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14EA0" w14:textId="26880197" w:rsidR="003C6E42" w:rsidRPr="001D6E51" w:rsidRDefault="00B47EA7" w:rsidP="001D6E51">
      <w:pPr>
        <w:pStyle w:val="ZAKON"/>
        <w:tabs>
          <w:tab w:val="left" w:pos="9360"/>
        </w:tabs>
        <w:ind w:right="0"/>
        <w:jc w:val="right"/>
        <w:rPr>
          <w:rFonts w:ascii="Arial" w:hAnsi="Arial" w:cs="Arial"/>
          <w:bCs/>
          <w:color w:val="000000"/>
          <w:sz w:val="22"/>
          <w:lang w:val="sr-Cyrl-RS" w:eastAsia="en-GB"/>
        </w:rPr>
      </w:pPr>
      <w:bookmarkStart w:id="0" w:name="_GoBack"/>
      <w:bookmarkEnd w:id="0"/>
      <w:r>
        <w:rPr>
          <w:rFonts w:ascii="Arial" w:hAnsi="Arial" w:cs="Arial"/>
          <w:bCs/>
          <w:color w:val="000000"/>
          <w:sz w:val="22"/>
          <w:lang w:val="sr-Cyrl-RS" w:eastAsia="en-GB"/>
        </w:rPr>
        <w:t>PREDLOG</w:t>
      </w:r>
    </w:p>
    <w:p w14:paraId="47B22A43" w14:textId="77777777" w:rsidR="003C6E42" w:rsidRDefault="003C6E42" w:rsidP="003C6E42">
      <w:pPr>
        <w:pStyle w:val="ZAKON"/>
        <w:rPr>
          <w:rFonts w:ascii="Arial" w:hAnsi="Arial" w:cs="Arial"/>
          <w:bCs/>
          <w:color w:val="000000"/>
          <w:lang w:val="en-US" w:eastAsia="en-GB"/>
        </w:rPr>
      </w:pPr>
    </w:p>
    <w:p w14:paraId="190C39E3" w14:textId="77777777" w:rsidR="003C6E42" w:rsidRDefault="003C6E42" w:rsidP="003C6E42">
      <w:pPr>
        <w:pStyle w:val="ZAKON"/>
        <w:rPr>
          <w:rFonts w:ascii="Arial" w:hAnsi="Arial" w:cs="Arial"/>
          <w:bCs/>
          <w:color w:val="000000"/>
          <w:lang w:val="en-US" w:eastAsia="en-GB"/>
        </w:rPr>
      </w:pPr>
    </w:p>
    <w:p w14:paraId="05158260" w14:textId="77777777" w:rsidR="003C6E42" w:rsidRDefault="003C6E42" w:rsidP="003C6E42">
      <w:pPr>
        <w:pStyle w:val="ZAKON"/>
        <w:rPr>
          <w:rFonts w:ascii="Arial" w:hAnsi="Arial" w:cs="Arial"/>
          <w:bCs/>
          <w:color w:val="000000"/>
          <w:lang w:val="en-US" w:eastAsia="en-GB"/>
        </w:rPr>
      </w:pPr>
    </w:p>
    <w:p w14:paraId="2537463D" w14:textId="77777777" w:rsidR="003C6E42" w:rsidRDefault="003C6E42" w:rsidP="003C6E42">
      <w:pPr>
        <w:pStyle w:val="ZAKON"/>
        <w:rPr>
          <w:rFonts w:ascii="Arial" w:hAnsi="Arial" w:cs="Arial"/>
          <w:bCs/>
          <w:color w:val="000000"/>
          <w:lang w:val="en-US" w:eastAsia="en-GB"/>
        </w:rPr>
      </w:pPr>
    </w:p>
    <w:p w14:paraId="548E4FD3" w14:textId="77777777" w:rsidR="003C6E42" w:rsidRDefault="003C6E42" w:rsidP="003C6E42">
      <w:pPr>
        <w:pStyle w:val="ZAKON"/>
        <w:rPr>
          <w:rFonts w:ascii="Arial" w:hAnsi="Arial" w:cs="Arial"/>
          <w:bCs/>
          <w:color w:val="000000"/>
          <w:lang w:val="en-US" w:eastAsia="en-GB"/>
        </w:rPr>
      </w:pPr>
    </w:p>
    <w:p w14:paraId="112AFD54" w14:textId="7DD76A1E" w:rsidR="00222E7E" w:rsidRPr="00222E7E" w:rsidRDefault="00B47EA7" w:rsidP="003C6E42">
      <w:pPr>
        <w:pStyle w:val="ZAKON"/>
        <w:rPr>
          <w:rFonts w:ascii="Arial" w:hAnsi="Arial" w:cs="Arial"/>
          <w:bCs/>
          <w:color w:val="000000"/>
          <w:sz w:val="22"/>
          <w:lang w:val="en-US" w:eastAsia="en-GB"/>
        </w:rPr>
      </w:pPr>
      <w:r>
        <w:rPr>
          <w:rFonts w:ascii="Arial" w:hAnsi="Arial" w:cs="Arial"/>
          <w:bCs/>
          <w:color w:val="000000"/>
          <w:lang w:val="sr-Cyrl-RS" w:eastAsia="en-GB"/>
        </w:rPr>
        <w:t>Z</w:t>
      </w:r>
      <w:r w:rsidR="003C6E42">
        <w:rPr>
          <w:rFonts w:ascii="Arial" w:hAnsi="Arial" w:cs="Arial"/>
          <w:bCs/>
          <w:color w:val="000000"/>
          <w:lang w:eastAsia="en-GB"/>
        </w:rPr>
        <w:t xml:space="preserve"> </w:t>
      </w:r>
      <w:r>
        <w:rPr>
          <w:rFonts w:ascii="Arial" w:hAnsi="Arial" w:cs="Arial"/>
          <w:bCs/>
          <w:color w:val="000000"/>
          <w:lang w:val="sr-Cyrl-RS" w:eastAsia="en-GB"/>
        </w:rPr>
        <w:t>A</w:t>
      </w:r>
      <w:r w:rsidR="003C6E42">
        <w:rPr>
          <w:rFonts w:ascii="Arial" w:hAnsi="Arial" w:cs="Arial"/>
          <w:bCs/>
          <w:color w:val="000000"/>
          <w:lang w:eastAsia="en-GB"/>
        </w:rPr>
        <w:t xml:space="preserve"> </w:t>
      </w:r>
      <w:r>
        <w:rPr>
          <w:rFonts w:ascii="Arial" w:hAnsi="Arial" w:cs="Arial"/>
          <w:bCs/>
          <w:color w:val="000000"/>
          <w:lang w:val="sr-Cyrl-RS" w:eastAsia="en-GB"/>
        </w:rPr>
        <w:t>K</w:t>
      </w:r>
      <w:r w:rsidR="003C6E42">
        <w:rPr>
          <w:rFonts w:ascii="Arial" w:hAnsi="Arial" w:cs="Arial"/>
          <w:bCs/>
          <w:color w:val="000000"/>
          <w:lang w:eastAsia="en-GB"/>
        </w:rPr>
        <w:t xml:space="preserve"> </w:t>
      </w:r>
      <w:r>
        <w:rPr>
          <w:rFonts w:ascii="Arial" w:hAnsi="Arial" w:cs="Arial"/>
          <w:bCs/>
          <w:color w:val="000000"/>
          <w:lang w:val="sr-Cyrl-RS" w:eastAsia="en-GB"/>
        </w:rPr>
        <w:t>O</w:t>
      </w:r>
      <w:r w:rsidR="003C6E42">
        <w:rPr>
          <w:rFonts w:ascii="Arial" w:hAnsi="Arial" w:cs="Arial"/>
          <w:bCs/>
          <w:color w:val="000000"/>
          <w:lang w:eastAsia="en-GB"/>
        </w:rPr>
        <w:t xml:space="preserve"> </w:t>
      </w:r>
      <w:r>
        <w:rPr>
          <w:rFonts w:ascii="Arial" w:hAnsi="Arial" w:cs="Arial"/>
          <w:bCs/>
          <w:color w:val="000000"/>
          <w:lang w:val="sr-Cyrl-RS" w:eastAsia="en-GB"/>
        </w:rPr>
        <w:t>N</w:t>
      </w:r>
    </w:p>
    <w:p w14:paraId="30A4F638" w14:textId="1CF71E84" w:rsidR="00222E7E" w:rsidRPr="00222E7E" w:rsidRDefault="00B47EA7" w:rsidP="003C6E42">
      <w:pPr>
        <w:pStyle w:val="NAZIVZAKONA"/>
        <w:spacing w:after="360"/>
        <w:rPr>
          <w:rFonts w:ascii="Arial" w:eastAsia="Arial" w:hAnsi="Arial" w:cs="Arial"/>
          <w:b/>
          <w:bCs/>
          <w:color w:val="000000"/>
          <w:szCs w:val="28"/>
          <w:lang w:val="sr-Cyrl-RS" w:eastAsia="en-GB"/>
        </w:rPr>
      </w:pPr>
      <w:r>
        <w:rPr>
          <w:rFonts w:ascii="Arial" w:eastAsia="Arial" w:hAnsi="Arial" w:cs="Arial"/>
          <w:b/>
          <w:bCs/>
          <w:color w:val="000000"/>
          <w:szCs w:val="28"/>
          <w:lang w:val="sr-Cyrl-RS" w:eastAsia="en-GB"/>
        </w:rPr>
        <w:t>O</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POTVRĐIVANjU</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FINANSIJSKOG</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UGOVORA</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POVEZANE</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ŠKOLE</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U</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SRBIJI</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B</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IZMEĐU</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REPUBLIKE</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SRBIJE</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I</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EVROPSKE</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INVESTICIONE</w:t>
      </w:r>
      <w:r w:rsidR="00222E7E" w:rsidRPr="00222E7E">
        <w:rPr>
          <w:rFonts w:ascii="Arial" w:eastAsia="Arial" w:hAnsi="Arial" w:cs="Arial"/>
          <w:b/>
          <w:bCs/>
          <w:color w:val="000000"/>
          <w:szCs w:val="28"/>
          <w:lang w:val="sr-Cyrl-RS" w:eastAsia="en-GB"/>
        </w:rPr>
        <w:t xml:space="preserve"> </w:t>
      </w:r>
      <w:r>
        <w:rPr>
          <w:rFonts w:ascii="Arial" w:eastAsia="Arial" w:hAnsi="Arial" w:cs="Arial"/>
          <w:b/>
          <w:bCs/>
          <w:color w:val="000000"/>
          <w:szCs w:val="28"/>
          <w:lang w:val="sr-Cyrl-RS" w:eastAsia="en-GB"/>
        </w:rPr>
        <w:t>BANKE</w:t>
      </w:r>
    </w:p>
    <w:p w14:paraId="41A4780E" w14:textId="00C0C530" w:rsidR="00222E7E" w:rsidRPr="00222E7E" w:rsidRDefault="00B47EA7" w:rsidP="003C6E42">
      <w:pPr>
        <w:autoSpaceDE w:val="0"/>
        <w:autoSpaceDN w:val="0"/>
        <w:adjustRightInd w:val="0"/>
        <w:spacing w:after="120" w:line="240" w:lineRule="auto"/>
        <w:jc w:val="center"/>
        <w:rPr>
          <w:rFonts w:ascii="Arial" w:eastAsia="Calibri" w:hAnsi="Arial" w:cs="Arial"/>
          <w:b/>
          <w:bCs/>
          <w:color w:val="000000"/>
          <w:lang w:val="sr-Cyrl-RS" w:eastAsia="en-GB"/>
        </w:rPr>
      </w:pPr>
      <w:r>
        <w:rPr>
          <w:rFonts w:ascii="Arial" w:eastAsia="Calibri" w:hAnsi="Arial" w:cs="Arial"/>
          <w:b/>
          <w:bCs/>
          <w:color w:val="000000"/>
          <w:lang w:val="sr-Cyrl-RS" w:eastAsia="en-GB"/>
        </w:rPr>
        <w:t>Član</w:t>
      </w:r>
      <w:r w:rsidR="00222E7E" w:rsidRPr="00222E7E">
        <w:rPr>
          <w:rFonts w:ascii="Arial" w:eastAsia="Calibri" w:hAnsi="Arial" w:cs="Arial"/>
          <w:b/>
          <w:bCs/>
          <w:color w:val="000000"/>
          <w:lang w:val="sr-Cyrl-RS" w:eastAsia="en-GB"/>
        </w:rPr>
        <w:t xml:space="preserve"> 1.</w:t>
      </w:r>
    </w:p>
    <w:p w14:paraId="5D9E9A6F" w14:textId="0B2074F3" w:rsidR="00222E7E" w:rsidRPr="00222E7E" w:rsidRDefault="00B47EA7" w:rsidP="00222E7E">
      <w:pPr>
        <w:autoSpaceDE w:val="0"/>
        <w:autoSpaceDN w:val="0"/>
        <w:adjustRightInd w:val="0"/>
        <w:spacing w:after="0" w:line="240" w:lineRule="auto"/>
        <w:ind w:firstLine="720"/>
        <w:jc w:val="both"/>
        <w:rPr>
          <w:rFonts w:ascii="Arial" w:eastAsia="Calibri" w:hAnsi="Arial" w:cs="Arial"/>
          <w:color w:val="000000"/>
          <w:lang w:val="sr-Cyrl-RS" w:eastAsia="en-GB"/>
        </w:rPr>
      </w:pPr>
      <w:r>
        <w:rPr>
          <w:rFonts w:ascii="Arial" w:eastAsia="Calibri" w:hAnsi="Arial" w:cs="Arial"/>
          <w:color w:val="000000"/>
          <w:lang w:val="sr-Cyrl-RS" w:eastAsia="en-GB"/>
        </w:rPr>
        <w:t>Potvrđuje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se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Finansijski</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ugovor</w:t>
      </w:r>
      <w:r w:rsidR="00222E7E" w:rsidRPr="00222E7E">
        <w:rPr>
          <w:rFonts w:ascii="Arial" w:eastAsia="Calibri" w:hAnsi="Arial" w:cs="Arial"/>
          <w:color w:val="000000"/>
          <w:lang w:val="sr-Cyrl-RS" w:eastAsia="en-GB"/>
        </w:rPr>
        <w:t xml:space="preserve"> </w:t>
      </w:r>
      <w:r>
        <w:rPr>
          <w:rFonts w:ascii="Arial" w:eastAsia="Calibri" w:hAnsi="Arial" w:cs="Arial"/>
          <w:bCs/>
          <w:color w:val="000000"/>
          <w:lang w:val="sr-Cyrl-RS" w:eastAsia="en-GB"/>
        </w:rPr>
        <w:t>Povezane</w:t>
      </w:r>
      <w:r w:rsidR="00222E7E" w:rsidRPr="00222E7E">
        <w:rPr>
          <w:rFonts w:ascii="Arial" w:eastAsia="Calibri" w:hAnsi="Arial" w:cs="Arial"/>
          <w:bCs/>
          <w:color w:val="000000"/>
          <w:lang w:val="sr-Cyrl-RS" w:eastAsia="en-GB"/>
        </w:rPr>
        <w:t xml:space="preserve"> </w:t>
      </w:r>
      <w:r>
        <w:rPr>
          <w:rFonts w:ascii="Arial" w:eastAsia="Calibri" w:hAnsi="Arial" w:cs="Arial"/>
          <w:bCs/>
          <w:color w:val="000000"/>
          <w:lang w:val="sr-Cyrl-RS" w:eastAsia="en-GB"/>
        </w:rPr>
        <w:t>škole</w:t>
      </w:r>
      <w:r w:rsidR="00222E7E" w:rsidRPr="00222E7E">
        <w:rPr>
          <w:rFonts w:ascii="Arial" w:eastAsia="Calibri" w:hAnsi="Arial" w:cs="Arial"/>
          <w:bCs/>
          <w:color w:val="000000"/>
          <w:lang w:val="sr-Cyrl-RS" w:eastAsia="en-GB"/>
        </w:rPr>
        <w:t xml:space="preserve"> </w:t>
      </w:r>
      <w:r>
        <w:rPr>
          <w:rFonts w:ascii="Arial" w:eastAsia="Calibri" w:hAnsi="Arial" w:cs="Arial"/>
          <w:bCs/>
          <w:color w:val="000000"/>
          <w:lang w:val="sr-Cyrl-RS" w:eastAsia="en-GB"/>
        </w:rPr>
        <w:t>u</w:t>
      </w:r>
      <w:r w:rsidR="00222E7E" w:rsidRPr="00222E7E">
        <w:rPr>
          <w:rFonts w:ascii="Arial" w:eastAsia="Calibri" w:hAnsi="Arial" w:cs="Arial"/>
          <w:bCs/>
          <w:color w:val="000000"/>
          <w:lang w:val="sr-Cyrl-RS" w:eastAsia="en-GB"/>
        </w:rPr>
        <w:t xml:space="preserve"> </w:t>
      </w:r>
      <w:r>
        <w:rPr>
          <w:rFonts w:ascii="Arial" w:eastAsia="Calibri" w:hAnsi="Arial" w:cs="Arial"/>
          <w:bCs/>
          <w:color w:val="000000"/>
          <w:lang w:val="sr-Cyrl-RS" w:eastAsia="en-GB"/>
        </w:rPr>
        <w:t>Srbiji</w:t>
      </w:r>
      <w:r w:rsidR="00222E7E" w:rsidRPr="00222E7E">
        <w:rPr>
          <w:rFonts w:ascii="Arial" w:eastAsia="Calibri" w:hAnsi="Arial" w:cs="Arial"/>
          <w:bCs/>
          <w:color w:val="000000"/>
          <w:lang w:val="sr-Cyrl-RS" w:eastAsia="en-GB"/>
        </w:rPr>
        <w:t xml:space="preserve"> </w:t>
      </w:r>
      <w:r>
        <w:rPr>
          <w:rFonts w:ascii="Arial" w:eastAsia="Calibri" w:hAnsi="Arial" w:cs="Arial"/>
          <w:bCs/>
          <w:color w:val="000000"/>
          <w:lang w:val="sr-Cyrl-RS" w:eastAsia="en-GB"/>
        </w:rPr>
        <w:t>B</w:t>
      </w:r>
      <w:r w:rsidR="00222E7E" w:rsidRPr="00222E7E">
        <w:rPr>
          <w:rFonts w:ascii="Arial" w:eastAsia="Calibri" w:hAnsi="Arial" w:cs="Arial"/>
          <w:bCs/>
          <w:color w:val="000000"/>
          <w:lang w:val="sr-Cyrl-RS" w:eastAsia="en-GB"/>
        </w:rPr>
        <w:t xml:space="preserve"> </w:t>
      </w:r>
      <w:r>
        <w:rPr>
          <w:rFonts w:ascii="Arial" w:eastAsia="Calibri" w:hAnsi="Arial" w:cs="Arial"/>
          <w:bCs/>
          <w:color w:val="000000"/>
          <w:lang w:val="sr-Cyrl-RS" w:eastAsia="en-GB"/>
        </w:rPr>
        <w:t>između</w:t>
      </w:r>
      <w:r w:rsidR="00222E7E" w:rsidRPr="00222E7E">
        <w:rPr>
          <w:rFonts w:ascii="Arial" w:eastAsia="Calibri" w:hAnsi="Arial" w:cs="Arial"/>
          <w:bCs/>
          <w:color w:val="000000"/>
          <w:lang w:val="sr-Cyrl-RS" w:eastAsia="en-GB"/>
        </w:rPr>
        <w:t xml:space="preserve"> </w:t>
      </w:r>
      <w:r>
        <w:rPr>
          <w:rFonts w:ascii="Arial" w:eastAsia="Calibri" w:hAnsi="Arial" w:cs="Arial"/>
          <w:bCs/>
          <w:color w:val="000000"/>
          <w:lang w:val="sr-Cyrl-RS" w:eastAsia="en-GB"/>
        </w:rPr>
        <w:t>Republike</w:t>
      </w:r>
      <w:r w:rsidR="00222E7E" w:rsidRPr="00222E7E">
        <w:rPr>
          <w:rFonts w:ascii="Arial" w:eastAsia="Calibri" w:hAnsi="Arial" w:cs="Arial"/>
          <w:bCs/>
          <w:color w:val="000000"/>
          <w:lang w:val="sr-Cyrl-RS" w:eastAsia="en-GB"/>
        </w:rPr>
        <w:t xml:space="preserve"> </w:t>
      </w:r>
      <w:r>
        <w:rPr>
          <w:rFonts w:ascii="Arial" w:eastAsia="Calibri" w:hAnsi="Arial" w:cs="Arial"/>
          <w:bCs/>
          <w:color w:val="000000"/>
          <w:lang w:val="sr-Cyrl-RS" w:eastAsia="en-GB"/>
        </w:rPr>
        <w:t>Srbije</w:t>
      </w:r>
      <w:r w:rsidR="00222E7E" w:rsidRPr="00222E7E">
        <w:rPr>
          <w:rFonts w:ascii="Arial" w:eastAsia="Calibri" w:hAnsi="Arial" w:cs="Arial"/>
          <w:bCs/>
          <w:color w:val="000000"/>
          <w:lang w:val="sr-Cyrl-RS" w:eastAsia="en-GB"/>
        </w:rPr>
        <w:t xml:space="preserve"> </w:t>
      </w:r>
      <w:r>
        <w:rPr>
          <w:rFonts w:ascii="Arial" w:eastAsia="Calibri" w:hAnsi="Arial" w:cs="Arial"/>
          <w:bCs/>
          <w:color w:val="000000"/>
          <w:lang w:val="sr-Cyrl-RS" w:eastAsia="en-GB"/>
        </w:rPr>
        <w:t>i</w:t>
      </w:r>
      <w:r w:rsidR="00222E7E" w:rsidRPr="00222E7E">
        <w:rPr>
          <w:rFonts w:ascii="Arial" w:eastAsia="Calibri" w:hAnsi="Arial" w:cs="Arial"/>
          <w:bCs/>
          <w:color w:val="000000"/>
          <w:lang w:val="sr-Cyrl-RS" w:eastAsia="en-GB"/>
        </w:rPr>
        <w:t xml:space="preserve"> </w:t>
      </w:r>
      <w:r>
        <w:rPr>
          <w:rFonts w:ascii="Arial" w:eastAsia="Calibri" w:hAnsi="Arial" w:cs="Arial"/>
          <w:bCs/>
          <w:color w:val="000000"/>
          <w:lang w:val="sr-Cyrl-RS" w:eastAsia="en-GB"/>
        </w:rPr>
        <w:t>Evropske</w:t>
      </w:r>
      <w:r w:rsidR="00222E7E" w:rsidRPr="00222E7E">
        <w:rPr>
          <w:rFonts w:ascii="Arial" w:eastAsia="Calibri" w:hAnsi="Arial" w:cs="Arial"/>
          <w:bCs/>
          <w:color w:val="000000"/>
          <w:lang w:val="sr-Cyrl-RS" w:eastAsia="en-GB"/>
        </w:rPr>
        <w:t xml:space="preserve"> </w:t>
      </w:r>
      <w:r>
        <w:rPr>
          <w:rFonts w:ascii="Arial" w:eastAsia="Calibri" w:hAnsi="Arial" w:cs="Arial"/>
          <w:bCs/>
          <w:color w:val="000000"/>
          <w:lang w:val="sr-Cyrl-RS" w:eastAsia="en-GB"/>
        </w:rPr>
        <w:t>investicione</w:t>
      </w:r>
      <w:r w:rsidR="00222E7E" w:rsidRPr="00222E7E">
        <w:rPr>
          <w:rFonts w:ascii="Arial" w:eastAsia="Calibri" w:hAnsi="Arial" w:cs="Arial"/>
          <w:bCs/>
          <w:color w:val="000000"/>
          <w:lang w:val="sr-Cyrl-RS" w:eastAsia="en-GB"/>
        </w:rPr>
        <w:t xml:space="preserve"> </w:t>
      </w:r>
      <w:r>
        <w:rPr>
          <w:rFonts w:ascii="Arial" w:eastAsia="Calibri" w:hAnsi="Arial" w:cs="Arial"/>
          <w:bCs/>
          <w:color w:val="000000"/>
          <w:lang w:val="sr-Cyrl-RS" w:eastAsia="en-GB"/>
        </w:rPr>
        <w:t>banke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koji</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je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potpisan</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u</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Beogradu</w:t>
      </w:r>
      <w:r w:rsidR="00222E7E" w:rsidRPr="00222E7E">
        <w:rPr>
          <w:rFonts w:ascii="Arial" w:eastAsia="Calibri" w:hAnsi="Arial" w:cs="Arial"/>
          <w:color w:val="000000"/>
          <w:lang w:val="sr-Cyrl-RS" w:eastAsia="en-GB"/>
        </w:rPr>
        <w:t xml:space="preserve">, </w:t>
      </w:r>
      <w:r w:rsidR="00222E7E" w:rsidRPr="00222E7E">
        <w:rPr>
          <w:rFonts w:ascii="Arial" w:eastAsia="Calibri" w:hAnsi="Arial" w:cs="Arial"/>
          <w:color w:val="000000"/>
          <w:lang w:val="sr-Latn-RS" w:eastAsia="en-GB"/>
        </w:rPr>
        <w:t>29</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decembra</w:t>
      </w:r>
      <w:r w:rsidR="00222E7E" w:rsidRPr="00222E7E">
        <w:rPr>
          <w:rFonts w:ascii="Arial" w:eastAsia="Calibri" w:hAnsi="Arial" w:cs="Arial"/>
          <w:color w:val="000000"/>
          <w:lang w:val="sr-Cyrl-RS" w:eastAsia="en-GB"/>
        </w:rPr>
        <w:t xml:space="preserve"> 2022. </w:t>
      </w:r>
      <w:r>
        <w:rPr>
          <w:rFonts w:ascii="Arial" w:eastAsia="Calibri" w:hAnsi="Arial" w:cs="Arial"/>
          <w:color w:val="000000"/>
          <w:lang w:val="sr-Cyrl-RS" w:eastAsia="en-GB"/>
        </w:rPr>
        <w:t>godine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i</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u</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Luksemburgu</w:t>
      </w:r>
      <w:r w:rsidR="00222E7E" w:rsidRPr="00222E7E">
        <w:rPr>
          <w:rFonts w:ascii="Arial" w:eastAsia="Calibri" w:hAnsi="Arial" w:cs="Arial"/>
          <w:color w:val="000000"/>
          <w:lang w:val="sr-Latn-RS" w:eastAsia="en-GB"/>
        </w:rPr>
        <w:t>,</w:t>
      </w:r>
      <w:r w:rsidR="00222E7E" w:rsidRPr="00222E7E">
        <w:rPr>
          <w:rFonts w:ascii="Arial" w:eastAsia="Calibri" w:hAnsi="Arial" w:cs="Arial"/>
          <w:color w:val="000000"/>
          <w:lang w:val="sr-Cyrl-RS" w:eastAsia="en-GB"/>
        </w:rPr>
        <w:t xml:space="preserve"> </w:t>
      </w:r>
      <w:r w:rsidR="00222E7E" w:rsidRPr="00222E7E">
        <w:rPr>
          <w:rFonts w:ascii="Arial" w:eastAsia="Calibri" w:hAnsi="Arial" w:cs="Arial"/>
          <w:color w:val="000000"/>
          <w:lang w:val="sr-Latn-RS" w:eastAsia="en-GB"/>
        </w:rPr>
        <w:t>28</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decembra</w:t>
      </w:r>
      <w:r w:rsidR="00222E7E" w:rsidRPr="00222E7E">
        <w:rPr>
          <w:rFonts w:ascii="Arial" w:eastAsia="Calibri" w:hAnsi="Arial" w:cs="Arial"/>
          <w:color w:val="000000"/>
          <w:lang w:val="sr-Cyrl-RS" w:eastAsia="en-GB"/>
        </w:rPr>
        <w:t xml:space="preserve"> 2022. </w:t>
      </w:r>
      <w:r>
        <w:rPr>
          <w:rFonts w:ascii="Arial" w:eastAsia="Calibri" w:hAnsi="Arial" w:cs="Arial"/>
          <w:color w:val="000000"/>
          <w:lang w:val="sr-Cyrl-RS" w:eastAsia="en-GB"/>
        </w:rPr>
        <w:t>godine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u</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originalu</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na</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engleskom</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jeziku</w:t>
      </w:r>
      <w:r w:rsidR="00222E7E" w:rsidRPr="00222E7E">
        <w:rPr>
          <w:rFonts w:ascii="Arial" w:eastAsia="Calibri" w:hAnsi="Arial" w:cs="Arial"/>
          <w:color w:val="000000"/>
          <w:lang w:val="sr-Cyrl-RS" w:eastAsia="en-GB"/>
        </w:rPr>
        <w:t xml:space="preserve">. </w:t>
      </w:r>
    </w:p>
    <w:p w14:paraId="28977D00" w14:textId="77777777" w:rsidR="00222E7E" w:rsidRPr="00222E7E" w:rsidRDefault="00222E7E" w:rsidP="00222E7E">
      <w:pPr>
        <w:autoSpaceDE w:val="0"/>
        <w:autoSpaceDN w:val="0"/>
        <w:adjustRightInd w:val="0"/>
        <w:spacing w:after="0" w:line="240" w:lineRule="auto"/>
        <w:rPr>
          <w:rFonts w:ascii="Arial" w:eastAsia="Calibri" w:hAnsi="Arial" w:cs="Arial"/>
          <w:color w:val="000000"/>
          <w:lang w:val="sr-Cyrl-RS" w:eastAsia="en-GB"/>
        </w:rPr>
      </w:pPr>
    </w:p>
    <w:p w14:paraId="56A33952" w14:textId="04971CE0" w:rsidR="00222E7E" w:rsidRPr="00222E7E" w:rsidRDefault="00B47EA7" w:rsidP="003C6E42">
      <w:pPr>
        <w:autoSpaceDE w:val="0"/>
        <w:autoSpaceDN w:val="0"/>
        <w:adjustRightInd w:val="0"/>
        <w:spacing w:after="120" w:line="240" w:lineRule="auto"/>
        <w:jc w:val="center"/>
        <w:rPr>
          <w:rFonts w:ascii="Arial" w:eastAsia="Calibri" w:hAnsi="Arial" w:cs="Arial"/>
          <w:b/>
          <w:bCs/>
          <w:color w:val="000000"/>
          <w:lang w:val="sr-Cyrl-RS" w:eastAsia="en-GB"/>
        </w:rPr>
      </w:pPr>
      <w:r>
        <w:rPr>
          <w:rFonts w:ascii="Arial" w:eastAsia="Calibri" w:hAnsi="Arial" w:cs="Arial"/>
          <w:b/>
          <w:bCs/>
          <w:color w:val="000000"/>
          <w:lang w:val="sr-Cyrl-RS" w:eastAsia="en-GB"/>
        </w:rPr>
        <w:t>Član</w:t>
      </w:r>
      <w:r w:rsidR="00222E7E" w:rsidRPr="00222E7E">
        <w:rPr>
          <w:rFonts w:ascii="Arial" w:eastAsia="Calibri" w:hAnsi="Arial" w:cs="Arial"/>
          <w:b/>
          <w:bCs/>
          <w:color w:val="000000"/>
          <w:lang w:val="sr-Cyrl-RS" w:eastAsia="en-GB"/>
        </w:rPr>
        <w:t xml:space="preserve"> 2.</w:t>
      </w:r>
    </w:p>
    <w:p w14:paraId="4EDAF433" w14:textId="04F294D7" w:rsidR="00222E7E" w:rsidRPr="00222E7E" w:rsidRDefault="00B47EA7" w:rsidP="00222E7E">
      <w:pPr>
        <w:spacing w:after="120" w:line="240" w:lineRule="auto"/>
        <w:ind w:firstLine="720"/>
        <w:jc w:val="both"/>
        <w:rPr>
          <w:rFonts w:ascii="Arial" w:eastAsia="Calibri" w:hAnsi="Arial" w:cs="Arial"/>
          <w:color w:val="000000"/>
          <w:lang w:val="sr-Cyrl-RS" w:eastAsia="en-GB"/>
        </w:rPr>
      </w:pPr>
      <w:r>
        <w:rPr>
          <w:rFonts w:ascii="Arial" w:eastAsia="Calibri" w:hAnsi="Arial" w:cs="Arial"/>
          <w:color w:val="000000"/>
          <w:lang w:val="sr-Cyrl-RS" w:eastAsia="en-GB"/>
        </w:rPr>
        <w:t>Tekst</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Finansijskog</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ugovora</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Povezane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škole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u</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Srbiji</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B</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između</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Republike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Srbije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i</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Evropske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investicione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banke</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u</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originalu</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na</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engleskom</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jeziku</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i</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prevodu</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na</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srpski</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jezik</w:t>
      </w:r>
      <w:r w:rsidR="00222E7E" w:rsidRPr="00222E7E">
        <w:rPr>
          <w:rFonts w:ascii="Arial" w:eastAsia="Calibri" w:hAnsi="Arial" w:cs="Arial"/>
          <w:color w:val="000000"/>
          <w:lang w:val="sr-Cyrl-RS" w:eastAsia="en-GB"/>
        </w:rPr>
        <w:t xml:space="preserve"> </w:t>
      </w:r>
      <w:r>
        <w:rPr>
          <w:rFonts w:ascii="Arial" w:eastAsia="Calibri" w:hAnsi="Arial" w:cs="Arial"/>
          <w:color w:val="000000"/>
          <w:lang w:val="sr-Cyrl-RS" w:eastAsia="en-GB"/>
        </w:rPr>
        <w:t>glasi</w:t>
      </w:r>
      <w:r w:rsidR="00222E7E" w:rsidRPr="00222E7E">
        <w:rPr>
          <w:rFonts w:ascii="Arial" w:eastAsia="Calibri" w:hAnsi="Arial" w:cs="Arial"/>
          <w:color w:val="000000"/>
          <w:lang w:val="sr-Cyrl-RS" w:eastAsia="en-GB"/>
        </w:rPr>
        <w:t>:</w:t>
      </w:r>
    </w:p>
    <w:p w14:paraId="40D73A92" w14:textId="5AC63550" w:rsidR="00222E7E" w:rsidRDefault="00222E7E">
      <w:pPr>
        <w:spacing w:after="160" w:line="259" w:lineRule="auto"/>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br w:type="page"/>
      </w:r>
    </w:p>
    <w:tbl>
      <w:tblPr>
        <w:tblW w:w="0" w:type="auto"/>
        <w:tblInd w:w="856" w:type="dxa"/>
        <w:tblLook w:val="04A0" w:firstRow="1" w:lastRow="0" w:firstColumn="1" w:lastColumn="0" w:noHBand="0" w:noVBand="1"/>
      </w:tblPr>
      <w:tblGrid>
        <w:gridCol w:w="3182"/>
        <w:gridCol w:w="5142"/>
      </w:tblGrid>
      <w:tr w:rsidR="00222E7E" w:rsidRPr="00222E7E" w14:paraId="7D463FE1" w14:textId="77777777" w:rsidTr="00DF13B2">
        <w:tc>
          <w:tcPr>
            <w:tcW w:w="3182" w:type="dxa"/>
            <w:tcBorders>
              <w:top w:val="nil"/>
              <w:left w:val="nil"/>
              <w:bottom w:val="nil"/>
              <w:right w:val="nil"/>
            </w:tcBorders>
            <w:tcMar>
              <w:top w:w="0" w:type="dxa"/>
              <w:left w:w="108" w:type="dxa"/>
              <w:bottom w:w="0" w:type="dxa"/>
              <w:right w:w="108" w:type="dxa"/>
            </w:tcMar>
          </w:tcPr>
          <w:p w14:paraId="43CCF49E" w14:textId="77777777" w:rsidR="00222E7E" w:rsidRPr="00222E7E" w:rsidRDefault="00222E7E" w:rsidP="00222E7E">
            <w:pPr>
              <w:spacing w:after="120" w:line="240" w:lineRule="auto"/>
              <w:rPr>
                <w:rFonts w:ascii="Arial" w:eastAsia="Arial" w:hAnsi="Arial" w:cs="Arial"/>
                <w:i/>
                <w:color w:val="008000"/>
                <w:sz w:val="16"/>
                <w:szCs w:val="16"/>
                <w:lang w:val="sr-Cyrl-RS" w:eastAsia="en-GB"/>
              </w:rPr>
            </w:pPr>
          </w:p>
        </w:tc>
        <w:tc>
          <w:tcPr>
            <w:tcW w:w="5142" w:type="dxa"/>
            <w:tcBorders>
              <w:top w:val="nil"/>
              <w:left w:val="nil"/>
              <w:bottom w:val="nil"/>
              <w:right w:val="nil"/>
            </w:tcBorders>
            <w:tcMar>
              <w:top w:w="0" w:type="dxa"/>
              <w:left w:w="108" w:type="dxa"/>
              <w:bottom w:w="0" w:type="dxa"/>
              <w:right w:w="108" w:type="dxa"/>
            </w:tcMar>
          </w:tcPr>
          <w:p w14:paraId="28D13761" w14:textId="77777777" w:rsidR="00222E7E" w:rsidRPr="00222E7E" w:rsidRDefault="00222E7E" w:rsidP="00222E7E">
            <w:pPr>
              <w:keepLines/>
              <w:spacing w:after="0" w:line="240" w:lineRule="auto"/>
              <w:rPr>
                <w:rFonts w:ascii="Arial" w:eastAsia="Arial" w:hAnsi="Arial" w:cs="Arial"/>
                <w:color w:val="000000"/>
                <w:sz w:val="20"/>
                <w:szCs w:val="20"/>
                <w:lang w:val="en-GB" w:eastAsia="en-GB"/>
              </w:rPr>
            </w:pPr>
          </w:p>
        </w:tc>
      </w:tr>
      <w:tr w:rsidR="00222E7E" w:rsidRPr="00222E7E" w14:paraId="0B695026" w14:textId="77777777" w:rsidTr="00DF13B2">
        <w:tc>
          <w:tcPr>
            <w:tcW w:w="3182" w:type="dxa"/>
            <w:tcBorders>
              <w:top w:val="nil"/>
              <w:left w:val="nil"/>
              <w:bottom w:val="nil"/>
              <w:right w:val="nil"/>
            </w:tcBorders>
            <w:tcMar>
              <w:top w:w="0" w:type="dxa"/>
              <w:left w:w="108" w:type="dxa"/>
              <w:bottom w:w="0" w:type="dxa"/>
              <w:right w:w="108" w:type="dxa"/>
            </w:tcMar>
          </w:tcPr>
          <w:p w14:paraId="0B0D8B0F" w14:textId="77777777" w:rsidR="00222E7E" w:rsidRPr="00222E7E" w:rsidRDefault="00222E7E" w:rsidP="00222E7E">
            <w:pPr>
              <w:spacing w:after="120" w:line="240" w:lineRule="auto"/>
              <w:rPr>
                <w:rFonts w:ascii="Arial" w:eastAsia="Arial" w:hAnsi="Arial" w:cs="Arial"/>
                <w:color w:val="008000"/>
                <w:sz w:val="20"/>
                <w:szCs w:val="20"/>
                <w:lang w:val="en-GB" w:eastAsia="en-GB"/>
              </w:rPr>
            </w:pPr>
          </w:p>
        </w:tc>
        <w:tc>
          <w:tcPr>
            <w:tcW w:w="5142" w:type="dxa"/>
            <w:tcBorders>
              <w:top w:val="nil"/>
              <w:left w:val="nil"/>
              <w:bottom w:val="nil"/>
              <w:right w:val="nil"/>
            </w:tcBorders>
            <w:tcMar>
              <w:top w:w="0" w:type="dxa"/>
              <w:left w:w="108" w:type="dxa"/>
              <w:bottom w:w="0" w:type="dxa"/>
              <w:right w:w="108" w:type="dxa"/>
            </w:tcMar>
          </w:tcPr>
          <w:p w14:paraId="219C7CB8" w14:textId="77777777" w:rsidR="00222E7E" w:rsidRPr="00222E7E" w:rsidRDefault="00222E7E" w:rsidP="00222E7E">
            <w:pPr>
              <w:keepLines/>
              <w:spacing w:after="120" w:line="240" w:lineRule="auto"/>
              <w:jc w:val="right"/>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Contract Number (FI N°) </w:t>
            </w:r>
            <w:bookmarkStart w:id="1" w:name="_Hlk121387058"/>
            <w:r w:rsidRPr="00222E7E">
              <w:rPr>
                <w:rFonts w:ascii="Arial" w:eastAsia="Arial" w:hAnsi="Arial" w:cs="Arial"/>
                <w:color w:val="000000"/>
                <w:sz w:val="20"/>
                <w:szCs w:val="20"/>
                <w:lang w:val="en-GB" w:eastAsia="en-GB"/>
              </w:rPr>
              <w:t>96081</w:t>
            </w:r>
            <w:bookmarkEnd w:id="1"/>
          </w:p>
        </w:tc>
      </w:tr>
      <w:tr w:rsidR="00222E7E" w:rsidRPr="00222E7E" w14:paraId="297CD153" w14:textId="77777777" w:rsidTr="00DF13B2">
        <w:tc>
          <w:tcPr>
            <w:tcW w:w="3182" w:type="dxa"/>
            <w:tcBorders>
              <w:top w:val="nil"/>
              <w:left w:val="nil"/>
              <w:bottom w:val="nil"/>
              <w:right w:val="nil"/>
            </w:tcBorders>
            <w:tcMar>
              <w:top w:w="0" w:type="dxa"/>
              <w:left w:w="108" w:type="dxa"/>
              <w:bottom w:w="0" w:type="dxa"/>
              <w:right w:w="108" w:type="dxa"/>
            </w:tcMar>
          </w:tcPr>
          <w:p w14:paraId="62348936" w14:textId="77777777" w:rsidR="00222E7E" w:rsidRPr="00222E7E" w:rsidRDefault="00222E7E" w:rsidP="00222E7E">
            <w:pPr>
              <w:spacing w:after="120" w:line="240" w:lineRule="auto"/>
              <w:rPr>
                <w:rFonts w:ascii="Arial" w:eastAsia="Arial" w:hAnsi="Arial" w:cs="Arial"/>
                <w:color w:val="008000"/>
                <w:sz w:val="20"/>
                <w:szCs w:val="20"/>
                <w:highlight w:val="yellow"/>
                <w:lang w:val="en-GB" w:eastAsia="en-GB"/>
              </w:rPr>
            </w:pPr>
          </w:p>
        </w:tc>
        <w:tc>
          <w:tcPr>
            <w:tcW w:w="5142" w:type="dxa"/>
            <w:tcBorders>
              <w:top w:val="nil"/>
              <w:left w:val="nil"/>
              <w:bottom w:val="nil"/>
              <w:right w:val="nil"/>
            </w:tcBorders>
            <w:tcMar>
              <w:top w:w="0" w:type="dxa"/>
              <w:left w:w="108" w:type="dxa"/>
              <w:bottom w:w="0" w:type="dxa"/>
              <w:right w:w="108" w:type="dxa"/>
            </w:tcMar>
          </w:tcPr>
          <w:p w14:paraId="1480BA6E" w14:textId="77777777" w:rsidR="00222E7E" w:rsidRPr="00222E7E" w:rsidRDefault="00222E7E" w:rsidP="00222E7E">
            <w:pPr>
              <w:keepLines/>
              <w:spacing w:after="120" w:line="240" w:lineRule="auto"/>
              <w:jc w:val="right"/>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Operation Number (Serapis N°) 2017-0979</w:t>
            </w:r>
          </w:p>
        </w:tc>
      </w:tr>
      <w:tr w:rsidR="00222E7E" w:rsidRPr="00222E7E" w14:paraId="073EEDC7" w14:textId="77777777" w:rsidTr="00DF13B2">
        <w:tc>
          <w:tcPr>
            <w:tcW w:w="3182" w:type="dxa"/>
            <w:tcBorders>
              <w:top w:val="nil"/>
              <w:left w:val="nil"/>
              <w:bottom w:val="nil"/>
              <w:right w:val="nil"/>
            </w:tcBorders>
            <w:tcMar>
              <w:top w:w="0" w:type="dxa"/>
              <w:left w:w="108" w:type="dxa"/>
              <w:bottom w:w="0" w:type="dxa"/>
              <w:right w:w="108" w:type="dxa"/>
            </w:tcMar>
          </w:tcPr>
          <w:p w14:paraId="34771BF1" w14:textId="77777777" w:rsidR="00222E7E" w:rsidRPr="00222E7E" w:rsidRDefault="00222E7E" w:rsidP="00222E7E">
            <w:pPr>
              <w:spacing w:after="120" w:line="240" w:lineRule="auto"/>
              <w:rPr>
                <w:rFonts w:ascii="Arial" w:eastAsia="Arial" w:hAnsi="Arial" w:cs="Arial"/>
                <w:color w:val="008000"/>
                <w:sz w:val="20"/>
                <w:szCs w:val="20"/>
                <w:highlight w:val="yellow"/>
                <w:lang w:val="en-GB" w:eastAsia="en-GB"/>
              </w:rPr>
            </w:pPr>
          </w:p>
        </w:tc>
        <w:tc>
          <w:tcPr>
            <w:tcW w:w="5142" w:type="dxa"/>
            <w:tcBorders>
              <w:top w:val="nil"/>
              <w:left w:val="nil"/>
              <w:bottom w:val="nil"/>
              <w:right w:val="nil"/>
            </w:tcBorders>
            <w:tcMar>
              <w:top w:w="0" w:type="dxa"/>
              <w:left w:w="108" w:type="dxa"/>
              <w:bottom w:w="0" w:type="dxa"/>
              <w:right w:w="108" w:type="dxa"/>
            </w:tcMar>
          </w:tcPr>
          <w:p w14:paraId="5877CEA1" w14:textId="77777777" w:rsidR="00222E7E" w:rsidRPr="00222E7E" w:rsidRDefault="00222E7E" w:rsidP="00222E7E">
            <w:pPr>
              <w:keepLines/>
              <w:spacing w:after="120" w:line="240" w:lineRule="auto"/>
              <w:jc w:val="right"/>
              <w:rPr>
                <w:rFonts w:ascii="Arial" w:eastAsia="Arial" w:hAnsi="Arial" w:cs="Arial"/>
                <w:i/>
                <w:color w:val="000000"/>
                <w:sz w:val="20"/>
                <w:szCs w:val="20"/>
                <w:lang w:val="en-GB" w:eastAsia="en-GB"/>
              </w:rPr>
            </w:pPr>
          </w:p>
        </w:tc>
      </w:tr>
    </w:tbl>
    <w:p w14:paraId="1434A55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42B8B1D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428C0CEE" w14:textId="77777777" w:rsidR="00222E7E" w:rsidRPr="00222E7E" w:rsidRDefault="00222E7E" w:rsidP="00222E7E">
      <w:pPr>
        <w:spacing w:before="720" w:after="720" w:line="240" w:lineRule="auto"/>
        <w:jc w:val="center"/>
        <w:rPr>
          <w:rFonts w:ascii="Arial" w:eastAsia="Arial" w:hAnsi="Arial" w:cs="Arial"/>
          <w:b/>
          <w:caps/>
          <w:color w:val="000000"/>
          <w:sz w:val="32"/>
          <w:szCs w:val="32"/>
          <w:lang w:val="en-GB" w:eastAsia="en-GB"/>
        </w:rPr>
      </w:pPr>
      <w:r w:rsidRPr="00222E7E">
        <w:rPr>
          <w:rFonts w:ascii="Arial" w:eastAsia="Arial" w:hAnsi="Arial" w:cs="Arial"/>
          <w:b/>
          <w:caps/>
          <w:color w:val="000000"/>
          <w:sz w:val="32"/>
          <w:szCs w:val="32"/>
          <w:lang w:val="en-GB" w:eastAsia="en-GB"/>
        </w:rPr>
        <w:t>CONNECTED SCHOOLS IN SERBIA B</w:t>
      </w:r>
    </w:p>
    <w:p w14:paraId="11D8CF4B" w14:textId="77777777" w:rsidR="00222E7E" w:rsidRPr="00222E7E" w:rsidRDefault="00222E7E" w:rsidP="00222E7E">
      <w:pPr>
        <w:spacing w:before="720" w:after="720" w:line="240" w:lineRule="auto"/>
        <w:jc w:val="center"/>
        <w:rPr>
          <w:rFonts w:ascii="Arial" w:eastAsia="Arial" w:hAnsi="Arial" w:cs="Arial"/>
          <w:color w:val="000000"/>
          <w:sz w:val="32"/>
          <w:szCs w:val="32"/>
          <w:lang w:val="en-GB" w:eastAsia="en-GB"/>
        </w:rPr>
      </w:pPr>
      <w:r w:rsidRPr="00222E7E">
        <w:rPr>
          <w:rFonts w:ascii="Arial" w:eastAsia="Arial" w:hAnsi="Arial" w:cs="Arial"/>
          <w:color w:val="000000"/>
          <w:sz w:val="32"/>
          <w:szCs w:val="32"/>
          <w:lang w:val="en-GB" w:eastAsia="en-GB"/>
        </w:rPr>
        <w:t>Finance Contract</w:t>
      </w:r>
    </w:p>
    <w:p w14:paraId="45953900" w14:textId="77777777" w:rsidR="00222E7E" w:rsidRPr="00222E7E" w:rsidRDefault="00222E7E" w:rsidP="00222E7E">
      <w:pPr>
        <w:keepLines/>
        <w:spacing w:after="120" w:line="240" w:lineRule="auto"/>
        <w:jc w:val="center"/>
        <w:rPr>
          <w:rFonts w:ascii="Arial" w:eastAsia="Arial" w:hAnsi="Arial" w:cs="Arial"/>
          <w:i/>
          <w:color w:val="000000"/>
          <w:sz w:val="20"/>
          <w:szCs w:val="20"/>
          <w:lang w:val="en-GB" w:eastAsia="en-GB"/>
        </w:rPr>
      </w:pPr>
      <w:r w:rsidRPr="00222E7E">
        <w:rPr>
          <w:rFonts w:ascii="Arial" w:eastAsia="Arial" w:hAnsi="Arial" w:cs="Arial"/>
          <w:i/>
          <w:color w:val="000000"/>
          <w:sz w:val="20"/>
          <w:szCs w:val="20"/>
          <w:lang w:val="en-GB" w:eastAsia="en-GB"/>
        </w:rPr>
        <w:t>between the</w:t>
      </w:r>
    </w:p>
    <w:p w14:paraId="08B89D27" w14:textId="77777777" w:rsidR="00222E7E" w:rsidRPr="00222E7E" w:rsidRDefault="00222E7E" w:rsidP="00222E7E">
      <w:pPr>
        <w:keepLines/>
        <w:spacing w:after="120" w:line="360" w:lineRule="auto"/>
        <w:jc w:val="center"/>
        <w:rPr>
          <w:rFonts w:ascii="Arial" w:eastAsia="Arial" w:hAnsi="Arial" w:cs="Arial"/>
          <w:i/>
          <w:color w:val="000000"/>
          <w:sz w:val="20"/>
          <w:szCs w:val="20"/>
          <w:lang w:val="en-GB" w:eastAsia="en-GB"/>
        </w:rPr>
      </w:pPr>
      <w:r w:rsidRPr="00222E7E">
        <w:rPr>
          <w:rFonts w:ascii="Arial" w:eastAsia="Arial" w:hAnsi="Arial" w:cs="Arial"/>
          <w:i/>
          <w:color w:val="000000"/>
          <w:sz w:val="20"/>
          <w:szCs w:val="20"/>
          <w:lang w:val="en-GB" w:eastAsia="en-GB"/>
        </w:rPr>
        <w:t xml:space="preserve"> </w:t>
      </w:r>
      <w:r w:rsidRPr="00222E7E">
        <w:rPr>
          <w:rFonts w:ascii="Arial" w:eastAsia="Arial" w:hAnsi="Arial" w:cs="Arial"/>
          <w:i/>
          <w:color w:val="000000"/>
          <w:sz w:val="32"/>
          <w:szCs w:val="32"/>
          <w:lang w:val="en-GB" w:eastAsia="en-GB"/>
        </w:rPr>
        <w:br/>
      </w:r>
      <w:r w:rsidRPr="00222E7E">
        <w:rPr>
          <w:rFonts w:ascii="Arial" w:eastAsia="Arial" w:hAnsi="Arial" w:cs="Arial"/>
          <w:color w:val="000000"/>
          <w:sz w:val="32"/>
          <w:szCs w:val="32"/>
          <w:lang w:val="en-GB" w:eastAsia="en-GB"/>
        </w:rPr>
        <w:t>Republic of Serbia</w:t>
      </w:r>
      <w:r w:rsidRPr="00222E7E">
        <w:rPr>
          <w:rFonts w:ascii="Arial" w:eastAsia="Arial" w:hAnsi="Arial" w:cs="Arial"/>
          <w:i/>
          <w:color w:val="000000"/>
          <w:sz w:val="20"/>
          <w:szCs w:val="20"/>
          <w:lang w:val="en-GB" w:eastAsia="en-GB"/>
        </w:rPr>
        <w:t xml:space="preserve"> </w:t>
      </w:r>
    </w:p>
    <w:p w14:paraId="2D71A714" w14:textId="77777777" w:rsidR="00222E7E" w:rsidRPr="00222E7E" w:rsidRDefault="00222E7E" w:rsidP="00222E7E">
      <w:pPr>
        <w:keepLines/>
        <w:spacing w:after="120" w:line="360" w:lineRule="auto"/>
        <w:jc w:val="center"/>
        <w:rPr>
          <w:rFonts w:ascii="Arial" w:eastAsia="Arial" w:hAnsi="Arial" w:cs="Arial"/>
          <w:color w:val="000000"/>
          <w:sz w:val="32"/>
          <w:szCs w:val="32"/>
          <w:lang w:val="en-GB" w:eastAsia="en-GB"/>
        </w:rPr>
      </w:pPr>
    </w:p>
    <w:p w14:paraId="7C236FCC" w14:textId="77777777" w:rsidR="00222E7E" w:rsidRPr="00222E7E" w:rsidRDefault="00222E7E" w:rsidP="00222E7E">
      <w:pPr>
        <w:keepLines/>
        <w:spacing w:after="120" w:line="360" w:lineRule="auto"/>
        <w:jc w:val="center"/>
        <w:rPr>
          <w:rFonts w:ascii="Arial" w:eastAsia="Arial" w:hAnsi="Arial" w:cs="Arial"/>
          <w:i/>
          <w:color w:val="000000"/>
          <w:sz w:val="20"/>
          <w:szCs w:val="20"/>
          <w:lang w:val="en-GB" w:eastAsia="en-GB"/>
        </w:rPr>
      </w:pPr>
      <w:r w:rsidRPr="00222E7E">
        <w:rPr>
          <w:rFonts w:ascii="Arial" w:eastAsia="Arial" w:hAnsi="Arial" w:cs="Arial"/>
          <w:i/>
          <w:color w:val="000000"/>
          <w:sz w:val="20"/>
          <w:szCs w:val="20"/>
          <w:lang w:val="en-GB" w:eastAsia="en-GB"/>
        </w:rPr>
        <w:t>and the</w:t>
      </w:r>
    </w:p>
    <w:p w14:paraId="7684D486" w14:textId="77777777" w:rsidR="00222E7E" w:rsidRPr="00222E7E" w:rsidRDefault="00222E7E" w:rsidP="00222E7E">
      <w:pPr>
        <w:spacing w:before="720" w:after="720" w:line="240" w:lineRule="auto"/>
        <w:jc w:val="center"/>
        <w:rPr>
          <w:rFonts w:ascii="Arial" w:eastAsia="Arial" w:hAnsi="Arial" w:cs="Arial"/>
          <w:color w:val="000000"/>
          <w:sz w:val="32"/>
          <w:szCs w:val="32"/>
          <w:lang w:val="en-GB" w:eastAsia="en-GB"/>
        </w:rPr>
      </w:pPr>
      <w:r w:rsidRPr="00222E7E">
        <w:rPr>
          <w:rFonts w:ascii="Arial" w:eastAsia="Arial" w:hAnsi="Arial" w:cs="Arial"/>
          <w:color w:val="000000"/>
          <w:sz w:val="32"/>
          <w:szCs w:val="32"/>
          <w:lang w:val="en-GB" w:eastAsia="en-GB"/>
        </w:rPr>
        <w:br/>
        <w:t>European Investment Bank</w:t>
      </w:r>
    </w:p>
    <w:p w14:paraId="60DA1CC7" w14:textId="77777777" w:rsidR="00222E7E" w:rsidRPr="00222E7E" w:rsidRDefault="00222E7E" w:rsidP="00222E7E">
      <w:pPr>
        <w:spacing w:after="120" w:line="240" w:lineRule="auto"/>
        <w:ind w:left="856"/>
        <w:jc w:val="center"/>
        <w:rPr>
          <w:rFonts w:ascii="Arial" w:eastAsia="Arial" w:hAnsi="Arial" w:cs="Arial"/>
          <w:color w:val="000000"/>
          <w:sz w:val="20"/>
          <w:szCs w:val="20"/>
          <w:lang w:val="en-GB" w:eastAsia="en-GB"/>
        </w:rPr>
      </w:pPr>
    </w:p>
    <w:p w14:paraId="2A8EE120" w14:textId="77777777" w:rsidR="00222E7E" w:rsidRPr="00222E7E" w:rsidRDefault="00222E7E" w:rsidP="00222E7E">
      <w:pPr>
        <w:keepLines/>
        <w:spacing w:after="120" w:line="240" w:lineRule="auto"/>
        <w:rPr>
          <w:rFonts w:ascii="Arial" w:eastAsia="Arial" w:hAnsi="Arial" w:cs="Arial"/>
          <w:color w:val="000000"/>
          <w:sz w:val="20"/>
          <w:szCs w:val="20"/>
          <w:lang w:val="en-GB" w:eastAsia="en-GB"/>
        </w:rPr>
      </w:pPr>
    </w:p>
    <w:p w14:paraId="465F5281" w14:textId="77777777" w:rsidR="00222E7E" w:rsidRPr="00222E7E" w:rsidRDefault="00222E7E" w:rsidP="00222E7E">
      <w:pPr>
        <w:tabs>
          <w:tab w:val="left" w:pos="896"/>
        </w:tabs>
        <w:spacing w:after="120" w:line="240" w:lineRule="auto"/>
        <w:ind w:left="14"/>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Belgrade, 29 December 2022</w:t>
      </w:r>
    </w:p>
    <w:p w14:paraId="51ECFC73" w14:textId="77777777" w:rsidR="00222E7E" w:rsidRPr="00222E7E" w:rsidRDefault="00222E7E" w:rsidP="00222E7E">
      <w:pPr>
        <w:tabs>
          <w:tab w:val="left" w:pos="896"/>
        </w:tabs>
        <w:spacing w:after="120" w:line="240" w:lineRule="auto"/>
        <w:ind w:left="14"/>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Luxembourg, 28 December 2022</w:t>
      </w:r>
    </w:p>
    <w:p w14:paraId="0B9D9C9A" w14:textId="77777777" w:rsidR="00222E7E" w:rsidRPr="00222E7E" w:rsidRDefault="00222E7E" w:rsidP="00222E7E">
      <w:pPr>
        <w:tabs>
          <w:tab w:val="left" w:pos="3420"/>
        </w:tabs>
        <w:jc w:val="both"/>
        <w:rPr>
          <w:rFonts w:ascii="Arial" w:eastAsia="Arial" w:hAnsi="Arial" w:cs="Arial"/>
          <w:sz w:val="20"/>
          <w:szCs w:val="20"/>
          <w:lang w:val="en-GB" w:eastAsia="en-GB"/>
        </w:rPr>
      </w:pPr>
      <w:r w:rsidRPr="00222E7E" w:rsidDel="00E06EAF">
        <w:rPr>
          <w:rFonts w:ascii="Arial" w:eastAsia="Arial" w:hAnsi="Arial" w:cs="Arial"/>
          <w:sz w:val="20"/>
          <w:szCs w:val="20"/>
          <w:lang w:val="en-GB" w:eastAsia="en-GB"/>
        </w:rPr>
        <w:t xml:space="preserve"> </w:t>
      </w:r>
      <w:r w:rsidRPr="00222E7E">
        <w:rPr>
          <w:rFonts w:ascii="Arial" w:eastAsia="Arial" w:hAnsi="Arial" w:cs="Arial"/>
          <w:sz w:val="20"/>
          <w:szCs w:val="20"/>
          <w:lang w:val="en-GB" w:eastAsia="en-GB"/>
        </w:rPr>
        <w:tab/>
      </w:r>
    </w:p>
    <w:p w14:paraId="388D64BC" w14:textId="77777777" w:rsidR="00222E7E" w:rsidRPr="00222E7E" w:rsidRDefault="00222E7E" w:rsidP="00222E7E">
      <w:pPr>
        <w:tabs>
          <w:tab w:val="left" w:pos="3720"/>
        </w:tabs>
        <w:jc w:val="both"/>
        <w:rPr>
          <w:rFonts w:ascii="Arial" w:eastAsia="Arial" w:hAnsi="Arial" w:cs="Arial"/>
          <w:color w:val="000000"/>
          <w:sz w:val="20"/>
          <w:szCs w:val="20"/>
          <w:lang w:val="en-GB" w:eastAsia="en-GB"/>
        </w:rPr>
      </w:pPr>
    </w:p>
    <w:p w14:paraId="235E6142" w14:textId="77777777" w:rsidR="00222E7E" w:rsidRPr="00222E7E" w:rsidRDefault="00222E7E" w:rsidP="00222E7E">
      <w:pPr>
        <w:tabs>
          <w:tab w:val="left" w:pos="3720"/>
        </w:tabs>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76C5D619" w14:textId="77777777" w:rsidR="00222E7E" w:rsidRPr="00222E7E" w:rsidRDefault="00222E7E" w:rsidP="00222E7E">
      <w:pPr>
        <w:tabs>
          <w:tab w:val="left" w:pos="3720"/>
        </w:tabs>
        <w:jc w:val="both"/>
        <w:rPr>
          <w:rFonts w:ascii="Arial" w:eastAsia="Arial" w:hAnsi="Arial" w:cs="Arial"/>
          <w:color w:val="000000"/>
          <w:sz w:val="20"/>
          <w:szCs w:val="20"/>
          <w:lang w:val="en-GB" w:eastAsia="en-GB"/>
        </w:rPr>
      </w:pPr>
    </w:p>
    <w:p w14:paraId="1EB374F8" w14:textId="77777777" w:rsidR="00222E7E" w:rsidRPr="00222E7E" w:rsidRDefault="00222E7E" w:rsidP="00222E7E">
      <w:pPr>
        <w:tabs>
          <w:tab w:val="left" w:pos="3720"/>
        </w:tabs>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 xml:space="preserve">THIS CONTRACT IS MADE BETWEEN: </w:t>
      </w:r>
    </w:p>
    <w:p w14:paraId="659B198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r>
    </w:p>
    <w:tbl>
      <w:tblPr>
        <w:tblW w:w="8008" w:type="dxa"/>
        <w:tblInd w:w="90" w:type="dxa"/>
        <w:tblLook w:val="04A0" w:firstRow="1" w:lastRow="0" w:firstColumn="1" w:lastColumn="0" w:noHBand="0" w:noVBand="1"/>
      </w:tblPr>
      <w:tblGrid>
        <w:gridCol w:w="3596"/>
        <w:gridCol w:w="695"/>
        <w:gridCol w:w="3717"/>
      </w:tblGrid>
      <w:tr w:rsidR="00222E7E" w:rsidRPr="00222E7E" w14:paraId="0C0700EF" w14:textId="77777777" w:rsidTr="00DF13B2">
        <w:trPr>
          <w:trHeight w:val="1125"/>
        </w:trPr>
        <w:tc>
          <w:tcPr>
            <w:tcW w:w="3596" w:type="dxa"/>
            <w:tcBorders>
              <w:top w:val="nil"/>
              <w:left w:val="nil"/>
              <w:bottom w:val="nil"/>
              <w:right w:val="nil"/>
            </w:tcBorders>
            <w:tcMar>
              <w:top w:w="0" w:type="dxa"/>
              <w:left w:w="108" w:type="dxa"/>
              <w:bottom w:w="0" w:type="dxa"/>
              <w:right w:w="108" w:type="dxa"/>
            </w:tcMar>
          </w:tcPr>
          <w:p w14:paraId="0A2FE655" w14:textId="77777777" w:rsidR="00222E7E" w:rsidRPr="00222E7E" w:rsidRDefault="00222E7E" w:rsidP="00222E7E">
            <w:p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Republic of Serbia, represented by Mr. Siniša Mali, Deputy Prime Minister and Minister of Finance, on behalf of the Government as representative of the Republic of Serbia,</w:t>
            </w:r>
          </w:p>
          <w:p w14:paraId="6AA3EF84" w14:textId="77777777" w:rsidR="00222E7E" w:rsidRPr="00222E7E" w:rsidRDefault="00222E7E" w:rsidP="00222E7E">
            <w:pPr>
              <w:spacing w:after="0" w:line="240" w:lineRule="auto"/>
              <w:jc w:val="both"/>
              <w:rPr>
                <w:rFonts w:ascii="Arial" w:eastAsia="Arial" w:hAnsi="Arial" w:cs="Arial"/>
                <w:color w:val="000000"/>
                <w:sz w:val="20"/>
                <w:szCs w:val="20"/>
                <w:lang w:val="en-GB" w:eastAsia="en-GB"/>
              </w:rPr>
            </w:pPr>
          </w:p>
          <w:p w14:paraId="2E289457" w14:textId="77777777" w:rsidR="00222E7E" w:rsidRPr="00222E7E" w:rsidRDefault="00222E7E" w:rsidP="00222E7E">
            <w:pPr>
              <w:spacing w:after="0" w:line="240" w:lineRule="auto"/>
              <w:jc w:val="both"/>
              <w:rPr>
                <w:rFonts w:ascii="Arial" w:eastAsia="Arial" w:hAnsi="Arial" w:cs="Arial"/>
                <w:color w:val="000000"/>
                <w:sz w:val="20"/>
                <w:szCs w:val="20"/>
                <w:lang w:val="en-GB" w:eastAsia="en-GB"/>
              </w:rPr>
            </w:pPr>
          </w:p>
        </w:tc>
        <w:tc>
          <w:tcPr>
            <w:tcW w:w="695" w:type="dxa"/>
            <w:tcBorders>
              <w:top w:val="nil"/>
              <w:left w:val="nil"/>
              <w:bottom w:val="nil"/>
              <w:right w:val="nil"/>
            </w:tcBorders>
          </w:tcPr>
          <w:p w14:paraId="65CF8AF8" w14:textId="77777777" w:rsidR="00222E7E" w:rsidRPr="00222E7E" w:rsidRDefault="00222E7E" w:rsidP="00222E7E">
            <w:pPr>
              <w:spacing w:after="12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6613433A" w14:textId="77777777" w:rsidR="00222E7E" w:rsidRPr="00222E7E" w:rsidRDefault="00222E7E" w:rsidP="00222E7E">
            <w:pPr>
              <w:spacing w:after="12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(the </w:t>
            </w:r>
            <w:bookmarkStart w:id="2" w:name="_Hlk121998659"/>
            <w:r w:rsidRPr="00222E7E">
              <w:rPr>
                <w:rFonts w:ascii="Arial" w:eastAsia="Arial" w:hAnsi="Arial" w:cs="Arial"/>
                <w:sz w:val="20"/>
                <w:szCs w:val="20"/>
                <w:lang w:val="en-GB" w:eastAsia="en-GB"/>
              </w:rPr>
              <w:t>"</w:t>
            </w:r>
            <w:bookmarkEnd w:id="2"/>
            <w:r w:rsidRPr="00222E7E">
              <w:rPr>
                <w:rFonts w:ascii="Arial" w:eastAsia="Arial" w:hAnsi="Arial" w:cs="Arial"/>
                <w:b/>
                <w:sz w:val="20"/>
                <w:szCs w:val="20"/>
                <w:lang w:val="en-GB" w:eastAsia="en-GB"/>
              </w:rPr>
              <w:t>Borrower</w:t>
            </w:r>
            <w:r w:rsidRPr="00222E7E">
              <w:rPr>
                <w:rFonts w:ascii="Arial" w:eastAsia="Arial" w:hAnsi="Arial" w:cs="Arial"/>
                <w:sz w:val="20"/>
                <w:szCs w:val="20"/>
                <w:lang w:val="en-GB" w:eastAsia="en-GB"/>
              </w:rPr>
              <w:t>")</w:t>
            </w:r>
          </w:p>
        </w:tc>
      </w:tr>
      <w:tr w:rsidR="00222E7E" w:rsidRPr="00222E7E" w14:paraId="7893C7AE" w14:textId="77777777" w:rsidTr="00DF13B2">
        <w:trPr>
          <w:trHeight w:val="574"/>
        </w:trPr>
        <w:tc>
          <w:tcPr>
            <w:tcW w:w="3596" w:type="dxa"/>
            <w:tcBorders>
              <w:top w:val="nil"/>
              <w:left w:val="nil"/>
              <w:bottom w:val="nil"/>
              <w:right w:val="nil"/>
            </w:tcBorders>
            <w:tcMar>
              <w:top w:w="0" w:type="dxa"/>
              <w:left w:w="108" w:type="dxa"/>
              <w:bottom w:w="0" w:type="dxa"/>
              <w:right w:w="108" w:type="dxa"/>
            </w:tcMar>
          </w:tcPr>
          <w:p w14:paraId="03BB83C8" w14:textId="77777777" w:rsidR="00222E7E" w:rsidRPr="00222E7E" w:rsidRDefault="00222E7E" w:rsidP="00222E7E">
            <w:pPr>
              <w:spacing w:before="360"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of the first part, and</w:t>
            </w:r>
          </w:p>
        </w:tc>
        <w:tc>
          <w:tcPr>
            <w:tcW w:w="695" w:type="dxa"/>
            <w:tcBorders>
              <w:top w:val="nil"/>
              <w:left w:val="nil"/>
              <w:bottom w:val="nil"/>
              <w:right w:val="nil"/>
            </w:tcBorders>
          </w:tcPr>
          <w:p w14:paraId="4BBB308D" w14:textId="77777777" w:rsidR="00222E7E" w:rsidRPr="00222E7E" w:rsidRDefault="00222E7E" w:rsidP="00222E7E">
            <w:pPr>
              <w:spacing w:before="360" w:after="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67426118" w14:textId="77777777" w:rsidR="00222E7E" w:rsidRPr="00222E7E" w:rsidRDefault="00222E7E" w:rsidP="00222E7E">
            <w:pPr>
              <w:spacing w:before="360" w:after="0" w:line="240" w:lineRule="auto"/>
              <w:rPr>
                <w:rFonts w:ascii="Arial" w:eastAsia="Arial" w:hAnsi="Arial" w:cs="Arial"/>
                <w:sz w:val="20"/>
                <w:szCs w:val="20"/>
                <w:lang w:val="en-GB" w:eastAsia="en-GB"/>
              </w:rPr>
            </w:pPr>
          </w:p>
        </w:tc>
      </w:tr>
      <w:tr w:rsidR="00222E7E" w:rsidRPr="00222E7E" w14:paraId="6A480EF1" w14:textId="77777777" w:rsidTr="00DF13B2">
        <w:trPr>
          <w:trHeight w:val="675"/>
        </w:trPr>
        <w:tc>
          <w:tcPr>
            <w:tcW w:w="3596" w:type="dxa"/>
            <w:tcBorders>
              <w:top w:val="nil"/>
              <w:left w:val="nil"/>
              <w:bottom w:val="nil"/>
              <w:right w:val="nil"/>
            </w:tcBorders>
            <w:tcMar>
              <w:top w:w="0" w:type="dxa"/>
              <w:left w:w="108" w:type="dxa"/>
              <w:bottom w:w="0" w:type="dxa"/>
              <w:right w:w="108" w:type="dxa"/>
            </w:tcMar>
          </w:tcPr>
          <w:p w14:paraId="586068FA" w14:textId="77777777" w:rsidR="00222E7E" w:rsidRPr="00222E7E" w:rsidRDefault="00222E7E" w:rsidP="00222E7E">
            <w:pPr>
              <w:spacing w:after="0" w:line="240" w:lineRule="auto"/>
              <w:jc w:val="both"/>
              <w:rPr>
                <w:rFonts w:ascii="Arial" w:eastAsia="Arial" w:hAnsi="Arial" w:cs="Arial"/>
                <w:sz w:val="20"/>
                <w:szCs w:val="20"/>
                <w:lang w:val="en-GB" w:eastAsia="en-GB"/>
              </w:rPr>
            </w:pPr>
          </w:p>
          <w:p w14:paraId="05A827F3" w14:textId="77777777" w:rsidR="00222E7E" w:rsidRPr="00222E7E" w:rsidRDefault="00222E7E" w:rsidP="00222E7E">
            <w:pPr>
              <w:spacing w:after="0" w:line="240" w:lineRule="auto"/>
              <w:jc w:val="both"/>
              <w:rPr>
                <w:rFonts w:ascii="Arial" w:eastAsia="Arial" w:hAnsi="Arial" w:cs="Arial"/>
                <w:sz w:val="20"/>
                <w:szCs w:val="20"/>
                <w:lang w:val="en-GB" w:eastAsia="en-GB"/>
              </w:rPr>
            </w:pPr>
          </w:p>
          <w:p w14:paraId="1F1142B0" w14:textId="77777777" w:rsidR="00222E7E" w:rsidRPr="00222E7E" w:rsidRDefault="00222E7E" w:rsidP="00222E7E">
            <w:pPr>
              <w:spacing w:after="0" w:line="240" w:lineRule="auto"/>
              <w:jc w:val="both"/>
              <w:rPr>
                <w:rFonts w:ascii="Arial" w:eastAsia="Arial" w:hAnsi="Arial" w:cs="Arial"/>
                <w:sz w:val="20"/>
                <w:szCs w:val="20"/>
                <w:lang w:val="en-GB" w:eastAsia="en-GB"/>
              </w:rPr>
            </w:pPr>
          </w:p>
        </w:tc>
        <w:tc>
          <w:tcPr>
            <w:tcW w:w="695" w:type="dxa"/>
            <w:tcBorders>
              <w:top w:val="nil"/>
              <w:left w:val="nil"/>
              <w:bottom w:val="nil"/>
              <w:right w:val="nil"/>
            </w:tcBorders>
          </w:tcPr>
          <w:p w14:paraId="74381042" w14:textId="77777777" w:rsidR="00222E7E" w:rsidRPr="00222E7E" w:rsidRDefault="00222E7E" w:rsidP="00222E7E">
            <w:pPr>
              <w:spacing w:after="12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25D4A844" w14:textId="77777777" w:rsidR="00222E7E" w:rsidRPr="00222E7E" w:rsidRDefault="00222E7E" w:rsidP="00222E7E">
            <w:pPr>
              <w:spacing w:after="120" w:line="240" w:lineRule="auto"/>
              <w:rPr>
                <w:rFonts w:ascii="Arial" w:eastAsia="Arial" w:hAnsi="Arial" w:cs="Arial"/>
                <w:sz w:val="20"/>
                <w:szCs w:val="20"/>
                <w:lang w:val="en-GB" w:eastAsia="en-GB"/>
              </w:rPr>
            </w:pPr>
          </w:p>
        </w:tc>
      </w:tr>
      <w:tr w:rsidR="00222E7E" w:rsidRPr="00222E7E" w14:paraId="4558FD77" w14:textId="77777777" w:rsidTr="00DF13B2">
        <w:trPr>
          <w:trHeight w:val="1350"/>
        </w:trPr>
        <w:tc>
          <w:tcPr>
            <w:tcW w:w="3596" w:type="dxa"/>
            <w:tcBorders>
              <w:top w:val="nil"/>
              <w:left w:val="nil"/>
              <w:bottom w:val="nil"/>
              <w:right w:val="nil"/>
            </w:tcBorders>
            <w:tcMar>
              <w:top w:w="0" w:type="dxa"/>
              <w:left w:w="108" w:type="dxa"/>
              <w:bottom w:w="0" w:type="dxa"/>
              <w:right w:w="108" w:type="dxa"/>
            </w:tcMar>
          </w:tcPr>
          <w:p w14:paraId="69723660" w14:textId="77777777" w:rsidR="00222E7E" w:rsidRPr="00222E7E" w:rsidRDefault="00222E7E" w:rsidP="00222E7E">
            <w:pPr>
              <w:spacing w:after="0" w:line="240" w:lineRule="auto"/>
              <w:jc w:val="both"/>
              <w:rPr>
                <w:rFonts w:ascii="Arial" w:eastAsia="Calibri" w:hAnsi="Arial" w:cs="Arial"/>
                <w:color w:val="000000"/>
                <w:sz w:val="20"/>
                <w:szCs w:val="20"/>
                <w:lang w:val="en-GB" w:eastAsia="en-GB"/>
              </w:rPr>
            </w:pPr>
            <w:r w:rsidRPr="00222E7E">
              <w:rPr>
                <w:rFonts w:ascii="Arial" w:eastAsia="Arial" w:hAnsi="Arial" w:cs="Arial"/>
                <w:sz w:val="20"/>
                <w:szCs w:val="20"/>
                <w:lang w:val="en-GB" w:eastAsia="en-GB"/>
              </w:rPr>
              <w:t>the</w:t>
            </w:r>
            <w:r w:rsidRPr="00222E7E">
              <w:rPr>
                <w:rFonts w:ascii="Arial" w:eastAsia="Arial" w:hAnsi="Arial" w:cs="Arial"/>
                <w:b/>
                <w:sz w:val="20"/>
                <w:szCs w:val="20"/>
                <w:lang w:val="en-GB" w:eastAsia="en-GB"/>
              </w:rPr>
              <w:t xml:space="preserve"> </w:t>
            </w:r>
            <w:r w:rsidRPr="00222E7E">
              <w:rPr>
                <w:rFonts w:ascii="Arial" w:eastAsia="Arial" w:hAnsi="Arial" w:cs="Arial"/>
                <w:sz w:val="20"/>
                <w:szCs w:val="20"/>
                <w:lang w:val="en-GB" w:eastAsia="en-GB"/>
              </w:rPr>
              <w:t xml:space="preserve">European Investment Bank having its seat at 100 blvd Konrad Adenauer, Luxembourg, L-2950 Luxembourg, represented </w:t>
            </w:r>
            <w:r w:rsidRPr="00222E7E">
              <w:rPr>
                <w:rFonts w:ascii="Arial" w:eastAsia="Calibri" w:hAnsi="Arial" w:cs="Arial"/>
                <w:color w:val="000000"/>
                <w:sz w:val="20"/>
                <w:szCs w:val="20"/>
                <w:lang w:val="en-GB" w:eastAsia="en-GB"/>
              </w:rPr>
              <w:t>by Mr.</w:t>
            </w:r>
            <w:r w:rsidRPr="00222E7E">
              <w:rPr>
                <w:rFonts w:ascii="Arial" w:eastAsia="Arial" w:hAnsi="Arial" w:cs="Arial"/>
                <w:color w:val="000000"/>
                <w:sz w:val="20"/>
                <w:szCs w:val="20"/>
                <w:lang w:val="en-GB" w:eastAsia="en-GB"/>
              </w:rPr>
              <w:t xml:space="preserve"> </w:t>
            </w:r>
            <w:r w:rsidRPr="00222E7E">
              <w:rPr>
                <w:rFonts w:ascii="Arial" w:eastAsia="Calibri" w:hAnsi="Arial" w:cs="Arial"/>
                <w:color w:val="000000"/>
                <w:sz w:val="20"/>
                <w:szCs w:val="20"/>
                <w:lang w:val="en-GB" w:eastAsia="en-GB"/>
              </w:rPr>
              <w:t>Matteo RIVELLINI, Head of Division and Mr. Alessandro CAGNATO, Senior Legal Counsel,</w:t>
            </w:r>
          </w:p>
        </w:tc>
        <w:tc>
          <w:tcPr>
            <w:tcW w:w="695" w:type="dxa"/>
            <w:tcBorders>
              <w:top w:val="nil"/>
              <w:left w:val="nil"/>
              <w:bottom w:val="nil"/>
              <w:right w:val="nil"/>
            </w:tcBorders>
          </w:tcPr>
          <w:p w14:paraId="5D9CE042" w14:textId="77777777" w:rsidR="00222E7E" w:rsidRPr="00222E7E" w:rsidRDefault="00222E7E" w:rsidP="00222E7E">
            <w:pPr>
              <w:spacing w:after="12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66542695" w14:textId="77777777" w:rsidR="00222E7E" w:rsidRPr="00222E7E" w:rsidRDefault="00222E7E" w:rsidP="00222E7E">
            <w:pPr>
              <w:spacing w:after="12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(the "</w:t>
            </w:r>
            <w:r w:rsidRPr="00222E7E">
              <w:rPr>
                <w:rFonts w:ascii="Arial" w:eastAsia="Arial" w:hAnsi="Arial" w:cs="Arial"/>
                <w:b/>
                <w:sz w:val="20"/>
                <w:szCs w:val="20"/>
                <w:lang w:val="en-GB" w:eastAsia="en-GB"/>
              </w:rPr>
              <w:t>Bank</w:t>
            </w:r>
            <w:r w:rsidRPr="00222E7E">
              <w:rPr>
                <w:rFonts w:ascii="Arial" w:eastAsia="Arial" w:hAnsi="Arial" w:cs="Arial"/>
                <w:sz w:val="20"/>
                <w:szCs w:val="20"/>
                <w:lang w:val="en-GB" w:eastAsia="en-GB"/>
              </w:rPr>
              <w:t>")</w:t>
            </w:r>
          </w:p>
        </w:tc>
      </w:tr>
      <w:tr w:rsidR="00222E7E" w:rsidRPr="00222E7E" w14:paraId="106B8CE2" w14:textId="77777777" w:rsidTr="00DF13B2">
        <w:trPr>
          <w:trHeight w:val="1723"/>
        </w:trPr>
        <w:tc>
          <w:tcPr>
            <w:tcW w:w="3596" w:type="dxa"/>
            <w:tcBorders>
              <w:top w:val="nil"/>
              <w:left w:val="nil"/>
              <w:bottom w:val="nil"/>
              <w:right w:val="nil"/>
            </w:tcBorders>
            <w:tcMar>
              <w:top w:w="0" w:type="dxa"/>
              <w:left w:w="108" w:type="dxa"/>
              <w:bottom w:w="0" w:type="dxa"/>
              <w:right w:w="108" w:type="dxa"/>
            </w:tcMar>
          </w:tcPr>
          <w:p w14:paraId="0200A82F" w14:textId="77777777" w:rsidR="00222E7E" w:rsidRPr="00222E7E" w:rsidRDefault="00222E7E" w:rsidP="00222E7E">
            <w:pPr>
              <w:spacing w:before="360" w:after="0" w:line="240" w:lineRule="auto"/>
              <w:rPr>
                <w:rFonts w:ascii="Arial" w:eastAsia="Arial" w:hAnsi="Arial" w:cs="Arial"/>
                <w:sz w:val="20"/>
                <w:szCs w:val="20"/>
                <w:lang w:val="en-GB" w:eastAsia="en-GB"/>
              </w:rPr>
            </w:pPr>
          </w:p>
          <w:p w14:paraId="6E40C067" w14:textId="77777777" w:rsidR="00222E7E" w:rsidRPr="00222E7E" w:rsidRDefault="00222E7E" w:rsidP="00222E7E">
            <w:pPr>
              <w:spacing w:before="360"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of the second part.</w:t>
            </w:r>
          </w:p>
          <w:p w14:paraId="45222B80" w14:textId="77777777" w:rsidR="00222E7E" w:rsidRPr="00222E7E" w:rsidRDefault="00222E7E" w:rsidP="00222E7E">
            <w:pPr>
              <w:spacing w:before="360" w:after="0" w:line="240" w:lineRule="auto"/>
              <w:rPr>
                <w:rFonts w:ascii="Arial" w:eastAsia="Arial" w:hAnsi="Arial" w:cs="Arial"/>
                <w:sz w:val="20"/>
                <w:szCs w:val="20"/>
                <w:lang w:val="en-GB" w:eastAsia="en-GB"/>
              </w:rPr>
            </w:pPr>
          </w:p>
        </w:tc>
        <w:tc>
          <w:tcPr>
            <w:tcW w:w="695" w:type="dxa"/>
            <w:tcBorders>
              <w:top w:val="nil"/>
              <w:left w:val="nil"/>
              <w:bottom w:val="nil"/>
              <w:right w:val="nil"/>
            </w:tcBorders>
          </w:tcPr>
          <w:p w14:paraId="4AEBB6A0" w14:textId="77777777" w:rsidR="00222E7E" w:rsidRPr="00222E7E" w:rsidRDefault="00222E7E" w:rsidP="00222E7E">
            <w:pPr>
              <w:spacing w:before="360" w:after="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4FC9EBE5" w14:textId="77777777" w:rsidR="00222E7E" w:rsidRPr="00222E7E" w:rsidRDefault="00222E7E" w:rsidP="00222E7E">
            <w:pPr>
              <w:spacing w:before="360" w:after="0" w:line="240" w:lineRule="auto"/>
              <w:rPr>
                <w:rFonts w:ascii="Arial" w:eastAsia="Arial" w:hAnsi="Arial" w:cs="Arial"/>
                <w:sz w:val="20"/>
                <w:szCs w:val="20"/>
                <w:lang w:val="en-GB" w:eastAsia="en-GB"/>
              </w:rPr>
            </w:pPr>
          </w:p>
        </w:tc>
      </w:tr>
    </w:tbl>
    <w:p w14:paraId="090861A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21978D01" w14:textId="77777777" w:rsidR="00222E7E" w:rsidRPr="00222E7E" w:rsidRDefault="00222E7E" w:rsidP="00222E7E">
      <w:pPr>
        <w:spacing w:after="0" w:line="240" w:lineRule="auto"/>
        <w:rPr>
          <w:rFonts w:ascii="Times New Roman" w:eastAsia="Times New Roman" w:hAnsi="Times New Roman" w:cs="Times New Roman"/>
          <w:sz w:val="24"/>
          <w:szCs w:val="24"/>
          <w:lang w:eastAsia="en-GB"/>
        </w:rPr>
      </w:pPr>
      <w:r w:rsidRPr="00222E7E">
        <w:rPr>
          <w:rFonts w:ascii="Times New Roman" w:eastAsia="Times New Roman" w:hAnsi="Times New Roman" w:cs="Times New Roman"/>
          <w:sz w:val="24"/>
          <w:szCs w:val="24"/>
          <w:lang w:eastAsia="en-GB"/>
        </w:rPr>
        <w:lastRenderedPageBreak/>
        <w:t> </w:t>
      </w:r>
    </w:p>
    <w:p w14:paraId="4E091576" w14:textId="77777777" w:rsidR="00222E7E" w:rsidRPr="00222E7E" w:rsidRDefault="00222E7E" w:rsidP="00222E7E">
      <w:pPr>
        <w:keepNext/>
        <w:keepLines/>
        <w:spacing w:after="240" w:line="240" w:lineRule="auto"/>
        <w:ind w:left="720"/>
        <w:jc w:val="both"/>
        <w:rPr>
          <w:rFonts w:ascii="Arial" w:eastAsia="Arial" w:hAnsi="Arial" w:cs="Arial"/>
          <w:b/>
          <w:caps/>
          <w:color w:val="000000"/>
          <w:sz w:val="20"/>
          <w:szCs w:val="20"/>
          <w:lang w:val="en-GB" w:eastAsia="en-GB"/>
        </w:rPr>
      </w:pPr>
      <w:r w:rsidRPr="00222E7E">
        <w:rPr>
          <w:rFonts w:ascii="Arial" w:eastAsia="Arial" w:hAnsi="Arial" w:cs="Arial"/>
          <w:b/>
          <w:caps/>
          <w:color w:val="000000"/>
          <w:sz w:val="20"/>
          <w:szCs w:val="20"/>
          <w:lang w:val="en-GB" w:eastAsia="en-GB"/>
        </w:rPr>
        <w:t>WHEREAS:</w:t>
      </w:r>
    </w:p>
    <w:p w14:paraId="4D892F40"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color w:val="000000"/>
          <w:sz w:val="20"/>
          <w:szCs w:val="20"/>
          <w:lang w:val="en-GB" w:eastAsia="en-GB"/>
        </w:rPr>
      </w:pPr>
      <w:bookmarkStart w:id="3" w:name="_Ref430852331"/>
      <w:bookmarkEnd w:id="3"/>
      <w:r w:rsidRPr="00222E7E">
        <w:rPr>
          <w:rFonts w:ascii="Arial" w:eastAsia="Arial" w:hAnsi="Arial" w:cs="Arial"/>
          <w:color w:val="000000"/>
          <w:sz w:val="20"/>
          <w:szCs w:val="20"/>
          <w:lang w:val="en-GB" w:eastAsia="en-GB"/>
        </w:rPr>
        <w:t>The Borrower has stated that, through the Ministry of Information and Telecommunications in cooperation with the Ministry of Education (the "</w:t>
      </w:r>
      <w:r w:rsidRPr="00222E7E">
        <w:rPr>
          <w:rFonts w:ascii="Arial" w:eastAsia="Arial" w:hAnsi="Arial" w:cs="Arial"/>
          <w:b/>
          <w:color w:val="000000"/>
          <w:sz w:val="20"/>
          <w:szCs w:val="20"/>
          <w:lang w:val="en-GB" w:eastAsia="en-GB"/>
        </w:rPr>
        <w:t>Promoter</w:t>
      </w:r>
      <w:r w:rsidRPr="00222E7E">
        <w:rPr>
          <w:rFonts w:ascii="Arial" w:eastAsia="Arial" w:hAnsi="Arial" w:cs="Arial"/>
          <w:color w:val="000000"/>
          <w:sz w:val="20"/>
          <w:szCs w:val="20"/>
          <w:lang w:val="en-GB" w:eastAsia="en-GB"/>
        </w:rPr>
        <w:t>"), it is undertaking a national digital education investment programme (Connected Schools) in Serbia, a project consisting of providing continuous professional development (training) of teachers in digital skills, the provision of new digital equipment, the upgrade of academic digital network and central locations, and the rollout of Wireless Local Area Network (WLAN), as more particularly described in the technical description (the "</w:t>
      </w:r>
      <w:r w:rsidRPr="00222E7E">
        <w:rPr>
          <w:rFonts w:ascii="Arial" w:eastAsia="Arial" w:hAnsi="Arial" w:cs="Arial"/>
          <w:b/>
          <w:color w:val="000000"/>
          <w:sz w:val="20"/>
          <w:szCs w:val="20"/>
          <w:lang w:val="en-GB" w:eastAsia="en-GB"/>
        </w:rPr>
        <w:t>Technical Description</w:t>
      </w:r>
      <w:r w:rsidRPr="00222E7E">
        <w:rPr>
          <w:rFonts w:ascii="Arial" w:eastAsia="Arial" w:hAnsi="Arial" w:cs="Arial"/>
          <w:color w:val="000000"/>
          <w:sz w:val="20"/>
          <w:szCs w:val="20"/>
          <w:lang w:val="en-GB" w:eastAsia="en-GB"/>
        </w:rPr>
        <w:t>") set out in Schedule A (the "</w:t>
      </w:r>
      <w:r w:rsidRPr="00222E7E">
        <w:rPr>
          <w:rFonts w:ascii="Arial" w:eastAsia="Arial" w:hAnsi="Arial" w:cs="Arial"/>
          <w:b/>
          <w:color w:val="000000"/>
          <w:sz w:val="20"/>
          <w:szCs w:val="20"/>
          <w:lang w:val="en-GB" w:eastAsia="en-GB"/>
        </w:rPr>
        <w:t>Project</w:t>
      </w:r>
      <w:r w:rsidRPr="00222E7E">
        <w:rPr>
          <w:rFonts w:ascii="Arial" w:eastAsia="Arial" w:hAnsi="Arial" w:cs="Arial"/>
          <w:color w:val="000000"/>
          <w:sz w:val="20"/>
          <w:szCs w:val="20"/>
          <w:lang w:val="en-GB" w:eastAsia="en-GB"/>
        </w:rPr>
        <w:t xml:space="preserve">"). First part of the Bank’s financing related to the Connected Schools in Serbia project in amount of EUR 65 000,000 (sixty five million euros) was signed with the Borrower on 16 November 2020 (the </w:t>
      </w: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Facility A</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Under this Contract the Bank is providing the financing for a facility B in amount of EUR 5 000,000 (five million euros) which together with the Facility A will result in total financing amount of EUR 70 000,000 (seventy million euros).</w:t>
      </w:r>
    </w:p>
    <w:p w14:paraId="22E68CDC"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color w:val="000000"/>
          <w:sz w:val="20"/>
          <w:szCs w:val="20"/>
          <w:lang w:val="en-GB" w:eastAsia="en-GB"/>
        </w:rPr>
      </w:pPr>
      <w:bookmarkStart w:id="4" w:name="_Ref496106104"/>
      <w:bookmarkStart w:id="5" w:name="_Ref430937797"/>
      <w:bookmarkEnd w:id="4"/>
      <w:bookmarkEnd w:id="5"/>
      <w:r w:rsidRPr="00222E7E">
        <w:rPr>
          <w:rFonts w:ascii="Arial" w:eastAsia="Arial" w:hAnsi="Arial" w:cs="Arial"/>
          <w:color w:val="000000"/>
          <w:sz w:val="20"/>
          <w:szCs w:val="20"/>
          <w:lang w:val="en-GB" w:eastAsia="en-GB"/>
        </w:rPr>
        <w:t xml:space="preserve">The total cost of the Project, excluding VAT, as estimated by the Bank, is EUR 111,290,000.00 (one hundred and eleven million two hundred and ninety thousand euros) and the Borrower has stated that it intends to finance the Project as follows: </w:t>
      </w:r>
    </w:p>
    <w:p w14:paraId="01B688E6" w14:textId="77777777" w:rsidR="00222E7E" w:rsidRPr="00222E7E" w:rsidRDefault="00222E7E" w:rsidP="00222E7E">
      <w:pPr>
        <w:keepLines/>
        <w:spacing w:after="120" w:line="240" w:lineRule="auto"/>
        <w:ind w:left="1418"/>
        <w:jc w:val="both"/>
        <w:rPr>
          <w:rFonts w:ascii="Arial" w:eastAsia="Arial" w:hAnsi="Arial" w:cs="Arial"/>
          <w:color w:val="000000"/>
          <w:sz w:val="20"/>
          <w:szCs w:val="20"/>
          <w:lang w:val="en-GB" w:eastAsia="en-GB"/>
        </w:rPr>
      </w:pPr>
    </w:p>
    <w:tbl>
      <w:tblPr>
        <w:tblW w:w="7796" w:type="dxa"/>
        <w:jc w:val="right"/>
        <w:tblLayout w:type="fixed"/>
        <w:tblLook w:val="04A0" w:firstRow="1" w:lastRow="0" w:firstColumn="1" w:lastColumn="0" w:noHBand="0" w:noVBand="1"/>
      </w:tblPr>
      <w:tblGrid>
        <w:gridCol w:w="3260"/>
        <w:gridCol w:w="4536"/>
      </w:tblGrid>
      <w:tr w:rsidR="00222E7E" w:rsidRPr="00222E7E" w14:paraId="2E962EA6" w14:textId="77777777" w:rsidTr="00DF13B2">
        <w:trPr>
          <w:jc w:val="right"/>
        </w:trPr>
        <w:tc>
          <w:tcPr>
            <w:tcW w:w="3260" w:type="dxa"/>
            <w:tcMar>
              <w:top w:w="0" w:type="dxa"/>
              <w:left w:w="108" w:type="dxa"/>
              <w:bottom w:w="0" w:type="dxa"/>
              <w:right w:w="108" w:type="dxa"/>
            </w:tcMar>
          </w:tcPr>
          <w:p w14:paraId="52AEA324" w14:textId="77777777" w:rsidR="00222E7E" w:rsidRPr="00222E7E" w:rsidRDefault="00222E7E" w:rsidP="00222E7E">
            <w:pPr>
              <w:spacing w:after="0" w:line="240" w:lineRule="auto"/>
              <w:ind w:left="1134" w:hanging="567"/>
              <w:contextualSpacing/>
              <w:rPr>
                <w:rFonts w:ascii="Arial" w:eastAsia="Arial" w:hAnsi="Arial" w:cs="Arial"/>
                <w:b/>
                <w:sz w:val="20"/>
                <w:szCs w:val="20"/>
                <w:lang w:val="en-GB" w:eastAsia="en-GB"/>
              </w:rPr>
            </w:pPr>
            <w:r w:rsidRPr="00222E7E">
              <w:rPr>
                <w:rFonts w:ascii="Arial" w:eastAsia="Arial" w:hAnsi="Arial" w:cs="Arial"/>
                <w:b/>
                <w:sz w:val="20"/>
                <w:szCs w:val="20"/>
                <w:lang w:val="en-GB" w:eastAsia="en-GB"/>
              </w:rPr>
              <w:t>Source</w:t>
            </w:r>
          </w:p>
          <w:p w14:paraId="10B56FC7" w14:textId="77777777" w:rsidR="00222E7E" w:rsidRPr="00222E7E" w:rsidRDefault="00222E7E" w:rsidP="00222E7E">
            <w:pPr>
              <w:spacing w:after="0" w:line="240" w:lineRule="auto"/>
              <w:ind w:left="1134" w:hanging="567"/>
              <w:contextualSpacing/>
              <w:rPr>
                <w:rFonts w:ascii="Arial" w:eastAsia="Arial" w:hAnsi="Arial" w:cs="Arial"/>
                <w:b/>
                <w:sz w:val="20"/>
                <w:szCs w:val="20"/>
                <w:lang w:val="en-GB" w:eastAsia="en-GB"/>
              </w:rPr>
            </w:pPr>
          </w:p>
        </w:tc>
        <w:tc>
          <w:tcPr>
            <w:tcW w:w="4536" w:type="dxa"/>
            <w:tcMar>
              <w:top w:w="0" w:type="dxa"/>
              <w:left w:w="108" w:type="dxa"/>
              <w:bottom w:w="0" w:type="dxa"/>
              <w:right w:w="108" w:type="dxa"/>
            </w:tcMar>
          </w:tcPr>
          <w:p w14:paraId="1B8DEBA7" w14:textId="77777777" w:rsidR="00222E7E" w:rsidRPr="00222E7E" w:rsidRDefault="00222E7E" w:rsidP="00222E7E">
            <w:pPr>
              <w:spacing w:after="0" w:line="240" w:lineRule="auto"/>
              <w:ind w:left="1134" w:hanging="567"/>
              <w:contextualSpacing/>
              <w:jc w:val="center"/>
              <w:rPr>
                <w:rFonts w:ascii="Arial" w:eastAsia="Arial" w:hAnsi="Arial" w:cs="Arial"/>
                <w:b/>
                <w:sz w:val="20"/>
                <w:szCs w:val="20"/>
                <w:lang w:val="en-GB" w:eastAsia="en-GB"/>
              </w:rPr>
            </w:pPr>
            <w:r w:rsidRPr="00222E7E">
              <w:rPr>
                <w:rFonts w:ascii="Arial" w:eastAsia="Arial" w:hAnsi="Arial" w:cs="Arial"/>
                <w:b/>
                <w:sz w:val="20"/>
                <w:szCs w:val="20"/>
                <w:lang w:val="en-GB" w:eastAsia="en-GB"/>
              </w:rPr>
              <w:t>Amount (EUR m)</w:t>
            </w:r>
          </w:p>
        </w:tc>
      </w:tr>
      <w:tr w:rsidR="00222E7E" w:rsidRPr="00222E7E" w14:paraId="2ACD8B85" w14:textId="77777777" w:rsidTr="00DF13B2">
        <w:trPr>
          <w:jc w:val="right"/>
        </w:trPr>
        <w:tc>
          <w:tcPr>
            <w:tcW w:w="3260" w:type="dxa"/>
            <w:tcMar>
              <w:top w:w="0" w:type="dxa"/>
              <w:left w:w="108" w:type="dxa"/>
              <w:bottom w:w="0" w:type="dxa"/>
              <w:right w:w="108" w:type="dxa"/>
            </w:tcMar>
          </w:tcPr>
          <w:p w14:paraId="52886CFF"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r w:rsidRPr="00222E7E">
              <w:rPr>
                <w:rFonts w:ascii="Arial" w:eastAsia="Arial" w:hAnsi="Arial" w:cs="Arial"/>
                <w:sz w:val="20"/>
                <w:szCs w:val="20"/>
                <w:lang w:val="en-GB" w:eastAsia="en-GB"/>
              </w:rPr>
              <w:t>Credit from the Bank</w:t>
            </w:r>
          </w:p>
        </w:tc>
        <w:tc>
          <w:tcPr>
            <w:tcW w:w="4536" w:type="dxa"/>
            <w:tcMar>
              <w:top w:w="0" w:type="dxa"/>
              <w:left w:w="108" w:type="dxa"/>
              <w:bottom w:w="0" w:type="dxa"/>
              <w:right w:w="108" w:type="dxa"/>
            </w:tcMar>
          </w:tcPr>
          <w:p w14:paraId="56CA528B"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Facility A: 65.00</w:t>
            </w:r>
          </w:p>
        </w:tc>
      </w:tr>
      <w:tr w:rsidR="00222E7E" w:rsidRPr="00222E7E" w14:paraId="01E3A061" w14:textId="77777777" w:rsidTr="00DF13B2">
        <w:trPr>
          <w:jc w:val="right"/>
        </w:trPr>
        <w:tc>
          <w:tcPr>
            <w:tcW w:w="3260" w:type="dxa"/>
            <w:tcMar>
              <w:top w:w="0" w:type="dxa"/>
              <w:left w:w="108" w:type="dxa"/>
              <w:bottom w:w="0" w:type="dxa"/>
              <w:right w:w="108" w:type="dxa"/>
            </w:tcMar>
          </w:tcPr>
          <w:p w14:paraId="2A6E2BCF"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p>
          <w:p w14:paraId="5F936A68"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p>
          <w:p w14:paraId="3565F930"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p>
          <w:p w14:paraId="24158560"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r w:rsidRPr="00222E7E">
              <w:rPr>
                <w:rFonts w:ascii="Arial" w:eastAsia="Arial" w:hAnsi="Arial" w:cs="Arial"/>
                <w:sz w:val="20"/>
                <w:szCs w:val="20"/>
                <w:lang w:val="en-GB" w:eastAsia="en-GB"/>
              </w:rPr>
              <w:t>Other funding sources (including other loans, State Budget and EU Grants)</w:t>
            </w:r>
          </w:p>
        </w:tc>
        <w:tc>
          <w:tcPr>
            <w:tcW w:w="4536" w:type="dxa"/>
            <w:tcMar>
              <w:top w:w="0" w:type="dxa"/>
              <w:left w:w="108" w:type="dxa"/>
              <w:bottom w:w="0" w:type="dxa"/>
              <w:right w:w="108" w:type="dxa"/>
            </w:tcMar>
          </w:tcPr>
          <w:p w14:paraId="68AA6CAB"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Facility B: 5.00</w:t>
            </w:r>
          </w:p>
          <w:p w14:paraId="6D17D02F"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p>
          <w:p w14:paraId="459A82C6"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p>
          <w:p w14:paraId="5397CEC1"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41.29</w:t>
            </w:r>
          </w:p>
        </w:tc>
      </w:tr>
      <w:tr w:rsidR="00222E7E" w:rsidRPr="00222E7E" w14:paraId="21E9E7F9" w14:textId="77777777" w:rsidTr="00DF13B2">
        <w:trPr>
          <w:jc w:val="right"/>
        </w:trPr>
        <w:tc>
          <w:tcPr>
            <w:tcW w:w="3260" w:type="dxa"/>
            <w:tcMar>
              <w:top w:w="0" w:type="dxa"/>
              <w:left w:w="108" w:type="dxa"/>
              <w:bottom w:w="0" w:type="dxa"/>
              <w:right w:w="108" w:type="dxa"/>
            </w:tcMar>
          </w:tcPr>
          <w:p w14:paraId="148C49AF" w14:textId="77777777" w:rsidR="00222E7E" w:rsidRPr="00222E7E" w:rsidRDefault="00222E7E" w:rsidP="00222E7E">
            <w:pPr>
              <w:spacing w:after="0" w:line="240" w:lineRule="auto"/>
              <w:ind w:left="1134" w:hanging="567"/>
              <w:contextualSpacing/>
              <w:rPr>
                <w:rFonts w:ascii="Arial" w:eastAsia="Arial" w:hAnsi="Arial" w:cs="Arial"/>
                <w:b/>
                <w:sz w:val="20"/>
                <w:szCs w:val="20"/>
                <w:lang w:val="en-GB" w:eastAsia="en-GB"/>
              </w:rPr>
            </w:pPr>
            <w:r w:rsidRPr="00222E7E">
              <w:rPr>
                <w:rFonts w:ascii="Arial" w:eastAsia="Arial" w:hAnsi="Arial" w:cs="Arial"/>
                <w:b/>
                <w:sz w:val="20"/>
                <w:szCs w:val="20"/>
                <w:lang w:val="en-GB" w:eastAsia="en-GB"/>
              </w:rPr>
              <w:t>TOTAL</w:t>
            </w:r>
          </w:p>
        </w:tc>
        <w:tc>
          <w:tcPr>
            <w:tcW w:w="4536" w:type="dxa"/>
            <w:tcMar>
              <w:top w:w="0" w:type="dxa"/>
              <w:left w:w="108" w:type="dxa"/>
              <w:bottom w:w="0" w:type="dxa"/>
              <w:right w:w="108" w:type="dxa"/>
            </w:tcMar>
          </w:tcPr>
          <w:p w14:paraId="64F38B00"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111.29</w:t>
            </w:r>
          </w:p>
          <w:p w14:paraId="6E287A54" w14:textId="77777777" w:rsidR="00222E7E" w:rsidRPr="00222E7E" w:rsidRDefault="00222E7E" w:rsidP="00222E7E">
            <w:pPr>
              <w:keepLines/>
              <w:spacing w:after="120" w:line="240" w:lineRule="auto"/>
              <w:rPr>
                <w:rFonts w:ascii="Arial" w:eastAsia="Arial" w:hAnsi="Arial" w:cs="Arial"/>
                <w:color w:val="000000"/>
                <w:sz w:val="20"/>
                <w:szCs w:val="20"/>
                <w:lang w:val="en-GB" w:eastAsia="en-GB"/>
              </w:rPr>
            </w:pPr>
          </w:p>
        </w:tc>
      </w:tr>
    </w:tbl>
    <w:p w14:paraId="2574EDE3"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bookmarkStart w:id="6" w:name="_Ref506475338"/>
      <w:bookmarkEnd w:id="6"/>
      <w:r w:rsidRPr="00222E7E">
        <w:rPr>
          <w:rFonts w:ascii="Arial" w:eastAsia="Arial" w:hAnsi="Arial" w:cs="Arial"/>
          <w:color w:val="000000"/>
          <w:sz w:val="20"/>
          <w:szCs w:val="20"/>
          <w:lang w:val="en-GB" w:eastAsia="en-GB"/>
        </w:rPr>
        <w:t xml:space="preserve">In order to fulfil the financing plan set out in Recital (b), the Borrower has requested from the Bank a credit of EUR 5,000,000.00 (five million euros) to be made available from the Bank's own resources and pursuant to the NDICI-GE Regulation.  </w:t>
      </w:r>
    </w:p>
    <w:p w14:paraId="11D6DA4F"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bookmarkStart w:id="7" w:name="_Ref480288152"/>
      <w:bookmarkStart w:id="8" w:name="_Ref506476943"/>
      <w:bookmarkStart w:id="9" w:name="_Ref506987779"/>
      <w:bookmarkEnd w:id="7"/>
      <w:bookmarkEnd w:id="8"/>
      <w:bookmarkEnd w:id="9"/>
      <w:r w:rsidRPr="00222E7E">
        <w:rPr>
          <w:rFonts w:ascii="Arial" w:eastAsia="Arial" w:hAnsi="Arial" w:cs="Arial"/>
          <w:color w:val="000000"/>
          <w:sz w:val="20"/>
          <w:szCs w:val="20"/>
          <w:lang w:val="en-GB" w:eastAsia="en-GB"/>
        </w:rPr>
        <w:t>The financing under this Contract is provided pursuant to the European Fund for Sustainable Development Plus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an integrated financial package supplying financing capacity in the form of grants, budgetary guarantees and financial instruments worldwide; and in particular under the exclusive investment window for operations with sovereign counterparts and non-commercial sub-sovereign counterparts under article 36.1 of the NDICI-GE Regulation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 DIW1</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Pursuant to article 36.8 of the NDICI-GE Regulation, on 29 April 2022 the Bank and the European Union, represented by the European Commission, entered into an EFSD+ guarantee agreement (the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 DIW1 Guarantee Agreement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whereby the European Union granted to the Bank a comprehensive guarantee for eligible financing operations of the Bank in respect of projects carried out in countries within the geographic areas referred to in article 4(2) of the NDICI-GE Regulation and in Annex I of the IPA III Regulation (the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 DIW1 Guarantee</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The Republic of Serbia is an eligible country </w:t>
      </w:r>
      <w:r w:rsidRPr="00222E7E">
        <w:rPr>
          <w:rFonts w:ascii="Arial" w:eastAsia="Arial" w:hAnsi="Arial" w:cs="Arial"/>
          <w:sz w:val="20"/>
          <w:szCs w:val="20"/>
          <w:lang w:val="en-GB" w:eastAsia="en-GB"/>
        </w:rPr>
        <w:t>pursuant to the NDICI-GE Regulation and the IPA III Regulation</w:t>
      </w:r>
      <w:r w:rsidRPr="00222E7E">
        <w:rPr>
          <w:rFonts w:ascii="Arial" w:eastAsia="Arial" w:hAnsi="Arial" w:cs="Arial"/>
          <w:color w:val="000000"/>
          <w:sz w:val="20"/>
          <w:szCs w:val="20"/>
          <w:lang w:val="en-GB" w:eastAsia="en-GB"/>
        </w:rPr>
        <w:t xml:space="preserve">. </w:t>
      </w:r>
    </w:p>
    <w:p w14:paraId="7A81CF0E"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Republic of Serbia and the Bank concluded on 11 May 2009 a framework agreement governing the Bank’s activities in the territory of the Republic of Serbia (the "</w:t>
      </w:r>
      <w:r w:rsidRPr="00222E7E">
        <w:rPr>
          <w:rFonts w:ascii="Arial" w:eastAsia="Arial" w:hAnsi="Arial" w:cs="Arial"/>
          <w:b/>
          <w:color w:val="000000"/>
          <w:sz w:val="20"/>
          <w:szCs w:val="20"/>
          <w:lang w:val="en-GB" w:eastAsia="en-GB"/>
        </w:rPr>
        <w:t>Framework Agreement</w:t>
      </w:r>
      <w:r w:rsidRPr="00222E7E">
        <w:rPr>
          <w:rFonts w:ascii="Arial" w:eastAsia="Arial" w:hAnsi="Arial" w:cs="Arial"/>
          <w:color w:val="000000"/>
          <w:sz w:val="20"/>
          <w:szCs w:val="20"/>
          <w:lang w:val="en-GB" w:eastAsia="en-GB"/>
        </w:rPr>
        <w:t xml:space="preserve">"). </w:t>
      </w:r>
    </w:p>
    <w:p w14:paraId="60F13B6D"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By a letter dated 19 January 2018 the Republic of Serbia requested the financing of the Project (as defined below), as such the present project falls within the scope of the Framework Agreement. </w:t>
      </w:r>
    </w:p>
    <w:p w14:paraId="2181C1CE"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considering that the financing of the Project falls within the scope of its functions and having regard to the statements and facts cited in these Recitals, has decided to give effect to the Borrower’s request providing to it a credit in an amount of EUR 5,000,000.00 (five million euros) under this finance contract (the "</w:t>
      </w:r>
      <w:r w:rsidRPr="00222E7E">
        <w:rPr>
          <w:rFonts w:ascii="Arial" w:eastAsia="Arial" w:hAnsi="Arial" w:cs="Arial"/>
          <w:b/>
          <w:color w:val="000000"/>
          <w:sz w:val="20"/>
          <w:szCs w:val="20"/>
          <w:lang w:val="en-GB" w:eastAsia="en-GB"/>
        </w:rPr>
        <w:t>Contract</w:t>
      </w:r>
      <w:r w:rsidRPr="00222E7E">
        <w:rPr>
          <w:rFonts w:ascii="Arial" w:eastAsia="Arial" w:hAnsi="Arial" w:cs="Arial"/>
          <w:color w:val="000000"/>
          <w:sz w:val="20"/>
          <w:szCs w:val="20"/>
          <w:lang w:val="en-GB" w:eastAsia="en-GB"/>
        </w:rPr>
        <w:t>"); provided that the amount of the Bank’s financing of the Project, when aggregated with the amount of any other loan which may be extended by the Bank for the purposes of the Project, shall not, in any case, exceed</w:t>
      </w:r>
      <w:bookmarkStart w:id="10" w:name="_Ref430852072"/>
      <w:bookmarkEnd w:id="10"/>
      <w:r w:rsidRPr="00222E7E">
        <w:rPr>
          <w:rFonts w:ascii="Arial" w:eastAsia="Arial" w:hAnsi="Arial" w:cs="Arial"/>
          <w:color w:val="000000"/>
          <w:sz w:val="20"/>
          <w:szCs w:val="20"/>
          <w:lang w:val="en-GB" w:eastAsia="en-GB"/>
        </w:rPr>
        <w:t xml:space="preserve"> 63% (sixty three per cent) of the total cost of the Project set out in Recital (b),  nor, when aggregated with any EU grants available for the Project, 90% (ninety per cent) of the total cost of the Project set out in Recital (b). </w:t>
      </w:r>
    </w:p>
    <w:p w14:paraId="09F4C352" w14:textId="77777777" w:rsidR="00222E7E" w:rsidRPr="00222E7E" w:rsidRDefault="00222E7E" w:rsidP="00A24FC5">
      <w:pPr>
        <w:keepLines/>
        <w:numPr>
          <w:ilvl w:val="0"/>
          <w:numId w:val="84"/>
        </w:numPr>
        <w:spacing w:after="120" w:line="240" w:lineRule="auto"/>
        <w:ind w:left="144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has authorised the borrowing of the sum of EUR 5,000,000.00 (five million euros) represented by this credit on the terms and conditions set out in this Contract. </w:t>
      </w:r>
      <w:bookmarkStart w:id="11" w:name="_Ref466381114"/>
      <w:bookmarkEnd w:id="11"/>
    </w:p>
    <w:p w14:paraId="0DF5DF35" w14:textId="77777777" w:rsidR="00222E7E" w:rsidRPr="00222E7E" w:rsidRDefault="00222E7E" w:rsidP="00A24FC5">
      <w:pPr>
        <w:keepLines/>
        <w:numPr>
          <w:ilvl w:val="0"/>
          <w:numId w:val="84"/>
        </w:numPr>
        <w:spacing w:after="120" w:line="240" w:lineRule="auto"/>
        <w:ind w:left="144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Statute of the Bank provides that the Bank shall ensure that its funds are used as rationally as possible in the interests of the European Union; and, accordingly, the terms and conditions of the Bank's loan operations must be consistent with relevant policies of the European Union.</w:t>
      </w:r>
    </w:p>
    <w:p w14:paraId="2C80B37F"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considers that access to information plays an essential role in the reduction of environmental and social risks, including human rights violations, linked to the projects it finances and has therefore established its transparency policy, the purpose of which is to enhance the accountability of the Bank’s group towards its stakeholders. </w:t>
      </w:r>
    </w:p>
    <w:p w14:paraId="6072CE4D"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By </w:t>
      </w:r>
      <w:r w:rsidRPr="00222E7E">
        <w:rPr>
          <w:rFonts w:ascii="Arial" w:eastAsia="Arial" w:hAnsi="Arial" w:cs="Arial"/>
          <w:color w:val="000000"/>
          <w:sz w:val="20"/>
          <w:szCs w:val="20"/>
          <w:lang w:val="en-GB" w:eastAsia="en-GB"/>
        </w:rPr>
        <w:t>entering</w:t>
      </w:r>
      <w:r w:rsidRPr="00222E7E">
        <w:rPr>
          <w:rFonts w:ascii="Arial" w:eastAsia="Arial" w:hAnsi="Arial" w:cs="Arial"/>
          <w:sz w:val="20"/>
          <w:szCs w:val="20"/>
          <w:lang w:val="en-GB" w:eastAsia="en-GB"/>
        </w:rPr>
        <w:t xml:space="preserve"> into this Contract the Borrower acknowledges that the Bank may be bound to comply with the </w:t>
      </w:r>
      <w:r w:rsidRPr="00222E7E">
        <w:rPr>
          <w:rFonts w:ascii="Arial" w:eastAsia="Arial" w:hAnsi="Arial" w:cs="Arial"/>
          <w:color w:val="000000"/>
          <w:sz w:val="20"/>
          <w:szCs w:val="20"/>
          <w:lang w:val="en-GB" w:eastAsia="en-GB"/>
        </w:rPr>
        <w:t>Sanctions</w:t>
      </w:r>
      <w:r w:rsidRPr="00222E7E">
        <w:rPr>
          <w:rFonts w:ascii="Arial" w:eastAsia="Arial" w:hAnsi="Arial" w:cs="Arial"/>
          <w:sz w:val="20"/>
          <w:szCs w:val="20"/>
          <w:lang w:val="en-GB" w:eastAsia="en-GB"/>
        </w:rPr>
        <w:t xml:space="preserve"> (as defined below) and that it cannot, therefore, amongst others, make funds available, directly </w:t>
      </w:r>
      <w:r w:rsidRPr="00222E7E">
        <w:rPr>
          <w:rFonts w:ascii="Arial" w:eastAsia="Arial" w:hAnsi="Arial" w:cs="Arial"/>
          <w:color w:val="000000"/>
          <w:sz w:val="20"/>
          <w:szCs w:val="20"/>
          <w:lang w:val="en-GB" w:eastAsia="en-GB"/>
        </w:rPr>
        <w:t>or</w:t>
      </w:r>
      <w:r w:rsidRPr="00222E7E">
        <w:rPr>
          <w:rFonts w:ascii="Arial" w:eastAsia="Arial" w:hAnsi="Arial" w:cs="Arial"/>
          <w:sz w:val="20"/>
          <w:szCs w:val="20"/>
          <w:lang w:val="en-GB" w:eastAsia="en-GB"/>
        </w:rPr>
        <w:t xml:space="preserve"> indirectly, to or for the benefit of a Sanctioned Person </w:t>
      </w:r>
      <w:r w:rsidRPr="00222E7E">
        <w:rPr>
          <w:rFonts w:ascii="Arial" w:eastAsia="Arial" w:hAnsi="Arial" w:cs="Arial"/>
          <w:sz w:val="20"/>
          <w:szCs w:val="20"/>
          <w:lang w:val="en-GB" w:eastAsia="en-GB"/>
        </w:rPr>
        <w:br/>
        <w:t>(as defined</w:t>
      </w:r>
      <w:r w:rsidRPr="00222E7E">
        <w:rPr>
          <w:rFonts w:ascii="Arial" w:eastAsia="Times New Roman" w:hAnsi="Arial" w:cs="Times New Roman"/>
          <w:sz w:val="20"/>
          <w:szCs w:val="20"/>
          <w:lang w:val="en-GB"/>
        </w:rPr>
        <w:t xml:space="preserve"> </w:t>
      </w:r>
      <w:r w:rsidRPr="00222E7E">
        <w:rPr>
          <w:rFonts w:ascii="Arial" w:eastAsia="Arial" w:hAnsi="Arial" w:cs="Arial"/>
          <w:sz w:val="20"/>
          <w:szCs w:val="20"/>
          <w:lang w:val="en-GB" w:eastAsia="en-GB"/>
        </w:rPr>
        <w:t>below).</w:t>
      </w:r>
    </w:p>
    <w:p w14:paraId="2F613E89"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sz w:val="20"/>
          <w:szCs w:val="20"/>
          <w:lang w:val="en-GB" w:eastAsia="en-GB"/>
        </w:rPr>
      </w:pPr>
      <w:r w:rsidRPr="00222E7E">
        <w:rPr>
          <w:rFonts w:ascii="Arial" w:eastAsia="Arial" w:hAnsi="Arial" w:cs="Arial"/>
          <w:sz w:val="20"/>
          <w:szCs w:val="20"/>
          <w:lang w:val="en-GB" w:eastAsia="en-GB"/>
        </w:rPr>
        <w:t>The Bank supports the implementation of international and European Union standards in the field of anti-money laundering and countering the financing of terrorism and promotes tax good governance standards. It has established policies and procedures to avoid the risk of misuse of its funds for purposes which are illegal or abusive in relation to applicable laws. The Bank’s group statement on tax fraud, tax evasion, tax avoidance, aggressive tax planning, money laundering and financing of terrorism is available on the Bank’s website and offers further guidance to the Bank’s contracting counterparties.</w:t>
      </w:r>
    </w:p>
    <w:p w14:paraId="40A8CA16" w14:textId="77777777" w:rsidR="00222E7E" w:rsidRPr="00222E7E" w:rsidRDefault="00222E7E" w:rsidP="00222E7E">
      <w:pPr>
        <w:keepLines/>
        <w:spacing w:after="120" w:line="240" w:lineRule="auto"/>
        <w:ind w:left="1418"/>
        <w:jc w:val="both"/>
        <w:rPr>
          <w:rFonts w:ascii="Arial" w:eastAsia="Arial" w:hAnsi="Arial" w:cs="Arial"/>
          <w:sz w:val="20"/>
          <w:szCs w:val="20"/>
          <w:lang w:val="en-GB" w:eastAsia="en-GB"/>
        </w:rPr>
      </w:pPr>
    </w:p>
    <w:p w14:paraId="265D904D" w14:textId="77777777" w:rsidR="00222E7E" w:rsidRPr="00222E7E" w:rsidRDefault="00222E7E" w:rsidP="00222E7E">
      <w:pPr>
        <w:keepLines/>
        <w:tabs>
          <w:tab w:val="left" w:pos="2268"/>
        </w:tabs>
        <w:overflowPunct w:val="0"/>
        <w:autoSpaceDE w:val="0"/>
        <w:autoSpaceDN w:val="0"/>
        <w:adjustRightInd w:val="0"/>
        <w:spacing w:after="120" w:line="240" w:lineRule="auto"/>
        <w:ind w:left="1418"/>
        <w:contextualSpacing/>
        <w:jc w:val="both"/>
        <w:textAlignment w:val="baseline"/>
        <w:rPr>
          <w:rFonts w:ascii="Arial" w:eastAsia="Times New Roman" w:hAnsi="Arial" w:cs="Times New Roman"/>
          <w:noProof/>
          <w:sz w:val="20"/>
          <w:szCs w:val="20"/>
          <w:lang w:val="en-GB"/>
        </w:rPr>
      </w:pPr>
    </w:p>
    <w:p w14:paraId="6E75996F" w14:textId="77777777" w:rsidR="00222E7E" w:rsidRPr="00222E7E" w:rsidRDefault="00222E7E" w:rsidP="00222E7E">
      <w:pPr>
        <w:keepLines/>
        <w:spacing w:after="120" w:line="240" w:lineRule="auto"/>
        <w:ind w:left="360"/>
        <w:jc w:val="both"/>
        <w:rPr>
          <w:rFonts w:ascii="Arial" w:eastAsia="Arial" w:hAnsi="Arial" w:cs="Arial"/>
          <w:color w:val="000000"/>
          <w:sz w:val="20"/>
          <w:szCs w:val="20"/>
          <w:lang w:val="en-GB" w:eastAsia="en-GB"/>
        </w:rPr>
      </w:pPr>
    </w:p>
    <w:p w14:paraId="308C31C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0D5DB1D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lastRenderedPageBreak/>
        <w:t>NOW THEREFORE</w:t>
      </w:r>
      <w:r w:rsidRPr="00222E7E">
        <w:rPr>
          <w:rFonts w:ascii="Arial" w:eastAsia="Arial" w:hAnsi="Arial" w:cs="Arial"/>
          <w:color w:val="000000"/>
          <w:sz w:val="20"/>
          <w:szCs w:val="20"/>
          <w:lang w:val="en-GB" w:eastAsia="en-GB"/>
        </w:rPr>
        <w:t xml:space="preserve"> it is hereby agreed as follows: </w:t>
      </w:r>
    </w:p>
    <w:p w14:paraId="5E7BB707" w14:textId="77777777" w:rsidR="00222E7E" w:rsidRPr="00222E7E" w:rsidRDefault="00222E7E" w:rsidP="00222E7E">
      <w:pPr>
        <w:keepNext/>
        <w:keepLines/>
        <w:spacing w:after="120" w:line="240" w:lineRule="auto"/>
        <w:ind w:left="856"/>
        <w:jc w:val="both"/>
        <w:rPr>
          <w:rFonts w:ascii="Arial" w:eastAsia="Arial" w:hAnsi="Arial" w:cs="Arial"/>
          <w:b/>
          <w:caps/>
          <w:color w:val="000000"/>
          <w:sz w:val="20"/>
          <w:szCs w:val="20"/>
          <w:lang w:val="en-GB" w:eastAsia="en-GB"/>
        </w:rPr>
      </w:pPr>
    </w:p>
    <w:p w14:paraId="4B297D68" w14:textId="77777777" w:rsidR="00222E7E" w:rsidRPr="00222E7E" w:rsidRDefault="00222E7E" w:rsidP="00222E7E">
      <w:pPr>
        <w:keepNext/>
        <w:keepLines/>
        <w:spacing w:after="120" w:line="240" w:lineRule="auto"/>
        <w:ind w:left="720"/>
        <w:jc w:val="both"/>
        <w:rPr>
          <w:rFonts w:ascii="Arial" w:eastAsia="Arial" w:hAnsi="Arial" w:cs="Arial"/>
          <w:b/>
          <w:caps/>
          <w:color w:val="000000"/>
          <w:sz w:val="20"/>
          <w:szCs w:val="20"/>
          <w:lang w:val="en-GB" w:eastAsia="en-GB"/>
        </w:rPr>
      </w:pPr>
      <w:r w:rsidRPr="00222E7E">
        <w:rPr>
          <w:rFonts w:ascii="Arial" w:eastAsia="Arial" w:hAnsi="Arial" w:cs="Arial"/>
          <w:b/>
          <w:caps/>
          <w:color w:val="000000"/>
          <w:sz w:val="20"/>
          <w:szCs w:val="20"/>
          <w:lang w:val="en-GB" w:eastAsia="en-GB"/>
        </w:rPr>
        <w:t>INTERPRETATION AND DEFINITIONS</w:t>
      </w:r>
    </w:p>
    <w:p w14:paraId="11BCCDE9" w14:textId="77777777" w:rsidR="00222E7E" w:rsidRPr="00222E7E" w:rsidRDefault="00222E7E" w:rsidP="00222E7E">
      <w:pPr>
        <w:spacing w:after="120" w:line="240" w:lineRule="auto"/>
        <w:ind w:left="720"/>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Interpretation</w:t>
      </w:r>
    </w:p>
    <w:p w14:paraId="13340FE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this Contract:</w:t>
      </w:r>
    </w:p>
    <w:p w14:paraId="4F53DE59"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references to Articles, Recitals, Schedules and Annexes are, save if explicitly stipulated otherwise, references respectively to articles of, and recitals, schedules and annexes to this Contract; </w:t>
      </w:r>
    </w:p>
    <w:p w14:paraId="5F85E1B5"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references to "law" or "laws" mean: </w:t>
      </w:r>
    </w:p>
    <w:p w14:paraId="2E30D3BE" w14:textId="77777777" w:rsidR="00222E7E" w:rsidRPr="00222E7E" w:rsidRDefault="00222E7E" w:rsidP="00222E7E">
      <w:pPr>
        <w:keepLines/>
        <w:numPr>
          <w:ilvl w:val="1"/>
          <w:numId w:val="60"/>
        </w:numPr>
        <w:spacing w:after="12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applicable law and any applicable treaty, constitution, statute, legislation, decree, normative act, rule, regulation, judgement, order, writ, injunction, determination, award or other legislative or administrative measure or judicial or arbitral decision in any jurisdiction which is binding or applicable case law; and </w:t>
      </w:r>
    </w:p>
    <w:p w14:paraId="2237E496" w14:textId="77777777" w:rsidR="00222E7E" w:rsidRPr="00222E7E" w:rsidRDefault="00222E7E" w:rsidP="00222E7E">
      <w:pPr>
        <w:keepLines/>
        <w:numPr>
          <w:ilvl w:val="1"/>
          <w:numId w:val="60"/>
        </w:numPr>
        <w:spacing w:after="12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EU Law; </w:t>
      </w:r>
    </w:p>
    <w:p w14:paraId="554909AF" w14:textId="77777777" w:rsidR="00222E7E" w:rsidRPr="00222E7E" w:rsidRDefault="00222E7E" w:rsidP="00222E7E">
      <w:pPr>
        <w:numPr>
          <w:ilvl w:val="0"/>
          <w:numId w:val="60"/>
        </w:numPr>
        <w:tabs>
          <w:tab w:val="left" w:pos="1418"/>
        </w:tabs>
        <w:spacing w:after="120" w:line="240" w:lineRule="auto"/>
        <w:ind w:left="1418" w:hanging="69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references to "applicable law", "applicable laws" or "applicable jurisdiction" mean: </w:t>
      </w:r>
    </w:p>
    <w:p w14:paraId="6E056B71" w14:textId="77777777" w:rsidR="00222E7E" w:rsidRPr="00222E7E" w:rsidRDefault="00222E7E" w:rsidP="00222E7E">
      <w:pPr>
        <w:keepLines/>
        <w:numPr>
          <w:ilvl w:val="1"/>
          <w:numId w:val="60"/>
        </w:numPr>
        <w:spacing w:after="12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law or jurisdiction applicable to the Borrower, its rights and/or obligations </w:t>
      </w:r>
      <w:r w:rsidRPr="00222E7E">
        <w:rPr>
          <w:rFonts w:ascii="Arial" w:eastAsia="Arial" w:hAnsi="Arial" w:cs="Arial"/>
          <w:color w:val="000000"/>
          <w:sz w:val="20"/>
          <w:szCs w:val="20"/>
          <w:lang w:val="en-GB" w:eastAsia="en-GB"/>
        </w:rPr>
        <w:br/>
        <w:t xml:space="preserve">(in each case arising out of or in connection with this Contract), its capacity and/or assets and/or the Project; and/or, as applicable; or </w:t>
      </w:r>
    </w:p>
    <w:p w14:paraId="60F7CB54" w14:textId="77777777" w:rsidR="00222E7E" w:rsidRPr="00222E7E" w:rsidRDefault="00222E7E" w:rsidP="00222E7E">
      <w:pPr>
        <w:keepLines/>
        <w:numPr>
          <w:ilvl w:val="1"/>
          <w:numId w:val="60"/>
        </w:numPr>
        <w:spacing w:after="12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law or jurisdiction (including in each case the Bank’s Statute) applicable to the Bank, its rights, obligations, capacity and/or assets;</w:t>
      </w:r>
    </w:p>
    <w:p w14:paraId="1D404A55"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references to a provision of law or a treaty are references to that provision as amended or re-enacted; </w:t>
      </w:r>
    </w:p>
    <w:p w14:paraId="4670592C"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references to any other agreement or instrument are references to that other agreement or instrument as amended, novated, supplemented, extended or restated; </w:t>
      </w:r>
    </w:p>
    <w:p w14:paraId="5F19D2F6"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words and expressions in plural shall include singular and vice versa; and</w:t>
      </w:r>
    </w:p>
    <w:p w14:paraId="7CBF095F" w14:textId="77777777" w:rsidR="00222E7E" w:rsidRPr="00222E7E" w:rsidRDefault="00222E7E" w:rsidP="00222E7E">
      <w:pPr>
        <w:keepLines/>
        <w:numPr>
          <w:ilvl w:val="0"/>
          <w:numId w:val="60"/>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references to "month" mean a period starting on one day in a calendar month and ending on the numerically corresponding day in the next calendar month, except that and subject to the definition of Payment Date, Article 5.1 and Schedule B and unless provided otherwise in this Contract:</w:t>
      </w:r>
    </w:p>
    <w:p w14:paraId="47D771D4" w14:textId="77777777" w:rsidR="00222E7E" w:rsidRPr="00222E7E" w:rsidRDefault="00222E7E" w:rsidP="00222E7E">
      <w:pPr>
        <w:keepLines/>
        <w:numPr>
          <w:ilvl w:val="1"/>
          <w:numId w:val="60"/>
        </w:numPr>
        <w:spacing w:after="120" w:line="240" w:lineRule="auto"/>
        <w:ind w:left="2007" w:right="-284"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numerically corresponding day is not a Business Day, that period shall end on the next Business Day in that calendar month in which that period is to end if there is one, or if there is not, on the immediately preceding Business Day; and</w:t>
      </w:r>
    </w:p>
    <w:p w14:paraId="2F36B6A5" w14:textId="77777777" w:rsidR="00222E7E" w:rsidRPr="00222E7E" w:rsidRDefault="00222E7E" w:rsidP="00222E7E">
      <w:pPr>
        <w:keepLines/>
        <w:numPr>
          <w:ilvl w:val="1"/>
          <w:numId w:val="60"/>
        </w:numPr>
        <w:spacing w:after="120" w:line="240" w:lineRule="auto"/>
        <w:ind w:left="2007" w:right="-284"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there is no numerically corresponding day in the calendar month in which that period is to end, that period shall end on the last Business Day in that calendar month.</w:t>
      </w:r>
    </w:p>
    <w:p w14:paraId="6109AF9B" w14:textId="77777777" w:rsidR="00222E7E" w:rsidRPr="00222E7E" w:rsidRDefault="00222E7E" w:rsidP="00222E7E">
      <w:pPr>
        <w:keepLines/>
        <w:spacing w:after="120" w:line="240" w:lineRule="auto"/>
        <w:ind w:left="2007" w:right="-284"/>
        <w:jc w:val="both"/>
        <w:rPr>
          <w:rFonts w:ascii="Arial" w:eastAsia="Arial" w:hAnsi="Arial" w:cs="Arial"/>
          <w:color w:val="000000"/>
          <w:sz w:val="20"/>
          <w:szCs w:val="20"/>
          <w:lang w:val="en-GB" w:eastAsia="en-GB"/>
        </w:rPr>
      </w:pPr>
    </w:p>
    <w:p w14:paraId="4BA2BB14" w14:textId="77777777" w:rsidR="00222E7E" w:rsidRPr="00222E7E" w:rsidRDefault="00222E7E" w:rsidP="00222E7E">
      <w:pPr>
        <w:spacing w:before="240" w:after="120" w:line="240" w:lineRule="auto"/>
        <w:ind w:left="720"/>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Definitions</w:t>
      </w:r>
    </w:p>
    <w:p w14:paraId="3CEFCC1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 this Contract: </w:t>
      </w:r>
    </w:p>
    <w:p w14:paraId="5674DEA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Accepted Tranche</w:t>
      </w:r>
      <w:r w:rsidRPr="00222E7E">
        <w:rPr>
          <w:rFonts w:ascii="Arial" w:eastAsia="Arial" w:hAnsi="Arial" w:cs="Arial"/>
          <w:color w:val="000000"/>
          <w:sz w:val="20"/>
          <w:szCs w:val="20"/>
          <w:lang w:val="en-GB" w:eastAsia="en-GB"/>
        </w:rPr>
        <w:t xml:space="preserve">" means a Tranche in respect of which a Disbursement Offer has been duly accepted by the Borrower in accordance with its terms on or before the Disbursement Acceptance Deadline. </w:t>
      </w:r>
    </w:p>
    <w:p w14:paraId="5C8D8547"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Agreed Deferred Disbursement Date</w:t>
      </w:r>
      <w:r w:rsidRPr="00222E7E">
        <w:rPr>
          <w:rFonts w:ascii="Arial" w:eastAsia="Arial" w:hAnsi="Arial" w:cs="Arial"/>
          <w:color w:val="000000"/>
          <w:sz w:val="20"/>
          <w:szCs w:val="20"/>
          <w:lang w:val="en-GB" w:eastAsia="en-GB"/>
        </w:rPr>
        <w:t xml:space="preserve">" has the meaning given to it in Article 1.5.A(2)(b). </w:t>
      </w:r>
    </w:p>
    <w:p w14:paraId="3C3ED6E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Authorisation</w:t>
      </w:r>
      <w:r w:rsidRPr="00222E7E">
        <w:rPr>
          <w:rFonts w:ascii="Arial" w:eastAsia="Arial" w:hAnsi="Arial" w:cs="Arial"/>
          <w:color w:val="000000"/>
          <w:sz w:val="20"/>
          <w:szCs w:val="20"/>
          <w:lang w:val="en-GB" w:eastAsia="en-GB"/>
        </w:rPr>
        <w:t xml:space="preserve">" means an authorisation, permit, consent, approval, resolution, licence, exemption, filing, notarisation or registration. </w:t>
      </w:r>
    </w:p>
    <w:p w14:paraId="51C6204C"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Authorised Signatory</w:t>
      </w:r>
      <w:r w:rsidRPr="00222E7E">
        <w:rPr>
          <w:rFonts w:ascii="Arial" w:eastAsia="Arial" w:hAnsi="Arial" w:cs="Arial"/>
          <w:color w:val="000000"/>
          <w:sz w:val="20"/>
          <w:szCs w:val="20"/>
          <w:lang w:val="en-GB" w:eastAsia="en-GB"/>
        </w:rPr>
        <w:t xml:space="preserve">" means a person authorised to sign individually or jointly (as the case may be) Disbursement Acceptances on behalf of the Borrower and named in the most recent List of Authorised Signatories and Accounts received by the Bank prior to the receipt of the relevant Disbursement Acceptance. </w:t>
      </w:r>
    </w:p>
    <w:p w14:paraId="38D1E40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Business Day</w:t>
      </w:r>
      <w:r w:rsidRPr="00222E7E">
        <w:rPr>
          <w:rFonts w:ascii="Arial" w:eastAsia="Arial" w:hAnsi="Arial" w:cs="Arial"/>
          <w:color w:val="000000"/>
          <w:sz w:val="20"/>
          <w:szCs w:val="20"/>
          <w:lang w:val="en-GB" w:eastAsia="en-GB"/>
        </w:rPr>
        <w:t xml:space="preserve">" means a day (other than a Saturday or Sunday) on which the Bank and commercial banks are open for general business in Luxembourg and in Belgrade. </w:t>
      </w:r>
    </w:p>
    <w:p w14:paraId="67264B1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Cancelled Tranche</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has the meaning given to it in Article 1.6.C(2).</w:t>
      </w:r>
    </w:p>
    <w:p w14:paraId="431AB98C"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Change-of-Law Event</w:t>
      </w:r>
      <w:r w:rsidRPr="00222E7E">
        <w:rPr>
          <w:rFonts w:ascii="Arial" w:eastAsia="Arial" w:hAnsi="Arial" w:cs="Arial"/>
          <w:color w:val="000000"/>
          <w:sz w:val="20"/>
          <w:szCs w:val="20"/>
          <w:lang w:val="en-GB" w:eastAsia="en-GB"/>
        </w:rPr>
        <w:t>" has the meaning given to it in Article 4.3.A(3).</w:t>
      </w:r>
    </w:p>
    <w:p w14:paraId="734CF8B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Contract</w:t>
      </w:r>
      <w:r w:rsidRPr="00222E7E">
        <w:rPr>
          <w:rFonts w:ascii="Arial" w:eastAsia="Arial" w:hAnsi="Arial" w:cs="Arial"/>
          <w:color w:val="000000"/>
          <w:sz w:val="20"/>
          <w:szCs w:val="20"/>
          <w:lang w:val="en-GB" w:eastAsia="en-GB"/>
        </w:rPr>
        <w:t>" has the meaning given to it in Recital (g).</w:t>
      </w:r>
    </w:p>
    <w:p w14:paraId="6AED670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Contract Number</w:t>
      </w:r>
      <w:r w:rsidRPr="00222E7E">
        <w:rPr>
          <w:rFonts w:ascii="Arial" w:eastAsia="Arial" w:hAnsi="Arial" w:cs="Arial"/>
          <w:color w:val="000000"/>
          <w:sz w:val="20"/>
          <w:szCs w:val="20"/>
          <w:lang w:val="en-GB" w:eastAsia="en-GB"/>
        </w:rPr>
        <w:t>" means the Bank generated number identifying this Contract and indicated on the cover page of this Contract after the letters "FI N°".</w:t>
      </w:r>
    </w:p>
    <w:p w14:paraId="30976C5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Credit</w:t>
      </w:r>
      <w:r w:rsidRPr="00222E7E">
        <w:rPr>
          <w:rFonts w:ascii="Arial" w:eastAsia="Arial" w:hAnsi="Arial" w:cs="Arial"/>
          <w:color w:val="000000"/>
          <w:sz w:val="20"/>
          <w:szCs w:val="20"/>
          <w:lang w:val="en-GB" w:eastAsia="en-GB"/>
        </w:rPr>
        <w:t>" has the meaning given to it in Article 1.1.</w:t>
      </w:r>
    </w:p>
    <w:p w14:paraId="3C230604"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Date of Effectiveness</w:t>
      </w:r>
      <w:r w:rsidRPr="00222E7E">
        <w:rPr>
          <w:rFonts w:ascii="Arial" w:eastAsia="Arial" w:hAnsi="Arial" w:cs="Arial"/>
          <w:color w:val="000000"/>
          <w:sz w:val="20"/>
          <w:szCs w:val="20"/>
          <w:lang w:val="en-GB" w:eastAsia="en-GB"/>
        </w:rPr>
        <w:t xml:space="preserve">” has the meaning given in Article 12.3. </w:t>
      </w:r>
    </w:p>
    <w:p w14:paraId="26AA8FD6"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Declaration of Honour</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means the “Declaration of Honour” under EFSD+ signed by the Borrower on or about the date of this Contract.</w:t>
      </w:r>
    </w:p>
    <w:p w14:paraId="785CCA0C"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Deferment Fee</w:t>
      </w:r>
      <w:r w:rsidRPr="00222E7E">
        <w:rPr>
          <w:rFonts w:ascii="Arial" w:eastAsia="Arial" w:hAnsi="Arial" w:cs="Arial"/>
          <w:color w:val="000000"/>
          <w:sz w:val="20"/>
          <w:szCs w:val="20"/>
          <w:lang w:val="en-GB" w:eastAsia="en-GB"/>
        </w:rPr>
        <w:t xml:space="preserve">" means a fee calculated on the amount of an Accepted Tranche deferred or suspended at the rate of higher of: </w:t>
      </w:r>
    </w:p>
    <w:p w14:paraId="1AC02F3D" w14:textId="77777777" w:rsidR="00222E7E" w:rsidRPr="00222E7E" w:rsidRDefault="00222E7E" w:rsidP="00A24FC5">
      <w:pPr>
        <w:numPr>
          <w:ilvl w:val="0"/>
          <w:numId w:val="110"/>
        </w:numPr>
        <w:spacing w:before="160" w:after="16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0.125% (12.5 basis points), per annum; and </w:t>
      </w:r>
    </w:p>
    <w:p w14:paraId="59E0FAD2" w14:textId="77777777" w:rsidR="00222E7E" w:rsidRPr="00222E7E" w:rsidRDefault="00222E7E" w:rsidP="00A24FC5">
      <w:pPr>
        <w:numPr>
          <w:ilvl w:val="0"/>
          <w:numId w:val="110"/>
        </w:numPr>
        <w:spacing w:before="160" w:after="16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percentage rate by which:</w:t>
      </w:r>
    </w:p>
    <w:p w14:paraId="270324F4" w14:textId="77777777" w:rsidR="00222E7E" w:rsidRPr="00222E7E" w:rsidRDefault="00222E7E" w:rsidP="00A24FC5">
      <w:pPr>
        <w:numPr>
          <w:ilvl w:val="1"/>
          <w:numId w:val="111"/>
        </w:numPr>
        <w:spacing w:before="160" w:after="160" w:line="240" w:lineRule="auto"/>
        <w:ind w:left="1843"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rate that would have been applicable to such Tranche had it been disbursed to the Borrower on the Scheduled Disbursement Date, exceeds</w:t>
      </w:r>
    </w:p>
    <w:p w14:paraId="3EAD763D" w14:textId="77777777" w:rsidR="00222E7E" w:rsidRPr="00222E7E" w:rsidRDefault="00222E7E" w:rsidP="00A24FC5">
      <w:pPr>
        <w:numPr>
          <w:ilvl w:val="1"/>
          <w:numId w:val="111"/>
        </w:numPr>
        <w:spacing w:before="160" w:after="160" w:line="240" w:lineRule="auto"/>
        <w:ind w:left="1843"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EURIBOR (one month rate) less 0.125% (12.5 basis points), unless such rate is less than zero, in which case it shall be set at zero. </w:t>
      </w:r>
    </w:p>
    <w:p w14:paraId="1F9DD495"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Such fee shall accrue from the Scheduled Disbursement Date to the Disbursement Date or, as the case may be, until the date of cancellation of the Accepted Tranche in accordance with this Contract.</w:t>
      </w:r>
    </w:p>
    <w:p w14:paraId="04F12A7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Acceptance</w:t>
      </w:r>
      <w:r w:rsidRPr="00222E7E">
        <w:rPr>
          <w:rFonts w:ascii="Arial" w:eastAsia="Arial" w:hAnsi="Arial" w:cs="Arial"/>
          <w:color w:val="000000"/>
          <w:sz w:val="20"/>
          <w:szCs w:val="20"/>
          <w:lang w:val="en-GB" w:eastAsia="en-GB"/>
        </w:rPr>
        <w:t>" means a copy of the Disbursement Offer duly countersigned by the Borrower in accordance with the List of Authorised Signatories and Accounts.</w:t>
      </w:r>
    </w:p>
    <w:p w14:paraId="32F755B3"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Acceptance Deadline</w:t>
      </w:r>
      <w:r w:rsidRPr="00222E7E">
        <w:rPr>
          <w:rFonts w:ascii="Arial" w:eastAsia="Arial" w:hAnsi="Arial" w:cs="Arial"/>
          <w:color w:val="000000"/>
          <w:sz w:val="20"/>
          <w:szCs w:val="20"/>
          <w:lang w:val="en-GB" w:eastAsia="en-GB"/>
        </w:rPr>
        <w:t>" means the date and time of expiry of a Disbursement Offer as specified therein.</w:t>
      </w:r>
    </w:p>
    <w:p w14:paraId="559F838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Account</w:t>
      </w:r>
      <w:r w:rsidRPr="00222E7E">
        <w:rPr>
          <w:rFonts w:ascii="Arial" w:eastAsia="Arial" w:hAnsi="Arial" w:cs="Arial"/>
          <w:color w:val="000000"/>
          <w:sz w:val="20"/>
          <w:szCs w:val="20"/>
          <w:lang w:val="en-GB" w:eastAsia="en-GB"/>
        </w:rPr>
        <w:t>" means, in respect of each Tranche, the bank account</w:t>
      </w:r>
      <w:r w:rsidRPr="00222E7E">
        <w:rPr>
          <w:rFonts w:ascii="Arial" w:eastAsia="Arial" w:hAnsi="Arial" w:cs="Arial"/>
          <w:color w:val="000000"/>
          <w:sz w:val="20"/>
          <w:szCs w:val="20"/>
          <w:lang w:val="uk-UA" w:eastAsia="en-GB"/>
        </w:rPr>
        <w:t xml:space="preserve"> </w:t>
      </w:r>
      <w:r w:rsidRPr="00222E7E">
        <w:rPr>
          <w:rFonts w:ascii="Arial" w:eastAsia="Arial" w:hAnsi="Arial" w:cs="Arial"/>
          <w:color w:val="000000"/>
          <w:sz w:val="20"/>
          <w:szCs w:val="20"/>
          <w:lang w:val="en-GB" w:eastAsia="en-GB"/>
        </w:rPr>
        <w:t>to which disbursements may be made under this Contract, as set out in the most recent List of Authorised Signatories and Accounts.</w:t>
      </w:r>
    </w:p>
    <w:p w14:paraId="6385A12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Date</w:t>
      </w:r>
      <w:r w:rsidRPr="00222E7E">
        <w:rPr>
          <w:rFonts w:ascii="Arial" w:eastAsia="Arial" w:hAnsi="Arial" w:cs="Arial"/>
          <w:color w:val="000000"/>
          <w:sz w:val="20"/>
          <w:szCs w:val="20"/>
          <w:lang w:val="en-GB" w:eastAsia="en-GB"/>
        </w:rPr>
        <w:t>" means the date on which disbursement of a Tranche is made by the Bank.</w:t>
      </w:r>
    </w:p>
    <w:p w14:paraId="1884C14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Offer</w:t>
      </w:r>
      <w:r w:rsidRPr="00222E7E">
        <w:rPr>
          <w:rFonts w:ascii="Arial" w:eastAsia="Arial" w:hAnsi="Arial" w:cs="Arial"/>
          <w:color w:val="000000"/>
          <w:sz w:val="20"/>
          <w:szCs w:val="20"/>
          <w:lang w:val="en-GB" w:eastAsia="en-GB"/>
        </w:rPr>
        <w:t xml:space="preserve">" means a letter substantially in the form set out in Schedule C. </w:t>
      </w:r>
    </w:p>
    <w:p w14:paraId="37F734F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Dispute</w:t>
      </w:r>
      <w:r w:rsidRPr="00222E7E">
        <w:rPr>
          <w:rFonts w:ascii="Arial" w:eastAsia="Arial" w:hAnsi="Arial" w:cs="Arial"/>
          <w:color w:val="000000"/>
          <w:sz w:val="20"/>
          <w:szCs w:val="20"/>
          <w:lang w:val="en-GB" w:eastAsia="en-GB"/>
        </w:rPr>
        <w:t>" has the meaning given to it in Article 11.2.</w:t>
      </w:r>
    </w:p>
    <w:p w14:paraId="21B75A05"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Disruption Event</w:t>
      </w:r>
      <w:r w:rsidRPr="00222E7E">
        <w:rPr>
          <w:rFonts w:ascii="Arial" w:eastAsia="Arial" w:hAnsi="Arial" w:cs="Arial"/>
          <w:color w:val="000000"/>
          <w:sz w:val="20"/>
          <w:szCs w:val="20"/>
          <w:lang w:val="en-GB" w:eastAsia="en-GB"/>
        </w:rPr>
        <w:t>" means either or both of:</w:t>
      </w:r>
    </w:p>
    <w:p w14:paraId="12054271" w14:textId="77777777" w:rsidR="00222E7E" w:rsidRPr="00222E7E" w:rsidRDefault="00222E7E" w:rsidP="00A24FC5">
      <w:pPr>
        <w:numPr>
          <w:ilvl w:val="0"/>
          <w:numId w:val="105"/>
        </w:numPr>
        <w:spacing w:before="160" w:after="160" w:line="240" w:lineRule="auto"/>
        <w:ind w:hanging="73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material disruption to those payment or communications systems or to those financial markets which are, in each case, required to operate in order for payments to be made in connection with this Contract; or</w:t>
      </w:r>
    </w:p>
    <w:p w14:paraId="6ED2AD9C" w14:textId="77777777" w:rsidR="00222E7E" w:rsidRPr="00222E7E" w:rsidRDefault="00222E7E" w:rsidP="00A24FC5">
      <w:pPr>
        <w:numPr>
          <w:ilvl w:val="0"/>
          <w:numId w:val="105"/>
        </w:numPr>
        <w:spacing w:before="160" w:after="160" w:line="240" w:lineRule="auto"/>
        <w:ind w:hanging="73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occurrence of any other event which results in a disruption (of a technical or systems-related nature) to the treasury or payments operations of either the Bank or the Borrower, preventing that Party from</w:t>
      </w:r>
    </w:p>
    <w:p w14:paraId="235B1B3B" w14:textId="77777777" w:rsidR="00222E7E" w:rsidRPr="00222E7E" w:rsidRDefault="00222E7E" w:rsidP="00A24FC5">
      <w:pPr>
        <w:numPr>
          <w:ilvl w:val="1"/>
          <w:numId w:val="85"/>
        </w:numPr>
        <w:spacing w:before="160" w:after="16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performing its payment obligations under this Contract; or</w:t>
      </w:r>
    </w:p>
    <w:p w14:paraId="79306D16" w14:textId="77777777" w:rsidR="00222E7E" w:rsidRPr="00222E7E" w:rsidRDefault="00222E7E" w:rsidP="00A24FC5">
      <w:pPr>
        <w:numPr>
          <w:ilvl w:val="1"/>
          <w:numId w:val="85"/>
        </w:numPr>
        <w:spacing w:before="160" w:after="16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communicating with the other Party,</w:t>
      </w:r>
    </w:p>
    <w:p w14:paraId="51D5F035"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and which disruption (in either such case as per (a) or (b) above) is not caused by, and is beyond the control of, the Party whose operations are disrupted.   </w:t>
      </w:r>
    </w:p>
    <w:p w14:paraId="176D0DFA"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4DBDF8CD"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 DIW1</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0BFEA72B"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 DIW1 Guarantee</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435FD62B"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 DIW1 Guarantee Agreement</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4EA7F647"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EIB Environmental and Social Standards</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the EIB Environmental and Social Standards which are published on EIB’s website</w:t>
      </w:r>
      <w:r w:rsidRPr="00222E7E">
        <w:rPr>
          <w:rFonts w:ascii="Arial" w:eastAsia="Arial" w:hAnsi="Arial" w:cs="Arial"/>
          <w:color w:val="000000"/>
          <w:sz w:val="20"/>
          <w:szCs w:val="20"/>
          <w:vertAlign w:val="superscript"/>
          <w:lang w:val="en-GB" w:eastAsia="en-GB"/>
        </w:rPr>
        <w:footnoteReference w:id="1"/>
      </w:r>
      <w:r w:rsidRPr="00222E7E">
        <w:rPr>
          <w:rFonts w:ascii="Arial" w:eastAsia="Arial" w:hAnsi="Arial" w:cs="Arial"/>
          <w:color w:val="000000"/>
          <w:sz w:val="20"/>
          <w:szCs w:val="20"/>
          <w:lang w:val="en-GB" w:eastAsia="en-GB"/>
        </w:rPr>
        <w:t xml:space="preserve"> and which describe the environmental and social requirements that all EIB-financed projects must meet and the responsibilities of the various parties.</w:t>
      </w:r>
    </w:p>
    <w:p w14:paraId="1C9FE6A6"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Eligible Expenditure</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expenditure (including costs of design and supervision, if relevant, and net of taxes and duties payable by the Borrower and/or the Promoter) incurred by the Borrower or the Promoter for the Project, in respect of works, goods and services relating to items specified in the Technical Description as eligible for financing under the Credit (for the avoidance of doubt excluding rights of way which shall be financed by the Borrower), which have been the object of contract or contracts executed on terms satisfactory to the Bank, having regard to the most recent edition of the Bank’s Guide to Procurement.</w:t>
      </w:r>
    </w:p>
    <w:p w14:paraId="3D603483"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Environment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the following, in so far as they affect human health and social well-being: </w:t>
      </w:r>
    </w:p>
    <w:p w14:paraId="2ECB66FF"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 xml:space="preserve">fauna and flora; </w:t>
      </w:r>
    </w:p>
    <w:p w14:paraId="4C3B2392"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bookmarkStart w:id="12" w:name="_DV_M246"/>
      <w:bookmarkEnd w:id="12"/>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t xml:space="preserve">soil, water, air, climate and the landscape; </w:t>
      </w:r>
    </w:p>
    <w:p w14:paraId="13D07733"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bookmarkStart w:id="13" w:name="_DV_M248"/>
      <w:bookmarkEnd w:id="13"/>
      <w:r w:rsidRPr="00222E7E">
        <w:rPr>
          <w:rFonts w:ascii="Arial" w:eastAsia="Arial" w:hAnsi="Arial" w:cs="Arial"/>
          <w:color w:val="000000"/>
          <w:sz w:val="20"/>
          <w:szCs w:val="20"/>
          <w:lang w:val="en-GB" w:eastAsia="en-GB"/>
        </w:rPr>
        <w:t>(c)</w:t>
      </w:r>
      <w:r w:rsidRPr="00222E7E">
        <w:rPr>
          <w:rFonts w:ascii="Arial" w:eastAsia="Arial" w:hAnsi="Arial" w:cs="Arial"/>
          <w:color w:val="000000"/>
          <w:sz w:val="20"/>
          <w:szCs w:val="20"/>
          <w:lang w:val="en-GB" w:eastAsia="en-GB"/>
        </w:rPr>
        <w:tab/>
        <w:t>cultural heritage</w:t>
      </w:r>
      <w:bookmarkStart w:id="14" w:name="_DV_C355"/>
      <w:bookmarkEnd w:id="14"/>
      <w:r w:rsidRPr="00222E7E">
        <w:rPr>
          <w:rFonts w:ascii="Arial" w:eastAsia="Arial" w:hAnsi="Arial" w:cs="Arial"/>
          <w:color w:val="000000"/>
          <w:sz w:val="20"/>
          <w:szCs w:val="20"/>
          <w:lang w:val="en-GB" w:eastAsia="en-GB"/>
        </w:rPr>
        <w:t>;</w:t>
      </w:r>
      <w:bookmarkStart w:id="15" w:name="_DV_M249"/>
      <w:bookmarkEnd w:id="15"/>
      <w:r w:rsidRPr="00222E7E">
        <w:rPr>
          <w:rFonts w:ascii="Arial" w:eastAsia="Arial" w:hAnsi="Arial" w:cs="Arial"/>
          <w:color w:val="000000"/>
          <w:sz w:val="20"/>
          <w:szCs w:val="20"/>
          <w:lang w:val="en-GB" w:eastAsia="en-GB"/>
        </w:rPr>
        <w:t xml:space="preserve"> and </w:t>
      </w:r>
    </w:p>
    <w:p w14:paraId="3F79AD3A"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bookmarkStart w:id="16" w:name="_DV_C356"/>
      <w:bookmarkEnd w:id="16"/>
      <w:r w:rsidRPr="00222E7E">
        <w:rPr>
          <w:rFonts w:ascii="Arial" w:eastAsia="Arial" w:hAnsi="Arial" w:cs="Arial"/>
          <w:color w:val="000000"/>
          <w:sz w:val="20"/>
          <w:szCs w:val="20"/>
          <w:lang w:val="en-GB" w:eastAsia="en-GB"/>
        </w:rPr>
        <w:t>(d)</w:t>
      </w:r>
      <w:r w:rsidRPr="00222E7E">
        <w:rPr>
          <w:rFonts w:ascii="Arial" w:eastAsia="Arial" w:hAnsi="Arial" w:cs="Arial"/>
          <w:color w:val="000000"/>
          <w:sz w:val="20"/>
          <w:szCs w:val="20"/>
          <w:lang w:val="en-GB" w:eastAsia="en-GB"/>
        </w:rPr>
        <w:tab/>
      </w:r>
      <w:bookmarkStart w:id="17" w:name="_DV_M250"/>
      <w:bookmarkEnd w:id="17"/>
      <w:r w:rsidRPr="00222E7E">
        <w:rPr>
          <w:rFonts w:ascii="Arial" w:eastAsia="Arial" w:hAnsi="Arial" w:cs="Arial"/>
          <w:color w:val="000000"/>
          <w:sz w:val="20"/>
          <w:szCs w:val="20"/>
          <w:lang w:val="en-GB" w:eastAsia="en-GB"/>
        </w:rPr>
        <w:t>the built environment.</w:t>
      </w:r>
    </w:p>
    <w:p w14:paraId="39F771C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18" w:name="_DV_C360"/>
      <w:bookmarkEnd w:id="18"/>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and Social Impact Assessment Study</w:t>
      </w:r>
      <w:r w:rsidRPr="00222E7E">
        <w:rPr>
          <w:rFonts w:ascii="Arial" w:eastAsia="Arial" w:hAnsi="Arial" w:cs="Arial"/>
          <w:color w:val="000000"/>
          <w:sz w:val="20"/>
          <w:szCs w:val="20"/>
          <w:lang w:val="en-GB" w:eastAsia="en-GB"/>
        </w:rPr>
        <w:t xml:space="preserve">" means a study as an outcome of the environmental and social impact assessment identifying and assessing the potential environmental and social impacts associated with the proposed project and recommending measures to avoid, minimise and/or remedy any impacts. This study is subject to public consultation with direct and indirect project stakeholders. </w:t>
      </w:r>
    </w:p>
    <w:p w14:paraId="64D47B6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and Social Documents</w:t>
      </w:r>
      <w:r w:rsidRPr="00222E7E">
        <w:rPr>
          <w:rFonts w:ascii="Arial" w:eastAsia="Arial" w:hAnsi="Arial" w:cs="Arial"/>
          <w:color w:val="000000"/>
          <w:sz w:val="20"/>
          <w:szCs w:val="20"/>
          <w:lang w:val="en-GB" w:eastAsia="en-GB"/>
        </w:rPr>
        <w:t>" means (a) each Environmental and Social Impact Assessment Study; (b) each Non-Technical Summary and the Stakeholder Engagement Plan; (c) any other climate and/or social impact assessments, studies or action plans required to implement an allocated scheme.</w:t>
      </w:r>
    </w:p>
    <w:p w14:paraId="468E899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19" w:name="_DV_C363"/>
      <w:bookmarkStart w:id="20" w:name="_DV_C366"/>
      <w:bookmarkEnd w:id="19"/>
      <w:bookmarkEnd w:id="20"/>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and Social Standards</w:t>
      </w:r>
      <w:r w:rsidRPr="00222E7E">
        <w:rPr>
          <w:rFonts w:ascii="Arial" w:eastAsia="Arial" w:hAnsi="Arial" w:cs="Arial"/>
          <w:color w:val="000000"/>
          <w:sz w:val="20"/>
          <w:szCs w:val="20"/>
          <w:lang w:val="en-GB" w:eastAsia="en-GB"/>
        </w:rPr>
        <w:t xml:space="preserve">" means: </w:t>
      </w:r>
    </w:p>
    <w:p w14:paraId="65412CA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1" w:name="_DV_C367"/>
      <w:bookmarkEnd w:id="21"/>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Environmental Laws and Social Laws applicable to the Project or the Borrower;</w:t>
      </w:r>
    </w:p>
    <w:p w14:paraId="105B423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2" w:name="_DV_C370"/>
      <w:bookmarkEnd w:id="22"/>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t>the EIB Environmental and Social Standards; and</w:t>
      </w:r>
    </w:p>
    <w:p w14:paraId="1806E96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3" w:name="_DV_C371"/>
      <w:bookmarkEnd w:id="23"/>
      <w:r w:rsidRPr="00222E7E">
        <w:rPr>
          <w:rFonts w:ascii="Arial" w:eastAsia="Arial" w:hAnsi="Arial" w:cs="Arial"/>
          <w:color w:val="000000"/>
          <w:sz w:val="20"/>
          <w:szCs w:val="20"/>
          <w:lang w:val="en-GB" w:eastAsia="en-GB"/>
        </w:rPr>
        <w:t>(c)</w:t>
      </w:r>
      <w:r w:rsidRPr="00222E7E">
        <w:rPr>
          <w:rFonts w:ascii="Arial" w:eastAsia="Arial" w:hAnsi="Arial" w:cs="Arial"/>
          <w:color w:val="000000"/>
          <w:sz w:val="20"/>
          <w:szCs w:val="20"/>
          <w:lang w:val="en-GB" w:eastAsia="en-GB"/>
        </w:rPr>
        <w:tab/>
        <w:t>the Environmental and Social</w:t>
      </w:r>
      <w:r w:rsidRPr="00222E7E">
        <w:rPr>
          <w:rFonts w:ascii="Arial" w:eastAsia="Arial" w:hAnsi="Arial" w:cs="Arial"/>
          <w:b/>
          <w:color w:val="000000"/>
          <w:sz w:val="20"/>
          <w:szCs w:val="20"/>
          <w:lang w:val="en-GB" w:eastAsia="en-GB"/>
        </w:rPr>
        <w:t xml:space="preserve"> </w:t>
      </w:r>
      <w:r w:rsidRPr="00222E7E">
        <w:rPr>
          <w:rFonts w:ascii="Arial" w:eastAsia="Arial" w:hAnsi="Arial" w:cs="Arial"/>
          <w:color w:val="000000"/>
          <w:sz w:val="20"/>
          <w:szCs w:val="20"/>
          <w:lang w:val="en-GB" w:eastAsia="en-GB"/>
        </w:rPr>
        <w:t>Documents.</w:t>
      </w:r>
    </w:p>
    <w:p w14:paraId="5C34F693"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4" w:name="_DV_C372"/>
      <w:bookmarkStart w:id="25" w:name="_DV_C375"/>
      <w:bookmarkEnd w:id="24"/>
      <w:bookmarkEnd w:id="25"/>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or Social Approval</w:t>
      </w:r>
      <w:r w:rsidRPr="00222E7E">
        <w:rPr>
          <w:rFonts w:ascii="Arial" w:eastAsia="Arial" w:hAnsi="Arial" w:cs="Arial"/>
          <w:color w:val="000000"/>
          <w:sz w:val="20"/>
          <w:szCs w:val="20"/>
          <w:lang w:val="en-GB" w:eastAsia="en-GB"/>
        </w:rPr>
        <w:t>" means any permit, licence, authorisation, consent or other approval required by an Environmental Law or a Social Law in connection with the construction or operation of the Project.</w:t>
      </w:r>
    </w:p>
    <w:p w14:paraId="76E43D4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Environmental or Social Claim</w:t>
      </w:r>
      <w:r w:rsidRPr="00222E7E">
        <w:rPr>
          <w:rFonts w:ascii="Arial" w:eastAsia="Arial" w:hAnsi="Arial" w:cs="Arial"/>
          <w:color w:val="000000"/>
          <w:sz w:val="20"/>
          <w:szCs w:val="20"/>
          <w:lang w:val="en-GB" w:eastAsia="en-GB"/>
        </w:rPr>
        <w:t>" means any claim, proceeding, formal notice or investigation by any person in respect of the Environment or Social Matters affecting the Project including any breach or alleged breach of any Environmental and Social Standard.</w:t>
      </w:r>
    </w:p>
    <w:p w14:paraId="2D10428F"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Law</w:t>
      </w:r>
      <w:r w:rsidRPr="00222E7E">
        <w:rPr>
          <w:rFonts w:ascii="Arial" w:eastAsia="Arial" w:hAnsi="Arial" w:cs="Arial"/>
          <w:color w:val="000000"/>
          <w:sz w:val="20"/>
          <w:szCs w:val="20"/>
          <w:lang w:val="en-GB" w:eastAsia="en-GB"/>
        </w:rPr>
        <w:t xml:space="preserve">" means: </w:t>
      </w:r>
    </w:p>
    <w:p w14:paraId="63D63965" w14:textId="77777777" w:rsidR="00222E7E" w:rsidRPr="00222E7E" w:rsidRDefault="00222E7E" w:rsidP="00A24FC5">
      <w:pPr>
        <w:keepLines/>
        <w:numPr>
          <w:ilvl w:val="0"/>
          <w:numId w:val="137"/>
        </w:numPr>
        <w:spacing w:after="120" w:line="240" w:lineRule="auto"/>
        <w:ind w:left="1276" w:hanging="502"/>
        <w:jc w:val="both"/>
        <w:rPr>
          <w:rFonts w:ascii="Arial" w:eastAsia="Arial" w:hAnsi="Arial" w:cs="Arial"/>
          <w:color w:val="000000"/>
          <w:sz w:val="20"/>
          <w:szCs w:val="20"/>
          <w:lang w:val="en-GB" w:eastAsia="en-GB"/>
        </w:rPr>
      </w:pPr>
      <w:bookmarkStart w:id="26" w:name="_DV_C390"/>
      <w:r w:rsidRPr="00222E7E">
        <w:rPr>
          <w:rFonts w:ascii="Arial" w:eastAsia="Arial" w:hAnsi="Arial" w:cs="Arial"/>
          <w:color w:val="000000"/>
          <w:sz w:val="20"/>
          <w:szCs w:val="20"/>
          <w:lang w:val="en-GB" w:eastAsia="en-GB"/>
        </w:rPr>
        <w:t xml:space="preserve">EU Law, including principles and standards </w:t>
      </w:r>
      <w:bookmarkStart w:id="27" w:name="_DV_C383"/>
      <w:bookmarkEnd w:id="27"/>
      <w:r w:rsidRPr="00222E7E">
        <w:rPr>
          <w:rFonts w:ascii="Arial" w:eastAsia="Arial" w:hAnsi="Arial" w:cs="Arial"/>
          <w:color w:val="000000"/>
          <w:sz w:val="20"/>
          <w:szCs w:val="20"/>
          <w:lang w:val="en-GB" w:eastAsia="en-GB"/>
        </w:rPr>
        <w:t xml:space="preserve">save for any derogation accepted by the Bank for the purpose of this Contract based on any agreement between the Republic of </w:t>
      </w:r>
      <w:bookmarkEnd w:id="26"/>
      <w:r w:rsidRPr="00222E7E">
        <w:rPr>
          <w:rFonts w:ascii="Arial" w:eastAsia="Arial" w:hAnsi="Arial" w:cs="Arial"/>
          <w:color w:val="000000"/>
          <w:sz w:val="20"/>
          <w:szCs w:val="20"/>
          <w:lang w:val="en-GB" w:eastAsia="en-GB"/>
        </w:rPr>
        <w:t>Serbia and the EU;</w:t>
      </w:r>
    </w:p>
    <w:p w14:paraId="2C64C28A" w14:textId="77777777" w:rsidR="00222E7E" w:rsidRPr="00222E7E" w:rsidRDefault="00222E7E" w:rsidP="00A24FC5">
      <w:pPr>
        <w:keepLines/>
        <w:numPr>
          <w:ilvl w:val="0"/>
          <w:numId w:val="137"/>
        </w:numPr>
        <w:spacing w:after="120" w:line="240" w:lineRule="auto"/>
        <w:ind w:left="1276" w:hanging="50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Republic of Serbia laws and regulations; and</w:t>
      </w:r>
    </w:p>
    <w:p w14:paraId="308802B9" w14:textId="77777777" w:rsidR="00222E7E" w:rsidRPr="00222E7E" w:rsidRDefault="00222E7E" w:rsidP="00A24FC5">
      <w:pPr>
        <w:keepLines/>
        <w:numPr>
          <w:ilvl w:val="0"/>
          <w:numId w:val="137"/>
        </w:numPr>
        <w:spacing w:after="120" w:line="240" w:lineRule="auto"/>
        <w:ind w:left="1276" w:hanging="502"/>
        <w:jc w:val="both"/>
        <w:rPr>
          <w:rFonts w:ascii="Arial" w:eastAsia="Arial" w:hAnsi="Arial" w:cs="Arial"/>
          <w:color w:val="000000"/>
          <w:sz w:val="20"/>
          <w:szCs w:val="20"/>
          <w:lang w:val="en-GB" w:eastAsia="en-GB"/>
        </w:rPr>
      </w:pPr>
      <w:bookmarkStart w:id="28" w:name="_DV_C394"/>
      <w:r w:rsidRPr="00222E7E">
        <w:rPr>
          <w:rFonts w:ascii="Arial" w:eastAsia="Arial" w:hAnsi="Arial" w:cs="Arial"/>
          <w:color w:val="000000"/>
          <w:sz w:val="20"/>
          <w:szCs w:val="20"/>
          <w:lang w:val="en-GB" w:eastAsia="en-GB"/>
        </w:rPr>
        <w:t>international treaties and conventions signed and ratified by or otherwise applicable and binding on</w:t>
      </w:r>
      <w:bookmarkEnd w:id="28"/>
      <w:r w:rsidRPr="00222E7E">
        <w:rPr>
          <w:rFonts w:ascii="Arial" w:eastAsia="Arial" w:hAnsi="Arial" w:cs="Arial"/>
          <w:color w:val="000000"/>
          <w:sz w:val="20"/>
          <w:szCs w:val="20"/>
          <w:lang w:val="en-GB" w:eastAsia="en-GB"/>
        </w:rPr>
        <w:t xml:space="preserve"> the Republic of Serbia,</w:t>
      </w:r>
    </w:p>
    <w:p w14:paraId="6CDD3DD5" w14:textId="77777777" w:rsidR="00222E7E" w:rsidRPr="00222E7E" w:rsidRDefault="00222E7E" w:rsidP="00222E7E">
      <w:pPr>
        <w:keepLines/>
        <w:spacing w:after="120" w:line="240" w:lineRule="auto"/>
        <w:ind w:left="1276"/>
        <w:jc w:val="both"/>
        <w:rPr>
          <w:rFonts w:ascii="Arial" w:eastAsia="Arial" w:hAnsi="Arial" w:cs="Arial"/>
          <w:color w:val="000000"/>
          <w:sz w:val="20"/>
          <w:szCs w:val="20"/>
          <w:lang w:val="en-GB" w:eastAsia="en-GB"/>
        </w:rPr>
      </w:pPr>
      <w:bookmarkStart w:id="29" w:name="_DV_C395"/>
      <w:r w:rsidRPr="00222E7E">
        <w:rPr>
          <w:rFonts w:ascii="Arial" w:eastAsia="Arial" w:hAnsi="Arial" w:cs="Arial"/>
          <w:color w:val="000000"/>
          <w:sz w:val="20"/>
          <w:szCs w:val="20"/>
          <w:lang w:val="en-GB" w:eastAsia="en-GB"/>
        </w:rPr>
        <w:t>of which a principal objective is the preservation, protection or improvement of the Environment.</w:t>
      </w:r>
      <w:bookmarkEnd w:id="29"/>
    </w:p>
    <w:p w14:paraId="7E9A114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EU Law</w:t>
      </w:r>
      <w:r w:rsidRPr="00222E7E">
        <w:rPr>
          <w:rFonts w:ascii="Arial" w:eastAsia="Arial" w:hAnsi="Arial" w:cs="Arial"/>
          <w:color w:val="000000"/>
          <w:sz w:val="20"/>
          <w:szCs w:val="20"/>
          <w:lang w:val="en-GB" w:eastAsia="en-GB"/>
        </w:rPr>
        <w:t>" means the acquis communautaire of the European Union as expressed through the Treaties of the European Union, the regulations, directives, delegated acts, implementing acts, and the case law of the Court of Justice of the European Union.</w:t>
      </w:r>
    </w:p>
    <w:p w14:paraId="7795EF9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EUR</w:t>
      </w:r>
      <w:r w:rsidRPr="00222E7E">
        <w:rPr>
          <w:rFonts w:ascii="Arial" w:eastAsia="Arial" w:hAnsi="Arial" w:cs="Arial"/>
          <w:color w:val="000000"/>
          <w:sz w:val="20"/>
          <w:szCs w:val="20"/>
          <w:lang w:val="en-GB" w:eastAsia="en-GB"/>
        </w:rPr>
        <w:t>" or "</w:t>
      </w:r>
      <w:r w:rsidRPr="00222E7E">
        <w:rPr>
          <w:rFonts w:ascii="Arial" w:eastAsia="Arial" w:hAnsi="Arial" w:cs="Arial"/>
          <w:b/>
          <w:color w:val="000000"/>
          <w:sz w:val="20"/>
          <w:szCs w:val="20"/>
          <w:lang w:val="en-GB" w:eastAsia="en-GB"/>
        </w:rPr>
        <w:t>euro</w:t>
      </w:r>
      <w:r w:rsidRPr="00222E7E">
        <w:rPr>
          <w:rFonts w:ascii="Arial" w:eastAsia="Arial" w:hAnsi="Arial" w:cs="Arial"/>
          <w:color w:val="000000"/>
          <w:sz w:val="20"/>
          <w:szCs w:val="20"/>
          <w:lang w:val="en-GB" w:eastAsia="en-GB"/>
        </w:rPr>
        <w:t>" means the lawful currency of the Member States of the European Union, which adopt or have adopted it as their currency in accordance with the relevant provisions of the Treaty on European Union and the Treaty on the Functioning of the European Union.</w:t>
      </w:r>
    </w:p>
    <w:p w14:paraId="4E14639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EURIBOR</w:t>
      </w:r>
      <w:r w:rsidRPr="00222E7E">
        <w:rPr>
          <w:rFonts w:ascii="Arial" w:eastAsia="Arial" w:hAnsi="Arial" w:cs="Arial"/>
          <w:color w:val="000000"/>
          <w:sz w:val="20"/>
          <w:szCs w:val="20"/>
          <w:lang w:val="en-GB" w:eastAsia="en-GB"/>
        </w:rPr>
        <w:t>" has the meaning given to it in Schedule B.</w:t>
      </w:r>
    </w:p>
    <w:p w14:paraId="7F3E8B6C"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Event of Default</w:t>
      </w:r>
      <w:r w:rsidRPr="00222E7E">
        <w:rPr>
          <w:rFonts w:ascii="Arial" w:eastAsia="Arial" w:hAnsi="Arial" w:cs="Arial"/>
          <w:color w:val="000000"/>
          <w:sz w:val="20"/>
          <w:szCs w:val="20"/>
          <w:lang w:val="en-GB" w:eastAsia="en-GB"/>
        </w:rPr>
        <w:t>" means any of the circumstances, events or occurrences specified in Article 10.</w:t>
      </w:r>
    </w:p>
    <w:p w14:paraId="1D77A513"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Final Availability Date</w:t>
      </w:r>
      <w:r w:rsidRPr="00222E7E">
        <w:rPr>
          <w:rFonts w:ascii="Arial" w:eastAsia="Arial" w:hAnsi="Arial" w:cs="Arial"/>
          <w:color w:val="000000"/>
          <w:sz w:val="20"/>
          <w:szCs w:val="20"/>
          <w:lang w:val="en-GB" w:eastAsia="en-GB"/>
        </w:rPr>
        <w:t xml:space="preserve">" </w:t>
      </w:r>
      <w:r w:rsidRPr="00222E7E">
        <w:rPr>
          <w:rFonts w:ascii="Arial" w:eastAsia="Arial" w:hAnsi="Arial" w:cs="Arial"/>
          <w:color w:val="000000"/>
          <w:sz w:val="20"/>
          <w:szCs w:val="20"/>
          <w:lang w:eastAsia="en-GB"/>
        </w:rPr>
        <w:t>means the date falling 36 (thirty six) months after the Date of Effectiveness or a later date if approved in writing by the Bank upon formal written request by the Borrower.</w:t>
      </w:r>
    </w:p>
    <w:p w14:paraId="120480A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30" w:name="_DV_C400"/>
      <w:bookmarkEnd w:id="30"/>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Financing of Terrorism</w:t>
      </w:r>
      <w:r w:rsidRPr="00222E7E">
        <w:rPr>
          <w:rFonts w:ascii="Arial" w:eastAsia="Arial" w:hAnsi="Arial" w:cs="Arial"/>
          <w:color w:val="000000"/>
          <w:sz w:val="20"/>
          <w:szCs w:val="20"/>
          <w:lang w:val="en-GB" w:eastAsia="en-GB"/>
        </w:rPr>
        <w:t xml:space="preserve">" means the provision or collection of funds, by any means, directly or indirectly, with the intention that they should be used or in the knowledge that they are to be used, in full or in part, in order to carry out any of the offences listed in the Directive (EU) 2017/541 of the European Parliament and of the Council of 15 March 2017 on combating terrorism and replacing Council Framework Decision 2002/475/JHA and amending Council Decision 2005/671/JHA (as amended, replaced or re-enacted from time to time). </w:t>
      </w:r>
    </w:p>
    <w:p w14:paraId="51C93E3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Financial Regulation</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means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(EC, Euratom) No 966/2012 (OJ L 193, 30.7.2018, p. 1).  </w:t>
      </w:r>
    </w:p>
    <w:p w14:paraId="3064CE3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Fixed Rate</w:t>
      </w:r>
      <w:r w:rsidRPr="00222E7E">
        <w:rPr>
          <w:rFonts w:ascii="Arial" w:eastAsia="Arial" w:hAnsi="Arial" w:cs="Arial"/>
          <w:color w:val="000000"/>
          <w:sz w:val="20"/>
          <w:szCs w:val="20"/>
          <w:lang w:val="en-GB" w:eastAsia="en-GB"/>
        </w:rPr>
        <w:t xml:space="preserve">" means an annual interest rate determined by the Bank in accordance with the applicable principles from time to time laid down by the governing bodies of the Bank for loans made at a fixed rate of interest, denominated in the currency of the Tranche and bearing equivalent terms for the repayment of capital and the payment of interest. Such rate shall not be of negative value. </w:t>
      </w:r>
    </w:p>
    <w:p w14:paraId="26483F6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Fixed Rate Tranche</w:t>
      </w:r>
      <w:r w:rsidRPr="00222E7E">
        <w:rPr>
          <w:rFonts w:ascii="Arial" w:eastAsia="Arial" w:hAnsi="Arial" w:cs="Arial"/>
          <w:color w:val="000000"/>
          <w:sz w:val="20"/>
          <w:szCs w:val="20"/>
          <w:lang w:val="en-GB" w:eastAsia="en-GB"/>
        </w:rPr>
        <w:t xml:space="preserve">" means a Tranche on which the Fixed Rate is applied.  </w:t>
      </w:r>
    </w:p>
    <w:p w14:paraId="3CB5B62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Floating Rate</w:t>
      </w:r>
      <w:r w:rsidRPr="00222E7E">
        <w:rPr>
          <w:rFonts w:ascii="Arial" w:eastAsia="Arial" w:hAnsi="Arial" w:cs="Arial"/>
          <w:color w:val="000000"/>
          <w:sz w:val="20"/>
          <w:szCs w:val="20"/>
          <w:lang w:val="en-GB" w:eastAsia="en-GB"/>
        </w:rPr>
        <w:t xml:space="preserve">" means a fixed-spread floating annual interest rate, determined by the Bank for each successive Floating Rate Reference Period equal to EURIBOR plus the Spread. If the Floating Rate for any Floating Rate Reference Period is calculated to be below zero, it will be set at zero. </w:t>
      </w:r>
    </w:p>
    <w:p w14:paraId="2218C3B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Floating Rate Reference Period</w:t>
      </w:r>
      <w:r w:rsidRPr="00222E7E">
        <w:rPr>
          <w:rFonts w:ascii="Arial" w:eastAsia="Arial" w:hAnsi="Arial" w:cs="Arial"/>
          <w:color w:val="000000"/>
          <w:sz w:val="20"/>
          <w:szCs w:val="20"/>
          <w:lang w:val="en-GB" w:eastAsia="en-GB"/>
        </w:rPr>
        <w:t xml:space="preserve">" means each period from one Payment Date to the next relevant Payment Date; the first Floating Rate Reference Period shall commence on the date of disbursement of the Tranche. </w:t>
      </w:r>
    </w:p>
    <w:p w14:paraId="2B181D8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Floating Rate Tranche</w:t>
      </w:r>
      <w:r w:rsidRPr="00222E7E">
        <w:rPr>
          <w:rFonts w:ascii="Arial" w:eastAsia="Arial" w:hAnsi="Arial" w:cs="Arial"/>
          <w:color w:val="000000"/>
          <w:sz w:val="20"/>
          <w:szCs w:val="20"/>
          <w:lang w:val="en-GB" w:eastAsia="en-GB"/>
        </w:rPr>
        <w:t xml:space="preserve">" means a Tranche on which the Floating Rate is applied. </w:t>
      </w:r>
    </w:p>
    <w:p w14:paraId="57311DF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Framework Agreement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has the meaning given in Recital (e). </w:t>
      </w:r>
    </w:p>
    <w:p w14:paraId="1257F58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GAAP</w:t>
      </w: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 xml:space="preserve"> </w:t>
      </w:r>
      <w:r w:rsidRPr="00222E7E">
        <w:rPr>
          <w:rFonts w:ascii="Arial" w:eastAsia="Arial" w:hAnsi="Arial" w:cs="Arial"/>
          <w:color w:val="000000"/>
          <w:sz w:val="20"/>
          <w:szCs w:val="20"/>
          <w:lang w:val="en-GB" w:eastAsia="en-GB"/>
        </w:rPr>
        <w:t>means Generally Accepted Accounting Principles. </w:t>
      </w:r>
    </w:p>
    <w:p w14:paraId="537349F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Guide to Procurement</w:t>
      </w:r>
      <w:r w:rsidRPr="00222E7E">
        <w:rPr>
          <w:rFonts w:ascii="Arial" w:eastAsia="Arial" w:hAnsi="Arial" w:cs="Arial"/>
          <w:color w:val="000000"/>
          <w:sz w:val="20"/>
          <w:szCs w:val="20"/>
          <w:lang w:val="en-GB" w:eastAsia="en-GB"/>
        </w:rPr>
        <w:t>" means the Guide to Procurement published on EIB’s website</w:t>
      </w:r>
      <w:bookmarkStart w:id="31" w:name="_DV_C409"/>
      <w:bookmarkEnd w:id="31"/>
      <w:r w:rsidRPr="00222E7E">
        <w:rPr>
          <w:rFonts w:ascii="Arial" w:eastAsia="Arial" w:hAnsi="Arial" w:cs="Arial"/>
          <w:color w:val="000000"/>
          <w:sz w:val="20"/>
          <w:szCs w:val="20"/>
          <w:vertAlign w:val="superscript"/>
          <w:lang w:val="en-GB" w:eastAsia="en-GB"/>
        </w:rPr>
        <w:footnoteReference w:id="2"/>
      </w:r>
      <w:r w:rsidRPr="00222E7E">
        <w:rPr>
          <w:rFonts w:ascii="Arial" w:eastAsia="Arial" w:hAnsi="Arial" w:cs="Arial"/>
          <w:color w:val="000000"/>
          <w:sz w:val="20"/>
          <w:szCs w:val="20"/>
          <w:lang w:val="en-GB" w:eastAsia="en-GB"/>
        </w:rPr>
        <w:t xml:space="preserve"> that informs the promoters of projects financed in whole or in part by the EIB of the arrangements to be made for procuring works, goods and services required for the Project.</w:t>
      </w:r>
    </w:p>
    <w:p w14:paraId="08E916E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32" w:name="_DV_C410"/>
      <w:bookmarkEnd w:id="32"/>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Illegality Event</w:t>
      </w:r>
      <w:r w:rsidRPr="00222E7E">
        <w:rPr>
          <w:rFonts w:ascii="Arial" w:eastAsia="Arial" w:hAnsi="Arial" w:cs="Arial"/>
          <w:color w:val="000000"/>
          <w:sz w:val="20"/>
          <w:szCs w:val="20"/>
          <w:lang w:val="en-GB" w:eastAsia="en-GB"/>
        </w:rPr>
        <w:t>" has the meaning given to it in Article 4.3.A(4).</w:t>
      </w:r>
    </w:p>
    <w:p w14:paraId="71200F5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ILO</w:t>
      </w:r>
      <w:r w:rsidRPr="00222E7E">
        <w:rPr>
          <w:rFonts w:ascii="Arial" w:eastAsia="Arial" w:hAnsi="Arial" w:cs="Arial"/>
          <w:color w:val="000000"/>
          <w:sz w:val="20"/>
          <w:szCs w:val="20"/>
          <w:lang w:val="en-GB" w:eastAsia="en-GB"/>
        </w:rPr>
        <w:t>" means the International Labour Organisation.</w:t>
      </w:r>
    </w:p>
    <w:p w14:paraId="75F8F5EF"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33" w:name="_DV_C411"/>
      <w:bookmarkEnd w:id="33"/>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ILO Standards</w:t>
      </w:r>
      <w:r w:rsidRPr="00222E7E">
        <w:rPr>
          <w:rFonts w:ascii="Arial" w:eastAsia="Arial" w:hAnsi="Arial" w:cs="Arial"/>
          <w:color w:val="000000"/>
          <w:sz w:val="20"/>
          <w:szCs w:val="20"/>
          <w:lang w:val="en-GB" w:eastAsia="en-GB"/>
        </w:rPr>
        <w:t>" means any treaty, convention or covenant of the ILO signed and ratified by or otherwise applicable and binding on the Republic of Serbia and the Core Labour Standards (as defined in the ILO Declaration on Fundamental Principles and Rights at Work).</w:t>
      </w:r>
    </w:p>
    <w:p w14:paraId="6AFFCBB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Indemnifiable Prepayment Event</w:t>
      </w:r>
      <w:r w:rsidRPr="00222E7E">
        <w:rPr>
          <w:rFonts w:ascii="Arial" w:eastAsia="Arial" w:hAnsi="Arial" w:cs="Arial"/>
          <w:color w:val="000000"/>
          <w:sz w:val="20"/>
          <w:szCs w:val="20"/>
          <w:lang w:val="en-GB" w:eastAsia="en-GB"/>
        </w:rPr>
        <w:t>" means a Prepayment Event other than those specified in paragraphs 4.3.A(2) or 4.3.A(4).</w:t>
      </w:r>
    </w:p>
    <w:p w14:paraId="7237B32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w:t>
      </w:r>
      <w:r w:rsidRPr="00222E7E">
        <w:rPr>
          <w:rFonts w:ascii="Arial" w:eastAsia="Arial" w:hAnsi="Arial" w:cs="Arial"/>
          <w:color w:val="000000"/>
          <w:sz w:val="20"/>
          <w:szCs w:val="20"/>
          <w:lang w:val="en-GB" w:eastAsia="en-GB"/>
        </w:rPr>
        <w:t>" means the determination of new financial conditions relative to the interest rate, specifically the same interest rate basis ("</w:t>
      </w:r>
      <w:r w:rsidRPr="00222E7E">
        <w:rPr>
          <w:rFonts w:ascii="Arial" w:eastAsia="Arial" w:hAnsi="Arial" w:cs="Arial"/>
          <w:b/>
          <w:color w:val="000000"/>
          <w:sz w:val="20"/>
          <w:szCs w:val="20"/>
          <w:lang w:val="en-GB" w:eastAsia="en-GB"/>
        </w:rPr>
        <w:t>revision</w:t>
      </w:r>
      <w:r w:rsidRPr="00222E7E">
        <w:rPr>
          <w:rFonts w:ascii="Arial" w:eastAsia="Arial" w:hAnsi="Arial" w:cs="Arial"/>
          <w:color w:val="000000"/>
          <w:sz w:val="20"/>
          <w:szCs w:val="20"/>
          <w:lang w:val="en-GB" w:eastAsia="en-GB"/>
        </w:rPr>
        <w:t>") or a different interest rate basis ("</w:t>
      </w:r>
      <w:r w:rsidRPr="00222E7E">
        <w:rPr>
          <w:rFonts w:ascii="Arial" w:eastAsia="Arial" w:hAnsi="Arial" w:cs="Arial"/>
          <w:b/>
          <w:color w:val="000000"/>
          <w:sz w:val="20"/>
          <w:szCs w:val="20"/>
          <w:lang w:val="en-GB" w:eastAsia="en-GB"/>
        </w:rPr>
        <w:t>conversion</w:t>
      </w:r>
      <w:r w:rsidRPr="00222E7E">
        <w:rPr>
          <w:rFonts w:ascii="Arial" w:eastAsia="Arial" w:hAnsi="Arial" w:cs="Arial"/>
          <w:color w:val="000000"/>
          <w:sz w:val="20"/>
          <w:szCs w:val="20"/>
          <w:lang w:val="en-GB" w:eastAsia="en-GB"/>
        </w:rPr>
        <w:t>") which can be offered for the remaining term of a Tranche or until the next Interest Revision/Conversion Date, if any.</w:t>
      </w:r>
    </w:p>
    <w:p w14:paraId="5DE0C08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 Date</w:t>
      </w:r>
      <w:r w:rsidRPr="00222E7E">
        <w:rPr>
          <w:rFonts w:ascii="Arial" w:eastAsia="Arial" w:hAnsi="Arial" w:cs="Arial"/>
          <w:color w:val="000000"/>
          <w:sz w:val="20"/>
          <w:szCs w:val="20"/>
          <w:lang w:val="en-GB" w:eastAsia="en-GB"/>
        </w:rPr>
        <w:t xml:space="preserve">" means the date, which shall be a Payment Date, specified by the Bank pursuant to Article 1.2.B in the Disbursement Offer. </w:t>
      </w:r>
    </w:p>
    <w:p w14:paraId="1245C68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 Proposal</w:t>
      </w:r>
      <w:r w:rsidRPr="00222E7E">
        <w:rPr>
          <w:rFonts w:ascii="Arial" w:eastAsia="Arial" w:hAnsi="Arial" w:cs="Arial"/>
          <w:color w:val="000000"/>
          <w:sz w:val="20"/>
          <w:szCs w:val="20"/>
          <w:lang w:val="en-GB" w:eastAsia="en-GB"/>
        </w:rPr>
        <w:t>" means a proposal made by the Bank under Schedule D.</w:t>
      </w:r>
    </w:p>
    <w:p w14:paraId="19DE8662"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 Request</w:t>
      </w:r>
      <w:r w:rsidRPr="00222E7E">
        <w:rPr>
          <w:rFonts w:ascii="Arial" w:eastAsia="Arial" w:hAnsi="Arial" w:cs="Arial"/>
          <w:color w:val="000000"/>
          <w:sz w:val="20"/>
          <w:szCs w:val="20"/>
          <w:lang w:val="en-GB" w:eastAsia="en-GB"/>
        </w:rPr>
        <w:t>" means a written notice from the Borrower, delivered at least 75 (seventy five) days before an Interest Revision/Conversion Date, requesting the Bank to submit to it an Interest Revision/Conversion Proposal. The Interest Revision/Conversion Request shall also specify:</w:t>
      </w:r>
    </w:p>
    <w:p w14:paraId="08D626CF" w14:textId="77777777" w:rsidR="00222E7E" w:rsidRPr="00222E7E" w:rsidRDefault="00222E7E" w:rsidP="00A24FC5">
      <w:pPr>
        <w:keepLines/>
        <w:numPr>
          <w:ilvl w:val="0"/>
          <w:numId w:val="102"/>
        </w:numPr>
        <w:spacing w:after="16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Payment Dates chosen in accordance with the provisions of Article 3.1; </w:t>
      </w:r>
    </w:p>
    <w:p w14:paraId="1A9B9870" w14:textId="77777777" w:rsidR="00222E7E" w:rsidRPr="00222E7E" w:rsidRDefault="00222E7E" w:rsidP="00A24FC5">
      <w:pPr>
        <w:keepLines/>
        <w:numPr>
          <w:ilvl w:val="0"/>
          <w:numId w:val="102"/>
        </w:numPr>
        <w:spacing w:after="16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amount of the Tranche for which the Interest Revision/Conversion shall apply; and</w:t>
      </w:r>
    </w:p>
    <w:p w14:paraId="5E33ADDE" w14:textId="77777777" w:rsidR="00222E7E" w:rsidRPr="00222E7E" w:rsidRDefault="00222E7E" w:rsidP="00A24FC5">
      <w:pPr>
        <w:keepLines/>
        <w:numPr>
          <w:ilvl w:val="0"/>
          <w:numId w:val="102"/>
        </w:numPr>
        <w:spacing w:after="16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further Interest Revision/Conversion Date chosen in accordance with Article 3.1. </w:t>
      </w:r>
    </w:p>
    <w:p w14:paraId="7FA20BC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IPA III Regulation</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Regulation (EU) 2021/1529 of the European Parliament and of the Council of 15 September 2021 establishing the Instrument for Pre-Accession assistance (IPA III).</w:t>
      </w:r>
    </w:p>
    <w:p w14:paraId="06AB450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List of Authorised Signatories and Accounts</w:t>
      </w:r>
      <w:r w:rsidRPr="00222E7E">
        <w:rPr>
          <w:rFonts w:ascii="Arial" w:eastAsia="Arial" w:hAnsi="Arial" w:cs="Arial"/>
          <w:color w:val="000000"/>
          <w:sz w:val="20"/>
          <w:szCs w:val="20"/>
          <w:lang w:val="en-GB" w:eastAsia="en-GB"/>
        </w:rPr>
        <w:t xml:space="preserve">" means a list, in form and substance satisfactory to the Bank, setting out: </w:t>
      </w:r>
    </w:p>
    <w:p w14:paraId="73843F76"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Authorised Signatories, accompanied by evidence of signing authority of the persons named on the list and specifying if they have individual or joint signing authority; </w:t>
      </w:r>
    </w:p>
    <w:p w14:paraId="33837FDD"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specimen signatures of such persons; </w:t>
      </w:r>
    </w:p>
    <w:p w14:paraId="56CD0DA3"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the bank account(s) to which disbursements may be made under this Contract (specified by IBAN code if the country is included in the IBAN Registry published by SWIFT, or in the appropriate account format in line with the local banking practice), BIC/SWIFT code of the bank and the name of the bank account(s) beneficiary, together with evidence that such account(s) have been opened in the name of the beneficiary; and</w:t>
      </w:r>
    </w:p>
    <w:p w14:paraId="13910394"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eastAsia="en-GB"/>
        </w:rPr>
      </w:pPr>
      <w:r w:rsidRPr="00222E7E">
        <w:rPr>
          <w:rFonts w:ascii="Arial" w:eastAsia="Calibri" w:hAnsi="Arial" w:cs="Times New Roman"/>
          <w:color w:val="000000"/>
          <w:sz w:val="20"/>
          <w:szCs w:val="20"/>
          <w:lang w:val="en-GB"/>
        </w:rPr>
        <w:lastRenderedPageBreak/>
        <w:t>the bank account(s) from which payments under this Contract will be made by the Borrower (specified by IBAN code if the country is included in the IBAN Registry published by SWIFT, or in the appropriate account format in line with the local banking practice), BIC/SWIFT code of the bank and the name of the bank account(s) beneficiary, together with evidence that such account(s) have been opened in the name of the beneficiary.</w:t>
      </w:r>
    </w:p>
    <w:p w14:paraId="3D4304A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Loan</w:t>
      </w:r>
      <w:r w:rsidRPr="00222E7E">
        <w:rPr>
          <w:rFonts w:ascii="Arial" w:eastAsia="Arial" w:hAnsi="Arial" w:cs="Arial"/>
          <w:color w:val="000000"/>
          <w:sz w:val="20"/>
          <w:szCs w:val="20"/>
          <w:lang w:val="en-GB" w:eastAsia="en-GB"/>
        </w:rPr>
        <w:t>" means the aggregate of the amounts disbursed from time to time by the Bank under this Contract.</w:t>
      </w:r>
    </w:p>
    <w:p w14:paraId="4F175EB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Loan Outstanding</w:t>
      </w:r>
      <w:r w:rsidRPr="00222E7E">
        <w:rPr>
          <w:rFonts w:ascii="Arial" w:eastAsia="Arial" w:hAnsi="Arial" w:cs="Arial"/>
          <w:color w:val="000000"/>
          <w:sz w:val="20"/>
          <w:szCs w:val="20"/>
          <w:lang w:val="en-GB" w:eastAsia="en-GB"/>
        </w:rPr>
        <w:t>" means the aggregate of the amounts disbursed from time to time by the Bank under this Contract that remains outstanding.</w:t>
      </w:r>
    </w:p>
    <w:p w14:paraId="4E99E567"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Market Disruption Event</w:t>
      </w:r>
      <w:r w:rsidRPr="00222E7E">
        <w:rPr>
          <w:rFonts w:ascii="Arial" w:eastAsia="Arial" w:hAnsi="Arial" w:cs="Arial"/>
          <w:color w:val="000000"/>
          <w:sz w:val="20"/>
          <w:szCs w:val="20"/>
          <w:lang w:val="en-GB" w:eastAsia="en-GB"/>
        </w:rPr>
        <w:t xml:space="preserve">" means any of the following circumstances: </w:t>
      </w:r>
    </w:p>
    <w:p w14:paraId="01028679" w14:textId="77777777" w:rsidR="00222E7E" w:rsidRPr="00222E7E" w:rsidRDefault="00222E7E" w:rsidP="00222E7E">
      <w:pPr>
        <w:keepLines/>
        <w:numPr>
          <w:ilvl w:val="0"/>
          <w:numId w:val="55"/>
        </w:numPr>
        <w:spacing w:after="60" w:line="240" w:lineRule="auto"/>
        <w:ind w:left="1418" w:hanging="69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there are, in the reasonable opinion of the Bank, events or circumstances adversely affecting the Bank’s access to its sources of funding; </w:t>
      </w:r>
    </w:p>
    <w:p w14:paraId="58ED9291" w14:textId="77777777" w:rsidR="00222E7E" w:rsidRPr="00222E7E" w:rsidRDefault="00222E7E" w:rsidP="00222E7E">
      <w:pPr>
        <w:keepLines/>
        <w:numPr>
          <w:ilvl w:val="0"/>
          <w:numId w:val="55"/>
        </w:numPr>
        <w:spacing w:after="60" w:line="240" w:lineRule="auto"/>
        <w:ind w:left="1418" w:hanging="698"/>
        <w:jc w:val="both"/>
        <w:rPr>
          <w:rFonts w:ascii="Arial" w:eastAsia="Arial" w:hAnsi="Arial" w:cs="Arial"/>
          <w:sz w:val="20"/>
          <w:szCs w:val="20"/>
          <w:lang w:val="en-GB" w:eastAsia="en-GB"/>
        </w:rPr>
      </w:pPr>
      <w:r w:rsidRPr="00222E7E">
        <w:rPr>
          <w:rFonts w:ascii="Arial" w:eastAsia="Arial" w:hAnsi="Arial" w:cs="Arial"/>
          <w:color w:val="000000"/>
          <w:sz w:val="20"/>
          <w:szCs w:val="20"/>
          <w:lang w:val="en-GB" w:eastAsia="en-GB"/>
        </w:rPr>
        <w:t xml:space="preserve">in the opinion of the Bank, funds are not available from the Bank's ordinary sources of funding in order to adequately fund a Tranche in the relevant currency and/or for the relevant maturity and/or in relation to the reimbursement profile of such Tranche; or </w:t>
      </w:r>
      <w:r w:rsidRPr="00222E7E">
        <w:rPr>
          <w:rFonts w:ascii="Arial" w:eastAsia="Arial" w:hAnsi="Arial" w:cs="Arial"/>
          <w:sz w:val="20"/>
          <w:szCs w:val="20"/>
          <w:lang w:val="en-GB" w:eastAsia="en-GB"/>
        </w:rPr>
        <w:t xml:space="preserve"> </w:t>
      </w:r>
    </w:p>
    <w:p w14:paraId="2D1CB0E0" w14:textId="77777777" w:rsidR="00222E7E" w:rsidRPr="00222E7E" w:rsidRDefault="00222E7E" w:rsidP="00222E7E">
      <w:pPr>
        <w:keepLines/>
        <w:numPr>
          <w:ilvl w:val="0"/>
          <w:numId w:val="55"/>
        </w:numPr>
        <w:spacing w:after="60" w:line="240" w:lineRule="auto"/>
        <w:ind w:left="1418" w:hanging="69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 relation to a Tranche in respect of which interest would be payable at Floating Rate: </w:t>
      </w:r>
    </w:p>
    <w:p w14:paraId="40BA4B68" w14:textId="77777777" w:rsidR="00222E7E" w:rsidRPr="00222E7E" w:rsidRDefault="00222E7E" w:rsidP="00222E7E">
      <w:pPr>
        <w:keepLines/>
        <w:numPr>
          <w:ilvl w:val="1"/>
          <w:numId w:val="55"/>
        </w:numPr>
        <w:spacing w:after="6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cost to the Bank of obtaining funds from its sources of funding, as determined by the Bank, for a period equal to the Floating Rate Reference Period of such Tranche (i.e. in the money market) would be in excess of </w:t>
      </w:r>
      <w:r w:rsidRPr="00222E7E">
        <w:rPr>
          <w:rFonts w:ascii="Arial" w:eastAsia="Arial" w:hAnsi="Arial" w:cs="Arial"/>
          <w:sz w:val="20"/>
          <w:szCs w:val="20"/>
          <w:lang w:val="en-GB" w:eastAsia="en-GB"/>
        </w:rPr>
        <w:t>EURIBOR</w:t>
      </w:r>
      <w:r w:rsidRPr="00222E7E">
        <w:rPr>
          <w:rFonts w:ascii="Arial" w:eastAsia="Arial" w:hAnsi="Arial" w:cs="Arial"/>
          <w:color w:val="000000"/>
          <w:sz w:val="20"/>
          <w:szCs w:val="20"/>
          <w:lang w:val="en-GB" w:eastAsia="en-GB"/>
        </w:rPr>
        <w:t xml:space="preserve">; or </w:t>
      </w:r>
    </w:p>
    <w:p w14:paraId="45EB99F1" w14:textId="77777777" w:rsidR="00222E7E" w:rsidRPr="00222E7E" w:rsidRDefault="00222E7E" w:rsidP="00222E7E">
      <w:pPr>
        <w:keepLines/>
        <w:numPr>
          <w:ilvl w:val="1"/>
          <w:numId w:val="55"/>
        </w:numPr>
        <w:spacing w:after="160" w:line="240" w:lineRule="auto"/>
        <w:ind w:left="2007" w:right="-284" w:hanging="567"/>
        <w:jc w:val="both"/>
        <w:rPr>
          <w:rFonts w:ascii="Arial" w:eastAsia="Arial" w:hAnsi="Arial" w:cs="Arial"/>
          <w:color w:val="000000"/>
          <w:sz w:val="20"/>
          <w:szCs w:val="20"/>
          <w:lang w:val="en-GB" w:eastAsia="en-GB"/>
        </w:rPr>
      </w:pPr>
      <w:bookmarkStart w:id="34" w:name="_DV_C430"/>
      <w:bookmarkEnd w:id="34"/>
      <w:r w:rsidRPr="00222E7E">
        <w:rPr>
          <w:rFonts w:ascii="Arial" w:eastAsia="Arial" w:hAnsi="Arial" w:cs="Arial"/>
          <w:color w:val="000000"/>
          <w:sz w:val="20"/>
          <w:szCs w:val="20"/>
          <w:lang w:val="en-GB" w:eastAsia="en-GB"/>
        </w:rPr>
        <w:t xml:space="preserve">the Bank determines that adequate and fair means do not exist for ascertaining EURIBOR for the relevant currency of such Tranche. </w:t>
      </w:r>
    </w:p>
    <w:p w14:paraId="7A7D7F20"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Material Adverse Change</w:t>
      </w:r>
      <w:r w:rsidRPr="00222E7E">
        <w:rPr>
          <w:rFonts w:ascii="Arial" w:eastAsia="Arial" w:hAnsi="Arial" w:cs="Arial"/>
          <w:color w:val="000000"/>
          <w:sz w:val="20"/>
          <w:szCs w:val="20"/>
          <w:lang w:val="en-GB" w:eastAsia="en-GB"/>
        </w:rPr>
        <w:t xml:space="preserve">" means, in relation to the Borrower any event or change of condition affecting the Borrower, which, in the opinion of the Bank: </w:t>
      </w:r>
    </w:p>
    <w:p w14:paraId="3B82E0E4" w14:textId="77777777" w:rsidR="00222E7E" w:rsidRPr="00222E7E" w:rsidRDefault="00222E7E" w:rsidP="00222E7E">
      <w:pPr>
        <w:spacing w:before="120" w:after="120" w:line="240" w:lineRule="auto"/>
        <w:ind w:left="1440" w:hanging="720"/>
        <w:jc w:val="both"/>
        <w:rPr>
          <w:rFonts w:ascii="Arial" w:eastAsia="Arial" w:hAnsi="Arial" w:cs="Arial"/>
          <w:color w:val="000000"/>
          <w:sz w:val="20"/>
          <w:szCs w:val="20"/>
          <w:lang w:val="en-GB" w:eastAsia="en-GB"/>
        </w:rPr>
      </w:pPr>
      <w:bookmarkStart w:id="35" w:name="_DV_C431"/>
      <w:bookmarkEnd w:id="35"/>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 xml:space="preserve">materially impairs the ability of the Borrower to perform its obligations under this Contract; </w:t>
      </w:r>
      <w:bookmarkStart w:id="36" w:name="_DV_C432"/>
      <w:bookmarkEnd w:id="36"/>
      <w:r w:rsidRPr="00222E7E">
        <w:rPr>
          <w:rFonts w:ascii="Arial" w:eastAsia="Arial" w:hAnsi="Arial" w:cs="Arial"/>
          <w:color w:val="000000"/>
          <w:sz w:val="20"/>
          <w:szCs w:val="20"/>
          <w:lang w:val="en-GB" w:eastAsia="en-GB"/>
        </w:rPr>
        <w:t>or</w:t>
      </w:r>
    </w:p>
    <w:p w14:paraId="26FA64D2" w14:textId="77777777" w:rsidR="00222E7E" w:rsidRPr="00222E7E" w:rsidRDefault="00222E7E" w:rsidP="00222E7E">
      <w:pPr>
        <w:spacing w:before="120"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t>materially impairs the financial condition or prospects of the Borrower.</w:t>
      </w:r>
    </w:p>
    <w:p w14:paraId="6EFA8588"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Maturity Date</w:t>
      </w:r>
      <w:r w:rsidRPr="00222E7E">
        <w:rPr>
          <w:rFonts w:ascii="Arial" w:eastAsia="Arial" w:hAnsi="Arial" w:cs="Arial"/>
          <w:color w:val="000000"/>
          <w:sz w:val="20"/>
          <w:szCs w:val="20"/>
          <w:lang w:val="en-GB" w:eastAsia="en-GB"/>
        </w:rPr>
        <w:t xml:space="preserve">" means the last Repayment Date of a Tranche specified pursuant to Article 4.1.A(b)(iv). </w:t>
      </w:r>
    </w:p>
    <w:p w14:paraId="1BE1A9EB"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Money Laundering</w:t>
      </w:r>
      <w:r w:rsidRPr="00222E7E">
        <w:rPr>
          <w:rFonts w:ascii="Arial" w:eastAsia="Arial" w:hAnsi="Arial" w:cs="Arial"/>
          <w:color w:val="000000"/>
          <w:sz w:val="20"/>
          <w:szCs w:val="20"/>
          <w:lang w:val="en-GB" w:eastAsia="en-GB"/>
        </w:rPr>
        <w:t xml:space="preserve">" means:  </w:t>
      </w:r>
    </w:p>
    <w:p w14:paraId="3B406B6C"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bookmarkStart w:id="37" w:name="_DV_C436"/>
      <w:bookmarkEnd w:id="37"/>
      <w:r w:rsidRPr="00222E7E">
        <w:rPr>
          <w:rFonts w:ascii="Arial" w:eastAsia="Arial" w:hAnsi="Arial" w:cs="Arial"/>
          <w:color w:val="000000"/>
          <w:sz w:val="20"/>
          <w:szCs w:val="20"/>
          <w:lang w:val="en-GB" w:eastAsia="en-GB"/>
        </w:rPr>
        <w:t xml:space="preserve">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activity to evade the legal consequences of his action; </w:t>
      </w:r>
    </w:p>
    <w:p w14:paraId="3165D9EA"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bookmarkStart w:id="38" w:name="_DV_C437"/>
      <w:r w:rsidRPr="00222E7E">
        <w:rPr>
          <w:rFonts w:ascii="Arial" w:eastAsia="Arial" w:hAnsi="Arial" w:cs="Arial"/>
          <w:color w:val="000000"/>
          <w:sz w:val="20"/>
          <w:szCs w:val="20"/>
          <w:lang w:val="en-GB" w:eastAsia="en-GB"/>
        </w:rPr>
        <w:t xml:space="preserve">the concealment or disguise of the true nature, source, location, disposition, movement, rights with respect to, or ownership of property, knowing that such property is derived from criminal activity or from an act of participation in such activity; </w:t>
      </w:r>
      <w:bookmarkEnd w:id="38"/>
    </w:p>
    <w:p w14:paraId="2B65AB05"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bookmarkStart w:id="39" w:name="_DV_C438"/>
      <w:r w:rsidRPr="00222E7E">
        <w:rPr>
          <w:rFonts w:ascii="Arial" w:eastAsia="Arial" w:hAnsi="Arial" w:cs="Arial"/>
          <w:color w:val="000000"/>
          <w:sz w:val="20"/>
          <w:szCs w:val="20"/>
          <w:lang w:val="en-GB" w:eastAsia="en-GB"/>
        </w:rPr>
        <w:t>the acquisition, possession or use of property, knowing, at the time of receipt, that such property was derived from criminal activity or from an act of participation in such activity; or</w:t>
      </w:r>
      <w:bookmarkEnd w:id="39"/>
    </w:p>
    <w:p w14:paraId="765E9D74"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participation in, association to commit, attempts to commit and aiding, abetting, facilitating and counselling the commission of any of the actions mentioned in the foregoing points.</w:t>
      </w:r>
    </w:p>
    <w:p w14:paraId="26CB65A6"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NDICI-GE Regulation</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means Regulation (EU) 2021/947 of the European Parliament and of the Council of 9 June 2021 establishing the Neighbourhood, Development and International Cooperation Instrument – Global Europe.</w:t>
      </w:r>
    </w:p>
    <w:p w14:paraId="64076A8B" w14:textId="77777777" w:rsidR="00222E7E" w:rsidRPr="00222E7E" w:rsidRDefault="00222E7E" w:rsidP="00222E7E">
      <w:pPr>
        <w:spacing w:after="60" w:line="240" w:lineRule="auto"/>
        <w:ind w:left="720"/>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Payment Account</w:t>
      </w:r>
      <w:r w:rsidRPr="00222E7E">
        <w:rPr>
          <w:rFonts w:ascii="Arial" w:eastAsia="Calibri" w:hAnsi="Arial" w:cs="Times New Roman"/>
          <w:color w:val="000000"/>
          <w:sz w:val="20"/>
          <w:szCs w:val="20"/>
          <w:lang w:val="en-GB"/>
        </w:rPr>
        <w:t>" means the bank account from which payments under this Contract will be made by the Borrower, as set out in the most recent List of Authorised Signatories and Accounts.</w:t>
      </w:r>
    </w:p>
    <w:p w14:paraId="0B8F3D27"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Payment Date</w:t>
      </w:r>
      <w:r w:rsidRPr="00222E7E">
        <w:rPr>
          <w:rFonts w:ascii="Arial" w:eastAsia="Arial" w:hAnsi="Arial" w:cs="Arial"/>
          <w:color w:val="000000"/>
          <w:sz w:val="20"/>
          <w:szCs w:val="20"/>
          <w:lang w:val="en-GB" w:eastAsia="en-GB"/>
        </w:rPr>
        <w:t xml:space="preserve">" means: the annual, semi-annual or quarterly dates specified in the Disbursement Offer until and including the Interest Revision/Conversion Date, if any, or the Maturity Date, save that, in case any such date is not a Relevant Business Day, it means: </w:t>
      </w:r>
    </w:p>
    <w:p w14:paraId="1129AECD" w14:textId="77777777" w:rsidR="00222E7E" w:rsidRPr="00222E7E" w:rsidRDefault="00222E7E" w:rsidP="00A24FC5">
      <w:pPr>
        <w:keepLines/>
        <w:numPr>
          <w:ilvl w:val="0"/>
          <w:numId w:val="132"/>
        </w:numPr>
        <w:spacing w:after="120" w:line="240" w:lineRule="auto"/>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for a Fixed Rate Tranche either:</w:t>
      </w:r>
    </w:p>
    <w:p w14:paraId="0723B9B4" w14:textId="77777777" w:rsidR="00222E7E" w:rsidRPr="00222E7E" w:rsidRDefault="00222E7E" w:rsidP="00A24FC5">
      <w:pPr>
        <w:keepLines/>
        <w:numPr>
          <w:ilvl w:val="1"/>
          <w:numId w:val="132"/>
        </w:numPr>
        <w:spacing w:after="120" w:line="240" w:lineRule="auto"/>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the following Relevant Business Day, without adjustment to the interest due under Article </w:t>
      </w:r>
      <w:r w:rsidRPr="00222E7E">
        <w:rPr>
          <w:rFonts w:ascii="Arial" w:eastAsia="Arial" w:hAnsi="Arial" w:cs="Arial"/>
          <w:color w:val="000000"/>
          <w:sz w:val="20"/>
          <w:szCs w:val="20"/>
          <w:lang w:val="en-GB"/>
        </w:rPr>
        <w:fldChar w:fldCharType="begin"/>
      </w:r>
      <w:r w:rsidRPr="00222E7E">
        <w:rPr>
          <w:rFonts w:ascii="Arial" w:eastAsia="Arial" w:hAnsi="Arial" w:cs="Arial"/>
          <w:color w:val="000000"/>
          <w:sz w:val="20"/>
          <w:szCs w:val="20"/>
          <w:lang w:val="en-GB"/>
        </w:rPr>
        <w:instrText xml:space="preserve"> REF _Ref426639513 \r \h </w:instrText>
      </w:r>
      <w:r w:rsidRPr="00222E7E">
        <w:rPr>
          <w:rFonts w:ascii="Arial" w:eastAsia="Arial" w:hAnsi="Arial" w:cs="Arial"/>
          <w:color w:val="000000"/>
          <w:sz w:val="20"/>
          <w:szCs w:val="20"/>
          <w:lang w:val="en-GB"/>
        </w:rPr>
      </w:r>
      <w:r w:rsidRPr="00222E7E">
        <w:rPr>
          <w:rFonts w:ascii="Arial" w:eastAsia="Arial" w:hAnsi="Arial" w:cs="Arial"/>
          <w:color w:val="000000"/>
          <w:sz w:val="20"/>
          <w:szCs w:val="20"/>
          <w:lang w:val="en-GB"/>
        </w:rPr>
        <w:fldChar w:fldCharType="separate"/>
      </w:r>
      <w:r w:rsidRPr="00222E7E">
        <w:rPr>
          <w:rFonts w:ascii="Arial" w:eastAsia="Arial" w:hAnsi="Arial" w:cs="Arial"/>
          <w:color w:val="000000"/>
          <w:sz w:val="20"/>
          <w:szCs w:val="20"/>
          <w:lang w:val="en-GB"/>
        </w:rPr>
        <w:t>3.1</w:t>
      </w:r>
      <w:r w:rsidRPr="00222E7E">
        <w:rPr>
          <w:rFonts w:ascii="Arial" w:eastAsia="Arial" w:hAnsi="Arial" w:cs="Arial"/>
          <w:color w:val="000000"/>
          <w:sz w:val="20"/>
          <w:szCs w:val="20"/>
          <w:lang w:val="en-GB"/>
        </w:rPr>
        <w:fldChar w:fldCharType="end"/>
      </w:r>
      <w:r w:rsidRPr="00222E7E">
        <w:rPr>
          <w:rFonts w:ascii="Arial" w:eastAsia="Arial" w:hAnsi="Arial" w:cs="Arial"/>
          <w:color w:val="000000"/>
          <w:sz w:val="20"/>
          <w:szCs w:val="20"/>
          <w:lang w:val="en-GB"/>
        </w:rPr>
        <w:t xml:space="preserve">; or </w:t>
      </w:r>
    </w:p>
    <w:p w14:paraId="0097EFF5" w14:textId="77777777" w:rsidR="00222E7E" w:rsidRPr="00222E7E" w:rsidRDefault="00222E7E" w:rsidP="00A24FC5">
      <w:pPr>
        <w:keepLines/>
        <w:numPr>
          <w:ilvl w:val="1"/>
          <w:numId w:val="132"/>
        </w:numPr>
        <w:spacing w:after="120" w:line="240" w:lineRule="auto"/>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the preceding Relevant Business Day with adjustment (but only to the amount of interest due under Article 3.1 that accrued over the last interest period), in case repayment of principal is made in a single instalment in accordance with Schedule D point C; and</w:t>
      </w:r>
    </w:p>
    <w:p w14:paraId="5FDD3B01" w14:textId="77777777" w:rsidR="00222E7E" w:rsidRPr="00222E7E" w:rsidRDefault="00222E7E" w:rsidP="00A24FC5">
      <w:pPr>
        <w:keepLines/>
        <w:numPr>
          <w:ilvl w:val="0"/>
          <w:numId w:val="132"/>
        </w:numPr>
        <w:spacing w:after="120" w:line="240" w:lineRule="auto"/>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 xml:space="preserve">for a Floating Rate Tranche, the following Relevant Business Day in that month, or, failing that, the nearest preceding Relevant Business Day, in all cases with corresponding adjustment to the interest due under Article </w:t>
      </w:r>
      <w:r w:rsidRPr="00222E7E">
        <w:rPr>
          <w:rFonts w:ascii="Arial" w:eastAsia="Arial" w:hAnsi="Arial" w:cs="Arial"/>
          <w:color w:val="000000"/>
          <w:sz w:val="20"/>
          <w:szCs w:val="20"/>
          <w:lang w:val="en-GB"/>
        </w:rPr>
        <w:fldChar w:fldCharType="begin"/>
      </w:r>
      <w:r w:rsidRPr="00222E7E">
        <w:rPr>
          <w:rFonts w:ascii="Arial" w:eastAsia="Arial" w:hAnsi="Arial" w:cs="Arial"/>
          <w:color w:val="000000"/>
          <w:sz w:val="20"/>
          <w:szCs w:val="20"/>
          <w:lang w:val="en-GB"/>
        </w:rPr>
        <w:instrText xml:space="preserve"> REF _Ref426639513 \r \h  \* MERGEFORMAT </w:instrText>
      </w:r>
      <w:r w:rsidRPr="00222E7E">
        <w:rPr>
          <w:rFonts w:ascii="Arial" w:eastAsia="Arial" w:hAnsi="Arial" w:cs="Arial"/>
          <w:color w:val="000000"/>
          <w:sz w:val="20"/>
          <w:szCs w:val="20"/>
          <w:lang w:val="en-GB"/>
        </w:rPr>
      </w:r>
      <w:r w:rsidRPr="00222E7E">
        <w:rPr>
          <w:rFonts w:ascii="Arial" w:eastAsia="Arial" w:hAnsi="Arial" w:cs="Arial"/>
          <w:color w:val="000000"/>
          <w:sz w:val="20"/>
          <w:szCs w:val="20"/>
          <w:lang w:val="en-GB"/>
        </w:rPr>
        <w:fldChar w:fldCharType="separate"/>
      </w:r>
      <w:r w:rsidRPr="00222E7E">
        <w:rPr>
          <w:rFonts w:ascii="Arial" w:eastAsia="Arial" w:hAnsi="Arial" w:cs="Arial"/>
          <w:color w:val="000000"/>
          <w:sz w:val="20"/>
          <w:szCs w:val="20"/>
          <w:lang w:val="en-GB"/>
        </w:rPr>
        <w:t>3.1</w:t>
      </w:r>
      <w:r w:rsidRPr="00222E7E">
        <w:rPr>
          <w:rFonts w:ascii="Arial" w:eastAsia="Arial" w:hAnsi="Arial" w:cs="Arial"/>
          <w:color w:val="000000"/>
          <w:sz w:val="20"/>
          <w:szCs w:val="20"/>
          <w:lang w:val="en-GB"/>
        </w:rPr>
        <w:fldChar w:fldCharType="end"/>
      </w:r>
      <w:r w:rsidRPr="00222E7E">
        <w:rPr>
          <w:rFonts w:ascii="Arial" w:eastAsia="Arial" w:hAnsi="Arial" w:cs="Arial"/>
          <w:color w:val="000000"/>
          <w:sz w:val="20"/>
          <w:szCs w:val="20"/>
          <w:lang w:val="en-GB"/>
        </w:rPr>
        <w:t>.</w:t>
      </w:r>
    </w:p>
    <w:p w14:paraId="452D8DA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Amount</w:t>
      </w:r>
      <w:r w:rsidRPr="00222E7E">
        <w:rPr>
          <w:rFonts w:ascii="Arial" w:eastAsia="Arial" w:hAnsi="Arial" w:cs="Arial"/>
          <w:color w:val="000000"/>
          <w:sz w:val="20"/>
          <w:szCs w:val="20"/>
          <w:lang w:val="en-GB" w:eastAsia="en-GB"/>
        </w:rPr>
        <w:t xml:space="preserve">" means the amount of a Tranche to be prepaid by the Borrower in accordance with Article 4.2.A or Article 4.3.A, as applicable. </w:t>
      </w:r>
    </w:p>
    <w:p w14:paraId="7F9F068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Date</w:t>
      </w:r>
      <w:r w:rsidRPr="00222E7E">
        <w:rPr>
          <w:rFonts w:ascii="Arial" w:eastAsia="Arial" w:hAnsi="Arial" w:cs="Arial"/>
          <w:color w:val="000000"/>
          <w:sz w:val="20"/>
          <w:szCs w:val="20"/>
          <w:lang w:val="en-GB" w:eastAsia="en-GB"/>
        </w:rPr>
        <w:t xml:space="preserve">" means the date, as requested by the Borrower and agreed by the Bank or indicated by the Bank (as applicable) on which the Borrower shall effect prepayment of a Prepayment Amount. </w:t>
      </w:r>
    </w:p>
    <w:p w14:paraId="12C9FC87" w14:textId="77777777" w:rsidR="00222E7E" w:rsidRPr="00222E7E" w:rsidRDefault="00222E7E" w:rsidP="00222E7E">
      <w:pPr>
        <w:spacing w:after="120" w:line="240" w:lineRule="auto"/>
        <w:ind w:left="630" w:firstLine="9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Event</w:t>
      </w:r>
      <w:r w:rsidRPr="00222E7E">
        <w:rPr>
          <w:rFonts w:ascii="Arial" w:eastAsia="Arial" w:hAnsi="Arial" w:cs="Arial"/>
          <w:color w:val="000000"/>
          <w:sz w:val="20"/>
          <w:szCs w:val="20"/>
          <w:lang w:val="en-GB" w:eastAsia="en-GB"/>
        </w:rPr>
        <w:t>" means any of the events described in Article 4.3.A.</w:t>
      </w:r>
    </w:p>
    <w:p w14:paraId="69E9833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Indemnity</w:t>
      </w:r>
      <w:r w:rsidRPr="00222E7E">
        <w:rPr>
          <w:rFonts w:ascii="Arial" w:eastAsia="Arial" w:hAnsi="Arial" w:cs="Arial"/>
          <w:color w:val="000000"/>
          <w:sz w:val="20"/>
          <w:szCs w:val="20"/>
          <w:lang w:val="en-GB" w:eastAsia="en-GB"/>
        </w:rPr>
        <w:t>" means in respect of any principal amount to be prepaid, the amount communicated by the Bank to the Borrower as the present value (calculated as of the Prepayment Date) of the excess, if any, of:</w:t>
      </w:r>
    </w:p>
    <w:p w14:paraId="3E5B82FD" w14:textId="77777777" w:rsidR="00222E7E" w:rsidRPr="00222E7E" w:rsidRDefault="00222E7E" w:rsidP="00A24FC5">
      <w:pPr>
        <w:numPr>
          <w:ilvl w:val="0"/>
          <w:numId w:val="112"/>
        </w:numPr>
        <w:spacing w:after="120" w:line="240" w:lineRule="auto"/>
        <w:ind w:hanging="71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that would accrue thereafter on the Prepayment Amount over the period from the Prepayment Date to the Interest Revision/Conversion Date, if any, or the Maturity Date, if it were not prepaid; over</w:t>
      </w:r>
    </w:p>
    <w:p w14:paraId="57BCEB9E" w14:textId="77777777" w:rsidR="00222E7E" w:rsidRPr="00222E7E" w:rsidRDefault="00222E7E" w:rsidP="00A24FC5">
      <w:pPr>
        <w:numPr>
          <w:ilvl w:val="0"/>
          <w:numId w:val="112"/>
        </w:numPr>
        <w:spacing w:after="120" w:line="240" w:lineRule="auto"/>
        <w:ind w:hanging="71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that would so accrue over that period, if it were calculated at the Redeployment Rate, less 0.19% (nineteen basis points).</w:t>
      </w:r>
    </w:p>
    <w:p w14:paraId="05A7DFB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said present value shall be calculated at a discount rate equal to the Redeployment Rate, applied as of each relevant Payment Date.</w:t>
      </w:r>
    </w:p>
    <w:p w14:paraId="143E6F1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Notice</w:t>
      </w:r>
      <w:r w:rsidRPr="00222E7E">
        <w:rPr>
          <w:rFonts w:ascii="Arial" w:eastAsia="Arial" w:hAnsi="Arial" w:cs="Arial"/>
          <w:color w:val="000000"/>
          <w:sz w:val="20"/>
          <w:szCs w:val="20"/>
          <w:lang w:val="en-GB" w:eastAsia="en-GB"/>
        </w:rPr>
        <w:t>" means a written notice from the Bank to the Borrower in accordance with Article 4.2.C.</w:t>
      </w:r>
    </w:p>
    <w:p w14:paraId="3A385F4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Request</w:t>
      </w:r>
      <w:r w:rsidRPr="00222E7E">
        <w:rPr>
          <w:rFonts w:ascii="Arial" w:eastAsia="Arial" w:hAnsi="Arial" w:cs="Arial"/>
          <w:color w:val="000000"/>
          <w:sz w:val="20"/>
          <w:szCs w:val="20"/>
          <w:lang w:val="en-GB" w:eastAsia="en-GB"/>
        </w:rPr>
        <w:t xml:space="preserve">" means a written request from the Borrower to the Bank to prepay all or part of the Loan Outstanding, in accordance with Article 4.2.A.  </w:t>
      </w:r>
    </w:p>
    <w:p w14:paraId="1FAC2127" w14:textId="77777777" w:rsidR="00222E7E" w:rsidRPr="00222E7E" w:rsidRDefault="00222E7E" w:rsidP="00222E7E">
      <w:pPr>
        <w:spacing w:after="120" w:line="240" w:lineRule="auto"/>
        <w:ind w:left="720"/>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Project Implementation Unit (PIU)</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all project implementation arrangements, which rely on a group of staff members designated officially to work together full-time or almost full-time, with separate accountability, to coordinate and manage project implementation.  </w:t>
      </w:r>
    </w:p>
    <w:p w14:paraId="2980A06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Prohibited Conduct</w:t>
      </w:r>
      <w:r w:rsidRPr="00222E7E">
        <w:rPr>
          <w:rFonts w:ascii="Arial" w:eastAsia="Arial" w:hAnsi="Arial" w:cs="Arial"/>
          <w:color w:val="000000"/>
          <w:sz w:val="20"/>
          <w:szCs w:val="20"/>
          <w:lang w:val="en-GB" w:eastAsia="en-GB"/>
        </w:rPr>
        <w:t>" means any Financing of Terrorism, Money Laundering or Prohibited Practice.</w:t>
      </w:r>
    </w:p>
    <w:p w14:paraId="46962A9E"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bookmarkStart w:id="40" w:name="_DV_C445"/>
      <w:bookmarkEnd w:id="40"/>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Prohibited Practice</w:t>
      </w:r>
      <w:r w:rsidRPr="00222E7E">
        <w:rPr>
          <w:rFonts w:ascii="Arial" w:eastAsia="Arial" w:hAnsi="Arial" w:cs="Arial"/>
          <w:color w:val="000000"/>
          <w:sz w:val="20"/>
          <w:szCs w:val="20"/>
          <w:lang w:val="en-GB" w:eastAsia="en-GB"/>
        </w:rPr>
        <w:t>" means any:</w:t>
      </w:r>
    </w:p>
    <w:p w14:paraId="09EDC6C5"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1" w:name="_DV_C446"/>
      <w:bookmarkEnd w:id="41"/>
      <w:r w:rsidRPr="00222E7E">
        <w:rPr>
          <w:rFonts w:ascii="Arial" w:eastAsia="Arial" w:hAnsi="Arial" w:cs="Arial"/>
          <w:color w:val="000000"/>
          <w:sz w:val="20"/>
          <w:szCs w:val="20"/>
          <w:lang w:val="en-GB" w:eastAsia="en-GB"/>
        </w:rPr>
        <w:t>Coercive Practice, meaning the impairing or harming, or threatening to impair or harm, directly or indirectly, any party or the property of a party to influence improperly the actions of a party;</w:t>
      </w:r>
    </w:p>
    <w:p w14:paraId="01EF1F1B"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2" w:name="_DV_C447"/>
      <w:bookmarkEnd w:id="42"/>
      <w:r w:rsidRPr="00222E7E">
        <w:rPr>
          <w:rFonts w:ascii="Arial" w:eastAsia="Arial" w:hAnsi="Arial" w:cs="Arial"/>
          <w:color w:val="000000"/>
          <w:sz w:val="20"/>
          <w:szCs w:val="20"/>
          <w:lang w:val="en-GB" w:eastAsia="en-GB"/>
        </w:rPr>
        <w:t>Collusive Practice, meaning an arrangement between two or more parties designed to achieve an improper purpose, including to influence improperly the actions of another party;</w:t>
      </w:r>
    </w:p>
    <w:p w14:paraId="4D88F060"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3" w:name="_DV_C448"/>
      <w:bookmarkEnd w:id="43"/>
      <w:r w:rsidRPr="00222E7E">
        <w:rPr>
          <w:rFonts w:ascii="Arial" w:eastAsia="Arial" w:hAnsi="Arial" w:cs="Arial"/>
          <w:color w:val="000000"/>
          <w:sz w:val="20"/>
          <w:szCs w:val="20"/>
          <w:lang w:val="en-GB" w:eastAsia="en-GB"/>
        </w:rPr>
        <w:t>Corrupt Practice, meaning the offering, giving, receiving or soliciting, directly or indirectly, of anything of value by a party to influence improperly the actions of another party;</w:t>
      </w:r>
    </w:p>
    <w:p w14:paraId="197A7B1B"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4" w:name="_DV_C449"/>
      <w:bookmarkEnd w:id="44"/>
      <w:r w:rsidRPr="00222E7E">
        <w:rPr>
          <w:rFonts w:ascii="Arial" w:eastAsia="Arial" w:hAnsi="Arial" w:cs="Arial"/>
          <w:color w:val="000000"/>
          <w:sz w:val="20"/>
          <w:szCs w:val="20"/>
          <w:lang w:val="en-GB" w:eastAsia="en-GB"/>
        </w:rPr>
        <w:lastRenderedPageBreak/>
        <w:t xml:space="preserve">Fraudulent Practice, meaning any act or omission, including a misrepresentation, that knowingly or recklessly misleads, or attempts to mislead, a party in order to obtain a financial (including, for the avoidance of taxation related) or other benefit or to avoid an obligation; </w:t>
      </w:r>
    </w:p>
    <w:p w14:paraId="0AD17854"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5" w:name="_DV_C450"/>
      <w:bookmarkEnd w:id="45"/>
      <w:r w:rsidRPr="00222E7E">
        <w:rPr>
          <w:rFonts w:ascii="Arial" w:eastAsia="Arial" w:hAnsi="Arial" w:cs="Arial"/>
          <w:color w:val="000000"/>
          <w:sz w:val="20"/>
          <w:szCs w:val="20"/>
          <w:lang w:val="en-GB" w:eastAsia="en-GB"/>
        </w:rPr>
        <w:t>Obstructive Practice, meaning in relation to an investigation into a Coercive, Collusive, Corrupt or Fraudulent Practice in connection with this Loan or the Project, (i) destroying, falsifying, altering or concealing of evidence material to the investigation or making false statements to investigators, with the intent to impede the investigation; (ii) threatening, harassing or intimidating any party to prevent it from disclosing its knowledge of matters relevant to the investigation or from pursuing the investigation, or (iii) acts intending to impede the exercise of the EIB Group’s contractual rights of audit or inspection or access to information;</w:t>
      </w:r>
    </w:p>
    <w:p w14:paraId="2101E6DD"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Tax Crime, meaning all offences, including tax crimes relating to direct taxes and indirect taxes and as defined in the national law of the Republic of Serbia, which are punishable by deprivation of liberty or a detention order for a maximum of more than one year; </w:t>
      </w:r>
    </w:p>
    <w:p w14:paraId="6102768A"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Misuse of EIB Group Resources and Assets, meaning any illegal activity committed in the use of the EIB Group’s resources or assets (including the funds lent under this Contract) knowingly or recklessly; or</w:t>
      </w:r>
    </w:p>
    <w:p w14:paraId="368A6633"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other illegal activity that may affect the financial interests of the European Union, according to the applicable laws.</w:t>
      </w:r>
    </w:p>
    <w:p w14:paraId="767F72BD"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Project</w:t>
      </w:r>
      <w:r w:rsidRPr="00222E7E">
        <w:rPr>
          <w:rFonts w:ascii="Arial" w:eastAsia="Arial" w:hAnsi="Arial" w:cs="Arial"/>
          <w:color w:val="000000"/>
          <w:sz w:val="20"/>
          <w:szCs w:val="20"/>
          <w:lang w:val="en-GB" w:eastAsia="en-GB"/>
        </w:rPr>
        <w:t xml:space="preserve">" has the meaning given to it in Recital (a).  </w:t>
      </w:r>
    </w:p>
    <w:p w14:paraId="1261B00E"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Project Cost Reduction Event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has the meaning given to it in Article 4.3.A(1).</w:t>
      </w:r>
    </w:p>
    <w:p w14:paraId="48ABB212"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Promoter</w:t>
      </w:r>
      <w:r w:rsidRPr="00222E7E">
        <w:rPr>
          <w:rFonts w:ascii="Arial" w:eastAsia="Arial" w:hAnsi="Arial" w:cs="Arial"/>
          <w:color w:val="000000"/>
          <w:sz w:val="20"/>
          <w:szCs w:val="20"/>
          <w:lang w:val="en-GB" w:eastAsia="en-GB"/>
        </w:rPr>
        <w:t xml:space="preserve">" has the meaning given to it in Recital (a). </w:t>
      </w:r>
    </w:p>
    <w:p w14:paraId="7DDB4416"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Redeployment Rate</w:t>
      </w:r>
      <w:r w:rsidRPr="00222E7E">
        <w:rPr>
          <w:rFonts w:ascii="Arial" w:eastAsia="Arial" w:hAnsi="Arial" w:cs="Arial"/>
          <w:color w:val="000000"/>
          <w:sz w:val="20"/>
          <w:szCs w:val="20"/>
          <w:lang w:val="en-GB" w:eastAsia="en-GB"/>
        </w:rPr>
        <w:t xml:space="preserve">" means the fixed annual rate determined by the Bank, being a rate which the Bank would apply on the day of the indemnity calculation to a loan that has the same currency, the same terms for the payment of interest and the same repayment profile to the Interest Revision/Conversion Date, if any, or the Maturity Date as the Tranche in respect of which a prepayment or cancellation is proposed or requested to be made. Such rate shall not be of negative value. </w:t>
      </w:r>
    </w:p>
    <w:p w14:paraId="5FD0013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Relevant Business Day</w:t>
      </w:r>
      <w:r w:rsidRPr="00222E7E">
        <w:rPr>
          <w:rFonts w:ascii="Arial" w:eastAsia="Arial" w:hAnsi="Arial" w:cs="Arial"/>
          <w:color w:val="000000"/>
          <w:sz w:val="20"/>
          <w:szCs w:val="20"/>
          <w:lang w:val="en-GB" w:eastAsia="en-GB"/>
        </w:rPr>
        <w:t xml:space="preserve">" means a day on which the Trans-European Automated Real-time Gross Settlement Express Transfer payment system which utilises a single shared platform and which was launched on 19 November 2007 (TARGET2) is open for the settlement of payments in EUR. </w:t>
      </w:r>
    </w:p>
    <w:p w14:paraId="49CC8E1A"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Relevant Party</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to it in Article 8.3.</w:t>
      </w:r>
    </w:p>
    <w:p w14:paraId="4774487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Relevant Person</w:t>
      </w:r>
      <w:r w:rsidRPr="00222E7E">
        <w:rPr>
          <w:rFonts w:ascii="Arial" w:eastAsia="Arial" w:hAnsi="Arial" w:cs="Arial"/>
          <w:color w:val="000000"/>
          <w:sz w:val="20"/>
          <w:szCs w:val="20"/>
          <w:lang w:val="en-GB" w:eastAsia="en-GB"/>
        </w:rPr>
        <w:t>” means:</w:t>
      </w:r>
    </w:p>
    <w:p w14:paraId="530D194E" w14:textId="77777777" w:rsidR="00222E7E" w:rsidRPr="00222E7E" w:rsidRDefault="00222E7E" w:rsidP="00A24FC5">
      <w:pPr>
        <w:numPr>
          <w:ilvl w:val="0"/>
          <w:numId w:val="10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with respect to the Borrower, any official or representative of any of its ministries, other central executive government bodies or other governmental sub-divisions, or any other person acting on its behalf or under its control, having, </w:t>
      </w:r>
      <w:r w:rsidRPr="00222E7E">
        <w:rPr>
          <w:rFonts w:ascii="Arial" w:eastAsia="Calibri" w:hAnsi="Arial" w:cs="Times New Roman"/>
          <w:sz w:val="20"/>
          <w:szCs w:val="20"/>
          <w:lang w:val="en-GB"/>
        </w:rPr>
        <w:t>in accordance with applicable local laws,</w:t>
      </w:r>
      <w:r w:rsidRPr="00222E7E">
        <w:rPr>
          <w:rFonts w:ascii="Arial" w:eastAsia="Arial" w:hAnsi="Arial" w:cs="Arial"/>
          <w:color w:val="000000"/>
          <w:sz w:val="20"/>
          <w:szCs w:val="20"/>
          <w:lang w:val="en-GB" w:eastAsia="en-GB"/>
        </w:rPr>
        <w:t xml:space="preserve"> the right to manage and/or supervise the Loan or the Project; and</w:t>
      </w:r>
    </w:p>
    <w:p w14:paraId="3890ACE3" w14:textId="77777777" w:rsidR="00222E7E" w:rsidRPr="00222E7E" w:rsidRDefault="00222E7E" w:rsidP="00A24FC5">
      <w:pPr>
        <w:numPr>
          <w:ilvl w:val="0"/>
          <w:numId w:val="10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with respect to the Promoter, any official or representative, or any other person acting on its behalf or under its control, having the power to give directions and exercise control with respect to the Loan or the Project.</w:t>
      </w:r>
    </w:p>
    <w:p w14:paraId="21455B5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Repayment Date</w:t>
      </w:r>
      <w:r w:rsidRPr="00222E7E">
        <w:rPr>
          <w:rFonts w:ascii="Arial" w:eastAsia="Arial" w:hAnsi="Arial" w:cs="Arial"/>
          <w:color w:val="000000"/>
          <w:sz w:val="20"/>
          <w:szCs w:val="20"/>
          <w:lang w:val="en-GB" w:eastAsia="en-GB"/>
        </w:rPr>
        <w:t>" shall mean each of the Payment Dates specified for the repayment of the principal of a Tranche in the Disbursement Offer, in accordance with Article 4.1.</w:t>
      </w:r>
    </w:p>
    <w:p w14:paraId="7CCE7232"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Requested Deferred Disbursement Date</w:t>
      </w:r>
      <w:r w:rsidRPr="00222E7E">
        <w:rPr>
          <w:rFonts w:ascii="Arial" w:eastAsia="Arial" w:hAnsi="Arial" w:cs="Arial"/>
          <w:color w:val="000000"/>
          <w:sz w:val="20"/>
          <w:szCs w:val="20"/>
          <w:lang w:val="en-GB" w:eastAsia="en-GB"/>
        </w:rPr>
        <w:t>" has the meaning given to it in Article 1.5.A(1)(a)(ii).</w:t>
      </w:r>
      <w:bookmarkStart w:id="46" w:name="_DV_C460"/>
      <w:bookmarkEnd w:id="46"/>
    </w:p>
    <w:p w14:paraId="16FFD497" w14:textId="77777777" w:rsidR="00222E7E" w:rsidRPr="00222E7E" w:rsidRDefault="00222E7E" w:rsidP="00222E7E">
      <w:pPr>
        <w:keepNext/>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Sanctioned Person</w:t>
      </w:r>
      <w:r w:rsidRPr="00222E7E">
        <w:rPr>
          <w:rFonts w:ascii="Arial" w:eastAsia="Arial" w:hAnsi="Arial" w:cs="Arial"/>
          <w:color w:val="000000"/>
          <w:sz w:val="20"/>
          <w:szCs w:val="20"/>
          <w:lang w:val="en-GB" w:eastAsia="en-GB"/>
        </w:rPr>
        <w:t>" means any individual or entity (for the avoidance of doubt, the term entity includes, but is not limited to, any government, group or terrorist organisation) who is a designated target of, or who is otherwise a subject of, Sanctions (including, without limitation, as a result of being owned or otherwise controlled, directly or indirectly, by any individual or entity, who is a designated target of, or who is otherwise a subject of, Sanctions).</w:t>
      </w:r>
    </w:p>
    <w:p w14:paraId="6F8B5209" w14:textId="77777777" w:rsidR="00222E7E" w:rsidRPr="00222E7E" w:rsidRDefault="00222E7E" w:rsidP="00222E7E">
      <w:pPr>
        <w:keepNext/>
        <w:spacing w:after="60" w:line="240" w:lineRule="auto"/>
        <w:ind w:left="720"/>
        <w:jc w:val="both"/>
        <w:rPr>
          <w:rFonts w:ascii="Arial" w:eastAsia="Calibri" w:hAnsi="Arial" w:cs="Times New Roman"/>
          <w:color w:val="000000"/>
          <w:sz w:val="20"/>
          <w:szCs w:val="20"/>
          <w:lang w:val="en-GB"/>
        </w:rPr>
      </w:pPr>
      <w:r w:rsidRPr="00222E7E">
        <w:rPr>
          <w:rFonts w:ascii="Arial" w:eastAsia="Times New Roman" w:hAnsi="Arial" w:cs="Arial"/>
          <w:sz w:val="20"/>
          <w:szCs w:val="20"/>
          <w:lang w:val="en-GB"/>
        </w:rPr>
        <w:t>"</w:t>
      </w:r>
      <w:r w:rsidRPr="00222E7E">
        <w:rPr>
          <w:rFonts w:ascii="Arial" w:eastAsia="Times New Roman" w:hAnsi="Arial" w:cs="Arial"/>
          <w:b/>
          <w:sz w:val="20"/>
          <w:szCs w:val="20"/>
          <w:lang w:val="en-GB"/>
        </w:rPr>
        <w:t>Sanctions</w:t>
      </w:r>
      <w:r w:rsidRPr="00222E7E">
        <w:rPr>
          <w:rFonts w:ascii="Arial" w:eastAsia="Times New Roman" w:hAnsi="Arial" w:cs="Arial"/>
          <w:sz w:val="20"/>
          <w:szCs w:val="20"/>
          <w:lang w:val="en-GB"/>
        </w:rPr>
        <w:t xml:space="preserve">" means the economic or financial sanctions laws, regulations, trade embargoes or other restrictive </w:t>
      </w:r>
      <w:r w:rsidRPr="00222E7E">
        <w:rPr>
          <w:rFonts w:ascii="Arial" w:eastAsia="Arial" w:hAnsi="Arial" w:cs="Arial"/>
          <w:color w:val="000000"/>
          <w:sz w:val="20"/>
          <w:szCs w:val="20"/>
          <w:lang w:val="en-GB" w:eastAsia="en-GB"/>
        </w:rPr>
        <w:t>measures</w:t>
      </w:r>
      <w:r w:rsidRPr="00222E7E">
        <w:rPr>
          <w:rFonts w:ascii="Arial" w:eastAsia="Times New Roman" w:hAnsi="Arial" w:cs="Arial"/>
          <w:sz w:val="20"/>
          <w:szCs w:val="20"/>
          <w:lang w:val="en-GB"/>
        </w:rPr>
        <w:t xml:space="preserve"> (including, in particular, but not limited to, measures in relation to the financing of terrorism) enacted, administered, implemented and/or enforced from time </w:t>
      </w:r>
      <w:r w:rsidRPr="00222E7E">
        <w:rPr>
          <w:rFonts w:ascii="Arial" w:eastAsia="Calibri" w:hAnsi="Arial" w:cs="Times New Roman"/>
          <w:color w:val="000000"/>
          <w:sz w:val="20"/>
          <w:szCs w:val="20"/>
          <w:lang w:val="en-GB"/>
        </w:rPr>
        <w:t>to time by any of the following:</w:t>
      </w:r>
    </w:p>
    <w:p w14:paraId="4ED7116A" w14:textId="77777777" w:rsidR="00222E7E" w:rsidRPr="00222E7E" w:rsidRDefault="00222E7E" w:rsidP="00A24FC5">
      <w:pPr>
        <w:keepLines/>
        <w:numPr>
          <w:ilvl w:val="0"/>
          <w:numId w:val="133"/>
        </w:numPr>
        <w:spacing w:after="12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the United Nations, and any agency or person which is duly appointed, empowered or authorised by the United Nations to enact, administer, implement and/or enforce such measures;</w:t>
      </w:r>
    </w:p>
    <w:p w14:paraId="2BC3E9F3" w14:textId="77777777" w:rsidR="00222E7E" w:rsidRPr="00222E7E" w:rsidRDefault="00222E7E" w:rsidP="00A24FC5">
      <w:pPr>
        <w:keepLines/>
        <w:numPr>
          <w:ilvl w:val="0"/>
          <w:numId w:val="133"/>
        </w:numPr>
        <w:spacing w:after="120" w:line="240" w:lineRule="auto"/>
        <w:jc w:val="both"/>
        <w:rPr>
          <w:rFonts w:ascii="Arial" w:eastAsia="Calibri" w:hAnsi="Arial" w:cs="Times New Roman"/>
          <w:color w:val="000000"/>
          <w:sz w:val="20"/>
          <w:szCs w:val="20"/>
          <w:lang w:val="en-GB"/>
        </w:rPr>
      </w:pPr>
      <w:r w:rsidRPr="00222E7E">
        <w:rPr>
          <w:rFonts w:ascii="Arial" w:eastAsia="Times New Roman" w:hAnsi="Arial" w:cs="Arial"/>
          <w:sz w:val="20"/>
          <w:szCs w:val="20"/>
          <w:lang w:val="en-GB"/>
        </w:rPr>
        <w:t xml:space="preserve">the European Union, and any agency or person which is duly appointed, empowered or authorised by the European Union to enact, administer, implement and/or enforce such measures; </w:t>
      </w:r>
    </w:p>
    <w:p w14:paraId="15F2CBF9" w14:textId="77777777" w:rsidR="00222E7E" w:rsidRPr="00222E7E" w:rsidRDefault="00222E7E" w:rsidP="00A24FC5">
      <w:pPr>
        <w:widowControl w:val="0"/>
        <w:numPr>
          <w:ilvl w:val="0"/>
          <w:numId w:val="133"/>
        </w:numPr>
        <w:tabs>
          <w:tab w:val="left" w:pos="709"/>
        </w:tabs>
        <w:spacing w:before="120" w:after="120" w:line="240" w:lineRule="auto"/>
        <w:contextualSpacing/>
        <w:jc w:val="both"/>
        <w:rPr>
          <w:rFonts w:ascii="Arial" w:eastAsia="Arial" w:hAnsi="Arial" w:cs="Arial"/>
          <w:sz w:val="20"/>
          <w:szCs w:val="20"/>
          <w:lang w:val="en-GB" w:eastAsia="en-GB"/>
        </w:rPr>
      </w:pPr>
      <w:r w:rsidRPr="00222E7E">
        <w:rPr>
          <w:rFonts w:ascii="Arial" w:eastAsia="Arial" w:hAnsi="Arial" w:cs="Arial"/>
          <w:sz w:val="20"/>
          <w:szCs w:val="20"/>
          <w:lang w:val="en-GB" w:eastAsia="en-GB"/>
        </w:rPr>
        <w:t>the government of the United States of America, and any department, division, agency, or office thereof, including,</w:t>
      </w:r>
      <w:r w:rsidRPr="00222E7E">
        <w:rPr>
          <w:rFonts w:ascii="Arial" w:eastAsia="Arial" w:hAnsi="Arial" w:cs="Arial"/>
          <w:i/>
          <w:sz w:val="20"/>
          <w:szCs w:val="20"/>
          <w:lang w:val="en-GB" w:eastAsia="en-GB"/>
        </w:rPr>
        <w:t xml:space="preserve"> inter alia</w:t>
      </w:r>
      <w:r w:rsidRPr="00222E7E">
        <w:rPr>
          <w:rFonts w:ascii="Arial" w:eastAsia="Arial" w:hAnsi="Arial" w:cs="Arial"/>
          <w:sz w:val="20"/>
          <w:szCs w:val="20"/>
          <w:lang w:val="en-GB" w:eastAsia="en-GB"/>
        </w:rPr>
        <w:t xml:space="preserve">, the Office of Foreign Asset Control (OFAC) of the United States Department of the Treasury, the United States Department of State and/or the United States Department of Commerce; and </w:t>
      </w:r>
    </w:p>
    <w:p w14:paraId="1E87C7E1" w14:textId="77777777" w:rsidR="00222E7E" w:rsidRPr="00222E7E" w:rsidRDefault="00222E7E" w:rsidP="00222E7E">
      <w:pPr>
        <w:widowControl w:val="0"/>
        <w:tabs>
          <w:tab w:val="left" w:pos="709"/>
        </w:tabs>
        <w:spacing w:before="120" w:after="120" w:line="240" w:lineRule="auto"/>
        <w:ind w:left="1423"/>
        <w:contextualSpacing/>
        <w:jc w:val="both"/>
        <w:rPr>
          <w:rFonts w:ascii="Arial" w:eastAsia="Arial" w:hAnsi="Arial" w:cs="Arial"/>
          <w:sz w:val="20"/>
          <w:szCs w:val="20"/>
          <w:lang w:val="en-GB" w:eastAsia="en-GB"/>
        </w:rPr>
      </w:pPr>
    </w:p>
    <w:p w14:paraId="5A0BD3F6" w14:textId="77777777" w:rsidR="00222E7E" w:rsidRPr="00222E7E" w:rsidRDefault="00222E7E" w:rsidP="00A24FC5">
      <w:pPr>
        <w:widowControl w:val="0"/>
        <w:numPr>
          <w:ilvl w:val="0"/>
          <w:numId w:val="133"/>
        </w:numPr>
        <w:tabs>
          <w:tab w:val="left" w:pos="709"/>
        </w:tabs>
        <w:spacing w:before="120" w:after="120" w:line="240" w:lineRule="auto"/>
        <w:contextualSpacing/>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the United Kingdom, and any UK government department or authority, including, </w:t>
      </w:r>
      <w:r w:rsidRPr="00222E7E">
        <w:rPr>
          <w:rFonts w:ascii="Arial" w:eastAsia="Arial" w:hAnsi="Arial" w:cs="Arial"/>
          <w:i/>
          <w:iCs/>
          <w:sz w:val="20"/>
          <w:szCs w:val="20"/>
          <w:lang w:val="en-GB" w:eastAsia="en-GB"/>
        </w:rPr>
        <w:t>inter alia</w:t>
      </w:r>
      <w:r w:rsidRPr="00222E7E">
        <w:rPr>
          <w:rFonts w:ascii="Arial" w:eastAsia="Arial" w:hAnsi="Arial" w:cs="Arial"/>
          <w:sz w:val="20"/>
          <w:szCs w:val="20"/>
          <w:lang w:val="en-GB" w:eastAsia="en-GB"/>
        </w:rPr>
        <w:t>, The Office of Financial Sanctions Implementation of His Majesty's Treasury and the Department for International Trade.</w:t>
      </w:r>
    </w:p>
    <w:p w14:paraId="12CF5A50" w14:textId="77777777" w:rsidR="00222E7E" w:rsidRPr="00222E7E" w:rsidRDefault="00222E7E" w:rsidP="00222E7E">
      <w:pPr>
        <w:keepNext/>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Scheduled Disbursement Date</w:t>
      </w:r>
      <w:r w:rsidRPr="00222E7E">
        <w:rPr>
          <w:rFonts w:ascii="Arial" w:eastAsia="Arial" w:hAnsi="Arial" w:cs="Arial"/>
          <w:color w:val="000000"/>
          <w:sz w:val="20"/>
          <w:szCs w:val="20"/>
          <w:lang w:val="en-GB" w:eastAsia="en-GB"/>
        </w:rPr>
        <w:t xml:space="preserve">" means the date on which a Tranche is scheduled to be disbursed in accordance with Article 1.2.B. </w:t>
      </w:r>
    </w:p>
    <w:p w14:paraId="37C86FA7" w14:textId="77777777" w:rsidR="00222E7E" w:rsidRPr="00222E7E" w:rsidRDefault="00222E7E" w:rsidP="00222E7E">
      <w:pPr>
        <w:tabs>
          <w:tab w:val="left" w:pos="810"/>
        </w:tabs>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Security</w:t>
      </w:r>
      <w:r w:rsidRPr="00222E7E">
        <w:rPr>
          <w:rFonts w:ascii="Arial" w:eastAsia="Arial" w:hAnsi="Arial" w:cs="Arial"/>
          <w:color w:val="000000"/>
          <w:sz w:val="20"/>
          <w:szCs w:val="20"/>
          <w:lang w:val="en-GB" w:eastAsia="en-GB"/>
        </w:rPr>
        <w:t xml:space="preserve">" means any mortgage, pledge, lien, charge, assignment, hypothecation, or other security interest securing any obligation of any person or any other agreement or arrangement having a similar effect.  </w:t>
      </w:r>
    </w:p>
    <w:p w14:paraId="1F70232D" w14:textId="77777777" w:rsidR="00222E7E" w:rsidRPr="00222E7E" w:rsidRDefault="00222E7E" w:rsidP="00222E7E">
      <w:pPr>
        <w:spacing w:after="60" w:line="240" w:lineRule="auto"/>
        <w:ind w:left="630" w:firstLine="90"/>
        <w:jc w:val="both"/>
        <w:rPr>
          <w:rFonts w:ascii="Arial" w:eastAsia="Arial" w:hAnsi="Arial" w:cs="Arial"/>
          <w:color w:val="000000"/>
          <w:sz w:val="20"/>
          <w:szCs w:val="20"/>
          <w:lang w:val="en-GB" w:eastAsia="en-GB"/>
        </w:rPr>
      </w:pPr>
      <w:bookmarkStart w:id="47" w:name="_DV_C467"/>
      <w:bookmarkEnd w:id="47"/>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Social Law</w:t>
      </w:r>
      <w:r w:rsidRPr="00222E7E">
        <w:rPr>
          <w:rFonts w:ascii="Arial" w:eastAsia="Arial" w:hAnsi="Arial" w:cs="Arial"/>
          <w:color w:val="000000"/>
          <w:sz w:val="20"/>
          <w:szCs w:val="20"/>
          <w:lang w:val="en-GB" w:eastAsia="en-GB"/>
        </w:rPr>
        <w:t>" means each of:</w:t>
      </w:r>
    </w:p>
    <w:p w14:paraId="2C023018" w14:textId="77777777" w:rsidR="00222E7E" w:rsidRPr="00222E7E" w:rsidRDefault="00222E7E" w:rsidP="00222E7E">
      <w:pPr>
        <w:spacing w:after="60" w:line="240" w:lineRule="auto"/>
        <w:ind w:left="720"/>
        <w:jc w:val="both"/>
        <w:rPr>
          <w:rFonts w:ascii="Arial" w:eastAsia="Arial" w:hAnsi="Arial" w:cs="Arial"/>
          <w:color w:val="000000"/>
          <w:sz w:val="20"/>
          <w:szCs w:val="20"/>
          <w:u w:val="double" w:color="000000"/>
          <w:lang w:val="en-GB" w:eastAsia="en-GB"/>
        </w:rPr>
      </w:pPr>
      <w:bookmarkStart w:id="48" w:name="_DV_C468"/>
      <w:bookmarkEnd w:id="48"/>
      <w:r w:rsidRPr="00222E7E">
        <w:rPr>
          <w:rFonts w:ascii="Arial" w:eastAsia="Arial" w:hAnsi="Arial" w:cs="Arial"/>
          <w:color w:val="000000"/>
          <w:sz w:val="20"/>
          <w:szCs w:val="20"/>
          <w:u w:color="000000"/>
          <w:lang w:val="en-GB" w:eastAsia="en-GB"/>
        </w:rPr>
        <w:t>(a)</w:t>
      </w:r>
      <w:r w:rsidRPr="00222E7E">
        <w:rPr>
          <w:rFonts w:ascii="Arial" w:eastAsia="Arial" w:hAnsi="Arial" w:cs="Arial"/>
          <w:color w:val="000000"/>
          <w:sz w:val="20"/>
          <w:szCs w:val="20"/>
          <w:u w:color="000000"/>
          <w:lang w:val="en-GB" w:eastAsia="en-GB"/>
        </w:rPr>
        <w:tab/>
        <w:t>any law, rule or regulation applicable in the Republic of Serbia relating to Social Matters;</w:t>
      </w:r>
    </w:p>
    <w:p w14:paraId="6AFBCBC7" w14:textId="77777777" w:rsidR="00222E7E" w:rsidRPr="00222E7E" w:rsidRDefault="00222E7E" w:rsidP="00222E7E">
      <w:pPr>
        <w:spacing w:after="60" w:line="240" w:lineRule="auto"/>
        <w:ind w:left="720"/>
        <w:jc w:val="both"/>
        <w:rPr>
          <w:rFonts w:ascii="Arial" w:eastAsia="Arial" w:hAnsi="Arial" w:cs="Arial"/>
          <w:color w:val="000000"/>
          <w:sz w:val="20"/>
          <w:szCs w:val="20"/>
          <w:u w:val="double" w:color="000000"/>
          <w:lang w:val="en-GB" w:eastAsia="en-GB"/>
        </w:rPr>
      </w:pPr>
      <w:bookmarkStart w:id="49" w:name="_DV_C469"/>
      <w:bookmarkEnd w:id="49"/>
      <w:r w:rsidRPr="00222E7E">
        <w:rPr>
          <w:rFonts w:ascii="Arial" w:eastAsia="Arial" w:hAnsi="Arial" w:cs="Arial"/>
          <w:color w:val="000000"/>
          <w:sz w:val="20"/>
          <w:szCs w:val="20"/>
          <w:u w:color="000000"/>
          <w:lang w:val="en-GB" w:eastAsia="en-GB"/>
        </w:rPr>
        <w:t>(b)</w:t>
      </w:r>
      <w:r w:rsidRPr="00222E7E">
        <w:rPr>
          <w:rFonts w:ascii="Arial" w:eastAsia="Arial" w:hAnsi="Arial" w:cs="Arial"/>
          <w:color w:val="000000"/>
          <w:sz w:val="20"/>
          <w:szCs w:val="20"/>
          <w:u w:color="000000"/>
          <w:lang w:val="en-GB" w:eastAsia="en-GB"/>
        </w:rPr>
        <w:tab/>
        <w:t>any ILO Standards; and</w:t>
      </w:r>
    </w:p>
    <w:p w14:paraId="58C580EF" w14:textId="77777777" w:rsidR="00222E7E" w:rsidRPr="00222E7E" w:rsidRDefault="00222E7E" w:rsidP="00222E7E">
      <w:pPr>
        <w:spacing w:after="60" w:line="240" w:lineRule="auto"/>
        <w:ind w:left="1440" w:hanging="720"/>
        <w:jc w:val="both"/>
        <w:rPr>
          <w:rFonts w:ascii="Arial" w:eastAsia="Arial" w:hAnsi="Arial" w:cs="Arial"/>
          <w:color w:val="000000"/>
          <w:sz w:val="20"/>
          <w:szCs w:val="20"/>
          <w:u w:val="double" w:color="000000"/>
          <w:lang w:val="en-GB" w:eastAsia="en-GB"/>
        </w:rPr>
      </w:pPr>
      <w:bookmarkStart w:id="50" w:name="_DV_C470"/>
      <w:bookmarkEnd w:id="50"/>
      <w:r w:rsidRPr="00222E7E">
        <w:rPr>
          <w:rFonts w:ascii="Arial" w:eastAsia="Arial" w:hAnsi="Arial" w:cs="Arial"/>
          <w:color w:val="000000"/>
          <w:sz w:val="20"/>
          <w:szCs w:val="20"/>
          <w:u w:color="000000"/>
          <w:lang w:val="en-GB" w:eastAsia="en-GB"/>
        </w:rPr>
        <w:t>(c)</w:t>
      </w:r>
      <w:r w:rsidRPr="00222E7E">
        <w:rPr>
          <w:rFonts w:ascii="Arial" w:eastAsia="Arial" w:hAnsi="Arial" w:cs="Arial"/>
          <w:color w:val="000000"/>
          <w:sz w:val="20"/>
          <w:szCs w:val="20"/>
          <w:u w:color="000000"/>
          <w:lang w:val="en-GB" w:eastAsia="en-GB"/>
        </w:rPr>
        <w:tab/>
        <w:t>any United Nations treaty, convention or covenant on human rights signed and ratified by or otherwise applicable and binding on the Republic of Serbia.</w:t>
      </w:r>
    </w:p>
    <w:p w14:paraId="2BF0438A"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bookmarkStart w:id="51" w:name="_DV_C472"/>
      <w:bookmarkEnd w:id="51"/>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Social Matters</w:t>
      </w:r>
      <w:bookmarkStart w:id="52" w:name="_DV_C474"/>
      <w:bookmarkEnd w:id="52"/>
      <w:r w:rsidRPr="00222E7E">
        <w:rPr>
          <w:rFonts w:ascii="Arial" w:eastAsia="Arial" w:hAnsi="Arial" w:cs="Arial"/>
          <w:color w:val="000000"/>
          <w:sz w:val="20"/>
          <w:szCs w:val="20"/>
          <w:lang w:val="en-GB" w:eastAsia="en-GB"/>
        </w:rPr>
        <w:t>" means all, or any of, the following:</w:t>
      </w:r>
    </w:p>
    <w:p w14:paraId="3B5BE27E"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labour and employment conditions;</w:t>
      </w:r>
    </w:p>
    <w:p w14:paraId="4F0CE20D"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occupational health and safety;</w:t>
      </w:r>
    </w:p>
    <w:p w14:paraId="3C48E43D"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protection and empowerment of rights and interests of indigenous peoples, ethnic minorities and vulnerable groups;</w:t>
      </w:r>
    </w:p>
    <w:p w14:paraId="5368D7FE"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cultural heritage (tangible and intangible);</w:t>
      </w:r>
    </w:p>
    <w:p w14:paraId="78331153"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public health, safety and security;</w:t>
      </w:r>
    </w:p>
    <w:p w14:paraId="5A2C8620"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involuntary physical resettlement and/or economic displacement and loss of livelihood of persons; and </w:t>
      </w:r>
    </w:p>
    <w:p w14:paraId="792265E5"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public participation and stakeholder engagement.</w:t>
      </w:r>
    </w:p>
    <w:p w14:paraId="37ABEE17"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Spread</w:t>
      </w:r>
      <w:r w:rsidRPr="00222E7E">
        <w:rPr>
          <w:rFonts w:ascii="Arial" w:eastAsia="Arial" w:hAnsi="Arial" w:cs="Arial"/>
          <w:color w:val="000000"/>
          <w:sz w:val="20"/>
          <w:szCs w:val="20"/>
          <w:lang w:val="en-GB" w:eastAsia="en-GB"/>
        </w:rPr>
        <w:t>" means the fixed spread (being of either positive or negative value) to EURIBOR as determined by the Bank and notified to the Borrower in the relevant Disbursement Offer or Interest Revision/Conversion Proposal.</w:t>
      </w:r>
    </w:p>
    <w:p w14:paraId="59D9B169" w14:textId="77777777" w:rsidR="00222E7E" w:rsidRPr="00222E7E" w:rsidRDefault="00222E7E" w:rsidP="00222E7E">
      <w:pPr>
        <w:spacing w:after="60" w:line="240" w:lineRule="auto"/>
        <w:ind w:left="720"/>
        <w:jc w:val="both"/>
        <w:rPr>
          <w:rFonts w:ascii="Arial" w:eastAsia="Arial" w:hAnsi="Arial" w:cs="Arial"/>
          <w:b/>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Stakeholder Engagement Plan</w:t>
      </w: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 xml:space="preserve"> </w:t>
      </w:r>
      <w:r w:rsidRPr="00222E7E">
        <w:rPr>
          <w:rFonts w:ascii="Arial" w:eastAsia="Arial" w:hAnsi="Arial" w:cs="Arial"/>
          <w:color w:val="000000"/>
          <w:sz w:val="20"/>
          <w:szCs w:val="20"/>
          <w:lang w:val="en-GB" w:eastAsia="en-GB"/>
        </w:rPr>
        <w:t>means the plan, with form and content to be agreed with the Bank, that specifies who, how and when project stakeholders are to be engaged by the Promoter, or others acting on behalf of the Promoter, in the interests of the implementation of the Project.</w:t>
      </w:r>
    </w:p>
    <w:p w14:paraId="0F77E6CF"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Tax</w:t>
      </w:r>
      <w:r w:rsidRPr="00222E7E">
        <w:rPr>
          <w:rFonts w:ascii="Arial" w:eastAsia="Arial" w:hAnsi="Arial" w:cs="Arial"/>
          <w:color w:val="000000"/>
          <w:sz w:val="20"/>
          <w:szCs w:val="20"/>
          <w:lang w:val="en-GB" w:eastAsia="en-GB"/>
        </w:rPr>
        <w:t>" means any tax, levy, impost, duty or other charge or withholding of a similar nature (including any penalty or interest payable in connection with any failure to pay or any delay in paying any of the same).</w:t>
      </w:r>
    </w:p>
    <w:p w14:paraId="05DE48A1"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Technical Description</w:t>
      </w:r>
      <w:r w:rsidRPr="00222E7E">
        <w:rPr>
          <w:rFonts w:ascii="Arial" w:eastAsia="Arial" w:hAnsi="Arial" w:cs="Arial"/>
          <w:color w:val="000000"/>
          <w:sz w:val="20"/>
          <w:szCs w:val="20"/>
          <w:lang w:val="en-GB" w:eastAsia="en-GB"/>
        </w:rPr>
        <w:t>" has the meaning given to it in Recital (a).</w:t>
      </w:r>
    </w:p>
    <w:p w14:paraId="3B94E92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Tranche</w:t>
      </w:r>
      <w:r w:rsidRPr="00222E7E">
        <w:rPr>
          <w:rFonts w:ascii="Arial" w:eastAsia="Arial" w:hAnsi="Arial" w:cs="Arial"/>
          <w:color w:val="000000"/>
          <w:sz w:val="20"/>
          <w:szCs w:val="20"/>
          <w:lang w:val="en-GB" w:eastAsia="en-GB"/>
        </w:rPr>
        <w:t xml:space="preserve">" means each disbursement made or to be made under this Contract. In case no Disbursement Acceptance has been received, Tranche shall mean a Tranche as offered under Article 1.2.B.  </w:t>
      </w:r>
    </w:p>
    <w:p w14:paraId="5AC184D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4D12EA40"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69B17C87"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Credit and Disbursements</w:t>
      </w:r>
    </w:p>
    <w:p w14:paraId="59033ABB"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53" w:name="_Ref426693193"/>
      <w:bookmarkEnd w:id="53"/>
      <w:r w:rsidRPr="00222E7E">
        <w:rPr>
          <w:rFonts w:ascii="Arial" w:eastAsia="Arial" w:hAnsi="Arial" w:cs="Arial"/>
          <w:b/>
          <w:color w:val="000000"/>
          <w:sz w:val="20"/>
          <w:szCs w:val="20"/>
          <w:u w:val="single" w:color="000000"/>
          <w:lang w:val="en-GB" w:eastAsia="en-GB"/>
        </w:rPr>
        <w:t>Amount of Credit</w:t>
      </w:r>
    </w:p>
    <w:p w14:paraId="6BF1032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By this Contract the Bank establishes in favour of the Borrower, and the Borrower accepts, a credit in an amount of EUR 5,000,000.00 (five million euros) for the financing of the Project (the "</w:t>
      </w:r>
      <w:r w:rsidRPr="00222E7E">
        <w:rPr>
          <w:rFonts w:ascii="Arial" w:eastAsia="Arial" w:hAnsi="Arial" w:cs="Arial"/>
          <w:b/>
          <w:color w:val="000000"/>
          <w:sz w:val="20"/>
          <w:szCs w:val="20"/>
          <w:lang w:val="en-GB" w:eastAsia="en-GB"/>
        </w:rPr>
        <w:t>Credit</w:t>
      </w:r>
      <w:r w:rsidRPr="00222E7E">
        <w:rPr>
          <w:rFonts w:ascii="Arial" w:eastAsia="Arial" w:hAnsi="Arial" w:cs="Arial"/>
          <w:color w:val="000000"/>
          <w:sz w:val="20"/>
          <w:szCs w:val="20"/>
          <w:lang w:val="en-GB" w:eastAsia="en-GB"/>
        </w:rPr>
        <w:t xml:space="preserve">"). </w:t>
      </w:r>
    </w:p>
    <w:p w14:paraId="1812EC9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54" w:name="_Ref426722606"/>
      <w:bookmarkStart w:id="55" w:name="_Ref426951249"/>
      <w:bookmarkStart w:id="56" w:name="_Ref426951605"/>
      <w:bookmarkStart w:id="57" w:name="_Ref426951992"/>
      <w:bookmarkEnd w:id="54"/>
      <w:bookmarkEnd w:id="55"/>
      <w:bookmarkEnd w:id="56"/>
      <w:bookmarkEnd w:id="57"/>
      <w:r w:rsidRPr="00222E7E">
        <w:rPr>
          <w:rFonts w:ascii="Arial" w:eastAsia="Arial" w:hAnsi="Arial" w:cs="Arial"/>
          <w:b/>
          <w:color w:val="000000"/>
          <w:sz w:val="20"/>
          <w:szCs w:val="20"/>
          <w:u w:val="single" w:color="000000"/>
          <w:lang w:val="en-GB" w:eastAsia="en-GB"/>
        </w:rPr>
        <w:t>Disbursement procedure</w:t>
      </w:r>
    </w:p>
    <w:p w14:paraId="290B861F"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Tranches</w:t>
      </w:r>
    </w:p>
    <w:p w14:paraId="3A25134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shall disburse the Credit in up to 5 (five) Tranches. The amount of each Tranche shall be in a minimum amount of EUR 1,000,000.00 (one million euros) or (if less) the entire undrawn balance of the Credit. </w:t>
      </w:r>
    </w:p>
    <w:p w14:paraId="3B605CBC"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58" w:name="_Ref426638944"/>
      <w:bookmarkStart w:id="59" w:name="_Ref465862037"/>
      <w:bookmarkEnd w:id="58"/>
      <w:bookmarkEnd w:id="59"/>
      <w:r w:rsidRPr="00222E7E">
        <w:rPr>
          <w:rFonts w:ascii="Arial" w:eastAsia="Arial" w:hAnsi="Arial" w:cs="Arial"/>
          <w:b/>
          <w:color w:val="000000"/>
          <w:sz w:val="20"/>
          <w:szCs w:val="20"/>
          <w:lang w:val="en-GB" w:eastAsia="en-GB"/>
        </w:rPr>
        <w:t xml:space="preserve">Disbursement Offer </w:t>
      </w:r>
    </w:p>
    <w:p w14:paraId="7AD2740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request by the Borrower and subject to Article 1.4.A, provided that no event mentioned in Article 1.6.B has occurred and is continuing, the Bank shall send to the Borrower within 5 (five) Business Days after the receipt of such request a Disbursement Offer for the disbursement of a Tranche. The latest time for receipt by the Bank of such Borrower’s request is 15 (fifteen) Business Days before the Final Availability Date. The Disbursement Offer shall specify:</w:t>
      </w:r>
    </w:p>
    <w:p w14:paraId="76B95727"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amount of the Tranche in EUR;  </w:t>
      </w:r>
    </w:p>
    <w:p w14:paraId="3F5158B2"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Scheduled Disbursement Date, which shall be a Relevant Business Day, falling at least 10 (ten) days after the date of the Disbursement Offer and on or before the Final Availability Date;</w:t>
      </w:r>
    </w:p>
    <w:p w14:paraId="2EC4834D"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rate basis of the Tranche, being: (i) a Fixed Rate Tranche; or (ii) a Floating Rate Tranche, in each case, pursuant to the relevant provisions of Article 3.1;</w:t>
      </w:r>
    </w:p>
    <w:p w14:paraId="43EDE442"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Payment Dates and the first interest Payment Date for the Tranche;</w:t>
      </w:r>
    </w:p>
    <w:p w14:paraId="185A962A"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terms for repayment of principal for the Tranche, in accordance with the provisions of Article 4.1;</w:t>
      </w:r>
    </w:p>
    <w:p w14:paraId="663F8918"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Repayment Dates and the first and the last Repayment Date for the Tranche;  </w:t>
      </w:r>
    </w:p>
    <w:p w14:paraId="2E7B54A2"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Interest Revision/Conversion Date, if requested by the Borrower, for the Tranche;  </w:t>
      </w:r>
    </w:p>
    <w:p w14:paraId="4C6A8871"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a Fixed Rate Tranche, the Fixed Rate and for a Floating Rate Tranche the Spread, applicable to the Tranche until the Interest Revision/Conversion Date, if any, or until the Maturity Date; and</w:t>
      </w:r>
    </w:p>
    <w:p w14:paraId="2E013CBB"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Acceptance Deadline.</w:t>
      </w:r>
    </w:p>
    <w:p w14:paraId="00839812"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60" w:name="_Ref465864985"/>
      <w:bookmarkStart w:id="61" w:name="_Ref465865632"/>
      <w:bookmarkStart w:id="62" w:name="_Ref465877487"/>
      <w:bookmarkEnd w:id="60"/>
      <w:bookmarkEnd w:id="61"/>
      <w:bookmarkEnd w:id="62"/>
      <w:r w:rsidRPr="00222E7E">
        <w:rPr>
          <w:rFonts w:ascii="Arial" w:eastAsia="Arial" w:hAnsi="Arial" w:cs="Arial"/>
          <w:b/>
          <w:color w:val="000000"/>
          <w:sz w:val="20"/>
          <w:szCs w:val="20"/>
          <w:lang w:val="en-GB" w:eastAsia="en-GB"/>
        </w:rPr>
        <w:t>Disbursement Acceptance</w:t>
      </w:r>
    </w:p>
    <w:p w14:paraId="536D9E9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may accept a Disbursement Offer by delivering a Disbursement Acceptance to the Bank no later than the Disbursement Acceptance Deadline. The Disbursement Acceptance shall be signed by an Authorised Signatory with individual representation right or two or more Authorised Signatories with joint representation right and shall specify the Disbursement Account to which the disbursement of the Tranche should be made in accordance with Article 1.2.D.</w:t>
      </w:r>
    </w:p>
    <w:p w14:paraId="2F6AD01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 Disbursement Offer is duly accepted by the Borrower in accordance with its terms on or before the Disbursement Acceptance Deadline, the Bank shall make the Accepted Tranche available to the Borrower in accordance with the relevant Disbursement Offer and subject to the terms and conditions of this Contract.</w:t>
      </w:r>
    </w:p>
    <w:p w14:paraId="2FBDEC9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Borrower shall be deemed to have refused any Disbursement Offer which has not been duly accepted in accordance with its terms on or before the Disbursement Acceptance Deadline.</w:t>
      </w:r>
    </w:p>
    <w:p w14:paraId="242ABF8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may rely on the information set out in the most recent List of Authorised Signatories and Accounts provided to the Bank by the Borrower. If a Disbursement Acceptance is signed by a person defined as Authorised Signatory under the most recent List of Authorised Signatories and Accounts provided to the Bank by the Borrower, the Bank may assume that such person has the power to sign and deliver in the name and on behalf of the Borrower such Disbursement Acceptance.</w:t>
      </w:r>
    </w:p>
    <w:p w14:paraId="1701F031"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63" w:name="_Ref465874775"/>
      <w:bookmarkStart w:id="64" w:name="_Ref465875320"/>
      <w:bookmarkEnd w:id="63"/>
      <w:bookmarkEnd w:id="64"/>
      <w:r w:rsidRPr="00222E7E">
        <w:rPr>
          <w:rFonts w:ascii="Arial" w:eastAsia="Arial" w:hAnsi="Arial" w:cs="Arial"/>
          <w:b/>
          <w:color w:val="000000"/>
          <w:sz w:val="20"/>
          <w:szCs w:val="20"/>
          <w:lang w:val="en-GB" w:eastAsia="en-GB"/>
        </w:rPr>
        <w:t>Disbursement Account</w:t>
      </w:r>
    </w:p>
    <w:p w14:paraId="406834F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Disbursement shall be made to the Disbursement Account specified in the relevant Disbursement Acceptance provided that such Disbursement Account is acceptable to the Bank.</w:t>
      </w:r>
    </w:p>
    <w:p w14:paraId="78C56F5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Notwithstanding Article 5.2(e), the Borrower acknowledges that payments to a Disbursement Account notified by the Borrower shall constitute disbursements under this Contract as if they had been made to the Borrower's own bank account.</w:t>
      </w:r>
    </w:p>
    <w:p w14:paraId="494CC3C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Only one Disbursement Account may be specified for each Tranche.</w:t>
      </w:r>
    </w:p>
    <w:p w14:paraId="21008B08" w14:textId="77777777" w:rsidR="00222E7E" w:rsidRPr="00222E7E" w:rsidRDefault="00222E7E" w:rsidP="00A24FC5">
      <w:pPr>
        <w:keepNext/>
        <w:keepLines/>
        <w:numPr>
          <w:ilvl w:val="1"/>
          <w:numId w:val="69"/>
        </w:numPr>
        <w:spacing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Currency of disbursement</w:t>
      </w:r>
    </w:p>
    <w:p w14:paraId="2CE2798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shall disburse each Tranche in EUR.</w:t>
      </w:r>
    </w:p>
    <w:p w14:paraId="075D6F7D" w14:textId="77777777" w:rsidR="00222E7E" w:rsidRPr="00222E7E" w:rsidRDefault="00222E7E" w:rsidP="00A24FC5">
      <w:pPr>
        <w:keepNext/>
        <w:keepLines/>
        <w:numPr>
          <w:ilvl w:val="1"/>
          <w:numId w:val="69"/>
        </w:numPr>
        <w:spacing w:after="120" w:line="240" w:lineRule="auto"/>
        <w:jc w:val="both"/>
        <w:outlineLvl w:val="1"/>
        <w:rPr>
          <w:rFonts w:ascii="Arial" w:eastAsia="Arial" w:hAnsi="Arial" w:cs="Arial"/>
          <w:b/>
          <w:color w:val="000000"/>
          <w:sz w:val="20"/>
          <w:szCs w:val="20"/>
          <w:u w:val="single" w:color="000000"/>
          <w:lang w:val="en-GB" w:eastAsia="en-GB"/>
        </w:rPr>
      </w:pPr>
      <w:bookmarkStart w:id="65" w:name="_Ref426639107"/>
      <w:bookmarkEnd w:id="65"/>
      <w:r w:rsidRPr="00222E7E">
        <w:rPr>
          <w:rFonts w:ascii="Arial" w:eastAsia="Arial" w:hAnsi="Arial" w:cs="Arial"/>
          <w:b/>
          <w:color w:val="000000"/>
          <w:sz w:val="20"/>
          <w:szCs w:val="20"/>
          <w:u w:val="single" w:color="000000"/>
          <w:lang w:val="en-GB" w:eastAsia="en-GB"/>
        </w:rPr>
        <w:t>Conditions of disbursement</w:t>
      </w:r>
    </w:p>
    <w:p w14:paraId="268AC569" w14:textId="77777777" w:rsidR="00222E7E" w:rsidRPr="00222E7E" w:rsidRDefault="00222E7E" w:rsidP="00A24FC5">
      <w:pPr>
        <w:keepNext/>
        <w:keepLines/>
        <w:numPr>
          <w:ilvl w:val="2"/>
          <w:numId w:val="69"/>
        </w:numPr>
        <w:spacing w:after="120" w:line="240" w:lineRule="auto"/>
        <w:jc w:val="both"/>
        <w:outlineLvl w:val="2"/>
        <w:rPr>
          <w:rFonts w:ascii="Arial" w:eastAsia="Arial" w:hAnsi="Arial" w:cs="Arial"/>
          <w:b/>
          <w:color w:val="000000"/>
          <w:sz w:val="20"/>
          <w:szCs w:val="20"/>
          <w:lang w:val="en-GB" w:eastAsia="en-GB"/>
        </w:rPr>
      </w:pPr>
      <w:bookmarkStart w:id="66" w:name="_Ref427242053"/>
      <w:bookmarkEnd w:id="66"/>
      <w:r w:rsidRPr="00222E7E">
        <w:rPr>
          <w:rFonts w:ascii="Arial" w:eastAsia="Arial" w:hAnsi="Arial" w:cs="Arial"/>
          <w:b/>
          <w:color w:val="000000"/>
          <w:sz w:val="20"/>
          <w:szCs w:val="20"/>
          <w:lang w:val="en-GB" w:eastAsia="en-GB"/>
        </w:rPr>
        <w:t xml:space="preserve">Condition precedent to the first request for Disbursement Offer </w:t>
      </w:r>
    </w:p>
    <w:p w14:paraId="34C40D0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shall have received from the Borrower in form and substance satisfactory to the Bank:</w:t>
      </w:r>
    </w:p>
    <w:p w14:paraId="6035CFF7" w14:textId="77777777" w:rsidR="00222E7E" w:rsidRPr="00222E7E" w:rsidRDefault="00222E7E" w:rsidP="00A24FC5">
      <w:pPr>
        <w:numPr>
          <w:ilvl w:val="0"/>
          <w:numId w:val="87"/>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evidence that the execution of this Contract by the Borrower has been duly authorised and that the person or persons signing this Contract on behalf of the Borrower is/are duly authorised to do so together with the specimen signature of each such person or persons; </w:t>
      </w:r>
    </w:p>
    <w:p w14:paraId="0B781691" w14:textId="77777777" w:rsidR="00222E7E" w:rsidRPr="00222E7E" w:rsidRDefault="00222E7E" w:rsidP="00A24FC5">
      <w:pPr>
        <w:numPr>
          <w:ilvl w:val="0"/>
          <w:numId w:val="87"/>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at least 2 (two) originals of this Contract duly executed by all Parties; and</w:t>
      </w:r>
    </w:p>
    <w:p w14:paraId="1906785E" w14:textId="77777777" w:rsidR="00222E7E" w:rsidRPr="00222E7E" w:rsidRDefault="00222E7E" w:rsidP="00A24FC5">
      <w:pPr>
        <w:numPr>
          <w:ilvl w:val="0"/>
          <w:numId w:val="87"/>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List of Authorised Signatories and Accounts;</w:t>
      </w:r>
    </w:p>
    <w:p w14:paraId="284470C3" w14:textId="77777777" w:rsidR="00222E7E" w:rsidRPr="00222E7E" w:rsidRDefault="00222E7E" w:rsidP="00222E7E">
      <w:pPr>
        <w:keepLine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prior to requesting a Disbursement Offer under Article 1.2.B by the Borrower. Any request for a Disbursement Offer made by the Borrower without the above documents having been received by the Bank and to its satisfaction shall be deemed not made.</w:t>
      </w:r>
    </w:p>
    <w:p w14:paraId="64A6AEAC" w14:textId="77777777" w:rsidR="00222E7E" w:rsidRPr="00222E7E" w:rsidRDefault="00222E7E" w:rsidP="00A24FC5">
      <w:pPr>
        <w:keepNext/>
        <w:keepLines/>
        <w:numPr>
          <w:ilvl w:val="2"/>
          <w:numId w:val="69"/>
        </w:numPr>
        <w:spacing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First Tranche</w:t>
      </w:r>
    </w:p>
    <w:p w14:paraId="6987E169"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disbursement of the first Tranche under Article 1.2 is conditional upon receipt by the Bank, in form and substance satisfactory to it, on or before the date falling 5 (five) Business Days before the Scheduled Disbursement Date (and, in the case of deferment under Article 1.5, the Requested Deferred Disbursement Date or the Agreed Deferred Disbursement Date, respectively), for the proposed Tranche, of the following documents or evidence: </w:t>
      </w:r>
    </w:p>
    <w:p w14:paraId="1CDF6CB0"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evidence that the Borrower has obtained all necessary Authorisations, required in connection with this Contract and the Project;  </w:t>
      </w:r>
    </w:p>
    <w:p w14:paraId="425952DC"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procurement plan for the whole operation; </w:t>
      </w:r>
    </w:p>
    <w:p w14:paraId="77CCA13A"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that the Bank is satisfied with provided list(s) of schools in priority order for the implementation of different project components;</w:t>
      </w:r>
    </w:p>
    <w:p w14:paraId="00523013"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criteria (socio-economic, size of the school, connectivity etc.) based on which the schools have been prioritised for the implementation of different project components; </w:t>
      </w:r>
    </w:p>
    <w:p w14:paraId="6C0B0212"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that the PIU is in place with staff, resources and competencies acceptable to the Bank;</w:t>
      </w:r>
    </w:p>
    <w:p w14:paraId="7D5B5D14"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favourable legal opinion issued in English language by the Ministry of Justice of the Borrower confirming, </w:t>
      </w:r>
      <w:r w:rsidRPr="00222E7E">
        <w:rPr>
          <w:rFonts w:ascii="Arial" w:eastAsia="Arial" w:hAnsi="Arial" w:cs="Arial"/>
          <w:i/>
          <w:iCs/>
          <w:color w:val="000000"/>
          <w:sz w:val="20"/>
          <w:szCs w:val="20"/>
          <w:lang w:val="en-GB" w:eastAsia="en-GB"/>
        </w:rPr>
        <w:t>inter alia</w:t>
      </w:r>
      <w:r w:rsidRPr="00222E7E">
        <w:rPr>
          <w:rFonts w:ascii="Arial" w:eastAsia="Arial" w:hAnsi="Arial" w:cs="Arial"/>
          <w:color w:val="000000"/>
          <w:sz w:val="20"/>
          <w:szCs w:val="20"/>
          <w:lang w:val="en-GB" w:eastAsia="en-GB"/>
        </w:rPr>
        <w:t xml:space="preserve">, (i) the authority of persons signing this Contract on behalf </w:t>
      </w:r>
      <w:r w:rsidRPr="00222E7E">
        <w:rPr>
          <w:rFonts w:ascii="Arial" w:eastAsia="Arial" w:hAnsi="Arial" w:cs="Arial"/>
          <w:color w:val="000000"/>
          <w:sz w:val="20"/>
          <w:szCs w:val="20"/>
          <w:lang w:val="en-GB" w:eastAsia="en-GB"/>
        </w:rPr>
        <w:lastRenderedPageBreak/>
        <w:t>of the Borrower; (ii) that this Contract has been duly executed by the Borrower and constitutes valid, binding and enforceable obligations of the Borrower according with its terms; (iii) the valid choice of laws of the Grand Duchy of Luxembourg law and the Court of Justice of the European Union under this Contract, and (iv) the recognition and enforcement of judgments of the Court of Justice of the European Union in any proceedings taken in the Republic of Serbia in relation to this Contract;</w:t>
      </w:r>
    </w:p>
    <w:p w14:paraId="350ED01D"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have taken all action necessary to exempt from taxation for all payments of principal, interest and other sums due hereunder and to permit the payment of all such sums gross without deduction of tax at source shall have been taken;</w:t>
      </w:r>
    </w:p>
    <w:p w14:paraId="1452A827"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necessary exchange control consents shall have been obtained to permit receipt of disbursements hereunder, repayment of the same and payment of interest and all other amounts due hereunder; such consents must extend to the opening and maintenance of the accounts to which disbursement of the Credit is directed; </w:t>
      </w:r>
    </w:p>
    <w:p w14:paraId="42099BD0"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that the accompanying Technical Assistance package or other sufficient provision of capacity to the PIU has been selected, hired and in place, to the satisfaction of the Bank; and </w:t>
      </w:r>
    </w:p>
    <w:p w14:paraId="05AB4485" w14:textId="77777777" w:rsidR="00222E7E" w:rsidRPr="00222E7E" w:rsidRDefault="00222E7E" w:rsidP="00A24FC5">
      <w:pPr>
        <w:numPr>
          <w:ilvl w:val="0"/>
          <w:numId w:val="98"/>
        </w:numPr>
        <w:spacing w:after="120" w:line="240" w:lineRule="auto"/>
        <w:ind w:left="1412" w:hanging="56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that the Bank is satisfied with the Project Implementation Manual (PIM), prepared by Technical Assistance hired to support project implementation, and approved by the EIB.</w:t>
      </w:r>
    </w:p>
    <w:p w14:paraId="16706082"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Second and Subsequent Tranches</w:t>
      </w:r>
    </w:p>
    <w:p w14:paraId="70332BE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of the second and subsequent Tranches under Article 1.2 is subject to the condition that the Bank has received, in form and substance satisfactory to it, on or before the date falling 5 (five) Business Days before the Scheduled Disbursement Date (and, in the case of deferment under Article 1.5, the Requested Deferred Disbursement Date or the Agreed Deferred Disbursement Date, respectively) for the proposed Tranche, of the following documents or evidence:</w:t>
      </w:r>
    </w:p>
    <w:p w14:paraId="7628EE9F" w14:textId="77777777" w:rsidR="00222E7E" w:rsidRPr="00222E7E" w:rsidRDefault="00222E7E" w:rsidP="00A24FC5">
      <w:pPr>
        <w:keepNext/>
        <w:keepLines/>
        <w:numPr>
          <w:ilvl w:val="0"/>
          <w:numId w:val="99"/>
        </w:numPr>
        <w:spacing w:after="60" w:line="240" w:lineRule="auto"/>
        <w:ind w:left="1418" w:hanging="567"/>
        <w:jc w:val="both"/>
        <w:outlineLvl w:val="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That the Promoter has provided to the satisfaction of the Bank the Project Progress report including the list of schools in Serbia, their project implementation status, forecast of the total expenditures and information on the currently committed costs. </w:t>
      </w:r>
    </w:p>
    <w:p w14:paraId="1B574D90" w14:textId="77777777" w:rsidR="00222E7E" w:rsidRPr="00222E7E" w:rsidRDefault="00222E7E" w:rsidP="00A24FC5">
      <w:pPr>
        <w:keepNext/>
        <w:keepLines/>
        <w:numPr>
          <w:ilvl w:val="0"/>
          <w:numId w:val="99"/>
        </w:numPr>
        <w:spacing w:after="60" w:line="240" w:lineRule="auto"/>
        <w:ind w:left="1418" w:hanging="567"/>
        <w:jc w:val="both"/>
        <w:outlineLvl w:val="2"/>
        <w:rPr>
          <w:rFonts w:ascii="Arial" w:eastAsia="Arial" w:hAnsi="Arial" w:cs="Arial"/>
          <w:b/>
          <w:color w:val="000000"/>
          <w:sz w:val="20"/>
          <w:szCs w:val="20"/>
          <w:lang w:val="en-GB" w:eastAsia="en-GB"/>
        </w:rPr>
      </w:pPr>
      <w:r w:rsidRPr="00222E7E">
        <w:rPr>
          <w:rFonts w:ascii="Arial" w:eastAsia="Arial" w:hAnsi="Arial" w:cs="Arial"/>
          <w:color w:val="000000"/>
          <w:sz w:val="20"/>
          <w:szCs w:val="20"/>
          <w:lang w:val="en-GB" w:eastAsia="en-GB"/>
        </w:rPr>
        <w:t xml:space="preserve">The sum of the current and previous disbursements represent less than 63% of the overall project cost spent by the Promoter to date, as documented by invoices. </w:t>
      </w:r>
    </w:p>
    <w:p w14:paraId="7F475444"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67" w:name="_Ref426640216"/>
      <w:bookmarkEnd w:id="67"/>
      <w:r w:rsidRPr="00222E7E">
        <w:rPr>
          <w:rFonts w:ascii="Arial" w:eastAsia="Arial" w:hAnsi="Arial" w:cs="Arial"/>
          <w:b/>
          <w:color w:val="000000"/>
          <w:sz w:val="20"/>
          <w:szCs w:val="20"/>
          <w:lang w:val="en-GB" w:eastAsia="en-GB"/>
        </w:rPr>
        <w:t>All Tranches</w:t>
      </w:r>
    </w:p>
    <w:p w14:paraId="6E78B56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of each Tranche under Article 1.2, including the first, is subject to the following conditions:</w:t>
      </w:r>
    </w:p>
    <w:p w14:paraId="27D51933" w14:textId="77777777" w:rsidR="00222E7E" w:rsidRPr="00222E7E" w:rsidRDefault="00222E7E" w:rsidP="00222E7E">
      <w:pPr>
        <w:keepLines/>
        <w:spacing w:after="120" w:line="240" w:lineRule="auto"/>
        <w:ind w:left="1418" w:hanging="60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that the Bank has received, in form and substance satisfactory to it, on or before the date falling 5 (five) Business Days before the Scheduled Disbursement Date (and, in the case of deferment under Article 1.5, the Requested Deferred Disbursement Date or the Agreed Deferred Disbursement Date, respectively) for the proposed Tranche, of the following documents or evidence:</w:t>
      </w:r>
    </w:p>
    <w:p w14:paraId="35348415" w14:textId="77777777" w:rsidR="00222E7E" w:rsidRPr="00222E7E" w:rsidRDefault="00222E7E" w:rsidP="00A24FC5">
      <w:pPr>
        <w:keepLines/>
        <w:numPr>
          <w:ilvl w:val="0"/>
          <w:numId w:val="88"/>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certificate from the Borrower in the form of Schedule E signed by an authorised representative of the Borrower and dated no earlier than the date falling 15 (fifteen) days before the Scheduled Disbursement Date (and, in the case of deferment under Article 1.5, the Requested Deferred Disbursement Date or the Agreed Deferred Disbursement Date, respectively); </w:t>
      </w:r>
    </w:p>
    <w:p w14:paraId="3ABBE934" w14:textId="77777777" w:rsidR="00222E7E" w:rsidRPr="00222E7E" w:rsidRDefault="00222E7E" w:rsidP="00A24FC5">
      <w:pPr>
        <w:keepLines/>
        <w:numPr>
          <w:ilvl w:val="0"/>
          <w:numId w:val="88"/>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copy of any other authorisation or other document, opinion or assurance which the Bank has notified the Borrower is necessary or desirable in connection with the entry into and performance of, and the transactions contemplated by, this Contract or the legality, validity, binding effect or enforceability of the same; and</w:t>
      </w:r>
    </w:p>
    <w:p w14:paraId="55EE45FB" w14:textId="77777777" w:rsidR="00222E7E" w:rsidRPr="00222E7E" w:rsidRDefault="00222E7E" w:rsidP="00A24FC5">
      <w:pPr>
        <w:keepLines/>
        <w:numPr>
          <w:ilvl w:val="0"/>
          <w:numId w:val="88"/>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iCs/>
          <w:color w:val="000000"/>
          <w:sz w:val="20"/>
          <w:szCs w:val="20"/>
          <w:lang w:val="en-GB" w:eastAsia="en-GB"/>
        </w:rPr>
        <w:lastRenderedPageBreak/>
        <w:t>other than the last Tranche, evidence that the Borrower or the Promoter has or will incur Eligible Expenditure within 180 (hundred and eighty) days following the Scheduled Disbursement Date of the relevant Tranche in an amount of at least equal to the aggregate of 100% (one hundred per cent) of the amount of the Tranche to be disbursed and 70% (seventy per cent) of the last EIB disbursement amount plus 100% (one hundred per cent) of the amounts under disbursements prior to the last one by the EIB have already been disbursed by the Promoter</w:t>
      </w:r>
      <w:r w:rsidRPr="00222E7E">
        <w:rPr>
          <w:rFonts w:ascii="Arial" w:eastAsia="Arial" w:hAnsi="Arial" w:cs="Arial"/>
          <w:color w:val="000000"/>
          <w:sz w:val="20"/>
          <w:szCs w:val="20"/>
          <w:lang w:val="en-GB" w:eastAsia="en-GB"/>
        </w:rPr>
        <w:t>;</w:t>
      </w:r>
    </w:p>
    <w:p w14:paraId="30FFA313" w14:textId="77777777" w:rsidR="00222E7E" w:rsidRPr="00222E7E" w:rsidRDefault="00222E7E" w:rsidP="00222E7E">
      <w:pPr>
        <w:keepLines/>
        <w:spacing w:after="120" w:line="240" w:lineRule="auto"/>
        <w:ind w:left="1423" w:hanging="61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t>that on the Scheduled Disbursement Date (and, in the case of deferment under Article 1.5, on the Requested Deferred Disbursement Date or the Agreed Deferred Disbursement Date, respectively) for the proposed Tranche:</w:t>
      </w:r>
    </w:p>
    <w:p w14:paraId="5A1FD12A" w14:textId="77777777" w:rsidR="00222E7E" w:rsidRPr="00222E7E" w:rsidRDefault="00222E7E" w:rsidP="00A24FC5">
      <w:pPr>
        <w:keepLines/>
        <w:numPr>
          <w:ilvl w:val="1"/>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representations and warranties which are repeated pursuant to Article 6.11 are correct in all respects; and</w:t>
      </w:r>
    </w:p>
    <w:p w14:paraId="11A81A1E" w14:textId="77777777" w:rsidR="00222E7E" w:rsidRPr="00222E7E" w:rsidRDefault="00222E7E" w:rsidP="00A24FC5">
      <w:pPr>
        <w:numPr>
          <w:ilvl w:val="1"/>
          <w:numId w:val="103"/>
        </w:numPr>
        <w:spacing w:after="120" w:line="240" w:lineRule="auto"/>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staff, resources and technical assistance are available for the implementation of the project;</w:t>
      </w:r>
    </w:p>
    <w:p w14:paraId="78FEACEA" w14:textId="77777777" w:rsidR="00222E7E" w:rsidRPr="00222E7E" w:rsidRDefault="00222E7E" w:rsidP="00A24FC5">
      <w:pPr>
        <w:keepLines/>
        <w:numPr>
          <w:ilvl w:val="1"/>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event or circumstance which constitutes or would with the passage of time or giving of notice under this Contract constitute: </w:t>
      </w:r>
    </w:p>
    <w:p w14:paraId="5D3C79CD" w14:textId="77777777" w:rsidR="00222E7E" w:rsidRPr="00222E7E" w:rsidRDefault="00222E7E" w:rsidP="00A24FC5">
      <w:pPr>
        <w:keepLines/>
        <w:numPr>
          <w:ilvl w:val="2"/>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 Event of Default; or </w:t>
      </w:r>
    </w:p>
    <w:p w14:paraId="7419A3C8" w14:textId="77777777" w:rsidR="00222E7E" w:rsidRPr="00222E7E" w:rsidRDefault="00222E7E" w:rsidP="00A24FC5">
      <w:pPr>
        <w:keepLines/>
        <w:numPr>
          <w:ilvl w:val="2"/>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Prepayment Event</w:t>
      </w:r>
    </w:p>
    <w:p w14:paraId="16AD2898" w14:textId="77777777" w:rsidR="00222E7E" w:rsidRPr="00222E7E" w:rsidRDefault="00222E7E" w:rsidP="00222E7E">
      <w:pPr>
        <w:keepLines/>
        <w:spacing w:after="120" w:line="240" w:lineRule="auto"/>
        <w:ind w:left="199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has occurred and is continuing unremedied or unwaived or would result from the disbursement of the proposed Tranche. </w:t>
      </w:r>
    </w:p>
    <w:p w14:paraId="0BFB094B"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 xml:space="preserve">Last Tranche </w:t>
      </w:r>
    </w:p>
    <w:p w14:paraId="38A02CF5" w14:textId="77777777" w:rsidR="00222E7E" w:rsidRPr="00222E7E" w:rsidRDefault="00222E7E" w:rsidP="00222E7E">
      <w:pPr>
        <w:autoSpaceDE w:val="0"/>
        <w:autoSpaceDN w:val="0"/>
        <w:adjustRightInd w:val="0"/>
        <w:spacing w:after="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disbursement of the last Tranche, is subject to the following additional conditions that the Bank has received, in form and substance satisfactory to it, on or before the date falling 5 (five) Business Days before the Scheduled Disbursement Date (and, in the case of deferment under Article 1.5, on the Requested Deferred Disbursement Date or the Agreed Deferred Disbursement Date, respectively) for the last Tranche, information from the Borrower or the Promoter providing updates on the development of the digital content strategy on making possible the use of online open resources. </w:t>
      </w:r>
    </w:p>
    <w:p w14:paraId="73E97B02" w14:textId="77777777" w:rsidR="00222E7E" w:rsidRPr="00222E7E" w:rsidRDefault="00222E7E" w:rsidP="00222E7E">
      <w:pPr>
        <w:autoSpaceDE w:val="0"/>
        <w:autoSpaceDN w:val="0"/>
        <w:adjustRightInd w:val="0"/>
        <w:spacing w:after="0" w:line="240" w:lineRule="auto"/>
        <w:ind w:left="856"/>
        <w:jc w:val="both"/>
        <w:rPr>
          <w:rFonts w:ascii="Arial" w:eastAsia="Arial" w:hAnsi="Arial" w:cs="Arial"/>
          <w:color w:val="000000"/>
          <w:sz w:val="20"/>
          <w:szCs w:val="20"/>
          <w:lang w:val="en-GB" w:eastAsia="en-GB"/>
        </w:rPr>
      </w:pPr>
    </w:p>
    <w:p w14:paraId="5F20EAEB" w14:textId="77777777" w:rsidR="00222E7E" w:rsidRPr="00222E7E" w:rsidRDefault="00222E7E" w:rsidP="00222E7E">
      <w:pPr>
        <w:autoSpaceDE w:val="0"/>
        <w:autoSpaceDN w:val="0"/>
        <w:adjustRightInd w:val="0"/>
        <w:spacing w:after="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first paragraph of this Article 1.4.E shall apply to the last tranche under this Contract only if the Bank has confirmed to the Borrower that the financing of EUR 65,000,000 (sixty-five million euros) under the Facility A is fully disbursed.</w:t>
      </w:r>
    </w:p>
    <w:p w14:paraId="0CE1287E" w14:textId="77777777" w:rsidR="00222E7E" w:rsidRPr="00222E7E" w:rsidRDefault="00222E7E" w:rsidP="00A24FC5">
      <w:pPr>
        <w:keepNext/>
        <w:keepLines/>
        <w:numPr>
          <w:ilvl w:val="1"/>
          <w:numId w:val="69"/>
        </w:numPr>
        <w:spacing w:before="200" w:after="120" w:line="240" w:lineRule="auto"/>
        <w:jc w:val="both"/>
        <w:outlineLvl w:val="1"/>
        <w:rPr>
          <w:rFonts w:ascii="Arial" w:eastAsia="Arial" w:hAnsi="Arial" w:cs="Arial"/>
          <w:b/>
          <w:color w:val="000000"/>
          <w:sz w:val="20"/>
          <w:szCs w:val="20"/>
          <w:u w:val="single" w:color="000000"/>
          <w:lang w:val="en-GB" w:eastAsia="en-GB"/>
        </w:rPr>
      </w:pPr>
      <w:bookmarkStart w:id="68" w:name="_Ref426952473"/>
      <w:bookmarkStart w:id="69" w:name="_Ref426975357"/>
      <w:bookmarkEnd w:id="68"/>
      <w:bookmarkEnd w:id="69"/>
      <w:r w:rsidRPr="00222E7E">
        <w:rPr>
          <w:rFonts w:ascii="Arial" w:eastAsia="Arial" w:hAnsi="Arial" w:cs="Arial"/>
          <w:b/>
          <w:color w:val="000000"/>
          <w:sz w:val="20"/>
          <w:szCs w:val="20"/>
          <w:u w:val="single" w:color="000000"/>
          <w:lang w:val="en-GB" w:eastAsia="en-GB"/>
        </w:rPr>
        <w:t>Deferment of disbursement</w:t>
      </w:r>
    </w:p>
    <w:p w14:paraId="34DB2B90"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70" w:name="_Ref426951970"/>
      <w:bookmarkEnd w:id="70"/>
      <w:r w:rsidRPr="00222E7E">
        <w:rPr>
          <w:rFonts w:ascii="Arial" w:eastAsia="Arial" w:hAnsi="Arial" w:cs="Arial"/>
          <w:b/>
          <w:color w:val="000000"/>
          <w:sz w:val="20"/>
          <w:szCs w:val="20"/>
          <w:lang w:val="en-GB" w:eastAsia="en-GB"/>
        </w:rPr>
        <w:t>Grounds for deferment</w:t>
      </w:r>
    </w:p>
    <w:p w14:paraId="5722F938" w14:textId="77777777" w:rsidR="00222E7E" w:rsidRPr="00222E7E" w:rsidRDefault="00222E7E" w:rsidP="00A24FC5">
      <w:pPr>
        <w:keepNext/>
        <w:keepLines/>
        <w:numPr>
          <w:ilvl w:val="3"/>
          <w:numId w:val="69"/>
        </w:numPr>
        <w:spacing w:before="60" w:after="60" w:line="240" w:lineRule="auto"/>
        <w:jc w:val="both"/>
        <w:outlineLvl w:val="3"/>
        <w:rPr>
          <w:rFonts w:ascii="Arial" w:eastAsia="Arial" w:hAnsi="Arial" w:cs="Arial"/>
          <w:caps/>
          <w:color w:val="000000"/>
          <w:sz w:val="20"/>
          <w:szCs w:val="20"/>
          <w:lang w:val="en-GB" w:eastAsia="en-GB"/>
        </w:rPr>
      </w:pPr>
      <w:bookmarkStart w:id="71" w:name="_Ref502159335"/>
      <w:bookmarkEnd w:id="71"/>
      <w:r w:rsidRPr="00222E7E">
        <w:rPr>
          <w:rFonts w:ascii="Arial" w:eastAsia="Arial" w:hAnsi="Arial" w:cs="Arial"/>
          <w:caps/>
          <w:color w:val="000000"/>
          <w:sz w:val="20"/>
          <w:szCs w:val="20"/>
          <w:lang w:val="en-GB" w:eastAsia="en-GB"/>
        </w:rPr>
        <w:t>Borrower's request</w:t>
      </w:r>
    </w:p>
    <w:p w14:paraId="73BFC53D" w14:textId="77777777" w:rsidR="00222E7E" w:rsidRPr="00222E7E" w:rsidRDefault="00222E7E" w:rsidP="00A24FC5">
      <w:pPr>
        <w:numPr>
          <w:ilvl w:val="0"/>
          <w:numId w:val="89"/>
        </w:numPr>
        <w:spacing w:before="60" w:after="60" w:line="240" w:lineRule="auto"/>
        <w:ind w:left="1418"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may send a written request to the Bank requesting the deferral of the disbursement of an Accepted Tranche. The written request must be received by the Bank at least 5 (five) Business Days before the Scheduled Disbursement Date of an Accepted Tranche and specify:</w:t>
      </w:r>
    </w:p>
    <w:p w14:paraId="1EFEA495" w14:textId="77777777" w:rsidR="00222E7E" w:rsidRPr="00222E7E" w:rsidRDefault="00222E7E" w:rsidP="00222E7E">
      <w:pPr>
        <w:spacing w:before="120" w:after="120" w:line="240" w:lineRule="auto"/>
        <w:ind w:left="1701" w:hanging="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 whether the Borrower would like to defer the disbursement in whole or in part and if in part, the amount to be deferred; and</w:t>
      </w:r>
      <w:bookmarkStart w:id="72" w:name="_Ref500763915"/>
      <w:bookmarkEnd w:id="72"/>
    </w:p>
    <w:p w14:paraId="29FC9F81" w14:textId="77777777" w:rsidR="00222E7E" w:rsidRPr="00222E7E" w:rsidRDefault="00222E7E" w:rsidP="00222E7E">
      <w:pPr>
        <w:spacing w:before="120" w:after="120" w:line="240" w:lineRule="auto"/>
        <w:ind w:left="1701" w:hanging="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(ii) the date until which the Borrower would like to defer a disbursement of the above amount (the "</w:t>
      </w:r>
      <w:r w:rsidRPr="00222E7E">
        <w:rPr>
          <w:rFonts w:ascii="Arial" w:eastAsia="Arial" w:hAnsi="Arial" w:cs="Arial"/>
          <w:b/>
          <w:color w:val="000000"/>
          <w:sz w:val="20"/>
          <w:szCs w:val="20"/>
          <w:lang w:val="en-GB" w:eastAsia="en-GB"/>
        </w:rPr>
        <w:t>Requested Deferred Disbursement Date</w:t>
      </w:r>
      <w:r w:rsidRPr="00222E7E">
        <w:rPr>
          <w:rFonts w:ascii="Arial" w:eastAsia="Arial" w:hAnsi="Arial" w:cs="Arial"/>
          <w:color w:val="000000"/>
          <w:sz w:val="20"/>
          <w:szCs w:val="20"/>
          <w:lang w:val="en-GB" w:eastAsia="en-GB"/>
        </w:rPr>
        <w:t>"), which must be a date falling not later than:</w:t>
      </w:r>
    </w:p>
    <w:p w14:paraId="5B7FD441" w14:textId="77777777" w:rsidR="00222E7E" w:rsidRPr="00222E7E" w:rsidRDefault="00222E7E" w:rsidP="00A24FC5">
      <w:pPr>
        <w:keepLines/>
        <w:numPr>
          <w:ilvl w:val="1"/>
          <w:numId w:val="80"/>
        </w:numPr>
        <w:spacing w:before="60" w:after="60" w:line="240" w:lineRule="auto"/>
        <w:ind w:left="226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6 (six) months from its Scheduled Disbursement Date;  </w:t>
      </w:r>
    </w:p>
    <w:p w14:paraId="51FEAAE3" w14:textId="77777777" w:rsidR="00222E7E" w:rsidRPr="00222E7E" w:rsidRDefault="00222E7E" w:rsidP="00A24FC5">
      <w:pPr>
        <w:keepLines/>
        <w:numPr>
          <w:ilvl w:val="1"/>
          <w:numId w:val="80"/>
        </w:numPr>
        <w:spacing w:before="60" w:after="60" w:line="240" w:lineRule="auto"/>
        <w:ind w:left="2268"/>
        <w:jc w:val="both"/>
        <w:rPr>
          <w:rFonts w:ascii="Arial" w:eastAsia="Arial" w:hAnsi="Arial" w:cs="Arial"/>
          <w:color w:val="000000"/>
          <w:sz w:val="20"/>
          <w:szCs w:val="20"/>
          <w:lang w:val="en-GB" w:eastAsia="en-GB"/>
        </w:rPr>
      </w:pPr>
      <w:bookmarkStart w:id="73" w:name="_Ref519267426"/>
      <w:bookmarkEnd w:id="73"/>
      <w:r w:rsidRPr="00222E7E">
        <w:rPr>
          <w:rFonts w:ascii="Arial" w:eastAsia="Arial" w:hAnsi="Arial" w:cs="Arial"/>
          <w:color w:val="000000"/>
          <w:sz w:val="20"/>
          <w:szCs w:val="20"/>
          <w:lang w:val="en-GB" w:eastAsia="en-GB"/>
        </w:rPr>
        <w:t>30 (thirty) days prior to the first Repayment Date; and</w:t>
      </w:r>
    </w:p>
    <w:p w14:paraId="31EEA82C" w14:textId="77777777" w:rsidR="00222E7E" w:rsidRPr="00222E7E" w:rsidRDefault="00222E7E" w:rsidP="00A24FC5">
      <w:pPr>
        <w:keepLines/>
        <w:numPr>
          <w:ilvl w:val="1"/>
          <w:numId w:val="80"/>
        </w:numPr>
        <w:spacing w:after="120" w:line="240" w:lineRule="auto"/>
        <w:ind w:left="226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Final Availability Date.</w:t>
      </w:r>
    </w:p>
    <w:p w14:paraId="2BB6746E" w14:textId="77777777" w:rsidR="00222E7E" w:rsidRPr="00222E7E" w:rsidRDefault="00222E7E" w:rsidP="00A24FC5">
      <w:pPr>
        <w:numPr>
          <w:ilvl w:val="0"/>
          <w:numId w:val="80"/>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Upon receipt of such a written request, the Bank shall defer the disbursement of the relevant amount until the Requested Deferred Disbursement Date.</w:t>
      </w:r>
    </w:p>
    <w:p w14:paraId="119D6EA4"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bookmarkStart w:id="74" w:name="_Ref498641988"/>
      <w:bookmarkEnd w:id="74"/>
      <w:r w:rsidRPr="00222E7E">
        <w:rPr>
          <w:rFonts w:ascii="Arial" w:eastAsia="Arial" w:hAnsi="Arial" w:cs="Arial"/>
          <w:caps/>
          <w:color w:val="000000"/>
          <w:sz w:val="20"/>
          <w:szCs w:val="20"/>
          <w:lang w:val="en-GB" w:eastAsia="en-GB"/>
        </w:rPr>
        <w:t>Failure to satisfy conditions to disbursement</w:t>
      </w:r>
    </w:p>
    <w:p w14:paraId="5FAA326A" w14:textId="77777777" w:rsidR="00222E7E" w:rsidRPr="00222E7E" w:rsidRDefault="00222E7E" w:rsidP="00A24FC5">
      <w:pPr>
        <w:numPr>
          <w:ilvl w:val="0"/>
          <w:numId w:val="74"/>
        </w:numPr>
        <w:spacing w:after="120" w:line="240" w:lineRule="auto"/>
        <w:ind w:left="1418"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of an Accepted Tranche shall be deferred if any condition for disbursement of such Accepted Tranche referred to in Article 1.4 is not fulfilled both:</w:t>
      </w:r>
    </w:p>
    <w:p w14:paraId="1F5CE620" w14:textId="77777777" w:rsidR="00222E7E" w:rsidRPr="00222E7E" w:rsidRDefault="00222E7E" w:rsidP="00A24FC5">
      <w:pPr>
        <w:keepLines/>
        <w:numPr>
          <w:ilvl w:val="1"/>
          <w:numId w:val="81"/>
        </w:numPr>
        <w:spacing w:after="120" w:line="240" w:lineRule="auto"/>
        <w:ind w:left="198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at the date specified for fulfilment of such condition in Article 1.4; and </w:t>
      </w:r>
    </w:p>
    <w:p w14:paraId="49F51664" w14:textId="77777777" w:rsidR="00222E7E" w:rsidRPr="00222E7E" w:rsidRDefault="00222E7E" w:rsidP="00A24FC5">
      <w:pPr>
        <w:keepLines/>
        <w:numPr>
          <w:ilvl w:val="1"/>
          <w:numId w:val="81"/>
        </w:numPr>
        <w:spacing w:after="120" w:line="240" w:lineRule="auto"/>
        <w:ind w:left="198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at its Scheduled Disbursement Date (or, where the Scheduled Disbursement Date has been deferred previously, the date expected for disbursement).</w:t>
      </w:r>
    </w:p>
    <w:p w14:paraId="5A68E014" w14:textId="77777777" w:rsidR="00222E7E" w:rsidRPr="00222E7E" w:rsidRDefault="00222E7E" w:rsidP="00A24FC5">
      <w:pPr>
        <w:numPr>
          <w:ilvl w:val="0"/>
          <w:numId w:val="74"/>
        </w:numPr>
        <w:spacing w:after="120" w:line="240" w:lineRule="auto"/>
        <w:ind w:left="1418" w:hanging="567"/>
        <w:contextualSpacing/>
        <w:jc w:val="both"/>
        <w:rPr>
          <w:rFonts w:ascii="Arial" w:eastAsia="Arial" w:hAnsi="Arial" w:cs="Arial"/>
          <w:color w:val="000000"/>
          <w:sz w:val="20"/>
          <w:szCs w:val="20"/>
          <w:lang w:val="en-GB" w:eastAsia="en-GB"/>
        </w:rPr>
      </w:pPr>
      <w:bookmarkStart w:id="75" w:name="_Ref500775309"/>
      <w:bookmarkEnd w:id="75"/>
      <w:r w:rsidRPr="00222E7E">
        <w:rPr>
          <w:rFonts w:ascii="Arial" w:eastAsia="Arial" w:hAnsi="Arial" w:cs="Arial"/>
          <w:color w:val="000000"/>
          <w:sz w:val="20"/>
          <w:szCs w:val="20"/>
          <w:lang w:val="en-GB" w:eastAsia="en-GB"/>
        </w:rPr>
        <w:t>The Bank and the Borrower shall agree the date until which the disbursement of such an Accepted Tranche shall be deferred (the "</w:t>
      </w:r>
      <w:r w:rsidRPr="00222E7E">
        <w:rPr>
          <w:rFonts w:ascii="Arial" w:eastAsia="Arial" w:hAnsi="Arial" w:cs="Arial"/>
          <w:b/>
          <w:color w:val="000000"/>
          <w:sz w:val="20"/>
          <w:szCs w:val="20"/>
          <w:lang w:val="en-GB" w:eastAsia="en-GB"/>
        </w:rPr>
        <w:t>Agreed Deferred Disbursement Date</w:t>
      </w:r>
      <w:r w:rsidRPr="00222E7E">
        <w:rPr>
          <w:rFonts w:ascii="Arial" w:eastAsia="Arial" w:hAnsi="Arial" w:cs="Arial"/>
          <w:color w:val="000000"/>
          <w:sz w:val="20"/>
          <w:szCs w:val="20"/>
          <w:lang w:val="en-GB" w:eastAsia="en-GB"/>
        </w:rPr>
        <w:t>"), which must be a date falling:</w:t>
      </w:r>
    </w:p>
    <w:p w14:paraId="046952BC" w14:textId="77777777" w:rsidR="00222E7E" w:rsidRPr="00222E7E" w:rsidRDefault="00222E7E" w:rsidP="00A24FC5">
      <w:pPr>
        <w:keepLines/>
        <w:numPr>
          <w:ilvl w:val="1"/>
          <w:numId w:val="82"/>
        </w:numPr>
        <w:spacing w:after="120" w:line="240" w:lineRule="auto"/>
        <w:ind w:left="198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 earlier than 5 (five) Business Days following the fulfilment of all conditions of disbursement; and</w:t>
      </w:r>
    </w:p>
    <w:p w14:paraId="5797A640" w14:textId="77777777" w:rsidR="00222E7E" w:rsidRPr="00222E7E" w:rsidRDefault="00222E7E" w:rsidP="00A24FC5">
      <w:pPr>
        <w:keepLines/>
        <w:numPr>
          <w:ilvl w:val="1"/>
          <w:numId w:val="82"/>
        </w:numPr>
        <w:spacing w:after="120" w:line="240" w:lineRule="auto"/>
        <w:ind w:left="198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 later than the Final Availability Date.</w:t>
      </w:r>
    </w:p>
    <w:p w14:paraId="6FD1C8AD" w14:textId="77777777" w:rsidR="00222E7E" w:rsidRPr="00222E7E" w:rsidRDefault="00222E7E" w:rsidP="00A24FC5">
      <w:pPr>
        <w:numPr>
          <w:ilvl w:val="0"/>
          <w:numId w:val="74"/>
        </w:numPr>
        <w:spacing w:after="120" w:line="240" w:lineRule="auto"/>
        <w:ind w:left="1418"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Without prejudice to the Bank’s right to suspend and/or cancel the undisbursed portion of the Credit in whole or in part pursuant to Article 1.6.B, the Bank shall defer disbursement of such Accepted Tranche until the Agreed Deferred Disbursement Date.</w:t>
      </w:r>
    </w:p>
    <w:p w14:paraId="5E0C9679"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Deferment FEE</w:t>
      </w:r>
    </w:p>
    <w:p w14:paraId="23F5831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disbursement of an Accepted Tranche is deferred pursuant to paragraphs 1.5.A(1) or 1.5.A(2) above, the Borrower shall pay the Deferment Fee.</w:t>
      </w:r>
    </w:p>
    <w:p w14:paraId="1CB2C8BF"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76" w:name="_Ref426952204"/>
      <w:bookmarkEnd w:id="76"/>
      <w:r w:rsidRPr="00222E7E">
        <w:rPr>
          <w:rFonts w:ascii="Arial" w:eastAsia="Arial" w:hAnsi="Arial" w:cs="Arial"/>
          <w:b/>
          <w:color w:val="000000"/>
          <w:sz w:val="20"/>
          <w:szCs w:val="20"/>
          <w:lang w:val="en-GB" w:eastAsia="en-GB"/>
        </w:rPr>
        <w:t>Cancellation of a disbursement deferred by 6 (six) months</w:t>
      </w:r>
    </w:p>
    <w:p w14:paraId="11CC147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 disbursement has been deferred by more than 6 (six) months in aggregate pursuant to Article 1.5.A, the Bank may notify the Borrower in writing that such disbursement shall be cancelled and such cancellation shall take effect on the date of such written notification. The amount of the disbursement which is cancelled by the Bank pursuant to this Article 1.5.B shall remain available for disbursement under Article 1.2.</w:t>
      </w:r>
    </w:p>
    <w:p w14:paraId="5D3AD5B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77" w:name="_Ref426952415"/>
      <w:bookmarkStart w:id="78" w:name="_Ref426952486"/>
      <w:bookmarkStart w:id="79" w:name="_Ref426975375"/>
      <w:bookmarkEnd w:id="77"/>
      <w:bookmarkEnd w:id="78"/>
      <w:bookmarkEnd w:id="79"/>
      <w:r w:rsidRPr="00222E7E">
        <w:rPr>
          <w:rFonts w:ascii="Arial" w:eastAsia="Arial" w:hAnsi="Arial" w:cs="Arial"/>
          <w:b/>
          <w:color w:val="000000"/>
          <w:sz w:val="20"/>
          <w:szCs w:val="20"/>
          <w:u w:val="single" w:color="000000"/>
          <w:lang w:val="en-GB" w:eastAsia="en-GB"/>
        </w:rPr>
        <w:t xml:space="preserve">Cancellation and suspension </w:t>
      </w:r>
    </w:p>
    <w:p w14:paraId="35262400"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80" w:name="_Ref426952067"/>
      <w:bookmarkEnd w:id="80"/>
      <w:r w:rsidRPr="00222E7E">
        <w:rPr>
          <w:rFonts w:ascii="Arial" w:eastAsia="Arial" w:hAnsi="Arial" w:cs="Arial"/>
          <w:b/>
          <w:color w:val="000000"/>
          <w:sz w:val="20"/>
          <w:szCs w:val="20"/>
          <w:lang w:val="en-GB" w:eastAsia="en-GB"/>
        </w:rPr>
        <w:t>Borrower’s right to cancel</w:t>
      </w:r>
    </w:p>
    <w:p w14:paraId="133FEF44" w14:textId="77777777" w:rsidR="00222E7E" w:rsidRPr="00222E7E" w:rsidRDefault="00222E7E" w:rsidP="00A24FC5">
      <w:pPr>
        <w:keepLines/>
        <w:numPr>
          <w:ilvl w:val="0"/>
          <w:numId w:val="119"/>
        </w:numPr>
        <w:spacing w:after="120" w:line="240" w:lineRule="auto"/>
        <w:ind w:right="-284"/>
        <w:jc w:val="both"/>
        <w:rPr>
          <w:rFonts w:ascii="Arial" w:eastAsia="Arial" w:hAnsi="Arial" w:cs="Arial"/>
          <w:color w:val="000000"/>
          <w:sz w:val="20"/>
          <w:szCs w:val="20"/>
          <w:lang w:val="en-GB" w:eastAsia="en-GB"/>
        </w:rPr>
      </w:pPr>
      <w:bookmarkStart w:id="81" w:name="_Ref426950906"/>
      <w:bookmarkStart w:id="82" w:name="_Ref426951939"/>
      <w:bookmarkEnd w:id="81"/>
      <w:bookmarkEnd w:id="82"/>
      <w:r w:rsidRPr="00222E7E">
        <w:rPr>
          <w:rFonts w:ascii="Arial" w:eastAsia="Arial" w:hAnsi="Arial" w:cs="Arial"/>
          <w:color w:val="000000"/>
          <w:sz w:val="20"/>
          <w:szCs w:val="20"/>
          <w:lang w:val="en-GB" w:eastAsia="en-GB"/>
        </w:rPr>
        <w:t>The Borrower may send a written notice to the Bank requesting a cancellation of the undisbursed Credit or a portion thereof.</w:t>
      </w:r>
    </w:p>
    <w:p w14:paraId="16CAC053" w14:textId="77777777" w:rsidR="00222E7E" w:rsidRPr="00222E7E" w:rsidRDefault="00222E7E" w:rsidP="00A24FC5">
      <w:pPr>
        <w:keepLines/>
        <w:numPr>
          <w:ilvl w:val="0"/>
          <w:numId w:val="119"/>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its written notice, the Borrower:</w:t>
      </w:r>
    </w:p>
    <w:p w14:paraId="7B40E19A" w14:textId="77777777" w:rsidR="00222E7E" w:rsidRPr="00222E7E" w:rsidRDefault="00222E7E" w:rsidP="00A24FC5">
      <w:pPr>
        <w:keepLines/>
        <w:numPr>
          <w:ilvl w:val="1"/>
          <w:numId w:val="120"/>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must specify whether the Credit shall be cancelled in whole or in part and, if in part, the amount of the Credit to be cancelled; and</w:t>
      </w:r>
    </w:p>
    <w:p w14:paraId="031BCCA8" w14:textId="77777777" w:rsidR="00222E7E" w:rsidRPr="00222E7E" w:rsidRDefault="00222E7E" w:rsidP="00A24FC5">
      <w:pPr>
        <w:keepLines/>
        <w:numPr>
          <w:ilvl w:val="1"/>
          <w:numId w:val="120"/>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must not request any cancellation of an Accepted Tranche, which has a Scheduled Disbursement Date falling within 5 (five) Business Days of the date of such written notice.</w:t>
      </w:r>
    </w:p>
    <w:p w14:paraId="5C86F84F" w14:textId="77777777" w:rsidR="00222E7E" w:rsidRPr="00222E7E" w:rsidRDefault="00222E7E" w:rsidP="00A24FC5">
      <w:pPr>
        <w:keepLines/>
        <w:numPr>
          <w:ilvl w:val="0"/>
          <w:numId w:val="119"/>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Upon receipt of such written notice, the Bank shall cancel the requested portion of the Credit with immediate effect. </w:t>
      </w:r>
    </w:p>
    <w:p w14:paraId="40F0E02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Bank’s right to suspend and cancel</w:t>
      </w:r>
    </w:p>
    <w:p w14:paraId="73D3B611" w14:textId="77777777" w:rsidR="00222E7E" w:rsidRPr="00222E7E" w:rsidRDefault="00222E7E" w:rsidP="00A24FC5">
      <w:pPr>
        <w:keepLines/>
        <w:numPr>
          <w:ilvl w:val="0"/>
          <w:numId w:val="122"/>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At any time upon the occurrence of the following events, the Bank may notify the Borrower in writing that the undisbursed portion of the Credit shall be suspended and/or (except upon the occurrence of a Market Disruption Event) cancelled in whole or in part:</w:t>
      </w:r>
    </w:p>
    <w:p w14:paraId="1BFCA715"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bookmarkStart w:id="83" w:name="_Ref506566164"/>
      <w:r w:rsidRPr="00222E7E">
        <w:rPr>
          <w:rFonts w:ascii="Arial" w:eastAsia="Arial" w:hAnsi="Arial" w:cs="Arial"/>
          <w:color w:val="000000"/>
          <w:sz w:val="20"/>
          <w:szCs w:val="20"/>
          <w:lang w:val="en-GB" w:eastAsia="en-GB"/>
        </w:rPr>
        <w:t>a Prepayment Event</w:t>
      </w:r>
      <w:bookmarkEnd w:id="83"/>
      <w:r w:rsidRPr="00222E7E">
        <w:rPr>
          <w:rFonts w:ascii="Arial" w:eastAsia="Arial" w:hAnsi="Arial" w:cs="Arial"/>
          <w:color w:val="000000"/>
          <w:sz w:val="20"/>
          <w:szCs w:val="20"/>
          <w:lang w:val="en-GB" w:eastAsia="en-GB"/>
        </w:rPr>
        <w:t xml:space="preserve">; </w:t>
      </w:r>
    </w:p>
    <w:p w14:paraId="46A2A2AD"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 Event of Default; </w:t>
      </w:r>
    </w:p>
    <w:p w14:paraId="68479CB7"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an event or circumstance which would with the passage of time or giving of notice under this Contract constitute a Prepayment Event or an Event of Default; </w:t>
      </w:r>
    </w:p>
    <w:p w14:paraId="1E53F877"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Material Adverse Change; or</w:t>
      </w:r>
    </w:p>
    <w:p w14:paraId="166FBADC"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Market Disruption Event provided the Bank has not received a Disbursement Acceptance. </w:t>
      </w:r>
    </w:p>
    <w:p w14:paraId="5760444A" w14:textId="77777777" w:rsidR="00222E7E" w:rsidRPr="00222E7E" w:rsidRDefault="00222E7E" w:rsidP="00A24FC5">
      <w:pPr>
        <w:keepLines/>
        <w:numPr>
          <w:ilvl w:val="0"/>
          <w:numId w:val="122"/>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On the date of such written notification from the Bank the relevant portion of the Credit shall be suspended and/or cancelled with immediate effect. Any suspension shall continue until the Bank ends the suspension or cancels the suspended amount.</w:t>
      </w:r>
    </w:p>
    <w:p w14:paraId="2328B7D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Indemnity for suspension and cancellation of a Tranche</w:t>
      </w:r>
    </w:p>
    <w:p w14:paraId="6C211DE6"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Suspension</w:t>
      </w:r>
    </w:p>
    <w:p w14:paraId="4D84F13F"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bookmarkStart w:id="84" w:name="_Ref501530333"/>
      <w:bookmarkEnd w:id="84"/>
      <w:r w:rsidRPr="00222E7E">
        <w:rPr>
          <w:rFonts w:ascii="Arial" w:eastAsia="Arial" w:hAnsi="Arial" w:cs="Arial"/>
          <w:color w:val="000000"/>
          <w:sz w:val="20"/>
          <w:szCs w:val="20"/>
          <w:lang w:val="en-GB" w:eastAsia="en-GB"/>
        </w:rPr>
        <w:t>If the Bank suspends an Accepted Tranche upon the occurrence of an Indemnifiable Prepayment Event or an Event of Default or of an event or circumstance which would (with the passage of time or the giving of notice or the making of any determination under this Contract or any combination of the foregoing) constitute an Indemnifiable Prepayment Event or an Event of Default or upon the occurrence of a Material Adverse Change, the Borrower shall pay to the Bank the Deferment Fee calculated on the amount of such Accepted Tranche.</w:t>
      </w:r>
    </w:p>
    <w:p w14:paraId="0027DEEC"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Cancellation</w:t>
      </w:r>
    </w:p>
    <w:p w14:paraId="149FBFD4" w14:textId="77777777" w:rsidR="00222E7E" w:rsidRPr="00222E7E" w:rsidRDefault="00222E7E" w:rsidP="00A24FC5">
      <w:pPr>
        <w:keepLines/>
        <w:numPr>
          <w:ilvl w:val="0"/>
          <w:numId w:val="115"/>
        </w:numPr>
        <w:spacing w:after="120" w:line="240" w:lineRule="auto"/>
        <w:ind w:right="-284"/>
        <w:jc w:val="both"/>
        <w:rPr>
          <w:rFonts w:ascii="Arial" w:eastAsia="Times New Roman" w:hAnsi="Arial" w:cs="Times New Roman"/>
          <w:color w:val="000000"/>
          <w:sz w:val="20"/>
          <w:szCs w:val="20"/>
          <w:lang w:val="en-GB"/>
        </w:rPr>
      </w:pPr>
      <w:bookmarkStart w:id="85" w:name="_Ref502158220"/>
      <w:bookmarkStart w:id="86" w:name="_Ref430856115"/>
      <w:bookmarkEnd w:id="85"/>
      <w:bookmarkEnd w:id="86"/>
      <w:r w:rsidRPr="00222E7E">
        <w:rPr>
          <w:rFonts w:ascii="Arial" w:eastAsia="Times New Roman" w:hAnsi="Arial" w:cs="Times New Roman"/>
          <w:color w:val="000000"/>
          <w:sz w:val="20"/>
          <w:szCs w:val="20"/>
          <w:lang w:val="en-GB"/>
        </w:rPr>
        <w:t>If an Accepted Tranche which is a Fixed Rate Tranche (the "</w:t>
      </w:r>
      <w:r w:rsidRPr="00222E7E">
        <w:rPr>
          <w:rFonts w:ascii="Arial" w:eastAsia="Times New Roman" w:hAnsi="Arial" w:cs="Times New Roman"/>
          <w:b/>
          <w:bCs/>
          <w:color w:val="000000"/>
          <w:sz w:val="20"/>
          <w:szCs w:val="20"/>
          <w:lang w:val="en-GB"/>
        </w:rPr>
        <w:t>Cancelled Tranche</w:t>
      </w:r>
      <w:r w:rsidRPr="00222E7E">
        <w:rPr>
          <w:rFonts w:ascii="Arial" w:eastAsia="Times New Roman" w:hAnsi="Arial" w:cs="Times New Roman"/>
          <w:color w:val="000000"/>
          <w:sz w:val="20"/>
          <w:szCs w:val="20"/>
          <w:lang w:val="en-GB"/>
        </w:rPr>
        <w:t>") is cancelled:</w:t>
      </w:r>
    </w:p>
    <w:p w14:paraId="4F8EF56B" w14:textId="77777777" w:rsidR="00222E7E" w:rsidRPr="00222E7E" w:rsidRDefault="00222E7E" w:rsidP="00A24FC5">
      <w:pPr>
        <w:keepLines/>
        <w:numPr>
          <w:ilvl w:val="1"/>
          <w:numId w:val="114"/>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 xml:space="preserve">by the Borrower pursuant to Article 1.6.A; or </w:t>
      </w:r>
    </w:p>
    <w:p w14:paraId="3A69E411" w14:textId="77777777" w:rsidR="00222E7E" w:rsidRPr="00222E7E" w:rsidRDefault="00222E7E" w:rsidP="00A24FC5">
      <w:pPr>
        <w:keepLines/>
        <w:numPr>
          <w:ilvl w:val="1"/>
          <w:numId w:val="114"/>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by the Bank upon an Indemnifiable Prepayment Event or an event or circumstance which would (with the passage of time or the giving of notice or the making of any determination under this Contract or any combination of the foregoing) constitute an Indemnifiable Prepayment Event or upon the occurrence of a Material Adverse Change or pursuant to Article 1.5.B,</w:t>
      </w:r>
    </w:p>
    <w:p w14:paraId="0B5F3632" w14:textId="77777777" w:rsidR="00222E7E" w:rsidRPr="00222E7E" w:rsidRDefault="00222E7E" w:rsidP="00222E7E">
      <w:pPr>
        <w:spacing w:after="120" w:line="240" w:lineRule="auto"/>
        <w:ind w:left="1423" w:right="-284"/>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the Borrower shall pay to the Bank an indemnity on such Cancelled Tranche.</w:t>
      </w:r>
    </w:p>
    <w:p w14:paraId="5EAEE3B8" w14:textId="77777777" w:rsidR="00222E7E" w:rsidRPr="00222E7E" w:rsidRDefault="00222E7E" w:rsidP="00A24FC5">
      <w:pPr>
        <w:keepLines/>
        <w:numPr>
          <w:ilvl w:val="0"/>
          <w:numId w:val="115"/>
        </w:numPr>
        <w:spacing w:after="120" w:line="240" w:lineRule="auto"/>
        <w:ind w:right="-284"/>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Such indemnity shall be:</w:t>
      </w:r>
    </w:p>
    <w:p w14:paraId="7662F596" w14:textId="77777777" w:rsidR="00222E7E" w:rsidRPr="00222E7E" w:rsidRDefault="00222E7E" w:rsidP="00A24FC5">
      <w:pPr>
        <w:keepLines/>
        <w:numPr>
          <w:ilvl w:val="1"/>
          <w:numId w:val="116"/>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calculated assuming that the Cancelled Tranche had been disbursed and repaid on the same Scheduled Disbursement Date or, to the extent the disbursement of the Tranche is currently deferred or suspended, on the date of the cancellation notice; and</w:t>
      </w:r>
    </w:p>
    <w:p w14:paraId="4D748356" w14:textId="77777777" w:rsidR="00222E7E" w:rsidRPr="00222E7E" w:rsidRDefault="00222E7E" w:rsidP="00A24FC5">
      <w:pPr>
        <w:keepLines/>
        <w:numPr>
          <w:ilvl w:val="1"/>
          <w:numId w:val="116"/>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in the amount communicated by the Bank to the Borrower as the present value (calculated as of the date of cancellation) of the excess, if any, of:</w:t>
      </w:r>
    </w:p>
    <w:p w14:paraId="09DF6039" w14:textId="77777777" w:rsidR="00222E7E" w:rsidRPr="00222E7E" w:rsidRDefault="00222E7E" w:rsidP="00222E7E">
      <w:pPr>
        <w:keepLines/>
        <w:spacing w:after="120" w:line="240" w:lineRule="auto"/>
        <w:ind w:left="2410" w:right="-284" w:hanging="567"/>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(1)</w:t>
      </w:r>
      <w:r w:rsidRPr="00222E7E">
        <w:rPr>
          <w:rFonts w:ascii="Arial" w:eastAsia="Times New Roman" w:hAnsi="Arial" w:cs="Times New Roman"/>
          <w:color w:val="000000"/>
          <w:sz w:val="20"/>
          <w:szCs w:val="20"/>
          <w:lang w:val="en-GB"/>
        </w:rPr>
        <w:tab/>
        <w:t>the interest that would accrue thereafter on the Cancelled Tranche over the period from the date of cancellation pursuant to this Article 1.6.C(2), to the Interest Revision/Conversion Date, if any, or the Maturity Date, if it were not cancelled; over</w:t>
      </w:r>
    </w:p>
    <w:p w14:paraId="597B2659" w14:textId="77777777" w:rsidR="00222E7E" w:rsidRPr="00222E7E" w:rsidRDefault="00222E7E" w:rsidP="00222E7E">
      <w:pPr>
        <w:keepLines/>
        <w:spacing w:after="120" w:line="240" w:lineRule="auto"/>
        <w:ind w:left="2410" w:right="-284" w:hanging="567"/>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(2)</w:t>
      </w:r>
      <w:r w:rsidRPr="00222E7E">
        <w:rPr>
          <w:rFonts w:ascii="Arial" w:eastAsia="Times New Roman" w:hAnsi="Arial" w:cs="Times New Roman"/>
          <w:color w:val="000000"/>
          <w:sz w:val="20"/>
          <w:szCs w:val="20"/>
          <w:lang w:val="en-GB"/>
        </w:rPr>
        <w:tab/>
        <w:t>the interest that would so accrue over that period, if it were calculated at the Redeployment Rate, less 0.19% (nineteen basis) points.</w:t>
      </w:r>
    </w:p>
    <w:p w14:paraId="647B14A6" w14:textId="77777777" w:rsidR="00222E7E" w:rsidRPr="00222E7E" w:rsidRDefault="00222E7E" w:rsidP="00222E7E">
      <w:pPr>
        <w:keepLines/>
        <w:spacing w:after="120" w:line="240" w:lineRule="auto"/>
        <w:ind w:left="1418" w:right="-284"/>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The said present value shall be calculated at a discount rate equal to the Redeployment Rate applied as of each relevant Payment Date of the applicable Tranche.</w:t>
      </w:r>
    </w:p>
    <w:p w14:paraId="60D408DB" w14:textId="77777777" w:rsidR="00222E7E" w:rsidRPr="00222E7E" w:rsidRDefault="00222E7E" w:rsidP="00A24FC5">
      <w:pPr>
        <w:keepLines/>
        <w:numPr>
          <w:ilvl w:val="0"/>
          <w:numId w:val="115"/>
        </w:numPr>
        <w:spacing w:after="120" w:line="240" w:lineRule="auto"/>
        <w:ind w:right="-284"/>
        <w:jc w:val="both"/>
        <w:rPr>
          <w:rFonts w:ascii="Arial" w:eastAsia="Times New Roman" w:hAnsi="Arial" w:cs="Times New Roman"/>
          <w:color w:val="000000"/>
          <w:sz w:val="20"/>
          <w:szCs w:val="20"/>
          <w:lang w:val="en-GB"/>
        </w:rPr>
      </w:pPr>
      <w:bookmarkStart w:id="87" w:name="_Ref502158229"/>
      <w:r w:rsidRPr="00222E7E">
        <w:rPr>
          <w:rFonts w:ascii="Arial" w:eastAsia="Times New Roman" w:hAnsi="Arial" w:cs="Times New Roman"/>
          <w:color w:val="000000"/>
          <w:sz w:val="20"/>
          <w:szCs w:val="20"/>
          <w:lang w:val="en-GB"/>
        </w:rPr>
        <w:t>If the Bank cancels an Accepted Tranche upon the occurrence of an Event of Default, the Borrower shall indemnify the Bank in accordance with Article 10.3.</w:t>
      </w:r>
      <w:bookmarkEnd w:id="87"/>
      <w:r w:rsidRPr="00222E7E">
        <w:rPr>
          <w:rFonts w:ascii="Arial" w:eastAsia="Times New Roman" w:hAnsi="Arial" w:cs="Times New Roman"/>
          <w:color w:val="000000"/>
          <w:sz w:val="20"/>
          <w:szCs w:val="20"/>
          <w:lang w:val="en-GB"/>
        </w:rPr>
        <w:t xml:space="preserve"> </w:t>
      </w:r>
    </w:p>
    <w:p w14:paraId="4164B09F"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bookmarkStart w:id="88" w:name="_Toc63241304"/>
      <w:bookmarkStart w:id="89" w:name="_Toc80290322"/>
      <w:bookmarkStart w:id="90" w:name="_Toc99123980"/>
      <w:r w:rsidRPr="00222E7E">
        <w:rPr>
          <w:rFonts w:ascii="Arial" w:eastAsia="Arial" w:hAnsi="Arial" w:cs="Arial"/>
          <w:b/>
          <w:color w:val="000000"/>
          <w:sz w:val="20"/>
          <w:szCs w:val="20"/>
          <w:u w:val="single" w:color="000000"/>
          <w:lang w:val="en-GB" w:eastAsia="en-GB"/>
        </w:rPr>
        <w:t>Cancellation after expiry of the Credit</w:t>
      </w:r>
      <w:bookmarkEnd w:id="88"/>
      <w:bookmarkEnd w:id="89"/>
      <w:bookmarkEnd w:id="90"/>
    </w:p>
    <w:p w14:paraId="4ED88F4A"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On the day following the Final Availability Date, unless otherwise specifically notified in writing by the Bank to the Borrower, any part of the Credit in respect of which no Disbursement Acceptance has been received in accordance with Article 1.2.C shall be automatically cancelled, without any </w:t>
      </w:r>
      <w:r w:rsidRPr="00222E7E">
        <w:rPr>
          <w:rFonts w:ascii="Arial" w:eastAsia="Arial" w:hAnsi="Arial" w:cs="Arial"/>
          <w:color w:val="000000"/>
          <w:sz w:val="20"/>
          <w:szCs w:val="20"/>
          <w:lang w:val="en-GB" w:eastAsia="en-GB"/>
        </w:rPr>
        <w:lastRenderedPageBreak/>
        <w:t xml:space="preserve">further notice from the Bank to the Borrower and without any liability arising on the part of either Party.   </w:t>
      </w:r>
    </w:p>
    <w:p w14:paraId="64FDE751"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Sums due under Article 1.5 and 1.6</w:t>
      </w:r>
    </w:p>
    <w:p w14:paraId="7B9FFBAB"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Sums due under Articles 1.5 and 1.6 shall be payable:</w:t>
      </w:r>
    </w:p>
    <w:p w14:paraId="4386C8E1" w14:textId="77777777" w:rsidR="00222E7E" w:rsidRPr="00222E7E" w:rsidRDefault="00222E7E" w:rsidP="00A24FC5">
      <w:pPr>
        <w:keepLines/>
        <w:numPr>
          <w:ilvl w:val="0"/>
          <w:numId w:val="123"/>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EUR; and</w:t>
      </w:r>
    </w:p>
    <w:p w14:paraId="24D54006" w14:textId="77777777" w:rsidR="00222E7E" w:rsidRPr="00222E7E" w:rsidRDefault="00222E7E" w:rsidP="00A24FC5">
      <w:pPr>
        <w:keepLines/>
        <w:numPr>
          <w:ilvl w:val="0"/>
          <w:numId w:val="123"/>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within 15 (fifteen) days of the Borrower’s receipt of the Bank’s demand or within any longer period specified in the Bank’s demand. </w:t>
      </w:r>
    </w:p>
    <w:p w14:paraId="2405E951"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11D498AD" w14:textId="77777777" w:rsidR="00222E7E" w:rsidRPr="00222E7E" w:rsidRDefault="00222E7E" w:rsidP="00222E7E">
      <w:pPr>
        <w:keepNext/>
        <w:keepLines/>
        <w:spacing w:before="120"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The Loan</w:t>
      </w:r>
    </w:p>
    <w:p w14:paraId="23F1ECEE"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Amount of Loan</w:t>
      </w:r>
    </w:p>
    <w:p w14:paraId="131B3643"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Loan shall comprise the aggregate amount of Tranches disbursed by the Bank under the Credit, as confirmed by the Bank pursuant to Article 2.3.</w:t>
      </w:r>
    </w:p>
    <w:p w14:paraId="15FD6CFA" w14:textId="77777777" w:rsidR="00222E7E" w:rsidRPr="00222E7E" w:rsidRDefault="00222E7E" w:rsidP="00A24FC5">
      <w:pPr>
        <w:keepNext/>
        <w:keepLines/>
        <w:numPr>
          <w:ilvl w:val="1"/>
          <w:numId w:val="69"/>
        </w:numPr>
        <w:spacing w:before="20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Currency of payments</w:t>
      </w:r>
    </w:p>
    <w:p w14:paraId="364A74F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interest, principal and other charges payable in respect of each Tranche in the currency in which such Tranche was disbursed.</w:t>
      </w:r>
    </w:p>
    <w:p w14:paraId="6176A9E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Other payments, if any, shall be made in the currency specified by the Bank having regard to the currency of the expenditure to be reimbursed by means of that payment.</w:t>
      </w:r>
    </w:p>
    <w:p w14:paraId="20620D1E" w14:textId="77777777" w:rsidR="00222E7E" w:rsidRPr="00222E7E" w:rsidRDefault="00222E7E" w:rsidP="00A24FC5">
      <w:pPr>
        <w:keepNext/>
        <w:keepLines/>
        <w:numPr>
          <w:ilvl w:val="1"/>
          <w:numId w:val="69"/>
        </w:numPr>
        <w:spacing w:before="200" w:after="120" w:line="240" w:lineRule="auto"/>
        <w:jc w:val="both"/>
        <w:outlineLvl w:val="1"/>
        <w:rPr>
          <w:rFonts w:ascii="Arial" w:eastAsia="Arial" w:hAnsi="Arial" w:cs="Arial"/>
          <w:b/>
          <w:color w:val="000000"/>
          <w:sz w:val="20"/>
          <w:szCs w:val="20"/>
          <w:u w:val="single" w:color="000000"/>
          <w:lang w:val="en-GB" w:eastAsia="en-GB"/>
        </w:rPr>
      </w:pPr>
      <w:bookmarkStart w:id="91" w:name="_Ref426952530"/>
      <w:bookmarkStart w:id="92" w:name="_Ref426982329"/>
      <w:bookmarkEnd w:id="91"/>
      <w:bookmarkEnd w:id="92"/>
      <w:r w:rsidRPr="00222E7E">
        <w:rPr>
          <w:rFonts w:ascii="Arial" w:eastAsia="Arial" w:hAnsi="Arial" w:cs="Arial"/>
          <w:b/>
          <w:color w:val="000000"/>
          <w:sz w:val="20"/>
          <w:szCs w:val="20"/>
          <w:u w:val="single" w:color="000000"/>
          <w:lang w:val="en-GB" w:eastAsia="en-GB"/>
        </w:rPr>
        <w:t>Confirmation by the Bank</w:t>
      </w:r>
    </w:p>
    <w:p w14:paraId="6C9E02D3"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bookmarkStart w:id="93" w:name="_Ref426714819"/>
      <w:bookmarkEnd w:id="93"/>
      <w:r w:rsidRPr="00222E7E">
        <w:rPr>
          <w:rFonts w:ascii="Arial" w:eastAsia="Arial" w:hAnsi="Arial" w:cs="Arial"/>
          <w:color w:val="000000"/>
          <w:sz w:val="20"/>
          <w:szCs w:val="20"/>
          <w:lang w:val="en-GB" w:eastAsia="en-GB"/>
        </w:rPr>
        <w:t>The Bank shall deliver to the Borrower the amortisation table referred to in Article 4.1, if any, showing the Disbursement Date, the currency, the amount disbursed, the repayment terms and the interest rate for each Tranche, not later than 10 (ten) calendar days after the Scheduled Disbursement Date for such Tranche.</w:t>
      </w:r>
    </w:p>
    <w:p w14:paraId="04DF4B12"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054FB31B" w14:textId="77777777" w:rsidR="00222E7E" w:rsidRPr="00222E7E" w:rsidRDefault="00222E7E" w:rsidP="00222E7E">
      <w:pPr>
        <w:keepNext/>
        <w:keepLines/>
        <w:spacing w:before="120"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Interest</w:t>
      </w:r>
    </w:p>
    <w:p w14:paraId="5D96C3CF"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color="000000"/>
          <w:lang w:val="en-GB" w:eastAsia="en-GB"/>
        </w:rPr>
      </w:pPr>
      <w:bookmarkStart w:id="94" w:name="_Ref426639513"/>
      <w:bookmarkEnd w:id="94"/>
      <w:r w:rsidRPr="00222E7E">
        <w:rPr>
          <w:rFonts w:ascii="Arial" w:eastAsia="Arial" w:hAnsi="Arial" w:cs="Arial"/>
          <w:b/>
          <w:color w:val="000000"/>
          <w:sz w:val="20"/>
          <w:szCs w:val="20"/>
          <w:u w:val="single" w:color="000000"/>
          <w:lang w:val="en-GB" w:eastAsia="en-GB"/>
        </w:rPr>
        <w:t>Rate of interest</w:t>
      </w:r>
    </w:p>
    <w:p w14:paraId="7BE2D475" w14:textId="77777777" w:rsidR="00222E7E" w:rsidRPr="00222E7E" w:rsidRDefault="00222E7E" w:rsidP="00A24FC5">
      <w:pPr>
        <w:keepNext/>
        <w:keepLines/>
        <w:numPr>
          <w:ilvl w:val="2"/>
          <w:numId w:val="69"/>
        </w:numPr>
        <w:spacing w:before="12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Fixed Rate Tranches</w:t>
      </w:r>
    </w:p>
    <w:p w14:paraId="47FD7ACC"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interest on the outstanding balance of each Fixed Rate Tranche at the Fixed Rate quarterly, semi-annually or annually in arrear on the relevant Payment Dates as specified in the Disbursement Offer, commencing on the first such Payment Date following the Disbursement Date of the Tranche. If the period from the Disbursement Date to the first Payment Date is 15 (fifteen) days or less then the payment of interest accrued during such period shall be postponed to the following Payment Date.</w:t>
      </w:r>
    </w:p>
    <w:p w14:paraId="625CCC5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Interest shall be calculated on the basis of Article 5.1 (a).</w:t>
      </w:r>
    </w:p>
    <w:p w14:paraId="1D17CC1F"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Floating Rate Tranches</w:t>
      </w:r>
    </w:p>
    <w:p w14:paraId="34FE82A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interest on the outstanding balance of each Floating Rate Tranche at the Floating Rate quarterly or semi-annually in arrear on the relevant Payment Dates, as specified in the Disbursement Offer commencing on the first such Payment Date following the Disbursement Date of the Tranche. If the period from the Disbursement Date to the first Payment Date is 15 (fifteen) days or less then the payment of interest accrued during such period shall be postponed to the following Payment Date.</w:t>
      </w:r>
    </w:p>
    <w:p w14:paraId="22E7F04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Bank shall notify the Borrower of the Floating Rate within 10 (ten) days following the commencement of each Floating Rate Reference Period.</w:t>
      </w:r>
    </w:p>
    <w:p w14:paraId="36F9ADE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pursuant to Articles 1.5 and 1.6 disbursement of any Floating Rate Tranche takes place after the Scheduled Disbursement Date EURIBOR applicable to the first Floating Rate Reference Period shall be determined in accordance with Schedule B for the Floating Rate Reference Period commencing on the Disbursement Date and not on the Scheduled Disbursement Date.</w:t>
      </w:r>
    </w:p>
    <w:p w14:paraId="2392710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Interest shall be calculated in respect of each Floating Rate Reference Period on the basis of Article 5.1(b).</w:t>
      </w:r>
    </w:p>
    <w:p w14:paraId="440622A2"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Revision or Conversion of Tranches</w:t>
      </w:r>
    </w:p>
    <w:p w14:paraId="3A6B709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Where the Borrower exercises an option to revise or convert the interest rate basis of a Tranche, it shall, from the effective Interest Revision/Conversion Date (in accordance with the procedure set out in Schedule D) pay interest at a rate determined in accordance with the provisions of </w:t>
      </w:r>
      <w:r w:rsidRPr="00222E7E">
        <w:rPr>
          <w:rFonts w:ascii="Arial" w:eastAsia="Arial" w:hAnsi="Arial" w:cs="Arial"/>
          <w:color w:val="000000"/>
          <w:sz w:val="20"/>
          <w:szCs w:val="20"/>
          <w:lang w:val="en-GB" w:eastAsia="en-GB"/>
        </w:rPr>
        <w:br/>
        <w:t xml:space="preserve">Schedule D. </w:t>
      </w:r>
    </w:p>
    <w:p w14:paraId="46CA9B6E"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95" w:name="_Ref426981814"/>
      <w:bookmarkEnd w:id="95"/>
      <w:r w:rsidRPr="00222E7E">
        <w:rPr>
          <w:rFonts w:ascii="Arial" w:eastAsia="Arial" w:hAnsi="Arial" w:cs="Arial"/>
          <w:b/>
          <w:color w:val="000000"/>
          <w:sz w:val="20"/>
          <w:szCs w:val="20"/>
          <w:u w:val="single" w:color="000000"/>
          <w:lang w:val="en-GB" w:eastAsia="en-GB"/>
        </w:rPr>
        <w:t>Interest on overdue sums</w:t>
      </w:r>
    </w:p>
    <w:p w14:paraId="65B9B79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Without prejudice to Article 10 and by way of exception to Article 3.1, if the Borrower fails to pay any amount payable by it under this Contract on its due date, interest shall accrue on any overdue amount payable under the terms of this Contract from the due date to the date of actual payment at an annual rate equal to:  </w:t>
      </w:r>
    </w:p>
    <w:p w14:paraId="20C59DB0" w14:textId="77777777" w:rsidR="00222E7E" w:rsidRPr="00222E7E" w:rsidRDefault="00222E7E" w:rsidP="00A24FC5">
      <w:pPr>
        <w:keepLines/>
        <w:numPr>
          <w:ilvl w:val="0"/>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for overdue sums related to Floating Rate Tranches, the applicable Floating Rate plus 2% (200 basis points);  </w:t>
      </w:r>
    </w:p>
    <w:p w14:paraId="583F1D63" w14:textId="77777777" w:rsidR="00222E7E" w:rsidRPr="00222E7E" w:rsidRDefault="00222E7E" w:rsidP="00A24FC5">
      <w:pPr>
        <w:keepLines/>
        <w:numPr>
          <w:ilvl w:val="0"/>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for overdue sums related to Fixed Rate Tranches, the higher of </w:t>
      </w:r>
    </w:p>
    <w:p w14:paraId="08573E81" w14:textId="77777777" w:rsidR="00222E7E" w:rsidRPr="00222E7E" w:rsidRDefault="00222E7E" w:rsidP="00A24FC5">
      <w:pPr>
        <w:keepLines/>
        <w:numPr>
          <w:ilvl w:val="1"/>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applicable Fixed Rate plus 2% (200 basis points); or</w:t>
      </w:r>
    </w:p>
    <w:p w14:paraId="16057EAF" w14:textId="77777777" w:rsidR="00222E7E" w:rsidRPr="00222E7E" w:rsidRDefault="00222E7E" w:rsidP="00A24FC5">
      <w:pPr>
        <w:keepLines/>
        <w:numPr>
          <w:ilvl w:val="1"/>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EURIBOR plus 2% (200 basis points); and</w:t>
      </w:r>
    </w:p>
    <w:p w14:paraId="6BD9AC4E" w14:textId="77777777" w:rsidR="00222E7E" w:rsidRPr="00222E7E" w:rsidRDefault="00222E7E" w:rsidP="00A24FC5">
      <w:pPr>
        <w:keepLines/>
        <w:numPr>
          <w:ilvl w:val="0"/>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for overdue sums other than under (a) or (b) above, EURIBOR plus 2% (200 basis points), </w:t>
      </w:r>
    </w:p>
    <w:p w14:paraId="18B4170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and shall be payable in accordance with the demand of the Bank. For the purpose of determining the EURIBOR in relation to this Article 3.2, the relevant periods within the meaning of Schedule B shall be successive periods of 1 (one) month commencing on the due date. Any unpaid but due interest may be capitalised in conformity with article 1154 of the Luxembourg Civil Code. For the avoidance of doubt, capitalisation of interest shall occur only for interest due but unpaid for a period of more than one year. The Borrower hereby agrees in advance to have the unpaid interest due for a period of more than one year compounded and that as of the capitalisation, such unpaid interest will in turn produce interest at the interest rate set out in this Article 3.2.  </w:t>
      </w:r>
    </w:p>
    <w:p w14:paraId="4FE480E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the overdue sum is in a currency other than the currency of the Loan, the following rate per annum shall apply, namely the relevant interbank rate that is generally retained by the Bank for transactions in that currency plus 2% (200 basis points), calculated in accordance with the market practice for such rate.  </w:t>
      </w:r>
    </w:p>
    <w:p w14:paraId="0C32B09C"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Market Disruption Event </w:t>
      </w:r>
    </w:p>
    <w:p w14:paraId="0FAE001B"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at any time:</w:t>
      </w:r>
    </w:p>
    <w:p w14:paraId="2146BE76" w14:textId="77777777" w:rsidR="00222E7E" w:rsidRPr="00222E7E" w:rsidRDefault="00222E7E" w:rsidP="00A24FC5">
      <w:pPr>
        <w:keepLines/>
        <w:numPr>
          <w:ilvl w:val="0"/>
          <w:numId w:val="124"/>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from the receipt by the Bank of a Disbursement Acceptance in respect of a Tranche; and</w:t>
      </w:r>
    </w:p>
    <w:p w14:paraId="3205869D" w14:textId="77777777" w:rsidR="00222E7E" w:rsidRPr="00222E7E" w:rsidRDefault="00222E7E" w:rsidP="00A24FC5">
      <w:pPr>
        <w:keepLines/>
        <w:numPr>
          <w:ilvl w:val="0"/>
          <w:numId w:val="124"/>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until the date falling 30 (thirty) calendar days prior to the Scheduled Disbursement Date, </w:t>
      </w:r>
    </w:p>
    <w:p w14:paraId="190A1565"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Market Disruption Event occurs, the Bank may notify the Borrower that this Article 3.3 has come into effect.</w:t>
      </w:r>
    </w:p>
    <w:p w14:paraId="32E38DCC"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rate of interest applicable to such Accepted Tranche until the Maturity Date or the Interest Revision/Conversion Date if any,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14:paraId="5EC3973C"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have the right to refuse in writing such disbursement within the deadline specified in the notice and shall bear charges incurred as a result, if any, in which case the Bank shall not effect the disbursement and the corresponding portion of the Credit shall remain available for disbursement under Article 1.2. If the Borrower does not refuse the disbursement in time, the Parties agree that the disbursement in EUR and the conditions thereof shall be fully binding for both Parties.</w:t>
      </w:r>
    </w:p>
    <w:p w14:paraId="108DC79E"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Spread or the Fixed Rate previously accepted by the Borrower shall no longer be applicable.</w:t>
      </w:r>
    </w:p>
    <w:p w14:paraId="2A2FC4AD"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bookmarkStart w:id="96" w:name="_Ref427037135"/>
      <w:bookmarkEnd w:id="96"/>
    </w:p>
    <w:p w14:paraId="0598F73E"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Repayment</w:t>
      </w:r>
    </w:p>
    <w:p w14:paraId="5851C98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97" w:name="_Ref501531024"/>
      <w:bookmarkStart w:id="98" w:name="_Ref501541517"/>
      <w:bookmarkStart w:id="99" w:name="_Ref426715009"/>
      <w:bookmarkStart w:id="100" w:name="_Ref426722492"/>
      <w:bookmarkStart w:id="101" w:name="_Ref426951000"/>
      <w:bookmarkStart w:id="102" w:name="_Ref426952561"/>
      <w:bookmarkEnd w:id="97"/>
      <w:bookmarkEnd w:id="98"/>
      <w:bookmarkEnd w:id="99"/>
      <w:bookmarkEnd w:id="100"/>
      <w:bookmarkEnd w:id="101"/>
      <w:bookmarkEnd w:id="102"/>
      <w:r w:rsidRPr="00222E7E">
        <w:rPr>
          <w:rFonts w:ascii="Arial" w:eastAsia="Arial" w:hAnsi="Arial" w:cs="Arial"/>
          <w:b/>
          <w:color w:val="000000"/>
          <w:sz w:val="20"/>
          <w:szCs w:val="20"/>
          <w:u w:val="single" w:color="000000"/>
          <w:lang w:val="en-GB" w:eastAsia="en-GB"/>
        </w:rPr>
        <w:t>Normal repayment - Repayment by instalments</w:t>
      </w:r>
    </w:p>
    <w:p w14:paraId="54AE4A17" w14:textId="77777777" w:rsidR="00222E7E" w:rsidRPr="00222E7E" w:rsidRDefault="00222E7E" w:rsidP="00222E7E">
      <w:pPr>
        <w:keepLines/>
        <w:numPr>
          <w:ilvl w:val="0"/>
          <w:numId w:val="56"/>
        </w:numPr>
        <w:spacing w:after="120" w:line="240" w:lineRule="auto"/>
        <w:jc w:val="both"/>
        <w:rPr>
          <w:rFonts w:ascii="Arial" w:eastAsia="Arial" w:hAnsi="Arial" w:cs="Arial"/>
          <w:color w:val="000000"/>
          <w:sz w:val="20"/>
          <w:szCs w:val="20"/>
          <w:lang w:val="en-GB" w:eastAsia="en-GB"/>
        </w:rPr>
      </w:pPr>
      <w:bookmarkStart w:id="103" w:name="_Ref426715429"/>
      <w:bookmarkEnd w:id="103"/>
      <w:r w:rsidRPr="00222E7E">
        <w:rPr>
          <w:rFonts w:ascii="Arial" w:eastAsia="Arial" w:hAnsi="Arial" w:cs="Arial"/>
          <w:color w:val="000000"/>
          <w:sz w:val="20"/>
          <w:szCs w:val="20"/>
          <w:lang w:val="en-GB" w:eastAsia="en-GB"/>
        </w:rPr>
        <w:t xml:space="preserve">The Borrower shall repay each Tranche by instalments on the Repayment Dates specified in the relevant Disbursement Offer in accordance with the terms of the amortisation table delivered pursuant to Article 2.3. </w:t>
      </w:r>
    </w:p>
    <w:p w14:paraId="3D5D37B6" w14:textId="77777777" w:rsidR="00222E7E" w:rsidRPr="00222E7E" w:rsidRDefault="00222E7E" w:rsidP="00222E7E">
      <w:pPr>
        <w:keepLines/>
        <w:numPr>
          <w:ilvl w:val="0"/>
          <w:numId w:val="56"/>
        </w:numPr>
        <w:spacing w:after="120" w:line="240" w:lineRule="auto"/>
        <w:jc w:val="both"/>
        <w:rPr>
          <w:rFonts w:ascii="Arial" w:eastAsia="Arial" w:hAnsi="Arial" w:cs="Arial"/>
          <w:color w:val="000000"/>
          <w:sz w:val="20"/>
          <w:szCs w:val="20"/>
          <w:lang w:val="en-GB" w:eastAsia="en-GB"/>
        </w:rPr>
      </w:pPr>
      <w:bookmarkStart w:id="104" w:name="_Ref495483873"/>
      <w:bookmarkEnd w:id="104"/>
      <w:r w:rsidRPr="00222E7E">
        <w:rPr>
          <w:rFonts w:ascii="Arial" w:eastAsia="Arial" w:hAnsi="Arial" w:cs="Arial"/>
          <w:color w:val="000000"/>
          <w:sz w:val="20"/>
          <w:szCs w:val="20"/>
          <w:lang w:val="en-GB" w:eastAsia="en-GB"/>
        </w:rPr>
        <w:t>Each amortisation table shall be drawn up on the basis that:</w:t>
      </w:r>
    </w:p>
    <w:p w14:paraId="3C2F1569"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 the case of a Fixed Rate Tranche without an Interest Revision/Conversion Date, repayment shall be made quarterly, semi-annually or annually by equal instalments of principal or constant instalments of principal and interest; </w:t>
      </w:r>
    </w:p>
    <w:p w14:paraId="7555443E"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 the case of a Fixed Rate Tranche with an Interest Revision/Conversion Date or a Floating Rate Tranche, repayment shall be made by equal quarterly, semi-annual or annual instalments of principal; </w:t>
      </w:r>
    </w:p>
    <w:p w14:paraId="6327FC54"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bookmarkStart w:id="105" w:name="_Ref426715353"/>
      <w:bookmarkEnd w:id="105"/>
      <w:r w:rsidRPr="00222E7E">
        <w:rPr>
          <w:rFonts w:ascii="Arial" w:eastAsia="Arial" w:hAnsi="Arial" w:cs="Arial"/>
          <w:color w:val="000000"/>
          <w:sz w:val="20"/>
          <w:szCs w:val="20"/>
          <w:lang w:val="en-GB" w:eastAsia="en-GB"/>
        </w:rPr>
        <w:t xml:space="preserve">the first Repayment Date of each Tranche shall fall not earlier than 30 (thirty) days from the Scheduled Disbursement Date and not later than the Repayment Date immediately following the 3th (third) anniversary of the Scheduled Disbursement Date of the Tranche; and </w:t>
      </w:r>
    </w:p>
    <w:p w14:paraId="1007FB75"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bookmarkStart w:id="106" w:name="_Ref430852342"/>
      <w:bookmarkEnd w:id="106"/>
      <w:r w:rsidRPr="00222E7E">
        <w:rPr>
          <w:rFonts w:ascii="Arial" w:eastAsia="Arial" w:hAnsi="Arial" w:cs="Arial"/>
          <w:color w:val="000000"/>
          <w:sz w:val="20"/>
          <w:szCs w:val="20"/>
          <w:lang w:val="en-GB" w:eastAsia="en-GB"/>
        </w:rPr>
        <w:t xml:space="preserve">the last Repayment Date of each Tranche shall fall not earlier than 4 (four) years and not later than 10 (ten) years from the Scheduled Disbursement Date. </w:t>
      </w:r>
    </w:p>
    <w:p w14:paraId="1D468249"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07" w:name="_Ref426715253"/>
      <w:bookmarkStart w:id="108" w:name="_Ref426715535"/>
      <w:bookmarkEnd w:id="107"/>
      <w:bookmarkEnd w:id="108"/>
      <w:r w:rsidRPr="00222E7E">
        <w:rPr>
          <w:rFonts w:ascii="Arial" w:eastAsia="Arial" w:hAnsi="Arial" w:cs="Arial"/>
          <w:b/>
          <w:color w:val="000000"/>
          <w:sz w:val="20"/>
          <w:szCs w:val="20"/>
          <w:u w:val="single" w:color="000000"/>
          <w:lang w:val="en-GB" w:eastAsia="en-GB"/>
        </w:rPr>
        <w:t xml:space="preserve">Voluntary prepayment </w:t>
      </w:r>
    </w:p>
    <w:p w14:paraId="3500E8A3"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109" w:name="_Ref426715914"/>
      <w:bookmarkStart w:id="110" w:name="_Ref426716070"/>
      <w:bookmarkEnd w:id="109"/>
      <w:bookmarkEnd w:id="110"/>
      <w:r w:rsidRPr="00222E7E">
        <w:rPr>
          <w:rFonts w:ascii="Arial" w:eastAsia="Arial" w:hAnsi="Arial" w:cs="Arial"/>
          <w:b/>
          <w:color w:val="000000"/>
          <w:sz w:val="20"/>
          <w:szCs w:val="20"/>
          <w:lang w:val="en-GB" w:eastAsia="en-GB"/>
        </w:rPr>
        <w:t>Prepayment option</w:t>
      </w:r>
    </w:p>
    <w:p w14:paraId="7EE97EF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Subject to Articles 4.2.B, 4.2.C and 4.4, the Borrower may prepay all or part of any Tranche, together with accrued interest and indemnities if any, upon giving a Prepayment Request with at least 30 (thirty) calendar days' prior notice specifying:</w:t>
      </w:r>
    </w:p>
    <w:p w14:paraId="5EB7D990"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Prepayment Amount;</w:t>
      </w:r>
    </w:p>
    <w:p w14:paraId="4E224673"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Prepayment Date, which shall be a Payment Date;</w:t>
      </w:r>
    </w:p>
    <w:p w14:paraId="13F57B27"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applicable, the choice of application method of the Prepayment Amount in line with Article 5.5.C(a); and</w:t>
      </w:r>
    </w:p>
    <w:p w14:paraId="4B8244AF"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Contract Number. </w:t>
      </w:r>
    </w:p>
    <w:p w14:paraId="5F91CC4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Prepayment Request shall be irrevocable.</w:t>
      </w:r>
    </w:p>
    <w:p w14:paraId="7756D6C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111" w:name="_Ref426952119"/>
      <w:bookmarkStart w:id="112" w:name="_Ref426982374"/>
      <w:bookmarkStart w:id="113" w:name="_Ref426983534"/>
      <w:bookmarkStart w:id="114" w:name="_Ref427037095"/>
      <w:bookmarkStart w:id="115" w:name="_Ref427039046"/>
      <w:bookmarkStart w:id="116" w:name="_Ref427039245"/>
      <w:bookmarkEnd w:id="111"/>
      <w:bookmarkEnd w:id="112"/>
      <w:bookmarkEnd w:id="113"/>
      <w:bookmarkEnd w:id="114"/>
      <w:bookmarkEnd w:id="115"/>
      <w:bookmarkEnd w:id="116"/>
      <w:r w:rsidRPr="00222E7E">
        <w:rPr>
          <w:rFonts w:ascii="Arial" w:eastAsia="Arial" w:hAnsi="Arial" w:cs="Arial"/>
          <w:b/>
          <w:color w:val="000000"/>
          <w:sz w:val="20"/>
          <w:szCs w:val="20"/>
          <w:lang w:val="en-GB" w:eastAsia="en-GB"/>
        </w:rPr>
        <w:lastRenderedPageBreak/>
        <w:t>Prepayment indemnity</w:t>
      </w:r>
    </w:p>
    <w:p w14:paraId="597A43FE"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Fixed rate tranche</w:t>
      </w:r>
    </w:p>
    <w:p w14:paraId="428F4E0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Subject to Article 4.2.B(3) below, if the Borrower prepays a Fixed Rate Tranche, the Borrower shall pay to the Bank on the Prepayment Date the Prepayment Indemnity in respect of the Fixed Rate Tranche which is being prepaid. </w:t>
      </w:r>
    </w:p>
    <w:p w14:paraId="0EB030F7"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Floating rate tranche</w:t>
      </w:r>
    </w:p>
    <w:p w14:paraId="18533AD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Subject to Article 4.2.B(3) below, the Borrower may prepay a Floating Rate Tranche without indemnity. </w:t>
      </w:r>
    </w:p>
    <w:p w14:paraId="4C050C0B"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bookmarkStart w:id="117" w:name="_Ref426644399"/>
      <w:bookmarkEnd w:id="117"/>
      <w:r w:rsidRPr="00222E7E">
        <w:rPr>
          <w:rFonts w:ascii="Arial" w:eastAsia="Arial" w:hAnsi="Arial" w:cs="Arial"/>
          <w:caps/>
          <w:color w:val="000000"/>
          <w:sz w:val="20"/>
          <w:szCs w:val="20"/>
          <w:lang w:val="en-GB" w:eastAsia="en-GB"/>
        </w:rPr>
        <w:t>REVISION/CONVERSION</w:t>
      </w:r>
    </w:p>
    <w:p w14:paraId="78ABD5D6" w14:textId="77777777" w:rsidR="00222E7E" w:rsidRPr="00222E7E" w:rsidRDefault="00222E7E" w:rsidP="00222E7E">
      <w:pPr>
        <w:spacing w:after="120" w:line="240" w:lineRule="auto"/>
        <w:ind w:left="856"/>
        <w:jc w:val="both"/>
        <w:rPr>
          <w:rFonts w:ascii="Arial" w:eastAsia="Arial" w:hAnsi="Arial" w:cs="Arial"/>
          <w:color w:val="000000"/>
          <w:sz w:val="20"/>
          <w:szCs w:val="20"/>
          <w:lang w:val="uk-UA" w:eastAsia="en-GB"/>
        </w:rPr>
      </w:pPr>
      <w:r w:rsidRPr="00222E7E">
        <w:rPr>
          <w:rFonts w:ascii="Arial" w:eastAsia="Arial" w:hAnsi="Arial" w:cs="Arial"/>
          <w:color w:val="000000"/>
          <w:sz w:val="20"/>
          <w:szCs w:val="20"/>
          <w:lang w:val="en-GB" w:eastAsia="en-GB"/>
        </w:rPr>
        <w:t>Prepayment of a Tranche on its Interest Revision/Conversion Date may be effected without indemnity except if the Borrower has accepted pursuant to Schedule D a Fixed Rate under an Interest Revision/Conversion Proposal.</w:t>
      </w:r>
    </w:p>
    <w:p w14:paraId="73377CC2" w14:textId="77777777" w:rsidR="00222E7E" w:rsidRPr="00222E7E" w:rsidRDefault="00222E7E" w:rsidP="00A24FC5">
      <w:pPr>
        <w:keepNext/>
        <w:keepLines/>
        <w:numPr>
          <w:ilvl w:val="2"/>
          <w:numId w:val="69"/>
        </w:numPr>
        <w:spacing w:before="200" w:after="120" w:line="240" w:lineRule="auto"/>
        <w:ind w:left="850" w:hanging="850"/>
        <w:jc w:val="both"/>
        <w:outlineLvl w:val="2"/>
        <w:rPr>
          <w:rFonts w:ascii="Arial" w:eastAsia="Arial" w:hAnsi="Arial" w:cs="Arial"/>
          <w:b/>
          <w:color w:val="000000"/>
          <w:sz w:val="20"/>
          <w:szCs w:val="20"/>
          <w:lang w:val="en-GB" w:eastAsia="en-GB"/>
        </w:rPr>
      </w:pPr>
      <w:bookmarkStart w:id="118" w:name="_Ref426716041"/>
      <w:bookmarkStart w:id="119" w:name="_Ref426982399"/>
      <w:bookmarkStart w:id="120" w:name="_Ref426982998"/>
      <w:bookmarkEnd w:id="118"/>
      <w:bookmarkEnd w:id="119"/>
      <w:bookmarkEnd w:id="120"/>
      <w:r w:rsidRPr="00222E7E">
        <w:rPr>
          <w:rFonts w:ascii="Arial" w:eastAsia="Arial" w:hAnsi="Arial" w:cs="Arial"/>
          <w:b/>
          <w:color w:val="000000"/>
          <w:sz w:val="20"/>
          <w:szCs w:val="20"/>
          <w:lang w:val="en-GB" w:eastAsia="en-GB"/>
        </w:rPr>
        <w:t>Prepayment mechanics</w:t>
      </w:r>
    </w:p>
    <w:p w14:paraId="32BA0EC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presentation by the Borrower to the Bank of a Prepayment Request, the Bank shall issue a Prepayment Notice to the Borrower, not later than 15 (fifteen) days prior to the Prepayment Date. The Prepayment Notice shall specify the Prepayment Amount, the accrued interest due thereon, the Prepayment Indemnity payable under Article 4.2.B or, as the case may be, that no indemnity is due, the method of application of the Prepayment Amount and, if a Prepayment Indemnity is applicable, the deadline by which the Borrower may accept the Prepayment Notice.</w:t>
      </w:r>
    </w:p>
    <w:p w14:paraId="26D6666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accepts the Prepayment Notice no later than by the deadline (if any) specified in the Prepayment Notice, the Borrower shall effect the prepayment. In any other case, the Borrower may not effect the prepayment.</w:t>
      </w:r>
    </w:p>
    <w:p w14:paraId="0A22488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accompany the payment of the Prepayment Amount by the payment of accrued interest, the Prepayment Indemnity, due on the Prepayment Amount, as specified in the Prepayment Notice, and the fee under Article 4.2.D, if any.</w:t>
      </w:r>
    </w:p>
    <w:p w14:paraId="6045C3E7" w14:textId="77777777" w:rsidR="00222E7E" w:rsidRPr="00222E7E" w:rsidRDefault="00222E7E" w:rsidP="00222E7E">
      <w:pPr>
        <w:numPr>
          <w:ilvl w:val="2"/>
          <w:numId w:val="11"/>
        </w:numPr>
        <w:spacing w:before="200" w:after="120" w:line="240" w:lineRule="auto"/>
        <w:ind w:left="851" w:hanging="851"/>
        <w:jc w:val="both"/>
        <w:outlineLvl w:val="2"/>
        <w:rPr>
          <w:rFonts w:ascii="Arial" w:eastAsia="Arial" w:hAnsi="Arial" w:cs="Arial"/>
          <w:b/>
          <w:color w:val="000000"/>
          <w:sz w:val="20"/>
          <w:szCs w:val="20"/>
          <w:lang w:val="en-GB" w:eastAsia="en-GB"/>
        </w:rPr>
      </w:pPr>
      <w:bookmarkStart w:id="121" w:name="_Ref517353823"/>
      <w:bookmarkStart w:id="122" w:name="_Ref519528833"/>
      <w:bookmarkStart w:id="123" w:name="_Ref519528849"/>
      <w:bookmarkEnd w:id="121"/>
      <w:bookmarkEnd w:id="122"/>
      <w:bookmarkEnd w:id="123"/>
      <w:r w:rsidRPr="00222E7E">
        <w:rPr>
          <w:rFonts w:ascii="Arial" w:eastAsia="Arial" w:hAnsi="Arial" w:cs="Arial"/>
          <w:b/>
          <w:color w:val="000000"/>
          <w:sz w:val="20"/>
          <w:szCs w:val="20"/>
          <w:lang w:val="en-GB" w:eastAsia="en-GB"/>
        </w:rPr>
        <w:t>Administrative Fee</w:t>
      </w:r>
    </w:p>
    <w:p w14:paraId="6F7952B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prepays a Tranche on a date other than a relevant Payment Date, or if the Bank exceptionally accepts, solely upon the Bank’s discretion, a Prepayment Request with prior notice of less than 30 (thirty) calendar days, the Borrower shall pay to the Bank an administrative fee in such amount as the Bank shall notify to the Borrower.</w:t>
      </w:r>
    </w:p>
    <w:p w14:paraId="1C67934C"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Compulsory prepayment and cancellation </w:t>
      </w:r>
    </w:p>
    <w:p w14:paraId="4C8A8979"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124" w:name="_Ref426715988"/>
      <w:bookmarkStart w:id="125" w:name="_Ref427036926"/>
      <w:bookmarkStart w:id="126" w:name="_Ref427244739"/>
      <w:bookmarkStart w:id="127" w:name="_Ref427244757"/>
      <w:bookmarkStart w:id="128" w:name="_Ref427245001"/>
      <w:bookmarkEnd w:id="124"/>
      <w:bookmarkEnd w:id="125"/>
      <w:bookmarkEnd w:id="126"/>
      <w:bookmarkEnd w:id="127"/>
      <w:bookmarkEnd w:id="128"/>
      <w:r w:rsidRPr="00222E7E">
        <w:rPr>
          <w:rFonts w:ascii="Arial" w:eastAsia="Arial" w:hAnsi="Arial" w:cs="Arial"/>
          <w:b/>
          <w:color w:val="000000"/>
          <w:sz w:val="20"/>
          <w:szCs w:val="20"/>
          <w:lang w:val="en-GB" w:eastAsia="en-GB"/>
        </w:rPr>
        <w:t>Prepayment Events</w:t>
      </w:r>
    </w:p>
    <w:p w14:paraId="79C8D001"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Project cost reduction EVENT</w:t>
      </w:r>
    </w:p>
    <w:p w14:paraId="27E0A988" w14:textId="77777777" w:rsidR="00222E7E" w:rsidRPr="00222E7E" w:rsidRDefault="00222E7E" w:rsidP="00A24FC5">
      <w:pPr>
        <w:keepLines/>
        <w:numPr>
          <w:ilvl w:val="0"/>
          <w:numId w:val="131"/>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promptly inform the Bank if a Project Cost Reduction Event has occurred or is likely to occur. At any time after the occurrence of a Project Cost Reduction Event the Bank may, by notice to the Borrower, cancel the undisbursed portion of the Credit and/or demand prepayment of the Loan Outstanding up to the amount by which the Credit exceeds the limits referred to in paragraph (c) below together with accrued interest and all other amounts accrued and outstanding under this Contract in relation to the proportion of the Loan Outstanding to be prepaid.</w:t>
      </w:r>
    </w:p>
    <w:p w14:paraId="70D480EC" w14:textId="77777777" w:rsidR="00222E7E" w:rsidRPr="00222E7E" w:rsidRDefault="00222E7E" w:rsidP="00A24FC5">
      <w:pPr>
        <w:keepLines/>
        <w:numPr>
          <w:ilvl w:val="0"/>
          <w:numId w:val="131"/>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effect payment of the amount demanded on the date specified by the Bank, such date falling not less than 30 (thirty) days from the date of the demand.</w:t>
      </w:r>
    </w:p>
    <w:p w14:paraId="2362D89E" w14:textId="77777777" w:rsidR="00222E7E" w:rsidRPr="00222E7E" w:rsidRDefault="00222E7E" w:rsidP="00A24FC5">
      <w:pPr>
        <w:keepLines/>
        <w:numPr>
          <w:ilvl w:val="0"/>
          <w:numId w:val="131"/>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 of this Article, "</w:t>
      </w:r>
      <w:r w:rsidRPr="00222E7E">
        <w:rPr>
          <w:rFonts w:ascii="Arial" w:eastAsia="Arial" w:hAnsi="Arial" w:cs="Arial"/>
          <w:b/>
          <w:color w:val="000000"/>
          <w:sz w:val="20"/>
          <w:szCs w:val="20"/>
          <w:lang w:val="en-GB" w:eastAsia="en-GB"/>
        </w:rPr>
        <w:t>Project Cost Reduction Event</w:t>
      </w:r>
      <w:r w:rsidRPr="00222E7E">
        <w:rPr>
          <w:rFonts w:ascii="Arial" w:eastAsia="Arial" w:hAnsi="Arial" w:cs="Arial"/>
          <w:color w:val="000000"/>
          <w:sz w:val="20"/>
          <w:szCs w:val="20"/>
          <w:lang w:val="en-GB" w:eastAsia="en-GB"/>
        </w:rPr>
        <w:t xml:space="preserve">" means that the total cost of the Project falls below the figure stated in Recital (b) so that the amount of the Credit (together with any other credits or loans provided by the Bank for this Project) exceeds: </w:t>
      </w:r>
    </w:p>
    <w:p w14:paraId="221CFB0B" w14:textId="77777777" w:rsidR="00222E7E" w:rsidRPr="00222E7E" w:rsidRDefault="00222E7E" w:rsidP="00A24FC5">
      <w:pPr>
        <w:keepLines/>
        <w:numPr>
          <w:ilvl w:val="1"/>
          <w:numId w:val="131"/>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63% (sixty percent per cent); and/or</w:t>
      </w:r>
    </w:p>
    <w:p w14:paraId="4CD7A013" w14:textId="77777777" w:rsidR="00222E7E" w:rsidRPr="00222E7E" w:rsidRDefault="00222E7E" w:rsidP="00A24FC5">
      <w:pPr>
        <w:keepLines/>
        <w:numPr>
          <w:ilvl w:val="1"/>
          <w:numId w:val="131"/>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when aggregated with the amount of any other funds from the European Union made available for the Project, 90% (ninety per cent),  </w:t>
      </w:r>
    </w:p>
    <w:p w14:paraId="0724D2E5" w14:textId="77777777" w:rsidR="00222E7E" w:rsidRPr="00222E7E" w:rsidRDefault="00222E7E" w:rsidP="00222E7E">
      <w:pPr>
        <w:keepLines/>
        <w:spacing w:after="120" w:line="240" w:lineRule="auto"/>
        <w:ind w:left="142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of such total cost of the Project.</w:t>
      </w:r>
    </w:p>
    <w:p w14:paraId="2ABB5470"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bookmarkStart w:id="129" w:name="_Ref426714537"/>
      <w:bookmarkEnd w:id="129"/>
      <w:r w:rsidRPr="00222E7E">
        <w:rPr>
          <w:rFonts w:ascii="Arial" w:eastAsia="Arial" w:hAnsi="Arial" w:cs="Arial"/>
          <w:caps/>
          <w:color w:val="000000"/>
          <w:sz w:val="20"/>
          <w:szCs w:val="20"/>
          <w:lang w:val="en-GB" w:eastAsia="en-GB"/>
        </w:rPr>
        <w:t xml:space="preserve">Non-EIB Financing PREPAYMENT EVENT </w:t>
      </w:r>
    </w:p>
    <w:p w14:paraId="6FA31DD5" w14:textId="77777777" w:rsidR="00222E7E" w:rsidRPr="00222E7E" w:rsidRDefault="00222E7E" w:rsidP="00A24FC5">
      <w:pPr>
        <w:numPr>
          <w:ilvl w:val="0"/>
          <w:numId w:val="118"/>
        </w:numPr>
        <w:spacing w:after="120" w:line="240" w:lineRule="auto"/>
        <w:ind w:right="-2"/>
        <w:jc w:val="both"/>
        <w:rPr>
          <w:rFonts w:ascii="Arial" w:eastAsia="Arial" w:hAnsi="Arial" w:cs="Arial"/>
          <w:color w:val="000000"/>
          <w:sz w:val="20"/>
          <w:szCs w:val="20"/>
          <w:lang w:val="en-GB" w:eastAsia="en-GB"/>
        </w:rPr>
      </w:pPr>
      <w:bookmarkStart w:id="130" w:name="_Ref61444115"/>
      <w:r w:rsidRPr="00222E7E">
        <w:rPr>
          <w:rFonts w:ascii="Arial" w:eastAsia="Arial" w:hAnsi="Arial" w:cs="Arial"/>
          <w:color w:val="000000"/>
          <w:sz w:val="20"/>
          <w:szCs w:val="20"/>
          <w:lang w:val="en-GB" w:eastAsia="en-GB"/>
        </w:rPr>
        <w:t>The Borrower shall promptly inform the Bank if a Non-EIB Financing Prepayment Event has occurred or is likely to occur. At any time after the occurrence of a Non-EIB Financing Prepayment Event the Bank may, by notice to the Borrower, cancel the undisbursed portion of the Credit and demand prepayment of the Loan Outstanding, together with accrued interest and all other amounts accrued and outstanding under this Contract in relation to the proportion of the Loan Outstanding to be prepaid.</w:t>
      </w:r>
      <w:bookmarkEnd w:id="130"/>
    </w:p>
    <w:p w14:paraId="5FBC69B7" w14:textId="77777777" w:rsidR="00222E7E" w:rsidRPr="00222E7E" w:rsidRDefault="00222E7E" w:rsidP="00A24FC5">
      <w:pPr>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proportion of the Credit that the Bank may cancel and the proportion of the Loan Outstanding that the Bank may require to be prepaid shall be the same as the proportion that the prepaid amount of the Non-EIB Financing bears to the aggregate outstanding amount of all Non-EIB Financing.</w:t>
      </w:r>
    </w:p>
    <w:p w14:paraId="5A307CB4" w14:textId="77777777" w:rsidR="00222E7E" w:rsidRPr="00222E7E" w:rsidRDefault="00222E7E" w:rsidP="00A24FC5">
      <w:pPr>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effect payment of the amount demanded on the date specified by the Bank, such date being a date falling not less than 30 (thirty) days from the date of the demand.</w:t>
      </w:r>
    </w:p>
    <w:p w14:paraId="112CDC76" w14:textId="77777777" w:rsidR="00222E7E" w:rsidRPr="00222E7E" w:rsidRDefault="00222E7E" w:rsidP="00A24FC5">
      <w:pPr>
        <w:keepLines/>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Paragraph (a) does not apply to any voluntary prepayment (or repurchase or cancellation, as the case may be) of a Non-EIB Financing:</w:t>
      </w:r>
    </w:p>
    <w:p w14:paraId="011250E5"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made with a prior written consent of the Bank; </w:t>
      </w:r>
    </w:p>
    <w:p w14:paraId="36B6133F"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made within a revolving credit facility; or</w:t>
      </w:r>
    </w:p>
    <w:p w14:paraId="020D1841"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made out of the proceeds of any financial indebtedness having a term at least equal to the unexpired term of such Non-EIB Financing prepaid.</w:t>
      </w:r>
    </w:p>
    <w:p w14:paraId="4B6835AD" w14:textId="77777777" w:rsidR="00222E7E" w:rsidRPr="00222E7E" w:rsidRDefault="00222E7E" w:rsidP="00A24FC5">
      <w:pPr>
        <w:keepLines/>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w:t>
      </w:r>
    </w:p>
    <w:p w14:paraId="77E0134D"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Non-EIB Financing Prepayment Event</w:t>
      </w:r>
      <w:r w:rsidRPr="00222E7E">
        <w:rPr>
          <w:rFonts w:ascii="Arial" w:eastAsia="Arial" w:hAnsi="Arial" w:cs="Arial"/>
          <w:color w:val="000000"/>
          <w:sz w:val="20"/>
          <w:szCs w:val="20"/>
          <w:lang w:val="en-GB" w:eastAsia="en-GB"/>
        </w:rPr>
        <w:t>" means any case where the Borrower voluntarily prepays (for the avoidance of doubt, such prepayment shall include a voluntary repurchase or cancellation of any creditor's commitment, as the case may be) a part or the whole of any Non-EIB Financing; and</w:t>
      </w:r>
    </w:p>
    <w:p w14:paraId="6A515F91"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Non-EIB Financing</w:t>
      </w:r>
      <w:r w:rsidRPr="00222E7E">
        <w:rPr>
          <w:rFonts w:ascii="Arial" w:eastAsia="Arial" w:hAnsi="Arial" w:cs="Arial"/>
          <w:color w:val="000000"/>
          <w:sz w:val="20"/>
          <w:szCs w:val="20"/>
          <w:lang w:val="en-GB" w:eastAsia="en-GB"/>
        </w:rPr>
        <w:t>" means any financial indebtedness (save for the Loan and any other direct financial indebtedness from the Bank to the Borrower), or any other obligation for the payment or repayment of money originally made available to the Borrower for a term of more than 3 (three) years.</w:t>
      </w:r>
    </w:p>
    <w:p w14:paraId="4ECC1B69"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Change of law EVENT</w:t>
      </w:r>
    </w:p>
    <w:p w14:paraId="07446DE7" w14:textId="77777777" w:rsidR="00222E7E" w:rsidRPr="00222E7E" w:rsidRDefault="00222E7E" w:rsidP="00222E7E">
      <w:pPr>
        <w:keepNext/>
        <w:keepLine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promptly inform the Bank if a Change-of-Law Event has occurred or is likely to occur. In such case, or if the Bank has reasonable cause to believe that a Change-of-Law Event has occurred or is about to occur, the Bank may request that the Borrower consult with it. Such consultation shall take place within 30 (thirty) days from the date of the Bank’s request. If, after the lapse of 30 (thirty) days from the date of such request for consultation, the Bank is of the opinion that:</w:t>
      </w:r>
    </w:p>
    <w:p w14:paraId="6738F9D4" w14:textId="77777777" w:rsidR="00222E7E" w:rsidRPr="00222E7E" w:rsidRDefault="00222E7E" w:rsidP="00A24FC5">
      <w:pPr>
        <w:keepLines/>
        <w:numPr>
          <w:ilvl w:val="0"/>
          <w:numId w:val="12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such Change-of-Law Event would materially impair the Borrower’s ability to perform its obligations under this Contract, and </w:t>
      </w:r>
    </w:p>
    <w:p w14:paraId="0FD51BBA" w14:textId="77777777" w:rsidR="00222E7E" w:rsidRPr="00222E7E" w:rsidRDefault="00222E7E" w:rsidP="00A24FC5">
      <w:pPr>
        <w:keepLines/>
        <w:numPr>
          <w:ilvl w:val="0"/>
          <w:numId w:val="12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effects of the Change-of-Law Event cannot be mitigated to its satisfaction,</w:t>
      </w:r>
    </w:p>
    <w:p w14:paraId="7D955CA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may by notice to the Borrower, cancel the undisbursed portion of the Credit and/or demand prepayment of the Loan Outstanding, together with accrued interest and all other amounts accrued and outstanding under this Contract. </w:t>
      </w:r>
    </w:p>
    <w:p w14:paraId="6610415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Borrower shall effect payment of the amount demanded on the date specified by the Bank, such date being a date falling not less than 30 (thirty) days from the date of the demand.</w:t>
      </w:r>
    </w:p>
    <w:p w14:paraId="18A79C5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 "</w:t>
      </w:r>
      <w:r w:rsidRPr="00222E7E">
        <w:rPr>
          <w:rFonts w:ascii="Arial" w:eastAsia="Arial" w:hAnsi="Arial" w:cs="Arial"/>
          <w:b/>
          <w:color w:val="000000"/>
          <w:sz w:val="20"/>
          <w:szCs w:val="20"/>
          <w:lang w:val="en-GB" w:eastAsia="en-GB"/>
        </w:rPr>
        <w:t>Change-of-Law Event</w:t>
      </w:r>
      <w:r w:rsidRPr="00222E7E">
        <w:rPr>
          <w:rFonts w:ascii="Arial" w:eastAsia="Arial" w:hAnsi="Arial" w:cs="Arial"/>
          <w:color w:val="000000"/>
          <w:sz w:val="20"/>
          <w:szCs w:val="20"/>
          <w:lang w:val="en-GB" w:eastAsia="en-GB"/>
        </w:rPr>
        <w:t>" means the enactment, promulgation, execution or ratification of or any change in or amendment to any law, rule or regulation (or in the application or official interpretation of any law, rule or regulation)</w:t>
      </w:r>
      <w:r w:rsidRPr="00222E7E">
        <w:rPr>
          <w:rFonts w:ascii="Arial" w:eastAsia="Arial" w:hAnsi="Arial" w:cs="Arial"/>
          <w:sz w:val="20"/>
          <w:szCs w:val="20"/>
          <w:lang w:val="en-GB" w:eastAsia="en-GB"/>
        </w:rPr>
        <w:t xml:space="preserve">, or the imposition of any Sanctions, </w:t>
      </w:r>
      <w:r w:rsidRPr="00222E7E">
        <w:rPr>
          <w:rFonts w:ascii="Arial" w:eastAsia="Arial" w:hAnsi="Arial" w:cs="Arial"/>
          <w:color w:val="000000"/>
          <w:sz w:val="20"/>
          <w:szCs w:val="20"/>
          <w:lang w:val="en-GB" w:eastAsia="en-GB"/>
        </w:rPr>
        <w:t>that occurs after the date of this Contract and which could materially impair the Borrower's ability to perform its obligations under this Contract.</w:t>
      </w:r>
    </w:p>
    <w:p w14:paraId="7124B6F9" w14:textId="77777777" w:rsidR="00222E7E" w:rsidRPr="00222E7E" w:rsidRDefault="00222E7E" w:rsidP="00A24FC5">
      <w:pPr>
        <w:keepLines/>
        <w:widowControl w:val="0"/>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Illegality EVENT</w:t>
      </w:r>
    </w:p>
    <w:p w14:paraId="288C6FB6" w14:textId="77777777" w:rsidR="00222E7E" w:rsidRPr="00222E7E" w:rsidRDefault="00222E7E" w:rsidP="00A24FC5">
      <w:pPr>
        <w:keepLines/>
        <w:numPr>
          <w:ilvl w:val="0"/>
          <w:numId w:val="117"/>
        </w:numPr>
        <w:spacing w:after="120" w:line="240" w:lineRule="auto"/>
        <w:ind w:left="1418" w:hanging="56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becoming aware of an Illegality Event:</w:t>
      </w:r>
    </w:p>
    <w:p w14:paraId="2EA65955" w14:textId="77777777" w:rsidR="00222E7E" w:rsidRPr="00222E7E" w:rsidRDefault="00222E7E" w:rsidP="00A24FC5">
      <w:pPr>
        <w:keepLines/>
        <w:numPr>
          <w:ilvl w:val="1"/>
          <w:numId w:val="107"/>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shall promptly notify the Borrower, and </w:t>
      </w:r>
    </w:p>
    <w:p w14:paraId="3EBDDEE8" w14:textId="77777777" w:rsidR="00222E7E" w:rsidRPr="00222E7E" w:rsidRDefault="00222E7E" w:rsidP="00A24FC5">
      <w:pPr>
        <w:keepLines/>
        <w:numPr>
          <w:ilvl w:val="1"/>
          <w:numId w:val="107"/>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may immediately (A) suspend or cancel the undisbursed portion of the Credit, and/or (B) demand prepayment of the Loan Outstanding, together with accrued interest and all other amounts accrued and outstanding under this Contract on the date indicated by the Bank in its notice to the Borrower. </w:t>
      </w:r>
    </w:p>
    <w:p w14:paraId="151D39A2" w14:textId="77777777" w:rsidR="00222E7E" w:rsidRPr="00222E7E" w:rsidRDefault="00222E7E" w:rsidP="00A24FC5">
      <w:pPr>
        <w:keepLines/>
        <w:numPr>
          <w:ilvl w:val="0"/>
          <w:numId w:val="117"/>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 "</w:t>
      </w:r>
      <w:r w:rsidRPr="00222E7E">
        <w:rPr>
          <w:rFonts w:ascii="Arial" w:eastAsia="Arial" w:hAnsi="Arial" w:cs="Arial"/>
          <w:b/>
          <w:color w:val="000000"/>
          <w:sz w:val="20"/>
          <w:szCs w:val="20"/>
          <w:lang w:val="en-GB" w:eastAsia="en-GB"/>
        </w:rPr>
        <w:t>Illegality Event</w:t>
      </w:r>
      <w:r w:rsidRPr="00222E7E">
        <w:rPr>
          <w:rFonts w:ascii="Arial" w:eastAsia="Arial" w:hAnsi="Arial" w:cs="Arial"/>
          <w:color w:val="000000"/>
          <w:sz w:val="20"/>
          <w:szCs w:val="20"/>
          <w:lang w:val="en-GB" w:eastAsia="en-GB"/>
        </w:rPr>
        <w:t>" means that:</w:t>
      </w:r>
    </w:p>
    <w:p w14:paraId="1D38BD0B" w14:textId="77777777" w:rsidR="00222E7E" w:rsidRPr="00222E7E" w:rsidRDefault="00222E7E" w:rsidP="00A24FC5">
      <w:pPr>
        <w:keepLines/>
        <w:numPr>
          <w:ilvl w:val="5"/>
          <w:numId w:val="69"/>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 becomes unlawful in any applicable jurisdiction, or it becomes or is likely to become contrary to any Sanctions, for the Bank to: </w:t>
      </w:r>
    </w:p>
    <w:p w14:paraId="24B90386" w14:textId="77777777" w:rsidR="00222E7E" w:rsidRPr="00222E7E" w:rsidRDefault="00222E7E" w:rsidP="00A24FC5">
      <w:pPr>
        <w:keepLines/>
        <w:numPr>
          <w:ilvl w:val="2"/>
          <w:numId w:val="125"/>
        </w:num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perform any of its obligations as contemplated in this Contract; or </w:t>
      </w:r>
    </w:p>
    <w:p w14:paraId="68C8EBD1" w14:textId="77777777" w:rsidR="00222E7E" w:rsidRPr="00222E7E" w:rsidRDefault="00222E7E" w:rsidP="00A24FC5">
      <w:pPr>
        <w:keepLines/>
        <w:numPr>
          <w:ilvl w:val="2"/>
          <w:numId w:val="12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fund or maintain the Loan; or</w:t>
      </w:r>
    </w:p>
    <w:p w14:paraId="7F0B9D58" w14:textId="77777777" w:rsidR="00222E7E" w:rsidRPr="00222E7E" w:rsidRDefault="00222E7E" w:rsidP="00A24FC5">
      <w:pPr>
        <w:keepLines/>
        <w:numPr>
          <w:ilvl w:val="5"/>
          <w:numId w:val="69"/>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Framework Agreement is or is likely to be: </w:t>
      </w:r>
    </w:p>
    <w:p w14:paraId="7BA032CD" w14:textId="77777777" w:rsidR="00222E7E" w:rsidRPr="00222E7E" w:rsidRDefault="00222E7E" w:rsidP="00A24FC5">
      <w:pPr>
        <w:keepLines/>
        <w:numPr>
          <w:ilvl w:val="2"/>
          <w:numId w:val="118"/>
        </w:num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repudiated by the Republic of Serbia or not binding on the Republic of Serbia in any respect;</w:t>
      </w:r>
    </w:p>
    <w:p w14:paraId="4BC9C9CC" w14:textId="77777777" w:rsidR="00222E7E" w:rsidRPr="00222E7E" w:rsidRDefault="00222E7E" w:rsidP="00A24FC5">
      <w:pPr>
        <w:keepLines/>
        <w:numPr>
          <w:ilvl w:val="2"/>
          <w:numId w:val="118"/>
        </w:num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 effective in accordance with its terms or is alleged by the Borrower to be ineffective in accordance with its terms;</w:t>
      </w:r>
    </w:p>
    <w:p w14:paraId="174F8389" w14:textId="77777777" w:rsidR="00222E7E" w:rsidRPr="00222E7E" w:rsidRDefault="00222E7E" w:rsidP="00A24FC5">
      <w:pPr>
        <w:keepLines/>
        <w:numPr>
          <w:ilvl w:val="2"/>
          <w:numId w:val="118"/>
        </w:numPr>
        <w:spacing w:after="0" w:line="240" w:lineRule="auto"/>
        <w:jc w:val="both"/>
        <w:rPr>
          <w:rFonts w:ascii="Arial" w:eastAsia="Calibri" w:hAnsi="Arial" w:cs="Times New Roman"/>
          <w:color w:val="000000"/>
          <w:sz w:val="20"/>
          <w:szCs w:val="20"/>
          <w:lang w:val="en-GB"/>
        </w:rPr>
      </w:pPr>
      <w:r w:rsidRPr="00222E7E">
        <w:rPr>
          <w:rFonts w:ascii="Arial" w:eastAsia="Arial" w:hAnsi="Arial" w:cs="Arial"/>
          <w:color w:val="000000"/>
          <w:sz w:val="20"/>
          <w:szCs w:val="20"/>
          <w:lang w:val="en-GB" w:eastAsia="en-GB"/>
        </w:rPr>
        <w:t>breached</w:t>
      </w:r>
      <w:r w:rsidRPr="00222E7E">
        <w:rPr>
          <w:rFonts w:ascii="Arial" w:eastAsia="Calibri" w:hAnsi="Arial" w:cs="Times New Roman"/>
          <w:color w:val="000000"/>
          <w:sz w:val="20"/>
          <w:szCs w:val="20"/>
          <w:lang w:val="en-GB"/>
        </w:rPr>
        <w:t xml:space="preserve"> by the </w:t>
      </w:r>
      <w:r w:rsidRPr="00222E7E">
        <w:rPr>
          <w:rFonts w:ascii="Arial" w:eastAsia="Arial" w:hAnsi="Arial" w:cs="Arial"/>
          <w:color w:val="000000"/>
          <w:sz w:val="20"/>
          <w:szCs w:val="20"/>
          <w:lang w:val="en-GB" w:eastAsia="en-GB"/>
        </w:rPr>
        <w:t>Republic of Serbia</w:t>
      </w:r>
      <w:r w:rsidRPr="00222E7E">
        <w:rPr>
          <w:rFonts w:ascii="Arial" w:eastAsia="Calibri" w:hAnsi="Arial" w:cs="Times New Roman"/>
          <w:color w:val="000000"/>
          <w:sz w:val="20"/>
          <w:szCs w:val="20"/>
          <w:lang w:val="en-GB"/>
        </w:rPr>
        <w:t xml:space="preserve">, in that any obligation assumed by the </w:t>
      </w:r>
      <w:r w:rsidRPr="00222E7E">
        <w:rPr>
          <w:rFonts w:ascii="Arial" w:eastAsia="Arial" w:hAnsi="Arial" w:cs="Arial"/>
          <w:color w:val="000000"/>
          <w:sz w:val="20"/>
          <w:szCs w:val="20"/>
          <w:lang w:val="en-GB" w:eastAsia="en-GB"/>
        </w:rPr>
        <w:t>Republic of Serbia</w:t>
      </w:r>
      <w:r w:rsidRPr="00222E7E">
        <w:rPr>
          <w:rFonts w:ascii="Arial" w:eastAsia="Calibri" w:hAnsi="Arial" w:cs="Times New Roman"/>
          <w:color w:val="000000"/>
          <w:sz w:val="20"/>
          <w:szCs w:val="20"/>
          <w:lang w:val="en-GB"/>
        </w:rPr>
        <w:t xml:space="preserve"> under the Framework Agreement ceases to be fulfilled as regards any financing made to any borrower in the territory of the </w:t>
      </w:r>
      <w:r w:rsidRPr="00222E7E">
        <w:rPr>
          <w:rFonts w:ascii="Arial" w:eastAsia="Arial" w:hAnsi="Arial" w:cs="Arial"/>
          <w:color w:val="000000"/>
          <w:sz w:val="20"/>
          <w:szCs w:val="20"/>
          <w:lang w:val="en-GB" w:eastAsia="en-GB"/>
        </w:rPr>
        <w:t xml:space="preserve">Republic of Serbia </w:t>
      </w:r>
      <w:r w:rsidRPr="00222E7E">
        <w:rPr>
          <w:rFonts w:ascii="Arial" w:eastAsia="Calibri" w:hAnsi="Arial" w:cs="Times New Roman"/>
          <w:color w:val="000000"/>
          <w:sz w:val="20"/>
          <w:szCs w:val="20"/>
          <w:lang w:val="en-GB"/>
        </w:rPr>
        <w:t>from the resources of the Bank, or the EU; or</w:t>
      </w:r>
    </w:p>
    <w:p w14:paraId="6075CBE0" w14:textId="77777777" w:rsidR="00222E7E" w:rsidRPr="00222E7E" w:rsidRDefault="00222E7E" w:rsidP="00A24FC5">
      <w:pPr>
        <w:keepLines/>
        <w:numPr>
          <w:ilvl w:val="2"/>
          <w:numId w:val="118"/>
        </w:numPr>
        <w:spacing w:after="120" w:line="240" w:lineRule="auto"/>
        <w:jc w:val="both"/>
        <w:rPr>
          <w:rFonts w:ascii="Arial" w:eastAsia="Calibri" w:hAnsi="Arial" w:cs="Times New Roman"/>
          <w:color w:val="000000"/>
          <w:sz w:val="20"/>
          <w:szCs w:val="20"/>
          <w:lang w:val="en-GB"/>
        </w:rPr>
      </w:pPr>
      <w:r w:rsidRPr="00222E7E">
        <w:rPr>
          <w:rFonts w:ascii="Arial" w:eastAsia="Arial" w:hAnsi="Arial" w:cs="Arial"/>
          <w:color w:val="000000"/>
          <w:sz w:val="20"/>
          <w:szCs w:val="20"/>
          <w:lang w:val="en-GB" w:eastAsia="en-GB"/>
        </w:rPr>
        <w:t>not</w:t>
      </w:r>
      <w:r w:rsidRPr="00222E7E">
        <w:rPr>
          <w:rFonts w:ascii="Arial" w:eastAsia="Calibri" w:hAnsi="Arial" w:cs="Times New Roman"/>
          <w:color w:val="000000"/>
          <w:sz w:val="20"/>
          <w:szCs w:val="20"/>
          <w:lang w:val="en-GB"/>
        </w:rPr>
        <w:t xml:space="preserve"> applicable to the Project or the rights of the Bank under the Framework Agreement cannot be enforced in respect of the Project.</w:t>
      </w:r>
    </w:p>
    <w:p w14:paraId="221B378E" w14:textId="77777777" w:rsidR="00222E7E" w:rsidRPr="00222E7E" w:rsidRDefault="00222E7E" w:rsidP="00A24FC5">
      <w:pPr>
        <w:keepLines/>
        <w:numPr>
          <w:ilvl w:val="0"/>
          <w:numId w:val="117"/>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respect of the EFSD+ DIW1 Guarantee:</w:t>
      </w:r>
    </w:p>
    <w:p w14:paraId="092EFAA3" w14:textId="77777777" w:rsidR="00222E7E" w:rsidRPr="00222E7E" w:rsidRDefault="00222E7E" w:rsidP="00A24FC5">
      <w:pPr>
        <w:numPr>
          <w:ilvl w:val="2"/>
          <w:numId w:val="131"/>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it is no longer valid or in full force and effect;</w:t>
      </w:r>
    </w:p>
    <w:p w14:paraId="6A51ED98" w14:textId="77777777" w:rsidR="00222E7E" w:rsidRPr="00222E7E" w:rsidRDefault="00222E7E" w:rsidP="00A24FC5">
      <w:pPr>
        <w:numPr>
          <w:ilvl w:val="2"/>
          <w:numId w:val="131"/>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conditions for cover thereunder are not fulfilled;</w:t>
      </w:r>
    </w:p>
    <w:p w14:paraId="6414CAC4" w14:textId="77777777" w:rsidR="00222E7E" w:rsidRPr="00222E7E" w:rsidRDefault="00222E7E" w:rsidP="00A24FC5">
      <w:pPr>
        <w:numPr>
          <w:ilvl w:val="2"/>
          <w:numId w:val="131"/>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it is not effective in accordance with its terms or is alleged to be ineffective in accordance with its terms; or</w:t>
      </w:r>
    </w:p>
    <w:p w14:paraId="0CB3A649" w14:textId="77777777" w:rsidR="00222E7E" w:rsidRPr="00222E7E" w:rsidRDefault="00222E7E" w:rsidP="00A24FC5">
      <w:pPr>
        <w:numPr>
          <w:ilvl w:val="2"/>
          <w:numId w:val="131"/>
        </w:numPr>
        <w:spacing w:after="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Republic of Serbia</w:t>
      </w:r>
      <w:r w:rsidRPr="00222E7E">
        <w:rPr>
          <w:rFonts w:ascii="Arial" w:eastAsia="Arial" w:hAnsi="Arial" w:cs="Arial"/>
          <w:i/>
          <w:color w:val="000000"/>
          <w:sz w:val="20"/>
          <w:szCs w:val="20"/>
          <w:lang w:val="en-GB" w:eastAsia="en-GB"/>
        </w:rPr>
        <w:t xml:space="preserve"> </w:t>
      </w:r>
      <w:r w:rsidRPr="00222E7E">
        <w:rPr>
          <w:rFonts w:ascii="Arial" w:eastAsia="Arial" w:hAnsi="Arial" w:cs="Arial"/>
          <w:color w:val="000000"/>
          <w:sz w:val="20"/>
          <w:szCs w:val="20"/>
          <w:lang w:val="en-GB" w:eastAsia="en-GB"/>
        </w:rPr>
        <w:t>ceases to be an eligible country pursuant to the NDICI-GE Regulation, the IPA III Regulation, or any other applicable law or instrument governing EFSD+.</w:t>
      </w:r>
    </w:p>
    <w:p w14:paraId="62FEF344"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Prepayment mechanics</w:t>
      </w:r>
    </w:p>
    <w:p w14:paraId="69C7731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sum demanded by the Bank pursuant to Article 4.3.A, together with any interest or other amounts accrued or outstanding under this Contract including, without limitation, any indemnity due under Article 4.3.C, shall be paid on the Prepayment Date indicated by the Bank in its notice of demand. </w:t>
      </w:r>
    </w:p>
    <w:p w14:paraId="2397D93B"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lastRenderedPageBreak/>
        <w:t>Prepayment indemnity</w:t>
      </w:r>
    </w:p>
    <w:p w14:paraId="13758108" w14:textId="77777777" w:rsidR="00222E7E" w:rsidRPr="00222E7E" w:rsidRDefault="00222E7E" w:rsidP="00A24FC5">
      <w:pPr>
        <w:keepNext/>
        <w:keepLines/>
        <w:numPr>
          <w:ilvl w:val="3"/>
          <w:numId w:val="69"/>
        </w:numPr>
        <w:spacing w:before="200" w:after="120" w:line="240" w:lineRule="auto"/>
        <w:ind w:right="-284"/>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FIXED RATE TRANCHE</w:t>
      </w:r>
    </w:p>
    <w:p w14:paraId="1DE3C628" w14:textId="77777777" w:rsidR="00222E7E" w:rsidRPr="00222E7E" w:rsidRDefault="00222E7E" w:rsidP="00222E7E">
      <w:pPr>
        <w:spacing w:after="120" w:line="240" w:lineRule="auto"/>
        <w:ind w:left="856"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prepays a Fixed Rate Tranche in case of an Indemnifiable Prepayment Event, the Borrower shall pay to the Bank on the Prepayment Date the Prepayment Indemnity in respect of the Fixed Rate Tranche that is being prepaid.</w:t>
      </w:r>
    </w:p>
    <w:p w14:paraId="4635B37D" w14:textId="77777777" w:rsidR="00222E7E" w:rsidRPr="00222E7E" w:rsidRDefault="00222E7E" w:rsidP="00A24FC5">
      <w:pPr>
        <w:keepNext/>
        <w:keepLines/>
        <w:numPr>
          <w:ilvl w:val="3"/>
          <w:numId w:val="69"/>
        </w:numPr>
        <w:spacing w:before="200" w:after="120" w:line="240" w:lineRule="auto"/>
        <w:ind w:right="-284"/>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FLOATING RATE TRANCHE</w:t>
      </w:r>
    </w:p>
    <w:p w14:paraId="15339CC7" w14:textId="77777777" w:rsidR="00222E7E" w:rsidRPr="00222E7E" w:rsidRDefault="00222E7E" w:rsidP="00222E7E">
      <w:pPr>
        <w:spacing w:after="120" w:line="240" w:lineRule="auto"/>
        <w:ind w:left="856" w:right="-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may prepay the Floating Rate Tranches without the Prepayment Indemnity. </w:t>
      </w:r>
    </w:p>
    <w:p w14:paraId="7812340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General</w:t>
      </w:r>
    </w:p>
    <w:p w14:paraId="6D62605B" w14:textId="77777777" w:rsidR="00222E7E" w:rsidRPr="00222E7E" w:rsidRDefault="00222E7E" w:rsidP="00222E7E">
      <w:pPr>
        <w:numPr>
          <w:ilvl w:val="2"/>
          <w:numId w:val="11"/>
        </w:numPr>
        <w:spacing w:after="120" w:line="240" w:lineRule="auto"/>
        <w:jc w:val="both"/>
        <w:outlineLvl w:val="2"/>
        <w:rPr>
          <w:rFonts w:ascii="Arial" w:eastAsia="Arial" w:hAnsi="Arial" w:cs="Arial"/>
          <w:color w:val="000000"/>
          <w:sz w:val="20"/>
          <w:szCs w:val="20"/>
          <w:u w:color="000000"/>
          <w:lang w:val="en-GB" w:eastAsia="en-GB"/>
        </w:rPr>
      </w:pPr>
      <w:r w:rsidRPr="00222E7E">
        <w:rPr>
          <w:rFonts w:ascii="Arial" w:eastAsia="Arial" w:hAnsi="Arial" w:cs="Arial"/>
          <w:b/>
          <w:color w:val="000000"/>
          <w:sz w:val="20"/>
          <w:szCs w:val="20"/>
          <w:lang w:val="en-GB" w:eastAsia="en-GB"/>
        </w:rPr>
        <w:t>No prejudice to Article 10</w:t>
      </w:r>
    </w:p>
    <w:p w14:paraId="72177A4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This Article 4 shall not prejudice Article 10.</w:t>
      </w:r>
    </w:p>
    <w:p w14:paraId="09BA829C" w14:textId="77777777" w:rsidR="00222E7E" w:rsidRPr="00222E7E" w:rsidRDefault="00222E7E" w:rsidP="00222E7E">
      <w:pPr>
        <w:numPr>
          <w:ilvl w:val="2"/>
          <w:numId w:val="11"/>
        </w:numPr>
        <w:spacing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No reborrowing</w:t>
      </w:r>
    </w:p>
    <w:p w14:paraId="5331508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repaid or prepaid amount may not be reborrowed.</w:t>
      </w:r>
    </w:p>
    <w:p w14:paraId="25EBD557"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63643336"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Payments</w:t>
      </w:r>
    </w:p>
    <w:p w14:paraId="160D78D5"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Day count convention</w:t>
      </w:r>
    </w:p>
    <w:p w14:paraId="1DE1518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amount due by way of interest, indemnity or the Deferment Fee from the Borrower under this Contract, and calculated in respect of a fraction of a year, shall be determined on the following respective conventions:</w:t>
      </w:r>
    </w:p>
    <w:p w14:paraId="68019330" w14:textId="77777777" w:rsidR="00222E7E" w:rsidRPr="00222E7E" w:rsidRDefault="00222E7E" w:rsidP="00A24FC5">
      <w:pPr>
        <w:keepLines/>
        <w:numPr>
          <w:ilvl w:val="0"/>
          <w:numId w:val="109"/>
        </w:numPr>
        <w:spacing w:after="120" w:line="240" w:lineRule="auto"/>
        <w:jc w:val="both"/>
        <w:rPr>
          <w:rFonts w:ascii="Arial" w:eastAsia="Arial" w:hAnsi="Arial" w:cs="Arial"/>
          <w:color w:val="000000"/>
          <w:sz w:val="20"/>
          <w:szCs w:val="20"/>
          <w:lang w:val="en-GB" w:eastAsia="en-GB"/>
        </w:rPr>
      </w:pPr>
      <w:bookmarkStart w:id="131" w:name="_Ref517281602"/>
      <w:r w:rsidRPr="00222E7E">
        <w:rPr>
          <w:rFonts w:ascii="Arial" w:eastAsia="Arial" w:hAnsi="Arial" w:cs="Arial"/>
          <w:color w:val="000000"/>
          <w:sz w:val="20"/>
          <w:szCs w:val="20"/>
          <w:lang w:val="en-GB" w:eastAsia="en-GB"/>
        </w:rPr>
        <w:t>under a Fixed Rate Tranche, a year of 360 (three hundred and sixty) days and a month of 30 (thirty) days; and</w:t>
      </w:r>
    </w:p>
    <w:p w14:paraId="1F788EE7" w14:textId="77777777" w:rsidR="00222E7E" w:rsidRPr="00222E7E" w:rsidRDefault="00222E7E" w:rsidP="00A24FC5">
      <w:pPr>
        <w:keepLines/>
        <w:numPr>
          <w:ilvl w:val="0"/>
          <w:numId w:val="109"/>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under a Floating Rate Tranche, a year of 360 (three hundred and sixty) days and the number of days elapsed.</w:t>
      </w:r>
      <w:bookmarkStart w:id="132" w:name="_Ref529367566"/>
      <w:bookmarkEnd w:id="131"/>
      <w:r w:rsidRPr="00222E7E">
        <w:rPr>
          <w:rFonts w:ascii="Arial" w:eastAsia="Arial" w:hAnsi="Arial" w:cs="Arial"/>
          <w:color w:val="000000"/>
          <w:sz w:val="20"/>
          <w:szCs w:val="20"/>
          <w:lang w:val="en-GB" w:eastAsia="en-GB"/>
        </w:rPr>
        <w:t xml:space="preserve"> </w:t>
      </w:r>
    </w:p>
    <w:bookmarkEnd w:id="132"/>
    <w:p w14:paraId="6F0EEE0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Time and place of payment </w:t>
      </w:r>
    </w:p>
    <w:p w14:paraId="2ACFB3DB"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Unless otherwise specified in this Contract or in the Bank’s demand, all sums other than sums of interest, indemnity and principal are payable within 15 (fifteen) days of the Borrower’s receipt of the Bank’s demand.</w:t>
      </w:r>
    </w:p>
    <w:p w14:paraId="7D339C84"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Each sum payable by the Borrower under this Contract shall be paid to the relevant account notified by the Bank to the Borrower. The Bank shall notify the account not less than 15 (fifteen) days before the due date for the first payment by the Borrower and shall notify any change of account not less than 15 (fifteen) days before the date of the first payment to which the change applies. This period of notice does not apply in the case of payment under Article 10.</w:t>
      </w:r>
    </w:p>
    <w:p w14:paraId="40086A7D"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indicate the Contract Number in the payment details for each payment made hereunder.</w:t>
      </w:r>
    </w:p>
    <w:p w14:paraId="1DEA250A"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sum due from the Borrower shall be deemed paid when the Bank receives it. </w:t>
      </w:r>
    </w:p>
    <w:p w14:paraId="3A9BAC20"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bookmarkStart w:id="133" w:name="_Ref502160239"/>
      <w:bookmarkStart w:id="134" w:name="_Ref62468958"/>
      <w:bookmarkEnd w:id="133"/>
      <w:r w:rsidRPr="00222E7E">
        <w:rPr>
          <w:rFonts w:ascii="Arial" w:eastAsia="Arial" w:hAnsi="Arial" w:cs="Arial"/>
          <w:color w:val="000000"/>
          <w:sz w:val="20"/>
          <w:szCs w:val="20"/>
          <w:lang w:val="en-GB" w:eastAsia="en-GB"/>
        </w:rPr>
        <w:t>Any disbursements by and payments to the Bank under this Contract shall be made using the Disbursement Account (for disbursements by the Bank) and the Payment Account (for payments to the Bank).</w:t>
      </w:r>
      <w:bookmarkEnd w:id="134"/>
      <w:r w:rsidRPr="00222E7E">
        <w:rPr>
          <w:rFonts w:ascii="Arial" w:eastAsia="Arial" w:hAnsi="Arial" w:cs="Arial"/>
          <w:color w:val="000000"/>
          <w:sz w:val="20"/>
          <w:szCs w:val="20"/>
          <w:lang w:val="en-GB" w:eastAsia="en-GB"/>
        </w:rPr>
        <w:t xml:space="preserve"> </w:t>
      </w:r>
    </w:p>
    <w:p w14:paraId="01272A0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No set-off by the Borrower</w:t>
      </w:r>
    </w:p>
    <w:p w14:paraId="5683552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All payments to be made by the Borrower under this Contract shall be calculated and be made without (and free and clear of any deduction for) set-off or counterclaim.</w:t>
      </w:r>
    </w:p>
    <w:p w14:paraId="0766D5D9"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lastRenderedPageBreak/>
        <w:t>Disruption to Payment Systems</w:t>
      </w:r>
    </w:p>
    <w:p w14:paraId="0F269D8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either the Bank determines (in its discretion) that a Disruption Event has occurred or the Bank is notified by the Borrower that a Disruption Event has occurred: </w:t>
      </w:r>
    </w:p>
    <w:p w14:paraId="57753621" w14:textId="77777777" w:rsidR="00222E7E" w:rsidRPr="00222E7E" w:rsidRDefault="00222E7E" w:rsidP="00A24FC5">
      <w:pPr>
        <w:numPr>
          <w:ilvl w:val="0"/>
          <w:numId w:val="91"/>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may, and shall if requested to do so by the Borrower, consult with the Borrower with a view to agreeing with the Borrower such changes to the operation or administration of this Contract as the Bank may deem necessary in the circumstances; </w:t>
      </w:r>
    </w:p>
    <w:p w14:paraId="46AA68C7" w14:textId="77777777" w:rsidR="00222E7E" w:rsidRPr="00222E7E" w:rsidRDefault="00222E7E" w:rsidP="00A24FC5">
      <w:pPr>
        <w:numPr>
          <w:ilvl w:val="0"/>
          <w:numId w:val="91"/>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shall not be obliged to consult with the Borrower in relation to any changes mentioned in paragraph (a) if, in its opinion, it is not practicable to do so in the circumstances and, in any event, shall have no obligation to agree to such changes; and</w:t>
      </w:r>
    </w:p>
    <w:p w14:paraId="12827D80" w14:textId="77777777" w:rsidR="00222E7E" w:rsidRPr="00222E7E" w:rsidRDefault="00222E7E" w:rsidP="00A24FC5">
      <w:pPr>
        <w:numPr>
          <w:ilvl w:val="0"/>
          <w:numId w:val="91"/>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shall not be liable for any damages, costs or losses whatsoever arising as a result of a Disruption Event or for taking or not taking any action pursuant to or in connection with this Article 5.4. </w:t>
      </w:r>
    </w:p>
    <w:p w14:paraId="33155DDC"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Application of sums received</w:t>
      </w:r>
    </w:p>
    <w:p w14:paraId="55BE89E7"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General</w:t>
      </w:r>
    </w:p>
    <w:p w14:paraId="09BD399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Sums received from the Borrower shall only discharge its payment obligations if received in accordance with the terms of this Contract. </w:t>
      </w:r>
    </w:p>
    <w:p w14:paraId="3B57F59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Partial payments</w:t>
      </w:r>
    </w:p>
    <w:p w14:paraId="38751BC9" w14:textId="77777777" w:rsidR="00222E7E" w:rsidRPr="00222E7E" w:rsidRDefault="00222E7E" w:rsidP="00222E7E">
      <w:pPr>
        <w:spacing w:after="120" w:line="240" w:lineRule="auto"/>
        <w:ind w:left="856"/>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Bank receives a payment that is insufficient to discharge all the amounts then due and payable by the Borrower under this Contract, the Bank shall apply that payment, in the order set out below, in or towards:</w:t>
      </w:r>
    </w:p>
    <w:p w14:paraId="7FB7D2DF"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unpaid fees, costs, indemnities and expenses due under this Contract;</w:t>
      </w:r>
    </w:p>
    <w:p w14:paraId="4A21A195"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accrued interest due but unpaid under this Contract;</w:t>
      </w:r>
    </w:p>
    <w:p w14:paraId="0740B29D"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principal due but unpaid under this Contract; and</w:t>
      </w:r>
    </w:p>
    <w:p w14:paraId="5810F093"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other sum due but unpaid under this Contract. </w:t>
      </w:r>
    </w:p>
    <w:p w14:paraId="1CEA1271"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Allocation of sums related to Tranches</w:t>
      </w:r>
    </w:p>
    <w:p w14:paraId="5AD24720" w14:textId="77777777" w:rsidR="00222E7E" w:rsidRPr="00222E7E" w:rsidRDefault="00222E7E" w:rsidP="00222E7E">
      <w:pPr>
        <w:keepLines/>
        <w:numPr>
          <w:ilvl w:val="0"/>
          <w:numId w:val="57"/>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w:t>
      </w:r>
    </w:p>
    <w:p w14:paraId="4FFF7ACE" w14:textId="77777777" w:rsidR="00222E7E" w:rsidRPr="00222E7E" w:rsidRDefault="00222E7E" w:rsidP="00222E7E">
      <w:pPr>
        <w:keepLines/>
        <w:numPr>
          <w:ilvl w:val="1"/>
          <w:numId w:val="57"/>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partial voluntary prepayment of a Tranche that is subject to a repayment in several instalments, the Prepayment Amount shall be applied pro rata to each outstanding instalment, or, at the request of the Borrower, in inverse order of maturity; or </w:t>
      </w:r>
    </w:p>
    <w:p w14:paraId="1717050F" w14:textId="77777777" w:rsidR="00222E7E" w:rsidRPr="00222E7E" w:rsidRDefault="00222E7E" w:rsidP="00222E7E">
      <w:pPr>
        <w:keepLines/>
        <w:numPr>
          <w:ilvl w:val="1"/>
          <w:numId w:val="57"/>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partial compulsory prepayment of a Tranche that is subject to a repayment in several instalments, the Prepayment Amount shall be applied in reduction of the outstanding instalments in inverse order of maturity.</w:t>
      </w:r>
    </w:p>
    <w:p w14:paraId="6929CA37" w14:textId="77777777" w:rsidR="00222E7E" w:rsidRPr="00222E7E" w:rsidRDefault="00222E7E" w:rsidP="00222E7E">
      <w:pPr>
        <w:keepLines/>
        <w:numPr>
          <w:ilvl w:val="0"/>
          <w:numId w:val="57"/>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Sums received by the Bank following a demand under Article 10.1 and applied to a Tranche, shall reduce the outstanding instalments in inverse order of maturity. The Bank may apply sums received between Tranches at its discretion.</w:t>
      </w:r>
    </w:p>
    <w:p w14:paraId="033FA1E9" w14:textId="77777777" w:rsidR="00222E7E" w:rsidRPr="00222E7E" w:rsidRDefault="00222E7E" w:rsidP="00222E7E">
      <w:pPr>
        <w:keepLines/>
        <w:numPr>
          <w:ilvl w:val="0"/>
          <w:numId w:val="57"/>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receipt of sums which cannot be identified as applicable to a specific Tranche, and on which there is no agreement between the Bank and the Borrower on their application, the Bank may apply these between Tranches at its discretion.</w:t>
      </w:r>
    </w:p>
    <w:p w14:paraId="3B3319C6"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32708844"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Borrower undertakings and representations </w:t>
      </w:r>
    </w:p>
    <w:p w14:paraId="2228603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undertakings in this Article 6 remain in force from the date of this Contract for so long as any amount is outstanding under this Contract or the Credit is in force.</w:t>
      </w:r>
    </w:p>
    <w:p w14:paraId="01FECFDB" w14:textId="77777777" w:rsidR="00222E7E" w:rsidRPr="00222E7E" w:rsidRDefault="00222E7E" w:rsidP="00222E7E">
      <w:pPr>
        <w:keepNext/>
        <w:keepLines/>
        <w:spacing w:before="240" w:after="240" w:line="240" w:lineRule="auto"/>
        <w:ind w:left="856"/>
        <w:jc w:val="both"/>
        <w:rPr>
          <w:rFonts w:ascii="Arial" w:eastAsia="Arial" w:hAnsi="Arial" w:cs="Arial"/>
          <w:b/>
          <w:i/>
          <w:color w:val="000000"/>
          <w:sz w:val="20"/>
          <w:szCs w:val="20"/>
          <w:u w:val="single" w:color="000000"/>
          <w:lang w:val="en-GB" w:eastAsia="en-GB"/>
        </w:rPr>
      </w:pPr>
      <w:r w:rsidRPr="00222E7E">
        <w:rPr>
          <w:rFonts w:ascii="Arial" w:eastAsia="Arial" w:hAnsi="Arial" w:cs="Arial"/>
          <w:color w:val="000000"/>
          <w:sz w:val="20"/>
          <w:szCs w:val="20"/>
          <w:u w:val="single" w:color="000000"/>
          <w:lang w:val="en-GB" w:eastAsia="en-GB"/>
        </w:rPr>
        <w:t xml:space="preserve">A. PROJECT UNDERTAKINGS </w:t>
      </w:r>
    </w:p>
    <w:p w14:paraId="2778C3CD"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Use of Loan and availability of other funds</w:t>
      </w:r>
    </w:p>
    <w:p w14:paraId="5EFC4EA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use all amounts borrowed by it under this Contract for the execution of the Project.</w:t>
      </w:r>
    </w:p>
    <w:p w14:paraId="1061B8C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ensure that it has available to it the other funds listed in Recital (b) and that such funds are expended, to the extent required, on the financing of the Project.</w:t>
      </w:r>
    </w:p>
    <w:p w14:paraId="0FFA83E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Loan proceeds shall not be used for the payment of value added tax on sales of goods and services and import of goods and services, costs of customs duties and other import duties, taxes and other impositions occurring in the execution of implementation of the Project.</w:t>
      </w:r>
    </w:p>
    <w:p w14:paraId="18A33E6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Completion of Project</w:t>
      </w:r>
    </w:p>
    <w:p w14:paraId="499E27E6" w14:textId="77777777"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Arial" w:hAnsi="Arial" w:cs="Arial"/>
          <w:color w:val="000000"/>
          <w:sz w:val="20"/>
          <w:szCs w:val="20"/>
          <w:lang w:val="en-GB" w:eastAsia="en-GB"/>
        </w:rPr>
        <w:t>The</w:t>
      </w:r>
      <w:r w:rsidRPr="00222E7E">
        <w:rPr>
          <w:rFonts w:ascii="Arial" w:eastAsia="Calibri" w:hAnsi="Arial" w:cs="Times New Roman"/>
          <w:color w:val="000000"/>
          <w:sz w:val="20"/>
          <w:szCs w:val="20"/>
          <w:lang w:val="en-GB"/>
        </w:rPr>
        <w:t xml:space="preserve"> Borrower shall, and shall ensure that the Promoter will, carry out the Project in accordance with the Technical Description as may be modified from time to time with the approval of the Bank, and complete it by the final date specified therein.</w:t>
      </w:r>
    </w:p>
    <w:p w14:paraId="536D6FA8"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Increased cost of Project</w:t>
      </w:r>
    </w:p>
    <w:p w14:paraId="2861565A" w14:textId="77777777"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If the total cost of the Project exceeds the estimated figure set out in Recital </w:t>
      </w:r>
      <w:r w:rsidRPr="00222E7E">
        <w:rPr>
          <w:rFonts w:ascii="Arial" w:eastAsia="Calibri" w:hAnsi="Arial" w:cs="Times New Roman"/>
          <w:color w:val="000000"/>
          <w:sz w:val="20"/>
          <w:szCs w:val="20"/>
          <w:lang w:val="en-GB"/>
        </w:rPr>
        <w:fldChar w:fldCharType="begin"/>
      </w:r>
      <w:r w:rsidRPr="00222E7E">
        <w:rPr>
          <w:rFonts w:ascii="Arial" w:eastAsia="Calibri" w:hAnsi="Arial" w:cs="Times New Roman"/>
          <w:color w:val="000000"/>
          <w:sz w:val="20"/>
          <w:szCs w:val="20"/>
          <w:lang w:val="en-GB"/>
        </w:rPr>
        <w:instrText xml:space="preserve"> REF _Ref430937797 \r \h  \* MERGEFORMAT </w:instrText>
      </w:r>
      <w:r w:rsidRPr="00222E7E">
        <w:rPr>
          <w:rFonts w:ascii="Arial" w:eastAsia="Calibri" w:hAnsi="Arial" w:cs="Times New Roman"/>
          <w:color w:val="000000"/>
          <w:sz w:val="20"/>
          <w:szCs w:val="20"/>
          <w:lang w:val="en-GB"/>
        </w:rPr>
      </w:r>
      <w:r w:rsidRPr="00222E7E">
        <w:rPr>
          <w:rFonts w:ascii="Arial" w:eastAsia="Calibri" w:hAnsi="Arial" w:cs="Times New Roman"/>
          <w:color w:val="000000"/>
          <w:sz w:val="20"/>
          <w:szCs w:val="20"/>
          <w:lang w:val="en-GB"/>
        </w:rPr>
        <w:fldChar w:fldCharType="separate"/>
      </w:r>
      <w:r w:rsidRPr="00222E7E">
        <w:rPr>
          <w:rFonts w:ascii="Arial" w:eastAsia="Calibri" w:hAnsi="Arial" w:cs="Times New Roman"/>
          <w:color w:val="000000"/>
          <w:sz w:val="20"/>
          <w:szCs w:val="20"/>
          <w:lang w:val="en-GB"/>
        </w:rPr>
        <w:t>(b)</w:t>
      </w:r>
      <w:r w:rsidRPr="00222E7E">
        <w:rPr>
          <w:rFonts w:ascii="Arial" w:eastAsia="Calibri" w:hAnsi="Arial" w:cs="Times New Roman"/>
          <w:color w:val="000000"/>
          <w:sz w:val="20"/>
          <w:szCs w:val="20"/>
          <w:lang w:val="en-GB"/>
        </w:rPr>
        <w:fldChar w:fldCharType="end"/>
      </w:r>
      <w:r w:rsidRPr="00222E7E">
        <w:rPr>
          <w:rFonts w:ascii="Arial" w:eastAsia="Calibri" w:hAnsi="Arial" w:cs="Times New Roman"/>
          <w:color w:val="000000"/>
          <w:sz w:val="20"/>
          <w:szCs w:val="20"/>
          <w:lang w:val="en-GB"/>
        </w:rPr>
        <w:t>, the Borrower shall obtain the finance to fund the excess cost without recourse to the Bank, so as to enable the Project to be completed in accordance with the Technical Description. The plans for funding the excess cost shall be communicated to the Bank without delay.</w:t>
      </w:r>
    </w:p>
    <w:p w14:paraId="393A77C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Procurement procedure</w:t>
      </w:r>
    </w:p>
    <w:p w14:paraId="13114F1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w:t>
      </w:r>
      <w:bookmarkStart w:id="135" w:name="_DV_C863"/>
      <w:bookmarkEnd w:id="135"/>
      <w:r w:rsidRPr="00222E7E">
        <w:rPr>
          <w:rFonts w:ascii="Arial" w:eastAsia="Arial" w:hAnsi="Arial" w:cs="Arial"/>
          <w:color w:val="000000"/>
          <w:sz w:val="20"/>
          <w:szCs w:val="20"/>
          <w:lang w:val="en-GB" w:eastAsia="en-GB"/>
        </w:rPr>
        <w:t xml:space="preserve">shall, and shall ensure that the Promoter to: </w:t>
      </w:r>
    </w:p>
    <w:p w14:paraId="1A147B6E" w14:textId="77777777" w:rsidR="00222E7E" w:rsidRPr="00222E7E" w:rsidRDefault="00222E7E" w:rsidP="00A24FC5">
      <w:pPr>
        <w:numPr>
          <w:ilvl w:val="5"/>
          <w:numId w:val="69"/>
        </w:numPr>
        <w:spacing w:after="120" w:line="240" w:lineRule="auto"/>
        <w:ind w:left="1412" w:hanging="562"/>
        <w:jc w:val="both"/>
        <w:rPr>
          <w:rFonts w:ascii="Arial" w:eastAsia="Arial" w:hAnsi="Arial" w:cs="Arial"/>
          <w:i/>
          <w:iCs/>
          <w:color w:val="000000"/>
          <w:sz w:val="20"/>
          <w:szCs w:val="20"/>
          <w:lang w:val="en-GB" w:eastAsia="en-GB"/>
        </w:rPr>
      </w:pPr>
      <w:bookmarkStart w:id="136" w:name="_DV_M760"/>
      <w:bookmarkEnd w:id="136"/>
      <w:r w:rsidRPr="00222E7E">
        <w:rPr>
          <w:rFonts w:ascii="Arial" w:eastAsia="Arial" w:hAnsi="Arial" w:cs="Arial"/>
          <w:iCs/>
          <w:color w:val="000000"/>
          <w:sz w:val="20"/>
          <w:szCs w:val="20"/>
          <w:lang w:val="en-GB" w:eastAsia="en-GB"/>
        </w:rPr>
        <w:t>purchase equipment, secure services and order works for the Project by acceptable procurement procedures complying, to the Bank's satisfaction, with the Bank’s Guide to Procurement. In particular, tender currencies will be the European Economic and Monetary Union Euro (EURO) and/or United States Dollar (USD) and/or Serbian Dinar (RSD). Payments under the contract shall be made to the account of the selected contractor in the currency or currencies in which their tender is expressed. Contractors who are residents of the Republic of Serbia and have bid in EUR or USD shall be paid in RSD – to the extent mandatory under local law – and according to the middle exchange rate of the National Bank of Serbia on the date of issuing the relevant invoice/proforma invoice</w:t>
      </w:r>
      <w:r w:rsidRPr="00222E7E">
        <w:rPr>
          <w:rFonts w:ascii="Arial" w:eastAsia="Arial" w:hAnsi="Arial" w:cs="Arial"/>
          <w:i/>
          <w:iCs/>
          <w:color w:val="000000"/>
          <w:sz w:val="20"/>
          <w:szCs w:val="20"/>
          <w:lang w:val="en-GB" w:eastAsia="en-GB"/>
        </w:rPr>
        <w:t>;</w:t>
      </w:r>
    </w:p>
    <w:p w14:paraId="1ECFDC6A" w14:textId="77777777" w:rsidR="00222E7E" w:rsidRPr="00222E7E" w:rsidRDefault="00222E7E" w:rsidP="00A24FC5">
      <w:pPr>
        <w:numPr>
          <w:ilvl w:val="5"/>
          <w:numId w:val="69"/>
        </w:numPr>
        <w:spacing w:after="120" w:line="240" w:lineRule="auto"/>
        <w:ind w:left="1412" w:hanging="562"/>
        <w:jc w:val="both"/>
        <w:rPr>
          <w:rFonts w:ascii="Arial" w:eastAsia="Arial" w:hAnsi="Arial" w:cs="Arial"/>
          <w:iCs/>
          <w:color w:val="000000"/>
          <w:sz w:val="20"/>
          <w:szCs w:val="20"/>
          <w:lang w:val="en-GB" w:eastAsia="en-GB"/>
        </w:rPr>
      </w:pPr>
      <w:r w:rsidRPr="00222E7E">
        <w:rPr>
          <w:rFonts w:ascii="Arial" w:eastAsia="Arial" w:hAnsi="Arial" w:cs="Arial"/>
          <w:iCs/>
          <w:color w:val="000000"/>
          <w:sz w:val="20"/>
          <w:szCs w:val="20"/>
          <w:lang w:val="en-GB" w:eastAsia="en-GB"/>
        </w:rPr>
        <w:t xml:space="preserve">ensure that all procurement documents are compliant with the Guide to Procurement, including by making any necessary adaptations to templates; </w:t>
      </w:r>
    </w:p>
    <w:p w14:paraId="2747A3DA"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submit the detailed procurement plan for the whole operation before first disbursement and inform the Bank of any changes to the initial procurement plan; </w:t>
      </w:r>
    </w:p>
    <w:p w14:paraId="0265B7C4"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eastAsia="en-GB"/>
        </w:rPr>
        <w:t>consult with the Bank regarding the amendment of the contracts financed by the Bank and shall seek the Banks non-objection prior to entering into any material amendments to contracts financed by the Bank</w:t>
      </w:r>
      <w:r w:rsidRPr="00222E7E">
        <w:rPr>
          <w:rFonts w:ascii="Arial" w:eastAsia="Arial" w:hAnsi="Arial" w:cs="Arial"/>
          <w:color w:val="000000"/>
          <w:sz w:val="20"/>
          <w:szCs w:val="20"/>
          <w:lang w:val="en-GB" w:eastAsia="en-GB"/>
        </w:rPr>
        <w:t xml:space="preserve">; </w:t>
      </w:r>
    </w:p>
    <w:p w14:paraId="13479E51"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ensure that review procedures for remedies, as provided for in Serbian law, shall be available to any party having had an interest in obtaining a particular contract and who has been or risk being harmed by an alleged infringement; and</w:t>
      </w:r>
    </w:p>
    <w:p w14:paraId="3D91412D"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ensure</w:t>
      </w:r>
      <w:r w:rsidRPr="00222E7E">
        <w:rPr>
          <w:rFonts w:ascii="Arial" w:eastAsia="Arial" w:hAnsi="Arial" w:cs="Arial"/>
          <w:bCs/>
          <w:iCs/>
          <w:color w:val="000000"/>
          <w:sz w:val="20"/>
          <w:szCs w:val="20"/>
          <w:lang w:val="en-GB" w:eastAsia="en-GB"/>
        </w:rPr>
        <w:t xml:space="preserve"> that no requirements of domestic preference or local content not aligned with the </w:t>
      </w:r>
      <w:r w:rsidRPr="00222E7E">
        <w:rPr>
          <w:rFonts w:ascii="Arial" w:eastAsia="Arial" w:hAnsi="Arial" w:cs="Arial"/>
          <w:color w:val="000000"/>
          <w:sz w:val="20"/>
          <w:szCs w:val="20"/>
          <w:lang w:val="en-GB" w:eastAsia="en-GB"/>
        </w:rPr>
        <w:t>Guide to Procurement</w:t>
      </w:r>
      <w:r w:rsidRPr="00222E7E">
        <w:rPr>
          <w:rFonts w:ascii="Arial" w:eastAsia="Arial" w:hAnsi="Arial" w:cs="Arial"/>
          <w:bCs/>
          <w:iCs/>
          <w:color w:val="000000"/>
          <w:sz w:val="20"/>
          <w:szCs w:val="20"/>
          <w:lang w:val="en-GB" w:eastAsia="en-GB"/>
        </w:rPr>
        <w:t xml:space="preserve"> are included in the contracts envisaged for the financing by the Bank.</w:t>
      </w:r>
    </w:p>
    <w:p w14:paraId="087E2B3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37" w:name="_Ref506825411"/>
      <w:bookmarkEnd w:id="137"/>
      <w:r w:rsidRPr="00222E7E">
        <w:rPr>
          <w:rFonts w:ascii="Arial" w:eastAsia="Arial" w:hAnsi="Arial" w:cs="Arial"/>
          <w:b/>
          <w:color w:val="000000"/>
          <w:sz w:val="20"/>
          <w:szCs w:val="20"/>
          <w:u w:val="single" w:color="000000"/>
          <w:lang w:val="en-GB" w:eastAsia="en-GB"/>
        </w:rPr>
        <w:t xml:space="preserve">Continuing Project Undertakings </w:t>
      </w:r>
    </w:p>
    <w:p w14:paraId="6B4CF54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and ensure that the Promoter shall (as applicable): </w:t>
      </w:r>
    </w:p>
    <w:p w14:paraId="026BBC1B"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Maintenance</w:t>
      </w:r>
      <w:r w:rsidRPr="00222E7E">
        <w:rPr>
          <w:rFonts w:ascii="Arial" w:eastAsia="Arial" w:hAnsi="Arial" w:cs="Arial"/>
          <w:color w:val="000000"/>
          <w:sz w:val="20"/>
          <w:szCs w:val="20"/>
          <w:lang w:val="en-GB" w:eastAsia="en-GB"/>
        </w:rPr>
        <w:t>: maintain, repair, overhaul and renew all property forming part of the Project as required to keep it in good working order;</w:t>
      </w:r>
      <w:bookmarkStart w:id="138" w:name="_Ref426951370"/>
      <w:bookmarkEnd w:id="138"/>
    </w:p>
    <w:p w14:paraId="7A1C1A91" w14:textId="77777777" w:rsidR="00222E7E" w:rsidRPr="00222E7E" w:rsidRDefault="00222E7E" w:rsidP="00A24FC5">
      <w:pPr>
        <w:numPr>
          <w:ilvl w:val="0"/>
          <w:numId w:val="92"/>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Project assets</w:t>
      </w:r>
      <w:r w:rsidRPr="00222E7E">
        <w:rPr>
          <w:rFonts w:ascii="Arial" w:eastAsia="Arial" w:hAnsi="Arial" w:cs="Arial"/>
          <w:color w:val="000000"/>
          <w:sz w:val="20"/>
          <w:szCs w:val="20"/>
          <w:lang w:val="en-GB" w:eastAsia="en-GB"/>
        </w:rPr>
        <w:t>: unless the Bank shall have given its prior consent in writing retain title to and possession of all or substantially all the assets comprising the Project or, as appropriate, replace and renew such assets and maintain the Project in substantially continuous operation in accordance with its original purpose; the Bank may withhold its consent only where the proposed action would prejudice the Bank's interests as lender to the Borrower or would render the Project ineligible for financing by the Bank under its Statute or under article 309 of the Treaty on the Functioning of the European Union;</w:t>
      </w:r>
      <w:bookmarkStart w:id="139" w:name="_Ref426951506"/>
      <w:bookmarkEnd w:id="139"/>
    </w:p>
    <w:p w14:paraId="233426D0"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Insurance</w:t>
      </w:r>
      <w:r w:rsidRPr="00222E7E">
        <w:rPr>
          <w:rFonts w:ascii="Arial" w:eastAsia="Arial" w:hAnsi="Arial" w:cs="Arial"/>
          <w:color w:val="000000"/>
          <w:sz w:val="20"/>
          <w:szCs w:val="20"/>
          <w:lang w:val="en-GB" w:eastAsia="en-GB"/>
        </w:rPr>
        <w:t xml:space="preserve">: insure all works and property forming part of the Project with first class insurance companies in accordance with the most comprehensive relevant industry practice; </w:t>
      </w:r>
    </w:p>
    <w:p w14:paraId="22C1C6F7"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Rights and Permits</w:t>
      </w:r>
      <w:r w:rsidRPr="00222E7E">
        <w:rPr>
          <w:rFonts w:ascii="Arial" w:eastAsia="Arial" w:hAnsi="Arial" w:cs="Arial"/>
          <w:color w:val="000000"/>
          <w:sz w:val="20"/>
          <w:szCs w:val="20"/>
          <w:lang w:val="en-GB" w:eastAsia="en-GB"/>
        </w:rPr>
        <w:t xml:space="preserve">: maintain in force all rights of way or use and all Authorisations necessary for the execution and operation of the Project; </w:t>
      </w:r>
      <w:bookmarkStart w:id="140" w:name="_Ref427037950"/>
      <w:bookmarkEnd w:id="140"/>
    </w:p>
    <w:p w14:paraId="7EFABD8E"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Environment and Social</w:t>
      </w:r>
      <w:r w:rsidRPr="00222E7E">
        <w:rPr>
          <w:rFonts w:ascii="Arial" w:eastAsia="Arial" w:hAnsi="Arial" w:cs="Arial"/>
          <w:color w:val="000000"/>
          <w:sz w:val="20"/>
          <w:szCs w:val="20"/>
          <w:lang w:val="en-GB" w:eastAsia="en-GB"/>
        </w:rPr>
        <w:t xml:space="preserve">: </w:t>
      </w:r>
    </w:p>
    <w:p w14:paraId="7446E9E4" w14:textId="77777777" w:rsidR="00222E7E" w:rsidRPr="00222E7E" w:rsidRDefault="00222E7E" w:rsidP="00A24FC5">
      <w:pPr>
        <w:numPr>
          <w:ilvl w:val="5"/>
          <w:numId w:val="69"/>
        </w:numPr>
        <w:spacing w:after="120" w:line="240" w:lineRule="auto"/>
        <w:ind w:left="184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implement and operate the Project in compliance with the Environmental and Social Standards; and </w:t>
      </w:r>
    </w:p>
    <w:p w14:paraId="5F87D307" w14:textId="77777777" w:rsidR="00222E7E" w:rsidRPr="00222E7E" w:rsidRDefault="00222E7E" w:rsidP="00A24FC5">
      <w:pPr>
        <w:numPr>
          <w:ilvl w:val="5"/>
          <w:numId w:val="69"/>
        </w:numPr>
        <w:spacing w:after="120" w:line="240" w:lineRule="auto"/>
        <w:ind w:left="184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obtain</w:t>
      </w:r>
      <w:bookmarkStart w:id="141" w:name="_DV_M782"/>
      <w:bookmarkEnd w:id="141"/>
      <w:r w:rsidRPr="00222E7E">
        <w:rPr>
          <w:rFonts w:ascii="Arial" w:eastAsia="Arial" w:hAnsi="Arial" w:cs="Arial"/>
          <w:color w:val="000000"/>
          <w:sz w:val="20"/>
          <w:szCs w:val="20"/>
          <w:lang w:val="en-GB" w:eastAsia="en-GB"/>
        </w:rPr>
        <w:t xml:space="preserve">, maintain </w:t>
      </w:r>
      <w:bookmarkStart w:id="142" w:name="_DV_C886"/>
      <w:bookmarkEnd w:id="142"/>
      <w:r w:rsidRPr="00222E7E">
        <w:rPr>
          <w:rFonts w:ascii="Arial" w:eastAsia="Arial" w:hAnsi="Arial" w:cs="Arial"/>
          <w:color w:val="000000"/>
          <w:sz w:val="20"/>
          <w:szCs w:val="20"/>
          <w:lang w:val="en-GB" w:eastAsia="en-GB"/>
        </w:rPr>
        <w:t xml:space="preserve">and comply with </w:t>
      </w:r>
      <w:bookmarkStart w:id="143" w:name="_DV_M783"/>
      <w:bookmarkEnd w:id="143"/>
      <w:r w:rsidRPr="00222E7E">
        <w:rPr>
          <w:rFonts w:ascii="Arial" w:eastAsia="Arial" w:hAnsi="Arial" w:cs="Arial"/>
          <w:color w:val="000000"/>
          <w:sz w:val="20"/>
          <w:szCs w:val="20"/>
          <w:lang w:val="en-GB" w:eastAsia="en-GB"/>
        </w:rPr>
        <w:t xml:space="preserve">requisite Environmental </w:t>
      </w:r>
      <w:bookmarkStart w:id="144" w:name="_DV_C887"/>
      <w:bookmarkEnd w:id="144"/>
      <w:r w:rsidRPr="00222E7E">
        <w:rPr>
          <w:rFonts w:ascii="Arial" w:eastAsia="Arial" w:hAnsi="Arial" w:cs="Arial"/>
          <w:color w:val="000000"/>
          <w:sz w:val="20"/>
          <w:szCs w:val="20"/>
          <w:lang w:val="en-GB" w:eastAsia="en-GB"/>
        </w:rPr>
        <w:t xml:space="preserve">or Social </w:t>
      </w:r>
      <w:bookmarkStart w:id="145" w:name="_DV_M784"/>
      <w:bookmarkEnd w:id="145"/>
      <w:r w:rsidRPr="00222E7E">
        <w:rPr>
          <w:rFonts w:ascii="Arial" w:eastAsia="Arial" w:hAnsi="Arial" w:cs="Arial"/>
          <w:color w:val="000000"/>
          <w:sz w:val="20"/>
          <w:szCs w:val="20"/>
          <w:lang w:val="en-GB" w:eastAsia="en-GB"/>
        </w:rPr>
        <w:t>Approvals for the Project</w:t>
      </w:r>
      <w:bookmarkStart w:id="146" w:name="_DV_C891"/>
      <w:bookmarkEnd w:id="146"/>
      <w:r w:rsidRPr="00222E7E">
        <w:rPr>
          <w:rFonts w:ascii="Arial" w:eastAsia="Arial" w:hAnsi="Arial" w:cs="Arial"/>
          <w:color w:val="000000"/>
          <w:sz w:val="20"/>
          <w:szCs w:val="20"/>
          <w:lang w:val="en-GB" w:eastAsia="en-GB"/>
        </w:rPr>
        <w:t>;</w:t>
      </w:r>
      <w:bookmarkStart w:id="147" w:name="_Ref427039857"/>
      <w:bookmarkEnd w:id="147"/>
    </w:p>
    <w:p w14:paraId="78B78F7A"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EU law</w:t>
      </w:r>
      <w:r w:rsidRPr="00222E7E">
        <w:rPr>
          <w:rFonts w:ascii="Arial" w:eastAsia="Arial" w:hAnsi="Arial" w:cs="Arial"/>
          <w:color w:val="000000"/>
          <w:sz w:val="20"/>
          <w:szCs w:val="20"/>
          <w:lang w:val="en-GB" w:eastAsia="en-GB"/>
        </w:rPr>
        <w:t>: execute and operate the Project in accordance with the relevant laws of the Republic of Serbia and the relevant standards of EU law, save for any general derogation made by the European Union; and</w:t>
      </w:r>
    </w:p>
    <w:p w14:paraId="350836A7"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Accounts</w:t>
      </w:r>
      <w:r w:rsidRPr="00222E7E">
        <w:rPr>
          <w:rFonts w:ascii="Arial" w:eastAsia="Arial" w:hAnsi="Arial" w:cs="Arial"/>
          <w:color w:val="000000"/>
          <w:sz w:val="20"/>
          <w:szCs w:val="20"/>
          <w:lang w:val="en-GB" w:eastAsia="en-GB"/>
        </w:rPr>
        <w:t>: ensure that the Promoter requests any disbursements from the Borrower, and the Borrower makes any payments to the Promoter in relation with the Project to a bank account in the name of the Promoter held with a duly authorised financial institution in the jurisdiction where the Promoter is located or where the Project is undertaken by the Promoter.</w:t>
      </w:r>
    </w:p>
    <w:p w14:paraId="17257DE9"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bCs/>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Additional </w:t>
      </w:r>
      <w:r w:rsidRPr="00222E7E">
        <w:rPr>
          <w:rFonts w:ascii="Arial" w:eastAsia="Arial" w:hAnsi="Arial" w:cs="Arial"/>
          <w:b/>
          <w:bCs/>
          <w:color w:val="000000"/>
          <w:sz w:val="20"/>
          <w:szCs w:val="20"/>
          <w:u w:val="single" w:color="000000"/>
          <w:lang w:val="en-GB" w:eastAsia="en-GB"/>
        </w:rPr>
        <w:t>Undertakings</w:t>
      </w:r>
    </w:p>
    <w:p w14:paraId="145C13F0" w14:textId="77777777" w:rsidR="00222E7E" w:rsidRPr="00222E7E" w:rsidRDefault="00222E7E" w:rsidP="00222E7E">
      <w:pPr>
        <w:spacing w:after="120" w:line="240" w:lineRule="auto"/>
        <w:ind w:left="856"/>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directly or by means of the Promoter, shall:</w:t>
      </w:r>
    </w:p>
    <w:p w14:paraId="2B758BD2"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promptly inform the Bank of any changes to the initial procurement plan;</w:t>
      </w:r>
    </w:p>
    <w:p w14:paraId="5781C284"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eastAsia="en-GB"/>
        </w:rPr>
        <w:t>communicate updated Project procurement and implementation plans to the satisfaction of the Bank on a six monthly basis;</w:t>
      </w:r>
    </w:p>
    <w:p w14:paraId="281029E1"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eastAsia="en-GB"/>
        </w:rPr>
        <w:t>at the request of the Bank, provide an updated forecast of expenditures for the whole duration of the Project;</w:t>
      </w:r>
    </w:p>
    <w:p w14:paraId="0F23741C"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at the request of the Bank, provide the results of the technical and financial audit of the Project realised by an independent auditor;</w:t>
      </w:r>
    </w:p>
    <w:p w14:paraId="5E2A01B4"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to the satisfaction of the Bank, adequately run the Technical Assistance until the Project completion;</w:t>
      </w:r>
    </w:p>
    <w:p w14:paraId="0C9044B0"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at the request of the Bank, provide the deliverables of the Technical Assistance on teacher training as defined in the terms of reference for the relevant technical assistance to the Bank;</w:t>
      </w:r>
    </w:p>
    <w:p w14:paraId="15A7D5CD"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lastRenderedPageBreak/>
        <w:t>use</w:t>
      </w:r>
      <w:r w:rsidRPr="00222E7E">
        <w:rPr>
          <w:rFonts w:ascii="Arial" w:eastAsia="Arial" w:hAnsi="Arial" w:cs="Arial"/>
          <w:bCs/>
          <w:color w:val="000000"/>
          <w:sz w:val="20"/>
          <w:szCs w:val="20"/>
          <w:lang w:val="en-GB" w:eastAsia="en-GB"/>
        </w:rPr>
        <w:t xml:space="preserve"> of the available tools (such as the SELFIE tool of the European Commission) to help schools assess where they stand with digital learning</w:t>
      </w:r>
      <w:r w:rsidRPr="00222E7E">
        <w:rPr>
          <w:rFonts w:ascii="Arial" w:eastAsia="Arial" w:hAnsi="Arial" w:cs="Arial"/>
          <w:color w:val="000000"/>
          <w:sz w:val="20"/>
          <w:szCs w:val="20"/>
          <w:lang w:val="en-GB" w:eastAsia="en-GB"/>
        </w:rPr>
        <w:t>;</w:t>
      </w:r>
    </w:p>
    <w:p w14:paraId="62C1E659"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that the schools and regions have sufficient technical capabilities to maintain the provided IT equipment</w:t>
      </w:r>
      <w:r w:rsidRPr="00222E7E">
        <w:rPr>
          <w:rFonts w:ascii="Arial" w:eastAsia="Arial" w:hAnsi="Arial" w:cs="Arial"/>
          <w:color w:val="000000"/>
          <w:sz w:val="20"/>
          <w:szCs w:val="20"/>
          <w:lang w:val="en-GB" w:eastAsia="en-GB"/>
        </w:rPr>
        <w:t>;</w:t>
      </w:r>
    </w:p>
    <w:p w14:paraId="43AECC1C"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keep</w:t>
      </w:r>
      <w:r w:rsidRPr="00222E7E">
        <w:rPr>
          <w:rFonts w:ascii="Arial" w:eastAsia="Arial" w:hAnsi="Arial" w:cs="Arial"/>
          <w:bCs/>
          <w:color w:val="000000"/>
          <w:sz w:val="20"/>
          <w:szCs w:val="20"/>
          <w:lang w:val="en-GB" w:eastAsia="en-GB"/>
        </w:rPr>
        <w:t xml:space="preserve"> the Bank informed about any policy changes that may jeopardise the objectives of the Project, including major changes in curricula, organization of the school year, streaming and the promotion of pedagogical practices</w:t>
      </w:r>
      <w:r w:rsidRPr="00222E7E">
        <w:rPr>
          <w:rFonts w:ascii="Arial" w:eastAsia="Arial" w:hAnsi="Arial" w:cs="Arial"/>
          <w:color w:val="000000"/>
          <w:sz w:val="20"/>
          <w:szCs w:val="20"/>
          <w:lang w:val="en-GB" w:eastAsia="en-GB"/>
        </w:rPr>
        <w:t>;</w:t>
      </w:r>
    </w:p>
    <w:p w14:paraId="23D9179B"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that the schools are staffed with the required teachers, technical and administrative personnel who will have been adequately trained</w:t>
      </w:r>
      <w:r w:rsidRPr="00222E7E">
        <w:rPr>
          <w:rFonts w:ascii="Arial" w:eastAsia="Arial" w:hAnsi="Arial" w:cs="Arial"/>
          <w:color w:val="000000"/>
          <w:sz w:val="20"/>
          <w:szCs w:val="20"/>
          <w:lang w:val="en-GB" w:eastAsia="en-GB"/>
        </w:rPr>
        <w:t>;</w:t>
      </w:r>
    </w:p>
    <w:p w14:paraId="5A6B4915"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timely</w:t>
      </w:r>
      <w:r w:rsidRPr="00222E7E">
        <w:rPr>
          <w:rFonts w:ascii="Arial" w:eastAsia="Arial" w:hAnsi="Arial" w:cs="Arial"/>
          <w:bCs/>
          <w:color w:val="000000"/>
          <w:sz w:val="20"/>
          <w:szCs w:val="20"/>
          <w:lang w:val="en-GB" w:eastAsia="en-GB"/>
        </w:rPr>
        <w:t xml:space="preserve"> inform the Bank if and when any change or event that may impact the implementation of a sub-project</w:t>
      </w:r>
      <w:r w:rsidRPr="00222E7E">
        <w:rPr>
          <w:rFonts w:ascii="Arial" w:eastAsia="Arial" w:hAnsi="Arial" w:cs="Arial"/>
          <w:color w:val="000000"/>
          <w:sz w:val="20"/>
          <w:szCs w:val="20"/>
          <w:lang w:val="en-GB" w:eastAsia="en-GB"/>
        </w:rPr>
        <w:t>;</w:t>
      </w:r>
    </w:p>
    <w:p w14:paraId="60DF982C" w14:textId="77777777" w:rsidR="00222E7E" w:rsidRPr="00222E7E" w:rsidRDefault="00222E7E" w:rsidP="00A24FC5">
      <w:pPr>
        <w:numPr>
          <w:ilvl w:val="0"/>
          <w:numId w:val="83"/>
        </w:numPr>
        <w:spacing w:after="120" w:line="240" w:lineRule="auto"/>
        <w:ind w:left="1412" w:hanging="562"/>
        <w:jc w:val="both"/>
        <w:rPr>
          <w:rFonts w:ascii="Arial" w:eastAsia="Arial" w:hAnsi="Arial" w:cs="Arial"/>
          <w:bCs/>
          <w:sz w:val="20"/>
          <w:szCs w:val="20"/>
          <w:lang w:val="en-GB" w:eastAsia="en-GB"/>
        </w:rPr>
      </w:pPr>
      <w:r w:rsidRPr="00222E7E">
        <w:rPr>
          <w:rFonts w:ascii="Arial" w:eastAsia="Arial" w:hAnsi="Arial" w:cs="Arial"/>
          <w:iCs/>
          <w:sz w:val="20"/>
          <w:szCs w:val="20"/>
          <w:lang w:val="en-GB" w:eastAsia="en-GB"/>
        </w:rPr>
        <w:t>ensure that a school is equipped with a WLAN system only if a broadband connection on location is suitable for conduction of classes using digital means in all classes in one shift (active classrooms). For this purpose, a suitable connection means: for schools with 10 or more classes not less than 30Mbps download and 5Mbps upload and for schools with less than 10 classes not less than 20Mbps download and 2Mbps upload. In addition, Borrower shall ensure that on the long term bases and not later than 2025 each school with WIFI is equipped with not less than 30/30Mbps broadband connection;</w:t>
      </w:r>
      <w:r w:rsidRPr="00222E7E">
        <w:rPr>
          <w:rFonts w:ascii="Arial" w:eastAsia="Arial" w:hAnsi="Arial" w:cs="Arial"/>
          <w:sz w:val="20"/>
          <w:szCs w:val="20"/>
          <w:lang w:val="en-GB" w:eastAsia="en-GB"/>
        </w:rPr>
        <w:t xml:space="preserve"> </w:t>
      </w:r>
    </w:p>
    <w:p w14:paraId="7CDDBF40"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that the computers provided for IT classrooms will be connected to the network</w:t>
      </w:r>
      <w:r w:rsidRPr="00222E7E">
        <w:rPr>
          <w:rFonts w:ascii="Arial" w:eastAsia="Arial" w:hAnsi="Arial" w:cs="Arial"/>
          <w:color w:val="000000"/>
          <w:sz w:val="20"/>
          <w:szCs w:val="20"/>
          <w:lang w:val="en-GB" w:eastAsia="en-GB"/>
        </w:rPr>
        <w:t>;</w:t>
      </w:r>
    </w:p>
    <w:p w14:paraId="61FEF056"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to the satisfaction of the Bank that all the project components are managed and monitored by using state of the art ICT (Information and Communication Technology) based practices comparable to the currently used platform developed to manage and monitor the WLAN rollout. This is needed to ensure transparent, timely and efficient management and monitoring of the implementation including up-to-date information of the level of equipment at individual schools</w:t>
      </w:r>
      <w:r w:rsidRPr="00222E7E">
        <w:rPr>
          <w:rFonts w:ascii="Arial" w:eastAsia="Arial" w:hAnsi="Arial" w:cs="Arial"/>
          <w:color w:val="000000"/>
          <w:sz w:val="20"/>
          <w:szCs w:val="20"/>
          <w:lang w:val="en-GB" w:eastAsia="en-GB"/>
        </w:rPr>
        <w:t>;</w:t>
      </w:r>
    </w:p>
    <w:p w14:paraId="0C56F746"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that international labour standards are respected in all phases of the project. Appropriate conditions shall be included in bidding document and contracts, including reporting and monitoring requirements</w:t>
      </w:r>
      <w:r w:rsidRPr="00222E7E">
        <w:rPr>
          <w:rFonts w:ascii="Arial" w:eastAsia="Arial" w:hAnsi="Arial" w:cs="Arial"/>
          <w:color w:val="000000"/>
          <w:sz w:val="20"/>
          <w:szCs w:val="20"/>
          <w:lang w:val="en-GB" w:eastAsia="en-GB"/>
        </w:rPr>
        <w:t>; and</w:t>
      </w:r>
    </w:p>
    <w:p w14:paraId="7F58FEB5"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report</w:t>
      </w:r>
      <w:r w:rsidRPr="00222E7E">
        <w:rPr>
          <w:rFonts w:ascii="Arial" w:eastAsia="Arial" w:hAnsi="Arial" w:cs="Arial"/>
          <w:bCs/>
          <w:color w:val="000000"/>
          <w:sz w:val="20"/>
          <w:szCs w:val="20"/>
          <w:lang w:val="en-GB" w:eastAsia="en-GB"/>
        </w:rPr>
        <w:t xml:space="preserve"> to the Bank within 2 working days any accident with fatalities or severe environmental damage, or one that may generate widespread media interest.</w:t>
      </w:r>
    </w:p>
    <w:p w14:paraId="1430747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bCs/>
          <w:color w:val="000000"/>
          <w:sz w:val="20"/>
          <w:szCs w:val="20"/>
          <w:u w:val="single" w:color="000000"/>
          <w:lang w:val="en-GB" w:eastAsia="en-GB"/>
        </w:rPr>
      </w:pPr>
      <w:r w:rsidRPr="00222E7E">
        <w:rPr>
          <w:rFonts w:ascii="Arial" w:eastAsia="Arial" w:hAnsi="Arial" w:cs="Arial"/>
          <w:b/>
          <w:bCs/>
          <w:color w:val="000000"/>
          <w:sz w:val="20"/>
          <w:szCs w:val="20"/>
          <w:u w:val="single" w:color="000000"/>
          <w:lang w:val="en-GB" w:eastAsia="en-GB"/>
        </w:rPr>
        <w:t>Books and records</w:t>
      </w:r>
    </w:p>
    <w:p w14:paraId="21F1E0AA" w14:textId="77777777" w:rsidR="00222E7E" w:rsidRPr="00222E7E" w:rsidRDefault="00222E7E" w:rsidP="00222E7E">
      <w:pPr>
        <w:spacing w:after="120" w:line="240" w:lineRule="auto"/>
        <w:ind w:left="851"/>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 xml:space="preserve">The Borrower shall: </w:t>
      </w:r>
    </w:p>
    <w:p w14:paraId="574499E5" w14:textId="77777777" w:rsidR="00222E7E" w:rsidRPr="00222E7E" w:rsidRDefault="00222E7E" w:rsidP="00222E7E">
      <w:pPr>
        <w:spacing w:after="120" w:line="240" w:lineRule="auto"/>
        <w:ind w:left="1276" w:hanging="425"/>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(a)</w:t>
      </w:r>
      <w:r w:rsidRPr="00222E7E">
        <w:rPr>
          <w:rFonts w:ascii="Arial" w:eastAsia="Arial" w:hAnsi="Arial" w:cs="Arial"/>
          <w:bCs/>
          <w:color w:val="000000"/>
          <w:sz w:val="20"/>
          <w:szCs w:val="20"/>
          <w:lang w:val="en-GB" w:eastAsia="en-GB"/>
        </w:rPr>
        <w:tab/>
        <w:t>ensure that it has, and that the Promoter has, kept and will continue to keep proper books and records of account, in which full and correct entries shall be made of all financial transactions and the assets and business of the Borrower and the Promoter, including expenditures in connection with the Project, in accordance with GAAP as in effect from time to time; and,</w:t>
      </w:r>
    </w:p>
    <w:p w14:paraId="7DD0D29C" w14:textId="77777777" w:rsidR="00222E7E" w:rsidRPr="00222E7E" w:rsidRDefault="00222E7E" w:rsidP="00222E7E">
      <w:pPr>
        <w:spacing w:after="120" w:line="240" w:lineRule="auto"/>
        <w:ind w:left="1276" w:hanging="425"/>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(b)</w:t>
      </w:r>
      <w:r w:rsidRPr="00222E7E">
        <w:rPr>
          <w:rFonts w:ascii="Arial" w:eastAsia="Arial" w:hAnsi="Arial" w:cs="Arial"/>
          <w:bCs/>
          <w:color w:val="000000"/>
          <w:sz w:val="20"/>
          <w:szCs w:val="20"/>
          <w:lang w:val="en-GB" w:eastAsia="en-GB"/>
        </w:rPr>
        <w:tab/>
        <w:t>keep records of contracts financed with the proceeds of the Loan for at least 6 (six) years from substantial performance of the contract.</w:t>
      </w:r>
    </w:p>
    <w:p w14:paraId="4F2CA481" w14:textId="77777777" w:rsidR="00222E7E" w:rsidRPr="00222E7E" w:rsidRDefault="00222E7E" w:rsidP="00222E7E">
      <w:pPr>
        <w:keepNext/>
        <w:keepLines/>
        <w:spacing w:before="240" w:after="240" w:line="240" w:lineRule="auto"/>
        <w:ind w:left="856"/>
        <w:jc w:val="both"/>
        <w:rPr>
          <w:rFonts w:ascii="Arial" w:eastAsia="Arial" w:hAnsi="Arial" w:cs="Arial"/>
          <w:b/>
          <w:i/>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B. GENERAL UNDERTAKINGS</w:t>
      </w:r>
    </w:p>
    <w:p w14:paraId="7EAFD030"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48" w:name="_Ref501707618"/>
      <w:bookmarkEnd w:id="148"/>
      <w:r w:rsidRPr="00222E7E">
        <w:rPr>
          <w:rFonts w:ascii="Arial" w:eastAsia="Arial" w:hAnsi="Arial" w:cs="Arial"/>
          <w:b/>
          <w:color w:val="000000"/>
          <w:sz w:val="20"/>
          <w:szCs w:val="20"/>
          <w:u w:val="single" w:color="000000"/>
          <w:lang w:val="en-GB" w:eastAsia="en-GB"/>
        </w:rPr>
        <w:t>Compliance with laws</w:t>
      </w:r>
    </w:p>
    <w:p w14:paraId="39D2ADC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comply in all respects with all laws and regulations to which it or the Project is subject. </w:t>
      </w:r>
    </w:p>
    <w:p w14:paraId="6261C4AB"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49" w:name="_Ref506887129"/>
      <w:bookmarkStart w:id="150" w:name="_Ref506825001"/>
      <w:bookmarkEnd w:id="149"/>
      <w:bookmarkEnd w:id="150"/>
      <w:r w:rsidRPr="00222E7E">
        <w:rPr>
          <w:rFonts w:ascii="Arial" w:eastAsia="Arial" w:hAnsi="Arial" w:cs="Arial"/>
          <w:b/>
          <w:color w:val="000000"/>
          <w:sz w:val="20"/>
          <w:szCs w:val="20"/>
          <w:u w:val="single" w:color="000000"/>
          <w:lang w:val="en-GB" w:eastAsia="en-GB"/>
        </w:rPr>
        <w:t>Integrity</w:t>
      </w:r>
    </w:p>
    <w:p w14:paraId="5BC2CD5B" w14:textId="77777777" w:rsidR="00222E7E" w:rsidRPr="00222E7E" w:rsidRDefault="00222E7E" w:rsidP="00A24FC5">
      <w:pPr>
        <w:keepLines/>
        <w:numPr>
          <w:ilvl w:val="0"/>
          <w:numId w:val="75"/>
        </w:numPr>
        <w:spacing w:after="12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r>
      <w:r w:rsidRPr="00222E7E">
        <w:rPr>
          <w:rFonts w:ascii="Arial" w:eastAsia="Arial" w:hAnsi="Arial" w:cs="Arial"/>
          <w:b/>
          <w:color w:val="000000"/>
          <w:sz w:val="20"/>
          <w:szCs w:val="20"/>
          <w:lang w:val="en-GB" w:eastAsia="en-GB"/>
        </w:rPr>
        <w:t>Prohibited Conduct</w:t>
      </w:r>
      <w:r w:rsidRPr="00222E7E">
        <w:rPr>
          <w:rFonts w:ascii="Arial" w:eastAsia="Arial" w:hAnsi="Arial" w:cs="Arial"/>
          <w:color w:val="000000"/>
          <w:sz w:val="20"/>
          <w:szCs w:val="20"/>
          <w:lang w:val="en-GB" w:eastAsia="en-GB"/>
        </w:rPr>
        <w:t xml:space="preserve">: </w:t>
      </w:r>
    </w:p>
    <w:p w14:paraId="5B4CF1DA" w14:textId="77777777" w:rsidR="00222E7E" w:rsidRPr="00222E7E" w:rsidRDefault="00222E7E" w:rsidP="00A24FC5">
      <w:pPr>
        <w:keepLines/>
        <w:numPr>
          <w:ilvl w:val="1"/>
          <w:numId w:val="75"/>
        </w:numPr>
        <w:spacing w:after="120" w:line="240" w:lineRule="auto"/>
        <w:ind w:left="1990"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lastRenderedPageBreak/>
        <w:t xml:space="preserve">The Borrower shall not and shall procure that the Promoter shall not engage in (and shall not authorise or permit any other person acting on its behalf to engage in) any Prohibited Conduct in connection with the Project, any tendering procedure for the Project, or any transaction contemplated by the Contract. </w:t>
      </w:r>
    </w:p>
    <w:p w14:paraId="31E71136" w14:textId="77777777" w:rsidR="00222E7E" w:rsidRPr="00222E7E" w:rsidRDefault="00222E7E" w:rsidP="00A24FC5">
      <w:pPr>
        <w:keepLines/>
        <w:numPr>
          <w:ilvl w:val="1"/>
          <w:numId w:val="75"/>
        </w:numPr>
        <w:spacing w:after="120" w:line="240" w:lineRule="auto"/>
        <w:ind w:left="1990"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The Borrower undertakes and shall procure that the Promoter undertakes to take such action as the Bank shall reasonably request to investigate or terminate any alleged or suspected occurrence of any Prohibited Conduct </w:t>
      </w:r>
      <w:r w:rsidRPr="00222E7E">
        <w:rPr>
          <w:rFonts w:ascii="Arial" w:eastAsia="Arial" w:hAnsi="Arial" w:cs="Arial"/>
          <w:color w:val="000000"/>
          <w:sz w:val="20"/>
          <w:szCs w:val="20"/>
          <w:lang w:val="en-GB" w:eastAsia="en-GB"/>
        </w:rPr>
        <w:t>in connection with the Project</w:t>
      </w:r>
      <w:r w:rsidRPr="00222E7E">
        <w:rPr>
          <w:rFonts w:ascii="Arial" w:eastAsia="Arial" w:hAnsi="Arial" w:cs="Arial"/>
          <w:sz w:val="20"/>
          <w:szCs w:val="20"/>
          <w:lang w:val="en-GB" w:eastAsia="en-GB"/>
        </w:rPr>
        <w:t xml:space="preserve">. </w:t>
      </w:r>
    </w:p>
    <w:p w14:paraId="088C165E" w14:textId="77777777" w:rsidR="00222E7E" w:rsidRPr="00222E7E" w:rsidRDefault="00222E7E" w:rsidP="00A24FC5">
      <w:pPr>
        <w:keepLines/>
        <w:numPr>
          <w:ilvl w:val="1"/>
          <w:numId w:val="75"/>
        </w:numPr>
        <w:spacing w:after="120" w:line="240" w:lineRule="auto"/>
        <w:ind w:left="1990"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The Borrower undertakes and shall procure that the Promoter undertakes to ensure that contracts financed by this Loan include the necessary provisions to enable the Borrower or the Promoter to investigate or terminate any alleged or suspected occurrence of any Prohibited Conduct in connection with the Project. </w:t>
      </w:r>
    </w:p>
    <w:p w14:paraId="0142CE26" w14:textId="77777777" w:rsidR="00222E7E" w:rsidRPr="00222E7E" w:rsidRDefault="00222E7E" w:rsidP="00222E7E">
      <w:pPr>
        <w:keepLines/>
        <w:spacing w:after="120" w:line="240" w:lineRule="auto"/>
        <w:ind w:left="1423" w:right="-284" w:hanging="572"/>
        <w:jc w:val="both"/>
        <w:rPr>
          <w:rFonts w:ascii="Arial" w:eastAsia="Times New Roman" w:hAnsi="Arial" w:cs="Times New Roman"/>
          <w:color w:val="000000"/>
          <w:sz w:val="20"/>
          <w:szCs w:val="20"/>
          <w:lang w:val="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r>
      <w:r w:rsidRPr="00222E7E">
        <w:rPr>
          <w:rFonts w:ascii="Arial" w:eastAsia="Times New Roman" w:hAnsi="Arial" w:cs="Times New Roman"/>
          <w:b/>
          <w:color w:val="000000"/>
          <w:sz w:val="20"/>
          <w:szCs w:val="20"/>
          <w:lang w:val="en-GB"/>
        </w:rPr>
        <w:t>Sanctions</w:t>
      </w:r>
      <w:r w:rsidRPr="00222E7E">
        <w:rPr>
          <w:rFonts w:ascii="Arial" w:eastAsia="Times New Roman" w:hAnsi="Arial" w:cs="Times New Roman"/>
          <w:color w:val="000000"/>
          <w:sz w:val="20"/>
          <w:szCs w:val="20"/>
          <w:lang w:val="en-GB"/>
        </w:rPr>
        <w:t xml:space="preserve">: The Borrower shall not and shall procure that the Promoter shall not directly or indirectly: </w:t>
      </w:r>
    </w:p>
    <w:p w14:paraId="7AEB2B8B" w14:textId="77777777" w:rsidR="00222E7E" w:rsidRPr="00222E7E" w:rsidRDefault="00222E7E" w:rsidP="00A24FC5">
      <w:pPr>
        <w:keepLines/>
        <w:numPr>
          <w:ilvl w:val="1"/>
          <w:numId w:val="127"/>
        </w:numPr>
        <w:spacing w:after="120" w:line="240" w:lineRule="auto"/>
        <w:ind w:right="-284"/>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maintain or enter into a business relationship with, and/or make any funds and/or economic resources available to, or for the benefit of, any Sanctioned Person in connection with the Project, </w:t>
      </w:r>
    </w:p>
    <w:p w14:paraId="2AF265FD" w14:textId="77777777" w:rsidR="00222E7E" w:rsidRPr="00222E7E" w:rsidRDefault="00222E7E" w:rsidP="00A24FC5">
      <w:pPr>
        <w:keepLines/>
        <w:numPr>
          <w:ilvl w:val="1"/>
          <w:numId w:val="127"/>
        </w:numPr>
        <w:spacing w:after="120" w:line="240" w:lineRule="auto"/>
        <w:ind w:right="-284"/>
        <w:jc w:val="both"/>
        <w:rPr>
          <w:rFonts w:ascii="Arial" w:eastAsia="Arial" w:hAnsi="Arial" w:cs="Arial"/>
          <w:sz w:val="20"/>
          <w:szCs w:val="20"/>
          <w:lang w:val="en-GB" w:eastAsia="en-GB"/>
        </w:rPr>
      </w:pPr>
      <w:r w:rsidRPr="00222E7E">
        <w:rPr>
          <w:rFonts w:ascii="Arial" w:eastAsia="Arial" w:hAnsi="Arial" w:cs="Arial"/>
          <w:sz w:val="20"/>
          <w:szCs w:val="20"/>
          <w:lang w:val="en-GB" w:eastAsia="en-GB"/>
        </w:rPr>
        <w:t>use all or part of the proceeds of the Loan or lend, contribute or otherwise make available such proceeds to any person in any manner that would result in a breach by itself and/or by the Bank of any Sanctions; or</w:t>
      </w:r>
    </w:p>
    <w:p w14:paraId="303F6EE8" w14:textId="77777777" w:rsidR="00222E7E" w:rsidRPr="00222E7E" w:rsidRDefault="00222E7E" w:rsidP="00A24FC5">
      <w:pPr>
        <w:keepLines/>
        <w:numPr>
          <w:ilvl w:val="1"/>
          <w:numId w:val="127"/>
        </w:numPr>
        <w:spacing w:after="120" w:line="240" w:lineRule="auto"/>
        <w:ind w:right="-284"/>
        <w:jc w:val="both"/>
        <w:rPr>
          <w:rFonts w:ascii="Arial" w:eastAsia="Arial" w:hAnsi="Arial" w:cs="Arial"/>
          <w:sz w:val="20"/>
          <w:szCs w:val="20"/>
          <w:lang w:val="en-GB"/>
        </w:rPr>
      </w:pPr>
      <w:r w:rsidRPr="00222E7E">
        <w:rPr>
          <w:rFonts w:ascii="Arial" w:eastAsia="Times New Roman" w:hAnsi="Arial" w:cs="Times New Roman"/>
          <w:sz w:val="20"/>
          <w:szCs w:val="20"/>
          <w:lang w:val="en-GB"/>
        </w:rPr>
        <w:t>fund</w:t>
      </w:r>
      <w:r w:rsidRPr="00222E7E">
        <w:rPr>
          <w:rFonts w:ascii="Arial" w:eastAsia="Arial" w:hAnsi="Arial" w:cs="Arial"/>
          <w:sz w:val="20"/>
          <w:szCs w:val="20"/>
          <w:lang w:val="en-GB"/>
        </w:rPr>
        <w:t xml:space="preserve"> all or part of any payment under this Contract out of proceeds derived from activities or businesses with a Sanctioned Person, a person in breach of the Sanctions or in any manner that would result in a breach by itself and/or by the Bank of any Sanctions. </w:t>
      </w:r>
    </w:p>
    <w:p w14:paraId="0C8E8583" w14:textId="77777777" w:rsidR="00222E7E" w:rsidRPr="00222E7E" w:rsidRDefault="00222E7E" w:rsidP="00222E7E">
      <w:pPr>
        <w:keepLines/>
        <w:spacing w:after="120" w:line="240" w:lineRule="auto"/>
        <w:ind w:left="1423" w:right="-284"/>
        <w:jc w:val="both"/>
        <w:rPr>
          <w:rFonts w:ascii="Arial" w:eastAsia="Arial" w:hAnsi="Arial" w:cs="Arial"/>
          <w:sz w:val="20"/>
          <w:szCs w:val="20"/>
          <w:lang w:val="en-GB"/>
        </w:rPr>
      </w:pPr>
      <w:r w:rsidRPr="00222E7E">
        <w:rPr>
          <w:rFonts w:ascii="Arial" w:eastAsia="Arial" w:hAnsi="Arial" w:cs="Arial"/>
          <w:sz w:val="20"/>
          <w:szCs w:val="20"/>
          <w:lang w:val="en-GB"/>
        </w:rPr>
        <w:t>It is acknowledged and agreed that the undertakings set out in this Article 6.9(b) are only sought by and given to the Bank to the extent that to do so would be permissible pursuant to any applicable anti-boycott rule of the EU such as Regulation (EC) 2271/96.</w:t>
      </w:r>
    </w:p>
    <w:p w14:paraId="52A4B427" w14:textId="77777777" w:rsidR="00222E7E" w:rsidRPr="00222E7E" w:rsidRDefault="00222E7E" w:rsidP="00222E7E">
      <w:pPr>
        <w:keepLines/>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 (c)</w:t>
      </w:r>
      <w:r w:rsidRPr="00222E7E">
        <w:rPr>
          <w:rFonts w:ascii="Arial" w:eastAsia="Arial" w:hAnsi="Arial" w:cs="Arial"/>
          <w:color w:val="000000"/>
          <w:sz w:val="20"/>
          <w:szCs w:val="20"/>
          <w:lang w:val="en-GB" w:eastAsia="en-GB"/>
        </w:rPr>
        <w:tab/>
      </w:r>
      <w:r w:rsidRPr="00222E7E">
        <w:rPr>
          <w:rFonts w:ascii="Arial" w:eastAsia="Arial" w:hAnsi="Arial" w:cs="Arial"/>
          <w:b/>
          <w:color w:val="000000"/>
          <w:sz w:val="20"/>
          <w:szCs w:val="20"/>
          <w:lang w:val="en-GB" w:eastAsia="en-GB"/>
        </w:rPr>
        <w:t>Relevant Persons:</w:t>
      </w:r>
    </w:p>
    <w:p w14:paraId="13A0138A" w14:textId="77777777" w:rsidR="00222E7E" w:rsidRPr="00222E7E" w:rsidRDefault="00222E7E" w:rsidP="00222E7E">
      <w:pPr>
        <w:keepLines/>
        <w:spacing w:after="120" w:line="240" w:lineRule="auto"/>
        <w:ind w:left="1418" w:right="-284"/>
        <w:jc w:val="both"/>
        <w:rPr>
          <w:rFonts w:ascii="Arial" w:eastAsia="Arial" w:hAnsi="Arial" w:cs="Arial"/>
          <w:sz w:val="20"/>
          <w:szCs w:val="20"/>
          <w:lang w:val="en-GB" w:eastAsia="en-GB"/>
        </w:rPr>
      </w:pPr>
      <w:r w:rsidRPr="00222E7E">
        <w:rPr>
          <w:rFonts w:ascii="Arial" w:eastAsia="Arial" w:hAnsi="Arial" w:cs="Arial"/>
          <w:sz w:val="20"/>
          <w:szCs w:val="20"/>
          <w:lang w:val="en-GB" w:eastAsia="en-GB"/>
        </w:rPr>
        <w:t>The Borrower undertakes and shall procure that the Promoter undertakes to take within a reasonable timeframe appropriate measures in respect of any Relevant Person who:</w:t>
      </w:r>
    </w:p>
    <w:p w14:paraId="7F1A40AA" w14:textId="77777777" w:rsidR="00222E7E" w:rsidRPr="00222E7E" w:rsidRDefault="00222E7E" w:rsidP="00A24FC5">
      <w:pPr>
        <w:keepLines/>
        <w:numPr>
          <w:ilvl w:val="2"/>
          <w:numId w:val="128"/>
        </w:numPr>
        <w:spacing w:after="120" w:line="240" w:lineRule="auto"/>
        <w:ind w:left="2557"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becomes a Sanctioned Person; or</w:t>
      </w:r>
    </w:p>
    <w:p w14:paraId="2D2FA80E" w14:textId="77777777" w:rsidR="00222E7E" w:rsidRPr="00222E7E" w:rsidRDefault="00222E7E" w:rsidP="00A24FC5">
      <w:pPr>
        <w:keepLines/>
        <w:numPr>
          <w:ilvl w:val="2"/>
          <w:numId w:val="128"/>
        </w:numPr>
        <w:spacing w:after="120" w:line="240" w:lineRule="auto"/>
        <w:ind w:left="2557"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is the subject of a final and irrevocable court ruling in connection with Prohibited Conduct perpetrated in the course of the exercise of their professional duties,</w:t>
      </w:r>
      <w:bookmarkStart w:id="151" w:name="_DV_X903"/>
      <w:bookmarkStart w:id="152" w:name="_DV_C965"/>
      <w:bookmarkEnd w:id="151"/>
      <w:bookmarkEnd w:id="152"/>
      <w:r w:rsidRPr="00222E7E">
        <w:rPr>
          <w:rFonts w:ascii="Arial" w:eastAsia="Arial" w:hAnsi="Arial" w:cs="Arial"/>
          <w:sz w:val="20"/>
          <w:szCs w:val="20"/>
          <w:lang w:val="en-GB" w:eastAsia="en-GB"/>
        </w:rPr>
        <w:t xml:space="preserve"> in order to ensure that such member is</w:t>
      </w:r>
      <w:bookmarkStart w:id="153" w:name="_DV_C966"/>
      <w:bookmarkEnd w:id="153"/>
      <w:r w:rsidRPr="00222E7E">
        <w:rPr>
          <w:rFonts w:ascii="Arial" w:eastAsia="Arial" w:hAnsi="Arial" w:cs="Arial"/>
          <w:sz w:val="20"/>
          <w:szCs w:val="20"/>
          <w:lang w:val="en-GB" w:eastAsia="en-GB"/>
        </w:rPr>
        <w:t xml:space="preserve"> excluded from any of the activities in relation to the Loan and to the Project</w:t>
      </w:r>
      <w:bookmarkStart w:id="154" w:name="_Ref518558364"/>
      <w:r w:rsidRPr="00222E7E">
        <w:rPr>
          <w:rFonts w:ascii="Arial" w:eastAsia="Arial" w:hAnsi="Arial" w:cs="Arial"/>
          <w:sz w:val="20"/>
          <w:szCs w:val="20"/>
          <w:lang w:val="en-GB" w:eastAsia="en-GB"/>
        </w:rPr>
        <w:t>.</w:t>
      </w:r>
    </w:p>
    <w:bookmarkEnd w:id="154"/>
    <w:p w14:paraId="184EE2F3" w14:textId="77777777" w:rsidR="00222E7E" w:rsidRPr="00222E7E" w:rsidRDefault="00222E7E" w:rsidP="00A24FC5">
      <w:pPr>
        <w:keepNext/>
        <w:keepLines/>
        <w:numPr>
          <w:ilvl w:val="1"/>
          <w:numId w:val="134"/>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Data Protection</w:t>
      </w:r>
    </w:p>
    <w:p w14:paraId="25655128" w14:textId="77777777" w:rsidR="00222E7E" w:rsidRPr="00222E7E" w:rsidRDefault="00222E7E" w:rsidP="00A24FC5">
      <w:pPr>
        <w:keepLines/>
        <w:numPr>
          <w:ilvl w:val="0"/>
          <w:numId w:val="13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When disclosing information (other than mere contact information relating to the Borrower’s personnel involved in the management of this Contract ("</w:t>
      </w:r>
      <w:r w:rsidRPr="00222E7E">
        <w:rPr>
          <w:rFonts w:ascii="Arial" w:eastAsia="Arial" w:hAnsi="Arial" w:cs="Arial"/>
          <w:b/>
          <w:color w:val="000000"/>
          <w:sz w:val="20"/>
          <w:szCs w:val="20"/>
          <w:lang w:val="en-GB" w:eastAsia="en-GB"/>
        </w:rPr>
        <w:t>Contact Details</w:t>
      </w:r>
      <w:r w:rsidRPr="00222E7E">
        <w:rPr>
          <w:rFonts w:ascii="Arial" w:eastAsia="Arial" w:hAnsi="Arial" w:cs="Arial"/>
          <w:color w:val="000000"/>
          <w:sz w:val="20"/>
          <w:szCs w:val="20"/>
          <w:lang w:val="en-GB" w:eastAsia="en-GB"/>
        </w:rPr>
        <w:t>")) to the Bank in connection with this Contract, the Borrower shall redact or otherwise amend that information (as necessary) so that it does not contain any information relating to identified or identifiable individuals ("</w:t>
      </w:r>
      <w:r w:rsidRPr="00222E7E">
        <w:rPr>
          <w:rFonts w:ascii="Arial" w:eastAsia="Arial" w:hAnsi="Arial" w:cs="Arial"/>
          <w:b/>
          <w:color w:val="000000"/>
          <w:sz w:val="20"/>
          <w:szCs w:val="20"/>
          <w:lang w:val="en-GB" w:eastAsia="en-GB"/>
        </w:rPr>
        <w:t>Personal Information</w:t>
      </w:r>
      <w:r w:rsidRPr="00222E7E">
        <w:rPr>
          <w:rFonts w:ascii="Arial" w:eastAsia="Arial" w:hAnsi="Arial" w:cs="Arial"/>
          <w:color w:val="000000"/>
          <w:sz w:val="20"/>
          <w:szCs w:val="20"/>
          <w:lang w:val="en-GB" w:eastAsia="en-GB"/>
        </w:rPr>
        <w:t>"), except where this Contract specifically requires, or the Bank specifically requests in writing, to disclose such information in the form of Personal Information.</w:t>
      </w:r>
    </w:p>
    <w:p w14:paraId="3AE72CF2" w14:textId="77777777" w:rsidR="00222E7E" w:rsidRPr="00222E7E" w:rsidRDefault="00222E7E" w:rsidP="00A24FC5">
      <w:pPr>
        <w:keepLines/>
        <w:numPr>
          <w:ilvl w:val="0"/>
          <w:numId w:val="13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Before disclosing any Personal Information (other than Contact Details) to the Bank in connection with this Contract, the Borrower shall ensure that each individual to whom such Personal Information relates:</w:t>
      </w:r>
    </w:p>
    <w:p w14:paraId="51B40958" w14:textId="77777777" w:rsidR="00222E7E" w:rsidRPr="00222E7E" w:rsidRDefault="00222E7E" w:rsidP="00A24FC5">
      <w:pPr>
        <w:keepLines/>
        <w:numPr>
          <w:ilvl w:val="1"/>
          <w:numId w:val="13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has been informed of the disclosure to the Bank (including the categories of Personal Information to be disclosed); and</w:t>
      </w:r>
    </w:p>
    <w:p w14:paraId="02D74F1D" w14:textId="77777777" w:rsidR="00222E7E" w:rsidRPr="00222E7E" w:rsidRDefault="00222E7E" w:rsidP="00A24FC5">
      <w:pPr>
        <w:keepLines/>
        <w:numPr>
          <w:ilvl w:val="1"/>
          <w:numId w:val="13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has been advised on the information contained in (or has been provided with an appropriate link to) the Bank’s privacy statement in relation to its lending and investment activities as set out from time to time at https://www.eib.org/en/privacy/lending (or such other address as the Bank may notify to the Borrower in writing from time to time).</w:t>
      </w:r>
    </w:p>
    <w:p w14:paraId="1902AC5B"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55" w:name="_Ref519602581"/>
      <w:bookmarkEnd w:id="155"/>
      <w:r w:rsidRPr="00222E7E">
        <w:rPr>
          <w:rFonts w:ascii="Arial" w:eastAsia="Arial" w:hAnsi="Arial" w:cs="Arial"/>
          <w:b/>
          <w:color w:val="000000"/>
          <w:sz w:val="20"/>
          <w:szCs w:val="20"/>
          <w:u w:val="single" w:color="000000"/>
          <w:lang w:val="en-GB" w:eastAsia="en-GB"/>
        </w:rPr>
        <w:t>General Representations and Warranties</w:t>
      </w:r>
    </w:p>
    <w:p w14:paraId="169AE7F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represents and warrants to the Bank that:</w:t>
      </w:r>
    </w:p>
    <w:p w14:paraId="4FC1D575"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it has the power to execute, deliver and perform its obligations under this Contract and all necessary governmental and other action have been taken to authorise the execution, delivery and performance of the same by it;</w:t>
      </w:r>
    </w:p>
    <w:p w14:paraId="5A26C477"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this Contract constitutes its legally valid, binding and enforceable obligations;</w:t>
      </w:r>
    </w:p>
    <w:p w14:paraId="1C4BF6B4"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execution and delivery of, the performance of its obligations under and compliance with the provisions of this Contract do not and will not contravene or conflict with:</w:t>
      </w:r>
    </w:p>
    <w:p w14:paraId="29441954" w14:textId="77777777" w:rsidR="00222E7E" w:rsidRPr="00222E7E" w:rsidRDefault="00222E7E" w:rsidP="00A24FC5">
      <w:pPr>
        <w:keepLines/>
        <w:numPr>
          <w:ilvl w:val="1"/>
          <w:numId w:val="61"/>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applicable law, statute, rule or regulation, or any judgement, decree or permit to which it is subject; and</w:t>
      </w:r>
    </w:p>
    <w:p w14:paraId="348C7F5D" w14:textId="77777777" w:rsidR="00222E7E" w:rsidRPr="00222E7E" w:rsidRDefault="00222E7E" w:rsidP="00A24FC5">
      <w:pPr>
        <w:keepLines/>
        <w:numPr>
          <w:ilvl w:val="1"/>
          <w:numId w:val="61"/>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agreement or other instrument binding upon it which might reasonably be expected to have a material adverse effect on its ability to perform its obligations under this Contract;</w:t>
      </w:r>
    </w:p>
    <w:p w14:paraId="0CFED014"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there has been no Material Adverse Change since 7 November 2018 on which the Bank’s Management Committee approved this loan operation as documented under this Contract;</w:t>
      </w:r>
    </w:p>
    <w:p w14:paraId="26815912"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 event or circumstance which constitutes a Prepayment Event or an Event of Default has occurred and is continuing unremedied or unwaived;</w:t>
      </w:r>
    </w:p>
    <w:p w14:paraId="4B42DE28"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litigation, arbitration, administrative proceedings or investigation is current or to its knowledge is threatened or pending before any court, arbitral body or agency which has resulted or if adversely determined is reasonably likely to result in a Material Adverse Change, nor is there subsisting against it any unsatisfied judgement or award; </w:t>
      </w:r>
    </w:p>
    <w:p w14:paraId="5F517D78"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 has obtained all necessary Authorisations in connection with this Contract and in order to lawfully comply with its obligations hereunder, and the Project and all such Authorisations are in full force and effect and admissible in evidence; </w:t>
      </w:r>
    </w:p>
    <w:p w14:paraId="544755BC"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its payment obligations under this Contract rank not less than </w:t>
      </w:r>
      <w:r w:rsidRPr="00222E7E">
        <w:rPr>
          <w:rFonts w:ascii="Arial" w:eastAsia="Arial" w:hAnsi="Arial" w:cs="Arial"/>
          <w:i/>
          <w:color w:val="000000"/>
          <w:sz w:val="20"/>
          <w:szCs w:val="20"/>
          <w:lang w:val="en-GB" w:eastAsia="en-GB"/>
        </w:rPr>
        <w:t>pari passu</w:t>
      </w:r>
      <w:r w:rsidRPr="00222E7E">
        <w:rPr>
          <w:rFonts w:ascii="Arial" w:eastAsia="Arial" w:hAnsi="Arial" w:cs="Arial"/>
          <w:color w:val="000000"/>
          <w:sz w:val="20"/>
          <w:szCs w:val="20"/>
          <w:lang w:val="en-GB" w:eastAsia="en-GB"/>
        </w:rPr>
        <w:t xml:space="preserve"> in right of payment with all other present and future unsecured and unsubordinated obligations under any of its debt instruments except for obligations mandatorily preferred by law; </w:t>
      </w:r>
    </w:p>
    <w:p w14:paraId="4FB0F1C6"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 is in compliance with Article 6.5 (e) and to the best of its knowledge and belief (having made due and careful enquiry) no Environmental or Social Claim has been commenced or is threatened against it; </w:t>
      </w:r>
    </w:p>
    <w:p w14:paraId="52382906"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 is in compliance with all undertakings under this Article 6; </w:t>
      </w:r>
    </w:p>
    <w:p w14:paraId="4F8A9AD4" w14:textId="77777777" w:rsidR="00222E7E" w:rsidRPr="00222E7E" w:rsidRDefault="00222E7E" w:rsidP="00A24FC5">
      <w:pPr>
        <w:keepLines/>
        <w:numPr>
          <w:ilvl w:val="0"/>
          <w:numId w:val="6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to the best of its knowledge, no funds invested in the Project by the Borrower are of illicit origin, including products of Money Laundering or linked to the Financing of Terrorism; </w:t>
      </w:r>
    </w:p>
    <w:p w14:paraId="13629414" w14:textId="77777777" w:rsidR="00222E7E" w:rsidRPr="00222E7E" w:rsidRDefault="00222E7E" w:rsidP="00A24FC5">
      <w:pPr>
        <w:keepLines/>
        <w:numPr>
          <w:ilvl w:val="0"/>
          <w:numId w:val="61"/>
        </w:numPr>
        <w:spacing w:before="120" w:after="120" w:line="240" w:lineRule="auto"/>
        <w:ind w:left="1377" w:hanging="567"/>
        <w:jc w:val="both"/>
        <w:rPr>
          <w:rFonts w:ascii="Arial" w:eastAsia="Arial" w:hAnsi="Arial" w:cs="Arial"/>
          <w:color w:val="000000"/>
          <w:sz w:val="20"/>
          <w:szCs w:val="20"/>
          <w:lang w:val="en-GB" w:eastAsia="en-GB"/>
        </w:rPr>
      </w:pPr>
      <w:bookmarkStart w:id="156" w:name="_DV_C998"/>
      <w:bookmarkEnd w:id="156"/>
      <w:r w:rsidRPr="00222E7E">
        <w:rPr>
          <w:rFonts w:ascii="Arial" w:eastAsia="Arial" w:hAnsi="Arial" w:cs="Arial"/>
          <w:color w:val="000000"/>
          <w:sz w:val="20"/>
          <w:szCs w:val="20"/>
          <w:lang w:val="en-GB" w:eastAsia="en-GB"/>
        </w:rPr>
        <w:t>neither the Borrower</w:t>
      </w:r>
      <w:bookmarkStart w:id="157" w:name="_DV_C1000"/>
      <w:bookmarkEnd w:id="157"/>
      <w:r w:rsidRPr="00222E7E">
        <w:rPr>
          <w:rFonts w:ascii="Arial" w:eastAsia="Arial" w:hAnsi="Arial" w:cs="Arial"/>
          <w:color w:val="000000"/>
          <w:sz w:val="20"/>
          <w:szCs w:val="20"/>
          <w:lang w:val="en-GB" w:eastAsia="en-GB"/>
        </w:rPr>
        <w:t xml:space="preserve">, its officers and directors nor any other person acting on its or their behalf or under its or their control has committed nor will commit: </w:t>
      </w:r>
    </w:p>
    <w:p w14:paraId="47D78DAB" w14:textId="77777777" w:rsidR="00222E7E" w:rsidRPr="00222E7E" w:rsidRDefault="00222E7E" w:rsidP="00A24FC5">
      <w:pPr>
        <w:keepLines/>
        <w:numPr>
          <w:ilvl w:val="1"/>
          <w:numId w:val="61"/>
        </w:numPr>
        <w:spacing w:before="120"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Prohibited Conduct in connection with the Project or any transaction contemplated by the Contract; or </w:t>
      </w:r>
    </w:p>
    <w:p w14:paraId="3362C11F" w14:textId="77777777" w:rsidR="00222E7E" w:rsidRPr="00222E7E" w:rsidRDefault="00222E7E" w:rsidP="00A24FC5">
      <w:pPr>
        <w:keepLines/>
        <w:numPr>
          <w:ilvl w:val="1"/>
          <w:numId w:val="61"/>
        </w:numPr>
        <w:spacing w:before="120"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illegal activity related to the Financing of Terrorism or Money Laundering; </w:t>
      </w:r>
    </w:p>
    <w:p w14:paraId="6E97A098" w14:textId="77777777" w:rsidR="00222E7E" w:rsidRPr="00222E7E" w:rsidRDefault="00222E7E" w:rsidP="00A24FC5">
      <w:pPr>
        <w:keepLines/>
        <w:numPr>
          <w:ilvl w:val="0"/>
          <w:numId w:val="61"/>
        </w:numPr>
        <w:spacing w:before="120" w:after="120" w:line="240" w:lineRule="auto"/>
        <w:ind w:left="1377" w:hanging="567"/>
        <w:jc w:val="both"/>
        <w:rPr>
          <w:rFonts w:ascii="Arial" w:eastAsia="Arial" w:hAnsi="Arial" w:cs="Arial"/>
          <w:color w:val="000000"/>
          <w:sz w:val="20"/>
          <w:szCs w:val="20"/>
          <w:lang w:val="en-GB" w:eastAsia="en-GB"/>
        </w:rPr>
      </w:pPr>
      <w:bookmarkStart w:id="158" w:name="_DV_C1001"/>
      <w:bookmarkEnd w:id="158"/>
      <w:r w:rsidRPr="00222E7E">
        <w:rPr>
          <w:rFonts w:ascii="Arial" w:eastAsia="Arial" w:hAnsi="Arial" w:cs="Arial"/>
          <w:color w:val="000000"/>
          <w:sz w:val="20"/>
          <w:szCs w:val="20"/>
          <w:lang w:val="en-GB" w:eastAsia="en-GB"/>
        </w:rPr>
        <w:t>the Project (including without limitation, the negotiation, award and performance of contracts financed or to be financed by the Loan) has not involved or given rise to any Prohibited Conduct;</w:t>
      </w:r>
    </w:p>
    <w:p w14:paraId="49F8DB5B" w14:textId="77777777" w:rsidR="00222E7E" w:rsidRPr="00222E7E" w:rsidRDefault="00222E7E" w:rsidP="00A24FC5">
      <w:pPr>
        <w:numPr>
          <w:ilvl w:val="0"/>
          <w:numId w:val="61"/>
        </w:numPr>
        <w:spacing w:after="120" w:line="240" w:lineRule="auto"/>
        <w:ind w:left="1377"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none of the Borrower, the Promoter and/or any Relevant Person is a Sanctioned Person, or is in breach of any Sanctions; and</w:t>
      </w:r>
    </w:p>
    <w:p w14:paraId="6B0420E0" w14:textId="77777777" w:rsidR="00222E7E" w:rsidRPr="00222E7E" w:rsidRDefault="00222E7E" w:rsidP="00A24FC5">
      <w:pPr>
        <w:keepLines/>
        <w:numPr>
          <w:ilvl w:val="0"/>
          <w:numId w:val="61"/>
        </w:numPr>
        <w:spacing w:before="120"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Declaration of Honour is true in all respects. </w:t>
      </w:r>
    </w:p>
    <w:p w14:paraId="186E2405"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representations and warranties set out above are made on the date of this Contract and are, with the exception of the representations set out in paragraph (d) and (o) above, deemed repeated with reference to the facts and circumstances then existing on the date of each Disbursement Acceptance, each Disbursement Date and on each Payment Date.</w:t>
      </w:r>
    </w:p>
    <w:p w14:paraId="546883FF"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It is acknowledged and agreed that the representations set out in paragraph (n) above are only sought by and given to the Bank to the extent that to do so would be permissible pursuant to any applicable anti-boycott rule of the EU such as Regulation (EC) 2271/96.</w:t>
      </w:r>
    </w:p>
    <w:p w14:paraId="489C9F9C" w14:textId="77777777" w:rsidR="00222E7E" w:rsidRPr="00222E7E" w:rsidRDefault="00222E7E" w:rsidP="00A24FC5">
      <w:pPr>
        <w:keepNext/>
        <w:keepLines/>
        <w:numPr>
          <w:ilvl w:val="1"/>
          <w:numId w:val="134"/>
        </w:numPr>
        <w:spacing w:before="240" w:after="120" w:line="240" w:lineRule="auto"/>
        <w:jc w:val="both"/>
        <w:outlineLvl w:val="1"/>
        <w:rPr>
          <w:rFonts w:ascii="Arial" w:eastAsia="Arial" w:hAnsi="Arial" w:cs="Arial"/>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Conflict of Interest</w:t>
      </w:r>
    </w:p>
    <w:p w14:paraId="3BA3F292" w14:textId="77777777" w:rsidR="00222E7E" w:rsidRPr="00222E7E" w:rsidRDefault="00222E7E" w:rsidP="00222E7E">
      <w:pPr>
        <w:spacing w:after="12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Pursuant to the general duty under the Guide to Procurement for the Promoter to effectively prevent, identify and remedy conflicts of interest, the Borrower shall and shall procure that the Promoter shall ensure that prior to the award of any contract financed under the Project:</w:t>
      </w:r>
    </w:p>
    <w:p w14:paraId="1B9DAF25" w14:textId="77777777" w:rsidR="00222E7E" w:rsidRPr="00222E7E" w:rsidRDefault="00222E7E" w:rsidP="00A24FC5">
      <w:pPr>
        <w:numPr>
          <w:ilvl w:val="0"/>
          <w:numId w:val="138"/>
        </w:numPr>
        <w:spacing w:after="0" w:line="240" w:lineRule="auto"/>
        <w:ind w:left="1560"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Beneficial Owners of the successful bidder (including joint venture partners and subcontractors) who are Close Associates or Family Members of the representative(s), member(s) of the management bodies or senior officer(s) of the Borrower or the Promoter are identified and promptly communicated to the Bank; and</w:t>
      </w:r>
    </w:p>
    <w:p w14:paraId="0B54EBB2" w14:textId="77777777" w:rsidR="00222E7E" w:rsidRPr="00222E7E" w:rsidRDefault="00222E7E" w:rsidP="00222E7E">
      <w:pPr>
        <w:spacing w:after="120" w:line="240" w:lineRule="auto"/>
        <w:ind w:left="1560"/>
        <w:contextualSpacing/>
        <w:jc w:val="both"/>
        <w:rPr>
          <w:rFonts w:ascii="Arial" w:eastAsia="Arial" w:hAnsi="Arial" w:cs="Arial"/>
          <w:color w:val="000000"/>
          <w:sz w:val="20"/>
          <w:szCs w:val="20"/>
          <w:lang w:val="en-GB" w:eastAsia="en-GB"/>
        </w:rPr>
      </w:pPr>
    </w:p>
    <w:p w14:paraId="53E2C98E" w14:textId="77777777" w:rsidR="00222E7E" w:rsidRPr="00222E7E" w:rsidRDefault="00222E7E" w:rsidP="00A24FC5">
      <w:pPr>
        <w:numPr>
          <w:ilvl w:val="0"/>
          <w:numId w:val="138"/>
        </w:numPr>
        <w:spacing w:after="0" w:line="240" w:lineRule="auto"/>
        <w:ind w:left="1560"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adequate measures are adopted to address any potential conflicts of interest such as a financial, economic or other personal interest between the identified Beneficial Owner(s) and any member(s) of the Borrower’s or the Promoter’s management bodies, representative(s) or senior officer(s).  </w:t>
      </w:r>
    </w:p>
    <w:p w14:paraId="3E5B27C6" w14:textId="77777777" w:rsidR="00222E7E" w:rsidRPr="00222E7E" w:rsidRDefault="00222E7E" w:rsidP="00222E7E">
      <w:pPr>
        <w:spacing w:after="120" w:line="240" w:lineRule="auto"/>
        <w:ind w:left="720"/>
        <w:contextualSpacing/>
        <w:rPr>
          <w:rFonts w:ascii="Arial" w:eastAsia="Arial" w:hAnsi="Arial" w:cs="Arial"/>
          <w:color w:val="000000"/>
          <w:sz w:val="20"/>
          <w:szCs w:val="20"/>
          <w:lang w:val="en-GB" w:eastAsia="en-GB"/>
        </w:rPr>
      </w:pPr>
    </w:p>
    <w:p w14:paraId="4A11B2F1" w14:textId="77777777" w:rsidR="00222E7E" w:rsidRPr="00222E7E" w:rsidRDefault="00222E7E" w:rsidP="00222E7E">
      <w:pPr>
        <w:spacing w:after="0" w:line="240" w:lineRule="auto"/>
        <w:ind w:left="856"/>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w:t>
      </w:r>
    </w:p>
    <w:p w14:paraId="240AA37D" w14:textId="77777777" w:rsidR="00222E7E" w:rsidRPr="00222E7E" w:rsidRDefault="00222E7E" w:rsidP="00222E7E">
      <w:pPr>
        <w:spacing w:after="0" w:line="240" w:lineRule="auto"/>
        <w:ind w:left="856"/>
        <w:contextualSpacing/>
        <w:jc w:val="both"/>
        <w:rPr>
          <w:rFonts w:ascii="Arial" w:eastAsia="Arial" w:hAnsi="Arial" w:cs="Arial"/>
          <w:color w:val="000000"/>
          <w:sz w:val="20"/>
          <w:szCs w:val="20"/>
          <w:lang w:val="en-GB" w:eastAsia="en-GB"/>
        </w:rPr>
      </w:pPr>
    </w:p>
    <w:p w14:paraId="472EC761" w14:textId="77777777" w:rsidR="00222E7E" w:rsidRPr="00222E7E" w:rsidRDefault="00222E7E" w:rsidP="00222E7E">
      <w:pPr>
        <w:ind w:left="856"/>
        <w:jc w:val="both"/>
        <w:rPr>
          <w:rFonts w:ascii="Arial" w:eastAsia="Arial" w:hAnsi="Arial" w:cs="Arial"/>
          <w:sz w:val="20"/>
          <w:szCs w:val="20"/>
          <w:lang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AML Directives</w:t>
      </w:r>
      <w:r w:rsidRPr="00222E7E">
        <w:rPr>
          <w:rFonts w:ascii="Arial" w:eastAsia="Arial" w:hAnsi="Arial" w:cs="Arial"/>
          <w:color w:val="000000"/>
          <w:sz w:val="20"/>
          <w:szCs w:val="20"/>
          <w:lang w:eastAsia="en-GB"/>
        </w:rPr>
        <w:t>” means the 4th AML Directive and the 5th AML Directive.</w:t>
      </w:r>
    </w:p>
    <w:p w14:paraId="68A3AD53" w14:textId="77777777" w:rsidR="00222E7E" w:rsidRPr="00222E7E" w:rsidRDefault="00222E7E" w:rsidP="00222E7E">
      <w:pPr>
        <w:ind w:left="856"/>
        <w:jc w:val="both"/>
        <w:rPr>
          <w:rFonts w:ascii="Arial" w:eastAsia="Arial" w:hAnsi="Arial" w:cs="Arial"/>
          <w:color w:val="000000"/>
          <w:sz w:val="20"/>
          <w:szCs w:val="20"/>
          <w:lang w:val="en-GB" w:eastAsia="en-GB"/>
        </w:rPr>
      </w:pPr>
      <w:r w:rsidRPr="00222E7E">
        <w:rPr>
          <w:rFonts w:ascii="Arial" w:eastAsia="Arial" w:hAnsi="Arial" w:cs="Arial"/>
          <w:b/>
          <w:bCs/>
          <w:color w:val="000000"/>
          <w:sz w:val="20"/>
          <w:szCs w:val="20"/>
          <w:lang w:val="en-GB" w:eastAsia="en-GB"/>
        </w:rPr>
        <w:t xml:space="preserve">“4th AML Directive” </w:t>
      </w:r>
      <w:r w:rsidRPr="00222E7E">
        <w:rPr>
          <w:rFonts w:ascii="Arial" w:eastAsia="Arial" w:hAnsi="Arial" w:cs="Arial"/>
          <w:color w:val="000000"/>
          <w:sz w:val="20"/>
          <w:szCs w:val="20"/>
          <w:lang w:val="en-GB" w:eastAsia="en-GB"/>
        </w:rPr>
        <w:t>means Directive 2015/849 of the European Parliament and of the Council of 20 May 2015 on the prevention of the use of the financial system for the purposes of money laundering or terrorist financing as amended, supplemented or restated.</w:t>
      </w:r>
    </w:p>
    <w:p w14:paraId="6A3D483A" w14:textId="77777777" w:rsidR="00222E7E" w:rsidRPr="00222E7E" w:rsidRDefault="00222E7E" w:rsidP="00222E7E">
      <w:pPr>
        <w:ind w:left="856"/>
        <w:jc w:val="both"/>
        <w:rPr>
          <w:rFonts w:ascii="Arial" w:eastAsia="Arial" w:hAnsi="Arial" w:cs="Arial"/>
          <w:color w:val="000000"/>
          <w:sz w:val="20"/>
          <w:szCs w:val="20"/>
          <w:lang w:val="en-GB" w:eastAsia="en-GB"/>
        </w:rPr>
      </w:pPr>
      <w:r w:rsidRPr="00222E7E">
        <w:rPr>
          <w:rFonts w:ascii="Arial" w:eastAsia="Arial" w:hAnsi="Arial" w:cs="Arial"/>
          <w:b/>
          <w:bCs/>
          <w:color w:val="000000"/>
          <w:sz w:val="20"/>
          <w:szCs w:val="20"/>
          <w:lang w:val="en-GB" w:eastAsia="en-GB"/>
        </w:rPr>
        <w:t>“5th AML Directive”</w:t>
      </w:r>
      <w:r w:rsidRPr="00222E7E">
        <w:rPr>
          <w:rFonts w:ascii="Arial" w:eastAsia="Arial" w:hAnsi="Arial" w:cs="Arial"/>
          <w:color w:val="000000"/>
          <w:sz w:val="20"/>
          <w:szCs w:val="20"/>
          <w:lang w:val="en-GB" w:eastAsia="en-GB"/>
        </w:rPr>
        <w:t xml:space="preserve"> means Directive 2018/843 of the European Parliament and of the Council of 19 June 2018 on anti-money laundering and terrorist financing as amended, supplemented or restated.</w:t>
      </w:r>
    </w:p>
    <w:p w14:paraId="4C08DBAB"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Beneficial Owner(s)</w:t>
      </w:r>
      <w:r w:rsidRPr="00222E7E">
        <w:rPr>
          <w:rFonts w:ascii="Arial" w:eastAsia="Arial" w:hAnsi="Arial" w:cs="Arial"/>
          <w:color w:val="000000"/>
          <w:sz w:val="20"/>
          <w:szCs w:val="20"/>
          <w:lang w:eastAsia="en-GB"/>
        </w:rPr>
        <w:t>” has the meaning given to such term in the AML Directives.</w:t>
      </w:r>
    </w:p>
    <w:p w14:paraId="0AE01FF7"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Close Associate(s)</w:t>
      </w:r>
      <w:r w:rsidRPr="00222E7E">
        <w:rPr>
          <w:rFonts w:ascii="Arial" w:eastAsia="Arial" w:hAnsi="Arial" w:cs="Arial"/>
          <w:color w:val="000000"/>
          <w:sz w:val="20"/>
          <w:szCs w:val="20"/>
          <w:lang w:eastAsia="en-GB"/>
        </w:rPr>
        <w:t>” means "persons known to be close associates" as defined in the AML Directives.</w:t>
      </w:r>
    </w:p>
    <w:p w14:paraId="53370F56"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Family Member(s)</w:t>
      </w:r>
      <w:r w:rsidRPr="00222E7E">
        <w:rPr>
          <w:rFonts w:ascii="Arial" w:eastAsia="Arial" w:hAnsi="Arial" w:cs="Arial"/>
          <w:color w:val="000000"/>
          <w:sz w:val="20"/>
          <w:szCs w:val="20"/>
          <w:lang w:eastAsia="en-GB"/>
        </w:rPr>
        <w:t>” has the meaning given to such term in the AML Directives.</w:t>
      </w:r>
    </w:p>
    <w:p w14:paraId="02543076"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72D3C6A7" w14:textId="77777777" w:rsidR="00222E7E" w:rsidRPr="00222E7E" w:rsidRDefault="00222E7E" w:rsidP="00222E7E">
      <w:pPr>
        <w:keepNext/>
        <w:keepLines/>
        <w:spacing w:before="120"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Security</w:t>
      </w:r>
    </w:p>
    <w:p w14:paraId="4178DFD1"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undertakings in this Article 7 remain in force from the date of this Contract for so long as any amount is outstanding under this Contract or the Credit is in force.</w:t>
      </w:r>
    </w:p>
    <w:p w14:paraId="552F3C1A"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i/>
          <w:color w:val="000000"/>
          <w:sz w:val="20"/>
          <w:szCs w:val="20"/>
          <w:u w:val="single" w:color="000000"/>
          <w:lang w:val="en-GB" w:eastAsia="en-GB"/>
        </w:rPr>
        <w:t>Pari passu</w:t>
      </w:r>
      <w:r w:rsidRPr="00222E7E">
        <w:rPr>
          <w:rFonts w:ascii="Arial" w:eastAsia="Arial" w:hAnsi="Arial" w:cs="Arial"/>
          <w:b/>
          <w:color w:val="000000"/>
          <w:sz w:val="20"/>
          <w:szCs w:val="20"/>
          <w:u w:val="single" w:color="000000"/>
          <w:lang w:val="en-GB" w:eastAsia="en-GB"/>
        </w:rPr>
        <w:t xml:space="preserve"> ranking</w:t>
      </w:r>
    </w:p>
    <w:p w14:paraId="10218FDC"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ensure that its payment obligations under this Contract rank, and will rank, not less than </w:t>
      </w:r>
      <w:r w:rsidRPr="00222E7E">
        <w:rPr>
          <w:rFonts w:ascii="Arial" w:eastAsia="Arial" w:hAnsi="Arial" w:cs="Arial"/>
          <w:i/>
          <w:color w:val="000000"/>
          <w:sz w:val="20"/>
          <w:szCs w:val="20"/>
          <w:lang w:val="en-GB" w:eastAsia="en-GB"/>
        </w:rPr>
        <w:t>pari passu</w:t>
      </w:r>
      <w:r w:rsidRPr="00222E7E">
        <w:rPr>
          <w:rFonts w:ascii="Arial" w:eastAsia="Arial" w:hAnsi="Arial" w:cs="Arial"/>
          <w:color w:val="000000"/>
          <w:sz w:val="20"/>
          <w:szCs w:val="20"/>
          <w:lang w:val="en-GB" w:eastAsia="en-GB"/>
        </w:rPr>
        <w:t xml:space="preserve"> in right of payment with all other present and future unsecured and </w:t>
      </w:r>
      <w:r w:rsidRPr="00222E7E">
        <w:rPr>
          <w:rFonts w:ascii="Arial" w:eastAsia="Arial" w:hAnsi="Arial" w:cs="Arial"/>
          <w:color w:val="000000"/>
          <w:sz w:val="20"/>
          <w:szCs w:val="20"/>
          <w:lang w:val="en-GB" w:eastAsia="en-GB"/>
        </w:rPr>
        <w:lastRenderedPageBreak/>
        <w:t>unsubordinated obligations under any of its debt instruments except for obligations mandatorily preferred by law.</w:t>
      </w:r>
    </w:p>
    <w:p w14:paraId="7298994D"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particular, if the Bank makes a demand under Article 10.1 or if an event or potential event of default under any unsecured and unsubordinated External Debt Instrument of the Borrower or of any of its agencies or instrumentalities has occurred and is continuing, the Borrower shall not make (or authorise) any payment in respect of any other such External Debt Instrument (whether regularly scheduled or otherwise) without simultaneously paying, or setting aside in a designated account for payment on the next Payment Date a sum equal to, the same proportion of the debt outstanding under this Contract as the proportion that the payment under such External Debt Instrument bears to the total debt outstanding under that External Debt Instrument. For this purpose, any payment of an External Debt Instrument that is made out of the proceeds of the issue of another instrument, to which substantially the same persons as hold claims under the External Debt Instrument have subscribed, shall be disregarded.</w:t>
      </w:r>
    </w:p>
    <w:p w14:paraId="633E0985"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this Contract, "</w:t>
      </w:r>
      <w:r w:rsidRPr="00222E7E">
        <w:rPr>
          <w:rFonts w:ascii="Arial" w:eastAsia="Arial" w:hAnsi="Arial" w:cs="Arial"/>
          <w:b/>
          <w:color w:val="000000"/>
          <w:sz w:val="20"/>
          <w:szCs w:val="20"/>
          <w:lang w:val="en-GB" w:eastAsia="en-GB"/>
        </w:rPr>
        <w:t>External Debt Instrument</w:t>
      </w:r>
      <w:r w:rsidRPr="00222E7E">
        <w:rPr>
          <w:rFonts w:ascii="Arial" w:eastAsia="Arial" w:hAnsi="Arial" w:cs="Arial"/>
          <w:color w:val="000000"/>
          <w:sz w:val="20"/>
          <w:szCs w:val="20"/>
          <w:lang w:val="en-GB" w:eastAsia="en-GB"/>
        </w:rPr>
        <w:t>" means:</w:t>
      </w:r>
    </w:p>
    <w:p w14:paraId="5E00188B" w14:textId="77777777" w:rsidR="00222E7E" w:rsidRPr="00222E7E" w:rsidRDefault="00222E7E" w:rsidP="00222E7E">
      <w:pPr>
        <w:keepLines/>
        <w:spacing w:after="120" w:line="240" w:lineRule="auto"/>
        <w:ind w:left="1423" w:right="-284" w:hanging="567"/>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(a)</w:t>
      </w:r>
      <w:r w:rsidRPr="00222E7E">
        <w:rPr>
          <w:rFonts w:ascii="Arial" w:eastAsia="Arial" w:hAnsi="Arial" w:cs="Arial"/>
          <w:sz w:val="20"/>
          <w:szCs w:val="20"/>
          <w:lang w:val="en-GB" w:eastAsia="en-GB"/>
        </w:rPr>
        <w:tab/>
      </w:r>
      <w:r w:rsidRPr="00222E7E">
        <w:rPr>
          <w:rFonts w:ascii="Arial" w:eastAsia="Arial" w:hAnsi="Arial" w:cs="Arial"/>
          <w:color w:val="000000"/>
          <w:sz w:val="20"/>
          <w:szCs w:val="20"/>
          <w:lang w:val="en-GB" w:eastAsia="en-GB"/>
        </w:rPr>
        <w:t>an instrument, including any receipt or statement of account, evidencing or constituting an obligation to repay a loan, deposit, advance or similar extension of credit (including without limitation any extension of credit under a refinancing or rescheduling agreement);</w:t>
      </w:r>
    </w:p>
    <w:p w14:paraId="44BA758C" w14:textId="77777777" w:rsidR="00222E7E" w:rsidRPr="00222E7E" w:rsidRDefault="00222E7E" w:rsidP="00222E7E">
      <w:pPr>
        <w:keepLines/>
        <w:spacing w:after="120" w:line="240" w:lineRule="auto"/>
        <w:ind w:left="1423" w:right="-284" w:hanging="567"/>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(b)</w:t>
      </w:r>
      <w:r w:rsidRPr="00222E7E">
        <w:rPr>
          <w:rFonts w:ascii="Arial" w:eastAsia="Arial" w:hAnsi="Arial" w:cs="Arial"/>
          <w:sz w:val="20"/>
          <w:szCs w:val="20"/>
          <w:lang w:val="en-GB" w:eastAsia="en-GB"/>
        </w:rPr>
        <w:tab/>
      </w:r>
      <w:r w:rsidRPr="00222E7E">
        <w:rPr>
          <w:rFonts w:ascii="Arial" w:eastAsia="Arial" w:hAnsi="Arial" w:cs="Arial"/>
          <w:color w:val="000000"/>
          <w:sz w:val="20"/>
          <w:szCs w:val="20"/>
          <w:lang w:val="en-GB" w:eastAsia="en-GB"/>
        </w:rPr>
        <w:t>an obligation evidenced by a bond, debenture or similar written evidence of indebtedness; or</w:t>
      </w:r>
    </w:p>
    <w:p w14:paraId="403C48A9" w14:textId="77777777" w:rsidR="00222E7E" w:rsidRPr="00222E7E" w:rsidRDefault="00222E7E" w:rsidP="00222E7E">
      <w:pPr>
        <w:keepLines/>
        <w:spacing w:after="120" w:line="240" w:lineRule="auto"/>
        <w:ind w:left="1423" w:right="-284" w:hanging="567"/>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(c)</w:t>
      </w:r>
      <w:r w:rsidRPr="00222E7E">
        <w:rPr>
          <w:rFonts w:ascii="Arial" w:eastAsia="Arial" w:hAnsi="Arial" w:cs="Arial"/>
          <w:sz w:val="20"/>
          <w:szCs w:val="20"/>
          <w:lang w:val="en-GB" w:eastAsia="en-GB"/>
        </w:rPr>
        <w:tab/>
      </w:r>
      <w:r w:rsidRPr="00222E7E">
        <w:rPr>
          <w:rFonts w:ascii="Arial" w:eastAsia="Arial" w:hAnsi="Arial" w:cs="Arial"/>
          <w:color w:val="000000"/>
          <w:sz w:val="20"/>
          <w:szCs w:val="20"/>
          <w:lang w:val="en-GB" w:eastAsia="en-GB"/>
        </w:rPr>
        <w:t>a guarantee granted by the Borrower for an obligation of a third party; provided in each case that such obligation is:</w:t>
      </w:r>
    </w:p>
    <w:p w14:paraId="63BC5C33" w14:textId="77777777" w:rsidR="00222E7E" w:rsidRPr="00222E7E" w:rsidRDefault="00222E7E" w:rsidP="00222E7E">
      <w:pPr>
        <w:keepLines/>
        <w:spacing w:after="120" w:line="240" w:lineRule="auto"/>
        <w:ind w:left="1990" w:right="-284"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w:t>
      </w:r>
      <w:r w:rsidRPr="00222E7E">
        <w:rPr>
          <w:rFonts w:ascii="Arial" w:eastAsia="Arial" w:hAnsi="Arial" w:cs="Arial"/>
          <w:color w:val="000000"/>
          <w:sz w:val="20"/>
          <w:szCs w:val="20"/>
          <w:lang w:val="en-GB" w:eastAsia="en-GB"/>
        </w:rPr>
        <w:tab/>
        <w:t xml:space="preserve">governed by a system of law other than the law of the Borrower; </w:t>
      </w:r>
    </w:p>
    <w:p w14:paraId="4C2A0471" w14:textId="77777777" w:rsidR="00222E7E" w:rsidRPr="00222E7E" w:rsidRDefault="00222E7E" w:rsidP="00222E7E">
      <w:pPr>
        <w:keepLines/>
        <w:spacing w:after="120" w:line="240" w:lineRule="auto"/>
        <w:ind w:left="1990" w:right="-284"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(ii)</w:t>
      </w:r>
      <w:r w:rsidRPr="00222E7E">
        <w:rPr>
          <w:rFonts w:ascii="Arial" w:eastAsia="Arial" w:hAnsi="Arial" w:cs="Arial"/>
          <w:color w:val="000000"/>
          <w:sz w:val="20"/>
          <w:szCs w:val="20"/>
          <w:lang w:val="en-GB" w:eastAsia="en-GB"/>
        </w:rPr>
        <w:tab/>
        <w:t>payable in a currency other than the currency of the Borrower’s country; or</w:t>
      </w:r>
    </w:p>
    <w:p w14:paraId="02F93CD2" w14:textId="77777777" w:rsidR="00222E7E" w:rsidRPr="00222E7E" w:rsidRDefault="00222E7E" w:rsidP="00222E7E">
      <w:p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(iii)</w:t>
      </w:r>
      <w:r w:rsidRPr="00222E7E">
        <w:rPr>
          <w:rFonts w:ascii="Arial" w:eastAsia="Arial" w:hAnsi="Arial" w:cs="Arial"/>
          <w:color w:val="000000"/>
          <w:sz w:val="20"/>
          <w:szCs w:val="20"/>
          <w:lang w:val="en-GB" w:eastAsia="en-GB"/>
        </w:rPr>
        <w:tab/>
        <w:t>payable to a person incorporated, domiciled, resident or with its head office or principal place of business outside the Borrower’s country.</w:t>
      </w:r>
    </w:p>
    <w:p w14:paraId="2E9EE8A1"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color w:val="000000"/>
          <w:sz w:val="20"/>
          <w:szCs w:val="20"/>
          <w:u w:val="single" w:color="000000"/>
          <w:lang w:val="en-GB" w:eastAsia="en-GB"/>
        </w:rPr>
      </w:pPr>
      <w:bookmarkStart w:id="159" w:name="_Ref529452037"/>
      <w:r w:rsidRPr="00222E7E">
        <w:rPr>
          <w:rFonts w:ascii="Arial" w:eastAsia="Arial" w:hAnsi="Arial" w:cs="Arial"/>
          <w:b/>
          <w:color w:val="000000"/>
          <w:sz w:val="20"/>
          <w:szCs w:val="20"/>
          <w:u w:val="single" w:color="000000"/>
          <w:lang w:val="en-GB" w:eastAsia="en-GB"/>
        </w:rPr>
        <w:t>Additional Security</w:t>
      </w:r>
      <w:bookmarkEnd w:id="159"/>
    </w:p>
    <w:p w14:paraId="214F460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grant to a third party any security for the performance of any External Debt Instrument or any preference or priority in respect thereof, the Borrower shall, if so required by the Bank, provide to the Bank equivalent security for the performance of its obligations under this Contract or grant to the Bank equivalent preference or priority.</w:t>
      </w:r>
    </w:p>
    <w:p w14:paraId="793D52D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Clauses by inclusion</w:t>
      </w:r>
    </w:p>
    <w:p w14:paraId="40A061C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the Borrower concludes with any other financial creditor a financing agreement that includes a loss-of-rating clause or a covenant or other provision regarding its financial ratios, if applicable, that is not provided for in this Contract or is more favourable to the relevant financial creditor than any equivalent provision of this Contract is to the Bank, the Borrower shall promptly inform the Bank and shall provide a copy of the more favourable provision to the Bank. The Bank may request that the Borrower promptly executes an agreement to amend this Contract so as to provide for an equivalent provision in favour of the Bank. </w:t>
      </w:r>
    </w:p>
    <w:p w14:paraId="63D37DAF"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4389887A"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Information and Visits</w:t>
      </w:r>
    </w:p>
    <w:p w14:paraId="0E458B5D"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Information concerning the Project </w:t>
      </w:r>
    </w:p>
    <w:p w14:paraId="1D00168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and shall procure that the Promoter shall (as applicable):    </w:t>
      </w:r>
      <w:bookmarkStart w:id="160" w:name="_Ref427251917"/>
      <w:bookmarkEnd w:id="160"/>
    </w:p>
    <w:p w14:paraId="276BEA51" w14:textId="77777777" w:rsidR="00222E7E" w:rsidRPr="00222E7E" w:rsidRDefault="00222E7E" w:rsidP="00A24FC5">
      <w:pPr>
        <w:keepLines/>
        <w:numPr>
          <w:ilvl w:val="0"/>
          <w:numId w:val="6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deliver to the Bank:</w:t>
      </w:r>
    </w:p>
    <w:p w14:paraId="7208F9A4" w14:textId="77777777" w:rsidR="00222E7E" w:rsidRPr="00222E7E" w:rsidRDefault="00222E7E" w:rsidP="00A24FC5">
      <w:pPr>
        <w:numPr>
          <w:ilvl w:val="1"/>
          <w:numId w:val="62"/>
        </w:numPr>
        <w:spacing w:after="120" w:line="240" w:lineRule="auto"/>
        <w:ind w:left="2007" w:hanging="567"/>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information in content and in form, and at the times, specified in Schedule A or otherwise as agreed from time to time by the Parties; and</w:t>
      </w:r>
    </w:p>
    <w:p w14:paraId="5D5E0F13"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any such information or further document concerning the financing, procurement, implementation, operation of the Project and related matters, of Environment or Social Matters, or any </w:t>
      </w:r>
      <w:r w:rsidRPr="00222E7E">
        <w:rPr>
          <w:rFonts w:ascii="Arial" w:eastAsia="Arial" w:hAnsi="Arial" w:cs="Arial"/>
          <w:sz w:val="20"/>
          <w:szCs w:val="20"/>
          <w:lang w:val="en-GB" w:eastAsia="en-GB"/>
        </w:rPr>
        <w:t>information</w:t>
      </w:r>
      <w:r w:rsidRPr="00222E7E">
        <w:rPr>
          <w:rFonts w:ascii="Arial" w:eastAsia="Arial" w:hAnsi="Arial" w:cs="Arial"/>
          <w:color w:val="000000"/>
          <w:sz w:val="20"/>
          <w:szCs w:val="20"/>
          <w:lang w:val="en-GB" w:eastAsia="en-GB"/>
        </w:rPr>
        <w:t xml:space="preserve"> or further document required by the Bank to comply with its obligations under the NDICI-GE Regulation or the Financial Regulation, as the Bank may reasonably require within a reasonable time,</w:t>
      </w:r>
    </w:p>
    <w:p w14:paraId="7C752789" w14:textId="77777777" w:rsidR="00222E7E" w:rsidRPr="00222E7E" w:rsidRDefault="00222E7E" w:rsidP="00222E7E">
      <w:pPr>
        <w:spacing w:after="120" w:line="240" w:lineRule="auto"/>
        <w:ind w:left="1423"/>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provided always that if such information or document is not delivered to the Bank on time, and the Borrower does not rectify the omission within a reasonable time set by the Bank in writing, the Bank may remedy the deficiency, to the extent feasible, by employing its own staff or a consultant or any other third party, at the Borrower’s expense, as applicable (within the limit of reasonable and duly documented expenses) and the Borrower, as applicable, shall provide such persons with all assistance necessary for the purpose;</w:t>
      </w:r>
    </w:p>
    <w:p w14:paraId="357AB898" w14:textId="77777777" w:rsidR="00222E7E" w:rsidRPr="00222E7E" w:rsidRDefault="00222E7E" w:rsidP="00A24FC5">
      <w:pPr>
        <w:keepLines/>
        <w:numPr>
          <w:ilvl w:val="0"/>
          <w:numId w:val="6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submit for the approval of the Bank without delay any material change to the Project, also taking into account the disclosures made to the Bank in connection with the Project prior to the signing of this Contract, in respect of, </w:t>
      </w:r>
      <w:r w:rsidRPr="00222E7E">
        <w:rPr>
          <w:rFonts w:ascii="Arial" w:eastAsia="Arial" w:hAnsi="Arial" w:cs="Arial"/>
          <w:i/>
          <w:iCs/>
          <w:color w:val="000000"/>
          <w:sz w:val="20"/>
          <w:szCs w:val="20"/>
          <w:lang w:val="en-GB" w:eastAsia="en-GB"/>
        </w:rPr>
        <w:t>inter alia</w:t>
      </w:r>
      <w:r w:rsidRPr="00222E7E">
        <w:rPr>
          <w:rFonts w:ascii="Arial" w:eastAsia="Arial" w:hAnsi="Arial" w:cs="Arial"/>
          <w:color w:val="000000"/>
          <w:sz w:val="20"/>
          <w:szCs w:val="20"/>
          <w:lang w:val="en-GB" w:eastAsia="en-GB"/>
        </w:rPr>
        <w:t>, the price, design, plans, timetable or to the expenditure programme or financing plan for the Project;</w:t>
      </w:r>
    </w:p>
    <w:p w14:paraId="40086294" w14:textId="77777777" w:rsidR="00222E7E" w:rsidRPr="00222E7E" w:rsidRDefault="00222E7E" w:rsidP="00A24FC5">
      <w:pPr>
        <w:keepLines/>
        <w:numPr>
          <w:ilvl w:val="0"/>
          <w:numId w:val="62"/>
        </w:numPr>
        <w:spacing w:after="120" w:line="240" w:lineRule="auto"/>
        <w:ind w:left="1377" w:hanging="567"/>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promptly notify the Bank of:</w:t>
      </w:r>
    </w:p>
    <w:p w14:paraId="1CBAACEC" w14:textId="77777777" w:rsidR="00222E7E" w:rsidRPr="00222E7E" w:rsidRDefault="00222E7E" w:rsidP="00A24FC5">
      <w:pPr>
        <w:keepLines/>
        <w:numPr>
          <w:ilvl w:val="1"/>
          <w:numId w:val="129"/>
        </w:numPr>
        <w:spacing w:after="120" w:line="240" w:lineRule="auto"/>
        <w:ind w:left="1701"/>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suspension or cancellation of the Project;</w:t>
      </w:r>
    </w:p>
    <w:p w14:paraId="40889574" w14:textId="77777777" w:rsidR="00222E7E" w:rsidRPr="00222E7E" w:rsidRDefault="00222E7E" w:rsidP="00A24FC5">
      <w:pPr>
        <w:keepLines/>
        <w:numPr>
          <w:ilvl w:val="1"/>
          <w:numId w:val="129"/>
        </w:numPr>
        <w:spacing w:after="120" w:line="240" w:lineRule="auto"/>
        <w:ind w:left="170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material alteration to any laws, constitutional documents or shareholding structure relating to the Promoter with a material effect on the Project after the date of this Contract</w:t>
      </w:r>
      <w:r w:rsidRPr="00222E7E">
        <w:rPr>
          <w:rFonts w:ascii="Arial" w:eastAsia="Arial" w:hAnsi="Arial" w:cs="Arial"/>
          <w:color w:val="000000"/>
          <w:sz w:val="20"/>
          <w:szCs w:val="20"/>
          <w:lang w:val="sr-Cyrl-RS" w:eastAsia="en-GB"/>
        </w:rPr>
        <w:t>;</w:t>
      </w:r>
      <w:r w:rsidRPr="00222E7E">
        <w:rPr>
          <w:rFonts w:ascii="Arial" w:eastAsia="Arial" w:hAnsi="Arial" w:cs="Arial"/>
          <w:color w:val="000000"/>
          <w:sz w:val="20"/>
          <w:szCs w:val="20"/>
          <w:lang w:val="en-GB" w:eastAsia="en-GB"/>
        </w:rPr>
        <w:t xml:space="preserve"> and</w:t>
      </w:r>
    </w:p>
    <w:p w14:paraId="52DA5410" w14:textId="77777777" w:rsidR="00222E7E" w:rsidRPr="00222E7E" w:rsidRDefault="00222E7E" w:rsidP="00A24FC5">
      <w:pPr>
        <w:keepLines/>
        <w:numPr>
          <w:ilvl w:val="1"/>
          <w:numId w:val="129"/>
        </w:numPr>
        <w:spacing w:after="120" w:line="240" w:lineRule="auto"/>
        <w:ind w:left="1701"/>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disposal by the Promoter of any material assets forming part of the Project; and</w:t>
      </w:r>
    </w:p>
    <w:p w14:paraId="1CD7CA3F" w14:textId="77777777" w:rsidR="00222E7E" w:rsidRPr="00222E7E" w:rsidRDefault="00222E7E" w:rsidP="00A24FC5">
      <w:pPr>
        <w:keepLines/>
        <w:numPr>
          <w:ilvl w:val="0"/>
          <w:numId w:val="6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promptly inform the Bank of:</w:t>
      </w:r>
    </w:p>
    <w:p w14:paraId="1D76A3F6"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action or protest initiated or any objection raised by any third party or any genuine complaint received by the Borrower or the Promoter or any Environmental or Social Claim that is to its knowledge commenced, pending or threatened against it with regard to any matters affecting the Project;</w:t>
      </w:r>
    </w:p>
    <w:p w14:paraId="6B7CDC5F"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true copies of contracts financed with the proceeds of the Loan and evidence of expenditures relating to disbursements;</w:t>
      </w:r>
    </w:p>
    <w:p w14:paraId="301F17B5"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fact or event known to the Borrower or the Promoter, which may substantially prejudice or affect the conditions of execution or operation of the Project; </w:t>
      </w:r>
    </w:p>
    <w:p w14:paraId="33DD4383"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non-compliance by it with any Environmental and Social Standard;</w:t>
      </w:r>
    </w:p>
    <w:p w14:paraId="4A73BA60"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suspension, revocation or modification of any Environmental or Social Approval, </w:t>
      </w:r>
    </w:p>
    <w:p w14:paraId="54C1E125"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genuine allegation or complaint with regard to any Prohibited Conduct or Sanction related to the Project;</w:t>
      </w:r>
    </w:p>
    <w:p w14:paraId="2CE73457"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changes to the initial procurement plan(s); and</w:t>
      </w:r>
    </w:p>
    <w:p w14:paraId="3CCFB6A9" w14:textId="77777777" w:rsidR="00222E7E" w:rsidRPr="00222E7E" w:rsidRDefault="00222E7E" w:rsidP="00A24FC5">
      <w:pPr>
        <w:keepLines/>
        <w:numPr>
          <w:ilvl w:val="1"/>
          <w:numId w:val="62"/>
        </w:numPr>
        <w:spacing w:after="120" w:line="240" w:lineRule="auto"/>
        <w:ind w:left="2007" w:hanging="567"/>
        <w:jc w:val="both"/>
        <w:rPr>
          <w:rFonts w:ascii="Arial" w:eastAsia="Arial" w:hAnsi="Arial" w:cs="Arial"/>
          <w:sz w:val="20"/>
          <w:szCs w:val="20"/>
          <w:lang w:val="en-GB" w:eastAsia="en-GB"/>
        </w:rPr>
      </w:pPr>
      <w:r w:rsidRPr="00222E7E">
        <w:rPr>
          <w:rFonts w:ascii="Arial" w:eastAsia="Arial" w:hAnsi="Arial" w:cs="Arial"/>
          <w:color w:val="000000"/>
          <w:sz w:val="20"/>
          <w:szCs w:val="20"/>
          <w:lang w:val="en-GB" w:eastAsia="en-GB"/>
        </w:rPr>
        <w:t>should it become aware of any</w:t>
      </w:r>
      <w:r w:rsidRPr="00222E7E">
        <w:rPr>
          <w:rFonts w:ascii="Arial" w:eastAsia="Arial" w:hAnsi="Arial" w:cs="Arial"/>
          <w:sz w:val="20"/>
          <w:szCs w:val="20"/>
          <w:lang w:val="en-GB" w:eastAsia="en-GB"/>
        </w:rPr>
        <w:t xml:space="preserve"> fact or information confirming or reasonably suggesting that (a) any Prohibited Conduct or any violation of any Sanction has occurred in connection with the Project, or (b) any of the funds invested in the Project was derived from an illicit origin; </w:t>
      </w:r>
    </w:p>
    <w:p w14:paraId="079F4F0F" w14:textId="77777777" w:rsidR="00222E7E" w:rsidRPr="00222E7E" w:rsidRDefault="00222E7E" w:rsidP="00222E7E">
      <w:pPr>
        <w:keepLines/>
        <w:spacing w:after="120" w:line="240" w:lineRule="auto"/>
        <w:ind w:left="142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and set out the action to be taken with respect to such matters.</w:t>
      </w:r>
    </w:p>
    <w:p w14:paraId="05A8A7E1"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Information concerning the Borrower </w:t>
      </w:r>
    </w:p>
    <w:p w14:paraId="323D036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w:t>
      </w:r>
    </w:p>
    <w:p w14:paraId="69B88E1C" w14:textId="77777777" w:rsidR="00222E7E" w:rsidRPr="00222E7E" w:rsidRDefault="00222E7E" w:rsidP="00A24FC5">
      <w:pPr>
        <w:keepLines/>
        <w:numPr>
          <w:ilvl w:val="0"/>
          <w:numId w:val="63"/>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deliver to the Bank:</w:t>
      </w:r>
    </w:p>
    <w:p w14:paraId="6830C680"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from time to time, such further information on its general financial situation as the Bank may reasonably require or such certificates of compliance with the undertakings of Article 6 as the Bank may deem necessary; and </w:t>
      </w:r>
    </w:p>
    <w:p w14:paraId="323BFFC8"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such information, evidence or further document concerning the compliance with the due diligence requirements of the Bank for the Borrower and the Promoter, including, but not limited to “know your customer” (KYC) or similar identification and verification procedures, as the Bank may reasonably require within a reasonable time;</w:t>
      </w:r>
    </w:p>
    <w:p w14:paraId="42D068FB" w14:textId="77777777" w:rsidR="00222E7E" w:rsidRPr="00222E7E" w:rsidRDefault="00222E7E" w:rsidP="00222E7E">
      <w:pPr>
        <w:keepLines/>
        <w:spacing w:after="120" w:line="240" w:lineRule="auto"/>
        <w:ind w:left="199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as the Bank may deem necessary or may reasonably require to be provided within a reasonable time, and </w:t>
      </w:r>
    </w:p>
    <w:p w14:paraId="50585068" w14:textId="77777777" w:rsidR="00222E7E" w:rsidRPr="00222E7E" w:rsidRDefault="00222E7E" w:rsidP="00A24FC5">
      <w:pPr>
        <w:keepLines/>
        <w:numPr>
          <w:ilvl w:val="0"/>
          <w:numId w:val="63"/>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inform the Bank immediately of:</w:t>
      </w:r>
    </w:p>
    <w:p w14:paraId="67117CD9"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fact which obliges it to prepay any financial indebtedness or any European Union funding; </w:t>
      </w:r>
    </w:p>
    <w:p w14:paraId="24EF6D38"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event or decision that constitutes or may result in a Prepayment Event;</w:t>
      </w:r>
    </w:p>
    <w:p w14:paraId="103DD5C3"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intention on its part to relinquish ownership of any material component of the Project; </w:t>
      </w:r>
    </w:p>
    <w:p w14:paraId="2F3E5A34"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fact or event that is reasonably likely to prevent the substantial fulfilment of any obligation of the Borrower under this Contract;</w:t>
      </w:r>
    </w:p>
    <w:p w14:paraId="061757DC"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Event of Default having occurred or being threatened or anticipated;</w:t>
      </w:r>
    </w:p>
    <w:p w14:paraId="489233AA"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fact or event which results in the Borrower or the Promoter, or any Relevant Person in respect of the Borrower or the Promoter, or their controlling entities being a Sanctioned Person;</w:t>
      </w:r>
    </w:p>
    <w:p w14:paraId="2BD4E90F"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unless prohibited by law, any material litigation, arbitration, administrative proceedings or investigation carried out by a court, administration or similar public authority, which, to the best of its knowledge and belief, is current, imminent or pending against the Borrower, the Promoter or its controlling entities or members of the Borrower’s or Promoter’s management bodies in connection with </w:t>
      </w:r>
      <w:bookmarkStart w:id="161" w:name="_DV_C1088"/>
      <w:bookmarkEnd w:id="161"/>
      <w:r w:rsidRPr="00222E7E">
        <w:rPr>
          <w:rFonts w:ascii="Arial" w:eastAsia="Arial" w:hAnsi="Arial" w:cs="Arial"/>
          <w:color w:val="000000"/>
          <w:sz w:val="20"/>
          <w:szCs w:val="20"/>
          <w:lang w:val="en-GB" w:eastAsia="en-GB"/>
        </w:rPr>
        <w:t>Prohibited Conduct</w:t>
      </w:r>
      <w:bookmarkStart w:id="162" w:name="_DV_M976"/>
      <w:bookmarkEnd w:id="162"/>
      <w:r w:rsidRPr="00222E7E">
        <w:rPr>
          <w:rFonts w:ascii="Arial" w:eastAsia="Arial" w:hAnsi="Arial" w:cs="Arial"/>
          <w:color w:val="000000"/>
          <w:sz w:val="20"/>
          <w:szCs w:val="20"/>
          <w:lang w:val="en-GB" w:eastAsia="en-GB"/>
        </w:rPr>
        <w:t xml:space="preserve"> related to the Credit, the Loan or the Project;</w:t>
      </w:r>
    </w:p>
    <w:p w14:paraId="21FDB84C"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measure taken by the Borrower pursuant to Article 6.9 (Integrity) of this Contract</w:t>
      </w:r>
      <w:bookmarkStart w:id="163" w:name="_DV_C1092"/>
      <w:bookmarkEnd w:id="163"/>
      <w:r w:rsidRPr="00222E7E">
        <w:rPr>
          <w:rFonts w:ascii="Arial" w:eastAsia="Arial" w:hAnsi="Arial" w:cs="Arial"/>
          <w:color w:val="000000"/>
          <w:sz w:val="20"/>
          <w:szCs w:val="20"/>
          <w:lang w:val="en-GB" w:eastAsia="en-GB"/>
        </w:rPr>
        <w:t>;</w:t>
      </w:r>
    </w:p>
    <w:p w14:paraId="1D93F8E7"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litigation, arbitration or administrative proceedings or investigation which is current, threatened or pending and which might if adversely determined result in a Material Adverse Change; and</w:t>
      </w:r>
    </w:p>
    <w:p w14:paraId="50C07FB9" w14:textId="77777777" w:rsidR="00222E7E" w:rsidRPr="00222E7E" w:rsidRDefault="00222E7E" w:rsidP="00A24FC5">
      <w:pPr>
        <w:keepLines/>
        <w:numPr>
          <w:ilvl w:val="1"/>
          <w:numId w:val="63"/>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material development in relation to any pending litigation, arbitration or administrative proceedings or investigation with respect to tax avoidance.</w:t>
      </w:r>
    </w:p>
    <w:p w14:paraId="03F0B2D4"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64" w:name="_Ref506887200"/>
      <w:bookmarkEnd w:id="164"/>
      <w:r w:rsidRPr="00222E7E">
        <w:rPr>
          <w:rFonts w:ascii="Arial" w:eastAsia="Arial" w:hAnsi="Arial" w:cs="Arial"/>
          <w:b/>
          <w:color w:val="000000"/>
          <w:sz w:val="20"/>
          <w:szCs w:val="20"/>
          <w:u w:val="single" w:color="000000"/>
          <w:lang w:val="en-GB" w:eastAsia="en-GB"/>
        </w:rPr>
        <w:t>Visits, Right of Access and Investigation</w:t>
      </w:r>
    </w:p>
    <w:p w14:paraId="44092198" w14:textId="77777777" w:rsidR="00222E7E" w:rsidRPr="00222E7E" w:rsidRDefault="00222E7E" w:rsidP="00A24FC5">
      <w:pPr>
        <w:keepLines/>
        <w:numPr>
          <w:ilvl w:val="0"/>
          <w:numId w:val="108"/>
        </w:numPr>
        <w:spacing w:after="120" w:line="240" w:lineRule="auto"/>
        <w:ind w:right="-2"/>
        <w:jc w:val="both"/>
        <w:rPr>
          <w:rFonts w:ascii="Arial" w:eastAsia="Arial" w:hAnsi="Arial" w:cs="Arial"/>
          <w:sz w:val="20"/>
          <w:szCs w:val="20"/>
          <w:lang w:val="en-GB" w:eastAsia="en-GB"/>
        </w:rPr>
      </w:pPr>
      <w:r w:rsidRPr="00222E7E">
        <w:rPr>
          <w:rFonts w:ascii="Arial" w:eastAsia="Arial" w:hAnsi="Arial" w:cs="Arial"/>
          <w:sz w:val="20"/>
          <w:szCs w:val="20"/>
          <w:lang w:val="en-GB" w:eastAsia="en-GB"/>
        </w:rPr>
        <w:t>The Borrower shall allow the Bank, and when either required by the relevant mandatory provisions of EU law or pursuant to the NDICI-GE Regulation or the Financial Regulation, as applicable, the European Court of Auditors, the European Commission, the European Anti-Fraud Office and the European Public Prosecutor’s Office, as well as persons designated by the foregoing (each a “</w:t>
      </w:r>
      <w:r w:rsidRPr="00222E7E">
        <w:rPr>
          <w:rFonts w:ascii="Arial" w:eastAsia="Arial" w:hAnsi="Arial" w:cs="Arial"/>
          <w:b/>
          <w:sz w:val="20"/>
          <w:szCs w:val="20"/>
          <w:lang w:val="en-GB" w:eastAsia="en-GB"/>
        </w:rPr>
        <w:t>Relevant Party</w:t>
      </w:r>
      <w:r w:rsidRPr="00222E7E">
        <w:rPr>
          <w:rFonts w:ascii="Arial" w:eastAsia="Arial" w:hAnsi="Arial" w:cs="Arial"/>
          <w:sz w:val="20"/>
          <w:szCs w:val="20"/>
          <w:lang w:val="en-GB" w:eastAsia="en-GB"/>
        </w:rPr>
        <w:t>”), to:</w:t>
      </w:r>
    </w:p>
    <w:p w14:paraId="2D5A8F00" w14:textId="77777777" w:rsidR="00222E7E" w:rsidRPr="00222E7E" w:rsidRDefault="00222E7E" w:rsidP="00A24FC5">
      <w:pPr>
        <w:numPr>
          <w:ilvl w:val="1"/>
          <w:numId w:val="76"/>
        </w:numPr>
        <w:spacing w:after="120" w:line="240" w:lineRule="auto"/>
        <w:ind w:right="-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visit the sites, installations and works comprising the Project,</w:t>
      </w:r>
    </w:p>
    <w:p w14:paraId="062CB11F" w14:textId="77777777" w:rsidR="00222E7E" w:rsidRPr="00222E7E" w:rsidRDefault="00222E7E" w:rsidP="00A24FC5">
      <w:pPr>
        <w:numPr>
          <w:ilvl w:val="1"/>
          <w:numId w:val="76"/>
        </w:numPr>
        <w:spacing w:after="120" w:line="240" w:lineRule="auto"/>
        <w:ind w:right="-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interview representatives of the Borrower and/or the Promoter, and not obstruct contacts with any other person involved in or affected by the Project; and</w:t>
      </w:r>
    </w:p>
    <w:p w14:paraId="7B9395A0" w14:textId="77777777" w:rsidR="00222E7E" w:rsidRPr="00222E7E" w:rsidRDefault="00222E7E" w:rsidP="00A24FC5">
      <w:pPr>
        <w:numPr>
          <w:ilvl w:val="1"/>
          <w:numId w:val="76"/>
        </w:numPr>
        <w:spacing w:after="120" w:line="240" w:lineRule="auto"/>
        <w:ind w:right="-2"/>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conduct such investigations, inspections, on-the-spot audits and checks as they may wish and review the Borrower’s and/or Promoter’s books and records in </w:t>
      </w:r>
      <w:r w:rsidRPr="00222E7E">
        <w:rPr>
          <w:rFonts w:ascii="Arial" w:eastAsia="Arial" w:hAnsi="Arial" w:cs="Arial"/>
          <w:color w:val="000000"/>
          <w:sz w:val="20"/>
          <w:szCs w:val="20"/>
          <w:lang w:val="en-GB" w:eastAsia="en-GB"/>
        </w:rPr>
        <w:lastRenderedPageBreak/>
        <w:t>relation to the Loan, the Contract, and the execution of the Project, and to be able to take copies of related documents to the extent permitted by the law.</w:t>
      </w:r>
    </w:p>
    <w:p w14:paraId="67E01123" w14:textId="77777777" w:rsidR="00222E7E" w:rsidRPr="00222E7E" w:rsidRDefault="00222E7E" w:rsidP="00A24FC5">
      <w:pPr>
        <w:keepLines/>
        <w:numPr>
          <w:ilvl w:val="0"/>
          <w:numId w:val="10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provide the Bank and any Relevant Party, or ensure that the Bank and the Relevant Parties are provided, with access to information, facilities and documentation, as well as with all necessary assistance, for the purposes described in this Article.</w:t>
      </w:r>
    </w:p>
    <w:p w14:paraId="19FE48DA" w14:textId="77777777" w:rsidR="00222E7E" w:rsidRPr="00222E7E" w:rsidRDefault="00222E7E" w:rsidP="00A24FC5">
      <w:pPr>
        <w:keepLines/>
        <w:numPr>
          <w:ilvl w:val="0"/>
          <w:numId w:val="10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Additionally, the Borrower shall allow the European Commission and the EU Delegation of the Republic of Serbia to participate in any monitoring missions organised by the Bank related to this Contract, the Loan or the Project.</w:t>
      </w:r>
    </w:p>
    <w:p w14:paraId="4B3DA491" w14:textId="77777777" w:rsidR="00222E7E" w:rsidRPr="00222E7E" w:rsidRDefault="00222E7E" w:rsidP="00A24FC5">
      <w:pPr>
        <w:keepLines/>
        <w:numPr>
          <w:ilvl w:val="0"/>
          <w:numId w:val="10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the case of a genuine allegation, complaint or information with regard to a Prohibited Conduct related to the Loan and/or the Project, the Borrower shall consult with the Bank in good faith regarding appropriate actions. In particular, if it is proven that a third party committed a Prohibited Conduct in connection with the Loan and/or the Project with the result that the Loan was misapplied, the Bank may, without prejudice to the other provisions of this Contract, inform the Borrower if, in its view, the Borrower should take appropriate recovery measures against such third party. In any such case, the Borrower shall in good faith consider the Bank’s views and keep the Bank informed.</w:t>
      </w:r>
    </w:p>
    <w:p w14:paraId="16DF328F" w14:textId="77777777" w:rsidR="00222E7E" w:rsidRPr="00222E7E" w:rsidRDefault="00222E7E" w:rsidP="00A24FC5">
      <w:pPr>
        <w:keepNext/>
        <w:keepLines/>
        <w:numPr>
          <w:ilvl w:val="1"/>
          <w:numId w:val="69"/>
        </w:numPr>
        <w:spacing w:before="240" w:after="120" w:line="240" w:lineRule="auto"/>
        <w:ind w:right="-2"/>
        <w:jc w:val="both"/>
        <w:outlineLvl w:val="1"/>
        <w:rPr>
          <w:rFonts w:ascii="Arial" w:eastAsia="Arial" w:hAnsi="Arial" w:cs="Arial"/>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Disclosure and Publication</w:t>
      </w:r>
    </w:p>
    <w:p w14:paraId="0BA3504C" w14:textId="77777777" w:rsidR="00222E7E" w:rsidRPr="00222E7E" w:rsidRDefault="00222E7E" w:rsidP="00222E7E">
      <w:pPr>
        <w:spacing w:before="120" w:after="120" w:line="240" w:lineRule="auto"/>
        <w:ind w:left="104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The Borrower acknowledges and agrees, and shall ensure that the Promoter will acknowledge and agree, that:</w:t>
      </w:r>
    </w:p>
    <w:p w14:paraId="134C3DDE"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w:t>
      </w:r>
      <w:r w:rsidRPr="00222E7E">
        <w:rPr>
          <w:rFonts w:ascii="Arial" w:eastAsia="Arial" w:hAnsi="Arial" w:cs="Arial"/>
          <w:color w:val="000000"/>
          <w:sz w:val="20"/>
          <w:szCs w:val="20"/>
          <w:lang w:val="en-GB" w:eastAsia="en-GB"/>
        </w:rPr>
        <w:tab/>
        <w:t>the Bank may be obliged to communicate information and materials relating to the Borrower, the Loan, the Contract and/or the Project to any institution or body of the European Union, including the European Court of Auditors, the European Commission, any relevant EU Delegation, the European Anti-Fraud Office and the European Public Prosecutor’s Office, as may be necessary for the performance of their tasks in accordance with EU Law (including the NDICI Regulation and the Financial Regulation); and</w:t>
      </w:r>
    </w:p>
    <w:p w14:paraId="6EEE2159"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(ii)</w:t>
      </w:r>
      <w:r w:rsidRPr="00222E7E">
        <w:rPr>
          <w:rFonts w:ascii="Arial" w:eastAsia="Arial" w:hAnsi="Arial" w:cs="Arial"/>
          <w:color w:val="000000"/>
          <w:sz w:val="20"/>
          <w:szCs w:val="20"/>
          <w:lang w:val="en-GB" w:eastAsia="en-GB"/>
        </w:rPr>
        <w:tab/>
        <w:t>the Bank may publish on its website and/or on social media, and/or produce press releases, containing information related to the financing provided pursuant to this Contract with the support of the EFSD+ DIW1 Guarantee, including the name, address and country of establishment of the Borrower, the purpose of the financing, and the type and amount of financial support received under this Contract.</w:t>
      </w:r>
    </w:p>
    <w:p w14:paraId="408239E9" w14:textId="77777777" w:rsidR="00222E7E" w:rsidRPr="00222E7E" w:rsidRDefault="00222E7E" w:rsidP="00222E7E">
      <w:pPr>
        <w:spacing w:before="120" w:after="120" w:line="240" w:lineRule="auto"/>
        <w:ind w:left="1064" w:right="-2" w:hanging="54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t>The Borrower:</w:t>
      </w:r>
    </w:p>
    <w:p w14:paraId="5EF46CBF"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w:t>
      </w:r>
      <w:r w:rsidRPr="00222E7E">
        <w:rPr>
          <w:rFonts w:ascii="Arial" w:eastAsia="Arial" w:hAnsi="Arial" w:cs="Arial"/>
          <w:color w:val="000000"/>
          <w:sz w:val="20"/>
          <w:szCs w:val="20"/>
          <w:lang w:val="en-GB" w:eastAsia="en-GB"/>
        </w:rPr>
        <w:tab/>
        <w:t xml:space="preserve">acknowledges, and shall ensure that the Promoter will acknowledge, the origin of the EU financial support under the EFSD+; </w:t>
      </w:r>
    </w:p>
    <w:p w14:paraId="61FCB1B4" w14:textId="77777777" w:rsidR="00222E7E" w:rsidRPr="00222E7E" w:rsidRDefault="00222E7E" w:rsidP="00222E7E">
      <w:pPr>
        <w:spacing w:before="120" w:after="120" w:line="240" w:lineRule="auto"/>
        <w:ind w:left="1589" w:right="-2" w:hanging="525"/>
        <w:jc w:val="both"/>
        <w:rPr>
          <w:rFonts w:ascii="Arial" w:eastAsia="Calibri" w:hAnsi="Arial" w:cs="Times New Roman"/>
          <w:sz w:val="20"/>
          <w:lang w:val="en-GB"/>
        </w:rPr>
      </w:pPr>
      <w:r w:rsidRPr="00222E7E">
        <w:rPr>
          <w:rFonts w:ascii="Arial" w:eastAsia="Arial" w:hAnsi="Arial" w:cs="Arial"/>
          <w:color w:val="000000"/>
          <w:sz w:val="20"/>
          <w:szCs w:val="20"/>
          <w:lang w:val="en-GB" w:eastAsia="en-GB"/>
        </w:rPr>
        <w:t>(ii)</w:t>
      </w:r>
      <w:r w:rsidRPr="00222E7E">
        <w:rPr>
          <w:rFonts w:ascii="Arial" w:eastAsia="Arial" w:hAnsi="Arial" w:cs="Arial"/>
          <w:color w:val="000000"/>
          <w:sz w:val="20"/>
          <w:szCs w:val="20"/>
          <w:lang w:val="en-GB" w:eastAsia="en-GB"/>
        </w:rPr>
        <w:tab/>
        <w:t xml:space="preserve">shall ensure, and shall ensure that the Promoter will ensure that, the visibility of the EU financial support under the European Fund for Sustainable Development Plus, in particular when promoting or reporting on the Borrower, this Contract, the Loan or </w:t>
      </w:r>
      <w:r w:rsidRPr="00222E7E">
        <w:rPr>
          <w:rFonts w:ascii="Arial" w:eastAsia="Calibri" w:hAnsi="Arial" w:cs="Times New Roman"/>
          <w:sz w:val="20"/>
          <w:lang w:val="en-GB"/>
        </w:rPr>
        <w:t xml:space="preserve">the Project, and their results, in </w:t>
      </w:r>
      <w:r w:rsidRPr="00222E7E">
        <w:rPr>
          <w:rFonts w:ascii="Arial" w:eastAsia="Calibri" w:hAnsi="Arial" w:cs="Times New Roman"/>
          <w:sz w:val="20"/>
          <w:szCs w:val="20"/>
          <w:lang w:val="en-GB"/>
        </w:rPr>
        <w:t xml:space="preserve">a visible manner on communication material related to the Borrower, </w:t>
      </w:r>
      <w:r w:rsidRPr="00222E7E">
        <w:rPr>
          <w:rFonts w:ascii="Arial" w:eastAsia="Calibri" w:hAnsi="Arial" w:cs="Times New Roman"/>
          <w:sz w:val="20"/>
          <w:lang w:val="en-GB"/>
        </w:rPr>
        <w:t>this Contract, the Loan or the Project</w:t>
      </w:r>
      <w:r w:rsidRPr="00222E7E">
        <w:rPr>
          <w:rFonts w:ascii="Arial" w:eastAsia="Calibri" w:hAnsi="Arial" w:cs="Times New Roman"/>
          <w:sz w:val="20"/>
          <w:szCs w:val="20"/>
          <w:lang w:val="en-GB"/>
        </w:rPr>
        <w:t>, and by providing coherent, effective and proportionate targeted information to multiple audiences, including the media and the public, provided that the content of the communication material has been previously agreed with the Bank</w:t>
      </w:r>
      <w:r w:rsidRPr="00222E7E">
        <w:rPr>
          <w:rFonts w:ascii="Arial" w:eastAsia="Calibri" w:hAnsi="Arial" w:cs="Times New Roman"/>
          <w:sz w:val="20"/>
          <w:lang w:val="en-GB"/>
        </w:rPr>
        <w:t>; and</w:t>
      </w:r>
    </w:p>
    <w:p w14:paraId="363A29D2"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Calibri" w:hAnsi="Arial" w:cs="Times New Roman"/>
          <w:sz w:val="20"/>
          <w:lang w:val="en-GB"/>
        </w:rPr>
        <w:t>(iii)</w:t>
      </w:r>
      <w:r w:rsidRPr="00222E7E">
        <w:rPr>
          <w:rFonts w:ascii="Arial" w:eastAsia="Calibri" w:hAnsi="Arial" w:cs="Times New Roman"/>
          <w:sz w:val="20"/>
          <w:lang w:val="en-GB"/>
        </w:rPr>
        <w:tab/>
        <w:t>shall consult with, and shall ensure that the Promoter will consult with, the Bank, the Commission and the EU Delegation of the Republic of Serbia on communication about the signature of this Finance Contract.</w:t>
      </w:r>
    </w:p>
    <w:p w14:paraId="7063388D"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297D5C34"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Charges and expenses</w:t>
      </w:r>
    </w:p>
    <w:p w14:paraId="49470EC8"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Taxes, duties and fees</w:t>
      </w:r>
    </w:p>
    <w:p w14:paraId="460EEAF8"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all Taxes, duties, fees and other impositions of whatsoever nature, including stamp duty and registration fees, arising out of the execution or implementation of this Contract or any related document and in the creation, perfection, registration or enforcement of any Security for the Loan to the extent applicable.</w:t>
      </w:r>
    </w:p>
    <w:p w14:paraId="4558FD8A"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all principal, interest, indemnities and other amounts due under this Contract gross without any withholding or deduction of any national or local impositions whatsoever required by law or under an agreement with a governmental authority or otherwise. If the Borrower is obliged to make any such withholding or deduction, it shall gross up the payment to the Bank so that after withholding or deduction, the net amount received by the Bank is equivalent to the sum due.</w:t>
      </w:r>
    </w:p>
    <w:p w14:paraId="020381FC"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such cases, the Borrower shall ensure that the proceeds of the Loan shall not be used for financing of customs duties and Taxes levied by, or in the territory of, the Borrower in respect of all goods, works and services procured by the Promoter for the purposes of the Project.</w:t>
      </w:r>
    </w:p>
    <w:p w14:paraId="5B9E54C5"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222222"/>
          <w:sz w:val="20"/>
          <w:szCs w:val="20"/>
          <w:lang w:val="en-GB" w:eastAsia="en-GB"/>
        </w:rPr>
        <w:t>W</w:t>
      </w:r>
      <w:r w:rsidRPr="00222E7E">
        <w:rPr>
          <w:rFonts w:ascii="Arial" w:eastAsia="Arial" w:hAnsi="Arial" w:cs="Arial"/>
          <w:color w:val="222222"/>
          <w:sz w:val="20"/>
          <w:szCs w:val="20"/>
          <w:lang w:val="en" w:eastAsia="en-GB"/>
        </w:rPr>
        <w:t xml:space="preserve">ithout </w:t>
      </w:r>
      <w:r w:rsidRPr="00222E7E">
        <w:rPr>
          <w:rFonts w:ascii="Arial" w:eastAsia="Arial" w:hAnsi="Arial" w:cs="Arial"/>
          <w:color w:val="000000"/>
          <w:sz w:val="20"/>
          <w:szCs w:val="20"/>
          <w:lang w:val="en-GB" w:eastAsia="en-GB"/>
        </w:rPr>
        <w:t>prejudice</w:t>
      </w:r>
      <w:r w:rsidRPr="00222E7E">
        <w:rPr>
          <w:rFonts w:ascii="Arial" w:eastAsia="Arial" w:hAnsi="Arial" w:cs="Arial"/>
          <w:color w:val="222222"/>
          <w:sz w:val="20"/>
          <w:szCs w:val="20"/>
          <w:lang w:val="en" w:eastAsia="en-GB"/>
        </w:rPr>
        <w:t xml:space="preserve"> to the provisions of </w:t>
      </w:r>
      <w:r w:rsidRPr="00222E7E">
        <w:rPr>
          <w:rFonts w:ascii="Arial" w:eastAsia="Calibri" w:hAnsi="Arial" w:cs="Times New Roman"/>
          <w:color w:val="000000"/>
          <w:sz w:val="20"/>
          <w:szCs w:val="20"/>
          <w:lang w:val="en-GB"/>
        </w:rPr>
        <w:t>paragraphs (a) above, a</w:t>
      </w:r>
      <w:r w:rsidRPr="00222E7E">
        <w:rPr>
          <w:rFonts w:ascii="Arial" w:eastAsia="Arial" w:hAnsi="Arial" w:cs="Arial"/>
          <w:color w:val="000000"/>
          <w:sz w:val="20"/>
          <w:szCs w:val="20"/>
          <w:lang w:val="en-GB" w:eastAsia="en-GB"/>
        </w:rPr>
        <w:t>ll goods, i.g. equipment and materials procured by the Promoter for the purposes of the Project implementation if financed from the Loan are exempted from the payment of costs of customs duties and other import duties, payment of value added tax and any other duties occurring in the execution of the Project implementation.</w:t>
      </w:r>
    </w:p>
    <w:p w14:paraId="6426FA8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Other charges</w:t>
      </w:r>
    </w:p>
    <w:p w14:paraId="46672D7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bear all charges and expenses, including professional, banking or exchange charges incurred in connection with the preparation, execution, implementation, enforcement and termination of this Contract or any related document, any amendment, supplement or waiver in respect of this Contract or any related document, and in the amendment, creation, management, enforcement and realisation of any security for the Loan; it being understood that the Borrower shall not bear any amendment fees in connection with any amendments or extensions to the Final Availability Date and to the project calendar and non-material amendments (in the reasonable opinion of the Bank) to the Schedule A.</w:t>
      </w:r>
    </w:p>
    <w:p w14:paraId="7F492A0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Increased costs, indemnity and set-off</w:t>
      </w:r>
    </w:p>
    <w:p w14:paraId="34DEB7B9" w14:textId="77777777" w:rsidR="00222E7E" w:rsidRPr="00222E7E" w:rsidRDefault="00222E7E" w:rsidP="00222E7E">
      <w:pPr>
        <w:keepLines/>
        <w:numPr>
          <w:ilvl w:val="0"/>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to the Bank any costs or expenses incurred or suffered by the Bank as a consequence of the introduction of or any change in (or in the interpretation, administration or application of) any law or regulation or compliance with any law or regulation which occurs after the date of signature of this Contract, in accordance with or as a result of which:</w:t>
      </w:r>
    </w:p>
    <w:p w14:paraId="5F3AF1DF" w14:textId="77777777" w:rsidR="00222E7E" w:rsidRPr="00222E7E" w:rsidRDefault="00222E7E" w:rsidP="00222E7E">
      <w:pPr>
        <w:keepLines/>
        <w:numPr>
          <w:ilvl w:val="1"/>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is obliged to incur additional costs in order to fund or perform its obligations under this Contract, or </w:t>
      </w:r>
    </w:p>
    <w:p w14:paraId="735DE4A8" w14:textId="77777777" w:rsidR="00222E7E" w:rsidRPr="00222E7E" w:rsidRDefault="00222E7E" w:rsidP="00222E7E">
      <w:pPr>
        <w:keepLines/>
        <w:numPr>
          <w:ilvl w:val="1"/>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amount owed to the Bank under this Contract or the financial income resulting from the granting of the Credit or the Loan by the Bank to the Borrower is reduced or eliminated.</w:t>
      </w:r>
    </w:p>
    <w:p w14:paraId="7419E967" w14:textId="77777777" w:rsidR="00222E7E" w:rsidRPr="00222E7E" w:rsidRDefault="00222E7E" w:rsidP="00222E7E">
      <w:pPr>
        <w:keepLines/>
        <w:numPr>
          <w:ilvl w:val="0"/>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Without prejudice to any other rights of the Bank under this Contract or under any applicable law, the Borrower shall indemnify and hold the Bank harmless from and against any loss incurred as a result of any full or partial discharge that takes place in a manner other than as expressly set out in this Contract.</w:t>
      </w:r>
    </w:p>
    <w:p w14:paraId="211C15AC" w14:textId="77777777" w:rsidR="00222E7E" w:rsidRPr="00222E7E" w:rsidRDefault="00222E7E" w:rsidP="00222E7E">
      <w:pPr>
        <w:keepLines/>
        <w:numPr>
          <w:ilvl w:val="0"/>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The Bank may set off any matured obligation due from the Borrower under this Contract </w:t>
      </w:r>
      <w:r w:rsidRPr="00222E7E">
        <w:rPr>
          <w:rFonts w:ascii="Arial" w:eastAsia="Arial" w:hAnsi="Arial" w:cs="Arial"/>
          <w:color w:val="000000"/>
          <w:sz w:val="20"/>
          <w:szCs w:val="20"/>
          <w:lang w:val="en-GB" w:eastAsia="en-GB"/>
        </w:rPr>
        <w:br/>
        <w:t>(to the extent beneficially owned by the Bank) against any obligation (whether or not matured) owed by the Bank to the Borrower regardless of the place of payment, booking branch or currency of either obligation. If the obligations are in different currencies, the Bank may convert either obligation at a market rate of exchange in its usual course of business for the purpose of the set-off. If either obligation is unliquidated or unascertained, the Bank may set off in an amount estimated by it in good faith to be the amount of that obligation.</w:t>
      </w:r>
    </w:p>
    <w:p w14:paraId="4D7827B3"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1597CB0E"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Events of Default</w:t>
      </w:r>
    </w:p>
    <w:p w14:paraId="7B55A76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Right to demand repayment</w:t>
      </w:r>
    </w:p>
    <w:p w14:paraId="200534E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repay all or part of the Loan Outstanding (as requested by the Bank) forthwith, together with accrued interest and all other accrued or outstanding amounts under this Contract, upon written demand being made by the Bank in accordance with the following provisions.</w:t>
      </w:r>
    </w:p>
    <w:p w14:paraId="02CA506B"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Immediate demand</w:t>
      </w:r>
    </w:p>
    <w:p w14:paraId="267BC09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may make such demand immediately without prior notice (</w:t>
      </w:r>
      <w:r w:rsidRPr="00222E7E">
        <w:rPr>
          <w:rFonts w:ascii="Arial" w:eastAsia="Arial" w:hAnsi="Arial" w:cs="Arial"/>
          <w:i/>
          <w:color w:val="000000"/>
          <w:sz w:val="20"/>
          <w:szCs w:val="20"/>
          <w:lang w:val="en-GB" w:eastAsia="en-GB"/>
        </w:rPr>
        <w:t>mise en demeure préalable</w:t>
      </w:r>
      <w:r w:rsidRPr="00222E7E">
        <w:rPr>
          <w:rFonts w:ascii="Arial" w:eastAsia="Arial" w:hAnsi="Arial" w:cs="Arial"/>
          <w:color w:val="000000"/>
          <w:sz w:val="20"/>
          <w:szCs w:val="20"/>
          <w:lang w:val="en-GB" w:eastAsia="en-GB"/>
        </w:rPr>
        <w:t>) or any judicial or extra judicial step:</w:t>
      </w:r>
    </w:p>
    <w:p w14:paraId="7497F84F"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the Borrower does not pay on the due date any amount payable pursuant to this Contract at the place and in the currency in which it is expressed to be payable, unless: </w:t>
      </w:r>
    </w:p>
    <w:p w14:paraId="051DD9ED"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its failure to pay is caused by an administrative or technical error or a Disruption Event and </w:t>
      </w:r>
    </w:p>
    <w:p w14:paraId="653E09E0"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payment is made within 3 (three) Business Days of its due date; </w:t>
      </w:r>
    </w:p>
    <w:p w14:paraId="180DB9BC"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any information or document given to the Bank by or on behalf of the Borrower or any representation, warranty or statement made or deemed to be made by the Borrower in pursuant to or for the purposes of entering into this Contract or in connection with the negotiation or performance of this Contract is or proves to have been incorrect, incomplete or misleading in any material respect;</w:t>
      </w:r>
    </w:p>
    <w:p w14:paraId="619B0F3A"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following any default of the Borrower in relation to any loan, or any obligation arising out of any financial transaction, other than the Loan: </w:t>
      </w:r>
    </w:p>
    <w:p w14:paraId="14A40B2D"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is required or is capable of being required or will, following expiry of any applicable contractual grace period, be required or be capable of being required to prepay, discharge, close out or terminate ahead of maturity such other loan or obligation; or </w:t>
      </w:r>
    </w:p>
    <w:p w14:paraId="744D6E6C"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financial commitment for such other loan or obligation is cancelled or suspended; </w:t>
      </w:r>
    </w:p>
    <w:p w14:paraId="59922476"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is unable to pay its debts as they fall due, or suspends its debts, or makes or seeks to make a composition with its creditors;</w:t>
      </w:r>
    </w:p>
    <w:p w14:paraId="568DAD30"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an encumbrancer takes possession of, or a receiver, liquidator, administrator, administrative receiver or similar officer is appointed, whether by a court of competent jurisdiction or by any competent administrative authority any property forming part of the Project; </w:t>
      </w:r>
    </w:p>
    <w:p w14:paraId="143A00FA"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defaults in the performance of any obligation in respect of any other loan granted by the Bank or financial instrument entered into with the Bank;</w:t>
      </w:r>
    </w:p>
    <w:p w14:paraId="104437F0"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defaults in the performance of any obligation in respect of any other loan made to it from the resources of the Bank or the European Union;</w:t>
      </w:r>
    </w:p>
    <w:p w14:paraId="24229FBF"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if any expropriation, attachment, arrestment, distress, execution, sequestration or other process is levied or enforced upon the property of the Borrower or any property forming part of the Project and is not discharged or stayed within 14 (fourteen) days; </w:t>
      </w:r>
    </w:p>
    <w:p w14:paraId="5F5726A5"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 Material Adverse Change occurs, as compared with the Borrower’s condition at the date of this Contract; or</w:t>
      </w:r>
    </w:p>
    <w:p w14:paraId="2D7273FD"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it is or becomes unlawful for the Borrower to perform any of its obligations under this Contract or this Contract is not effective in accordance with its terms or is alleged by the Borrower to be ineffective in accordance with its terms.</w:t>
      </w:r>
    </w:p>
    <w:p w14:paraId="1AD887E8"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Demand after notice to remedy</w:t>
      </w:r>
    </w:p>
    <w:p w14:paraId="7FE27E5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may also make such demand without prior notice (</w:t>
      </w:r>
      <w:r w:rsidRPr="00222E7E">
        <w:rPr>
          <w:rFonts w:ascii="Arial" w:eastAsia="Arial" w:hAnsi="Arial" w:cs="Arial"/>
          <w:i/>
          <w:color w:val="000000"/>
          <w:sz w:val="20"/>
          <w:szCs w:val="20"/>
          <w:lang w:val="en-GB" w:eastAsia="en-GB"/>
        </w:rPr>
        <w:t>mise en demeure préalable</w:t>
      </w:r>
      <w:r w:rsidRPr="00222E7E">
        <w:rPr>
          <w:rFonts w:ascii="Arial" w:eastAsia="Arial" w:hAnsi="Arial" w:cs="Arial"/>
          <w:color w:val="000000"/>
          <w:sz w:val="20"/>
          <w:szCs w:val="20"/>
          <w:lang w:val="en-GB" w:eastAsia="en-GB"/>
        </w:rPr>
        <w:t>) or any judicial or extra judicial step (without prejudice to any notice referred to below):</w:t>
      </w:r>
    </w:p>
    <w:p w14:paraId="2F1585C8" w14:textId="77777777" w:rsidR="00222E7E" w:rsidRPr="00222E7E" w:rsidRDefault="00222E7E" w:rsidP="00A24FC5">
      <w:pPr>
        <w:keepLines/>
        <w:numPr>
          <w:ilvl w:val="0"/>
          <w:numId w:val="65"/>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fails to comply with any provision of this Contract other than those referred to in Article 10.1.A; or</w:t>
      </w:r>
    </w:p>
    <w:p w14:paraId="67BA09B8" w14:textId="77777777" w:rsidR="00222E7E" w:rsidRPr="00222E7E" w:rsidRDefault="00222E7E" w:rsidP="00A24FC5">
      <w:pPr>
        <w:keepLines/>
        <w:numPr>
          <w:ilvl w:val="0"/>
          <w:numId w:val="65"/>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any fact related to the Borrower or the Project stated in the Recitals materially alters and is not materially restored and if the alteration either prejudices the interests of the Bank as lender to the Borrower or adversely affects the implementation or operation of the Project,</w:t>
      </w:r>
    </w:p>
    <w:p w14:paraId="6713BD4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unless the non-compliance or circumstance giving rise to the non-compliance is capable of remedy and is remedied within a reasonable period of time specified in a notice served by the Bank on the Borrower. </w:t>
      </w:r>
    </w:p>
    <w:p w14:paraId="7B51E43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Other rights at law</w:t>
      </w:r>
    </w:p>
    <w:p w14:paraId="0FAC5F5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Article 10.1 shall not restrict any other right of the Bank at law to require prepayment of the Loan Outstanding.</w:t>
      </w:r>
    </w:p>
    <w:p w14:paraId="62D1FB7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Indemnity</w:t>
      </w:r>
    </w:p>
    <w:p w14:paraId="2CA82DC4"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 xml:space="preserve">Fixed Rate Tranches </w:t>
      </w:r>
    </w:p>
    <w:p w14:paraId="4AF07A8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demand under Article 10.1 in respect of any Fixed Rate Tranche, the Borrower shall pay to the Bank the amount demanded together with the indemnity on any amount of principal due to be prepaid. Such indemnity shall (i) accrue from the due date for payment specified in the Bank’s notice of demand and be calculated on the basis that prepayment is effected on the date so specified, and (ii) be for the amount communicated by the Bank to the Borrower as the present value (calculated as of the date of the prepayment) of the excess, if any, of:</w:t>
      </w:r>
    </w:p>
    <w:p w14:paraId="0698EA48" w14:textId="77777777" w:rsidR="00222E7E" w:rsidRPr="00222E7E" w:rsidRDefault="00222E7E" w:rsidP="00A24FC5">
      <w:pPr>
        <w:numPr>
          <w:ilvl w:val="0"/>
          <w:numId w:val="93"/>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that would accrue thereafter on the amount prepaid over the period from the date of prepayment to the Interest Revision/Conversion Date, if any, or the Maturity Date, if it were not prepaid; over</w:t>
      </w:r>
    </w:p>
    <w:p w14:paraId="336074D8" w14:textId="77777777" w:rsidR="00222E7E" w:rsidRPr="00222E7E" w:rsidRDefault="00222E7E" w:rsidP="00A24FC5">
      <w:pPr>
        <w:numPr>
          <w:ilvl w:val="0"/>
          <w:numId w:val="93"/>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that would so accrue over that period, if it were calculated at the Redeployment Rate, less 0.19% (nineteen basis points).</w:t>
      </w:r>
    </w:p>
    <w:p w14:paraId="166F4E2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said present value shall be calculated at a discount rate equal to the Redeployment Rate, applied as of each relevant Payment Date of the applicable Tranche. </w:t>
      </w:r>
    </w:p>
    <w:p w14:paraId="4715CCD0"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Floating Rate Tranches</w:t>
      </w:r>
    </w:p>
    <w:p w14:paraId="2A5F2C9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demand under Article 10.1 in respect of any Floating Rate Tranche, the Borrower shall pay to the Bank the amount demanded together with a sum equal to the present value of 0.19% (nineteen basis points) per annum calculated and accruing on the amount of principal due to be prepaid in the same manner as interest would have been calculated and would have accrued, if that amount had remained outstanding according to the applicable amortisation schedule of the Tranche, until the Interest Revision/Conversion Date, if any, or the Maturity Date.</w:t>
      </w:r>
    </w:p>
    <w:p w14:paraId="203D8AD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value shall be calculated at a discount rate equal to the Redeployment Rate applied as of each relevant Payment Date.</w:t>
      </w:r>
    </w:p>
    <w:p w14:paraId="74037373"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General</w:t>
      </w:r>
    </w:p>
    <w:p w14:paraId="437108D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Amounts due by the Borrower pursuant to this Article 10.3 shall be payable on the date specified in the Bank’s demand.</w:t>
      </w:r>
    </w:p>
    <w:p w14:paraId="626C5ED7"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Non-Waiver</w:t>
      </w:r>
    </w:p>
    <w:p w14:paraId="727F564A"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 failure or delay or single or partial exercise by the Bank in exercising any of its rights or remedies under this Contract shall be construed as a waiver of such right or remedy. The rights and remedies provided in this Contract are cumulative and not exclusive of any rights or remedies provided by law.</w:t>
      </w:r>
    </w:p>
    <w:p w14:paraId="1A1E3C36"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p>
    <w:p w14:paraId="14F8A9AE"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bookmarkStart w:id="165" w:name="_Ref506997757"/>
      <w:bookmarkEnd w:id="165"/>
    </w:p>
    <w:p w14:paraId="22922552"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Law and jurisdiction, miscellaneous </w:t>
      </w:r>
    </w:p>
    <w:p w14:paraId="5BAE7B9A"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Governing Law</w:t>
      </w:r>
    </w:p>
    <w:p w14:paraId="4FC8A15B"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This Contract shall be governed by the laws of the Grand Duchy of Luxembourg.</w:t>
      </w:r>
    </w:p>
    <w:p w14:paraId="5EE2F4CD"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Jurisdiction</w:t>
      </w:r>
    </w:p>
    <w:p w14:paraId="43D64705" w14:textId="77777777" w:rsidR="00222E7E" w:rsidRPr="00222E7E" w:rsidRDefault="00222E7E" w:rsidP="00A24FC5">
      <w:pPr>
        <w:keepLines/>
        <w:numPr>
          <w:ilvl w:val="0"/>
          <w:numId w:val="73"/>
        </w:numPr>
        <w:spacing w:before="120"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Court of Justice of the European Union has exclusive jurisdiction to settle any dispute (a “</w:t>
      </w:r>
      <w:r w:rsidRPr="00222E7E">
        <w:rPr>
          <w:rFonts w:ascii="Arial" w:eastAsia="Arial" w:hAnsi="Arial" w:cs="Arial"/>
          <w:b/>
          <w:color w:val="000000"/>
          <w:sz w:val="20"/>
          <w:szCs w:val="20"/>
          <w:lang w:val="en-GB" w:eastAsia="en-GB"/>
        </w:rPr>
        <w:t>Dispute</w:t>
      </w:r>
      <w:r w:rsidRPr="00222E7E">
        <w:rPr>
          <w:rFonts w:ascii="Arial" w:eastAsia="Arial" w:hAnsi="Arial" w:cs="Arial"/>
          <w:color w:val="000000"/>
          <w:sz w:val="20"/>
          <w:szCs w:val="20"/>
          <w:lang w:val="en-GB" w:eastAsia="en-GB"/>
        </w:rPr>
        <w:t>”) arising out of or in connection with this Contract (including a dispute regarding the existence, validity or termination of this Contract or the consequences of its nullity).</w:t>
      </w:r>
    </w:p>
    <w:p w14:paraId="0E6F6FE6" w14:textId="77777777" w:rsidR="00222E7E" w:rsidRPr="00222E7E" w:rsidRDefault="00222E7E" w:rsidP="00A24FC5">
      <w:pPr>
        <w:keepLines/>
        <w:numPr>
          <w:ilvl w:val="0"/>
          <w:numId w:val="7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Parties agree that the Court of Justice of the European Union is the most appropriate and convenient court to settle Disputes between them and, accordingly, that they will not argue to the contrary.</w:t>
      </w:r>
    </w:p>
    <w:p w14:paraId="64247F4D" w14:textId="77777777" w:rsidR="00222E7E" w:rsidRPr="00222E7E" w:rsidRDefault="00222E7E" w:rsidP="00A24FC5">
      <w:pPr>
        <w:keepLines/>
        <w:numPr>
          <w:ilvl w:val="0"/>
          <w:numId w:val="7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parties to this Contract hereby waive any immunity from or right to object to the jurisdiction of the Court of Justice of the European Union. A decision of the Court of Justice of the European Union given pursuant to this Article shall be conclusive and binding on each party without restriction or reservation.</w:t>
      </w:r>
    </w:p>
    <w:p w14:paraId="6734A861"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Place of performance</w:t>
      </w:r>
    </w:p>
    <w:p w14:paraId="6A2C714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Unless otherwise specifically agreed by the Bank in writing, the place of performance under this Contract, shall be the seat of the Bank.</w:t>
      </w:r>
    </w:p>
    <w:p w14:paraId="46034534"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Evidence of sums due</w:t>
      </w:r>
    </w:p>
    <w:p w14:paraId="0682B88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any legal action arising out of this Contract the certificate of the Bank as to any amount or rate due to the Bank under this Contract shall, in the absence of manifest error, be prima facie evidence of such amount or rate.</w:t>
      </w:r>
    </w:p>
    <w:p w14:paraId="5FECF3D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Entire Agreement</w:t>
      </w:r>
    </w:p>
    <w:p w14:paraId="205299A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This Contract constitutes the entire agreement between the Bank and the Borrower in relation to the provision of the Credit hereunder, and supersedes any previous agreement, whether express or implied, on the same matter.</w:t>
      </w:r>
    </w:p>
    <w:p w14:paraId="1BDD77C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lastRenderedPageBreak/>
        <w:t>Invalidity</w:t>
      </w:r>
    </w:p>
    <w:p w14:paraId="1A480A0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at any time any term of this Contract is or becomes illegal, invalid or unenforceable in any respect, or this Contract is or becomes ineffective in any respect, under the laws of any jurisdiction, such illegality, invalidity, unenforceability or ineffectiveness shall not affect: </w:t>
      </w:r>
    </w:p>
    <w:p w14:paraId="58B532AA" w14:textId="77777777" w:rsidR="00222E7E" w:rsidRPr="00222E7E" w:rsidRDefault="00222E7E" w:rsidP="00A24FC5">
      <w:pPr>
        <w:keepLines/>
        <w:numPr>
          <w:ilvl w:val="0"/>
          <w:numId w:val="130"/>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legality, validity or enforceability in that jurisdiction of any other term of this Contract or the effectiveness in any other respect of this Contract in that jurisdiction; or</w:t>
      </w:r>
    </w:p>
    <w:p w14:paraId="3A657D39" w14:textId="77777777" w:rsidR="00222E7E" w:rsidRPr="00222E7E" w:rsidRDefault="00222E7E" w:rsidP="00A24FC5">
      <w:pPr>
        <w:keepLines/>
        <w:numPr>
          <w:ilvl w:val="0"/>
          <w:numId w:val="130"/>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legality, validity or enforceability in other jurisdictions of that or any other term of this Contract or the effectiveness of this Contract under the laws of such other jurisdictions.</w:t>
      </w:r>
    </w:p>
    <w:p w14:paraId="6281C8E6"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 Amendments</w:t>
      </w:r>
    </w:p>
    <w:p w14:paraId="28050D8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amendment to this Contract shall be made in writing and shall be signed by the Parties. </w:t>
      </w:r>
    </w:p>
    <w:p w14:paraId="64E5A693" w14:textId="77777777" w:rsidR="00222E7E" w:rsidRPr="00222E7E" w:rsidRDefault="00222E7E" w:rsidP="00A24FC5">
      <w:pPr>
        <w:keepNext/>
        <w:keepLines/>
        <w:numPr>
          <w:ilvl w:val="1"/>
          <w:numId w:val="69"/>
        </w:numPr>
        <w:spacing w:before="240" w:after="120" w:line="240" w:lineRule="auto"/>
        <w:jc w:val="both"/>
        <w:outlineLvl w:val="1"/>
        <w:rPr>
          <w:rFonts w:ascii="Arial" w:eastAsia="Times New Roman" w:hAnsi="Arial" w:cs="Times New Roman"/>
          <w:b/>
          <w:bCs/>
          <w:color w:val="000000"/>
          <w:sz w:val="20"/>
          <w:szCs w:val="26"/>
          <w:u w:val="single" w:color="000000"/>
          <w:lang w:val="en-GB"/>
        </w:rPr>
      </w:pPr>
      <w:bookmarkStart w:id="166" w:name="_Toc67904651"/>
      <w:bookmarkStart w:id="167" w:name="_Toc2758713"/>
      <w:bookmarkStart w:id="168" w:name="_Toc500779124"/>
      <w:r w:rsidRPr="00222E7E">
        <w:rPr>
          <w:rFonts w:ascii="Arial" w:eastAsia="Times New Roman" w:hAnsi="Arial" w:cs="Times New Roman"/>
          <w:b/>
          <w:bCs/>
          <w:color w:val="000000"/>
          <w:sz w:val="20"/>
          <w:szCs w:val="26"/>
          <w:u w:val="single" w:color="000000"/>
          <w:lang w:val="en-GB"/>
        </w:rPr>
        <w:t>Counterparts</w:t>
      </w:r>
      <w:bookmarkEnd w:id="166"/>
      <w:bookmarkEnd w:id="167"/>
      <w:bookmarkEnd w:id="168"/>
    </w:p>
    <w:p w14:paraId="593432C3" w14:textId="77777777"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Arial" w:hAnsi="Arial" w:cs="Arial"/>
          <w:color w:val="000000"/>
          <w:sz w:val="20"/>
          <w:szCs w:val="20"/>
          <w:lang w:val="en-GB" w:eastAsia="en-GB"/>
        </w:rPr>
        <w:t>This</w:t>
      </w:r>
      <w:r w:rsidRPr="00222E7E">
        <w:rPr>
          <w:rFonts w:ascii="Arial" w:eastAsia="Calibri" w:hAnsi="Arial" w:cs="Times New Roman"/>
          <w:color w:val="000000"/>
          <w:sz w:val="20"/>
          <w:szCs w:val="20"/>
          <w:lang w:val="en-GB"/>
        </w:rPr>
        <w:t xml:space="preserve"> Contract may be executed in any number of counterparts, all of which taken together shall constitute one and the same instrument. Each counterpart is an original, but all counterparts shall together constitute one and the same instrument.</w:t>
      </w:r>
    </w:p>
    <w:p w14:paraId="428C491E"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1ADDDB6B"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Final clauses</w:t>
      </w:r>
    </w:p>
    <w:p w14:paraId="4C375157"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69" w:name="_Ref501719068"/>
      <w:bookmarkEnd w:id="169"/>
      <w:r w:rsidRPr="00222E7E">
        <w:rPr>
          <w:rFonts w:ascii="Arial" w:eastAsia="Arial" w:hAnsi="Arial" w:cs="Arial"/>
          <w:b/>
          <w:color w:val="000000"/>
          <w:sz w:val="20"/>
          <w:szCs w:val="20"/>
          <w:u w:val="single" w:color="000000"/>
          <w:lang w:val="en-GB" w:eastAsia="en-GB"/>
        </w:rPr>
        <w:t>Notices</w:t>
      </w:r>
    </w:p>
    <w:p w14:paraId="01385CA9" w14:textId="77777777" w:rsidR="00222E7E" w:rsidRPr="00222E7E" w:rsidRDefault="00222E7E" w:rsidP="00222E7E">
      <w:pPr>
        <w:numPr>
          <w:ilvl w:val="2"/>
          <w:numId w:val="11"/>
        </w:numPr>
        <w:spacing w:after="120" w:line="240" w:lineRule="auto"/>
        <w:jc w:val="both"/>
        <w:outlineLvl w:val="2"/>
        <w:rPr>
          <w:rFonts w:ascii="Arial" w:eastAsia="Arial" w:hAnsi="Arial" w:cs="Arial"/>
          <w:color w:val="000000"/>
          <w:sz w:val="20"/>
          <w:szCs w:val="20"/>
          <w:u w:color="000000"/>
          <w:lang w:val="en-GB" w:eastAsia="en-GB"/>
        </w:rPr>
      </w:pPr>
      <w:r w:rsidRPr="00222E7E">
        <w:rPr>
          <w:rFonts w:ascii="Arial" w:eastAsia="Arial" w:hAnsi="Arial" w:cs="Arial"/>
          <w:b/>
          <w:color w:val="000000"/>
          <w:sz w:val="20"/>
          <w:szCs w:val="20"/>
          <w:lang w:val="en-GB" w:eastAsia="en-GB"/>
        </w:rPr>
        <w:t>Form of Notice</w:t>
      </w:r>
    </w:p>
    <w:p w14:paraId="6A478201" w14:textId="77777777" w:rsidR="00222E7E" w:rsidRPr="00222E7E" w:rsidRDefault="00222E7E" w:rsidP="00A24FC5">
      <w:pPr>
        <w:keepLines/>
        <w:numPr>
          <w:ilvl w:val="0"/>
          <w:numId w:val="7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notice or other communication given under this Contract must be in writing and, unless otherwise stated, may be made by letter or electronic mail.</w:t>
      </w:r>
    </w:p>
    <w:p w14:paraId="54534C8F" w14:textId="77777777" w:rsidR="00222E7E" w:rsidRPr="00222E7E" w:rsidRDefault="00222E7E" w:rsidP="00A24FC5">
      <w:pPr>
        <w:keepLines/>
        <w:numPr>
          <w:ilvl w:val="0"/>
          <w:numId w:val="7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Notices and other communications for which fixed periods are laid down in this Contract or which themselves fix periods binding on the addressee, may be made by hand delivery, registered letter or by electronic mail. Such notices and communications shall be deemed to have been received by the other Party: </w:t>
      </w:r>
    </w:p>
    <w:p w14:paraId="1AACFA58"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on the date of delivery in relation to a hand-delivered or registered letter; and</w:t>
      </w:r>
    </w:p>
    <w:p w14:paraId="790CC720"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the case of any electronic mail only when such electronic mail is actually received in readable form and only if it is addressed in such a manner as the other Party shall specify for this purpose.</w:t>
      </w:r>
    </w:p>
    <w:p w14:paraId="7A400990" w14:textId="77777777" w:rsidR="00222E7E" w:rsidRPr="00222E7E" w:rsidRDefault="00222E7E" w:rsidP="00A24FC5">
      <w:pPr>
        <w:keepLines/>
        <w:numPr>
          <w:ilvl w:val="0"/>
          <w:numId w:val="7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notice provided by the Borrower to the Bank by electronic mail shall:</w:t>
      </w:r>
    </w:p>
    <w:p w14:paraId="05BBCBBB"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mention the Contract Number in the subject line; and</w:t>
      </w:r>
    </w:p>
    <w:p w14:paraId="10838680"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be in the form of a non-editable electronic image (pdf, tif or other common non editable file format agreed between the Parties) of the notice signed by an Authorised Signatory with individual representation right or by two or more Authorised Signatories with joint representation right of the Borrower as appropriate, attached to the electronic mail.</w:t>
      </w:r>
    </w:p>
    <w:p w14:paraId="20CB8D81" w14:textId="77777777" w:rsidR="00222E7E" w:rsidRPr="00222E7E" w:rsidRDefault="00222E7E" w:rsidP="00A24FC5">
      <w:pPr>
        <w:keepLines/>
        <w:numPr>
          <w:ilvl w:val="0"/>
          <w:numId w:val="7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Notices issued by the Borrower pursuant to any provision of this Contract shall, where required by the Bank, be delivered to the Bank together with satisfactory evidence of the authority of the person or persons authorised to sign such notice on behalf of the Borrower and the authenticated specimen signature of such person or persons.</w:t>
      </w:r>
    </w:p>
    <w:p w14:paraId="3C005FC3" w14:textId="77777777" w:rsidR="00222E7E" w:rsidRPr="00222E7E" w:rsidRDefault="00222E7E" w:rsidP="00A24FC5">
      <w:pPr>
        <w:keepLines/>
        <w:numPr>
          <w:ilvl w:val="0"/>
          <w:numId w:val="72"/>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Without affecting the validity of electronic mail notices or communication made in accordance with this Article 12.1, the following notices, communications and documents shall also be sent by registered letter to the relevant Party at the latest on the immediately following Business Day:</w:t>
      </w:r>
    </w:p>
    <w:p w14:paraId="756683C5"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Disbursement Acceptance </w:t>
      </w:r>
    </w:p>
    <w:p w14:paraId="78DA04CA"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notices and communication in respect of the deferment, cancellation and suspension of a disbursement of any Tranche, interest revision or conversion of any Tranche, Market Disruption Event, Prepayment Request, Prepayment Notice, Event of Default, any demand for prepayment, and</w:t>
      </w:r>
    </w:p>
    <w:p w14:paraId="5EF6ACB2" w14:textId="77777777" w:rsidR="00222E7E" w:rsidRPr="00222E7E" w:rsidRDefault="00222E7E" w:rsidP="00A24FC5">
      <w:pPr>
        <w:keepLines/>
        <w:numPr>
          <w:ilvl w:val="1"/>
          <w:numId w:val="72"/>
        </w:numPr>
        <w:spacing w:after="120" w:line="240" w:lineRule="auto"/>
        <w:ind w:left="200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other notice, communication or document required by the Bank.</w:t>
      </w:r>
    </w:p>
    <w:p w14:paraId="384C177C" w14:textId="77777777" w:rsidR="00222E7E" w:rsidRPr="00222E7E" w:rsidRDefault="00222E7E" w:rsidP="00A24FC5">
      <w:pPr>
        <w:keepLines/>
        <w:numPr>
          <w:ilvl w:val="0"/>
          <w:numId w:val="72"/>
        </w:numPr>
        <w:spacing w:before="240" w:after="240" w:line="240" w:lineRule="auto"/>
        <w:ind w:left="137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Parties agree that any above communication (including via electronic mail) is an accepted form of communication, shall constitute admissible evidence in court and shall have the same evidential value as an agreement under hand </w:t>
      </w:r>
      <w:r w:rsidRPr="00222E7E">
        <w:rPr>
          <w:rFonts w:ascii="Arial" w:eastAsia="Arial" w:hAnsi="Arial" w:cs="Arial"/>
          <w:i/>
          <w:iCs/>
          <w:color w:val="000000"/>
          <w:sz w:val="20"/>
          <w:szCs w:val="20"/>
          <w:lang w:val="en-GB" w:eastAsia="en-GB"/>
        </w:rPr>
        <w:t>(sous seing privé)</w:t>
      </w:r>
      <w:r w:rsidRPr="00222E7E">
        <w:rPr>
          <w:rFonts w:ascii="Arial" w:eastAsia="Arial" w:hAnsi="Arial" w:cs="Arial"/>
          <w:color w:val="000000"/>
          <w:sz w:val="20"/>
          <w:szCs w:val="20"/>
          <w:lang w:val="en-GB" w:eastAsia="en-GB"/>
        </w:rPr>
        <w:t>.</w:t>
      </w:r>
    </w:p>
    <w:p w14:paraId="5A2DBC53" w14:textId="77777777" w:rsidR="00222E7E" w:rsidRPr="00222E7E" w:rsidRDefault="00222E7E" w:rsidP="00222E7E">
      <w:pPr>
        <w:numPr>
          <w:ilvl w:val="2"/>
          <w:numId w:val="11"/>
        </w:numPr>
        <w:spacing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Addresses</w:t>
      </w:r>
    </w:p>
    <w:p w14:paraId="279E928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address and electronic mail address (and the department for whose attention the communication is to be made) of each Party for any communication to be made or document to be delivered under or in connection with this Contract is: </w:t>
      </w:r>
    </w:p>
    <w:p w14:paraId="0968C8E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tbl>
      <w:tblPr>
        <w:tblW w:w="0" w:type="auto"/>
        <w:tblInd w:w="856" w:type="dxa"/>
        <w:tblLook w:val="04A0" w:firstRow="1" w:lastRow="0" w:firstColumn="1" w:lastColumn="0" w:noHBand="0" w:noVBand="1"/>
      </w:tblPr>
      <w:tblGrid>
        <w:gridCol w:w="4085"/>
        <w:gridCol w:w="4239"/>
      </w:tblGrid>
      <w:tr w:rsidR="00222E7E" w:rsidRPr="00222E7E" w14:paraId="313E6EAC" w14:textId="77777777" w:rsidTr="00DF13B2">
        <w:trPr>
          <w:trHeight w:val="1060"/>
        </w:trPr>
        <w:tc>
          <w:tcPr>
            <w:tcW w:w="4085" w:type="dxa"/>
            <w:tcBorders>
              <w:top w:val="nil"/>
              <w:left w:val="nil"/>
              <w:bottom w:val="nil"/>
              <w:right w:val="nil"/>
            </w:tcBorders>
            <w:tcMar>
              <w:top w:w="0" w:type="dxa"/>
              <w:left w:w="108" w:type="dxa"/>
              <w:bottom w:w="0" w:type="dxa"/>
              <w:right w:w="108" w:type="dxa"/>
            </w:tcMar>
          </w:tcPr>
          <w:p w14:paraId="13EFD056"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For the Bank</w:t>
            </w:r>
          </w:p>
        </w:tc>
        <w:tc>
          <w:tcPr>
            <w:tcW w:w="4239" w:type="dxa"/>
            <w:tcBorders>
              <w:top w:val="nil"/>
              <w:left w:val="nil"/>
              <w:bottom w:val="nil"/>
              <w:right w:val="nil"/>
            </w:tcBorders>
            <w:tcMar>
              <w:top w:w="0" w:type="dxa"/>
              <w:left w:w="108" w:type="dxa"/>
              <w:bottom w:w="0" w:type="dxa"/>
              <w:right w:w="108" w:type="dxa"/>
            </w:tcMar>
          </w:tcPr>
          <w:p w14:paraId="7218303B" w14:textId="77777777" w:rsidR="00222E7E" w:rsidRPr="00222E7E" w:rsidRDefault="00222E7E" w:rsidP="00222E7E">
            <w:pPr>
              <w:spacing w:after="120" w:line="240" w:lineRule="auto"/>
              <w:rPr>
                <w:rFonts w:ascii="Arial" w:eastAsia="Arial" w:hAnsi="Arial" w:cs="Arial"/>
                <w:color w:val="000000"/>
                <w:sz w:val="20"/>
                <w:szCs w:val="20"/>
                <w:lang w:val="de-DE" w:eastAsia="en-GB"/>
              </w:rPr>
            </w:pPr>
            <w:r w:rsidRPr="00222E7E">
              <w:rPr>
                <w:rFonts w:ascii="Arial" w:eastAsia="Arial" w:hAnsi="Arial" w:cs="Arial"/>
                <w:color w:val="000000"/>
                <w:sz w:val="20"/>
                <w:szCs w:val="20"/>
                <w:lang w:val="de-DE" w:eastAsia="en-GB"/>
              </w:rPr>
              <w:t>Attention: GLO/ENL</w:t>
            </w:r>
            <w:r w:rsidRPr="00222E7E">
              <w:rPr>
                <w:rFonts w:ascii="Arial" w:eastAsia="Arial" w:hAnsi="Arial" w:cs="Arial"/>
                <w:i/>
                <w:color w:val="000000"/>
                <w:sz w:val="20"/>
                <w:szCs w:val="20"/>
                <w:lang w:val="de-DE" w:eastAsia="en-GB"/>
              </w:rPr>
              <w:t xml:space="preserve"> </w:t>
            </w:r>
          </w:p>
          <w:p w14:paraId="24FF4218" w14:textId="77777777" w:rsidR="00222E7E" w:rsidRPr="00222E7E" w:rsidRDefault="00222E7E" w:rsidP="00222E7E">
            <w:pPr>
              <w:spacing w:after="0" w:line="240" w:lineRule="auto"/>
              <w:rPr>
                <w:rFonts w:ascii="Arial" w:eastAsia="Arial" w:hAnsi="Arial" w:cs="Arial"/>
                <w:color w:val="000000"/>
                <w:sz w:val="20"/>
                <w:szCs w:val="20"/>
                <w:lang w:val="de-DE" w:eastAsia="en-GB"/>
              </w:rPr>
            </w:pPr>
            <w:r w:rsidRPr="00222E7E">
              <w:rPr>
                <w:rFonts w:ascii="Arial" w:eastAsia="Arial" w:hAnsi="Arial" w:cs="Arial"/>
                <w:color w:val="000000"/>
                <w:sz w:val="20"/>
                <w:szCs w:val="20"/>
                <w:lang w:val="de-DE" w:eastAsia="en-GB"/>
              </w:rPr>
              <w:t>98-100 boulevard Konrad Adenauer</w:t>
            </w:r>
          </w:p>
          <w:p w14:paraId="6F975387"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L-2950 Luxembourg</w:t>
            </w:r>
          </w:p>
          <w:p w14:paraId="1B6C66D2" w14:textId="77777777" w:rsidR="00222E7E" w:rsidRPr="00222E7E" w:rsidRDefault="00222E7E" w:rsidP="00222E7E">
            <w:pPr>
              <w:spacing w:after="0" w:line="240" w:lineRule="auto"/>
              <w:rPr>
                <w:rFonts w:ascii="Arial" w:eastAsia="Arial" w:hAnsi="Arial" w:cs="Arial"/>
                <w:i/>
                <w:color w:val="000000"/>
                <w:sz w:val="20"/>
                <w:szCs w:val="20"/>
                <w:lang w:val="en-GB" w:eastAsia="en-GB"/>
              </w:rPr>
            </w:pPr>
            <w:r w:rsidRPr="00222E7E">
              <w:rPr>
                <w:rFonts w:ascii="Arial" w:eastAsia="Arial" w:hAnsi="Arial" w:cs="Arial"/>
                <w:sz w:val="20"/>
                <w:szCs w:val="20"/>
                <w:lang w:val="en-GB" w:eastAsia="en-GB"/>
              </w:rPr>
              <w:t xml:space="preserve">E-mail address: </w:t>
            </w:r>
            <w:hyperlink r:id="rId9" w:history="1">
              <w:r w:rsidRPr="00222E7E">
                <w:rPr>
                  <w:rFonts w:ascii="Arial" w:eastAsia="Arial" w:hAnsi="Arial" w:cs="Arial"/>
                  <w:color w:val="0000FF"/>
                  <w:sz w:val="20"/>
                  <w:szCs w:val="20"/>
                  <w:u w:color="000000"/>
                  <w:lang w:val="en-GB" w:eastAsia="en-GB"/>
                </w:rPr>
                <w:t>contactline-96081@eib.org</w:t>
              </w:r>
            </w:hyperlink>
            <w:r w:rsidRPr="00222E7E">
              <w:rPr>
                <w:rFonts w:ascii="Arial" w:eastAsia="Arial" w:hAnsi="Arial" w:cs="Arial"/>
                <w:color w:val="000000"/>
                <w:sz w:val="20"/>
                <w:szCs w:val="20"/>
                <w:lang w:val="en-GB" w:eastAsia="en-GB"/>
              </w:rPr>
              <w:t xml:space="preserve"> </w:t>
            </w:r>
          </w:p>
          <w:p w14:paraId="28B134AC" w14:textId="77777777" w:rsidR="00222E7E" w:rsidRPr="00222E7E" w:rsidRDefault="00222E7E" w:rsidP="00222E7E">
            <w:pPr>
              <w:spacing w:after="0" w:line="240" w:lineRule="auto"/>
              <w:rPr>
                <w:rFonts w:ascii="Arial" w:eastAsia="Arial" w:hAnsi="Arial" w:cs="Arial"/>
                <w:sz w:val="20"/>
                <w:szCs w:val="20"/>
                <w:lang w:val="en-GB" w:eastAsia="en-GB"/>
              </w:rPr>
            </w:pPr>
          </w:p>
        </w:tc>
      </w:tr>
      <w:tr w:rsidR="00222E7E" w:rsidRPr="00222E7E" w14:paraId="38C7AA18" w14:textId="77777777" w:rsidTr="00DF13B2">
        <w:tc>
          <w:tcPr>
            <w:tcW w:w="4085" w:type="dxa"/>
            <w:tcBorders>
              <w:top w:val="nil"/>
              <w:left w:val="nil"/>
              <w:bottom w:val="nil"/>
              <w:right w:val="nil"/>
            </w:tcBorders>
            <w:tcMar>
              <w:top w:w="0" w:type="dxa"/>
              <w:left w:w="108" w:type="dxa"/>
              <w:bottom w:w="0" w:type="dxa"/>
              <w:right w:w="108" w:type="dxa"/>
            </w:tcMar>
          </w:tcPr>
          <w:p w14:paraId="43287B33"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For the Borrower</w:t>
            </w:r>
          </w:p>
        </w:tc>
        <w:tc>
          <w:tcPr>
            <w:tcW w:w="4239" w:type="dxa"/>
            <w:tcBorders>
              <w:top w:val="nil"/>
              <w:left w:val="nil"/>
              <w:bottom w:val="nil"/>
              <w:right w:val="nil"/>
            </w:tcBorders>
            <w:tcMar>
              <w:top w:w="0" w:type="dxa"/>
              <w:left w:w="108" w:type="dxa"/>
              <w:bottom w:w="0" w:type="dxa"/>
              <w:right w:w="108" w:type="dxa"/>
            </w:tcMar>
          </w:tcPr>
          <w:p w14:paraId="030B2EA5"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Attention: Ministry of Finance</w:t>
            </w:r>
          </w:p>
          <w:p w14:paraId="5F091E9F"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20 Kneza Milosa Street </w:t>
            </w:r>
          </w:p>
          <w:p w14:paraId="7BE899D2"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11000 Belgrade</w:t>
            </w:r>
          </w:p>
          <w:p w14:paraId="2561F8E3"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Republic of Serbia</w:t>
            </w:r>
          </w:p>
          <w:p w14:paraId="3A95F003" w14:textId="77777777" w:rsidR="00222E7E" w:rsidRPr="00222E7E" w:rsidRDefault="00222E7E" w:rsidP="00222E7E">
            <w:pPr>
              <w:spacing w:after="120" w:line="240" w:lineRule="auto"/>
              <w:rPr>
                <w:rFonts w:ascii="Arial" w:eastAsia="Arial" w:hAnsi="Arial" w:cs="Arial"/>
                <w:color w:val="0000FF"/>
                <w:sz w:val="20"/>
                <w:szCs w:val="20"/>
                <w:u w:color="000000"/>
                <w:lang w:val="en-GB" w:eastAsia="en-GB"/>
              </w:rPr>
            </w:pPr>
            <w:r w:rsidRPr="00222E7E">
              <w:rPr>
                <w:rFonts w:ascii="Arial" w:eastAsia="Arial" w:hAnsi="Arial" w:cs="Arial"/>
                <w:color w:val="000000"/>
                <w:sz w:val="20"/>
                <w:szCs w:val="20"/>
                <w:lang w:val="en-GB" w:eastAsia="en-GB"/>
              </w:rPr>
              <w:t xml:space="preserve">E-mail address: </w:t>
            </w:r>
            <w:hyperlink r:id="rId10" w:history="1">
              <w:r w:rsidRPr="00222E7E">
                <w:rPr>
                  <w:rFonts w:ascii="Arial" w:eastAsia="Arial" w:hAnsi="Arial" w:cs="Arial"/>
                  <w:color w:val="0000FF"/>
                  <w:sz w:val="20"/>
                  <w:szCs w:val="20"/>
                  <w:u w:color="000000"/>
                  <w:lang w:val="en-GB" w:eastAsia="en-GB"/>
                </w:rPr>
                <w:t>kabinet@mfin.gov.rs</w:t>
              </w:r>
            </w:hyperlink>
          </w:p>
          <w:p w14:paraId="25256AE0" w14:textId="77777777" w:rsidR="00222E7E" w:rsidRPr="00222E7E" w:rsidRDefault="00222E7E" w:rsidP="00222E7E">
            <w:pPr>
              <w:spacing w:after="120" w:line="240" w:lineRule="auto"/>
              <w:rPr>
                <w:rFonts w:ascii="Arial" w:eastAsia="Arial" w:hAnsi="Arial" w:cs="Arial"/>
                <w:color w:val="000000"/>
                <w:sz w:val="20"/>
                <w:szCs w:val="20"/>
                <w:lang w:val="sr-Latn-RS" w:eastAsia="en-GB"/>
              </w:rPr>
            </w:pPr>
            <w:r w:rsidRPr="00222E7E">
              <w:rPr>
                <w:rFonts w:ascii="Arial" w:eastAsia="Arial" w:hAnsi="Arial" w:cs="Arial"/>
                <w:sz w:val="20"/>
                <w:szCs w:val="20"/>
                <w:u w:color="000000"/>
                <w:lang w:val="en-GB" w:eastAsia="en-GB"/>
              </w:rPr>
              <w:t>Copy:</w:t>
            </w:r>
            <w:r w:rsidRPr="00222E7E">
              <w:rPr>
                <w:rFonts w:ascii="Arial" w:eastAsia="Arial" w:hAnsi="Arial" w:cs="Arial"/>
                <w:color w:val="0000FF"/>
                <w:sz w:val="20"/>
                <w:szCs w:val="20"/>
                <w:u w:color="000000"/>
                <w:lang w:val="en-GB" w:eastAsia="en-GB"/>
              </w:rPr>
              <w:t xml:space="preserve"> uprava@javnidug.gov.rs</w:t>
            </w:r>
          </w:p>
          <w:p w14:paraId="2781C74D" w14:textId="77777777" w:rsidR="00222E7E" w:rsidRPr="00222E7E" w:rsidRDefault="00222E7E" w:rsidP="00222E7E">
            <w:pPr>
              <w:spacing w:after="120" w:line="240" w:lineRule="auto"/>
              <w:rPr>
                <w:rFonts w:ascii="Arial" w:eastAsia="Arial" w:hAnsi="Arial" w:cs="Arial"/>
                <w:sz w:val="20"/>
                <w:szCs w:val="20"/>
                <w:lang w:val="en-GB" w:eastAsia="en-GB"/>
              </w:rPr>
            </w:pPr>
          </w:p>
        </w:tc>
      </w:tr>
    </w:tbl>
    <w:p w14:paraId="5ED51B61"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Notification of communication details</w:t>
      </w:r>
    </w:p>
    <w:p w14:paraId="30884F1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and the Borrower shall promptly notify the other Party in writing of any change in their respective communication details.</w:t>
      </w:r>
    </w:p>
    <w:p w14:paraId="784E68E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English language</w:t>
      </w:r>
    </w:p>
    <w:p w14:paraId="731AB643" w14:textId="77777777" w:rsidR="00222E7E" w:rsidRPr="00222E7E" w:rsidRDefault="00222E7E" w:rsidP="00222E7E">
      <w:pPr>
        <w:keepLines/>
        <w:numPr>
          <w:ilvl w:val="0"/>
          <w:numId w:val="38"/>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notice or communication given under or in connection with this Contract must be in English.</w:t>
      </w:r>
    </w:p>
    <w:p w14:paraId="62CF1476" w14:textId="77777777" w:rsidR="00222E7E" w:rsidRPr="00222E7E" w:rsidRDefault="00222E7E" w:rsidP="00222E7E">
      <w:pPr>
        <w:keepLines/>
        <w:numPr>
          <w:ilvl w:val="0"/>
          <w:numId w:val="38"/>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All other documents provided under or in connection with this Contract must be:</w:t>
      </w:r>
    </w:p>
    <w:p w14:paraId="3D50D0E7" w14:textId="77777777" w:rsidR="00222E7E" w:rsidRPr="00222E7E" w:rsidRDefault="00222E7E" w:rsidP="00222E7E">
      <w:pPr>
        <w:keepLines/>
        <w:numPr>
          <w:ilvl w:val="1"/>
          <w:numId w:val="38"/>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English; or</w:t>
      </w:r>
    </w:p>
    <w:p w14:paraId="606B062F" w14:textId="77777777" w:rsidR="00222E7E" w:rsidRPr="00222E7E" w:rsidRDefault="00222E7E" w:rsidP="00222E7E">
      <w:pPr>
        <w:keepLines/>
        <w:numPr>
          <w:ilvl w:val="1"/>
          <w:numId w:val="38"/>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not in English, and if so required by the Bank, accompanied by a certified English translation and, in this case, the English translation will prevail.</w:t>
      </w:r>
    </w:p>
    <w:p w14:paraId="04D911DE"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Effectiveness of this Contract</w:t>
      </w:r>
    </w:p>
    <w:p w14:paraId="168F2E7E" w14:textId="77777777" w:rsidR="00222E7E" w:rsidRPr="00222E7E" w:rsidRDefault="00222E7E" w:rsidP="00222E7E">
      <w:pPr>
        <w:spacing w:after="120" w:line="240" w:lineRule="auto"/>
        <w:ind w:left="856"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Other than this Article 12.3, which will become legally effective and enter into full force and effect upon the date of signature of this Contract, this Contract shall become effective on the date (the “</w:t>
      </w:r>
      <w:r w:rsidRPr="00222E7E">
        <w:rPr>
          <w:rFonts w:ascii="Arial" w:eastAsia="Arial" w:hAnsi="Arial" w:cs="Arial"/>
          <w:b/>
          <w:color w:val="000000"/>
          <w:sz w:val="20"/>
          <w:szCs w:val="20"/>
          <w:lang w:val="en-GB" w:eastAsia="en-GB"/>
        </w:rPr>
        <w:t>Date of Effectiveness</w:t>
      </w:r>
      <w:r w:rsidRPr="00222E7E">
        <w:rPr>
          <w:rFonts w:ascii="Arial" w:eastAsia="Arial" w:hAnsi="Arial" w:cs="Arial"/>
          <w:color w:val="000000"/>
          <w:sz w:val="20"/>
          <w:szCs w:val="20"/>
          <w:lang w:val="en-GB" w:eastAsia="en-GB"/>
        </w:rPr>
        <w:t xml:space="preserve">”) specified in a letter from the Bank to the Borrower confirming that the Bank has received a copy of the Official Gazette of the Republic of Serbia publishing the law on ratification of this Contract by the Parliament of the Republic of Serbia.  </w:t>
      </w:r>
    </w:p>
    <w:p w14:paraId="0DF75E22" w14:textId="77777777" w:rsidR="00222E7E" w:rsidRPr="00222E7E" w:rsidRDefault="00222E7E" w:rsidP="00222E7E">
      <w:pPr>
        <w:spacing w:after="120" w:line="240" w:lineRule="auto"/>
        <w:ind w:left="856" w:right="-2"/>
        <w:jc w:val="both"/>
        <w:rPr>
          <w:rFonts w:ascii="Arial" w:eastAsia="Arial" w:hAnsi="Arial" w:cs="Arial"/>
          <w:color w:val="000000"/>
          <w:sz w:val="20"/>
          <w:szCs w:val="20"/>
          <w:lang w:val="uk-UA" w:eastAsia="en-GB"/>
        </w:rPr>
      </w:pPr>
      <w:r w:rsidRPr="00222E7E">
        <w:rPr>
          <w:rFonts w:ascii="Arial" w:eastAsia="Arial" w:hAnsi="Arial" w:cs="Arial"/>
          <w:color w:val="000000"/>
          <w:sz w:val="20"/>
          <w:szCs w:val="20"/>
          <w:lang w:val="en-GB" w:eastAsia="en-GB"/>
        </w:rPr>
        <w:lastRenderedPageBreak/>
        <w:t>If the Date of Effectiveness does not occur on or prior to the date falling 12 (twelve) months after the date of this Contract, this Contract shall not enter into force and no further action shall be necessary or required.</w:t>
      </w:r>
      <w:r w:rsidRPr="00222E7E">
        <w:rPr>
          <w:rFonts w:ascii="Arial" w:eastAsia="Arial" w:hAnsi="Arial" w:cs="Arial"/>
          <w:color w:val="000000"/>
          <w:sz w:val="20"/>
          <w:szCs w:val="20"/>
          <w:lang w:val="uk-UA" w:eastAsia="en-GB"/>
        </w:rPr>
        <w:t xml:space="preserve"> </w:t>
      </w:r>
    </w:p>
    <w:p w14:paraId="65E30754" w14:textId="7B5DE1F6" w:rsidR="00222E7E" w:rsidRPr="00222E7E" w:rsidRDefault="00222E7E" w:rsidP="00222E7E">
      <w:pPr>
        <w:spacing w:after="0" w:line="240" w:lineRule="auto"/>
        <w:rPr>
          <w:rFonts w:ascii="Arial" w:eastAsia="Arial" w:hAnsi="Arial" w:cs="Arial"/>
          <w:color w:val="000000"/>
          <w:sz w:val="20"/>
          <w:szCs w:val="20"/>
          <w:lang w:val="uk-UA" w:eastAsia="en-GB"/>
        </w:rPr>
      </w:pPr>
    </w:p>
    <w:p w14:paraId="519D1E9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Recitals, Schedules and Annexes </w:t>
      </w:r>
    </w:p>
    <w:p w14:paraId="13AAA6F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Recitals and following Schedules form part of this Contract:</w:t>
      </w:r>
    </w:p>
    <w:tbl>
      <w:tblPr>
        <w:tblW w:w="6137" w:type="dxa"/>
        <w:tblInd w:w="948" w:type="dxa"/>
        <w:tblLayout w:type="fixed"/>
        <w:tblLook w:val="04A0" w:firstRow="1" w:lastRow="0" w:firstColumn="1" w:lastColumn="0" w:noHBand="0" w:noVBand="1"/>
      </w:tblPr>
      <w:tblGrid>
        <w:gridCol w:w="2353"/>
        <w:gridCol w:w="3784"/>
      </w:tblGrid>
      <w:tr w:rsidR="00222E7E" w:rsidRPr="00222E7E" w14:paraId="36CA886B" w14:textId="77777777" w:rsidTr="00DF13B2">
        <w:trPr>
          <w:trHeight w:val="407"/>
        </w:trPr>
        <w:tc>
          <w:tcPr>
            <w:tcW w:w="2353" w:type="dxa"/>
            <w:shd w:val="clear" w:color="auto" w:fill="auto"/>
            <w:tcMar>
              <w:top w:w="20" w:type="dxa"/>
              <w:left w:w="20" w:type="dxa"/>
              <w:bottom w:w="20" w:type="dxa"/>
              <w:right w:w="20" w:type="dxa"/>
            </w:tcMar>
          </w:tcPr>
          <w:p w14:paraId="14D37EF0"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eastAsia="en-GB"/>
              </w:rPr>
              <w:t>Schedule A</w:t>
            </w:r>
          </w:p>
        </w:tc>
        <w:tc>
          <w:tcPr>
            <w:tcW w:w="3784" w:type="dxa"/>
            <w:shd w:val="clear" w:color="auto" w:fill="auto"/>
            <w:tcMar>
              <w:top w:w="20" w:type="dxa"/>
              <w:left w:w="100" w:type="dxa"/>
              <w:bottom w:w="20" w:type="dxa"/>
              <w:right w:w="20" w:type="dxa"/>
            </w:tcMar>
          </w:tcPr>
          <w:p w14:paraId="10B97BAE"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Project Specification and Reporting</w:t>
            </w:r>
          </w:p>
        </w:tc>
      </w:tr>
      <w:tr w:rsidR="00222E7E" w:rsidRPr="00222E7E" w14:paraId="0CA95ABC" w14:textId="77777777" w:rsidTr="00DF13B2">
        <w:trPr>
          <w:trHeight w:val="457"/>
        </w:trPr>
        <w:tc>
          <w:tcPr>
            <w:tcW w:w="2353" w:type="dxa"/>
            <w:shd w:val="clear" w:color="auto" w:fill="FFFFFF" w:themeFill="background1"/>
            <w:tcMar>
              <w:top w:w="20" w:type="dxa"/>
              <w:left w:w="20" w:type="dxa"/>
              <w:bottom w:w="20" w:type="dxa"/>
              <w:right w:w="20" w:type="dxa"/>
            </w:tcMar>
          </w:tcPr>
          <w:p w14:paraId="12E05248"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eastAsia="en-GB"/>
              </w:rPr>
              <w:t>Schedule B</w:t>
            </w:r>
          </w:p>
        </w:tc>
        <w:tc>
          <w:tcPr>
            <w:tcW w:w="3784" w:type="dxa"/>
            <w:shd w:val="clear" w:color="auto" w:fill="FFFFFF" w:themeFill="background1"/>
            <w:tcMar>
              <w:top w:w="20" w:type="dxa"/>
              <w:left w:w="100" w:type="dxa"/>
              <w:bottom w:w="20" w:type="dxa"/>
              <w:right w:w="20" w:type="dxa"/>
            </w:tcMar>
          </w:tcPr>
          <w:p w14:paraId="42C14CBA" w14:textId="77777777" w:rsidR="00222E7E" w:rsidRPr="00222E7E" w:rsidRDefault="00222E7E" w:rsidP="00222E7E">
            <w:pPr>
              <w:spacing w:before="120"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Definition of EURIBOR</w:t>
            </w:r>
          </w:p>
        </w:tc>
      </w:tr>
      <w:tr w:rsidR="00222E7E" w:rsidRPr="00222E7E" w14:paraId="1BEB2D0D" w14:textId="77777777" w:rsidTr="00DF13B2">
        <w:trPr>
          <w:trHeight w:val="379"/>
        </w:trPr>
        <w:tc>
          <w:tcPr>
            <w:tcW w:w="2353" w:type="dxa"/>
            <w:shd w:val="clear" w:color="auto" w:fill="auto"/>
            <w:tcMar>
              <w:top w:w="20" w:type="dxa"/>
              <w:left w:w="20" w:type="dxa"/>
              <w:bottom w:w="20" w:type="dxa"/>
              <w:right w:w="20" w:type="dxa"/>
            </w:tcMar>
          </w:tcPr>
          <w:p w14:paraId="580A85A2"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eastAsia="en-GB"/>
              </w:rPr>
              <w:t>Schedule C</w:t>
            </w:r>
          </w:p>
        </w:tc>
        <w:tc>
          <w:tcPr>
            <w:tcW w:w="3784" w:type="dxa"/>
            <w:shd w:val="clear" w:color="auto" w:fill="auto"/>
            <w:tcMar>
              <w:top w:w="20" w:type="dxa"/>
              <w:left w:w="100" w:type="dxa"/>
              <w:bottom w:w="20" w:type="dxa"/>
              <w:right w:w="20" w:type="dxa"/>
            </w:tcMar>
          </w:tcPr>
          <w:p w14:paraId="26B57F8E" w14:textId="77777777" w:rsidR="00222E7E" w:rsidRPr="00222E7E" w:rsidRDefault="00222E7E" w:rsidP="00222E7E">
            <w:pPr>
              <w:pBdr>
                <w:top w:val="nil"/>
                <w:left w:val="nil"/>
                <w:bottom w:val="nil"/>
                <w:right w:val="nil"/>
                <w:between w:val="nil"/>
                <w:bar w:val="nil"/>
              </w:pBdr>
              <w:spacing w:before="120" w:after="120" w:line="240" w:lineRule="auto"/>
              <w:ind w:left="80" w:hanging="80"/>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val="en-GB" w:eastAsia="en-GB"/>
              </w:rPr>
              <w:fldChar w:fldCharType="begin"/>
            </w:r>
            <w:r w:rsidRPr="00222E7E">
              <w:rPr>
                <w:rFonts w:ascii="Arial" w:eastAsia="Arial Unicode MS" w:hAnsi="Arial" w:cs="Arial"/>
                <w:color w:val="000000"/>
                <w:sz w:val="20"/>
                <w:szCs w:val="20"/>
                <w:u w:color="000000"/>
                <w:bdr w:val="nil"/>
                <w:lang w:val="en-GB" w:eastAsia="en-GB"/>
              </w:rPr>
              <w:instrText xml:space="preserve"> REF _Ref535496310 \h  \* MERGEFORMAT </w:instrText>
            </w:r>
            <w:r w:rsidRPr="00222E7E">
              <w:rPr>
                <w:rFonts w:ascii="Arial" w:eastAsia="Arial Unicode MS" w:hAnsi="Arial" w:cs="Arial"/>
                <w:color w:val="000000"/>
                <w:sz w:val="20"/>
                <w:szCs w:val="20"/>
                <w:u w:color="000000"/>
                <w:bdr w:val="nil"/>
                <w:lang w:val="en-GB" w:eastAsia="en-GB"/>
              </w:rPr>
            </w:r>
            <w:r w:rsidRPr="00222E7E">
              <w:rPr>
                <w:rFonts w:ascii="Arial" w:eastAsia="Arial Unicode MS" w:hAnsi="Arial" w:cs="Arial"/>
                <w:color w:val="000000"/>
                <w:sz w:val="20"/>
                <w:szCs w:val="20"/>
                <w:u w:color="000000"/>
                <w:bdr w:val="nil"/>
                <w:lang w:val="en-GB" w:eastAsia="en-GB"/>
              </w:rPr>
              <w:fldChar w:fldCharType="separate"/>
            </w:r>
            <w:r w:rsidRPr="00222E7E">
              <w:rPr>
                <w:rFonts w:ascii="Arial" w:eastAsia="Arial Unicode MS" w:hAnsi="Arial" w:cs="Arial"/>
                <w:color w:val="000000"/>
                <w:sz w:val="20"/>
                <w:szCs w:val="20"/>
                <w:u w:color="000000"/>
                <w:bdr w:val="nil"/>
                <w:lang w:val="en-GB" w:eastAsia="en-GB"/>
              </w:rPr>
              <w:t>Forms for Borrower</w:t>
            </w:r>
            <w:r w:rsidRPr="00222E7E">
              <w:rPr>
                <w:rFonts w:ascii="Arial" w:eastAsia="Arial Unicode MS" w:hAnsi="Arial" w:cs="Arial"/>
                <w:color w:val="000000"/>
                <w:sz w:val="20"/>
                <w:szCs w:val="20"/>
                <w:u w:color="000000"/>
                <w:bdr w:val="nil"/>
                <w:lang w:eastAsia="en-GB"/>
              </w:rPr>
              <w:fldChar w:fldCharType="end"/>
            </w:r>
            <w:r w:rsidRPr="00222E7E">
              <w:rPr>
                <w:rFonts w:ascii="Arial" w:eastAsia="Arial Unicode MS" w:hAnsi="Arial" w:cs="Arial"/>
                <w:color w:val="000000"/>
                <w:sz w:val="20"/>
                <w:szCs w:val="20"/>
                <w:u w:color="000000"/>
                <w:bdr w:val="nil"/>
                <w:lang w:eastAsia="en-GB"/>
              </w:rPr>
              <w:t xml:space="preserve"> </w:t>
            </w:r>
          </w:p>
        </w:tc>
      </w:tr>
      <w:tr w:rsidR="00222E7E" w:rsidRPr="00222E7E" w14:paraId="2C0FFA78" w14:textId="77777777" w:rsidTr="00DF13B2">
        <w:trPr>
          <w:trHeight w:val="557"/>
        </w:trPr>
        <w:tc>
          <w:tcPr>
            <w:tcW w:w="2353" w:type="dxa"/>
            <w:shd w:val="clear" w:color="auto" w:fill="auto"/>
            <w:tcMar>
              <w:top w:w="20" w:type="dxa"/>
              <w:left w:w="20" w:type="dxa"/>
              <w:bottom w:w="20" w:type="dxa"/>
              <w:right w:w="20" w:type="dxa"/>
            </w:tcMar>
          </w:tcPr>
          <w:p w14:paraId="282C039F"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u w:color="000000"/>
                <w:bdr w:val="nil"/>
                <w:lang w:eastAsia="en-GB"/>
              </w:rPr>
            </w:pPr>
            <w:r w:rsidRPr="00222E7E">
              <w:rPr>
                <w:rFonts w:ascii="Arial" w:eastAsia="Arial Unicode MS" w:hAnsi="Arial" w:cs="Arial"/>
                <w:color w:val="000000"/>
                <w:sz w:val="20"/>
                <w:szCs w:val="20"/>
                <w:u w:color="000000"/>
                <w:bdr w:val="nil"/>
                <w:lang w:eastAsia="en-GB"/>
              </w:rPr>
              <w:t>Schedule D</w:t>
            </w:r>
          </w:p>
        </w:tc>
        <w:tc>
          <w:tcPr>
            <w:tcW w:w="3784" w:type="dxa"/>
            <w:shd w:val="clear" w:color="auto" w:fill="auto"/>
            <w:tcMar>
              <w:top w:w="20" w:type="dxa"/>
              <w:left w:w="100" w:type="dxa"/>
              <w:bottom w:w="20" w:type="dxa"/>
              <w:right w:w="20" w:type="dxa"/>
            </w:tcMar>
          </w:tcPr>
          <w:p w14:paraId="3B93B192" w14:textId="77777777" w:rsidR="00222E7E" w:rsidRPr="00222E7E" w:rsidRDefault="00222E7E" w:rsidP="00222E7E">
            <w:pPr>
              <w:pBdr>
                <w:top w:val="nil"/>
                <w:left w:val="nil"/>
                <w:bottom w:val="nil"/>
                <w:right w:val="nil"/>
                <w:between w:val="nil"/>
                <w:bar w:val="nil"/>
              </w:pBdr>
              <w:spacing w:before="120" w:after="120" w:line="240" w:lineRule="auto"/>
              <w:ind w:left="80" w:hanging="80"/>
              <w:jc w:val="both"/>
              <w:rPr>
                <w:rFonts w:ascii="Arial" w:eastAsia="Arial Unicode MS" w:hAnsi="Arial" w:cs="Arial"/>
                <w:color w:val="000000"/>
                <w:sz w:val="20"/>
                <w:szCs w:val="20"/>
                <w:u w:color="000000"/>
                <w:bdr w:val="nil"/>
                <w:lang w:eastAsia="en-GB"/>
              </w:rPr>
            </w:pPr>
            <w:r w:rsidRPr="00222E7E">
              <w:rPr>
                <w:rFonts w:ascii="Arial" w:eastAsia="Arial Unicode MS" w:hAnsi="Arial" w:cs="Arial"/>
                <w:color w:val="000000"/>
                <w:sz w:val="20"/>
                <w:szCs w:val="20"/>
                <w:bdr w:val="nil"/>
                <w:lang w:eastAsia="en-GB"/>
              </w:rPr>
              <w:t>Interest Rate Revision and Conversion</w:t>
            </w:r>
          </w:p>
        </w:tc>
      </w:tr>
      <w:tr w:rsidR="00222E7E" w:rsidRPr="00222E7E" w14:paraId="74BC16D9" w14:textId="77777777" w:rsidTr="00DF13B2">
        <w:trPr>
          <w:trHeight w:val="258"/>
        </w:trPr>
        <w:tc>
          <w:tcPr>
            <w:tcW w:w="2353" w:type="dxa"/>
            <w:shd w:val="clear" w:color="auto" w:fill="auto"/>
            <w:tcMar>
              <w:top w:w="20" w:type="dxa"/>
              <w:left w:w="20" w:type="dxa"/>
              <w:bottom w:w="20" w:type="dxa"/>
              <w:right w:w="20" w:type="dxa"/>
            </w:tcMar>
          </w:tcPr>
          <w:p w14:paraId="7C088B8E"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u w:color="000000"/>
                <w:bdr w:val="nil"/>
                <w:lang w:eastAsia="en-GB"/>
              </w:rPr>
            </w:pPr>
            <w:r w:rsidRPr="00222E7E">
              <w:rPr>
                <w:rFonts w:ascii="Arial" w:eastAsia="Arial Unicode MS" w:hAnsi="Arial" w:cs="Arial"/>
                <w:color w:val="000000"/>
                <w:sz w:val="20"/>
                <w:szCs w:val="20"/>
                <w:u w:color="000000"/>
                <w:bdr w:val="nil"/>
                <w:lang w:eastAsia="en-GB"/>
              </w:rPr>
              <w:t>Schedule E</w:t>
            </w:r>
          </w:p>
        </w:tc>
        <w:tc>
          <w:tcPr>
            <w:tcW w:w="3784" w:type="dxa"/>
            <w:shd w:val="clear" w:color="auto" w:fill="auto"/>
            <w:tcMar>
              <w:top w:w="20" w:type="dxa"/>
              <w:left w:w="100" w:type="dxa"/>
              <w:bottom w:w="20" w:type="dxa"/>
              <w:right w:w="20" w:type="dxa"/>
            </w:tcMar>
          </w:tcPr>
          <w:p w14:paraId="6EDECF1A" w14:textId="77777777" w:rsidR="00222E7E" w:rsidRPr="00222E7E" w:rsidRDefault="00222E7E" w:rsidP="00222E7E">
            <w:pPr>
              <w:spacing w:before="120"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Certificates to be provided by the Borrower</w:t>
            </w:r>
          </w:p>
        </w:tc>
      </w:tr>
    </w:tbl>
    <w:p w14:paraId="6EC56D2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26F967C8" w14:textId="77777777" w:rsidR="00222E7E" w:rsidRPr="00222E7E" w:rsidRDefault="00222E7E" w:rsidP="00222E7E">
      <w:pPr>
        <w:spacing w:after="0" w:line="240" w:lineRule="auto"/>
        <w:rPr>
          <w:rFonts w:ascii="Arial" w:eastAsia="Arial" w:hAnsi="Arial" w:cs="Arial"/>
          <w:color w:val="000000"/>
          <w:sz w:val="20"/>
          <w:szCs w:val="20"/>
          <w:lang w:val="en-GB" w:eastAsia="en-GB"/>
        </w:rPr>
      </w:pPr>
    </w:p>
    <w:p w14:paraId="490F2BD0"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6610A154" w14:textId="77777777" w:rsidR="00222E7E" w:rsidRPr="00222E7E" w:rsidRDefault="00222E7E" w:rsidP="00222E7E">
      <w:p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The parties hereto have caused this Contract to be executed in 6 (six) originals in the English language. </w:t>
      </w:r>
    </w:p>
    <w:p w14:paraId="2709FA65" w14:textId="77777777" w:rsidR="00222E7E" w:rsidRPr="00222E7E" w:rsidRDefault="00222E7E" w:rsidP="00222E7E">
      <w:pPr>
        <w:spacing w:after="120" w:line="240" w:lineRule="auto"/>
        <w:ind w:left="856"/>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b/>
      </w:r>
      <w:r w:rsidRPr="00222E7E">
        <w:rPr>
          <w:rFonts w:ascii="Arial" w:eastAsia="Arial" w:hAnsi="Arial" w:cs="Arial"/>
          <w:color w:val="000000"/>
          <w:sz w:val="20"/>
          <w:szCs w:val="20"/>
          <w:lang w:val="en-GB" w:eastAsia="en-GB"/>
        </w:rPr>
        <w:tab/>
      </w:r>
    </w:p>
    <w:p w14:paraId="44D7B73A" w14:textId="77777777" w:rsidR="00222E7E" w:rsidRPr="00222E7E" w:rsidRDefault="00222E7E" w:rsidP="00222E7E">
      <w:pPr>
        <w:spacing w:after="120" w:line="240" w:lineRule="auto"/>
        <w:jc w:val="center"/>
        <w:rPr>
          <w:rFonts w:ascii="Arial" w:eastAsia="Arial" w:hAnsi="Arial" w:cs="Arial"/>
          <w:color w:val="000000"/>
          <w:sz w:val="20"/>
          <w:szCs w:val="20"/>
          <w:lang w:val="en-GB" w:eastAsia="en-GB"/>
        </w:rPr>
      </w:pPr>
    </w:p>
    <w:tbl>
      <w:tblPr>
        <w:tblStyle w:val="TableGrid3"/>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3084"/>
        <w:gridCol w:w="271"/>
        <w:gridCol w:w="3211"/>
      </w:tblGrid>
      <w:tr w:rsidR="00222E7E" w:rsidRPr="00222E7E" w14:paraId="0909A0E2" w14:textId="77777777" w:rsidTr="00DF13B2">
        <w:trPr>
          <w:trHeight w:val="732"/>
        </w:trPr>
        <w:tc>
          <w:tcPr>
            <w:tcW w:w="3640" w:type="dxa"/>
          </w:tcPr>
          <w:p w14:paraId="229D114D" w14:textId="77777777" w:rsidR="00222E7E" w:rsidRPr="00222E7E" w:rsidRDefault="00222E7E" w:rsidP="00222E7E">
            <w:pPr>
              <w:spacing w:before="120" w:after="120" w:line="240" w:lineRule="auto"/>
              <w:jc w:val="center"/>
              <w:rPr>
                <w:rFonts w:ascii="Arial" w:hAnsi="Arial" w:cs="Arial"/>
                <w:color w:val="000000"/>
                <w:sz w:val="20"/>
              </w:rPr>
            </w:pPr>
            <w:r w:rsidRPr="00222E7E">
              <w:rPr>
                <w:rFonts w:ascii="Arial" w:hAnsi="Arial" w:cs="Arial"/>
                <w:color w:val="000000"/>
                <w:sz w:val="20"/>
              </w:rPr>
              <w:t>At Belgrade, this 29 December 2022</w:t>
            </w:r>
          </w:p>
          <w:p w14:paraId="7EAD79A8" w14:textId="77777777" w:rsidR="00222E7E" w:rsidRPr="00222E7E" w:rsidRDefault="00222E7E" w:rsidP="00222E7E">
            <w:pPr>
              <w:spacing w:before="120" w:after="120" w:line="240" w:lineRule="auto"/>
              <w:jc w:val="center"/>
              <w:rPr>
                <w:rFonts w:ascii="Arial" w:hAnsi="Arial" w:cs="Arial"/>
                <w:color w:val="000000"/>
              </w:rPr>
            </w:pPr>
          </w:p>
        </w:tc>
        <w:tc>
          <w:tcPr>
            <w:tcW w:w="6566" w:type="dxa"/>
            <w:gridSpan w:val="3"/>
          </w:tcPr>
          <w:p w14:paraId="60211532" w14:textId="77777777" w:rsidR="00222E7E" w:rsidRPr="00222E7E" w:rsidRDefault="00222E7E" w:rsidP="00222E7E">
            <w:pPr>
              <w:spacing w:before="120" w:after="120" w:line="240" w:lineRule="auto"/>
              <w:jc w:val="center"/>
              <w:rPr>
                <w:rFonts w:ascii="Arial" w:hAnsi="Arial" w:cs="Arial"/>
                <w:color w:val="000000"/>
                <w:sz w:val="20"/>
              </w:rPr>
            </w:pPr>
            <w:r w:rsidRPr="00222E7E">
              <w:rPr>
                <w:rFonts w:ascii="Arial" w:hAnsi="Arial" w:cs="Arial"/>
                <w:color w:val="000000"/>
                <w:sz w:val="20"/>
              </w:rPr>
              <w:t>At Luxembourg, this 28 December 2022</w:t>
            </w:r>
          </w:p>
          <w:p w14:paraId="7037000B" w14:textId="77777777" w:rsidR="00222E7E" w:rsidRPr="00222E7E" w:rsidRDefault="00222E7E" w:rsidP="00222E7E">
            <w:pPr>
              <w:spacing w:before="120" w:after="120" w:line="240" w:lineRule="auto"/>
              <w:jc w:val="center"/>
              <w:rPr>
                <w:rFonts w:ascii="Arial" w:hAnsi="Arial" w:cs="Arial"/>
                <w:color w:val="000000"/>
                <w:sz w:val="20"/>
              </w:rPr>
            </w:pPr>
          </w:p>
        </w:tc>
      </w:tr>
      <w:tr w:rsidR="00222E7E" w:rsidRPr="00222E7E" w14:paraId="0BEA5F8D" w14:textId="77777777" w:rsidTr="00DF13B2">
        <w:tc>
          <w:tcPr>
            <w:tcW w:w="3640" w:type="dxa"/>
          </w:tcPr>
          <w:p w14:paraId="516DAD61" w14:textId="77777777" w:rsidR="00222E7E" w:rsidRPr="00222E7E" w:rsidRDefault="00222E7E" w:rsidP="00222E7E">
            <w:pPr>
              <w:keepLines/>
              <w:spacing w:after="120" w:line="240" w:lineRule="auto"/>
              <w:jc w:val="center"/>
              <w:rPr>
                <w:rFonts w:ascii="Arial" w:hAnsi="Arial" w:cs="Arial"/>
                <w:color w:val="000000"/>
                <w:sz w:val="20"/>
              </w:rPr>
            </w:pPr>
          </w:p>
          <w:p w14:paraId="77A153AD" w14:textId="77777777" w:rsidR="00222E7E" w:rsidRPr="00222E7E" w:rsidRDefault="00222E7E" w:rsidP="00222E7E">
            <w:pPr>
              <w:keepLines/>
              <w:spacing w:after="120" w:line="240" w:lineRule="auto"/>
              <w:jc w:val="center"/>
              <w:rPr>
                <w:rFonts w:ascii="Arial" w:hAnsi="Arial" w:cs="Arial"/>
                <w:color w:val="000000"/>
                <w:sz w:val="20"/>
              </w:rPr>
            </w:pPr>
            <w:r w:rsidRPr="00222E7E">
              <w:rPr>
                <w:rFonts w:ascii="Arial" w:hAnsi="Arial" w:cs="Arial"/>
                <w:color w:val="000000"/>
                <w:sz w:val="20"/>
              </w:rPr>
              <w:t>Signed for and on behalf of</w:t>
            </w:r>
          </w:p>
          <w:p w14:paraId="03141434" w14:textId="77777777" w:rsidR="00222E7E" w:rsidRPr="00222E7E" w:rsidRDefault="00222E7E" w:rsidP="00222E7E">
            <w:pPr>
              <w:spacing w:after="120" w:line="240" w:lineRule="auto"/>
              <w:jc w:val="center"/>
              <w:rPr>
                <w:color w:val="000000"/>
              </w:rPr>
            </w:pPr>
            <w:r w:rsidRPr="00222E7E">
              <w:rPr>
                <w:rFonts w:ascii="Arial" w:hAnsi="Arial" w:cs="Arial"/>
                <w:b/>
                <w:color w:val="000000"/>
                <w:sz w:val="20"/>
              </w:rPr>
              <w:t>THE REPUBLIC OF SERBIA</w:t>
            </w:r>
          </w:p>
        </w:tc>
        <w:tc>
          <w:tcPr>
            <w:tcW w:w="6566" w:type="dxa"/>
            <w:gridSpan w:val="3"/>
          </w:tcPr>
          <w:p w14:paraId="3457C836" w14:textId="77777777" w:rsidR="00222E7E" w:rsidRPr="00222E7E" w:rsidRDefault="00222E7E" w:rsidP="00222E7E">
            <w:pPr>
              <w:spacing w:after="120" w:line="240" w:lineRule="auto"/>
              <w:jc w:val="center"/>
              <w:rPr>
                <w:rFonts w:ascii="Arial" w:hAnsi="Arial" w:cs="Arial"/>
                <w:color w:val="000000"/>
                <w:sz w:val="20"/>
              </w:rPr>
            </w:pPr>
          </w:p>
          <w:p w14:paraId="26A897BD"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Signed for and on behalf of</w:t>
            </w:r>
          </w:p>
          <w:p w14:paraId="2CD1E928" w14:textId="77777777" w:rsidR="00222E7E" w:rsidRPr="00222E7E" w:rsidRDefault="00222E7E" w:rsidP="00222E7E">
            <w:pPr>
              <w:spacing w:after="120" w:line="240" w:lineRule="auto"/>
              <w:jc w:val="center"/>
              <w:rPr>
                <w:b/>
                <w:color w:val="000000"/>
              </w:rPr>
            </w:pPr>
            <w:r w:rsidRPr="00222E7E">
              <w:rPr>
                <w:rFonts w:ascii="Arial" w:hAnsi="Arial" w:cs="Arial"/>
                <w:b/>
                <w:color w:val="000000"/>
                <w:sz w:val="20"/>
              </w:rPr>
              <w:t>EUROPEAN INVESTMENT BANK</w:t>
            </w:r>
          </w:p>
        </w:tc>
      </w:tr>
      <w:tr w:rsidR="00222E7E" w:rsidRPr="00222E7E" w14:paraId="36DA57CC" w14:textId="77777777" w:rsidTr="00DF13B2">
        <w:tc>
          <w:tcPr>
            <w:tcW w:w="3640" w:type="dxa"/>
          </w:tcPr>
          <w:p w14:paraId="39606AA8" w14:textId="77777777" w:rsidR="00222E7E" w:rsidRPr="00222E7E" w:rsidRDefault="00222E7E" w:rsidP="00222E7E">
            <w:pPr>
              <w:spacing w:after="120" w:line="240" w:lineRule="auto"/>
              <w:jc w:val="center"/>
              <w:rPr>
                <w:color w:val="000000"/>
              </w:rPr>
            </w:pPr>
          </w:p>
          <w:p w14:paraId="42E87EFB" w14:textId="77777777" w:rsidR="00222E7E" w:rsidRPr="00222E7E" w:rsidRDefault="00222E7E" w:rsidP="00222E7E">
            <w:pPr>
              <w:spacing w:after="120" w:line="240" w:lineRule="auto"/>
              <w:jc w:val="center"/>
              <w:rPr>
                <w:color w:val="000000"/>
              </w:rPr>
            </w:pPr>
          </w:p>
          <w:p w14:paraId="6C5C35C1" w14:textId="77777777" w:rsidR="00222E7E" w:rsidRPr="00222E7E" w:rsidRDefault="00222E7E" w:rsidP="00222E7E">
            <w:pPr>
              <w:spacing w:after="120" w:line="240" w:lineRule="auto"/>
              <w:jc w:val="center"/>
              <w:rPr>
                <w:color w:val="000000"/>
              </w:rPr>
            </w:pPr>
          </w:p>
          <w:p w14:paraId="28870D66" w14:textId="77777777" w:rsidR="00222E7E" w:rsidRPr="00222E7E" w:rsidRDefault="00222E7E" w:rsidP="00222E7E">
            <w:pPr>
              <w:spacing w:after="120" w:line="240" w:lineRule="auto"/>
              <w:jc w:val="center"/>
              <w:rPr>
                <w:color w:val="000000"/>
              </w:rPr>
            </w:pPr>
            <w:r w:rsidRPr="00222E7E">
              <w:rPr>
                <w:color w:val="000000"/>
              </w:rPr>
              <w:t>_______________________</w:t>
            </w:r>
          </w:p>
          <w:p w14:paraId="6019C544" w14:textId="77777777" w:rsidR="00222E7E" w:rsidRPr="00222E7E" w:rsidRDefault="00222E7E" w:rsidP="00222E7E">
            <w:pPr>
              <w:spacing w:after="120" w:line="240" w:lineRule="auto"/>
              <w:jc w:val="center"/>
              <w:rPr>
                <w:rFonts w:ascii="Arial" w:hAnsi="Arial" w:cs="Arial"/>
                <w:color w:val="000000"/>
                <w:sz w:val="20"/>
              </w:rPr>
            </w:pPr>
          </w:p>
          <w:p w14:paraId="57B198EB" w14:textId="77777777" w:rsidR="00222E7E" w:rsidRPr="00222E7E" w:rsidRDefault="00222E7E" w:rsidP="00222E7E">
            <w:pPr>
              <w:spacing w:after="120"/>
              <w:ind w:firstLine="316"/>
              <w:rPr>
                <w:rFonts w:ascii="Arial" w:hAnsi="Arial" w:cs="Arial"/>
                <w:color w:val="000000"/>
                <w:sz w:val="20"/>
              </w:rPr>
            </w:pPr>
            <w:r w:rsidRPr="00222E7E">
              <w:rPr>
                <w:rFonts w:ascii="Arial" w:hAnsi="Arial" w:cs="Arial"/>
                <w:color w:val="000000"/>
                <w:sz w:val="20"/>
              </w:rPr>
              <w:t xml:space="preserve">Name: Mr. Siniša Mali </w:t>
            </w:r>
          </w:p>
          <w:p w14:paraId="534459B2" w14:textId="77777777" w:rsidR="00222E7E" w:rsidRPr="00222E7E" w:rsidRDefault="00222E7E" w:rsidP="00222E7E">
            <w:pPr>
              <w:spacing w:after="120" w:line="240" w:lineRule="auto"/>
              <w:ind w:left="316"/>
              <w:rPr>
                <w:rFonts w:ascii="Arial" w:hAnsi="Arial" w:cs="Arial"/>
                <w:color w:val="000000"/>
                <w:sz w:val="20"/>
              </w:rPr>
            </w:pPr>
            <w:r w:rsidRPr="00222E7E">
              <w:rPr>
                <w:rFonts w:ascii="Arial" w:hAnsi="Arial" w:cs="Arial"/>
                <w:color w:val="000000"/>
                <w:sz w:val="20"/>
              </w:rPr>
              <w:t>Title: Deputy Prime Minister and    Minister of Finance</w:t>
            </w:r>
          </w:p>
          <w:p w14:paraId="0031D1D7" w14:textId="77777777" w:rsidR="00222E7E" w:rsidRPr="00222E7E" w:rsidRDefault="00222E7E" w:rsidP="00222E7E">
            <w:pPr>
              <w:spacing w:after="120" w:line="240" w:lineRule="auto"/>
              <w:jc w:val="center"/>
              <w:rPr>
                <w:color w:val="000000"/>
              </w:rPr>
            </w:pPr>
          </w:p>
        </w:tc>
        <w:tc>
          <w:tcPr>
            <w:tcW w:w="3084" w:type="dxa"/>
          </w:tcPr>
          <w:p w14:paraId="124BE639" w14:textId="77777777" w:rsidR="00222E7E" w:rsidRPr="00222E7E" w:rsidRDefault="00222E7E" w:rsidP="00222E7E">
            <w:pPr>
              <w:spacing w:after="120" w:line="240" w:lineRule="auto"/>
              <w:jc w:val="center"/>
              <w:rPr>
                <w:color w:val="000000"/>
              </w:rPr>
            </w:pPr>
          </w:p>
          <w:p w14:paraId="04CBC645" w14:textId="77777777" w:rsidR="00222E7E" w:rsidRPr="00222E7E" w:rsidRDefault="00222E7E" w:rsidP="00222E7E">
            <w:pPr>
              <w:spacing w:after="120" w:line="240" w:lineRule="auto"/>
              <w:jc w:val="center"/>
              <w:rPr>
                <w:color w:val="000000"/>
              </w:rPr>
            </w:pPr>
          </w:p>
          <w:p w14:paraId="1881F155" w14:textId="77777777" w:rsidR="00222E7E" w:rsidRPr="00222E7E" w:rsidRDefault="00222E7E" w:rsidP="00222E7E">
            <w:pPr>
              <w:spacing w:after="120" w:line="240" w:lineRule="auto"/>
              <w:jc w:val="center"/>
              <w:rPr>
                <w:color w:val="000000"/>
              </w:rPr>
            </w:pPr>
          </w:p>
          <w:p w14:paraId="4C14129D" w14:textId="77777777" w:rsidR="00222E7E" w:rsidRPr="00222E7E" w:rsidRDefault="00222E7E" w:rsidP="00222E7E">
            <w:pPr>
              <w:spacing w:after="120" w:line="240" w:lineRule="auto"/>
              <w:jc w:val="center"/>
              <w:rPr>
                <w:color w:val="000000"/>
              </w:rPr>
            </w:pPr>
            <w:r w:rsidRPr="00222E7E">
              <w:rPr>
                <w:color w:val="000000"/>
              </w:rPr>
              <w:t>______________________</w:t>
            </w:r>
          </w:p>
          <w:p w14:paraId="391B0109" w14:textId="77777777" w:rsidR="00222E7E" w:rsidRPr="00222E7E" w:rsidRDefault="00222E7E" w:rsidP="00222E7E">
            <w:pPr>
              <w:spacing w:after="120" w:line="240" w:lineRule="auto"/>
              <w:jc w:val="center"/>
              <w:rPr>
                <w:rFonts w:ascii="Arial" w:hAnsi="Arial" w:cs="Arial"/>
                <w:color w:val="000000"/>
                <w:sz w:val="20"/>
              </w:rPr>
            </w:pPr>
          </w:p>
          <w:p w14:paraId="5C0386D1"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Name:  Matteo RIVELLINI</w:t>
            </w:r>
          </w:p>
          <w:p w14:paraId="0E57E3E2"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 xml:space="preserve">Title:  Head of Division </w:t>
            </w:r>
          </w:p>
          <w:p w14:paraId="5CCE146A" w14:textId="77777777" w:rsidR="00222E7E" w:rsidRPr="00222E7E" w:rsidRDefault="00222E7E" w:rsidP="00222E7E">
            <w:pPr>
              <w:spacing w:after="120" w:line="240" w:lineRule="auto"/>
              <w:jc w:val="center"/>
              <w:rPr>
                <w:color w:val="000000"/>
              </w:rPr>
            </w:pPr>
          </w:p>
        </w:tc>
        <w:tc>
          <w:tcPr>
            <w:tcW w:w="271" w:type="dxa"/>
          </w:tcPr>
          <w:p w14:paraId="68F21300" w14:textId="77777777" w:rsidR="00222E7E" w:rsidRPr="00222E7E" w:rsidRDefault="00222E7E" w:rsidP="00222E7E">
            <w:pPr>
              <w:spacing w:after="120" w:line="240" w:lineRule="auto"/>
              <w:jc w:val="center"/>
              <w:rPr>
                <w:rFonts w:ascii="Arial" w:hAnsi="Arial" w:cs="Arial"/>
                <w:color w:val="000000"/>
                <w:sz w:val="20"/>
              </w:rPr>
            </w:pPr>
          </w:p>
        </w:tc>
        <w:tc>
          <w:tcPr>
            <w:tcW w:w="3211" w:type="dxa"/>
          </w:tcPr>
          <w:p w14:paraId="29CFE7CE" w14:textId="77777777" w:rsidR="00222E7E" w:rsidRPr="00222E7E" w:rsidRDefault="00222E7E" w:rsidP="00222E7E">
            <w:pPr>
              <w:spacing w:after="120" w:line="240" w:lineRule="auto"/>
              <w:jc w:val="center"/>
              <w:rPr>
                <w:color w:val="000000"/>
              </w:rPr>
            </w:pPr>
          </w:p>
          <w:p w14:paraId="27FC8688" w14:textId="77777777" w:rsidR="00222E7E" w:rsidRPr="00222E7E" w:rsidRDefault="00222E7E" w:rsidP="00222E7E">
            <w:pPr>
              <w:spacing w:after="120" w:line="240" w:lineRule="auto"/>
              <w:jc w:val="center"/>
              <w:rPr>
                <w:color w:val="000000"/>
              </w:rPr>
            </w:pPr>
          </w:p>
          <w:p w14:paraId="1DC1C7D4" w14:textId="77777777" w:rsidR="00222E7E" w:rsidRPr="00222E7E" w:rsidRDefault="00222E7E" w:rsidP="00222E7E">
            <w:pPr>
              <w:spacing w:after="120" w:line="240" w:lineRule="auto"/>
              <w:jc w:val="center"/>
              <w:rPr>
                <w:color w:val="000000"/>
              </w:rPr>
            </w:pPr>
          </w:p>
          <w:p w14:paraId="2E1BE13D" w14:textId="77777777" w:rsidR="00222E7E" w:rsidRPr="00222E7E" w:rsidRDefault="00222E7E" w:rsidP="00222E7E">
            <w:pPr>
              <w:spacing w:after="120" w:line="240" w:lineRule="auto"/>
              <w:jc w:val="center"/>
              <w:rPr>
                <w:color w:val="000000"/>
              </w:rPr>
            </w:pPr>
            <w:r w:rsidRPr="00222E7E">
              <w:rPr>
                <w:color w:val="000000"/>
              </w:rPr>
              <w:t>_______________________</w:t>
            </w:r>
          </w:p>
          <w:p w14:paraId="7E9CB719" w14:textId="77777777" w:rsidR="00222E7E" w:rsidRPr="00222E7E" w:rsidRDefault="00222E7E" w:rsidP="00222E7E">
            <w:pPr>
              <w:spacing w:after="120" w:line="240" w:lineRule="auto"/>
              <w:rPr>
                <w:rFonts w:ascii="Arial" w:hAnsi="Arial" w:cs="Arial"/>
                <w:color w:val="000000"/>
                <w:sz w:val="20"/>
              </w:rPr>
            </w:pPr>
          </w:p>
          <w:p w14:paraId="5D294765"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Name: Alessandro CAGNATO</w:t>
            </w:r>
          </w:p>
          <w:p w14:paraId="13A4DDB6"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Title: Senior Legal Counsel</w:t>
            </w:r>
          </w:p>
        </w:tc>
      </w:tr>
    </w:tbl>
    <w:p w14:paraId="71670E4A" w14:textId="77777777" w:rsidR="00222E7E" w:rsidRPr="00222E7E" w:rsidRDefault="00222E7E" w:rsidP="00222E7E">
      <w:pPr>
        <w:spacing w:after="120" w:line="240" w:lineRule="auto"/>
        <w:jc w:val="center"/>
        <w:rPr>
          <w:rFonts w:ascii="Arial" w:eastAsia="Arial" w:hAnsi="Arial" w:cs="Arial"/>
          <w:color w:val="000000"/>
          <w:sz w:val="20"/>
          <w:szCs w:val="20"/>
          <w:lang w:val="en-GB" w:eastAsia="en-GB"/>
        </w:rPr>
      </w:pPr>
    </w:p>
    <w:p w14:paraId="151BF1F4" w14:textId="163A22E8" w:rsidR="00077AC8" w:rsidRDefault="00077AC8">
      <w:pPr>
        <w:spacing w:after="160" w:line="259" w:lineRule="auto"/>
        <w:rPr>
          <w:rFonts w:ascii="Arial" w:eastAsia="Arial" w:hAnsi="Arial" w:cs="Arial"/>
          <w:b/>
          <w:color w:val="000000"/>
          <w:sz w:val="20"/>
          <w:szCs w:val="20"/>
          <w:lang w:val="en-GB" w:eastAsia="en-GB"/>
        </w:rPr>
      </w:pPr>
      <w:bookmarkStart w:id="170" w:name="_Ref430854759"/>
      <w:bookmarkEnd w:id="170"/>
      <w:r>
        <w:rPr>
          <w:rFonts w:ascii="Arial" w:eastAsia="Arial" w:hAnsi="Arial" w:cs="Arial"/>
          <w:b/>
          <w:color w:val="000000"/>
          <w:sz w:val="20"/>
          <w:szCs w:val="20"/>
          <w:lang w:val="en-GB" w:eastAsia="en-GB"/>
        </w:rPr>
        <w:br w:type="page"/>
      </w:r>
    </w:p>
    <w:p w14:paraId="4F59CA43" w14:textId="77777777" w:rsidR="00222E7E" w:rsidRPr="00222E7E" w:rsidRDefault="00222E7E" w:rsidP="00A24FC5">
      <w:pPr>
        <w:keepNext/>
        <w:keepLines/>
        <w:numPr>
          <w:ilvl w:val="0"/>
          <w:numId w:val="68"/>
        </w:numPr>
        <w:spacing w:after="120" w:line="240" w:lineRule="auto"/>
        <w:ind w:left="357" w:hanging="357"/>
        <w:jc w:val="right"/>
        <w:outlineLvl w:val="0"/>
        <w:rPr>
          <w:rFonts w:ascii="Arial" w:eastAsia="Arial" w:hAnsi="Arial" w:cs="Arial"/>
          <w:b/>
          <w:color w:val="000000"/>
          <w:sz w:val="20"/>
          <w:szCs w:val="20"/>
          <w:lang w:val="en-GB" w:eastAsia="en-GB"/>
        </w:rPr>
      </w:pPr>
    </w:p>
    <w:p w14:paraId="6C1DEA37" w14:textId="77777777" w:rsidR="00222E7E" w:rsidRPr="00222E7E" w:rsidRDefault="00222E7E" w:rsidP="00A24FC5">
      <w:pPr>
        <w:keepNext/>
        <w:keepLines/>
        <w:numPr>
          <w:ilvl w:val="1"/>
          <w:numId w:val="68"/>
        </w:numPr>
        <w:spacing w:after="240" w:line="240" w:lineRule="auto"/>
        <w:jc w:val="center"/>
        <w:rPr>
          <w:rFonts w:ascii="Arial" w:eastAsia="Arial" w:hAnsi="Arial" w:cs="Arial"/>
          <w:b/>
          <w:color w:val="000000"/>
          <w:sz w:val="20"/>
          <w:szCs w:val="20"/>
          <w:u w:val="single" w:color="000000"/>
          <w:lang w:val="en-GB" w:eastAsia="en-GB"/>
        </w:rPr>
      </w:pPr>
      <w:bookmarkStart w:id="171" w:name="_Ref430854766"/>
      <w:bookmarkEnd w:id="171"/>
      <w:r w:rsidRPr="00222E7E">
        <w:rPr>
          <w:rFonts w:ascii="Arial" w:eastAsia="Arial" w:hAnsi="Arial" w:cs="Arial"/>
          <w:b/>
          <w:color w:val="000000"/>
          <w:sz w:val="20"/>
          <w:szCs w:val="20"/>
          <w:u w:val="single" w:color="000000"/>
          <w:lang w:val="en-GB" w:eastAsia="en-GB"/>
        </w:rPr>
        <w:t>Project Specification and Reporting</w:t>
      </w:r>
    </w:p>
    <w:p w14:paraId="52AF323F" w14:textId="77777777" w:rsidR="00222E7E" w:rsidRPr="00222E7E" w:rsidRDefault="00222E7E" w:rsidP="00222E7E">
      <w:pPr>
        <w:keepNext/>
        <w:keepLines/>
        <w:numPr>
          <w:ilvl w:val="1"/>
          <w:numId w:val="0"/>
        </w:numPr>
        <w:spacing w:before="360" w:after="120" w:line="240" w:lineRule="auto"/>
        <w:jc w:val="center"/>
        <w:outlineLvl w:val="0"/>
        <w:rPr>
          <w:rFonts w:ascii="Arial" w:eastAsia="Times New Roman" w:hAnsi="Arial" w:cs="Times New Roman"/>
          <w:b/>
          <w:sz w:val="20"/>
          <w:szCs w:val="20"/>
          <w:u w:color="000000"/>
          <w:lang w:val="en-GB"/>
        </w:rPr>
      </w:pPr>
      <w:r w:rsidRPr="00222E7E">
        <w:rPr>
          <w:rFonts w:ascii="Arial" w:eastAsia="Times New Roman" w:hAnsi="Arial" w:cs="Times New Roman"/>
          <w:b/>
          <w:sz w:val="20"/>
          <w:szCs w:val="20"/>
          <w:u w:color="000000"/>
          <w:lang w:val="en-GB"/>
        </w:rPr>
        <w:t>A.1 TECHNICAL DESCRIPTION</w:t>
      </w:r>
    </w:p>
    <w:p w14:paraId="262774E1" w14:textId="77777777" w:rsidR="00222E7E" w:rsidRPr="00222E7E" w:rsidRDefault="00222E7E" w:rsidP="00A24FC5">
      <w:pPr>
        <w:numPr>
          <w:ilvl w:val="6"/>
          <w:numId w:val="97"/>
        </w:numPr>
        <w:spacing w:after="120" w:line="240" w:lineRule="auto"/>
        <w:ind w:left="851" w:hanging="709"/>
        <w:contextualSpacing/>
        <w:jc w:val="both"/>
        <w:rPr>
          <w:rFonts w:ascii="Arial" w:eastAsia="Arial" w:hAnsi="Arial" w:cs="Arial"/>
          <w:b/>
          <w:color w:val="000000"/>
          <w:sz w:val="20"/>
          <w:szCs w:val="20"/>
          <w:lang w:val="en-GB" w:eastAsia="en-GB"/>
        </w:rPr>
      </w:pPr>
      <w:bookmarkStart w:id="172" w:name="_Toc529458108"/>
      <w:r w:rsidRPr="00222E7E">
        <w:rPr>
          <w:rFonts w:ascii="Arial" w:eastAsia="Arial" w:hAnsi="Arial" w:cs="Arial"/>
          <w:b/>
          <w:color w:val="000000"/>
          <w:sz w:val="20"/>
          <w:szCs w:val="20"/>
          <w:lang w:val="en-GB" w:eastAsia="en-GB"/>
        </w:rPr>
        <w:t xml:space="preserve">Purpose, Location </w:t>
      </w:r>
    </w:p>
    <w:p w14:paraId="52BB94FC" w14:textId="77777777" w:rsidR="00222E7E" w:rsidRPr="00222E7E" w:rsidRDefault="00222E7E" w:rsidP="00222E7E">
      <w:pPr>
        <w:spacing w:after="120" w:line="240" w:lineRule="auto"/>
        <w:ind w:left="856"/>
        <w:jc w:val="both"/>
        <w:rPr>
          <w:rFonts w:ascii="Arial" w:eastAsia="Arial" w:hAnsi="Arial" w:cs="Arial"/>
          <w:b/>
          <w:color w:val="000000"/>
          <w:sz w:val="20"/>
          <w:szCs w:val="20"/>
          <w:lang w:val="en-GB" w:eastAsia="en-GB"/>
        </w:rPr>
      </w:pPr>
      <w:r w:rsidRPr="00222E7E">
        <w:rPr>
          <w:rFonts w:ascii="Arial" w:eastAsia="Arial" w:hAnsi="Arial" w:cs="Arial"/>
          <w:color w:val="000000"/>
          <w:sz w:val="20"/>
          <w:szCs w:val="20"/>
          <w:lang w:val="en-GB" w:eastAsia="en-GB"/>
        </w:rPr>
        <w:t>The project will train 50.000 primary and general secondary school teachers to use digital content as integral part of their daily teaching activities. It also provides teachers basic digital skills to maintain their equipment as well as includes establishment of a mentoring scheme that will further support the teachers to strengthen their digital skills after receiving the initial training. Moreover, as a result of the project, the majority of the school estates across the country will have WLAN and appropriate connectivity in place.</w:t>
      </w:r>
    </w:p>
    <w:p w14:paraId="014F58B3" w14:textId="77777777" w:rsidR="00222E7E" w:rsidRPr="00222E7E" w:rsidRDefault="00222E7E" w:rsidP="00A24FC5">
      <w:pPr>
        <w:numPr>
          <w:ilvl w:val="6"/>
          <w:numId w:val="97"/>
        </w:numPr>
        <w:spacing w:after="120" w:line="240" w:lineRule="auto"/>
        <w:ind w:left="851" w:hanging="709"/>
        <w:contextualSpacing/>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Description</w:t>
      </w:r>
    </w:p>
    <w:p w14:paraId="5C0A73A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operation supports the national digital education investment programme (Connected Schools) in Serbia. The project will finance the continuous professional development (training) of teachers in digital skills, the provision of new digital equipment, the upgrade of the academic data network and central locations, and the rollout of Wireless Local Area Network (WLAN).</w:t>
      </w:r>
    </w:p>
    <w:p w14:paraId="18031F4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project components included in this operation are summarised in table below:</w:t>
      </w:r>
    </w:p>
    <w:p w14:paraId="4AD42E7A" w14:textId="77777777" w:rsidR="00222E7E" w:rsidRPr="00222E7E" w:rsidRDefault="00222E7E" w:rsidP="00222E7E">
      <w:pPr>
        <w:spacing w:after="120" w:line="240" w:lineRule="auto"/>
        <w:ind w:left="856"/>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Table 1: Project components</w:t>
      </w:r>
    </w:p>
    <w:p w14:paraId="4907DAEE" w14:textId="77777777" w:rsidR="00222E7E" w:rsidRPr="00222E7E" w:rsidRDefault="00222E7E" w:rsidP="00222E7E">
      <w:pPr>
        <w:spacing w:after="120" w:line="240" w:lineRule="auto"/>
        <w:ind w:left="856"/>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Facility A</w:t>
      </w:r>
    </w:p>
    <w:tbl>
      <w:tblPr>
        <w:tblStyle w:val="TableGrid3"/>
        <w:tblW w:w="8495" w:type="dxa"/>
        <w:tblInd w:w="856" w:type="dxa"/>
        <w:tblLook w:val="04A0" w:firstRow="1" w:lastRow="0" w:firstColumn="1" w:lastColumn="0" w:noHBand="0" w:noVBand="1"/>
      </w:tblPr>
      <w:tblGrid>
        <w:gridCol w:w="557"/>
        <w:gridCol w:w="1984"/>
        <w:gridCol w:w="3969"/>
        <w:gridCol w:w="1985"/>
      </w:tblGrid>
      <w:tr w:rsidR="00222E7E" w:rsidRPr="00222E7E" w14:paraId="26F7AC4D" w14:textId="77777777" w:rsidTr="00DF13B2">
        <w:tc>
          <w:tcPr>
            <w:tcW w:w="557" w:type="dxa"/>
          </w:tcPr>
          <w:p w14:paraId="4D66C9C8"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No.</w:t>
            </w:r>
          </w:p>
          <w:p w14:paraId="7B57D804" w14:textId="77777777" w:rsidR="00222E7E" w:rsidRPr="00222E7E" w:rsidRDefault="00222E7E" w:rsidP="00222E7E">
            <w:pPr>
              <w:spacing w:after="120" w:line="240" w:lineRule="auto"/>
              <w:rPr>
                <w:rFonts w:ascii="Arial" w:hAnsi="Arial" w:cs="Arial"/>
                <w:b/>
                <w:color w:val="000000"/>
                <w:sz w:val="20"/>
              </w:rPr>
            </w:pPr>
          </w:p>
        </w:tc>
        <w:tc>
          <w:tcPr>
            <w:tcW w:w="1984" w:type="dxa"/>
          </w:tcPr>
          <w:p w14:paraId="740713E7"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Project component</w:t>
            </w:r>
          </w:p>
        </w:tc>
        <w:tc>
          <w:tcPr>
            <w:tcW w:w="3969" w:type="dxa"/>
          </w:tcPr>
          <w:p w14:paraId="4E9367E6"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Objective</w:t>
            </w:r>
          </w:p>
          <w:p w14:paraId="0805BA73" w14:textId="77777777" w:rsidR="00222E7E" w:rsidRPr="00222E7E" w:rsidRDefault="00222E7E" w:rsidP="00222E7E">
            <w:pPr>
              <w:spacing w:after="120" w:line="240" w:lineRule="auto"/>
              <w:jc w:val="center"/>
              <w:rPr>
                <w:rFonts w:ascii="Arial" w:hAnsi="Arial" w:cs="Arial"/>
                <w:b/>
                <w:color w:val="000000"/>
                <w:sz w:val="20"/>
              </w:rPr>
            </w:pPr>
          </w:p>
        </w:tc>
        <w:tc>
          <w:tcPr>
            <w:tcW w:w="1985" w:type="dxa"/>
          </w:tcPr>
          <w:p w14:paraId="5ECE83B9"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Outcome</w:t>
            </w:r>
          </w:p>
          <w:p w14:paraId="33A04805" w14:textId="77777777" w:rsidR="00222E7E" w:rsidRPr="00222E7E" w:rsidRDefault="00222E7E" w:rsidP="00222E7E">
            <w:pPr>
              <w:spacing w:after="120" w:line="240" w:lineRule="auto"/>
              <w:jc w:val="center"/>
              <w:rPr>
                <w:rFonts w:ascii="Arial" w:hAnsi="Arial" w:cs="Arial"/>
                <w:b/>
                <w:color w:val="000000"/>
                <w:sz w:val="20"/>
              </w:rPr>
            </w:pPr>
          </w:p>
        </w:tc>
      </w:tr>
      <w:tr w:rsidR="00222E7E" w:rsidRPr="00222E7E" w14:paraId="0DD61B1C" w14:textId="77777777" w:rsidTr="00DF13B2">
        <w:tc>
          <w:tcPr>
            <w:tcW w:w="557" w:type="dxa"/>
          </w:tcPr>
          <w:p w14:paraId="0699E091"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 xml:space="preserve">1 </w:t>
            </w:r>
          </w:p>
          <w:p w14:paraId="5848BEF1" w14:textId="77777777" w:rsidR="00222E7E" w:rsidRPr="00222E7E" w:rsidRDefault="00222E7E" w:rsidP="00222E7E">
            <w:pPr>
              <w:spacing w:after="120" w:line="240" w:lineRule="auto"/>
              <w:jc w:val="both"/>
              <w:rPr>
                <w:rFonts w:ascii="Arial" w:hAnsi="Arial" w:cs="Arial"/>
                <w:i/>
                <w:color w:val="000000"/>
                <w:sz w:val="20"/>
              </w:rPr>
            </w:pPr>
          </w:p>
        </w:tc>
        <w:tc>
          <w:tcPr>
            <w:tcW w:w="1984" w:type="dxa"/>
            <w:vAlign w:val="center"/>
          </w:tcPr>
          <w:p w14:paraId="79D1FA17"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Teacher training, mentoring and monitoring</w:t>
            </w:r>
          </w:p>
          <w:p w14:paraId="07743CB2"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1149215A"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Training of trainers, upskilling of the teachers, headmasters and expert associates including a provision of mentoring, coaching and peer learning programme to effectively support the school-level implementation. </w:t>
            </w:r>
          </w:p>
        </w:tc>
        <w:tc>
          <w:tcPr>
            <w:tcW w:w="1985" w:type="dxa"/>
            <w:vAlign w:val="center"/>
          </w:tcPr>
          <w:p w14:paraId="3D914560"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Trainings of 250 trainers and 50,000 teachers</w:t>
            </w:r>
          </w:p>
          <w:p w14:paraId="091F38E3" w14:textId="77777777" w:rsidR="00222E7E" w:rsidRPr="00222E7E" w:rsidRDefault="00222E7E" w:rsidP="00222E7E">
            <w:pPr>
              <w:spacing w:after="120" w:line="240" w:lineRule="auto"/>
              <w:jc w:val="center"/>
              <w:rPr>
                <w:rFonts w:ascii="Arial" w:hAnsi="Arial" w:cs="Arial"/>
                <w:color w:val="000000"/>
                <w:sz w:val="20"/>
              </w:rPr>
            </w:pPr>
          </w:p>
        </w:tc>
      </w:tr>
      <w:tr w:rsidR="00222E7E" w:rsidRPr="00222E7E" w14:paraId="69F73DDE" w14:textId="77777777" w:rsidTr="00DF13B2">
        <w:tc>
          <w:tcPr>
            <w:tcW w:w="557" w:type="dxa"/>
          </w:tcPr>
          <w:p w14:paraId="69DAAEF3"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2</w:t>
            </w:r>
          </w:p>
        </w:tc>
        <w:tc>
          <w:tcPr>
            <w:tcW w:w="1984" w:type="dxa"/>
            <w:vAlign w:val="center"/>
          </w:tcPr>
          <w:p w14:paraId="05769FCF"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Digital equipment</w:t>
            </w:r>
          </w:p>
          <w:p w14:paraId="32DD8185"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76BEA36E"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Provision of equipment to teach digital content. This includes a laptop per teacher and additionally a beamer and stand per regular classroom with more than 5 pupils.</w:t>
            </w:r>
          </w:p>
        </w:tc>
        <w:tc>
          <w:tcPr>
            <w:tcW w:w="1985" w:type="dxa"/>
            <w:vAlign w:val="center"/>
          </w:tcPr>
          <w:p w14:paraId="0A90A42E"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48,000 laptops/kits</w:t>
            </w:r>
          </w:p>
        </w:tc>
      </w:tr>
      <w:tr w:rsidR="00222E7E" w:rsidRPr="00222E7E" w14:paraId="04EE7D64" w14:textId="77777777" w:rsidTr="00DF13B2">
        <w:tc>
          <w:tcPr>
            <w:tcW w:w="557" w:type="dxa"/>
          </w:tcPr>
          <w:p w14:paraId="4D0D6097"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3</w:t>
            </w:r>
          </w:p>
        </w:tc>
        <w:tc>
          <w:tcPr>
            <w:tcW w:w="1984" w:type="dxa"/>
            <w:vAlign w:val="center"/>
          </w:tcPr>
          <w:p w14:paraId="153F4CC3"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WLAN equipment and deployment</w:t>
            </w:r>
          </w:p>
          <w:p w14:paraId="38708864"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502D3CF8"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Rollout of Wireless Local Area Network to schools that have sufficient internet connection to benefit from the WLAN. </w:t>
            </w:r>
          </w:p>
        </w:tc>
        <w:tc>
          <w:tcPr>
            <w:tcW w:w="1985" w:type="dxa"/>
            <w:vAlign w:val="center"/>
          </w:tcPr>
          <w:p w14:paraId="7288CB5C"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WLAN constructed in up to 1,830 schools</w:t>
            </w:r>
          </w:p>
        </w:tc>
      </w:tr>
      <w:tr w:rsidR="00222E7E" w:rsidRPr="00222E7E" w14:paraId="1B7E0B9C" w14:textId="77777777" w:rsidTr="00DF13B2">
        <w:tc>
          <w:tcPr>
            <w:tcW w:w="557" w:type="dxa"/>
          </w:tcPr>
          <w:p w14:paraId="4C4D0745"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4</w:t>
            </w:r>
          </w:p>
        </w:tc>
        <w:tc>
          <w:tcPr>
            <w:tcW w:w="1984" w:type="dxa"/>
            <w:vAlign w:val="center"/>
          </w:tcPr>
          <w:p w14:paraId="421CC6C5"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Upgrades of the academic data network</w:t>
            </w:r>
          </w:p>
          <w:p w14:paraId="65025233"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2518582E"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Upgrade of the Academic Data Network backbone (4a) and provision of equipment and software to central locations (4b) in order to facilitate connectivity, control and monitor WLAN systems in schools </w:t>
            </w:r>
            <w:r w:rsidRPr="00222E7E">
              <w:rPr>
                <w:rFonts w:ascii="Arial" w:hAnsi="Arial" w:cs="Arial"/>
                <w:color w:val="000000"/>
                <w:sz w:val="20"/>
                <w:lang w:val="sr-Latn-RS"/>
              </w:rPr>
              <w:t>and increase virtual resources capaciry offered to the schools</w:t>
            </w:r>
            <w:r w:rsidRPr="00222E7E">
              <w:rPr>
                <w:rFonts w:ascii="Arial" w:hAnsi="Arial" w:cs="Arial"/>
                <w:color w:val="000000"/>
                <w:sz w:val="20"/>
              </w:rPr>
              <w:t xml:space="preserve">. </w:t>
            </w:r>
          </w:p>
        </w:tc>
        <w:tc>
          <w:tcPr>
            <w:tcW w:w="1985" w:type="dxa"/>
            <w:vAlign w:val="center"/>
          </w:tcPr>
          <w:p w14:paraId="31FB9489"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AMRES backbone upgraded, AMRES central location upgraded to serve the network of ~1,830 schools</w:t>
            </w:r>
          </w:p>
        </w:tc>
      </w:tr>
      <w:tr w:rsidR="00222E7E" w:rsidRPr="00222E7E" w14:paraId="5E9EFEF5" w14:textId="77777777" w:rsidTr="00DF13B2">
        <w:tc>
          <w:tcPr>
            <w:tcW w:w="557" w:type="dxa"/>
          </w:tcPr>
          <w:p w14:paraId="4D903038"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5</w:t>
            </w:r>
          </w:p>
        </w:tc>
        <w:tc>
          <w:tcPr>
            <w:tcW w:w="1984" w:type="dxa"/>
            <w:vAlign w:val="center"/>
          </w:tcPr>
          <w:p w14:paraId="2F96B84D"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IT classrooms equipment</w:t>
            </w:r>
          </w:p>
          <w:p w14:paraId="4429214A"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78EEDA03"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Provision of computer classroom equipment to replace the obsolete computers with average age of 7-10 years. </w:t>
            </w:r>
          </w:p>
        </w:tc>
        <w:tc>
          <w:tcPr>
            <w:tcW w:w="1985" w:type="dxa"/>
            <w:vAlign w:val="center"/>
          </w:tcPr>
          <w:p w14:paraId="7E2EA5E3"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Up to 50,000 computers</w:t>
            </w:r>
          </w:p>
        </w:tc>
      </w:tr>
      <w:tr w:rsidR="00222E7E" w:rsidRPr="00222E7E" w14:paraId="5D3E4C01" w14:textId="77777777" w:rsidTr="00DF13B2">
        <w:tc>
          <w:tcPr>
            <w:tcW w:w="557" w:type="dxa"/>
          </w:tcPr>
          <w:p w14:paraId="14A7E2D6"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6</w:t>
            </w:r>
          </w:p>
        </w:tc>
        <w:tc>
          <w:tcPr>
            <w:tcW w:w="1984" w:type="dxa"/>
            <w:vAlign w:val="center"/>
          </w:tcPr>
          <w:p w14:paraId="07B5D974"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 xml:space="preserve">Project Implementation </w:t>
            </w:r>
            <w:r w:rsidRPr="00222E7E">
              <w:rPr>
                <w:rFonts w:ascii="Arial" w:hAnsi="Arial" w:cs="Arial"/>
                <w:b/>
                <w:color w:val="000000"/>
                <w:sz w:val="20"/>
              </w:rPr>
              <w:lastRenderedPageBreak/>
              <w:t>support</w:t>
            </w:r>
          </w:p>
          <w:p w14:paraId="6663E2F9"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21074E44"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lastRenderedPageBreak/>
              <w:t xml:space="preserve">Provision of staff resources for the PIU in order to 1) ensure coordinated good </w:t>
            </w:r>
            <w:r w:rsidRPr="00222E7E">
              <w:rPr>
                <w:rFonts w:ascii="Arial" w:hAnsi="Arial" w:cs="Arial"/>
                <w:color w:val="000000"/>
                <w:sz w:val="20"/>
              </w:rPr>
              <w:lastRenderedPageBreak/>
              <w:t xml:space="preserve">quality implementation of the Project components and 2) ensure compliance with EIB standards and relevant EU directives and regulations including procurement, social and environmental and monitoring requirements, GDPR etc. </w:t>
            </w:r>
          </w:p>
        </w:tc>
        <w:tc>
          <w:tcPr>
            <w:tcW w:w="1985" w:type="dxa"/>
            <w:vAlign w:val="center"/>
          </w:tcPr>
          <w:p w14:paraId="30523815"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lastRenderedPageBreak/>
              <w:t>Facilitates the outcomes above</w:t>
            </w:r>
          </w:p>
        </w:tc>
      </w:tr>
    </w:tbl>
    <w:p w14:paraId="39F69C0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44CD88D2" w14:textId="77777777" w:rsidR="00222E7E" w:rsidRPr="00222E7E" w:rsidRDefault="00222E7E" w:rsidP="00222E7E">
      <w:pPr>
        <w:spacing w:after="0" w:line="240" w:lineRule="auto"/>
        <w:ind w:firstLine="720"/>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Facility B (what is referred in the Recitals):</w:t>
      </w:r>
    </w:p>
    <w:p w14:paraId="1C06C1EC" w14:textId="77777777" w:rsidR="00222E7E" w:rsidRPr="00222E7E" w:rsidRDefault="00222E7E" w:rsidP="00222E7E">
      <w:pPr>
        <w:spacing w:after="0" w:line="240" w:lineRule="auto"/>
        <w:jc w:val="both"/>
        <w:rPr>
          <w:rFonts w:ascii="Arial" w:eastAsia="Arial" w:hAnsi="Arial" w:cs="Arial"/>
          <w:b/>
          <w:color w:val="000000"/>
          <w:sz w:val="20"/>
          <w:szCs w:val="20"/>
          <w:lang w:val="en-GB" w:eastAsia="en-GB"/>
        </w:rPr>
      </w:pPr>
    </w:p>
    <w:tbl>
      <w:tblPr>
        <w:tblStyle w:val="TableGrid3"/>
        <w:tblW w:w="8495" w:type="dxa"/>
        <w:tblInd w:w="856" w:type="dxa"/>
        <w:tblLook w:val="04A0" w:firstRow="1" w:lastRow="0" w:firstColumn="1" w:lastColumn="0" w:noHBand="0" w:noVBand="1"/>
      </w:tblPr>
      <w:tblGrid>
        <w:gridCol w:w="840"/>
        <w:gridCol w:w="1701"/>
        <w:gridCol w:w="3969"/>
        <w:gridCol w:w="1985"/>
      </w:tblGrid>
      <w:tr w:rsidR="00222E7E" w:rsidRPr="00222E7E" w14:paraId="58D4565B" w14:textId="77777777" w:rsidTr="00DF13B2">
        <w:tc>
          <w:tcPr>
            <w:tcW w:w="840" w:type="dxa"/>
          </w:tcPr>
          <w:p w14:paraId="4A4A4836"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No.</w:t>
            </w:r>
          </w:p>
          <w:p w14:paraId="1EC1126A" w14:textId="77777777" w:rsidR="00222E7E" w:rsidRPr="00222E7E" w:rsidRDefault="00222E7E" w:rsidP="00222E7E">
            <w:pPr>
              <w:spacing w:after="120" w:line="240" w:lineRule="auto"/>
              <w:rPr>
                <w:rFonts w:ascii="Arial" w:hAnsi="Arial" w:cs="Arial"/>
                <w:b/>
                <w:color w:val="000000"/>
                <w:sz w:val="20"/>
              </w:rPr>
            </w:pPr>
          </w:p>
        </w:tc>
        <w:tc>
          <w:tcPr>
            <w:tcW w:w="1701" w:type="dxa"/>
          </w:tcPr>
          <w:p w14:paraId="6FEC3B54"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Project component</w:t>
            </w:r>
          </w:p>
        </w:tc>
        <w:tc>
          <w:tcPr>
            <w:tcW w:w="3969" w:type="dxa"/>
          </w:tcPr>
          <w:p w14:paraId="54AD0904"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Objective</w:t>
            </w:r>
          </w:p>
          <w:p w14:paraId="0D3FAFE7" w14:textId="77777777" w:rsidR="00222E7E" w:rsidRPr="00222E7E" w:rsidRDefault="00222E7E" w:rsidP="00222E7E">
            <w:pPr>
              <w:spacing w:after="120" w:line="240" w:lineRule="auto"/>
              <w:jc w:val="center"/>
              <w:rPr>
                <w:rFonts w:ascii="Arial" w:hAnsi="Arial" w:cs="Arial"/>
                <w:b/>
                <w:color w:val="000000"/>
                <w:sz w:val="20"/>
              </w:rPr>
            </w:pPr>
          </w:p>
        </w:tc>
        <w:tc>
          <w:tcPr>
            <w:tcW w:w="1985" w:type="dxa"/>
          </w:tcPr>
          <w:p w14:paraId="5F4BF567"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Outcome</w:t>
            </w:r>
          </w:p>
          <w:p w14:paraId="00124B03" w14:textId="77777777" w:rsidR="00222E7E" w:rsidRPr="00222E7E" w:rsidRDefault="00222E7E" w:rsidP="00222E7E">
            <w:pPr>
              <w:spacing w:after="120" w:line="240" w:lineRule="auto"/>
              <w:jc w:val="center"/>
              <w:rPr>
                <w:rFonts w:ascii="Arial" w:hAnsi="Arial" w:cs="Arial"/>
                <w:b/>
                <w:color w:val="000000"/>
                <w:sz w:val="20"/>
              </w:rPr>
            </w:pPr>
          </w:p>
        </w:tc>
      </w:tr>
      <w:tr w:rsidR="00222E7E" w:rsidRPr="00222E7E" w14:paraId="0ED05FC5" w14:textId="77777777" w:rsidTr="00DF13B2">
        <w:tc>
          <w:tcPr>
            <w:tcW w:w="840" w:type="dxa"/>
          </w:tcPr>
          <w:p w14:paraId="6501B79A" w14:textId="77777777" w:rsidR="00222E7E" w:rsidRPr="00222E7E" w:rsidRDefault="00222E7E" w:rsidP="00222E7E">
            <w:pPr>
              <w:spacing w:after="120" w:line="240" w:lineRule="auto"/>
              <w:jc w:val="both"/>
              <w:rPr>
                <w:rFonts w:ascii="Arial" w:hAnsi="Arial" w:cs="Arial"/>
                <w:i/>
                <w:color w:val="000000"/>
                <w:sz w:val="20"/>
                <w:szCs w:val="20"/>
              </w:rPr>
            </w:pPr>
            <w:r w:rsidRPr="00222E7E">
              <w:rPr>
                <w:rFonts w:ascii="Arial" w:hAnsi="Arial" w:cs="Arial"/>
                <w:i/>
                <w:color w:val="000000"/>
                <w:sz w:val="20"/>
                <w:szCs w:val="20"/>
              </w:rPr>
              <w:t>4 (b)</w:t>
            </w:r>
          </w:p>
        </w:tc>
        <w:tc>
          <w:tcPr>
            <w:tcW w:w="1701" w:type="dxa"/>
            <w:vAlign w:val="center"/>
          </w:tcPr>
          <w:p w14:paraId="0DED6E8F" w14:textId="77777777" w:rsidR="00222E7E" w:rsidRPr="00222E7E" w:rsidRDefault="00222E7E" w:rsidP="00222E7E">
            <w:pPr>
              <w:spacing w:after="120" w:line="240" w:lineRule="auto"/>
              <w:jc w:val="center"/>
              <w:rPr>
                <w:rFonts w:ascii="Arial" w:hAnsi="Arial" w:cs="Arial"/>
                <w:b/>
                <w:color w:val="000000"/>
                <w:sz w:val="20"/>
                <w:szCs w:val="20"/>
              </w:rPr>
            </w:pPr>
            <w:r w:rsidRPr="00222E7E">
              <w:rPr>
                <w:rFonts w:ascii="Arial" w:hAnsi="Arial" w:cs="Arial"/>
                <w:b/>
                <w:color w:val="000000"/>
                <w:sz w:val="20"/>
                <w:szCs w:val="20"/>
              </w:rPr>
              <w:t>Upgrades of the academic data network</w:t>
            </w:r>
          </w:p>
          <w:p w14:paraId="68B70EBB" w14:textId="77777777" w:rsidR="00222E7E" w:rsidRPr="00222E7E" w:rsidRDefault="00222E7E" w:rsidP="00222E7E">
            <w:pPr>
              <w:spacing w:after="120" w:line="240" w:lineRule="auto"/>
              <w:jc w:val="center"/>
              <w:rPr>
                <w:rFonts w:ascii="Arial" w:hAnsi="Arial" w:cs="Arial"/>
                <w:b/>
                <w:color w:val="000000"/>
                <w:sz w:val="20"/>
                <w:szCs w:val="20"/>
              </w:rPr>
            </w:pPr>
          </w:p>
        </w:tc>
        <w:tc>
          <w:tcPr>
            <w:tcW w:w="3969" w:type="dxa"/>
          </w:tcPr>
          <w:p w14:paraId="51BD1145" w14:textId="77777777" w:rsidR="00222E7E" w:rsidRPr="00222E7E" w:rsidRDefault="00222E7E" w:rsidP="00222E7E">
            <w:pPr>
              <w:spacing w:after="120" w:line="240" w:lineRule="auto"/>
              <w:jc w:val="both"/>
              <w:rPr>
                <w:rFonts w:ascii="Arial" w:hAnsi="Arial" w:cs="Arial"/>
                <w:color w:val="000000"/>
                <w:sz w:val="20"/>
                <w:szCs w:val="20"/>
              </w:rPr>
            </w:pPr>
            <w:r w:rsidRPr="00222E7E">
              <w:rPr>
                <w:rFonts w:ascii="Arial" w:hAnsi="Arial" w:cs="Arial"/>
                <w:color w:val="000000"/>
                <w:sz w:val="20"/>
                <w:szCs w:val="20"/>
              </w:rPr>
              <w:t xml:space="preserve">Upgrade of server, storage and virtualisation software capacity in order to provide more virtualized infrastructure to the schools. </w:t>
            </w:r>
          </w:p>
          <w:p w14:paraId="5D4C6F23" w14:textId="77777777" w:rsidR="00222E7E" w:rsidRPr="00222E7E" w:rsidRDefault="00222E7E" w:rsidP="00222E7E">
            <w:pPr>
              <w:spacing w:after="120" w:line="240" w:lineRule="auto"/>
              <w:jc w:val="both"/>
              <w:rPr>
                <w:rFonts w:ascii="Arial" w:hAnsi="Arial" w:cs="Arial"/>
                <w:color w:val="000000"/>
                <w:sz w:val="20"/>
                <w:szCs w:val="20"/>
              </w:rPr>
            </w:pPr>
            <w:r w:rsidRPr="00222E7E">
              <w:rPr>
                <w:rFonts w:ascii="Arial" w:hAnsi="Arial" w:cs="Arial"/>
                <w:color w:val="000000"/>
                <w:sz w:val="20"/>
                <w:szCs w:val="20"/>
              </w:rPr>
              <w:t>Further upgrade of Security Operation Center in order to respond to increasing level of security threats in AMRES network.</w:t>
            </w:r>
          </w:p>
          <w:p w14:paraId="58508135" w14:textId="77777777" w:rsidR="00222E7E" w:rsidRPr="00222E7E" w:rsidRDefault="00222E7E" w:rsidP="00222E7E">
            <w:pPr>
              <w:spacing w:after="120" w:line="240" w:lineRule="auto"/>
              <w:jc w:val="both"/>
              <w:rPr>
                <w:rFonts w:ascii="Arial" w:hAnsi="Arial" w:cs="Arial"/>
                <w:color w:val="000000"/>
                <w:sz w:val="20"/>
                <w:szCs w:val="20"/>
              </w:rPr>
            </w:pPr>
            <w:r w:rsidRPr="00222E7E">
              <w:rPr>
                <w:rFonts w:ascii="Arial" w:hAnsi="Arial" w:cs="Arial"/>
                <w:color w:val="000000"/>
                <w:sz w:val="20"/>
                <w:szCs w:val="20"/>
              </w:rPr>
              <w:t>Further upgrade of monitoring tools developed for real time monitoring off all network connections in schools in order to gather and analyse larger set of information from communication devices (terminal equipment, access point and switches in school network).</w:t>
            </w:r>
          </w:p>
        </w:tc>
        <w:tc>
          <w:tcPr>
            <w:tcW w:w="1985" w:type="dxa"/>
            <w:vAlign w:val="center"/>
          </w:tcPr>
          <w:p w14:paraId="2379B2E2" w14:textId="77777777" w:rsidR="00222E7E" w:rsidRPr="00222E7E" w:rsidRDefault="00222E7E" w:rsidP="00222E7E">
            <w:pPr>
              <w:spacing w:after="120" w:line="240" w:lineRule="auto"/>
              <w:jc w:val="center"/>
              <w:rPr>
                <w:rFonts w:ascii="Arial" w:hAnsi="Arial" w:cs="Arial"/>
                <w:color w:val="000000"/>
                <w:sz w:val="20"/>
                <w:szCs w:val="20"/>
              </w:rPr>
            </w:pPr>
            <w:r w:rsidRPr="00222E7E">
              <w:rPr>
                <w:rFonts w:ascii="Arial" w:hAnsi="Arial" w:cs="Arial"/>
                <w:color w:val="000000"/>
                <w:sz w:val="20"/>
                <w:szCs w:val="20"/>
              </w:rPr>
              <w:t xml:space="preserve">AMRES backbone upgraded, AMRES central location upgraded to serve the network </w:t>
            </w:r>
          </w:p>
        </w:tc>
      </w:tr>
      <w:tr w:rsidR="00222E7E" w:rsidRPr="00222E7E" w14:paraId="2B6C08D5" w14:textId="77777777" w:rsidTr="00DF13B2">
        <w:tc>
          <w:tcPr>
            <w:tcW w:w="840" w:type="dxa"/>
          </w:tcPr>
          <w:p w14:paraId="6AF6CFF9" w14:textId="77777777" w:rsidR="00222E7E" w:rsidRPr="00222E7E" w:rsidRDefault="00222E7E" w:rsidP="00222E7E">
            <w:pPr>
              <w:spacing w:after="120" w:line="240" w:lineRule="auto"/>
              <w:jc w:val="both"/>
              <w:rPr>
                <w:i/>
                <w:color w:val="000000"/>
              </w:rPr>
            </w:pPr>
            <w:r w:rsidRPr="00222E7E">
              <w:rPr>
                <w:i/>
                <w:color w:val="000000"/>
              </w:rPr>
              <w:t>5</w:t>
            </w:r>
          </w:p>
        </w:tc>
        <w:tc>
          <w:tcPr>
            <w:tcW w:w="1701" w:type="dxa"/>
            <w:vAlign w:val="center"/>
          </w:tcPr>
          <w:p w14:paraId="19956145" w14:textId="77777777" w:rsidR="00222E7E" w:rsidRPr="00222E7E" w:rsidRDefault="00222E7E" w:rsidP="00222E7E">
            <w:pPr>
              <w:spacing w:after="120" w:line="240" w:lineRule="auto"/>
              <w:jc w:val="center"/>
              <w:rPr>
                <w:b/>
                <w:color w:val="000000"/>
              </w:rPr>
            </w:pPr>
            <w:r w:rsidRPr="00222E7E">
              <w:rPr>
                <w:rFonts w:ascii="Arial" w:hAnsi="Arial" w:cs="Arial"/>
                <w:b/>
                <w:color w:val="000000"/>
                <w:sz w:val="20"/>
              </w:rPr>
              <w:t>IT classrooms equipment</w:t>
            </w:r>
          </w:p>
        </w:tc>
        <w:tc>
          <w:tcPr>
            <w:tcW w:w="3969" w:type="dxa"/>
          </w:tcPr>
          <w:p w14:paraId="12C1576E" w14:textId="77777777" w:rsidR="00222E7E" w:rsidRPr="00222E7E" w:rsidRDefault="00222E7E" w:rsidP="00222E7E">
            <w:pPr>
              <w:spacing w:after="120" w:line="240" w:lineRule="auto"/>
              <w:jc w:val="both"/>
              <w:rPr>
                <w:color w:val="000000"/>
              </w:rPr>
            </w:pPr>
            <w:r w:rsidRPr="00222E7E">
              <w:rPr>
                <w:rFonts w:ascii="Arial" w:hAnsi="Arial" w:cs="Arial"/>
                <w:color w:val="000000"/>
                <w:sz w:val="20"/>
              </w:rPr>
              <w:t>Provision of computer classroom equipment to replace the obsolete computers with average age of 7-10 years.</w:t>
            </w:r>
          </w:p>
        </w:tc>
        <w:tc>
          <w:tcPr>
            <w:tcW w:w="1985" w:type="dxa"/>
            <w:vAlign w:val="center"/>
          </w:tcPr>
          <w:p w14:paraId="1E43D5C1" w14:textId="77777777" w:rsidR="00222E7E" w:rsidRPr="00222E7E" w:rsidRDefault="00222E7E" w:rsidP="00222E7E">
            <w:pPr>
              <w:spacing w:after="120" w:line="240" w:lineRule="auto"/>
              <w:jc w:val="center"/>
              <w:rPr>
                <w:color w:val="000000"/>
              </w:rPr>
            </w:pPr>
            <w:r w:rsidRPr="00222E7E">
              <w:rPr>
                <w:rFonts w:ascii="Arial" w:hAnsi="Arial" w:cs="Arial"/>
                <w:color w:val="000000"/>
                <w:sz w:val="20"/>
              </w:rPr>
              <w:t>Up to 50,000 computers</w:t>
            </w:r>
          </w:p>
        </w:tc>
      </w:tr>
    </w:tbl>
    <w:p w14:paraId="6A9BA44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6FFAFE6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minimum requirements for the individual components 2-5 are defined below: </w:t>
      </w:r>
    </w:p>
    <w:p w14:paraId="0AFEACD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Component 2 on digital equipment includes computers and projectors that will be used for classroom teaching. By the end of the Project, all teachers should have received a laptop. In addition, projectors and stands are delivered to all regular size classrooms with more than five pupils.  </w:t>
      </w:r>
    </w:p>
    <w:p w14:paraId="673A15B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Component 3 concerns the deployment of Wireless Local Area Network (WLAN). The WLAN systems in schools is enable security policies setup, centralized configuration and support the 802.11 protocol. Around 1 800 schools should be equipped with WLAN systems. In each school, the number and location of the access points (AP) depends on the layout of the premises. Based on the measurements of the signal strength during the design planning, sufficient APs are installed to cover the school buildings (optional the gym) without the schoolyard. APs are connected with cables of at least Cat 6 standard or fibre optic cables merging in a main rack consisting of switch(es), uninterrupted power supply (UPS) and patch panels. A supervision of the deployment ensures that the WLAN equipment is installed accordingly. </w:t>
      </w:r>
    </w:p>
    <w:p w14:paraId="3A5FE44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Component 4a on AMRES backbone upgrade. The Project extends the locations from 5 to 17 nodes with DWDM equipment and enables a data transfer of 20gbps on all links.</w:t>
      </w:r>
      <w:r w:rsidRPr="00222E7E">
        <w:rPr>
          <w:rFonts w:ascii="Arial" w:eastAsia="Arial" w:hAnsi="Arial" w:cs="Arial"/>
          <w:sz w:val="20"/>
          <w:szCs w:val="20"/>
          <w:lang w:val="en-GB" w:eastAsia="en-GB"/>
        </w:rPr>
        <w:t xml:space="preserve"> Due to the expected increase of network load super-fast 100gbps DWDM backbone will be established between 4 main core locations and additional five locations will be upgraded to 40gbps.</w:t>
      </w:r>
    </w:p>
    <w:p w14:paraId="0BC42BC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Component 4b on the upgrade of the AMRES central location. In the central location, existing systems such as the content filtering, wireless controllers, firewalls, cybersecurity protection against Denial of Service attacks and MPLS core equipment will be proportionally upgraded and integrated in Security Operations Center of AMRES CERT in order to cope with rising needs of timely, strong and clear response to all security incidents in school network. AMRES tool for monitoring and real-time reporting on status of more than 3000 WAN school connections (fibre, XDSL, 4G…) will be upgraded. Also server, storage and virtualization software capacity will be added in order to</w:t>
      </w:r>
      <w:r w:rsidRPr="00222E7E">
        <w:rPr>
          <w:rFonts w:ascii="Arial" w:eastAsia="Arial" w:hAnsi="Arial" w:cs="Arial"/>
          <w:color w:val="000000"/>
          <w:sz w:val="20"/>
          <w:szCs w:val="20"/>
          <w:lang w:val="sr-Latn-RS" w:eastAsia="en-GB"/>
        </w:rPr>
        <w:t xml:space="preserve"> increase virtual resources capaciry offered to the schools</w:t>
      </w:r>
      <w:r w:rsidRPr="00222E7E">
        <w:rPr>
          <w:rFonts w:ascii="Arial" w:eastAsia="Arial" w:hAnsi="Arial" w:cs="Arial"/>
          <w:color w:val="000000"/>
          <w:sz w:val="20"/>
          <w:szCs w:val="20"/>
          <w:lang w:val="en-GB" w:eastAsia="en-GB"/>
        </w:rPr>
        <w:t>.</w:t>
      </w:r>
    </w:p>
    <w:p w14:paraId="7FCFC0BC" w14:textId="77777777" w:rsidR="00222E7E" w:rsidRPr="00222E7E" w:rsidRDefault="00222E7E" w:rsidP="00222E7E">
      <w:pPr>
        <w:spacing w:after="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Component 5 on IT classrooms equipment accelerates the renewal of the computers with current average age of 7-10 years in order to meet the requirements of the reformed curriculum, which introduces compulsory lessons on IT, software development and coding.   </w:t>
      </w:r>
    </w:p>
    <w:p w14:paraId="6021F7E3" w14:textId="77777777" w:rsidR="00222E7E" w:rsidRPr="00222E7E" w:rsidRDefault="00222E7E" w:rsidP="00222E7E">
      <w:pPr>
        <w:spacing w:after="0" w:line="240" w:lineRule="auto"/>
        <w:jc w:val="both"/>
        <w:rPr>
          <w:rFonts w:ascii="Arial" w:eastAsia="Arial" w:hAnsi="Arial" w:cs="Arial"/>
          <w:b/>
          <w:color w:val="000000"/>
          <w:sz w:val="20"/>
          <w:szCs w:val="20"/>
          <w:lang w:val="en-GB" w:eastAsia="en-GB"/>
        </w:rPr>
      </w:pPr>
    </w:p>
    <w:p w14:paraId="122FA898" w14:textId="77777777" w:rsidR="00222E7E" w:rsidRPr="00222E7E" w:rsidRDefault="00222E7E" w:rsidP="00222E7E">
      <w:pPr>
        <w:spacing w:after="0" w:line="240" w:lineRule="auto"/>
        <w:ind w:left="856"/>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Calendar</w:t>
      </w:r>
    </w:p>
    <w:p w14:paraId="49637CA0"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Project’s implementation started in 2019 and is expected to be completed by the end of 2023. The main works of the WLAN deployment including the upgrades of the academic data network backbone and central locations is expected to be conducted during four years between mid-2019 and mid-2023.</w:t>
      </w:r>
    </w:p>
    <w:p w14:paraId="08B0E2D1"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p>
    <w:p w14:paraId="04FA137E"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Project Description incudes items eligible as well as items not eligible for EIB financing. Only the contracts awarded from the beginning of 2020 and in line with the EIB procurement rules as defined in the EIB Guide to Procurement will be considered as costs eligible for EIB financing.</w:t>
      </w:r>
    </w:p>
    <w:p w14:paraId="08CA78A8"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p>
    <w:p w14:paraId="5A837B21"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More specifically, the following items, although included in the Project costs, are not considered eligible for EIB financing based on the information provided during the appraisal of the Project:</w:t>
      </w:r>
    </w:p>
    <w:p w14:paraId="01178060"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p>
    <w:p w14:paraId="7DA49F1D"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Provision of mentoring, coaching and peer learning programme to effectively support the school-level implementation</w:t>
      </w:r>
    </w:p>
    <w:p w14:paraId="2F791D3D"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First year 2019 (phase 2a) procurement of 5,000 kits consisting of a laptop, beamer and stand for the beamer as well as 3°000 laptops</w:t>
      </w:r>
    </w:p>
    <w:p w14:paraId="54637C5C"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Phase 2 of the WLAN rollout, covering around 900 Schools with around 13,000 access points</w:t>
      </w:r>
    </w:p>
    <w:p w14:paraId="07A6AF0A"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Phase 2 of the AMRES backbone upgrade (extension of the locations from 5 to 17 nodes with DWDM equipment and enabling a data transfer of 20gbps on all links)</w:t>
      </w:r>
    </w:p>
    <w:p w14:paraId="2095CF67"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Provision of staff resources for the PIU in order to 1) ensure coordinated good quality implementation of the Project components and 2) ensure compliance with EIB standards and relevant EU directives and regulations including procurement, social and environmental and monitoring requirements, GDPR etc.</w:t>
      </w:r>
    </w:p>
    <w:p w14:paraId="2E4261CF" w14:textId="77777777" w:rsidR="00222E7E" w:rsidRPr="00222E7E" w:rsidRDefault="00222E7E" w:rsidP="00222E7E">
      <w:pPr>
        <w:keepNext/>
        <w:keepLines/>
        <w:numPr>
          <w:ilvl w:val="1"/>
          <w:numId w:val="0"/>
        </w:numPr>
        <w:spacing w:before="360" w:after="360" w:line="240" w:lineRule="auto"/>
        <w:ind w:left="856"/>
        <w:jc w:val="center"/>
        <w:outlineLvl w:val="0"/>
        <w:rPr>
          <w:rFonts w:ascii="Arial" w:eastAsia="Arial" w:hAnsi="Arial" w:cs="Arial"/>
          <w:b/>
          <w:caps/>
          <w:color w:val="000000"/>
          <w:sz w:val="20"/>
          <w:szCs w:val="20"/>
          <w:u w:color="000000"/>
          <w:lang w:val="en-GB" w:eastAsia="en-GB"/>
        </w:rPr>
      </w:pPr>
      <w:r w:rsidRPr="00222E7E">
        <w:rPr>
          <w:rFonts w:ascii="Arial" w:eastAsia="Times New Roman" w:hAnsi="Arial" w:cs="Times New Roman"/>
          <w:b/>
          <w:sz w:val="20"/>
          <w:szCs w:val="20"/>
          <w:u w:color="000000"/>
          <w:lang w:val="en-GB"/>
        </w:rPr>
        <w:t>A.2</w:t>
      </w:r>
      <w:r w:rsidRPr="00222E7E">
        <w:rPr>
          <w:rFonts w:ascii="Arial" w:eastAsia="Times New Roman" w:hAnsi="Arial" w:cs="Times New Roman"/>
          <w:b/>
          <w:sz w:val="20"/>
          <w:szCs w:val="20"/>
          <w:u w:color="000000"/>
          <w:lang w:val="en-GB"/>
        </w:rPr>
        <w:tab/>
      </w:r>
      <w:bookmarkEnd w:id="172"/>
      <w:r w:rsidRPr="00222E7E">
        <w:rPr>
          <w:rFonts w:ascii="Arial" w:eastAsia="Arial" w:hAnsi="Arial" w:cs="Arial"/>
          <w:b/>
          <w:caps/>
          <w:color w:val="000000"/>
          <w:sz w:val="20"/>
          <w:szCs w:val="20"/>
          <w:u w:color="000000"/>
          <w:lang w:val="en-GB" w:eastAsia="en-GB"/>
        </w:rPr>
        <w:t>PROJECT INFORMATION TO BE SENT TO THE BANK AND METHOD OF TRANSMISSION</w:t>
      </w:r>
    </w:p>
    <w:p w14:paraId="43AF0F4D" w14:textId="77777777" w:rsidR="00222E7E" w:rsidRPr="00222E7E" w:rsidRDefault="00222E7E" w:rsidP="00222E7E">
      <w:pPr>
        <w:numPr>
          <w:ilvl w:val="0"/>
          <w:numId w:val="40"/>
        </w:numPr>
        <w:spacing w:after="0" w:line="240" w:lineRule="auto"/>
        <w:jc w:val="both"/>
        <w:rPr>
          <w:rFonts w:ascii="Arial" w:eastAsia="Times New Roman" w:hAnsi="Arial" w:cs="Arial"/>
          <w:sz w:val="20"/>
          <w:szCs w:val="20"/>
          <w:u w:val="single"/>
        </w:rPr>
      </w:pPr>
      <w:r w:rsidRPr="00222E7E">
        <w:rPr>
          <w:rFonts w:ascii="Arial" w:eastAsia="Times New Roman" w:hAnsi="Arial" w:cs="Arial"/>
          <w:sz w:val="20"/>
          <w:szCs w:val="20"/>
          <w:u w:val="single"/>
        </w:rPr>
        <w:t xml:space="preserve">Dispatch of information: designation of the person responsible </w:t>
      </w:r>
    </w:p>
    <w:p w14:paraId="2DEAD34B" w14:textId="77777777" w:rsidR="00222E7E" w:rsidRPr="00222E7E" w:rsidRDefault="00222E7E" w:rsidP="00222E7E">
      <w:pPr>
        <w:spacing w:after="0" w:line="240" w:lineRule="auto"/>
        <w:ind w:left="1069"/>
        <w:jc w:val="both"/>
        <w:rPr>
          <w:rFonts w:ascii="Arial" w:eastAsia="Times New Roman" w:hAnsi="Arial" w:cs="Arial"/>
          <w:sz w:val="20"/>
          <w:szCs w:val="20"/>
          <w:u w:val="single"/>
        </w:rPr>
      </w:pPr>
    </w:p>
    <w:p w14:paraId="24B8A151" w14:textId="77777777" w:rsidR="00222E7E" w:rsidRPr="00222E7E" w:rsidRDefault="00222E7E" w:rsidP="00222E7E">
      <w:pPr>
        <w:spacing w:after="0" w:line="240" w:lineRule="auto"/>
        <w:ind w:left="709"/>
        <w:jc w:val="both"/>
        <w:rPr>
          <w:rFonts w:ascii="Arial" w:eastAsia="Times New Roman" w:hAnsi="Arial" w:cs="Arial"/>
          <w:sz w:val="20"/>
          <w:szCs w:val="20"/>
        </w:rPr>
      </w:pPr>
      <w:r w:rsidRPr="00222E7E">
        <w:rPr>
          <w:rFonts w:ascii="Arial" w:eastAsia="Times New Roman" w:hAnsi="Arial" w:cs="Arial"/>
          <w:sz w:val="20"/>
          <w:szCs w:val="20"/>
        </w:rPr>
        <w:t>The information below has to be sent to the Bank under the responsibility of:</w:t>
      </w:r>
    </w:p>
    <w:p w14:paraId="5A115553" w14:textId="77777777" w:rsidR="00222E7E" w:rsidRPr="00222E7E" w:rsidRDefault="00222E7E" w:rsidP="00222E7E">
      <w:pPr>
        <w:spacing w:after="0" w:line="240" w:lineRule="auto"/>
        <w:ind w:left="1069"/>
        <w:jc w:val="both"/>
        <w:rPr>
          <w:rFonts w:ascii="Arial" w:eastAsia="Times New Roman" w:hAnsi="Arial" w:cs="Arial"/>
          <w:sz w:val="20"/>
          <w:szCs w:val="20"/>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827"/>
        <w:gridCol w:w="3969"/>
      </w:tblGrid>
      <w:tr w:rsidR="00222E7E" w:rsidRPr="00222E7E" w14:paraId="378BBB4D" w14:textId="77777777" w:rsidTr="00DF13B2">
        <w:trPr>
          <w:cantSplit/>
        </w:trPr>
        <w:tc>
          <w:tcPr>
            <w:tcW w:w="1559" w:type="dxa"/>
          </w:tcPr>
          <w:p w14:paraId="66033421" w14:textId="77777777" w:rsidR="00222E7E" w:rsidRPr="00222E7E" w:rsidRDefault="00222E7E" w:rsidP="00222E7E">
            <w:pPr>
              <w:spacing w:before="40" w:after="40" w:line="240" w:lineRule="auto"/>
              <w:jc w:val="both"/>
              <w:rPr>
                <w:rFonts w:ascii="Arial" w:eastAsia="Times New Roman" w:hAnsi="Arial" w:cs="Arial"/>
                <w:b/>
                <w:sz w:val="20"/>
                <w:szCs w:val="20"/>
                <w:lang w:val="en-GB"/>
              </w:rPr>
            </w:pPr>
          </w:p>
        </w:tc>
        <w:tc>
          <w:tcPr>
            <w:tcW w:w="3827" w:type="dxa"/>
          </w:tcPr>
          <w:p w14:paraId="23F3D42B" w14:textId="77777777" w:rsidR="00222E7E" w:rsidRPr="00222E7E" w:rsidRDefault="00222E7E" w:rsidP="00222E7E">
            <w:pPr>
              <w:spacing w:before="40" w:after="4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Financial Contact</w:t>
            </w:r>
          </w:p>
        </w:tc>
        <w:tc>
          <w:tcPr>
            <w:tcW w:w="3969" w:type="dxa"/>
          </w:tcPr>
          <w:p w14:paraId="5C1F4AF7" w14:textId="77777777" w:rsidR="00222E7E" w:rsidRPr="00222E7E" w:rsidRDefault="00222E7E" w:rsidP="00222E7E">
            <w:pPr>
              <w:spacing w:before="40" w:after="4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Technical Contact</w:t>
            </w:r>
          </w:p>
        </w:tc>
      </w:tr>
      <w:tr w:rsidR="00222E7E" w:rsidRPr="00222E7E" w14:paraId="24EF7EDD" w14:textId="77777777" w:rsidTr="00DF13B2">
        <w:trPr>
          <w:cantSplit/>
        </w:trPr>
        <w:tc>
          <w:tcPr>
            <w:tcW w:w="1559" w:type="dxa"/>
          </w:tcPr>
          <w:p w14:paraId="069D3D16"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Contact person</w:t>
            </w:r>
          </w:p>
        </w:tc>
        <w:tc>
          <w:tcPr>
            <w:tcW w:w="3827" w:type="dxa"/>
          </w:tcPr>
          <w:p w14:paraId="593D2CBD"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Mr. Milan Dobrijevic</w:t>
            </w:r>
          </w:p>
        </w:tc>
        <w:tc>
          <w:tcPr>
            <w:tcW w:w="3969" w:type="dxa"/>
          </w:tcPr>
          <w:p w14:paraId="1AEA2DE6"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Mr. Milan Dobrijevic</w:t>
            </w:r>
          </w:p>
        </w:tc>
      </w:tr>
      <w:tr w:rsidR="00222E7E" w:rsidRPr="00222E7E" w14:paraId="21A444C5" w14:textId="77777777" w:rsidTr="00DF13B2">
        <w:trPr>
          <w:cantSplit/>
        </w:trPr>
        <w:tc>
          <w:tcPr>
            <w:tcW w:w="1559" w:type="dxa"/>
          </w:tcPr>
          <w:p w14:paraId="12E2A181"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Title</w:t>
            </w:r>
          </w:p>
        </w:tc>
        <w:tc>
          <w:tcPr>
            <w:tcW w:w="3827" w:type="dxa"/>
          </w:tcPr>
          <w:p w14:paraId="1B5A94B4"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Head of Department for Digital Agenda Development</w:t>
            </w:r>
          </w:p>
        </w:tc>
        <w:tc>
          <w:tcPr>
            <w:tcW w:w="3969" w:type="dxa"/>
          </w:tcPr>
          <w:p w14:paraId="7D0771C3"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Head of Department for Digital Agenda Development</w:t>
            </w:r>
          </w:p>
        </w:tc>
      </w:tr>
      <w:tr w:rsidR="00222E7E" w:rsidRPr="00222E7E" w14:paraId="146A3DD0" w14:textId="77777777" w:rsidTr="00DF13B2">
        <w:trPr>
          <w:cantSplit/>
        </w:trPr>
        <w:tc>
          <w:tcPr>
            <w:tcW w:w="1559" w:type="dxa"/>
          </w:tcPr>
          <w:p w14:paraId="35EF0804"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lastRenderedPageBreak/>
              <w:t>Function / Department financial and technical</w:t>
            </w:r>
          </w:p>
        </w:tc>
        <w:tc>
          <w:tcPr>
            <w:tcW w:w="3827" w:type="dxa"/>
          </w:tcPr>
          <w:p w14:paraId="2E13621D"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Head of Department / Ministry of Information and Telecommunications</w:t>
            </w:r>
          </w:p>
        </w:tc>
        <w:tc>
          <w:tcPr>
            <w:tcW w:w="3969" w:type="dxa"/>
          </w:tcPr>
          <w:p w14:paraId="38A7B226"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Head of Department / Ministry of Information and Telecommunications</w:t>
            </w:r>
          </w:p>
        </w:tc>
      </w:tr>
      <w:tr w:rsidR="00222E7E" w:rsidRPr="00222E7E" w14:paraId="583B30B3" w14:textId="77777777" w:rsidTr="00DF13B2">
        <w:trPr>
          <w:cantSplit/>
        </w:trPr>
        <w:tc>
          <w:tcPr>
            <w:tcW w:w="1559" w:type="dxa"/>
          </w:tcPr>
          <w:p w14:paraId="4AD21E84"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Address</w:t>
            </w:r>
          </w:p>
        </w:tc>
        <w:tc>
          <w:tcPr>
            <w:tcW w:w="3827" w:type="dxa"/>
          </w:tcPr>
          <w:p w14:paraId="79E99281"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Pariska 7, 11000 Belgrade, Republic of Serbia</w:t>
            </w:r>
          </w:p>
        </w:tc>
        <w:tc>
          <w:tcPr>
            <w:tcW w:w="3969" w:type="dxa"/>
          </w:tcPr>
          <w:p w14:paraId="10A655ED"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Pariska 7, 11000 Belgrade, Republic of Serbia</w:t>
            </w:r>
          </w:p>
        </w:tc>
      </w:tr>
      <w:tr w:rsidR="00222E7E" w:rsidRPr="00222E7E" w14:paraId="69A84865" w14:textId="77777777" w:rsidTr="00DF13B2">
        <w:trPr>
          <w:cantSplit/>
        </w:trPr>
        <w:tc>
          <w:tcPr>
            <w:tcW w:w="1559" w:type="dxa"/>
          </w:tcPr>
          <w:p w14:paraId="71C8276E"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Phone</w:t>
            </w:r>
          </w:p>
        </w:tc>
        <w:tc>
          <w:tcPr>
            <w:tcW w:w="3827" w:type="dxa"/>
          </w:tcPr>
          <w:p w14:paraId="269D9016"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+381 65 9044 009</w:t>
            </w:r>
          </w:p>
        </w:tc>
        <w:tc>
          <w:tcPr>
            <w:tcW w:w="3969" w:type="dxa"/>
          </w:tcPr>
          <w:p w14:paraId="05AD6FD7"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+381 65 9044 009</w:t>
            </w:r>
          </w:p>
        </w:tc>
      </w:tr>
      <w:tr w:rsidR="00222E7E" w:rsidRPr="00222E7E" w14:paraId="0D4B8EAF" w14:textId="77777777" w:rsidTr="00DF13B2">
        <w:trPr>
          <w:cantSplit/>
        </w:trPr>
        <w:tc>
          <w:tcPr>
            <w:tcW w:w="1559" w:type="dxa"/>
          </w:tcPr>
          <w:p w14:paraId="77EE3ADB"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Fax</w:t>
            </w:r>
          </w:p>
        </w:tc>
        <w:tc>
          <w:tcPr>
            <w:tcW w:w="3827" w:type="dxa"/>
          </w:tcPr>
          <w:p w14:paraId="0954E08B"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w:t>
            </w:r>
          </w:p>
        </w:tc>
        <w:tc>
          <w:tcPr>
            <w:tcW w:w="3969" w:type="dxa"/>
          </w:tcPr>
          <w:p w14:paraId="1836E713"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t>/</w:t>
            </w:r>
          </w:p>
        </w:tc>
      </w:tr>
      <w:tr w:rsidR="00222E7E" w:rsidRPr="00222E7E" w14:paraId="19FE6FB9" w14:textId="77777777" w:rsidTr="00DF13B2">
        <w:trPr>
          <w:cantSplit/>
        </w:trPr>
        <w:tc>
          <w:tcPr>
            <w:tcW w:w="1559" w:type="dxa"/>
          </w:tcPr>
          <w:p w14:paraId="26AD8DB1"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Email</w:t>
            </w:r>
          </w:p>
        </w:tc>
        <w:tc>
          <w:tcPr>
            <w:tcW w:w="3827" w:type="dxa"/>
          </w:tcPr>
          <w:p w14:paraId="6B218907"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milan.dobrijevic@mit.gov.rs</w:t>
            </w:r>
          </w:p>
        </w:tc>
        <w:tc>
          <w:tcPr>
            <w:tcW w:w="3969" w:type="dxa"/>
          </w:tcPr>
          <w:p w14:paraId="0092C78F"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milan.dobrijevic@mit.gov.rs</w:t>
            </w:r>
          </w:p>
        </w:tc>
      </w:tr>
    </w:tbl>
    <w:p w14:paraId="5110DD94" w14:textId="77777777" w:rsidR="00222E7E" w:rsidRPr="00222E7E" w:rsidRDefault="00222E7E" w:rsidP="00222E7E">
      <w:pPr>
        <w:spacing w:after="0" w:line="240" w:lineRule="auto"/>
        <w:ind w:left="1069"/>
        <w:jc w:val="both"/>
        <w:rPr>
          <w:rFonts w:ascii="Arial" w:eastAsia="Times New Roman" w:hAnsi="Arial" w:cs="Arial"/>
          <w:sz w:val="20"/>
          <w:szCs w:val="20"/>
        </w:rPr>
      </w:pPr>
    </w:p>
    <w:p w14:paraId="0F116626" w14:textId="77777777" w:rsidR="00222E7E" w:rsidRPr="00222E7E" w:rsidRDefault="00222E7E" w:rsidP="00222E7E">
      <w:pPr>
        <w:spacing w:after="0" w:line="240" w:lineRule="auto"/>
        <w:ind w:left="709"/>
        <w:rPr>
          <w:rFonts w:ascii="Arial" w:eastAsia="Times New Roman" w:hAnsi="Arial" w:cs="Arial"/>
          <w:sz w:val="20"/>
          <w:szCs w:val="20"/>
          <w:lang w:val="en-GB"/>
        </w:rPr>
      </w:pPr>
      <w:r w:rsidRPr="00222E7E">
        <w:rPr>
          <w:rFonts w:ascii="Arial" w:eastAsia="Times New Roman" w:hAnsi="Arial" w:cs="Arial"/>
          <w:sz w:val="20"/>
          <w:szCs w:val="20"/>
          <w:lang w:val="en-GB"/>
        </w:rPr>
        <w:t xml:space="preserve">The above-mentioned contact person(s) is (are) the responsible contact(s) for the time being. </w:t>
      </w:r>
    </w:p>
    <w:p w14:paraId="298886D7" w14:textId="77777777" w:rsidR="00222E7E" w:rsidRPr="00222E7E" w:rsidRDefault="00222E7E" w:rsidP="00222E7E">
      <w:pPr>
        <w:spacing w:after="0" w:line="240" w:lineRule="auto"/>
        <w:ind w:left="709"/>
        <w:rPr>
          <w:rFonts w:ascii="Arial" w:eastAsia="Times New Roman" w:hAnsi="Arial" w:cs="Arial"/>
          <w:sz w:val="20"/>
          <w:szCs w:val="20"/>
          <w:lang w:val="en-GB"/>
        </w:rPr>
      </w:pPr>
      <w:r w:rsidRPr="00222E7E">
        <w:rPr>
          <w:rFonts w:ascii="Arial" w:eastAsia="Times New Roman" w:hAnsi="Arial" w:cs="Arial"/>
          <w:sz w:val="20"/>
          <w:szCs w:val="20"/>
          <w:lang w:val="en-GB"/>
        </w:rPr>
        <w:t>The Borrower shall inform or shall ensure that the Promoter informs the Bank immediately in case of any change.</w:t>
      </w:r>
    </w:p>
    <w:p w14:paraId="75A9A112" w14:textId="77777777" w:rsidR="00222E7E" w:rsidRPr="00222E7E" w:rsidRDefault="00222E7E" w:rsidP="00222E7E">
      <w:pPr>
        <w:spacing w:before="40" w:after="40" w:line="240" w:lineRule="auto"/>
        <w:ind w:left="1069"/>
        <w:jc w:val="both"/>
        <w:rPr>
          <w:rFonts w:ascii="Arial" w:eastAsia="Times New Roman" w:hAnsi="Arial" w:cs="Arial"/>
          <w:sz w:val="20"/>
          <w:szCs w:val="20"/>
        </w:rPr>
      </w:pPr>
    </w:p>
    <w:p w14:paraId="07952DDF" w14:textId="77777777" w:rsidR="00222E7E" w:rsidRPr="00222E7E" w:rsidRDefault="00222E7E" w:rsidP="00222E7E">
      <w:pPr>
        <w:spacing w:before="40" w:after="40" w:line="240" w:lineRule="auto"/>
        <w:ind w:left="1069"/>
        <w:jc w:val="both"/>
        <w:rPr>
          <w:rFonts w:ascii="Arial" w:eastAsia="Times New Roman" w:hAnsi="Arial" w:cs="Arial"/>
          <w:sz w:val="20"/>
          <w:szCs w:val="20"/>
        </w:rPr>
      </w:pPr>
    </w:p>
    <w:p w14:paraId="010D8115" w14:textId="77777777" w:rsidR="00222E7E" w:rsidRPr="00222E7E" w:rsidRDefault="00222E7E" w:rsidP="00222E7E">
      <w:pPr>
        <w:numPr>
          <w:ilvl w:val="0"/>
          <w:numId w:val="40"/>
        </w:num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u w:val="single"/>
        </w:rPr>
        <w:t>Information on specific subjects</w:t>
      </w:r>
      <w:r w:rsidRPr="00222E7E">
        <w:rPr>
          <w:rFonts w:ascii="Arial" w:eastAsia="Times New Roman" w:hAnsi="Arial" w:cs="Arial"/>
          <w:sz w:val="20"/>
          <w:szCs w:val="20"/>
        </w:rPr>
        <w:t xml:space="preserve"> </w:t>
      </w:r>
    </w:p>
    <w:p w14:paraId="7E1DB786" w14:textId="77777777" w:rsidR="00222E7E" w:rsidRPr="00222E7E" w:rsidRDefault="00222E7E" w:rsidP="00222E7E">
      <w:pPr>
        <w:spacing w:before="40" w:after="40" w:line="240" w:lineRule="auto"/>
        <w:ind w:left="709"/>
        <w:jc w:val="both"/>
        <w:rPr>
          <w:rFonts w:ascii="Arial" w:eastAsia="Times New Roman" w:hAnsi="Arial" w:cs="Arial"/>
          <w:sz w:val="20"/>
          <w:szCs w:val="20"/>
        </w:rPr>
      </w:pPr>
    </w:p>
    <w:p w14:paraId="55169906" w14:textId="77777777" w:rsidR="00222E7E" w:rsidRPr="00222E7E" w:rsidRDefault="00222E7E" w:rsidP="00222E7E">
      <w:pPr>
        <w:spacing w:before="40" w:after="40" w:line="240" w:lineRule="auto"/>
        <w:ind w:left="70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or </w:t>
      </w:r>
      <w:r w:rsidRPr="00222E7E">
        <w:rPr>
          <w:rFonts w:ascii="Arial" w:eastAsia="Times New Roman" w:hAnsi="Arial" w:cs="Arial"/>
          <w:sz w:val="20"/>
          <w:szCs w:val="20"/>
          <w:lang w:val="en-GB"/>
        </w:rPr>
        <w:t xml:space="preserve">shall ensure that the Promoter </w:t>
      </w:r>
      <w:r w:rsidRPr="00222E7E">
        <w:rPr>
          <w:rFonts w:ascii="Arial" w:eastAsia="Times New Roman" w:hAnsi="Arial" w:cs="Arial"/>
          <w:sz w:val="20"/>
          <w:szCs w:val="20"/>
        </w:rPr>
        <w:t>delivers to the Bank the following information at the latest by the deadline indicated below.</w:t>
      </w:r>
    </w:p>
    <w:p w14:paraId="5EF95E9C" w14:textId="77777777" w:rsidR="00222E7E" w:rsidRPr="00222E7E" w:rsidRDefault="00222E7E" w:rsidP="00222E7E">
      <w:pPr>
        <w:spacing w:before="40" w:after="40" w:line="240" w:lineRule="auto"/>
        <w:ind w:left="709"/>
        <w:rPr>
          <w:rFonts w:ascii="Arial" w:eastAsia="Times New Roman" w:hAnsi="Arial" w:cs="Arial"/>
          <w:i/>
          <w:sz w:val="20"/>
          <w:szCs w:val="20"/>
          <w:highlight w:val="yellow"/>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7229"/>
        <w:gridCol w:w="2126"/>
      </w:tblGrid>
      <w:tr w:rsidR="00222E7E" w:rsidRPr="00222E7E" w14:paraId="70BEE6A6"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1FAF61F0" w14:textId="77777777" w:rsidR="00222E7E" w:rsidRPr="00222E7E" w:rsidRDefault="00222E7E" w:rsidP="00222E7E">
            <w:pPr>
              <w:spacing w:before="40" w:after="40" w:line="240" w:lineRule="auto"/>
              <w:contextualSpacing/>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Document / information</w:t>
            </w:r>
          </w:p>
        </w:tc>
        <w:tc>
          <w:tcPr>
            <w:tcW w:w="2126" w:type="dxa"/>
            <w:tcBorders>
              <w:top w:val="single" w:sz="4" w:space="0" w:color="auto"/>
              <w:left w:val="single" w:sz="4" w:space="0" w:color="auto"/>
              <w:bottom w:val="single" w:sz="4" w:space="0" w:color="auto"/>
              <w:right w:val="single" w:sz="4" w:space="0" w:color="auto"/>
            </w:tcBorders>
          </w:tcPr>
          <w:p w14:paraId="264CF0CE" w14:textId="77777777" w:rsidR="00222E7E" w:rsidRPr="00222E7E" w:rsidRDefault="00222E7E" w:rsidP="00222E7E">
            <w:pPr>
              <w:spacing w:before="40" w:after="40" w:line="240" w:lineRule="auto"/>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Deadline</w:t>
            </w:r>
          </w:p>
        </w:tc>
      </w:tr>
      <w:tr w:rsidR="00222E7E" w:rsidRPr="00222E7E" w14:paraId="393C5960"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66A36A02"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Promoter shall submit, to the Bank’s satisfaction, a procurement plan for the whole operation.</w:t>
            </w:r>
          </w:p>
        </w:tc>
        <w:tc>
          <w:tcPr>
            <w:tcW w:w="2126" w:type="dxa"/>
            <w:tcBorders>
              <w:top w:val="single" w:sz="4" w:space="0" w:color="auto"/>
              <w:left w:val="single" w:sz="4" w:space="0" w:color="auto"/>
              <w:bottom w:val="single" w:sz="4" w:space="0" w:color="auto"/>
              <w:right w:val="single" w:sz="4" w:space="0" w:color="auto"/>
            </w:tcBorders>
          </w:tcPr>
          <w:p w14:paraId="2626CABC" w14:textId="77777777" w:rsidR="00222E7E" w:rsidRPr="00222E7E" w:rsidRDefault="00222E7E" w:rsidP="00222E7E">
            <w:pPr>
              <w:spacing w:before="40" w:after="40" w:line="240" w:lineRule="auto"/>
              <w:jc w:val="both"/>
              <w:rPr>
                <w:rFonts w:ascii="Arial" w:eastAsia="Times New Roman" w:hAnsi="Arial" w:cs="Arial"/>
                <w:bCs/>
                <w:i/>
                <w:sz w:val="20"/>
                <w:szCs w:val="20"/>
                <w:lang w:val="en-GB"/>
              </w:rPr>
            </w:pPr>
            <w:r w:rsidRPr="00222E7E">
              <w:rPr>
                <w:rFonts w:ascii="Arial" w:eastAsia="Times New Roman" w:hAnsi="Arial" w:cs="Arial"/>
                <w:bCs/>
                <w:i/>
                <w:sz w:val="20"/>
                <w:szCs w:val="20"/>
                <w:lang w:val="en-GB"/>
              </w:rPr>
              <w:t xml:space="preserve">Before the first disbursement </w:t>
            </w:r>
          </w:p>
        </w:tc>
      </w:tr>
      <w:tr w:rsidR="00222E7E" w:rsidRPr="00222E7E" w14:paraId="2ADA94D7"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5B3D91DD" w14:textId="77777777" w:rsidR="00222E7E" w:rsidRPr="00222E7E" w:rsidRDefault="00222E7E" w:rsidP="00222E7E">
            <w:pPr>
              <w:numPr>
                <w:ilvl w:val="0"/>
                <w:numId w:val="49"/>
              </w:numPr>
              <w:spacing w:before="40" w:after="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Promoter shall provide the following to the satisfaction of the Bank: </w:t>
            </w:r>
          </w:p>
          <w:p w14:paraId="6411AAE4" w14:textId="77777777" w:rsidR="00222E7E" w:rsidRPr="00222E7E" w:rsidRDefault="00222E7E" w:rsidP="00222E7E">
            <w:pPr>
              <w:numPr>
                <w:ilvl w:val="0"/>
                <w:numId w:val="50"/>
              </w:numPr>
              <w:spacing w:before="40" w:after="0" w:line="240" w:lineRule="auto"/>
              <w:ind w:left="459" w:hanging="403"/>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implementation of different components: the list of schools in priority order;</w:t>
            </w:r>
          </w:p>
          <w:p w14:paraId="14D5E457" w14:textId="77777777" w:rsidR="00222E7E" w:rsidRPr="00222E7E" w:rsidRDefault="00222E7E" w:rsidP="00222E7E">
            <w:pPr>
              <w:numPr>
                <w:ilvl w:val="0"/>
                <w:numId w:val="50"/>
              </w:numPr>
              <w:spacing w:after="120" w:line="240" w:lineRule="auto"/>
              <w:ind w:left="459" w:hanging="40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criteria (socio-economic, size of the school, connectivity etc.) based on which the schools have been prioritised.</w:t>
            </w:r>
          </w:p>
        </w:tc>
        <w:tc>
          <w:tcPr>
            <w:tcW w:w="2126" w:type="dxa"/>
            <w:tcBorders>
              <w:top w:val="single" w:sz="4" w:space="0" w:color="auto"/>
              <w:left w:val="single" w:sz="4" w:space="0" w:color="auto"/>
              <w:bottom w:val="single" w:sz="4" w:space="0" w:color="auto"/>
              <w:right w:val="single" w:sz="4" w:space="0" w:color="auto"/>
            </w:tcBorders>
          </w:tcPr>
          <w:p w14:paraId="6CA5AC94" w14:textId="77777777" w:rsidR="00222E7E" w:rsidRPr="00222E7E" w:rsidRDefault="00222E7E" w:rsidP="00222E7E">
            <w:pPr>
              <w:spacing w:before="40" w:after="40" w:line="240" w:lineRule="auto"/>
              <w:jc w:val="both"/>
              <w:rPr>
                <w:rFonts w:ascii="Arial" w:eastAsia="Times New Roman" w:hAnsi="Arial" w:cs="Arial"/>
                <w:bCs/>
                <w:i/>
                <w:sz w:val="20"/>
                <w:szCs w:val="20"/>
                <w:lang w:val="fr-BE"/>
              </w:rPr>
            </w:pPr>
            <w:r w:rsidRPr="00222E7E">
              <w:rPr>
                <w:rFonts w:ascii="Arial" w:eastAsia="Times New Roman" w:hAnsi="Arial" w:cs="Arial"/>
                <w:bCs/>
                <w:i/>
                <w:sz w:val="20"/>
                <w:szCs w:val="20"/>
                <w:lang w:val="fr-BE"/>
              </w:rPr>
              <w:t xml:space="preserve">Before the first disbursement </w:t>
            </w:r>
          </w:p>
        </w:tc>
      </w:tr>
      <w:tr w:rsidR="00222E7E" w:rsidRPr="00222E7E" w14:paraId="26A9B8D1" w14:textId="77777777" w:rsidTr="00DF13B2">
        <w:tc>
          <w:tcPr>
            <w:tcW w:w="7229" w:type="dxa"/>
            <w:tcBorders>
              <w:top w:val="single" w:sz="4" w:space="0" w:color="auto"/>
              <w:left w:val="single" w:sz="4" w:space="0" w:color="auto"/>
              <w:bottom w:val="single" w:sz="4" w:space="0" w:color="auto"/>
              <w:right w:val="single" w:sz="4" w:space="0" w:color="auto"/>
            </w:tcBorders>
          </w:tcPr>
          <w:p w14:paraId="1E8CC550" w14:textId="77777777" w:rsidR="00222E7E" w:rsidRPr="00222E7E" w:rsidRDefault="00222E7E" w:rsidP="00222E7E">
            <w:pPr>
              <w:autoSpaceDE w:val="0"/>
              <w:autoSpaceDN w:val="0"/>
              <w:adjustRightInd w:val="0"/>
              <w:spacing w:after="0" w:line="240" w:lineRule="auto"/>
              <w:jc w:val="both"/>
              <w:rPr>
                <w:rFonts w:ascii="Arial" w:eastAsia="Calibri" w:hAnsi="Arial" w:cs="Arial"/>
                <w:color w:val="000000"/>
                <w:sz w:val="20"/>
                <w:szCs w:val="20"/>
                <w:lang w:val="en-GB" w:eastAsia="en-GB"/>
              </w:rPr>
            </w:pPr>
            <w:r w:rsidRPr="00222E7E">
              <w:rPr>
                <w:rFonts w:ascii="Arial" w:eastAsia="Calibri" w:hAnsi="Arial" w:cs="Arial"/>
                <w:color w:val="000000"/>
                <w:sz w:val="20"/>
                <w:szCs w:val="20"/>
                <w:lang w:val="en-GB" w:eastAsia="en-GB"/>
              </w:rPr>
              <w:t xml:space="preserve">The Promoter shall provide to the satisfaction of the Bank: </w:t>
            </w:r>
          </w:p>
          <w:p w14:paraId="197A534D" w14:textId="77777777" w:rsidR="00222E7E" w:rsidRPr="00222E7E" w:rsidRDefault="00222E7E" w:rsidP="00222E7E">
            <w:pPr>
              <w:numPr>
                <w:ilvl w:val="0"/>
                <w:numId w:val="51"/>
              </w:numPr>
              <w:spacing w:before="40" w:after="0" w:line="240" w:lineRule="auto"/>
              <w:ind w:left="459"/>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description of the structure and terms of reference of the PIU (including responsibilities, tasks, qualifications and names of the PIU members with sufficient number of full time staff 2) appointed coordinator for daily implementation of the connected schools investments with description of decision making power; </w:t>
            </w:r>
          </w:p>
          <w:p w14:paraId="04DA5E29" w14:textId="77777777" w:rsidR="00222E7E" w:rsidRPr="00222E7E" w:rsidRDefault="00222E7E" w:rsidP="00222E7E">
            <w:pPr>
              <w:numPr>
                <w:ilvl w:val="0"/>
                <w:numId w:val="51"/>
              </w:numPr>
              <w:spacing w:before="40" w:after="0" w:line="240" w:lineRule="auto"/>
              <w:ind w:left="459"/>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evidence of the existence of a functioning PIU with necessary authorisations to be able to implement the Project; </w:t>
            </w:r>
          </w:p>
          <w:p w14:paraId="485AEC50" w14:textId="77777777" w:rsidR="00222E7E" w:rsidRPr="00222E7E" w:rsidRDefault="00222E7E" w:rsidP="00222E7E">
            <w:pPr>
              <w:numPr>
                <w:ilvl w:val="0"/>
                <w:numId w:val="51"/>
              </w:numPr>
              <w:spacing w:before="40" w:after="0" w:line="240" w:lineRule="auto"/>
              <w:ind w:left="459"/>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appointed coordinator who is responsible and authorised to manage and lead the daily implementation and coordination of the Project including taking operational decisions and overall responsibility of the procurement of all the equipment included in the Project to make sure that all the components are implemented in a timely and coordinated manner.</w:t>
            </w:r>
          </w:p>
        </w:tc>
        <w:tc>
          <w:tcPr>
            <w:tcW w:w="2126" w:type="dxa"/>
            <w:tcBorders>
              <w:top w:val="single" w:sz="4" w:space="0" w:color="auto"/>
              <w:left w:val="single" w:sz="4" w:space="0" w:color="auto"/>
              <w:bottom w:val="single" w:sz="4" w:space="0" w:color="auto"/>
              <w:right w:val="single" w:sz="4" w:space="0" w:color="auto"/>
            </w:tcBorders>
          </w:tcPr>
          <w:p w14:paraId="63289359" w14:textId="77777777" w:rsidR="00222E7E" w:rsidRPr="00222E7E" w:rsidRDefault="00222E7E" w:rsidP="00222E7E">
            <w:pPr>
              <w:spacing w:after="120" w:line="240" w:lineRule="auto"/>
              <w:jc w:val="both"/>
              <w:rPr>
                <w:rFonts w:ascii="Arial" w:eastAsia="Times New Roman" w:hAnsi="Arial" w:cs="Arial"/>
                <w:bCs/>
                <w:i/>
                <w:sz w:val="20"/>
                <w:szCs w:val="20"/>
                <w:lang w:val="en-GB"/>
              </w:rPr>
            </w:pPr>
            <w:r w:rsidRPr="00222E7E">
              <w:rPr>
                <w:rFonts w:ascii="Arial" w:eastAsia="Times New Roman" w:hAnsi="Arial" w:cs="Times New Roman"/>
                <w:i/>
                <w:sz w:val="20"/>
                <w:szCs w:val="20"/>
                <w:lang w:val="en-GB"/>
              </w:rPr>
              <w:t>Before the second disbursement</w:t>
            </w:r>
          </w:p>
        </w:tc>
      </w:tr>
      <w:tr w:rsidR="00222E7E" w:rsidRPr="00222E7E" w14:paraId="07B43A81"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5823EA96" w14:textId="77777777" w:rsidR="00222E7E" w:rsidRPr="00222E7E" w:rsidRDefault="00222E7E" w:rsidP="00222E7E">
            <w:pPr>
              <w:spacing w:before="60"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Promoter shall provide, to the satisfaction of the Bank the Project Implementation Manual (PIM), to be prepared by Technical Assistance hired to support project implementation, and approved by the EIB. </w:t>
            </w:r>
          </w:p>
        </w:tc>
        <w:tc>
          <w:tcPr>
            <w:tcW w:w="2126" w:type="dxa"/>
            <w:tcBorders>
              <w:top w:val="single" w:sz="4" w:space="0" w:color="auto"/>
              <w:left w:val="single" w:sz="4" w:space="0" w:color="auto"/>
              <w:bottom w:val="single" w:sz="4" w:space="0" w:color="auto"/>
              <w:right w:val="single" w:sz="4" w:space="0" w:color="auto"/>
            </w:tcBorders>
          </w:tcPr>
          <w:p w14:paraId="74EB7353" w14:textId="77777777" w:rsidR="00222E7E" w:rsidRPr="00222E7E" w:rsidRDefault="00222E7E" w:rsidP="00222E7E">
            <w:pPr>
              <w:spacing w:after="120" w:line="240" w:lineRule="auto"/>
              <w:jc w:val="both"/>
              <w:rPr>
                <w:rFonts w:ascii="Arial" w:eastAsia="Times New Roman" w:hAnsi="Arial" w:cs="Arial"/>
                <w:bCs/>
                <w:i/>
                <w:sz w:val="20"/>
                <w:szCs w:val="20"/>
                <w:lang w:val="en-GB"/>
              </w:rPr>
            </w:pPr>
            <w:r w:rsidRPr="00222E7E">
              <w:rPr>
                <w:rFonts w:ascii="Arial" w:eastAsia="Times New Roman" w:hAnsi="Arial" w:cs="Times New Roman"/>
                <w:i/>
                <w:sz w:val="20"/>
                <w:szCs w:val="20"/>
                <w:lang w:val="en-GB"/>
              </w:rPr>
              <w:t>Before the second disbursement</w:t>
            </w:r>
          </w:p>
        </w:tc>
      </w:tr>
      <w:tr w:rsidR="00222E7E" w:rsidRPr="00222E7E" w14:paraId="24BDFAC9"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28352A60" w14:textId="77777777" w:rsidR="00222E7E" w:rsidRPr="00222E7E" w:rsidRDefault="00222E7E" w:rsidP="00222E7E">
            <w:pPr>
              <w:autoSpaceDE w:val="0"/>
              <w:autoSpaceDN w:val="0"/>
              <w:adjustRightInd w:val="0"/>
              <w:spacing w:after="0" w:line="240" w:lineRule="auto"/>
              <w:jc w:val="both"/>
              <w:rPr>
                <w:rFonts w:ascii="Arial" w:eastAsia="Calibri" w:hAnsi="Arial" w:cs="Arial"/>
                <w:color w:val="000000"/>
                <w:sz w:val="20"/>
                <w:szCs w:val="20"/>
                <w:lang w:val="en-GB" w:eastAsia="en-GB"/>
              </w:rPr>
            </w:pPr>
            <w:r w:rsidRPr="00222E7E">
              <w:rPr>
                <w:rFonts w:ascii="Arial" w:eastAsia="Calibri" w:hAnsi="Arial" w:cs="Arial"/>
                <w:color w:val="000000"/>
                <w:sz w:val="20"/>
                <w:szCs w:val="20"/>
                <w:lang w:val="en-GB" w:eastAsia="en-GB"/>
              </w:rPr>
              <w:t xml:space="preserve">The accompanying Technical Assistance package or other sufficient provision of capacity to the PIU should be selected, hired and in place, to the satisfaction of the Bank. </w:t>
            </w:r>
          </w:p>
        </w:tc>
        <w:tc>
          <w:tcPr>
            <w:tcW w:w="2126" w:type="dxa"/>
            <w:tcBorders>
              <w:top w:val="single" w:sz="4" w:space="0" w:color="auto"/>
              <w:left w:val="single" w:sz="4" w:space="0" w:color="auto"/>
              <w:bottom w:val="single" w:sz="4" w:space="0" w:color="auto"/>
              <w:right w:val="single" w:sz="4" w:space="0" w:color="auto"/>
            </w:tcBorders>
          </w:tcPr>
          <w:p w14:paraId="1AA7719B" w14:textId="77777777" w:rsidR="00222E7E" w:rsidRPr="00222E7E" w:rsidRDefault="00222E7E" w:rsidP="00222E7E">
            <w:pPr>
              <w:spacing w:after="120" w:line="240" w:lineRule="auto"/>
              <w:jc w:val="both"/>
              <w:rPr>
                <w:rFonts w:ascii="Arial" w:eastAsia="Times New Roman" w:hAnsi="Arial" w:cs="Times New Roman"/>
                <w:i/>
                <w:sz w:val="20"/>
                <w:szCs w:val="20"/>
                <w:lang w:val="en-GB"/>
              </w:rPr>
            </w:pPr>
            <w:r w:rsidRPr="00222E7E">
              <w:rPr>
                <w:rFonts w:ascii="Arial" w:eastAsia="Times New Roman" w:hAnsi="Arial" w:cs="Times New Roman"/>
                <w:i/>
                <w:sz w:val="20"/>
                <w:szCs w:val="20"/>
                <w:lang w:val="en-GB"/>
              </w:rPr>
              <w:t>Before the first disbursement</w:t>
            </w:r>
          </w:p>
        </w:tc>
      </w:tr>
      <w:tr w:rsidR="00222E7E" w:rsidRPr="00222E7E" w14:paraId="197B2987"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274AC2B1" w14:textId="77777777" w:rsidR="00222E7E" w:rsidRPr="00222E7E" w:rsidRDefault="00222E7E" w:rsidP="00222E7E">
            <w:pPr>
              <w:autoSpaceDE w:val="0"/>
              <w:autoSpaceDN w:val="0"/>
              <w:adjustRightInd w:val="0"/>
              <w:spacing w:after="120" w:line="240" w:lineRule="auto"/>
              <w:jc w:val="both"/>
              <w:rPr>
                <w:rFonts w:ascii="Arial" w:eastAsia="Calibri" w:hAnsi="Arial" w:cs="Arial"/>
                <w:color w:val="000000"/>
                <w:sz w:val="24"/>
                <w:szCs w:val="24"/>
                <w:lang w:val="en-GB" w:eastAsia="en-GB"/>
              </w:rPr>
            </w:pPr>
            <w:r w:rsidRPr="00222E7E">
              <w:rPr>
                <w:rFonts w:ascii="Arial" w:eastAsia="Calibri" w:hAnsi="Arial" w:cs="Arial"/>
                <w:color w:val="000000"/>
                <w:sz w:val="20"/>
                <w:szCs w:val="20"/>
                <w:lang w:val="en-GB" w:eastAsia="en-GB"/>
              </w:rPr>
              <w:t xml:space="preserve">The last disbursement is conditional on prior receipt by the Bank’s services of information from the Promoter providing updates on the development of the digital content strategy on making possible the use of online open resources. </w:t>
            </w:r>
          </w:p>
        </w:tc>
        <w:tc>
          <w:tcPr>
            <w:tcW w:w="2126" w:type="dxa"/>
            <w:tcBorders>
              <w:top w:val="single" w:sz="4" w:space="0" w:color="auto"/>
              <w:left w:val="single" w:sz="4" w:space="0" w:color="auto"/>
              <w:bottom w:val="single" w:sz="4" w:space="0" w:color="auto"/>
              <w:right w:val="single" w:sz="4" w:space="0" w:color="auto"/>
            </w:tcBorders>
          </w:tcPr>
          <w:p w14:paraId="7A1BD9B0" w14:textId="77777777" w:rsidR="00222E7E" w:rsidRPr="00222E7E" w:rsidRDefault="00222E7E" w:rsidP="00222E7E">
            <w:pPr>
              <w:spacing w:after="120" w:line="240" w:lineRule="auto"/>
              <w:jc w:val="both"/>
              <w:rPr>
                <w:rFonts w:ascii="Arial" w:eastAsia="Times New Roman" w:hAnsi="Arial" w:cs="Times New Roman"/>
                <w:i/>
                <w:sz w:val="20"/>
                <w:szCs w:val="20"/>
                <w:lang w:val="en-GB"/>
              </w:rPr>
            </w:pPr>
            <w:r w:rsidRPr="00222E7E">
              <w:rPr>
                <w:rFonts w:ascii="Arial" w:eastAsia="Times New Roman" w:hAnsi="Arial" w:cs="Times New Roman"/>
                <w:i/>
                <w:sz w:val="20"/>
                <w:szCs w:val="20"/>
                <w:lang w:val="en-GB"/>
              </w:rPr>
              <w:t>Before the last disbursement</w:t>
            </w:r>
          </w:p>
        </w:tc>
      </w:tr>
    </w:tbl>
    <w:p w14:paraId="24F4EBCC" w14:textId="77777777" w:rsidR="00222E7E" w:rsidRPr="00222E7E" w:rsidRDefault="00222E7E" w:rsidP="00222E7E">
      <w:pPr>
        <w:spacing w:after="0" w:line="240" w:lineRule="auto"/>
        <w:ind w:left="709"/>
        <w:rPr>
          <w:rFonts w:ascii="Arial" w:eastAsia="Times New Roman" w:hAnsi="Arial" w:cs="Arial"/>
          <w:i/>
          <w:sz w:val="20"/>
          <w:szCs w:val="20"/>
          <w:highlight w:val="yellow"/>
        </w:rPr>
      </w:pPr>
    </w:p>
    <w:p w14:paraId="6306BD16" w14:textId="77777777" w:rsidR="00222E7E" w:rsidRPr="00222E7E" w:rsidRDefault="00222E7E" w:rsidP="00222E7E">
      <w:pPr>
        <w:spacing w:after="0" w:line="240" w:lineRule="auto"/>
        <w:ind w:left="709"/>
        <w:rPr>
          <w:rFonts w:ascii="Arial" w:eastAsia="Times New Roman" w:hAnsi="Arial" w:cs="Arial"/>
          <w:i/>
          <w:sz w:val="20"/>
          <w:szCs w:val="20"/>
          <w:highlight w:val="yellow"/>
        </w:rPr>
      </w:pPr>
    </w:p>
    <w:p w14:paraId="1490D5E1" w14:textId="77777777" w:rsidR="00222E7E" w:rsidRPr="00222E7E" w:rsidRDefault="00222E7E" w:rsidP="00222E7E">
      <w:pPr>
        <w:numPr>
          <w:ilvl w:val="0"/>
          <w:numId w:val="40"/>
        </w:numPr>
        <w:spacing w:after="0" w:line="240" w:lineRule="auto"/>
        <w:jc w:val="both"/>
        <w:rPr>
          <w:rFonts w:ascii="Arial" w:eastAsia="Times New Roman" w:hAnsi="Arial" w:cs="Times New Roman"/>
          <w:sz w:val="20"/>
          <w:szCs w:val="20"/>
        </w:rPr>
      </w:pPr>
      <w:r w:rsidRPr="00222E7E">
        <w:rPr>
          <w:rFonts w:ascii="Arial" w:eastAsia="Times New Roman" w:hAnsi="Arial" w:cs="Arial"/>
          <w:sz w:val="20"/>
          <w:szCs w:val="20"/>
          <w:u w:val="single"/>
        </w:rPr>
        <w:t>Information on the Project’s implementation</w:t>
      </w:r>
      <w:r w:rsidRPr="00222E7E">
        <w:rPr>
          <w:rFonts w:ascii="Arial" w:eastAsia="Times New Roman" w:hAnsi="Arial" w:cs="Arial"/>
          <w:sz w:val="20"/>
          <w:szCs w:val="20"/>
        </w:rPr>
        <w:t xml:space="preserve"> </w:t>
      </w:r>
    </w:p>
    <w:p w14:paraId="1369C6E6" w14:textId="77777777" w:rsidR="00222E7E" w:rsidRPr="00222E7E" w:rsidRDefault="00222E7E" w:rsidP="00222E7E">
      <w:pPr>
        <w:spacing w:after="0" w:line="240" w:lineRule="auto"/>
        <w:ind w:left="709"/>
        <w:jc w:val="both"/>
        <w:rPr>
          <w:rFonts w:ascii="Arial" w:eastAsia="Times New Roman" w:hAnsi="Arial" w:cs="Arial"/>
          <w:sz w:val="20"/>
          <w:szCs w:val="20"/>
        </w:rPr>
      </w:pPr>
    </w:p>
    <w:p w14:paraId="5C0014D5" w14:textId="77777777" w:rsidR="00222E7E" w:rsidRPr="00222E7E" w:rsidRDefault="00222E7E" w:rsidP="00222E7E">
      <w:pPr>
        <w:spacing w:after="0" w:line="240" w:lineRule="auto"/>
        <w:ind w:left="70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w:t>
      </w:r>
      <w:r w:rsidRPr="00222E7E">
        <w:rPr>
          <w:rFonts w:ascii="Arial" w:eastAsia="Times New Roman" w:hAnsi="Arial" w:cs="Arial"/>
          <w:sz w:val="20"/>
          <w:szCs w:val="20"/>
          <w:lang w:val="en-GB"/>
        </w:rPr>
        <w:t xml:space="preserve">or shall ensure that the Promoter </w:t>
      </w:r>
      <w:r w:rsidRPr="00222E7E">
        <w:rPr>
          <w:rFonts w:ascii="Arial" w:eastAsia="Times New Roman" w:hAnsi="Arial" w:cs="Arial"/>
          <w:sz w:val="20"/>
          <w:szCs w:val="20"/>
        </w:rPr>
        <w:t>delivers to the Bank the following information on Project progress during implementation at the latest by the deadline indicated below.</w:t>
      </w:r>
    </w:p>
    <w:p w14:paraId="0A2C20D3" w14:textId="77777777" w:rsidR="00222E7E" w:rsidRPr="00222E7E" w:rsidRDefault="00222E7E" w:rsidP="00222E7E">
      <w:pPr>
        <w:spacing w:after="0" w:line="240" w:lineRule="auto"/>
        <w:ind w:left="1069"/>
        <w:jc w:val="both"/>
        <w:rPr>
          <w:rFonts w:ascii="Arial" w:eastAsia="Times New Roman" w:hAnsi="Arial" w:cs="Arial"/>
          <w:sz w:val="20"/>
          <w:szCs w:val="20"/>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6379"/>
        <w:gridCol w:w="1559"/>
        <w:gridCol w:w="1389"/>
      </w:tblGrid>
      <w:tr w:rsidR="00222E7E" w:rsidRPr="00222E7E" w14:paraId="50E65EB9" w14:textId="77777777" w:rsidTr="00DF13B2">
        <w:trPr>
          <w:cantSplit/>
          <w:trHeight w:val="572"/>
        </w:trPr>
        <w:tc>
          <w:tcPr>
            <w:tcW w:w="6379" w:type="dxa"/>
            <w:tcBorders>
              <w:bottom w:val="single" w:sz="4" w:space="0" w:color="auto"/>
            </w:tcBorders>
          </w:tcPr>
          <w:p w14:paraId="59F3F247" w14:textId="77777777" w:rsidR="00222E7E" w:rsidRPr="00222E7E" w:rsidRDefault="00222E7E" w:rsidP="00222E7E">
            <w:pPr>
              <w:spacing w:before="120" w:after="120" w:line="240" w:lineRule="auto"/>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Document / information</w:t>
            </w:r>
          </w:p>
        </w:tc>
        <w:tc>
          <w:tcPr>
            <w:tcW w:w="1559" w:type="dxa"/>
            <w:tcBorders>
              <w:bottom w:val="single" w:sz="4" w:space="0" w:color="auto"/>
            </w:tcBorders>
          </w:tcPr>
          <w:p w14:paraId="7EA26D66" w14:textId="77777777" w:rsidR="00222E7E" w:rsidRPr="00222E7E" w:rsidRDefault="00222E7E" w:rsidP="00222E7E">
            <w:pPr>
              <w:spacing w:before="120" w:after="120" w:line="240" w:lineRule="auto"/>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Deadline</w:t>
            </w:r>
          </w:p>
        </w:tc>
        <w:tc>
          <w:tcPr>
            <w:tcW w:w="1389" w:type="dxa"/>
            <w:tcBorders>
              <w:bottom w:val="single" w:sz="4" w:space="0" w:color="auto"/>
            </w:tcBorders>
          </w:tcPr>
          <w:p w14:paraId="384BD991" w14:textId="77777777" w:rsidR="00222E7E" w:rsidRPr="00222E7E" w:rsidRDefault="00222E7E" w:rsidP="00222E7E">
            <w:pPr>
              <w:spacing w:before="120" w:after="120" w:line="240" w:lineRule="auto"/>
              <w:jc w:val="both"/>
              <w:rPr>
                <w:rFonts w:ascii="Arial" w:eastAsia="Times New Roman" w:hAnsi="Arial" w:cs="Arial"/>
                <w:b/>
                <w:bCs/>
                <w:sz w:val="20"/>
                <w:szCs w:val="20"/>
                <w:lang w:val="en-GB"/>
              </w:rPr>
            </w:pPr>
            <w:r w:rsidRPr="00222E7E">
              <w:rPr>
                <w:rFonts w:ascii="Arial" w:eastAsia="Times New Roman" w:hAnsi="Arial" w:cs="Arial"/>
                <w:b/>
                <w:iCs/>
                <w:sz w:val="20"/>
                <w:szCs w:val="20"/>
                <w:lang w:val="en-GB"/>
              </w:rPr>
              <w:t>Frequency of reporting</w:t>
            </w:r>
          </w:p>
        </w:tc>
      </w:tr>
      <w:tr w:rsidR="00222E7E" w:rsidRPr="00222E7E" w14:paraId="71AD1970" w14:textId="77777777" w:rsidTr="00DF13B2">
        <w:tc>
          <w:tcPr>
            <w:tcW w:w="6379" w:type="dxa"/>
          </w:tcPr>
          <w:p w14:paraId="30CCD140" w14:textId="77777777" w:rsidR="00222E7E" w:rsidRPr="00222E7E" w:rsidRDefault="00222E7E" w:rsidP="00222E7E">
            <w:pPr>
              <w:spacing w:before="120"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Project Progress Report</w:t>
            </w:r>
          </w:p>
          <w:p w14:paraId="3C844942" w14:textId="77777777" w:rsidR="00222E7E" w:rsidRPr="00222E7E" w:rsidRDefault="00222E7E" w:rsidP="00222E7E">
            <w:pPr>
              <w:spacing w:after="0" w:line="240" w:lineRule="auto"/>
              <w:rPr>
                <w:rFonts w:ascii="Arial" w:eastAsia="Arial" w:hAnsi="Arial" w:cs="Arial"/>
                <w:color w:val="000000"/>
                <w:sz w:val="20"/>
                <w:szCs w:val="20"/>
                <w:lang w:val="en-GB" w:eastAsia="en-GB"/>
              </w:rPr>
            </w:pPr>
          </w:p>
          <w:p w14:paraId="39FB4DFB"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brief update on the Technical Description, explaining the reasons for significant changes vs. initial scope;</w:t>
            </w:r>
          </w:p>
          <w:p w14:paraId="78EB6A53"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date of completion of each of the main Project’s components, explaining reasons for any possible delay;</w:t>
            </w:r>
          </w:p>
          <w:p w14:paraId="7A5AF1AD"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cost of the Project, explaining reasons for any possible cost variations vs. initial budgeted cost;</w:t>
            </w:r>
          </w:p>
          <w:p w14:paraId="0DF6800C"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description of any major issue with impact on the environment or social impacts;</w:t>
            </w:r>
          </w:p>
          <w:p w14:paraId="449B0C20"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of the procurement plan;</w:t>
            </w:r>
          </w:p>
          <w:p w14:paraId="0B2CF135"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Project’s demand or usage and comments;</w:t>
            </w:r>
          </w:p>
          <w:p w14:paraId="562E3FF7"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of the number of schools equipped with WLAN systems</w:t>
            </w:r>
          </w:p>
          <w:p w14:paraId="4758CC09"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number of access points</w:t>
            </w:r>
          </w:p>
          <w:p w14:paraId="34983EED"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number of laptops and kits delivered and costs</w:t>
            </w:r>
          </w:p>
          <w:p w14:paraId="4FB2D2C7"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internet connectivity of schools equipped with WLAN systems</w:t>
            </w:r>
          </w:p>
          <w:p w14:paraId="1A4CFD7A"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systems installed in the AMRES central locations and their capacity</w:t>
            </w:r>
          </w:p>
          <w:p w14:paraId="16A4FB5A"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AMRES DWDM and their capacity</w:t>
            </w:r>
          </w:p>
          <w:p w14:paraId="524B70DA"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Update on the newly equipped IT classrooms and number of computers in IT classrooms. </w:t>
            </w:r>
          </w:p>
          <w:p w14:paraId="33354E23"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significant issue that has occurred and any significant risk that may affect the Project’s operation;</w:t>
            </w:r>
          </w:p>
          <w:p w14:paraId="1F03609F"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of the implementation status of the Connected Schools investment programme in each school including list of the schools and implementation priority order as well as forecast of total expenditures and information on currently committed costs;</w:t>
            </w:r>
          </w:p>
          <w:p w14:paraId="5F9E6750"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Technical Assistance Progress and provision of the agreed deliverables;</w:t>
            </w:r>
          </w:p>
          <w:p w14:paraId="5AEE40B4"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legal action concerning the Project that may be on-going;</w:t>
            </w:r>
          </w:p>
          <w:p w14:paraId="01350EAA" w14:textId="77777777" w:rsidR="00222E7E" w:rsidRPr="00222E7E" w:rsidRDefault="00222E7E" w:rsidP="00222E7E">
            <w:pPr>
              <w:numPr>
                <w:ilvl w:val="0"/>
                <w:numId w:val="52"/>
              </w:numPr>
              <w:spacing w:after="120" w:line="240" w:lineRule="auto"/>
              <w:ind w:left="346" w:hanging="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Non-confidential Project-related pictures, if available.</w:t>
            </w:r>
          </w:p>
        </w:tc>
        <w:tc>
          <w:tcPr>
            <w:tcW w:w="1559" w:type="dxa"/>
          </w:tcPr>
          <w:p w14:paraId="6B8037FE" w14:textId="77777777" w:rsidR="00222E7E" w:rsidRPr="00222E7E" w:rsidRDefault="00222E7E" w:rsidP="00222E7E">
            <w:pPr>
              <w:spacing w:before="120" w:after="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t>31 March</w:t>
            </w:r>
          </w:p>
          <w:p w14:paraId="30F0F9DF" w14:textId="77777777" w:rsidR="00222E7E" w:rsidRPr="00222E7E" w:rsidRDefault="00222E7E" w:rsidP="00222E7E">
            <w:pPr>
              <w:spacing w:before="120" w:after="12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t>30 September</w:t>
            </w:r>
          </w:p>
        </w:tc>
        <w:tc>
          <w:tcPr>
            <w:tcW w:w="1389" w:type="dxa"/>
          </w:tcPr>
          <w:p w14:paraId="27AEA2ED" w14:textId="77777777" w:rsidR="00222E7E" w:rsidRPr="00222E7E" w:rsidRDefault="00222E7E" w:rsidP="00222E7E">
            <w:pPr>
              <w:spacing w:before="120" w:after="12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 xml:space="preserve">Bi-annually </w:t>
            </w:r>
          </w:p>
        </w:tc>
      </w:tr>
    </w:tbl>
    <w:p w14:paraId="18B5D87F" w14:textId="77777777" w:rsidR="00222E7E" w:rsidRPr="00222E7E" w:rsidRDefault="00222E7E" w:rsidP="00222E7E">
      <w:pPr>
        <w:spacing w:after="0" w:line="240" w:lineRule="auto"/>
        <w:rPr>
          <w:rFonts w:ascii="Arial" w:eastAsia="Times New Roman" w:hAnsi="Arial" w:cs="Arial"/>
          <w:sz w:val="20"/>
          <w:szCs w:val="20"/>
          <w:u w:val="single"/>
        </w:rPr>
      </w:pPr>
    </w:p>
    <w:p w14:paraId="133F4EE4" w14:textId="77777777" w:rsidR="00222E7E" w:rsidRPr="00222E7E" w:rsidRDefault="00222E7E" w:rsidP="00222E7E">
      <w:pPr>
        <w:numPr>
          <w:ilvl w:val="0"/>
          <w:numId w:val="40"/>
        </w:numPr>
        <w:spacing w:after="0" w:line="240" w:lineRule="auto"/>
        <w:jc w:val="both"/>
        <w:rPr>
          <w:rFonts w:ascii="Arial" w:eastAsia="Times New Roman" w:hAnsi="Arial" w:cs="Arial"/>
          <w:sz w:val="20"/>
          <w:szCs w:val="20"/>
          <w:u w:val="single"/>
        </w:rPr>
      </w:pPr>
      <w:r w:rsidRPr="00222E7E">
        <w:rPr>
          <w:rFonts w:ascii="Arial" w:eastAsia="Times New Roman" w:hAnsi="Arial" w:cs="Arial"/>
          <w:sz w:val="20"/>
          <w:szCs w:val="20"/>
          <w:u w:val="single"/>
        </w:rPr>
        <w:t xml:space="preserve">Information on the end of works and first year of operation </w:t>
      </w:r>
    </w:p>
    <w:p w14:paraId="7EC230A1" w14:textId="77777777" w:rsidR="00222E7E" w:rsidRPr="00222E7E" w:rsidRDefault="00222E7E" w:rsidP="00222E7E">
      <w:pPr>
        <w:spacing w:after="0" w:line="240" w:lineRule="auto"/>
        <w:ind w:left="709"/>
        <w:jc w:val="both"/>
        <w:rPr>
          <w:rFonts w:ascii="Arial" w:eastAsia="Times New Roman" w:hAnsi="Arial" w:cs="Arial"/>
          <w:sz w:val="20"/>
          <w:szCs w:val="20"/>
        </w:rPr>
      </w:pPr>
    </w:p>
    <w:p w14:paraId="7AD08C57" w14:textId="77777777" w:rsidR="00222E7E" w:rsidRPr="00222E7E" w:rsidRDefault="00222E7E" w:rsidP="00222E7E">
      <w:pPr>
        <w:spacing w:after="0" w:line="240" w:lineRule="auto"/>
        <w:ind w:left="70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or </w:t>
      </w:r>
      <w:r w:rsidRPr="00222E7E">
        <w:rPr>
          <w:rFonts w:ascii="Arial" w:eastAsia="Times New Roman" w:hAnsi="Arial" w:cs="Arial"/>
          <w:sz w:val="20"/>
          <w:szCs w:val="20"/>
          <w:lang w:val="en-GB"/>
        </w:rPr>
        <w:t xml:space="preserve">shall ensure that the Promoter </w:t>
      </w:r>
      <w:r w:rsidRPr="00222E7E">
        <w:rPr>
          <w:rFonts w:ascii="Arial" w:eastAsia="Times New Roman" w:hAnsi="Arial" w:cs="Arial"/>
          <w:sz w:val="20"/>
          <w:szCs w:val="20"/>
        </w:rPr>
        <w:t>delivers to the Bank the following information on Project completion and initial operation at the latest by the deadline indicated below.</w:t>
      </w:r>
    </w:p>
    <w:tbl>
      <w:tblPr>
        <w:tblpPr w:leftFromText="180" w:rightFromText="180" w:vertAnchor="text" w:horzAnchor="page" w:tblpX="1631" w:tblpY="14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7508"/>
        <w:gridCol w:w="1701"/>
      </w:tblGrid>
      <w:tr w:rsidR="00222E7E" w:rsidRPr="00222E7E" w14:paraId="6A2C750E" w14:textId="77777777" w:rsidTr="00DF13B2">
        <w:trPr>
          <w:cantSplit/>
        </w:trPr>
        <w:tc>
          <w:tcPr>
            <w:tcW w:w="7508" w:type="dxa"/>
            <w:tcBorders>
              <w:bottom w:val="single" w:sz="4" w:space="0" w:color="auto"/>
            </w:tcBorders>
          </w:tcPr>
          <w:p w14:paraId="2DA4EF8D" w14:textId="77777777" w:rsidR="00222E7E" w:rsidRPr="00222E7E" w:rsidRDefault="00222E7E" w:rsidP="00222E7E">
            <w:pPr>
              <w:spacing w:before="40" w:after="40" w:line="240" w:lineRule="auto"/>
              <w:jc w:val="both"/>
              <w:rPr>
                <w:rFonts w:ascii="Arial" w:eastAsia="Times New Roman" w:hAnsi="Arial" w:cs="Arial"/>
                <w:b/>
                <w:bCs/>
                <w:sz w:val="20"/>
                <w:szCs w:val="20"/>
                <w:lang w:val="en-GB"/>
              </w:rPr>
            </w:pPr>
            <w:r w:rsidRPr="00222E7E">
              <w:rPr>
                <w:rFonts w:ascii="Arial" w:eastAsia="Times New Roman" w:hAnsi="Arial" w:cs="Arial"/>
                <w:b/>
                <w:bCs/>
                <w:sz w:val="20"/>
                <w:szCs w:val="20"/>
                <w:lang w:val="en-GB"/>
              </w:rPr>
              <w:t>Document / information</w:t>
            </w:r>
          </w:p>
        </w:tc>
        <w:tc>
          <w:tcPr>
            <w:tcW w:w="1701" w:type="dxa"/>
            <w:tcBorders>
              <w:bottom w:val="single" w:sz="4" w:space="0" w:color="auto"/>
            </w:tcBorders>
          </w:tcPr>
          <w:p w14:paraId="2B86B723" w14:textId="77777777" w:rsidR="00222E7E" w:rsidRPr="00222E7E" w:rsidRDefault="00222E7E" w:rsidP="00222E7E">
            <w:pPr>
              <w:spacing w:before="40" w:after="40" w:line="240" w:lineRule="auto"/>
              <w:rPr>
                <w:rFonts w:ascii="Arial" w:eastAsia="Times New Roman" w:hAnsi="Arial" w:cs="Arial"/>
                <w:b/>
                <w:bCs/>
                <w:sz w:val="20"/>
                <w:szCs w:val="20"/>
                <w:lang w:val="en-GB"/>
              </w:rPr>
            </w:pPr>
            <w:r w:rsidRPr="00222E7E">
              <w:rPr>
                <w:rFonts w:ascii="Arial" w:eastAsia="Times New Roman" w:hAnsi="Arial" w:cs="Arial"/>
                <w:b/>
                <w:bCs/>
                <w:sz w:val="20"/>
                <w:szCs w:val="20"/>
                <w:lang w:val="en-GB"/>
              </w:rPr>
              <w:t xml:space="preserve">Date of delivery </w:t>
            </w:r>
            <w:r w:rsidRPr="00222E7E">
              <w:rPr>
                <w:rFonts w:ascii="Arial" w:eastAsia="Times New Roman" w:hAnsi="Arial" w:cs="Arial"/>
                <w:b/>
                <w:bCs/>
                <w:sz w:val="20"/>
                <w:szCs w:val="20"/>
                <w:lang w:val="en-GB"/>
              </w:rPr>
              <w:br/>
              <w:t>to the Bank</w:t>
            </w:r>
          </w:p>
        </w:tc>
      </w:tr>
      <w:tr w:rsidR="00222E7E" w:rsidRPr="00222E7E" w14:paraId="677C2091" w14:textId="77777777" w:rsidTr="00DF13B2">
        <w:tc>
          <w:tcPr>
            <w:tcW w:w="7508" w:type="dxa"/>
          </w:tcPr>
          <w:p w14:paraId="469394E5" w14:textId="77777777" w:rsidR="00222E7E" w:rsidRPr="00222E7E" w:rsidRDefault="00222E7E" w:rsidP="00222E7E">
            <w:pPr>
              <w:spacing w:before="120" w:after="0" w:line="240" w:lineRule="auto"/>
              <w:rPr>
                <w:rFonts w:ascii="Arial" w:eastAsia="Times New Roman" w:hAnsi="Arial" w:cs="Arial"/>
                <w:sz w:val="20"/>
                <w:szCs w:val="20"/>
                <w:lang w:val="en-GB"/>
              </w:rPr>
            </w:pPr>
            <w:r w:rsidRPr="00222E7E">
              <w:rPr>
                <w:rFonts w:ascii="Arial" w:eastAsia="Times New Roman" w:hAnsi="Arial" w:cs="Arial"/>
                <w:sz w:val="20"/>
                <w:szCs w:val="20"/>
                <w:lang w:val="en-GB"/>
              </w:rPr>
              <w:t>Project Completion Report, including:</w:t>
            </w:r>
          </w:p>
          <w:p w14:paraId="26C3E3DE" w14:textId="77777777" w:rsidR="00222E7E" w:rsidRPr="00222E7E" w:rsidRDefault="00222E7E" w:rsidP="00222E7E">
            <w:pPr>
              <w:spacing w:after="0" w:line="240" w:lineRule="auto"/>
              <w:rPr>
                <w:rFonts w:ascii="Arial" w:eastAsia="Times New Roman" w:hAnsi="Arial" w:cs="Arial"/>
                <w:sz w:val="20"/>
                <w:szCs w:val="20"/>
                <w:lang w:val="en-GB"/>
              </w:rPr>
            </w:pPr>
          </w:p>
          <w:p w14:paraId="44098AD9" w14:textId="77777777" w:rsidR="00222E7E" w:rsidRPr="00222E7E" w:rsidRDefault="00222E7E" w:rsidP="00222E7E">
            <w:pPr>
              <w:spacing w:after="0" w:line="240" w:lineRule="auto"/>
              <w:rPr>
                <w:rFonts w:ascii="Arial" w:eastAsia="Times New Roman" w:hAnsi="Arial" w:cs="Arial"/>
                <w:sz w:val="20"/>
                <w:szCs w:val="20"/>
                <w:lang w:val="en-GB"/>
              </w:rPr>
            </w:pPr>
            <w:r w:rsidRPr="00222E7E">
              <w:rPr>
                <w:rFonts w:ascii="Arial" w:eastAsia="Times New Roman" w:hAnsi="Arial" w:cs="Arial"/>
                <w:sz w:val="20"/>
                <w:szCs w:val="20"/>
                <w:lang w:val="en-GB"/>
              </w:rPr>
              <w:t xml:space="preserve">A final Technical Description of the Project as completed, explaining the reasons </w:t>
            </w:r>
            <w:r w:rsidRPr="00222E7E">
              <w:rPr>
                <w:rFonts w:ascii="Arial" w:eastAsia="Times New Roman" w:hAnsi="Arial" w:cs="Arial"/>
                <w:sz w:val="20"/>
                <w:szCs w:val="20"/>
                <w:lang w:val="en-GB"/>
              </w:rPr>
              <w:lastRenderedPageBreak/>
              <w:t>for any significant change compared to the Technical Description in A.1.;</w:t>
            </w:r>
          </w:p>
          <w:p w14:paraId="3D208072"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The date of completion of each of the main Project’s components, explaining reasons for any possible delay;</w:t>
            </w:r>
          </w:p>
          <w:p w14:paraId="22EC788C"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The final cost of the Project, explaining reasons for any possible cost variations vs. initial budgeted cost;</w:t>
            </w:r>
          </w:p>
          <w:p w14:paraId="64D9523F"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Employment effects of the Project: person-days required during implementation as well as permanent new jobs created;</w:t>
            </w:r>
          </w:p>
          <w:p w14:paraId="00352E5B"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 description of any major issue with impact on the environment or social impacts</w:t>
            </w:r>
          </w:p>
          <w:p w14:paraId="13400904"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procurement procedures and explanation of deviations from the procurement plan</w:t>
            </w:r>
          </w:p>
          <w:p w14:paraId="1AA69B86"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Project’s demand or usage and comments;</w:t>
            </w:r>
          </w:p>
          <w:p w14:paraId="04A926F3"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Any significant issue that has occurred and any significant risk that may affect the Project’s operation;</w:t>
            </w:r>
          </w:p>
          <w:p w14:paraId="6847F7F2"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Any legal action concerning the Project that may be on going.</w:t>
            </w:r>
          </w:p>
          <w:p w14:paraId="2BFFEFBD"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Non-confidential Project-related pictures, if available.</w:t>
            </w:r>
          </w:p>
          <w:p w14:paraId="149CF623"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An update on the following Monitoring Indicators:</w:t>
            </w:r>
          </w:p>
          <w:p w14:paraId="649B5356"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of the number of schools equipped with WLAN systems</w:t>
            </w:r>
          </w:p>
          <w:p w14:paraId="35D8F40B"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number of access points</w:t>
            </w:r>
          </w:p>
          <w:p w14:paraId="5F170FC1"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number of laptops and kits delivered and costs</w:t>
            </w:r>
          </w:p>
          <w:p w14:paraId="12C43D14"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internet connectivity of schools equipped with WLAN systems</w:t>
            </w:r>
          </w:p>
          <w:p w14:paraId="0D67D334"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systems installed in the AMRES central locations and their capacity</w:t>
            </w:r>
          </w:p>
          <w:p w14:paraId="631E2870"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AMRES DWDM and their capacity</w:t>
            </w:r>
          </w:p>
          <w:p w14:paraId="17023385"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newly equipped IT classrooms and number of computers in IT classrooms</w:t>
            </w:r>
          </w:p>
          <w:p w14:paraId="4A7F3F32" w14:textId="77777777" w:rsidR="00222E7E" w:rsidRPr="00222E7E" w:rsidRDefault="00222E7E" w:rsidP="00222E7E">
            <w:pPr>
              <w:numPr>
                <w:ilvl w:val="0"/>
                <w:numId w:val="53"/>
              </w:numPr>
              <w:spacing w:after="120" w:line="240" w:lineRule="auto"/>
              <w:ind w:left="460" w:hanging="284"/>
              <w:rPr>
                <w:rFonts w:ascii="Arial" w:eastAsia="Arial" w:hAnsi="Arial" w:cs="Arial"/>
                <w:i/>
                <w:iCs/>
                <w:color w:val="000000"/>
                <w:sz w:val="20"/>
                <w:szCs w:val="20"/>
                <w:lang w:val="en-GB" w:eastAsia="en-GB"/>
              </w:rPr>
            </w:pPr>
            <w:r w:rsidRPr="00222E7E">
              <w:rPr>
                <w:rFonts w:ascii="Arial" w:eastAsia="Times New Roman" w:hAnsi="Arial" w:cs="Arial"/>
                <w:sz w:val="20"/>
                <w:szCs w:val="20"/>
                <w:lang w:val="en-GB"/>
              </w:rPr>
              <w:t>Update</w:t>
            </w:r>
            <w:r w:rsidRPr="00222E7E">
              <w:rPr>
                <w:rFonts w:ascii="Arial" w:eastAsia="Arial" w:hAnsi="Arial" w:cs="Arial"/>
                <w:color w:val="000000"/>
                <w:sz w:val="20"/>
                <w:szCs w:val="20"/>
                <w:lang w:val="en-GB" w:eastAsia="en-GB"/>
              </w:rPr>
              <w:t xml:space="preserve"> of the implementation status of the Connected Schools investment programme in each school</w:t>
            </w:r>
          </w:p>
        </w:tc>
        <w:tc>
          <w:tcPr>
            <w:tcW w:w="1701" w:type="dxa"/>
          </w:tcPr>
          <w:p w14:paraId="0EA83EC1"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lastRenderedPageBreak/>
              <w:t>31 March 2025</w:t>
            </w:r>
          </w:p>
        </w:tc>
      </w:tr>
    </w:tbl>
    <w:p w14:paraId="1FFA4C32" w14:textId="77777777" w:rsidR="00222E7E" w:rsidRPr="00222E7E" w:rsidRDefault="00222E7E" w:rsidP="00222E7E">
      <w:pPr>
        <w:spacing w:before="120" w:after="120" w:line="240" w:lineRule="auto"/>
        <w:jc w:val="both"/>
        <w:rPr>
          <w:rFonts w:ascii="Arial" w:eastAsia="Arial" w:hAnsi="Arial" w:cs="Arial"/>
          <w:iCs/>
          <w:color w:val="000000"/>
          <w:sz w:val="20"/>
          <w:szCs w:val="20"/>
          <w:lang w:val="en-GB" w:eastAsia="en-GB"/>
        </w:rPr>
      </w:pPr>
    </w:p>
    <w:p w14:paraId="6049D4C2" w14:textId="77777777" w:rsidR="00222E7E" w:rsidRPr="00222E7E" w:rsidRDefault="00222E7E" w:rsidP="00222E7E">
      <w:pPr>
        <w:spacing w:after="0" w:line="240" w:lineRule="auto"/>
        <w:ind w:left="1069"/>
        <w:jc w:val="both"/>
        <w:rPr>
          <w:rFonts w:ascii="Arial" w:eastAsia="Times New Roman" w:hAnsi="Arial" w:cs="Arial"/>
          <w:sz w:val="20"/>
          <w:szCs w:val="20"/>
        </w:rPr>
      </w:pPr>
    </w:p>
    <w:p w14:paraId="0B73F1F8" w14:textId="77777777" w:rsidR="00222E7E" w:rsidRPr="00222E7E" w:rsidRDefault="00222E7E" w:rsidP="00222E7E">
      <w:pPr>
        <w:numPr>
          <w:ilvl w:val="0"/>
          <w:numId w:val="40"/>
        </w:numPr>
        <w:spacing w:after="0" w:line="240" w:lineRule="auto"/>
        <w:jc w:val="both"/>
        <w:rPr>
          <w:rFonts w:ascii="Arial" w:eastAsia="Times New Roman" w:hAnsi="Arial" w:cs="Arial"/>
          <w:sz w:val="20"/>
          <w:szCs w:val="20"/>
        </w:rPr>
      </w:pPr>
      <w:r w:rsidRPr="00222E7E">
        <w:rPr>
          <w:rFonts w:ascii="Arial" w:eastAsia="Times New Roman" w:hAnsi="Arial" w:cs="Arial"/>
          <w:sz w:val="20"/>
          <w:szCs w:val="20"/>
          <w:u w:val="single"/>
        </w:rPr>
        <w:t>Information required 3 years after the Project Completion Report</w:t>
      </w:r>
      <w:r w:rsidRPr="00222E7E">
        <w:rPr>
          <w:rFonts w:ascii="Arial" w:eastAsia="Times New Roman" w:hAnsi="Arial" w:cs="Arial"/>
          <w:sz w:val="20"/>
          <w:szCs w:val="20"/>
        </w:rPr>
        <w:br/>
      </w:r>
    </w:p>
    <w:p w14:paraId="7A166240" w14:textId="77777777" w:rsidR="00222E7E" w:rsidRPr="00222E7E" w:rsidRDefault="00222E7E" w:rsidP="00222E7E">
      <w:pPr>
        <w:spacing w:after="0" w:line="240" w:lineRule="auto"/>
        <w:ind w:left="106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w:t>
      </w:r>
      <w:r w:rsidRPr="00222E7E">
        <w:rPr>
          <w:rFonts w:ascii="Arial" w:eastAsia="Times New Roman" w:hAnsi="Arial" w:cs="Times New Roman"/>
          <w:iCs/>
          <w:sz w:val="20"/>
          <w:szCs w:val="20"/>
          <w:lang w:val="en-GB"/>
        </w:rPr>
        <w:t xml:space="preserve">or shall ensure that the Promoter delivers </w:t>
      </w:r>
      <w:r w:rsidRPr="00222E7E">
        <w:rPr>
          <w:rFonts w:ascii="Arial" w:eastAsia="Times New Roman" w:hAnsi="Arial" w:cs="Arial"/>
          <w:sz w:val="20"/>
          <w:szCs w:val="20"/>
        </w:rPr>
        <w:t>to the Bank the following information 3 years after the Project Completion Report at the latest by the deadline indicated below.</w:t>
      </w:r>
    </w:p>
    <w:p w14:paraId="47C42311" w14:textId="77777777" w:rsidR="00222E7E" w:rsidRDefault="00222E7E" w:rsidP="00222E7E">
      <w:pPr>
        <w:spacing w:after="0" w:line="240" w:lineRule="auto"/>
        <w:ind w:left="1069"/>
        <w:jc w:val="both"/>
        <w:rPr>
          <w:rFonts w:ascii="Arial" w:eastAsia="Times New Roman" w:hAnsi="Arial" w:cs="Arial"/>
          <w:sz w:val="20"/>
          <w:szCs w:val="20"/>
        </w:rPr>
      </w:pPr>
    </w:p>
    <w:p w14:paraId="01C47314" w14:textId="77777777" w:rsidR="00DF13B2" w:rsidRDefault="00DF13B2" w:rsidP="00222E7E">
      <w:pPr>
        <w:spacing w:after="0" w:line="240" w:lineRule="auto"/>
        <w:ind w:left="1069"/>
        <w:jc w:val="both"/>
        <w:rPr>
          <w:rFonts w:ascii="Arial" w:eastAsia="Times New Roman" w:hAnsi="Arial" w:cs="Arial"/>
          <w:sz w:val="20"/>
          <w:szCs w:val="20"/>
        </w:rPr>
      </w:pPr>
    </w:p>
    <w:p w14:paraId="687F78C4" w14:textId="77777777" w:rsidR="00DF13B2" w:rsidRDefault="00DF13B2" w:rsidP="00222E7E">
      <w:pPr>
        <w:spacing w:after="0" w:line="240" w:lineRule="auto"/>
        <w:ind w:left="1069"/>
        <w:jc w:val="both"/>
        <w:rPr>
          <w:rFonts w:ascii="Arial" w:eastAsia="Times New Roman" w:hAnsi="Arial" w:cs="Arial"/>
          <w:sz w:val="20"/>
          <w:szCs w:val="20"/>
        </w:rPr>
      </w:pPr>
    </w:p>
    <w:p w14:paraId="7D48E160" w14:textId="77777777" w:rsidR="00DF13B2" w:rsidRDefault="00DF13B2" w:rsidP="00222E7E">
      <w:pPr>
        <w:spacing w:after="0" w:line="240" w:lineRule="auto"/>
        <w:ind w:left="1069"/>
        <w:jc w:val="both"/>
        <w:rPr>
          <w:rFonts w:ascii="Arial" w:eastAsia="Times New Roman" w:hAnsi="Arial" w:cs="Arial"/>
          <w:sz w:val="20"/>
          <w:szCs w:val="20"/>
        </w:rPr>
      </w:pPr>
    </w:p>
    <w:p w14:paraId="6FFB1F7A" w14:textId="77777777" w:rsidR="00DF13B2" w:rsidRDefault="00DF13B2" w:rsidP="00222E7E">
      <w:pPr>
        <w:spacing w:after="0" w:line="240" w:lineRule="auto"/>
        <w:ind w:left="1069"/>
        <w:jc w:val="both"/>
        <w:rPr>
          <w:rFonts w:ascii="Arial" w:eastAsia="Times New Roman" w:hAnsi="Arial" w:cs="Arial"/>
          <w:sz w:val="20"/>
          <w:szCs w:val="20"/>
        </w:rPr>
      </w:pPr>
    </w:p>
    <w:p w14:paraId="0FF3720D" w14:textId="77777777" w:rsidR="00DF13B2" w:rsidRDefault="00DF13B2" w:rsidP="00222E7E">
      <w:pPr>
        <w:spacing w:after="0" w:line="240" w:lineRule="auto"/>
        <w:ind w:left="1069"/>
        <w:jc w:val="both"/>
        <w:rPr>
          <w:rFonts w:ascii="Arial" w:eastAsia="Times New Roman" w:hAnsi="Arial" w:cs="Arial"/>
          <w:sz w:val="20"/>
          <w:szCs w:val="20"/>
        </w:rPr>
      </w:pPr>
    </w:p>
    <w:p w14:paraId="096B1167" w14:textId="77777777" w:rsidR="00DF13B2" w:rsidRDefault="00DF13B2" w:rsidP="00222E7E">
      <w:pPr>
        <w:spacing w:after="0" w:line="240" w:lineRule="auto"/>
        <w:ind w:left="1069"/>
        <w:jc w:val="both"/>
        <w:rPr>
          <w:rFonts w:ascii="Arial" w:eastAsia="Times New Roman" w:hAnsi="Arial" w:cs="Arial"/>
          <w:sz w:val="20"/>
          <w:szCs w:val="20"/>
        </w:rPr>
      </w:pPr>
    </w:p>
    <w:p w14:paraId="6B874421" w14:textId="77777777" w:rsidR="00DF13B2" w:rsidRDefault="00DF13B2" w:rsidP="00222E7E">
      <w:pPr>
        <w:spacing w:after="0" w:line="240" w:lineRule="auto"/>
        <w:ind w:left="1069"/>
        <w:jc w:val="both"/>
        <w:rPr>
          <w:rFonts w:ascii="Arial" w:eastAsia="Times New Roman" w:hAnsi="Arial" w:cs="Arial"/>
          <w:sz w:val="20"/>
          <w:szCs w:val="20"/>
        </w:rPr>
      </w:pPr>
    </w:p>
    <w:p w14:paraId="3F4D8A2B" w14:textId="77777777" w:rsidR="00DF13B2" w:rsidRDefault="00DF13B2" w:rsidP="00222E7E">
      <w:pPr>
        <w:spacing w:after="0" w:line="240" w:lineRule="auto"/>
        <w:ind w:left="1069"/>
        <w:jc w:val="both"/>
        <w:rPr>
          <w:rFonts w:ascii="Arial" w:eastAsia="Times New Roman" w:hAnsi="Arial" w:cs="Arial"/>
          <w:sz w:val="20"/>
          <w:szCs w:val="20"/>
        </w:rPr>
      </w:pPr>
    </w:p>
    <w:p w14:paraId="1CBA67EB" w14:textId="77777777" w:rsidR="00DF13B2" w:rsidRPr="00222E7E" w:rsidRDefault="00DF13B2" w:rsidP="00222E7E">
      <w:pPr>
        <w:spacing w:after="0" w:line="240" w:lineRule="auto"/>
        <w:ind w:left="1069"/>
        <w:jc w:val="both"/>
        <w:rPr>
          <w:rFonts w:ascii="Arial" w:eastAsia="Times New Roman" w:hAnsi="Arial" w:cs="Arial"/>
          <w:sz w:val="20"/>
          <w:szCs w:val="20"/>
        </w:rPr>
      </w:pP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222E7E" w:rsidRPr="00222E7E" w14:paraId="2B4B15D4" w14:textId="77777777" w:rsidTr="00DF13B2">
        <w:trPr>
          <w:cantSplit/>
        </w:trPr>
        <w:tc>
          <w:tcPr>
            <w:tcW w:w="6771" w:type="dxa"/>
            <w:tcBorders>
              <w:bottom w:val="single" w:sz="4" w:space="0" w:color="auto"/>
            </w:tcBorders>
          </w:tcPr>
          <w:p w14:paraId="4A8219B8" w14:textId="77777777" w:rsidR="00222E7E" w:rsidRPr="00222E7E" w:rsidRDefault="00222E7E" w:rsidP="00DF13B2">
            <w:pPr>
              <w:keepNext/>
              <w:spacing w:before="120" w:after="120" w:line="240" w:lineRule="auto"/>
              <w:jc w:val="both"/>
              <w:rPr>
                <w:rFonts w:ascii="Arial" w:eastAsia="Times New Roman" w:hAnsi="Arial" w:cs="Arial"/>
                <w:b/>
                <w:bCs/>
                <w:sz w:val="20"/>
                <w:szCs w:val="20"/>
                <w:lang w:val="en-GB"/>
              </w:rPr>
            </w:pPr>
            <w:r w:rsidRPr="00222E7E">
              <w:rPr>
                <w:rFonts w:ascii="Arial" w:eastAsia="Times New Roman" w:hAnsi="Arial" w:cs="Arial"/>
                <w:b/>
                <w:bCs/>
                <w:sz w:val="20"/>
                <w:szCs w:val="20"/>
                <w:lang w:val="en-GB"/>
              </w:rPr>
              <w:t>Document / information</w:t>
            </w:r>
          </w:p>
        </w:tc>
        <w:tc>
          <w:tcPr>
            <w:tcW w:w="2126" w:type="dxa"/>
            <w:tcBorders>
              <w:bottom w:val="single" w:sz="4" w:space="0" w:color="auto"/>
            </w:tcBorders>
          </w:tcPr>
          <w:p w14:paraId="7C2179D0" w14:textId="77777777" w:rsidR="00222E7E" w:rsidRPr="00222E7E" w:rsidRDefault="00222E7E" w:rsidP="00DF13B2">
            <w:pPr>
              <w:keepNext/>
              <w:spacing w:before="120" w:after="120" w:line="240" w:lineRule="auto"/>
              <w:rPr>
                <w:rFonts w:ascii="Arial" w:eastAsia="Times New Roman" w:hAnsi="Arial" w:cs="Arial"/>
                <w:b/>
                <w:bCs/>
                <w:sz w:val="20"/>
                <w:szCs w:val="20"/>
                <w:lang w:val="en-GB"/>
              </w:rPr>
            </w:pPr>
            <w:r w:rsidRPr="00222E7E">
              <w:rPr>
                <w:rFonts w:ascii="Arial" w:eastAsia="Times New Roman" w:hAnsi="Arial" w:cs="Arial"/>
                <w:b/>
                <w:bCs/>
                <w:sz w:val="20"/>
                <w:szCs w:val="20"/>
                <w:lang w:val="en-GB"/>
              </w:rPr>
              <w:t xml:space="preserve">Date of delivery </w:t>
            </w:r>
            <w:r w:rsidRPr="00222E7E">
              <w:rPr>
                <w:rFonts w:ascii="Arial" w:eastAsia="Times New Roman" w:hAnsi="Arial" w:cs="Arial"/>
                <w:b/>
                <w:bCs/>
                <w:sz w:val="20"/>
                <w:szCs w:val="20"/>
                <w:lang w:val="en-GB"/>
              </w:rPr>
              <w:br/>
              <w:t>to the Bank</w:t>
            </w:r>
          </w:p>
        </w:tc>
      </w:tr>
      <w:tr w:rsidR="00222E7E" w:rsidRPr="00222E7E" w14:paraId="53B1AE76" w14:textId="77777777" w:rsidTr="00DF13B2">
        <w:trPr>
          <w:cantSplit/>
        </w:trPr>
        <w:tc>
          <w:tcPr>
            <w:tcW w:w="6771" w:type="dxa"/>
            <w:tcBorders>
              <w:bottom w:val="single" w:sz="4" w:space="0" w:color="auto"/>
            </w:tcBorders>
          </w:tcPr>
          <w:p w14:paraId="7A9123D4" w14:textId="77777777" w:rsidR="00222E7E" w:rsidRPr="00222E7E" w:rsidRDefault="00222E7E" w:rsidP="00222E7E">
            <w:pPr>
              <w:spacing w:after="0" w:line="240" w:lineRule="auto"/>
              <w:rPr>
                <w:rFonts w:ascii="Arial" w:eastAsia="Times New Roman" w:hAnsi="Arial" w:cs="Arial"/>
                <w:iCs/>
                <w:sz w:val="20"/>
                <w:szCs w:val="20"/>
                <w:lang w:val="en-GB"/>
              </w:rPr>
            </w:pPr>
            <w:r w:rsidRPr="00222E7E">
              <w:rPr>
                <w:rFonts w:ascii="Arial" w:eastAsia="Times New Roman" w:hAnsi="Arial" w:cs="Arial"/>
                <w:iCs/>
                <w:sz w:val="20"/>
                <w:szCs w:val="20"/>
                <w:lang w:val="en-GB"/>
              </w:rPr>
              <w:lastRenderedPageBreak/>
              <w:t>Update on the Monitoring Indicators listed above.</w:t>
            </w:r>
          </w:p>
          <w:p w14:paraId="2D18769A" w14:textId="77777777" w:rsidR="00222E7E" w:rsidRPr="00222E7E" w:rsidRDefault="00222E7E" w:rsidP="00222E7E">
            <w:pPr>
              <w:spacing w:after="0" w:line="240" w:lineRule="auto"/>
              <w:rPr>
                <w:rFonts w:ascii="Arial" w:eastAsia="Times New Roman" w:hAnsi="Arial" w:cs="Arial"/>
                <w:iCs/>
                <w:sz w:val="20"/>
                <w:szCs w:val="20"/>
                <w:lang w:val="en-GB"/>
              </w:rPr>
            </w:pPr>
          </w:p>
          <w:p w14:paraId="1E8AABB8" w14:textId="77777777" w:rsidR="00222E7E" w:rsidRPr="00222E7E" w:rsidRDefault="00222E7E" w:rsidP="00222E7E">
            <w:pPr>
              <w:spacing w:after="0" w:line="240" w:lineRule="auto"/>
              <w:rPr>
                <w:rFonts w:ascii="Arial" w:eastAsia="Times New Roman" w:hAnsi="Arial" w:cs="Arial"/>
                <w:iCs/>
                <w:sz w:val="20"/>
                <w:szCs w:val="20"/>
                <w:lang w:val="en-GB"/>
              </w:rPr>
            </w:pPr>
            <w:r w:rsidRPr="00222E7E">
              <w:rPr>
                <w:rFonts w:ascii="Arial" w:eastAsia="Times New Roman" w:hAnsi="Arial" w:cs="Arial"/>
                <w:iCs/>
                <w:sz w:val="20"/>
                <w:szCs w:val="20"/>
                <w:lang w:val="en-GB"/>
              </w:rPr>
              <w:t>A final Technical Description of the Project as completed, explaining the reasons for any significant change compared to the Technical Description in A.1;</w:t>
            </w:r>
          </w:p>
          <w:p w14:paraId="48EA670B"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The date of completion of each of the main Project’s components, explaining reasons for any possible delay;</w:t>
            </w:r>
          </w:p>
          <w:p w14:paraId="637FE97C"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The final cost of the Project, explaining reasons for any possible cost variations vs. initial budgeted cost;</w:t>
            </w:r>
          </w:p>
          <w:p w14:paraId="3D2D27BE"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Employment effects of the Project: person-days required during implementation as well as permanent new jobs created;</w:t>
            </w:r>
          </w:p>
          <w:p w14:paraId="085A7ADE"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 description of any major issue with impact on the environment or social impacts</w:t>
            </w:r>
          </w:p>
          <w:p w14:paraId="12285E22"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procurement procedures and explanation of deviations from the procurement plan</w:t>
            </w:r>
          </w:p>
          <w:p w14:paraId="31AFFCC5"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Project’s demand or usage and comments;</w:t>
            </w:r>
          </w:p>
          <w:p w14:paraId="4780D0CE"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Any significant issue that has occurred and any significant risk that may affect the Project’s operation;</w:t>
            </w:r>
          </w:p>
          <w:p w14:paraId="33D7545D"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Any legal action concerning the Project that may be on going.</w:t>
            </w:r>
          </w:p>
          <w:p w14:paraId="66CC5258"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Non-confidential Project-related pictures, if available.</w:t>
            </w:r>
          </w:p>
          <w:p w14:paraId="477FDCA6"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An update on the following Monitoring Indicators:</w:t>
            </w:r>
          </w:p>
          <w:p w14:paraId="0F40AE9D"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of the number of schools equipped with WLAN systems</w:t>
            </w:r>
          </w:p>
          <w:p w14:paraId="3F777C80"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number of access points</w:t>
            </w:r>
          </w:p>
          <w:p w14:paraId="65F00E91"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number of laptops and kits delivered and costs</w:t>
            </w:r>
          </w:p>
          <w:p w14:paraId="456BC93C"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internet connectivity of schools equipped with WLAN systems</w:t>
            </w:r>
          </w:p>
          <w:p w14:paraId="5313E69A"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systems installed in the AMRES central locations and their capacity</w:t>
            </w:r>
          </w:p>
          <w:p w14:paraId="3D8279B0"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AMRES DWDM and their capacity</w:t>
            </w:r>
          </w:p>
          <w:p w14:paraId="51832350"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newly equipped IT classrooms and number of computers in IT classrooms</w:t>
            </w:r>
          </w:p>
          <w:p w14:paraId="2EEE8DC1" w14:textId="77777777" w:rsidR="00222E7E" w:rsidRPr="00222E7E" w:rsidRDefault="00222E7E" w:rsidP="00222E7E">
            <w:pPr>
              <w:numPr>
                <w:ilvl w:val="0"/>
                <w:numId w:val="54"/>
              </w:numPr>
              <w:spacing w:after="0" w:line="240" w:lineRule="auto"/>
              <w:ind w:left="458"/>
              <w:contextualSpacing/>
              <w:rPr>
                <w:rFonts w:ascii="Arial" w:eastAsia="Arial" w:hAnsi="Arial" w:cs="Arial"/>
                <w:color w:val="000000"/>
                <w:sz w:val="20"/>
                <w:szCs w:val="20"/>
                <w:lang w:val="en-GB" w:eastAsia="en-GB"/>
              </w:rPr>
            </w:pPr>
            <w:r w:rsidRPr="00222E7E">
              <w:rPr>
                <w:rFonts w:ascii="Arial" w:eastAsia="Times New Roman" w:hAnsi="Arial" w:cs="Arial"/>
                <w:iCs/>
                <w:sz w:val="20"/>
                <w:szCs w:val="20"/>
                <w:lang w:val="en-GB"/>
              </w:rPr>
              <w:t>Update</w:t>
            </w:r>
            <w:r w:rsidRPr="00222E7E">
              <w:rPr>
                <w:rFonts w:ascii="Arial" w:eastAsia="Arial" w:hAnsi="Arial" w:cs="Arial"/>
                <w:iCs/>
                <w:color w:val="000000"/>
                <w:sz w:val="20"/>
                <w:szCs w:val="20"/>
                <w:lang w:val="en-GB" w:eastAsia="en-GB"/>
              </w:rPr>
              <w:t xml:space="preserve"> of the implementation status of the Connected Schools investment programme in each school</w:t>
            </w:r>
          </w:p>
        </w:tc>
        <w:tc>
          <w:tcPr>
            <w:tcW w:w="2126" w:type="dxa"/>
            <w:tcBorders>
              <w:bottom w:val="single" w:sz="4" w:space="0" w:color="auto"/>
            </w:tcBorders>
          </w:tcPr>
          <w:p w14:paraId="10C0E8DA" w14:textId="77777777" w:rsidR="00222E7E" w:rsidRPr="00222E7E" w:rsidRDefault="00222E7E" w:rsidP="00222E7E">
            <w:pPr>
              <w:spacing w:before="120" w:after="12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31 March 2028</w:t>
            </w:r>
          </w:p>
        </w:tc>
      </w:tr>
      <w:tr w:rsidR="00222E7E" w:rsidRPr="00222E7E" w14:paraId="09A0720D" w14:textId="77777777" w:rsidTr="00DF13B2">
        <w:trPr>
          <w:cantSplit/>
        </w:trPr>
        <w:tc>
          <w:tcPr>
            <w:tcW w:w="6771" w:type="dxa"/>
            <w:tcBorders>
              <w:left w:val="nil"/>
              <w:right w:val="nil"/>
            </w:tcBorders>
          </w:tcPr>
          <w:p w14:paraId="627ED8B4"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p>
        </w:tc>
        <w:tc>
          <w:tcPr>
            <w:tcW w:w="2126" w:type="dxa"/>
            <w:tcBorders>
              <w:left w:val="nil"/>
              <w:right w:val="nil"/>
            </w:tcBorders>
          </w:tcPr>
          <w:p w14:paraId="374C6A8D"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p>
        </w:tc>
      </w:tr>
      <w:tr w:rsidR="00222E7E" w:rsidRPr="00222E7E" w14:paraId="57621F41" w14:textId="77777777" w:rsidTr="00DF13B2">
        <w:trPr>
          <w:cantSplit/>
        </w:trPr>
        <w:tc>
          <w:tcPr>
            <w:tcW w:w="6771" w:type="dxa"/>
          </w:tcPr>
          <w:p w14:paraId="6B44137E"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Language of reports</w:t>
            </w:r>
          </w:p>
        </w:tc>
        <w:tc>
          <w:tcPr>
            <w:tcW w:w="2126" w:type="dxa"/>
          </w:tcPr>
          <w:p w14:paraId="2DACC083"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English</w:t>
            </w:r>
          </w:p>
        </w:tc>
      </w:tr>
    </w:tbl>
    <w:p w14:paraId="6A55ED42" w14:textId="77777777" w:rsidR="00222E7E" w:rsidRPr="00222E7E" w:rsidRDefault="00222E7E" w:rsidP="00222E7E">
      <w:pPr>
        <w:keepNext/>
        <w:keepLines/>
        <w:numPr>
          <w:ilvl w:val="1"/>
          <w:numId w:val="0"/>
        </w:numPr>
        <w:spacing w:before="360" w:after="120" w:line="240" w:lineRule="auto"/>
        <w:jc w:val="center"/>
        <w:outlineLvl w:val="0"/>
        <w:rPr>
          <w:rFonts w:ascii="Arial" w:eastAsia="Arial" w:hAnsi="Arial" w:cs="Arial"/>
          <w:b/>
          <w:caps/>
          <w:color w:val="000000"/>
          <w:sz w:val="20"/>
          <w:szCs w:val="20"/>
          <w:u w:color="000000"/>
          <w:lang w:val="en-GB" w:eastAsia="en-GB"/>
        </w:rPr>
      </w:pPr>
    </w:p>
    <w:p w14:paraId="7D7BE559" w14:textId="77777777" w:rsidR="00222E7E" w:rsidRPr="00222E7E" w:rsidRDefault="00222E7E" w:rsidP="00222E7E">
      <w:pPr>
        <w:spacing w:after="0" w:line="240" w:lineRule="auto"/>
        <w:rPr>
          <w:rFonts w:ascii="Arial" w:eastAsia="Arial" w:hAnsi="Arial" w:cs="Arial"/>
          <w:b/>
          <w:caps/>
          <w:color w:val="000000"/>
          <w:sz w:val="20"/>
          <w:szCs w:val="20"/>
          <w:u w:color="000000"/>
          <w:lang w:val="en-GB" w:eastAsia="en-GB"/>
        </w:rPr>
      </w:pPr>
      <w:r w:rsidRPr="00222E7E">
        <w:rPr>
          <w:rFonts w:ascii="Arial" w:eastAsia="Arial" w:hAnsi="Arial" w:cs="Arial"/>
          <w:color w:val="000000"/>
          <w:sz w:val="20"/>
          <w:szCs w:val="20"/>
          <w:lang w:val="en-GB" w:eastAsia="en-GB"/>
        </w:rPr>
        <w:br w:type="page"/>
      </w:r>
    </w:p>
    <w:p w14:paraId="151A8883" w14:textId="77777777" w:rsidR="00222E7E" w:rsidRPr="00222E7E" w:rsidRDefault="00222E7E" w:rsidP="00222E7E">
      <w:pPr>
        <w:keepNext/>
        <w:keepLines/>
        <w:spacing w:after="120" w:line="240" w:lineRule="auto"/>
        <w:ind w:left="360" w:hanging="360"/>
        <w:jc w:val="right"/>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lastRenderedPageBreak/>
        <w:t>Schedule B</w:t>
      </w:r>
    </w:p>
    <w:p w14:paraId="35F3C2C3" w14:textId="77777777" w:rsidR="00222E7E" w:rsidRPr="00222E7E" w:rsidRDefault="00222E7E" w:rsidP="00222E7E">
      <w:pPr>
        <w:keepNext/>
        <w:keepLines/>
        <w:spacing w:before="60" w:after="240" w:line="240" w:lineRule="auto"/>
        <w:jc w:val="center"/>
        <w:rPr>
          <w:rFonts w:ascii="Arial" w:eastAsia="Arial" w:hAnsi="Arial" w:cs="Arial"/>
          <w:b/>
          <w:color w:val="000000"/>
          <w:sz w:val="20"/>
          <w:szCs w:val="20"/>
          <w:u w:val="single" w:color="000000"/>
          <w:lang w:val="en-GB" w:eastAsia="en-GB"/>
        </w:rPr>
      </w:pPr>
      <w:bookmarkStart w:id="173" w:name="_Ref426714274"/>
      <w:bookmarkStart w:id="174" w:name="_Ref432947174"/>
      <w:bookmarkEnd w:id="173"/>
      <w:bookmarkEnd w:id="174"/>
      <w:r w:rsidRPr="00222E7E">
        <w:rPr>
          <w:rFonts w:ascii="Arial" w:eastAsia="Arial" w:hAnsi="Arial" w:cs="Arial"/>
          <w:b/>
          <w:color w:val="000000"/>
          <w:sz w:val="20"/>
          <w:szCs w:val="20"/>
          <w:u w:val="single" w:color="000000"/>
          <w:lang w:val="en-GB" w:eastAsia="en-GB"/>
        </w:rPr>
        <w:t xml:space="preserve">Definition of EURIBOR </w:t>
      </w:r>
    </w:p>
    <w:p w14:paraId="63837D04" w14:textId="77777777" w:rsidR="00222E7E" w:rsidRPr="00222E7E" w:rsidRDefault="00222E7E" w:rsidP="00A24FC5">
      <w:pPr>
        <w:keepNext/>
        <w:keepLines/>
        <w:numPr>
          <w:ilvl w:val="2"/>
          <w:numId w:val="68"/>
        </w:numPr>
        <w:spacing w:before="60" w:after="120" w:line="240" w:lineRule="auto"/>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EURIBOR</w:t>
      </w:r>
    </w:p>
    <w:p w14:paraId="465FFBE9" w14:textId="77777777"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EURIBOR</w:t>
      </w:r>
      <w:r w:rsidRPr="00222E7E">
        <w:rPr>
          <w:rFonts w:ascii="Arial" w:eastAsia="Calibri" w:hAnsi="Arial" w:cs="Times New Roman"/>
          <w:color w:val="000000"/>
          <w:sz w:val="20"/>
          <w:szCs w:val="20"/>
          <w:lang w:val="en-GB"/>
        </w:rPr>
        <w:t>" means:</w:t>
      </w:r>
    </w:p>
    <w:p w14:paraId="6B500457" w14:textId="77777777" w:rsidR="00222E7E" w:rsidRPr="00222E7E" w:rsidRDefault="00222E7E" w:rsidP="00A24FC5">
      <w:pPr>
        <w:keepLines/>
        <w:numPr>
          <w:ilvl w:val="0"/>
          <w:numId w:val="101"/>
        </w:numPr>
        <w:spacing w:after="0" w:line="240" w:lineRule="auto"/>
        <w:ind w:left="1560" w:hanging="709"/>
        <w:contextualSpacing/>
        <w:jc w:val="both"/>
        <w:rPr>
          <w:rFonts w:ascii="Arial" w:eastAsia="Calibri" w:hAnsi="Arial" w:cs="Times New Roman"/>
          <w:color w:val="000000"/>
          <w:sz w:val="20"/>
          <w:szCs w:val="20"/>
          <w:lang w:val="en-GB"/>
        </w:rPr>
      </w:pPr>
      <w:bookmarkStart w:id="175" w:name="_Ref42782564"/>
      <w:r w:rsidRPr="00222E7E">
        <w:rPr>
          <w:rFonts w:ascii="Arial" w:eastAsia="Calibri" w:hAnsi="Arial" w:cs="Times New Roman"/>
          <w:color w:val="000000"/>
          <w:sz w:val="20"/>
          <w:szCs w:val="20"/>
          <w:lang w:val="en-GB"/>
        </w:rPr>
        <w:t>in respect of a relevant period of less than one month, the Screen Rate (as defined below) for a term of one month;</w:t>
      </w:r>
      <w:bookmarkEnd w:id="175"/>
      <w:r w:rsidRPr="00222E7E">
        <w:rPr>
          <w:rFonts w:ascii="Arial" w:eastAsia="Calibri" w:hAnsi="Arial" w:cs="Times New Roman"/>
          <w:color w:val="000000"/>
          <w:sz w:val="20"/>
          <w:szCs w:val="20"/>
          <w:lang w:val="en-GB"/>
        </w:rPr>
        <w:t xml:space="preserve"> </w:t>
      </w:r>
    </w:p>
    <w:p w14:paraId="77C3709E" w14:textId="77777777" w:rsidR="00222E7E" w:rsidRPr="00222E7E" w:rsidRDefault="00222E7E" w:rsidP="00A24FC5">
      <w:pPr>
        <w:keepLines/>
        <w:numPr>
          <w:ilvl w:val="0"/>
          <w:numId w:val="101"/>
        </w:numPr>
        <w:spacing w:after="0" w:line="240" w:lineRule="auto"/>
        <w:ind w:left="1560" w:hanging="709"/>
        <w:contextualSpacing/>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in respect of a relevant period of one or more months for which a Screen Rate is available, the applicable Screen Rate for a term for the corresponding number of months; and</w:t>
      </w:r>
    </w:p>
    <w:p w14:paraId="1FC456B6" w14:textId="77777777" w:rsidR="00222E7E" w:rsidRPr="00222E7E" w:rsidRDefault="00222E7E" w:rsidP="00A24FC5">
      <w:pPr>
        <w:keepLines/>
        <w:numPr>
          <w:ilvl w:val="0"/>
          <w:numId w:val="101"/>
        </w:numPr>
        <w:spacing w:after="120" w:line="240" w:lineRule="auto"/>
        <w:ind w:left="1560" w:hanging="709"/>
        <w:contextualSpacing/>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in respect of a relevant period of more than one month for which a Screen Rate is not available, the rate resulting from a linear interpolation by reference to two Screen Rates, one of which is applicable for a period next shorter and the other for a period next longer than the length of the relevant period,</w:t>
      </w:r>
    </w:p>
    <w:p w14:paraId="4A3F3A97"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(the period for which the rate is taken or from which the rates are interpolated being the "</w:t>
      </w:r>
      <w:r w:rsidRPr="00222E7E">
        <w:rPr>
          <w:rFonts w:ascii="Arial" w:eastAsia="Calibri" w:hAnsi="Arial" w:cs="Times New Roman"/>
          <w:b/>
          <w:color w:val="000000"/>
          <w:sz w:val="20"/>
          <w:szCs w:val="20"/>
          <w:lang w:val="en-GB"/>
        </w:rPr>
        <w:t>Representative Period</w:t>
      </w:r>
      <w:r w:rsidRPr="00222E7E">
        <w:rPr>
          <w:rFonts w:ascii="Arial" w:eastAsia="Calibri" w:hAnsi="Arial" w:cs="Times New Roman"/>
          <w:color w:val="000000"/>
          <w:sz w:val="20"/>
          <w:szCs w:val="20"/>
          <w:lang w:val="en-GB"/>
        </w:rPr>
        <w:t>").</w:t>
      </w:r>
    </w:p>
    <w:p w14:paraId="76B78EB7"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7AEAF6D7" w14:textId="77777777" w:rsidR="00222E7E" w:rsidRPr="00222E7E" w:rsidRDefault="00222E7E" w:rsidP="00222E7E">
      <w:pPr>
        <w:spacing w:after="12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For the purposes of paragraphs (a) to (c) above:</w:t>
      </w:r>
    </w:p>
    <w:p w14:paraId="230C99C2" w14:textId="77777777" w:rsidR="00222E7E" w:rsidRPr="00222E7E" w:rsidRDefault="00222E7E" w:rsidP="00A24FC5">
      <w:pPr>
        <w:keepLines/>
        <w:numPr>
          <w:ilvl w:val="1"/>
          <w:numId w:val="100"/>
        </w:numPr>
        <w:spacing w:after="120" w:line="240" w:lineRule="auto"/>
        <w:ind w:left="1418"/>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available</w:t>
      </w:r>
      <w:r w:rsidRPr="00222E7E">
        <w:rPr>
          <w:rFonts w:ascii="Arial" w:eastAsia="Calibri" w:hAnsi="Arial" w:cs="Times New Roman"/>
          <w:color w:val="000000"/>
          <w:sz w:val="20"/>
          <w:szCs w:val="20"/>
          <w:lang w:val="en-GB"/>
        </w:rPr>
        <w:t>" means the rates, for given maturities, that are calculated and published by Global Rate Set Systems Ltd (GRSS), or such other service provider selected by the European Money Markets Institute (EMMI), or any successor to that function of EMMI, as determined by the Bank; and</w:t>
      </w:r>
    </w:p>
    <w:p w14:paraId="3573607F" w14:textId="77777777" w:rsidR="00222E7E" w:rsidRPr="00222E7E" w:rsidRDefault="00222E7E" w:rsidP="00A24FC5">
      <w:pPr>
        <w:keepLines/>
        <w:numPr>
          <w:ilvl w:val="1"/>
          <w:numId w:val="100"/>
        </w:numPr>
        <w:spacing w:after="0" w:line="240" w:lineRule="auto"/>
        <w:ind w:left="1418"/>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Screen Rate</w:t>
      </w:r>
      <w:r w:rsidRPr="00222E7E">
        <w:rPr>
          <w:rFonts w:ascii="Arial" w:eastAsia="Calibri" w:hAnsi="Arial" w:cs="Times New Roman"/>
          <w:color w:val="000000"/>
          <w:sz w:val="20"/>
          <w:szCs w:val="20"/>
          <w:lang w:val="en-GB"/>
        </w:rPr>
        <w:t>" means the rate of interest for deposits in EUR for the relevant period as published at 11:00 a.m., Brussels time, or at a later time acceptable to the Bank on the day (the "</w:t>
      </w:r>
      <w:r w:rsidRPr="00222E7E">
        <w:rPr>
          <w:rFonts w:ascii="Arial" w:eastAsia="Calibri" w:hAnsi="Arial" w:cs="Times New Roman"/>
          <w:b/>
          <w:color w:val="000000"/>
          <w:sz w:val="20"/>
          <w:szCs w:val="20"/>
          <w:lang w:val="en-GB"/>
        </w:rPr>
        <w:t>Reset Date</w:t>
      </w:r>
      <w:r w:rsidRPr="00222E7E">
        <w:rPr>
          <w:rFonts w:ascii="Arial" w:eastAsia="Calibri" w:hAnsi="Arial" w:cs="Times New Roman"/>
          <w:color w:val="000000"/>
          <w:sz w:val="20"/>
          <w:szCs w:val="20"/>
          <w:lang w:val="en-GB"/>
        </w:rPr>
        <w:t>") which falls 2 (two) Relevant Business Days prior to the first day of the relevant period, on Reuters page EURIBOR 01 or its successor page or, failing which, by any other means of publication chosen for this purpose by the Bank.</w:t>
      </w:r>
    </w:p>
    <w:p w14:paraId="2649CABF" w14:textId="77777777" w:rsidR="00222E7E" w:rsidRPr="00222E7E" w:rsidRDefault="00222E7E" w:rsidP="00222E7E">
      <w:pPr>
        <w:keepLines/>
        <w:spacing w:after="0" w:line="240" w:lineRule="auto"/>
        <w:ind w:left="1418"/>
        <w:jc w:val="both"/>
        <w:rPr>
          <w:rFonts w:ascii="Arial" w:eastAsia="Calibri" w:hAnsi="Arial" w:cs="Times New Roman"/>
          <w:color w:val="000000"/>
          <w:sz w:val="20"/>
          <w:szCs w:val="20"/>
          <w:lang w:val="en-GB"/>
        </w:rPr>
      </w:pPr>
    </w:p>
    <w:p w14:paraId="77F3B65C" w14:textId="77777777" w:rsidR="00222E7E" w:rsidRPr="00222E7E" w:rsidRDefault="00222E7E" w:rsidP="00222E7E">
      <w:pPr>
        <w:spacing w:after="0" w:line="240" w:lineRule="auto"/>
        <w:ind w:left="851"/>
        <w:jc w:val="both"/>
        <w:rPr>
          <w:rFonts w:ascii="Arial" w:eastAsia="SimSun" w:hAnsi="Arial" w:cs="Arial"/>
          <w:color w:val="000000"/>
          <w:sz w:val="20"/>
          <w:szCs w:val="20"/>
          <w:lang w:eastAsia="zh-CN" w:bidi="ar-AE"/>
        </w:rPr>
      </w:pPr>
      <w:r w:rsidRPr="00222E7E">
        <w:rPr>
          <w:rFonts w:ascii="Arial" w:eastAsia="Calibri" w:hAnsi="Arial" w:cs="Times New Roman"/>
          <w:color w:val="000000"/>
          <w:sz w:val="20"/>
          <w:szCs w:val="20"/>
          <w:lang w:val="en-GB"/>
        </w:rPr>
        <w:t>If such Screen Rate is not so published, the Bank shall request the principal offices of four major banks in the euro-zone, selected by the Bank, to quote the rate at which EUR deposits in a comparable amount are offered by each of them, as at approximately 11:00 a.m., Brussels time on the Reset Date to prime banks in the euro-zone interbank market for a period equal to the Representative Period. If at least 2 (two) quotations are provided, the rate for that Reset Date will be the arithmetic mean of the quotations. If no sufficient quotations are provided as requested, the rate for that Reset Date will be the arithmetic mean of the rates quoted by major banks in the euro-zone, selected by the Bank, at approximately 11:00 a.m., Brussels time, on the day which falls 2 (two) Relevant Business Days after the Reset Date, for loans in EUR in a comparable amount to leading European banks for a period equal to the Representative Period.</w:t>
      </w:r>
      <w:r w:rsidRPr="00222E7E">
        <w:rPr>
          <w:rFonts w:ascii="Arial" w:eastAsia="SimSun" w:hAnsi="Arial" w:cs="Arial"/>
          <w:color w:val="000000"/>
          <w:sz w:val="20"/>
          <w:szCs w:val="20"/>
          <w:lang w:eastAsia="zh-CN" w:bidi="ar-AE"/>
        </w:rPr>
        <w:t xml:space="preserve"> The Bank shall inform the Borrower without delay of the quotations received by the Bank.</w:t>
      </w:r>
    </w:p>
    <w:p w14:paraId="5BA7D15E" w14:textId="77777777" w:rsidR="00222E7E" w:rsidRPr="00222E7E" w:rsidRDefault="00222E7E" w:rsidP="00222E7E">
      <w:pPr>
        <w:spacing w:after="0" w:line="240" w:lineRule="auto"/>
        <w:ind w:left="851"/>
        <w:jc w:val="both"/>
        <w:rPr>
          <w:rFonts w:ascii="Arial" w:eastAsia="SimSun" w:hAnsi="Arial" w:cs="Arial"/>
          <w:color w:val="000000"/>
          <w:sz w:val="20"/>
          <w:szCs w:val="20"/>
          <w:lang w:eastAsia="zh-CN" w:bidi="ar-AE"/>
        </w:rPr>
      </w:pPr>
    </w:p>
    <w:p w14:paraId="5017FD5B"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All percentages resulting from any calculations referred to in this Schedule will be rounded, if necessary, to the nearest one thousandth of a percentage point, with halves being rounded up.</w:t>
      </w:r>
    </w:p>
    <w:p w14:paraId="435F6FB7"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3F4D8949"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If any of the foregoing provisions becomes inconsistent with provisions adopted under the aegis of EMMI (or any successor to that function of EMMI as determined by the Bank) in respect of EURIBOR, the Bank may by notice to the Borrower amend the provision to bring it into line with such other provisions.</w:t>
      </w:r>
    </w:p>
    <w:p w14:paraId="1C988C24"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2344F3A8" w14:textId="77777777" w:rsidR="00222E7E" w:rsidRPr="00222E7E" w:rsidRDefault="00222E7E" w:rsidP="00222E7E">
      <w:pPr>
        <w:spacing w:after="0" w:line="240" w:lineRule="auto"/>
        <w:ind w:left="856"/>
        <w:jc w:val="both"/>
        <w:rPr>
          <w:rFonts w:ascii="Arial" w:eastAsia="SimSun" w:hAnsi="Arial" w:cs="Arial"/>
          <w:color w:val="000000"/>
          <w:sz w:val="20"/>
          <w:szCs w:val="20"/>
          <w:lang w:val="en-GB" w:eastAsia="zh-CN" w:bidi="ar-AE"/>
        </w:rPr>
      </w:pPr>
      <w:r w:rsidRPr="00222E7E">
        <w:rPr>
          <w:rFonts w:ascii="Arial" w:eastAsia="SimSun" w:hAnsi="Arial" w:cs="Arial"/>
          <w:color w:val="000000"/>
          <w:sz w:val="20"/>
          <w:szCs w:val="20"/>
          <w:lang w:eastAsia="zh-CN" w:bidi="ar-AE"/>
        </w:rPr>
        <w:t xml:space="preserve">If the Screen Rate becomes permanently unavailable, the EURIBOR replacement rate will be the rate (inclusive of any spreads or adjustments) formally recommended by (i) the working group on euro risk-free rates established by the European Central Bank (ECB), the Financial Services and Markets Authority (FSMA), the European Securities and Markets Authority (ESMA) and the European Commission, or (ii) the European Money Market Institute, as the </w:t>
      </w:r>
      <w:r w:rsidRPr="00222E7E">
        <w:rPr>
          <w:rFonts w:ascii="Arial" w:eastAsia="SimSun" w:hAnsi="Arial" w:cs="Arial"/>
          <w:color w:val="000000"/>
          <w:sz w:val="20"/>
          <w:szCs w:val="20"/>
          <w:lang w:eastAsia="zh-CN" w:bidi="ar-AE"/>
        </w:rPr>
        <w:lastRenderedPageBreak/>
        <w:t>administrator of EURIBOR, or (iii) the competent authority responsible under Regulation (EU) 2016/1011 for supervising the European Money Market Institute, as the administrator of the EURIBOR, or (iv) the national competent authorities designated under Regulation (EU) 2016/1011, or (v) the European Central Bank.</w:t>
      </w:r>
    </w:p>
    <w:p w14:paraId="27443ED0"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002A6FAF"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If no Screen Rate and/or the EURIBOR replacement rate is available as provided above, EURIBOR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14:paraId="770B2FF0" w14:textId="77777777" w:rsidR="00222E7E" w:rsidRPr="00222E7E" w:rsidRDefault="00222E7E" w:rsidP="00222E7E">
      <w:pPr>
        <w:keepNext/>
        <w:keepLines/>
        <w:spacing w:before="60" w:after="60" w:line="240" w:lineRule="auto"/>
        <w:rPr>
          <w:rFonts w:ascii="Arial" w:eastAsia="Arial" w:hAnsi="Arial" w:cs="Arial"/>
          <w:b/>
          <w:color w:val="000000"/>
          <w:sz w:val="20"/>
          <w:szCs w:val="20"/>
          <w:u w:color="000000"/>
          <w:lang w:val="en-GB" w:eastAsia="en-GB"/>
        </w:rPr>
      </w:pPr>
    </w:p>
    <w:p w14:paraId="033B0034" w14:textId="77777777" w:rsidR="00222E7E" w:rsidRPr="00222E7E" w:rsidRDefault="00222E7E" w:rsidP="00222E7E">
      <w:pPr>
        <w:spacing w:after="0" w:line="240" w:lineRule="auto"/>
        <w:rPr>
          <w:rFonts w:ascii="Arial" w:eastAsia="Arial" w:hAnsi="Arial" w:cs="Arial"/>
          <w:b/>
          <w:color w:val="000000"/>
          <w:sz w:val="20"/>
          <w:szCs w:val="20"/>
          <w:lang w:val="en-GB" w:eastAsia="en-GB"/>
        </w:rPr>
      </w:pPr>
      <w:bookmarkStart w:id="176" w:name="_Ref465955808"/>
      <w:bookmarkEnd w:id="176"/>
      <w:r w:rsidRPr="00222E7E">
        <w:rPr>
          <w:rFonts w:ascii="Arial" w:eastAsia="Arial" w:hAnsi="Arial" w:cs="Arial"/>
          <w:color w:val="000000"/>
          <w:sz w:val="20"/>
          <w:szCs w:val="20"/>
          <w:lang w:val="en-GB" w:eastAsia="en-GB"/>
        </w:rPr>
        <w:br w:type="page"/>
      </w:r>
    </w:p>
    <w:p w14:paraId="0983900E" w14:textId="77777777" w:rsidR="00222E7E" w:rsidRPr="00222E7E" w:rsidRDefault="00222E7E" w:rsidP="00222E7E">
      <w:pPr>
        <w:keepNext/>
        <w:keepLines/>
        <w:spacing w:after="120" w:line="240" w:lineRule="auto"/>
        <w:ind w:left="357"/>
        <w:jc w:val="right"/>
        <w:outlineLvl w:val="0"/>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lastRenderedPageBreak/>
        <w:t>Schedule C</w:t>
      </w:r>
    </w:p>
    <w:p w14:paraId="173A0F4E" w14:textId="77777777" w:rsidR="00222E7E" w:rsidRPr="00222E7E" w:rsidRDefault="00222E7E" w:rsidP="00222E7E">
      <w:pPr>
        <w:keepNext/>
        <w:keepLines/>
        <w:spacing w:after="120" w:line="240" w:lineRule="auto"/>
        <w:ind w:left="357"/>
        <w:jc w:val="center"/>
        <w:outlineLvl w:val="0"/>
        <w:rPr>
          <w:rFonts w:ascii="Arial" w:eastAsia="Arial" w:hAnsi="Arial" w:cs="Arial"/>
          <w:b/>
          <w:color w:val="000000"/>
          <w:sz w:val="20"/>
          <w:szCs w:val="20"/>
          <w:u w:val="single"/>
          <w:lang w:val="en-GB" w:eastAsia="en-GB"/>
        </w:rPr>
      </w:pPr>
      <w:bookmarkStart w:id="177" w:name="_Ref363303"/>
      <w:bookmarkStart w:id="178" w:name="_Ref535496310"/>
      <w:bookmarkStart w:id="179" w:name="_Toc2758726"/>
      <w:bookmarkStart w:id="180" w:name="_Toc114472774"/>
      <w:r w:rsidRPr="00222E7E">
        <w:rPr>
          <w:rFonts w:ascii="Arial" w:eastAsia="Arial" w:hAnsi="Arial" w:cs="Arial"/>
          <w:b/>
          <w:color w:val="000000"/>
          <w:sz w:val="20"/>
          <w:szCs w:val="20"/>
          <w:u w:val="single"/>
          <w:lang w:val="en-GB" w:eastAsia="en-GB"/>
        </w:rPr>
        <w:t>Forms for Borrower</w:t>
      </w:r>
      <w:bookmarkEnd w:id="177"/>
      <w:bookmarkEnd w:id="178"/>
      <w:bookmarkEnd w:id="179"/>
      <w:bookmarkEnd w:id="180"/>
    </w:p>
    <w:p w14:paraId="2969DFDF" w14:textId="77777777" w:rsidR="00222E7E" w:rsidRPr="00222E7E" w:rsidRDefault="00222E7E" w:rsidP="00222E7E">
      <w:pPr>
        <w:keepNext/>
        <w:keepLines/>
        <w:spacing w:after="120" w:line="240" w:lineRule="auto"/>
        <w:ind w:left="357"/>
        <w:jc w:val="center"/>
        <w:outlineLvl w:val="0"/>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C.1 Form of Disbursement Offer/Acceptance (Articles 1.2.B and 1.2.C.)</w:t>
      </w:r>
    </w:p>
    <w:p w14:paraId="5DBE2F9C"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bookmarkStart w:id="181" w:name="_Ref432947242"/>
      <w:bookmarkStart w:id="182" w:name="_Ref465870168"/>
      <w:bookmarkEnd w:id="181"/>
      <w:bookmarkEnd w:id="182"/>
    </w:p>
    <w:p w14:paraId="643561B4"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To:</w:t>
      </w:r>
      <w:r w:rsidRPr="00222E7E">
        <w:rPr>
          <w:rFonts w:ascii="Arial" w:eastAsia="Arial" w:hAnsi="Arial" w:cs="Arial"/>
          <w:color w:val="000000"/>
          <w:sz w:val="20"/>
          <w:szCs w:val="20"/>
          <w:lang w:val="en-GB" w:eastAsia="en-GB"/>
        </w:rPr>
        <w:tab/>
        <w:t>the Republic of Serbia</w:t>
      </w:r>
    </w:p>
    <w:p w14:paraId="6EF21971"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From:</w:t>
      </w:r>
      <w:r w:rsidRPr="00222E7E">
        <w:rPr>
          <w:rFonts w:ascii="Arial" w:eastAsia="Arial" w:hAnsi="Arial" w:cs="Arial"/>
          <w:color w:val="000000"/>
          <w:sz w:val="20"/>
          <w:szCs w:val="20"/>
          <w:lang w:val="en-GB" w:eastAsia="en-GB"/>
        </w:rPr>
        <w:tab/>
        <w:t>European Investment Bank</w:t>
      </w:r>
    </w:p>
    <w:p w14:paraId="58C70932"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Date:</w:t>
      </w:r>
      <w:r w:rsidRPr="00222E7E">
        <w:rPr>
          <w:rFonts w:ascii="Arial" w:eastAsia="Arial" w:hAnsi="Arial" w:cs="Arial"/>
          <w:color w:val="000000"/>
          <w:sz w:val="20"/>
          <w:szCs w:val="20"/>
          <w:lang w:val="en-GB" w:eastAsia="en-GB"/>
        </w:rPr>
        <w:tab/>
        <w:t>______________________</w:t>
      </w:r>
    </w:p>
    <w:p w14:paraId="66B8BAD3" w14:textId="77777777" w:rsidR="00222E7E" w:rsidRPr="00222E7E" w:rsidRDefault="00222E7E" w:rsidP="00222E7E">
      <w:pPr>
        <w:tabs>
          <w:tab w:val="left" w:pos="1701"/>
        </w:tabs>
        <w:spacing w:after="120" w:line="240" w:lineRule="auto"/>
        <w:ind w:left="1701" w:hanging="84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Subject:</w:t>
      </w:r>
      <w:r w:rsidRPr="00222E7E">
        <w:rPr>
          <w:rFonts w:ascii="Arial" w:eastAsia="Arial" w:hAnsi="Arial" w:cs="Arial"/>
          <w:color w:val="000000"/>
          <w:sz w:val="20"/>
          <w:szCs w:val="20"/>
          <w:lang w:val="en-GB" w:eastAsia="en-GB"/>
        </w:rPr>
        <w:tab/>
        <w:t xml:space="preserve">Disbursement Offer/Acceptance for the Finance Contract between European Investment Bank and the Republic of Serbia dated _____________ </w:t>
      </w:r>
      <w:r w:rsidRPr="00222E7E">
        <w:rPr>
          <w:rFonts w:ascii="Arial" w:eastAsia="Arial" w:hAnsi="Arial" w:cs="Arial"/>
          <w:color w:val="000000"/>
          <w:sz w:val="20"/>
          <w:szCs w:val="20"/>
          <w:lang w:val="en-GB" w:eastAsia="en-GB"/>
        </w:rPr>
        <w:br/>
        <w:t>(the "</w:t>
      </w:r>
      <w:r w:rsidRPr="00222E7E">
        <w:rPr>
          <w:rFonts w:ascii="Arial" w:eastAsia="Arial" w:hAnsi="Arial" w:cs="Arial"/>
          <w:b/>
          <w:color w:val="000000"/>
          <w:sz w:val="20"/>
          <w:szCs w:val="20"/>
          <w:lang w:val="en-GB" w:eastAsia="en-GB"/>
        </w:rPr>
        <w:t>Finance Contract</w:t>
      </w:r>
      <w:r w:rsidRPr="00222E7E">
        <w:rPr>
          <w:rFonts w:ascii="Arial" w:eastAsia="Arial" w:hAnsi="Arial" w:cs="Arial"/>
          <w:color w:val="000000"/>
          <w:sz w:val="20"/>
          <w:szCs w:val="20"/>
          <w:lang w:val="en-GB" w:eastAsia="en-GB"/>
        </w:rPr>
        <w:t xml:space="preserve">") </w:t>
      </w:r>
    </w:p>
    <w:p w14:paraId="57E40D90" w14:textId="77777777" w:rsidR="00222E7E" w:rsidRPr="00222E7E" w:rsidRDefault="00222E7E" w:rsidP="00222E7E">
      <w:pPr>
        <w:tabs>
          <w:tab w:val="left" w:pos="1701"/>
          <w:tab w:val="left" w:pos="4536"/>
          <w:tab w:val="right" w:pos="7088"/>
        </w:tabs>
        <w:spacing w:after="120" w:line="240" w:lineRule="auto"/>
        <w:ind w:left="856" w:firstLine="31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b/>
        <w:t>Serapis number 2017-0979</w:t>
      </w:r>
      <w:r w:rsidRPr="00222E7E">
        <w:rPr>
          <w:rFonts w:ascii="Arial" w:eastAsia="Arial" w:hAnsi="Arial" w:cs="Arial"/>
          <w:color w:val="000000"/>
          <w:sz w:val="20"/>
          <w:szCs w:val="20"/>
          <w:lang w:val="en-GB" w:eastAsia="en-GB"/>
        </w:rPr>
        <w:tab/>
      </w:r>
      <w:r w:rsidRPr="00222E7E">
        <w:rPr>
          <w:rFonts w:ascii="Arial" w:eastAsia="Arial" w:hAnsi="Arial" w:cs="Arial"/>
          <w:color w:val="000000"/>
          <w:sz w:val="20"/>
          <w:szCs w:val="20"/>
          <w:lang w:val="en-GB" w:eastAsia="en-GB"/>
        </w:rPr>
        <w:tab/>
      </w:r>
      <w:r w:rsidRPr="00222E7E">
        <w:rPr>
          <w:rFonts w:ascii="Arial" w:eastAsia="Arial" w:hAnsi="Arial" w:cs="Arial"/>
          <w:color w:val="000000"/>
          <w:sz w:val="20"/>
          <w:szCs w:val="20"/>
          <w:lang w:val="en-GB" w:eastAsia="en-GB"/>
        </w:rPr>
        <w:tab/>
        <w:t>FI number 96.081</w:t>
      </w:r>
    </w:p>
    <w:p w14:paraId="62E93024" w14:textId="77777777" w:rsidR="00222E7E" w:rsidRPr="00222E7E" w:rsidRDefault="00222E7E" w:rsidP="00222E7E">
      <w:pPr>
        <w:pBdr>
          <w:bottom w:val="single" w:sz="0" w:space="1" w:color="auto"/>
        </w:pBdr>
        <w:spacing w:after="120" w:line="240" w:lineRule="auto"/>
        <w:ind w:left="856"/>
        <w:jc w:val="both"/>
        <w:rPr>
          <w:rFonts w:ascii="Arial" w:eastAsia="Arial" w:hAnsi="Arial" w:cs="Arial"/>
          <w:color w:val="000000"/>
          <w:sz w:val="20"/>
          <w:szCs w:val="20"/>
          <w:lang w:val="en-GB" w:eastAsia="en-GB"/>
        </w:rPr>
      </w:pPr>
    </w:p>
    <w:p w14:paraId="26E8C55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Dear Sirs, </w:t>
      </w:r>
    </w:p>
    <w:p w14:paraId="4AE6B86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We refer to the Finance Contract. Terms defined in the Finance Contract have the same meaning when used in this letter.</w:t>
      </w:r>
    </w:p>
    <w:p w14:paraId="103C0FB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Following your request for a Disbursement Offer from the Bank, in accordance with Article 1.2.B of the Finance Contract, we hereby offer to make available to you the following Tranche:</w:t>
      </w:r>
    </w:p>
    <w:p w14:paraId="6B32EAD1"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Amount to be disbursed in EUR:</w:t>
      </w:r>
    </w:p>
    <w:p w14:paraId="1B6734E3"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Scheduled Disbursement Date:</w:t>
      </w:r>
    </w:p>
    <w:p w14:paraId="61649DBD"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Interest rate basis:</w:t>
      </w:r>
    </w:p>
    <w:p w14:paraId="6C043B1E"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Interest payment periodicity:</w:t>
      </w:r>
    </w:p>
    <w:p w14:paraId="795CD778"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Payment Dates:</w:t>
      </w:r>
    </w:p>
    <w:p w14:paraId="79C3143F"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Terms for repayment of principal:</w:t>
      </w:r>
    </w:p>
    <w:p w14:paraId="4BECA641"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Repayment Dates and the first and the last Repayment Date for the Tranche:  </w:t>
      </w:r>
    </w:p>
    <w:p w14:paraId="50B2DEB5"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Interest Revision/Conversion Date: </w:t>
      </w:r>
    </w:p>
    <w:p w14:paraId="7916B073" w14:textId="77777777" w:rsidR="00222E7E" w:rsidRPr="00222E7E" w:rsidRDefault="00222E7E" w:rsidP="00A24FC5">
      <w:pPr>
        <w:keepLines/>
        <w:numPr>
          <w:ilvl w:val="0"/>
          <w:numId w:val="66"/>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Fixed Rate or Spread, applicable until the Interest Revision/Conversion Date if any, or until the Maturity Date.</w:t>
      </w:r>
    </w:p>
    <w:p w14:paraId="767C1EC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To make the Tranche available subject to the terms and conditions of the Finance Contract, the Bank must receive a Disbursement Acceptance in the form of a copy of this Disbursement Offer duly signed on your behalf, to the following e-mail </w:t>
      </w:r>
      <w:r w:rsidRPr="00222E7E">
        <w:rPr>
          <w:rFonts w:ascii="Arial" w:eastAsia="Arial" w:hAnsi="Arial" w:cs="Arial"/>
          <w:i/>
          <w:color w:val="000000"/>
          <w:sz w:val="20"/>
          <w:szCs w:val="20"/>
          <w:lang w:val="en-GB" w:eastAsia="en-GB"/>
        </w:rPr>
        <w:t>contactline-96081@eib.org</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no later than the Disbursement Acceptance Deadline of [time] Luxembourg time on [date].  </w:t>
      </w:r>
    </w:p>
    <w:p w14:paraId="12B624B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Acceptance below must be signed by an Authorised Signatory and must be fully completed as indicated, to include the details of the Disbursement Account.</w:t>
      </w:r>
    </w:p>
    <w:p w14:paraId="70AA772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not duly accepted by the above stated time, the offer contained in this document shall be deemed to have been refused and shall automatically lapse.</w:t>
      </w:r>
    </w:p>
    <w:p w14:paraId="56A9559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you do accept the Tranche as described in this Disbursement Offer, all the related terms and conditions of the Finance Contract shall apply, in particular, the provisions of Article 1.4.</w:t>
      </w:r>
    </w:p>
    <w:p w14:paraId="3944DCE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21DBE82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Yours faithfully,</w:t>
      </w:r>
    </w:p>
    <w:p w14:paraId="0C6616A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EUROPEAN INVESTMENT BANK</w:t>
      </w:r>
    </w:p>
    <w:p w14:paraId="437EFEF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7A0954A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53025B1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We hereby accept the above Disbursement Offer for and on behalf of the Borrower:</w:t>
      </w:r>
    </w:p>
    <w:p w14:paraId="1C6D977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335776D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3D77A13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_________________________________________</w:t>
      </w:r>
    </w:p>
    <w:p w14:paraId="3170F69A"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and on behalf of the Republic of Serbia</w:t>
      </w:r>
    </w:p>
    <w:p w14:paraId="55B14531"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Date:</w:t>
      </w:r>
      <w:r w:rsidRPr="00222E7E">
        <w:rPr>
          <w:rFonts w:ascii="Arial" w:eastAsia="Arial" w:hAnsi="Arial" w:cs="Arial"/>
          <w:color w:val="000000"/>
          <w:sz w:val="20"/>
          <w:szCs w:val="20"/>
          <w:lang w:val="en-GB" w:eastAsia="en-GB"/>
        </w:rPr>
        <w:tab/>
      </w:r>
    </w:p>
    <w:p w14:paraId="0CB83B13"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p>
    <w:p w14:paraId="12BF0C51" w14:textId="77777777" w:rsidR="00222E7E" w:rsidRPr="00222E7E" w:rsidRDefault="00222E7E" w:rsidP="00222E7E">
      <w:pPr>
        <w:keepNext/>
        <w:pBdr>
          <w:top w:val="single" w:sz="4" w:space="1" w:color="auto"/>
          <w:left w:val="single" w:sz="4" w:space="4" w:color="auto"/>
          <w:bottom w:val="single" w:sz="4" w:space="1" w:color="auto"/>
          <w:right w:val="single" w:sz="4" w:space="4" w:color="auto"/>
        </w:pBdr>
        <w:tabs>
          <w:tab w:val="left" w:pos="720"/>
          <w:tab w:val="left" w:pos="896"/>
        </w:tabs>
        <w:spacing w:after="120" w:line="240" w:lineRule="auto"/>
        <w:ind w:left="856" w:right="-284"/>
        <w:jc w:val="center"/>
        <w:rPr>
          <w:rFonts w:ascii="Arial" w:eastAsia="Arial" w:hAnsi="Arial" w:cs="Arial"/>
          <w:b/>
          <w:color w:val="000000"/>
          <w:sz w:val="16"/>
          <w:szCs w:val="16"/>
          <w:lang w:val="en-GB" w:eastAsia="en-GB"/>
        </w:rPr>
      </w:pPr>
      <w:r w:rsidRPr="00222E7E">
        <w:rPr>
          <w:rFonts w:ascii="Arial" w:eastAsia="Arial" w:hAnsi="Arial" w:cs="Arial"/>
          <w:b/>
          <w:color w:val="000000"/>
          <w:sz w:val="16"/>
          <w:szCs w:val="16"/>
          <w:lang w:val="en-GB" w:eastAsia="en-GB"/>
        </w:rPr>
        <w:t>IMPORTANT NOTICE TO THE BORROWER:</w:t>
      </w:r>
    </w:p>
    <w:p w14:paraId="46482CAF" w14:textId="77777777" w:rsidR="00222E7E" w:rsidRPr="00222E7E" w:rsidRDefault="00222E7E" w:rsidP="00222E7E">
      <w:pPr>
        <w:keepNext/>
        <w:pBdr>
          <w:top w:val="single" w:sz="4" w:space="1" w:color="auto"/>
          <w:left w:val="single" w:sz="4" w:space="4" w:color="auto"/>
          <w:bottom w:val="single" w:sz="4" w:space="1" w:color="auto"/>
          <w:right w:val="single" w:sz="4" w:space="4" w:color="auto"/>
        </w:pBdr>
        <w:tabs>
          <w:tab w:val="left" w:pos="720"/>
          <w:tab w:val="left" w:pos="896"/>
        </w:tabs>
        <w:spacing w:after="120" w:line="240" w:lineRule="auto"/>
        <w:ind w:left="856" w:right="-284"/>
        <w:rPr>
          <w:rFonts w:ascii="Arial" w:eastAsia="Arial" w:hAnsi="Arial" w:cs="Arial"/>
          <w:b/>
          <w:color w:val="000000"/>
          <w:sz w:val="16"/>
          <w:szCs w:val="16"/>
          <w:lang w:val="en-GB" w:eastAsia="en-GB"/>
        </w:rPr>
      </w:pPr>
      <w:r w:rsidRPr="00222E7E">
        <w:rPr>
          <w:rFonts w:ascii="Arial" w:eastAsia="Arial" w:hAnsi="Arial" w:cs="Arial"/>
          <w:b/>
          <w:color w:val="000000"/>
          <w:sz w:val="16"/>
          <w:szCs w:val="16"/>
          <w:lang w:val="en-GB" w:eastAsia="en-GB"/>
        </w:rPr>
        <w:t xml:space="preserve">BY SIGNING BELOW YOU CONFIRM THAT THE LIST OF AUTHORISED SIGNATORIES AND ACCOUNTS PROVIDED TO THE BANK WAS DULY UPDATED PRIOR TO THE PRESENTATION OF THE ABOVE DISBURSEMENT OFFER BY THE BANK. </w:t>
      </w:r>
    </w:p>
    <w:p w14:paraId="59E70453" w14:textId="77777777" w:rsidR="00222E7E" w:rsidRPr="00222E7E" w:rsidRDefault="00222E7E" w:rsidP="00222E7E">
      <w:pPr>
        <w:pBdr>
          <w:top w:val="single" w:sz="4" w:space="1" w:color="auto"/>
          <w:left w:val="single" w:sz="4" w:space="4" w:color="auto"/>
          <w:bottom w:val="single" w:sz="4" w:space="1" w:color="auto"/>
          <w:right w:val="single" w:sz="4" w:space="4" w:color="auto"/>
        </w:pBdr>
        <w:tabs>
          <w:tab w:val="left" w:pos="720"/>
          <w:tab w:val="left" w:pos="896"/>
        </w:tabs>
        <w:spacing w:after="120" w:line="240" w:lineRule="auto"/>
        <w:ind w:left="854" w:right="-284"/>
        <w:rPr>
          <w:rFonts w:ascii="Arial" w:eastAsia="Arial" w:hAnsi="Arial" w:cs="Arial"/>
          <w:b/>
          <w:color w:val="000000"/>
          <w:sz w:val="16"/>
          <w:szCs w:val="16"/>
          <w:lang w:val="en-GB" w:eastAsia="en-GB"/>
        </w:rPr>
      </w:pPr>
      <w:r w:rsidRPr="00222E7E">
        <w:rPr>
          <w:rFonts w:ascii="Arial" w:eastAsia="Arial" w:hAnsi="Arial" w:cs="Arial"/>
          <w:b/>
          <w:color w:val="000000"/>
          <w:sz w:val="16"/>
          <w:szCs w:val="16"/>
          <w:lang w:val="en-GB" w:eastAsia="en-GB"/>
        </w:rPr>
        <w:t>IN THE EVENT THAT ANY SIGNATORIES OR ACCOUNTS APPEARING IN THIS DISBURSEMENT ACCEPTANCE ARE NOT INCLUDED IN THE LATEST LIST OF AUTHORISED SIGNATORIES AND ACCOUNTS (AS DISBURSEMENT ACCOUNT) RECEIVED BY THE BANK, THE ABOVE DISBURSEMENT OFFER SHALL BE DEEMED AS NOT HAVING BEEN MADE.</w:t>
      </w:r>
    </w:p>
    <w:p w14:paraId="0E9DBA53"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p>
    <w:p w14:paraId="5401B148"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p>
    <w:p w14:paraId="5FFAFAA9"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Disbursement Account (as defined in the Finance Contract) to be credited</w:t>
      </w:r>
      <w:r w:rsidRPr="00222E7E">
        <w:rPr>
          <w:rFonts w:ascii="Arial" w:eastAsia="Arial" w:hAnsi="Arial" w:cs="Arial"/>
          <w:color w:val="000000"/>
          <w:sz w:val="16"/>
          <w:szCs w:val="16"/>
          <w:vertAlign w:val="superscript"/>
          <w:lang w:val="en-GB" w:eastAsia="en-GB"/>
        </w:rPr>
        <w:footnoteReference w:id="3"/>
      </w:r>
      <w:r w:rsidRPr="00222E7E">
        <w:rPr>
          <w:rFonts w:ascii="Arial" w:eastAsia="Arial" w:hAnsi="Arial" w:cs="Arial"/>
          <w:color w:val="000000"/>
          <w:sz w:val="16"/>
          <w:szCs w:val="16"/>
          <w:lang w:val="en-GB" w:eastAsia="en-GB"/>
        </w:rPr>
        <w:t xml:space="preserve">:  </w:t>
      </w:r>
      <w:r w:rsidRPr="00222E7E">
        <w:rPr>
          <w:rFonts w:ascii="Arial" w:eastAsia="Arial" w:hAnsi="Arial" w:cs="Arial"/>
          <w:color w:val="000000"/>
          <w:sz w:val="16"/>
          <w:szCs w:val="16"/>
          <w:lang w:val="en-GB" w:eastAsia="en-GB"/>
        </w:rPr>
        <w:tab/>
      </w:r>
    </w:p>
    <w:p w14:paraId="3A6F07A0"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p>
    <w:p w14:paraId="508463FC" w14:textId="77777777" w:rsidR="00222E7E" w:rsidRPr="00222E7E" w:rsidRDefault="00222E7E" w:rsidP="00222E7E">
      <w:pPr>
        <w:tabs>
          <w:tab w:val="left" w:pos="9072"/>
        </w:tabs>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Disbursement Account N°: …………………………………………………………………………………………….</w:t>
      </w:r>
    </w:p>
    <w:p w14:paraId="01FC92BE" w14:textId="77777777" w:rsidR="00222E7E" w:rsidRPr="00222E7E" w:rsidRDefault="00222E7E" w:rsidP="00222E7E">
      <w:pPr>
        <w:tabs>
          <w:tab w:val="left" w:pos="9072"/>
        </w:tabs>
        <w:spacing w:after="120" w:line="240" w:lineRule="auto"/>
        <w:ind w:left="856" w:right="-284"/>
        <w:rPr>
          <w:rFonts w:ascii="Arial" w:eastAsia="Arial" w:hAnsi="Arial" w:cs="Arial"/>
          <w:color w:val="000000"/>
          <w:sz w:val="16"/>
          <w:szCs w:val="16"/>
          <w:lang w:val="en-GB" w:eastAsia="en-GB"/>
        </w:rPr>
      </w:pPr>
    </w:p>
    <w:p w14:paraId="51962E7B"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Disbursement Account Holder/Beneficiary: …………………………………………………………………………</w:t>
      </w:r>
    </w:p>
    <w:p w14:paraId="09820C04"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p>
    <w:p w14:paraId="5D13AC13"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(please, provide IBAN format if the country is included in IBAN Registry published by SWIFT, otherwise an appropriate format in line with the local banking practice should be provided)</w:t>
      </w:r>
    </w:p>
    <w:p w14:paraId="56BD3EB3" w14:textId="77777777" w:rsidR="00222E7E" w:rsidRPr="00222E7E" w:rsidRDefault="00222E7E" w:rsidP="00222E7E">
      <w:pPr>
        <w:tabs>
          <w:tab w:val="right" w:pos="9072"/>
        </w:tabs>
        <w:spacing w:after="120" w:line="240" w:lineRule="auto"/>
        <w:ind w:left="856" w:right="-284"/>
        <w:rPr>
          <w:rFonts w:ascii="Arial" w:eastAsia="Arial" w:hAnsi="Arial" w:cs="Arial"/>
          <w:color w:val="000000"/>
          <w:sz w:val="16"/>
          <w:szCs w:val="16"/>
          <w:lang w:val="en-GB" w:eastAsia="en-GB"/>
        </w:rPr>
      </w:pPr>
    </w:p>
    <w:p w14:paraId="351B4526" w14:textId="77777777" w:rsidR="00222E7E" w:rsidRPr="00222E7E" w:rsidRDefault="00222E7E" w:rsidP="00222E7E">
      <w:pPr>
        <w:tabs>
          <w:tab w:val="right" w:pos="9072"/>
        </w:tabs>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Bank name and address: ……………………………………………..…………………………….........................</w:t>
      </w:r>
    </w:p>
    <w:p w14:paraId="7238A0C3"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017C5081"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Bank identification code (BIC): ………………………………………………………………………......................</w:t>
      </w:r>
    </w:p>
    <w:p w14:paraId="19291B7D"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59104DD8"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Payment details to be provided: …………………………………………………………………….......................</w:t>
      </w:r>
    </w:p>
    <w:p w14:paraId="61874F17"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1EF21201"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Please transmit information relevant to:</w:t>
      </w:r>
    </w:p>
    <w:p w14:paraId="47A97260"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4A95A7B0"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Name(s) of the Borrower's Authorised Signatory(ies) (as defined in the Finance Contract):</w:t>
      </w:r>
    </w:p>
    <w:p w14:paraId="6A4EEA78"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7085EE22"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w:t>
      </w:r>
    </w:p>
    <w:p w14:paraId="5D0D87CF"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Signature(s) of the Borrower’s Authorised Signatory(ies) (as defined in the Finance Contract):</w:t>
      </w:r>
    </w:p>
    <w:p w14:paraId="6B1FFAF8"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p>
    <w:p w14:paraId="24416B9F" w14:textId="77777777" w:rsidR="00222E7E" w:rsidRPr="00222E7E" w:rsidRDefault="00222E7E" w:rsidP="00222E7E">
      <w:pPr>
        <w:keepNext/>
        <w:keepLines/>
        <w:spacing w:after="120" w:line="240" w:lineRule="auto"/>
        <w:ind w:left="360" w:hanging="360"/>
        <w:jc w:val="right"/>
        <w:rPr>
          <w:rFonts w:ascii="Arial" w:eastAsia="Arial" w:hAnsi="Arial" w:cs="Arial"/>
          <w:b/>
          <w:color w:val="000000"/>
          <w:sz w:val="20"/>
          <w:szCs w:val="20"/>
          <w:lang w:val="en-GB" w:eastAsia="en-GB"/>
        </w:rPr>
      </w:pPr>
      <w:bookmarkStart w:id="183" w:name="_Ref426714861"/>
      <w:bookmarkEnd w:id="183"/>
      <w:r w:rsidRPr="00222E7E">
        <w:rPr>
          <w:rFonts w:ascii="Arial" w:eastAsia="Arial" w:hAnsi="Arial" w:cs="Arial"/>
          <w:b/>
          <w:color w:val="000000"/>
          <w:sz w:val="20"/>
          <w:szCs w:val="20"/>
          <w:lang w:val="en-GB" w:eastAsia="en-GB"/>
        </w:rPr>
        <w:lastRenderedPageBreak/>
        <w:t>Schedule D</w:t>
      </w:r>
    </w:p>
    <w:p w14:paraId="7CCA8840" w14:textId="77777777" w:rsidR="00222E7E" w:rsidRPr="00222E7E" w:rsidRDefault="00222E7E" w:rsidP="00222E7E">
      <w:pPr>
        <w:keepNext/>
        <w:keepLines/>
        <w:spacing w:after="240" w:line="240" w:lineRule="auto"/>
        <w:jc w:val="center"/>
        <w:rPr>
          <w:rFonts w:ascii="Arial" w:eastAsia="Arial" w:hAnsi="Arial" w:cs="Arial"/>
          <w:b/>
          <w:color w:val="000000"/>
          <w:sz w:val="20"/>
          <w:szCs w:val="20"/>
          <w:u w:val="single" w:color="000000"/>
          <w:lang w:val="en-GB" w:eastAsia="en-GB"/>
        </w:rPr>
      </w:pPr>
      <w:bookmarkStart w:id="184" w:name="_Ref432947288"/>
      <w:bookmarkEnd w:id="184"/>
      <w:r w:rsidRPr="00222E7E">
        <w:rPr>
          <w:rFonts w:ascii="Arial" w:eastAsia="Arial" w:hAnsi="Arial" w:cs="Arial"/>
          <w:b/>
          <w:color w:val="000000"/>
          <w:sz w:val="20"/>
          <w:szCs w:val="20"/>
          <w:u w:val="single" w:color="000000"/>
          <w:lang w:val="en-GB" w:eastAsia="en-GB"/>
        </w:rPr>
        <w:t>Interest Rate Revision and Conversion</w:t>
      </w:r>
    </w:p>
    <w:p w14:paraId="00DA091F"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an Interest Revision/Conversion Date has been included in the Disbursement Offer for a Tranche, the following provisions shall apply.</w:t>
      </w:r>
    </w:p>
    <w:p w14:paraId="479CA621" w14:textId="77777777" w:rsidR="00222E7E" w:rsidRPr="00222E7E" w:rsidRDefault="00222E7E" w:rsidP="00222E7E">
      <w:pPr>
        <w:keepNext/>
        <w:keepLines/>
        <w:spacing w:before="200" w:line="240" w:lineRule="auto"/>
        <w:ind w:left="720"/>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A.</w:t>
      </w:r>
      <w:r w:rsidRPr="00222E7E">
        <w:rPr>
          <w:rFonts w:ascii="Arial" w:eastAsia="Arial" w:hAnsi="Arial" w:cs="Arial"/>
          <w:b/>
          <w:color w:val="000000"/>
          <w:sz w:val="20"/>
          <w:szCs w:val="20"/>
          <w:u w:color="000000"/>
          <w:lang w:val="en-GB" w:eastAsia="en-GB"/>
        </w:rPr>
        <w:tab/>
        <w:t>Mechanics of Interest Revision/Conversion</w:t>
      </w:r>
    </w:p>
    <w:p w14:paraId="5F9E1ED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receiving an Interest Revision/Conversion Request the Bank shall, during the period commencing 60 (sixty) days and ending 30 (thirty) days before the Interest Revision/Conversion Date, deliver to the Borrower an Interest Revision/Conversion Proposal stating:</w:t>
      </w:r>
    </w:p>
    <w:p w14:paraId="50124E7C" w14:textId="77777777" w:rsidR="00222E7E" w:rsidRPr="00222E7E" w:rsidRDefault="00222E7E" w:rsidP="00A24FC5">
      <w:pPr>
        <w:keepLines/>
        <w:numPr>
          <w:ilvl w:val="0"/>
          <w:numId w:val="67"/>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Fixed Rate and/or Spread that would apply to the Tranche, or of its part indicated in the Interest Revision/Conversion Request pursuant to Article 3.1; and</w:t>
      </w:r>
    </w:p>
    <w:p w14:paraId="6959DB36" w14:textId="77777777" w:rsidR="00222E7E" w:rsidRPr="00222E7E" w:rsidRDefault="00222E7E" w:rsidP="00A24FC5">
      <w:pPr>
        <w:keepLines/>
        <w:numPr>
          <w:ilvl w:val="0"/>
          <w:numId w:val="67"/>
        </w:numPr>
        <w:spacing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that such rate shall apply until the Maturity Date or until a new Interest Revision/Conversion Date, if any, and that interest is payable quarterly, semi-annually or annually in accordance with Article 3.1, in arrear on designated Payment Dates.</w:t>
      </w:r>
    </w:p>
    <w:p w14:paraId="373BA39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may accept in writing an Interest Revision/Conversion Proposal by the deadline specified therein.</w:t>
      </w:r>
    </w:p>
    <w:p w14:paraId="05FFFD87"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amendment to this Contract requested by the Bank in this connection shall be effected by an agreement to be concluded not later than 15 (fifteen) days prior to the relevant Interest Revision/Conversion Date.</w:t>
      </w:r>
    </w:p>
    <w:p w14:paraId="48ADC87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Fixed Rates and Spreads are available for periods of not less than 4 (four) years or, in the absence of a repayment of principal during that period, not less than 3 (three) years.</w:t>
      </w:r>
    </w:p>
    <w:p w14:paraId="4DF014FB" w14:textId="77777777" w:rsidR="00222E7E" w:rsidRPr="00222E7E" w:rsidRDefault="00222E7E" w:rsidP="00A24FC5">
      <w:pPr>
        <w:keepNext/>
        <w:keepLines/>
        <w:numPr>
          <w:ilvl w:val="0"/>
          <w:numId w:val="95"/>
        </w:numPr>
        <w:spacing w:before="200" w:after="120" w:line="240" w:lineRule="auto"/>
        <w:ind w:left="1440" w:hanging="720"/>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Effects of Interest Revision/Conversion</w:t>
      </w:r>
    </w:p>
    <w:p w14:paraId="0E61D14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duly accepts in writing a Fixed Rate or a Spread in respect of an Interest Revision/Conversion Proposal, the Borrower shall pay accrued interest on the Interest Revision/Conversion Date and thereafter on the designated Payment Dates.</w:t>
      </w:r>
    </w:p>
    <w:p w14:paraId="59A6607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Prior to the Interest Revision/Conversion Date, the relevant provisions of this Contract and Disbursement Offer and Disbursement Acceptance shall apply to the Tranche in its entirety. From and including the Interest Revision/Conversion Date onwards, the provisions contained in the Interest Revision/Conversion Proposal relating to the new Fixed Rate or Spread shall apply to the Tranche (or any part thereof, as indicated in the Interest Revision/Conversion Request) until the new Interest Revision/Conversion Date, if any, or until the Maturity Date. </w:t>
      </w:r>
    </w:p>
    <w:p w14:paraId="5ECEAC1C" w14:textId="77777777" w:rsidR="00222E7E" w:rsidRPr="00222E7E" w:rsidRDefault="00222E7E" w:rsidP="00A24FC5">
      <w:pPr>
        <w:keepNext/>
        <w:keepLines/>
        <w:numPr>
          <w:ilvl w:val="0"/>
          <w:numId w:val="95"/>
        </w:numPr>
        <w:spacing w:before="200" w:after="120" w:line="240" w:lineRule="auto"/>
        <w:ind w:left="1440" w:hanging="720"/>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 xml:space="preserve">Partial or no Interest Revision/Conversion </w:t>
      </w:r>
    </w:p>
    <w:p w14:paraId="39AD9EF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a partial Interest Revision/Conversion, the Borrower will repay, without indemnity, on the Interest Revision/Conversion Date the part of the Tranche that is not covered by the Interest Revision/Conversion Request and which is therefore not subject to the Interest Revision/Conversion.</w:t>
      </w:r>
    </w:p>
    <w:p w14:paraId="54B7453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the Borrower does not submit an Interest Revision/Conversion Request or does not accept in writing the Interest Revision/Conversion Proposal for the Tranche or if the Parties fail to effect an amendment requested by the Bank pursuant to paragraph A above, the Borrower shall repay the Tranche in full on the Interest Revision/Conversion Date, without indemnity. </w:t>
      </w:r>
    </w:p>
    <w:p w14:paraId="15E620C6" w14:textId="77777777" w:rsidR="00222E7E" w:rsidRPr="00222E7E" w:rsidRDefault="00222E7E" w:rsidP="00222E7E">
      <w:pPr>
        <w:spacing w:after="120" w:line="240" w:lineRule="auto"/>
        <w:jc w:val="both"/>
        <w:rPr>
          <w:rFonts w:ascii="Arial" w:eastAsia="Arial" w:hAnsi="Arial" w:cs="Arial"/>
          <w:color w:val="000000"/>
          <w:sz w:val="20"/>
          <w:szCs w:val="20"/>
          <w:lang w:val="en-GB" w:eastAsia="en-GB"/>
        </w:rPr>
      </w:pPr>
    </w:p>
    <w:p w14:paraId="388419B5" w14:textId="77777777" w:rsidR="00222E7E" w:rsidRPr="00222E7E" w:rsidRDefault="00222E7E" w:rsidP="00222E7E">
      <w:pP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3EDAFD0F" w14:textId="77777777" w:rsidR="00222E7E" w:rsidRPr="00222E7E" w:rsidRDefault="00222E7E" w:rsidP="00222E7E">
      <w:pPr>
        <w:keepNext/>
        <w:keepLines/>
        <w:spacing w:after="120" w:line="240" w:lineRule="auto"/>
        <w:jc w:val="right"/>
        <w:outlineLvl w:val="0"/>
        <w:rPr>
          <w:rFonts w:ascii="Arial" w:eastAsia="Arial" w:hAnsi="Arial" w:cs="Arial"/>
          <w:b/>
          <w:color w:val="000000"/>
          <w:sz w:val="20"/>
          <w:szCs w:val="20"/>
          <w:lang w:val="en-GB" w:eastAsia="en-GB"/>
        </w:rPr>
      </w:pPr>
      <w:bookmarkStart w:id="185" w:name="_Ref426951651"/>
      <w:bookmarkEnd w:id="185"/>
      <w:r w:rsidRPr="00222E7E">
        <w:rPr>
          <w:rFonts w:ascii="Arial" w:eastAsia="Arial" w:hAnsi="Arial" w:cs="Arial"/>
          <w:b/>
          <w:color w:val="000000"/>
          <w:sz w:val="20"/>
          <w:szCs w:val="20"/>
          <w:lang w:val="en-GB" w:eastAsia="en-GB"/>
        </w:rPr>
        <w:lastRenderedPageBreak/>
        <w:t>Schedule E</w:t>
      </w:r>
    </w:p>
    <w:p w14:paraId="722B0D26" w14:textId="77777777" w:rsidR="00222E7E" w:rsidRPr="00222E7E" w:rsidRDefault="00222E7E" w:rsidP="00222E7E">
      <w:pPr>
        <w:keepNext/>
        <w:keepLines/>
        <w:spacing w:after="240" w:line="240" w:lineRule="auto"/>
        <w:jc w:val="center"/>
        <w:rPr>
          <w:rFonts w:ascii="Arial" w:eastAsia="Arial" w:hAnsi="Arial" w:cs="Arial"/>
          <w:b/>
          <w:color w:val="000000"/>
          <w:sz w:val="20"/>
          <w:szCs w:val="20"/>
          <w:u w:val="single" w:color="000000"/>
          <w:lang w:val="en-GB" w:eastAsia="en-GB"/>
        </w:rPr>
      </w:pPr>
      <w:bookmarkStart w:id="186" w:name="_Ref433629032"/>
      <w:bookmarkEnd w:id="186"/>
      <w:r w:rsidRPr="00222E7E">
        <w:rPr>
          <w:rFonts w:ascii="Arial" w:eastAsia="Arial" w:hAnsi="Arial" w:cs="Arial"/>
          <w:b/>
          <w:color w:val="000000"/>
          <w:sz w:val="20"/>
          <w:szCs w:val="20"/>
          <w:u w:val="single" w:color="000000"/>
          <w:lang w:val="en-GB" w:eastAsia="en-GB"/>
        </w:rPr>
        <w:t>Certificates to be Provided by the Borrower</w:t>
      </w:r>
    </w:p>
    <w:p w14:paraId="78A46FCD" w14:textId="77777777" w:rsidR="00222E7E" w:rsidRPr="00222E7E" w:rsidRDefault="00222E7E" w:rsidP="00222E7E">
      <w:pPr>
        <w:keepNext/>
        <w:keepLines/>
        <w:spacing w:before="200" w:line="240" w:lineRule="auto"/>
        <w:jc w:val="center"/>
        <w:rPr>
          <w:rFonts w:ascii="Arial" w:eastAsia="Arial" w:hAnsi="Arial" w:cs="Arial"/>
          <w:color w:val="000000"/>
          <w:sz w:val="20"/>
          <w:szCs w:val="20"/>
          <w:u w:val="single" w:color="000000"/>
          <w:lang w:val="en-GB" w:eastAsia="en-GB"/>
        </w:rPr>
      </w:pPr>
      <w:bookmarkStart w:id="187" w:name="_Ref426951700"/>
      <w:bookmarkStart w:id="188" w:name="_Ref427245706"/>
      <w:bookmarkEnd w:id="187"/>
      <w:bookmarkEnd w:id="188"/>
      <w:r w:rsidRPr="00222E7E">
        <w:rPr>
          <w:rFonts w:ascii="Arial" w:eastAsia="Arial" w:hAnsi="Arial" w:cs="Arial"/>
          <w:color w:val="000000"/>
          <w:sz w:val="20"/>
          <w:szCs w:val="20"/>
          <w:u w:val="single" w:color="000000"/>
          <w:lang w:val="en-GB" w:eastAsia="en-GB"/>
        </w:rPr>
        <w:t>E.1 Form of Certificate from Borrower (Article 1.4.D)</w:t>
      </w:r>
    </w:p>
    <w:tbl>
      <w:tblPr>
        <w:tblW w:w="8324" w:type="auto"/>
        <w:tblInd w:w="856" w:type="dxa"/>
        <w:tblLook w:val="04A0" w:firstRow="1" w:lastRow="0" w:firstColumn="1" w:lastColumn="0" w:noHBand="0" w:noVBand="1"/>
      </w:tblPr>
      <w:tblGrid>
        <w:gridCol w:w="8720"/>
      </w:tblGrid>
      <w:tr w:rsidR="00222E7E" w:rsidRPr="00222E7E" w14:paraId="7F741A5C" w14:textId="77777777" w:rsidTr="00DF13B2">
        <w:tc>
          <w:tcPr>
            <w:tcW w:w="8324" w:type="dxa"/>
            <w:tcBorders>
              <w:top w:val="nil"/>
              <w:left w:val="nil"/>
              <w:bottom w:val="nil"/>
              <w:right w:val="nil"/>
            </w:tcBorders>
            <w:tcMar>
              <w:top w:w="0" w:type="dxa"/>
              <w:left w:w="108" w:type="dxa"/>
              <w:bottom w:w="0" w:type="dxa"/>
              <w:right w:w="108" w:type="dxa"/>
            </w:tcMar>
          </w:tcPr>
          <w:tbl>
            <w:tblPr>
              <w:tblW w:w="8850" w:type="dxa"/>
              <w:tblLook w:val="04A0" w:firstRow="1" w:lastRow="0" w:firstColumn="1" w:lastColumn="0" w:noHBand="0" w:noVBand="1"/>
            </w:tblPr>
            <w:tblGrid>
              <w:gridCol w:w="1047"/>
              <w:gridCol w:w="3753"/>
              <w:gridCol w:w="3198"/>
              <w:gridCol w:w="852"/>
            </w:tblGrid>
            <w:tr w:rsidR="00222E7E" w:rsidRPr="00222E7E" w14:paraId="31003961"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5761F532"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To:</w:t>
                  </w:r>
                </w:p>
              </w:tc>
              <w:tc>
                <w:tcPr>
                  <w:tcW w:w="6951" w:type="dxa"/>
                  <w:gridSpan w:val="2"/>
                  <w:tcBorders>
                    <w:top w:val="nil"/>
                    <w:left w:val="nil"/>
                    <w:bottom w:val="nil"/>
                    <w:right w:val="nil"/>
                  </w:tcBorders>
                  <w:tcMar>
                    <w:top w:w="0" w:type="dxa"/>
                    <w:left w:w="108" w:type="dxa"/>
                    <w:bottom w:w="0" w:type="dxa"/>
                    <w:right w:w="108" w:type="dxa"/>
                  </w:tcMar>
                </w:tcPr>
                <w:p w14:paraId="64086464"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European Investment Bank</w:t>
                  </w:r>
                </w:p>
              </w:tc>
            </w:tr>
            <w:tr w:rsidR="00222E7E" w:rsidRPr="00222E7E" w14:paraId="4F143F9A"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70A60B0A"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From:</w:t>
                  </w:r>
                </w:p>
              </w:tc>
              <w:tc>
                <w:tcPr>
                  <w:tcW w:w="6951" w:type="dxa"/>
                  <w:gridSpan w:val="2"/>
                  <w:tcBorders>
                    <w:top w:val="nil"/>
                    <w:left w:val="nil"/>
                    <w:bottom w:val="nil"/>
                    <w:right w:val="nil"/>
                  </w:tcBorders>
                  <w:tcMar>
                    <w:top w:w="0" w:type="dxa"/>
                    <w:left w:w="108" w:type="dxa"/>
                    <w:bottom w:w="0" w:type="dxa"/>
                    <w:right w:w="108" w:type="dxa"/>
                  </w:tcMar>
                </w:tcPr>
                <w:p w14:paraId="2D025F71"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The Republic of Serbia</w:t>
                  </w:r>
                </w:p>
              </w:tc>
            </w:tr>
            <w:tr w:rsidR="00222E7E" w:rsidRPr="00222E7E" w14:paraId="5CE575CC"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56D8D0B5"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Date:</w:t>
                  </w:r>
                </w:p>
              </w:tc>
              <w:tc>
                <w:tcPr>
                  <w:tcW w:w="6951" w:type="dxa"/>
                  <w:gridSpan w:val="2"/>
                  <w:tcBorders>
                    <w:top w:val="nil"/>
                    <w:left w:val="nil"/>
                    <w:bottom w:val="nil"/>
                    <w:right w:val="nil"/>
                  </w:tcBorders>
                  <w:tcMar>
                    <w:top w:w="0" w:type="dxa"/>
                    <w:left w:w="108" w:type="dxa"/>
                    <w:bottom w:w="0" w:type="dxa"/>
                    <w:right w:w="108" w:type="dxa"/>
                  </w:tcMar>
                </w:tcPr>
                <w:p w14:paraId="56CBA0D2" w14:textId="77777777" w:rsidR="00222E7E" w:rsidRPr="00222E7E" w:rsidRDefault="00222E7E" w:rsidP="00222E7E">
                  <w:pPr>
                    <w:spacing w:after="12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__________________</w:t>
                  </w:r>
                </w:p>
              </w:tc>
            </w:tr>
            <w:tr w:rsidR="00222E7E" w:rsidRPr="00222E7E" w14:paraId="26A0982F"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69E50752"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Subject:</w:t>
                  </w:r>
                </w:p>
              </w:tc>
              <w:tc>
                <w:tcPr>
                  <w:tcW w:w="6951" w:type="dxa"/>
                  <w:gridSpan w:val="2"/>
                  <w:tcBorders>
                    <w:top w:val="nil"/>
                    <w:left w:val="nil"/>
                    <w:bottom w:val="nil"/>
                    <w:right w:val="nil"/>
                  </w:tcBorders>
                  <w:tcMar>
                    <w:top w:w="0" w:type="dxa"/>
                    <w:left w:w="108" w:type="dxa"/>
                    <w:bottom w:w="0" w:type="dxa"/>
                    <w:right w:w="108" w:type="dxa"/>
                  </w:tcMar>
                </w:tcPr>
                <w:p w14:paraId="1256CA6E" w14:textId="77777777" w:rsidR="00222E7E" w:rsidRPr="00222E7E" w:rsidRDefault="00222E7E" w:rsidP="00222E7E">
                  <w:pPr>
                    <w:spacing w:after="120" w:line="240" w:lineRule="auto"/>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Certificate for the Finance Contract between European Investment Bank and The Republic of Serbia dated _____________ </w:t>
                  </w:r>
                  <w:r w:rsidRPr="00222E7E">
                    <w:rPr>
                      <w:rFonts w:ascii="Arial" w:eastAsia="Arial" w:hAnsi="Arial" w:cs="Arial"/>
                      <w:sz w:val="20"/>
                      <w:szCs w:val="20"/>
                      <w:lang w:val="en-GB" w:eastAsia="en-GB"/>
                    </w:rPr>
                    <w:br/>
                    <w:t>(the "</w:t>
                  </w:r>
                  <w:r w:rsidRPr="00222E7E">
                    <w:rPr>
                      <w:rFonts w:ascii="Arial" w:eastAsia="Arial" w:hAnsi="Arial" w:cs="Arial"/>
                      <w:b/>
                      <w:sz w:val="20"/>
                      <w:szCs w:val="20"/>
                      <w:lang w:val="en-GB" w:eastAsia="en-GB"/>
                    </w:rPr>
                    <w:t>Finance Contract</w:t>
                  </w:r>
                  <w:r w:rsidRPr="00222E7E">
                    <w:rPr>
                      <w:rFonts w:ascii="Arial" w:eastAsia="Arial" w:hAnsi="Arial" w:cs="Arial"/>
                      <w:sz w:val="20"/>
                      <w:szCs w:val="20"/>
                      <w:lang w:val="en-GB" w:eastAsia="en-GB"/>
                    </w:rPr>
                    <w:t>")</w:t>
                  </w:r>
                </w:p>
              </w:tc>
            </w:tr>
            <w:tr w:rsidR="00222E7E" w:rsidRPr="00222E7E" w14:paraId="7E7DB236" w14:textId="77777777" w:rsidTr="00DF13B2">
              <w:tc>
                <w:tcPr>
                  <w:tcW w:w="1047" w:type="dxa"/>
                  <w:tcBorders>
                    <w:top w:val="nil"/>
                    <w:left w:val="nil"/>
                    <w:bottom w:val="nil"/>
                    <w:right w:val="nil"/>
                  </w:tcBorders>
                  <w:tcMar>
                    <w:top w:w="0" w:type="dxa"/>
                    <w:left w:w="108" w:type="dxa"/>
                    <w:bottom w:w="0" w:type="dxa"/>
                    <w:right w:w="108" w:type="dxa"/>
                  </w:tcMar>
                </w:tcPr>
                <w:p w14:paraId="79FAFBB8" w14:textId="77777777" w:rsidR="00222E7E" w:rsidRPr="00222E7E" w:rsidRDefault="00222E7E" w:rsidP="00222E7E">
                  <w:pPr>
                    <w:spacing w:after="0" w:line="240" w:lineRule="auto"/>
                    <w:rPr>
                      <w:rFonts w:ascii="Arial" w:eastAsia="Arial" w:hAnsi="Arial" w:cs="Arial"/>
                      <w:sz w:val="20"/>
                      <w:szCs w:val="20"/>
                      <w:lang w:val="en-GB" w:eastAsia="en-GB"/>
                    </w:rPr>
                  </w:pPr>
                </w:p>
              </w:tc>
              <w:tc>
                <w:tcPr>
                  <w:tcW w:w="3753" w:type="dxa"/>
                  <w:tcBorders>
                    <w:top w:val="nil"/>
                    <w:left w:val="nil"/>
                    <w:bottom w:val="nil"/>
                    <w:right w:val="nil"/>
                  </w:tcBorders>
                  <w:tcMar>
                    <w:top w:w="0" w:type="dxa"/>
                    <w:left w:w="108" w:type="dxa"/>
                    <w:bottom w:w="0" w:type="dxa"/>
                    <w:right w:w="108" w:type="dxa"/>
                  </w:tcMar>
                </w:tcPr>
                <w:p w14:paraId="2C97A7F9"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 xml:space="preserve">Contract Number </w:t>
                  </w:r>
                  <w:r w:rsidRPr="00222E7E">
                    <w:rPr>
                      <w:rFonts w:ascii="Arial" w:eastAsia="Arial" w:hAnsi="Arial" w:cs="Arial"/>
                      <w:color w:val="000000"/>
                      <w:sz w:val="20"/>
                      <w:szCs w:val="20"/>
                      <w:lang w:val="en-GB" w:eastAsia="en-GB"/>
                    </w:rPr>
                    <w:t>96081</w:t>
                  </w:r>
                </w:p>
              </w:tc>
              <w:tc>
                <w:tcPr>
                  <w:tcW w:w="4050" w:type="dxa"/>
                  <w:gridSpan w:val="2"/>
                  <w:tcBorders>
                    <w:top w:val="nil"/>
                    <w:left w:val="nil"/>
                    <w:bottom w:val="nil"/>
                    <w:right w:val="nil"/>
                  </w:tcBorders>
                  <w:tcMar>
                    <w:top w:w="0" w:type="dxa"/>
                    <w:left w:w="108" w:type="dxa"/>
                    <w:bottom w:w="0" w:type="dxa"/>
                    <w:right w:w="108" w:type="dxa"/>
                  </w:tcMar>
                </w:tcPr>
                <w:p w14:paraId="5113C51C" w14:textId="77777777" w:rsidR="00222E7E" w:rsidRPr="00222E7E" w:rsidRDefault="00222E7E" w:rsidP="00222E7E">
                  <w:pPr>
                    <w:tabs>
                      <w:tab w:val="left" w:pos="1701"/>
                      <w:tab w:val="left" w:pos="4536"/>
                      <w:tab w:val="right" w:pos="7088"/>
                    </w:tabs>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Operation Number 2017-0979</w:t>
                  </w:r>
                </w:p>
              </w:tc>
            </w:tr>
          </w:tbl>
          <w:p w14:paraId="372AC92A" w14:textId="77777777" w:rsidR="00222E7E" w:rsidRPr="00222E7E" w:rsidRDefault="00222E7E" w:rsidP="00222E7E">
            <w:pPr>
              <w:spacing w:after="0" w:line="240" w:lineRule="auto"/>
              <w:rPr>
                <w:rFonts w:ascii="Arial" w:eastAsia="Arial" w:hAnsi="Arial" w:cs="Arial"/>
                <w:sz w:val="20"/>
                <w:szCs w:val="20"/>
                <w:lang w:val="en-GB" w:eastAsia="en-GB"/>
              </w:rPr>
            </w:pPr>
          </w:p>
        </w:tc>
      </w:tr>
    </w:tbl>
    <w:p w14:paraId="24242DEA" w14:textId="77777777" w:rsidR="00222E7E" w:rsidRPr="00222E7E" w:rsidRDefault="00222E7E" w:rsidP="00222E7E">
      <w:pPr>
        <w:pBdr>
          <w:bottom w:val="single" w:sz="0" w:space="1" w:color="auto"/>
        </w:pBdr>
        <w:spacing w:after="120" w:line="240" w:lineRule="auto"/>
        <w:ind w:left="856"/>
        <w:jc w:val="both"/>
        <w:rPr>
          <w:rFonts w:ascii="Arial" w:eastAsia="Arial" w:hAnsi="Arial" w:cs="Arial"/>
          <w:color w:val="000000"/>
          <w:sz w:val="20"/>
          <w:szCs w:val="20"/>
          <w:lang w:val="en-GB" w:eastAsia="en-GB"/>
        </w:rPr>
      </w:pPr>
    </w:p>
    <w:p w14:paraId="1B02327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Dear Sirs,</w:t>
      </w:r>
    </w:p>
    <w:p w14:paraId="3E56CB8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22CA109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Terms defined in the Finance Contract have the same meaning when used in this letter.</w:t>
      </w:r>
    </w:p>
    <w:p w14:paraId="3CEC67C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Article 1.4 of the Finance Contract we hereby certify to you as follows:</w:t>
      </w:r>
    </w:p>
    <w:p w14:paraId="5456D440"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Security of the type prohibited under Article 7.1 has been created or is in existence; </w:t>
      </w:r>
    </w:p>
    <w:p w14:paraId="22197E9B"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there has been no material change to any aspect of the Project or in respect of which we are obliged to report under Article 8.1, save as previously communicated by us; </w:t>
      </w:r>
    </w:p>
    <w:p w14:paraId="471AD49A"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we have sufficient funds available to ensure the timely completion and implementation of the Project in accordance with the Technical Description;</w:t>
      </w:r>
    </w:p>
    <w:p w14:paraId="6B5AFF0B"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event or circumstance which constitutes or would with the passage of time or giving of notice under the Finance Contract constitute a Prepayment Event or an Event of Default has occurred and is continuing unremedied or unwaived; </w:t>
      </w:r>
    </w:p>
    <w:p w14:paraId="1CF746CE"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 litigation, arbitration administrative proceedings or investigation is current or to our knowledge is threatened or pending before any court, arbitral body or agency which has resulted or if adversely determined is reasonably likely to result in a Material Adverse Change, nor is there subsisting against us any unsatisfied judgement or award;</w:t>
      </w:r>
    </w:p>
    <w:p w14:paraId="5563FF69"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representations and warranties to be made or repeated by us under Article 6.11 are true in all respects; </w:t>
      </w:r>
    </w:p>
    <w:p w14:paraId="784A5048"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 Material Adverse Change has occurred, as compared with the situation at the date of the Finance Contract;</w:t>
      </w:r>
    </w:p>
    <w:p w14:paraId="55F6E4FF"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most recent List of Authorised Signatories and Accounts provided to the Bank by the Borrower is up-to-date and the Bank may rely on the information set out therein; and</w:t>
      </w:r>
    </w:p>
    <w:p w14:paraId="7BBBFACD"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undertake to immediately notify the Bank if any the above fails to be true or correct as of the Disbursement Date for the proposed Tranche.</w:t>
      </w:r>
    </w:p>
    <w:p w14:paraId="75918773" w14:textId="77777777" w:rsidR="00222E7E" w:rsidRPr="00222E7E" w:rsidRDefault="00222E7E" w:rsidP="00222E7E">
      <w:pPr>
        <w:spacing w:after="120" w:line="240" w:lineRule="auto"/>
        <w:ind w:left="1454"/>
        <w:jc w:val="both"/>
        <w:rPr>
          <w:rFonts w:ascii="Arial" w:eastAsia="Arial" w:hAnsi="Arial" w:cs="Arial"/>
          <w:color w:val="000000"/>
          <w:sz w:val="20"/>
          <w:szCs w:val="20"/>
          <w:lang w:val="en-GB" w:eastAsia="en-GB"/>
        </w:rPr>
      </w:pPr>
    </w:p>
    <w:p w14:paraId="6B06461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6ABB5E7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Yours faithfully,</w:t>
      </w:r>
    </w:p>
    <w:p w14:paraId="3124803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60573DD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and on behalf of the Republic of Serbia</w:t>
      </w:r>
    </w:p>
    <w:p w14:paraId="0DEBE04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Date:</w:t>
      </w:r>
      <w:r w:rsidRPr="00222E7E">
        <w:rPr>
          <w:rFonts w:ascii="Arial" w:eastAsia="Arial" w:hAnsi="Arial" w:cs="Arial"/>
          <w:color w:val="000000"/>
          <w:sz w:val="20"/>
          <w:szCs w:val="20"/>
          <w:lang w:val="en-GB" w:eastAsia="en-GB"/>
        </w:rPr>
        <w:tab/>
      </w:r>
    </w:p>
    <w:p w14:paraId="2D080412" w14:textId="77777777" w:rsidR="00222E7E" w:rsidRPr="00222E7E" w:rsidRDefault="00222E7E" w:rsidP="00222E7E">
      <w:pPr>
        <w:spacing w:after="120" w:line="240" w:lineRule="auto"/>
        <w:jc w:val="both"/>
        <w:rPr>
          <w:rFonts w:ascii="Arial" w:eastAsia="Arial" w:hAnsi="Arial" w:cs="Arial"/>
          <w:color w:val="000000"/>
          <w:sz w:val="20"/>
          <w:szCs w:val="20"/>
          <w:lang w:val="en-GB" w:eastAsia="en-GB"/>
        </w:rPr>
      </w:pPr>
    </w:p>
    <w:p w14:paraId="2790FF2E" w14:textId="77777777" w:rsidR="00222E7E" w:rsidRPr="00222E7E" w:rsidRDefault="00222E7E" w:rsidP="00222E7E">
      <w:pPr>
        <w:spacing w:after="120" w:line="240" w:lineRule="auto"/>
        <w:jc w:val="both"/>
        <w:rPr>
          <w:rFonts w:ascii="Arial" w:eastAsia="Arial" w:hAnsi="Arial" w:cs="Arial"/>
          <w:color w:val="000000"/>
          <w:sz w:val="20"/>
          <w:szCs w:val="20"/>
          <w:lang w:val="en-GB" w:eastAsia="en-GB"/>
        </w:rPr>
      </w:pPr>
    </w:p>
    <w:p w14:paraId="1720A220" w14:textId="2A350CDA" w:rsidR="00222E7E" w:rsidRDefault="00222E7E">
      <w:pPr>
        <w:spacing w:after="160" w:line="259" w:lineRule="auto"/>
        <w:rPr>
          <w:rFonts w:ascii="Arial" w:hAnsi="Arial" w:cs="Arial"/>
          <w:lang w:val="sr-Cyrl-RS"/>
        </w:rPr>
      </w:pPr>
    </w:p>
    <w:p w14:paraId="6DC3E5A1" w14:textId="621D1137" w:rsidR="00AD0F72" w:rsidRPr="00AD0F72" w:rsidRDefault="00B47EA7" w:rsidP="00AD0F72">
      <w:pPr>
        <w:ind w:left="1440" w:firstLine="720"/>
        <w:jc w:val="right"/>
        <w:rPr>
          <w:rFonts w:ascii="Arial" w:hAnsi="Arial" w:cs="Arial"/>
        </w:rPr>
      </w:pPr>
      <w:r>
        <w:rPr>
          <w:rFonts w:ascii="Arial" w:hAnsi="Arial" w:cs="Arial"/>
          <w:lang w:val="sr-Cyrl-RS"/>
        </w:rPr>
        <w:t>Broj</w:t>
      </w:r>
      <w:r w:rsidR="00AD0F72" w:rsidRPr="00AD0F72">
        <w:rPr>
          <w:rFonts w:ascii="Arial" w:hAnsi="Arial" w:cs="Arial"/>
          <w:lang w:val="sr-Cyrl-RS"/>
        </w:rPr>
        <w:t xml:space="preserve"> </w:t>
      </w:r>
      <w:r>
        <w:rPr>
          <w:rFonts w:ascii="Arial" w:hAnsi="Arial" w:cs="Arial"/>
          <w:lang w:val="sr-Cyrl-RS"/>
        </w:rPr>
        <w:t>ugovora</w:t>
      </w:r>
      <w:r w:rsidR="00AD0F72" w:rsidRPr="00AD0F72">
        <w:rPr>
          <w:rFonts w:ascii="Arial" w:hAnsi="Arial" w:cs="Arial"/>
          <w:lang w:val="sr-Cyrl-RS"/>
        </w:rPr>
        <w:t xml:space="preserve"> </w:t>
      </w:r>
      <w:r w:rsidR="00FA2AC9">
        <w:rPr>
          <w:rFonts w:ascii="Arial" w:hAnsi="Arial" w:cs="Arial"/>
          <w:lang w:val="sr-Cyrl-RS"/>
        </w:rPr>
        <w:t>(</w:t>
      </w:r>
      <w:r w:rsidR="00AD0F72" w:rsidRPr="00AD0F72">
        <w:rPr>
          <w:rFonts w:ascii="Arial" w:hAnsi="Arial" w:cs="Arial"/>
        </w:rPr>
        <w:t>FI N°</w:t>
      </w:r>
      <w:r w:rsidR="00FA2AC9">
        <w:rPr>
          <w:rFonts w:ascii="Arial" w:hAnsi="Arial" w:cs="Arial"/>
          <w:lang w:val="sr-Cyrl-RS"/>
        </w:rPr>
        <w:t>)</w:t>
      </w:r>
      <w:r w:rsidR="00AD0F72" w:rsidRPr="00AD0F72">
        <w:rPr>
          <w:rFonts w:ascii="Arial" w:hAnsi="Arial" w:cs="Arial"/>
        </w:rPr>
        <w:t xml:space="preserve"> 960</w:t>
      </w:r>
      <w:r w:rsidR="00CE7E01">
        <w:rPr>
          <w:rFonts w:ascii="Arial" w:hAnsi="Arial" w:cs="Arial"/>
        </w:rPr>
        <w:t>81</w:t>
      </w:r>
    </w:p>
    <w:p w14:paraId="0F4D4076" w14:textId="5E92CC29" w:rsidR="00AD0F72" w:rsidRPr="00AD0F72" w:rsidRDefault="00B47EA7" w:rsidP="00AD0F72">
      <w:pPr>
        <w:jc w:val="right"/>
        <w:rPr>
          <w:rFonts w:ascii="Arial" w:hAnsi="Arial" w:cs="Arial"/>
        </w:rPr>
      </w:pPr>
      <w:r>
        <w:rPr>
          <w:rFonts w:ascii="Arial" w:hAnsi="Arial" w:cs="Arial"/>
          <w:lang w:val="sr-Cyrl-RS"/>
        </w:rPr>
        <w:t>Operativni</w:t>
      </w:r>
      <w:r w:rsidR="00AD0F72" w:rsidRPr="00AD0F72">
        <w:rPr>
          <w:rFonts w:ascii="Arial" w:hAnsi="Arial" w:cs="Arial"/>
          <w:lang w:val="sr-Cyrl-RS"/>
        </w:rPr>
        <w:t xml:space="preserve"> </w:t>
      </w:r>
      <w:r>
        <w:rPr>
          <w:rFonts w:ascii="Arial" w:hAnsi="Arial" w:cs="Arial"/>
          <w:lang w:val="sr-Cyrl-RS"/>
        </w:rPr>
        <w:t>broj</w:t>
      </w:r>
      <w:r w:rsidR="00AD0F72" w:rsidRPr="00AD0F72">
        <w:rPr>
          <w:rFonts w:ascii="Arial" w:hAnsi="Arial" w:cs="Arial"/>
          <w:lang w:val="sr-Cyrl-RS"/>
        </w:rPr>
        <w:t xml:space="preserve"> </w:t>
      </w:r>
      <w:r w:rsidR="00FA2AC9">
        <w:rPr>
          <w:rFonts w:ascii="Arial" w:hAnsi="Arial" w:cs="Arial"/>
          <w:lang w:val="sr-Cyrl-RS"/>
        </w:rPr>
        <w:t>(</w:t>
      </w:r>
      <w:r w:rsidR="00AD0F72" w:rsidRPr="00AD0F72">
        <w:rPr>
          <w:rFonts w:ascii="Arial" w:hAnsi="Arial" w:cs="Arial"/>
        </w:rPr>
        <w:t>Serapis N°</w:t>
      </w:r>
      <w:r w:rsidR="00FA2AC9">
        <w:rPr>
          <w:rFonts w:ascii="Arial" w:hAnsi="Arial" w:cs="Arial"/>
          <w:lang w:val="sr-Cyrl-RS"/>
        </w:rPr>
        <w:t>)</w:t>
      </w:r>
      <w:r w:rsidR="00AD0F72" w:rsidRPr="00AD0F72">
        <w:rPr>
          <w:rFonts w:ascii="Arial" w:hAnsi="Arial" w:cs="Arial"/>
        </w:rPr>
        <w:t xml:space="preserve"> 2017-0979</w:t>
      </w:r>
    </w:p>
    <w:p w14:paraId="2C2575EB" w14:textId="77777777" w:rsidR="00AB56FB" w:rsidRPr="00C67100" w:rsidRDefault="00AB56FB" w:rsidP="00AB56FB">
      <w:pPr>
        <w:rPr>
          <w:rFonts w:ascii="Arial" w:hAnsi="Arial" w:cs="Arial"/>
        </w:rPr>
      </w:pPr>
    </w:p>
    <w:p w14:paraId="342991FD" w14:textId="77777777" w:rsidR="00AB56FB" w:rsidRPr="00C67100" w:rsidRDefault="00AB56FB" w:rsidP="00AB56FB">
      <w:pPr>
        <w:rPr>
          <w:rFonts w:ascii="Arial" w:hAnsi="Arial" w:cs="Arial"/>
        </w:rPr>
      </w:pPr>
    </w:p>
    <w:p w14:paraId="39D253AD" w14:textId="77777777" w:rsidR="00AB56FB" w:rsidRPr="00C67100" w:rsidRDefault="00AB56FB" w:rsidP="00AB56FB">
      <w:pPr>
        <w:rPr>
          <w:rFonts w:ascii="Arial" w:hAnsi="Arial" w:cs="Arial"/>
        </w:rPr>
      </w:pPr>
    </w:p>
    <w:p w14:paraId="3CA113BF" w14:textId="5E29B327" w:rsidR="00916B3F" w:rsidRPr="007410E9" w:rsidRDefault="00B47EA7" w:rsidP="00916B3F">
      <w:pPr>
        <w:jc w:val="center"/>
        <w:rPr>
          <w:rFonts w:ascii="Arial" w:hAnsi="Arial" w:cs="Arial"/>
          <w:b/>
          <w:sz w:val="28"/>
          <w:szCs w:val="28"/>
          <w:lang w:val="sr-Cyrl-RS"/>
        </w:rPr>
      </w:pPr>
      <w:r>
        <w:rPr>
          <w:rFonts w:ascii="Arial" w:hAnsi="Arial" w:cs="Arial"/>
          <w:b/>
          <w:sz w:val="28"/>
          <w:szCs w:val="28"/>
          <w:lang w:val="sr-Cyrl-RS"/>
        </w:rPr>
        <w:t>POVEZANE</w:t>
      </w:r>
      <w:r w:rsidR="00916B3F" w:rsidRPr="007410E9">
        <w:rPr>
          <w:rFonts w:ascii="Arial" w:hAnsi="Arial" w:cs="Arial"/>
          <w:b/>
          <w:sz w:val="28"/>
          <w:szCs w:val="28"/>
          <w:lang w:val="sr-Cyrl-RS"/>
        </w:rPr>
        <w:t xml:space="preserve"> </w:t>
      </w:r>
      <w:r>
        <w:rPr>
          <w:rFonts w:ascii="Arial" w:hAnsi="Arial" w:cs="Arial"/>
          <w:b/>
          <w:sz w:val="28"/>
          <w:szCs w:val="28"/>
          <w:lang w:val="sr-Cyrl-RS"/>
        </w:rPr>
        <w:t>ŠKOLE</w:t>
      </w:r>
      <w:r w:rsidR="00916B3F" w:rsidRPr="007410E9">
        <w:rPr>
          <w:rFonts w:ascii="Arial" w:hAnsi="Arial" w:cs="Arial"/>
          <w:b/>
          <w:sz w:val="28"/>
          <w:szCs w:val="28"/>
          <w:lang w:val="sr-Cyrl-RS"/>
        </w:rPr>
        <w:t xml:space="preserve"> </w:t>
      </w:r>
      <w:r>
        <w:rPr>
          <w:rFonts w:ascii="Arial" w:hAnsi="Arial" w:cs="Arial"/>
          <w:b/>
          <w:sz w:val="28"/>
          <w:szCs w:val="28"/>
          <w:lang w:val="sr-Cyrl-RS"/>
        </w:rPr>
        <w:t>U</w:t>
      </w:r>
      <w:r w:rsidR="00916B3F" w:rsidRPr="007410E9">
        <w:rPr>
          <w:rFonts w:ascii="Arial" w:hAnsi="Arial" w:cs="Arial"/>
          <w:b/>
          <w:sz w:val="28"/>
          <w:szCs w:val="28"/>
          <w:lang w:val="sr-Cyrl-RS"/>
        </w:rPr>
        <w:t xml:space="preserve"> </w:t>
      </w:r>
      <w:r>
        <w:rPr>
          <w:rFonts w:ascii="Arial" w:hAnsi="Arial" w:cs="Arial"/>
          <w:b/>
          <w:sz w:val="28"/>
          <w:szCs w:val="28"/>
          <w:lang w:val="sr-Cyrl-RS"/>
        </w:rPr>
        <w:t>SRBIJI</w:t>
      </w:r>
      <w:r w:rsidR="00137487" w:rsidRPr="007410E9">
        <w:rPr>
          <w:rFonts w:ascii="Arial" w:hAnsi="Arial" w:cs="Arial"/>
          <w:b/>
          <w:sz w:val="28"/>
          <w:szCs w:val="28"/>
          <w:lang w:val="sr-Cyrl-RS"/>
        </w:rPr>
        <w:t xml:space="preserve"> </w:t>
      </w:r>
      <w:r>
        <w:rPr>
          <w:rFonts w:ascii="Arial" w:hAnsi="Arial" w:cs="Arial"/>
          <w:b/>
          <w:sz w:val="28"/>
          <w:szCs w:val="28"/>
          <w:lang w:val="sr-Cyrl-RS"/>
        </w:rPr>
        <w:t>B</w:t>
      </w:r>
    </w:p>
    <w:p w14:paraId="55D4560C" w14:textId="77777777" w:rsidR="00AB56FB" w:rsidRPr="007410E9" w:rsidRDefault="00AB56FB" w:rsidP="00AB56FB">
      <w:pPr>
        <w:rPr>
          <w:rFonts w:ascii="Arial" w:hAnsi="Arial" w:cs="Arial"/>
          <w:sz w:val="28"/>
          <w:szCs w:val="28"/>
        </w:rPr>
      </w:pPr>
    </w:p>
    <w:p w14:paraId="4DF5E0AD" w14:textId="44C96DFB" w:rsidR="00AB56FB" w:rsidRPr="007410E9" w:rsidRDefault="00B47EA7" w:rsidP="00AB56FB">
      <w:pPr>
        <w:jc w:val="center"/>
        <w:rPr>
          <w:rFonts w:ascii="Arial" w:hAnsi="Arial" w:cs="Arial"/>
          <w:sz w:val="28"/>
          <w:szCs w:val="28"/>
        </w:rPr>
      </w:pPr>
      <w:r>
        <w:rPr>
          <w:rFonts w:ascii="Arial" w:hAnsi="Arial" w:cs="Arial"/>
          <w:sz w:val="28"/>
          <w:szCs w:val="28"/>
        </w:rPr>
        <w:t>Finansijski</w:t>
      </w:r>
      <w:r w:rsidR="00AB56FB" w:rsidRPr="007410E9">
        <w:rPr>
          <w:rFonts w:ascii="Arial" w:hAnsi="Arial" w:cs="Arial"/>
          <w:sz w:val="28"/>
          <w:szCs w:val="28"/>
        </w:rPr>
        <w:t xml:space="preserve"> </w:t>
      </w:r>
      <w:r>
        <w:rPr>
          <w:rFonts w:ascii="Arial" w:hAnsi="Arial" w:cs="Arial"/>
          <w:sz w:val="28"/>
          <w:szCs w:val="28"/>
        </w:rPr>
        <w:t>ugovor</w:t>
      </w:r>
    </w:p>
    <w:p w14:paraId="6CB93046" w14:textId="77777777" w:rsidR="00AB56FB" w:rsidRPr="007410E9" w:rsidRDefault="00AB56FB" w:rsidP="00AB56FB">
      <w:pPr>
        <w:jc w:val="center"/>
        <w:rPr>
          <w:rFonts w:ascii="Arial" w:hAnsi="Arial" w:cs="Arial"/>
          <w:sz w:val="28"/>
          <w:szCs w:val="28"/>
        </w:rPr>
      </w:pPr>
    </w:p>
    <w:p w14:paraId="177DEF0F" w14:textId="0572DEEF" w:rsidR="00AB56FB" w:rsidRPr="007410E9" w:rsidRDefault="00B47EA7" w:rsidP="00AB56FB">
      <w:pPr>
        <w:jc w:val="center"/>
        <w:rPr>
          <w:rFonts w:ascii="Arial" w:hAnsi="Arial" w:cs="Arial"/>
          <w:sz w:val="28"/>
          <w:szCs w:val="28"/>
        </w:rPr>
      </w:pPr>
      <w:r>
        <w:rPr>
          <w:rFonts w:ascii="Arial" w:hAnsi="Arial" w:cs="Arial"/>
          <w:sz w:val="28"/>
          <w:szCs w:val="28"/>
        </w:rPr>
        <w:t>između</w:t>
      </w:r>
    </w:p>
    <w:p w14:paraId="5548CF37" w14:textId="77777777" w:rsidR="00AB56FB" w:rsidRPr="007410E9" w:rsidRDefault="00AB56FB" w:rsidP="00AB56FB">
      <w:pPr>
        <w:jc w:val="center"/>
        <w:rPr>
          <w:rFonts w:ascii="Arial" w:hAnsi="Arial" w:cs="Arial"/>
          <w:sz w:val="28"/>
          <w:szCs w:val="28"/>
        </w:rPr>
      </w:pPr>
    </w:p>
    <w:p w14:paraId="654256BB" w14:textId="63F9B994" w:rsidR="00AB56FB" w:rsidRPr="007410E9" w:rsidRDefault="00B47EA7" w:rsidP="00AB56FB">
      <w:pPr>
        <w:jc w:val="center"/>
        <w:rPr>
          <w:rFonts w:ascii="Arial" w:hAnsi="Arial" w:cs="Arial"/>
          <w:sz w:val="28"/>
          <w:szCs w:val="28"/>
        </w:rPr>
      </w:pPr>
      <w:r>
        <w:rPr>
          <w:rFonts w:ascii="Arial" w:hAnsi="Arial" w:cs="Arial"/>
          <w:sz w:val="28"/>
          <w:szCs w:val="28"/>
        </w:rPr>
        <w:t>Republike</w:t>
      </w:r>
      <w:r w:rsidR="00AB56FB" w:rsidRPr="007410E9">
        <w:rPr>
          <w:rFonts w:ascii="Arial" w:hAnsi="Arial" w:cs="Arial"/>
          <w:sz w:val="28"/>
          <w:szCs w:val="28"/>
        </w:rPr>
        <w:t xml:space="preserve"> </w:t>
      </w:r>
      <w:r>
        <w:rPr>
          <w:rFonts w:ascii="Arial" w:hAnsi="Arial" w:cs="Arial"/>
          <w:sz w:val="28"/>
          <w:szCs w:val="28"/>
        </w:rPr>
        <w:t>Srbije</w:t>
      </w:r>
    </w:p>
    <w:p w14:paraId="3D063766" w14:textId="4B4F2AFD" w:rsidR="00AB56FB" w:rsidRPr="007410E9" w:rsidRDefault="00B47EA7" w:rsidP="00AB56FB">
      <w:pPr>
        <w:jc w:val="center"/>
        <w:rPr>
          <w:rFonts w:ascii="Arial" w:hAnsi="Arial" w:cs="Arial"/>
          <w:sz w:val="28"/>
          <w:szCs w:val="28"/>
        </w:rPr>
      </w:pPr>
      <w:r>
        <w:rPr>
          <w:rFonts w:ascii="Arial" w:hAnsi="Arial" w:cs="Arial"/>
          <w:sz w:val="28"/>
          <w:szCs w:val="28"/>
        </w:rPr>
        <w:t>i</w:t>
      </w:r>
    </w:p>
    <w:p w14:paraId="32881A60" w14:textId="0F492B97" w:rsidR="00AB56FB" w:rsidRPr="007410E9" w:rsidRDefault="00AB56FB" w:rsidP="00AB56FB">
      <w:pPr>
        <w:jc w:val="center"/>
        <w:rPr>
          <w:rFonts w:ascii="Arial" w:hAnsi="Arial" w:cs="Arial"/>
          <w:sz w:val="28"/>
          <w:szCs w:val="28"/>
        </w:rPr>
      </w:pPr>
      <w:r w:rsidRPr="007410E9">
        <w:rPr>
          <w:rFonts w:ascii="Arial" w:hAnsi="Arial" w:cs="Arial"/>
          <w:sz w:val="28"/>
          <w:szCs w:val="28"/>
        </w:rPr>
        <w:t xml:space="preserve"> </w:t>
      </w:r>
      <w:r w:rsidR="00B47EA7">
        <w:rPr>
          <w:rFonts w:ascii="Arial" w:hAnsi="Arial" w:cs="Arial"/>
          <w:sz w:val="28"/>
          <w:szCs w:val="28"/>
        </w:rPr>
        <w:t>Evropske</w:t>
      </w:r>
      <w:r w:rsidRPr="007410E9">
        <w:rPr>
          <w:rFonts w:ascii="Arial" w:hAnsi="Arial" w:cs="Arial"/>
          <w:sz w:val="28"/>
          <w:szCs w:val="28"/>
        </w:rPr>
        <w:t xml:space="preserve"> </w:t>
      </w:r>
      <w:r w:rsidR="00B47EA7">
        <w:rPr>
          <w:rFonts w:ascii="Arial" w:hAnsi="Arial" w:cs="Arial"/>
          <w:sz w:val="28"/>
          <w:szCs w:val="28"/>
        </w:rPr>
        <w:t>investicione</w:t>
      </w:r>
      <w:r w:rsidRPr="007410E9">
        <w:rPr>
          <w:rFonts w:ascii="Arial" w:hAnsi="Arial" w:cs="Arial"/>
          <w:sz w:val="28"/>
          <w:szCs w:val="28"/>
        </w:rPr>
        <w:t xml:space="preserve"> </w:t>
      </w:r>
      <w:r w:rsidR="00B47EA7">
        <w:rPr>
          <w:rFonts w:ascii="Arial" w:hAnsi="Arial" w:cs="Arial"/>
          <w:sz w:val="28"/>
          <w:szCs w:val="28"/>
        </w:rPr>
        <w:t>banke</w:t>
      </w:r>
    </w:p>
    <w:p w14:paraId="2A6891F1" w14:textId="77777777" w:rsidR="00AB56FB" w:rsidRPr="00C67100" w:rsidRDefault="00AB56FB" w:rsidP="00AB56FB">
      <w:pPr>
        <w:rPr>
          <w:rFonts w:ascii="Arial" w:hAnsi="Arial" w:cs="Arial"/>
        </w:rPr>
      </w:pPr>
    </w:p>
    <w:p w14:paraId="08B3A5D1" w14:textId="77777777" w:rsidR="00AB56FB" w:rsidRPr="00C67100" w:rsidRDefault="00AB56FB" w:rsidP="00AB56FB">
      <w:pPr>
        <w:rPr>
          <w:rFonts w:ascii="Arial" w:hAnsi="Arial" w:cs="Arial"/>
        </w:rPr>
      </w:pPr>
    </w:p>
    <w:p w14:paraId="6EECFF8A" w14:textId="77777777" w:rsidR="00AB56FB" w:rsidRPr="00C67100" w:rsidRDefault="00AB56FB" w:rsidP="00AB56FB">
      <w:pPr>
        <w:rPr>
          <w:rFonts w:ascii="Arial" w:hAnsi="Arial" w:cs="Arial"/>
        </w:rPr>
      </w:pPr>
    </w:p>
    <w:p w14:paraId="15144F51" w14:textId="77777777" w:rsidR="00AB56FB" w:rsidRPr="00C67100" w:rsidRDefault="00AB56FB" w:rsidP="00AB56FB">
      <w:pPr>
        <w:rPr>
          <w:rFonts w:ascii="Arial" w:hAnsi="Arial" w:cs="Arial"/>
        </w:rPr>
      </w:pPr>
    </w:p>
    <w:p w14:paraId="2FEC2248" w14:textId="4DEF68B1" w:rsidR="00AD0F72" w:rsidRPr="00AD0F72" w:rsidRDefault="00B47EA7" w:rsidP="00AD0F72">
      <w:pPr>
        <w:jc w:val="center"/>
        <w:rPr>
          <w:rFonts w:ascii="Arial" w:hAnsi="Arial" w:cs="Arial"/>
        </w:rPr>
      </w:pPr>
      <w:r>
        <w:rPr>
          <w:rFonts w:ascii="Arial" w:eastAsia="Wingdings" w:hAnsi="Arial" w:cs="Arial"/>
        </w:rPr>
        <w:t>Beograd</w:t>
      </w:r>
      <w:r w:rsidR="00AD0F72" w:rsidRPr="00AD0F72">
        <w:rPr>
          <w:rFonts w:ascii="Arial" w:eastAsia="Wingdings" w:hAnsi="Arial" w:cs="Arial"/>
        </w:rPr>
        <w:t xml:space="preserve">, </w:t>
      </w:r>
      <w:r w:rsidR="00AD0F72" w:rsidRPr="00AD0F72">
        <w:rPr>
          <w:rFonts w:ascii="Arial" w:eastAsia="Wingdings" w:hAnsi="Arial" w:cs="Arial"/>
          <w:lang w:val="sr-Latn-RS"/>
        </w:rPr>
        <w:t>29</w:t>
      </w:r>
      <w:r w:rsidR="00AD0F72" w:rsidRPr="00AD0F72">
        <w:rPr>
          <w:rFonts w:ascii="Arial" w:eastAsia="Wingdings" w:hAnsi="Arial" w:cs="Arial"/>
          <w:lang w:val="sr-Cyrl-RS"/>
        </w:rPr>
        <w:t xml:space="preserve">. </w:t>
      </w:r>
      <w:r>
        <w:rPr>
          <w:rFonts w:ascii="Arial" w:eastAsia="Wingdings" w:hAnsi="Arial" w:cs="Arial"/>
          <w:lang w:val="sr-Cyrl-RS"/>
        </w:rPr>
        <w:t>decembar</w:t>
      </w:r>
      <w:r w:rsidR="00AD0F72" w:rsidRPr="00AD0F72">
        <w:rPr>
          <w:rFonts w:ascii="Arial" w:hAnsi="Arial" w:cs="Arial"/>
        </w:rPr>
        <w:t xml:space="preserve"> 20</w:t>
      </w:r>
      <w:r w:rsidR="00AD0F72" w:rsidRPr="00AD0F72">
        <w:rPr>
          <w:rFonts w:ascii="Arial" w:hAnsi="Arial" w:cs="Arial"/>
          <w:lang w:val="sr-Cyrl-RS"/>
        </w:rPr>
        <w:t>22</w:t>
      </w:r>
      <w:r w:rsidR="00AD0F72" w:rsidRPr="00AD0F72">
        <w:rPr>
          <w:rFonts w:ascii="Arial" w:hAnsi="Arial" w:cs="Arial"/>
        </w:rPr>
        <w:t xml:space="preserve">. </w:t>
      </w:r>
      <w:r>
        <w:rPr>
          <w:rFonts w:ascii="Arial" w:hAnsi="Arial" w:cs="Arial"/>
        </w:rPr>
        <w:t>godine</w:t>
      </w:r>
    </w:p>
    <w:p w14:paraId="10EC02CB" w14:textId="58BA0640" w:rsidR="00AD0F72" w:rsidRPr="00AD0F72" w:rsidRDefault="00B47EA7" w:rsidP="00AD0F72">
      <w:pPr>
        <w:jc w:val="center"/>
        <w:rPr>
          <w:rFonts w:ascii="Arial" w:eastAsia="Wingdings" w:hAnsi="Arial" w:cs="Arial"/>
          <w:lang w:val="sr-Cyrl-RS"/>
        </w:rPr>
      </w:pPr>
      <w:r>
        <w:rPr>
          <w:rFonts w:ascii="Arial" w:eastAsia="Wingdings" w:hAnsi="Arial" w:cs="Arial"/>
          <w:lang w:val="sr-Cyrl-RS"/>
        </w:rPr>
        <w:t>Luksemburg</w:t>
      </w:r>
      <w:r w:rsidR="00AD0F72" w:rsidRPr="00AD0F72">
        <w:rPr>
          <w:rFonts w:ascii="Arial" w:eastAsia="Wingdings" w:hAnsi="Arial" w:cs="Arial"/>
          <w:lang w:val="sr-Cyrl-RS"/>
        </w:rPr>
        <w:t xml:space="preserve">, 28. </w:t>
      </w:r>
      <w:r>
        <w:rPr>
          <w:rFonts w:ascii="Arial" w:eastAsia="Wingdings" w:hAnsi="Arial" w:cs="Arial"/>
          <w:lang w:val="sr-Cyrl-RS"/>
        </w:rPr>
        <w:t>decembar</w:t>
      </w:r>
      <w:r w:rsidR="00AD0F72" w:rsidRPr="00AD0F72">
        <w:rPr>
          <w:rFonts w:ascii="Arial" w:eastAsia="Wingdings" w:hAnsi="Arial" w:cs="Arial"/>
          <w:lang w:val="sr-Cyrl-RS"/>
        </w:rPr>
        <w:t xml:space="preserve"> 2022. </w:t>
      </w:r>
      <w:r>
        <w:rPr>
          <w:rFonts w:ascii="Arial" w:eastAsia="Wingdings" w:hAnsi="Arial" w:cs="Arial"/>
          <w:lang w:val="sr-Cyrl-RS"/>
        </w:rPr>
        <w:t>godine</w:t>
      </w:r>
    </w:p>
    <w:p w14:paraId="1E91BC5A" w14:textId="77777777" w:rsidR="00AB56FB" w:rsidRPr="00C67100" w:rsidRDefault="00AB56FB" w:rsidP="00AB56FB">
      <w:pPr>
        <w:rPr>
          <w:rFonts w:ascii="Arial" w:hAnsi="Arial" w:cs="Arial"/>
        </w:rPr>
      </w:pPr>
    </w:p>
    <w:p w14:paraId="57F38CCE" w14:textId="77777777" w:rsidR="00AB56FB" w:rsidRPr="00C67100" w:rsidRDefault="00AB56FB" w:rsidP="00AB56FB">
      <w:pPr>
        <w:rPr>
          <w:rFonts w:ascii="Arial" w:hAnsi="Arial" w:cs="Arial"/>
        </w:rPr>
      </w:pPr>
    </w:p>
    <w:p w14:paraId="356D98F2" w14:textId="77777777" w:rsidR="00AB56FB" w:rsidRPr="00C67100" w:rsidRDefault="00AB56FB" w:rsidP="00AB56FB">
      <w:pPr>
        <w:rPr>
          <w:rFonts w:ascii="Arial" w:hAnsi="Arial" w:cs="Arial"/>
        </w:rPr>
      </w:pPr>
    </w:p>
    <w:p w14:paraId="48915B26" w14:textId="77777777" w:rsidR="00AB56FB" w:rsidRPr="00C67100" w:rsidRDefault="00AB56FB" w:rsidP="00AB56FB">
      <w:pPr>
        <w:rPr>
          <w:rFonts w:ascii="Arial" w:hAnsi="Arial" w:cs="Arial"/>
        </w:rPr>
      </w:pPr>
    </w:p>
    <w:p w14:paraId="0B62957A" w14:textId="77777777" w:rsidR="00AB56FB" w:rsidRPr="00C67100" w:rsidRDefault="00AB56FB" w:rsidP="00AB56FB">
      <w:pPr>
        <w:rPr>
          <w:rFonts w:ascii="Arial" w:hAnsi="Arial" w:cs="Arial"/>
        </w:rPr>
      </w:pPr>
    </w:p>
    <w:p w14:paraId="7B81D1BD" w14:textId="563A2DE7" w:rsidR="00AB56FB" w:rsidRPr="00C67100" w:rsidRDefault="00B47EA7" w:rsidP="00AB56FB">
      <w:pPr>
        <w:rPr>
          <w:rFonts w:ascii="Arial" w:hAnsi="Arial" w:cs="Arial"/>
          <w:b/>
        </w:rPr>
      </w:pPr>
      <w:r>
        <w:rPr>
          <w:rFonts w:ascii="Arial" w:hAnsi="Arial" w:cs="Arial"/>
          <w:b/>
        </w:rPr>
        <w:lastRenderedPageBreak/>
        <w:t>OVAJ</w:t>
      </w:r>
      <w:r w:rsidR="00AB56FB" w:rsidRPr="00C67100">
        <w:rPr>
          <w:rFonts w:ascii="Arial" w:hAnsi="Arial" w:cs="Arial"/>
          <w:b/>
        </w:rPr>
        <w:t xml:space="preserve"> </w:t>
      </w:r>
      <w:r>
        <w:rPr>
          <w:rFonts w:ascii="Arial" w:hAnsi="Arial" w:cs="Arial"/>
          <w:b/>
        </w:rPr>
        <w:t>UGOVOR</w:t>
      </w:r>
      <w:r w:rsidR="00AB56FB" w:rsidRPr="00C67100">
        <w:rPr>
          <w:rFonts w:ascii="Arial" w:hAnsi="Arial" w:cs="Arial"/>
          <w:b/>
        </w:rPr>
        <w:t xml:space="preserve"> </w:t>
      </w:r>
      <w:r>
        <w:rPr>
          <w:rFonts w:ascii="Arial" w:hAnsi="Arial" w:cs="Arial"/>
          <w:b/>
        </w:rPr>
        <w:t>ZAKLjUČUJU</w:t>
      </w:r>
      <w:r w:rsidR="00AB56FB" w:rsidRPr="00C67100">
        <w:rPr>
          <w:rFonts w:ascii="Arial" w:hAnsi="Arial" w:cs="Arial"/>
          <w:b/>
        </w:rPr>
        <w:t>:</w:t>
      </w:r>
    </w:p>
    <w:p w14:paraId="3E583C31" w14:textId="77777777" w:rsidR="00AB56FB" w:rsidRPr="00C67100" w:rsidRDefault="00AB56FB" w:rsidP="00AB56FB">
      <w:pPr>
        <w:spacing w:after="0" w:line="240" w:lineRule="auto"/>
        <w:rPr>
          <w:rFonts w:ascii="Arial" w:hAnsi="Arial" w:cs="Arial"/>
        </w:rPr>
      </w:pPr>
    </w:p>
    <w:p w14:paraId="5A09F971" w14:textId="77777777" w:rsidR="00AB56FB" w:rsidRPr="00C67100" w:rsidRDefault="00AB56FB" w:rsidP="00AB56FB">
      <w:pPr>
        <w:spacing w:after="0" w:line="240" w:lineRule="auto"/>
        <w:rPr>
          <w:rFonts w:ascii="Arial" w:hAnsi="Arial" w:cs="Arial"/>
        </w:rPr>
      </w:pPr>
    </w:p>
    <w:p w14:paraId="42974935" w14:textId="42BBF88B" w:rsidR="003D5C32" w:rsidRPr="00520B06" w:rsidRDefault="00B47EA7" w:rsidP="003D5C32">
      <w:pPr>
        <w:spacing w:after="0" w:line="240" w:lineRule="auto"/>
        <w:rPr>
          <w:rFonts w:ascii="Arial" w:hAnsi="Arial" w:cs="Arial"/>
        </w:rPr>
      </w:pPr>
      <w:r>
        <w:rPr>
          <w:rFonts w:ascii="Arial" w:hAnsi="Arial" w:cs="Arial"/>
        </w:rPr>
        <w:t>Republika</w:t>
      </w:r>
      <w:r w:rsidR="00AB56FB" w:rsidRPr="00520B06">
        <w:rPr>
          <w:rFonts w:ascii="Arial" w:hAnsi="Arial" w:cs="Arial"/>
        </w:rPr>
        <w:t xml:space="preserve"> </w:t>
      </w:r>
      <w:r>
        <w:rPr>
          <w:rFonts w:ascii="Arial" w:hAnsi="Arial" w:cs="Arial"/>
        </w:rPr>
        <w:t>Srbija</w:t>
      </w:r>
      <w:r w:rsidR="00AB56FB" w:rsidRPr="00520B06">
        <w:rPr>
          <w:rFonts w:ascii="Arial" w:hAnsi="Arial" w:cs="Arial"/>
        </w:rPr>
        <w:t xml:space="preserve">, </w:t>
      </w:r>
      <w:r>
        <w:rPr>
          <w:rFonts w:ascii="Arial" w:hAnsi="Arial" w:cs="Arial"/>
        </w:rPr>
        <w:t>koju</w:t>
      </w:r>
      <w:r w:rsidR="00AB56FB" w:rsidRPr="00520B06">
        <w:rPr>
          <w:rFonts w:ascii="Arial" w:hAnsi="Arial" w:cs="Arial"/>
        </w:rPr>
        <w:t xml:space="preserve"> </w:t>
      </w:r>
      <w:r>
        <w:rPr>
          <w:rFonts w:ascii="Arial" w:hAnsi="Arial" w:cs="Arial"/>
        </w:rPr>
        <w:t>predstavlja</w:t>
      </w:r>
      <w:r w:rsidR="003D5C32" w:rsidRPr="00520B06">
        <w:rPr>
          <w:rFonts w:ascii="Arial" w:hAnsi="Arial" w:cs="Arial"/>
        </w:rPr>
        <w:t xml:space="preserve">                            („</w:t>
      </w:r>
      <w:r>
        <w:rPr>
          <w:rFonts w:ascii="Arial" w:hAnsi="Arial" w:cs="Arial"/>
          <w:b/>
        </w:rPr>
        <w:t>Zajmoprimac</w:t>
      </w:r>
      <w:r w:rsidR="003D5C32" w:rsidRPr="00520B06">
        <w:rPr>
          <w:rFonts w:ascii="Arial" w:hAnsi="Arial" w:cs="Arial"/>
        </w:rPr>
        <w:t>”)</w:t>
      </w:r>
    </w:p>
    <w:p w14:paraId="08284FC4" w14:textId="0B55B5B3" w:rsidR="00493A9C" w:rsidRPr="00520B06" w:rsidRDefault="00B47EA7" w:rsidP="00AB56FB">
      <w:pPr>
        <w:spacing w:after="0" w:line="240" w:lineRule="auto"/>
        <w:rPr>
          <w:rFonts w:ascii="Arial" w:hAnsi="Arial" w:cs="Arial"/>
          <w:lang w:val="sr-Cyrl-RS"/>
        </w:rPr>
      </w:pPr>
      <w:r>
        <w:rPr>
          <w:rFonts w:ascii="Arial" w:hAnsi="Arial" w:cs="Arial"/>
          <w:lang w:val="sr-Cyrl-RS"/>
        </w:rPr>
        <w:t>G</w:t>
      </w:r>
      <w:r w:rsidR="00520B06" w:rsidRPr="00520B06">
        <w:rPr>
          <w:rFonts w:ascii="Arial" w:hAnsi="Arial" w:cs="Arial"/>
          <w:lang w:val="sr-Cyrl-RS"/>
        </w:rPr>
        <w:t xml:space="preserve">. </w:t>
      </w:r>
      <w:r>
        <w:rPr>
          <w:rFonts w:ascii="Arial" w:hAnsi="Arial" w:cs="Arial"/>
        </w:rPr>
        <w:t>Siniša</w:t>
      </w:r>
      <w:r w:rsidR="00493A9C" w:rsidRPr="00520B06">
        <w:rPr>
          <w:rFonts w:ascii="Arial" w:hAnsi="Arial" w:cs="Arial"/>
        </w:rPr>
        <w:t xml:space="preserve"> </w:t>
      </w:r>
      <w:r>
        <w:rPr>
          <w:rFonts w:ascii="Arial" w:hAnsi="Arial" w:cs="Arial"/>
        </w:rPr>
        <w:t>Mali</w:t>
      </w:r>
      <w:r w:rsidR="00493A9C" w:rsidRPr="00520B06">
        <w:rPr>
          <w:rFonts w:ascii="Arial" w:hAnsi="Arial" w:cs="Arial"/>
        </w:rPr>
        <w:t>,</w:t>
      </w:r>
      <w:r w:rsidR="00493A9C" w:rsidRPr="00520B06">
        <w:rPr>
          <w:rFonts w:ascii="Arial" w:hAnsi="Arial" w:cs="Arial"/>
          <w:lang w:val="sr-Cyrl-RS"/>
        </w:rPr>
        <w:t xml:space="preserve"> </w:t>
      </w:r>
      <w:r>
        <w:rPr>
          <w:rFonts w:ascii="Arial" w:hAnsi="Arial" w:cs="Arial"/>
          <w:lang w:val="sr-Cyrl-RS"/>
        </w:rPr>
        <w:t>potpredsednik</w:t>
      </w:r>
      <w:r w:rsidR="00137487" w:rsidRPr="00520B06">
        <w:rPr>
          <w:rFonts w:ascii="Arial" w:hAnsi="Arial" w:cs="Arial"/>
          <w:lang w:val="sr-Cyrl-RS"/>
        </w:rPr>
        <w:t xml:space="preserve"> </w:t>
      </w:r>
      <w:r>
        <w:rPr>
          <w:rFonts w:ascii="Arial" w:hAnsi="Arial" w:cs="Arial"/>
          <w:lang w:val="sr-Cyrl-RS"/>
        </w:rPr>
        <w:t>Vlade</w:t>
      </w:r>
      <w:r w:rsidR="00137487" w:rsidRPr="00520B06">
        <w:rPr>
          <w:rFonts w:ascii="Arial" w:hAnsi="Arial" w:cs="Arial"/>
          <w:lang w:val="sr-Cyrl-RS"/>
        </w:rPr>
        <w:t xml:space="preserve"> </w:t>
      </w:r>
      <w:r>
        <w:rPr>
          <w:rFonts w:ascii="Arial" w:hAnsi="Arial" w:cs="Arial"/>
          <w:lang w:val="sr-Cyrl-RS"/>
        </w:rPr>
        <w:t>i</w:t>
      </w:r>
      <w:r w:rsidR="00137487" w:rsidRPr="00520B06">
        <w:rPr>
          <w:rFonts w:ascii="Arial" w:hAnsi="Arial" w:cs="Arial"/>
          <w:lang w:val="sr-Cyrl-RS"/>
        </w:rPr>
        <w:t xml:space="preserve"> </w:t>
      </w:r>
    </w:p>
    <w:p w14:paraId="61CFEDD2" w14:textId="1E1637BF" w:rsidR="00137487" w:rsidRDefault="00B47EA7" w:rsidP="00AB56FB">
      <w:pPr>
        <w:spacing w:after="0" w:line="240" w:lineRule="auto"/>
        <w:rPr>
          <w:rFonts w:ascii="Arial" w:hAnsi="Arial" w:cs="Arial"/>
        </w:rPr>
      </w:pPr>
      <w:r>
        <w:rPr>
          <w:rFonts w:ascii="Arial" w:hAnsi="Arial" w:cs="Arial"/>
        </w:rPr>
        <w:t>ministar</w:t>
      </w:r>
      <w:r w:rsidR="00AB56FB" w:rsidRPr="00520B06">
        <w:rPr>
          <w:rFonts w:ascii="Arial" w:hAnsi="Arial" w:cs="Arial"/>
        </w:rPr>
        <w:t xml:space="preserve"> </w:t>
      </w:r>
      <w:r>
        <w:rPr>
          <w:rFonts w:ascii="Arial" w:hAnsi="Arial" w:cs="Arial"/>
        </w:rPr>
        <w:t>finansija</w:t>
      </w:r>
      <w:r w:rsidR="003D5C32" w:rsidRPr="00520B06">
        <w:rPr>
          <w:rFonts w:ascii="Arial" w:hAnsi="Arial" w:cs="Arial"/>
        </w:rPr>
        <w:t>,</w:t>
      </w:r>
      <w:r w:rsidR="00AB56FB" w:rsidRPr="00520B06">
        <w:rPr>
          <w:rFonts w:ascii="Arial" w:hAnsi="Arial" w:cs="Arial"/>
        </w:rPr>
        <w:t xml:space="preserve"> </w:t>
      </w:r>
      <w:r>
        <w:rPr>
          <w:rFonts w:ascii="Arial" w:hAnsi="Arial" w:cs="Arial"/>
        </w:rPr>
        <w:t>u</w:t>
      </w:r>
      <w:r w:rsidR="00AB56FB" w:rsidRPr="00520B06">
        <w:rPr>
          <w:rFonts w:ascii="Arial" w:hAnsi="Arial" w:cs="Arial"/>
        </w:rPr>
        <w:t xml:space="preserve"> </w:t>
      </w:r>
      <w:r>
        <w:rPr>
          <w:rFonts w:ascii="Arial" w:hAnsi="Arial" w:cs="Arial"/>
        </w:rPr>
        <w:t>ime</w:t>
      </w:r>
      <w:r w:rsidR="00AB56FB" w:rsidRPr="00C67100">
        <w:rPr>
          <w:rFonts w:ascii="Arial" w:hAnsi="Arial" w:cs="Arial"/>
        </w:rPr>
        <w:t xml:space="preserve"> </w:t>
      </w:r>
      <w:r>
        <w:rPr>
          <w:rFonts w:ascii="Arial" w:hAnsi="Arial" w:cs="Arial"/>
        </w:rPr>
        <w:t>Vlade</w:t>
      </w:r>
      <w:r w:rsidR="00AB56FB" w:rsidRPr="00C67100">
        <w:rPr>
          <w:rFonts w:ascii="Arial" w:hAnsi="Arial" w:cs="Arial"/>
        </w:rPr>
        <w:t xml:space="preserve">, </w:t>
      </w:r>
    </w:p>
    <w:p w14:paraId="6C01C472" w14:textId="1D8AA793" w:rsidR="00AB56FB" w:rsidRPr="00137487" w:rsidRDefault="00B47EA7" w:rsidP="00AB56FB">
      <w:pPr>
        <w:spacing w:after="0" w:line="240" w:lineRule="auto"/>
        <w:rPr>
          <w:rFonts w:ascii="Arial" w:hAnsi="Arial" w:cs="Arial"/>
          <w:lang w:val="sr-Cyrl-RS"/>
        </w:rPr>
      </w:pPr>
      <w:r>
        <w:rPr>
          <w:rFonts w:ascii="Arial" w:hAnsi="Arial" w:cs="Arial"/>
        </w:rPr>
        <w:t>kao</w:t>
      </w:r>
      <w:r w:rsidR="00AB56FB" w:rsidRPr="00C67100">
        <w:rPr>
          <w:rFonts w:ascii="Arial" w:hAnsi="Arial" w:cs="Arial"/>
        </w:rPr>
        <w:t xml:space="preserve"> </w:t>
      </w:r>
      <w:r>
        <w:rPr>
          <w:rFonts w:ascii="Arial" w:hAnsi="Arial" w:cs="Arial"/>
        </w:rPr>
        <w:t>zastupnika</w:t>
      </w:r>
      <w:r w:rsidR="00AB56FB" w:rsidRPr="00C67100">
        <w:rPr>
          <w:rFonts w:ascii="Arial" w:hAnsi="Arial" w:cs="Arial"/>
        </w:rPr>
        <w:t xml:space="preserve"> </w:t>
      </w:r>
      <w:r>
        <w:rPr>
          <w:rFonts w:ascii="Arial" w:hAnsi="Arial" w:cs="Arial"/>
        </w:rPr>
        <w:t>Republike</w:t>
      </w:r>
      <w:r w:rsidR="00AB56FB" w:rsidRPr="00C67100">
        <w:rPr>
          <w:rFonts w:ascii="Arial" w:hAnsi="Arial" w:cs="Arial"/>
        </w:rPr>
        <w:t xml:space="preserve"> </w:t>
      </w:r>
      <w:r>
        <w:rPr>
          <w:rFonts w:ascii="Arial" w:hAnsi="Arial" w:cs="Arial"/>
        </w:rPr>
        <w:t>Srbije</w:t>
      </w:r>
      <w:r w:rsidR="00AB56FB" w:rsidRPr="00C67100">
        <w:rPr>
          <w:rFonts w:ascii="Arial" w:hAnsi="Arial" w:cs="Arial"/>
        </w:rPr>
        <w:t xml:space="preserve">                 </w:t>
      </w:r>
    </w:p>
    <w:p w14:paraId="1ADA40ED" w14:textId="77777777" w:rsidR="00AB56FB" w:rsidRPr="00C67100" w:rsidRDefault="00AB56FB" w:rsidP="00AB56FB">
      <w:pPr>
        <w:rPr>
          <w:rFonts w:ascii="Arial" w:hAnsi="Arial" w:cs="Arial"/>
        </w:rPr>
      </w:pPr>
    </w:p>
    <w:p w14:paraId="41F99326" w14:textId="47AE2D21" w:rsidR="00AB56FB" w:rsidRPr="00C67100" w:rsidRDefault="00B47EA7" w:rsidP="00AB56FB">
      <w:pPr>
        <w:rPr>
          <w:rFonts w:ascii="Arial" w:hAnsi="Arial" w:cs="Arial"/>
        </w:rPr>
      </w:pPr>
      <w:r>
        <w:rPr>
          <w:rFonts w:ascii="Arial" w:hAnsi="Arial" w:cs="Arial"/>
        </w:rPr>
        <w:t>sa</w:t>
      </w:r>
      <w:r w:rsidR="00AB56FB" w:rsidRPr="00C67100">
        <w:rPr>
          <w:rFonts w:ascii="Arial" w:hAnsi="Arial" w:cs="Arial"/>
        </w:rPr>
        <w:t xml:space="preserve"> </w:t>
      </w:r>
      <w:r>
        <w:rPr>
          <w:rFonts w:ascii="Arial" w:hAnsi="Arial" w:cs="Arial"/>
        </w:rPr>
        <w:t>jedne</w:t>
      </w:r>
      <w:r w:rsidR="00AB56FB" w:rsidRPr="00C67100">
        <w:rPr>
          <w:rFonts w:ascii="Arial" w:hAnsi="Arial" w:cs="Arial"/>
        </w:rPr>
        <w:t xml:space="preserve"> </w:t>
      </w:r>
      <w:r>
        <w:rPr>
          <w:rFonts w:ascii="Arial" w:hAnsi="Arial" w:cs="Arial"/>
        </w:rPr>
        <w:t>strane</w:t>
      </w:r>
      <w:r w:rsidR="00AB56FB">
        <w:rPr>
          <w:rFonts w:ascii="Arial" w:hAnsi="Arial" w:cs="Arial"/>
        </w:rPr>
        <w:t xml:space="preserve">, </w:t>
      </w:r>
      <w:r>
        <w:rPr>
          <w:rFonts w:ascii="Arial" w:hAnsi="Arial" w:cs="Arial"/>
        </w:rPr>
        <w:t>i</w:t>
      </w:r>
    </w:p>
    <w:p w14:paraId="1E8EE47C" w14:textId="77777777" w:rsidR="00AB56FB" w:rsidRPr="00C67100" w:rsidRDefault="00AB56FB" w:rsidP="00AB56FB">
      <w:pPr>
        <w:rPr>
          <w:rFonts w:ascii="Arial" w:hAnsi="Arial" w:cs="Arial"/>
        </w:rPr>
      </w:pPr>
      <w:r w:rsidRPr="00C67100">
        <w:rPr>
          <w:rFonts w:ascii="Arial" w:hAnsi="Arial" w:cs="Arial"/>
        </w:rPr>
        <w:t> </w:t>
      </w:r>
    </w:p>
    <w:p w14:paraId="6AE02E0E" w14:textId="299E2581" w:rsidR="00AB56FB" w:rsidRPr="00C67100" w:rsidRDefault="00B47EA7" w:rsidP="00AB56FB">
      <w:pPr>
        <w:spacing w:after="0" w:line="240" w:lineRule="auto"/>
        <w:rPr>
          <w:rFonts w:ascii="Arial" w:hAnsi="Arial" w:cs="Arial"/>
        </w:rPr>
      </w:pPr>
      <w:r>
        <w:rPr>
          <w:rFonts w:ascii="Arial" w:hAnsi="Arial" w:cs="Arial"/>
        </w:rPr>
        <w:t>Evropska</w:t>
      </w:r>
      <w:r w:rsidR="00AB56FB" w:rsidRPr="00C67100">
        <w:rPr>
          <w:rFonts w:ascii="Arial" w:hAnsi="Arial" w:cs="Arial"/>
        </w:rPr>
        <w:t xml:space="preserve"> </w:t>
      </w:r>
      <w:r>
        <w:rPr>
          <w:rFonts w:ascii="Arial" w:hAnsi="Arial" w:cs="Arial"/>
        </w:rPr>
        <w:t>investiciona</w:t>
      </w:r>
      <w:r w:rsidR="00AB56FB" w:rsidRPr="00C67100">
        <w:rPr>
          <w:rFonts w:ascii="Arial" w:hAnsi="Arial" w:cs="Arial"/>
        </w:rPr>
        <w:t xml:space="preserve"> </w:t>
      </w:r>
      <w:r>
        <w:rPr>
          <w:rFonts w:ascii="Arial" w:hAnsi="Arial" w:cs="Arial"/>
        </w:rPr>
        <w:t>banka</w:t>
      </w:r>
      <w:r w:rsidR="00AB56FB" w:rsidRPr="00C67100">
        <w:rPr>
          <w:rFonts w:ascii="Arial" w:hAnsi="Arial" w:cs="Arial"/>
        </w:rPr>
        <w:t>,                                      („</w:t>
      </w:r>
      <w:r>
        <w:rPr>
          <w:rFonts w:ascii="Arial" w:hAnsi="Arial" w:cs="Arial"/>
          <w:b/>
        </w:rPr>
        <w:t>Banka</w:t>
      </w:r>
      <w:r w:rsidR="00AB56FB" w:rsidRPr="00C67100">
        <w:rPr>
          <w:rFonts w:ascii="Arial" w:hAnsi="Arial" w:cs="Arial"/>
        </w:rPr>
        <w:t>”)</w:t>
      </w:r>
    </w:p>
    <w:p w14:paraId="3553B417" w14:textId="10A79661" w:rsidR="00AB56FB" w:rsidRPr="00C67100" w:rsidRDefault="00B47EA7" w:rsidP="00AB56FB">
      <w:pPr>
        <w:spacing w:after="0" w:line="240" w:lineRule="auto"/>
        <w:rPr>
          <w:rFonts w:ascii="Arial" w:hAnsi="Arial" w:cs="Arial"/>
        </w:rPr>
      </w:pPr>
      <w:r>
        <w:rPr>
          <w:rFonts w:ascii="Arial" w:hAnsi="Arial" w:cs="Arial"/>
        </w:rPr>
        <w:t>sa</w:t>
      </w:r>
      <w:r w:rsidR="00AB56FB" w:rsidRPr="00C67100">
        <w:rPr>
          <w:rFonts w:ascii="Arial" w:hAnsi="Arial" w:cs="Arial"/>
        </w:rPr>
        <w:t xml:space="preserve"> </w:t>
      </w:r>
      <w:r>
        <w:rPr>
          <w:rFonts w:ascii="Arial" w:hAnsi="Arial" w:cs="Arial"/>
        </w:rPr>
        <w:t>sedištem</w:t>
      </w:r>
      <w:r w:rsidR="00AB56FB" w:rsidRPr="00C67100">
        <w:rPr>
          <w:rFonts w:ascii="Arial" w:hAnsi="Arial" w:cs="Arial"/>
        </w:rPr>
        <w:t xml:space="preserve"> </w:t>
      </w:r>
      <w:r>
        <w:rPr>
          <w:rFonts w:ascii="Arial" w:hAnsi="Arial" w:cs="Arial"/>
        </w:rPr>
        <w:t>u</w:t>
      </w:r>
      <w:r w:rsidR="00AB56FB" w:rsidRPr="00C67100">
        <w:rPr>
          <w:rFonts w:ascii="Arial" w:hAnsi="Arial" w:cs="Arial"/>
        </w:rPr>
        <w:t xml:space="preserve"> </w:t>
      </w:r>
      <w:r>
        <w:rPr>
          <w:rFonts w:ascii="Arial" w:hAnsi="Arial" w:cs="Arial"/>
        </w:rPr>
        <w:t>Luksemburgu</w:t>
      </w:r>
      <w:r w:rsidR="00AB56FB" w:rsidRPr="00C67100">
        <w:rPr>
          <w:rFonts w:ascii="Arial" w:hAnsi="Arial" w:cs="Arial"/>
        </w:rPr>
        <w:t xml:space="preserve">, </w:t>
      </w:r>
    </w:p>
    <w:p w14:paraId="6730AA7F" w14:textId="7470AE86" w:rsidR="00AB56FB" w:rsidRPr="00C67100" w:rsidRDefault="00B47EA7" w:rsidP="00AB56FB">
      <w:pPr>
        <w:spacing w:after="0" w:line="240" w:lineRule="auto"/>
        <w:rPr>
          <w:rFonts w:ascii="Arial" w:hAnsi="Arial" w:cs="Arial"/>
        </w:rPr>
      </w:pPr>
      <w:r>
        <w:rPr>
          <w:rFonts w:ascii="Arial" w:hAnsi="Arial" w:cs="Arial"/>
        </w:rPr>
        <w:t>Bulevar</w:t>
      </w:r>
      <w:r w:rsidR="00AB56FB" w:rsidRPr="00C67100">
        <w:rPr>
          <w:rFonts w:ascii="Arial" w:hAnsi="Arial" w:cs="Arial"/>
        </w:rPr>
        <w:t xml:space="preserve"> </w:t>
      </w:r>
      <w:r>
        <w:rPr>
          <w:rFonts w:ascii="Arial" w:hAnsi="Arial" w:cs="Arial"/>
        </w:rPr>
        <w:t>Konrada</w:t>
      </w:r>
      <w:r w:rsidR="00AB56FB" w:rsidRPr="00C67100">
        <w:rPr>
          <w:rFonts w:ascii="Arial" w:hAnsi="Arial" w:cs="Arial"/>
        </w:rPr>
        <w:t xml:space="preserve"> </w:t>
      </w:r>
      <w:r>
        <w:rPr>
          <w:rFonts w:ascii="Arial" w:hAnsi="Arial" w:cs="Arial"/>
        </w:rPr>
        <w:t>Adenauera</w:t>
      </w:r>
      <w:r w:rsidR="00AB56FB" w:rsidRPr="00C67100">
        <w:rPr>
          <w:rFonts w:ascii="Arial" w:hAnsi="Arial" w:cs="Arial"/>
        </w:rPr>
        <w:t xml:space="preserve"> 100,</w:t>
      </w:r>
    </w:p>
    <w:p w14:paraId="257C2939" w14:textId="2153B87A" w:rsidR="00AD0F72" w:rsidRPr="00AD0F72" w:rsidRDefault="00AB56FB" w:rsidP="00AD0F72">
      <w:pPr>
        <w:spacing w:after="0" w:line="240" w:lineRule="auto"/>
        <w:rPr>
          <w:rFonts w:ascii="Arial" w:hAnsi="Arial" w:cs="Arial"/>
        </w:rPr>
      </w:pPr>
      <w:r w:rsidRPr="00C67100">
        <w:rPr>
          <w:rFonts w:ascii="Arial" w:hAnsi="Arial" w:cs="Arial"/>
        </w:rPr>
        <w:t>L-2950</w:t>
      </w:r>
      <w:r w:rsidR="003D5C32">
        <w:rPr>
          <w:rFonts w:ascii="Arial" w:hAnsi="Arial" w:cs="Arial"/>
        </w:rPr>
        <w:t xml:space="preserve"> </w:t>
      </w:r>
      <w:r w:rsidR="00B47EA7">
        <w:rPr>
          <w:rFonts w:ascii="Arial" w:hAnsi="Arial" w:cs="Arial"/>
        </w:rPr>
        <w:t>Luksemburg</w:t>
      </w:r>
      <w:r w:rsidRPr="000D6E54">
        <w:rPr>
          <w:rFonts w:ascii="Arial" w:hAnsi="Arial" w:cs="Arial"/>
        </w:rPr>
        <w:t xml:space="preserve">, </w:t>
      </w:r>
      <w:r w:rsidR="00B47EA7">
        <w:rPr>
          <w:rFonts w:ascii="Arial" w:hAnsi="Arial" w:cs="Arial"/>
        </w:rPr>
        <w:t>koju</w:t>
      </w:r>
      <w:r w:rsidR="00AD0F72" w:rsidRPr="00AD0F72">
        <w:rPr>
          <w:rFonts w:ascii="Arial" w:hAnsi="Arial" w:cs="Arial"/>
        </w:rPr>
        <w:t xml:space="preserve"> </w:t>
      </w:r>
      <w:r w:rsidR="00B47EA7">
        <w:rPr>
          <w:rFonts w:ascii="Arial" w:hAnsi="Arial" w:cs="Arial"/>
        </w:rPr>
        <w:t>zastupaju</w:t>
      </w:r>
      <w:r w:rsidR="00AD0F72" w:rsidRPr="00AD0F72">
        <w:rPr>
          <w:rFonts w:ascii="Arial" w:hAnsi="Arial" w:cs="Arial"/>
        </w:rPr>
        <w:t xml:space="preserve"> </w:t>
      </w:r>
    </w:p>
    <w:p w14:paraId="27463086" w14:textId="38C033B4" w:rsidR="00AD0F72" w:rsidRPr="00AD0F72" w:rsidRDefault="00B47EA7" w:rsidP="00AD0F72">
      <w:pPr>
        <w:spacing w:after="0" w:line="240" w:lineRule="auto"/>
        <w:rPr>
          <w:rFonts w:ascii="Arial" w:hAnsi="Arial" w:cs="Arial"/>
          <w:lang w:val="sr-Cyrl-RS"/>
        </w:rPr>
      </w:pPr>
      <w:r>
        <w:rPr>
          <w:rFonts w:ascii="Arial" w:hAnsi="Arial" w:cs="Arial"/>
          <w:lang w:val="sr-Cyrl-RS"/>
        </w:rPr>
        <w:t>G</w:t>
      </w:r>
      <w:r w:rsidR="00AD0F72" w:rsidRPr="00AD0F72">
        <w:rPr>
          <w:rFonts w:ascii="Arial" w:hAnsi="Arial" w:cs="Arial"/>
          <w:lang w:val="sr-Cyrl-RS"/>
        </w:rPr>
        <w:t>.</w:t>
      </w:r>
      <w:r w:rsidR="00AD0F72" w:rsidRPr="00AD0F72">
        <w:t xml:space="preserve"> </w:t>
      </w:r>
      <w:r w:rsidR="00AD0F72" w:rsidRPr="00AD0F72">
        <w:rPr>
          <w:rFonts w:ascii="Arial" w:hAnsi="Arial" w:cs="Arial"/>
          <w:lang w:val="sr-Cyrl-RS"/>
        </w:rPr>
        <w:t xml:space="preserve">Matteo Rivellini, </w:t>
      </w:r>
      <w:r>
        <w:rPr>
          <w:rFonts w:ascii="Arial" w:hAnsi="Arial" w:cs="Arial"/>
          <w:lang w:val="sr-Cyrl-RS"/>
        </w:rPr>
        <w:t>šef</w:t>
      </w:r>
      <w:r w:rsidR="00AD0F72" w:rsidRPr="00AD0F72">
        <w:rPr>
          <w:rFonts w:ascii="Arial" w:hAnsi="Arial" w:cs="Arial"/>
          <w:lang w:val="sr-Cyrl-RS"/>
        </w:rPr>
        <w:t xml:space="preserve"> </w:t>
      </w:r>
      <w:r>
        <w:rPr>
          <w:rFonts w:ascii="Arial" w:hAnsi="Arial" w:cs="Arial"/>
          <w:lang w:val="sr-Cyrl-RS"/>
        </w:rPr>
        <w:t>odeljenja</w:t>
      </w:r>
      <w:r w:rsidR="00AD0F72" w:rsidRPr="00AD0F72">
        <w:rPr>
          <w:rFonts w:ascii="Arial" w:hAnsi="Arial" w:cs="Arial"/>
          <w:lang w:val="sr-Cyrl-RS"/>
        </w:rPr>
        <w:t xml:space="preserve"> </w:t>
      </w:r>
      <w:r>
        <w:rPr>
          <w:rFonts w:ascii="Arial" w:hAnsi="Arial" w:cs="Arial"/>
        </w:rPr>
        <w:t>i</w:t>
      </w:r>
      <w:r w:rsidR="00AD0F72" w:rsidRPr="00AD0F72">
        <w:rPr>
          <w:rFonts w:ascii="Arial" w:hAnsi="Arial" w:cs="Arial"/>
          <w:lang w:val="sr-Cyrl-RS"/>
        </w:rPr>
        <w:t xml:space="preserve"> </w:t>
      </w:r>
    </w:p>
    <w:p w14:paraId="4AC03CBA" w14:textId="5FB9C5C8" w:rsidR="00AD0F72" w:rsidRPr="00AD0F72" w:rsidRDefault="00B47EA7" w:rsidP="00AD0F72">
      <w:pPr>
        <w:spacing w:after="0" w:line="240" w:lineRule="auto"/>
        <w:rPr>
          <w:rFonts w:ascii="Arial" w:hAnsi="Arial" w:cs="Arial"/>
          <w:lang w:val="sr-Cyrl-RS"/>
        </w:rPr>
      </w:pPr>
      <w:r>
        <w:rPr>
          <w:rFonts w:ascii="Arial" w:hAnsi="Arial" w:cs="Arial"/>
          <w:lang w:val="sr-Cyrl-RS"/>
        </w:rPr>
        <w:t>G</w:t>
      </w:r>
      <w:r w:rsidR="00AD0F72" w:rsidRPr="00AD0F72">
        <w:rPr>
          <w:rFonts w:ascii="Arial" w:hAnsi="Arial" w:cs="Arial"/>
          <w:lang w:val="sr-Cyrl-RS"/>
        </w:rPr>
        <w:t xml:space="preserve">. </w:t>
      </w:r>
      <w:r w:rsidR="00AD0F72" w:rsidRPr="00AD0F72">
        <w:rPr>
          <w:rFonts w:ascii="Arial" w:hAnsi="Arial" w:cs="Arial"/>
        </w:rPr>
        <w:t xml:space="preserve"> Alessandro Cagnato</w:t>
      </w:r>
      <w:r w:rsidR="00AD0F72" w:rsidRPr="00AD0F72">
        <w:rPr>
          <w:rFonts w:ascii="Arial" w:hAnsi="Arial" w:cs="Arial"/>
          <w:lang w:val="sr-Cyrl-RS"/>
        </w:rPr>
        <w:t xml:space="preserve">, </w:t>
      </w:r>
      <w:r>
        <w:rPr>
          <w:rFonts w:ascii="Arial" w:hAnsi="Arial" w:cs="Arial"/>
          <w:lang w:val="sr-Cyrl-RS"/>
        </w:rPr>
        <w:t>viši</w:t>
      </w:r>
      <w:r w:rsidR="00AD0F72" w:rsidRPr="00AD0F72">
        <w:rPr>
          <w:rFonts w:ascii="Arial" w:hAnsi="Arial" w:cs="Arial"/>
          <w:lang w:val="sr-Cyrl-RS"/>
        </w:rPr>
        <w:t xml:space="preserve"> </w:t>
      </w:r>
      <w:r>
        <w:rPr>
          <w:rFonts w:ascii="Arial" w:hAnsi="Arial" w:cs="Arial"/>
          <w:lang w:val="sr-Cyrl-RS"/>
        </w:rPr>
        <w:t>pravni</w:t>
      </w:r>
      <w:r w:rsidR="00AD0F72" w:rsidRPr="00AD0F72">
        <w:rPr>
          <w:rFonts w:ascii="Arial" w:hAnsi="Arial" w:cs="Arial"/>
          <w:lang w:val="sr-Cyrl-RS"/>
        </w:rPr>
        <w:t xml:space="preserve"> </w:t>
      </w:r>
    </w:p>
    <w:p w14:paraId="7A55ED2A" w14:textId="71CDF035" w:rsidR="00AB56FB" w:rsidRPr="00493A9C" w:rsidRDefault="00B47EA7" w:rsidP="00AD0F72">
      <w:pPr>
        <w:spacing w:after="0" w:line="240" w:lineRule="auto"/>
        <w:rPr>
          <w:rFonts w:ascii="Arial" w:hAnsi="Arial" w:cs="Arial"/>
        </w:rPr>
      </w:pPr>
      <w:r>
        <w:rPr>
          <w:rFonts w:ascii="Arial" w:hAnsi="Arial" w:cs="Arial"/>
          <w:lang w:val="sr-Cyrl-RS"/>
        </w:rPr>
        <w:t>savetnik</w:t>
      </w:r>
      <w:r w:rsidR="00AD0F72" w:rsidRPr="00AD0F72">
        <w:rPr>
          <w:rFonts w:ascii="Arial" w:hAnsi="Arial" w:cs="Arial"/>
        </w:rPr>
        <w:t>.</w:t>
      </w:r>
      <w:r w:rsidR="00AB56FB" w:rsidRPr="00493A9C">
        <w:rPr>
          <w:rFonts w:ascii="Arial" w:hAnsi="Arial" w:cs="Arial"/>
        </w:rPr>
        <w:t xml:space="preserve">                                                                           </w:t>
      </w:r>
    </w:p>
    <w:p w14:paraId="4D785579" w14:textId="77777777" w:rsidR="00AB56FB" w:rsidRPr="00493A9C" w:rsidRDefault="00AB56FB" w:rsidP="00AB56FB">
      <w:pPr>
        <w:spacing w:after="0" w:line="240" w:lineRule="auto"/>
        <w:rPr>
          <w:rFonts w:ascii="Arial" w:hAnsi="Arial" w:cs="Arial"/>
        </w:rPr>
      </w:pPr>
    </w:p>
    <w:p w14:paraId="1C73EE7B" w14:textId="77777777" w:rsidR="00850E42" w:rsidRDefault="00850E42" w:rsidP="00AB56FB">
      <w:pPr>
        <w:spacing w:after="0" w:line="240" w:lineRule="auto"/>
        <w:rPr>
          <w:rFonts w:ascii="Arial" w:hAnsi="Arial" w:cs="Arial"/>
        </w:rPr>
      </w:pPr>
    </w:p>
    <w:p w14:paraId="2690B143" w14:textId="5072E895" w:rsidR="00AB56FB" w:rsidRPr="00E27B76" w:rsidRDefault="00B47EA7" w:rsidP="00AB56FB">
      <w:pPr>
        <w:spacing w:after="0" w:line="240" w:lineRule="auto"/>
        <w:rPr>
          <w:rFonts w:ascii="Arial" w:hAnsi="Arial" w:cs="Arial"/>
        </w:rPr>
      </w:pPr>
      <w:r>
        <w:rPr>
          <w:rFonts w:ascii="Arial" w:hAnsi="Arial" w:cs="Arial"/>
        </w:rPr>
        <w:t>sa</w:t>
      </w:r>
      <w:r w:rsidR="00AB56FB" w:rsidRPr="00C67100">
        <w:rPr>
          <w:rFonts w:ascii="Arial" w:hAnsi="Arial" w:cs="Arial"/>
        </w:rPr>
        <w:t xml:space="preserve"> </w:t>
      </w:r>
      <w:r>
        <w:rPr>
          <w:rFonts w:ascii="Arial" w:hAnsi="Arial" w:cs="Arial"/>
        </w:rPr>
        <w:t>druge</w:t>
      </w:r>
      <w:r w:rsidR="00AB56FB" w:rsidRPr="00C67100">
        <w:rPr>
          <w:rFonts w:ascii="Arial" w:hAnsi="Arial" w:cs="Arial"/>
        </w:rPr>
        <w:t xml:space="preserve"> </w:t>
      </w:r>
      <w:r>
        <w:rPr>
          <w:rFonts w:ascii="Arial" w:hAnsi="Arial" w:cs="Arial"/>
        </w:rPr>
        <w:t>strane</w:t>
      </w:r>
      <w:r w:rsidR="00AB56FB">
        <w:rPr>
          <w:rFonts w:ascii="Arial" w:hAnsi="Arial" w:cs="Arial"/>
        </w:rPr>
        <w:t>.</w:t>
      </w:r>
    </w:p>
    <w:p w14:paraId="17ED233F" w14:textId="77777777" w:rsidR="00AB56FB" w:rsidRPr="00C67100" w:rsidRDefault="00AB56FB" w:rsidP="00AB56FB">
      <w:pPr>
        <w:rPr>
          <w:rFonts w:ascii="Arial" w:hAnsi="Arial" w:cs="Arial"/>
        </w:rPr>
      </w:pPr>
    </w:p>
    <w:p w14:paraId="7F6DDB6F" w14:textId="77777777" w:rsidR="00AB56FB" w:rsidRPr="00C67100" w:rsidRDefault="00AB56FB" w:rsidP="00AB56FB">
      <w:pPr>
        <w:rPr>
          <w:rFonts w:ascii="Arial" w:hAnsi="Arial" w:cs="Arial"/>
        </w:rPr>
      </w:pPr>
    </w:p>
    <w:p w14:paraId="34883054" w14:textId="77777777" w:rsidR="00AB56FB" w:rsidRPr="00C67100" w:rsidRDefault="00AB56FB" w:rsidP="00AB56FB">
      <w:pPr>
        <w:rPr>
          <w:rFonts w:ascii="Arial" w:hAnsi="Arial" w:cs="Arial"/>
        </w:rPr>
      </w:pPr>
      <w:r w:rsidRPr="00C67100">
        <w:rPr>
          <w:rFonts w:ascii="Arial" w:hAnsi="Arial" w:cs="Arial"/>
        </w:rPr>
        <w:br w:type="page"/>
      </w:r>
    </w:p>
    <w:p w14:paraId="67B2DBDB" w14:textId="3791B7F9" w:rsidR="00AB56FB" w:rsidRPr="00C67100" w:rsidRDefault="00B47EA7" w:rsidP="00AB56FB">
      <w:pPr>
        <w:rPr>
          <w:rFonts w:ascii="Arial" w:hAnsi="Arial" w:cs="Arial"/>
          <w:b/>
        </w:rPr>
      </w:pPr>
      <w:r>
        <w:rPr>
          <w:rFonts w:ascii="Arial" w:hAnsi="Arial" w:cs="Arial"/>
          <w:b/>
        </w:rPr>
        <w:lastRenderedPageBreak/>
        <w:t>S</w:t>
      </w:r>
      <w:r w:rsidR="00AB56FB" w:rsidRPr="00C67100">
        <w:rPr>
          <w:rFonts w:ascii="Arial" w:hAnsi="Arial" w:cs="Arial"/>
          <w:b/>
        </w:rPr>
        <w:t xml:space="preserve"> O</w:t>
      </w:r>
      <w:r>
        <w:rPr>
          <w:rFonts w:ascii="Arial" w:hAnsi="Arial" w:cs="Arial"/>
          <w:b/>
        </w:rPr>
        <w:t>BZIR</w:t>
      </w:r>
      <w:r w:rsidR="00AB56FB" w:rsidRPr="00C67100">
        <w:rPr>
          <w:rFonts w:ascii="Arial" w:hAnsi="Arial" w:cs="Arial"/>
          <w:b/>
        </w:rPr>
        <w:t xml:space="preserve">OM </w:t>
      </w:r>
      <w:r>
        <w:rPr>
          <w:rFonts w:ascii="Arial" w:hAnsi="Arial" w:cs="Arial"/>
          <w:b/>
        </w:rPr>
        <w:t>N</w:t>
      </w:r>
      <w:r w:rsidR="00AB56FB" w:rsidRPr="00C67100">
        <w:rPr>
          <w:rFonts w:ascii="Arial" w:hAnsi="Arial" w:cs="Arial"/>
          <w:b/>
        </w:rPr>
        <w:t xml:space="preserve">A TO </w:t>
      </w:r>
      <w:r>
        <w:rPr>
          <w:rFonts w:ascii="Arial" w:hAnsi="Arial" w:cs="Arial"/>
          <w:b/>
        </w:rPr>
        <w:t>D</w:t>
      </w:r>
      <w:r w:rsidR="00AB56FB" w:rsidRPr="00C67100">
        <w:rPr>
          <w:rFonts w:ascii="Arial" w:hAnsi="Arial" w:cs="Arial"/>
          <w:b/>
        </w:rPr>
        <w:t>A:</w:t>
      </w:r>
    </w:p>
    <w:p w14:paraId="53A95C7D" w14:textId="66B171B9" w:rsidR="00AB56FB" w:rsidRPr="00C53F05" w:rsidRDefault="002210EC" w:rsidP="00AB56FB">
      <w:pPr>
        <w:ind w:left="720" w:hanging="720"/>
        <w:jc w:val="both"/>
        <w:rPr>
          <w:rFonts w:ascii="Arial" w:hAnsi="Arial" w:cs="Arial"/>
        </w:rPr>
      </w:pPr>
      <w:r>
        <w:rPr>
          <w:rFonts w:ascii="Arial" w:hAnsi="Arial" w:cs="Arial"/>
          <w:lang w:val="sr-Cyrl-RS"/>
        </w:rPr>
        <w:t>(</w:t>
      </w:r>
      <w:r w:rsidR="00AB56FB" w:rsidRPr="00C53F05">
        <w:rPr>
          <w:rFonts w:ascii="Arial" w:hAnsi="Arial" w:cs="Arial"/>
        </w:rPr>
        <w:t>a</w:t>
      </w:r>
      <w:r w:rsidR="00AB56FB">
        <w:rPr>
          <w:rFonts w:ascii="Arial" w:hAnsi="Arial" w:cs="Arial"/>
        </w:rPr>
        <w:t>)</w:t>
      </w:r>
      <w:r w:rsidR="00AB56FB">
        <w:rPr>
          <w:rFonts w:ascii="Arial" w:hAnsi="Arial" w:cs="Arial"/>
        </w:rPr>
        <w:tab/>
      </w:r>
      <w:r w:rsidR="00B47EA7">
        <w:rPr>
          <w:rFonts w:ascii="Arial" w:hAnsi="Arial" w:cs="Arial"/>
        </w:rPr>
        <w:t>Je</w:t>
      </w:r>
      <w:r w:rsidR="00916B3F" w:rsidRPr="00916B3F">
        <w:rPr>
          <w:rFonts w:ascii="Arial" w:hAnsi="Arial" w:cs="Arial"/>
        </w:rPr>
        <w:t xml:space="preserve"> </w:t>
      </w:r>
      <w:r w:rsidR="00B47EA7">
        <w:rPr>
          <w:rFonts w:ascii="Arial" w:hAnsi="Arial" w:cs="Arial"/>
        </w:rPr>
        <w:t>Zajmoprimac</w:t>
      </w:r>
      <w:r w:rsidR="00916B3F" w:rsidRPr="00916B3F">
        <w:rPr>
          <w:rFonts w:ascii="Arial" w:hAnsi="Arial" w:cs="Arial"/>
        </w:rPr>
        <w:t xml:space="preserve"> </w:t>
      </w:r>
      <w:r w:rsidR="00B47EA7">
        <w:rPr>
          <w:rFonts w:ascii="Arial" w:hAnsi="Arial" w:cs="Arial"/>
        </w:rPr>
        <w:t>naveo</w:t>
      </w:r>
      <w:r w:rsidR="00916B3F" w:rsidRPr="00916B3F">
        <w:rPr>
          <w:rFonts w:ascii="Arial" w:hAnsi="Arial" w:cs="Arial"/>
        </w:rPr>
        <w:t xml:space="preserve"> </w:t>
      </w:r>
      <w:r w:rsidR="00B47EA7">
        <w:rPr>
          <w:rFonts w:ascii="Arial" w:hAnsi="Arial" w:cs="Arial"/>
        </w:rPr>
        <w:t>da</w:t>
      </w:r>
      <w:r w:rsidR="00916B3F" w:rsidRPr="00916B3F">
        <w:rPr>
          <w:rFonts w:ascii="Arial" w:hAnsi="Arial" w:cs="Arial"/>
        </w:rPr>
        <w:t xml:space="preserve">, </w:t>
      </w:r>
      <w:r w:rsidR="00B47EA7">
        <w:rPr>
          <w:rFonts w:ascii="Arial" w:hAnsi="Arial" w:cs="Arial"/>
        </w:rPr>
        <w:t>preko</w:t>
      </w:r>
      <w:r w:rsidR="00916B3F" w:rsidRPr="00520B06">
        <w:rPr>
          <w:rFonts w:ascii="Arial" w:hAnsi="Arial" w:cs="Arial"/>
        </w:rPr>
        <w:t xml:space="preserve"> </w:t>
      </w:r>
      <w:r w:rsidR="00B47EA7">
        <w:rPr>
          <w:rFonts w:ascii="Arial" w:hAnsi="Arial" w:cs="Arial"/>
        </w:rPr>
        <w:t>Ministarstvo</w:t>
      </w:r>
      <w:r w:rsidR="00916B3F" w:rsidRPr="00520B06">
        <w:rPr>
          <w:rFonts w:ascii="Arial" w:hAnsi="Arial" w:cs="Arial"/>
        </w:rPr>
        <w:t xml:space="preserve"> </w:t>
      </w:r>
      <w:r w:rsidR="00B47EA7">
        <w:rPr>
          <w:rFonts w:ascii="Arial" w:hAnsi="Arial" w:cs="Arial"/>
          <w:lang w:val="sr-Cyrl-RS"/>
        </w:rPr>
        <w:t>informisanja</w:t>
      </w:r>
      <w:r w:rsidR="00916B3F" w:rsidRPr="00520B06">
        <w:rPr>
          <w:rFonts w:ascii="Arial" w:hAnsi="Arial" w:cs="Arial"/>
        </w:rPr>
        <w:t xml:space="preserve"> </w:t>
      </w:r>
      <w:r w:rsidR="00B47EA7">
        <w:rPr>
          <w:rFonts w:ascii="Arial" w:hAnsi="Arial" w:cs="Arial"/>
        </w:rPr>
        <w:t>i</w:t>
      </w:r>
      <w:r w:rsidR="00916B3F" w:rsidRPr="00520B06">
        <w:rPr>
          <w:rFonts w:ascii="Arial" w:hAnsi="Arial" w:cs="Arial"/>
        </w:rPr>
        <w:t xml:space="preserve"> </w:t>
      </w:r>
      <w:r w:rsidR="00B47EA7">
        <w:rPr>
          <w:rFonts w:ascii="Arial" w:hAnsi="Arial" w:cs="Arial"/>
        </w:rPr>
        <w:t>telekomunikacija</w:t>
      </w:r>
      <w:r w:rsidR="00916B3F" w:rsidRPr="00520B06">
        <w:rPr>
          <w:rFonts w:ascii="Arial" w:hAnsi="Arial" w:cs="Arial"/>
        </w:rPr>
        <w:t xml:space="preserve"> </w:t>
      </w:r>
      <w:r w:rsidR="00B47EA7">
        <w:rPr>
          <w:rFonts w:ascii="Arial" w:hAnsi="Arial" w:cs="Arial"/>
        </w:rPr>
        <w:t>u</w:t>
      </w:r>
      <w:r w:rsidR="00916B3F" w:rsidRPr="00520B06">
        <w:rPr>
          <w:rFonts w:ascii="Arial" w:hAnsi="Arial" w:cs="Arial"/>
        </w:rPr>
        <w:t xml:space="preserve"> </w:t>
      </w:r>
      <w:r w:rsidR="00B47EA7">
        <w:rPr>
          <w:rFonts w:ascii="Arial" w:hAnsi="Arial" w:cs="Arial"/>
        </w:rPr>
        <w:t>saradnji</w:t>
      </w:r>
      <w:r w:rsidR="00916B3F" w:rsidRPr="00520B06">
        <w:rPr>
          <w:rFonts w:ascii="Arial" w:hAnsi="Arial" w:cs="Arial"/>
        </w:rPr>
        <w:t xml:space="preserve"> </w:t>
      </w:r>
      <w:r w:rsidR="00B47EA7">
        <w:rPr>
          <w:rFonts w:ascii="Arial" w:hAnsi="Arial" w:cs="Arial"/>
        </w:rPr>
        <w:t>sa</w:t>
      </w:r>
      <w:r w:rsidR="00916B3F" w:rsidRPr="00520B06">
        <w:rPr>
          <w:rFonts w:ascii="Arial" w:hAnsi="Arial" w:cs="Arial"/>
        </w:rPr>
        <w:t xml:space="preserve"> </w:t>
      </w:r>
      <w:r w:rsidR="00B47EA7">
        <w:rPr>
          <w:rFonts w:ascii="Arial" w:hAnsi="Arial" w:cs="Arial"/>
        </w:rPr>
        <w:t>Ministarstvo</w:t>
      </w:r>
      <w:r w:rsidR="00B47EA7">
        <w:rPr>
          <w:rFonts w:ascii="Arial" w:hAnsi="Arial" w:cs="Arial"/>
          <w:lang w:val="sr-Cyrl-RS"/>
        </w:rPr>
        <w:t>m</w:t>
      </w:r>
      <w:r w:rsidR="00916B3F" w:rsidRPr="00520B06">
        <w:rPr>
          <w:rFonts w:ascii="Arial" w:hAnsi="Arial" w:cs="Arial"/>
        </w:rPr>
        <w:t xml:space="preserve"> </w:t>
      </w:r>
      <w:r w:rsidR="00B47EA7">
        <w:rPr>
          <w:rFonts w:ascii="Arial" w:hAnsi="Arial" w:cs="Arial"/>
        </w:rPr>
        <w:t>prosvete</w:t>
      </w:r>
      <w:r w:rsidR="00916B3F" w:rsidRPr="00916B3F">
        <w:rPr>
          <w:rFonts w:ascii="Arial" w:hAnsi="Arial" w:cs="Arial"/>
        </w:rPr>
        <w:t xml:space="preserve"> („</w:t>
      </w:r>
      <w:r w:rsidR="00B47EA7">
        <w:rPr>
          <w:rFonts w:ascii="Arial" w:hAnsi="Arial" w:cs="Arial"/>
          <w:b/>
        </w:rPr>
        <w:t>Promoter</w:t>
      </w:r>
      <w:r w:rsidR="00916B3F" w:rsidRPr="00916B3F">
        <w:rPr>
          <w:rFonts w:ascii="Arial" w:hAnsi="Arial" w:cs="Arial"/>
        </w:rPr>
        <w:t xml:space="preserve">”), </w:t>
      </w:r>
      <w:r w:rsidR="00B47EA7">
        <w:rPr>
          <w:rFonts w:ascii="Arial" w:hAnsi="Arial" w:cs="Arial"/>
        </w:rPr>
        <w:t>preduzima</w:t>
      </w:r>
      <w:r w:rsidR="00916B3F" w:rsidRPr="00916B3F">
        <w:rPr>
          <w:rFonts w:ascii="Arial" w:hAnsi="Arial" w:cs="Arial"/>
        </w:rPr>
        <w:t xml:space="preserve"> </w:t>
      </w:r>
      <w:r w:rsidR="00B47EA7">
        <w:rPr>
          <w:rFonts w:ascii="Arial" w:hAnsi="Arial" w:cs="Arial"/>
        </w:rPr>
        <w:t>nacionalni</w:t>
      </w:r>
      <w:r w:rsidR="00916B3F" w:rsidRPr="00916B3F">
        <w:rPr>
          <w:rFonts w:ascii="Arial" w:hAnsi="Arial" w:cs="Arial"/>
        </w:rPr>
        <w:t xml:space="preserve"> </w:t>
      </w:r>
      <w:r w:rsidR="00B47EA7">
        <w:rPr>
          <w:rFonts w:ascii="Arial" w:hAnsi="Arial" w:cs="Arial"/>
        </w:rPr>
        <w:t>program</w:t>
      </w:r>
      <w:r w:rsidR="00916B3F" w:rsidRPr="00916B3F">
        <w:rPr>
          <w:rFonts w:ascii="Arial" w:hAnsi="Arial" w:cs="Arial"/>
        </w:rPr>
        <w:t xml:space="preserve"> </w:t>
      </w:r>
      <w:r w:rsidR="00B47EA7">
        <w:rPr>
          <w:rFonts w:ascii="Arial" w:hAnsi="Arial" w:cs="Arial"/>
        </w:rPr>
        <w:t>za</w:t>
      </w:r>
      <w:r w:rsidR="00916B3F" w:rsidRPr="00916B3F">
        <w:rPr>
          <w:rFonts w:ascii="Arial" w:hAnsi="Arial" w:cs="Arial"/>
        </w:rPr>
        <w:t xml:space="preserve"> </w:t>
      </w:r>
      <w:r w:rsidR="00B47EA7">
        <w:rPr>
          <w:rFonts w:ascii="Arial" w:hAnsi="Arial" w:cs="Arial"/>
        </w:rPr>
        <w:t>ulaganje</w:t>
      </w:r>
      <w:r w:rsidR="00916B3F" w:rsidRPr="00916B3F">
        <w:rPr>
          <w:rFonts w:ascii="Arial" w:hAnsi="Arial" w:cs="Arial"/>
        </w:rPr>
        <w:t xml:space="preserve"> </w:t>
      </w:r>
      <w:r w:rsidR="00B47EA7">
        <w:rPr>
          <w:rFonts w:ascii="Arial" w:hAnsi="Arial" w:cs="Arial"/>
        </w:rPr>
        <w:t>u</w:t>
      </w:r>
      <w:r w:rsidR="00916B3F" w:rsidRPr="00916B3F">
        <w:rPr>
          <w:rFonts w:ascii="Arial" w:hAnsi="Arial" w:cs="Arial"/>
        </w:rPr>
        <w:t xml:space="preserve"> </w:t>
      </w:r>
      <w:r w:rsidR="00B47EA7">
        <w:rPr>
          <w:rFonts w:ascii="Arial" w:hAnsi="Arial" w:cs="Arial"/>
        </w:rPr>
        <w:t>digitalno</w:t>
      </w:r>
      <w:r w:rsidR="00916B3F" w:rsidRPr="00916B3F">
        <w:rPr>
          <w:rFonts w:ascii="Arial" w:hAnsi="Arial" w:cs="Arial"/>
        </w:rPr>
        <w:t xml:space="preserve"> </w:t>
      </w:r>
      <w:r w:rsidR="00B47EA7">
        <w:rPr>
          <w:rFonts w:ascii="Arial" w:hAnsi="Arial" w:cs="Arial"/>
        </w:rPr>
        <w:t>obrazovanje</w:t>
      </w:r>
      <w:r w:rsidR="00916B3F" w:rsidRPr="00916B3F">
        <w:rPr>
          <w:rFonts w:ascii="Arial" w:hAnsi="Arial" w:cs="Arial"/>
        </w:rPr>
        <w:t xml:space="preserve"> (</w:t>
      </w:r>
      <w:r w:rsidR="00B47EA7">
        <w:rPr>
          <w:rFonts w:ascii="Arial" w:hAnsi="Arial" w:cs="Arial"/>
        </w:rPr>
        <w:t>Povezane</w:t>
      </w:r>
      <w:r w:rsidR="00916B3F" w:rsidRPr="00916B3F">
        <w:rPr>
          <w:rFonts w:ascii="Arial" w:hAnsi="Arial" w:cs="Arial"/>
        </w:rPr>
        <w:t xml:space="preserve"> </w:t>
      </w:r>
      <w:r w:rsidR="00B47EA7">
        <w:rPr>
          <w:rFonts w:ascii="Arial" w:hAnsi="Arial" w:cs="Arial"/>
        </w:rPr>
        <w:t>škole</w:t>
      </w:r>
      <w:r w:rsidR="00916B3F" w:rsidRPr="00916B3F">
        <w:rPr>
          <w:rFonts w:ascii="Arial" w:hAnsi="Arial" w:cs="Arial"/>
        </w:rPr>
        <w:t xml:space="preserve">) </w:t>
      </w:r>
      <w:r w:rsidR="00B47EA7">
        <w:rPr>
          <w:rFonts w:ascii="Arial" w:hAnsi="Arial" w:cs="Arial"/>
        </w:rPr>
        <w:t>u</w:t>
      </w:r>
      <w:r w:rsidR="00916B3F" w:rsidRPr="00916B3F">
        <w:rPr>
          <w:rFonts w:ascii="Arial" w:hAnsi="Arial" w:cs="Arial"/>
        </w:rPr>
        <w:t xml:space="preserve"> </w:t>
      </w:r>
      <w:r w:rsidR="00B47EA7">
        <w:rPr>
          <w:rFonts w:ascii="Arial" w:hAnsi="Arial" w:cs="Arial"/>
        </w:rPr>
        <w:t>Srbiji</w:t>
      </w:r>
      <w:r w:rsidR="00916B3F" w:rsidRPr="00916B3F">
        <w:rPr>
          <w:rFonts w:ascii="Arial" w:hAnsi="Arial" w:cs="Arial"/>
        </w:rPr>
        <w:t xml:space="preserve">, </w:t>
      </w:r>
      <w:r w:rsidR="00B47EA7">
        <w:rPr>
          <w:rFonts w:ascii="Arial" w:hAnsi="Arial" w:cs="Arial"/>
        </w:rPr>
        <w:t>projekat</w:t>
      </w:r>
      <w:r w:rsidR="00916B3F" w:rsidRPr="00916B3F">
        <w:rPr>
          <w:rFonts w:ascii="Arial" w:hAnsi="Arial" w:cs="Arial"/>
        </w:rPr>
        <w:t xml:space="preserve"> </w:t>
      </w:r>
      <w:r w:rsidR="00B47EA7">
        <w:rPr>
          <w:rFonts w:ascii="Arial" w:hAnsi="Arial" w:cs="Arial"/>
        </w:rPr>
        <w:t>koji</w:t>
      </w:r>
      <w:r w:rsidR="00916B3F" w:rsidRPr="00916B3F">
        <w:rPr>
          <w:rFonts w:ascii="Arial" w:hAnsi="Arial" w:cs="Arial"/>
        </w:rPr>
        <w:t xml:space="preserve"> </w:t>
      </w:r>
      <w:r w:rsidR="00B47EA7">
        <w:rPr>
          <w:rFonts w:ascii="Arial" w:hAnsi="Arial" w:cs="Arial"/>
        </w:rPr>
        <w:t>se</w:t>
      </w:r>
      <w:r w:rsidR="00916B3F" w:rsidRPr="00916B3F">
        <w:rPr>
          <w:rFonts w:ascii="Arial" w:hAnsi="Arial" w:cs="Arial"/>
        </w:rPr>
        <w:t xml:space="preserve"> </w:t>
      </w:r>
      <w:r w:rsidR="00B47EA7">
        <w:rPr>
          <w:rFonts w:ascii="Arial" w:hAnsi="Arial" w:cs="Arial"/>
        </w:rPr>
        <w:t>sastoji</w:t>
      </w:r>
      <w:r w:rsidR="00916B3F" w:rsidRPr="00916B3F">
        <w:rPr>
          <w:rFonts w:ascii="Arial" w:hAnsi="Arial" w:cs="Arial"/>
        </w:rPr>
        <w:t xml:space="preserve"> </w:t>
      </w:r>
      <w:r w:rsidR="00B47EA7">
        <w:rPr>
          <w:rFonts w:ascii="Arial" w:hAnsi="Arial" w:cs="Arial"/>
        </w:rPr>
        <w:t>od</w:t>
      </w:r>
      <w:r w:rsidR="00916B3F" w:rsidRPr="00916B3F">
        <w:rPr>
          <w:rFonts w:ascii="Arial" w:hAnsi="Arial" w:cs="Arial"/>
        </w:rPr>
        <w:t xml:space="preserve"> </w:t>
      </w:r>
      <w:r w:rsidR="00B47EA7">
        <w:rPr>
          <w:rFonts w:ascii="Arial" w:hAnsi="Arial" w:cs="Arial"/>
        </w:rPr>
        <w:t>obezbeđivanja</w:t>
      </w:r>
      <w:r w:rsidR="00916B3F" w:rsidRPr="00916B3F">
        <w:rPr>
          <w:rFonts w:ascii="Arial" w:hAnsi="Arial" w:cs="Arial"/>
        </w:rPr>
        <w:t xml:space="preserve"> </w:t>
      </w:r>
      <w:r w:rsidR="00B47EA7">
        <w:rPr>
          <w:rFonts w:ascii="Arial" w:hAnsi="Arial" w:cs="Arial"/>
        </w:rPr>
        <w:t>kontinuiranog</w:t>
      </w:r>
      <w:r w:rsidR="00916B3F" w:rsidRPr="00916B3F">
        <w:rPr>
          <w:rFonts w:ascii="Arial" w:hAnsi="Arial" w:cs="Arial"/>
        </w:rPr>
        <w:t xml:space="preserve"> </w:t>
      </w:r>
      <w:r w:rsidR="00B47EA7">
        <w:rPr>
          <w:rFonts w:ascii="Arial" w:hAnsi="Arial" w:cs="Arial"/>
        </w:rPr>
        <w:t>profesionalnog</w:t>
      </w:r>
      <w:r w:rsidR="00916B3F" w:rsidRPr="00916B3F">
        <w:rPr>
          <w:rFonts w:ascii="Arial" w:hAnsi="Arial" w:cs="Arial"/>
        </w:rPr>
        <w:t xml:space="preserve"> </w:t>
      </w:r>
      <w:r w:rsidR="00B47EA7">
        <w:rPr>
          <w:rFonts w:ascii="Arial" w:hAnsi="Arial" w:cs="Arial"/>
        </w:rPr>
        <w:t>razvoja</w:t>
      </w:r>
      <w:r w:rsidR="00916B3F" w:rsidRPr="00916B3F">
        <w:rPr>
          <w:rFonts w:ascii="Arial" w:hAnsi="Arial" w:cs="Arial"/>
        </w:rPr>
        <w:t xml:space="preserve"> (</w:t>
      </w:r>
      <w:r w:rsidR="00B47EA7">
        <w:rPr>
          <w:rFonts w:ascii="Arial" w:hAnsi="Arial" w:cs="Arial"/>
        </w:rPr>
        <w:t>obuke</w:t>
      </w:r>
      <w:r w:rsidR="00916B3F" w:rsidRPr="00916B3F">
        <w:rPr>
          <w:rFonts w:ascii="Arial" w:hAnsi="Arial" w:cs="Arial"/>
        </w:rPr>
        <w:t xml:space="preserve">) </w:t>
      </w:r>
      <w:r w:rsidR="00B47EA7">
        <w:rPr>
          <w:rFonts w:ascii="Arial" w:hAnsi="Arial" w:cs="Arial"/>
        </w:rPr>
        <w:t>nastavnika</w:t>
      </w:r>
      <w:r w:rsidR="00916B3F" w:rsidRPr="00916B3F">
        <w:rPr>
          <w:rFonts w:ascii="Arial" w:hAnsi="Arial" w:cs="Arial"/>
        </w:rPr>
        <w:t xml:space="preserve"> </w:t>
      </w:r>
      <w:r w:rsidR="00B47EA7">
        <w:rPr>
          <w:rFonts w:ascii="Arial" w:hAnsi="Arial" w:cs="Arial"/>
        </w:rPr>
        <w:t>u</w:t>
      </w:r>
      <w:r w:rsidR="00916B3F" w:rsidRPr="00916B3F">
        <w:rPr>
          <w:rFonts w:ascii="Arial" w:hAnsi="Arial" w:cs="Arial"/>
        </w:rPr>
        <w:t xml:space="preserve"> </w:t>
      </w:r>
      <w:r w:rsidR="00B47EA7">
        <w:rPr>
          <w:rFonts w:ascii="Arial" w:hAnsi="Arial" w:cs="Arial"/>
        </w:rPr>
        <w:t>digitalnim</w:t>
      </w:r>
      <w:r w:rsidR="00916B3F" w:rsidRPr="00916B3F">
        <w:rPr>
          <w:rFonts w:ascii="Arial" w:hAnsi="Arial" w:cs="Arial"/>
        </w:rPr>
        <w:t xml:space="preserve"> </w:t>
      </w:r>
      <w:r w:rsidR="00B47EA7">
        <w:rPr>
          <w:rFonts w:ascii="Arial" w:hAnsi="Arial" w:cs="Arial"/>
        </w:rPr>
        <w:t>veštinama</w:t>
      </w:r>
      <w:r w:rsidR="00916B3F" w:rsidRPr="00916B3F">
        <w:rPr>
          <w:rFonts w:ascii="Arial" w:hAnsi="Arial" w:cs="Arial"/>
        </w:rPr>
        <w:t xml:space="preserve">, </w:t>
      </w:r>
      <w:r w:rsidR="00B47EA7">
        <w:rPr>
          <w:rFonts w:ascii="Arial" w:hAnsi="Arial" w:cs="Arial"/>
        </w:rPr>
        <w:t>obezbeđivanja</w:t>
      </w:r>
      <w:r w:rsidR="00916B3F" w:rsidRPr="00916B3F">
        <w:rPr>
          <w:rFonts w:ascii="Arial" w:hAnsi="Arial" w:cs="Arial"/>
        </w:rPr>
        <w:t xml:space="preserve"> </w:t>
      </w:r>
      <w:r w:rsidR="00B47EA7">
        <w:rPr>
          <w:rFonts w:ascii="Arial" w:hAnsi="Arial" w:cs="Arial"/>
        </w:rPr>
        <w:t>nove</w:t>
      </w:r>
      <w:r w:rsidR="00916B3F" w:rsidRPr="00916B3F">
        <w:rPr>
          <w:rFonts w:ascii="Arial" w:hAnsi="Arial" w:cs="Arial"/>
        </w:rPr>
        <w:t xml:space="preserve"> </w:t>
      </w:r>
      <w:r w:rsidR="00B47EA7">
        <w:rPr>
          <w:rFonts w:ascii="Arial" w:hAnsi="Arial" w:cs="Arial"/>
        </w:rPr>
        <w:t>digitalne</w:t>
      </w:r>
      <w:r w:rsidR="00916B3F" w:rsidRPr="00916B3F">
        <w:rPr>
          <w:rFonts w:ascii="Arial" w:hAnsi="Arial" w:cs="Arial"/>
        </w:rPr>
        <w:t xml:space="preserve"> </w:t>
      </w:r>
      <w:r w:rsidR="00B47EA7">
        <w:rPr>
          <w:rFonts w:ascii="Arial" w:hAnsi="Arial" w:cs="Arial"/>
        </w:rPr>
        <w:t>opreme</w:t>
      </w:r>
      <w:r w:rsidR="00916B3F" w:rsidRPr="00916B3F">
        <w:rPr>
          <w:rFonts w:ascii="Arial" w:hAnsi="Arial" w:cs="Arial"/>
        </w:rPr>
        <w:t xml:space="preserve">, </w:t>
      </w:r>
      <w:r w:rsidR="00B47EA7">
        <w:rPr>
          <w:rFonts w:ascii="Arial" w:hAnsi="Arial" w:cs="Arial"/>
        </w:rPr>
        <w:t>nadogradnje</w:t>
      </w:r>
      <w:r w:rsidR="00916B3F" w:rsidRPr="00916B3F">
        <w:rPr>
          <w:rFonts w:ascii="Arial" w:hAnsi="Arial" w:cs="Arial"/>
        </w:rPr>
        <w:t xml:space="preserve"> </w:t>
      </w:r>
      <w:r w:rsidR="00B47EA7">
        <w:rPr>
          <w:rFonts w:ascii="Arial" w:hAnsi="Arial" w:cs="Arial"/>
        </w:rPr>
        <w:t>akademske</w:t>
      </w:r>
      <w:r w:rsidR="00916B3F" w:rsidRPr="00916B3F">
        <w:rPr>
          <w:rFonts w:ascii="Arial" w:hAnsi="Arial" w:cs="Arial"/>
        </w:rPr>
        <w:t xml:space="preserve"> </w:t>
      </w:r>
      <w:r w:rsidR="00B47EA7">
        <w:rPr>
          <w:rFonts w:ascii="Arial" w:hAnsi="Arial" w:cs="Arial"/>
        </w:rPr>
        <w:t>digitalne</w:t>
      </w:r>
      <w:r w:rsidR="00916B3F" w:rsidRPr="00916B3F">
        <w:rPr>
          <w:rFonts w:ascii="Arial" w:hAnsi="Arial" w:cs="Arial"/>
        </w:rPr>
        <w:t xml:space="preserve"> </w:t>
      </w:r>
      <w:r w:rsidR="00B47EA7">
        <w:rPr>
          <w:rFonts w:ascii="Arial" w:hAnsi="Arial" w:cs="Arial"/>
        </w:rPr>
        <w:t>mreže</w:t>
      </w:r>
      <w:r w:rsidR="00916B3F" w:rsidRPr="00916B3F">
        <w:rPr>
          <w:rFonts w:ascii="Arial" w:hAnsi="Arial" w:cs="Arial"/>
        </w:rPr>
        <w:t xml:space="preserve"> </w:t>
      </w:r>
      <w:r w:rsidR="00B47EA7">
        <w:rPr>
          <w:rFonts w:ascii="Arial" w:hAnsi="Arial" w:cs="Arial"/>
        </w:rPr>
        <w:t>i</w:t>
      </w:r>
      <w:r w:rsidR="00916B3F" w:rsidRPr="00916B3F">
        <w:rPr>
          <w:rFonts w:ascii="Arial" w:hAnsi="Arial" w:cs="Arial"/>
        </w:rPr>
        <w:t xml:space="preserve"> </w:t>
      </w:r>
      <w:r w:rsidR="00B47EA7">
        <w:rPr>
          <w:rFonts w:ascii="Arial" w:hAnsi="Arial" w:cs="Arial"/>
        </w:rPr>
        <w:t>centralnih</w:t>
      </w:r>
      <w:r w:rsidR="00916B3F" w:rsidRPr="00916B3F">
        <w:rPr>
          <w:rFonts w:ascii="Arial" w:hAnsi="Arial" w:cs="Arial"/>
        </w:rPr>
        <w:t xml:space="preserve"> </w:t>
      </w:r>
      <w:r w:rsidR="00B47EA7">
        <w:rPr>
          <w:rFonts w:ascii="Arial" w:hAnsi="Arial" w:cs="Arial"/>
        </w:rPr>
        <w:t>lokacija</w:t>
      </w:r>
      <w:r w:rsidR="00916B3F" w:rsidRPr="00916B3F">
        <w:rPr>
          <w:rFonts w:ascii="Arial" w:hAnsi="Arial" w:cs="Arial"/>
        </w:rPr>
        <w:t xml:space="preserve">, </w:t>
      </w:r>
      <w:r w:rsidR="00B47EA7">
        <w:rPr>
          <w:rFonts w:ascii="Arial" w:hAnsi="Arial" w:cs="Arial"/>
        </w:rPr>
        <w:t>i</w:t>
      </w:r>
      <w:r w:rsidR="00916B3F" w:rsidRPr="00916B3F">
        <w:rPr>
          <w:rFonts w:ascii="Arial" w:hAnsi="Arial" w:cs="Arial"/>
        </w:rPr>
        <w:t xml:space="preserve"> </w:t>
      </w:r>
      <w:r w:rsidR="00B47EA7">
        <w:rPr>
          <w:rFonts w:ascii="Arial" w:hAnsi="Arial" w:cs="Arial"/>
        </w:rPr>
        <w:t>uvođenje</w:t>
      </w:r>
      <w:r w:rsidR="00916B3F" w:rsidRPr="00916B3F">
        <w:rPr>
          <w:rFonts w:ascii="Arial" w:hAnsi="Arial" w:cs="Arial"/>
        </w:rPr>
        <w:t xml:space="preserve"> </w:t>
      </w:r>
      <w:r w:rsidR="00B47EA7">
        <w:rPr>
          <w:rFonts w:ascii="Arial" w:hAnsi="Arial" w:cs="Arial"/>
        </w:rPr>
        <w:t>bežične</w:t>
      </w:r>
      <w:r w:rsidR="00916B3F" w:rsidRPr="00916B3F">
        <w:rPr>
          <w:rFonts w:ascii="Arial" w:hAnsi="Arial" w:cs="Arial"/>
        </w:rPr>
        <w:t xml:space="preserve"> </w:t>
      </w:r>
      <w:r w:rsidR="00B47EA7">
        <w:rPr>
          <w:rFonts w:ascii="Arial" w:hAnsi="Arial" w:cs="Arial"/>
        </w:rPr>
        <w:t>lokalne</w:t>
      </w:r>
      <w:r w:rsidR="00916B3F" w:rsidRPr="00916B3F">
        <w:rPr>
          <w:rFonts w:ascii="Arial" w:hAnsi="Arial" w:cs="Arial"/>
        </w:rPr>
        <w:t xml:space="preserve"> </w:t>
      </w:r>
      <w:r w:rsidR="00B47EA7">
        <w:rPr>
          <w:rFonts w:ascii="Arial" w:hAnsi="Arial" w:cs="Arial"/>
        </w:rPr>
        <w:t>mreže</w:t>
      </w:r>
      <w:r w:rsidR="00916B3F" w:rsidRPr="00916B3F">
        <w:rPr>
          <w:rFonts w:ascii="Arial" w:hAnsi="Arial" w:cs="Arial"/>
        </w:rPr>
        <w:t xml:space="preserve"> (Wireless Local Area Network - WLAN), </w:t>
      </w:r>
      <w:r w:rsidR="00B47EA7">
        <w:rPr>
          <w:rFonts w:ascii="Arial" w:hAnsi="Arial" w:cs="Arial"/>
        </w:rPr>
        <w:t>kao</w:t>
      </w:r>
      <w:r w:rsidR="00916B3F" w:rsidRPr="00916B3F">
        <w:rPr>
          <w:rFonts w:ascii="Arial" w:hAnsi="Arial" w:cs="Arial"/>
        </w:rPr>
        <w:t xml:space="preserve"> </w:t>
      </w:r>
      <w:r w:rsidR="00B47EA7">
        <w:rPr>
          <w:rFonts w:ascii="Arial" w:hAnsi="Arial" w:cs="Arial"/>
        </w:rPr>
        <w:t>što</w:t>
      </w:r>
      <w:r w:rsidR="00916B3F" w:rsidRPr="00916B3F">
        <w:rPr>
          <w:rFonts w:ascii="Arial" w:hAnsi="Arial" w:cs="Arial"/>
        </w:rPr>
        <w:t xml:space="preserve"> </w:t>
      </w:r>
      <w:r w:rsidR="00B47EA7">
        <w:rPr>
          <w:rFonts w:ascii="Arial" w:hAnsi="Arial" w:cs="Arial"/>
        </w:rPr>
        <w:t>je</w:t>
      </w:r>
      <w:r w:rsidR="00916B3F" w:rsidRPr="00916B3F">
        <w:rPr>
          <w:rFonts w:ascii="Arial" w:hAnsi="Arial" w:cs="Arial"/>
        </w:rPr>
        <w:t xml:space="preserve"> </w:t>
      </w:r>
      <w:r w:rsidR="00B47EA7">
        <w:rPr>
          <w:rFonts w:ascii="Arial" w:hAnsi="Arial" w:cs="Arial"/>
        </w:rPr>
        <w:t>posebno</w:t>
      </w:r>
      <w:r w:rsidR="00916B3F" w:rsidRPr="00916B3F">
        <w:rPr>
          <w:rFonts w:ascii="Arial" w:hAnsi="Arial" w:cs="Arial"/>
        </w:rPr>
        <w:t xml:space="preserve"> </w:t>
      </w:r>
      <w:r w:rsidR="00B47EA7">
        <w:rPr>
          <w:rFonts w:ascii="Arial" w:hAnsi="Arial" w:cs="Arial"/>
        </w:rPr>
        <w:t>opisano</w:t>
      </w:r>
      <w:r w:rsidR="00916B3F" w:rsidRPr="00916B3F">
        <w:rPr>
          <w:rFonts w:ascii="Arial" w:hAnsi="Arial" w:cs="Arial"/>
        </w:rPr>
        <w:t xml:space="preserve"> </w:t>
      </w:r>
      <w:r w:rsidR="00B47EA7">
        <w:rPr>
          <w:rFonts w:ascii="Arial" w:hAnsi="Arial" w:cs="Arial"/>
        </w:rPr>
        <w:t>u</w:t>
      </w:r>
      <w:r w:rsidR="00916B3F" w:rsidRPr="00916B3F">
        <w:rPr>
          <w:rFonts w:ascii="Arial" w:hAnsi="Arial" w:cs="Arial"/>
        </w:rPr>
        <w:t xml:space="preserve"> </w:t>
      </w:r>
      <w:r w:rsidR="00B47EA7">
        <w:rPr>
          <w:rFonts w:ascii="Arial" w:hAnsi="Arial" w:cs="Arial"/>
        </w:rPr>
        <w:t>tehničkom</w:t>
      </w:r>
      <w:r w:rsidR="00916B3F" w:rsidRPr="00916B3F">
        <w:rPr>
          <w:rFonts w:ascii="Arial" w:hAnsi="Arial" w:cs="Arial"/>
        </w:rPr>
        <w:t xml:space="preserve"> </w:t>
      </w:r>
      <w:r w:rsidR="00B47EA7">
        <w:rPr>
          <w:rFonts w:ascii="Arial" w:hAnsi="Arial" w:cs="Arial"/>
        </w:rPr>
        <w:t>opisu</w:t>
      </w:r>
      <w:r w:rsidR="00916B3F" w:rsidRPr="00916B3F">
        <w:rPr>
          <w:rFonts w:ascii="Arial" w:hAnsi="Arial" w:cs="Arial"/>
        </w:rPr>
        <w:t xml:space="preserve"> („</w:t>
      </w:r>
      <w:r w:rsidR="00B47EA7">
        <w:rPr>
          <w:rFonts w:ascii="Arial" w:hAnsi="Arial" w:cs="Arial"/>
          <w:b/>
        </w:rPr>
        <w:t>Tehnički</w:t>
      </w:r>
      <w:r w:rsidR="00916B3F" w:rsidRPr="00BA453C">
        <w:rPr>
          <w:rFonts w:ascii="Arial" w:hAnsi="Arial" w:cs="Arial"/>
          <w:b/>
        </w:rPr>
        <w:t xml:space="preserve"> </w:t>
      </w:r>
      <w:r w:rsidR="00B47EA7">
        <w:rPr>
          <w:rFonts w:ascii="Arial" w:hAnsi="Arial" w:cs="Arial"/>
          <w:b/>
        </w:rPr>
        <w:t>opis</w:t>
      </w:r>
      <w:r w:rsidR="00916B3F" w:rsidRPr="00916B3F">
        <w:rPr>
          <w:rFonts w:ascii="Arial" w:hAnsi="Arial" w:cs="Arial"/>
        </w:rPr>
        <w:t xml:space="preserve">”) </w:t>
      </w:r>
      <w:r w:rsidR="00B47EA7">
        <w:rPr>
          <w:rFonts w:ascii="Arial" w:hAnsi="Arial" w:cs="Arial"/>
        </w:rPr>
        <w:t>navedenom</w:t>
      </w:r>
      <w:r w:rsidR="00916B3F" w:rsidRPr="00916B3F">
        <w:rPr>
          <w:rFonts w:ascii="Arial" w:hAnsi="Arial" w:cs="Arial"/>
        </w:rPr>
        <w:t xml:space="preserve"> </w:t>
      </w:r>
      <w:r w:rsidR="00B47EA7">
        <w:rPr>
          <w:rFonts w:ascii="Arial" w:hAnsi="Arial" w:cs="Arial"/>
        </w:rPr>
        <w:t>u</w:t>
      </w:r>
      <w:r w:rsidR="00916B3F" w:rsidRPr="00916B3F">
        <w:rPr>
          <w:rFonts w:ascii="Arial" w:hAnsi="Arial" w:cs="Arial"/>
        </w:rPr>
        <w:t xml:space="preserve"> </w:t>
      </w:r>
      <w:r w:rsidR="00B47EA7">
        <w:rPr>
          <w:rFonts w:ascii="Arial" w:hAnsi="Arial" w:cs="Arial"/>
        </w:rPr>
        <w:t>Prilogu</w:t>
      </w:r>
      <w:r w:rsidR="00916B3F" w:rsidRPr="00916B3F">
        <w:rPr>
          <w:rFonts w:ascii="Arial" w:hAnsi="Arial" w:cs="Arial"/>
        </w:rPr>
        <w:t xml:space="preserve"> </w:t>
      </w:r>
      <w:r w:rsidR="00B47EA7">
        <w:rPr>
          <w:rFonts w:ascii="Arial" w:hAnsi="Arial" w:cs="Arial"/>
        </w:rPr>
        <w:t>A</w:t>
      </w:r>
      <w:r w:rsidR="00916B3F" w:rsidRPr="00916B3F">
        <w:rPr>
          <w:rFonts w:ascii="Arial" w:hAnsi="Arial" w:cs="Arial"/>
        </w:rPr>
        <w:t xml:space="preserve"> („</w:t>
      </w:r>
      <w:r w:rsidR="00B47EA7">
        <w:rPr>
          <w:rFonts w:ascii="Arial" w:hAnsi="Arial" w:cs="Arial"/>
          <w:b/>
        </w:rPr>
        <w:t>Projekat</w:t>
      </w:r>
      <w:r w:rsidR="00916B3F" w:rsidRPr="00916B3F">
        <w:rPr>
          <w:rFonts w:ascii="Arial" w:hAnsi="Arial" w:cs="Arial"/>
        </w:rPr>
        <w:t>”).</w:t>
      </w:r>
      <w:r w:rsidR="00916B3F" w:rsidRPr="00916B3F">
        <w:t xml:space="preserve"> </w:t>
      </w:r>
      <w:r w:rsidR="00B47EA7">
        <w:rPr>
          <w:rFonts w:ascii="Arial" w:hAnsi="Arial" w:cs="Arial"/>
        </w:rPr>
        <w:t>Prvi</w:t>
      </w:r>
      <w:r w:rsidR="00916B3F" w:rsidRPr="00916B3F">
        <w:rPr>
          <w:rFonts w:ascii="Arial" w:hAnsi="Arial" w:cs="Arial"/>
        </w:rPr>
        <w:t xml:space="preserve"> </w:t>
      </w:r>
      <w:r w:rsidR="00B47EA7">
        <w:rPr>
          <w:rFonts w:ascii="Arial" w:hAnsi="Arial" w:cs="Arial"/>
        </w:rPr>
        <w:t>deo</w:t>
      </w:r>
      <w:r w:rsidR="00916B3F" w:rsidRPr="00916B3F">
        <w:rPr>
          <w:rFonts w:ascii="Arial" w:hAnsi="Arial" w:cs="Arial"/>
        </w:rPr>
        <w:t xml:space="preserve"> </w:t>
      </w:r>
      <w:r w:rsidR="00B47EA7">
        <w:rPr>
          <w:rFonts w:ascii="Arial" w:hAnsi="Arial" w:cs="Arial"/>
        </w:rPr>
        <w:t>finansiranja</w:t>
      </w:r>
      <w:r w:rsidR="00916B3F" w:rsidRPr="00916B3F">
        <w:rPr>
          <w:rFonts w:ascii="Arial" w:hAnsi="Arial" w:cs="Arial"/>
        </w:rPr>
        <w:t xml:space="preserve"> </w:t>
      </w:r>
      <w:r w:rsidR="00B47EA7">
        <w:rPr>
          <w:rFonts w:ascii="Arial" w:hAnsi="Arial" w:cs="Arial"/>
        </w:rPr>
        <w:t>Banke</w:t>
      </w:r>
      <w:r w:rsidR="00916B3F" w:rsidRPr="00916B3F">
        <w:rPr>
          <w:rFonts w:ascii="Arial" w:hAnsi="Arial" w:cs="Arial"/>
        </w:rPr>
        <w:t xml:space="preserve"> </w:t>
      </w:r>
      <w:r w:rsidR="00B47EA7">
        <w:rPr>
          <w:rFonts w:ascii="Arial" w:hAnsi="Arial" w:cs="Arial"/>
        </w:rPr>
        <w:t>koji</w:t>
      </w:r>
      <w:r w:rsidR="00916B3F" w:rsidRPr="00916B3F">
        <w:rPr>
          <w:rFonts w:ascii="Arial" w:hAnsi="Arial" w:cs="Arial"/>
        </w:rPr>
        <w:t xml:space="preserve"> </w:t>
      </w:r>
      <w:r w:rsidR="00B47EA7">
        <w:rPr>
          <w:rFonts w:ascii="Arial" w:hAnsi="Arial" w:cs="Arial"/>
        </w:rPr>
        <w:t>se</w:t>
      </w:r>
      <w:r w:rsidR="00916B3F" w:rsidRPr="00916B3F">
        <w:rPr>
          <w:rFonts w:ascii="Arial" w:hAnsi="Arial" w:cs="Arial"/>
        </w:rPr>
        <w:t xml:space="preserve"> </w:t>
      </w:r>
      <w:r w:rsidR="00B47EA7">
        <w:rPr>
          <w:rFonts w:ascii="Arial" w:hAnsi="Arial" w:cs="Arial"/>
        </w:rPr>
        <w:t>odnosi</w:t>
      </w:r>
      <w:r w:rsidR="00916B3F" w:rsidRPr="00916B3F">
        <w:rPr>
          <w:rFonts w:ascii="Arial" w:hAnsi="Arial" w:cs="Arial"/>
        </w:rPr>
        <w:t xml:space="preserve"> </w:t>
      </w:r>
      <w:r w:rsidR="00B47EA7">
        <w:rPr>
          <w:rFonts w:ascii="Arial" w:hAnsi="Arial" w:cs="Arial"/>
        </w:rPr>
        <w:t>na</w:t>
      </w:r>
      <w:r w:rsidR="00916B3F" w:rsidRPr="00916B3F">
        <w:rPr>
          <w:rFonts w:ascii="Arial" w:hAnsi="Arial" w:cs="Arial"/>
        </w:rPr>
        <w:t xml:space="preserve"> </w:t>
      </w:r>
      <w:r w:rsidR="00B47EA7">
        <w:rPr>
          <w:rFonts w:ascii="Arial" w:hAnsi="Arial" w:cs="Arial"/>
        </w:rPr>
        <w:t>projekat</w:t>
      </w:r>
      <w:r w:rsidR="00916B3F" w:rsidRPr="00916B3F">
        <w:rPr>
          <w:rFonts w:ascii="Arial" w:hAnsi="Arial" w:cs="Arial"/>
        </w:rPr>
        <w:t xml:space="preserve"> </w:t>
      </w:r>
      <w:r w:rsidR="00B47EA7">
        <w:rPr>
          <w:rFonts w:ascii="Arial" w:hAnsi="Arial" w:cs="Arial"/>
        </w:rPr>
        <w:t>Povezane</w:t>
      </w:r>
      <w:r w:rsidR="00916B3F" w:rsidRPr="00916B3F">
        <w:rPr>
          <w:rFonts w:ascii="Arial" w:hAnsi="Arial" w:cs="Arial"/>
        </w:rPr>
        <w:t xml:space="preserve"> </w:t>
      </w:r>
      <w:r w:rsidR="00B47EA7">
        <w:rPr>
          <w:rFonts w:ascii="Arial" w:hAnsi="Arial" w:cs="Arial"/>
        </w:rPr>
        <w:t>škole</w:t>
      </w:r>
      <w:r w:rsidR="00916B3F" w:rsidRPr="00916B3F">
        <w:rPr>
          <w:rFonts w:ascii="Arial" w:hAnsi="Arial" w:cs="Arial"/>
        </w:rPr>
        <w:t xml:space="preserve"> </w:t>
      </w:r>
      <w:r w:rsidR="00B47EA7">
        <w:rPr>
          <w:rFonts w:ascii="Arial" w:hAnsi="Arial" w:cs="Arial"/>
        </w:rPr>
        <w:t>u</w:t>
      </w:r>
      <w:r w:rsidR="00916B3F" w:rsidRPr="00916B3F">
        <w:rPr>
          <w:rFonts w:ascii="Arial" w:hAnsi="Arial" w:cs="Arial"/>
        </w:rPr>
        <w:t xml:space="preserve"> ​​</w:t>
      </w:r>
      <w:r w:rsidR="00B47EA7">
        <w:rPr>
          <w:rFonts w:ascii="Arial" w:hAnsi="Arial" w:cs="Arial"/>
        </w:rPr>
        <w:t>Srbiji</w:t>
      </w:r>
      <w:r w:rsidR="00916B3F" w:rsidRPr="00916B3F">
        <w:rPr>
          <w:rFonts w:ascii="Arial" w:hAnsi="Arial" w:cs="Arial"/>
        </w:rPr>
        <w:t xml:space="preserve"> </w:t>
      </w:r>
      <w:r w:rsidR="00B47EA7">
        <w:rPr>
          <w:rFonts w:ascii="Arial" w:hAnsi="Arial" w:cs="Arial"/>
        </w:rPr>
        <w:t>u</w:t>
      </w:r>
      <w:r w:rsidR="00916B3F" w:rsidRPr="00916B3F">
        <w:rPr>
          <w:rFonts w:ascii="Arial" w:hAnsi="Arial" w:cs="Arial"/>
        </w:rPr>
        <w:t xml:space="preserve"> </w:t>
      </w:r>
      <w:r w:rsidR="00B47EA7">
        <w:rPr>
          <w:rFonts w:ascii="Arial" w:hAnsi="Arial" w:cs="Arial"/>
        </w:rPr>
        <w:t>iznosu</w:t>
      </w:r>
      <w:r w:rsidR="00916B3F" w:rsidRPr="00916B3F">
        <w:rPr>
          <w:rFonts w:ascii="Arial" w:hAnsi="Arial" w:cs="Arial"/>
        </w:rPr>
        <w:t xml:space="preserve"> </w:t>
      </w:r>
      <w:r w:rsidR="00B47EA7">
        <w:rPr>
          <w:rFonts w:ascii="Arial" w:hAnsi="Arial" w:cs="Arial"/>
        </w:rPr>
        <w:t>od</w:t>
      </w:r>
      <w:r w:rsidR="00916B3F" w:rsidRPr="00916B3F">
        <w:rPr>
          <w:rFonts w:ascii="Arial" w:hAnsi="Arial" w:cs="Arial"/>
        </w:rPr>
        <w:t xml:space="preserve"> 65.000.000 </w:t>
      </w:r>
      <w:r w:rsidR="00B47EA7">
        <w:rPr>
          <w:rFonts w:ascii="Arial" w:hAnsi="Arial" w:cs="Arial"/>
        </w:rPr>
        <w:t>evra</w:t>
      </w:r>
      <w:r w:rsidR="00916B3F" w:rsidRPr="00916B3F">
        <w:rPr>
          <w:rFonts w:ascii="Arial" w:hAnsi="Arial" w:cs="Arial"/>
        </w:rPr>
        <w:t xml:space="preserve"> (</w:t>
      </w:r>
      <w:r w:rsidR="00B47EA7">
        <w:rPr>
          <w:rFonts w:ascii="Arial" w:hAnsi="Arial" w:cs="Arial"/>
        </w:rPr>
        <w:t>šezdeset</w:t>
      </w:r>
      <w:r w:rsidR="00916B3F" w:rsidRPr="00916B3F">
        <w:rPr>
          <w:rFonts w:ascii="Arial" w:hAnsi="Arial" w:cs="Arial"/>
        </w:rPr>
        <w:t xml:space="preserve"> </w:t>
      </w:r>
      <w:r w:rsidR="00B47EA7">
        <w:rPr>
          <w:rFonts w:ascii="Arial" w:hAnsi="Arial" w:cs="Arial"/>
        </w:rPr>
        <w:t>pet</w:t>
      </w:r>
      <w:r w:rsidR="00916B3F" w:rsidRPr="00916B3F">
        <w:rPr>
          <w:rFonts w:ascii="Arial" w:hAnsi="Arial" w:cs="Arial"/>
        </w:rPr>
        <w:t xml:space="preserve"> </w:t>
      </w:r>
      <w:r w:rsidR="00B47EA7">
        <w:rPr>
          <w:rFonts w:ascii="Arial" w:hAnsi="Arial" w:cs="Arial"/>
        </w:rPr>
        <w:t>miliona</w:t>
      </w:r>
      <w:r w:rsidR="00916B3F" w:rsidRPr="00916B3F">
        <w:rPr>
          <w:rFonts w:ascii="Arial" w:hAnsi="Arial" w:cs="Arial"/>
        </w:rPr>
        <w:t xml:space="preserve"> </w:t>
      </w:r>
      <w:r w:rsidR="00B47EA7">
        <w:rPr>
          <w:rFonts w:ascii="Arial" w:hAnsi="Arial" w:cs="Arial"/>
        </w:rPr>
        <w:t>evra</w:t>
      </w:r>
      <w:r w:rsidR="00916B3F" w:rsidRPr="00916B3F">
        <w:rPr>
          <w:rFonts w:ascii="Arial" w:hAnsi="Arial" w:cs="Arial"/>
        </w:rPr>
        <w:t xml:space="preserve">) </w:t>
      </w:r>
      <w:r w:rsidR="00B47EA7">
        <w:rPr>
          <w:rFonts w:ascii="Arial" w:hAnsi="Arial" w:cs="Arial"/>
        </w:rPr>
        <w:t>potpisan</w:t>
      </w:r>
      <w:r w:rsidR="00916B3F" w:rsidRPr="00916B3F">
        <w:rPr>
          <w:rFonts w:ascii="Arial" w:hAnsi="Arial" w:cs="Arial"/>
        </w:rPr>
        <w:t xml:space="preserve"> </w:t>
      </w:r>
      <w:r w:rsidR="00B47EA7">
        <w:rPr>
          <w:rFonts w:ascii="Arial" w:hAnsi="Arial" w:cs="Arial"/>
        </w:rPr>
        <w:t>je</w:t>
      </w:r>
      <w:r w:rsidR="00916B3F" w:rsidRPr="00916B3F">
        <w:rPr>
          <w:rFonts w:ascii="Arial" w:hAnsi="Arial" w:cs="Arial"/>
        </w:rPr>
        <w:t xml:space="preserve"> </w:t>
      </w:r>
      <w:r w:rsidR="00B47EA7">
        <w:rPr>
          <w:rFonts w:ascii="Arial" w:hAnsi="Arial" w:cs="Arial"/>
        </w:rPr>
        <w:t>sa</w:t>
      </w:r>
      <w:r w:rsidR="00916B3F" w:rsidRPr="00916B3F">
        <w:rPr>
          <w:rFonts w:ascii="Arial" w:hAnsi="Arial" w:cs="Arial"/>
        </w:rPr>
        <w:t xml:space="preserve"> </w:t>
      </w:r>
      <w:r w:rsidR="00B47EA7">
        <w:rPr>
          <w:rFonts w:ascii="Arial" w:hAnsi="Arial" w:cs="Arial"/>
        </w:rPr>
        <w:t>Zajmoprimcem</w:t>
      </w:r>
      <w:r w:rsidR="00916B3F" w:rsidRPr="00916B3F">
        <w:rPr>
          <w:rFonts w:ascii="Arial" w:hAnsi="Arial" w:cs="Arial"/>
        </w:rPr>
        <w:t xml:space="preserve"> 16. </w:t>
      </w:r>
      <w:r w:rsidR="00B47EA7">
        <w:rPr>
          <w:rFonts w:ascii="Arial" w:hAnsi="Arial" w:cs="Arial"/>
        </w:rPr>
        <w:t>novembra</w:t>
      </w:r>
      <w:r w:rsidR="00916B3F" w:rsidRPr="00916B3F">
        <w:rPr>
          <w:rFonts w:ascii="Arial" w:hAnsi="Arial" w:cs="Arial"/>
        </w:rPr>
        <w:t xml:space="preserve"> 2020. </w:t>
      </w:r>
      <w:r w:rsidR="00B47EA7">
        <w:rPr>
          <w:rFonts w:ascii="Arial" w:hAnsi="Arial" w:cs="Arial"/>
        </w:rPr>
        <w:t>godine</w:t>
      </w:r>
      <w:r w:rsidR="00916B3F" w:rsidRPr="00916B3F">
        <w:rPr>
          <w:rFonts w:ascii="Arial" w:hAnsi="Arial" w:cs="Arial"/>
        </w:rPr>
        <w:t xml:space="preserve"> („</w:t>
      </w:r>
      <w:r w:rsidR="00B47EA7">
        <w:rPr>
          <w:rFonts w:ascii="Arial" w:hAnsi="Arial" w:cs="Arial"/>
          <w:b/>
          <w:lang w:val="sr-Cyrl-RS"/>
        </w:rPr>
        <w:t>Kredit</w:t>
      </w:r>
      <w:r w:rsidR="00916B3F" w:rsidRPr="00BA453C">
        <w:rPr>
          <w:rFonts w:ascii="Arial" w:hAnsi="Arial" w:cs="Arial"/>
          <w:b/>
        </w:rPr>
        <w:t xml:space="preserve"> </w:t>
      </w:r>
      <w:r w:rsidR="00B47EA7">
        <w:rPr>
          <w:rFonts w:ascii="Arial" w:hAnsi="Arial" w:cs="Arial"/>
          <w:b/>
        </w:rPr>
        <w:t>A</w:t>
      </w:r>
      <w:r w:rsidR="00916B3F">
        <w:rPr>
          <w:rFonts w:ascii="Arial" w:hAnsi="Arial" w:cs="Arial"/>
        </w:rPr>
        <w:t>ˮ</w:t>
      </w:r>
      <w:r w:rsidR="00916B3F" w:rsidRPr="00916B3F">
        <w:rPr>
          <w:rFonts w:ascii="Arial" w:hAnsi="Arial" w:cs="Arial"/>
        </w:rPr>
        <w:t xml:space="preserve">). </w:t>
      </w:r>
      <w:r w:rsidR="00B47EA7">
        <w:rPr>
          <w:rFonts w:ascii="Arial" w:hAnsi="Arial" w:cs="Arial"/>
        </w:rPr>
        <w:t>Po</w:t>
      </w:r>
      <w:r w:rsidR="00916B3F" w:rsidRPr="00916B3F">
        <w:rPr>
          <w:rFonts w:ascii="Arial" w:hAnsi="Arial" w:cs="Arial"/>
        </w:rPr>
        <w:t xml:space="preserve"> </w:t>
      </w:r>
      <w:r w:rsidR="00B47EA7">
        <w:rPr>
          <w:rFonts w:ascii="Arial" w:hAnsi="Arial" w:cs="Arial"/>
        </w:rPr>
        <w:t>ovom</w:t>
      </w:r>
      <w:r w:rsidR="00916B3F" w:rsidRPr="00916B3F">
        <w:rPr>
          <w:rFonts w:ascii="Arial" w:hAnsi="Arial" w:cs="Arial"/>
        </w:rPr>
        <w:t xml:space="preserve"> </w:t>
      </w:r>
      <w:r w:rsidR="00B47EA7">
        <w:rPr>
          <w:rFonts w:ascii="Arial" w:hAnsi="Arial" w:cs="Arial"/>
        </w:rPr>
        <w:t>ugovoru</w:t>
      </w:r>
      <w:r w:rsidR="00916B3F" w:rsidRPr="00916B3F">
        <w:rPr>
          <w:rFonts w:ascii="Arial" w:hAnsi="Arial" w:cs="Arial"/>
        </w:rPr>
        <w:t xml:space="preserve"> </w:t>
      </w:r>
      <w:r w:rsidR="00B47EA7">
        <w:rPr>
          <w:rFonts w:ascii="Arial" w:hAnsi="Arial" w:cs="Arial"/>
        </w:rPr>
        <w:t>Banka</w:t>
      </w:r>
      <w:r w:rsidR="00916B3F" w:rsidRPr="00916B3F">
        <w:rPr>
          <w:rFonts w:ascii="Arial" w:hAnsi="Arial" w:cs="Arial"/>
        </w:rPr>
        <w:t xml:space="preserve"> </w:t>
      </w:r>
      <w:r w:rsidR="00B47EA7">
        <w:rPr>
          <w:rFonts w:ascii="Arial" w:hAnsi="Arial" w:cs="Arial"/>
        </w:rPr>
        <w:t>obezbeđuje</w:t>
      </w:r>
      <w:r w:rsidR="00916B3F" w:rsidRPr="00916B3F">
        <w:rPr>
          <w:rFonts w:ascii="Arial" w:hAnsi="Arial" w:cs="Arial"/>
        </w:rPr>
        <w:t xml:space="preserve"> </w:t>
      </w:r>
      <w:r w:rsidR="00B47EA7">
        <w:rPr>
          <w:rFonts w:ascii="Arial" w:hAnsi="Arial" w:cs="Arial"/>
        </w:rPr>
        <w:t>finansiranje</w:t>
      </w:r>
      <w:r w:rsidR="00916B3F" w:rsidRPr="00916B3F">
        <w:rPr>
          <w:rFonts w:ascii="Arial" w:hAnsi="Arial" w:cs="Arial"/>
        </w:rPr>
        <w:t xml:space="preserve"> </w:t>
      </w:r>
      <w:r w:rsidR="00B47EA7">
        <w:rPr>
          <w:rFonts w:ascii="Arial" w:hAnsi="Arial" w:cs="Arial"/>
        </w:rPr>
        <w:t>za</w:t>
      </w:r>
      <w:r w:rsidR="00916B3F" w:rsidRPr="00916B3F">
        <w:rPr>
          <w:rFonts w:ascii="Arial" w:hAnsi="Arial" w:cs="Arial"/>
        </w:rPr>
        <w:t xml:space="preserve"> </w:t>
      </w:r>
      <w:r w:rsidR="00B47EA7">
        <w:rPr>
          <w:rFonts w:ascii="Arial" w:hAnsi="Arial" w:cs="Arial"/>
          <w:lang w:val="sr-Cyrl-RS"/>
        </w:rPr>
        <w:t>kredit</w:t>
      </w:r>
      <w:r w:rsidR="00916B3F" w:rsidRPr="00916B3F">
        <w:rPr>
          <w:rFonts w:ascii="Arial" w:hAnsi="Arial" w:cs="Arial"/>
        </w:rPr>
        <w:t xml:space="preserve"> </w:t>
      </w:r>
      <w:r w:rsidR="00B47EA7">
        <w:rPr>
          <w:rFonts w:ascii="Arial" w:hAnsi="Arial" w:cs="Arial"/>
        </w:rPr>
        <w:t>B</w:t>
      </w:r>
      <w:r w:rsidR="00916B3F" w:rsidRPr="00916B3F">
        <w:rPr>
          <w:rFonts w:ascii="Arial" w:hAnsi="Arial" w:cs="Arial"/>
        </w:rPr>
        <w:t xml:space="preserve"> </w:t>
      </w:r>
      <w:r w:rsidR="00B47EA7">
        <w:rPr>
          <w:rFonts w:ascii="Arial" w:hAnsi="Arial" w:cs="Arial"/>
        </w:rPr>
        <w:t>u</w:t>
      </w:r>
      <w:r w:rsidR="00916B3F" w:rsidRPr="00916B3F">
        <w:rPr>
          <w:rFonts w:ascii="Arial" w:hAnsi="Arial" w:cs="Arial"/>
        </w:rPr>
        <w:t xml:space="preserve"> </w:t>
      </w:r>
      <w:r w:rsidR="00B47EA7">
        <w:rPr>
          <w:rFonts w:ascii="Arial" w:hAnsi="Arial" w:cs="Arial"/>
        </w:rPr>
        <w:t>iznosu</w:t>
      </w:r>
      <w:r w:rsidR="00916B3F" w:rsidRPr="00916B3F">
        <w:rPr>
          <w:rFonts w:ascii="Arial" w:hAnsi="Arial" w:cs="Arial"/>
        </w:rPr>
        <w:t xml:space="preserve"> </w:t>
      </w:r>
      <w:r w:rsidR="00B47EA7">
        <w:rPr>
          <w:rFonts w:ascii="Arial" w:hAnsi="Arial" w:cs="Arial"/>
        </w:rPr>
        <w:t>od</w:t>
      </w:r>
      <w:r w:rsidR="00916B3F" w:rsidRPr="00916B3F">
        <w:rPr>
          <w:rFonts w:ascii="Arial" w:hAnsi="Arial" w:cs="Arial"/>
        </w:rPr>
        <w:t xml:space="preserve"> 5</w:t>
      </w:r>
      <w:r w:rsidR="00916B3F">
        <w:rPr>
          <w:rFonts w:ascii="Arial" w:hAnsi="Arial" w:cs="Arial"/>
          <w:lang w:val="sr-Cyrl-RS"/>
        </w:rPr>
        <w:t>.0</w:t>
      </w:r>
      <w:r w:rsidR="00916B3F" w:rsidRPr="00916B3F">
        <w:rPr>
          <w:rFonts w:ascii="Arial" w:hAnsi="Arial" w:cs="Arial"/>
        </w:rPr>
        <w:t>00</w:t>
      </w:r>
      <w:r w:rsidR="00916B3F">
        <w:rPr>
          <w:rFonts w:ascii="Arial" w:hAnsi="Arial" w:cs="Arial"/>
          <w:lang w:val="sr-Cyrl-RS"/>
        </w:rPr>
        <w:t>.</w:t>
      </w:r>
      <w:r w:rsidR="00916B3F" w:rsidRPr="00916B3F">
        <w:rPr>
          <w:rFonts w:ascii="Arial" w:hAnsi="Arial" w:cs="Arial"/>
        </w:rPr>
        <w:t xml:space="preserve">000 </w:t>
      </w:r>
      <w:r w:rsidR="00B47EA7">
        <w:rPr>
          <w:rFonts w:ascii="Arial" w:hAnsi="Arial" w:cs="Arial"/>
        </w:rPr>
        <w:t>evra</w:t>
      </w:r>
      <w:r w:rsidR="00916B3F" w:rsidRPr="00916B3F">
        <w:rPr>
          <w:rFonts w:ascii="Arial" w:hAnsi="Arial" w:cs="Arial"/>
        </w:rPr>
        <w:t xml:space="preserve"> (</w:t>
      </w:r>
      <w:r w:rsidR="00B47EA7">
        <w:rPr>
          <w:rFonts w:ascii="Arial" w:hAnsi="Arial" w:cs="Arial"/>
        </w:rPr>
        <w:t>pet</w:t>
      </w:r>
      <w:r w:rsidR="00916B3F" w:rsidRPr="00916B3F">
        <w:rPr>
          <w:rFonts w:ascii="Arial" w:hAnsi="Arial" w:cs="Arial"/>
        </w:rPr>
        <w:t xml:space="preserve"> </w:t>
      </w:r>
      <w:r w:rsidR="00B47EA7">
        <w:rPr>
          <w:rFonts w:ascii="Arial" w:hAnsi="Arial" w:cs="Arial"/>
        </w:rPr>
        <w:t>miliona</w:t>
      </w:r>
      <w:r w:rsidR="00916B3F" w:rsidRPr="00916B3F">
        <w:rPr>
          <w:rFonts w:ascii="Arial" w:hAnsi="Arial" w:cs="Arial"/>
        </w:rPr>
        <w:t xml:space="preserve"> </w:t>
      </w:r>
      <w:r w:rsidR="00B47EA7">
        <w:rPr>
          <w:rFonts w:ascii="Arial" w:hAnsi="Arial" w:cs="Arial"/>
        </w:rPr>
        <w:t>evra</w:t>
      </w:r>
      <w:r w:rsidR="00916B3F" w:rsidRPr="00916B3F">
        <w:rPr>
          <w:rFonts w:ascii="Arial" w:hAnsi="Arial" w:cs="Arial"/>
        </w:rPr>
        <w:t xml:space="preserve">) </w:t>
      </w:r>
      <w:r w:rsidR="00B47EA7">
        <w:rPr>
          <w:rFonts w:ascii="Arial" w:hAnsi="Arial" w:cs="Arial"/>
        </w:rPr>
        <w:t>što</w:t>
      </w:r>
      <w:r w:rsidR="00916B3F" w:rsidRPr="00916B3F">
        <w:rPr>
          <w:rFonts w:ascii="Arial" w:hAnsi="Arial" w:cs="Arial"/>
        </w:rPr>
        <w:t xml:space="preserve"> </w:t>
      </w:r>
      <w:r w:rsidR="00B47EA7">
        <w:rPr>
          <w:rFonts w:ascii="Arial" w:hAnsi="Arial" w:cs="Arial"/>
        </w:rPr>
        <w:t>će</w:t>
      </w:r>
      <w:r w:rsidR="00916B3F" w:rsidRPr="00916B3F">
        <w:rPr>
          <w:rFonts w:ascii="Arial" w:hAnsi="Arial" w:cs="Arial"/>
        </w:rPr>
        <w:t xml:space="preserve"> </w:t>
      </w:r>
      <w:r w:rsidR="00B47EA7">
        <w:rPr>
          <w:rFonts w:ascii="Arial" w:hAnsi="Arial" w:cs="Arial"/>
        </w:rPr>
        <w:t>zajedno</w:t>
      </w:r>
      <w:r w:rsidR="00916B3F" w:rsidRPr="00916B3F">
        <w:rPr>
          <w:rFonts w:ascii="Arial" w:hAnsi="Arial" w:cs="Arial"/>
        </w:rPr>
        <w:t xml:space="preserve"> </w:t>
      </w:r>
      <w:r w:rsidR="00B47EA7">
        <w:rPr>
          <w:rFonts w:ascii="Arial" w:hAnsi="Arial" w:cs="Arial"/>
        </w:rPr>
        <w:t>sa</w:t>
      </w:r>
      <w:r w:rsidR="00916B3F" w:rsidRPr="00916B3F">
        <w:rPr>
          <w:rFonts w:ascii="Arial" w:hAnsi="Arial" w:cs="Arial"/>
        </w:rPr>
        <w:t xml:space="preserve"> </w:t>
      </w:r>
      <w:r w:rsidR="00B47EA7">
        <w:rPr>
          <w:rFonts w:ascii="Arial" w:hAnsi="Arial" w:cs="Arial"/>
        </w:rPr>
        <w:t>kreditom</w:t>
      </w:r>
      <w:r w:rsidR="00916B3F" w:rsidRPr="00916B3F">
        <w:rPr>
          <w:rFonts w:ascii="Arial" w:hAnsi="Arial" w:cs="Arial"/>
        </w:rPr>
        <w:t xml:space="preserve"> </w:t>
      </w:r>
      <w:r w:rsidR="00B47EA7">
        <w:rPr>
          <w:rFonts w:ascii="Arial" w:hAnsi="Arial" w:cs="Arial"/>
        </w:rPr>
        <w:t>A</w:t>
      </w:r>
      <w:r w:rsidR="00916B3F" w:rsidRPr="00916B3F">
        <w:rPr>
          <w:rFonts w:ascii="Arial" w:hAnsi="Arial" w:cs="Arial"/>
        </w:rPr>
        <w:t xml:space="preserve"> </w:t>
      </w:r>
      <w:r w:rsidR="00B47EA7">
        <w:rPr>
          <w:rFonts w:ascii="Arial" w:hAnsi="Arial" w:cs="Arial"/>
        </w:rPr>
        <w:t>rezultirati</w:t>
      </w:r>
      <w:r w:rsidR="00916B3F" w:rsidRPr="00916B3F">
        <w:rPr>
          <w:rFonts w:ascii="Arial" w:hAnsi="Arial" w:cs="Arial"/>
        </w:rPr>
        <w:t xml:space="preserve"> </w:t>
      </w:r>
      <w:r w:rsidR="00B47EA7">
        <w:rPr>
          <w:rFonts w:ascii="Arial" w:hAnsi="Arial" w:cs="Arial"/>
        </w:rPr>
        <w:t>ukupnim</w:t>
      </w:r>
      <w:r w:rsidR="00916B3F" w:rsidRPr="00916B3F">
        <w:rPr>
          <w:rFonts w:ascii="Arial" w:hAnsi="Arial" w:cs="Arial"/>
        </w:rPr>
        <w:t xml:space="preserve"> </w:t>
      </w:r>
      <w:r w:rsidR="00B47EA7">
        <w:rPr>
          <w:rFonts w:ascii="Arial" w:hAnsi="Arial" w:cs="Arial"/>
        </w:rPr>
        <w:t>iznosom</w:t>
      </w:r>
      <w:r w:rsidR="00916B3F" w:rsidRPr="00916B3F">
        <w:rPr>
          <w:rFonts w:ascii="Arial" w:hAnsi="Arial" w:cs="Arial"/>
        </w:rPr>
        <w:t xml:space="preserve"> </w:t>
      </w:r>
      <w:r w:rsidR="00B47EA7">
        <w:rPr>
          <w:rFonts w:ascii="Arial" w:hAnsi="Arial" w:cs="Arial"/>
        </w:rPr>
        <w:t>finansiranja</w:t>
      </w:r>
      <w:r w:rsidR="00916B3F" w:rsidRPr="00916B3F">
        <w:rPr>
          <w:rFonts w:ascii="Arial" w:hAnsi="Arial" w:cs="Arial"/>
        </w:rPr>
        <w:t xml:space="preserve"> </w:t>
      </w:r>
      <w:r w:rsidR="00B47EA7">
        <w:rPr>
          <w:rFonts w:ascii="Arial" w:hAnsi="Arial" w:cs="Arial"/>
        </w:rPr>
        <w:t>od</w:t>
      </w:r>
      <w:r w:rsidR="00916B3F" w:rsidRPr="00916B3F">
        <w:rPr>
          <w:rFonts w:ascii="Arial" w:hAnsi="Arial" w:cs="Arial"/>
        </w:rPr>
        <w:t xml:space="preserve"> 70</w:t>
      </w:r>
      <w:r w:rsidR="00916B3F">
        <w:rPr>
          <w:rFonts w:ascii="Arial" w:hAnsi="Arial" w:cs="Arial"/>
          <w:lang w:val="sr-Cyrl-RS"/>
        </w:rPr>
        <w:t>.</w:t>
      </w:r>
      <w:r w:rsidR="00916B3F" w:rsidRPr="00916B3F">
        <w:rPr>
          <w:rFonts w:ascii="Arial" w:hAnsi="Arial" w:cs="Arial"/>
        </w:rPr>
        <w:t>000</w:t>
      </w:r>
      <w:r w:rsidR="00916B3F">
        <w:rPr>
          <w:rFonts w:ascii="Arial" w:hAnsi="Arial" w:cs="Arial"/>
          <w:lang w:val="sr-Cyrl-RS"/>
        </w:rPr>
        <w:t>.</w:t>
      </w:r>
      <w:r w:rsidR="00916B3F" w:rsidRPr="00916B3F">
        <w:rPr>
          <w:rFonts w:ascii="Arial" w:hAnsi="Arial" w:cs="Arial"/>
        </w:rPr>
        <w:t xml:space="preserve">000 </w:t>
      </w:r>
      <w:r w:rsidR="00B47EA7">
        <w:rPr>
          <w:rFonts w:ascii="Arial" w:hAnsi="Arial" w:cs="Arial"/>
        </w:rPr>
        <w:t>evra</w:t>
      </w:r>
      <w:r w:rsidR="00916B3F" w:rsidRPr="00916B3F">
        <w:rPr>
          <w:rFonts w:ascii="Arial" w:hAnsi="Arial" w:cs="Arial"/>
        </w:rPr>
        <w:t xml:space="preserve"> (</w:t>
      </w:r>
      <w:r w:rsidR="00B47EA7">
        <w:rPr>
          <w:rFonts w:ascii="Arial" w:hAnsi="Arial" w:cs="Arial"/>
        </w:rPr>
        <w:t>sedamdeset</w:t>
      </w:r>
      <w:r w:rsidR="00916B3F" w:rsidRPr="00916B3F">
        <w:rPr>
          <w:rFonts w:ascii="Arial" w:hAnsi="Arial" w:cs="Arial"/>
        </w:rPr>
        <w:t xml:space="preserve"> </w:t>
      </w:r>
      <w:r w:rsidR="00B47EA7">
        <w:rPr>
          <w:rFonts w:ascii="Arial" w:hAnsi="Arial" w:cs="Arial"/>
        </w:rPr>
        <w:t>miliona</w:t>
      </w:r>
      <w:r w:rsidR="00916B3F" w:rsidRPr="00916B3F">
        <w:rPr>
          <w:rFonts w:ascii="Arial" w:hAnsi="Arial" w:cs="Arial"/>
        </w:rPr>
        <w:t xml:space="preserve"> </w:t>
      </w:r>
      <w:r w:rsidR="00B47EA7">
        <w:rPr>
          <w:rFonts w:ascii="Arial" w:hAnsi="Arial" w:cs="Arial"/>
        </w:rPr>
        <w:t>evra</w:t>
      </w:r>
      <w:r w:rsidR="00916B3F" w:rsidRPr="00916B3F">
        <w:rPr>
          <w:rFonts w:ascii="Arial" w:hAnsi="Arial" w:cs="Arial"/>
        </w:rPr>
        <w:t>).</w:t>
      </w:r>
    </w:p>
    <w:p w14:paraId="0FF3A5ED" w14:textId="72EED4E7" w:rsidR="00916B3F" w:rsidRPr="00C67100" w:rsidRDefault="00AB56FB" w:rsidP="00916B3F">
      <w:pPr>
        <w:ind w:left="720" w:hanging="720"/>
        <w:jc w:val="both"/>
        <w:rPr>
          <w:rFonts w:ascii="Arial" w:hAnsi="Arial" w:cs="Arial"/>
        </w:rPr>
      </w:pPr>
      <w:r w:rsidRPr="00C53F05">
        <w:rPr>
          <w:rFonts w:ascii="Arial" w:hAnsi="Arial" w:cs="Arial"/>
        </w:rPr>
        <w:t xml:space="preserve"> </w:t>
      </w:r>
      <w:r w:rsidR="002210EC">
        <w:rPr>
          <w:rFonts w:ascii="Arial" w:hAnsi="Arial" w:cs="Arial"/>
          <w:lang w:val="sr-Cyrl-RS"/>
        </w:rPr>
        <w:t>(</w:t>
      </w:r>
      <w:r w:rsidR="00B47EA7">
        <w:rPr>
          <w:rFonts w:ascii="Arial" w:hAnsi="Arial" w:cs="Arial"/>
        </w:rPr>
        <w:t>b</w:t>
      </w:r>
      <w:r w:rsidR="00916B3F">
        <w:rPr>
          <w:rFonts w:ascii="Arial" w:hAnsi="Arial" w:cs="Arial"/>
        </w:rPr>
        <w:t xml:space="preserve">)  </w:t>
      </w:r>
      <w:r w:rsidR="00916B3F">
        <w:rPr>
          <w:rFonts w:ascii="Arial" w:hAnsi="Arial" w:cs="Arial"/>
        </w:rPr>
        <w:tab/>
      </w:r>
      <w:r w:rsidR="00B47EA7">
        <w:rPr>
          <w:rFonts w:ascii="Arial" w:hAnsi="Arial" w:cs="Arial"/>
        </w:rPr>
        <w:t>Ukup</w:t>
      </w:r>
      <w:r w:rsidR="00916B3F" w:rsidRPr="00C67100">
        <w:rPr>
          <w:rFonts w:ascii="Arial" w:hAnsi="Arial" w:cs="Arial"/>
        </w:rPr>
        <w:t>a</w:t>
      </w:r>
      <w:r w:rsidR="00B47EA7">
        <w:rPr>
          <w:rFonts w:ascii="Arial" w:hAnsi="Arial" w:cs="Arial"/>
        </w:rPr>
        <w:t>n</w:t>
      </w:r>
      <w:r w:rsidR="00916B3F" w:rsidRPr="00C67100">
        <w:rPr>
          <w:rFonts w:ascii="Arial" w:hAnsi="Arial" w:cs="Arial"/>
        </w:rPr>
        <w:t xml:space="preserve"> </w:t>
      </w:r>
      <w:r w:rsidR="00B47EA7">
        <w:rPr>
          <w:rFonts w:ascii="Arial" w:hAnsi="Arial" w:cs="Arial"/>
        </w:rPr>
        <w:t>tr</w:t>
      </w:r>
      <w:r w:rsidR="00916B3F" w:rsidRPr="00C67100">
        <w:rPr>
          <w:rFonts w:ascii="Arial" w:hAnsi="Arial" w:cs="Arial"/>
        </w:rPr>
        <w:t>o</w:t>
      </w:r>
      <w:r w:rsidR="00B47EA7">
        <w:rPr>
          <w:rFonts w:ascii="Arial" w:hAnsi="Arial" w:cs="Arial"/>
        </w:rPr>
        <w:t>š</w:t>
      </w:r>
      <w:r w:rsidR="00916B3F" w:rsidRPr="00C67100">
        <w:rPr>
          <w:rFonts w:ascii="Arial" w:hAnsi="Arial" w:cs="Arial"/>
        </w:rPr>
        <w:t>a</w:t>
      </w:r>
      <w:r w:rsidR="00B47EA7">
        <w:rPr>
          <w:rFonts w:ascii="Arial" w:hAnsi="Arial" w:cs="Arial"/>
        </w:rPr>
        <w:t>k</w:t>
      </w:r>
      <w:r w:rsidR="00916B3F" w:rsidRPr="00C67100">
        <w:rPr>
          <w:rFonts w:ascii="Arial" w:hAnsi="Arial" w:cs="Arial"/>
        </w:rPr>
        <w:t xml:space="preserve"> </w:t>
      </w:r>
      <w:r w:rsidR="00B47EA7">
        <w:rPr>
          <w:rFonts w:ascii="Arial" w:hAnsi="Arial" w:cs="Arial"/>
        </w:rPr>
        <w:t>Pr</w:t>
      </w:r>
      <w:r w:rsidR="00916B3F" w:rsidRPr="00C67100">
        <w:rPr>
          <w:rFonts w:ascii="Arial" w:hAnsi="Arial" w:cs="Arial"/>
        </w:rPr>
        <w:t>oje</w:t>
      </w:r>
      <w:r w:rsidR="00B47EA7">
        <w:rPr>
          <w:rFonts w:ascii="Arial" w:hAnsi="Arial" w:cs="Arial"/>
        </w:rPr>
        <w:t>kt</w:t>
      </w:r>
      <w:r w:rsidR="00916B3F" w:rsidRPr="00C67100">
        <w:rPr>
          <w:rFonts w:ascii="Arial" w:hAnsi="Arial" w:cs="Arial"/>
        </w:rPr>
        <w:t xml:space="preserve">a, </w:t>
      </w:r>
      <w:r w:rsidR="00B47EA7">
        <w:rPr>
          <w:rFonts w:ascii="Arial" w:hAnsi="Arial" w:cs="Arial"/>
        </w:rPr>
        <w:t>isključujući</w:t>
      </w:r>
      <w:r w:rsidR="00916B3F">
        <w:rPr>
          <w:rFonts w:ascii="Arial" w:hAnsi="Arial" w:cs="Arial"/>
        </w:rPr>
        <w:t xml:space="preserve"> </w:t>
      </w:r>
      <w:r w:rsidR="00B47EA7">
        <w:rPr>
          <w:rFonts w:ascii="Arial" w:hAnsi="Arial" w:cs="Arial"/>
        </w:rPr>
        <w:t>PDV</w:t>
      </w:r>
      <w:r w:rsidR="00916B3F">
        <w:rPr>
          <w:rFonts w:ascii="Arial" w:hAnsi="Arial" w:cs="Arial"/>
        </w:rPr>
        <w:t xml:space="preserve">, </w:t>
      </w:r>
      <w:r w:rsidR="00B47EA7">
        <w:rPr>
          <w:rFonts w:ascii="Arial" w:hAnsi="Arial" w:cs="Arial"/>
        </w:rPr>
        <w:t>k</w:t>
      </w:r>
      <w:r w:rsidR="00916B3F" w:rsidRPr="00C67100">
        <w:rPr>
          <w:rFonts w:ascii="Arial" w:hAnsi="Arial" w:cs="Arial"/>
        </w:rPr>
        <w:t>a</w:t>
      </w:r>
      <w:r w:rsidR="00B47EA7">
        <w:rPr>
          <w:rFonts w:ascii="Arial" w:hAnsi="Arial" w:cs="Arial"/>
        </w:rPr>
        <w:t>k</w:t>
      </w:r>
      <w:r w:rsidR="00916B3F" w:rsidRPr="00C67100">
        <w:rPr>
          <w:rFonts w:ascii="Arial" w:hAnsi="Arial" w:cs="Arial"/>
        </w:rPr>
        <w:t xml:space="preserve">o </w:t>
      </w:r>
      <w:r w:rsidR="00B47EA7">
        <w:rPr>
          <w:rFonts w:ascii="Arial" w:hAnsi="Arial" w:cs="Arial"/>
        </w:rPr>
        <w:t>B</w:t>
      </w:r>
      <w:r w:rsidR="00916B3F" w:rsidRPr="00C67100">
        <w:rPr>
          <w:rFonts w:ascii="Arial" w:hAnsi="Arial" w:cs="Arial"/>
        </w:rPr>
        <w:t>a</w:t>
      </w:r>
      <w:r w:rsidR="00B47EA7">
        <w:rPr>
          <w:rFonts w:ascii="Arial" w:hAnsi="Arial" w:cs="Arial"/>
        </w:rPr>
        <w:t>nk</w:t>
      </w:r>
      <w:r w:rsidR="00916B3F" w:rsidRPr="00C67100">
        <w:rPr>
          <w:rFonts w:ascii="Arial" w:hAnsi="Arial" w:cs="Arial"/>
        </w:rPr>
        <w:t xml:space="preserve">a </w:t>
      </w:r>
      <w:r w:rsidR="00B47EA7">
        <w:rPr>
          <w:rFonts w:ascii="Arial" w:hAnsi="Arial" w:cs="Arial"/>
        </w:rPr>
        <w:t>pr</w:t>
      </w:r>
      <w:r w:rsidR="00916B3F" w:rsidRPr="00C67100">
        <w:rPr>
          <w:rFonts w:ascii="Arial" w:hAnsi="Arial" w:cs="Arial"/>
        </w:rPr>
        <w:t>o</w:t>
      </w:r>
      <w:r w:rsidR="00B47EA7">
        <w:rPr>
          <w:rFonts w:ascii="Arial" w:hAnsi="Arial" w:cs="Arial"/>
        </w:rPr>
        <w:t>c</w:t>
      </w:r>
      <w:r w:rsidR="00916B3F" w:rsidRPr="00C67100">
        <w:rPr>
          <w:rFonts w:ascii="Arial" w:hAnsi="Arial" w:cs="Arial"/>
        </w:rPr>
        <w:t>e</w:t>
      </w:r>
      <w:r w:rsidR="00B47EA7">
        <w:rPr>
          <w:rFonts w:ascii="Arial" w:hAnsi="Arial" w:cs="Arial"/>
        </w:rPr>
        <w:t>nju</w:t>
      </w:r>
      <w:r w:rsidR="00916B3F" w:rsidRPr="00C67100">
        <w:rPr>
          <w:rFonts w:ascii="Arial" w:hAnsi="Arial" w:cs="Arial"/>
        </w:rPr>
        <w:t xml:space="preserve">je, </w:t>
      </w:r>
      <w:r w:rsidR="00B47EA7">
        <w:rPr>
          <w:rFonts w:ascii="Arial" w:hAnsi="Arial" w:cs="Arial"/>
        </w:rPr>
        <w:t>iznosi</w:t>
      </w:r>
      <w:r w:rsidR="00916B3F" w:rsidRPr="00C67100">
        <w:rPr>
          <w:rFonts w:ascii="Arial" w:hAnsi="Arial" w:cs="Arial"/>
        </w:rPr>
        <w:t xml:space="preserve"> </w:t>
      </w:r>
      <w:r w:rsidR="00916B3F" w:rsidRPr="00520B06">
        <w:rPr>
          <w:rFonts w:ascii="Arial" w:hAnsi="Arial" w:cs="Arial"/>
          <w:lang w:val="sr-Cyrl-RS"/>
        </w:rPr>
        <w:t>11</w:t>
      </w:r>
      <w:r w:rsidR="00FB6309" w:rsidRPr="00520B06">
        <w:rPr>
          <w:rFonts w:ascii="Arial" w:hAnsi="Arial" w:cs="Arial"/>
          <w:lang w:val="sr-Latn-RS"/>
        </w:rPr>
        <w:t>1</w:t>
      </w:r>
      <w:r w:rsidR="00916B3F" w:rsidRPr="00520B06">
        <w:rPr>
          <w:rFonts w:ascii="Arial" w:hAnsi="Arial" w:cs="Arial"/>
        </w:rPr>
        <w:t>.</w:t>
      </w:r>
      <w:r w:rsidR="00916B3F" w:rsidRPr="00520B06">
        <w:rPr>
          <w:rFonts w:ascii="Arial" w:hAnsi="Arial" w:cs="Arial"/>
          <w:lang w:val="sr-Cyrl-RS"/>
        </w:rPr>
        <w:t>290</w:t>
      </w:r>
      <w:r w:rsidR="00916B3F" w:rsidRPr="00520B06">
        <w:rPr>
          <w:rFonts w:ascii="Arial" w:hAnsi="Arial" w:cs="Arial"/>
        </w:rPr>
        <w:t xml:space="preserve">.000,00 </w:t>
      </w:r>
      <w:r w:rsidR="00B47EA7">
        <w:rPr>
          <w:rFonts w:ascii="Arial" w:hAnsi="Arial" w:cs="Arial"/>
          <w:lang w:val="sr-Cyrl-RS"/>
        </w:rPr>
        <w:t>evra</w:t>
      </w:r>
      <w:r w:rsidR="00916B3F" w:rsidRPr="00804EED">
        <w:rPr>
          <w:rFonts w:ascii="Arial" w:hAnsi="Arial" w:cs="Arial"/>
        </w:rPr>
        <w:t xml:space="preserve"> (</w:t>
      </w:r>
      <w:r w:rsidR="00B47EA7">
        <w:rPr>
          <w:rFonts w:ascii="Arial" w:hAnsi="Arial" w:cs="Arial"/>
        </w:rPr>
        <w:t>sto</w:t>
      </w:r>
      <w:r w:rsidR="00916B3F">
        <w:rPr>
          <w:rFonts w:ascii="Arial" w:hAnsi="Arial" w:cs="Arial"/>
          <w:lang w:val="sr-Cyrl-RS"/>
        </w:rPr>
        <w:t xml:space="preserve"> </w:t>
      </w:r>
      <w:r w:rsidR="00B47EA7">
        <w:rPr>
          <w:rFonts w:ascii="Arial" w:hAnsi="Arial" w:cs="Arial"/>
          <w:lang w:val="sr-Cyrl-RS"/>
        </w:rPr>
        <w:t>jedanaest</w:t>
      </w:r>
      <w:r w:rsidR="00916B3F">
        <w:rPr>
          <w:rFonts w:ascii="Arial" w:hAnsi="Arial" w:cs="Arial"/>
          <w:lang w:val="sr-Cyrl-RS"/>
        </w:rPr>
        <w:t xml:space="preserve"> </w:t>
      </w:r>
      <w:r w:rsidR="00B47EA7">
        <w:rPr>
          <w:rFonts w:ascii="Arial" w:hAnsi="Arial" w:cs="Arial"/>
        </w:rPr>
        <w:t>miliona</w:t>
      </w:r>
      <w:r w:rsidR="00916B3F" w:rsidRPr="00804EED">
        <w:rPr>
          <w:rFonts w:ascii="Arial" w:hAnsi="Arial" w:cs="Arial"/>
        </w:rPr>
        <w:t xml:space="preserve"> </w:t>
      </w:r>
      <w:r w:rsidR="00B47EA7">
        <w:rPr>
          <w:rFonts w:ascii="Arial" w:hAnsi="Arial" w:cs="Arial"/>
          <w:lang w:val="sr-Cyrl-RS"/>
        </w:rPr>
        <w:t>dve</w:t>
      </w:r>
      <w:r w:rsidR="00916B3F">
        <w:rPr>
          <w:rFonts w:ascii="Arial" w:hAnsi="Arial" w:cs="Arial"/>
          <w:lang w:val="sr-Cyrl-RS"/>
        </w:rPr>
        <w:t xml:space="preserve"> </w:t>
      </w:r>
      <w:r w:rsidR="00B47EA7">
        <w:rPr>
          <w:rFonts w:ascii="Arial" w:hAnsi="Arial" w:cs="Arial"/>
          <w:lang w:val="sr-Cyrl-RS"/>
        </w:rPr>
        <w:t>stotine</w:t>
      </w:r>
      <w:r w:rsidR="00916B3F">
        <w:rPr>
          <w:rFonts w:ascii="Arial" w:hAnsi="Arial" w:cs="Arial"/>
          <w:lang w:val="sr-Cyrl-RS"/>
        </w:rPr>
        <w:t xml:space="preserve"> </w:t>
      </w:r>
      <w:r w:rsidR="00B47EA7">
        <w:rPr>
          <w:rFonts w:ascii="Arial" w:hAnsi="Arial" w:cs="Arial"/>
          <w:lang w:val="sr-Cyrl-RS"/>
        </w:rPr>
        <w:t>devedeset</w:t>
      </w:r>
      <w:r w:rsidR="00916B3F">
        <w:rPr>
          <w:rFonts w:ascii="Arial" w:hAnsi="Arial" w:cs="Arial"/>
          <w:lang w:val="sr-Cyrl-RS"/>
        </w:rPr>
        <w:t xml:space="preserve"> </w:t>
      </w:r>
      <w:r w:rsidR="00B47EA7">
        <w:rPr>
          <w:rFonts w:ascii="Arial" w:hAnsi="Arial" w:cs="Arial"/>
          <w:lang w:val="sr-Cyrl-RS"/>
        </w:rPr>
        <w:t>hiljada</w:t>
      </w:r>
      <w:r w:rsidR="00916B3F">
        <w:rPr>
          <w:rFonts w:ascii="Arial" w:hAnsi="Arial" w:cs="Arial"/>
          <w:lang w:val="sr-Cyrl-RS"/>
        </w:rPr>
        <w:t xml:space="preserve"> </w:t>
      </w:r>
      <w:r w:rsidR="00B47EA7">
        <w:rPr>
          <w:rFonts w:ascii="Arial" w:hAnsi="Arial" w:cs="Arial"/>
        </w:rPr>
        <w:t>evra</w:t>
      </w:r>
      <w:r w:rsidR="00916B3F" w:rsidRPr="00804EED">
        <w:rPr>
          <w:rFonts w:ascii="Arial" w:hAnsi="Arial" w:cs="Arial"/>
        </w:rPr>
        <w:t xml:space="preserve">), </w:t>
      </w:r>
      <w:r w:rsidR="00B47EA7">
        <w:rPr>
          <w:rFonts w:ascii="Arial" w:hAnsi="Arial" w:cs="Arial"/>
        </w:rPr>
        <w:t>i</w:t>
      </w:r>
      <w:r w:rsidR="00916B3F" w:rsidRPr="00804EED">
        <w:rPr>
          <w:rFonts w:ascii="Arial" w:hAnsi="Arial" w:cs="Arial"/>
        </w:rPr>
        <w:t xml:space="preserve"> </w:t>
      </w:r>
      <w:r w:rsidR="00B47EA7">
        <w:rPr>
          <w:rFonts w:ascii="Arial" w:hAnsi="Arial" w:cs="Arial"/>
        </w:rPr>
        <w:t>Z</w:t>
      </w:r>
      <w:r w:rsidR="00916B3F" w:rsidRPr="00804EED">
        <w:rPr>
          <w:rFonts w:ascii="Arial" w:hAnsi="Arial" w:cs="Arial"/>
        </w:rPr>
        <w:t>aj</w:t>
      </w:r>
      <w:r w:rsidR="00B47EA7">
        <w:rPr>
          <w:rFonts w:ascii="Arial" w:hAnsi="Arial" w:cs="Arial"/>
        </w:rPr>
        <w:t>m</w:t>
      </w:r>
      <w:r w:rsidR="00916B3F" w:rsidRPr="00804EED">
        <w:rPr>
          <w:rFonts w:ascii="Arial" w:hAnsi="Arial" w:cs="Arial"/>
        </w:rPr>
        <w:t>o</w:t>
      </w:r>
      <w:r w:rsidR="00B47EA7">
        <w:rPr>
          <w:rFonts w:ascii="Arial" w:hAnsi="Arial" w:cs="Arial"/>
        </w:rPr>
        <w:t>prim</w:t>
      </w:r>
      <w:r w:rsidR="00916B3F" w:rsidRPr="00804EED">
        <w:rPr>
          <w:rFonts w:ascii="Arial" w:hAnsi="Arial" w:cs="Arial"/>
        </w:rPr>
        <w:t>a</w:t>
      </w:r>
      <w:r w:rsidR="00B47EA7">
        <w:rPr>
          <w:rFonts w:ascii="Arial" w:hAnsi="Arial" w:cs="Arial"/>
        </w:rPr>
        <w:t>c</w:t>
      </w:r>
      <w:r w:rsidR="00916B3F" w:rsidRPr="00804EED">
        <w:rPr>
          <w:rFonts w:ascii="Arial" w:hAnsi="Arial" w:cs="Arial"/>
        </w:rPr>
        <w:t xml:space="preserve"> je </w:t>
      </w:r>
      <w:r w:rsidR="00B47EA7">
        <w:rPr>
          <w:rFonts w:ascii="Arial" w:hAnsi="Arial" w:cs="Arial"/>
        </w:rPr>
        <w:t>iz</w:t>
      </w:r>
      <w:r w:rsidR="00916B3F" w:rsidRPr="00804EED">
        <w:rPr>
          <w:rFonts w:ascii="Arial" w:hAnsi="Arial" w:cs="Arial"/>
        </w:rPr>
        <w:t>ja</w:t>
      </w:r>
      <w:r w:rsidR="00B47EA7">
        <w:rPr>
          <w:rFonts w:ascii="Arial" w:hAnsi="Arial" w:cs="Arial"/>
        </w:rPr>
        <w:t>vi</w:t>
      </w:r>
      <w:r w:rsidR="00916B3F" w:rsidRPr="00804EED">
        <w:rPr>
          <w:rFonts w:ascii="Arial" w:hAnsi="Arial" w:cs="Arial"/>
        </w:rPr>
        <w:t xml:space="preserve">o </w:t>
      </w:r>
      <w:r w:rsidR="00B47EA7">
        <w:rPr>
          <w:rFonts w:ascii="Arial" w:hAnsi="Arial" w:cs="Arial"/>
        </w:rPr>
        <w:t>d</w:t>
      </w:r>
      <w:r w:rsidR="00916B3F" w:rsidRPr="00804EED">
        <w:rPr>
          <w:rFonts w:ascii="Arial" w:hAnsi="Arial" w:cs="Arial"/>
        </w:rPr>
        <w:t xml:space="preserve">a </w:t>
      </w:r>
      <w:r w:rsidR="00B47EA7">
        <w:rPr>
          <w:rFonts w:ascii="Arial" w:hAnsi="Arial" w:cs="Arial"/>
        </w:rPr>
        <w:t>n</w:t>
      </w:r>
      <w:r w:rsidR="00916B3F" w:rsidRPr="00804EED">
        <w:rPr>
          <w:rFonts w:ascii="Arial" w:hAnsi="Arial" w:cs="Arial"/>
        </w:rPr>
        <w:t>a</w:t>
      </w:r>
      <w:r w:rsidR="00B47EA7">
        <w:rPr>
          <w:rFonts w:ascii="Arial" w:hAnsi="Arial" w:cs="Arial"/>
        </w:rPr>
        <w:t>m</w:t>
      </w:r>
      <w:r w:rsidR="00916B3F" w:rsidRPr="00804EED">
        <w:rPr>
          <w:rFonts w:ascii="Arial" w:hAnsi="Arial" w:cs="Arial"/>
        </w:rPr>
        <w:t>e</w:t>
      </w:r>
      <w:r w:rsidR="00B47EA7">
        <w:rPr>
          <w:rFonts w:ascii="Arial" w:hAnsi="Arial" w:cs="Arial"/>
        </w:rPr>
        <w:t>r</w:t>
      </w:r>
      <w:r w:rsidR="00916B3F" w:rsidRPr="00804EED">
        <w:rPr>
          <w:rFonts w:ascii="Arial" w:hAnsi="Arial" w:cs="Arial"/>
        </w:rPr>
        <w:t>a</w:t>
      </w:r>
      <w:r w:rsidR="00B47EA7">
        <w:rPr>
          <w:rFonts w:ascii="Arial" w:hAnsi="Arial" w:cs="Arial"/>
        </w:rPr>
        <w:t>v</w:t>
      </w:r>
      <w:r w:rsidR="00916B3F" w:rsidRPr="00804EED">
        <w:rPr>
          <w:rFonts w:ascii="Arial" w:hAnsi="Arial" w:cs="Arial"/>
        </w:rPr>
        <w:t xml:space="preserve">a </w:t>
      </w:r>
      <w:r w:rsidR="00B47EA7">
        <w:rPr>
          <w:rFonts w:ascii="Arial" w:hAnsi="Arial" w:cs="Arial"/>
        </w:rPr>
        <w:t>d</w:t>
      </w:r>
      <w:r w:rsidR="00916B3F" w:rsidRPr="00804EED">
        <w:rPr>
          <w:rFonts w:ascii="Arial" w:hAnsi="Arial" w:cs="Arial"/>
        </w:rPr>
        <w:t>a</w:t>
      </w:r>
      <w:r w:rsidR="00916B3F" w:rsidRPr="00C67100">
        <w:rPr>
          <w:rFonts w:ascii="Arial" w:hAnsi="Arial" w:cs="Arial"/>
        </w:rPr>
        <w:t xml:space="preserve"> </w:t>
      </w:r>
      <w:r w:rsidR="00B47EA7">
        <w:rPr>
          <w:rFonts w:ascii="Arial" w:hAnsi="Arial" w:cs="Arial"/>
        </w:rPr>
        <w:t>fin</w:t>
      </w:r>
      <w:r w:rsidR="00916B3F" w:rsidRPr="00C67100">
        <w:rPr>
          <w:rFonts w:ascii="Arial" w:hAnsi="Arial" w:cs="Arial"/>
        </w:rPr>
        <w:t>a</w:t>
      </w:r>
      <w:r w:rsidR="00B47EA7">
        <w:rPr>
          <w:rFonts w:ascii="Arial" w:hAnsi="Arial" w:cs="Arial"/>
        </w:rPr>
        <w:t>nsir</w:t>
      </w:r>
      <w:r w:rsidR="00916B3F" w:rsidRPr="00C67100">
        <w:rPr>
          <w:rFonts w:ascii="Arial" w:hAnsi="Arial" w:cs="Arial"/>
        </w:rPr>
        <w:t xml:space="preserve">a </w:t>
      </w:r>
      <w:r w:rsidR="00B47EA7">
        <w:rPr>
          <w:rFonts w:ascii="Arial" w:hAnsi="Arial" w:cs="Arial"/>
        </w:rPr>
        <w:t>Pr</w:t>
      </w:r>
      <w:r w:rsidR="00916B3F" w:rsidRPr="00C67100">
        <w:rPr>
          <w:rFonts w:ascii="Arial" w:hAnsi="Arial" w:cs="Arial"/>
        </w:rPr>
        <w:t>oje</w:t>
      </w:r>
      <w:r w:rsidR="00B47EA7">
        <w:rPr>
          <w:rFonts w:ascii="Arial" w:hAnsi="Arial" w:cs="Arial"/>
        </w:rPr>
        <w:t>k</w:t>
      </w:r>
      <w:r w:rsidR="00916B3F" w:rsidRPr="00C67100">
        <w:rPr>
          <w:rFonts w:ascii="Arial" w:hAnsi="Arial" w:cs="Arial"/>
        </w:rPr>
        <w:t>a</w:t>
      </w:r>
      <w:r w:rsidR="00B47EA7">
        <w:rPr>
          <w:rFonts w:ascii="Arial" w:hAnsi="Arial" w:cs="Arial"/>
        </w:rPr>
        <w:t>t</w:t>
      </w:r>
      <w:r w:rsidR="00916B3F" w:rsidRPr="00C67100">
        <w:rPr>
          <w:rFonts w:ascii="Arial" w:hAnsi="Arial" w:cs="Arial"/>
        </w:rPr>
        <w:t xml:space="preserve"> </w:t>
      </w:r>
      <w:r w:rsidR="00B47EA7">
        <w:rPr>
          <w:rFonts w:ascii="Arial" w:hAnsi="Arial" w:cs="Arial"/>
        </w:rPr>
        <w:t>k</w:t>
      </w:r>
      <w:r w:rsidR="00916B3F" w:rsidRPr="00C67100">
        <w:rPr>
          <w:rFonts w:ascii="Arial" w:hAnsi="Arial" w:cs="Arial"/>
        </w:rPr>
        <w:t>a</w:t>
      </w:r>
      <w:r w:rsidR="00B47EA7">
        <w:rPr>
          <w:rFonts w:ascii="Arial" w:hAnsi="Arial" w:cs="Arial"/>
        </w:rPr>
        <w:t>k</w:t>
      </w:r>
      <w:r w:rsidR="00916B3F" w:rsidRPr="00C67100">
        <w:rPr>
          <w:rFonts w:ascii="Arial" w:hAnsi="Arial" w:cs="Arial"/>
        </w:rPr>
        <w:t xml:space="preserve">o </w:t>
      </w:r>
      <w:r w:rsidR="00B47EA7">
        <w:rPr>
          <w:rFonts w:ascii="Arial" w:hAnsi="Arial" w:cs="Arial"/>
        </w:rPr>
        <w:t>sl</w:t>
      </w:r>
      <w:r w:rsidR="00916B3F" w:rsidRPr="00C67100">
        <w:rPr>
          <w:rFonts w:ascii="Arial" w:hAnsi="Arial" w:cs="Arial"/>
        </w:rPr>
        <w:t>e</w:t>
      </w:r>
      <w:r w:rsidR="00B47EA7">
        <w:rPr>
          <w:rFonts w:ascii="Arial" w:hAnsi="Arial" w:cs="Arial"/>
        </w:rPr>
        <w:t>di</w:t>
      </w:r>
      <w:r w:rsidR="00916B3F" w:rsidRPr="00C67100">
        <w:rPr>
          <w:rFonts w:ascii="Arial" w:hAnsi="Arial" w:cs="Arial"/>
        </w:rPr>
        <w:t>:</w:t>
      </w:r>
    </w:p>
    <w:tbl>
      <w:tblPr>
        <w:tblW w:w="8080" w:type="dxa"/>
        <w:tblInd w:w="675" w:type="dxa"/>
        <w:tblLayout w:type="fixed"/>
        <w:tblLook w:val="0000" w:firstRow="0" w:lastRow="0" w:firstColumn="0" w:lastColumn="0" w:noHBand="0" w:noVBand="0"/>
      </w:tblPr>
      <w:tblGrid>
        <w:gridCol w:w="5913"/>
        <w:gridCol w:w="2167"/>
      </w:tblGrid>
      <w:tr w:rsidR="00916B3F" w:rsidRPr="00C67100" w14:paraId="6C6F00BE" w14:textId="77777777" w:rsidTr="00B51BCC">
        <w:trPr>
          <w:cantSplit/>
        </w:trPr>
        <w:tc>
          <w:tcPr>
            <w:tcW w:w="5913" w:type="dxa"/>
            <w:tcBorders>
              <w:top w:val="nil"/>
              <w:left w:val="nil"/>
              <w:bottom w:val="nil"/>
              <w:right w:val="nil"/>
            </w:tcBorders>
          </w:tcPr>
          <w:p w14:paraId="113128F4" w14:textId="13A09E3C" w:rsidR="00916B3F" w:rsidRPr="00C67100" w:rsidRDefault="00B47EA7" w:rsidP="00B51BCC">
            <w:pPr>
              <w:tabs>
                <w:tab w:val="left" w:pos="4522"/>
                <w:tab w:val="right" w:pos="5697"/>
              </w:tabs>
              <w:ind w:left="459"/>
              <w:jc w:val="both"/>
              <w:rPr>
                <w:rFonts w:ascii="Arial" w:hAnsi="Arial" w:cs="Arial"/>
                <w:b/>
                <w:bCs/>
              </w:rPr>
            </w:pPr>
            <w:r>
              <w:rPr>
                <w:rFonts w:ascii="Arial" w:hAnsi="Arial" w:cs="Arial"/>
                <w:b/>
                <w:bCs/>
              </w:rPr>
              <w:t>Izvor</w:t>
            </w:r>
            <w:r w:rsidR="00916B3F" w:rsidRPr="00C67100">
              <w:rPr>
                <w:rFonts w:ascii="Arial" w:hAnsi="Arial" w:cs="Arial"/>
                <w:b/>
                <w:bCs/>
              </w:rPr>
              <w:tab/>
            </w:r>
            <w:r w:rsidR="00916B3F" w:rsidRPr="00C67100">
              <w:rPr>
                <w:rFonts w:ascii="Arial" w:hAnsi="Arial" w:cs="Arial"/>
                <w:b/>
                <w:bCs/>
              </w:rPr>
              <w:tab/>
              <w:t xml:space="preserve">  </w:t>
            </w:r>
          </w:p>
        </w:tc>
        <w:tc>
          <w:tcPr>
            <w:tcW w:w="2167" w:type="dxa"/>
            <w:tcBorders>
              <w:top w:val="nil"/>
              <w:left w:val="nil"/>
              <w:bottom w:val="nil"/>
              <w:right w:val="nil"/>
            </w:tcBorders>
          </w:tcPr>
          <w:p w14:paraId="25FCC06E" w14:textId="15D6201C" w:rsidR="00916B3F" w:rsidRPr="00C67100" w:rsidRDefault="00B47EA7" w:rsidP="00B51BCC">
            <w:pPr>
              <w:tabs>
                <w:tab w:val="right" w:pos="-468"/>
              </w:tabs>
              <w:jc w:val="both"/>
              <w:rPr>
                <w:rFonts w:ascii="Arial" w:hAnsi="Arial" w:cs="Arial"/>
                <w:b/>
                <w:bCs/>
              </w:rPr>
            </w:pPr>
            <w:r>
              <w:rPr>
                <w:rFonts w:ascii="Arial" w:hAnsi="Arial" w:cs="Arial"/>
                <w:b/>
                <w:bCs/>
              </w:rPr>
              <w:t>Iznos</w:t>
            </w:r>
            <w:r w:rsidR="00916B3F" w:rsidRPr="00C67100">
              <w:rPr>
                <w:rFonts w:ascii="Arial" w:hAnsi="Arial" w:cs="Arial"/>
                <w:b/>
                <w:bCs/>
              </w:rPr>
              <w:t xml:space="preserve"> (EUR </w:t>
            </w:r>
            <w:r>
              <w:rPr>
                <w:rFonts w:ascii="Arial" w:hAnsi="Arial" w:cs="Arial"/>
                <w:b/>
                <w:bCs/>
              </w:rPr>
              <w:t>mln</w:t>
            </w:r>
            <w:r w:rsidR="00916B3F" w:rsidRPr="00C67100">
              <w:rPr>
                <w:rFonts w:ascii="Arial" w:hAnsi="Arial" w:cs="Arial"/>
                <w:b/>
                <w:bCs/>
              </w:rPr>
              <w:t>)</w:t>
            </w:r>
          </w:p>
        </w:tc>
      </w:tr>
      <w:tr w:rsidR="00916B3F" w:rsidRPr="00520B06" w14:paraId="6DBDAD42" w14:textId="77777777" w:rsidTr="00B51BCC">
        <w:trPr>
          <w:cantSplit/>
        </w:trPr>
        <w:tc>
          <w:tcPr>
            <w:tcW w:w="5913" w:type="dxa"/>
            <w:tcBorders>
              <w:top w:val="nil"/>
              <w:left w:val="nil"/>
              <w:bottom w:val="nil"/>
              <w:right w:val="nil"/>
            </w:tcBorders>
          </w:tcPr>
          <w:p w14:paraId="797C6F7B" w14:textId="171D5099" w:rsidR="00916B3F" w:rsidRPr="00C67100" w:rsidRDefault="00B47EA7" w:rsidP="00B51BCC">
            <w:pPr>
              <w:ind w:left="459"/>
              <w:jc w:val="both"/>
              <w:rPr>
                <w:rFonts w:ascii="Arial" w:hAnsi="Arial" w:cs="Arial"/>
                <w:bCs/>
              </w:rPr>
            </w:pPr>
            <w:r>
              <w:rPr>
                <w:rFonts w:ascii="Arial" w:hAnsi="Arial" w:cs="Arial"/>
                <w:bCs/>
              </w:rPr>
              <w:t>Kredit</w:t>
            </w:r>
            <w:r w:rsidR="00916B3F" w:rsidRPr="00C67100">
              <w:rPr>
                <w:rFonts w:ascii="Arial" w:hAnsi="Arial" w:cs="Arial"/>
                <w:bCs/>
              </w:rPr>
              <w:t xml:space="preserve"> </w:t>
            </w:r>
            <w:r>
              <w:rPr>
                <w:rFonts w:ascii="Arial" w:hAnsi="Arial" w:cs="Arial"/>
                <w:bCs/>
              </w:rPr>
              <w:t>Banke</w:t>
            </w:r>
          </w:p>
          <w:p w14:paraId="101C80D0" w14:textId="77777777" w:rsidR="00916B3F" w:rsidRDefault="00916B3F" w:rsidP="00B51BCC">
            <w:pPr>
              <w:spacing w:after="0" w:line="240" w:lineRule="auto"/>
              <w:ind w:left="459"/>
              <w:jc w:val="both"/>
              <w:rPr>
                <w:rFonts w:ascii="Arial" w:hAnsi="Arial" w:cs="Arial"/>
                <w:bCs/>
              </w:rPr>
            </w:pPr>
          </w:p>
          <w:p w14:paraId="5DEE20B8" w14:textId="77777777" w:rsidR="00916B3F" w:rsidRDefault="00916B3F" w:rsidP="00B51BCC">
            <w:pPr>
              <w:spacing w:after="0" w:line="240" w:lineRule="auto"/>
              <w:ind w:left="459"/>
              <w:jc w:val="both"/>
              <w:rPr>
                <w:rFonts w:ascii="Arial" w:hAnsi="Arial" w:cs="Arial"/>
                <w:bCs/>
              </w:rPr>
            </w:pPr>
          </w:p>
          <w:p w14:paraId="35CDC8A1" w14:textId="68BD98AB" w:rsidR="00916B3F" w:rsidRPr="001A51DB" w:rsidRDefault="00B47EA7" w:rsidP="00B51BCC">
            <w:pPr>
              <w:spacing w:after="0" w:line="240" w:lineRule="auto"/>
              <w:ind w:left="459"/>
              <w:jc w:val="both"/>
              <w:rPr>
                <w:rFonts w:ascii="Arial" w:hAnsi="Arial" w:cs="Arial"/>
                <w:bCs/>
              </w:rPr>
            </w:pPr>
            <w:r>
              <w:rPr>
                <w:rFonts w:ascii="Arial" w:hAnsi="Arial" w:cs="Arial"/>
                <w:bCs/>
              </w:rPr>
              <w:t>Drugi</w:t>
            </w:r>
            <w:r w:rsidR="00916B3F" w:rsidRPr="001A51DB">
              <w:rPr>
                <w:rFonts w:ascii="Arial" w:hAnsi="Arial" w:cs="Arial"/>
                <w:bCs/>
              </w:rPr>
              <w:t xml:space="preserve"> </w:t>
            </w:r>
            <w:r>
              <w:rPr>
                <w:rFonts w:ascii="Arial" w:hAnsi="Arial" w:cs="Arial"/>
                <w:bCs/>
              </w:rPr>
              <w:t>izvori</w:t>
            </w:r>
            <w:r w:rsidR="00916B3F" w:rsidRPr="001A51DB">
              <w:rPr>
                <w:rFonts w:ascii="Arial" w:hAnsi="Arial" w:cs="Arial"/>
                <w:bCs/>
              </w:rPr>
              <w:t xml:space="preserve"> </w:t>
            </w:r>
            <w:r>
              <w:rPr>
                <w:rFonts w:ascii="Arial" w:hAnsi="Arial" w:cs="Arial"/>
                <w:bCs/>
              </w:rPr>
              <w:t>finansiranja</w:t>
            </w:r>
            <w:r w:rsidR="00916B3F" w:rsidRPr="001A51DB">
              <w:rPr>
                <w:rFonts w:ascii="Arial" w:hAnsi="Arial" w:cs="Arial"/>
                <w:bCs/>
              </w:rPr>
              <w:t xml:space="preserve"> </w:t>
            </w:r>
          </w:p>
          <w:p w14:paraId="3296A793" w14:textId="16F13EE8" w:rsidR="00916B3F" w:rsidRPr="00A05348" w:rsidRDefault="00916B3F" w:rsidP="00B51BCC">
            <w:pPr>
              <w:spacing w:after="0" w:line="240" w:lineRule="auto"/>
              <w:ind w:left="459"/>
              <w:jc w:val="both"/>
              <w:rPr>
                <w:rFonts w:ascii="Arial" w:hAnsi="Arial" w:cs="Arial"/>
                <w:bCs/>
              </w:rPr>
            </w:pPr>
            <w:r w:rsidRPr="001A51DB">
              <w:rPr>
                <w:rFonts w:ascii="Arial" w:hAnsi="Arial" w:cs="Arial"/>
                <w:bCs/>
              </w:rPr>
              <w:t>(</w:t>
            </w:r>
            <w:r w:rsidR="00B47EA7">
              <w:rPr>
                <w:rFonts w:ascii="Arial" w:hAnsi="Arial" w:cs="Arial"/>
                <w:bCs/>
              </w:rPr>
              <w:t>uključujući</w:t>
            </w:r>
            <w:r w:rsidRPr="001A51DB">
              <w:rPr>
                <w:rFonts w:ascii="Arial" w:hAnsi="Arial" w:cs="Arial"/>
                <w:bCs/>
              </w:rPr>
              <w:t xml:space="preserve"> </w:t>
            </w:r>
            <w:r w:rsidR="00B47EA7">
              <w:rPr>
                <w:rFonts w:ascii="Arial" w:hAnsi="Arial" w:cs="Arial"/>
                <w:bCs/>
              </w:rPr>
              <w:t>druge</w:t>
            </w:r>
            <w:r>
              <w:rPr>
                <w:rFonts w:ascii="Arial" w:hAnsi="Arial" w:cs="Arial"/>
                <w:bCs/>
              </w:rPr>
              <w:t xml:space="preserve"> </w:t>
            </w:r>
            <w:r w:rsidR="00B47EA7">
              <w:rPr>
                <w:rFonts w:ascii="Arial" w:hAnsi="Arial" w:cs="Arial"/>
                <w:bCs/>
              </w:rPr>
              <w:t>zajmove</w:t>
            </w:r>
            <w:r>
              <w:rPr>
                <w:rFonts w:ascii="Arial" w:hAnsi="Arial" w:cs="Arial"/>
                <w:bCs/>
              </w:rPr>
              <w:t>,</w:t>
            </w:r>
          </w:p>
          <w:p w14:paraId="58A77922" w14:textId="371181F2" w:rsidR="00916B3F" w:rsidRPr="001A51DB" w:rsidRDefault="00B47EA7" w:rsidP="00B51BCC">
            <w:pPr>
              <w:spacing w:after="0" w:line="240" w:lineRule="auto"/>
              <w:ind w:left="459"/>
              <w:jc w:val="both"/>
              <w:rPr>
                <w:rFonts w:ascii="Arial" w:hAnsi="Arial" w:cs="Arial"/>
                <w:bCs/>
              </w:rPr>
            </w:pPr>
            <w:r>
              <w:rPr>
                <w:rFonts w:ascii="Arial" w:hAnsi="Arial" w:cs="Arial"/>
                <w:bCs/>
              </w:rPr>
              <w:t>državni</w:t>
            </w:r>
            <w:r w:rsidR="00916B3F" w:rsidRPr="001A51DB">
              <w:rPr>
                <w:rFonts w:ascii="Arial" w:hAnsi="Arial" w:cs="Arial"/>
                <w:bCs/>
              </w:rPr>
              <w:t xml:space="preserve"> </w:t>
            </w:r>
            <w:r>
              <w:rPr>
                <w:rFonts w:ascii="Arial" w:hAnsi="Arial" w:cs="Arial"/>
                <w:bCs/>
              </w:rPr>
              <w:t>budžet</w:t>
            </w:r>
            <w:r w:rsidR="00916B3F">
              <w:rPr>
                <w:rFonts w:ascii="Arial" w:hAnsi="Arial" w:cs="Arial"/>
                <w:bCs/>
              </w:rPr>
              <w:t xml:space="preserve"> </w:t>
            </w:r>
            <w:r>
              <w:rPr>
                <w:rFonts w:ascii="Arial" w:hAnsi="Arial" w:cs="Arial"/>
                <w:bCs/>
              </w:rPr>
              <w:t>i</w:t>
            </w:r>
            <w:r w:rsidR="00916B3F">
              <w:rPr>
                <w:rFonts w:ascii="Arial" w:hAnsi="Arial" w:cs="Arial"/>
                <w:bCs/>
              </w:rPr>
              <w:t xml:space="preserve"> </w:t>
            </w:r>
            <w:r>
              <w:rPr>
                <w:rFonts w:ascii="Arial" w:hAnsi="Arial" w:cs="Arial"/>
                <w:bCs/>
              </w:rPr>
              <w:t>EU</w:t>
            </w:r>
            <w:r w:rsidR="00916B3F" w:rsidRPr="001A51DB">
              <w:rPr>
                <w:rFonts w:ascii="Arial" w:hAnsi="Arial" w:cs="Arial"/>
                <w:bCs/>
              </w:rPr>
              <w:t xml:space="preserve"> </w:t>
            </w:r>
            <w:r>
              <w:rPr>
                <w:rFonts w:ascii="Arial" w:hAnsi="Arial" w:cs="Arial"/>
                <w:bCs/>
              </w:rPr>
              <w:t>donacije</w:t>
            </w:r>
            <w:r w:rsidR="00916B3F" w:rsidRPr="001A51DB">
              <w:rPr>
                <w:rFonts w:ascii="Arial" w:hAnsi="Arial" w:cs="Arial"/>
                <w:bCs/>
              </w:rPr>
              <w:t xml:space="preserve">) </w:t>
            </w:r>
          </w:p>
          <w:p w14:paraId="2BDEF92D" w14:textId="77777777" w:rsidR="00916B3F" w:rsidRPr="001A51DB" w:rsidRDefault="00916B3F" w:rsidP="00B51BCC">
            <w:pPr>
              <w:spacing w:after="0" w:line="240" w:lineRule="auto"/>
              <w:rPr>
                <w:rFonts w:ascii="Arial" w:hAnsi="Arial" w:cs="Arial"/>
                <w:bCs/>
              </w:rPr>
            </w:pPr>
          </w:p>
        </w:tc>
        <w:tc>
          <w:tcPr>
            <w:tcW w:w="2167" w:type="dxa"/>
            <w:tcBorders>
              <w:top w:val="nil"/>
              <w:left w:val="nil"/>
              <w:right w:val="nil"/>
            </w:tcBorders>
          </w:tcPr>
          <w:p w14:paraId="2409F570" w14:textId="733EC212" w:rsidR="00916B3F" w:rsidRPr="00520B06" w:rsidRDefault="00B47EA7" w:rsidP="00916B3F">
            <w:pPr>
              <w:tabs>
                <w:tab w:val="right" w:pos="233"/>
              </w:tabs>
              <w:rPr>
                <w:rFonts w:ascii="Arial" w:hAnsi="Arial" w:cs="Arial"/>
                <w:bCs/>
              </w:rPr>
            </w:pPr>
            <w:r>
              <w:rPr>
                <w:rFonts w:ascii="Arial" w:hAnsi="Arial" w:cs="Arial"/>
                <w:bCs/>
                <w:lang w:val="sr-Cyrl-RS"/>
              </w:rPr>
              <w:t>Kredit</w:t>
            </w:r>
            <w:r w:rsidR="00916B3F" w:rsidRPr="00520B06">
              <w:rPr>
                <w:rFonts w:ascii="Arial" w:hAnsi="Arial" w:cs="Arial"/>
                <w:bCs/>
                <w:lang w:val="sr-Cyrl-RS"/>
              </w:rPr>
              <w:t xml:space="preserve"> </w:t>
            </w:r>
            <w:r>
              <w:rPr>
                <w:rFonts w:ascii="Arial" w:hAnsi="Arial" w:cs="Arial"/>
                <w:bCs/>
                <w:lang w:val="sr-Cyrl-RS"/>
              </w:rPr>
              <w:t>A</w:t>
            </w:r>
            <w:r w:rsidR="00916B3F" w:rsidRPr="00520B06">
              <w:rPr>
                <w:rFonts w:ascii="Arial" w:hAnsi="Arial" w:cs="Arial"/>
                <w:bCs/>
                <w:lang w:val="sr-Cyrl-RS"/>
              </w:rPr>
              <w:t>:      65</w:t>
            </w:r>
            <w:r w:rsidR="00916B3F" w:rsidRPr="00520B06">
              <w:rPr>
                <w:rFonts w:ascii="Arial" w:hAnsi="Arial" w:cs="Arial"/>
                <w:bCs/>
              </w:rPr>
              <w:t>,00</w:t>
            </w:r>
          </w:p>
          <w:p w14:paraId="545D276A" w14:textId="52539795" w:rsidR="00916B3F" w:rsidRPr="00520B06" w:rsidRDefault="00B47EA7" w:rsidP="00916B3F">
            <w:pPr>
              <w:tabs>
                <w:tab w:val="right" w:pos="233"/>
              </w:tabs>
              <w:rPr>
                <w:rFonts w:ascii="Arial" w:hAnsi="Arial" w:cs="Arial"/>
                <w:bCs/>
                <w:lang w:val="sr-Cyrl-RS"/>
              </w:rPr>
            </w:pPr>
            <w:r>
              <w:rPr>
                <w:rFonts w:ascii="Arial" w:hAnsi="Arial" w:cs="Arial"/>
                <w:bCs/>
                <w:lang w:val="sr-Cyrl-RS"/>
              </w:rPr>
              <w:t>Kredit</w:t>
            </w:r>
            <w:r w:rsidR="00916B3F" w:rsidRPr="00520B06">
              <w:rPr>
                <w:rFonts w:ascii="Arial" w:hAnsi="Arial" w:cs="Arial"/>
                <w:bCs/>
                <w:lang w:val="sr-Cyrl-RS"/>
              </w:rPr>
              <w:t xml:space="preserve"> </w:t>
            </w:r>
            <w:r>
              <w:rPr>
                <w:rFonts w:ascii="Arial" w:hAnsi="Arial" w:cs="Arial"/>
                <w:bCs/>
                <w:lang w:val="sr-Cyrl-RS"/>
              </w:rPr>
              <w:t>B</w:t>
            </w:r>
            <w:r w:rsidR="00916B3F" w:rsidRPr="00520B06">
              <w:rPr>
                <w:rFonts w:ascii="Arial" w:hAnsi="Arial" w:cs="Arial"/>
                <w:bCs/>
                <w:lang w:val="sr-Cyrl-RS"/>
              </w:rPr>
              <w:t>:        5,00</w:t>
            </w:r>
          </w:p>
          <w:p w14:paraId="2D19851B" w14:textId="25D3619B" w:rsidR="00916B3F" w:rsidRPr="00520B06" w:rsidRDefault="00916B3F" w:rsidP="00B51BCC">
            <w:pPr>
              <w:tabs>
                <w:tab w:val="right" w:pos="233"/>
              </w:tabs>
              <w:jc w:val="right"/>
              <w:rPr>
                <w:rFonts w:ascii="Arial" w:hAnsi="Arial" w:cs="Arial"/>
                <w:bCs/>
                <w:lang w:val="sr-Cyrl-RS"/>
              </w:rPr>
            </w:pPr>
            <w:r w:rsidRPr="00520B06">
              <w:rPr>
                <w:rFonts w:ascii="Arial" w:hAnsi="Arial" w:cs="Arial"/>
                <w:bCs/>
                <w:lang w:val="sr-Cyrl-RS"/>
              </w:rPr>
              <w:t>4</w:t>
            </w:r>
            <w:r w:rsidR="00FB6309" w:rsidRPr="00520B06">
              <w:rPr>
                <w:rFonts w:ascii="Arial" w:hAnsi="Arial" w:cs="Arial"/>
                <w:bCs/>
                <w:lang w:val="sr-Latn-RS"/>
              </w:rPr>
              <w:t>1</w:t>
            </w:r>
            <w:r w:rsidRPr="00520B06">
              <w:rPr>
                <w:rFonts w:ascii="Arial" w:hAnsi="Arial" w:cs="Arial"/>
                <w:bCs/>
              </w:rPr>
              <w:t>,</w:t>
            </w:r>
            <w:r w:rsidRPr="00520B06">
              <w:rPr>
                <w:rFonts w:ascii="Arial" w:hAnsi="Arial" w:cs="Arial"/>
                <w:bCs/>
                <w:lang w:val="sr-Cyrl-RS"/>
              </w:rPr>
              <w:t>29</w:t>
            </w:r>
          </w:p>
          <w:p w14:paraId="47143839" w14:textId="77777777" w:rsidR="00916B3F" w:rsidRPr="00520B06" w:rsidRDefault="00916B3F" w:rsidP="00B51BCC">
            <w:pPr>
              <w:tabs>
                <w:tab w:val="right" w:pos="233"/>
              </w:tabs>
              <w:jc w:val="both"/>
              <w:rPr>
                <w:rFonts w:ascii="Arial" w:hAnsi="Arial" w:cs="Arial"/>
                <w:bCs/>
              </w:rPr>
            </w:pPr>
          </w:p>
        </w:tc>
      </w:tr>
      <w:tr w:rsidR="00916B3F" w:rsidRPr="00520B06" w14:paraId="0CC920B7" w14:textId="77777777" w:rsidTr="00B51BCC">
        <w:trPr>
          <w:cantSplit/>
        </w:trPr>
        <w:tc>
          <w:tcPr>
            <w:tcW w:w="5913" w:type="dxa"/>
            <w:tcBorders>
              <w:top w:val="nil"/>
              <w:left w:val="nil"/>
              <w:bottom w:val="nil"/>
              <w:right w:val="nil"/>
            </w:tcBorders>
          </w:tcPr>
          <w:p w14:paraId="20ACB2EA" w14:textId="4431362F" w:rsidR="00916B3F" w:rsidRPr="00C67100" w:rsidRDefault="00B47EA7" w:rsidP="00B51BCC">
            <w:pPr>
              <w:ind w:left="459"/>
              <w:jc w:val="both"/>
              <w:rPr>
                <w:rFonts w:ascii="Arial" w:hAnsi="Arial" w:cs="Arial"/>
                <w:b/>
                <w:bCs/>
              </w:rPr>
            </w:pPr>
            <w:r>
              <w:rPr>
                <w:rFonts w:ascii="Arial" w:hAnsi="Arial" w:cs="Arial"/>
                <w:b/>
                <w:bCs/>
              </w:rPr>
              <w:t>UKUPNO</w:t>
            </w:r>
          </w:p>
        </w:tc>
        <w:tc>
          <w:tcPr>
            <w:tcW w:w="2167" w:type="dxa"/>
            <w:tcBorders>
              <w:left w:val="nil"/>
              <w:right w:val="nil"/>
            </w:tcBorders>
          </w:tcPr>
          <w:p w14:paraId="1C589141" w14:textId="209B5909" w:rsidR="00916B3F" w:rsidRPr="00520B06" w:rsidRDefault="00916B3F" w:rsidP="00FB6309">
            <w:pPr>
              <w:tabs>
                <w:tab w:val="right" w:pos="233"/>
              </w:tabs>
              <w:jc w:val="right"/>
              <w:rPr>
                <w:rFonts w:ascii="Arial" w:hAnsi="Arial" w:cs="Arial"/>
                <w:bCs/>
                <w:lang w:val="sr-Latn-RS"/>
              </w:rPr>
            </w:pPr>
            <w:r w:rsidRPr="00520B06">
              <w:rPr>
                <w:rFonts w:ascii="Arial" w:hAnsi="Arial" w:cs="Arial"/>
                <w:bCs/>
                <w:lang w:val="sr-Cyrl-RS"/>
              </w:rPr>
              <w:t>11</w:t>
            </w:r>
            <w:r w:rsidR="00FB6309" w:rsidRPr="00520B06">
              <w:rPr>
                <w:rFonts w:ascii="Arial" w:hAnsi="Arial" w:cs="Arial"/>
                <w:bCs/>
                <w:lang w:val="sr-Latn-RS"/>
              </w:rPr>
              <w:t>1</w:t>
            </w:r>
            <w:r w:rsidRPr="00520B06">
              <w:rPr>
                <w:rFonts w:ascii="Arial" w:hAnsi="Arial" w:cs="Arial"/>
                <w:bCs/>
              </w:rPr>
              <w:t>,</w:t>
            </w:r>
            <w:r w:rsidRPr="00520B06">
              <w:rPr>
                <w:rFonts w:ascii="Arial" w:hAnsi="Arial" w:cs="Arial"/>
                <w:bCs/>
                <w:lang w:val="sr-Cyrl-RS"/>
              </w:rPr>
              <w:t>29</w:t>
            </w:r>
          </w:p>
        </w:tc>
      </w:tr>
    </w:tbl>
    <w:p w14:paraId="55277CA8" w14:textId="49E5CCEE" w:rsidR="00BB5831" w:rsidRPr="00C67100" w:rsidRDefault="00BB5831" w:rsidP="00916B3F">
      <w:pPr>
        <w:ind w:left="720" w:hanging="720"/>
        <w:jc w:val="both"/>
        <w:rPr>
          <w:rFonts w:ascii="Arial" w:hAnsi="Arial" w:cs="Arial"/>
        </w:rPr>
      </w:pPr>
    </w:p>
    <w:p w14:paraId="64421CC9" w14:textId="2D5B2BC5" w:rsidR="002C784A" w:rsidRPr="002C784A" w:rsidRDefault="002210EC" w:rsidP="002C784A">
      <w:pPr>
        <w:ind w:left="720" w:hanging="720"/>
        <w:jc w:val="both"/>
        <w:rPr>
          <w:rFonts w:ascii="Arial" w:hAnsi="Arial" w:cs="Arial"/>
          <w:lang w:val="sr-Cyrl-RS"/>
        </w:rPr>
      </w:pPr>
      <w:r>
        <w:rPr>
          <w:rFonts w:ascii="Arial" w:hAnsi="Arial" w:cs="Arial"/>
          <w:lang w:val="sr-Cyrl-RS"/>
        </w:rPr>
        <w:t>(</w:t>
      </w:r>
      <w:r w:rsidR="00B47EA7">
        <w:rPr>
          <w:rFonts w:ascii="Arial" w:hAnsi="Arial" w:cs="Arial"/>
        </w:rPr>
        <w:t>c</w:t>
      </w:r>
      <w:r w:rsidR="00AB56FB" w:rsidRPr="00C67100">
        <w:rPr>
          <w:rFonts w:ascii="Arial" w:hAnsi="Arial" w:cs="Arial"/>
        </w:rPr>
        <w:t>)</w:t>
      </w:r>
      <w:r w:rsidR="00AB56FB" w:rsidRPr="00C67100">
        <w:rPr>
          <w:rFonts w:ascii="Arial" w:hAnsi="Arial" w:cs="Arial"/>
        </w:rPr>
        <w:tab/>
      </w:r>
      <w:r w:rsidR="00B47EA7">
        <w:rPr>
          <w:rFonts w:ascii="Arial" w:hAnsi="Arial" w:cs="Arial"/>
        </w:rPr>
        <w:t>Je</w:t>
      </w:r>
      <w:r w:rsidR="002C784A" w:rsidRPr="002C784A">
        <w:rPr>
          <w:rFonts w:ascii="Arial" w:hAnsi="Arial" w:cs="Arial"/>
        </w:rPr>
        <w:t xml:space="preserve"> </w:t>
      </w:r>
      <w:r w:rsidR="00B47EA7">
        <w:rPr>
          <w:rFonts w:ascii="Arial" w:hAnsi="Arial" w:cs="Arial"/>
        </w:rPr>
        <w:t>Zajmoprimac</w:t>
      </w:r>
      <w:r w:rsidR="002C784A" w:rsidRPr="002C784A">
        <w:rPr>
          <w:rFonts w:ascii="Arial" w:hAnsi="Arial" w:cs="Arial"/>
        </w:rPr>
        <w:t xml:space="preserve">, </w:t>
      </w:r>
      <w:r w:rsidR="00B47EA7">
        <w:rPr>
          <w:rFonts w:ascii="Arial" w:hAnsi="Arial" w:cs="Arial"/>
        </w:rPr>
        <w:t>u</w:t>
      </w:r>
      <w:r w:rsidR="002C784A" w:rsidRPr="002C784A">
        <w:rPr>
          <w:rFonts w:ascii="Arial" w:hAnsi="Arial" w:cs="Arial"/>
        </w:rPr>
        <w:t xml:space="preserve"> </w:t>
      </w:r>
      <w:r w:rsidR="00B47EA7">
        <w:rPr>
          <w:rFonts w:ascii="Arial" w:hAnsi="Arial" w:cs="Arial"/>
        </w:rPr>
        <w:t>cilju</w:t>
      </w:r>
      <w:r w:rsidR="002C784A" w:rsidRPr="002C784A">
        <w:rPr>
          <w:rFonts w:ascii="Arial" w:hAnsi="Arial" w:cs="Arial"/>
        </w:rPr>
        <w:t xml:space="preserve"> </w:t>
      </w:r>
      <w:r w:rsidR="00B47EA7">
        <w:rPr>
          <w:rFonts w:ascii="Arial" w:hAnsi="Arial" w:cs="Arial"/>
        </w:rPr>
        <w:t>realizacije</w:t>
      </w:r>
      <w:r w:rsidR="002C784A" w:rsidRPr="002C784A">
        <w:rPr>
          <w:rFonts w:ascii="Arial" w:hAnsi="Arial" w:cs="Arial"/>
        </w:rPr>
        <w:t xml:space="preserve"> </w:t>
      </w:r>
      <w:r w:rsidR="00B47EA7">
        <w:rPr>
          <w:rFonts w:ascii="Arial" w:hAnsi="Arial" w:cs="Arial"/>
        </w:rPr>
        <w:t>finansijskog</w:t>
      </w:r>
      <w:r w:rsidR="002C784A" w:rsidRPr="002C784A">
        <w:rPr>
          <w:rFonts w:ascii="Arial" w:hAnsi="Arial" w:cs="Arial"/>
        </w:rPr>
        <w:t xml:space="preserve"> </w:t>
      </w:r>
      <w:r w:rsidR="00B47EA7">
        <w:rPr>
          <w:rFonts w:ascii="Arial" w:hAnsi="Arial" w:cs="Arial"/>
        </w:rPr>
        <w:t>plana</w:t>
      </w:r>
      <w:r w:rsidR="002C784A" w:rsidRPr="002C784A">
        <w:rPr>
          <w:rFonts w:ascii="Arial" w:hAnsi="Arial" w:cs="Arial"/>
        </w:rPr>
        <w:t xml:space="preserve"> </w:t>
      </w:r>
      <w:r w:rsidR="00B47EA7">
        <w:rPr>
          <w:rFonts w:ascii="Arial" w:hAnsi="Arial" w:cs="Arial"/>
        </w:rPr>
        <w:t>navedenog</w:t>
      </w:r>
      <w:r w:rsidR="002C784A" w:rsidRPr="002C784A">
        <w:rPr>
          <w:rFonts w:ascii="Arial" w:hAnsi="Arial" w:cs="Arial"/>
        </w:rPr>
        <w:t xml:space="preserve"> </w:t>
      </w:r>
      <w:r w:rsidR="00B47EA7">
        <w:rPr>
          <w:rFonts w:ascii="Arial" w:hAnsi="Arial" w:cs="Arial"/>
        </w:rPr>
        <w:t>u</w:t>
      </w:r>
      <w:r w:rsidR="002C784A" w:rsidRPr="002C784A">
        <w:rPr>
          <w:rFonts w:ascii="Arial" w:hAnsi="Arial" w:cs="Arial"/>
        </w:rPr>
        <w:t xml:space="preserve"> </w:t>
      </w:r>
      <w:r w:rsidR="00B47EA7">
        <w:rPr>
          <w:rFonts w:ascii="Arial" w:hAnsi="Arial" w:cs="Arial"/>
        </w:rPr>
        <w:t>stavu</w:t>
      </w:r>
      <w:r w:rsidR="002C784A" w:rsidRPr="002C784A">
        <w:rPr>
          <w:rFonts w:ascii="Arial" w:hAnsi="Arial" w:cs="Arial"/>
        </w:rPr>
        <w:t xml:space="preserve"> </w:t>
      </w:r>
      <w:r w:rsidR="002C784A">
        <w:rPr>
          <w:rFonts w:ascii="Arial" w:hAnsi="Arial" w:cs="Arial"/>
          <w:lang w:val="sr-Cyrl-RS"/>
        </w:rPr>
        <w:t>(</w:t>
      </w:r>
      <w:r w:rsidR="00B47EA7">
        <w:rPr>
          <w:rFonts w:ascii="Arial" w:hAnsi="Arial" w:cs="Arial"/>
        </w:rPr>
        <w:t>b</w:t>
      </w:r>
      <w:r w:rsidR="002C784A" w:rsidRPr="002C784A">
        <w:rPr>
          <w:rFonts w:ascii="Arial" w:hAnsi="Arial" w:cs="Arial"/>
        </w:rPr>
        <w:t xml:space="preserve">) </w:t>
      </w:r>
      <w:r w:rsidR="00B47EA7">
        <w:rPr>
          <w:rFonts w:ascii="Arial" w:hAnsi="Arial" w:cs="Arial"/>
        </w:rPr>
        <w:t>Preambule</w:t>
      </w:r>
      <w:r w:rsidR="002C784A" w:rsidRPr="002C784A">
        <w:rPr>
          <w:rFonts w:ascii="Arial" w:hAnsi="Arial" w:cs="Arial"/>
        </w:rPr>
        <w:t xml:space="preserve">, </w:t>
      </w:r>
      <w:r w:rsidR="00B47EA7">
        <w:rPr>
          <w:rFonts w:ascii="Arial" w:hAnsi="Arial" w:cs="Arial"/>
        </w:rPr>
        <w:t>zatražio</w:t>
      </w:r>
      <w:r w:rsidR="002C784A" w:rsidRPr="002C784A">
        <w:rPr>
          <w:rFonts w:ascii="Arial" w:hAnsi="Arial" w:cs="Arial"/>
        </w:rPr>
        <w:t xml:space="preserve"> </w:t>
      </w:r>
      <w:r w:rsidR="00B47EA7">
        <w:rPr>
          <w:rFonts w:ascii="Arial" w:hAnsi="Arial" w:cs="Arial"/>
        </w:rPr>
        <w:t>od</w:t>
      </w:r>
      <w:r w:rsidR="002C784A" w:rsidRPr="002C784A">
        <w:rPr>
          <w:rFonts w:ascii="Arial" w:hAnsi="Arial" w:cs="Arial"/>
        </w:rPr>
        <w:t xml:space="preserve"> </w:t>
      </w:r>
      <w:r w:rsidR="00B47EA7">
        <w:rPr>
          <w:rFonts w:ascii="Arial" w:hAnsi="Arial" w:cs="Arial"/>
        </w:rPr>
        <w:t>Banke</w:t>
      </w:r>
      <w:r w:rsidR="002C784A" w:rsidRPr="002C784A">
        <w:rPr>
          <w:rFonts w:ascii="Arial" w:hAnsi="Arial" w:cs="Arial"/>
        </w:rPr>
        <w:t xml:space="preserve"> </w:t>
      </w:r>
      <w:r w:rsidR="00B47EA7">
        <w:rPr>
          <w:rFonts w:ascii="Arial" w:hAnsi="Arial" w:cs="Arial"/>
        </w:rPr>
        <w:t>da</w:t>
      </w:r>
      <w:r w:rsidR="002C784A" w:rsidRPr="002C784A">
        <w:rPr>
          <w:rFonts w:ascii="Arial" w:hAnsi="Arial" w:cs="Arial"/>
        </w:rPr>
        <w:t xml:space="preserve"> </w:t>
      </w:r>
      <w:r w:rsidR="00B47EA7">
        <w:rPr>
          <w:rFonts w:ascii="Arial" w:hAnsi="Arial" w:cs="Arial"/>
        </w:rPr>
        <w:t>kredit</w:t>
      </w:r>
      <w:r w:rsidR="002C784A" w:rsidRPr="002C784A">
        <w:rPr>
          <w:rFonts w:ascii="Arial" w:hAnsi="Arial" w:cs="Arial"/>
        </w:rPr>
        <w:t xml:space="preserve"> </w:t>
      </w:r>
      <w:r w:rsidR="00B47EA7">
        <w:rPr>
          <w:rFonts w:ascii="Arial" w:hAnsi="Arial" w:cs="Arial"/>
        </w:rPr>
        <w:t>u</w:t>
      </w:r>
      <w:r w:rsidR="002C784A" w:rsidRPr="002C784A">
        <w:rPr>
          <w:rFonts w:ascii="Arial" w:hAnsi="Arial" w:cs="Arial"/>
        </w:rPr>
        <w:t xml:space="preserve"> </w:t>
      </w:r>
      <w:r w:rsidR="00B47EA7">
        <w:rPr>
          <w:rFonts w:ascii="Arial" w:hAnsi="Arial" w:cs="Arial"/>
        </w:rPr>
        <w:t>iznosu</w:t>
      </w:r>
      <w:r w:rsidR="002C784A" w:rsidRPr="002C784A">
        <w:rPr>
          <w:rFonts w:ascii="Arial" w:hAnsi="Arial" w:cs="Arial"/>
        </w:rPr>
        <w:t xml:space="preserve"> </w:t>
      </w:r>
      <w:r w:rsidR="00B47EA7">
        <w:rPr>
          <w:rFonts w:ascii="Arial" w:hAnsi="Arial" w:cs="Arial"/>
        </w:rPr>
        <w:t>do</w:t>
      </w:r>
      <w:r w:rsidR="002C784A" w:rsidRPr="002C784A">
        <w:rPr>
          <w:rFonts w:ascii="Arial" w:hAnsi="Arial" w:cs="Arial"/>
        </w:rPr>
        <w:t xml:space="preserve"> 5.000.000,00 </w:t>
      </w:r>
      <w:r w:rsidR="00B47EA7">
        <w:rPr>
          <w:rFonts w:ascii="Arial" w:hAnsi="Arial" w:cs="Arial"/>
          <w:lang w:val="sr-Cyrl-RS"/>
        </w:rPr>
        <w:t>evra</w:t>
      </w:r>
      <w:r w:rsidR="002C784A" w:rsidRPr="002C784A">
        <w:rPr>
          <w:rFonts w:ascii="Arial" w:hAnsi="Arial" w:cs="Arial"/>
        </w:rPr>
        <w:t xml:space="preserve"> (</w:t>
      </w:r>
      <w:r w:rsidR="00B47EA7">
        <w:rPr>
          <w:rFonts w:ascii="Arial" w:hAnsi="Arial" w:cs="Arial"/>
        </w:rPr>
        <w:t>pet</w:t>
      </w:r>
      <w:r w:rsidR="002C784A" w:rsidRPr="002C784A">
        <w:rPr>
          <w:rFonts w:ascii="Arial" w:hAnsi="Arial" w:cs="Arial"/>
        </w:rPr>
        <w:t xml:space="preserve"> </w:t>
      </w:r>
      <w:r w:rsidR="00B47EA7">
        <w:rPr>
          <w:rFonts w:ascii="Arial" w:hAnsi="Arial" w:cs="Arial"/>
        </w:rPr>
        <w:t>miliona</w:t>
      </w:r>
      <w:r w:rsidR="002C784A" w:rsidRPr="002C784A">
        <w:rPr>
          <w:rFonts w:ascii="Arial" w:hAnsi="Arial" w:cs="Arial"/>
        </w:rPr>
        <w:t xml:space="preserve"> </w:t>
      </w:r>
      <w:r w:rsidR="00B47EA7">
        <w:rPr>
          <w:rFonts w:ascii="Arial" w:hAnsi="Arial" w:cs="Arial"/>
        </w:rPr>
        <w:t>evra</w:t>
      </w:r>
      <w:r w:rsidR="002C784A" w:rsidRPr="002C784A">
        <w:rPr>
          <w:rFonts w:ascii="Arial" w:hAnsi="Arial" w:cs="Arial"/>
        </w:rPr>
        <w:t xml:space="preserve">) </w:t>
      </w:r>
      <w:r w:rsidR="00B47EA7">
        <w:rPr>
          <w:rFonts w:ascii="Arial" w:hAnsi="Arial" w:cs="Arial"/>
        </w:rPr>
        <w:t>bude</w:t>
      </w:r>
      <w:r w:rsidR="002C784A" w:rsidRPr="002C784A">
        <w:rPr>
          <w:rFonts w:ascii="Arial" w:hAnsi="Arial" w:cs="Arial"/>
        </w:rPr>
        <w:t xml:space="preserve"> </w:t>
      </w:r>
      <w:r w:rsidR="00B47EA7">
        <w:rPr>
          <w:rFonts w:ascii="Arial" w:hAnsi="Arial" w:cs="Arial"/>
        </w:rPr>
        <w:t>stavljen</w:t>
      </w:r>
      <w:r w:rsidR="002C784A" w:rsidRPr="002C784A">
        <w:rPr>
          <w:rFonts w:ascii="Arial" w:hAnsi="Arial" w:cs="Arial"/>
        </w:rPr>
        <w:t xml:space="preserve"> </w:t>
      </w:r>
      <w:r w:rsidR="00B47EA7">
        <w:rPr>
          <w:rFonts w:ascii="Arial" w:hAnsi="Arial" w:cs="Arial"/>
        </w:rPr>
        <w:t>na</w:t>
      </w:r>
      <w:r w:rsidR="002C784A" w:rsidRPr="002C784A">
        <w:rPr>
          <w:rFonts w:ascii="Arial" w:hAnsi="Arial" w:cs="Arial"/>
        </w:rPr>
        <w:t xml:space="preserve"> </w:t>
      </w:r>
      <w:r w:rsidR="00B47EA7">
        <w:rPr>
          <w:rFonts w:ascii="Arial" w:hAnsi="Arial" w:cs="Arial"/>
        </w:rPr>
        <w:t>raspolaganje</w:t>
      </w:r>
      <w:r w:rsidR="002C784A" w:rsidRPr="002C784A">
        <w:rPr>
          <w:rFonts w:ascii="Arial" w:hAnsi="Arial" w:cs="Arial"/>
        </w:rPr>
        <w:t xml:space="preserve"> </w:t>
      </w:r>
      <w:r w:rsidR="00B47EA7">
        <w:rPr>
          <w:rFonts w:ascii="Arial" w:hAnsi="Arial" w:cs="Arial"/>
        </w:rPr>
        <w:t>iz</w:t>
      </w:r>
      <w:r w:rsidR="002C784A" w:rsidRPr="002C784A">
        <w:rPr>
          <w:rFonts w:ascii="Arial" w:hAnsi="Arial" w:cs="Arial"/>
        </w:rPr>
        <w:t xml:space="preserve"> </w:t>
      </w:r>
      <w:r w:rsidR="00B47EA7">
        <w:rPr>
          <w:rFonts w:ascii="Arial" w:hAnsi="Arial" w:cs="Arial"/>
        </w:rPr>
        <w:t>sopstvenih</w:t>
      </w:r>
      <w:r w:rsidR="002C784A" w:rsidRPr="002C784A">
        <w:rPr>
          <w:rFonts w:ascii="Arial" w:hAnsi="Arial" w:cs="Arial"/>
        </w:rPr>
        <w:t xml:space="preserve"> </w:t>
      </w:r>
      <w:r w:rsidR="00B47EA7">
        <w:rPr>
          <w:rFonts w:ascii="Arial" w:hAnsi="Arial" w:cs="Arial"/>
        </w:rPr>
        <w:t>sredstava</w:t>
      </w:r>
      <w:r w:rsidR="002C784A" w:rsidRPr="002C784A">
        <w:rPr>
          <w:rFonts w:ascii="Arial" w:hAnsi="Arial" w:cs="Arial"/>
        </w:rPr>
        <w:t xml:space="preserve"> </w:t>
      </w:r>
      <w:r w:rsidR="00B47EA7">
        <w:rPr>
          <w:rFonts w:ascii="Arial" w:hAnsi="Arial" w:cs="Arial"/>
        </w:rPr>
        <w:t>Banke</w:t>
      </w:r>
      <w:r w:rsidR="002C784A" w:rsidRPr="002C784A">
        <w:rPr>
          <w:rFonts w:ascii="Arial" w:hAnsi="Arial" w:cs="Arial"/>
        </w:rPr>
        <w:t xml:space="preserve"> </w:t>
      </w:r>
      <w:r w:rsidR="00B47EA7">
        <w:rPr>
          <w:rFonts w:ascii="Arial" w:hAnsi="Arial" w:cs="Arial"/>
        </w:rPr>
        <w:t>i</w:t>
      </w:r>
      <w:r w:rsidR="002C784A" w:rsidRPr="002C784A">
        <w:rPr>
          <w:rFonts w:ascii="Arial" w:hAnsi="Arial" w:cs="Arial"/>
        </w:rPr>
        <w:t xml:space="preserve"> </w:t>
      </w:r>
      <w:r w:rsidR="00B47EA7">
        <w:rPr>
          <w:rFonts w:ascii="Arial" w:hAnsi="Arial" w:cs="Arial"/>
        </w:rPr>
        <w:t>u</w:t>
      </w:r>
      <w:r w:rsidR="002C784A" w:rsidRPr="002C784A">
        <w:rPr>
          <w:rFonts w:ascii="Arial" w:hAnsi="Arial" w:cs="Arial"/>
        </w:rPr>
        <w:t xml:space="preserve"> </w:t>
      </w:r>
      <w:r w:rsidR="00B47EA7">
        <w:rPr>
          <w:rFonts w:ascii="Arial" w:hAnsi="Arial" w:cs="Arial"/>
        </w:rPr>
        <w:t>skladu</w:t>
      </w:r>
      <w:r w:rsidR="002C784A" w:rsidRPr="002C784A">
        <w:rPr>
          <w:rFonts w:ascii="Arial" w:hAnsi="Arial" w:cs="Arial"/>
        </w:rPr>
        <w:t xml:space="preserve"> </w:t>
      </w:r>
      <w:r w:rsidR="00B47EA7">
        <w:rPr>
          <w:rFonts w:ascii="Arial" w:hAnsi="Arial" w:cs="Arial"/>
        </w:rPr>
        <w:t>sa</w:t>
      </w:r>
      <w:r w:rsidR="002C784A" w:rsidRPr="002C784A">
        <w:rPr>
          <w:rFonts w:ascii="Arial" w:hAnsi="Arial" w:cs="Arial"/>
        </w:rPr>
        <w:t xml:space="preserve"> </w:t>
      </w:r>
      <w:r w:rsidR="00B47EA7">
        <w:rPr>
          <w:rFonts w:ascii="Arial" w:hAnsi="Arial" w:cs="Arial"/>
        </w:rPr>
        <w:t>Uredbom</w:t>
      </w:r>
      <w:r w:rsidR="002C784A" w:rsidRPr="002C784A">
        <w:rPr>
          <w:rFonts w:ascii="Arial" w:hAnsi="Arial" w:cs="Arial"/>
        </w:rPr>
        <w:t xml:space="preserve"> NDICI-GE</w:t>
      </w:r>
      <w:r w:rsidR="002C784A">
        <w:rPr>
          <w:rFonts w:ascii="Arial" w:hAnsi="Arial" w:cs="Arial"/>
          <w:lang w:val="sr-Cyrl-RS"/>
        </w:rPr>
        <w:t>.</w:t>
      </w:r>
    </w:p>
    <w:p w14:paraId="66E61292" w14:textId="47DD5C64" w:rsidR="00BB5831" w:rsidRPr="004D1AC3" w:rsidRDefault="002C784A" w:rsidP="00AB56FB">
      <w:pPr>
        <w:ind w:left="720" w:hanging="720"/>
        <w:jc w:val="both"/>
        <w:rPr>
          <w:rFonts w:ascii="Arial" w:hAnsi="Arial" w:cs="Arial"/>
          <w:lang w:val="sr-Cyrl-RS"/>
        </w:rPr>
      </w:pPr>
      <w:r>
        <w:rPr>
          <w:rFonts w:ascii="Arial" w:hAnsi="Arial" w:cs="Arial"/>
          <w:lang w:val="sr-Cyrl-RS"/>
        </w:rPr>
        <w:t>(</w:t>
      </w:r>
      <w:r w:rsidR="00B47EA7">
        <w:rPr>
          <w:rFonts w:ascii="Arial" w:hAnsi="Arial" w:cs="Arial"/>
          <w:lang w:val="sr-Cyrl-RS"/>
        </w:rPr>
        <w:t>d</w:t>
      </w:r>
      <w:r>
        <w:rPr>
          <w:rFonts w:ascii="Arial" w:hAnsi="Arial" w:cs="Arial"/>
          <w:lang w:val="sr-Cyrl-RS"/>
        </w:rPr>
        <w:t>)</w:t>
      </w:r>
      <w:r>
        <w:rPr>
          <w:rFonts w:ascii="Arial" w:hAnsi="Arial" w:cs="Arial"/>
          <w:lang w:val="sr-Cyrl-RS"/>
        </w:rPr>
        <w:tab/>
      </w:r>
      <w:r w:rsidR="00B47EA7">
        <w:rPr>
          <w:rFonts w:ascii="Arial" w:hAnsi="Arial" w:cs="Arial"/>
        </w:rPr>
        <w:t>Je</w:t>
      </w:r>
      <w:r w:rsidR="00AB56FB" w:rsidRPr="00C67100">
        <w:rPr>
          <w:rFonts w:ascii="Arial" w:hAnsi="Arial" w:cs="Arial"/>
        </w:rPr>
        <w:t xml:space="preserve"> </w:t>
      </w:r>
      <w:r w:rsidR="00B47EA7">
        <w:rPr>
          <w:rFonts w:ascii="Arial" w:hAnsi="Arial" w:cs="Arial"/>
          <w:lang w:val="sr-Cyrl-RS"/>
        </w:rPr>
        <w:t>f</w:t>
      </w:r>
      <w:r w:rsidR="00B47EA7">
        <w:rPr>
          <w:rFonts w:ascii="Arial" w:hAnsi="Arial" w:cs="Arial"/>
        </w:rPr>
        <w:t>inansiranje</w:t>
      </w:r>
      <w:r w:rsidR="00BB5831" w:rsidRPr="00BB5831">
        <w:rPr>
          <w:rFonts w:ascii="Arial" w:hAnsi="Arial" w:cs="Arial"/>
        </w:rPr>
        <w:t xml:space="preserve"> </w:t>
      </w:r>
      <w:r w:rsidR="00B47EA7">
        <w:rPr>
          <w:rFonts w:ascii="Arial" w:hAnsi="Arial" w:cs="Arial"/>
        </w:rPr>
        <w:t>prema</w:t>
      </w:r>
      <w:r w:rsidR="00BB5831" w:rsidRPr="00BB5831">
        <w:rPr>
          <w:rFonts w:ascii="Arial" w:hAnsi="Arial" w:cs="Arial"/>
        </w:rPr>
        <w:t xml:space="preserve"> </w:t>
      </w:r>
      <w:r w:rsidR="00B47EA7">
        <w:rPr>
          <w:rFonts w:ascii="Arial" w:hAnsi="Arial" w:cs="Arial"/>
        </w:rPr>
        <w:t>ovom</w:t>
      </w:r>
      <w:r w:rsidR="00BB5831" w:rsidRPr="00BB5831">
        <w:rPr>
          <w:rFonts w:ascii="Arial" w:hAnsi="Arial" w:cs="Arial"/>
        </w:rPr>
        <w:t xml:space="preserve"> </w:t>
      </w:r>
      <w:r w:rsidR="00B47EA7">
        <w:rPr>
          <w:rFonts w:ascii="Arial" w:hAnsi="Arial" w:cs="Arial"/>
          <w:lang w:val="sr-Cyrl-RS"/>
        </w:rPr>
        <w:t>u</w:t>
      </w:r>
      <w:r w:rsidR="00B47EA7">
        <w:rPr>
          <w:rFonts w:ascii="Arial" w:hAnsi="Arial" w:cs="Arial"/>
        </w:rPr>
        <w:t>govoru</w:t>
      </w:r>
      <w:r w:rsidR="003D5C32">
        <w:rPr>
          <w:rFonts w:ascii="Arial" w:hAnsi="Arial" w:cs="Arial"/>
          <w:lang w:val="sr-Cyrl-RS"/>
        </w:rPr>
        <w:t>,</w:t>
      </w:r>
      <w:r w:rsidR="00BB5831" w:rsidRPr="00BB5831">
        <w:rPr>
          <w:rFonts w:ascii="Arial" w:hAnsi="Arial" w:cs="Arial"/>
        </w:rPr>
        <w:t xml:space="preserve"> </w:t>
      </w:r>
      <w:r w:rsidR="00B47EA7">
        <w:rPr>
          <w:rFonts w:ascii="Arial" w:hAnsi="Arial" w:cs="Arial"/>
        </w:rPr>
        <w:t>obezbeđeno</w:t>
      </w:r>
      <w:r w:rsidR="00BB5831" w:rsidRPr="00BB5831">
        <w:rPr>
          <w:rFonts w:ascii="Arial" w:hAnsi="Arial" w:cs="Arial"/>
        </w:rPr>
        <w:t xml:space="preserve"> </w:t>
      </w:r>
      <w:r w:rsidR="00B47EA7">
        <w:rPr>
          <w:rFonts w:ascii="Arial" w:hAnsi="Arial" w:cs="Arial"/>
        </w:rPr>
        <w:t>u</w:t>
      </w:r>
      <w:r w:rsidR="00BB5831" w:rsidRPr="00BB5831">
        <w:rPr>
          <w:rFonts w:ascii="Arial" w:hAnsi="Arial" w:cs="Arial"/>
        </w:rPr>
        <w:t xml:space="preserve"> </w:t>
      </w:r>
      <w:r w:rsidR="00B47EA7">
        <w:rPr>
          <w:rFonts w:ascii="Arial" w:hAnsi="Arial" w:cs="Arial"/>
        </w:rPr>
        <w:t>skladu</w:t>
      </w:r>
      <w:r w:rsidR="00BB5831" w:rsidRPr="00BB5831">
        <w:rPr>
          <w:rFonts w:ascii="Arial" w:hAnsi="Arial" w:cs="Arial"/>
        </w:rPr>
        <w:t xml:space="preserve"> </w:t>
      </w:r>
      <w:r w:rsidR="00B47EA7">
        <w:rPr>
          <w:rFonts w:ascii="Arial" w:hAnsi="Arial" w:cs="Arial"/>
        </w:rPr>
        <w:t>sa</w:t>
      </w:r>
      <w:r w:rsidR="00BB5831" w:rsidRPr="00BB5831">
        <w:rPr>
          <w:rFonts w:ascii="Arial" w:hAnsi="Arial" w:cs="Arial"/>
        </w:rPr>
        <w:t xml:space="preserve"> </w:t>
      </w:r>
      <w:r w:rsidR="00B47EA7">
        <w:rPr>
          <w:rFonts w:ascii="Arial" w:hAnsi="Arial" w:cs="Arial"/>
        </w:rPr>
        <w:t>Evropskim</w:t>
      </w:r>
      <w:r w:rsidR="00BB5831" w:rsidRPr="00BB5831">
        <w:rPr>
          <w:rFonts w:ascii="Arial" w:hAnsi="Arial" w:cs="Arial"/>
        </w:rPr>
        <w:t xml:space="preserve"> </w:t>
      </w:r>
      <w:r w:rsidR="00B47EA7">
        <w:rPr>
          <w:rFonts w:ascii="Arial" w:hAnsi="Arial" w:cs="Arial"/>
        </w:rPr>
        <w:t>fondom</w:t>
      </w:r>
      <w:r w:rsidR="00BB5831" w:rsidRPr="00BB5831">
        <w:rPr>
          <w:rFonts w:ascii="Arial" w:hAnsi="Arial" w:cs="Arial"/>
        </w:rPr>
        <w:t xml:space="preserve"> </w:t>
      </w:r>
      <w:r w:rsidR="00B47EA7">
        <w:rPr>
          <w:rFonts w:ascii="Arial" w:hAnsi="Arial" w:cs="Arial"/>
        </w:rPr>
        <w:t>za</w:t>
      </w:r>
      <w:r w:rsidR="00BB5831" w:rsidRPr="00BB5831">
        <w:rPr>
          <w:rFonts w:ascii="Arial" w:hAnsi="Arial" w:cs="Arial"/>
        </w:rPr>
        <w:t xml:space="preserve"> </w:t>
      </w:r>
      <w:r w:rsidR="00B47EA7">
        <w:rPr>
          <w:rFonts w:ascii="Arial" w:hAnsi="Arial" w:cs="Arial"/>
        </w:rPr>
        <w:t>održivi</w:t>
      </w:r>
      <w:r w:rsidR="00BB5831" w:rsidRPr="00BB5831">
        <w:rPr>
          <w:rFonts w:ascii="Arial" w:hAnsi="Arial" w:cs="Arial"/>
        </w:rPr>
        <w:t xml:space="preserve"> </w:t>
      </w:r>
      <w:r w:rsidR="00B47EA7">
        <w:rPr>
          <w:rFonts w:ascii="Arial" w:hAnsi="Arial" w:cs="Arial"/>
        </w:rPr>
        <w:t>razvoj</w:t>
      </w:r>
      <w:r w:rsidR="00BB5831" w:rsidRPr="00BB5831">
        <w:rPr>
          <w:rFonts w:ascii="Arial" w:hAnsi="Arial" w:cs="Arial"/>
        </w:rPr>
        <w:t xml:space="preserve"> </w:t>
      </w:r>
      <w:r w:rsidR="00B47EA7">
        <w:rPr>
          <w:rFonts w:ascii="Arial" w:hAnsi="Arial" w:cs="Arial"/>
        </w:rPr>
        <w:t>plus</w:t>
      </w:r>
      <w:r w:rsidR="00BB5831" w:rsidRPr="00BB5831">
        <w:rPr>
          <w:rFonts w:ascii="Arial" w:hAnsi="Arial" w:cs="Arial"/>
        </w:rPr>
        <w:t xml:space="preserve"> („</w:t>
      </w:r>
      <w:r w:rsidR="004D1AC3" w:rsidRPr="004D1AC3">
        <w:rPr>
          <w:rFonts w:ascii="Arial" w:hAnsi="Arial" w:cs="Arial"/>
        </w:rPr>
        <w:t>European Fund for Sustainable Development Plus</w:t>
      </w:r>
      <w:r w:rsidR="00BB5831" w:rsidRPr="00BB5831">
        <w:rPr>
          <w:rFonts w:ascii="Arial" w:hAnsi="Arial" w:cs="Arial"/>
        </w:rPr>
        <w:t>“</w:t>
      </w:r>
      <w:r w:rsidR="004D1AC3">
        <w:rPr>
          <w:rFonts w:ascii="Arial" w:hAnsi="Arial" w:cs="Arial"/>
          <w:lang w:val="sr-Cyrl-RS"/>
        </w:rPr>
        <w:t xml:space="preserve"> </w:t>
      </w:r>
      <w:r w:rsidR="00081BAC">
        <w:rPr>
          <w:rFonts w:ascii="Arial" w:hAnsi="Arial" w:cs="Arial"/>
          <w:lang w:val="sr-Cyrl-RS"/>
        </w:rPr>
        <w:t>–</w:t>
      </w:r>
      <w:r w:rsidR="004D1AC3">
        <w:rPr>
          <w:rFonts w:ascii="Arial" w:hAnsi="Arial" w:cs="Arial"/>
          <w:lang w:val="sr-Cyrl-RS"/>
        </w:rPr>
        <w:t xml:space="preserve"> </w:t>
      </w:r>
      <w:r w:rsidR="00081BAC">
        <w:rPr>
          <w:rFonts w:ascii="Arial" w:hAnsi="Arial" w:cs="Arial"/>
          <w:lang w:val="sr-Cyrl-RS"/>
        </w:rPr>
        <w:t>„</w:t>
      </w:r>
      <w:r w:rsidR="004D1AC3" w:rsidRPr="00F42395">
        <w:rPr>
          <w:rFonts w:ascii="Arial" w:hAnsi="Arial" w:cs="Arial"/>
          <w:b/>
          <w:lang w:val="sr-Cyrl-RS"/>
        </w:rPr>
        <w:t>EFSD+</w:t>
      </w:r>
      <w:r w:rsidR="004D1AC3" w:rsidRPr="004D1AC3">
        <w:rPr>
          <w:rFonts w:ascii="Arial" w:hAnsi="Arial" w:cs="Arial"/>
          <w:lang w:val="sr-Cyrl-RS"/>
        </w:rPr>
        <w:t>”</w:t>
      </w:r>
      <w:r w:rsidR="00BB5831" w:rsidRPr="00BB5831">
        <w:rPr>
          <w:rFonts w:ascii="Arial" w:hAnsi="Arial" w:cs="Arial"/>
        </w:rPr>
        <w:t xml:space="preserve">), </w:t>
      </w:r>
      <w:r w:rsidR="00B47EA7">
        <w:rPr>
          <w:rFonts w:ascii="Arial" w:hAnsi="Arial" w:cs="Arial"/>
        </w:rPr>
        <w:t>integrisanim</w:t>
      </w:r>
      <w:r w:rsidR="00BB5831" w:rsidRPr="00BB5831">
        <w:rPr>
          <w:rFonts w:ascii="Arial" w:hAnsi="Arial" w:cs="Arial"/>
        </w:rPr>
        <w:t xml:space="preserve"> </w:t>
      </w:r>
      <w:r w:rsidR="00B47EA7">
        <w:rPr>
          <w:rFonts w:ascii="Arial" w:hAnsi="Arial" w:cs="Arial"/>
        </w:rPr>
        <w:t>finansijskim</w:t>
      </w:r>
      <w:r w:rsidR="00BB5831" w:rsidRPr="00BB5831">
        <w:rPr>
          <w:rFonts w:ascii="Arial" w:hAnsi="Arial" w:cs="Arial"/>
        </w:rPr>
        <w:t xml:space="preserve"> </w:t>
      </w:r>
      <w:r w:rsidR="00B47EA7">
        <w:rPr>
          <w:rFonts w:ascii="Arial" w:hAnsi="Arial" w:cs="Arial"/>
        </w:rPr>
        <w:t>paketom</w:t>
      </w:r>
      <w:r w:rsidR="00BB5831" w:rsidRPr="00BB5831">
        <w:rPr>
          <w:rFonts w:ascii="Arial" w:hAnsi="Arial" w:cs="Arial"/>
        </w:rPr>
        <w:t xml:space="preserve"> </w:t>
      </w:r>
      <w:r w:rsidR="00B47EA7">
        <w:rPr>
          <w:rFonts w:ascii="Arial" w:hAnsi="Arial" w:cs="Arial"/>
        </w:rPr>
        <w:t>koji</w:t>
      </w:r>
      <w:r w:rsidR="00BB5831" w:rsidRPr="00BB5831">
        <w:rPr>
          <w:rFonts w:ascii="Arial" w:hAnsi="Arial" w:cs="Arial"/>
        </w:rPr>
        <w:t xml:space="preserve"> </w:t>
      </w:r>
      <w:r w:rsidR="00B47EA7">
        <w:rPr>
          <w:rFonts w:ascii="Arial" w:hAnsi="Arial" w:cs="Arial"/>
        </w:rPr>
        <w:t>obezbeđuje</w:t>
      </w:r>
      <w:r w:rsidR="00BB5831" w:rsidRPr="00BB5831">
        <w:rPr>
          <w:rFonts w:ascii="Arial" w:hAnsi="Arial" w:cs="Arial"/>
        </w:rPr>
        <w:t xml:space="preserve"> </w:t>
      </w:r>
      <w:r w:rsidR="00B47EA7">
        <w:rPr>
          <w:rFonts w:ascii="Arial" w:hAnsi="Arial" w:cs="Arial"/>
        </w:rPr>
        <w:t>finansijske</w:t>
      </w:r>
      <w:r w:rsidR="00BB5831" w:rsidRPr="00BB5831">
        <w:rPr>
          <w:rFonts w:ascii="Arial" w:hAnsi="Arial" w:cs="Arial"/>
        </w:rPr>
        <w:t xml:space="preserve"> </w:t>
      </w:r>
      <w:r w:rsidR="00B47EA7">
        <w:rPr>
          <w:rFonts w:ascii="Arial" w:hAnsi="Arial" w:cs="Arial"/>
        </w:rPr>
        <w:t>kapacitete</w:t>
      </w:r>
      <w:r w:rsidR="00BB5831" w:rsidRPr="00BB5831">
        <w:rPr>
          <w:rFonts w:ascii="Arial" w:hAnsi="Arial" w:cs="Arial"/>
        </w:rPr>
        <w:t xml:space="preserve"> </w:t>
      </w:r>
      <w:r w:rsidR="00B47EA7">
        <w:rPr>
          <w:rFonts w:ascii="Arial" w:hAnsi="Arial" w:cs="Arial"/>
        </w:rPr>
        <w:t>u</w:t>
      </w:r>
      <w:r w:rsidR="00BB5831" w:rsidRPr="00BB5831">
        <w:rPr>
          <w:rFonts w:ascii="Arial" w:hAnsi="Arial" w:cs="Arial"/>
        </w:rPr>
        <w:t xml:space="preserve"> </w:t>
      </w:r>
      <w:r w:rsidR="00B47EA7">
        <w:rPr>
          <w:rFonts w:ascii="Arial" w:hAnsi="Arial" w:cs="Arial"/>
        </w:rPr>
        <w:t>obliku</w:t>
      </w:r>
      <w:r w:rsidR="00BB5831" w:rsidRPr="00BB5831">
        <w:rPr>
          <w:rFonts w:ascii="Arial" w:hAnsi="Arial" w:cs="Arial"/>
        </w:rPr>
        <w:t xml:space="preserve"> </w:t>
      </w:r>
      <w:r w:rsidR="00B47EA7">
        <w:rPr>
          <w:rFonts w:ascii="Arial" w:hAnsi="Arial" w:cs="Arial"/>
          <w:lang w:val="sr-Cyrl-RS"/>
        </w:rPr>
        <w:t>donacija</w:t>
      </w:r>
      <w:r w:rsidR="00BB5831" w:rsidRPr="00BB5831">
        <w:rPr>
          <w:rFonts w:ascii="Arial" w:hAnsi="Arial" w:cs="Arial"/>
        </w:rPr>
        <w:t xml:space="preserve">, </w:t>
      </w:r>
      <w:r w:rsidR="00B47EA7">
        <w:rPr>
          <w:rFonts w:ascii="Arial" w:hAnsi="Arial" w:cs="Arial"/>
        </w:rPr>
        <w:t>budžetskih</w:t>
      </w:r>
      <w:r w:rsidR="004D1AC3">
        <w:rPr>
          <w:rFonts w:ascii="Arial" w:hAnsi="Arial" w:cs="Arial"/>
        </w:rPr>
        <w:t xml:space="preserve"> </w:t>
      </w:r>
      <w:r w:rsidR="00B47EA7">
        <w:rPr>
          <w:rFonts w:ascii="Arial" w:hAnsi="Arial" w:cs="Arial"/>
        </w:rPr>
        <w:t>garancija</w:t>
      </w:r>
      <w:r w:rsidR="004D1AC3">
        <w:rPr>
          <w:rFonts w:ascii="Arial" w:hAnsi="Arial" w:cs="Arial"/>
        </w:rPr>
        <w:t xml:space="preserve"> </w:t>
      </w:r>
      <w:r w:rsidR="00B47EA7">
        <w:rPr>
          <w:rFonts w:ascii="Arial" w:hAnsi="Arial" w:cs="Arial"/>
        </w:rPr>
        <w:t>i</w:t>
      </w:r>
      <w:r w:rsidR="004D1AC3">
        <w:rPr>
          <w:rFonts w:ascii="Arial" w:hAnsi="Arial" w:cs="Arial"/>
        </w:rPr>
        <w:t xml:space="preserve"> </w:t>
      </w:r>
      <w:r w:rsidR="00B47EA7">
        <w:rPr>
          <w:rFonts w:ascii="Arial" w:hAnsi="Arial" w:cs="Arial"/>
        </w:rPr>
        <w:t>finansijski</w:t>
      </w:r>
      <w:r w:rsidR="00B47EA7">
        <w:rPr>
          <w:rFonts w:ascii="Arial" w:hAnsi="Arial" w:cs="Arial"/>
          <w:lang w:val="sr-Cyrl-RS"/>
        </w:rPr>
        <w:t>h</w:t>
      </w:r>
      <w:r w:rsidR="00BB5831" w:rsidRPr="00BB5831">
        <w:rPr>
          <w:rFonts w:ascii="Arial" w:hAnsi="Arial" w:cs="Arial"/>
        </w:rPr>
        <w:t xml:space="preserve"> </w:t>
      </w:r>
      <w:r w:rsidR="00B47EA7">
        <w:rPr>
          <w:rFonts w:ascii="Arial" w:hAnsi="Arial" w:cs="Arial"/>
        </w:rPr>
        <w:t>instrumen</w:t>
      </w:r>
      <w:r w:rsidR="00B47EA7">
        <w:rPr>
          <w:rFonts w:ascii="Arial" w:hAnsi="Arial" w:cs="Arial"/>
          <w:lang w:val="sr-Cyrl-RS"/>
        </w:rPr>
        <w:t>a</w:t>
      </w:r>
      <w:r w:rsidR="00B47EA7">
        <w:rPr>
          <w:rFonts w:ascii="Arial" w:hAnsi="Arial" w:cs="Arial"/>
        </w:rPr>
        <w:t>t</w:t>
      </w:r>
      <w:r w:rsidR="00B47EA7">
        <w:rPr>
          <w:rFonts w:ascii="Arial" w:hAnsi="Arial" w:cs="Arial"/>
          <w:lang w:val="sr-Cyrl-RS"/>
        </w:rPr>
        <w:t>a</w:t>
      </w:r>
      <w:r w:rsidR="00BB5831" w:rsidRPr="00BB5831">
        <w:rPr>
          <w:rFonts w:ascii="Arial" w:hAnsi="Arial" w:cs="Arial"/>
        </w:rPr>
        <w:t xml:space="preserve"> </w:t>
      </w:r>
      <w:r w:rsidR="00B47EA7">
        <w:rPr>
          <w:rFonts w:ascii="Arial" w:hAnsi="Arial" w:cs="Arial"/>
        </w:rPr>
        <w:t>širom</w:t>
      </w:r>
      <w:r w:rsidR="00BB5831" w:rsidRPr="00BB5831">
        <w:rPr>
          <w:rFonts w:ascii="Arial" w:hAnsi="Arial" w:cs="Arial"/>
        </w:rPr>
        <w:t xml:space="preserve"> </w:t>
      </w:r>
      <w:r w:rsidR="00B47EA7">
        <w:rPr>
          <w:rFonts w:ascii="Arial" w:hAnsi="Arial" w:cs="Arial"/>
        </w:rPr>
        <w:t>sveta</w:t>
      </w:r>
      <w:r w:rsidR="00BB5831" w:rsidRPr="00BB5831">
        <w:rPr>
          <w:rFonts w:ascii="Arial" w:hAnsi="Arial" w:cs="Arial"/>
        </w:rPr>
        <w:t xml:space="preserve">; </w:t>
      </w:r>
      <w:r w:rsidR="00B47EA7">
        <w:rPr>
          <w:rFonts w:ascii="Arial" w:hAnsi="Arial" w:cs="Arial"/>
        </w:rPr>
        <w:t>a</w:t>
      </w:r>
      <w:r w:rsidR="00BB5831" w:rsidRPr="00BB5831">
        <w:rPr>
          <w:rFonts w:ascii="Arial" w:hAnsi="Arial" w:cs="Arial"/>
        </w:rPr>
        <w:t xml:space="preserve"> </w:t>
      </w:r>
      <w:r w:rsidR="00B47EA7">
        <w:rPr>
          <w:rFonts w:ascii="Arial" w:hAnsi="Arial" w:cs="Arial"/>
        </w:rPr>
        <w:t>posebno</w:t>
      </w:r>
      <w:r w:rsidR="00BB5831" w:rsidRPr="00BB5831">
        <w:rPr>
          <w:rFonts w:ascii="Arial" w:hAnsi="Arial" w:cs="Arial"/>
        </w:rPr>
        <w:t xml:space="preserve"> </w:t>
      </w:r>
      <w:r w:rsidR="00B47EA7">
        <w:rPr>
          <w:rFonts w:ascii="Arial" w:hAnsi="Arial" w:cs="Arial"/>
        </w:rPr>
        <w:t>u</w:t>
      </w:r>
      <w:r w:rsidR="00BB5831" w:rsidRPr="00BB5831">
        <w:rPr>
          <w:rFonts w:ascii="Arial" w:hAnsi="Arial" w:cs="Arial"/>
        </w:rPr>
        <w:t xml:space="preserve"> </w:t>
      </w:r>
      <w:r w:rsidR="00B47EA7">
        <w:rPr>
          <w:rFonts w:ascii="Arial" w:hAnsi="Arial" w:cs="Arial"/>
        </w:rPr>
        <w:t>okviru</w:t>
      </w:r>
      <w:r w:rsidR="00BB5831" w:rsidRPr="00BB5831">
        <w:rPr>
          <w:rFonts w:ascii="Arial" w:hAnsi="Arial" w:cs="Arial"/>
        </w:rPr>
        <w:t xml:space="preserve"> </w:t>
      </w:r>
      <w:r w:rsidR="00B47EA7">
        <w:rPr>
          <w:rFonts w:ascii="Arial" w:hAnsi="Arial" w:cs="Arial"/>
        </w:rPr>
        <w:t>ekskluzivnog</w:t>
      </w:r>
      <w:r w:rsidR="00BB5831" w:rsidRPr="00BB5831">
        <w:rPr>
          <w:rFonts w:ascii="Arial" w:hAnsi="Arial" w:cs="Arial"/>
        </w:rPr>
        <w:t xml:space="preserve"> </w:t>
      </w:r>
      <w:r w:rsidR="00B47EA7">
        <w:rPr>
          <w:rFonts w:ascii="Arial" w:hAnsi="Arial" w:cs="Arial"/>
        </w:rPr>
        <w:t>investicionog</w:t>
      </w:r>
      <w:r w:rsidR="00BB5831" w:rsidRPr="00BB5831">
        <w:rPr>
          <w:rFonts w:ascii="Arial" w:hAnsi="Arial" w:cs="Arial"/>
        </w:rPr>
        <w:t xml:space="preserve"> </w:t>
      </w:r>
      <w:r w:rsidR="00B47EA7">
        <w:rPr>
          <w:rFonts w:ascii="Arial" w:hAnsi="Arial" w:cs="Arial"/>
        </w:rPr>
        <w:t>prozora</w:t>
      </w:r>
      <w:r w:rsidR="00BB5831" w:rsidRPr="00BB5831">
        <w:rPr>
          <w:rFonts w:ascii="Arial" w:hAnsi="Arial" w:cs="Arial"/>
        </w:rPr>
        <w:t xml:space="preserve"> </w:t>
      </w:r>
      <w:r w:rsidR="00B47EA7">
        <w:rPr>
          <w:rFonts w:ascii="Arial" w:hAnsi="Arial" w:cs="Arial"/>
        </w:rPr>
        <w:t>za</w:t>
      </w:r>
      <w:r w:rsidR="00BB5831" w:rsidRPr="00BB5831">
        <w:rPr>
          <w:rFonts w:ascii="Arial" w:hAnsi="Arial" w:cs="Arial"/>
        </w:rPr>
        <w:t xml:space="preserve"> </w:t>
      </w:r>
      <w:r w:rsidR="00B47EA7">
        <w:rPr>
          <w:rFonts w:ascii="Arial" w:hAnsi="Arial" w:cs="Arial"/>
        </w:rPr>
        <w:t>operacije</w:t>
      </w:r>
      <w:r w:rsidR="00BB5831" w:rsidRPr="00BB5831">
        <w:rPr>
          <w:rFonts w:ascii="Arial" w:hAnsi="Arial" w:cs="Arial"/>
        </w:rPr>
        <w:t xml:space="preserve"> </w:t>
      </w:r>
      <w:r w:rsidR="00B47EA7">
        <w:rPr>
          <w:rFonts w:ascii="Arial" w:hAnsi="Arial" w:cs="Arial"/>
        </w:rPr>
        <w:t>sa</w:t>
      </w:r>
      <w:r w:rsidR="00BB5831" w:rsidRPr="00BB5831">
        <w:rPr>
          <w:rFonts w:ascii="Arial" w:hAnsi="Arial" w:cs="Arial"/>
        </w:rPr>
        <w:t xml:space="preserve"> </w:t>
      </w:r>
      <w:r w:rsidR="00B47EA7">
        <w:rPr>
          <w:rFonts w:ascii="Arial" w:hAnsi="Arial" w:cs="Arial"/>
        </w:rPr>
        <w:t>državnim</w:t>
      </w:r>
      <w:r w:rsidR="00BB5831" w:rsidRPr="00BB5831">
        <w:rPr>
          <w:rFonts w:ascii="Arial" w:hAnsi="Arial" w:cs="Arial"/>
        </w:rPr>
        <w:t xml:space="preserve"> </w:t>
      </w:r>
      <w:r w:rsidR="00B47EA7">
        <w:rPr>
          <w:rFonts w:ascii="Arial" w:hAnsi="Arial" w:cs="Arial"/>
        </w:rPr>
        <w:t>partnerima</w:t>
      </w:r>
      <w:r w:rsidR="00BB5831" w:rsidRPr="00BB5831">
        <w:rPr>
          <w:rFonts w:ascii="Arial" w:hAnsi="Arial" w:cs="Arial"/>
        </w:rPr>
        <w:t xml:space="preserve"> </w:t>
      </w:r>
      <w:r w:rsidR="00B47EA7">
        <w:rPr>
          <w:rFonts w:ascii="Arial" w:hAnsi="Arial" w:cs="Arial"/>
        </w:rPr>
        <w:t>i</w:t>
      </w:r>
      <w:r w:rsidR="00BB5831" w:rsidRPr="00BB5831">
        <w:rPr>
          <w:rFonts w:ascii="Arial" w:hAnsi="Arial" w:cs="Arial"/>
        </w:rPr>
        <w:t xml:space="preserve"> </w:t>
      </w:r>
      <w:r w:rsidR="00B47EA7">
        <w:rPr>
          <w:rFonts w:ascii="Arial" w:hAnsi="Arial" w:cs="Arial"/>
        </w:rPr>
        <w:t>nekomercijalnim</w:t>
      </w:r>
      <w:r w:rsidR="00BB5831" w:rsidRPr="00BB5831">
        <w:rPr>
          <w:rFonts w:ascii="Arial" w:hAnsi="Arial" w:cs="Arial"/>
        </w:rPr>
        <w:t xml:space="preserve"> </w:t>
      </w:r>
      <w:r w:rsidR="00B47EA7">
        <w:rPr>
          <w:rFonts w:ascii="Arial" w:hAnsi="Arial" w:cs="Arial"/>
        </w:rPr>
        <w:t>poddržavnim</w:t>
      </w:r>
      <w:r w:rsidR="00BB5831" w:rsidRPr="00BB5831">
        <w:rPr>
          <w:rFonts w:ascii="Arial" w:hAnsi="Arial" w:cs="Arial"/>
        </w:rPr>
        <w:t xml:space="preserve"> </w:t>
      </w:r>
      <w:r w:rsidR="00B47EA7">
        <w:rPr>
          <w:rFonts w:ascii="Arial" w:hAnsi="Arial" w:cs="Arial"/>
        </w:rPr>
        <w:t>partnerima</w:t>
      </w:r>
      <w:r w:rsidR="00BB5831" w:rsidRPr="00BB5831">
        <w:rPr>
          <w:rFonts w:ascii="Arial" w:hAnsi="Arial" w:cs="Arial"/>
        </w:rPr>
        <w:t xml:space="preserve"> </w:t>
      </w:r>
      <w:r w:rsidR="00B47EA7">
        <w:rPr>
          <w:rFonts w:ascii="Arial" w:hAnsi="Arial" w:cs="Arial"/>
        </w:rPr>
        <w:t>prema</w:t>
      </w:r>
      <w:r w:rsidR="00BB5831" w:rsidRPr="00BB5831">
        <w:rPr>
          <w:rFonts w:ascii="Arial" w:hAnsi="Arial" w:cs="Arial"/>
        </w:rPr>
        <w:t xml:space="preserve"> </w:t>
      </w:r>
      <w:r w:rsidR="00B47EA7">
        <w:rPr>
          <w:rFonts w:ascii="Arial" w:hAnsi="Arial" w:cs="Arial"/>
        </w:rPr>
        <w:t>članu</w:t>
      </w:r>
      <w:r w:rsidR="00BB5831" w:rsidRPr="00BB5831">
        <w:rPr>
          <w:rFonts w:ascii="Arial" w:hAnsi="Arial" w:cs="Arial"/>
        </w:rPr>
        <w:t xml:space="preserve"> 36.1 </w:t>
      </w:r>
      <w:r w:rsidR="00B47EA7">
        <w:rPr>
          <w:rFonts w:ascii="Arial" w:hAnsi="Arial" w:cs="Arial"/>
        </w:rPr>
        <w:t>Uredbe</w:t>
      </w:r>
      <w:r w:rsidR="00BB5831" w:rsidRPr="00BB5831">
        <w:rPr>
          <w:rFonts w:ascii="Arial" w:hAnsi="Arial" w:cs="Arial"/>
        </w:rPr>
        <w:t xml:space="preserve"> </w:t>
      </w:r>
      <w:r w:rsidR="004D1AC3" w:rsidRPr="004D1AC3">
        <w:rPr>
          <w:rFonts w:ascii="Arial" w:hAnsi="Arial" w:cs="Arial"/>
        </w:rPr>
        <w:t xml:space="preserve">NDICI-GE </w:t>
      </w:r>
      <w:r w:rsidR="00BB5831" w:rsidRPr="00BB5831">
        <w:rPr>
          <w:rFonts w:ascii="Arial" w:hAnsi="Arial" w:cs="Arial"/>
        </w:rPr>
        <w:t>(„</w:t>
      </w:r>
      <w:r w:rsidR="004D1AC3" w:rsidRPr="00F42395">
        <w:rPr>
          <w:rFonts w:ascii="Arial" w:hAnsi="Arial" w:cs="Arial"/>
          <w:b/>
        </w:rPr>
        <w:t>EFSD+ DIW1</w:t>
      </w:r>
      <w:r w:rsidR="00BB5831" w:rsidRPr="00BB5831">
        <w:rPr>
          <w:rFonts w:ascii="Arial" w:hAnsi="Arial" w:cs="Arial"/>
        </w:rPr>
        <w:t>“)</w:t>
      </w:r>
      <w:r w:rsidR="004D1AC3">
        <w:rPr>
          <w:rFonts w:ascii="Arial" w:hAnsi="Arial" w:cs="Arial"/>
          <w:lang w:val="sr-Cyrl-RS"/>
        </w:rPr>
        <w:t xml:space="preserve">. </w:t>
      </w:r>
      <w:r w:rsidR="00B47EA7">
        <w:rPr>
          <w:rFonts w:ascii="Arial" w:hAnsi="Arial" w:cs="Arial"/>
          <w:lang w:val="sr-Cyrl-RS"/>
        </w:rPr>
        <w:t>U</w:t>
      </w:r>
      <w:r w:rsidR="004D1AC3" w:rsidRPr="004D1AC3">
        <w:rPr>
          <w:rFonts w:ascii="Arial" w:hAnsi="Arial" w:cs="Arial"/>
          <w:lang w:val="sr-Cyrl-RS"/>
        </w:rPr>
        <w:t xml:space="preserve"> </w:t>
      </w:r>
      <w:r w:rsidR="00B47EA7">
        <w:rPr>
          <w:rFonts w:ascii="Arial" w:hAnsi="Arial" w:cs="Arial"/>
          <w:lang w:val="sr-Cyrl-RS"/>
        </w:rPr>
        <w:t>skladu</w:t>
      </w:r>
      <w:r w:rsidR="004D1AC3" w:rsidRPr="004D1AC3">
        <w:rPr>
          <w:rFonts w:ascii="Arial" w:hAnsi="Arial" w:cs="Arial"/>
          <w:lang w:val="sr-Cyrl-RS"/>
        </w:rPr>
        <w:t xml:space="preserve"> </w:t>
      </w:r>
      <w:r w:rsidR="00B47EA7">
        <w:rPr>
          <w:rFonts w:ascii="Arial" w:hAnsi="Arial" w:cs="Arial"/>
          <w:lang w:val="sr-Cyrl-RS"/>
        </w:rPr>
        <w:t>sa</w:t>
      </w:r>
      <w:r w:rsidR="004D1AC3" w:rsidRPr="004D1AC3">
        <w:rPr>
          <w:rFonts w:ascii="Arial" w:hAnsi="Arial" w:cs="Arial"/>
          <w:lang w:val="sr-Cyrl-RS"/>
        </w:rPr>
        <w:t xml:space="preserve"> </w:t>
      </w:r>
      <w:r w:rsidR="00B47EA7">
        <w:rPr>
          <w:rFonts w:ascii="Arial" w:hAnsi="Arial" w:cs="Arial"/>
          <w:lang w:val="sr-Cyrl-RS"/>
        </w:rPr>
        <w:t>članom</w:t>
      </w:r>
      <w:r w:rsidR="004D1AC3" w:rsidRPr="004D1AC3">
        <w:rPr>
          <w:rFonts w:ascii="Arial" w:hAnsi="Arial" w:cs="Arial"/>
          <w:lang w:val="sr-Cyrl-RS"/>
        </w:rPr>
        <w:t xml:space="preserve"> 36.8 </w:t>
      </w:r>
      <w:r w:rsidR="00B47EA7">
        <w:rPr>
          <w:rFonts w:ascii="Arial" w:hAnsi="Arial" w:cs="Arial"/>
          <w:lang w:val="sr-Cyrl-RS"/>
        </w:rPr>
        <w:t>Uredbe</w:t>
      </w:r>
      <w:r w:rsidR="004D1AC3" w:rsidRPr="004D1AC3">
        <w:rPr>
          <w:rFonts w:ascii="Arial" w:hAnsi="Arial" w:cs="Arial"/>
          <w:lang w:val="sr-Cyrl-RS"/>
        </w:rPr>
        <w:t xml:space="preserve"> NDICI-GE, 29. </w:t>
      </w:r>
      <w:r w:rsidR="00B47EA7">
        <w:rPr>
          <w:rFonts w:ascii="Arial" w:hAnsi="Arial" w:cs="Arial"/>
          <w:lang w:val="sr-Cyrl-RS"/>
        </w:rPr>
        <w:t>aprila</w:t>
      </w:r>
      <w:r w:rsidR="004D1AC3" w:rsidRPr="004D1AC3">
        <w:rPr>
          <w:rFonts w:ascii="Arial" w:hAnsi="Arial" w:cs="Arial"/>
          <w:lang w:val="sr-Cyrl-RS"/>
        </w:rPr>
        <w:t xml:space="preserve"> 2022. </w:t>
      </w:r>
      <w:r w:rsidR="00B47EA7">
        <w:rPr>
          <w:rFonts w:ascii="Arial" w:hAnsi="Arial" w:cs="Arial"/>
          <w:lang w:val="sr-Cyrl-RS"/>
        </w:rPr>
        <w:t>godine</w:t>
      </w:r>
      <w:r w:rsidR="004D1AC3" w:rsidRPr="004D1AC3">
        <w:rPr>
          <w:rFonts w:ascii="Arial" w:hAnsi="Arial" w:cs="Arial"/>
          <w:lang w:val="sr-Cyrl-RS"/>
        </w:rPr>
        <w:t xml:space="preserve">, </w:t>
      </w:r>
      <w:r w:rsidR="00B47EA7">
        <w:rPr>
          <w:rFonts w:ascii="Arial" w:hAnsi="Arial" w:cs="Arial"/>
          <w:lang w:val="sr-Cyrl-RS"/>
        </w:rPr>
        <w:t>Banka</w:t>
      </w:r>
      <w:r w:rsidR="004D1AC3" w:rsidRPr="004D1AC3">
        <w:rPr>
          <w:rFonts w:ascii="Arial" w:hAnsi="Arial" w:cs="Arial"/>
          <w:lang w:val="sr-Cyrl-RS"/>
        </w:rPr>
        <w:t xml:space="preserve"> </w:t>
      </w:r>
      <w:r w:rsidR="00B47EA7">
        <w:rPr>
          <w:rFonts w:ascii="Arial" w:hAnsi="Arial" w:cs="Arial"/>
          <w:lang w:val="sr-Cyrl-RS"/>
        </w:rPr>
        <w:t>i</w:t>
      </w:r>
      <w:r w:rsidR="004D1AC3" w:rsidRPr="004D1AC3">
        <w:rPr>
          <w:rFonts w:ascii="Arial" w:hAnsi="Arial" w:cs="Arial"/>
          <w:lang w:val="sr-Cyrl-RS"/>
        </w:rPr>
        <w:t xml:space="preserve"> </w:t>
      </w:r>
      <w:r w:rsidR="00B47EA7">
        <w:rPr>
          <w:rFonts w:ascii="Arial" w:hAnsi="Arial" w:cs="Arial"/>
          <w:lang w:val="sr-Cyrl-RS"/>
        </w:rPr>
        <w:t>Evropska</w:t>
      </w:r>
      <w:r w:rsidR="004D1AC3" w:rsidRPr="004D1AC3">
        <w:rPr>
          <w:rFonts w:ascii="Arial" w:hAnsi="Arial" w:cs="Arial"/>
          <w:lang w:val="sr-Cyrl-RS"/>
        </w:rPr>
        <w:t xml:space="preserve"> </w:t>
      </w:r>
      <w:r w:rsidR="00B47EA7">
        <w:rPr>
          <w:rFonts w:ascii="Arial" w:hAnsi="Arial" w:cs="Arial"/>
          <w:lang w:val="sr-Cyrl-RS"/>
        </w:rPr>
        <w:t>unija</w:t>
      </w:r>
      <w:r w:rsidR="004D1AC3" w:rsidRPr="004D1AC3">
        <w:rPr>
          <w:rFonts w:ascii="Arial" w:hAnsi="Arial" w:cs="Arial"/>
          <w:lang w:val="sr-Cyrl-RS"/>
        </w:rPr>
        <w:t xml:space="preserve">, </w:t>
      </w:r>
      <w:r w:rsidR="00B47EA7">
        <w:rPr>
          <w:rFonts w:ascii="Arial" w:hAnsi="Arial" w:cs="Arial"/>
          <w:lang w:val="sr-Cyrl-RS"/>
        </w:rPr>
        <w:t>koju</w:t>
      </w:r>
      <w:r w:rsidR="004D1AC3" w:rsidRPr="004D1AC3">
        <w:rPr>
          <w:rFonts w:ascii="Arial" w:hAnsi="Arial" w:cs="Arial"/>
          <w:lang w:val="sr-Cyrl-RS"/>
        </w:rPr>
        <w:t xml:space="preserve"> </w:t>
      </w:r>
      <w:r w:rsidR="00B47EA7">
        <w:rPr>
          <w:rFonts w:ascii="Arial" w:hAnsi="Arial" w:cs="Arial"/>
          <w:lang w:val="sr-Cyrl-RS"/>
        </w:rPr>
        <w:t>predstavlja</w:t>
      </w:r>
      <w:r w:rsidR="004D1AC3" w:rsidRPr="004D1AC3">
        <w:rPr>
          <w:rFonts w:ascii="Arial" w:hAnsi="Arial" w:cs="Arial"/>
          <w:lang w:val="sr-Cyrl-RS"/>
        </w:rPr>
        <w:t xml:space="preserve"> </w:t>
      </w:r>
      <w:r w:rsidR="00B47EA7">
        <w:rPr>
          <w:rFonts w:ascii="Arial" w:hAnsi="Arial" w:cs="Arial"/>
          <w:lang w:val="sr-Cyrl-RS"/>
        </w:rPr>
        <w:t>Evropska</w:t>
      </w:r>
      <w:r w:rsidR="004D1AC3" w:rsidRPr="004D1AC3">
        <w:rPr>
          <w:rFonts w:ascii="Arial" w:hAnsi="Arial" w:cs="Arial"/>
          <w:lang w:val="sr-Cyrl-RS"/>
        </w:rPr>
        <w:t xml:space="preserve"> </w:t>
      </w:r>
      <w:r w:rsidR="00B47EA7">
        <w:rPr>
          <w:rFonts w:ascii="Arial" w:hAnsi="Arial" w:cs="Arial"/>
          <w:lang w:val="sr-Cyrl-RS"/>
        </w:rPr>
        <w:t>komisija</w:t>
      </w:r>
      <w:r w:rsidR="004D1AC3" w:rsidRPr="004D1AC3">
        <w:rPr>
          <w:rFonts w:ascii="Arial" w:hAnsi="Arial" w:cs="Arial"/>
          <w:lang w:val="sr-Cyrl-RS"/>
        </w:rPr>
        <w:t xml:space="preserve">, </w:t>
      </w:r>
      <w:r w:rsidR="00B47EA7">
        <w:rPr>
          <w:rFonts w:ascii="Arial" w:hAnsi="Arial" w:cs="Arial"/>
          <w:lang w:val="sr-Cyrl-RS"/>
        </w:rPr>
        <w:t>sklopile</w:t>
      </w:r>
      <w:r w:rsidR="004D1AC3" w:rsidRPr="004D1AC3">
        <w:rPr>
          <w:rFonts w:ascii="Arial" w:hAnsi="Arial" w:cs="Arial"/>
          <w:lang w:val="sr-Cyrl-RS"/>
        </w:rPr>
        <w:t xml:space="preserve"> </w:t>
      </w:r>
      <w:r w:rsidR="00B47EA7">
        <w:rPr>
          <w:rFonts w:ascii="Arial" w:hAnsi="Arial" w:cs="Arial"/>
          <w:lang w:val="sr-Cyrl-RS"/>
        </w:rPr>
        <w:t>su</w:t>
      </w:r>
      <w:r w:rsidR="004D1AC3" w:rsidRPr="004D1AC3">
        <w:rPr>
          <w:rFonts w:ascii="Arial" w:hAnsi="Arial" w:cs="Arial"/>
          <w:lang w:val="sr-Cyrl-RS"/>
        </w:rPr>
        <w:t xml:space="preserve"> EFSD+ </w:t>
      </w:r>
      <w:r w:rsidR="00B47EA7">
        <w:rPr>
          <w:rFonts w:ascii="Arial" w:hAnsi="Arial" w:cs="Arial"/>
          <w:lang w:val="sr-Cyrl-RS"/>
        </w:rPr>
        <w:t>ugovor</w:t>
      </w:r>
      <w:r w:rsidR="004D1AC3" w:rsidRPr="004D1AC3">
        <w:rPr>
          <w:rFonts w:ascii="Arial" w:hAnsi="Arial" w:cs="Arial"/>
          <w:lang w:val="sr-Cyrl-RS"/>
        </w:rPr>
        <w:t xml:space="preserve"> </w:t>
      </w:r>
      <w:r w:rsidR="00B47EA7">
        <w:rPr>
          <w:rFonts w:ascii="Arial" w:hAnsi="Arial" w:cs="Arial"/>
          <w:lang w:val="sr-Cyrl-RS"/>
        </w:rPr>
        <w:t>o</w:t>
      </w:r>
      <w:r w:rsidR="004D1AC3" w:rsidRPr="004D1AC3">
        <w:rPr>
          <w:rFonts w:ascii="Arial" w:hAnsi="Arial" w:cs="Arial"/>
          <w:lang w:val="sr-Cyrl-RS"/>
        </w:rPr>
        <w:t xml:space="preserve"> </w:t>
      </w:r>
      <w:r w:rsidR="00B47EA7">
        <w:rPr>
          <w:rFonts w:ascii="Arial" w:hAnsi="Arial" w:cs="Arial"/>
          <w:lang w:val="sr-Cyrl-RS"/>
        </w:rPr>
        <w:t>garanciji</w:t>
      </w:r>
      <w:r w:rsidR="004D1AC3" w:rsidRPr="004D1AC3">
        <w:rPr>
          <w:rFonts w:ascii="Arial" w:hAnsi="Arial" w:cs="Arial"/>
          <w:lang w:val="sr-Cyrl-RS"/>
        </w:rPr>
        <w:t xml:space="preserve"> („</w:t>
      </w:r>
      <w:r w:rsidR="00B47EA7">
        <w:rPr>
          <w:rFonts w:ascii="Arial" w:hAnsi="Arial" w:cs="Arial"/>
          <w:b/>
          <w:lang w:val="sr-Cyrl-RS"/>
        </w:rPr>
        <w:t>Ugovor</w:t>
      </w:r>
      <w:r w:rsidR="004D1AC3" w:rsidRPr="00F42395">
        <w:rPr>
          <w:rFonts w:ascii="Arial" w:hAnsi="Arial" w:cs="Arial"/>
          <w:b/>
          <w:lang w:val="sr-Cyrl-RS"/>
        </w:rPr>
        <w:t xml:space="preserve"> </w:t>
      </w:r>
      <w:r w:rsidR="00B47EA7">
        <w:rPr>
          <w:rFonts w:ascii="Arial" w:hAnsi="Arial" w:cs="Arial"/>
          <w:b/>
          <w:lang w:val="sr-Cyrl-RS"/>
        </w:rPr>
        <w:t>o</w:t>
      </w:r>
      <w:r w:rsidR="004D1AC3" w:rsidRPr="00F42395">
        <w:rPr>
          <w:rFonts w:ascii="Arial" w:hAnsi="Arial" w:cs="Arial"/>
          <w:b/>
          <w:lang w:val="sr-Cyrl-RS"/>
        </w:rPr>
        <w:t xml:space="preserve"> </w:t>
      </w:r>
      <w:r w:rsidR="00B47EA7">
        <w:rPr>
          <w:rFonts w:ascii="Arial" w:hAnsi="Arial" w:cs="Arial"/>
          <w:b/>
          <w:lang w:val="sr-Cyrl-RS"/>
        </w:rPr>
        <w:t>garanciji</w:t>
      </w:r>
      <w:r w:rsidR="004D1AC3" w:rsidRPr="00F42395">
        <w:rPr>
          <w:rFonts w:ascii="Arial" w:hAnsi="Arial" w:cs="Arial"/>
          <w:b/>
          <w:lang w:val="sr-Cyrl-RS"/>
        </w:rPr>
        <w:t xml:space="preserve"> EFSD+ DIW1</w:t>
      </w:r>
      <w:r w:rsidR="004D1AC3" w:rsidRPr="004D1AC3">
        <w:rPr>
          <w:rFonts w:ascii="Arial" w:hAnsi="Arial" w:cs="Arial"/>
          <w:lang w:val="sr-Cyrl-RS"/>
        </w:rPr>
        <w:t xml:space="preserve">“) </w:t>
      </w:r>
      <w:r w:rsidR="00B47EA7">
        <w:rPr>
          <w:rFonts w:ascii="Arial" w:hAnsi="Arial" w:cs="Arial"/>
          <w:lang w:val="sr-Cyrl-RS"/>
        </w:rPr>
        <w:t>kojim</w:t>
      </w:r>
      <w:r w:rsidR="004D1AC3" w:rsidRPr="004D1AC3">
        <w:rPr>
          <w:rFonts w:ascii="Arial" w:hAnsi="Arial" w:cs="Arial"/>
          <w:lang w:val="sr-Cyrl-RS"/>
        </w:rPr>
        <w:t xml:space="preserve"> </w:t>
      </w:r>
      <w:r w:rsidR="00B47EA7">
        <w:rPr>
          <w:rFonts w:ascii="Arial" w:hAnsi="Arial" w:cs="Arial"/>
          <w:lang w:val="sr-Cyrl-RS"/>
        </w:rPr>
        <w:t>je</w:t>
      </w:r>
      <w:r w:rsidR="004D1AC3" w:rsidRPr="004D1AC3">
        <w:rPr>
          <w:rFonts w:ascii="Arial" w:hAnsi="Arial" w:cs="Arial"/>
          <w:lang w:val="sr-Cyrl-RS"/>
        </w:rPr>
        <w:t xml:space="preserve"> </w:t>
      </w:r>
      <w:r w:rsidR="00B47EA7">
        <w:rPr>
          <w:rFonts w:ascii="Arial" w:hAnsi="Arial" w:cs="Arial"/>
          <w:lang w:val="sr-Cyrl-RS"/>
        </w:rPr>
        <w:t>Evropska</w:t>
      </w:r>
      <w:r w:rsidR="004D1AC3" w:rsidRPr="004D1AC3">
        <w:rPr>
          <w:rFonts w:ascii="Arial" w:hAnsi="Arial" w:cs="Arial"/>
          <w:lang w:val="sr-Cyrl-RS"/>
        </w:rPr>
        <w:t xml:space="preserve"> </w:t>
      </w:r>
      <w:r w:rsidR="00B47EA7">
        <w:rPr>
          <w:rFonts w:ascii="Arial" w:hAnsi="Arial" w:cs="Arial"/>
          <w:lang w:val="sr-Cyrl-RS"/>
        </w:rPr>
        <w:t>unija</w:t>
      </w:r>
      <w:r w:rsidR="004D1AC3" w:rsidRPr="004D1AC3">
        <w:rPr>
          <w:rFonts w:ascii="Arial" w:hAnsi="Arial" w:cs="Arial"/>
          <w:lang w:val="sr-Cyrl-RS"/>
        </w:rPr>
        <w:t xml:space="preserve"> </w:t>
      </w:r>
      <w:r w:rsidR="00B47EA7">
        <w:rPr>
          <w:rFonts w:ascii="Arial" w:hAnsi="Arial" w:cs="Arial"/>
          <w:lang w:val="sr-Cyrl-RS"/>
        </w:rPr>
        <w:t>odobrila</w:t>
      </w:r>
      <w:r w:rsidR="004D1AC3" w:rsidRPr="004D1AC3">
        <w:rPr>
          <w:rFonts w:ascii="Arial" w:hAnsi="Arial" w:cs="Arial"/>
          <w:lang w:val="sr-Cyrl-RS"/>
        </w:rPr>
        <w:t xml:space="preserve"> </w:t>
      </w:r>
      <w:r w:rsidR="00B47EA7">
        <w:rPr>
          <w:rFonts w:ascii="Arial" w:hAnsi="Arial" w:cs="Arial"/>
          <w:lang w:val="sr-Cyrl-RS"/>
        </w:rPr>
        <w:t>Banci</w:t>
      </w:r>
      <w:r w:rsidR="004D1AC3" w:rsidRPr="004D1AC3">
        <w:rPr>
          <w:rFonts w:ascii="Arial" w:hAnsi="Arial" w:cs="Arial"/>
          <w:lang w:val="sr-Cyrl-RS"/>
        </w:rPr>
        <w:t xml:space="preserve"> </w:t>
      </w:r>
      <w:r w:rsidR="00B47EA7">
        <w:rPr>
          <w:rFonts w:ascii="Arial" w:hAnsi="Arial" w:cs="Arial"/>
          <w:lang w:val="sr-Cyrl-RS"/>
        </w:rPr>
        <w:lastRenderedPageBreak/>
        <w:t>sveobuhvatnu</w:t>
      </w:r>
      <w:r w:rsidR="004D1AC3" w:rsidRPr="004D1AC3">
        <w:rPr>
          <w:rFonts w:ascii="Arial" w:hAnsi="Arial" w:cs="Arial"/>
          <w:lang w:val="sr-Cyrl-RS"/>
        </w:rPr>
        <w:t xml:space="preserve"> </w:t>
      </w:r>
      <w:r w:rsidR="00B47EA7">
        <w:rPr>
          <w:rFonts w:ascii="Arial" w:hAnsi="Arial" w:cs="Arial"/>
          <w:lang w:val="sr-Cyrl-RS"/>
        </w:rPr>
        <w:t>garanciju</w:t>
      </w:r>
      <w:r w:rsidR="004D1AC3" w:rsidRPr="004D1AC3">
        <w:rPr>
          <w:rFonts w:ascii="Arial" w:hAnsi="Arial" w:cs="Arial"/>
          <w:lang w:val="sr-Cyrl-RS"/>
        </w:rPr>
        <w:t xml:space="preserve"> </w:t>
      </w:r>
      <w:r w:rsidR="00B47EA7">
        <w:rPr>
          <w:rFonts w:ascii="Arial" w:hAnsi="Arial" w:cs="Arial"/>
          <w:lang w:val="sr-Cyrl-RS"/>
        </w:rPr>
        <w:t>za</w:t>
      </w:r>
      <w:r w:rsidR="004D1AC3" w:rsidRPr="004D1AC3">
        <w:rPr>
          <w:rFonts w:ascii="Arial" w:hAnsi="Arial" w:cs="Arial"/>
          <w:lang w:val="sr-Cyrl-RS"/>
        </w:rPr>
        <w:t xml:space="preserve"> </w:t>
      </w:r>
      <w:r w:rsidR="00B47EA7">
        <w:rPr>
          <w:rFonts w:ascii="Arial" w:hAnsi="Arial" w:cs="Arial"/>
          <w:lang w:val="sr-Cyrl-RS"/>
        </w:rPr>
        <w:t>kvalifikovane</w:t>
      </w:r>
      <w:r w:rsidR="004D1AC3" w:rsidRPr="004D1AC3">
        <w:rPr>
          <w:rFonts w:ascii="Arial" w:hAnsi="Arial" w:cs="Arial"/>
          <w:lang w:val="sr-Cyrl-RS"/>
        </w:rPr>
        <w:t xml:space="preserve"> </w:t>
      </w:r>
      <w:r w:rsidR="00B47EA7">
        <w:rPr>
          <w:rFonts w:ascii="Arial" w:hAnsi="Arial" w:cs="Arial"/>
          <w:lang w:val="sr-Cyrl-RS"/>
        </w:rPr>
        <w:t>finansijske</w:t>
      </w:r>
      <w:r w:rsidR="004D1AC3" w:rsidRPr="004D1AC3">
        <w:rPr>
          <w:rFonts w:ascii="Arial" w:hAnsi="Arial" w:cs="Arial"/>
          <w:lang w:val="sr-Cyrl-RS"/>
        </w:rPr>
        <w:t xml:space="preserve"> </w:t>
      </w:r>
      <w:r w:rsidR="00B47EA7">
        <w:rPr>
          <w:rFonts w:ascii="Arial" w:hAnsi="Arial" w:cs="Arial"/>
          <w:lang w:val="sr-Cyrl-RS"/>
        </w:rPr>
        <w:t>operacije</w:t>
      </w:r>
      <w:r w:rsidR="004D1AC3" w:rsidRPr="004D1AC3">
        <w:rPr>
          <w:rFonts w:ascii="Arial" w:hAnsi="Arial" w:cs="Arial"/>
          <w:lang w:val="sr-Cyrl-RS"/>
        </w:rPr>
        <w:t xml:space="preserve"> </w:t>
      </w:r>
      <w:r w:rsidR="00B47EA7">
        <w:rPr>
          <w:rFonts w:ascii="Arial" w:hAnsi="Arial" w:cs="Arial"/>
          <w:lang w:val="sr-Cyrl-RS"/>
        </w:rPr>
        <w:t>Banke</w:t>
      </w:r>
      <w:r w:rsidR="004D1AC3" w:rsidRPr="004D1AC3">
        <w:rPr>
          <w:rFonts w:ascii="Arial" w:hAnsi="Arial" w:cs="Arial"/>
          <w:lang w:val="sr-Cyrl-RS"/>
        </w:rPr>
        <w:t xml:space="preserve"> </w:t>
      </w:r>
      <w:r w:rsidR="00B47EA7">
        <w:rPr>
          <w:rFonts w:ascii="Arial" w:hAnsi="Arial" w:cs="Arial"/>
          <w:lang w:val="sr-Cyrl-RS"/>
        </w:rPr>
        <w:t>u</w:t>
      </w:r>
      <w:r w:rsidR="004D1AC3" w:rsidRPr="004D1AC3">
        <w:rPr>
          <w:rFonts w:ascii="Arial" w:hAnsi="Arial" w:cs="Arial"/>
          <w:lang w:val="sr-Cyrl-RS"/>
        </w:rPr>
        <w:t xml:space="preserve"> </w:t>
      </w:r>
      <w:r w:rsidR="00B47EA7">
        <w:rPr>
          <w:rFonts w:ascii="Arial" w:hAnsi="Arial" w:cs="Arial"/>
          <w:lang w:val="sr-Cyrl-RS"/>
        </w:rPr>
        <w:t>vezi</w:t>
      </w:r>
      <w:r w:rsidR="004D1AC3" w:rsidRPr="004D1AC3">
        <w:rPr>
          <w:rFonts w:ascii="Arial" w:hAnsi="Arial" w:cs="Arial"/>
          <w:lang w:val="sr-Cyrl-RS"/>
        </w:rPr>
        <w:t xml:space="preserve"> </w:t>
      </w:r>
      <w:r w:rsidR="00B47EA7">
        <w:rPr>
          <w:rFonts w:ascii="Arial" w:hAnsi="Arial" w:cs="Arial"/>
          <w:lang w:val="sr-Cyrl-RS"/>
        </w:rPr>
        <w:t>sa</w:t>
      </w:r>
      <w:r w:rsidR="004D1AC3" w:rsidRPr="004D1AC3">
        <w:rPr>
          <w:rFonts w:ascii="Arial" w:hAnsi="Arial" w:cs="Arial"/>
          <w:lang w:val="sr-Cyrl-RS"/>
        </w:rPr>
        <w:t xml:space="preserve"> </w:t>
      </w:r>
      <w:r w:rsidR="00B47EA7">
        <w:rPr>
          <w:rFonts w:ascii="Arial" w:hAnsi="Arial" w:cs="Arial"/>
          <w:lang w:val="sr-Cyrl-RS"/>
        </w:rPr>
        <w:t>projektima</w:t>
      </w:r>
      <w:r w:rsidR="004D1AC3" w:rsidRPr="004D1AC3">
        <w:rPr>
          <w:rFonts w:ascii="Arial" w:hAnsi="Arial" w:cs="Arial"/>
          <w:lang w:val="sr-Cyrl-RS"/>
        </w:rPr>
        <w:t xml:space="preserve"> </w:t>
      </w:r>
      <w:r w:rsidR="00B47EA7">
        <w:rPr>
          <w:rFonts w:ascii="Arial" w:hAnsi="Arial" w:cs="Arial"/>
          <w:lang w:val="sr-Cyrl-RS"/>
        </w:rPr>
        <w:t>koji</w:t>
      </w:r>
      <w:r w:rsidR="004D1AC3" w:rsidRPr="004D1AC3">
        <w:rPr>
          <w:rFonts w:ascii="Arial" w:hAnsi="Arial" w:cs="Arial"/>
          <w:lang w:val="sr-Cyrl-RS"/>
        </w:rPr>
        <w:t xml:space="preserve"> </w:t>
      </w:r>
      <w:r w:rsidR="00B47EA7">
        <w:rPr>
          <w:rFonts w:ascii="Arial" w:hAnsi="Arial" w:cs="Arial"/>
          <w:lang w:val="sr-Cyrl-RS"/>
        </w:rPr>
        <w:t>se</w:t>
      </w:r>
      <w:r w:rsidR="004D1AC3" w:rsidRPr="004D1AC3">
        <w:rPr>
          <w:rFonts w:ascii="Arial" w:hAnsi="Arial" w:cs="Arial"/>
          <w:lang w:val="sr-Cyrl-RS"/>
        </w:rPr>
        <w:t xml:space="preserve"> </w:t>
      </w:r>
      <w:r w:rsidR="00B47EA7">
        <w:rPr>
          <w:rFonts w:ascii="Arial" w:hAnsi="Arial" w:cs="Arial"/>
          <w:lang w:val="sr-Cyrl-RS"/>
        </w:rPr>
        <w:t>sprovode</w:t>
      </w:r>
      <w:r w:rsidR="004D1AC3" w:rsidRPr="004D1AC3">
        <w:rPr>
          <w:rFonts w:ascii="Arial" w:hAnsi="Arial" w:cs="Arial"/>
          <w:lang w:val="sr-Cyrl-RS"/>
        </w:rPr>
        <w:t xml:space="preserve"> </w:t>
      </w:r>
      <w:r w:rsidR="00B47EA7">
        <w:rPr>
          <w:rFonts w:ascii="Arial" w:hAnsi="Arial" w:cs="Arial"/>
          <w:lang w:val="sr-Cyrl-RS"/>
        </w:rPr>
        <w:t>u</w:t>
      </w:r>
      <w:r w:rsidR="004D1AC3" w:rsidRPr="004D1AC3">
        <w:rPr>
          <w:rFonts w:ascii="Arial" w:hAnsi="Arial" w:cs="Arial"/>
          <w:lang w:val="sr-Cyrl-RS"/>
        </w:rPr>
        <w:t xml:space="preserve"> </w:t>
      </w:r>
      <w:r w:rsidR="00B47EA7">
        <w:rPr>
          <w:rFonts w:ascii="Arial" w:hAnsi="Arial" w:cs="Arial"/>
          <w:lang w:val="sr-Cyrl-RS"/>
        </w:rPr>
        <w:t>zemljama</w:t>
      </w:r>
      <w:r w:rsidR="004D1AC3" w:rsidRPr="004D1AC3">
        <w:rPr>
          <w:rFonts w:ascii="Arial" w:hAnsi="Arial" w:cs="Arial"/>
          <w:lang w:val="sr-Cyrl-RS"/>
        </w:rPr>
        <w:t xml:space="preserve"> </w:t>
      </w:r>
      <w:r w:rsidR="00B47EA7">
        <w:rPr>
          <w:rFonts w:ascii="Arial" w:hAnsi="Arial" w:cs="Arial"/>
          <w:lang w:val="sr-Cyrl-RS"/>
        </w:rPr>
        <w:t>unutar</w:t>
      </w:r>
      <w:r w:rsidR="004D1AC3" w:rsidRPr="004D1AC3">
        <w:rPr>
          <w:rFonts w:ascii="Arial" w:hAnsi="Arial" w:cs="Arial"/>
          <w:lang w:val="sr-Cyrl-RS"/>
        </w:rPr>
        <w:t xml:space="preserve"> </w:t>
      </w:r>
      <w:r w:rsidR="00B47EA7">
        <w:rPr>
          <w:rFonts w:ascii="Arial" w:hAnsi="Arial" w:cs="Arial"/>
          <w:lang w:val="sr-Cyrl-RS"/>
        </w:rPr>
        <w:t>geografskih</w:t>
      </w:r>
      <w:r w:rsidR="004D1AC3" w:rsidRPr="004D1AC3">
        <w:rPr>
          <w:rFonts w:ascii="Arial" w:hAnsi="Arial" w:cs="Arial"/>
          <w:lang w:val="sr-Cyrl-RS"/>
        </w:rPr>
        <w:t xml:space="preserve"> </w:t>
      </w:r>
      <w:r w:rsidR="00B47EA7">
        <w:rPr>
          <w:rFonts w:ascii="Arial" w:hAnsi="Arial" w:cs="Arial"/>
          <w:lang w:val="sr-Cyrl-RS"/>
        </w:rPr>
        <w:t>oblasti</w:t>
      </w:r>
      <w:r w:rsidR="004D1AC3" w:rsidRPr="004D1AC3">
        <w:rPr>
          <w:rFonts w:ascii="Arial" w:hAnsi="Arial" w:cs="Arial"/>
          <w:lang w:val="sr-Cyrl-RS"/>
        </w:rPr>
        <w:t xml:space="preserve"> </w:t>
      </w:r>
      <w:r w:rsidR="00B47EA7">
        <w:rPr>
          <w:rFonts w:ascii="Arial" w:hAnsi="Arial" w:cs="Arial"/>
          <w:lang w:val="sr-Cyrl-RS"/>
        </w:rPr>
        <w:t>navedenih</w:t>
      </w:r>
      <w:r w:rsidR="004D1AC3" w:rsidRPr="004D1AC3">
        <w:rPr>
          <w:rFonts w:ascii="Arial" w:hAnsi="Arial" w:cs="Arial"/>
          <w:lang w:val="sr-Cyrl-RS"/>
        </w:rPr>
        <w:t xml:space="preserve"> </w:t>
      </w:r>
      <w:r w:rsidR="00B47EA7">
        <w:rPr>
          <w:rFonts w:ascii="Arial" w:hAnsi="Arial" w:cs="Arial"/>
          <w:lang w:val="sr-Cyrl-RS"/>
        </w:rPr>
        <w:t>u</w:t>
      </w:r>
      <w:r w:rsidR="004D1AC3" w:rsidRPr="004D1AC3">
        <w:rPr>
          <w:rFonts w:ascii="Arial" w:hAnsi="Arial" w:cs="Arial"/>
          <w:lang w:val="sr-Cyrl-RS"/>
        </w:rPr>
        <w:t xml:space="preserve"> </w:t>
      </w:r>
      <w:r w:rsidR="00B47EA7">
        <w:rPr>
          <w:rFonts w:ascii="Arial" w:hAnsi="Arial" w:cs="Arial"/>
          <w:lang w:val="sr-Cyrl-RS"/>
        </w:rPr>
        <w:t>članu</w:t>
      </w:r>
      <w:r w:rsidR="004D1AC3" w:rsidRPr="004D1AC3">
        <w:rPr>
          <w:rFonts w:ascii="Arial" w:hAnsi="Arial" w:cs="Arial"/>
          <w:lang w:val="sr-Cyrl-RS"/>
        </w:rPr>
        <w:t xml:space="preserve"> 4(2</w:t>
      </w:r>
      <w:r w:rsidR="003D5C32">
        <w:rPr>
          <w:rFonts w:ascii="Arial" w:hAnsi="Arial" w:cs="Arial"/>
          <w:lang w:val="sr-Cyrl-RS"/>
        </w:rPr>
        <w:t>)</w:t>
      </w:r>
      <w:r w:rsidR="003D5C32" w:rsidRPr="003D5C32">
        <w:rPr>
          <w:rFonts w:ascii="Arial" w:hAnsi="Arial" w:cs="Arial"/>
          <w:lang w:val="sr-Cyrl-RS"/>
        </w:rPr>
        <w:t xml:space="preserve"> </w:t>
      </w:r>
      <w:r w:rsidR="00B47EA7">
        <w:rPr>
          <w:rFonts w:ascii="Arial" w:hAnsi="Arial" w:cs="Arial"/>
          <w:lang w:val="sr-Cyrl-RS"/>
        </w:rPr>
        <w:t>Uredbe</w:t>
      </w:r>
      <w:r w:rsidR="003D5C32">
        <w:rPr>
          <w:rFonts w:ascii="Arial" w:hAnsi="Arial" w:cs="Arial"/>
          <w:lang w:val="sr-Cyrl-RS"/>
        </w:rPr>
        <w:t xml:space="preserve"> </w:t>
      </w:r>
      <w:r w:rsidR="004D1AC3" w:rsidRPr="004D1AC3">
        <w:rPr>
          <w:rFonts w:ascii="Arial" w:hAnsi="Arial" w:cs="Arial"/>
          <w:lang w:val="sr-Cyrl-RS"/>
        </w:rPr>
        <w:t xml:space="preserve">NDICI-GE </w:t>
      </w:r>
      <w:r w:rsidR="00B47EA7">
        <w:rPr>
          <w:rFonts w:ascii="Arial" w:hAnsi="Arial" w:cs="Arial"/>
          <w:lang w:val="sr-Cyrl-RS"/>
        </w:rPr>
        <w:t>i</w:t>
      </w:r>
      <w:r w:rsidR="004D1AC3" w:rsidRPr="004D1AC3">
        <w:rPr>
          <w:rFonts w:ascii="Arial" w:hAnsi="Arial" w:cs="Arial"/>
          <w:lang w:val="sr-Cyrl-RS"/>
        </w:rPr>
        <w:t xml:space="preserve"> </w:t>
      </w:r>
      <w:r w:rsidR="00B47EA7">
        <w:rPr>
          <w:rFonts w:ascii="Arial" w:hAnsi="Arial" w:cs="Arial"/>
          <w:lang w:val="sr-Cyrl-RS"/>
        </w:rPr>
        <w:t>Aneksu</w:t>
      </w:r>
      <w:r w:rsidR="004D1AC3" w:rsidRPr="004D1AC3">
        <w:rPr>
          <w:rFonts w:ascii="Arial" w:hAnsi="Arial" w:cs="Arial"/>
          <w:lang w:val="sr-Cyrl-RS"/>
        </w:rPr>
        <w:t xml:space="preserve"> I </w:t>
      </w:r>
      <w:r w:rsidR="00B47EA7">
        <w:rPr>
          <w:rFonts w:ascii="Arial" w:hAnsi="Arial" w:cs="Arial"/>
          <w:lang w:val="sr-Cyrl-RS"/>
        </w:rPr>
        <w:t>Uredbe</w:t>
      </w:r>
      <w:r w:rsidR="0069661B" w:rsidRPr="004D1AC3">
        <w:rPr>
          <w:rFonts w:ascii="Arial" w:hAnsi="Arial" w:cs="Arial"/>
          <w:lang w:val="sr-Cyrl-RS"/>
        </w:rPr>
        <w:t xml:space="preserve"> </w:t>
      </w:r>
      <w:r w:rsidR="004D1AC3" w:rsidRPr="004D1AC3">
        <w:rPr>
          <w:rFonts w:ascii="Arial" w:hAnsi="Arial" w:cs="Arial"/>
          <w:lang w:val="sr-Cyrl-RS"/>
        </w:rPr>
        <w:t xml:space="preserve">IPA III </w:t>
      </w:r>
      <w:r w:rsidR="00F42395">
        <w:rPr>
          <w:rFonts w:ascii="Arial" w:hAnsi="Arial" w:cs="Arial"/>
          <w:lang w:val="sr-Cyrl-RS"/>
        </w:rPr>
        <w:t xml:space="preserve"> („</w:t>
      </w:r>
      <w:r w:rsidR="00F42395" w:rsidRPr="00F42395">
        <w:rPr>
          <w:rFonts w:ascii="Arial" w:hAnsi="Arial" w:cs="Arial"/>
          <w:b/>
          <w:lang w:val="sr-Cyrl-RS"/>
        </w:rPr>
        <w:t xml:space="preserve">EFSD+ DIW1 </w:t>
      </w:r>
      <w:r w:rsidR="00B47EA7">
        <w:rPr>
          <w:rFonts w:ascii="Arial" w:hAnsi="Arial" w:cs="Arial"/>
          <w:b/>
          <w:lang w:val="sr-Cyrl-RS"/>
        </w:rPr>
        <w:t>garancija</w:t>
      </w:r>
      <w:r w:rsidR="004D1AC3" w:rsidRPr="004D1AC3">
        <w:rPr>
          <w:rFonts w:ascii="Arial" w:hAnsi="Arial" w:cs="Arial"/>
          <w:lang w:val="sr-Cyrl-RS"/>
        </w:rPr>
        <w:t xml:space="preserve">”). </w:t>
      </w:r>
      <w:r w:rsidR="00B47EA7">
        <w:rPr>
          <w:rFonts w:ascii="Arial" w:hAnsi="Arial" w:cs="Arial"/>
          <w:lang w:val="sr-Cyrl-RS"/>
        </w:rPr>
        <w:t>Republika</w:t>
      </w:r>
      <w:r w:rsidR="004D1AC3" w:rsidRPr="004D1AC3">
        <w:rPr>
          <w:rFonts w:ascii="Arial" w:hAnsi="Arial" w:cs="Arial"/>
          <w:lang w:val="sr-Cyrl-RS"/>
        </w:rPr>
        <w:t xml:space="preserve"> </w:t>
      </w:r>
      <w:r w:rsidR="00B47EA7">
        <w:rPr>
          <w:rFonts w:ascii="Arial" w:hAnsi="Arial" w:cs="Arial"/>
          <w:lang w:val="sr-Cyrl-RS"/>
        </w:rPr>
        <w:t>Srbija</w:t>
      </w:r>
      <w:r w:rsidR="004D1AC3" w:rsidRPr="004D1AC3">
        <w:rPr>
          <w:rFonts w:ascii="Arial" w:hAnsi="Arial" w:cs="Arial"/>
          <w:lang w:val="sr-Cyrl-RS"/>
        </w:rPr>
        <w:t xml:space="preserve"> </w:t>
      </w:r>
      <w:r w:rsidR="00B47EA7">
        <w:rPr>
          <w:rFonts w:ascii="Arial" w:hAnsi="Arial" w:cs="Arial"/>
          <w:lang w:val="sr-Cyrl-RS"/>
        </w:rPr>
        <w:t>je</w:t>
      </w:r>
      <w:r w:rsidR="004D1AC3" w:rsidRPr="004D1AC3">
        <w:rPr>
          <w:rFonts w:ascii="Arial" w:hAnsi="Arial" w:cs="Arial"/>
          <w:lang w:val="sr-Cyrl-RS"/>
        </w:rPr>
        <w:t xml:space="preserve"> </w:t>
      </w:r>
      <w:r w:rsidR="00B47EA7">
        <w:rPr>
          <w:rFonts w:ascii="Arial" w:hAnsi="Arial" w:cs="Arial"/>
          <w:lang w:val="sr-Cyrl-RS"/>
        </w:rPr>
        <w:t>zemlja</w:t>
      </w:r>
      <w:r w:rsidR="004D1AC3" w:rsidRPr="004D1AC3">
        <w:rPr>
          <w:rFonts w:ascii="Arial" w:hAnsi="Arial" w:cs="Arial"/>
          <w:lang w:val="sr-Cyrl-RS"/>
        </w:rPr>
        <w:t xml:space="preserve"> </w:t>
      </w:r>
      <w:r w:rsidR="00B47EA7">
        <w:rPr>
          <w:rFonts w:ascii="Arial" w:hAnsi="Arial" w:cs="Arial"/>
          <w:lang w:val="sr-Cyrl-RS"/>
        </w:rPr>
        <w:t>koja</w:t>
      </w:r>
      <w:r w:rsidR="004D1AC3" w:rsidRPr="004D1AC3">
        <w:rPr>
          <w:rFonts w:ascii="Arial" w:hAnsi="Arial" w:cs="Arial"/>
          <w:lang w:val="sr-Cyrl-RS"/>
        </w:rPr>
        <w:t xml:space="preserve"> </w:t>
      </w:r>
      <w:r w:rsidR="00B47EA7">
        <w:rPr>
          <w:rFonts w:ascii="Arial" w:hAnsi="Arial" w:cs="Arial"/>
          <w:lang w:val="sr-Cyrl-RS"/>
        </w:rPr>
        <w:t>ispunjava</w:t>
      </w:r>
      <w:r w:rsidR="004D1AC3" w:rsidRPr="004D1AC3">
        <w:rPr>
          <w:rFonts w:ascii="Arial" w:hAnsi="Arial" w:cs="Arial"/>
          <w:lang w:val="sr-Cyrl-RS"/>
        </w:rPr>
        <w:t xml:space="preserve"> </w:t>
      </w:r>
      <w:r w:rsidR="00B47EA7">
        <w:rPr>
          <w:rFonts w:ascii="Arial" w:hAnsi="Arial" w:cs="Arial"/>
          <w:lang w:val="sr-Cyrl-RS"/>
        </w:rPr>
        <w:t>uslove</w:t>
      </w:r>
      <w:r w:rsidR="004D1AC3" w:rsidRPr="004D1AC3">
        <w:rPr>
          <w:rFonts w:ascii="Arial" w:hAnsi="Arial" w:cs="Arial"/>
          <w:lang w:val="sr-Cyrl-RS"/>
        </w:rPr>
        <w:t xml:space="preserve"> </w:t>
      </w:r>
      <w:r w:rsidR="00B47EA7">
        <w:rPr>
          <w:rFonts w:ascii="Arial" w:hAnsi="Arial" w:cs="Arial"/>
          <w:lang w:val="sr-Cyrl-RS"/>
        </w:rPr>
        <w:t>u</w:t>
      </w:r>
      <w:r w:rsidR="004D1AC3" w:rsidRPr="004D1AC3">
        <w:rPr>
          <w:rFonts w:ascii="Arial" w:hAnsi="Arial" w:cs="Arial"/>
          <w:lang w:val="sr-Cyrl-RS"/>
        </w:rPr>
        <w:t xml:space="preserve"> </w:t>
      </w:r>
      <w:r w:rsidR="00B47EA7">
        <w:rPr>
          <w:rFonts w:ascii="Arial" w:hAnsi="Arial" w:cs="Arial"/>
          <w:lang w:val="sr-Cyrl-RS"/>
        </w:rPr>
        <w:t>skladu</w:t>
      </w:r>
      <w:r w:rsidR="004D1AC3" w:rsidRPr="004D1AC3">
        <w:rPr>
          <w:rFonts w:ascii="Arial" w:hAnsi="Arial" w:cs="Arial"/>
          <w:lang w:val="sr-Cyrl-RS"/>
        </w:rPr>
        <w:t xml:space="preserve"> </w:t>
      </w:r>
      <w:r w:rsidR="00B47EA7">
        <w:rPr>
          <w:rFonts w:ascii="Arial" w:hAnsi="Arial" w:cs="Arial"/>
          <w:lang w:val="sr-Cyrl-RS"/>
        </w:rPr>
        <w:t>sa</w:t>
      </w:r>
      <w:r w:rsidR="004D1AC3" w:rsidRPr="004D1AC3">
        <w:rPr>
          <w:rFonts w:ascii="Arial" w:hAnsi="Arial" w:cs="Arial"/>
          <w:lang w:val="sr-Cyrl-RS"/>
        </w:rPr>
        <w:t xml:space="preserve"> </w:t>
      </w:r>
      <w:r w:rsidR="00B47EA7">
        <w:rPr>
          <w:rFonts w:ascii="Arial" w:hAnsi="Arial" w:cs="Arial"/>
          <w:lang w:val="sr-Cyrl-RS"/>
        </w:rPr>
        <w:t>Uredbom</w:t>
      </w:r>
      <w:r w:rsidR="004D1AC3" w:rsidRPr="004D1AC3">
        <w:rPr>
          <w:rFonts w:ascii="Arial" w:hAnsi="Arial" w:cs="Arial"/>
          <w:lang w:val="sr-Cyrl-RS"/>
        </w:rPr>
        <w:t xml:space="preserve"> </w:t>
      </w:r>
      <w:r w:rsidR="00F42395" w:rsidRPr="00F42395">
        <w:rPr>
          <w:rFonts w:ascii="Arial" w:hAnsi="Arial" w:cs="Arial"/>
          <w:lang w:val="sr-Cyrl-RS"/>
        </w:rPr>
        <w:t xml:space="preserve">NDICI-GE </w:t>
      </w:r>
      <w:r w:rsidR="00B47EA7">
        <w:rPr>
          <w:rFonts w:ascii="Arial" w:hAnsi="Arial" w:cs="Arial"/>
          <w:lang w:val="sr-Cyrl-RS"/>
        </w:rPr>
        <w:t>i</w:t>
      </w:r>
      <w:r w:rsidR="004D1AC3" w:rsidRPr="004D1AC3">
        <w:rPr>
          <w:rFonts w:ascii="Arial" w:hAnsi="Arial" w:cs="Arial"/>
          <w:lang w:val="sr-Cyrl-RS"/>
        </w:rPr>
        <w:t xml:space="preserve"> </w:t>
      </w:r>
      <w:r w:rsidR="00B47EA7">
        <w:rPr>
          <w:rFonts w:ascii="Arial" w:hAnsi="Arial" w:cs="Arial"/>
          <w:lang w:val="sr-Cyrl-RS"/>
        </w:rPr>
        <w:t>Uredbom</w:t>
      </w:r>
      <w:r w:rsidR="0069661B" w:rsidRPr="00F42395">
        <w:rPr>
          <w:rFonts w:ascii="Arial" w:hAnsi="Arial" w:cs="Arial"/>
          <w:lang w:val="sr-Cyrl-RS"/>
        </w:rPr>
        <w:t xml:space="preserve"> </w:t>
      </w:r>
      <w:r w:rsidR="0069661B">
        <w:rPr>
          <w:rFonts w:ascii="Arial" w:hAnsi="Arial" w:cs="Arial"/>
          <w:lang w:val="sr-Cyrl-RS"/>
        </w:rPr>
        <w:t>IPA III</w:t>
      </w:r>
      <w:r w:rsidR="004D1AC3" w:rsidRPr="004D1AC3">
        <w:rPr>
          <w:rFonts w:ascii="Arial" w:hAnsi="Arial" w:cs="Arial"/>
          <w:lang w:val="sr-Cyrl-RS"/>
        </w:rPr>
        <w:t>.</w:t>
      </w:r>
    </w:p>
    <w:p w14:paraId="2FDEB2A9" w14:textId="11827642" w:rsidR="002C784A" w:rsidRDefault="002210EC" w:rsidP="00AB56FB">
      <w:pPr>
        <w:ind w:left="720" w:hanging="720"/>
        <w:jc w:val="both"/>
        <w:rPr>
          <w:rFonts w:ascii="Arial" w:hAnsi="Arial" w:cs="Arial"/>
        </w:rPr>
      </w:pPr>
      <w:r>
        <w:rPr>
          <w:rFonts w:ascii="Arial" w:hAnsi="Arial" w:cs="Arial"/>
          <w:lang w:val="sr-Cyrl-RS"/>
        </w:rPr>
        <w:t>(</w:t>
      </w:r>
      <w:r w:rsidR="00B47EA7">
        <w:rPr>
          <w:rFonts w:ascii="Arial" w:hAnsi="Arial" w:cs="Arial"/>
          <w:lang w:val="sr-Cyrl-RS"/>
        </w:rPr>
        <w:t>e</w:t>
      </w:r>
      <w:r w:rsidR="00AB56FB" w:rsidRPr="00137E2C">
        <w:rPr>
          <w:rFonts w:ascii="Arial" w:hAnsi="Arial" w:cs="Arial"/>
        </w:rPr>
        <w:t>)</w:t>
      </w:r>
      <w:r w:rsidR="00AB56FB" w:rsidRPr="00137E2C">
        <w:rPr>
          <w:rFonts w:ascii="Arial" w:hAnsi="Arial" w:cs="Arial"/>
        </w:rPr>
        <w:tab/>
      </w:r>
      <w:r w:rsidR="00B47EA7">
        <w:rPr>
          <w:rFonts w:ascii="Arial" w:hAnsi="Arial" w:cs="Arial"/>
        </w:rPr>
        <w:t>Su</w:t>
      </w:r>
      <w:r w:rsidR="00AB56FB" w:rsidRPr="00D779B4">
        <w:rPr>
          <w:rFonts w:ascii="Arial" w:hAnsi="Arial" w:cs="Arial"/>
        </w:rPr>
        <w:t xml:space="preserve"> </w:t>
      </w:r>
      <w:r w:rsidR="00B47EA7">
        <w:rPr>
          <w:rFonts w:ascii="Arial" w:hAnsi="Arial" w:cs="Arial"/>
        </w:rPr>
        <w:t>R</w:t>
      </w:r>
      <w:r w:rsidR="00AB56FB" w:rsidRPr="00D779B4">
        <w:rPr>
          <w:rFonts w:ascii="Arial" w:hAnsi="Arial" w:cs="Arial"/>
        </w:rPr>
        <w:t>e</w:t>
      </w:r>
      <w:r w:rsidR="00B47EA7">
        <w:rPr>
          <w:rFonts w:ascii="Arial" w:hAnsi="Arial" w:cs="Arial"/>
        </w:rPr>
        <w:t>publik</w:t>
      </w:r>
      <w:r w:rsidR="00AB56FB" w:rsidRPr="00D779B4">
        <w:rPr>
          <w:rFonts w:ascii="Arial" w:hAnsi="Arial" w:cs="Arial"/>
        </w:rPr>
        <w:t xml:space="preserve">a </w:t>
      </w:r>
      <w:r w:rsidR="00B47EA7">
        <w:rPr>
          <w:rFonts w:ascii="Arial" w:hAnsi="Arial" w:cs="Arial"/>
        </w:rPr>
        <w:t>Srbi</w:t>
      </w:r>
      <w:r w:rsidR="00AB56FB" w:rsidRPr="00D779B4">
        <w:rPr>
          <w:rFonts w:ascii="Arial" w:hAnsi="Arial" w:cs="Arial"/>
        </w:rPr>
        <w:t xml:space="preserve">ja </w:t>
      </w:r>
      <w:r w:rsidR="00B47EA7">
        <w:rPr>
          <w:rFonts w:ascii="Arial" w:hAnsi="Arial" w:cs="Arial"/>
        </w:rPr>
        <w:t>i</w:t>
      </w:r>
      <w:r w:rsidR="00AB56FB" w:rsidRPr="00D779B4">
        <w:rPr>
          <w:rFonts w:ascii="Arial" w:hAnsi="Arial" w:cs="Arial"/>
        </w:rPr>
        <w:t xml:space="preserve"> </w:t>
      </w:r>
      <w:r w:rsidR="00B47EA7">
        <w:rPr>
          <w:rFonts w:ascii="Arial" w:hAnsi="Arial" w:cs="Arial"/>
        </w:rPr>
        <w:t>Banka</w:t>
      </w:r>
      <w:r w:rsidR="00AB56FB" w:rsidRPr="00D779B4">
        <w:rPr>
          <w:rFonts w:ascii="Arial" w:hAnsi="Arial" w:cs="Arial"/>
        </w:rPr>
        <w:t xml:space="preserve"> 11. </w:t>
      </w:r>
      <w:r w:rsidR="00B47EA7">
        <w:rPr>
          <w:rFonts w:ascii="Arial" w:hAnsi="Arial" w:cs="Arial"/>
        </w:rPr>
        <w:t>m</w:t>
      </w:r>
      <w:r w:rsidR="00AB56FB" w:rsidRPr="00D779B4">
        <w:rPr>
          <w:rFonts w:ascii="Arial" w:hAnsi="Arial" w:cs="Arial"/>
        </w:rPr>
        <w:t>aja 2009</w:t>
      </w:r>
      <w:r w:rsidR="00F72ADA">
        <w:rPr>
          <w:rFonts w:ascii="Arial" w:hAnsi="Arial" w:cs="Arial"/>
        </w:rPr>
        <w:t xml:space="preserve">. </w:t>
      </w:r>
      <w:r w:rsidR="00B47EA7">
        <w:rPr>
          <w:rFonts w:ascii="Arial" w:hAnsi="Arial" w:cs="Arial"/>
        </w:rPr>
        <w:t>g</w:t>
      </w:r>
      <w:r w:rsidR="00F72ADA">
        <w:rPr>
          <w:rFonts w:ascii="Arial" w:hAnsi="Arial" w:cs="Arial"/>
        </w:rPr>
        <w:t>o</w:t>
      </w:r>
      <w:r w:rsidR="00B47EA7">
        <w:rPr>
          <w:rFonts w:ascii="Arial" w:hAnsi="Arial" w:cs="Arial"/>
        </w:rPr>
        <w:t>din</w:t>
      </w:r>
      <w:r w:rsidR="00F72ADA">
        <w:rPr>
          <w:rFonts w:ascii="Arial" w:hAnsi="Arial" w:cs="Arial"/>
        </w:rPr>
        <w:t xml:space="preserve">e </w:t>
      </w:r>
      <w:r w:rsidR="00B47EA7">
        <w:rPr>
          <w:rFonts w:ascii="Arial" w:hAnsi="Arial" w:cs="Arial"/>
        </w:rPr>
        <w:t>z</w:t>
      </w:r>
      <w:r w:rsidR="00F72ADA">
        <w:rPr>
          <w:rFonts w:ascii="Arial" w:hAnsi="Arial" w:cs="Arial"/>
        </w:rPr>
        <w:t>a</w:t>
      </w:r>
      <w:r w:rsidR="00B47EA7">
        <w:rPr>
          <w:rFonts w:ascii="Arial" w:hAnsi="Arial" w:cs="Arial"/>
        </w:rPr>
        <w:t>ključile</w:t>
      </w:r>
      <w:r w:rsidR="00F72ADA">
        <w:rPr>
          <w:rFonts w:ascii="Arial" w:hAnsi="Arial" w:cs="Arial"/>
        </w:rPr>
        <w:t xml:space="preserve"> o</w:t>
      </w:r>
      <w:r w:rsidR="00B47EA7">
        <w:rPr>
          <w:rFonts w:ascii="Arial" w:hAnsi="Arial" w:cs="Arial"/>
        </w:rPr>
        <w:t>kvirni</w:t>
      </w:r>
      <w:r w:rsidR="00AB56FB" w:rsidRPr="00D779B4">
        <w:rPr>
          <w:rFonts w:ascii="Arial" w:hAnsi="Arial" w:cs="Arial"/>
        </w:rPr>
        <w:t xml:space="preserve"> </w:t>
      </w:r>
      <w:r w:rsidR="00B47EA7">
        <w:rPr>
          <w:rFonts w:ascii="Arial" w:hAnsi="Arial" w:cs="Arial"/>
        </w:rPr>
        <w:t>sp</w:t>
      </w:r>
      <w:r w:rsidR="00AB56FB" w:rsidRPr="00D779B4">
        <w:rPr>
          <w:rFonts w:ascii="Arial" w:hAnsi="Arial" w:cs="Arial"/>
        </w:rPr>
        <w:t>o</w:t>
      </w:r>
      <w:r w:rsidR="00B47EA7">
        <w:rPr>
          <w:rFonts w:ascii="Arial" w:hAnsi="Arial" w:cs="Arial"/>
        </w:rPr>
        <w:t>r</w:t>
      </w:r>
      <w:r w:rsidR="00AB56FB" w:rsidRPr="00D779B4">
        <w:rPr>
          <w:rFonts w:ascii="Arial" w:hAnsi="Arial" w:cs="Arial"/>
        </w:rPr>
        <w:t>a</w:t>
      </w:r>
      <w:r w:rsidR="00B47EA7">
        <w:rPr>
          <w:rFonts w:ascii="Arial" w:hAnsi="Arial" w:cs="Arial"/>
        </w:rPr>
        <w:t>zum</w:t>
      </w:r>
      <w:r w:rsidR="00AB56FB" w:rsidRPr="00D779B4">
        <w:rPr>
          <w:rFonts w:ascii="Arial" w:hAnsi="Arial" w:cs="Arial"/>
        </w:rPr>
        <w:t xml:space="preserve"> </w:t>
      </w:r>
      <w:r w:rsidR="00B47EA7">
        <w:rPr>
          <w:rFonts w:ascii="Arial" w:hAnsi="Arial" w:cs="Arial"/>
        </w:rPr>
        <w:t>koji</w:t>
      </w:r>
      <w:r w:rsidR="00AB56FB" w:rsidRPr="00D779B4">
        <w:rPr>
          <w:rFonts w:ascii="Arial" w:hAnsi="Arial" w:cs="Arial"/>
        </w:rPr>
        <w:t xml:space="preserve"> </w:t>
      </w:r>
      <w:r w:rsidR="00B47EA7">
        <w:rPr>
          <w:rFonts w:ascii="Arial" w:hAnsi="Arial" w:cs="Arial"/>
        </w:rPr>
        <w:t>reguliše</w:t>
      </w:r>
      <w:r w:rsidR="00AB56FB" w:rsidRPr="00D779B4">
        <w:rPr>
          <w:rFonts w:ascii="Arial" w:hAnsi="Arial" w:cs="Arial"/>
        </w:rPr>
        <w:t xml:space="preserve"> </w:t>
      </w:r>
      <w:r w:rsidR="00B47EA7">
        <w:rPr>
          <w:rFonts w:ascii="Arial" w:hAnsi="Arial" w:cs="Arial"/>
        </w:rPr>
        <w:t>aktivnosti</w:t>
      </w:r>
      <w:r w:rsidR="00AB56FB" w:rsidRPr="00D779B4">
        <w:rPr>
          <w:rFonts w:ascii="Arial" w:hAnsi="Arial" w:cs="Arial"/>
        </w:rPr>
        <w:t xml:space="preserve"> </w:t>
      </w:r>
      <w:r w:rsidR="00B47EA7">
        <w:rPr>
          <w:rFonts w:ascii="Arial" w:hAnsi="Arial" w:cs="Arial"/>
        </w:rPr>
        <w:t>B</w:t>
      </w:r>
      <w:r w:rsidR="00AB56FB" w:rsidRPr="00D779B4">
        <w:rPr>
          <w:rFonts w:ascii="Arial" w:hAnsi="Arial" w:cs="Arial"/>
        </w:rPr>
        <w:t>a</w:t>
      </w:r>
      <w:r w:rsidR="00B47EA7">
        <w:rPr>
          <w:rFonts w:ascii="Arial" w:hAnsi="Arial" w:cs="Arial"/>
        </w:rPr>
        <w:t>nk</w:t>
      </w:r>
      <w:r w:rsidR="00AB56FB" w:rsidRPr="00D779B4">
        <w:rPr>
          <w:rFonts w:ascii="Arial" w:hAnsi="Arial" w:cs="Arial"/>
        </w:rPr>
        <w:t xml:space="preserve">e </w:t>
      </w:r>
      <w:r w:rsidR="00B47EA7">
        <w:rPr>
          <w:rFonts w:ascii="Arial" w:hAnsi="Arial" w:cs="Arial"/>
        </w:rPr>
        <w:t>na</w:t>
      </w:r>
      <w:r w:rsidR="00F72ADA">
        <w:rPr>
          <w:rFonts w:ascii="Arial" w:hAnsi="Arial" w:cs="Arial"/>
        </w:rPr>
        <w:t xml:space="preserve"> </w:t>
      </w:r>
      <w:r w:rsidR="00B47EA7">
        <w:rPr>
          <w:rFonts w:ascii="Arial" w:hAnsi="Arial" w:cs="Arial"/>
        </w:rPr>
        <w:t>teritoriji</w:t>
      </w:r>
      <w:r w:rsidR="00AB56FB" w:rsidRPr="00D779B4">
        <w:rPr>
          <w:rFonts w:ascii="Arial" w:hAnsi="Arial" w:cs="Arial"/>
        </w:rPr>
        <w:t xml:space="preserve"> </w:t>
      </w:r>
      <w:r w:rsidR="00B47EA7">
        <w:rPr>
          <w:rFonts w:ascii="Arial" w:hAnsi="Arial" w:cs="Arial"/>
        </w:rPr>
        <w:t>R</w:t>
      </w:r>
      <w:r w:rsidR="00AB56FB" w:rsidRPr="00D779B4">
        <w:rPr>
          <w:rFonts w:ascii="Arial" w:hAnsi="Arial" w:cs="Arial"/>
        </w:rPr>
        <w:t>e</w:t>
      </w:r>
      <w:r w:rsidR="00B47EA7">
        <w:rPr>
          <w:rFonts w:ascii="Arial" w:hAnsi="Arial" w:cs="Arial"/>
        </w:rPr>
        <w:t>publi</w:t>
      </w:r>
      <w:r w:rsidR="00B47EA7">
        <w:rPr>
          <w:rFonts w:ascii="Arial" w:hAnsi="Arial" w:cs="Arial"/>
          <w:lang w:val="sr-Cyrl-RS"/>
        </w:rPr>
        <w:t>ke</w:t>
      </w:r>
      <w:r w:rsidR="00F72ADA">
        <w:rPr>
          <w:rFonts w:ascii="Arial" w:hAnsi="Arial" w:cs="Arial"/>
          <w:lang w:val="sr-Cyrl-RS"/>
        </w:rPr>
        <w:t xml:space="preserve"> </w:t>
      </w:r>
      <w:r w:rsidR="00B47EA7">
        <w:rPr>
          <w:rFonts w:ascii="Arial" w:hAnsi="Arial" w:cs="Arial"/>
        </w:rPr>
        <w:t>Srbi</w:t>
      </w:r>
      <w:r w:rsidR="00AB56FB" w:rsidRPr="00D779B4">
        <w:rPr>
          <w:rFonts w:ascii="Arial" w:hAnsi="Arial" w:cs="Arial"/>
        </w:rPr>
        <w:t>j</w:t>
      </w:r>
      <w:r w:rsidR="00B47EA7">
        <w:rPr>
          <w:rFonts w:ascii="Arial" w:hAnsi="Arial" w:cs="Arial"/>
          <w:lang w:val="sr-Cyrl-RS"/>
        </w:rPr>
        <w:t>e</w:t>
      </w:r>
      <w:r w:rsidR="00AB56FB" w:rsidRPr="00D779B4">
        <w:rPr>
          <w:rFonts w:ascii="Arial" w:hAnsi="Arial" w:cs="Arial"/>
        </w:rPr>
        <w:t xml:space="preserve"> („</w:t>
      </w:r>
      <w:r w:rsidR="00AB56FB" w:rsidRPr="00D779B4">
        <w:rPr>
          <w:rFonts w:ascii="Arial" w:hAnsi="Arial" w:cs="Arial"/>
          <w:b/>
        </w:rPr>
        <w:t>O</w:t>
      </w:r>
      <w:r w:rsidR="00B47EA7">
        <w:rPr>
          <w:rFonts w:ascii="Arial" w:hAnsi="Arial" w:cs="Arial"/>
          <w:b/>
        </w:rPr>
        <w:t>kvirni</w:t>
      </w:r>
      <w:r w:rsidR="00AB56FB" w:rsidRPr="00D779B4">
        <w:rPr>
          <w:rFonts w:ascii="Arial" w:hAnsi="Arial" w:cs="Arial"/>
          <w:b/>
        </w:rPr>
        <w:t xml:space="preserve"> </w:t>
      </w:r>
      <w:r w:rsidR="00B47EA7">
        <w:rPr>
          <w:rFonts w:ascii="Arial" w:hAnsi="Arial" w:cs="Arial"/>
          <w:b/>
        </w:rPr>
        <w:t>sp</w:t>
      </w:r>
      <w:r w:rsidR="00AB56FB" w:rsidRPr="00D779B4">
        <w:rPr>
          <w:rFonts w:ascii="Arial" w:hAnsi="Arial" w:cs="Arial"/>
          <w:b/>
        </w:rPr>
        <w:t>o</w:t>
      </w:r>
      <w:r w:rsidR="00B47EA7">
        <w:rPr>
          <w:rFonts w:ascii="Arial" w:hAnsi="Arial" w:cs="Arial"/>
          <w:b/>
        </w:rPr>
        <w:t>r</w:t>
      </w:r>
      <w:r w:rsidR="00AB56FB" w:rsidRPr="00D779B4">
        <w:rPr>
          <w:rFonts w:ascii="Arial" w:hAnsi="Arial" w:cs="Arial"/>
          <w:b/>
        </w:rPr>
        <w:t>a</w:t>
      </w:r>
      <w:r w:rsidR="00B47EA7">
        <w:rPr>
          <w:rFonts w:ascii="Arial" w:hAnsi="Arial" w:cs="Arial"/>
          <w:b/>
        </w:rPr>
        <w:t>zum</w:t>
      </w:r>
      <w:r w:rsidR="00AB56FB" w:rsidRPr="00D779B4">
        <w:rPr>
          <w:rFonts w:ascii="Arial" w:hAnsi="Arial" w:cs="Arial"/>
        </w:rPr>
        <w:t xml:space="preserve">”). </w:t>
      </w:r>
    </w:p>
    <w:p w14:paraId="23634734" w14:textId="65AEA74E" w:rsidR="00F72ADA" w:rsidRDefault="002C784A" w:rsidP="00AB56FB">
      <w:pPr>
        <w:ind w:left="720" w:hanging="720"/>
        <w:jc w:val="both"/>
        <w:rPr>
          <w:rFonts w:ascii="Arial" w:hAnsi="Arial" w:cs="Arial"/>
        </w:rPr>
      </w:pPr>
      <w:r>
        <w:rPr>
          <w:rFonts w:ascii="Arial" w:hAnsi="Arial" w:cs="Arial"/>
          <w:lang w:val="sr-Cyrl-RS"/>
        </w:rPr>
        <w:t>(</w:t>
      </w:r>
      <w:r w:rsidR="00B47EA7">
        <w:rPr>
          <w:rFonts w:ascii="Arial" w:hAnsi="Arial" w:cs="Arial"/>
          <w:lang w:val="sr-Cyrl-RS"/>
        </w:rPr>
        <w:t>f</w:t>
      </w:r>
      <w:r>
        <w:rPr>
          <w:rFonts w:ascii="Arial" w:hAnsi="Arial" w:cs="Arial"/>
          <w:lang w:val="sr-Cyrl-RS"/>
        </w:rPr>
        <w:t>)</w:t>
      </w:r>
      <w:r>
        <w:rPr>
          <w:rFonts w:ascii="Arial" w:hAnsi="Arial" w:cs="Arial"/>
          <w:lang w:val="sr-Cyrl-RS"/>
        </w:rPr>
        <w:tab/>
      </w:r>
      <w:r w:rsidR="00B47EA7">
        <w:rPr>
          <w:rFonts w:ascii="Arial" w:hAnsi="Arial" w:cs="Arial"/>
        </w:rPr>
        <w:t>Republika</w:t>
      </w:r>
      <w:r w:rsidR="00F72ADA" w:rsidRPr="00F72ADA">
        <w:rPr>
          <w:rFonts w:ascii="Arial" w:hAnsi="Arial" w:cs="Arial"/>
        </w:rPr>
        <w:t xml:space="preserve"> </w:t>
      </w:r>
      <w:r w:rsidR="00B47EA7">
        <w:rPr>
          <w:rFonts w:ascii="Arial" w:hAnsi="Arial" w:cs="Arial"/>
        </w:rPr>
        <w:t>Srbija</w:t>
      </w:r>
      <w:r w:rsidR="00F72ADA" w:rsidRPr="00F72ADA">
        <w:rPr>
          <w:rFonts w:ascii="Arial" w:hAnsi="Arial" w:cs="Arial"/>
        </w:rPr>
        <w:t xml:space="preserve"> </w:t>
      </w:r>
      <w:r w:rsidR="0069661B">
        <w:rPr>
          <w:rFonts w:ascii="Arial" w:hAnsi="Arial" w:cs="Arial"/>
        </w:rPr>
        <w:t xml:space="preserve">je </w:t>
      </w:r>
      <w:r w:rsidR="00B47EA7">
        <w:rPr>
          <w:rFonts w:ascii="Arial" w:hAnsi="Arial" w:cs="Arial"/>
        </w:rPr>
        <w:t>dopisom</w:t>
      </w:r>
      <w:r w:rsidR="00F72ADA">
        <w:rPr>
          <w:rFonts w:ascii="Arial" w:hAnsi="Arial" w:cs="Arial"/>
          <w:lang w:val="sr-Cyrl-RS"/>
        </w:rPr>
        <w:t xml:space="preserve"> </w:t>
      </w:r>
      <w:r w:rsidR="00B47EA7">
        <w:rPr>
          <w:rFonts w:ascii="Arial" w:hAnsi="Arial" w:cs="Arial"/>
        </w:rPr>
        <w:t>od</w:t>
      </w:r>
      <w:r w:rsidR="00F72ADA" w:rsidRPr="00F72ADA">
        <w:rPr>
          <w:rFonts w:ascii="Arial" w:hAnsi="Arial" w:cs="Arial"/>
        </w:rPr>
        <w:t xml:space="preserve"> 19. </w:t>
      </w:r>
      <w:r w:rsidR="00B47EA7">
        <w:rPr>
          <w:rFonts w:ascii="Arial" w:hAnsi="Arial" w:cs="Arial"/>
        </w:rPr>
        <w:t>januara</w:t>
      </w:r>
      <w:r w:rsidR="00F72ADA" w:rsidRPr="00F72ADA">
        <w:rPr>
          <w:rFonts w:ascii="Arial" w:hAnsi="Arial" w:cs="Arial"/>
        </w:rPr>
        <w:t xml:space="preserve"> 2018. </w:t>
      </w:r>
      <w:r w:rsidR="00B47EA7">
        <w:rPr>
          <w:rFonts w:ascii="Arial" w:hAnsi="Arial" w:cs="Arial"/>
        </w:rPr>
        <w:t>godine</w:t>
      </w:r>
      <w:r w:rsidR="00F72ADA" w:rsidRPr="00F72ADA">
        <w:rPr>
          <w:rFonts w:ascii="Arial" w:hAnsi="Arial" w:cs="Arial"/>
        </w:rPr>
        <w:t xml:space="preserve">, </w:t>
      </w:r>
      <w:r w:rsidR="00B47EA7">
        <w:rPr>
          <w:rFonts w:ascii="Arial" w:hAnsi="Arial" w:cs="Arial"/>
        </w:rPr>
        <w:t>zatražila</w:t>
      </w:r>
      <w:r w:rsidR="00F72ADA" w:rsidRPr="00F72ADA">
        <w:rPr>
          <w:rFonts w:ascii="Arial" w:hAnsi="Arial" w:cs="Arial"/>
        </w:rPr>
        <w:t xml:space="preserve"> </w:t>
      </w:r>
      <w:r w:rsidR="00B47EA7">
        <w:rPr>
          <w:rFonts w:ascii="Arial" w:hAnsi="Arial" w:cs="Arial"/>
        </w:rPr>
        <w:t>finansiranje</w:t>
      </w:r>
      <w:r w:rsidR="00F72ADA" w:rsidRPr="00F72ADA">
        <w:rPr>
          <w:rFonts w:ascii="Arial" w:hAnsi="Arial" w:cs="Arial"/>
        </w:rPr>
        <w:t xml:space="preserve"> </w:t>
      </w:r>
      <w:r w:rsidR="00B47EA7">
        <w:rPr>
          <w:rFonts w:ascii="Arial" w:hAnsi="Arial" w:cs="Arial"/>
        </w:rPr>
        <w:t>Projekta</w:t>
      </w:r>
      <w:r w:rsidR="00F72ADA" w:rsidRPr="00F72ADA">
        <w:rPr>
          <w:rFonts w:ascii="Arial" w:hAnsi="Arial" w:cs="Arial"/>
        </w:rPr>
        <w:t xml:space="preserve"> (</w:t>
      </w:r>
      <w:r w:rsidR="00B47EA7">
        <w:rPr>
          <w:rFonts w:ascii="Arial" w:hAnsi="Arial" w:cs="Arial"/>
        </w:rPr>
        <w:t>kao</w:t>
      </w:r>
      <w:r w:rsidR="00F72ADA" w:rsidRPr="00F72ADA">
        <w:rPr>
          <w:rFonts w:ascii="Arial" w:hAnsi="Arial" w:cs="Arial"/>
        </w:rPr>
        <w:t xml:space="preserve"> </w:t>
      </w:r>
      <w:r w:rsidR="00B47EA7">
        <w:rPr>
          <w:rFonts w:ascii="Arial" w:hAnsi="Arial" w:cs="Arial"/>
        </w:rPr>
        <w:t>što</w:t>
      </w:r>
      <w:r w:rsidR="00F72ADA" w:rsidRPr="00F72ADA">
        <w:rPr>
          <w:rFonts w:ascii="Arial" w:hAnsi="Arial" w:cs="Arial"/>
        </w:rPr>
        <w:t xml:space="preserve"> </w:t>
      </w:r>
      <w:r w:rsidR="00B47EA7">
        <w:rPr>
          <w:rFonts w:ascii="Arial" w:hAnsi="Arial" w:cs="Arial"/>
        </w:rPr>
        <w:t>je</w:t>
      </w:r>
      <w:r w:rsidR="00F72ADA" w:rsidRPr="00F72ADA">
        <w:rPr>
          <w:rFonts w:ascii="Arial" w:hAnsi="Arial" w:cs="Arial"/>
        </w:rPr>
        <w:t xml:space="preserve"> </w:t>
      </w:r>
      <w:r w:rsidR="00B47EA7">
        <w:rPr>
          <w:rFonts w:ascii="Arial" w:hAnsi="Arial" w:cs="Arial"/>
        </w:rPr>
        <w:t>definisano</w:t>
      </w:r>
      <w:r w:rsidR="00F72ADA" w:rsidRPr="00F72ADA">
        <w:rPr>
          <w:rFonts w:ascii="Arial" w:hAnsi="Arial" w:cs="Arial"/>
        </w:rPr>
        <w:t xml:space="preserve"> </w:t>
      </w:r>
      <w:r w:rsidR="00B47EA7">
        <w:rPr>
          <w:rFonts w:ascii="Arial" w:hAnsi="Arial" w:cs="Arial"/>
        </w:rPr>
        <w:t>niže</w:t>
      </w:r>
      <w:r w:rsidR="0069661B">
        <w:rPr>
          <w:rFonts w:ascii="Arial" w:hAnsi="Arial" w:cs="Arial"/>
        </w:rPr>
        <w:t xml:space="preserve"> </w:t>
      </w:r>
      <w:r w:rsidR="00B47EA7">
        <w:rPr>
          <w:rFonts w:ascii="Arial" w:hAnsi="Arial" w:cs="Arial"/>
        </w:rPr>
        <w:t>u</w:t>
      </w:r>
      <w:r w:rsidR="0069661B">
        <w:rPr>
          <w:rFonts w:ascii="Arial" w:hAnsi="Arial" w:cs="Arial"/>
        </w:rPr>
        <w:t xml:space="preserve"> </w:t>
      </w:r>
      <w:r w:rsidR="00B47EA7">
        <w:rPr>
          <w:rFonts w:ascii="Arial" w:hAnsi="Arial" w:cs="Arial"/>
        </w:rPr>
        <w:t>tekstu</w:t>
      </w:r>
      <w:r w:rsidR="00F72ADA" w:rsidRPr="00F72ADA">
        <w:rPr>
          <w:rFonts w:ascii="Arial" w:hAnsi="Arial" w:cs="Arial"/>
        </w:rPr>
        <w:t xml:space="preserve">), </w:t>
      </w:r>
      <w:r w:rsidR="00B47EA7">
        <w:rPr>
          <w:rFonts w:ascii="Arial" w:hAnsi="Arial" w:cs="Arial"/>
        </w:rPr>
        <w:t>i</w:t>
      </w:r>
      <w:r w:rsidR="00F72ADA" w:rsidRPr="00F72ADA">
        <w:rPr>
          <w:rFonts w:ascii="Arial" w:hAnsi="Arial" w:cs="Arial"/>
        </w:rPr>
        <w:t xml:space="preserve"> </w:t>
      </w:r>
      <w:r w:rsidR="00B47EA7">
        <w:rPr>
          <w:rFonts w:ascii="Arial" w:hAnsi="Arial" w:cs="Arial"/>
        </w:rPr>
        <w:t>kao</w:t>
      </w:r>
      <w:r w:rsidR="00F72ADA" w:rsidRPr="00F72ADA">
        <w:rPr>
          <w:rFonts w:ascii="Arial" w:hAnsi="Arial" w:cs="Arial"/>
        </w:rPr>
        <w:t xml:space="preserve"> </w:t>
      </w:r>
      <w:r w:rsidR="00B47EA7">
        <w:rPr>
          <w:rFonts w:ascii="Arial" w:hAnsi="Arial" w:cs="Arial"/>
        </w:rPr>
        <w:t>takav</w:t>
      </w:r>
      <w:r w:rsidR="00F72ADA" w:rsidRPr="00F72ADA">
        <w:rPr>
          <w:rFonts w:ascii="Arial" w:hAnsi="Arial" w:cs="Arial"/>
        </w:rPr>
        <w:t xml:space="preserve">, </w:t>
      </w:r>
      <w:r w:rsidR="00B47EA7">
        <w:rPr>
          <w:rFonts w:ascii="Arial" w:hAnsi="Arial" w:cs="Arial"/>
        </w:rPr>
        <w:t>ovaj</w:t>
      </w:r>
      <w:r w:rsidR="00F72ADA" w:rsidRPr="00F72ADA">
        <w:rPr>
          <w:rFonts w:ascii="Arial" w:hAnsi="Arial" w:cs="Arial"/>
        </w:rPr>
        <w:t xml:space="preserve"> </w:t>
      </w:r>
      <w:r w:rsidR="00B47EA7">
        <w:rPr>
          <w:rFonts w:ascii="Arial" w:hAnsi="Arial" w:cs="Arial"/>
        </w:rPr>
        <w:t>projekat</w:t>
      </w:r>
      <w:r w:rsidR="00F72ADA" w:rsidRPr="00F72ADA">
        <w:rPr>
          <w:rFonts w:ascii="Arial" w:hAnsi="Arial" w:cs="Arial"/>
        </w:rPr>
        <w:t xml:space="preserve"> </w:t>
      </w:r>
      <w:r w:rsidR="00B47EA7">
        <w:rPr>
          <w:rFonts w:ascii="Arial" w:hAnsi="Arial" w:cs="Arial"/>
          <w:lang w:val="sr-Cyrl-RS"/>
        </w:rPr>
        <w:t>spada</w:t>
      </w:r>
      <w:r w:rsidR="00F72ADA" w:rsidRPr="00F72ADA">
        <w:rPr>
          <w:rFonts w:ascii="Arial" w:hAnsi="Arial" w:cs="Arial"/>
        </w:rPr>
        <w:t xml:space="preserve"> </w:t>
      </w:r>
      <w:r w:rsidR="00B47EA7">
        <w:rPr>
          <w:rFonts w:ascii="Arial" w:hAnsi="Arial" w:cs="Arial"/>
        </w:rPr>
        <w:t>pod</w:t>
      </w:r>
      <w:r w:rsidR="00F72ADA" w:rsidRPr="00F72ADA">
        <w:rPr>
          <w:rFonts w:ascii="Arial" w:hAnsi="Arial" w:cs="Arial"/>
        </w:rPr>
        <w:t xml:space="preserve"> </w:t>
      </w:r>
      <w:r w:rsidR="00B47EA7">
        <w:rPr>
          <w:rFonts w:ascii="Arial" w:hAnsi="Arial" w:cs="Arial"/>
        </w:rPr>
        <w:t>delokrug</w:t>
      </w:r>
      <w:r w:rsidR="00F72ADA" w:rsidRPr="00F72ADA">
        <w:rPr>
          <w:rFonts w:ascii="Arial" w:hAnsi="Arial" w:cs="Arial"/>
        </w:rPr>
        <w:t xml:space="preserve"> </w:t>
      </w:r>
      <w:r w:rsidR="00B47EA7">
        <w:rPr>
          <w:rFonts w:ascii="Arial" w:hAnsi="Arial" w:cs="Arial"/>
        </w:rPr>
        <w:t>Okvirnog</w:t>
      </w:r>
      <w:r w:rsidR="00F72ADA" w:rsidRPr="00F72ADA">
        <w:rPr>
          <w:rFonts w:ascii="Arial" w:hAnsi="Arial" w:cs="Arial"/>
        </w:rPr>
        <w:t xml:space="preserve"> </w:t>
      </w:r>
      <w:r w:rsidR="00B47EA7">
        <w:rPr>
          <w:rFonts w:ascii="Arial" w:hAnsi="Arial" w:cs="Arial"/>
        </w:rPr>
        <w:t>sporazuma</w:t>
      </w:r>
      <w:r w:rsidR="00F72ADA" w:rsidRPr="00F72ADA">
        <w:rPr>
          <w:rFonts w:ascii="Arial" w:hAnsi="Arial" w:cs="Arial"/>
        </w:rPr>
        <w:t xml:space="preserve">. </w:t>
      </w:r>
    </w:p>
    <w:p w14:paraId="32AF5967" w14:textId="79E859DE" w:rsidR="00C95C9E" w:rsidRPr="00DF521E" w:rsidRDefault="002210EC" w:rsidP="00AB56FB">
      <w:pPr>
        <w:ind w:left="720" w:hanging="720"/>
        <w:jc w:val="both"/>
        <w:rPr>
          <w:rFonts w:ascii="Arial" w:hAnsi="Arial" w:cs="Arial"/>
          <w:lang w:val="sr-Cyrl-RS"/>
        </w:rPr>
      </w:pPr>
      <w:r>
        <w:rPr>
          <w:rFonts w:ascii="Arial" w:hAnsi="Arial" w:cs="Arial"/>
          <w:lang w:val="sr-Cyrl-RS"/>
        </w:rPr>
        <w:t>(</w:t>
      </w:r>
      <w:r w:rsidR="00B47EA7">
        <w:rPr>
          <w:rFonts w:ascii="Arial" w:hAnsi="Arial" w:cs="Arial"/>
          <w:lang w:val="sr-Cyrl-RS"/>
        </w:rPr>
        <w:t>g</w:t>
      </w:r>
      <w:r w:rsidR="00AB56FB">
        <w:rPr>
          <w:rFonts w:ascii="Arial" w:hAnsi="Arial" w:cs="Arial"/>
        </w:rPr>
        <w:t>)</w:t>
      </w:r>
      <w:r w:rsidR="00AB56FB">
        <w:rPr>
          <w:rFonts w:ascii="Arial" w:hAnsi="Arial" w:cs="Arial"/>
        </w:rPr>
        <w:tab/>
      </w:r>
      <w:r w:rsidR="00B47EA7">
        <w:rPr>
          <w:rFonts w:ascii="Arial" w:hAnsi="Arial" w:cs="Arial"/>
          <w:lang w:val="sr-Cyrl-RS"/>
        </w:rPr>
        <w:t>Banka</w:t>
      </w:r>
      <w:r w:rsidR="00F72ADA" w:rsidRPr="00B51BCC">
        <w:rPr>
          <w:rFonts w:ascii="Arial" w:hAnsi="Arial" w:cs="Arial"/>
          <w:lang w:val="sr-Cyrl-RS"/>
        </w:rPr>
        <w:t xml:space="preserve"> </w:t>
      </w:r>
      <w:r w:rsidR="00B47EA7">
        <w:rPr>
          <w:rFonts w:ascii="Arial" w:hAnsi="Arial" w:cs="Arial"/>
          <w:lang w:val="sr-Cyrl-RS"/>
        </w:rPr>
        <w:t>s</w:t>
      </w:r>
      <w:r w:rsidR="00F72ADA" w:rsidRPr="00B51BCC">
        <w:rPr>
          <w:rFonts w:ascii="Arial" w:hAnsi="Arial" w:cs="Arial"/>
          <w:lang w:val="sr-Cyrl-RS"/>
        </w:rPr>
        <w:t xml:space="preserve"> </w:t>
      </w:r>
      <w:r w:rsidR="00B47EA7">
        <w:rPr>
          <w:rFonts w:ascii="Arial" w:hAnsi="Arial" w:cs="Arial"/>
          <w:lang w:val="sr-Cyrl-RS"/>
        </w:rPr>
        <w:t>obzirom</w:t>
      </w:r>
      <w:r w:rsidR="00F72ADA" w:rsidRPr="00B51BCC">
        <w:rPr>
          <w:rFonts w:ascii="Arial" w:hAnsi="Arial" w:cs="Arial"/>
          <w:lang w:val="sr-Cyrl-RS"/>
        </w:rPr>
        <w:t xml:space="preserve"> </w:t>
      </w:r>
      <w:r w:rsidR="00B47EA7">
        <w:rPr>
          <w:rFonts w:ascii="Arial" w:hAnsi="Arial" w:cs="Arial"/>
          <w:lang w:val="sr-Cyrl-RS"/>
        </w:rPr>
        <w:t>da</w:t>
      </w:r>
      <w:r w:rsidR="00F72ADA" w:rsidRPr="00B51BCC">
        <w:rPr>
          <w:rFonts w:ascii="Arial" w:hAnsi="Arial" w:cs="Arial"/>
          <w:lang w:val="sr-Cyrl-RS"/>
        </w:rPr>
        <w:t xml:space="preserve"> </w:t>
      </w:r>
      <w:r w:rsidR="00B47EA7">
        <w:rPr>
          <w:rFonts w:ascii="Arial" w:hAnsi="Arial" w:cs="Arial"/>
          <w:lang w:val="sr-Cyrl-RS"/>
        </w:rPr>
        <w:t>finansiranje</w:t>
      </w:r>
      <w:r w:rsidR="00F72ADA" w:rsidRPr="00B51BCC">
        <w:rPr>
          <w:rFonts w:ascii="Arial" w:hAnsi="Arial" w:cs="Arial"/>
          <w:lang w:val="sr-Cyrl-RS"/>
        </w:rPr>
        <w:t xml:space="preserve"> </w:t>
      </w:r>
      <w:r w:rsidR="00B47EA7">
        <w:rPr>
          <w:rFonts w:ascii="Arial" w:hAnsi="Arial" w:cs="Arial"/>
          <w:lang w:val="sr-Cyrl-RS"/>
        </w:rPr>
        <w:t>Projekta</w:t>
      </w:r>
      <w:r w:rsidR="00F72ADA" w:rsidRPr="00B51BCC">
        <w:rPr>
          <w:rFonts w:ascii="Arial" w:hAnsi="Arial" w:cs="Arial"/>
          <w:lang w:val="sr-Cyrl-RS"/>
        </w:rPr>
        <w:t xml:space="preserve"> </w:t>
      </w:r>
      <w:r w:rsidR="00B47EA7">
        <w:rPr>
          <w:rFonts w:ascii="Arial" w:hAnsi="Arial" w:cs="Arial"/>
          <w:lang w:val="sr-Cyrl-RS"/>
        </w:rPr>
        <w:t>spada</w:t>
      </w:r>
      <w:r w:rsidR="00F72ADA" w:rsidRPr="00B51BCC">
        <w:rPr>
          <w:rFonts w:ascii="Arial" w:hAnsi="Arial" w:cs="Arial"/>
          <w:lang w:val="sr-Cyrl-RS"/>
        </w:rPr>
        <w:t xml:space="preserve"> </w:t>
      </w:r>
      <w:r w:rsidR="00B47EA7">
        <w:rPr>
          <w:rFonts w:ascii="Arial" w:hAnsi="Arial" w:cs="Arial"/>
          <w:lang w:val="sr-Cyrl-RS"/>
        </w:rPr>
        <w:t>u</w:t>
      </w:r>
      <w:r w:rsidR="00F72ADA" w:rsidRPr="00B51BCC">
        <w:rPr>
          <w:rFonts w:ascii="Arial" w:hAnsi="Arial" w:cs="Arial"/>
          <w:lang w:val="sr-Cyrl-RS"/>
        </w:rPr>
        <w:t xml:space="preserve"> </w:t>
      </w:r>
      <w:r w:rsidR="00B47EA7">
        <w:rPr>
          <w:rFonts w:ascii="Arial" w:hAnsi="Arial" w:cs="Arial"/>
          <w:lang w:val="sr-Cyrl-RS"/>
        </w:rPr>
        <w:t>delokrug</w:t>
      </w:r>
      <w:r w:rsidR="00F72ADA" w:rsidRPr="00B51BCC">
        <w:rPr>
          <w:rFonts w:ascii="Arial" w:hAnsi="Arial" w:cs="Arial"/>
          <w:lang w:val="sr-Cyrl-RS"/>
        </w:rPr>
        <w:t xml:space="preserve"> </w:t>
      </w:r>
      <w:r w:rsidR="00B47EA7">
        <w:rPr>
          <w:rFonts w:ascii="Arial" w:hAnsi="Arial" w:cs="Arial"/>
          <w:lang w:val="sr-Cyrl-RS"/>
        </w:rPr>
        <w:t>njenih</w:t>
      </w:r>
      <w:r w:rsidR="00F72ADA" w:rsidRPr="00B51BCC">
        <w:rPr>
          <w:rFonts w:ascii="Arial" w:hAnsi="Arial" w:cs="Arial"/>
          <w:lang w:val="sr-Cyrl-RS"/>
        </w:rPr>
        <w:t xml:space="preserve"> </w:t>
      </w:r>
      <w:r w:rsidR="00B47EA7">
        <w:rPr>
          <w:rFonts w:ascii="Arial" w:hAnsi="Arial" w:cs="Arial"/>
          <w:lang w:val="sr-Cyrl-RS"/>
        </w:rPr>
        <w:t>delatnosti</w:t>
      </w:r>
      <w:r w:rsidR="00F72ADA" w:rsidRPr="00B51BCC">
        <w:rPr>
          <w:rFonts w:ascii="Arial" w:hAnsi="Arial" w:cs="Arial"/>
          <w:lang w:val="sr-Cyrl-RS"/>
        </w:rPr>
        <w:t xml:space="preserve"> </w:t>
      </w:r>
      <w:r w:rsidR="00B47EA7">
        <w:rPr>
          <w:rFonts w:ascii="Arial" w:hAnsi="Arial" w:cs="Arial"/>
          <w:lang w:val="sr-Cyrl-RS"/>
        </w:rPr>
        <w:t>i</w:t>
      </w:r>
      <w:r w:rsidR="00F72ADA" w:rsidRPr="00B51BCC">
        <w:rPr>
          <w:rFonts w:ascii="Arial" w:hAnsi="Arial" w:cs="Arial"/>
          <w:lang w:val="sr-Cyrl-RS"/>
        </w:rPr>
        <w:t xml:space="preserve"> </w:t>
      </w:r>
      <w:r w:rsidR="00B47EA7">
        <w:rPr>
          <w:rFonts w:ascii="Arial" w:hAnsi="Arial" w:cs="Arial"/>
          <w:lang w:val="sr-Cyrl-RS"/>
        </w:rPr>
        <w:t>imajući</w:t>
      </w:r>
      <w:r w:rsidR="00F72ADA" w:rsidRPr="00B51BCC">
        <w:rPr>
          <w:rFonts w:ascii="Arial" w:hAnsi="Arial" w:cs="Arial"/>
          <w:lang w:val="sr-Cyrl-RS"/>
        </w:rPr>
        <w:t xml:space="preserve"> </w:t>
      </w:r>
      <w:r w:rsidR="00B47EA7">
        <w:rPr>
          <w:rFonts w:ascii="Arial" w:hAnsi="Arial" w:cs="Arial"/>
          <w:lang w:val="sr-Cyrl-RS"/>
        </w:rPr>
        <w:t>u</w:t>
      </w:r>
      <w:r w:rsidR="00F72ADA" w:rsidRPr="00B51BCC">
        <w:rPr>
          <w:rFonts w:ascii="Arial" w:hAnsi="Arial" w:cs="Arial"/>
          <w:lang w:val="sr-Cyrl-RS"/>
        </w:rPr>
        <w:t xml:space="preserve"> </w:t>
      </w:r>
      <w:r w:rsidR="00B47EA7">
        <w:rPr>
          <w:rFonts w:ascii="Arial" w:hAnsi="Arial" w:cs="Arial"/>
          <w:lang w:val="sr-Cyrl-RS"/>
        </w:rPr>
        <w:t>vidu</w:t>
      </w:r>
      <w:r w:rsidR="00F72ADA" w:rsidRPr="00B51BCC">
        <w:rPr>
          <w:rFonts w:ascii="Arial" w:hAnsi="Arial" w:cs="Arial"/>
          <w:lang w:val="sr-Cyrl-RS"/>
        </w:rPr>
        <w:t xml:space="preserve"> </w:t>
      </w:r>
      <w:r w:rsidR="00B47EA7">
        <w:rPr>
          <w:rFonts w:ascii="Arial" w:hAnsi="Arial" w:cs="Arial"/>
          <w:lang w:val="sr-Cyrl-RS"/>
        </w:rPr>
        <w:t>izjave</w:t>
      </w:r>
      <w:r w:rsidR="00F72ADA" w:rsidRPr="00B51BCC">
        <w:rPr>
          <w:rFonts w:ascii="Arial" w:hAnsi="Arial" w:cs="Arial"/>
          <w:lang w:val="sr-Cyrl-RS"/>
        </w:rPr>
        <w:t xml:space="preserve"> </w:t>
      </w:r>
      <w:r w:rsidR="00B47EA7">
        <w:rPr>
          <w:rFonts w:ascii="Arial" w:hAnsi="Arial" w:cs="Arial"/>
          <w:lang w:val="sr-Cyrl-RS"/>
        </w:rPr>
        <w:t>i</w:t>
      </w:r>
      <w:r w:rsidR="00F72ADA" w:rsidRPr="00B51BCC">
        <w:rPr>
          <w:rFonts w:ascii="Arial" w:hAnsi="Arial" w:cs="Arial"/>
          <w:lang w:val="sr-Cyrl-RS"/>
        </w:rPr>
        <w:t xml:space="preserve"> </w:t>
      </w:r>
      <w:r w:rsidR="00B47EA7">
        <w:rPr>
          <w:rFonts w:ascii="Arial" w:hAnsi="Arial" w:cs="Arial"/>
          <w:lang w:val="sr-Cyrl-RS"/>
        </w:rPr>
        <w:t>činjenice</w:t>
      </w:r>
      <w:r w:rsidR="00F72ADA" w:rsidRPr="00B51BCC">
        <w:rPr>
          <w:rFonts w:ascii="Arial" w:hAnsi="Arial" w:cs="Arial"/>
          <w:lang w:val="sr-Cyrl-RS"/>
        </w:rPr>
        <w:t xml:space="preserve"> </w:t>
      </w:r>
      <w:r w:rsidR="00B47EA7">
        <w:rPr>
          <w:rFonts w:ascii="Arial" w:hAnsi="Arial" w:cs="Arial"/>
          <w:lang w:val="sr-Cyrl-RS"/>
        </w:rPr>
        <w:t>navedene</w:t>
      </w:r>
      <w:r w:rsidR="00F72ADA" w:rsidRPr="00B51BCC">
        <w:rPr>
          <w:rFonts w:ascii="Arial" w:hAnsi="Arial" w:cs="Arial"/>
          <w:lang w:val="sr-Cyrl-RS"/>
        </w:rPr>
        <w:t xml:space="preserve"> </w:t>
      </w:r>
      <w:r w:rsidR="00B47EA7">
        <w:rPr>
          <w:rFonts w:ascii="Arial" w:hAnsi="Arial" w:cs="Arial"/>
          <w:lang w:val="sr-Cyrl-RS"/>
        </w:rPr>
        <w:t>u</w:t>
      </w:r>
      <w:r w:rsidR="00F72ADA" w:rsidRPr="00B51BCC">
        <w:rPr>
          <w:rFonts w:ascii="Arial" w:hAnsi="Arial" w:cs="Arial"/>
          <w:lang w:val="sr-Cyrl-RS"/>
        </w:rPr>
        <w:t xml:space="preserve"> </w:t>
      </w:r>
      <w:r w:rsidR="00B47EA7">
        <w:rPr>
          <w:rFonts w:ascii="Arial" w:hAnsi="Arial" w:cs="Arial"/>
          <w:lang w:val="sr-Cyrl-RS"/>
        </w:rPr>
        <w:t>ovoj</w:t>
      </w:r>
      <w:r w:rsidR="00F72ADA" w:rsidRPr="00B51BCC">
        <w:rPr>
          <w:rFonts w:ascii="Arial" w:hAnsi="Arial" w:cs="Arial"/>
          <w:lang w:val="sr-Cyrl-RS"/>
        </w:rPr>
        <w:t xml:space="preserve"> </w:t>
      </w:r>
      <w:r w:rsidR="00B47EA7">
        <w:rPr>
          <w:rFonts w:ascii="Arial" w:hAnsi="Arial" w:cs="Arial"/>
          <w:lang w:val="sr-Cyrl-RS"/>
        </w:rPr>
        <w:t>Preambuli</w:t>
      </w:r>
      <w:r w:rsidR="00F72ADA" w:rsidRPr="00B51BCC">
        <w:rPr>
          <w:rFonts w:ascii="Arial" w:hAnsi="Arial" w:cs="Arial"/>
          <w:lang w:val="sr-Cyrl-RS"/>
        </w:rPr>
        <w:t xml:space="preserve">, </w:t>
      </w:r>
      <w:r w:rsidR="00B47EA7">
        <w:rPr>
          <w:rFonts w:ascii="Arial" w:hAnsi="Arial" w:cs="Arial"/>
          <w:lang w:val="sr-Cyrl-RS"/>
        </w:rPr>
        <w:t>odlučila</w:t>
      </w:r>
      <w:r w:rsidR="00F72ADA" w:rsidRPr="00B51BCC">
        <w:rPr>
          <w:rFonts w:ascii="Arial" w:hAnsi="Arial" w:cs="Arial"/>
          <w:lang w:val="sr-Cyrl-RS"/>
        </w:rPr>
        <w:t xml:space="preserve"> </w:t>
      </w:r>
      <w:r w:rsidR="00B47EA7">
        <w:rPr>
          <w:rFonts w:ascii="Arial" w:hAnsi="Arial" w:cs="Arial"/>
          <w:lang w:val="sr-Cyrl-RS"/>
        </w:rPr>
        <w:t>je</w:t>
      </w:r>
      <w:r w:rsidR="00F72ADA" w:rsidRPr="00B51BCC">
        <w:rPr>
          <w:rFonts w:ascii="Arial" w:hAnsi="Arial" w:cs="Arial"/>
          <w:lang w:val="sr-Cyrl-RS"/>
        </w:rPr>
        <w:t xml:space="preserve"> </w:t>
      </w:r>
      <w:r w:rsidR="00B47EA7">
        <w:rPr>
          <w:rFonts w:ascii="Arial" w:hAnsi="Arial" w:cs="Arial"/>
          <w:lang w:val="sr-Cyrl-RS"/>
        </w:rPr>
        <w:t>da</w:t>
      </w:r>
      <w:r w:rsidR="00F72ADA" w:rsidRPr="00B51BCC">
        <w:rPr>
          <w:rFonts w:ascii="Arial" w:hAnsi="Arial" w:cs="Arial"/>
          <w:lang w:val="sr-Cyrl-RS"/>
        </w:rPr>
        <w:t xml:space="preserve"> </w:t>
      </w:r>
      <w:r w:rsidR="00B47EA7">
        <w:rPr>
          <w:rFonts w:ascii="Arial" w:hAnsi="Arial" w:cs="Arial"/>
          <w:lang w:val="sr-Cyrl-RS"/>
        </w:rPr>
        <w:t>odobri</w:t>
      </w:r>
      <w:r w:rsidR="00F72ADA" w:rsidRPr="00B51BCC">
        <w:rPr>
          <w:rFonts w:ascii="Arial" w:hAnsi="Arial" w:cs="Arial"/>
          <w:lang w:val="sr-Cyrl-RS"/>
        </w:rPr>
        <w:t xml:space="preserve"> </w:t>
      </w:r>
      <w:r w:rsidR="00B47EA7">
        <w:rPr>
          <w:rFonts w:ascii="Arial" w:hAnsi="Arial" w:cs="Arial"/>
          <w:lang w:val="sr-Cyrl-RS"/>
        </w:rPr>
        <w:t>zahtev</w:t>
      </w:r>
      <w:r w:rsidR="00F72ADA" w:rsidRPr="00B51BCC">
        <w:rPr>
          <w:rFonts w:ascii="Arial" w:hAnsi="Arial" w:cs="Arial"/>
          <w:lang w:val="sr-Cyrl-RS"/>
        </w:rPr>
        <w:t xml:space="preserve"> </w:t>
      </w:r>
      <w:r w:rsidR="00B47EA7">
        <w:rPr>
          <w:rFonts w:ascii="Arial" w:hAnsi="Arial" w:cs="Arial"/>
          <w:lang w:val="sr-Cyrl-RS"/>
        </w:rPr>
        <w:t>Zajmoprimca</w:t>
      </w:r>
      <w:r w:rsidR="00F72ADA" w:rsidRPr="00DF521E">
        <w:rPr>
          <w:rFonts w:ascii="Arial" w:hAnsi="Arial" w:cs="Arial"/>
          <w:lang w:val="sr-Cyrl-RS"/>
        </w:rPr>
        <w:t xml:space="preserve"> </w:t>
      </w:r>
      <w:r w:rsidR="00B47EA7">
        <w:rPr>
          <w:rFonts w:ascii="Arial" w:hAnsi="Arial" w:cs="Arial"/>
          <w:lang w:val="sr-Cyrl-RS"/>
        </w:rPr>
        <w:t>i</w:t>
      </w:r>
      <w:r w:rsidR="00F72ADA" w:rsidRPr="00DF521E">
        <w:rPr>
          <w:rFonts w:ascii="Arial" w:hAnsi="Arial" w:cs="Arial"/>
          <w:lang w:val="sr-Cyrl-RS"/>
        </w:rPr>
        <w:t xml:space="preserve"> </w:t>
      </w:r>
      <w:r w:rsidR="00B47EA7">
        <w:rPr>
          <w:rFonts w:ascii="Arial" w:hAnsi="Arial" w:cs="Arial"/>
          <w:lang w:val="sr-Cyrl-RS"/>
        </w:rPr>
        <w:t>dodeli</w:t>
      </w:r>
      <w:r w:rsidR="00C95C9E" w:rsidRPr="00DF521E">
        <w:rPr>
          <w:rFonts w:ascii="Arial" w:hAnsi="Arial" w:cs="Arial"/>
          <w:lang w:val="sr-Cyrl-RS"/>
        </w:rPr>
        <w:t xml:space="preserve"> </w:t>
      </w:r>
      <w:r w:rsidR="00B47EA7">
        <w:rPr>
          <w:rFonts w:ascii="Arial" w:hAnsi="Arial" w:cs="Arial"/>
          <w:lang w:val="sr-Cyrl-RS"/>
        </w:rPr>
        <w:t>mu</w:t>
      </w:r>
      <w:r w:rsidR="00F72ADA" w:rsidRPr="00DF521E">
        <w:rPr>
          <w:rFonts w:ascii="Arial" w:hAnsi="Arial" w:cs="Arial"/>
          <w:lang w:val="sr-Cyrl-RS"/>
        </w:rPr>
        <w:t xml:space="preserve"> </w:t>
      </w:r>
      <w:r w:rsidR="00B47EA7">
        <w:rPr>
          <w:rFonts w:ascii="Arial" w:hAnsi="Arial" w:cs="Arial"/>
          <w:lang w:val="sr-Cyrl-RS"/>
        </w:rPr>
        <w:t>kredit</w:t>
      </w:r>
      <w:r w:rsidR="00F72ADA" w:rsidRPr="00DF521E">
        <w:rPr>
          <w:rFonts w:ascii="Arial" w:hAnsi="Arial" w:cs="Arial"/>
          <w:lang w:val="sr-Cyrl-RS"/>
        </w:rPr>
        <w:t xml:space="preserve"> </w:t>
      </w:r>
      <w:r w:rsidR="00B47EA7">
        <w:rPr>
          <w:rFonts w:ascii="Arial" w:hAnsi="Arial" w:cs="Arial"/>
          <w:lang w:val="sr-Cyrl-RS"/>
        </w:rPr>
        <w:t>u</w:t>
      </w:r>
      <w:r w:rsidR="00F72ADA" w:rsidRPr="00DF521E">
        <w:rPr>
          <w:rFonts w:ascii="Arial" w:hAnsi="Arial" w:cs="Arial"/>
          <w:lang w:val="sr-Cyrl-RS"/>
        </w:rPr>
        <w:t xml:space="preserve"> </w:t>
      </w:r>
      <w:r w:rsidR="00B47EA7">
        <w:rPr>
          <w:rFonts w:ascii="Arial" w:hAnsi="Arial" w:cs="Arial"/>
          <w:lang w:val="sr-Cyrl-RS"/>
        </w:rPr>
        <w:t>iznosu</w:t>
      </w:r>
      <w:r w:rsidR="00F72ADA" w:rsidRPr="00DF521E">
        <w:rPr>
          <w:rFonts w:ascii="Arial" w:hAnsi="Arial" w:cs="Arial"/>
          <w:lang w:val="sr-Cyrl-RS"/>
        </w:rPr>
        <w:t xml:space="preserve"> </w:t>
      </w:r>
      <w:r w:rsidR="00B47EA7">
        <w:rPr>
          <w:rFonts w:ascii="Arial" w:hAnsi="Arial" w:cs="Arial"/>
          <w:lang w:val="sr-Cyrl-RS"/>
        </w:rPr>
        <w:t>od</w:t>
      </w:r>
      <w:r w:rsidR="00F72ADA" w:rsidRPr="00DF521E">
        <w:rPr>
          <w:rFonts w:ascii="Arial" w:hAnsi="Arial" w:cs="Arial"/>
          <w:lang w:val="sr-Cyrl-RS"/>
        </w:rPr>
        <w:t xml:space="preserve"> </w:t>
      </w:r>
      <w:r w:rsidR="00B51BCC">
        <w:rPr>
          <w:rFonts w:ascii="Arial" w:hAnsi="Arial" w:cs="Arial"/>
          <w:lang w:val="sr-Cyrl-RS"/>
        </w:rPr>
        <w:t>5</w:t>
      </w:r>
      <w:r w:rsidR="00F72ADA" w:rsidRPr="00DF521E">
        <w:rPr>
          <w:rFonts w:ascii="Arial" w:hAnsi="Arial" w:cs="Arial"/>
          <w:lang w:val="sr-Cyrl-RS"/>
        </w:rPr>
        <w:t xml:space="preserve">.000.000,00 </w:t>
      </w:r>
      <w:r w:rsidR="00B47EA7">
        <w:rPr>
          <w:rFonts w:ascii="Arial" w:hAnsi="Arial" w:cs="Arial"/>
          <w:lang w:val="sr-Cyrl-RS"/>
        </w:rPr>
        <w:t>evra</w:t>
      </w:r>
      <w:r w:rsidR="00F72ADA" w:rsidRPr="00DF521E">
        <w:rPr>
          <w:rFonts w:ascii="Arial" w:hAnsi="Arial" w:cs="Arial"/>
          <w:lang w:val="sr-Cyrl-RS"/>
        </w:rPr>
        <w:t xml:space="preserve"> (</w:t>
      </w:r>
      <w:r w:rsidR="00B47EA7">
        <w:rPr>
          <w:rFonts w:ascii="Arial" w:hAnsi="Arial" w:cs="Arial"/>
          <w:lang w:val="sr-Cyrl-RS"/>
        </w:rPr>
        <w:t>pet</w:t>
      </w:r>
      <w:r w:rsidR="00DF521E" w:rsidRPr="00DF521E">
        <w:rPr>
          <w:rFonts w:ascii="Arial" w:hAnsi="Arial" w:cs="Arial"/>
          <w:lang w:val="sr-Cyrl-RS"/>
        </w:rPr>
        <w:t xml:space="preserve"> </w:t>
      </w:r>
      <w:r w:rsidR="00B47EA7">
        <w:rPr>
          <w:rFonts w:ascii="Arial" w:hAnsi="Arial" w:cs="Arial"/>
          <w:lang w:val="sr-Cyrl-RS"/>
        </w:rPr>
        <w:t>miliona</w:t>
      </w:r>
      <w:r w:rsidR="00F72ADA" w:rsidRPr="00DF521E">
        <w:rPr>
          <w:rFonts w:ascii="Arial" w:hAnsi="Arial" w:cs="Arial"/>
          <w:lang w:val="sr-Cyrl-RS"/>
        </w:rPr>
        <w:t xml:space="preserve"> </w:t>
      </w:r>
      <w:r w:rsidR="00B47EA7">
        <w:rPr>
          <w:rFonts w:ascii="Arial" w:hAnsi="Arial" w:cs="Arial"/>
          <w:lang w:val="sr-Cyrl-RS"/>
        </w:rPr>
        <w:t>evra</w:t>
      </w:r>
      <w:r w:rsidR="00F72ADA" w:rsidRPr="00DF521E">
        <w:rPr>
          <w:rFonts w:ascii="Arial" w:hAnsi="Arial" w:cs="Arial"/>
          <w:lang w:val="sr-Cyrl-RS"/>
        </w:rPr>
        <w:t xml:space="preserve">) </w:t>
      </w:r>
      <w:r w:rsidR="00B47EA7">
        <w:rPr>
          <w:rFonts w:ascii="Arial" w:hAnsi="Arial" w:cs="Arial"/>
          <w:lang w:val="sr-Cyrl-RS"/>
        </w:rPr>
        <w:t>prema</w:t>
      </w:r>
      <w:r w:rsidR="00C95C9E" w:rsidRPr="00DF521E">
        <w:rPr>
          <w:rFonts w:ascii="Arial" w:hAnsi="Arial" w:cs="Arial"/>
          <w:lang w:val="sr-Cyrl-RS"/>
        </w:rPr>
        <w:t xml:space="preserve"> </w:t>
      </w:r>
      <w:r w:rsidR="00B47EA7">
        <w:rPr>
          <w:rFonts w:ascii="Arial" w:hAnsi="Arial" w:cs="Arial"/>
          <w:lang w:val="sr-Cyrl-RS"/>
        </w:rPr>
        <w:t>ovom</w:t>
      </w:r>
      <w:r w:rsidR="00C95C9E" w:rsidRPr="00DF521E">
        <w:rPr>
          <w:rFonts w:ascii="Arial" w:hAnsi="Arial" w:cs="Arial"/>
          <w:lang w:val="sr-Cyrl-RS"/>
        </w:rPr>
        <w:t xml:space="preserve"> </w:t>
      </w:r>
      <w:r w:rsidR="00B47EA7">
        <w:rPr>
          <w:rFonts w:ascii="Arial" w:hAnsi="Arial" w:cs="Arial"/>
          <w:lang w:val="sr-Cyrl-RS"/>
        </w:rPr>
        <w:t>finansijskom</w:t>
      </w:r>
      <w:r w:rsidR="00C95C9E" w:rsidRPr="00DF521E">
        <w:rPr>
          <w:rFonts w:ascii="Arial" w:hAnsi="Arial" w:cs="Arial"/>
          <w:lang w:val="sr-Cyrl-RS"/>
        </w:rPr>
        <w:t xml:space="preserve"> </w:t>
      </w:r>
      <w:r w:rsidR="00B47EA7">
        <w:rPr>
          <w:rFonts w:ascii="Arial" w:hAnsi="Arial" w:cs="Arial"/>
          <w:lang w:val="sr-Cyrl-RS"/>
        </w:rPr>
        <w:t>ugovoru</w:t>
      </w:r>
      <w:r w:rsidR="00C95C9E" w:rsidRPr="00DF521E">
        <w:rPr>
          <w:rFonts w:ascii="Arial" w:hAnsi="Arial" w:cs="Arial"/>
          <w:lang w:val="sr-Cyrl-RS"/>
        </w:rPr>
        <w:t xml:space="preserve"> („</w:t>
      </w:r>
      <w:r w:rsidR="00B47EA7">
        <w:rPr>
          <w:rFonts w:ascii="Arial" w:hAnsi="Arial" w:cs="Arial"/>
          <w:b/>
          <w:lang w:val="sr-Cyrl-RS"/>
        </w:rPr>
        <w:t>Ugovor</w:t>
      </w:r>
      <w:r w:rsidR="00F72ADA" w:rsidRPr="00DF521E">
        <w:rPr>
          <w:rFonts w:ascii="Arial" w:hAnsi="Arial" w:cs="Arial"/>
          <w:lang w:val="sr-Cyrl-RS"/>
        </w:rPr>
        <w:t xml:space="preserve">"); </w:t>
      </w:r>
      <w:r w:rsidR="00B47EA7">
        <w:rPr>
          <w:rFonts w:ascii="Arial" w:hAnsi="Arial" w:cs="Arial"/>
          <w:lang w:val="sr-Cyrl-RS"/>
        </w:rPr>
        <w:t>pod</w:t>
      </w:r>
      <w:r w:rsidR="00F72ADA" w:rsidRPr="00DF521E">
        <w:rPr>
          <w:rFonts w:ascii="Arial" w:hAnsi="Arial" w:cs="Arial"/>
          <w:lang w:val="sr-Cyrl-RS"/>
        </w:rPr>
        <w:t xml:space="preserve"> </w:t>
      </w:r>
      <w:r w:rsidR="00B47EA7">
        <w:rPr>
          <w:rFonts w:ascii="Arial" w:hAnsi="Arial" w:cs="Arial"/>
          <w:lang w:val="sr-Cyrl-RS"/>
        </w:rPr>
        <w:t>uslovom</w:t>
      </w:r>
      <w:r w:rsidR="00F72ADA" w:rsidRPr="00DF521E">
        <w:rPr>
          <w:rFonts w:ascii="Arial" w:hAnsi="Arial" w:cs="Arial"/>
          <w:lang w:val="sr-Cyrl-RS"/>
        </w:rPr>
        <w:t xml:space="preserve"> </w:t>
      </w:r>
      <w:r w:rsidR="00B47EA7">
        <w:rPr>
          <w:rFonts w:ascii="Arial" w:hAnsi="Arial" w:cs="Arial"/>
          <w:lang w:val="sr-Cyrl-RS"/>
        </w:rPr>
        <w:t>da</w:t>
      </w:r>
      <w:r w:rsidR="00F72ADA" w:rsidRPr="00DF521E">
        <w:rPr>
          <w:rFonts w:ascii="Arial" w:hAnsi="Arial" w:cs="Arial"/>
          <w:lang w:val="sr-Cyrl-RS"/>
        </w:rPr>
        <w:t xml:space="preserve"> </w:t>
      </w:r>
      <w:r w:rsidR="00B47EA7">
        <w:rPr>
          <w:rFonts w:ascii="Arial" w:hAnsi="Arial" w:cs="Arial"/>
          <w:lang w:val="sr-Cyrl-RS"/>
        </w:rPr>
        <w:t>iznos</w:t>
      </w:r>
      <w:r w:rsidR="00F72ADA" w:rsidRPr="00DF521E">
        <w:rPr>
          <w:rFonts w:ascii="Arial" w:hAnsi="Arial" w:cs="Arial"/>
          <w:lang w:val="sr-Cyrl-RS"/>
        </w:rPr>
        <w:t xml:space="preserve"> </w:t>
      </w:r>
      <w:r w:rsidR="00B47EA7">
        <w:rPr>
          <w:rFonts w:ascii="Arial" w:hAnsi="Arial" w:cs="Arial"/>
          <w:lang w:val="sr-Cyrl-RS"/>
        </w:rPr>
        <w:t>finansiranja</w:t>
      </w:r>
      <w:r w:rsidR="00F72ADA" w:rsidRPr="00DF521E">
        <w:rPr>
          <w:rFonts w:ascii="Arial" w:hAnsi="Arial" w:cs="Arial"/>
          <w:lang w:val="sr-Cyrl-RS"/>
        </w:rPr>
        <w:t xml:space="preserve"> </w:t>
      </w:r>
      <w:r w:rsidR="00B47EA7">
        <w:rPr>
          <w:rFonts w:ascii="Arial" w:hAnsi="Arial" w:cs="Arial"/>
          <w:lang w:val="sr-Cyrl-RS"/>
        </w:rPr>
        <w:t>Projekta</w:t>
      </w:r>
      <w:r w:rsidR="007F4EDB" w:rsidRPr="007F4EDB">
        <w:t xml:space="preserve"> </w:t>
      </w:r>
      <w:r w:rsidR="00B47EA7">
        <w:rPr>
          <w:rFonts w:ascii="Arial" w:hAnsi="Arial" w:cs="Arial"/>
          <w:lang w:val="sr-Cyrl-RS"/>
        </w:rPr>
        <w:t>od</w:t>
      </w:r>
      <w:r w:rsidR="007F4EDB" w:rsidRPr="007F4EDB">
        <w:rPr>
          <w:rFonts w:ascii="Arial" w:hAnsi="Arial" w:cs="Arial"/>
          <w:lang w:val="sr-Cyrl-RS"/>
        </w:rPr>
        <w:t xml:space="preserve"> </w:t>
      </w:r>
      <w:r w:rsidR="00B47EA7">
        <w:rPr>
          <w:rFonts w:ascii="Arial" w:hAnsi="Arial" w:cs="Arial"/>
          <w:lang w:val="sr-Cyrl-RS"/>
        </w:rPr>
        <w:t>strane</w:t>
      </w:r>
      <w:r w:rsidR="007F4EDB" w:rsidRPr="007F4EDB">
        <w:rPr>
          <w:rFonts w:ascii="Arial" w:hAnsi="Arial" w:cs="Arial"/>
          <w:lang w:val="sr-Cyrl-RS"/>
        </w:rPr>
        <w:t xml:space="preserve"> </w:t>
      </w:r>
      <w:r w:rsidR="00B47EA7">
        <w:rPr>
          <w:rFonts w:ascii="Arial" w:hAnsi="Arial" w:cs="Arial"/>
          <w:lang w:val="sr-Cyrl-RS"/>
        </w:rPr>
        <w:t>Banke</w:t>
      </w:r>
      <w:r w:rsidR="007F4EDB" w:rsidRPr="007F4EDB">
        <w:rPr>
          <w:rFonts w:ascii="Arial" w:hAnsi="Arial" w:cs="Arial"/>
          <w:lang w:val="sr-Cyrl-RS"/>
        </w:rPr>
        <w:t>,</w:t>
      </w:r>
      <w:r w:rsidR="00F72ADA" w:rsidRPr="00DF521E">
        <w:rPr>
          <w:rFonts w:ascii="Arial" w:hAnsi="Arial" w:cs="Arial"/>
          <w:lang w:val="sr-Cyrl-RS"/>
        </w:rPr>
        <w:t xml:space="preserve"> </w:t>
      </w:r>
      <w:r w:rsidR="00B47EA7">
        <w:rPr>
          <w:rFonts w:ascii="Arial" w:hAnsi="Arial" w:cs="Arial"/>
          <w:lang w:val="sr-Cyrl-RS"/>
        </w:rPr>
        <w:t>kada</w:t>
      </w:r>
      <w:r w:rsidR="007F4EDB" w:rsidRPr="007F4EDB">
        <w:rPr>
          <w:rFonts w:ascii="Arial" w:hAnsi="Arial" w:cs="Arial"/>
          <w:lang w:val="sr-Cyrl-RS"/>
        </w:rPr>
        <w:t xml:space="preserve"> </w:t>
      </w:r>
      <w:r w:rsidR="00B47EA7">
        <w:rPr>
          <w:rFonts w:ascii="Arial" w:hAnsi="Arial" w:cs="Arial"/>
          <w:lang w:val="sr-Cyrl-RS"/>
        </w:rPr>
        <w:t>se</w:t>
      </w:r>
      <w:r w:rsidR="007F4EDB" w:rsidRPr="007F4EDB">
        <w:rPr>
          <w:rFonts w:ascii="Arial" w:hAnsi="Arial" w:cs="Arial"/>
          <w:lang w:val="sr-Cyrl-RS"/>
        </w:rPr>
        <w:t xml:space="preserve"> </w:t>
      </w:r>
      <w:r w:rsidR="00B47EA7">
        <w:rPr>
          <w:rFonts w:ascii="Arial" w:hAnsi="Arial" w:cs="Arial"/>
          <w:lang w:val="sr-Cyrl-RS"/>
        </w:rPr>
        <w:t>zbroji</w:t>
      </w:r>
      <w:r w:rsidR="007F4EDB" w:rsidRPr="007F4EDB">
        <w:rPr>
          <w:rFonts w:ascii="Arial" w:hAnsi="Arial" w:cs="Arial"/>
          <w:lang w:val="sr-Cyrl-RS"/>
        </w:rPr>
        <w:t xml:space="preserve"> </w:t>
      </w:r>
      <w:r w:rsidR="00B47EA7">
        <w:rPr>
          <w:rFonts w:ascii="Arial" w:hAnsi="Arial" w:cs="Arial"/>
          <w:lang w:val="sr-Cyrl-RS"/>
        </w:rPr>
        <w:t>sa</w:t>
      </w:r>
      <w:r w:rsidR="007F4EDB" w:rsidRPr="007F4EDB">
        <w:rPr>
          <w:rFonts w:ascii="Arial" w:hAnsi="Arial" w:cs="Arial"/>
          <w:lang w:val="sr-Cyrl-RS"/>
        </w:rPr>
        <w:t xml:space="preserve"> </w:t>
      </w:r>
      <w:r w:rsidR="00B47EA7">
        <w:rPr>
          <w:rFonts w:ascii="Arial" w:hAnsi="Arial" w:cs="Arial"/>
          <w:lang w:val="sr-Cyrl-RS"/>
        </w:rPr>
        <w:t>iznosom</w:t>
      </w:r>
      <w:r w:rsidR="007F4EDB" w:rsidRPr="007F4EDB">
        <w:rPr>
          <w:rFonts w:ascii="Arial" w:hAnsi="Arial" w:cs="Arial"/>
          <w:lang w:val="sr-Cyrl-RS"/>
        </w:rPr>
        <w:t xml:space="preserve"> </w:t>
      </w:r>
      <w:r w:rsidR="00B47EA7">
        <w:rPr>
          <w:rFonts w:ascii="Arial" w:hAnsi="Arial" w:cs="Arial"/>
          <w:lang w:val="sr-Cyrl-RS"/>
        </w:rPr>
        <w:t>bilo</w:t>
      </w:r>
      <w:r w:rsidR="007F4EDB" w:rsidRPr="007F4EDB">
        <w:rPr>
          <w:rFonts w:ascii="Arial" w:hAnsi="Arial" w:cs="Arial"/>
          <w:lang w:val="sr-Cyrl-RS"/>
        </w:rPr>
        <w:t xml:space="preserve"> </w:t>
      </w:r>
      <w:r w:rsidR="00B47EA7">
        <w:rPr>
          <w:rFonts w:ascii="Arial" w:hAnsi="Arial" w:cs="Arial"/>
          <w:lang w:val="sr-Cyrl-RS"/>
        </w:rPr>
        <w:t>kog</w:t>
      </w:r>
      <w:r w:rsidR="007F4EDB" w:rsidRPr="007F4EDB">
        <w:rPr>
          <w:rFonts w:ascii="Arial" w:hAnsi="Arial" w:cs="Arial"/>
          <w:lang w:val="sr-Cyrl-RS"/>
        </w:rPr>
        <w:t xml:space="preserve"> </w:t>
      </w:r>
      <w:r w:rsidR="00B47EA7">
        <w:rPr>
          <w:rFonts w:ascii="Arial" w:hAnsi="Arial" w:cs="Arial"/>
          <w:lang w:val="sr-Cyrl-RS"/>
        </w:rPr>
        <w:t>drugog</w:t>
      </w:r>
      <w:r w:rsidR="007F4EDB" w:rsidRPr="007F4EDB">
        <w:rPr>
          <w:rFonts w:ascii="Arial" w:hAnsi="Arial" w:cs="Arial"/>
          <w:lang w:val="sr-Cyrl-RS"/>
        </w:rPr>
        <w:t xml:space="preserve"> </w:t>
      </w:r>
      <w:r w:rsidR="00B47EA7">
        <w:rPr>
          <w:rFonts w:ascii="Arial" w:hAnsi="Arial" w:cs="Arial"/>
          <w:lang w:val="sr-Cyrl-RS"/>
        </w:rPr>
        <w:t>kredita</w:t>
      </w:r>
      <w:r w:rsidR="007F4EDB" w:rsidRPr="007F4EDB">
        <w:rPr>
          <w:rFonts w:ascii="Arial" w:hAnsi="Arial" w:cs="Arial"/>
          <w:lang w:val="sr-Cyrl-RS"/>
        </w:rPr>
        <w:t xml:space="preserve"> </w:t>
      </w:r>
      <w:r w:rsidR="00B47EA7">
        <w:rPr>
          <w:rFonts w:ascii="Arial" w:hAnsi="Arial" w:cs="Arial"/>
          <w:lang w:val="sr-Cyrl-RS"/>
        </w:rPr>
        <w:t>koji</w:t>
      </w:r>
      <w:r w:rsidR="007F4EDB" w:rsidRPr="007F4EDB">
        <w:rPr>
          <w:rFonts w:ascii="Arial" w:hAnsi="Arial" w:cs="Arial"/>
          <w:lang w:val="sr-Cyrl-RS"/>
        </w:rPr>
        <w:t xml:space="preserve"> </w:t>
      </w:r>
      <w:r w:rsidR="00B47EA7">
        <w:rPr>
          <w:rFonts w:ascii="Arial" w:hAnsi="Arial" w:cs="Arial"/>
          <w:lang w:val="sr-Cyrl-RS"/>
        </w:rPr>
        <w:t>Banka</w:t>
      </w:r>
      <w:r w:rsidR="007F4EDB" w:rsidRPr="007F4EDB">
        <w:rPr>
          <w:rFonts w:ascii="Arial" w:hAnsi="Arial" w:cs="Arial"/>
          <w:lang w:val="sr-Cyrl-RS"/>
        </w:rPr>
        <w:t xml:space="preserve"> </w:t>
      </w:r>
      <w:r w:rsidR="00B47EA7">
        <w:rPr>
          <w:rFonts w:ascii="Arial" w:hAnsi="Arial" w:cs="Arial"/>
          <w:lang w:val="sr-Cyrl-RS"/>
        </w:rPr>
        <w:t>može</w:t>
      </w:r>
      <w:r w:rsidR="007F4EDB" w:rsidRPr="007F4EDB">
        <w:rPr>
          <w:rFonts w:ascii="Arial" w:hAnsi="Arial" w:cs="Arial"/>
          <w:lang w:val="sr-Cyrl-RS"/>
        </w:rPr>
        <w:t xml:space="preserve"> </w:t>
      </w:r>
      <w:r w:rsidR="00B47EA7">
        <w:rPr>
          <w:rFonts w:ascii="Arial" w:hAnsi="Arial" w:cs="Arial"/>
          <w:lang w:val="sr-Cyrl-RS"/>
        </w:rPr>
        <w:t>da</w:t>
      </w:r>
      <w:r w:rsidR="007F4EDB" w:rsidRPr="007F4EDB">
        <w:rPr>
          <w:rFonts w:ascii="Arial" w:hAnsi="Arial" w:cs="Arial"/>
          <w:lang w:val="sr-Cyrl-RS"/>
        </w:rPr>
        <w:t xml:space="preserve"> </w:t>
      </w:r>
      <w:r w:rsidR="00B47EA7">
        <w:rPr>
          <w:rFonts w:ascii="Arial" w:hAnsi="Arial" w:cs="Arial"/>
          <w:lang w:val="sr-Cyrl-RS"/>
        </w:rPr>
        <w:t>odobri</w:t>
      </w:r>
      <w:r w:rsidR="007F4EDB" w:rsidRPr="007F4EDB">
        <w:rPr>
          <w:rFonts w:ascii="Arial" w:hAnsi="Arial" w:cs="Arial"/>
          <w:lang w:val="sr-Cyrl-RS"/>
        </w:rPr>
        <w:t xml:space="preserve"> </w:t>
      </w:r>
      <w:r w:rsidR="00B47EA7">
        <w:rPr>
          <w:rFonts w:ascii="Arial" w:hAnsi="Arial" w:cs="Arial"/>
          <w:lang w:val="sr-Cyrl-RS"/>
        </w:rPr>
        <w:t>za</w:t>
      </w:r>
      <w:r w:rsidR="007F4EDB" w:rsidRPr="007F4EDB">
        <w:rPr>
          <w:rFonts w:ascii="Arial" w:hAnsi="Arial" w:cs="Arial"/>
          <w:lang w:val="sr-Cyrl-RS"/>
        </w:rPr>
        <w:t xml:space="preserve"> </w:t>
      </w:r>
      <w:r w:rsidR="00B47EA7">
        <w:rPr>
          <w:rFonts w:ascii="Arial" w:hAnsi="Arial" w:cs="Arial"/>
          <w:lang w:val="sr-Cyrl-RS"/>
        </w:rPr>
        <w:t>potrebe</w:t>
      </w:r>
      <w:r w:rsidR="007F4EDB" w:rsidRPr="007F4EDB">
        <w:rPr>
          <w:rFonts w:ascii="Arial" w:hAnsi="Arial" w:cs="Arial"/>
          <w:lang w:val="sr-Cyrl-RS"/>
        </w:rPr>
        <w:t xml:space="preserve"> </w:t>
      </w:r>
      <w:r w:rsidR="00B47EA7">
        <w:rPr>
          <w:rFonts w:ascii="Arial" w:hAnsi="Arial" w:cs="Arial"/>
          <w:lang w:val="sr-Cyrl-RS"/>
        </w:rPr>
        <w:t>Projekta</w:t>
      </w:r>
      <w:r w:rsidR="007F4EDB">
        <w:rPr>
          <w:rFonts w:ascii="Arial" w:hAnsi="Arial" w:cs="Arial"/>
          <w:lang w:val="sr-Latn-RS"/>
        </w:rPr>
        <w:t xml:space="preserve">, </w:t>
      </w:r>
      <w:r w:rsidR="00B47EA7">
        <w:rPr>
          <w:rFonts w:ascii="Arial" w:hAnsi="Arial" w:cs="Arial"/>
          <w:lang w:val="sr-Cyrl-RS"/>
        </w:rPr>
        <w:t>ni</w:t>
      </w:r>
      <w:r w:rsidR="00F72ADA" w:rsidRPr="00DF521E">
        <w:rPr>
          <w:rFonts w:ascii="Arial" w:hAnsi="Arial" w:cs="Arial"/>
          <w:lang w:val="sr-Cyrl-RS"/>
        </w:rPr>
        <w:t xml:space="preserve"> </w:t>
      </w:r>
      <w:r w:rsidR="00B47EA7">
        <w:rPr>
          <w:rFonts w:ascii="Arial" w:hAnsi="Arial" w:cs="Arial"/>
          <w:lang w:val="sr-Cyrl-RS"/>
        </w:rPr>
        <w:t>u</w:t>
      </w:r>
      <w:r w:rsidR="00F72ADA" w:rsidRPr="00DF521E">
        <w:rPr>
          <w:rFonts w:ascii="Arial" w:hAnsi="Arial" w:cs="Arial"/>
          <w:lang w:val="sr-Cyrl-RS"/>
        </w:rPr>
        <w:t xml:space="preserve"> </w:t>
      </w:r>
      <w:r w:rsidR="00B47EA7">
        <w:rPr>
          <w:rFonts w:ascii="Arial" w:hAnsi="Arial" w:cs="Arial"/>
          <w:lang w:val="sr-Cyrl-RS"/>
        </w:rPr>
        <w:t>kom</w:t>
      </w:r>
      <w:r w:rsidR="00F72ADA" w:rsidRPr="00DF521E">
        <w:rPr>
          <w:rFonts w:ascii="Arial" w:hAnsi="Arial" w:cs="Arial"/>
          <w:lang w:val="sr-Cyrl-RS"/>
        </w:rPr>
        <w:t xml:space="preserve"> </w:t>
      </w:r>
      <w:r w:rsidR="00B47EA7">
        <w:rPr>
          <w:rFonts w:ascii="Arial" w:hAnsi="Arial" w:cs="Arial"/>
          <w:lang w:val="sr-Cyrl-RS"/>
        </w:rPr>
        <w:t>slučaju</w:t>
      </w:r>
      <w:r w:rsidR="00F72ADA" w:rsidRPr="00DF521E">
        <w:rPr>
          <w:rFonts w:ascii="Arial" w:hAnsi="Arial" w:cs="Arial"/>
          <w:lang w:val="sr-Cyrl-RS"/>
        </w:rPr>
        <w:t xml:space="preserve"> </w:t>
      </w:r>
      <w:r w:rsidR="00B47EA7">
        <w:rPr>
          <w:rFonts w:ascii="Arial" w:hAnsi="Arial" w:cs="Arial"/>
          <w:lang w:val="sr-Cyrl-RS"/>
        </w:rPr>
        <w:t>ne</w:t>
      </w:r>
      <w:r w:rsidR="00F72ADA" w:rsidRPr="00DF521E">
        <w:rPr>
          <w:rFonts w:ascii="Arial" w:hAnsi="Arial" w:cs="Arial"/>
          <w:lang w:val="sr-Cyrl-RS"/>
        </w:rPr>
        <w:t xml:space="preserve"> </w:t>
      </w:r>
      <w:r w:rsidR="00B47EA7">
        <w:rPr>
          <w:rFonts w:ascii="Arial" w:hAnsi="Arial" w:cs="Arial"/>
          <w:lang w:val="sr-Cyrl-RS"/>
        </w:rPr>
        <w:t>prelazi</w:t>
      </w:r>
      <w:r w:rsidR="00F72ADA" w:rsidRPr="00DF521E">
        <w:rPr>
          <w:rFonts w:ascii="Arial" w:hAnsi="Arial" w:cs="Arial"/>
          <w:lang w:val="sr-Cyrl-RS"/>
        </w:rPr>
        <w:t xml:space="preserve"> </w:t>
      </w:r>
      <w:r w:rsidR="00B51BCC">
        <w:rPr>
          <w:rFonts w:ascii="Arial" w:hAnsi="Arial" w:cs="Arial"/>
          <w:lang w:val="sr-Cyrl-RS"/>
        </w:rPr>
        <w:t>63</w:t>
      </w:r>
      <w:r w:rsidR="00F72ADA" w:rsidRPr="00DF521E">
        <w:rPr>
          <w:rFonts w:ascii="Arial" w:hAnsi="Arial" w:cs="Arial"/>
          <w:lang w:val="sr-Cyrl-RS"/>
        </w:rPr>
        <w:t>% (</w:t>
      </w:r>
      <w:r w:rsidR="00B47EA7">
        <w:rPr>
          <w:rFonts w:ascii="Arial" w:hAnsi="Arial" w:cs="Arial"/>
          <w:lang w:val="sr-Cyrl-RS"/>
        </w:rPr>
        <w:t>šezdeset</w:t>
      </w:r>
      <w:r w:rsidR="00B51BCC">
        <w:rPr>
          <w:rFonts w:ascii="Arial" w:hAnsi="Arial" w:cs="Arial"/>
          <w:lang w:val="sr-Cyrl-RS"/>
        </w:rPr>
        <w:t xml:space="preserve"> </w:t>
      </w:r>
      <w:r w:rsidR="00B47EA7">
        <w:rPr>
          <w:rFonts w:ascii="Arial" w:hAnsi="Arial" w:cs="Arial"/>
          <w:lang w:val="sr-Cyrl-RS"/>
        </w:rPr>
        <w:t>tri</w:t>
      </w:r>
      <w:r w:rsidR="00F72ADA" w:rsidRPr="00DF521E">
        <w:rPr>
          <w:rFonts w:ascii="Arial" w:hAnsi="Arial" w:cs="Arial"/>
          <w:lang w:val="sr-Cyrl-RS"/>
        </w:rPr>
        <w:t xml:space="preserve"> </w:t>
      </w:r>
      <w:r w:rsidR="00B47EA7">
        <w:rPr>
          <w:rFonts w:ascii="Arial" w:hAnsi="Arial" w:cs="Arial"/>
          <w:lang w:val="sr-Cyrl-RS"/>
        </w:rPr>
        <w:t>procenata</w:t>
      </w:r>
      <w:r w:rsidR="00F72ADA" w:rsidRPr="00DF521E">
        <w:rPr>
          <w:rFonts w:ascii="Arial" w:hAnsi="Arial" w:cs="Arial"/>
          <w:lang w:val="sr-Cyrl-RS"/>
        </w:rPr>
        <w:t xml:space="preserve">) </w:t>
      </w:r>
      <w:r w:rsidR="00B47EA7">
        <w:rPr>
          <w:rFonts w:ascii="Arial" w:hAnsi="Arial" w:cs="Arial"/>
          <w:lang w:val="sr-Cyrl-RS"/>
        </w:rPr>
        <w:t>ukupne</w:t>
      </w:r>
      <w:r w:rsidR="00F72ADA" w:rsidRPr="00DF521E">
        <w:rPr>
          <w:rFonts w:ascii="Arial" w:hAnsi="Arial" w:cs="Arial"/>
          <w:lang w:val="sr-Cyrl-RS"/>
        </w:rPr>
        <w:t xml:space="preserve"> </w:t>
      </w:r>
      <w:r w:rsidR="00B47EA7">
        <w:rPr>
          <w:rFonts w:ascii="Arial" w:hAnsi="Arial" w:cs="Arial"/>
          <w:lang w:val="sr-Cyrl-RS"/>
        </w:rPr>
        <w:t>vrednosti</w:t>
      </w:r>
      <w:r w:rsidR="00F72ADA" w:rsidRPr="00DF521E">
        <w:rPr>
          <w:rFonts w:ascii="Arial" w:hAnsi="Arial" w:cs="Arial"/>
          <w:lang w:val="sr-Cyrl-RS"/>
        </w:rPr>
        <w:t xml:space="preserve"> </w:t>
      </w:r>
      <w:r w:rsidR="00B47EA7">
        <w:rPr>
          <w:rFonts w:ascii="Arial" w:hAnsi="Arial" w:cs="Arial"/>
          <w:lang w:val="sr-Cyrl-RS"/>
        </w:rPr>
        <w:t>Projekta</w:t>
      </w:r>
      <w:r w:rsidR="00F72ADA" w:rsidRPr="00DF521E">
        <w:rPr>
          <w:rFonts w:ascii="Arial" w:hAnsi="Arial" w:cs="Arial"/>
          <w:lang w:val="sr-Cyrl-RS"/>
        </w:rPr>
        <w:t xml:space="preserve"> </w:t>
      </w:r>
      <w:r w:rsidR="00B47EA7">
        <w:rPr>
          <w:rFonts w:ascii="Arial" w:hAnsi="Arial" w:cs="Arial"/>
          <w:lang w:val="sr-Cyrl-RS"/>
        </w:rPr>
        <w:t>navedenog</w:t>
      </w:r>
      <w:r w:rsidR="00F72ADA" w:rsidRPr="00DF521E">
        <w:rPr>
          <w:rFonts w:ascii="Arial" w:hAnsi="Arial" w:cs="Arial"/>
          <w:lang w:val="sr-Cyrl-RS"/>
        </w:rPr>
        <w:t xml:space="preserve"> </w:t>
      </w:r>
      <w:r w:rsidR="00B47EA7">
        <w:rPr>
          <w:rFonts w:ascii="Arial" w:hAnsi="Arial" w:cs="Arial"/>
          <w:lang w:val="sr-Cyrl-RS"/>
        </w:rPr>
        <w:t>u</w:t>
      </w:r>
      <w:r w:rsidR="00C95C9E" w:rsidRPr="00DF521E">
        <w:rPr>
          <w:rFonts w:ascii="Arial" w:hAnsi="Arial" w:cs="Arial"/>
          <w:lang w:val="sr-Cyrl-RS"/>
        </w:rPr>
        <w:t xml:space="preserve"> </w:t>
      </w:r>
      <w:r w:rsidR="00B47EA7">
        <w:rPr>
          <w:rFonts w:ascii="Arial" w:hAnsi="Arial" w:cs="Arial"/>
          <w:lang w:val="sr-Cyrl-RS"/>
        </w:rPr>
        <w:t>stavu</w:t>
      </w:r>
      <w:r w:rsidR="00F72ADA" w:rsidRPr="00DF521E">
        <w:rPr>
          <w:rFonts w:ascii="Arial" w:hAnsi="Arial" w:cs="Arial"/>
          <w:lang w:val="sr-Cyrl-RS"/>
        </w:rPr>
        <w:t xml:space="preserve"> (</w:t>
      </w:r>
      <w:r w:rsidR="00B47EA7">
        <w:rPr>
          <w:rFonts w:ascii="Arial" w:hAnsi="Arial" w:cs="Arial"/>
          <w:lang w:val="sr-Cyrl-RS"/>
        </w:rPr>
        <w:t>b</w:t>
      </w:r>
      <w:r w:rsidR="00F72ADA" w:rsidRPr="00DF521E">
        <w:rPr>
          <w:rFonts w:ascii="Arial" w:hAnsi="Arial" w:cs="Arial"/>
          <w:lang w:val="sr-Cyrl-RS"/>
        </w:rPr>
        <w:t xml:space="preserve">) </w:t>
      </w:r>
      <w:r w:rsidR="00B47EA7">
        <w:rPr>
          <w:rFonts w:ascii="Arial" w:hAnsi="Arial" w:cs="Arial"/>
          <w:lang w:val="sr-Cyrl-RS"/>
        </w:rPr>
        <w:t>Preambule</w:t>
      </w:r>
      <w:r w:rsidR="00C95C9E" w:rsidRPr="00DF521E">
        <w:rPr>
          <w:rFonts w:ascii="Arial" w:hAnsi="Arial" w:cs="Arial"/>
          <w:lang w:val="sr-Cyrl-RS"/>
        </w:rPr>
        <w:t xml:space="preserve">, </w:t>
      </w:r>
      <w:r w:rsidR="00B47EA7">
        <w:rPr>
          <w:rFonts w:ascii="Arial" w:hAnsi="Arial" w:cs="Arial"/>
          <w:lang w:val="sr-Cyrl-RS"/>
        </w:rPr>
        <w:t>niti</w:t>
      </w:r>
      <w:r w:rsidR="00C95C9E" w:rsidRPr="00DF521E">
        <w:rPr>
          <w:rFonts w:ascii="Arial" w:hAnsi="Arial" w:cs="Arial"/>
          <w:lang w:val="sr-Cyrl-RS"/>
        </w:rPr>
        <w:t xml:space="preserve"> </w:t>
      </w:r>
      <w:r w:rsidR="00B47EA7">
        <w:rPr>
          <w:rFonts w:ascii="Arial" w:hAnsi="Arial" w:cs="Arial"/>
          <w:lang w:val="sr-Cyrl-RS"/>
        </w:rPr>
        <w:t>zbirno</w:t>
      </w:r>
      <w:r w:rsidR="00C95C9E" w:rsidRPr="00DF521E">
        <w:rPr>
          <w:rFonts w:ascii="Arial" w:hAnsi="Arial" w:cs="Arial"/>
          <w:lang w:val="sr-Cyrl-RS"/>
        </w:rPr>
        <w:t xml:space="preserve"> </w:t>
      </w:r>
      <w:r w:rsidR="00B47EA7">
        <w:rPr>
          <w:rFonts w:ascii="Arial" w:hAnsi="Arial" w:cs="Arial"/>
          <w:lang w:val="sr-Cyrl-RS"/>
        </w:rPr>
        <w:t>sa</w:t>
      </w:r>
      <w:r w:rsidR="00C95C9E" w:rsidRPr="00DF521E">
        <w:rPr>
          <w:rFonts w:ascii="Arial" w:hAnsi="Arial" w:cs="Arial"/>
          <w:lang w:val="sr-Cyrl-RS"/>
        </w:rPr>
        <w:t xml:space="preserve"> </w:t>
      </w:r>
      <w:r w:rsidR="00B47EA7">
        <w:rPr>
          <w:rFonts w:ascii="Arial" w:hAnsi="Arial" w:cs="Arial"/>
          <w:lang w:val="sr-Cyrl-RS"/>
        </w:rPr>
        <w:t>bilo</w:t>
      </w:r>
      <w:r w:rsidRPr="00DF521E">
        <w:rPr>
          <w:rFonts w:ascii="Arial" w:hAnsi="Arial" w:cs="Arial"/>
          <w:lang w:val="sr-Cyrl-RS"/>
        </w:rPr>
        <w:t xml:space="preserve"> </w:t>
      </w:r>
      <w:r w:rsidR="00B47EA7">
        <w:rPr>
          <w:rFonts w:ascii="Arial" w:hAnsi="Arial" w:cs="Arial"/>
          <w:lang w:val="sr-Cyrl-RS"/>
        </w:rPr>
        <w:t>kojim</w:t>
      </w:r>
      <w:r w:rsidR="00C95C9E" w:rsidRPr="00DF521E">
        <w:rPr>
          <w:rFonts w:ascii="Arial" w:hAnsi="Arial" w:cs="Arial"/>
          <w:lang w:val="sr-Cyrl-RS"/>
        </w:rPr>
        <w:t xml:space="preserve"> </w:t>
      </w:r>
      <w:r w:rsidR="00B47EA7">
        <w:rPr>
          <w:rFonts w:ascii="Arial" w:hAnsi="Arial" w:cs="Arial"/>
          <w:lang w:val="sr-Cyrl-RS"/>
        </w:rPr>
        <w:t>donacijama</w:t>
      </w:r>
      <w:r w:rsidR="00C95C9E" w:rsidRPr="00DF521E">
        <w:rPr>
          <w:rFonts w:ascii="Arial" w:hAnsi="Arial" w:cs="Arial"/>
          <w:lang w:val="sr-Cyrl-RS"/>
        </w:rPr>
        <w:t xml:space="preserve"> </w:t>
      </w:r>
      <w:r w:rsidR="00B47EA7">
        <w:rPr>
          <w:rFonts w:ascii="Arial" w:hAnsi="Arial" w:cs="Arial"/>
          <w:lang w:val="sr-Cyrl-RS"/>
        </w:rPr>
        <w:t>EU</w:t>
      </w:r>
      <w:r w:rsidR="00C95C9E" w:rsidRPr="00DF521E">
        <w:rPr>
          <w:rFonts w:ascii="Arial" w:hAnsi="Arial" w:cs="Arial"/>
          <w:lang w:val="sr-Cyrl-RS"/>
        </w:rPr>
        <w:t xml:space="preserve"> </w:t>
      </w:r>
      <w:r w:rsidR="00B47EA7">
        <w:rPr>
          <w:rFonts w:ascii="Arial" w:hAnsi="Arial" w:cs="Arial"/>
          <w:lang w:val="sr-Cyrl-RS"/>
        </w:rPr>
        <w:t>raspoloživim</w:t>
      </w:r>
      <w:r w:rsidR="00C95C9E" w:rsidRPr="00DF521E">
        <w:rPr>
          <w:rFonts w:ascii="Arial" w:hAnsi="Arial" w:cs="Arial"/>
          <w:lang w:val="sr-Cyrl-RS"/>
        </w:rPr>
        <w:t xml:space="preserve"> </w:t>
      </w:r>
      <w:r w:rsidR="00B47EA7">
        <w:rPr>
          <w:rFonts w:ascii="Arial" w:hAnsi="Arial" w:cs="Arial"/>
          <w:lang w:val="sr-Cyrl-RS"/>
        </w:rPr>
        <w:t>za</w:t>
      </w:r>
      <w:r w:rsidR="00C95C9E" w:rsidRPr="00DF521E">
        <w:rPr>
          <w:rFonts w:ascii="Arial" w:hAnsi="Arial" w:cs="Arial"/>
          <w:lang w:val="sr-Cyrl-RS"/>
        </w:rPr>
        <w:t xml:space="preserve"> </w:t>
      </w:r>
      <w:r w:rsidR="00B47EA7">
        <w:rPr>
          <w:rFonts w:ascii="Arial" w:hAnsi="Arial" w:cs="Arial"/>
          <w:lang w:val="sr-Cyrl-RS"/>
        </w:rPr>
        <w:t>Projekat</w:t>
      </w:r>
      <w:r w:rsidR="00F72ADA" w:rsidRPr="00DF521E">
        <w:rPr>
          <w:rFonts w:ascii="Arial" w:hAnsi="Arial" w:cs="Arial"/>
          <w:lang w:val="sr-Cyrl-RS"/>
        </w:rPr>
        <w:t>,</w:t>
      </w:r>
      <w:r w:rsidR="00C95C9E" w:rsidRPr="00DF521E">
        <w:rPr>
          <w:rFonts w:ascii="Arial" w:hAnsi="Arial" w:cs="Arial"/>
          <w:lang w:val="sr-Cyrl-RS"/>
        </w:rPr>
        <w:t xml:space="preserve"> 90% (</w:t>
      </w:r>
      <w:r w:rsidR="00B47EA7">
        <w:rPr>
          <w:rFonts w:ascii="Arial" w:hAnsi="Arial" w:cs="Arial"/>
          <w:lang w:val="sr-Cyrl-RS"/>
        </w:rPr>
        <w:t>devedeset</w:t>
      </w:r>
      <w:r w:rsidR="00C95C9E" w:rsidRPr="00DF521E">
        <w:rPr>
          <w:rFonts w:ascii="Arial" w:hAnsi="Arial" w:cs="Arial"/>
          <w:lang w:val="sr-Cyrl-RS"/>
        </w:rPr>
        <w:t xml:space="preserve"> </w:t>
      </w:r>
      <w:r w:rsidR="00B47EA7">
        <w:rPr>
          <w:rFonts w:ascii="Arial" w:hAnsi="Arial" w:cs="Arial"/>
          <w:lang w:val="sr-Cyrl-RS"/>
        </w:rPr>
        <w:t>procenata</w:t>
      </w:r>
      <w:r w:rsidR="00C95C9E" w:rsidRPr="00DF521E">
        <w:rPr>
          <w:rFonts w:ascii="Arial" w:hAnsi="Arial" w:cs="Arial"/>
          <w:lang w:val="sr-Cyrl-RS"/>
        </w:rPr>
        <w:t xml:space="preserve">) </w:t>
      </w:r>
      <w:r w:rsidR="00B47EA7">
        <w:rPr>
          <w:rFonts w:ascii="Arial" w:hAnsi="Arial" w:cs="Arial"/>
          <w:lang w:val="sr-Cyrl-RS"/>
        </w:rPr>
        <w:t>ukupne</w:t>
      </w:r>
      <w:r w:rsidR="00C95C9E" w:rsidRPr="00DF521E">
        <w:rPr>
          <w:rFonts w:ascii="Arial" w:hAnsi="Arial" w:cs="Arial"/>
          <w:lang w:val="sr-Cyrl-RS"/>
        </w:rPr>
        <w:t xml:space="preserve"> </w:t>
      </w:r>
      <w:r w:rsidR="00B47EA7">
        <w:rPr>
          <w:rFonts w:ascii="Arial" w:hAnsi="Arial" w:cs="Arial"/>
          <w:lang w:val="sr-Cyrl-RS"/>
        </w:rPr>
        <w:t>vrednosti</w:t>
      </w:r>
      <w:r w:rsidR="00C95C9E" w:rsidRPr="00DF521E">
        <w:rPr>
          <w:rFonts w:ascii="Arial" w:hAnsi="Arial" w:cs="Arial"/>
          <w:lang w:val="sr-Cyrl-RS"/>
        </w:rPr>
        <w:t xml:space="preserve"> </w:t>
      </w:r>
      <w:r w:rsidR="00B47EA7">
        <w:rPr>
          <w:rFonts w:ascii="Arial" w:hAnsi="Arial" w:cs="Arial"/>
          <w:lang w:val="sr-Cyrl-RS"/>
        </w:rPr>
        <w:t>Projekta</w:t>
      </w:r>
      <w:r w:rsidR="00C95C9E" w:rsidRPr="00DF521E">
        <w:rPr>
          <w:rFonts w:ascii="Arial" w:hAnsi="Arial" w:cs="Arial"/>
          <w:lang w:val="sr-Cyrl-RS"/>
        </w:rPr>
        <w:t xml:space="preserve"> </w:t>
      </w:r>
      <w:r w:rsidR="00B47EA7">
        <w:rPr>
          <w:rFonts w:ascii="Arial" w:hAnsi="Arial" w:cs="Arial"/>
          <w:lang w:val="sr-Cyrl-RS"/>
        </w:rPr>
        <w:t>navedenog</w:t>
      </w:r>
      <w:r w:rsidR="00C95C9E" w:rsidRPr="00DF521E">
        <w:rPr>
          <w:rFonts w:ascii="Arial" w:hAnsi="Arial" w:cs="Arial"/>
          <w:lang w:val="sr-Cyrl-RS"/>
        </w:rPr>
        <w:t xml:space="preserve"> </w:t>
      </w:r>
      <w:r w:rsidR="00B47EA7">
        <w:rPr>
          <w:rFonts w:ascii="Arial" w:hAnsi="Arial" w:cs="Arial"/>
          <w:lang w:val="sr-Cyrl-RS"/>
        </w:rPr>
        <w:t>u</w:t>
      </w:r>
      <w:r w:rsidR="00C95C9E" w:rsidRPr="00DF521E">
        <w:rPr>
          <w:rFonts w:ascii="Arial" w:hAnsi="Arial" w:cs="Arial"/>
          <w:lang w:val="sr-Cyrl-RS"/>
        </w:rPr>
        <w:t xml:space="preserve"> </w:t>
      </w:r>
      <w:r w:rsidR="00B47EA7">
        <w:rPr>
          <w:rFonts w:ascii="Arial" w:hAnsi="Arial" w:cs="Arial"/>
          <w:lang w:val="sr-Cyrl-RS"/>
        </w:rPr>
        <w:t>stavu</w:t>
      </w:r>
      <w:r w:rsidR="00C95C9E" w:rsidRPr="00DF521E">
        <w:rPr>
          <w:rFonts w:ascii="Arial" w:hAnsi="Arial" w:cs="Arial"/>
          <w:lang w:val="sr-Cyrl-RS"/>
        </w:rPr>
        <w:t xml:space="preserve"> </w:t>
      </w:r>
      <w:r w:rsidR="00B51BCC">
        <w:rPr>
          <w:rFonts w:ascii="Arial" w:hAnsi="Arial" w:cs="Arial"/>
          <w:lang w:val="sr-Cyrl-RS"/>
        </w:rPr>
        <w:t>(</w:t>
      </w:r>
      <w:r w:rsidR="00B47EA7">
        <w:rPr>
          <w:rFonts w:ascii="Arial" w:hAnsi="Arial" w:cs="Arial"/>
          <w:lang w:val="sr-Cyrl-RS"/>
        </w:rPr>
        <w:t>b</w:t>
      </w:r>
      <w:r w:rsidR="00C95C9E" w:rsidRPr="00DF521E">
        <w:rPr>
          <w:rFonts w:ascii="Arial" w:hAnsi="Arial" w:cs="Arial"/>
          <w:lang w:val="sr-Cyrl-RS"/>
        </w:rPr>
        <w:t xml:space="preserve">) </w:t>
      </w:r>
      <w:r w:rsidR="00B47EA7">
        <w:rPr>
          <w:rFonts w:ascii="Arial" w:hAnsi="Arial" w:cs="Arial"/>
          <w:lang w:val="sr-Cyrl-RS"/>
        </w:rPr>
        <w:t>Preambule</w:t>
      </w:r>
      <w:r w:rsidR="00C95C9E" w:rsidRPr="00DF521E">
        <w:rPr>
          <w:rFonts w:ascii="Arial" w:hAnsi="Arial" w:cs="Arial"/>
          <w:lang w:val="sr-Cyrl-RS"/>
        </w:rPr>
        <w:t xml:space="preserve">. </w:t>
      </w:r>
    </w:p>
    <w:p w14:paraId="0C059126" w14:textId="62B08387" w:rsidR="00AB56FB" w:rsidRDefault="002210EC" w:rsidP="00AB56FB">
      <w:pPr>
        <w:ind w:left="720" w:hanging="720"/>
        <w:jc w:val="both"/>
        <w:rPr>
          <w:rFonts w:ascii="Arial" w:hAnsi="Arial" w:cs="Arial"/>
        </w:rPr>
      </w:pPr>
      <w:r w:rsidRPr="00DF521E">
        <w:rPr>
          <w:rFonts w:ascii="Arial" w:hAnsi="Arial" w:cs="Arial"/>
          <w:lang w:val="sr-Cyrl-RS"/>
        </w:rPr>
        <w:t>(</w:t>
      </w:r>
      <w:r w:rsidR="00B47EA7">
        <w:rPr>
          <w:rFonts w:ascii="Arial" w:hAnsi="Arial" w:cs="Arial"/>
          <w:lang w:val="sr-Cyrl-RS"/>
        </w:rPr>
        <w:t>h</w:t>
      </w:r>
      <w:r w:rsidR="00AB56FB" w:rsidRPr="00DF521E">
        <w:rPr>
          <w:rFonts w:ascii="Arial" w:hAnsi="Arial" w:cs="Arial"/>
        </w:rPr>
        <w:t>)</w:t>
      </w:r>
      <w:r w:rsidR="00AB56FB" w:rsidRPr="00DF521E">
        <w:rPr>
          <w:rFonts w:ascii="Arial" w:hAnsi="Arial" w:cs="Arial"/>
        </w:rPr>
        <w:tab/>
      </w:r>
      <w:r w:rsidR="00B47EA7">
        <w:rPr>
          <w:rFonts w:ascii="Arial" w:hAnsi="Arial" w:cs="Arial"/>
          <w:lang w:val="sr-Cyrl-RS"/>
        </w:rPr>
        <w:t>Je</w:t>
      </w:r>
      <w:r w:rsidRPr="00DF521E">
        <w:rPr>
          <w:rFonts w:ascii="Arial" w:hAnsi="Arial" w:cs="Arial"/>
          <w:lang w:val="sr-Cyrl-RS"/>
        </w:rPr>
        <w:t xml:space="preserve"> </w:t>
      </w:r>
      <w:r w:rsidR="00B47EA7">
        <w:rPr>
          <w:rFonts w:ascii="Arial" w:hAnsi="Arial" w:cs="Arial"/>
        </w:rPr>
        <w:t>Zajmoprimac</w:t>
      </w:r>
      <w:r w:rsidR="00AB56FB" w:rsidRPr="00DF521E">
        <w:rPr>
          <w:rFonts w:ascii="Arial" w:hAnsi="Arial" w:cs="Arial"/>
        </w:rPr>
        <w:t xml:space="preserve"> </w:t>
      </w:r>
      <w:r w:rsidR="00B47EA7">
        <w:rPr>
          <w:rFonts w:ascii="Arial" w:hAnsi="Arial" w:cs="Arial"/>
        </w:rPr>
        <w:t>odobrio</w:t>
      </w:r>
      <w:r w:rsidR="00AB56FB" w:rsidRPr="00DF521E">
        <w:rPr>
          <w:rFonts w:ascii="Arial" w:hAnsi="Arial" w:cs="Arial"/>
        </w:rPr>
        <w:t xml:space="preserve"> </w:t>
      </w:r>
      <w:r w:rsidR="00B47EA7">
        <w:rPr>
          <w:rFonts w:ascii="Arial" w:hAnsi="Arial" w:cs="Arial"/>
        </w:rPr>
        <w:t>zaduživanje</w:t>
      </w:r>
      <w:r w:rsidR="00AB56FB" w:rsidRPr="00DF521E">
        <w:rPr>
          <w:rFonts w:ascii="Arial" w:hAnsi="Arial" w:cs="Arial"/>
        </w:rPr>
        <w:t xml:space="preserve"> </w:t>
      </w:r>
      <w:r w:rsidR="00B47EA7">
        <w:rPr>
          <w:rFonts w:ascii="Arial" w:hAnsi="Arial" w:cs="Arial"/>
        </w:rPr>
        <w:t>u</w:t>
      </w:r>
      <w:r w:rsidR="00AB56FB" w:rsidRPr="00DF521E">
        <w:rPr>
          <w:rFonts w:ascii="Arial" w:hAnsi="Arial" w:cs="Arial"/>
        </w:rPr>
        <w:t xml:space="preserve"> </w:t>
      </w:r>
      <w:r w:rsidR="00B47EA7">
        <w:rPr>
          <w:rFonts w:ascii="Arial" w:hAnsi="Arial" w:cs="Arial"/>
        </w:rPr>
        <w:t>iznosu</w:t>
      </w:r>
      <w:r w:rsidR="00AB56FB" w:rsidRPr="00DF521E">
        <w:rPr>
          <w:rFonts w:ascii="Arial" w:hAnsi="Arial" w:cs="Arial"/>
        </w:rPr>
        <w:t xml:space="preserve"> </w:t>
      </w:r>
      <w:r w:rsidR="00B47EA7">
        <w:rPr>
          <w:rFonts w:ascii="Arial" w:hAnsi="Arial" w:cs="Arial"/>
        </w:rPr>
        <w:t>od</w:t>
      </w:r>
      <w:r w:rsidR="00AB56FB" w:rsidRPr="00DF521E">
        <w:rPr>
          <w:rFonts w:ascii="Arial" w:hAnsi="Arial" w:cs="Arial"/>
        </w:rPr>
        <w:t xml:space="preserve"> </w:t>
      </w:r>
      <w:r w:rsidRPr="00DF521E">
        <w:rPr>
          <w:rFonts w:ascii="Arial" w:hAnsi="Arial" w:cs="Arial"/>
        </w:rPr>
        <w:t>EUR</w:t>
      </w:r>
      <w:r w:rsidRPr="00DF521E">
        <w:rPr>
          <w:rFonts w:ascii="Arial" w:hAnsi="Arial" w:cs="Arial"/>
          <w:lang w:val="sr-Cyrl-RS"/>
        </w:rPr>
        <w:t xml:space="preserve"> </w:t>
      </w:r>
      <w:r w:rsidR="00B51BCC">
        <w:rPr>
          <w:rFonts w:ascii="Arial" w:hAnsi="Arial" w:cs="Arial"/>
          <w:lang w:val="sr-Cyrl-RS"/>
        </w:rPr>
        <w:t>5</w:t>
      </w:r>
      <w:r w:rsidR="00AB56FB" w:rsidRPr="00DF521E">
        <w:rPr>
          <w:rFonts w:ascii="Arial" w:hAnsi="Arial" w:cs="Arial"/>
        </w:rPr>
        <w:t>.000.000,00 (</w:t>
      </w:r>
      <w:r w:rsidR="00B47EA7">
        <w:rPr>
          <w:rFonts w:ascii="Arial" w:hAnsi="Arial" w:cs="Arial"/>
          <w:lang w:val="sr-Cyrl-RS"/>
        </w:rPr>
        <w:t>pet</w:t>
      </w:r>
      <w:r w:rsidR="00DF521E" w:rsidRPr="00DF521E">
        <w:rPr>
          <w:rFonts w:ascii="Arial" w:hAnsi="Arial" w:cs="Arial"/>
          <w:lang w:val="sr-Cyrl-RS"/>
        </w:rPr>
        <w:t xml:space="preserve"> </w:t>
      </w:r>
      <w:r w:rsidR="00B47EA7">
        <w:rPr>
          <w:rFonts w:ascii="Arial" w:hAnsi="Arial" w:cs="Arial"/>
        </w:rPr>
        <w:t>milion</w:t>
      </w:r>
      <w:r w:rsidR="00B47EA7">
        <w:rPr>
          <w:rFonts w:ascii="Arial" w:hAnsi="Arial" w:cs="Arial"/>
          <w:lang w:val="sr-Cyrl-RS"/>
        </w:rPr>
        <w:t>a</w:t>
      </w:r>
      <w:r w:rsidR="00AB56FB" w:rsidRPr="00DF521E">
        <w:rPr>
          <w:rFonts w:ascii="Arial" w:hAnsi="Arial" w:cs="Arial"/>
        </w:rPr>
        <w:t xml:space="preserve"> </w:t>
      </w:r>
      <w:r w:rsidR="00B47EA7">
        <w:rPr>
          <w:rFonts w:ascii="Arial" w:hAnsi="Arial" w:cs="Arial"/>
        </w:rPr>
        <w:t>evra</w:t>
      </w:r>
      <w:r w:rsidR="00AB56FB" w:rsidRPr="00DF521E">
        <w:rPr>
          <w:rFonts w:ascii="Arial" w:hAnsi="Arial" w:cs="Arial"/>
        </w:rPr>
        <w:t xml:space="preserve">) </w:t>
      </w:r>
      <w:r w:rsidR="00B47EA7">
        <w:rPr>
          <w:rFonts w:ascii="Arial" w:hAnsi="Arial" w:cs="Arial"/>
        </w:rPr>
        <w:t>koji</w:t>
      </w:r>
      <w:r w:rsidR="00AB56FB" w:rsidRPr="00DF521E">
        <w:rPr>
          <w:rFonts w:ascii="Arial" w:hAnsi="Arial" w:cs="Arial"/>
        </w:rPr>
        <w:t xml:space="preserve"> </w:t>
      </w:r>
      <w:r w:rsidR="00B47EA7">
        <w:rPr>
          <w:rFonts w:ascii="Arial" w:hAnsi="Arial" w:cs="Arial"/>
        </w:rPr>
        <w:t>predstavlja</w:t>
      </w:r>
      <w:r w:rsidR="00AB56FB" w:rsidRPr="00DF521E">
        <w:rPr>
          <w:rFonts w:ascii="Arial" w:hAnsi="Arial" w:cs="Arial"/>
        </w:rPr>
        <w:t xml:space="preserve"> </w:t>
      </w:r>
      <w:r w:rsidR="00B47EA7">
        <w:rPr>
          <w:rFonts w:ascii="Arial" w:hAnsi="Arial" w:cs="Arial"/>
        </w:rPr>
        <w:t>ovaj</w:t>
      </w:r>
      <w:r w:rsidR="00AB56FB" w:rsidRPr="00DF521E">
        <w:rPr>
          <w:rFonts w:ascii="Arial" w:hAnsi="Arial" w:cs="Arial"/>
        </w:rPr>
        <w:t xml:space="preserve"> </w:t>
      </w:r>
      <w:r w:rsidR="00B47EA7">
        <w:rPr>
          <w:rFonts w:ascii="Arial" w:hAnsi="Arial" w:cs="Arial"/>
        </w:rPr>
        <w:t>kredit</w:t>
      </w:r>
      <w:r w:rsidR="00AB56FB" w:rsidRPr="00DF521E">
        <w:rPr>
          <w:rFonts w:ascii="Arial" w:hAnsi="Arial" w:cs="Arial"/>
        </w:rPr>
        <w:t xml:space="preserve"> </w:t>
      </w:r>
      <w:r w:rsidR="00B47EA7">
        <w:rPr>
          <w:rFonts w:ascii="Arial" w:hAnsi="Arial" w:cs="Arial"/>
        </w:rPr>
        <w:t>pod</w:t>
      </w:r>
      <w:r w:rsidR="00AB56FB" w:rsidRPr="00DF521E">
        <w:rPr>
          <w:rFonts w:ascii="Arial" w:hAnsi="Arial" w:cs="Arial"/>
        </w:rPr>
        <w:t xml:space="preserve"> </w:t>
      </w:r>
      <w:r w:rsidR="00B47EA7">
        <w:rPr>
          <w:rFonts w:ascii="Arial" w:hAnsi="Arial" w:cs="Arial"/>
        </w:rPr>
        <w:t>uslovima</w:t>
      </w:r>
      <w:r w:rsidR="00AB56FB" w:rsidRPr="00DF521E">
        <w:rPr>
          <w:rFonts w:ascii="Arial" w:hAnsi="Arial" w:cs="Arial"/>
        </w:rPr>
        <w:t xml:space="preserve"> </w:t>
      </w:r>
      <w:r w:rsidR="00B47EA7">
        <w:rPr>
          <w:rFonts w:ascii="Arial" w:hAnsi="Arial" w:cs="Arial"/>
        </w:rPr>
        <w:t>datim</w:t>
      </w:r>
      <w:r w:rsidR="00AB56FB" w:rsidRPr="00DF521E">
        <w:rPr>
          <w:rFonts w:ascii="Arial" w:hAnsi="Arial" w:cs="Arial"/>
        </w:rPr>
        <w:t xml:space="preserve"> </w:t>
      </w:r>
      <w:r w:rsidR="00B47EA7">
        <w:rPr>
          <w:rFonts w:ascii="Arial" w:hAnsi="Arial" w:cs="Arial"/>
        </w:rPr>
        <w:t>u</w:t>
      </w:r>
      <w:r w:rsidR="00AB56FB" w:rsidRPr="00DF521E">
        <w:rPr>
          <w:rFonts w:ascii="Arial" w:hAnsi="Arial" w:cs="Arial"/>
        </w:rPr>
        <w:t xml:space="preserve"> </w:t>
      </w:r>
      <w:r w:rsidR="00B47EA7">
        <w:rPr>
          <w:rFonts w:ascii="Arial" w:hAnsi="Arial" w:cs="Arial"/>
        </w:rPr>
        <w:t>ovom</w:t>
      </w:r>
      <w:r w:rsidR="00AB56FB" w:rsidRPr="00DF521E">
        <w:rPr>
          <w:rFonts w:ascii="Arial" w:hAnsi="Arial" w:cs="Arial"/>
        </w:rPr>
        <w:t xml:space="preserve"> </w:t>
      </w:r>
      <w:r w:rsidR="00B47EA7">
        <w:rPr>
          <w:rFonts w:ascii="Arial" w:hAnsi="Arial" w:cs="Arial"/>
        </w:rPr>
        <w:t>ugovoru</w:t>
      </w:r>
      <w:r w:rsidR="00AB56FB">
        <w:rPr>
          <w:rFonts w:ascii="Arial" w:hAnsi="Arial" w:cs="Arial"/>
        </w:rPr>
        <w:t>.</w:t>
      </w:r>
    </w:p>
    <w:p w14:paraId="4C9E1248" w14:textId="7FD861B7" w:rsidR="00AB56FB" w:rsidRDefault="002210EC" w:rsidP="00AB56FB">
      <w:pPr>
        <w:ind w:left="720" w:hanging="720"/>
        <w:jc w:val="both"/>
        <w:rPr>
          <w:rFonts w:ascii="Arial" w:hAnsi="Arial" w:cs="Arial"/>
        </w:rPr>
      </w:pPr>
      <w:r>
        <w:rPr>
          <w:rFonts w:ascii="Arial" w:hAnsi="Arial" w:cs="Arial"/>
          <w:lang w:val="sr-Cyrl-RS"/>
        </w:rPr>
        <w:t>(</w:t>
      </w:r>
      <w:r w:rsidR="00B47EA7">
        <w:rPr>
          <w:rFonts w:ascii="Arial" w:hAnsi="Arial" w:cs="Arial"/>
          <w:lang w:val="sr-Cyrl-RS"/>
        </w:rPr>
        <w:t>i</w:t>
      </w:r>
      <w:r w:rsidR="00AB56FB">
        <w:rPr>
          <w:rFonts w:ascii="Arial" w:hAnsi="Arial" w:cs="Arial"/>
        </w:rPr>
        <w:t>)</w:t>
      </w:r>
      <w:r w:rsidR="00AB56FB">
        <w:rPr>
          <w:rFonts w:ascii="Arial" w:hAnsi="Arial" w:cs="Arial"/>
        </w:rPr>
        <w:tab/>
      </w:r>
      <w:r w:rsidR="00B47EA7">
        <w:rPr>
          <w:rFonts w:ascii="Arial" w:hAnsi="Arial" w:cs="Arial"/>
        </w:rPr>
        <w:t>St</w:t>
      </w:r>
      <w:r w:rsidR="00AB56FB" w:rsidRPr="00785F71">
        <w:rPr>
          <w:rFonts w:ascii="Arial" w:hAnsi="Arial" w:cs="Arial"/>
        </w:rPr>
        <w:t>a</w:t>
      </w:r>
      <w:r w:rsidR="00B47EA7">
        <w:rPr>
          <w:rFonts w:ascii="Arial" w:hAnsi="Arial" w:cs="Arial"/>
        </w:rPr>
        <w:t>tut</w:t>
      </w:r>
      <w:r w:rsidR="00AB56FB" w:rsidRPr="00785F71">
        <w:rPr>
          <w:rFonts w:ascii="Arial" w:hAnsi="Arial" w:cs="Arial"/>
        </w:rPr>
        <w:t xml:space="preserve"> </w:t>
      </w:r>
      <w:r w:rsidR="00B47EA7">
        <w:rPr>
          <w:rFonts w:ascii="Arial" w:hAnsi="Arial" w:cs="Arial"/>
        </w:rPr>
        <w:t>B</w:t>
      </w:r>
      <w:r w:rsidR="00AB56FB" w:rsidRPr="00785F71">
        <w:rPr>
          <w:rFonts w:ascii="Arial" w:hAnsi="Arial" w:cs="Arial"/>
        </w:rPr>
        <w:t>a</w:t>
      </w:r>
      <w:r w:rsidR="00B47EA7">
        <w:rPr>
          <w:rFonts w:ascii="Arial" w:hAnsi="Arial" w:cs="Arial"/>
        </w:rPr>
        <w:t>nk</w:t>
      </w:r>
      <w:r w:rsidR="00AB56FB" w:rsidRPr="00785F71">
        <w:rPr>
          <w:rFonts w:ascii="Arial" w:hAnsi="Arial" w:cs="Arial"/>
        </w:rPr>
        <w:t xml:space="preserve">e </w:t>
      </w:r>
      <w:r w:rsidR="00B47EA7">
        <w:rPr>
          <w:rFonts w:ascii="Arial" w:hAnsi="Arial" w:cs="Arial"/>
          <w:lang w:val="sr-Cyrl-RS"/>
        </w:rPr>
        <w:t>omogućava</w:t>
      </w:r>
      <w:r w:rsidR="00AB56FB" w:rsidRPr="00785F71">
        <w:rPr>
          <w:rFonts w:ascii="Arial" w:hAnsi="Arial" w:cs="Arial"/>
        </w:rPr>
        <w:t xml:space="preserve"> </w:t>
      </w:r>
      <w:r w:rsidR="00B47EA7">
        <w:rPr>
          <w:rFonts w:ascii="Arial" w:hAnsi="Arial" w:cs="Arial"/>
        </w:rPr>
        <w:t>d</w:t>
      </w:r>
      <w:r w:rsidR="00AB56FB" w:rsidRPr="00785F71">
        <w:rPr>
          <w:rFonts w:ascii="Arial" w:hAnsi="Arial" w:cs="Arial"/>
        </w:rPr>
        <w:t xml:space="preserve">a </w:t>
      </w:r>
      <w:r w:rsidR="00B47EA7">
        <w:rPr>
          <w:rFonts w:ascii="Arial" w:hAnsi="Arial" w:cs="Arial"/>
        </w:rPr>
        <w:t>će</w:t>
      </w:r>
      <w:r w:rsidR="00AB56FB" w:rsidRPr="00785F71">
        <w:rPr>
          <w:rFonts w:ascii="Arial" w:hAnsi="Arial" w:cs="Arial"/>
        </w:rPr>
        <w:t xml:space="preserve"> </w:t>
      </w:r>
      <w:r w:rsidR="00B47EA7">
        <w:rPr>
          <w:rFonts w:ascii="Arial" w:hAnsi="Arial" w:cs="Arial"/>
        </w:rPr>
        <w:t>B</w:t>
      </w:r>
      <w:r w:rsidR="00AB56FB" w:rsidRPr="00785F71">
        <w:rPr>
          <w:rFonts w:ascii="Arial" w:hAnsi="Arial" w:cs="Arial"/>
        </w:rPr>
        <w:t>a</w:t>
      </w:r>
      <w:r w:rsidR="00B47EA7">
        <w:rPr>
          <w:rFonts w:ascii="Arial" w:hAnsi="Arial" w:cs="Arial"/>
        </w:rPr>
        <w:t>nk</w:t>
      </w:r>
      <w:r w:rsidR="00AB56FB" w:rsidRPr="00785F71">
        <w:rPr>
          <w:rFonts w:ascii="Arial" w:hAnsi="Arial" w:cs="Arial"/>
        </w:rPr>
        <w:t>a o</w:t>
      </w:r>
      <w:r w:rsidR="00B47EA7">
        <w:rPr>
          <w:rFonts w:ascii="Arial" w:hAnsi="Arial" w:cs="Arial"/>
        </w:rPr>
        <w:t>b</w:t>
      </w:r>
      <w:r w:rsidR="00AB56FB" w:rsidRPr="00785F71">
        <w:rPr>
          <w:rFonts w:ascii="Arial" w:hAnsi="Arial" w:cs="Arial"/>
        </w:rPr>
        <w:t>e</w:t>
      </w:r>
      <w:r w:rsidR="00B47EA7">
        <w:rPr>
          <w:rFonts w:ascii="Arial" w:hAnsi="Arial" w:cs="Arial"/>
        </w:rPr>
        <w:t>zb</w:t>
      </w:r>
      <w:r w:rsidR="00AB56FB" w:rsidRPr="00785F71">
        <w:rPr>
          <w:rFonts w:ascii="Arial" w:hAnsi="Arial" w:cs="Arial"/>
        </w:rPr>
        <w:t>e</w:t>
      </w:r>
      <w:r w:rsidR="00B47EA7">
        <w:rPr>
          <w:rFonts w:ascii="Arial" w:hAnsi="Arial" w:cs="Arial"/>
        </w:rPr>
        <w:t>diti</w:t>
      </w:r>
      <w:r w:rsidR="00AB56FB" w:rsidRPr="00785F71">
        <w:rPr>
          <w:rFonts w:ascii="Arial" w:hAnsi="Arial" w:cs="Arial"/>
        </w:rPr>
        <w:t xml:space="preserve"> </w:t>
      </w:r>
      <w:r w:rsidR="00B47EA7">
        <w:rPr>
          <w:rFonts w:ascii="Arial" w:hAnsi="Arial" w:cs="Arial"/>
        </w:rPr>
        <w:t>d</w:t>
      </w:r>
      <w:r w:rsidR="00AB56FB" w:rsidRPr="00785F71">
        <w:rPr>
          <w:rFonts w:ascii="Arial" w:hAnsi="Arial" w:cs="Arial"/>
        </w:rPr>
        <w:t xml:space="preserve">a </w:t>
      </w:r>
      <w:r w:rsidR="00B47EA7">
        <w:rPr>
          <w:rFonts w:ascii="Arial" w:hAnsi="Arial" w:cs="Arial"/>
        </w:rPr>
        <w:t>s</w:t>
      </w:r>
      <w:r w:rsidR="00AB56FB" w:rsidRPr="00785F71">
        <w:rPr>
          <w:rFonts w:ascii="Arial" w:hAnsi="Arial" w:cs="Arial"/>
        </w:rPr>
        <w:t xml:space="preserve">e </w:t>
      </w:r>
      <w:r w:rsidR="00B47EA7">
        <w:rPr>
          <w:rFonts w:ascii="Arial" w:hAnsi="Arial" w:cs="Arial"/>
        </w:rPr>
        <w:t>nj</w:t>
      </w:r>
      <w:r w:rsidR="00AB56FB" w:rsidRPr="00785F71">
        <w:rPr>
          <w:rFonts w:ascii="Arial" w:hAnsi="Arial" w:cs="Arial"/>
        </w:rPr>
        <w:t>e</w:t>
      </w:r>
      <w:r w:rsidR="00B47EA7">
        <w:rPr>
          <w:rFonts w:ascii="Arial" w:hAnsi="Arial" w:cs="Arial"/>
        </w:rPr>
        <w:t>n</w:t>
      </w:r>
      <w:r w:rsidR="00AB56FB" w:rsidRPr="00785F71">
        <w:rPr>
          <w:rFonts w:ascii="Arial" w:hAnsi="Arial" w:cs="Arial"/>
        </w:rPr>
        <w:t xml:space="preserve">a </w:t>
      </w:r>
      <w:r w:rsidR="00B47EA7">
        <w:rPr>
          <w:rFonts w:ascii="Arial" w:hAnsi="Arial" w:cs="Arial"/>
        </w:rPr>
        <w:t>sr</w:t>
      </w:r>
      <w:r w:rsidR="00AB56FB" w:rsidRPr="00785F71">
        <w:rPr>
          <w:rFonts w:ascii="Arial" w:hAnsi="Arial" w:cs="Arial"/>
        </w:rPr>
        <w:t>e</w:t>
      </w:r>
      <w:r w:rsidR="00B47EA7">
        <w:rPr>
          <w:rFonts w:ascii="Arial" w:hAnsi="Arial" w:cs="Arial"/>
        </w:rPr>
        <w:t>dstv</w:t>
      </w:r>
      <w:r w:rsidR="00AB56FB" w:rsidRPr="00785F71">
        <w:rPr>
          <w:rFonts w:ascii="Arial" w:hAnsi="Arial" w:cs="Arial"/>
        </w:rPr>
        <w:t xml:space="preserve">a </w:t>
      </w:r>
      <w:r w:rsidR="00B47EA7">
        <w:rPr>
          <w:rFonts w:ascii="Arial" w:hAnsi="Arial" w:cs="Arial"/>
        </w:rPr>
        <w:t>k</w:t>
      </w:r>
      <w:r w:rsidR="00AB56FB" w:rsidRPr="00785F71">
        <w:rPr>
          <w:rFonts w:ascii="Arial" w:hAnsi="Arial" w:cs="Arial"/>
        </w:rPr>
        <w:t>o</w:t>
      </w:r>
      <w:r w:rsidR="00B47EA7">
        <w:rPr>
          <w:rFonts w:ascii="Arial" w:hAnsi="Arial" w:cs="Arial"/>
        </w:rPr>
        <w:t>rist</w:t>
      </w:r>
      <w:r w:rsidR="00AB56FB" w:rsidRPr="00785F71">
        <w:rPr>
          <w:rFonts w:ascii="Arial" w:hAnsi="Arial" w:cs="Arial"/>
        </w:rPr>
        <w:t xml:space="preserve">e </w:t>
      </w:r>
      <w:r w:rsidR="00B47EA7">
        <w:rPr>
          <w:rFonts w:ascii="Arial" w:hAnsi="Arial" w:cs="Arial"/>
        </w:rPr>
        <w:t>što</w:t>
      </w:r>
      <w:r w:rsidR="00AB56FB" w:rsidRPr="00785F71">
        <w:rPr>
          <w:rFonts w:ascii="Arial" w:hAnsi="Arial" w:cs="Arial"/>
        </w:rPr>
        <w:t xml:space="preserve"> </w:t>
      </w:r>
      <w:r w:rsidR="00B47EA7">
        <w:rPr>
          <w:rFonts w:ascii="Arial" w:hAnsi="Arial" w:cs="Arial"/>
        </w:rPr>
        <w:t>racionalnije</w:t>
      </w:r>
      <w:r w:rsidR="00AB56FB" w:rsidRPr="00785F71">
        <w:rPr>
          <w:rFonts w:ascii="Arial" w:hAnsi="Arial" w:cs="Arial"/>
        </w:rPr>
        <w:t xml:space="preserve"> </w:t>
      </w:r>
      <w:r w:rsidR="00B47EA7">
        <w:rPr>
          <w:rFonts w:ascii="Arial" w:hAnsi="Arial" w:cs="Arial"/>
        </w:rPr>
        <w:t>i</w:t>
      </w:r>
      <w:r w:rsidR="00AB56FB" w:rsidRPr="00785F71">
        <w:rPr>
          <w:rFonts w:ascii="Arial" w:hAnsi="Arial" w:cs="Arial"/>
        </w:rPr>
        <w:t xml:space="preserve"> </w:t>
      </w:r>
      <w:r w:rsidR="00B47EA7">
        <w:rPr>
          <w:rFonts w:ascii="Arial" w:hAnsi="Arial" w:cs="Arial"/>
        </w:rPr>
        <w:t>u</w:t>
      </w:r>
      <w:r w:rsidR="00AB56FB" w:rsidRPr="00785F71">
        <w:rPr>
          <w:rFonts w:ascii="Arial" w:hAnsi="Arial" w:cs="Arial"/>
        </w:rPr>
        <w:t xml:space="preserve"> </w:t>
      </w:r>
      <w:r w:rsidR="00B47EA7">
        <w:rPr>
          <w:rFonts w:ascii="Arial" w:hAnsi="Arial" w:cs="Arial"/>
        </w:rPr>
        <w:t>int</w:t>
      </w:r>
      <w:r w:rsidR="00AB56FB" w:rsidRPr="00785F71">
        <w:rPr>
          <w:rFonts w:ascii="Arial" w:hAnsi="Arial" w:cs="Arial"/>
        </w:rPr>
        <w:t>e</w:t>
      </w:r>
      <w:r w:rsidR="00B47EA7">
        <w:rPr>
          <w:rFonts w:ascii="Arial" w:hAnsi="Arial" w:cs="Arial"/>
        </w:rPr>
        <w:t>r</w:t>
      </w:r>
      <w:r w:rsidR="00AB56FB" w:rsidRPr="00785F71">
        <w:rPr>
          <w:rFonts w:ascii="Arial" w:hAnsi="Arial" w:cs="Arial"/>
        </w:rPr>
        <w:t>e</w:t>
      </w:r>
      <w:r w:rsidR="00B47EA7">
        <w:rPr>
          <w:rFonts w:ascii="Arial" w:hAnsi="Arial" w:cs="Arial"/>
        </w:rPr>
        <w:t>su</w:t>
      </w:r>
      <w:r w:rsidR="00AB56FB" w:rsidRPr="00785F71">
        <w:rPr>
          <w:rFonts w:ascii="Arial" w:hAnsi="Arial" w:cs="Arial"/>
        </w:rPr>
        <w:t xml:space="preserve"> E</w:t>
      </w:r>
      <w:r w:rsidR="00B47EA7">
        <w:rPr>
          <w:rFonts w:ascii="Arial" w:hAnsi="Arial" w:cs="Arial"/>
        </w:rPr>
        <w:t>vr</w:t>
      </w:r>
      <w:r w:rsidR="00AB56FB" w:rsidRPr="00785F71">
        <w:rPr>
          <w:rFonts w:ascii="Arial" w:hAnsi="Arial" w:cs="Arial"/>
        </w:rPr>
        <w:t>o</w:t>
      </w:r>
      <w:r w:rsidR="00B47EA7">
        <w:rPr>
          <w:rFonts w:ascii="Arial" w:hAnsi="Arial" w:cs="Arial"/>
        </w:rPr>
        <w:t>psk</w:t>
      </w:r>
      <w:r w:rsidR="00AB56FB" w:rsidRPr="00785F71">
        <w:rPr>
          <w:rFonts w:ascii="Arial" w:hAnsi="Arial" w:cs="Arial"/>
        </w:rPr>
        <w:t xml:space="preserve">e </w:t>
      </w:r>
      <w:r w:rsidR="00B47EA7">
        <w:rPr>
          <w:rFonts w:ascii="Arial" w:hAnsi="Arial" w:cs="Arial"/>
        </w:rPr>
        <w:t>uni</w:t>
      </w:r>
      <w:r w:rsidR="00AB56FB" w:rsidRPr="00785F71">
        <w:rPr>
          <w:rFonts w:ascii="Arial" w:hAnsi="Arial" w:cs="Arial"/>
        </w:rPr>
        <w:t xml:space="preserve">je; </w:t>
      </w:r>
      <w:r w:rsidR="00B47EA7">
        <w:rPr>
          <w:rFonts w:ascii="Arial" w:hAnsi="Arial" w:cs="Arial"/>
        </w:rPr>
        <w:t>i</w:t>
      </w:r>
      <w:r w:rsidR="00AB56FB" w:rsidRPr="00785F71">
        <w:rPr>
          <w:rFonts w:ascii="Arial" w:hAnsi="Arial" w:cs="Arial"/>
        </w:rPr>
        <w:t xml:space="preserve">, </w:t>
      </w:r>
      <w:r w:rsidR="00B47EA7">
        <w:rPr>
          <w:rFonts w:ascii="Arial" w:hAnsi="Arial" w:cs="Arial"/>
        </w:rPr>
        <w:t>u</w:t>
      </w:r>
      <w:r w:rsidR="00AB56FB" w:rsidRPr="00785F71">
        <w:rPr>
          <w:rFonts w:ascii="Arial" w:hAnsi="Arial" w:cs="Arial"/>
        </w:rPr>
        <w:t xml:space="preserve"> </w:t>
      </w:r>
      <w:r w:rsidR="00B47EA7">
        <w:rPr>
          <w:rFonts w:ascii="Arial" w:hAnsi="Arial" w:cs="Arial"/>
        </w:rPr>
        <w:t>skl</w:t>
      </w:r>
      <w:r w:rsidR="00AB56FB" w:rsidRPr="00785F71">
        <w:rPr>
          <w:rFonts w:ascii="Arial" w:hAnsi="Arial" w:cs="Arial"/>
        </w:rPr>
        <w:t>a</w:t>
      </w:r>
      <w:r w:rsidR="00B47EA7">
        <w:rPr>
          <w:rFonts w:ascii="Arial" w:hAnsi="Arial" w:cs="Arial"/>
        </w:rPr>
        <w:t>du</w:t>
      </w:r>
      <w:r w:rsidR="00AB56FB" w:rsidRPr="00785F71">
        <w:rPr>
          <w:rFonts w:ascii="Arial" w:hAnsi="Arial" w:cs="Arial"/>
        </w:rPr>
        <w:t xml:space="preserve"> </w:t>
      </w:r>
      <w:r w:rsidR="00B47EA7">
        <w:rPr>
          <w:rFonts w:ascii="Arial" w:hAnsi="Arial" w:cs="Arial"/>
        </w:rPr>
        <w:t>s</w:t>
      </w:r>
      <w:r w:rsidR="00AB56FB" w:rsidRPr="00785F71">
        <w:rPr>
          <w:rFonts w:ascii="Arial" w:hAnsi="Arial" w:cs="Arial"/>
        </w:rPr>
        <w:t xml:space="preserve"> </w:t>
      </w:r>
      <w:r w:rsidR="00B47EA7">
        <w:rPr>
          <w:rFonts w:ascii="Arial" w:hAnsi="Arial" w:cs="Arial"/>
        </w:rPr>
        <w:t>tim</w:t>
      </w:r>
      <w:r w:rsidR="00AB56FB" w:rsidRPr="00785F71">
        <w:rPr>
          <w:rFonts w:ascii="Arial" w:hAnsi="Arial" w:cs="Arial"/>
        </w:rPr>
        <w:t xml:space="preserve">, </w:t>
      </w:r>
      <w:r w:rsidR="00B47EA7">
        <w:rPr>
          <w:rFonts w:ascii="Arial" w:hAnsi="Arial" w:cs="Arial"/>
        </w:rPr>
        <w:t>t</w:t>
      </w:r>
      <w:r w:rsidR="00AB56FB" w:rsidRPr="00785F71">
        <w:rPr>
          <w:rFonts w:ascii="Arial" w:hAnsi="Arial" w:cs="Arial"/>
        </w:rPr>
        <w:t>e</w:t>
      </w:r>
      <w:r w:rsidR="00B47EA7">
        <w:rPr>
          <w:rFonts w:ascii="Arial" w:hAnsi="Arial" w:cs="Arial"/>
        </w:rPr>
        <w:t>rmini</w:t>
      </w:r>
      <w:r w:rsidR="00AB56FB" w:rsidRPr="00785F71">
        <w:rPr>
          <w:rFonts w:ascii="Arial" w:hAnsi="Arial" w:cs="Arial"/>
        </w:rPr>
        <w:t xml:space="preserve"> </w:t>
      </w:r>
      <w:r w:rsidR="00B47EA7">
        <w:rPr>
          <w:rFonts w:ascii="Arial" w:hAnsi="Arial" w:cs="Arial"/>
        </w:rPr>
        <w:t>i</w:t>
      </w:r>
      <w:r w:rsidR="00AB56FB" w:rsidRPr="00785F71">
        <w:rPr>
          <w:rFonts w:ascii="Arial" w:hAnsi="Arial" w:cs="Arial"/>
        </w:rPr>
        <w:t xml:space="preserve"> </w:t>
      </w:r>
      <w:r w:rsidR="00B47EA7">
        <w:rPr>
          <w:rFonts w:ascii="Arial" w:hAnsi="Arial" w:cs="Arial"/>
        </w:rPr>
        <w:t>usl</w:t>
      </w:r>
      <w:r w:rsidR="00AB56FB" w:rsidRPr="00785F71">
        <w:rPr>
          <w:rFonts w:ascii="Arial" w:hAnsi="Arial" w:cs="Arial"/>
        </w:rPr>
        <w:t>o</w:t>
      </w:r>
      <w:r w:rsidR="00B47EA7">
        <w:rPr>
          <w:rFonts w:ascii="Arial" w:hAnsi="Arial" w:cs="Arial"/>
        </w:rPr>
        <w:t>vi</w:t>
      </w:r>
      <w:r w:rsidR="00AB56FB" w:rsidRPr="00785F71">
        <w:rPr>
          <w:rFonts w:ascii="Arial" w:hAnsi="Arial" w:cs="Arial"/>
        </w:rPr>
        <w:t xml:space="preserve"> </w:t>
      </w:r>
      <w:r w:rsidR="00B47EA7">
        <w:rPr>
          <w:rFonts w:ascii="Arial" w:hAnsi="Arial" w:cs="Arial"/>
        </w:rPr>
        <w:t>z</w:t>
      </w:r>
      <w:r w:rsidR="00AB56FB" w:rsidRPr="00785F71">
        <w:rPr>
          <w:rFonts w:ascii="Arial" w:hAnsi="Arial" w:cs="Arial"/>
        </w:rPr>
        <w:t>aj</w:t>
      </w:r>
      <w:r w:rsidR="00B47EA7">
        <w:rPr>
          <w:rFonts w:ascii="Arial" w:hAnsi="Arial" w:cs="Arial"/>
        </w:rPr>
        <w:t>m</w:t>
      </w:r>
      <w:r w:rsidR="00AB56FB" w:rsidRPr="00785F71">
        <w:rPr>
          <w:rFonts w:ascii="Arial" w:hAnsi="Arial" w:cs="Arial"/>
        </w:rPr>
        <w:t>o</w:t>
      </w:r>
      <w:r w:rsidR="00B47EA7">
        <w:rPr>
          <w:rFonts w:ascii="Arial" w:hAnsi="Arial" w:cs="Arial"/>
        </w:rPr>
        <w:t>vnih</w:t>
      </w:r>
      <w:r w:rsidR="00AB56FB" w:rsidRPr="00785F71">
        <w:rPr>
          <w:rFonts w:ascii="Arial" w:hAnsi="Arial" w:cs="Arial"/>
        </w:rPr>
        <w:t xml:space="preserve"> o</w:t>
      </w:r>
      <w:r w:rsidR="00B47EA7">
        <w:rPr>
          <w:rFonts w:ascii="Arial" w:hAnsi="Arial" w:cs="Arial"/>
        </w:rPr>
        <w:t>p</w:t>
      </w:r>
      <w:r w:rsidR="00AB56FB" w:rsidRPr="00785F71">
        <w:rPr>
          <w:rFonts w:ascii="Arial" w:hAnsi="Arial" w:cs="Arial"/>
        </w:rPr>
        <w:t>e</w:t>
      </w:r>
      <w:r w:rsidR="00B47EA7">
        <w:rPr>
          <w:rFonts w:ascii="Arial" w:hAnsi="Arial" w:cs="Arial"/>
        </w:rPr>
        <w:t>r</w:t>
      </w:r>
      <w:r w:rsidR="00AB56FB" w:rsidRPr="00785F71">
        <w:rPr>
          <w:rFonts w:ascii="Arial" w:hAnsi="Arial" w:cs="Arial"/>
        </w:rPr>
        <w:t>a</w:t>
      </w:r>
      <w:r w:rsidR="00B47EA7">
        <w:rPr>
          <w:rFonts w:ascii="Arial" w:hAnsi="Arial" w:cs="Arial"/>
        </w:rPr>
        <w:t>ci</w:t>
      </w:r>
      <w:r w:rsidR="00AB56FB" w:rsidRPr="00785F71">
        <w:rPr>
          <w:rFonts w:ascii="Arial" w:hAnsi="Arial" w:cs="Arial"/>
        </w:rPr>
        <w:t xml:space="preserve">ja </w:t>
      </w:r>
      <w:r w:rsidR="00B47EA7">
        <w:rPr>
          <w:rFonts w:ascii="Arial" w:hAnsi="Arial" w:cs="Arial"/>
        </w:rPr>
        <w:t>B</w:t>
      </w:r>
      <w:r w:rsidR="00AB56FB" w:rsidRPr="00785F71">
        <w:rPr>
          <w:rFonts w:ascii="Arial" w:hAnsi="Arial" w:cs="Arial"/>
        </w:rPr>
        <w:t>a</w:t>
      </w:r>
      <w:r w:rsidR="00B47EA7">
        <w:rPr>
          <w:rFonts w:ascii="Arial" w:hAnsi="Arial" w:cs="Arial"/>
        </w:rPr>
        <w:t>nk</w:t>
      </w:r>
      <w:r w:rsidR="00AB56FB" w:rsidRPr="00785F71">
        <w:rPr>
          <w:rFonts w:ascii="Arial" w:hAnsi="Arial" w:cs="Arial"/>
        </w:rPr>
        <w:t xml:space="preserve">e </w:t>
      </w:r>
      <w:r w:rsidR="00B47EA7">
        <w:rPr>
          <w:rFonts w:ascii="Arial" w:hAnsi="Arial" w:cs="Arial"/>
        </w:rPr>
        <w:t>m</w:t>
      </w:r>
      <w:r w:rsidR="00AB56FB" w:rsidRPr="00785F71">
        <w:rPr>
          <w:rFonts w:ascii="Arial" w:hAnsi="Arial" w:cs="Arial"/>
        </w:rPr>
        <w:t>o</w:t>
      </w:r>
      <w:r w:rsidR="00B47EA7">
        <w:rPr>
          <w:rFonts w:ascii="Arial" w:hAnsi="Arial" w:cs="Arial"/>
        </w:rPr>
        <w:t>r</w:t>
      </w:r>
      <w:r w:rsidR="00AB56FB" w:rsidRPr="00785F71">
        <w:rPr>
          <w:rFonts w:ascii="Arial" w:hAnsi="Arial" w:cs="Arial"/>
        </w:rPr>
        <w:t>aj</w:t>
      </w:r>
      <w:r w:rsidR="00B47EA7">
        <w:rPr>
          <w:rFonts w:ascii="Arial" w:hAnsi="Arial" w:cs="Arial"/>
        </w:rPr>
        <w:t>u</w:t>
      </w:r>
      <w:r w:rsidR="00AB56FB" w:rsidRPr="00785F71">
        <w:rPr>
          <w:rFonts w:ascii="Arial" w:hAnsi="Arial" w:cs="Arial"/>
        </w:rPr>
        <w:t xml:space="preserve"> </w:t>
      </w:r>
      <w:r w:rsidR="00B47EA7">
        <w:rPr>
          <w:rFonts w:ascii="Arial" w:hAnsi="Arial" w:cs="Arial"/>
        </w:rPr>
        <w:t>biti</w:t>
      </w:r>
      <w:r w:rsidR="00AB56FB" w:rsidRPr="00785F71">
        <w:rPr>
          <w:rFonts w:ascii="Arial" w:hAnsi="Arial" w:cs="Arial"/>
        </w:rPr>
        <w:t xml:space="preserve"> </w:t>
      </w:r>
      <w:r w:rsidR="00B47EA7">
        <w:rPr>
          <w:rFonts w:ascii="Arial" w:hAnsi="Arial" w:cs="Arial"/>
        </w:rPr>
        <w:t>usklađeni</w:t>
      </w:r>
      <w:r w:rsidR="00AB56FB" w:rsidRPr="00785F71">
        <w:rPr>
          <w:rFonts w:ascii="Arial" w:hAnsi="Arial" w:cs="Arial"/>
        </w:rPr>
        <w:t xml:space="preserve"> </w:t>
      </w:r>
      <w:r w:rsidR="00B47EA7">
        <w:rPr>
          <w:rFonts w:ascii="Arial" w:hAnsi="Arial" w:cs="Arial"/>
        </w:rPr>
        <w:t>sa</w:t>
      </w:r>
      <w:r w:rsidR="00AB56FB" w:rsidRPr="00785F71">
        <w:rPr>
          <w:rFonts w:ascii="Arial" w:hAnsi="Arial" w:cs="Arial"/>
        </w:rPr>
        <w:t xml:space="preserve"> o</w:t>
      </w:r>
      <w:r w:rsidR="00B47EA7">
        <w:rPr>
          <w:rFonts w:ascii="Arial" w:hAnsi="Arial" w:cs="Arial"/>
        </w:rPr>
        <w:t>dg</w:t>
      </w:r>
      <w:r w:rsidR="00AB56FB" w:rsidRPr="00785F71">
        <w:rPr>
          <w:rFonts w:ascii="Arial" w:hAnsi="Arial" w:cs="Arial"/>
        </w:rPr>
        <w:t>o</w:t>
      </w:r>
      <w:r w:rsidR="00B47EA7">
        <w:rPr>
          <w:rFonts w:ascii="Arial" w:hAnsi="Arial" w:cs="Arial"/>
        </w:rPr>
        <w:t>v</w:t>
      </w:r>
      <w:r w:rsidR="00AB56FB" w:rsidRPr="00785F71">
        <w:rPr>
          <w:rFonts w:ascii="Arial" w:hAnsi="Arial" w:cs="Arial"/>
        </w:rPr>
        <w:t>a</w:t>
      </w:r>
      <w:r w:rsidR="00B47EA7">
        <w:rPr>
          <w:rFonts w:ascii="Arial" w:hAnsi="Arial" w:cs="Arial"/>
        </w:rPr>
        <w:t>r</w:t>
      </w:r>
      <w:r w:rsidR="00AB56FB" w:rsidRPr="00785F71">
        <w:rPr>
          <w:rFonts w:ascii="Arial" w:hAnsi="Arial" w:cs="Arial"/>
        </w:rPr>
        <w:t>aj</w:t>
      </w:r>
      <w:r w:rsidR="00B47EA7">
        <w:rPr>
          <w:rFonts w:ascii="Arial" w:hAnsi="Arial" w:cs="Arial"/>
        </w:rPr>
        <w:t>ućim</w:t>
      </w:r>
      <w:r w:rsidR="00AB56FB" w:rsidRPr="00785F71">
        <w:rPr>
          <w:rFonts w:ascii="Arial" w:hAnsi="Arial" w:cs="Arial"/>
        </w:rPr>
        <w:t xml:space="preserve"> </w:t>
      </w:r>
      <w:r w:rsidR="00B47EA7">
        <w:rPr>
          <w:rFonts w:ascii="Arial" w:hAnsi="Arial" w:cs="Arial"/>
        </w:rPr>
        <w:t>p</w:t>
      </w:r>
      <w:r w:rsidR="00AB56FB" w:rsidRPr="00785F71">
        <w:rPr>
          <w:rFonts w:ascii="Arial" w:hAnsi="Arial" w:cs="Arial"/>
        </w:rPr>
        <w:t>o</w:t>
      </w:r>
      <w:r w:rsidR="00B47EA7">
        <w:rPr>
          <w:rFonts w:ascii="Arial" w:hAnsi="Arial" w:cs="Arial"/>
        </w:rPr>
        <w:t>litik</w:t>
      </w:r>
      <w:r w:rsidR="00AB56FB" w:rsidRPr="00785F71">
        <w:rPr>
          <w:rFonts w:ascii="Arial" w:hAnsi="Arial" w:cs="Arial"/>
        </w:rPr>
        <w:t>a</w:t>
      </w:r>
      <w:r w:rsidR="00B47EA7">
        <w:rPr>
          <w:rFonts w:ascii="Arial" w:hAnsi="Arial" w:cs="Arial"/>
        </w:rPr>
        <w:t>m</w:t>
      </w:r>
      <w:r w:rsidR="00AB56FB" w:rsidRPr="00785F71">
        <w:rPr>
          <w:rFonts w:ascii="Arial" w:hAnsi="Arial" w:cs="Arial"/>
        </w:rPr>
        <w:t>a E</w:t>
      </w:r>
      <w:r w:rsidR="00B47EA7">
        <w:rPr>
          <w:rFonts w:ascii="Arial" w:hAnsi="Arial" w:cs="Arial"/>
        </w:rPr>
        <w:t>vr</w:t>
      </w:r>
      <w:r w:rsidR="00AB56FB" w:rsidRPr="00785F71">
        <w:rPr>
          <w:rFonts w:ascii="Arial" w:hAnsi="Arial" w:cs="Arial"/>
        </w:rPr>
        <w:t>o</w:t>
      </w:r>
      <w:r w:rsidR="00B47EA7">
        <w:rPr>
          <w:rFonts w:ascii="Arial" w:hAnsi="Arial" w:cs="Arial"/>
        </w:rPr>
        <w:t>psk</w:t>
      </w:r>
      <w:r w:rsidR="00AB56FB" w:rsidRPr="00785F71">
        <w:rPr>
          <w:rFonts w:ascii="Arial" w:hAnsi="Arial" w:cs="Arial"/>
        </w:rPr>
        <w:t xml:space="preserve">e </w:t>
      </w:r>
      <w:r w:rsidR="00B47EA7">
        <w:rPr>
          <w:rFonts w:ascii="Arial" w:hAnsi="Arial" w:cs="Arial"/>
        </w:rPr>
        <w:t>uni</w:t>
      </w:r>
      <w:r w:rsidR="00AB56FB" w:rsidRPr="00785F71">
        <w:rPr>
          <w:rFonts w:ascii="Arial" w:hAnsi="Arial" w:cs="Arial"/>
        </w:rPr>
        <w:t>je.</w:t>
      </w:r>
    </w:p>
    <w:p w14:paraId="673025D3" w14:textId="6C5C3D9A" w:rsidR="00AB56FB" w:rsidRDefault="002210EC" w:rsidP="00AB56FB">
      <w:pPr>
        <w:ind w:left="720" w:hanging="720"/>
        <w:jc w:val="both"/>
        <w:rPr>
          <w:rFonts w:ascii="Arial" w:hAnsi="Arial" w:cs="Arial"/>
        </w:rPr>
      </w:pPr>
      <w:r>
        <w:rPr>
          <w:rFonts w:ascii="Arial" w:hAnsi="Arial" w:cs="Arial"/>
          <w:lang w:val="sr-Cyrl-RS"/>
        </w:rPr>
        <w:t>(</w:t>
      </w:r>
      <w:r w:rsidR="00B47EA7">
        <w:rPr>
          <w:rFonts w:ascii="Arial" w:hAnsi="Arial" w:cs="Arial"/>
          <w:lang w:val="sr-Cyrl-RS"/>
        </w:rPr>
        <w:t>j</w:t>
      </w:r>
      <w:r w:rsidR="00AB56FB">
        <w:rPr>
          <w:rFonts w:ascii="Arial" w:hAnsi="Arial" w:cs="Arial"/>
        </w:rPr>
        <w:t>)</w:t>
      </w:r>
      <w:r w:rsidR="00AB56FB">
        <w:rPr>
          <w:rFonts w:ascii="Arial" w:hAnsi="Arial" w:cs="Arial"/>
        </w:rPr>
        <w:tab/>
      </w:r>
      <w:r w:rsidR="00B47EA7">
        <w:rPr>
          <w:rFonts w:ascii="Arial" w:hAnsi="Arial" w:cs="Arial"/>
        </w:rPr>
        <w:t>B</w:t>
      </w:r>
      <w:r w:rsidR="00AB56FB" w:rsidRPr="00C67100">
        <w:rPr>
          <w:rFonts w:ascii="Arial" w:hAnsi="Arial" w:cs="Arial"/>
        </w:rPr>
        <w:t>a</w:t>
      </w:r>
      <w:r w:rsidR="00B47EA7">
        <w:rPr>
          <w:rFonts w:ascii="Arial" w:hAnsi="Arial" w:cs="Arial"/>
        </w:rPr>
        <w:t>nk</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sm</w:t>
      </w:r>
      <w:r w:rsidR="00AB56FB" w:rsidRPr="00C67100">
        <w:rPr>
          <w:rFonts w:ascii="Arial" w:hAnsi="Arial" w:cs="Arial"/>
        </w:rPr>
        <w:t>a</w:t>
      </w:r>
      <w:r w:rsidR="00B47EA7">
        <w:rPr>
          <w:rFonts w:ascii="Arial" w:hAnsi="Arial" w:cs="Arial"/>
        </w:rPr>
        <w:t>tr</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d</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pristup</w:t>
      </w:r>
      <w:r w:rsidR="00AB56FB" w:rsidRPr="00FF1411">
        <w:rPr>
          <w:rFonts w:ascii="Arial" w:hAnsi="Arial" w:cs="Arial"/>
        </w:rPr>
        <w:t xml:space="preserve"> </w:t>
      </w:r>
      <w:r w:rsidR="00B47EA7">
        <w:rPr>
          <w:rFonts w:ascii="Arial" w:hAnsi="Arial" w:cs="Arial"/>
        </w:rPr>
        <w:t>inf</w:t>
      </w:r>
      <w:r w:rsidR="00AB56FB" w:rsidRPr="00C67100">
        <w:rPr>
          <w:rFonts w:ascii="Arial" w:hAnsi="Arial" w:cs="Arial"/>
        </w:rPr>
        <w:t>o</w:t>
      </w:r>
      <w:r w:rsidR="00B47EA7">
        <w:rPr>
          <w:rFonts w:ascii="Arial" w:hAnsi="Arial" w:cs="Arial"/>
        </w:rPr>
        <w:t>rm</w:t>
      </w:r>
      <w:r w:rsidR="00AB56FB" w:rsidRPr="00C67100">
        <w:rPr>
          <w:rFonts w:ascii="Arial" w:hAnsi="Arial" w:cs="Arial"/>
        </w:rPr>
        <w:t>a</w:t>
      </w:r>
      <w:r w:rsidR="00B47EA7">
        <w:rPr>
          <w:rFonts w:ascii="Arial" w:hAnsi="Arial" w:cs="Arial"/>
        </w:rPr>
        <w:t>ci</w:t>
      </w:r>
      <w:r w:rsidR="00AB56FB" w:rsidRPr="00C67100">
        <w:rPr>
          <w:rFonts w:ascii="Arial" w:hAnsi="Arial" w:cs="Arial"/>
        </w:rPr>
        <w:t>ja</w:t>
      </w:r>
      <w:r w:rsidR="00B47EA7">
        <w:rPr>
          <w:rFonts w:ascii="Arial" w:hAnsi="Arial" w:cs="Arial"/>
        </w:rPr>
        <w:t>m</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igr</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suštinsku</w:t>
      </w:r>
      <w:r w:rsidR="00AB56FB" w:rsidRPr="00FF1411">
        <w:rPr>
          <w:rFonts w:ascii="Arial" w:hAnsi="Arial" w:cs="Arial"/>
        </w:rPr>
        <w:t xml:space="preserve"> </w:t>
      </w:r>
      <w:r w:rsidR="00B47EA7">
        <w:rPr>
          <w:rFonts w:ascii="Arial" w:hAnsi="Arial" w:cs="Arial"/>
        </w:rPr>
        <w:t>ul</w:t>
      </w:r>
      <w:r w:rsidR="00AB56FB" w:rsidRPr="00C67100">
        <w:rPr>
          <w:rFonts w:ascii="Arial" w:hAnsi="Arial" w:cs="Arial"/>
        </w:rPr>
        <w:t>o</w:t>
      </w:r>
      <w:r w:rsidR="00B47EA7">
        <w:rPr>
          <w:rFonts w:ascii="Arial" w:hAnsi="Arial" w:cs="Arial"/>
        </w:rPr>
        <w:t>gu</w:t>
      </w:r>
      <w:r w:rsidR="00AB56FB" w:rsidRPr="00FF1411">
        <w:rPr>
          <w:rFonts w:ascii="Arial" w:hAnsi="Arial" w:cs="Arial"/>
        </w:rPr>
        <w:t xml:space="preserve"> </w:t>
      </w:r>
      <w:r w:rsidR="00B47EA7">
        <w:rPr>
          <w:rFonts w:ascii="Arial" w:hAnsi="Arial" w:cs="Arial"/>
        </w:rPr>
        <w:t>u</w:t>
      </w:r>
      <w:r w:rsidR="00AB56FB" w:rsidRPr="00FF1411">
        <w:rPr>
          <w:rFonts w:ascii="Arial" w:hAnsi="Arial" w:cs="Arial"/>
        </w:rPr>
        <w:t xml:space="preserve"> </w:t>
      </w:r>
      <w:r w:rsidR="00B47EA7">
        <w:rPr>
          <w:rFonts w:ascii="Arial" w:hAnsi="Arial" w:cs="Arial"/>
        </w:rPr>
        <w:t>sm</w:t>
      </w:r>
      <w:r w:rsidR="00AB56FB" w:rsidRPr="00C67100">
        <w:rPr>
          <w:rFonts w:ascii="Arial" w:hAnsi="Arial" w:cs="Arial"/>
        </w:rPr>
        <w:t>a</w:t>
      </w:r>
      <w:r w:rsidR="00B47EA7">
        <w:rPr>
          <w:rFonts w:ascii="Arial" w:hAnsi="Arial" w:cs="Arial"/>
        </w:rPr>
        <w:t>nj</w:t>
      </w:r>
      <w:r w:rsidR="00AB56FB" w:rsidRPr="00C67100">
        <w:rPr>
          <w:rFonts w:ascii="Arial" w:hAnsi="Arial" w:cs="Arial"/>
        </w:rPr>
        <w:t>e</w:t>
      </w:r>
      <w:r w:rsidR="00B47EA7">
        <w:rPr>
          <w:rFonts w:ascii="Arial" w:hAnsi="Arial" w:cs="Arial"/>
        </w:rPr>
        <w:t>nju</w:t>
      </w:r>
      <w:r w:rsidR="00AB56FB" w:rsidRPr="00FF1411">
        <w:rPr>
          <w:rFonts w:ascii="Arial" w:hAnsi="Arial" w:cs="Arial"/>
        </w:rPr>
        <w:t xml:space="preserve"> </w:t>
      </w:r>
      <w:r w:rsidR="00B47EA7">
        <w:rPr>
          <w:rFonts w:ascii="Arial" w:hAnsi="Arial" w:cs="Arial"/>
        </w:rPr>
        <w:t>ekoloških</w:t>
      </w:r>
      <w:r w:rsidR="00AB56FB" w:rsidRPr="00FF1411">
        <w:rPr>
          <w:rFonts w:ascii="Arial" w:hAnsi="Arial" w:cs="Arial"/>
        </w:rPr>
        <w:t xml:space="preserve"> </w:t>
      </w:r>
      <w:r w:rsidR="00B47EA7">
        <w:rPr>
          <w:rFonts w:ascii="Arial" w:hAnsi="Arial" w:cs="Arial"/>
        </w:rPr>
        <w:t>i</w:t>
      </w:r>
      <w:r w:rsidR="00AB56FB" w:rsidRPr="00FF1411">
        <w:rPr>
          <w:rFonts w:ascii="Arial" w:hAnsi="Arial" w:cs="Arial"/>
        </w:rPr>
        <w:t xml:space="preserve"> </w:t>
      </w:r>
      <w:r w:rsidR="00B47EA7">
        <w:rPr>
          <w:rFonts w:ascii="Arial" w:hAnsi="Arial" w:cs="Arial"/>
        </w:rPr>
        <w:t>s</w:t>
      </w:r>
      <w:r w:rsidR="00AB56FB" w:rsidRPr="00C67100">
        <w:rPr>
          <w:rFonts w:ascii="Arial" w:hAnsi="Arial" w:cs="Arial"/>
        </w:rPr>
        <w:t>o</w:t>
      </w:r>
      <w:r w:rsidR="00B47EA7">
        <w:rPr>
          <w:rFonts w:ascii="Arial" w:hAnsi="Arial" w:cs="Arial"/>
        </w:rPr>
        <w:t>ci</w:t>
      </w:r>
      <w:r w:rsidR="00AB56FB" w:rsidRPr="00C67100">
        <w:rPr>
          <w:rFonts w:ascii="Arial" w:hAnsi="Arial" w:cs="Arial"/>
        </w:rPr>
        <w:t>ja</w:t>
      </w:r>
      <w:r w:rsidR="00B47EA7">
        <w:rPr>
          <w:rFonts w:ascii="Arial" w:hAnsi="Arial" w:cs="Arial"/>
        </w:rPr>
        <w:t>lnih</w:t>
      </w:r>
      <w:r w:rsidR="00AB56FB" w:rsidRPr="00FF1411">
        <w:rPr>
          <w:rFonts w:ascii="Arial" w:hAnsi="Arial" w:cs="Arial"/>
        </w:rPr>
        <w:t xml:space="preserve"> </w:t>
      </w:r>
      <w:r w:rsidR="00B47EA7">
        <w:rPr>
          <w:rFonts w:ascii="Arial" w:hAnsi="Arial" w:cs="Arial"/>
        </w:rPr>
        <w:t>rizik</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uključu</w:t>
      </w:r>
      <w:r w:rsidR="00AB56FB" w:rsidRPr="00C67100">
        <w:rPr>
          <w:rFonts w:ascii="Arial" w:hAnsi="Arial" w:cs="Arial"/>
        </w:rPr>
        <w:t>j</w:t>
      </w:r>
      <w:r w:rsidR="00B47EA7">
        <w:rPr>
          <w:rFonts w:ascii="Arial" w:hAnsi="Arial" w:cs="Arial"/>
        </w:rPr>
        <w:t>ući</w:t>
      </w:r>
      <w:r w:rsidR="00AB56FB" w:rsidRPr="00FF1411">
        <w:rPr>
          <w:rFonts w:ascii="Arial" w:hAnsi="Arial" w:cs="Arial"/>
        </w:rPr>
        <w:t xml:space="preserve"> </w:t>
      </w:r>
      <w:r w:rsidR="00B47EA7">
        <w:rPr>
          <w:rFonts w:ascii="Arial" w:hAnsi="Arial" w:cs="Arial"/>
        </w:rPr>
        <w:t>i</w:t>
      </w:r>
      <w:r w:rsidR="00AB56FB" w:rsidRPr="00FF1411">
        <w:rPr>
          <w:rFonts w:ascii="Arial" w:hAnsi="Arial" w:cs="Arial"/>
        </w:rPr>
        <w:t xml:space="preserve"> </w:t>
      </w:r>
      <w:r w:rsidR="00B47EA7">
        <w:rPr>
          <w:rFonts w:ascii="Arial" w:hAnsi="Arial" w:cs="Arial"/>
        </w:rPr>
        <w:t>krš</w:t>
      </w:r>
      <w:r w:rsidR="00AB56FB" w:rsidRPr="00C67100">
        <w:rPr>
          <w:rFonts w:ascii="Arial" w:hAnsi="Arial" w:cs="Arial"/>
        </w:rPr>
        <w:t>e</w:t>
      </w:r>
      <w:r w:rsidR="00B47EA7">
        <w:rPr>
          <w:rFonts w:ascii="Arial" w:hAnsi="Arial" w:cs="Arial"/>
        </w:rPr>
        <w:t>nja</w:t>
      </w:r>
      <w:r w:rsidR="00AB56FB" w:rsidRPr="00FF1411">
        <w:rPr>
          <w:rFonts w:ascii="Arial" w:hAnsi="Arial" w:cs="Arial"/>
        </w:rPr>
        <w:t xml:space="preserve"> </w:t>
      </w:r>
      <w:r w:rsidR="00B47EA7">
        <w:rPr>
          <w:rFonts w:ascii="Arial" w:hAnsi="Arial" w:cs="Arial"/>
        </w:rPr>
        <w:t>ljudskih</w:t>
      </w:r>
      <w:r w:rsidR="00AB56FB" w:rsidRPr="00FF1411">
        <w:rPr>
          <w:rFonts w:ascii="Arial" w:hAnsi="Arial" w:cs="Arial"/>
        </w:rPr>
        <w:t xml:space="preserve"> </w:t>
      </w:r>
      <w:r w:rsidR="00B47EA7">
        <w:rPr>
          <w:rFonts w:ascii="Arial" w:hAnsi="Arial" w:cs="Arial"/>
        </w:rPr>
        <w:t>pr</w:t>
      </w:r>
      <w:r w:rsidR="00AB56FB" w:rsidRPr="00C67100">
        <w:rPr>
          <w:rFonts w:ascii="Arial" w:hAnsi="Arial" w:cs="Arial"/>
        </w:rPr>
        <w:t>a</w:t>
      </w:r>
      <w:r w:rsidR="00B47EA7">
        <w:rPr>
          <w:rFonts w:ascii="Arial" w:hAnsi="Arial" w:cs="Arial"/>
        </w:rPr>
        <w:t>v</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vezano</w:t>
      </w:r>
      <w:r w:rsidR="00AB56FB" w:rsidRPr="00FF1411">
        <w:rPr>
          <w:rFonts w:ascii="Arial" w:hAnsi="Arial" w:cs="Arial"/>
        </w:rPr>
        <w:t xml:space="preserve"> </w:t>
      </w:r>
      <w:r w:rsidR="00B47EA7">
        <w:rPr>
          <w:rFonts w:ascii="Arial" w:hAnsi="Arial" w:cs="Arial"/>
        </w:rPr>
        <w:t>za</w:t>
      </w:r>
      <w:r w:rsidR="00AB56FB" w:rsidRPr="00FF1411">
        <w:rPr>
          <w:rFonts w:ascii="Arial" w:hAnsi="Arial" w:cs="Arial"/>
        </w:rPr>
        <w:t xml:space="preserve"> </w:t>
      </w:r>
      <w:r w:rsidR="00B47EA7">
        <w:rPr>
          <w:rFonts w:ascii="Arial" w:hAnsi="Arial" w:cs="Arial"/>
        </w:rPr>
        <w:t>pr</w:t>
      </w:r>
      <w:r w:rsidR="00AB56FB" w:rsidRPr="00C67100">
        <w:rPr>
          <w:rFonts w:ascii="Arial" w:hAnsi="Arial" w:cs="Arial"/>
        </w:rPr>
        <w:t>oje</w:t>
      </w:r>
      <w:r w:rsidR="00B47EA7">
        <w:rPr>
          <w:rFonts w:ascii="Arial" w:hAnsi="Arial" w:cs="Arial"/>
        </w:rPr>
        <w:t>kte</w:t>
      </w:r>
      <w:r w:rsidR="00AB56FB" w:rsidRPr="00FF1411">
        <w:rPr>
          <w:rFonts w:ascii="Arial" w:hAnsi="Arial" w:cs="Arial"/>
        </w:rPr>
        <w:t xml:space="preserve"> </w:t>
      </w:r>
      <w:r w:rsidR="00B47EA7">
        <w:rPr>
          <w:rFonts w:ascii="Arial" w:hAnsi="Arial" w:cs="Arial"/>
        </w:rPr>
        <w:t>k</w:t>
      </w:r>
      <w:r w:rsidR="00AB56FB" w:rsidRPr="00C67100">
        <w:rPr>
          <w:rFonts w:ascii="Arial" w:hAnsi="Arial" w:cs="Arial"/>
        </w:rPr>
        <w:t>oje</w:t>
      </w:r>
      <w:r w:rsidR="00AB56FB" w:rsidRPr="00FF1411">
        <w:rPr>
          <w:rFonts w:ascii="Arial" w:hAnsi="Arial" w:cs="Arial"/>
        </w:rPr>
        <w:t xml:space="preserve"> </w:t>
      </w:r>
      <w:r w:rsidR="00AB56FB" w:rsidRPr="00C67100">
        <w:rPr>
          <w:rFonts w:ascii="Arial" w:hAnsi="Arial" w:cs="Arial"/>
        </w:rPr>
        <w:t>o</w:t>
      </w:r>
      <w:r w:rsidR="00B47EA7">
        <w:rPr>
          <w:rFonts w:ascii="Arial" w:hAnsi="Arial" w:cs="Arial"/>
        </w:rPr>
        <w:t>n</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fin</w:t>
      </w:r>
      <w:r w:rsidR="00AB56FB" w:rsidRPr="00C67100">
        <w:rPr>
          <w:rFonts w:ascii="Arial" w:hAnsi="Arial" w:cs="Arial"/>
        </w:rPr>
        <w:t>a</w:t>
      </w:r>
      <w:r w:rsidR="00B47EA7">
        <w:rPr>
          <w:rFonts w:ascii="Arial" w:hAnsi="Arial" w:cs="Arial"/>
        </w:rPr>
        <w:t>nsir</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i</w:t>
      </w:r>
      <w:r w:rsidR="00AB56FB" w:rsidRPr="00FF1411">
        <w:rPr>
          <w:rFonts w:ascii="Arial" w:hAnsi="Arial" w:cs="Arial"/>
        </w:rPr>
        <w:t xml:space="preserve"> </w:t>
      </w:r>
      <w:r w:rsidR="00B47EA7">
        <w:rPr>
          <w:rFonts w:ascii="Arial" w:hAnsi="Arial" w:cs="Arial"/>
        </w:rPr>
        <w:t>st</w:t>
      </w:r>
      <w:r w:rsidR="00AB56FB" w:rsidRPr="00C67100">
        <w:rPr>
          <w:rFonts w:ascii="Arial" w:hAnsi="Arial" w:cs="Arial"/>
        </w:rPr>
        <w:t>o</w:t>
      </w:r>
      <w:r w:rsidR="00B47EA7">
        <w:rPr>
          <w:rFonts w:ascii="Arial" w:hAnsi="Arial" w:cs="Arial"/>
        </w:rPr>
        <w:t>g</w:t>
      </w:r>
      <w:r w:rsidR="00AB56FB" w:rsidRPr="00C67100">
        <w:rPr>
          <w:rFonts w:ascii="Arial" w:hAnsi="Arial" w:cs="Arial"/>
        </w:rPr>
        <w:t>a</w:t>
      </w:r>
      <w:r w:rsidR="00AB56FB" w:rsidRPr="00FF1411">
        <w:rPr>
          <w:rFonts w:ascii="Arial" w:hAnsi="Arial" w:cs="Arial"/>
        </w:rPr>
        <w:t xml:space="preserve"> </w:t>
      </w:r>
      <w:r w:rsidR="00AB56FB" w:rsidRPr="00C67100">
        <w:rPr>
          <w:rFonts w:ascii="Arial" w:hAnsi="Arial" w:cs="Arial"/>
        </w:rPr>
        <w:t>je</w:t>
      </w:r>
      <w:r w:rsidR="00AB56FB" w:rsidRPr="00FF1411">
        <w:rPr>
          <w:rFonts w:ascii="Arial" w:hAnsi="Arial" w:cs="Arial"/>
        </w:rPr>
        <w:t xml:space="preserve"> </w:t>
      </w:r>
      <w:r w:rsidR="00B47EA7">
        <w:rPr>
          <w:rFonts w:ascii="Arial" w:hAnsi="Arial" w:cs="Arial"/>
        </w:rPr>
        <w:t>utvrdil</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sv</w:t>
      </w:r>
      <w:r w:rsidR="00AB56FB" w:rsidRPr="00C67100">
        <w:rPr>
          <w:rFonts w:ascii="Arial" w:hAnsi="Arial" w:cs="Arial"/>
        </w:rPr>
        <w:t>oj</w:t>
      </w:r>
      <w:r w:rsidR="00B47EA7">
        <w:rPr>
          <w:rFonts w:ascii="Arial" w:hAnsi="Arial" w:cs="Arial"/>
        </w:rPr>
        <w:t>u</w:t>
      </w:r>
      <w:r w:rsidR="00AB56FB" w:rsidRPr="00FF1411">
        <w:rPr>
          <w:rFonts w:ascii="Arial" w:hAnsi="Arial" w:cs="Arial"/>
        </w:rPr>
        <w:t xml:space="preserve"> </w:t>
      </w:r>
      <w:r w:rsidR="00B47EA7">
        <w:rPr>
          <w:rFonts w:ascii="Arial" w:hAnsi="Arial" w:cs="Arial"/>
        </w:rPr>
        <w:t>p</w:t>
      </w:r>
      <w:r w:rsidR="00AB56FB" w:rsidRPr="00C67100">
        <w:rPr>
          <w:rFonts w:ascii="Arial" w:hAnsi="Arial" w:cs="Arial"/>
        </w:rPr>
        <w:t>o</w:t>
      </w:r>
      <w:r w:rsidR="00B47EA7">
        <w:rPr>
          <w:rFonts w:ascii="Arial" w:hAnsi="Arial" w:cs="Arial"/>
        </w:rPr>
        <w:t>litiku</w:t>
      </w:r>
      <w:r w:rsidR="00AB56FB" w:rsidRPr="00FF1411">
        <w:rPr>
          <w:rFonts w:ascii="Arial" w:hAnsi="Arial" w:cs="Arial"/>
        </w:rPr>
        <w:t xml:space="preserve"> </w:t>
      </w:r>
      <w:r w:rsidR="00B47EA7">
        <w:rPr>
          <w:rFonts w:ascii="Arial" w:hAnsi="Arial" w:cs="Arial"/>
        </w:rPr>
        <w:t>tr</w:t>
      </w:r>
      <w:r w:rsidR="00AB56FB" w:rsidRPr="00C67100">
        <w:rPr>
          <w:rFonts w:ascii="Arial" w:hAnsi="Arial" w:cs="Arial"/>
        </w:rPr>
        <w:t>a</w:t>
      </w:r>
      <w:r w:rsidR="00B47EA7">
        <w:rPr>
          <w:rFonts w:ascii="Arial" w:hAnsi="Arial" w:cs="Arial"/>
        </w:rPr>
        <w:t>nsp</w:t>
      </w:r>
      <w:r w:rsidR="00AB56FB" w:rsidRPr="00C67100">
        <w:rPr>
          <w:rFonts w:ascii="Arial" w:hAnsi="Arial" w:cs="Arial"/>
        </w:rPr>
        <w:t>a</w:t>
      </w:r>
      <w:r w:rsidR="00B47EA7">
        <w:rPr>
          <w:rFonts w:ascii="Arial" w:hAnsi="Arial" w:cs="Arial"/>
        </w:rPr>
        <w:t>r</w:t>
      </w:r>
      <w:r w:rsidR="00AB56FB" w:rsidRPr="00C67100">
        <w:rPr>
          <w:rFonts w:ascii="Arial" w:hAnsi="Arial" w:cs="Arial"/>
        </w:rPr>
        <w:t>e</w:t>
      </w:r>
      <w:r w:rsidR="00B47EA7">
        <w:rPr>
          <w:rFonts w:ascii="Arial" w:hAnsi="Arial" w:cs="Arial"/>
        </w:rPr>
        <w:t>ntn</w:t>
      </w:r>
      <w:r w:rsidR="00AB56FB" w:rsidRPr="00C67100">
        <w:rPr>
          <w:rFonts w:ascii="Arial" w:hAnsi="Arial" w:cs="Arial"/>
        </w:rPr>
        <w:t>o</w:t>
      </w:r>
      <w:r w:rsidR="00B47EA7">
        <w:rPr>
          <w:rFonts w:ascii="Arial" w:hAnsi="Arial" w:cs="Arial"/>
        </w:rPr>
        <w:t>sti</w:t>
      </w:r>
      <w:r w:rsidR="00AB56FB" w:rsidRPr="00FF1411">
        <w:rPr>
          <w:rFonts w:ascii="Arial" w:hAnsi="Arial" w:cs="Arial"/>
        </w:rPr>
        <w:t xml:space="preserve">, </w:t>
      </w:r>
      <w:r w:rsidR="00B47EA7">
        <w:rPr>
          <w:rFonts w:ascii="Arial" w:hAnsi="Arial" w:cs="Arial"/>
        </w:rPr>
        <w:t>čija</w:t>
      </w:r>
      <w:r w:rsidR="00AB56FB" w:rsidRPr="00FF1411">
        <w:rPr>
          <w:rFonts w:ascii="Arial" w:hAnsi="Arial" w:cs="Arial"/>
        </w:rPr>
        <w:t xml:space="preserve"> </w:t>
      </w:r>
      <w:r w:rsidR="00B47EA7">
        <w:rPr>
          <w:rFonts w:ascii="Arial" w:hAnsi="Arial" w:cs="Arial"/>
        </w:rPr>
        <w:t>je</w:t>
      </w:r>
      <w:r w:rsidR="00AB56FB" w:rsidRPr="00FF1411">
        <w:rPr>
          <w:rFonts w:ascii="Arial" w:hAnsi="Arial" w:cs="Arial"/>
        </w:rPr>
        <w:t xml:space="preserve"> </w:t>
      </w:r>
      <w:r w:rsidR="00B47EA7">
        <w:rPr>
          <w:rFonts w:ascii="Arial" w:hAnsi="Arial" w:cs="Arial"/>
        </w:rPr>
        <w:t>svrh</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d</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un</w:t>
      </w:r>
      <w:r w:rsidR="00AB56FB" w:rsidRPr="00C67100">
        <w:rPr>
          <w:rFonts w:ascii="Arial" w:hAnsi="Arial" w:cs="Arial"/>
        </w:rPr>
        <w:t>a</w:t>
      </w:r>
      <w:r w:rsidR="00B47EA7">
        <w:rPr>
          <w:rFonts w:ascii="Arial" w:hAnsi="Arial" w:cs="Arial"/>
        </w:rPr>
        <w:t>pr</w:t>
      </w:r>
      <w:r w:rsidR="00AB56FB" w:rsidRPr="00C67100">
        <w:rPr>
          <w:rFonts w:ascii="Arial" w:hAnsi="Arial" w:cs="Arial"/>
        </w:rPr>
        <w:t>e</w:t>
      </w:r>
      <w:r w:rsidR="00B47EA7">
        <w:rPr>
          <w:rFonts w:ascii="Arial" w:hAnsi="Arial" w:cs="Arial"/>
        </w:rPr>
        <w:t>di</w:t>
      </w:r>
      <w:r w:rsidR="00AB56FB" w:rsidRPr="00FF1411">
        <w:rPr>
          <w:rFonts w:ascii="Arial" w:hAnsi="Arial" w:cs="Arial"/>
        </w:rPr>
        <w:t xml:space="preserve"> </w:t>
      </w:r>
      <w:r w:rsidR="00AB56FB" w:rsidRPr="00C67100">
        <w:rPr>
          <w:rFonts w:ascii="Arial" w:hAnsi="Arial" w:cs="Arial"/>
        </w:rPr>
        <w:t>o</w:t>
      </w:r>
      <w:r w:rsidR="00B47EA7">
        <w:rPr>
          <w:rFonts w:ascii="Arial" w:hAnsi="Arial" w:cs="Arial"/>
        </w:rPr>
        <w:t>dg</w:t>
      </w:r>
      <w:r w:rsidR="00AB56FB" w:rsidRPr="00C67100">
        <w:rPr>
          <w:rFonts w:ascii="Arial" w:hAnsi="Arial" w:cs="Arial"/>
        </w:rPr>
        <w:t>o</w:t>
      </w:r>
      <w:r w:rsidR="00B47EA7">
        <w:rPr>
          <w:rFonts w:ascii="Arial" w:hAnsi="Arial" w:cs="Arial"/>
        </w:rPr>
        <w:t>v</w:t>
      </w:r>
      <w:r w:rsidR="00AB56FB" w:rsidRPr="00C67100">
        <w:rPr>
          <w:rFonts w:ascii="Arial" w:hAnsi="Arial" w:cs="Arial"/>
        </w:rPr>
        <w:t>o</w:t>
      </w:r>
      <w:r w:rsidR="00B47EA7">
        <w:rPr>
          <w:rFonts w:ascii="Arial" w:hAnsi="Arial" w:cs="Arial"/>
        </w:rPr>
        <w:t>rn</w:t>
      </w:r>
      <w:r w:rsidR="00AB56FB" w:rsidRPr="00C67100">
        <w:rPr>
          <w:rFonts w:ascii="Arial" w:hAnsi="Arial" w:cs="Arial"/>
        </w:rPr>
        <w:t>o</w:t>
      </w:r>
      <w:r w:rsidR="00B47EA7">
        <w:rPr>
          <w:rFonts w:ascii="Arial" w:hAnsi="Arial" w:cs="Arial"/>
        </w:rPr>
        <w:t>st</w:t>
      </w:r>
      <w:r w:rsidR="00AB56FB" w:rsidRPr="00FF1411">
        <w:rPr>
          <w:rFonts w:ascii="Arial" w:hAnsi="Arial" w:cs="Arial"/>
        </w:rPr>
        <w:t xml:space="preserve"> </w:t>
      </w:r>
      <w:r w:rsidR="00B47EA7">
        <w:rPr>
          <w:rFonts w:ascii="Arial" w:hAnsi="Arial" w:cs="Arial"/>
        </w:rPr>
        <w:t>grupacije</w:t>
      </w:r>
      <w:r w:rsidR="00AB56FB" w:rsidRPr="00FF1411">
        <w:rPr>
          <w:rFonts w:ascii="Arial" w:hAnsi="Arial" w:cs="Arial"/>
        </w:rPr>
        <w:t xml:space="preserve"> </w:t>
      </w:r>
      <w:r w:rsidR="00B47EA7">
        <w:rPr>
          <w:rFonts w:ascii="Arial" w:hAnsi="Arial" w:cs="Arial"/>
        </w:rPr>
        <w:t>Banke</w:t>
      </w:r>
      <w:r w:rsidR="00AB56FB" w:rsidRPr="00FF1411">
        <w:rPr>
          <w:rFonts w:ascii="Arial" w:hAnsi="Arial" w:cs="Arial"/>
        </w:rPr>
        <w:t xml:space="preserve"> </w:t>
      </w:r>
      <w:r w:rsidR="00B47EA7">
        <w:rPr>
          <w:rFonts w:ascii="Arial" w:hAnsi="Arial" w:cs="Arial"/>
        </w:rPr>
        <w:t>pr</w:t>
      </w:r>
      <w:r w:rsidR="00AB56FB" w:rsidRPr="00C67100">
        <w:rPr>
          <w:rFonts w:ascii="Arial" w:hAnsi="Arial" w:cs="Arial"/>
        </w:rPr>
        <w:t>e</w:t>
      </w:r>
      <w:r w:rsidR="00B47EA7">
        <w:rPr>
          <w:rFonts w:ascii="Arial" w:hAnsi="Arial" w:cs="Arial"/>
        </w:rPr>
        <w:t>m</w:t>
      </w:r>
      <w:r w:rsidR="00AB56FB" w:rsidRPr="00C67100">
        <w:rPr>
          <w:rFonts w:ascii="Arial" w:hAnsi="Arial" w:cs="Arial"/>
        </w:rPr>
        <w:t>a</w:t>
      </w:r>
      <w:r w:rsidR="00AB56FB" w:rsidRPr="00FF1411">
        <w:rPr>
          <w:rFonts w:ascii="Arial" w:hAnsi="Arial" w:cs="Arial"/>
        </w:rPr>
        <w:t xml:space="preserve"> </w:t>
      </w:r>
      <w:r w:rsidR="00B47EA7">
        <w:rPr>
          <w:rFonts w:ascii="Arial" w:hAnsi="Arial" w:cs="Arial"/>
        </w:rPr>
        <w:t>svojim</w:t>
      </w:r>
      <w:r w:rsidR="00AB56FB" w:rsidRPr="00FF1411">
        <w:rPr>
          <w:rFonts w:ascii="Arial" w:hAnsi="Arial" w:cs="Arial"/>
        </w:rPr>
        <w:t xml:space="preserve"> </w:t>
      </w:r>
      <w:r w:rsidR="00B47EA7">
        <w:rPr>
          <w:rFonts w:ascii="Arial" w:hAnsi="Arial" w:cs="Arial"/>
        </w:rPr>
        <w:t>akcionarima</w:t>
      </w:r>
      <w:r w:rsidR="00AB56FB" w:rsidRPr="00FF1411">
        <w:rPr>
          <w:rFonts w:ascii="Arial" w:hAnsi="Arial" w:cs="Arial"/>
        </w:rPr>
        <w:t>.</w:t>
      </w:r>
    </w:p>
    <w:p w14:paraId="3D280F68" w14:textId="4960B445" w:rsidR="00AB56FB" w:rsidRPr="00E564F0" w:rsidRDefault="00B51BCC" w:rsidP="00AB56FB">
      <w:pPr>
        <w:ind w:left="720" w:hanging="720"/>
        <w:jc w:val="both"/>
        <w:rPr>
          <w:rFonts w:ascii="Arial" w:hAnsi="Arial" w:cs="Arial"/>
        </w:rPr>
      </w:pPr>
      <w:r>
        <w:rPr>
          <w:rFonts w:ascii="Arial" w:hAnsi="Arial" w:cs="Arial"/>
          <w:lang w:val="sr-Cyrl-RS"/>
        </w:rPr>
        <w:t>(</w:t>
      </w:r>
      <w:r w:rsidR="00B47EA7">
        <w:rPr>
          <w:rFonts w:ascii="Arial" w:hAnsi="Arial" w:cs="Arial"/>
          <w:lang w:val="sr-Cyrl-RS"/>
        </w:rPr>
        <w:t>k</w:t>
      </w:r>
      <w:r>
        <w:rPr>
          <w:rFonts w:ascii="Arial" w:hAnsi="Arial" w:cs="Arial"/>
          <w:lang w:val="sr-Cyrl-RS"/>
        </w:rPr>
        <w:t>)</w:t>
      </w:r>
      <w:r>
        <w:rPr>
          <w:rFonts w:ascii="Arial" w:hAnsi="Arial" w:cs="Arial"/>
          <w:lang w:val="sr-Cyrl-RS"/>
        </w:rPr>
        <w:tab/>
      </w:r>
      <w:r w:rsidR="00B47EA7">
        <w:rPr>
          <w:rFonts w:ascii="Arial" w:hAnsi="Arial" w:cs="Arial"/>
        </w:rPr>
        <w:t>Sklapanjem</w:t>
      </w:r>
      <w:r w:rsidRPr="00B51BCC">
        <w:rPr>
          <w:rFonts w:ascii="Arial" w:hAnsi="Arial" w:cs="Arial"/>
        </w:rPr>
        <w:t xml:space="preserve"> </w:t>
      </w:r>
      <w:r w:rsidR="00B47EA7">
        <w:rPr>
          <w:rFonts w:ascii="Arial" w:hAnsi="Arial" w:cs="Arial"/>
        </w:rPr>
        <w:t>ovog</w:t>
      </w:r>
      <w:r w:rsidRPr="00B51BCC">
        <w:rPr>
          <w:rFonts w:ascii="Arial" w:hAnsi="Arial" w:cs="Arial"/>
        </w:rPr>
        <w:t xml:space="preserve"> </w:t>
      </w:r>
      <w:r w:rsidR="00B47EA7">
        <w:rPr>
          <w:rFonts w:ascii="Arial" w:hAnsi="Arial" w:cs="Arial"/>
        </w:rPr>
        <w:t>ugovora</w:t>
      </w:r>
      <w:r w:rsidRPr="00B51BCC">
        <w:rPr>
          <w:rFonts w:ascii="Arial" w:hAnsi="Arial" w:cs="Arial"/>
        </w:rPr>
        <w:t xml:space="preserve"> </w:t>
      </w:r>
      <w:r w:rsidR="00B47EA7">
        <w:rPr>
          <w:rFonts w:ascii="Arial" w:hAnsi="Arial" w:cs="Arial"/>
        </w:rPr>
        <w:t>Zajmoprimac</w:t>
      </w:r>
      <w:r w:rsidRPr="00B51BCC">
        <w:rPr>
          <w:rFonts w:ascii="Arial" w:hAnsi="Arial" w:cs="Arial"/>
        </w:rPr>
        <w:t xml:space="preserve"> </w:t>
      </w:r>
      <w:r w:rsidR="00B47EA7">
        <w:rPr>
          <w:rFonts w:ascii="Arial" w:hAnsi="Arial" w:cs="Arial"/>
        </w:rPr>
        <w:t>potvrđuje</w:t>
      </w:r>
      <w:r w:rsidRPr="00B51BCC">
        <w:rPr>
          <w:rFonts w:ascii="Arial" w:hAnsi="Arial" w:cs="Arial"/>
        </w:rPr>
        <w:t xml:space="preserve"> </w:t>
      </w:r>
      <w:r w:rsidR="00B47EA7">
        <w:rPr>
          <w:rFonts w:ascii="Arial" w:hAnsi="Arial" w:cs="Arial"/>
        </w:rPr>
        <w:t>da</w:t>
      </w:r>
      <w:r w:rsidRPr="00B51BCC">
        <w:rPr>
          <w:rFonts w:ascii="Arial" w:hAnsi="Arial" w:cs="Arial"/>
        </w:rPr>
        <w:t xml:space="preserve"> </w:t>
      </w:r>
      <w:r w:rsidR="00B47EA7">
        <w:rPr>
          <w:rFonts w:ascii="Arial" w:hAnsi="Arial" w:cs="Arial"/>
        </w:rPr>
        <w:t>Banka</w:t>
      </w:r>
      <w:r w:rsidRPr="00B51BCC">
        <w:rPr>
          <w:rFonts w:ascii="Arial" w:hAnsi="Arial" w:cs="Arial"/>
        </w:rPr>
        <w:t xml:space="preserve"> </w:t>
      </w:r>
      <w:r w:rsidR="00B47EA7">
        <w:rPr>
          <w:rFonts w:ascii="Arial" w:hAnsi="Arial" w:cs="Arial"/>
        </w:rPr>
        <w:t>može</w:t>
      </w:r>
      <w:r w:rsidRPr="00B51BCC">
        <w:rPr>
          <w:rFonts w:ascii="Arial" w:hAnsi="Arial" w:cs="Arial"/>
        </w:rPr>
        <w:t xml:space="preserve"> </w:t>
      </w:r>
      <w:r w:rsidR="00B47EA7">
        <w:rPr>
          <w:rFonts w:ascii="Arial" w:hAnsi="Arial" w:cs="Arial"/>
        </w:rPr>
        <w:t>biti</w:t>
      </w:r>
      <w:r w:rsidRPr="00B51BCC">
        <w:rPr>
          <w:rFonts w:ascii="Arial" w:hAnsi="Arial" w:cs="Arial"/>
        </w:rPr>
        <w:t xml:space="preserve"> </w:t>
      </w:r>
      <w:r w:rsidR="00B47EA7">
        <w:rPr>
          <w:rFonts w:ascii="Arial" w:hAnsi="Arial" w:cs="Arial"/>
        </w:rPr>
        <w:t>u</w:t>
      </w:r>
      <w:r w:rsidRPr="00B51BCC">
        <w:rPr>
          <w:rFonts w:ascii="Arial" w:hAnsi="Arial" w:cs="Arial"/>
        </w:rPr>
        <w:t xml:space="preserve"> </w:t>
      </w:r>
      <w:r w:rsidR="00B47EA7">
        <w:rPr>
          <w:rFonts w:ascii="Arial" w:hAnsi="Arial" w:cs="Arial"/>
        </w:rPr>
        <w:t>obavezi</w:t>
      </w:r>
      <w:r w:rsidRPr="00B51BCC">
        <w:rPr>
          <w:rFonts w:ascii="Arial" w:hAnsi="Arial" w:cs="Arial"/>
        </w:rPr>
        <w:t xml:space="preserve"> </w:t>
      </w:r>
      <w:r w:rsidR="00B47EA7">
        <w:rPr>
          <w:rFonts w:ascii="Arial" w:hAnsi="Arial" w:cs="Arial"/>
        </w:rPr>
        <w:t>da</w:t>
      </w:r>
      <w:r w:rsidRPr="00B51BCC">
        <w:rPr>
          <w:rFonts w:ascii="Arial" w:hAnsi="Arial" w:cs="Arial"/>
        </w:rPr>
        <w:t xml:space="preserve"> </w:t>
      </w:r>
      <w:r w:rsidR="00B47EA7">
        <w:rPr>
          <w:rFonts w:ascii="Arial" w:hAnsi="Arial" w:cs="Arial"/>
        </w:rPr>
        <w:t>poštuje</w:t>
      </w:r>
      <w:r w:rsidRPr="00B51BCC">
        <w:rPr>
          <w:rFonts w:ascii="Arial" w:hAnsi="Arial" w:cs="Arial"/>
        </w:rPr>
        <w:t xml:space="preserve"> </w:t>
      </w:r>
      <w:r w:rsidR="00B47EA7">
        <w:rPr>
          <w:rFonts w:ascii="Arial" w:hAnsi="Arial" w:cs="Arial"/>
        </w:rPr>
        <w:t>Sankcije</w:t>
      </w:r>
      <w:r w:rsidRPr="00B51BCC">
        <w:rPr>
          <w:rFonts w:ascii="Arial" w:hAnsi="Arial" w:cs="Arial"/>
        </w:rPr>
        <w:t xml:space="preserve"> (</w:t>
      </w:r>
      <w:r w:rsidR="00B47EA7">
        <w:rPr>
          <w:rFonts w:ascii="Arial" w:hAnsi="Arial" w:cs="Arial"/>
        </w:rPr>
        <w:t>kao</w:t>
      </w:r>
      <w:r w:rsidRPr="00B51BCC">
        <w:rPr>
          <w:rFonts w:ascii="Arial" w:hAnsi="Arial" w:cs="Arial"/>
        </w:rPr>
        <w:t xml:space="preserve"> </w:t>
      </w:r>
      <w:r w:rsidR="00B47EA7">
        <w:rPr>
          <w:rFonts w:ascii="Arial" w:hAnsi="Arial" w:cs="Arial"/>
        </w:rPr>
        <w:t>što</w:t>
      </w:r>
      <w:r w:rsidRPr="00B51BCC">
        <w:rPr>
          <w:rFonts w:ascii="Arial" w:hAnsi="Arial" w:cs="Arial"/>
        </w:rPr>
        <w:t xml:space="preserve"> </w:t>
      </w:r>
      <w:r w:rsidR="00B47EA7">
        <w:rPr>
          <w:rFonts w:ascii="Arial" w:hAnsi="Arial" w:cs="Arial"/>
        </w:rPr>
        <w:t>je</w:t>
      </w:r>
      <w:r w:rsidRPr="00B51BCC">
        <w:rPr>
          <w:rFonts w:ascii="Arial" w:hAnsi="Arial" w:cs="Arial"/>
        </w:rPr>
        <w:t xml:space="preserve"> </w:t>
      </w:r>
      <w:r w:rsidR="00B47EA7">
        <w:rPr>
          <w:rFonts w:ascii="Arial" w:hAnsi="Arial" w:cs="Arial"/>
        </w:rPr>
        <w:t>definisano</w:t>
      </w:r>
      <w:r w:rsidRPr="00B51BCC">
        <w:rPr>
          <w:rFonts w:ascii="Arial" w:hAnsi="Arial" w:cs="Arial"/>
        </w:rPr>
        <w:t xml:space="preserve"> </w:t>
      </w:r>
      <w:r w:rsidR="00B47EA7">
        <w:rPr>
          <w:rFonts w:ascii="Arial" w:hAnsi="Arial" w:cs="Arial"/>
        </w:rPr>
        <w:t>u</w:t>
      </w:r>
      <w:r w:rsidRPr="00B51BCC">
        <w:rPr>
          <w:rFonts w:ascii="Arial" w:hAnsi="Arial" w:cs="Arial"/>
        </w:rPr>
        <w:t xml:space="preserve"> </w:t>
      </w:r>
      <w:r w:rsidR="00B47EA7">
        <w:rPr>
          <w:rFonts w:ascii="Arial" w:hAnsi="Arial" w:cs="Arial"/>
        </w:rPr>
        <w:t>nastavku</w:t>
      </w:r>
      <w:r w:rsidRPr="00B51BCC">
        <w:rPr>
          <w:rFonts w:ascii="Arial" w:hAnsi="Arial" w:cs="Arial"/>
        </w:rPr>
        <w:t xml:space="preserve">) </w:t>
      </w:r>
      <w:r w:rsidR="00B47EA7">
        <w:rPr>
          <w:rFonts w:ascii="Arial" w:hAnsi="Arial" w:cs="Arial"/>
        </w:rPr>
        <w:t>i</w:t>
      </w:r>
      <w:r w:rsidRPr="00B51BCC">
        <w:rPr>
          <w:rFonts w:ascii="Arial" w:hAnsi="Arial" w:cs="Arial"/>
        </w:rPr>
        <w:t xml:space="preserve"> </w:t>
      </w:r>
      <w:r w:rsidR="00B47EA7">
        <w:rPr>
          <w:rFonts w:ascii="Arial" w:hAnsi="Arial" w:cs="Arial"/>
        </w:rPr>
        <w:t>da</w:t>
      </w:r>
      <w:r w:rsidRPr="00B51BCC">
        <w:rPr>
          <w:rFonts w:ascii="Arial" w:hAnsi="Arial" w:cs="Arial"/>
        </w:rPr>
        <w:t xml:space="preserve"> </w:t>
      </w:r>
      <w:r w:rsidR="00B47EA7">
        <w:rPr>
          <w:rFonts w:ascii="Arial" w:hAnsi="Arial" w:cs="Arial"/>
        </w:rPr>
        <w:t>stoga</w:t>
      </w:r>
      <w:r w:rsidRPr="00B51BCC">
        <w:rPr>
          <w:rFonts w:ascii="Arial" w:hAnsi="Arial" w:cs="Arial"/>
        </w:rPr>
        <w:t xml:space="preserve"> </w:t>
      </w:r>
      <w:r w:rsidR="00B47EA7">
        <w:rPr>
          <w:rFonts w:ascii="Arial" w:hAnsi="Arial" w:cs="Arial"/>
        </w:rPr>
        <w:t>ne</w:t>
      </w:r>
      <w:r w:rsidRPr="00B51BCC">
        <w:rPr>
          <w:rFonts w:ascii="Arial" w:hAnsi="Arial" w:cs="Arial"/>
        </w:rPr>
        <w:t xml:space="preserve"> </w:t>
      </w:r>
      <w:r w:rsidR="00B47EA7">
        <w:rPr>
          <w:rFonts w:ascii="Arial" w:hAnsi="Arial" w:cs="Arial"/>
        </w:rPr>
        <w:t>može</w:t>
      </w:r>
      <w:r w:rsidRPr="00B51BCC">
        <w:rPr>
          <w:rFonts w:ascii="Arial" w:hAnsi="Arial" w:cs="Arial"/>
        </w:rPr>
        <w:t xml:space="preserve">, </w:t>
      </w:r>
      <w:r w:rsidR="00B47EA7">
        <w:rPr>
          <w:rFonts w:ascii="Arial" w:hAnsi="Arial" w:cs="Arial"/>
        </w:rPr>
        <w:t>između</w:t>
      </w:r>
      <w:r w:rsidRPr="00B51BCC">
        <w:rPr>
          <w:rFonts w:ascii="Arial" w:hAnsi="Arial" w:cs="Arial"/>
        </w:rPr>
        <w:t xml:space="preserve"> </w:t>
      </w:r>
      <w:r w:rsidR="00B47EA7">
        <w:rPr>
          <w:rFonts w:ascii="Arial" w:hAnsi="Arial" w:cs="Arial"/>
        </w:rPr>
        <w:t>ostalog</w:t>
      </w:r>
      <w:r w:rsidRPr="00B51BCC">
        <w:rPr>
          <w:rFonts w:ascii="Arial" w:hAnsi="Arial" w:cs="Arial"/>
        </w:rPr>
        <w:t xml:space="preserve">, </w:t>
      </w:r>
      <w:r w:rsidR="00B47EA7">
        <w:rPr>
          <w:rFonts w:ascii="Arial" w:hAnsi="Arial" w:cs="Arial"/>
        </w:rPr>
        <w:t>staviti</w:t>
      </w:r>
      <w:r w:rsidRPr="00B51BCC">
        <w:rPr>
          <w:rFonts w:ascii="Arial" w:hAnsi="Arial" w:cs="Arial"/>
        </w:rPr>
        <w:t xml:space="preserve"> </w:t>
      </w:r>
      <w:r w:rsidR="00B47EA7">
        <w:rPr>
          <w:rFonts w:ascii="Arial" w:hAnsi="Arial" w:cs="Arial"/>
        </w:rPr>
        <w:t>sredstva</w:t>
      </w:r>
      <w:r w:rsidRPr="00B51BCC">
        <w:rPr>
          <w:rFonts w:ascii="Arial" w:hAnsi="Arial" w:cs="Arial"/>
        </w:rPr>
        <w:t xml:space="preserve"> </w:t>
      </w:r>
      <w:r w:rsidR="00B47EA7">
        <w:rPr>
          <w:rFonts w:ascii="Arial" w:hAnsi="Arial" w:cs="Arial"/>
        </w:rPr>
        <w:t>na</w:t>
      </w:r>
      <w:r w:rsidRPr="00B51BCC">
        <w:rPr>
          <w:rFonts w:ascii="Arial" w:hAnsi="Arial" w:cs="Arial"/>
        </w:rPr>
        <w:t xml:space="preserve"> </w:t>
      </w:r>
      <w:r w:rsidR="00B47EA7">
        <w:rPr>
          <w:rFonts w:ascii="Arial" w:hAnsi="Arial" w:cs="Arial"/>
        </w:rPr>
        <w:t>raspolaganje</w:t>
      </w:r>
      <w:r w:rsidRPr="00B51BCC">
        <w:rPr>
          <w:rFonts w:ascii="Arial" w:hAnsi="Arial" w:cs="Arial"/>
        </w:rPr>
        <w:t xml:space="preserve">, </w:t>
      </w:r>
      <w:r w:rsidR="00B47EA7">
        <w:rPr>
          <w:rFonts w:ascii="Arial" w:hAnsi="Arial" w:cs="Arial"/>
        </w:rPr>
        <w:t>direktno</w:t>
      </w:r>
      <w:r w:rsidRPr="00B51BCC">
        <w:rPr>
          <w:rFonts w:ascii="Arial" w:hAnsi="Arial" w:cs="Arial"/>
        </w:rPr>
        <w:t xml:space="preserve"> </w:t>
      </w:r>
      <w:r w:rsidR="00B47EA7">
        <w:rPr>
          <w:rFonts w:ascii="Arial" w:hAnsi="Arial" w:cs="Arial"/>
        </w:rPr>
        <w:t>ili</w:t>
      </w:r>
      <w:r w:rsidRPr="00B51BCC">
        <w:rPr>
          <w:rFonts w:ascii="Arial" w:hAnsi="Arial" w:cs="Arial"/>
        </w:rPr>
        <w:t xml:space="preserve"> </w:t>
      </w:r>
      <w:r w:rsidR="00B47EA7">
        <w:rPr>
          <w:rFonts w:ascii="Arial" w:hAnsi="Arial" w:cs="Arial"/>
        </w:rPr>
        <w:t>indirektno</w:t>
      </w:r>
      <w:r w:rsidRPr="00B51BCC">
        <w:rPr>
          <w:rFonts w:ascii="Arial" w:hAnsi="Arial" w:cs="Arial"/>
        </w:rPr>
        <w:t xml:space="preserve">, </w:t>
      </w:r>
      <w:r w:rsidR="00B47EA7">
        <w:rPr>
          <w:rFonts w:ascii="Arial" w:hAnsi="Arial" w:cs="Arial"/>
        </w:rPr>
        <w:t>za</w:t>
      </w:r>
      <w:r w:rsidRPr="00B51BCC">
        <w:rPr>
          <w:rFonts w:ascii="Arial" w:hAnsi="Arial" w:cs="Arial"/>
        </w:rPr>
        <w:t xml:space="preserve"> </w:t>
      </w:r>
      <w:r w:rsidR="00B47EA7">
        <w:rPr>
          <w:rFonts w:ascii="Arial" w:hAnsi="Arial" w:cs="Arial"/>
        </w:rPr>
        <w:t>ili</w:t>
      </w:r>
      <w:r w:rsidRPr="00B51BCC">
        <w:rPr>
          <w:rFonts w:ascii="Arial" w:hAnsi="Arial" w:cs="Arial"/>
        </w:rPr>
        <w:t xml:space="preserve"> </w:t>
      </w:r>
      <w:r w:rsidR="00B47EA7">
        <w:rPr>
          <w:rFonts w:ascii="Arial" w:hAnsi="Arial" w:cs="Arial"/>
        </w:rPr>
        <w:t>u</w:t>
      </w:r>
      <w:r w:rsidRPr="00B51BCC">
        <w:rPr>
          <w:rFonts w:ascii="Arial" w:hAnsi="Arial" w:cs="Arial"/>
        </w:rPr>
        <w:t xml:space="preserve"> </w:t>
      </w:r>
      <w:r w:rsidR="00B47EA7">
        <w:rPr>
          <w:rFonts w:ascii="Arial" w:hAnsi="Arial" w:cs="Arial"/>
        </w:rPr>
        <w:t>korist</w:t>
      </w:r>
      <w:r w:rsidRPr="00B51BCC">
        <w:rPr>
          <w:rFonts w:ascii="Arial" w:hAnsi="Arial" w:cs="Arial"/>
        </w:rPr>
        <w:t xml:space="preserve"> </w:t>
      </w:r>
      <w:r w:rsidR="00B47EA7">
        <w:rPr>
          <w:rFonts w:ascii="Arial" w:hAnsi="Arial" w:cs="Arial"/>
        </w:rPr>
        <w:t>Sankcionisanog</w:t>
      </w:r>
      <w:r w:rsidRPr="00B51BCC">
        <w:rPr>
          <w:rFonts w:ascii="Arial" w:hAnsi="Arial" w:cs="Arial"/>
        </w:rPr>
        <w:t xml:space="preserve"> </w:t>
      </w:r>
      <w:r w:rsidR="00B47EA7">
        <w:rPr>
          <w:rFonts w:ascii="Arial" w:hAnsi="Arial" w:cs="Arial"/>
        </w:rPr>
        <w:t>lica</w:t>
      </w:r>
      <w:r w:rsidRPr="00B51BCC">
        <w:rPr>
          <w:rFonts w:ascii="Arial" w:hAnsi="Arial" w:cs="Arial"/>
        </w:rPr>
        <w:t xml:space="preserve"> (</w:t>
      </w:r>
      <w:r w:rsidR="00B47EA7">
        <w:rPr>
          <w:rFonts w:ascii="Arial" w:hAnsi="Arial" w:cs="Arial"/>
        </w:rPr>
        <w:t>kao</w:t>
      </w:r>
      <w:r w:rsidRPr="00B51BCC">
        <w:rPr>
          <w:rFonts w:ascii="Arial" w:hAnsi="Arial" w:cs="Arial"/>
        </w:rPr>
        <w:t xml:space="preserve"> </w:t>
      </w:r>
      <w:r w:rsidR="00B47EA7">
        <w:rPr>
          <w:rFonts w:ascii="Arial" w:hAnsi="Arial" w:cs="Arial"/>
        </w:rPr>
        <w:t>što</w:t>
      </w:r>
      <w:r w:rsidRPr="00B51BCC">
        <w:rPr>
          <w:rFonts w:ascii="Arial" w:hAnsi="Arial" w:cs="Arial"/>
        </w:rPr>
        <w:t xml:space="preserve"> </w:t>
      </w:r>
      <w:r w:rsidR="00B47EA7">
        <w:rPr>
          <w:rFonts w:ascii="Arial" w:hAnsi="Arial" w:cs="Arial"/>
        </w:rPr>
        <w:t>je</w:t>
      </w:r>
      <w:r w:rsidRPr="00B51BCC">
        <w:rPr>
          <w:rFonts w:ascii="Arial" w:hAnsi="Arial" w:cs="Arial"/>
        </w:rPr>
        <w:t xml:space="preserve"> </w:t>
      </w:r>
      <w:r w:rsidR="00B47EA7">
        <w:rPr>
          <w:rFonts w:ascii="Arial" w:hAnsi="Arial" w:cs="Arial"/>
        </w:rPr>
        <w:t>definisano</w:t>
      </w:r>
      <w:r w:rsidRPr="00B51BCC">
        <w:rPr>
          <w:rFonts w:ascii="Arial" w:hAnsi="Arial" w:cs="Arial"/>
        </w:rPr>
        <w:t xml:space="preserve"> </w:t>
      </w:r>
      <w:r w:rsidR="00B47EA7">
        <w:rPr>
          <w:rFonts w:ascii="Arial" w:hAnsi="Arial" w:cs="Arial"/>
        </w:rPr>
        <w:t>u</w:t>
      </w:r>
      <w:r w:rsidRPr="00B51BCC">
        <w:rPr>
          <w:rFonts w:ascii="Arial" w:hAnsi="Arial" w:cs="Arial"/>
        </w:rPr>
        <w:t xml:space="preserve"> </w:t>
      </w:r>
      <w:r w:rsidR="00B47EA7">
        <w:rPr>
          <w:rFonts w:ascii="Arial" w:hAnsi="Arial" w:cs="Arial"/>
        </w:rPr>
        <w:t>nastavku</w:t>
      </w:r>
      <w:r w:rsidRPr="00B51BCC">
        <w:rPr>
          <w:rFonts w:ascii="Arial" w:hAnsi="Arial" w:cs="Arial"/>
        </w:rPr>
        <w:t>).</w:t>
      </w:r>
      <w:r>
        <w:rPr>
          <w:rFonts w:ascii="Arial" w:hAnsi="Arial" w:cs="Arial"/>
          <w:lang w:val="sr-Cyrl-RS"/>
        </w:rPr>
        <w:t xml:space="preserve"> </w:t>
      </w:r>
    </w:p>
    <w:p w14:paraId="6929644A" w14:textId="33DD7F50" w:rsidR="00B51BCC" w:rsidRPr="00E564F0" w:rsidRDefault="006821B6" w:rsidP="00B51BCC">
      <w:pPr>
        <w:ind w:left="720" w:hanging="720"/>
        <w:jc w:val="both"/>
        <w:rPr>
          <w:rFonts w:ascii="Arial" w:hAnsi="Arial" w:cs="Arial"/>
        </w:rPr>
      </w:pPr>
      <w:r>
        <w:rPr>
          <w:rFonts w:ascii="Arial" w:hAnsi="Arial" w:cs="Arial"/>
          <w:lang w:val="sr-Cyrl-RS"/>
        </w:rPr>
        <w:t>(</w:t>
      </w:r>
      <w:r w:rsidR="00B47EA7">
        <w:rPr>
          <w:rFonts w:ascii="Arial" w:hAnsi="Arial" w:cs="Arial"/>
          <w:lang w:val="sr-Cyrl-RS"/>
        </w:rPr>
        <w:t>l</w:t>
      </w:r>
      <w:r w:rsidR="00AB56FB">
        <w:rPr>
          <w:rFonts w:ascii="Arial" w:hAnsi="Arial" w:cs="Arial"/>
        </w:rPr>
        <w:t>)</w:t>
      </w:r>
      <w:r w:rsidR="00AB56FB">
        <w:rPr>
          <w:rFonts w:ascii="Arial" w:hAnsi="Arial" w:cs="Arial"/>
        </w:rPr>
        <w:tab/>
      </w:r>
      <w:r w:rsidR="00B47EA7">
        <w:rPr>
          <w:rFonts w:ascii="Arial" w:hAnsi="Arial" w:cs="Arial"/>
        </w:rPr>
        <w:t>Banka</w:t>
      </w:r>
      <w:r w:rsidR="00B51BCC" w:rsidRPr="002210EC">
        <w:rPr>
          <w:rFonts w:ascii="Arial" w:hAnsi="Arial" w:cs="Arial"/>
        </w:rPr>
        <w:t xml:space="preserve"> </w:t>
      </w:r>
      <w:r w:rsidR="00B47EA7">
        <w:rPr>
          <w:rFonts w:ascii="Arial" w:hAnsi="Arial" w:cs="Arial"/>
        </w:rPr>
        <w:t>podržava</w:t>
      </w:r>
      <w:r w:rsidR="00B51BCC" w:rsidRPr="002210EC">
        <w:rPr>
          <w:rFonts w:ascii="Arial" w:hAnsi="Arial" w:cs="Arial"/>
        </w:rPr>
        <w:t xml:space="preserve"> </w:t>
      </w:r>
      <w:r w:rsidR="00B47EA7">
        <w:rPr>
          <w:rFonts w:ascii="Arial" w:hAnsi="Arial" w:cs="Arial"/>
        </w:rPr>
        <w:t>primenu</w:t>
      </w:r>
      <w:r w:rsidR="00B51BCC" w:rsidRPr="002210EC">
        <w:rPr>
          <w:rFonts w:ascii="Arial" w:hAnsi="Arial" w:cs="Arial"/>
        </w:rPr>
        <w:t xml:space="preserve"> </w:t>
      </w:r>
      <w:r w:rsidR="00B47EA7">
        <w:rPr>
          <w:rFonts w:ascii="Arial" w:hAnsi="Arial" w:cs="Arial"/>
        </w:rPr>
        <w:t>međunarodnih</w:t>
      </w:r>
      <w:r w:rsidR="00B51BCC" w:rsidRPr="002210EC">
        <w:rPr>
          <w:rFonts w:ascii="Arial" w:hAnsi="Arial" w:cs="Arial"/>
        </w:rPr>
        <w:t xml:space="preserve"> </w:t>
      </w:r>
      <w:r w:rsidR="00B47EA7">
        <w:rPr>
          <w:rFonts w:ascii="Arial" w:hAnsi="Arial" w:cs="Arial"/>
        </w:rPr>
        <w:t>standarda</w:t>
      </w:r>
      <w:r w:rsidR="00B51BCC" w:rsidRPr="002210EC">
        <w:rPr>
          <w:rFonts w:ascii="Arial" w:hAnsi="Arial" w:cs="Arial"/>
        </w:rPr>
        <w:t xml:space="preserve"> </w:t>
      </w:r>
      <w:r w:rsidR="00B47EA7">
        <w:rPr>
          <w:rFonts w:ascii="Arial" w:hAnsi="Arial" w:cs="Arial"/>
        </w:rPr>
        <w:t>i</w:t>
      </w:r>
      <w:r w:rsidR="00B51BCC" w:rsidRPr="002210EC">
        <w:rPr>
          <w:rFonts w:ascii="Arial" w:hAnsi="Arial" w:cs="Arial"/>
        </w:rPr>
        <w:t xml:space="preserve"> </w:t>
      </w:r>
      <w:r w:rsidR="00B47EA7">
        <w:rPr>
          <w:rFonts w:ascii="Arial" w:hAnsi="Arial" w:cs="Arial"/>
        </w:rPr>
        <w:t>standarda</w:t>
      </w:r>
      <w:r w:rsidR="00B51BCC" w:rsidRPr="002210EC">
        <w:rPr>
          <w:rFonts w:ascii="Arial" w:hAnsi="Arial" w:cs="Arial"/>
        </w:rPr>
        <w:t xml:space="preserve"> </w:t>
      </w:r>
      <w:r w:rsidR="00B47EA7">
        <w:rPr>
          <w:rFonts w:ascii="Arial" w:hAnsi="Arial" w:cs="Arial"/>
        </w:rPr>
        <w:t>Evropske</w:t>
      </w:r>
      <w:r w:rsidR="00B51BCC" w:rsidRPr="002210EC">
        <w:rPr>
          <w:rFonts w:ascii="Arial" w:hAnsi="Arial" w:cs="Arial"/>
        </w:rPr>
        <w:t xml:space="preserve"> </w:t>
      </w:r>
      <w:r w:rsidR="00B47EA7">
        <w:rPr>
          <w:rFonts w:ascii="Arial" w:hAnsi="Arial" w:cs="Arial"/>
        </w:rPr>
        <w:t>unije</w:t>
      </w:r>
      <w:r w:rsidR="00B51BCC" w:rsidRPr="002210EC">
        <w:rPr>
          <w:rFonts w:ascii="Arial" w:hAnsi="Arial" w:cs="Arial"/>
        </w:rPr>
        <w:t xml:space="preserve"> </w:t>
      </w:r>
      <w:r w:rsidR="00B47EA7">
        <w:rPr>
          <w:rFonts w:ascii="Arial" w:hAnsi="Arial" w:cs="Arial"/>
        </w:rPr>
        <w:t>u</w:t>
      </w:r>
      <w:r w:rsidR="00B51BCC" w:rsidRPr="002210EC">
        <w:rPr>
          <w:rFonts w:ascii="Arial" w:hAnsi="Arial" w:cs="Arial"/>
        </w:rPr>
        <w:t xml:space="preserve"> </w:t>
      </w:r>
      <w:r w:rsidR="00B47EA7">
        <w:rPr>
          <w:rFonts w:ascii="Arial" w:hAnsi="Arial" w:cs="Arial"/>
        </w:rPr>
        <w:t>oblasti</w:t>
      </w:r>
      <w:r w:rsidR="00B51BCC" w:rsidRPr="002210EC">
        <w:rPr>
          <w:rFonts w:ascii="Arial" w:hAnsi="Arial" w:cs="Arial"/>
        </w:rPr>
        <w:t xml:space="preserve"> </w:t>
      </w:r>
      <w:r w:rsidR="00B47EA7">
        <w:rPr>
          <w:rFonts w:ascii="Arial" w:hAnsi="Arial" w:cs="Arial"/>
        </w:rPr>
        <w:t>borbe</w:t>
      </w:r>
      <w:r w:rsidR="00B51BCC" w:rsidRPr="002210EC">
        <w:rPr>
          <w:rFonts w:ascii="Arial" w:hAnsi="Arial" w:cs="Arial"/>
        </w:rPr>
        <w:t xml:space="preserve"> </w:t>
      </w:r>
      <w:r w:rsidR="00B47EA7">
        <w:rPr>
          <w:rFonts w:ascii="Arial" w:hAnsi="Arial" w:cs="Arial"/>
        </w:rPr>
        <w:t>protiv</w:t>
      </w:r>
      <w:r w:rsidR="00B51BCC" w:rsidRPr="002210EC">
        <w:rPr>
          <w:rFonts w:ascii="Arial" w:hAnsi="Arial" w:cs="Arial"/>
        </w:rPr>
        <w:t xml:space="preserve"> </w:t>
      </w:r>
      <w:r w:rsidR="00B47EA7">
        <w:rPr>
          <w:rFonts w:ascii="Arial" w:hAnsi="Arial" w:cs="Arial"/>
        </w:rPr>
        <w:t>pranja</w:t>
      </w:r>
      <w:r w:rsidR="00B51BCC" w:rsidRPr="002210EC">
        <w:rPr>
          <w:rFonts w:ascii="Arial" w:hAnsi="Arial" w:cs="Arial"/>
        </w:rPr>
        <w:t xml:space="preserve"> </w:t>
      </w:r>
      <w:r w:rsidR="00B47EA7">
        <w:rPr>
          <w:rFonts w:ascii="Arial" w:hAnsi="Arial" w:cs="Arial"/>
        </w:rPr>
        <w:t>novca</w:t>
      </w:r>
      <w:r w:rsidR="00B51BCC" w:rsidRPr="002210EC">
        <w:rPr>
          <w:rFonts w:ascii="Arial" w:hAnsi="Arial" w:cs="Arial"/>
        </w:rPr>
        <w:t xml:space="preserve"> </w:t>
      </w:r>
      <w:r w:rsidR="00B47EA7">
        <w:rPr>
          <w:rFonts w:ascii="Arial" w:hAnsi="Arial" w:cs="Arial"/>
        </w:rPr>
        <w:t>i</w:t>
      </w:r>
      <w:r w:rsidR="00B51BCC" w:rsidRPr="002210EC">
        <w:rPr>
          <w:rFonts w:ascii="Arial" w:hAnsi="Arial" w:cs="Arial"/>
        </w:rPr>
        <w:t xml:space="preserve"> </w:t>
      </w:r>
      <w:r w:rsidR="00B47EA7">
        <w:rPr>
          <w:rFonts w:ascii="Arial" w:hAnsi="Arial" w:cs="Arial"/>
        </w:rPr>
        <w:t>finansiranja</w:t>
      </w:r>
      <w:r w:rsidR="00B51BCC" w:rsidRPr="002210EC">
        <w:rPr>
          <w:rFonts w:ascii="Arial" w:hAnsi="Arial" w:cs="Arial"/>
        </w:rPr>
        <w:t xml:space="preserve"> </w:t>
      </w:r>
      <w:r w:rsidR="00B47EA7">
        <w:rPr>
          <w:rFonts w:ascii="Arial" w:hAnsi="Arial" w:cs="Arial"/>
        </w:rPr>
        <w:t>terorizma</w:t>
      </w:r>
      <w:r w:rsidR="00B51BCC" w:rsidRPr="002210EC">
        <w:rPr>
          <w:rFonts w:ascii="Arial" w:hAnsi="Arial" w:cs="Arial"/>
        </w:rPr>
        <w:t xml:space="preserve"> </w:t>
      </w:r>
      <w:r w:rsidR="00B47EA7">
        <w:rPr>
          <w:rFonts w:ascii="Arial" w:hAnsi="Arial" w:cs="Arial"/>
        </w:rPr>
        <w:t>i</w:t>
      </w:r>
      <w:r w:rsidR="00B51BCC" w:rsidRPr="002210EC">
        <w:rPr>
          <w:rFonts w:ascii="Arial" w:hAnsi="Arial" w:cs="Arial"/>
        </w:rPr>
        <w:t xml:space="preserve"> </w:t>
      </w:r>
      <w:r w:rsidR="00B47EA7">
        <w:rPr>
          <w:rFonts w:ascii="Arial" w:hAnsi="Arial" w:cs="Arial"/>
        </w:rPr>
        <w:t>promoviše</w:t>
      </w:r>
      <w:r w:rsidR="00B51BCC" w:rsidRPr="002210EC">
        <w:rPr>
          <w:rFonts w:ascii="Arial" w:hAnsi="Arial" w:cs="Arial"/>
        </w:rPr>
        <w:t xml:space="preserve"> </w:t>
      </w:r>
      <w:r w:rsidR="00B47EA7">
        <w:rPr>
          <w:rFonts w:ascii="Arial" w:hAnsi="Arial" w:cs="Arial"/>
        </w:rPr>
        <w:t>standarde</w:t>
      </w:r>
      <w:r w:rsidR="00B51BCC" w:rsidRPr="002210EC">
        <w:rPr>
          <w:rFonts w:ascii="Arial" w:hAnsi="Arial" w:cs="Arial"/>
        </w:rPr>
        <w:t xml:space="preserve"> </w:t>
      </w:r>
      <w:r w:rsidR="00B47EA7">
        <w:rPr>
          <w:rFonts w:ascii="Arial" w:hAnsi="Arial" w:cs="Arial"/>
        </w:rPr>
        <w:t>dobrog</w:t>
      </w:r>
      <w:r w:rsidR="00B51BCC" w:rsidRPr="002210EC">
        <w:rPr>
          <w:rFonts w:ascii="Arial" w:hAnsi="Arial" w:cs="Arial"/>
        </w:rPr>
        <w:t xml:space="preserve"> </w:t>
      </w:r>
      <w:r w:rsidR="00B47EA7">
        <w:rPr>
          <w:rFonts w:ascii="Arial" w:hAnsi="Arial" w:cs="Arial"/>
        </w:rPr>
        <w:t>poreskog</w:t>
      </w:r>
      <w:r w:rsidR="00B51BCC" w:rsidRPr="002210EC">
        <w:rPr>
          <w:rFonts w:ascii="Arial" w:hAnsi="Arial" w:cs="Arial"/>
        </w:rPr>
        <w:t xml:space="preserve"> </w:t>
      </w:r>
      <w:r w:rsidR="00B47EA7">
        <w:rPr>
          <w:rFonts w:ascii="Arial" w:hAnsi="Arial" w:cs="Arial"/>
        </w:rPr>
        <w:t>upravljanja</w:t>
      </w:r>
      <w:r w:rsidR="00B51BCC" w:rsidRPr="002210EC">
        <w:rPr>
          <w:rFonts w:ascii="Arial" w:hAnsi="Arial" w:cs="Arial"/>
        </w:rPr>
        <w:t xml:space="preserve">. </w:t>
      </w:r>
      <w:r w:rsidR="00B47EA7">
        <w:rPr>
          <w:rFonts w:ascii="Arial" w:hAnsi="Arial" w:cs="Arial"/>
        </w:rPr>
        <w:t>Uspostavi</w:t>
      </w:r>
      <w:r w:rsidR="00B47EA7">
        <w:rPr>
          <w:rFonts w:ascii="Arial" w:hAnsi="Arial" w:cs="Arial"/>
          <w:lang w:val="sr-Cyrl-RS"/>
        </w:rPr>
        <w:t>la</w:t>
      </w:r>
      <w:r w:rsidR="00B51BCC" w:rsidRPr="002210EC">
        <w:rPr>
          <w:rFonts w:ascii="Arial" w:hAnsi="Arial" w:cs="Arial"/>
        </w:rPr>
        <w:t xml:space="preserve"> </w:t>
      </w:r>
      <w:r w:rsidR="00B47EA7">
        <w:rPr>
          <w:rFonts w:ascii="Arial" w:hAnsi="Arial" w:cs="Arial"/>
        </w:rPr>
        <w:t>je</w:t>
      </w:r>
      <w:r w:rsidR="00B51BCC" w:rsidRPr="002210EC">
        <w:rPr>
          <w:rFonts w:ascii="Arial" w:hAnsi="Arial" w:cs="Arial"/>
        </w:rPr>
        <w:t xml:space="preserve"> </w:t>
      </w:r>
      <w:r w:rsidR="00B47EA7">
        <w:rPr>
          <w:rFonts w:ascii="Arial" w:hAnsi="Arial" w:cs="Arial"/>
        </w:rPr>
        <w:t>politike</w:t>
      </w:r>
      <w:r w:rsidR="00B51BCC" w:rsidRPr="002210EC">
        <w:rPr>
          <w:rFonts w:ascii="Arial" w:hAnsi="Arial" w:cs="Arial"/>
        </w:rPr>
        <w:t xml:space="preserve"> </w:t>
      </w:r>
      <w:r w:rsidR="00B47EA7">
        <w:rPr>
          <w:rFonts w:ascii="Arial" w:hAnsi="Arial" w:cs="Arial"/>
        </w:rPr>
        <w:t>i</w:t>
      </w:r>
      <w:r w:rsidR="00B51BCC" w:rsidRPr="002210EC">
        <w:rPr>
          <w:rFonts w:ascii="Arial" w:hAnsi="Arial" w:cs="Arial"/>
        </w:rPr>
        <w:t xml:space="preserve"> </w:t>
      </w:r>
      <w:r w:rsidR="00B47EA7">
        <w:rPr>
          <w:rFonts w:ascii="Arial" w:hAnsi="Arial" w:cs="Arial"/>
        </w:rPr>
        <w:t>procedure</w:t>
      </w:r>
      <w:r w:rsidR="00B51BCC" w:rsidRPr="002210EC">
        <w:rPr>
          <w:rFonts w:ascii="Arial" w:hAnsi="Arial" w:cs="Arial"/>
        </w:rPr>
        <w:t xml:space="preserve"> </w:t>
      </w:r>
      <w:r w:rsidR="00B47EA7">
        <w:rPr>
          <w:rFonts w:ascii="Arial" w:hAnsi="Arial" w:cs="Arial"/>
        </w:rPr>
        <w:t>kako</w:t>
      </w:r>
      <w:r w:rsidR="00B51BCC" w:rsidRPr="002210EC">
        <w:rPr>
          <w:rFonts w:ascii="Arial" w:hAnsi="Arial" w:cs="Arial"/>
        </w:rPr>
        <w:t xml:space="preserve"> </w:t>
      </w:r>
      <w:r w:rsidR="00B47EA7">
        <w:rPr>
          <w:rFonts w:ascii="Arial" w:hAnsi="Arial" w:cs="Arial"/>
        </w:rPr>
        <w:t>bi</w:t>
      </w:r>
      <w:r w:rsidR="00B51BCC" w:rsidRPr="002210EC">
        <w:rPr>
          <w:rFonts w:ascii="Arial" w:hAnsi="Arial" w:cs="Arial"/>
        </w:rPr>
        <w:t xml:space="preserve"> </w:t>
      </w:r>
      <w:r w:rsidR="00B47EA7">
        <w:rPr>
          <w:rFonts w:ascii="Arial" w:hAnsi="Arial" w:cs="Arial"/>
          <w:lang w:val="sr-Cyrl-RS"/>
        </w:rPr>
        <w:t>se</w:t>
      </w:r>
      <w:r w:rsidR="00B51BCC">
        <w:rPr>
          <w:rFonts w:ascii="Arial" w:hAnsi="Arial" w:cs="Arial"/>
          <w:lang w:val="sr-Cyrl-RS"/>
        </w:rPr>
        <w:t xml:space="preserve"> </w:t>
      </w:r>
      <w:r w:rsidR="00B47EA7">
        <w:rPr>
          <w:rFonts w:ascii="Arial" w:hAnsi="Arial" w:cs="Arial"/>
        </w:rPr>
        <w:t>izbegao</w:t>
      </w:r>
      <w:r w:rsidR="00B51BCC" w:rsidRPr="002210EC">
        <w:rPr>
          <w:rFonts w:ascii="Arial" w:hAnsi="Arial" w:cs="Arial"/>
        </w:rPr>
        <w:t xml:space="preserve"> </w:t>
      </w:r>
      <w:r w:rsidR="00B47EA7">
        <w:rPr>
          <w:rFonts w:ascii="Arial" w:hAnsi="Arial" w:cs="Arial"/>
        </w:rPr>
        <w:t>rizik</w:t>
      </w:r>
      <w:r w:rsidR="00B51BCC" w:rsidRPr="002210EC">
        <w:rPr>
          <w:rFonts w:ascii="Arial" w:hAnsi="Arial" w:cs="Arial"/>
        </w:rPr>
        <w:t xml:space="preserve"> </w:t>
      </w:r>
      <w:r w:rsidR="00B47EA7">
        <w:rPr>
          <w:rFonts w:ascii="Arial" w:hAnsi="Arial" w:cs="Arial"/>
        </w:rPr>
        <w:t>od</w:t>
      </w:r>
      <w:r w:rsidR="00B51BCC" w:rsidRPr="002210EC">
        <w:rPr>
          <w:rFonts w:ascii="Arial" w:hAnsi="Arial" w:cs="Arial"/>
        </w:rPr>
        <w:t xml:space="preserve"> </w:t>
      </w:r>
      <w:r w:rsidR="00B47EA7">
        <w:rPr>
          <w:rFonts w:ascii="Arial" w:hAnsi="Arial" w:cs="Arial"/>
        </w:rPr>
        <w:t>zloupotrebe</w:t>
      </w:r>
      <w:r w:rsidR="00B51BCC" w:rsidRPr="002210EC">
        <w:rPr>
          <w:rFonts w:ascii="Arial" w:hAnsi="Arial" w:cs="Arial"/>
        </w:rPr>
        <w:t xml:space="preserve"> </w:t>
      </w:r>
      <w:r w:rsidR="00B47EA7">
        <w:rPr>
          <w:rFonts w:ascii="Arial" w:hAnsi="Arial" w:cs="Arial"/>
        </w:rPr>
        <w:t>svojih</w:t>
      </w:r>
      <w:r w:rsidR="00B51BCC" w:rsidRPr="002210EC">
        <w:rPr>
          <w:rFonts w:ascii="Arial" w:hAnsi="Arial" w:cs="Arial"/>
        </w:rPr>
        <w:t xml:space="preserve"> </w:t>
      </w:r>
      <w:r w:rsidR="00B47EA7">
        <w:rPr>
          <w:rFonts w:ascii="Arial" w:hAnsi="Arial" w:cs="Arial"/>
        </w:rPr>
        <w:t>sredstava</w:t>
      </w:r>
      <w:r w:rsidR="00B51BCC" w:rsidRPr="002210EC">
        <w:rPr>
          <w:rFonts w:ascii="Arial" w:hAnsi="Arial" w:cs="Arial"/>
        </w:rPr>
        <w:t xml:space="preserve"> </w:t>
      </w:r>
      <w:r w:rsidR="00B47EA7">
        <w:rPr>
          <w:rFonts w:ascii="Arial" w:hAnsi="Arial" w:cs="Arial"/>
        </w:rPr>
        <w:t>u</w:t>
      </w:r>
      <w:r w:rsidR="00B51BCC" w:rsidRPr="002210EC">
        <w:rPr>
          <w:rFonts w:ascii="Arial" w:hAnsi="Arial" w:cs="Arial"/>
        </w:rPr>
        <w:t xml:space="preserve"> </w:t>
      </w:r>
      <w:r w:rsidR="00B47EA7">
        <w:rPr>
          <w:rFonts w:ascii="Arial" w:hAnsi="Arial" w:cs="Arial"/>
        </w:rPr>
        <w:t>svrhe</w:t>
      </w:r>
      <w:r w:rsidR="00B51BCC" w:rsidRPr="002210EC">
        <w:rPr>
          <w:rFonts w:ascii="Arial" w:hAnsi="Arial" w:cs="Arial"/>
        </w:rPr>
        <w:t xml:space="preserve"> </w:t>
      </w:r>
      <w:r w:rsidR="00B47EA7">
        <w:rPr>
          <w:rFonts w:ascii="Arial" w:hAnsi="Arial" w:cs="Arial"/>
        </w:rPr>
        <w:t>koje</w:t>
      </w:r>
      <w:r w:rsidR="00B51BCC" w:rsidRPr="002210EC">
        <w:rPr>
          <w:rFonts w:ascii="Arial" w:hAnsi="Arial" w:cs="Arial"/>
        </w:rPr>
        <w:t xml:space="preserve"> </w:t>
      </w:r>
      <w:r w:rsidR="00B47EA7">
        <w:rPr>
          <w:rFonts w:ascii="Arial" w:hAnsi="Arial" w:cs="Arial"/>
        </w:rPr>
        <w:t>su</w:t>
      </w:r>
      <w:r w:rsidR="00B51BCC" w:rsidRPr="002210EC">
        <w:rPr>
          <w:rFonts w:ascii="Arial" w:hAnsi="Arial" w:cs="Arial"/>
        </w:rPr>
        <w:t xml:space="preserve"> </w:t>
      </w:r>
      <w:r w:rsidR="00B47EA7">
        <w:rPr>
          <w:rFonts w:ascii="Arial" w:hAnsi="Arial" w:cs="Arial"/>
        </w:rPr>
        <w:t>nezakonite</w:t>
      </w:r>
      <w:r w:rsidR="00B51BCC" w:rsidRPr="002210EC">
        <w:rPr>
          <w:rFonts w:ascii="Arial" w:hAnsi="Arial" w:cs="Arial"/>
        </w:rPr>
        <w:t xml:space="preserve"> </w:t>
      </w:r>
      <w:r w:rsidR="00B47EA7">
        <w:rPr>
          <w:rFonts w:ascii="Arial" w:hAnsi="Arial" w:cs="Arial"/>
        </w:rPr>
        <w:t>ili</w:t>
      </w:r>
      <w:r w:rsidR="00B51BCC" w:rsidRPr="002210EC">
        <w:rPr>
          <w:rFonts w:ascii="Arial" w:hAnsi="Arial" w:cs="Arial"/>
        </w:rPr>
        <w:t xml:space="preserve"> </w:t>
      </w:r>
      <w:r w:rsidR="00B47EA7">
        <w:rPr>
          <w:rFonts w:ascii="Arial" w:hAnsi="Arial" w:cs="Arial"/>
        </w:rPr>
        <w:t>zloupotrebljavajuće</w:t>
      </w:r>
      <w:r w:rsidR="00B51BCC" w:rsidRPr="002210EC">
        <w:rPr>
          <w:rFonts w:ascii="Arial" w:hAnsi="Arial" w:cs="Arial"/>
        </w:rPr>
        <w:t xml:space="preserve"> </w:t>
      </w:r>
      <w:r w:rsidR="00B47EA7">
        <w:rPr>
          <w:rFonts w:ascii="Arial" w:hAnsi="Arial" w:cs="Arial"/>
        </w:rPr>
        <w:t>u</w:t>
      </w:r>
      <w:r w:rsidR="00B51BCC" w:rsidRPr="002210EC">
        <w:rPr>
          <w:rFonts w:ascii="Arial" w:hAnsi="Arial" w:cs="Arial"/>
        </w:rPr>
        <w:t xml:space="preserve"> </w:t>
      </w:r>
      <w:r w:rsidR="00B47EA7">
        <w:rPr>
          <w:rFonts w:ascii="Arial" w:hAnsi="Arial" w:cs="Arial"/>
        </w:rPr>
        <w:t>odnosu</w:t>
      </w:r>
      <w:r w:rsidR="00B51BCC" w:rsidRPr="002210EC">
        <w:rPr>
          <w:rFonts w:ascii="Arial" w:hAnsi="Arial" w:cs="Arial"/>
        </w:rPr>
        <w:t xml:space="preserve"> </w:t>
      </w:r>
      <w:r w:rsidR="00B47EA7">
        <w:rPr>
          <w:rFonts w:ascii="Arial" w:hAnsi="Arial" w:cs="Arial"/>
        </w:rPr>
        <w:t>na</w:t>
      </w:r>
      <w:r w:rsidR="00B51BCC" w:rsidRPr="002210EC">
        <w:rPr>
          <w:rFonts w:ascii="Arial" w:hAnsi="Arial" w:cs="Arial"/>
        </w:rPr>
        <w:t xml:space="preserve"> </w:t>
      </w:r>
      <w:r w:rsidR="00B47EA7">
        <w:rPr>
          <w:rFonts w:ascii="Arial" w:hAnsi="Arial" w:cs="Arial"/>
        </w:rPr>
        <w:t>važeće</w:t>
      </w:r>
      <w:r w:rsidR="00B51BCC" w:rsidRPr="002210EC">
        <w:rPr>
          <w:rFonts w:ascii="Arial" w:hAnsi="Arial" w:cs="Arial"/>
        </w:rPr>
        <w:t xml:space="preserve"> </w:t>
      </w:r>
      <w:r w:rsidR="00B47EA7">
        <w:rPr>
          <w:rFonts w:ascii="Arial" w:hAnsi="Arial" w:cs="Arial"/>
        </w:rPr>
        <w:t>zakone</w:t>
      </w:r>
      <w:r w:rsidR="00B51BCC" w:rsidRPr="002210EC">
        <w:rPr>
          <w:rFonts w:ascii="Arial" w:hAnsi="Arial" w:cs="Arial"/>
        </w:rPr>
        <w:t xml:space="preserve">. </w:t>
      </w:r>
      <w:r w:rsidR="00B47EA7">
        <w:rPr>
          <w:rFonts w:ascii="Arial" w:hAnsi="Arial" w:cs="Arial"/>
          <w:lang w:val="sr-Cyrl-RS"/>
        </w:rPr>
        <w:t>I</w:t>
      </w:r>
      <w:r w:rsidR="00B47EA7">
        <w:rPr>
          <w:rFonts w:ascii="Arial" w:hAnsi="Arial" w:cs="Arial"/>
        </w:rPr>
        <w:t>zjava</w:t>
      </w:r>
      <w:r w:rsidR="00B51BCC">
        <w:rPr>
          <w:rFonts w:ascii="Arial" w:hAnsi="Arial" w:cs="Arial"/>
          <w:lang w:val="sr-Cyrl-RS"/>
        </w:rPr>
        <w:t xml:space="preserve"> </w:t>
      </w:r>
      <w:r w:rsidR="00B47EA7">
        <w:rPr>
          <w:rFonts w:ascii="Arial" w:hAnsi="Arial" w:cs="Arial"/>
          <w:lang w:val="sr-Cyrl-RS"/>
        </w:rPr>
        <w:t>grupacije</w:t>
      </w:r>
      <w:r w:rsidR="00B51BCC" w:rsidRPr="002210EC">
        <w:rPr>
          <w:rFonts w:ascii="Arial" w:hAnsi="Arial" w:cs="Arial"/>
        </w:rPr>
        <w:t xml:space="preserve"> </w:t>
      </w:r>
      <w:r w:rsidR="00B47EA7">
        <w:rPr>
          <w:rFonts w:ascii="Arial" w:hAnsi="Arial" w:cs="Arial"/>
        </w:rPr>
        <w:t>Banke</w:t>
      </w:r>
      <w:r w:rsidR="00B51BCC" w:rsidRPr="002210EC">
        <w:rPr>
          <w:rFonts w:ascii="Arial" w:hAnsi="Arial" w:cs="Arial"/>
        </w:rPr>
        <w:t xml:space="preserve"> </w:t>
      </w:r>
      <w:r w:rsidR="00B47EA7">
        <w:rPr>
          <w:rFonts w:ascii="Arial" w:hAnsi="Arial" w:cs="Arial"/>
        </w:rPr>
        <w:t>o</w:t>
      </w:r>
      <w:r w:rsidR="00B51BCC" w:rsidRPr="002210EC">
        <w:rPr>
          <w:rFonts w:ascii="Arial" w:hAnsi="Arial" w:cs="Arial"/>
        </w:rPr>
        <w:t xml:space="preserve"> </w:t>
      </w:r>
      <w:r w:rsidR="00B47EA7">
        <w:rPr>
          <w:rFonts w:ascii="Arial" w:hAnsi="Arial" w:cs="Arial"/>
        </w:rPr>
        <w:t>poreskim</w:t>
      </w:r>
      <w:r w:rsidR="00B51BCC" w:rsidRPr="002210EC">
        <w:rPr>
          <w:rFonts w:ascii="Arial" w:hAnsi="Arial" w:cs="Arial"/>
        </w:rPr>
        <w:t xml:space="preserve"> </w:t>
      </w:r>
      <w:r w:rsidR="00B47EA7">
        <w:rPr>
          <w:rFonts w:ascii="Arial" w:hAnsi="Arial" w:cs="Arial"/>
        </w:rPr>
        <w:t>prevarama</w:t>
      </w:r>
      <w:r w:rsidR="00B51BCC" w:rsidRPr="002210EC">
        <w:rPr>
          <w:rFonts w:ascii="Arial" w:hAnsi="Arial" w:cs="Arial"/>
        </w:rPr>
        <w:t xml:space="preserve">, </w:t>
      </w:r>
      <w:r w:rsidR="00B47EA7">
        <w:rPr>
          <w:rFonts w:ascii="Arial" w:hAnsi="Arial" w:cs="Arial"/>
        </w:rPr>
        <w:t>utaji</w:t>
      </w:r>
      <w:r w:rsidR="00B51BCC" w:rsidRPr="002210EC">
        <w:rPr>
          <w:rFonts w:ascii="Arial" w:hAnsi="Arial" w:cs="Arial"/>
        </w:rPr>
        <w:t xml:space="preserve"> </w:t>
      </w:r>
      <w:r w:rsidR="00B47EA7">
        <w:rPr>
          <w:rFonts w:ascii="Arial" w:hAnsi="Arial" w:cs="Arial"/>
        </w:rPr>
        <w:t>poreza</w:t>
      </w:r>
      <w:r w:rsidR="00B51BCC" w:rsidRPr="002210EC">
        <w:rPr>
          <w:rFonts w:ascii="Arial" w:hAnsi="Arial" w:cs="Arial"/>
        </w:rPr>
        <w:t xml:space="preserve">, </w:t>
      </w:r>
      <w:r w:rsidR="00B47EA7">
        <w:rPr>
          <w:rFonts w:ascii="Arial" w:hAnsi="Arial" w:cs="Arial"/>
        </w:rPr>
        <w:t>izbegavanju</w:t>
      </w:r>
      <w:r w:rsidR="00B51BCC" w:rsidRPr="002210EC">
        <w:rPr>
          <w:rFonts w:ascii="Arial" w:hAnsi="Arial" w:cs="Arial"/>
        </w:rPr>
        <w:t xml:space="preserve"> </w:t>
      </w:r>
      <w:r w:rsidR="00B47EA7">
        <w:rPr>
          <w:rFonts w:ascii="Arial" w:hAnsi="Arial" w:cs="Arial"/>
        </w:rPr>
        <w:t>poreza</w:t>
      </w:r>
      <w:r w:rsidR="00B51BCC" w:rsidRPr="002210EC">
        <w:rPr>
          <w:rFonts w:ascii="Arial" w:hAnsi="Arial" w:cs="Arial"/>
        </w:rPr>
        <w:t xml:space="preserve">, </w:t>
      </w:r>
      <w:r w:rsidR="00B47EA7">
        <w:rPr>
          <w:rFonts w:ascii="Arial" w:hAnsi="Arial" w:cs="Arial"/>
        </w:rPr>
        <w:t>agresivnom</w:t>
      </w:r>
      <w:r w:rsidR="00B51BCC" w:rsidRPr="002210EC">
        <w:rPr>
          <w:rFonts w:ascii="Arial" w:hAnsi="Arial" w:cs="Arial"/>
        </w:rPr>
        <w:t xml:space="preserve"> </w:t>
      </w:r>
      <w:r w:rsidR="00B47EA7">
        <w:rPr>
          <w:rFonts w:ascii="Arial" w:hAnsi="Arial" w:cs="Arial"/>
        </w:rPr>
        <w:t>poreskom</w:t>
      </w:r>
      <w:r w:rsidR="00B51BCC" w:rsidRPr="002210EC">
        <w:rPr>
          <w:rFonts w:ascii="Arial" w:hAnsi="Arial" w:cs="Arial"/>
        </w:rPr>
        <w:t xml:space="preserve"> </w:t>
      </w:r>
      <w:r w:rsidR="00B47EA7">
        <w:rPr>
          <w:rFonts w:ascii="Arial" w:hAnsi="Arial" w:cs="Arial"/>
        </w:rPr>
        <w:t>planiranju</w:t>
      </w:r>
      <w:r w:rsidR="00B51BCC" w:rsidRPr="002210EC">
        <w:rPr>
          <w:rFonts w:ascii="Arial" w:hAnsi="Arial" w:cs="Arial"/>
        </w:rPr>
        <w:t xml:space="preserve">, </w:t>
      </w:r>
      <w:r w:rsidR="00B47EA7">
        <w:rPr>
          <w:rFonts w:ascii="Arial" w:hAnsi="Arial" w:cs="Arial"/>
        </w:rPr>
        <w:t>pranju</w:t>
      </w:r>
      <w:r w:rsidR="00B51BCC" w:rsidRPr="002210EC">
        <w:rPr>
          <w:rFonts w:ascii="Arial" w:hAnsi="Arial" w:cs="Arial"/>
        </w:rPr>
        <w:t xml:space="preserve"> </w:t>
      </w:r>
      <w:r w:rsidR="00B47EA7">
        <w:rPr>
          <w:rFonts w:ascii="Arial" w:hAnsi="Arial" w:cs="Arial"/>
        </w:rPr>
        <w:t>novca</w:t>
      </w:r>
      <w:r w:rsidR="00B51BCC" w:rsidRPr="002210EC">
        <w:rPr>
          <w:rFonts w:ascii="Arial" w:hAnsi="Arial" w:cs="Arial"/>
        </w:rPr>
        <w:t xml:space="preserve"> </w:t>
      </w:r>
      <w:r w:rsidR="00B47EA7">
        <w:rPr>
          <w:rFonts w:ascii="Arial" w:hAnsi="Arial" w:cs="Arial"/>
        </w:rPr>
        <w:t>i</w:t>
      </w:r>
      <w:r w:rsidR="00B51BCC" w:rsidRPr="002210EC">
        <w:rPr>
          <w:rFonts w:ascii="Arial" w:hAnsi="Arial" w:cs="Arial"/>
        </w:rPr>
        <w:t xml:space="preserve"> </w:t>
      </w:r>
      <w:r w:rsidR="00B47EA7">
        <w:rPr>
          <w:rFonts w:ascii="Arial" w:hAnsi="Arial" w:cs="Arial"/>
        </w:rPr>
        <w:t>finansiranju</w:t>
      </w:r>
      <w:r w:rsidR="00B51BCC" w:rsidRPr="002210EC">
        <w:rPr>
          <w:rFonts w:ascii="Arial" w:hAnsi="Arial" w:cs="Arial"/>
        </w:rPr>
        <w:t xml:space="preserve"> </w:t>
      </w:r>
      <w:r w:rsidR="00B47EA7">
        <w:rPr>
          <w:rFonts w:ascii="Arial" w:hAnsi="Arial" w:cs="Arial"/>
        </w:rPr>
        <w:t>terorizma</w:t>
      </w:r>
      <w:r w:rsidR="00B51BCC" w:rsidRPr="002210EC">
        <w:rPr>
          <w:rFonts w:ascii="Arial" w:hAnsi="Arial" w:cs="Arial"/>
        </w:rPr>
        <w:t xml:space="preserve"> </w:t>
      </w:r>
      <w:r w:rsidR="00B47EA7">
        <w:rPr>
          <w:rFonts w:ascii="Arial" w:hAnsi="Arial" w:cs="Arial"/>
        </w:rPr>
        <w:t>dostupna</w:t>
      </w:r>
      <w:r w:rsidR="00B51BCC" w:rsidRPr="002210EC">
        <w:rPr>
          <w:rFonts w:ascii="Arial" w:hAnsi="Arial" w:cs="Arial"/>
        </w:rPr>
        <w:t xml:space="preserve"> </w:t>
      </w:r>
      <w:r w:rsidR="00B47EA7">
        <w:rPr>
          <w:rFonts w:ascii="Arial" w:hAnsi="Arial" w:cs="Arial"/>
        </w:rPr>
        <w:t>je</w:t>
      </w:r>
      <w:r w:rsidR="00B51BCC" w:rsidRPr="002210EC">
        <w:rPr>
          <w:rFonts w:ascii="Arial" w:hAnsi="Arial" w:cs="Arial"/>
        </w:rPr>
        <w:t xml:space="preserve"> </w:t>
      </w:r>
      <w:r w:rsidR="00B47EA7">
        <w:rPr>
          <w:rFonts w:ascii="Arial" w:hAnsi="Arial" w:cs="Arial"/>
        </w:rPr>
        <w:t>na</w:t>
      </w:r>
      <w:r w:rsidR="00B51BCC" w:rsidRPr="002210EC">
        <w:rPr>
          <w:rFonts w:ascii="Arial" w:hAnsi="Arial" w:cs="Arial"/>
        </w:rPr>
        <w:t xml:space="preserve"> </w:t>
      </w:r>
      <w:r w:rsidR="00B47EA7">
        <w:rPr>
          <w:rFonts w:ascii="Arial" w:hAnsi="Arial" w:cs="Arial"/>
        </w:rPr>
        <w:t>veb</w:t>
      </w:r>
      <w:r w:rsidR="00B51BCC" w:rsidRPr="002210EC">
        <w:rPr>
          <w:rFonts w:ascii="Arial" w:hAnsi="Arial" w:cs="Arial"/>
        </w:rPr>
        <w:t xml:space="preserve"> </w:t>
      </w:r>
      <w:r w:rsidR="00B47EA7">
        <w:rPr>
          <w:rFonts w:ascii="Arial" w:hAnsi="Arial" w:cs="Arial"/>
        </w:rPr>
        <w:t>stranici</w:t>
      </w:r>
      <w:r w:rsidR="00B51BCC" w:rsidRPr="002210EC">
        <w:rPr>
          <w:rFonts w:ascii="Arial" w:hAnsi="Arial" w:cs="Arial"/>
        </w:rPr>
        <w:t xml:space="preserve"> </w:t>
      </w:r>
      <w:r w:rsidR="00B47EA7">
        <w:rPr>
          <w:rFonts w:ascii="Arial" w:hAnsi="Arial" w:cs="Arial"/>
        </w:rPr>
        <w:t>Banke</w:t>
      </w:r>
      <w:r w:rsidR="00B51BCC" w:rsidRPr="002210EC">
        <w:rPr>
          <w:rFonts w:ascii="Arial" w:hAnsi="Arial" w:cs="Arial"/>
        </w:rPr>
        <w:t xml:space="preserve"> </w:t>
      </w:r>
      <w:r w:rsidR="00B47EA7">
        <w:rPr>
          <w:rFonts w:ascii="Arial" w:hAnsi="Arial" w:cs="Arial"/>
        </w:rPr>
        <w:t>i</w:t>
      </w:r>
      <w:r w:rsidR="00B51BCC" w:rsidRPr="002210EC">
        <w:rPr>
          <w:rFonts w:ascii="Arial" w:hAnsi="Arial" w:cs="Arial"/>
        </w:rPr>
        <w:t xml:space="preserve"> </w:t>
      </w:r>
      <w:r w:rsidR="00B47EA7">
        <w:rPr>
          <w:rFonts w:ascii="Arial" w:hAnsi="Arial" w:cs="Arial"/>
        </w:rPr>
        <w:t>nudi</w:t>
      </w:r>
      <w:r w:rsidR="00B51BCC" w:rsidRPr="002210EC">
        <w:rPr>
          <w:rFonts w:ascii="Arial" w:hAnsi="Arial" w:cs="Arial"/>
        </w:rPr>
        <w:t xml:space="preserve"> </w:t>
      </w:r>
      <w:r w:rsidR="00B47EA7">
        <w:rPr>
          <w:rFonts w:ascii="Arial" w:hAnsi="Arial" w:cs="Arial"/>
        </w:rPr>
        <w:t>dalje</w:t>
      </w:r>
      <w:r w:rsidR="00B51BCC" w:rsidRPr="002210EC">
        <w:rPr>
          <w:rFonts w:ascii="Arial" w:hAnsi="Arial" w:cs="Arial"/>
        </w:rPr>
        <w:t xml:space="preserve"> </w:t>
      </w:r>
      <w:r w:rsidR="00B47EA7">
        <w:rPr>
          <w:rFonts w:ascii="Arial" w:hAnsi="Arial" w:cs="Arial"/>
        </w:rPr>
        <w:t>smernice</w:t>
      </w:r>
      <w:r w:rsidR="00B51BCC" w:rsidRPr="002210EC">
        <w:rPr>
          <w:rFonts w:ascii="Arial" w:hAnsi="Arial" w:cs="Arial"/>
        </w:rPr>
        <w:t xml:space="preserve"> </w:t>
      </w:r>
      <w:r w:rsidR="00B47EA7">
        <w:rPr>
          <w:rFonts w:ascii="Arial" w:hAnsi="Arial" w:cs="Arial"/>
        </w:rPr>
        <w:t>ugovornim</w:t>
      </w:r>
      <w:r w:rsidR="00B51BCC" w:rsidRPr="002210EC">
        <w:rPr>
          <w:rFonts w:ascii="Arial" w:hAnsi="Arial" w:cs="Arial"/>
        </w:rPr>
        <w:t xml:space="preserve"> </w:t>
      </w:r>
      <w:r w:rsidR="00B47EA7">
        <w:rPr>
          <w:rFonts w:ascii="Arial" w:hAnsi="Arial" w:cs="Arial"/>
        </w:rPr>
        <w:t>stranama</w:t>
      </w:r>
      <w:r w:rsidR="00B51BCC" w:rsidRPr="002210EC">
        <w:rPr>
          <w:rFonts w:ascii="Arial" w:hAnsi="Arial" w:cs="Arial"/>
        </w:rPr>
        <w:t xml:space="preserve"> </w:t>
      </w:r>
      <w:r w:rsidR="00B47EA7">
        <w:rPr>
          <w:rFonts w:ascii="Arial" w:hAnsi="Arial" w:cs="Arial"/>
        </w:rPr>
        <w:t>Banke</w:t>
      </w:r>
      <w:r w:rsidR="00B51BCC" w:rsidRPr="00E564F0">
        <w:rPr>
          <w:rFonts w:ascii="Arial" w:hAnsi="Arial" w:cs="Arial"/>
        </w:rPr>
        <w:t>.</w:t>
      </w:r>
    </w:p>
    <w:p w14:paraId="6112BD93" w14:textId="25D3E4BB" w:rsidR="00B35787" w:rsidRDefault="00B35787">
      <w:pPr>
        <w:spacing w:after="160" w:line="259" w:lineRule="auto"/>
        <w:rPr>
          <w:rFonts w:ascii="Arial" w:hAnsi="Arial" w:cs="Arial"/>
          <w:b/>
        </w:rPr>
      </w:pPr>
      <w:r>
        <w:rPr>
          <w:rFonts w:ascii="Arial" w:hAnsi="Arial" w:cs="Arial"/>
          <w:b/>
        </w:rPr>
        <w:lastRenderedPageBreak/>
        <w:br w:type="page"/>
      </w:r>
    </w:p>
    <w:p w14:paraId="09EAC001" w14:textId="0D2CEEB1" w:rsidR="00AB56FB" w:rsidRPr="00E564F0" w:rsidRDefault="00B47EA7" w:rsidP="00AB56FB">
      <w:pPr>
        <w:rPr>
          <w:rFonts w:ascii="Arial" w:hAnsi="Arial" w:cs="Arial"/>
          <w:b/>
        </w:rPr>
      </w:pPr>
      <w:r>
        <w:rPr>
          <w:rFonts w:ascii="Arial" w:hAnsi="Arial" w:cs="Arial"/>
          <w:b/>
        </w:rPr>
        <w:lastRenderedPageBreak/>
        <w:t>I</w:t>
      </w:r>
      <w:r w:rsidR="00AB56FB" w:rsidRPr="00E564F0">
        <w:rPr>
          <w:rFonts w:ascii="Arial" w:hAnsi="Arial" w:cs="Arial"/>
          <w:b/>
        </w:rPr>
        <w:t xml:space="preserve"> </w:t>
      </w:r>
      <w:r>
        <w:rPr>
          <w:rFonts w:ascii="Arial" w:hAnsi="Arial" w:cs="Arial"/>
          <w:b/>
        </w:rPr>
        <w:t>S</w:t>
      </w:r>
      <w:r w:rsidR="00AB56FB" w:rsidRPr="00E564F0">
        <w:rPr>
          <w:rFonts w:ascii="Arial" w:hAnsi="Arial" w:cs="Arial"/>
          <w:b/>
        </w:rPr>
        <w:t xml:space="preserve"> </w:t>
      </w:r>
      <w:r>
        <w:rPr>
          <w:rFonts w:ascii="Arial" w:hAnsi="Arial" w:cs="Arial"/>
          <w:b/>
        </w:rPr>
        <w:t>TIM</w:t>
      </w:r>
      <w:r w:rsidR="00AB56FB" w:rsidRPr="00E564F0">
        <w:rPr>
          <w:rFonts w:ascii="Arial" w:hAnsi="Arial" w:cs="Arial"/>
          <w:b/>
        </w:rPr>
        <w:t xml:space="preserve"> </w:t>
      </w:r>
      <w:r>
        <w:rPr>
          <w:rFonts w:ascii="Arial" w:hAnsi="Arial" w:cs="Arial"/>
          <w:b/>
        </w:rPr>
        <w:t>U</w:t>
      </w:r>
      <w:r w:rsidR="00AB56FB" w:rsidRPr="00E564F0">
        <w:rPr>
          <w:rFonts w:ascii="Arial" w:hAnsi="Arial" w:cs="Arial"/>
          <w:b/>
        </w:rPr>
        <w:t xml:space="preserve"> </w:t>
      </w:r>
      <w:r>
        <w:rPr>
          <w:rFonts w:ascii="Arial" w:hAnsi="Arial" w:cs="Arial"/>
          <w:b/>
        </w:rPr>
        <w:t>VEZI</w:t>
      </w:r>
      <w:r w:rsidR="00AB56FB" w:rsidRPr="00E564F0">
        <w:rPr>
          <w:rFonts w:ascii="Arial" w:hAnsi="Arial" w:cs="Arial"/>
          <w:b/>
        </w:rPr>
        <w:t xml:space="preserve"> </w:t>
      </w:r>
      <w:r w:rsidR="00AB56FB" w:rsidRPr="00C67100">
        <w:rPr>
          <w:rFonts w:ascii="Arial" w:hAnsi="Arial" w:cs="Arial"/>
          <w:b/>
        </w:rPr>
        <w:t>je</w:t>
      </w:r>
      <w:r w:rsidR="00AB56FB" w:rsidRPr="00E564F0">
        <w:rPr>
          <w:rFonts w:ascii="Arial" w:hAnsi="Arial" w:cs="Arial"/>
          <w:b/>
        </w:rPr>
        <w:t xml:space="preserve"> </w:t>
      </w:r>
      <w:r>
        <w:rPr>
          <w:rFonts w:ascii="Arial" w:hAnsi="Arial" w:cs="Arial"/>
          <w:b/>
        </w:rPr>
        <w:t>d</w:t>
      </w:r>
      <w:r w:rsidR="00AB56FB" w:rsidRPr="00C67100">
        <w:rPr>
          <w:rFonts w:ascii="Arial" w:hAnsi="Arial" w:cs="Arial"/>
          <w:b/>
        </w:rPr>
        <w:t>o</w:t>
      </w:r>
      <w:r>
        <w:rPr>
          <w:rFonts w:ascii="Arial" w:hAnsi="Arial" w:cs="Arial"/>
          <w:b/>
        </w:rPr>
        <w:t>g</w:t>
      </w:r>
      <w:r w:rsidR="00AB56FB" w:rsidRPr="00C67100">
        <w:rPr>
          <w:rFonts w:ascii="Arial" w:hAnsi="Arial" w:cs="Arial"/>
          <w:b/>
        </w:rPr>
        <w:t>o</w:t>
      </w:r>
      <w:r>
        <w:rPr>
          <w:rFonts w:ascii="Arial" w:hAnsi="Arial" w:cs="Arial"/>
          <w:b/>
        </w:rPr>
        <w:t>v</w:t>
      </w:r>
      <w:r w:rsidR="00AB56FB" w:rsidRPr="00C67100">
        <w:rPr>
          <w:rFonts w:ascii="Arial" w:hAnsi="Arial" w:cs="Arial"/>
          <w:b/>
        </w:rPr>
        <w:t>o</w:t>
      </w:r>
      <w:r>
        <w:rPr>
          <w:rFonts w:ascii="Arial" w:hAnsi="Arial" w:cs="Arial"/>
          <w:b/>
        </w:rPr>
        <w:t>r</w:t>
      </w:r>
      <w:r w:rsidR="00AB56FB" w:rsidRPr="00C67100">
        <w:rPr>
          <w:rFonts w:ascii="Arial" w:hAnsi="Arial" w:cs="Arial"/>
          <w:b/>
        </w:rPr>
        <w:t>e</w:t>
      </w:r>
      <w:r>
        <w:rPr>
          <w:rFonts w:ascii="Arial" w:hAnsi="Arial" w:cs="Arial"/>
          <w:b/>
        </w:rPr>
        <w:t>n</w:t>
      </w:r>
      <w:r w:rsidR="00AB56FB" w:rsidRPr="00C67100">
        <w:rPr>
          <w:rFonts w:ascii="Arial" w:hAnsi="Arial" w:cs="Arial"/>
          <w:b/>
        </w:rPr>
        <w:t>o</w:t>
      </w:r>
      <w:r w:rsidR="00AB56FB" w:rsidRPr="00E564F0">
        <w:rPr>
          <w:rFonts w:ascii="Arial" w:hAnsi="Arial" w:cs="Arial"/>
          <w:b/>
        </w:rPr>
        <w:t xml:space="preserve"> </w:t>
      </w:r>
      <w:r>
        <w:rPr>
          <w:rFonts w:ascii="Arial" w:hAnsi="Arial" w:cs="Arial"/>
          <w:b/>
        </w:rPr>
        <w:t>sledeće</w:t>
      </w:r>
      <w:r w:rsidR="00AB56FB" w:rsidRPr="00E564F0">
        <w:rPr>
          <w:rFonts w:ascii="Arial" w:hAnsi="Arial" w:cs="Arial"/>
          <w:b/>
        </w:rPr>
        <w:t xml:space="preserve">:    </w:t>
      </w:r>
    </w:p>
    <w:p w14:paraId="0DD498A5" w14:textId="410113C3" w:rsidR="00AB56FB" w:rsidRPr="00E564F0" w:rsidRDefault="00AB56FB" w:rsidP="00AB56FB">
      <w:pPr>
        <w:rPr>
          <w:rFonts w:ascii="Arial" w:hAnsi="Arial" w:cs="Arial"/>
          <w:b/>
        </w:rPr>
      </w:pPr>
      <w:r w:rsidRPr="00C67100">
        <w:rPr>
          <w:rFonts w:ascii="Arial" w:hAnsi="Arial" w:cs="Arial"/>
          <w:b/>
        </w:rPr>
        <w:t>T</w:t>
      </w:r>
      <w:r w:rsidR="00B47EA7">
        <w:rPr>
          <w:rFonts w:ascii="Arial" w:hAnsi="Arial" w:cs="Arial"/>
          <w:b/>
        </w:rPr>
        <w:t>U</w:t>
      </w:r>
      <w:r w:rsidRPr="00C67100">
        <w:rPr>
          <w:rFonts w:ascii="Arial" w:hAnsi="Arial" w:cs="Arial"/>
          <w:b/>
        </w:rPr>
        <w:t>MA</w:t>
      </w:r>
      <w:r w:rsidR="00B47EA7">
        <w:rPr>
          <w:rFonts w:ascii="Arial" w:hAnsi="Arial" w:cs="Arial"/>
          <w:b/>
        </w:rPr>
        <w:t>Č</w:t>
      </w:r>
      <w:r w:rsidRPr="00C67100">
        <w:rPr>
          <w:rFonts w:ascii="Arial" w:hAnsi="Arial" w:cs="Arial"/>
          <w:b/>
        </w:rPr>
        <w:t>E</w:t>
      </w:r>
      <w:r w:rsidR="00B47EA7">
        <w:rPr>
          <w:rFonts w:ascii="Arial" w:hAnsi="Arial" w:cs="Arial"/>
          <w:b/>
        </w:rPr>
        <w:t>Nj</w:t>
      </w:r>
      <w:r w:rsidRPr="00C67100">
        <w:rPr>
          <w:rFonts w:ascii="Arial" w:hAnsi="Arial" w:cs="Arial"/>
          <w:b/>
        </w:rPr>
        <w:t>E</w:t>
      </w:r>
      <w:r w:rsidRPr="00E564F0">
        <w:rPr>
          <w:rFonts w:ascii="Arial" w:hAnsi="Arial" w:cs="Arial"/>
          <w:b/>
        </w:rPr>
        <w:t xml:space="preserve"> </w:t>
      </w:r>
      <w:r w:rsidR="00B47EA7">
        <w:rPr>
          <w:rFonts w:ascii="Arial" w:hAnsi="Arial" w:cs="Arial"/>
          <w:b/>
        </w:rPr>
        <w:t>I</w:t>
      </w:r>
      <w:r w:rsidRPr="00E564F0">
        <w:rPr>
          <w:rFonts w:ascii="Arial" w:hAnsi="Arial" w:cs="Arial"/>
          <w:b/>
        </w:rPr>
        <w:t xml:space="preserve"> </w:t>
      </w:r>
      <w:r w:rsidR="00B47EA7">
        <w:rPr>
          <w:rFonts w:ascii="Arial" w:hAnsi="Arial" w:cs="Arial"/>
          <w:b/>
        </w:rPr>
        <w:t>D</w:t>
      </w:r>
      <w:r w:rsidRPr="00C67100">
        <w:rPr>
          <w:rFonts w:ascii="Arial" w:hAnsi="Arial" w:cs="Arial"/>
          <w:b/>
        </w:rPr>
        <w:t>E</w:t>
      </w:r>
      <w:r w:rsidR="00B47EA7">
        <w:rPr>
          <w:rFonts w:ascii="Arial" w:hAnsi="Arial" w:cs="Arial"/>
          <w:b/>
        </w:rPr>
        <w:t>FINICI</w:t>
      </w:r>
      <w:r w:rsidRPr="00C67100">
        <w:rPr>
          <w:rFonts w:ascii="Arial" w:hAnsi="Arial" w:cs="Arial"/>
          <w:b/>
        </w:rPr>
        <w:t>JE</w:t>
      </w:r>
    </w:p>
    <w:p w14:paraId="2FF0A0D9" w14:textId="6455796D" w:rsidR="00AB56FB" w:rsidRPr="00E564F0" w:rsidRDefault="00AB56FB" w:rsidP="00AB56FB">
      <w:pPr>
        <w:rPr>
          <w:rFonts w:ascii="Arial" w:hAnsi="Arial" w:cs="Arial"/>
          <w:b/>
        </w:rPr>
      </w:pPr>
      <w:r w:rsidRPr="00C67100">
        <w:rPr>
          <w:rFonts w:ascii="Arial" w:hAnsi="Arial" w:cs="Arial"/>
          <w:b/>
        </w:rPr>
        <w:t>T</w:t>
      </w:r>
      <w:r w:rsidR="00B47EA7">
        <w:rPr>
          <w:rFonts w:ascii="Arial" w:hAnsi="Arial" w:cs="Arial"/>
          <w:b/>
        </w:rPr>
        <w:t>um</w:t>
      </w:r>
      <w:r w:rsidRPr="00C67100">
        <w:rPr>
          <w:rFonts w:ascii="Arial" w:hAnsi="Arial" w:cs="Arial"/>
          <w:b/>
        </w:rPr>
        <w:t>a</w:t>
      </w:r>
      <w:r w:rsidR="00B47EA7">
        <w:rPr>
          <w:rFonts w:ascii="Arial" w:hAnsi="Arial" w:cs="Arial"/>
          <w:b/>
        </w:rPr>
        <w:t>č</w:t>
      </w:r>
      <w:r w:rsidRPr="00C67100">
        <w:rPr>
          <w:rFonts w:ascii="Arial" w:hAnsi="Arial" w:cs="Arial"/>
          <w:b/>
        </w:rPr>
        <w:t>e</w:t>
      </w:r>
      <w:r w:rsidR="00B47EA7">
        <w:rPr>
          <w:rFonts w:ascii="Arial" w:hAnsi="Arial" w:cs="Arial"/>
          <w:b/>
        </w:rPr>
        <w:t>nj</w:t>
      </w:r>
      <w:r w:rsidRPr="00C67100">
        <w:rPr>
          <w:rFonts w:ascii="Arial" w:hAnsi="Arial" w:cs="Arial"/>
          <w:b/>
        </w:rPr>
        <w:t>e</w:t>
      </w:r>
    </w:p>
    <w:p w14:paraId="3D57736F" w14:textId="43FB9199" w:rsidR="00AB56FB" w:rsidRPr="00E564F0" w:rsidRDefault="00B47EA7" w:rsidP="00AB56FB">
      <w:pPr>
        <w:rPr>
          <w:rFonts w:ascii="Arial" w:hAnsi="Arial" w:cs="Arial"/>
        </w:rPr>
      </w:pPr>
      <w:r>
        <w:rPr>
          <w:rFonts w:ascii="Arial" w:hAnsi="Arial" w:cs="Arial"/>
        </w:rPr>
        <w:t>U</w:t>
      </w:r>
      <w:r w:rsidR="00AB56FB" w:rsidRPr="00E564F0">
        <w:rPr>
          <w:rFonts w:ascii="Arial" w:hAnsi="Arial" w:cs="Arial"/>
        </w:rPr>
        <w:t xml:space="preserve"> </w:t>
      </w:r>
      <w:r w:rsidR="00AB56FB" w:rsidRPr="00C67100">
        <w:rPr>
          <w:rFonts w:ascii="Arial" w:hAnsi="Arial" w:cs="Arial"/>
        </w:rPr>
        <w:t>o</w:t>
      </w:r>
      <w:r>
        <w:rPr>
          <w:rFonts w:ascii="Arial" w:hAnsi="Arial" w:cs="Arial"/>
        </w:rPr>
        <w:t>v</w:t>
      </w:r>
      <w:r w:rsidR="00AB56FB" w:rsidRPr="00C67100">
        <w:rPr>
          <w:rFonts w:ascii="Arial" w:hAnsi="Arial" w:cs="Arial"/>
        </w:rPr>
        <w:t>o</w:t>
      </w:r>
      <w:r>
        <w:rPr>
          <w:rFonts w:ascii="Arial" w:hAnsi="Arial" w:cs="Arial"/>
        </w:rPr>
        <w:t>m</w:t>
      </w:r>
      <w:r w:rsidR="00AB56FB" w:rsidRPr="00E564F0">
        <w:rPr>
          <w:rFonts w:ascii="Arial" w:hAnsi="Arial" w:cs="Arial"/>
        </w:rPr>
        <w:t xml:space="preserve"> </w:t>
      </w:r>
      <w:r>
        <w:rPr>
          <w:rFonts w:ascii="Arial" w:hAnsi="Arial" w:cs="Arial"/>
        </w:rPr>
        <w:t>ug</w:t>
      </w:r>
      <w:r w:rsidR="00AB56FB" w:rsidRPr="00C67100">
        <w:rPr>
          <w:rFonts w:ascii="Arial" w:hAnsi="Arial" w:cs="Arial"/>
        </w:rPr>
        <w:t>o</w:t>
      </w:r>
      <w:r>
        <w:rPr>
          <w:rFonts w:ascii="Arial" w:hAnsi="Arial" w:cs="Arial"/>
        </w:rPr>
        <w:t>v</w:t>
      </w:r>
      <w:r w:rsidR="00AB56FB" w:rsidRPr="00C67100">
        <w:rPr>
          <w:rFonts w:ascii="Arial" w:hAnsi="Arial" w:cs="Arial"/>
        </w:rPr>
        <w:t>o</w:t>
      </w:r>
      <w:r>
        <w:rPr>
          <w:rFonts w:ascii="Arial" w:hAnsi="Arial" w:cs="Arial"/>
        </w:rPr>
        <w:t>ru</w:t>
      </w:r>
      <w:r w:rsidR="00AB56FB" w:rsidRPr="00E564F0">
        <w:rPr>
          <w:rFonts w:ascii="Arial" w:hAnsi="Arial" w:cs="Arial"/>
        </w:rPr>
        <w:t>:</w:t>
      </w:r>
    </w:p>
    <w:p w14:paraId="5EF4318E" w14:textId="28B20F83" w:rsidR="00AB56FB" w:rsidRPr="00E564F0" w:rsidRDefault="00AB56FB" w:rsidP="00AB56FB">
      <w:pPr>
        <w:ind w:left="720" w:hanging="720"/>
        <w:jc w:val="both"/>
        <w:rPr>
          <w:rFonts w:ascii="Arial" w:hAnsi="Arial" w:cs="Arial"/>
        </w:rPr>
      </w:pPr>
      <w:r w:rsidRPr="00E564F0">
        <w:rPr>
          <w:rFonts w:ascii="Arial" w:hAnsi="Arial" w:cs="Arial"/>
        </w:rPr>
        <w:t>(</w:t>
      </w:r>
      <w:r w:rsidRPr="00C67100">
        <w:rPr>
          <w:rFonts w:ascii="Arial" w:hAnsi="Arial" w:cs="Arial"/>
        </w:rPr>
        <w:t>a</w:t>
      </w:r>
      <w:r w:rsidRPr="00E564F0">
        <w:rPr>
          <w:rFonts w:ascii="Arial" w:hAnsi="Arial" w:cs="Arial"/>
        </w:rPr>
        <w:t>)</w:t>
      </w:r>
      <w:r w:rsidRPr="00E564F0">
        <w:rPr>
          <w:rFonts w:ascii="Arial" w:hAnsi="Arial" w:cs="Arial"/>
        </w:rPr>
        <w:tab/>
      </w:r>
      <w:r w:rsidR="00B47EA7">
        <w:rPr>
          <w:rFonts w:ascii="Arial" w:hAnsi="Arial" w:cs="Arial"/>
        </w:rPr>
        <w:t>pozivanja</w:t>
      </w:r>
      <w:r w:rsidRPr="00E564F0">
        <w:rPr>
          <w:rFonts w:ascii="Arial" w:hAnsi="Arial" w:cs="Arial"/>
        </w:rPr>
        <w:t xml:space="preserve"> </w:t>
      </w:r>
      <w:r w:rsidR="00B47EA7">
        <w:rPr>
          <w:rFonts w:ascii="Arial" w:hAnsi="Arial" w:cs="Arial"/>
        </w:rPr>
        <w:t>na</w:t>
      </w:r>
      <w:r w:rsidRPr="00E564F0">
        <w:rPr>
          <w:rFonts w:ascii="Arial" w:hAnsi="Arial" w:cs="Arial"/>
        </w:rPr>
        <w:t xml:space="preserve"> </w:t>
      </w:r>
      <w:r w:rsidR="00FB13D9">
        <w:rPr>
          <w:rFonts w:ascii="Arial" w:hAnsi="Arial" w:cs="Arial"/>
          <w:lang w:val="sr-Cyrl-RS"/>
        </w:rPr>
        <w:t>„</w:t>
      </w:r>
      <w:r w:rsidR="00B47EA7">
        <w:rPr>
          <w:rFonts w:ascii="Arial" w:hAnsi="Arial" w:cs="Arial"/>
        </w:rPr>
        <w:t>čl</w:t>
      </w:r>
      <w:r w:rsidRPr="00C67100">
        <w:rPr>
          <w:rFonts w:ascii="Arial" w:hAnsi="Arial" w:cs="Arial"/>
        </w:rPr>
        <w:t>a</w:t>
      </w:r>
      <w:r w:rsidR="00B47EA7">
        <w:rPr>
          <w:rFonts w:ascii="Arial" w:hAnsi="Arial" w:cs="Arial"/>
        </w:rPr>
        <w:t>n</w:t>
      </w:r>
      <w:r w:rsidRPr="00C67100">
        <w:rPr>
          <w:rFonts w:ascii="Arial" w:hAnsi="Arial" w:cs="Arial"/>
        </w:rPr>
        <w:t>o</w:t>
      </w:r>
      <w:r w:rsidR="00B47EA7">
        <w:rPr>
          <w:rFonts w:ascii="Arial" w:hAnsi="Arial" w:cs="Arial"/>
        </w:rPr>
        <w:t>v</w:t>
      </w:r>
      <w:r w:rsidRPr="00C67100">
        <w:rPr>
          <w:rFonts w:ascii="Arial" w:hAnsi="Arial" w:cs="Arial"/>
        </w:rPr>
        <w:t>e</w:t>
      </w:r>
      <w:r w:rsidR="00FB13D9">
        <w:rPr>
          <w:rFonts w:ascii="Arial" w:hAnsi="Arial" w:cs="Arial"/>
          <w:lang w:val="sr-Cyrl-RS"/>
        </w:rPr>
        <w:t>“</w:t>
      </w:r>
      <w:r w:rsidRPr="00E564F0">
        <w:rPr>
          <w:rFonts w:ascii="Arial" w:hAnsi="Arial" w:cs="Arial"/>
        </w:rPr>
        <w:t xml:space="preserve">, </w:t>
      </w:r>
      <w:r w:rsidR="00387C86">
        <w:rPr>
          <w:rFonts w:ascii="Arial" w:hAnsi="Arial" w:cs="Arial"/>
          <w:lang w:val="sr-Cyrl-RS"/>
        </w:rPr>
        <w:t>„</w:t>
      </w:r>
      <w:r w:rsidR="00B47EA7">
        <w:rPr>
          <w:rFonts w:ascii="Arial" w:hAnsi="Arial" w:cs="Arial"/>
          <w:lang w:val="sr-Latn-RS"/>
        </w:rPr>
        <w:t>stavove</w:t>
      </w:r>
      <w:r w:rsidR="0077092E">
        <w:rPr>
          <w:rFonts w:ascii="Arial" w:hAnsi="Arial" w:cs="Arial"/>
          <w:lang w:val="sr-Latn-RS"/>
        </w:rPr>
        <w:t xml:space="preserve"> </w:t>
      </w:r>
      <w:r w:rsidR="00B47EA7">
        <w:rPr>
          <w:rFonts w:ascii="Arial" w:hAnsi="Arial" w:cs="Arial"/>
        </w:rPr>
        <w:t>Preambul</w:t>
      </w:r>
      <w:r w:rsidR="00B47EA7">
        <w:rPr>
          <w:rFonts w:ascii="Arial" w:hAnsi="Arial" w:cs="Arial"/>
          <w:lang w:val="sr-Cyrl-RS"/>
        </w:rPr>
        <w:t>e</w:t>
      </w:r>
      <w:r w:rsidR="00387C86">
        <w:rPr>
          <w:rFonts w:ascii="Arial" w:hAnsi="Arial" w:cs="Arial"/>
        </w:rPr>
        <w:t>”</w:t>
      </w:r>
      <w:r w:rsidRPr="00E564F0">
        <w:rPr>
          <w:rFonts w:ascii="Arial" w:hAnsi="Arial" w:cs="Arial"/>
        </w:rPr>
        <w:t xml:space="preserve">, </w:t>
      </w:r>
      <w:r w:rsidR="00387C86">
        <w:rPr>
          <w:rFonts w:ascii="Arial" w:hAnsi="Arial" w:cs="Arial"/>
          <w:lang w:val="sr-Cyrl-RS"/>
        </w:rPr>
        <w:t>„</w:t>
      </w:r>
      <w:r w:rsidR="00B47EA7">
        <w:rPr>
          <w:rFonts w:ascii="Arial" w:hAnsi="Arial" w:cs="Arial"/>
        </w:rPr>
        <w:t>pril</w:t>
      </w:r>
      <w:r w:rsidRPr="00C67100">
        <w:rPr>
          <w:rFonts w:ascii="Arial" w:hAnsi="Arial" w:cs="Arial"/>
        </w:rPr>
        <w:t>o</w:t>
      </w:r>
      <w:r w:rsidR="00B47EA7">
        <w:rPr>
          <w:rFonts w:ascii="Arial" w:hAnsi="Arial" w:cs="Arial"/>
        </w:rPr>
        <w:t>g</w:t>
      </w:r>
      <w:r w:rsidRPr="00C67100">
        <w:rPr>
          <w:rFonts w:ascii="Arial" w:hAnsi="Arial" w:cs="Arial"/>
        </w:rPr>
        <w:t>e</w:t>
      </w:r>
      <w:r w:rsidR="00387C86">
        <w:rPr>
          <w:rFonts w:ascii="Arial" w:hAnsi="Arial" w:cs="Arial"/>
        </w:rPr>
        <w:t>”</w:t>
      </w:r>
      <w:r w:rsidRPr="00E564F0">
        <w:rPr>
          <w:rFonts w:ascii="Arial" w:hAnsi="Arial" w:cs="Arial"/>
        </w:rPr>
        <w:t xml:space="preserve"> </w:t>
      </w:r>
      <w:r w:rsidR="00B47EA7">
        <w:rPr>
          <w:rFonts w:ascii="Arial" w:hAnsi="Arial" w:cs="Arial"/>
        </w:rPr>
        <w:t>i</w:t>
      </w:r>
      <w:r w:rsidRPr="00E564F0">
        <w:rPr>
          <w:rFonts w:ascii="Arial" w:hAnsi="Arial" w:cs="Arial"/>
        </w:rPr>
        <w:t xml:space="preserve"> </w:t>
      </w:r>
      <w:r w:rsidR="00387C86">
        <w:rPr>
          <w:rFonts w:ascii="Arial" w:hAnsi="Arial" w:cs="Arial"/>
          <w:lang w:val="sr-Cyrl-RS"/>
        </w:rPr>
        <w:t>„</w:t>
      </w:r>
      <w:r w:rsidR="00B47EA7">
        <w:rPr>
          <w:rFonts w:ascii="Arial" w:hAnsi="Arial" w:cs="Arial"/>
        </w:rPr>
        <w:t>an</w:t>
      </w:r>
      <w:r w:rsidRPr="00C67100">
        <w:rPr>
          <w:rFonts w:ascii="Arial" w:hAnsi="Arial" w:cs="Arial"/>
        </w:rPr>
        <w:t>e</w:t>
      </w:r>
      <w:r w:rsidR="00B47EA7">
        <w:rPr>
          <w:rFonts w:ascii="Arial" w:hAnsi="Arial" w:cs="Arial"/>
        </w:rPr>
        <w:t>ks</w:t>
      </w:r>
      <w:r w:rsidRPr="00C67100">
        <w:rPr>
          <w:rFonts w:ascii="Arial" w:hAnsi="Arial" w:cs="Arial"/>
        </w:rPr>
        <w:t>e</w:t>
      </w:r>
      <w:r w:rsidR="00387C86">
        <w:rPr>
          <w:rFonts w:ascii="Arial" w:hAnsi="Arial" w:cs="Arial"/>
        </w:rPr>
        <w:t>”</w:t>
      </w:r>
      <w:r w:rsidRPr="00E564F0">
        <w:rPr>
          <w:rFonts w:ascii="Arial" w:hAnsi="Arial" w:cs="Arial"/>
        </w:rPr>
        <w:t xml:space="preserve"> </w:t>
      </w:r>
      <w:r w:rsidR="00B47EA7">
        <w:rPr>
          <w:rFonts w:ascii="Arial" w:hAnsi="Arial" w:cs="Arial"/>
        </w:rPr>
        <w:t>su</w:t>
      </w:r>
      <w:r w:rsidRPr="00E564F0">
        <w:rPr>
          <w:rFonts w:ascii="Arial" w:hAnsi="Arial" w:cs="Arial"/>
        </w:rPr>
        <w:t xml:space="preserve">, </w:t>
      </w:r>
      <w:r w:rsidR="00B47EA7">
        <w:rPr>
          <w:rFonts w:ascii="Arial" w:hAnsi="Arial" w:cs="Arial"/>
        </w:rPr>
        <w:t>ukoliko</w:t>
      </w:r>
      <w:r w:rsidRPr="00E564F0">
        <w:rPr>
          <w:rFonts w:ascii="Arial" w:hAnsi="Arial" w:cs="Arial"/>
        </w:rPr>
        <w:t xml:space="preserve"> </w:t>
      </w:r>
      <w:r w:rsidR="00B47EA7">
        <w:rPr>
          <w:rFonts w:ascii="Arial" w:hAnsi="Arial" w:cs="Arial"/>
        </w:rPr>
        <w:t>nije</w:t>
      </w:r>
      <w:r w:rsidRPr="00E564F0">
        <w:rPr>
          <w:rFonts w:ascii="Arial" w:hAnsi="Arial" w:cs="Arial"/>
        </w:rPr>
        <w:t xml:space="preserve"> </w:t>
      </w:r>
      <w:r w:rsidR="00B47EA7">
        <w:rPr>
          <w:rFonts w:ascii="Arial" w:hAnsi="Arial" w:cs="Arial"/>
        </w:rPr>
        <w:t>izričito</w:t>
      </w:r>
      <w:r w:rsidRPr="00E564F0">
        <w:rPr>
          <w:rFonts w:ascii="Arial" w:hAnsi="Arial" w:cs="Arial"/>
        </w:rPr>
        <w:t xml:space="preserve"> </w:t>
      </w:r>
      <w:r w:rsidR="00B47EA7">
        <w:rPr>
          <w:rFonts w:ascii="Arial" w:hAnsi="Arial" w:cs="Arial"/>
        </w:rPr>
        <w:t>drugačije</w:t>
      </w:r>
      <w:r w:rsidRPr="00E564F0">
        <w:rPr>
          <w:rFonts w:ascii="Arial" w:hAnsi="Arial" w:cs="Arial"/>
        </w:rPr>
        <w:t xml:space="preserve"> </w:t>
      </w:r>
      <w:r w:rsidR="00B47EA7">
        <w:rPr>
          <w:rFonts w:ascii="Arial" w:hAnsi="Arial" w:cs="Arial"/>
        </w:rPr>
        <w:t>navedeno</w:t>
      </w:r>
      <w:r w:rsidRPr="00E564F0">
        <w:rPr>
          <w:rFonts w:ascii="Arial" w:hAnsi="Arial" w:cs="Arial"/>
        </w:rPr>
        <w:t xml:space="preserve">, </w:t>
      </w:r>
      <w:r w:rsidR="00B47EA7">
        <w:rPr>
          <w:rFonts w:ascii="Arial" w:hAnsi="Arial" w:cs="Arial"/>
        </w:rPr>
        <w:t>upućiv</w:t>
      </w:r>
      <w:r w:rsidRPr="00C67100">
        <w:rPr>
          <w:rFonts w:ascii="Arial" w:hAnsi="Arial" w:cs="Arial"/>
        </w:rPr>
        <w:t>a</w:t>
      </w:r>
      <w:r w:rsidR="00B47EA7">
        <w:rPr>
          <w:rFonts w:ascii="Arial" w:hAnsi="Arial" w:cs="Arial"/>
        </w:rPr>
        <w:t>nj</w:t>
      </w:r>
      <w:r w:rsidRPr="00C67100">
        <w:rPr>
          <w:rFonts w:ascii="Arial" w:hAnsi="Arial" w:cs="Arial"/>
        </w:rPr>
        <w:t>a</w:t>
      </w:r>
      <w:r w:rsidRPr="00E564F0">
        <w:rPr>
          <w:rFonts w:ascii="Arial" w:hAnsi="Arial" w:cs="Arial"/>
        </w:rPr>
        <w:t xml:space="preserve"> </w:t>
      </w:r>
      <w:r w:rsidR="00B47EA7">
        <w:rPr>
          <w:rFonts w:ascii="Arial" w:hAnsi="Arial" w:cs="Arial"/>
        </w:rPr>
        <w:t>n</w:t>
      </w:r>
      <w:r w:rsidRPr="00C67100">
        <w:rPr>
          <w:rFonts w:ascii="Arial" w:hAnsi="Arial" w:cs="Arial"/>
        </w:rPr>
        <w:t>a</w:t>
      </w:r>
      <w:r w:rsidRPr="00E564F0">
        <w:rPr>
          <w:rFonts w:ascii="Arial" w:hAnsi="Arial" w:cs="Arial"/>
        </w:rPr>
        <w:t xml:space="preserve"> </w:t>
      </w:r>
      <w:r w:rsidR="00B47EA7">
        <w:rPr>
          <w:rFonts w:ascii="Arial" w:hAnsi="Arial" w:cs="Arial"/>
        </w:rPr>
        <w:t>čl</w:t>
      </w:r>
      <w:r w:rsidRPr="00C67100">
        <w:rPr>
          <w:rFonts w:ascii="Arial" w:hAnsi="Arial" w:cs="Arial"/>
        </w:rPr>
        <w:t>a</w:t>
      </w:r>
      <w:r w:rsidR="00B47EA7">
        <w:rPr>
          <w:rFonts w:ascii="Arial" w:hAnsi="Arial" w:cs="Arial"/>
        </w:rPr>
        <w:t>n</w:t>
      </w:r>
      <w:r w:rsidRPr="00C67100">
        <w:rPr>
          <w:rFonts w:ascii="Arial" w:hAnsi="Arial" w:cs="Arial"/>
        </w:rPr>
        <w:t>o</w:t>
      </w:r>
      <w:r w:rsidR="00B47EA7">
        <w:rPr>
          <w:rFonts w:ascii="Arial" w:hAnsi="Arial" w:cs="Arial"/>
        </w:rPr>
        <w:t>v</w:t>
      </w:r>
      <w:r w:rsidRPr="00C67100">
        <w:rPr>
          <w:rFonts w:ascii="Arial" w:hAnsi="Arial" w:cs="Arial"/>
        </w:rPr>
        <w:t>e</w:t>
      </w:r>
      <w:r w:rsidRPr="00E564F0">
        <w:rPr>
          <w:rFonts w:ascii="Arial" w:hAnsi="Arial" w:cs="Arial"/>
        </w:rPr>
        <w:t xml:space="preserve"> </w:t>
      </w:r>
      <w:r w:rsidR="00B47EA7">
        <w:rPr>
          <w:rFonts w:ascii="Arial" w:hAnsi="Arial" w:cs="Arial"/>
        </w:rPr>
        <w:t>i</w:t>
      </w:r>
      <w:r w:rsidR="0077092E">
        <w:rPr>
          <w:rFonts w:ascii="Arial" w:hAnsi="Arial" w:cs="Arial"/>
          <w:lang w:val="sr-Cyrl-RS"/>
        </w:rPr>
        <w:t xml:space="preserve"> </w:t>
      </w:r>
      <w:r w:rsidR="00B47EA7">
        <w:rPr>
          <w:rFonts w:ascii="Arial" w:hAnsi="Arial" w:cs="Arial"/>
          <w:lang w:val="sr-Cyrl-RS"/>
        </w:rPr>
        <w:t>stavove</w:t>
      </w:r>
      <w:r w:rsidR="0077092E">
        <w:rPr>
          <w:rFonts w:ascii="Arial" w:hAnsi="Arial" w:cs="Arial"/>
        </w:rPr>
        <w:t xml:space="preserve"> </w:t>
      </w:r>
      <w:r w:rsidR="00B47EA7">
        <w:rPr>
          <w:rFonts w:ascii="Arial" w:hAnsi="Arial" w:cs="Arial"/>
          <w:lang w:val="sr-Cyrl-RS"/>
        </w:rPr>
        <w:t>P</w:t>
      </w:r>
      <w:r w:rsidR="00B47EA7">
        <w:rPr>
          <w:rFonts w:ascii="Arial" w:hAnsi="Arial" w:cs="Arial"/>
        </w:rPr>
        <w:t>reambul</w:t>
      </w:r>
      <w:r w:rsidR="00B47EA7">
        <w:rPr>
          <w:rFonts w:ascii="Arial" w:hAnsi="Arial" w:cs="Arial"/>
          <w:lang w:val="sr-Cyrl-RS"/>
        </w:rPr>
        <w:t>e</w:t>
      </w:r>
      <w:r w:rsidRPr="00E564F0">
        <w:rPr>
          <w:rFonts w:ascii="Arial" w:hAnsi="Arial" w:cs="Arial"/>
        </w:rPr>
        <w:t xml:space="preserve">, </w:t>
      </w:r>
      <w:r w:rsidR="00B47EA7">
        <w:rPr>
          <w:rFonts w:ascii="Arial" w:hAnsi="Arial" w:cs="Arial"/>
        </w:rPr>
        <w:t>pril</w:t>
      </w:r>
      <w:r w:rsidRPr="00C67100">
        <w:rPr>
          <w:rFonts w:ascii="Arial" w:hAnsi="Arial" w:cs="Arial"/>
        </w:rPr>
        <w:t>o</w:t>
      </w:r>
      <w:r w:rsidR="00B47EA7">
        <w:rPr>
          <w:rFonts w:ascii="Arial" w:hAnsi="Arial" w:cs="Arial"/>
        </w:rPr>
        <w:t>g</w:t>
      </w:r>
      <w:r w:rsidRPr="00C67100">
        <w:rPr>
          <w:rFonts w:ascii="Arial" w:hAnsi="Arial" w:cs="Arial"/>
        </w:rPr>
        <w:t>e</w:t>
      </w:r>
      <w:r w:rsidRPr="00E564F0">
        <w:rPr>
          <w:rFonts w:ascii="Arial" w:hAnsi="Arial" w:cs="Arial"/>
        </w:rPr>
        <w:t xml:space="preserve"> </w:t>
      </w:r>
      <w:r w:rsidR="00B47EA7">
        <w:rPr>
          <w:rFonts w:ascii="Arial" w:hAnsi="Arial" w:cs="Arial"/>
        </w:rPr>
        <w:t>i</w:t>
      </w:r>
      <w:r w:rsidRPr="00E564F0">
        <w:rPr>
          <w:rFonts w:ascii="Arial" w:hAnsi="Arial" w:cs="Arial"/>
        </w:rPr>
        <w:t xml:space="preserve"> </w:t>
      </w:r>
      <w:r w:rsidRPr="00C67100">
        <w:rPr>
          <w:rFonts w:ascii="Arial" w:hAnsi="Arial" w:cs="Arial"/>
        </w:rPr>
        <w:t>a</w:t>
      </w:r>
      <w:r w:rsidR="00B47EA7">
        <w:rPr>
          <w:rFonts w:ascii="Arial" w:hAnsi="Arial" w:cs="Arial"/>
        </w:rPr>
        <w:t>n</w:t>
      </w:r>
      <w:r w:rsidRPr="00C67100">
        <w:rPr>
          <w:rFonts w:ascii="Arial" w:hAnsi="Arial" w:cs="Arial"/>
        </w:rPr>
        <w:t>e</w:t>
      </w:r>
      <w:r w:rsidR="00B47EA7">
        <w:rPr>
          <w:rFonts w:ascii="Arial" w:hAnsi="Arial" w:cs="Arial"/>
        </w:rPr>
        <w:t>ks</w:t>
      </w:r>
      <w:r w:rsidRPr="00C67100">
        <w:rPr>
          <w:rFonts w:ascii="Arial" w:hAnsi="Arial" w:cs="Arial"/>
        </w:rPr>
        <w:t>e</w:t>
      </w:r>
      <w:r w:rsidRPr="00E564F0">
        <w:rPr>
          <w:rFonts w:ascii="Arial" w:hAnsi="Arial" w:cs="Arial"/>
        </w:rPr>
        <w:t xml:space="preserve"> </w:t>
      </w:r>
      <w:r w:rsidRPr="00C67100">
        <w:rPr>
          <w:rFonts w:ascii="Arial" w:hAnsi="Arial" w:cs="Arial"/>
        </w:rPr>
        <w:t>o</w:t>
      </w:r>
      <w:r w:rsidR="00B47EA7">
        <w:rPr>
          <w:rFonts w:ascii="Arial" w:hAnsi="Arial" w:cs="Arial"/>
        </w:rPr>
        <w:t>v</w:t>
      </w:r>
      <w:r w:rsidRPr="00C67100">
        <w:rPr>
          <w:rFonts w:ascii="Arial" w:hAnsi="Arial" w:cs="Arial"/>
        </w:rPr>
        <w:t>o</w:t>
      </w:r>
      <w:r w:rsidR="00B47EA7">
        <w:rPr>
          <w:rFonts w:ascii="Arial" w:hAnsi="Arial" w:cs="Arial"/>
        </w:rPr>
        <w:t>g</w:t>
      </w:r>
      <w:r w:rsidRPr="00E564F0">
        <w:rPr>
          <w:rFonts w:ascii="Arial" w:hAnsi="Arial" w:cs="Arial"/>
        </w:rPr>
        <w:t xml:space="preserve"> </w:t>
      </w:r>
      <w:r w:rsidR="00B47EA7">
        <w:rPr>
          <w:rFonts w:ascii="Arial" w:hAnsi="Arial" w:cs="Arial"/>
        </w:rPr>
        <w:t>ug</w:t>
      </w:r>
      <w:r w:rsidRPr="00C67100">
        <w:rPr>
          <w:rFonts w:ascii="Arial" w:hAnsi="Arial" w:cs="Arial"/>
        </w:rPr>
        <w:t>o</w:t>
      </w:r>
      <w:r w:rsidR="00B47EA7">
        <w:rPr>
          <w:rFonts w:ascii="Arial" w:hAnsi="Arial" w:cs="Arial"/>
        </w:rPr>
        <w:t>v</w:t>
      </w:r>
      <w:r w:rsidRPr="00C67100">
        <w:rPr>
          <w:rFonts w:ascii="Arial" w:hAnsi="Arial" w:cs="Arial"/>
        </w:rPr>
        <w:t>o</w:t>
      </w:r>
      <w:r w:rsidR="00B47EA7">
        <w:rPr>
          <w:rFonts w:ascii="Arial" w:hAnsi="Arial" w:cs="Arial"/>
        </w:rPr>
        <w:t>r</w:t>
      </w:r>
      <w:r w:rsidRPr="00C67100">
        <w:rPr>
          <w:rFonts w:ascii="Arial" w:hAnsi="Arial" w:cs="Arial"/>
        </w:rPr>
        <w:t>a</w:t>
      </w:r>
      <w:r w:rsidRPr="00E564F0">
        <w:rPr>
          <w:rFonts w:ascii="Arial" w:hAnsi="Arial" w:cs="Arial"/>
        </w:rPr>
        <w:t>;</w:t>
      </w:r>
    </w:p>
    <w:p w14:paraId="591DF252" w14:textId="615A8BA6" w:rsidR="00AB56FB" w:rsidRDefault="00AB56FB" w:rsidP="00AB56FB">
      <w:pPr>
        <w:ind w:left="720" w:hanging="720"/>
        <w:jc w:val="both"/>
        <w:rPr>
          <w:rFonts w:ascii="Arial" w:hAnsi="Arial" w:cs="Arial"/>
        </w:rPr>
      </w:pPr>
      <w:r w:rsidRPr="00E564F0">
        <w:rPr>
          <w:rFonts w:ascii="Arial" w:hAnsi="Arial" w:cs="Arial"/>
        </w:rPr>
        <w:t>(</w:t>
      </w:r>
      <w:r w:rsidR="00B47EA7">
        <w:rPr>
          <w:rFonts w:ascii="Arial" w:hAnsi="Arial" w:cs="Arial"/>
        </w:rPr>
        <w:t>b</w:t>
      </w:r>
      <w:r w:rsidRPr="00E564F0">
        <w:rPr>
          <w:rFonts w:ascii="Arial" w:hAnsi="Arial" w:cs="Arial"/>
        </w:rPr>
        <w:t>)</w:t>
      </w:r>
      <w:r w:rsidRPr="00E564F0">
        <w:rPr>
          <w:rFonts w:ascii="Arial" w:hAnsi="Arial" w:cs="Arial"/>
        </w:rPr>
        <w:tab/>
      </w:r>
      <w:r w:rsidR="00B47EA7">
        <w:rPr>
          <w:rFonts w:ascii="Arial" w:hAnsi="Arial" w:cs="Arial"/>
        </w:rPr>
        <w:t>pozivanja</w:t>
      </w:r>
      <w:r w:rsidRPr="00E564F0">
        <w:rPr>
          <w:rFonts w:ascii="Arial" w:hAnsi="Arial" w:cs="Arial"/>
        </w:rPr>
        <w:t xml:space="preserve"> </w:t>
      </w:r>
      <w:r w:rsidR="00B47EA7">
        <w:rPr>
          <w:rFonts w:ascii="Arial" w:hAnsi="Arial" w:cs="Arial"/>
        </w:rPr>
        <w:t>na</w:t>
      </w:r>
      <w:r w:rsidRPr="00E564F0">
        <w:rPr>
          <w:rFonts w:ascii="Arial" w:hAnsi="Arial" w:cs="Arial"/>
        </w:rPr>
        <w:t xml:space="preserve"> „</w:t>
      </w:r>
      <w:r w:rsidR="00B47EA7">
        <w:rPr>
          <w:rFonts w:ascii="Arial" w:hAnsi="Arial" w:cs="Arial"/>
        </w:rPr>
        <w:t>zakon</w:t>
      </w:r>
      <w:r w:rsidRPr="00E564F0">
        <w:rPr>
          <w:rFonts w:ascii="Arial" w:hAnsi="Arial" w:cs="Arial"/>
        </w:rPr>
        <w:t>”</w:t>
      </w:r>
      <w:r>
        <w:rPr>
          <w:rFonts w:ascii="Arial" w:hAnsi="Arial" w:cs="Arial"/>
        </w:rPr>
        <w:t xml:space="preserve"> </w:t>
      </w:r>
      <w:r w:rsidR="00B47EA7">
        <w:rPr>
          <w:rFonts w:ascii="Arial" w:hAnsi="Arial" w:cs="Arial"/>
        </w:rPr>
        <w:t>ili</w:t>
      </w:r>
      <w:r>
        <w:rPr>
          <w:rFonts w:ascii="Arial" w:hAnsi="Arial" w:cs="Arial"/>
        </w:rPr>
        <w:t xml:space="preserve"> </w:t>
      </w:r>
      <w:r w:rsidRPr="00CE0260">
        <w:rPr>
          <w:rFonts w:ascii="Arial" w:hAnsi="Arial" w:cs="Arial"/>
        </w:rPr>
        <w:t>„</w:t>
      </w:r>
      <w:r w:rsidR="00B47EA7">
        <w:rPr>
          <w:rFonts w:ascii="Arial" w:hAnsi="Arial" w:cs="Arial"/>
        </w:rPr>
        <w:t>zakone</w:t>
      </w:r>
      <w:r w:rsidRPr="00CE0260">
        <w:rPr>
          <w:rFonts w:ascii="Arial" w:hAnsi="Arial" w:cs="Arial"/>
        </w:rPr>
        <w:t xml:space="preserve">” </w:t>
      </w:r>
      <w:r w:rsidR="00B47EA7">
        <w:rPr>
          <w:rFonts w:ascii="Arial" w:hAnsi="Arial" w:cs="Arial"/>
        </w:rPr>
        <w:t>znači</w:t>
      </w:r>
      <w:r>
        <w:rPr>
          <w:rFonts w:ascii="Arial" w:hAnsi="Arial" w:cs="Arial"/>
        </w:rPr>
        <w:t>:</w:t>
      </w:r>
    </w:p>
    <w:p w14:paraId="6CE6168B" w14:textId="2D7CF918" w:rsidR="00AB56FB" w:rsidRDefault="00AB56FB" w:rsidP="00F25718">
      <w:pPr>
        <w:ind w:left="993" w:hanging="284"/>
        <w:jc w:val="both"/>
        <w:rPr>
          <w:rFonts w:ascii="Arial" w:hAnsi="Arial" w:cs="Arial"/>
        </w:rPr>
      </w:pPr>
      <w:r>
        <w:rPr>
          <w:rFonts w:ascii="Arial" w:hAnsi="Arial" w:cs="Arial"/>
        </w:rPr>
        <w:t xml:space="preserve">(i) </w:t>
      </w:r>
      <w:r w:rsidR="00B47EA7">
        <w:rPr>
          <w:rFonts w:ascii="Arial" w:hAnsi="Arial" w:cs="Arial"/>
        </w:rPr>
        <w:t>bilo</w:t>
      </w:r>
      <w:r>
        <w:rPr>
          <w:rFonts w:ascii="Arial" w:hAnsi="Arial" w:cs="Arial"/>
        </w:rPr>
        <w:t xml:space="preserve"> </w:t>
      </w:r>
      <w:r w:rsidR="00B47EA7">
        <w:rPr>
          <w:rFonts w:ascii="Arial" w:hAnsi="Arial" w:cs="Arial"/>
        </w:rPr>
        <w:t>koji</w:t>
      </w:r>
      <w:r>
        <w:rPr>
          <w:rFonts w:ascii="Arial" w:hAnsi="Arial" w:cs="Arial"/>
        </w:rPr>
        <w:t xml:space="preserve"> </w:t>
      </w:r>
      <w:r w:rsidR="00B47EA7">
        <w:rPr>
          <w:rFonts w:ascii="Arial" w:hAnsi="Arial" w:cs="Arial"/>
        </w:rPr>
        <w:t>važeći</w:t>
      </w:r>
      <w:r>
        <w:rPr>
          <w:rFonts w:ascii="Arial" w:hAnsi="Arial" w:cs="Arial"/>
        </w:rPr>
        <w:t xml:space="preserve"> </w:t>
      </w:r>
      <w:r w:rsidR="00B47EA7">
        <w:rPr>
          <w:rFonts w:ascii="Arial" w:hAnsi="Arial" w:cs="Arial"/>
        </w:rPr>
        <w:t>zakon</w:t>
      </w:r>
      <w:r>
        <w:rPr>
          <w:rFonts w:ascii="Arial" w:hAnsi="Arial" w:cs="Arial"/>
        </w:rPr>
        <w:t xml:space="preserve"> </w:t>
      </w:r>
      <w:r w:rsidR="00B47EA7">
        <w:rPr>
          <w:rFonts w:ascii="Arial" w:hAnsi="Arial" w:cs="Arial"/>
        </w:rPr>
        <w:t>i</w:t>
      </w:r>
      <w:r>
        <w:rPr>
          <w:rFonts w:ascii="Arial" w:hAnsi="Arial" w:cs="Arial"/>
        </w:rPr>
        <w:t xml:space="preserve"> </w:t>
      </w:r>
      <w:r w:rsidR="00B47EA7">
        <w:rPr>
          <w:rFonts w:ascii="Arial" w:hAnsi="Arial" w:cs="Arial"/>
        </w:rPr>
        <w:t>bilo</w:t>
      </w:r>
      <w:r>
        <w:rPr>
          <w:rFonts w:ascii="Arial" w:hAnsi="Arial" w:cs="Arial"/>
        </w:rPr>
        <w:t xml:space="preserve"> </w:t>
      </w:r>
      <w:r w:rsidR="00B47EA7">
        <w:rPr>
          <w:rFonts w:ascii="Arial" w:hAnsi="Arial" w:cs="Arial"/>
        </w:rPr>
        <w:t>koji</w:t>
      </w:r>
      <w:r>
        <w:rPr>
          <w:rFonts w:ascii="Arial" w:hAnsi="Arial" w:cs="Arial"/>
        </w:rPr>
        <w:t xml:space="preserve"> </w:t>
      </w:r>
      <w:r w:rsidR="00B47EA7">
        <w:rPr>
          <w:rFonts w:ascii="Arial" w:hAnsi="Arial" w:cs="Arial"/>
        </w:rPr>
        <w:t>sporazum</w:t>
      </w:r>
      <w:r>
        <w:rPr>
          <w:rFonts w:ascii="Arial" w:hAnsi="Arial" w:cs="Arial"/>
        </w:rPr>
        <w:t xml:space="preserve">, </w:t>
      </w:r>
      <w:r w:rsidR="00B47EA7">
        <w:rPr>
          <w:rFonts w:ascii="Arial" w:hAnsi="Arial" w:cs="Arial"/>
        </w:rPr>
        <w:t>ustav</w:t>
      </w:r>
      <w:r>
        <w:rPr>
          <w:rFonts w:ascii="Arial" w:hAnsi="Arial" w:cs="Arial"/>
        </w:rPr>
        <w:t xml:space="preserve">, </w:t>
      </w:r>
      <w:r w:rsidR="00B47EA7">
        <w:rPr>
          <w:rFonts w:ascii="Arial" w:hAnsi="Arial" w:cs="Arial"/>
        </w:rPr>
        <w:t>statut</w:t>
      </w:r>
      <w:r>
        <w:rPr>
          <w:rFonts w:ascii="Arial" w:hAnsi="Arial" w:cs="Arial"/>
        </w:rPr>
        <w:t xml:space="preserve">, </w:t>
      </w:r>
      <w:r w:rsidR="00B47EA7">
        <w:rPr>
          <w:rFonts w:ascii="Arial" w:hAnsi="Arial" w:cs="Arial"/>
        </w:rPr>
        <w:t>zakonodavstvo</w:t>
      </w:r>
      <w:r>
        <w:rPr>
          <w:rFonts w:ascii="Arial" w:hAnsi="Arial" w:cs="Arial"/>
        </w:rPr>
        <w:t xml:space="preserve">, </w:t>
      </w:r>
      <w:r w:rsidR="00B47EA7">
        <w:rPr>
          <w:rFonts w:ascii="Arial" w:hAnsi="Arial" w:cs="Arial"/>
        </w:rPr>
        <w:t>dekret</w:t>
      </w:r>
      <w:r>
        <w:rPr>
          <w:rFonts w:ascii="Arial" w:hAnsi="Arial" w:cs="Arial"/>
        </w:rPr>
        <w:t xml:space="preserve">, </w:t>
      </w:r>
      <w:r w:rsidR="00B47EA7">
        <w:rPr>
          <w:rFonts w:ascii="Arial" w:hAnsi="Arial" w:cs="Arial"/>
        </w:rPr>
        <w:t>normativni</w:t>
      </w:r>
      <w:r>
        <w:rPr>
          <w:rFonts w:ascii="Arial" w:hAnsi="Arial" w:cs="Arial"/>
        </w:rPr>
        <w:t xml:space="preserve"> </w:t>
      </w:r>
      <w:r w:rsidR="00B47EA7">
        <w:rPr>
          <w:rFonts w:ascii="Arial" w:hAnsi="Arial" w:cs="Arial"/>
        </w:rPr>
        <w:t>akt</w:t>
      </w:r>
      <w:r>
        <w:rPr>
          <w:rFonts w:ascii="Arial" w:hAnsi="Arial" w:cs="Arial"/>
        </w:rPr>
        <w:t xml:space="preserve">, </w:t>
      </w:r>
      <w:r w:rsidR="00B47EA7">
        <w:rPr>
          <w:rFonts w:ascii="Arial" w:hAnsi="Arial" w:cs="Arial"/>
        </w:rPr>
        <w:t>propis</w:t>
      </w:r>
      <w:r>
        <w:rPr>
          <w:rFonts w:ascii="Arial" w:hAnsi="Arial" w:cs="Arial"/>
        </w:rPr>
        <w:t xml:space="preserve">, </w:t>
      </w:r>
      <w:r w:rsidR="00B47EA7">
        <w:rPr>
          <w:rFonts w:ascii="Arial" w:hAnsi="Arial" w:cs="Arial"/>
        </w:rPr>
        <w:t>pravilo</w:t>
      </w:r>
      <w:r>
        <w:rPr>
          <w:rFonts w:ascii="Arial" w:hAnsi="Arial" w:cs="Arial"/>
        </w:rPr>
        <w:t xml:space="preserve">, </w:t>
      </w:r>
      <w:r w:rsidR="00B47EA7">
        <w:rPr>
          <w:rFonts w:ascii="Arial" w:hAnsi="Arial" w:cs="Arial"/>
        </w:rPr>
        <w:t>presuda</w:t>
      </w:r>
      <w:r>
        <w:rPr>
          <w:rFonts w:ascii="Arial" w:hAnsi="Arial" w:cs="Arial"/>
        </w:rPr>
        <w:t xml:space="preserve">, </w:t>
      </w:r>
      <w:r w:rsidR="00B47EA7">
        <w:rPr>
          <w:rFonts w:ascii="Arial" w:hAnsi="Arial" w:cs="Arial"/>
        </w:rPr>
        <w:t>odredba</w:t>
      </w:r>
      <w:r>
        <w:rPr>
          <w:rFonts w:ascii="Arial" w:hAnsi="Arial" w:cs="Arial"/>
        </w:rPr>
        <w:t xml:space="preserve">, </w:t>
      </w:r>
      <w:r w:rsidR="00B47EA7">
        <w:rPr>
          <w:rFonts w:ascii="Arial" w:hAnsi="Arial" w:cs="Arial"/>
        </w:rPr>
        <w:t>spis</w:t>
      </w:r>
      <w:r>
        <w:rPr>
          <w:rFonts w:ascii="Arial" w:hAnsi="Arial" w:cs="Arial"/>
        </w:rPr>
        <w:t xml:space="preserve">, </w:t>
      </w:r>
      <w:r w:rsidR="00B47EA7">
        <w:rPr>
          <w:rFonts w:ascii="Arial" w:hAnsi="Arial" w:cs="Arial"/>
        </w:rPr>
        <w:t>naredba</w:t>
      </w:r>
      <w:r>
        <w:rPr>
          <w:rFonts w:ascii="Arial" w:hAnsi="Arial" w:cs="Arial"/>
        </w:rPr>
        <w:t xml:space="preserve">, </w:t>
      </w:r>
      <w:r w:rsidR="00B47EA7">
        <w:rPr>
          <w:rFonts w:ascii="Arial" w:hAnsi="Arial" w:cs="Arial"/>
        </w:rPr>
        <w:t>odluka</w:t>
      </w:r>
      <w:r>
        <w:rPr>
          <w:rFonts w:ascii="Arial" w:hAnsi="Arial" w:cs="Arial"/>
        </w:rPr>
        <w:t xml:space="preserve">, </w:t>
      </w:r>
      <w:r w:rsidR="00B47EA7">
        <w:rPr>
          <w:rFonts w:ascii="Arial" w:hAnsi="Arial" w:cs="Arial"/>
          <w:lang w:val="sr-Cyrl-RS"/>
        </w:rPr>
        <w:t>presuda</w:t>
      </w:r>
      <w:r>
        <w:rPr>
          <w:rFonts w:ascii="Arial" w:hAnsi="Arial" w:cs="Arial"/>
        </w:rPr>
        <w:t xml:space="preserve"> </w:t>
      </w:r>
      <w:r w:rsidR="00B47EA7">
        <w:rPr>
          <w:rFonts w:ascii="Arial" w:hAnsi="Arial" w:cs="Arial"/>
        </w:rPr>
        <w:t>ili</w:t>
      </w:r>
      <w:r>
        <w:rPr>
          <w:rFonts w:ascii="Arial" w:hAnsi="Arial" w:cs="Arial"/>
        </w:rPr>
        <w:t xml:space="preserve"> </w:t>
      </w:r>
      <w:r w:rsidR="00B47EA7">
        <w:rPr>
          <w:rFonts w:ascii="Arial" w:hAnsi="Arial" w:cs="Arial"/>
        </w:rPr>
        <w:t>drug</w:t>
      </w:r>
      <w:r>
        <w:rPr>
          <w:rFonts w:ascii="Arial" w:hAnsi="Arial" w:cs="Arial"/>
        </w:rPr>
        <w:t xml:space="preserve">a </w:t>
      </w:r>
      <w:r w:rsidR="00B47EA7">
        <w:rPr>
          <w:rFonts w:ascii="Arial" w:hAnsi="Arial" w:cs="Arial"/>
        </w:rPr>
        <w:t>zakonodavna</w:t>
      </w:r>
      <w:r>
        <w:rPr>
          <w:rFonts w:ascii="Arial" w:hAnsi="Arial" w:cs="Arial"/>
        </w:rPr>
        <w:t xml:space="preserve"> </w:t>
      </w:r>
      <w:r w:rsidR="00B47EA7">
        <w:rPr>
          <w:rFonts w:ascii="Arial" w:hAnsi="Arial" w:cs="Arial"/>
        </w:rPr>
        <w:t>ili</w:t>
      </w:r>
      <w:r>
        <w:rPr>
          <w:rFonts w:ascii="Arial" w:hAnsi="Arial" w:cs="Arial"/>
        </w:rPr>
        <w:t xml:space="preserve"> </w:t>
      </w:r>
      <w:r w:rsidR="00B47EA7">
        <w:rPr>
          <w:rFonts w:ascii="Arial" w:hAnsi="Arial" w:cs="Arial"/>
        </w:rPr>
        <w:t>administrativna</w:t>
      </w:r>
      <w:r>
        <w:rPr>
          <w:rFonts w:ascii="Arial" w:hAnsi="Arial" w:cs="Arial"/>
        </w:rPr>
        <w:t xml:space="preserve"> </w:t>
      </w:r>
      <w:r w:rsidR="00B47EA7">
        <w:rPr>
          <w:rFonts w:ascii="Arial" w:hAnsi="Arial" w:cs="Arial"/>
        </w:rPr>
        <w:t>mera</w:t>
      </w:r>
      <w:r>
        <w:rPr>
          <w:rFonts w:ascii="Arial" w:hAnsi="Arial" w:cs="Arial"/>
        </w:rPr>
        <w:t xml:space="preserve"> </w:t>
      </w:r>
      <w:r w:rsidR="00B47EA7">
        <w:rPr>
          <w:rFonts w:ascii="Arial" w:hAnsi="Arial" w:cs="Arial"/>
        </w:rPr>
        <w:t>ili</w:t>
      </w:r>
      <w:r>
        <w:rPr>
          <w:rFonts w:ascii="Arial" w:hAnsi="Arial" w:cs="Arial"/>
        </w:rPr>
        <w:t xml:space="preserve"> </w:t>
      </w:r>
      <w:r w:rsidR="00B47EA7">
        <w:rPr>
          <w:rFonts w:ascii="Arial" w:hAnsi="Arial" w:cs="Arial"/>
        </w:rPr>
        <w:t>sudska</w:t>
      </w:r>
      <w:r>
        <w:rPr>
          <w:rFonts w:ascii="Arial" w:hAnsi="Arial" w:cs="Arial"/>
        </w:rPr>
        <w:t xml:space="preserve"> </w:t>
      </w:r>
      <w:r w:rsidR="00B47EA7">
        <w:rPr>
          <w:rFonts w:ascii="Arial" w:hAnsi="Arial" w:cs="Arial"/>
        </w:rPr>
        <w:t>ili</w:t>
      </w:r>
      <w:r>
        <w:rPr>
          <w:rFonts w:ascii="Arial" w:hAnsi="Arial" w:cs="Arial"/>
        </w:rPr>
        <w:t xml:space="preserve"> </w:t>
      </w:r>
      <w:r w:rsidR="00B47EA7">
        <w:rPr>
          <w:rFonts w:ascii="Arial" w:hAnsi="Arial" w:cs="Arial"/>
        </w:rPr>
        <w:t>arbitražna</w:t>
      </w:r>
      <w:r>
        <w:rPr>
          <w:rFonts w:ascii="Arial" w:hAnsi="Arial" w:cs="Arial"/>
        </w:rPr>
        <w:t xml:space="preserve"> </w:t>
      </w:r>
      <w:r w:rsidR="00B47EA7">
        <w:rPr>
          <w:rFonts w:ascii="Arial" w:hAnsi="Arial" w:cs="Arial"/>
        </w:rPr>
        <w:t>odluka</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bilo</w:t>
      </w:r>
      <w:r>
        <w:rPr>
          <w:rFonts w:ascii="Arial" w:hAnsi="Arial" w:cs="Arial"/>
        </w:rPr>
        <w:t xml:space="preserve"> </w:t>
      </w:r>
      <w:r w:rsidR="00B47EA7">
        <w:rPr>
          <w:rFonts w:ascii="Arial" w:hAnsi="Arial" w:cs="Arial"/>
        </w:rPr>
        <w:t>kojoj</w:t>
      </w:r>
      <w:r>
        <w:rPr>
          <w:rFonts w:ascii="Arial" w:hAnsi="Arial" w:cs="Arial"/>
        </w:rPr>
        <w:t xml:space="preserve"> </w:t>
      </w:r>
      <w:r w:rsidR="00B47EA7">
        <w:rPr>
          <w:rFonts w:ascii="Arial" w:hAnsi="Arial" w:cs="Arial"/>
        </w:rPr>
        <w:t>nadležnosti</w:t>
      </w:r>
      <w:r>
        <w:rPr>
          <w:rFonts w:ascii="Arial" w:hAnsi="Arial" w:cs="Arial"/>
        </w:rPr>
        <w:t xml:space="preserve"> </w:t>
      </w:r>
      <w:r w:rsidR="00B47EA7">
        <w:rPr>
          <w:rFonts w:ascii="Arial" w:hAnsi="Arial" w:cs="Arial"/>
        </w:rPr>
        <w:t>koja</w:t>
      </w:r>
      <w:r w:rsidR="009C38A9">
        <w:rPr>
          <w:rFonts w:ascii="Arial" w:hAnsi="Arial" w:cs="Arial"/>
        </w:rPr>
        <w:t xml:space="preserve"> </w:t>
      </w:r>
      <w:r w:rsidR="00B47EA7">
        <w:rPr>
          <w:rFonts w:ascii="Arial" w:hAnsi="Arial" w:cs="Arial"/>
        </w:rPr>
        <w:t>je</w:t>
      </w:r>
      <w:r w:rsidR="009C38A9">
        <w:rPr>
          <w:rFonts w:ascii="Arial" w:hAnsi="Arial" w:cs="Arial"/>
        </w:rPr>
        <w:t xml:space="preserve"> </w:t>
      </w:r>
      <w:r w:rsidR="00B47EA7">
        <w:rPr>
          <w:rFonts w:ascii="Arial" w:hAnsi="Arial" w:cs="Arial"/>
        </w:rPr>
        <w:t>obavezujuća</w:t>
      </w:r>
      <w:r w:rsidR="009C38A9">
        <w:rPr>
          <w:rFonts w:ascii="Arial" w:hAnsi="Arial" w:cs="Arial"/>
        </w:rPr>
        <w:t xml:space="preserve"> </w:t>
      </w:r>
      <w:r w:rsidR="00B47EA7">
        <w:rPr>
          <w:rFonts w:ascii="Arial" w:hAnsi="Arial" w:cs="Arial"/>
        </w:rPr>
        <w:t>ili</w:t>
      </w:r>
      <w:r w:rsidR="009C38A9">
        <w:rPr>
          <w:rFonts w:ascii="Arial" w:hAnsi="Arial" w:cs="Arial"/>
        </w:rPr>
        <w:t xml:space="preserve"> </w:t>
      </w:r>
      <w:r w:rsidR="00B47EA7">
        <w:rPr>
          <w:rFonts w:ascii="Arial" w:hAnsi="Arial" w:cs="Arial"/>
        </w:rPr>
        <w:t>primenjiva</w:t>
      </w:r>
      <w:r w:rsidR="009C38A9">
        <w:rPr>
          <w:rFonts w:ascii="Arial" w:hAnsi="Arial" w:cs="Arial"/>
        </w:rPr>
        <w:t xml:space="preserve"> </w:t>
      </w:r>
      <w:r>
        <w:rPr>
          <w:rFonts w:ascii="Arial" w:hAnsi="Arial" w:cs="Arial"/>
        </w:rPr>
        <w:t xml:space="preserve"> </w:t>
      </w:r>
      <w:r w:rsidR="00B47EA7">
        <w:rPr>
          <w:rFonts w:ascii="Arial" w:hAnsi="Arial" w:cs="Arial"/>
        </w:rPr>
        <w:t>sudskoj</w:t>
      </w:r>
      <w:r>
        <w:rPr>
          <w:rFonts w:ascii="Arial" w:hAnsi="Arial" w:cs="Arial"/>
        </w:rPr>
        <w:t xml:space="preserve"> </w:t>
      </w:r>
      <w:r w:rsidR="00B47EA7">
        <w:rPr>
          <w:rFonts w:ascii="Arial" w:hAnsi="Arial" w:cs="Arial"/>
        </w:rPr>
        <w:t>praksi</w:t>
      </w:r>
      <w:r>
        <w:rPr>
          <w:rFonts w:ascii="Arial" w:hAnsi="Arial" w:cs="Arial"/>
        </w:rPr>
        <w:t xml:space="preserve">; </w:t>
      </w:r>
      <w:r w:rsidR="00B47EA7">
        <w:rPr>
          <w:rFonts w:ascii="Arial" w:hAnsi="Arial" w:cs="Arial"/>
        </w:rPr>
        <w:t>i</w:t>
      </w:r>
    </w:p>
    <w:p w14:paraId="51FBBBC5" w14:textId="4987E71A" w:rsidR="00AB56FB" w:rsidRDefault="00AB56FB" w:rsidP="00AB56FB">
      <w:pPr>
        <w:ind w:left="720" w:hanging="720"/>
        <w:jc w:val="both"/>
        <w:rPr>
          <w:rFonts w:ascii="Arial" w:hAnsi="Arial" w:cs="Arial"/>
        </w:rPr>
      </w:pPr>
      <w:r>
        <w:rPr>
          <w:rFonts w:ascii="Arial" w:hAnsi="Arial" w:cs="Arial"/>
        </w:rPr>
        <w:tab/>
        <w:t xml:space="preserve">(ii) </w:t>
      </w:r>
      <w:r w:rsidR="00B47EA7">
        <w:rPr>
          <w:rFonts w:ascii="Arial" w:hAnsi="Arial" w:cs="Arial"/>
        </w:rPr>
        <w:t>EU</w:t>
      </w:r>
      <w:r>
        <w:rPr>
          <w:rFonts w:ascii="Arial" w:hAnsi="Arial" w:cs="Arial"/>
        </w:rPr>
        <w:t xml:space="preserve"> </w:t>
      </w:r>
      <w:r w:rsidR="00B47EA7">
        <w:rPr>
          <w:rFonts w:ascii="Arial" w:hAnsi="Arial" w:cs="Arial"/>
        </w:rPr>
        <w:t>zakonodavstvo</w:t>
      </w:r>
      <w:r>
        <w:rPr>
          <w:rFonts w:ascii="Arial" w:hAnsi="Arial" w:cs="Arial"/>
        </w:rPr>
        <w:t>;</w:t>
      </w:r>
    </w:p>
    <w:p w14:paraId="415F5659" w14:textId="12D3672E" w:rsidR="00AB56FB" w:rsidRDefault="00AB56FB" w:rsidP="00AB56FB">
      <w:pPr>
        <w:ind w:left="720" w:hanging="720"/>
        <w:jc w:val="both"/>
        <w:rPr>
          <w:rFonts w:ascii="Arial" w:hAnsi="Arial" w:cs="Arial"/>
        </w:rPr>
      </w:pPr>
      <w:r>
        <w:rPr>
          <w:rFonts w:ascii="Arial" w:hAnsi="Arial" w:cs="Arial"/>
        </w:rPr>
        <w:t>(</w:t>
      </w:r>
      <w:r w:rsidR="00B47EA7">
        <w:rPr>
          <w:rFonts w:ascii="Arial" w:hAnsi="Arial" w:cs="Arial"/>
        </w:rPr>
        <w:t>c</w:t>
      </w:r>
      <w:r>
        <w:rPr>
          <w:rFonts w:ascii="Arial" w:hAnsi="Arial" w:cs="Arial"/>
        </w:rPr>
        <w:t>)</w:t>
      </w:r>
      <w:r>
        <w:rPr>
          <w:rFonts w:ascii="Arial" w:hAnsi="Arial" w:cs="Arial"/>
        </w:rPr>
        <w:tab/>
      </w:r>
      <w:r w:rsidR="00B47EA7">
        <w:rPr>
          <w:rFonts w:ascii="Arial" w:hAnsi="Arial" w:cs="Arial"/>
        </w:rPr>
        <w:t>pozivanja</w:t>
      </w:r>
      <w:r>
        <w:rPr>
          <w:rFonts w:ascii="Arial" w:hAnsi="Arial" w:cs="Arial"/>
        </w:rPr>
        <w:t xml:space="preserve"> </w:t>
      </w:r>
      <w:r w:rsidR="00B47EA7">
        <w:rPr>
          <w:rFonts w:ascii="Arial" w:hAnsi="Arial" w:cs="Arial"/>
        </w:rPr>
        <w:t>na</w:t>
      </w:r>
      <w:r>
        <w:rPr>
          <w:rFonts w:ascii="Arial" w:hAnsi="Arial" w:cs="Arial"/>
        </w:rPr>
        <w:t xml:space="preserve"> </w:t>
      </w:r>
      <w:r w:rsidRPr="00AF439A">
        <w:rPr>
          <w:rFonts w:ascii="Arial" w:hAnsi="Arial" w:cs="Arial"/>
        </w:rPr>
        <w:t>„</w:t>
      </w:r>
      <w:r w:rsidR="00B47EA7">
        <w:rPr>
          <w:rFonts w:ascii="Arial" w:hAnsi="Arial" w:cs="Arial"/>
        </w:rPr>
        <w:t>primenjiv</w:t>
      </w:r>
      <w:r>
        <w:rPr>
          <w:rFonts w:ascii="Arial" w:hAnsi="Arial" w:cs="Arial"/>
        </w:rPr>
        <w:t xml:space="preserve"> </w:t>
      </w:r>
      <w:r w:rsidR="00B47EA7">
        <w:rPr>
          <w:rFonts w:ascii="Arial" w:hAnsi="Arial" w:cs="Arial"/>
        </w:rPr>
        <w:t>zakon</w:t>
      </w:r>
      <w:r w:rsidRPr="00AF439A">
        <w:rPr>
          <w:rFonts w:ascii="Arial" w:hAnsi="Arial" w:cs="Arial"/>
        </w:rPr>
        <w:t>”</w:t>
      </w:r>
      <w:r>
        <w:rPr>
          <w:rFonts w:ascii="Arial" w:hAnsi="Arial" w:cs="Arial"/>
        </w:rPr>
        <w:t>,</w:t>
      </w:r>
      <w:r w:rsidRPr="00AF439A">
        <w:rPr>
          <w:rFonts w:ascii="Arial" w:hAnsi="Arial" w:cs="Arial"/>
        </w:rPr>
        <w:t xml:space="preserve"> „</w:t>
      </w:r>
      <w:r w:rsidR="00B47EA7">
        <w:rPr>
          <w:rFonts w:ascii="Arial" w:hAnsi="Arial" w:cs="Arial"/>
        </w:rPr>
        <w:t>primenjive</w:t>
      </w:r>
      <w:r>
        <w:rPr>
          <w:rFonts w:ascii="Arial" w:hAnsi="Arial" w:cs="Arial"/>
        </w:rPr>
        <w:t xml:space="preserve"> </w:t>
      </w:r>
      <w:r w:rsidR="00B47EA7">
        <w:rPr>
          <w:rFonts w:ascii="Arial" w:hAnsi="Arial" w:cs="Arial"/>
        </w:rPr>
        <w:t>zakone</w:t>
      </w:r>
      <w:r w:rsidRPr="00AF439A">
        <w:rPr>
          <w:rFonts w:ascii="Arial" w:hAnsi="Arial" w:cs="Arial"/>
        </w:rPr>
        <w:t xml:space="preserve">” </w:t>
      </w:r>
      <w:r w:rsidR="00B47EA7">
        <w:rPr>
          <w:rFonts w:ascii="Arial" w:hAnsi="Arial" w:cs="Arial"/>
        </w:rPr>
        <w:t>ili</w:t>
      </w:r>
      <w:r>
        <w:rPr>
          <w:rFonts w:ascii="Arial" w:hAnsi="Arial" w:cs="Arial"/>
        </w:rPr>
        <w:t xml:space="preserve"> </w:t>
      </w:r>
      <w:r w:rsidRPr="00AF439A">
        <w:rPr>
          <w:rFonts w:ascii="Arial" w:hAnsi="Arial" w:cs="Arial"/>
        </w:rPr>
        <w:t>„</w:t>
      </w:r>
      <w:r w:rsidR="00B47EA7">
        <w:rPr>
          <w:rFonts w:ascii="Arial" w:hAnsi="Arial" w:cs="Arial"/>
        </w:rPr>
        <w:t>primenjivu</w:t>
      </w:r>
      <w:r>
        <w:rPr>
          <w:rFonts w:ascii="Arial" w:hAnsi="Arial" w:cs="Arial"/>
        </w:rPr>
        <w:t xml:space="preserve"> </w:t>
      </w:r>
      <w:r w:rsidR="00B47EA7">
        <w:rPr>
          <w:rFonts w:ascii="Arial" w:hAnsi="Arial" w:cs="Arial"/>
        </w:rPr>
        <w:t>nadležnost</w:t>
      </w:r>
      <w:r w:rsidRPr="00AF439A">
        <w:rPr>
          <w:rFonts w:ascii="Arial" w:hAnsi="Arial" w:cs="Arial"/>
        </w:rPr>
        <w:t>”</w:t>
      </w:r>
      <w:r>
        <w:rPr>
          <w:rFonts w:ascii="Arial" w:hAnsi="Arial" w:cs="Arial"/>
        </w:rPr>
        <w:t xml:space="preserve"> </w:t>
      </w:r>
      <w:r w:rsidR="00B47EA7">
        <w:rPr>
          <w:rFonts w:ascii="Arial" w:hAnsi="Arial" w:cs="Arial"/>
        </w:rPr>
        <w:t>znači</w:t>
      </w:r>
      <w:r>
        <w:rPr>
          <w:rFonts w:ascii="Arial" w:hAnsi="Arial" w:cs="Arial"/>
        </w:rPr>
        <w:t>:</w:t>
      </w:r>
    </w:p>
    <w:p w14:paraId="01806FC0" w14:textId="4C88CD32" w:rsidR="00AB56FB" w:rsidRPr="000F5A84" w:rsidRDefault="00AB56FB" w:rsidP="00F25718">
      <w:pPr>
        <w:ind w:left="1134" w:hanging="425"/>
        <w:jc w:val="both"/>
        <w:rPr>
          <w:rFonts w:ascii="Arial" w:hAnsi="Arial" w:cs="Arial"/>
          <w:lang w:val="sr-Cyrl-RS"/>
        </w:rPr>
      </w:pPr>
      <w:r>
        <w:rPr>
          <w:rFonts w:ascii="Arial" w:hAnsi="Arial" w:cs="Arial"/>
        </w:rPr>
        <w:t>(</w:t>
      </w:r>
      <w:r w:rsidR="003D75E9">
        <w:rPr>
          <w:rFonts w:ascii="Arial" w:hAnsi="Arial" w:cs="Arial"/>
        </w:rPr>
        <w:t>i</w:t>
      </w:r>
      <w:r>
        <w:rPr>
          <w:rFonts w:ascii="Arial" w:hAnsi="Arial" w:cs="Arial"/>
        </w:rPr>
        <w:t xml:space="preserve">) </w:t>
      </w:r>
      <w:r w:rsidR="00B47EA7">
        <w:rPr>
          <w:rFonts w:ascii="Arial" w:hAnsi="Arial" w:cs="Arial"/>
        </w:rPr>
        <w:t>zakon</w:t>
      </w:r>
      <w:r>
        <w:rPr>
          <w:rFonts w:ascii="Arial" w:hAnsi="Arial" w:cs="Arial"/>
        </w:rPr>
        <w:t xml:space="preserve"> </w:t>
      </w:r>
      <w:r w:rsidR="00B47EA7">
        <w:rPr>
          <w:rFonts w:ascii="Arial" w:hAnsi="Arial" w:cs="Arial"/>
        </w:rPr>
        <w:t>ili</w:t>
      </w:r>
      <w:r>
        <w:rPr>
          <w:rFonts w:ascii="Arial" w:hAnsi="Arial" w:cs="Arial"/>
        </w:rPr>
        <w:t xml:space="preserve"> </w:t>
      </w:r>
      <w:r w:rsidR="00B47EA7">
        <w:rPr>
          <w:rFonts w:ascii="Arial" w:hAnsi="Arial" w:cs="Arial"/>
        </w:rPr>
        <w:t>nadležnost</w:t>
      </w:r>
      <w:r>
        <w:rPr>
          <w:rFonts w:ascii="Arial" w:hAnsi="Arial" w:cs="Arial"/>
        </w:rPr>
        <w:t xml:space="preserve"> </w:t>
      </w:r>
      <w:r w:rsidR="00B47EA7">
        <w:rPr>
          <w:rFonts w:ascii="Arial" w:hAnsi="Arial" w:cs="Arial"/>
        </w:rPr>
        <w:t>primenjiva</w:t>
      </w:r>
      <w:r>
        <w:rPr>
          <w:rFonts w:ascii="Arial" w:hAnsi="Arial" w:cs="Arial"/>
        </w:rPr>
        <w:t xml:space="preserve"> </w:t>
      </w:r>
      <w:r w:rsidR="00B47EA7">
        <w:rPr>
          <w:rFonts w:ascii="Arial" w:hAnsi="Arial" w:cs="Arial"/>
        </w:rPr>
        <w:t>na</w:t>
      </w:r>
      <w:r>
        <w:rPr>
          <w:rFonts w:ascii="Arial" w:hAnsi="Arial" w:cs="Arial"/>
        </w:rPr>
        <w:t xml:space="preserve"> </w:t>
      </w:r>
      <w:r w:rsidR="00B47EA7">
        <w:rPr>
          <w:rFonts w:ascii="Arial" w:hAnsi="Arial" w:cs="Arial"/>
        </w:rPr>
        <w:t>Zajmoprimca</w:t>
      </w:r>
      <w:r>
        <w:rPr>
          <w:rFonts w:ascii="Arial" w:hAnsi="Arial" w:cs="Arial"/>
        </w:rPr>
        <w:t xml:space="preserve">, </w:t>
      </w:r>
      <w:r w:rsidR="00B47EA7">
        <w:rPr>
          <w:rFonts w:ascii="Arial" w:hAnsi="Arial" w:cs="Arial"/>
        </w:rPr>
        <w:t>njegova</w:t>
      </w:r>
      <w:r>
        <w:rPr>
          <w:rFonts w:ascii="Arial" w:hAnsi="Arial" w:cs="Arial"/>
        </w:rPr>
        <w:t xml:space="preserve"> </w:t>
      </w:r>
      <w:r w:rsidR="00B47EA7">
        <w:rPr>
          <w:rFonts w:ascii="Arial" w:hAnsi="Arial" w:cs="Arial"/>
        </w:rPr>
        <w:t>prava</w:t>
      </w:r>
      <w:r>
        <w:rPr>
          <w:rFonts w:ascii="Arial" w:hAnsi="Arial" w:cs="Arial"/>
        </w:rPr>
        <w:t xml:space="preserve"> </w:t>
      </w:r>
      <w:r w:rsidR="00B47EA7">
        <w:rPr>
          <w:rFonts w:ascii="Arial" w:hAnsi="Arial" w:cs="Arial"/>
        </w:rPr>
        <w:t>i</w:t>
      </w:r>
      <w:r>
        <w:rPr>
          <w:rFonts w:ascii="Arial" w:hAnsi="Arial" w:cs="Arial"/>
        </w:rPr>
        <w:t>/</w:t>
      </w:r>
      <w:r w:rsidR="00B47EA7">
        <w:rPr>
          <w:rFonts w:ascii="Arial" w:hAnsi="Arial" w:cs="Arial"/>
        </w:rPr>
        <w:t>ili</w:t>
      </w:r>
      <w:r>
        <w:rPr>
          <w:rFonts w:ascii="Arial" w:hAnsi="Arial" w:cs="Arial"/>
        </w:rPr>
        <w:t xml:space="preserve"> </w:t>
      </w:r>
      <w:r w:rsidR="00B47EA7">
        <w:rPr>
          <w:rFonts w:ascii="Arial" w:hAnsi="Arial" w:cs="Arial"/>
        </w:rPr>
        <w:t>obaveze</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svakom</w:t>
      </w:r>
      <w:r>
        <w:rPr>
          <w:rFonts w:ascii="Arial" w:hAnsi="Arial" w:cs="Arial"/>
        </w:rPr>
        <w:t xml:space="preserve"> </w:t>
      </w:r>
      <w:r w:rsidR="00B47EA7">
        <w:rPr>
          <w:rFonts w:ascii="Arial" w:hAnsi="Arial" w:cs="Arial"/>
        </w:rPr>
        <w:t>slučaju</w:t>
      </w:r>
      <w:r>
        <w:rPr>
          <w:rFonts w:ascii="Arial" w:hAnsi="Arial" w:cs="Arial"/>
        </w:rPr>
        <w:t xml:space="preserve"> </w:t>
      </w:r>
      <w:r w:rsidR="00B47EA7">
        <w:rPr>
          <w:rFonts w:ascii="Arial" w:hAnsi="Arial" w:cs="Arial"/>
        </w:rPr>
        <w:t>koji</w:t>
      </w:r>
      <w:r>
        <w:rPr>
          <w:rFonts w:ascii="Arial" w:hAnsi="Arial" w:cs="Arial"/>
        </w:rPr>
        <w:t xml:space="preserve"> </w:t>
      </w:r>
      <w:r w:rsidR="00B47EA7">
        <w:rPr>
          <w:rFonts w:ascii="Arial" w:hAnsi="Arial" w:cs="Arial"/>
        </w:rPr>
        <w:t>proističu</w:t>
      </w:r>
      <w:r>
        <w:rPr>
          <w:rFonts w:ascii="Arial" w:hAnsi="Arial" w:cs="Arial"/>
        </w:rPr>
        <w:t xml:space="preserve"> </w:t>
      </w:r>
      <w:r w:rsidR="00B47EA7">
        <w:rPr>
          <w:rFonts w:ascii="Arial" w:hAnsi="Arial" w:cs="Arial"/>
        </w:rPr>
        <w:t>ili</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vezi</w:t>
      </w:r>
      <w:r>
        <w:rPr>
          <w:rFonts w:ascii="Arial" w:hAnsi="Arial" w:cs="Arial"/>
        </w:rPr>
        <w:t xml:space="preserve"> </w:t>
      </w:r>
      <w:r w:rsidR="00B47EA7">
        <w:rPr>
          <w:rFonts w:ascii="Arial" w:hAnsi="Arial" w:cs="Arial"/>
        </w:rPr>
        <w:t>sa</w:t>
      </w:r>
      <w:r>
        <w:rPr>
          <w:rFonts w:ascii="Arial" w:hAnsi="Arial" w:cs="Arial"/>
        </w:rPr>
        <w:t xml:space="preserve"> </w:t>
      </w:r>
      <w:r w:rsidR="00B47EA7">
        <w:rPr>
          <w:rFonts w:ascii="Arial" w:hAnsi="Arial" w:cs="Arial"/>
        </w:rPr>
        <w:t>ovim</w:t>
      </w:r>
      <w:r>
        <w:rPr>
          <w:rFonts w:ascii="Arial" w:hAnsi="Arial" w:cs="Arial"/>
        </w:rPr>
        <w:t xml:space="preserve"> </w:t>
      </w:r>
      <w:r w:rsidR="00B47EA7">
        <w:rPr>
          <w:rFonts w:ascii="Arial" w:hAnsi="Arial" w:cs="Arial"/>
        </w:rPr>
        <w:t>ugovorom</w:t>
      </w:r>
      <w:r>
        <w:rPr>
          <w:rFonts w:ascii="Arial" w:hAnsi="Arial" w:cs="Arial"/>
        </w:rPr>
        <w:t xml:space="preserve">), </w:t>
      </w:r>
      <w:r w:rsidR="00B47EA7">
        <w:rPr>
          <w:rFonts w:ascii="Arial" w:hAnsi="Arial" w:cs="Arial"/>
        </w:rPr>
        <w:t>njegov</w:t>
      </w:r>
      <w:r>
        <w:rPr>
          <w:rFonts w:ascii="Arial" w:hAnsi="Arial" w:cs="Arial"/>
        </w:rPr>
        <w:t xml:space="preserve"> </w:t>
      </w:r>
      <w:r w:rsidR="00B47EA7">
        <w:rPr>
          <w:rFonts w:ascii="Arial" w:hAnsi="Arial" w:cs="Arial"/>
        </w:rPr>
        <w:t>kapacitet</w:t>
      </w:r>
      <w:r>
        <w:rPr>
          <w:rFonts w:ascii="Arial" w:hAnsi="Arial" w:cs="Arial"/>
        </w:rPr>
        <w:t xml:space="preserve"> </w:t>
      </w:r>
      <w:r w:rsidR="00B47EA7">
        <w:rPr>
          <w:rFonts w:ascii="Arial" w:hAnsi="Arial" w:cs="Arial"/>
        </w:rPr>
        <w:t>i</w:t>
      </w:r>
      <w:r>
        <w:rPr>
          <w:rFonts w:ascii="Arial" w:hAnsi="Arial" w:cs="Arial"/>
        </w:rPr>
        <w:t>/</w:t>
      </w:r>
      <w:r w:rsidR="00B47EA7">
        <w:rPr>
          <w:rFonts w:ascii="Arial" w:hAnsi="Arial" w:cs="Arial"/>
        </w:rPr>
        <w:t>ili</w:t>
      </w:r>
      <w:r>
        <w:rPr>
          <w:rFonts w:ascii="Arial" w:hAnsi="Arial" w:cs="Arial"/>
        </w:rPr>
        <w:t xml:space="preserve"> </w:t>
      </w:r>
      <w:r w:rsidR="00B47EA7">
        <w:rPr>
          <w:rFonts w:ascii="Arial" w:hAnsi="Arial" w:cs="Arial"/>
        </w:rPr>
        <w:t>imovinu</w:t>
      </w:r>
      <w:r>
        <w:rPr>
          <w:rFonts w:ascii="Arial" w:hAnsi="Arial" w:cs="Arial"/>
        </w:rPr>
        <w:t xml:space="preserve"> </w:t>
      </w:r>
      <w:r w:rsidR="00B47EA7">
        <w:rPr>
          <w:rFonts w:ascii="Arial" w:hAnsi="Arial" w:cs="Arial"/>
        </w:rPr>
        <w:t>i</w:t>
      </w:r>
      <w:r>
        <w:rPr>
          <w:rFonts w:ascii="Arial" w:hAnsi="Arial" w:cs="Arial"/>
        </w:rPr>
        <w:t>/</w:t>
      </w:r>
      <w:r w:rsidR="00B47EA7">
        <w:rPr>
          <w:rFonts w:ascii="Arial" w:hAnsi="Arial" w:cs="Arial"/>
        </w:rPr>
        <w:t>ili</w:t>
      </w:r>
      <w:r>
        <w:rPr>
          <w:rFonts w:ascii="Arial" w:hAnsi="Arial" w:cs="Arial"/>
        </w:rPr>
        <w:t xml:space="preserve"> </w:t>
      </w:r>
      <w:r w:rsidR="00B47EA7">
        <w:rPr>
          <w:rFonts w:ascii="Arial" w:hAnsi="Arial" w:cs="Arial"/>
        </w:rPr>
        <w:t>Projekat</w:t>
      </w:r>
      <w:r>
        <w:rPr>
          <w:rFonts w:ascii="Arial" w:hAnsi="Arial" w:cs="Arial"/>
        </w:rPr>
        <w:t xml:space="preserve">; </w:t>
      </w:r>
      <w:r w:rsidR="00B47EA7">
        <w:rPr>
          <w:rFonts w:ascii="Arial" w:hAnsi="Arial" w:cs="Arial"/>
        </w:rPr>
        <w:t>i</w:t>
      </w:r>
      <w:r>
        <w:rPr>
          <w:rFonts w:ascii="Arial" w:hAnsi="Arial" w:cs="Arial"/>
        </w:rPr>
        <w:t>/</w:t>
      </w:r>
      <w:r w:rsidR="00B47EA7">
        <w:rPr>
          <w:rFonts w:ascii="Arial" w:hAnsi="Arial" w:cs="Arial"/>
        </w:rPr>
        <w:t>ili</w:t>
      </w:r>
      <w:r>
        <w:rPr>
          <w:rFonts w:ascii="Arial" w:hAnsi="Arial" w:cs="Arial"/>
        </w:rPr>
        <w:t xml:space="preserve">, </w:t>
      </w:r>
      <w:r w:rsidR="00B47EA7">
        <w:rPr>
          <w:rFonts w:ascii="Arial" w:hAnsi="Arial" w:cs="Arial"/>
        </w:rPr>
        <w:t>kada</w:t>
      </w:r>
      <w:r>
        <w:rPr>
          <w:rFonts w:ascii="Arial" w:hAnsi="Arial" w:cs="Arial"/>
        </w:rPr>
        <w:t xml:space="preserve"> </w:t>
      </w:r>
      <w:r w:rsidR="00B47EA7">
        <w:rPr>
          <w:rFonts w:ascii="Arial" w:hAnsi="Arial" w:cs="Arial"/>
        </w:rPr>
        <w:t>je</w:t>
      </w:r>
      <w:r>
        <w:rPr>
          <w:rFonts w:ascii="Arial" w:hAnsi="Arial" w:cs="Arial"/>
        </w:rPr>
        <w:t xml:space="preserve"> </w:t>
      </w:r>
      <w:r w:rsidR="00B47EA7">
        <w:rPr>
          <w:rFonts w:ascii="Arial" w:hAnsi="Arial" w:cs="Arial"/>
        </w:rPr>
        <w:t>primenjivo</w:t>
      </w:r>
      <w:r>
        <w:rPr>
          <w:rFonts w:ascii="Arial" w:hAnsi="Arial" w:cs="Arial"/>
        </w:rPr>
        <w:t xml:space="preserve">; </w:t>
      </w:r>
      <w:r w:rsidR="00B47EA7">
        <w:rPr>
          <w:rFonts w:ascii="Arial" w:hAnsi="Arial" w:cs="Arial"/>
          <w:lang w:val="sr-Cyrl-RS"/>
        </w:rPr>
        <w:t>ili</w:t>
      </w:r>
    </w:p>
    <w:p w14:paraId="374BBCF1" w14:textId="1E2101FD" w:rsidR="00AB56FB" w:rsidRDefault="00AB56FB" w:rsidP="00F25718">
      <w:pPr>
        <w:ind w:left="993" w:hanging="284"/>
        <w:jc w:val="both"/>
        <w:rPr>
          <w:rFonts w:ascii="Arial" w:hAnsi="Arial" w:cs="Arial"/>
        </w:rPr>
      </w:pPr>
      <w:r>
        <w:rPr>
          <w:rFonts w:ascii="Arial" w:hAnsi="Arial" w:cs="Arial"/>
        </w:rPr>
        <w:t>(</w:t>
      </w:r>
      <w:r w:rsidR="003D75E9">
        <w:rPr>
          <w:rFonts w:ascii="Arial" w:hAnsi="Arial" w:cs="Arial"/>
        </w:rPr>
        <w:t>ii</w:t>
      </w:r>
      <w:r>
        <w:rPr>
          <w:rFonts w:ascii="Arial" w:hAnsi="Arial" w:cs="Arial"/>
        </w:rPr>
        <w:t xml:space="preserve">) </w:t>
      </w:r>
      <w:r w:rsidR="00B47EA7">
        <w:rPr>
          <w:rFonts w:ascii="Arial" w:hAnsi="Arial" w:cs="Arial"/>
        </w:rPr>
        <w:t>zakon</w:t>
      </w:r>
      <w:r>
        <w:rPr>
          <w:rFonts w:ascii="Arial" w:hAnsi="Arial" w:cs="Arial"/>
        </w:rPr>
        <w:t xml:space="preserve"> </w:t>
      </w:r>
      <w:r w:rsidR="00B47EA7">
        <w:rPr>
          <w:rFonts w:ascii="Arial" w:hAnsi="Arial" w:cs="Arial"/>
        </w:rPr>
        <w:t>ili</w:t>
      </w:r>
      <w:r>
        <w:rPr>
          <w:rFonts w:ascii="Arial" w:hAnsi="Arial" w:cs="Arial"/>
        </w:rPr>
        <w:t xml:space="preserve"> </w:t>
      </w:r>
      <w:r w:rsidR="00B47EA7">
        <w:rPr>
          <w:rFonts w:ascii="Arial" w:hAnsi="Arial" w:cs="Arial"/>
        </w:rPr>
        <w:t>nadležnost</w:t>
      </w:r>
      <w:r>
        <w:rPr>
          <w:rFonts w:ascii="Arial" w:hAnsi="Arial" w:cs="Arial"/>
        </w:rPr>
        <w:t xml:space="preserve"> (</w:t>
      </w:r>
      <w:r w:rsidR="00B47EA7">
        <w:rPr>
          <w:rFonts w:ascii="Arial" w:hAnsi="Arial" w:cs="Arial"/>
        </w:rPr>
        <w:t>uključujući</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svakom</w:t>
      </w:r>
      <w:r>
        <w:rPr>
          <w:rFonts w:ascii="Arial" w:hAnsi="Arial" w:cs="Arial"/>
        </w:rPr>
        <w:t xml:space="preserve"> </w:t>
      </w:r>
      <w:r w:rsidR="00B47EA7">
        <w:rPr>
          <w:rFonts w:ascii="Arial" w:hAnsi="Arial" w:cs="Arial"/>
        </w:rPr>
        <w:t>slučaju</w:t>
      </w:r>
      <w:r>
        <w:rPr>
          <w:rFonts w:ascii="Arial" w:hAnsi="Arial" w:cs="Arial"/>
        </w:rPr>
        <w:t xml:space="preserve"> </w:t>
      </w:r>
      <w:r w:rsidR="00B47EA7">
        <w:rPr>
          <w:rFonts w:ascii="Arial" w:hAnsi="Arial" w:cs="Arial"/>
        </w:rPr>
        <w:t>statut</w:t>
      </w:r>
      <w:r>
        <w:rPr>
          <w:rFonts w:ascii="Arial" w:hAnsi="Arial" w:cs="Arial"/>
        </w:rPr>
        <w:t xml:space="preserve"> </w:t>
      </w:r>
      <w:r w:rsidR="00B47EA7">
        <w:rPr>
          <w:rFonts w:ascii="Arial" w:hAnsi="Arial" w:cs="Arial"/>
        </w:rPr>
        <w:t>Banke</w:t>
      </w:r>
      <w:r>
        <w:rPr>
          <w:rFonts w:ascii="Arial" w:hAnsi="Arial" w:cs="Arial"/>
        </w:rPr>
        <w:t xml:space="preserve">) </w:t>
      </w:r>
      <w:r w:rsidR="00B47EA7">
        <w:rPr>
          <w:rFonts w:ascii="Arial" w:hAnsi="Arial" w:cs="Arial"/>
        </w:rPr>
        <w:t>primenjiv</w:t>
      </w:r>
      <w:r>
        <w:rPr>
          <w:rFonts w:ascii="Arial" w:hAnsi="Arial" w:cs="Arial"/>
        </w:rPr>
        <w:t xml:space="preserve"> </w:t>
      </w:r>
      <w:r w:rsidR="00B47EA7">
        <w:rPr>
          <w:rFonts w:ascii="Arial" w:hAnsi="Arial" w:cs="Arial"/>
        </w:rPr>
        <w:t>na</w:t>
      </w:r>
      <w:r>
        <w:rPr>
          <w:rFonts w:ascii="Arial" w:hAnsi="Arial" w:cs="Arial"/>
        </w:rPr>
        <w:t xml:space="preserve"> </w:t>
      </w:r>
      <w:r w:rsidR="00B47EA7">
        <w:rPr>
          <w:rFonts w:ascii="Arial" w:hAnsi="Arial" w:cs="Arial"/>
        </w:rPr>
        <w:t>Banku</w:t>
      </w:r>
      <w:r>
        <w:rPr>
          <w:rFonts w:ascii="Arial" w:hAnsi="Arial" w:cs="Arial"/>
        </w:rPr>
        <w:t xml:space="preserve">, </w:t>
      </w:r>
      <w:r w:rsidR="00B47EA7">
        <w:rPr>
          <w:rFonts w:ascii="Arial" w:hAnsi="Arial" w:cs="Arial"/>
        </w:rPr>
        <w:t>njena</w:t>
      </w:r>
      <w:r>
        <w:rPr>
          <w:rFonts w:ascii="Arial" w:hAnsi="Arial" w:cs="Arial"/>
        </w:rPr>
        <w:t xml:space="preserve"> </w:t>
      </w:r>
      <w:r w:rsidR="00B47EA7">
        <w:rPr>
          <w:rFonts w:ascii="Arial" w:hAnsi="Arial" w:cs="Arial"/>
        </w:rPr>
        <w:t>prava</w:t>
      </w:r>
      <w:r>
        <w:rPr>
          <w:rFonts w:ascii="Arial" w:hAnsi="Arial" w:cs="Arial"/>
        </w:rPr>
        <w:t xml:space="preserve">, </w:t>
      </w:r>
      <w:r w:rsidR="00B47EA7">
        <w:rPr>
          <w:rFonts w:ascii="Arial" w:hAnsi="Arial" w:cs="Arial"/>
        </w:rPr>
        <w:t>obaveze</w:t>
      </w:r>
      <w:r>
        <w:rPr>
          <w:rFonts w:ascii="Arial" w:hAnsi="Arial" w:cs="Arial"/>
        </w:rPr>
        <w:t xml:space="preserve">, </w:t>
      </w:r>
      <w:r w:rsidR="00B47EA7">
        <w:rPr>
          <w:rFonts w:ascii="Arial" w:hAnsi="Arial" w:cs="Arial"/>
        </w:rPr>
        <w:t>kapacitet</w:t>
      </w:r>
      <w:r>
        <w:rPr>
          <w:rFonts w:ascii="Arial" w:hAnsi="Arial" w:cs="Arial"/>
        </w:rPr>
        <w:t xml:space="preserve"> </w:t>
      </w:r>
      <w:r w:rsidR="00B47EA7">
        <w:rPr>
          <w:rFonts w:ascii="Arial" w:hAnsi="Arial" w:cs="Arial"/>
        </w:rPr>
        <w:t>i</w:t>
      </w:r>
      <w:r>
        <w:rPr>
          <w:rFonts w:ascii="Arial" w:hAnsi="Arial" w:cs="Arial"/>
        </w:rPr>
        <w:t>/</w:t>
      </w:r>
      <w:r w:rsidR="00B47EA7">
        <w:rPr>
          <w:rFonts w:ascii="Arial" w:hAnsi="Arial" w:cs="Arial"/>
        </w:rPr>
        <w:t>ili</w:t>
      </w:r>
      <w:r>
        <w:rPr>
          <w:rFonts w:ascii="Arial" w:hAnsi="Arial" w:cs="Arial"/>
        </w:rPr>
        <w:t xml:space="preserve"> </w:t>
      </w:r>
      <w:r w:rsidR="00B47EA7">
        <w:rPr>
          <w:rFonts w:ascii="Arial" w:hAnsi="Arial" w:cs="Arial"/>
        </w:rPr>
        <w:t>imovinu</w:t>
      </w:r>
      <w:r>
        <w:rPr>
          <w:rFonts w:ascii="Arial" w:hAnsi="Arial" w:cs="Arial"/>
        </w:rPr>
        <w:t>;</w:t>
      </w:r>
    </w:p>
    <w:p w14:paraId="6F9C3920" w14:textId="0A34D72A" w:rsidR="00AB56FB" w:rsidRDefault="00AB56FB" w:rsidP="00AB56FB">
      <w:pPr>
        <w:ind w:left="720" w:hanging="720"/>
        <w:jc w:val="both"/>
        <w:rPr>
          <w:rFonts w:ascii="Arial" w:hAnsi="Arial" w:cs="Arial"/>
        </w:rPr>
      </w:pPr>
      <w:r>
        <w:rPr>
          <w:rFonts w:ascii="Arial" w:hAnsi="Arial" w:cs="Arial"/>
        </w:rPr>
        <w:t>(</w:t>
      </w:r>
      <w:r w:rsidR="00B47EA7">
        <w:rPr>
          <w:rFonts w:ascii="Arial" w:hAnsi="Arial" w:cs="Arial"/>
        </w:rPr>
        <w:t>d</w:t>
      </w:r>
      <w:r>
        <w:rPr>
          <w:rFonts w:ascii="Arial" w:hAnsi="Arial" w:cs="Arial"/>
        </w:rPr>
        <w:t xml:space="preserve">) </w:t>
      </w:r>
      <w:r>
        <w:rPr>
          <w:rFonts w:ascii="Arial" w:hAnsi="Arial" w:cs="Arial"/>
        </w:rPr>
        <w:tab/>
      </w:r>
      <w:r w:rsidR="00B47EA7">
        <w:rPr>
          <w:rFonts w:ascii="Arial" w:hAnsi="Arial" w:cs="Arial"/>
        </w:rPr>
        <w:t>pozivanja</w:t>
      </w:r>
      <w:r>
        <w:rPr>
          <w:rFonts w:ascii="Arial" w:hAnsi="Arial" w:cs="Arial"/>
        </w:rPr>
        <w:t xml:space="preserve"> </w:t>
      </w:r>
      <w:r w:rsidR="00B47EA7">
        <w:rPr>
          <w:rFonts w:ascii="Arial" w:hAnsi="Arial" w:cs="Arial"/>
        </w:rPr>
        <w:t>na</w:t>
      </w:r>
      <w:r>
        <w:rPr>
          <w:rFonts w:ascii="Arial" w:hAnsi="Arial" w:cs="Arial"/>
        </w:rPr>
        <w:t xml:space="preserve"> </w:t>
      </w:r>
      <w:r w:rsidRPr="00C67100">
        <w:rPr>
          <w:rFonts w:ascii="Arial" w:hAnsi="Arial" w:cs="Arial"/>
        </w:rPr>
        <w:t>o</w:t>
      </w:r>
      <w:r w:rsidR="00B47EA7">
        <w:rPr>
          <w:rFonts w:ascii="Arial" w:hAnsi="Arial" w:cs="Arial"/>
        </w:rPr>
        <w:t>dr</w:t>
      </w:r>
      <w:r w:rsidRPr="00C67100">
        <w:rPr>
          <w:rFonts w:ascii="Arial" w:hAnsi="Arial" w:cs="Arial"/>
        </w:rPr>
        <w:t>e</w:t>
      </w:r>
      <w:r w:rsidR="00B47EA7">
        <w:rPr>
          <w:rFonts w:ascii="Arial" w:hAnsi="Arial" w:cs="Arial"/>
        </w:rPr>
        <w:t>dbu</w:t>
      </w:r>
      <w:r w:rsidRPr="00CE0260">
        <w:rPr>
          <w:rFonts w:ascii="Arial" w:hAnsi="Arial" w:cs="Arial"/>
        </w:rPr>
        <w:t xml:space="preserve"> </w:t>
      </w:r>
      <w:r w:rsidR="00B47EA7">
        <w:rPr>
          <w:rFonts w:ascii="Arial" w:hAnsi="Arial" w:cs="Arial"/>
        </w:rPr>
        <w:t>z</w:t>
      </w:r>
      <w:r w:rsidRPr="00C67100">
        <w:rPr>
          <w:rFonts w:ascii="Arial" w:hAnsi="Arial" w:cs="Arial"/>
        </w:rPr>
        <w:t>a</w:t>
      </w:r>
      <w:r w:rsidR="00B47EA7">
        <w:rPr>
          <w:rFonts w:ascii="Arial" w:hAnsi="Arial" w:cs="Arial"/>
        </w:rPr>
        <w:t>k</w:t>
      </w:r>
      <w:r w:rsidRPr="00C67100">
        <w:rPr>
          <w:rFonts w:ascii="Arial" w:hAnsi="Arial" w:cs="Arial"/>
        </w:rPr>
        <w:t>o</w:t>
      </w:r>
      <w:r w:rsidR="00B47EA7">
        <w:rPr>
          <w:rFonts w:ascii="Arial" w:hAnsi="Arial" w:cs="Arial"/>
        </w:rPr>
        <w:t>n</w:t>
      </w:r>
      <w:r w:rsidRPr="00C67100">
        <w:rPr>
          <w:rFonts w:ascii="Arial" w:hAnsi="Arial" w:cs="Arial"/>
        </w:rPr>
        <w:t>a</w:t>
      </w:r>
      <w:r w:rsidRPr="00CE0260">
        <w:rPr>
          <w:rFonts w:ascii="Arial" w:hAnsi="Arial" w:cs="Arial"/>
        </w:rPr>
        <w:t xml:space="preserve"> </w:t>
      </w:r>
      <w:r w:rsidR="00B47EA7">
        <w:rPr>
          <w:rFonts w:ascii="Arial" w:hAnsi="Arial" w:cs="Arial"/>
        </w:rPr>
        <w:t>ili</w:t>
      </w:r>
      <w:r w:rsidR="00CA3BA2">
        <w:rPr>
          <w:rFonts w:ascii="Arial" w:hAnsi="Arial" w:cs="Arial"/>
        </w:rPr>
        <w:t xml:space="preserve"> </w:t>
      </w:r>
      <w:r w:rsidR="00B47EA7">
        <w:rPr>
          <w:rFonts w:ascii="Arial" w:hAnsi="Arial" w:cs="Arial"/>
        </w:rPr>
        <w:t>sporazuma</w:t>
      </w:r>
      <w:r w:rsidR="00CA3BA2">
        <w:rPr>
          <w:rFonts w:ascii="Arial" w:hAnsi="Arial" w:cs="Arial"/>
        </w:rPr>
        <w:t xml:space="preserve"> </w:t>
      </w:r>
      <w:r w:rsidR="00B47EA7">
        <w:rPr>
          <w:rFonts w:ascii="Arial" w:hAnsi="Arial" w:cs="Arial"/>
        </w:rPr>
        <w:t>su</w:t>
      </w:r>
      <w:r w:rsidRPr="00CE0260">
        <w:rPr>
          <w:rFonts w:ascii="Arial" w:hAnsi="Arial" w:cs="Arial"/>
        </w:rPr>
        <w:t xml:space="preserve"> </w:t>
      </w:r>
      <w:r w:rsidR="00B47EA7">
        <w:rPr>
          <w:rFonts w:ascii="Arial" w:hAnsi="Arial" w:cs="Arial"/>
        </w:rPr>
        <w:t>upućiv</w:t>
      </w:r>
      <w:r w:rsidRPr="00C67100">
        <w:rPr>
          <w:rFonts w:ascii="Arial" w:hAnsi="Arial" w:cs="Arial"/>
        </w:rPr>
        <w:t>a</w:t>
      </w:r>
      <w:r w:rsidR="00B47EA7">
        <w:rPr>
          <w:rFonts w:ascii="Arial" w:hAnsi="Arial" w:cs="Arial"/>
        </w:rPr>
        <w:t>nj</w:t>
      </w:r>
      <w:r w:rsidRPr="00C67100">
        <w:rPr>
          <w:rFonts w:ascii="Arial" w:hAnsi="Arial" w:cs="Arial"/>
        </w:rPr>
        <w:t>a</w:t>
      </w:r>
      <w:r w:rsidRPr="00CE0260">
        <w:rPr>
          <w:rFonts w:ascii="Arial" w:hAnsi="Arial" w:cs="Arial"/>
        </w:rPr>
        <w:t xml:space="preserve"> </w:t>
      </w:r>
      <w:r w:rsidR="00B47EA7">
        <w:rPr>
          <w:rFonts w:ascii="Arial" w:hAnsi="Arial" w:cs="Arial"/>
        </w:rPr>
        <w:t>n</w:t>
      </w:r>
      <w:r w:rsidRPr="00C67100">
        <w:rPr>
          <w:rFonts w:ascii="Arial" w:hAnsi="Arial" w:cs="Arial"/>
        </w:rPr>
        <w:t>a</w:t>
      </w:r>
      <w:r w:rsidRPr="00CE0260">
        <w:rPr>
          <w:rFonts w:ascii="Arial" w:hAnsi="Arial" w:cs="Arial"/>
        </w:rPr>
        <w:t xml:space="preserve"> </w:t>
      </w:r>
      <w:r w:rsidR="00B47EA7">
        <w:rPr>
          <w:rFonts w:ascii="Arial" w:hAnsi="Arial" w:cs="Arial"/>
        </w:rPr>
        <w:t>tu</w:t>
      </w:r>
      <w:r w:rsidRPr="00CE0260">
        <w:rPr>
          <w:rFonts w:ascii="Arial" w:hAnsi="Arial" w:cs="Arial"/>
        </w:rPr>
        <w:t xml:space="preserve"> </w:t>
      </w:r>
      <w:r w:rsidRPr="00C67100">
        <w:rPr>
          <w:rFonts w:ascii="Arial" w:hAnsi="Arial" w:cs="Arial"/>
        </w:rPr>
        <w:t>o</w:t>
      </w:r>
      <w:r w:rsidR="00B47EA7">
        <w:rPr>
          <w:rFonts w:ascii="Arial" w:hAnsi="Arial" w:cs="Arial"/>
        </w:rPr>
        <w:t>dr</w:t>
      </w:r>
      <w:r w:rsidRPr="00C67100">
        <w:rPr>
          <w:rFonts w:ascii="Arial" w:hAnsi="Arial" w:cs="Arial"/>
        </w:rPr>
        <w:t>e</w:t>
      </w:r>
      <w:r w:rsidR="00B47EA7">
        <w:rPr>
          <w:rFonts w:ascii="Arial" w:hAnsi="Arial" w:cs="Arial"/>
        </w:rPr>
        <w:t>dbu</w:t>
      </w:r>
      <w:r w:rsidRPr="00CE0260">
        <w:rPr>
          <w:rFonts w:ascii="Arial" w:hAnsi="Arial" w:cs="Arial"/>
        </w:rPr>
        <w:t xml:space="preserve"> </w:t>
      </w:r>
      <w:r w:rsidR="00B47EA7">
        <w:rPr>
          <w:rFonts w:ascii="Arial" w:hAnsi="Arial" w:cs="Arial"/>
        </w:rPr>
        <w:t>onako</w:t>
      </w:r>
      <w:r w:rsidRPr="00CE0260">
        <w:rPr>
          <w:rFonts w:ascii="Arial" w:hAnsi="Arial" w:cs="Arial"/>
        </w:rPr>
        <w:t xml:space="preserve"> </w:t>
      </w:r>
      <w:r w:rsidR="00B47EA7">
        <w:rPr>
          <w:rFonts w:ascii="Arial" w:hAnsi="Arial" w:cs="Arial"/>
        </w:rPr>
        <w:t>k</w:t>
      </w:r>
      <w:r w:rsidRPr="00C67100">
        <w:rPr>
          <w:rFonts w:ascii="Arial" w:hAnsi="Arial" w:cs="Arial"/>
        </w:rPr>
        <w:t>a</w:t>
      </w:r>
      <w:r w:rsidR="00B47EA7">
        <w:rPr>
          <w:rFonts w:ascii="Arial" w:hAnsi="Arial" w:cs="Arial"/>
        </w:rPr>
        <w:t>k</w:t>
      </w:r>
      <w:r w:rsidRPr="00C67100">
        <w:rPr>
          <w:rFonts w:ascii="Arial" w:hAnsi="Arial" w:cs="Arial"/>
        </w:rPr>
        <w:t>o</w:t>
      </w:r>
      <w:r w:rsidRPr="00CE0260">
        <w:rPr>
          <w:rFonts w:ascii="Arial" w:hAnsi="Arial" w:cs="Arial"/>
        </w:rPr>
        <w:t xml:space="preserve"> </w:t>
      </w:r>
      <w:r w:rsidRPr="00C67100">
        <w:rPr>
          <w:rFonts w:ascii="Arial" w:hAnsi="Arial" w:cs="Arial"/>
        </w:rPr>
        <w:t>je</w:t>
      </w:r>
      <w:r w:rsidRPr="00CE0260">
        <w:rPr>
          <w:rFonts w:ascii="Arial" w:hAnsi="Arial" w:cs="Arial"/>
        </w:rPr>
        <w:t xml:space="preserve"> </w:t>
      </w:r>
      <w:r w:rsidR="00B47EA7">
        <w:rPr>
          <w:rFonts w:ascii="Arial" w:hAnsi="Arial" w:cs="Arial"/>
        </w:rPr>
        <w:t>izm</w:t>
      </w:r>
      <w:r w:rsidRPr="00C67100">
        <w:rPr>
          <w:rFonts w:ascii="Arial" w:hAnsi="Arial" w:cs="Arial"/>
        </w:rPr>
        <w:t>e</w:t>
      </w:r>
      <w:r w:rsidR="00B47EA7">
        <w:rPr>
          <w:rFonts w:ascii="Arial" w:hAnsi="Arial" w:cs="Arial"/>
        </w:rPr>
        <w:t>nj</w:t>
      </w:r>
      <w:r w:rsidRPr="00C67100">
        <w:rPr>
          <w:rFonts w:ascii="Arial" w:hAnsi="Arial" w:cs="Arial"/>
        </w:rPr>
        <w:t>e</w:t>
      </w:r>
      <w:r w:rsidR="00B47EA7">
        <w:rPr>
          <w:rFonts w:ascii="Arial" w:hAnsi="Arial" w:cs="Arial"/>
        </w:rPr>
        <w:t>n</w:t>
      </w:r>
      <w:r w:rsidRPr="00C67100">
        <w:rPr>
          <w:rFonts w:ascii="Arial" w:hAnsi="Arial" w:cs="Arial"/>
        </w:rPr>
        <w:t>a</w:t>
      </w:r>
      <w:r w:rsidRPr="00CE0260">
        <w:rPr>
          <w:rFonts w:ascii="Arial" w:hAnsi="Arial" w:cs="Arial"/>
        </w:rPr>
        <w:t xml:space="preserve"> </w:t>
      </w:r>
      <w:r w:rsidR="00B47EA7">
        <w:rPr>
          <w:rFonts w:ascii="Arial" w:hAnsi="Arial" w:cs="Arial"/>
        </w:rPr>
        <w:t>i</w:t>
      </w:r>
      <w:r w:rsidRPr="00CE0260">
        <w:rPr>
          <w:rFonts w:ascii="Arial" w:hAnsi="Arial" w:cs="Arial"/>
        </w:rPr>
        <w:t xml:space="preserve"> </w:t>
      </w:r>
      <w:r w:rsidR="00B47EA7">
        <w:rPr>
          <w:rFonts w:ascii="Arial" w:hAnsi="Arial" w:cs="Arial"/>
        </w:rPr>
        <w:t>d</w:t>
      </w:r>
      <w:r w:rsidRPr="00C67100">
        <w:rPr>
          <w:rFonts w:ascii="Arial" w:hAnsi="Arial" w:cs="Arial"/>
        </w:rPr>
        <w:t>o</w:t>
      </w:r>
      <w:r w:rsidR="00B47EA7">
        <w:rPr>
          <w:rFonts w:ascii="Arial" w:hAnsi="Arial" w:cs="Arial"/>
        </w:rPr>
        <w:t>punj</w:t>
      </w:r>
      <w:r w:rsidRPr="00C67100">
        <w:rPr>
          <w:rFonts w:ascii="Arial" w:hAnsi="Arial" w:cs="Arial"/>
        </w:rPr>
        <w:t>e</w:t>
      </w:r>
      <w:r w:rsidR="00B47EA7">
        <w:rPr>
          <w:rFonts w:ascii="Arial" w:hAnsi="Arial" w:cs="Arial"/>
        </w:rPr>
        <w:t>n</w:t>
      </w:r>
      <w:r w:rsidRPr="00C67100">
        <w:rPr>
          <w:rFonts w:ascii="Arial" w:hAnsi="Arial" w:cs="Arial"/>
        </w:rPr>
        <w:t>a</w:t>
      </w:r>
      <w:r w:rsidRPr="00CE0260">
        <w:rPr>
          <w:rFonts w:ascii="Arial" w:hAnsi="Arial" w:cs="Arial"/>
        </w:rPr>
        <w:t xml:space="preserve"> </w:t>
      </w:r>
      <w:r w:rsidR="00B47EA7">
        <w:rPr>
          <w:rFonts w:ascii="Arial" w:hAnsi="Arial" w:cs="Arial"/>
        </w:rPr>
        <w:t>ili</w:t>
      </w:r>
      <w:r w:rsidRPr="00CE0260">
        <w:rPr>
          <w:rFonts w:ascii="Arial" w:hAnsi="Arial" w:cs="Arial"/>
        </w:rPr>
        <w:t xml:space="preserve"> </w:t>
      </w:r>
      <w:r w:rsidR="00B47EA7">
        <w:rPr>
          <w:rFonts w:ascii="Arial" w:hAnsi="Arial" w:cs="Arial"/>
        </w:rPr>
        <w:t>p</w:t>
      </w:r>
      <w:r w:rsidRPr="00C67100">
        <w:rPr>
          <w:rFonts w:ascii="Arial" w:hAnsi="Arial" w:cs="Arial"/>
        </w:rPr>
        <w:t>o</w:t>
      </w:r>
      <w:r w:rsidR="00B47EA7">
        <w:rPr>
          <w:rFonts w:ascii="Arial" w:hAnsi="Arial" w:cs="Arial"/>
        </w:rPr>
        <w:t>n</w:t>
      </w:r>
      <w:r w:rsidRPr="00C67100">
        <w:rPr>
          <w:rFonts w:ascii="Arial" w:hAnsi="Arial" w:cs="Arial"/>
        </w:rPr>
        <w:t>o</w:t>
      </w:r>
      <w:r w:rsidR="00B47EA7">
        <w:rPr>
          <w:rFonts w:ascii="Arial" w:hAnsi="Arial" w:cs="Arial"/>
        </w:rPr>
        <w:t>vn</w:t>
      </w:r>
      <w:r w:rsidRPr="00C67100">
        <w:rPr>
          <w:rFonts w:ascii="Arial" w:hAnsi="Arial" w:cs="Arial"/>
        </w:rPr>
        <w:t>o</w:t>
      </w:r>
      <w:r w:rsidRPr="00CE0260">
        <w:rPr>
          <w:rFonts w:ascii="Arial" w:hAnsi="Arial" w:cs="Arial"/>
        </w:rPr>
        <w:t xml:space="preserve"> </w:t>
      </w:r>
      <w:r w:rsidR="00B47EA7">
        <w:rPr>
          <w:rFonts w:ascii="Arial" w:hAnsi="Arial" w:cs="Arial"/>
        </w:rPr>
        <w:t>d</w:t>
      </w:r>
      <w:r w:rsidRPr="00C67100">
        <w:rPr>
          <w:rFonts w:ascii="Arial" w:hAnsi="Arial" w:cs="Arial"/>
        </w:rPr>
        <w:t>o</w:t>
      </w:r>
      <w:r w:rsidR="00B47EA7">
        <w:rPr>
          <w:rFonts w:ascii="Arial" w:hAnsi="Arial" w:cs="Arial"/>
        </w:rPr>
        <w:t>n</w:t>
      </w:r>
      <w:r w:rsidRPr="00C67100">
        <w:rPr>
          <w:rFonts w:ascii="Arial" w:hAnsi="Arial" w:cs="Arial"/>
        </w:rPr>
        <w:t>e</w:t>
      </w:r>
      <w:r w:rsidR="00B47EA7">
        <w:rPr>
          <w:rFonts w:ascii="Arial" w:hAnsi="Arial" w:cs="Arial"/>
        </w:rPr>
        <w:t>t</w:t>
      </w:r>
      <w:r w:rsidRPr="00C67100">
        <w:rPr>
          <w:rFonts w:ascii="Arial" w:hAnsi="Arial" w:cs="Arial"/>
        </w:rPr>
        <w:t>a</w:t>
      </w:r>
      <w:r>
        <w:rPr>
          <w:rFonts w:ascii="Arial" w:hAnsi="Arial" w:cs="Arial"/>
        </w:rPr>
        <w:t>;</w:t>
      </w:r>
    </w:p>
    <w:p w14:paraId="4F60816E" w14:textId="22D5EDE7" w:rsidR="00CA3BA2" w:rsidRDefault="00AB56FB" w:rsidP="00AB56FB">
      <w:pPr>
        <w:ind w:left="720" w:hanging="720"/>
        <w:jc w:val="both"/>
        <w:rPr>
          <w:rFonts w:ascii="Arial" w:hAnsi="Arial" w:cs="Arial"/>
        </w:rPr>
      </w:pPr>
      <w:r>
        <w:rPr>
          <w:rFonts w:ascii="Arial" w:hAnsi="Arial" w:cs="Arial"/>
        </w:rPr>
        <w:t>(</w:t>
      </w:r>
      <w:r w:rsidR="00B47EA7">
        <w:rPr>
          <w:rFonts w:ascii="Arial" w:hAnsi="Arial" w:cs="Arial"/>
        </w:rPr>
        <w:t>e</w:t>
      </w:r>
      <w:r>
        <w:rPr>
          <w:rFonts w:ascii="Arial" w:hAnsi="Arial" w:cs="Arial"/>
        </w:rPr>
        <w:t>)</w:t>
      </w:r>
      <w:r>
        <w:rPr>
          <w:rFonts w:ascii="Arial" w:hAnsi="Arial" w:cs="Arial"/>
        </w:rPr>
        <w:tab/>
      </w:r>
      <w:r w:rsidR="00B47EA7">
        <w:rPr>
          <w:rFonts w:ascii="Arial" w:hAnsi="Arial" w:cs="Arial"/>
        </w:rPr>
        <w:t>pozivanja</w:t>
      </w:r>
      <w:r>
        <w:rPr>
          <w:rFonts w:ascii="Arial" w:hAnsi="Arial" w:cs="Arial"/>
        </w:rPr>
        <w:t xml:space="preserve"> </w:t>
      </w:r>
      <w:r w:rsidR="00B47EA7">
        <w:rPr>
          <w:rFonts w:ascii="Arial" w:hAnsi="Arial" w:cs="Arial"/>
        </w:rPr>
        <w:t>na</w:t>
      </w:r>
      <w:r>
        <w:rPr>
          <w:rFonts w:ascii="Arial" w:hAnsi="Arial" w:cs="Arial"/>
        </w:rPr>
        <w:t xml:space="preserve"> </w:t>
      </w:r>
      <w:r w:rsidR="00B47EA7">
        <w:rPr>
          <w:rFonts w:ascii="Arial" w:hAnsi="Arial" w:cs="Arial"/>
        </w:rPr>
        <w:t>bil</w:t>
      </w:r>
      <w:r w:rsidRPr="00C67100">
        <w:rPr>
          <w:rFonts w:ascii="Arial" w:hAnsi="Arial" w:cs="Arial"/>
        </w:rPr>
        <w:t>o</w:t>
      </w:r>
      <w:r w:rsidRPr="00F17FDA">
        <w:rPr>
          <w:rFonts w:ascii="Arial" w:hAnsi="Arial" w:cs="Arial"/>
        </w:rPr>
        <w:t xml:space="preserve"> </w:t>
      </w:r>
      <w:r w:rsidR="00B47EA7">
        <w:rPr>
          <w:rFonts w:ascii="Arial" w:hAnsi="Arial" w:cs="Arial"/>
        </w:rPr>
        <w:t>k</w:t>
      </w:r>
      <w:r w:rsidRPr="00C67100">
        <w:rPr>
          <w:rFonts w:ascii="Arial" w:hAnsi="Arial" w:cs="Arial"/>
        </w:rPr>
        <w:t>oj</w:t>
      </w:r>
      <w:r w:rsidR="00B47EA7">
        <w:rPr>
          <w:rFonts w:ascii="Arial" w:hAnsi="Arial" w:cs="Arial"/>
        </w:rPr>
        <w:t>i</w:t>
      </w:r>
      <w:r w:rsidRPr="00F17FDA">
        <w:rPr>
          <w:rFonts w:ascii="Arial" w:hAnsi="Arial" w:cs="Arial"/>
        </w:rPr>
        <w:t xml:space="preserve"> </w:t>
      </w:r>
      <w:r w:rsidR="00B47EA7">
        <w:rPr>
          <w:rFonts w:ascii="Arial" w:hAnsi="Arial" w:cs="Arial"/>
        </w:rPr>
        <w:t>drugi</w:t>
      </w:r>
      <w:r w:rsidRPr="00F17FDA">
        <w:rPr>
          <w:rFonts w:ascii="Arial" w:hAnsi="Arial" w:cs="Arial"/>
        </w:rPr>
        <w:t xml:space="preserve"> </w:t>
      </w:r>
      <w:r w:rsidR="00B47EA7">
        <w:rPr>
          <w:rFonts w:ascii="Arial" w:hAnsi="Arial" w:cs="Arial"/>
        </w:rPr>
        <w:t>sp</w:t>
      </w:r>
      <w:r w:rsidRPr="00C67100">
        <w:rPr>
          <w:rFonts w:ascii="Arial" w:hAnsi="Arial" w:cs="Arial"/>
        </w:rPr>
        <w:t>o</w:t>
      </w:r>
      <w:r w:rsidR="00B47EA7">
        <w:rPr>
          <w:rFonts w:ascii="Arial" w:hAnsi="Arial" w:cs="Arial"/>
        </w:rPr>
        <w:t>r</w:t>
      </w:r>
      <w:r w:rsidRPr="00C67100">
        <w:rPr>
          <w:rFonts w:ascii="Arial" w:hAnsi="Arial" w:cs="Arial"/>
        </w:rPr>
        <w:t>a</w:t>
      </w:r>
      <w:r w:rsidR="00B47EA7">
        <w:rPr>
          <w:rFonts w:ascii="Arial" w:hAnsi="Arial" w:cs="Arial"/>
        </w:rPr>
        <w:t>zum</w:t>
      </w:r>
      <w:r w:rsidRPr="00F17FDA">
        <w:rPr>
          <w:rFonts w:ascii="Arial" w:hAnsi="Arial" w:cs="Arial"/>
        </w:rPr>
        <w:t xml:space="preserve"> </w:t>
      </w:r>
      <w:r w:rsidR="00B47EA7">
        <w:rPr>
          <w:rFonts w:ascii="Arial" w:hAnsi="Arial" w:cs="Arial"/>
        </w:rPr>
        <w:t>ili</w:t>
      </w:r>
      <w:r w:rsidRPr="00F17FDA">
        <w:rPr>
          <w:rFonts w:ascii="Arial" w:hAnsi="Arial" w:cs="Arial"/>
        </w:rPr>
        <w:t xml:space="preserve"> </w:t>
      </w:r>
      <w:r w:rsidR="00B47EA7">
        <w:rPr>
          <w:rFonts w:ascii="Arial" w:hAnsi="Arial" w:cs="Arial"/>
        </w:rPr>
        <w:t>instrum</w:t>
      </w:r>
      <w:r w:rsidRPr="00C67100">
        <w:rPr>
          <w:rFonts w:ascii="Arial" w:hAnsi="Arial" w:cs="Arial"/>
        </w:rPr>
        <w:t>e</w:t>
      </w:r>
      <w:r w:rsidR="00B47EA7">
        <w:rPr>
          <w:rFonts w:ascii="Arial" w:hAnsi="Arial" w:cs="Arial"/>
        </w:rPr>
        <w:t>nt</w:t>
      </w:r>
      <w:r w:rsidRPr="00F17FDA">
        <w:rPr>
          <w:rFonts w:ascii="Arial" w:hAnsi="Arial" w:cs="Arial"/>
        </w:rPr>
        <w:t xml:space="preserve"> </w:t>
      </w:r>
      <w:r w:rsidR="00B47EA7">
        <w:rPr>
          <w:rFonts w:ascii="Arial" w:hAnsi="Arial" w:cs="Arial"/>
        </w:rPr>
        <w:t>su</w:t>
      </w:r>
      <w:r w:rsidRPr="00F17FDA">
        <w:rPr>
          <w:rFonts w:ascii="Arial" w:hAnsi="Arial" w:cs="Arial"/>
        </w:rPr>
        <w:t xml:space="preserve"> </w:t>
      </w:r>
      <w:r w:rsidR="00B47EA7">
        <w:rPr>
          <w:rFonts w:ascii="Arial" w:hAnsi="Arial" w:cs="Arial"/>
        </w:rPr>
        <w:t>upućiv</w:t>
      </w:r>
      <w:r w:rsidRPr="00C67100">
        <w:rPr>
          <w:rFonts w:ascii="Arial" w:hAnsi="Arial" w:cs="Arial"/>
        </w:rPr>
        <w:t>a</w:t>
      </w:r>
      <w:r w:rsidR="00B47EA7">
        <w:rPr>
          <w:rFonts w:ascii="Arial" w:hAnsi="Arial" w:cs="Arial"/>
        </w:rPr>
        <w:t>nj</w:t>
      </w:r>
      <w:r w:rsidRPr="00C67100">
        <w:rPr>
          <w:rFonts w:ascii="Arial" w:hAnsi="Arial" w:cs="Arial"/>
        </w:rPr>
        <w:t>a</w:t>
      </w:r>
      <w:r w:rsidRPr="00F17FDA">
        <w:rPr>
          <w:rFonts w:ascii="Arial" w:hAnsi="Arial" w:cs="Arial"/>
        </w:rPr>
        <w:t xml:space="preserve"> </w:t>
      </w:r>
      <w:r w:rsidR="00B47EA7">
        <w:rPr>
          <w:rFonts w:ascii="Arial" w:hAnsi="Arial" w:cs="Arial"/>
        </w:rPr>
        <w:t>n</w:t>
      </w:r>
      <w:r w:rsidRPr="00C67100">
        <w:rPr>
          <w:rFonts w:ascii="Arial" w:hAnsi="Arial" w:cs="Arial"/>
        </w:rPr>
        <w:t>a</w:t>
      </w:r>
      <w:r w:rsidRPr="00F17FDA">
        <w:rPr>
          <w:rFonts w:ascii="Arial" w:hAnsi="Arial" w:cs="Arial"/>
        </w:rPr>
        <w:t xml:space="preserve"> </w:t>
      </w:r>
      <w:r w:rsidR="00B47EA7">
        <w:rPr>
          <w:rFonts w:ascii="Arial" w:hAnsi="Arial" w:cs="Arial"/>
        </w:rPr>
        <w:t>t</w:t>
      </w:r>
      <w:r w:rsidRPr="00C67100">
        <w:rPr>
          <w:rFonts w:ascii="Arial" w:hAnsi="Arial" w:cs="Arial"/>
        </w:rPr>
        <w:t>aj</w:t>
      </w:r>
      <w:r w:rsidRPr="00F17FDA">
        <w:rPr>
          <w:rFonts w:ascii="Arial" w:hAnsi="Arial" w:cs="Arial"/>
        </w:rPr>
        <w:t xml:space="preserve"> </w:t>
      </w:r>
      <w:r w:rsidR="00B47EA7">
        <w:rPr>
          <w:rFonts w:ascii="Arial" w:hAnsi="Arial" w:cs="Arial"/>
        </w:rPr>
        <w:t>drugi</w:t>
      </w:r>
      <w:r w:rsidRPr="00F17FDA">
        <w:rPr>
          <w:rFonts w:ascii="Arial" w:hAnsi="Arial" w:cs="Arial"/>
        </w:rPr>
        <w:t xml:space="preserve"> </w:t>
      </w:r>
      <w:r w:rsidR="00B47EA7">
        <w:rPr>
          <w:rFonts w:ascii="Arial" w:hAnsi="Arial" w:cs="Arial"/>
        </w:rPr>
        <w:t>sp</w:t>
      </w:r>
      <w:r w:rsidRPr="00C67100">
        <w:rPr>
          <w:rFonts w:ascii="Arial" w:hAnsi="Arial" w:cs="Arial"/>
        </w:rPr>
        <w:t>o</w:t>
      </w:r>
      <w:r w:rsidR="00B47EA7">
        <w:rPr>
          <w:rFonts w:ascii="Arial" w:hAnsi="Arial" w:cs="Arial"/>
        </w:rPr>
        <w:t>r</w:t>
      </w:r>
      <w:r w:rsidRPr="00C67100">
        <w:rPr>
          <w:rFonts w:ascii="Arial" w:hAnsi="Arial" w:cs="Arial"/>
        </w:rPr>
        <w:t>a</w:t>
      </w:r>
      <w:r w:rsidR="00B47EA7">
        <w:rPr>
          <w:rFonts w:ascii="Arial" w:hAnsi="Arial" w:cs="Arial"/>
        </w:rPr>
        <w:t>zum</w:t>
      </w:r>
      <w:r w:rsidRPr="00F17FDA">
        <w:rPr>
          <w:rFonts w:ascii="Arial" w:hAnsi="Arial" w:cs="Arial"/>
        </w:rPr>
        <w:t xml:space="preserve"> </w:t>
      </w:r>
      <w:r w:rsidR="00B47EA7">
        <w:rPr>
          <w:rFonts w:ascii="Arial" w:hAnsi="Arial" w:cs="Arial"/>
        </w:rPr>
        <w:t>ili</w:t>
      </w:r>
      <w:r w:rsidRPr="00F17FDA">
        <w:rPr>
          <w:rFonts w:ascii="Arial" w:hAnsi="Arial" w:cs="Arial"/>
        </w:rPr>
        <w:t xml:space="preserve"> </w:t>
      </w:r>
      <w:r w:rsidR="00B47EA7">
        <w:rPr>
          <w:rFonts w:ascii="Arial" w:hAnsi="Arial" w:cs="Arial"/>
        </w:rPr>
        <w:t>instrum</w:t>
      </w:r>
      <w:r w:rsidRPr="00C67100">
        <w:rPr>
          <w:rFonts w:ascii="Arial" w:hAnsi="Arial" w:cs="Arial"/>
        </w:rPr>
        <w:t>e</w:t>
      </w:r>
      <w:r w:rsidR="00B47EA7">
        <w:rPr>
          <w:rFonts w:ascii="Arial" w:hAnsi="Arial" w:cs="Arial"/>
        </w:rPr>
        <w:t>nt</w:t>
      </w:r>
      <w:r w:rsidRPr="00F17FDA">
        <w:rPr>
          <w:rFonts w:ascii="Arial" w:hAnsi="Arial" w:cs="Arial"/>
        </w:rPr>
        <w:t xml:space="preserve"> </w:t>
      </w:r>
      <w:r w:rsidR="00B47EA7">
        <w:rPr>
          <w:rFonts w:ascii="Arial" w:hAnsi="Arial" w:cs="Arial"/>
        </w:rPr>
        <w:t>onako</w:t>
      </w:r>
      <w:r w:rsidRPr="00F17FDA">
        <w:rPr>
          <w:rFonts w:ascii="Arial" w:hAnsi="Arial" w:cs="Arial"/>
        </w:rPr>
        <w:t xml:space="preserve"> </w:t>
      </w:r>
      <w:r w:rsidR="00B47EA7">
        <w:rPr>
          <w:rFonts w:ascii="Arial" w:hAnsi="Arial" w:cs="Arial"/>
        </w:rPr>
        <w:t>k</w:t>
      </w:r>
      <w:r w:rsidRPr="00C67100">
        <w:rPr>
          <w:rFonts w:ascii="Arial" w:hAnsi="Arial" w:cs="Arial"/>
        </w:rPr>
        <w:t>a</w:t>
      </w:r>
      <w:r w:rsidR="00B47EA7">
        <w:rPr>
          <w:rFonts w:ascii="Arial" w:hAnsi="Arial" w:cs="Arial"/>
        </w:rPr>
        <w:t>k</w:t>
      </w:r>
      <w:r w:rsidRPr="00C67100">
        <w:rPr>
          <w:rFonts w:ascii="Arial" w:hAnsi="Arial" w:cs="Arial"/>
        </w:rPr>
        <w:t>o</w:t>
      </w:r>
      <w:r w:rsidRPr="00F17FDA">
        <w:rPr>
          <w:rFonts w:ascii="Arial" w:hAnsi="Arial" w:cs="Arial"/>
        </w:rPr>
        <w:t xml:space="preserve"> </w:t>
      </w:r>
      <w:r w:rsidRPr="00C67100">
        <w:rPr>
          <w:rFonts w:ascii="Arial" w:hAnsi="Arial" w:cs="Arial"/>
        </w:rPr>
        <w:t>je</w:t>
      </w:r>
      <w:r w:rsidRPr="00F17FDA">
        <w:rPr>
          <w:rFonts w:ascii="Arial" w:hAnsi="Arial" w:cs="Arial"/>
        </w:rPr>
        <w:t xml:space="preserve"> </w:t>
      </w:r>
      <w:r w:rsidR="00B47EA7">
        <w:rPr>
          <w:rFonts w:ascii="Arial" w:hAnsi="Arial" w:cs="Arial"/>
        </w:rPr>
        <w:t>izm</w:t>
      </w:r>
      <w:r w:rsidRPr="00C67100">
        <w:rPr>
          <w:rFonts w:ascii="Arial" w:hAnsi="Arial" w:cs="Arial"/>
        </w:rPr>
        <w:t>e</w:t>
      </w:r>
      <w:r w:rsidR="00B47EA7">
        <w:rPr>
          <w:rFonts w:ascii="Arial" w:hAnsi="Arial" w:cs="Arial"/>
        </w:rPr>
        <w:t>nj</w:t>
      </w:r>
      <w:r w:rsidRPr="00C67100">
        <w:rPr>
          <w:rFonts w:ascii="Arial" w:hAnsi="Arial" w:cs="Arial"/>
        </w:rPr>
        <w:t>e</w:t>
      </w:r>
      <w:r w:rsidR="00B47EA7">
        <w:rPr>
          <w:rFonts w:ascii="Arial" w:hAnsi="Arial" w:cs="Arial"/>
        </w:rPr>
        <w:t>n</w:t>
      </w:r>
      <w:r w:rsidRPr="00F17FDA">
        <w:rPr>
          <w:rFonts w:ascii="Arial" w:hAnsi="Arial" w:cs="Arial"/>
        </w:rPr>
        <w:t xml:space="preserve">, </w:t>
      </w:r>
      <w:r w:rsidR="00B47EA7">
        <w:rPr>
          <w:rFonts w:ascii="Arial" w:hAnsi="Arial" w:cs="Arial"/>
        </w:rPr>
        <w:t>noviran</w:t>
      </w:r>
      <w:r w:rsidRPr="00F17FDA">
        <w:rPr>
          <w:rFonts w:ascii="Arial" w:hAnsi="Arial" w:cs="Arial"/>
        </w:rPr>
        <w:t xml:space="preserve">, </w:t>
      </w:r>
      <w:r w:rsidR="00B47EA7">
        <w:rPr>
          <w:rFonts w:ascii="Arial" w:hAnsi="Arial" w:cs="Arial"/>
        </w:rPr>
        <w:t>d</w:t>
      </w:r>
      <w:r>
        <w:rPr>
          <w:rFonts w:ascii="Arial" w:hAnsi="Arial" w:cs="Arial"/>
        </w:rPr>
        <w:t>o</w:t>
      </w:r>
      <w:r w:rsidR="00B47EA7">
        <w:rPr>
          <w:rFonts w:ascii="Arial" w:hAnsi="Arial" w:cs="Arial"/>
        </w:rPr>
        <w:t>punj</w:t>
      </w:r>
      <w:r>
        <w:rPr>
          <w:rFonts w:ascii="Arial" w:hAnsi="Arial" w:cs="Arial"/>
        </w:rPr>
        <w:t>e</w:t>
      </w:r>
      <w:r w:rsidR="00B47EA7">
        <w:rPr>
          <w:rFonts w:ascii="Arial" w:hAnsi="Arial" w:cs="Arial"/>
        </w:rPr>
        <w:t>n</w:t>
      </w:r>
      <w:r w:rsidRPr="00F17FDA">
        <w:rPr>
          <w:rFonts w:ascii="Arial" w:hAnsi="Arial" w:cs="Arial"/>
        </w:rPr>
        <w:t xml:space="preserve">, </w:t>
      </w:r>
      <w:r w:rsidR="00B47EA7">
        <w:rPr>
          <w:rFonts w:ascii="Arial" w:hAnsi="Arial" w:cs="Arial"/>
        </w:rPr>
        <w:t>pr</w:t>
      </w:r>
      <w:r>
        <w:rPr>
          <w:rFonts w:ascii="Arial" w:hAnsi="Arial" w:cs="Arial"/>
        </w:rPr>
        <w:t>o</w:t>
      </w:r>
      <w:r w:rsidR="00B47EA7">
        <w:rPr>
          <w:rFonts w:ascii="Arial" w:hAnsi="Arial" w:cs="Arial"/>
        </w:rPr>
        <w:t>šir</w:t>
      </w:r>
      <w:r>
        <w:rPr>
          <w:rFonts w:ascii="Arial" w:hAnsi="Arial" w:cs="Arial"/>
        </w:rPr>
        <w:t>e</w:t>
      </w:r>
      <w:r w:rsidR="00B47EA7">
        <w:rPr>
          <w:rFonts w:ascii="Arial" w:hAnsi="Arial" w:cs="Arial"/>
        </w:rPr>
        <w:t>n</w:t>
      </w:r>
      <w:r w:rsidRPr="00F17FDA">
        <w:rPr>
          <w:rFonts w:ascii="Arial" w:hAnsi="Arial" w:cs="Arial"/>
        </w:rPr>
        <w:t xml:space="preserve"> </w:t>
      </w:r>
      <w:r w:rsidR="00B47EA7">
        <w:rPr>
          <w:rFonts w:ascii="Arial" w:hAnsi="Arial" w:cs="Arial"/>
        </w:rPr>
        <w:t>ili</w:t>
      </w:r>
      <w:r w:rsidRPr="00F17FDA">
        <w:rPr>
          <w:rFonts w:ascii="Arial" w:hAnsi="Arial" w:cs="Arial"/>
        </w:rPr>
        <w:t xml:space="preserve"> </w:t>
      </w:r>
      <w:r w:rsidR="00B47EA7">
        <w:rPr>
          <w:rFonts w:ascii="Arial" w:hAnsi="Arial" w:cs="Arial"/>
        </w:rPr>
        <w:t>p</w:t>
      </w:r>
      <w:r>
        <w:rPr>
          <w:rFonts w:ascii="Arial" w:hAnsi="Arial" w:cs="Arial"/>
        </w:rPr>
        <w:t>o</w:t>
      </w:r>
      <w:r w:rsidR="00B47EA7">
        <w:rPr>
          <w:rFonts w:ascii="Arial" w:hAnsi="Arial" w:cs="Arial"/>
        </w:rPr>
        <w:t>n</w:t>
      </w:r>
      <w:r>
        <w:rPr>
          <w:rFonts w:ascii="Arial" w:hAnsi="Arial" w:cs="Arial"/>
        </w:rPr>
        <w:t>o</w:t>
      </w:r>
      <w:r w:rsidR="00B47EA7">
        <w:rPr>
          <w:rFonts w:ascii="Arial" w:hAnsi="Arial" w:cs="Arial"/>
        </w:rPr>
        <w:t>vlj</w:t>
      </w:r>
      <w:r>
        <w:rPr>
          <w:rFonts w:ascii="Arial" w:hAnsi="Arial" w:cs="Arial"/>
        </w:rPr>
        <w:t>e</w:t>
      </w:r>
      <w:r w:rsidR="00B47EA7">
        <w:rPr>
          <w:rFonts w:ascii="Arial" w:hAnsi="Arial" w:cs="Arial"/>
        </w:rPr>
        <w:t>n</w:t>
      </w:r>
      <w:r w:rsidR="00CA3BA2">
        <w:rPr>
          <w:rFonts w:ascii="Arial" w:hAnsi="Arial" w:cs="Arial"/>
        </w:rPr>
        <w:t xml:space="preserve">; </w:t>
      </w:r>
    </w:p>
    <w:p w14:paraId="0EEB6BBC" w14:textId="002D94E8" w:rsidR="00AB56FB" w:rsidRDefault="00AB56FB" w:rsidP="00AB56FB">
      <w:pPr>
        <w:ind w:left="720" w:hanging="720"/>
        <w:jc w:val="both"/>
        <w:rPr>
          <w:rFonts w:ascii="Arial" w:hAnsi="Arial" w:cs="Arial"/>
          <w:lang w:val="sr-Cyrl-RS"/>
        </w:rPr>
      </w:pPr>
      <w:r>
        <w:rPr>
          <w:rFonts w:ascii="Arial" w:hAnsi="Arial" w:cs="Arial"/>
        </w:rPr>
        <w:t>(</w:t>
      </w:r>
      <w:r w:rsidR="00B47EA7">
        <w:rPr>
          <w:rFonts w:ascii="Arial" w:hAnsi="Arial" w:cs="Arial"/>
        </w:rPr>
        <w:t>f</w:t>
      </w:r>
      <w:r>
        <w:rPr>
          <w:rFonts w:ascii="Arial" w:hAnsi="Arial" w:cs="Arial"/>
        </w:rPr>
        <w:t>)</w:t>
      </w:r>
      <w:r>
        <w:rPr>
          <w:rFonts w:ascii="Arial" w:hAnsi="Arial" w:cs="Arial"/>
        </w:rPr>
        <w:tab/>
      </w:r>
      <w:r w:rsidR="00B47EA7">
        <w:rPr>
          <w:rFonts w:ascii="Arial" w:hAnsi="Arial" w:cs="Arial"/>
        </w:rPr>
        <w:t>reči</w:t>
      </w:r>
      <w:r>
        <w:rPr>
          <w:rFonts w:ascii="Arial" w:hAnsi="Arial" w:cs="Arial"/>
        </w:rPr>
        <w:t xml:space="preserve"> </w:t>
      </w:r>
      <w:r w:rsidR="00B47EA7">
        <w:rPr>
          <w:rFonts w:ascii="Arial" w:hAnsi="Arial" w:cs="Arial"/>
        </w:rPr>
        <w:t>i</w:t>
      </w:r>
      <w:r>
        <w:rPr>
          <w:rFonts w:ascii="Arial" w:hAnsi="Arial" w:cs="Arial"/>
        </w:rPr>
        <w:t xml:space="preserve"> </w:t>
      </w:r>
      <w:r w:rsidR="00B47EA7">
        <w:rPr>
          <w:rFonts w:ascii="Arial" w:hAnsi="Arial" w:cs="Arial"/>
        </w:rPr>
        <w:t>izrazi</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množini</w:t>
      </w:r>
      <w:r w:rsidR="00CA3BA2">
        <w:rPr>
          <w:rFonts w:ascii="Arial" w:hAnsi="Arial" w:cs="Arial"/>
        </w:rPr>
        <w:t xml:space="preserve"> </w:t>
      </w:r>
      <w:r w:rsidR="00B47EA7">
        <w:rPr>
          <w:rFonts w:ascii="Arial" w:hAnsi="Arial" w:cs="Arial"/>
        </w:rPr>
        <w:t>uključuju</w:t>
      </w:r>
      <w:r w:rsidR="00CA3BA2">
        <w:rPr>
          <w:rFonts w:ascii="Arial" w:hAnsi="Arial" w:cs="Arial"/>
        </w:rPr>
        <w:t xml:space="preserve"> </w:t>
      </w:r>
      <w:r w:rsidR="00B47EA7">
        <w:rPr>
          <w:rFonts w:ascii="Arial" w:hAnsi="Arial" w:cs="Arial"/>
        </w:rPr>
        <w:t>jedninu</w:t>
      </w:r>
      <w:r w:rsidR="00CA3BA2">
        <w:rPr>
          <w:rFonts w:ascii="Arial" w:hAnsi="Arial" w:cs="Arial"/>
        </w:rPr>
        <w:t xml:space="preserve"> </w:t>
      </w:r>
      <w:r w:rsidR="00B47EA7">
        <w:rPr>
          <w:rFonts w:ascii="Arial" w:hAnsi="Arial" w:cs="Arial"/>
        </w:rPr>
        <w:t>i</w:t>
      </w:r>
      <w:r w:rsidR="00CA3BA2">
        <w:rPr>
          <w:rFonts w:ascii="Arial" w:hAnsi="Arial" w:cs="Arial"/>
        </w:rPr>
        <w:t xml:space="preserve"> </w:t>
      </w:r>
      <w:r w:rsidR="00B47EA7">
        <w:rPr>
          <w:rFonts w:ascii="Arial" w:hAnsi="Arial" w:cs="Arial"/>
        </w:rPr>
        <w:t>obrnuto</w:t>
      </w:r>
      <w:r w:rsidR="00CA3BA2">
        <w:rPr>
          <w:rFonts w:ascii="Arial" w:hAnsi="Arial" w:cs="Arial"/>
          <w:lang w:val="sr-Cyrl-RS"/>
        </w:rPr>
        <w:t xml:space="preserve">; </w:t>
      </w:r>
      <w:r w:rsidR="00B47EA7">
        <w:rPr>
          <w:rFonts w:ascii="Arial" w:hAnsi="Arial" w:cs="Arial"/>
          <w:lang w:val="sr-Cyrl-RS"/>
        </w:rPr>
        <w:t>i</w:t>
      </w:r>
    </w:p>
    <w:p w14:paraId="7151C1DB" w14:textId="226A0684" w:rsidR="00CA3BA2" w:rsidRDefault="00CA3BA2" w:rsidP="00AB56FB">
      <w:pPr>
        <w:ind w:left="720" w:hanging="720"/>
        <w:jc w:val="both"/>
        <w:rPr>
          <w:rFonts w:ascii="Arial" w:hAnsi="Arial" w:cs="Arial"/>
          <w:lang w:val="sr-Cyrl-RS"/>
        </w:rPr>
      </w:pPr>
      <w:r>
        <w:rPr>
          <w:rFonts w:ascii="Arial" w:hAnsi="Arial" w:cs="Arial"/>
          <w:lang w:val="sr-Cyrl-RS"/>
        </w:rPr>
        <w:t>(</w:t>
      </w:r>
      <w:r w:rsidR="00B47EA7">
        <w:rPr>
          <w:rFonts w:ascii="Arial" w:hAnsi="Arial" w:cs="Arial"/>
          <w:lang w:val="sr-Cyrl-RS"/>
        </w:rPr>
        <w:t>g</w:t>
      </w:r>
      <w:r>
        <w:rPr>
          <w:rFonts w:ascii="Arial" w:hAnsi="Arial" w:cs="Arial"/>
          <w:lang w:val="sr-Cyrl-RS"/>
        </w:rPr>
        <w:t>)</w:t>
      </w:r>
      <w:r>
        <w:rPr>
          <w:rFonts w:ascii="Arial" w:hAnsi="Arial" w:cs="Arial"/>
          <w:lang w:val="sr-Cyrl-RS"/>
        </w:rPr>
        <w:tab/>
      </w:r>
      <w:r w:rsidR="00B47EA7">
        <w:rPr>
          <w:rFonts w:ascii="Arial" w:hAnsi="Arial" w:cs="Arial"/>
          <w:lang w:val="sr-Cyrl-RS"/>
        </w:rPr>
        <w:t>pozivanje</w:t>
      </w:r>
      <w:r>
        <w:rPr>
          <w:rFonts w:ascii="Arial" w:hAnsi="Arial" w:cs="Arial"/>
          <w:lang w:val="sr-Cyrl-RS"/>
        </w:rPr>
        <w:t xml:space="preserve"> </w:t>
      </w:r>
      <w:r w:rsidR="00B47EA7">
        <w:rPr>
          <w:rFonts w:ascii="Arial" w:hAnsi="Arial" w:cs="Arial"/>
          <w:lang w:val="sr-Cyrl-RS"/>
        </w:rPr>
        <w:t>na</w:t>
      </w:r>
      <w:r>
        <w:rPr>
          <w:rFonts w:ascii="Arial" w:hAnsi="Arial" w:cs="Arial"/>
          <w:lang w:val="sr-Cyrl-RS"/>
        </w:rPr>
        <w:t xml:space="preserve"> </w:t>
      </w:r>
      <w:r w:rsidRPr="00CA3BA2">
        <w:rPr>
          <w:rFonts w:ascii="Arial" w:hAnsi="Arial" w:cs="Arial"/>
          <w:lang w:val="sr-Cyrl-RS"/>
        </w:rPr>
        <w:t>„</w:t>
      </w:r>
      <w:r w:rsidR="00B47EA7">
        <w:rPr>
          <w:rFonts w:ascii="Arial" w:hAnsi="Arial" w:cs="Arial"/>
          <w:lang w:val="sr-Cyrl-RS"/>
        </w:rPr>
        <w:t>mesec</w:t>
      </w:r>
      <w:r w:rsidRPr="00CA3BA2">
        <w:rPr>
          <w:rFonts w:ascii="Arial" w:hAnsi="Arial" w:cs="Arial"/>
          <w:lang w:val="sr-Cyrl-RS"/>
        </w:rPr>
        <w:t xml:space="preserve">“ </w:t>
      </w:r>
      <w:r w:rsidR="00B47EA7">
        <w:rPr>
          <w:rFonts w:ascii="Arial" w:hAnsi="Arial" w:cs="Arial"/>
          <w:lang w:val="sr-Cyrl-RS"/>
        </w:rPr>
        <w:t>označava</w:t>
      </w:r>
      <w:r w:rsidRPr="00CA3BA2">
        <w:rPr>
          <w:rFonts w:ascii="Arial" w:hAnsi="Arial" w:cs="Arial"/>
          <w:lang w:val="sr-Cyrl-RS"/>
        </w:rPr>
        <w:t xml:space="preserve"> </w:t>
      </w:r>
      <w:r w:rsidR="00B47EA7">
        <w:rPr>
          <w:rFonts w:ascii="Arial" w:hAnsi="Arial" w:cs="Arial"/>
          <w:lang w:val="sr-Cyrl-RS"/>
        </w:rPr>
        <w:t>period</w:t>
      </w:r>
      <w:r w:rsidRPr="00CA3BA2">
        <w:rPr>
          <w:rFonts w:ascii="Arial" w:hAnsi="Arial" w:cs="Arial"/>
          <w:lang w:val="sr-Cyrl-RS"/>
        </w:rPr>
        <w:t xml:space="preserve"> </w:t>
      </w:r>
      <w:r w:rsidR="00B47EA7">
        <w:rPr>
          <w:rFonts w:ascii="Arial" w:hAnsi="Arial" w:cs="Arial"/>
          <w:lang w:val="sr-Cyrl-RS"/>
        </w:rPr>
        <w:t>koji</w:t>
      </w:r>
      <w:r w:rsidRPr="00CA3BA2">
        <w:rPr>
          <w:rFonts w:ascii="Arial" w:hAnsi="Arial" w:cs="Arial"/>
          <w:lang w:val="sr-Cyrl-RS"/>
        </w:rPr>
        <w:t xml:space="preserve"> </w:t>
      </w:r>
      <w:r w:rsidR="00B47EA7">
        <w:rPr>
          <w:rFonts w:ascii="Arial" w:hAnsi="Arial" w:cs="Arial"/>
          <w:lang w:val="sr-Cyrl-RS"/>
        </w:rPr>
        <w:t>počinje</w:t>
      </w:r>
      <w:r w:rsidRPr="00CA3BA2">
        <w:rPr>
          <w:rFonts w:ascii="Arial" w:hAnsi="Arial" w:cs="Arial"/>
          <w:lang w:val="sr-Cyrl-RS"/>
        </w:rPr>
        <w:t xml:space="preserve"> </w:t>
      </w:r>
      <w:r w:rsidR="00B47EA7">
        <w:rPr>
          <w:rFonts w:ascii="Arial" w:hAnsi="Arial" w:cs="Arial"/>
          <w:lang w:val="sr-Cyrl-RS"/>
        </w:rPr>
        <w:t>jednog</w:t>
      </w:r>
      <w:r w:rsidRPr="00CA3BA2">
        <w:rPr>
          <w:rFonts w:ascii="Arial" w:hAnsi="Arial" w:cs="Arial"/>
          <w:lang w:val="sr-Cyrl-RS"/>
        </w:rPr>
        <w:t xml:space="preserve"> </w:t>
      </w:r>
      <w:r w:rsidR="00B47EA7">
        <w:rPr>
          <w:rFonts w:ascii="Arial" w:hAnsi="Arial" w:cs="Arial"/>
          <w:lang w:val="sr-Cyrl-RS"/>
        </w:rPr>
        <w:t>dana</w:t>
      </w:r>
      <w:r w:rsidRPr="00CA3BA2">
        <w:rPr>
          <w:rFonts w:ascii="Arial" w:hAnsi="Arial" w:cs="Arial"/>
          <w:lang w:val="sr-Cyrl-RS"/>
        </w:rPr>
        <w:t xml:space="preserve"> </w:t>
      </w:r>
      <w:r w:rsidR="00B47EA7">
        <w:rPr>
          <w:rFonts w:ascii="Arial" w:hAnsi="Arial" w:cs="Arial"/>
          <w:lang w:val="sr-Cyrl-RS"/>
        </w:rPr>
        <w:t>u</w:t>
      </w:r>
      <w:r w:rsidRPr="00CA3BA2">
        <w:rPr>
          <w:rFonts w:ascii="Arial" w:hAnsi="Arial" w:cs="Arial"/>
          <w:lang w:val="sr-Cyrl-RS"/>
        </w:rPr>
        <w:t xml:space="preserve"> </w:t>
      </w:r>
      <w:r w:rsidR="00B47EA7">
        <w:rPr>
          <w:rFonts w:ascii="Arial" w:hAnsi="Arial" w:cs="Arial"/>
          <w:lang w:val="sr-Cyrl-RS"/>
        </w:rPr>
        <w:t>kalendarskom</w:t>
      </w:r>
      <w:r w:rsidRPr="00CA3BA2">
        <w:rPr>
          <w:rFonts w:ascii="Arial" w:hAnsi="Arial" w:cs="Arial"/>
          <w:lang w:val="sr-Cyrl-RS"/>
        </w:rPr>
        <w:t xml:space="preserve"> </w:t>
      </w:r>
      <w:r w:rsidR="00B47EA7">
        <w:rPr>
          <w:rFonts w:ascii="Arial" w:hAnsi="Arial" w:cs="Arial"/>
          <w:lang w:val="sr-Cyrl-RS"/>
        </w:rPr>
        <w:t>mesecu</w:t>
      </w:r>
      <w:r w:rsidRPr="00CA3BA2">
        <w:rPr>
          <w:rFonts w:ascii="Arial" w:hAnsi="Arial" w:cs="Arial"/>
          <w:lang w:val="sr-Cyrl-RS"/>
        </w:rPr>
        <w:t xml:space="preserve"> </w:t>
      </w:r>
      <w:r w:rsidR="00B47EA7">
        <w:rPr>
          <w:rFonts w:ascii="Arial" w:hAnsi="Arial" w:cs="Arial"/>
          <w:lang w:val="sr-Cyrl-RS"/>
        </w:rPr>
        <w:t>i</w:t>
      </w:r>
      <w:r w:rsidRPr="00CA3BA2">
        <w:rPr>
          <w:rFonts w:ascii="Arial" w:hAnsi="Arial" w:cs="Arial"/>
          <w:lang w:val="sr-Cyrl-RS"/>
        </w:rPr>
        <w:t xml:space="preserve"> </w:t>
      </w:r>
      <w:r w:rsidR="00B47EA7">
        <w:rPr>
          <w:rFonts w:ascii="Arial" w:hAnsi="Arial" w:cs="Arial"/>
          <w:lang w:val="sr-Cyrl-RS"/>
        </w:rPr>
        <w:t>završava</w:t>
      </w:r>
      <w:r w:rsidRPr="00CA3BA2">
        <w:rPr>
          <w:rFonts w:ascii="Arial" w:hAnsi="Arial" w:cs="Arial"/>
          <w:lang w:val="sr-Cyrl-RS"/>
        </w:rPr>
        <w:t xml:space="preserve"> </w:t>
      </w:r>
      <w:r w:rsidR="00B47EA7">
        <w:rPr>
          <w:rFonts w:ascii="Arial" w:hAnsi="Arial" w:cs="Arial"/>
          <w:lang w:val="sr-Cyrl-RS"/>
        </w:rPr>
        <w:t>se</w:t>
      </w:r>
      <w:r w:rsidRPr="00CA3BA2">
        <w:rPr>
          <w:rFonts w:ascii="Arial" w:hAnsi="Arial" w:cs="Arial"/>
          <w:lang w:val="sr-Cyrl-RS"/>
        </w:rPr>
        <w:t xml:space="preserve"> </w:t>
      </w:r>
      <w:r w:rsidR="00B47EA7">
        <w:rPr>
          <w:rFonts w:ascii="Arial" w:hAnsi="Arial" w:cs="Arial"/>
          <w:lang w:val="sr-Cyrl-RS"/>
        </w:rPr>
        <w:t>brojčano</w:t>
      </w:r>
      <w:r w:rsidRPr="00CA3BA2">
        <w:rPr>
          <w:rFonts w:ascii="Arial" w:hAnsi="Arial" w:cs="Arial"/>
          <w:lang w:val="sr-Cyrl-RS"/>
        </w:rPr>
        <w:t xml:space="preserve"> </w:t>
      </w:r>
      <w:r w:rsidR="00B47EA7">
        <w:rPr>
          <w:rFonts w:ascii="Arial" w:hAnsi="Arial" w:cs="Arial"/>
          <w:lang w:val="sr-Cyrl-RS"/>
        </w:rPr>
        <w:t>odgovarajućeg</w:t>
      </w:r>
      <w:r w:rsidRPr="00CA3BA2">
        <w:rPr>
          <w:rFonts w:ascii="Arial" w:hAnsi="Arial" w:cs="Arial"/>
          <w:lang w:val="sr-Cyrl-RS"/>
        </w:rPr>
        <w:t xml:space="preserve"> </w:t>
      </w:r>
      <w:r w:rsidR="00B47EA7">
        <w:rPr>
          <w:rFonts w:ascii="Arial" w:hAnsi="Arial" w:cs="Arial"/>
          <w:lang w:val="sr-Cyrl-RS"/>
        </w:rPr>
        <w:t>dana</w:t>
      </w:r>
      <w:r w:rsidRPr="00CA3BA2">
        <w:rPr>
          <w:rFonts w:ascii="Arial" w:hAnsi="Arial" w:cs="Arial"/>
          <w:lang w:val="sr-Cyrl-RS"/>
        </w:rPr>
        <w:t xml:space="preserve"> </w:t>
      </w:r>
      <w:r w:rsidR="00B47EA7">
        <w:rPr>
          <w:rFonts w:ascii="Arial" w:hAnsi="Arial" w:cs="Arial"/>
          <w:lang w:val="sr-Cyrl-RS"/>
        </w:rPr>
        <w:t>u</w:t>
      </w:r>
      <w:r w:rsidRPr="00CA3BA2">
        <w:rPr>
          <w:rFonts w:ascii="Arial" w:hAnsi="Arial" w:cs="Arial"/>
          <w:lang w:val="sr-Cyrl-RS"/>
        </w:rPr>
        <w:t xml:space="preserve"> </w:t>
      </w:r>
      <w:r w:rsidR="00B47EA7">
        <w:rPr>
          <w:rFonts w:ascii="Arial" w:hAnsi="Arial" w:cs="Arial"/>
          <w:lang w:val="sr-Cyrl-RS"/>
        </w:rPr>
        <w:t>sledećem</w:t>
      </w:r>
      <w:r w:rsidRPr="00CA3BA2">
        <w:rPr>
          <w:rFonts w:ascii="Arial" w:hAnsi="Arial" w:cs="Arial"/>
          <w:lang w:val="sr-Cyrl-RS"/>
        </w:rPr>
        <w:t xml:space="preserve"> </w:t>
      </w:r>
      <w:r w:rsidR="00B47EA7">
        <w:rPr>
          <w:rFonts w:ascii="Arial" w:hAnsi="Arial" w:cs="Arial"/>
          <w:lang w:val="sr-Cyrl-RS"/>
        </w:rPr>
        <w:t>kalendarskom</w:t>
      </w:r>
      <w:r w:rsidRPr="00CA3BA2">
        <w:rPr>
          <w:rFonts w:ascii="Arial" w:hAnsi="Arial" w:cs="Arial"/>
          <w:lang w:val="sr-Cyrl-RS"/>
        </w:rPr>
        <w:t xml:space="preserve"> </w:t>
      </w:r>
      <w:r w:rsidR="00B47EA7">
        <w:rPr>
          <w:rFonts w:ascii="Arial" w:hAnsi="Arial" w:cs="Arial"/>
          <w:lang w:val="sr-Cyrl-RS"/>
        </w:rPr>
        <w:t>mesecu</w:t>
      </w:r>
      <w:r w:rsidRPr="00CA3BA2">
        <w:rPr>
          <w:rFonts w:ascii="Arial" w:hAnsi="Arial" w:cs="Arial"/>
          <w:lang w:val="sr-Cyrl-RS"/>
        </w:rPr>
        <w:t xml:space="preserve">, </w:t>
      </w:r>
      <w:r w:rsidR="00B47EA7">
        <w:rPr>
          <w:rFonts w:ascii="Arial" w:hAnsi="Arial" w:cs="Arial"/>
          <w:lang w:val="sr-Cyrl-RS"/>
        </w:rPr>
        <w:t>osim</w:t>
      </w:r>
      <w:r w:rsidRPr="00CA3BA2">
        <w:rPr>
          <w:rFonts w:ascii="Arial" w:hAnsi="Arial" w:cs="Arial"/>
          <w:lang w:val="sr-Cyrl-RS"/>
        </w:rPr>
        <w:t xml:space="preserve"> </w:t>
      </w:r>
      <w:r w:rsidR="00B47EA7">
        <w:rPr>
          <w:rFonts w:ascii="Arial" w:hAnsi="Arial" w:cs="Arial"/>
          <w:lang w:val="sr-Cyrl-RS"/>
        </w:rPr>
        <w:t>toga</w:t>
      </w:r>
      <w:r w:rsidRPr="00CA3BA2">
        <w:rPr>
          <w:rFonts w:ascii="Arial" w:hAnsi="Arial" w:cs="Arial"/>
          <w:lang w:val="sr-Cyrl-RS"/>
        </w:rPr>
        <w:t xml:space="preserve"> </w:t>
      </w:r>
      <w:r w:rsidR="00B47EA7">
        <w:rPr>
          <w:rFonts w:ascii="Arial" w:hAnsi="Arial" w:cs="Arial"/>
          <w:lang w:val="sr-Cyrl-RS"/>
        </w:rPr>
        <w:t>podleže</w:t>
      </w:r>
      <w:r w:rsidRPr="00CA3BA2">
        <w:rPr>
          <w:rFonts w:ascii="Arial" w:hAnsi="Arial" w:cs="Arial"/>
          <w:lang w:val="sr-Cyrl-RS"/>
        </w:rPr>
        <w:t xml:space="preserve"> </w:t>
      </w:r>
      <w:r w:rsidR="00B47EA7">
        <w:rPr>
          <w:rFonts w:ascii="Arial" w:hAnsi="Arial" w:cs="Arial"/>
          <w:lang w:val="sr-Cyrl-RS"/>
        </w:rPr>
        <w:t>definiciji</w:t>
      </w:r>
      <w:r w:rsidRPr="00CA3BA2">
        <w:rPr>
          <w:rFonts w:ascii="Arial" w:hAnsi="Arial" w:cs="Arial"/>
          <w:lang w:val="sr-Cyrl-RS"/>
        </w:rPr>
        <w:t xml:space="preserve"> </w:t>
      </w:r>
      <w:r w:rsidR="00B47EA7">
        <w:rPr>
          <w:rFonts w:ascii="Arial" w:hAnsi="Arial" w:cs="Arial"/>
          <w:lang w:val="sr-Cyrl-RS"/>
        </w:rPr>
        <w:t>Datuma</w:t>
      </w:r>
      <w:r w:rsidRPr="00CA3BA2">
        <w:rPr>
          <w:rFonts w:ascii="Arial" w:hAnsi="Arial" w:cs="Arial"/>
          <w:lang w:val="sr-Cyrl-RS"/>
        </w:rPr>
        <w:t xml:space="preserve"> </w:t>
      </w:r>
      <w:r w:rsidR="00B47EA7">
        <w:rPr>
          <w:rFonts w:ascii="Arial" w:hAnsi="Arial" w:cs="Arial"/>
          <w:lang w:val="sr-Cyrl-RS"/>
        </w:rPr>
        <w:t>plaćanja</w:t>
      </w:r>
      <w:r w:rsidRPr="00CA3BA2">
        <w:rPr>
          <w:rFonts w:ascii="Arial" w:hAnsi="Arial" w:cs="Arial"/>
          <w:lang w:val="sr-Cyrl-RS"/>
        </w:rPr>
        <w:t xml:space="preserve">, </w:t>
      </w:r>
      <w:r w:rsidR="00B47EA7">
        <w:rPr>
          <w:rFonts w:ascii="Arial" w:hAnsi="Arial" w:cs="Arial"/>
          <w:lang w:val="sr-Cyrl-RS"/>
        </w:rPr>
        <w:t>člana</w:t>
      </w:r>
      <w:r w:rsidRPr="00CA3BA2">
        <w:rPr>
          <w:rFonts w:ascii="Arial" w:hAnsi="Arial" w:cs="Arial"/>
          <w:lang w:val="sr-Cyrl-RS"/>
        </w:rPr>
        <w:t xml:space="preserve"> 5.1 </w:t>
      </w:r>
      <w:r w:rsidR="00B47EA7">
        <w:rPr>
          <w:rFonts w:ascii="Arial" w:hAnsi="Arial" w:cs="Arial"/>
          <w:lang w:val="sr-Cyrl-RS"/>
        </w:rPr>
        <w:t>i</w:t>
      </w:r>
      <w:r w:rsidRPr="00CA3BA2">
        <w:rPr>
          <w:rFonts w:ascii="Arial" w:hAnsi="Arial" w:cs="Arial"/>
          <w:lang w:val="sr-Cyrl-RS"/>
        </w:rPr>
        <w:t xml:space="preserve"> </w:t>
      </w:r>
      <w:r w:rsidR="00B47EA7">
        <w:rPr>
          <w:rFonts w:ascii="Arial" w:hAnsi="Arial" w:cs="Arial"/>
          <w:lang w:val="sr-Cyrl-RS"/>
        </w:rPr>
        <w:t>Priloga</w:t>
      </w:r>
      <w:r w:rsidRPr="00CA3BA2">
        <w:rPr>
          <w:rFonts w:ascii="Arial" w:hAnsi="Arial" w:cs="Arial"/>
          <w:lang w:val="sr-Cyrl-RS"/>
        </w:rPr>
        <w:t xml:space="preserve"> </w:t>
      </w:r>
      <w:r w:rsidR="00B47EA7">
        <w:rPr>
          <w:rFonts w:ascii="Arial" w:hAnsi="Arial" w:cs="Arial"/>
          <w:lang w:val="sr-Cyrl-RS"/>
        </w:rPr>
        <w:t>B</w:t>
      </w:r>
      <w:r w:rsidRPr="00CA3BA2">
        <w:rPr>
          <w:rFonts w:ascii="Arial" w:hAnsi="Arial" w:cs="Arial"/>
          <w:lang w:val="sr-Cyrl-RS"/>
        </w:rPr>
        <w:t xml:space="preserve"> </w:t>
      </w:r>
      <w:r w:rsidR="00B47EA7">
        <w:rPr>
          <w:rFonts w:ascii="Arial" w:hAnsi="Arial" w:cs="Arial"/>
          <w:lang w:val="sr-Cyrl-RS"/>
        </w:rPr>
        <w:t>i</w:t>
      </w:r>
      <w:r w:rsidRPr="00CA3BA2">
        <w:rPr>
          <w:rFonts w:ascii="Arial" w:hAnsi="Arial" w:cs="Arial"/>
          <w:lang w:val="sr-Cyrl-RS"/>
        </w:rPr>
        <w:t xml:space="preserve"> </w:t>
      </w:r>
      <w:r w:rsidR="00B47EA7">
        <w:rPr>
          <w:rFonts w:ascii="Arial" w:hAnsi="Arial" w:cs="Arial"/>
          <w:lang w:val="sr-Cyrl-RS"/>
        </w:rPr>
        <w:t>osim</w:t>
      </w:r>
      <w:r w:rsidRPr="00CA3BA2">
        <w:rPr>
          <w:rFonts w:ascii="Arial" w:hAnsi="Arial" w:cs="Arial"/>
          <w:lang w:val="sr-Cyrl-RS"/>
        </w:rPr>
        <w:t xml:space="preserve"> </w:t>
      </w:r>
      <w:r w:rsidR="00B47EA7">
        <w:rPr>
          <w:rFonts w:ascii="Arial" w:hAnsi="Arial" w:cs="Arial"/>
          <w:lang w:val="sr-Cyrl-RS"/>
        </w:rPr>
        <w:t>ako</w:t>
      </w:r>
      <w:r w:rsidRPr="00CA3BA2">
        <w:rPr>
          <w:rFonts w:ascii="Arial" w:hAnsi="Arial" w:cs="Arial"/>
          <w:lang w:val="sr-Cyrl-RS"/>
        </w:rPr>
        <w:t xml:space="preserve"> </w:t>
      </w:r>
      <w:r w:rsidR="00B47EA7">
        <w:rPr>
          <w:rFonts w:ascii="Arial" w:hAnsi="Arial" w:cs="Arial"/>
          <w:lang w:val="sr-Cyrl-RS"/>
        </w:rPr>
        <w:t>nije</w:t>
      </w:r>
      <w:r w:rsidRPr="00CA3BA2">
        <w:rPr>
          <w:rFonts w:ascii="Arial" w:hAnsi="Arial" w:cs="Arial"/>
          <w:lang w:val="sr-Cyrl-RS"/>
        </w:rPr>
        <w:t xml:space="preserve"> </w:t>
      </w:r>
      <w:r w:rsidR="00B47EA7">
        <w:rPr>
          <w:rFonts w:ascii="Arial" w:hAnsi="Arial" w:cs="Arial"/>
          <w:lang w:val="sr-Cyrl-RS"/>
        </w:rPr>
        <w:t>drugačije</w:t>
      </w:r>
      <w:r w:rsidRPr="00CA3BA2">
        <w:rPr>
          <w:rFonts w:ascii="Arial" w:hAnsi="Arial" w:cs="Arial"/>
          <w:lang w:val="sr-Cyrl-RS"/>
        </w:rPr>
        <w:t xml:space="preserve"> </w:t>
      </w:r>
      <w:r w:rsidR="00B47EA7">
        <w:rPr>
          <w:rFonts w:ascii="Arial" w:hAnsi="Arial" w:cs="Arial"/>
          <w:lang w:val="sr-Cyrl-RS"/>
        </w:rPr>
        <w:t>predviđeno</w:t>
      </w:r>
      <w:r w:rsidRPr="00CA3BA2">
        <w:rPr>
          <w:rFonts w:ascii="Arial" w:hAnsi="Arial" w:cs="Arial"/>
          <w:lang w:val="sr-Cyrl-RS"/>
        </w:rPr>
        <w:t xml:space="preserve"> </w:t>
      </w:r>
      <w:r w:rsidR="00B47EA7">
        <w:rPr>
          <w:rFonts w:ascii="Arial" w:hAnsi="Arial" w:cs="Arial"/>
          <w:lang w:val="sr-Cyrl-RS"/>
        </w:rPr>
        <w:t>ovim</w:t>
      </w:r>
      <w:r w:rsidRPr="00CA3BA2">
        <w:rPr>
          <w:rFonts w:ascii="Arial" w:hAnsi="Arial" w:cs="Arial"/>
          <w:lang w:val="sr-Cyrl-RS"/>
        </w:rPr>
        <w:t xml:space="preserve"> </w:t>
      </w:r>
      <w:r w:rsidR="00B47EA7">
        <w:rPr>
          <w:rFonts w:ascii="Arial" w:hAnsi="Arial" w:cs="Arial"/>
          <w:lang w:val="sr-Cyrl-RS"/>
        </w:rPr>
        <w:t>Ugovorom</w:t>
      </w:r>
      <w:r w:rsidRPr="00CA3BA2">
        <w:rPr>
          <w:rFonts w:ascii="Arial" w:hAnsi="Arial" w:cs="Arial"/>
          <w:lang w:val="sr-Cyrl-RS"/>
        </w:rPr>
        <w:t>:</w:t>
      </w:r>
    </w:p>
    <w:p w14:paraId="61DAA7CC" w14:textId="3BD753E4" w:rsidR="00CA3BA2" w:rsidRPr="00CA3BA2" w:rsidRDefault="00CA3BA2" w:rsidP="00CA3BA2">
      <w:pPr>
        <w:ind w:left="720" w:hanging="720"/>
        <w:jc w:val="both"/>
        <w:rPr>
          <w:rFonts w:ascii="Arial" w:hAnsi="Arial" w:cs="Arial"/>
          <w:lang w:val="sr-Cyrl-RS"/>
        </w:rPr>
      </w:pPr>
      <w:r>
        <w:rPr>
          <w:rFonts w:ascii="Arial" w:hAnsi="Arial" w:cs="Arial"/>
          <w:lang w:val="sr-Cyrl-RS"/>
        </w:rPr>
        <w:tab/>
      </w:r>
      <w:r w:rsidRPr="00CA3BA2">
        <w:rPr>
          <w:rFonts w:ascii="Arial" w:hAnsi="Arial" w:cs="Arial"/>
          <w:lang w:val="sr-Cyrl-RS"/>
        </w:rPr>
        <w:t>(</w:t>
      </w:r>
      <w:r>
        <w:rPr>
          <w:rFonts w:ascii="Arial" w:hAnsi="Arial" w:cs="Arial"/>
          <w:lang w:val="sr-Latn-RS"/>
        </w:rPr>
        <w:t>i</w:t>
      </w:r>
      <w:r w:rsidRPr="00CA3BA2">
        <w:rPr>
          <w:rFonts w:ascii="Arial" w:hAnsi="Arial" w:cs="Arial"/>
          <w:lang w:val="sr-Cyrl-RS"/>
        </w:rPr>
        <w:t xml:space="preserve">) </w:t>
      </w:r>
      <w:r w:rsidR="00B47EA7">
        <w:rPr>
          <w:rFonts w:ascii="Arial" w:hAnsi="Arial" w:cs="Arial"/>
          <w:lang w:val="sr-Cyrl-RS"/>
        </w:rPr>
        <w:t>ako</w:t>
      </w:r>
      <w:r w:rsidRPr="00CA3BA2">
        <w:rPr>
          <w:rFonts w:ascii="Arial" w:hAnsi="Arial" w:cs="Arial"/>
          <w:lang w:val="sr-Cyrl-RS"/>
        </w:rPr>
        <w:t xml:space="preserve"> </w:t>
      </w:r>
      <w:r w:rsidR="00B47EA7">
        <w:rPr>
          <w:rFonts w:ascii="Arial" w:hAnsi="Arial" w:cs="Arial"/>
          <w:lang w:val="sr-Cyrl-RS"/>
        </w:rPr>
        <w:t>brojčano</w:t>
      </w:r>
      <w:r w:rsidRPr="00CA3BA2">
        <w:rPr>
          <w:rFonts w:ascii="Arial" w:hAnsi="Arial" w:cs="Arial"/>
          <w:lang w:val="sr-Cyrl-RS"/>
        </w:rPr>
        <w:t xml:space="preserve"> </w:t>
      </w:r>
      <w:r w:rsidR="00B47EA7">
        <w:rPr>
          <w:rFonts w:ascii="Arial" w:hAnsi="Arial" w:cs="Arial"/>
          <w:lang w:val="sr-Cyrl-RS"/>
        </w:rPr>
        <w:t>odgovarajući</w:t>
      </w:r>
      <w:r w:rsidRPr="00CA3BA2">
        <w:rPr>
          <w:rFonts w:ascii="Arial" w:hAnsi="Arial" w:cs="Arial"/>
          <w:lang w:val="sr-Cyrl-RS"/>
        </w:rPr>
        <w:t xml:space="preserve"> </w:t>
      </w:r>
      <w:r w:rsidR="00B47EA7">
        <w:rPr>
          <w:rFonts w:ascii="Arial" w:hAnsi="Arial" w:cs="Arial"/>
          <w:lang w:val="sr-Cyrl-RS"/>
        </w:rPr>
        <w:t>dan</w:t>
      </w:r>
      <w:r w:rsidRPr="00CA3BA2">
        <w:rPr>
          <w:rFonts w:ascii="Arial" w:hAnsi="Arial" w:cs="Arial"/>
          <w:lang w:val="sr-Cyrl-RS"/>
        </w:rPr>
        <w:t xml:space="preserve"> </w:t>
      </w:r>
      <w:r w:rsidR="00B47EA7">
        <w:rPr>
          <w:rFonts w:ascii="Arial" w:hAnsi="Arial" w:cs="Arial"/>
          <w:lang w:val="sr-Cyrl-RS"/>
        </w:rPr>
        <w:t>nije</w:t>
      </w:r>
      <w:r w:rsidRPr="00CA3BA2">
        <w:rPr>
          <w:rFonts w:ascii="Arial" w:hAnsi="Arial" w:cs="Arial"/>
          <w:lang w:val="sr-Cyrl-RS"/>
        </w:rPr>
        <w:t xml:space="preserve"> </w:t>
      </w:r>
      <w:r w:rsidR="00B47EA7">
        <w:rPr>
          <w:rFonts w:ascii="Arial" w:hAnsi="Arial" w:cs="Arial"/>
          <w:lang w:val="sr-Cyrl-RS"/>
        </w:rPr>
        <w:t>Radni</w:t>
      </w:r>
      <w:r w:rsidRPr="00CA3BA2">
        <w:rPr>
          <w:rFonts w:ascii="Arial" w:hAnsi="Arial" w:cs="Arial"/>
          <w:lang w:val="sr-Cyrl-RS"/>
        </w:rPr>
        <w:t xml:space="preserve"> </w:t>
      </w:r>
      <w:r w:rsidR="00B47EA7">
        <w:rPr>
          <w:rFonts w:ascii="Arial" w:hAnsi="Arial" w:cs="Arial"/>
          <w:lang w:val="sr-Cyrl-RS"/>
        </w:rPr>
        <w:t>dan</w:t>
      </w:r>
      <w:r w:rsidRPr="00CA3BA2">
        <w:rPr>
          <w:rFonts w:ascii="Arial" w:hAnsi="Arial" w:cs="Arial"/>
          <w:lang w:val="sr-Cyrl-RS"/>
        </w:rPr>
        <w:t xml:space="preserve">, </w:t>
      </w:r>
      <w:r w:rsidR="00B47EA7">
        <w:rPr>
          <w:rFonts w:ascii="Arial" w:hAnsi="Arial" w:cs="Arial"/>
          <w:lang w:val="sr-Cyrl-RS"/>
        </w:rPr>
        <w:t>taj</w:t>
      </w:r>
      <w:r w:rsidRPr="00CA3BA2">
        <w:rPr>
          <w:rFonts w:ascii="Arial" w:hAnsi="Arial" w:cs="Arial"/>
          <w:lang w:val="sr-Cyrl-RS"/>
        </w:rPr>
        <w:t xml:space="preserve"> </w:t>
      </w:r>
      <w:r w:rsidR="00B47EA7">
        <w:rPr>
          <w:rFonts w:ascii="Arial" w:hAnsi="Arial" w:cs="Arial"/>
          <w:lang w:val="sr-Cyrl-RS"/>
        </w:rPr>
        <w:t>period</w:t>
      </w:r>
      <w:r w:rsidRPr="00CA3BA2">
        <w:rPr>
          <w:rFonts w:ascii="Arial" w:hAnsi="Arial" w:cs="Arial"/>
          <w:lang w:val="sr-Cyrl-RS"/>
        </w:rPr>
        <w:t xml:space="preserve"> </w:t>
      </w:r>
      <w:r w:rsidR="00B47EA7">
        <w:rPr>
          <w:rFonts w:ascii="Arial" w:hAnsi="Arial" w:cs="Arial"/>
          <w:lang w:val="sr-Cyrl-RS"/>
        </w:rPr>
        <w:t>će</w:t>
      </w:r>
      <w:r w:rsidRPr="00CA3BA2">
        <w:rPr>
          <w:rFonts w:ascii="Arial" w:hAnsi="Arial" w:cs="Arial"/>
          <w:lang w:val="sr-Cyrl-RS"/>
        </w:rPr>
        <w:t xml:space="preserve"> </w:t>
      </w:r>
      <w:r w:rsidR="00B47EA7">
        <w:rPr>
          <w:rFonts w:ascii="Arial" w:hAnsi="Arial" w:cs="Arial"/>
          <w:lang w:val="sr-Cyrl-RS"/>
        </w:rPr>
        <w:t>se</w:t>
      </w:r>
      <w:r w:rsidRPr="00CA3BA2">
        <w:rPr>
          <w:rFonts w:ascii="Arial" w:hAnsi="Arial" w:cs="Arial"/>
          <w:lang w:val="sr-Cyrl-RS"/>
        </w:rPr>
        <w:t xml:space="preserve"> </w:t>
      </w:r>
      <w:r w:rsidR="00B47EA7">
        <w:rPr>
          <w:rFonts w:ascii="Arial" w:hAnsi="Arial" w:cs="Arial"/>
          <w:lang w:val="sr-Cyrl-RS"/>
        </w:rPr>
        <w:t>završiti</w:t>
      </w:r>
      <w:r w:rsidRPr="00CA3BA2">
        <w:rPr>
          <w:rFonts w:ascii="Arial" w:hAnsi="Arial" w:cs="Arial"/>
          <w:lang w:val="sr-Cyrl-RS"/>
        </w:rPr>
        <w:t xml:space="preserve"> </w:t>
      </w:r>
      <w:r w:rsidR="00B47EA7">
        <w:rPr>
          <w:rFonts w:ascii="Arial" w:hAnsi="Arial" w:cs="Arial"/>
          <w:lang w:val="sr-Cyrl-RS"/>
        </w:rPr>
        <w:t>narednog</w:t>
      </w:r>
      <w:r w:rsidRPr="00CA3BA2">
        <w:rPr>
          <w:rFonts w:ascii="Arial" w:hAnsi="Arial" w:cs="Arial"/>
          <w:lang w:val="sr-Cyrl-RS"/>
        </w:rPr>
        <w:t xml:space="preserve"> </w:t>
      </w:r>
      <w:r w:rsidR="00B47EA7">
        <w:rPr>
          <w:rFonts w:ascii="Arial" w:hAnsi="Arial" w:cs="Arial"/>
          <w:lang w:val="sr-Cyrl-RS"/>
        </w:rPr>
        <w:t>Radnog</w:t>
      </w:r>
      <w:r w:rsidRPr="00CA3BA2">
        <w:rPr>
          <w:rFonts w:ascii="Arial" w:hAnsi="Arial" w:cs="Arial"/>
          <w:lang w:val="sr-Cyrl-RS"/>
        </w:rPr>
        <w:t xml:space="preserve"> </w:t>
      </w:r>
      <w:r w:rsidR="00B47EA7">
        <w:rPr>
          <w:rFonts w:ascii="Arial" w:hAnsi="Arial" w:cs="Arial"/>
          <w:lang w:val="sr-Cyrl-RS"/>
        </w:rPr>
        <w:t>dana</w:t>
      </w:r>
      <w:r w:rsidRPr="00CA3BA2">
        <w:rPr>
          <w:rFonts w:ascii="Arial" w:hAnsi="Arial" w:cs="Arial"/>
          <w:lang w:val="sr-Cyrl-RS"/>
        </w:rPr>
        <w:t xml:space="preserve"> </w:t>
      </w:r>
      <w:r w:rsidR="00B47EA7">
        <w:rPr>
          <w:rFonts w:ascii="Arial" w:hAnsi="Arial" w:cs="Arial"/>
          <w:lang w:val="sr-Cyrl-RS"/>
        </w:rPr>
        <w:t>u</w:t>
      </w:r>
      <w:r w:rsidRPr="00CA3BA2">
        <w:rPr>
          <w:rFonts w:ascii="Arial" w:hAnsi="Arial" w:cs="Arial"/>
          <w:lang w:val="sr-Cyrl-RS"/>
        </w:rPr>
        <w:t xml:space="preserve"> </w:t>
      </w:r>
      <w:r w:rsidR="00B47EA7">
        <w:rPr>
          <w:rFonts w:ascii="Arial" w:hAnsi="Arial" w:cs="Arial"/>
          <w:lang w:val="sr-Cyrl-RS"/>
        </w:rPr>
        <w:t>tom</w:t>
      </w:r>
      <w:r w:rsidRPr="00CA3BA2">
        <w:rPr>
          <w:rFonts w:ascii="Arial" w:hAnsi="Arial" w:cs="Arial"/>
          <w:lang w:val="sr-Cyrl-RS"/>
        </w:rPr>
        <w:t xml:space="preserve"> </w:t>
      </w:r>
      <w:r w:rsidR="00B47EA7">
        <w:rPr>
          <w:rFonts w:ascii="Arial" w:hAnsi="Arial" w:cs="Arial"/>
          <w:lang w:val="sr-Cyrl-RS"/>
        </w:rPr>
        <w:t>kalendarskom</w:t>
      </w:r>
      <w:r w:rsidRPr="00CA3BA2">
        <w:rPr>
          <w:rFonts w:ascii="Arial" w:hAnsi="Arial" w:cs="Arial"/>
          <w:lang w:val="sr-Cyrl-RS"/>
        </w:rPr>
        <w:t xml:space="preserve"> </w:t>
      </w:r>
      <w:r w:rsidR="00B47EA7">
        <w:rPr>
          <w:rFonts w:ascii="Arial" w:hAnsi="Arial" w:cs="Arial"/>
          <w:lang w:val="sr-Cyrl-RS"/>
        </w:rPr>
        <w:t>mesecu</w:t>
      </w:r>
      <w:r w:rsidRPr="00CA3BA2">
        <w:rPr>
          <w:rFonts w:ascii="Arial" w:hAnsi="Arial" w:cs="Arial"/>
          <w:lang w:val="sr-Cyrl-RS"/>
        </w:rPr>
        <w:t xml:space="preserve"> </w:t>
      </w:r>
      <w:r w:rsidR="00B47EA7">
        <w:rPr>
          <w:rFonts w:ascii="Arial" w:hAnsi="Arial" w:cs="Arial"/>
          <w:lang w:val="sr-Cyrl-RS"/>
        </w:rPr>
        <w:t>u</w:t>
      </w:r>
      <w:r w:rsidRPr="00CA3BA2">
        <w:rPr>
          <w:rFonts w:ascii="Arial" w:hAnsi="Arial" w:cs="Arial"/>
          <w:lang w:val="sr-Cyrl-RS"/>
        </w:rPr>
        <w:t xml:space="preserve"> </w:t>
      </w:r>
      <w:r w:rsidR="00B47EA7">
        <w:rPr>
          <w:rFonts w:ascii="Arial" w:hAnsi="Arial" w:cs="Arial"/>
          <w:lang w:val="sr-Cyrl-RS"/>
        </w:rPr>
        <w:t>kojem</w:t>
      </w:r>
      <w:r w:rsidRPr="00CA3BA2">
        <w:rPr>
          <w:rFonts w:ascii="Arial" w:hAnsi="Arial" w:cs="Arial"/>
          <w:lang w:val="sr-Cyrl-RS"/>
        </w:rPr>
        <w:t xml:space="preserve"> </w:t>
      </w:r>
      <w:r w:rsidR="00B47EA7">
        <w:rPr>
          <w:rFonts w:ascii="Arial" w:hAnsi="Arial" w:cs="Arial"/>
          <w:lang w:val="sr-Cyrl-RS"/>
        </w:rPr>
        <w:t>taj</w:t>
      </w:r>
      <w:r w:rsidRPr="00CA3BA2">
        <w:rPr>
          <w:rFonts w:ascii="Arial" w:hAnsi="Arial" w:cs="Arial"/>
          <w:lang w:val="sr-Cyrl-RS"/>
        </w:rPr>
        <w:t xml:space="preserve"> </w:t>
      </w:r>
      <w:r w:rsidR="00B47EA7">
        <w:rPr>
          <w:rFonts w:ascii="Arial" w:hAnsi="Arial" w:cs="Arial"/>
          <w:lang w:val="sr-Cyrl-RS"/>
        </w:rPr>
        <w:t>period</w:t>
      </w:r>
      <w:r w:rsidRPr="00CA3BA2">
        <w:rPr>
          <w:rFonts w:ascii="Arial" w:hAnsi="Arial" w:cs="Arial"/>
          <w:lang w:val="sr-Cyrl-RS"/>
        </w:rPr>
        <w:t xml:space="preserve"> </w:t>
      </w:r>
      <w:r w:rsidR="00B47EA7">
        <w:rPr>
          <w:rFonts w:ascii="Arial" w:hAnsi="Arial" w:cs="Arial"/>
          <w:lang w:val="sr-Cyrl-RS"/>
        </w:rPr>
        <w:t>treba</w:t>
      </w:r>
      <w:r w:rsidRPr="00CA3BA2">
        <w:rPr>
          <w:rFonts w:ascii="Arial" w:hAnsi="Arial" w:cs="Arial"/>
          <w:lang w:val="sr-Cyrl-RS"/>
        </w:rPr>
        <w:t xml:space="preserve"> </w:t>
      </w:r>
      <w:r w:rsidR="00B47EA7">
        <w:rPr>
          <w:rFonts w:ascii="Arial" w:hAnsi="Arial" w:cs="Arial"/>
          <w:lang w:val="sr-Cyrl-RS"/>
        </w:rPr>
        <w:t>da</w:t>
      </w:r>
      <w:r w:rsidRPr="00CA3BA2">
        <w:rPr>
          <w:rFonts w:ascii="Arial" w:hAnsi="Arial" w:cs="Arial"/>
          <w:lang w:val="sr-Cyrl-RS"/>
        </w:rPr>
        <w:t xml:space="preserve"> </w:t>
      </w:r>
      <w:r w:rsidR="00B47EA7">
        <w:rPr>
          <w:rFonts w:ascii="Arial" w:hAnsi="Arial" w:cs="Arial"/>
          <w:lang w:val="sr-Cyrl-RS"/>
        </w:rPr>
        <w:t>se</w:t>
      </w:r>
      <w:r w:rsidRPr="00CA3BA2">
        <w:rPr>
          <w:rFonts w:ascii="Arial" w:hAnsi="Arial" w:cs="Arial"/>
          <w:lang w:val="sr-Cyrl-RS"/>
        </w:rPr>
        <w:t xml:space="preserve"> </w:t>
      </w:r>
      <w:r w:rsidR="00B47EA7">
        <w:rPr>
          <w:rFonts w:ascii="Arial" w:hAnsi="Arial" w:cs="Arial"/>
          <w:lang w:val="sr-Cyrl-RS"/>
        </w:rPr>
        <w:t>završi</w:t>
      </w:r>
      <w:r w:rsidRPr="00CA3BA2">
        <w:rPr>
          <w:rFonts w:ascii="Arial" w:hAnsi="Arial" w:cs="Arial"/>
          <w:lang w:val="sr-Cyrl-RS"/>
        </w:rPr>
        <w:t xml:space="preserve"> </w:t>
      </w:r>
      <w:r w:rsidR="00B47EA7">
        <w:rPr>
          <w:rFonts w:ascii="Arial" w:hAnsi="Arial" w:cs="Arial"/>
          <w:lang w:val="sr-Cyrl-RS"/>
        </w:rPr>
        <w:t>ako</w:t>
      </w:r>
      <w:r w:rsidRPr="00CA3BA2">
        <w:rPr>
          <w:rFonts w:ascii="Arial" w:hAnsi="Arial" w:cs="Arial"/>
          <w:lang w:val="sr-Cyrl-RS"/>
        </w:rPr>
        <w:t xml:space="preserve"> </w:t>
      </w:r>
      <w:r w:rsidR="00B47EA7">
        <w:rPr>
          <w:rFonts w:ascii="Arial" w:hAnsi="Arial" w:cs="Arial"/>
          <w:lang w:val="sr-Cyrl-RS"/>
        </w:rPr>
        <w:t>postoji</w:t>
      </w:r>
      <w:r w:rsidRPr="00CA3BA2">
        <w:rPr>
          <w:rFonts w:ascii="Arial" w:hAnsi="Arial" w:cs="Arial"/>
          <w:lang w:val="sr-Cyrl-RS"/>
        </w:rPr>
        <w:t xml:space="preserve">, </w:t>
      </w:r>
      <w:r w:rsidR="00B47EA7">
        <w:rPr>
          <w:rFonts w:ascii="Arial" w:hAnsi="Arial" w:cs="Arial"/>
          <w:lang w:val="sr-Cyrl-RS"/>
        </w:rPr>
        <w:t>ili</w:t>
      </w:r>
      <w:r w:rsidRPr="00CA3BA2">
        <w:rPr>
          <w:rFonts w:ascii="Arial" w:hAnsi="Arial" w:cs="Arial"/>
          <w:lang w:val="sr-Cyrl-RS"/>
        </w:rPr>
        <w:t xml:space="preserve"> </w:t>
      </w:r>
      <w:r w:rsidR="00B47EA7">
        <w:rPr>
          <w:rFonts w:ascii="Arial" w:hAnsi="Arial" w:cs="Arial"/>
          <w:lang w:val="sr-Cyrl-RS"/>
        </w:rPr>
        <w:t>ako</w:t>
      </w:r>
      <w:r w:rsidRPr="00CA3BA2">
        <w:rPr>
          <w:rFonts w:ascii="Arial" w:hAnsi="Arial" w:cs="Arial"/>
          <w:lang w:val="sr-Cyrl-RS"/>
        </w:rPr>
        <w:t xml:space="preserve"> </w:t>
      </w:r>
      <w:r w:rsidR="00B47EA7">
        <w:rPr>
          <w:rFonts w:ascii="Arial" w:hAnsi="Arial" w:cs="Arial"/>
          <w:lang w:val="sr-Cyrl-RS"/>
        </w:rPr>
        <w:t>ga</w:t>
      </w:r>
      <w:r w:rsidRPr="00CA3BA2">
        <w:rPr>
          <w:rFonts w:ascii="Arial" w:hAnsi="Arial" w:cs="Arial"/>
          <w:lang w:val="sr-Cyrl-RS"/>
        </w:rPr>
        <w:t xml:space="preserve"> </w:t>
      </w:r>
      <w:r w:rsidR="00B47EA7">
        <w:rPr>
          <w:rFonts w:ascii="Arial" w:hAnsi="Arial" w:cs="Arial"/>
          <w:lang w:val="sr-Cyrl-RS"/>
        </w:rPr>
        <w:t>nema</w:t>
      </w:r>
      <w:r w:rsidRPr="00CA3BA2">
        <w:rPr>
          <w:rFonts w:ascii="Arial" w:hAnsi="Arial" w:cs="Arial"/>
          <w:lang w:val="sr-Cyrl-RS"/>
        </w:rPr>
        <w:t xml:space="preserve">, </w:t>
      </w:r>
      <w:r w:rsidR="00B47EA7">
        <w:rPr>
          <w:rFonts w:ascii="Arial" w:hAnsi="Arial" w:cs="Arial"/>
          <w:lang w:val="sr-Cyrl-RS"/>
        </w:rPr>
        <w:t>na</w:t>
      </w:r>
      <w:r w:rsidR="001C146E">
        <w:rPr>
          <w:rFonts w:ascii="Arial" w:hAnsi="Arial" w:cs="Arial"/>
          <w:lang w:val="sr-Cyrl-RS"/>
        </w:rPr>
        <w:t xml:space="preserve"> </w:t>
      </w:r>
      <w:r w:rsidR="00B47EA7">
        <w:rPr>
          <w:rFonts w:ascii="Arial" w:hAnsi="Arial" w:cs="Arial"/>
          <w:lang w:val="sr-Cyrl-RS"/>
        </w:rPr>
        <w:t>prvi</w:t>
      </w:r>
      <w:r w:rsidR="001C146E">
        <w:rPr>
          <w:rFonts w:ascii="Arial" w:hAnsi="Arial" w:cs="Arial"/>
          <w:lang w:val="sr-Cyrl-RS"/>
        </w:rPr>
        <w:t xml:space="preserve"> </w:t>
      </w:r>
      <w:r w:rsidR="00B47EA7">
        <w:rPr>
          <w:rFonts w:ascii="Arial" w:hAnsi="Arial" w:cs="Arial"/>
          <w:lang w:val="sr-Cyrl-RS"/>
        </w:rPr>
        <w:t>prethodni</w:t>
      </w:r>
      <w:r w:rsidR="001C146E">
        <w:rPr>
          <w:rFonts w:ascii="Arial" w:hAnsi="Arial" w:cs="Arial"/>
          <w:lang w:val="sr-Cyrl-RS"/>
        </w:rPr>
        <w:t xml:space="preserve"> </w:t>
      </w:r>
      <w:r w:rsidR="00B47EA7">
        <w:rPr>
          <w:rFonts w:ascii="Arial" w:hAnsi="Arial" w:cs="Arial"/>
          <w:lang w:val="sr-Cyrl-RS"/>
        </w:rPr>
        <w:t>Radni</w:t>
      </w:r>
      <w:r w:rsidRPr="00CA3BA2">
        <w:rPr>
          <w:rFonts w:ascii="Arial" w:hAnsi="Arial" w:cs="Arial"/>
          <w:lang w:val="sr-Cyrl-RS"/>
        </w:rPr>
        <w:t xml:space="preserve"> </w:t>
      </w:r>
      <w:r w:rsidR="00B47EA7">
        <w:rPr>
          <w:rFonts w:ascii="Arial" w:hAnsi="Arial" w:cs="Arial"/>
          <w:lang w:val="sr-Cyrl-RS"/>
        </w:rPr>
        <w:t>dan</w:t>
      </w:r>
      <w:r w:rsidRPr="00CA3BA2">
        <w:rPr>
          <w:rFonts w:ascii="Arial" w:hAnsi="Arial" w:cs="Arial"/>
          <w:lang w:val="sr-Cyrl-RS"/>
        </w:rPr>
        <w:t xml:space="preserve">; </w:t>
      </w:r>
      <w:r w:rsidR="00B47EA7">
        <w:rPr>
          <w:rFonts w:ascii="Arial" w:hAnsi="Arial" w:cs="Arial"/>
          <w:lang w:val="sr-Cyrl-RS"/>
        </w:rPr>
        <w:t>i</w:t>
      </w:r>
    </w:p>
    <w:p w14:paraId="4583D3A7" w14:textId="7A06C7E4" w:rsidR="00CA3BA2" w:rsidRPr="00CA3BA2" w:rsidRDefault="00CA3BA2" w:rsidP="00CA3BA2">
      <w:pPr>
        <w:ind w:left="720"/>
        <w:jc w:val="both"/>
        <w:rPr>
          <w:rFonts w:ascii="Arial" w:hAnsi="Arial" w:cs="Arial"/>
          <w:lang w:val="sr-Cyrl-RS"/>
        </w:rPr>
      </w:pPr>
      <w:r w:rsidRPr="00CA3BA2">
        <w:rPr>
          <w:rFonts w:ascii="Arial" w:hAnsi="Arial" w:cs="Arial"/>
          <w:lang w:val="sr-Cyrl-RS"/>
        </w:rPr>
        <w:t>(</w:t>
      </w:r>
      <w:r>
        <w:rPr>
          <w:rFonts w:ascii="Arial" w:hAnsi="Arial" w:cs="Arial"/>
          <w:lang w:val="sr-Latn-RS"/>
        </w:rPr>
        <w:t>ii</w:t>
      </w:r>
      <w:r w:rsidRPr="00CA3BA2">
        <w:rPr>
          <w:rFonts w:ascii="Arial" w:hAnsi="Arial" w:cs="Arial"/>
          <w:lang w:val="sr-Cyrl-RS"/>
        </w:rPr>
        <w:t xml:space="preserve">) </w:t>
      </w:r>
      <w:r w:rsidR="00B47EA7">
        <w:rPr>
          <w:rFonts w:ascii="Arial" w:hAnsi="Arial" w:cs="Arial"/>
          <w:lang w:val="sr-Cyrl-RS"/>
        </w:rPr>
        <w:t>ako</w:t>
      </w:r>
      <w:r w:rsidRPr="00CA3BA2">
        <w:rPr>
          <w:rFonts w:ascii="Arial" w:hAnsi="Arial" w:cs="Arial"/>
          <w:lang w:val="sr-Cyrl-RS"/>
        </w:rPr>
        <w:t xml:space="preserve"> </w:t>
      </w:r>
      <w:r w:rsidR="00B47EA7">
        <w:rPr>
          <w:rFonts w:ascii="Arial" w:hAnsi="Arial" w:cs="Arial"/>
          <w:lang w:val="sr-Cyrl-RS"/>
        </w:rPr>
        <w:t>ne</w:t>
      </w:r>
      <w:r w:rsidRPr="00CA3BA2">
        <w:rPr>
          <w:rFonts w:ascii="Arial" w:hAnsi="Arial" w:cs="Arial"/>
          <w:lang w:val="sr-Cyrl-RS"/>
        </w:rPr>
        <w:t xml:space="preserve"> </w:t>
      </w:r>
      <w:r w:rsidR="00B47EA7">
        <w:rPr>
          <w:rFonts w:ascii="Arial" w:hAnsi="Arial" w:cs="Arial"/>
          <w:lang w:val="sr-Cyrl-RS"/>
        </w:rPr>
        <w:t>postoji</w:t>
      </w:r>
      <w:r w:rsidRPr="00CA3BA2">
        <w:rPr>
          <w:rFonts w:ascii="Arial" w:hAnsi="Arial" w:cs="Arial"/>
          <w:lang w:val="sr-Cyrl-RS"/>
        </w:rPr>
        <w:t xml:space="preserve"> </w:t>
      </w:r>
      <w:r w:rsidR="00B47EA7">
        <w:rPr>
          <w:rFonts w:ascii="Arial" w:hAnsi="Arial" w:cs="Arial"/>
          <w:lang w:val="sr-Cyrl-RS"/>
        </w:rPr>
        <w:t>brojčano</w:t>
      </w:r>
      <w:r w:rsidR="001C146E" w:rsidRPr="00CA3BA2">
        <w:rPr>
          <w:rFonts w:ascii="Arial" w:hAnsi="Arial" w:cs="Arial"/>
          <w:lang w:val="sr-Cyrl-RS"/>
        </w:rPr>
        <w:t xml:space="preserve"> </w:t>
      </w:r>
      <w:r w:rsidR="00B47EA7">
        <w:rPr>
          <w:rFonts w:ascii="Arial" w:hAnsi="Arial" w:cs="Arial"/>
          <w:lang w:val="sr-Cyrl-RS"/>
        </w:rPr>
        <w:t>odgovarajući</w:t>
      </w:r>
      <w:r w:rsidRPr="00CA3BA2">
        <w:rPr>
          <w:rFonts w:ascii="Arial" w:hAnsi="Arial" w:cs="Arial"/>
          <w:lang w:val="sr-Cyrl-RS"/>
        </w:rPr>
        <w:t xml:space="preserve"> </w:t>
      </w:r>
      <w:r w:rsidR="00B47EA7">
        <w:rPr>
          <w:rFonts w:ascii="Arial" w:hAnsi="Arial" w:cs="Arial"/>
          <w:lang w:val="sr-Cyrl-RS"/>
        </w:rPr>
        <w:t>dan</w:t>
      </w:r>
      <w:r w:rsidRPr="00CA3BA2">
        <w:rPr>
          <w:rFonts w:ascii="Arial" w:hAnsi="Arial" w:cs="Arial"/>
          <w:lang w:val="sr-Cyrl-RS"/>
        </w:rPr>
        <w:t xml:space="preserve"> </w:t>
      </w:r>
      <w:r w:rsidR="00B47EA7">
        <w:rPr>
          <w:rFonts w:ascii="Arial" w:hAnsi="Arial" w:cs="Arial"/>
          <w:lang w:val="sr-Cyrl-RS"/>
        </w:rPr>
        <w:t>u</w:t>
      </w:r>
      <w:r w:rsidRPr="00CA3BA2">
        <w:rPr>
          <w:rFonts w:ascii="Arial" w:hAnsi="Arial" w:cs="Arial"/>
          <w:lang w:val="sr-Cyrl-RS"/>
        </w:rPr>
        <w:t xml:space="preserve"> </w:t>
      </w:r>
      <w:r w:rsidR="00B47EA7">
        <w:rPr>
          <w:rFonts w:ascii="Arial" w:hAnsi="Arial" w:cs="Arial"/>
          <w:lang w:val="sr-Cyrl-RS"/>
        </w:rPr>
        <w:t>kalendarskom</w:t>
      </w:r>
      <w:r w:rsidRPr="00CA3BA2">
        <w:rPr>
          <w:rFonts w:ascii="Arial" w:hAnsi="Arial" w:cs="Arial"/>
          <w:lang w:val="sr-Cyrl-RS"/>
        </w:rPr>
        <w:t xml:space="preserve"> </w:t>
      </w:r>
      <w:r w:rsidR="00B47EA7">
        <w:rPr>
          <w:rFonts w:ascii="Arial" w:hAnsi="Arial" w:cs="Arial"/>
          <w:lang w:val="sr-Cyrl-RS"/>
        </w:rPr>
        <w:t>mesecu</w:t>
      </w:r>
      <w:r w:rsidRPr="00CA3BA2">
        <w:rPr>
          <w:rFonts w:ascii="Arial" w:hAnsi="Arial" w:cs="Arial"/>
          <w:lang w:val="sr-Cyrl-RS"/>
        </w:rPr>
        <w:t xml:space="preserve"> </w:t>
      </w:r>
      <w:r w:rsidR="00B47EA7">
        <w:rPr>
          <w:rFonts w:ascii="Arial" w:hAnsi="Arial" w:cs="Arial"/>
          <w:lang w:val="sr-Cyrl-RS"/>
        </w:rPr>
        <w:t>u</w:t>
      </w:r>
      <w:r w:rsidRPr="00CA3BA2">
        <w:rPr>
          <w:rFonts w:ascii="Arial" w:hAnsi="Arial" w:cs="Arial"/>
          <w:lang w:val="sr-Cyrl-RS"/>
        </w:rPr>
        <w:t xml:space="preserve"> </w:t>
      </w:r>
      <w:r w:rsidR="00B47EA7">
        <w:rPr>
          <w:rFonts w:ascii="Arial" w:hAnsi="Arial" w:cs="Arial"/>
          <w:lang w:val="sr-Cyrl-RS"/>
        </w:rPr>
        <w:t>kojem</w:t>
      </w:r>
      <w:r w:rsidRPr="00CA3BA2">
        <w:rPr>
          <w:rFonts w:ascii="Arial" w:hAnsi="Arial" w:cs="Arial"/>
          <w:lang w:val="sr-Cyrl-RS"/>
        </w:rPr>
        <w:t xml:space="preserve"> </w:t>
      </w:r>
      <w:r w:rsidR="00B47EA7">
        <w:rPr>
          <w:rFonts w:ascii="Arial" w:hAnsi="Arial" w:cs="Arial"/>
          <w:lang w:val="sr-Cyrl-RS"/>
        </w:rPr>
        <w:t>taj</w:t>
      </w:r>
      <w:r w:rsidRPr="00CA3BA2">
        <w:rPr>
          <w:rFonts w:ascii="Arial" w:hAnsi="Arial" w:cs="Arial"/>
          <w:lang w:val="sr-Cyrl-RS"/>
        </w:rPr>
        <w:t xml:space="preserve"> </w:t>
      </w:r>
      <w:r w:rsidR="00B47EA7">
        <w:rPr>
          <w:rFonts w:ascii="Arial" w:hAnsi="Arial" w:cs="Arial"/>
          <w:lang w:val="sr-Cyrl-RS"/>
        </w:rPr>
        <w:t>period</w:t>
      </w:r>
      <w:r w:rsidRPr="00CA3BA2">
        <w:rPr>
          <w:rFonts w:ascii="Arial" w:hAnsi="Arial" w:cs="Arial"/>
          <w:lang w:val="sr-Cyrl-RS"/>
        </w:rPr>
        <w:t xml:space="preserve"> </w:t>
      </w:r>
      <w:r w:rsidR="00B47EA7">
        <w:rPr>
          <w:rFonts w:ascii="Arial" w:hAnsi="Arial" w:cs="Arial"/>
          <w:lang w:val="sr-Cyrl-RS"/>
        </w:rPr>
        <w:t>treba</w:t>
      </w:r>
      <w:r w:rsidRPr="00CA3BA2">
        <w:rPr>
          <w:rFonts w:ascii="Arial" w:hAnsi="Arial" w:cs="Arial"/>
          <w:lang w:val="sr-Cyrl-RS"/>
        </w:rPr>
        <w:t xml:space="preserve"> </w:t>
      </w:r>
      <w:r w:rsidR="00B47EA7">
        <w:rPr>
          <w:rFonts w:ascii="Arial" w:hAnsi="Arial" w:cs="Arial"/>
          <w:lang w:val="sr-Cyrl-RS"/>
        </w:rPr>
        <w:t>da</w:t>
      </w:r>
      <w:r w:rsidRPr="00CA3BA2">
        <w:rPr>
          <w:rFonts w:ascii="Arial" w:hAnsi="Arial" w:cs="Arial"/>
          <w:lang w:val="sr-Cyrl-RS"/>
        </w:rPr>
        <w:t xml:space="preserve"> </w:t>
      </w:r>
      <w:r w:rsidR="00B47EA7">
        <w:rPr>
          <w:rFonts w:ascii="Arial" w:hAnsi="Arial" w:cs="Arial"/>
          <w:lang w:val="sr-Cyrl-RS"/>
        </w:rPr>
        <w:t>se</w:t>
      </w:r>
      <w:r w:rsidRPr="00CA3BA2">
        <w:rPr>
          <w:rFonts w:ascii="Arial" w:hAnsi="Arial" w:cs="Arial"/>
          <w:lang w:val="sr-Cyrl-RS"/>
        </w:rPr>
        <w:t xml:space="preserve"> </w:t>
      </w:r>
      <w:r w:rsidR="00B47EA7">
        <w:rPr>
          <w:rFonts w:ascii="Arial" w:hAnsi="Arial" w:cs="Arial"/>
          <w:lang w:val="sr-Cyrl-RS"/>
        </w:rPr>
        <w:t>završi</w:t>
      </w:r>
      <w:r w:rsidRPr="00CA3BA2">
        <w:rPr>
          <w:rFonts w:ascii="Arial" w:hAnsi="Arial" w:cs="Arial"/>
          <w:lang w:val="sr-Cyrl-RS"/>
        </w:rPr>
        <w:t xml:space="preserve">, </w:t>
      </w:r>
      <w:r w:rsidR="00B47EA7">
        <w:rPr>
          <w:rFonts w:ascii="Arial" w:hAnsi="Arial" w:cs="Arial"/>
          <w:lang w:val="sr-Cyrl-RS"/>
        </w:rPr>
        <w:t>taj</w:t>
      </w:r>
      <w:r w:rsidRPr="00CA3BA2">
        <w:rPr>
          <w:rFonts w:ascii="Arial" w:hAnsi="Arial" w:cs="Arial"/>
          <w:lang w:val="sr-Cyrl-RS"/>
        </w:rPr>
        <w:t xml:space="preserve"> </w:t>
      </w:r>
      <w:r w:rsidR="00B47EA7">
        <w:rPr>
          <w:rFonts w:ascii="Arial" w:hAnsi="Arial" w:cs="Arial"/>
          <w:lang w:val="sr-Cyrl-RS"/>
        </w:rPr>
        <w:t>period</w:t>
      </w:r>
      <w:r w:rsidRPr="00CA3BA2">
        <w:rPr>
          <w:rFonts w:ascii="Arial" w:hAnsi="Arial" w:cs="Arial"/>
          <w:lang w:val="sr-Cyrl-RS"/>
        </w:rPr>
        <w:t xml:space="preserve"> </w:t>
      </w:r>
      <w:r w:rsidR="00B47EA7">
        <w:rPr>
          <w:rFonts w:ascii="Arial" w:hAnsi="Arial" w:cs="Arial"/>
          <w:lang w:val="sr-Cyrl-RS"/>
        </w:rPr>
        <w:t>će</w:t>
      </w:r>
      <w:r w:rsidRPr="00CA3BA2">
        <w:rPr>
          <w:rFonts w:ascii="Arial" w:hAnsi="Arial" w:cs="Arial"/>
          <w:lang w:val="sr-Cyrl-RS"/>
        </w:rPr>
        <w:t xml:space="preserve"> </w:t>
      </w:r>
      <w:r w:rsidR="00B47EA7">
        <w:rPr>
          <w:rFonts w:ascii="Arial" w:hAnsi="Arial" w:cs="Arial"/>
          <w:lang w:val="sr-Cyrl-RS"/>
        </w:rPr>
        <w:t>se</w:t>
      </w:r>
      <w:r w:rsidRPr="00CA3BA2">
        <w:rPr>
          <w:rFonts w:ascii="Arial" w:hAnsi="Arial" w:cs="Arial"/>
          <w:lang w:val="sr-Cyrl-RS"/>
        </w:rPr>
        <w:t xml:space="preserve"> </w:t>
      </w:r>
      <w:r w:rsidR="00B47EA7">
        <w:rPr>
          <w:rFonts w:ascii="Arial" w:hAnsi="Arial" w:cs="Arial"/>
          <w:lang w:val="sr-Cyrl-RS"/>
        </w:rPr>
        <w:t>završiti</w:t>
      </w:r>
      <w:r w:rsidRPr="00CA3BA2">
        <w:rPr>
          <w:rFonts w:ascii="Arial" w:hAnsi="Arial" w:cs="Arial"/>
          <w:lang w:val="sr-Cyrl-RS"/>
        </w:rPr>
        <w:t xml:space="preserve"> </w:t>
      </w:r>
      <w:r w:rsidR="00B47EA7">
        <w:rPr>
          <w:rFonts w:ascii="Arial" w:hAnsi="Arial" w:cs="Arial"/>
          <w:lang w:val="sr-Cyrl-RS"/>
        </w:rPr>
        <w:t>poslednjeg</w:t>
      </w:r>
      <w:r w:rsidRPr="00CA3BA2">
        <w:rPr>
          <w:rFonts w:ascii="Arial" w:hAnsi="Arial" w:cs="Arial"/>
          <w:lang w:val="sr-Cyrl-RS"/>
        </w:rPr>
        <w:t xml:space="preserve"> </w:t>
      </w:r>
      <w:r w:rsidR="00B47EA7">
        <w:rPr>
          <w:rFonts w:ascii="Arial" w:hAnsi="Arial" w:cs="Arial"/>
          <w:lang w:val="sr-Cyrl-RS"/>
        </w:rPr>
        <w:t>Radnog</w:t>
      </w:r>
      <w:r w:rsidRPr="00CA3BA2">
        <w:rPr>
          <w:rFonts w:ascii="Arial" w:hAnsi="Arial" w:cs="Arial"/>
          <w:lang w:val="sr-Cyrl-RS"/>
        </w:rPr>
        <w:t xml:space="preserve"> </w:t>
      </w:r>
      <w:r w:rsidR="00B47EA7">
        <w:rPr>
          <w:rFonts w:ascii="Arial" w:hAnsi="Arial" w:cs="Arial"/>
          <w:lang w:val="sr-Cyrl-RS"/>
        </w:rPr>
        <w:t>dana</w:t>
      </w:r>
      <w:r w:rsidRPr="00CA3BA2">
        <w:rPr>
          <w:rFonts w:ascii="Arial" w:hAnsi="Arial" w:cs="Arial"/>
          <w:lang w:val="sr-Cyrl-RS"/>
        </w:rPr>
        <w:t xml:space="preserve"> </w:t>
      </w:r>
      <w:r w:rsidR="00B47EA7">
        <w:rPr>
          <w:rFonts w:ascii="Arial" w:hAnsi="Arial" w:cs="Arial"/>
          <w:lang w:val="sr-Cyrl-RS"/>
        </w:rPr>
        <w:t>u</w:t>
      </w:r>
      <w:r w:rsidRPr="00CA3BA2">
        <w:rPr>
          <w:rFonts w:ascii="Arial" w:hAnsi="Arial" w:cs="Arial"/>
          <w:lang w:val="sr-Cyrl-RS"/>
        </w:rPr>
        <w:t xml:space="preserve"> </w:t>
      </w:r>
      <w:r w:rsidR="00B47EA7">
        <w:rPr>
          <w:rFonts w:ascii="Arial" w:hAnsi="Arial" w:cs="Arial"/>
          <w:lang w:val="sr-Cyrl-RS"/>
        </w:rPr>
        <w:t>tom</w:t>
      </w:r>
      <w:r w:rsidRPr="00CA3BA2">
        <w:rPr>
          <w:rFonts w:ascii="Arial" w:hAnsi="Arial" w:cs="Arial"/>
          <w:lang w:val="sr-Cyrl-RS"/>
        </w:rPr>
        <w:t xml:space="preserve"> </w:t>
      </w:r>
      <w:r w:rsidR="00B47EA7">
        <w:rPr>
          <w:rFonts w:ascii="Arial" w:hAnsi="Arial" w:cs="Arial"/>
          <w:lang w:val="sr-Cyrl-RS"/>
        </w:rPr>
        <w:t>kalendarskom</w:t>
      </w:r>
      <w:r w:rsidRPr="00CA3BA2">
        <w:rPr>
          <w:rFonts w:ascii="Arial" w:hAnsi="Arial" w:cs="Arial"/>
          <w:lang w:val="sr-Cyrl-RS"/>
        </w:rPr>
        <w:t xml:space="preserve"> </w:t>
      </w:r>
      <w:r w:rsidR="00B47EA7">
        <w:rPr>
          <w:rFonts w:ascii="Arial" w:hAnsi="Arial" w:cs="Arial"/>
          <w:lang w:val="sr-Cyrl-RS"/>
        </w:rPr>
        <w:t>mesecu</w:t>
      </w:r>
      <w:r w:rsidRPr="00CA3BA2">
        <w:rPr>
          <w:rFonts w:ascii="Arial" w:hAnsi="Arial" w:cs="Arial"/>
          <w:lang w:val="sr-Cyrl-RS"/>
        </w:rPr>
        <w:t>.</w:t>
      </w:r>
    </w:p>
    <w:p w14:paraId="7890C9C9" w14:textId="539686C8" w:rsidR="00AB56FB" w:rsidRPr="00E564F0" w:rsidRDefault="00B47EA7" w:rsidP="00AB56FB">
      <w:pPr>
        <w:jc w:val="both"/>
        <w:rPr>
          <w:rFonts w:ascii="Arial" w:hAnsi="Arial" w:cs="Arial"/>
          <w:b/>
        </w:rPr>
      </w:pPr>
      <w:r>
        <w:rPr>
          <w:rFonts w:ascii="Arial" w:hAnsi="Arial" w:cs="Arial"/>
          <w:b/>
        </w:rPr>
        <w:lastRenderedPageBreak/>
        <w:t>D</w:t>
      </w:r>
      <w:r w:rsidR="00AB56FB" w:rsidRPr="00E564F0">
        <w:rPr>
          <w:rFonts w:ascii="Arial" w:hAnsi="Arial" w:cs="Arial"/>
          <w:b/>
        </w:rPr>
        <w:t>e</w:t>
      </w:r>
      <w:r>
        <w:rPr>
          <w:rFonts w:ascii="Arial" w:hAnsi="Arial" w:cs="Arial"/>
          <w:b/>
        </w:rPr>
        <w:t>finici</w:t>
      </w:r>
      <w:r w:rsidR="00AB56FB" w:rsidRPr="00E564F0">
        <w:rPr>
          <w:rFonts w:ascii="Arial" w:hAnsi="Arial" w:cs="Arial"/>
          <w:b/>
        </w:rPr>
        <w:t>je</w:t>
      </w:r>
    </w:p>
    <w:p w14:paraId="659A1097" w14:textId="2EA686AD" w:rsidR="00AB56FB" w:rsidRPr="00E564F0" w:rsidRDefault="00B47EA7" w:rsidP="00AB56FB">
      <w:pPr>
        <w:jc w:val="both"/>
        <w:rPr>
          <w:rFonts w:ascii="Arial" w:hAnsi="Arial" w:cs="Arial"/>
        </w:rPr>
      </w:pPr>
      <w:r>
        <w:rPr>
          <w:rFonts w:ascii="Arial" w:hAnsi="Arial" w:cs="Arial"/>
        </w:rPr>
        <w:t>U</w:t>
      </w:r>
      <w:r w:rsidR="00AB56FB" w:rsidRPr="00E564F0">
        <w:rPr>
          <w:rFonts w:ascii="Arial" w:hAnsi="Arial" w:cs="Arial"/>
        </w:rPr>
        <w:t xml:space="preserve"> o</w:t>
      </w:r>
      <w:r>
        <w:rPr>
          <w:rFonts w:ascii="Arial" w:hAnsi="Arial" w:cs="Arial"/>
        </w:rPr>
        <w:t>v</w:t>
      </w:r>
      <w:r w:rsidR="00AB56FB" w:rsidRPr="00E564F0">
        <w:rPr>
          <w:rFonts w:ascii="Arial" w:hAnsi="Arial" w:cs="Arial"/>
        </w:rPr>
        <w:t>o</w:t>
      </w:r>
      <w:r>
        <w:rPr>
          <w:rFonts w:ascii="Arial" w:hAnsi="Arial" w:cs="Arial"/>
        </w:rPr>
        <w:t>m</w:t>
      </w:r>
      <w:r w:rsidR="00AB56FB" w:rsidRPr="00E564F0">
        <w:rPr>
          <w:rFonts w:ascii="Arial" w:hAnsi="Arial" w:cs="Arial"/>
        </w:rPr>
        <w:t xml:space="preserve"> </w:t>
      </w:r>
      <w:r>
        <w:rPr>
          <w:rFonts w:ascii="Arial" w:hAnsi="Arial" w:cs="Arial"/>
        </w:rPr>
        <w:t>ug</w:t>
      </w:r>
      <w:r w:rsidR="00AB56FB" w:rsidRPr="00E564F0">
        <w:rPr>
          <w:rFonts w:ascii="Arial" w:hAnsi="Arial" w:cs="Arial"/>
        </w:rPr>
        <w:t>o</w:t>
      </w:r>
      <w:r>
        <w:rPr>
          <w:rFonts w:ascii="Arial" w:hAnsi="Arial" w:cs="Arial"/>
        </w:rPr>
        <w:t>v</w:t>
      </w:r>
      <w:r w:rsidR="00AB56FB" w:rsidRPr="00E564F0">
        <w:rPr>
          <w:rFonts w:ascii="Arial" w:hAnsi="Arial" w:cs="Arial"/>
        </w:rPr>
        <w:t>o</w:t>
      </w:r>
      <w:r>
        <w:rPr>
          <w:rFonts w:ascii="Arial" w:hAnsi="Arial" w:cs="Arial"/>
        </w:rPr>
        <w:t>ru</w:t>
      </w:r>
      <w:r w:rsidR="00AB56FB" w:rsidRPr="00E564F0">
        <w:rPr>
          <w:rFonts w:ascii="Arial" w:hAnsi="Arial" w:cs="Arial"/>
        </w:rPr>
        <w:t>:</w:t>
      </w:r>
    </w:p>
    <w:p w14:paraId="627B5256" w14:textId="714F4759" w:rsidR="00AB56FB" w:rsidRPr="00E564F0" w:rsidRDefault="00AB56FB" w:rsidP="00AB56FB">
      <w:pPr>
        <w:jc w:val="both"/>
        <w:rPr>
          <w:rFonts w:ascii="Arial" w:hAnsi="Arial" w:cs="Arial"/>
        </w:rPr>
      </w:pPr>
      <w:r w:rsidRPr="00E564F0">
        <w:rPr>
          <w:rFonts w:ascii="Arial" w:hAnsi="Arial" w:cs="Arial"/>
        </w:rPr>
        <w:t>„</w:t>
      </w:r>
      <w:r w:rsidR="00B47EA7">
        <w:rPr>
          <w:rFonts w:ascii="Arial" w:hAnsi="Arial" w:cs="Arial"/>
          <w:b/>
        </w:rPr>
        <w:t>Prihvaćena</w:t>
      </w:r>
      <w:r w:rsidRPr="00E564F0">
        <w:rPr>
          <w:rFonts w:ascii="Arial" w:hAnsi="Arial" w:cs="Arial"/>
          <w:b/>
        </w:rPr>
        <w:t xml:space="preserve"> </w:t>
      </w:r>
      <w:r w:rsidR="00B47EA7">
        <w:rPr>
          <w:rFonts w:ascii="Arial" w:hAnsi="Arial" w:cs="Arial"/>
          <w:b/>
        </w:rPr>
        <w:t>tranša</w:t>
      </w:r>
      <w:r w:rsidRPr="00E564F0">
        <w:rPr>
          <w:rFonts w:ascii="Arial" w:hAnsi="Arial" w:cs="Arial"/>
        </w:rPr>
        <w:t>”</w:t>
      </w:r>
      <w:r w:rsidRPr="00E564F0">
        <w:rPr>
          <w:rFonts w:ascii="Arial" w:hAnsi="Arial" w:cs="Arial"/>
          <w:b/>
        </w:rPr>
        <w:t xml:space="preserve"> </w:t>
      </w:r>
      <w:r w:rsidR="00B47EA7">
        <w:rPr>
          <w:rFonts w:ascii="Arial" w:hAnsi="Arial" w:cs="Arial"/>
        </w:rPr>
        <w:t>označava</w:t>
      </w:r>
      <w:r w:rsidRPr="00E564F0">
        <w:rPr>
          <w:rFonts w:ascii="Arial" w:hAnsi="Arial" w:cs="Arial"/>
        </w:rPr>
        <w:t xml:space="preserve"> </w:t>
      </w:r>
      <w:r w:rsidR="00B47EA7">
        <w:rPr>
          <w:rFonts w:ascii="Arial" w:hAnsi="Arial" w:cs="Arial"/>
        </w:rPr>
        <w:t>tranšu</w:t>
      </w:r>
      <w:r w:rsidRPr="00E564F0">
        <w:rPr>
          <w:rFonts w:ascii="Arial" w:hAnsi="Arial" w:cs="Arial"/>
        </w:rPr>
        <w:t xml:space="preserve"> </w:t>
      </w:r>
      <w:r w:rsidR="00B47EA7">
        <w:rPr>
          <w:rFonts w:ascii="Arial" w:hAnsi="Arial" w:cs="Arial"/>
        </w:rPr>
        <w:t>za</w:t>
      </w:r>
      <w:r w:rsidRPr="00E564F0">
        <w:rPr>
          <w:rFonts w:ascii="Arial" w:hAnsi="Arial" w:cs="Arial"/>
        </w:rPr>
        <w:t xml:space="preserve"> </w:t>
      </w:r>
      <w:r w:rsidR="00B47EA7">
        <w:rPr>
          <w:rFonts w:ascii="Arial" w:hAnsi="Arial" w:cs="Arial"/>
        </w:rPr>
        <w:t>koju</w:t>
      </w:r>
      <w:r w:rsidRPr="00E564F0">
        <w:rPr>
          <w:rFonts w:ascii="Arial" w:hAnsi="Arial" w:cs="Arial"/>
        </w:rPr>
        <w:t xml:space="preserve"> </w:t>
      </w:r>
      <w:r w:rsidR="00B47EA7">
        <w:rPr>
          <w:rFonts w:ascii="Arial" w:hAnsi="Arial" w:cs="Arial"/>
        </w:rPr>
        <w:t>je</w:t>
      </w:r>
      <w:r w:rsidRPr="00E564F0">
        <w:rPr>
          <w:rFonts w:ascii="Arial" w:hAnsi="Arial" w:cs="Arial"/>
        </w:rPr>
        <w:t xml:space="preserve"> </w:t>
      </w:r>
      <w:r w:rsidR="00B47EA7">
        <w:rPr>
          <w:rFonts w:ascii="Arial" w:hAnsi="Arial" w:cs="Arial"/>
        </w:rPr>
        <w:t>Zajmoprimac</w:t>
      </w:r>
      <w:r w:rsidRPr="00E564F0">
        <w:rPr>
          <w:rFonts w:ascii="Arial" w:hAnsi="Arial" w:cs="Arial"/>
        </w:rPr>
        <w:t xml:space="preserve"> </w:t>
      </w:r>
      <w:r w:rsidR="00B47EA7">
        <w:rPr>
          <w:rFonts w:ascii="Arial" w:hAnsi="Arial" w:cs="Arial"/>
        </w:rPr>
        <w:t>blagovremeno</w:t>
      </w:r>
      <w:r w:rsidRPr="00E564F0">
        <w:rPr>
          <w:rFonts w:ascii="Arial" w:hAnsi="Arial" w:cs="Arial"/>
        </w:rPr>
        <w:t xml:space="preserve"> </w:t>
      </w:r>
      <w:r w:rsidR="00B47EA7">
        <w:rPr>
          <w:rFonts w:ascii="Arial" w:hAnsi="Arial" w:cs="Arial"/>
        </w:rPr>
        <w:t>prihvatio</w:t>
      </w:r>
      <w:r w:rsidRPr="00E564F0">
        <w:rPr>
          <w:rFonts w:ascii="Arial" w:hAnsi="Arial" w:cs="Arial"/>
        </w:rPr>
        <w:t xml:space="preserve"> </w:t>
      </w:r>
      <w:r w:rsidR="00B47EA7">
        <w:rPr>
          <w:rFonts w:ascii="Arial" w:hAnsi="Arial" w:cs="Arial"/>
        </w:rPr>
        <w:t>Ponudu</w:t>
      </w:r>
      <w:r w:rsidRPr="00E564F0">
        <w:rPr>
          <w:rFonts w:ascii="Arial" w:hAnsi="Arial" w:cs="Arial"/>
        </w:rPr>
        <w:t xml:space="preserve"> </w:t>
      </w:r>
      <w:r w:rsidR="00B47EA7">
        <w:rPr>
          <w:rFonts w:ascii="Arial" w:hAnsi="Arial" w:cs="Arial"/>
        </w:rPr>
        <w:t>za</w:t>
      </w:r>
      <w:r w:rsidRPr="00E564F0">
        <w:rPr>
          <w:rFonts w:ascii="Arial" w:hAnsi="Arial" w:cs="Arial"/>
        </w:rPr>
        <w:t xml:space="preserve"> </w:t>
      </w:r>
      <w:r w:rsidR="00B47EA7">
        <w:rPr>
          <w:rFonts w:ascii="Arial" w:hAnsi="Arial" w:cs="Arial"/>
        </w:rPr>
        <w:t>isplatu</w:t>
      </w:r>
      <w:r w:rsidRPr="00E564F0">
        <w:rPr>
          <w:rFonts w:ascii="Arial" w:hAnsi="Arial" w:cs="Arial"/>
        </w:rPr>
        <w:t xml:space="preserve"> </w:t>
      </w:r>
      <w:r w:rsidR="00B47EA7">
        <w:rPr>
          <w:rFonts w:ascii="Arial" w:hAnsi="Arial" w:cs="Arial"/>
        </w:rPr>
        <w:t>u</w:t>
      </w:r>
      <w:r w:rsidRPr="00E564F0">
        <w:rPr>
          <w:rFonts w:ascii="Arial" w:hAnsi="Arial" w:cs="Arial"/>
        </w:rPr>
        <w:t xml:space="preserve"> </w:t>
      </w:r>
      <w:r w:rsidR="00B47EA7">
        <w:rPr>
          <w:rFonts w:ascii="Arial" w:hAnsi="Arial" w:cs="Arial"/>
        </w:rPr>
        <w:t>skladu</w:t>
      </w:r>
      <w:r w:rsidRPr="00E564F0">
        <w:rPr>
          <w:rFonts w:ascii="Arial" w:hAnsi="Arial" w:cs="Arial"/>
        </w:rPr>
        <w:t xml:space="preserve"> </w:t>
      </w:r>
      <w:r w:rsidR="00B47EA7">
        <w:rPr>
          <w:rFonts w:ascii="Arial" w:hAnsi="Arial" w:cs="Arial"/>
        </w:rPr>
        <w:t>sa</w:t>
      </w:r>
      <w:r w:rsidRPr="00E564F0">
        <w:rPr>
          <w:rFonts w:ascii="Arial" w:hAnsi="Arial" w:cs="Arial"/>
        </w:rPr>
        <w:t xml:space="preserve"> </w:t>
      </w:r>
      <w:r w:rsidR="00B47EA7">
        <w:rPr>
          <w:rFonts w:ascii="Arial" w:hAnsi="Arial" w:cs="Arial"/>
        </w:rPr>
        <w:t>njenim</w:t>
      </w:r>
      <w:r w:rsidRPr="00E564F0">
        <w:rPr>
          <w:rFonts w:ascii="Arial" w:hAnsi="Arial" w:cs="Arial"/>
        </w:rPr>
        <w:t xml:space="preserve"> </w:t>
      </w:r>
      <w:r w:rsidR="00B47EA7">
        <w:rPr>
          <w:rFonts w:ascii="Arial" w:hAnsi="Arial" w:cs="Arial"/>
        </w:rPr>
        <w:t>uslovima</w:t>
      </w:r>
      <w:r w:rsidRPr="00E564F0">
        <w:rPr>
          <w:rFonts w:ascii="Arial" w:hAnsi="Arial" w:cs="Arial"/>
        </w:rPr>
        <w:t xml:space="preserve"> </w:t>
      </w:r>
      <w:r w:rsidR="00B47EA7">
        <w:rPr>
          <w:rFonts w:ascii="Arial" w:hAnsi="Arial" w:cs="Arial"/>
        </w:rPr>
        <w:t>na</w:t>
      </w:r>
      <w:r w:rsidRPr="00E564F0">
        <w:rPr>
          <w:rFonts w:ascii="Arial" w:hAnsi="Arial" w:cs="Arial"/>
        </w:rPr>
        <w:t xml:space="preserve"> </w:t>
      </w:r>
      <w:r w:rsidR="00B47EA7">
        <w:rPr>
          <w:rFonts w:ascii="Arial" w:hAnsi="Arial" w:cs="Arial"/>
        </w:rPr>
        <w:t>ili</w:t>
      </w:r>
      <w:r w:rsidRPr="00E564F0">
        <w:rPr>
          <w:rFonts w:ascii="Arial" w:hAnsi="Arial" w:cs="Arial"/>
        </w:rPr>
        <w:t xml:space="preserve"> </w:t>
      </w:r>
      <w:r w:rsidR="00B47EA7">
        <w:rPr>
          <w:rFonts w:ascii="Arial" w:hAnsi="Arial" w:cs="Arial"/>
        </w:rPr>
        <w:t>pre</w:t>
      </w:r>
      <w:r w:rsidRPr="00E564F0">
        <w:rPr>
          <w:rFonts w:ascii="Arial" w:hAnsi="Arial" w:cs="Arial"/>
        </w:rPr>
        <w:t xml:space="preserve"> </w:t>
      </w:r>
      <w:r w:rsidR="00B47EA7">
        <w:rPr>
          <w:rFonts w:ascii="Arial" w:hAnsi="Arial" w:cs="Arial"/>
        </w:rPr>
        <w:t>Roka</w:t>
      </w:r>
      <w:r w:rsidRPr="00E564F0">
        <w:rPr>
          <w:rFonts w:ascii="Arial" w:hAnsi="Arial" w:cs="Arial"/>
        </w:rPr>
        <w:t xml:space="preserve"> </w:t>
      </w:r>
      <w:r w:rsidR="00B47EA7">
        <w:rPr>
          <w:rFonts w:ascii="Arial" w:hAnsi="Arial" w:cs="Arial"/>
        </w:rPr>
        <w:t>za</w:t>
      </w:r>
      <w:r w:rsidRPr="00E564F0">
        <w:rPr>
          <w:rFonts w:ascii="Arial" w:hAnsi="Arial" w:cs="Arial"/>
        </w:rPr>
        <w:t xml:space="preserve"> </w:t>
      </w:r>
      <w:r w:rsidR="00B47EA7">
        <w:rPr>
          <w:rFonts w:ascii="Arial" w:hAnsi="Arial" w:cs="Arial"/>
        </w:rPr>
        <w:t>prihvatanje</w:t>
      </w:r>
      <w:r w:rsidRPr="00E564F0">
        <w:rPr>
          <w:rFonts w:ascii="Arial" w:hAnsi="Arial" w:cs="Arial"/>
        </w:rPr>
        <w:t xml:space="preserve"> </w:t>
      </w:r>
      <w:r w:rsidR="00B47EA7">
        <w:rPr>
          <w:rFonts w:ascii="Arial" w:hAnsi="Arial" w:cs="Arial"/>
        </w:rPr>
        <w:t>isplate</w:t>
      </w:r>
      <w:r w:rsidRPr="00E564F0">
        <w:rPr>
          <w:rFonts w:ascii="Arial" w:hAnsi="Arial" w:cs="Arial"/>
        </w:rPr>
        <w:t>.</w:t>
      </w:r>
    </w:p>
    <w:p w14:paraId="30129325" w14:textId="29C1E972" w:rsidR="00AB56FB" w:rsidRPr="00181FFA" w:rsidRDefault="00AB56FB" w:rsidP="00AB56FB">
      <w:pPr>
        <w:jc w:val="both"/>
        <w:rPr>
          <w:rFonts w:ascii="Arial" w:hAnsi="Arial" w:cs="Arial"/>
        </w:rPr>
      </w:pPr>
      <w:r w:rsidRPr="00E564F0">
        <w:rPr>
          <w:rFonts w:ascii="Arial" w:hAnsi="Arial" w:cs="Arial"/>
        </w:rPr>
        <w:t>„</w:t>
      </w:r>
      <w:r w:rsidR="00B47EA7">
        <w:rPr>
          <w:rFonts w:ascii="Arial" w:hAnsi="Arial" w:cs="Arial"/>
          <w:b/>
        </w:rPr>
        <w:t>Dogovoreni</w:t>
      </w:r>
      <w:r w:rsidRPr="0036769D">
        <w:rPr>
          <w:rFonts w:ascii="Arial" w:hAnsi="Arial" w:cs="Arial"/>
          <w:b/>
        </w:rPr>
        <w:t xml:space="preserve"> </w:t>
      </w:r>
      <w:r w:rsidR="00B47EA7">
        <w:rPr>
          <w:rFonts w:ascii="Arial" w:hAnsi="Arial" w:cs="Arial"/>
          <w:b/>
        </w:rPr>
        <w:t>odloženi</w:t>
      </w:r>
      <w:r>
        <w:rPr>
          <w:rFonts w:ascii="Arial" w:hAnsi="Arial" w:cs="Arial"/>
          <w:b/>
        </w:rPr>
        <w:t xml:space="preserve"> </w:t>
      </w:r>
      <w:r w:rsidR="00B47EA7">
        <w:rPr>
          <w:rFonts w:ascii="Arial" w:hAnsi="Arial" w:cs="Arial"/>
          <w:b/>
        </w:rPr>
        <w:t>datum</w:t>
      </w:r>
      <w:r>
        <w:rPr>
          <w:rFonts w:ascii="Arial" w:hAnsi="Arial" w:cs="Arial"/>
          <w:b/>
        </w:rPr>
        <w:t xml:space="preserve"> </w:t>
      </w:r>
      <w:r w:rsidR="00B47EA7">
        <w:rPr>
          <w:rFonts w:ascii="Arial" w:hAnsi="Arial" w:cs="Arial"/>
          <w:b/>
        </w:rPr>
        <w:t>isplate</w:t>
      </w:r>
      <w:r w:rsidRPr="00E564F0">
        <w:rPr>
          <w:rFonts w:ascii="Arial" w:hAnsi="Arial" w:cs="Arial"/>
        </w:rPr>
        <w:t>”</w:t>
      </w:r>
      <w:r>
        <w:rPr>
          <w:rFonts w:ascii="Arial" w:hAnsi="Arial" w:cs="Arial"/>
        </w:rPr>
        <w:t xml:space="preserve"> </w:t>
      </w:r>
      <w:r w:rsidR="00B47EA7">
        <w:rPr>
          <w:rFonts w:ascii="Arial" w:hAnsi="Arial" w:cs="Arial"/>
        </w:rPr>
        <w:t>ima</w:t>
      </w:r>
      <w:r>
        <w:rPr>
          <w:rFonts w:ascii="Arial" w:hAnsi="Arial" w:cs="Arial"/>
        </w:rPr>
        <w:t xml:space="preserve"> </w:t>
      </w:r>
      <w:r w:rsidR="00B47EA7">
        <w:rPr>
          <w:rFonts w:ascii="Arial" w:hAnsi="Arial" w:cs="Arial"/>
        </w:rPr>
        <w:t>značenje</w:t>
      </w:r>
      <w:r>
        <w:rPr>
          <w:rFonts w:ascii="Arial" w:hAnsi="Arial" w:cs="Arial"/>
        </w:rPr>
        <w:t xml:space="preserve"> </w:t>
      </w:r>
      <w:r w:rsidR="00B47EA7">
        <w:rPr>
          <w:rFonts w:ascii="Arial" w:hAnsi="Arial" w:cs="Arial"/>
        </w:rPr>
        <w:t>koje</w:t>
      </w:r>
      <w:r>
        <w:rPr>
          <w:rFonts w:ascii="Arial" w:hAnsi="Arial" w:cs="Arial"/>
        </w:rPr>
        <w:t xml:space="preserve"> </w:t>
      </w:r>
      <w:r w:rsidR="00B47EA7">
        <w:rPr>
          <w:rFonts w:ascii="Arial" w:hAnsi="Arial" w:cs="Arial"/>
        </w:rPr>
        <w:t>mu</w:t>
      </w:r>
      <w:r>
        <w:rPr>
          <w:rFonts w:ascii="Arial" w:hAnsi="Arial" w:cs="Arial"/>
        </w:rPr>
        <w:t xml:space="preserve"> </w:t>
      </w:r>
      <w:r w:rsidR="00B47EA7">
        <w:rPr>
          <w:rFonts w:ascii="Arial" w:hAnsi="Arial" w:cs="Arial"/>
        </w:rPr>
        <w:t>je</w:t>
      </w:r>
      <w:r>
        <w:rPr>
          <w:rFonts w:ascii="Arial" w:hAnsi="Arial" w:cs="Arial"/>
        </w:rPr>
        <w:t xml:space="preserve"> </w:t>
      </w:r>
      <w:r w:rsidR="00B47EA7">
        <w:rPr>
          <w:rFonts w:ascii="Arial" w:hAnsi="Arial" w:cs="Arial"/>
        </w:rPr>
        <w:t>dato</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članu</w:t>
      </w:r>
      <w:r>
        <w:rPr>
          <w:rFonts w:ascii="Arial" w:hAnsi="Arial" w:cs="Arial"/>
        </w:rPr>
        <w:t xml:space="preserve"> 1.5.</w:t>
      </w:r>
      <w:r w:rsidR="00B47EA7">
        <w:rPr>
          <w:rFonts w:ascii="Arial" w:hAnsi="Arial" w:cs="Arial"/>
        </w:rPr>
        <w:t>A</w:t>
      </w:r>
      <w:r>
        <w:rPr>
          <w:rFonts w:ascii="Arial" w:hAnsi="Arial" w:cs="Arial"/>
        </w:rPr>
        <w:t>(2)(</w:t>
      </w:r>
      <w:r w:rsidR="00B47EA7">
        <w:rPr>
          <w:rFonts w:ascii="Arial" w:hAnsi="Arial" w:cs="Arial"/>
        </w:rPr>
        <w:t>b</w:t>
      </w:r>
      <w:r>
        <w:rPr>
          <w:rFonts w:ascii="Arial" w:hAnsi="Arial" w:cs="Arial"/>
        </w:rPr>
        <w:t>).</w:t>
      </w:r>
    </w:p>
    <w:p w14:paraId="53A3CD7A" w14:textId="2D7C2CE5" w:rsidR="00AB56FB" w:rsidRPr="00E564F0" w:rsidRDefault="00AB56FB" w:rsidP="00AB56FB">
      <w:pPr>
        <w:jc w:val="both"/>
        <w:rPr>
          <w:rFonts w:ascii="Arial" w:hAnsi="Arial" w:cs="Arial"/>
        </w:rPr>
      </w:pPr>
      <w:r w:rsidRPr="00E564F0">
        <w:rPr>
          <w:rFonts w:ascii="Arial" w:hAnsi="Arial" w:cs="Arial"/>
        </w:rPr>
        <w:t>„</w:t>
      </w:r>
      <w:r w:rsidRPr="00057471">
        <w:rPr>
          <w:rFonts w:ascii="Arial" w:hAnsi="Arial" w:cs="Arial"/>
          <w:b/>
        </w:rPr>
        <w:t>O</w:t>
      </w:r>
      <w:r w:rsidR="00B47EA7">
        <w:rPr>
          <w:rFonts w:ascii="Arial" w:hAnsi="Arial" w:cs="Arial"/>
          <w:b/>
        </w:rPr>
        <w:t>d</w:t>
      </w:r>
      <w:r w:rsidRPr="00057471">
        <w:rPr>
          <w:rFonts w:ascii="Arial" w:hAnsi="Arial" w:cs="Arial"/>
          <w:b/>
        </w:rPr>
        <w:t>o</w:t>
      </w:r>
      <w:r w:rsidR="00B47EA7">
        <w:rPr>
          <w:rFonts w:ascii="Arial" w:hAnsi="Arial" w:cs="Arial"/>
          <w:b/>
        </w:rPr>
        <w:t>br</w:t>
      </w:r>
      <w:r w:rsidRPr="00057471">
        <w:rPr>
          <w:rFonts w:ascii="Arial" w:hAnsi="Arial" w:cs="Arial"/>
          <w:b/>
        </w:rPr>
        <w:t>e</w:t>
      </w:r>
      <w:r w:rsidR="00B47EA7">
        <w:rPr>
          <w:rFonts w:ascii="Arial" w:hAnsi="Arial" w:cs="Arial"/>
          <w:b/>
        </w:rPr>
        <w:t>nj</w:t>
      </w:r>
      <w:r w:rsidRPr="00057471">
        <w:rPr>
          <w:rFonts w:ascii="Arial" w:hAnsi="Arial" w:cs="Arial"/>
          <w:b/>
        </w:rPr>
        <w:t>e</w:t>
      </w:r>
      <w:r w:rsidRPr="00E564F0">
        <w:rPr>
          <w:rFonts w:ascii="Arial" w:hAnsi="Arial" w:cs="Arial"/>
        </w:rPr>
        <w:t xml:space="preserve">” </w:t>
      </w:r>
      <w:r w:rsidR="00B47EA7">
        <w:rPr>
          <w:rFonts w:ascii="Arial" w:hAnsi="Arial" w:cs="Arial"/>
        </w:rPr>
        <w:t>zn</w:t>
      </w:r>
      <w:r w:rsidRPr="00057471">
        <w:rPr>
          <w:rFonts w:ascii="Arial" w:hAnsi="Arial" w:cs="Arial"/>
        </w:rPr>
        <w:t>a</w:t>
      </w:r>
      <w:r w:rsidR="00B47EA7">
        <w:rPr>
          <w:rFonts w:ascii="Arial" w:hAnsi="Arial" w:cs="Arial"/>
        </w:rPr>
        <w:t>či</w:t>
      </w:r>
      <w:r w:rsidRPr="00E564F0">
        <w:rPr>
          <w:rFonts w:ascii="Arial" w:hAnsi="Arial" w:cs="Arial"/>
        </w:rPr>
        <w:t xml:space="preserve"> </w:t>
      </w:r>
      <w:r w:rsidRPr="00057471">
        <w:rPr>
          <w:rFonts w:ascii="Arial" w:hAnsi="Arial" w:cs="Arial"/>
        </w:rPr>
        <w:t>o</w:t>
      </w:r>
      <w:r w:rsidR="00B47EA7">
        <w:rPr>
          <w:rFonts w:ascii="Arial" w:hAnsi="Arial" w:cs="Arial"/>
        </w:rPr>
        <w:t>d</w:t>
      </w:r>
      <w:r w:rsidRPr="00057471">
        <w:rPr>
          <w:rFonts w:ascii="Arial" w:hAnsi="Arial" w:cs="Arial"/>
        </w:rPr>
        <w:t>o</w:t>
      </w:r>
      <w:r w:rsidR="00B47EA7">
        <w:rPr>
          <w:rFonts w:ascii="Arial" w:hAnsi="Arial" w:cs="Arial"/>
        </w:rPr>
        <w:t>br</w:t>
      </w:r>
      <w:r w:rsidRPr="00057471">
        <w:rPr>
          <w:rFonts w:ascii="Arial" w:hAnsi="Arial" w:cs="Arial"/>
        </w:rPr>
        <w:t>e</w:t>
      </w:r>
      <w:r w:rsidR="00B47EA7">
        <w:rPr>
          <w:rFonts w:ascii="Arial" w:hAnsi="Arial" w:cs="Arial"/>
        </w:rPr>
        <w:t>nj</w:t>
      </w:r>
      <w:r w:rsidRPr="00057471">
        <w:rPr>
          <w:rFonts w:ascii="Arial" w:hAnsi="Arial" w:cs="Arial"/>
        </w:rPr>
        <w:t>e</w:t>
      </w:r>
      <w:r w:rsidRPr="00E564F0">
        <w:rPr>
          <w:rFonts w:ascii="Arial" w:hAnsi="Arial" w:cs="Arial"/>
        </w:rPr>
        <w:t xml:space="preserve">, </w:t>
      </w:r>
      <w:r w:rsidR="00B47EA7">
        <w:rPr>
          <w:rFonts w:ascii="Arial" w:hAnsi="Arial" w:cs="Arial"/>
        </w:rPr>
        <w:t>d</w:t>
      </w:r>
      <w:r w:rsidRPr="00057471">
        <w:rPr>
          <w:rFonts w:ascii="Arial" w:hAnsi="Arial" w:cs="Arial"/>
        </w:rPr>
        <w:t>o</w:t>
      </w:r>
      <w:r w:rsidR="00B47EA7">
        <w:rPr>
          <w:rFonts w:ascii="Arial" w:hAnsi="Arial" w:cs="Arial"/>
        </w:rPr>
        <w:t>zv</w:t>
      </w:r>
      <w:r w:rsidRPr="00057471">
        <w:rPr>
          <w:rFonts w:ascii="Arial" w:hAnsi="Arial" w:cs="Arial"/>
        </w:rPr>
        <w:t>o</w:t>
      </w:r>
      <w:r w:rsidR="00B47EA7">
        <w:rPr>
          <w:rFonts w:ascii="Arial" w:hAnsi="Arial" w:cs="Arial"/>
        </w:rPr>
        <w:t>la</w:t>
      </w:r>
      <w:r w:rsidRPr="00E564F0">
        <w:rPr>
          <w:rFonts w:ascii="Arial" w:hAnsi="Arial" w:cs="Arial"/>
        </w:rPr>
        <w:t xml:space="preserve">, </w:t>
      </w:r>
      <w:r w:rsidR="00B47EA7">
        <w:rPr>
          <w:rFonts w:ascii="Arial" w:hAnsi="Arial" w:cs="Arial"/>
        </w:rPr>
        <w:t>s</w:t>
      </w:r>
      <w:r w:rsidRPr="00057471">
        <w:rPr>
          <w:rFonts w:ascii="Arial" w:hAnsi="Arial" w:cs="Arial"/>
        </w:rPr>
        <w:t>a</w:t>
      </w:r>
      <w:r w:rsidR="00B47EA7">
        <w:rPr>
          <w:rFonts w:ascii="Arial" w:hAnsi="Arial" w:cs="Arial"/>
        </w:rPr>
        <w:t>gl</w:t>
      </w:r>
      <w:r w:rsidRPr="00057471">
        <w:rPr>
          <w:rFonts w:ascii="Arial" w:hAnsi="Arial" w:cs="Arial"/>
        </w:rPr>
        <w:t>a</w:t>
      </w:r>
      <w:r w:rsidR="00B47EA7">
        <w:rPr>
          <w:rFonts w:ascii="Arial" w:hAnsi="Arial" w:cs="Arial"/>
        </w:rPr>
        <w:t>sn</w:t>
      </w:r>
      <w:r w:rsidRPr="00057471">
        <w:rPr>
          <w:rFonts w:ascii="Arial" w:hAnsi="Arial" w:cs="Arial"/>
        </w:rPr>
        <w:t>o</w:t>
      </w:r>
      <w:r w:rsidR="00B47EA7">
        <w:rPr>
          <w:rFonts w:ascii="Arial" w:hAnsi="Arial" w:cs="Arial"/>
        </w:rPr>
        <w:t>st</w:t>
      </w:r>
      <w:r w:rsidRPr="00E564F0">
        <w:rPr>
          <w:rFonts w:ascii="Arial" w:hAnsi="Arial" w:cs="Arial"/>
        </w:rPr>
        <w:t xml:space="preserve">, </w:t>
      </w:r>
      <w:r w:rsidR="00B47EA7">
        <w:rPr>
          <w:rFonts w:ascii="Arial" w:hAnsi="Arial" w:cs="Arial"/>
        </w:rPr>
        <w:t>prist</w:t>
      </w:r>
      <w:r w:rsidRPr="00057471">
        <w:rPr>
          <w:rFonts w:ascii="Arial" w:hAnsi="Arial" w:cs="Arial"/>
        </w:rPr>
        <w:t>a</w:t>
      </w:r>
      <w:r w:rsidR="00B47EA7">
        <w:rPr>
          <w:rFonts w:ascii="Arial" w:hAnsi="Arial" w:cs="Arial"/>
        </w:rPr>
        <w:t>n</w:t>
      </w:r>
      <w:r w:rsidRPr="00057471">
        <w:rPr>
          <w:rFonts w:ascii="Arial" w:hAnsi="Arial" w:cs="Arial"/>
        </w:rPr>
        <w:t>a</w:t>
      </w:r>
      <w:r w:rsidR="00B47EA7">
        <w:rPr>
          <w:rFonts w:ascii="Arial" w:hAnsi="Arial" w:cs="Arial"/>
        </w:rPr>
        <w:t>k</w:t>
      </w:r>
      <w:r w:rsidRPr="00E564F0">
        <w:rPr>
          <w:rFonts w:ascii="Arial" w:hAnsi="Arial" w:cs="Arial"/>
        </w:rPr>
        <w:t xml:space="preserve">, </w:t>
      </w:r>
      <w:r w:rsidRPr="00057471">
        <w:rPr>
          <w:rFonts w:ascii="Arial" w:hAnsi="Arial" w:cs="Arial"/>
        </w:rPr>
        <w:t>o</w:t>
      </w:r>
      <w:r w:rsidR="00B47EA7">
        <w:rPr>
          <w:rFonts w:ascii="Arial" w:hAnsi="Arial" w:cs="Arial"/>
        </w:rPr>
        <w:t>dluka</w:t>
      </w:r>
      <w:r w:rsidRPr="00E564F0">
        <w:rPr>
          <w:rFonts w:ascii="Arial" w:hAnsi="Arial" w:cs="Arial"/>
        </w:rPr>
        <w:t xml:space="preserve">, </w:t>
      </w:r>
      <w:r w:rsidR="00B47EA7">
        <w:rPr>
          <w:rFonts w:ascii="Arial" w:hAnsi="Arial" w:cs="Arial"/>
        </w:rPr>
        <w:t>lic</w:t>
      </w:r>
      <w:r w:rsidRPr="00057471">
        <w:rPr>
          <w:rFonts w:ascii="Arial" w:hAnsi="Arial" w:cs="Arial"/>
        </w:rPr>
        <w:t>e</w:t>
      </w:r>
      <w:r w:rsidR="00B47EA7">
        <w:rPr>
          <w:rFonts w:ascii="Arial" w:hAnsi="Arial" w:cs="Arial"/>
        </w:rPr>
        <w:t>nca</w:t>
      </w:r>
      <w:r w:rsidRPr="00E564F0">
        <w:rPr>
          <w:rFonts w:ascii="Arial" w:hAnsi="Arial" w:cs="Arial"/>
        </w:rPr>
        <w:t xml:space="preserve">, </w:t>
      </w:r>
      <w:r w:rsidR="00B47EA7">
        <w:rPr>
          <w:rFonts w:ascii="Arial" w:hAnsi="Arial" w:cs="Arial"/>
        </w:rPr>
        <w:t>izuz</w:t>
      </w:r>
      <w:r w:rsidRPr="00057471">
        <w:rPr>
          <w:rFonts w:ascii="Arial" w:hAnsi="Arial" w:cs="Arial"/>
        </w:rPr>
        <w:t>e</w:t>
      </w:r>
      <w:r w:rsidR="00B47EA7">
        <w:rPr>
          <w:rFonts w:ascii="Arial" w:hAnsi="Arial" w:cs="Arial"/>
        </w:rPr>
        <w:t>ć</w:t>
      </w:r>
      <w:r w:rsidRPr="00057471">
        <w:rPr>
          <w:rFonts w:ascii="Arial" w:hAnsi="Arial" w:cs="Arial"/>
        </w:rPr>
        <w:t>e</w:t>
      </w:r>
      <w:r w:rsidRPr="00E564F0">
        <w:rPr>
          <w:rFonts w:ascii="Arial" w:hAnsi="Arial" w:cs="Arial"/>
        </w:rPr>
        <w:t xml:space="preserve">, </w:t>
      </w:r>
      <w:r w:rsidR="00B47EA7">
        <w:rPr>
          <w:rFonts w:ascii="Arial" w:hAnsi="Arial" w:cs="Arial"/>
        </w:rPr>
        <w:t>p</w:t>
      </w:r>
      <w:r w:rsidRPr="00057471">
        <w:rPr>
          <w:rFonts w:ascii="Arial" w:hAnsi="Arial" w:cs="Arial"/>
        </w:rPr>
        <w:t>o</w:t>
      </w:r>
      <w:r w:rsidR="00B47EA7">
        <w:rPr>
          <w:rFonts w:ascii="Arial" w:hAnsi="Arial" w:cs="Arial"/>
        </w:rPr>
        <w:t>dn</w:t>
      </w:r>
      <w:r w:rsidRPr="00057471">
        <w:rPr>
          <w:rFonts w:ascii="Arial" w:hAnsi="Arial" w:cs="Arial"/>
        </w:rPr>
        <w:t>e</w:t>
      </w:r>
      <w:r w:rsidR="00B47EA7">
        <w:rPr>
          <w:rFonts w:ascii="Arial" w:hAnsi="Arial" w:cs="Arial"/>
        </w:rPr>
        <w:t>s</w:t>
      </w:r>
      <w:r w:rsidRPr="00057471">
        <w:rPr>
          <w:rFonts w:ascii="Arial" w:hAnsi="Arial" w:cs="Arial"/>
        </w:rPr>
        <w:t>a</w:t>
      </w:r>
      <w:r w:rsidR="00B47EA7">
        <w:rPr>
          <w:rFonts w:ascii="Arial" w:hAnsi="Arial" w:cs="Arial"/>
        </w:rPr>
        <w:t>k</w:t>
      </w:r>
      <w:r w:rsidRPr="00E564F0">
        <w:rPr>
          <w:rFonts w:ascii="Arial" w:hAnsi="Arial" w:cs="Arial"/>
        </w:rPr>
        <w:t xml:space="preserve">, </w:t>
      </w:r>
      <w:r w:rsidR="00B47EA7">
        <w:rPr>
          <w:rFonts w:ascii="Arial" w:hAnsi="Arial" w:cs="Arial"/>
        </w:rPr>
        <w:t>n</w:t>
      </w:r>
      <w:r w:rsidRPr="00057471">
        <w:rPr>
          <w:rFonts w:ascii="Arial" w:hAnsi="Arial" w:cs="Arial"/>
        </w:rPr>
        <w:t>o</w:t>
      </w:r>
      <w:r w:rsidR="00B47EA7">
        <w:rPr>
          <w:rFonts w:ascii="Arial" w:hAnsi="Arial" w:cs="Arial"/>
        </w:rPr>
        <w:t>t</w:t>
      </w:r>
      <w:r w:rsidRPr="00057471">
        <w:rPr>
          <w:rFonts w:ascii="Arial" w:hAnsi="Arial" w:cs="Arial"/>
        </w:rPr>
        <w:t>a</w:t>
      </w:r>
      <w:r w:rsidR="00B47EA7">
        <w:rPr>
          <w:rFonts w:ascii="Arial" w:hAnsi="Arial" w:cs="Arial"/>
        </w:rPr>
        <w:t>riz</w:t>
      </w:r>
      <w:r w:rsidRPr="00057471">
        <w:rPr>
          <w:rFonts w:ascii="Arial" w:hAnsi="Arial" w:cs="Arial"/>
        </w:rPr>
        <w:t>a</w:t>
      </w:r>
      <w:r w:rsidR="00B47EA7">
        <w:rPr>
          <w:rFonts w:ascii="Arial" w:hAnsi="Arial" w:cs="Arial"/>
        </w:rPr>
        <w:t>ci</w:t>
      </w:r>
      <w:r w:rsidRPr="00057471">
        <w:rPr>
          <w:rFonts w:ascii="Arial" w:hAnsi="Arial" w:cs="Arial"/>
        </w:rPr>
        <w:t>j</w:t>
      </w:r>
      <w:r w:rsidR="00B47EA7">
        <w:rPr>
          <w:rFonts w:ascii="Arial" w:hAnsi="Arial" w:cs="Arial"/>
        </w:rPr>
        <w:t>a</w:t>
      </w:r>
      <w:r w:rsidRPr="00E564F0">
        <w:rPr>
          <w:rFonts w:ascii="Arial" w:hAnsi="Arial" w:cs="Arial"/>
        </w:rPr>
        <w:t xml:space="preserve"> </w:t>
      </w:r>
      <w:r w:rsidR="00B47EA7">
        <w:rPr>
          <w:rFonts w:ascii="Arial" w:hAnsi="Arial" w:cs="Arial"/>
        </w:rPr>
        <w:t>ili</w:t>
      </w:r>
      <w:r w:rsidRPr="00E564F0">
        <w:rPr>
          <w:rFonts w:ascii="Arial" w:hAnsi="Arial" w:cs="Arial"/>
        </w:rPr>
        <w:t xml:space="preserve"> </w:t>
      </w:r>
      <w:r w:rsidR="00B47EA7">
        <w:rPr>
          <w:rFonts w:ascii="Arial" w:hAnsi="Arial" w:cs="Arial"/>
        </w:rPr>
        <w:t>r</w:t>
      </w:r>
      <w:r w:rsidRPr="00057471">
        <w:rPr>
          <w:rFonts w:ascii="Arial" w:hAnsi="Arial" w:cs="Arial"/>
        </w:rPr>
        <w:t>e</w:t>
      </w:r>
      <w:r w:rsidR="00B47EA7">
        <w:rPr>
          <w:rFonts w:ascii="Arial" w:hAnsi="Arial" w:cs="Arial"/>
        </w:rPr>
        <w:t>gistr</w:t>
      </w:r>
      <w:r w:rsidRPr="00057471">
        <w:rPr>
          <w:rFonts w:ascii="Arial" w:hAnsi="Arial" w:cs="Arial"/>
        </w:rPr>
        <w:t>a</w:t>
      </w:r>
      <w:r w:rsidR="00B47EA7">
        <w:rPr>
          <w:rFonts w:ascii="Arial" w:hAnsi="Arial" w:cs="Arial"/>
        </w:rPr>
        <w:t>ci</w:t>
      </w:r>
      <w:r w:rsidRPr="00057471">
        <w:rPr>
          <w:rFonts w:ascii="Arial" w:hAnsi="Arial" w:cs="Arial"/>
        </w:rPr>
        <w:t>j</w:t>
      </w:r>
      <w:r w:rsidR="00B47EA7">
        <w:rPr>
          <w:rFonts w:ascii="Arial" w:hAnsi="Arial" w:cs="Arial"/>
        </w:rPr>
        <w:t>a</w:t>
      </w:r>
      <w:r w:rsidRPr="00E564F0">
        <w:rPr>
          <w:rFonts w:ascii="Arial" w:hAnsi="Arial" w:cs="Arial"/>
        </w:rPr>
        <w:t>.</w:t>
      </w:r>
    </w:p>
    <w:p w14:paraId="4E0EB5C2" w14:textId="03441406" w:rsidR="00AB56FB" w:rsidRPr="0036769D" w:rsidRDefault="00AB56FB" w:rsidP="00AB56FB">
      <w:pPr>
        <w:jc w:val="both"/>
        <w:rPr>
          <w:rFonts w:ascii="Arial" w:hAnsi="Arial" w:cs="Arial"/>
        </w:rPr>
      </w:pPr>
      <w:r w:rsidRPr="00E564F0">
        <w:rPr>
          <w:rFonts w:ascii="Arial" w:hAnsi="Arial" w:cs="Arial"/>
        </w:rPr>
        <w:t>„</w:t>
      </w:r>
      <w:r w:rsidRPr="00C67100">
        <w:rPr>
          <w:rFonts w:ascii="Arial" w:hAnsi="Arial" w:cs="Arial"/>
          <w:b/>
        </w:rPr>
        <w:t>O</w:t>
      </w:r>
      <w:r w:rsidR="00B47EA7">
        <w:rPr>
          <w:rFonts w:ascii="Arial" w:hAnsi="Arial" w:cs="Arial"/>
          <w:b/>
        </w:rPr>
        <w:t>vlašćeni</w:t>
      </w:r>
      <w:r>
        <w:rPr>
          <w:rFonts w:ascii="Arial" w:hAnsi="Arial" w:cs="Arial"/>
          <w:b/>
        </w:rPr>
        <w:t xml:space="preserve"> </w:t>
      </w:r>
      <w:r w:rsidR="00B47EA7">
        <w:rPr>
          <w:rFonts w:ascii="Arial" w:hAnsi="Arial" w:cs="Arial"/>
          <w:b/>
        </w:rPr>
        <w:t>potpisnik</w:t>
      </w:r>
      <w:r w:rsidRPr="00E564F0">
        <w:rPr>
          <w:rFonts w:ascii="Arial" w:hAnsi="Arial" w:cs="Arial"/>
        </w:rPr>
        <w:t>”</w:t>
      </w:r>
      <w:r>
        <w:rPr>
          <w:rFonts w:ascii="Arial" w:hAnsi="Arial" w:cs="Arial"/>
        </w:rPr>
        <w:t xml:space="preserve"> </w:t>
      </w:r>
      <w:r w:rsidR="00B47EA7">
        <w:rPr>
          <w:rFonts w:ascii="Arial" w:hAnsi="Arial" w:cs="Arial"/>
        </w:rPr>
        <w:t>označava</w:t>
      </w:r>
      <w:r>
        <w:rPr>
          <w:rFonts w:ascii="Arial" w:hAnsi="Arial" w:cs="Arial"/>
        </w:rPr>
        <w:t xml:space="preserve"> </w:t>
      </w:r>
      <w:r w:rsidR="00B47EA7">
        <w:rPr>
          <w:rFonts w:ascii="Arial" w:hAnsi="Arial" w:cs="Arial"/>
        </w:rPr>
        <w:t>lice</w:t>
      </w:r>
      <w:r>
        <w:rPr>
          <w:rFonts w:ascii="Arial" w:hAnsi="Arial" w:cs="Arial"/>
        </w:rPr>
        <w:t xml:space="preserve"> </w:t>
      </w:r>
      <w:r w:rsidR="00B47EA7">
        <w:rPr>
          <w:rFonts w:ascii="Arial" w:hAnsi="Arial" w:cs="Arial"/>
        </w:rPr>
        <w:t>ovlašćeno</w:t>
      </w:r>
      <w:r>
        <w:rPr>
          <w:rFonts w:ascii="Arial" w:hAnsi="Arial" w:cs="Arial"/>
        </w:rPr>
        <w:t xml:space="preserve"> </w:t>
      </w:r>
      <w:r w:rsidR="00B47EA7">
        <w:rPr>
          <w:rFonts w:ascii="Arial" w:hAnsi="Arial" w:cs="Arial"/>
        </w:rPr>
        <w:t>da</w:t>
      </w:r>
      <w:r>
        <w:rPr>
          <w:rFonts w:ascii="Arial" w:hAnsi="Arial" w:cs="Arial"/>
        </w:rPr>
        <w:t xml:space="preserve"> </w:t>
      </w:r>
      <w:r w:rsidR="00B47EA7">
        <w:rPr>
          <w:rFonts w:ascii="Arial" w:hAnsi="Arial" w:cs="Arial"/>
        </w:rPr>
        <w:t>potpisuje</w:t>
      </w:r>
      <w:r>
        <w:rPr>
          <w:rFonts w:ascii="Arial" w:hAnsi="Arial" w:cs="Arial"/>
        </w:rPr>
        <w:t xml:space="preserve"> </w:t>
      </w:r>
      <w:r w:rsidR="00B47EA7">
        <w:rPr>
          <w:rFonts w:ascii="Arial" w:hAnsi="Arial" w:cs="Arial"/>
        </w:rPr>
        <w:t>individualno</w:t>
      </w:r>
      <w:r>
        <w:rPr>
          <w:rFonts w:ascii="Arial" w:hAnsi="Arial" w:cs="Arial"/>
        </w:rPr>
        <w:t xml:space="preserve"> </w:t>
      </w:r>
      <w:r w:rsidR="00B47EA7">
        <w:rPr>
          <w:rFonts w:ascii="Arial" w:hAnsi="Arial" w:cs="Arial"/>
        </w:rPr>
        <w:t>ili</w:t>
      </w:r>
      <w:r>
        <w:rPr>
          <w:rFonts w:ascii="Arial" w:hAnsi="Arial" w:cs="Arial"/>
        </w:rPr>
        <w:t xml:space="preserve"> </w:t>
      </w:r>
      <w:r w:rsidR="00B47EA7">
        <w:rPr>
          <w:rFonts w:ascii="Arial" w:hAnsi="Arial" w:cs="Arial"/>
        </w:rPr>
        <w:t>zajednički</w:t>
      </w:r>
      <w:r>
        <w:rPr>
          <w:rFonts w:ascii="Arial" w:hAnsi="Arial" w:cs="Arial"/>
        </w:rPr>
        <w:t xml:space="preserve"> (</w:t>
      </w:r>
      <w:r w:rsidR="00B47EA7">
        <w:rPr>
          <w:rFonts w:ascii="Arial" w:hAnsi="Arial" w:cs="Arial"/>
        </w:rPr>
        <w:t>zavisno</w:t>
      </w:r>
      <w:r>
        <w:rPr>
          <w:rFonts w:ascii="Arial" w:hAnsi="Arial" w:cs="Arial"/>
        </w:rPr>
        <w:t xml:space="preserve"> </w:t>
      </w:r>
      <w:r w:rsidR="00B47EA7">
        <w:rPr>
          <w:rFonts w:ascii="Arial" w:hAnsi="Arial" w:cs="Arial"/>
        </w:rPr>
        <w:t>od</w:t>
      </w:r>
      <w:r>
        <w:rPr>
          <w:rFonts w:ascii="Arial" w:hAnsi="Arial" w:cs="Arial"/>
        </w:rPr>
        <w:t xml:space="preserve"> </w:t>
      </w:r>
      <w:r w:rsidR="00B47EA7">
        <w:rPr>
          <w:rFonts w:ascii="Arial" w:hAnsi="Arial" w:cs="Arial"/>
        </w:rPr>
        <w:t>slučaja</w:t>
      </w:r>
      <w:r>
        <w:rPr>
          <w:rFonts w:ascii="Arial" w:hAnsi="Arial" w:cs="Arial"/>
        </w:rPr>
        <w:t xml:space="preserve">) </w:t>
      </w:r>
      <w:r w:rsidR="00B47EA7">
        <w:rPr>
          <w:rFonts w:ascii="Arial" w:hAnsi="Arial" w:cs="Arial"/>
        </w:rPr>
        <w:t>Prihvatanja</w:t>
      </w:r>
      <w:r w:rsidRPr="0036769D">
        <w:rPr>
          <w:rFonts w:ascii="Arial" w:hAnsi="Arial" w:cs="Arial"/>
        </w:rPr>
        <w:t xml:space="preserve"> </w:t>
      </w:r>
      <w:r w:rsidR="00B47EA7">
        <w:rPr>
          <w:rFonts w:ascii="Arial" w:hAnsi="Arial" w:cs="Arial"/>
        </w:rPr>
        <w:t>isplate</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ime</w:t>
      </w:r>
      <w:r>
        <w:rPr>
          <w:rFonts w:ascii="Arial" w:hAnsi="Arial" w:cs="Arial"/>
        </w:rPr>
        <w:t xml:space="preserve"> </w:t>
      </w:r>
      <w:r w:rsidR="00B47EA7">
        <w:rPr>
          <w:rFonts w:ascii="Arial" w:hAnsi="Arial" w:cs="Arial"/>
        </w:rPr>
        <w:t>Zajmoprimca</w:t>
      </w:r>
      <w:r>
        <w:rPr>
          <w:rFonts w:ascii="Arial" w:hAnsi="Arial" w:cs="Arial"/>
        </w:rPr>
        <w:t xml:space="preserve"> </w:t>
      </w:r>
      <w:r w:rsidR="00B47EA7">
        <w:rPr>
          <w:rFonts w:ascii="Arial" w:hAnsi="Arial" w:cs="Arial"/>
        </w:rPr>
        <w:t>i</w:t>
      </w:r>
      <w:r>
        <w:rPr>
          <w:rFonts w:ascii="Arial" w:hAnsi="Arial" w:cs="Arial"/>
        </w:rPr>
        <w:t xml:space="preserve"> </w:t>
      </w:r>
      <w:r w:rsidR="00B47EA7">
        <w:rPr>
          <w:rFonts w:ascii="Arial" w:hAnsi="Arial" w:cs="Arial"/>
        </w:rPr>
        <w:t>naveden</w:t>
      </w:r>
      <w:r>
        <w:rPr>
          <w:rFonts w:ascii="Arial" w:hAnsi="Arial" w:cs="Arial"/>
        </w:rPr>
        <w:t xml:space="preserve"> </w:t>
      </w:r>
      <w:r w:rsidR="00B47EA7">
        <w:rPr>
          <w:rFonts w:ascii="Arial" w:hAnsi="Arial" w:cs="Arial"/>
        </w:rPr>
        <w:t>je</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najskorijoj</w:t>
      </w:r>
      <w:r>
        <w:rPr>
          <w:rFonts w:ascii="Arial" w:hAnsi="Arial" w:cs="Arial"/>
        </w:rPr>
        <w:t xml:space="preserve"> </w:t>
      </w:r>
      <w:r w:rsidR="00B47EA7">
        <w:rPr>
          <w:rFonts w:ascii="Arial" w:hAnsi="Arial" w:cs="Arial"/>
        </w:rPr>
        <w:t>Listi</w:t>
      </w:r>
      <w:r>
        <w:rPr>
          <w:rFonts w:ascii="Arial" w:hAnsi="Arial" w:cs="Arial"/>
        </w:rPr>
        <w:t xml:space="preserve"> </w:t>
      </w:r>
      <w:r w:rsidR="00B47EA7">
        <w:rPr>
          <w:rFonts w:ascii="Arial" w:hAnsi="Arial" w:cs="Arial"/>
        </w:rPr>
        <w:t>ovlašćenih</w:t>
      </w:r>
      <w:r>
        <w:rPr>
          <w:rFonts w:ascii="Arial" w:hAnsi="Arial" w:cs="Arial"/>
        </w:rPr>
        <w:t xml:space="preserve"> </w:t>
      </w:r>
      <w:r w:rsidR="00B47EA7">
        <w:rPr>
          <w:rFonts w:ascii="Arial" w:hAnsi="Arial" w:cs="Arial"/>
        </w:rPr>
        <w:t>potpisnika</w:t>
      </w:r>
      <w:r>
        <w:rPr>
          <w:rFonts w:ascii="Arial" w:hAnsi="Arial" w:cs="Arial"/>
        </w:rPr>
        <w:t xml:space="preserve"> </w:t>
      </w:r>
      <w:r w:rsidR="00B47EA7">
        <w:rPr>
          <w:rFonts w:ascii="Arial" w:hAnsi="Arial" w:cs="Arial"/>
        </w:rPr>
        <w:t>i</w:t>
      </w:r>
      <w:r>
        <w:rPr>
          <w:rFonts w:ascii="Arial" w:hAnsi="Arial" w:cs="Arial"/>
        </w:rPr>
        <w:t xml:space="preserve"> </w:t>
      </w:r>
      <w:r w:rsidR="00B47EA7">
        <w:rPr>
          <w:rFonts w:ascii="Arial" w:hAnsi="Arial" w:cs="Arial"/>
        </w:rPr>
        <w:t>računa</w:t>
      </w:r>
      <w:r>
        <w:rPr>
          <w:rFonts w:ascii="Arial" w:hAnsi="Arial" w:cs="Arial"/>
        </w:rPr>
        <w:t xml:space="preserve"> </w:t>
      </w:r>
      <w:r w:rsidR="00B47EA7">
        <w:rPr>
          <w:rFonts w:ascii="Arial" w:hAnsi="Arial" w:cs="Arial"/>
        </w:rPr>
        <w:t>koju</w:t>
      </w:r>
      <w:r>
        <w:rPr>
          <w:rFonts w:ascii="Arial" w:hAnsi="Arial" w:cs="Arial"/>
        </w:rPr>
        <w:t xml:space="preserve"> </w:t>
      </w:r>
      <w:r w:rsidR="00B47EA7">
        <w:rPr>
          <w:rFonts w:ascii="Arial" w:hAnsi="Arial" w:cs="Arial"/>
        </w:rPr>
        <w:t>je</w:t>
      </w:r>
      <w:r>
        <w:rPr>
          <w:rFonts w:ascii="Arial" w:hAnsi="Arial" w:cs="Arial"/>
        </w:rPr>
        <w:t xml:space="preserve"> </w:t>
      </w:r>
      <w:r w:rsidR="00B47EA7">
        <w:rPr>
          <w:rFonts w:ascii="Arial" w:hAnsi="Arial" w:cs="Arial"/>
        </w:rPr>
        <w:t>Banka</w:t>
      </w:r>
      <w:r>
        <w:rPr>
          <w:rFonts w:ascii="Arial" w:hAnsi="Arial" w:cs="Arial"/>
        </w:rPr>
        <w:t xml:space="preserve"> </w:t>
      </w:r>
      <w:r w:rsidR="00B47EA7">
        <w:rPr>
          <w:rFonts w:ascii="Arial" w:hAnsi="Arial" w:cs="Arial"/>
        </w:rPr>
        <w:t>primila</w:t>
      </w:r>
      <w:r>
        <w:rPr>
          <w:rFonts w:ascii="Arial" w:hAnsi="Arial" w:cs="Arial"/>
        </w:rPr>
        <w:t xml:space="preserve"> </w:t>
      </w:r>
      <w:r w:rsidR="00B47EA7">
        <w:rPr>
          <w:rFonts w:ascii="Arial" w:hAnsi="Arial" w:cs="Arial"/>
        </w:rPr>
        <w:t>pre</w:t>
      </w:r>
      <w:r>
        <w:rPr>
          <w:rFonts w:ascii="Arial" w:hAnsi="Arial" w:cs="Arial"/>
        </w:rPr>
        <w:t xml:space="preserve"> </w:t>
      </w:r>
      <w:r w:rsidR="00B47EA7">
        <w:rPr>
          <w:rFonts w:ascii="Arial" w:hAnsi="Arial" w:cs="Arial"/>
        </w:rPr>
        <w:t>prijema</w:t>
      </w:r>
      <w:r>
        <w:rPr>
          <w:rFonts w:ascii="Arial" w:hAnsi="Arial" w:cs="Arial"/>
        </w:rPr>
        <w:t xml:space="preserve"> </w:t>
      </w:r>
      <w:r w:rsidR="00B47EA7">
        <w:rPr>
          <w:rFonts w:ascii="Arial" w:hAnsi="Arial" w:cs="Arial"/>
        </w:rPr>
        <w:t>relevantnog</w:t>
      </w:r>
      <w:r>
        <w:rPr>
          <w:rFonts w:ascii="Arial" w:hAnsi="Arial" w:cs="Arial"/>
        </w:rPr>
        <w:t xml:space="preserve"> </w:t>
      </w:r>
      <w:r w:rsidR="00B47EA7">
        <w:rPr>
          <w:rFonts w:ascii="Arial" w:hAnsi="Arial" w:cs="Arial"/>
        </w:rPr>
        <w:t>Prihvatanja</w:t>
      </w:r>
      <w:r w:rsidRPr="0036769D">
        <w:rPr>
          <w:rFonts w:ascii="Arial" w:hAnsi="Arial" w:cs="Arial"/>
        </w:rPr>
        <w:t xml:space="preserve"> </w:t>
      </w:r>
      <w:r w:rsidR="00B47EA7">
        <w:rPr>
          <w:rFonts w:ascii="Arial" w:hAnsi="Arial" w:cs="Arial"/>
        </w:rPr>
        <w:t>isplate</w:t>
      </w:r>
      <w:r>
        <w:rPr>
          <w:rFonts w:ascii="Arial" w:hAnsi="Arial" w:cs="Arial"/>
        </w:rPr>
        <w:t>.</w:t>
      </w:r>
    </w:p>
    <w:p w14:paraId="255FB7A8" w14:textId="48799EED" w:rsidR="00AB56FB" w:rsidRDefault="00AB56FB" w:rsidP="00AB56FB">
      <w:pPr>
        <w:jc w:val="both"/>
        <w:rPr>
          <w:rFonts w:ascii="Arial" w:hAnsi="Arial" w:cs="Arial"/>
        </w:rPr>
      </w:pPr>
      <w:r w:rsidRPr="00E564F0">
        <w:rPr>
          <w:rFonts w:ascii="Arial" w:hAnsi="Arial" w:cs="Arial"/>
        </w:rPr>
        <w:t>„</w:t>
      </w:r>
      <w:r w:rsidR="00B47EA7">
        <w:rPr>
          <w:rFonts w:ascii="Arial" w:hAnsi="Arial" w:cs="Arial"/>
          <w:b/>
        </w:rPr>
        <w:t>R</w:t>
      </w:r>
      <w:r w:rsidRPr="00C67100">
        <w:rPr>
          <w:rFonts w:ascii="Arial" w:hAnsi="Arial" w:cs="Arial"/>
          <w:b/>
        </w:rPr>
        <w:t>a</w:t>
      </w:r>
      <w:r w:rsidR="00B47EA7">
        <w:rPr>
          <w:rFonts w:ascii="Arial" w:hAnsi="Arial" w:cs="Arial"/>
          <w:b/>
        </w:rPr>
        <w:t>dni</w:t>
      </w:r>
      <w:r w:rsidRPr="00E564F0">
        <w:rPr>
          <w:rFonts w:ascii="Arial" w:hAnsi="Arial" w:cs="Arial"/>
          <w:b/>
        </w:rPr>
        <w:t xml:space="preserve"> </w:t>
      </w:r>
      <w:r w:rsidR="00B47EA7">
        <w:rPr>
          <w:rFonts w:ascii="Arial" w:hAnsi="Arial" w:cs="Arial"/>
          <w:b/>
        </w:rPr>
        <w:t>d</w:t>
      </w:r>
      <w:r w:rsidRPr="00C67100">
        <w:rPr>
          <w:rFonts w:ascii="Arial" w:hAnsi="Arial" w:cs="Arial"/>
          <w:b/>
        </w:rPr>
        <w:t>a</w:t>
      </w:r>
      <w:r w:rsidR="00B47EA7">
        <w:rPr>
          <w:rFonts w:ascii="Arial" w:hAnsi="Arial" w:cs="Arial"/>
          <w:b/>
        </w:rPr>
        <w:t>n</w:t>
      </w:r>
      <w:r w:rsidRPr="00E564F0">
        <w:rPr>
          <w:rFonts w:ascii="Arial" w:hAnsi="Arial" w:cs="Arial"/>
        </w:rPr>
        <w:t xml:space="preserve">” </w:t>
      </w:r>
      <w:r w:rsidR="00B47EA7">
        <w:rPr>
          <w:rFonts w:ascii="Arial" w:hAnsi="Arial" w:cs="Arial"/>
        </w:rPr>
        <w:t>zn</w:t>
      </w:r>
      <w:r w:rsidRPr="00C67100">
        <w:rPr>
          <w:rFonts w:ascii="Arial" w:hAnsi="Arial" w:cs="Arial"/>
        </w:rPr>
        <w:t>a</w:t>
      </w:r>
      <w:r w:rsidR="00B47EA7">
        <w:rPr>
          <w:rFonts w:ascii="Arial" w:hAnsi="Arial" w:cs="Arial"/>
        </w:rPr>
        <w:t>či</w:t>
      </w:r>
      <w:r w:rsidRPr="00E564F0">
        <w:rPr>
          <w:rFonts w:ascii="Arial" w:hAnsi="Arial" w:cs="Arial"/>
        </w:rPr>
        <w:t xml:space="preserve"> </w:t>
      </w:r>
      <w:r w:rsidR="00B47EA7">
        <w:rPr>
          <w:rFonts w:ascii="Arial" w:hAnsi="Arial" w:cs="Arial"/>
        </w:rPr>
        <w:t>d</w:t>
      </w:r>
      <w:r w:rsidRPr="00C67100">
        <w:rPr>
          <w:rFonts w:ascii="Arial" w:hAnsi="Arial" w:cs="Arial"/>
        </w:rPr>
        <w:t>a</w:t>
      </w:r>
      <w:r w:rsidR="00B47EA7">
        <w:rPr>
          <w:rFonts w:ascii="Arial" w:hAnsi="Arial" w:cs="Arial"/>
        </w:rPr>
        <w:t>n</w:t>
      </w:r>
      <w:r w:rsidRPr="00E564F0">
        <w:rPr>
          <w:rFonts w:ascii="Arial" w:hAnsi="Arial" w:cs="Arial"/>
        </w:rPr>
        <w:t xml:space="preserve"> (</w:t>
      </w:r>
      <w:r w:rsidR="00B47EA7">
        <w:rPr>
          <w:rFonts w:ascii="Arial" w:hAnsi="Arial" w:cs="Arial"/>
        </w:rPr>
        <w:t>koji</w:t>
      </w:r>
      <w:r w:rsidRPr="00E564F0">
        <w:rPr>
          <w:rFonts w:ascii="Arial" w:hAnsi="Arial" w:cs="Arial"/>
        </w:rPr>
        <w:t xml:space="preserve"> </w:t>
      </w:r>
      <w:r w:rsidR="00B47EA7">
        <w:rPr>
          <w:rFonts w:ascii="Arial" w:hAnsi="Arial" w:cs="Arial"/>
        </w:rPr>
        <w:t>nije</w:t>
      </w:r>
      <w:r w:rsidRPr="00E564F0">
        <w:rPr>
          <w:rFonts w:ascii="Arial" w:hAnsi="Arial" w:cs="Arial"/>
        </w:rPr>
        <w:t xml:space="preserve"> </w:t>
      </w:r>
      <w:r w:rsidR="00B47EA7">
        <w:rPr>
          <w:rFonts w:ascii="Arial" w:hAnsi="Arial" w:cs="Arial"/>
        </w:rPr>
        <w:t>sub</w:t>
      </w:r>
      <w:r w:rsidRPr="00C67100">
        <w:rPr>
          <w:rFonts w:ascii="Arial" w:hAnsi="Arial" w:cs="Arial"/>
        </w:rPr>
        <w:t>o</w:t>
      </w:r>
      <w:r w:rsidR="00B47EA7">
        <w:rPr>
          <w:rFonts w:ascii="Arial" w:hAnsi="Arial" w:cs="Arial"/>
        </w:rPr>
        <w:t>ta</w:t>
      </w:r>
      <w:r w:rsidRPr="00E564F0">
        <w:rPr>
          <w:rFonts w:ascii="Arial" w:hAnsi="Arial" w:cs="Arial"/>
        </w:rPr>
        <w:t xml:space="preserve"> </w:t>
      </w:r>
      <w:r w:rsidR="00B47EA7">
        <w:rPr>
          <w:rFonts w:ascii="Arial" w:hAnsi="Arial" w:cs="Arial"/>
        </w:rPr>
        <w:t>ili</w:t>
      </w:r>
      <w:r w:rsidRPr="00E564F0">
        <w:rPr>
          <w:rFonts w:ascii="Arial" w:hAnsi="Arial" w:cs="Arial"/>
        </w:rPr>
        <w:t xml:space="preserve"> </w:t>
      </w:r>
      <w:r w:rsidR="00B47EA7">
        <w:rPr>
          <w:rFonts w:ascii="Arial" w:hAnsi="Arial" w:cs="Arial"/>
        </w:rPr>
        <w:t>n</w:t>
      </w:r>
      <w:r w:rsidRPr="00C67100">
        <w:rPr>
          <w:rFonts w:ascii="Arial" w:hAnsi="Arial" w:cs="Arial"/>
        </w:rPr>
        <w:t>e</w:t>
      </w:r>
      <w:r w:rsidR="00B47EA7">
        <w:rPr>
          <w:rFonts w:ascii="Arial" w:hAnsi="Arial" w:cs="Arial"/>
        </w:rPr>
        <w:t>d</w:t>
      </w:r>
      <w:r w:rsidRPr="00C67100">
        <w:rPr>
          <w:rFonts w:ascii="Arial" w:hAnsi="Arial" w:cs="Arial"/>
        </w:rPr>
        <w:t>e</w:t>
      </w:r>
      <w:r w:rsidR="00B47EA7">
        <w:rPr>
          <w:rFonts w:ascii="Arial" w:hAnsi="Arial" w:cs="Arial"/>
        </w:rPr>
        <w:t>lja</w:t>
      </w:r>
      <w:r w:rsidRPr="00E564F0">
        <w:rPr>
          <w:rFonts w:ascii="Arial" w:hAnsi="Arial" w:cs="Arial"/>
        </w:rPr>
        <w:t xml:space="preserve">) </w:t>
      </w:r>
      <w:r w:rsidR="00B47EA7">
        <w:rPr>
          <w:rFonts w:ascii="Arial" w:hAnsi="Arial" w:cs="Arial"/>
        </w:rPr>
        <w:t>n</w:t>
      </w:r>
      <w:r w:rsidRPr="00C67100">
        <w:rPr>
          <w:rFonts w:ascii="Arial" w:hAnsi="Arial" w:cs="Arial"/>
        </w:rPr>
        <w:t>a</w:t>
      </w:r>
      <w:r w:rsidRPr="00E564F0">
        <w:rPr>
          <w:rFonts w:ascii="Arial" w:hAnsi="Arial" w:cs="Arial"/>
        </w:rPr>
        <w:t xml:space="preserve"> </w:t>
      </w:r>
      <w:r w:rsidR="00B47EA7">
        <w:rPr>
          <w:rFonts w:ascii="Arial" w:hAnsi="Arial" w:cs="Arial"/>
        </w:rPr>
        <w:t>k</w:t>
      </w:r>
      <w:r w:rsidRPr="00C67100">
        <w:rPr>
          <w:rFonts w:ascii="Arial" w:hAnsi="Arial" w:cs="Arial"/>
        </w:rPr>
        <w:t>oj</w:t>
      </w:r>
      <w:r w:rsidR="00B47EA7">
        <w:rPr>
          <w:rFonts w:ascii="Arial" w:hAnsi="Arial" w:cs="Arial"/>
        </w:rPr>
        <w:t>i</w:t>
      </w:r>
      <w:r w:rsidRPr="00E564F0">
        <w:rPr>
          <w:rFonts w:ascii="Arial" w:hAnsi="Arial" w:cs="Arial"/>
        </w:rPr>
        <w:t xml:space="preserve"> </w:t>
      </w:r>
      <w:r w:rsidR="00B47EA7">
        <w:rPr>
          <w:rFonts w:ascii="Arial" w:hAnsi="Arial" w:cs="Arial"/>
        </w:rPr>
        <w:t>su</w:t>
      </w:r>
      <w:r w:rsidRPr="00E564F0">
        <w:rPr>
          <w:rFonts w:ascii="Arial" w:hAnsi="Arial" w:cs="Arial"/>
        </w:rPr>
        <w:t xml:space="preserve"> </w:t>
      </w:r>
      <w:r w:rsidR="00B47EA7">
        <w:rPr>
          <w:rFonts w:ascii="Arial" w:hAnsi="Arial" w:cs="Arial"/>
        </w:rPr>
        <w:t>B</w:t>
      </w:r>
      <w:r w:rsidRPr="00C67100">
        <w:rPr>
          <w:rFonts w:ascii="Arial" w:hAnsi="Arial" w:cs="Arial"/>
        </w:rPr>
        <w:t>a</w:t>
      </w:r>
      <w:r w:rsidR="00B47EA7">
        <w:rPr>
          <w:rFonts w:ascii="Arial" w:hAnsi="Arial" w:cs="Arial"/>
        </w:rPr>
        <w:t>nk</w:t>
      </w:r>
      <w:r w:rsidRPr="00C67100">
        <w:rPr>
          <w:rFonts w:ascii="Arial" w:hAnsi="Arial" w:cs="Arial"/>
        </w:rPr>
        <w:t>a</w:t>
      </w:r>
      <w:r w:rsidRPr="00E564F0">
        <w:rPr>
          <w:rFonts w:ascii="Arial" w:hAnsi="Arial" w:cs="Arial"/>
        </w:rPr>
        <w:t xml:space="preserve"> </w:t>
      </w:r>
      <w:r w:rsidR="00B47EA7">
        <w:rPr>
          <w:rFonts w:ascii="Arial" w:hAnsi="Arial" w:cs="Arial"/>
        </w:rPr>
        <w:t>i</w:t>
      </w:r>
      <w:r w:rsidRPr="00E564F0">
        <w:rPr>
          <w:rFonts w:ascii="Arial" w:hAnsi="Arial" w:cs="Arial"/>
        </w:rPr>
        <w:t xml:space="preserve"> </w:t>
      </w:r>
      <w:r w:rsidR="00B47EA7">
        <w:rPr>
          <w:rFonts w:ascii="Arial" w:hAnsi="Arial" w:cs="Arial"/>
        </w:rPr>
        <w:t>p</w:t>
      </w:r>
      <w:r w:rsidRPr="00C67100">
        <w:rPr>
          <w:rFonts w:ascii="Arial" w:hAnsi="Arial" w:cs="Arial"/>
        </w:rPr>
        <w:t>o</w:t>
      </w:r>
      <w:r w:rsidR="00B47EA7">
        <w:rPr>
          <w:rFonts w:ascii="Arial" w:hAnsi="Arial" w:cs="Arial"/>
        </w:rPr>
        <w:t>sl</w:t>
      </w:r>
      <w:r w:rsidRPr="00C67100">
        <w:rPr>
          <w:rFonts w:ascii="Arial" w:hAnsi="Arial" w:cs="Arial"/>
        </w:rPr>
        <w:t>o</w:t>
      </w:r>
      <w:r w:rsidR="00B47EA7">
        <w:rPr>
          <w:rFonts w:ascii="Arial" w:hAnsi="Arial" w:cs="Arial"/>
        </w:rPr>
        <w:t>vn</w:t>
      </w:r>
      <w:r w:rsidRPr="00C67100">
        <w:rPr>
          <w:rFonts w:ascii="Arial" w:hAnsi="Arial" w:cs="Arial"/>
        </w:rPr>
        <w:t>e</w:t>
      </w:r>
      <w:r w:rsidRPr="00E564F0">
        <w:rPr>
          <w:rFonts w:ascii="Arial" w:hAnsi="Arial" w:cs="Arial"/>
        </w:rPr>
        <w:t xml:space="preserve"> </w:t>
      </w:r>
      <w:r w:rsidR="00B47EA7">
        <w:rPr>
          <w:rFonts w:ascii="Arial" w:hAnsi="Arial" w:cs="Arial"/>
        </w:rPr>
        <w:t>b</w:t>
      </w:r>
      <w:r w:rsidRPr="00C67100">
        <w:rPr>
          <w:rFonts w:ascii="Arial" w:hAnsi="Arial" w:cs="Arial"/>
        </w:rPr>
        <w:t>a</w:t>
      </w:r>
      <w:r w:rsidR="00B47EA7">
        <w:rPr>
          <w:rFonts w:ascii="Arial" w:hAnsi="Arial" w:cs="Arial"/>
        </w:rPr>
        <w:t>nk</w:t>
      </w:r>
      <w:r w:rsidRPr="00C67100">
        <w:rPr>
          <w:rFonts w:ascii="Arial" w:hAnsi="Arial" w:cs="Arial"/>
        </w:rPr>
        <w:t>e</w:t>
      </w:r>
      <w:r w:rsidRPr="00E564F0">
        <w:rPr>
          <w:rFonts w:ascii="Arial" w:hAnsi="Arial" w:cs="Arial"/>
        </w:rPr>
        <w:t xml:space="preserve"> </w:t>
      </w:r>
      <w:r w:rsidRPr="00C67100">
        <w:rPr>
          <w:rFonts w:ascii="Arial" w:hAnsi="Arial" w:cs="Arial"/>
        </w:rPr>
        <w:t>o</w:t>
      </w:r>
      <w:r w:rsidR="00B47EA7">
        <w:rPr>
          <w:rFonts w:ascii="Arial" w:hAnsi="Arial" w:cs="Arial"/>
        </w:rPr>
        <w:t>tv</w:t>
      </w:r>
      <w:r w:rsidRPr="00C67100">
        <w:rPr>
          <w:rFonts w:ascii="Arial" w:hAnsi="Arial" w:cs="Arial"/>
        </w:rPr>
        <w:t>o</w:t>
      </w:r>
      <w:r w:rsidR="00B47EA7">
        <w:rPr>
          <w:rFonts w:ascii="Arial" w:hAnsi="Arial" w:cs="Arial"/>
        </w:rPr>
        <w:t>r</w:t>
      </w:r>
      <w:r w:rsidRPr="00C67100">
        <w:rPr>
          <w:rFonts w:ascii="Arial" w:hAnsi="Arial" w:cs="Arial"/>
        </w:rPr>
        <w:t>e</w:t>
      </w:r>
      <w:r w:rsidR="00B47EA7">
        <w:rPr>
          <w:rFonts w:ascii="Arial" w:hAnsi="Arial" w:cs="Arial"/>
        </w:rPr>
        <w:t>n</w:t>
      </w:r>
      <w:r w:rsidRPr="00C67100">
        <w:rPr>
          <w:rFonts w:ascii="Arial" w:hAnsi="Arial" w:cs="Arial"/>
        </w:rPr>
        <w:t>e</w:t>
      </w:r>
      <w:r w:rsidRPr="00E564F0">
        <w:rPr>
          <w:rFonts w:ascii="Arial" w:hAnsi="Arial" w:cs="Arial"/>
        </w:rPr>
        <w:t xml:space="preserve"> </w:t>
      </w:r>
      <w:r w:rsidR="00B47EA7">
        <w:rPr>
          <w:rFonts w:ascii="Arial" w:hAnsi="Arial" w:cs="Arial"/>
        </w:rPr>
        <w:t>z</w:t>
      </w:r>
      <w:r w:rsidRPr="00C67100">
        <w:rPr>
          <w:rFonts w:ascii="Arial" w:hAnsi="Arial" w:cs="Arial"/>
        </w:rPr>
        <w:t>a</w:t>
      </w:r>
      <w:r w:rsidRPr="00E564F0">
        <w:rPr>
          <w:rFonts w:ascii="Arial" w:hAnsi="Arial" w:cs="Arial"/>
        </w:rPr>
        <w:t xml:space="preserve"> </w:t>
      </w:r>
      <w:r w:rsidR="00B47EA7">
        <w:rPr>
          <w:rFonts w:ascii="Arial" w:hAnsi="Arial" w:cs="Arial"/>
        </w:rPr>
        <w:t>redovno</w:t>
      </w:r>
      <w:r w:rsidRPr="00E564F0">
        <w:rPr>
          <w:rFonts w:ascii="Arial" w:hAnsi="Arial" w:cs="Arial"/>
        </w:rPr>
        <w:t xml:space="preserve"> </w:t>
      </w:r>
      <w:r w:rsidR="00B47EA7">
        <w:rPr>
          <w:rFonts w:ascii="Arial" w:hAnsi="Arial" w:cs="Arial"/>
        </w:rPr>
        <w:t>p</w:t>
      </w:r>
      <w:r w:rsidRPr="00C67100">
        <w:rPr>
          <w:rFonts w:ascii="Arial" w:hAnsi="Arial" w:cs="Arial"/>
        </w:rPr>
        <w:t>o</w:t>
      </w:r>
      <w:r w:rsidR="00B47EA7">
        <w:rPr>
          <w:rFonts w:ascii="Arial" w:hAnsi="Arial" w:cs="Arial"/>
        </w:rPr>
        <w:t>sl</w:t>
      </w:r>
      <w:r w:rsidRPr="00C67100">
        <w:rPr>
          <w:rFonts w:ascii="Arial" w:hAnsi="Arial" w:cs="Arial"/>
        </w:rPr>
        <w:t>o</w:t>
      </w:r>
      <w:r w:rsidR="00B47EA7">
        <w:rPr>
          <w:rFonts w:ascii="Arial" w:hAnsi="Arial" w:cs="Arial"/>
        </w:rPr>
        <w:t>v</w:t>
      </w:r>
      <w:r w:rsidRPr="00C67100">
        <w:rPr>
          <w:rFonts w:ascii="Arial" w:hAnsi="Arial" w:cs="Arial"/>
        </w:rPr>
        <w:t>a</w:t>
      </w:r>
      <w:r w:rsidR="00B47EA7">
        <w:rPr>
          <w:rFonts w:ascii="Arial" w:hAnsi="Arial" w:cs="Arial"/>
        </w:rPr>
        <w:t>nj</w:t>
      </w:r>
      <w:r w:rsidRPr="00C67100">
        <w:rPr>
          <w:rFonts w:ascii="Arial" w:hAnsi="Arial" w:cs="Arial"/>
        </w:rPr>
        <w:t>e</w:t>
      </w:r>
      <w:r w:rsidRPr="00E564F0">
        <w:rPr>
          <w:rFonts w:ascii="Arial" w:hAnsi="Arial" w:cs="Arial"/>
        </w:rPr>
        <w:t xml:space="preserve"> </w:t>
      </w:r>
      <w:r w:rsidR="00B47EA7">
        <w:rPr>
          <w:rFonts w:ascii="Arial" w:hAnsi="Arial" w:cs="Arial"/>
        </w:rPr>
        <w:t>u</w:t>
      </w:r>
      <w:r w:rsidRPr="00E564F0">
        <w:rPr>
          <w:rFonts w:ascii="Arial" w:hAnsi="Arial" w:cs="Arial"/>
        </w:rPr>
        <w:t xml:space="preserve"> </w:t>
      </w:r>
      <w:r w:rsidR="00B47EA7">
        <w:rPr>
          <w:rFonts w:ascii="Arial" w:hAnsi="Arial" w:cs="Arial"/>
        </w:rPr>
        <w:t>Luks</w:t>
      </w:r>
      <w:r w:rsidRPr="00D51BA3">
        <w:rPr>
          <w:rFonts w:ascii="Arial" w:hAnsi="Arial" w:cs="Arial"/>
        </w:rPr>
        <w:t>e</w:t>
      </w:r>
      <w:r w:rsidR="00B47EA7">
        <w:rPr>
          <w:rFonts w:ascii="Arial" w:hAnsi="Arial" w:cs="Arial"/>
        </w:rPr>
        <w:t>mburgu</w:t>
      </w:r>
      <w:r w:rsidRPr="00D51BA3">
        <w:rPr>
          <w:rFonts w:ascii="Arial" w:hAnsi="Arial" w:cs="Arial"/>
        </w:rPr>
        <w:t xml:space="preserve"> </w:t>
      </w:r>
      <w:r w:rsidR="00B47EA7">
        <w:rPr>
          <w:rFonts w:ascii="Arial" w:hAnsi="Arial" w:cs="Arial"/>
        </w:rPr>
        <w:t>i</w:t>
      </w:r>
      <w:r w:rsidRPr="00D51BA3">
        <w:rPr>
          <w:rFonts w:ascii="Arial" w:hAnsi="Arial" w:cs="Arial"/>
        </w:rPr>
        <w:t xml:space="preserve"> </w:t>
      </w:r>
      <w:r w:rsidR="00B47EA7">
        <w:rPr>
          <w:rFonts w:ascii="Arial" w:hAnsi="Arial" w:cs="Arial"/>
        </w:rPr>
        <w:t>Beogradu</w:t>
      </w:r>
      <w:r w:rsidRPr="00D51BA3">
        <w:rPr>
          <w:rFonts w:ascii="Arial" w:hAnsi="Arial" w:cs="Arial"/>
        </w:rPr>
        <w:t>.</w:t>
      </w:r>
    </w:p>
    <w:p w14:paraId="518F64F3" w14:textId="30CB2150" w:rsidR="001C146E" w:rsidRPr="001C146E" w:rsidRDefault="001C146E" w:rsidP="00AB56FB">
      <w:pPr>
        <w:jc w:val="both"/>
        <w:rPr>
          <w:rFonts w:ascii="Arial" w:hAnsi="Arial" w:cs="Arial"/>
          <w:lang w:val="sr-Cyrl-RS"/>
        </w:rPr>
      </w:pPr>
      <w:r>
        <w:rPr>
          <w:rFonts w:ascii="Arial" w:hAnsi="Arial" w:cs="Arial"/>
          <w:lang w:val="sr-Cyrl-RS"/>
        </w:rPr>
        <w:t>„</w:t>
      </w:r>
      <w:r w:rsidR="00B47EA7">
        <w:rPr>
          <w:rFonts w:ascii="Arial" w:hAnsi="Arial" w:cs="Arial"/>
          <w:b/>
          <w:lang w:val="sr-Cyrl-RS"/>
        </w:rPr>
        <w:t>Otkazana</w:t>
      </w:r>
      <w:r w:rsidRPr="001C146E">
        <w:rPr>
          <w:rFonts w:ascii="Arial" w:hAnsi="Arial" w:cs="Arial"/>
          <w:b/>
          <w:lang w:val="sr-Cyrl-RS"/>
        </w:rPr>
        <w:t xml:space="preserve"> </w:t>
      </w:r>
      <w:r w:rsidR="00B47EA7">
        <w:rPr>
          <w:rFonts w:ascii="Arial" w:hAnsi="Arial" w:cs="Arial"/>
          <w:b/>
          <w:lang w:val="sr-Cyrl-RS"/>
        </w:rPr>
        <w:t>Tranša</w:t>
      </w:r>
      <w:r>
        <w:rPr>
          <w:rFonts w:ascii="Arial" w:hAnsi="Arial" w:cs="Arial"/>
          <w:lang w:val="sr-Cyrl-RS"/>
        </w:rPr>
        <w:t xml:space="preserve">“ </w:t>
      </w:r>
      <w:r w:rsidR="00B47EA7">
        <w:rPr>
          <w:rFonts w:ascii="Arial" w:hAnsi="Arial" w:cs="Arial"/>
          <w:lang w:val="sr-Cyrl-RS"/>
        </w:rPr>
        <w:t>ima</w:t>
      </w:r>
      <w:r>
        <w:rPr>
          <w:rFonts w:ascii="Arial" w:hAnsi="Arial" w:cs="Arial"/>
          <w:lang w:val="sr-Cyrl-RS"/>
        </w:rPr>
        <w:t xml:space="preserve"> </w:t>
      </w:r>
      <w:r w:rsidR="00B47EA7">
        <w:rPr>
          <w:rFonts w:ascii="Arial" w:hAnsi="Arial" w:cs="Arial"/>
          <w:lang w:val="sr-Cyrl-RS"/>
        </w:rPr>
        <w:t>značenje</w:t>
      </w:r>
      <w:r>
        <w:rPr>
          <w:rFonts w:ascii="Arial" w:hAnsi="Arial" w:cs="Arial"/>
          <w:lang w:val="sr-Cyrl-RS"/>
        </w:rPr>
        <w:t xml:space="preserve"> </w:t>
      </w:r>
      <w:r w:rsidR="00B47EA7">
        <w:rPr>
          <w:rFonts w:ascii="Arial" w:hAnsi="Arial" w:cs="Arial"/>
          <w:lang w:val="sr-Cyrl-RS"/>
        </w:rPr>
        <w:t>navedeno</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članu</w:t>
      </w:r>
      <w:r>
        <w:rPr>
          <w:rFonts w:ascii="Arial" w:hAnsi="Arial" w:cs="Arial"/>
          <w:lang w:val="sr-Cyrl-RS"/>
        </w:rPr>
        <w:t xml:space="preserve"> 1.6.</w:t>
      </w:r>
      <w:r w:rsidR="00B47EA7">
        <w:rPr>
          <w:rFonts w:ascii="Arial" w:hAnsi="Arial" w:cs="Arial"/>
          <w:lang w:val="sr-Cyrl-RS"/>
        </w:rPr>
        <w:t>C</w:t>
      </w:r>
      <w:r>
        <w:rPr>
          <w:rFonts w:ascii="Arial" w:hAnsi="Arial" w:cs="Arial"/>
          <w:lang w:val="sr-Cyrl-RS"/>
        </w:rPr>
        <w:t>(2)</w:t>
      </w:r>
    </w:p>
    <w:p w14:paraId="64157C40" w14:textId="67549AAB" w:rsidR="00AB56FB" w:rsidRPr="00E564F0" w:rsidRDefault="00AB56FB" w:rsidP="00AB56FB">
      <w:pPr>
        <w:jc w:val="both"/>
        <w:rPr>
          <w:rFonts w:ascii="Arial" w:hAnsi="Arial" w:cs="Arial"/>
        </w:rPr>
      </w:pPr>
      <w:r w:rsidRPr="00E564F0">
        <w:rPr>
          <w:rFonts w:ascii="Arial" w:hAnsi="Arial" w:cs="Arial"/>
        </w:rPr>
        <w:t>„</w:t>
      </w:r>
      <w:r w:rsidR="00B47EA7">
        <w:rPr>
          <w:rFonts w:ascii="Arial" w:hAnsi="Arial" w:cs="Arial"/>
          <w:b/>
        </w:rPr>
        <w:t>Slučaj</w:t>
      </w:r>
      <w:r w:rsidRPr="00E564F0">
        <w:rPr>
          <w:rFonts w:ascii="Arial" w:hAnsi="Arial" w:cs="Arial"/>
        </w:rPr>
        <w:t xml:space="preserve"> </w:t>
      </w:r>
      <w:r w:rsidR="00B47EA7">
        <w:rPr>
          <w:rFonts w:ascii="Arial" w:hAnsi="Arial" w:cs="Arial"/>
          <w:b/>
        </w:rPr>
        <w:t>izm</w:t>
      </w:r>
      <w:r w:rsidRPr="00C67100">
        <w:rPr>
          <w:rFonts w:ascii="Arial" w:hAnsi="Arial" w:cs="Arial"/>
          <w:b/>
        </w:rPr>
        <w:t>e</w:t>
      </w:r>
      <w:r w:rsidR="00B47EA7">
        <w:rPr>
          <w:rFonts w:ascii="Arial" w:hAnsi="Arial" w:cs="Arial"/>
          <w:b/>
        </w:rPr>
        <w:t>n</w:t>
      </w:r>
      <w:r w:rsidRPr="00C67100">
        <w:rPr>
          <w:rFonts w:ascii="Arial" w:hAnsi="Arial" w:cs="Arial"/>
          <w:b/>
        </w:rPr>
        <w:t>e</w:t>
      </w:r>
      <w:r w:rsidRPr="00E564F0">
        <w:rPr>
          <w:rFonts w:ascii="Arial" w:hAnsi="Arial" w:cs="Arial"/>
          <w:b/>
        </w:rPr>
        <w:t xml:space="preserve"> </w:t>
      </w:r>
      <w:r w:rsidR="00B47EA7">
        <w:rPr>
          <w:rFonts w:ascii="Arial" w:hAnsi="Arial" w:cs="Arial"/>
          <w:b/>
        </w:rPr>
        <w:t>z</w:t>
      </w:r>
      <w:r w:rsidRPr="00C67100">
        <w:rPr>
          <w:rFonts w:ascii="Arial" w:hAnsi="Arial" w:cs="Arial"/>
          <w:b/>
        </w:rPr>
        <w:t>a</w:t>
      </w:r>
      <w:r w:rsidR="00B47EA7">
        <w:rPr>
          <w:rFonts w:ascii="Arial" w:hAnsi="Arial" w:cs="Arial"/>
          <w:b/>
        </w:rPr>
        <w:t>k</w:t>
      </w:r>
      <w:r w:rsidRPr="00C67100">
        <w:rPr>
          <w:rFonts w:ascii="Arial" w:hAnsi="Arial" w:cs="Arial"/>
          <w:b/>
        </w:rPr>
        <w:t>o</w:t>
      </w:r>
      <w:r w:rsidR="00B47EA7">
        <w:rPr>
          <w:rFonts w:ascii="Arial" w:hAnsi="Arial" w:cs="Arial"/>
          <w:b/>
        </w:rPr>
        <w:t>n</w:t>
      </w:r>
      <w:r w:rsidRPr="00C67100">
        <w:rPr>
          <w:rFonts w:ascii="Arial" w:hAnsi="Arial" w:cs="Arial"/>
          <w:b/>
        </w:rPr>
        <w:t>a</w:t>
      </w:r>
      <w:r w:rsidRPr="00E564F0">
        <w:rPr>
          <w:rFonts w:ascii="Arial" w:hAnsi="Arial" w:cs="Arial"/>
        </w:rPr>
        <w:t xml:space="preserve">” </w:t>
      </w:r>
      <w:r w:rsidR="00B47EA7">
        <w:rPr>
          <w:rFonts w:ascii="Arial" w:hAnsi="Arial" w:cs="Arial"/>
        </w:rPr>
        <w:t>im</w:t>
      </w:r>
      <w:r w:rsidRPr="00C67100">
        <w:rPr>
          <w:rFonts w:ascii="Arial" w:hAnsi="Arial" w:cs="Arial"/>
        </w:rPr>
        <w:t>a</w:t>
      </w:r>
      <w:r w:rsidRPr="00E564F0">
        <w:rPr>
          <w:rFonts w:ascii="Arial" w:hAnsi="Arial" w:cs="Arial"/>
        </w:rPr>
        <w:t xml:space="preserve"> </w:t>
      </w:r>
      <w:r w:rsidR="00B47EA7">
        <w:rPr>
          <w:rFonts w:ascii="Arial" w:hAnsi="Arial" w:cs="Arial"/>
        </w:rPr>
        <w:t>zn</w:t>
      </w:r>
      <w:r w:rsidRPr="00C67100">
        <w:rPr>
          <w:rFonts w:ascii="Arial" w:hAnsi="Arial" w:cs="Arial"/>
        </w:rPr>
        <w:t>a</w:t>
      </w:r>
      <w:r w:rsidR="00B47EA7">
        <w:rPr>
          <w:rFonts w:ascii="Arial" w:hAnsi="Arial" w:cs="Arial"/>
        </w:rPr>
        <w:t>č</w:t>
      </w:r>
      <w:r w:rsidRPr="00C67100">
        <w:rPr>
          <w:rFonts w:ascii="Arial" w:hAnsi="Arial" w:cs="Arial"/>
        </w:rPr>
        <w:t>e</w:t>
      </w:r>
      <w:r w:rsidR="00B47EA7">
        <w:rPr>
          <w:rFonts w:ascii="Arial" w:hAnsi="Arial" w:cs="Arial"/>
        </w:rPr>
        <w:t>nj</w:t>
      </w:r>
      <w:r w:rsidRPr="00C67100">
        <w:rPr>
          <w:rFonts w:ascii="Arial" w:hAnsi="Arial" w:cs="Arial"/>
        </w:rPr>
        <w:t>e</w:t>
      </w:r>
      <w:r w:rsidRPr="00E564F0">
        <w:rPr>
          <w:rFonts w:ascii="Arial" w:hAnsi="Arial" w:cs="Arial"/>
        </w:rPr>
        <w:t xml:space="preserve"> </w:t>
      </w:r>
      <w:r w:rsidR="00B47EA7">
        <w:rPr>
          <w:rFonts w:ascii="Arial" w:hAnsi="Arial" w:cs="Arial"/>
        </w:rPr>
        <w:t>navedeno</w:t>
      </w:r>
      <w:r w:rsidRPr="00E564F0">
        <w:rPr>
          <w:rFonts w:ascii="Arial" w:hAnsi="Arial" w:cs="Arial"/>
        </w:rPr>
        <w:t xml:space="preserve"> </w:t>
      </w:r>
      <w:r w:rsidR="00B47EA7">
        <w:rPr>
          <w:rFonts w:ascii="Arial" w:hAnsi="Arial" w:cs="Arial"/>
        </w:rPr>
        <w:t>u</w:t>
      </w:r>
      <w:r w:rsidRPr="00E564F0">
        <w:rPr>
          <w:rFonts w:ascii="Arial" w:hAnsi="Arial" w:cs="Arial"/>
        </w:rPr>
        <w:t xml:space="preserve"> </w:t>
      </w:r>
      <w:r w:rsidR="00B47EA7">
        <w:rPr>
          <w:rFonts w:ascii="Arial" w:hAnsi="Arial" w:cs="Arial"/>
        </w:rPr>
        <w:t>čl</w:t>
      </w:r>
      <w:r w:rsidRPr="00C67100">
        <w:rPr>
          <w:rFonts w:ascii="Arial" w:hAnsi="Arial" w:cs="Arial"/>
        </w:rPr>
        <w:t>a</w:t>
      </w:r>
      <w:r w:rsidR="00B47EA7">
        <w:rPr>
          <w:rFonts w:ascii="Arial" w:hAnsi="Arial" w:cs="Arial"/>
        </w:rPr>
        <w:t>nu</w:t>
      </w:r>
      <w:r w:rsidRPr="00E564F0">
        <w:rPr>
          <w:rFonts w:ascii="Arial" w:hAnsi="Arial" w:cs="Arial"/>
        </w:rPr>
        <w:t xml:space="preserve"> 4.3.</w:t>
      </w:r>
      <w:r w:rsidRPr="00C67100">
        <w:rPr>
          <w:rFonts w:ascii="Arial" w:hAnsi="Arial" w:cs="Arial"/>
        </w:rPr>
        <w:t>A</w:t>
      </w:r>
      <w:r w:rsidRPr="00E564F0">
        <w:rPr>
          <w:rFonts w:ascii="Arial" w:hAnsi="Arial" w:cs="Arial"/>
        </w:rPr>
        <w:t>(3).</w:t>
      </w:r>
    </w:p>
    <w:p w14:paraId="274C8363" w14:textId="2E992780" w:rsidR="00AB56FB" w:rsidRDefault="00AB56FB" w:rsidP="00AB56FB">
      <w:pPr>
        <w:jc w:val="both"/>
        <w:rPr>
          <w:rFonts w:ascii="Arial" w:hAnsi="Arial" w:cs="Arial"/>
        </w:rPr>
      </w:pPr>
      <w:r w:rsidRPr="00E564F0">
        <w:rPr>
          <w:rFonts w:ascii="Arial" w:hAnsi="Arial" w:cs="Arial"/>
        </w:rPr>
        <w:t>„</w:t>
      </w:r>
      <w:r w:rsidR="00B47EA7">
        <w:rPr>
          <w:rFonts w:ascii="Arial" w:hAnsi="Arial" w:cs="Arial"/>
          <w:b/>
        </w:rPr>
        <w:t>Ug</w:t>
      </w:r>
      <w:r w:rsidRPr="00C67100">
        <w:rPr>
          <w:rFonts w:ascii="Arial" w:hAnsi="Arial" w:cs="Arial"/>
          <w:b/>
        </w:rPr>
        <w:t>o</w:t>
      </w:r>
      <w:r w:rsidR="00B47EA7">
        <w:rPr>
          <w:rFonts w:ascii="Arial" w:hAnsi="Arial" w:cs="Arial"/>
          <w:b/>
        </w:rPr>
        <w:t>v</w:t>
      </w:r>
      <w:r w:rsidRPr="00C67100">
        <w:rPr>
          <w:rFonts w:ascii="Arial" w:hAnsi="Arial" w:cs="Arial"/>
          <w:b/>
        </w:rPr>
        <w:t>o</w:t>
      </w:r>
      <w:r w:rsidR="00B47EA7">
        <w:rPr>
          <w:rFonts w:ascii="Arial" w:hAnsi="Arial" w:cs="Arial"/>
          <w:b/>
        </w:rPr>
        <w:t>r</w:t>
      </w:r>
      <w:r w:rsidRPr="00E564F0">
        <w:rPr>
          <w:rFonts w:ascii="Arial" w:hAnsi="Arial" w:cs="Arial"/>
        </w:rPr>
        <w:t xml:space="preserve">” </w:t>
      </w:r>
      <w:r w:rsidR="00B47EA7">
        <w:rPr>
          <w:rFonts w:ascii="Arial" w:hAnsi="Arial" w:cs="Arial"/>
        </w:rPr>
        <w:t>im</w:t>
      </w:r>
      <w:r w:rsidRPr="00C67100">
        <w:rPr>
          <w:rFonts w:ascii="Arial" w:hAnsi="Arial" w:cs="Arial"/>
        </w:rPr>
        <w:t>a</w:t>
      </w:r>
      <w:r w:rsidRPr="00E564F0">
        <w:rPr>
          <w:rFonts w:ascii="Arial" w:hAnsi="Arial" w:cs="Arial"/>
        </w:rPr>
        <w:t xml:space="preserve"> </w:t>
      </w:r>
      <w:r w:rsidR="00B47EA7">
        <w:rPr>
          <w:rFonts w:ascii="Arial" w:hAnsi="Arial" w:cs="Arial"/>
        </w:rPr>
        <w:t>zn</w:t>
      </w:r>
      <w:r w:rsidRPr="00C67100">
        <w:rPr>
          <w:rFonts w:ascii="Arial" w:hAnsi="Arial" w:cs="Arial"/>
        </w:rPr>
        <w:t>a</w:t>
      </w:r>
      <w:r w:rsidR="00B47EA7">
        <w:rPr>
          <w:rFonts w:ascii="Arial" w:hAnsi="Arial" w:cs="Arial"/>
        </w:rPr>
        <w:t>č</w:t>
      </w:r>
      <w:r w:rsidRPr="00C67100">
        <w:rPr>
          <w:rFonts w:ascii="Arial" w:hAnsi="Arial" w:cs="Arial"/>
        </w:rPr>
        <w:t>e</w:t>
      </w:r>
      <w:r w:rsidR="00B47EA7">
        <w:rPr>
          <w:rFonts w:ascii="Arial" w:hAnsi="Arial" w:cs="Arial"/>
        </w:rPr>
        <w:t>nj</w:t>
      </w:r>
      <w:r w:rsidRPr="00C67100">
        <w:rPr>
          <w:rFonts w:ascii="Arial" w:hAnsi="Arial" w:cs="Arial"/>
        </w:rPr>
        <w:t>e</w:t>
      </w:r>
      <w:r w:rsidRPr="00E564F0">
        <w:rPr>
          <w:rFonts w:ascii="Arial" w:hAnsi="Arial" w:cs="Arial"/>
        </w:rPr>
        <w:t xml:space="preserve"> </w:t>
      </w:r>
      <w:r w:rsidR="00B47EA7">
        <w:rPr>
          <w:rFonts w:ascii="Arial" w:hAnsi="Arial" w:cs="Arial"/>
        </w:rPr>
        <w:t>navedeno</w:t>
      </w:r>
      <w:r w:rsidRPr="00E564F0">
        <w:rPr>
          <w:rFonts w:ascii="Arial" w:hAnsi="Arial" w:cs="Arial"/>
        </w:rPr>
        <w:t xml:space="preserve"> </w:t>
      </w:r>
      <w:r w:rsidR="00B47EA7">
        <w:rPr>
          <w:rFonts w:ascii="Arial" w:hAnsi="Arial" w:cs="Arial"/>
        </w:rPr>
        <w:t>u</w:t>
      </w:r>
      <w:r w:rsidRPr="00E564F0">
        <w:rPr>
          <w:rFonts w:ascii="Arial" w:hAnsi="Arial" w:cs="Arial"/>
        </w:rPr>
        <w:t xml:space="preserve"> </w:t>
      </w:r>
      <w:r w:rsidR="00B47EA7">
        <w:rPr>
          <w:rFonts w:ascii="Arial" w:hAnsi="Arial" w:cs="Arial"/>
        </w:rPr>
        <w:t>stavu</w:t>
      </w:r>
      <w:r w:rsidRPr="00E564F0">
        <w:rPr>
          <w:rFonts w:ascii="Arial" w:hAnsi="Arial" w:cs="Arial"/>
        </w:rPr>
        <w:t xml:space="preserve"> </w:t>
      </w:r>
      <w:r w:rsidR="0015791D">
        <w:rPr>
          <w:rFonts w:ascii="Arial" w:hAnsi="Arial" w:cs="Arial"/>
          <w:lang w:val="sr-Cyrl-RS"/>
        </w:rPr>
        <w:t>(</w:t>
      </w:r>
      <w:r w:rsidR="00B47EA7">
        <w:rPr>
          <w:rFonts w:ascii="Arial" w:hAnsi="Arial" w:cs="Arial"/>
          <w:lang w:val="sr-Cyrl-RS"/>
        </w:rPr>
        <w:t>g</w:t>
      </w:r>
      <w:r w:rsidRPr="00E564F0">
        <w:rPr>
          <w:rFonts w:ascii="Arial" w:hAnsi="Arial" w:cs="Arial"/>
        </w:rPr>
        <w:t xml:space="preserve">) </w:t>
      </w:r>
      <w:r w:rsidR="00B47EA7">
        <w:rPr>
          <w:rFonts w:ascii="Arial" w:hAnsi="Arial" w:cs="Arial"/>
        </w:rPr>
        <w:t>Preambule</w:t>
      </w:r>
      <w:r w:rsidRPr="00E564F0">
        <w:rPr>
          <w:rFonts w:ascii="Arial" w:hAnsi="Arial" w:cs="Arial"/>
        </w:rPr>
        <w:t>.</w:t>
      </w:r>
    </w:p>
    <w:p w14:paraId="14650C68" w14:textId="3A2C71F1" w:rsidR="0015791D" w:rsidRPr="00951C7E" w:rsidRDefault="0015791D" w:rsidP="0015791D">
      <w:pPr>
        <w:jc w:val="both"/>
        <w:rPr>
          <w:rFonts w:ascii="Arial" w:hAnsi="Arial" w:cs="Arial"/>
        </w:rPr>
      </w:pPr>
      <w:r w:rsidRPr="00E564F0">
        <w:rPr>
          <w:rFonts w:ascii="Arial" w:hAnsi="Arial" w:cs="Arial"/>
        </w:rPr>
        <w:t>„</w:t>
      </w:r>
      <w:r w:rsidR="00B47EA7">
        <w:rPr>
          <w:rFonts w:ascii="Arial" w:hAnsi="Arial" w:cs="Arial"/>
          <w:b/>
        </w:rPr>
        <w:t>Broj</w:t>
      </w:r>
      <w:r w:rsidRPr="00951C7E">
        <w:rPr>
          <w:rFonts w:ascii="Arial" w:hAnsi="Arial" w:cs="Arial"/>
          <w:b/>
        </w:rPr>
        <w:t xml:space="preserve"> </w:t>
      </w:r>
      <w:r w:rsidR="00B47EA7">
        <w:rPr>
          <w:rFonts w:ascii="Arial" w:hAnsi="Arial" w:cs="Arial"/>
          <w:b/>
        </w:rPr>
        <w:t>Ug</w:t>
      </w:r>
      <w:r w:rsidRPr="00C67100">
        <w:rPr>
          <w:rFonts w:ascii="Arial" w:hAnsi="Arial" w:cs="Arial"/>
          <w:b/>
        </w:rPr>
        <w:t>o</w:t>
      </w:r>
      <w:r w:rsidR="00B47EA7">
        <w:rPr>
          <w:rFonts w:ascii="Arial" w:hAnsi="Arial" w:cs="Arial"/>
          <w:b/>
        </w:rPr>
        <w:t>v</w:t>
      </w:r>
      <w:r w:rsidRPr="00C67100">
        <w:rPr>
          <w:rFonts w:ascii="Arial" w:hAnsi="Arial" w:cs="Arial"/>
          <w:b/>
        </w:rPr>
        <w:t>o</w:t>
      </w:r>
      <w:r w:rsidR="00B47EA7">
        <w:rPr>
          <w:rFonts w:ascii="Arial" w:hAnsi="Arial" w:cs="Arial"/>
          <w:b/>
        </w:rPr>
        <w:t>ra</w:t>
      </w:r>
      <w:r w:rsidRPr="00E564F0">
        <w:rPr>
          <w:rFonts w:ascii="Arial" w:hAnsi="Arial" w:cs="Arial"/>
        </w:rPr>
        <w:t>”</w:t>
      </w:r>
      <w:r>
        <w:rPr>
          <w:rFonts w:ascii="Arial" w:hAnsi="Arial" w:cs="Arial"/>
        </w:rPr>
        <w:t xml:space="preserve"> </w:t>
      </w:r>
      <w:r w:rsidR="00B47EA7">
        <w:rPr>
          <w:rFonts w:ascii="Arial" w:hAnsi="Arial" w:cs="Arial"/>
        </w:rPr>
        <w:t>označava</w:t>
      </w:r>
      <w:r>
        <w:rPr>
          <w:rFonts w:ascii="Arial" w:hAnsi="Arial" w:cs="Arial"/>
        </w:rPr>
        <w:t xml:space="preserve"> </w:t>
      </w:r>
      <w:r w:rsidR="00B47EA7">
        <w:rPr>
          <w:rFonts w:ascii="Arial" w:hAnsi="Arial" w:cs="Arial"/>
        </w:rPr>
        <w:t>generisani</w:t>
      </w:r>
      <w:r>
        <w:rPr>
          <w:rFonts w:ascii="Arial" w:hAnsi="Arial" w:cs="Arial"/>
        </w:rPr>
        <w:t xml:space="preserve"> </w:t>
      </w:r>
      <w:r w:rsidR="00B47EA7">
        <w:rPr>
          <w:rFonts w:ascii="Arial" w:hAnsi="Arial" w:cs="Arial"/>
        </w:rPr>
        <w:t>broj</w:t>
      </w:r>
      <w:r>
        <w:rPr>
          <w:rFonts w:ascii="Arial" w:hAnsi="Arial" w:cs="Arial"/>
        </w:rPr>
        <w:t xml:space="preserve"> </w:t>
      </w:r>
      <w:r w:rsidR="00B47EA7">
        <w:rPr>
          <w:rFonts w:ascii="Arial" w:hAnsi="Arial" w:cs="Arial"/>
        </w:rPr>
        <w:t>kojim</w:t>
      </w:r>
      <w:r>
        <w:rPr>
          <w:rFonts w:ascii="Arial" w:hAnsi="Arial" w:cs="Arial"/>
        </w:rPr>
        <w:t xml:space="preserve"> </w:t>
      </w:r>
      <w:r w:rsidR="00B47EA7">
        <w:rPr>
          <w:rFonts w:ascii="Arial" w:hAnsi="Arial" w:cs="Arial"/>
        </w:rPr>
        <w:t>je</w:t>
      </w:r>
      <w:r>
        <w:rPr>
          <w:rFonts w:ascii="Arial" w:hAnsi="Arial" w:cs="Arial"/>
        </w:rPr>
        <w:t xml:space="preserve"> </w:t>
      </w:r>
      <w:r w:rsidR="00B47EA7">
        <w:rPr>
          <w:rFonts w:ascii="Arial" w:hAnsi="Arial" w:cs="Arial"/>
        </w:rPr>
        <w:t>Banka</w:t>
      </w:r>
      <w:r>
        <w:rPr>
          <w:rFonts w:ascii="Arial" w:hAnsi="Arial" w:cs="Arial"/>
        </w:rPr>
        <w:t xml:space="preserve"> </w:t>
      </w:r>
      <w:r w:rsidR="00B47EA7">
        <w:rPr>
          <w:rFonts w:ascii="Arial" w:hAnsi="Arial" w:cs="Arial"/>
        </w:rPr>
        <w:t>identifikovala</w:t>
      </w:r>
      <w:r>
        <w:rPr>
          <w:rFonts w:ascii="Arial" w:hAnsi="Arial" w:cs="Arial"/>
        </w:rPr>
        <w:t xml:space="preserve"> </w:t>
      </w:r>
      <w:r w:rsidR="00B47EA7">
        <w:rPr>
          <w:rFonts w:ascii="Arial" w:hAnsi="Arial" w:cs="Arial"/>
        </w:rPr>
        <w:t>ovaj</w:t>
      </w:r>
      <w:r>
        <w:rPr>
          <w:rFonts w:ascii="Arial" w:hAnsi="Arial" w:cs="Arial"/>
        </w:rPr>
        <w:t xml:space="preserve"> </w:t>
      </w:r>
      <w:r w:rsidR="00B47EA7">
        <w:rPr>
          <w:rFonts w:ascii="Arial" w:hAnsi="Arial" w:cs="Arial"/>
        </w:rPr>
        <w:t>ugovor</w:t>
      </w:r>
      <w:r>
        <w:rPr>
          <w:rFonts w:ascii="Arial" w:hAnsi="Arial" w:cs="Arial"/>
        </w:rPr>
        <w:t xml:space="preserve"> </w:t>
      </w:r>
      <w:r w:rsidR="00B47EA7">
        <w:rPr>
          <w:rFonts w:ascii="Arial" w:hAnsi="Arial" w:cs="Arial"/>
        </w:rPr>
        <w:t>i</w:t>
      </w:r>
      <w:r>
        <w:rPr>
          <w:rFonts w:ascii="Arial" w:hAnsi="Arial" w:cs="Arial"/>
        </w:rPr>
        <w:t xml:space="preserve"> </w:t>
      </w:r>
      <w:r w:rsidR="00B47EA7">
        <w:rPr>
          <w:rFonts w:ascii="Arial" w:hAnsi="Arial" w:cs="Arial"/>
        </w:rPr>
        <w:t>na</w:t>
      </w:r>
      <w:r>
        <w:rPr>
          <w:rFonts w:ascii="Arial" w:hAnsi="Arial" w:cs="Arial"/>
        </w:rPr>
        <w:t xml:space="preserve"> </w:t>
      </w:r>
      <w:r w:rsidR="00B47EA7">
        <w:rPr>
          <w:rFonts w:ascii="Arial" w:hAnsi="Arial" w:cs="Arial"/>
        </w:rPr>
        <w:t>naslovnoj</w:t>
      </w:r>
      <w:r>
        <w:rPr>
          <w:rFonts w:ascii="Arial" w:hAnsi="Arial" w:cs="Arial"/>
        </w:rPr>
        <w:t xml:space="preserve"> </w:t>
      </w:r>
      <w:r w:rsidR="00B47EA7">
        <w:rPr>
          <w:rFonts w:ascii="Arial" w:hAnsi="Arial" w:cs="Arial"/>
        </w:rPr>
        <w:t>strani</w:t>
      </w:r>
      <w:r>
        <w:rPr>
          <w:rFonts w:ascii="Arial" w:hAnsi="Arial" w:cs="Arial"/>
        </w:rPr>
        <w:t xml:space="preserve"> </w:t>
      </w:r>
      <w:r w:rsidR="00B47EA7">
        <w:rPr>
          <w:rFonts w:ascii="Arial" w:hAnsi="Arial" w:cs="Arial"/>
        </w:rPr>
        <w:t>ovog</w:t>
      </w:r>
      <w:r>
        <w:rPr>
          <w:rFonts w:ascii="Arial" w:hAnsi="Arial" w:cs="Arial"/>
        </w:rPr>
        <w:t xml:space="preserve"> </w:t>
      </w:r>
      <w:r w:rsidR="00B47EA7">
        <w:rPr>
          <w:rFonts w:ascii="Arial" w:hAnsi="Arial" w:cs="Arial"/>
        </w:rPr>
        <w:t>ugovora</w:t>
      </w:r>
      <w:r>
        <w:rPr>
          <w:rFonts w:ascii="Arial" w:hAnsi="Arial" w:cs="Arial"/>
        </w:rPr>
        <w:t xml:space="preserve"> </w:t>
      </w:r>
      <w:r w:rsidR="00B47EA7">
        <w:rPr>
          <w:rFonts w:ascii="Arial" w:hAnsi="Arial" w:cs="Arial"/>
        </w:rPr>
        <w:t>ga</w:t>
      </w:r>
      <w:r>
        <w:rPr>
          <w:rFonts w:ascii="Arial" w:hAnsi="Arial" w:cs="Arial"/>
        </w:rPr>
        <w:t xml:space="preserve"> </w:t>
      </w:r>
      <w:r w:rsidR="00B47EA7">
        <w:rPr>
          <w:rFonts w:ascii="Arial" w:hAnsi="Arial" w:cs="Arial"/>
        </w:rPr>
        <w:t>naznačila</w:t>
      </w:r>
      <w:r>
        <w:rPr>
          <w:rFonts w:ascii="Arial" w:hAnsi="Arial" w:cs="Arial"/>
        </w:rPr>
        <w:t xml:space="preserve"> </w:t>
      </w:r>
      <w:r w:rsidR="00B47EA7">
        <w:rPr>
          <w:rFonts w:ascii="Arial" w:hAnsi="Arial" w:cs="Arial"/>
        </w:rPr>
        <w:t>posle</w:t>
      </w:r>
      <w:r>
        <w:rPr>
          <w:rFonts w:ascii="Arial" w:hAnsi="Arial" w:cs="Arial"/>
        </w:rPr>
        <w:t xml:space="preserve"> </w:t>
      </w:r>
      <w:r w:rsidR="00B47EA7">
        <w:rPr>
          <w:rFonts w:ascii="Arial" w:hAnsi="Arial" w:cs="Arial"/>
        </w:rPr>
        <w:t>slova</w:t>
      </w:r>
      <w:r>
        <w:rPr>
          <w:rFonts w:ascii="Arial" w:hAnsi="Arial" w:cs="Arial"/>
        </w:rPr>
        <w:t xml:space="preserve"> </w:t>
      </w:r>
      <w:r w:rsidRPr="00E564F0">
        <w:rPr>
          <w:rFonts w:ascii="Arial" w:hAnsi="Arial" w:cs="Arial"/>
        </w:rPr>
        <w:t>„</w:t>
      </w:r>
      <w:r w:rsidRPr="00951C7E">
        <w:rPr>
          <w:rFonts w:ascii="Arial" w:hAnsi="Arial" w:cs="Arial"/>
        </w:rPr>
        <w:t>FI N°".</w:t>
      </w:r>
    </w:p>
    <w:p w14:paraId="4DF7ED49" w14:textId="28C1F8D6" w:rsidR="00DC5F91" w:rsidRPr="00E564F0" w:rsidRDefault="00DC5F91" w:rsidP="00DC5F91">
      <w:pPr>
        <w:jc w:val="both"/>
        <w:rPr>
          <w:rFonts w:ascii="Arial" w:hAnsi="Arial" w:cs="Arial"/>
        </w:rPr>
      </w:pPr>
      <w:r w:rsidRPr="00E564F0">
        <w:rPr>
          <w:rFonts w:ascii="Arial" w:hAnsi="Arial" w:cs="Arial"/>
        </w:rPr>
        <w:t>„</w:t>
      </w:r>
      <w:r w:rsidR="00B47EA7">
        <w:rPr>
          <w:rFonts w:ascii="Arial" w:hAnsi="Arial" w:cs="Arial"/>
          <w:b/>
        </w:rPr>
        <w:t>Kr</w:t>
      </w:r>
      <w:r w:rsidRPr="00C67100">
        <w:rPr>
          <w:rFonts w:ascii="Arial" w:hAnsi="Arial" w:cs="Arial"/>
          <w:b/>
        </w:rPr>
        <w:t>e</w:t>
      </w:r>
      <w:r w:rsidR="00B47EA7">
        <w:rPr>
          <w:rFonts w:ascii="Arial" w:hAnsi="Arial" w:cs="Arial"/>
          <w:b/>
        </w:rPr>
        <w:t>dit</w:t>
      </w:r>
      <w:r w:rsidRPr="00E564F0">
        <w:rPr>
          <w:rFonts w:ascii="Arial" w:hAnsi="Arial" w:cs="Arial"/>
        </w:rPr>
        <w:t xml:space="preserve">” </w:t>
      </w:r>
      <w:r w:rsidR="00B47EA7">
        <w:rPr>
          <w:rFonts w:ascii="Arial" w:hAnsi="Arial" w:cs="Arial"/>
        </w:rPr>
        <w:t>im</w:t>
      </w:r>
      <w:r w:rsidRPr="00C67100">
        <w:rPr>
          <w:rFonts w:ascii="Arial" w:hAnsi="Arial" w:cs="Arial"/>
        </w:rPr>
        <w:t>a</w:t>
      </w:r>
      <w:r w:rsidRPr="00E564F0">
        <w:rPr>
          <w:rFonts w:ascii="Arial" w:hAnsi="Arial" w:cs="Arial"/>
        </w:rPr>
        <w:t xml:space="preserve"> </w:t>
      </w:r>
      <w:r w:rsidR="00B47EA7">
        <w:rPr>
          <w:rFonts w:ascii="Arial" w:hAnsi="Arial" w:cs="Arial"/>
        </w:rPr>
        <w:t>zn</w:t>
      </w:r>
      <w:r w:rsidRPr="00C67100">
        <w:rPr>
          <w:rFonts w:ascii="Arial" w:hAnsi="Arial" w:cs="Arial"/>
        </w:rPr>
        <w:t>a</w:t>
      </w:r>
      <w:r w:rsidR="00B47EA7">
        <w:rPr>
          <w:rFonts w:ascii="Arial" w:hAnsi="Arial" w:cs="Arial"/>
        </w:rPr>
        <w:t>č</w:t>
      </w:r>
      <w:r w:rsidRPr="00C67100">
        <w:rPr>
          <w:rFonts w:ascii="Arial" w:hAnsi="Arial" w:cs="Arial"/>
        </w:rPr>
        <w:t>e</w:t>
      </w:r>
      <w:r w:rsidR="00B47EA7">
        <w:rPr>
          <w:rFonts w:ascii="Arial" w:hAnsi="Arial" w:cs="Arial"/>
        </w:rPr>
        <w:t>nj</w:t>
      </w:r>
      <w:r w:rsidRPr="00C67100">
        <w:rPr>
          <w:rFonts w:ascii="Arial" w:hAnsi="Arial" w:cs="Arial"/>
        </w:rPr>
        <w:t>e</w:t>
      </w:r>
      <w:r w:rsidRPr="00E564F0">
        <w:rPr>
          <w:rFonts w:ascii="Arial" w:hAnsi="Arial" w:cs="Arial"/>
        </w:rPr>
        <w:t xml:space="preserve"> </w:t>
      </w:r>
      <w:r w:rsidR="00B47EA7">
        <w:rPr>
          <w:rFonts w:ascii="Arial" w:hAnsi="Arial" w:cs="Arial"/>
        </w:rPr>
        <w:t>navedeno</w:t>
      </w:r>
      <w:r w:rsidRPr="00E564F0">
        <w:rPr>
          <w:rFonts w:ascii="Arial" w:hAnsi="Arial" w:cs="Arial"/>
        </w:rPr>
        <w:t xml:space="preserve"> </w:t>
      </w:r>
      <w:r w:rsidR="00B47EA7">
        <w:rPr>
          <w:rFonts w:ascii="Arial" w:hAnsi="Arial" w:cs="Arial"/>
        </w:rPr>
        <w:t>u</w:t>
      </w:r>
      <w:r w:rsidRPr="00E564F0">
        <w:rPr>
          <w:rFonts w:ascii="Arial" w:hAnsi="Arial" w:cs="Arial"/>
        </w:rPr>
        <w:t xml:space="preserve"> </w:t>
      </w:r>
      <w:r w:rsidR="00B47EA7">
        <w:rPr>
          <w:rFonts w:ascii="Arial" w:hAnsi="Arial" w:cs="Arial"/>
        </w:rPr>
        <w:t>čl</w:t>
      </w:r>
      <w:r w:rsidRPr="00C67100">
        <w:rPr>
          <w:rFonts w:ascii="Arial" w:hAnsi="Arial" w:cs="Arial"/>
        </w:rPr>
        <w:t>a</w:t>
      </w:r>
      <w:r w:rsidR="00B47EA7">
        <w:rPr>
          <w:rFonts w:ascii="Arial" w:hAnsi="Arial" w:cs="Arial"/>
        </w:rPr>
        <w:t>nu</w:t>
      </w:r>
      <w:r w:rsidRPr="00E564F0">
        <w:rPr>
          <w:rFonts w:ascii="Arial" w:hAnsi="Arial" w:cs="Arial"/>
        </w:rPr>
        <w:t xml:space="preserve"> 1.1.</w:t>
      </w:r>
    </w:p>
    <w:p w14:paraId="07849612" w14:textId="29F559EB" w:rsidR="0015791D" w:rsidRDefault="0015791D" w:rsidP="0015791D">
      <w:pPr>
        <w:jc w:val="both"/>
        <w:rPr>
          <w:rFonts w:ascii="Arial" w:hAnsi="Arial" w:cs="Arial"/>
          <w:lang w:val="sr-Cyrl-RS"/>
        </w:rPr>
      </w:pPr>
      <w:r>
        <w:rPr>
          <w:rFonts w:ascii="Arial" w:hAnsi="Arial" w:cs="Arial"/>
          <w:lang w:val="sr-Cyrl-RS"/>
        </w:rPr>
        <w:t xml:space="preserve"> „</w:t>
      </w:r>
      <w:r w:rsidR="00B47EA7">
        <w:rPr>
          <w:rFonts w:ascii="Arial" w:hAnsi="Arial" w:cs="Arial"/>
          <w:b/>
          <w:lang w:val="sr-Cyrl-RS"/>
        </w:rPr>
        <w:t>Datum</w:t>
      </w:r>
      <w:r w:rsidRPr="0015791D">
        <w:rPr>
          <w:rFonts w:ascii="Arial" w:hAnsi="Arial" w:cs="Arial"/>
          <w:b/>
          <w:lang w:val="sr-Cyrl-RS"/>
        </w:rPr>
        <w:t xml:space="preserve"> </w:t>
      </w:r>
      <w:r w:rsidR="00B47EA7">
        <w:rPr>
          <w:rFonts w:ascii="Arial" w:hAnsi="Arial" w:cs="Arial"/>
          <w:b/>
          <w:lang w:val="sr-Cyrl-RS"/>
        </w:rPr>
        <w:t>stupanja</w:t>
      </w:r>
      <w:r w:rsidRPr="0015791D">
        <w:rPr>
          <w:rFonts w:ascii="Arial" w:hAnsi="Arial" w:cs="Arial"/>
          <w:b/>
          <w:lang w:val="sr-Cyrl-RS"/>
        </w:rPr>
        <w:t xml:space="preserve"> </w:t>
      </w:r>
      <w:r w:rsidR="00B47EA7">
        <w:rPr>
          <w:rFonts w:ascii="Arial" w:hAnsi="Arial" w:cs="Arial"/>
          <w:b/>
          <w:lang w:val="sr-Cyrl-RS"/>
        </w:rPr>
        <w:t>na</w:t>
      </w:r>
      <w:r w:rsidRPr="0015791D">
        <w:rPr>
          <w:rFonts w:ascii="Arial" w:hAnsi="Arial" w:cs="Arial"/>
          <w:b/>
          <w:lang w:val="sr-Cyrl-RS"/>
        </w:rPr>
        <w:t xml:space="preserve"> </w:t>
      </w:r>
      <w:r w:rsidR="00B47EA7">
        <w:rPr>
          <w:rFonts w:ascii="Arial" w:hAnsi="Arial" w:cs="Arial"/>
          <w:b/>
          <w:lang w:val="sr-Cyrl-RS"/>
        </w:rPr>
        <w:t>snagu</w:t>
      </w:r>
      <w:r>
        <w:rPr>
          <w:rFonts w:ascii="Arial" w:hAnsi="Arial" w:cs="Arial"/>
          <w:lang w:val="sr-Cyrl-RS"/>
        </w:rPr>
        <w:t>“</w:t>
      </w:r>
      <w:r w:rsidRPr="0015791D">
        <w:rPr>
          <w:rFonts w:ascii="Arial" w:hAnsi="Arial" w:cs="Arial"/>
          <w:lang w:val="sr-Cyrl-RS"/>
        </w:rPr>
        <w:t xml:space="preserve"> </w:t>
      </w:r>
      <w:r w:rsidR="00B47EA7">
        <w:rPr>
          <w:rFonts w:ascii="Arial" w:hAnsi="Arial" w:cs="Arial"/>
          <w:lang w:val="sr-Cyrl-RS"/>
        </w:rPr>
        <w:t>ima</w:t>
      </w:r>
      <w:r>
        <w:rPr>
          <w:rFonts w:ascii="Arial" w:hAnsi="Arial" w:cs="Arial"/>
          <w:lang w:val="sr-Cyrl-RS"/>
        </w:rPr>
        <w:t xml:space="preserve"> </w:t>
      </w:r>
      <w:r w:rsidR="00B47EA7">
        <w:rPr>
          <w:rFonts w:ascii="Arial" w:hAnsi="Arial" w:cs="Arial"/>
          <w:lang w:val="sr-Cyrl-RS"/>
        </w:rPr>
        <w:t>značenje</w:t>
      </w:r>
      <w:r>
        <w:rPr>
          <w:rFonts w:ascii="Arial" w:hAnsi="Arial" w:cs="Arial"/>
          <w:lang w:val="sr-Cyrl-RS"/>
        </w:rPr>
        <w:t xml:space="preserve"> </w:t>
      </w:r>
      <w:r w:rsidR="00B47EA7">
        <w:rPr>
          <w:rFonts w:ascii="Arial" w:hAnsi="Arial" w:cs="Arial"/>
          <w:lang w:val="sr-Cyrl-RS"/>
        </w:rPr>
        <w:t>navedeno</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članu</w:t>
      </w:r>
      <w:r>
        <w:rPr>
          <w:rFonts w:ascii="Arial" w:hAnsi="Arial" w:cs="Arial"/>
          <w:lang w:val="sr-Cyrl-RS"/>
        </w:rPr>
        <w:t xml:space="preserve"> 12.3.</w:t>
      </w:r>
    </w:p>
    <w:p w14:paraId="1236C1A5" w14:textId="1372D238" w:rsidR="0015791D" w:rsidRPr="0015791D" w:rsidRDefault="0015791D" w:rsidP="0015791D">
      <w:pPr>
        <w:jc w:val="both"/>
        <w:rPr>
          <w:rFonts w:ascii="Arial" w:hAnsi="Arial" w:cs="Arial"/>
          <w:lang w:val="sr-Cyrl-RS"/>
        </w:rPr>
      </w:pPr>
      <w:r>
        <w:rPr>
          <w:rFonts w:ascii="Arial" w:hAnsi="Arial" w:cs="Arial"/>
          <w:lang w:val="sr-Cyrl-RS"/>
        </w:rPr>
        <w:t>„</w:t>
      </w:r>
      <w:r w:rsidR="00B47EA7">
        <w:rPr>
          <w:rFonts w:ascii="Arial" w:hAnsi="Arial" w:cs="Arial"/>
          <w:b/>
          <w:lang w:val="sr-Cyrl-RS"/>
        </w:rPr>
        <w:t>Izjava</w:t>
      </w:r>
      <w:r w:rsidRPr="0015791D">
        <w:rPr>
          <w:rFonts w:ascii="Arial" w:hAnsi="Arial" w:cs="Arial"/>
          <w:b/>
          <w:lang w:val="sr-Cyrl-RS"/>
        </w:rPr>
        <w:t xml:space="preserve"> </w:t>
      </w:r>
      <w:r w:rsidR="00B47EA7">
        <w:rPr>
          <w:rFonts w:ascii="Arial" w:hAnsi="Arial" w:cs="Arial"/>
          <w:b/>
          <w:lang w:val="sr-Cyrl-RS"/>
        </w:rPr>
        <w:t>časti</w:t>
      </w:r>
      <w:r w:rsidRPr="0015791D">
        <w:rPr>
          <w:rFonts w:ascii="Arial" w:hAnsi="Arial" w:cs="Arial"/>
          <w:lang w:val="sr-Cyrl-RS"/>
        </w:rPr>
        <w:t xml:space="preserve">“ </w:t>
      </w:r>
      <w:r w:rsidR="00B47EA7">
        <w:rPr>
          <w:rFonts w:ascii="Arial" w:hAnsi="Arial" w:cs="Arial"/>
          <w:lang w:val="sr-Cyrl-RS"/>
        </w:rPr>
        <w:t>označava</w:t>
      </w:r>
      <w:r w:rsidRPr="0015791D">
        <w:rPr>
          <w:rFonts w:ascii="Arial" w:hAnsi="Arial" w:cs="Arial"/>
          <w:lang w:val="sr-Cyrl-RS"/>
        </w:rPr>
        <w:t xml:space="preserve"> „</w:t>
      </w:r>
      <w:r w:rsidR="00B47EA7">
        <w:rPr>
          <w:rFonts w:ascii="Arial" w:hAnsi="Arial" w:cs="Arial"/>
          <w:lang w:val="sr-Cyrl-RS"/>
        </w:rPr>
        <w:t>Izjavu</w:t>
      </w:r>
      <w:r w:rsidRPr="0015791D">
        <w:rPr>
          <w:rFonts w:ascii="Arial" w:hAnsi="Arial" w:cs="Arial"/>
          <w:lang w:val="sr-Cyrl-RS"/>
        </w:rPr>
        <w:t xml:space="preserve"> </w:t>
      </w:r>
      <w:r w:rsidR="00B47EA7">
        <w:rPr>
          <w:rFonts w:ascii="Arial" w:hAnsi="Arial" w:cs="Arial"/>
          <w:lang w:val="sr-Cyrl-RS"/>
        </w:rPr>
        <w:t>časti</w:t>
      </w:r>
      <w:r w:rsidRPr="0015791D">
        <w:rPr>
          <w:rFonts w:ascii="Arial" w:hAnsi="Arial" w:cs="Arial"/>
          <w:lang w:val="sr-Cyrl-RS"/>
        </w:rPr>
        <w:t xml:space="preserve">“ </w:t>
      </w:r>
      <w:r w:rsidR="00B47EA7">
        <w:rPr>
          <w:rFonts w:ascii="Arial" w:hAnsi="Arial" w:cs="Arial"/>
          <w:lang w:val="sr-Cyrl-RS"/>
        </w:rPr>
        <w:t>prema</w:t>
      </w:r>
      <w:r>
        <w:rPr>
          <w:rFonts w:ascii="Arial" w:hAnsi="Arial" w:cs="Arial"/>
          <w:lang w:val="sr-Cyrl-RS"/>
        </w:rPr>
        <w:t xml:space="preserve"> </w:t>
      </w:r>
      <w:r w:rsidRPr="0015791D">
        <w:rPr>
          <w:rFonts w:ascii="Arial" w:hAnsi="Arial" w:cs="Arial"/>
          <w:lang w:val="sr-Cyrl-RS"/>
        </w:rPr>
        <w:t>EFSD+</w:t>
      </w:r>
      <w:r>
        <w:rPr>
          <w:rFonts w:ascii="Arial" w:hAnsi="Arial" w:cs="Arial"/>
          <w:lang w:val="sr-Cyrl-RS"/>
        </w:rPr>
        <w:t xml:space="preserve"> </w:t>
      </w:r>
      <w:r w:rsidR="00B47EA7">
        <w:rPr>
          <w:rFonts w:ascii="Arial" w:hAnsi="Arial" w:cs="Arial"/>
          <w:lang w:val="sr-Cyrl-RS"/>
        </w:rPr>
        <w:t>koju</w:t>
      </w:r>
      <w:r w:rsidRPr="0015791D">
        <w:rPr>
          <w:rFonts w:ascii="Arial" w:hAnsi="Arial" w:cs="Arial"/>
          <w:lang w:val="sr-Cyrl-RS"/>
        </w:rPr>
        <w:t xml:space="preserve"> </w:t>
      </w:r>
      <w:r w:rsidR="00B47EA7">
        <w:rPr>
          <w:rFonts w:ascii="Arial" w:hAnsi="Arial" w:cs="Arial"/>
          <w:lang w:val="sr-Cyrl-RS"/>
        </w:rPr>
        <w:t>je</w:t>
      </w:r>
      <w:r w:rsidRPr="0015791D">
        <w:rPr>
          <w:rFonts w:ascii="Arial" w:hAnsi="Arial" w:cs="Arial"/>
          <w:lang w:val="sr-Cyrl-RS"/>
        </w:rPr>
        <w:t xml:space="preserve"> </w:t>
      </w:r>
      <w:r w:rsidR="00B47EA7">
        <w:rPr>
          <w:rFonts w:ascii="Arial" w:hAnsi="Arial" w:cs="Arial"/>
          <w:lang w:val="sr-Cyrl-RS"/>
        </w:rPr>
        <w:t>potpisao</w:t>
      </w:r>
      <w:r w:rsidRPr="0015791D">
        <w:rPr>
          <w:rFonts w:ascii="Arial" w:hAnsi="Arial" w:cs="Arial"/>
          <w:lang w:val="sr-Cyrl-RS"/>
        </w:rPr>
        <w:t xml:space="preserve"> </w:t>
      </w:r>
      <w:r w:rsidR="00B47EA7">
        <w:rPr>
          <w:rFonts w:ascii="Arial" w:hAnsi="Arial" w:cs="Arial"/>
          <w:lang w:val="sr-Cyrl-RS"/>
        </w:rPr>
        <w:t>Zajmoprimac</w:t>
      </w:r>
      <w:r>
        <w:rPr>
          <w:rFonts w:ascii="Arial" w:hAnsi="Arial" w:cs="Arial"/>
          <w:lang w:val="sr-Cyrl-RS"/>
        </w:rPr>
        <w:t xml:space="preserve"> </w:t>
      </w:r>
      <w:r w:rsidR="00B47EA7">
        <w:rPr>
          <w:rFonts w:ascii="Arial" w:hAnsi="Arial" w:cs="Arial"/>
          <w:lang w:val="sr-Latn-RS"/>
        </w:rPr>
        <w:t>na</w:t>
      </w:r>
      <w:r w:rsidR="00602388">
        <w:rPr>
          <w:rFonts w:ascii="Arial" w:hAnsi="Arial" w:cs="Arial"/>
          <w:lang w:val="sr-Latn-RS"/>
        </w:rPr>
        <w:t xml:space="preserve"> </w:t>
      </w:r>
      <w:r w:rsidR="00B47EA7">
        <w:rPr>
          <w:rFonts w:ascii="Arial" w:hAnsi="Arial" w:cs="Arial"/>
          <w:lang w:val="sr-Latn-RS"/>
        </w:rPr>
        <w:t>ili</w:t>
      </w:r>
      <w:r w:rsidR="00C17795">
        <w:rPr>
          <w:rFonts w:ascii="Arial" w:hAnsi="Arial" w:cs="Arial"/>
          <w:lang w:val="sr-Latn-RS"/>
        </w:rPr>
        <w:t xml:space="preserve"> </w:t>
      </w:r>
      <w:r w:rsidR="00B47EA7">
        <w:rPr>
          <w:rFonts w:ascii="Arial" w:hAnsi="Arial" w:cs="Arial"/>
          <w:lang w:val="sr-Latn-RS"/>
        </w:rPr>
        <w:t>blizu</w:t>
      </w:r>
      <w:r w:rsidR="00602388" w:rsidRPr="00602388">
        <w:rPr>
          <w:rFonts w:ascii="Arial" w:hAnsi="Arial" w:cs="Arial"/>
          <w:lang w:val="sr-Latn-RS"/>
        </w:rPr>
        <w:t xml:space="preserve"> </w:t>
      </w:r>
      <w:r w:rsidR="00B47EA7">
        <w:rPr>
          <w:rFonts w:ascii="Arial" w:hAnsi="Arial" w:cs="Arial"/>
          <w:lang w:val="sr-Latn-RS"/>
        </w:rPr>
        <w:t>datuma</w:t>
      </w:r>
      <w:r w:rsidR="00602388" w:rsidRPr="00602388">
        <w:rPr>
          <w:rFonts w:ascii="Arial" w:hAnsi="Arial" w:cs="Arial"/>
          <w:lang w:val="sr-Latn-RS"/>
        </w:rPr>
        <w:t xml:space="preserve"> </w:t>
      </w:r>
      <w:r w:rsidR="00B47EA7">
        <w:rPr>
          <w:rFonts w:ascii="Arial" w:hAnsi="Arial" w:cs="Arial"/>
          <w:lang w:val="sr-Latn-RS"/>
        </w:rPr>
        <w:t>ovog</w:t>
      </w:r>
      <w:r w:rsidR="00602388" w:rsidRPr="00602388">
        <w:rPr>
          <w:rFonts w:ascii="Arial" w:hAnsi="Arial" w:cs="Arial"/>
          <w:lang w:val="sr-Latn-RS"/>
        </w:rPr>
        <w:t xml:space="preserve"> </w:t>
      </w:r>
      <w:r w:rsidR="00B47EA7">
        <w:rPr>
          <w:rFonts w:ascii="Arial" w:hAnsi="Arial" w:cs="Arial"/>
          <w:lang w:val="sr-Latn-RS"/>
        </w:rPr>
        <w:t>ugovora</w:t>
      </w:r>
      <w:r w:rsidRPr="0015791D">
        <w:rPr>
          <w:rFonts w:ascii="Arial" w:hAnsi="Arial" w:cs="Arial"/>
          <w:lang w:val="sr-Cyrl-RS"/>
        </w:rPr>
        <w:t>.</w:t>
      </w:r>
    </w:p>
    <w:p w14:paraId="1F64F616" w14:textId="794FD82D" w:rsidR="00AB56FB" w:rsidRPr="00E564F0" w:rsidRDefault="00AB56FB" w:rsidP="00AB56FB">
      <w:pPr>
        <w:jc w:val="both"/>
        <w:rPr>
          <w:rFonts w:ascii="Arial" w:hAnsi="Arial" w:cs="Arial"/>
        </w:rPr>
      </w:pPr>
      <w:r w:rsidRPr="00D03FFC">
        <w:rPr>
          <w:rFonts w:ascii="Arial" w:hAnsi="Arial" w:cs="Arial"/>
        </w:rPr>
        <w:t>„</w:t>
      </w:r>
      <w:r w:rsidR="00B47EA7">
        <w:rPr>
          <w:rFonts w:ascii="Arial" w:hAnsi="Arial" w:cs="Arial"/>
          <w:b/>
          <w:lang w:val="sr-Cyrl-RS"/>
        </w:rPr>
        <w:t>Naknada</w:t>
      </w:r>
      <w:r w:rsidRPr="00D03FFC">
        <w:rPr>
          <w:rFonts w:ascii="Arial" w:hAnsi="Arial" w:cs="Arial"/>
          <w:b/>
        </w:rPr>
        <w:t xml:space="preserve"> </w:t>
      </w:r>
      <w:r w:rsidR="00B47EA7">
        <w:rPr>
          <w:rFonts w:ascii="Arial" w:hAnsi="Arial" w:cs="Arial"/>
          <w:b/>
        </w:rPr>
        <w:t>z</w:t>
      </w:r>
      <w:r w:rsidRPr="00D03FFC">
        <w:rPr>
          <w:rFonts w:ascii="Arial" w:hAnsi="Arial" w:cs="Arial"/>
          <w:b/>
        </w:rPr>
        <w:t>a o</w:t>
      </w:r>
      <w:r w:rsidR="00B47EA7">
        <w:rPr>
          <w:rFonts w:ascii="Arial" w:hAnsi="Arial" w:cs="Arial"/>
          <w:b/>
        </w:rPr>
        <w:t>dl</w:t>
      </w:r>
      <w:r w:rsidRPr="00D03FFC">
        <w:rPr>
          <w:rFonts w:ascii="Arial" w:hAnsi="Arial" w:cs="Arial"/>
          <w:b/>
        </w:rPr>
        <w:t>a</w:t>
      </w:r>
      <w:r w:rsidR="00B47EA7">
        <w:rPr>
          <w:rFonts w:ascii="Arial" w:hAnsi="Arial" w:cs="Arial"/>
          <w:b/>
        </w:rPr>
        <w:t>g</w:t>
      </w:r>
      <w:r w:rsidRPr="00D03FFC">
        <w:rPr>
          <w:rFonts w:ascii="Arial" w:hAnsi="Arial" w:cs="Arial"/>
          <w:b/>
        </w:rPr>
        <w:t>a</w:t>
      </w:r>
      <w:r w:rsidR="00B47EA7">
        <w:rPr>
          <w:rFonts w:ascii="Arial" w:hAnsi="Arial" w:cs="Arial"/>
          <w:b/>
        </w:rPr>
        <w:t>nj</w:t>
      </w:r>
      <w:r w:rsidRPr="00D03FFC">
        <w:rPr>
          <w:rFonts w:ascii="Arial" w:hAnsi="Arial" w:cs="Arial"/>
          <w:b/>
        </w:rPr>
        <w:t>e</w:t>
      </w:r>
      <w:r w:rsidRPr="00D03FFC">
        <w:rPr>
          <w:rFonts w:ascii="Arial" w:hAnsi="Arial" w:cs="Arial"/>
        </w:rPr>
        <w:t>”</w:t>
      </w:r>
      <w:r w:rsidRPr="00E564F0">
        <w:rPr>
          <w:rFonts w:ascii="Arial" w:hAnsi="Arial" w:cs="Arial"/>
        </w:rPr>
        <w:t xml:space="preserve"> </w:t>
      </w:r>
      <w:r w:rsidR="00B47EA7">
        <w:rPr>
          <w:rFonts w:ascii="Arial" w:hAnsi="Arial" w:cs="Arial"/>
        </w:rPr>
        <w:t>zn</w:t>
      </w:r>
      <w:r w:rsidRPr="00C67100">
        <w:rPr>
          <w:rFonts w:ascii="Arial" w:hAnsi="Arial" w:cs="Arial"/>
        </w:rPr>
        <w:t>a</w:t>
      </w:r>
      <w:r w:rsidR="00B47EA7">
        <w:rPr>
          <w:rFonts w:ascii="Arial" w:hAnsi="Arial" w:cs="Arial"/>
        </w:rPr>
        <w:t>či</w:t>
      </w:r>
      <w:r w:rsidRPr="00E564F0">
        <w:rPr>
          <w:rFonts w:ascii="Arial" w:hAnsi="Arial" w:cs="Arial"/>
        </w:rPr>
        <w:t xml:space="preserve"> </w:t>
      </w:r>
      <w:r w:rsidR="00B47EA7">
        <w:rPr>
          <w:rFonts w:ascii="Arial" w:hAnsi="Arial" w:cs="Arial"/>
          <w:lang w:val="sr-Cyrl-RS"/>
        </w:rPr>
        <w:t>naknadu</w:t>
      </w:r>
      <w:r w:rsidRPr="00E564F0">
        <w:rPr>
          <w:rFonts w:ascii="Arial" w:hAnsi="Arial" w:cs="Arial"/>
        </w:rPr>
        <w:t xml:space="preserve"> </w:t>
      </w:r>
      <w:r w:rsidRPr="00C67100">
        <w:rPr>
          <w:rFonts w:ascii="Arial" w:hAnsi="Arial" w:cs="Arial"/>
        </w:rPr>
        <w:t>o</w:t>
      </w:r>
      <w:r w:rsidR="00B47EA7">
        <w:rPr>
          <w:rFonts w:ascii="Arial" w:hAnsi="Arial" w:cs="Arial"/>
        </w:rPr>
        <w:t>br</w:t>
      </w:r>
      <w:r w:rsidRPr="00C67100">
        <w:rPr>
          <w:rFonts w:ascii="Arial" w:hAnsi="Arial" w:cs="Arial"/>
        </w:rPr>
        <w:t>a</w:t>
      </w:r>
      <w:r w:rsidR="00B47EA7">
        <w:rPr>
          <w:rFonts w:ascii="Arial" w:hAnsi="Arial" w:cs="Arial"/>
        </w:rPr>
        <w:t>čun</w:t>
      </w:r>
      <w:r w:rsidRPr="00C67100">
        <w:rPr>
          <w:rFonts w:ascii="Arial" w:hAnsi="Arial" w:cs="Arial"/>
        </w:rPr>
        <w:t>a</w:t>
      </w:r>
      <w:r w:rsidR="00B47EA7">
        <w:rPr>
          <w:rFonts w:ascii="Arial" w:hAnsi="Arial" w:cs="Arial"/>
        </w:rPr>
        <w:t>t</w:t>
      </w:r>
      <w:r w:rsidR="00B47EA7">
        <w:rPr>
          <w:rFonts w:ascii="Arial" w:hAnsi="Arial" w:cs="Arial"/>
          <w:lang w:val="sr-Cyrl-RS"/>
        </w:rPr>
        <w:t>u</w:t>
      </w:r>
      <w:r w:rsidRPr="00E564F0">
        <w:rPr>
          <w:rFonts w:ascii="Arial" w:hAnsi="Arial" w:cs="Arial"/>
        </w:rPr>
        <w:t xml:space="preserve"> </w:t>
      </w:r>
      <w:r w:rsidR="00B47EA7">
        <w:rPr>
          <w:rFonts w:ascii="Arial" w:hAnsi="Arial" w:cs="Arial"/>
        </w:rPr>
        <w:t>n</w:t>
      </w:r>
      <w:r w:rsidRPr="00C67100">
        <w:rPr>
          <w:rFonts w:ascii="Arial" w:hAnsi="Arial" w:cs="Arial"/>
        </w:rPr>
        <w:t>a</w:t>
      </w:r>
      <w:r w:rsidRPr="00E564F0">
        <w:rPr>
          <w:rFonts w:ascii="Arial" w:hAnsi="Arial" w:cs="Arial"/>
        </w:rPr>
        <w:t xml:space="preserve"> </w:t>
      </w:r>
      <w:r w:rsidR="00B47EA7">
        <w:rPr>
          <w:rFonts w:ascii="Arial" w:hAnsi="Arial" w:cs="Arial"/>
        </w:rPr>
        <w:t>izn</w:t>
      </w:r>
      <w:r w:rsidRPr="00C67100">
        <w:rPr>
          <w:rFonts w:ascii="Arial" w:hAnsi="Arial" w:cs="Arial"/>
        </w:rPr>
        <w:t>o</w:t>
      </w:r>
      <w:r w:rsidR="00B47EA7">
        <w:rPr>
          <w:rFonts w:ascii="Arial" w:hAnsi="Arial" w:cs="Arial"/>
        </w:rPr>
        <w:t>s</w:t>
      </w:r>
      <w:r w:rsidRPr="00E564F0">
        <w:rPr>
          <w:rFonts w:ascii="Arial" w:hAnsi="Arial" w:cs="Arial"/>
        </w:rPr>
        <w:t xml:space="preserve"> </w:t>
      </w:r>
      <w:r w:rsidR="00B47EA7">
        <w:rPr>
          <w:rFonts w:ascii="Arial" w:hAnsi="Arial" w:cs="Arial"/>
          <w:lang w:val="sr-Cyrl-RS"/>
        </w:rPr>
        <w:t>Prihvaćene</w:t>
      </w:r>
      <w:r w:rsidR="00DC5F91">
        <w:rPr>
          <w:rFonts w:ascii="Arial" w:hAnsi="Arial" w:cs="Arial"/>
          <w:lang w:val="sr-Cyrl-RS"/>
        </w:rPr>
        <w:t xml:space="preserve"> </w:t>
      </w:r>
      <w:r w:rsidR="00B47EA7">
        <w:rPr>
          <w:rFonts w:ascii="Arial" w:hAnsi="Arial" w:cs="Arial"/>
          <w:lang w:val="sr-Cyrl-RS"/>
        </w:rPr>
        <w:t>Tranše</w:t>
      </w:r>
      <w:r w:rsidR="00DC5F91">
        <w:rPr>
          <w:rFonts w:ascii="Arial" w:hAnsi="Arial" w:cs="Arial"/>
          <w:lang w:val="sr-Cyrl-RS"/>
        </w:rPr>
        <w:t xml:space="preserve"> </w:t>
      </w:r>
      <w:r w:rsidR="00B47EA7">
        <w:rPr>
          <w:rFonts w:ascii="Arial" w:hAnsi="Arial" w:cs="Arial"/>
          <w:lang w:val="sr-Cyrl-RS"/>
        </w:rPr>
        <w:t>koja</w:t>
      </w:r>
      <w:r w:rsidR="00DC5F91">
        <w:rPr>
          <w:rFonts w:ascii="Arial" w:hAnsi="Arial" w:cs="Arial"/>
          <w:lang w:val="sr-Cyrl-RS"/>
        </w:rPr>
        <w:t xml:space="preserve"> </w:t>
      </w:r>
      <w:r w:rsidR="00B47EA7">
        <w:rPr>
          <w:rFonts w:ascii="Arial" w:hAnsi="Arial" w:cs="Arial"/>
          <w:lang w:val="sr-Cyrl-RS"/>
        </w:rPr>
        <w:t>je</w:t>
      </w:r>
      <w:r w:rsidR="00DC5F91">
        <w:rPr>
          <w:rFonts w:ascii="Arial" w:hAnsi="Arial" w:cs="Arial"/>
          <w:lang w:val="sr-Cyrl-RS"/>
        </w:rPr>
        <w:t xml:space="preserve"> </w:t>
      </w:r>
      <w:r w:rsidRPr="00C67100">
        <w:rPr>
          <w:rFonts w:ascii="Arial" w:hAnsi="Arial" w:cs="Arial"/>
        </w:rPr>
        <w:t>o</w:t>
      </w:r>
      <w:r w:rsidR="00B47EA7">
        <w:rPr>
          <w:rFonts w:ascii="Arial" w:hAnsi="Arial" w:cs="Arial"/>
        </w:rPr>
        <w:t>dl</w:t>
      </w:r>
      <w:r w:rsidRPr="00C67100">
        <w:rPr>
          <w:rFonts w:ascii="Arial" w:hAnsi="Arial" w:cs="Arial"/>
        </w:rPr>
        <w:t>o</w:t>
      </w:r>
      <w:r w:rsidR="00B47EA7">
        <w:rPr>
          <w:rFonts w:ascii="Arial" w:hAnsi="Arial" w:cs="Arial"/>
        </w:rPr>
        <w:t>ž</w:t>
      </w:r>
      <w:r w:rsidRPr="00C67100">
        <w:rPr>
          <w:rFonts w:ascii="Arial" w:hAnsi="Arial" w:cs="Arial"/>
        </w:rPr>
        <w:t>e</w:t>
      </w:r>
      <w:r w:rsidR="00B47EA7">
        <w:rPr>
          <w:rFonts w:ascii="Arial" w:hAnsi="Arial" w:cs="Arial"/>
        </w:rPr>
        <w:t>n</w:t>
      </w:r>
      <w:r w:rsidR="00B47EA7">
        <w:rPr>
          <w:rFonts w:ascii="Arial" w:hAnsi="Arial" w:cs="Arial"/>
          <w:lang w:val="sr-Cyrl-RS"/>
        </w:rPr>
        <w:t>a</w:t>
      </w:r>
      <w:r w:rsidRPr="00E564F0">
        <w:rPr>
          <w:rFonts w:ascii="Arial" w:hAnsi="Arial" w:cs="Arial"/>
        </w:rPr>
        <w:t xml:space="preserve"> </w:t>
      </w:r>
      <w:r w:rsidR="00B47EA7">
        <w:rPr>
          <w:rFonts w:ascii="Arial" w:hAnsi="Arial" w:cs="Arial"/>
        </w:rPr>
        <w:t>ili</w:t>
      </w:r>
      <w:r w:rsidRPr="00E564F0">
        <w:rPr>
          <w:rFonts w:ascii="Arial" w:hAnsi="Arial" w:cs="Arial"/>
        </w:rPr>
        <w:t xml:space="preserve"> </w:t>
      </w:r>
      <w:r w:rsidRPr="00C67100">
        <w:rPr>
          <w:rFonts w:ascii="Arial" w:hAnsi="Arial" w:cs="Arial"/>
        </w:rPr>
        <w:t>o</w:t>
      </w:r>
      <w:r w:rsidR="00B47EA7">
        <w:rPr>
          <w:rFonts w:ascii="Arial" w:hAnsi="Arial" w:cs="Arial"/>
        </w:rPr>
        <w:t>bust</w:t>
      </w:r>
      <w:r w:rsidRPr="00C67100">
        <w:rPr>
          <w:rFonts w:ascii="Arial" w:hAnsi="Arial" w:cs="Arial"/>
        </w:rPr>
        <w:t>a</w:t>
      </w:r>
      <w:r w:rsidR="00B47EA7">
        <w:rPr>
          <w:rFonts w:ascii="Arial" w:hAnsi="Arial" w:cs="Arial"/>
        </w:rPr>
        <w:t>vlj</w:t>
      </w:r>
      <w:r w:rsidRPr="00C67100">
        <w:rPr>
          <w:rFonts w:ascii="Arial" w:hAnsi="Arial" w:cs="Arial"/>
        </w:rPr>
        <w:t>e</w:t>
      </w:r>
      <w:r w:rsidR="00B47EA7">
        <w:rPr>
          <w:rFonts w:ascii="Arial" w:hAnsi="Arial" w:cs="Arial"/>
        </w:rPr>
        <w:t>n</w:t>
      </w:r>
      <w:r w:rsidR="00B47EA7">
        <w:rPr>
          <w:rFonts w:ascii="Arial" w:hAnsi="Arial" w:cs="Arial"/>
          <w:lang w:val="sr-Cyrl-RS"/>
        </w:rPr>
        <w:t>a</w:t>
      </w:r>
      <w:r w:rsidR="00DC5F91">
        <w:rPr>
          <w:rFonts w:ascii="Arial" w:hAnsi="Arial" w:cs="Arial"/>
          <w:lang w:val="sr-Cyrl-RS"/>
        </w:rPr>
        <w:t xml:space="preserve"> </w:t>
      </w:r>
      <w:r w:rsidR="00B47EA7">
        <w:rPr>
          <w:rFonts w:ascii="Arial" w:hAnsi="Arial" w:cs="Arial"/>
          <w:lang w:val="sr-Cyrl-RS"/>
        </w:rPr>
        <w:t>po</w:t>
      </w:r>
      <w:r w:rsidR="00DC5F91">
        <w:rPr>
          <w:rFonts w:ascii="Arial" w:hAnsi="Arial" w:cs="Arial"/>
          <w:lang w:val="sr-Cyrl-RS"/>
        </w:rPr>
        <w:t xml:space="preserve"> </w:t>
      </w:r>
      <w:r w:rsidR="00B47EA7">
        <w:rPr>
          <w:rFonts w:ascii="Arial" w:hAnsi="Arial" w:cs="Arial"/>
          <w:lang w:val="sr-Cyrl-RS"/>
        </w:rPr>
        <w:t>stopi</w:t>
      </w:r>
      <w:r w:rsidRPr="00E564F0">
        <w:rPr>
          <w:rFonts w:ascii="Arial" w:hAnsi="Arial" w:cs="Arial"/>
        </w:rPr>
        <w:t xml:space="preserve"> </w:t>
      </w:r>
      <w:r w:rsidR="00B47EA7">
        <w:rPr>
          <w:rFonts w:ascii="Arial" w:hAnsi="Arial" w:cs="Arial"/>
        </w:rPr>
        <w:t>koj</w:t>
      </w:r>
      <w:r w:rsidR="00B47EA7">
        <w:rPr>
          <w:rFonts w:ascii="Arial" w:hAnsi="Arial" w:cs="Arial"/>
          <w:lang w:val="sr-Cyrl-RS"/>
        </w:rPr>
        <w:t>a</w:t>
      </w:r>
      <w:r>
        <w:rPr>
          <w:rFonts w:ascii="Arial" w:hAnsi="Arial" w:cs="Arial"/>
        </w:rPr>
        <w:t xml:space="preserve"> </w:t>
      </w:r>
      <w:r w:rsidR="00B47EA7">
        <w:rPr>
          <w:rFonts w:ascii="Arial" w:hAnsi="Arial" w:cs="Arial"/>
        </w:rPr>
        <w:t>je</w:t>
      </w:r>
      <w:r>
        <w:rPr>
          <w:rFonts w:ascii="Arial" w:hAnsi="Arial" w:cs="Arial"/>
        </w:rPr>
        <w:t xml:space="preserve"> </w:t>
      </w:r>
      <w:r w:rsidR="00B47EA7">
        <w:rPr>
          <w:rFonts w:ascii="Arial" w:hAnsi="Arial" w:cs="Arial"/>
        </w:rPr>
        <w:t>viš</w:t>
      </w:r>
      <w:r w:rsidR="00B47EA7">
        <w:rPr>
          <w:rFonts w:ascii="Arial" w:hAnsi="Arial" w:cs="Arial"/>
          <w:lang w:val="sr-Cyrl-RS"/>
        </w:rPr>
        <w:t>a</w:t>
      </w:r>
      <w:r>
        <w:rPr>
          <w:rFonts w:ascii="Arial" w:hAnsi="Arial" w:cs="Arial"/>
        </w:rPr>
        <w:t xml:space="preserve"> </w:t>
      </w:r>
      <w:r w:rsidR="00B47EA7">
        <w:rPr>
          <w:rFonts w:ascii="Arial" w:hAnsi="Arial" w:cs="Arial"/>
        </w:rPr>
        <w:t>od</w:t>
      </w:r>
      <w:r w:rsidRPr="00E564F0">
        <w:rPr>
          <w:rFonts w:ascii="Arial" w:hAnsi="Arial" w:cs="Arial"/>
        </w:rPr>
        <w:t>:</w:t>
      </w:r>
    </w:p>
    <w:p w14:paraId="7F415A78" w14:textId="3AF801F8" w:rsidR="00AB56FB" w:rsidRDefault="00AB56FB" w:rsidP="009C38A9">
      <w:pPr>
        <w:ind w:left="720" w:hanging="720"/>
        <w:jc w:val="both"/>
        <w:rPr>
          <w:rFonts w:ascii="Arial" w:hAnsi="Arial" w:cs="Arial"/>
        </w:rPr>
      </w:pPr>
      <w:r w:rsidRPr="00E564F0">
        <w:rPr>
          <w:rFonts w:ascii="Arial" w:hAnsi="Arial" w:cs="Arial"/>
        </w:rPr>
        <w:t>(</w:t>
      </w:r>
      <w:r w:rsidR="00B47EA7">
        <w:rPr>
          <w:rFonts w:ascii="Arial" w:hAnsi="Arial" w:cs="Arial"/>
        </w:rPr>
        <w:t>a</w:t>
      </w:r>
      <w:r w:rsidRPr="00E564F0">
        <w:rPr>
          <w:rFonts w:ascii="Arial" w:hAnsi="Arial" w:cs="Arial"/>
        </w:rPr>
        <w:t xml:space="preserve">) </w:t>
      </w:r>
      <w:r>
        <w:rPr>
          <w:rFonts w:ascii="Arial" w:hAnsi="Arial" w:cs="Arial"/>
        </w:rPr>
        <w:t xml:space="preserve">0,125% (12,5 </w:t>
      </w:r>
      <w:r w:rsidR="00B47EA7">
        <w:rPr>
          <w:rFonts w:ascii="Arial" w:hAnsi="Arial" w:cs="Arial"/>
        </w:rPr>
        <w:t>baznih</w:t>
      </w:r>
      <w:r>
        <w:rPr>
          <w:rFonts w:ascii="Arial" w:hAnsi="Arial" w:cs="Arial"/>
        </w:rPr>
        <w:t xml:space="preserve"> </w:t>
      </w:r>
      <w:r w:rsidR="00B47EA7">
        <w:rPr>
          <w:rFonts w:ascii="Arial" w:hAnsi="Arial" w:cs="Arial"/>
        </w:rPr>
        <w:t>poena</w:t>
      </w:r>
      <w:r>
        <w:rPr>
          <w:rFonts w:ascii="Arial" w:hAnsi="Arial" w:cs="Arial"/>
        </w:rPr>
        <w:t xml:space="preserve">), </w:t>
      </w:r>
      <w:r w:rsidR="00B47EA7">
        <w:rPr>
          <w:rFonts w:ascii="Arial" w:hAnsi="Arial" w:cs="Arial"/>
        </w:rPr>
        <w:t>godišnje</w:t>
      </w:r>
      <w:r>
        <w:rPr>
          <w:rFonts w:ascii="Arial" w:hAnsi="Arial" w:cs="Arial"/>
        </w:rPr>
        <w:t xml:space="preserve">, </w:t>
      </w:r>
      <w:r w:rsidR="00B47EA7">
        <w:rPr>
          <w:rFonts w:ascii="Arial" w:hAnsi="Arial" w:cs="Arial"/>
        </w:rPr>
        <w:t>i</w:t>
      </w:r>
      <w:r>
        <w:rPr>
          <w:rFonts w:ascii="Arial" w:hAnsi="Arial" w:cs="Arial"/>
        </w:rPr>
        <w:t xml:space="preserve"> </w:t>
      </w:r>
    </w:p>
    <w:p w14:paraId="09389B71" w14:textId="4C2635E8" w:rsidR="00AB56FB" w:rsidRDefault="00AB56FB" w:rsidP="009C38A9">
      <w:pPr>
        <w:ind w:left="720" w:hanging="720"/>
        <w:jc w:val="both"/>
        <w:rPr>
          <w:rFonts w:ascii="Arial" w:hAnsi="Arial" w:cs="Arial"/>
        </w:rPr>
      </w:pPr>
      <w:r>
        <w:rPr>
          <w:rFonts w:ascii="Arial" w:hAnsi="Arial" w:cs="Arial"/>
        </w:rPr>
        <w:t>(</w:t>
      </w:r>
      <w:r w:rsidR="00B47EA7">
        <w:rPr>
          <w:rFonts w:ascii="Arial" w:hAnsi="Arial" w:cs="Arial"/>
        </w:rPr>
        <w:t>b</w:t>
      </w:r>
      <w:r>
        <w:rPr>
          <w:rFonts w:ascii="Arial" w:hAnsi="Arial" w:cs="Arial"/>
        </w:rPr>
        <w:t xml:space="preserve">) </w:t>
      </w:r>
      <w:r w:rsidR="00B47EA7">
        <w:rPr>
          <w:rFonts w:ascii="Arial" w:hAnsi="Arial" w:cs="Arial"/>
        </w:rPr>
        <w:t>procentualne</w:t>
      </w:r>
      <w:r>
        <w:rPr>
          <w:rFonts w:ascii="Arial" w:hAnsi="Arial" w:cs="Arial"/>
        </w:rPr>
        <w:t xml:space="preserve"> </w:t>
      </w:r>
      <w:r w:rsidR="00B47EA7">
        <w:rPr>
          <w:rFonts w:ascii="Arial" w:hAnsi="Arial" w:cs="Arial"/>
        </w:rPr>
        <w:t>stope</w:t>
      </w:r>
      <w:r>
        <w:rPr>
          <w:rFonts w:ascii="Arial" w:hAnsi="Arial" w:cs="Arial"/>
        </w:rPr>
        <w:t xml:space="preserve"> </w:t>
      </w:r>
      <w:r w:rsidR="00B47EA7">
        <w:rPr>
          <w:rFonts w:ascii="Arial" w:hAnsi="Arial" w:cs="Arial"/>
        </w:rPr>
        <w:t>kojom</w:t>
      </w:r>
      <w:r>
        <w:rPr>
          <w:rFonts w:ascii="Arial" w:hAnsi="Arial" w:cs="Arial"/>
        </w:rPr>
        <w:t xml:space="preserve"> </w:t>
      </w:r>
      <w:r w:rsidR="00B47EA7">
        <w:rPr>
          <w:rFonts w:ascii="Arial" w:hAnsi="Arial" w:cs="Arial"/>
        </w:rPr>
        <w:t>se</w:t>
      </w:r>
      <w:r>
        <w:rPr>
          <w:rFonts w:ascii="Arial" w:hAnsi="Arial" w:cs="Arial"/>
        </w:rPr>
        <w:t>:</w:t>
      </w:r>
    </w:p>
    <w:p w14:paraId="5BAFFC9D" w14:textId="152F2E3E" w:rsidR="00AB56FB" w:rsidRPr="00E564F0" w:rsidRDefault="00AB56FB" w:rsidP="00AB56FB">
      <w:pPr>
        <w:ind w:left="720"/>
        <w:jc w:val="both"/>
        <w:rPr>
          <w:rFonts w:ascii="Arial" w:hAnsi="Arial" w:cs="Arial"/>
        </w:rPr>
      </w:pPr>
      <w:r>
        <w:rPr>
          <w:rFonts w:ascii="Arial" w:hAnsi="Arial" w:cs="Arial"/>
        </w:rPr>
        <w:t xml:space="preserve">(i) </w:t>
      </w:r>
      <w:r w:rsidR="00B47EA7">
        <w:rPr>
          <w:rFonts w:ascii="Arial" w:hAnsi="Arial" w:cs="Arial"/>
        </w:rPr>
        <w:t>k</w:t>
      </w:r>
      <w:r w:rsidRPr="00C67100">
        <w:rPr>
          <w:rFonts w:ascii="Arial" w:hAnsi="Arial" w:cs="Arial"/>
        </w:rPr>
        <w:t>a</w:t>
      </w:r>
      <w:r w:rsidR="00B47EA7">
        <w:rPr>
          <w:rFonts w:ascii="Arial" w:hAnsi="Arial" w:cs="Arial"/>
        </w:rPr>
        <w:t>m</w:t>
      </w:r>
      <w:r w:rsidRPr="00C67100">
        <w:rPr>
          <w:rFonts w:ascii="Arial" w:hAnsi="Arial" w:cs="Arial"/>
        </w:rPr>
        <w:t>a</w:t>
      </w:r>
      <w:r w:rsidR="00B47EA7">
        <w:rPr>
          <w:rFonts w:ascii="Arial" w:hAnsi="Arial" w:cs="Arial"/>
        </w:rPr>
        <w:t>tn</w:t>
      </w:r>
      <w:r w:rsidRPr="00C67100">
        <w:rPr>
          <w:rFonts w:ascii="Arial" w:hAnsi="Arial" w:cs="Arial"/>
        </w:rPr>
        <w:t>a</w:t>
      </w:r>
      <w:r w:rsidRPr="00E564F0">
        <w:rPr>
          <w:rFonts w:ascii="Arial" w:hAnsi="Arial" w:cs="Arial"/>
        </w:rPr>
        <w:t xml:space="preserve"> </w:t>
      </w:r>
      <w:r w:rsidR="00B47EA7">
        <w:rPr>
          <w:rFonts w:ascii="Arial" w:hAnsi="Arial" w:cs="Arial"/>
        </w:rPr>
        <w:t>st</w:t>
      </w:r>
      <w:r w:rsidRPr="00C67100">
        <w:rPr>
          <w:rFonts w:ascii="Arial" w:hAnsi="Arial" w:cs="Arial"/>
        </w:rPr>
        <w:t>o</w:t>
      </w:r>
      <w:r w:rsidR="00B47EA7">
        <w:rPr>
          <w:rFonts w:ascii="Arial" w:hAnsi="Arial" w:cs="Arial"/>
        </w:rPr>
        <w:t>p</w:t>
      </w:r>
      <w:r w:rsidRPr="00C67100">
        <w:rPr>
          <w:rFonts w:ascii="Arial" w:hAnsi="Arial" w:cs="Arial"/>
        </w:rPr>
        <w:t>a</w:t>
      </w:r>
      <w:r w:rsidRPr="00E564F0">
        <w:rPr>
          <w:rFonts w:ascii="Arial" w:hAnsi="Arial" w:cs="Arial"/>
        </w:rPr>
        <w:t xml:space="preserve">, </w:t>
      </w:r>
      <w:r w:rsidR="00B47EA7">
        <w:rPr>
          <w:rFonts w:ascii="Arial" w:hAnsi="Arial" w:cs="Arial"/>
        </w:rPr>
        <w:t>k</w:t>
      </w:r>
      <w:r w:rsidRPr="00C67100">
        <w:rPr>
          <w:rFonts w:ascii="Arial" w:hAnsi="Arial" w:cs="Arial"/>
        </w:rPr>
        <w:t>oja</w:t>
      </w:r>
      <w:r w:rsidRPr="00E564F0">
        <w:rPr>
          <w:rFonts w:ascii="Arial" w:hAnsi="Arial" w:cs="Arial"/>
        </w:rPr>
        <w:t xml:space="preserve"> </w:t>
      </w:r>
      <w:r w:rsidR="00B47EA7">
        <w:rPr>
          <w:rFonts w:ascii="Arial" w:hAnsi="Arial" w:cs="Arial"/>
        </w:rPr>
        <w:t>bi</w:t>
      </w:r>
      <w:r w:rsidRPr="00E564F0">
        <w:rPr>
          <w:rFonts w:ascii="Arial" w:hAnsi="Arial" w:cs="Arial"/>
        </w:rPr>
        <w:t xml:space="preserve"> </w:t>
      </w:r>
      <w:r w:rsidR="00B47EA7">
        <w:rPr>
          <w:rFonts w:ascii="Arial" w:hAnsi="Arial" w:cs="Arial"/>
        </w:rPr>
        <w:t>bil</w:t>
      </w:r>
      <w:r w:rsidRPr="00C67100">
        <w:rPr>
          <w:rFonts w:ascii="Arial" w:hAnsi="Arial" w:cs="Arial"/>
        </w:rPr>
        <w:t>a</w:t>
      </w:r>
      <w:r w:rsidR="00DC5F91">
        <w:rPr>
          <w:rFonts w:ascii="Arial" w:hAnsi="Arial" w:cs="Arial"/>
        </w:rPr>
        <w:t xml:space="preserve"> </w:t>
      </w:r>
      <w:r w:rsidR="00B47EA7">
        <w:rPr>
          <w:rFonts w:ascii="Arial" w:hAnsi="Arial" w:cs="Arial"/>
        </w:rPr>
        <w:t>prim</w:t>
      </w:r>
      <w:r w:rsidRPr="00C67100">
        <w:rPr>
          <w:rFonts w:ascii="Arial" w:hAnsi="Arial" w:cs="Arial"/>
        </w:rPr>
        <w:t>e</w:t>
      </w:r>
      <w:r w:rsidR="00B47EA7">
        <w:rPr>
          <w:rFonts w:ascii="Arial" w:hAnsi="Arial" w:cs="Arial"/>
        </w:rPr>
        <w:t>njiv</w:t>
      </w:r>
      <w:r w:rsidRPr="00C67100">
        <w:rPr>
          <w:rFonts w:ascii="Arial" w:hAnsi="Arial" w:cs="Arial"/>
        </w:rPr>
        <w:t>a</w:t>
      </w:r>
      <w:r w:rsidRPr="00E564F0">
        <w:rPr>
          <w:rFonts w:ascii="Arial" w:hAnsi="Arial" w:cs="Arial"/>
        </w:rPr>
        <w:t xml:space="preserve"> </w:t>
      </w:r>
      <w:r w:rsidR="00B47EA7">
        <w:rPr>
          <w:rFonts w:ascii="Arial" w:hAnsi="Arial" w:cs="Arial"/>
        </w:rPr>
        <w:t>n</w:t>
      </w:r>
      <w:r w:rsidRPr="00C67100">
        <w:rPr>
          <w:rFonts w:ascii="Arial" w:hAnsi="Arial" w:cs="Arial"/>
        </w:rPr>
        <w:t>a</w:t>
      </w:r>
      <w:r w:rsidRPr="00E564F0">
        <w:rPr>
          <w:rFonts w:ascii="Arial" w:hAnsi="Arial" w:cs="Arial"/>
        </w:rPr>
        <w:t xml:space="preserve"> </w:t>
      </w:r>
      <w:r w:rsidR="00B47EA7">
        <w:rPr>
          <w:rFonts w:ascii="Arial" w:hAnsi="Arial" w:cs="Arial"/>
        </w:rPr>
        <w:t>t</w:t>
      </w:r>
      <w:r w:rsidRPr="00C67100">
        <w:rPr>
          <w:rFonts w:ascii="Arial" w:hAnsi="Arial" w:cs="Arial"/>
        </w:rPr>
        <w:t>a</w:t>
      </w:r>
      <w:r w:rsidR="00B47EA7">
        <w:rPr>
          <w:rFonts w:ascii="Arial" w:hAnsi="Arial" w:cs="Arial"/>
        </w:rPr>
        <w:t>k</w:t>
      </w:r>
      <w:r w:rsidRPr="00C67100">
        <w:rPr>
          <w:rFonts w:ascii="Arial" w:hAnsi="Arial" w:cs="Arial"/>
        </w:rPr>
        <w:t>a</w:t>
      </w:r>
      <w:r w:rsidR="00B47EA7">
        <w:rPr>
          <w:rFonts w:ascii="Arial" w:hAnsi="Arial" w:cs="Arial"/>
        </w:rPr>
        <w:t>v</w:t>
      </w:r>
      <w:r w:rsidRPr="00E564F0">
        <w:rPr>
          <w:rFonts w:ascii="Arial" w:hAnsi="Arial" w:cs="Arial"/>
        </w:rPr>
        <w:t xml:space="preserve"> </w:t>
      </w:r>
      <w:r w:rsidR="00B47EA7">
        <w:rPr>
          <w:rFonts w:ascii="Arial" w:hAnsi="Arial" w:cs="Arial"/>
        </w:rPr>
        <w:t>izn</w:t>
      </w:r>
      <w:r w:rsidRPr="00C67100">
        <w:rPr>
          <w:rFonts w:ascii="Arial" w:hAnsi="Arial" w:cs="Arial"/>
        </w:rPr>
        <w:t>o</w:t>
      </w:r>
      <w:r w:rsidR="00B47EA7">
        <w:rPr>
          <w:rFonts w:ascii="Arial" w:hAnsi="Arial" w:cs="Arial"/>
        </w:rPr>
        <w:t>s</w:t>
      </w:r>
      <w:r w:rsidRPr="00E564F0">
        <w:rPr>
          <w:rFonts w:ascii="Arial" w:hAnsi="Arial" w:cs="Arial"/>
        </w:rPr>
        <w:t xml:space="preserve"> </w:t>
      </w:r>
      <w:r w:rsidR="00B47EA7">
        <w:rPr>
          <w:rFonts w:ascii="Arial" w:hAnsi="Arial" w:cs="Arial"/>
        </w:rPr>
        <w:t>d</w:t>
      </w:r>
      <w:r w:rsidRPr="00C67100">
        <w:rPr>
          <w:rFonts w:ascii="Arial" w:hAnsi="Arial" w:cs="Arial"/>
        </w:rPr>
        <w:t>a</w:t>
      </w:r>
      <w:r w:rsidRPr="00E564F0">
        <w:rPr>
          <w:rFonts w:ascii="Arial" w:hAnsi="Arial" w:cs="Arial"/>
        </w:rPr>
        <w:t xml:space="preserve"> </w:t>
      </w:r>
      <w:r w:rsidRPr="00C67100">
        <w:rPr>
          <w:rFonts w:ascii="Arial" w:hAnsi="Arial" w:cs="Arial"/>
        </w:rPr>
        <w:t>je</w:t>
      </w:r>
      <w:r w:rsidRPr="00E564F0">
        <w:rPr>
          <w:rFonts w:ascii="Arial" w:hAnsi="Arial" w:cs="Arial"/>
        </w:rPr>
        <w:t xml:space="preserve"> </w:t>
      </w:r>
      <w:r w:rsidR="00B47EA7">
        <w:rPr>
          <w:rFonts w:ascii="Arial" w:hAnsi="Arial" w:cs="Arial"/>
        </w:rPr>
        <w:t>ispl</w:t>
      </w:r>
      <w:r w:rsidRPr="00C67100">
        <w:rPr>
          <w:rFonts w:ascii="Arial" w:hAnsi="Arial" w:cs="Arial"/>
        </w:rPr>
        <w:t>a</w:t>
      </w:r>
      <w:r w:rsidR="00B47EA7">
        <w:rPr>
          <w:rFonts w:ascii="Arial" w:hAnsi="Arial" w:cs="Arial"/>
        </w:rPr>
        <w:t>ć</w:t>
      </w:r>
      <w:r w:rsidRPr="00C67100">
        <w:rPr>
          <w:rFonts w:ascii="Arial" w:hAnsi="Arial" w:cs="Arial"/>
        </w:rPr>
        <w:t>e</w:t>
      </w:r>
      <w:r w:rsidR="00B47EA7">
        <w:rPr>
          <w:rFonts w:ascii="Arial" w:hAnsi="Arial" w:cs="Arial"/>
        </w:rPr>
        <w:t>n</w:t>
      </w:r>
      <w:r w:rsidRPr="00E564F0">
        <w:rPr>
          <w:rFonts w:ascii="Arial" w:hAnsi="Arial" w:cs="Arial"/>
        </w:rPr>
        <w:t xml:space="preserve"> </w:t>
      </w:r>
      <w:r w:rsidR="00B47EA7">
        <w:rPr>
          <w:rFonts w:ascii="Arial" w:hAnsi="Arial" w:cs="Arial"/>
        </w:rPr>
        <w:t>Z</w:t>
      </w:r>
      <w:r w:rsidRPr="00C67100">
        <w:rPr>
          <w:rFonts w:ascii="Arial" w:hAnsi="Arial" w:cs="Arial"/>
        </w:rPr>
        <w:t>aj</w:t>
      </w:r>
      <w:r w:rsidR="00B47EA7">
        <w:rPr>
          <w:rFonts w:ascii="Arial" w:hAnsi="Arial" w:cs="Arial"/>
        </w:rPr>
        <w:t>m</w:t>
      </w:r>
      <w:r w:rsidRPr="00C67100">
        <w:rPr>
          <w:rFonts w:ascii="Arial" w:hAnsi="Arial" w:cs="Arial"/>
        </w:rPr>
        <w:t>o</w:t>
      </w:r>
      <w:r w:rsidR="00B47EA7">
        <w:rPr>
          <w:rFonts w:ascii="Arial" w:hAnsi="Arial" w:cs="Arial"/>
        </w:rPr>
        <w:t>primcu</w:t>
      </w:r>
      <w:r w:rsidRPr="00E564F0">
        <w:rPr>
          <w:rFonts w:ascii="Arial" w:hAnsi="Arial" w:cs="Arial"/>
        </w:rPr>
        <w:t xml:space="preserve"> </w:t>
      </w:r>
      <w:r w:rsidR="00B47EA7">
        <w:rPr>
          <w:rFonts w:ascii="Arial" w:hAnsi="Arial" w:cs="Arial"/>
        </w:rPr>
        <w:t>n</w:t>
      </w:r>
      <w:r w:rsidRPr="00C67100">
        <w:rPr>
          <w:rFonts w:ascii="Arial" w:hAnsi="Arial" w:cs="Arial"/>
        </w:rPr>
        <w:t>a</w:t>
      </w:r>
      <w:r w:rsidRPr="00E564F0">
        <w:rPr>
          <w:rFonts w:ascii="Arial" w:hAnsi="Arial" w:cs="Arial"/>
        </w:rPr>
        <w:t xml:space="preserve"> </w:t>
      </w:r>
      <w:r w:rsidR="00B47EA7">
        <w:rPr>
          <w:rFonts w:ascii="Arial" w:hAnsi="Arial" w:cs="Arial"/>
        </w:rPr>
        <w:t>Z</w:t>
      </w:r>
      <w:r w:rsidRPr="00C67100">
        <w:rPr>
          <w:rFonts w:ascii="Arial" w:hAnsi="Arial" w:cs="Arial"/>
        </w:rPr>
        <w:t>a</w:t>
      </w:r>
      <w:r w:rsidR="00B47EA7">
        <w:rPr>
          <w:rFonts w:ascii="Arial" w:hAnsi="Arial" w:cs="Arial"/>
        </w:rPr>
        <w:t>k</w:t>
      </w:r>
      <w:r w:rsidRPr="00C67100">
        <w:rPr>
          <w:rFonts w:ascii="Arial" w:hAnsi="Arial" w:cs="Arial"/>
        </w:rPr>
        <w:t>a</w:t>
      </w:r>
      <w:r w:rsidR="00B47EA7">
        <w:rPr>
          <w:rFonts w:ascii="Arial" w:hAnsi="Arial" w:cs="Arial"/>
        </w:rPr>
        <w:t>z</w:t>
      </w:r>
      <w:r w:rsidRPr="00C67100">
        <w:rPr>
          <w:rFonts w:ascii="Arial" w:hAnsi="Arial" w:cs="Arial"/>
        </w:rPr>
        <w:t>a</w:t>
      </w:r>
      <w:r w:rsidR="00B47EA7">
        <w:rPr>
          <w:rFonts w:ascii="Arial" w:hAnsi="Arial" w:cs="Arial"/>
        </w:rPr>
        <w:t>ni</w:t>
      </w:r>
      <w:r w:rsidRPr="00E564F0">
        <w:rPr>
          <w:rFonts w:ascii="Arial" w:hAnsi="Arial" w:cs="Arial"/>
        </w:rPr>
        <w:t xml:space="preserve"> </w:t>
      </w:r>
      <w:r w:rsidR="00B47EA7">
        <w:rPr>
          <w:rFonts w:ascii="Arial" w:hAnsi="Arial" w:cs="Arial"/>
        </w:rPr>
        <w:t>d</w:t>
      </w:r>
      <w:r w:rsidRPr="00C67100">
        <w:rPr>
          <w:rFonts w:ascii="Arial" w:hAnsi="Arial" w:cs="Arial"/>
        </w:rPr>
        <w:t>a</w:t>
      </w:r>
      <w:r w:rsidR="00B47EA7">
        <w:rPr>
          <w:rFonts w:ascii="Arial" w:hAnsi="Arial" w:cs="Arial"/>
        </w:rPr>
        <w:t>tum</w:t>
      </w:r>
      <w:r w:rsidRPr="00E564F0">
        <w:rPr>
          <w:rFonts w:ascii="Arial" w:hAnsi="Arial" w:cs="Arial"/>
        </w:rPr>
        <w:t xml:space="preserve"> </w:t>
      </w:r>
      <w:r w:rsidR="00B47EA7">
        <w:rPr>
          <w:rFonts w:ascii="Arial" w:hAnsi="Arial" w:cs="Arial"/>
        </w:rPr>
        <w:t>ispl</w:t>
      </w:r>
      <w:r w:rsidRPr="00C67100">
        <w:rPr>
          <w:rFonts w:ascii="Arial" w:hAnsi="Arial" w:cs="Arial"/>
        </w:rPr>
        <w:t>a</w:t>
      </w:r>
      <w:r w:rsidR="00B47EA7">
        <w:rPr>
          <w:rFonts w:ascii="Arial" w:hAnsi="Arial" w:cs="Arial"/>
        </w:rPr>
        <w:t>t</w:t>
      </w:r>
      <w:r w:rsidRPr="00C67100">
        <w:rPr>
          <w:rFonts w:ascii="Arial" w:hAnsi="Arial" w:cs="Arial"/>
        </w:rPr>
        <w:t>e</w:t>
      </w:r>
      <w:r w:rsidR="00DC5F91">
        <w:rPr>
          <w:rFonts w:ascii="Arial" w:hAnsi="Arial" w:cs="Arial"/>
        </w:rPr>
        <w:t>,</w:t>
      </w:r>
      <w:r w:rsidRPr="00E564F0">
        <w:rPr>
          <w:rFonts w:ascii="Arial" w:hAnsi="Arial" w:cs="Arial"/>
        </w:rPr>
        <w:t xml:space="preserve"> </w:t>
      </w:r>
      <w:r w:rsidR="00B47EA7">
        <w:rPr>
          <w:rFonts w:ascii="Arial" w:hAnsi="Arial" w:cs="Arial"/>
        </w:rPr>
        <w:t>pr</w:t>
      </w:r>
      <w:r w:rsidRPr="00C67100">
        <w:rPr>
          <w:rFonts w:ascii="Arial" w:hAnsi="Arial" w:cs="Arial"/>
        </w:rPr>
        <w:t>e</w:t>
      </w:r>
      <w:r w:rsidR="00B47EA7">
        <w:rPr>
          <w:rFonts w:ascii="Arial" w:hAnsi="Arial" w:cs="Arial"/>
        </w:rPr>
        <w:t>v</w:t>
      </w:r>
      <w:r w:rsidRPr="00C67100">
        <w:rPr>
          <w:rFonts w:ascii="Arial" w:hAnsi="Arial" w:cs="Arial"/>
        </w:rPr>
        <w:t>a</w:t>
      </w:r>
      <w:r w:rsidR="00B47EA7">
        <w:rPr>
          <w:rFonts w:ascii="Arial" w:hAnsi="Arial" w:cs="Arial"/>
        </w:rPr>
        <w:t>zil</w:t>
      </w:r>
      <w:r w:rsidRPr="00C67100">
        <w:rPr>
          <w:rFonts w:ascii="Arial" w:hAnsi="Arial" w:cs="Arial"/>
        </w:rPr>
        <w:t>a</w:t>
      </w:r>
      <w:r w:rsidR="00B47EA7">
        <w:rPr>
          <w:rFonts w:ascii="Arial" w:hAnsi="Arial" w:cs="Arial"/>
        </w:rPr>
        <w:t>zi</w:t>
      </w:r>
    </w:p>
    <w:p w14:paraId="097B0694" w14:textId="1C568869" w:rsidR="00AB56FB" w:rsidRPr="00E564F0" w:rsidRDefault="00AB56FB" w:rsidP="00AB56FB">
      <w:pPr>
        <w:ind w:left="720"/>
        <w:jc w:val="both"/>
        <w:rPr>
          <w:rFonts w:ascii="Arial" w:hAnsi="Arial" w:cs="Arial"/>
        </w:rPr>
      </w:pPr>
      <w:r w:rsidRPr="00E564F0">
        <w:rPr>
          <w:rFonts w:ascii="Arial" w:hAnsi="Arial" w:cs="Arial"/>
        </w:rPr>
        <w:t>(</w:t>
      </w:r>
      <w:r>
        <w:rPr>
          <w:rFonts w:ascii="Arial" w:hAnsi="Arial" w:cs="Arial"/>
        </w:rPr>
        <w:t>ii</w:t>
      </w:r>
      <w:r w:rsidRPr="00E564F0">
        <w:rPr>
          <w:rFonts w:ascii="Arial" w:hAnsi="Arial" w:cs="Arial"/>
        </w:rPr>
        <w:t xml:space="preserve">) </w:t>
      </w:r>
      <w:r w:rsidRPr="00C67100">
        <w:rPr>
          <w:rFonts w:ascii="Arial" w:hAnsi="Arial" w:cs="Arial"/>
        </w:rPr>
        <w:t>EURIBOR</w:t>
      </w:r>
      <w:r w:rsidRPr="00E564F0">
        <w:rPr>
          <w:rFonts w:ascii="Arial" w:hAnsi="Arial" w:cs="Arial"/>
        </w:rPr>
        <w:t xml:space="preserve"> (</w:t>
      </w:r>
      <w:r w:rsidR="00B47EA7">
        <w:rPr>
          <w:rFonts w:ascii="Arial" w:hAnsi="Arial" w:cs="Arial"/>
        </w:rPr>
        <w:t>jednomesečna</w:t>
      </w:r>
      <w:r w:rsidRPr="00E564F0">
        <w:rPr>
          <w:rFonts w:ascii="Arial" w:hAnsi="Arial" w:cs="Arial"/>
        </w:rPr>
        <w:t xml:space="preserve"> </w:t>
      </w:r>
      <w:r w:rsidR="00B47EA7">
        <w:rPr>
          <w:rFonts w:ascii="Arial" w:hAnsi="Arial" w:cs="Arial"/>
        </w:rPr>
        <w:t>st</w:t>
      </w:r>
      <w:r w:rsidRPr="00C67100">
        <w:rPr>
          <w:rFonts w:ascii="Arial" w:hAnsi="Arial" w:cs="Arial"/>
        </w:rPr>
        <w:t>o</w:t>
      </w:r>
      <w:r w:rsidR="00B47EA7">
        <w:rPr>
          <w:rFonts w:ascii="Arial" w:hAnsi="Arial" w:cs="Arial"/>
        </w:rPr>
        <w:t>pa</w:t>
      </w:r>
      <w:r w:rsidRPr="00E564F0">
        <w:rPr>
          <w:rFonts w:ascii="Arial" w:hAnsi="Arial" w:cs="Arial"/>
        </w:rPr>
        <w:t xml:space="preserve">) </w:t>
      </w:r>
      <w:r w:rsidR="00B47EA7">
        <w:rPr>
          <w:rFonts w:ascii="Arial" w:hAnsi="Arial" w:cs="Arial"/>
        </w:rPr>
        <w:t>umanjena</w:t>
      </w:r>
      <w:r w:rsidRPr="00E564F0">
        <w:rPr>
          <w:rFonts w:ascii="Arial" w:hAnsi="Arial" w:cs="Arial"/>
        </w:rPr>
        <w:t xml:space="preserve"> </w:t>
      </w:r>
      <w:r w:rsidR="00B47EA7">
        <w:rPr>
          <w:rFonts w:ascii="Arial" w:hAnsi="Arial" w:cs="Arial"/>
        </w:rPr>
        <w:t>za</w:t>
      </w:r>
      <w:r w:rsidRPr="00E564F0">
        <w:rPr>
          <w:rFonts w:ascii="Arial" w:hAnsi="Arial" w:cs="Arial"/>
        </w:rPr>
        <w:t xml:space="preserve"> 0,125% (12,5 </w:t>
      </w:r>
      <w:r w:rsidR="00B47EA7">
        <w:rPr>
          <w:rFonts w:ascii="Arial" w:hAnsi="Arial" w:cs="Arial"/>
        </w:rPr>
        <w:t>b</w:t>
      </w:r>
      <w:r w:rsidRPr="00C67100">
        <w:rPr>
          <w:rFonts w:ascii="Arial" w:hAnsi="Arial" w:cs="Arial"/>
        </w:rPr>
        <w:t>a</w:t>
      </w:r>
      <w:r w:rsidR="00B47EA7">
        <w:rPr>
          <w:rFonts w:ascii="Arial" w:hAnsi="Arial" w:cs="Arial"/>
        </w:rPr>
        <w:t>znih</w:t>
      </w:r>
      <w:r w:rsidRPr="00E564F0">
        <w:rPr>
          <w:rFonts w:ascii="Arial" w:hAnsi="Arial" w:cs="Arial"/>
        </w:rPr>
        <w:t xml:space="preserve"> </w:t>
      </w:r>
      <w:r w:rsidR="00B47EA7">
        <w:rPr>
          <w:rFonts w:ascii="Arial" w:hAnsi="Arial" w:cs="Arial"/>
        </w:rPr>
        <w:t>p</w:t>
      </w:r>
      <w:r w:rsidRPr="00C67100">
        <w:rPr>
          <w:rFonts w:ascii="Arial" w:hAnsi="Arial" w:cs="Arial"/>
        </w:rPr>
        <w:t>oe</w:t>
      </w:r>
      <w:r w:rsidR="00B47EA7">
        <w:rPr>
          <w:rFonts w:ascii="Arial" w:hAnsi="Arial" w:cs="Arial"/>
        </w:rPr>
        <w:t>n</w:t>
      </w:r>
      <w:r w:rsidRPr="00C67100">
        <w:rPr>
          <w:rFonts w:ascii="Arial" w:hAnsi="Arial" w:cs="Arial"/>
        </w:rPr>
        <w:t>a</w:t>
      </w:r>
      <w:r w:rsidRPr="00E564F0">
        <w:rPr>
          <w:rFonts w:ascii="Arial" w:hAnsi="Arial" w:cs="Arial"/>
        </w:rPr>
        <w:t xml:space="preserve">), </w:t>
      </w:r>
      <w:r w:rsidRPr="00C67100">
        <w:rPr>
          <w:rFonts w:ascii="Arial" w:hAnsi="Arial" w:cs="Arial"/>
        </w:rPr>
        <w:t>o</w:t>
      </w:r>
      <w:r w:rsidR="00B47EA7">
        <w:rPr>
          <w:rFonts w:ascii="Arial" w:hAnsi="Arial" w:cs="Arial"/>
        </w:rPr>
        <w:t>sim</w:t>
      </w:r>
      <w:r w:rsidRPr="00E564F0">
        <w:rPr>
          <w:rFonts w:ascii="Arial" w:hAnsi="Arial" w:cs="Arial"/>
        </w:rPr>
        <w:t xml:space="preserve"> </w:t>
      </w:r>
      <w:r w:rsidRPr="00C67100">
        <w:rPr>
          <w:rFonts w:ascii="Arial" w:hAnsi="Arial" w:cs="Arial"/>
        </w:rPr>
        <w:t>a</w:t>
      </w:r>
      <w:r w:rsidR="00B47EA7">
        <w:rPr>
          <w:rFonts w:ascii="Arial" w:hAnsi="Arial" w:cs="Arial"/>
        </w:rPr>
        <w:t>k</w:t>
      </w:r>
      <w:r w:rsidRPr="00C67100">
        <w:rPr>
          <w:rFonts w:ascii="Arial" w:hAnsi="Arial" w:cs="Arial"/>
        </w:rPr>
        <w:t>o</w:t>
      </w:r>
      <w:r w:rsidRPr="00E564F0">
        <w:rPr>
          <w:rFonts w:ascii="Arial" w:hAnsi="Arial" w:cs="Arial"/>
        </w:rPr>
        <w:t xml:space="preserve"> </w:t>
      </w:r>
      <w:r w:rsidRPr="00C67100">
        <w:rPr>
          <w:rFonts w:ascii="Arial" w:hAnsi="Arial" w:cs="Arial"/>
        </w:rPr>
        <w:t>je</w:t>
      </w:r>
      <w:r w:rsidRPr="00E564F0">
        <w:rPr>
          <w:rFonts w:ascii="Arial" w:hAnsi="Arial" w:cs="Arial"/>
        </w:rPr>
        <w:t xml:space="preserve"> </w:t>
      </w:r>
      <w:r w:rsidRPr="00C67100">
        <w:rPr>
          <w:rFonts w:ascii="Arial" w:hAnsi="Arial" w:cs="Arial"/>
        </w:rPr>
        <w:t>o</w:t>
      </w:r>
      <w:r w:rsidR="00B47EA7">
        <w:rPr>
          <w:rFonts w:ascii="Arial" w:hAnsi="Arial" w:cs="Arial"/>
        </w:rPr>
        <w:t>v</w:t>
      </w:r>
      <w:r w:rsidRPr="00C67100">
        <w:rPr>
          <w:rFonts w:ascii="Arial" w:hAnsi="Arial" w:cs="Arial"/>
        </w:rPr>
        <w:t>a</w:t>
      </w:r>
      <w:r w:rsidRPr="00E564F0">
        <w:rPr>
          <w:rFonts w:ascii="Arial" w:hAnsi="Arial" w:cs="Arial"/>
        </w:rPr>
        <w:t xml:space="preserve"> </w:t>
      </w:r>
      <w:r w:rsidR="00B47EA7">
        <w:rPr>
          <w:rFonts w:ascii="Arial" w:hAnsi="Arial" w:cs="Arial"/>
        </w:rPr>
        <w:t>vr</w:t>
      </w:r>
      <w:r w:rsidRPr="00C67100">
        <w:rPr>
          <w:rFonts w:ascii="Arial" w:hAnsi="Arial" w:cs="Arial"/>
        </w:rPr>
        <w:t>e</w:t>
      </w:r>
      <w:r w:rsidR="00B47EA7">
        <w:rPr>
          <w:rFonts w:ascii="Arial" w:hAnsi="Arial" w:cs="Arial"/>
        </w:rPr>
        <w:t>dn</w:t>
      </w:r>
      <w:r w:rsidRPr="00C67100">
        <w:rPr>
          <w:rFonts w:ascii="Arial" w:hAnsi="Arial" w:cs="Arial"/>
        </w:rPr>
        <w:t>o</w:t>
      </w:r>
      <w:r w:rsidR="00B47EA7">
        <w:rPr>
          <w:rFonts w:ascii="Arial" w:hAnsi="Arial" w:cs="Arial"/>
        </w:rPr>
        <w:t>st</w:t>
      </w:r>
      <w:r w:rsidRPr="00E564F0">
        <w:rPr>
          <w:rFonts w:ascii="Arial" w:hAnsi="Arial" w:cs="Arial"/>
        </w:rPr>
        <w:t xml:space="preserve"> </w:t>
      </w:r>
      <w:r w:rsidR="00B47EA7">
        <w:rPr>
          <w:rFonts w:ascii="Arial" w:hAnsi="Arial" w:cs="Arial"/>
        </w:rPr>
        <w:t>m</w:t>
      </w:r>
      <w:r w:rsidRPr="00C67100">
        <w:rPr>
          <w:rFonts w:ascii="Arial" w:hAnsi="Arial" w:cs="Arial"/>
        </w:rPr>
        <w:t>a</w:t>
      </w:r>
      <w:r w:rsidR="00B47EA7">
        <w:rPr>
          <w:rFonts w:ascii="Arial" w:hAnsi="Arial" w:cs="Arial"/>
        </w:rPr>
        <w:t>nj</w:t>
      </w:r>
      <w:r w:rsidRPr="00C67100">
        <w:rPr>
          <w:rFonts w:ascii="Arial" w:hAnsi="Arial" w:cs="Arial"/>
        </w:rPr>
        <w:t>a</w:t>
      </w:r>
      <w:r w:rsidRPr="00E564F0">
        <w:rPr>
          <w:rFonts w:ascii="Arial" w:hAnsi="Arial" w:cs="Arial"/>
        </w:rPr>
        <w:t xml:space="preserve"> </w:t>
      </w:r>
      <w:r w:rsidRPr="00C67100">
        <w:rPr>
          <w:rFonts w:ascii="Arial" w:hAnsi="Arial" w:cs="Arial"/>
        </w:rPr>
        <w:t>o</w:t>
      </w:r>
      <w:r w:rsidR="00B47EA7">
        <w:rPr>
          <w:rFonts w:ascii="Arial" w:hAnsi="Arial" w:cs="Arial"/>
        </w:rPr>
        <w:t>d</w:t>
      </w:r>
      <w:r w:rsidRPr="00E564F0">
        <w:rPr>
          <w:rFonts w:ascii="Arial" w:hAnsi="Arial" w:cs="Arial"/>
        </w:rPr>
        <w:t xml:space="preserve"> </w:t>
      </w:r>
      <w:r w:rsidR="00B47EA7">
        <w:rPr>
          <w:rFonts w:ascii="Arial" w:hAnsi="Arial" w:cs="Arial"/>
        </w:rPr>
        <w:t>nul</w:t>
      </w:r>
      <w:r w:rsidRPr="00C67100">
        <w:rPr>
          <w:rFonts w:ascii="Arial" w:hAnsi="Arial" w:cs="Arial"/>
        </w:rPr>
        <w:t>e</w:t>
      </w:r>
      <w:r w:rsidRPr="00E564F0">
        <w:rPr>
          <w:rFonts w:ascii="Arial" w:hAnsi="Arial" w:cs="Arial"/>
        </w:rPr>
        <w:t xml:space="preserve">, </w:t>
      </w:r>
      <w:r w:rsidR="00B47EA7">
        <w:rPr>
          <w:rFonts w:ascii="Arial" w:hAnsi="Arial" w:cs="Arial"/>
        </w:rPr>
        <w:t>u</w:t>
      </w:r>
      <w:r w:rsidRPr="00E564F0">
        <w:rPr>
          <w:rFonts w:ascii="Arial" w:hAnsi="Arial" w:cs="Arial"/>
        </w:rPr>
        <w:t xml:space="preserve"> </w:t>
      </w:r>
      <w:r w:rsidR="00B47EA7">
        <w:rPr>
          <w:rFonts w:ascii="Arial" w:hAnsi="Arial" w:cs="Arial"/>
        </w:rPr>
        <w:t>t</w:t>
      </w:r>
      <w:r w:rsidRPr="00C67100">
        <w:rPr>
          <w:rFonts w:ascii="Arial" w:hAnsi="Arial" w:cs="Arial"/>
        </w:rPr>
        <w:t>o</w:t>
      </w:r>
      <w:r w:rsidR="00B47EA7">
        <w:rPr>
          <w:rFonts w:ascii="Arial" w:hAnsi="Arial" w:cs="Arial"/>
        </w:rPr>
        <w:t>m</w:t>
      </w:r>
      <w:r w:rsidRPr="00E564F0">
        <w:rPr>
          <w:rFonts w:ascii="Arial" w:hAnsi="Arial" w:cs="Arial"/>
        </w:rPr>
        <w:t xml:space="preserve"> </w:t>
      </w:r>
      <w:r w:rsidR="00B47EA7">
        <w:rPr>
          <w:rFonts w:ascii="Arial" w:hAnsi="Arial" w:cs="Arial"/>
        </w:rPr>
        <w:t>sluč</w:t>
      </w:r>
      <w:r w:rsidRPr="00C67100">
        <w:rPr>
          <w:rFonts w:ascii="Arial" w:hAnsi="Arial" w:cs="Arial"/>
        </w:rPr>
        <w:t>aj</w:t>
      </w:r>
      <w:r w:rsidR="00B47EA7">
        <w:rPr>
          <w:rFonts w:ascii="Arial" w:hAnsi="Arial" w:cs="Arial"/>
        </w:rPr>
        <w:t>u</w:t>
      </w:r>
      <w:r w:rsidRPr="00E564F0">
        <w:rPr>
          <w:rFonts w:ascii="Arial" w:hAnsi="Arial" w:cs="Arial"/>
        </w:rPr>
        <w:t xml:space="preserve"> </w:t>
      </w:r>
      <w:r w:rsidRPr="00C67100">
        <w:rPr>
          <w:rFonts w:ascii="Arial" w:hAnsi="Arial" w:cs="Arial"/>
        </w:rPr>
        <w:t>o</w:t>
      </w:r>
      <w:r w:rsidR="00B47EA7">
        <w:rPr>
          <w:rFonts w:ascii="Arial" w:hAnsi="Arial" w:cs="Arial"/>
        </w:rPr>
        <w:t>n</w:t>
      </w:r>
      <w:r w:rsidRPr="00C67100">
        <w:rPr>
          <w:rFonts w:ascii="Arial" w:hAnsi="Arial" w:cs="Arial"/>
        </w:rPr>
        <w:t>a</w:t>
      </w:r>
      <w:r w:rsidRPr="00E564F0">
        <w:rPr>
          <w:rFonts w:ascii="Arial" w:hAnsi="Arial" w:cs="Arial"/>
        </w:rPr>
        <w:t xml:space="preserve"> </w:t>
      </w:r>
      <w:r w:rsidR="00B47EA7">
        <w:rPr>
          <w:rFonts w:ascii="Arial" w:hAnsi="Arial" w:cs="Arial"/>
        </w:rPr>
        <w:t>iznosi</w:t>
      </w:r>
      <w:r w:rsidRPr="00E564F0">
        <w:rPr>
          <w:rFonts w:ascii="Arial" w:hAnsi="Arial" w:cs="Arial"/>
        </w:rPr>
        <w:t xml:space="preserve"> </w:t>
      </w:r>
      <w:r w:rsidR="00B47EA7">
        <w:rPr>
          <w:rFonts w:ascii="Arial" w:hAnsi="Arial" w:cs="Arial"/>
        </w:rPr>
        <w:t>nula</w:t>
      </w:r>
      <w:r w:rsidRPr="00E564F0">
        <w:rPr>
          <w:rFonts w:ascii="Arial" w:hAnsi="Arial" w:cs="Arial"/>
        </w:rPr>
        <w:t>.</w:t>
      </w:r>
    </w:p>
    <w:p w14:paraId="4FB812B0" w14:textId="45824535" w:rsidR="00AB56FB" w:rsidRPr="00E564F0" w:rsidRDefault="00AB56FB" w:rsidP="00AB56FB">
      <w:pPr>
        <w:jc w:val="both"/>
        <w:rPr>
          <w:rFonts w:ascii="Arial" w:hAnsi="Arial" w:cs="Arial"/>
        </w:rPr>
      </w:pPr>
      <w:r w:rsidRPr="00C67100">
        <w:rPr>
          <w:rFonts w:ascii="Arial" w:hAnsi="Arial" w:cs="Arial"/>
        </w:rPr>
        <w:t>Ta</w:t>
      </w:r>
      <w:r w:rsidR="00B47EA7">
        <w:rPr>
          <w:rFonts w:ascii="Arial" w:hAnsi="Arial" w:cs="Arial"/>
        </w:rPr>
        <w:t>kv</w:t>
      </w:r>
      <w:r w:rsidRPr="00C67100">
        <w:rPr>
          <w:rFonts w:ascii="Arial" w:hAnsi="Arial" w:cs="Arial"/>
        </w:rPr>
        <w:t>o</w:t>
      </w:r>
      <w:r w:rsidRPr="00E564F0">
        <w:rPr>
          <w:rFonts w:ascii="Arial" w:hAnsi="Arial" w:cs="Arial"/>
        </w:rPr>
        <w:t xml:space="preserve"> </w:t>
      </w:r>
      <w:r w:rsidRPr="00C67100">
        <w:rPr>
          <w:rFonts w:ascii="Arial" w:hAnsi="Arial" w:cs="Arial"/>
        </w:rPr>
        <w:t>o</w:t>
      </w:r>
      <w:r w:rsidR="00B47EA7">
        <w:rPr>
          <w:rFonts w:ascii="Arial" w:hAnsi="Arial" w:cs="Arial"/>
        </w:rPr>
        <w:t>b</w:t>
      </w:r>
      <w:r w:rsidRPr="00C67100">
        <w:rPr>
          <w:rFonts w:ascii="Arial" w:hAnsi="Arial" w:cs="Arial"/>
        </w:rPr>
        <w:t>e</w:t>
      </w:r>
      <w:r w:rsidR="00B47EA7">
        <w:rPr>
          <w:rFonts w:ascii="Arial" w:hAnsi="Arial" w:cs="Arial"/>
        </w:rPr>
        <w:t>št</w:t>
      </w:r>
      <w:r w:rsidRPr="00C67100">
        <w:rPr>
          <w:rFonts w:ascii="Arial" w:hAnsi="Arial" w:cs="Arial"/>
        </w:rPr>
        <w:t>e</w:t>
      </w:r>
      <w:r w:rsidR="00B47EA7">
        <w:rPr>
          <w:rFonts w:ascii="Arial" w:hAnsi="Arial" w:cs="Arial"/>
        </w:rPr>
        <w:t>ć</w:t>
      </w:r>
      <w:r w:rsidRPr="00C67100">
        <w:rPr>
          <w:rFonts w:ascii="Arial" w:hAnsi="Arial" w:cs="Arial"/>
        </w:rPr>
        <w:t>e</w:t>
      </w:r>
      <w:r w:rsidR="00B47EA7">
        <w:rPr>
          <w:rFonts w:ascii="Arial" w:hAnsi="Arial" w:cs="Arial"/>
        </w:rPr>
        <w:t>nj</w:t>
      </w:r>
      <w:r w:rsidRPr="00C67100">
        <w:rPr>
          <w:rFonts w:ascii="Arial" w:hAnsi="Arial" w:cs="Arial"/>
        </w:rPr>
        <w:t>e</w:t>
      </w:r>
      <w:r w:rsidRPr="00E564F0">
        <w:rPr>
          <w:rFonts w:ascii="Arial" w:hAnsi="Arial" w:cs="Arial"/>
        </w:rPr>
        <w:t xml:space="preserve"> </w:t>
      </w:r>
      <w:r w:rsidR="00B47EA7">
        <w:rPr>
          <w:rFonts w:ascii="Arial" w:hAnsi="Arial" w:cs="Arial"/>
        </w:rPr>
        <w:t>ć</w:t>
      </w:r>
      <w:r w:rsidRPr="00C67100">
        <w:rPr>
          <w:rFonts w:ascii="Arial" w:hAnsi="Arial" w:cs="Arial"/>
        </w:rPr>
        <w:t>e</w:t>
      </w:r>
      <w:r w:rsidRPr="00E564F0">
        <w:rPr>
          <w:rFonts w:ascii="Arial" w:hAnsi="Arial" w:cs="Arial"/>
        </w:rPr>
        <w:t xml:space="preserve"> </w:t>
      </w:r>
      <w:r w:rsidR="00B47EA7">
        <w:rPr>
          <w:rFonts w:ascii="Arial" w:hAnsi="Arial" w:cs="Arial"/>
        </w:rPr>
        <w:t>s</w:t>
      </w:r>
      <w:r w:rsidRPr="00C67100">
        <w:rPr>
          <w:rFonts w:ascii="Arial" w:hAnsi="Arial" w:cs="Arial"/>
        </w:rPr>
        <w:t>e</w:t>
      </w:r>
      <w:r w:rsidRPr="00E564F0">
        <w:rPr>
          <w:rFonts w:ascii="Arial" w:hAnsi="Arial" w:cs="Arial"/>
        </w:rPr>
        <w:t xml:space="preserve"> </w:t>
      </w:r>
      <w:r w:rsidR="00B47EA7">
        <w:rPr>
          <w:rFonts w:ascii="Arial" w:hAnsi="Arial" w:cs="Arial"/>
        </w:rPr>
        <w:t>obračunavati</w:t>
      </w:r>
      <w:r w:rsidRPr="00E564F0">
        <w:rPr>
          <w:rFonts w:ascii="Arial" w:hAnsi="Arial" w:cs="Arial"/>
        </w:rPr>
        <w:t xml:space="preserve"> </w:t>
      </w:r>
      <w:r w:rsidRPr="00C67100">
        <w:rPr>
          <w:rFonts w:ascii="Arial" w:hAnsi="Arial" w:cs="Arial"/>
        </w:rPr>
        <w:t>o</w:t>
      </w:r>
      <w:r w:rsidR="00B47EA7">
        <w:rPr>
          <w:rFonts w:ascii="Arial" w:hAnsi="Arial" w:cs="Arial"/>
        </w:rPr>
        <w:t>d</w:t>
      </w:r>
      <w:r w:rsidRPr="00E564F0">
        <w:rPr>
          <w:rFonts w:ascii="Arial" w:hAnsi="Arial" w:cs="Arial"/>
        </w:rPr>
        <w:t xml:space="preserve"> </w:t>
      </w:r>
      <w:r w:rsidR="00B47EA7">
        <w:rPr>
          <w:rFonts w:ascii="Arial" w:hAnsi="Arial" w:cs="Arial"/>
        </w:rPr>
        <w:t>Z</w:t>
      </w:r>
      <w:r w:rsidRPr="00C67100">
        <w:rPr>
          <w:rFonts w:ascii="Arial" w:hAnsi="Arial" w:cs="Arial"/>
        </w:rPr>
        <w:t>a</w:t>
      </w:r>
      <w:r w:rsidR="00B47EA7">
        <w:rPr>
          <w:rFonts w:ascii="Arial" w:hAnsi="Arial" w:cs="Arial"/>
        </w:rPr>
        <w:t>k</w:t>
      </w:r>
      <w:r w:rsidRPr="00C67100">
        <w:rPr>
          <w:rFonts w:ascii="Arial" w:hAnsi="Arial" w:cs="Arial"/>
        </w:rPr>
        <w:t>a</w:t>
      </w:r>
      <w:r w:rsidR="00B47EA7">
        <w:rPr>
          <w:rFonts w:ascii="Arial" w:hAnsi="Arial" w:cs="Arial"/>
        </w:rPr>
        <w:t>z</w:t>
      </w:r>
      <w:r w:rsidRPr="00C67100">
        <w:rPr>
          <w:rFonts w:ascii="Arial" w:hAnsi="Arial" w:cs="Arial"/>
        </w:rPr>
        <w:t>a</w:t>
      </w:r>
      <w:r w:rsidR="00B47EA7">
        <w:rPr>
          <w:rFonts w:ascii="Arial" w:hAnsi="Arial" w:cs="Arial"/>
        </w:rPr>
        <w:t>n</w:t>
      </w:r>
      <w:r w:rsidRPr="00C67100">
        <w:rPr>
          <w:rFonts w:ascii="Arial" w:hAnsi="Arial" w:cs="Arial"/>
        </w:rPr>
        <w:t>o</w:t>
      </w:r>
      <w:r w:rsidR="00B47EA7">
        <w:rPr>
          <w:rFonts w:ascii="Arial" w:hAnsi="Arial" w:cs="Arial"/>
        </w:rPr>
        <w:t>g</w:t>
      </w:r>
      <w:r w:rsidRPr="00E564F0">
        <w:rPr>
          <w:rFonts w:ascii="Arial" w:hAnsi="Arial" w:cs="Arial"/>
        </w:rPr>
        <w:t xml:space="preserve"> </w:t>
      </w:r>
      <w:r w:rsidR="00B47EA7">
        <w:rPr>
          <w:rFonts w:ascii="Arial" w:hAnsi="Arial" w:cs="Arial"/>
        </w:rPr>
        <w:t>d</w:t>
      </w:r>
      <w:r w:rsidRPr="00C67100">
        <w:rPr>
          <w:rFonts w:ascii="Arial" w:hAnsi="Arial" w:cs="Arial"/>
        </w:rPr>
        <w:t>a</w:t>
      </w:r>
      <w:r w:rsidR="00B47EA7">
        <w:rPr>
          <w:rFonts w:ascii="Arial" w:hAnsi="Arial" w:cs="Arial"/>
        </w:rPr>
        <w:t>tum</w:t>
      </w:r>
      <w:r w:rsidRPr="00C67100">
        <w:rPr>
          <w:rFonts w:ascii="Arial" w:hAnsi="Arial" w:cs="Arial"/>
        </w:rPr>
        <w:t>a</w:t>
      </w:r>
      <w:r w:rsidRPr="00E564F0">
        <w:rPr>
          <w:rFonts w:ascii="Arial" w:hAnsi="Arial" w:cs="Arial"/>
        </w:rPr>
        <w:t xml:space="preserve"> </w:t>
      </w:r>
      <w:r w:rsidR="00B47EA7">
        <w:rPr>
          <w:rFonts w:ascii="Arial" w:hAnsi="Arial" w:cs="Arial"/>
        </w:rPr>
        <w:t>ispl</w:t>
      </w:r>
      <w:r w:rsidRPr="00C67100">
        <w:rPr>
          <w:rFonts w:ascii="Arial" w:hAnsi="Arial" w:cs="Arial"/>
        </w:rPr>
        <w:t>a</w:t>
      </w:r>
      <w:r w:rsidR="00B47EA7">
        <w:rPr>
          <w:rFonts w:ascii="Arial" w:hAnsi="Arial" w:cs="Arial"/>
        </w:rPr>
        <w:t>t</w:t>
      </w:r>
      <w:r w:rsidRPr="00C67100">
        <w:rPr>
          <w:rFonts w:ascii="Arial" w:hAnsi="Arial" w:cs="Arial"/>
        </w:rPr>
        <w:t>e</w:t>
      </w:r>
      <w:r w:rsidRPr="00E564F0">
        <w:rPr>
          <w:rFonts w:ascii="Arial" w:hAnsi="Arial" w:cs="Arial"/>
        </w:rPr>
        <w:t xml:space="preserve"> </w:t>
      </w:r>
      <w:r w:rsidR="00B47EA7">
        <w:rPr>
          <w:rFonts w:ascii="Arial" w:hAnsi="Arial" w:cs="Arial"/>
        </w:rPr>
        <w:t>d</w:t>
      </w:r>
      <w:r w:rsidRPr="00C67100">
        <w:rPr>
          <w:rFonts w:ascii="Arial" w:hAnsi="Arial" w:cs="Arial"/>
        </w:rPr>
        <w:t>o</w:t>
      </w:r>
      <w:r w:rsidRPr="00E564F0">
        <w:rPr>
          <w:rFonts w:ascii="Arial" w:hAnsi="Arial" w:cs="Arial"/>
        </w:rPr>
        <w:t xml:space="preserve"> </w:t>
      </w:r>
      <w:r w:rsidR="00B47EA7">
        <w:rPr>
          <w:rFonts w:ascii="Arial" w:hAnsi="Arial" w:cs="Arial"/>
        </w:rPr>
        <w:t>D</w:t>
      </w:r>
      <w:r w:rsidRPr="00C67100">
        <w:rPr>
          <w:rFonts w:ascii="Arial" w:hAnsi="Arial" w:cs="Arial"/>
        </w:rPr>
        <w:t>a</w:t>
      </w:r>
      <w:r w:rsidR="00B47EA7">
        <w:rPr>
          <w:rFonts w:ascii="Arial" w:hAnsi="Arial" w:cs="Arial"/>
        </w:rPr>
        <w:t>tum</w:t>
      </w:r>
      <w:r w:rsidRPr="00C67100">
        <w:rPr>
          <w:rFonts w:ascii="Arial" w:hAnsi="Arial" w:cs="Arial"/>
        </w:rPr>
        <w:t>a</w:t>
      </w:r>
      <w:r w:rsidRPr="00E564F0">
        <w:rPr>
          <w:rFonts w:ascii="Arial" w:hAnsi="Arial" w:cs="Arial"/>
        </w:rPr>
        <w:t xml:space="preserve"> </w:t>
      </w:r>
      <w:r w:rsidR="00B47EA7">
        <w:rPr>
          <w:rFonts w:ascii="Arial" w:hAnsi="Arial" w:cs="Arial"/>
        </w:rPr>
        <w:t>ispl</w:t>
      </w:r>
      <w:r w:rsidRPr="00C67100">
        <w:rPr>
          <w:rFonts w:ascii="Arial" w:hAnsi="Arial" w:cs="Arial"/>
        </w:rPr>
        <w:t>a</w:t>
      </w:r>
      <w:r w:rsidR="00B47EA7">
        <w:rPr>
          <w:rFonts w:ascii="Arial" w:hAnsi="Arial" w:cs="Arial"/>
        </w:rPr>
        <w:t>t</w:t>
      </w:r>
      <w:r w:rsidRPr="00C67100">
        <w:rPr>
          <w:rFonts w:ascii="Arial" w:hAnsi="Arial" w:cs="Arial"/>
        </w:rPr>
        <w:t>e</w:t>
      </w:r>
      <w:r w:rsidRPr="00E564F0">
        <w:rPr>
          <w:rFonts w:ascii="Arial" w:hAnsi="Arial" w:cs="Arial"/>
        </w:rPr>
        <w:t xml:space="preserve"> </w:t>
      </w:r>
      <w:r w:rsidR="00B47EA7">
        <w:rPr>
          <w:rFonts w:ascii="Arial" w:hAnsi="Arial" w:cs="Arial"/>
        </w:rPr>
        <w:t>ili</w:t>
      </w:r>
      <w:r w:rsidRPr="00E564F0">
        <w:rPr>
          <w:rFonts w:ascii="Arial" w:hAnsi="Arial" w:cs="Arial"/>
        </w:rPr>
        <w:t xml:space="preserve">, </w:t>
      </w:r>
      <w:r w:rsidR="00B47EA7">
        <w:rPr>
          <w:rFonts w:ascii="Arial" w:hAnsi="Arial" w:cs="Arial"/>
        </w:rPr>
        <w:t>k</w:t>
      </w:r>
      <w:r w:rsidRPr="00C67100">
        <w:rPr>
          <w:rFonts w:ascii="Arial" w:hAnsi="Arial" w:cs="Arial"/>
        </w:rPr>
        <w:t>ao</w:t>
      </w:r>
      <w:r w:rsidRPr="00E564F0">
        <w:rPr>
          <w:rFonts w:ascii="Arial" w:hAnsi="Arial" w:cs="Arial"/>
        </w:rPr>
        <w:t xml:space="preserve"> </w:t>
      </w:r>
      <w:r w:rsidR="00B47EA7">
        <w:rPr>
          <w:rFonts w:ascii="Arial" w:hAnsi="Arial" w:cs="Arial"/>
        </w:rPr>
        <w:t>što</w:t>
      </w:r>
      <w:r w:rsidRPr="00E564F0">
        <w:rPr>
          <w:rFonts w:ascii="Arial" w:hAnsi="Arial" w:cs="Arial"/>
        </w:rPr>
        <w:t xml:space="preserve"> </w:t>
      </w:r>
      <w:r w:rsidR="00B47EA7">
        <w:rPr>
          <w:rFonts w:ascii="Arial" w:hAnsi="Arial" w:cs="Arial"/>
        </w:rPr>
        <w:t>m</w:t>
      </w:r>
      <w:r w:rsidRPr="00C67100">
        <w:rPr>
          <w:rFonts w:ascii="Arial" w:hAnsi="Arial" w:cs="Arial"/>
        </w:rPr>
        <w:t>o</w:t>
      </w:r>
      <w:r w:rsidR="00B47EA7">
        <w:rPr>
          <w:rFonts w:ascii="Arial" w:hAnsi="Arial" w:cs="Arial"/>
        </w:rPr>
        <w:t>ž</w:t>
      </w:r>
      <w:r w:rsidRPr="00C67100">
        <w:rPr>
          <w:rFonts w:ascii="Arial" w:hAnsi="Arial" w:cs="Arial"/>
        </w:rPr>
        <w:t>e</w:t>
      </w:r>
      <w:r w:rsidRPr="00E564F0">
        <w:rPr>
          <w:rFonts w:ascii="Arial" w:hAnsi="Arial" w:cs="Arial"/>
        </w:rPr>
        <w:t xml:space="preserve"> </w:t>
      </w:r>
      <w:r w:rsidR="00B47EA7">
        <w:rPr>
          <w:rFonts w:ascii="Arial" w:hAnsi="Arial" w:cs="Arial"/>
        </w:rPr>
        <w:t>biti</w:t>
      </w:r>
      <w:r w:rsidRPr="00E564F0">
        <w:rPr>
          <w:rFonts w:ascii="Arial" w:hAnsi="Arial" w:cs="Arial"/>
        </w:rPr>
        <w:t xml:space="preserve"> </w:t>
      </w:r>
      <w:r w:rsidR="00B47EA7">
        <w:rPr>
          <w:rFonts w:ascii="Arial" w:hAnsi="Arial" w:cs="Arial"/>
        </w:rPr>
        <w:t>sluč</w:t>
      </w:r>
      <w:r w:rsidRPr="00C67100">
        <w:rPr>
          <w:rFonts w:ascii="Arial" w:hAnsi="Arial" w:cs="Arial"/>
        </w:rPr>
        <w:t>aj</w:t>
      </w:r>
      <w:r w:rsidRPr="00E564F0">
        <w:rPr>
          <w:rFonts w:ascii="Arial" w:hAnsi="Arial" w:cs="Arial"/>
        </w:rPr>
        <w:t xml:space="preserve">, </w:t>
      </w:r>
      <w:r w:rsidR="00B47EA7">
        <w:rPr>
          <w:rFonts w:ascii="Arial" w:hAnsi="Arial" w:cs="Arial"/>
        </w:rPr>
        <w:t>d</w:t>
      </w:r>
      <w:r w:rsidRPr="00C67100">
        <w:rPr>
          <w:rFonts w:ascii="Arial" w:hAnsi="Arial" w:cs="Arial"/>
        </w:rPr>
        <w:t>o</w:t>
      </w:r>
      <w:r w:rsidRPr="00E564F0">
        <w:rPr>
          <w:rFonts w:ascii="Arial" w:hAnsi="Arial" w:cs="Arial"/>
        </w:rPr>
        <w:t xml:space="preserve"> </w:t>
      </w:r>
      <w:r w:rsidR="00B47EA7">
        <w:rPr>
          <w:rFonts w:ascii="Arial" w:hAnsi="Arial" w:cs="Arial"/>
        </w:rPr>
        <w:t>d</w:t>
      </w:r>
      <w:r w:rsidRPr="00C67100">
        <w:rPr>
          <w:rFonts w:ascii="Arial" w:hAnsi="Arial" w:cs="Arial"/>
        </w:rPr>
        <w:t>a</w:t>
      </w:r>
      <w:r w:rsidR="00B47EA7">
        <w:rPr>
          <w:rFonts w:ascii="Arial" w:hAnsi="Arial" w:cs="Arial"/>
        </w:rPr>
        <w:t>tum</w:t>
      </w:r>
      <w:r w:rsidRPr="00C67100">
        <w:rPr>
          <w:rFonts w:ascii="Arial" w:hAnsi="Arial" w:cs="Arial"/>
        </w:rPr>
        <w:t>a</w:t>
      </w:r>
      <w:r w:rsidRPr="00E564F0">
        <w:rPr>
          <w:rFonts w:ascii="Arial" w:hAnsi="Arial" w:cs="Arial"/>
        </w:rPr>
        <w:t xml:space="preserve"> </w:t>
      </w:r>
      <w:r w:rsidRPr="00C67100">
        <w:rPr>
          <w:rFonts w:ascii="Arial" w:hAnsi="Arial" w:cs="Arial"/>
        </w:rPr>
        <w:t>o</w:t>
      </w:r>
      <w:r w:rsidR="00B47EA7">
        <w:rPr>
          <w:rFonts w:ascii="Arial" w:hAnsi="Arial" w:cs="Arial"/>
        </w:rPr>
        <w:t>tk</w:t>
      </w:r>
      <w:r w:rsidRPr="00C67100">
        <w:rPr>
          <w:rFonts w:ascii="Arial" w:hAnsi="Arial" w:cs="Arial"/>
        </w:rPr>
        <w:t>a</w:t>
      </w:r>
      <w:r w:rsidR="00B47EA7">
        <w:rPr>
          <w:rFonts w:ascii="Arial" w:hAnsi="Arial" w:cs="Arial"/>
        </w:rPr>
        <w:t>ziv</w:t>
      </w:r>
      <w:r w:rsidRPr="00C67100">
        <w:rPr>
          <w:rFonts w:ascii="Arial" w:hAnsi="Arial" w:cs="Arial"/>
        </w:rPr>
        <w:t>a</w:t>
      </w:r>
      <w:r w:rsidR="00B47EA7">
        <w:rPr>
          <w:rFonts w:ascii="Arial" w:hAnsi="Arial" w:cs="Arial"/>
        </w:rPr>
        <w:t>nj</w:t>
      </w:r>
      <w:r w:rsidRPr="00C67100">
        <w:rPr>
          <w:rFonts w:ascii="Arial" w:hAnsi="Arial" w:cs="Arial"/>
        </w:rPr>
        <w:t>a</w:t>
      </w:r>
      <w:r w:rsidRPr="00E564F0">
        <w:rPr>
          <w:rFonts w:ascii="Arial" w:hAnsi="Arial" w:cs="Arial"/>
        </w:rPr>
        <w:t xml:space="preserve"> </w:t>
      </w:r>
      <w:r w:rsidR="00B47EA7">
        <w:rPr>
          <w:rFonts w:ascii="Arial" w:hAnsi="Arial" w:cs="Arial"/>
        </w:rPr>
        <w:t>Prihvaćene</w:t>
      </w:r>
      <w:r w:rsidRPr="00E564F0">
        <w:rPr>
          <w:rFonts w:ascii="Arial" w:hAnsi="Arial" w:cs="Arial"/>
        </w:rPr>
        <w:t xml:space="preserve"> </w:t>
      </w:r>
      <w:r w:rsidR="00B47EA7">
        <w:rPr>
          <w:rFonts w:ascii="Arial" w:hAnsi="Arial" w:cs="Arial"/>
        </w:rPr>
        <w:t>tr</w:t>
      </w:r>
      <w:r w:rsidRPr="00C67100">
        <w:rPr>
          <w:rFonts w:ascii="Arial" w:hAnsi="Arial" w:cs="Arial"/>
        </w:rPr>
        <w:t>a</w:t>
      </w:r>
      <w:r w:rsidR="00B47EA7">
        <w:rPr>
          <w:rFonts w:ascii="Arial" w:hAnsi="Arial" w:cs="Arial"/>
        </w:rPr>
        <w:t>nš</w:t>
      </w:r>
      <w:r w:rsidRPr="00C67100">
        <w:rPr>
          <w:rFonts w:ascii="Arial" w:hAnsi="Arial" w:cs="Arial"/>
        </w:rPr>
        <w:t>e</w:t>
      </w:r>
      <w:r w:rsidRPr="00E564F0">
        <w:rPr>
          <w:rFonts w:ascii="Arial" w:hAnsi="Arial" w:cs="Arial"/>
        </w:rPr>
        <w:t xml:space="preserve"> </w:t>
      </w:r>
      <w:r w:rsidR="00B47EA7">
        <w:rPr>
          <w:rFonts w:ascii="Arial" w:hAnsi="Arial" w:cs="Arial"/>
        </w:rPr>
        <w:t>u</w:t>
      </w:r>
      <w:r w:rsidRPr="00E564F0">
        <w:rPr>
          <w:rFonts w:ascii="Arial" w:hAnsi="Arial" w:cs="Arial"/>
        </w:rPr>
        <w:t xml:space="preserve"> </w:t>
      </w:r>
      <w:r w:rsidR="00B47EA7">
        <w:rPr>
          <w:rFonts w:ascii="Arial" w:hAnsi="Arial" w:cs="Arial"/>
        </w:rPr>
        <w:t>skl</w:t>
      </w:r>
      <w:r w:rsidRPr="00C67100">
        <w:rPr>
          <w:rFonts w:ascii="Arial" w:hAnsi="Arial" w:cs="Arial"/>
        </w:rPr>
        <w:t>a</w:t>
      </w:r>
      <w:r w:rsidR="00B47EA7">
        <w:rPr>
          <w:rFonts w:ascii="Arial" w:hAnsi="Arial" w:cs="Arial"/>
        </w:rPr>
        <w:t>du</w:t>
      </w:r>
      <w:r w:rsidRPr="00E564F0">
        <w:rPr>
          <w:rFonts w:ascii="Arial" w:hAnsi="Arial" w:cs="Arial"/>
        </w:rPr>
        <w:t xml:space="preserve"> </w:t>
      </w:r>
      <w:r w:rsidR="00B47EA7">
        <w:rPr>
          <w:rFonts w:ascii="Arial" w:hAnsi="Arial" w:cs="Arial"/>
        </w:rPr>
        <w:t>s</w:t>
      </w:r>
      <w:r w:rsidRPr="00C67100">
        <w:rPr>
          <w:rFonts w:ascii="Arial" w:hAnsi="Arial" w:cs="Arial"/>
        </w:rPr>
        <w:t>a</w:t>
      </w:r>
      <w:r w:rsidRPr="00E564F0">
        <w:rPr>
          <w:rFonts w:ascii="Arial" w:hAnsi="Arial" w:cs="Arial"/>
        </w:rPr>
        <w:t xml:space="preserve"> </w:t>
      </w:r>
      <w:r w:rsidRPr="00C67100">
        <w:rPr>
          <w:rFonts w:ascii="Arial" w:hAnsi="Arial" w:cs="Arial"/>
        </w:rPr>
        <w:t>o</w:t>
      </w:r>
      <w:r w:rsidR="00B47EA7">
        <w:rPr>
          <w:rFonts w:ascii="Arial" w:hAnsi="Arial" w:cs="Arial"/>
        </w:rPr>
        <w:t>vim</w:t>
      </w:r>
      <w:r w:rsidRPr="00E564F0">
        <w:rPr>
          <w:rFonts w:ascii="Arial" w:hAnsi="Arial" w:cs="Arial"/>
        </w:rPr>
        <w:t xml:space="preserve"> </w:t>
      </w:r>
      <w:r w:rsidR="00B47EA7">
        <w:rPr>
          <w:rFonts w:ascii="Arial" w:hAnsi="Arial" w:cs="Arial"/>
        </w:rPr>
        <w:t>ug</w:t>
      </w:r>
      <w:r w:rsidRPr="00C67100">
        <w:rPr>
          <w:rFonts w:ascii="Arial" w:hAnsi="Arial" w:cs="Arial"/>
        </w:rPr>
        <w:t>o</w:t>
      </w:r>
      <w:r w:rsidR="00B47EA7">
        <w:rPr>
          <w:rFonts w:ascii="Arial" w:hAnsi="Arial" w:cs="Arial"/>
        </w:rPr>
        <w:t>v</w:t>
      </w:r>
      <w:r w:rsidRPr="00C67100">
        <w:rPr>
          <w:rFonts w:ascii="Arial" w:hAnsi="Arial" w:cs="Arial"/>
        </w:rPr>
        <w:t>o</w:t>
      </w:r>
      <w:r w:rsidR="00B47EA7">
        <w:rPr>
          <w:rFonts w:ascii="Arial" w:hAnsi="Arial" w:cs="Arial"/>
        </w:rPr>
        <w:t>r</w:t>
      </w:r>
      <w:r w:rsidRPr="00C67100">
        <w:rPr>
          <w:rFonts w:ascii="Arial" w:hAnsi="Arial" w:cs="Arial"/>
        </w:rPr>
        <w:t>o</w:t>
      </w:r>
      <w:r w:rsidR="00B47EA7">
        <w:rPr>
          <w:rFonts w:ascii="Arial" w:hAnsi="Arial" w:cs="Arial"/>
        </w:rPr>
        <w:t>m</w:t>
      </w:r>
      <w:r w:rsidRPr="00E564F0">
        <w:rPr>
          <w:rFonts w:ascii="Arial" w:hAnsi="Arial" w:cs="Arial"/>
        </w:rPr>
        <w:t>.</w:t>
      </w:r>
    </w:p>
    <w:p w14:paraId="63B1C93F" w14:textId="42723C78" w:rsidR="00AB56FB" w:rsidRPr="00E564F0" w:rsidRDefault="00AB56FB" w:rsidP="00AB56FB">
      <w:pPr>
        <w:jc w:val="both"/>
        <w:rPr>
          <w:rFonts w:ascii="Arial" w:hAnsi="Arial" w:cs="Arial"/>
        </w:rPr>
      </w:pPr>
      <w:r w:rsidRPr="00E564F0">
        <w:rPr>
          <w:rFonts w:ascii="Arial" w:hAnsi="Arial" w:cs="Arial"/>
        </w:rPr>
        <w:lastRenderedPageBreak/>
        <w:t>„</w:t>
      </w:r>
      <w:r w:rsidR="00B47EA7">
        <w:rPr>
          <w:rFonts w:ascii="Arial" w:hAnsi="Arial" w:cs="Arial"/>
          <w:b/>
        </w:rPr>
        <w:t>Prihvatanje</w:t>
      </w:r>
      <w:r w:rsidRPr="00E564F0">
        <w:rPr>
          <w:rFonts w:ascii="Arial" w:hAnsi="Arial" w:cs="Arial"/>
          <w:b/>
        </w:rPr>
        <w:t xml:space="preserve"> </w:t>
      </w:r>
      <w:r w:rsidR="00B47EA7">
        <w:rPr>
          <w:rFonts w:ascii="Arial" w:hAnsi="Arial" w:cs="Arial"/>
          <w:b/>
        </w:rPr>
        <w:t>isplate</w:t>
      </w:r>
      <w:r w:rsidRPr="00E564F0">
        <w:rPr>
          <w:rFonts w:ascii="Arial" w:hAnsi="Arial" w:cs="Arial"/>
        </w:rPr>
        <w:t xml:space="preserve">” </w:t>
      </w:r>
      <w:r w:rsidR="00B47EA7">
        <w:rPr>
          <w:rFonts w:ascii="Arial" w:hAnsi="Arial" w:cs="Arial"/>
        </w:rPr>
        <w:t>označava</w:t>
      </w:r>
      <w:r w:rsidRPr="00E564F0">
        <w:rPr>
          <w:rFonts w:ascii="Arial" w:hAnsi="Arial" w:cs="Arial"/>
        </w:rPr>
        <w:t xml:space="preserve"> </w:t>
      </w:r>
      <w:r w:rsidR="00B47EA7">
        <w:rPr>
          <w:rFonts w:ascii="Arial" w:hAnsi="Arial" w:cs="Arial"/>
        </w:rPr>
        <w:t>primerak</w:t>
      </w:r>
      <w:r w:rsidRPr="00E564F0">
        <w:rPr>
          <w:rFonts w:ascii="Arial" w:hAnsi="Arial" w:cs="Arial"/>
        </w:rPr>
        <w:t xml:space="preserve"> </w:t>
      </w:r>
      <w:r w:rsidR="00B47EA7">
        <w:rPr>
          <w:rFonts w:ascii="Arial" w:hAnsi="Arial" w:cs="Arial"/>
        </w:rPr>
        <w:t>Ponude</w:t>
      </w:r>
      <w:r w:rsidRPr="00E564F0">
        <w:rPr>
          <w:rFonts w:ascii="Arial" w:hAnsi="Arial" w:cs="Arial"/>
        </w:rPr>
        <w:t xml:space="preserve"> </w:t>
      </w:r>
      <w:r w:rsidR="00B47EA7">
        <w:rPr>
          <w:rFonts w:ascii="Arial" w:hAnsi="Arial" w:cs="Arial"/>
        </w:rPr>
        <w:t>za</w:t>
      </w:r>
      <w:r w:rsidRPr="00E564F0">
        <w:rPr>
          <w:rFonts w:ascii="Arial" w:hAnsi="Arial" w:cs="Arial"/>
        </w:rPr>
        <w:t xml:space="preserve"> </w:t>
      </w:r>
      <w:r w:rsidR="00B47EA7">
        <w:rPr>
          <w:rFonts w:ascii="Arial" w:hAnsi="Arial" w:cs="Arial"/>
        </w:rPr>
        <w:t>isplatu</w:t>
      </w:r>
      <w:r w:rsidRPr="00E564F0">
        <w:rPr>
          <w:rFonts w:ascii="Arial" w:hAnsi="Arial" w:cs="Arial"/>
        </w:rPr>
        <w:t xml:space="preserve"> </w:t>
      </w:r>
      <w:r w:rsidR="00B47EA7">
        <w:rPr>
          <w:rFonts w:ascii="Arial" w:hAnsi="Arial" w:cs="Arial"/>
        </w:rPr>
        <w:t>uredno</w:t>
      </w:r>
      <w:r w:rsidRPr="00E564F0">
        <w:rPr>
          <w:rFonts w:ascii="Arial" w:hAnsi="Arial" w:cs="Arial"/>
        </w:rPr>
        <w:t xml:space="preserve"> </w:t>
      </w:r>
      <w:r w:rsidR="00B47EA7">
        <w:rPr>
          <w:rFonts w:ascii="Arial" w:hAnsi="Arial" w:cs="Arial"/>
        </w:rPr>
        <w:t>supotpisane</w:t>
      </w:r>
      <w:r w:rsidRPr="00E564F0">
        <w:rPr>
          <w:rFonts w:ascii="Arial" w:hAnsi="Arial" w:cs="Arial"/>
        </w:rPr>
        <w:t xml:space="preserve"> </w:t>
      </w:r>
      <w:r w:rsidR="00B47EA7">
        <w:rPr>
          <w:rFonts w:ascii="Arial" w:hAnsi="Arial" w:cs="Arial"/>
        </w:rPr>
        <w:t>od</w:t>
      </w:r>
      <w:r w:rsidRPr="00E564F0">
        <w:rPr>
          <w:rFonts w:ascii="Arial" w:hAnsi="Arial" w:cs="Arial"/>
        </w:rPr>
        <w:t xml:space="preserve"> </w:t>
      </w:r>
      <w:r w:rsidR="00B47EA7">
        <w:rPr>
          <w:rFonts w:ascii="Arial" w:hAnsi="Arial" w:cs="Arial"/>
        </w:rPr>
        <w:t>strane</w:t>
      </w:r>
      <w:r w:rsidRPr="00E564F0">
        <w:rPr>
          <w:rFonts w:ascii="Arial" w:hAnsi="Arial" w:cs="Arial"/>
        </w:rPr>
        <w:t xml:space="preserve"> </w:t>
      </w:r>
      <w:r w:rsidR="00B47EA7">
        <w:rPr>
          <w:rFonts w:ascii="Arial" w:hAnsi="Arial" w:cs="Arial"/>
        </w:rPr>
        <w:t>Zajmoprimca</w:t>
      </w:r>
      <w:r w:rsidR="00DC5F91">
        <w:rPr>
          <w:rFonts w:ascii="Arial" w:hAnsi="Arial" w:cs="Arial"/>
          <w:lang w:val="sr-Cyrl-RS"/>
        </w:rPr>
        <w:t xml:space="preserve"> </w:t>
      </w:r>
      <w:r w:rsidR="00B47EA7">
        <w:rPr>
          <w:rFonts w:ascii="Arial" w:hAnsi="Arial" w:cs="Arial"/>
          <w:lang w:val="sr-Cyrl-RS"/>
        </w:rPr>
        <w:t>u</w:t>
      </w:r>
      <w:r w:rsidR="00DC5F91">
        <w:rPr>
          <w:rFonts w:ascii="Arial" w:hAnsi="Arial" w:cs="Arial"/>
          <w:lang w:val="sr-Cyrl-RS"/>
        </w:rPr>
        <w:t xml:space="preserve"> </w:t>
      </w:r>
      <w:r w:rsidR="00B47EA7">
        <w:rPr>
          <w:rFonts w:ascii="Arial" w:hAnsi="Arial" w:cs="Arial"/>
          <w:lang w:val="sr-Cyrl-RS"/>
        </w:rPr>
        <w:t>skladu</w:t>
      </w:r>
      <w:r w:rsidR="00DC5F91">
        <w:rPr>
          <w:rFonts w:ascii="Arial" w:hAnsi="Arial" w:cs="Arial"/>
          <w:lang w:val="sr-Cyrl-RS"/>
        </w:rPr>
        <w:t xml:space="preserve"> </w:t>
      </w:r>
      <w:r w:rsidR="00B47EA7">
        <w:rPr>
          <w:rFonts w:ascii="Arial" w:hAnsi="Arial" w:cs="Arial"/>
          <w:lang w:val="sr-Cyrl-RS"/>
        </w:rPr>
        <w:t>sa</w:t>
      </w:r>
      <w:r w:rsidR="00DC5F91">
        <w:rPr>
          <w:rFonts w:ascii="Arial" w:hAnsi="Arial" w:cs="Arial"/>
          <w:lang w:val="sr-Cyrl-RS"/>
        </w:rPr>
        <w:t xml:space="preserve"> </w:t>
      </w:r>
      <w:r w:rsidR="00B47EA7">
        <w:rPr>
          <w:rFonts w:ascii="Arial" w:hAnsi="Arial" w:cs="Arial"/>
          <w:lang w:val="sr-Cyrl-RS"/>
        </w:rPr>
        <w:t>Listom</w:t>
      </w:r>
      <w:r w:rsidR="00DC5F91" w:rsidRPr="00DC5F91">
        <w:rPr>
          <w:rFonts w:ascii="Arial" w:hAnsi="Arial" w:cs="Arial"/>
          <w:lang w:val="sr-Cyrl-RS"/>
        </w:rPr>
        <w:t xml:space="preserve"> </w:t>
      </w:r>
      <w:r w:rsidR="00B47EA7">
        <w:rPr>
          <w:rFonts w:ascii="Arial" w:hAnsi="Arial" w:cs="Arial"/>
          <w:lang w:val="sr-Cyrl-RS"/>
        </w:rPr>
        <w:t>ovlašćenih</w:t>
      </w:r>
      <w:r w:rsidR="00DC5F91" w:rsidRPr="00DC5F91">
        <w:rPr>
          <w:rFonts w:ascii="Arial" w:hAnsi="Arial" w:cs="Arial"/>
          <w:lang w:val="sr-Cyrl-RS"/>
        </w:rPr>
        <w:t xml:space="preserve"> </w:t>
      </w:r>
      <w:r w:rsidR="00B47EA7">
        <w:rPr>
          <w:rFonts w:ascii="Arial" w:hAnsi="Arial" w:cs="Arial"/>
          <w:lang w:val="sr-Cyrl-RS"/>
        </w:rPr>
        <w:t>potpisinika</w:t>
      </w:r>
      <w:r w:rsidR="00DC5F91" w:rsidRPr="00DC5F91">
        <w:rPr>
          <w:rFonts w:ascii="Arial" w:hAnsi="Arial" w:cs="Arial"/>
          <w:lang w:val="sr-Cyrl-RS"/>
        </w:rPr>
        <w:t xml:space="preserve"> </w:t>
      </w:r>
      <w:r w:rsidR="00B47EA7">
        <w:rPr>
          <w:rFonts w:ascii="Arial" w:hAnsi="Arial" w:cs="Arial"/>
          <w:lang w:val="sr-Cyrl-RS"/>
        </w:rPr>
        <w:t>i</w:t>
      </w:r>
      <w:r w:rsidR="00DC5F91" w:rsidRPr="00DC5F91">
        <w:rPr>
          <w:rFonts w:ascii="Arial" w:hAnsi="Arial" w:cs="Arial"/>
          <w:lang w:val="sr-Cyrl-RS"/>
        </w:rPr>
        <w:t xml:space="preserve"> </w:t>
      </w:r>
      <w:r w:rsidR="00B47EA7">
        <w:rPr>
          <w:rFonts w:ascii="Arial" w:hAnsi="Arial" w:cs="Arial"/>
          <w:lang w:val="sr-Cyrl-RS"/>
        </w:rPr>
        <w:t>računa</w:t>
      </w:r>
      <w:r w:rsidRPr="00DC5F91">
        <w:rPr>
          <w:rFonts w:ascii="Arial" w:hAnsi="Arial" w:cs="Arial"/>
        </w:rPr>
        <w:t>.</w:t>
      </w:r>
    </w:p>
    <w:p w14:paraId="36825186" w14:textId="292AAC5B" w:rsidR="00AB56FB" w:rsidRDefault="00AB56FB" w:rsidP="00AB56FB">
      <w:pPr>
        <w:jc w:val="both"/>
        <w:rPr>
          <w:rFonts w:ascii="Arial" w:hAnsi="Arial" w:cs="Arial"/>
        </w:rPr>
      </w:pPr>
      <w:r w:rsidRPr="00E564F0">
        <w:rPr>
          <w:rFonts w:ascii="Arial" w:hAnsi="Arial" w:cs="Arial"/>
        </w:rPr>
        <w:t>„</w:t>
      </w:r>
      <w:r w:rsidR="00B47EA7">
        <w:rPr>
          <w:rFonts w:ascii="Arial" w:hAnsi="Arial" w:cs="Arial"/>
          <w:b/>
        </w:rPr>
        <w:t>Rok</w:t>
      </w:r>
      <w:r w:rsidRPr="00E564F0">
        <w:rPr>
          <w:rFonts w:ascii="Arial" w:hAnsi="Arial" w:cs="Arial"/>
          <w:b/>
        </w:rPr>
        <w:t xml:space="preserve"> </w:t>
      </w:r>
      <w:r w:rsidR="00B47EA7">
        <w:rPr>
          <w:rFonts w:ascii="Arial" w:hAnsi="Arial" w:cs="Arial"/>
          <w:b/>
        </w:rPr>
        <w:t>za</w:t>
      </w:r>
      <w:r w:rsidRPr="00E564F0">
        <w:rPr>
          <w:rFonts w:ascii="Arial" w:hAnsi="Arial" w:cs="Arial"/>
          <w:b/>
        </w:rPr>
        <w:t xml:space="preserve"> </w:t>
      </w:r>
      <w:r w:rsidR="00B47EA7">
        <w:rPr>
          <w:rFonts w:ascii="Arial" w:hAnsi="Arial" w:cs="Arial"/>
          <w:b/>
        </w:rPr>
        <w:t>prihvatanje</w:t>
      </w:r>
      <w:r w:rsidRPr="00E564F0">
        <w:rPr>
          <w:rFonts w:ascii="Arial" w:hAnsi="Arial" w:cs="Arial"/>
          <w:b/>
        </w:rPr>
        <w:t xml:space="preserve"> </w:t>
      </w:r>
      <w:r w:rsidR="00B47EA7">
        <w:rPr>
          <w:rFonts w:ascii="Arial" w:hAnsi="Arial" w:cs="Arial"/>
          <w:b/>
        </w:rPr>
        <w:t>isplate</w:t>
      </w:r>
      <w:r w:rsidRPr="00E564F0">
        <w:rPr>
          <w:rFonts w:ascii="Arial" w:hAnsi="Arial" w:cs="Arial"/>
        </w:rPr>
        <w:t xml:space="preserve">” </w:t>
      </w:r>
      <w:r w:rsidR="00B47EA7">
        <w:rPr>
          <w:rFonts w:ascii="Arial" w:hAnsi="Arial" w:cs="Arial"/>
        </w:rPr>
        <w:t>označava</w:t>
      </w:r>
      <w:r w:rsidRPr="00E564F0">
        <w:rPr>
          <w:rFonts w:ascii="Arial" w:hAnsi="Arial" w:cs="Arial"/>
        </w:rPr>
        <w:t xml:space="preserve"> </w:t>
      </w:r>
      <w:r w:rsidR="00B47EA7">
        <w:rPr>
          <w:rFonts w:ascii="Arial" w:hAnsi="Arial" w:cs="Arial"/>
        </w:rPr>
        <w:t>datum</w:t>
      </w:r>
      <w:r w:rsidRPr="00E564F0">
        <w:rPr>
          <w:rFonts w:ascii="Arial" w:hAnsi="Arial" w:cs="Arial"/>
        </w:rPr>
        <w:t xml:space="preserve"> </w:t>
      </w:r>
      <w:r w:rsidR="00B47EA7">
        <w:rPr>
          <w:rFonts w:ascii="Arial" w:hAnsi="Arial" w:cs="Arial"/>
        </w:rPr>
        <w:t>i</w:t>
      </w:r>
      <w:r w:rsidRPr="00E564F0">
        <w:rPr>
          <w:rFonts w:ascii="Arial" w:hAnsi="Arial" w:cs="Arial"/>
        </w:rPr>
        <w:t xml:space="preserve"> </w:t>
      </w:r>
      <w:r w:rsidR="00B47EA7">
        <w:rPr>
          <w:rFonts w:ascii="Arial" w:hAnsi="Arial" w:cs="Arial"/>
        </w:rPr>
        <w:t>rok</w:t>
      </w:r>
      <w:r w:rsidRPr="00E564F0">
        <w:rPr>
          <w:rFonts w:ascii="Arial" w:hAnsi="Arial" w:cs="Arial"/>
        </w:rPr>
        <w:t xml:space="preserve"> </w:t>
      </w:r>
      <w:r w:rsidR="00B47EA7">
        <w:rPr>
          <w:rFonts w:ascii="Arial" w:hAnsi="Arial" w:cs="Arial"/>
        </w:rPr>
        <w:t>kada</w:t>
      </w:r>
      <w:r w:rsidRPr="00E564F0">
        <w:rPr>
          <w:rFonts w:ascii="Arial" w:hAnsi="Arial" w:cs="Arial"/>
        </w:rPr>
        <w:t xml:space="preserve"> </w:t>
      </w:r>
      <w:r w:rsidR="00B47EA7">
        <w:rPr>
          <w:rFonts w:ascii="Arial" w:hAnsi="Arial" w:cs="Arial"/>
        </w:rPr>
        <w:t>ističe</w:t>
      </w:r>
      <w:r w:rsidRPr="00E564F0">
        <w:rPr>
          <w:rFonts w:ascii="Arial" w:hAnsi="Arial" w:cs="Arial"/>
        </w:rPr>
        <w:t xml:space="preserve"> </w:t>
      </w:r>
      <w:r w:rsidR="00B47EA7">
        <w:rPr>
          <w:rFonts w:ascii="Arial" w:hAnsi="Arial" w:cs="Arial"/>
        </w:rPr>
        <w:t>Ponuda</w:t>
      </w:r>
      <w:r w:rsidRPr="00E564F0">
        <w:rPr>
          <w:rFonts w:ascii="Arial" w:hAnsi="Arial" w:cs="Arial"/>
        </w:rPr>
        <w:t xml:space="preserve"> </w:t>
      </w:r>
      <w:r w:rsidR="00B47EA7">
        <w:rPr>
          <w:rFonts w:ascii="Arial" w:hAnsi="Arial" w:cs="Arial"/>
        </w:rPr>
        <w:t>za</w:t>
      </w:r>
      <w:r w:rsidRPr="00E564F0">
        <w:rPr>
          <w:rFonts w:ascii="Arial" w:hAnsi="Arial" w:cs="Arial"/>
        </w:rPr>
        <w:t xml:space="preserve"> </w:t>
      </w:r>
      <w:r w:rsidR="00B47EA7">
        <w:rPr>
          <w:rFonts w:ascii="Arial" w:hAnsi="Arial" w:cs="Arial"/>
        </w:rPr>
        <w:t>isplatu</w:t>
      </w:r>
      <w:r w:rsidRPr="00E564F0">
        <w:rPr>
          <w:rFonts w:ascii="Arial" w:hAnsi="Arial" w:cs="Arial"/>
        </w:rPr>
        <w:t xml:space="preserve">, </w:t>
      </w:r>
      <w:r w:rsidR="00B47EA7">
        <w:rPr>
          <w:rFonts w:ascii="Arial" w:hAnsi="Arial" w:cs="Arial"/>
        </w:rPr>
        <w:t>onako</w:t>
      </w:r>
      <w:r w:rsidRPr="00E564F0">
        <w:rPr>
          <w:rFonts w:ascii="Arial" w:hAnsi="Arial" w:cs="Arial"/>
        </w:rPr>
        <w:t xml:space="preserve"> </w:t>
      </w:r>
      <w:r w:rsidR="00B47EA7">
        <w:rPr>
          <w:rFonts w:ascii="Arial" w:hAnsi="Arial" w:cs="Arial"/>
        </w:rPr>
        <w:t>kako</w:t>
      </w:r>
      <w:r w:rsidRPr="00E564F0">
        <w:rPr>
          <w:rFonts w:ascii="Arial" w:hAnsi="Arial" w:cs="Arial"/>
        </w:rPr>
        <w:t xml:space="preserve"> </w:t>
      </w:r>
      <w:r w:rsidR="00B47EA7">
        <w:rPr>
          <w:rFonts w:ascii="Arial" w:hAnsi="Arial" w:cs="Arial"/>
        </w:rPr>
        <w:t>je</w:t>
      </w:r>
      <w:r w:rsidRPr="00E564F0">
        <w:rPr>
          <w:rFonts w:ascii="Arial" w:hAnsi="Arial" w:cs="Arial"/>
        </w:rPr>
        <w:t xml:space="preserve"> </w:t>
      </w:r>
      <w:r w:rsidR="00B47EA7">
        <w:rPr>
          <w:rFonts w:ascii="Arial" w:hAnsi="Arial" w:cs="Arial"/>
        </w:rPr>
        <w:t>ponudom</w:t>
      </w:r>
      <w:r w:rsidRPr="00E564F0">
        <w:rPr>
          <w:rFonts w:ascii="Arial" w:hAnsi="Arial" w:cs="Arial"/>
        </w:rPr>
        <w:t xml:space="preserve"> </w:t>
      </w:r>
      <w:r w:rsidR="00B47EA7">
        <w:rPr>
          <w:rFonts w:ascii="Arial" w:hAnsi="Arial" w:cs="Arial"/>
        </w:rPr>
        <w:t>definisano</w:t>
      </w:r>
      <w:r w:rsidRPr="00E564F0">
        <w:rPr>
          <w:rFonts w:ascii="Arial" w:hAnsi="Arial" w:cs="Arial"/>
        </w:rPr>
        <w:t>.</w:t>
      </w:r>
    </w:p>
    <w:p w14:paraId="407E6123" w14:textId="07140EA0" w:rsidR="00AB56FB" w:rsidRPr="00E564F0" w:rsidRDefault="00AB56FB" w:rsidP="00AB56FB">
      <w:pPr>
        <w:jc w:val="both"/>
        <w:rPr>
          <w:rFonts w:ascii="Arial" w:hAnsi="Arial" w:cs="Arial"/>
        </w:rPr>
      </w:pPr>
      <w:r>
        <w:rPr>
          <w:rFonts w:ascii="Arial" w:hAnsi="Arial" w:cs="Arial"/>
        </w:rPr>
        <w:t>„</w:t>
      </w:r>
      <w:r w:rsidR="00B47EA7">
        <w:rPr>
          <w:rFonts w:ascii="Arial" w:hAnsi="Arial" w:cs="Arial"/>
          <w:b/>
        </w:rPr>
        <w:t>Račun</w:t>
      </w:r>
      <w:r w:rsidRPr="00E1223C">
        <w:rPr>
          <w:rFonts w:ascii="Arial" w:hAnsi="Arial" w:cs="Arial"/>
          <w:b/>
        </w:rPr>
        <w:t xml:space="preserve"> </w:t>
      </w:r>
      <w:r w:rsidR="00B47EA7">
        <w:rPr>
          <w:rFonts w:ascii="Arial" w:hAnsi="Arial" w:cs="Arial"/>
          <w:b/>
        </w:rPr>
        <w:t>za</w:t>
      </w:r>
      <w:r w:rsidRPr="00E1223C">
        <w:rPr>
          <w:rFonts w:ascii="Arial" w:hAnsi="Arial" w:cs="Arial"/>
          <w:b/>
        </w:rPr>
        <w:t xml:space="preserve"> </w:t>
      </w:r>
      <w:r w:rsidR="00B47EA7">
        <w:rPr>
          <w:rFonts w:ascii="Arial" w:hAnsi="Arial" w:cs="Arial"/>
          <w:b/>
        </w:rPr>
        <w:t>isplatu</w:t>
      </w:r>
      <w:r w:rsidRPr="00E1223C">
        <w:rPr>
          <w:rFonts w:ascii="Arial" w:hAnsi="Arial" w:cs="Arial"/>
        </w:rPr>
        <w:t>”</w:t>
      </w:r>
      <w:r>
        <w:rPr>
          <w:rFonts w:ascii="Arial" w:hAnsi="Arial" w:cs="Arial"/>
        </w:rPr>
        <w:t xml:space="preserve"> </w:t>
      </w:r>
      <w:r w:rsidR="00B47EA7">
        <w:rPr>
          <w:rFonts w:ascii="Arial" w:hAnsi="Arial" w:cs="Arial"/>
        </w:rPr>
        <w:t>označava</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pogledu</w:t>
      </w:r>
      <w:r>
        <w:rPr>
          <w:rFonts w:ascii="Arial" w:hAnsi="Arial" w:cs="Arial"/>
        </w:rPr>
        <w:t xml:space="preserve"> </w:t>
      </w:r>
      <w:r w:rsidR="00B47EA7">
        <w:rPr>
          <w:rFonts w:ascii="Arial" w:hAnsi="Arial" w:cs="Arial"/>
        </w:rPr>
        <w:t>svake</w:t>
      </w:r>
      <w:r>
        <w:rPr>
          <w:rFonts w:ascii="Arial" w:hAnsi="Arial" w:cs="Arial"/>
        </w:rPr>
        <w:t xml:space="preserve"> </w:t>
      </w:r>
      <w:r w:rsidR="00B47EA7">
        <w:rPr>
          <w:rFonts w:ascii="Arial" w:hAnsi="Arial" w:cs="Arial"/>
        </w:rPr>
        <w:t>Tranše</w:t>
      </w:r>
      <w:r>
        <w:rPr>
          <w:rFonts w:ascii="Arial" w:hAnsi="Arial" w:cs="Arial"/>
        </w:rPr>
        <w:t xml:space="preserve">, </w:t>
      </w:r>
      <w:r w:rsidR="00B47EA7">
        <w:rPr>
          <w:rFonts w:ascii="Arial" w:hAnsi="Arial" w:cs="Arial"/>
        </w:rPr>
        <w:t>račun</w:t>
      </w:r>
      <w:r w:rsidR="00DC5F91">
        <w:rPr>
          <w:rFonts w:ascii="Arial" w:hAnsi="Arial" w:cs="Arial"/>
          <w:lang w:val="sr-Cyrl-RS"/>
        </w:rPr>
        <w:t xml:space="preserve"> </w:t>
      </w:r>
      <w:r w:rsidR="00B47EA7">
        <w:rPr>
          <w:rFonts w:ascii="Arial" w:hAnsi="Arial" w:cs="Arial"/>
          <w:lang w:val="sr-Cyrl-RS"/>
        </w:rPr>
        <w:t>na</w:t>
      </w:r>
      <w:r w:rsidR="00DC5F91">
        <w:rPr>
          <w:rFonts w:ascii="Arial" w:hAnsi="Arial" w:cs="Arial"/>
          <w:lang w:val="sr-Cyrl-RS"/>
        </w:rPr>
        <w:t xml:space="preserve"> </w:t>
      </w:r>
      <w:r w:rsidR="00B47EA7">
        <w:rPr>
          <w:rFonts w:ascii="Arial" w:hAnsi="Arial" w:cs="Arial"/>
          <w:lang w:val="sr-Cyrl-RS"/>
        </w:rPr>
        <w:t>koji</w:t>
      </w:r>
      <w:r w:rsidR="00DC5F91">
        <w:rPr>
          <w:rFonts w:ascii="Arial" w:hAnsi="Arial" w:cs="Arial"/>
          <w:lang w:val="sr-Cyrl-RS"/>
        </w:rPr>
        <w:t xml:space="preserve"> </w:t>
      </w:r>
      <w:r w:rsidR="00B47EA7">
        <w:rPr>
          <w:rFonts w:ascii="Arial" w:hAnsi="Arial" w:cs="Arial"/>
          <w:lang w:val="sr-Cyrl-RS"/>
        </w:rPr>
        <w:t>se</w:t>
      </w:r>
      <w:r w:rsidR="00DC5F91">
        <w:rPr>
          <w:rFonts w:ascii="Arial" w:hAnsi="Arial" w:cs="Arial"/>
          <w:lang w:val="sr-Cyrl-RS"/>
        </w:rPr>
        <w:t xml:space="preserve"> </w:t>
      </w:r>
      <w:r w:rsidR="00B47EA7">
        <w:rPr>
          <w:rFonts w:ascii="Arial" w:hAnsi="Arial" w:cs="Arial"/>
          <w:lang w:val="sr-Cyrl-RS"/>
        </w:rPr>
        <w:t>isplate</w:t>
      </w:r>
      <w:r w:rsidR="00DC5F91">
        <w:rPr>
          <w:rFonts w:ascii="Arial" w:hAnsi="Arial" w:cs="Arial"/>
          <w:lang w:val="sr-Cyrl-RS"/>
        </w:rPr>
        <w:t xml:space="preserve"> </w:t>
      </w:r>
      <w:r w:rsidR="00B47EA7">
        <w:rPr>
          <w:rFonts w:ascii="Arial" w:hAnsi="Arial" w:cs="Arial"/>
          <w:lang w:val="sr-Cyrl-RS"/>
        </w:rPr>
        <w:t>mogu</w:t>
      </w:r>
      <w:r w:rsidR="00DC5F91">
        <w:rPr>
          <w:rFonts w:ascii="Arial" w:hAnsi="Arial" w:cs="Arial"/>
          <w:lang w:val="sr-Cyrl-RS"/>
        </w:rPr>
        <w:t xml:space="preserve"> </w:t>
      </w:r>
      <w:r w:rsidR="00B47EA7">
        <w:rPr>
          <w:rFonts w:ascii="Arial" w:hAnsi="Arial" w:cs="Arial"/>
          <w:lang w:val="sr-Cyrl-RS"/>
        </w:rPr>
        <w:t>doznačiti</w:t>
      </w:r>
      <w:r w:rsidR="009876E8">
        <w:rPr>
          <w:rFonts w:ascii="Arial" w:hAnsi="Arial" w:cs="Arial"/>
          <w:lang w:val="sr-Latn-RS"/>
        </w:rPr>
        <w:t xml:space="preserve"> </w:t>
      </w:r>
      <w:r w:rsidR="00B47EA7">
        <w:rPr>
          <w:rFonts w:ascii="Arial" w:hAnsi="Arial" w:cs="Arial"/>
          <w:lang w:val="sr-Latn-RS"/>
        </w:rPr>
        <w:t>prema</w:t>
      </w:r>
      <w:r w:rsidR="009876E8">
        <w:rPr>
          <w:rFonts w:ascii="Arial" w:hAnsi="Arial" w:cs="Arial"/>
          <w:lang w:val="sr-Latn-RS"/>
        </w:rPr>
        <w:t xml:space="preserve"> </w:t>
      </w:r>
      <w:r w:rsidR="00B47EA7">
        <w:rPr>
          <w:rFonts w:ascii="Arial" w:hAnsi="Arial" w:cs="Arial"/>
          <w:lang w:val="sr-Latn-RS"/>
        </w:rPr>
        <w:t>ovom</w:t>
      </w:r>
      <w:r w:rsidR="009876E8">
        <w:rPr>
          <w:rFonts w:ascii="Arial" w:hAnsi="Arial" w:cs="Arial"/>
          <w:lang w:val="sr-Latn-RS"/>
        </w:rPr>
        <w:t xml:space="preserve"> </w:t>
      </w:r>
      <w:r w:rsidR="00B47EA7">
        <w:rPr>
          <w:rFonts w:ascii="Arial" w:hAnsi="Arial" w:cs="Arial"/>
          <w:lang w:val="sr-Latn-RS"/>
        </w:rPr>
        <w:t>ugovoru</w:t>
      </w:r>
      <w:r w:rsidR="009876E8">
        <w:rPr>
          <w:rFonts w:ascii="Arial" w:hAnsi="Arial" w:cs="Arial"/>
          <w:lang w:val="sr-Cyrl-RS"/>
        </w:rPr>
        <w:t xml:space="preserve">, </w:t>
      </w:r>
      <w:r w:rsidR="00B47EA7">
        <w:rPr>
          <w:rFonts w:ascii="Arial" w:hAnsi="Arial" w:cs="Arial"/>
          <w:lang w:val="sr-Cyrl-RS"/>
        </w:rPr>
        <w:t>kako</w:t>
      </w:r>
      <w:r w:rsidR="009876E8">
        <w:rPr>
          <w:rFonts w:ascii="Arial" w:hAnsi="Arial" w:cs="Arial"/>
          <w:lang w:val="sr-Cyrl-RS"/>
        </w:rPr>
        <w:t xml:space="preserve"> </w:t>
      </w:r>
      <w:r w:rsidR="00B47EA7">
        <w:rPr>
          <w:rFonts w:ascii="Arial" w:hAnsi="Arial" w:cs="Arial"/>
          <w:lang w:val="sr-Cyrl-RS"/>
        </w:rPr>
        <w:t>je</w:t>
      </w:r>
      <w:r>
        <w:rPr>
          <w:rFonts w:ascii="Arial" w:hAnsi="Arial" w:cs="Arial"/>
        </w:rPr>
        <w:t xml:space="preserve"> </w:t>
      </w:r>
      <w:r w:rsidR="00B47EA7">
        <w:rPr>
          <w:rFonts w:ascii="Arial" w:hAnsi="Arial" w:cs="Arial"/>
        </w:rPr>
        <w:t>naznačen</w:t>
      </w:r>
      <w:r w:rsidR="00B47EA7">
        <w:rPr>
          <w:rFonts w:ascii="Arial" w:hAnsi="Arial" w:cs="Arial"/>
          <w:lang w:val="sr-Cyrl-RS"/>
        </w:rPr>
        <w:t>o</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najskorijoj</w:t>
      </w:r>
      <w:r>
        <w:rPr>
          <w:rFonts w:ascii="Arial" w:hAnsi="Arial" w:cs="Arial"/>
        </w:rPr>
        <w:t xml:space="preserve"> </w:t>
      </w:r>
      <w:r w:rsidR="00B47EA7">
        <w:rPr>
          <w:rFonts w:ascii="Arial" w:hAnsi="Arial" w:cs="Arial"/>
        </w:rPr>
        <w:t>Listi</w:t>
      </w:r>
      <w:r>
        <w:rPr>
          <w:rFonts w:ascii="Arial" w:hAnsi="Arial" w:cs="Arial"/>
        </w:rPr>
        <w:t xml:space="preserve"> o</w:t>
      </w:r>
      <w:r w:rsidR="00B47EA7">
        <w:rPr>
          <w:rFonts w:ascii="Arial" w:hAnsi="Arial" w:cs="Arial"/>
        </w:rPr>
        <w:t>vlašćenih</w:t>
      </w:r>
      <w:r>
        <w:rPr>
          <w:rFonts w:ascii="Arial" w:hAnsi="Arial" w:cs="Arial"/>
        </w:rPr>
        <w:t xml:space="preserve"> </w:t>
      </w:r>
      <w:r w:rsidR="00B47EA7">
        <w:rPr>
          <w:rFonts w:ascii="Arial" w:hAnsi="Arial" w:cs="Arial"/>
        </w:rPr>
        <w:t>potpisnika</w:t>
      </w:r>
      <w:r>
        <w:rPr>
          <w:rFonts w:ascii="Arial" w:hAnsi="Arial" w:cs="Arial"/>
        </w:rPr>
        <w:t xml:space="preserve"> </w:t>
      </w:r>
      <w:r w:rsidR="00B47EA7">
        <w:rPr>
          <w:rFonts w:ascii="Arial" w:hAnsi="Arial" w:cs="Arial"/>
        </w:rPr>
        <w:t>i</w:t>
      </w:r>
      <w:r>
        <w:rPr>
          <w:rFonts w:ascii="Arial" w:hAnsi="Arial" w:cs="Arial"/>
        </w:rPr>
        <w:t xml:space="preserve"> </w:t>
      </w:r>
      <w:r w:rsidR="00B47EA7">
        <w:rPr>
          <w:rFonts w:ascii="Arial" w:hAnsi="Arial" w:cs="Arial"/>
        </w:rPr>
        <w:t>računa</w:t>
      </w:r>
      <w:r>
        <w:rPr>
          <w:rFonts w:ascii="Arial" w:hAnsi="Arial" w:cs="Arial"/>
        </w:rPr>
        <w:t>.</w:t>
      </w:r>
    </w:p>
    <w:p w14:paraId="4B61654A" w14:textId="33C2D241" w:rsidR="00AB56FB" w:rsidRPr="00E564F0" w:rsidRDefault="00AB56FB" w:rsidP="00AB56FB">
      <w:pPr>
        <w:jc w:val="both"/>
        <w:rPr>
          <w:rFonts w:ascii="Arial" w:hAnsi="Arial" w:cs="Arial"/>
        </w:rPr>
      </w:pPr>
      <w:r w:rsidRPr="00E564F0">
        <w:rPr>
          <w:rFonts w:ascii="Arial" w:hAnsi="Arial" w:cs="Arial"/>
        </w:rPr>
        <w:t>„</w:t>
      </w:r>
      <w:r w:rsidR="00B47EA7">
        <w:rPr>
          <w:rFonts w:ascii="Arial" w:hAnsi="Arial" w:cs="Arial"/>
          <w:b/>
        </w:rPr>
        <w:t>Datum</w:t>
      </w:r>
      <w:r w:rsidRPr="00E564F0">
        <w:rPr>
          <w:rFonts w:ascii="Arial" w:hAnsi="Arial" w:cs="Arial"/>
          <w:b/>
        </w:rPr>
        <w:t xml:space="preserve"> </w:t>
      </w:r>
      <w:r w:rsidR="00B47EA7">
        <w:rPr>
          <w:rFonts w:ascii="Arial" w:hAnsi="Arial" w:cs="Arial"/>
          <w:b/>
        </w:rPr>
        <w:t>isplate</w:t>
      </w:r>
      <w:r w:rsidRPr="00E564F0">
        <w:rPr>
          <w:rFonts w:ascii="Arial" w:hAnsi="Arial" w:cs="Arial"/>
        </w:rPr>
        <w:t xml:space="preserve">” </w:t>
      </w:r>
      <w:r w:rsidR="00B47EA7">
        <w:rPr>
          <w:rFonts w:ascii="Arial" w:hAnsi="Arial" w:cs="Arial"/>
        </w:rPr>
        <w:t>označava</w:t>
      </w:r>
      <w:r w:rsidRPr="00E564F0">
        <w:rPr>
          <w:rFonts w:ascii="Arial" w:hAnsi="Arial" w:cs="Arial"/>
        </w:rPr>
        <w:t xml:space="preserve"> </w:t>
      </w:r>
      <w:r w:rsidR="00B47EA7">
        <w:rPr>
          <w:rFonts w:ascii="Arial" w:hAnsi="Arial" w:cs="Arial"/>
        </w:rPr>
        <w:t>datum</w:t>
      </w:r>
      <w:r w:rsidRPr="00E564F0">
        <w:rPr>
          <w:rFonts w:ascii="Arial" w:hAnsi="Arial" w:cs="Arial"/>
        </w:rPr>
        <w:t xml:space="preserve"> </w:t>
      </w:r>
      <w:r w:rsidR="00B47EA7">
        <w:rPr>
          <w:rFonts w:ascii="Arial" w:hAnsi="Arial" w:cs="Arial"/>
        </w:rPr>
        <w:t>kada</w:t>
      </w:r>
      <w:r w:rsidRPr="00E564F0">
        <w:rPr>
          <w:rFonts w:ascii="Arial" w:hAnsi="Arial" w:cs="Arial"/>
        </w:rPr>
        <w:t xml:space="preserve"> </w:t>
      </w:r>
      <w:r w:rsidR="00B47EA7">
        <w:rPr>
          <w:rFonts w:ascii="Arial" w:hAnsi="Arial" w:cs="Arial"/>
        </w:rPr>
        <w:t>je</w:t>
      </w:r>
      <w:r w:rsidRPr="00E564F0">
        <w:rPr>
          <w:rFonts w:ascii="Arial" w:hAnsi="Arial" w:cs="Arial"/>
        </w:rPr>
        <w:t xml:space="preserve"> </w:t>
      </w:r>
      <w:r w:rsidR="00B47EA7">
        <w:rPr>
          <w:rFonts w:ascii="Arial" w:hAnsi="Arial" w:cs="Arial"/>
        </w:rPr>
        <w:t>Banka</w:t>
      </w:r>
      <w:r w:rsidRPr="00E564F0">
        <w:rPr>
          <w:rFonts w:ascii="Arial" w:hAnsi="Arial" w:cs="Arial"/>
        </w:rPr>
        <w:t xml:space="preserve"> </w:t>
      </w:r>
      <w:r w:rsidR="00B47EA7">
        <w:rPr>
          <w:rFonts w:ascii="Arial" w:hAnsi="Arial" w:cs="Arial"/>
        </w:rPr>
        <w:t>izvršila</w:t>
      </w:r>
      <w:r w:rsidRPr="00E564F0">
        <w:rPr>
          <w:rFonts w:ascii="Arial" w:hAnsi="Arial" w:cs="Arial"/>
        </w:rPr>
        <w:t xml:space="preserve"> </w:t>
      </w:r>
      <w:r w:rsidR="00B47EA7">
        <w:rPr>
          <w:rFonts w:ascii="Arial" w:hAnsi="Arial" w:cs="Arial"/>
        </w:rPr>
        <w:t>samu</w:t>
      </w:r>
      <w:r w:rsidRPr="00E564F0">
        <w:rPr>
          <w:rFonts w:ascii="Arial" w:hAnsi="Arial" w:cs="Arial"/>
        </w:rPr>
        <w:t xml:space="preserve"> </w:t>
      </w:r>
      <w:r w:rsidR="00B47EA7">
        <w:rPr>
          <w:rFonts w:ascii="Arial" w:hAnsi="Arial" w:cs="Arial"/>
        </w:rPr>
        <w:t>isplatu</w:t>
      </w:r>
      <w:r w:rsidRPr="00E564F0">
        <w:rPr>
          <w:rFonts w:ascii="Arial" w:hAnsi="Arial" w:cs="Arial"/>
        </w:rPr>
        <w:t xml:space="preserve"> </w:t>
      </w:r>
      <w:r w:rsidR="00B47EA7">
        <w:rPr>
          <w:rFonts w:ascii="Arial" w:hAnsi="Arial" w:cs="Arial"/>
        </w:rPr>
        <w:t>Tranše</w:t>
      </w:r>
      <w:r w:rsidRPr="00E564F0">
        <w:rPr>
          <w:rFonts w:ascii="Arial" w:hAnsi="Arial" w:cs="Arial"/>
        </w:rPr>
        <w:t>.</w:t>
      </w:r>
    </w:p>
    <w:p w14:paraId="72779F19" w14:textId="72707FD0" w:rsidR="00AB56FB" w:rsidRDefault="00AB56FB" w:rsidP="00AB56FB">
      <w:pPr>
        <w:jc w:val="both"/>
        <w:rPr>
          <w:rFonts w:ascii="Arial" w:hAnsi="Arial" w:cs="Arial"/>
        </w:rPr>
      </w:pPr>
      <w:r w:rsidRPr="00E564F0">
        <w:rPr>
          <w:rFonts w:ascii="Arial" w:hAnsi="Arial" w:cs="Arial"/>
        </w:rPr>
        <w:t>„</w:t>
      </w:r>
      <w:r w:rsidR="00B47EA7">
        <w:rPr>
          <w:rFonts w:ascii="Arial" w:hAnsi="Arial" w:cs="Arial"/>
          <w:b/>
        </w:rPr>
        <w:t>Ponuda</w:t>
      </w:r>
      <w:r w:rsidRPr="00E564F0">
        <w:rPr>
          <w:rFonts w:ascii="Arial" w:hAnsi="Arial" w:cs="Arial"/>
          <w:b/>
        </w:rPr>
        <w:t xml:space="preserve"> </w:t>
      </w:r>
      <w:r w:rsidR="00B47EA7">
        <w:rPr>
          <w:rFonts w:ascii="Arial" w:hAnsi="Arial" w:cs="Arial"/>
          <w:b/>
        </w:rPr>
        <w:t>za</w:t>
      </w:r>
      <w:r w:rsidRPr="00E564F0">
        <w:rPr>
          <w:rFonts w:ascii="Arial" w:hAnsi="Arial" w:cs="Arial"/>
          <w:b/>
        </w:rPr>
        <w:t xml:space="preserve"> </w:t>
      </w:r>
      <w:r w:rsidR="00B47EA7">
        <w:rPr>
          <w:rFonts w:ascii="Arial" w:hAnsi="Arial" w:cs="Arial"/>
          <w:b/>
        </w:rPr>
        <w:t>isplatu</w:t>
      </w:r>
      <w:r w:rsidRPr="00E564F0">
        <w:rPr>
          <w:rFonts w:ascii="Arial" w:hAnsi="Arial" w:cs="Arial"/>
        </w:rPr>
        <w:t xml:space="preserve">” </w:t>
      </w:r>
      <w:r w:rsidR="00B47EA7">
        <w:rPr>
          <w:rFonts w:ascii="Arial" w:hAnsi="Arial" w:cs="Arial"/>
        </w:rPr>
        <w:t>označava</w:t>
      </w:r>
      <w:r w:rsidRPr="00E564F0">
        <w:rPr>
          <w:rFonts w:ascii="Arial" w:hAnsi="Arial" w:cs="Arial"/>
        </w:rPr>
        <w:t xml:space="preserve"> </w:t>
      </w:r>
      <w:r w:rsidR="00B47EA7">
        <w:rPr>
          <w:rFonts w:ascii="Arial" w:hAnsi="Arial" w:cs="Arial"/>
        </w:rPr>
        <w:t>pismo</w:t>
      </w:r>
      <w:r w:rsidRPr="00E564F0">
        <w:rPr>
          <w:rFonts w:ascii="Arial" w:hAnsi="Arial" w:cs="Arial"/>
        </w:rPr>
        <w:t xml:space="preserve"> </w:t>
      </w:r>
      <w:r w:rsidR="00B47EA7">
        <w:rPr>
          <w:rFonts w:ascii="Arial" w:hAnsi="Arial" w:cs="Arial"/>
        </w:rPr>
        <w:t>koje</w:t>
      </w:r>
      <w:r w:rsidRPr="00E564F0">
        <w:rPr>
          <w:rFonts w:ascii="Arial" w:hAnsi="Arial" w:cs="Arial"/>
        </w:rPr>
        <w:t xml:space="preserve"> </w:t>
      </w:r>
      <w:r w:rsidR="00B47EA7">
        <w:rPr>
          <w:rFonts w:ascii="Arial" w:hAnsi="Arial" w:cs="Arial"/>
        </w:rPr>
        <w:t>je</w:t>
      </w:r>
      <w:r w:rsidRPr="00E564F0">
        <w:rPr>
          <w:rFonts w:ascii="Arial" w:hAnsi="Arial" w:cs="Arial"/>
        </w:rPr>
        <w:t xml:space="preserve"> </w:t>
      </w:r>
      <w:r w:rsidR="00B47EA7">
        <w:rPr>
          <w:rFonts w:ascii="Arial" w:hAnsi="Arial" w:cs="Arial"/>
        </w:rPr>
        <w:t>suštinski</w:t>
      </w:r>
      <w:r w:rsidRPr="00E564F0">
        <w:rPr>
          <w:rFonts w:ascii="Arial" w:hAnsi="Arial" w:cs="Arial"/>
        </w:rPr>
        <w:t xml:space="preserve"> </w:t>
      </w:r>
      <w:r w:rsidR="00B47EA7">
        <w:rPr>
          <w:rFonts w:ascii="Arial" w:hAnsi="Arial" w:cs="Arial"/>
        </w:rPr>
        <w:t>u</w:t>
      </w:r>
      <w:r w:rsidRPr="00E564F0">
        <w:rPr>
          <w:rFonts w:ascii="Arial" w:hAnsi="Arial" w:cs="Arial"/>
        </w:rPr>
        <w:t xml:space="preserve"> </w:t>
      </w:r>
      <w:r w:rsidR="00B47EA7">
        <w:rPr>
          <w:rFonts w:ascii="Arial" w:hAnsi="Arial" w:cs="Arial"/>
        </w:rPr>
        <w:t>formi</w:t>
      </w:r>
      <w:r w:rsidRPr="00E564F0">
        <w:rPr>
          <w:rFonts w:ascii="Arial" w:hAnsi="Arial" w:cs="Arial"/>
        </w:rPr>
        <w:t xml:space="preserve"> </w:t>
      </w:r>
      <w:r w:rsidR="00B47EA7">
        <w:rPr>
          <w:rFonts w:ascii="Arial" w:hAnsi="Arial" w:cs="Arial"/>
        </w:rPr>
        <w:t>propisanoj</w:t>
      </w:r>
      <w:r w:rsidRPr="00E564F0">
        <w:rPr>
          <w:rFonts w:ascii="Arial" w:hAnsi="Arial" w:cs="Arial"/>
        </w:rPr>
        <w:t xml:space="preserve"> </w:t>
      </w:r>
      <w:r w:rsidR="00B47EA7">
        <w:rPr>
          <w:rFonts w:ascii="Arial" w:hAnsi="Arial" w:cs="Arial"/>
        </w:rPr>
        <w:t>Prilogom</w:t>
      </w:r>
      <w:r w:rsidRPr="00E564F0">
        <w:rPr>
          <w:rFonts w:ascii="Arial" w:hAnsi="Arial" w:cs="Arial"/>
        </w:rPr>
        <w:t xml:space="preserve"> </w:t>
      </w:r>
      <w:r w:rsidR="00B47EA7">
        <w:rPr>
          <w:rFonts w:ascii="Arial" w:hAnsi="Arial" w:cs="Arial"/>
        </w:rPr>
        <w:t>C</w:t>
      </w:r>
      <w:r>
        <w:rPr>
          <w:rFonts w:ascii="Arial" w:hAnsi="Arial" w:cs="Arial"/>
        </w:rPr>
        <w:t>.</w:t>
      </w:r>
    </w:p>
    <w:p w14:paraId="721F6C67" w14:textId="0DEFFA26" w:rsidR="00AB56FB" w:rsidRPr="00E564F0" w:rsidRDefault="00AB56FB" w:rsidP="00AB56FB">
      <w:pPr>
        <w:jc w:val="both"/>
        <w:rPr>
          <w:rFonts w:ascii="Arial" w:hAnsi="Arial" w:cs="Arial"/>
        </w:rPr>
      </w:pPr>
      <w:r>
        <w:rPr>
          <w:rFonts w:ascii="Arial" w:hAnsi="Arial" w:cs="Arial"/>
        </w:rPr>
        <w:t>„</w:t>
      </w:r>
      <w:r w:rsidR="00B47EA7">
        <w:rPr>
          <w:rFonts w:ascii="Arial" w:hAnsi="Arial" w:cs="Arial"/>
          <w:b/>
        </w:rPr>
        <w:t>Spor</w:t>
      </w:r>
      <w:r w:rsidRPr="00E564F0">
        <w:rPr>
          <w:rFonts w:ascii="Arial" w:hAnsi="Arial" w:cs="Arial"/>
        </w:rPr>
        <w:t>”</w:t>
      </w:r>
      <w:r>
        <w:rPr>
          <w:rFonts w:ascii="Arial" w:hAnsi="Arial" w:cs="Arial"/>
        </w:rPr>
        <w:t xml:space="preserve"> </w:t>
      </w:r>
      <w:r w:rsidR="00B47EA7">
        <w:rPr>
          <w:rFonts w:ascii="Arial" w:hAnsi="Arial" w:cs="Arial"/>
        </w:rPr>
        <w:t>ima</w:t>
      </w:r>
      <w:r>
        <w:rPr>
          <w:rFonts w:ascii="Arial" w:hAnsi="Arial" w:cs="Arial"/>
        </w:rPr>
        <w:t xml:space="preserve"> </w:t>
      </w:r>
      <w:r w:rsidR="00B47EA7">
        <w:rPr>
          <w:rFonts w:ascii="Arial" w:hAnsi="Arial" w:cs="Arial"/>
        </w:rPr>
        <w:t>značenje</w:t>
      </w:r>
      <w:r>
        <w:rPr>
          <w:rFonts w:ascii="Arial" w:hAnsi="Arial" w:cs="Arial"/>
        </w:rPr>
        <w:t xml:space="preserve"> </w:t>
      </w:r>
      <w:r w:rsidR="00B47EA7">
        <w:rPr>
          <w:rFonts w:ascii="Arial" w:hAnsi="Arial" w:cs="Arial"/>
        </w:rPr>
        <w:t>koje</w:t>
      </w:r>
      <w:r>
        <w:rPr>
          <w:rFonts w:ascii="Arial" w:hAnsi="Arial" w:cs="Arial"/>
        </w:rPr>
        <w:t xml:space="preserve"> </w:t>
      </w:r>
      <w:r w:rsidR="00B47EA7">
        <w:rPr>
          <w:rFonts w:ascii="Arial" w:hAnsi="Arial" w:cs="Arial"/>
        </w:rPr>
        <w:t>mu</w:t>
      </w:r>
      <w:r>
        <w:rPr>
          <w:rFonts w:ascii="Arial" w:hAnsi="Arial" w:cs="Arial"/>
        </w:rPr>
        <w:t xml:space="preserve"> </w:t>
      </w:r>
      <w:r w:rsidR="00B47EA7">
        <w:rPr>
          <w:rFonts w:ascii="Arial" w:hAnsi="Arial" w:cs="Arial"/>
        </w:rPr>
        <w:t>je</w:t>
      </w:r>
      <w:r>
        <w:rPr>
          <w:rFonts w:ascii="Arial" w:hAnsi="Arial" w:cs="Arial"/>
        </w:rPr>
        <w:t xml:space="preserve"> </w:t>
      </w:r>
      <w:r w:rsidR="00B47EA7">
        <w:rPr>
          <w:rFonts w:ascii="Arial" w:hAnsi="Arial" w:cs="Arial"/>
        </w:rPr>
        <w:t>dato</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članu</w:t>
      </w:r>
      <w:r>
        <w:rPr>
          <w:rFonts w:ascii="Arial" w:hAnsi="Arial" w:cs="Arial"/>
        </w:rPr>
        <w:t xml:space="preserve"> 11.2.</w:t>
      </w:r>
    </w:p>
    <w:p w14:paraId="3A8EA208" w14:textId="653D4237" w:rsidR="00AB56FB" w:rsidRPr="00E564F0" w:rsidRDefault="00AB56FB" w:rsidP="00AB56FB">
      <w:pPr>
        <w:jc w:val="both"/>
        <w:rPr>
          <w:rFonts w:ascii="Arial" w:hAnsi="Arial" w:cs="Arial"/>
        </w:rPr>
      </w:pPr>
      <w:r w:rsidRPr="00E564F0">
        <w:rPr>
          <w:rFonts w:ascii="Arial" w:hAnsi="Arial" w:cs="Arial"/>
        </w:rPr>
        <w:t>„</w:t>
      </w:r>
      <w:r w:rsidR="00B47EA7">
        <w:rPr>
          <w:rFonts w:ascii="Arial" w:hAnsi="Arial" w:cs="Arial"/>
          <w:b/>
        </w:rPr>
        <w:t>Slučaj</w:t>
      </w:r>
      <w:r w:rsidRPr="00E564F0">
        <w:rPr>
          <w:rFonts w:ascii="Arial" w:hAnsi="Arial" w:cs="Arial"/>
          <w:b/>
        </w:rPr>
        <w:t xml:space="preserve"> </w:t>
      </w:r>
      <w:r w:rsidR="00B47EA7">
        <w:rPr>
          <w:rFonts w:ascii="Arial" w:hAnsi="Arial" w:cs="Arial"/>
          <w:b/>
        </w:rPr>
        <w:t>p</w:t>
      </w:r>
      <w:r w:rsidRPr="00C67100">
        <w:rPr>
          <w:rFonts w:ascii="Arial" w:hAnsi="Arial" w:cs="Arial"/>
          <w:b/>
        </w:rPr>
        <w:t>o</w:t>
      </w:r>
      <w:r w:rsidR="00B47EA7">
        <w:rPr>
          <w:rFonts w:ascii="Arial" w:hAnsi="Arial" w:cs="Arial"/>
          <w:b/>
        </w:rPr>
        <w:t>r</w:t>
      </w:r>
      <w:r w:rsidRPr="00C67100">
        <w:rPr>
          <w:rFonts w:ascii="Arial" w:hAnsi="Arial" w:cs="Arial"/>
          <w:b/>
        </w:rPr>
        <w:t>e</w:t>
      </w:r>
      <w:r w:rsidR="00B47EA7">
        <w:rPr>
          <w:rFonts w:ascii="Arial" w:hAnsi="Arial" w:cs="Arial"/>
          <w:b/>
        </w:rPr>
        <w:t>m</w:t>
      </w:r>
      <w:r w:rsidRPr="00C67100">
        <w:rPr>
          <w:rFonts w:ascii="Arial" w:hAnsi="Arial" w:cs="Arial"/>
          <w:b/>
        </w:rPr>
        <w:t>e</w:t>
      </w:r>
      <w:r w:rsidR="00B47EA7">
        <w:rPr>
          <w:rFonts w:ascii="Arial" w:hAnsi="Arial" w:cs="Arial"/>
          <w:b/>
        </w:rPr>
        <w:t>ć</w:t>
      </w:r>
      <w:r w:rsidRPr="00C67100">
        <w:rPr>
          <w:rFonts w:ascii="Arial" w:hAnsi="Arial" w:cs="Arial"/>
          <w:b/>
        </w:rPr>
        <w:t>aja</w:t>
      </w:r>
      <w:r w:rsidRPr="00E564F0">
        <w:rPr>
          <w:rFonts w:ascii="Arial" w:hAnsi="Arial" w:cs="Arial"/>
        </w:rPr>
        <w:t xml:space="preserve">” </w:t>
      </w:r>
      <w:r w:rsidR="00B47EA7">
        <w:rPr>
          <w:rFonts w:ascii="Arial" w:hAnsi="Arial" w:cs="Arial"/>
        </w:rPr>
        <w:t>ima</w:t>
      </w:r>
      <w:r w:rsidRPr="00E564F0">
        <w:rPr>
          <w:rFonts w:ascii="Arial" w:hAnsi="Arial" w:cs="Arial"/>
        </w:rPr>
        <w:t xml:space="preserve"> </w:t>
      </w:r>
      <w:r w:rsidR="00B47EA7">
        <w:rPr>
          <w:rFonts w:ascii="Arial" w:hAnsi="Arial" w:cs="Arial"/>
        </w:rPr>
        <w:t>jedno</w:t>
      </w:r>
      <w:r w:rsidRPr="00E564F0">
        <w:rPr>
          <w:rFonts w:ascii="Arial" w:hAnsi="Arial" w:cs="Arial"/>
        </w:rPr>
        <w:t xml:space="preserve"> </w:t>
      </w:r>
      <w:r w:rsidR="00B47EA7">
        <w:rPr>
          <w:rFonts w:ascii="Arial" w:hAnsi="Arial" w:cs="Arial"/>
        </w:rPr>
        <w:t>od</w:t>
      </w:r>
      <w:r w:rsidRPr="00E564F0">
        <w:rPr>
          <w:rFonts w:ascii="Arial" w:hAnsi="Arial" w:cs="Arial"/>
        </w:rPr>
        <w:t xml:space="preserve"> </w:t>
      </w:r>
      <w:r w:rsidR="00B47EA7">
        <w:rPr>
          <w:rFonts w:ascii="Arial" w:hAnsi="Arial" w:cs="Arial"/>
        </w:rPr>
        <w:t>sledeća</w:t>
      </w:r>
      <w:r w:rsidRPr="00E564F0">
        <w:rPr>
          <w:rFonts w:ascii="Arial" w:hAnsi="Arial" w:cs="Arial"/>
        </w:rPr>
        <w:t xml:space="preserve"> </w:t>
      </w:r>
      <w:r w:rsidR="00B47EA7">
        <w:rPr>
          <w:rFonts w:ascii="Arial" w:hAnsi="Arial" w:cs="Arial"/>
        </w:rPr>
        <w:t>dva</w:t>
      </w:r>
      <w:r w:rsidRPr="00E564F0">
        <w:rPr>
          <w:rFonts w:ascii="Arial" w:hAnsi="Arial" w:cs="Arial"/>
        </w:rPr>
        <w:t xml:space="preserve"> </w:t>
      </w:r>
      <w:r w:rsidR="00B47EA7">
        <w:rPr>
          <w:rFonts w:ascii="Arial" w:hAnsi="Arial" w:cs="Arial"/>
        </w:rPr>
        <w:t>značenja</w:t>
      </w:r>
      <w:r w:rsidRPr="00E564F0">
        <w:rPr>
          <w:rFonts w:ascii="Arial" w:hAnsi="Arial" w:cs="Arial"/>
        </w:rPr>
        <w:t xml:space="preserve"> </w:t>
      </w:r>
      <w:r w:rsidR="00B47EA7">
        <w:rPr>
          <w:rFonts w:ascii="Arial" w:hAnsi="Arial" w:cs="Arial"/>
        </w:rPr>
        <w:t>ili</w:t>
      </w:r>
      <w:r w:rsidRPr="00E564F0">
        <w:rPr>
          <w:rFonts w:ascii="Arial" w:hAnsi="Arial" w:cs="Arial"/>
        </w:rPr>
        <w:t xml:space="preserve"> </w:t>
      </w:r>
      <w:r w:rsidR="00B47EA7">
        <w:rPr>
          <w:rFonts w:ascii="Arial" w:hAnsi="Arial" w:cs="Arial"/>
        </w:rPr>
        <w:t>oba</w:t>
      </w:r>
      <w:r w:rsidRPr="00E564F0">
        <w:rPr>
          <w:rFonts w:ascii="Arial" w:hAnsi="Arial" w:cs="Arial"/>
        </w:rPr>
        <w:t>:</w:t>
      </w:r>
    </w:p>
    <w:p w14:paraId="0CEAD511" w14:textId="7FEDF623" w:rsidR="00AB56FB" w:rsidRPr="00D03FFC"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D03FFC">
        <w:rPr>
          <w:rFonts w:ascii="Arial" w:eastAsia="Times New Roman" w:hAnsi="Arial" w:cs="Arial"/>
          <w:sz w:val="20"/>
          <w:szCs w:val="20"/>
          <w:lang w:val="sr-Cyrl-CS"/>
        </w:rPr>
        <w:t>(</w:t>
      </w:r>
      <w:r w:rsidR="00B47EA7">
        <w:rPr>
          <w:rFonts w:ascii="Arial" w:eastAsia="Times New Roman" w:hAnsi="Arial" w:cs="Arial"/>
          <w:sz w:val="20"/>
          <w:szCs w:val="20"/>
          <w:lang w:val="sr-Cyrl-CS"/>
        </w:rPr>
        <w:t>a</w:t>
      </w:r>
      <w:r w:rsidRPr="00D03FFC">
        <w:rPr>
          <w:rFonts w:ascii="Arial" w:eastAsia="Times New Roman" w:hAnsi="Arial" w:cs="Arial"/>
          <w:sz w:val="20"/>
          <w:szCs w:val="20"/>
          <w:lang w:val="sr-Cyrl-CS"/>
        </w:rPr>
        <w:t>)</w:t>
      </w:r>
      <w:r w:rsidRPr="00D03FFC">
        <w:rPr>
          <w:rFonts w:ascii="Arial" w:eastAsia="Times New Roman" w:hAnsi="Arial" w:cs="Arial"/>
          <w:sz w:val="20"/>
          <w:szCs w:val="20"/>
          <w:lang w:val="sr-Cyrl-CS"/>
        </w:rPr>
        <w:tab/>
      </w:r>
      <w:r w:rsidR="00B47EA7">
        <w:rPr>
          <w:rFonts w:ascii="Arial" w:eastAsia="Times New Roman" w:hAnsi="Arial" w:cs="Arial"/>
          <w:lang w:val="sr-Cyrl-CS"/>
        </w:rPr>
        <w:t>materijalni</w:t>
      </w:r>
      <w:r w:rsidRPr="00D03FFC">
        <w:rPr>
          <w:rFonts w:ascii="Arial" w:eastAsia="Times New Roman" w:hAnsi="Arial" w:cs="Arial"/>
          <w:lang w:val="sr-Cyrl-CS"/>
        </w:rPr>
        <w:t xml:space="preserve"> </w:t>
      </w:r>
      <w:r w:rsidR="00B47EA7">
        <w:rPr>
          <w:rFonts w:ascii="Arial" w:eastAsia="Times New Roman" w:hAnsi="Arial" w:cs="Arial"/>
          <w:lang w:val="sr-Cyrl-CS"/>
        </w:rPr>
        <w:t>poremećaj</w:t>
      </w:r>
      <w:r w:rsidRPr="00D03FFC">
        <w:rPr>
          <w:rFonts w:ascii="Arial" w:eastAsia="Times New Roman" w:hAnsi="Arial" w:cs="Arial"/>
          <w:lang w:val="sr-Cyrl-CS"/>
        </w:rPr>
        <w:t xml:space="preserve"> </w:t>
      </w:r>
      <w:r w:rsidR="00B47EA7">
        <w:rPr>
          <w:rFonts w:ascii="Arial" w:eastAsia="Times New Roman" w:hAnsi="Arial" w:cs="Arial"/>
          <w:lang w:val="sr-Cyrl-CS"/>
        </w:rPr>
        <w:t>onih</w:t>
      </w:r>
      <w:r w:rsidRPr="00D03FFC">
        <w:rPr>
          <w:rFonts w:ascii="Arial" w:eastAsia="Times New Roman" w:hAnsi="Arial" w:cs="Arial"/>
          <w:lang w:val="sr-Cyrl-CS"/>
        </w:rPr>
        <w:t xml:space="preserve"> </w:t>
      </w:r>
      <w:r w:rsidR="00B47EA7">
        <w:rPr>
          <w:rFonts w:ascii="Arial" w:eastAsia="Times New Roman" w:hAnsi="Arial" w:cs="Arial"/>
          <w:lang w:val="sr-Cyrl-CS"/>
        </w:rPr>
        <w:t>sistema</w:t>
      </w:r>
      <w:r w:rsidRPr="00D03FFC">
        <w:rPr>
          <w:rFonts w:ascii="Arial" w:eastAsia="Times New Roman" w:hAnsi="Arial" w:cs="Arial"/>
          <w:lang w:val="sr-Cyrl-CS"/>
        </w:rPr>
        <w:t xml:space="preserve"> </w:t>
      </w:r>
      <w:r w:rsidR="00B47EA7">
        <w:rPr>
          <w:rFonts w:ascii="Arial" w:eastAsia="Times New Roman" w:hAnsi="Arial" w:cs="Arial"/>
          <w:lang w:val="sr-Cyrl-CS"/>
        </w:rPr>
        <w:t>plaćanja</w:t>
      </w:r>
      <w:r w:rsidRPr="00D03FFC">
        <w:rPr>
          <w:rFonts w:ascii="Arial" w:eastAsia="Times New Roman" w:hAnsi="Arial" w:cs="Arial"/>
          <w:lang w:val="sr-Cyrl-CS"/>
        </w:rPr>
        <w:t xml:space="preserve"> </w:t>
      </w:r>
      <w:r w:rsidR="00B47EA7">
        <w:rPr>
          <w:rFonts w:ascii="Arial" w:eastAsia="Times New Roman" w:hAnsi="Arial" w:cs="Arial"/>
          <w:lang w:val="sr-Cyrl-CS"/>
        </w:rPr>
        <w:t>ili</w:t>
      </w:r>
      <w:r w:rsidRPr="00D03FFC">
        <w:rPr>
          <w:rFonts w:ascii="Arial" w:eastAsia="Times New Roman" w:hAnsi="Arial" w:cs="Arial"/>
          <w:lang w:val="sr-Cyrl-CS"/>
        </w:rPr>
        <w:t xml:space="preserve"> </w:t>
      </w:r>
      <w:r w:rsidR="00B47EA7">
        <w:rPr>
          <w:rFonts w:ascii="Arial" w:eastAsia="Times New Roman" w:hAnsi="Arial" w:cs="Arial"/>
          <w:lang w:val="sr-Cyrl-CS"/>
        </w:rPr>
        <w:t>komunikacionih</w:t>
      </w:r>
      <w:r w:rsidRPr="00D03FFC">
        <w:rPr>
          <w:rFonts w:ascii="Arial" w:eastAsia="Times New Roman" w:hAnsi="Arial" w:cs="Arial"/>
          <w:lang w:val="sr-Cyrl-CS"/>
        </w:rPr>
        <w:t xml:space="preserve"> </w:t>
      </w:r>
      <w:r w:rsidR="00B47EA7">
        <w:rPr>
          <w:rFonts w:ascii="Arial" w:eastAsia="Times New Roman" w:hAnsi="Arial" w:cs="Arial"/>
          <w:lang w:val="sr-Cyrl-CS"/>
        </w:rPr>
        <w:t>sistema</w:t>
      </w:r>
      <w:r w:rsidRPr="00D03FFC">
        <w:rPr>
          <w:rFonts w:ascii="Arial" w:eastAsia="Times New Roman" w:hAnsi="Arial" w:cs="Arial"/>
          <w:lang w:val="sr-Cyrl-CS"/>
        </w:rPr>
        <w:t xml:space="preserve"> </w:t>
      </w:r>
      <w:r w:rsidR="00B47EA7">
        <w:rPr>
          <w:rFonts w:ascii="Arial" w:eastAsia="Times New Roman" w:hAnsi="Arial" w:cs="Arial"/>
          <w:lang w:val="sr-Cyrl-CS"/>
        </w:rPr>
        <w:t>ili</w:t>
      </w:r>
      <w:r w:rsidRPr="00D03FFC">
        <w:rPr>
          <w:rFonts w:ascii="Arial" w:eastAsia="Times New Roman" w:hAnsi="Arial" w:cs="Arial"/>
          <w:lang w:val="sr-Cyrl-CS"/>
        </w:rPr>
        <w:t xml:space="preserve"> </w:t>
      </w:r>
      <w:r w:rsidR="00B47EA7">
        <w:rPr>
          <w:rFonts w:ascii="Arial" w:eastAsia="Times New Roman" w:hAnsi="Arial" w:cs="Arial"/>
          <w:lang w:val="sr-Cyrl-CS"/>
        </w:rPr>
        <w:t>finansijskih</w:t>
      </w:r>
      <w:r w:rsidRPr="00D03FFC">
        <w:rPr>
          <w:rFonts w:ascii="Arial" w:eastAsia="Times New Roman" w:hAnsi="Arial" w:cs="Arial"/>
          <w:lang w:val="sr-Cyrl-CS"/>
        </w:rPr>
        <w:t xml:space="preserve"> </w:t>
      </w:r>
      <w:r w:rsidR="00B47EA7">
        <w:rPr>
          <w:rFonts w:ascii="Arial" w:eastAsia="Times New Roman" w:hAnsi="Arial" w:cs="Arial"/>
          <w:lang w:val="sr-Cyrl-CS"/>
        </w:rPr>
        <w:t>tržišta</w:t>
      </w:r>
      <w:r w:rsidRPr="00D03FFC">
        <w:rPr>
          <w:rFonts w:ascii="Arial" w:eastAsia="Times New Roman" w:hAnsi="Arial" w:cs="Arial"/>
          <w:lang w:val="sr-Cyrl-CS"/>
        </w:rPr>
        <w:t xml:space="preserve">, </w:t>
      </w:r>
      <w:r w:rsidR="00B47EA7">
        <w:rPr>
          <w:rFonts w:ascii="Arial" w:eastAsia="Times New Roman" w:hAnsi="Arial" w:cs="Arial"/>
          <w:lang w:val="sr-Cyrl-CS"/>
        </w:rPr>
        <w:t>čije</w:t>
      </w:r>
      <w:r w:rsidRPr="00D03FFC">
        <w:rPr>
          <w:rFonts w:ascii="Arial" w:eastAsia="Times New Roman" w:hAnsi="Arial" w:cs="Arial"/>
          <w:lang w:val="sr-Cyrl-CS"/>
        </w:rPr>
        <w:t xml:space="preserve"> </w:t>
      </w:r>
      <w:r w:rsidR="00B47EA7">
        <w:rPr>
          <w:rFonts w:ascii="Arial" w:eastAsia="Times New Roman" w:hAnsi="Arial" w:cs="Arial"/>
          <w:lang w:val="sr-Cyrl-CS"/>
        </w:rPr>
        <w:t>je</w:t>
      </w:r>
      <w:r w:rsidRPr="00D03FFC">
        <w:rPr>
          <w:rFonts w:ascii="Arial" w:eastAsia="Times New Roman" w:hAnsi="Arial" w:cs="Arial"/>
          <w:lang w:val="sr-Cyrl-CS"/>
        </w:rPr>
        <w:t xml:space="preserve"> </w:t>
      </w:r>
      <w:r w:rsidR="00B47EA7">
        <w:rPr>
          <w:rFonts w:ascii="Arial" w:eastAsia="Times New Roman" w:hAnsi="Arial" w:cs="Arial"/>
          <w:lang w:val="sr-Cyrl-CS"/>
        </w:rPr>
        <w:t>funkcionisanje</w:t>
      </w:r>
      <w:r w:rsidRPr="00D03FFC">
        <w:rPr>
          <w:rFonts w:ascii="Arial" w:eastAsia="Times New Roman" w:hAnsi="Arial" w:cs="Arial"/>
          <w:lang w:val="sr-Cyrl-CS"/>
        </w:rPr>
        <w:t xml:space="preserve"> </w:t>
      </w:r>
      <w:r w:rsidR="00B47EA7">
        <w:rPr>
          <w:rFonts w:ascii="Arial" w:eastAsia="Times New Roman" w:hAnsi="Arial" w:cs="Arial"/>
          <w:lang w:val="sr-Cyrl-CS"/>
        </w:rPr>
        <w:t>potrebno</w:t>
      </w:r>
      <w:r w:rsidRPr="00D03FFC">
        <w:rPr>
          <w:rFonts w:ascii="Arial" w:eastAsia="Times New Roman" w:hAnsi="Arial" w:cs="Arial"/>
          <w:lang w:val="sr-Cyrl-CS"/>
        </w:rPr>
        <w:t xml:space="preserve"> </w:t>
      </w:r>
      <w:r w:rsidR="00B47EA7">
        <w:rPr>
          <w:rFonts w:ascii="Arial" w:eastAsia="Times New Roman" w:hAnsi="Arial" w:cs="Arial"/>
          <w:lang w:val="sr-Cyrl-CS"/>
        </w:rPr>
        <w:t>za</w:t>
      </w:r>
      <w:r w:rsidRPr="00D03FFC">
        <w:rPr>
          <w:rFonts w:ascii="Arial" w:eastAsia="Times New Roman" w:hAnsi="Arial" w:cs="Arial"/>
          <w:lang w:val="sr-Cyrl-CS"/>
        </w:rPr>
        <w:t xml:space="preserve"> </w:t>
      </w:r>
      <w:r w:rsidR="00B47EA7">
        <w:rPr>
          <w:rFonts w:ascii="Arial" w:eastAsia="Times New Roman" w:hAnsi="Arial" w:cs="Arial"/>
          <w:lang w:val="sr-Cyrl-CS"/>
        </w:rPr>
        <w:t>izvršavanje</w:t>
      </w:r>
      <w:r w:rsidRPr="00D03FFC">
        <w:rPr>
          <w:rFonts w:ascii="Arial" w:eastAsia="Times New Roman" w:hAnsi="Arial" w:cs="Arial"/>
          <w:lang w:val="sr-Cyrl-CS"/>
        </w:rPr>
        <w:t xml:space="preserve"> </w:t>
      </w:r>
      <w:r w:rsidR="00B47EA7">
        <w:rPr>
          <w:rFonts w:ascii="Arial" w:eastAsia="Times New Roman" w:hAnsi="Arial" w:cs="Arial"/>
          <w:lang w:val="sr-Cyrl-CS"/>
        </w:rPr>
        <w:t>plaćanja</w:t>
      </w:r>
      <w:r w:rsidRPr="00D03FFC">
        <w:rPr>
          <w:rFonts w:ascii="Arial" w:eastAsia="Times New Roman" w:hAnsi="Arial" w:cs="Arial"/>
          <w:lang w:val="sr-Cyrl-CS"/>
        </w:rPr>
        <w:t xml:space="preserve"> </w:t>
      </w:r>
      <w:r w:rsidR="00B47EA7">
        <w:rPr>
          <w:rFonts w:ascii="Arial" w:eastAsia="Times New Roman" w:hAnsi="Arial" w:cs="Arial"/>
          <w:lang w:val="sr-Cyrl-CS"/>
        </w:rPr>
        <w:t>vezanih</w:t>
      </w:r>
      <w:r w:rsidRPr="00D03FFC">
        <w:rPr>
          <w:rFonts w:ascii="Arial" w:eastAsia="Times New Roman" w:hAnsi="Arial" w:cs="Arial"/>
          <w:lang w:val="sr-Cyrl-CS"/>
        </w:rPr>
        <w:t xml:space="preserve"> </w:t>
      </w:r>
      <w:r w:rsidR="00B47EA7">
        <w:rPr>
          <w:rFonts w:ascii="Arial" w:eastAsia="Times New Roman" w:hAnsi="Arial" w:cs="Arial"/>
          <w:lang w:val="sr-Cyrl-CS"/>
        </w:rPr>
        <w:t>za</w:t>
      </w:r>
      <w:r w:rsidRPr="00D03FFC">
        <w:rPr>
          <w:rFonts w:ascii="Arial" w:eastAsia="Times New Roman" w:hAnsi="Arial" w:cs="Arial"/>
          <w:lang w:val="sr-Cyrl-CS"/>
        </w:rPr>
        <w:t xml:space="preserve"> </w:t>
      </w:r>
      <w:r w:rsidR="00B47EA7">
        <w:rPr>
          <w:rFonts w:ascii="Arial" w:eastAsia="Times New Roman" w:hAnsi="Arial" w:cs="Arial"/>
          <w:lang w:val="sr-Cyrl-CS"/>
        </w:rPr>
        <w:t>ovaj</w:t>
      </w:r>
      <w:r w:rsidRPr="00D03FFC">
        <w:rPr>
          <w:rFonts w:ascii="Arial" w:eastAsia="Times New Roman" w:hAnsi="Arial" w:cs="Arial"/>
          <w:lang w:val="sr-Cyrl-CS"/>
        </w:rPr>
        <w:t xml:space="preserve"> </w:t>
      </w:r>
      <w:r w:rsidR="00B47EA7">
        <w:rPr>
          <w:rFonts w:ascii="Arial" w:eastAsia="Times New Roman" w:hAnsi="Arial" w:cs="Arial"/>
          <w:lang w:val="sr-Cyrl-CS"/>
        </w:rPr>
        <w:t>ugovor</w:t>
      </w:r>
      <w:r w:rsidRPr="00D03FFC">
        <w:rPr>
          <w:rFonts w:ascii="Arial" w:eastAsia="Times New Roman" w:hAnsi="Arial" w:cs="Arial"/>
          <w:lang w:val="sr-Cyrl-CS"/>
        </w:rPr>
        <w:t xml:space="preserve">; </w:t>
      </w:r>
      <w:r w:rsidR="00B47EA7">
        <w:rPr>
          <w:rFonts w:ascii="Arial" w:eastAsia="Times New Roman" w:hAnsi="Arial" w:cs="Arial"/>
          <w:lang w:val="sr-Cyrl-CS"/>
        </w:rPr>
        <w:t>ili</w:t>
      </w:r>
    </w:p>
    <w:p w14:paraId="27FC9D95" w14:textId="1C4662EA" w:rsidR="00AB56FB" w:rsidRPr="00D03FFC"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D03FFC">
        <w:rPr>
          <w:rFonts w:ascii="Arial" w:eastAsia="Times New Roman" w:hAnsi="Arial" w:cs="Arial"/>
          <w:lang w:val="sr-Cyrl-CS"/>
        </w:rPr>
        <w:t>(</w:t>
      </w:r>
      <w:r w:rsidR="00B47EA7">
        <w:rPr>
          <w:rFonts w:ascii="Arial" w:eastAsia="Times New Roman" w:hAnsi="Arial" w:cs="Arial"/>
          <w:lang w:val="sr-Cyrl-CS"/>
        </w:rPr>
        <w:t>b</w:t>
      </w:r>
      <w:r w:rsidRPr="00D03FFC">
        <w:rPr>
          <w:rFonts w:ascii="Arial" w:eastAsia="Times New Roman" w:hAnsi="Arial" w:cs="Arial"/>
          <w:lang w:val="sr-Cyrl-CS"/>
        </w:rPr>
        <w:t>)</w:t>
      </w:r>
      <w:r w:rsidRPr="00D03FFC">
        <w:rPr>
          <w:rFonts w:ascii="Arial" w:eastAsia="Times New Roman" w:hAnsi="Arial" w:cs="Arial"/>
          <w:lang w:val="sr-Cyrl-CS"/>
        </w:rPr>
        <w:tab/>
      </w:r>
      <w:r w:rsidR="00B47EA7">
        <w:rPr>
          <w:rFonts w:ascii="Arial" w:eastAsia="Times New Roman" w:hAnsi="Arial" w:cs="Arial"/>
          <w:lang w:val="sr-Cyrl-CS"/>
        </w:rPr>
        <w:t>bilo</w:t>
      </w:r>
      <w:r w:rsidRPr="00D03FFC">
        <w:rPr>
          <w:rFonts w:ascii="Arial" w:eastAsia="Times New Roman" w:hAnsi="Arial" w:cs="Arial"/>
          <w:lang w:val="sr-Cyrl-CS"/>
        </w:rPr>
        <w:t xml:space="preserve"> </w:t>
      </w:r>
      <w:r w:rsidR="00B47EA7">
        <w:rPr>
          <w:rFonts w:ascii="Arial" w:eastAsia="Times New Roman" w:hAnsi="Arial" w:cs="Arial"/>
          <w:lang w:val="sr-Cyrl-CS"/>
        </w:rPr>
        <w:t>koji</w:t>
      </w:r>
      <w:r w:rsidRPr="00D03FFC">
        <w:rPr>
          <w:rFonts w:ascii="Arial" w:eastAsia="Times New Roman" w:hAnsi="Arial" w:cs="Arial"/>
          <w:lang w:val="sr-Cyrl-CS"/>
        </w:rPr>
        <w:t xml:space="preserve"> </w:t>
      </w:r>
      <w:r w:rsidR="00B47EA7">
        <w:rPr>
          <w:rFonts w:ascii="Arial" w:eastAsia="Times New Roman" w:hAnsi="Arial" w:cs="Arial"/>
          <w:lang w:val="sr-Cyrl-CS"/>
        </w:rPr>
        <w:t>drugi</w:t>
      </w:r>
      <w:r w:rsidRPr="00D03FFC">
        <w:rPr>
          <w:rFonts w:ascii="Arial" w:eastAsia="Times New Roman" w:hAnsi="Arial" w:cs="Arial"/>
          <w:lang w:val="sr-Cyrl-CS"/>
        </w:rPr>
        <w:t xml:space="preserve"> </w:t>
      </w:r>
      <w:r w:rsidR="00B47EA7">
        <w:rPr>
          <w:rFonts w:ascii="Arial" w:eastAsia="Times New Roman" w:hAnsi="Arial" w:cs="Arial"/>
          <w:lang w:val="sr-Cyrl-CS"/>
        </w:rPr>
        <w:t>događaj</w:t>
      </w:r>
      <w:r w:rsidRPr="00D03FFC">
        <w:rPr>
          <w:rFonts w:ascii="Arial" w:eastAsia="Times New Roman" w:hAnsi="Arial" w:cs="Arial"/>
          <w:lang w:val="sr-Cyrl-CS"/>
        </w:rPr>
        <w:t xml:space="preserve"> </w:t>
      </w:r>
      <w:r w:rsidR="00B47EA7">
        <w:rPr>
          <w:rFonts w:ascii="Arial" w:eastAsia="Times New Roman" w:hAnsi="Arial" w:cs="Arial"/>
          <w:lang w:val="sr-Cyrl-CS"/>
        </w:rPr>
        <w:t>koji</w:t>
      </w:r>
      <w:r w:rsidRPr="00D03FFC">
        <w:rPr>
          <w:rFonts w:ascii="Arial" w:eastAsia="Times New Roman" w:hAnsi="Arial" w:cs="Arial"/>
          <w:lang w:val="sr-Cyrl-CS"/>
        </w:rPr>
        <w:t xml:space="preserve"> </w:t>
      </w:r>
      <w:r w:rsidR="00B47EA7">
        <w:rPr>
          <w:rFonts w:ascii="Arial" w:eastAsia="Times New Roman" w:hAnsi="Arial" w:cs="Arial"/>
          <w:lang w:val="sr-Cyrl-CS"/>
        </w:rPr>
        <w:t>ima</w:t>
      </w:r>
      <w:r w:rsidRPr="00D03FFC">
        <w:rPr>
          <w:rFonts w:ascii="Arial" w:eastAsia="Times New Roman" w:hAnsi="Arial" w:cs="Arial"/>
          <w:lang w:val="sr-Cyrl-CS"/>
        </w:rPr>
        <w:t xml:space="preserve"> </w:t>
      </w:r>
      <w:r w:rsidR="00B47EA7">
        <w:rPr>
          <w:rFonts w:ascii="Arial" w:eastAsia="Times New Roman" w:hAnsi="Arial" w:cs="Arial"/>
          <w:lang w:val="sr-Cyrl-CS"/>
        </w:rPr>
        <w:t>za</w:t>
      </w:r>
      <w:r w:rsidRPr="00D03FFC">
        <w:rPr>
          <w:rFonts w:ascii="Arial" w:eastAsia="Times New Roman" w:hAnsi="Arial" w:cs="Arial"/>
          <w:lang w:val="sr-Cyrl-CS"/>
        </w:rPr>
        <w:t xml:space="preserve"> </w:t>
      </w:r>
      <w:r w:rsidR="00B47EA7">
        <w:rPr>
          <w:rFonts w:ascii="Arial" w:eastAsia="Times New Roman" w:hAnsi="Arial" w:cs="Arial"/>
          <w:lang w:val="sr-Cyrl-CS"/>
        </w:rPr>
        <w:t>rezultat</w:t>
      </w:r>
      <w:r w:rsidRPr="00D03FFC">
        <w:rPr>
          <w:rFonts w:ascii="Arial" w:eastAsia="Times New Roman" w:hAnsi="Arial" w:cs="Arial"/>
          <w:lang w:val="sr-Cyrl-CS"/>
        </w:rPr>
        <w:t xml:space="preserve"> </w:t>
      </w:r>
      <w:r w:rsidR="00B47EA7">
        <w:rPr>
          <w:rFonts w:ascii="Arial" w:eastAsia="Times New Roman" w:hAnsi="Arial" w:cs="Arial"/>
          <w:lang w:val="sr-Cyrl-CS"/>
        </w:rPr>
        <w:t>poremećaj</w:t>
      </w:r>
      <w:r w:rsidRPr="00D03FFC">
        <w:rPr>
          <w:rFonts w:ascii="Arial" w:eastAsia="Times New Roman" w:hAnsi="Arial" w:cs="Arial"/>
          <w:lang w:val="sr-Cyrl-CS"/>
        </w:rPr>
        <w:t xml:space="preserve"> </w:t>
      </w:r>
      <w:r w:rsidR="00B47EA7">
        <w:rPr>
          <w:rFonts w:ascii="Arial" w:eastAsia="Times New Roman" w:hAnsi="Arial" w:cs="Arial"/>
          <w:lang w:val="sr-Cyrl-CS"/>
        </w:rPr>
        <w:t>funkcionisanja</w:t>
      </w:r>
      <w:r w:rsidRPr="00D03FFC">
        <w:rPr>
          <w:rFonts w:ascii="Arial" w:eastAsia="Times New Roman" w:hAnsi="Arial" w:cs="Arial"/>
          <w:lang w:val="sr-Cyrl-CS"/>
        </w:rPr>
        <w:t xml:space="preserve"> (</w:t>
      </w:r>
      <w:r w:rsidR="00B47EA7">
        <w:rPr>
          <w:rFonts w:ascii="Arial" w:eastAsia="Times New Roman" w:hAnsi="Arial" w:cs="Arial"/>
          <w:lang w:val="sr-Cyrl-CS"/>
        </w:rPr>
        <w:t>tehničke</w:t>
      </w:r>
      <w:r w:rsidRPr="00D03FFC">
        <w:rPr>
          <w:rFonts w:ascii="Arial" w:eastAsia="Times New Roman" w:hAnsi="Arial" w:cs="Arial"/>
          <w:lang w:val="sr-Cyrl-CS"/>
        </w:rPr>
        <w:t xml:space="preserve"> </w:t>
      </w:r>
      <w:r w:rsidR="00B47EA7">
        <w:rPr>
          <w:rFonts w:ascii="Arial" w:eastAsia="Times New Roman" w:hAnsi="Arial" w:cs="Arial"/>
          <w:lang w:val="sr-Cyrl-CS"/>
        </w:rPr>
        <w:t>ili</w:t>
      </w:r>
      <w:r w:rsidRPr="00D03FFC">
        <w:rPr>
          <w:rFonts w:ascii="Arial" w:eastAsia="Times New Roman" w:hAnsi="Arial" w:cs="Arial"/>
          <w:lang w:val="sr-Cyrl-CS"/>
        </w:rPr>
        <w:t xml:space="preserve"> </w:t>
      </w:r>
      <w:r w:rsidR="00B47EA7">
        <w:rPr>
          <w:rFonts w:ascii="Arial" w:eastAsia="Times New Roman" w:hAnsi="Arial" w:cs="Arial"/>
          <w:lang w:val="sr-Cyrl-CS"/>
        </w:rPr>
        <w:t>sistemske</w:t>
      </w:r>
      <w:r w:rsidRPr="00D03FFC">
        <w:rPr>
          <w:rFonts w:ascii="Arial" w:eastAsia="Times New Roman" w:hAnsi="Arial" w:cs="Arial"/>
          <w:lang w:val="sr-Cyrl-CS"/>
        </w:rPr>
        <w:t xml:space="preserve"> </w:t>
      </w:r>
      <w:r w:rsidR="00B47EA7">
        <w:rPr>
          <w:rFonts w:ascii="Arial" w:eastAsia="Times New Roman" w:hAnsi="Arial" w:cs="Arial"/>
          <w:lang w:val="sr-Cyrl-CS"/>
        </w:rPr>
        <w:t>prirode</w:t>
      </w:r>
      <w:r w:rsidRPr="00D03FFC">
        <w:rPr>
          <w:rFonts w:ascii="Arial" w:eastAsia="Times New Roman" w:hAnsi="Arial" w:cs="Arial"/>
          <w:lang w:val="sr-Cyrl-CS"/>
        </w:rPr>
        <w:t xml:space="preserve">) </w:t>
      </w:r>
      <w:r w:rsidR="00B47EA7">
        <w:rPr>
          <w:rFonts w:ascii="Arial" w:eastAsia="Times New Roman" w:hAnsi="Arial" w:cs="Arial"/>
          <w:lang w:val="sr-Cyrl-CS"/>
        </w:rPr>
        <w:t>trezora</w:t>
      </w:r>
      <w:r w:rsidRPr="00D03FFC">
        <w:rPr>
          <w:rFonts w:ascii="Arial" w:eastAsia="Times New Roman" w:hAnsi="Arial" w:cs="Arial"/>
          <w:lang w:val="sr-Cyrl-CS"/>
        </w:rPr>
        <w:t xml:space="preserve"> </w:t>
      </w:r>
      <w:r w:rsidR="00B47EA7">
        <w:rPr>
          <w:rFonts w:ascii="Arial" w:eastAsia="Times New Roman" w:hAnsi="Arial" w:cs="Arial"/>
          <w:lang w:val="sr-Cyrl-CS"/>
        </w:rPr>
        <w:t>ili</w:t>
      </w:r>
      <w:r w:rsidRPr="00D03FFC">
        <w:rPr>
          <w:rFonts w:ascii="Arial" w:eastAsia="Times New Roman" w:hAnsi="Arial" w:cs="Arial"/>
          <w:lang w:val="sr-Cyrl-CS"/>
        </w:rPr>
        <w:t xml:space="preserve"> </w:t>
      </w:r>
      <w:r w:rsidR="00B47EA7">
        <w:rPr>
          <w:rFonts w:ascii="Arial" w:eastAsia="Times New Roman" w:hAnsi="Arial" w:cs="Arial"/>
          <w:lang w:val="sr-Cyrl-CS"/>
        </w:rPr>
        <w:t>plaćanja</w:t>
      </w:r>
      <w:r w:rsidRPr="00D03FFC">
        <w:rPr>
          <w:rFonts w:ascii="Arial" w:eastAsia="Times New Roman" w:hAnsi="Arial" w:cs="Arial"/>
          <w:lang w:val="sr-Cyrl-CS"/>
        </w:rPr>
        <w:t xml:space="preserve"> </w:t>
      </w:r>
      <w:r w:rsidR="00B47EA7">
        <w:rPr>
          <w:rFonts w:ascii="Arial" w:eastAsia="Times New Roman" w:hAnsi="Arial" w:cs="Arial"/>
          <w:lang w:val="sr-Cyrl-CS"/>
        </w:rPr>
        <w:t>bilo</w:t>
      </w:r>
      <w:r w:rsidRPr="00D03FFC">
        <w:rPr>
          <w:rFonts w:ascii="Arial" w:eastAsia="Times New Roman" w:hAnsi="Arial" w:cs="Arial"/>
          <w:lang w:val="sr-Cyrl-CS"/>
        </w:rPr>
        <w:t xml:space="preserve"> </w:t>
      </w:r>
      <w:r w:rsidR="00B47EA7">
        <w:rPr>
          <w:rFonts w:ascii="Arial" w:eastAsia="Times New Roman" w:hAnsi="Arial" w:cs="Arial"/>
          <w:lang w:val="sr-Cyrl-CS"/>
        </w:rPr>
        <w:t>Banke</w:t>
      </w:r>
      <w:r w:rsidRPr="00D03FFC">
        <w:rPr>
          <w:rFonts w:ascii="Arial" w:eastAsia="Times New Roman" w:hAnsi="Arial" w:cs="Arial"/>
          <w:lang w:val="sr-Cyrl-CS"/>
        </w:rPr>
        <w:t xml:space="preserve">, </w:t>
      </w:r>
      <w:r w:rsidR="00B47EA7">
        <w:rPr>
          <w:rFonts w:ascii="Arial" w:eastAsia="Times New Roman" w:hAnsi="Arial" w:cs="Arial"/>
          <w:lang w:val="sr-Cyrl-CS"/>
        </w:rPr>
        <w:t>bilo</w:t>
      </w:r>
      <w:r w:rsidRPr="00D03FFC">
        <w:rPr>
          <w:rFonts w:ascii="Arial" w:eastAsia="Times New Roman" w:hAnsi="Arial" w:cs="Arial"/>
          <w:lang w:val="sr-Cyrl-CS"/>
        </w:rPr>
        <w:t xml:space="preserve"> </w:t>
      </w:r>
      <w:r w:rsidR="00B47EA7">
        <w:rPr>
          <w:rFonts w:ascii="Arial" w:eastAsia="Times New Roman" w:hAnsi="Arial" w:cs="Arial"/>
          <w:lang w:val="sr-Cyrl-CS"/>
        </w:rPr>
        <w:t>Zajmoprimca</w:t>
      </w:r>
      <w:r w:rsidRPr="00D03FFC">
        <w:rPr>
          <w:rFonts w:ascii="Arial" w:eastAsia="Times New Roman" w:hAnsi="Arial" w:cs="Arial"/>
          <w:lang w:val="sr-Cyrl-CS"/>
        </w:rPr>
        <w:t xml:space="preserve">, </w:t>
      </w:r>
      <w:r w:rsidR="00B47EA7">
        <w:rPr>
          <w:rFonts w:ascii="Arial" w:eastAsia="Times New Roman" w:hAnsi="Arial" w:cs="Arial"/>
          <w:lang w:val="sr-Cyrl-CS"/>
        </w:rPr>
        <w:t>koji</w:t>
      </w:r>
      <w:r w:rsidRPr="00D03FFC">
        <w:rPr>
          <w:rFonts w:ascii="Arial" w:eastAsia="Times New Roman" w:hAnsi="Arial" w:cs="Arial"/>
          <w:lang w:val="sr-Cyrl-CS"/>
        </w:rPr>
        <w:t xml:space="preserve"> </w:t>
      </w:r>
      <w:r w:rsidR="00B47EA7">
        <w:rPr>
          <w:rFonts w:ascii="Arial" w:eastAsia="Times New Roman" w:hAnsi="Arial" w:cs="Arial"/>
          <w:lang w:val="sr-Cyrl-CS"/>
        </w:rPr>
        <w:t>sprečava</w:t>
      </w:r>
      <w:r w:rsidR="009876E8">
        <w:rPr>
          <w:rFonts w:ascii="Arial" w:eastAsia="Times New Roman" w:hAnsi="Arial" w:cs="Arial"/>
          <w:lang w:val="sr-Cyrl-CS"/>
        </w:rPr>
        <w:t xml:space="preserve"> </w:t>
      </w:r>
      <w:r w:rsidR="00B47EA7">
        <w:rPr>
          <w:rFonts w:ascii="Arial" w:eastAsia="Times New Roman" w:hAnsi="Arial" w:cs="Arial"/>
          <w:lang w:val="sr-Cyrl-CS"/>
        </w:rPr>
        <w:t>tu</w:t>
      </w:r>
      <w:r w:rsidR="009876E8">
        <w:rPr>
          <w:rFonts w:ascii="Arial" w:eastAsia="Times New Roman" w:hAnsi="Arial" w:cs="Arial"/>
          <w:lang w:val="sr-Cyrl-CS"/>
        </w:rPr>
        <w:t xml:space="preserve"> </w:t>
      </w:r>
      <w:r w:rsidR="00B47EA7">
        <w:rPr>
          <w:rFonts w:ascii="Arial" w:eastAsia="Times New Roman" w:hAnsi="Arial" w:cs="Arial"/>
          <w:lang w:val="sr-Cyrl-CS"/>
        </w:rPr>
        <w:t>Stranu</w:t>
      </w:r>
      <w:r w:rsidRPr="00D03FFC">
        <w:rPr>
          <w:rFonts w:ascii="Arial" w:eastAsia="Times New Roman" w:hAnsi="Arial" w:cs="Arial"/>
          <w:lang w:val="sr-Cyrl-CS"/>
        </w:rPr>
        <w:t xml:space="preserve"> </w:t>
      </w:r>
      <w:r w:rsidR="00B47EA7">
        <w:rPr>
          <w:rFonts w:ascii="Arial" w:eastAsia="Times New Roman" w:hAnsi="Arial" w:cs="Arial"/>
          <w:lang w:val="sr-Cyrl-CS"/>
        </w:rPr>
        <w:t>da</w:t>
      </w:r>
      <w:r w:rsidRPr="00D03FFC">
        <w:rPr>
          <w:rFonts w:ascii="Arial" w:eastAsia="Times New Roman" w:hAnsi="Arial" w:cs="Arial"/>
          <w:lang w:val="sr-Cyrl-CS"/>
        </w:rPr>
        <w:t>:</w:t>
      </w:r>
    </w:p>
    <w:p w14:paraId="21361DA5" w14:textId="4DC3F45C" w:rsidR="00AB56FB" w:rsidRPr="00854664" w:rsidRDefault="00AB56FB" w:rsidP="00AB56FB">
      <w:pPr>
        <w:tabs>
          <w:tab w:val="left" w:pos="567"/>
        </w:tabs>
        <w:overflowPunct w:val="0"/>
        <w:autoSpaceDE w:val="0"/>
        <w:autoSpaceDN w:val="0"/>
        <w:adjustRightInd w:val="0"/>
        <w:spacing w:after="120" w:line="240" w:lineRule="auto"/>
        <w:ind w:left="567" w:firstLine="142"/>
        <w:jc w:val="both"/>
        <w:textAlignment w:val="baseline"/>
        <w:rPr>
          <w:rFonts w:ascii="Arial" w:eastAsia="Times New Roman" w:hAnsi="Arial" w:cs="Arial"/>
          <w:lang w:val="sr-Cyrl-CS"/>
        </w:rPr>
      </w:pPr>
      <w:r w:rsidRPr="00D03FFC">
        <w:rPr>
          <w:rFonts w:ascii="Arial" w:eastAsia="Times New Roman" w:hAnsi="Arial" w:cs="Arial"/>
          <w:lang w:val="sr-Cyrl-CS"/>
        </w:rPr>
        <w:t>(i)</w:t>
      </w:r>
      <w:r w:rsidRPr="00D03FFC">
        <w:rPr>
          <w:rFonts w:ascii="Arial" w:eastAsia="Times New Roman" w:hAnsi="Arial" w:cs="Arial"/>
          <w:lang w:val="sr-Cyrl-CS"/>
        </w:rPr>
        <w:tab/>
      </w:r>
      <w:r w:rsidR="00B47EA7">
        <w:rPr>
          <w:rFonts w:ascii="Arial" w:eastAsia="Times New Roman" w:hAnsi="Arial" w:cs="Arial"/>
          <w:lang w:val="sr-Cyrl-CS"/>
        </w:rPr>
        <w:t>izvrši</w:t>
      </w:r>
      <w:r w:rsidRPr="00D03FFC">
        <w:rPr>
          <w:rFonts w:ascii="Arial" w:eastAsia="Times New Roman" w:hAnsi="Arial" w:cs="Arial"/>
          <w:lang w:val="sr-Cyrl-CS"/>
        </w:rPr>
        <w:t xml:space="preserve"> </w:t>
      </w:r>
      <w:r w:rsidR="00B47EA7">
        <w:rPr>
          <w:rFonts w:ascii="Arial" w:eastAsia="Times New Roman" w:hAnsi="Arial" w:cs="Arial"/>
          <w:lang w:val="sr-Cyrl-CS"/>
        </w:rPr>
        <w:t>svoje</w:t>
      </w:r>
      <w:r w:rsidRPr="00854664">
        <w:rPr>
          <w:rFonts w:ascii="Arial" w:eastAsia="Times New Roman" w:hAnsi="Arial" w:cs="Arial"/>
          <w:lang w:val="sr-Cyrl-CS"/>
        </w:rPr>
        <w:t xml:space="preserve"> </w:t>
      </w:r>
      <w:r w:rsidR="00B47EA7">
        <w:rPr>
          <w:rFonts w:ascii="Arial" w:eastAsia="Times New Roman" w:hAnsi="Arial" w:cs="Arial"/>
          <w:lang w:val="sr-Cyrl-CS"/>
        </w:rPr>
        <w:t>obaveze</w:t>
      </w:r>
      <w:r w:rsidRPr="00854664">
        <w:rPr>
          <w:rFonts w:ascii="Arial" w:eastAsia="Times New Roman" w:hAnsi="Arial" w:cs="Arial"/>
          <w:lang w:val="sr-Cyrl-CS"/>
        </w:rPr>
        <w:t xml:space="preserve"> </w:t>
      </w:r>
      <w:r w:rsidR="00B47EA7">
        <w:rPr>
          <w:rFonts w:ascii="Arial" w:eastAsia="Times New Roman" w:hAnsi="Arial" w:cs="Arial"/>
          <w:lang w:val="sr-Cyrl-CS"/>
        </w:rPr>
        <w:t>isplate</w:t>
      </w:r>
      <w:r w:rsidRPr="00854664">
        <w:rPr>
          <w:rFonts w:ascii="Arial" w:eastAsia="Times New Roman" w:hAnsi="Arial" w:cs="Arial"/>
          <w:lang w:val="sr-Cyrl-CS"/>
        </w:rPr>
        <w:t xml:space="preserve"> </w:t>
      </w:r>
      <w:r w:rsidR="00B47EA7">
        <w:rPr>
          <w:rFonts w:ascii="Arial" w:eastAsia="Times New Roman" w:hAnsi="Arial" w:cs="Arial"/>
          <w:lang w:val="sr-Cyrl-CS"/>
        </w:rPr>
        <w:t>prema</w:t>
      </w:r>
      <w:r w:rsidRPr="00854664">
        <w:rPr>
          <w:rFonts w:ascii="Arial" w:eastAsia="Times New Roman" w:hAnsi="Arial" w:cs="Arial"/>
          <w:lang w:val="sr-Cyrl-CS"/>
        </w:rPr>
        <w:t xml:space="preserve"> </w:t>
      </w:r>
      <w:r w:rsidR="00B47EA7">
        <w:rPr>
          <w:rFonts w:ascii="Arial" w:eastAsia="Times New Roman" w:hAnsi="Arial" w:cs="Arial"/>
          <w:lang w:val="sr-Cyrl-CS"/>
        </w:rPr>
        <w:t>ovom</w:t>
      </w:r>
      <w:r w:rsidRPr="00854664">
        <w:rPr>
          <w:rFonts w:ascii="Arial" w:eastAsia="Times New Roman" w:hAnsi="Arial" w:cs="Arial"/>
          <w:lang w:val="sr-Cyrl-CS"/>
        </w:rPr>
        <w:t xml:space="preserve"> </w:t>
      </w:r>
      <w:r w:rsidR="00B47EA7">
        <w:rPr>
          <w:rFonts w:ascii="Arial" w:eastAsia="Times New Roman" w:hAnsi="Arial" w:cs="Arial"/>
          <w:lang w:val="sr-Cyrl-CS"/>
        </w:rPr>
        <w:t>ugovoru</w:t>
      </w:r>
      <w:r w:rsidRPr="00854664">
        <w:rPr>
          <w:rFonts w:ascii="Arial" w:eastAsia="Times New Roman" w:hAnsi="Arial" w:cs="Arial"/>
          <w:lang w:val="sr-Cyrl-CS"/>
        </w:rPr>
        <w:t xml:space="preserve">; </w:t>
      </w:r>
      <w:r w:rsidR="00B47EA7">
        <w:rPr>
          <w:rFonts w:ascii="Arial" w:eastAsia="Times New Roman" w:hAnsi="Arial" w:cs="Arial"/>
          <w:lang w:val="sr-Cyrl-CS"/>
        </w:rPr>
        <w:t>ili</w:t>
      </w:r>
    </w:p>
    <w:p w14:paraId="341C057B" w14:textId="17727EE4" w:rsidR="00AB56FB" w:rsidRPr="00854664" w:rsidRDefault="00AB56FB" w:rsidP="00AB56FB">
      <w:pPr>
        <w:tabs>
          <w:tab w:val="left" w:pos="567"/>
        </w:tabs>
        <w:overflowPunct w:val="0"/>
        <w:autoSpaceDE w:val="0"/>
        <w:autoSpaceDN w:val="0"/>
        <w:adjustRightInd w:val="0"/>
        <w:spacing w:after="120" w:line="240" w:lineRule="auto"/>
        <w:ind w:left="-6" w:firstLine="715"/>
        <w:jc w:val="both"/>
        <w:textAlignment w:val="baseline"/>
        <w:rPr>
          <w:rFonts w:ascii="Arial" w:eastAsia="Times New Roman" w:hAnsi="Arial" w:cs="Arial"/>
          <w:lang w:val="sr-Cyrl-CS"/>
        </w:rPr>
      </w:pPr>
      <w:r w:rsidRPr="00854664">
        <w:rPr>
          <w:rFonts w:ascii="Arial" w:eastAsia="Times New Roman" w:hAnsi="Arial" w:cs="Arial"/>
          <w:lang w:val="sr-Cyrl-CS"/>
        </w:rPr>
        <w:t>(ii)</w:t>
      </w:r>
      <w:r w:rsidRPr="00854664">
        <w:rPr>
          <w:rFonts w:ascii="Arial" w:eastAsia="Times New Roman" w:hAnsi="Arial" w:cs="Arial"/>
          <w:lang w:val="sr-Cyrl-CS"/>
        </w:rPr>
        <w:tab/>
      </w:r>
      <w:r w:rsidR="00B47EA7">
        <w:rPr>
          <w:rFonts w:ascii="Arial" w:eastAsia="Times New Roman" w:hAnsi="Arial" w:cs="Arial"/>
          <w:lang w:val="sr-Cyrl-CS"/>
        </w:rPr>
        <w:t>komunicira</w:t>
      </w:r>
      <w:r w:rsidRPr="00854664">
        <w:rPr>
          <w:rFonts w:ascii="Arial" w:eastAsia="Times New Roman" w:hAnsi="Arial" w:cs="Arial"/>
          <w:lang w:val="sr-Cyrl-CS"/>
        </w:rPr>
        <w:t xml:space="preserve"> </w:t>
      </w:r>
      <w:r w:rsidR="00B47EA7">
        <w:rPr>
          <w:rFonts w:ascii="Arial" w:eastAsia="Times New Roman" w:hAnsi="Arial" w:cs="Arial"/>
          <w:lang w:val="sr-Cyrl-CS"/>
        </w:rPr>
        <w:t>sa</w:t>
      </w:r>
      <w:r w:rsidRPr="00854664">
        <w:rPr>
          <w:rFonts w:ascii="Arial" w:eastAsia="Times New Roman" w:hAnsi="Arial" w:cs="Arial"/>
          <w:lang w:val="sr-Cyrl-CS"/>
        </w:rPr>
        <w:t xml:space="preserve"> </w:t>
      </w:r>
      <w:r w:rsidR="00B47EA7">
        <w:rPr>
          <w:rFonts w:ascii="Arial" w:eastAsia="Times New Roman" w:hAnsi="Arial" w:cs="Arial"/>
          <w:lang w:val="sr-Cyrl-CS"/>
        </w:rPr>
        <w:t>drugom</w:t>
      </w:r>
      <w:r w:rsidRPr="00854664">
        <w:rPr>
          <w:rFonts w:ascii="Arial" w:eastAsia="Times New Roman" w:hAnsi="Arial" w:cs="Arial"/>
          <w:lang w:val="sr-Cyrl-CS"/>
        </w:rPr>
        <w:t xml:space="preserve"> </w:t>
      </w:r>
      <w:r w:rsidR="00B47EA7">
        <w:rPr>
          <w:rFonts w:ascii="Arial" w:eastAsia="Times New Roman" w:hAnsi="Arial" w:cs="Arial"/>
          <w:lang w:val="sr-Cyrl-CS"/>
        </w:rPr>
        <w:t>Stranom</w:t>
      </w:r>
      <w:r w:rsidRPr="00854664">
        <w:rPr>
          <w:rFonts w:ascii="Arial" w:eastAsia="Times New Roman" w:hAnsi="Arial" w:cs="Arial"/>
          <w:lang w:val="sr-Cyrl-CS"/>
        </w:rPr>
        <w:t xml:space="preserve">, </w:t>
      </w:r>
    </w:p>
    <w:p w14:paraId="320AFE8D" w14:textId="45A0E70C" w:rsidR="00AB56FB" w:rsidRDefault="00B47EA7"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i</w:t>
      </w:r>
      <w:r w:rsidR="00AB56FB" w:rsidRPr="00854664">
        <w:rPr>
          <w:rFonts w:ascii="Arial" w:eastAsia="Times New Roman" w:hAnsi="Arial" w:cs="Arial"/>
          <w:lang w:val="sr-Cyrl-CS"/>
        </w:rPr>
        <w:t xml:space="preserve"> </w:t>
      </w:r>
      <w:r>
        <w:rPr>
          <w:rFonts w:ascii="Arial" w:eastAsia="Times New Roman" w:hAnsi="Arial" w:cs="Arial"/>
          <w:lang w:val="sr-Cyrl-CS"/>
        </w:rPr>
        <w:t>kada</w:t>
      </w:r>
      <w:r w:rsidR="00AB56FB" w:rsidRPr="00854664">
        <w:rPr>
          <w:rFonts w:ascii="Arial" w:eastAsia="Times New Roman" w:hAnsi="Arial" w:cs="Arial"/>
          <w:lang w:val="sr-Cyrl-CS"/>
        </w:rPr>
        <w:t xml:space="preserve"> </w:t>
      </w:r>
      <w:r>
        <w:rPr>
          <w:rFonts w:ascii="Arial" w:eastAsia="Times New Roman" w:hAnsi="Arial" w:cs="Arial"/>
          <w:lang w:val="sr-Cyrl-CS"/>
        </w:rPr>
        <w:t>poremećaj</w:t>
      </w:r>
      <w:r w:rsidR="00AB56FB" w:rsidRPr="00854664">
        <w:rPr>
          <w:rFonts w:ascii="Arial" w:eastAsia="Times New Roman" w:hAnsi="Arial" w:cs="Arial"/>
          <w:lang w:val="sr-Cyrl-CS"/>
        </w:rPr>
        <w:t xml:space="preserve"> (</w:t>
      </w:r>
      <w:r>
        <w:rPr>
          <w:rFonts w:ascii="Arial" w:eastAsia="Times New Roman" w:hAnsi="Arial" w:cs="Arial"/>
          <w:lang w:val="sr-Cyrl-CS"/>
        </w:rPr>
        <w:t>bilo</w:t>
      </w:r>
      <w:r w:rsidR="00AB56FB" w:rsidRPr="00854664">
        <w:rPr>
          <w:rFonts w:ascii="Arial" w:eastAsia="Times New Roman" w:hAnsi="Arial" w:cs="Arial"/>
          <w:lang w:val="sr-Cyrl-CS"/>
        </w:rPr>
        <w:t xml:space="preserve"> </w:t>
      </w:r>
      <w:r>
        <w:rPr>
          <w:rFonts w:ascii="Arial" w:eastAsia="Times New Roman" w:hAnsi="Arial" w:cs="Arial"/>
          <w:lang w:val="sr-Cyrl-CS"/>
        </w:rPr>
        <w:t>u</w:t>
      </w:r>
      <w:r w:rsidR="00AB56FB" w:rsidRPr="00854664">
        <w:rPr>
          <w:rFonts w:ascii="Arial" w:eastAsia="Times New Roman" w:hAnsi="Arial" w:cs="Arial"/>
          <w:lang w:val="sr-Cyrl-CS"/>
        </w:rPr>
        <w:t xml:space="preserve"> </w:t>
      </w:r>
      <w:r>
        <w:rPr>
          <w:rFonts w:ascii="Arial" w:eastAsia="Times New Roman" w:hAnsi="Arial" w:cs="Arial"/>
          <w:lang w:val="sr-Cyrl-CS"/>
        </w:rPr>
        <w:t>slučaju</w:t>
      </w:r>
      <w:r w:rsidR="00AB56FB" w:rsidRPr="00854664">
        <w:rPr>
          <w:rFonts w:ascii="Arial" w:eastAsia="Times New Roman" w:hAnsi="Arial" w:cs="Arial"/>
          <w:lang w:val="sr-Cyrl-CS"/>
        </w:rPr>
        <w:t xml:space="preserve"> (</w:t>
      </w:r>
      <w:r>
        <w:rPr>
          <w:rFonts w:ascii="Arial" w:eastAsia="Times New Roman" w:hAnsi="Arial" w:cs="Arial"/>
          <w:lang w:val="sr-Cyrl-CS"/>
        </w:rPr>
        <w:t>a</w:t>
      </w:r>
      <w:r w:rsidR="00AB56FB" w:rsidRPr="00854664">
        <w:rPr>
          <w:rFonts w:ascii="Arial" w:eastAsia="Times New Roman" w:hAnsi="Arial" w:cs="Arial"/>
          <w:lang w:val="sr-Cyrl-CS"/>
        </w:rPr>
        <w:t xml:space="preserve">) </w:t>
      </w:r>
      <w:r>
        <w:rPr>
          <w:rFonts w:ascii="Arial" w:eastAsia="Times New Roman" w:hAnsi="Arial" w:cs="Arial"/>
          <w:lang w:val="sr-Cyrl-CS"/>
        </w:rPr>
        <w:t>ili</w:t>
      </w:r>
      <w:r w:rsidR="00AB56FB" w:rsidRPr="00854664">
        <w:rPr>
          <w:rFonts w:ascii="Arial" w:eastAsia="Times New Roman" w:hAnsi="Arial" w:cs="Arial"/>
          <w:lang w:val="sr-Cyrl-CS"/>
        </w:rPr>
        <w:t xml:space="preserve"> (</w:t>
      </w:r>
      <w:r>
        <w:rPr>
          <w:rFonts w:ascii="Arial" w:eastAsia="Times New Roman" w:hAnsi="Arial" w:cs="Arial"/>
          <w:lang w:val="sr-Cyrl-CS"/>
        </w:rPr>
        <w:t>b</w:t>
      </w:r>
      <w:r w:rsidR="00AB56FB" w:rsidRPr="00854664">
        <w:rPr>
          <w:rFonts w:ascii="Arial" w:eastAsia="Times New Roman" w:hAnsi="Arial" w:cs="Arial"/>
          <w:lang w:val="sr-Cyrl-CS"/>
        </w:rPr>
        <w:t xml:space="preserve">) </w:t>
      </w:r>
      <w:r>
        <w:rPr>
          <w:rFonts w:ascii="Arial" w:eastAsia="Times New Roman" w:hAnsi="Arial" w:cs="Arial"/>
          <w:lang w:val="sr-Cyrl-CS"/>
        </w:rPr>
        <w:t>gore</w:t>
      </w:r>
      <w:r w:rsidR="00AB56FB" w:rsidRPr="00854664">
        <w:rPr>
          <w:rFonts w:ascii="Arial" w:eastAsia="Times New Roman" w:hAnsi="Arial" w:cs="Arial"/>
          <w:lang w:val="sr-Cyrl-CS"/>
        </w:rPr>
        <w:t xml:space="preserve"> </w:t>
      </w:r>
      <w:r>
        <w:rPr>
          <w:rFonts w:ascii="Arial" w:eastAsia="Times New Roman" w:hAnsi="Arial" w:cs="Arial"/>
          <w:lang w:val="sr-Cyrl-CS"/>
        </w:rPr>
        <w:t>navedenim</w:t>
      </w:r>
      <w:r w:rsidR="00AB56FB" w:rsidRPr="00854664">
        <w:rPr>
          <w:rFonts w:ascii="Arial" w:eastAsia="Times New Roman" w:hAnsi="Arial" w:cs="Arial"/>
          <w:lang w:val="sr-Cyrl-CS"/>
        </w:rPr>
        <w:t>)</w:t>
      </w:r>
      <w:r w:rsidR="009876E8" w:rsidRPr="00854664">
        <w:rPr>
          <w:rFonts w:ascii="Arial" w:eastAsia="Times New Roman" w:hAnsi="Arial" w:cs="Arial"/>
          <w:lang w:val="sr-Cyrl-CS"/>
        </w:rPr>
        <w:t xml:space="preserve"> </w:t>
      </w:r>
      <w:r>
        <w:rPr>
          <w:rFonts w:ascii="Arial" w:eastAsia="Times New Roman" w:hAnsi="Arial" w:cs="Arial"/>
          <w:lang w:val="sr-Cyrl-CS"/>
        </w:rPr>
        <w:t>nije</w:t>
      </w:r>
      <w:r w:rsidR="009876E8" w:rsidRPr="00854664">
        <w:rPr>
          <w:rFonts w:ascii="Arial" w:eastAsia="Times New Roman" w:hAnsi="Arial" w:cs="Arial"/>
          <w:lang w:val="sr-Cyrl-CS"/>
        </w:rPr>
        <w:t xml:space="preserve"> </w:t>
      </w:r>
      <w:r>
        <w:rPr>
          <w:rFonts w:ascii="Arial" w:eastAsia="Times New Roman" w:hAnsi="Arial" w:cs="Arial"/>
          <w:lang w:val="sr-Cyrl-CS"/>
        </w:rPr>
        <w:t>uzrokovan</w:t>
      </w:r>
      <w:r w:rsidR="009876E8" w:rsidRPr="00854664">
        <w:rPr>
          <w:rFonts w:ascii="Arial" w:eastAsia="Times New Roman" w:hAnsi="Arial" w:cs="Arial"/>
          <w:lang w:val="sr-Cyrl-CS"/>
        </w:rPr>
        <w:t xml:space="preserve"> </w:t>
      </w:r>
      <w:r>
        <w:rPr>
          <w:rFonts w:ascii="Arial" w:eastAsia="Times New Roman" w:hAnsi="Arial" w:cs="Arial"/>
          <w:lang w:val="sr-Cyrl-CS"/>
        </w:rPr>
        <w:t>i</w:t>
      </w:r>
      <w:r w:rsidR="009876E8" w:rsidRPr="00854664">
        <w:rPr>
          <w:rFonts w:ascii="Arial" w:eastAsia="Times New Roman" w:hAnsi="Arial" w:cs="Arial"/>
          <w:lang w:val="sr-Cyrl-CS"/>
        </w:rPr>
        <w:t xml:space="preserve"> </w:t>
      </w:r>
      <w:r>
        <w:rPr>
          <w:rFonts w:ascii="Arial" w:eastAsia="Times New Roman" w:hAnsi="Arial" w:cs="Arial"/>
          <w:lang w:val="sr-Cyrl-CS"/>
        </w:rPr>
        <w:t>van</w:t>
      </w:r>
      <w:r w:rsidR="009876E8" w:rsidRPr="00854664">
        <w:rPr>
          <w:rFonts w:ascii="Arial" w:eastAsia="Times New Roman" w:hAnsi="Arial" w:cs="Arial"/>
          <w:lang w:val="sr-Cyrl-CS"/>
        </w:rPr>
        <w:t xml:space="preserve"> </w:t>
      </w:r>
      <w:r>
        <w:rPr>
          <w:rFonts w:ascii="Arial" w:eastAsia="Times New Roman" w:hAnsi="Arial" w:cs="Arial"/>
          <w:lang w:val="sr-Cyrl-CS"/>
        </w:rPr>
        <w:t>kontrole</w:t>
      </w:r>
      <w:r w:rsidR="009876E8" w:rsidRPr="00854664">
        <w:rPr>
          <w:rFonts w:ascii="Arial" w:eastAsia="Times New Roman" w:hAnsi="Arial" w:cs="Arial"/>
          <w:lang w:val="sr-Cyrl-CS"/>
        </w:rPr>
        <w:t xml:space="preserve"> </w:t>
      </w:r>
      <w:r>
        <w:rPr>
          <w:rFonts w:ascii="Arial" w:eastAsia="Times New Roman" w:hAnsi="Arial" w:cs="Arial"/>
          <w:lang w:val="sr-Cyrl-CS"/>
        </w:rPr>
        <w:t>Strane</w:t>
      </w:r>
      <w:r w:rsidR="00AB56FB" w:rsidRPr="00854664">
        <w:rPr>
          <w:rFonts w:ascii="Arial" w:eastAsia="Times New Roman" w:hAnsi="Arial" w:cs="Arial"/>
          <w:lang w:val="sr-Cyrl-CS"/>
        </w:rPr>
        <w:t xml:space="preserve"> </w:t>
      </w:r>
      <w:r>
        <w:rPr>
          <w:rFonts w:ascii="Arial" w:eastAsia="Times New Roman" w:hAnsi="Arial" w:cs="Arial"/>
          <w:lang w:val="sr-Cyrl-CS"/>
        </w:rPr>
        <w:t>čiji</w:t>
      </w:r>
      <w:r w:rsidR="00AB56FB" w:rsidRPr="00854664">
        <w:rPr>
          <w:rFonts w:ascii="Arial" w:eastAsia="Times New Roman" w:hAnsi="Arial" w:cs="Arial"/>
          <w:lang w:val="sr-Cyrl-CS"/>
        </w:rPr>
        <w:t xml:space="preserve"> </w:t>
      </w:r>
      <w:r>
        <w:rPr>
          <w:rFonts w:ascii="Arial" w:eastAsia="Times New Roman" w:hAnsi="Arial" w:cs="Arial"/>
          <w:lang w:val="sr-Cyrl-CS"/>
        </w:rPr>
        <w:t>je</w:t>
      </w:r>
      <w:r w:rsidR="00AB56FB" w:rsidRPr="00854664">
        <w:rPr>
          <w:rFonts w:ascii="Arial" w:eastAsia="Times New Roman" w:hAnsi="Arial" w:cs="Arial"/>
          <w:lang w:val="sr-Cyrl-CS"/>
        </w:rPr>
        <w:t xml:space="preserve"> </w:t>
      </w:r>
      <w:r>
        <w:rPr>
          <w:rFonts w:ascii="Arial" w:eastAsia="Times New Roman" w:hAnsi="Arial" w:cs="Arial"/>
          <w:lang w:val="sr-Cyrl-CS"/>
        </w:rPr>
        <w:t>rad</w:t>
      </w:r>
      <w:r w:rsidR="00AB56FB" w:rsidRPr="00854664">
        <w:rPr>
          <w:rFonts w:ascii="Arial" w:eastAsia="Times New Roman" w:hAnsi="Arial" w:cs="Arial"/>
          <w:lang w:val="sr-Cyrl-CS"/>
        </w:rPr>
        <w:t xml:space="preserve"> </w:t>
      </w:r>
      <w:r>
        <w:rPr>
          <w:rFonts w:ascii="Arial" w:eastAsia="Times New Roman" w:hAnsi="Arial" w:cs="Arial"/>
          <w:lang w:val="sr-Cyrl-CS"/>
        </w:rPr>
        <w:t>poremećen</w:t>
      </w:r>
      <w:r w:rsidR="00AB56FB" w:rsidRPr="00854664">
        <w:rPr>
          <w:rFonts w:ascii="Arial" w:eastAsia="Times New Roman" w:hAnsi="Arial" w:cs="Arial"/>
          <w:lang w:val="sr-Cyrl-CS"/>
        </w:rPr>
        <w:t>.</w:t>
      </w:r>
    </w:p>
    <w:p w14:paraId="749BDB87" w14:textId="6816C3CA" w:rsid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EFSD+</w:t>
      </w:r>
      <w:r w:rsidR="002D3F2A" w:rsidRPr="002D3F2A">
        <w:rPr>
          <w:rFonts w:ascii="Arial" w:eastAsia="Times New Roman" w:hAnsi="Arial" w:cs="Arial"/>
          <w:lang w:val="sr-Cyrl-CS"/>
        </w:rPr>
        <w:t>”</w:t>
      </w:r>
      <w:r w:rsidR="002D3F2A">
        <w:rPr>
          <w:rFonts w:ascii="Arial" w:eastAsia="Times New Roman" w:hAnsi="Arial" w:cs="Arial"/>
          <w:lang w:val="sr-Cyrl-CS"/>
        </w:rPr>
        <w:t xml:space="preserve"> </w:t>
      </w:r>
      <w:r w:rsidR="00B47EA7">
        <w:rPr>
          <w:rFonts w:ascii="Arial" w:eastAsia="Times New Roman" w:hAnsi="Arial" w:cs="Arial"/>
          <w:lang w:val="sr-Cyrl-CS"/>
        </w:rPr>
        <w:t>ima</w:t>
      </w:r>
      <w:r w:rsidR="002D3F2A" w:rsidRPr="002D3F2A">
        <w:rPr>
          <w:rFonts w:ascii="Arial" w:eastAsia="Times New Roman" w:hAnsi="Arial" w:cs="Arial"/>
          <w:lang w:val="sr-Cyrl-CS"/>
        </w:rPr>
        <w:t xml:space="preserve"> </w:t>
      </w:r>
      <w:r w:rsidR="00B47EA7">
        <w:rPr>
          <w:rFonts w:ascii="Arial" w:eastAsia="Times New Roman" w:hAnsi="Arial" w:cs="Arial"/>
          <w:lang w:val="sr-Cyrl-CS"/>
        </w:rPr>
        <w:t>značenje</w:t>
      </w:r>
      <w:r w:rsidR="002D3F2A" w:rsidRPr="002D3F2A">
        <w:rPr>
          <w:rFonts w:ascii="Arial" w:eastAsia="Times New Roman" w:hAnsi="Arial" w:cs="Arial"/>
          <w:lang w:val="sr-Cyrl-CS"/>
        </w:rPr>
        <w:t xml:space="preserve"> </w:t>
      </w:r>
      <w:r w:rsidR="00B47EA7">
        <w:rPr>
          <w:rFonts w:ascii="Arial" w:eastAsia="Times New Roman" w:hAnsi="Arial" w:cs="Arial"/>
          <w:lang w:val="sr-Cyrl-CS"/>
        </w:rPr>
        <w:t>koje</w:t>
      </w:r>
      <w:r w:rsidR="002D3F2A" w:rsidRPr="002D3F2A">
        <w:rPr>
          <w:rFonts w:ascii="Arial" w:eastAsia="Times New Roman" w:hAnsi="Arial" w:cs="Arial"/>
          <w:lang w:val="sr-Cyrl-CS"/>
        </w:rPr>
        <w:t xml:space="preserve"> </w:t>
      </w:r>
      <w:r w:rsidR="00B47EA7">
        <w:rPr>
          <w:rFonts w:ascii="Arial" w:eastAsia="Times New Roman" w:hAnsi="Arial" w:cs="Arial"/>
          <w:lang w:val="sr-Cyrl-CS"/>
        </w:rPr>
        <w:t>mu</w:t>
      </w:r>
      <w:r w:rsidR="002D3F2A" w:rsidRPr="002D3F2A">
        <w:rPr>
          <w:rFonts w:ascii="Arial" w:eastAsia="Times New Roman" w:hAnsi="Arial" w:cs="Arial"/>
          <w:lang w:val="sr-Cyrl-CS"/>
        </w:rPr>
        <w:t xml:space="preserve"> </w:t>
      </w:r>
      <w:r w:rsidR="00B47EA7">
        <w:rPr>
          <w:rFonts w:ascii="Arial" w:eastAsia="Times New Roman" w:hAnsi="Arial" w:cs="Arial"/>
          <w:lang w:val="sr-Cyrl-CS"/>
        </w:rPr>
        <w:t>je</w:t>
      </w:r>
      <w:r w:rsidR="002D3F2A" w:rsidRPr="002D3F2A">
        <w:rPr>
          <w:rFonts w:ascii="Arial" w:eastAsia="Times New Roman" w:hAnsi="Arial" w:cs="Arial"/>
          <w:lang w:val="sr-Cyrl-CS"/>
        </w:rPr>
        <w:t xml:space="preserve"> </w:t>
      </w:r>
      <w:r w:rsidR="00B47EA7">
        <w:rPr>
          <w:rFonts w:ascii="Arial" w:eastAsia="Times New Roman" w:hAnsi="Arial" w:cs="Arial"/>
          <w:lang w:val="sr-Cyrl-CS"/>
        </w:rPr>
        <w:t>dato</w:t>
      </w:r>
      <w:r w:rsidR="002D3F2A">
        <w:rPr>
          <w:rFonts w:ascii="Arial" w:eastAsia="Times New Roman" w:hAnsi="Arial" w:cs="Arial"/>
          <w:lang w:val="sr-Cyrl-CS"/>
        </w:rPr>
        <w:t xml:space="preserve"> </w:t>
      </w:r>
      <w:r w:rsidR="00B47EA7">
        <w:rPr>
          <w:rFonts w:ascii="Arial" w:eastAsia="Times New Roman" w:hAnsi="Arial" w:cs="Arial"/>
          <w:lang w:val="sr-Cyrl-CS"/>
        </w:rPr>
        <w:t>u</w:t>
      </w:r>
      <w:r w:rsidR="002D3F2A">
        <w:rPr>
          <w:rFonts w:ascii="Arial" w:eastAsia="Times New Roman" w:hAnsi="Arial" w:cs="Arial"/>
          <w:lang w:val="sr-Cyrl-CS"/>
        </w:rPr>
        <w:t xml:space="preserve"> </w:t>
      </w:r>
      <w:r w:rsidR="00B47EA7">
        <w:rPr>
          <w:rFonts w:ascii="Arial" w:eastAsia="Times New Roman" w:hAnsi="Arial" w:cs="Arial"/>
          <w:lang w:val="sr-Cyrl-CS"/>
        </w:rPr>
        <w:t>stavu</w:t>
      </w:r>
      <w:r w:rsidR="002D3F2A">
        <w:rPr>
          <w:rFonts w:ascii="Arial" w:eastAsia="Times New Roman" w:hAnsi="Arial" w:cs="Arial"/>
          <w:lang w:val="sr-Cyrl-CS"/>
        </w:rPr>
        <w:t xml:space="preserve"> (</w:t>
      </w:r>
      <w:r w:rsidR="00B47EA7">
        <w:rPr>
          <w:rFonts w:ascii="Arial" w:eastAsia="Times New Roman" w:hAnsi="Arial" w:cs="Arial"/>
          <w:lang w:val="sr-Cyrl-CS"/>
        </w:rPr>
        <w:t>d</w:t>
      </w:r>
      <w:r w:rsidR="002D3F2A">
        <w:rPr>
          <w:rFonts w:ascii="Arial" w:eastAsia="Times New Roman" w:hAnsi="Arial" w:cs="Arial"/>
          <w:lang w:val="sr-Cyrl-CS"/>
        </w:rPr>
        <w:t xml:space="preserve">) </w:t>
      </w:r>
      <w:r w:rsidR="00B47EA7">
        <w:rPr>
          <w:rFonts w:ascii="Arial" w:eastAsia="Times New Roman" w:hAnsi="Arial" w:cs="Arial"/>
          <w:lang w:val="sr-Cyrl-CS"/>
        </w:rPr>
        <w:t>Preambule</w:t>
      </w:r>
      <w:r w:rsidR="002D3F2A">
        <w:rPr>
          <w:rFonts w:ascii="Arial" w:eastAsia="Times New Roman" w:hAnsi="Arial" w:cs="Arial"/>
          <w:lang w:val="sr-Cyrl-CS"/>
        </w:rPr>
        <w:t>.</w:t>
      </w:r>
    </w:p>
    <w:p w14:paraId="6EEA6EAB" w14:textId="6585F67F" w:rsid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EFSD+ DIW1</w:t>
      </w:r>
      <w:r w:rsidR="002D3F2A" w:rsidRPr="002D3F2A">
        <w:rPr>
          <w:rFonts w:ascii="Arial" w:eastAsia="Times New Roman" w:hAnsi="Arial" w:cs="Arial"/>
          <w:lang w:val="sr-Cyrl-CS"/>
        </w:rPr>
        <w:t>”</w:t>
      </w:r>
      <w:r w:rsidR="002D3F2A" w:rsidRPr="002D3F2A">
        <w:t xml:space="preserve"> </w:t>
      </w:r>
      <w:r w:rsidR="00B47EA7">
        <w:rPr>
          <w:rFonts w:ascii="Arial" w:eastAsia="Times New Roman" w:hAnsi="Arial" w:cs="Arial"/>
          <w:lang w:val="sr-Cyrl-CS"/>
        </w:rPr>
        <w:t>ima</w:t>
      </w:r>
      <w:r w:rsidR="002D3F2A" w:rsidRPr="002D3F2A">
        <w:rPr>
          <w:rFonts w:ascii="Arial" w:eastAsia="Times New Roman" w:hAnsi="Arial" w:cs="Arial"/>
          <w:lang w:val="sr-Cyrl-CS"/>
        </w:rPr>
        <w:t xml:space="preserve"> </w:t>
      </w:r>
      <w:r w:rsidR="00B47EA7">
        <w:rPr>
          <w:rFonts w:ascii="Arial" w:eastAsia="Times New Roman" w:hAnsi="Arial" w:cs="Arial"/>
          <w:lang w:val="sr-Cyrl-CS"/>
        </w:rPr>
        <w:t>značenje</w:t>
      </w:r>
      <w:r w:rsidR="002D3F2A" w:rsidRPr="002D3F2A">
        <w:rPr>
          <w:rFonts w:ascii="Arial" w:eastAsia="Times New Roman" w:hAnsi="Arial" w:cs="Arial"/>
          <w:lang w:val="sr-Cyrl-CS"/>
        </w:rPr>
        <w:t xml:space="preserve"> </w:t>
      </w:r>
      <w:r w:rsidR="00B47EA7">
        <w:rPr>
          <w:rFonts w:ascii="Arial" w:eastAsia="Times New Roman" w:hAnsi="Arial" w:cs="Arial"/>
          <w:lang w:val="sr-Cyrl-CS"/>
        </w:rPr>
        <w:t>koje</w:t>
      </w:r>
      <w:r w:rsidR="002D3F2A" w:rsidRPr="002D3F2A">
        <w:rPr>
          <w:rFonts w:ascii="Arial" w:eastAsia="Times New Roman" w:hAnsi="Arial" w:cs="Arial"/>
          <w:lang w:val="sr-Cyrl-CS"/>
        </w:rPr>
        <w:t xml:space="preserve"> </w:t>
      </w:r>
      <w:r w:rsidR="00B47EA7">
        <w:rPr>
          <w:rFonts w:ascii="Arial" w:eastAsia="Times New Roman" w:hAnsi="Arial" w:cs="Arial"/>
          <w:lang w:val="sr-Cyrl-CS"/>
        </w:rPr>
        <w:t>mu</w:t>
      </w:r>
      <w:r w:rsidR="002D3F2A" w:rsidRPr="002D3F2A">
        <w:rPr>
          <w:rFonts w:ascii="Arial" w:eastAsia="Times New Roman" w:hAnsi="Arial" w:cs="Arial"/>
          <w:lang w:val="sr-Cyrl-CS"/>
        </w:rPr>
        <w:t xml:space="preserve"> </w:t>
      </w:r>
      <w:r w:rsidR="00B47EA7">
        <w:rPr>
          <w:rFonts w:ascii="Arial" w:eastAsia="Times New Roman" w:hAnsi="Arial" w:cs="Arial"/>
          <w:lang w:val="sr-Cyrl-CS"/>
        </w:rPr>
        <w:t>je</w:t>
      </w:r>
      <w:r w:rsidR="002D3F2A" w:rsidRPr="002D3F2A">
        <w:rPr>
          <w:rFonts w:ascii="Arial" w:eastAsia="Times New Roman" w:hAnsi="Arial" w:cs="Arial"/>
          <w:lang w:val="sr-Cyrl-CS"/>
        </w:rPr>
        <w:t xml:space="preserve"> </w:t>
      </w:r>
      <w:r w:rsidR="00B47EA7">
        <w:rPr>
          <w:rFonts w:ascii="Arial" w:eastAsia="Times New Roman" w:hAnsi="Arial" w:cs="Arial"/>
          <w:lang w:val="sr-Cyrl-CS"/>
        </w:rPr>
        <w:t>dato</w:t>
      </w:r>
      <w:r w:rsidR="002D3F2A" w:rsidRPr="002D3F2A">
        <w:rPr>
          <w:rFonts w:ascii="Arial" w:eastAsia="Times New Roman" w:hAnsi="Arial" w:cs="Arial"/>
          <w:lang w:val="sr-Cyrl-CS"/>
        </w:rPr>
        <w:t xml:space="preserve"> </w:t>
      </w:r>
      <w:r w:rsidR="00B47EA7">
        <w:rPr>
          <w:rFonts w:ascii="Arial" w:eastAsia="Times New Roman" w:hAnsi="Arial" w:cs="Arial"/>
          <w:lang w:val="sr-Cyrl-CS"/>
        </w:rPr>
        <w:t>u</w:t>
      </w:r>
      <w:r w:rsidR="002D3F2A" w:rsidRPr="002D3F2A">
        <w:rPr>
          <w:rFonts w:ascii="Arial" w:eastAsia="Times New Roman" w:hAnsi="Arial" w:cs="Arial"/>
          <w:lang w:val="sr-Cyrl-CS"/>
        </w:rPr>
        <w:t xml:space="preserve"> </w:t>
      </w:r>
      <w:r w:rsidR="00B47EA7">
        <w:rPr>
          <w:rFonts w:ascii="Arial" w:eastAsia="Times New Roman" w:hAnsi="Arial" w:cs="Arial"/>
          <w:lang w:val="sr-Cyrl-CS"/>
        </w:rPr>
        <w:t>stavu</w:t>
      </w:r>
      <w:r w:rsidR="002D3F2A" w:rsidRPr="002D3F2A">
        <w:rPr>
          <w:rFonts w:ascii="Arial" w:eastAsia="Times New Roman" w:hAnsi="Arial" w:cs="Arial"/>
          <w:lang w:val="sr-Cyrl-CS"/>
        </w:rPr>
        <w:t xml:space="preserve"> (</w:t>
      </w:r>
      <w:r w:rsidR="00B47EA7">
        <w:rPr>
          <w:rFonts w:ascii="Arial" w:eastAsia="Times New Roman" w:hAnsi="Arial" w:cs="Arial"/>
          <w:lang w:val="sr-Cyrl-CS"/>
        </w:rPr>
        <w:t>d</w:t>
      </w:r>
      <w:r w:rsidR="002D3F2A" w:rsidRPr="002D3F2A">
        <w:rPr>
          <w:rFonts w:ascii="Arial" w:eastAsia="Times New Roman" w:hAnsi="Arial" w:cs="Arial"/>
          <w:lang w:val="sr-Cyrl-CS"/>
        </w:rPr>
        <w:t xml:space="preserve">) </w:t>
      </w:r>
      <w:r w:rsidR="00B47EA7">
        <w:rPr>
          <w:rFonts w:ascii="Arial" w:eastAsia="Times New Roman" w:hAnsi="Arial" w:cs="Arial"/>
          <w:lang w:val="sr-Cyrl-CS"/>
        </w:rPr>
        <w:t>Preambule</w:t>
      </w:r>
      <w:r w:rsidR="002D3F2A" w:rsidRPr="002D3F2A">
        <w:rPr>
          <w:rFonts w:ascii="Arial" w:eastAsia="Times New Roman" w:hAnsi="Arial" w:cs="Arial"/>
          <w:lang w:val="sr-Cyrl-CS"/>
        </w:rPr>
        <w:t>.</w:t>
      </w:r>
    </w:p>
    <w:p w14:paraId="3C7F6C8A" w14:textId="5C5FF8CC" w:rsid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 xml:space="preserve">EFSD+ DIW1 </w:t>
      </w:r>
      <w:r w:rsidR="00B47EA7">
        <w:rPr>
          <w:rFonts w:ascii="Arial" w:eastAsia="Times New Roman" w:hAnsi="Arial" w:cs="Arial"/>
          <w:b/>
          <w:lang w:val="sr-Cyrl-CS"/>
        </w:rPr>
        <w:t>garancija</w:t>
      </w:r>
      <w:r w:rsidR="002D3F2A" w:rsidRPr="002D3F2A">
        <w:rPr>
          <w:rFonts w:ascii="Arial" w:eastAsia="Times New Roman" w:hAnsi="Arial" w:cs="Arial"/>
          <w:lang w:val="sr-Cyrl-CS"/>
        </w:rPr>
        <w:t>”</w:t>
      </w:r>
      <w:r w:rsidR="002D3F2A">
        <w:rPr>
          <w:rFonts w:ascii="Arial" w:eastAsia="Times New Roman" w:hAnsi="Arial" w:cs="Arial"/>
          <w:lang w:val="sr-Cyrl-CS"/>
        </w:rPr>
        <w:t xml:space="preserve"> </w:t>
      </w:r>
      <w:r w:rsidR="00B47EA7">
        <w:rPr>
          <w:rFonts w:ascii="Arial" w:eastAsia="Times New Roman" w:hAnsi="Arial" w:cs="Arial"/>
          <w:lang w:val="sr-Cyrl-CS"/>
        </w:rPr>
        <w:t>ima</w:t>
      </w:r>
      <w:r w:rsidR="002D3F2A" w:rsidRPr="002D3F2A">
        <w:rPr>
          <w:rFonts w:ascii="Arial" w:eastAsia="Times New Roman" w:hAnsi="Arial" w:cs="Arial"/>
          <w:lang w:val="sr-Cyrl-CS"/>
        </w:rPr>
        <w:t xml:space="preserve"> </w:t>
      </w:r>
      <w:r w:rsidR="00B47EA7">
        <w:rPr>
          <w:rFonts w:ascii="Arial" w:eastAsia="Times New Roman" w:hAnsi="Arial" w:cs="Arial"/>
          <w:lang w:val="sr-Cyrl-CS"/>
        </w:rPr>
        <w:t>značenje</w:t>
      </w:r>
      <w:r w:rsidR="002D3F2A" w:rsidRPr="002D3F2A">
        <w:rPr>
          <w:rFonts w:ascii="Arial" w:eastAsia="Times New Roman" w:hAnsi="Arial" w:cs="Arial"/>
          <w:lang w:val="sr-Cyrl-CS"/>
        </w:rPr>
        <w:t xml:space="preserve"> </w:t>
      </w:r>
      <w:r w:rsidR="00B47EA7">
        <w:rPr>
          <w:rFonts w:ascii="Arial" w:eastAsia="Times New Roman" w:hAnsi="Arial" w:cs="Arial"/>
          <w:lang w:val="sr-Cyrl-CS"/>
        </w:rPr>
        <w:t>koje</w:t>
      </w:r>
      <w:r w:rsidR="002D3F2A" w:rsidRPr="002D3F2A">
        <w:rPr>
          <w:rFonts w:ascii="Arial" w:eastAsia="Times New Roman" w:hAnsi="Arial" w:cs="Arial"/>
          <w:lang w:val="sr-Cyrl-CS"/>
        </w:rPr>
        <w:t xml:space="preserve"> </w:t>
      </w:r>
      <w:r w:rsidR="00B47EA7">
        <w:rPr>
          <w:rFonts w:ascii="Arial" w:eastAsia="Times New Roman" w:hAnsi="Arial" w:cs="Arial"/>
          <w:lang w:val="sr-Cyrl-CS"/>
        </w:rPr>
        <w:t>mu</w:t>
      </w:r>
      <w:r w:rsidR="002D3F2A" w:rsidRPr="002D3F2A">
        <w:rPr>
          <w:rFonts w:ascii="Arial" w:eastAsia="Times New Roman" w:hAnsi="Arial" w:cs="Arial"/>
          <w:lang w:val="sr-Cyrl-CS"/>
        </w:rPr>
        <w:t xml:space="preserve"> </w:t>
      </w:r>
      <w:r w:rsidR="00B47EA7">
        <w:rPr>
          <w:rFonts w:ascii="Arial" w:eastAsia="Times New Roman" w:hAnsi="Arial" w:cs="Arial"/>
          <w:lang w:val="sr-Cyrl-CS"/>
        </w:rPr>
        <w:t>je</w:t>
      </w:r>
      <w:r w:rsidR="002D3F2A" w:rsidRPr="002D3F2A">
        <w:rPr>
          <w:rFonts w:ascii="Arial" w:eastAsia="Times New Roman" w:hAnsi="Arial" w:cs="Arial"/>
          <w:lang w:val="sr-Cyrl-CS"/>
        </w:rPr>
        <w:t xml:space="preserve"> </w:t>
      </w:r>
      <w:r w:rsidR="00B47EA7">
        <w:rPr>
          <w:rFonts w:ascii="Arial" w:eastAsia="Times New Roman" w:hAnsi="Arial" w:cs="Arial"/>
          <w:lang w:val="sr-Cyrl-CS"/>
        </w:rPr>
        <w:t>dato</w:t>
      </w:r>
      <w:r w:rsidR="002D3F2A" w:rsidRPr="002D3F2A">
        <w:rPr>
          <w:rFonts w:ascii="Arial" w:eastAsia="Times New Roman" w:hAnsi="Arial" w:cs="Arial"/>
          <w:lang w:val="sr-Cyrl-CS"/>
        </w:rPr>
        <w:t xml:space="preserve"> </w:t>
      </w:r>
      <w:r w:rsidR="00B47EA7">
        <w:rPr>
          <w:rFonts w:ascii="Arial" w:eastAsia="Times New Roman" w:hAnsi="Arial" w:cs="Arial"/>
          <w:lang w:val="sr-Cyrl-CS"/>
        </w:rPr>
        <w:t>u</w:t>
      </w:r>
      <w:r w:rsidR="002D3F2A" w:rsidRPr="002D3F2A">
        <w:rPr>
          <w:rFonts w:ascii="Arial" w:eastAsia="Times New Roman" w:hAnsi="Arial" w:cs="Arial"/>
          <w:lang w:val="sr-Cyrl-CS"/>
        </w:rPr>
        <w:t xml:space="preserve"> </w:t>
      </w:r>
      <w:r w:rsidR="00B47EA7">
        <w:rPr>
          <w:rFonts w:ascii="Arial" w:eastAsia="Times New Roman" w:hAnsi="Arial" w:cs="Arial"/>
          <w:lang w:val="sr-Cyrl-CS"/>
        </w:rPr>
        <w:t>stavu</w:t>
      </w:r>
      <w:r w:rsidR="002D3F2A" w:rsidRPr="002D3F2A">
        <w:rPr>
          <w:rFonts w:ascii="Arial" w:eastAsia="Times New Roman" w:hAnsi="Arial" w:cs="Arial"/>
          <w:lang w:val="sr-Cyrl-CS"/>
        </w:rPr>
        <w:t xml:space="preserve"> (</w:t>
      </w:r>
      <w:r w:rsidR="00B47EA7">
        <w:rPr>
          <w:rFonts w:ascii="Arial" w:eastAsia="Times New Roman" w:hAnsi="Arial" w:cs="Arial"/>
          <w:lang w:val="sr-Cyrl-CS"/>
        </w:rPr>
        <w:t>d</w:t>
      </w:r>
      <w:r w:rsidR="002D3F2A" w:rsidRPr="002D3F2A">
        <w:rPr>
          <w:rFonts w:ascii="Arial" w:eastAsia="Times New Roman" w:hAnsi="Arial" w:cs="Arial"/>
          <w:lang w:val="sr-Cyrl-CS"/>
        </w:rPr>
        <w:t xml:space="preserve">) </w:t>
      </w:r>
      <w:r w:rsidR="00B47EA7">
        <w:rPr>
          <w:rFonts w:ascii="Arial" w:eastAsia="Times New Roman" w:hAnsi="Arial" w:cs="Arial"/>
          <w:lang w:val="sr-Cyrl-CS"/>
        </w:rPr>
        <w:t>Preambule</w:t>
      </w:r>
      <w:r w:rsidR="002D3F2A" w:rsidRPr="002D3F2A">
        <w:rPr>
          <w:rFonts w:ascii="Arial" w:eastAsia="Times New Roman" w:hAnsi="Arial" w:cs="Arial"/>
          <w:lang w:val="sr-Cyrl-CS"/>
        </w:rPr>
        <w:t>.</w:t>
      </w:r>
    </w:p>
    <w:p w14:paraId="28520410" w14:textId="54989AF7" w:rsidR="002D3F2A" w:rsidRP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 xml:space="preserve">EFSD+ DIW1 </w:t>
      </w:r>
      <w:r w:rsidR="00B47EA7">
        <w:rPr>
          <w:rFonts w:ascii="Arial" w:eastAsia="Times New Roman" w:hAnsi="Arial" w:cs="Arial"/>
          <w:b/>
          <w:lang w:val="sr-Cyrl-CS"/>
        </w:rPr>
        <w:t>Ugovor</w:t>
      </w:r>
      <w:r w:rsidR="002D3F2A">
        <w:rPr>
          <w:rFonts w:ascii="Arial" w:eastAsia="Times New Roman" w:hAnsi="Arial" w:cs="Arial"/>
          <w:b/>
          <w:lang w:val="sr-Cyrl-CS"/>
        </w:rPr>
        <w:t xml:space="preserve"> </w:t>
      </w:r>
      <w:r w:rsidR="00B47EA7">
        <w:rPr>
          <w:rFonts w:ascii="Arial" w:eastAsia="Times New Roman" w:hAnsi="Arial" w:cs="Arial"/>
          <w:b/>
          <w:lang w:val="sr-Cyrl-CS"/>
        </w:rPr>
        <w:t>o</w:t>
      </w:r>
      <w:r w:rsidR="002D3F2A">
        <w:rPr>
          <w:rFonts w:ascii="Arial" w:eastAsia="Times New Roman" w:hAnsi="Arial" w:cs="Arial"/>
          <w:b/>
          <w:lang w:val="sr-Cyrl-CS"/>
        </w:rPr>
        <w:t xml:space="preserve"> </w:t>
      </w:r>
      <w:r w:rsidR="00B47EA7">
        <w:rPr>
          <w:rFonts w:ascii="Arial" w:eastAsia="Times New Roman" w:hAnsi="Arial" w:cs="Arial"/>
          <w:b/>
          <w:lang w:val="sr-Cyrl-CS"/>
        </w:rPr>
        <w:t>garanciji</w:t>
      </w:r>
      <w:r w:rsidR="002D3F2A" w:rsidRPr="002D3F2A">
        <w:rPr>
          <w:rFonts w:ascii="Arial" w:eastAsia="Times New Roman" w:hAnsi="Arial" w:cs="Arial"/>
          <w:lang w:val="sr-Cyrl-CS"/>
        </w:rPr>
        <w:t>”</w:t>
      </w:r>
      <w:r w:rsidR="002D3F2A">
        <w:rPr>
          <w:rFonts w:ascii="Arial" w:eastAsia="Times New Roman" w:hAnsi="Arial" w:cs="Arial"/>
          <w:lang w:val="sr-Cyrl-CS"/>
        </w:rPr>
        <w:t xml:space="preserve"> </w:t>
      </w:r>
      <w:r w:rsidR="00B47EA7">
        <w:rPr>
          <w:rFonts w:ascii="Arial" w:eastAsia="Times New Roman" w:hAnsi="Arial" w:cs="Arial"/>
          <w:lang w:val="sr-Cyrl-CS"/>
        </w:rPr>
        <w:t>ima</w:t>
      </w:r>
      <w:r w:rsidR="002D3F2A" w:rsidRPr="002D3F2A">
        <w:rPr>
          <w:rFonts w:ascii="Arial" w:eastAsia="Times New Roman" w:hAnsi="Arial" w:cs="Arial"/>
          <w:lang w:val="sr-Cyrl-CS"/>
        </w:rPr>
        <w:t xml:space="preserve"> </w:t>
      </w:r>
      <w:r w:rsidR="00B47EA7">
        <w:rPr>
          <w:rFonts w:ascii="Arial" w:eastAsia="Times New Roman" w:hAnsi="Arial" w:cs="Arial"/>
          <w:lang w:val="sr-Cyrl-CS"/>
        </w:rPr>
        <w:t>značenje</w:t>
      </w:r>
      <w:r w:rsidR="002D3F2A" w:rsidRPr="002D3F2A">
        <w:rPr>
          <w:rFonts w:ascii="Arial" w:eastAsia="Times New Roman" w:hAnsi="Arial" w:cs="Arial"/>
          <w:lang w:val="sr-Cyrl-CS"/>
        </w:rPr>
        <w:t xml:space="preserve"> </w:t>
      </w:r>
      <w:r w:rsidR="00B47EA7">
        <w:rPr>
          <w:rFonts w:ascii="Arial" w:eastAsia="Times New Roman" w:hAnsi="Arial" w:cs="Arial"/>
          <w:lang w:val="sr-Cyrl-CS"/>
        </w:rPr>
        <w:t>koje</w:t>
      </w:r>
      <w:r w:rsidR="002D3F2A" w:rsidRPr="002D3F2A">
        <w:rPr>
          <w:rFonts w:ascii="Arial" w:eastAsia="Times New Roman" w:hAnsi="Arial" w:cs="Arial"/>
          <w:lang w:val="sr-Cyrl-CS"/>
        </w:rPr>
        <w:t xml:space="preserve"> </w:t>
      </w:r>
      <w:r w:rsidR="00B47EA7">
        <w:rPr>
          <w:rFonts w:ascii="Arial" w:eastAsia="Times New Roman" w:hAnsi="Arial" w:cs="Arial"/>
          <w:lang w:val="sr-Cyrl-CS"/>
        </w:rPr>
        <w:t>mu</w:t>
      </w:r>
      <w:r w:rsidR="002D3F2A" w:rsidRPr="002D3F2A">
        <w:rPr>
          <w:rFonts w:ascii="Arial" w:eastAsia="Times New Roman" w:hAnsi="Arial" w:cs="Arial"/>
          <w:lang w:val="sr-Cyrl-CS"/>
        </w:rPr>
        <w:t xml:space="preserve"> </w:t>
      </w:r>
      <w:r w:rsidR="00B47EA7">
        <w:rPr>
          <w:rFonts w:ascii="Arial" w:eastAsia="Times New Roman" w:hAnsi="Arial" w:cs="Arial"/>
          <w:lang w:val="sr-Cyrl-CS"/>
        </w:rPr>
        <w:t>je</w:t>
      </w:r>
      <w:r w:rsidR="002D3F2A" w:rsidRPr="002D3F2A">
        <w:rPr>
          <w:rFonts w:ascii="Arial" w:eastAsia="Times New Roman" w:hAnsi="Arial" w:cs="Arial"/>
          <w:lang w:val="sr-Cyrl-CS"/>
        </w:rPr>
        <w:t xml:space="preserve"> </w:t>
      </w:r>
      <w:r w:rsidR="00B47EA7">
        <w:rPr>
          <w:rFonts w:ascii="Arial" w:eastAsia="Times New Roman" w:hAnsi="Arial" w:cs="Arial"/>
          <w:lang w:val="sr-Cyrl-CS"/>
        </w:rPr>
        <w:t>dato</w:t>
      </w:r>
      <w:r w:rsidR="002D3F2A" w:rsidRPr="002D3F2A">
        <w:rPr>
          <w:rFonts w:ascii="Arial" w:eastAsia="Times New Roman" w:hAnsi="Arial" w:cs="Arial"/>
          <w:lang w:val="sr-Cyrl-CS"/>
        </w:rPr>
        <w:t xml:space="preserve"> </w:t>
      </w:r>
      <w:r w:rsidR="00B47EA7">
        <w:rPr>
          <w:rFonts w:ascii="Arial" w:eastAsia="Times New Roman" w:hAnsi="Arial" w:cs="Arial"/>
          <w:lang w:val="sr-Cyrl-CS"/>
        </w:rPr>
        <w:t>u</w:t>
      </w:r>
      <w:r w:rsidR="002D3F2A" w:rsidRPr="002D3F2A">
        <w:rPr>
          <w:rFonts w:ascii="Arial" w:eastAsia="Times New Roman" w:hAnsi="Arial" w:cs="Arial"/>
          <w:lang w:val="sr-Cyrl-CS"/>
        </w:rPr>
        <w:t xml:space="preserve"> </w:t>
      </w:r>
      <w:r w:rsidR="00B47EA7">
        <w:rPr>
          <w:rFonts w:ascii="Arial" w:eastAsia="Times New Roman" w:hAnsi="Arial" w:cs="Arial"/>
          <w:lang w:val="sr-Cyrl-CS"/>
        </w:rPr>
        <w:t>stavu</w:t>
      </w:r>
      <w:r w:rsidR="002D3F2A" w:rsidRPr="002D3F2A">
        <w:rPr>
          <w:rFonts w:ascii="Arial" w:eastAsia="Times New Roman" w:hAnsi="Arial" w:cs="Arial"/>
          <w:lang w:val="sr-Cyrl-CS"/>
        </w:rPr>
        <w:t xml:space="preserve"> (</w:t>
      </w:r>
      <w:r w:rsidR="00B47EA7">
        <w:rPr>
          <w:rFonts w:ascii="Arial" w:eastAsia="Times New Roman" w:hAnsi="Arial" w:cs="Arial"/>
          <w:lang w:val="sr-Cyrl-CS"/>
        </w:rPr>
        <w:t>d</w:t>
      </w:r>
      <w:r w:rsidR="002D3F2A" w:rsidRPr="002D3F2A">
        <w:rPr>
          <w:rFonts w:ascii="Arial" w:eastAsia="Times New Roman" w:hAnsi="Arial" w:cs="Arial"/>
          <w:lang w:val="sr-Cyrl-CS"/>
        </w:rPr>
        <w:t xml:space="preserve">) </w:t>
      </w:r>
      <w:r w:rsidR="00B47EA7">
        <w:rPr>
          <w:rFonts w:ascii="Arial" w:eastAsia="Times New Roman" w:hAnsi="Arial" w:cs="Arial"/>
          <w:lang w:val="sr-Cyrl-CS"/>
        </w:rPr>
        <w:t>Preambule</w:t>
      </w:r>
      <w:r w:rsidR="002D3F2A" w:rsidRPr="002D3F2A">
        <w:rPr>
          <w:rFonts w:ascii="Arial" w:eastAsia="Times New Roman" w:hAnsi="Arial" w:cs="Arial"/>
          <w:lang w:val="sr-Cyrl-CS"/>
        </w:rPr>
        <w:t>.</w:t>
      </w:r>
    </w:p>
    <w:p w14:paraId="6AD429E8" w14:textId="4B4B60B8" w:rsidR="00AB56FB" w:rsidRDefault="00043A38" w:rsidP="00043A38">
      <w:pPr>
        <w:jc w:val="both"/>
        <w:rPr>
          <w:rFonts w:ascii="Arial" w:eastAsia="Times New Roman" w:hAnsi="Arial" w:cs="Arial"/>
          <w:lang w:val="sr-Cyrl-CS"/>
        </w:rPr>
      </w:pPr>
      <w:r w:rsidRPr="00043A38">
        <w:t xml:space="preserve"> </w:t>
      </w:r>
      <w:r w:rsidRPr="00043A38">
        <w:rPr>
          <w:rFonts w:ascii="Arial" w:eastAsia="Times New Roman" w:hAnsi="Arial" w:cs="Arial"/>
          <w:lang w:val="sr-Cyrl-CS"/>
        </w:rPr>
        <w:t>„</w:t>
      </w:r>
      <w:r w:rsidR="00B47EA7">
        <w:rPr>
          <w:rFonts w:ascii="Arial" w:eastAsia="Times New Roman" w:hAnsi="Arial" w:cs="Arial"/>
          <w:b/>
          <w:lang w:val="sr-Cyrl-CS"/>
        </w:rPr>
        <w:t>Standardi</w:t>
      </w:r>
      <w:r w:rsidRPr="00043A38">
        <w:rPr>
          <w:rFonts w:ascii="Arial" w:eastAsia="Times New Roman" w:hAnsi="Arial" w:cs="Arial"/>
          <w:b/>
          <w:lang w:val="sr-Cyrl-CS"/>
        </w:rPr>
        <w:t xml:space="preserve"> </w:t>
      </w:r>
      <w:r w:rsidR="00B47EA7">
        <w:rPr>
          <w:rFonts w:ascii="Arial" w:eastAsia="Times New Roman" w:hAnsi="Arial" w:cs="Arial"/>
          <w:b/>
          <w:lang w:val="sr-Cyrl-CS"/>
        </w:rPr>
        <w:t>EIB</w:t>
      </w:r>
      <w:r w:rsidRPr="00043A38">
        <w:rPr>
          <w:rFonts w:ascii="Arial" w:eastAsia="Times New Roman" w:hAnsi="Arial" w:cs="Arial"/>
          <w:b/>
          <w:lang w:val="sr-Cyrl-CS"/>
        </w:rPr>
        <w:t xml:space="preserve"> </w:t>
      </w:r>
      <w:r w:rsidR="00B47EA7">
        <w:rPr>
          <w:rFonts w:ascii="Arial" w:eastAsia="Times New Roman" w:hAnsi="Arial" w:cs="Arial"/>
          <w:b/>
          <w:lang w:val="sr-Cyrl-CS"/>
        </w:rPr>
        <w:t>za</w:t>
      </w:r>
      <w:r w:rsidRPr="00043A38">
        <w:rPr>
          <w:rFonts w:ascii="Arial" w:eastAsia="Times New Roman" w:hAnsi="Arial" w:cs="Arial"/>
          <w:b/>
          <w:lang w:val="sr-Cyrl-CS"/>
        </w:rPr>
        <w:t xml:space="preserve"> </w:t>
      </w:r>
      <w:r w:rsidR="00B47EA7">
        <w:rPr>
          <w:rFonts w:ascii="Arial" w:eastAsia="Times New Roman" w:hAnsi="Arial" w:cs="Arial"/>
          <w:b/>
          <w:lang w:val="sr-Cyrl-CS"/>
        </w:rPr>
        <w:t>životnu</w:t>
      </w:r>
      <w:r w:rsidRPr="00043A38">
        <w:rPr>
          <w:rFonts w:ascii="Arial" w:eastAsia="Times New Roman" w:hAnsi="Arial" w:cs="Arial"/>
          <w:b/>
          <w:lang w:val="sr-Cyrl-CS"/>
        </w:rPr>
        <w:t xml:space="preserve"> </w:t>
      </w:r>
      <w:r w:rsidR="00B47EA7">
        <w:rPr>
          <w:rFonts w:ascii="Arial" w:eastAsia="Times New Roman" w:hAnsi="Arial" w:cs="Arial"/>
          <w:b/>
          <w:lang w:val="sr-Cyrl-CS"/>
        </w:rPr>
        <w:t>sredinu</w:t>
      </w:r>
      <w:r w:rsidRPr="00043A38">
        <w:rPr>
          <w:rFonts w:ascii="Arial" w:eastAsia="Times New Roman" w:hAnsi="Arial" w:cs="Arial"/>
          <w:b/>
          <w:lang w:val="sr-Cyrl-CS"/>
        </w:rPr>
        <w:t xml:space="preserve"> </w:t>
      </w:r>
      <w:r w:rsidR="00B47EA7">
        <w:rPr>
          <w:rFonts w:ascii="Arial" w:eastAsia="Times New Roman" w:hAnsi="Arial" w:cs="Arial"/>
          <w:b/>
          <w:lang w:val="sr-Cyrl-CS"/>
        </w:rPr>
        <w:t>i</w:t>
      </w:r>
      <w:r w:rsidRPr="00043A38">
        <w:rPr>
          <w:rFonts w:ascii="Arial" w:eastAsia="Times New Roman" w:hAnsi="Arial" w:cs="Arial"/>
          <w:b/>
          <w:lang w:val="sr-Cyrl-CS"/>
        </w:rPr>
        <w:t xml:space="preserve"> </w:t>
      </w:r>
      <w:r w:rsidR="00B47EA7">
        <w:rPr>
          <w:rFonts w:ascii="Arial" w:eastAsia="Times New Roman" w:hAnsi="Arial" w:cs="Arial"/>
          <w:b/>
          <w:lang w:val="sr-Cyrl-CS"/>
        </w:rPr>
        <w:t>socijalni</w:t>
      </w:r>
      <w:r w:rsidRPr="00043A38">
        <w:rPr>
          <w:rFonts w:ascii="Arial" w:eastAsia="Times New Roman" w:hAnsi="Arial" w:cs="Arial"/>
          <w:b/>
          <w:lang w:val="sr-Cyrl-CS"/>
        </w:rPr>
        <w:t xml:space="preserve"> </w:t>
      </w:r>
      <w:r w:rsidR="00B47EA7">
        <w:rPr>
          <w:rFonts w:ascii="Arial" w:eastAsia="Times New Roman" w:hAnsi="Arial" w:cs="Arial"/>
          <w:b/>
          <w:lang w:val="sr-Cyrl-CS"/>
        </w:rPr>
        <w:t>standardi</w:t>
      </w:r>
      <w:r w:rsidRPr="00043A38">
        <w:rPr>
          <w:rFonts w:ascii="Arial" w:eastAsia="Times New Roman" w:hAnsi="Arial" w:cs="Arial"/>
          <w:lang w:val="sr-Cyrl-CS"/>
        </w:rPr>
        <w:t xml:space="preserve">“ </w:t>
      </w:r>
      <w:r w:rsidR="00B47EA7">
        <w:rPr>
          <w:rFonts w:ascii="Arial" w:eastAsia="Times New Roman" w:hAnsi="Arial" w:cs="Arial"/>
          <w:lang w:val="sr-Cyrl-CS"/>
        </w:rPr>
        <w:t>označavaju</w:t>
      </w:r>
      <w:r w:rsidRPr="00043A38">
        <w:rPr>
          <w:rFonts w:ascii="Arial" w:eastAsia="Times New Roman" w:hAnsi="Arial" w:cs="Arial"/>
          <w:lang w:val="sr-Cyrl-CS"/>
        </w:rPr>
        <w:t xml:space="preserve"> </w:t>
      </w:r>
      <w:r w:rsidR="00B47EA7">
        <w:rPr>
          <w:rFonts w:ascii="Arial" w:eastAsia="Times New Roman" w:hAnsi="Arial" w:cs="Arial"/>
          <w:lang w:val="sr-Cyrl-CS"/>
        </w:rPr>
        <w:t>EIB</w:t>
      </w:r>
      <w:r w:rsidRPr="00043A38">
        <w:rPr>
          <w:rFonts w:ascii="Arial" w:eastAsia="Times New Roman" w:hAnsi="Arial" w:cs="Arial"/>
          <w:lang w:val="sr-Cyrl-CS"/>
        </w:rPr>
        <w:t xml:space="preserve"> </w:t>
      </w:r>
      <w:r w:rsidR="00B47EA7">
        <w:rPr>
          <w:rFonts w:ascii="Arial" w:eastAsia="Times New Roman" w:hAnsi="Arial" w:cs="Arial"/>
          <w:lang w:val="sr-Cyrl-CS"/>
        </w:rPr>
        <w:t>ekološke</w:t>
      </w:r>
      <w:r w:rsidRPr="00043A38">
        <w:rPr>
          <w:rFonts w:ascii="Arial" w:eastAsia="Times New Roman" w:hAnsi="Arial" w:cs="Arial"/>
          <w:lang w:val="sr-Cyrl-CS"/>
        </w:rPr>
        <w:t xml:space="preserve"> </w:t>
      </w:r>
      <w:r w:rsidR="00B47EA7">
        <w:rPr>
          <w:rFonts w:ascii="Arial" w:eastAsia="Times New Roman" w:hAnsi="Arial" w:cs="Arial"/>
          <w:lang w:val="sr-Cyrl-CS"/>
        </w:rPr>
        <w:t>i</w:t>
      </w:r>
      <w:r w:rsidRPr="00043A38">
        <w:rPr>
          <w:rFonts w:ascii="Arial" w:eastAsia="Times New Roman" w:hAnsi="Arial" w:cs="Arial"/>
          <w:lang w:val="sr-Cyrl-CS"/>
        </w:rPr>
        <w:t xml:space="preserve"> </w:t>
      </w:r>
      <w:r w:rsidR="00B47EA7">
        <w:rPr>
          <w:rFonts w:ascii="Arial" w:eastAsia="Times New Roman" w:hAnsi="Arial" w:cs="Arial"/>
          <w:lang w:val="sr-Cyrl-CS"/>
        </w:rPr>
        <w:t>socijalne</w:t>
      </w:r>
      <w:r w:rsidRPr="00043A38">
        <w:rPr>
          <w:rFonts w:ascii="Arial" w:eastAsia="Times New Roman" w:hAnsi="Arial" w:cs="Arial"/>
          <w:lang w:val="sr-Cyrl-CS"/>
        </w:rPr>
        <w:t xml:space="preserve"> </w:t>
      </w:r>
      <w:r w:rsidR="00B47EA7">
        <w:rPr>
          <w:rFonts w:ascii="Arial" w:eastAsia="Times New Roman" w:hAnsi="Arial" w:cs="Arial"/>
          <w:lang w:val="sr-Cyrl-CS"/>
        </w:rPr>
        <w:t>standarde</w:t>
      </w:r>
      <w:r w:rsidRPr="00043A38">
        <w:rPr>
          <w:rFonts w:ascii="Arial" w:eastAsia="Times New Roman" w:hAnsi="Arial" w:cs="Arial"/>
          <w:lang w:val="sr-Cyrl-CS"/>
        </w:rPr>
        <w:t xml:space="preserve"> </w:t>
      </w:r>
      <w:r w:rsidR="00B47EA7">
        <w:rPr>
          <w:rFonts w:ascii="Arial" w:eastAsia="Times New Roman" w:hAnsi="Arial" w:cs="Arial"/>
          <w:lang w:val="sr-Cyrl-CS"/>
        </w:rPr>
        <w:t>koji</w:t>
      </w:r>
      <w:r w:rsidRPr="00043A38">
        <w:rPr>
          <w:rFonts w:ascii="Arial" w:eastAsia="Times New Roman" w:hAnsi="Arial" w:cs="Arial"/>
          <w:lang w:val="sr-Cyrl-CS"/>
        </w:rPr>
        <w:t xml:space="preserve"> </w:t>
      </w:r>
      <w:r w:rsidR="00B47EA7">
        <w:rPr>
          <w:rFonts w:ascii="Arial" w:eastAsia="Times New Roman" w:hAnsi="Arial" w:cs="Arial"/>
          <w:lang w:val="sr-Cyrl-CS"/>
        </w:rPr>
        <w:t>su</w:t>
      </w:r>
      <w:r w:rsidRPr="00043A38">
        <w:rPr>
          <w:rFonts w:ascii="Arial" w:eastAsia="Times New Roman" w:hAnsi="Arial" w:cs="Arial"/>
          <w:lang w:val="sr-Cyrl-CS"/>
        </w:rPr>
        <w:t xml:space="preserve"> </w:t>
      </w:r>
      <w:r w:rsidR="00B47EA7">
        <w:rPr>
          <w:rFonts w:ascii="Arial" w:eastAsia="Times New Roman" w:hAnsi="Arial" w:cs="Arial"/>
          <w:lang w:val="sr-Cyrl-CS"/>
        </w:rPr>
        <w:t>objavljeni</w:t>
      </w:r>
      <w:r w:rsidRPr="00043A38">
        <w:rPr>
          <w:rFonts w:ascii="Arial" w:eastAsia="Times New Roman" w:hAnsi="Arial" w:cs="Arial"/>
          <w:lang w:val="sr-Cyrl-CS"/>
        </w:rPr>
        <w:t xml:space="preserve"> </w:t>
      </w:r>
      <w:r w:rsidR="00B47EA7">
        <w:rPr>
          <w:rFonts w:ascii="Arial" w:eastAsia="Times New Roman" w:hAnsi="Arial" w:cs="Arial"/>
          <w:lang w:val="sr-Cyrl-CS"/>
        </w:rPr>
        <w:t>na</w:t>
      </w:r>
      <w:r w:rsidRPr="00043A38">
        <w:rPr>
          <w:rFonts w:ascii="Arial" w:eastAsia="Times New Roman" w:hAnsi="Arial" w:cs="Arial"/>
          <w:lang w:val="sr-Cyrl-CS"/>
        </w:rPr>
        <w:t xml:space="preserve"> </w:t>
      </w:r>
      <w:r w:rsidR="00B47EA7">
        <w:rPr>
          <w:rFonts w:ascii="Arial" w:eastAsia="Times New Roman" w:hAnsi="Arial" w:cs="Arial"/>
          <w:lang w:val="sr-Cyrl-CS"/>
        </w:rPr>
        <w:t>veb</w:t>
      </w:r>
      <w:r w:rsidRPr="00043A38">
        <w:rPr>
          <w:rFonts w:ascii="Arial" w:eastAsia="Times New Roman" w:hAnsi="Arial" w:cs="Arial"/>
          <w:lang w:val="sr-Cyrl-CS"/>
        </w:rPr>
        <w:t xml:space="preserve"> </w:t>
      </w:r>
      <w:r w:rsidR="00B47EA7">
        <w:rPr>
          <w:rFonts w:ascii="Arial" w:eastAsia="Times New Roman" w:hAnsi="Arial" w:cs="Arial"/>
          <w:lang w:val="sr-Cyrl-CS"/>
        </w:rPr>
        <w:t>stranici</w:t>
      </w:r>
      <w:r w:rsidR="001919AC">
        <w:rPr>
          <w:rStyle w:val="FootnoteReference"/>
          <w:rFonts w:ascii="Arial" w:eastAsia="Times New Roman" w:hAnsi="Arial" w:cs="Arial"/>
          <w:lang w:val="sr-Cyrl-CS"/>
        </w:rPr>
        <w:footnoteReference w:id="4"/>
      </w:r>
      <w:r w:rsidRPr="00043A38">
        <w:rPr>
          <w:rFonts w:ascii="Arial" w:eastAsia="Times New Roman" w:hAnsi="Arial" w:cs="Arial"/>
          <w:lang w:val="sr-Cyrl-CS"/>
        </w:rPr>
        <w:t xml:space="preserve"> </w:t>
      </w:r>
      <w:r w:rsidR="00B47EA7">
        <w:rPr>
          <w:rFonts w:ascii="Arial" w:eastAsia="Times New Roman" w:hAnsi="Arial" w:cs="Arial"/>
          <w:lang w:val="sr-Cyrl-CS"/>
        </w:rPr>
        <w:t>EIB</w:t>
      </w:r>
      <w:r w:rsidRPr="00043A38">
        <w:rPr>
          <w:rFonts w:ascii="Arial" w:eastAsia="Times New Roman" w:hAnsi="Arial" w:cs="Arial"/>
          <w:lang w:val="sr-Cyrl-CS"/>
        </w:rPr>
        <w:t>-</w:t>
      </w:r>
      <w:r w:rsidR="00B47EA7">
        <w:rPr>
          <w:rFonts w:ascii="Arial" w:eastAsia="Times New Roman" w:hAnsi="Arial" w:cs="Arial"/>
          <w:lang w:val="sr-Cyrl-CS"/>
        </w:rPr>
        <w:t>a</w:t>
      </w:r>
      <w:r w:rsidRPr="00043A38">
        <w:rPr>
          <w:rFonts w:ascii="Arial" w:eastAsia="Times New Roman" w:hAnsi="Arial" w:cs="Arial"/>
          <w:lang w:val="sr-Cyrl-CS"/>
        </w:rPr>
        <w:t xml:space="preserve"> </w:t>
      </w:r>
      <w:r w:rsidR="00B47EA7">
        <w:rPr>
          <w:rFonts w:ascii="Arial" w:eastAsia="Times New Roman" w:hAnsi="Arial" w:cs="Arial"/>
          <w:lang w:val="sr-Cyrl-CS"/>
        </w:rPr>
        <w:t>i</w:t>
      </w:r>
      <w:r w:rsidRPr="00043A38">
        <w:rPr>
          <w:rFonts w:ascii="Arial" w:eastAsia="Times New Roman" w:hAnsi="Arial" w:cs="Arial"/>
          <w:lang w:val="sr-Cyrl-CS"/>
        </w:rPr>
        <w:t xml:space="preserve"> </w:t>
      </w:r>
      <w:r w:rsidR="00B47EA7">
        <w:rPr>
          <w:rFonts w:ascii="Arial" w:eastAsia="Times New Roman" w:hAnsi="Arial" w:cs="Arial"/>
          <w:lang w:val="sr-Cyrl-CS"/>
        </w:rPr>
        <w:t>koji</w:t>
      </w:r>
      <w:r w:rsidRPr="00043A38">
        <w:rPr>
          <w:rFonts w:ascii="Arial" w:eastAsia="Times New Roman" w:hAnsi="Arial" w:cs="Arial"/>
          <w:lang w:val="sr-Cyrl-CS"/>
        </w:rPr>
        <w:t xml:space="preserve"> </w:t>
      </w:r>
      <w:r w:rsidR="00B47EA7">
        <w:rPr>
          <w:rFonts w:ascii="Arial" w:eastAsia="Times New Roman" w:hAnsi="Arial" w:cs="Arial"/>
          <w:lang w:val="sr-Cyrl-CS"/>
        </w:rPr>
        <w:t>opisuju</w:t>
      </w:r>
      <w:r w:rsidRPr="00043A38">
        <w:rPr>
          <w:rFonts w:ascii="Arial" w:eastAsia="Times New Roman" w:hAnsi="Arial" w:cs="Arial"/>
          <w:lang w:val="sr-Cyrl-CS"/>
        </w:rPr>
        <w:t xml:space="preserve"> </w:t>
      </w:r>
      <w:r w:rsidR="00B47EA7">
        <w:rPr>
          <w:rFonts w:ascii="Arial" w:eastAsia="Times New Roman" w:hAnsi="Arial" w:cs="Arial"/>
          <w:lang w:val="sr-Cyrl-CS"/>
        </w:rPr>
        <w:t>ekološke</w:t>
      </w:r>
      <w:r w:rsidRPr="00043A38">
        <w:rPr>
          <w:rFonts w:ascii="Arial" w:eastAsia="Times New Roman" w:hAnsi="Arial" w:cs="Arial"/>
          <w:lang w:val="sr-Cyrl-CS"/>
        </w:rPr>
        <w:t xml:space="preserve"> </w:t>
      </w:r>
      <w:r w:rsidR="00B47EA7">
        <w:rPr>
          <w:rFonts w:ascii="Arial" w:eastAsia="Times New Roman" w:hAnsi="Arial" w:cs="Arial"/>
          <w:lang w:val="sr-Cyrl-CS"/>
        </w:rPr>
        <w:t>i</w:t>
      </w:r>
      <w:r w:rsidRPr="00043A38">
        <w:rPr>
          <w:rFonts w:ascii="Arial" w:eastAsia="Times New Roman" w:hAnsi="Arial" w:cs="Arial"/>
          <w:lang w:val="sr-Cyrl-CS"/>
        </w:rPr>
        <w:t xml:space="preserve"> </w:t>
      </w:r>
      <w:r w:rsidR="00B47EA7">
        <w:rPr>
          <w:rFonts w:ascii="Arial" w:eastAsia="Times New Roman" w:hAnsi="Arial" w:cs="Arial"/>
          <w:lang w:val="sr-Cyrl-CS"/>
        </w:rPr>
        <w:t>socijalne</w:t>
      </w:r>
      <w:r w:rsidRPr="00043A38">
        <w:rPr>
          <w:rFonts w:ascii="Arial" w:eastAsia="Times New Roman" w:hAnsi="Arial" w:cs="Arial"/>
          <w:lang w:val="sr-Cyrl-CS"/>
        </w:rPr>
        <w:t xml:space="preserve"> </w:t>
      </w:r>
      <w:r w:rsidR="00B47EA7">
        <w:rPr>
          <w:rFonts w:ascii="Arial" w:eastAsia="Times New Roman" w:hAnsi="Arial" w:cs="Arial"/>
          <w:lang w:val="sr-Cyrl-CS"/>
        </w:rPr>
        <w:t>zahteve</w:t>
      </w:r>
      <w:r w:rsidRPr="00043A38">
        <w:rPr>
          <w:rFonts w:ascii="Arial" w:eastAsia="Times New Roman" w:hAnsi="Arial" w:cs="Arial"/>
          <w:lang w:val="sr-Cyrl-CS"/>
        </w:rPr>
        <w:t xml:space="preserve"> </w:t>
      </w:r>
      <w:r w:rsidR="00B47EA7">
        <w:rPr>
          <w:rFonts w:ascii="Arial" w:eastAsia="Times New Roman" w:hAnsi="Arial" w:cs="Arial"/>
          <w:lang w:val="sr-Cyrl-CS"/>
        </w:rPr>
        <w:t>koje</w:t>
      </w:r>
      <w:r w:rsidRPr="00043A38">
        <w:rPr>
          <w:rFonts w:ascii="Arial" w:eastAsia="Times New Roman" w:hAnsi="Arial" w:cs="Arial"/>
          <w:lang w:val="sr-Cyrl-CS"/>
        </w:rPr>
        <w:t xml:space="preserve"> </w:t>
      </w:r>
      <w:r w:rsidR="00B47EA7">
        <w:rPr>
          <w:rFonts w:ascii="Arial" w:eastAsia="Times New Roman" w:hAnsi="Arial" w:cs="Arial"/>
          <w:lang w:val="sr-Cyrl-CS"/>
        </w:rPr>
        <w:t>moraju</w:t>
      </w:r>
      <w:r w:rsidRPr="00043A38">
        <w:rPr>
          <w:rFonts w:ascii="Arial" w:eastAsia="Times New Roman" w:hAnsi="Arial" w:cs="Arial"/>
          <w:lang w:val="sr-Cyrl-CS"/>
        </w:rPr>
        <w:t xml:space="preserve"> </w:t>
      </w:r>
      <w:r w:rsidR="00B47EA7">
        <w:rPr>
          <w:rFonts w:ascii="Arial" w:eastAsia="Times New Roman" w:hAnsi="Arial" w:cs="Arial"/>
          <w:lang w:val="sr-Cyrl-CS"/>
        </w:rPr>
        <w:t>da</w:t>
      </w:r>
      <w:r w:rsidRPr="00043A38">
        <w:rPr>
          <w:rFonts w:ascii="Arial" w:eastAsia="Times New Roman" w:hAnsi="Arial" w:cs="Arial"/>
          <w:lang w:val="sr-Cyrl-CS"/>
        </w:rPr>
        <w:t xml:space="preserve"> </w:t>
      </w:r>
      <w:r w:rsidR="00B47EA7">
        <w:rPr>
          <w:rFonts w:ascii="Arial" w:eastAsia="Times New Roman" w:hAnsi="Arial" w:cs="Arial"/>
          <w:lang w:val="sr-Cyrl-CS"/>
        </w:rPr>
        <w:t>ispune</w:t>
      </w:r>
      <w:r w:rsidRPr="00043A38">
        <w:rPr>
          <w:rFonts w:ascii="Arial" w:eastAsia="Times New Roman" w:hAnsi="Arial" w:cs="Arial"/>
          <w:lang w:val="sr-Cyrl-CS"/>
        </w:rPr>
        <w:t xml:space="preserve"> </w:t>
      </w:r>
      <w:r w:rsidR="00B47EA7">
        <w:rPr>
          <w:rFonts w:ascii="Arial" w:eastAsia="Times New Roman" w:hAnsi="Arial" w:cs="Arial"/>
          <w:lang w:val="sr-Cyrl-CS"/>
        </w:rPr>
        <w:t>svi</w:t>
      </w:r>
      <w:r w:rsidRPr="00043A38">
        <w:rPr>
          <w:rFonts w:ascii="Arial" w:eastAsia="Times New Roman" w:hAnsi="Arial" w:cs="Arial"/>
          <w:lang w:val="sr-Cyrl-CS"/>
        </w:rPr>
        <w:t xml:space="preserve"> </w:t>
      </w:r>
      <w:r w:rsidR="00B47EA7">
        <w:rPr>
          <w:rFonts w:ascii="Arial" w:eastAsia="Times New Roman" w:hAnsi="Arial" w:cs="Arial"/>
          <w:lang w:val="sr-Cyrl-CS"/>
        </w:rPr>
        <w:t>projekti</w:t>
      </w:r>
      <w:r w:rsidRPr="00043A38">
        <w:rPr>
          <w:rFonts w:ascii="Arial" w:eastAsia="Times New Roman" w:hAnsi="Arial" w:cs="Arial"/>
          <w:lang w:val="sr-Cyrl-CS"/>
        </w:rPr>
        <w:t xml:space="preserve"> </w:t>
      </w:r>
      <w:r w:rsidR="00B47EA7">
        <w:rPr>
          <w:rFonts w:ascii="Arial" w:eastAsia="Times New Roman" w:hAnsi="Arial" w:cs="Arial"/>
          <w:lang w:val="sr-Cyrl-CS"/>
        </w:rPr>
        <w:t>koje</w:t>
      </w:r>
      <w:r w:rsidRPr="00043A38">
        <w:rPr>
          <w:rFonts w:ascii="Arial" w:eastAsia="Times New Roman" w:hAnsi="Arial" w:cs="Arial"/>
          <w:lang w:val="sr-Cyrl-CS"/>
        </w:rPr>
        <w:t xml:space="preserve"> </w:t>
      </w:r>
      <w:r w:rsidR="00B47EA7">
        <w:rPr>
          <w:rFonts w:ascii="Arial" w:eastAsia="Times New Roman" w:hAnsi="Arial" w:cs="Arial"/>
          <w:lang w:val="sr-Cyrl-CS"/>
        </w:rPr>
        <w:t>finansira</w:t>
      </w:r>
      <w:r w:rsidRPr="00043A38">
        <w:rPr>
          <w:rFonts w:ascii="Arial" w:eastAsia="Times New Roman" w:hAnsi="Arial" w:cs="Arial"/>
          <w:lang w:val="sr-Cyrl-CS"/>
        </w:rPr>
        <w:t xml:space="preserve"> </w:t>
      </w:r>
      <w:r w:rsidR="00B47EA7">
        <w:rPr>
          <w:rFonts w:ascii="Arial" w:eastAsia="Times New Roman" w:hAnsi="Arial" w:cs="Arial"/>
          <w:lang w:val="sr-Cyrl-CS"/>
        </w:rPr>
        <w:t>EIB</w:t>
      </w:r>
      <w:r>
        <w:rPr>
          <w:rFonts w:ascii="Arial" w:eastAsia="Times New Roman" w:hAnsi="Arial" w:cs="Arial"/>
          <w:lang w:val="sr-Latn-RS"/>
        </w:rPr>
        <w:t xml:space="preserve">, </w:t>
      </w:r>
      <w:r w:rsidR="00B47EA7">
        <w:rPr>
          <w:rFonts w:ascii="Arial" w:eastAsia="Times New Roman" w:hAnsi="Arial" w:cs="Arial"/>
          <w:lang w:val="sr-Latn-RS"/>
        </w:rPr>
        <w:t>kao</w:t>
      </w:r>
      <w:r w:rsidRPr="00043A38">
        <w:rPr>
          <w:rFonts w:ascii="Arial" w:eastAsia="Times New Roman" w:hAnsi="Arial" w:cs="Arial"/>
          <w:lang w:val="sr-Cyrl-CS"/>
        </w:rPr>
        <w:t xml:space="preserve"> </w:t>
      </w:r>
      <w:r w:rsidR="00B47EA7">
        <w:rPr>
          <w:rFonts w:ascii="Arial" w:eastAsia="Times New Roman" w:hAnsi="Arial" w:cs="Arial"/>
          <w:lang w:val="sr-Cyrl-CS"/>
        </w:rPr>
        <w:t>i</w:t>
      </w:r>
      <w:r w:rsidRPr="00043A38">
        <w:rPr>
          <w:rFonts w:ascii="Arial" w:eastAsia="Times New Roman" w:hAnsi="Arial" w:cs="Arial"/>
          <w:lang w:val="sr-Cyrl-CS"/>
        </w:rPr>
        <w:t xml:space="preserve"> </w:t>
      </w:r>
      <w:r w:rsidR="00B47EA7">
        <w:rPr>
          <w:rFonts w:ascii="Arial" w:eastAsia="Times New Roman" w:hAnsi="Arial" w:cs="Arial"/>
          <w:lang w:val="sr-Cyrl-CS"/>
        </w:rPr>
        <w:t>odgovornosti</w:t>
      </w:r>
      <w:r w:rsidRPr="00043A38">
        <w:rPr>
          <w:rFonts w:ascii="Arial" w:eastAsia="Times New Roman" w:hAnsi="Arial" w:cs="Arial"/>
          <w:lang w:val="sr-Cyrl-CS"/>
        </w:rPr>
        <w:t xml:space="preserve"> </w:t>
      </w:r>
      <w:r w:rsidR="00B47EA7">
        <w:rPr>
          <w:rFonts w:ascii="Arial" w:eastAsia="Times New Roman" w:hAnsi="Arial" w:cs="Arial"/>
          <w:lang w:val="sr-Cyrl-CS"/>
        </w:rPr>
        <w:t>različitih</w:t>
      </w:r>
      <w:r w:rsidRPr="00043A38">
        <w:rPr>
          <w:rFonts w:ascii="Arial" w:eastAsia="Times New Roman" w:hAnsi="Arial" w:cs="Arial"/>
          <w:lang w:val="sr-Cyrl-CS"/>
        </w:rPr>
        <w:t xml:space="preserve"> </w:t>
      </w:r>
      <w:r w:rsidR="00B47EA7">
        <w:rPr>
          <w:rFonts w:ascii="Arial" w:eastAsia="Times New Roman" w:hAnsi="Arial" w:cs="Arial"/>
          <w:lang w:val="sr-Cyrl-CS"/>
        </w:rPr>
        <w:t>strana</w:t>
      </w:r>
      <w:r w:rsidRPr="00043A38">
        <w:rPr>
          <w:rFonts w:ascii="Arial" w:eastAsia="Times New Roman" w:hAnsi="Arial" w:cs="Arial"/>
          <w:lang w:val="sr-Cyrl-CS"/>
        </w:rPr>
        <w:t>.</w:t>
      </w:r>
    </w:p>
    <w:p w14:paraId="41F13DF6" w14:textId="6F0B8788" w:rsidR="00DE3863" w:rsidRPr="00D03FFC" w:rsidRDefault="00DE3863"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DE3863">
        <w:rPr>
          <w:rFonts w:ascii="Arial" w:eastAsia="Times New Roman" w:hAnsi="Arial" w:cs="Arial"/>
          <w:lang w:val="sr-Cyrl-CS"/>
        </w:rPr>
        <w:t>„</w:t>
      </w:r>
      <w:r w:rsidR="00B47EA7">
        <w:rPr>
          <w:rFonts w:ascii="Arial" w:eastAsia="Times New Roman" w:hAnsi="Arial" w:cs="Arial"/>
          <w:b/>
          <w:lang w:val="sr-Cyrl-CS"/>
        </w:rPr>
        <w:t>Kvalifikovani</w:t>
      </w:r>
      <w:r w:rsidRPr="00DE3863">
        <w:rPr>
          <w:rFonts w:ascii="Arial" w:eastAsia="Times New Roman" w:hAnsi="Arial" w:cs="Arial"/>
          <w:b/>
          <w:lang w:val="sr-Cyrl-CS"/>
        </w:rPr>
        <w:t xml:space="preserve"> </w:t>
      </w:r>
      <w:r w:rsidR="00B47EA7">
        <w:rPr>
          <w:rFonts w:ascii="Arial" w:eastAsia="Times New Roman" w:hAnsi="Arial" w:cs="Arial"/>
          <w:b/>
          <w:lang w:val="sr-Cyrl-CS"/>
        </w:rPr>
        <w:t>troškovi</w:t>
      </w:r>
      <w:r w:rsidRPr="00DE3863">
        <w:rPr>
          <w:rFonts w:ascii="Arial" w:eastAsia="Times New Roman" w:hAnsi="Arial" w:cs="Arial"/>
          <w:lang w:val="sr-Cyrl-CS"/>
        </w:rPr>
        <w:t xml:space="preserve">“ </w:t>
      </w:r>
      <w:r w:rsidR="00B47EA7">
        <w:rPr>
          <w:rFonts w:ascii="Arial" w:eastAsia="Times New Roman" w:hAnsi="Arial" w:cs="Arial"/>
          <w:lang w:val="sr-Cyrl-CS"/>
        </w:rPr>
        <w:t>označavaju</w:t>
      </w:r>
      <w:r w:rsidRPr="00DE3863">
        <w:rPr>
          <w:rFonts w:ascii="Arial" w:eastAsia="Times New Roman" w:hAnsi="Arial" w:cs="Arial"/>
          <w:lang w:val="sr-Cyrl-CS"/>
        </w:rPr>
        <w:t xml:space="preserve"> </w:t>
      </w:r>
      <w:r w:rsidR="00B47EA7">
        <w:rPr>
          <w:rFonts w:ascii="Arial" w:eastAsia="Times New Roman" w:hAnsi="Arial" w:cs="Arial"/>
          <w:lang w:val="sr-Cyrl-CS"/>
        </w:rPr>
        <w:t>troškove</w:t>
      </w:r>
      <w:r w:rsidRPr="00DE3863">
        <w:rPr>
          <w:rFonts w:ascii="Arial" w:eastAsia="Times New Roman" w:hAnsi="Arial" w:cs="Arial"/>
          <w:lang w:val="sr-Cyrl-CS"/>
        </w:rPr>
        <w:t xml:space="preserve"> (</w:t>
      </w:r>
      <w:r w:rsidR="00B47EA7">
        <w:rPr>
          <w:rFonts w:ascii="Arial" w:eastAsia="Times New Roman" w:hAnsi="Arial" w:cs="Arial"/>
          <w:lang w:val="sr-Cyrl-CS"/>
        </w:rPr>
        <w:t>uključujući</w:t>
      </w:r>
      <w:r w:rsidRPr="00DE3863">
        <w:rPr>
          <w:rFonts w:ascii="Arial" w:eastAsia="Times New Roman" w:hAnsi="Arial" w:cs="Arial"/>
          <w:lang w:val="sr-Cyrl-CS"/>
        </w:rPr>
        <w:t xml:space="preserve"> </w:t>
      </w:r>
      <w:r w:rsidR="00B47EA7">
        <w:rPr>
          <w:rFonts w:ascii="Arial" w:eastAsia="Times New Roman" w:hAnsi="Arial" w:cs="Arial"/>
          <w:lang w:val="sr-Cyrl-CS"/>
        </w:rPr>
        <w:t>troškove</w:t>
      </w:r>
      <w:r w:rsidRPr="00DE3863">
        <w:rPr>
          <w:rFonts w:ascii="Arial" w:eastAsia="Times New Roman" w:hAnsi="Arial" w:cs="Arial"/>
          <w:lang w:val="sr-Cyrl-CS"/>
        </w:rPr>
        <w:t xml:space="preserve"> </w:t>
      </w:r>
      <w:r w:rsidR="00B47EA7">
        <w:rPr>
          <w:rFonts w:ascii="Arial" w:eastAsia="Times New Roman" w:hAnsi="Arial" w:cs="Arial"/>
          <w:lang w:val="sr-Cyrl-CS"/>
        </w:rPr>
        <w:t>projektovanja</w:t>
      </w:r>
      <w:r w:rsidRPr="00DE3863">
        <w:rPr>
          <w:rFonts w:ascii="Arial" w:eastAsia="Times New Roman" w:hAnsi="Arial" w:cs="Arial"/>
          <w:lang w:val="sr-Cyrl-CS"/>
        </w:rPr>
        <w:t xml:space="preserve"> </w:t>
      </w:r>
      <w:r w:rsidR="00B47EA7">
        <w:rPr>
          <w:rFonts w:ascii="Arial" w:eastAsia="Times New Roman" w:hAnsi="Arial" w:cs="Arial"/>
          <w:lang w:val="sr-Cyrl-CS"/>
        </w:rPr>
        <w:t>i</w:t>
      </w:r>
      <w:r w:rsidRPr="00DE3863">
        <w:rPr>
          <w:rFonts w:ascii="Arial" w:eastAsia="Times New Roman" w:hAnsi="Arial" w:cs="Arial"/>
          <w:lang w:val="sr-Cyrl-CS"/>
        </w:rPr>
        <w:t xml:space="preserve"> </w:t>
      </w:r>
      <w:r w:rsidR="00B47EA7">
        <w:rPr>
          <w:rFonts w:ascii="Arial" w:eastAsia="Times New Roman" w:hAnsi="Arial" w:cs="Arial"/>
          <w:lang w:val="sr-Cyrl-CS"/>
        </w:rPr>
        <w:t>nadzora</w:t>
      </w:r>
      <w:r w:rsidRPr="00DE3863">
        <w:rPr>
          <w:rFonts w:ascii="Arial" w:eastAsia="Times New Roman" w:hAnsi="Arial" w:cs="Arial"/>
          <w:lang w:val="sr-Cyrl-CS"/>
        </w:rPr>
        <w:t xml:space="preserve">, </w:t>
      </w:r>
      <w:r w:rsidR="00B47EA7">
        <w:rPr>
          <w:rFonts w:ascii="Arial" w:eastAsia="Times New Roman" w:hAnsi="Arial" w:cs="Arial"/>
          <w:lang w:val="sr-Cyrl-CS"/>
        </w:rPr>
        <w:t>ako</w:t>
      </w:r>
      <w:r w:rsidRPr="00DE3863">
        <w:rPr>
          <w:rFonts w:ascii="Arial" w:eastAsia="Times New Roman" w:hAnsi="Arial" w:cs="Arial"/>
          <w:lang w:val="sr-Cyrl-CS"/>
        </w:rPr>
        <w:t xml:space="preserve"> </w:t>
      </w:r>
      <w:r w:rsidR="00B47EA7">
        <w:rPr>
          <w:rFonts w:ascii="Arial" w:eastAsia="Times New Roman" w:hAnsi="Arial" w:cs="Arial"/>
          <w:lang w:val="sr-Cyrl-CS"/>
        </w:rPr>
        <w:t>je</w:t>
      </w:r>
      <w:r w:rsidRPr="00DE3863">
        <w:rPr>
          <w:rFonts w:ascii="Arial" w:eastAsia="Times New Roman" w:hAnsi="Arial" w:cs="Arial"/>
          <w:lang w:val="sr-Cyrl-CS"/>
        </w:rPr>
        <w:t xml:space="preserve"> </w:t>
      </w:r>
      <w:r w:rsidR="00B47EA7">
        <w:rPr>
          <w:rFonts w:ascii="Arial" w:eastAsia="Times New Roman" w:hAnsi="Arial" w:cs="Arial"/>
          <w:lang w:val="sr-Cyrl-CS"/>
        </w:rPr>
        <w:t>relevantno</w:t>
      </w:r>
      <w:r w:rsidRPr="00DE3863">
        <w:rPr>
          <w:rFonts w:ascii="Arial" w:eastAsia="Times New Roman" w:hAnsi="Arial" w:cs="Arial"/>
          <w:lang w:val="sr-Cyrl-CS"/>
        </w:rPr>
        <w:t xml:space="preserve">, </w:t>
      </w:r>
      <w:r w:rsidR="00B47EA7">
        <w:rPr>
          <w:rFonts w:ascii="Arial" w:eastAsia="Times New Roman" w:hAnsi="Arial" w:cs="Arial"/>
          <w:lang w:val="sr-Cyrl-CS"/>
        </w:rPr>
        <w:t>i</w:t>
      </w:r>
      <w:r w:rsidRPr="00DE3863">
        <w:rPr>
          <w:rFonts w:ascii="Arial" w:eastAsia="Times New Roman" w:hAnsi="Arial" w:cs="Arial"/>
          <w:lang w:val="sr-Cyrl-CS"/>
        </w:rPr>
        <w:t xml:space="preserve"> </w:t>
      </w:r>
      <w:r w:rsidR="00B47EA7">
        <w:rPr>
          <w:rFonts w:ascii="Arial" w:eastAsia="Times New Roman" w:hAnsi="Arial" w:cs="Arial"/>
          <w:lang w:val="sr-Cyrl-CS"/>
        </w:rPr>
        <w:t>umanjeno</w:t>
      </w:r>
      <w:r w:rsidRPr="00DE3863">
        <w:rPr>
          <w:rFonts w:ascii="Arial" w:eastAsia="Times New Roman" w:hAnsi="Arial" w:cs="Arial"/>
          <w:lang w:val="sr-Cyrl-CS"/>
        </w:rPr>
        <w:t xml:space="preserve"> </w:t>
      </w:r>
      <w:r w:rsidR="00B47EA7">
        <w:rPr>
          <w:rFonts w:ascii="Arial" w:eastAsia="Times New Roman" w:hAnsi="Arial" w:cs="Arial"/>
          <w:lang w:val="sr-Cyrl-CS"/>
        </w:rPr>
        <w:t>za</w:t>
      </w:r>
      <w:r w:rsidRPr="00DE3863">
        <w:rPr>
          <w:rFonts w:ascii="Arial" w:eastAsia="Times New Roman" w:hAnsi="Arial" w:cs="Arial"/>
          <w:lang w:val="sr-Cyrl-CS"/>
        </w:rPr>
        <w:t xml:space="preserve"> </w:t>
      </w:r>
      <w:r w:rsidR="00B47EA7">
        <w:rPr>
          <w:rFonts w:ascii="Arial" w:eastAsia="Times New Roman" w:hAnsi="Arial" w:cs="Arial"/>
          <w:lang w:val="sr-Cyrl-CS"/>
        </w:rPr>
        <w:t>poreze</w:t>
      </w:r>
      <w:r w:rsidRPr="00DE3863">
        <w:rPr>
          <w:rFonts w:ascii="Arial" w:eastAsia="Times New Roman" w:hAnsi="Arial" w:cs="Arial"/>
          <w:lang w:val="sr-Cyrl-CS"/>
        </w:rPr>
        <w:t xml:space="preserve"> </w:t>
      </w:r>
      <w:r w:rsidR="00B47EA7">
        <w:rPr>
          <w:rFonts w:ascii="Arial" w:eastAsia="Times New Roman" w:hAnsi="Arial" w:cs="Arial"/>
          <w:lang w:val="sr-Cyrl-CS"/>
        </w:rPr>
        <w:t>i</w:t>
      </w:r>
      <w:r w:rsidRPr="00DE3863">
        <w:rPr>
          <w:rFonts w:ascii="Arial" w:eastAsia="Times New Roman" w:hAnsi="Arial" w:cs="Arial"/>
          <w:lang w:val="sr-Cyrl-CS"/>
        </w:rPr>
        <w:t xml:space="preserve"> </w:t>
      </w:r>
      <w:r w:rsidR="00B47EA7">
        <w:rPr>
          <w:rFonts w:ascii="Arial" w:eastAsia="Times New Roman" w:hAnsi="Arial" w:cs="Arial"/>
          <w:lang w:val="sr-Cyrl-CS"/>
        </w:rPr>
        <w:t>dažbine</w:t>
      </w:r>
      <w:r w:rsidRPr="00DE3863">
        <w:rPr>
          <w:rFonts w:ascii="Arial" w:eastAsia="Times New Roman" w:hAnsi="Arial" w:cs="Arial"/>
          <w:lang w:val="sr-Cyrl-CS"/>
        </w:rPr>
        <w:t xml:space="preserve"> </w:t>
      </w:r>
      <w:r w:rsidR="00B47EA7">
        <w:rPr>
          <w:rFonts w:ascii="Arial" w:eastAsia="Times New Roman" w:hAnsi="Arial" w:cs="Arial"/>
          <w:lang w:val="sr-Cyrl-CS"/>
        </w:rPr>
        <w:t>koje</w:t>
      </w:r>
      <w:r w:rsidRPr="00DE3863">
        <w:rPr>
          <w:rFonts w:ascii="Arial" w:eastAsia="Times New Roman" w:hAnsi="Arial" w:cs="Arial"/>
          <w:lang w:val="sr-Cyrl-CS"/>
        </w:rPr>
        <w:t xml:space="preserve"> </w:t>
      </w:r>
      <w:r w:rsidR="00B47EA7">
        <w:rPr>
          <w:rFonts w:ascii="Arial" w:eastAsia="Times New Roman" w:hAnsi="Arial" w:cs="Arial"/>
          <w:lang w:val="sr-Cyrl-CS"/>
        </w:rPr>
        <w:t>plaća</w:t>
      </w:r>
      <w:r w:rsidRPr="00DE3863">
        <w:rPr>
          <w:rFonts w:ascii="Arial" w:eastAsia="Times New Roman" w:hAnsi="Arial" w:cs="Arial"/>
          <w:lang w:val="sr-Cyrl-CS"/>
        </w:rPr>
        <w:t xml:space="preserve"> </w:t>
      </w:r>
      <w:r w:rsidR="00B47EA7">
        <w:rPr>
          <w:rFonts w:ascii="Arial" w:eastAsia="Times New Roman" w:hAnsi="Arial" w:cs="Arial"/>
          <w:lang w:val="sr-Cyrl-CS"/>
        </w:rPr>
        <w:t>Zajmoprimac</w:t>
      </w:r>
      <w:r w:rsidRPr="00DE3863">
        <w:rPr>
          <w:rFonts w:ascii="Arial" w:eastAsia="Times New Roman" w:hAnsi="Arial" w:cs="Arial"/>
          <w:lang w:val="sr-Cyrl-CS"/>
        </w:rPr>
        <w:t xml:space="preserve"> </w:t>
      </w:r>
      <w:r w:rsidR="00B47EA7">
        <w:rPr>
          <w:rFonts w:ascii="Arial" w:eastAsia="Times New Roman" w:hAnsi="Arial" w:cs="Arial"/>
          <w:lang w:val="sr-Cyrl-CS"/>
        </w:rPr>
        <w:t>i</w:t>
      </w:r>
      <w:r w:rsidRPr="00DE3863">
        <w:rPr>
          <w:rFonts w:ascii="Arial" w:eastAsia="Times New Roman" w:hAnsi="Arial" w:cs="Arial"/>
          <w:lang w:val="sr-Cyrl-CS"/>
        </w:rPr>
        <w:t>/</w:t>
      </w:r>
      <w:r w:rsidR="00B47EA7">
        <w:rPr>
          <w:rFonts w:ascii="Arial" w:eastAsia="Times New Roman" w:hAnsi="Arial" w:cs="Arial"/>
          <w:lang w:val="sr-Cyrl-CS"/>
        </w:rPr>
        <w:t>ili</w:t>
      </w:r>
      <w:r w:rsidRPr="00DE3863">
        <w:rPr>
          <w:rFonts w:ascii="Arial" w:eastAsia="Times New Roman" w:hAnsi="Arial" w:cs="Arial"/>
          <w:lang w:val="sr-Cyrl-CS"/>
        </w:rPr>
        <w:t xml:space="preserve"> </w:t>
      </w:r>
      <w:r w:rsidR="00B47EA7">
        <w:rPr>
          <w:rFonts w:ascii="Arial" w:eastAsia="Times New Roman" w:hAnsi="Arial" w:cs="Arial"/>
          <w:lang w:val="sr-Cyrl-CS"/>
        </w:rPr>
        <w:t>Promoter</w:t>
      </w:r>
      <w:r w:rsidRPr="00DE3863">
        <w:rPr>
          <w:rFonts w:ascii="Arial" w:eastAsia="Times New Roman" w:hAnsi="Arial" w:cs="Arial"/>
          <w:lang w:val="sr-Cyrl-CS"/>
        </w:rPr>
        <w:t xml:space="preserve">) </w:t>
      </w:r>
      <w:r w:rsidR="00B47EA7">
        <w:rPr>
          <w:rFonts w:ascii="Arial" w:eastAsia="Times New Roman" w:hAnsi="Arial" w:cs="Arial"/>
          <w:lang w:val="sr-Cyrl-CS"/>
        </w:rPr>
        <w:t>koje</w:t>
      </w:r>
      <w:r w:rsidRPr="00DE3863">
        <w:rPr>
          <w:rFonts w:ascii="Arial" w:eastAsia="Times New Roman" w:hAnsi="Arial" w:cs="Arial"/>
          <w:lang w:val="sr-Cyrl-CS"/>
        </w:rPr>
        <w:t xml:space="preserve"> </w:t>
      </w:r>
      <w:r w:rsidR="00B47EA7">
        <w:rPr>
          <w:rFonts w:ascii="Arial" w:eastAsia="Times New Roman" w:hAnsi="Arial" w:cs="Arial"/>
          <w:lang w:val="sr-Cyrl-CS"/>
        </w:rPr>
        <w:t>je</w:t>
      </w:r>
      <w:r w:rsidRPr="00DE3863">
        <w:rPr>
          <w:rFonts w:ascii="Arial" w:eastAsia="Times New Roman" w:hAnsi="Arial" w:cs="Arial"/>
          <w:lang w:val="sr-Cyrl-CS"/>
        </w:rPr>
        <w:t xml:space="preserve"> </w:t>
      </w:r>
      <w:r w:rsidR="00B47EA7">
        <w:rPr>
          <w:rFonts w:ascii="Arial" w:eastAsia="Times New Roman" w:hAnsi="Arial" w:cs="Arial"/>
          <w:lang w:val="sr-Cyrl-CS"/>
        </w:rPr>
        <w:t>napravio</w:t>
      </w:r>
      <w:r w:rsidRPr="00DE3863">
        <w:rPr>
          <w:rFonts w:ascii="Arial" w:eastAsia="Times New Roman" w:hAnsi="Arial" w:cs="Arial"/>
          <w:lang w:val="sr-Cyrl-CS"/>
        </w:rPr>
        <w:t xml:space="preserve"> </w:t>
      </w:r>
      <w:r w:rsidR="00B47EA7">
        <w:rPr>
          <w:rFonts w:ascii="Arial" w:eastAsia="Times New Roman" w:hAnsi="Arial" w:cs="Arial"/>
          <w:lang w:val="sr-Cyrl-CS"/>
        </w:rPr>
        <w:t>Zajmoprimac</w:t>
      </w:r>
      <w:r w:rsidRPr="00DE3863">
        <w:rPr>
          <w:rFonts w:ascii="Arial" w:eastAsia="Times New Roman" w:hAnsi="Arial" w:cs="Arial"/>
          <w:lang w:val="sr-Cyrl-CS"/>
        </w:rPr>
        <w:t xml:space="preserve"> </w:t>
      </w:r>
      <w:r w:rsidR="00B47EA7">
        <w:rPr>
          <w:rFonts w:ascii="Arial" w:eastAsia="Times New Roman" w:hAnsi="Arial" w:cs="Arial"/>
          <w:lang w:val="sr-Cyrl-CS"/>
        </w:rPr>
        <w:t>ili</w:t>
      </w:r>
      <w:r w:rsidRPr="00DE3863">
        <w:rPr>
          <w:rFonts w:ascii="Arial" w:eastAsia="Times New Roman" w:hAnsi="Arial" w:cs="Arial"/>
          <w:lang w:val="sr-Cyrl-CS"/>
        </w:rPr>
        <w:t xml:space="preserve"> </w:t>
      </w:r>
      <w:r w:rsidR="00B47EA7">
        <w:rPr>
          <w:rFonts w:ascii="Arial" w:eastAsia="Times New Roman" w:hAnsi="Arial" w:cs="Arial"/>
          <w:lang w:val="sr-Cyrl-CS"/>
        </w:rPr>
        <w:t>Promoter</w:t>
      </w:r>
      <w:r w:rsidRPr="00DE3863">
        <w:rPr>
          <w:rFonts w:ascii="Arial" w:eastAsia="Times New Roman" w:hAnsi="Arial" w:cs="Arial"/>
          <w:lang w:val="sr-Cyrl-CS"/>
        </w:rPr>
        <w:t xml:space="preserve"> </w:t>
      </w:r>
      <w:r w:rsidR="00B47EA7">
        <w:rPr>
          <w:rFonts w:ascii="Arial" w:eastAsia="Times New Roman" w:hAnsi="Arial" w:cs="Arial"/>
          <w:lang w:val="sr-Cyrl-CS"/>
        </w:rPr>
        <w:t>za</w:t>
      </w:r>
      <w:r w:rsidRPr="00DE3863">
        <w:rPr>
          <w:rFonts w:ascii="Arial" w:eastAsia="Times New Roman" w:hAnsi="Arial" w:cs="Arial"/>
          <w:lang w:val="sr-Cyrl-CS"/>
        </w:rPr>
        <w:t xml:space="preserve"> </w:t>
      </w:r>
      <w:r w:rsidR="00B47EA7">
        <w:rPr>
          <w:rFonts w:ascii="Arial" w:eastAsia="Times New Roman" w:hAnsi="Arial" w:cs="Arial"/>
          <w:lang w:val="sr-Cyrl-CS"/>
        </w:rPr>
        <w:t>Projekat</w:t>
      </w:r>
      <w:r w:rsidRPr="00DE3863">
        <w:rPr>
          <w:rFonts w:ascii="Arial" w:eastAsia="Times New Roman" w:hAnsi="Arial" w:cs="Arial"/>
          <w:lang w:val="sr-Cyrl-CS"/>
        </w:rPr>
        <w:t xml:space="preserve">, </w:t>
      </w:r>
      <w:r w:rsidR="00B47EA7">
        <w:rPr>
          <w:rFonts w:ascii="Arial" w:eastAsia="Times New Roman" w:hAnsi="Arial" w:cs="Arial"/>
          <w:lang w:val="sr-Cyrl-CS"/>
        </w:rPr>
        <w:t>u</w:t>
      </w:r>
      <w:r w:rsidRPr="00DE3863">
        <w:rPr>
          <w:rFonts w:ascii="Arial" w:eastAsia="Times New Roman" w:hAnsi="Arial" w:cs="Arial"/>
          <w:lang w:val="sr-Cyrl-CS"/>
        </w:rPr>
        <w:t xml:space="preserve"> </w:t>
      </w:r>
      <w:r w:rsidR="00B47EA7">
        <w:rPr>
          <w:rFonts w:ascii="Arial" w:eastAsia="Times New Roman" w:hAnsi="Arial" w:cs="Arial"/>
          <w:lang w:val="sr-Cyrl-CS"/>
        </w:rPr>
        <w:t>vezi</w:t>
      </w:r>
      <w:r w:rsidRPr="00DE3863">
        <w:rPr>
          <w:rFonts w:ascii="Arial" w:eastAsia="Times New Roman" w:hAnsi="Arial" w:cs="Arial"/>
          <w:lang w:val="sr-Cyrl-CS"/>
        </w:rPr>
        <w:t xml:space="preserve"> </w:t>
      </w:r>
      <w:r w:rsidR="00B47EA7">
        <w:rPr>
          <w:rFonts w:ascii="Arial" w:eastAsia="Times New Roman" w:hAnsi="Arial" w:cs="Arial"/>
          <w:lang w:val="sr-Cyrl-CS"/>
        </w:rPr>
        <w:t>sa</w:t>
      </w:r>
      <w:r w:rsidRPr="00DE3863">
        <w:rPr>
          <w:rFonts w:ascii="Arial" w:eastAsia="Times New Roman" w:hAnsi="Arial" w:cs="Arial"/>
          <w:lang w:val="sr-Cyrl-CS"/>
        </w:rPr>
        <w:t xml:space="preserve"> </w:t>
      </w:r>
      <w:r w:rsidR="00B47EA7">
        <w:rPr>
          <w:rFonts w:ascii="Arial" w:eastAsia="Times New Roman" w:hAnsi="Arial" w:cs="Arial"/>
          <w:lang w:val="sr-Cyrl-CS"/>
        </w:rPr>
        <w:t>radovima</w:t>
      </w:r>
      <w:r w:rsidRPr="00DE3863">
        <w:rPr>
          <w:rFonts w:ascii="Arial" w:eastAsia="Times New Roman" w:hAnsi="Arial" w:cs="Arial"/>
          <w:lang w:val="sr-Cyrl-CS"/>
        </w:rPr>
        <w:t xml:space="preserve">, </w:t>
      </w:r>
      <w:r w:rsidR="00B47EA7">
        <w:rPr>
          <w:rFonts w:ascii="Arial" w:eastAsia="Times New Roman" w:hAnsi="Arial" w:cs="Arial"/>
          <w:lang w:val="sr-Cyrl-CS"/>
        </w:rPr>
        <w:t>robom</w:t>
      </w:r>
      <w:r w:rsidRPr="00DE3863">
        <w:rPr>
          <w:rFonts w:ascii="Arial" w:eastAsia="Times New Roman" w:hAnsi="Arial" w:cs="Arial"/>
          <w:lang w:val="sr-Cyrl-CS"/>
        </w:rPr>
        <w:t xml:space="preserve"> </w:t>
      </w:r>
      <w:r w:rsidR="00B47EA7">
        <w:rPr>
          <w:rFonts w:ascii="Arial" w:eastAsia="Times New Roman" w:hAnsi="Arial" w:cs="Arial"/>
          <w:lang w:val="sr-Cyrl-CS"/>
        </w:rPr>
        <w:t>i</w:t>
      </w:r>
      <w:r w:rsidRPr="00DE3863">
        <w:rPr>
          <w:rFonts w:ascii="Arial" w:eastAsia="Times New Roman" w:hAnsi="Arial" w:cs="Arial"/>
          <w:lang w:val="sr-Cyrl-CS"/>
        </w:rPr>
        <w:t xml:space="preserve"> </w:t>
      </w:r>
      <w:r w:rsidR="00B47EA7">
        <w:rPr>
          <w:rFonts w:ascii="Arial" w:eastAsia="Times New Roman" w:hAnsi="Arial" w:cs="Arial"/>
          <w:lang w:val="sr-Cyrl-CS"/>
        </w:rPr>
        <w:t>uslugama</w:t>
      </w:r>
      <w:r w:rsidRPr="00DE3863">
        <w:rPr>
          <w:rFonts w:ascii="Arial" w:eastAsia="Times New Roman" w:hAnsi="Arial" w:cs="Arial"/>
          <w:lang w:val="sr-Cyrl-CS"/>
        </w:rPr>
        <w:t xml:space="preserve"> </w:t>
      </w:r>
      <w:r w:rsidR="00B47EA7">
        <w:rPr>
          <w:rFonts w:ascii="Arial" w:eastAsia="Times New Roman" w:hAnsi="Arial" w:cs="Arial"/>
          <w:lang w:val="sr-Cyrl-CS"/>
        </w:rPr>
        <w:t>koje</w:t>
      </w:r>
      <w:r w:rsidRPr="00DE3863">
        <w:rPr>
          <w:rFonts w:ascii="Arial" w:eastAsia="Times New Roman" w:hAnsi="Arial" w:cs="Arial"/>
          <w:lang w:val="sr-Cyrl-CS"/>
        </w:rPr>
        <w:t xml:space="preserve"> </w:t>
      </w:r>
      <w:r w:rsidR="00B47EA7">
        <w:rPr>
          <w:rFonts w:ascii="Arial" w:eastAsia="Times New Roman" w:hAnsi="Arial" w:cs="Arial"/>
          <w:lang w:val="sr-Cyrl-CS"/>
        </w:rPr>
        <w:t>se</w:t>
      </w:r>
      <w:r w:rsidRPr="00DE3863">
        <w:rPr>
          <w:rFonts w:ascii="Arial" w:eastAsia="Times New Roman" w:hAnsi="Arial" w:cs="Arial"/>
          <w:lang w:val="sr-Cyrl-CS"/>
        </w:rPr>
        <w:t xml:space="preserve"> </w:t>
      </w:r>
      <w:r w:rsidR="00B47EA7">
        <w:rPr>
          <w:rFonts w:ascii="Arial" w:eastAsia="Times New Roman" w:hAnsi="Arial" w:cs="Arial"/>
          <w:lang w:val="sr-Cyrl-CS"/>
        </w:rPr>
        <w:t>odnose</w:t>
      </w:r>
      <w:r w:rsidRPr="00DE3863">
        <w:rPr>
          <w:rFonts w:ascii="Arial" w:eastAsia="Times New Roman" w:hAnsi="Arial" w:cs="Arial"/>
          <w:lang w:val="sr-Cyrl-CS"/>
        </w:rPr>
        <w:t xml:space="preserve"> </w:t>
      </w:r>
      <w:r w:rsidR="00B47EA7">
        <w:rPr>
          <w:rFonts w:ascii="Arial" w:eastAsia="Times New Roman" w:hAnsi="Arial" w:cs="Arial"/>
          <w:lang w:val="sr-Cyrl-CS"/>
        </w:rPr>
        <w:t>na</w:t>
      </w:r>
      <w:r w:rsidRPr="00DE3863">
        <w:rPr>
          <w:rFonts w:ascii="Arial" w:eastAsia="Times New Roman" w:hAnsi="Arial" w:cs="Arial"/>
          <w:lang w:val="sr-Cyrl-CS"/>
        </w:rPr>
        <w:t xml:space="preserve"> </w:t>
      </w:r>
      <w:r w:rsidR="00B47EA7">
        <w:rPr>
          <w:rFonts w:ascii="Arial" w:eastAsia="Times New Roman" w:hAnsi="Arial" w:cs="Arial"/>
          <w:lang w:val="sr-Cyrl-CS"/>
        </w:rPr>
        <w:t>stavke</w:t>
      </w:r>
      <w:r w:rsidRPr="00DE3863">
        <w:rPr>
          <w:rFonts w:ascii="Arial" w:eastAsia="Times New Roman" w:hAnsi="Arial" w:cs="Arial"/>
          <w:lang w:val="sr-Cyrl-CS"/>
        </w:rPr>
        <w:t xml:space="preserve"> </w:t>
      </w:r>
      <w:r w:rsidR="00B47EA7">
        <w:rPr>
          <w:rFonts w:ascii="Arial" w:eastAsia="Times New Roman" w:hAnsi="Arial" w:cs="Arial"/>
          <w:lang w:val="sr-Cyrl-CS"/>
        </w:rPr>
        <w:t>navedene</w:t>
      </w:r>
      <w:r w:rsidRPr="00DE3863">
        <w:rPr>
          <w:rFonts w:ascii="Arial" w:eastAsia="Times New Roman" w:hAnsi="Arial" w:cs="Arial"/>
          <w:lang w:val="sr-Cyrl-CS"/>
        </w:rPr>
        <w:t xml:space="preserve"> </w:t>
      </w:r>
      <w:r w:rsidR="00B47EA7">
        <w:rPr>
          <w:rFonts w:ascii="Arial" w:eastAsia="Times New Roman" w:hAnsi="Arial" w:cs="Arial"/>
          <w:lang w:val="sr-Cyrl-CS"/>
        </w:rPr>
        <w:t>u</w:t>
      </w:r>
      <w:r w:rsidRPr="00DE3863">
        <w:rPr>
          <w:rFonts w:ascii="Arial" w:eastAsia="Times New Roman" w:hAnsi="Arial" w:cs="Arial"/>
          <w:lang w:val="sr-Cyrl-CS"/>
        </w:rPr>
        <w:t xml:space="preserve"> </w:t>
      </w:r>
      <w:r w:rsidR="00B47EA7">
        <w:rPr>
          <w:rFonts w:ascii="Arial" w:eastAsia="Times New Roman" w:hAnsi="Arial" w:cs="Arial"/>
          <w:lang w:val="sr-Cyrl-CS"/>
        </w:rPr>
        <w:t>Tehničkom</w:t>
      </w:r>
      <w:r w:rsidRPr="00DE3863">
        <w:rPr>
          <w:rFonts w:ascii="Arial" w:eastAsia="Times New Roman" w:hAnsi="Arial" w:cs="Arial"/>
          <w:lang w:val="sr-Cyrl-CS"/>
        </w:rPr>
        <w:t xml:space="preserve"> </w:t>
      </w:r>
      <w:r w:rsidR="00B47EA7">
        <w:rPr>
          <w:rFonts w:ascii="Arial" w:eastAsia="Times New Roman" w:hAnsi="Arial" w:cs="Arial"/>
          <w:lang w:val="sr-Cyrl-CS"/>
        </w:rPr>
        <w:t>opisu</w:t>
      </w:r>
      <w:r w:rsidRPr="00DE3863">
        <w:rPr>
          <w:rFonts w:ascii="Arial" w:eastAsia="Times New Roman" w:hAnsi="Arial" w:cs="Arial"/>
          <w:lang w:val="sr-Cyrl-CS"/>
        </w:rPr>
        <w:t xml:space="preserve"> </w:t>
      </w:r>
      <w:r w:rsidR="00B47EA7">
        <w:rPr>
          <w:rFonts w:ascii="Arial" w:eastAsia="Times New Roman" w:hAnsi="Arial" w:cs="Arial"/>
          <w:lang w:val="sr-Cyrl-CS"/>
        </w:rPr>
        <w:t>kao</w:t>
      </w:r>
      <w:r w:rsidRPr="00DE3863">
        <w:rPr>
          <w:rFonts w:ascii="Arial" w:eastAsia="Times New Roman" w:hAnsi="Arial" w:cs="Arial"/>
          <w:lang w:val="sr-Cyrl-CS"/>
        </w:rPr>
        <w:t xml:space="preserve"> </w:t>
      </w:r>
      <w:r w:rsidR="00B47EA7">
        <w:rPr>
          <w:rFonts w:ascii="Arial" w:eastAsia="Times New Roman" w:hAnsi="Arial" w:cs="Arial"/>
          <w:lang w:val="sr-Cyrl-CS"/>
        </w:rPr>
        <w:t>kvalifikovane</w:t>
      </w:r>
      <w:r w:rsidRPr="00DE3863">
        <w:rPr>
          <w:rFonts w:ascii="Arial" w:eastAsia="Times New Roman" w:hAnsi="Arial" w:cs="Arial"/>
          <w:lang w:val="sr-Cyrl-CS"/>
        </w:rPr>
        <w:t xml:space="preserve"> </w:t>
      </w:r>
      <w:r w:rsidR="00B47EA7">
        <w:rPr>
          <w:rFonts w:ascii="Arial" w:eastAsia="Times New Roman" w:hAnsi="Arial" w:cs="Arial"/>
          <w:lang w:val="sr-Cyrl-CS"/>
        </w:rPr>
        <w:t>za</w:t>
      </w:r>
      <w:r w:rsidRPr="00DE3863">
        <w:rPr>
          <w:rFonts w:ascii="Arial" w:eastAsia="Times New Roman" w:hAnsi="Arial" w:cs="Arial"/>
          <w:lang w:val="sr-Cyrl-CS"/>
        </w:rPr>
        <w:t xml:space="preserve"> </w:t>
      </w:r>
      <w:r w:rsidR="00B47EA7">
        <w:rPr>
          <w:rFonts w:ascii="Arial" w:eastAsia="Times New Roman" w:hAnsi="Arial" w:cs="Arial"/>
          <w:lang w:val="sr-Cyrl-CS"/>
        </w:rPr>
        <w:t>finansiranje</w:t>
      </w:r>
      <w:r w:rsidRPr="00DE3863">
        <w:rPr>
          <w:rFonts w:ascii="Arial" w:eastAsia="Times New Roman" w:hAnsi="Arial" w:cs="Arial"/>
          <w:lang w:val="sr-Cyrl-CS"/>
        </w:rPr>
        <w:t xml:space="preserve"> </w:t>
      </w:r>
      <w:r w:rsidR="00B47EA7">
        <w:rPr>
          <w:rFonts w:ascii="Arial" w:eastAsia="Times New Roman" w:hAnsi="Arial" w:cs="Arial"/>
          <w:lang w:val="sr-Cyrl-CS"/>
        </w:rPr>
        <w:t>u</w:t>
      </w:r>
      <w:r w:rsidRPr="00DE3863">
        <w:rPr>
          <w:rFonts w:ascii="Arial" w:eastAsia="Times New Roman" w:hAnsi="Arial" w:cs="Arial"/>
          <w:lang w:val="sr-Cyrl-CS"/>
        </w:rPr>
        <w:t xml:space="preserve"> </w:t>
      </w:r>
      <w:r w:rsidR="00B47EA7">
        <w:rPr>
          <w:rFonts w:ascii="Arial" w:eastAsia="Times New Roman" w:hAnsi="Arial" w:cs="Arial"/>
          <w:lang w:val="sr-Cyrl-CS"/>
        </w:rPr>
        <w:t>okviru</w:t>
      </w:r>
      <w:r w:rsidRPr="00DE3863">
        <w:rPr>
          <w:rFonts w:ascii="Arial" w:eastAsia="Times New Roman" w:hAnsi="Arial" w:cs="Arial"/>
          <w:lang w:val="sr-Cyrl-CS"/>
        </w:rPr>
        <w:t xml:space="preserve"> </w:t>
      </w:r>
      <w:r w:rsidR="00B47EA7">
        <w:rPr>
          <w:rFonts w:ascii="Arial" w:eastAsia="Times New Roman" w:hAnsi="Arial" w:cs="Arial"/>
          <w:lang w:val="sr-Cyrl-CS"/>
        </w:rPr>
        <w:t>Kredita</w:t>
      </w:r>
      <w:r w:rsidRPr="00DE3863">
        <w:rPr>
          <w:rFonts w:ascii="Arial" w:eastAsia="Times New Roman" w:hAnsi="Arial" w:cs="Arial"/>
          <w:lang w:val="sr-Cyrl-CS"/>
        </w:rPr>
        <w:t xml:space="preserve"> (</w:t>
      </w:r>
      <w:r w:rsidR="00B47EA7">
        <w:rPr>
          <w:rFonts w:ascii="Arial" w:eastAsia="Times New Roman" w:hAnsi="Arial" w:cs="Arial"/>
          <w:lang w:val="sr-Cyrl-CS"/>
        </w:rPr>
        <w:t>radi</w:t>
      </w:r>
      <w:r w:rsidRPr="00DE3863">
        <w:rPr>
          <w:rFonts w:ascii="Arial" w:eastAsia="Times New Roman" w:hAnsi="Arial" w:cs="Arial"/>
          <w:lang w:val="sr-Cyrl-CS"/>
        </w:rPr>
        <w:t xml:space="preserve"> </w:t>
      </w:r>
      <w:r w:rsidR="00B47EA7">
        <w:rPr>
          <w:rFonts w:ascii="Arial" w:eastAsia="Times New Roman" w:hAnsi="Arial" w:cs="Arial"/>
          <w:lang w:val="sr-Cyrl-CS"/>
        </w:rPr>
        <w:t>izbegavanja</w:t>
      </w:r>
      <w:r w:rsidRPr="00DE3863">
        <w:rPr>
          <w:rFonts w:ascii="Arial" w:eastAsia="Times New Roman" w:hAnsi="Arial" w:cs="Arial"/>
          <w:lang w:val="sr-Cyrl-CS"/>
        </w:rPr>
        <w:t xml:space="preserve"> </w:t>
      </w:r>
      <w:r w:rsidR="00B47EA7">
        <w:rPr>
          <w:rFonts w:ascii="Arial" w:eastAsia="Times New Roman" w:hAnsi="Arial" w:cs="Arial"/>
          <w:lang w:val="sr-Cyrl-CS"/>
        </w:rPr>
        <w:t>sumnje</w:t>
      </w:r>
      <w:r w:rsidRPr="00DE3863">
        <w:rPr>
          <w:rFonts w:ascii="Arial" w:eastAsia="Times New Roman" w:hAnsi="Arial" w:cs="Arial"/>
          <w:lang w:val="sr-Cyrl-CS"/>
        </w:rPr>
        <w:t xml:space="preserve"> </w:t>
      </w:r>
      <w:r w:rsidR="00B47EA7">
        <w:rPr>
          <w:rFonts w:ascii="Arial" w:eastAsia="Times New Roman" w:hAnsi="Arial" w:cs="Arial"/>
          <w:lang w:val="sr-Cyrl-CS"/>
        </w:rPr>
        <w:t>isključujući</w:t>
      </w:r>
      <w:r w:rsidRPr="00DE3863">
        <w:rPr>
          <w:rFonts w:ascii="Arial" w:eastAsia="Times New Roman" w:hAnsi="Arial" w:cs="Arial"/>
          <w:lang w:val="sr-Cyrl-CS"/>
        </w:rPr>
        <w:t xml:space="preserve"> </w:t>
      </w:r>
      <w:r w:rsidR="00B47EA7">
        <w:rPr>
          <w:rFonts w:ascii="Arial" w:eastAsia="Times New Roman" w:hAnsi="Arial" w:cs="Arial"/>
          <w:lang w:val="sr-Cyrl-CS"/>
        </w:rPr>
        <w:t>prava</w:t>
      </w:r>
      <w:r w:rsidRPr="00DE3863">
        <w:rPr>
          <w:rFonts w:ascii="Arial" w:eastAsia="Times New Roman" w:hAnsi="Arial" w:cs="Arial"/>
          <w:lang w:val="sr-Cyrl-CS"/>
        </w:rPr>
        <w:t xml:space="preserve"> </w:t>
      </w:r>
      <w:r w:rsidR="00B47EA7">
        <w:rPr>
          <w:rFonts w:ascii="Arial" w:eastAsia="Times New Roman" w:hAnsi="Arial" w:cs="Arial"/>
          <w:lang w:val="sr-Cyrl-CS"/>
        </w:rPr>
        <w:t>prolaska</w:t>
      </w:r>
      <w:r w:rsidRPr="00DE3863">
        <w:rPr>
          <w:rFonts w:ascii="Arial" w:eastAsia="Times New Roman" w:hAnsi="Arial" w:cs="Arial"/>
          <w:lang w:val="sr-Cyrl-CS"/>
        </w:rPr>
        <w:t xml:space="preserve"> </w:t>
      </w:r>
      <w:r w:rsidR="00B47EA7">
        <w:rPr>
          <w:rFonts w:ascii="Arial" w:eastAsia="Times New Roman" w:hAnsi="Arial" w:cs="Arial"/>
          <w:lang w:val="sr-Cyrl-CS"/>
        </w:rPr>
        <w:t>koja</w:t>
      </w:r>
      <w:r w:rsidRPr="00DE3863">
        <w:rPr>
          <w:rFonts w:ascii="Arial" w:eastAsia="Times New Roman" w:hAnsi="Arial" w:cs="Arial"/>
          <w:lang w:val="sr-Cyrl-CS"/>
        </w:rPr>
        <w:t xml:space="preserve"> </w:t>
      </w:r>
      <w:r w:rsidR="00B47EA7">
        <w:rPr>
          <w:rFonts w:ascii="Arial" w:eastAsia="Times New Roman" w:hAnsi="Arial" w:cs="Arial"/>
          <w:lang w:val="sr-Cyrl-CS"/>
        </w:rPr>
        <w:t>će</w:t>
      </w:r>
      <w:r w:rsidRPr="00DE3863">
        <w:rPr>
          <w:rFonts w:ascii="Arial" w:eastAsia="Times New Roman" w:hAnsi="Arial" w:cs="Arial"/>
          <w:lang w:val="sr-Cyrl-CS"/>
        </w:rPr>
        <w:t xml:space="preserve"> </w:t>
      </w:r>
      <w:r w:rsidR="00B47EA7">
        <w:rPr>
          <w:rFonts w:ascii="Arial" w:eastAsia="Times New Roman" w:hAnsi="Arial" w:cs="Arial"/>
          <w:lang w:val="sr-Cyrl-CS"/>
        </w:rPr>
        <w:t>finansirati</w:t>
      </w:r>
      <w:r w:rsidRPr="00DE3863">
        <w:rPr>
          <w:rFonts w:ascii="Arial" w:eastAsia="Times New Roman" w:hAnsi="Arial" w:cs="Arial"/>
          <w:lang w:val="sr-Cyrl-CS"/>
        </w:rPr>
        <w:t xml:space="preserve"> </w:t>
      </w:r>
      <w:r w:rsidR="00B47EA7">
        <w:rPr>
          <w:rFonts w:ascii="Arial" w:eastAsia="Times New Roman" w:hAnsi="Arial" w:cs="Arial"/>
          <w:lang w:val="sr-Cyrl-CS"/>
        </w:rPr>
        <w:t>Zajmoprimac</w:t>
      </w:r>
      <w:r w:rsidRPr="00DE3863">
        <w:rPr>
          <w:rFonts w:ascii="Arial" w:eastAsia="Times New Roman" w:hAnsi="Arial" w:cs="Arial"/>
          <w:lang w:val="sr-Cyrl-CS"/>
        </w:rPr>
        <w:t xml:space="preserve">), </w:t>
      </w:r>
      <w:r w:rsidR="00B47EA7">
        <w:rPr>
          <w:rFonts w:ascii="Arial" w:eastAsia="Times New Roman" w:hAnsi="Arial" w:cs="Arial"/>
          <w:lang w:val="sr-Cyrl-CS"/>
        </w:rPr>
        <w:t>a</w:t>
      </w:r>
      <w:r w:rsidRPr="00DE3863">
        <w:rPr>
          <w:rFonts w:ascii="Arial" w:eastAsia="Times New Roman" w:hAnsi="Arial" w:cs="Arial"/>
          <w:lang w:val="sr-Cyrl-CS"/>
        </w:rPr>
        <w:t xml:space="preserve"> </w:t>
      </w:r>
      <w:r w:rsidR="00B47EA7">
        <w:rPr>
          <w:rFonts w:ascii="Arial" w:eastAsia="Times New Roman" w:hAnsi="Arial" w:cs="Arial"/>
          <w:lang w:val="sr-Cyrl-CS"/>
        </w:rPr>
        <w:t>koje</w:t>
      </w:r>
      <w:r w:rsidRPr="00DE3863">
        <w:rPr>
          <w:rFonts w:ascii="Arial" w:eastAsia="Times New Roman" w:hAnsi="Arial" w:cs="Arial"/>
          <w:lang w:val="sr-Cyrl-CS"/>
        </w:rPr>
        <w:t xml:space="preserve"> </w:t>
      </w:r>
      <w:r w:rsidR="00B47EA7">
        <w:rPr>
          <w:rFonts w:ascii="Arial" w:eastAsia="Times New Roman" w:hAnsi="Arial" w:cs="Arial"/>
          <w:lang w:val="sr-Cyrl-CS"/>
        </w:rPr>
        <w:t>su</w:t>
      </w:r>
      <w:r w:rsidRPr="00DE3863">
        <w:rPr>
          <w:rFonts w:ascii="Arial" w:eastAsia="Times New Roman" w:hAnsi="Arial" w:cs="Arial"/>
          <w:lang w:val="sr-Cyrl-CS"/>
        </w:rPr>
        <w:t xml:space="preserve"> </w:t>
      </w:r>
      <w:r w:rsidR="00B47EA7">
        <w:rPr>
          <w:rFonts w:ascii="Arial" w:eastAsia="Times New Roman" w:hAnsi="Arial" w:cs="Arial"/>
          <w:lang w:val="sr-Cyrl-CS"/>
        </w:rPr>
        <w:t>bile</w:t>
      </w:r>
      <w:r w:rsidRPr="00DE3863">
        <w:rPr>
          <w:rFonts w:ascii="Arial" w:eastAsia="Times New Roman" w:hAnsi="Arial" w:cs="Arial"/>
          <w:lang w:val="sr-Cyrl-CS"/>
        </w:rPr>
        <w:t xml:space="preserve"> </w:t>
      </w:r>
      <w:r w:rsidR="00B47EA7">
        <w:rPr>
          <w:rFonts w:ascii="Arial" w:eastAsia="Times New Roman" w:hAnsi="Arial" w:cs="Arial"/>
          <w:lang w:val="sr-Cyrl-CS"/>
        </w:rPr>
        <w:t>predmet</w:t>
      </w:r>
      <w:r w:rsidRPr="00DE3863">
        <w:rPr>
          <w:rFonts w:ascii="Arial" w:eastAsia="Times New Roman" w:hAnsi="Arial" w:cs="Arial"/>
          <w:lang w:val="sr-Cyrl-CS"/>
        </w:rPr>
        <w:t xml:space="preserve"> </w:t>
      </w:r>
      <w:r w:rsidR="00B47EA7">
        <w:rPr>
          <w:rFonts w:ascii="Arial" w:eastAsia="Times New Roman" w:hAnsi="Arial" w:cs="Arial"/>
          <w:lang w:val="sr-Cyrl-CS"/>
        </w:rPr>
        <w:t>ugovora</w:t>
      </w:r>
      <w:r w:rsidRPr="00DE3863">
        <w:rPr>
          <w:rFonts w:ascii="Arial" w:eastAsia="Times New Roman" w:hAnsi="Arial" w:cs="Arial"/>
          <w:lang w:val="sr-Cyrl-CS"/>
        </w:rPr>
        <w:t xml:space="preserve"> </w:t>
      </w:r>
      <w:r w:rsidR="00B47EA7">
        <w:rPr>
          <w:rFonts w:ascii="Arial" w:eastAsia="Times New Roman" w:hAnsi="Arial" w:cs="Arial"/>
          <w:lang w:val="sr-Cyrl-CS"/>
        </w:rPr>
        <w:t>ili</w:t>
      </w:r>
      <w:r w:rsidRPr="00DE3863">
        <w:rPr>
          <w:rFonts w:ascii="Arial" w:eastAsia="Times New Roman" w:hAnsi="Arial" w:cs="Arial"/>
          <w:lang w:val="sr-Cyrl-CS"/>
        </w:rPr>
        <w:t xml:space="preserve"> </w:t>
      </w:r>
      <w:r w:rsidR="00B47EA7">
        <w:rPr>
          <w:rFonts w:ascii="Arial" w:eastAsia="Times New Roman" w:hAnsi="Arial" w:cs="Arial"/>
          <w:lang w:val="sr-Cyrl-CS"/>
        </w:rPr>
        <w:t>više</w:t>
      </w:r>
      <w:r>
        <w:rPr>
          <w:rFonts w:ascii="Arial" w:eastAsia="Times New Roman" w:hAnsi="Arial" w:cs="Arial"/>
          <w:lang w:val="sr-Cyrl-CS"/>
        </w:rPr>
        <w:t xml:space="preserve"> </w:t>
      </w:r>
      <w:r w:rsidR="00B47EA7">
        <w:rPr>
          <w:rFonts w:ascii="Arial" w:eastAsia="Times New Roman" w:hAnsi="Arial" w:cs="Arial"/>
          <w:lang w:val="sr-Cyrl-CS"/>
        </w:rPr>
        <w:t>ugovora</w:t>
      </w:r>
      <w:r w:rsidRPr="00DE3863">
        <w:rPr>
          <w:rFonts w:ascii="Arial" w:eastAsia="Times New Roman" w:hAnsi="Arial" w:cs="Arial"/>
          <w:lang w:val="sr-Cyrl-CS"/>
        </w:rPr>
        <w:t xml:space="preserve"> </w:t>
      </w:r>
      <w:r w:rsidR="00B47EA7">
        <w:rPr>
          <w:rFonts w:ascii="Arial" w:eastAsia="Times New Roman" w:hAnsi="Arial" w:cs="Arial"/>
          <w:lang w:val="sr-Cyrl-CS"/>
        </w:rPr>
        <w:t>sklopljenih</w:t>
      </w:r>
      <w:r w:rsidRPr="00DE3863">
        <w:rPr>
          <w:rFonts w:ascii="Arial" w:eastAsia="Times New Roman" w:hAnsi="Arial" w:cs="Arial"/>
          <w:lang w:val="sr-Cyrl-CS"/>
        </w:rPr>
        <w:t xml:space="preserve"> </w:t>
      </w:r>
      <w:r w:rsidR="00B47EA7">
        <w:rPr>
          <w:rFonts w:ascii="Arial" w:eastAsia="Times New Roman" w:hAnsi="Arial" w:cs="Arial"/>
          <w:lang w:val="sr-Cyrl-CS"/>
        </w:rPr>
        <w:t>pod</w:t>
      </w:r>
      <w:r w:rsidRPr="00DE3863">
        <w:rPr>
          <w:rFonts w:ascii="Arial" w:eastAsia="Times New Roman" w:hAnsi="Arial" w:cs="Arial"/>
          <w:lang w:val="sr-Cyrl-CS"/>
        </w:rPr>
        <w:t xml:space="preserve"> </w:t>
      </w:r>
      <w:r w:rsidR="00B47EA7">
        <w:rPr>
          <w:rFonts w:ascii="Arial" w:eastAsia="Times New Roman" w:hAnsi="Arial" w:cs="Arial"/>
          <w:lang w:val="sr-Cyrl-CS"/>
        </w:rPr>
        <w:t>uslovima</w:t>
      </w:r>
      <w:r w:rsidRPr="00DE3863">
        <w:rPr>
          <w:rFonts w:ascii="Arial" w:eastAsia="Times New Roman" w:hAnsi="Arial" w:cs="Arial"/>
          <w:lang w:val="sr-Cyrl-CS"/>
        </w:rPr>
        <w:t xml:space="preserve"> </w:t>
      </w:r>
      <w:r w:rsidR="00B47EA7">
        <w:rPr>
          <w:rFonts w:ascii="Arial" w:eastAsia="Times New Roman" w:hAnsi="Arial" w:cs="Arial"/>
          <w:lang w:val="sr-Cyrl-CS"/>
        </w:rPr>
        <w:t>zadovoljavajućim</w:t>
      </w:r>
      <w:r w:rsidRPr="00DE3863">
        <w:rPr>
          <w:rFonts w:ascii="Arial" w:eastAsia="Times New Roman" w:hAnsi="Arial" w:cs="Arial"/>
          <w:lang w:val="sr-Cyrl-CS"/>
        </w:rPr>
        <w:t xml:space="preserve"> </w:t>
      </w:r>
      <w:r w:rsidR="00B47EA7">
        <w:rPr>
          <w:rFonts w:ascii="Arial" w:eastAsia="Times New Roman" w:hAnsi="Arial" w:cs="Arial"/>
          <w:lang w:val="sr-Cyrl-CS"/>
        </w:rPr>
        <w:t>za</w:t>
      </w:r>
      <w:r w:rsidRPr="00DE3863">
        <w:rPr>
          <w:rFonts w:ascii="Arial" w:eastAsia="Times New Roman" w:hAnsi="Arial" w:cs="Arial"/>
          <w:lang w:val="sr-Cyrl-CS"/>
        </w:rPr>
        <w:t xml:space="preserve"> </w:t>
      </w:r>
      <w:r w:rsidR="00B47EA7">
        <w:rPr>
          <w:rFonts w:ascii="Arial" w:eastAsia="Times New Roman" w:hAnsi="Arial" w:cs="Arial"/>
          <w:lang w:val="sr-Cyrl-CS"/>
        </w:rPr>
        <w:t>Banku</w:t>
      </w:r>
      <w:r w:rsidRPr="00DE3863">
        <w:rPr>
          <w:rFonts w:ascii="Arial" w:eastAsia="Times New Roman" w:hAnsi="Arial" w:cs="Arial"/>
          <w:lang w:val="sr-Cyrl-CS"/>
        </w:rPr>
        <w:t xml:space="preserve">, </w:t>
      </w:r>
      <w:r w:rsidR="00B47EA7">
        <w:rPr>
          <w:rFonts w:ascii="Arial" w:eastAsia="Times New Roman" w:hAnsi="Arial" w:cs="Arial"/>
          <w:lang w:val="sr-Cyrl-CS"/>
        </w:rPr>
        <w:t>imajući</w:t>
      </w:r>
      <w:r w:rsidRPr="00DE3863">
        <w:rPr>
          <w:rFonts w:ascii="Arial" w:eastAsia="Times New Roman" w:hAnsi="Arial" w:cs="Arial"/>
          <w:lang w:val="sr-Cyrl-CS"/>
        </w:rPr>
        <w:t xml:space="preserve"> </w:t>
      </w:r>
      <w:r w:rsidR="00B47EA7">
        <w:rPr>
          <w:rFonts w:ascii="Arial" w:eastAsia="Times New Roman" w:hAnsi="Arial" w:cs="Arial"/>
          <w:lang w:val="sr-Cyrl-CS"/>
        </w:rPr>
        <w:t>u</w:t>
      </w:r>
      <w:r w:rsidRPr="00DE3863">
        <w:rPr>
          <w:rFonts w:ascii="Arial" w:eastAsia="Times New Roman" w:hAnsi="Arial" w:cs="Arial"/>
          <w:lang w:val="sr-Cyrl-CS"/>
        </w:rPr>
        <w:t xml:space="preserve"> </w:t>
      </w:r>
      <w:r w:rsidR="00B47EA7">
        <w:rPr>
          <w:rFonts w:ascii="Arial" w:eastAsia="Times New Roman" w:hAnsi="Arial" w:cs="Arial"/>
          <w:lang w:val="sr-Cyrl-CS"/>
        </w:rPr>
        <w:t>vidu</w:t>
      </w:r>
      <w:r w:rsidRPr="00DE3863">
        <w:rPr>
          <w:rFonts w:ascii="Arial" w:eastAsia="Times New Roman" w:hAnsi="Arial" w:cs="Arial"/>
          <w:lang w:val="sr-Cyrl-CS"/>
        </w:rPr>
        <w:t xml:space="preserve"> </w:t>
      </w:r>
      <w:r w:rsidR="00B47EA7">
        <w:rPr>
          <w:rFonts w:ascii="Arial" w:eastAsia="Times New Roman" w:hAnsi="Arial" w:cs="Arial"/>
          <w:lang w:val="sr-Cyrl-CS"/>
        </w:rPr>
        <w:t>najnovije</w:t>
      </w:r>
      <w:r w:rsidRPr="00DE3863">
        <w:rPr>
          <w:rFonts w:ascii="Arial" w:eastAsia="Times New Roman" w:hAnsi="Arial" w:cs="Arial"/>
          <w:lang w:val="sr-Cyrl-CS"/>
        </w:rPr>
        <w:t xml:space="preserve"> </w:t>
      </w:r>
      <w:r w:rsidR="00B47EA7">
        <w:rPr>
          <w:rFonts w:ascii="Arial" w:eastAsia="Times New Roman" w:hAnsi="Arial" w:cs="Arial"/>
          <w:lang w:val="sr-Cyrl-CS"/>
        </w:rPr>
        <w:t>izdanje</w:t>
      </w:r>
      <w:r w:rsidRPr="00DE3863">
        <w:rPr>
          <w:rFonts w:ascii="Arial" w:eastAsia="Times New Roman" w:hAnsi="Arial" w:cs="Arial"/>
          <w:lang w:val="sr-Cyrl-CS"/>
        </w:rPr>
        <w:t xml:space="preserve"> </w:t>
      </w:r>
      <w:r w:rsidR="00B47EA7">
        <w:rPr>
          <w:rFonts w:ascii="Arial" w:eastAsia="Times New Roman" w:hAnsi="Arial" w:cs="Arial"/>
          <w:lang w:val="sr-Cyrl-CS"/>
        </w:rPr>
        <w:t>Vodiča</w:t>
      </w:r>
      <w:r w:rsidRPr="00DE3863">
        <w:rPr>
          <w:rFonts w:ascii="Arial" w:eastAsia="Times New Roman" w:hAnsi="Arial" w:cs="Arial"/>
          <w:lang w:val="sr-Cyrl-CS"/>
        </w:rPr>
        <w:t xml:space="preserve"> </w:t>
      </w:r>
      <w:r w:rsidR="00B47EA7">
        <w:rPr>
          <w:rFonts w:ascii="Arial" w:eastAsia="Times New Roman" w:hAnsi="Arial" w:cs="Arial"/>
          <w:lang w:val="sr-Cyrl-CS"/>
        </w:rPr>
        <w:t>za</w:t>
      </w:r>
      <w:r w:rsidRPr="00DE3863">
        <w:rPr>
          <w:rFonts w:ascii="Arial" w:eastAsia="Times New Roman" w:hAnsi="Arial" w:cs="Arial"/>
          <w:lang w:val="sr-Cyrl-CS"/>
        </w:rPr>
        <w:t xml:space="preserve"> </w:t>
      </w:r>
      <w:r w:rsidR="00B47EA7">
        <w:rPr>
          <w:rFonts w:ascii="Arial" w:eastAsia="Times New Roman" w:hAnsi="Arial" w:cs="Arial"/>
          <w:lang w:val="sr-Cyrl-CS"/>
        </w:rPr>
        <w:t>nabavke</w:t>
      </w:r>
      <w:r w:rsidRPr="00DE3863">
        <w:t xml:space="preserve"> </w:t>
      </w:r>
      <w:r w:rsidR="00B47EA7">
        <w:rPr>
          <w:rFonts w:ascii="Arial" w:eastAsia="Times New Roman" w:hAnsi="Arial" w:cs="Arial"/>
          <w:lang w:val="sr-Cyrl-CS"/>
        </w:rPr>
        <w:t>Banke</w:t>
      </w:r>
      <w:r w:rsidRPr="00DE3863">
        <w:rPr>
          <w:rFonts w:ascii="Arial" w:eastAsia="Times New Roman" w:hAnsi="Arial" w:cs="Arial"/>
          <w:lang w:val="sr-Cyrl-CS"/>
        </w:rPr>
        <w:t>.</w:t>
      </w:r>
    </w:p>
    <w:p w14:paraId="2A76A24C" w14:textId="543A8740" w:rsidR="00AB56FB" w:rsidRPr="000F69D2"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0F69D2">
        <w:rPr>
          <w:rFonts w:ascii="Arial" w:eastAsia="Times New Roman" w:hAnsi="Arial" w:cs="Arial"/>
          <w:b/>
          <w:lang w:val="sr-Cyrl-CS"/>
        </w:rPr>
        <w:t>„</w:t>
      </w:r>
      <w:r w:rsidR="00B47EA7">
        <w:rPr>
          <w:rFonts w:ascii="Arial" w:eastAsia="Times New Roman" w:hAnsi="Arial" w:cs="Arial"/>
          <w:b/>
          <w:lang w:val="sr-Cyrl-CS"/>
        </w:rPr>
        <w:t>Životna</w:t>
      </w:r>
      <w:r w:rsidRPr="000F69D2">
        <w:rPr>
          <w:rFonts w:ascii="Arial" w:eastAsia="Times New Roman" w:hAnsi="Arial" w:cs="Arial"/>
          <w:b/>
          <w:lang w:val="sr-Cyrl-CS"/>
        </w:rPr>
        <w:t xml:space="preserve"> </w:t>
      </w:r>
      <w:r w:rsidR="00B47EA7">
        <w:rPr>
          <w:rFonts w:ascii="Arial" w:eastAsia="Times New Roman" w:hAnsi="Arial" w:cs="Arial"/>
          <w:b/>
          <w:lang w:val="sr-Cyrl-CS"/>
        </w:rPr>
        <w:t>sredina</w:t>
      </w:r>
      <w:r w:rsidRPr="000F69D2">
        <w:rPr>
          <w:rFonts w:ascii="Arial" w:eastAsia="Times New Roman" w:hAnsi="Arial" w:cs="Arial"/>
          <w:b/>
          <w:lang w:val="sr-Cyrl-CS"/>
        </w:rPr>
        <w:t>”</w:t>
      </w:r>
      <w:r w:rsidRPr="000F69D2">
        <w:rPr>
          <w:rFonts w:ascii="Arial" w:eastAsia="Times New Roman" w:hAnsi="Arial" w:cs="Arial"/>
          <w:lang w:val="sr-Cyrl-CS"/>
        </w:rPr>
        <w:t xml:space="preserve"> </w:t>
      </w:r>
      <w:r w:rsidR="00B47EA7">
        <w:rPr>
          <w:rFonts w:ascii="Arial" w:eastAsia="Times New Roman" w:hAnsi="Arial" w:cs="Arial"/>
          <w:lang w:val="sr-Cyrl-CS"/>
        </w:rPr>
        <w:t>će</w:t>
      </w:r>
      <w:r w:rsidRPr="000F69D2">
        <w:rPr>
          <w:rFonts w:ascii="Arial" w:eastAsia="Times New Roman" w:hAnsi="Arial" w:cs="Arial"/>
          <w:lang w:val="sr-Cyrl-CS"/>
        </w:rPr>
        <w:t xml:space="preserve"> </w:t>
      </w:r>
      <w:r w:rsidR="00B47EA7">
        <w:rPr>
          <w:rFonts w:ascii="Arial" w:eastAsia="Times New Roman" w:hAnsi="Arial" w:cs="Arial"/>
          <w:lang w:val="sr-Cyrl-CS"/>
        </w:rPr>
        <w:t>označavati</w:t>
      </w:r>
      <w:r w:rsidRPr="000F69D2">
        <w:rPr>
          <w:rFonts w:ascii="Arial" w:eastAsia="Times New Roman" w:hAnsi="Arial" w:cs="Arial"/>
          <w:lang w:val="sr-Cyrl-CS"/>
        </w:rPr>
        <w:t xml:space="preserve"> </w:t>
      </w:r>
      <w:r w:rsidR="00B47EA7">
        <w:rPr>
          <w:rFonts w:ascii="Arial" w:eastAsia="Times New Roman" w:hAnsi="Arial" w:cs="Arial"/>
          <w:lang w:val="sr-Cyrl-CS"/>
        </w:rPr>
        <w:t>sledeće</w:t>
      </w:r>
      <w:r w:rsidRPr="000F69D2">
        <w:rPr>
          <w:rFonts w:ascii="Arial" w:eastAsia="Times New Roman" w:hAnsi="Arial" w:cs="Arial"/>
          <w:lang w:val="sr-Cyrl-CS"/>
        </w:rPr>
        <w:t xml:space="preserve">, </w:t>
      </w:r>
      <w:r w:rsidR="00B47EA7">
        <w:rPr>
          <w:rFonts w:ascii="Arial" w:eastAsia="Times New Roman" w:hAnsi="Arial" w:cs="Arial"/>
          <w:lang w:val="sr-Cyrl-CS"/>
        </w:rPr>
        <w:t>u</w:t>
      </w:r>
      <w:r w:rsidRPr="000F69D2">
        <w:rPr>
          <w:rFonts w:ascii="Arial" w:eastAsia="Times New Roman" w:hAnsi="Arial" w:cs="Arial"/>
          <w:lang w:val="sr-Cyrl-CS"/>
        </w:rPr>
        <w:t xml:space="preserve"> </w:t>
      </w:r>
      <w:r w:rsidR="00B47EA7">
        <w:rPr>
          <w:rFonts w:ascii="Arial" w:eastAsia="Times New Roman" w:hAnsi="Arial" w:cs="Arial"/>
          <w:lang w:val="sr-Cyrl-CS"/>
        </w:rPr>
        <w:t>meri</w:t>
      </w:r>
      <w:r w:rsidRPr="000F69D2">
        <w:rPr>
          <w:rFonts w:ascii="Arial" w:eastAsia="Times New Roman" w:hAnsi="Arial" w:cs="Arial"/>
          <w:lang w:val="sr-Cyrl-CS"/>
        </w:rPr>
        <w:t xml:space="preserve"> </w:t>
      </w:r>
      <w:r w:rsidR="00B47EA7">
        <w:rPr>
          <w:rFonts w:ascii="Arial" w:eastAsia="Times New Roman" w:hAnsi="Arial" w:cs="Arial"/>
          <w:lang w:val="sr-Cyrl-CS"/>
        </w:rPr>
        <w:t>u</w:t>
      </w:r>
      <w:r w:rsidRPr="000F69D2">
        <w:rPr>
          <w:rFonts w:ascii="Arial" w:eastAsia="Times New Roman" w:hAnsi="Arial" w:cs="Arial"/>
          <w:lang w:val="sr-Cyrl-CS"/>
        </w:rPr>
        <w:t xml:space="preserve"> </w:t>
      </w:r>
      <w:r w:rsidR="00B47EA7">
        <w:rPr>
          <w:rFonts w:ascii="Arial" w:eastAsia="Times New Roman" w:hAnsi="Arial" w:cs="Arial"/>
          <w:lang w:val="sr-Cyrl-CS"/>
        </w:rPr>
        <w:t>kojoj</w:t>
      </w:r>
      <w:r w:rsidRPr="000F69D2">
        <w:rPr>
          <w:rFonts w:ascii="Arial" w:eastAsia="Times New Roman" w:hAnsi="Arial" w:cs="Arial"/>
          <w:lang w:val="sr-Cyrl-CS"/>
        </w:rPr>
        <w:t xml:space="preserve"> </w:t>
      </w:r>
      <w:r w:rsidR="00B47EA7">
        <w:rPr>
          <w:rFonts w:ascii="Arial" w:eastAsia="Times New Roman" w:hAnsi="Arial" w:cs="Arial"/>
          <w:lang w:val="sr-Cyrl-CS"/>
        </w:rPr>
        <w:t>utiče</w:t>
      </w:r>
      <w:r w:rsidRPr="000F69D2">
        <w:rPr>
          <w:rFonts w:ascii="Arial" w:eastAsia="Times New Roman" w:hAnsi="Arial" w:cs="Arial"/>
          <w:lang w:val="sr-Cyrl-CS"/>
        </w:rPr>
        <w:t xml:space="preserve"> </w:t>
      </w:r>
      <w:r w:rsidR="00B47EA7">
        <w:rPr>
          <w:rFonts w:ascii="Arial" w:eastAsia="Times New Roman" w:hAnsi="Arial" w:cs="Arial"/>
          <w:lang w:val="sr-Cyrl-CS"/>
        </w:rPr>
        <w:t>na</w:t>
      </w:r>
      <w:r w:rsidRPr="000F69D2">
        <w:rPr>
          <w:rFonts w:ascii="Arial" w:eastAsia="Times New Roman" w:hAnsi="Arial" w:cs="Arial"/>
          <w:lang w:val="sr-Cyrl-CS"/>
        </w:rPr>
        <w:t xml:space="preserve"> </w:t>
      </w:r>
      <w:r w:rsidR="00B47EA7">
        <w:rPr>
          <w:rFonts w:ascii="Arial" w:eastAsia="Times New Roman" w:hAnsi="Arial" w:cs="Arial"/>
          <w:lang w:val="sr-Cyrl-CS"/>
        </w:rPr>
        <w:t>zdravlje</w:t>
      </w:r>
      <w:r w:rsidRPr="000F69D2">
        <w:rPr>
          <w:rFonts w:ascii="Arial" w:eastAsia="Times New Roman" w:hAnsi="Arial" w:cs="Arial"/>
          <w:lang w:val="sr-Cyrl-CS"/>
        </w:rPr>
        <w:t xml:space="preserve"> </w:t>
      </w:r>
      <w:r w:rsidR="00B47EA7">
        <w:rPr>
          <w:rFonts w:ascii="Arial" w:eastAsia="Times New Roman" w:hAnsi="Arial" w:cs="Arial"/>
          <w:lang w:val="sr-Cyrl-CS"/>
        </w:rPr>
        <w:t>i</w:t>
      </w:r>
      <w:r w:rsidRPr="000F69D2">
        <w:rPr>
          <w:rFonts w:ascii="Arial" w:eastAsia="Times New Roman" w:hAnsi="Arial" w:cs="Arial"/>
          <w:lang w:val="sr-Cyrl-CS"/>
        </w:rPr>
        <w:t xml:space="preserve"> </w:t>
      </w:r>
      <w:r w:rsidR="00B47EA7">
        <w:rPr>
          <w:rFonts w:ascii="Arial" w:eastAsia="Times New Roman" w:hAnsi="Arial" w:cs="Arial"/>
          <w:lang w:val="sr-Cyrl-CS"/>
        </w:rPr>
        <w:t>dobrobit</w:t>
      </w:r>
      <w:r w:rsidRPr="000F69D2">
        <w:rPr>
          <w:rFonts w:ascii="Arial" w:eastAsia="Times New Roman" w:hAnsi="Arial" w:cs="Arial"/>
          <w:lang w:val="sr-Cyrl-CS"/>
        </w:rPr>
        <w:t xml:space="preserve"> </w:t>
      </w:r>
      <w:r w:rsidR="00B47EA7">
        <w:rPr>
          <w:rFonts w:ascii="Arial" w:eastAsia="Times New Roman" w:hAnsi="Arial" w:cs="Arial"/>
          <w:lang w:val="sr-Cyrl-CS"/>
        </w:rPr>
        <w:t>društva</w:t>
      </w:r>
      <w:r w:rsidRPr="000F69D2">
        <w:rPr>
          <w:rFonts w:ascii="Arial" w:eastAsia="Times New Roman" w:hAnsi="Arial" w:cs="Arial"/>
          <w:lang w:val="sr-Cyrl-CS"/>
        </w:rPr>
        <w:t>:</w:t>
      </w:r>
    </w:p>
    <w:p w14:paraId="243D1221" w14:textId="75C1667F" w:rsidR="00AB56FB" w:rsidRPr="000F69D2"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0F69D2">
        <w:rPr>
          <w:rFonts w:ascii="Arial" w:eastAsia="Times New Roman" w:hAnsi="Arial" w:cs="Arial"/>
          <w:lang w:val="sr-Cyrl-CS"/>
        </w:rPr>
        <w:t>(</w:t>
      </w:r>
      <w:r w:rsidR="00B47EA7">
        <w:rPr>
          <w:rFonts w:ascii="Arial" w:eastAsia="Times New Roman" w:hAnsi="Arial" w:cs="Arial"/>
          <w:lang w:val="sr-Cyrl-CS"/>
        </w:rPr>
        <w:t>a</w:t>
      </w:r>
      <w:r w:rsidRPr="000F69D2">
        <w:rPr>
          <w:rFonts w:ascii="Arial" w:eastAsia="Times New Roman" w:hAnsi="Arial" w:cs="Arial"/>
          <w:lang w:val="sr-Cyrl-CS"/>
        </w:rPr>
        <w:t>)</w:t>
      </w:r>
      <w:r w:rsidRPr="000F69D2">
        <w:rPr>
          <w:rFonts w:ascii="Arial" w:eastAsia="Times New Roman" w:hAnsi="Arial" w:cs="Arial"/>
          <w:lang w:val="sr-Cyrl-CS"/>
        </w:rPr>
        <w:tab/>
      </w:r>
      <w:r w:rsidR="00B47EA7">
        <w:rPr>
          <w:rFonts w:ascii="Arial" w:eastAsia="Times New Roman" w:hAnsi="Arial" w:cs="Arial"/>
          <w:lang w:val="sr-Cyrl-CS"/>
        </w:rPr>
        <w:t>floru</w:t>
      </w:r>
      <w:r w:rsidRPr="000F69D2">
        <w:rPr>
          <w:rFonts w:ascii="Arial" w:eastAsia="Times New Roman" w:hAnsi="Arial" w:cs="Arial"/>
          <w:lang w:val="sr-Cyrl-CS"/>
        </w:rPr>
        <w:t xml:space="preserve"> </w:t>
      </w:r>
      <w:r w:rsidR="00B47EA7">
        <w:rPr>
          <w:rFonts w:ascii="Arial" w:eastAsia="Times New Roman" w:hAnsi="Arial" w:cs="Arial"/>
          <w:lang w:val="sr-Cyrl-CS"/>
        </w:rPr>
        <w:t>i</w:t>
      </w:r>
      <w:r w:rsidRPr="000F69D2">
        <w:rPr>
          <w:rFonts w:ascii="Arial" w:eastAsia="Times New Roman" w:hAnsi="Arial" w:cs="Arial"/>
          <w:lang w:val="sr-Cyrl-CS"/>
        </w:rPr>
        <w:t xml:space="preserve"> </w:t>
      </w:r>
      <w:r w:rsidR="00B47EA7">
        <w:rPr>
          <w:rFonts w:ascii="Arial" w:eastAsia="Times New Roman" w:hAnsi="Arial" w:cs="Arial"/>
          <w:lang w:val="sr-Cyrl-CS"/>
        </w:rPr>
        <w:t>faunu</w:t>
      </w:r>
      <w:r w:rsidRPr="000F69D2">
        <w:rPr>
          <w:rFonts w:ascii="Arial" w:eastAsia="Times New Roman" w:hAnsi="Arial" w:cs="Arial"/>
          <w:lang w:val="sr-Cyrl-CS"/>
        </w:rPr>
        <w:t>;</w:t>
      </w:r>
    </w:p>
    <w:p w14:paraId="55ED51A1" w14:textId="566E7D9B" w:rsidR="00AB56F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0F69D2">
        <w:rPr>
          <w:rFonts w:ascii="Arial" w:eastAsia="Times New Roman" w:hAnsi="Arial" w:cs="Arial"/>
          <w:lang w:val="sr-Cyrl-CS"/>
        </w:rPr>
        <w:t>(</w:t>
      </w:r>
      <w:r w:rsidR="00B47EA7">
        <w:rPr>
          <w:rFonts w:ascii="Arial" w:eastAsia="Times New Roman" w:hAnsi="Arial" w:cs="Arial"/>
          <w:lang w:val="sr-Cyrl-CS"/>
        </w:rPr>
        <w:t>b</w:t>
      </w:r>
      <w:r w:rsidRPr="000F69D2">
        <w:rPr>
          <w:rFonts w:ascii="Arial" w:eastAsia="Times New Roman" w:hAnsi="Arial" w:cs="Arial"/>
          <w:lang w:val="sr-Cyrl-CS"/>
        </w:rPr>
        <w:t>)</w:t>
      </w:r>
      <w:r w:rsidRPr="000F69D2">
        <w:rPr>
          <w:rFonts w:ascii="Arial" w:eastAsia="Times New Roman" w:hAnsi="Arial" w:cs="Arial"/>
          <w:lang w:val="sr-Cyrl-CS"/>
        </w:rPr>
        <w:tab/>
      </w:r>
      <w:r w:rsidR="00B47EA7">
        <w:rPr>
          <w:rFonts w:ascii="Arial" w:eastAsia="Times New Roman" w:hAnsi="Arial" w:cs="Arial"/>
          <w:lang w:val="sr-Cyrl-CS"/>
        </w:rPr>
        <w:t>zemljište</w:t>
      </w:r>
      <w:r w:rsidRPr="000F69D2">
        <w:rPr>
          <w:rFonts w:ascii="Arial" w:eastAsia="Times New Roman" w:hAnsi="Arial" w:cs="Arial"/>
          <w:lang w:val="sr-Cyrl-CS"/>
        </w:rPr>
        <w:t xml:space="preserve">, </w:t>
      </w:r>
      <w:r w:rsidR="00B47EA7">
        <w:rPr>
          <w:rFonts w:ascii="Arial" w:eastAsia="Times New Roman" w:hAnsi="Arial" w:cs="Arial"/>
          <w:lang w:val="sr-Cyrl-CS"/>
        </w:rPr>
        <w:t>vodu</w:t>
      </w:r>
      <w:r w:rsidRPr="000F69D2">
        <w:rPr>
          <w:rFonts w:ascii="Arial" w:eastAsia="Times New Roman" w:hAnsi="Arial" w:cs="Arial"/>
          <w:lang w:val="sr-Cyrl-CS"/>
        </w:rPr>
        <w:t xml:space="preserve">, </w:t>
      </w:r>
      <w:r w:rsidR="00B47EA7">
        <w:rPr>
          <w:rFonts w:ascii="Arial" w:eastAsia="Times New Roman" w:hAnsi="Arial" w:cs="Arial"/>
          <w:lang w:val="sr-Cyrl-CS"/>
        </w:rPr>
        <w:t>vazduh</w:t>
      </w:r>
      <w:r w:rsidRPr="000F69D2">
        <w:rPr>
          <w:rFonts w:ascii="Arial" w:eastAsia="Times New Roman" w:hAnsi="Arial" w:cs="Arial"/>
          <w:lang w:val="sr-Cyrl-CS"/>
        </w:rPr>
        <w:t xml:space="preserve">, </w:t>
      </w:r>
      <w:r w:rsidR="00B47EA7">
        <w:rPr>
          <w:rFonts w:ascii="Arial" w:eastAsia="Times New Roman" w:hAnsi="Arial" w:cs="Arial"/>
          <w:lang w:val="sr-Cyrl-CS"/>
        </w:rPr>
        <w:t>klimu</w:t>
      </w:r>
      <w:r w:rsidRPr="000F69D2">
        <w:rPr>
          <w:rFonts w:ascii="Arial" w:eastAsia="Times New Roman" w:hAnsi="Arial" w:cs="Arial"/>
          <w:lang w:val="sr-Cyrl-CS"/>
        </w:rPr>
        <w:t xml:space="preserve"> </w:t>
      </w:r>
      <w:r w:rsidR="00B47EA7">
        <w:rPr>
          <w:rFonts w:ascii="Arial" w:eastAsia="Times New Roman" w:hAnsi="Arial" w:cs="Arial"/>
          <w:lang w:val="sr-Cyrl-CS"/>
        </w:rPr>
        <w:t>i</w:t>
      </w:r>
      <w:r w:rsidRPr="000F69D2">
        <w:rPr>
          <w:rFonts w:ascii="Arial" w:eastAsia="Times New Roman" w:hAnsi="Arial" w:cs="Arial"/>
          <w:lang w:val="sr-Cyrl-CS"/>
        </w:rPr>
        <w:t xml:space="preserve"> </w:t>
      </w:r>
      <w:r w:rsidR="00B47EA7">
        <w:rPr>
          <w:rFonts w:ascii="Arial" w:eastAsia="Times New Roman" w:hAnsi="Arial" w:cs="Arial"/>
          <w:lang w:val="sr-Cyrl-CS"/>
        </w:rPr>
        <w:t>prirodnu</w:t>
      </w:r>
      <w:r w:rsidRPr="000F69D2">
        <w:rPr>
          <w:rFonts w:ascii="Arial" w:eastAsia="Times New Roman" w:hAnsi="Arial" w:cs="Arial"/>
          <w:lang w:val="sr-Cyrl-CS"/>
        </w:rPr>
        <w:t xml:space="preserve"> </w:t>
      </w:r>
      <w:r w:rsidR="00B47EA7">
        <w:rPr>
          <w:rFonts w:ascii="Arial" w:eastAsia="Times New Roman" w:hAnsi="Arial" w:cs="Arial"/>
          <w:lang w:val="sr-Cyrl-CS"/>
        </w:rPr>
        <w:t>sredinu</w:t>
      </w:r>
      <w:r w:rsidRPr="000F69D2">
        <w:rPr>
          <w:rFonts w:ascii="Arial" w:eastAsia="Times New Roman" w:hAnsi="Arial" w:cs="Arial"/>
          <w:lang w:val="sr-Cyrl-CS"/>
        </w:rPr>
        <w:t xml:space="preserve">; </w:t>
      </w:r>
    </w:p>
    <w:p w14:paraId="0C617EEF" w14:textId="05B8BAC3" w:rsidR="00AB56F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0F69D2">
        <w:rPr>
          <w:rFonts w:ascii="Arial" w:eastAsia="Times New Roman" w:hAnsi="Arial" w:cs="Arial"/>
          <w:lang w:val="sr-Cyrl-CS"/>
        </w:rPr>
        <w:lastRenderedPageBreak/>
        <w:t>(</w:t>
      </w:r>
      <w:r w:rsidR="00B47EA7">
        <w:rPr>
          <w:rFonts w:ascii="Arial" w:eastAsia="Times New Roman" w:hAnsi="Arial" w:cs="Arial"/>
          <w:lang w:val="sr-Cyrl-CS"/>
        </w:rPr>
        <w:t>c</w:t>
      </w:r>
      <w:r w:rsidRPr="000F69D2">
        <w:rPr>
          <w:rFonts w:ascii="Arial" w:eastAsia="Times New Roman" w:hAnsi="Arial" w:cs="Arial"/>
          <w:lang w:val="sr-Cyrl-CS"/>
        </w:rPr>
        <w:t>)</w:t>
      </w:r>
      <w:r w:rsidRPr="000F69D2">
        <w:rPr>
          <w:rFonts w:ascii="Arial" w:eastAsia="Times New Roman" w:hAnsi="Arial" w:cs="Arial"/>
          <w:lang w:val="sr-Cyrl-CS"/>
        </w:rPr>
        <w:tab/>
      </w:r>
      <w:r w:rsidR="00B47EA7">
        <w:rPr>
          <w:rFonts w:ascii="Arial" w:eastAsia="Times New Roman" w:hAnsi="Arial" w:cs="Arial"/>
          <w:lang w:val="sr-Cyrl-CS"/>
        </w:rPr>
        <w:t>kulturnu</w:t>
      </w:r>
      <w:r w:rsidRPr="000F69D2">
        <w:rPr>
          <w:rFonts w:ascii="Arial" w:eastAsia="Times New Roman" w:hAnsi="Arial" w:cs="Arial"/>
          <w:lang w:val="sr-Cyrl-CS"/>
        </w:rPr>
        <w:t xml:space="preserve"> </w:t>
      </w:r>
      <w:r w:rsidR="00B47EA7">
        <w:rPr>
          <w:rFonts w:ascii="Arial" w:eastAsia="Times New Roman" w:hAnsi="Arial" w:cs="Arial"/>
          <w:lang w:val="sr-Cyrl-CS"/>
        </w:rPr>
        <w:t>baštinu</w:t>
      </w:r>
      <w:r>
        <w:rPr>
          <w:rFonts w:ascii="Arial" w:eastAsia="Times New Roman" w:hAnsi="Arial" w:cs="Arial"/>
          <w:lang w:val="sr-Cyrl-CS"/>
        </w:rPr>
        <w:t>;</w:t>
      </w:r>
      <w:r w:rsidRPr="000F69D2">
        <w:rPr>
          <w:rFonts w:ascii="Arial" w:eastAsia="Times New Roman" w:hAnsi="Arial" w:cs="Arial"/>
          <w:lang w:val="sr-Cyrl-CS"/>
        </w:rPr>
        <w:t xml:space="preserve"> </w:t>
      </w:r>
      <w:r w:rsidR="00B47EA7">
        <w:rPr>
          <w:rFonts w:ascii="Arial" w:eastAsia="Times New Roman" w:hAnsi="Arial" w:cs="Arial"/>
          <w:lang w:val="sr-Cyrl-CS"/>
        </w:rPr>
        <w:t>i</w:t>
      </w:r>
      <w:r w:rsidRPr="000F69D2">
        <w:rPr>
          <w:rFonts w:ascii="Arial" w:eastAsia="Times New Roman" w:hAnsi="Arial" w:cs="Arial"/>
          <w:lang w:val="sr-Cyrl-CS"/>
        </w:rPr>
        <w:t xml:space="preserve"> </w:t>
      </w:r>
    </w:p>
    <w:p w14:paraId="134F4A74" w14:textId="0570760C" w:rsidR="00AB56FB" w:rsidRPr="000F69D2"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B47EA7">
        <w:rPr>
          <w:rFonts w:ascii="Arial" w:eastAsia="Times New Roman" w:hAnsi="Arial" w:cs="Arial"/>
          <w:lang w:val="sr-Cyrl-CS"/>
        </w:rPr>
        <w:t>d</w:t>
      </w:r>
      <w:r>
        <w:rPr>
          <w:rFonts w:ascii="Arial" w:eastAsia="Times New Roman" w:hAnsi="Arial" w:cs="Arial"/>
          <w:lang w:val="sr-Cyrl-CS"/>
        </w:rPr>
        <w:t xml:space="preserve">)     </w:t>
      </w:r>
      <w:r w:rsidR="00B47EA7">
        <w:rPr>
          <w:rFonts w:ascii="Arial" w:eastAsia="Times New Roman" w:hAnsi="Arial" w:cs="Arial"/>
          <w:lang w:val="sr-Cyrl-CS"/>
        </w:rPr>
        <w:t>izgrađenu</w:t>
      </w:r>
      <w:r>
        <w:rPr>
          <w:rFonts w:ascii="Arial" w:eastAsia="Times New Roman" w:hAnsi="Arial" w:cs="Arial"/>
          <w:lang w:val="sr-Cyrl-CS"/>
        </w:rPr>
        <w:t xml:space="preserve"> </w:t>
      </w:r>
      <w:r w:rsidR="00B47EA7">
        <w:rPr>
          <w:rFonts w:ascii="Arial" w:eastAsia="Times New Roman" w:hAnsi="Arial" w:cs="Arial"/>
          <w:lang w:val="sr-Cyrl-CS"/>
        </w:rPr>
        <w:t>okolinu</w:t>
      </w:r>
      <w:r>
        <w:rPr>
          <w:rFonts w:ascii="Arial" w:eastAsia="Times New Roman" w:hAnsi="Arial" w:cs="Arial"/>
          <w:lang w:val="sr-Cyrl-CS"/>
        </w:rPr>
        <w:t>.</w:t>
      </w:r>
    </w:p>
    <w:p w14:paraId="63E7FD62" w14:textId="60188781" w:rsidR="00AB56F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D83F95">
        <w:rPr>
          <w:rFonts w:ascii="Arial" w:eastAsia="Times New Roman" w:hAnsi="Arial" w:cs="Arial"/>
          <w:b/>
          <w:lang w:val="sr-Cyrl-CS"/>
        </w:rPr>
        <w:t>„</w:t>
      </w:r>
      <w:r w:rsidR="00B47EA7">
        <w:rPr>
          <w:rFonts w:ascii="Arial" w:eastAsia="Times New Roman" w:hAnsi="Arial" w:cs="Arial"/>
          <w:b/>
          <w:lang w:val="sr-Cyrl-CS"/>
        </w:rPr>
        <w:t>Ekološka</w:t>
      </w:r>
      <w:r w:rsidRPr="00D83F95">
        <w:rPr>
          <w:rFonts w:ascii="Arial" w:eastAsia="Times New Roman" w:hAnsi="Arial" w:cs="Arial"/>
          <w:b/>
          <w:lang w:val="sr-Cyrl-CS"/>
        </w:rPr>
        <w:t xml:space="preserve"> </w:t>
      </w:r>
      <w:r w:rsidR="00B47EA7">
        <w:rPr>
          <w:rFonts w:ascii="Arial" w:eastAsia="Times New Roman" w:hAnsi="Arial" w:cs="Arial"/>
          <w:b/>
          <w:lang w:val="sr-Cyrl-CS"/>
        </w:rPr>
        <w:t>i</w:t>
      </w:r>
      <w:r w:rsidRPr="00D83F95">
        <w:rPr>
          <w:rFonts w:ascii="Arial" w:eastAsia="Times New Roman" w:hAnsi="Arial" w:cs="Arial"/>
          <w:b/>
          <w:lang w:val="sr-Cyrl-CS"/>
        </w:rPr>
        <w:t xml:space="preserve"> </w:t>
      </w:r>
      <w:r w:rsidR="00B47EA7">
        <w:rPr>
          <w:rFonts w:ascii="Arial" w:eastAsia="Times New Roman" w:hAnsi="Arial" w:cs="Arial"/>
          <w:b/>
          <w:lang w:val="sr-Cyrl-CS"/>
        </w:rPr>
        <w:t>sociološka</w:t>
      </w:r>
      <w:r w:rsidRPr="00D83F95">
        <w:rPr>
          <w:rFonts w:ascii="Arial" w:eastAsia="Times New Roman" w:hAnsi="Arial" w:cs="Arial"/>
          <w:b/>
          <w:lang w:val="sr-Cyrl-CS"/>
        </w:rPr>
        <w:t xml:space="preserve"> </w:t>
      </w:r>
      <w:r w:rsidR="00B47EA7">
        <w:rPr>
          <w:rFonts w:ascii="Arial" w:eastAsia="Times New Roman" w:hAnsi="Arial" w:cs="Arial"/>
          <w:b/>
          <w:lang w:val="sr-Cyrl-CS"/>
        </w:rPr>
        <w:t>studija</w:t>
      </w:r>
      <w:r w:rsidRPr="00D83F95">
        <w:rPr>
          <w:rFonts w:ascii="Arial" w:eastAsia="Times New Roman" w:hAnsi="Arial" w:cs="Arial"/>
          <w:b/>
          <w:lang w:val="sr-Cyrl-CS"/>
        </w:rPr>
        <w:t xml:space="preserve"> </w:t>
      </w:r>
      <w:r w:rsidR="00B47EA7">
        <w:rPr>
          <w:rFonts w:ascii="Arial" w:eastAsia="Times New Roman" w:hAnsi="Arial" w:cs="Arial"/>
          <w:b/>
          <w:lang w:val="sr-Cyrl-CS"/>
        </w:rPr>
        <w:t>procene</w:t>
      </w:r>
      <w:r w:rsidRPr="00D83F95">
        <w:rPr>
          <w:rFonts w:ascii="Arial" w:eastAsia="Times New Roman" w:hAnsi="Arial" w:cs="Arial"/>
          <w:b/>
          <w:lang w:val="sr-Cyrl-CS"/>
        </w:rPr>
        <w:t xml:space="preserve"> </w:t>
      </w:r>
      <w:r w:rsidR="00B47EA7">
        <w:rPr>
          <w:rFonts w:ascii="Arial" w:eastAsia="Times New Roman" w:hAnsi="Arial" w:cs="Arial"/>
          <w:b/>
          <w:lang w:val="sr-Cyrl-CS"/>
        </w:rPr>
        <w:t>uticaja</w:t>
      </w:r>
      <w:r w:rsidRPr="00D83F95">
        <w:rPr>
          <w:rFonts w:ascii="Arial" w:eastAsia="Times New Roman" w:hAnsi="Arial" w:cs="Arial"/>
          <w:b/>
          <w:lang w:val="sr-Cyrl-CS"/>
        </w:rPr>
        <w:t xml:space="preserve">” </w:t>
      </w:r>
      <w:r w:rsidR="00B47EA7">
        <w:rPr>
          <w:rFonts w:ascii="Arial" w:eastAsia="Times New Roman" w:hAnsi="Arial" w:cs="Arial"/>
          <w:lang w:val="sr-Cyrl-CS"/>
        </w:rPr>
        <w:t>označava</w:t>
      </w:r>
      <w:r w:rsidRPr="00D83F95">
        <w:rPr>
          <w:rFonts w:ascii="Arial" w:eastAsia="Times New Roman" w:hAnsi="Arial" w:cs="Arial"/>
          <w:lang w:val="sr-Cyrl-CS"/>
        </w:rPr>
        <w:t xml:space="preserve"> </w:t>
      </w:r>
      <w:r w:rsidR="00B47EA7">
        <w:rPr>
          <w:rFonts w:ascii="Arial" w:eastAsia="Times New Roman" w:hAnsi="Arial" w:cs="Arial"/>
          <w:lang w:val="sr-Cyrl-CS"/>
        </w:rPr>
        <w:t>studiju</w:t>
      </w:r>
      <w:r w:rsidRPr="00D83F95">
        <w:rPr>
          <w:rFonts w:ascii="Arial" w:eastAsia="Times New Roman" w:hAnsi="Arial" w:cs="Arial"/>
          <w:lang w:val="sr-Cyrl-CS"/>
        </w:rPr>
        <w:t xml:space="preserve"> </w:t>
      </w:r>
      <w:r w:rsidR="00B47EA7">
        <w:rPr>
          <w:rFonts w:ascii="Arial" w:eastAsia="Times New Roman" w:hAnsi="Arial" w:cs="Arial"/>
          <w:lang w:val="sr-Cyrl-CS"/>
        </w:rPr>
        <w:t>koja</w:t>
      </w:r>
      <w:r w:rsidRPr="00D83F95">
        <w:rPr>
          <w:rFonts w:ascii="Arial" w:eastAsia="Times New Roman" w:hAnsi="Arial" w:cs="Arial"/>
          <w:lang w:val="sr-Cyrl-CS"/>
        </w:rPr>
        <w:t xml:space="preserve"> </w:t>
      </w:r>
      <w:r w:rsidR="00B47EA7">
        <w:rPr>
          <w:rFonts w:ascii="Arial" w:eastAsia="Times New Roman" w:hAnsi="Arial" w:cs="Arial"/>
          <w:lang w:val="sr-Cyrl-CS"/>
        </w:rPr>
        <w:t>predstavlja</w:t>
      </w:r>
      <w:r w:rsidRPr="00D83F95">
        <w:rPr>
          <w:rFonts w:ascii="Arial" w:eastAsia="Times New Roman" w:hAnsi="Arial" w:cs="Arial"/>
          <w:lang w:val="sr-Cyrl-CS"/>
        </w:rPr>
        <w:t xml:space="preserve"> </w:t>
      </w:r>
      <w:r w:rsidR="00B47EA7">
        <w:rPr>
          <w:rFonts w:ascii="Arial" w:eastAsia="Times New Roman" w:hAnsi="Arial" w:cs="Arial"/>
          <w:lang w:val="sr-Cyrl-CS"/>
        </w:rPr>
        <w:t>rezultat</w:t>
      </w:r>
      <w:r w:rsidRPr="00D83F95">
        <w:rPr>
          <w:rFonts w:ascii="Arial" w:eastAsia="Times New Roman" w:hAnsi="Arial" w:cs="Arial"/>
          <w:lang w:val="sr-Cyrl-CS"/>
        </w:rPr>
        <w:t xml:space="preserve"> </w:t>
      </w:r>
      <w:r w:rsidR="00B47EA7">
        <w:rPr>
          <w:rFonts w:ascii="Arial" w:eastAsia="Times New Roman" w:hAnsi="Arial" w:cs="Arial"/>
          <w:lang w:val="sr-Cyrl-CS"/>
        </w:rPr>
        <w:t>ekološke</w:t>
      </w:r>
      <w:r w:rsidRPr="00D83F95">
        <w:rPr>
          <w:rFonts w:ascii="Arial" w:eastAsia="Times New Roman" w:hAnsi="Arial" w:cs="Arial"/>
          <w:lang w:val="sr-Cyrl-CS"/>
        </w:rPr>
        <w:t xml:space="preserve"> </w:t>
      </w:r>
      <w:r w:rsidR="00B47EA7">
        <w:rPr>
          <w:rFonts w:ascii="Arial" w:eastAsia="Times New Roman" w:hAnsi="Arial" w:cs="Arial"/>
          <w:lang w:val="sr-Cyrl-CS"/>
        </w:rPr>
        <w:t>i</w:t>
      </w:r>
      <w:r w:rsidRPr="00D83F95">
        <w:rPr>
          <w:rFonts w:ascii="Arial" w:eastAsia="Times New Roman" w:hAnsi="Arial" w:cs="Arial"/>
          <w:lang w:val="sr-Cyrl-CS"/>
        </w:rPr>
        <w:t xml:space="preserve"> </w:t>
      </w:r>
      <w:r w:rsidR="00B47EA7">
        <w:rPr>
          <w:rFonts w:ascii="Arial" w:eastAsia="Times New Roman" w:hAnsi="Arial" w:cs="Arial"/>
          <w:lang w:val="sr-Cyrl-CS"/>
        </w:rPr>
        <w:t>sociološke</w:t>
      </w:r>
      <w:r w:rsidRPr="00D83F95">
        <w:rPr>
          <w:rFonts w:ascii="Arial" w:eastAsia="Times New Roman" w:hAnsi="Arial" w:cs="Arial"/>
          <w:lang w:val="sr-Cyrl-CS"/>
        </w:rPr>
        <w:t xml:space="preserve"> </w:t>
      </w:r>
      <w:r w:rsidR="00B47EA7">
        <w:rPr>
          <w:rFonts w:ascii="Arial" w:eastAsia="Times New Roman" w:hAnsi="Arial" w:cs="Arial"/>
          <w:lang w:val="sr-Cyrl-CS"/>
        </w:rPr>
        <w:t>studije</w:t>
      </w:r>
      <w:r w:rsidRPr="00D83F95">
        <w:rPr>
          <w:rFonts w:ascii="Arial" w:eastAsia="Times New Roman" w:hAnsi="Arial" w:cs="Arial"/>
          <w:lang w:val="sr-Cyrl-CS"/>
        </w:rPr>
        <w:t xml:space="preserve"> </w:t>
      </w:r>
      <w:r w:rsidR="00B47EA7">
        <w:rPr>
          <w:rFonts w:ascii="Arial" w:eastAsia="Times New Roman" w:hAnsi="Arial" w:cs="Arial"/>
          <w:lang w:val="sr-Cyrl-CS"/>
        </w:rPr>
        <w:t>procene</w:t>
      </w:r>
      <w:r w:rsidRPr="00D83F95">
        <w:rPr>
          <w:rFonts w:ascii="Arial" w:eastAsia="Times New Roman" w:hAnsi="Arial" w:cs="Arial"/>
          <w:lang w:val="sr-Cyrl-CS"/>
        </w:rPr>
        <w:t xml:space="preserve"> </w:t>
      </w:r>
      <w:r w:rsidR="00B47EA7">
        <w:rPr>
          <w:rFonts w:ascii="Arial" w:eastAsia="Times New Roman" w:hAnsi="Arial" w:cs="Arial"/>
          <w:lang w:val="sr-Cyrl-CS"/>
        </w:rPr>
        <w:t>uticaja</w:t>
      </w:r>
      <w:r w:rsidRPr="00D83F95">
        <w:rPr>
          <w:rFonts w:ascii="Arial" w:eastAsia="Times New Roman" w:hAnsi="Arial" w:cs="Arial"/>
          <w:lang w:val="sr-Cyrl-CS"/>
        </w:rPr>
        <w:t xml:space="preserve"> </w:t>
      </w:r>
      <w:r w:rsidR="00B47EA7">
        <w:rPr>
          <w:rFonts w:ascii="Arial" w:eastAsia="Times New Roman" w:hAnsi="Arial" w:cs="Arial"/>
          <w:lang w:val="sr-Cyrl-CS"/>
        </w:rPr>
        <w:t>identifikujući</w:t>
      </w:r>
      <w:r w:rsidRPr="00D83F95">
        <w:rPr>
          <w:rFonts w:ascii="Arial" w:eastAsia="Times New Roman" w:hAnsi="Arial" w:cs="Arial"/>
          <w:lang w:val="sr-Cyrl-CS"/>
        </w:rPr>
        <w:t xml:space="preserve"> </w:t>
      </w:r>
      <w:r w:rsidR="00B47EA7">
        <w:rPr>
          <w:rFonts w:ascii="Arial" w:eastAsia="Times New Roman" w:hAnsi="Arial" w:cs="Arial"/>
          <w:lang w:val="sr-Cyrl-CS"/>
        </w:rPr>
        <w:t>i</w:t>
      </w:r>
      <w:r w:rsidRPr="00D83F95">
        <w:rPr>
          <w:rFonts w:ascii="Arial" w:eastAsia="Times New Roman" w:hAnsi="Arial" w:cs="Arial"/>
          <w:lang w:val="sr-Cyrl-CS"/>
        </w:rPr>
        <w:t xml:space="preserve"> </w:t>
      </w:r>
      <w:r w:rsidR="00B47EA7">
        <w:rPr>
          <w:rFonts w:ascii="Arial" w:eastAsia="Times New Roman" w:hAnsi="Arial" w:cs="Arial"/>
          <w:lang w:val="sr-Cyrl-CS"/>
        </w:rPr>
        <w:t>procenjujući</w:t>
      </w:r>
      <w:r w:rsidRPr="00D83F95">
        <w:rPr>
          <w:rFonts w:ascii="Arial" w:eastAsia="Times New Roman" w:hAnsi="Arial" w:cs="Arial"/>
          <w:lang w:val="sr-Cyrl-CS"/>
        </w:rPr>
        <w:t xml:space="preserve"> </w:t>
      </w:r>
      <w:r w:rsidR="00B47EA7">
        <w:rPr>
          <w:rFonts w:ascii="Arial" w:eastAsia="Times New Roman" w:hAnsi="Arial" w:cs="Arial"/>
          <w:lang w:val="sr-Cyrl-CS"/>
        </w:rPr>
        <w:t>potencijalne</w:t>
      </w:r>
      <w:r w:rsidRPr="00D83F95">
        <w:rPr>
          <w:rFonts w:ascii="Arial" w:eastAsia="Times New Roman" w:hAnsi="Arial" w:cs="Arial"/>
          <w:lang w:val="sr-Cyrl-CS"/>
        </w:rPr>
        <w:t xml:space="preserve"> </w:t>
      </w:r>
      <w:r w:rsidR="00B47EA7">
        <w:rPr>
          <w:rFonts w:ascii="Arial" w:eastAsia="Times New Roman" w:hAnsi="Arial" w:cs="Arial"/>
          <w:lang w:val="sr-Cyrl-CS"/>
        </w:rPr>
        <w:t>ekološke</w:t>
      </w:r>
      <w:r w:rsidRPr="00D83F95">
        <w:rPr>
          <w:rFonts w:ascii="Arial" w:eastAsia="Times New Roman" w:hAnsi="Arial" w:cs="Arial"/>
          <w:lang w:val="sr-Cyrl-CS"/>
        </w:rPr>
        <w:t xml:space="preserve"> </w:t>
      </w:r>
      <w:r w:rsidR="00B47EA7">
        <w:rPr>
          <w:rFonts w:ascii="Arial" w:eastAsia="Times New Roman" w:hAnsi="Arial" w:cs="Arial"/>
          <w:lang w:val="sr-Cyrl-CS"/>
        </w:rPr>
        <w:t>i</w:t>
      </w:r>
      <w:r w:rsidRPr="00D83F95">
        <w:rPr>
          <w:rFonts w:ascii="Arial" w:eastAsia="Times New Roman" w:hAnsi="Arial" w:cs="Arial"/>
          <w:lang w:val="sr-Cyrl-CS"/>
        </w:rPr>
        <w:t xml:space="preserve"> </w:t>
      </w:r>
      <w:r w:rsidR="00B47EA7">
        <w:rPr>
          <w:rFonts w:ascii="Arial" w:eastAsia="Times New Roman" w:hAnsi="Arial" w:cs="Arial"/>
          <w:lang w:val="sr-Cyrl-CS"/>
        </w:rPr>
        <w:t>socijalne</w:t>
      </w:r>
      <w:r w:rsidRPr="00D83F95">
        <w:rPr>
          <w:rFonts w:ascii="Arial" w:eastAsia="Times New Roman" w:hAnsi="Arial" w:cs="Arial"/>
          <w:lang w:val="sr-Cyrl-CS"/>
        </w:rPr>
        <w:t xml:space="preserve"> </w:t>
      </w:r>
      <w:r w:rsidR="00B47EA7">
        <w:rPr>
          <w:rFonts w:ascii="Arial" w:eastAsia="Times New Roman" w:hAnsi="Arial" w:cs="Arial"/>
          <w:lang w:val="sr-Cyrl-CS"/>
        </w:rPr>
        <w:t>uticaje</w:t>
      </w:r>
      <w:r w:rsidRPr="00D83F95">
        <w:rPr>
          <w:rFonts w:ascii="Arial" w:eastAsia="Times New Roman" w:hAnsi="Arial" w:cs="Arial"/>
          <w:lang w:val="sr-Cyrl-CS"/>
        </w:rPr>
        <w:t xml:space="preserve"> </w:t>
      </w:r>
      <w:r w:rsidR="00B47EA7">
        <w:rPr>
          <w:rFonts w:ascii="Arial" w:eastAsia="Times New Roman" w:hAnsi="Arial" w:cs="Arial"/>
          <w:lang w:val="sr-Cyrl-CS"/>
        </w:rPr>
        <w:t>koji</w:t>
      </w:r>
      <w:r w:rsidRPr="00D83F95">
        <w:rPr>
          <w:rFonts w:ascii="Arial" w:eastAsia="Times New Roman" w:hAnsi="Arial" w:cs="Arial"/>
          <w:lang w:val="sr-Cyrl-CS"/>
        </w:rPr>
        <w:t xml:space="preserve"> </w:t>
      </w:r>
      <w:r w:rsidR="00B47EA7">
        <w:rPr>
          <w:rFonts w:ascii="Arial" w:eastAsia="Times New Roman" w:hAnsi="Arial" w:cs="Arial"/>
          <w:lang w:val="sr-Cyrl-CS"/>
        </w:rPr>
        <w:t>se</w:t>
      </w:r>
      <w:r w:rsidRPr="00D83F95">
        <w:rPr>
          <w:rFonts w:ascii="Arial" w:eastAsia="Times New Roman" w:hAnsi="Arial" w:cs="Arial"/>
          <w:lang w:val="sr-Cyrl-CS"/>
        </w:rPr>
        <w:t xml:space="preserve"> </w:t>
      </w:r>
      <w:r w:rsidR="00B47EA7">
        <w:rPr>
          <w:rFonts w:ascii="Arial" w:eastAsia="Times New Roman" w:hAnsi="Arial" w:cs="Arial"/>
          <w:lang w:val="sr-Cyrl-CS"/>
        </w:rPr>
        <w:t>odnose</w:t>
      </w:r>
      <w:r w:rsidRPr="00D83F95">
        <w:rPr>
          <w:rFonts w:ascii="Arial" w:eastAsia="Times New Roman" w:hAnsi="Arial" w:cs="Arial"/>
          <w:lang w:val="sr-Cyrl-CS"/>
        </w:rPr>
        <w:t xml:space="preserve"> </w:t>
      </w:r>
      <w:r w:rsidR="00B47EA7">
        <w:rPr>
          <w:rFonts w:ascii="Arial" w:eastAsia="Times New Roman" w:hAnsi="Arial" w:cs="Arial"/>
          <w:lang w:val="sr-Cyrl-CS"/>
        </w:rPr>
        <w:t>na</w:t>
      </w:r>
      <w:r w:rsidRPr="00D83F95">
        <w:rPr>
          <w:rFonts w:ascii="Arial" w:eastAsia="Times New Roman" w:hAnsi="Arial" w:cs="Arial"/>
          <w:lang w:val="sr-Cyrl-CS"/>
        </w:rPr>
        <w:t xml:space="preserve"> </w:t>
      </w:r>
      <w:r w:rsidR="00B47EA7">
        <w:rPr>
          <w:rFonts w:ascii="Arial" w:eastAsia="Times New Roman" w:hAnsi="Arial" w:cs="Arial"/>
          <w:lang w:val="sr-Cyrl-CS"/>
        </w:rPr>
        <w:t>predloženi</w:t>
      </w:r>
      <w:r w:rsidRPr="00D83F95">
        <w:rPr>
          <w:rFonts w:ascii="Arial" w:eastAsia="Times New Roman" w:hAnsi="Arial" w:cs="Arial"/>
          <w:lang w:val="sr-Cyrl-CS"/>
        </w:rPr>
        <w:t xml:space="preserve"> </w:t>
      </w:r>
      <w:r w:rsidR="00B47EA7">
        <w:rPr>
          <w:rFonts w:ascii="Arial" w:eastAsia="Times New Roman" w:hAnsi="Arial" w:cs="Arial"/>
          <w:lang w:val="sr-Cyrl-CS"/>
        </w:rPr>
        <w:t>projekat</w:t>
      </w:r>
      <w:r w:rsidRPr="00D83F95">
        <w:rPr>
          <w:rFonts w:ascii="Arial" w:eastAsia="Times New Roman" w:hAnsi="Arial" w:cs="Arial"/>
          <w:lang w:val="sr-Cyrl-CS"/>
        </w:rPr>
        <w:t xml:space="preserve"> </w:t>
      </w:r>
      <w:r w:rsidR="00B47EA7">
        <w:rPr>
          <w:rFonts w:ascii="Arial" w:eastAsia="Times New Roman" w:hAnsi="Arial" w:cs="Arial"/>
          <w:lang w:val="sr-Cyrl-CS"/>
        </w:rPr>
        <w:t>i</w:t>
      </w:r>
      <w:r w:rsidRPr="00D83F95">
        <w:rPr>
          <w:rFonts w:ascii="Arial" w:eastAsia="Times New Roman" w:hAnsi="Arial" w:cs="Arial"/>
          <w:lang w:val="sr-Cyrl-CS"/>
        </w:rPr>
        <w:t xml:space="preserve"> </w:t>
      </w:r>
      <w:r w:rsidR="00B47EA7">
        <w:rPr>
          <w:rFonts w:ascii="Arial" w:eastAsia="Times New Roman" w:hAnsi="Arial" w:cs="Arial"/>
          <w:lang w:val="sr-Cyrl-CS"/>
        </w:rPr>
        <w:t>preporučujući</w:t>
      </w:r>
      <w:r w:rsidRPr="00D83F95">
        <w:rPr>
          <w:rFonts w:ascii="Arial" w:eastAsia="Times New Roman" w:hAnsi="Arial" w:cs="Arial"/>
          <w:lang w:val="sr-Cyrl-CS"/>
        </w:rPr>
        <w:t xml:space="preserve"> </w:t>
      </w:r>
      <w:r w:rsidR="00B47EA7">
        <w:rPr>
          <w:rFonts w:ascii="Arial" w:eastAsia="Times New Roman" w:hAnsi="Arial" w:cs="Arial"/>
          <w:lang w:val="sr-Cyrl-CS"/>
        </w:rPr>
        <w:t>mere</w:t>
      </w:r>
      <w:r w:rsidRPr="00D83F95">
        <w:rPr>
          <w:rFonts w:ascii="Arial" w:eastAsia="Times New Roman" w:hAnsi="Arial" w:cs="Arial"/>
          <w:lang w:val="sr-Cyrl-CS"/>
        </w:rPr>
        <w:t xml:space="preserve"> </w:t>
      </w:r>
      <w:r w:rsidR="00B47EA7">
        <w:rPr>
          <w:rFonts w:ascii="Arial" w:eastAsia="Times New Roman" w:hAnsi="Arial" w:cs="Arial"/>
          <w:lang w:val="sr-Cyrl-CS"/>
        </w:rPr>
        <w:t>da</w:t>
      </w:r>
      <w:r w:rsidRPr="00D83F95">
        <w:rPr>
          <w:rFonts w:ascii="Arial" w:eastAsia="Times New Roman" w:hAnsi="Arial" w:cs="Arial"/>
          <w:lang w:val="sr-Cyrl-CS"/>
        </w:rPr>
        <w:t xml:space="preserve"> </w:t>
      </w:r>
      <w:r w:rsidR="00B47EA7">
        <w:rPr>
          <w:rFonts w:ascii="Arial" w:eastAsia="Times New Roman" w:hAnsi="Arial" w:cs="Arial"/>
          <w:lang w:val="sr-Cyrl-CS"/>
        </w:rPr>
        <w:t>se</w:t>
      </w:r>
      <w:r w:rsidRPr="00D83F95">
        <w:rPr>
          <w:rFonts w:ascii="Arial" w:eastAsia="Times New Roman" w:hAnsi="Arial" w:cs="Arial"/>
          <w:lang w:val="sr-Cyrl-CS"/>
        </w:rPr>
        <w:t xml:space="preserve"> </w:t>
      </w:r>
      <w:r w:rsidR="00B47EA7">
        <w:rPr>
          <w:rFonts w:ascii="Arial" w:eastAsia="Times New Roman" w:hAnsi="Arial" w:cs="Arial"/>
          <w:lang w:val="sr-Cyrl-CS"/>
        </w:rPr>
        <w:t>izbegne</w:t>
      </w:r>
      <w:r w:rsidRPr="00D83F95">
        <w:rPr>
          <w:rFonts w:ascii="Arial" w:eastAsia="Times New Roman" w:hAnsi="Arial" w:cs="Arial"/>
          <w:lang w:val="sr-Cyrl-CS"/>
        </w:rPr>
        <w:t xml:space="preserve">, </w:t>
      </w:r>
      <w:r w:rsidR="00B47EA7">
        <w:rPr>
          <w:rFonts w:ascii="Arial" w:eastAsia="Times New Roman" w:hAnsi="Arial" w:cs="Arial"/>
          <w:lang w:val="sr-Cyrl-CS"/>
        </w:rPr>
        <w:t>smanji</w:t>
      </w:r>
      <w:r w:rsidRPr="00D83F95">
        <w:rPr>
          <w:rFonts w:ascii="Arial" w:eastAsia="Times New Roman" w:hAnsi="Arial" w:cs="Arial"/>
          <w:lang w:val="sr-Cyrl-CS"/>
        </w:rPr>
        <w:t xml:space="preserve"> </w:t>
      </w:r>
      <w:r w:rsidR="00B47EA7">
        <w:rPr>
          <w:rFonts w:ascii="Arial" w:eastAsia="Times New Roman" w:hAnsi="Arial" w:cs="Arial"/>
          <w:lang w:val="sr-Cyrl-CS"/>
        </w:rPr>
        <w:t>i</w:t>
      </w:r>
      <w:r w:rsidRPr="00D83F95">
        <w:rPr>
          <w:rFonts w:ascii="Arial" w:eastAsia="Times New Roman" w:hAnsi="Arial" w:cs="Arial"/>
          <w:lang w:val="sr-Cyrl-CS"/>
        </w:rPr>
        <w:t>/</w:t>
      </w:r>
      <w:r w:rsidR="00B47EA7">
        <w:rPr>
          <w:rFonts w:ascii="Arial" w:eastAsia="Times New Roman" w:hAnsi="Arial" w:cs="Arial"/>
          <w:lang w:val="sr-Cyrl-CS"/>
        </w:rPr>
        <w:t>ili</w:t>
      </w:r>
      <w:r w:rsidRPr="00D83F95">
        <w:rPr>
          <w:rFonts w:ascii="Arial" w:eastAsia="Times New Roman" w:hAnsi="Arial" w:cs="Arial"/>
          <w:lang w:val="sr-Cyrl-CS"/>
        </w:rPr>
        <w:t xml:space="preserve"> </w:t>
      </w:r>
      <w:r w:rsidR="00B47EA7">
        <w:rPr>
          <w:rFonts w:ascii="Arial" w:eastAsia="Times New Roman" w:hAnsi="Arial" w:cs="Arial"/>
          <w:lang w:val="sr-Cyrl-CS"/>
        </w:rPr>
        <w:t>otkloni</w:t>
      </w:r>
      <w:r w:rsidRPr="00D83F95">
        <w:rPr>
          <w:rFonts w:ascii="Arial" w:eastAsia="Times New Roman" w:hAnsi="Arial" w:cs="Arial"/>
          <w:lang w:val="sr-Cyrl-CS"/>
        </w:rPr>
        <w:t xml:space="preserve"> </w:t>
      </w:r>
      <w:r w:rsidR="00B47EA7">
        <w:rPr>
          <w:rFonts w:ascii="Arial" w:eastAsia="Times New Roman" w:hAnsi="Arial" w:cs="Arial"/>
          <w:lang w:val="sr-Cyrl-CS"/>
        </w:rPr>
        <w:t>bilo</w:t>
      </w:r>
      <w:r w:rsidRPr="00D83F95">
        <w:rPr>
          <w:rFonts w:ascii="Arial" w:eastAsia="Times New Roman" w:hAnsi="Arial" w:cs="Arial"/>
          <w:lang w:val="sr-Cyrl-CS"/>
        </w:rPr>
        <w:t xml:space="preserve"> </w:t>
      </w:r>
      <w:r w:rsidR="00B47EA7">
        <w:rPr>
          <w:rFonts w:ascii="Arial" w:eastAsia="Times New Roman" w:hAnsi="Arial" w:cs="Arial"/>
          <w:lang w:val="sr-Cyrl-CS"/>
        </w:rPr>
        <w:t>koji</w:t>
      </w:r>
      <w:r w:rsidRPr="00D83F95">
        <w:rPr>
          <w:rFonts w:ascii="Arial" w:eastAsia="Times New Roman" w:hAnsi="Arial" w:cs="Arial"/>
          <w:lang w:val="sr-Cyrl-CS"/>
        </w:rPr>
        <w:t xml:space="preserve"> </w:t>
      </w:r>
      <w:r w:rsidR="00B47EA7">
        <w:rPr>
          <w:rFonts w:ascii="Arial" w:eastAsia="Times New Roman" w:hAnsi="Arial" w:cs="Arial"/>
          <w:lang w:val="sr-Cyrl-CS"/>
        </w:rPr>
        <w:t>uticaj</w:t>
      </w:r>
      <w:r w:rsidRPr="00D83F95">
        <w:rPr>
          <w:rFonts w:ascii="Arial" w:eastAsia="Times New Roman" w:hAnsi="Arial" w:cs="Arial"/>
          <w:lang w:val="sr-Cyrl-CS"/>
        </w:rPr>
        <w:t xml:space="preserve">. </w:t>
      </w:r>
      <w:r w:rsidR="00B47EA7">
        <w:rPr>
          <w:rFonts w:ascii="Arial" w:eastAsia="Times New Roman" w:hAnsi="Arial" w:cs="Arial"/>
          <w:lang w:val="sr-Cyrl-CS"/>
        </w:rPr>
        <w:t>Ova</w:t>
      </w:r>
      <w:r w:rsidRPr="00D83F95">
        <w:rPr>
          <w:rFonts w:ascii="Arial" w:eastAsia="Times New Roman" w:hAnsi="Arial" w:cs="Arial"/>
          <w:lang w:val="sr-Cyrl-CS"/>
        </w:rPr>
        <w:t xml:space="preserve"> </w:t>
      </w:r>
      <w:r w:rsidR="00B47EA7">
        <w:rPr>
          <w:rFonts w:ascii="Arial" w:eastAsia="Times New Roman" w:hAnsi="Arial" w:cs="Arial"/>
          <w:lang w:val="sr-Cyrl-CS"/>
        </w:rPr>
        <w:t>studija</w:t>
      </w:r>
      <w:r w:rsidRPr="00D83F95">
        <w:rPr>
          <w:rFonts w:ascii="Arial" w:eastAsia="Times New Roman" w:hAnsi="Arial" w:cs="Arial"/>
          <w:lang w:val="sr-Cyrl-CS"/>
        </w:rPr>
        <w:t xml:space="preserve"> </w:t>
      </w:r>
      <w:r w:rsidR="00B47EA7">
        <w:rPr>
          <w:rFonts w:ascii="Arial" w:eastAsia="Times New Roman" w:hAnsi="Arial" w:cs="Arial"/>
          <w:lang w:val="sr-Cyrl-CS"/>
        </w:rPr>
        <w:t>predmet</w:t>
      </w:r>
      <w:r w:rsidRPr="00D83F95">
        <w:rPr>
          <w:rFonts w:ascii="Arial" w:eastAsia="Times New Roman" w:hAnsi="Arial" w:cs="Arial"/>
          <w:lang w:val="sr-Cyrl-CS"/>
        </w:rPr>
        <w:t xml:space="preserve"> </w:t>
      </w:r>
      <w:r w:rsidR="00B47EA7">
        <w:rPr>
          <w:rFonts w:ascii="Arial" w:eastAsia="Times New Roman" w:hAnsi="Arial" w:cs="Arial"/>
          <w:lang w:val="sr-Cyrl-CS"/>
        </w:rPr>
        <w:t>je</w:t>
      </w:r>
      <w:r w:rsidRPr="00D83F95">
        <w:rPr>
          <w:rFonts w:ascii="Arial" w:eastAsia="Times New Roman" w:hAnsi="Arial" w:cs="Arial"/>
          <w:lang w:val="sr-Cyrl-CS"/>
        </w:rPr>
        <w:t xml:space="preserve"> </w:t>
      </w:r>
      <w:r w:rsidR="00B47EA7">
        <w:rPr>
          <w:rFonts w:ascii="Arial" w:eastAsia="Times New Roman" w:hAnsi="Arial" w:cs="Arial"/>
          <w:lang w:val="sr-Cyrl-CS"/>
        </w:rPr>
        <w:t>javnih</w:t>
      </w:r>
      <w:r w:rsidRPr="00D83F95">
        <w:rPr>
          <w:rFonts w:ascii="Arial" w:eastAsia="Times New Roman" w:hAnsi="Arial" w:cs="Arial"/>
          <w:lang w:val="sr-Cyrl-CS"/>
        </w:rPr>
        <w:t xml:space="preserve"> </w:t>
      </w:r>
      <w:r w:rsidR="00B47EA7">
        <w:rPr>
          <w:rFonts w:ascii="Arial" w:eastAsia="Times New Roman" w:hAnsi="Arial" w:cs="Arial"/>
          <w:lang w:val="sr-Cyrl-CS"/>
        </w:rPr>
        <w:t>konsultacija</w:t>
      </w:r>
      <w:r w:rsidRPr="00D83F95">
        <w:rPr>
          <w:rFonts w:ascii="Arial" w:eastAsia="Times New Roman" w:hAnsi="Arial" w:cs="Arial"/>
          <w:lang w:val="sr-Cyrl-CS"/>
        </w:rPr>
        <w:t xml:space="preserve"> </w:t>
      </w:r>
      <w:r w:rsidR="00B47EA7">
        <w:rPr>
          <w:rFonts w:ascii="Arial" w:eastAsia="Times New Roman" w:hAnsi="Arial" w:cs="Arial"/>
          <w:lang w:val="sr-Cyrl-CS"/>
        </w:rPr>
        <w:t>sa</w:t>
      </w:r>
      <w:r w:rsidRPr="00D83F95">
        <w:rPr>
          <w:rFonts w:ascii="Arial" w:eastAsia="Times New Roman" w:hAnsi="Arial" w:cs="Arial"/>
          <w:lang w:val="sr-Cyrl-CS"/>
        </w:rPr>
        <w:t xml:space="preserve"> </w:t>
      </w:r>
      <w:r w:rsidR="00B47EA7">
        <w:rPr>
          <w:rFonts w:ascii="Arial" w:eastAsia="Times New Roman" w:hAnsi="Arial" w:cs="Arial"/>
          <w:lang w:val="sr-Cyrl-CS"/>
        </w:rPr>
        <w:t>direktnim</w:t>
      </w:r>
      <w:r w:rsidRPr="00D83F95">
        <w:rPr>
          <w:rFonts w:ascii="Arial" w:eastAsia="Times New Roman" w:hAnsi="Arial" w:cs="Arial"/>
          <w:lang w:val="sr-Cyrl-CS"/>
        </w:rPr>
        <w:t xml:space="preserve"> </w:t>
      </w:r>
      <w:r w:rsidR="00B47EA7">
        <w:rPr>
          <w:rFonts w:ascii="Arial" w:eastAsia="Times New Roman" w:hAnsi="Arial" w:cs="Arial"/>
          <w:lang w:val="sr-Cyrl-CS"/>
        </w:rPr>
        <w:t>i</w:t>
      </w:r>
      <w:r w:rsidRPr="00D83F95">
        <w:rPr>
          <w:rFonts w:ascii="Arial" w:eastAsia="Times New Roman" w:hAnsi="Arial" w:cs="Arial"/>
          <w:lang w:val="sr-Cyrl-CS"/>
        </w:rPr>
        <w:t xml:space="preserve"> </w:t>
      </w:r>
      <w:r w:rsidR="00B47EA7">
        <w:rPr>
          <w:rFonts w:ascii="Arial" w:eastAsia="Times New Roman" w:hAnsi="Arial" w:cs="Arial"/>
          <w:lang w:val="sr-Cyrl-CS"/>
        </w:rPr>
        <w:t>indirektnim</w:t>
      </w:r>
      <w:r w:rsidRPr="00D83F95">
        <w:rPr>
          <w:rFonts w:ascii="Arial" w:eastAsia="Times New Roman" w:hAnsi="Arial" w:cs="Arial"/>
          <w:lang w:val="sr-Cyrl-CS"/>
        </w:rPr>
        <w:t xml:space="preserve"> </w:t>
      </w:r>
      <w:r w:rsidR="00B47EA7">
        <w:rPr>
          <w:rFonts w:ascii="Arial" w:eastAsia="Times New Roman" w:hAnsi="Arial" w:cs="Arial"/>
          <w:lang w:val="sr-Cyrl-CS"/>
        </w:rPr>
        <w:t>učesnicima</w:t>
      </w:r>
      <w:r w:rsidRPr="00D83F95">
        <w:rPr>
          <w:rFonts w:ascii="Arial" w:eastAsia="Times New Roman" w:hAnsi="Arial" w:cs="Arial"/>
          <w:lang w:val="sr-Cyrl-CS"/>
        </w:rPr>
        <w:t xml:space="preserve"> </w:t>
      </w:r>
      <w:r w:rsidR="00B47EA7">
        <w:rPr>
          <w:rFonts w:ascii="Arial" w:eastAsia="Times New Roman" w:hAnsi="Arial" w:cs="Arial"/>
          <w:lang w:val="sr-Cyrl-CS"/>
        </w:rPr>
        <w:t>projekta</w:t>
      </w:r>
      <w:r w:rsidRPr="00D83F95">
        <w:rPr>
          <w:rFonts w:ascii="Arial" w:eastAsia="Times New Roman" w:hAnsi="Arial" w:cs="Arial"/>
          <w:lang w:val="sr-Cyrl-CS"/>
        </w:rPr>
        <w:t>.</w:t>
      </w:r>
    </w:p>
    <w:p w14:paraId="02F885FF" w14:textId="15DBB45A" w:rsidR="00F6436D" w:rsidRPr="00E827A2" w:rsidRDefault="00F6436D"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F6436D">
        <w:rPr>
          <w:rFonts w:ascii="Arial" w:eastAsia="Times New Roman" w:hAnsi="Arial" w:cs="Arial"/>
          <w:lang w:val="sr-Cyrl-CS"/>
        </w:rPr>
        <w:t>"</w:t>
      </w:r>
      <w:r w:rsidR="00B47EA7">
        <w:rPr>
          <w:rFonts w:ascii="Arial" w:eastAsia="Times New Roman" w:hAnsi="Arial" w:cs="Arial"/>
          <w:b/>
          <w:lang w:val="sr-Cyrl-CS"/>
        </w:rPr>
        <w:t>Ekološki</w:t>
      </w:r>
      <w:r w:rsidRPr="00F6436D">
        <w:rPr>
          <w:rFonts w:ascii="Arial" w:eastAsia="Times New Roman" w:hAnsi="Arial" w:cs="Arial"/>
          <w:b/>
          <w:lang w:val="sr-Cyrl-CS"/>
        </w:rPr>
        <w:t xml:space="preserve"> </w:t>
      </w:r>
      <w:r w:rsidR="00B47EA7">
        <w:rPr>
          <w:rFonts w:ascii="Arial" w:eastAsia="Times New Roman" w:hAnsi="Arial" w:cs="Arial"/>
          <w:b/>
          <w:lang w:val="sr-Cyrl-CS"/>
        </w:rPr>
        <w:t>i</w:t>
      </w:r>
      <w:r w:rsidRPr="00F6436D">
        <w:rPr>
          <w:rFonts w:ascii="Arial" w:eastAsia="Times New Roman" w:hAnsi="Arial" w:cs="Arial"/>
          <w:b/>
          <w:lang w:val="sr-Cyrl-CS"/>
        </w:rPr>
        <w:t xml:space="preserve"> </w:t>
      </w:r>
      <w:r w:rsidR="00B47EA7">
        <w:rPr>
          <w:rFonts w:ascii="Arial" w:eastAsia="Times New Roman" w:hAnsi="Arial" w:cs="Arial"/>
          <w:b/>
          <w:lang w:val="sr-Cyrl-CS"/>
        </w:rPr>
        <w:t>socijalni</w:t>
      </w:r>
      <w:r w:rsidRPr="00F6436D">
        <w:rPr>
          <w:rFonts w:ascii="Arial" w:eastAsia="Times New Roman" w:hAnsi="Arial" w:cs="Arial"/>
          <w:b/>
          <w:lang w:val="sr-Cyrl-CS"/>
        </w:rPr>
        <w:t xml:space="preserve"> </w:t>
      </w:r>
      <w:r w:rsidR="00B47EA7">
        <w:rPr>
          <w:rFonts w:ascii="Arial" w:eastAsia="Times New Roman" w:hAnsi="Arial" w:cs="Arial"/>
          <w:b/>
          <w:lang w:val="sr-Cyrl-CS"/>
        </w:rPr>
        <w:t>dokumenti</w:t>
      </w:r>
      <w:r w:rsidRPr="00F6436D">
        <w:rPr>
          <w:rFonts w:ascii="Arial" w:eastAsia="Times New Roman" w:hAnsi="Arial" w:cs="Arial"/>
          <w:lang w:val="sr-Cyrl-CS"/>
        </w:rPr>
        <w:t xml:space="preserve">" </w:t>
      </w:r>
      <w:r w:rsidR="00B47EA7">
        <w:rPr>
          <w:rFonts w:ascii="Arial" w:eastAsia="Times New Roman" w:hAnsi="Arial" w:cs="Arial"/>
          <w:lang w:val="sr-Cyrl-CS"/>
        </w:rPr>
        <w:t>znači</w:t>
      </w:r>
      <w:r w:rsidRPr="00F6436D">
        <w:rPr>
          <w:rFonts w:ascii="Arial" w:eastAsia="Times New Roman" w:hAnsi="Arial" w:cs="Arial"/>
          <w:lang w:val="sr-Cyrl-CS"/>
        </w:rPr>
        <w:t xml:space="preserve"> (</w:t>
      </w:r>
      <w:r w:rsidR="00B47EA7">
        <w:rPr>
          <w:rFonts w:ascii="Arial" w:eastAsia="Times New Roman" w:hAnsi="Arial" w:cs="Arial"/>
          <w:lang w:val="sr-Cyrl-CS"/>
        </w:rPr>
        <w:t>a</w:t>
      </w:r>
      <w:r w:rsidRPr="00F6436D">
        <w:rPr>
          <w:rFonts w:ascii="Arial" w:eastAsia="Times New Roman" w:hAnsi="Arial" w:cs="Arial"/>
          <w:lang w:val="sr-Cyrl-CS"/>
        </w:rPr>
        <w:t xml:space="preserve">) </w:t>
      </w:r>
      <w:r w:rsidR="00B47EA7">
        <w:rPr>
          <w:rFonts w:ascii="Arial" w:eastAsia="Times New Roman" w:hAnsi="Arial" w:cs="Arial"/>
          <w:lang w:val="sr-Cyrl-CS"/>
        </w:rPr>
        <w:t>svaku</w:t>
      </w:r>
      <w:r w:rsidRPr="00F6436D">
        <w:rPr>
          <w:rFonts w:ascii="Arial" w:eastAsia="Times New Roman" w:hAnsi="Arial" w:cs="Arial"/>
          <w:lang w:val="sr-Cyrl-CS"/>
        </w:rPr>
        <w:t xml:space="preserve"> </w:t>
      </w:r>
      <w:r w:rsidR="00B47EA7">
        <w:rPr>
          <w:rFonts w:ascii="Arial" w:eastAsia="Times New Roman" w:hAnsi="Arial" w:cs="Arial"/>
          <w:lang w:val="sr-Cyrl-CS"/>
        </w:rPr>
        <w:t>Ekološk</w:t>
      </w:r>
      <w:r w:rsidR="00B47EA7">
        <w:rPr>
          <w:rFonts w:ascii="Arial" w:eastAsia="Times New Roman" w:hAnsi="Arial" w:cs="Arial"/>
          <w:lang w:val="sr-Latn-RS"/>
        </w:rPr>
        <w:t>u</w:t>
      </w:r>
      <w:r w:rsidR="00B32413">
        <w:rPr>
          <w:rFonts w:ascii="Arial" w:eastAsia="Times New Roman" w:hAnsi="Arial" w:cs="Arial"/>
          <w:lang w:val="sr-Cyrl-CS"/>
        </w:rPr>
        <w:t xml:space="preserve"> </w:t>
      </w:r>
      <w:r w:rsidR="00B47EA7">
        <w:rPr>
          <w:rFonts w:ascii="Arial" w:eastAsia="Times New Roman" w:hAnsi="Arial" w:cs="Arial"/>
          <w:lang w:val="sr-Cyrl-CS"/>
        </w:rPr>
        <w:t>i</w:t>
      </w:r>
      <w:r w:rsidR="00B32413">
        <w:rPr>
          <w:rFonts w:ascii="Arial" w:eastAsia="Times New Roman" w:hAnsi="Arial" w:cs="Arial"/>
          <w:lang w:val="sr-Cyrl-CS"/>
        </w:rPr>
        <w:t xml:space="preserve"> </w:t>
      </w:r>
      <w:r w:rsidR="00B47EA7">
        <w:rPr>
          <w:rFonts w:ascii="Arial" w:eastAsia="Times New Roman" w:hAnsi="Arial" w:cs="Arial"/>
          <w:lang w:val="sr-Cyrl-CS"/>
        </w:rPr>
        <w:t>sociološku</w:t>
      </w:r>
      <w:r w:rsidR="00B32413" w:rsidRPr="00B32413">
        <w:rPr>
          <w:rFonts w:ascii="Arial" w:eastAsia="Times New Roman" w:hAnsi="Arial" w:cs="Arial"/>
          <w:lang w:val="sr-Cyrl-CS"/>
        </w:rPr>
        <w:t xml:space="preserve"> </w:t>
      </w:r>
      <w:r w:rsidR="00B47EA7">
        <w:rPr>
          <w:rFonts w:ascii="Arial" w:eastAsia="Times New Roman" w:hAnsi="Arial" w:cs="Arial"/>
          <w:lang w:val="sr-Cyrl-CS"/>
        </w:rPr>
        <w:t>studiju</w:t>
      </w:r>
      <w:r w:rsidR="00B32413" w:rsidRPr="00B32413">
        <w:rPr>
          <w:rFonts w:ascii="Arial" w:eastAsia="Times New Roman" w:hAnsi="Arial" w:cs="Arial"/>
          <w:lang w:val="sr-Cyrl-CS"/>
        </w:rPr>
        <w:t xml:space="preserve"> </w:t>
      </w:r>
      <w:r w:rsidR="00B47EA7">
        <w:rPr>
          <w:rFonts w:ascii="Arial" w:eastAsia="Times New Roman" w:hAnsi="Arial" w:cs="Arial"/>
          <w:lang w:val="sr-Cyrl-CS"/>
        </w:rPr>
        <w:t>procene</w:t>
      </w:r>
      <w:r w:rsidR="00B32413" w:rsidRPr="00B32413">
        <w:rPr>
          <w:rFonts w:ascii="Arial" w:eastAsia="Times New Roman" w:hAnsi="Arial" w:cs="Arial"/>
          <w:lang w:val="sr-Cyrl-CS"/>
        </w:rPr>
        <w:t xml:space="preserve"> </w:t>
      </w:r>
      <w:r w:rsidR="00B47EA7">
        <w:rPr>
          <w:rFonts w:ascii="Arial" w:eastAsia="Times New Roman" w:hAnsi="Arial" w:cs="Arial"/>
          <w:lang w:val="sr-Cyrl-CS"/>
        </w:rPr>
        <w:t>uticaja</w:t>
      </w:r>
      <w:r w:rsidRPr="00F6436D">
        <w:rPr>
          <w:rFonts w:ascii="Arial" w:eastAsia="Times New Roman" w:hAnsi="Arial" w:cs="Arial"/>
          <w:lang w:val="sr-Cyrl-CS"/>
        </w:rPr>
        <w:t>; (</w:t>
      </w:r>
      <w:r w:rsidR="00B47EA7">
        <w:rPr>
          <w:rFonts w:ascii="Arial" w:eastAsia="Times New Roman" w:hAnsi="Arial" w:cs="Arial"/>
          <w:lang w:val="sr-Cyrl-CS"/>
        </w:rPr>
        <w:t>b</w:t>
      </w:r>
      <w:r w:rsidRPr="00F6436D">
        <w:rPr>
          <w:rFonts w:ascii="Arial" w:eastAsia="Times New Roman" w:hAnsi="Arial" w:cs="Arial"/>
          <w:lang w:val="sr-Cyrl-CS"/>
        </w:rPr>
        <w:t xml:space="preserve">) </w:t>
      </w:r>
      <w:r w:rsidR="00B47EA7">
        <w:rPr>
          <w:rFonts w:ascii="Arial" w:eastAsia="Times New Roman" w:hAnsi="Arial" w:cs="Arial"/>
          <w:lang w:val="sr-Cyrl-CS"/>
        </w:rPr>
        <w:t>svaki</w:t>
      </w:r>
      <w:r w:rsidRPr="00F6436D">
        <w:rPr>
          <w:rFonts w:ascii="Arial" w:eastAsia="Times New Roman" w:hAnsi="Arial" w:cs="Arial"/>
          <w:lang w:val="sr-Cyrl-CS"/>
        </w:rPr>
        <w:t xml:space="preserve"> </w:t>
      </w:r>
      <w:r w:rsidR="00B47EA7">
        <w:rPr>
          <w:rFonts w:ascii="Arial" w:eastAsia="Times New Roman" w:hAnsi="Arial" w:cs="Arial"/>
          <w:lang w:val="sr-Cyrl-CS"/>
        </w:rPr>
        <w:t>Netehnički</w:t>
      </w:r>
      <w:r w:rsidR="00DE3863" w:rsidRPr="00F6436D">
        <w:rPr>
          <w:rFonts w:ascii="Arial" w:eastAsia="Times New Roman" w:hAnsi="Arial" w:cs="Arial"/>
          <w:lang w:val="sr-Cyrl-CS"/>
        </w:rPr>
        <w:t xml:space="preserve"> </w:t>
      </w:r>
      <w:r w:rsidR="00B47EA7">
        <w:rPr>
          <w:rFonts w:ascii="Arial" w:eastAsia="Times New Roman" w:hAnsi="Arial" w:cs="Arial"/>
          <w:lang w:val="sr-Cyrl-CS"/>
        </w:rPr>
        <w:t>sažetak</w:t>
      </w:r>
      <w:r w:rsidRPr="00F6436D">
        <w:rPr>
          <w:rFonts w:ascii="Arial" w:eastAsia="Times New Roman" w:hAnsi="Arial" w:cs="Arial"/>
          <w:lang w:val="sr-Cyrl-CS"/>
        </w:rPr>
        <w:t xml:space="preserve"> </w:t>
      </w:r>
      <w:r w:rsidR="00B47EA7">
        <w:rPr>
          <w:rFonts w:ascii="Arial" w:eastAsia="Times New Roman" w:hAnsi="Arial" w:cs="Arial"/>
          <w:lang w:val="sr-Cyrl-CS"/>
        </w:rPr>
        <w:t>i</w:t>
      </w:r>
      <w:r w:rsidRPr="00F6436D">
        <w:rPr>
          <w:rFonts w:ascii="Arial" w:eastAsia="Times New Roman" w:hAnsi="Arial" w:cs="Arial"/>
          <w:lang w:val="sr-Cyrl-CS"/>
        </w:rPr>
        <w:t xml:space="preserve"> </w:t>
      </w:r>
      <w:r w:rsidR="00B47EA7">
        <w:rPr>
          <w:rFonts w:ascii="Arial" w:eastAsia="Times New Roman" w:hAnsi="Arial" w:cs="Arial"/>
          <w:lang w:val="sr-Cyrl-CS"/>
        </w:rPr>
        <w:t>Plan</w:t>
      </w:r>
      <w:r w:rsidRPr="00F6436D">
        <w:rPr>
          <w:rFonts w:ascii="Arial" w:eastAsia="Times New Roman" w:hAnsi="Arial" w:cs="Arial"/>
          <w:lang w:val="sr-Cyrl-CS"/>
        </w:rPr>
        <w:t xml:space="preserve"> </w:t>
      </w:r>
      <w:r w:rsidR="00B47EA7">
        <w:rPr>
          <w:rFonts w:ascii="Arial" w:eastAsia="Times New Roman" w:hAnsi="Arial" w:cs="Arial"/>
          <w:lang w:val="sr-Cyrl-CS"/>
        </w:rPr>
        <w:t>angažovanja</w:t>
      </w:r>
      <w:r w:rsidRPr="00F6436D">
        <w:rPr>
          <w:rFonts w:ascii="Arial" w:eastAsia="Times New Roman" w:hAnsi="Arial" w:cs="Arial"/>
          <w:lang w:val="sr-Cyrl-CS"/>
        </w:rPr>
        <w:t xml:space="preserve"> </w:t>
      </w:r>
      <w:r w:rsidR="00B47EA7">
        <w:rPr>
          <w:rFonts w:ascii="Arial" w:eastAsia="Times New Roman" w:hAnsi="Arial" w:cs="Arial"/>
          <w:lang w:val="sr-Cyrl-CS"/>
        </w:rPr>
        <w:t>zainteresovanih</w:t>
      </w:r>
      <w:r w:rsidRPr="00F6436D">
        <w:rPr>
          <w:rFonts w:ascii="Arial" w:eastAsia="Times New Roman" w:hAnsi="Arial" w:cs="Arial"/>
          <w:lang w:val="sr-Cyrl-CS"/>
        </w:rPr>
        <w:t xml:space="preserve"> </w:t>
      </w:r>
      <w:r w:rsidR="00B47EA7">
        <w:rPr>
          <w:rFonts w:ascii="Arial" w:eastAsia="Times New Roman" w:hAnsi="Arial" w:cs="Arial"/>
          <w:lang w:val="sr-Cyrl-CS"/>
        </w:rPr>
        <w:t>strana</w:t>
      </w:r>
      <w:r w:rsidRPr="00E827A2">
        <w:rPr>
          <w:rFonts w:ascii="Arial" w:eastAsia="Times New Roman" w:hAnsi="Arial" w:cs="Arial"/>
          <w:lang w:val="sr-Cyrl-CS"/>
        </w:rPr>
        <w:t>; (</w:t>
      </w:r>
      <w:r w:rsidR="00B47EA7">
        <w:rPr>
          <w:rFonts w:ascii="Arial" w:eastAsia="Times New Roman" w:hAnsi="Arial" w:cs="Arial"/>
          <w:lang w:val="sr-Cyrl-CS"/>
        </w:rPr>
        <w:t>c</w:t>
      </w:r>
      <w:r w:rsidRPr="00E827A2">
        <w:rPr>
          <w:rFonts w:ascii="Arial" w:eastAsia="Times New Roman" w:hAnsi="Arial" w:cs="Arial"/>
          <w:lang w:val="sr-Cyrl-CS"/>
        </w:rPr>
        <w:t xml:space="preserve">) </w:t>
      </w:r>
      <w:r w:rsidR="00B47EA7">
        <w:rPr>
          <w:rFonts w:ascii="Arial" w:eastAsia="Times New Roman" w:hAnsi="Arial" w:cs="Arial"/>
          <w:lang w:val="sr-Cyrl-CS"/>
        </w:rPr>
        <w:t>bilo</w:t>
      </w:r>
      <w:r w:rsidR="00E17572" w:rsidRPr="00E827A2">
        <w:rPr>
          <w:rFonts w:ascii="Arial" w:eastAsia="Times New Roman" w:hAnsi="Arial" w:cs="Arial"/>
          <w:lang w:val="sr-Cyrl-CS"/>
        </w:rPr>
        <w:t xml:space="preserve"> </w:t>
      </w:r>
      <w:r w:rsidR="00B47EA7">
        <w:rPr>
          <w:rFonts w:ascii="Arial" w:eastAsia="Times New Roman" w:hAnsi="Arial" w:cs="Arial"/>
          <w:lang w:val="sr-Cyrl-CS"/>
        </w:rPr>
        <w:t>koje</w:t>
      </w:r>
      <w:r w:rsidR="00E17572" w:rsidRPr="00E827A2">
        <w:rPr>
          <w:rFonts w:ascii="Arial" w:eastAsia="Times New Roman" w:hAnsi="Arial" w:cs="Arial"/>
          <w:lang w:val="sr-Cyrl-CS"/>
        </w:rPr>
        <w:t xml:space="preserve"> </w:t>
      </w:r>
      <w:r w:rsidR="00B47EA7">
        <w:rPr>
          <w:rFonts w:ascii="Arial" w:eastAsia="Times New Roman" w:hAnsi="Arial" w:cs="Arial"/>
          <w:lang w:val="sr-Cyrl-CS"/>
        </w:rPr>
        <w:t>druge</w:t>
      </w:r>
      <w:r w:rsidR="00E17572" w:rsidRPr="00E827A2">
        <w:rPr>
          <w:rFonts w:ascii="Arial" w:eastAsia="Times New Roman" w:hAnsi="Arial" w:cs="Arial"/>
          <w:lang w:val="sr-Cyrl-CS"/>
        </w:rPr>
        <w:t xml:space="preserve"> </w:t>
      </w:r>
      <w:r w:rsidR="00B47EA7">
        <w:rPr>
          <w:rFonts w:ascii="Arial" w:eastAsia="Times New Roman" w:hAnsi="Arial" w:cs="Arial"/>
          <w:lang w:val="sr-Cyrl-CS"/>
        </w:rPr>
        <w:t>procene</w:t>
      </w:r>
      <w:r w:rsidR="00E17572" w:rsidRPr="00E827A2">
        <w:rPr>
          <w:rFonts w:ascii="Arial" w:eastAsia="Times New Roman" w:hAnsi="Arial" w:cs="Arial"/>
          <w:lang w:val="sr-Cyrl-CS"/>
        </w:rPr>
        <w:t xml:space="preserve"> </w:t>
      </w:r>
      <w:r w:rsidR="00B47EA7">
        <w:rPr>
          <w:rFonts w:ascii="Arial" w:eastAsia="Times New Roman" w:hAnsi="Arial" w:cs="Arial"/>
          <w:lang w:val="sr-Cyrl-CS"/>
        </w:rPr>
        <w:t>klimatskih</w:t>
      </w:r>
      <w:r w:rsidR="00E17572" w:rsidRPr="00E827A2">
        <w:rPr>
          <w:rFonts w:ascii="Arial" w:eastAsia="Times New Roman" w:hAnsi="Arial" w:cs="Arial"/>
          <w:lang w:val="sr-Cyrl-CS"/>
        </w:rPr>
        <w:t xml:space="preserve"> </w:t>
      </w:r>
      <w:r w:rsidR="00B47EA7">
        <w:rPr>
          <w:rFonts w:ascii="Arial" w:eastAsia="Times New Roman" w:hAnsi="Arial" w:cs="Arial"/>
          <w:lang w:val="sr-Cyrl-CS"/>
        </w:rPr>
        <w:t>i</w:t>
      </w:r>
      <w:r w:rsidR="00E17572" w:rsidRPr="00E827A2">
        <w:rPr>
          <w:rFonts w:ascii="Arial" w:eastAsia="Times New Roman" w:hAnsi="Arial" w:cs="Arial"/>
          <w:lang w:val="sr-Cyrl-CS"/>
        </w:rPr>
        <w:t>/</w:t>
      </w:r>
      <w:r w:rsidR="00B47EA7">
        <w:rPr>
          <w:rFonts w:ascii="Arial" w:eastAsia="Times New Roman" w:hAnsi="Arial" w:cs="Arial"/>
          <w:lang w:val="sr-Cyrl-CS"/>
        </w:rPr>
        <w:t>ili</w:t>
      </w:r>
      <w:r w:rsidR="00E17572" w:rsidRPr="00E827A2">
        <w:rPr>
          <w:rFonts w:ascii="Arial" w:eastAsia="Times New Roman" w:hAnsi="Arial" w:cs="Arial"/>
          <w:lang w:val="sr-Cyrl-CS"/>
        </w:rPr>
        <w:t xml:space="preserve"> </w:t>
      </w:r>
      <w:r w:rsidR="00B47EA7">
        <w:rPr>
          <w:rFonts w:ascii="Arial" w:eastAsia="Times New Roman" w:hAnsi="Arial" w:cs="Arial"/>
          <w:lang w:val="sr-Cyrl-CS"/>
        </w:rPr>
        <w:t>društvenih</w:t>
      </w:r>
      <w:r w:rsidR="00E17572" w:rsidRPr="00E827A2">
        <w:rPr>
          <w:rFonts w:ascii="Arial" w:eastAsia="Times New Roman" w:hAnsi="Arial" w:cs="Arial"/>
          <w:lang w:val="sr-Cyrl-CS"/>
        </w:rPr>
        <w:t xml:space="preserve"> </w:t>
      </w:r>
      <w:r w:rsidR="00B47EA7">
        <w:rPr>
          <w:rFonts w:ascii="Arial" w:eastAsia="Times New Roman" w:hAnsi="Arial" w:cs="Arial"/>
          <w:lang w:val="sr-Cyrl-CS"/>
        </w:rPr>
        <w:t>uticaja</w:t>
      </w:r>
      <w:r w:rsidR="00E17572" w:rsidRPr="00E827A2">
        <w:rPr>
          <w:rFonts w:ascii="Arial" w:eastAsia="Times New Roman" w:hAnsi="Arial" w:cs="Arial"/>
          <w:lang w:val="sr-Cyrl-CS"/>
        </w:rPr>
        <w:t xml:space="preserve">, </w:t>
      </w:r>
      <w:r w:rsidR="00B47EA7">
        <w:rPr>
          <w:rFonts w:ascii="Arial" w:eastAsia="Times New Roman" w:hAnsi="Arial" w:cs="Arial"/>
          <w:lang w:val="sr-Cyrl-CS"/>
        </w:rPr>
        <w:t>studije</w:t>
      </w:r>
      <w:r w:rsidR="00E17572" w:rsidRPr="00E827A2">
        <w:rPr>
          <w:rFonts w:ascii="Arial" w:eastAsia="Times New Roman" w:hAnsi="Arial" w:cs="Arial"/>
          <w:lang w:val="sr-Cyrl-CS"/>
        </w:rPr>
        <w:t xml:space="preserve"> </w:t>
      </w:r>
      <w:r w:rsidR="00B47EA7">
        <w:rPr>
          <w:rFonts w:ascii="Arial" w:eastAsia="Times New Roman" w:hAnsi="Arial" w:cs="Arial"/>
          <w:lang w:val="sr-Cyrl-CS"/>
        </w:rPr>
        <w:t>ili</w:t>
      </w:r>
      <w:r w:rsidR="00E17572" w:rsidRPr="00E827A2">
        <w:rPr>
          <w:rFonts w:ascii="Arial" w:eastAsia="Times New Roman" w:hAnsi="Arial" w:cs="Arial"/>
          <w:lang w:val="sr-Cyrl-CS"/>
        </w:rPr>
        <w:t xml:space="preserve"> </w:t>
      </w:r>
      <w:r w:rsidR="00B47EA7">
        <w:rPr>
          <w:rFonts w:ascii="Arial" w:eastAsia="Times New Roman" w:hAnsi="Arial" w:cs="Arial"/>
          <w:lang w:val="sr-Cyrl-CS"/>
        </w:rPr>
        <w:t>akcioni</w:t>
      </w:r>
      <w:r w:rsidR="00E17572" w:rsidRPr="00E827A2">
        <w:rPr>
          <w:rFonts w:ascii="Arial" w:eastAsia="Times New Roman" w:hAnsi="Arial" w:cs="Arial"/>
          <w:lang w:val="sr-Cyrl-CS"/>
        </w:rPr>
        <w:t xml:space="preserve"> </w:t>
      </w:r>
      <w:r w:rsidR="00B47EA7">
        <w:rPr>
          <w:rFonts w:ascii="Arial" w:eastAsia="Times New Roman" w:hAnsi="Arial" w:cs="Arial"/>
          <w:lang w:val="sr-Cyrl-CS"/>
        </w:rPr>
        <w:t>planovi</w:t>
      </w:r>
      <w:r w:rsidR="00E17572" w:rsidRPr="00E827A2">
        <w:rPr>
          <w:rFonts w:ascii="Arial" w:eastAsia="Times New Roman" w:hAnsi="Arial" w:cs="Arial"/>
          <w:lang w:val="sr-Cyrl-CS"/>
        </w:rPr>
        <w:t xml:space="preserve"> </w:t>
      </w:r>
      <w:r w:rsidR="00B47EA7">
        <w:rPr>
          <w:rFonts w:ascii="Arial" w:eastAsia="Times New Roman" w:hAnsi="Arial" w:cs="Arial"/>
          <w:lang w:val="sr-Cyrl-CS"/>
        </w:rPr>
        <w:t>potrebni</w:t>
      </w:r>
      <w:r w:rsidR="00E17572" w:rsidRPr="00E827A2">
        <w:rPr>
          <w:rFonts w:ascii="Arial" w:eastAsia="Times New Roman" w:hAnsi="Arial" w:cs="Arial"/>
          <w:lang w:val="sr-Cyrl-CS"/>
        </w:rPr>
        <w:t xml:space="preserve"> </w:t>
      </w:r>
      <w:r w:rsidR="00B47EA7">
        <w:rPr>
          <w:rFonts w:ascii="Arial" w:eastAsia="Times New Roman" w:hAnsi="Arial" w:cs="Arial"/>
          <w:lang w:val="sr-Cyrl-CS"/>
        </w:rPr>
        <w:t>za</w:t>
      </w:r>
      <w:r w:rsidR="00E17572" w:rsidRPr="00E827A2">
        <w:rPr>
          <w:rFonts w:ascii="Arial" w:eastAsia="Times New Roman" w:hAnsi="Arial" w:cs="Arial"/>
          <w:lang w:val="sr-Cyrl-CS"/>
        </w:rPr>
        <w:t xml:space="preserve"> </w:t>
      </w:r>
      <w:r w:rsidR="00B47EA7">
        <w:rPr>
          <w:rFonts w:ascii="Arial" w:eastAsia="Times New Roman" w:hAnsi="Arial" w:cs="Arial"/>
          <w:lang w:val="sr-Cyrl-CS"/>
        </w:rPr>
        <w:t>sprovođenje</w:t>
      </w:r>
      <w:r w:rsidR="00E17572" w:rsidRPr="00E827A2">
        <w:rPr>
          <w:rFonts w:ascii="Arial" w:eastAsia="Times New Roman" w:hAnsi="Arial" w:cs="Arial"/>
          <w:lang w:val="sr-Cyrl-CS"/>
        </w:rPr>
        <w:t xml:space="preserve"> </w:t>
      </w:r>
      <w:r w:rsidR="00B47EA7">
        <w:rPr>
          <w:rFonts w:ascii="Arial" w:eastAsia="Times New Roman" w:hAnsi="Arial" w:cs="Arial"/>
          <w:lang w:val="sr-Cyrl-CS"/>
        </w:rPr>
        <w:t>dodeljenog</w:t>
      </w:r>
      <w:r w:rsidR="00E17572" w:rsidRPr="00E827A2">
        <w:rPr>
          <w:rFonts w:ascii="Arial" w:eastAsia="Times New Roman" w:hAnsi="Arial" w:cs="Arial"/>
          <w:lang w:val="sr-Cyrl-CS"/>
        </w:rPr>
        <w:t xml:space="preserve"> </w:t>
      </w:r>
      <w:r w:rsidR="00B47EA7">
        <w:rPr>
          <w:rFonts w:ascii="Arial" w:eastAsia="Times New Roman" w:hAnsi="Arial" w:cs="Arial"/>
          <w:lang w:val="sr-Cyrl-CS"/>
        </w:rPr>
        <w:t>programa</w:t>
      </w:r>
      <w:r w:rsidRPr="00E827A2">
        <w:rPr>
          <w:rFonts w:ascii="Arial" w:eastAsia="Times New Roman" w:hAnsi="Arial" w:cs="Arial"/>
          <w:lang w:val="sr-Cyrl-CS"/>
        </w:rPr>
        <w:t>.</w:t>
      </w:r>
    </w:p>
    <w:p w14:paraId="55F0901C" w14:textId="03A784CB" w:rsidR="00AB56FB" w:rsidRPr="00D83F95" w:rsidRDefault="00AB56FB" w:rsidP="00AB56FB">
      <w:pPr>
        <w:jc w:val="both"/>
        <w:rPr>
          <w:rFonts w:ascii="Arial" w:hAnsi="Arial" w:cs="Arial"/>
          <w:lang w:val="sr-Cyrl-CS"/>
        </w:rPr>
      </w:pPr>
      <w:r w:rsidRPr="00E827A2">
        <w:rPr>
          <w:rFonts w:ascii="Arial" w:hAnsi="Arial" w:cs="Arial"/>
          <w:lang w:val="sr-Cyrl-CS"/>
        </w:rPr>
        <w:t>„</w:t>
      </w:r>
      <w:r w:rsidRPr="00E827A2">
        <w:rPr>
          <w:rFonts w:ascii="Arial" w:hAnsi="Arial" w:cs="Arial"/>
          <w:b/>
        </w:rPr>
        <w:t>E</w:t>
      </w:r>
      <w:r w:rsidR="00B47EA7">
        <w:rPr>
          <w:rFonts w:ascii="Arial" w:hAnsi="Arial" w:cs="Arial"/>
          <w:b/>
          <w:lang w:val="sr-Cyrl-CS"/>
        </w:rPr>
        <w:t>kološki</w:t>
      </w:r>
      <w:r w:rsidRPr="00E827A2">
        <w:rPr>
          <w:rFonts w:ascii="Arial" w:hAnsi="Arial" w:cs="Arial"/>
          <w:b/>
          <w:lang w:val="sr-Cyrl-CS"/>
        </w:rPr>
        <w:t xml:space="preserve"> </w:t>
      </w:r>
      <w:r w:rsidR="00B47EA7">
        <w:rPr>
          <w:rFonts w:ascii="Arial" w:hAnsi="Arial" w:cs="Arial"/>
          <w:b/>
          <w:lang w:val="sr-Cyrl-CS"/>
        </w:rPr>
        <w:t>i</w:t>
      </w:r>
      <w:r w:rsidRPr="00E827A2">
        <w:rPr>
          <w:rFonts w:ascii="Arial" w:hAnsi="Arial" w:cs="Arial"/>
          <w:b/>
          <w:lang w:val="sr-Cyrl-CS"/>
        </w:rPr>
        <w:t xml:space="preserve"> </w:t>
      </w:r>
      <w:r w:rsidR="00B47EA7">
        <w:rPr>
          <w:rFonts w:ascii="Arial" w:hAnsi="Arial" w:cs="Arial"/>
          <w:b/>
          <w:lang w:val="sr-Cyrl-CS"/>
        </w:rPr>
        <w:t>socijalni</w:t>
      </w:r>
      <w:r w:rsidRPr="00E827A2">
        <w:rPr>
          <w:rFonts w:ascii="Arial" w:hAnsi="Arial" w:cs="Arial"/>
          <w:b/>
          <w:lang w:val="sr-Cyrl-CS"/>
        </w:rPr>
        <w:t xml:space="preserve"> </w:t>
      </w:r>
      <w:r w:rsidR="00B47EA7">
        <w:rPr>
          <w:rFonts w:ascii="Arial" w:hAnsi="Arial" w:cs="Arial"/>
          <w:b/>
          <w:lang w:val="sr-Cyrl-CS"/>
        </w:rPr>
        <w:t>standardi</w:t>
      </w:r>
      <w:r w:rsidRPr="00E827A2">
        <w:rPr>
          <w:rFonts w:ascii="Arial" w:hAnsi="Arial" w:cs="Arial"/>
          <w:lang w:val="sr-Cyrl-CS"/>
        </w:rPr>
        <w:t xml:space="preserve">” </w:t>
      </w:r>
      <w:r w:rsidR="00B47EA7">
        <w:rPr>
          <w:rFonts w:ascii="Arial" w:hAnsi="Arial" w:cs="Arial"/>
          <w:lang w:val="sr-Cyrl-CS"/>
        </w:rPr>
        <w:t>označavaju</w:t>
      </w:r>
      <w:r w:rsidRPr="00E827A2">
        <w:rPr>
          <w:rFonts w:ascii="Arial" w:hAnsi="Arial" w:cs="Arial"/>
          <w:lang w:val="sr-Cyrl-CS"/>
        </w:rPr>
        <w:t>:</w:t>
      </w:r>
    </w:p>
    <w:p w14:paraId="08D57783" w14:textId="67938088"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CS"/>
        </w:rPr>
        <w:t>a</w:t>
      </w:r>
      <w:r w:rsidRPr="00D83F95">
        <w:rPr>
          <w:rFonts w:ascii="Arial" w:hAnsi="Arial" w:cs="Arial"/>
          <w:lang w:val="sr-Cyrl-CS"/>
        </w:rPr>
        <w:t xml:space="preserve">)    </w:t>
      </w:r>
      <w:r w:rsidR="00B47EA7">
        <w:rPr>
          <w:rFonts w:ascii="Arial" w:hAnsi="Arial" w:cs="Arial"/>
          <w:lang w:val="sr-Cyrl-CS"/>
        </w:rPr>
        <w:t>Ekološke</w:t>
      </w:r>
      <w:r w:rsidRPr="00D83F95">
        <w:rPr>
          <w:rFonts w:ascii="Arial" w:hAnsi="Arial" w:cs="Arial"/>
          <w:lang w:val="sr-Cyrl-CS"/>
        </w:rPr>
        <w:t xml:space="preserve"> </w:t>
      </w:r>
      <w:r w:rsidR="00B47EA7">
        <w:rPr>
          <w:rFonts w:ascii="Arial" w:hAnsi="Arial" w:cs="Arial"/>
          <w:lang w:val="sr-Cyrl-CS"/>
        </w:rPr>
        <w:t>zakone</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Socijalne</w:t>
      </w:r>
      <w:r w:rsidR="00164C14" w:rsidRPr="00D83F95">
        <w:rPr>
          <w:rFonts w:ascii="Arial" w:hAnsi="Arial" w:cs="Arial"/>
          <w:lang w:val="sr-Cyrl-CS"/>
        </w:rPr>
        <w:t xml:space="preserve"> </w:t>
      </w:r>
      <w:r w:rsidR="00B47EA7">
        <w:rPr>
          <w:rFonts w:ascii="Arial" w:hAnsi="Arial" w:cs="Arial"/>
          <w:lang w:val="sr-Cyrl-CS"/>
        </w:rPr>
        <w:t>zakone</w:t>
      </w:r>
      <w:r w:rsidRPr="00D83F95">
        <w:rPr>
          <w:rFonts w:ascii="Arial" w:hAnsi="Arial" w:cs="Arial"/>
          <w:lang w:val="sr-Cyrl-CS"/>
        </w:rPr>
        <w:t xml:space="preserve"> </w:t>
      </w:r>
      <w:r w:rsidR="00B47EA7">
        <w:rPr>
          <w:rFonts w:ascii="Arial" w:hAnsi="Arial" w:cs="Arial"/>
          <w:lang w:val="sr-Cyrl-CS"/>
        </w:rPr>
        <w:t>primenjive</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Projekat</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Zajmoprimca</w:t>
      </w:r>
      <w:r w:rsidRPr="00D83F95">
        <w:rPr>
          <w:rFonts w:ascii="Arial" w:hAnsi="Arial" w:cs="Arial"/>
          <w:lang w:val="sr-Cyrl-CS"/>
        </w:rPr>
        <w:t>;</w:t>
      </w:r>
    </w:p>
    <w:p w14:paraId="0056A14E" w14:textId="20D2082D"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CS"/>
        </w:rPr>
        <w:t>b</w:t>
      </w:r>
      <w:r w:rsidRPr="00D83F95">
        <w:rPr>
          <w:rFonts w:ascii="Arial" w:hAnsi="Arial" w:cs="Arial"/>
          <w:lang w:val="sr-Cyrl-CS"/>
        </w:rPr>
        <w:t xml:space="preserve">)    </w:t>
      </w:r>
      <w:r w:rsidR="00B47EA7">
        <w:rPr>
          <w:rFonts w:ascii="Arial" w:hAnsi="Arial" w:cs="Arial"/>
          <w:lang w:val="sr-Cyrl-CS"/>
        </w:rPr>
        <w:t>Ekološki</w:t>
      </w:r>
      <w:r w:rsidR="00164C14"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socijalni</w:t>
      </w:r>
      <w:r w:rsidRPr="00D83F95">
        <w:rPr>
          <w:rFonts w:ascii="Arial" w:hAnsi="Arial" w:cs="Arial"/>
          <w:lang w:val="sr-Cyrl-CS"/>
        </w:rPr>
        <w:t xml:space="preserve"> </w:t>
      </w:r>
      <w:r w:rsidR="00B47EA7">
        <w:rPr>
          <w:rFonts w:ascii="Arial" w:hAnsi="Arial" w:cs="Arial"/>
          <w:lang w:val="sr-Cyrl-CS"/>
        </w:rPr>
        <w:t>standardi</w:t>
      </w:r>
      <w:r w:rsidR="008A5190" w:rsidRPr="008A5190">
        <w:rPr>
          <w:rFonts w:ascii="Arial" w:hAnsi="Arial" w:cs="Arial"/>
          <w:lang w:val="sr-Cyrl-CS"/>
        </w:rPr>
        <w:t xml:space="preserve"> </w:t>
      </w:r>
      <w:r w:rsidR="00B47EA7">
        <w:rPr>
          <w:rFonts w:ascii="Arial" w:hAnsi="Arial" w:cs="Arial"/>
          <w:lang w:val="sr-Cyrl-CS"/>
        </w:rPr>
        <w:t>EIB</w:t>
      </w:r>
      <w:r w:rsidR="008A5190">
        <w:rPr>
          <w:rFonts w:ascii="Arial" w:hAnsi="Arial" w:cs="Arial"/>
          <w:lang w:val="sr-Cyrl-CS"/>
        </w:rPr>
        <w:t>-</w:t>
      </w:r>
      <w:r w:rsidR="00B47EA7">
        <w:rPr>
          <w:rFonts w:ascii="Arial" w:hAnsi="Arial" w:cs="Arial"/>
          <w:lang w:val="sr-Cyrl-CS"/>
        </w:rPr>
        <w:t>a</w:t>
      </w:r>
      <w:r w:rsidRPr="00D83F95">
        <w:rPr>
          <w:rFonts w:ascii="Arial" w:hAnsi="Arial" w:cs="Arial"/>
          <w:lang w:val="sr-Cyrl-CS"/>
        </w:rPr>
        <w:t xml:space="preserve">; </w:t>
      </w:r>
      <w:r w:rsidR="00B47EA7">
        <w:rPr>
          <w:rFonts w:ascii="Arial" w:hAnsi="Arial" w:cs="Arial"/>
          <w:lang w:val="sr-Cyrl-CS"/>
        </w:rPr>
        <w:t>i</w:t>
      </w:r>
    </w:p>
    <w:p w14:paraId="1676D01B" w14:textId="24595CB8"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CS"/>
        </w:rPr>
        <w:t>c</w:t>
      </w:r>
      <w:r w:rsidRPr="00D83F95">
        <w:rPr>
          <w:rFonts w:ascii="Arial" w:hAnsi="Arial" w:cs="Arial"/>
          <w:lang w:val="sr-Cyrl-CS"/>
        </w:rPr>
        <w:t xml:space="preserve">)    </w:t>
      </w:r>
      <w:r w:rsidR="00B47EA7">
        <w:rPr>
          <w:rFonts w:ascii="Arial" w:hAnsi="Arial" w:cs="Arial"/>
          <w:lang w:val="sr-Cyrl-CS"/>
        </w:rPr>
        <w:t>Ekološk</w:t>
      </w:r>
      <w:r w:rsidR="00B32413">
        <w:rPr>
          <w:rFonts w:ascii="Arial" w:hAnsi="Arial" w:cs="Arial"/>
          <w:lang w:val="sr-Cyrl-CS"/>
        </w:rPr>
        <w:t xml:space="preserve">a </w:t>
      </w:r>
      <w:r w:rsidR="00B47EA7">
        <w:rPr>
          <w:rFonts w:ascii="Arial" w:hAnsi="Arial" w:cs="Arial"/>
          <w:lang w:val="sr-Cyrl-CS"/>
        </w:rPr>
        <w:t>i</w:t>
      </w:r>
      <w:r w:rsidR="00B32413">
        <w:rPr>
          <w:rFonts w:ascii="Arial" w:hAnsi="Arial" w:cs="Arial"/>
          <w:lang w:val="sr-Cyrl-CS"/>
        </w:rPr>
        <w:t xml:space="preserve"> </w:t>
      </w:r>
      <w:r w:rsidR="00B47EA7">
        <w:rPr>
          <w:rFonts w:ascii="Arial" w:hAnsi="Arial" w:cs="Arial"/>
          <w:lang w:val="sr-Cyrl-CS"/>
        </w:rPr>
        <w:t>socijalna</w:t>
      </w:r>
      <w:r w:rsidR="00B32413">
        <w:rPr>
          <w:rFonts w:ascii="Arial" w:hAnsi="Arial" w:cs="Arial"/>
          <w:lang w:val="sr-Cyrl-CS"/>
        </w:rPr>
        <w:t xml:space="preserve"> </w:t>
      </w:r>
      <w:r w:rsidR="00B47EA7">
        <w:rPr>
          <w:rFonts w:ascii="Arial" w:hAnsi="Arial" w:cs="Arial"/>
          <w:lang w:val="sr-Cyrl-CS"/>
        </w:rPr>
        <w:t>dokumenta</w:t>
      </w:r>
      <w:r w:rsidRPr="00D83F95">
        <w:rPr>
          <w:rFonts w:ascii="Arial" w:hAnsi="Arial" w:cs="Arial"/>
          <w:lang w:val="sr-Cyrl-CS"/>
        </w:rPr>
        <w:t>.</w:t>
      </w:r>
    </w:p>
    <w:p w14:paraId="671A5A13" w14:textId="7B39C2A4" w:rsidR="00AB56FB" w:rsidRDefault="00AB56FB" w:rsidP="00AB56FB">
      <w:pPr>
        <w:jc w:val="both"/>
        <w:rPr>
          <w:rFonts w:ascii="Arial" w:hAnsi="Arial" w:cs="Arial"/>
          <w:lang w:val="sr-Cyrl-CS"/>
        </w:rPr>
      </w:pPr>
      <w:r w:rsidRPr="006D5C1B">
        <w:rPr>
          <w:rFonts w:ascii="Arial" w:hAnsi="Arial" w:cs="Arial"/>
          <w:b/>
          <w:lang w:val="sr-Cyrl-CS"/>
        </w:rPr>
        <w:t>„</w:t>
      </w:r>
      <w:r w:rsidR="00B47EA7">
        <w:rPr>
          <w:rFonts w:ascii="Arial" w:hAnsi="Arial" w:cs="Arial"/>
          <w:b/>
          <w:lang w:val="sr-Cyrl-CS"/>
        </w:rPr>
        <w:t>Ekološka</w:t>
      </w:r>
      <w:r w:rsidRPr="006D5C1B">
        <w:rPr>
          <w:rFonts w:ascii="Arial" w:hAnsi="Arial" w:cs="Arial"/>
          <w:b/>
          <w:lang w:val="sr-Cyrl-CS"/>
        </w:rPr>
        <w:t xml:space="preserve"> </w:t>
      </w:r>
      <w:r w:rsidR="00B47EA7">
        <w:rPr>
          <w:rFonts w:ascii="Arial" w:hAnsi="Arial" w:cs="Arial"/>
          <w:b/>
          <w:lang w:val="sr-Cyrl-CS"/>
        </w:rPr>
        <w:t>ili</w:t>
      </w:r>
      <w:r w:rsidRPr="006D5C1B">
        <w:rPr>
          <w:rFonts w:ascii="Arial" w:hAnsi="Arial" w:cs="Arial"/>
          <w:b/>
          <w:lang w:val="sr-Cyrl-CS"/>
        </w:rPr>
        <w:t xml:space="preserve"> </w:t>
      </w:r>
      <w:r w:rsidR="00B47EA7">
        <w:rPr>
          <w:rFonts w:ascii="Arial" w:hAnsi="Arial" w:cs="Arial"/>
          <w:b/>
          <w:lang w:val="sr-Cyrl-CS"/>
        </w:rPr>
        <w:t>socijalna</w:t>
      </w:r>
      <w:r w:rsidRPr="006D5C1B">
        <w:rPr>
          <w:rFonts w:ascii="Arial" w:hAnsi="Arial" w:cs="Arial"/>
          <w:b/>
          <w:lang w:val="sr-Cyrl-CS"/>
        </w:rPr>
        <w:t xml:space="preserve"> </w:t>
      </w:r>
      <w:r w:rsidR="00B47EA7">
        <w:rPr>
          <w:rFonts w:ascii="Arial" w:hAnsi="Arial" w:cs="Arial"/>
          <w:b/>
          <w:lang w:val="sr-Cyrl-CS"/>
        </w:rPr>
        <w:t>dozvola</w:t>
      </w:r>
      <w:r w:rsidRPr="006D5C1B">
        <w:rPr>
          <w:rFonts w:ascii="Arial" w:hAnsi="Arial" w:cs="Arial"/>
          <w:b/>
          <w:lang w:val="sr-Cyrl-CS"/>
        </w:rPr>
        <w:t>”</w:t>
      </w:r>
      <w:r w:rsidRPr="006D5C1B">
        <w:rPr>
          <w:rFonts w:ascii="Arial" w:hAnsi="Arial" w:cs="Arial"/>
          <w:lang w:val="sr-Cyrl-CS"/>
        </w:rPr>
        <w:t xml:space="preserve"> </w:t>
      </w:r>
      <w:r w:rsidR="00B47EA7">
        <w:rPr>
          <w:rFonts w:ascii="Arial" w:hAnsi="Arial" w:cs="Arial"/>
          <w:lang w:val="sr-Cyrl-CS"/>
        </w:rPr>
        <w:t>znači</w:t>
      </w:r>
      <w:r w:rsidRPr="006D5C1B">
        <w:rPr>
          <w:rFonts w:ascii="Arial" w:hAnsi="Arial" w:cs="Arial"/>
          <w:lang w:val="sr-Cyrl-CS"/>
        </w:rPr>
        <w:t xml:space="preserve"> </w:t>
      </w:r>
      <w:r w:rsidR="00B47EA7">
        <w:rPr>
          <w:rFonts w:ascii="Arial" w:hAnsi="Arial" w:cs="Arial"/>
          <w:lang w:val="sr-Cyrl-CS"/>
        </w:rPr>
        <w:t>bilo</w:t>
      </w:r>
      <w:r w:rsidRPr="006D5C1B">
        <w:rPr>
          <w:rFonts w:ascii="Arial" w:hAnsi="Arial" w:cs="Arial"/>
          <w:lang w:val="sr-Cyrl-CS"/>
        </w:rPr>
        <w:t xml:space="preserve"> </w:t>
      </w:r>
      <w:r w:rsidR="00B47EA7">
        <w:rPr>
          <w:rFonts w:ascii="Arial" w:hAnsi="Arial" w:cs="Arial"/>
          <w:lang w:val="sr-Cyrl-CS"/>
        </w:rPr>
        <w:t>koja</w:t>
      </w:r>
      <w:r w:rsidRPr="006D5C1B">
        <w:rPr>
          <w:rFonts w:ascii="Arial" w:hAnsi="Arial" w:cs="Arial"/>
          <w:lang w:val="sr-Cyrl-CS"/>
        </w:rPr>
        <w:t xml:space="preserve"> </w:t>
      </w:r>
      <w:r w:rsidR="00B47EA7">
        <w:rPr>
          <w:rFonts w:ascii="Arial" w:hAnsi="Arial" w:cs="Arial"/>
          <w:lang w:val="sr-Cyrl-CS"/>
        </w:rPr>
        <w:t>dozvola</w:t>
      </w:r>
      <w:r w:rsidRPr="006D5C1B">
        <w:rPr>
          <w:rFonts w:ascii="Arial" w:hAnsi="Arial" w:cs="Arial"/>
          <w:lang w:val="sr-Cyrl-CS"/>
        </w:rPr>
        <w:t xml:space="preserve">, </w:t>
      </w:r>
      <w:r w:rsidR="00B47EA7">
        <w:rPr>
          <w:rFonts w:ascii="Arial" w:hAnsi="Arial" w:cs="Arial"/>
          <w:lang w:val="sr-Cyrl-CS"/>
        </w:rPr>
        <w:t>licenca</w:t>
      </w:r>
      <w:r w:rsidRPr="006D5C1B">
        <w:rPr>
          <w:rFonts w:ascii="Arial" w:hAnsi="Arial" w:cs="Arial"/>
          <w:lang w:val="sr-Cyrl-CS"/>
        </w:rPr>
        <w:t xml:space="preserve">, </w:t>
      </w:r>
      <w:r w:rsidR="00B47EA7">
        <w:rPr>
          <w:rFonts w:ascii="Arial" w:hAnsi="Arial" w:cs="Arial"/>
          <w:lang w:val="sr-Cyrl-CS"/>
        </w:rPr>
        <w:t>ovlašćenje</w:t>
      </w:r>
      <w:r w:rsidRPr="006D5C1B">
        <w:rPr>
          <w:rFonts w:ascii="Arial" w:hAnsi="Arial" w:cs="Arial"/>
          <w:lang w:val="sr-Cyrl-CS"/>
        </w:rPr>
        <w:t xml:space="preserve">, </w:t>
      </w:r>
      <w:r w:rsidR="00B47EA7">
        <w:rPr>
          <w:rFonts w:ascii="Arial" w:hAnsi="Arial" w:cs="Arial"/>
          <w:lang w:val="sr-Cyrl-CS"/>
        </w:rPr>
        <w:t>saglasnost</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drugo</w:t>
      </w:r>
      <w:r w:rsidRPr="00D83F95">
        <w:rPr>
          <w:rFonts w:ascii="Arial" w:hAnsi="Arial" w:cs="Arial"/>
          <w:lang w:val="sr-Cyrl-CS"/>
        </w:rPr>
        <w:t xml:space="preserve"> </w:t>
      </w:r>
      <w:r w:rsidR="00B47EA7">
        <w:rPr>
          <w:rFonts w:ascii="Arial" w:hAnsi="Arial" w:cs="Arial"/>
          <w:lang w:val="sr-Cyrl-CS"/>
        </w:rPr>
        <w:t>odobrenje</w:t>
      </w:r>
      <w:r w:rsidRPr="00D83F95">
        <w:rPr>
          <w:rFonts w:ascii="Arial" w:hAnsi="Arial" w:cs="Arial"/>
          <w:lang w:val="sr-Cyrl-CS"/>
        </w:rPr>
        <w:t xml:space="preserve"> </w:t>
      </w:r>
      <w:r w:rsidR="00B47EA7">
        <w:rPr>
          <w:rFonts w:ascii="Arial" w:hAnsi="Arial" w:cs="Arial"/>
          <w:lang w:val="sr-Cyrl-CS"/>
        </w:rPr>
        <w:t>potrebnih</w:t>
      </w:r>
      <w:r w:rsidRPr="006D5C1B">
        <w:rPr>
          <w:rFonts w:ascii="Arial" w:hAnsi="Arial" w:cs="Arial"/>
          <w:lang w:val="sr-Cyrl-CS"/>
        </w:rPr>
        <w:t xml:space="preserve"> </w:t>
      </w:r>
      <w:r w:rsidR="00B47EA7">
        <w:rPr>
          <w:rFonts w:ascii="Arial" w:hAnsi="Arial" w:cs="Arial"/>
          <w:lang w:val="sr-Cyrl-CS"/>
        </w:rPr>
        <w:t>u</w:t>
      </w:r>
      <w:r w:rsidRPr="006D5C1B">
        <w:rPr>
          <w:rFonts w:ascii="Arial" w:hAnsi="Arial" w:cs="Arial"/>
          <w:lang w:val="sr-Cyrl-CS"/>
        </w:rPr>
        <w:t xml:space="preserve"> </w:t>
      </w:r>
      <w:r w:rsidR="00B47EA7">
        <w:rPr>
          <w:rFonts w:ascii="Arial" w:hAnsi="Arial" w:cs="Arial"/>
          <w:lang w:val="sr-Cyrl-CS"/>
        </w:rPr>
        <w:t>skladu</w:t>
      </w:r>
      <w:r w:rsidRPr="006D5C1B">
        <w:rPr>
          <w:rFonts w:ascii="Arial" w:hAnsi="Arial" w:cs="Arial"/>
          <w:lang w:val="sr-Cyrl-CS"/>
        </w:rPr>
        <w:t xml:space="preserve"> </w:t>
      </w:r>
      <w:r w:rsidR="00B47EA7">
        <w:rPr>
          <w:rFonts w:ascii="Arial" w:hAnsi="Arial" w:cs="Arial"/>
          <w:lang w:val="sr-Cyrl-CS"/>
        </w:rPr>
        <w:t>sa</w:t>
      </w:r>
      <w:r w:rsidRPr="006D5C1B">
        <w:rPr>
          <w:rFonts w:ascii="Arial" w:hAnsi="Arial" w:cs="Arial"/>
          <w:lang w:val="sr-Cyrl-CS"/>
        </w:rPr>
        <w:t xml:space="preserve"> </w:t>
      </w:r>
      <w:r w:rsidR="00B47EA7">
        <w:rPr>
          <w:rFonts w:ascii="Arial" w:hAnsi="Arial" w:cs="Arial"/>
          <w:lang w:val="sr-Cyrl-CS"/>
        </w:rPr>
        <w:t>Zakonom</w:t>
      </w:r>
      <w:r w:rsidRPr="006D5C1B">
        <w:rPr>
          <w:rFonts w:ascii="Arial" w:hAnsi="Arial" w:cs="Arial"/>
          <w:lang w:val="sr-Cyrl-CS"/>
        </w:rPr>
        <w:t xml:space="preserve"> </w:t>
      </w:r>
      <w:r w:rsidR="00B47EA7">
        <w:rPr>
          <w:rFonts w:ascii="Arial" w:hAnsi="Arial" w:cs="Arial"/>
          <w:lang w:val="sr-Cyrl-CS"/>
        </w:rPr>
        <w:t>o</w:t>
      </w:r>
      <w:r w:rsidRPr="006D5C1B">
        <w:rPr>
          <w:rFonts w:ascii="Arial" w:hAnsi="Arial" w:cs="Arial"/>
          <w:lang w:val="sr-Cyrl-CS"/>
        </w:rPr>
        <w:t xml:space="preserve"> </w:t>
      </w:r>
      <w:r w:rsidR="00B47EA7">
        <w:rPr>
          <w:rFonts w:ascii="Arial" w:hAnsi="Arial" w:cs="Arial"/>
          <w:lang w:val="sr-Cyrl-CS"/>
        </w:rPr>
        <w:t>zaštiti</w:t>
      </w:r>
      <w:r>
        <w:rPr>
          <w:rFonts w:ascii="Arial" w:hAnsi="Arial" w:cs="Arial"/>
          <w:lang w:val="sr-Cyrl-CS"/>
        </w:rPr>
        <w:t xml:space="preserve"> </w:t>
      </w:r>
      <w:r w:rsidR="00B47EA7">
        <w:rPr>
          <w:rFonts w:ascii="Arial" w:hAnsi="Arial" w:cs="Arial"/>
          <w:lang w:val="sr-Cyrl-CS"/>
        </w:rPr>
        <w:t>životne</w:t>
      </w:r>
      <w:r w:rsidRPr="006D5C1B">
        <w:rPr>
          <w:rFonts w:ascii="Arial" w:hAnsi="Arial" w:cs="Arial"/>
          <w:lang w:val="sr-Cyrl-CS"/>
        </w:rPr>
        <w:t xml:space="preserve"> </w:t>
      </w:r>
      <w:r w:rsidR="00B47EA7">
        <w:rPr>
          <w:rFonts w:ascii="Arial" w:hAnsi="Arial" w:cs="Arial"/>
          <w:lang w:val="sr-Cyrl-CS"/>
        </w:rPr>
        <w:t>sredine</w:t>
      </w:r>
      <w:r w:rsidRPr="006D5C1B">
        <w:rPr>
          <w:rFonts w:ascii="Arial" w:hAnsi="Arial" w:cs="Arial"/>
          <w:lang w:val="sr-Cyrl-CS"/>
        </w:rPr>
        <w:t xml:space="preserve"> </w:t>
      </w:r>
      <w:r w:rsidR="00B47EA7">
        <w:rPr>
          <w:rFonts w:ascii="Arial" w:hAnsi="Arial" w:cs="Arial"/>
          <w:lang w:val="sr-Cyrl-CS"/>
        </w:rPr>
        <w:t>ili</w:t>
      </w:r>
      <w:r w:rsidRPr="006D5C1B">
        <w:rPr>
          <w:rFonts w:ascii="Arial" w:hAnsi="Arial" w:cs="Arial"/>
          <w:lang w:val="sr-Cyrl-CS"/>
        </w:rPr>
        <w:t xml:space="preserve"> </w:t>
      </w:r>
      <w:r w:rsidR="00B47EA7">
        <w:rPr>
          <w:rFonts w:ascii="Arial" w:hAnsi="Arial" w:cs="Arial"/>
          <w:lang w:val="sr-Cyrl-CS"/>
        </w:rPr>
        <w:t>Socijalnim</w:t>
      </w:r>
      <w:r w:rsidRPr="006D5C1B">
        <w:rPr>
          <w:rFonts w:ascii="Arial" w:hAnsi="Arial" w:cs="Arial"/>
          <w:lang w:val="sr-Cyrl-CS"/>
        </w:rPr>
        <w:t xml:space="preserve"> </w:t>
      </w:r>
      <w:r w:rsidR="00B47EA7">
        <w:rPr>
          <w:rFonts w:ascii="Arial" w:hAnsi="Arial" w:cs="Arial"/>
          <w:lang w:val="sr-Cyrl-CS"/>
        </w:rPr>
        <w:t>zakonom</w:t>
      </w:r>
      <w:r w:rsidRPr="006D5C1B">
        <w:rPr>
          <w:rFonts w:ascii="Arial" w:hAnsi="Arial" w:cs="Arial"/>
          <w:lang w:val="sr-Cyrl-CS"/>
        </w:rPr>
        <w:t xml:space="preserve">, </w:t>
      </w:r>
      <w:r w:rsidR="00B47EA7">
        <w:rPr>
          <w:rFonts w:ascii="Arial" w:hAnsi="Arial" w:cs="Arial"/>
          <w:lang w:val="sr-Cyrl-CS"/>
        </w:rPr>
        <w:t>a</w:t>
      </w:r>
      <w:r w:rsidRPr="006D5C1B">
        <w:rPr>
          <w:rFonts w:ascii="Arial" w:hAnsi="Arial" w:cs="Arial"/>
          <w:lang w:val="sr-Cyrl-CS"/>
        </w:rPr>
        <w:t xml:space="preserve"> </w:t>
      </w:r>
      <w:r w:rsidR="00B47EA7">
        <w:rPr>
          <w:rFonts w:ascii="Arial" w:hAnsi="Arial" w:cs="Arial"/>
          <w:lang w:val="sr-Cyrl-CS"/>
        </w:rPr>
        <w:t>u</w:t>
      </w:r>
      <w:r w:rsidRPr="006D5C1B">
        <w:rPr>
          <w:rFonts w:ascii="Arial" w:hAnsi="Arial" w:cs="Arial"/>
          <w:lang w:val="sr-Cyrl-CS"/>
        </w:rPr>
        <w:t xml:space="preserve"> </w:t>
      </w:r>
      <w:r w:rsidR="00B47EA7">
        <w:rPr>
          <w:rFonts w:ascii="Arial" w:hAnsi="Arial" w:cs="Arial"/>
          <w:lang w:val="sr-Cyrl-CS"/>
        </w:rPr>
        <w:t>vezi</w:t>
      </w:r>
      <w:r w:rsidRPr="006D5C1B">
        <w:rPr>
          <w:rFonts w:ascii="Arial" w:hAnsi="Arial" w:cs="Arial"/>
          <w:lang w:val="sr-Cyrl-CS"/>
        </w:rPr>
        <w:t xml:space="preserve"> </w:t>
      </w:r>
      <w:r w:rsidR="00B47EA7">
        <w:rPr>
          <w:rFonts w:ascii="Arial" w:hAnsi="Arial" w:cs="Arial"/>
          <w:lang w:val="sr-Cyrl-CS"/>
        </w:rPr>
        <w:t>sa</w:t>
      </w:r>
      <w:r w:rsidRPr="006D5C1B">
        <w:rPr>
          <w:rFonts w:ascii="Arial" w:hAnsi="Arial" w:cs="Arial"/>
          <w:lang w:val="sr-Cyrl-CS"/>
        </w:rPr>
        <w:t xml:space="preserve"> </w:t>
      </w:r>
      <w:r w:rsidR="00B47EA7">
        <w:rPr>
          <w:rFonts w:ascii="Arial" w:hAnsi="Arial" w:cs="Arial"/>
          <w:lang w:val="sr-Cyrl-CS"/>
        </w:rPr>
        <w:t>izgradnjom</w:t>
      </w:r>
      <w:r w:rsidRPr="006D5C1B">
        <w:rPr>
          <w:rFonts w:ascii="Arial" w:hAnsi="Arial" w:cs="Arial"/>
          <w:lang w:val="sr-Cyrl-CS"/>
        </w:rPr>
        <w:t xml:space="preserve"> </w:t>
      </w:r>
      <w:r w:rsidR="00B47EA7">
        <w:rPr>
          <w:rFonts w:ascii="Arial" w:hAnsi="Arial" w:cs="Arial"/>
          <w:lang w:val="sr-Cyrl-CS"/>
        </w:rPr>
        <w:t>ili</w:t>
      </w:r>
      <w:r w:rsidRPr="006D5C1B">
        <w:rPr>
          <w:rFonts w:ascii="Arial" w:hAnsi="Arial" w:cs="Arial"/>
          <w:lang w:val="sr-Cyrl-CS"/>
        </w:rPr>
        <w:t xml:space="preserve"> </w:t>
      </w:r>
      <w:r w:rsidR="00B47EA7">
        <w:rPr>
          <w:rFonts w:ascii="Arial" w:hAnsi="Arial" w:cs="Arial"/>
          <w:lang w:val="sr-Cyrl-CS"/>
        </w:rPr>
        <w:t>funkcionisanjem</w:t>
      </w:r>
      <w:r w:rsidRPr="006D5C1B">
        <w:rPr>
          <w:rFonts w:ascii="Arial" w:hAnsi="Arial" w:cs="Arial"/>
          <w:lang w:val="sr-Cyrl-CS"/>
        </w:rPr>
        <w:t xml:space="preserve"> </w:t>
      </w:r>
      <w:r w:rsidR="00B47EA7">
        <w:rPr>
          <w:rFonts w:ascii="Arial" w:hAnsi="Arial" w:cs="Arial"/>
          <w:lang w:val="sr-Cyrl-CS"/>
        </w:rPr>
        <w:t>Projekta</w:t>
      </w:r>
      <w:r w:rsidRPr="006D5C1B">
        <w:rPr>
          <w:rFonts w:ascii="Arial" w:hAnsi="Arial" w:cs="Arial"/>
          <w:lang w:val="sr-Cyrl-CS"/>
        </w:rPr>
        <w:t>.</w:t>
      </w:r>
    </w:p>
    <w:p w14:paraId="78FE70EF" w14:textId="57287A45" w:rsidR="00AB56FB" w:rsidRPr="006D5C1B" w:rsidRDefault="00AB56FB" w:rsidP="00AB56FB">
      <w:pPr>
        <w:jc w:val="both"/>
        <w:rPr>
          <w:rFonts w:ascii="Arial" w:hAnsi="Arial" w:cs="Arial"/>
          <w:lang w:val="sr-Cyrl-CS"/>
        </w:rPr>
      </w:pPr>
      <w:r w:rsidRPr="00453421">
        <w:rPr>
          <w:rFonts w:ascii="Arial" w:hAnsi="Arial" w:cs="Arial"/>
          <w:b/>
          <w:lang w:val="sr-Cyrl-CS"/>
        </w:rPr>
        <w:t>„</w:t>
      </w:r>
      <w:r w:rsidR="00B47EA7">
        <w:rPr>
          <w:rFonts w:ascii="Arial" w:hAnsi="Arial" w:cs="Arial"/>
          <w:b/>
          <w:lang w:val="sr-Cyrl-CS"/>
        </w:rPr>
        <w:t>Ekološka</w:t>
      </w:r>
      <w:r w:rsidRPr="00453421">
        <w:rPr>
          <w:rFonts w:ascii="Arial" w:hAnsi="Arial" w:cs="Arial"/>
          <w:b/>
          <w:lang w:val="sr-Cyrl-CS"/>
        </w:rPr>
        <w:t xml:space="preserve"> </w:t>
      </w:r>
      <w:r w:rsidR="00B47EA7">
        <w:rPr>
          <w:rFonts w:ascii="Arial" w:hAnsi="Arial" w:cs="Arial"/>
          <w:b/>
          <w:lang w:val="sr-Cyrl-CS"/>
        </w:rPr>
        <w:t>ili</w:t>
      </w:r>
      <w:r w:rsidRPr="00453421">
        <w:rPr>
          <w:rFonts w:ascii="Arial" w:hAnsi="Arial" w:cs="Arial"/>
          <w:b/>
          <w:lang w:val="sr-Cyrl-CS"/>
        </w:rPr>
        <w:t xml:space="preserve"> </w:t>
      </w:r>
      <w:r w:rsidR="00B47EA7">
        <w:rPr>
          <w:rFonts w:ascii="Arial" w:hAnsi="Arial" w:cs="Arial"/>
          <w:b/>
          <w:lang w:val="sr-Cyrl-CS"/>
        </w:rPr>
        <w:t>sociološka</w:t>
      </w:r>
      <w:r w:rsidRPr="00453421">
        <w:rPr>
          <w:rFonts w:ascii="Arial" w:hAnsi="Arial" w:cs="Arial"/>
          <w:b/>
          <w:lang w:val="sr-Cyrl-CS"/>
        </w:rPr>
        <w:t xml:space="preserve"> </w:t>
      </w:r>
      <w:r w:rsidR="00B47EA7">
        <w:rPr>
          <w:rFonts w:ascii="Arial" w:hAnsi="Arial" w:cs="Arial"/>
          <w:b/>
          <w:lang w:val="sr-Cyrl-CS"/>
        </w:rPr>
        <w:t>tužba</w:t>
      </w:r>
      <w:r w:rsidRPr="00453421">
        <w:rPr>
          <w:rFonts w:ascii="Arial" w:hAnsi="Arial" w:cs="Arial"/>
          <w:b/>
          <w:lang w:val="sr-Cyrl-CS"/>
        </w:rPr>
        <w:t>”</w:t>
      </w:r>
      <w:r w:rsidRPr="00453421">
        <w:rPr>
          <w:rFonts w:ascii="Arial" w:hAnsi="Arial" w:cs="Arial"/>
          <w:lang w:val="sr-Cyrl-CS"/>
        </w:rPr>
        <w:t xml:space="preserve"> </w:t>
      </w:r>
      <w:r w:rsidR="00B47EA7">
        <w:rPr>
          <w:rFonts w:ascii="Arial" w:hAnsi="Arial" w:cs="Arial"/>
          <w:lang w:val="sr-Cyrl-CS"/>
        </w:rPr>
        <w:t>znači</w:t>
      </w:r>
      <w:r w:rsidRPr="00453421">
        <w:rPr>
          <w:rFonts w:ascii="Arial" w:hAnsi="Arial" w:cs="Arial"/>
          <w:lang w:val="sr-Cyrl-CS"/>
        </w:rPr>
        <w:t xml:space="preserve"> </w:t>
      </w:r>
      <w:r w:rsidR="00B47EA7">
        <w:rPr>
          <w:rFonts w:ascii="Arial" w:hAnsi="Arial" w:cs="Arial"/>
          <w:lang w:val="sr-Cyrl-CS"/>
        </w:rPr>
        <w:t>bilo</w:t>
      </w:r>
      <w:r w:rsidRPr="00453421">
        <w:rPr>
          <w:rFonts w:ascii="Arial" w:hAnsi="Arial" w:cs="Arial"/>
          <w:lang w:val="sr-Cyrl-CS"/>
        </w:rPr>
        <w:t xml:space="preserve"> </w:t>
      </w:r>
      <w:r w:rsidR="00B47EA7">
        <w:rPr>
          <w:rFonts w:ascii="Arial" w:hAnsi="Arial" w:cs="Arial"/>
          <w:lang w:val="sr-Cyrl-CS"/>
        </w:rPr>
        <w:t>koja</w:t>
      </w:r>
      <w:r w:rsidRPr="00453421">
        <w:rPr>
          <w:rFonts w:ascii="Arial" w:hAnsi="Arial" w:cs="Arial"/>
          <w:lang w:val="sr-Cyrl-CS"/>
        </w:rPr>
        <w:t xml:space="preserve"> </w:t>
      </w:r>
      <w:r w:rsidR="00B47EA7">
        <w:rPr>
          <w:rFonts w:ascii="Arial" w:hAnsi="Arial" w:cs="Arial"/>
          <w:lang w:val="sr-Cyrl-CS"/>
        </w:rPr>
        <w:t>tužba</w:t>
      </w:r>
      <w:r w:rsidRPr="00453421">
        <w:rPr>
          <w:rFonts w:ascii="Arial" w:hAnsi="Arial" w:cs="Arial"/>
          <w:lang w:val="sr-Cyrl-CS"/>
        </w:rPr>
        <w:t xml:space="preserve">, </w:t>
      </w:r>
      <w:r w:rsidR="00B47EA7">
        <w:rPr>
          <w:rFonts w:ascii="Arial" w:hAnsi="Arial" w:cs="Arial"/>
          <w:lang w:val="sr-Cyrl-CS"/>
        </w:rPr>
        <w:t>postupak</w:t>
      </w:r>
      <w:r w:rsidRPr="00453421">
        <w:rPr>
          <w:rFonts w:ascii="Arial" w:hAnsi="Arial" w:cs="Arial"/>
          <w:lang w:val="sr-Cyrl-CS"/>
        </w:rPr>
        <w:t xml:space="preserve">, </w:t>
      </w:r>
      <w:r w:rsidR="00B47EA7">
        <w:rPr>
          <w:rFonts w:ascii="Arial" w:hAnsi="Arial" w:cs="Arial"/>
          <w:lang w:val="sr-Cyrl-CS"/>
        </w:rPr>
        <w:t>zvanično</w:t>
      </w:r>
      <w:r w:rsidRPr="00453421">
        <w:rPr>
          <w:rFonts w:ascii="Arial" w:hAnsi="Arial" w:cs="Arial"/>
          <w:lang w:val="sr-Cyrl-CS"/>
        </w:rPr>
        <w:t xml:space="preserve"> </w:t>
      </w:r>
      <w:r w:rsidR="00B47EA7">
        <w:rPr>
          <w:rFonts w:ascii="Arial" w:hAnsi="Arial" w:cs="Arial"/>
          <w:lang w:val="sr-Cyrl-CS"/>
        </w:rPr>
        <w:t>obaveštenje</w:t>
      </w:r>
      <w:r w:rsidRPr="00453421">
        <w:rPr>
          <w:rFonts w:ascii="Arial" w:hAnsi="Arial" w:cs="Arial"/>
          <w:lang w:val="sr-Cyrl-CS"/>
        </w:rPr>
        <w:t xml:space="preserve"> </w:t>
      </w:r>
      <w:r w:rsidR="00B47EA7">
        <w:rPr>
          <w:rFonts w:ascii="Arial" w:hAnsi="Arial" w:cs="Arial"/>
          <w:lang w:val="sr-Cyrl-CS"/>
        </w:rPr>
        <w:t>ili</w:t>
      </w:r>
      <w:r w:rsidRPr="00453421">
        <w:rPr>
          <w:rFonts w:ascii="Arial" w:hAnsi="Arial" w:cs="Arial"/>
          <w:lang w:val="sr-Cyrl-CS"/>
        </w:rPr>
        <w:t xml:space="preserve"> </w:t>
      </w:r>
      <w:r w:rsidR="00B47EA7">
        <w:rPr>
          <w:rFonts w:ascii="Arial" w:hAnsi="Arial" w:cs="Arial"/>
          <w:lang w:val="sr-Cyrl-CS"/>
        </w:rPr>
        <w:t>istraga</w:t>
      </w:r>
      <w:r w:rsidRPr="00453421">
        <w:rPr>
          <w:rFonts w:ascii="Arial" w:hAnsi="Arial" w:cs="Arial"/>
          <w:lang w:val="sr-Cyrl-CS"/>
        </w:rPr>
        <w:t xml:space="preserve"> </w:t>
      </w:r>
      <w:r w:rsidR="00B47EA7">
        <w:rPr>
          <w:rFonts w:ascii="Arial" w:hAnsi="Arial" w:cs="Arial"/>
          <w:lang w:val="sr-Cyrl-CS"/>
        </w:rPr>
        <w:t>od</w:t>
      </w:r>
      <w:r w:rsidRPr="00453421">
        <w:rPr>
          <w:rFonts w:ascii="Arial" w:hAnsi="Arial" w:cs="Arial"/>
          <w:lang w:val="sr-Cyrl-CS"/>
        </w:rPr>
        <w:t xml:space="preserve"> </w:t>
      </w:r>
      <w:r w:rsidR="00B47EA7">
        <w:rPr>
          <w:rFonts w:ascii="Arial" w:hAnsi="Arial" w:cs="Arial"/>
          <w:lang w:val="sr-Cyrl-CS"/>
        </w:rPr>
        <w:t>strane</w:t>
      </w:r>
      <w:r w:rsidRPr="00453421">
        <w:rPr>
          <w:rFonts w:ascii="Arial" w:hAnsi="Arial" w:cs="Arial"/>
          <w:lang w:val="sr-Cyrl-CS"/>
        </w:rPr>
        <w:t xml:space="preserve"> </w:t>
      </w:r>
      <w:r w:rsidR="00B47EA7">
        <w:rPr>
          <w:rFonts w:ascii="Arial" w:hAnsi="Arial" w:cs="Arial"/>
          <w:lang w:val="sr-Cyrl-CS"/>
        </w:rPr>
        <w:t>bilo</w:t>
      </w:r>
      <w:r w:rsidRPr="00453421">
        <w:rPr>
          <w:rFonts w:ascii="Arial" w:hAnsi="Arial" w:cs="Arial"/>
          <w:lang w:val="sr-Cyrl-CS"/>
        </w:rPr>
        <w:t xml:space="preserve"> </w:t>
      </w:r>
      <w:r w:rsidR="00B47EA7">
        <w:rPr>
          <w:rFonts w:ascii="Arial" w:hAnsi="Arial" w:cs="Arial"/>
          <w:lang w:val="sr-Cyrl-CS"/>
        </w:rPr>
        <w:t>kog</w:t>
      </w:r>
      <w:r w:rsidRPr="00453421">
        <w:rPr>
          <w:rFonts w:ascii="Arial" w:hAnsi="Arial" w:cs="Arial"/>
          <w:lang w:val="sr-Cyrl-CS"/>
        </w:rPr>
        <w:t xml:space="preserve"> </w:t>
      </w:r>
      <w:r w:rsidR="00B47EA7">
        <w:rPr>
          <w:rFonts w:ascii="Arial" w:hAnsi="Arial" w:cs="Arial"/>
          <w:lang w:val="sr-Cyrl-CS"/>
        </w:rPr>
        <w:t>lica</w:t>
      </w:r>
      <w:r w:rsidRPr="00453421">
        <w:rPr>
          <w:rFonts w:ascii="Arial" w:hAnsi="Arial" w:cs="Arial"/>
          <w:lang w:val="sr-Cyrl-CS"/>
        </w:rPr>
        <w:t xml:space="preserve"> </w:t>
      </w:r>
      <w:r w:rsidR="00B47EA7">
        <w:rPr>
          <w:rFonts w:ascii="Arial" w:hAnsi="Arial" w:cs="Arial"/>
          <w:lang w:val="sr-Cyrl-CS"/>
        </w:rPr>
        <w:t>u</w:t>
      </w:r>
      <w:r w:rsidRPr="00453421">
        <w:rPr>
          <w:rFonts w:ascii="Arial" w:hAnsi="Arial" w:cs="Arial"/>
          <w:lang w:val="sr-Cyrl-CS"/>
        </w:rPr>
        <w:t xml:space="preserve"> </w:t>
      </w:r>
      <w:r w:rsidR="00B47EA7">
        <w:rPr>
          <w:rFonts w:ascii="Arial" w:hAnsi="Arial" w:cs="Arial"/>
          <w:lang w:val="sr-Cyrl-CS"/>
        </w:rPr>
        <w:t>pogledu</w:t>
      </w:r>
      <w:r w:rsidRPr="00453421">
        <w:rPr>
          <w:rFonts w:ascii="Arial" w:hAnsi="Arial" w:cs="Arial"/>
          <w:lang w:val="sr-Cyrl-CS"/>
        </w:rPr>
        <w:t xml:space="preserve"> </w:t>
      </w:r>
      <w:r w:rsidR="00B47EA7">
        <w:rPr>
          <w:rFonts w:ascii="Arial" w:hAnsi="Arial" w:cs="Arial"/>
          <w:lang w:val="sr-Cyrl-CS"/>
        </w:rPr>
        <w:t>bilo</w:t>
      </w:r>
      <w:r w:rsidRPr="00453421">
        <w:rPr>
          <w:rFonts w:ascii="Arial" w:hAnsi="Arial" w:cs="Arial"/>
          <w:lang w:val="sr-Cyrl-CS"/>
        </w:rPr>
        <w:t xml:space="preserve"> </w:t>
      </w:r>
      <w:r w:rsidR="00B47EA7">
        <w:rPr>
          <w:rFonts w:ascii="Arial" w:hAnsi="Arial" w:cs="Arial"/>
          <w:lang w:val="sr-Cyrl-CS"/>
        </w:rPr>
        <w:t>kojih</w:t>
      </w:r>
      <w:r w:rsidRPr="004339D8">
        <w:rPr>
          <w:rFonts w:ascii="Arial" w:hAnsi="Arial" w:cs="Arial"/>
          <w:lang w:val="sr-Cyrl-CS"/>
        </w:rPr>
        <w:t xml:space="preserve"> </w:t>
      </w:r>
      <w:r w:rsidR="00B47EA7">
        <w:rPr>
          <w:rFonts w:ascii="Arial" w:hAnsi="Arial" w:cs="Arial"/>
          <w:lang w:val="sr-Cyrl-CS"/>
        </w:rPr>
        <w:t>Ekoloških</w:t>
      </w:r>
      <w:r w:rsidR="00164C14" w:rsidRPr="00453421">
        <w:rPr>
          <w:rFonts w:ascii="Arial" w:hAnsi="Arial" w:cs="Arial"/>
          <w:lang w:val="sr-Cyrl-CS"/>
        </w:rPr>
        <w:t xml:space="preserve"> </w:t>
      </w:r>
      <w:r w:rsidR="00B47EA7">
        <w:rPr>
          <w:rFonts w:ascii="Arial" w:hAnsi="Arial" w:cs="Arial"/>
          <w:lang w:val="sr-Cyrl-CS"/>
        </w:rPr>
        <w:t>ili</w:t>
      </w:r>
      <w:r w:rsidRPr="00453421">
        <w:rPr>
          <w:rFonts w:ascii="Arial" w:hAnsi="Arial" w:cs="Arial"/>
          <w:lang w:val="sr-Cyrl-CS"/>
        </w:rPr>
        <w:t xml:space="preserve"> </w:t>
      </w:r>
      <w:r w:rsidR="00B47EA7">
        <w:rPr>
          <w:rFonts w:ascii="Arial" w:hAnsi="Arial" w:cs="Arial"/>
          <w:lang w:val="sr-Cyrl-CS"/>
        </w:rPr>
        <w:t>socijalnih</w:t>
      </w:r>
      <w:r w:rsidRPr="00453421">
        <w:rPr>
          <w:rFonts w:ascii="Arial" w:hAnsi="Arial" w:cs="Arial"/>
          <w:lang w:val="sr-Cyrl-CS"/>
        </w:rPr>
        <w:t xml:space="preserve"> </w:t>
      </w:r>
      <w:r w:rsidR="00B47EA7">
        <w:rPr>
          <w:rFonts w:ascii="Arial" w:hAnsi="Arial" w:cs="Arial"/>
          <w:lang w:val="sr-Cyrl-CS"/>
        </w:rPr>
        <w:t>pitanja</w:t>
      </w:r>
      <w:r w:rsidRPr="00453421">
        <w:rPr>
          <w:rFonts w:ascii="Arial" w:hAnsi="Arial" w:cs="Arial"/>
          <w:lang w:val="sr-Cyrl-CS"/>
        </w:rPr>
        <w:t xml:space="preserve"> </w:t>
      </w:r>
      <w:r w:rsidR="00B47EA7">
        <w:rPr>
          <w:rFonts w:ascii="Arial" w:hAnsi="Arial" w:cs="Arial"/>
          <w:lang w:val="sr-Cyrl-CS"/>
        </w:rPr>
        <w:t>koja</w:t>
      </w:r>
      <w:r w:rsidRPr="00453421">
        <w:rPr>
          <w:rFonts w:ascii="Arial" w:hAnsi="Arial" w:cs="Arial"/>
          <w:lang w:val="sr-Cyrl-CS"/>
        </w:rPr>
        <w:t xml:space="preserve"> </w:t>
      </w:r>
      <w:r w:rsidR="00B47EA7">
        <w:rPr>
          <w:rFonts w:ascii="Arial" w:hAnsi="Arial" w:cs="Arial"/>
          <w:lang w:val="sr-Cyrl-CS"/>
        </w:rPr>
        <w:t>utiču</w:t>
      </w:r>
      <w:r w:rsidRPr="00453421">
        <w:rPr>
          <w:rFonts w:ascii="Arial" w:hAnsi="Arial" w:cs="Arial"/>
          <w:lang w:val="sr-Cyrl-CS"/>
        </w:rPr>
        <w:t xml:space="preserve"> </w:t>
      </w:r>
      <w:r w:rsidR="00B47EA7">
        <w:rPr>
          <w:rFonts w:ascii="Arial" w:hAnsi="Arial" w:cs="Arial"/>
          <w:lang w:val="sr-Cyrl-CS"/>
        </w:rPr>
        <w:t>na</w:t>
      </w:r>
      <w:r w:rsidRPr="00453421">
        <w:rPr>
          <w:rFonts w:ascii="Arial" w:hAnsi="Arial" w:cs="Arial"/>
          <w:lang w:val="sr-Cyrl-CS"/>
        </w:rPr>
        <w:t xml:space="preserve"> </w:t>
      </w:r>
      <w:r w:rsidR="00B47EA7">
        <w:rPr>
          <w:rFonts w:ascii="Arial" w:hAnsi="Arial" w:cs="Arial"/>
          <w:lang w:val="sr-Cyrl-CS"/>
        </w:rPr>
        <w:t>Projekat</w:t>
      </w:r>
      <w:r w:rsidRPr="00453421">
        <w:rPr>
          <w:rFonts w:ascii="Arial" w:hAnsi="Arial" w:cs="Arial"/>
          <w:lang w:val="sr-Cyrl-CS"/>
        </w:rPr>
        <w:t xml:space="preserve">, </w:t>
      </w:r>
      <w:r w:rsidR="00B47EA7">
        <w:rPr>
          <w:rFonts w:ascii="Arial" w:hAnsi="Arial" w:cs="Arial"/>
          <w:lang w:val="sr-Cyrl-CS"/>
        </w:rPr>
        <w:t>uključujući</w:t>
      </w:r>
      <w:r w:rsidRPr="00453421">
        <w:rPr>
          <w:rFonts w:ascii="Arial" w:hAnsi="Arial" w:cs="Arial"/>
          <w:lang w:val="sr-Cyrl-CS"/>
        </w:rPr>
        <w:t xml:space="preserve"> </w:t>
      </w:r>
      <w:r w:rsidR="00B47EA7">
        <w:rPr>
          <w:rFonts w:ascii="Arial" w:hAnsi="Arial" w:cs="Arial"/>
          <w:lang w:val="sr-Cyrl-CS"/>
        </w:rPr>
        <w:t>bilo</w:t>
      </w:r>
      <w:r w:rsidRPr="00453421">
        <w:rPr>
          <w:rFonts w:ascii="Arial" w:hAnsi="Arial" w:cs="Arial"/>
          <w:lang w:val="sr-Cyrl-CS"/>
        </w:rPr>
        <w:t xml:space="preserve"> </w:t>
      </w:r>
      <w:r w:rsidR="00B47EA7">
        <w:rPr>
          <w:rFonts w:ascii="Arial" w:hAnsi="Arial" w:cs="Arial"/>
          <w:lang w:val="sr-Cyrl-CS"/>
        </w:rPr>
        <w:t>koji</w:t>
      </w:r>
      <w:r w:rsidRPr="00453421">
        <w:rPr>
          <w:rFonts w:ascii="Arial" w:hAnsi="Arial" w:cs="Arial"/>
          <w:lang w:val="sr-Cyrl-CS"/>
        </w:rPr>
        <w:t xml:space="preserve"> </w:t>
      </w:r>
      <w:r w:rsidR="00B47EA7">
        <w:rPr>
          <w:rFonts w:ascii="Arial" w:hAnsi="Arial" w:cs="Arial"/>
          <w:lang w:val="sr-Cyrl-CS"/>
        </w:rPr>
        <w:t>prekršaj</w:t>
      </w:r>
      <w:r w:rsidRPr="00453421">
        <w:rPr>
          <w:rFonts w:ascii="Arial" w:hAnsi="Arial" w:cs="Arial"/>
          <w:lang w:val="sr-Cyrl-CS"/>
        </w:rPr>
        <w:t xml:space="preserve"> </w:t>
      </w:r>
      <w:r w:rsidR="00B47EA7">
        <w:rPr>
          <w:rFonts w:ascii="Arial" w:hAnsi="Arial" w:cs="Arial"/>
          <w:lang w:val="sr-Cyrl-CS"/>
        </w:rPr>
        <w:t>ili</w:t>
      </w:r>
      <w:r w:rsidRPr="00453421">
        <w:rPr>
          <w:rFonts w:ascii="Arial" w:hAnsi="Arial" w:cs="Arial"/>
          <w:lang w:val="sr-Cyrl-CS"/>
        </w:rPr>
        <w:t xml:space="preserve"> </w:t>
      </w:r>
      <w:r w:rsidR="00B47EA7">
        <w:rPr>
          <w:rFonts w:ascii="Arial" w:hAnsi="Arial" w:cs="Arial"/>
          <w:lang w:val="sr-Cyrl-CS"/>
        </w:rPr>
        <w:t>navodni</w:t>
      </w:r>
      <w:r w:rsidRPr="00453421">
        <w:rPr>
          <w:rFonts w:ascii="Arial" w:hAnsi="Arial" w:cs="Arial"/>
          <w:lang w:val="sr-Cyrl-CS"/>
        </w:rPr>
        <w:t xml:space="preserve"> </w:t>
      </w:r>
      <w:r w:rsidR="00B47EA7">
        <w:rPr>
          <w:rFonts w:ascii="Arial" w:hAnsi="Arial" w:cs="Arial"/>
          <w:lang w:val="sr-Cyrl-CS"/>
        </w:rPr>
        <w:t>prekršaj</w:t>
      </w:r>
      <w:r w:rsidRPr="00453421">
        <w:rPr>
          <w:rFonts w:ascii="Arial" w:hAnsi="Arial" w:cs="Arial"/>
          <w:lang w:val="sr-Cyrl-CS"/>
        </w:rPr>
        <w:t xml:space="preserve"> </w:t>
      </w:r>
      <w:r w:rsidR="00B47EA7">
        <w:rPr>
          <w:rFonts w:ascii="Arial" w:hAnsi="Arial" w:cs="Arial"/>
          <w:lang w:val="sr-Cyrl-CS"/>
        </w:rPr>
        <w:t>bilo</w:t>
      </w:r>
      <w:r w:rsidRPr="00453421">
        <w:rPr>
          <w:rFonts w:ascii="Arial" w:hAnsi="Arial" w:cs="Arial"/>
          <w:lang w:val="sr-Cyrl-CS"/>
        </w:rPr>
        <w:t xml:space="preserve"> </w:t>
      </w:r>
      <w:r w:rsidR="00B47EA7">
        <w:rPr>
          <w:rFonts w:ascii="Arial" w:hAnsi="Arial" w:cs="Arial"/>
          <w:lang w:val="sr-Cyrl-CS"/>
        </w:rPr>
        <w:t>kog</w:t>
      </w:r>
      <w:r w:rsidRPr="00453421">
        <w:rPr>
          <w:rFonts w:ascii="Arial" w:hAnsi="Arial" w:cs="Arial"/>
          <w:lang w:val="sr-Cyrl-CS"/>
        </w:rPr>
        <w:t xml:space="preserve"> </w:t>
      </w:r>
      <w:r w:rsidR="00B47EA7">
        <w:rPr>
          <w:rFonts w:ascii="Arial" w:hAnsi="Arial" w:cs="Arial"/>
          <w:lang w:val="sr-Cyrl-CS"/>
        </w:rPr>
        <w:t>Ekološkog</w:t>
      </w:r>
      <w:r w:rsidR="00164C14" w:rsidRPr="00453421">
        <w:rPr>
          <w:rFonts w:ascii="Arial" w:hAnsi="Arial" w:cs="Arial"/>
          <w:lang w:val="sr-Cyrl-CS"/>
        </w:rPr>
        <w:t xml:space="preserve"> </w:t>
      </w:r>
      <w:r w:rsidR="00B47EA7">
        <w:rPr>
          <w:rFonts w:ascii="Arial" w:hAnsi="Arial" w:cs="Arial"/>
          <w:lang w:val="sr-Cyrl-CS"/>
        </w:rPr>
        <w:t>i</w:t>
      </w:r>
      <w:r w:rsidRPr="00453421">
        <w:rPr>
          <w:rFonts w:ascii="Arial" w:hAnsi="Arial" w:cs="Arial"/>
          <w:lang w:val="sr-Cyrl-CS"/>
        </w:rPr>
        <w:t xml:space="preserve"> </w:t>
      </w:r>
      <w:r w:rsidR="00B47EA7">
        <w:rPr>
          <w:rFonts w:ascii="Arial" w:hAnsi="Arial" w:cs="Arial"/>
          <w:lang w:val="sr-Cyrl-CS"/>
        </w:rPr>
        <w:t>socijalnog</w:t>
      </w:r>
      <w:r w:rsidRPr="00453421">
        <w:rPr>
          <w:rFonts w:ascii="Arial" w:hAnsi="Arial" w:cs="Arial"/>
          <w:lang w:val="sr-Cyrl-CS"/>
        </w:rPr>
        <w:t xml:space="preserve"> </w:t>
      </w:r>
      <w:r w:rsidR="00B47EA7">
        <w:rPr>
          <w:rFonts w:ascii="Arial" w:hAnsi="Arial" w:cs="Arial"/>
          <w:lang w:val="sr-Cyrl-CS"/>
        </w:rPr>
        <w:t>standarda</w:t>
      </w:r>
      <w:r>
        <w:rPr>
          <w:rFonts w:ascii="Arial" w:hAnsi="Arial" w:cs="Arial"/>
          <w:lang w:val="sr-Cyrl-CS"/>
        </w:rPr>
        <w:t>.</w:t>
      </w:r>
    </w:p>
    <w:p w14:paraId="543F71AA" w14:textId="3B92C493" w:rsidR="00AB56FB" w:rsidRPr="006D5C1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6D5C1B">
        <w:rPr>
          <w:rFonts w:ascii="Arial" w:eastAsia="Times New Roman" w:hAnsi="Arial" w:cs="Arial"/>
          <w:b/>
          <w:lang w:val="sr-Cyrl-CS"/>
        </w:rPr>
        <w:t>„</w:t>
      </w:r>
      <w:r w:rsidR="00B47EA7">
        <w:rPr>
          <w:rFonts w:ascii="Arial" w:eastAsia="Times New Roman" w:hAnsi="Arial" w:cs="Arial"/>
          <w:b/>
          <w:lang w:val="sr-Cyrl-CS"/>
        </w:rPr>
        <w:t>Zakon</w:t>
      </w:r>
      <w:r w:rsidRPr="006D5C1B">
        <w:rPr>
          <w:rFonts w:ascii="Arial" w:eastAsia="Times New Roman" w:hAnsi="Arial" w:cs="Arial"/>
          <w:b/>
          <w:lang w:val="sr-Cyrl-CS"/>
        </w:rPr>
        <w:t xml:space="preserve"> </w:t>
      </w:r>
      <w:r w:rsidR="00B47EA7">
        <w:rPr>
          <w:rFonts w:ascii="Arial" w:eastAsia="Times New Roman" w:hAnsi="Arial" w:cs="Arial"/>
          <w:b/>
          <w:lang w:val="sr-Cyrl-CS"/>
        </w:rPr>
        <w:t>o</w:t>
      </w:r>
      <w:r w:rsidRPr="006D5C1B">
        <w:rPr>
          <w:rFonts w:ascii="Arial" w:eastAsia="Times New Roman" w:hAnsi="Arial" w:cs="Arial"/>
          <w:b/>
          <w:lang w:val="sr-Cyrl-CS"/>
        </w:rPr>
        <w:t xml:space="preserve"> </w:t>
      </w:r>
      <w:r w:rsidR="00B47EA7">
        <w:rPr>
          <w:rFonts w:ascii="Arial" w:eastAsia="Times New Roman" w:hAnsi="Arial" w:cs="Arial"/>
          <w:b/>
          <w:lang w:val="sr-Cyrl-CS"/>
        </w:rPr>
        <w:t>zaštiti</w:t>
      </w:r>
      <w:r w:rsidRPr="006D5C1B">
        <w:rPr>
          <w:rFonts w:ascii="Arial" w:eastAsia="Times New Roman" w:hAnsi="Arial" w:cs="Arial"/>
          <w:b/>
          <w:lang w:val="sr-Cyrl-CS"/>
        </w:rPr>
        <w:t xml:space="preserve"> </w:t>
      </w:r>
      <w:r w:rsidR="00B47EA7">
        <w:rPr>
          <w:rFonts w:ascii="Arial" w:eastAsia="Times New Roman" w:hAnsi="Arial" w:cs="Arial"/>
          <w:b/>
          <w:lang w:val="sr-Cyrl-CS"/>
        </w:rPr>
        <w:t>životne</w:t>
      </w:r>
      <w:r w:rsidRPr="006D5C1B">
        <w:rPr>
          <w:rFonts w:ascii="Arial" w:eastAsia="Times New Roman" w:hAnsi="Arial" w:cs="Arial"/>
          <w:b/>
          <w:lang w:val="sr-Cyrl-CS"/>
        </w:rPr>
        <w:t xml:space="preserve"> </w:t>
      </w:r>
      <w:r w:rsidR="00B47EA7">
        <w:rPr>
          <w:rFonts w:ascii="Arial" w:eastAsia="Times New Roman" w:hAnsi="Arial" w:cs="Arial"/>
          <w:b/>
          <w:lang w:val="sr-Cyrl-CS"/>
        </w:rPr>
        <w:t>sredine</w:t>
      </w:r>
      <w:r w:rsidRPr="006D5C1B">
        <w:rPr>
          <w:rFonts w:ascii="Arial" w:eastAsia="Times New Roman" w:hAnsi="Arial" w:cs="Arial"/>
          <w:b/>
          <w:lang w:val="sr-Cyrl-CS"/>
        </w:rPr>
        <w:t>”</w:t>
      </w:r>
      <w:r w:rsidRPr="006D5C1B">
        <w:rPr>
          <w:rFonts w:ascii="Arial" w:eastAsia="Times New Roman" w:hAnsi="Arial" w:cs="Arial"/>
          <w:lang w:val="sr-Cyrl-CS"/>
        </w:rPr>
        <w:t xml:space="preserve"> </w:t>
      </w:r>
      <w:r w:rsidR="00B47EA7">
        <w:rPr>
          <w:rFonts w:ascii="Arial" w:eastAsia="Times New Roman" w:hAnsi="Arial" w:cs="Arial"/>
          <w:lang w:val="sr-Cyrl-CS"/>
        </w:rPr>
        <w:t>označava</w:t>
      </w:r>
      <w:r w:rsidRPr="006D5C1B">
        <w:rPr>
          <w:rFonts w:ascii="Arial" w:eastAsia="Times New Roman" w:hAnsi="Arial" w:cs="Arial"/>
          <w:lang w:val="sr-Cyrl-CS"/>
        </w:rPr>
        <w:t>:</w:t>
      </w:r>
    </w:p>
    <w:p w14:paraId="20F875E1" w14:textId="770925B2" w:rsidR="00AB56FB" w:rsidRPr="006D5C1B"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6D5C1B">
        <w:rPr>
          <w:rFonts w:ascii="Arial" w:eastAsia="Times New Roman" w:hAnsi="Arial" w:cs="Arial"/>
          <w:lang w:val="sr-Cyrl-CS"/>
        </w:rPr>
        <w:t>(</w:t>
      </w:r>
      <w:r w:rsidR="00B47EA7">
        <w:rPr>
          <w:rFonts w:ascii="Arial" w:eastAsia="Times New Roman" w:hAnsi="Arial" w:cs="Arial"/>
          <w:lang w:val="sr-Cyrl-CS"/>
        </w:rPr>
        <w:t>a</w:t>
      </w:r>
      <w:r w:rsidRPr="006D5C1B">
        <w:rPr>
          <w:rFonts w:ascii="Arial" w:eastAsia="Times New Roman" w:hAnsi="Arial" w:cs="Arial"/>
          <w:lang w:val="sr-Cyrl-CS"/>
        </w:rPr>
        <w:t>)</w:t>
      </w:r>
      <w:r w:rsidRPr="006D5C1B">
        <w:rPr>
          <w:rFonts w:ascii="Arial" w:eastAsia="Times New Roman" w:hAnsi="Arial" w:cs="Arial"/>
          <w:lang w:val="sr-Cyrl-CS"/>
        </w:rPr>
        <w:tab/>
      </w:r>
      <w:r w:rsidR="00B47EA7">
        <w:rPr>
          <w:rFonts w:ascii="Arial" w:eastAsia="Times New Roman" w:hAnsi="Arial" w:cs="Arial"/>
          <w:lang w:val="sr-Cyrl-CS"/>
        </w:rPr>
        <w:t>zakonodavstvo</w:t>
      </w:r>
      <w:r w:rsidRPr="006D5C1B">
        <w:rPr>
          <w:rFonts w:ascii="Arial" w:eastAsia="Times New Roman" w:hAnsi="Arial" w:cs="Arial"/>
          <w:lang w:val="sr-Cyrl-CS"/>
        </w:rPr>
        <w:t xml:space="preserve"> </w:t>
      </w:r>
      <w:r w:rsidR="00B47EA7">
        <w:rPr>
          <w:rFonts w:ascii="Arial" w:eastAsia="Times New Roman" w:hAnsi="Arial" w:cs="Arial"/>
          <w:lang w:val="sr-Cyrl-CS"/>
        </w:rPr>
        <w:t>Evropske</w:t>
      </w:r>
      <w:r w:rsidRPr="006D5C1B">
        <w:rPr>
          <w:rFonts w:ascii="Arial" w:eastAsia="Times New Roman" w:hAnsi="Arial" w:cs="Arial"/>
          <w:lang w:val="sr-Cyrl-CS"/>
        </w:rPr>
        <w:t xml:space="preserve"> </w:t>
      </w:r>
      <w:r w:rsidR="00B47EA7">
        <w:rPr>
          <w:rFonts w:ascii="Arial" w:eastAsia="Times New Roman" w:hAnsi="Arial" w:cs="Arial"/>
          <w:lang w:val="sr-Cyrl-CS"/>
        </w:rPr>
        <w:t>unije</w:t>
      </w:r>
      <w:r w:rsidRPr="006D5C1B">
        <w:rPr>
          <w:rFonts w:ascii="Arial" w:eastAsia="Times New Roman" w:hAnsi="Arial" w:cs="Arial"/>
          <w:lang w:val="sr-Cyrl-CS"/>
        </w:rPr>
        <w:t xml:space="preserve">, </w:t>
      </w:r>
      <w:r w:rsidR="00B47EA7">
        <w:rPr>
          <w:rFonts w:ascii="Arial" w:eastAsia="Times New Roman" w:hAnsi="Arial" w:cs="Arial"/>
          <w:lang w:val="sr-Cyrl-CS"/>
        </w:rPr>
        <w:t>uključujući</w:t>
      </w:r>
      <w:r w:rsidRPr="006D5C1B">
        <w:rPr>
          <w:rFonts w:ascii="Arial" w:eastAsia="Times New Roman" w:hAnsi="Arial" w:cs="Arial"/>
          <w:lang w:val="sr-Cyrl-CS"/>
        </w:rPr>
        <w:t xml:space="preserve"> </w:t>
      </w:r>
      <w:r w:rsidR="00B47EA7">
        <w:rPr>
          <w:rFonts w:ascii="Arial" w:eastAsia="Times New Roman" w:hAnsi="Arial" w:cs="Arial"/>
          <w:lang w:val="sr-Cyrl-CS"/>
        </w:rPr>
        <w:t>standarde</w:t>
      </w:r>
      <w:r w:rsidRPr="006D5C1B">
        <w:rPr>
          <w:rFonts w:ascii="Arial" w:eastAsia="Times New Roman" w:hAnsi="Arial" w:cs="Arial"/>
          <w:lang w:val="sr-Cyrl-CS"/>
        </w:rPr>
        <w:t xml:space="preserve"> </w:t>
      </w:r>
      <w:r w:rsidR="00B47EA7">
        <w:rPr>
          <w:rFonts w:ascii="Arial" w:eastAsia="Times New Roman" w:hAnsi="Arial" w:cs="Arial"/>
          <w:lang w:val="sr-Cyrl-CS"/>
        </w:rPr>
        <w:t>i</w:t>
      </w:r>
      <w:r w:rsidRPr="006D5C1B">
        <w:rPr>
          <w:rFonts w:ascii="Arial" w:eastAsia="Times New Roman" w:hAnsi="Arial" w:cs="Arial"/>
          <w:lang w:val="sr-Cyrl-CS"/>
        </w:rPr>
        <w:t xml:space="preserve"> </w:t>
      </w:r>
      <w:r w:rsidR="00B47EA7">
        <w:rPr>
          <w:rFonts w:ascii="Arial" w:eastAsia="Times New Roman" w:hAnsi="Arial" w:cs="Arial"/>
          <w:lang w:val="sr-Cyrl-CS"/>
        </w:rPr>
        <w:t>načela</w:t>
      </w:r>
      <w:r w:rsidRPr="006D5C1B">
        <w:rPr>
          <w:rFonts w:ascii="Arial" w:eastAsia="Times New Roman" w:hAnsi="Arial" w:cs="Arial"/>
          <w:lang w:val="sr-Cyrl-CS"/>
        </w:rPr>
        <w:t xml:space="preserve">, </w:t>
      </w:r>
      <w:r w:rsidR="00B47EA7">
        <w:rPr>
          <w:rFonts w:ascii="Arial" w:eastAsia="Times New Roman" w:hAnsi="Arial" w:cs="Arial"/>
          <w:lang w:val="sr-Cyrl-CS"/>
        </w:rPr>
        <w:t>osim</w:t>
      </w:r>
      <w:r w:rsidRPr="006D5C1B">
        <w:rPr>
          <w:rFonts w:ascii="Arial" w:eastAsia="Times New Roman" w:hAnsi="Arial" w:cs="Arial"/>
          <w:lang w:val="sr-Cyrl-CS"/>
        </w:rPr>
        <w:t xml:space="preserve"> </w:t>
      </w:r>
      <w:r w:rsidR="00B47EA7">
        <w:rPr>
          <w:rFonts w:ascii="Arial" w:eastAsia="Times New Roman" w:hAnsi="Arial" w:cs="Arial"/>
          <w:lang w:val="sr-Cyrl-CS"/>
        </w:rPr>
        <w:t>bilo</w:t>
      </w:r>
      <w:r w:rsidRPr="006D5C1B">
        <w:rPr>
          <w:rFonts w:ascii="Arial" w:eastAsia="Times New Roman" w:hAnsi="Arial" w:cs="Arial"/>
          <w:lang w:val="sr-Cyrl-CS"/>
        </w:rPr>
        <w:t xml:space="preserve"> </w:t>
      </w:r>
      <w:r w:rsidR="00B47EA7">
        <w:rPr>
          <w:rFonts w:ascii="Arial" w:eastAsia="Times New Roman" w:hAnsi="Arial" w:cs="Arial"/>
          <w:lang w:val="sr-Cyrl-CS"/>
        </w:rPr>
        <w:t>kog</w:t>
      </w:r>
      <w:r w:rsidRPr="006D5C1B">
        <w:rPr>
          <w:rFonts w:ascii="Arial" w:eastAsia="Times New Roman" w:hAnsi="Arial" w:cs="Arial"/>
          <w:lang w:val="sr-Cyrl-CS"/>
        </w:rPr>
        <w:t xml:space="preserve"> </w:t>
      </w:r>
      <w:r w:rsidR="00B47EA7">
        <w:rPr>
          <w:rFonts w:ascii="Arial" w:eastAsia="Times New Roman" w:hAnsi="Arial" w:cs="Arial"/>
          <w:lang w:val="sr-Cyrl-CS"/>
        </w:rPr>
        <w:t>odstupanja</w:t>
      </w:r>
      <w:r w:rsidRPr="00D83F95">
        <w:rPr>
          <w:rFonts w:ascii="Arial" w:eastAsia="Times New Roman" w:hAnsi="Arial" w:cs="Arial"/>
          <w:lang w:val="sr-Cyrl-CS"/>
        </w:rPr>
        <w:t xml:space="preserve"> </w:t>
      </w:r>
      <w:r w:rsidR="00B47EA7">
        <w:rPr>
          <w:rFonts w:ascii="Arial" w:eastAsia="Times New Roman" w:hAnsi="Arial" w:cs="Arial"/>
          <w:lang w:val="sr-Cyrl-CS"/>
        </w:rPr>
        <w:t>koje</w:t>
      </w:r>
      <w:r w:rsidRPr="00D83F95">
        <w:rPr>
          <w:rFonts w:ascii="Arial" w:eastAsia="Times New Roman" w:hAnsi="Arial" w:cs="Arial"/>
          <w:lang w:val="sr-Cyrl-CS"/>
        </w:rPr>
        <w:t xml:space="preserve"> </w:t>
      </w:r>
      <w:r w:rsidR="00B47EA7">
        <w:rPr>
          <w:rFonts w:ascii="Arial" w:eastAsia="Times New Roman" w:hAnsi="Arial" w:cs="Arial"/>
          <w:lang w:val="sr-Cyrl-CS"/>
        </w:rPr>
        <w:t>Banka</w:t>
      </w:r>
      <w:r w:rsidRPr="00D83F95">
        <w:rPr>
          <w:rFonts w:ascii="Arial" w:eastAsia="Times New Roman" w:hAnsi="Arial" w:cs="Arial"/>
          <w:lang w:val="sr-Cyrl-CS"/>
        </w:rPr>
        <w:t xml:space="preserve"> </w:t>
      </w:r>
      <w:r w:rsidR="00B47EA7">
        <w:rPr>
          <w:rFonts w:ascii="Arial" w:eastAsia="Times New Roman" w:hAnsi="Arial" w:cs="Arial"/>
          <w:lang w:val="sr-Cyrl-CS"/>
        </w:rPr>
        <w:t>prihvati</w:t>
      </w:r>
      <w:r w:rsidRPr="00D83F95">
        <w:rPr>
          <w:rFonts w:ascii="Arial" w:eastAsia="Times New Roman" w:hAnsi="Arial" w:cs="Arial"/>
          <w:lang w:val="sr-Cyrl-CS"/>
        </w:rPr>
        <w:t xml:space="preserve"> </w:t>
      </w:r>
      <w:r w:rsidR="00B47EA7">
        <w:rPr>
          <w:rFonts w:ascii="Arial" w:eastAsia="Times New Roman" w:hAnsi="Arial" w:cs="Arial"/>
          <w:lang w:val="sr-Cyrl-CS"/>
        </w:rPr>
        <w:t>za</w:t>
      </w:r>
      <w:r w:rsidRPr="00D83F95">
        <w:rPr>
          <w:rFonts w:ascii="Arial" w:eastAsia="Times New Roman" w:hAnsi="Arial" w:cs="Arial"/>
          <w:lang w:val="sr-Cyrl-CS"/>
        </w:rPr>
        <w:t xml:space="preserve"> </w:t>
      </w:r>
      <w:r w:rsidR="00B47EA7">
        <w:rPr>
          <w:rFonts w:ascii="Arial" w:eastAsia="Times New Roman" w:hAnsi="Arial" w:cs="Arial"/>
          <w:lang w:val="sr-Cyrl-CS"/>
        </w:rPr>
        <w:t>potrebe</w:t>
      </w:r>
      <w:r w:rsidRPr="00D83F95">
        <w:rPr>
          <w:rFonts w:ascii="Arial" w:eastAsia="Times New Roman" w:hAnsi="Arial" w:cs="Arial"/>
          <w:lang w:val="sr-Cyrl-CS"/>
        </w:rPr>
        <w:t xml:space="preserve"> </w:t>
      </w:r>
      <w:r w:rsidR="00B47EA7">
        <w:rPr>
          <w:rFonts w:ascii="Arial" w:eastAsia="Times New Roman" w:hAnsi="Arial" w:cs="Arial"/>
          <w:lang w:val="sr-Cyrl-CS"/>
        </w:rPr>
        <w:t>ovog</w:t>
      </w:r>
      <w:r w:rsidRPr="00D83F95">
        <w:rPr>
          <w:rFonts w:ascii="Arial" w:eastAsia="Times New Roman" w:hAnsi="Arial" w:cs="Arial"/>
          <w:lang w:val="sr-Cyrl-CS"/>
        </w:rPr>
        <w:t xml:space="preserve"> </w:t>
      </w:r>
      <w:r w:rsidR="00B47EA7">
        <w:rPr>
          <w:rFonts w:ascii="Arial" w:eastAsia="Times New Roman" w:hAnsi="Arial" w:cs="Arial"/>
          <w:lang w:val="sr-Cyrl-CS"/>
        </w:rPr>
        <w:t>ugovora</w:t>
      </w:r>
      <w:r w:rsidRPr="00D83F95">
        <w:rPr>
          <w:rFonts w:ascii="Arial" w:eastAsia="Times New Roman" w:hAnsi="Arial" w:cs="Arial"/>
          <w:lang w:val="sr-Cyrl-CS"/>
        </w:rPr>
        <w:t xml:space="preserve">, </w:t>
      </w:r>
      <w:r w:rsidR="00B47EA7">
        <w:rPr>
          <w:rFonts w:ascii="Arial" w:eastAsia="Times New Roman" w:hAnsi="Arial" w:cs="Arial"/>
          <w:lang w:val="sr-Cyrl-CS"/>
        </w:rPr>
        <w:t>koje</w:t>
      </w:r>
      <w:r w:rsidRPr="00D83F95">
        <w:rPr>
          <w:rFonts w:ascii="Arial" w:eastAsia="Times New Roman" w:hAnsi="Arial" w:cs="Arial"/>
          <w:lang w:val="sr-Cyrl-CS"/>
        </w:rPr>
        <w:t xml:space="preserve"> </w:t>
      </w:r>
      <w:r w:rsidR="00B47EA7">
        <w:rPr>
          <w:rFonts w:ascii="Arial" w:eastAsia="Times New Roman" w:hAnsi="Arial" w:cs="Arial"/>
          <w:lang w:val="sr-Cyrl-CS"/>
        </w:rPr>
        <w:t>se</w:t>
      </w:r>
      <w:r w:rsidRPr="00D83F95">
        <w:rPr>
          <w:rFonts w:ascii="Arial" w:eastAsia="Times New Roman" w:hAnsi="Arial" w:cs="Arial"/>
          <w:lang w:val="sr-Cyrl-CS"/>
        </w:rPr>
        <w:t xml:space="preserve"> </w:t>
      </w:r>
      <w:r w:rsidR="00B47EA7">
        <w:rPr>
          <w:rFonts w:ascii="Arial" w:eastAsia="Times New Roman" w:hAnsi="Arial" w:cs="Arial"/>
          <w:lang w:val="sr-Cyrl-CS"/>
        </w:rPr>
        <w:t>zasniva</w:t>
      </w:r>
      <w:r w:rsidRPr="00D83F95">
        <w:rPr>
          <w:rFonts w:ascii="Arial" w:eastAsia="Times New Roman" w:hAnsi="Arial" w:cs="Arial"/>
          <w:lang w:val="sr-Cyrl-CS"/>
        </w:rPr>
        <w:t xml:space="preserve"> </w:t>
      </w:r>
      <w:r w:rsidR="00B47EA7">
        <w:rPr>
          <w:rFonts w:ascii="Arial" w:eastAsia="Times New Roman" w:hAnsi="Arial" w:cs="Arial"/>
          <w:lang w:val="sr-Cyrl-CS"/>
        </w:rPr>
        <w:t>na</w:t>
      </w:r>
      <w:r w:rsidRPr="00D83F95">
        <w:rPr>
          <w:rFonts w:ascii="Arial" w:eastAsia="Times New Roman" w:hAnsi="Arial" w:cs="Arial"/>
          <w:lang w:val="sr-Cyrl-CS"/>
        </w:rPr>
        <w:t xml:space="preserve"> </w:t>
      </w:r>
      <w:r w:rsidR="00B47EA7">
        <w:rPr>
          <w:rFonts w:ascii="Arial" w:eastAsia="Times New Roman" w:hAnsi="Arial" w:cs="Arial"/>
          <w:lang w:val="sr-Cyrl-CS"/>
        </w:rPr>
        <w:t>bilo</w:t>
      </w:r>
      <w:r w:rsidRPr="00D83F95">
        <w:rPr>
          <w:rFonts w:ascii="Arial" w:eastAsia="Times New Roman" w:hAnsi="Arial" w:cs="Arial"/>
          <w:lang w:val="sr-Cyrl-CS"/>
        </w:rPr>
        <w:t xml:space="preserve"> </w:t>
      </w:r>
      <w:r w:rsidR="00B47EA7">
        <w:rPr>
          <w:rFonts w:ascii="Arial" w:eastAsia="Times New Roman" w:hAnsi="Arial" w:cs="Arial"/>
          <w:lang w:val="sr-Cyrl-CS"/>
        </w:rPr>
        <w:t>kom</w:t>
      </w:r>
      <w:r w:rsidRPr="00D83F95">
        <w:rPr>
          <w:rFonts w:ascii="Arial" w:eastAsia="Times New Roman" w:hAnsi="Arial" w:cs="Arial"/>
          <w:lang w:val="sr-Cyrl-CS"/>
        </w:rPr>
        <w:t xml:space="preserve"> </w:t>
      </w:r>
      <w:r w:rsidR="00B47EA7">
        <w:rPr>
          <w:rFonts w:ascii="Arial" w:eastAsia="Times New Roman" w:hAnsi="Arial" w:cs="Arial"/>
          <w:lang w:val="sr-Cyrl-CS"/>
        </w:rPr>
        <w:t>sporazumu</w:t>
      </w:r>
      <w:r w:rsidRPr="00D83F95">
        <w:rPr>
          <w:rFonts w:ascii="Arial" w:eastAsia="Times New Roman" w:hAnsi="Arial" w:cs="Arial"/>
          <w:lang w:val="sr-Cyrl-CS"/>
        </w:rPr>
        <w:t xml:space="preserve"> </w:t>
      </w:r>
      <w:r w:rsidR="00B47EA7">
        <w:rPr>
          <w:rFonts w:ascii="Arial" w:eastAsia="Times New Roman" w:hAnsi="Arial" w:cs="Arial"/>
          <w:lang w:val="sr-Cyrl-CS"/>
        </w:rPr>
        <w:t>između</w:t>
      </w:r>
      <w:r w:rsidRPr="00D83F95">
        <w:rPr>
          <w:rFonts w:ascii="Arial" w:eastAsia="Times New Roman" w:hAnsi="Arial" w:cs="Arial"/>
          <w:lang w:val="sr-Cyrl-CS"/>
        </w:rPr>
        <w:t xml:space="preserve"> </w:t>
      </w:r>
      <w:r w:rsidR="00B47EA7">
        <w:rPr>
          <w:rFonts w:ascii="Arial" w:eastAsia="Times New Roman" w:hAnsi="Arial" w:cs="Arial"/>
          <w:lang w:val="sr-Cyrl-CS"/>
        </w:rPr>
        <w:t>Republike</w:t>
      </w:r>
      <w:r w:rsidRPr="00D83F95">
        <w:rPr>
          <w:rFonts w:ascii="Arial" w:eastAsia="Times New Roman" w:hAnsi="Arial" w:cs="Arial"/>
          <w:lang w:val="sr-Cyrl-CS"/>
        </w:rPr>
        <w:t xml:space="preserve"> </w:t>
      </w:r>
      <w:r w:rsidR="00B47EA7">
        <w:rPr>
          <w:rFonts w:ascii="Arial" w:eastAsia="Times New Roman" w:hAnsi="Arial" w:cs="Arial"/>
          <w:lang w:val="sr-Cyrl-CS"/>
        </w:rPr>
        <w:t>Srbije</w:t>
      </w:r>
      <w:r w:rsidRPr="00D83F95">
        <w:rPr>
          <w:rFonts w:ascii="Arial" w:eastAsia="Times New Roman" w:hAnsi="Arial" w:cs="Arial"/>
          <w:lang w:val="sr-Cyrl-CS"/>
        </w:rPr>
        <w:t xml:space="preserve"> </w:t>
      </w:r>
      <w:r w:rsidR="00B47EA7">
        <w:rPr>
          <w:rFonts w:ascii="Arial" w:eastAsia="Times New Roman" w:hAnsi="Arial" w:cs="Arial"/>
          <w:lang w:val="sr-Cyrl-CS"/>
        </w:rPr>
        <w:t>i</w:t>
      </w:r>
      <w:r w:rsidRPr="00D83F95">
        <w:rPr>
          <w:rFonts w:ascii="Arial" w:eastAsia="Times New Roman" w:hAnsi="Arial" w:cs="Arial"/>
          <w:lang w:val="sr-Cyrl-CS"/>
        </w:rPr>
        <w:t xml:space="preserve"> </w:t>
      </w:r>
      <w:r w:rsidR="00B47EA7">
        <w:rPr>
          <w:rFonts w:ascii="Arial" w:eastAsia="Times New Roman" w:hAnsi="Arial" w:cs="Arial"/>
          <w:lang w:val="sr-Cyrl-CS"/>
        </w:rPr>
        <w:t>EU</w:t>
      </w:r>
      <w:r w:rsidRPr="006D5C1B">
        <w:rPr>
          <w:rFonts w:ascii="Arial" w:eastAsia="Times New Roman" w:hAnsi="Arial" w:cs="Arial"/>
          <w:lang w:val="sr-Cyrl-CS"/>
        </w:rPr>
        <w:t>;</w:t>
      </w:r>
    </w:p>
    <w:p w14:paraId="76CEFA86" w14:textId="61C57469" w:rsidR="00AB56FB" w:rsidRPr="006D5C1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6D5C1B">
        <w:rPr>
          <w:rFonts w:ascii="Arial" w:eastAsia="Times New Roman" w:hAnsi="Arial" w:cs="Arial"/>
          <w:lang w:val="sr-Cyrl-CS"/>
        </w:rPr>
        <w:t>(</w:t>
      </w:r>
      <w:r w:rsidR="00B47EA7">
        <w:rPr>
          <w:rFonts w:ascii="Arial" w:eastAsia="Times New Roman" w:hAnsi="Arial" w:cs="Arial"/>
          <w:lang w:val="sr-Cyrl-CS"/>
        </w:rPr>
        <w:t>b</w:t>
      </w:r>
      <w:r w:rsidRPr="006D5C1B">
        <w:rPr>
          <w:rFonts w:ascii="Arial" w:eastAsia="Times New Roman" w:hAnsi="Arial" w:cs="Arial"/>
          <w:lang w:val="sr-Cyrl-CS"/>
        </w:rPr>
        <w:t>)</w:t>
      </w:r>
      <w:r w:rsidRPr="006D5C1B">
        <w:rPr>
          <w:rFonts w:ascii="Arial" w:eastAsia="Times New Roman" w:hAnsi="Arial" w:cs="Arial"/>
          <w:lang w:val="sr-Cyrl-CS"/>
        </w:rPr>
        <w:tab/>
      </w:r>
      <w:r w:rsidR="00B47EA7">
        <w:rPr>
          <w:rFonts w:ascii="Arial" w:eastAsia="Times New Roman" w:hAnsi="Arial" w:cs="Arial"/>
          <w:lang w:val="sr-Cyrl-CS"/>
        </w:rPr>
        <w:t>zakone</w:t>
      </w:r>
      <w:r w:rsidRPr="006D5C1B">
        <w:rPr>
          <w:rFonts w:ascii="Arial" w:eastAsia="Times New Roman" w:hAnsi="Arial" w:cs="Arial"/>
          <w:lang w:val="sr-Cyrl-CS"/>
        </w:rPr>
        <w:t xml:space="preserve"> </w:t>
      </w:r>
      <w:r w:rsidR="00B47EA7">
        <w:rPr>
          <w:rFonts w:ascii="Arial" w:eastAsia="Times New Roman" w:hAnsi="Arial" w:cs="Arial"/>
          <w:lang w:val="sr-Cyrl-CS"/>
        </w:rPr>
        <w:t>i</w:t>
      </w:r>
      <w:r w:rsidRPr="006D5C1B">
        <w:rPr>
          <w:rFonts w:ascii="Arial" w:eastAsia="Times New Roman" w:hAnsi="Arial" w:cs="Arial"/>
          <w:lang w:val="sr-Cyrl-CS"/>
        </w:rPr>
        <w:t xml:space="preserve"> </w:t>
      </w:r>
      <w:r w:rsidR="00B47EA7">
        <w:rPr>
          <w:rFonts w:ascii="Arial" w:eastAsia="Times New Roman" w:hAnsi="Arial" w:cs="Arial"/>
          <w:lang w:val="sr-Cyrl-CS"/>
        </w:rPr>
        <w:t>propise</w:t>
      </w:r>
      <w:r w:rsidRPr="006D5C1B">
        <w:rPr>
          <w:rFonts w:ascii="Arial" w:eastAsia="Times New Roman" w:hAnsi="Arial" w:cs="Arial"/>
          <w:lang w:val="sr-Cyrl-CS"/>
        </w:rPr>
        <w:t xml:space="preserve"> </w:t>
      </w:r>
      <w:r w:rsidR="00B47EA7">
        <w:rPr>
          <w:rFonts w:ascii="Arial" w:eastAsia="Times New Roman" w:hAnsi="Arial" w:cs="Arial"/>
          <w:lang w:val="sr-Cyrl-CS"/>
        </w:rPr>
        <w:t>Republike</w:t>
      </w:r>
      <w:r w:rsidRPr="006D5C1B">
        <w:rPr>
          <w:rFonts w:ascii="Arial" w:eastAsia="Times New Roman" w:hAnsi="Arial" w:cs="Arial"/>
          <w:lang w:val="sr-Cyrl-CS"/>
        </w:rPr>
        <w:t xml:space="preserve"> </w:t>
      </w:r>
      <w:r w:rsidR="00B47EA7">
        <w:rPr>
          <w:rFonts w:ascii="Arial" w:eastAsia="Times New Roman" w:hAnsi="Arial" w:cs="Arial"/>
          <w:lang w:val="sr-Cyrl-CS"/>
        </w:rPr>
        <w:t>Srbije</w:t>
      </w:r>
      <w:r w:rsidRPr="006D5C1B">
        <w:rPr>
          <w:rFonts w:ascii="Arial" w:eastAsia="Times New Roman" w:hAnsi="Arial" w:cs="Arial"/>
          <w:lang w:val="sr-Cyrl-CS"/>
        </w:rPr>
        <w:t xml:space="preserve">; </w:t>
      </w:r>
      <w:r w:rsidR="00B47EA7">
        <w:rPr>
          <w:rFonts w:ascii="Arial" w:eastAsia="Times New Roman" w:hAnsi="Arial" w:cs="Arial"/>
          <w:lang w:val="sr-Cyrl-CS"/>
        </w:rPr>
        <w:t>i</w:t>
      </w:r>
    </w:p>
    <w:p w14:paraId="7D6DD2F3" w14:textId="2D738143" w:rsidR="00AB56FB" w:rsidRPr="006D5C1B"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6D5C1B">
        <w:rPr>
          <w:rFonts w:ascii="Arial" w:eastAsia="Times New Roman" w:hAnsi="Arial" w:cs="Arial"/>
          <w:lang w:val="sr-Cyrl-CS"/>
        </w:rPr>
        <w:t>(</w:t>
      </w:r>
      <w:r w:rsidR="00B47EA7">
        <w:rPr>
          <w:rFonts w:ascii="Arial" w:eastAsia="Times New Roman" w:hAnsi="Arial" w:cs="Arial"/>
          <w:lang w:val="sr-Cyrl-CS"/>
        </w:rPr>
        <w:t>c</w:t>
      </w:r>
      <w:r w:rsidRPr="006D5C1B">
        <w:rPr>
          <w:rFonts w:ascii="Arial" w:eastAsia="Times New Roman" w:hAnsi="Arial" w:cs="Arial"/>
          <w:lang w:val="sr-Cyrl-CS"/>
        </w:rPr>
        <w:t>)</w:t>
      </w:r>
      <w:r w:rsidRPr="006D5C1B">
        <w:rPr>
          <w:rFonts w:ascii="Arial" w:eastAsia="Times New Roman" w:hAnsi="Arial" w:cs="Arial"/>
          <w:lang w:val="sr-Cyrl-CS"/>
        </w:rPr>
        <w:tab/>
      </w:r>
      <w:r w:rsidR="00B47EA7">
        <w:rPr>
          <w:rFonts w:ascii="Arial" w:eastAsia="Times New Roman" w:hAnsi="Arial" w:cs="Arial"/>
          <w:lang w:val="sr-Cyrl-CS"/>
        </w:rPr>
        <w:t>međunarodne</w:t>
      </w:r>
      <w:r w:rsidRPr="006D5C1B">
        <w:rPr>
          <w:rFonts w:ascii="Arial" w:eastAsia="Times New Roman" w:hAnsi="Arial" w:cs="Arial"/>
          <w:lang w:val="sr-Cyrl-CS"/>
        </w:rPr>
        <w:t xml:space="preserve"> </w:t>
      </w:r>
      <w:r w:rsidR="00B47EA7">
        <w:rPr>
          <w:rFonts w:ascii="Arial" w:eastAsia="Times New Roman" w:hAnsi="Arial" w:cs="Arial"/>
          <w:lang w:val="sr-Cyrl-CS"/>
        </w:rPr>
        <w:t>sporazume</w:t>
      </w:r>
      <w:r w:rsidRPr="006D5C1B">
        <w:rPr>
          <w:rFonts w:ascii="Arial" w:eastAsia="Times New Roman" w:hAnsi="Arial" w:cs="Arial"/>
          <w:lang w:val="sr-Cyrl-CS"/>
        </w:rPr>
        <w:t xml:space="preserve"> </w:t>
      </w:r>
      <w:r w:rsidR="00B47EA7">
        <w:rPr>
          <w:rFonts w:ascii="Arial" w:eastAsia="Times New Roman" w:hAnsi="Arial" w:cs="Arial"/>
          <w:lang w:val="sr-Cyrl-CS"/>
        </w:rPr>
        <w:t>i</w:t>
      </w:r>
      <w:r w:rsidRPr="006D5C1B">
        <w:rPr>
          <w:rFonts w:ascii="Arial" w:eastAsia="Times New Roman" w:hAnsi="Arial" w:cs="Arial"/>
          <w:lang w:val="sr-Cyrl-CS"/>
        </w:rPr>
        <w:t xml:space="preserve"> </w:t>
      </w:r>
      <w:r w:rsidR="00B47EA7">
        <w:rPr>
          <w:rFonts w:ascii="Arial" w:eastAsia="Times New Roman" w:hAnsi="Arial" w:cs="Arial"/>
          <w:lang w:val="sr-Cyrl-CS"/>
        </w:rPr>
        <w:t>konvencije</w:t>
      </w:r>
      <w:r w:rsidRPr="006D5C1B">
        <w:rPr>
          <w:rFonts w:ascii="Arial" w:eastAsia="Times New Roman" w:hAnsi="Arial" w:cs="Arial"/>
          <w:lang w:val="sr-Cyrl-CS"/>
        </w:rPr>
        <w:t xml:space="preserve"> </w:t>
      </w:r>
      <w:r w:rsidR="00B47EA7">
        <w:rPr>
          <w:rFonts w:ascii="Arial" w:eastAsia="Times New Roman" w:hAnsi="Arial" w:cs="Arial"/>
          <w:lang w:val="sr-Cyrl-CS"/>
        </w:rPr>
        <w:t>potpisane</w:t>
      </w:r>
      <w:r w:rsidRPr="006D5C1B">
        <w:rPr>
          <w:rFonts w:ascii="Arial" w:eastAsia="Times New Roman" w:hAnsi="Arial" w:cs="Arial"/>
          <w:lang w:val="sr-Cyrl-CS"/>
        </w:rPr>
        <w:t xml:space="preserve"> </w:t>
      </w:r>
      <w:r w:rsidR="00B47EA7">
        <w:rPr>
          <w:rFonts w:ascii="Arial" w:eastAsia="Times New Roman" w:hAnsi="Arial" w:cs="Arial"/>
          <w:lang w:val="sr-Cyrl-CS"/>
        </w:rPr>
        <w:t>i</w:t>
      </w:r>
      <w:r w:rsidRPr="006D5C1B">
        <w:rPr>
          <w:rFonts w:ascii="Arial" w:eastAsia="Times New Roman" w:hAnsi="Arial" w:cs="Arial"/>
          <w:lang w:val="sr-Cyrl-CS"/>
        </w:rPr>
        <w:t xml:space="preserve"> </w:t>
      </w:r>
      <w:r w:rsidR="00B47EA7">
        <w:rPr>
          <w:rFonts w:ascii="Arial" w:eastAsia="Times New Roman" w:hAnsi="Arial" w:cs="Arial"/>
          <w:lang w:val="sr-Cyrl-CS"/>
        </w:rPr>
        <w:t>ratfikovane</w:t>
      </w:r>
      <w:r w:rsidRPr="006D5C1B">
        <w:rPr>
          <w:rFonts w:ascii="Arial" w:eastAsia="Times New Roman" w:hAnsi="Arial" w:cs="Arial"/>
          <w:lang w:val="sr-Cyrl-CS"/>
        </w:rPr>
        <w:t xml:space="preserve"> </w:t>
      </w:r>
      <w:r w:rsidR="00B47EA7">
        <w:rPr>
          <w:rFonts w:ascii="Arial" w:eastAsia="Times New Roman" w:hAnsi="Arial" w:cs="Arial"/>
          <w:lang w:val="sr-Cyrl-CS"/>
        </w:rPr>
        <w:t>ili</w:t>
      </w:r>
      <w:r w:rsidRPr="006D5C1B">
        <w:rPr>
          <w:rFonts w:ascii="Arial" w:eastAsia="Times New Roman" w:hAnsi="Arial" w:cs="Arial"/>
          <w:lang w:val="sr-Cyrl-CS"/>
        </w:rPr>
        <w:t xml:space="preserve"> </w:t>
      </w:r>
      <w:r w:rsidR="00B47EA7">
        <w:rPr>
          <w:rFonts w:ascii="Arial" w:eastAsia="Times New Roman" w:hAnsi="Arial" w:cs="Arial"/>
          <w:lang w:val="sr-Cyrl-CS"/>
        </w:rPr>
        <w:t>na</w:t>
      </w:r>
      <w:r w:rsidRPr="006D5C1B">
        <w:rPr>
          <w:rFonts w:ascii="Arial" w:eastAsia="Times New Roman" w:hAnsi="Arial" w:cs="Arial"/>
          <w:lang w:val="sr-Cyrl-CS"/>
        </w:rPr>
        <w:t xml:space="preserve"> </w:t>
      </w:r>
      <w:r w:rsidR="00B47EA7">
        <w:rPr>
          <w:rFonts w:ascii="Arial" w:eastAsia="Times New Roman" w:hAnsi="Arial" w:cs="Arial"/>
          <w:lang w:val="sr-Cyrl-CS"/>
        </w:rPr>
        <w:t>drugi</w:t>
      </w:r>
      <w:r w:rsidRPr="006D5C1B">
        <w:rPr>
          <w:rFonts w:ascii="Arial" w:eastAsia="Times New Roman" w:hAnsi="Arial" w:cs="Arial"/>
          <w:lang w:val="sr-Cyrl-CS"/>
        </w:rPr>
        <w:t xml:space="preserve"> </w:t>
      </w:r>
      <w:r w:rsidR="00B47EA7">
        <w:rPr>
          <w:rFonts w:ascii="Arial" w:eastAsia="Times New Roman" w:hAnsi="Arial" w:cs="Arial"/>
          <w:lang w:val="sr-Cyrl-CS"/>
        </w:rPr>
        <w:t>način</w:t>
      </w:r>
      <w:r w:rsidRPr="006D5C1B">
        <w:rPr>
          <w:rFonts w:ascii="Arial" w:eastAsia="Times New Roman" w:hAnsi="Arial" w:cs="Arial"/>
          <w:lang w:val="sr-Cyrl-CS"/>
        </w:rPr>
        <w:t xml:space="preserve"> </w:t>
      </w:r>
      <w:r w:rsidR="00B47EA7">
        <w:rPr>
          <w:rFonts w:ascii="Arial" w:eastAsia="Times New Roman" w:hAnsi="Arial" w:cs="Arial"/>
          <w:lang w:val="sr-Cyrl-CS"/>
        </w:rPr>
        <w:t>primenljive</w:t>
      </w:r>
      <w:r w:rsidRPr="006D5C1B">
        <w:rPr>
          <w:rFonts w:ascii="Arial" w:eastAsia="Times New Roman" w:hAnsi="Arial" w:cs="Arial"/>
          <w:lang w:val="sr-Cyrl-CS"/>
        </w:rPr>
        <w:t xml:space="preserve"> </w:t>
      </w:r>
      <w:r w:rsidR="00B47EA7">
        <w:rPr>
          <w:rFonts w:ascii="Arial" w:eastAsia="Times New Roman" w:hAnsi="Arial" w:cs="Arial"/>
          <w:lang w:val="sr-Cyrl-CS"/>
        </w:rPr>
        <w:t>i</w:t>
      </w:r>
      <w:r w:rsidRPr="006D5C1B">
        <w:rPr>
          <w:rFonts w:ascii="Arial" w:eastAsia="Times New Roman" w:hAnsi="Arial" w:cs="Arial"/>
          <w:lang w:val="sr-Cyrl-CS"/>
        </w:rPr>
        <w:t xml:space="preserve"> </w:t>
      </w:r>
      <w:r w:rsidR="00B47EA7">
        <w:rPr>
          <w:rFonts w:ascii="Arial" w:eastAsia="Times New Roman" w:hAnsi="Arial" w:cs="Arial"/>
          <w:lang w:val="sr-Cyrl-CS"/>
        </w:rPr>
        <w:t>obavezujuće</w:t>
      </w:r>
      <w:r w:rsidRPr="006D5C1B">
        <w:rPr>
          <w:rFonts w:ascii="Arial" w:eastAsia="Times New Roman" w:hAnsi="Arial" w:cs="Arial"/>
          <w:lang w:val="sr-Cyrl-CS"/>
        </w:rPr>
        <w:t xml:space="preserve"> </w:t>
      </w:r>
      <w:r w:rsidR="00B47EA7">
        <w:rPr>
          <w:rFonts w:ascii="Arial" w:eastAsia="Times New Roman" w:hAnsi="Arial" w:cs="Arial"/>
          <w:lang w:val="sr-Cyrl-CS"/>
        </w:rPr>
        <w:t>za</w:t>
      </w:r>
      <w:r w:rsidRPr="006D5C1B">
        <w:rPr>
          <w:rFonts w:ascii="Arial" w:eastAsia="Times New Roman" w:hAnsi="Arial" w:cs="Arial"/>
          <w:lang w:val="sr-Cyrl-CS"/>
        </w:rPr>
        <w:t xml:space="preserve"> </w:t>
      </w:r>
      <w:r w:rsidR="00B47EA7">
        <w:rPr>
          <w:rFonts w:ascii="Arial" w:eastAsia="Times New Roman" w:hAnsi="Arial" w:cs="Arial"/>
          <w:lang w:val="sr-Cyrl-CS"/>
        </w:rPr>
        <w:t>Republiku</w:t>
      </w:r>
      <w:r w:rsidRPr="006D5C1B">
        <w:rPr>
          <w:rFonts w:ascii="Arial" w:eastAsia="Times New Roman" w:hAnsi="Arial" w:cs="Arial"/>
          <w:lang w:val="sr-Cyrl-CS"/>
        </w:rPr>
        <w:t xml:space="preserve"> </w:t>
      </w:r>
      <w:r w:rsidR="00B47EA7">
        <w:rPr>
          <w:rFonts w:ascii="Arial" w:eastAsia="Times New Roman" w:hAnsi="Arial" w:cs="Arial"/>
          <w:lang w:val="sr-Cyrl-CS"/>
        </w:rPr>
        <w:t>Srbiju</w:t>
      </w:r>
      <w:r w:rsidRPr="006D5C1B">
        <w:rPr>
          <w:rFonts w:ascii="Arial" w:eastAsia="Times New Roman" w:hAnsi="Arial" w:cs="Arial"/>
          <w:lang w:val="sr-Cyrl-CS"/>
        </w:rPr>
        <w:t>,</w:t>
      </w:r>
    </w:p>
    <w:p w14:paraId="7942A03F" w14:textId="7E6B9BF9" w:rsidR="00AB56FB" w:rsidRPr="006D5C1B" w:rsidRDefault="00B47EA7" w:rsidP="00081BAC">
      <w:pPr>
        <w:tabs>
          <w:tab w:val="left" w:pos="567"/>
        </w:tabs>
        <w:overflowPunct w:val="0"/>
        <w:autoSpaceDE w:val="0"/>
        <w:autoSpaceDN w:val="0"/>
        <w:adjustRightInd w:val="0"/>
        <w:spacing w:after="120" w:line="240" w:lineRule="auto"/>
        <w:ind w:left="-6" w:firstLine="573"/>
        <w:jc w:val="both"/>
        <w:textAlignment w:val="baseline"/>
        <w:rPr>
          <w:rFonts w:ascii="Arial" w:hAnsi="Arial" w:cs="Arial"/>
          <w:lang w:val="sr-Cyrl-CS"/>
        </w:rPr>
      </w:pPr>
      <w:r>
        <w:rPr>
          <w:rFonts w:ascii="Arial" w:eastAsia="Times New Roman" w:hAnsi="Arial" w:cs="Arial"/>
          <w:lang w:val="sr-Cyrl-CS"/>
        </w:rPr>
        <w:t>čiji</w:t>
      </w:r>
      <w:r w:rsidR="00AB56FB" w:rsidRPr="006D5C1B">
        <w:rPr>
          <w:rFonts w:ascii="Arial" w:eastAsia="Times New Roman" w:hAnsi="Arial" w:cs="Arial"/>
          <w:lang w:val="sr-Cyrl-CS"/>
        </w:rPr>
        <w:t xml:space="preserve"> </w:t>
      </w:r>
      <w:r>
        <w:rPr>
          <w:rFonts w:ascii="Arial" w:eastAsia="Times New Roman" w:hAnsi="Arial" w:cs="Arial"/>
          <w:lang w:val="sr-Cyrl-CS"/>
        </w:rPr>
        <w:t>je</w:t>
      </w:r>
      <w:r w:rsidR="00AB56FB" w:rsidRPr="006D5C1B">
        <w:rPr>
          <w:rFonts w:ascii="Arial" w:eastAsia="Times New Roman" w:hAnsi="Arial" w:cs="Arial"/>
          <w:lang w:val="sr-Cyrl-CS"/>
        </w:rPr>
        <w:t xml:space="preserve"> </w:t>
      </w:r>
      <w:r>
        <w:rPr>
          <w:rFonts w:ascii="Arial" w:eastAsia="Times New Roman" w:hAnsi="Arial" w:cs="Arial"/>
          <w:lang w:val="sr-Cyrl-CS"/>
        </w:rPr>
        <w:t>glavni</w:t>
      </w:r>
      <w:r w:rsidR="00AB56FB" w:rsidRPr="006D5C1B">
        <w:rPr>
          <w:rFonts w:ascii="Arial" w:eastAsia="Times New Roman" w:hAnsi="Arial" w:cs="Arial"/>
          <w:lang w:val="sr-Cyrl-CS"/>
        </w:rPr>
        <w:t xml:space="preserve"> </w:t>
      </w:r>
      <w:r>
        <w:rPr>
          <w:rFonts w:ascii="Arial" w:eastAsia="Times New Roman" w:hAnsi="Arial" w:cs="Arial"/>
          <w:lang w:val="sr-Cyrl-CS"/>
        </w:rPr>
        <w:t>cilj</w:t>
      </w:r>
      <w:r w:rsidR="00AB56FB" w:rsidRPr="006D5C1B">
        <w:rPr>
          <w:rFonts w:ascii="Arial" w:eastAsia="Times New Roman" w:hAnsi="Arial" w:cs="Arial"/>
          <w:lang w:val="sr-Cyrl-CS"/>
        </w:rPr>
        <w:t xml:space="preserve"> </w:t>
      </w:r>
      <w:r>
        <w:rPr>
          <w:rFonts w:ascii="Arial" w:eastAsia="Times New Roman" w:hAnsi="Arial" w:cs="Arial"/>
          <w:lang w:val="sr-Cyrl-CS"/>
        </w:rPr>
        <w:t>očuvanje</w:t>
      </w:r>
      <w:r w:rsidR="00AB56FB" w:rsidRPr="006D5C1B">
        <w:rPr>
          <w:rFonts w:ascii="Arial" w:eastAsia="Times New Roman" w:hAnsi="Arial" w:cs="Arial"/>
          <w:lang w:val="sr-Cyrl-CS"/>
        </w:rPr>
        <w:t xml:space="preserve">, </w:t>
      </w:r>
      <w:r>
        <w:rPr>
          <w:rFonts w:ascii="Arial" w:eastAsia="Times New Roman" w:hAnsi="Arial" w:cs="Arial"/>
          <w:lang w:val="sr-Cyrl-CS"/>
        </w:rPr>
        <w:t>zaštita</w:t>
      </w:r>
      <w:r w:rsidR="00AB56FB" w:rsidRPr="006D5C1B">
        <w:rPr>
          <w:rFonts w:ascii="Arial" w:eastAsia="Times New Roman" w:hAnsi="Arial" w:cs="Arial"/>
          <w:lang w:val="sr-Cyrl-CS"/>
        </w:rPr>
        <w:t xml:space="preserve"> </w:t>
      </w:r>
      <w:r>
        <w:rPr>
          <w:rFonts w:ascii="Arial" w:eastAsia="Times New Roman" w:hAnsi="Arial" w:cs="Arial"/>
          <w:lang w:val="sr-Cyrl-CS"/>
        </w:rPr>
        <w:t>ili</w:t>
      </w:r>
      <w:r w:rsidR="00AB56FB" w:rsidRPr="006D5C1B">
        <w:rPr>
          <w:rFonts w:ascii="Arial" w:eastAsia="Times New Roman" w:hAnsi="Arial" w:cs="Arial"/>
          <w:lang w:val="sr-Cyrl-CS"/>
        </w:rPr>
        <w:t xml:space="preserve"> </w:t>
      </w:r>
      <w:r>
        <w:rPr>
          <w:rFonts w:ascii="Arial" w:eastAsia="Times New Roman" w:hAnsi="Arial" w:cs="Arial"/>
          <w:lang w:val="sr-Cyrl-CS"/>
        </w:rPr>
        <w:t>unapređenje</w:t>
      </w:r>
      <w:r w:rsidR="00AB56FB" w:rsidRPr="006D5C1B">
        <w:rPr>
          <w:rFonts w:ascii="Arial" w:eastAsia="Times New Roman" w:hAnsi="Arial" w:cs="Arial"/>
          <w:lang w:val="sr-Cyrl-CS"/>
        </w:rPr>
        <w:t xml:space="preserve"> </w:t>
      </w:r>
      <w:r>
        <w:rPr>
          <w:rFonts w:ascii="Arial" w:eastAsia="Times New Roman" w:hAnsi="Arial" w:cs="Arial"/>
          <w:lang w:val="sr-Cyrl-CS"/>
        </w:rPr>
        <w:t>životne</w:t>
      </w:r>
      <w:r w:rsidR="00AB56FB" w:rsidRPr="006D5C1B">
        <w:rPr>
          <w:rFonts w:ascii="Arial" w:eastAsia="Times New Roman" w:hAnsi="Arial" w:cs="Arial"/>
          <w:lang w:val="sr-Cyrl-CS"/>
        </w:rPr>
        <w:t xml:space="preserve"> </w:t>
      </w:r>
      <w:r>
        <w:rPr>
          <w:rFonts w:ascii="Arial" w:eastAsia="Times New Roman" w:hAnsi="Arial" w:cs="Arial"/>
          <w:lang w:val="sr-Cyrl-CS"/>
        </w:rPr>
        <w:t>sredine</w:t>
      </w:r>
      <w:r w:rsidR="00AB56FB" w:rsidRPr="006D5C1B">
        <w:rPr>
          <w:rFonts w:ascii="Arial" w:eastAsia="Times New Roman" w:hAnsi="Arial" w:cs="Arial"/>
          <w:lang w:val="sr-Cyrl-CS"/>
        </w:rPr>
        <w:t>.</w:t>
      </w:r>
    </w:p>
    <w:p w14:paraId="0AF741EB" w14:textId="4AA985A1" w:rsidR="00AB56FB" w:rsidRPr="00D83F95" w:rsidRDefault="00D41A00" w:rsidP="00AB56FB">
      <w:pPr>
        <w:jc w:val="both"/>
        <w:rPr>
          <w:rFonts w:ascii="Arial" w:hAnsi="Arial" w:cs="Arial"/>
          <w:lang w:val="sr-Cyrl-CS"/>
        </w:rPr>
      </w:pPr>
      <w:r w:rsidRPr="00D83F95">
        <w:rPr>
          <w:rFonts w:ascii="Arial" w:hAnsi="Arial" w:cs="Arial"/>
          <w:lang w:val="sr-Cyrl-CS"/>
        </w:rPr>
        <w:t xml:space="preserve"> </w:t>
      </w:r>
      <w:r w:rsidR="00AB56FB" w:rsidRPr="00D83F95">
        <w:rPr>
          <w:rFonts w:ascii="Arial" w:hAnsi="Arial" w:cs="Arial"/>
          <w:lang w:val="sr-Cyrl-CS"/>
        </w:rPr>
        <w:t>„</w:t>
      </w:r>
      <w:r w:rsidR="00B47EA7">
        <w:rPr>
          <w:rFonts w:ascii="Arial" w:hAnsi="Arial" w:cs="Arial"/>
          <w:b/>
          <w:lang w:val="sr-Cyrl-CS"/>
        </w:rPr>
        <w:t>Pravo</w:t>
      </w:r>
      <w:r w:rsidR="00AB56FB" w:rsidRPr="00D83F95">
        <w:rPr>
          <w:rFonts w:ascii="Arial" w:hAnsi="Arial" w:cs="Arial"/>
          <w:b/>
          <w:lang w:val="sr-Cyrl-CS"/>
        </w:rPr>
        <w:t xml:space="preserve"> </w:t>
      </w:r>
      <w:r w:rsidR="00B47EA7">
        <w:rPr>
          <w:rFonts w:ascii="Arial" w:hAnsi="Arial" w:cs="Arial"/>
          <w:b/>
          <w:lang w:val="sr-Cyrl-CS"/>
        </w:rPr>
        <w:t>EU</w:t>
      </w:r>
      <w:r w:rsidR="00AB56FB" w:rsidRPr="00D83F95">
        <w:rPr>
          <w:rFonts w:ascii="Arial" w:hAnsi="Arial" w:cs="Arial"/>
          <w:b/>
          <w:lang w:val="sr-Cyrl-CS"/>
        </w:rPr>
        <w:t xml:space="preserve"> </w:t>
      </w:r>
      <w:r w:rsidR="00AB56FB" w:rsidRPr="00D83F95">
        <w:rPr>
          <w:rFonts w:ascii="Arial" w:hAnsi="Arial" w:cs="Arial"/>
          <w:lang w:val="sr-Cyrl-CS"/>
        </w:rPr>
        <w:t xml:space="preserve">” </w:t>
      </w:r>
      <w:r w:rsidR="00B47EA7">
        <w:rPr>
          <w:rFonts w:ascii="Arial" w:hAnsi="Arial" w:cs="Arial"/>
          <w:lang w:val="sr-Cyrl-CS"/>
        </w:rPr>
        <w:t>označava</w:t>
      </w:r>
      <w:r w:rsidR="00AB56FB" w:rsidRPr="00D83F95">
        <w:rPr>
          <w:rFonts w:ascii="Arial" w:hAnsi="Arial" w:cs="Arial"/>
          <w:lang w:val="sr-Cyrl-CS"/>
        </w:rPr>
        <w:t xml:space="preserve"> </w:t>
      </w:r>
      <w:r w:rsidR="00B47EA7">
        <w:rPr>
          <w:rFonts w:ascii="Arial" w:hAnsi="Arial" w:cs="Arial"/>
          <w:lang w:val="sr-Cyrl-CS"/>
        </w:rPr>
        <w:t>pravnu</w:t>
      </w:r>
      <w:r w:rsidR="00AB56FB" w:rsidRPr="00D83F95">
        <w:rPr>
          <w:rFonts w:ascii="Arial" w:hAnsi="Arial" w:cs="Arial"/>
          <w:lang w:val="sr-Cyrl-CS"/>
        </w:rPr>
        <w:t xml:space="preserve"> </w:t>
      </w:r>
      <w:r w:rsidR="00B47EA7">
        <w:rPr>
          <w:rFonts w:ascii="Arial" w:hAnsi="Arial" w:cs="Arial"/>
          <w:lang w:val="sr-Cyrl-CS"/>
        </w:rPr>
        <w:t>tekovinu</w:t>
      </w:r>
      <w:r w:rsidR="00AB56FB" w:rsidRPr="00D83F95">
        <w:rPr>
          <w:rFonts w:ascii="Arial" w:hAnsi="Arial" w:cs="Arial"/>
          <w:lang w:val="sr-Cyrl-CS"/>
        </w:rPr>
        <w:t xml:space="preserve"> (</w:t>
      </w:r>
      <w:r w:rsidR="00AB56FB" w:rsidRPr="006A0615">
        <w:rPr>
          <w:rFonts w:ascii="Arial" w:hAnsi="Arial" w:cs="Arial"/>
          <w:lang w:val="en-GB"/>
        </w:rPr>
        <w:t>acquis</w:t>
      </w:r>
      <w:r w:rsidR="00AB56FB" w:rsidRPr="00D83F95">
        <w:rPr>
          <w:rFonts w:ascii="Arial" w:hAnsi="Arial" w:cs="Arial"/>
          <w:lang w:val="sr-Cyrl-CS"/>
        </w:rPr>
        <w:t xml:space="preserve"> </w:t>
      </w:r>
      <w:r w:rsidR="00AB56FB" w:rsidRPr="006A0615">
        <w:rPr>
          <w:rFonts w:ascii="Arial" w:hAnsi="Arial" w:cs="Arial"/>
          <w:lang w:val="en-GB"/>
        </w:rPr>
        <w:t>communautaire</w:t>
      </w:r>
      <w:r w:rsidR="00AB56FB" w:rsidRPr="00D83F95">
        <w:rPr>
          <w:rFonts w:ascii="Arial" w:hAnsi="Arial" w:cs="Arial"/>
          <w:lang w:val="sr-Cyrl-CS"/>
        </w:rPr>
        <w:t xml:space="preserve">) </w:t>
      </w:r>
      <w:r w:rsidR="00B47EA7">
        <w:rPr>
          <w:rFonts w:ascii="Arial" w:hAnsi="Arial" w:cs="Arial"/>
          <w:lang w:val="sr-Cyrl-CS"/>
        </w:rPr>
        <w:t>Evropske</w:t>
      </w:r>
      <w:r w:rsidR="00AB56FB" w:rsidRPr="00D83F95">
        <w:rPr>
          <w:rFonts w:ascii="Arial" w:hAnsi="Arial" w:cs="Arial"/>
          <w:lang w:val="sr-Cyrl-CS"/>
        </w:rPr>
        <w:t xml:space="preserve"> </w:t>
      </w:r>
      <w:r w:rsidR="00B47EA7">
        <w:rPr>
          <w:rFonts w:ascii="Arial" w:hAnsi="Arial" w:cs="Arial"/>
          <w:lang w:val="sr-Cyrl-CS"/>
        </w:rPr>
        <w:t>unije</w:t>
      </w:r>
      <w:r w:rsidR="00AB56FB" w:rsidRPr="00D83F95">
        <w:rPr>
          <w:rFonts w:ascii="Arial" w:hAnsi="Arial" w:cs="Arial"/>
          <w:lang w:val="sr-Cyrl-CS"/>
        </w:rPr>
        <w:t xml:space="preserve"> </w:t>
      </w:r>
      <w:r w:rsidR="00B47EA7">
        <w:rPr>
          <w:rFonts w:ascii="Arial" w:hAnsi="Arial" w:cs="Arial"/>
          <w:lang w:val="sr-Cyrl-CS"/>
        </w:rPr>
        <w:t>kao</w:t>
      </w:r>
      <w:r w:rsidR="00AB56FB" w:rsidRPr="00D83F95">
        <w:rPr>
          <w:rFonts w:ascii="Arial" w:hAnsi="Arial" w:cs="Arial"/>
          <w:lang w:val="sr-Cyrl-CS"/>
        </w:rPr>
        <w:t xml:space="preserve"> </w:t>
      </w:r>
      <w:r w:rsidR="00B47EA7">
        <w:rPr>
          <w:rFonts w:ascii="Arial" w:hAnsi="Arial" w:cs="Arial"/>
          <w:lang w:val="sr-Cyrl-CS"/>
        </w:rPr>
        <w:t>što</w:t>
      </w:r>
      <w:r w:rsidR="00AB56FB" w:rsidRPr="00D83F95">
        <w:rPr>
          <w:rFonts w:ascii="Arial" w:hAnsi="Arial" w:cs="Arial"/>
          <w:lang w:val="sr-Cyrl-CS"/>
        </w:rPr>
        <w:t xml:space="preserve"> </w:t>
      </w:r>
      <w:r w:rsidR="00B47EA7">
        <w:rPr>
          <w:rFonts w:ascii="Arial" w:hAnsi="Arial" w:cs="Arial"/>
          <w:lang w:val="sr-Cyrl-CS"/>
        </w:rPr>
        <w:t>je</w:t>
      </w:r>
      <w:r w:rsidR="00AB56FB" w:rsidRPr="00D83F95">
        <w:rPr>
          <w:rFonts w:ascii="Arial" w:hAnsi="Arial" w:cs="Arial"/>
          <w:lang w:val="sr-Cyrl-CS"/>
        </w:rPr>
        <w:t xml:space="preserve"> </w:t>
      </w:r>
      <w:r w:rsidR="00B47EA7">
        <w:rPr>
          <w:rFonts w:ascii="Arial" w:hAnsi="Arial" w:cs="Arial"/>
          <w:lang w:val="sr-Cyrl-CS"/>
        </w:rPr>
        <w:t>to</w:t>
      </w:r>
      <w:r w:rsidR="00AB56FB" w:rsidRPr="00D83F95">
        <w:rPr>
          <w:rFonts w:ascii="Arial" w:hAnsi="Arial" w:cs="Arial"/>
          <w:lang w:val="sr-Cyrl-CS"/>
        </w:rPr>
        <w:t xml:space="preserve"> </w:t>
      </w:r>
      <w:r w:rsidR="00B47EA7">
        <w:rPr>
          <w:rFonts w:ascii="Arial" w:hAnsi="Arial" w:cs="Arial"/>
          <w:lang w:val="sr-Cyrl-CS"/>
        </w:rPr>
        <w:t>izraženo</w:t>
      </w:r>
      <w:r w:rsidR="00AB56FB" w:rsidRPr="00D83F95">
        <w:rPr>
          <w:rFonts w:ascii="Arial" w:hAnsi="Arial" w:cs="Arial"/>
          <w:lang w:val="sr-Cyrl-CS"/>
        </w:rPr>
        <w:t xml:space="preserve"> </w:t>
      </w:r>
      <w:r w:rsidR="00B47EA7">
        <w:rPr>
          <w:rFonts w:ascii="Arial" w:hAnsi="Arial" w:cs="Arial"/>
          <w:lang w:val="sr-Cyrl-CS"/>
        </w:rPr>
        <w:t>kroz</w:t>
      </w:r>
      <w:r w:rsidR="00AB56FB" w:rsidRPr="00D83F95">
        <w:rPr>
          <w:rFonts w:ascii="Arial" w:hAnsi="Arial" w:cs="Arial"/>
          <w:lang w:val="sr-Cyrl-CS"/>
        </w:rPr>
        <w:t xml:space="preserve"> </w:t>
      </w:r>
      <w:r w:rsidR="00B47EA7">
        <w:rPr>
          <w:rFonts w:ascii="Arial" w:hAnsi="Arial" w:cs="Arial"/>
          <w:lang w:val="sr-Cyrl-CS"/>
        </w:rPr>
        <w:t>sporazume</w:t>
      </w:r>
      <w:r w:rsidR="00AB56FB" w:rsidRPr="00D83F95">
        <w:rPr>
          <w:rFonts w:ascii="Arial" w:hAnsi="Arial" w:cs="Arial"/>
          <w:lang w:val="sr-Cyrl-CS"/>
        </w:rPr>
        <w:t xml:space="preserve"> </w:t>
      </w:r>
      <w:r w:rsidR="00B47EA7">
        <w:rPr>
          <w:rFonts w:ascii="Arial" w:hAnsi="Arial" w:cs="Arial"/>
          <w:lang w:val="sr-Cyrl-CS"/>
        </w:rPr>
        <w:t>Evropske</w:t>
      </w:r>
      <w:r w:rsidR="00AB56FB" w:rsidRPr="00D83F95">
        <w:rPr>
          <w:rFonts w:ascii="Arial" w:hAnsi="Arial" w:cs="Arial"/>
          <w:lang w:val="sr-Cyrl-CS"/>
        </w:rPr>
        <w:t xml:space="preserve"> </w:t>
      </w:r>
      <w:r w:rsidR="00B47EA7">
        <w:rPr>
          <w:rFonts w:ascii="Arial" w:hAnsi="Arial" w:cs="Arial"/>
          <w:lang w:val="sr-Cyrl-CS"/>
        </w:rPr>
        <w:t>unije</w:t>
      </w:r>
      <w:r w:rsidR="00AB56FB" w:rsidRPr="00D83F95">
        <w:rPr>
          <w:rFonts w:ascii="Arial" w:hAnsi="Arial" w:cs="Arial"/>
          <w:lang w:val="sr-Cyrl-CS"/>
        </w:rPr>
        <w:t xml:space="preserve">, </w:t>
      </w:r>
      <w:r w:rsidR="00B47EA7">
        <w:rPr>
          <w:rFonts w:ascii="Arial" w:hAnsi="Arial" w:cs="Arial"/>
          <w:lang w:val="sr-Cyrl-CS"/>
        </w:rPr>
        <w:t>propise</w:t>
      </w:r>
      <w:r w:rsidR="00AB56FB" w:rsidRPr="00D83F95">
        <w:rPr>
          <w:rFonts w:ascii="Arial" w:hAnsi="Arial" w:cs="Arial"/>
          <w:lang w:val="sr-Cyrl-CS"/>
        </w:rPr>
        <w:t xml:space="preserve">, </w:t>
      </w:r>
      <w:r w:rsidR="00B47EA7">
        <w:rPr>
          <w:rFonts w:ascii="Arial" w:hAnsi="Arial" w:cs="Arial"/>
          <w:lang w:val="sr-Cyrl-CS"/>
        </w:rPr>
        <w:t>direktive</w:t>
      </w:r>
      <w:r w:rsidR="00AB56FB" w:rsidRPr="00D83F95">
        <w:rPr>
          <w:rFonts w:ascii="Arial" w:hAnsi="Arial" w:cs="Arial"/>
          <w:lang w:val="sr-Cyrl-CS"/>
        </w:rPr>
        <w:t xml:space="preserve">, </w:t>
      </w:r>
      <w:r w:rsidR="00B47EA7">
        <w:rPr>
          <w:rFonts w:ascii="Arial" w:hAnsi="Arial" w:cs="Arial"/>
          <w:lang w:val="sr-Cyrl-CS"/>
        </w:rPr>
        <w:t>delegirana</w:t>
      </w:r>
      <w:r w:rsidR="00AB56FB" w:rsidRPr="00D83F95">
        <w:rPr>
          <w:rFonts w:ascii="Arial" w:hAnsi="Arial" w:cs="Arial"/>
          <w:lang w:val="sr-Cyrl-CS"/>
        </w:rPr>
        <w:t xml:space="preserve"> </w:t>
      </w:r>
      <w:r w:rsidR="00B47EA7">
        <w:rPr>
          <w:rFonts w:ascii="Arial" w:hAnsi="Arial" w:cs="Arial"/>
          <w:lang w:val="sr-Cyrl-CS"/>
        </w:rPr>
        <w:t>akta</w:t>
      </w:r>
      <w:r w:rsidR="00AB56FB" w:rsidRPr="00D83F95">
        <w:rPr>
          <w:rFonts w:ascii="Arial" w:hAnsi="Arial" w:cs="Arial"/>
          <w:lang w:val="sr-Cyrl-CS"/>
        </w:rPr>
        <w:t xml:space="preserve">, </w:t>
      </w:r>
      <w:r w:rsidR="00B47EA7">
        <w:rPr>
          <w:rFonts w:ascii="Arial" w:hAnsi="Arial" w:cs="Arial"/>
          <w:lang w:val="sr-Cyrl-CS"/>
        </w:rPr>
        <w:t>akta</w:t>
      </w:r>
      <w:r w:rsidR="00AB56FB" w:rsidRPr="00D83F95">
        <w:rPr>
          <w:rFonts w:ascii="Arial" w:hAnsi="Arial" w:cs="Arial"/>
          <w:lang w:val="sr-Cyrl-CS"/>
        </w:rPr>
        <w:t xml:space="preserve"> </w:t>
      </w:r>
      <w:r w:rsidR="00B47EA7">
        <w:rPr>
          <w:rFonts w:ascii="Arial" w:hAnsi="Arial" w:cs="Arial"/>
          <w:lang w:val="sr-Cyrl-CS"/>
        </w:rPr>
        <w:t>za</w:t>
      </w:r>
      <w:r w:rsidR="00AB56FB" w:rsidRPr="00D83F95">
        <w:rPr>
          <w:rFonts w:ascii="Arial" w:hAnsi="Arial" w:cs="Arial"/>
          <w:lang w:val="sr-Cyrl-CS"/>
        </w:rPr>
        <w:t xml:space="preserve"> </w:t>
      </w:r>
      <w:r w:rsidR="00B47EA7">
        <w:rPr>
          <w:rFonts w:ascii="Arial" w:hAnsi="Arial" w:cs="Arial"/>
          <w:lang w:val="sr-Cyrl-CS"/>
        </w:rPr>
        <w:t>implementaciju</w:t>
      </w:r>
      <w:r w:rsidR="00AB56FB" w:rsidRPr="00D83F95">
        <w:rPr>
          <w:rFonts w:ascii="Arial" w:hAnsi="Arial" w:cs="Arial"/>
          <w:lang w:val="sr-Cyrl-CS"/>
        </w:rPr>
        <w:t xml:space="preserve"> </w:t>
      </w:r>
      <w:r w:rsidR="00B47EA7">
        <w:rPr>
          <w:rFonts w:ascii="Arial" w:hAnsi="Arial" w:cs="Arial"/>
          <w:lang w:val="sr-Cyrl-CS"/>
        </w:rPr>
        <w:t>i</w:t>
      </w:r>
      <w:r w:rsidR="00AB56FB" w:rsidRPr="00D83F95">
        <w:rPr>
          <w:rFonts w:ascii="Arial" w:hAnsi="Arial" w:cs="Arial"/>
          <w:lang w:val="sr-Cyrl-CS"/>
        </w:rPr>
        <w:t xml:space="preserve"> </w:t>
      </w:r>
      <w:r w:rsidR="00B47EA7">
        <w:rPr>
          <w:rFonts w:ascii="Arial" w:hAnsi="Arial" w:cs="Arial"/>
          <w:lang w:val="sr-Cyrl-CS"/>
        </w:rPr>
        <w:t>sudsku</w:t>
      </w:r>
      <w:r w:rsidR="00AB56FB" w:rsidRPr="00D83F95">
        <w:rPr>
          <w:rFonts w:ascii="Arial" w:hAnsi="Arial" w:cs="Arial"/>
          <w:lang w:val="sr-Cyrl-CS"/>
        </w:rPr>
        <w:t xml:space="preserve"> </w:t>
      </w:r>
      <w:r w:rsidR="00B47EA7">
        <w:rPr>
          <w:rFonts w:ascii="Arial" w:hAnsi="Arial" w:cs="Arial"/>
          <w:lang w:val="sr-Cyrl-CS"/>
        </w:rPr>
        <w:t>praksu</w:t>
      </w:r>
      <w:r w:rsidR="00AB56FB" w:rsidRPr="00D83F95">
        <w:rPr>
          <w:rFonts w:ascii="Arial" w:hAnsi="Arial" w:cs="Arial"/>
          <w:lang w:val="sr-Cyrl-CS"/>
        </w:rPr>
        <w:t xml:space="preserve"> </w:t>
      </w:r>
      <w:r w:rsidR="00B47EA7">
        <w:rPr>
          <w:rFonts w:ascii="Arial" w:hAnsi="Arial" w:cs="Arial"/>
          <w:lang w:val="sr-Cyrl-CS"/>
        </w:rPr>
        <w:t>Suda</w:t>
      </w:r>
      <w:r w:rsidR="00AB56FB" w:rsidRPr="00D83F95">
        <w:rPr>
          <w:rFonts w:ascii="Arial" w:hAnsi="Arial" w:cs="Arial"/>
          <w:lang w:val="sr-Cyrl-CS"/>
        </w:rPr>
        <w:t xml:space="preserve"> </w:t>
      </w:r>
      <w:r w:rsidR="00B47EA7">
        <w:rPr>
          <w:rFonts w:ascii="Arial" w:hAnsi="Arial" w:cs="Arial"/>
          <w:lang w:val="sr-Cyrl-CS"/>
        </w:rPr>
        <w:t>pravde</w:t>
      </w:r>
      <w:r w:rsidR="00AB56FB" w:rsidRPr="00D83F95">
        <w:rPr>
          <w:rFonts w:ascii="Arial" w:hAnsi="Arial" w:cs="Arial"/>
          <w:lang w:val="sr-Cyrl-CS"/>
        </w:rPr>
        <w:t xml:space="preserve"> </w:t>
      </w:r>
      <w:r w:rsidR="00B47EA7">
        <w:rPr>
          <w:rFonts w:ascii="Arial" w:hAnsi="Arial" w:cs="Arial"/>
          <w:lang w:val="sr-Cyrl-CS"/>
        </w:rPr>
        <w:t>Evropske</w:t>
      </w:r>
      <w:r w:rsidR="00AB56FB" w:rsidRPr="00D83F95">
        <w:rPr>
          <w:rFonts w:ascii="Arial" w:hAnsi="Arial" w:cs="Arial"/>
          <w:lang w:val="sr-Cyrl-CS"/>
        </w:rPr>
        <w:t xml:space="preserve"> </w:t>
      </w:r>
      <w:r w:rsidR="00B47EA7">
        <w:rPr>
          <w:rFonts w:ascii="Arial" w:hAnsi="Arial" w:cs="Arial"/>
          <w:lang w:val="sr-Cyrl-CS"/>
        </w:rPr>
        <w:t>unije</w:t>
      </w:r>
      <w:r w:rsidR="00AB56FB" w:rsidRPr="00D83F95">
        <w:rPr>
          <w:rFonts w:ascii="Arial" w:hAnsi="Arial" w:cs="Arial"/>
          <w:lang w:val="sr-Cyrl-CS"/>
        </w:rPr>
        <w:t>.</w:t>
      </w:r>
    </w:p>
    <w:p w14:paraId="4AA88D04" w14:textId="57141A8C"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EUR</w:t>
      </w:r>
      <w:r w:rsidRPr="00D83F95">
        <w:rPr>
          <w:rFonts w:ascii="Arial" w:hAnsi="Arial" w:cs="Arial"/>
          <w:lang w:val="sr-Cyrl-CS"/>
        </w:rPr>
        <w:t>”</w:t>
      </w:r>
      <w:r w:rsidRPr="00D83F95">
        <w:rPr>
          <w:rFonts w:ascii="Arial" w:hAnsi="Arial" w:cs="Arial"/>
          <w:b/>
          <w:lang w:val="sr-Cyrl-CS"/>
        </w:rPr>
        <w:t xml:space="preserve"> </w:t>
      </w:r>
      <w:r w:rsidR="00B47EA7">
        <w:rPr>
          <w:rFonts w:ascii="Arial" w:hAnsi="Arial" w:cs="Arial"/>
          <w:b/>
          <w:lang w:val="sr-Cyrl-CS"/>
        </w:rPr>
        <w:t>ili</w:t>
      </w:r>
      <w:r w:rsidRPr="00D83F95">
        <w:rPr>
          <w:rFonts w:ascii="Arial" w:hAnsi="Arial" w:cs="Arial"/>
          <w:b/>
          <w:lang w:val="sr-Cyrl-CS"/>
        </w:rPr>
        <w:t xml:space="preserve"> </w:t>
      </w:r>
      <w:r w:rsidRPr="00D83F95">
        <w:rPr>
          <w:rFonts w:ascii="Arial" w:hAnsi="Arial" w:cs="Arial"/>
          <w:lang w:val="sr-Cyrl-CS"/>
        </w:rPr>
        <w:t>„</w:t>
      </w:r>
      <w:r w:rsidRPr="00C67100">
        <w:rPr>
          <w:rFonts w:ascii="Arial" w:hAnsi="Arial" w:cs="Arial"/>
          <w:b/>
        </w:rPr>
        <w:t>e</w:t>
      </w:r>
      <w:r w:rsidR="00B47EA7">
        <w:rPr>
          <w:rFonts w:ascii="Arial" w:hAnsi="Arial" w:cs="Arial"/>
          <w:b/>
          <w:lang w:val="sr-Cyrl-CS"/>
        </w:rPr>
        <w:t>vr</w:t>
      </w:r>
      <w:r w:rsidRPr="00C67100">
        <w:rPr>
          <w:rFonts w:ascii="Arial" w:hAnsi="Arial" w:cs="Arial"/>
          <w:b/>
        </w:rPr>
        <w:t>o</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00B47EA7">
        <w:rPr>
          <w:rFonts w:ascii="Arial" w:hAnsi="Arial" w:cs="Arial"/>
          <w:lang w:val="sr-Cyrl-CS"/>
        </w:rPr>
        <w:t>k</w:t>
      </w:r>
      <w:r w:rsidRPr="00C67100">
        <w:rPr>
          <w:rFonts w:ascii="Arial" w:hAnsi="Arial" w:cs="Arial"/>
        </w:rPr>
        <w:t>o</w:t>
      </w:r>
      <w:r w:rsidR="00B47EA7">
        <w:rPr>
          <w:rFonts w:ascii="Arial" w:hAnsi="Arial" w:cs="Arial"/>
          <w:lang w:val="sr-Cyrl-CS"/>
        </w:rPr>
        <w:t>nitu</w:t>
      </w:r>
      <w:r w:rsidRPr="00D83F95">
        <w:rPr>
          <w:rFonts w:ascii="Arial" w:hAnsi="Arial" w:cs="Arial"/>
          <w:lang w:val="sr-Cyrl-CS"/>
        </w:rPr>
        <w:t xml:space="preserve"> </w:t>
      </w:r>
      <w:r w:rsidR="00B47EA7">
        <w:rPr>
          <w:rFonts w:ascii="Arial" w:hAnsi="Arial" w:cs="Arial"/>
          <w:lang w:val="sr-Cyrl-CS"/>
        </w:rPr>
        <w:t>v</w:t>
      </w:r>
      <w:r w:rsidRPr="00C67100">
        <w:rPr>
          <w:rFonts w:ascii="Arial" w:hAnsi="Arial" w:cs="Arial"/>
        </w:rPr>
        <w:t>a</w:t>
      </w:r>
      <w:r w:rsidR="00B47EA7">
        <w:rPr>
          <w:rFonts w:ascii="Arial" w:hAnsi="Arial" w:cs="Arial"/>
          <w:lang w:val="sr-Cyrl-CS"/>
        </w:rPr>
        <w:t>lutu</w:t>
      </w:r>
      <w:r w:rsidRPr="00D83F95">
        <w:rPr>
          <w:rFonts w:ascii="Arial" w:hAnsi="Arial" w:cs="Arial"/>
          <w:lang w:val="sr-Cyrl-CS"/>
        </w:rPr>
        <w:t xml:space="preserve"> </w:t>
      </w:r>
      <w:r w:rsidR="00B47EA7">
        <w:rPr>
          <w:rFonts w:ascii="Arial" w:hAnsi="Arial" w:cs="Arial"/>
          <w:lang w:val="sr-Cyrl-CS"/>
        </w:rPr>
        <w:t>drž</w:t>
      </w:r>
      <w:r w:rsidRPr="00C67100">
        <w:rPr>
          <w:rFonts w:ascii="Arial" w:hAnsi="Arial" w:cs="Arial"/>
        </w:rPr>
        <w:t>a</w:t>
      </w:r>
      <w:r w:rsidR="00B47EA7">
        <w:rPr>
          <w:rFonts w:ascii="Arial" w:hAnsi="Arial" w:cs="Arial"/>
          <w:lang w:val="sr-Cyrl-CS"/>
        </w:rPr>
        <w:t>v</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čl</w:t>
      </w:r>
      <w:r w:rsidRPr="00C67100">
        <w:rPr>
          <w:rFonts w:ascii="Arial" w:hAnsi="Arial" w:cs="Arial"/>
        </w:rPr>
        <w:t>a</w:t>
      </w:r>
      <w:r w:rsidR="00B47EA7">
        <w:rPr>
          <w:rFonts w:ascii="Arial" w:hAnsi="Arial" w:cs="Arial"/>
          <w:lang w:val="sr-Cyrl-CS"/>
        </w:rPr>
        <w:t>nic</w:t>
      </w:r>
      <w:r w:rsidRPr="00C67100">
        <w:rPr>
          <w:rFonts w:ascii="Arial" w:hAnsi="Arial" w:cs="Arial"/>
        </w:rPr>
        <w:t>a</w:t>
      </w:r>
      <w:r w:rsidRPr="00D83F95">
        <w:rPr>
          <w:rFonts w:ascii="Arial" w:hAnsi="Arial" w:cs="Arial"/>
          <w:lang w:val="sr-Cyrl-CS"/>
        </w:rPr>
        <w:t xml:space="preserve"> </w:t>
      </w:r>
      <w:r w:rsidRPr="00C67100">
        <w:rPr>
          <w:rFonts w:ascii="Arial" w:hAnsi="Arial" w:cs="Arial"/>
        </w:rPr>
        <w:t>E</w:t>
      </w:r>
      <w:r w:rsidR="00B47EA7">
        <w:rPr>
          <w:rFonts w:ascii="Arial" w:hAnsi="Arial" w:cs="Arial"/>
          <w:lang w:val="sr-Cyrl-CS"/>
        </w:rPr>
        <w:t>vr</w:t>
      </w:r>
      <w:r w:rsidRPr="00C67100">
        <w:rPr>
          <w:rFonts w:ascii="Arial" w:hAnsi="Arial" w:cs="Arial"/>
        </w:rPr>
        <w:t>o</w:t>
      </w:r>
      <w:r w:rsidR="00B47EA7">
        <w:rPr>
          <w:rFonts w:ascii="Arial" w:hAnsi="Arial" w:cs="Arial"/>
          <w:lang w:val="sr-Cyrl-CS"/>
        </w:rPr>
        <w:t>psk</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uni</w:t>
      </w:r>
      <w:r w:rsidRPr="00C67100">
        <w:rPr>
          <w:rFonts w:ascii="Arial" w:hAnsi="Arial" w:cs="Arial"/>
        </w:rPr>
        <w:t>je</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usv</w:t>
      </w:r>
      <w:r w:rsidRPr="00C67100">
        <w:rPr>
          <w:rFonts w:ascii="Arial" w:hAnsi="Arial" w:cs="Arial"/>
        </w:rPr>
        <w:t>ajaj</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su</w:t>
      </w:r>
      <w:r w:rsidRPr="00D83F95">
        <w:rPr>
          <w:rFonts w:ascii="Arial" w:hAnsi="Arial" w:cs="Arial"/>
          <w:lang w:val="sr-Cyrl-CS"/>
        </w:rPr>
        <w:t xml:space="preserve"> </w:t>
      </w:r>
      <w:r w:rsidR="00B47EA7">
        <w:rPr>
          <w:rFonts w:ascii="Arial" w:hAnsi="Arial" w:cs="Arial"/>
          <w:lang w:val="sr-Cyrl-CS"/>
        </w:rPr>
        <w:t>usv</w:t>
      </w:r>
      <w:r w:rsidRPr="00C67100">
        <w:rPr>
          <w:rFonts w:ascii="Arial" w:hAnsi="Arial" w:cs="Arial"/>
        </w:rPr>
        <w:t>oj</w:t>
      </w:r>
      <w:r w:rsidR="00B47EA7">
        <w:rPr>
          <w:rFonts w:ascii="Arial" w:hAnsi="Arial" w:cs="Arial"/>
          <w:lang w:val="sr-Cyrl-CS"/>
        </w:rPr>
        <w:t>il</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ao</w:t>
      </w:r>
      <w:r w:rsidRPr="00D83F95">
        <w:rPr>
          <w:rFonts w:ascii="Arial" w:hAnsi="Arial" w:cs="Arial"/>
          <w:lang w:val="sr-Cyrl-CS"/>
        </w:rPr>
        <w:t xml:space="preserve"> </w:t>
      </w:r>
      <w:r w:rsidR="00B47EA7">
        <w:rPr>
          <w:rFonts w:ascii="Arial" w:hAnsi="Arial" w:cs="Arial"/>
          <w:lang w:val="sr-Cyrl-CS"/>
        </w:rPr>
        <w:t>njih</w:t>
      </w:r>
      <w:r w:rsidRPr="00C67100">
        <w:rPr>
          <w:rFonts w:ascii="Arial" w:hAnsi="Arial" w:cs="Arial"/>
        </w:rPr>
        <w:t>o</w:t>
      </w:r>
      <w:r w:rsidR="00B47EA7">
        <w:rPr>
          <w:rFonts w:ascii="Arial" w:hAnsi="Arial" w:cs="Arial"/>
          <w:lang w:val="sr-Cyrl-CS"/>
        </w:rPr>
        <w:t>vu</w:t>
      </w:r>
      <w:r w:rsidRPr="00D83F95">
        <w:rPr>
          <w:rFonts w:ascii="Arial" w:hAnsi="Arial" w:cs="Arial"/>
          <w:lang w:val="sr-Cyrl-CS"/>
        </w:rPr>
        <w:t xml:space="preserve"> </w:t>
      </w:r>
      <w:r w:rsidR="00B47EA7">
        <w:rPr>
          <w:rFonts w:ascii="Arial" w:hAnsi="Arial" w:cs="Arial"/>
          <w:lang w:val="sr-Cyrl-CS"/>
        </w:rPr>
        <w:t>v</w:t>
      </w:r>
      <w:r w:rsidRPr="00C67100">
        <w:rPr>
          <w:rFonts w:ascii="Arial" w:hAnsi="Arial" w:cs="Arial"/>
        </w:rPr>
        <w:t>a</w:t>
      </w:r>
      <w:r w:rsidR="00B47EA7">
        <w:rPr>
          <w:rFonts w:ascii="Arial" w:hAnsi="Arial" w:cs="Arial"/>
          <w:lang w:val="sr-Cyrl-CS"/>
        </w:rPr>
        <w:t>lutu</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skl</w:t>
      </w:r>
      <w:r w:rsidRPr="00C67100">
        <w:rPr>
          <w:rFonts w:ascii="Arial" w:hAnsi="Arial" w:cs="Arial"/>
        </w:rPr>
        <w:t>a</w:t>
      </w:r>
      <w:r w:rsidR="00B47EA7">
        <w:rPr>
          <w:rFonts w:ascii="Arial" w:hAnsi="Arial" w:cs="Arial"/>
          <w:lang w:val="sr-Cyrl-CS"/>
        </w:rPr>
        <w:t>du</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dg</w:t>
      </w:r>
      <w:r w:rsidRPr="00C67100">
        <w:rPr>
          <w:rFonts w:ascii="Arial" w:hAnsi="Arial" w:cs="Arial"/>
        </w:rPr>
        <w:t>o</w:t>
      </w:r>
      <w:r w:rsidR="00B47EA7">
        <w:rPr>
          <w:rFonts w:ascii="Arial" w:hAnsi="Arial" w:cs="Arial"/>
          <w:lang w:val="sr-Cyrl-CS"/>
        </w:rPr>
        <w:t>v</w:t>
      </w:r>
      <w:r w:rsidRPr="00C67100">
        <w:rPr>
          <w:rFonts w:ascii="Arial" w:hAnsi="Arial" w:cs="Arial"/>
        </w:rPr>
        <w:t>a</w:t>
      </w:r>
      <w:r w:rsidR="00B47EA7">
        <w:rPr>
          <w:rFonts w:ascii="Arial" w:hAnsi="Arial" w:cs="Arial"/>
          <w:lang w:val="sr-Cyrl-CS"/>
        </w:rPr>
        <w:t>r</w:t>
      </w:r>
      <w:r w:rsidRPr="00C67100">
        <w:rPr>
          <w:rFonts w:ascii="Arial" w:hAnsi="Arial" w:cs="Arial"/>
        </w:rPr>
        <w:t>aj</w:t>
      </w:r>
      <w:r w:rsidR="00B47EA7">
        <w:rPr>
          <w:rFonts w:ascii="Arial" w:hAnsi="Arial" w:cs="Arial"/>
          <w:lang w:val="sr-Cyrl-CS"/>
        </w:rPr>
        <w:t>ućim</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dr</w:t>
      </w:r>
      <w:r w:rsidRPr="00C67100">
        <w:rPr>
          <w:rFonts w:ascii="Arial" w:hAnsi="Arial" w:cs="Arial"/>
        </w:rPr>
        <w:t>e</w:t>
      </w:r>
      <w:r w:rsidR="00B47EA7">
        <w:rPr>
          <w:rFonts w:ascii="Arial" w:hAnsi="Arial" w:cs="Arial"/>
          <w:lang w:val="sr-Cyrl-CS"/>
        </w:rPr>
        <w:t>db</w:t>
      </w:r>
      <w:r w:rsidRPr="00C67100">
        <w:rPr>
          <w:rFonts w:ascii="Arial" w:hAnsi="Arial" w:cs="Arial"/>
        </w:rPr>
        <w:t>a</w:t>
      </w:r>
      <w:r w:rsidR="00B47EA7">
        <w:rPr>
          <w:rFonts w:ascii="Arial" w:hAnsi="Arial" w:cs="Arial"/>
          <w:lang w:val="sr-Cyrl-CS"/>
        </w:rPr>
        <w:t>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Ug</w:t>
      </w:r>
      <w:r w:rsidRPr="00C67100">
        <w:rPr>
          <w:rFonts w:ascii="Arial" w:hAnsi="Arial" w:cs="Arial"/>
        </w:rPr>
        <w:t>o</w:t>
      </w:r>
      <w:r w:rsidR="00B47EA7">
        <w:rPr>
          <w:rFonts w:ascii="Arial" w:hAnsi="Arial" w:cs="Arial"/>
          <w:lang w:val="sr-Cyrl-CS"/>
        </w:rPr>
        <w:t>v</w:t>
      </w:r>
      <w:r w:rsidRPr="00C67100">
        <w:rPr>
          <w:rFonts w:ascii="Arial" w:hAnsi="Arial" w:cs="Arial"/>
        </w:rPr>
        <w:t>o</w:t>
      </w:r>
      <w:r w:rsidR="00B47EA7">
        <w:rPr>
          <w:rFonts w:ascii="Arial" w:hAnsi="Arial" w:cs="Arial"/>
          <w:lang w:val="sr-Cyrl-CS"/>
        </w:rPr>
        <w:t>r</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 xml:space="preserve"> </w:t>
      </w:r>
      <w:r w:rsidRPr="00C67100">
        <w:rPr>
          <w:rFonts w:ascii="Arial" w:hAnsi="Arial" w:cs="Arial"/>
        </w:rPr>
        <w:t>E</w:t>
      </w:r>
      <w:r w:rsidR="00B47EA7">
        <w:rPr>
          <w:rFonts w:ascii="Arial" w:hAnsi="Arial" w:cs="Arial"/>
          <w:lang w:val="sr-Cyrl-CS"/>
        </w:rPr>
        <w:t>vr</w:t>
      </w:r>
      <w:r w:rsidRPr="00C67100">
        <w:rPr>
          <w:rFonts w:ascii="Arial" w:hAnsi="Arial" w:cs="Arial"/>
        </w:rPr>
        <w:t>o</w:t>
      </w:r>
      <w:r w:rsidR="00B47EA7">
        <w:rPr>
          <w:rFonts w:ascii="Arial" w:hAnsi="Arial" w:cs="Arial"/>
          <w:lang w:val="sr-Cyrl-CS"/>
        </w:rPr>
        <w:t>psk</w:t>
      </w:r>
      <w:r w:rsidRPr="00C67100">
        <w:rPr>
          <w:rFonts w:ascii="Arial" w:hAnsi="Arial" w:cs="Arial"/>
        </w:rPr>
        <w:t>oj</w:t>
      </w:r>
      <w:r w:rsidRPr="00D83F95">
        <w:rPr>
          <w:rFonts w:ascii="Arial" w:hAnsi="Arial" w:cs="Arial"/>
          <w:lang w:val="sr-Cyrl-CS"/>
        </w:rPr>
        <w:t xml:space="preserve"> </w:t>
      </w:r>
      <w:r w:rsidR="00B47EA7">
        <w:rPr>
          <w:rFonts w:ascii="Arial" w:hAnsi="Arial" w:cs="Arial"/>
          <w:lang w:val="sr-Cyrl-CS"/>
        </w:rPr>
        <w:t>uni</w:t>
      </w:r>
      <w:r w:rsidRPr="00C67100">
        <w:rPr>
          <w:rFonts w:ascii="Arial" w:hAnsi="Arial" w:cs="Arial"/>
        </w:rPr>
        <w:t>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Ug</w:t>
      </w:r>
      <w:r w:rsidRPr="00C67100">
        <w:rPr>
          <w:rFonts w:ascii="Arial" w:hAnsi="Arial" w:cs="Arial"/>
        </w:rPr>
        <w:t>o</w:t>
      </w:r>
      <w:r w:rsidR="00B47EA7">
        <w:rPr>
          <w:rFonts w:ascii="Arial" w:hAnsi="Arial" w:cs="Arial"/>
          <w:lang w:val="sr-Cyrl-CS"/>
        </w:rPr>
        <w:t>v</w:t>
      </w:r>
      <w:r w:rsidRPr="00C67100">
        <w:rPr>
          <w:rFonts w:ascii="Arial" w:hAnsi="Arial" w:cs="Arial"/>
        </w:rPr>
        <w:t>o</w:t>
      </w:r>
      <w:r w:rsidR="00B47EA7">
        <w:rPr>
          <w:rFonts w:ascii="Arial" w:hAnsi="Arial" w:cs="Arial"/>
          <w:lang w:val="sr-Cyrl-CS"/>
        </w:rPr>
        <w:t>r</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funkci</w:t>
      </w:r>
      <w:r w:rsidRPr="00C67100">
        <w:rPr>
          <w:rFonts w:ascii="Arial" w:hAnsi="Arial" w:cs="Arial"/>
        </w:rPr>
        <w:t>o</w:t>
      </w:r>
      <w:r w:rsidR="00B47EA7">
        <w:rPr>
          <w:rFonts w:ascii="Arial" w:hAnsi="Arial" w:cs="Arial"/>
          <w:lang w:val="sr-Cyrl-CS"/>
        </w:rPr>
        <w:t>nis</w:t>
      </w:r>
      <w:r w:rsidRPr="00C67100">
        <w:rPr>
          <w:rFonts w:ascii="Arial" w:hAnsi="Arial" w:cs="Arial"/>
        </w:rPr>
        <w:t>a</w:t>
      </w:r>
      <w:r w:rsidR="00B47EA7">
        <w:rPr>
          <w:rFonts w:ascii="Arial" w:hAnsi="Arial" w:cs="Arial"/>
          <w:lang w:val="sr-Cyrl-CS"/>
        </w:rPr>
        <w:t>nju</w:t>
      </w:r>
      <w:r w:rsidRPr="00D83F95">
        <w:rPr>
          <w:rFonts w:ascii="Arial" w:hAnsi="Arial" w:cs="Arial"/>
          <w:lang w:val="sr-Cyrl-CS"/>
        </w:rPr>
        <w:t xml:space="preserve"> </w:t>
      </w:r>
      <w:r w:rsidRPr="00C67100">
        <w:rPr>
          <w:rFonts w:ascii="Arial" w:hAnsi="Arial" w:cs="Arial"/>
        </w:rPr>
        <w:t>E</w:t>
      </w:r>
      <w:r w:rsidR="00B47EA7">
        <w:rPr>
          <w:rFonts w:ascii="Arial" w:hAnsi="Arial" w:cs="Arial"/>
          <w:lang w:val="sr-Cyrl-CS"/>
        </w:rPr>
        <w:t>vr</w:t>
      </w:r>
      <w:r w:rsidRPr="00C67100">
        <w:rPr>
          <w:rFonts w:ascii="Arial" w:hAnsi="Arial" w:cs="Arial"/>
        </w:rPr>
        <w:t>o</w:t>
      </w:r>
      <w:r w:rsidR="00B47EA7">
        <w:rPr>
          <w:rFonts w:ascii="Arial" w:hAnsi="Arial" w:cs="Arial"/>
          <w:lang w:val="sr-Cyrl-CS"/>
        </w:rPr>
        <w:t>psk</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uni</w:t>
      </w:r>
      <w:r w:rsidRPr="00C67100">
        <w:rPr>
          <w:rFonts w:ascii="Arial" w:hAnsi="Arial" w:cs="Arial"/>
        </w:rPr>
        <w:t>j</w:t>
      </w:r>
      <w:r w:rsidRPr="005E7C27">
        <w:rPr>
          <w:rFonts w:ascii="Arial" w:hAnsi="Arial" w:cs="Arial"/>
        </w:rPr>
        <w:t>e</w:t>
      </w:r>
      <w:r w:rsidRPr="005E7C27">
        <w:rPr>
          <w:rFonts w:ascii="Arial" w:hAnsi="Arial" w:cs="Arial"/>
          <w:lang w:val="sr-Cyrl-CS"/>
        </w:rPr>
        <w:t>.</w:t>
      </w:r>
    </w:p>
    <w:p w14:paraId="3F36B895" w14:textId="19EF3B2A" w:rsidR="00AB56FB" w:rsidRPr="00D83F95" w:rsidRDefault="00AB56FB" w:rsidP="00AB56FB">
      <w:pPr>
        <w:jc w:val="both"/>
        <w:rPr>
          <w:rFonts w:ascii="Arial" w:hAnsi="Arial" w:cs="Arial"/>
          <w:lang w:val="sr-Cyrl-CS"/>
        </w:rPr>
      </w:pPr>
      <w:r w:rsidRPr="00D83F95">
        <w:rPr>
          <w:rFonts w:ascii="Arial" w:hAnsi="Arial" w:cs="Arial"/>
          <w:lang w:val="sr-Cyrl-CS"/>
        </w:rPr>
        <w:t>„</w:t>
      </w:r>
      <w:r w:rsidRPr="004A42AF">
        <w:rPr>
          <w:rFonts w:ascii="Arial" w:hAnsi="Arial" w:cs="Arial"/>
          <w:b/>
        </w:rPr>
        <w:t>EURIBOR</w:t>
      </w:r>
      <w:r w:rsidRPr="00D83F95">
        <w:rPr>
          <w:rFonts w:ascii="Arial" w:hAnsi="Arial" w:cs="Arial"/>
          <w:lang w:val="sr-Cyrl-CS"/>
        </w:rPr>
        <w:t xml:space="preserve">” </w:t>
      </w:r>
      <w:r w:rsidR="00B47EA7">
        <w:rPr>
          <w:rFonts w:ascii="Arial" w:hAnsi="Arial" w:cs="Arial"/>
          <w:lang w:val="sr-Cyrl-CS"/>
        </w:rPr>
        <w:t>im</w:t>
      </w:r>
      <w:r w:rsidRPr="004A42AF">
        <w:rPr>
          <w:rFonts w:ascii="Arial" w:hAnsi="Arial" w:cs="Arial"/>
        </w:rPr>
        <w:t>a</w:t>
      </w:r>
      <w:r w:rsidRPr="00D83F95">
        <w:rPr>
          <w:rFonts w:ascii="Arial" w:hAnsi="Arial" w:cs="Arial"/>
          <w:lang w:val="sr-Cyrl-CS"/>
        </w:rPr>
        <w:t xml:space="preserve"> </w:t>
      </w:r>
      <w:r w:rsidR="00B47EA7">
        <w:rPr>
          <w:rFonts w:ascii="Arial" w:hAnsi="Arial" w:cs="Arial"/>
          <w:lang w:val="sr-Cyrl-CS"/>
        </w:rPr>
        <w:t>zn</w:t>
      </w:r>
      <w:r w:rsidRPr="004A42AF">
        <w:rPr>
          <w:rFonts w:ascii="Arial" w:hAnsi="Arial" w:cs="Arial"/>
        </w:rPr>
        <w:t>a</w:t>
      </w:r>
      <w:r w:rsidR="00B47EA7">
        <w:rPr>
          <w:rFonts w:ascii="Arial" w:hAnsi="Arial" w:cs="Arial"/>
          <w:lang w:val="sr-Cyrl-CS"/>
        </w:rPr>
        <w:t>č</w:t>
      </w:r>
      <w:r w:rsidRPr="004A42AF">
        <w:rPr>
          <w:rFonts w:ascii="Arial" w:hAnsi="Arial" w:cs="Arial"/>
        </w:rPr>
        <w:t>e</w:t>
      </w:r>
      <w:r w:rsidR="00B47EA7">
        <w:rPr>
          <w:rFonts w:ascii="Arial" w:hAnsi="Arial" w:cs="Arial"/>
          <w:lang w:val="sr-Cyrl-CS"/>
        </w:rPr>
        <w:t>nj</w:t>
      </w:r>
      <w:r w:rsidRPr="004A42AF">
        <w:rPr>
          <w:rFonts w:ascii="Arial" w:hAnsi="Arial" w:cs="Arial"/>
        </w:rPr>
        <w:t>e</w:t>
      </w:r>
      <w:r w:rsidRPr="00D83F95">
        <w:rPr>
          <w:rFonts w:ascii="Arial" w:hAnsi="Arial" w:cs="Arial"/>
          <w:lang w:val="sr-Cyrl-CS"/>
        </w:rPr>
        <w:t xml:space="preserve"> </w:t>
      </w:r>
      <w:r w:rsidR="00B47EA7">
        <w:rPr>
          <w:rFonts w:ascii="Arial" w:hAnsi="Arial" w:cs="Arial"/>
          <w:lang w:val="sr-Cyrl-CS"/>
        </w:rPr>
        <w:t>k</w:t>
      </w:r>
      <w:r w:rsidRPr="004A42AF">
        <w:rPr>
          <w:rFonts w:ascii="Arial" w:hAnsi="Arial" w:cs="Arial"/>
        </w:rPr>
        <w:t>oje</w:t>
      </w:r>
      <w:r w:rsidRPr="00D83F95">
        <w:rPr>
          <w:rFonts w:ascii="Arial" w:hAnsi="Arial" w:cs="Arial"/>
          <w:lang w:val="sr-Cyrl-CS"/>
        </w:rPr>
        <w:t xml:space="preserve"> </w:t>
      </w:r>
      <w:r w:rsidR="00B47EA7">
        <w:rPr>
          <w:rFonts w:ascii="Arial" w:hAnsi="Arial" w:cs="Arial"/>
          <w:lang w:val="sr-Cyrl-CS"/>
        </w:rPr>
        <w:t>mu</w:t>
      </w:r>
      <w:r w:rsidRPr="00D83F95">
        <w:rPr>
          <w:rFonts w:ascii="Arial" w:hAnsi="Arial" w:cs="Arial"/>
          <w:lang w:val="sr-Cyrl-CS"/>
        </w:rPr>
        <w:t xml:space="preserve"> </w:t>
      </w:r>
      <w:r w:rsidRPr="004A42AF">
        <w:rPr>
          <w:rFonts w:ascii="Arial" w:hAnsi="Arial" w:cs="Arial"/>
        </w:rPr>
        <w:t>je</w:t>
      </w:r>
      <w:r w:rsidRPr="00D83F95">
        <w:rPr>
          <w:rFonts w:ascii="Arial" w:hAnsi="Arial" w:cs="Arial"/>
          <w:lang w:val="sr-Cyrl-CS"/>
        </w:rPr>
        <w:t xml:space="preserve"> </w:t>
      </w:r>
      <w:r w:rsidR="00B47EA7">
        <w:rPr>
          <w:rFonts w:ascii="Arial" w:hAnsi="Arial" w:cs="Arial"/>
          <w:lang w:val="sr-Cyrl-CS"/>
        </w:rPr>
        <w:t>d</w:t>
      </w:r>
      <w:r w:rsidRPr="004A42AF">
        <w:rPr>
          <w:rFonts w:ascii="Arial" w:hAnsi="Arial" w:cs="Arial"/>
        </w:rPr>
        <w:t>a</w:t>
      </w:r>
      <w:r w:rsidR="00B47EA7">
        <w:rPr>
          <w:rFonts w:ascii="Arial" w:hAnsi="Arial" w:cs="Arial"/>
          <w:lang w:val="sr-Cyrl-CS"/>
        </w:rPr>
        <w:t>t</w:t>
      </w:r>
      <w:r w:rsidRPr="004A42AF">
        <w:rPr>
          <w:rFonts w:ascii="Arial" w:hAnsi="Arial" w:cs="Arial"/>
        </w:rPr>
        <w:t>o</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Pril</w:t>
      </w:r>
      <w:r w:rsidRPr="004A42AF">
        <w:rPr>
          <w:rFonts w:ascii="Arial" w:hAnsi="Arial" w:cs="Arial"/>
        </w:rPr>
        <w:t>o</w:t>
      </w:r>
      <w:r w:rsidR="00B47EA7">
        <w:rPr>
          <w:rFonts w:ascii="Arial" w:hAnsi="Arial" w:cs="Arial"/>
          <w:lang w:val="sr-Cyrl-CS"/>
        </w:rPr>
        <w:t>gu</w:t>
      </w:r>
      <w:r w:rsidRPr="00D83F95">
        <w:rPr>
          <w:rFonts w:ascii="Arial" w:hAnsi="Arial" w:cs="Arial"/>
          <w:lang w:val="sr-Cyrl-CS"/>
        </w:rPr>
        <w:t xml:space="preserve"> </w:t>
      </w:r>
      <w:r w:rsidR="00B47EA7">
        <w:rPr>
          <w:rFonts w:ascii="Arial" w:hAnsi="Arial" w:cs="Arial"/>
          <w:lang w:val="sr-Cyrl-CS"/>
        </w:rPr>
        <w:t>B</w:t>
      </w:r>
      <w:r w:rsidRPr="00D83F95">
        <w:rPr>
          <w:rFonts w:ascii="Arial" w:hAnsi="Arial" w:cs="Arial"/>
          <w:lang w:val="sr-Cyrl-CS"/>
        </w:rPr>
        <w:t>.</w:t>
      </w:r>
    </w:p>
    <w:p w14:paraId="3153F5B6" w14:textId="73FD6906" w:rsidR="00AB56FB" w:rsidRPr="005E7C27" w:rsidRDefault="00AB56FB" w:rsidP="00AB56FB">
      <w:pPr>
        <w:jc w:val="both"/>
        <w:rPr>
          <w:rFonts w:ascii="Arial" w:hAnsi="Arial" w:cs="Arial"/>
          <w:lang w:val="sr-Cyrl-CS"/>
        </w:rPr>
      </w:pPr>
      <w:r w:rsidRPr="00D83F95">
        <w:rPr>
          <w:rFonts w:ascii="Arial" w:hAnsi="Arial" w:cs="Arial"/>
          <w:lang w:val="sr-Cyrl-CS"/>
        </w:rPr>
        <w:lastRenderedPageBreak/>
        <w:t>„</w:t>
      </w:r>
      <w:r w:rsidR="00B47EA7">
        <w:rPr>
          <w:rFonts w:ascii="Arial" w:hAnsi="Arial" w:cs="Arial"/>
          <w:b/>
          <w:lang w:val="sr-Cyrl-CS"/>
        </w:rPr>
        <w:t>Slučaj</w:t>
      </w:r>
      <w:r w:rsidRPr="00D83F95">
        <w:rPr>
          <w:rFonts w:ascii="Arial" w:hAnsi="Arial" w:cs="Arial"/>
          <w:b/>
          <w:lang w:val="sr-Cyrl-CS"/>
        </w:rPr>
        <w:t xml:space="preserve"> </w:t>
      </w:r>
      <w:r w:rsidR="00B47EA7">
        <w:rPr>
          <w:rFonts w:ascii="Arial" w:hAnsi="Arial" w:cs="Arial"/>
          <w:b/>
          <w:lang w:val="sr-Cyrl-CS"/>
        </w:rPr>
        <w:t>neispunjenja</w:t>
      </w:r>
      <w:r w:rsidRPr="00D83F95">
        <w:rPr>
          <w:rFonts w:ascii="Arial" w:hAnsi="Arial" w:cs="Arial"/>
          <w:b/>
          <w:lang w:val="sr-Cyrl-CS"/>
        </w:rPr>
        <w:t xml:space="preserve"> </w:t>
      </w:r>
      <w:r w:rsidR="00B47EA7">
        <w:rPr>
          <w:rFonts w:ascii="Arial" w:hAnsi="Arial" w:cs="Arial"/>
          <w:b/>
          <w:lang w:val="sr-Cyrl-CS"/>
        </w:rPr>
        <w:t>obaveza</w:t>
      </w:r>
      <w:r w:rsidRPr="00D83F95">
        <w:rPr>
          <w:rFonts w:ascii="Arial" w:hAnsi="Arial" w:cs="Arial"/>
          <w:lang w:val="sr-Cyrl-CS"/>
        </w:rPr>
        <w:t xml:space="preserve">” </w:t>
      </w:r>
      <w:r w:rsidR="00B47EA7">
        <w:rPr>
          <w:rFonts w:ascii="Arial" w:hAnsi="Arial" w:cs="Arial"/>
          <w:lang w:val="sr-Cyrl-CS"/>
        </w:rPr>
        <w:t>zn</w:t>
      </w:r>
      <w:r w:rsidRPr="00C67100">
        <w:rPr>
          <w:rFonts w:ascii="Arial" w:hAnsi="Arial" w:cs="Arial"/>
        </w:rPr>
        <w:t>a</w:t>
      </w:r>
      <w:r w:rsidR="00B47EA7">
        <w:rPr>
          <w:rFonts w:ascii="Arial" w:hAnsi="Arial" w:cs="Arial"/>
          <w:lang w:val="sr-Cyrl-CS"/>
        </w:rPr>
        <w:t>či</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u</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k</w:t>
      </w:r>
      <w:r w:rsidRPr="00C67100">
        <w:rPr>
          <w:rFonts w:ascii="Arial" w:hAnsi="Arial" w:cs="Arial"/>
        </w:rPr>
        <w:t>o</w:t>
      </w:r>
      <w:r w:rsidR="00B47EA7">
        <w:rPr>
          <w:rFonts w:ascii="Arial" w:hAnsi="Arial" w:cs="Arial"/>
          <w:lang w:val="sr-Cyrl-CS"/>
        </w:rPr>
        <w:t>ln</w:t>
      </w:r>
      <w:r w:rsidRPr="00C67100">
        <w:rPr>
          <w:rFonts w:ascii="Arial" w:hAnsi="Arial" w:cs="Arial"/>
        </w:rPr>
        <w:t>o</w:t>
      </w:r>
      <w:r w:rsidR="00B47EA7">
        <w:rPr>
          <w:rFonts w:ascii="Arial" w:hAnsi="Arial" w:cs="Arial"/>
          <w:lang w:val="sr-Cyrl-CS"/>
        </w:rPr>
        <w:t>sti</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o</w:t>
      </w:r>
      <w:r w:rsidR="00B47EA7">
        <w:rPr>
          <w:rFonts w:ascii="Arial" w:hAnsi="Arial" w:cs="Arial"/>
          <w:lang w:val="sr-Cyrl-CS"/>
        </w:rPr>
        <w:t>g</w:t>
      </w:r>
      <w:r w:rsidRPr="00C67100">
        <w:rPr>
          <w:rFonts w:ascii="Arial" w:hAnsi="Arial" w:cs="Arial"/>
        </w:rPr>
        <w:t>a</w:t>
      </w:r>
      <w:r w:rsidR="00B47EA7">
        <w:rPr>
          <w:rFonts w:ascii="Arial" w:hAnsi="Arial" w:cs="Arial"/>
          <w:lang w:val="sr-Cyrl-CS"/>
        </w:rPr>
        <w:t>đ</w:t>
      </w:r>
      <w:r w:rsidRPr="00C67100">
        <w:rPr>
          <w:rFonts w:ascii="Arial" w:hAnsi="Arial" w:cs="Arial"/>
        </w:rPr>
        <w:t>aja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e</w:t>
      </w:r>
      <w:r w:rsidR="00B47EA7">
        <w:rPr>
          <w:rFonts w:ascii="Arial" w:hAnsi="Arial" w:cs="Arial"/>
          <w:lang w:val="sr-Cyrl-CS"/>
        </w:rPr>
        <w:t>š</w:t>
      </w:r>
      <w:r w:rsidRPr="00C67100">
        <w:rPr>
          <w:rFonts w:ascii="Arial" w:hAnsi="Arial" w:cs="Arial"/>
        </w:rPr>
        <w:t>a</w:t>
      </w:r>
      <w:r w:rsidR="00B47EA7">
        <w:rPr>
          <w:rFonts w:ascii="Arial" w:hAnsi="Arial" w:cs="Arial"/>
          <w:lang w:val="sr-Cyrl-CS"/>
        </w:rPr>
        <w:t>v</w:t>
      </w:r>
      <w:r w:rsidRPr="00C67100">
        <w:rPr>
          <w:rFonts w:ascii="Arial" w:hAnsi="Arial" w:cs="Arial"/>
        </w:rPr>
        <w:t>a</w:t>
      </w:r>
      <w:r w:rsidR="00B47EA7">
        <w:rPr>
          <w:rFonts w:ascii="Arial" w:hAnsi="Arial" w:cs="Arial"/>
          <w:lang w:val="sr-Cyrl-CS"/>
        </w:rPr>
        <w:t>nj</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n</w:t>
      </w:r>
      <w:r w:rsidRPr="005E7C27">
        <w:rPr>
          <w:rFonts w:ascii="Arial" w:hAnsi="Arial" w:cs="Arial"/>
        </w:rPr>
        <w:t>a</w:t>
      </w:r>
      <w:r w:rsidR="00B47EA7">
        <w:rPr>
          <w:rFonts w:ascii="Arial" w:hAnsi="Arial" w:cs="Arial"/>
          <w:lang w:val="sr-Cyrl-CS"/>
        </w:rPr>
        <w:t>v</w:t>
      </w:r>
      <w:r w:rsidRPr="005E7C27">
        <w:rPr>
          <w:rFonts w:ascii="Arial" w:hAnsi="Arial" w:cs="Arial"/>
        </w:rPr>
        <w:t>e</w:t>
      </w:r>
      <w:r w:rsidR="00B47EA7">
        <w:rPr>
          <w:rFonts w:ascii="Arial" w:hAnsi="Arial" w:cs="Arial"/>
          <w:lang w:val="sr-Cyrl-CS"/>
        </w:rPr>
        <w:t>d</w:t>
      </w:r>
      <w:r w:rsidRPr="005E7C27">
        <w:rPr>
          <w:rFonts w:ascii="Arial" w:hAnsi="Arial" w:cs="Arial"/>
        </w:rPr>
        <w:t>e</w:t>
      </w:r>
      <w:r w:rsidR="00B47EA7">
        <w:rPr>
          <w:rFonts w:ascii="Arial" w:hAnsi="Arial" w:cs="Arial"/>
          <w:lang w:val="sr-Cyrl-CS"/>
        </w:rPr>
        <w:t>nih</w:t>
      </w:r>
      <w:r w:rsidRPr="005E7C27">
        <w:rPr>
          <w:rFonts w:ascii="Arial" w:hAnsi="Arial" w:cs="Arial"/>
          <w:lang w:val="sr-Cyrl-CS"/>
        </w:rPr>
        <w:t xml:space="preserve"> </w:t>
      </w:r>
      <w:r w:rsidR="00B47EA7">
        <w:rPr>
          <w:rFonts w:ascii="Arial" w:hAnsi="Arial" w:cs="Arial"/>
          <w:lang w:val="sr-Cyrl-CS"/>
        </w:rPr>
        <w:t>u</w:t>
      </w:r>
      <w:r w:rsidRPr="005E7C27">
        <w:rPr>
          <w:rFonts w:ascii="Arial" w:hAnsi="Arial" w:cs="Arial"/>
          <w:lang w:val="sr-Cyrl-CS"/>
        </w:rPr>
        <w:t xml:space="preserve"> </w:t>
      </w:r>
      <w:r w:rsidR="00B47EA7">
        <w:rPr>
          <w:rFonts w:ascii="Arial" w:hAnsi="Arial" w:cs="Arial"/>
          <w:lang w:val="sr-Cyrl-CS"/>
        </w:rPr>
        <w:t>čl</w:t>
      </w:r>
      <w:r w:rsidRPr="005E7C27">
        <w:rPr>
          <w:rFonts w:ascii="Arial" w:hAnsi="Arial" w:cs="Arial"/>
        </w:rPr>
        <w:t>a</w:t>
      </w:r>
      <w:r w:rsidR="00B47EA7">
        <w:rPr>
          <w:rFonts w:ascii="Arial" w:hAnsi="Arial" w:cs="Arial"/>
          <w:lang w:val="sr-Cyrl-CS"/>
        </w:rPr>
        <w:t>nu</w:t>
      </w:r>
      <w:r w:rsidR="00164C14">
        <w:rPr>
          <w:rFonts w:ascii="Arial" w:hAnsi="Arial" w:cs="Arial"/>
          <w:lang w:val="sr-Cyrl-CS"/>
        </w:rPr>
        <w:t xml:space="preserve"> 10</w:t>
      </w:r>
      <w:r w:rsidRPr="005E7C27">
        <w:rPr>
          <w:rFonts w:ascii="Arial" w:hAnsi="Arial" w:cs="Arial"/>
          <w:lang w:val="sr-Cyrl-CS"/>
        </w:rPr>
        <w:t>.</w:t>
      </w:r>
    </w:p>
    <w:p w14:paraId="7D0608D3" w14:textId="7B1F6A81" w:rsidR="00AB56FB" w:rsidRPr="00D83F95" w:rsidRDefault="00AB56FB" w:rsidP="00AB56FB">
      <w:pPr>
        <w:jc w:val="both"/>
        <w:rPr>
          <w:rFonts w:ascii="Arial" w:hAnsi="Arial" w:cs="Arial"/>
          <w:lang w:val="sr-Cyrl-CS"/>
        </w:rPr>
      </w:pPr>
      <w:r w:rsidRPr="005E7C27">
        <w:rPr>
          <w:rFonts w:ascii="Arial" w:hAnsi="Arial" w:cs="Arial"/>
          <w:lang w:val="sr-Cyrl-CS"/>
        </w:rPr>
        <w:t>„</w:t>
      </w:r>
      <w:r w:rsidR="00B47EA7">
        <w:rPr>
          <w:rFonts w:ascii="Arial" w:hAnsi="Arial" w:cs="Arial"/>
          <w:b/>
          <w:lang w:val="sr-Cyrl-CS"/>
        </w:rPr>
        <w:t>Krajnji</w:t>
      </w:r>
      <w:r w:rsidRPr="005E7C27">
        <w:rPr>
          <w:rFonts w:ascii="Arial" w:hAnsi="Arial" w:cs="Arial"/>
          <w:b/>
          <w:lang w:val="sr-Cyrl-CS"/>
        </w:rPr>
        <w:t xml:space="preserve"> </w:t>
      </w:r>
      <w:r w:rsidR="00B47EA7">
        <w:rPr>
          <w:rFonts w:ascii="Arial" w:hAnsi="Arial" w:cs="Arial"/>
          <w:b/>
          <w:lang w:val="sr-Cyrl-CS"/>
        </w:rPr>
        <w:t>datum</w:t>
      </w:r>
      <w:r w:rsidRPr="005E7C27">
        <w:rPr>
          <w:rFonts w:ascii="Arial" w:hAnsi="Arial" w:cs="Arial"/>
          <w:b/>
          <w:lang w:val="sr-Cyrl-CS"/>
        </w:rPr>
        <w:t xml:space="preserve"> </w:t>
      </w:r>
      <w:r w:rsidR="00B47EA7">
        <w:rPr>
          <w:rFonts w:ascii="Arial" w:hAnsi="Arial" w:cs="Arial"/>
          <w:b/>
          <w:lang w:val="sr-Cyrl-CS"/>
        </w:rPr>
        <w:t>raspoloživosti</w:t>
      </w:r>
      <w:r w:rsidRPr="005E7C27">
        <w:rPr>
          <w:rFonts w:ascii="Arial" w:hAnsi="Arial" w:cs="Arial"/>
          <w:lang w:val="sr-Cyrl-CS"/>
        </w:rPr>
        <w:t xml:space="preserve">” </w:t>
      </w:r>
      <w:r w:rsidR="00B47EA7">
        <w:rPr>
          <w:rFonts w:ascii="Arial" w:hAnsi="Arial" w:cs="Arial"/>
          <w:lang w:val="sr-Cyrl-CS"/>
        </w:rPr>
        <w:t>označava</w:t>
      </w:r>
      <w:r w:rsidR="001A44DC" w:rsidRPr="001A44DC">
        <w:rPr>
          <w:rFonts w:ascii="Arial" w:hAnsi="Arial" w:cs="Arial"/>
          <w:lang w:val="sr-Cyrl-CS"/>
        </w:rPr>
        <w:t xml:space="preserve"> </w:t>
      </w:r>
      <w:r w:rsidR="00B47EA7">
        <w:rPr>
          <w:rFonts w:ascii="Arial" w:hAnsi="Arial" w:cs="Arial"/>
          <w:lang w:val="sr-Cyrl-CS"/>
        </w:rPr>
        <w:t>datum</w:t>
      </w:r>
      <w:r w:rsidR="001A44DC" w:rsidRPr="001A44DC">
        <w:rPr>
          <w:rFonts w:ascii="Arial" w:hAnsi="Arial" w:cs="Arial"/>
          <w:lang w:val="sr-Cyrl-CS"/>
        </w:rPr>
        <w:t xml:space="preserve"> </w:t>
      </w:r>
      <w:r w:rsidR="00B47EA7">
        <w:rPr>
          <w:rFonts w:ascii="Arial" w:hAnsi="Arial" w:cs="Arial"/>
          <w:lang w:val="sr-Cyrl-CS"/>
        </w:rPr>
        <w:t>koji</w:t>
      </w:r>
      <w:r w:rsidR="001A44DC" w:rsidRPr="001A44DC">
        <w:rPr>
          <w:rFonts w:ascii="Arial" w:hAnsi="Arial" w:cs="Arial"/>
          <w:lang w:val="sr-Cyrl-CS"/>
        </w:rPr>
        <w:t xml:space="preserve"> </w:t>
      </w:r>
      <w:r w:rsidR="00B47EA7">
        <w:rPr>
          <w:rFonts w:ascii="Arial" w:hAnsi="Arial" w:cs="Arial"/>
          <w:lang w:val="sr-Cyrl-CS"/>
        </w:rPr>
        <w:t>pada</w:t>
      </w:r>
      <w:r w:rsidR="001A44DC" w:rsidRPr="001A44DC">
        <w:rPr>
          <w:rFonts w:ascii="Arial" w:hAnsi="Arial" w:cs="Arial"/>
          <w:lang w:val="sr-Cyrl-CS"/>
        </w:rPr>
        <w:t xml:space="preserve"> 36 (</w:t>
      </w:r>
      <w:r w:rsidR="00B47EA7">
        <w:rPr>
          <w:rFonts w:ascii="Arial" w:hAnsi="Arial" w:cs="Arial"/>
          <w:lang w:val="sr-Cyrl-CS"/>
        </w:rPr>
        <w:t>trideset</w:t>
      </w:r>
      <w:r w:rsidR="001A44DC" w:rsidRPr="001A44DC">
        <w:rPr>
          <w:rFonts w:ascii="Arial" w:hAnsi="Arial" w:cs="Arial"/>
          <w:lang w:val="sr-Cyrl-CS"/>
        </w:rPr>
        <w:t xml:space="preserve"> </w:t>
      </w:r>
      <w:r w:rsidR="00B47EA7">
        <w:rPr>
          <w:rFonts w:ascii="Arial" w:hAnsi="Arial" w:cs="Arial"/>
          <w:lang w:val="sr-Cyrl-CS"/>
        </w:rPr>
        <w:t>šest</w:t>
      </w:r>
      <w:r w:rsidR="001A44DC" w:rsidRPr="001A44DC">
        <w:rPr>
          <w:rFonts w:ascii="Arial" w:hAnsi="Arial" w:cs="Arial"/>
          <w:lang w:val="sr-Cyrl-CS"/>
        </w:rPr>
        <w:t xml:space="preserve">) </w:t>
      </w:r>
      <w:r w:rsidR="00B47EA7">
        <w:rPr>
          <w:rFonts w:ascii="Arial" w:hAnsi="Arial" w:cs="Arial"/>
          <w:lang w:val="sr-Cyrl-CS"/>
        </w:rPr>
        <w:t>meseci</w:t>
      </w:r>
      <w:r w:rsidR="001A44DC" w:rsidRPr="001A44DC">
        <w:rPr>
          <w:rFonts w:ascii="Arial" w:hAnsi="Arial" w:cs="Arial"/>
          <w:lang w:val="sr-Cyrl-CS"/>
        </w:rPr>
        <w:t xml:space="preserve"> </w:t>
      </w:r>
      <w:r w:rsidR="00B47EA7">
        <w:rPr>
          <w:rFonts w:ascii="Arial" w:hAnsi="Arial" w:cs="Arial"/>
          <w:lang w:val="sr-Cyrl-CS"/>
        </w:rPr>
        <w:t>od</w:t>
      </w:r>
      <w:r w:rsidR="001A44DC" w:rsidRPr="001A44DC">
        <w:rPr>
          <w:rFonts w:ascii="Arial" w:hAnsi="Arial" w:cs="Arial"/>
          <w:lang w:val="sr-Cyrl-CS"/>
        </w:rPr>
        <w:t xml:space="preserve"> </w:t>
      </w:r>
      <w:r w:rsidR="00B47EA7">
        <w:rPr>
          <w:rFonts w:ascii="Arial" w:hAnsi="Arial" w:cs="Arial"/>
          <w:lang w:val="sr-Cyrl-CS"/>
        </w:rPr>
        <w:t>Datuma</w:t>
      </w:r>
      <w:r w:rsidR="001A44DC" w:rsidRPr="001A44DC">
        <w:rPr>
          <w:rFonts w:ascii="Arial" w:hAnsi="Arial" w:cs="Arial"/>
          <w:lang w:val="sr-Cyrl-CS"/>
        </w:rPr>
        <w:t xml:space="preserve"> </w:t>
      </w:r>
      <w:r w:rsidR="00B47EA7">
        <w:rPr>
          <w:rFonts w:ascii="Arial" w:hAnsi="Arial" w:cs="Arial"/>
          <w:lang w:val="sr-Cyrl-CS"/>
        </w:rPr>
        <w:t>stupanja</w:t>
      </w:r>
      <w:r w:rsidR="00107452">
        <w:rPr>
          <w:rFonts w:ascii="Arial" w:hAnsi="Arial" w:cs="Arial"/>
          <w:lang w:val="sr-Cyrl-CS"/>
        </w:rPr>
        <w:t xml:space="preserve"> </w:t>
      </w:r>
      <w:r w:rsidR="00B47EA7">
        <w:rPr>
          <w:rFonts w:ascii="Arial" w:hAnsi="Arial" w:cs="Arial"/>
          <w:lang w:val="sr-Cyrl-CS"/>
        </w:rPr>
        <w:t>na</w:t>
      </w:r>
      <w:r w:rsidR="00107452">
        <w:rPr>
          <w:rFonts w:ascii="Arial" w:hAnsi="Arial" w:cs="Arial"/>
          <w:lang w:val="sr-Cyrl-CS"/>
        </w:rPr>
        <w:t xml:space="preserve"> </w:t>
      </w:r>
      <w:r w:rsidR="00B47EA7">
        <w:rPr>
          <w:rFonts w:ascii="Arial" w:hAnsi="Arial" w:cs="Arial"/>
          <w:lang w:val="sr-Cyrl-CS"/>
        </w:rPr>
        <w:t>snagu</w:t>
      </w:r>
      <w:r w:rsidR="001A44DC" w:rsidRPr="001A44DC">
        <w:rPr>
          <w:rFonts w:ascii="Arial" w:hAnsi="Arial" w:cs="Arial"/>
          <w:lang w:val="sr-Cyrl-CS"/>
        </w:rPr>
        <w:t xml:space="preserve">, </w:t>
      </w:r>
      <w:r w:rsidR="00B47EA7">
        <w:rPr>
          <w:rFonts w:ascii="Arial" w:hAnsi="Arial" w:cs="Arial"/>
          <w:lang w:val="sr-Cyrl-CS"/>
        </w:rPr>
        <w:t>ili</w:t>
      </w:r>
      <w:r w:rsidR="001A44DC" w:rsidRPr="001A44DC">
        <w:rPr>
          <w:rFonts w:ascii="Arial" w:hAnsi="Arial" w:cs="Arial"/>
          <w:lang w:val="sr-Cyrl-CS"/>
        </w:rPr>
        <w:t xml:space="preserve"> </w:t>
      </w:r>
      <w:r w:rsidR="00B47EA7">
        <w:rPr>
          <w:rFonts w:ascii="Arial" w:hAnsi="Arial" w:cs="Arial"/>
          <w:lang w:val="sr-Cyrl-CS"/>
        </w:rPr>
        <w:t>kasniji</w:t>
      </w:r>
      <w:r w:rsidR="001A44DC" w:rsidRPr="001A44DC">
        <w:rPr>
          <w:rFonts w:ascii="Arial" w:hAnsi="Arial" w:cs="Arial"/>
          <w:lang w:val="sr-Cyrl-CS"/>
        </w:rPr>
        <w:t xml:space="preserve"> </w:t>
      </w:r>
      <w:r w:rsidR="00B47EA7">
        <w:rPr>
          <w:rFonts w:ascii="Arial" w:hAnsi="Arial" w:cs="Arial"/>
          <w:lang w:val="sr-Cyrl-CS"/>
        </w:rPr>
        <w:t>datum</w:t>
      </w:r>
      <w:r w:rsidR="001A44DC" w:rsidRPr="001A44DC">
        <w:rPr>
          <w:rFonts w:ascii="Arial" w:hAnsi="Arial" w:cs="Arial"/>
          <w:lang w:val="sr-Cyrl-CS"/>
        </w:rPr>
        <w:t xml:space="preserve"> </w:t>
      </w:r>
      <w:r w:rsidR="00B47EA7">
        <w:rPr>
          <w:rFonts w:ascii="Arial" w:hAnsi="Arial" w:cs="Arial"/>
          <w:lang w:val="sr-Cyrl-CS"/>
        </w:rPr>
        <w:t>ukoliko</w:t>
      </w:r>
      <w:r w:rsidR="001A44DC" w:rsidRPr="001A44DC">
        <w:rPr>
          <w:rFonts w:ascii="Arial" w:hAnsi="Arial" w:cs="Arial"/>
          <w:lang w:val="sr-Cyrl-CS"/>
        </w:rPr>
        <w:t xml:space="preserve"> </w:t>
      </w:r>
      <w:r w:rsidR="00B47EA7">
        <w:rPr>
          <w:rFonts w:ascii="Arial" w:hAnsi="Arial" w:cs="Arial"/>
          <w:lang w:val="sr-Cyrl-CS"/>
        </w:rPr>
        <w:t>bude</w:t>
      </w:r>
      <w:r w:rsidR="001A44DC" w:rsidRPr="001A44DC">
        <w:rPr>
          <w:rFonts w:ascii="Arial" w:hAnsi="Arial" w:cs="Arial"/>
          <w:lang w:val="sr-Cyrl-CS"/>
        </w:rPr>
        <w:t xml:space="preserve"> </w:t>
      </w:r>
      <w:r w:rsidR="00B47EA7">
        <w:rPr>
          <w:rFonts w:ascii="Arial" w:hAnsi="Arial" w:cs="Arial"/>
          <w:lang w:val="sr-Cyrl-CS"/>
        </w:rPr>
        <w:t>odobren</w:t>
      </w:r>
      <w:r w:rsidR="001A44DC" w:rsidRPr="001A44DC">
        <w:rPr>
          <w:rFonts w:ascii="Arial" w:hAnsi="Arial" w:cs="Arial"/>
          <w:lang w:val="sr-Cyrl-CS"/>
        </w:rPr>
        <w:t xml:space="preserve"> </w:t>
      </w:r>
      <w:r w:rsidR="00B47EA7">
        <w:rPr>
          <w:rFonts w:ascii="Arial" w:hAnsi="Arial" w:cs="Arial"/>
          <w:lang w:val="sr-Cyrl-CS"/>
        </w:rPr>
        <w:t>od</w:t>
      </w:r>
      <w:r w:rsidR="001A44DC" w:rsidRPr="001A44DC">
        <w:rPr>
          <w:rFonts w:ascii="Arial" w:hAnsi="Arial" w:cs="Arial"/>
          <w:lang w:val="sr-Cyrl-CS"/>
        </w:rPr>
        <w:t xml:space="preserve"> </w:t>
      </w:r>
      <w:r w:rsidR="00B47EA7">
        <w:rPr>
          <w:rFonts w:ascii="Arial" w:hAnsi="Arial" w:cs="Arial"/>
          <w:lang w:val="sr-Cyrl-CS"/>
        </w:rPr>
        <w:t>strane</w:t>
      </w:r>
      <w:r w:rsidR="001A44DC" w:rsidRPr="001A44DC">
        <w:rPr>
          <w:rFonts w:ascii="Arial" w:hAnsi="Arial" w:cs="Arial"/>
          <w:lang w:val="sr-Cyrl-CS"/>
        </w:rPr>
        <w:t xml:space="preserve"> </w:t>
      </w:r>
      <w:r w:rsidR="00B47EA7">
        <w:rPr>
          <w:rFonts w:ascii="Arial" w:hAnsi="Arial" w:cs="Arial"/>
          <w:lang w:val="sr-Cyrl-CS"/>
        </w:rPr>
        <w:t>Banke</w:t>
      </w:r>
      <w:r w:rsidR="001A44DC" w:rsidRPr="001A44DC">
        <w:rPr>
          <w:rFonts w:ascii="Arial" w:hAnsi="Arial" w:cs="Arial"/>
          <w:lang w:val="sr-Cyrl-CS"/>
        </w:rPr>
        <w:t xml:space="preserve"> </w:t>
      </w:r>
      <w:r w:rsidR="00B47EA7">
        <w:rPr>
          <w:rFonts w:ascii="Arial" w:hAnsi="Arial" w:cs="Arial"/>
          <w:lang w:val="sr-Cyrl-CS"/>
        </w:rPr>
        <w:t>u</w:t>
      </w:r>
      <w:r w:rsidR="001A44DC" w:rsidRPr="001A44DC">
        <w:rPr>
          <w:rFonts w:ascii="Arial" w:hAnsi="Arial" w:cs="Arial"/>
          <w:lang w:val="sr-Cyrl-CS"/>
        </w:rPr>
        <w:t xml:space="preserve"> </w:t>
      </w:r>
      <w:r w:rsidR="00B47EA7">
        <w:rPr>
          <w:rFonts w:ascii="Arial" w:hAnsi="Arial" w:cs="Arial"/>
          <w:lang w:val="sr-Cyrl-CS"/>
        </w:rPr>
        <w:t>pisanoj</w:t>
      </w:r>
      <w:r w:rsidR="001A44DC" w:rsidRPr="001A44DC">
        <w:rPr>
          <w:rFonts w:ascii="Arial" w:hAnsi="Arial" w:cs="Arial"/>
          <w:lang w:val="sr-Cyrl-CS"/>
        </w:rPr>
        <w:t xml:space="preserve"> </w:t>
      </w:r>
      <w:r w:rsidR="00B47EA7">
        <w:rPr>
          <w:rFonts w:ascii="Arial" w:hAnsi="Arial" w:cs="Arial"/>
          <w:lang w:val="sr-Cyrl-CS"/>
        </w:rPr>
        <w:t>formi</w:t>
      </w:r>
      <w:r w:rsidR="001A44DC" w:rsidRPr="001A44DC">
        <w:rPr>
          <w:rFonts w:ascii="Arial" w:hAnsi="Arial" w:cs="Arial"/>
          <w:lang w:val="sr-Cyrl-CS"/>
        </w:rPr>
        <w:t xml:space="preserve">, </w:t>
      </w:r>
      <w:r w:rsidR="00B47EA7">
        <w:rPr>
          <w:rFonts w:ascii="Arial" w:hAnsi="Arial" w:cs="Arial"/>
          <w:lang w:val="sr-Cyrl-CS"/>
        </w:rPr>
        <w:t>nakon</w:t>
      </w:r>
      <w:r w:rsidR="001A44DC" w:rsidRPr="001A44DC">
        <w:rPr>
          <w:rFonts w:ascii="Arial" w:hAnsi="Arial" w:cs="Arial"/>
          <w:lang w:val="sr-Cyrl-CS"/>
        </w:rPr>
        <w:t xml:space="preserve"> </w:t>
      </w:r>
      <w:r w:rsidR="00B47EA7">
        <w:rPr>
          <w:rFonts w:ascii="Arial" w:hAnsi="Arial" w:cs="Arial"/>
          <w:lang w:val="sr-Cyrl-CS"/>
        </w:rPr>
        <w:t>formalnog</w:t>
      </w:r>
      <w:r w:rsidR="001A44DC" w:rsidRPr="001A44DC">
        <w:rPr>
          <w:rFonts w:ascii="Arial" w:hAnsi="Arial" w:cs="Arial"/>
          <w:lang w:val="sr-Cyrl-CS"/>
        </w:rPr>
        <w:t xml:space="preserve"> </w:t>
      </w:r>
      <w:r w:rsidR="00B47EA7">
        <w:rPr>
          <w:rFonts w:ascii="Arial" w:hAnsi="Arial" w:cs="Arial"/>
          <w:lang w:val="sr-Cyrl-CS"/>
        </w:rPr>
        <w:t>zahteva</w:t>
      </w:r>
      <w:r w:rsidR="001A44DC" w:rsidRPr="001A44DC">
        <w:rPr>
          <w:rFonts w:ascii="Arial" w:hAnsi="Arial" w:cs="Arial"/>
          <w:lang w:val="sr-Cyrl-CS"/>
        </w:rPr>
        <w:t xml:space="preserve"> </w:t>
      </w:r>
      <w:r w:rsidR="00B47EA7">
        <w:rPr>
          <w:rFonts w:ascii="Arial" w:hAnsi="Arial" w:cs="Arial"/>
          <w:lang w:val="sr-Cyrl-CS"/>
        </w:rPr>
        <w:t>u</w:t>
      </w:r>
      <w:r w:rsidR="001A44DC" w:rsidRPr="001A44DC">
        <w:rPr>
          <w:rFonts w:ascii="Arial" w:hAnsi="Arial" w:cs="Arial"/>
          <w:lang w:val="sr-Cyrl-CS"/>
        </w:rPr>
        <w:t xml:space="preserve"> </w:t>
      </w:r>
      <w:r w:rsidR="00B47EA7">
        <w:rPr>
          <w:rFonts w:ascii="Arial" w:hAnsi="Arial" w:cs="Arial"/>
          <w:lang w:val="sr-Cyrl-CS"/>
        </w:rPr>
        <w:t>pisanoj</w:t>
      </w:r>
      <w:r w:rsidR="001A44DC" w:rsidRPr="001A44DC">
        <w:rPr>
          <w:rFonts w:ascii="Arial" w:hAnsi="Arial" w:cs="Arial"/>
          <w:lang w:val="sr-Cyrl-CS"/>
        </w:rPr>
        <w:t xml:space="preserve"> </w:t>
      </w:r>
      <w:r w:rsidR="00B47EA7">
        <w:rPr>
          <w:rFonts w:ascii="Arial" w:hAnsi="Arial" w:cs="Arial"/>
          <w:lang w:val="sr-Cyrl-CS"/>
        </w:rPr>
        <w:t>formi</w:t>
      </w:r>
      <w:r w:rsidR="001A44DC" w:rsidRPr="001A44DC">
        <w:rPr>
          <w:rFonts w:ascii="Arial" w:hAnsi="Arial" w:cs="Arial"/>
          <w:lang w:val="sr-Cyrl-CS"/>
        </w:rPr>
        <w:t xml:space="preserve"> </w:t>
      </w:r>
      <w:r w:rsidR="00B47EA7">
        <w:rPr>
          <w:rFonts w:ascii="Arial" w:hAnsi="Arial" w:cs="Arial"/>
          <w:lang w:val="sr-Cyrl-CS"/>
        </w:rPr>
        <w:t>od</w:t>
      </w:r>
      <w:r w:rsidR="001A44DC" w:rsidRPr="001A44DC">
        <w:rPr>
          <w:rFonts w:ascii="Arial" w:hAnsi="Arial" w:cs="Arial"/>
          <w:lang w:val="sr-Cyrl-CS"/>
        </w:rPr>
        <w:t xml:space="preserve"> </w:t>
      </w:r>
      <w:r w:rsidR="00B47EA7">
        <w:rPr>
          <w:rFonts w:ascii="Arial" w:hAnsi="Arial" w:cs="Arial"/>
          <w:lang w:val="sr-Cyrl-CS"/>
        </w:rPr>
        <w:t>strane</w:t>
      </w:r>
      <w:r w:rsidR="001A44DC" w:rsidRPr="001A44DC">
        <w:rPr>
          <w:rFonts w:ascii="Arial" w:hAnsi="Arial" w:cs="Arial"/>
          <w:lang w:val="sr-Cyrl-CS"/>
        </w:rPr>
        <w:t xml:space="preserve"> </w:t>
      </w:r>
      <w:r w:rsidR="00B47EA7">
        <w:rPr>
          <w:rFonts w:ascii="Arial" w:hAnsi="Arial" w:cs="Arial"/>
          <w:lang w:val="sr-Cyrl-CS"/>
        </w:rPr>
        <w:t>Zajmoprimca</w:t>
      </w:r>
      <w:r w:rsidR="001A44DC" w:rsidRPr="001A44DC">
        <w:rPr>
          <w:rFonts w:ascii="Arial" w:hAnsi="Arial" w:cs="Arial"/>
          <w:lang w:val="sr-Cyrl-CS"/>
        </w:rPr>
        <w:t>.</w:t>
      </w:r>
    </w:p>
    <w:p w14:paraId="6B8D9251" w14:textId="317FFA79" w:rsidR="00AB56FB"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Finansiranje</w:t>
      </w:r>
      <w:r w:rsidRPr="00D83F95">
        <w:rPr>
          <w:rFonts w:ascii="Arial" w:hAnsi="Arial" w:cs="Arial"/>
          <w:b/>
          <w:lang w:val="sr-Cyrl-CS"/>
        </w:rPr>
        <w:t xml:space="preserve"> </w:t>
      </w:r>
      <w:r w:rsidR="00B47EA7">
        <w:rPr>
          <w:rFonts w:ascii="Arial" w:hAnsi="Arial" w:cs="Arial"/>
          <w:b/>
          <w:lang w:val="sr-Cyrl-CS"/>
        </w:rPr>
        <w:t>terorizma</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obezbeđivanje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prikupljanje</w:t>
      </w:r>
      <w:r w:rsidRPr="00D83F95">
        <w:rPr>
          <w:rFonts w:ascii="Arial" w:hAnsi="Arial" w:cs="Arial"/>
          <w:lang w:val="sr-Cyrl-CS"/>
        </w:rPr>
        <w:t xml:space="preserve"> </w:t>
      </w:r>
      <w:r w:rsidR="00B47EA7">
        <w:rPr>
          <w:rFonts w:ascii="Arial" w:hAnsi="Arial" w:cs="Arial"/>
          <w:lang w:val="sr-Cyrl-CS"/>
        </w:rPr>
        <w:t>finansijskih</w:t>
      </w:r>
      <w:r w:rsidRPr="00D83F95">
        <w:rPr>
          <w:rFonts w:ascii="Arial" w:hAnsi="Arial" w:cs="Arial"/>
          <w:lang w:val="sr-Cyrl-CS"/>
        </w:rPr>
        <w:t xml:space="preserve"> </w:t>
      </w:r>
      <w:r w:rsidR="00B47EA7">
        <w:rPr>
          <w:rFonts w:ascii="Arial" w:hAnsi="Arial" w:cs="Arial"/>
          <w:lang w:val="sr-Cyrl-CS"/>
        </w:rPr>
        <w:t>sredstava</w:t>
      </w:r>
      <w:r w:rsidRPr="00D83F95">
        <w:rPr>
          <w:rFonts w:ascii="Arial" w:hAnsi="Arial" w:cs="Arial"/>
          <w:lang w:val="sr-Cyrl-CS"/>
        </w:rPr>
        <w:t xml:space="preserve">, </w:t>
      </w:r>
      <w:r w:rsidR="00B47EA7">
        <w:rPr>
          <w:rFonts w:ascii="Arial" w:hAnsi="Arial" w:cs="Arial"/>
          <w:lang w:val="sr-Cyrl-CS"/>
        </w:rPr>
        <w:t>na</w:t>
      </w:r>
      <w:r w:rsidR="00D41A00">
        <w:rPr>
          <w:rFonts w:ascii="Arial" w:hAnsi="Arial" w:cs="Arial"/>
          <w:lang w:val="sr-Cyrl-CS"/>
        </w:rPr>
        <w:t xml:space="preserve"> </w:t>
      </w:r>
      <w:r w:rsidR="00B47EA7">
        <w:rPr>
          <w:rFonts w:ascii="Arial" w:hAnsi="Arial" w:cs="Arial"/>
          <w:lang w:val="sr-Cyrl-CS"/>
        </w:rPr>
        <w:t>bilo</w:t>
      </w:r>
      <w:r w:rsidR="00D41A00">
        <w:rPr>
          <w:rFonts w:ascii="Arial" w:hAnsi="Arial" w:cs="Arial"/>
          <w:lang w:val="sr-Cyrl-CS"/>
        </w:rPr>
        <w:t xml:space="preserve"> </w:t>
      </w:r>
      <w:r w:rsidR="00B47EA7">
        <w:rPr>
          <w:rFonts w:ascii="Arial" w:hAnsi="Arial" w:cs="Arial"/>
          <w:lang w:val="sr-Cyrl-CS"/>
        </w:rPr>
        <w:t>koji</w:t>
      </w:r>
      <w:r w:rsidR="00D41A00">
        <w:rPr>
          <w:rFonts w:ascii="Arial" w:hAnsi="Arial" w:cs="Arial"/>
          <w:lang w:val="sr-Cyrl-CS"/>
        </w:rPr>
        <w:t xml:space="preserve"> </w:t>
      </w:r>
      <w:r w:rsidR="00B47EA7">
        <w:rPr>
          <w:rFonts w:ascii="Arial" w:hAnsi="Arial" w:cs="Arial"/>
          <w:lang w:val="sr-Cyrl-CS"/>
        </w:rPr>
        <w:t>način</w:t>
      </w:r>
      <w:r w:rsidR="00D41A00">
        <w:rPr>
          <w:rFonts w:ascii="Arial" w:hAnsi="Arial" w:cs="Arial"/>
          <w:lang w:val="sr-Cyrl-CS"/>
        </w:rPr>
        <w:t xml:space="preserve">, </w:t>
      </w:r>
      <w:r w:rsidR="00B47EA7">
        <w:rPr>
          <w:rFonts w:ascii="Arial" w:hAnsi="Arial" w:cs="Arial"/>
          <w:lang w:val="sr-Cyrl-CS"/>
        </w:rPr>
        <w:t>direktno</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indirektno</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namerom</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koriste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saznanjem</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će</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koristiti</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potpunosti</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delimično</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cilju</w:t>
      </w:r>
      <w:r w:rsidRPr="00D83F95">
        <w:rPr>
          <w:rFonts w:ascii="Arial" w:hAnsi="Arial" w:cs="Arial"/>
          <w:lang w:val="sr-Cyrl-CS"/>
        </w:rPr>
        <w:t xml:space="preserve"> </w:t>
      </w:r>
      <w:r w:rsidR="00B47EA7">
        <w:rPr>
          <w:rFonts w:ascii="Arial" w:hAnsi="Arial" w:cs="Arial"/>
          <w:lang w:val="sr-Cyrl-CS"/>
        </w:rPr>
        <w:t>vršenja</w:t>
      </w:r>
      <w:r w:rsidRPr="00D83F95">
        <w:rPr>
          <w:rFonts w:ascii="Arial" w:hAnsi="Arial" w:cs="Arial"/>
          <w:lang w:val="sr-Cyrl-CS"/>
        </w:rPr>
        <w:t xml:space="preserve"> </w:t>
      </w:r>
      <w:r w:rsidR="00B47EA7">
        <w:rPr>
          <w:rFonts w:ascii="Arial" w:hAnsi="Arial" w:cs="Arial"/>
          <w:lang w:val="sr-Cyrl-CS"/>
        </w:rPr>
        <w:t>prekršaja</w:t>
      </w:r>
      <w:r w:rsidRPr="00D83F95">
        <w:rPr>
          <w:rFonts w:ascii="Arial" w:hAnsi="Arial" w:cs="Arial"/>
          <w:lang w:val="sr-Cyrl-CS"/>
        </w:rPr>
        <w:t xml:space="preserve"> </w:t>
      </w:r>
      <w:r w:rsidR="00B47EA7">
        <w:rPr>
          <w:rFonts w:ascii="Arial" w:hAnsi="Arial" w:cs="Arial"/>
          <w:lang w:val="sr-Cyrl-CS"/>
        </w:rPr>
        <w:t>navedenih</w:t>
      </w:r>
      <w:r w:rsidR="00D41A00">
        <w:rPr>
          <w:rFonts w:ascii="Arial" w:hAnsi="Arial" w:cs="Arial"/>
          <w:lang w:val="sr-Cyrl-CS"/>
        </w:rPr>
        <w:t xml:space="preserve"> </w:t>
      </w:r>
      <w:r w:rsidR="00B47EA7">
        <w:rPr>
          <w:rFonts w:ascii="Arial" w:hAnsi="Arial" w:cs="Arial"/>
          <w:lang w:val="sr-Cyrl-CS"/>
        </w:rPr>
        <w:t>u</w:t>
      </w:r>
      <w:r w:rsidR="00D41A00">
        <w:rPr>
          <w:rFonts w:ascii="Arial" w:hAnsi="Arial" w:cs="Arial"/>
          <w:lang w:val="sr-Cyrl-CS"/>
        </w:rPr>
        <w:t xml:space="preserve"> </w:t>
      </w:r>
      <w:r w:rsidR="00B47EA7">
        <w:rPr>
          <w:rFonts w:ascii="Arial" w:hAnsi="Arial" w:cs="Arial"/>
          <w:lang w:val="sr-Cyrl-CS"/>
        </w:rPr>
        <w:t>Direktivi</w:t>
      </w:r>
      <w:r w:rsidR="00D41A00">
        <w:rPr>
          <w:rFonts w:ascii="Arial" w:hAnsi="Arial" w:cs="Arial"/>
          <w:lang w:val="sr-Cyrl-CS"/>
        </w:rPr>
        <w:t xml:space="preserve"> (</w:t>
      </w:r>
      <w:r w:rsidR="00B47EA7">
        <w:rPr>
          <w:rFonts w:ascii="Arial" w:hAnsi="Arial" w:cs="Arial"/>
          <w:lang w:val="sr-Cyrl-CS"/>
        </w:rPr>
        <w:t>EU</w:t>
      </w:r>
      <w:r w:rsidR="00D41A00">
        <w:rPr>
          <w:rFonts w:ascii="Arial" w:hAnsi="Arial" w:cs="Arial"/>
          <w:lang w:val="sr-Cyrl-CS"/>
        </w:rPr>
        <w:t xml:space="preserve">) </w:t>
      </w:r>
      <w:r w:rsidR="00D41A00" w:rsidRPr="00D41A00">
        <w:rPr>
          <w:rFonts w:ascii="Arial" w:hAnsi="Arial" w:cs="Arial"/>
          <w:lang w:val="sr-Cyrl-CS"/>
        </w:rPr>
        <w:t xml:space="preserve">2017/541 </w:t>
      </w:r>
      <w:r w:rsidR="00B47EA7">
        <w:rPr>
          <w:rFonts w:ascii="Arial" w:hAnsi="Arial" w:cs="Arial"/>
          <w:lang w:val="sr-Cyrl-CS"/>
        </w:rPr>
        <w:t>Evropskog</w:t>
      </w:r>
      <w:r w:rsidR="00D41A00">
        <w:rPr>
          <w:rFonts w:ascii="Arial" w:hAnsi="Arial" w:cs="Arial"/>
          <w:lang w:val="sr-Cyrl-CS"/>
        </w:rPr>
        <w:t xml:space="preserve"> </w:t>
      </w:r>
      <w:r w:rsidR="00B47EA7">
        <w:rPr>
          <w:rFonts w:ascii="Arial" w:hAnsi="Arial" w:cs="Arial"/>
          <w:lang w:val="sr-Cyrl-CS"/>
        </w:rPr>
        <w:t>parlamenta</w:t>
      </w:r>
      <w:r w:rsidR="00D41A00">
        <w:rPr>
          <w:rFonts w:ascii="Arial" w:hAnsi="Arial" w:cs="Arial"/>
          <w:lang w:val="sr-Cyrl-CS"/>
        </w:rPr>
        <w:t xml:space="preserve"> </w:t>
      </w:r>
      <w:r w:rsidR="00B47EA7">
        <w:rPr>
          <w:rFonts w:ascii="Arial" w:hAnsi="Arial" w:cs="Arial"/>
          <w:lang w:val="sr-Cyrl-CS"/>
        </w:rPr>
        <w:t>i</w:t>
      </w:r>
      <w:r w:rsidR="00D41A00">
        <w:rPr>
          <w:rFonts w:ascii="Arial" w:hAnsi="Arial" w:cs="Arial"/>
          <w:lang w:val="sr-Cyrl-CS"/>
        </w:rPr>
        <w:t xml:space="preserve"> </w:t>
      </w:r>
      <w:r w:rsidR="00B47EA7">
        <w:rPr>
          <w:rFonts w:ascii="Arial" w:hAnsi="Arial" w:cs="Arial"/>
          <w:lang w:val="sr-Cyrl-CS"/>
        </w:rPr>
        <w:t>Saveta</w:t>
      </w:r>
      <w:r w:rsidR="00D41A00">
        <w:rPr>
          <w:rFonts w:ascii="Arial" w:hAnsi="Arial" w:cs="Arial"/>
          <w:lang w:val="sr-Cyrl-CS"/>
        </w:rPr>
        <w:t xml:space="preserve"> </w:t>
      </w:r>
      <w:r w:rsidR="00B47EA7">
        <w:rPr>
          <w:rFonts w:ascii="Arial" w:hAnsi="Arial" w:cs="Arial"/>
          <w:lang w:val="sr-Cyrl-CS"/>
        </w:rPr>
        <w:t>od</w:t>
      </w:r>
      <w:r w:rsidR="00D41A00">
        <w:rPr>
          <w:rFonts w:ascii="Arial" w:hAnsi="Arial" w:cs="Arial"/>
          <w:lang w:val="sr-Cyrl-CS"/>
        </w:rPr>
        <w:t xml:space="preserve"> 15. </w:t>
      </w:r>
      <w:r w:rsidR="00B47EA7">
        <w:rPr>
          <w:rFonts w:ascii="Arial" w:hAnsi="Arial" w:cs="Arial"/>
          <w:lang w:val="sr-Cyrl-CS"/>
        </w:rPr>
        <w:t>marta</w:t>
      </w:r>
      <w:r w:rsidR="00D41A00">
        <w:rPr>
          <w:rFonts w:ascii="Arial" w:hAnsi="Arial" w:cs="Arial"/>
          <w:lang w:val="sr-Cyrl-CS"/>
        </w:rPr>
        <w:t xml:space="preserve"> 2017</w:t>
      </w:r>
      <w:r w:rsidR="00561CF7">
        <w:rPr>
          <w:rFonts w:ascii="Arial" w:hAnsi="Arial" w:cs="Arial"/>
          <w:lang w:val="sr-Cyrl-CS"/>
        </w:rPr>
        <w:t>.</w:t>
      </w:r>
      <w:r w:rsidR="00D41A00">
        <w:rPr>
          <w:rFonts w:ascii="Arial" w:hAnsi="Arial" w:cs="Arial"/>
          <w:lang w:val="sr-Cyrl-CS"/>
        </w:rPr>
        <w:t xml:space="preserve"> </w:t>
      </w:r>
      <w:r w:rsidR="00B47EA7">
        <w:rPr>
          <w:rFonts w:ascii="Arial" w:hAnsi="Arial" w:cs="Arial"/>
          <w:lang w:val="sr-Cyrl-CS"/>
        </w:rPr>
        <w:t>godine</w:t>
      </w:r>
      <w:r w:rsidR="00D41A00">
        <w:rPr>
          <w:rFonts w:ascii="Arial" w:hAnsi="Arial" w:cs="Arial"/>
          <w:lang w:val="sr-Cyrl-CS"/>
        </w:rPr>
        <w:t xml:space="preserve"> </w:t>
      </w:r>
      <w:r w:rsidR="00B47EA7">
        <w:rPr>
          <w:rFonts w:ascii="Arial" w:hAnsi="Arial" w:cs="Arial"/>
          <w:lang w:val="sr-Cyrl-CS"/>
        </w:rPr>
        <w:t>o</w:t>
      </w:r>
      <w:r w:rsidR="00D41A00">
        <w:rPr>
          <w:rFonts w:ascii="Arial" w:hAnsi="Arial" w:cs="Arial"/>
          <w:lang w:val="sr-Cyrl-CS"/>
        </w:rPr>
        <w:t xml:space="preserve"> </w:t>
      </w:r>
      <w:r w:rsidR="00B47EA7">
        <w:rPr>
          <w:rFonts w:ascii="Arial" w:hAnsi="Arial" w:cs="Arial"/>
          <w:lang w:val="sr-Cyrl-CS"/>
        </w:rPr>
        <w:t>borbi</w:t>
      </w:r>
      <w:r w:rsidR="00D41A00">
        <w:rPr>
          <w:rFonts w:ascii="Arial" w:hAnsi="Arial" w:cs="Arial"/>
          <w:lang w:val="sr-Cyrl-CS"/>
        </w:rPr>
        <w:t xml:space="preserve"> </w:t>
      </w:r>
      <w:r w:rsidR="00B47EA7">
        <w:rPr>
          <w:rFonts w:ascii="Arial" w:hAnsi="Arial" w:cs="Arial"/>
          <w:lang w:val="sr-Cyrl-CS"/>
        </w:rPr>
        <w:t>protiv</w:t>
      </w:r>
      <w:r w:rsidR="00D41A00">
        <w:rPr>
          <w:rFonts w:ascii="Arial" w:hAnsi="Arial" w:cs="Arial"/>
          <w:lang w:val="sr-Cyrl-CS"/>
        </w:rPr>
        <w:t xml:space="preserve"> </w:t>
      </w:r>
      <w:r w:rsidR="00B47EA7">
        <w:rPr>
          <w:rFonts w:ascii="Arial" w:hAnsi="Arial" w:cs="Arial"/>
          <w:lang w:val="sr-Cyrl-CS"/>
        </w:rPr>
        <w:t>terorizma</w:t>
      </w:r>
      <w:r w:rsidR="00D41A00">
        <w:rPr>
          <w:rFonts w:ascii="Arial" w:hAnsi="Arial" w:cs="Arial"/>
          <w:lang w:val="sr-Cyrl-CS"/>
        </w:rPr>
        <w:t xml:space="preserve"> </w:t>
      </w:r>
      <w:r w:rsidR="00B47EA7">
        <w:rPr>
          <w:rFonts w:ascii="Arial" w:hAnsi="Arial" w:cs="Arial"/>
          <w:lang w:val="sr-Cyrl-CS"/>
        </w:rPr>
        <w:t>koja</w:t>
      </w:r>
      <w:r w:rsidR="00561CF7">
        <w:rPr>
          <w:rFonts w:ascii="Arial" w:hAnsi="Arial" w:cs="Arial"/>
          <w:lang w:val="sr-Cyrl-CS"/>
        </w:rPr>
        <w:t xml:space="preserve"> </w:t>
      </w:r>
      <w:r w:rsidR="00B47EA7">
        <w:rPr>
          <w:rFonts w:ascii="Arial" w:hAnsi="Arial" w:cs="Arial"/>
          <w:lang w:val="sr-Cyrl-CS"/>
        </w:rPr>
        <w:t>zamenjuje</w:t>
      </w:r>
      <w:r w:rsidR="00561CF7">
        <w:rPr>
          <w:rFonts w:ascii="Arial" w:hAnsi="Arial" w:cs="Arial"/>
          <w:lang w:val="sr-Cyrl-CS"/>
        </w:rPr>
        <w:t xml:space="preserve"> </w:t>
      </w:r>
      <w:r w:rsidR="00B47EA7">
        <w:rPr>
          <w:rFonts w:ascii="Arial" w:hAnsi="Arial" w:cs="Arial"/>
          <w:lang w:val="sr-Cyrl-CS"/>
        </w:rPr>
        <w:t>Okvirnu</w:t>
      </w:r>
      <w:r w:rsidRPr="00D83F95">
        <w:rPr>
          <w:rFonts w:ascii="Arial" w:hAnsi="Arial" w:cs="Arial"/>
          <w:lang w:val="sr-Cyrl-CS"/>
        </w:rPr>
        <w:t xml:space="preserve"> </w:t>
      </w:r>
      <w:r w:rsidR="00B47EA7">
        <w:rPr>
          <w:rFonts w:ascii="Arial" w:hAnsi="Arial" w:cs="Arial"/>
          <w:lang w:val="sr-Cyrl-CS"/>
        </w:rPr>
        <w:t>odluku</w:t>
      </w:r>
      <w:r w:rsidRPr="00D83F95">
        <w:rPr>
          <w:rFonts w:ascii="Arial" w:hAnsi="Arial" w:cs="Arial"/>
          <w:lang w:val="sr-Cyrl-CS"/>
        </w:rPr>
        <w:t xml:space="preserve"> </w:t>
      </w:r>
      <w:r w:rsidR="00B47EA7">
        <w:rPr>
          <w:rFonts w:ascii="Arial" w:hAnsi="Arial" w:cs="Arial"/>
          <w:lang w:val="sr-Cyrl-CS"/>
        </w:rPr>
        <w:t>Saveta</w:t>
      </w:r>
      <w:r w:rsidRPr="00D83F95">
        <w:rPr>
          <w:rFonts w:ascii="Arial" w:hAnsi="Arial" w:cs="Arial"/>
          <w:lang w:val="sr-Cyrl-CS"/>
        </w:rPr>
        <w:t xml:space="preserve"> 2002/475/</w:t>
      </w:r>
      <w:r w:rsidRPr="00C67100">
        <w:rPr>
          <w:rFonts w:ascii="Arial" w:hAnsi="Arial" w:cs="Arial"/>
        </w:rPr>
        <w:t>JHA</w:t>
      </w:r>
      <w:r w:rsidR="00561CF7">
        <w:rPr>
          <w:rFonts w:ascii="Arial" w:hAnsi="Arial" w:cs="Arial"/>
          <w:lang w:val="sr-Cyrl-RS"/>
        </w:rPr>
        <w:t xml:space="preserve"> </w:t>
      </w:r>
      <w:r w:rsidR="00B47EA7">
        <w:rPr>
          <w:rFonts w:ascii="Arial" w:hAnsi="Arial" w:cs="Arial"/>
          <w:lang w:val="sr-Cyrl-RS"/>
        </w:rPr>
        <w:t>i</w:t>
      </w:r>
      <w:r w:rsidR="00561CF7">
        <w:rPr>
          <w:rFonts w:ascii="Arial" w:hAnsi="Arial" w:cs="Arial"/>
          <w:lang w:val="sr-Cyrl-RS"/>
        </w:rPr>
        <w:t xml:space="preserve"> </w:t>
      </w:r>
      <w:r w:rsidR="00B47EA7">
        <w:rPr>
          <w:rFonts w:ascii="Arial" w:hAnsi="Arial" w:cs="Arial"/>
          <w:lang w:val="sr-Cyrl-RS"/>
        </w:rPr>
        <w:t>menja</w:t>
      </w:r>
      <w:r w:rsidR="00561CF7">
        <w:rPr>
          <w:rFonts w:ascii="Arial" w:hAnsi="Arial" w:cs="Arial"/>
          <w:lang w:val="sr-Cyrl-RS"/>
        </w:rPr>
        <w:t xml:space="preserve"> </w:t>
      </w:r>
      <w:r w:rsidR="00B47EA7">
        <w:rPr>
          <w:rFonts w:ascii="Arial" w:hAnsi="Arial" w:cs="Arial"/>
          <w:lang w:val="sr-Cyrl-RS"/>
        </w:rPr>
        <w:t>Odluku</w:t>
      </w:r>
      <w:r w:rsidR="00561CF7">
        <w:rPr>
          <w:rFonts w:ascii="Arial" w:hAnsi="Arial" w:cs="Arial"/>
          <w:lang w:val="sr-Cyrl-RS"/>
        </w:rPr>
        <w:t xml:space="preserve"> </w:t>
      </w:r>
      <w:r w:rsidR="00B47EA7">
        <w:rPr>
          <w:rFonts w:ascii="Arial" w:hAnsi="Arial" w:cs="Arial"/>
          <w:lang w:val="sr-Cyrl-RS"/>
        </w:rPr>
        <w:t>Saveta</w:t>
      </w:r>
      <w:r w:rsidR="00561CF7">
        <w:rPr>
          <w:rFonts w:ascii="Arial" w:hAnsi="Arial" w:cs="Arial"/>
          <w:lang w:val="sr-Cyrl-RS"/>
        </w:rPr>
        <w:t xml:space="preserve"> </w:t>
      </w:r>
      <w:r w:rsidR="00561CF7" w:rsidRPr="00561CF7">
        <w:rPr>
          <w:rFonts w:ascii="Arial" w:hAnsi="Arial" w:cs="Arial"/>
          <w:lang w:val="sr-Cyrl-RS"/>
        </w:rPr>
        <w:t xml:space="preserve">2005/671/JHA </w:t>
      </w:r>
      <w:r w:rsidR="00561CF7">
        <w:rPr>
          <w:rFonts w:ascii="Arial" w:hAnsi="Arial" w:cs="Arial"/>
          <w:lang w:val="sr-Cyrl-RS"/>
        </w:rPr>
        <w:t>(</w:t>
      </w:r>
      <w:r w:rsidR="00B47EA7">
        <w:rPr>
          <w:rFonts w:ascii="Arial" w:hAnsi="Arial" w:cs="Arial"/>
          <w:lang w:val="sr-Cyrl-RS"/>
        </w:rPr>
        <w:t>izmenjena</w:t>
      </w:r>
      <w:r w:rsidR="00561CF7" w:rsidRPr="00561CF7">
        <w:rPr>
          <w:rFonts w:ascii="Arial" w:hAnsi="Arial" w:cs="Arial"/>
          <w:lang w:val="sr-Cyrl-RS"/>
        </w:rPr>
        <w:t xml:space="preserve">, </w:t>
      </w:r>
      <w:r w:rsidR="00B47EA7">
        <w:rPr>
          <w:rFonts w:ascii="Arial" w:hAnsi="Arial" w:cs="Arial"/>
          <w:lang w:val="sr-Cyrl-RS"/>
        </w:rPr>
        <w:t>zamenjena</w:t>
      </w:r>
      <w:r w:rsidR="00561CF7">
        <w:rPr>
          <w:rFonts w:ascii="Arial" w:hAnsi="Arial" w:cs="Arial"/>
          <w:lang w:val="sr-Cyrl-RS"/>
        </w:rPr>
        <w:t xml:space="preserve"> </w:t>
      </w:r>
      <w:r w:rsidR="00B47EA7">
        <w:rPr>
          <w:rFonts w:ascii="Arial" w:hAnsi="Arial" w:cs="Arial"/>
          <w:lang w:val="sr-Cyrl-RS"/>
        </w:rPr>
        <w:t>ili</w:t>
      </w:r>
      <w:r w:rsidR="00561CF7">
        <w:rPr>
          <w:rFonts w:ascii="Arial" w:hAnsi="Arial" w:cs="Arial"/>
          <w:lang w:val="sr-Cyrl-RS"/>
        </w:rPr>
        <w:t xml:space="preserve"> </w:t>
      </w:r>
      <w:r w:rsidR="00B47EA7">
        <w:rPr>
          <w:rFonts w:ascii="Arial" w:hAnsi="Arial" w:cs="Arial"/>
          <w:lang w:val="sr-Cyrl-RS"/>
        </w:rPr>
        <w:t>ponovo</w:t>
      </w:r>
      <w:r w:rsidR="00561CF7">
        <w:rPr>
          <w:rFonts w:ascii="Arial" w:hAnsi="Arial" w:cs="Arial"/>
          <w:lang w:val="sr-Cyrl-RS"/>
        </w:rPr>
        <w:t xml:space="preserve"> </w:t>
      </w:r>
      <w:r w:rsidR="00B47EA7">
        <w:rPr>
          <w:rFonts w:ascii="Arial" w:hAnsi="Arial" w:cs="Arial"/>
          <w:lang w:val="sr-Cyrl-RS"/>
        </w:rPr>
        <w:t>doneta</w:t>
      </w:r>
      <w:r w:rsidR="00561CF7" w:rsidRPr="00561CF7">
        <w:rPr>
          <w:rFonts w:ascii="Arial" w:hAnsi="Arial" w:cs="Arial"/>
          <w:lang w:val="sr-Cyrl-RS"/>
        </w:rPr>
        <w:t xml:space="preserve"> </w:t>
      </w:r>
      <w:r w:rsidR="00B47EA7">
        <w:rPr>
          <w:rFonts w:ascii="Arial" w:hAnsi="Arial" w:cs="Arial"/>
          <w:lang w:val="sr-Cyrl-RS"/>
        </w:rPr>
        <w:t>s</w:t>
      </w:r>
      <w:r w:rsidR="00561CF7" w:rsidRPr="00561CF7">
        <w:rPr>
          <w:rFonts w:ascii="Arial" w:hAnsi="Arial" w:cs="Arial"/>
          <w:lang w:val="sr-Cyrl-RS"/>
        </w:rPr>
        <w:t xml:space="preserve"> </w:t>
      </w:r>
      <w:r w:rsidR="00B47EA7">
        <w:rPr>
          <w:rFonts w:ascii="Arial" w:hAnsi="Arial" w:cs="Arial"/>
          <w:lang w:val="sr-Cyrl-RS"/>
        </w:rPr>
        <w:t>vremena</w:t>
      </w:r>
      <w:r w:rsidR="00561CF7" w:rsidRPr="00561CF7">
        <w:rPr>
          <w:rFonts w:ascii="Arial" w:hAnsi="Arial" w:cs="Arial"/>
          <w:lang w:val="sr-Cyrl-RS"/>
        </w:rPr>
        <w:t xml:space="preserve"> </w:t>
      </w:r>
      <w:r w:rsidR="00B47EA7">
        <w:rPr>
          <w:rFonts w:ascii="Arial" w:hAnsi="Arial" w:cs="Arial"/>
          <w:lang w:val="sr-Cyrl-RS"/>
        </w:rPr>
        <w:t>na</w:t>
      </w:r>
      <w:r w:rsidR="00561CF7" w:rsidRPr="00561CF7">
        <w:rPr>
          <w:rFonts w:ascii="Arial" w:hAnsi="Arial" w:cs="Arial"/>
          <w:lang w:val="sr-Cyrl-RS"/>
        </w:rPr>
        <w:t xml:space="preserve"> </w:t>
      </w:r>
      <w:r w:rsidR="00B47EA7">
        <w:rPr>
          <w:rFonts w:ascii="Arial" w:hAnsi="Arial" w:cs="Arial"/>
          <w:lang w:val="sr-Cyrl-RS"/>
        </w:rPr>
        <w:t>vreme</w:t>
      </w:r>
      <w:r w:rsidR="00561CF7">
        <w:rPr>
          <w:rFonts w:ascii="Arial" w:hAnsi="Arial" w:cs="Arial"/>
          <w:lang w:val="sr-Cyrl-RS"/>
        </w:rPr>
        <w:t>)</w:t>
      </w:r>
      <w:r w:rsidRPr="00D83F95">
        <w:rPr>
          <w:rFonts w:ascii="Arial" w:hAnsi="Arial" w:cs="Arial"/>
          <w:lang w:val="sr-Cyrl-CS"/>
        </w:rPr>
        <w:t>.</w:t>
      </w:r>
    </w:p>
    <w:p w14:paraId="1FC631C9" w14:textId="6B8E35DE" w:rsidR="00561CF7" w:rsidRPr="00D83F95" w:rsidRDefault="00561CF7" w:rsidP="00AB56FB">
      <w:pPr>
        <w:jc w:val="both"/>
        <w:rPr>
          <w:rFonts w:ascii="Arial" w:hAnsi="Arial" w:cs="Arial"/>
          <w:lang w:val="sr-Cyrl-CS"/>
        </w:rPr>
      </w:pPr>
      <w:r w:rsidRPr="0037743E">
        <w:rPr>
          <w:rFonts w:ascii="Arial" w:hAnsi="Arial" w:cs="Arial"/>
          <w:lang w:val="sr-Cyrl-CS"/>
        </w:rPr>
        <w:t>„</w:t>
      </w:r>
      <w:r w:rsidR="00B47EA7">
        <w:rPr>
          <w:rFonts w:ascii="Arial" w:hAnsi="Arial" w:cs="Arial"/>
          <w:b/>
          <w:lang w:val="sr-Cyrl-CS"/>
        </w:rPr>
        <w:t>Finansijska</w:t>
      </w:r>
      <w:r w:rsidRPr="0037743E">
        <w:rPr>
          <w:rFonts w:ascii="Arial" w:hAnsi="Arial" w:cs="Arial"/>
          <w:b/>
          <w:lang w:val="sr-Cyrl-CS"/>
        </w:rPr>
        <w:t xml:space="preserve"> </w:t>
      </w:r>
      <w:r w:rsidR="00B47EA7">
        <w:rPr>
          <w:rFonts w:ascii="Arial" w:hAnsi="Arial" w:cs="Arial"/>
          <w:b/>
          <w:lang w:val="sr-Cyrl-CS"/>
        </w:rPr>
        <w:t>uredba</w:t>
      </w:r>
      <w:r w:rsidRPr="0037743E">
        <w:rPr>
          <w:rFonts w:ascii="Arial" w:hAnsi="Arial" w:cs="Arial"/>
          <w:lang w:val="sr-Cyrl-CS"/>
        </w:rPr>
        <w:t xml:space="preserve">“ </w:t>
      </w:r>
      <w:r w:rsidR="00B47EA7">
        <w:rPr>
          <w:rFonts w:ascii="Arial" w:hAnsi="Arial" w:cs="Arial"/>
          <w:lang w:val="sr-Cyrl-CS"/>
        </w:rPr>
        <w:t>označava</w:t>
      </w:r>
      <w:r w:rsidRPr="0037743E">
        <w:rPr>
          <w:rFonts w:ascii="Arial" w:hAnsi="Arial" w:cs="Arial"/>
          <w:lang w:val="sr-Cyrl-CS"/>
        </w:rPr>
        <w:t xml:space="preserve"> </w:t>
      </w:r>
      <w:r w:rsidR="00B47EA7">
        <w:rPr>
          <w:rFonts w:ascii="Arial" w:hAnsi="Arial" w:cs="Arial"/>
          <w:lang w:val="sr-Cyrl-CS"/>
        </w:rPr>
        <w:t>Uredbu</w:t>
      </w:r>
      <w:r w:rsidRPr="0037743E">
        <w:rPr>
          <w:rFonts w:ascii="Arial" w:hAnsi="Arial" w:cs="Arial"/>
          <w:lang w:val="sr-Cyrl-CS"/>
        </w:rPr>
        <w:t xml:space="preserve"> (</w:t>
      </w:r>
      <w:r w:rsidR="00B47EA7">
        <w:rPr>
          <w:rFonts w:ascii="Arial" w:hAnsi="Arial" w:cs="Arial"/>
          <w:lang w:val="sr-Cyrl-CS"/>
        </w:rPr>
        <w:t>EU</w:t>
      </w:r>
      <w:r w:rsidRPr="0037743E">
        <w:rPr>
          <w:rFonts w:ascii="Arial" w:hAnsi="Arial" w:cs="Arial"/>
          <w:lang w:val="sr-Cyrl-CS"/>
        </w:rPr>
        <w:t xml:space="preserve">, </w:t>
      </w:r>
      <w:r w:rsidR="00B47EA7">
        <w:rPr>
          <w:rFonts w:ascii="Arial" w:hAnsi="Arial" w:cs="Arial"/>
          <w:lang w:val="sr-Cyrl-CS"/>
        </w:rPr>
        <w:t>Euratom</w:t>
      </w:r>
      <w:r w:rsidRPr="0037743E">
        <w:rPr>
          <w:rFonts w:ascii="Arial" w:hAnsi="Arial" w:cs="Arial"/>
          <w:lang w:val="sr-Cyrl-CS"/>
        </w:rPr>
        <w:t xml:space="preserve">) 2018/1046 </w:t>
      </w:r>
      <w:r w:rsidR="00B47EA7">
        <w:rPr>
          <w:rFonts w:ascii="Arial" w:hAnsi="Arial" w:cs="Arial"/>
          <w:lang w:val="sr-Cyrl-CS"/>
        </w:rPr>
        <w:t>Evropskog</w:t>
      </w:r>
      <w:r w:rsidRPr="0037743E">
        <w:rPr>
          <w:rFonts w:ascii="Arial" w:hAnsi="Arial" w:cs="Arial"/>
          <w:lang w:val="sr-Cyrl-CS"/>
        </w:rPr>
        <w:t xml:space="preserve"> </w:t>
      </w:r>
      <w:r w:rsidR="00B47EA7">
        <w:rPr>
          <w:rFonts w:ascii="Arial" w:hAnsi="Arial" w:cs="Arial"/>
          <w:lang w:val="sr-Cyrl-CS"/>
        </w:rPr>
        <w:t>parlamenta</w:t>
      </w:r>
      <w:r w:rsidRPr="0037743E">
        <w:rPr>
          <w:rFonts w:ascii="Arial" w:hAnsi="Arial" w:cs="Arial"/>
          <w:lang w:val="sr-Cyrl-CS"/>
        </w:rPr>
        <w:t xml:space="preserve"> </w:t>
      </w:r>
      <w:r w:rsidR="00B47EA7">
        <w:rPr>
          <w:rFonts w:ascii="Arial" w:hAnsi="Arial" w:cs="Arial"/>
          <w:lang w:val="sr-Cyrl-CS"/>
        </w:rPr>
        <w:t>i</w:t>
      </w:r>
      <w:r w:rsidRPr="0037743E">
        <w:rPr>
          <w:rFonts w:ascii="Arial" w:hAnsi="Arial" w:cs="Arial"/>
          <w:lang w:val="sr-Cyrl-CS"/>
        </w:rPr>
        <w:t xml:space="preserve"> </w:t>
      </w:r>
      <w:r w:rsidR="00B47EA7">
        <w:rPr>
          <w:rFonts w:ascii="Arial" w:hAnsi="Arial" w:cs="Arial"/>
          <w:lang w:val="sr-Cyrl-CS"/>
        </w:rPr>
        <w:t>Saveta</w:t>
      </w:r>
      <w:r w:rsidRPr="0037743E">
        <w:rPr>
          <w:rFonts w:ascii="Arial" w:hAnsi="Arial" w:cs="Arial"/>
          <w:lang w:val="sr-Cyrl-CS"/>
        </w:rPr>
        <w:t xml:space="preserve"> </w:t>
      </w:r>
      <w:r w:rsidR="00B47EA7">
        <w:rPr>
          <w:rFonts w:ascii="Arial" w:hAnsi="Arial" w:cs="Arial"/>
          <w:lang w:val="sr-Cyrl-CS"/>
        </w:rPr>
        <w:t>od</w:t>
      </w:r>
      <w:r w:rsidRPr="0037743E">
        <w:rPr>
          <w:rFonts w:ascii="Arial" w:hAnsi="Arial" w:cs="Arial"/>
          <w:lang w:val="sr-Cyrl-CS"/>
        </w:rPr>
        <w:t xml:space="preserve"> 18. </w:t>
      </w:r>
      <w:r w:rsidR="00B47EA7">
        <w:rPr>
          <w:rFonts w:ascii="Arial" w:hAnsi="Arial" w:cs="Arial"/>
          <w:lang w:val="sr-Cyrl-CS"/>
        </w:rPr>
        <w:t>jula</w:t>
      </w:r>
      <w:r w:rsidRPr="0037743E">
        <w:rPr>
          <w:rFonts w:ascii="Arial" w:hAnsi="Arial" w:cs="Arial"/>
          <w:lang w:val="sr-Cyrl-CS"/>
        </w:rPr>
        <w:t xml:space="preserve"> 2018.</w:t>
      </w:r>
      <w:r w:rsidR="0037743E" w:rsidRPr="0037743E">
        <w:rPr>
          <w:rFonts w:ascii="Arial" w:hAnsi="Arial" w:cs="Arial"/>
          <w:lang w:val="sr-Cyrl-CS"/>
        </w:rPr>
        <w:t xml:space="preserve"> </w:t>
      </w:r>
      <w:r w:rsidR="00B47EA7">
        <w:rPr>
          <w:rFonts w:ascii="Arial" w:hAnsi="Arial" w:cs="Arial"/>
          <w:lang w:val="sr-Cyrl-RS"/>
        </w:rPr>
        <w:t>godine</w:t>
      </w:r>
      <w:r w:rsidRPr="0037743E">
        <w:rPr>
          <w:rFonts w:ascii="Arial" w:hAnsi="Arial" w:cs="Arial"/>
          <w:lang w:val="sr-Cyrl-CS"/>
        </w:rPr>
        <w:t xml:space="preserve"> </w:t>
      </w:r>
      <w:r w:rsidR="00B47EA7">
        <w:rPr>
          <w:rFonts w:ascii="Arial" w:hAnsi="Arial" w:cs="Arial"/>
          <w:lang w:val="sr-Cyrl-CS"/>
        </w:rPr>
        <w:t>o</w:t>
      </w:r>
      <w:r w:rsidRPr="0037743E">
        <w:rPr>
          <w:rFonts w:ascii="Arial" w:hAnsi="Arial" w:cs="Arial"/>
          <w:lang w:val="sr-Cyrl-CS"/>
        </w:rPr>
        <w:t xml:space="preserve"> </w:t>
      </w:r>
      <w:r w:rsidR="00B47EA7">
        <w:rPr>
          <w:rFonts w:ascii="Arial" w:hAnsi="Arial" w:cs="Arial"/>
          <w:lang w:val="sr-Cyrl-CS"/>
        </w:rPr>
        <w:t>finansijskim</w:t>
      </w:r>
      <w:r w:rsidRPr="0037743E">
        <w:rPr>
          <w:rFonts w:ascii="Arial" w:hAnsi="Arial" w:cs="Arial"/>
          <w:lang w:val="sr-Cyrl-CS"/>
        </w:rPr>
        <w:t xml:space="preserve"> </w:t>
      </w:r>
      <w:r w:rsidR="00B47EA7">
        <w:rPr>
          <w:rFonts w:ascii="Arial" w:hAnsi="Arial" w:cs="Arial"/>
          <w:lang w:val="sr-Cyrl-CS"/>
        </w:rPr>
        <w:t>pravilima</w:t>
      </w:r>
      <w:r w:rsidRPr="0037743E">
        <w:rPr>
          <w:rFonts w:ascii="Arial" w:hAnsi="Arial" w:cs="Arial"/>
          <w:lang w:val="sr-Cyrl-CS"/>
        </w:rPr>
        <w:t xml:space="preserve"> </w:t>
      </w:r>
      <w:r w:rsidR="00B47EA7">
        <w:rPr>
          <w:rFonts w:ascii="Arial" w:hAnsi="Arial" w:cs="Arial"/>
          <w:lang w:val="sr-Cyrl-CS"/>
        </w:rPr>
        <w:t>koja</w:t>
      </w:r>
      <w:r w:rsidRPr="0037743E">
        <w:rPr>
          <w:rFonts w:ascii="Arial" w:hAnsi="Arial" w:cs="Arial"/>
          <w:lang w:val="sr-Cyrl-CS"/>
        </w:rPr>
        <w:t xml:space="preserve"> </w:t>
      </w:r>
      <w:r w:rsidR="00B47EA7">
        <w:rPr>
          <w:rFonts w:ascii="Arial" w:hAnsi="Arial" w:cs="Arial"/>
          <w:lang w:val="sr-Cyrl-CS"/>
        </w:rPr>
        <w:t>se</w:t>
      </w:r>
      <w:r w:rsidRPr="0037743E">
        <w:rPr>
          <w:rFonts w:ascii="Arial" w:hAnsi="Arial" w:cs="Arial"/>
          <w:lang w:val="sr-Cyrl-CS"/>
        </w:rPr>
        <w:t xml:space="preserve"> </w:t>
      </w:r>
      <w:r w:rsidR="00B47EA7">
        <w:rPr>
          <w:rFonts w:ascii="Arial" w:hAnsi="Arial" w:cs="Arial"/>
          <w:lang w:val="sr-Cyrl-CS"/>
        </w:rPr>
        <w:t>primenjuju</w:t>
      </w:r>
      <w:r w:rsidRPr="0037743E">
        <w:rPr>
          <w:rFonts w:ascii="Arial" w:hAnsi="Arial" w:cs="Arial"/>
          <w:lang w:val="sr-Cyrl-CS"/>
        </w:rPr>
        <w:t xml:space="preserve"> </w:t>
      </w:r>
      <w:r w:rsidR="00B47EA7">
        <w:rPr>
          <w:rFonts w:ascii="Arial" w:hAnsi="Arial" w:cs="Arial"/>
          <w:lang w:val="sr-Cyrl-CS"/>
        </w:rPr>
        <w:t>na</w:t>
      </w:r>
      <w:r w:rsidRPr="0037743E">
        <w:rPr>
          <w:rFonts w:ascii="Arial" w:hAnsi="Arial" w:cs="Arial"/>
          <w:lang w:val="sr-Cyrl-CS"/>
        </w:rPr>
        <w:t xml:space="preserve"> </w:t>
      </w:r>
      <w:r w:rsidR="00B47EA7">
        <w:rPr>
          <w:rFonts w:ascii="Arial" w:hAnsi="Arial" w:cs="Arial"/>
          <w:lang w:val="sr-Cyrl-CS"/>
        </w:rPr>
        <w:t>opšti</w:t>
      </w:r>
      <w:r w:rsidRPr="0037743E">
        <w:rPr>
          <w:rFonts w:ascii="Arial" w:hAnsi="Arial" w:cs="Arial"/>
          <w:lang w:val="sr-Cyrl-CS"/>
        </w:rPr>
        <w:t xml:space="preserve"> </w:t>
      </w:r>
      <w:r w:rsidR="00B47EA7">
        <w:rPr>
          <w:rFonts w:ascii="Arial" w:hAnsi="Arial" w:cs="Arial"/>
          <w:lang w:val="sr-Cyrl-CS"/>
        </w:rPr>
        <w:t>budžet</w:t>
      </w:r>
      <w:r w:rsidRPr="0037743E">
        <w:rPr>
          <w:rFonts w:ascii="Arial" w:hAnsi="Arial" w:cs="Arial"/>
          <w:lang w:val="sr-Cyrl-CS"/>
        </w:rPr>
        <w:t xml:space="preserve"> </w:t>
      </w:r>
      <w:r w:rsidR="00B47EA7">
        <w:rPr>
          <w:rFonts w:ascii="Arial" w:hAnsi="Arial" w:cs="Arial"/>
          <w:lang w:val="sr-Cyrl-CS"/>
        </w:rPr>
        <w:t>Unije</w:t>
      </w:r>
      <w:r w:rsidRPr="0037743E">
        <w:rPr>
          <w:rFonts w:ascii="Arial" w:hAnsi="Arial" w:cs="Arial"/>
          <w:lang w:val="sr-Cyrl-CS"/>
        </w:rPr>
        <w:t xml:space="preserve">, </w:t>
      </w:r>
      <w:r w:rsidR="00B47EA7">
        <w:rPr>
          <w:rFonts w:ascii="Arial" w:hAnsi="Arial" w:cs="Arial"/>
          <w:lang w:val="sr-Cyrl-CS"/>
        </w:rPr>
        <w:t>koja</w:t>
      </w:r>
      <w:r w:rsidRPr="0037743E">
        <w:rPr>
          <w:rFonts w:ascii="Arial" w:hAnsi="Arial" w:cs="Arial"/>
          <w:lang w:val="sr-Cyrl-CS"/>
        </w:rPr>
        <w:t xml:space="preserve"> </w:t>
      </w:r>
      <w:r w:rsidR="00B47EA7">
        <w:rPr>
          <w:rFonts w:ascii="Arial" w:hAnsi="Arial" w:cs="Arial"/>
          <w:lang w:val="sr-Cyrl-CS"/>
        </w:rPr>
        <w:t>menja</w:t>
      </w:r>
      <w:r w:rsidRPr="0037743E">
        <w:rPr>
          <w:rFonts w:ascii="Arial" w:hAnsi="Arial" w:cs="Arial"/>
          <w:lang w:val="sr-Cyrl-CS"/>
        </w:rPr>
        <w:t xml:space="preserve"> </w:t>
      </w:r>
      <w:r w:rsidR="00B47EA7">
        <w:rPr>
          <w:rFonts w:ascii="Arial" w:hAnsi="Arial" w:cs="Arial"/>
          <w:lang w:val="sr-Cyrl-CS"/>
        </w:rPr>
        <w:t>i</w:t>
      </w:r>
      <w:r w:rsidRPr="0037743E">
        <w:rPr>
          <w:rFonts w:ascii="Arial" w:hAnsi="Arial" w:cs="Arial"/>
          <w:lang w:val="sr-Cyrl-CS"/>
        </w:rPr>
        <w:t xml:space="preserve"> </w:t>
      </w:r>
      <w:r w:rsidR="00B47EA7">
        <w:rPr>
          <w:rFonts w:ascii="Arial" w:hAnsi="Arial" w:cs="Arial"/>
          <w:lang w:val="sr-Cyrl-CS"/>
        </w:rPr>
        <w:t>dopunjuje</w:t>
      </w:r>
      <w:r w:rsidR="0037743E" w:rsidRPr="0037743E">
        <w:rPr>
          <w:rFonts w:ascii="Arial" w:hAnsi="Arial" w:cs="Arial"/>
          <w:lang w:val="sr-Cyrl-CS"/>
        </w:rPr>
        <w:t xml:space="preserve"> </w:t>
      </w:r>
      <w:r w:rsidR="00B47EA7">
        <w:rPr>
          <w:rFonts w:ascii="Arial" w:hAnsi="Arial" w:cs="Arial"/>
          <w:lang w:val="sr-Cyrl-CS"/>
        </w:rPr>
        <w:t>Uredbe</w:t>
      </w:r>
      <w:r w:rsidR="0037743E" w:rsidRPr="0037743E">
        <w:rPr>
          <w:rFonts w:ascii="Arial" w:hAnsi="Arial" w:cs="Arial"/>
          <w:lang w:val="sr-Cyrl-CS"/>
        </w:rPr>
        <w:t xml:space="preserve"> (</w:t>
      </w:r>
      <w:r w:rsidR="00B47EA7">
        <w:rPr>
          <w:rFonts w:ascii="Arial" w:hAnsi="Arial" w:cs="Arial"/>
          <w:lang w:val="sr-Cyrl-CS"/>
        </w:rPr>
        <w:t>EU</w:t>
      </w:r>
      <w:r w:rsidR="0037743E" w:rsidRPr="0037743E">
        <w:rPr>
          <w:rFonts w:ascii="Arial" w:hAnsi="Arial" w:cs="Arial"/>
          <w:lang w:val="sr-Cyrl-CS"/>
        </w:rPr>
        <w:t xml:space="preserve">) </w:t>
      </w:r>
      <w:r w:rsidR="00B47EA7">
        <w:rPr>
          <w:rFonts w:ascii="Arial" w:hAnsi="Arial" w:cs="Arial"/>
          <w:lang w:val="sr-Cyrl-CS"/>
        </w:rPr>
        <w:t>br</w:t>
      </w:r>
      <w:r w:rsidR="0037743E" w:rsidRPr="0037743E">
        <w:rPr>
          <w:rFonts w:ascii="Arial" w:hAnsi="Arial" w:cs="Arial"/>
          <w:lang w:val="sr-Cyrl-CS"/>
        </w:rPr>
        <w:t>. 1296/2013, (</w:t>
      </w:r>
      <w:r w:rsidR="00B47EA7">
        <w:rPr>
          <w:rFonts w:ascii="Arial" w:hAnsi="Arial" w:cs="Arial"/>
          <w:lang w:val="sr-Cyrl-CS"/>
        </w:rPr>
        <w:t>EU</w:t>
      </w:r>
      <w:r w:rsidRPr="0037743E">
        <w:rPr>
          <w:rFonts w:ascii="Arial" w:hAnsi="Arial" w:cs="Arial"/>
          <w:lang w:val="sr-Cyrl-CS"/>
        </w:rPr>
        <w:t xml:space="preserve">) </w:t>
      </w:r>
      <w:r w:rsidR="00B47EA7">
        <w:rPr>
          <w:rFonts w:ascii="Arial" w:hAnsi="Arial" w:cs="Arial"/>
          <w:lang w:val="sr-Cyrl-CS"/>
        </w:rPr>
        <w:t>br</w:t>
      </w:r>
      <w:r w:rsidRPr="0037743E">
        <w:rPr>
          <w:rFonts w:ascii="Arial" w:hAnsi="Arial" w:cs="Arial"/>
          <w:lang w:val="sr-Cyrl-CS"/>
        </w:rPr>
        <w:t>. 1301/2013, (</w:t>
      </w:r>
      <w:r w:rsidR="00B47EA7">
        <w:rPr>
          <w:rFonts w:ascii="Arial" w:hAnsi="Arial" w:cs="Arial"/>
          <w:lang w:val="sr-Cyrl-CS"/>
        </w:rPr>
        <w:t>EU</w:t>
      </w:r>
      <w:r w:rsidRPr="0037743E">
        <w:rPr>
          <w:rFonts w:ascii="Arial" w:hAnsi="Arial" w:cs="Arial"/>
          <w:lang w:val="sr-Cyrl-CS"/>
        </w:rPr>
        <w:t xml:space="preserve">) </w:t>
      </w:r>
      <w:r w:rsidR="00B47EA7">
        <w:rPr>
          <w:rFonts w:ascii="Arial" w:hAnsi="Arial" w:cs="Arial"/>
          <w:lang w:val="sr-Cyrl-CS"/>
        </w:rPr>
        <w:t>br</w:t>
      </w:r>
      <w:r w:rsidRPr="0037743E">
        <w:rPr>
          <w:rFonts w:ascii="Arial" w:hAnsi="Arial" w:cs="Arial"/>
          <w:lang w:val="sr-Cyrl-CS"/>
        </w:rPr>
        <w:t>. 1303/2013, (</w:t>
      </w:r>
      <w:r w:rsidR="00B47EA7">
        <w:rPr>
          <w:rFonts w:ascii="Arial" w:hAnsi="Arial" w:cs="Arial"/>
          <w:lang w:val="sr-Cyrl-CS"/>
        </w:rPr>
        <w:t>EU</w:t>
      </w:r>
      <w:r w:rsidRPr="0037743E">
        <w:rPr>
          <w:rFonts w:ascii="Arial" w:hAnsi="Arial" w:cs="Arial"/>
          <w:lang w:val="sr-Cyrl-CS"/>
        </w:rPr>
        <w:t xml:space="preserve">) </w:t>
      </w:r>
      <w:r w:rsidR="00B47EA7">
        <w:rPr>
          <w:rFonts w:ascii="Arial" w:hAnsi="Arial" w:cs="Arial"/>
          <w:lang w:val="sr-Cyrl-CS"/>
        </w:rPr>
        <w:t>br</w:t>
      </w:r>
      <w:r w:rsidRPr="0037743E">
        <w:rPr>
          <w:rFonts w:ascii="Arial" w:hAnsi="Arial" w:cs="Arial"/>
          <w:lang w:val="sr-Cyrl-CS"/>
        </w:rPr>
        <w:t>. 1304/2013, (</w:t>
      </w:r>
      <w:r w:rsidR="00B47EA7">
        <w:rPr>
          <w:rFonts w:ascii="Arial" w:hAnsi="Arial" w:cs="Arial"/>
          <w:lang w:val="sr-Cyrl-CS"/>
        </w:rPr>
        <w:t>EU</w:t>
      </w:r>
      <w:r w:rsidRPr="0037743E">
        <w:rPr>
          <w:rFonts w:ascii="Arial" w:hAnsi="Arial" w:cs="Arial"/>
          <w:lang w:val="sr-Cyrl-CS"/>
        </w:rPr>
        <w:t xml:space="preserve">) </w:t>
      </w:r>
      <w:r w:rsidR="00B47EA7">
        <w:rPr>
          <w:rFonts w:ascii="Arial" w:hAnsi="Arial" w:cs="Arial"/>
          <w:lang w:val="sr-Cyrl-CS"/>
        </w:rPr>
        <w:t>br</w:t>
      </w:r>
      <w:r w:rsidRPr="0037743E">
        <w:rPr>
          <w:rFonts w:ascii="Arial" w:hAnsi="Arial" w:cs="Arial"/>
          <w:lang w:val="sr-Cyrl-CS"/>
        </w:rPr>
        <w:t>. 1309/2013, (</w:t>
      </w:r>
      <w:r w:rsidR="00B47EA7">
        <w:rPr>
          <w:rFonts w:ascii="Arial" w:hAnsi="Arial" w:cs="Arial"/>
          <w:lang w:val="sr-Cyrl-CS"/>
        </w:rPr>
        <w:t>EU</w:t>
      </w:r>
      <w:r w:rsidRPr="0037743E">
        <w:rPr>
          <w:rFonts w:ascii="Arial" w:hAnsi="Arial" w:cs="Arial"/>
          <w:lang w:val="sr-Cyrl-CS"/>
        </w:rPr>
        <w:t xml:space="preserve">) </w:t>
      </w:r>
      <w:r w:rsidR="00B47EA7">
        <w:rPr>
          <w:rFonts w:ascii="Arial" w:hAnsi="Arial" w:cs="Arial"/>
          <w:lang w:val="sr-Cyrl-CS"/>
        </w:rPr>
        <w:t>br</w:t>
      </w:r>
      <w:r w:rsidRPr="0037743E">
        <w:rPr>
          <w:rFonts w:ascii="Arial" w:hAnsi="Arial" w:cs="Arial"/>
          <w:lang w:val="sr-Cyrl-CS"/>
        </w:rPr>
        <w:t>. 1316/2013, (</w:t>
      </w:r>
      <w:r w:rsidR="00B47EA7">
        <w:rPr>
          <w:rFonts w:ascii="Arial" w:hAnsi="Arial" w:cs="Arial"/>
          <w:lang w:val="sr-Cyrl-CS"/>
        </w:rPr>
        <w:t>EU</w:t>
      </w:r>
      <w:r w:rsidRPr="0037743E">
        <w:rPr>
          <w:rFonts w:ascii="Arial" w:hAnsi="Arial" w:cs="Arial"/>
          <w:lang w:val="sr-Cyrl-CS"/>
        </w:rPr>
        <w:t xml:space="preserve">) </w:t>
      </w:r>
      <w:r w:rsidR="00B47EA7">
        <w:rPr>
          <w:rFonts w:ascii="Arial" w:hAnsi="Arial" w:cs="Arial"/>
          <w:lang w:val="sr-Cyrl-CS"/>
        </w:rPr>
        <w:t>br</w:t>
      </w:r>
      <w:r w:rsidRPr="0037743E">
        <w:rPr>
          <w:rFonts w:ascii="Arial" w:hAnsi="Arial" w:cs="Arial"/>
          <w:lang w:val="sr-Cyrl-CS"/>
        </w:rPr>
        <w:t>. 223/2014, (</w:t>
      </w:r>
      <w:r w:rsidR="00B47EA7">
        <w:rPr>
          <w:rFonts w:ascii="Arial" w:hAnsi="Arial" w:cs="Arial"/>
          <w:lang w:val="sr-Cyrl-CS"/>
        </w:rPr>
        <w:t>EU</w:t>
      </w:r>
      <w:r w:rsidRPr="0037743E">
        <w:rPr>
          <w:rFonts w:ascii="Arial" w:hAnsi="Arial" w:cs="Arial"/>
          <w:lang w:val="sr-Cyrl-CS"/>
        </w:rPr>
        <w:t xml:space="preserve">) </w:t>
      </w:r>
      <w:r w:rsidR="00B47EA7">
        <w:rPr>
          <w:rFonts w:ascii="Arial" w:hAnsi="Arial" w:cs="Arial"/>
          <w:lang w:val="sr-Cyrl-CS"/>
        </w:rPr>
        <w:t>br</w:t>
      </w:r>
      <w:r w:rsidRPr="0037743E">
        <w:rPr>
          <w:rFonts w:ascii="Arial" w:hAnsi="Arial" w:cs="Arial"/>
          <w:lang w:val="sr-Cyrl-CS"/>
        </w:rPr>
        <w:t xml:space="preserve">. 283/2014 </w:t>
      </w:r>
      <w:r w:rsidR="00B47EA7">
        <w:rPr>
          <w:rFonts w:ascii="Arial" w:hAnsi="Arial" w:cs="Arial"/>
          <w:lang w:val="sr-Cyrl-CS"/>
        </w:rPr>
        <w:t>i</w:t>
      </w:r>
      <w:r w:rsidRPr="0037743E">
        <w:rPr>
          <w:rFonts w:ascii="Arial" w:hAnsi="Arial" w:cs="Arial"/>
          <w:lang w:val="sr-Cyrl-CS"/>
        </w:rPr>
        <w:t xml:space="preserve"> </w:t>
      </w:r>
      <w:r w:rsidR="00B47EA7">
        <w:rPr>
          <w:rFonts w:ascii="Arial" w:hAnsi="Arial" w:cs="Arial"/>
          <w:lang w:val="sr-Cyrl-CS"/>
        </w:rPr>
        <w:t>Odluke</w:t>
      </w:r>
      <w:r w:rsidRPr="0037743E">
        <w:rPr>
          <w:rFonts w:ascii="Arial" w:hAnsi="Arial" w:cs="Arial"/>
          <w:lang w:val="sr-Cyrl-CS"/>
        </w:rPr>
        <w:t xml:space="preserve"> </w:t>
      </w:r>
      <w:r w:rsidR="00B47EA7">
        <w:rPr>
          <w:rFonts w:ascii="Arial" w:hAnsi="Arial" w:cs="Arial"/>
          <w:lang w:val="sr-Cyrl-CS"/>
        </w:rPr>
        <w:t>br</w:t>
      </w:r>
      <w:r w:rsidRPr="0037743E">
        <w:rPr>
          <w:rFonts w:ascii="Arial" w:hAnsi="Arial" w:cs="Arial"/>
          <w:lang w:val="sr-Cyrl-CS"/>
        </w:rPr>
        <w:t>. 541/2014/</w:t>
      </w:r>
      <w:r w:rsidR="00B47EA7">
        <w:rPr>
          <w:rFonts w:ascii="Arial" w:hAnsi="Arial" w:cs="Arial"/>
          <w:lang w:val="sr-Cyrl-CS"/>
        </w:rPr>
        <w:t>EU</w:t>
      </w:r>
      <w:r w:rsidRPr="0037743E">
        <w:rPr>
          <w:rFonts w:ascii="Arial" w:hAnsi="Arial" w:cs="Arial"/>
          <w:lang w:val="sr-Cyrl-CS"/>
        </w:rPr>
        <w:t xml:space="preserve"> </w:t>
      </w:r>
      <w:r w:rsidR="00B47EA7">
        <w:rPr>
          <w:rFonts w:ascii="Arial" w:hAnsi="Arial" w:cs="Arial"/>
          <w:lang w:val="sr-Cyrl-CS"/>
        </w:rPr>
        <w:t>i</w:t>
      </w:r>
      <w:r w:rsidRPr="0037743E">
        <w:rPr>
          <w:rFonts w:ascii="Arial" w:hAnsi="Arial" w:cs="Arial"/>
          <w:lang w:val="sr-Cyrl-CS"/>
        </w:rPr>
        <w:t xml:space="preserve"> </w:t>
      </w:r>
      <w:r w:rsidR="00B47EA7">
        <w:rPr>
          <w:rFonts w:ascii="Arial" w:hAnsi="Arial" w:cs="Arial"/>
          <w:lang w:val="sr-Cyrl-CS"/>
        </w:rPr>
        <w:t>stavljanju</w:t>
      </w:r>
      <w:r w:rsidRPr="0037743E">
        <w:rPr>
          <w:rFonts w:ascii="Arial" w:hAnsi="Arial" w:cs="Arial"/>
          <w:lang w:val="sr-Cyrl-CS"/>
        </w:rPr>
        <w:t xml:space="preserve"> </w:t>
      </w:r>
      <w:r w:rsidR="00B47EA7">
        <w:rPr>
          <w:rFonts w:ascii="Arial" w:hAnsi="Arial" w:cs="Arial"/>
          <w:lang w:val="sr-Cyrl-CS"/>
        </w:rPr>
        <w:t>van</w:t>
      </w:r>
      <w:r w:rsidRPr="0037743E">
        <w:rPr>
          <w:rFonts w:ascii="Arial" w:hAnsi="Arial" w:cs="Arial"/>
          <w:lang w:val="sr-Cyrl-CS"/>
        </w:rPr>
        <w:t xml:space="preserve"> </w:t>
      </w:r>
      <w:r w:rsidR="00B47EA7">
        <w:rPr>
          <w:rFonts w:ascii="Arial" w:hAnsi="Arial" w:cs="Arial"/>
          <w:lang w:val="sr-Cyrl-CS"/>
        </w:rPr>
        <w:t>snage</w:t>
      </w:r>
      <w:r w:rsidRPr="0037743E">
        <w:rPr>
          <w:rFonts w:ascii="Arial" w:hAnsi="Arial" w:cs="Arial"/>
          <w:lang w:val="sr-Cyrl-CS"/>
        </w:rPr>
        <w:t xml:space="preserve"> </w:t>
      </w:r>
      <w:r w:rsidR="00B47EA7">
        <w:rPr>
          <w:rFonts w:ascii="Arial" w:hAnsi="Arial" w:cs="Arial"/>
          <w:lang w:val="sr-Cyrl-CS"/>
        </w:rPr>
        <w:t>Uredbe</w:t>
      </w:r>
      <w:r w:rsidRPr="0037743E">
        <w:rPr>
          <w:rFonts w:ascii="Arial" w:hAnsi="Arial" w:cs="Arial"/>
          <w:lang w:val="sr-Cyrl-CS"/>
        </w:rPr>
        <w:t xml:space="preserve"> (</w:t>
      </w:r>
      <w:r w:rsidR="00B47EA7">
        <w:rPr>
          <w:rFonts w:ascii="Arial" w:hAnsi="Arial" w:cs="Arial"/>
          <w:lang w:val="sr-Cyrl-CS"/>
        </w:rPr>
        <w:t>EK</w:t>
      </w:r>
      <w:r w:rsidRPr="0037743E">
        <w:rPr>
          <w:rFonts w:ascii="Arial" w:hAnsi="Arial" w:cs="Arial"/>
          <w:lang w:val="sr-Cyrl-CS"/>
        </w:rPr>
        <w:t xml:space="preserve">, </w:t>
      </w:r>
      <w:r w:rsidR="00B47EA7">
        <w:rPr>
          <w:rFonts w:ascii="Arial" w:hAnsi="Arial" w:cs="Arial"/>
          <w:lang w:val="sr-Cyrl-CS"/>
        </w:rPr>
        <w:t>Euratom</w:t>
      </w:r>
      <w:r w:rsidRPr="0037743E">
        <w:rPr>
          <w:rFonts w:ascii="Arial" w:hAnsi="Arial" w:cs="Arial"/>
          <w:lang w:val="sr-Cyrl-CS"/>
        </w:rPr>
        <w:t xml:space="preserve">) </w:t>
      </w:r>
      <w:r w:rsidR="00B47EA7">
        <w:rPr>
          <w:rFonts w:ascii="Arial" w:hAnsi="Arial" w:cs="Arial"/>
          <w:lang w:val="sr-Cyrl-CS"/>
        </w:rPr>
        <w:t>br</w:t>
      </w:r>
      <w:r w:rsidRPr="0037743E">
        <w:rPr>
          <w:rFonts w:ascii="Arial" w:hAnsi="Arial" w:cs="Arial"/>
          <w:lang w:val="sr-Cyrl-CS"/>
        </w:rPr>
        <w:t>. 966/2012 (</w:t>
      </w:r>
      <w:r w:rsidR="0037743E" w:rsidRPr="0037743E">
        <w:rPr>
          <w:rFonts w:ascii="Arial" w:hAnsi="Arial" w:cs="Arial"/>
          <w:lang w:val="sr-Cyrl-CS"/>
        </w:rPr>
        <w:t>OJ L 193, 30.7.2018</w:t>
      </w:r>
      <w:r w:rsidRPr="0037743E">
        <w:rPr>
          <w:rFonts w:ascii="Arial" w:hAnsi="Arial" w:cs="Arial"/>
          <w:lang w:val="sr-Cyrl-CS"/>
        </w:rPr>
        <w:t xml:space="preserve">, </w:t>
      </w:r>
      <w:r w:rsidR="00B47EA7">
        <w:rPr>
          <w:rFonts w:ascii="Arial" w:hAnsi="Arial" w:cs="Arial"/>
          <w:lang w:val="sr-Cyrl-CS"/>
        </w:rPr>
        <w:t>str</w:t>
      </w:r>
      <w:r w:rsidRPr="0037743E">
        <w:rPr>
          <w:rFonts w:ascii="Arial" w:hAnsi="Arial" w:cs="Arial"/>
          <w:lang w:val="sr-Cyrl-CS"/>
        </w:rPr>
        <w:t>. 1).</w:t>
      </w:r>
    </w:p>
    <w:p w14:paraId="31331D72" w14:textId="6E0400E7"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Fiksn</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st</w:t>
      </w:r>
      <w:r w:rsidRPr="00C67100">
        <w:rPr>
          <w:rFonts w:ascii="Arial" w:hAnsi="Arial" w:cs="Arial"/>
          <w:b/>
        </w:rPr>
        <w:t>o</w:t>
      </w:r>
      <w:r w:rsidR="00B47EA7">
        <w:rPr>
          <w:rFonts w:ascii="Arial" w:hAnsi="Arial" w:cs="Arial"/>
          <w:b/>
          <w:lang w:val="sr-Cyrl-CS"/>
        </w:rPr>
        <w:t>p</w:t>
      </w:r>
      <w:r w:rsidRPr="00C67100">
        <w:rPr>
          <w:rFonts w:ascii="Arial" w:hAnsi="Arial" w:cs="Arial"/>
          <w:b/>
        </w:rPr>
        <w:t>a</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g</w:t>
      </w:r>
      <w:r w:rsidRPr="00C67100">
        <w:rPr>
          <w:rFonts w:ascii="Arial" w:hAnsi="Arial" w:cs="Arial"/>
        </w:rPr>
        <w:t>o</w:t>
      </w:r>
      <w:r w:rsidR="00B47EA7">
        <w:rPr>
          <w:rFonts w:ascii="Arial" w:hAnsi="Arial" w:cs="Arial"/>
          <w:lang w:val="sr-Cyrl-CS"/>
        </w:rPr>
        <w:t>dišnju</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w:t>
      </w:r>
      <w:r w:rsidR="00B47EA7">
        <w:rPr>
          <w:rFonts w:ascii="Arial" w:hAnsi="Arial" w:cs="Arial"/>
          <w:lang w:val="sr-Cyrl-CS"/>
        </w:rPr>
        <w:t>m</w:t>
      </w:r>
      <w:r w:rsidRPr="00C67100">
        <w:rPr>
          <w:rFonts w:ascii="Arial" w:hAnsi="Arial" w:cs="Arial"/>
        </w:rPr>
        <w:t>a</w:t>
      </w:r>
      <w:r w:rsidR="00B47EA7">
        <w:rPr>
          <w:rFonts w:ascii="Arial" w:hAnsi="Arial" w:cs="Arial"/>
          <w:lang w:val="sr-Cyrl-CS"/>
        </w:rPr>
        <w:t>tnu</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o</w:t>
      </w:r>
      <w:r w:rsidR="00B47EA7">
        <w:rPr>
          <w:rFonts w:ascii="Arial" w:hAnsi="Arial" w:cs="Arial"/>
          <w:lang w:val="sr-Cyrl-CS"/>
        </w:rPr>
        <w:t>pu</w:t>
      </w:r>
      <w:r w:rsidRPr="00D83F95">
        <w:rPr>
          <w:rFonts w:ascii="Arial" w:hAnsi="Arial" w:cs="Arial"/>
          <w:lang w:val="sr-Cyrl-CS"/>
        </w:rPr>
        <w:t xml:space="preserve"> </w:t>
      </w:r>
      <w:r w:rsidR="00B47EA7">
        <w:rPr>
          <w:rFonts w:ascii="Arial" w:hAnsi="Arial" w:cs="Arial"/>
          <w:lang w:val="sr-Cyrl-CS"/>
        </w:rPr>
        <w:t>koju</w:t>
      </w:r>
      <w:r w:rsidRPr="00D83F95">
        <w:rPr>
          <w:rFonts w:ascii="Arial" w:hAnsi="Arial" w:cs="Arial"/>
          <w:lang w:val="sr-Cyrl-CS"/>
        </w:rPr>
        <w:t xml:space="preserve"> </w:t>
      </w:r>
      <w:r w:rsidR="00B47EA7">
        <w:rPr>
          <w:rFonts w:ascii="Arial" w:hAnsi="Arial" w:cs="Arial"/>
          <w:lang w:val="sr-Cyrl-CS"/>
        </w:rPr>
        <w:t>utvrdi</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nka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skl</w:t>
      </w:r>
      <w:r w:rsidRPr="00C67100">
        <w:rPr>
          <w:rFonts w:ascii="Arial" w:hAnsi="Arial" w:cs="Arial"/>
        </w:rPr>
        <w:t>a</w:t>
      </w:r>
      <w:r w:rsidR="00B47EA7">
        <w:rPr>
          <w:rFonts w:ascii="Arial" w:hAnsi="Arial" w:cs="Arial"/>
          <w:lang w:val="sr-Cyrl-CS"/>
        </w:rPr>
        <w:t>du</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važećim</w:t>
      </w:r>
      <w:r w:rsidRPr="00D83F95">
        <w:rPr>
          <w:rFonts w:ascii="Arial" w:hAnsi="Arial" w:cs="Arial"/>
          <w:lang w:val="sr-Cyrl-CS"/>
        </w:rPr>
        <w:t xml:space="preserve"> </w:t>
      </w:r>
      <w:r w:rsidR="00B47EA7">
        <w:rPr>
          <w:rFonts w:ascii="Arial" w:hAnsi="Arial" w:cs="Arial"/>
          <w:lang w:val="sr-Cyrl-CS"/>
        </w:rPr>
        <w:t>principim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povremeno</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o</w:t>
      </w:r>
      <w:r w:rsidR="00B47EA7">
        <w:rPr>
          <w:rFonts w:ascii="Arial" w:hAnsi="Arial" w:cs="Arial"/>
          <w:lang w:val="sr-Cyrl-CS"/>
        </w:rPr>
        <w:t>pis</w:t>
      </w:r>
      <w:r w:rsidRPr="00C67100">
        <w:rPr>
          <w:rFonts w:ascii="Arial" w:hAnsi="Arial" w:cs="Arial"/>
        </w:rPr>
        <w:t>a</w:t>
      </w:r>
      <w:r w:rsidR="00B47EA7">
        <w:rPr>
          <w:rFonts w:ascii="Arial" w:hAnsi="Arial" w:cs="Arial"/>
          <w:lang w:val="sr-Cyrl-CS"/>
        </w:rPr>
        <w:t>nim</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str</w:t>
      </w:r>
      <w:r w:rsidRPr="00C67100">
        <w:rPr>
          <w:rFonts w:ascii="Arial" w:hAnsi="Arial" w:cs="Arial"/>
        </w:rPr>
        <w:t>a</w:t>
      </w:r>
      <w:r w:rsidR="00B47EA7">
        <w:rPr>
          <w:rFonts w:ascii="Arial" w:hAnsi="Arial" w:cs="Arial"/>
          <w:lang w:val="sr-Cyrl-CS"/>
        </w:rPr>
        <w:t>n</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upr</w:t>
      </w:r>
      <w:r w:rsidRPr="00C67100">
        <w:rPr>
          <w:rFonts w:ascii="Arial" w:hAnsi="Arial" w:cs="Arial"/>
        </w:rPr>
        <w:t>a</w:t>
      </w:r>
      <w:r w:rsidR="00B47EA7">
        <w:rPr>
          <w:rFonts w:ascii="Arial" w:hAnsi="Arial" w:cs="Arial"/>
          <w:lang w:val="sr-Cyrl-CS"/>
        </w:rPr>
        <w:t>vnih</w:t>
      </w:r>
      <w:r w:rsidRPr="00D83F95">
        <w:rPr>
          <w:rFonts w:ascii="Arial" w:hAnsi="Arial" w:cs="Arial"/>
          <w:lang w:val="sr-Cyrl-CS"/>
        </w:rPr>
        <w:t xml:space="preserve"> </w:t>
      </w:r>
      <w:r w:rsidR="00B47EA7">
        <w:rPr>
          <w:rFonts w:ascii="Arial" w:hAnsi="Arial" w:cs="Arial"/>
          <w:lang w:val="sr-Cyrl-CS"/>
        </w:rPr>
        <w:t>tela</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nk</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aj</w:t>
      </w:r>
      <w:r w:rsidR="00B47EA7">
        <w:rPr>
          <w:rFonts w:ascii="Arial" w:hAnsi="Arial" w:cs="Arial"/>
          <w:lang w:val="sr-Cyrl-CS"/>
        </w:rPr>
        <w:t>m</w:t>
      </w:r>
      <w:r w:rsidRPr="00C67100">
        <w:rPr>
          <w:rFonts w:ascii="Arial" w:hAnsi="Arial" w:cs="Arial"/>
        </w:rPr>
        <w:t>o</w:t>
      </w:r>
      <w:r w:rsidR="00B47EA7">
        <w:rPr>
          <w:rFonts w:ascii="Arial" w:hAnsi="Arial" w:cs="Arial"/>
          <w:lang w:val="sr-Cyrl-CS"/>
        </w:rPr>
        <w:t>v</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date</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fiksn</w:t>
      </w:r>
      <w:r w:rsidRPr="00C67100">
        <w:rPr>
          <w:rFonts w:ascii="Arial" w:hAnsi="Arial" w:cs="Arial"/>
        </w:rPr>
        <w:t>oj</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w:t>
      </w:r>
      <w:r w:rsidR="00B47EA7">
        <w:rPr>
          <w:rFonts w:ascii="Arial" w:hAnsi="Arial" w:cs="Arial"/>
          <w:lang w:val="sr-Cyrl-CS"/>
        </w:rPr>
        <w:t>m</w:t>
      </w:r>
      <w:r w:rsidRPr="00C67100">
        <w:rPr>
          <w:rFonts w:ascii="Arial" w:hAnsi="Arial" w:cs="Arial"/>
        </w:rPr>
        <w:t>a</w:t>
      </w:r>
      <w:r w:rsidR="00B47EA7">
        <w:rPr>
          <w:rFonts w:ascii="Arial" w:hAnsi="Arial" w:cs="Arial"/>
          <w:lang w:val="sr-Cyrl-CS"/>
        </w:rPr>
        <w:t>tn</w:t>
      </w:r>
      <w:r w:rsidRPr="00C67100">
        <w:rPr>
          <w:rFonts w:ascii="Arial" w:hAnsi="Arial" w:cs="Arial"/>
        </w:rPr>
        <w:t>oj</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o</w:t>
      </w:r>
      <w:r w:rsidR="00B47EA7">
        <w:rPr>
          <w:rFonts w:ascii="Arial" w:hAnsi="Arial" w:cs="Arial"/>
          <w:lang w:val="sr-Cyrl-CS"/>
        </w:rPr>
        <w:t>pi</w:t>
      </w:r>
      <w:r w:rsidRPr="00D83F95">
        <w:rPr>
          <w:rFonts w:ascii="Arial" w:hAnsi="Arial" w:cs="Arial"/>
          <w:lang w:val="sr-Cyrl-CS"/>
        </w:rPr>
        <w:t xml:space="preserve">, </w:t>
      </w:r>
      <w:r w:rsidR="00B47EA7">
        <w:rPr>
          <w:rFonts w:ascii="Arial" w:hAnsi="Arial" w:cs="Arial"/>
          <w:lang w:val="sr-Cyrl-CS"/>
        </w:rPr>
        <w:t>izražene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v</w:t>
      </w:r>
      <w:r w:rsidRPr="00C67100">
        <w:rPr>
          <w:rFonts w:ascii="Arial" w:hAnsi="Arial" w:cs="Arial"/>
        </w:rPr>
        <w:t>a</w:t>
      </w:r>
      <w:r w:rsidR="00B47EA7">
        <w:rPr>
          <w:rFonts w:ascii="Arial" w:hAnsi="Arial" w:cs="Arial"/>
          <w:lang w:val="sr-Cyrl-CS"/>
        </w:rPr>
        <w:t>luti</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o</w:t>
      </w:r>
      <w:r w:rsidR="00B47EA7">
        <w:rPr>
          <w:rFonts w:ascii="Arial" w:hAnsi="Arial" w:cs="Arial"/>
          <w:lang w:val="sr-Cyrl-CS"/>
        </w:rPr>
        <w:t>s</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jednake</w:t>
      </w:r>
      <w:r w:rsidRPr="00D83F95">
        <w:rPr>
          <w:rFonts w:ascii="Arial" w:hAnsi="Arial" w:cs="Arial"/>
          <w:lang w:val="sr-Cyrl-CS"/>
        </w:rPr>
        <w:t xml:space="preserve"> </w:t>
      </w:r>
      <w:r w:rsidR="00B47EA7">
        <w:rPr>
          <w:rFonts w:ascii="Arial" w:hAnsi="Arial" w:cs="Arial"/>
          <w:lang w:val="sr-Cyrl-CS"/>
        </w:rPr>
        <w:t>uslove</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tpl</w:t>
      </w:r>
      <w:r w:rsidRPr="00C67100">
        <w:rPr>
          <w:rFonts w:ascii="Arial" w:hAnsi="Arial" w:cs="Arial"/>
        </w:rPr>
        <w:t>a</w:t>
      </w:r>
      <w:r w:rsidR="00B47EA7">
        <w:rPr>
          <w:rFonts w:ascii="Arial" w:hAnsi="Arial" w:cs="Arial"/>
          <w:lang w:val="sr-Cyrl-CS"/>
        </w:rPr>
        <w:t>tu</w:t>
      </w:r>
      <w:r w:rsidRPr="00D83F95">
        <w:rPr>
          <w:rFonts w:ascii="Arial" w:hAnsi="Arial" w:cs="Arial"/>
          <w:lang w:val="sr-Cyrl-CS"/>
        </w:rPr>
        <w:t xml:space="preserve"> </w:t>
      </w:r>
      <w:r w:rsidR="00B47EA7">
        <w:rPr>
          <w:rFonts w:ascii="Arial" w:hAnsi="Arial" w:cs="Arial"/>
          <w:lang w:val="sr-Cyrl-CS"/>
        </w:rPr>
        <w:t>glavnice</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pl</w:t>
      </w:r>
      <w:r w:rsidRPr="00C67100">
        <w:rPr>
          <w:rFonts w:ascii="Arial" w:hAnsi="Arial" w:cs="Arial"/>
        </w:rPr>
        <w:t>a</w:t>
      </w:r>
      <w:r w:rsidR="00B47EA7">
        <w:rPr>
          <w:rFonts w:ascii="Arial" w:hAnsi="Arial" w:cs="Arial"/>
          <w:lang w:val="sr-Cyrl-CS"/>
        </w:rPr>
        <w:t>ć</w:t>
      </w:r>
      <w:r w:rsidRPr="00C67100">
        <w:rPr>
          <w:rFonts w:ascii="Arial" w:hAnsi="Arial" w:cs="Arial"/>
        </w:rPr>
        <w:t>a</w:t>
      </w:r>
      <w:r w:rsidR="00B47EA7">
        <w:rPr>
          <w:rFonts w:ascii="Arial" w:hAnsi="Arial" w:cs="Arial"/>
          <w:lang w:val="sr-Cyrl-CS"/>
        </w:rPr>
        <w:t>nj</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w:t>
      </w:r>
      <w:r w:rsidR="00B47EA7">
        <w:rPr>
          <w:rFonts w:ascii="Arial" w:hAnsi="Arial" w:cs="Arial"/>
          <w:lang w:val="sr-Cyrl-CS"/>
        </w:rPr>
        <w:t>m</w:t>
      </w:r>
      <w:r w:rsidRPr="00C67100">
        <w:rPr>
          <w:rFonts w:ascii="Arial" w:hAnsi="Arial" w:cs="Arial"/>
        </w:rPr>
        <w:t>a</w:t>
      </w:r>
      <w:r w:rsidR="00B47EA7">
        <w:rPr>
          <w:rFonts w:ascii="Arial" w:hAnsi="Arial" w:cs="Arial"/>
          <w:lang w:val="sr-Cyrl-CS"/>
        </w:rPr>
        <w:t>t</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Takva</w:t>
      </w:r>
      <w:r w:rsidRPr="00D83F95">
        <w:rPr>
          <w:rFonts w:ascii="Arial" w:hAnsi="Arial" w:cs="Arial"/>
          <w:lang w:val="sr-Cyrl-CS"/>
        </w:rPr>
        <w:t xml:space="preserve"> </w:t>
      </w:r>
      <w:r w:rsidR="00B47EA7">
        <w:rPr>
          <w:rFonts w:ascii="Arial" w:hAnsi="Arial" w:cs="Arial"/>
          <w:lang w:val="sr-Cyrl-CS"/>
        </w:rPr>
        <w:t>stopa</w:t>
      </w:r>
      <w:r w:rsidRPr="00D83F95">
        <w:rPr>
          <w:rFonts w:ascii="Arial" w:hAnsi="Arial" w:cs="Arial"/>
          <w:lang w:val="sr-Cyrl-CS"/>
        </w:rPr>
        <w:t xml:space="preserve"> </w:t>
      </w:r>
      <w:r w:rsidR="00B47EA7">
        <w:rPr>
          <w:rFonts w:ascii="Arial" w:hAnsi="Arial" w:cs="Arial"/>
          <w:lang w:val="sr-Cyrl-CS"/>
        </w:rPr>
        <w:t>neće</w:t>
      </w:r>
      <w:r w:rsidRPr="00D83F95">
        <w:rPr>
          <w:rFonts w:ascii="Arial" w:hAnsi="Arial" w:cs="Arial"/>
          <w:lang w:val="sr-Cyrl-CS"/>
        </w:rPr>
        <w:t xml:space="preserve"> </w:t>
      </w:r>
      <w:r w:rsidR="00B47EA7">
        <w:rPr>
          <w:rFonts w:ascii="Arial" w:hAnsi="Arial" w:cs="Arial"/>
          <w:lang w:val="sr-Cyrl-CS"/>
        </w:rPr>
        <w:t>imati</w:t>
      </w:r>
      <w:r w:rsidRPr="00D83F95">
        <w:rPr>
          <w:rFonts w:ascii="Arial" w:hAnsi="Arial" w:cs="Arial"/>
          <w:lang w:val="sr-Cyrl-CS"/>
        </w:rPr>
        <w:t xml:space="preserve"> </w:t>
      </w:r>
      <w:r w:rsidR="00B47EA7">
        <w:rPr>
          <w:rFonts w:ascii="Arial" w:hAnsi="Arial" w:cs="Arial"/>
          <w:lang w:val="sr-Cyrl-CS"/>
        </w:rPr>
        <w:t>negativnu</w:t>
      </w:r>
      <w:r w:rsidRPr="00D83F95">
        <w:rPr>
          <w:rFonts w:ascii="Arial" w:hAnsi="Arial" w:cs="Arial"/>
          <w:lang w:val="sr-Cyrl-CS"/>
        </w:rPr>
        <w:t xml:space="preserve"> </w:t>
      </w:r>
      <w:r w:rsidR="00B47EA7">
        <w:rPr>
          <w:rFonts w:ascii="Arial" w:hAnsi="Arial" w:cs="Arial"/>
          <w:lang w:val="sr-Cyrl-CS"/>
        </w:rPr>
        <w:t>vrednost</w:t>
      </w:r>
      <w:r w:rsidRPr="00D83F95">
        <w:rPr>
          <w:rFonts w:ascii="Arial" w:hAnsi="Arial" w:cs="Arial"/>
          <w:lang w:val="sr-Cyrl-CS"/>
        </w:rPr>
        <w:t>.</w:t>
      </w:r>
    </w:p>
    <w:p w14:paraId="10FD672C" w14:textId="6066774D"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w:t>
      </w:r>
      <w:r w:rsidR="00B47EA7">
        <w:rPr>
          <w:rFonts w:ascii="Arial" w:hAnsi="Arial" w:cs="Arial"/>
          <w:b/>
          <w:lang w:val="sr-Cyrl-CS"/>
        </w:rPr>
        <w:t>r</w:t>
      </w:r>
      <w:r w:rsidRPr="00C67100">
        <w:rPr>
          <w:rFonts w:ascii="Arial" w:hAnsi="Arial" w:cs="Arial"/>
          <w:b/>
        </w:rPr>
        <w:t>a</w:t>
      </w:r>
      <w:r w:rsidR="00B47EA7">
        <w:rPr>
          <w:rFonts w:ascii="Arial" w:hAnsi="Arial" w:cs="Arial"/>
          <w:b/>
          <w:lang w:val="sr-Cyrl-CS"/>
        </w:rPr>
        <w:t>nš</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s</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fiksn</w:t>
      </w:r>
      <w:r w:rsidRPr="00C67100">
        <w:rPr>
          <w:rFonts w:ascii="Arial" w:hAnsi="Arial" w:cs="Arial"/>
          <w:b/>
        </w:rPr>
        <w:t>o</w:t>
      </w:r>
      <w:r w:rsidR="00B47EA7">
        <w:rPr>
          <w:rFonts w:ascii="Arial" w:hAnsi="Arial" w:cs="Arial"/>
          <w:b/>
          <w:lang w:val="sr-Cyrl-CS"/>
        </w:rPr>
        <w:t>m</w:t>
      </w:r>
      <w:r w:rsidRPr="00D83F95">
        <w:rPr>
          <w:rFonts w:ascii="Arial" w:hAnsi="Arial" w:cs="Arial"/>
          <w:b/>
          <w:lang w:val="sr-Cyrl-CS"/>
        </w:rPr>
        <w:t xml:space="preserve"> </w:t>
      </w:r>
      <w:r w:rsidR="00B47EA7">
        <w:rPr>
          <w:rFonts w:ascii="Arial" w:hAnsi="Arial" w:cs="Arial"/>
          <w:b/>
          <w:lang w:val="sr-Cyrl-CS"/>
        </w:rPr>
        <w:t>stopom</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nšu</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prim</w:t>
      </w:r>
      <w:r w:rsidRPr="00C67100">
        <w:rPr>
          <w:rFonts w:ascii="Arial" w:hAnsi="Arial" w:cs="Arial"/>
        </w:rPr>
        <w:t>e</w:t>
      </w:r>
      <w:r w:rsidR="00B47EA7">
        <w:rPr>
          <w:rFonts w:ascii="Arial" w:hAnsi="Arial" w:cs="Arial"/>
          <w:lang w:val="sr-Cyrl-CS"/>
        </w:rPr>
        <w:t>nju</w:t>
      </w:r>
      <w:r w:rsidRPr="00C67100">
        <w:rPr>
          <w:rFonts w:ascii="Arial" w:hAnsi="Arial" w:cs="Arial"/>
        </w:rPr>
        <w:t>je</w:t>
      </w:r>
      <w:r w:rsidRPr="00D83F95">
        <w:rPr>
          <w:rFonts w:ascii="Arial" w:hAnsi="Arial" w:cs="Arial"/>
          <w:lang w:val="sr-Cyrl-CS"/>
        </w:rPr>
        <w:t xml:space="preserve"> </w:t>
      </w:r>
      <w:r w:rsidR="00B47EA7">
        <w:rPr>
          <w:rFonts w:ascii="Arial" w:hAnsi="Arial" w:cs="Arial"/>
          <w:lang w:val="sr-Cyrl-CS"/>
        </w:rPr>
        <w:t>Fiksn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o</w:t>
      </w:r>
      <w:r w:rsidR="00B47EA7">
        <w:rPr>
          <w:rFonts w:ascii="Arial" w:hAnsi="Arial" w:cs="Arial"/>
          <w:lang w:val="sr-Cyrl-CS"/>
        </w:rPr>
        <w:t>p</w:t>
      </w:r>
      <w:r w:rsidRPr="00C67100">
        <w:rPr>
          <w:rFonts w:ascii="Arial" w:hAnsi="Arial" w:cs="Arial"/>
        </w:rPr>
        <w:t>a</w:t>
      </w:r>
      <w:r w:rsidRPr="00D83F95">
        <w:rPr>
          <w:rFonts w:ascii="Arial" w:hAnsi="Arial" w:cs="Arial"/>
          <w:lang w:val="sr-Cyrl-CS"/>
        </w:rPr>
        <w:t>.</w:t>
      </w:r>
    </w:p>
    <w:p w14:paraId="646BC4C5" w14:textId="34EDD65C"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Varijabilna</w:t>
      </w:r>
      <w:r w:rsidRPr="00D83F95">
        <w:rPr>
          <w:rFonts w:ascii="Arial" w:hAnsi="Arial" w:cs="Arial"/>
          <w:b/>
          <w:lang w:val="sr-Cyrl-CS"/>
        </w:rPr>
        <w:t xml:space="preserve"> </w:t>
      </w:r>
      <w:r w:rsidR="00B47EA7">
        <w:rPr>
          <w:rFonts w:ascii="Arial" w:hAnsi="Arial" w:cs="Arial"/>
          <w:b/>
          <w:lang w:val="sr-Cyrl-CS"/>
        </w:rPr>
        <w:t>st</w:t>
      </w:r>
      <w:r w:rsidRPr="00C67100">
        <w:rPr>
          <w:rFonts w:ascii="Arial" w:hAnsi="Arial" w:cs="Arial"/>
          <w:b/>
        </w:rPr>
        <w:t>o</w:t>
      </w:r>
      <w:r w:rsidR="00B47EA7">
        <w:rPr>
          <w:rFonts w:ascii="Arial" w:hAnsi="Arial" w:cs="Arial"/>
          <w:b/>
          <w:lang w:val="sr-Cyrl-CS"/>
        </w:rPr>
        <w:t>p</w:t>
      </w:r>
      <w:r w:rsidRPr="00C67100">
        <w:rPr>
          <w:rFonts w:ascii="Arial" w:hAnsi="Arial" w:cs="Arial"/>
          <w:b/>
        </w:rPr>
        <w:t>a</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varijabilnu</w:t>
      </w:r>
      <w:r w:rsidRPr="00D83F95">
        <w:rPr>
          <w:rFonts w:ascii="Arial" w:hAnsi="Arial" w:cs="Arial"/>
          <w:lang w:val="sr-Cyrl-CS"/>
        </w:rPr>
        <w:t xml:space="preserve"> </w:t>
      </w:r>
      <w:r w:rsidR="00B47EA7">
        <w:rPr>
          <w:rFonts w:ascii="Arial" w:hAnsi="Arial" w:cs="Arial"/>
          <w:lang w:val="sr-Cyrl-CS"/>
        </w:rPr>
        <w:t>godišnju</w:t>
      </w:r>
      <w:r w:rsidRPr="00D83F95">
        <w:rPr>
          <w:rFonts w:ascii="Arial" w:hAnsi="Arial" w:cs="Arial"/>
          <w:lang w:val="sr-Cyrl-CS"/>
        </w:rPr>
        <w:t xml:space="preserve"> </w:t>
      </w:r>
      <w:r w:rsidR="00B47EA7">
        <w:rPr>
          <w:rFonts w:ascii="Arial" w:hAnsi="Arial" w:cs="Arial"/>
          <w:lang w:val="sr-Cyrl-CS"/>
        </w:rPr>
        <w:t>kamatnu</w:t>
      </w:r>
      <w:r w:rsidRPr="00D83F95">
        <w:rPr>
          <w:rFonts w:ascii="Arial" w:hAnsi="Arial" w:cs="Arial"/>
          <w:lang w:val="sr-Cyrl-CS"/>
        </w:rPr>
        <w:t xml:space="preserve"> </w:t>
      </w:r>
      <w:r w:rsidR="00B47EA7">
        <w:rPr>
          <w:rFonts w:ascii="Arial" w:hAnsi="Arial" w:cs="Arial"/>
          <w:lang w:val="sr-Cyrl-CS"/>
        </w:rPr>
        <w:t>stopu</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fiksnim</w:t>
      </w:r>
      <w:r w:rsidRPr="00D83F95">
        <w:rPr>
          <w:rFonts w:ascii="Arial" w:hAnsi="Arial" w:cs="Arial"/>
          <w:lang w:val="sr-Cyrl-CS"/>
        </w:rPr>
        <w:t xml:space="preserve"> </w:t>
      </w:r>
      <w:r w:rsidR="00B47EA7">
        <w:rPr>
          <w:rFonts w:ascii="Arial" w:hAnsi="Arial" w:cs="Arial"/>
          <w:lang w:val="sr-Cyrl-CS"/>
        </w:rPr>
        <w:t>rasponom</w:t>
      </w:r>
      <w:r w:rsidRPr="00D83F95">
        <w:rPr>
          <w:rFonts w:ascii="Arial" w:hAnsi="Arial" w:cs="Arial"/>
          <w:lang w:val="sr-Cyrl-CS"/>
        </w:rPr>
        <w:t xml:space="preserve"> </w:t>
      </w:r>
      <w:r w:rsidR="00B47EA7">
        <w:rPr>
          <w:rFonts w:ascii="Arial" w:hAnsi="Arial" w:cs="Arial"/>
          <w:lang w:val="sr-Cyrl-CS"/>
        </w:rPr>
        <w:t>koju</w:t>
      </w:r>
      <w:r w:rsidRPr="00D83F95">
        <w:rPr>
          <w:rFonts w:ascii="Arial" w:hAnsi="Arial" w:cs="Arial"/>
          <w:lang w:val="sr-Cyrl-CS"/>
        </w:rPr>
        <w:t xml:space="preserve"> </w:t>
      </w:r>
      <w:r w:rsidR="00B47EA7">
        <w:rPr>
          <w:rFonts w:ascii="Arial" w:hAnsi="Arial" w:cs="Arial"/>
          <w:lang w:val="sr-Cyrl-CS"/>
        </w:rPr>
        <w:t>određuje</w:t>
      </w:r>
      <w:r w:rsidRPr="00D83F95">
        <w:rPr>
          <w:rFonts w:ascii="Arial" w:hAnsi="Arial" w:cs="Arial"/>
          <w:lang w:val="sr-Cyrl-CS"/>
        </w:rPr>
        <w:t xml:space="preserve"> </w:t>
      </w:r>
      <w:r w:rsidR="00B47EA7">
        <w:rPr>
          <w:rFonts w:ascii="Arial" w:hAnsi="Arial" w:cs="Arial"/>
          <w:lang w:val="sr-Cyrl-CS"/>
        </w:rPr>
        <w:t>Banka</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svaki</w:t>
      </w:r>
      <w:r w:rsidRPr="00D83F95">
        <w:rPr>
          <w:rFonts w:ascii="Arial" w:hAnsi="Arial" w:cs="Arial"/>
          <w:lang w:val="sr-Cyrl-CS"/>
        </w:rPr>
        <w:t xml:space="preserve"> </w:t>
      </w:r>
      <w:r w:rsidR="00B47EA7">
        <w:rPr>
          <w:rFonts w:ascii="Arial" w:hAnsi="Arial" w:cs="Arial"/>
          <w:lang w:val="sr-Cyrl-CS"/>
        </w:rPr>
        <w:t>sledeći</w:t>
      </w:r>
      <w:r w:rsidRPr="00D83F95">
        <w:rPr>
          <w:rFonts w:ascii="Arial" w:hAnsi="Arial" w:cs="Arial"/>
          <w:lang w:val="sr-Cyrl-CS"/>
        </w:rPr>
        <w:t xml:space="preserve"> </w:t>
      </w:r>
      <w:r w:rsidR="00B47EA7">
        <w:rPr>
          <w:rFonts w:ascii="Arial" w:hAnsi="Arial" w:cs="Arial"/>
          <w:lang w:val="sr-Cyrl-CS"/>
        </w:rPr>
        <w:t>referentni</w:t>
      </w:r>
      <w:r w:rsidRPr="00D83F95">
        <w:rPr>
          <w:rFonts w:ascii="Arial" w:hAnsi="Arial" w:cs="Arial"/>
          <w:lang w:val="sr-Cyrl-CS"/>
        </w:rPr>
        <w:t xml:space="preserve"> </w:t>
      </w:r>
      <w:r w:rsidR="00B47EA7">
        <w:rPr>
          <w:rFonts w:ascii="Arial" w:hAnsi="Arial" w:cs="Arial"/>
          <w:lang w:val="sr-Cyrl-CS"/>
        </w:rPr>
        <w:t>period</w:t>
      </w:r>
      <w:r w:rsidRPr="00D83F95">
        <w:rPr>
          <w:rFonts w:ascii="Arial" w:hAnsi="Arial" w:cs="Arial"/>
          <w:lang w:val="sr-Cyrl-CS"/>
        </w:rPr>
        <w:t xml:space="preserve"> </w:t>
      </w:r>
      <w:r w:rsidR="00B47EA7">
        <w:rPr>
          <w:rFonts w:ascii="Arial" w:hAnsi="Arial" w:cs="Arial"/>
          <w:lang w:val="sr-Cyrl-CS"/>
        </w:rPr>
        <w:t>varijabilne</w:t>
      </w:r>
      <w:r w:rsidRPr="00D83F95">
        <w:rPr>
          <w:rFonts w:ascii="Arial" w:hAnsi="Arial" w:cs="Arial"/>
          <w:lang w:val="sr-Cyrl-CS"/>
        </w:rPr>
        <w:t xml:space="preserve"> </w:t>
      </w:r>
      <w:r w:rsidR="00B47EA7">
        <w:rPr>
          <w:rFonts w:ascii="Arial" w:hAnsi="Arial" w:cs="Arial"/>
          <w:lang w:val="sr-Cyrl-CS"/>
        </w:rPr>
        <w:t>kamatne</w:t>
      </w:r>
      <w:r w:rsidRPr="00D83F95">
        <w:rPr>
          <w:rFonts w:ascii="Arial" w:hAnsi="Arial" w:cs="Arial"/>
          <w:lang w:val="sr-Cyrl-CS"/>
        </w:rPr>
        <w:t xml:space="preserve"> </w:t>
      </w:r>
      <w:r w:rsidR="00B47EA7">
        <w:rPr>
          <w:rFonts w:ascii="Arial" w:hAnsi="Arial" w:cs="Arial"/>
          <w:lang w:val="sr-Cyrl-CS"/>
        </w:rPr>
        <w:t>stope</w:t>
      </w:r>
      <w:r w:rsidRPr="00D83F95">
        <w:rPr>
          <w:rFonts w:ascii="Arial" w:hAnsi="Arial" w:cs="Arial"/>
          <w:lang w:val="sr-Cyrl-CS"/>
        </w:rPr>
        <w:t xml:space="preserve">, </w:t>
      </w:r>
      <w:r w:rsidR="00B47EA7">
        <w:rPr>
          <w:rFonts w:ascii="Arial" w:hAnsi="Arial" w:cs="Arial"/>
          <w:lang w:val="sr-Cyrl-CS"/>
        </w:rPr>
        <w:t>jednaku</w:t>
      </w:r>
      <w:r w:rsidRPr="00D83F95">
        <w:rPr>
          <w:rFonts w:ascii="Arial" w:hAnsi="Arial" w:cs="Arial"/>
          <w:lang w:val="sr-Cyrl-CS"/>
        </w:rPr>
        <w:t xml:space="preserve"> </w:t>
      </w:r>
      <w:r w:rsidR="00F44521" w:rsidRPr="00F44521">
        <w:rPr>
          <w:rFonts w:ascii="Arial" w:hAnsi="Arial" w:cs="Arial"/>
          <w:lang w:val="sr-Cyrl-CS"/>
        </w:rPr>
        <w:t>EURIBOR</w:t>
      </w:r>
      <w:r w:rsidRPr="00D83F95">
        <w:rPr>
          <w:rFonts w:ascii="Arial" w:hAnsi="Arial" w:cs="Arial"/>
          <w:lang w:val="sr-Cyrl-CS"/>
        </w:rPr>
        <w:t>-</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uvećanom</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raspon</w:t>
      </w:r>
      <w:r w:rsidRPr="00D83F95">
        <w:rPr>
          <w:rFonts w:ascii="Arial" w:hAnsi="Arial" w:cs="Arial"/>
          <w:lang w:val="sr-Cyrl-CS"/>
        </w:rPr>
        <w:t xml:space="preserve">. </w:t>
      </w:r>
      <w:r w:rsidR="00B47EA7">
        <w:rPr>
          <w:rFonts w:ascii="Arial" w:hAnsi="Arial" w:cs="Arial"/>
          <w:lang w:val="sr-Cyrl-CS"/>
        </w:rPr>
        <w:t>Ako</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izračunata</w:t>
      </w:r>
      <w:r w:rsidRPr="00D83F95">
        <w:rPr>
          <w:rFonts w:ascii="Arial" w:hAnsi="Arial" w:cs="Arial"/>
          <w:lang w:val="sr-Cyrl-CS"/>
        </w:rPr>
        <w:t xml:space="preserve"> </w:t>
      </w:r>
      <w:r w:rsidR="00B47EA7">
        <w:rPr>
          <w:rFonts w:ascii="Arial" w:hAnsi="Arial" w:cs="Arial"/>
          <w:lang w:val="sr-Cyrl-CS"/>
        </w:rPr>
        <w:t>varijabilna</w:t>
      </w:r>
      <w:r w:rsidRPr="00D83F95">
        <w:rPr>
          <w:rFonts w:ascii="Arial" w:hAnsi="Arial" w:cs="Arial"/>
          <w:lang w:val="sr-Cyrl-CS"/>
        </w:rPr>
        <w:t xml:space="preserve"> </w:t>
      </w:r>
      <w:r w:rsidR="00B47EA7">
        <w:rPr>
          <w:rFonts w:ascii="Arial" w:hAnsi="Arial" w:cs="Arial"/>
          <w:lang w:val="sr-Cyrl-CS"/>
        </w:rPr>
        <w:t>kamatna</w:t>
      </w:r>
      <w:r w:rsidRPr="00D83F95">
        <w:rPr>
          <w:rFonts w:ascii="Arial" w:hAnsi="Arial" w:cs="Arial"/>
          <w:lang w:val="sr-Cyrl-CS"/>
        </w:rPr>
        <w:t xml:space="preserve"> </w:t>
      </w:r>
      <w:r w:rsidR="00B47EA7">
        <w:rPr>
          <w:rFonts w:ascii="Arial" w:hAnsi="Arial" w:cs="Arial"/>
          <w:lang w:val="sr-Cyrl-CS"/>
        </w:rPr>
        <w:t>stopa</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bilo</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referentni</w:t>
      </w:r>
      <w:r w:rsidRPr="00D83F95">
        <w:rPr>
          <w:rFonts w:ascii="Arial" w:hAnsi="Arial" w:cs="Arial"/>
          <w:lang w:val="sr-Cyrl-CS"/>
        </w:rPr>
        <w:t xml:space="preserve"> </w:t>
      </w:r>
      <w:r w:rsidR="00B47EA7">
        <w:rPr>
          <w:rFonts w:ascii="Arial" w:hAnsi="Arial" w:cs="Arial"/>
          <w:lang w:val="sr-Cyrl-CS"/>
        </w:rPr>
        <w:t>period</w:t>
      </w:r>
      <w:r w:rsidRPr="00D83F95">
        <w:rPr>
          <w:rFonts w:ascii="Arial" w:hAnsi="Arial" w:cs="Arial"/>
          <w:lang w:val="sr-Cyrl-CS"/>
        </w:rPr>
        <w:t xml:space="preserve"> </w:t>
      </w:r>
      <w:r w:rsidR="00B47EA7">
        <w:rPr>
          <w:rFonts w:ascii="Arial" w:hAnsi="Arial" w:cs="Arial"/>
          <w:lang w:val="sr-Cyrl-CS"/>
        </w:rPr>
        <w:t>varijabilne</w:t>
      </w:r>
      <w:r w:rsidRPr="00D83F95">
        <w:rPr>
          <w:rFonts w:ascii="Arial" w:hAnsi="Arial" w:cs="Arial"/>
          <w:lang w:val="sr-Cyrl-CS"/>
        </w:rPr>
        <w:t xml:space="preserve"> </w:t>
      </w:r>
      <w:r w:rsidR="00B47EA7">
        <w:rPr>
          <w:rFonts w:ascii="Arial" w:hAnsi="Arial" w:cs="Arial"/>
          <w:lang w:val="sr-Cyrl-CS"/>
        </w:rPr>
        <w:t>kamatne</w:t>
      </w:r>
      <w:r w:rsidRPr="00D83F95">
        <w:rPr>
          <w:rFonts w:ascii="Arial" w:hAnsi="Arial" w:cs="Arial"/>
          <w:lang w:val="sr-Cyrl-CS"/>
        </w:rPr>
        <w:t xml:space="preserve"> </w:t>
      </w:r>
      <w:r w:rsidR="00B47EA7">
        <w:rPr>
          <w:rFonts w:ascii="Arial" w:hAnsi="Arial" w:cs="Arial"/>
          <w:lang w:val="sr-Cyrl-CS"/>
        </w:rPr>
        <w:t>stope</w:t>
      </w:r>
      <w:r w:rsidRPr="00D83F95">
        <w:rPr>
          <w:rFonts w:ascii="Arial" w:hAnsi="Arial" w:cs="Arial"/>
          <w:lang w:val="sr-Cyrl-CS"/>
        </w:rPr>
        <w:t xml:space="preserve"> </w:t>
      </w:r>
      <w:r w:rsidR="00B47EA7">
        <w:rPr>
          <w:rFonts w:ascii="Arial" w:hAnsi="Arial" w:cs="Arial"/>
          <w:lang w:val="sr-Cyrl-CS"/>
        </w:rPr>
        <w:t>ispod</w:t>
      </w:r>
      <w:r w:rsidRPr="00D83F95">
        <w:rPr>
          <w:rFonts w:ascii="Arial" w:hAnsi="Arial" w:cs="Arial"/>
          <w:lang w:val="sr-Cyrl-CS"/>
        </w:rPr>
        <w:t xml:space="preserve"> </w:t>
      </w:r>
      <w:r w:rsidR="00B47EA7">
        <w:rPr>
          <w:rFonts w:ascii="Arial" w:hAnsi="Arial" w:cs="Arial"/>
          <w:lang w:val="sr-Cyrl-CS"/>
        </w:rPr>
        <w:t>nule</w:t>
      </w:r>
      <w:r w:rsidRPr="00D83F95">
        <w:rPr>
          <w:rFonts w:ascii="Arial" w:hAnsi="Arial" w:cs="Arial"/>
          <w:lang w:val="sr-Cyrl-CS"/>
        </w:rPr>
        <w:t xml:space="preserve">, </w:t>
      </w:r>
      <w:r w:rsidR="00B47EA7">
        <w:rPr>
          <w:rFonts w:ascii="Arial" w:hAnsi="Arial" w:cs="Arial"/>
          <w:lang w:val="sr-Cyrl-CS"/>
        </w:rPr>
        <w:t>biće</w:t>
      </w:r>
      <w:r w:rsidRPr="00D83F95">
        <w:rPr>
          <w:rFonts w:ascii="Arial" w:hAnsi="Arial" w:cs="Arial"/>
          <w:lang w:val="sr-Cyrl-CS"/>
        </w:rPr>
        <w:t xml:space="preserve"> </w:t>
      </w:r>
      <w:r w:rsidR="00B47EA7">
        <w:rPr>
          <w:rFonts w:ascii="Arial" w:hAnsi="Arial" w:cs="Arial"/>
          <w:lang w:val="sr-Cyrl-CS"/>
        </w:rPr>
        <w:t>određeno</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nula</w:t>
      </w:r>
      <w:r w:rsidRPr="00D83F95">
        <w:rPr>
          <w:rFonts w:ascii="Arial" w:hAnsi="Arial" w:cs="Arial"/>
          <w:lang w:val="sr-Cyrl-CS"/>
        </w:rPr>
        <w:t>.</w:t>
      </w:r>
    </w:p>
    <w:p w14:paraId="1568A5D7" w14:textId="360A8C06"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R</w:t>
      </w:r>
      <w:r w:rsidRPr="00C67100">
        <w:rPr>
          <w:rFonts w:ascii="Arial" w:hAnsi="Arial" w:cs="Arial"/>
          <w:b/>
        </w:rPr>
        <w:t>e</w:t>
      </w:r>
      <w:r w:rsidR="00B47EA7">
        <w:rPr>
          <w:rFonts w:ascii="Arial" w:hAnsi="Arial" w:cs="Arial"/>
          <w:b/>
          <w:lang w:val="sr-Cyrl-CS"/>
        </w:rPr>
        <w:t>f</w:t>
      </w:r>
      <w:r w:rsidRPr="00C67100">
        <w:rPr>
          <w:rFonts w:ascii="Arial" w:hAnsi="Arial" w:cs="Arial"/>
          <w:b/>
        </w:rPr>
        <w:t>e</w:t>
      </w:r>
      <w:r w:rsidR="00B47EA7">
        <w:rPr>
          <w:rFonts w:ascii="Arial" w:hAnsi="Arial" w:cs="Arial"/>
          <w:b/>
          <w:lang w:val="sr-Cyrl-CS"/>
        </w:rPr>
        <w:t>r</w:t>
      </w:r>
      <w:r w:rsidRPr="00C67100">
        <w:rPr>
          <w:rFonts w:ascii="Arial" w:hAnsi="Arial" w:cs="Arial"/>
          <w:b/>
        </w:rPr>
        <w:t>e</w:t>
      </w:r>
      <w:r w:rsidR="00B47EA7">
        <w:rPr>
          <w:rFonts w:ascii="Arial" w:hAnsi="Arial" w:cs="Arial"/>
          <w:b/>
          <w:lang w:val="sr-Cyrl-CS"/>
        </w:rPr>
        <w:t>ntni</w:t>
      </w:r>
      <w:r w:rsidRPr="00D83F95">
        <w:rPr>
          <w:rFonts w:ascii="Arial" w:hAnsi="Arial" w:cs="Arial"/>
          <w:b/>
          <w:lang w:val="sr-Cyrl-CS"/>
        </w:rPr>
        <w:t xml:space="preserve"> </w:t>
      </w:r>
      <w:r w:rsidR="00B47EA7">
        <w:rPr>
          <w:rFonts w:ascii="Arial" w:hAnsi="Arial" w:cs="Arial"/>
          <w:b/>
          <w:lang w:val="sr-Cyrl-CS"/>
        </w:rPr>
        <w:t>p</w:t>
      </w:r>
      <w:r w:rsidRPr="00C67100">
        <w:rPr>
          <w:rFonts w:ascii="Arial" w:hAnsi="Arial" w:cs="Arial"/>
          <w:b/>
        </w:rPr>
        <w:t>e</w:t>
      </w:r>
      <w:r w:rsidR="00B47EA7">
        <w:rPr>
          <w:rFonts w:ascii="Arial" w:hAnsi="Arial" w:cs="Arial"/>
          <w:b/>
          <w:lang w:val="sr-Cyrl-CS"/>
        </w:rPr>
        <w:t>ri</w:t>
      </w:r>
      <w:r w:rsidRPr="00C67100">
        <w:rPr>
          <w:rFonts w:ascii="Arial" w:hAnsi="Arial" w:cs="Arial"/>
          <w:b/>
        </w:rPr>
        <w:t>o</w:t>
      </w:r>
      <w:r w:rsidR="00B47EA7">
        <w:rPr>
          <w:rFonts w:ascii="Arial" w:hAnsi="Arial" w:cs="Arial"/>
          <w:b/>
          <w:lang w:val="sr-Cyrl-CS"/>
        </w:rPr>
        <w:t>d</w:t>
      </w:r>
      <w:r w:rsidRPr="00D83F95">
        <w:rPr>
          <w:rFonts w:ascii="Arial" w:hAnsi="Arial" w:cs="Arial"/>
          <w:b/>
          <w:lang w:val="sr-Cyrl-CS"/>
        </w:rPr>
        <w:t xml:space="preserve"> </w:t>
      </w:r>
      <w:r w:rsidR="00B47EA7">
        <w:rPr>
          <w:rFonts w:ascii="Arial" w:hAnsi="Arial" w:cs="Arial"/>
          <w:b/>
          <w:lang w:val="sr-Cyrl-CS"/>
        </w:rPr>
        <w:t>z</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varijabilnu</w:t>
      </w:r>
      <w:r w:rsidRPr="00D83F95">
        <w:rPr>
          <w:rFonts w:ascii="Arial" w:hAnsi="Arial" w:cs="Arial"/>
          <w:b/>
          <w:lang w:val="sr-Cyrl-CS"/>
        </w:rPr>
        <w:t xml:space="preserve"> </w:t>
      </w:r>
      <w:r w:rsidR="00B47EA7">
        <w:rPr>
          <w:rFonts w:ascii="Arial" w:hAnsi="Arial" w:cs="Arial"/>
          <w:b/>
          <w:lang w:val="sr-Cyrl-CS"/>
        </w:rPr>
        <w:t>st</w:t>
      </w:r>
      <w:r w:rsidRPr="00C67100">
        <w:rPr>
          <w:rFonts w:ascii="Arial" w:hAnsi="Arial" w:cs="Arial"/>
          <w:b/>
        </w:rPr>
        <w:t>o</w:t>
      </w:r>
      <w:r w:rsidR="00B47EA7">
        <w:rPr>
          <w:rFonts w:ascii="Arial" w:hAnsi="Arial" w:cs="Arial"/>
          <w:b/>
          <w:lang w:val="sr-Cyrl-CS"/>
        </w:rPr>
        <w:t>pu</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sv</w:t>
      </w:r>
      <w:r w:rsidRPr="00C67100">
        <w:rPr>
          <w:rFonts w:ascii="Arial" w:hAnsi="Arial" w:cs="Arial"/>
        </w:rPr>
        <w:t>a</w:t>
      </w:r>
      <w:r w:rsidR="00B47EA7">
        <w:rPr>
          <w:rFonts w:ascii="Arial" w:hAnsi="Arial" w:cs="Arial"/>
          <w:lang w:val="sr-Cyrl-CS"/>
        </w:rPr>
        <w:t>ki</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e</w:t>
      </w:r>
      <w:r w:rsidR="00B47EA7">
        <w:rPr>
          <w:rFonts w:ascii="Arial" w:hAnsi="Arial" w:cs="Arial"/>
          <w:lang w:val="sr-Cyrl-CS"/>
        </w:rPr>
        <w:t>ri</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Pr="00C67100">
        <w:rPr>
          <w:rFonts w:ascii="Arial" w:hAnsi="Arial" w:cs="Arial"/>
        </w:rPr>
        <w:t>je</w:t>
      </w:r>
      <w:r w:rsidR="00B47EA7">
        <w:rPr>
          <w:rFonts w:ascii="Arial" w:hAnsi="Arial" w:cs="Arial"/>
          <w:lang w:val="sr-Cyrl-CS"/>
        </w:rPr>
        <w:t>dn</w:t>
      </w:r>
      <w:r w:rsidRPr="00C67100">
        <w:rPr>
          <w:rFonts w:ascii="Arial" w:hAnsi="Arial" w:cs="Arial"/>
        </w:rPr>
        <w:t>o</w:t>
      </w:r>
      <w:r w:rsidR="00B47EA7">
        <w:rPr>
          <w:rFonts w:ascii="Arial" w:hAnsi="Arial" w:cs="Arial"/>
          <w:lang w:val="sr-Cyrl-CS"/>
        </w:rPr>
        <w:t>g</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tum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pl</w:t>
      </w:r>
      <w:r w:rsidRPr="00C67100">
        <w:rPr>
          <w:rFonts w:ascii="Arial" w:hAnsi="Arial" w:cs="Arial"/>
        </w:rPr>
        <w:t>a</w:t>
      </w:r>
      <w:r w:rsidR="00B47EA7">
        <w:rPr>
          <w:rFonts w:ascii="Arial" w:hAnsi="Arial" w:cs="Arial"/>
          <w:lang w:val="sr-Cyrl-CS"/>
        </w:rPr>
        <w:t>ć</w:t>
      </w:r>
      <w:r w:rsidRPr="00C67100">
        <w:rPr>
          <w:rFonts w:ascii="Arial" w:hAnsi="Arial" w:cs="Arial"/>
        </w:rPr>
        <w:t>a</w:t>
      </w:r>
      <w:r w:rsidR="00B47EA7">
        <w:rPr>
          <w:rFonts w:ascii="Arial" w:hAnsi="Arial" w:cs="Arial"/>
          <w:lang w:val="sr-Cyrl-CS"/>
        </w:rPr>
        <w:t>nj</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sl</w:t>
      </w:r>
      <w:r w:rsidRPr="00C67100">
        <w:rPr>
          <w:rFonts w:ascii="Arial" w:hAnsi="Arial" w:cs="Arial"/>
        </w:rPr>
        <w:t>e</w:t>
      </w:r>
      <w:r w:rsidR="00B47EA7">
        <w:rPr>
          <w:rFonts w:ascii="Arial" w:hAnsi="Arial" w:cs="Arial"/>
          <w:lang w:val="sr-Cyrl-CS"/>
        </w:rPr>
        <w:t>d</w:t>
      </w:r>
      <w:r w:rsidRPr="00C67100">
        <w:rPr>
          <w:rFonts w:ascii="Arial" w:hAnsi="Arial" w:cs="Arial"/>
        </w:rPr>
        <w:t>e</w:t>
      </w:r>
      <w:r w:rsidR="00B47EA7">
        <w:rPr>
          <w:rFonts w:ascii="Arial" w:hAnsi="Arial" w:cs="Arial"/>
          <w:lang w:val="sr-Cyrl-CS"/>
        </w:rPr>
        <w:t>ć</w:t>
      </w:r>
      <w:r w:rsidRPr="00C67100">
        <w:rPr>
          <w:rFonts w:ascii="Arial" w:hAnsi="Arial" w:cs="Arial"/>
        </w:rPr>
        <w:t>e</w:t>
      </w:r>
      <w:r w:rsidR="00B47EA7">
        <w:rPr>
          <w:rFonts w:ascii="Arial" w:hAnsi="Arial" w:cs="Arial"/>
          <w:lang w:val="sr-Cyrl-CS"/>
        </w:rPr>
        <w:t>g</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dg</w:t>
      </w:r>
      <w:r w:rsidRPr="00C67100">
        <w:rPr>
          <w:rFonts w:ascii="Arial" w:hAnsi="Arial" w:cs="Arial"/>
        </w:rPr>
        <w:t>o</w:t>
      </w:r>
      <w:r w:rsidR="00B47EA7">
        <w:rPr>
          <w:rFonts w:ascii="Arial" w:hAnsi="Arial" w:cs="Arial"/>
          <w:lang w:val="sr-Cyrl-CS"/>
        </w:rPr>
        <w:t>v</w:t>
      </w:r>
      <w:r w:rsidRPr="00C67100">
        <w:rPr>
          <w:rFonts w:ascii="Arial" w:hAnsi="Arial" w:cs="Arial"/>
        </w:rPr>
        <w:t>a</w:t>
      </w:r>
      <w:r w:rsidR="00B47EA7">
        <w:rPr>
          <w:rFonts w:ascii="Arial" w:hAnsi="Arial" w:cs="Arial"/>
          <w:lang w:val="sr-Cyrl-CS"/>
        </w:rPr>
        <w:t>r</w:t>
      </w:r>
      <w:r w:rsidRPr="00C67100">
        <w:rPr>
          <w:rFonts w:ascii="Arial" w:hAnsi="Arial" w:cs="Arial"/>
        </w:rPr>
        <w:t>aj</w:t>
      </w:r>
      <w:r w:rsidR="00B47EA7">
        <w:rPr>
          <w:rFonts w:ascii="Arial" w:hAnsi="Arial" w:cs="Arial"/>
          <w:lang w:val="sr-Cyrl-CS"/>
        </w:rPr>
        <w:t>uć</w:t>
      </w:r>
      <w:r w:rsidRPr="00C67100">
        <w:rPr>
          <w:rFonts w:ascii="Arial" w:hAnsi="Arial" w:cs="Arial"/>
        </w:rPr>
        <w:t>e</w:t>
      </w:r>
      <w:r w:rsidR="00B47EA7">
        <w:rPr>
          <w:rFonts w:ascii="Arial" w:hAnsi="Arial" w:cs="Arial"/>
          <w:lang w:val="sr-Cyrl-CS"/>
        </w:rPr>
        <w:t>g</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tum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pl</w:t>
      </w:r>
      <w:r w:rsidRPr="00C67100">
        <w:rPr>
          <w:rFonts w:ascii="Arial" w:hAnsi="Arial" w:cs="Arial"/>
        </w:rPr>
        <w:t>a</w:t>
      </w:r>
      <w:r w:rsidR="00B47EA7">
        <w:rPr>
          <w:rFonts w:ascii="Arial" w:hAnsi="Arial" w:cs="Arial"/>
          <w:lang w:val="sr-Cyrl-CS"/>
        </w:rPr>
        <w:t>ć</w:t>
      </w:r>
      <w:r w:rsidRPr="00C67100">
        <w:rPr>
          <w:rFonts w:ascii="Arial" w:hAnsi="Arial" w:cs="Arial"/>
        </w:rPr>
        <w:t>a</w:t>
      </w:r>
      <w:r w:rsidR="00B47EA7">
        <w:rPr>
          <w:rFonts w:ascii="Arial" w:hAnsi="Arial" w:cs="Arial"/>
          <w:lang w:val="sr-Cyrl-CS"/>
        </w:rPr>
        <w:t>nj</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prvi</w:t>
      </w:r>
      <w:r w:rsidRPr="00D83F95">
        <w:rPr>
          <w:rFonts w:ascii="Arial" w:hAnsi="Arial" w:cs="Arial"/>
          <w:lang w:val="sr-Cyrl-CS"/>
        </w:rPr>
        <w:t xml:space="preserve"> </w:t>
      </w:r>
      <w:r w:rsidR="00B47EA7">
        <w:rPr>
          <w:rFonts w:ascii="Arial" w:hAnsi="Arial" w:cs="Arial"/>
          <w:lang w:val="sr-Cyrl-CS"/>
        </w:rPr>
        <w:t>R</w:t>
      </w:r>
      <w:r w:rsidRPr="00C67100">
        <w:rPr>
          <w:rFonts w:ascii="Arial" w:hAnsi="Arial" w:cs="Arial"/>
        </w:rPr>
        <w:t>e</w:t>
      </w:r>
      <w:r w:rsidR="00B47EA7">
        <w:rPr>
          <w:rFonts w:ascii="Arial" w:hAnsi="Arial" w:cs="Arial"/>
          <w:lang w:val="sr-Cyrl-CS"/>
        </w:rPr>
        <w:t>f</w:t>
      </w:r>
      <w:r w:rsidRPr="00C67100">
        <w:rPr>
          <w:rFonts w:ascii="Arial" w:hAnsi="Arial" w:cs="Arial"/>
        </w:rPr>
        <w:t>e</w:t>
      </w:r>
      <w:r w:rsidR="00B47EA7">
        <w:rPr>
          <w:rFonts w:ascii="Arial" w:hAnsi="Arial" w:cs="Arial"/>
          <w:lang w:val="sr-Cyrl-CS"/>
        </w:rPr>
        <w:t>r</w:t>
      </w:r>
      <w:r w:rsidRPr="00C67100">
        <w:rPr>
          <w:rFonts w:ascii="Arial" w:hAnsi="Arial" w:cs="Arial"/>
        </w:rPr>
        <w:t>e</w:t>
      </w:r>
      <w:r w:rsidR="00B47EA7">
        <w:rPr>
          <w:rFonts w:ascii="Arial" w:hAnsi="Arial" w:cs="Arial"/>
          <w:lang w:val="sr-Cyrl-CS"/>
        </w:rPr>
        <w:t>ntni</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e</w:t>
      </w:r>
      <w:r w:rsidR="00B47EA7">
        <w:rPr>
          <w:rFonts w:ascii="Arial" w:hAnsi="Arial" w:cs="Arial"/>
          <w:lang w:val="sr-Cyrl-CS"/>
        </w:rPr>
        <w:t>ri</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varijabilnu</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o</w:t>
      </w:r>
      <w:r w:rsidR="00B47EA7">
        <w:rPr>
          <w:rFonts w:ascii="Arial" w:hAnsi="Arial" w:cs="Arial"/>
          <w:lang w:val="sr-Cyrl-CS"/>
        </w:rPr>
        <w:t>pu</w:t>
      </w:r>
      <w:r w:rsidRPr="00D83F95">
        <w:rPr>
          <w:rFonts w:ascii="Arial" w:hAnsi="Arial" w:cs="Arial"/>
          <w:lang w:val="sr-Cyrl-CS"/>
        </w:rPr>
        <w:t xml:space="preserve"> </w:t>
      </w:r>
      <w:r w:rsidR="00B47EA7">
        <w:rPr>
          <w:rFonts w:ascii="Arial" w:hAnsi="Arial" w:cs="Arial"/>
          <w:lang w:val="sr-Cyrl-CS"/>
        </w:rPr>
        <w:t>ć</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00B47EA7">
        <w:rPr>
          <w:rFonts w:ascii="Arial" w:hAnsi="Arial" w:cs="Arial"/>
          <w:lang w:val="sr-Cyrl-CS"/>
        </w:rPr>
        <w:t>p</w:t>
      </w:r>
      <w:r w:rsidRPr="00C67100">
        <w:rPr>
          <w:rFonts w:ascii="Arial" w:hAnsi="Arial" w:cs="Arial"/>
        </w:rPr>
        <w:t>o</w:t>
      </w:r>
      <w:r w:rsidR="00B47EA7">
        <w:rPr>
          <w:rFonts w:ascii="Arial" w:hAnsi="Arial" w:cs="Arial"/>
          <w:lang w:val="sr-Cyrl-CS"/>
        </w:rPr>
        <w:t>č</w:t>
      </w:r>
      <w:r w:rsidRPr="00C67100">
        <w:rPr>
          <w:rFonts w:ascii="Arial" w:hAnsi="Arial" w:cs="Arial"/>
        </w:rPr>
        <w:t>e</w:t>
      </w:r>
      <w:r w:rsidR="00B47EA7">
        <w:rPr>
          <w:rFonts w:ascii="Arial" w:hAnsi="Arial" w:cs="Arial"/>
          <w:lang w:val="sr-Cyrl-CS"/>
        </w:rPr>
        <w:t>ti</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tum</w:t>
      </w:r>
      <w:r w:rsidRPr="00D83F95">
        <w:rPr>
          <w:rFonts w:ascii="Arial" w:hAnsi="Arial" w:cs="Arial"/>
          <w:lang w:val="sr-Cyrl-CS"/>
        </w:rPr>
        <w:t xml:space="preserve"> </w:t>
      </w:r>
      <w:r w:rsidR="00B47EA7">
        <w:rPr>
          <w:rFonts w:ascii="Arial" w:hAnsi="Arial" w:cs="Arial"/>
          <w:lang w:val="sr-Cyrl-CS"/>
        </w:rPr>
        <w:t>ispl</w:t>
      </w:r>
      <w:r w:rsidRPr="00C67100">
        <w:rPr>
          <w:rFonts w:ascii="Arial" w:hAnsi="Arial" w:cs="Arial"/>
        </w:rPr>
        <w:t>a</w:t>
      </w:r>
      <w:r w:rsidR="00B47EA7">
        <w:rPr>
          <w:rFonts w:ascii="Arial" w:hAnsi="Arial" w:cs="Arial"/>
          <w:lang w:val="sr-Cyrl-CS"/>
        </w:rPr>
        <w:t>t</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w:t>
      </w:r>
      <w:r w:rsidRPr="00C67100">
        <w:rPr>
          <w:rFonts w:ascii="Arial" w:hAnsi="Arial" w:cs="Arial"/>
        </w:rPr>
        <w:t>e</w:t>
      </w:r>
      <w:r w:rsidRPr="00D83F95">
        <w:rPr>
          <w:rFonts w:ascii="Arial" w:hAnsi="Arial" w:cs="Arial"/>
          <w:lang w:val="sr-Cyrl-CS"/>
        </w:rPr>
        <w:t>.</w:t>
      </w:r>
    </w:p>
    <w:p w14:paraId="6AAEEEA3" w14:textId="03D5C8CA"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w:t>
      </w:r>
      <w:r w:rsidR="00B47EA7">
        <w:rPr>
          <w:rFonts w:ascii="Arial" w:hAnsi="Arial" w:cs="Arial"/>
          <w:b/>
          <w:lang w:val="sr-Cyrl-CS"/>
        </w:rPr>
        <w:t>r</w:t>
      </w:r>
      <w:r w:rsidRPr="00C67100">
        <w:rPr>
          <w:rFonts w:ascii="Arial" w:hAnsi="Arial" w:cs="Arial"/>
          <w:b/>
        </w:rPr>
        <w:t>a</w:t>
      </w:r>
      <w:r w:rsidR="00B47EA7">
        <w:rPr>
          <w:rFonts w:ascii="Arial" w:hAnsi="Arial" w:cs="Arial"/>
          <w:b/>
          <w:lang w:val="sr-Cyrl-CS"/>
        </w:rPr>
        <w:t>nš</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s</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varijabilnom</w:t>
      </w:r>
      <w:r w:rsidRPr="00D83F95">
        <w:rPr>
          <w:rFonts w:ascii="Arial" w:hAnsi="Arial" w:cs="Arial"/>
          <w:b/>
          <w:lang w:val="sr-Cyrl-CS"/>
        </w:rPr>
        <w:t xml:space="preserve"> </w:t>
      </w:r>
      <w:r w:rsidR="00B47EA7">
        <w:rPr>
          <w:rFonts w:ascii="Arial" w:hAnsi="Arial" w:cs="Arial"/>
          <w:b/>
          <w:lang w:val="sr-Cyrl-CS"/>
        </w:rPr>
        <w:t>st</w:t>
      </w:r>
      <w:r w:rsidRPr="00C67100">
        <w:rPr>
          <w:rFonts w:ascii="Arial" w:hAnsi="Arial" w:cs="Arial"/>
          <w:b/>
        </w:rPr>
        <w:t>o</w:t>
      </w:r>
      <w:r w:rsidR="00B47EA7">
        <w:rPr>
          <w:rFonts w:ascii="Arial" w:hAnsi="Arial" w:cs="Arial"/>
          <w:b/>
          <w:lang w:val="sr-Cyrl-CS"/>
        </w:rPr>
        <w:t>p</w:t>
      </w:r>
      <w:r w:rsidRPr="00C67100">
        <w:rPr>
          <w:rFonts w:ascii="Arial" w:hAnsi="Arial" w:cs="Arial"/>
          <w:b/>
        </w:rPr>
        <w:t>o</w:t>
      </w:r>
      <w:r w:rsidR="00B47EA7">
        <w:rPr>
          <w:rFonts w:ascii="Arial" w:hAnsi="Arial" w:cs="Arial"/>
          <w:b/>
          <w:lang w:val="sr-Cyrl-CS"/>
        </w:rPr>
        <w:t>m</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nšu</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prim</w:t>
      </w:r>
      <w:r w:rsidRPr="00C67100">
        <w:rPr>
          <w:rFonts w:ascii="Arial" w:hAnsi="Arial" w:cs="Arial"/>
        </w:rPr>
        <w:t>e</w:t>
      </w:r>
      <w:r w:rsidR="00B47EA7">
        <w:rPr>
          <w:rFonts w:ascii="Arial" w:hAnsi="Arial" w:cs="Arial"/>
          <w:lang w:val="sr-Cyrl-CS"/>
        </w:rPr>
        <w:t>nju</w:t>
      </w:r>
      <w:r w:rsidRPr="00C67100">
        <w:rPr>
          <w:rFonts w:ascii="Arial" w:hAnsi="Arial" w:cs="Arial"/>
        </w:rPr>
        <w:t>je</w:t>
      </w:r>
      <w:r w:rsidRPr="00D83F95">
        <w:rPr>
          <w:rFonts w:ascii="Arial" w:hAnsi="Arial" w:cs="Arial"/>
          <w:lang w:val="sr-Cyrl-CS"/>
        </w:rPr>
        <w:t xml:space="preserve"> </w:t>
      </w:r>
      <w:r w:rsidR="00B47EA7">
        <w:rPr>
          <w:rFonts w:ascii="Arial" w:hAnsi="Arial" w:cs="Arial"/>
          <w:lang w:val="sr-Cyrl-CS"/>
        </w:rPr>
        <w:t>Varijabilna</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o</w:t>
      </w:r>
      <w:r w:rsidR="00B47EA7">
        <w:rPr>
          <w:rFonts w:ascii="Arial" w:hAnsi="Arial" w:cs="Arial"/>
          <w:lang w:val="sr-Cyrl-CS"/>
        </w:rPr>
        <w:t>p</w:t>
      </w:r>
      <w:r w:rsidRPr="00C67100">
        <w:rPr>
          <w:rFonts w:ascii="Arial" w:hAnsi="Arial" w:cs="Arial"/>
        </w:rPr>
        <w:t>a</w:t>
      </w:r>
      <w:r w:rsidRPr="00D83F95">
        <w:rPr>
          <w:rFonts w:ascii="Arial" w:hAnsi="Arial" w:cs="Arial"/>
          <w:lang w:val="sr-Cyrl-CS"/>
        </w:rPr>
        <w:t>.</w:t>
      </w:r>
    </w:p>
    <w:p w14:paraId="5405D2A2" w14:textId="6DCD73F2" w:rsidR="00AB56FB" w:rsidRPr="00520B06" w:rsidRDefault="00AB56FB" w:rsidP="00AB56FB">
      <w:pPr>
        <w:jc w:val="both"/>
        <w:rPr>
          <w:rFonts w:ascii="Arial" w:hAnsi="Arial" w:cs="Arial"/>
          <w:lang w:val="sr-Cyrl-CS"/>
        </w:rPr>
      </w:pPr>
      <w:r w:rsidRPr="00520B06">
        <w:rPr>
          <w:rFonts w:ascii="Arial" w:hAnsi="Arial" w:cs="Arial"/>
          <w:lang w:val="sr-Cyrl-CS"/>
        </w:rPr>
        <w:t>„</w:t>
      </w:r>
      <w:r w:rsidR="00B47EA7">
        <w:rPr>
          <w:rFonts w:ascii="Arial" w:hAnsi="Arial" w:cs="Arial"/>
          <w:b/>
          <w:lang w:val="sr-Cyrl-CS"/>
        </w:rPr>
        <w:t>Okvirni</w:t>
      </w:r>
      <w:r w:rsidRPr="00520B06">
        <w:rPr>
          <w:rFonts w:ascii="Arial" w:hAnsi="Arial" w:cs="Arial"/>
          <w:b/>
          <w:lang w:val="sr-Cyrl-CS"/>
        </w:rPr>
        <w:t xml:space="preserve"> </w:t>
      </w:r>
      <w:r w:rsidR="00B47EA7">
        <w:rPr>
          <w:rFonts w:ascii="Arial" w:hAnsi="Arial" w:cs="Arial"/>
          <w:b/>
          <w:lang w:val="sr-Cyrl-CS"/>
        </w:rPr>
        <w:t>sporazum</w:t>
      </w:r>
      <w:r w:rsidRPr="00520B06">
        <w:rPr>
          <w:rFonts w:ascii="Arial" w:hAnsi="Arial" w:cs="Arial"/>
          <w:lang w:val="sr-Cyrl-CS"/>
        </w:rPr>
        <w:t xml:space="preserve">” </w:t>
      </w:r>
      <w:r w:rsidR="00B47EA7">
        <w:rPr>
          <w:rFonts w:ascii="Arial" w:hAnsi="Arial" w:cs="Arial"/>
          <w:lang w:val="sr-Cyrl-CS"/>
        </w:rPr>
        <w:t>ima</w:t>
      </w:r>
      <w:r w:rsidRPr="00520B06">
        <w:rPr>
          <w:rFonts w:ascii="Arial" w:hAnsi="Arial" w:cs="Arial"/>
          <w:lang w:val="sr-Cyrl-CS"/>
        </w:rPr>
        <w:t xml:space="preserve"> </w:t>
      </w:r>
      <w:r w:rsidR="00B47EA7">
        <w:rPr>
          <w:rFonts w:ascii="Arial" w:hAnsi="Arial" w:cs="Arial"/>
          <w:lang w:val="sr-Cyrl-CS"/>
        </w:rPr>
        <w:t>značenje</w:t>
      </w:r>
      <w:r w:rsidRPr="00520B06">
        <w:rPr>
          <w:rFonts w:ascii="Arial" w:hAnsi="Arial" w:cs="Arial"/>
          <w:lang w:val="sr-Cyrl-CS"/>
        </w:rPr>
        <w:t xml:space="preserve"> </w:t>
      </w:r>
      <w:r w:rsidR="00B47EA7">
        <w:rPr>
          <w:rFonts w:ascii="Arial" w:hAnsi="Arial" w:cs="Arial"/>
          <w:lang w:val="sr-Cyrl-CS"/>
        </w:rPr>
        <w:t>definisano</w:t>
      </w:r>
      <w:r w:rsidRPr="00520B06">
        <w:rPr>
          <w:rFonts w:ascii="Arial" w:hAnsi="Arial" w:cs="Arial"/>
          <w:lang w:val="sr-Cyrl-CS"/>
        </w:rPr>
        <w:t xml:space="preserve"> </w:t>
      </w:r>
      <w:r w:rsidR="00B47EA7">
        <w:rPr>
          <w:rFonts w:ascii="Arial" w:hAnsi="Arial" w:cs="Arial"/>
          <w:lang w:val="sr-Cyrl-CS"/>
        </w:rPr>
        <w:t>u</w:t>
      </w:r>
      <w:r w:rsidRPr="00520B06">
        <w:rPr>
          <w:rFonts w:ascii="Arial" w:hAnsi="Arial" w:cs="Arial"/>
          <w:lang w:val="sr-Cyrl-CS"/>
        </w:rPr>
        <w:t xml:space="preserve"> </w:t>
      </w:r>
      <w:r w:rsidR="00B47EA7">
        <w:rPr>
          <w:rFonts w:ascii="Arial" w:hAnsi="Arial" w:cs="Arial"/>
          <w:lang w:val="sr-Cyrl-CS"/>
        </w:rPr>
        <w:t>stavu</w:t>
      </w:r>
      <w:r w:rsidR="0037743E" w:rsidRPr="00520B06">
        <w:rPr>
          <w:rFonts w:ascii="Arial" w:hAnsi="Arial" w:cs="Arial"/>
          <w:lang w:val="sr-Cyrl-CS"/>
        </w:rPr>
        <w:t xml:space="preserve"> (</w:t>
      </w:r>
      <w:r w:rsidR="00B47EA7">
        <w:rPr>
          <w:rFonts w:ascii="Arial" w:hAnsi="Arial" w:cs="Arial"/>
          <w:lang w:val="sr-Cyrl-CS"/>
        </w:rPr>
        <w:t>e</w:t>
      </w:r>
      <w:r w:rsidR="0037743E" w:rsidRPr="00520B06">
        <w:rPr>
          <w:rFonts w:ascii="Arial" w:hAnsi="Arial" w:cs="Arial"/>
          <w:lang w:val="sr-Cyrl-CS"/>
        </w:rPr>
        <w:t xml:space="preserve">) </w:t>
      </w:r>
      <w:r w:rsidR="00B47EA7">
        <w:rPr>
          <w:rFonts w:ascii="Arial" w:hAnsi="Arial" w:cs="Arial"/>
          <w:lang w:val="sr-Cyrl-CS"/>
        </w:rPr>
        <w:t>Preambule</w:t>
      </w:r>
      <w:r w:rsidRPr="00520B06">
        <w:rPr>
          <w:rFonts w:ascii="Arial" w:hAnsi="Arial" w:cs="Arial"/>
          <w:lang w:val="sr-Cyrl-CS"/>
        </w:rPr>
        <w:t>.</w:t>
      </w:r>
    </w:p>
    <w:p w14:paraId="1F50411F" w14:textId="6A248934" w:rsidR="004E6226" w:rsidRPr="00D83F95" w:rsidRDefault="004E6226" w:rsidP="00AB56FB">
      <w:pPr>
        <w:jc w:val="both"/>
        <w:rPr>
          <w:rFonts w:ascii="Arial" w:hAnsi="Arial" w:cs="Arial"/>
          <w:lang w:val="sr-Cyrl-CS"/>
        </w:rPr>
      </w:pPr>
      <w:r w:rsidRPr="00520B06">
        <w:rPr>
          <w:rFonts w:ascii="Arial" w:hAnsi="Arial" w:cs="Arial"/>
          <w:lang w:val="sr-Cyrl-CS"/>
        </w:rPr>
        <w:t>„</w:t>
      </w:r>
      <w:r w:rsidR="00B47EA7">
        <w:rPr>
          <w:rFonts w:ascii="Arial" w:hAnsi="Arial" w:cs="Arial"/>
          <w:b/>
          <w:lang w:val="sr-Cyrl-CS"/>
        </w:rPr>
        <w:t>OPRP</w:t>
      </w:r>
      <w:r w:rsidRPr="00520B06">
        <w:rPr>
          <w:rFonts w:ascii="Arial" w:hAnsi="Arial" w:cs="Arial"/>
          <w:lang w:val="sr-Cyrl-CS"/>
        </w:rPr>
        <w:t xml:space="preserve">” </w:t>
      </w:r>
      <w:r w:rsidR="00B47EA7">
        <w:rPr>
          <w:rFonts w:ascii="Arial" w:hAnsi="Arial" w:cs="Arial"/>
          <w:lang w:val="sr-Cyrl-CS"/>
        </w:rPr>
        <w:t>označava</w:t>
      </w:r>
      <w:r w:rsidRPr="00520B06">
        <w:rPr>
          <w:rFonts w:ascii="Arial" w:hAnsi="Arial" w:cs="Arial"/>
          <w:lang w:val="sr-Cyrl-CS"/>
        </w:rPr>
        <w:t xml:space="preserve"> </w:t>
      </w:r>
      <w:r w:rsidR="00B47EA7">
        <w:rPr>
          <w:rFonts w:ascii="Arial" w:hAnsi="Arial" w:cs="Arial"/>
          <w:lang w:val="sr-Cyrl-CS"/>
        </w:rPr>
        <w:t>Opšte</w:t>
      </w:r>
      <w:r w:rsidRPr="00520B06">
        <w:rPr>
          <w:rFonts w:ascii="Arial" w:hAnsi="Arial" w:cs="Arial"/>
          <w:lang w:val="sr-Cyrl-CS"/>
        </w:rPr>
        <w:t xml:space="preserve"> </w:t>
      </w:r>
      <w:r w:rsidR="00B47EA7">
        <w:rPr>
          <w:rFonts w:ascii="Arial" w:hAnsi="Arial" w:cs="Arial"/>
          <w:lang w:val="sr-Cyrl-CS"/>
        </w:rPr>
        <w:t>prihvaćene</w:t>
      </w:r>
      <w:r w:rsidRPr="00520B06">
        <w:rPr>
          <w:rFonts w:ascii="Arial" w:hAnsi="Arial" w:cs="Arial"/>
          <w:lang w:val="sr-Cyrl-CS"/>
        </w:rPr>
        <w:t xml:space="preserve"> </w:t>
      </w:r>
      <w:r w:rsidR="00B47EA7">
        <w:rPr>
          <w:rFonts w:ascii="Arial" w:hAnsi="Arial" w:cs="Arial"/>
          <w:lang w:val="sr-Cyrl-CS"/>
        </w:rPr>
        <w:t>računovodstvene</w:t>
      </w:r>
      <w:r w:rsidRPr="00520B06">
        <w:rPr>
          <w:rFonts w:ascii="Arial" w:hAnsi="Arial" w:cs="Arial"/>
          <w:lang w:val="sr-Cyrl-CS"/>
        </w:rPr>
        <w:t xml:space="preserve"> </w:t>
      </w:r>
      <w:r w:rsidR="00B47EA7">
        <w:rPr>
          <w:rFonts w:ascii="Arial" w:hAnsi="Arial" w:cs="Arial"/>
          <w:lang w:val="sr-Cyrl-CS"/>
        </w:rPr>
        <w:t>principe</w:t>
      </w:r>
      <w:r w:rsidRPr="00520B06">
        <w:rPr>
          <w:rFonts w:ascii="Arial" w:hAnsi="Arial" w:cs="Arial"/>
          <w:lang w:val="sr-Cyrl-CS"/>
        </w:rPr>
        <w:t>.</w:t>
      </w:r>
    </w:p>
    <w:p w14:paraId="7E6E6E82" w14:textId="0CA93082" w:rsidR="00AB56FB"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Vodič</w:t>
      </w:r>
      <w:r w:rsidRPr="00D83F95">
        <w:rPr>
          <w:rFonts w:ascii="Arial" w:hAnsi="Arial" w:cs="Arial"/>
          <w:b/>
          <w:lang w:val="sr-Cyrl-CS"/>
        </w:rPr>
        <w:t xml:space="preserve"> </w:t>
      </w:r>
      <w:r w:rsidR="00B47EA7">
        <w:rPr>
          <w:rFonts w:ascii="Arial" w:hAnsi="Arial" w:cs="Arial"/>
          <w:b/>
          <w:lang w:val="sr-Cyrl-CS"/>
        </w:rPr>
        <w:t>za</w:t>
      </w:r>
      <w:r w:rsidRPr="00D83F95">
        <w:rPr>
          <w:rFonts w:ascii="Arial" w:hAnsi="Arial" w:cs="Arial"/>
          <w:b/>
          <w:lang w:val="sr-Cyrl-CS"/>
        </w:rPr>
        <w:t xml:space="preserve"> </w:t>
      </w:r>
      <w:r w:rsidR="00B47EA7">
        <w:rPr>
          <w:rFonts w:ascii="Arial" w:hAnsi="Arial" w:cs="Arial"/>
          <w:b/>
          <w:lang w:val="sr-Cyrl-CS"/>
        </w:rPr>
        <w:t>nabavku</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Vodič</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nabavku</w:t>
      </w:r>
      <w:r w:rsidRPr="00D83F95">
        <w:rPr>
          <w:rFonts w:ascii="Arial" w:hAnsi="Arial" w:cs="Arial"/>
          <w:lang w:val="sr-Cyrl-CS"/>
        </w:rPr>
        <w:t xml:space="preserve"> </w:t>
      </w:r>
      <w:r w:rsidR="00B47EA7">
        <w:rPr>
          <w:rFonts w:ascii="Arial" w:hAnsi="Arial" w:cs="Arial"/>
          <w:lang w:val="sr-Cyrl-CS"/>
        </w:rPr>
        <w:t>objavljen</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sajtu</w:t>
      </w:r>
      <w:r w:rsidR="00880986">
        <w:rPr>
          <w:rStyle w:val="FootnoteReference"/>
          <w:rFonts w:ascii="Arial" w:hAnsi="Arial" w:cs="Arial"/>
          <w:lang w:val="sr-Cyrl-CS"/>
        </w:rPr>
        <w:footnoteReference w:id="5"/>
      </w:r>
      <w:r w:rsidRPr="00D83F95">
        <w:rPr>
          <w:rFonts w:ascii="Arial" w:hAnsi="Arial" w:cs="Arial"/>
          <w:lang w:val="sr-Cyrl-CS"/>
        </w:rPr>
        <w:t xml:space="preserve"> </w:t>
      </w:r>
      <w:r w:rsidR="00B47EA7">
        <w:rPr>
          <w:rFonts w:ascii="Arial" w:hAnsi="Arial" w:cs="Arial"/>
          <w:lang w:val="sr-Cyrl-CS"/>
        </w:rPr>
        <w:t>Evropske</w:t>
      </w:r>
      <w:r w:rsidRPr="00D83F95">
        <w:rPr>
          <w:rFonts w:ascii="Arial" w:hAnsi="Arial" w:cs="Arial"/>
          <w:lang w:val="sr-Cyrl-CS"/>
        </w:rPr>
        <w:t xml:space="preserve"> </w:t>
      </w:r>
      <w:r w:rsidR="00B47EA7">
        <w:rPr>
          <w:rFonts w:ascii="Arial" w:hAnsi="Arial" w:cs="Arial"/>
          <w:lang w:val="sr-Cyrl-CS"/>
        </w:rPr>
        <w:t>investicione</w:t>
      </w:r>
      <w:r w:rsidRPr="00D83F95">
        <w:rPr>
          <w:rFonts w:ascii="Arial" w:hAnsi="Arial" w:cs="Arial"/>
          <w:lang w:val="sr-Cyrl-CS"/>
        </w:rPr>
        <w:t xml:space="preserve"> </w:t>
      </w:r>
      <w:r w:rsidR="00B47EA7">
        <w:rPr>
          <w:rFonts w:ascii="Arial" w:hAnsi="Arial" w:cs="Arial"/>
          <w:lang w:val="sr-Cyrl-CS"/>
        </w:rPr>
        <w:t>banke</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informiše</w:t>
      </w:r>
      <w:r w:rsidRPr="00D83F95">
        <w:rPr>
          <w:rFonts w:ascii="Arial" w:hAnsi="Arial" w:cs="Arial"/>
          <w:lang w:val="sr-Cyrl-CS"/>
        </w:rPr>
        <w:t xml:space="preserve"> </w:t>
      </w:r>
      <w:r w:rsidR="00B47EA7">
        <w:rPr>
          <w:rFonts w:ascii="Arial" w:hAnsi="Arial" w:cs="Arial"/>
          <w:lang w:val="sr-Cyrl-CS"/>
        </w:rPr>
        <w:t>promotere</w:t>
      </w:r>
      <w:r w:rsidRPr="00D83F95">
        <w:rPr>
          <w:rFonts w:ascii="Arial" w:hAnsi="Arial" w:cs="Arial"/>
          <w:lang w:val="sr-Cyrl-CS"/>
        </w:rPr>
        <w:t xml:space="preserve"> </w:t>
      </w:r>
      <w:r w:rsidR="00B47EA7">
        <w:rPr>
          <w:rFonts w:ascii="Arial" w:hAnsi="Arial" w:cs="Arial"/>
          <w:lang w:val="sr-Cyrl-CS"/>
        </w:rPr>
        <w:t>projekata</w:t>
      </w:r>
      <w:r w:rsidRPr="00D83F95">
        <w:rPr>
          <w:rFonts w:ascii="Arial" w:hAnsi="Arial" w:cs="Arial"/>
          <w:lang w:val="sr-Cyrl-CS"/>
        </w:rPr>
        <w:t xml:space="preserve"> </w:t>
      </w:r>
      <w:r w:rsidR="00B47EA7">
        <w:rPr>
          <w:rFonts w:ascii="Arial" w:hAnsi="Arial" w:cs="Arial"/>
          <w:lang w:val="sr-Cyrl-CS"/>
        </w:rPr>
        <w:t>finansiranih</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potpunosti</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delimično</w:t>
      </w:r>
      <w:r w:rsidRPr="00D83F95">
        <w:rPr>
          <w:rFonts w:ascii="Arial" w:hAnsi="Arial" w:cs="Arial"/>
          <w:lang w:val="sr-Cyrl-CS"/>
        </w:rPr>
        <w:t xml:space="preserve"> </w:t>
      </w:r>
      <w:r w:rsidR="00B47EA7">
        <w:rPr>
          <w:rFonts w:ascii="Arial" w:hAnsi="Arial" w:cs="Arial"/>
          <w:lang w:val="sr-Cyrl-CS"/>
        </w:rPr>
        <w:t>od</w:t>
      </w:r>
      <w:r w:rsidRPr="00D83F95">
        <w:rPr>
          <w:rFonts w:ascii="Arial" w:hAnsi="Arial" w:cs="Arial"/>
          <w:lang w:val="sr-Cyrl-CS"/>
        </w:rPr>
        <w:t xml:space="preserve"> </w:t>
      </w:r>
      <w:r w:rsidR="00B47EA7">
        <w:rPr>
          <w:rFonts w:ascii="Arial" w:hAnsi="Arial" w:cs="Arial"/>
          <w:lang w:val="sr-Cyrl-CS"/>
        </w:rPr>
        <w:t>strane</w:t>
      </w:r>
      <w:r w:rsidRPr="00D83F95">
        <w:rPr>
          <w:rFonts w:ascii="Arial" w:hAnsi="Arial" w:cs="Arial"/>
          <w:lang w:val="sr-Cyrl-CS"/>
        </w:rPr>
        <w:t xml:space="preserve"> </w:t>
      </w:r>
      <w:r w:rsidR="00B47EA7">
        <w:rPr>
          <w:rFonts w:ascii="Arial" w:hAnsi="Arial" w:cs="Arial"/>
          <w:lang w:val="sr-Cyrl-CS"/>
        </w:rPr>
        <w:lastRenderedPageBreak/>
        <w:t>Evropske</w:t>
      </w:r>
      <w:r w:rsidRPr="00D83F95">
        <w:rPr>
          <w:rFonts w:ascii="Arial" w:hAnsi="Arial" w:cs="Arial"/>
          <w:lang w:val="sr-Cyrl-CS"/>
        </w:rPr>
        <w:t xml:space="preserve"> </w:t>
      </w:r>
      <w:r w:rsidR="00B47EA7">
        <w:rPr>
          <w:rFonts w:ascii="Arial" w:hAnsi="Arial" w:cs="Arial"/>
          <w:lang w:val="sr-Cyrl-CS"/>
        </w:rPr>
        <w:t>investicione</w:t>
      </w:r>
      <w:r w:rsidRPr="00D83F95">
        <w:rPr>
          <w:rFonts w:ascii="Arial" w:hAnsi="Arial" w:cs="Arial"/>
          <w:lang w:val="sr-Cyrl-CS"/>
        </w:rPr>
        <w:t xml:space="preserve"> </w:t>
      </w:r>
      <w:r w:rsidR="00B47EA7">
        <w:rPr>
          <w:rFonts w:ascii="Arial" w:hAnsi="Arial" w:cs="Arial"/>
          <w:lang w:val="sr-Cyrl-CS"/>
        </w:rPr>
        <w:t>banke</w:t>
      </w:r>
      <w:r w:rsidRPr="00D83F95">
        <w:rPr>
          <w:rFonts w:ascii="Arial" w:hAnsi="Arial" w:cs="Arial"/>
          <w:lang w:val="sr-Cyrl-CS"/>
        </w:rPr>
        <w:t xml:space="preserve"> </w:t>
      </w:r>
      <w:r w:rsidR="00B47EA7">
        <w:rPr>
          <w:rFonts w:ascii="Arial" w:hAnsi="Arial" w:cs="Arial"/>
          <w:lang w:val="sr-Cyrl-CS"/>
        </w:rPr>
        <w:t>o</w:t>
      </w:r>
      <w:r w:rsidRPr="00D83F95">
        <w:rPr>
          <w:rFonts w:ascii="Arial" w:hAnsi="Arial" w:cs="Arial"/>
          <w:lang w:val="sr-Cyrl-CS"/>
        </w:rPr>
        <w:t xml:space="preserve"> </w:t>
      </w:r>
      <w:r w:rsidR="00B47EA7">
        <w:rPr>
          <w:rFonts w:ascii="Arial" w:hAnsi="Arial" w:cs="Arial"/>
          <w:lang w:val="sr-Cyrl-CS"/>
        </w:rPr>
        <w:t>aranžmanima</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treba</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sačine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cilju</w:t>
      </w:r>
      <w:r w:rsidRPr="00D83F95">
        <w:rPr>
          <w:rFonts w:ascii="Arial" w:hAnsi="Arial" w:cs="Arial"/>
          <w:lang w:val="sr-Cyrl-CS"/>
        </w:rPr>
        <w:t xml:space="preserve"> </w:t>
      </w:r>
      <w:r w:rsidR="00B47EA7">
        <w:rPr>
          <w:rFonts w:ascii="Arial" w:hAnsi="Arial" w:cs="Arial"/>
          <w:lang w:val="sr-Cyrl-CS"/>
        </w:rPr>
        <w:t>nabavke</w:t>
      </w:r>
      <w:r w:rsidRPr="00D83F95">
        <w:rPr>
          <w:rFonts w:ascii="Arial" w:hAnsi="Arial" w:cs="Arial"/>
          <w:lang w:val="sr-Cyrl-CS"/>
        </w:rPr>
        <w:t xml:space="preserve"> </w:t>
      </w:r>
      <w:r w:rsidR="00B47EA7">
        <w:rPr>
          <w:rFonts w:ascii="Arial" w:hAnsi="Arial" w:cs="Arial"/>
          <w:lang w:val="sr-Cyrl-CS"/>
        </w:rPr>
        <w:t>radova</w:t>
      </w:r>
      <w:r w:rsidRPr="00D83F95">
        <w:rPr>
          <w:rFonts w:ascii="Arial" w:hAnsi="Arial" w:cs="Arial"/>
          <w:lang w:val="sr-Cyrl-CS"/>
        </w:rPr>
        <w:t xml:space="preserve">, </w:t>
      </w:r>
      <w:r w:rsidR="00B47EA7">
        <w:rPr>
          <w:rFonts w:ascii="Arial" w:hAnsi="Arial" w:cs="Arial"/>
          <w:lang w:val="sr-Cyrl-CS"/>
        </w:rPr>
        <w:t>dobara</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usluga</w:t>
      </w:r>
      <w:r w:rsidRPr="00D83F95">
        <w:rPr>
          <w:rFonts w:ascii="Arial" w:hAnsi="Arial" w:cs="Arial"/>
          <w:lang w:val="sr-Cyrl-CS"/>
        </w:rPr>
        <w:t xml:space="preserve"> </w:t>
      </w:r>
      <w:r w:rsidR="00B47EA7">
        <w:rPr>
          <w:rFonts w:ascii="Arial" w:hAnsi="Arial" w:cs="Arial"/>
          <w:lang w:val="sr-Cyrl-CS"/>
        </w:rPr>
        <w:t>potrebnih</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Projekat</w:t>
      </w:r>
      <w:r w:rsidRPr="00D83F95">
        <w:rPr>
          <w:rFonts w:ascii="Arial" w:hAnsi="Arial" w:cs="Arial"/>
          <w:lang w:val="sr-Cyrl-CS"/>
        </w:rPr>
        <w:t>.</w:t>
      </w:r>
    </w:p>
    <w:p w14:paraId="0D684F83" w14:textId="61496974" w:rsidR="00DC6957" w:rsidRPr="00D83F95" w:rsidRDefault="00DC6957" w:rsidP="00DC6957">
      <w:pPr>
        <w:jc w:val="both"/>
        <w:rPr>
          <w:rFonts w:ascii="Arial" w:hAnsi="Arial" w:cs="Arial"/>
          <w:lang w:val="sr-Cyrl-CS"/>
        </w:rPr>
      </w:pPr>
      <w:r>
        <w:rPr>
          <w:rFonts w:ascii="Arial" w:hAnsi="Arial" w:cs="Arial"/>
          <w:lang w:val="sr-Cyrl-CS"/>
        </w:rPr>
        <w:t>„</w:t>
      </w:r>
      <w:r w:rsidR="00B47EA7">
        <w:rPr>
          <w:rFonts w:ascii="Arial" w:hAnsi="Arial" w:cs="Arial"/>
          <w:b/>
          <w:lang w:val="sr-Cyrl-CS"/>
        </w:rPr>
        <w:t>Slučaj</w:t>
      </w:r>
      <w:r w:rsidRPr="00DC6957">
        <w:rPr>
          <w:rFonts w:ascii="Arial" w:hAnsi="Arial" w:cs="Arial"/>
          <w:b/>
          <w:lang w:val="sr-Cyrl-CS"/>
        </w:rPr>
        <w:t xml:space="preserve"> </w:t>
      </w:r>
      <w:r w:rsidR="00B47EA7">
        <w:rPr>
          <w:rFonts w:ascii="Arial" w:hAnsi="Arial" w:cs="Arial"/>
          <w:b/>
          <w:lang w:val="sr-Cyrl-CS"/>
        </w:rPr>
        <w:t>nezakonitosti</w:t>
      </w:r>
      <w:r>
        <w:rPr>
          <w:rFonts w:ascii="Arial" w:hAnsi="Arial" w:cs="Arial"/>
          <w:lang w:val="sr-Cyrl-CS"/>
        </w:rPr>
        <w:t>ˮ</w:t>
      </w:r>
      <w:r w:rsidRPr="00DC6957">
        <w:rPr>
          <w:rFonts w:ascii="Arial" w:hAnsi="Arial" w:cs="Arial"/>
          <w:lang w:val="sr-Cyrl-CS"/>
        </w:rPr>
        <w:t xml:space="preserve"> </w:t>
      </w:r>
      <w:r w:rsidR="00B47EA7">
        <w:rPr>
          <w:rFonts w:ascii="Arial" w:hAnsi="Arial" w:cs="Arial"/>
          <w:lang w:val="sr-Cyrl-CS"/>
        </w:rPr>
        <w:t>ima</w:t>
      </w:r>
      <w:r w:rsidRPr="00D83F95">
        <w:rPr>
          <w:rFonts w:ascii="Arial" w:hAnsi="Arial" w:cs="Arial"/>
          <w:lang w:val="sr-Cyrl-CS"/>
        </w:rPr>
        <w:t xml:space="preserve"> </w:t>
      </w:r>
      <w:r w:rsidR="00B47EA7">
        <w:rPr>
          <w:rFonts w:ascii="Arial" w:hAnsi="Arial" w:cs="Arial"/>
          <w:lang w:val="sr-Cyrl-CS"/>
        </w:rPr>
        <w:t>značenje</w:t>
      </w:r>
      <w:r w:rsidRPr="00D83F95">
        <w:rPr>
          <w:rFonts w:ascii="Arial" w:hAnsi="Arial" w:cs="Arial"/>
          <w:lang w:val="sr-Cyrl-CS"/>
        </w:rPr>
        <w:t xml:space="preserve"> </w:t>
      </w:r>
      <w:r w:rsidR="00B47EA7">
        <w:rPr>
          <w:rFonts w:ascii="Arial" w:hAnsi="Arial" w:cs="Arial"/>
          <w:lang w:val="sr-Cyrl-CS"/>
        </w:rPr>
        <w:t>definisano</w:t>
      </w:r>
      <w:r w:rsidRPr="00D83F95">
        <w:rPr>
          <w:rFonts w:ascii="Arial" w:hAnsi="Arial" w:cs="Arial"/>
          <w:lang w:val="sr-Cyrl-CS"/>
        </w:rPr>
        <w:t xml:space="preserve"> </w:t>
      </w:r>
      <w:r w:rsidR="00B47EA7">
        <w:rPr>
          <w:rFonts w:ascii="Arial" w:hAnsi="Arial" w:cs="Arial"/>
          <w:lang w:val="sr-Cyrl-CS"/>
        </w:rPr>
        <w:t>u</w:t>
      </w:r>
      <w:r>
        <w:rPr>
          <w:rFonts w:ascii="Arial" w:hAnsi="Arial" w:cs="Arial"/>
          <w:lang w:val="sr-Cyrl-CS"/>
        </w:rPr>
        <w:t xml:space="preserve"> </w:t>
      </w:r>
      <w:r w:rsidR="00B47EA7">
        <w:rPr>
          <w:rFonts w:ascii="Arial" w:hAnsi="Arial" w:cs="Arial"/>
          <w:lang w:val="sr-Cyrl-CS"/>
        </w:rPr>
        <w:t>članu</w:t>
      </w:r>
      <w:r>
        <w:rPr>
          <w:rFonts w:ascii="Arial" w:hAnsi="Arial" w:cs="Arial"/>
          <w:lang w:val="sr-Cyrl-CS"/>
        </w:rPr>
        <w:t xml:space="preserve"> 4.3.</w:t>
      </w:r>
      <w:r w:rsidR="00B47EA7">
        <w:rPr>
          <w:rFonts w:ascii="Arial" w:hAnsi="Arial" w:cs="Arial"/>
          <w:lang w:val="sr-Cyrl-CS"/>
        </w:rPr>
        <w:t>A</w:t>
      </w:r>
      <w:r>
        <w:rPr>
          <w:rFonts w:ascii="Arial" w:hAnsi="Arial" w:cs="Arial"/>
          <w:lang w:val="sr-Cyrl-CS"/>
        </w:rPr>
        <w:t>(4).</w:t>
      </w:r>
    </w:p>
    <w:p w14:paraId="6D927360" w14:textId="60403606"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MOR</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Međunarodnu</w:t>
      </w:r>
      <w:r w:rsidRPr="00D83F95">
        <w:rPr>
          <w:rFonts w:ascii="Arial" w:hAnsi="Arial" w:cs="Arial"/>
          <w:lang w:val="sr-Cyrl-CS"/>
        </w:rPr>
        <w:t xml:space="preserve"> </w:t>
      </w:r>
      <w:r w:rsidR="00B47EA7">
        <w:rPr>
          <w:rFonts w:ascii="Arial" w:hAnsi="Arial" w:cs="Arial"/>
          <w:lang w:val="sr-Cyrl-CS"/>
        </w:rPr>
        <w:t>organizaciju</w:t>
      </w:r>
      <w:r w:rsidRPr="00D83F95">
        <w:rPr>
          <w:rFonts w:ascii="Arial" w:hAnsi="Arial" w:cs="Arial"/>
          <w:lang w:val="sr-Cyrl-CS"/>
        </w:rPr>
        <w:t xml:space="preserve"> </w:t>
      </w:r>
      <w:r w:rsidR="00B47EA7">
        <w:rPr>
          <w:rFonts w:ascii="Arial" w:hAnsi="Arial" w:cs="Arial"/>
          <w:lang w:val="sr-Cyrl-CS"/>
        </w:rPr>
        <w:t>rada</w:t>
      </w:r>
      <w:r w:rsidRPr="00D83F95">
        <w:rPr>
          <w:rFonts w:ascii="Arial" w:hAnsi="Arial" w:cs="Arial"/>
          <w:lang w:val="sr-Cyrl-CS"/>
        </w:rPr>
        <w:t>.</w:t>
      </w:r>
    </w:p>
    <w:p w14:paraId="26611759" w14:textId="25282982"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MOR</w:t>
      </w:r>
      <w:r w:rsidRPr="00D83F95">
        <w:rPr>
          <w:rFonts w:ascii="Arial" w:hAnsi="Arial" w:cs="Arial"/>
          <w:b/>
          <w:lang w:val="sr-Cyrl-CS"/>
        </w:rPr>
        <w:t xml:space="preserve"> </w:t>
      </w:r>
      <w:r w:rsidR="00B47EA7">
        <w:rPr>
          <w:rFonts w:ascii="Arial" w:hAnsi="Arial" w:cs="Arial"/>
          <w:b/>
          <w:lang w:val="sr-Cyrl-CS"/>
        </w:rPr>
        <w:t>standardi</w:t>
      </w:r>
      <w:r w:rsidRPr="00D83F95">
        <w:rPr>
          <w:rFonts w:ascii="Arial" w:hAnsi="Arial" w:cs="Arial"/>
          <w:lang w:val="sr-Cyrl-CS"/>
        </w:rPr>
        <w:t xml:space="preserve">” </w:t>
      </w:r>
      <w:r w:rsidR="00B47EA7">
        <w:rPr>
          <w:rFonts w:ascii="Arial" w:hAnsi="Arial" w:cs="Arial"/>
          <w:lang w:val="sr-Cyrl-CS"/>
        </w:rPr>
        <w:t>označavaju</w:t>
      </w:r>
      <w:r w:rsidRPr="00D83F95">
        <w:rPr>
          <w:rFonts w:ascii="Arial" w:hAnsi="Arial" w:cs="Arial"/>
          <w:lang w:val="sr-Cyrl-CS"/>
        </w:rPr>
        <w:t xml:space="preserve"> </w:t>
      </w:r>
      <w:r w:rsidR="00B47EA7">
        <w:rPr>
          <w:rFonts w:ascii="Arial" w:hAnsi="Arial" w:cs="Arial"/>
          <w:lang w:val="sr-Cyrl-CS"/>
        </w:rPr>
        <w:t>svaki</w:t>
      </w:r>
      <w:r w:rsidRPr="00D83F95">
        <w:rPr>
          <w:rFonts w:ascii="Arial" w:hAnsi="Arial" w:cs="Arial"/>
          <w:lang w:val="sr-Cyrl-CS"/>
        </w:rPr>
        <w:t xml:space="preserve"> </w:t>
      </w:r>
      <w:r w:rsidR="00B47EA7">
        <w:rPr>
          <w:rFonts w:ascii="Arial" w:hAnsi="Arial" w:cs="Arial"/>
          <w:lang w:val="sr-Cyrl-CS"/>
        </w:rPr>
        <w:t>ugovor</w:t>
      </w:r>
      <w:r w:rsidRPr="00D83F95">
        <w:rPr>
          <w:rFonts w:ascii="Arial" w:hAnsi="Arial" w:cs="Arial"/>
          <w:lang w:val="sr-Cyrl-CS"/>
        </w:rPr>
        <w:t xml:space="preserve">, </w:t>
      </w:r>
      <w:r w:rsidR="00B47EA7">
        <w:rPr>
          <w:rFonts w:ascii="Arial" w:hAnsi="Arial" w:cs="Arial"/>
          <w:lang w:val="sr-Cyrl-CS"/>
        </w:rPr>
        <w:t>konvenciju</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sporazum</w:t>
      </w:r>
      <w:r w:rsidRPr="00D83F95">
        <w:rPr>
          <w:rFonts w:ascii="Arial" w:hAnsi="Arial" w:cs="Arial"/>
          <w:lang w:val="sr-Cyrl-CS"/>
        </w:rPr>
        <w:t xml:space="preserve"> </w:t>
      </w:r>
      <w:r w:rsidR="00B47EA7">
        <w:rPr>
          <w:rFonts w:ascii="Arial" w:hAnsi="Arial" w:cs="Arial"/>
          <w:lang w:val="sr-Cyrl-CS"/>
        </w:rPr>
        <w:t>MOR</w:t>
      </w:r>
      <w:r w:rsidRPr="00D83F95">
        <w:rPr>
          <w:rFonts w:ascii="Arial" w:hAnsi="Arial" w:cs="Arial"/>
          <w:lang w:val="sr-Cyrl-CS"/>
        </w:rPr>
        <w:t>-</w:t>
      </w:r>
      <w:r w:rsidR="00B47EA7">
        <w:rPr>
          <w:rFonts w:ascii="Arial" w:hAnsi="Arial" w:cs="Arial"/>
          <w:lang w:val="sr-Cyrl-CS"/>
        </w:rPr>
        <w:t>a</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potpisan</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ratifikovan</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drugi</w:t>
      </w:r>
      <w:r w:rsidRPr="00D83F95">
        <w:rPr>
          <w:rFonts w:ascii="Arial" w:hAnsi="Arial" w:cs="Arial"/>
          <w:lang w:val="sr-Cyrl-CS"/>
        </w:rPr>
        <w:t xml:space="preserve"> </w:t>
      </w:r>
      <w:r w:rsidR="00B47EA7">
        <w:rPr>
          <w:rFonts w:ascii="Arial" w:hAnsi="Arial" w:cs="Arial"/>
          <w:lang w:val="sr-Cyrl-CS"/>
        </w:rPr>
        <w:t>način</w:t>
      </w:r>
      <w:r w:rsidRPr="00D83F95">
        <w:rPr>
          <w:rFonts w:ascii="Arial" w:hAnsi="Arial" w:cs="Arial"/>
          <w:lang w:val="sr-Cyrl-CS"/>
        </w:rPr>
        <w:t xml:space="preserve"> </w:t>
      </w:r>
      <w:r w:rsidR="00B47EA7">
        <w:rPr>
          <w:rFonts w:ascii="Arial" w:hAnsi="Arial" w:cs="Arial"/>
          <w:lang w:val="sr-Cyrl-CS"/>
        </w:rPr>
        <w:t>primenljiv</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obavezuje</w:t>
      </w:r>
      <w:r w:rsidRPr="00D83F95">
        <w:rPr>
          <w:rFonts w:ascii="Arial" w:hAnsi="Arial" w:cs="Arial"/>
          <w:lang w:val="sr-Cyrl-CS"/>
        </w:rPr>
        <w:t xml:space="preserve"> </w:t>
      </w:r>
      <w:r w:rsidR="00B47EA7">
        <w:rPr>
          <w:rFonts w:ascii="Arial" w:hAnsi="Arial" w:cs="Arial"/>
          <w:lang w:val="sr-Cyrl-CS"/>
        </w:rPr>
        <w:t>Republiku</w:t>
      </w:r>
      <w:r w:rsidRPr="00D83F95">
        <w:rPr>
          <w:rFonts w:ascii="Arial" w:hAnsi="Arial" w:cs="Arial"/>
          <w:lang w:val="sr-Cyrl-CS"/>
        </w:rPr>
        <w:t xml:space="preserve"> </w:t>
      </w:r>
      <w:r w:rsidR="00B47EA7">
        <w:rPr>
          <w:rFonts w:ascii="Arial" w:hAnsi="Arial" w:cs="Arial"/>
          <w:lang w:val="sr-Cyrl-CS"/>
        </w:rPr>
        <w:t>Srbiju</w:t>
      </w:r>
      <w:r w:rsidRPr="00D83F95">
        <w:rPr>
          <w:rFonts w:ascii="Arial" w:hAnsi="Arial" w:cs="Arial"/>
          <w:lang w:val="sr-Cyrl-CS"/>
        </w:rPr>
        <w:t xml:space="preserve">, </w:t>
      </w:r>
      <w:r w:rsidR="00B47EA7">
        <w:rPr>
          <w:rFonts w:ascii="Arial" w:hAnsi="Arial" w:cs="Arial"/>
          <w:lang w:val="sr-Cyrl-CS"/>
        </w:rPr>
        <w:t>kao</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Ključne</w:t>
      </w:r>
      <w:r w:rsidRPr="00D83F95">
        <w:rPr>
          <w:rFonts w:ascii="Arial" w:hAnsi="Arial" w:cs="Arial"/>
          <w:lang w:val="sr-Cyrl-CS"/>
        </w:rPr>
        <w:t xml:space="preserve"> </w:t>
      </w:r>
      <w:r w:rsidR="00B47EA7">
        <w:rPr>
          <w:rFonts w:ascii="Arial" w:hAnsi="Arial" w:cs="Arial"/>
          <w:lang w:val="sr-Cyrl-CS"/>
        </w:rPr>
        <w:t>standarde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oblasti</w:t>
      </w:r>
      <w:r w:rsidRPr="00D83F95">
        <w:rPr>
          <w:rFonts w:ascii="Arial" w:hAnsi="Arial" w:cs="Arial"/>
          <w:lang w:val="sr-Cyrl-CS"/>
        </w:rPr>
        <w:t xml:space="preserve"> </w:t>
      </w:r>
      <w:r w:rsidR="00B47EA7">
        <w:rPr>
          <w:rFonts w:ascii="Arial" w:hAnsi="Arial" w:cs="Arial"/>
          <w:lang w:val="sr-Cyrl-CS"/>
        </w:rPr>
        <w:t>rada</w:t>
      </w:r>
      <w:r w:rsidRPr="00D83F95">
        <w:rPr>
          <w:rFonts w:ascii="Arial" w:hAnsi="Arial" w:cs="Arial"/>
          <w:lang w:val="sr-Cyrl-CS"/>
        </w:rPr>
        <w:t xml:space="preserve"> (</w:t>
      </w:r>
      <w:r w:rsidR="00B47EA7">
        <w:rPr>
          <w:rFonts w:ascii="Arial" w:hAnsi="Arial" w:cs="Arial"/>
          <w:lang w:val="sr-Cyrl-CS"/>
        </w:rPr>
        <w:t>kako</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definisano</w:t>
      </w:r>
      <w:r w:rsidRPr="00D83F95">
        <w:rPr>
          <w:rFonts w:ascii="Arial" w:hAnsi="Arial" w:cs="Arial"/>
          <w:lang w:val="sr-Cyrl-CS"/>
        </w:rPr>
        <w:t xml:space="preserve"> </w:t>
      </w:r>
      <w:r w:rsidR="00B47EA7">
        <w:rPr>
          <w:rFonts w:ascii="Arial" w:hAnsi="Arial" w:cs="Arial"/>
          <w:lang w:val="sr-Cyrl-CS"/>
        </w:rPr>
        <w:t>Deklaracijom</w:t>
      </w:r>
      <w:r w:rsidRPr="00D83F95">
        <w:rPr>
          <w:rFonts w:ascii="Arial" w:hAnsi="Arial" w:cs="Arial"/>
          <w:lang w:val="sr-Cyrl-CS"/>
        </w:rPr>
        <w:t xml:space="preserve"> </w:t>
      </w:r>
      <w:r w:rsidR="00B47EA7">
        <w:rPr>
          <w:rFonts w:ascii="Arial" w:hAnsi="Arial" w:cs="Arial"/>
          <w:lang w:val="sr-Cyrl-CS"/>
        </w:rPr>
        <w:t>MOR</w:t>
      </w:r>
      <w:r w:rsidRPr="00D83F95">
        <w:rPr>
          <w:rFonts w:ascii="Arial" w:hAnsi="Arial" w:cs="Arial"/>
          <w:lang w:val="sr-Cyrl-CS"/>
        </w:rPr>
        <w:t>-</w:t>
      </w:r>
      <w:r w:rsidR="00B47EA7">
        <w:rPr>
          <w:rFonts w:ascii="Arial" w:hAnsi="Arial" w:cs="Arial"/>
          <w:lang w:val="sr-Cyrl-CS"/>
        </w:rPr>
        <w:t>a</w:t>
      </w:r>
      <w:r w:rsidRPr="00D83F95">
        <w:rPr>
          <w:rFonts w:ascii="Arial" w:hAnsi="Arial" w:cs="Arial"/>
          <w:lang w:val="sr-Cyrl-CS"/>
        </w:rPr>
        <w:t xml:space="preserve"> </w:t>
      </w:r>
      <w:r w:rsidR="00B47EA7">
        <w:rPr>
          <w:rFonts w:ascii="Arial" w:hAnsi="Arial" w:cs="Arial"/>
          <w:lang w:val="sr-Cyrl-CS"/>
        </w:rPr>
        <w:t>o</w:t>
      </w:r>
      <w:r w:rsidRPr="00D83F95">
        <w:rPr>
          <w:rFonts w:ascii="Arial" w:hAnsi="Arial" w:cs="Arial"/>
          <w:lang w:val="sr-Cyrl-CS"/>
        </w:rPr>
        <w:t xml:space="preserve"> </w:t>
      </w:r>
      <w:r w:rsidR="00B47EA7">
        <w:rPr>
          <w:rFonts w:ascii="Arial" w:hAnsi="Arial" w:cs="Arial"/>
          <w:lang w:val="sr-Cyrl-CS"/>
        </w:rPr>
        <w:t>osnovnim</w:t>
      </w:r>
      <w:r w:rsidRPr="00D83F95">
        <w:rPr>
          <w:rFonts w:ascii="Arial" w:hAnsi="Arial" w:cs="Arial"/>
          <w:lang w:val="sr-Cyrl-CS"/>
        </w:rPr>
        <w:t xml:space="preserve"> </w:t>
      </w:r>
      <w:r w:rsidR="00B47EA7">
        <w:rPr>
          <w:rFonts w:ascii="Arial" w:hAnsi="Arial" w:cs="Arial"/>
          <w:lang w:val="sr-Cyrl-CS"/>
        </w:rPr>
        <w:t>načelima</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pravima</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radu</w:t>
      </w:r>
      <w:r w:rsidRPr="00D83F95">
        <w:rPr>
          <w:rFonts w:ascii="Arial" w:hAnsi="Arial" w:cs="Arial"/>
          <w:lang w:val="sr-Cyrl-CS"/>
        </w:rPr>
        <w:t>).</w:t>
      </w:r>
    </w:p>
    <w:p w14:paraId="75C97357" w14:textId="682BB2DF"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Sluč</w:t>
      </w:r>
      <w:r w:rsidRPr="00C67100">
        <w:rPr>
          <w:rFonts w:ascii="Arial" w:hAnsi="Arial" w:cs="Arial"/>
          <w:b/>
        </w:rPr>
        <w:t>aj</w:t>
      </w:r>
      <w:r w:rsidRPr="00D83F95">
        <w:rPr>
          <w:rFonts w:ascii="Arial" w:hAnsi="Arial" w:cs="Arial"/>
          <w:b/>
          <w:lang w:val="sr-Cyrl-CS"/>
        </w:rPr>
        <w:t xml:space="preserve"> </w:t>
      </w:r>
      <w:r w:rsidR="00B47EA7">
        <w:rPr>
          <w:rFonts w:ascii="Arial" w:hAnsi="Arial" w:cs="Arial"/>
          <w:b/>
          <w:lang w:val="sr-Cyrl-CS"/>
        </w:rPr>
        <w:t>pr</w:t>
      </w:r>
      <w:r w:rsidRPr="00C67100">
        <w:rPr>
          <w:rFonts w:ascii="Arial" w:hAnsi="Arial" w:cs="Arial"/>
          <w:b/>
        </w:rPr>
        <w:t>e</w:t>
      </w:r>
      <w:r w:rsidR="00B47EA7">
        <w:rPr>
          <w:rFonts w:ascii="Arial" w:hAnsi="Arial" w:cs="Arial"/>
          <w:b/>
          <w:lang w:val="sr-Cyrl-CS"/>
        </w:rPr>
        <w:t>vr</w:t>
      </w:r>
      <w:r w:rsidRPr="00C67100">
        <w:rPr>
          <w:rFonts w:ascii="Arial" w:hAnsi="Arial" w:cs="Arial"/>
          <w:b/>
        </w:rPr>
        <w:t>e</w:t>
      </w:r>
      <w:r w:rsidR="00B47EA7">
        <w:rPr>
          <w:rFonts w:ascii="Arial" w:hAnsi="Arial" w:cs="Arial"/>
          <w:b/>
          <w:lang w:val="sr-Cyrl-CS"/>
        </w:rPr>
        <w:t>m</w:t>
      </w:r>
      <w:r w:rsidRPr="00C67100">
        <w:rPr>
          <w:rFonts w:ascii="Arial" w:hAnsi="Arial" w:cs="Arial"/>
          <w:b/>
        </w:rPr>
        <w:t>e</w:t>
      </w:r>
      <w:r w:rsidR="00B47EA7">
        <w:rPr>
          <w:rFonts w:ascii="Arial" w:hAnsi="Arial" w:cs="Arial"/>
          <w:b/>
          <w:lang w:val="sr-Cyrl-CS"/>
        </w:rPr>
        <w:t>n</w:t>
      </w:r>
      <w:r w:rsidRPr="00C67100">
        <w:rPr>
          <w:rFonts w:ascii="Arial" w:hAnsi="Arial" w:cs="Arial"/>
          <w:b/>
        </w:rPr>
        <w:t>o</w:t>
      </w:r>
      <w:r w:rsidR="00B47EA7">
        <w:rPr>
          <w:rFonts w:ascii="Arial" w:hAnsi="Arial" w:cs="Arial"/>
          <w:b/>
          <w:lang w:val="sr-Cyrl-CS"/>
        </w:rPr>
        <w:t>g</w:t>
      </w:r>
      <w:r w:rsidRPr="00D83F95">
        <w:rPr>
          <w:rFonts w:ascii="Arial" w:hAnsi="Arial" w:cs="Arial"/>
          <w:b/>
          <w:lang w:val="sr-Cyrl-CS"/>
        </w:rPr>
        <w:t xml:space="preserve"> </w:t>
      </w:r>
      <w:r w:rsidR="00B47EA7">
        <w:rPr>
          <w:rFonts w:ascii="Arial" w:hAnsi="Arial" w:cs="Arial"/>
          <w:b/>
          <w:lang w:val="sr-Cyrl-CS"/>
        </w:rPr>
        <w:t>pl</w:t>
      </w:r>
      <w:r w:rsidRPr="00C67100">
        <w:rPr>
          <w:rFonts w:ascii="Arial" w:hAnsi="Arial" w:cs="Arial"/>
          <w:b/>
        </w:rPr>
        <w:t>a</w:t>
      </w:r>
      <w:r w:rsidR="00B47EA7">
        <w:rPr>
          <w:rFonts w:ascii="Arial" w:hAnsi="Arial" w:cs="Arial"/>
          <w:b/>
          <w:lang w:val="sr-Cyrl-CS"/>
        </w:rPr>
        <w:t>ć</w:t>
      </w:r>
      <w:r w:rsidRPr="00C67100">
        <w:rPr>
          <w:rFonts w:ascii="Arial" w:hAnsi="Arial" w:cs="Arial"/>
          <w:b/>
        </w:rPr>
        <w:t>a</w:t>
      </w:r>
      <w:r w:rsidR="00B47EA7">
        <w:rPr>
          <w:rFonts w:ascii="Arial" w:hAnsi="Arial" w:cs="Arial"/>
          <w:b/>
          <w:lang w:val="sr-Cyrl-CS"/>
        </w:rPr>
        <w:t>nj</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s</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n</w:t>
      </w:r>
      <w:r w:rsidRPr="00C67100">
        <w:rPr>
          <w:rFonts w:ascii="Arial" w:hAnsi="Arial" w:cs="Arial"/>
          <w:b/>
        </w:rPr>
        <w:t>a</w:t>
      </w:r>
      <w:r w:rsidR="00B47EA7">
        <w:rPr>
          <w:rFonts w:ascii="Arial" w:hAnsi="Arial" w:cs="Arial"/>
          <w:b/>
          <w:lang w:val="sr-Cyrl-CS"/>
        </w:rPr>
        <w:t>kn</w:t>
      </w:r>
      <w:r w:rsidRPr="00C67100">
        <w:rPr>
          <w:rFonts w:ascii="Arial" w:hAnsi="Arial" w:cs="Arial"/>
          <w:b/>
        </w:rPr>
        <w:t>a</w:t>
      </w:r>
      <w:r w:rsidR="00B47EA7">
        <w:rPr>
          <w:rFonts w:ascii="Arial" w:hAnsi="Arial" w:cs="Arial"/>
          <w:b/>
          <w:lang w:val="sr-Cyrl-CS"/>
        </w:rPr>
        <w:t>d</w:t>
      </w:r>
      <w:r w:rsidRPr="00C67100">
        <w:rPr>
          <w:rFonts w:ascii="Arial" w:hAnsi="Arial" w:cs="Arial"/>
          <w:b/>
        </w:rPr>
        <w:t>o</w:t>
      </w:r>
      <w:r w:rsidR="00B47EA7">
        <w:rPr>
          <w:rFonts w:ascii="Arial" w:hAnsi="Arial" w:cs="Arial"/>
          <w:b/>
          <w:lang w:val="sr-Cyrl-CS"/>
        </w:rPr>
        <w:t>m</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slučaj</w:t>
      </w:r>
      <w:r w:rsidRPr="00D83F95">
        <w:rPr>
          <w:rFonts w:ascii="Arial" w:hAnsi="Arial" w:cs="Arial"/>
          <w:lang w:val="sr-Cyrl-CS"/>
        </w:rPr>
        <w:t xml:space="preserve"> </w:t>
      </w:r>
      <w:r w:rsidR="00B47EA7">
        <w:rPr>
          <w:rFonts w:ascii="Arial" w:hAnsi="Arial" w:cs="Arial"/>
          <w:lang w:val="sr-Cyrl-CS"/>
        </w:rPr>
        <w:t>prevremene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tpl</w:t>
      </w:r>
      <w:r w:rsidRPr="00C67100">
        <w:rPr>
          <w:rFonts w:ascii="Arial" w:hAnsi="Arial" w:cs="Arial"/>
        </w:rPr>
        <w:t>a</w:t>
      </w:r>
      <w:r w:rsidR="00B47EA7">
        <w:rPr>
          <w:rFonts w:ascii="Arial" w:hAnsi="Arial" w:cs="Arial"/>
          <w:lang w:val="sr-Cyrl-CS"/>
        </w:rPr>
        <w:t>t</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kr</w:t>
      </w:r>
      <w:r w:rsidRPr="00C67100">
        <w:rPr>
          <w:rFonts w:ascii="Arial" w:hAnsi="Arial" w:cs="Arial"/>
        </w:rPr>
        <w:t>e</w:t>
      </w:r>
      <w:r w:rsidR="00B47EA7">
        <w:rPr>
          <w:rFonts w:ascii="Arial" w:hAnsi="Arial" w:cs="Arial"/>
          <w:lang w:val="sr-Cyrl-CS"/>
        </w:rPr>
        <w:t>dit</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drug</w:t>
      </w:r>
      <w:r w:rsidRPr="00C67100">
        <w:rPr>
          <w:rFonts w:ascii="Arial" w:hAnsi="Arial" w:cs="Arial"/>
        </w:rPr>
        <w:t>a</w:t>
      </w:r>
      <w:r w:rsidR="00B47EA7">
        <w:rPr>
          <w:rFonts w:ascii="Arial" w:hAnsi="Arial" w:cs="Arial"/>
          <w:lang w:val="sr-Cyrl-CS"/>
        </w:rPr>
        <w:t>či</w:t>
      </w:r>
      <w:r w:rsidRPr="00C67100">
        <w:rPr>
          <w:rFonts w:ascii="Arial" w:hAnsi="Arial" w:cs="Arial"/>
        </w:rPr>
        <w:t>j</w:t>
      </w:r>
      <w:r w:rsidR="00B47EA7">
        <w:rPr>
          <w:rFonts w:ascii="Arial" w:hAnsi="Arial" w:cs="Arial"/>
          <w:lang w:val="sr-Cyrl-CS"/>
        </w:rPr>
        <w:t>i</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nih</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00B47EA7">
        <w:rPr>
          <w:rFonts w:ascii="Arial" w:hAnsi="Arial" w:cs="Arial"/>
          <w:lang w:val="sr-Cyrl-CS"/>
        </w:rPr>
        <w:t>v</w:t>
      </w:r>
      <w:r w:rsidRPr="00C67100">
        <w:rPr>
          <w:rFonts w:ascii="Arial" w:hAnsi="Arial" w:cs="Arial"/>
        </w:rPr>
        <w:t>e</w:t>
      </w:r>
      <w:r w:rsidR="00B47EA7">
        <w:rPr>
          <w:rFonts w:ascii="Arial" w:hAnsi="Arial" w:cs="Arial"/>
          <w:lang w:val="sr-Cyrl-CS"/>
        </w:rPr>
        <w:t>d</w:t>
      </w:r>
      <w:r w:rsidRPr="00C67100">
        <w:rPr>
          <w:rFonts w:ascii="Arial" w:hAnsi="Arial" w:cs="Arial"/>
        </w:rPr>
        <w:t>e</w:t>
      </w:r>
      <w:r w:rsidR="00B47EA7">
        <w:rPr>
          <w:rFonts w:ascii="Arial" w:hAnsi="Arial" w:cs="Arial"/>
          <w:lang w:val="sr-Cyrl-CS"/>
        </w:rPr>
        <w:t>nih</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st</w:t>
      </w:r>
      <w:r w:rsidRPr="00BD7DCF">
        <w:rPr>
          <w:rFonts w:ascii="Arial" w:hAnsi="Arial" w:cs="Arial"/>
        </w:rPr>
        <w:t>a</w:t>
      </w:r>
      <w:r w:rsidR="00B47EA7">
        <w:rPr>
          <w:rFonts w:ascii="Arial" w:hAnsi="Arial" w:cs="Arial"/>
          <w:lang w:val="sr-Cyrl-CS"/>
        </w:rPr>
        <w:t>v</w:t>
      </w:r>
      <w:r w:rsidRPr="00BD7DCF">
        <w:rPr>
          <w:rFonts w:ascii="Arial" w:hAnsi="Arial" w:cs="Arial"/>
        </w:rPr>
        <w:t>o</w:t>
      </w:r>
      <w:r w:rsidR="00B47EA7">
        <w:rPr>
          <w:rFonts w:ascii="Arial" w:hAnsi="Arial" w:cs="Arial"/>
          <w:lang w:val="sr-Cyrl-CS"/>
        </w:rPr>
        <w:t>vim</w:t>
      </w:r>
      <w:r w:rsidRPr="00BD7DCF">
        <w:rPr>
          <w:rFonts w:ascii="Arial" w:hAnsi="Arial" w:cs="Arial"/>
        </w:rPr>
        <w:t>a</w:t>
      </w:r>
      <w:r w:rsidRPr="00D83F95">
        <w:rPr>
          <w:rFonts w:ascii="Arial" w:hAnsi="Arial" w:cs="Arial"/>
          <w:lang w:val="sr-Cyrl-CS"/>
        </w:rPr>
        <w:t xml:space="preserve"> 4.3.</w:t>
      </w:r>
      <w:r w:rsidRPr="00BD7DCF">
        <w:rPr>
          <w:rFonts w:ascii="Arial" w:hAnsi="Arial" w:cs="Arial"/>
        </w:rPr>
        <w:t>A</w:t>
      </w:r>
      <w:r w:rsidRPr="00D83F95">
        <w:rPr>
          <w:rFonts w:ascii="Arial" w:hAnsi="Arial" w:cs="Arial"/>
          <w:lang w:val="sr-Cyrl-CS"/>
        </w:rPr>
        <w:t xml:space="preserve">(2) </w:t>
      </w:r>
      <w:r w:rsidR="00B47EA7">
        <w:rPr>
          <w:rFonts w:ascii="Arial" w:hAnsi="Arial" w:cs="Arial"/>
          <w:lang w:val="sr-Cyrl-CS"/>
        </w:rPr>
        <w:t>ili</w:t>
      </w:r>
      <w:r w:rsidRPr="00D83F95">
        <w:rPr>
          <w:rFonts w:ascii="Arial" w:hAnsi="Arial" w:cs="Arial"/>
          <w:lang w:val="sr-Cyrl-CS"/>
        </w:rPr>
        <w:t xml:space="preserve"> 4.3.</w:t>
      </w:r>
      <w:r w:rsidRPr="00BD7DCF">
        <w:rPr>
          <w:rFonts w:ascii="Arial" w:hAnsi="Arial" w:cs="Arial"/>
        </w:rPr>
        <w:t>A</w:t>
      </w:r>
      <w:r w:rsidRPr="00D83F95">
        <w:rPr>
          <w:rFonts w:ascii="Arial" w:hAnsi="Arial" w:cs="Arial"/>
          <w:lang w:val="sr-Cyrl-CS"/>
        </w:rPr>
        <w:t>(4).</w:t>
      </w:r>
    </w:p>
    <w:p w14:paraId="4C5AD1C8" w14:textId="68013965"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Revizija</w:t>
      </w:r>
      <w:r w:rsidRPr="00D83F95">
        <w:rPr>
          <w:rFonts w:ascii="Arial" w:hAnsi="Arial" w:cs="Arial"/>
          <w:b/>
          <w:lang w:val="sr-Cyrl-CS"/>
        </w:rPr>
        <w:t>/</w:t>
      </w:r>
      <w:r w:rsidR="00B47EA7">
        <w:rPr>
          <w:rFonts w:ascii="Arial" w:hAnsi="Arial" w:cs="Arial"/>
          <w:b/>
          <w:lang w:val="sr-Cyrl-CS"/>
        </w:rPr>
        <w:t>konverzija</w:t>
      </w:r>
      <w:r w:rsidRPr="00D83F95">
        <w:rPr>
          <w:rFonts w:ascii="Arial" w:hAnsi="Arial" w:cs="Arial"/>
          <w:b/>
          <w:lang w:val="sr-Cyrl-CS"/>
        </w:rPr>
        <w:t xml:space="preserve"> </w:t>
      </w:r>
      <w:r w:rsidR="00B47EA7">
        <w:rPr>
          <w:rFonts w:ascii="Arial" w:hAnsi="Arial" w:cs="Arial"/>
          <w:b/>
          <w:lang w:val="sr-Cyrl-CS"/>
        </w:rPr>
        <w:t>kamate</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utvrđivanje</w:t>
      </w:r>
      <w:r w:rsidRPr="00D83F95">
        <w:rPr>
          <w:rFonts w:ascii="Arial" w:hAnsi="Arial" w:cs="Arial"/>
          <w:lang w:val="sr-Cyrl-CS"/>
        </w:rPr>
        <w:t xml:space="preserve"> </w:t>
      </w:r>
      <w:r w:rsidR="00B47EA7">
        <w:rPr>
          <w:rFonts w:ascii="Arial" w:hAnsi="Arial" w:cs="Arial"/>
          <w:lang w:val="sr-Cyrl-CS"/>
        </w:rPr>
        <w:t>novih</w:t>
      </w:r>
      <w:r w:rsidRPr="00D83F95">
        <w:rPr>
          <w:rFonts w:ascii="Arial" w:hAnsi="Arial" w:cs="Arial"/>
          <w:lang w:val="sr-Cyrl-CS"/>
        </w:rPr>
        <w:t xml:space="preserve"> </w:t>
      </w:r>
      <w:r w:rsidR="00B47EA7">
        <w:rPr>
          <w:rFonts w:ascii="Arial" w:hAnsi="Arial" w:cs="Arial"/>
          <w:lang w:val="sr-Cyrl-CS"/>
        </w:rPr>
        <w:t>finansisjkih</w:t>
      </w:r>
      <w:r w:rsidRPr="00D83F95">
        <w:rPr>
          <w:rFonts w:ascii="Arial" w:hAnsi="Arial" w:cs="Arial"/>
          <w:lang w:val="sr-Cyrl-CS"/>
        </w:rPr>
        <w:t xml:space="preserve"> </w:t>
      </w:r>
      <w:r w:rsidR="00B47EA7">
        <w:rPr>
          <w:rFonts w:ascii="Arial" w:hAnsi="Arial" w:cs="Arial"/>
          <w:lang w:val="sr-Cyrl-CS"/>
        </w:rPr>
        <w:t>uslova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vezi</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kamatnom</w:t>
      </w:r>
      <w:r w:rsidRPr="00D83F95">
        <w:rPr>
          <w:rFonts w:ascii="Arial" w:hAnsi="Arial" w:cs="Arial"/>
          <w:lang w:val="sr-Cyrl-CS"/>
        </w:rPr>
        <w:t xml:space="preserve"> </w:t>
      </w:r>
      <w:r w:rsidR="00B47EA7">
        <w:rPr>
          <w:rFonts w:ascii="Arial" w:hAnsi="Arial" w:cs="Arial"/>
          <w:lang w:val="sr-Cyrl-CS"/>
        </w:rPr>
        <w:t>stopom</w:t>
      </w:r>
      <w:r w:rsidRPr="00D83F95">
        <w:rPr>
          <w:rFonts w:ascii="Arial" w:hAnsi="Arial" w:cs="Arial"/>
          <w:lang w:val="sr-Cyrl-CS"/>
        </w:rPr>
        <w:t xml:space="preserve">, </w:t>
      </w:r>
      <w:r w:rsidR="00B47EA7">
        <w:rPr>
          <w:rFonts w:ascii="Arial" w:hAnsi="Arial" w:cs="Arial"/>
          <w:lang w:val="sr-Cyrl-CS"/>
        </w:rPr>
        <w:t>posebno</w:t>
      </w:r>
      <w:r w:rsidRPr="00D83F95">
        <w:rPr>
          <w:rFonts w:ascii="Arial" w:hAnsi="Arial" w:cs="Arial"/>
          <w:lang w:val="sr-Cyrl-CS"/>
        </w:rPr>
        <w:t xml:space="preserve"> </w:t>
      </w:r>
      <w:r w:rsidR="00B47EA7">
        <w:rPr>
          <w:rFonts w:ascii="Arial" w:hAnsi="Arial" w:cs="Arial"/>
          <w:lang w:val="sr-Cyrl-CS"/>
        </w:rPr>
        <w:t>reviziju</w:t>
      </w:r>
      <w:r w:rsidRPr="00D83F95">
        <w:rPr>
          <w:rFonts w:ascii="Arial" w:hAnsi="Arial" w:cs="Arial"/>
          <w:lang w:val="sr-Cyrl-CS"/>
        </w:rPr>
        <w:t xml:space="preserve"> </w:t>
      </w:r>
      <w:r w:rsidR="00B47EA7">
        <w:rPr>
          <w:rFonts w:ascii="Arial" w:hAnsi="Arial" w:cs="Arial"/>
          <w:lang w:val="sr-Cyrl-CS"/>
        </w:rPr>
        <w:t>osnovice</w:t>
      </w:r>
      <w:r w:rsidRPr="00D83F95">
        <w:rPr>
          <w:rFonts w:ascii="Arial" w:hAnsi="Arial" w:cs="Arial"/>
          <w:lang w:val="sr-Cyrl-CS"/>
        </w:rPr>
        <w:t xml:space="preserve"> </w:t>
      </w:r>
      <w:r w:rsidR="00B47EA7">
        <w:rPr>
          <w:rFonts w:ascii="Arial" w:hAnsi="Arial" w:cs="Arial"/>
          <w:lang w:val="sr-Cyrl-CS"/>
        </w:rPr>
        <w:t>iste</w:t>
      </w:r>
      <w:r w:rsidRPr="00D83F95">
        <w:rPr>
          <w:rFonts w:ascii="Arial" w:hAnsi="Arial" w:cs="Arial"/>
          <w:lang w:val="sr-Cyrl-CS"/>
        </w:rPr>
        <w:t xml:space="preserve"> </w:t>
      </w:r>
      <w:r w:rsidR="00B47EA7">
        <w:rPr>
          <w:rFonts w:ascii="Arial" w:hAnsi="Arial" w:cs="Arial"/>
          <w:lang w:val="sr-Cyrl-CS"/>
        </w:rPr>
        <w:t>kamatne</w:t>
      </w:r>
      <w:r w:rsidRPr="00D83F95">
        <w:rPr>
          <w:rFonts w:ascii="Arial" w:hAnsi="Arial" w:cs="Arial"/>
          <w:lang w:val="sr-Cyrl-CS"/>
        </w:rPr>
        <w:t xml:space="preserve"> </w:t>
      </w:r>
      <w:r w:rsidR="00B47EA7">
        <w:rPr>
          <w:rFonts w:ascii="Arial" w:hAnsi="Arial" w:cs="Arial"/>
          <w:lang w:val="sr-Cyrl-CS"/>
        </w:rPr>
        <w:t>stope</w:t>
      </w:r>
      <w:r w:rsidRPr="00D83F95">
        <w:rPr>
          <w:rFonts w:ascii="Arial" w:hAnsi="Arial" w:cs="Arial"/>
          <w:lang w:val="sr-Cyrl-CS"/>
        </w:rPr>
        <w:t xml:space="preserve"> („</w:t>
      </w:r>
      <w:r w:rsidR="00B47EA7">
        <w:rPr>
          <w:rFonts w:ascii="Arial" w:hAnsi="Arial" w:cs="Arial"/>
          <w:b/>
          <w:lang w:val="sr-Cyrl-CS"/>
        </w:rPr>
        <w:t>revizija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promenu</w:t>
      </w:r>
      <w:r w:rsidRPr="00D83F95">
        <w:rPr>
          <w:rFonts w:ascii="Arial" w:hAnsi="Arial" w:cs="Arial"/>
          <w:lang w:val="sr-Cyrl-CS"/>
        </w:rPr>
        <w:t xml:space="preserve"> </w:t>
      </w:r>
      <w:r w:rsidR="00B47EA7">
        <w:rPr>
          <w:rFonts w:ascii="Arial" w:hAnsi="Arial" w:cs="Arial"/>
          <w:lang w:val="sr-Cyrl-CS"/>
        </w:rPr>
        <w:t>osnovice</w:t>
      </w:r>
      <w:r w:rsidRPr="00D83F95">
        <w:rPr>
          <w:rFonts w:ascii="Arial" w:hAnsi="Arial" w:cs="Arial"/>
          <w:lang w:val="sr-Cyrl-CS"/>
        </w:rPr>
        <w:t xml:space="preserve"> </w:t>
      </w:r>
      <w:r w:rsidR="00B47EA7">
        <w:rPr>
          <w:rFonts w:ascii="Arial" w:hAnsi="Arial" w:cs="Arial"/>
          <w:lang w:val="sr-Cyrl-CS"/>
        </w:rPr>
        <w:t>kamatne</w:t>
      </w:r>
      <w:r w:rsidRPr="00D83F95">
        <w:rPr>
          <w:rFonts w:ascii="Arial" w:hAnsi="Arial" w:cs="Arial"/>
          <w:lang w:val="sr-Cyrl-CS"/>
        </w:rPr>
        <w:t xml:space="preserve"> </w:t>
      </w:r>
      <w:r w:rsidR="00B47EA7">
        <w:rPr>
          <w:rFonts w:ascii="Arial" w:hAnsi="Arial" w:cs="Arial"/>
          <w:lang w:val="sr-Cyrl-CS"/>
        </w:rPr>
        <w:t>stope</w:t>
      </w:r>
      <w:r w:rsidRPr="00D83F95">
        <w:rPr>
          <w:rFonts w:ascii="Arial" w:hAnsi="Arial" w:cs="Arial"/>
          <w:lang w:val="sr-Cyrl-CS"/>
        </w:rPr>
        <w:t xml:space="preserve"> („</w:t>
      </w:r>
      <w:r w:rsidR="00B47EA7">
        <w:rPr>
          <w:rFonts w:ascii="Arial" w:hAnsi="Arial" w:cs="Arial"/>
          <w:b/>
          <w:lang w:val="sr-Cyrl-CS"/>
        </w:rPr>
        <w:t>konverzija</w:t>
      </w:r>
      <w:r w:rsidRPr="00D83F95">
        <w:rPr>
          <w:rFonts w:ascii="Arial" w:hAnsi="Arial" w:cs="Arial"/>
          <w:lang w:val="sr-Cyrl-CS"/>
        </w:rPr>
        <w:t xml:space="preserve">”) </w:t>
      </w:r>
      <w:r w:rsidR="00B47EA7">
        <w:rPr>
          <w:rFonts w:ascii="Arial" w:hAnsi="Arial" w:cs="Arial"/>
          <w:lang w:val="sr-Cyrl-CS"/>
        </w:rPr>
        <w:t>koja</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može</w:t>
      </w:r>
      <w:r w:rsidRPr="00D83F95">
        <w:rPr>
          <w:rFonts w:ascii="Arial" w:hAnsi="Arial" w:cs="Arial"/>
          <w:lang w:val="sr-Cyrl-CS"/>
        </w:rPr>
        <w:t xml:space="preserve"> </w:t>
      </w:r>
      <w:r w:rsidR="00B47EA7">
        <w:rPr>
          <w:rFonts w:ascii="Arial" w:hAnsi="Arial" w:cs="Arial"/>
          <w:lang w:val="sr-Cyrl-CS"/>
        </w:rPr>
        <w:t>ponuditi</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preostali</w:t>
      </w:r>
      <w:r w:rsidRPr="00D83F95">
        <w:rPr>
          <w:rFonts w:ascii="Arial" w:hAnsi="Arial" w:cs="Arial"/>
          <w:lang w:val="sr-Cyrl-CS"/>
        </w:rPr>
        <w:t xml:space="preserve"> </w:t>
      </w:r>
      <w:r w:rsidR="00B47EA7">
        <w:rPr>
          <w:rFonts w:ascii="Arial" w:hAnsi="Arial" w:cs="Arial"/>
          <w:lang w:val="sr-Cyrl-CS"/>
        </w:rPr>
        <w:t>period</w:t>
      </w:r>
      <w:r w:rsidRPr="00D83F95">
        <w:rPr>
          <w:rFonts w:ascii="Arial" w:hAnsi="Arial" w:cs="Arial"/>
          <w:lang w:val="sr-Cyrl-CS"/>
        </w:rPr>
        <w:t xml:space="preserve"> </w:t>
      </w:r>
      <w:r w:rsidR="00B47EA7">
        <w:rPr>
          <w:rFonts w:ascii="Arial" w:hAnsi="Arial" w:cs="Arial"/>
          <w:lang w:val="sr-Cyrl-CS"/>
        </w:rPr>
        <w:t>Tranše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do</w:t>
      </w:r>
      <w:r w:rsidRPr="00D83F95">
        <w:rPr>
          <w:rFonts w:ascii="Arial" w:hAnsi="Arial" w:cs="Arial"/>
          <w:lang w:val="sr-Cyrl-CS"/>
        </w:rPr>
        <w:t xml:space="preserve"> </w:t>
      </w:r>
      <w:r w:rsidR="00B47EA7">
        <w:rPr>
          <w:rFonts w:ascii="Arial" w:hAnsi="Arial" w:cs="Arial"/>
          <w:lang w:val="sr-Cyrl-CS"/>
        </w:rPr>
        <w:t>narednog</w:t>
      </w:r>
      <w:r w:rsidRPr="00D83F95">
        <w:rPr>
          <w:rFonts w:ascii="Arial" w:hAnsi="Arial" w:cs="Arial"/>
          <w:lang w:val="sr-Cyrl-CS"/>
        </w:rPr>
        <w:t xml:space="preserve"> </w:t>
      </w:r>
      <w:r w:rsidR="00B47EA7">
        <w:rPr>
          <w:rFonts w:ascii="Arial" w:hAnsi="Arial" w:cs="Arial"/>
          <w:lang w:val="sr-Cyrl-CS"/>
        </w:rPr>
        <w:t>Datuma</w:t>
      </w:r>
      <w:r w:rsidRPr="00D83F95">
        <w:rPr>
          <w:rFonts w:ascii="Arial" w:hAnsi="Arial" w:cs="Arial"/>
          <w:lang w:val="sr-Cyrl-CS"/>
        </w:rPr>
        <w:t xml:space="preserve"> </w:t>
      </w:r>
      <w:r w:rsidR="00B47EA7">
        <w:rPr>
          <w:rFonts w:ascii="Arial" w:hAnsi="Arial" w:cs="Arial"/>
          <w:lang w:val="sr-Cyrl-CS"/>
        </w:rPr>
        <w:t>revizije</w:t>
      </w:r>
      <w:r w:rsidRPr="00D83F95">
        <w:rPr>
          <w:rFonts w:ascii="Arial" w:hAnsi="Arial" w:cs="Arial"/>
          <w:lang w:val="sr-Cyrl-CS"/>
        </w:rPr>
        <w:t>/</w:t>
      </w:r>
      <w:r w:rsidR="00B47EA7">
        <w:rPr>
          <w:rFonts w:ascii="Arial" w:hAnsi="Arial" w:cs="Arial"/>
          <w:lang w:val="sr-Cyrl-CS"/>
        </w:rPr>
        <w:t>konverzije</w:t>
      </w:r>
      <w:r w:rsidRPr="00D83F95">
        <w:rPr>
          <w:rFonts w:ascii="Arial" w:hAnsi="Arial" w:cs="Arial"/>
          <w:lang w:val="sr-Cyrl-CS"/>
        </w:rPr>
        <w:t xml:space="preserve"> </w:t>
      </w:r>
      <w:r w:rsidR="00B47EA7">
        <w:rPr>
          <w:rFonts w:ascii="Arial" w:hAnsi="Arial" w:cs="Arial"/>
          <w:lang w:val="sr-Cyrl-CS"/>
        </w:rPr>
        <w:t>kamate</w:t>
      </w:r>
      <w:r w:rsidR="008A5190">
        <w:rPr>
          <w:rFonts w:ascii="Arial" w:hAnsi="Arial" w:cs="Arial"/>
          <w:lang w:val="sr-Latn-RS"/>
        </w:rPr>
        <w:t xml:space="preserve">, </w:t>
      </w:r>
      <w:r w:rsidR="00B47EA7">
        <w:rPr>
          <w:rFonts w:ascii="Arial" w:hAnsi="Arial" w:cs="Arial"/>
          <w:lang w:val="sr-Latn-RS"/>
        </w:rPr>
        <w:t>ukoliko</w:t>
      </w:r>
      <w:r w:rsidR="008A5190">
        <w:rPr>
          <w:rFonts w:ascii="Arial" w:hAnsi="Arial" w:cs="Arial"/>
          <w:lang w:val="sr-Latn-RS"/>
        </w:rPr>
        <w:t xml:space="preserve"> </w:t>
      </w:r>
      <w:r w:rsidR="00B47EA7">
        <w:rPr>
          <w:rFonts w:ascii="Arial" w:hAnsi="Arial" w:cs="Arial"/>
          <w:lang w:val="sr-Latn-RS"/>
        </w:rPr>
        <w:t>postoji</w:t>
      </w:r>
      <w:r w:rsidRPr="00D83F95">
        <w:rPr>
          <w:rFonts w:ascii="Arial" w:hAnsi="Arial" w:cs="Arial"/>
          <w:lang w:val="sr-Cyrl-CS"/>
        </w:rPr>
        <w:t>.</w:t>
      </w:r>
    </w:p>
    <w:p w14:paraId="532EC530" w14:textId="48B9CAB4"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Datum</w:t>
      </w:r>
      <w:r w:rsidRPr="00D83F95">
        <w:rPr>
          <w:rFonts w:ascii="Arial" w:hAnsi="Arial" w:cs="Arial"/>
          <w:b/>
          <w:lang w:val="sr-Cyrl-CS"/>
        </w:rPr>
        <w:t xml:space="preserve"> </w:t>
      </w:r>
      <w:r w:rsidR="00B47EA7">
        <w:rPr>
          <w:rFonts w:ascii="Arial" w:hAnsi="Arial" w:cs="Arial"/>
          <w:b/>
          <w:lang w:val="sr-Cyrl-CS"/>
        </w:rPr>
        <w:t>revizije</w:t>
      </w:r>
      <w:r w:rsidRPr="00D83F95">
        <w:rPr>
          <w:rFonts w:ascii="Arial" w:hAnsi="Arial" w:cs="Arial"/>
          <w:b/>
          <w:lang w:val="sr-Cyrl-CS"/>
        </w:rPr>
        <w:t>/</w:t>
      </w:r>
      <w:r w:rsidR="00B47EA7">
        <w:rPr>
          <w:rFonts w:ascii="Arial" w:hAnsi="Arial" w:cs="Arial"/>
          <w:b/>
          <w:lang w:val="sr-Cyrl-CS"/>
        </w:rPr>
        <w:t>konverzije</w:t>
      </w:r>
      <w:r w:rsidRPr="00D83F95">
        <w:rPr>
          <w:rFonts w:ascii="Arial" w:hAnsi="Arial" w:cs="Arial"/>
          <w:b/>
          <w:lang w:val="sr-Cyrl-CS"/>
        </w:rPr>
        <w:t xml:space="preserve"> </w:t>
      </w:r>
      <w:r w:rsidR="00B47EA7">
        <w:rPr>
          <w:rFonts w:ascii="Arial" w:hAnsi="Arial" w:cs="Arial"/>
          <w:b/>
          <w:lang w:val="sr-Cyrl-CS"/>
        </w:rPr>
        <w:t>kamate</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datum</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predstavlja</w:t>
      </w:r>
      <w:r w:rsidRPr="00D83F95">
        <w:rPr>
          <w:rFonts w:ascii="Arial" w:hAnsi="Arial" w:cs="Arial"/>
          <w:lang w:val="sr-Cyrl-CS"/>
        </w:rPr>
        <w:t xml:space="preserve"> </w:t>
      </w:r>
      <w:r w:rsidR="00B47EA7">
        <w:rPr>
          <w:rFonts w:ascii="Arial" w:hAnsi="Arial" w:cs="Arial"/>
          <w:lang w:val="sr-Cyrl-CS"/>
        </w:rPr>
        <w:t>Datum</w:t>
      </w:r>
      <w:r w:rsidRPr="00D83F95">
        <w:rPr>
          <w:rFonts w:ascii="Arial" w:hAnsi="Arial" w:cs="Arial"/>
          <w:lang w:val="sr-Cyrl-CS"/>
        </w:rPr>
        <w:t xml:space="preserve"> </w:t>
      </w:r>
      <w:r w:rsidR="00B47EA7">
        <w:rPr>
          <w:rFonts w:ascii="Arial" w:hAnsi="Arial" w:cs="Arial"/>
          <w:lang w:val="sr-Cyrl-CS"/>
        </w:rPr>
        <w:t>plaćanja</w:t>
      </w:r>
      <w:r w:rsidRPr="00D83F95">
        <w:rPr>
          <w:rFonts w:ascii="Arial" w:hAnsi="Arial" w:cs="Arial"/>
          <w:lang w:val="sr-Cyrl-CS"/>
        </w:rPr>
        <w:t xml:space="preserve"> </w:t>
      </w:r>
      <w:r w:rsidR="00B47EA7">
        <w:rPr>
          <w:rFonts w:ascii="Arial" w:hAnsi="Arial" w:cs="Arial"/>
          <w:lang w:val="sr-Cyrl-CS"/>
        </w:rPr>
        <w:t>a</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Banka</w:t>
      </w:r>
      <w:r w:rsidRPr="00D83F95">
        <w:rPr>
          <w:rFonts w:ascii="Arial" w:hAnsi="Arial" w:cs="Arial"/>
          <w:lang w:val="sr-Cyrl-CS"/>
        </w:rPr>
        <w:t xml:space="preserve"> </w:t>
      </w:r>
      <w:r w:rsidR="00B47EA7">
        <w:rPr>
          <w:rFonts w:ascii="Arial" w:hAnsi="Arial" w:cs="Arial"/>
          <w:lang w:val="sr-Cyrl-CS"/>
        </w:rPr>
        <w:t>navede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skladu</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članom</w:t>
      </w:r>
      <w:r w:rsidRPr="00D83F95">
        <w:rPr>
          <w:rFonts w:ascii="Arial" w:hAnsi="Arial" w:cs="Arial"/>
          <w:lang w:val="sr-Cyrl-CS"/>
        </w:rPr>
        <w:t xml:space="preserve"> 1.2.</w:t>
      </w:r>
      <w:r w:rsidR="00B47EA7">
        <w:rPr>
          <w:rFonts w:ascii="Arial" w:hAnsi="Arial" w:cs="Arial"/>
          <w:lang w:val="sr-Cyrl-RS"/>
        </w:rPr>
        <w:t>B</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Ponudi</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isplatu</w:t>
      </w:r>
      <w:r w:rsidRPr="00D83F95">
        <w:rPr>
          <w:rFonts w:ascii="Arial" w:hAnsi="Arial" w:cs="Arial"/>
          <w:lang w:val="sr-Cyrl-CS"/>
        </w:rPr>
        <w:t>.</w:t>
      </w:r>
    </w:p>
    <w:p w14:paraId="444FB2FB" w14:textId="5A2EDDA2"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Predlog</w:t>
      </w:r>
      <w:r w:rsidRPr="00D83F95">
        <w:rPr>
          <w:rFonts w:ascii="Arial" w:hAnsi="Arial" w:cs="Arial"/>
          <w:b/>
          <w:lang w:val="sr-Cyrl-CS"/>
        </w:rPr>
        <w:t xml:space="preserve"> </w:t>
      </w:r>
      <w:r w:rsidR="00B47EA7">
        <w:rPr>
          <w:rFonts w:ascii="Arial" w:hAnsi="Arial" w:cs="Arial"/>
          <w:b/>
          <w:lang w:val="sr-Cyrl-CS"/>
        </w:rPr>
        <w:t>za</w:t>
      </w:r>
      <w:r w:rsidRPr="00D83F95">
        <w:rPr>
          <w:rFonts w:ascii="Arial" w:hAnsi="Arial" w:cs="Arial"/>
          <w:b/>
          <w:lang w:val="sr-Cyrl-CS"/>
        </w:rPr>
        <w:t xml:space="preserve"> </w:t>
      </w:r>
      <w:r w:rsidR="00B47EA7">
        <w:rPr>
          <w:rFonts w:ascii="Arial" w:hAnsi="Arial" w:cs="Arial"/>
          <w:b/>
          <w:lang w:val="sr-Cyrl-CS"/>
        </w:rPr>
        <w:t>reviziju</w:t>
      </w:r>
      <w:r w:rsidRPr="00D83F95">
        <w:rPr>
          <w:rFonts w:ascii="Arial" w:hAnsi="Arial" w:cs="Arial"/>
          <w:b/>
          <w:lang w:val="sr-Cyrl-CS"/>
        </w:rPr>
        <w:t>/</w:t>
      </w:r>
      <w:r w:rsidR="00B47EA7">
        <w:rPr>
          <w:rFonts w:ascii="Arial" w:hAnsi="Arial" w:cs="Arial"/>
          <w:b/>
          <w:lang w:val="sr-Cyrl-CS"/>
        </w:rPr>
        <w:t>konverziju</w:t>
      </w:r>
      <w:r w:rsidRPr="00D83F95">
        <w:rPr>
          <w:rFonts w:ascii="Arial" w:hAnsi="Arial" w:cs="Arial"/>
          <w:b/>
          <w:lang w:val="sr-Cyrl-CS"/>
        </w:rPr>
        <w:t xml:space="preserve"> </w:t>
      </w:r>
      <w:r w:rsidR="00B47EA7">
        <w:rPr>
          <w:rFonts w:ascii="Arial" w:hAnsi="Arial" w:cs="Arial"/>
          <w:b/>
          <w:lang w:val="sr-Cyrl-CS"/>
        </w:rPr>
        <w:t>kamate</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predlog</w:t>
      </w:r>
      <w:r w:rsidRPr="00D83F95">
        <w:rPr>
          <w:rFonts w:ascii="Arial" w:hAnsi="Arial" w:cs="Arial"/>
          <w:lang w:val="sr-Cyrl-CS"/>
        </w:rPr>
        <w:t xml:space="preserve"> </w:t>
      </w:r>
      <w:r w:rsidR="00B47EA7">
        <w:rPr>
          <w:rFonts w:ascii="Arial" w:hAnsi="Arial" w:cs="Arial"/>
          <w:lang w:val="sr-Cyrl-CS"/>
        </w:rPr>
        <w:t>Banke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skladu</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Prilogom</w:t>
      </w:r>
      <w:r w:rsidRPr="00D83F95">
        <w:rPr>
          <w:rFonts w:ascii="Arial" w:hAnsi="Arial" w:cs="Arial"/>
          <w:lang w:val="sr-Cyrl-CS"/>
        </w:rPr>
        <w:t xml:space="preserve"> </w:t>
      </w:r>
      <w:r w:rsidR="00B47EA7">
        <w:rPr>
          <w:rFonts w:ascii="Arial" w:hAnsi="Arial" w:cs="Arial"/>
          <w:lang w:val="sr-Cyrl-CS"/>
        </w:rPr>
        <w:t>D</w:t>
      </w:r>
      <w:r w:rsidRPr="00D83F95">
        <w:rPr>
          <w:rFonts w:ascii="Arial" w:hAnsi="Arial" w:cs="Arial"/>
          <w:lang w:val="sr-Cyrl-CS"/>
        </w:rPr>
        <w:t>.</w:t>
      </w:r>
    </w:p>
    <w:p w14:paraId="40921A48" w14:textId="34A44A39"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Zahtev</w:t>
      </w:r>
      <w:r w:rsidRPr="00D83F95">
        <w:rPr>
          <w:rFonts w:ascii="Arial" w:hAnsi="Arial" w:cs="Arial"/>
          <w:b/>
          <w:lang w:val="sr-Cyrl-CS"/>
        </w:rPr>
        <w:t xml:space="preserve"> </w:t>
      </w:r>
      <w:r w:rsidR="00B47EA7">
        <w:rPr>
          <w:rFonts w:ascii="Arial" w:hAnsi="Arial" w:cs="Arial"/>
          <w:b/>
          <w:lang w:val="sr-Cyrl-CS"/>
        </w:rPr>
        <w:t>za</w:t>
      </w:r>
      <w:r w:rsidRPr="00D83F95">
        <w:rPr>
          <w:rFonts w:ascii="Arial" w:hAnsi="Arial" w:cs="Arial"/>
          <w:b/>
          <w:lang w:val="sr-Cyrl-CS"/>
        </w:rPr>
        <w:t xml:space="preserve"> </w:t>
      </w:r>
      <w:r w:rsidR="00B47EA7">
        <w:rPr>
          <w:rFonts w:ascii="Arial" w:hAnsi="Arial" w:cs="Arial"/>
          <w:b/>
          <w:lang w:val="sr-Cyrl-CS"/>
        </w:rPr>
        <w:t>reviziju</w:t>
      </w:r>
      <w:r w:rsidRPr="00D83F95">
        <w:rPr>
          <w:rFonts w:ascii="Arial" w:hAnsi="Arial" w:cs="Arial"/>
          <w:b/>
          <w:lang w:val="sr-Cyrl-CS"/>
        </w:rPr>
        <w:t>/</w:t>
      </w:r>
      <w:r w:rsidR="00B47EA7">
        <w:rPr>
          <w:rFonts w:ascii="Arial" w:hAnsi="Arial" w:cs="Arial"/>
          <w:b/>
          <w:lang w:val="sr-Cyrl-CS"/>
        </w:rPr>
        <w:t>konverziju</w:t>
      </w:r>
      <w:r w:rsidRPr="00D83F95">
        <w:rPr>
          <w:rFonts w:ascii="Arial" w:hAnsi="Arial" w:cs="Arial"/>
          <w:b/>
          <w:lang w:val="sr-Cyrl-CS"/>
        </w:rPr>
        <w:t xml:space="preserve"> </w:t>
      </w:r>
      <w:r w:rsidR="00B47EA7">
        <w:rPr>
          <w:rFonts w:ascii="Arial" w:hAnsi="Arial" w:cs="Arial"/>
          <w:b/>
          <w:lang w:val="sr-Cyrl-CS"/>
        </w:rPr>
        <w:t>kamate</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pisano</w:t>
      </w:r>
      <w:r w:rsidRPr="00D83F95">
        <w:rPr>
          <w:rFonts w:ascii="Arial" w:hAnsi="Arial" w:cs="Arial"/>
          <w:lang w:val="sr-Cyrl-CS"/>
        </w:rPr>
        <w:t xml:space="preserve"> </w:t>
      </w:r>
      <w:r w:rsidR="00B47EA7">
        <w:rPr>
          <w:rFonts w:ascii="Arial" w:hAnsi="Arial" w:cs="Arial"/>
          <w:lang w:val="sr-Cyrl-CS"/>
        </w:rPr>
        <w:t>obaveštenje</w:t>
      </w:r>
      <w:r w:rsidRPr="00D83F95">
        <w:rPr>
          <w:rFonts w:ascii="Arial" w:hAnsi="Arial" w:cs="Arial"/>
          <w:lang w:val="sr-Cyrl-CS"/>
        </w:rPr>
        <w:t xml:space="preserve"> </w:t>
      </w:r>
      <w:r w:rsidR="00B47EA7">
        <w:rPr>
          <w:rFonts w:ascii="Arial" w:hAnsi="Arial" w:cs="Arial"/>
          <w:lang w:val="sr-Cyrl-CS"/>
        </w:rPr>
        <w:t>od</w:t>
      </w:r>
      <w:r w:rsidRPr="00D83F95">
        <w:rPr>
          <w:rFonts w:ascii="Arial" w:hAnsi="Arial" w:cs="Arial"/>
          <w:lang w:val="sr-Cyrl-CS"/>
        </w:rPr>
        <w:t xml:space="preserve"> </w:t>
      </w:r>
      <w:r w:rsidR="00B47EA7">
        <w:rPr>
          <w:rFonts w:ascii="Arial" w:hAnsi="Arial" w:cs="Arial"/>
          <w:lang w:val="sr-Cyrl-CS"/>
        </w:rPr>
        <w:t>strane</w:t>
      </w:r>
      <w:r w:rsidRPr="00D83F95">
        <w:rPr>
          <w:rFonts w:ascii="Arial" w:hAnsi="Arial" w:cs="Arial"/>
          <w:lang w:val="sr-Cyrl-CS"/>
        </w:rPr>
        <w:t xml:space="preserve"> </w:t>
      </w:r>
      <w:r w:rsidR="00B47EA7">
        <w:rPr>
          <w:rFonts w:ascii="Arial" w:hAnsi="Arial" w:cs="Arial"/>
          <w:lang w:val="sr-Cyrl-CS"/>
        </w:rPr>
        <w:t>Zajmoprimca</w:t>
      </w:r>
      <w:r w:rsidRPr="00D83F95">
        <w:rPr>
          <w:rFonts w:ascii="Arial" w:hAnsi="Arial" w:cs="Arial"/>
          <w:lang w:val="sr-Cyrl-CS"/>
        </w:rPr>
        <w:t xml:space="preserve"> </w:t>
      </w:r>
      <w:r w:rsidR="00B47EA7">
        <w:rPr>
          <w:rFonts w:ascii="Arial" w:hAnsi="Arial" w:cs="Arial"/>
          <w:lang w:val="sr-Cyrl-CS"/>
        </w:rPr>
        <w:t>dostavljeno</w:t>
      </w:r>
      <w:r w:rsidRPr="00D83F95">
        <w:rPr>
          <w:rFonts w:ascii="Arial" w:hAnsi="Arial" w:cs="Arial"/>
          <w:lang w:val="sr-Cyrl-CS"/>
        </w:rPr>
        <w:t xml:space="preserve"> </w:t>
      </w:r>
      <w:r w:rsidR="00B47EA7">
        <w:rPr>
          <w:rFonts w:ascii="Arial" w:hAnsi="Arial" w:cs="Arial"/>
          <w:lang w:val="sr-Cyrl-CS"/>
        </w:rPr>
        <w:t>najmanje</w:t>
      </w:r>
      <w:r w:rsidRPr="00D83F95">
        <w:rPr>
          <w:rFonts w:ascii="Arial" w:hAnsi="Arial" w:cs="Arial"/>
          <w:lang w:val="sr-Cyrl-CS"/>
        </w:rPr>
        <w:t xml:space="preserve"> 75 (</w:t>
      </w:r>
      <w:r w:rsidR="00B47EA7">
        <w:rPr>
          <w:rFonts w:ascii="Arial" w:hAnsi="Arial" w:cs="Arial"/>
          <w:lang w:val="sr-Cyrl-CS"/>
        </w:rPr>
        <w:t>sedamdeset</w:t>
      </w:r>
      <w:r w:rsidRPr="00D83F95">
        <w:rPr>
          <w:rFonts w:ascii="Arial" w:hAnsi="Arial" w:cs="Arial"/>
          <w:lang w:val="sr-Cyrl-CS"/>
        </w:rPr>
        <w:t xml:space="preserve"> </w:t>
      </w:r>
      <w:r w:rsidR="00B47EA7">
        <w:rPr>
          <w:rFonts w:ascii="Arial" w:hAnsi="Arial" w:cs="Arial"/>
          <w:lang w:val="sr-Cyrl-CS"/>
        </w:rPr>
        <w:t>pet</w:t>
      </w:r>
      <w:r w:rsidRPr="00D83F95">
        <w:rPr>
          <w:rFonts w:ascii="Arial" w:hAnsi="Arial" w:cs="Arial"/>
          <w:lang w:val="sr-Cyrl-CS"/>
        </w:rPr>
        <w:t xml:space="preserve">) </w:t>
      </w:r>
      <w:r w:rsidR="00B47EA7">
        <w:rPr>
          <w:rFonts w:ascii="Arial" w:hAnsi="Arial" w:cs="Arial"/>
          <w:lang w:val="sr-Cyrl-CS"/>
        </w:rPr>
        <w:t>dana</w:t>
      </w:r>
      <w:r w:rsidRPr="00D83F95">
        <w:rPr>
          <w:rFonts w:ascii="Arial" w:hAnsi="Arial" w:cs="Arial"/>
          <w:lang w:val="sr-Cyrl-CS"/>
        </w:rPr>
        <w:t xml:space="preserve"> </w:t>
      </w:r>
      <w:r w:rsidR="00B47EA7">
        <w:rPr>
          <w:rFonts w:ascii="Arial" w:hAnsi="Arial" w:cs="Arial"/>
          <w:lang w:val="sr-Cyrl-CS"/>
        </w:rPr>
        <w:t>pre</w:t>
      </w:r>
      <w:r w:rsidRPr="00D83F95">
        <w:rPr>
          <w:rFonts w:ascii="Arial" w:hAnsi="Arial" w:cs="Arial"/>
          <w:lang w:val="sr-Cyrl-CS"/>
        </w:rPr>
        <w:t xml:space="preserve"> </w:t>
      </w:r>
      <w:r w:rsidR="00B47EA7">
        <w:rPr>
          <w:rFonts w:ascii="Arial" w:hAnsi="Arial" w:cs="Arial"/>
          <w:lang w:val="sr-Cyrl-CS"/>
        </w:rPr>
        <w:t>Datuma</w:t>
      </w:r>
      <w:r w:rsidRPr="00D83F95">
        <w:rPr>
          <w:rFonts w:ascii="Arial" w:hAnsi="Arial" w:cs="Arial"/>
          <w:lang w:val="sr-Cyrl-CS"/>
        </w:rPr>
        <w:t xml:space="preserve"> </w:t>
      </w:r>
      <w:r w:rsidR="00B47EA7">
        <w:rPr>
          <w:rFonts w:ascii="Arial" w:hAnsi="Arial" w:cs="Arial"/>
          <w:lang w:val="sr-Cyrl-CS"/>
        </w:rPr>
        <w:t>revizije</w:t>
      </w:r>
      <w:r w:rsidRPr="00D83F95">
        <w:rPr>
          <w:rFonts w:ascii="Arial" w:hAnsi="Arial" w:cs="Arial"/>
          <w:lang w:val="sr-Cyrl-CS"/>
        </w:rPr>
        <w:t>/</w:t>
      </w:r>
      <w:r w:rsidR="00B47EA7">
        <w:rPr>
          <w:rFonts w:ascii="Arial" w:hAnsi="Arial" w:cs="Arial"/>
          <w:lang w:val="sr-Cyrl-CS"/>
        </w:rPr>
        <w:t>konverzije</w:t>
      </w:r>
      <w:r w:rsidRPr="00D83F95">
        <w:rPr>
          <w:rFonts w:ascii="Arial" w:hAnsi="Arial" w:cs="Arial"/>
          <w:lang w:val="sr-Cyrl-CS"/>
        </w:rPr>
        <w:t xml:space="preserve"> </w:t>
      </w:r>
      <w:r w:rsidR="00B47EA7">
        <w:rPr>
          <w:rFonts w:ascii="Arial" w:hAnsi="Arial" w:cs="Arial"/>
          <w:lang w:val="sr-Cyrl-CS"/>
        </w:rPr>
        <w:t>kamate</w:t>
      </w:r>
      <w:r w:rsidRPr="00D83F95">
        <w:rPr>
          <w:rFonts w:ascii="Arial" w:hAnsi="Arial" w:cs="Arial"/>
          <w:lang w:val="sr-Cyrl-CS"/>
        </w:rPr>
        <w:t xml:space="preserve"> </w:t>
      </w:r>
      <w:r w:rsidR="00B47EA7">
        <w:rPr>
          <w:rFonts w:ascii="Arial" w:hAnsi="Arial" w:cs="Arial"/>
          <w:lang w:val="sr-Cyrl-CS"/>
        </w:rPr>
        <w:t>kojim</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od</w:t>
      </w:r>
      <w:r w:rsidRPr="00D83F95">
        <w:rPr>
          <w:rFonts w:ascii="Arial" w:hAnsi="Arial" w:cs="Arial"/>
          <w:lang w:val="sr-Cyrl-CS"/>
        </w:rPr>
        <w:t xml:space="preserve"> </w:t>
      </w:r>
      <w:r w:rsidR="00B47EA7">
        <w:rPr>
          <w:rFonts w:ascii="Arial" w:hAnsi="Arial" w:cs="Arial"/>
          <w:lang w:val="sr-Cyrl-CS"/>
        </w:rPr>
        <w:t>Banke</w:t>
      </w:r>
      <w:r w:rsidRPr="00D83F95">
        <w:rPr>
          <w:rFonts w:ascii="Arial" w:hAnsi="Arial" w:cs="Arial"/>
          <w:lang w:val="sr-Cyrl-CS"/>
        </w:rPr>
        <w:t xml:space="preserve"> </w:t>
      </w:r>
      <w:r w:rsidR="00B47EA7">
        <w:rPr>
          <w:rFonts w:ascii="Arial" w:hAnsi="Arial" w:cs="Arial"/>
          <w:lang w:val="sr-Cyrl-CS"/>
        </w:rPr>
        <w:t>zahteva</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dostavi</w:t>
      </w:r>
      <w:r w:rsidRPr="00D83F95">
        <w:rPr>
          <w:rFonts w:ascii="Arial" w:hAnsi="Arial" w:cs="Arial"/>
          <w:lang w:val="sr-Cyrl-CS"/>
        </w:rPr>
        <w:t xml:space="preserve"> </w:t>
      </w:r>
      <w:r w:rsidR="00B47EA7">
        <w:rPr>
          <w:rFonts w:ascii="Arial" w:hAnsi="Arial" w:cs="Arial"/>
          <w:lang w:val="sr-Cyrl-CS"/>
        </w:rPr>
        <w:t>Predlog</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reviziju</w:t>
      </w:r>
      <w:r w:rsidRPr="00D83F95">
        <w:rPr>
          <w:rFonts w:ascii="Arial" w:hAnsi="Arial" w:cs="Arial"/>
          <w:lang w:val="sr-Cyrl-CS"/>
        </w:rPr>
        <w:t>/</w:t>
      </w:r>
      <w:r w:rsidR="00B47EA7">
        <w:rPr>
          <w:rFonts w:ascii="Arial" w:hAnsi="Arial" w:cs="Arial"/>
          <w:lang w:val="sr-Cyrl-CS"/>
        </w:rPr>
        <w:t>konverziju</w:t>
      </w:r>
      <w:r w:rsidRPr="00D83F95">
        <w:rPr>
          <w:rFonts w:ascii="Arial" w:hAnsi="Arial" w:cs="Arial"/>
          <w:lang w:val="sr-Cyrl-CS"/>
        </w:rPr>
        <w:t xml:space="preserve"> </w:t>
      </w:r>
      <w:r w:rsidR="00B47EA7">
        <w:rPr>
          <w:rFonts w:ascii="Arial" w:hAnsi="Arial" w:cs="Arial"/>
          <w:lang w:val="sr-Cyrl-CS"/>
        </w:rPr>
        <w:t>kamate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Zahtevu</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reviziju</w:t>
      </w:r>
      <w:r w:rsidRPr="00D83F95">
        <w:rPr>
          <w:rFonts w:ascii="Arial" w:hAnsi="Arial" w:cs="Arial"/>
          <w:lang w:val="sr-Cyrl-CS"/>
        </w:rPr>
        <w:t>/</w:t>
      </w:r>
      <w:r w:rsidR="00B47EA7">
        <w:rPr>
          <w:rFonts w:ascii="Arial" w:hAnsi="Arial" w:cs="Arial"/>
          <w:lang w:val="sr-Cyrl-CS"/>
        </w:rPr>
        <w:t>konverziju</w:t>
      </w:r>
      <w:r w:rsidRPr="00D83F95">
        <w:rPr>
          <w:rFonts w:ascii="Arial" w:hAnsi="Arial" w:cs="Arial"/>
          <w:lang w:val="sr-Cyrl-CS"/>
        </w:rPr>
        <w:t xml:space="preserve"> </w:t>
      </w:r>
      <w:r w:rsidR="00B47EA7">
        <w:rPr>
          <w:rFonts w:ascii="Arial" w:hAnsi="Arial" w:cs="Arial"/>
          <w:lang w:val="sr-Cyrl-CS"/>
        </w:rPr>
        <w:t>kamate</w:t>
      </w:r>
      <w:r w:rsidRPr="00D83F95">
        <w:rPr>
          <w:rFonts w:ascii="Arial" w:hAnsi="Arial" w:cs="Arial"/>
          <w:lang w:val="sr-Cyrl-CS"/>
        </w:rPr>
        <w:t xml:space="preserve"> </w:t>
      </w:r>
      <w:r w:rsidR="00B47EA7">
        <w:rPr>
          <w:rFonts w:ascii="Arial" w:hAnsi="Arial" w:cs="Arial"/>
          <w:lang w:val="sr-Cyrl-CS"/>
        </w:rPr>
        <w:t>takođe</w:t>
      </w:r>
      <w:r w:rsidRPr="00D83F95">
        <w:rPr>
          <w:rFonts w:ascii="Arial" w:hAnsi="Arial" w:cs="Arial"/>
          <w:lang w:val="sr-Cyrl-CS"/>
        </w:rPr>
        <w:t xml:space="preserve"> </w:t>
      </w:r>
      <w:r w:rsidR="00B47EA7">
        <w:rPr>
          <w:rFonts w:ascii="Arial" w:hAnsi="Arial" w:cs="Arial"/>
          <w:lang w:val="sr-Cyrl-CS"/>
        </w:rPr>
        <w:t>će</w:t>
      </w:r>
      <w:r w:rsidRPr="00D83F95">
        <w:rPr>
          <w:rFonts w:ascii="Arial" w:hAnsi="Arial" w:cs="Arial"/>
          <w:lang w:val="sr-Cyrl-CS"/>
        </w:rPr>
        <w:t xml:space="preserve"> </w:t>
      </w:r>
      <w:r w:rsidR="00B47EA7">
        <w:rPr>
          <w:rFonts w:ascii="Arial" w:hAnsi="Arial" w:cs="Arial"/>
          <w:lang w:val="sr-Cyrl-CS"/>
        </w:rPr>
        <w:t>biti</w:t>
      </w:r>
      <w:r w:rsidRPr="00D83F95">
        <w:rPr>
          <w:rFonts w:ascii="Arial" w:hAnsi="Arial" w:cs="Arial"/>
          <w:lang w:val="sr-Cyrl-CS"/>
        </w:rPr>
        <w:t xml:space="preserve"> </w:t>
      </w:r>
      <w:r w:rsidR="00B47EA7">
        <w:rPr>
          <w:rFonts w:ascii="Arial" w:hAnsi="Arial" w:cs="Arial"/>
          <w:lang w:val="sr-Cyrl-CS"/>
        </w:rPr>
        <w:t>navedeno</w:t>
      </w:r>
      <w:r w:rsidRPr="00D83F95">
        <w:rPr>
          <w:rFonts w:ascii="Arial" w:hAnsi="Arial" w:cs="Arial"/>
          <w:lang w:val="sr-Cyrl-CS"/>
        </w:rPr>
        <w:t>:</w:t>
      </w:r>
    </w:p>
    <w:p w14:paraId="4007007E" w14:textId="196719C1"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CS"/>
        </w:rPr>
        <w:t>a</w:t>
      </w:r>
      <w:r w:rsidRPr="00D83F95">
        <w:rPr>
          <w:rFonts w:ascii="Arial" w:hAnsi="Arial" w:cs="Arial"/>
          <w:lang w:val="sr-Cyrl-CS"/>
        </w:rPr>
        <w:t xml:space="preserve">) </w:t>
      </w:r>
      <w:r w:rsidR="00B47EA7">
        <w:rPr>
          <w:rFonts w:ascii="Arial" w:hAnsi="Arial" w:cs="Arial"/>
          <w:lang w:val="sr-Cyrl-CS"/>
        </w:rPr>
        <w:t>Datumi</w:t>
      </w:r>
      <w:r w:rsidRPr="00D83F95">
        <w:rPr>
          <w:rFonts w:ascii="Arial" w:hAnsi="Arial" w:cs="Arial"/>
          <w:lang w:val="sr-Cyrl-CS"/>
        </w:rPr>
        <w:t xml:space="preserve"> </w:t>
      </w:r>
      <w:r w:rsidR="00B47EA7">
        <w:rPr>
          <w:rFonts w:ascii="Arial" w:hAnsi="Arial" w:cs="Arial"/>
          <w:lang w:val="sr-Cyrl-CS"/>
        </w:rPr>
        <w:t>plaćanja</w:t>
      </w:r>
      <w:r w:rsidRPr="00D83F95">
        <w:rPr>
          <w:rFonts w:ascii="Arial" w:hAnsi="Arial" w:cs="Arial"/>
          <w:lang w:val="sr-Cyrl-CS"/>
        </w:rPr>
        <w:t xml:space="preserve"> </w:t>
      </w:r>
      <w:r w:rsidR="00B47EA7">
        <w:rPr>
          <w:rFonts w:ascii="Arial" w:hAnsi="Arial" w:cs="Arial"/>
          <w:lang w:val="sr-Cyrl-CS"/>
        </w:rPr>
        <w:t>izabrani</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skladu</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odredbama</w:t>
      </w:r>
      <w:r w:rsidRPr="00D83F95">
        <w:rPr>
          <w:rFonts w:ascii="Arial" w:hAnsi="Arial" w:cs="Arial"/>
          <w:lang w:val="sr-Cyrl-CS"/>
        </w:rPr>
        <w:t xml:space="preserve"> </w:t>
      </w:r>
      <w:r w:rsidR="00B47EA7">
        <w:rPr>
          <w:rFonts w:ascii="Arial" w:hAnsi="Arial" w:cs="Arial"/>
          <w:lang w:val="sr-Cyrl-CS"/>
        </w:rPr>
        <w:t>člana</w:t>
      </w:r>
      <w:r w:rsidRPr="00D83F95">
        <w:rPr>
          <w:rFonts w:ascii="Arial" w:hAnsi="Arial" w:cs="Arial"/>
          <w:lang w:val="sr-Cyrl-CS"/>
        </w:rPr>
        <w:t xml:space="preserve"> 3.1;</w:t>
      </w:r>
    </w:p>
    <w:p w14:paraId="67AAAE6C" w14:textId="736AE585"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CS"/>
        </w:rPr>
        <w:t>b</w:t>
      </w:r>
      <w:r w:rsidRPr="00D83F95">
        <w:rPr>
          <w:rFonts w:ascii="Arial" w:hAnsi="Arial" w:cs="Arial"/>
          <w:lang w:val="sr-Cyrl-CS"/>
        </w:rPr>
        <w:t xml:space="preserve">) </w:t>
      </w:r>
      <w:r w:rsidR="00B47EA7">
        <w:rPr>
          <w:rFonts w:ascii="Arial" w:hAnsi="Arial" w:cs="Arial"/>
          <w:lang w:val="sr-Cyrl-CS"/>
        </w:rPr>
        <w:t>iznos</w:t>
      </w:r>
      <w:r w:rsidRPr="00D83F95">
        <w:rPr>
          <w:rFonts w:ascii="Arial" w:hAnsi="Arial" w:cs="Arial"/>
          <w:lang w:val="sr-Cyrl-CS"/>
        </w:rPr>
        <w:t xml:space="preserve"> </w:t>
      </w:r>
      <w:r w:rsidR="00B47EA7">
        <w:rPr>
          <w:rFonts w:ascii="Arial" w:hAnsi="Arial" w:cs="Arial"/>
          <w:lang w:val="sr-Cyrl-CS"/>
        </w:rPr>
        <w:t>Tranše</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koju</w:t>
      </w:r>
      <w:r w:rsidRPr="00D83F95">
        <w:rPr>
          <w:rFonts w:ascii="Arial" w:hAnsi="Arial" w:cs="Arial"/>
          <w:lang w:val="sr-Cyrl-CS"/>
        </w:rPr>
        <w:t xml:space="preserve"> </w:t>
      </w:r>
      <w:r w:rsidR="00B47EA7">
        <w:rPr>
          <w:rFonts w:ascii="Arial" w:hAnsi="Arial" w:cs="Arial"/>
          <w:lang w:val="sr-Cyrl-CS"/>
        </w:rPr>
        <w:t>će</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primenjivati</w:t>
      </w:r>
      <w:r w:rsidRPr="00D83F95">
        <w:rPr>
          <w:lang w:val="sr-Cyrl-CS"/>
        </w:rPr>
        <w:t xml:space="preserve"> </w:t>
      </w:r>
      <w:r w:rsidR="00B47EA7">
        <w:rPr>
          <w:rFonts w:ascii="Arial" w:hAnsi="Arial" w:cs="Arial"/>
          <w:lang w:val="sr-Cyrl-CS"/>
        </w:rPr>
        <w:t>revizija</w:t>
      </w:r>
      <w:r w:rsidRPr="00D83F95">
        <w:rPr>
          <w:rFonts w:ascii="Arial" w:hAnsi="Arial" w:cs="Arial"/>
          <w:lang w:val="sr-Cyrl-CS"/>
        </w:rPr>
        <w:t>/</w:t>
      </w:r>
      <w:r w:rsidR="00B47EA7">
        <w:rPr>
          <w:rFonts w:ascii="Arial" w:hAnsi="Arial" w:cs="Arial"/>
          <w:lang w:val="sr-Cyrl-CS"/>
        </w:rPr>
        <w:t>konverzija</w:t>
      </w:r>
      <w:r w:rsidRPr="00D83F95">
        <w:rPr>
          <w:rFonts w:ascii="Arial" w:hAnsi="Arial" w:cs="Arial"/>
          <w:lang w:val="sr-Cyrl-CS"/>
        </w:rPr>
        <w:t xml:space="preserve"> </w:t>
      </w:r>
      <w:r w:rsidR="00B47EA7">
        <w:rPr>
          <w:rFonts w:ascii="Arial" w:hAnsi="Arial" w:cs="Arial"/>
          <w:lang w:val="sr-Cyrl-CS"/>
        </w:rPr>
        <w:t>kamate</w:t>
      </w:r>
      <w:r w:rsidRPr="00D83F95">
        <w:rPr>
          <w:rFonts w:ascii="Arial" w:hAnsi="Arial" w:cs="Arial"/>
          <w:lang w:val="sr-Cyrl-CS"/>
        </w:rPr>
        <w:t xml:space="preserve">; </w:t>
      </w:r>
      <w:r w:rsidR="00B47EA7">
        <w:rPr>
          <w:rFonts w:ascii="Arial" w:hAnsi="Arial" w:cs="Arial"/>
          <w:lang w:val="sr-Cyrl-CS"/>
        </w:rPr>
        <w:t>i</w:t>
      </w:r>
    </w:p>
    <w:p w14:paraId="19F25E79" w14:textId="61ECC0DB" w:rsidR="00AB56FB"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CS"/>
        </w:rPr>
        <w:t>c</w:t>
      </w:r>
      <w:r w:rsidRPr="00D83F95">
        <w:rPr>
          <w:rFonts w:ascii="Arial" w:hAnsi="Arial" w:cs="Arial"/>
          <w:lang w:val="sr-Cyrl-CS"/>
        </w:rPr>
        <w:t xml:space="preserve">) </w:t>
      </w:r>
      <w:r w:rsidR="00B47EA7">
        <w:rPr>
          <w:rFonts w:ascii="Arial" w:hAnsi="Arial" w:cs="Arial"/>
          <w:lang w:val="sr-Cyrl-CS"/>
        </w:rPr>
        <w:t>svi</w:t>
      </w:r>
      <w:r w:rsidRPr="00D83F95">
        <w:rPr>
          <w:rFonts w:ascii="Arial" w:hAnsi="Arial" w:cs="Arial"/>
          <w:lang w:val="sr-Cyrl-CS"/>
        </w:rPr>
        <w:t xml:space="preserve"> </w:t>
      </w:r>
      <w:r w:rsidR="00B47EA7">
        <w:rPr>
          <w:rFonts w:ascii="Arial" w:hAnsi="Arial" w:cs="Arial"/>
          <w:lang w:val="sr-Cyrl-CS"/>
        </w:rPr>
        <w:t>dodatni</w:t>
      </w:r>
      <w:r w:rsidRPr="00D83F95">
        <w:rPr>
          <w:rFonts w:ascii="Arial" w:hAnsi="Arial" w:cs="Arial"/>
          <w:lang w:val="sr-Cyrl-CS"/>
        </w:rPr>
        <w:t xml:space="preserve"> </w:t>
      </w:r>
      <w:r w:rsidR="00B47EA7">
        <w:rPr>
          <w:rFonts w:ascii="Arial" w:hAnsi="Arial" w:cs="Arial"/>
          <w:lang w:val="sr-Cyrl-CS"/>
        </w:rPr>
        <w:t>Datumi</w:t>
      </w:r>
      <w:r w:rsidRPr="00D83F95">
        <w:rPr>
          <w:rFonts w:ascii="Arial" w:hAnsi="Arial" w:cs="Arial"/>
          <w:lang w:val="sr-Cyrl-CS"/>
        </w:rPr>
        <w:t xml:space="preserve"> </w:t>
      </w:r>
      <w:r w:rsidR="00B47EA7">
        <w:rPr>
          <w:rFonts w:ascii="Arial" w:hAnsi="Arial" w:cs="Arial"/>
          <w:lang w:val="sr-Cyrl-CS"/>
        </w:rPr>
        <w:t>revizije</w:t>
      </w:r>
      <w:r w:rsidRPr="00D83F95">
        <w:rPr>
          <w:rFonts w:ascii="Arial" w:hAnsi="Arial" w:cs="Arial"/>
          <w:lang w:val="sr-Cyrl-CS"/>
        </w:rPr>
        <w:t>/</w:t>
      </w:r>
      <w:r w:rsidR="00B47EA7">
        <w:rPr>
          <w:rFonts w:ascii="Arial" w:hAnsi="Arial" w:cs="Arial"/>
          <w:lang w:val="sr-Cyrl-CS"/>
        </w:rPr>
        <w:t>konverzije</w:t>
      </w:r>
      <w:r w:rsidRPr="00D83F95">
        <w:rPr>
          <w:rFonts w:ascii="Arial" w:hAnsi="Arial" w:cs="Arial"/>
          <w:lang w:val="sr-Cyrl-CS"/>
        </w:rPr>
        <w:t xml:space="preserve"> </w:t>
      </w:r>
      <w:r w:rsidR="00B47EA7">
        <w:rPr>
          <w:rFonts w:ascii="Arial" w:hAnsi="Arial" w:cs="Arial"/>
          <w:lang w:val="sr-Cyrl-CS"/>
        </w:rPr>
        <w:t>kamate</w:t>
      </w:r>
      <w:r w:rsidRPr="00D83F95">
        <w:rPr>
          <w:rFonts w:ascii="Arial" w:hAnsi="Arial" w:cs="Arial"/>
          <w:lang w:val="sr-Cyrl-CS"/>
        </w:rPr>
        <w:t xml:space="preserve"> </w:t>
      </w:r>
      <w:r w:rsidR="00B47EA7">
        <w:rPr>
          <w:rFonts w:ascii="Arial" w:hAnsi="Arial" w:cs="Arial"/>
          <w:lang w:val="sr-Cyrl-CS"/>
        </w:rPr>
        <w:t>izabrani</w:t>
      </w:r>
      <w:r w:rsidRPr="00D83F95">
        <w:rPr>
          <w:rFonts w:ascii="Arial" w:hAnsi="Arial" w:cs="Arial"/>
          <w:lang w:val="sr-Cyrl-CS"/>
        </w:rPr>
        <w:t xml:space="preserve"> </w:t>
      </w:r>
      <w:r w:rsidR="00B47EA7">
        <w:rPr>
          <w:rFonts w:ascii="Arial" w:hAnsi="Arial" w:cs="Arial"/>
          <w:lang w:val="sr-Cyrl-CS"/>
        </w:rPr>
        <w:t>uskladu</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članom</w:t>
      </w:r>
      <w:r w:rsidRPr="00D83F95">
        <w:rPr>
          <w:rFonts w:ascii="Arial" w:hAnsi="Arial" w:cs="Arial"/>
          <w:lang w:val="sr-Cyrl-CS"/>
        </w:rPr>
        <w:t xml:space="preserve"> 3.1.</w:t>
      </w:r>
    </w:p>
    <w:p w14:paraId="4E26585E" w14:textId="3110BEB3" w:rsidR="00DC6957" w:rsidRPr="00DC6957" w:rsidRDefault="00DC6957" w:rsidP="00DC6957">
      <w:pPr>
        <w:jc w:val="both"/>
        <w:rPr>
          <w:rFonts w:ascii="Arial" w:hAnsi="Arial" w:cs="Arial"/>
          <w:lang w:val="sr-Cyrl-CS"/>
        </w:rPr>
      </w:pPr>
      <w:r>
        <w:rPr>
          <w:rFonts w:ascii="Arial" w:hAnsi="Arial" w:cs="Arial"/>
          <w:lang w:val="sr-Cyrl-CS"/>
        </w:rPr>
        <w:t>„</w:t>
      </w:r>
      <w:r w:rsidR="00B47EA7">
        <w:rPr>
          <w:rFonts w:ascii="Arial" w:hAnsi="Arial" w:cs="Arial"/>
          <w:b/>
          <w:lang w:val="sr-Cyrl-CS"/>
        </w:rPr>
        <w:t>Uredba</w:t>
      </w:r>
      <w:r w:rsidR="00854664" w:rsidRPr="00854664">
        <w:rPr>
          <w:rFonts w:ascii="Arial" w:hAnsi="Arial" w:cs="Arial"/>
          <w:lang w:val="sr-Cyrl-CS"/>
        </w:rPr>
        <w:t xml:space="preserve"> </w:t>
      </w:r>
      <w:r w:rsidRPr="00DC6957">
        <w:rPr>
          <w:rFonts w:ascii="Arial" w:hAnsi="Arial" w:cs="Arial"/>
          <w:b/>
          <w:lang w:val="sr-Cyrl-CS"/>
        </w:rPr>
        <w:t>IPA III</w:t>
      </w:r>
      <w:r>
        <w:rPr>
          <w:rFonts w:ascii="Arial" w:hAnsi="Arial" w:cs="Arial"/>
          <w:lang w:val="sr-Cyrl-CS"/>
        </w:rPr>
        <w:t>“</w:t>
      </w:r>
      <w:r w:rsidRPr="00DC6957">
        <w:t xml:space="preserve"> </w:t>
      </w:r>
      <w:r w:rsidR="00B47EA7">
        <w:rPr>
          <w:rFonts w:ascii="Arial" w:hAnsi="Arial" w:cs="Arial"/>
          <w:lang w:val="sr-Cyrl-CS"/>
        </w:rPr>
        <w:t>označava</w:t>
      </w:r>
      <w:r w:rsidRPr="00DC6957">
        <w:rPr>
          <w:rFonts w:ascii="Arial" w:hAnsi="Arial" w:cs="Arial"/>
          <w:lang w:val="sr-Cyrl-CS"/>
        </w:rPr>
        <w:t xml:space="preserve"> </w:t>
      </w:r>
      <w:r w:rsidR="00B47EA7">
        <w:rPr>
          <w:rFonts w:ascii="Arial" w:hAnsi="Arial" w:cs="Arial"/>
          <w:lang w:val="sr-Cyrl-CS"/>
        </w:rPr>
        <w:t>Uredbu</w:t>
      </w:r>
      <w:r w:rsidRPr="00DC6957">
        <w:rPr>
          <w:rFonts w:ascii="Arial" w:hAnsi="Arial" w:cs="Arial"/>
          <w:lang w:val="sr-Cyrl-CS"/>
        </w:rPr>
        <w:t xml:space="preserve"> (</w:t>
      </w:r>
      <w:r w:rsidR="00B47EA7">
        <w:rPr>
          <w:rFonts w:ascii="Arial" w:hAnsi="Arial" w:cs="Arial"/>
          <w:lang w:val="sr-Cyrl-CS"/>
        </w:rPr>
        <w:t>EU</w:t>
      </w:r>
      <w:r w:rsidRPr="00DC6957">
        <w:rPr>
          <w:rFonts w:ascii="Arial" w:hAnsi="Arial" w:cs="Arial"/>
          <w:lang w:val="sr-Cyrl-CS"/>
        </w:rPr>
        <w:t xml:space="preserve">) 2021/1529 </w:t>
      </w:r>
      <w:r w:rsidR="00B47EA7">
        <w:rPr>
          <w:rFonts w:ascii="Arial" w:hAnsi="Arial" w:cs="Arial"/>
          <w:lang w:val="sr-Cyrl-CS"/>
        </w:rPr>
        <w:t>Evropskog</w:t>
      </w:r>
      <w:r w:rsidRPr="00DC6957">
        <w:rPr>
          <w:rFonts w:ascii="Arial" w:hAnsi="Arial" w:cs="Arial"/>
          <w:lang w:val="sr-Cyrl-CS"/>
        </w:rPr>
        <w:t xml:space="preserve"> </w:t>
      </w:r>
      <w:r w:rsidR="00B47EA7">
        <w:rPr>
          <w:rFonts w:ascii="Arial" w:hAnsi="Arial" w:cs="Arial"/>
          <w:lang w:val="sr-Cyrl-CS"/>
        </w:rPr>
        <w:t>parlamenta</w:t>
      </w:r>
      <w:r w:rsidRPr="00DC6957">
        <w:rPr>
          <w:rFonts w:ascii="Arial" w:hAnsi="Arial" w:cs="Arial"/>
          <w:lang w:val="sr-Cyrl-CS"/>
        </w:rPr>
        <w:t xml:space="preserve"> </w:t>
      </w:r>
      <w:r w:rsidR="00B47EA7">
        <w:rPr>
          <w:rFonts w:ascii="Arial" w:hAnsi="Arial" w:cs="Arial"/>
          <w:lang w:val="sr-Cyrl-CS"/>
        </w:rPr>
        <w:t>i</w:t>
      </w:r>
      <w:r w:rsidRPr="00DC6957">
        <w:rPr>
          <w:rFonts w:ascii="Arial" w:hAnsi="Arial" w:cs="Arial"/>
          <w:lang w:val="sr-Cyrl-CS"/>
        </w:rPr>
        <w:t xml:space="preserve"> </w:t>
      </w:r>
      <w:r w:rsidR="00B47EA7">
        <w:rPr>
          <w:rFonts w:ascii="Arial" w:hAnsi="Arial" w:cs="Arial"/>
          <w:lang w:val="sr-Cyrl-CS"/>
        </w:rPr>
        <w:t>Saveta</w:t>
      </w:r>
      <w:r w:rsidRPr="00DC6957">
        <w:rPr>
          <w:rFonts w:ascii="Arial" w:hAnsi="Arial" w:cs="Arial"/>
          <w:lang w:val="sr-Cyrl-CS"/>
        </w:rPr>
        <w:t xml:space="preserve"> </w:t>
      </w:r>
      <w:r w:rsidR="00B47EA7">
        <w:rPr>
          <w:rFonts w:ascii="Arial" w:hAnsi="Arial" w:cs="Arial"/>
          <w:lang w:val="sr-Cyrl-CS"/>
        </w:rPr>
        <w:t>od</w:t>
      </w:r>
      <w:r w:rsidRPr="00DC6957">
        <w:rPr>
          <w:rFonts w:ascii="Arial" w:hAnsi="Arial" w:cs="Arial"/>
          <w:lang w:val="sr-Cyrl-CS"/>
        </w:rPr>
        <w:t xml:space="preserve"> 15. </w:t>
      </w:r>
      <w:r w:rsidR="00B47EA7">
        <w:rPr>
          <w:rFonts w:ascii="Arial" w:hAnsi="Arial" w:cs="Arial"/>
          <w:lang w:val="sr-Cyrl-CS"/>
        </w:rPr>
        <w:t>septembra</w:t>
      </w:r>
      <w:r w:rsidRPr="00DC6957">
        <w:rPr>
          <w:rFonts w:ascii="Arial" w:hAnsi="Arial" w:cs="Arial"/>
          <w:lang w:val="sr-Cyrl-CS"/>
        </w:rPr>
        <w:t xml:space="preserve"> 2021. </w:t>
      </w:r>
      <w:r w:rsidR="00B47EA7">
        <w:rPr>
          <w:rFonts w:ascii="Arial" w:hAnsi="Arial" w:cs="Arial"/>
          <w:lang w:val="sr-Cyrl-CS"/>
        </w:rPr>
        <w:t>godine</w:t>
      </w:r>
      <w:r>
        <w:rPr>
          <w:rFonts w:ascii="Arial" w:hAnsi="Arial" w:cs="Arial"/>
          <w:lang w:val="sr-Cyrl-CS"/>
        </w:rPr>
        <w:t xml:space="preserve"> </w:t>
      </w:r>
      <w:r w:rsidR="00B47EA7">
        <w:rPr>
          <w:rFonts w:ascii="Arial" w:hAnsi="Arial" w:cs="Arial"/>
          <w:lang w:val="sr-Cyrl-CS"/>
        </w:rPr>
        <w:t>o</w:t>
      </w:r>
      <w:r w:rsidRPr="00DC6957">
        <w:rPr>
          <w:rFonts w:ascii="Arial" w:hAnsi="Arial" w:cs="Arial"/>
          <w:lang w:val="sr-Cyrl-CS"/>
        </w:rPr>
        <w:t xml:space="preserve"> </w:t>
      </w:r>
      <w:r w:rsidR="00B47EA7">
        <w:rPr>
          <w:rFonts w:ascii="Arial" w:hAnsi="Arial" w:cs="Arial"/>
          <w:lang w:val="sr-Cyrl-CS"/>
        </w:rPr>
        <w:t>uspostavljanju</w:t>
      </w:r>
      <w:r w:rsidRPr="00DC6957">
        <w:rPr>
          <w:rFonts w:ascii="Arial" w:hAnsi="Arial" w:cs="Arial"/>
          <w:lang w:val="sr-Cyrl-CS"/>
        </w:rPr>
        <w:t xml:space="preserve"> </w:t>
      </w:r>
      <w:r w:rsidR="00B47EA7">
        <w:rPr>
          <w:rFonts w:ascii="Arial" w:hAnsi="Arial" w:cs="Arial"/>
          <w:lang w:val="sr-Cyrl-CS"/>
        </w:rPr>
        <w:t>Instrumenta</w:t>
      </w:r>
      <w:r w:rsidRPr="00DC6957">
        <w:rPr>
          <w:rFonts w:ascii="Arial" w:hAnsi="Arial" w:cs="Arial"/>
          <w:lang w:val="sr-Cyrl-CS"/>
        </w:rPr>
        <w:t xml:space="preserve"> </w:t>
      </w:r>
      <w:r w:rsidR="00B47EA7">
        <w:rPr>
          <w:rFonts w:ascii="Arial" w:hAnsi="Arial" w:cs="Arial"/>
          <w:lang w:val="sr-Cyrl-CS"/>
        </w:rPr>
        <w:t>za</w:t>
      </w:r>
      <w:r w:rsidRPr="00DC6957">
        <w:rPr>
          <w:rFonts w:ascii="Arial" w:hAnsi="Arial" w:cs="Arial"/>
          <w:lang w:val="sr-Cyrl-CS"/>
        </w:rPr>
        <w:t xml:space="preserve"> </w:t>
      </w:r>
      <w:r w:rsidR="00B47EA7">
        <w:rPr>
          <w:rFonts w:ascii="Arial" w:hAnsi="Arial" w:cs="Arial"/>
          <w:lang w:val="sr-Cyrl-CS"/>
        </w:rPr>
        <w:t>pretpristupnu</w:t>
      </w:r>
      <w:r w:rsidRPr="00DC6957">
        <w:rPr>
          <w:rFonts w:ascii="Arial" w:hAnsi="Arial" w:cs="Arial"/>
          <w:lang w:val="sr-Cyrl-CS"/>
        </w:rPr>
        <w:t xml:space="preserve"> </w:t>
      </w:r>
      <w:r w:rsidR="00B47EA7">
        <w:rPr>
          <w:rFonts w:ascii="Arial" w:hAnsi="Arial" w:cs="Arial"/>
          <w:lang w:val="sr-Cyrl-CS"/>
        </w:rPr>
        <w:t>pomoć</w:t>
      </w:r>
      <w:r w:rsidRPr="00DC6957">
        <w:rPr>
          <w:rFonts w:ascii="Arial" w:hAnsi="Arial" w:cs="Arial"/>
          <w:lang w:val="sr-Cyrl-CS"/>
        </w:rPr>
        <w:t xml:space="preserve"> (IPA III).</w:t>
      </w:r>
    </w:p>
    <w:p w14:paraId="021EF764" w14:textId="3F195B1A"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Lista</w:t>
      </w:r>
      <w:r w:rsidRPr="00D83F95">
        <w:rPr>
          <w:rFonts w:ascii="Arial" w:hAnsi="Arial" w:cs="Arial"/>
          <w:b/>
          <w:lang w:val="sr-Cyrl-CS"/>
        </w:rPr>
        <w:t xml:space="preserve"> </w:t>
      </w:r>
      <w:r w:rsidR="00B47EA7">
        <w:rPr>
          <w:rFonts w:ascii="Arial" w:hAnsi="Arial" w:cs="Arial"/>
          <w:b/>
          <w:lang w:val="sr-Cyrl-CS"/>
        </w:rPr>
        <w:t>ovlašćenih</w:t>
      </w:r>
      <w:r w:rsidRPr="00D83F95">
        <w:rPr>
          <w:rFonts w:ascii="Arial" w:hAnsi="Arial" w:cs="Arial"/>
          <w:b/>
          <w:lang w:val="sr-Cyrl-CS"/>
        </w:rPr>
        <w:t xml:space="preserve"> </w:t>
      </w:r>
      <w:r w:rsidR="00B47EA7">
        <w:rPr>
          <w:rFonts w:ascii="Arial" w:hAnsi="Arial" w:cs="Arial"/>
          <w:b/>
          <w:lang w:val="sr-Cyrl-CS"/>
        </w:rPr>
        <w:t>potpisnika</w:t>
      </w:r>
      <w:r w:rsidRPr="00D83F95">
        <w:rPr>
          <w:rFonts w:ascii="Arial" w:hAnsi="Arial" w:cs="Arial"/>
          <w:b/>
          <w:lang w:val="sr-Cyrl-CS"/>
        </w:rPr>
        <w:t xml:space="preserve"> </w:t>
      </w:r>
      <w:r w:rsidR="00B47EA7">
        <w:rPr>
          <w:rFonts w:ascii="Arial" w:hAnsi="Arial" w:cs="Arial"/>
          <w:b/>
          <w:lang w:val="sr-Cyrl-CS"/>
        </w:rPr>
        <w:t>i</w:t>
      </w:r>
      <w:r w:rsidRPr="00D83F95">
        <w:rPr>
          <w:rFonts w:ascii="Arial" w:hAnsi="Arial" w:cs="Arial"/>
          <w:b/>
          <w:lang w:val="sr-Cyrl-CS"/>
        </w:rPr>
        <w:t xml:space="preserve"> </w:t>
      </w:r>
      <w:r w:rsidR="00B47EA7">
        <w:rPr>
          <w:rFonts w:ascii="Arial" w:hAnsi="Arial" w:cs="Arial"/>
          <w:b/>
          <w:lang w:val="sr-Cyrl-CS"/>
        </w:rPr>
        <w:t>računa</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listu</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formi</w:t>
      </w:r>
      <w:r w:rsidRPr="00D83F95">
        <w:rPr>
          <w:rFonts w:ascii="Arial" w:hAnsi="Arial" w:cs="Arial"/>
          <w:lang w:val="sr-Cyrl-CS"/>
        </w:rPr>
        <w:t xml:space="preserve"> </w:t>
      </w:r>
      <w:r w:rsidR="00B47EA7">
        <w:rPr>
          <w:rFonts w:ascii="Arial" w:hAnsi="Arial" w:cs="Arial"/>
          <w:lang w:val="sr-Cyrl-CS"/>
        </w:rPr>
        <w:t>koja</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zadovoljavajuća</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Banku</w:t>
      </w:r>
      <w:r w:rsidRPr="00D83F95">
        <w:rPr>
          <w:rFonts w:ascii="Arial" w:hAnsi="Arial" w:cs="Arial"/>
          <w:lang w:val="sr-Cyrl-CS"/>
        </w:rPr>
        <w:t xml:space="preserve">, </w:t>
      </w:r>
      <w:r w:rsidR="00B47EA7">
        <w:rPr>
          <w:rFonts w:ascii="Arial" w:hAnsi="Arial" w:cs="Arial"/>
          <w:lang w:val="sr-Cyrl-CS"/>
        </w:rPr>
        <w:t>kojom</w:t>
      </w:r>
      <w:r w:rsidRPr="00D83F95">
        <w:rPr>
          <w:rFonts w:ascii="Arial" w:hAnsi="Arial" w:cs="Arial"/>
          <w:lang w:val="sr-Cyrl-CS"/>
        </w:rPr>
        <w:t xml:space="preserve"> </w:t>
      </w:r>
      <w:r w:rsidR="00B47EA7">
        <w:rPr>
          <w:rFonts w:ascii="Arial" w:hAnsi="Arial" w:cs="Arial"/>
          <w:lang w:val="sr-Cyrl-CS"/>
        </w:rPr>
        <w:t>su</w:t>
      </w:r>
      <w:r w:rsidRPr="00D83F95">
        <w:rPr>
          <w:rFonts w:ascii="Arial" w:hAnsi="Arial" w:cs="Arial"/>
          <w:lang w:val="sr-Cyrl-CS"/>
        </w:rPr>
        <w:t xml:space="preserve"> </w:t>
      </w:r>
      <w:r w:rsidR="00B47EA7">
        <w:rPr>
          <w:rFonts w:ascii="Arial" w:hAnsi="Arial" w:cs="Arial"/>
          <w:lang w:val="sr-Cyrl-CS"/>
        </w:rPr>
        <w:t>određeni</w:t>
      </w:r>
      <w:r w:rsidRPr="00D83F95">
        <w:rPr>
          <w:rFonts w:ascii="Arial" w:hAnsi="Arial" w:cs="Arial"/>
          <w:lang w:val="sr-Cyrl-CS"/>
        </w:rPr>
        <w:t>:</w:t>
      </w:r>
    </w:p>
    <w:p w14:paraId="790569FA" w14:textId="6646C06D"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CS"/>
        </w:rPr>
        <w:t>a</w:t>
      </w:r>
      <w:r w:rsidRPr="00D83F95">
        <w:rPr>
          <w:rFonts w:ascii="Arial" w:hAnsi="Arial" w:cs="Arial"/>
          <w:lang w:val="sr-Cyrl-CS"/>
        </w:rPr>
        <w:t xml:space="preserve">) </w:t>
      </w:r>
      <w:r w:rsidR="00B47EA7">
        <w:rPr>
          <w:rFonts w:ascii="Arial" w:hAnsi="Arial" w:cs="Arial"/>
          <w:lang w:val="sr-Cyrl-CS"/>
        </w:rPr>
        <w:t>Ovlašćeni</w:t>
      </w:r>
      <w:r w:rsidRPr="00D83F95">
        <w:rPr>
          <w:rFonts w:ascii="Arial" w:hAnsi="Arial" w:cs="Arial"/>
          <w:lang w:val="sr-Cyrl-CS"/>
        </w:rPr>
        <w:t xml:space="preserve"> </w:t>
      </w:r>
      <w:r w:rsidR="00B47EA7">
        <w:rPr>
          <w:rFonts w:ascii="Arial" w:hAnsi="Arial" w:cs="Arial"/>
          <w:lang w:val="sr-Cyrl-CS"/>
        </w:rPr>
        <w:t>potpisnici</w:t>
      </w:r>
      <w:r w:rsidRPr="00D83F95">
        <w:rPr>
          <w:rFonts w:ascii="Arial" w:hAnsi="Arial" w:cs="Arial"/>
          <w:lang w:val="sr-Cyrl-CS"/>
        </w:rPr>
        <w:t xml:space="preserve">, </w:t>
      </w:r>
      <w:r w:rsidR="00B47EA7">
        <w:rPr>
          <w:rFonts w:ascii="Arial" w:hAnsi="Arial" w:cs="Arial"/>
          <w:lang w:val="sr-Cyrl-CS"/>
        </w:rPr>
        <w:t>praćeni</w:t>
      </w:r>
      <w:r w:rsidRPr="00D83F95">
        <w:rPr>
          <w:rFonts w:ascii="Arial" w:hAnsi="Arial" w:cs="Arial"/>
          <w:lang w:val="sr-Cyrl-CS"/>
        </w:rPr>
        <w:t xml:space="preserve"> </w:t>
      </w:r>
      <w:r w:rsidR="00B47EA7">
        <w:rPr>
          <w:rFonts w:ascii="Arial" w:hAnsi="Arial" w:cs="Arial"/>
          <w:lang w:val="sr-Cyrl-CS"/>
        </w:rPr>
        <w:t>dokazom</w:t>
      </w:r>
      <w:r w:rsidRPr="00D83F95">
        <w:rPr>
          <w:rFonts w:ascii="Arial" w:hAnsi="Arial" w:cs="Arial"/>
          <w:lang w:val="sr-Cyrl-CS"/>
        </w:rPr>
        <w:t xml:space="preserve"> </w:t>
      </w:r>
      <w:r w:rsidR="00B47EA7">
        <w:rPr>
          <w:rFonts w:ascii="Arial" w:hAnsi="Arial" w:cs="Arial"/>
          <w:lang w:val="sr-Cyrl-CS"/>
        </w:rPr>
        <w:t>potpisa</w:t>
      </w:r>
      <w:r w:rsidRPr="00D83F95">
        <w:rPr>
          <w:rFonts w:ascii="Arial" w:hAnsi="Arial" w:cs="Arial"/>
          <w:lang w:val="sr-Cyrl-CS"/>
        </w:rPr>
        <w:t xml:space="preserve"> </w:t>
      </w:r>
      <w:r w:rsidR="00B47EA7">
        <w:rPr>
          <w:rFonts w:ascii="Arial" w:hAnsi="Arial" w:cs="Arial"/>
          <w:lang w:val="sr-Cyrl-CS"/>
        </w:rPr>
        <w:t>organa</w:t>
      </w:r>
      <w:r w:rsidRPr="00D83F95">
        <w:rPr>
          <w:rFonts w:ascii="Arial" w:hAnsi="Arial" w:cs="Arial"/>
          <w:lang w:val="sr-Cyrl-CS"/>
        </w:rPr>
        <w:t xml:space="preserve"> </w:t>
      </w:r>
      <w:r w:rsidR="00B47EA7">
        <w:rPr>
          <w:rFonts w:ascii="Arial" w:hAnsi="Arial" w:cs="Arial"/>
          <w:lang w:val="sr-Cyrl-CS"/>
        </w:rPr>
        <w:t>lica</w:t>
      </w:r>
      <w:r w:rsidRPr="00D83F95">
        <w:rPr>
          <w:rFonts w:ascii="Arial" w:hAnsi="Arial" w:cs="Arial"/>
          <w:lang w:val="sr-Cyrl-CS"/>
        </w:rPr>
        <w:t xml:space="preserve"> </w:t>
      </w:r>
      <w:r w:rsidR="00B47EA7">
        <w:rPr>
          <w:rFonts w:ascii="Arial" w:hAnsi="Arial" w:cs="Arial"/>
          <w:lang w:val="sr-Cyrl-CS"/>
        </w:rPr>
        <w:t>navedenih</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listi</w:t>
      </w:r>
      <w:r w:rsidRPr="00D83F95">
        <w:rPr>
          <w:rFonts w:ascii="Arial" w:hAnsi="Arial" w:cs="Arial"/>
          <w:lang w:val="sr-Cyrl-CS"/>
        </w:rPr>
        <w:t xml:space="preserve">, </w:t>
      </w:r>
      <w:r w:rsidR="00B47EA7">
        <w:rPr>
          <w:rFonts w:ascii="Arial" w:hAnsi="Arial" w:cs="Arial"/>
          <w:lang w:val="sr-Cyrl-CS"/>
        </w:rPr>
        <w:t>uz</w:t>
      </w:r>
      <w:r w:rsidRPr="00D83F95">
        <w:rPr>
          <w:rFonts w:ascii="Arial" w:hAnsi="Arial" w:cs="Arial"/>
          <w:lang w:val="sr-Cyrl-CS"/>
        </w:rPr>
        <w:t xml:space="preserve"> </w:t>
      </w:r>
      <w:r w:rsidR="00B47EA7">
        <w:rPr>
          <w:rFonts w:ascii="Arial" w:hAnsi="Arial" w:cs="Arial"/>
          <w:lang w:val="sr-Cyrl-CS"/>
        </w:rPr>
        <w:t>navođenje</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li</w:t>
      </w:r>
      <w:r w:rsidRPr="00D83F95">
        <w:rPr>
          <w:rFonts w:ascii="Arial" w:hAnsi="Arial" w:cs="Arial"/>
          <w:lang w:val="sr-Cyrl-CS"/>
        </w:rPr>
        <w:t xml:space="preserve"> </w:t>
      </w:r>
      <w:r w:rsidR="00B47EA7">
        <w:rPr>
          <w:rFonts w:ascii="Arial" w:hAnsi="Arial" w:cs="Arial"/>
          <w:lang w:val="sr-Cyrl-CS"/>
        </w:rPr>
        <w:t>imaju</w:t>
      </w:r>
      <w:r w:rsidRPr="00D83F95">
        <w:rPr>
          <w:rFonts w:ascii="Arial" w:hAnsi="Arial" w:cs="Arial"/>
          <w:lang w:val="sr-Cyrl-CS"/>
        </w:rPr>
        <w:t xml:space="preserve"> </w:t>
      </w:r>
      <w:r w:rsidR="00B47EA7">
        <w:rPr>
          <w:rFonts w:ascii="Arial" w:hAnsi="Arial" w:cs="Arial"/>
          <w:lang w:val="sr-Cyrl-CS"/>
        </w:rPr>
        <w:t>individualno</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kolektivno</w:t>
      </w:r>
      <w:r w:rsidRPr="00D83F95">
        <w:rPr>
          <w:rFonts w:ascii="Arial" w:hAnsi="Arial" w:cs="Arial"/>
          <w:lang w:val="sr-Cyrl-CS"/>
        </w:rPr>
        <w:t xml:space="preserve"> </w:t>
      </w:r>
      <w:r w:rsidR="00B47EA7">
        <w:rPr>
          <w:rFonts w:ascii="Arial" w:hAnsi="Arial" w:cs="Arial"/>
          <w:lang w:val="sr-Cyrl-CS"/>
        </w:rPr>
        <w:t>ovlašćenje</w:t>
      </w:r>
      <w:r w:rsidRPr="00D83F95">
        <w:rPr>
          <w:rFonts w:ascii="Arial" w:hAnsi="Arial" w:cs="Arial"/>
          <w:lang w:val="sr-Cyrl-CS"/>
        </w:rPr>
        <w:t>;</w:t>
      </w:r>
    </w:p>
    <w:p w14:paraId="5FBF93EE" w14:textId="764F2304" w:rsidR="00AB56FB" w:rsidRPr="00D83F95" w:rsidRDefault="0028686B" w:rsidP="00AB56FB">
      <w:pPr>
        <w:jc w:val="both"/>
        <w:rPr>
          <w:rFonts w:ascii="Arial" w:hAnsi="Arial" w:cs="Arial"/>
          <w:lang w:val="sr-Cyrl-CS"/>
        </w:rPr>
      </w:pPr>
      <w:r>
        <w:rPr>
          <w:rFonts w:ascii="Arial" w:hAnsi="Arial" w:cs="Arial"/>
          <w:lang w:val="sr-Cyrl-CS"/>
        </w:rPr>
        <w:t>(</w:t>
      </w:r>
      <w:r w:rsidR="00B47EA7">
        <w:rPr>
          <w:rFonts w:ascii="Arial" w:hAnsi="Arial" w:cs="Arial"/>
          <w:lang w:val="sr-Cyrl-CS"/>
        </w:rPr>
        <w:t>b</w:t>
      </w:r>
      <w:r>
        <w:rPr>
          <w:rFonts w:ascii="Arial" w:hAnsi="Arial" w:cs="Arial"/>
          <w:lang w:val="sr-Cyrl-CS"/>
        </w:rPr>
        <w:t xml:space="preserve">) </w:t>
      </w:r>
      <w:r w:rsidR="00B47EA7">
        <w:rPr>
          <w:rFonts w:ascii="Arial" w:hAnsi="Arial" w:cs="Arial"/>
          <w:lang w:val="sr-Cyrl-CS"/>
        </w:rPr>
        <w:t>uzorci</w:t>
      </w:r>
      <w:r>
        <w:rPr>
          <w:rFonts w:ascii="Arial" w:hAnsi="Arial" w:cs="Arial"/>
          <w:lang w:val="sr-Cyrl-CS"/>
        </w:rPr>
        <w:t xml:space="preserve"> </w:t>
      </w:r>
      <w:r w:rsidR="00B47EA7">
        <w:rPr>
          <w:rFonts w:ascii="Arial" w:hAnsi="Arial" w:cs="Arial"/>
          <w:lang w:val="sr-Cyrl-CS"/>
        </w:rPr>
        <w:t>potpisa</w:t>
      </w:r>
      <w:r>
        <w:rPr>
          <w:rFonts w:ascii="Arial" w:hAnsi="Arial" w:cs="Arial"/>
          <w:lang w:val="sr-Cyrl-CS"/>
        </w:rPr>
        <w:t xml:space="preserve"> </w:t>
      </w:r>
      <w:r w:rsidR="00B47EA7">
        <w:rPr>
          <w:rFonts w:ascii="Arial" w:hAnsi="Arial" w:cs="Arial"/>
          <w:lang w:val="sr-Cyrl-CS"/>
        </w:rPr>
        <w:t>tih</w:t>
      </w:r>
      <w:r>
        <w:rPr>
          <w:rFonts w:ascii="Arial" w:hAnsi="Arial" w:cs="Arial"/>
          <w:lang w:val="sr-Cyrl-CS"/>
        </w:rPr>
        <w:t xml:space="preserve"> </w:t>
      </w:r>
      <w:r w:rsidR="00B47EA7">
        <w:rPr>
          <w:rFonts w:ascii="Arial" w:hAnsi="Arial" w:cs="Arial"/>
          <w:lang w:val="sr-Cyrl-CS"/>
        </w:rPr>
        <w:t>lica</w:t>
      </w:r>
      <w:r>
        <w:rPr>
          <w:rFonts w:ascii="Arial" w:hAnsi="Arial" w:cs="Arial"/>
          <w:lang w:val="sr-Cyrl-CS"/>
        </w:rPr>
        <w:t>;</w:t>
      </w:r>
    </w:p>
    <w:p w14:paraId="4B0B8565" w14:textId="13ED02A1" w:rsidR="00DC6957" w:rsidRPr="00DC6957" w:rsidRDefault="00AB56FB" w:rsidP="00DC6957">
      <w:pPr>
        <w:jc w:val="both"/>
        <w:rPr>
          <w:rFonts w:ascii="Arial" w:hAnsi="Arial" w:cs="Arial"/>
          <w:lang w:val="sr-Cyrl-CS"/>
        </w:rPr>
      </w:pPr>
      <w:r w:rsidRPr="00D83F95">
        <w:rPr>
          <w:rFonts w:ascii="Arial" w:hAnsi="Arial" w:cs="Arial"/>
          <w:lang w:val="sr-Cyrl-CS"/>
        </w:rPr>
        <w:t>(</w:t>
      </w:r>
      <w:r w:rsidR="00B47EA7">
        <w:rPr>
          <w:rFonts w:ascii="Arial" w:hAnsi="Arial" w:cs="Arial"/>
          <w:lang w:val="sr-Cyrl-CS"/>
        </w:rPr>
        <w:t>c</w:t>
      </w:r>
      <w:r w:rsidRPr="00D83F95">
        <w:rPr>
          <w:rFonts w:ascii="Arial" w:hAnsi="Arial" w:cs="Arial"/>
          <w:lang w:val="sr-Cyrl-CS"/>
        </w:rPr>
        <w:t xml:space="preserve">) </w:t>
      </w:r>
      <w:r w:rsidR="00B47EA7">
        <w:rPr>
          <w:rFonts w:ascii="Arial" w:hAnsi="Arial" w:cs="Arial"/>
          <w:lang w:val="sr-Cyrl-CS"/>
        </w:rPr>
        <w:t>bankarski</w:t>
      </w:r>
      <w:r w:rsidRPr="00D83F95">
        <w:rPr>
          <w:rFonts w:ascii="Arial" w:hAnsi="Arial" w:cs="Arial"/>
          <w:lang w:val="sr-Cyrl-CS"/>
        </w:rPr>
        <w:t xml:space="preserve"> </w:t>
      </w:r>
      <w:r w:rsidR="00B47EA7">
        <w:rPr>
          <w:rFonts w:ascii="Arial" w:hAnsi="Arial" w:cs="Arial"/>
          <w:lang w:val="sr-Cyrl-CS"/>
        </w:rPr>
        <w:t>račun</w:t>
      </w:r>
      <w:r w:rsidRPr="00D83F95">
        <w:rPr>
          <w:rFonts w:ascii="Arial" w:hAnsi="Arial" w:cs="Arial"/>
          <w:lang w:val="sr-Cyrl-CS"/>
        </w:rPr>
        <w:t>(</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preko</w:t>
      </w:r>
      <w:r w:rsidRPr="00D83F95">
        <w:rPr>
          <w:rFonts w:ascii="Arial" w:hAnsi="Arial" w:cs="Arial"/>
          <w:lang w:val="sr-Cyrl-CS"/>
        </w:rPr>
        <w:t xml:space="preserve"> </w:t>
      </w:r>
      <w:r w:rsidR="00B47EA7">
        <w:rPr>
          <w:rFonts w:ascii="Arial" w:hAnsi="Arial" w:cs="Arial"/>
          <w:lang w:val="sr-Cyrl-CS"/>
        </w:rPr>
        <w:t>kojeg</w:t>
      </w:r>
      <w:r w:rsidR="009D4605">
        <w:rPr>
          <w:rFonts w:ascii="Arial" w:hAnsi="Arial" w:cs="Arial"/>
          <w:lang w:val="sr-Latn-RS"/>
        </w:rPr>
        <w:t>(</w:t>
      </w:r>
      <w:r w:rsidR="00B47EA7">
        <w:rPr>
          <w:rFonts w:ascii="Arial" w:hAnsi="Arial" w:cs="Arial"/>
          <w:lang w:val="sr-Cyrl-RS"/>
        </w:rPr>
        <w:t>ih</w:t>
      </w:r>
      <w:r w:rsidR="009D4605">
        <w:rPr>
          <w:rFonts w:ascii="Arial" w:hAnsi="Arial" w:cs="Arial"/>
          <w:lang w:val="sr-Latn-RS"/>
        </w:rPr>
        <w:t>)</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vrše</w:t>
      </w:r>
      <w:r w:rsidRPr="00D83F95">
        <w:rPr>
          <w:rFonts w:ascii="Arial" w:hAnsi="Arial" w:cs="Arial"/>
          <w:lang w:val="sr-Cyrl-CS"/>
        </w:rPr>
        <w:t xml:space="preserve"> </w:t>
      </w:r>
      <w:r w:rsidR="00B47EA7">
        <w:rPr>
          <w:rFonts w:ascii="Arial" w:hAnsi="Arial" w:cs="Arial"/>
          <w:lang w:val="sr-Cyrl-CS"/>
        </w:rPr>
        <w:t>isplate</w:t>
      </w:r>
      <w:r w:rsidRPr="00D83F95">
        <w:rPr>
          <w:rFonts w:ascii="Arial" w:hAnsi="Arial" w:cs="Arial"/>
          <w:lang w:val="sr-Cyrl-CS"/>
        </w:rPr>
        <w:t xml:space="preserve"> </w:t>
      </w:r>
      <w:r w:rsidR="00B47EA7">
        <w:rPr>
          <w:rFonts w:ascii="Arial" w:hAnsi="Arial" w:cs="Arial"/>
          <w:lang w:val="sr-Cyrl-CS"/>
        </w:rPr>
        <w:t>po</w:t>
      </w:r>
      <w:r w:rsidRPr="00D83F95">
        <w:rPr>
          <w:rFonts w:ascii="Arial" w:hAnsi="Arial" w:cs="Arial"/>
          <w:lang w:val="sr-Cyrl-CS"/>
        </w:rPr>
        <w:t xml:space="preserve"> </w:t>
      </w:r>
      <w:r w:rsidR="00B47EA7">
        <w:rPr>
          <w:rFonts w:ascii="Arial" w:hAnsi="Arial" w:cs="Arial"/>
          <w:lang w:val="sr-Cyrl-CS"/>
        </w:rPr>
        <w:t>ovom</w:t>
      </w:r>
      <w:r w:rsidRPr="00D83F95">
        <w:rPr>
          <w:rFonts w:ascii="Arial" w:hAnsi="Arial" w:cs="Arial"/>
          <w:lang w:val="sr-Cyrl-CS"/>
        </w:rPr>
        <w:t xml:space="preserve"> </w:t>
      </w:r>
      <w:r w:rsidR="00B47EA7">
        <w:rPr>
          <w:rFonts w:ascii="Arial" w:hAnsi="Arial" w:cs="Arial"/>
          <w:lang w:val="sr-Cyrl-CS"/>
        </w:rPr>
        <w:t>ugovoru</w:t>
      </w:r>
      <w:r w:rsidRPr="00D83F95">
        <w:rPr>
          <w:rFonts w:ascii="Arial" w:hAnsi="Arial" w:cs="Arial"/>
          <w:lang w:val="sr-Cyrl-CS"/>
        </w:rPr>
        <w:t xml:space="preserve"> (</w:t>
      </w:r>
      <w:r w:rsidR="00B47EA7">
        <w:rPr>
          <w:rFonts w:ascii="Arial" w:hAnsi="Arial" w:cs="Arial"/>
          <w:lang w:val="sr-Cyrl-CS"/>
        </w:rPr>
        <w:t>naveden</w:t>
      </w:r>
      <w:r w:rsidR="00DC6957" w:rsidRPr="00DC6957">
        <w:rPr>
          <w:rFonts w:ascii="Arial" w:hAnsi="Arial" w:cs="Arial"/>
          <w:lang w:val="sr-Cyrl-CS"/>
        </w:rPr>
        <w:t xml:space="preserve"> </w:t>
      </w:r>
      <w:r w:rsidRPr="004D3426">
        <w:rPr>
          <w:rFonts w:ascii="Arial" w:hAnsi="Arial" w:cs="Arial"/>
        </w:rPr>
        <w:t>IBAN</w:t>
      </w:r>
      <w:r w:rsidRPr="00D83F95">
        <w:rPr>
          <w:rFonts w:ascii="Arial" w:hAnsi="Arial" w:cs="Arial"/>
          <w:lang w:val="sr-Cyrl-CS"/>
        </w:rPr>
        <w:t xml:space="preserve"> </w:t>
      </w:r>
      <w:r w:rsidRPr="004D3426">
        <w:rPr>
          <w:rFonts w:ascii="Arial" w:hAnsi="Arial" w:cs="Arial"/>
        </w:rPr>
        <w:t>cod</w:t>
      </w:r>
      <w:r w:rsidR="00B47EA7">
        <w:rPr>
          <w:rFonts w:ascii="Arial" w:hAnsi="Arial" w:cs="Arial"/>
          <w:lang w:val="sr-Cyrl-CS"/>
        </w:rPr>
        <w:t>e</w:t>
      </w:r>
      <w:r w:rsidRPr="00D83F95">
        <w:rPr>
          <w:rFonts w:ascii="Arial" w:hAnsi="Arial" w:cs="Arial"/>
          <w:lang w:val="sr-Cyrl-CS"/>
        </w:rPr>
        <w:t xml:space="preserve"> </w:t>
      </w:r>
      <w:r w:rsidR="00B47EA7">
        <w:rPr>
          <w:rFonts w:ascii="Arial" w:hAnsi="Arial" w:cs="Arial"/>
          <w:lang w:val="sr-Cyrl-CS"/>
        </w:rPr>
        <w:t>ukoliko</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država</w:t>
      </w:r>
      <w:r w:rsidRPr="00D83F95">
        <w:rPr>
          <w:rFonts w:ascii="Arial" w:hAnsi="Arial" w:cs="Arial"/>
          <w:lang w:val="sr-Cyrl-CS"/>
        </w:rPr>
        <w:t xml:space="preserve"> </w:t>
      </w:r>
      <w:r w:rsidR="00B47EA7">
        <w:rPr>
          <w:rFonts w:ascii="Arial" w:hAnsi="Arial" w:cs="Arial"/>
          <w:lang w:val="sr-Cyrl-CS"/>
        </w:rPr>
        <w:t>uključena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Pr="004D3426">
        <w:rPr>
          <w:rFonts w:ascii="Arial" w:hAnsi="Arial" w:cs="Arial"/>
        </w:rPr>
        <w:t>IBAN</w:t>
      </w:r>
      <w:r w:rsidRPr="00D83F95">
        <w:rPr>
          <w:rFonts w:ascii="Arial" w:hAnsi="Arial" w:cs="Arial"/>
          <w:lang w:val="sr-Cyrl-CS"/>
        </w:rPr>
        <w:t xml:space="preserve"> </w:t>
      </w:r>
      <w:r w:rsidR="00B47EA7">
        <w:rPr>
          <w:rFonts w:ascii="Arial" w:hAnsi="Arial" w:cs="Arial"/>
          <w:lang w:val="sr-Cyrl-CS"/>
        </w:rPr>
        <w:t>registar</w:t>
      </w:r>
      <w:r w:rsidRPr="00D83F95">
        <w:rPr>
          <w:rFonts w:ascii="Arial" w:hAnsi="Arial" w:cs="Arial"/>
          <w:lang w:val="sr-Cyrl-CS"/>
        </w:rPr>
        <w:t xml:space="preserve"> </w:t>
      </w:r>
      <w:r w:rsidR="00B47EA7">
        <w:rPr>
          <w:rFonts w:ascii="Arial" w:hAnsi="Arial" w:cs="Arial"/>
          <w:lang w:val="sr-Cyrl-CS"/>
        </w:rPr>
        <w:t>objavljen</w:t>
      </w:r>
      <w:r w:rsidRPr="00D83F95">
        <w:rPr>
          <w:rFonts w:ascii="Arial" w:hAnsi="Arial" w:cs="Arial"/>
          <w:lang w:val="sr-Cyrl-CS"/>
        </w:rPr>
        <w:t xml:space="preserve"> </w:t>
      </w:r>
      <w:r w:rsidR="00B47EA7">
        <w:rPr>
          <w:rFonts w:ascii="Arial" w:hAnsi="Arial" w:cs="Arial"/>
          <w:lang w:val="sr-Cyrl-CS"/>
        </w:rPr>
        <w:t>od</w:t>
      </w:r>
      <w:r w:rsidRPr="00D83F95">
        <w:rPr>
          <w:rFonts w:ascii="Arial" w:hAnsi="Arial" w:cs="Arial"/>
          <w:lang w:val="sr-Cyrl-CS"/>
        </w:rPr>
        <w:t xml:space="preserve"> </w:t>
      </w:r>
      <w:r w:rsidR="00B47EA7">
        <w:rPr>
          <w:rFonts w:ascii="Arial" w:hAnsi="Arial" w:cs="Arial"/>
          <w:lang w:val="sr-Cyrl-CS"/>
        </w:rPr>
        <w:t>strane</w:t>
      </w:r>
      <w:r w:rsidRPr="00D83F95">
        <w:rPr>
          <w:rFonts w:ascii="Arial" w:hAnsi="Arial" w:cs="Arial"/>
          <w:lang w:val="sr-Cyrl-CS"/>
        </w:rPr>
        <w:t xml:space="preserve"> </w:t>
      </w:r>
      <w:r w:rsidRPr="004D3426">
        <w:rPr>
          <w:rFonts w:ascii="Arial" w:hAnsi="Arial" w:cs="Arial"/>
        </w:rPr>
        <w:t>SWIFT</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odgovarajući</w:t>
      </w:r>
      <w:r w:rsidRPr="00D83F95">
        <w:rPr>
          <w:rFonts w:ascii="Arial" w:hAnsi="Arial" w:cs="Arial"/>
          <w:lang w:val="sr-Cyrl-CS"/>
        </w:rPr>
        <w:t xml:space="preserve"> </w:t>
      </w:r>
      <w:r w:rsidR="00B47EA7">
        <w:rPr>
          <w:rFonts w:ascii="Arial" w:hAnsi="Arial" w:cs="Arial"/>
          <w:lang w:val="sr-Cyrl-CS"/>
        </w:rPr>
        <w:t>format</w:t>
      </w:r>
      <w:r w:rsidRPr="00D83F95">
        <w:rPr>
          <w:rFonts w:ascii="Arial" w:hAnsi="Arial" w:cs="Arial"/>
          <w:lang w:val="sr-Cyrl-CS"/>
        </w:rPr>
        <w:t xml:space="preserve"> </w:t>
      </w:r>
      <w:r w:rsidR="00B47EA7">
        <w:rPr>
          <w:rFonts w:ascii="Arial" w:hAnsi="Arial" w:cs="Arial"/>
          <w:lang w:val="sr-Cyrl-CS"/>
        </w:rPr>
        <w:lastRenderedPageBreak/>
        <w:t>računa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skladu</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lokalnom</w:t>
      </w:r>
      <w:r w:rsidRPr="00D83F95">
        <w:rPr>
          <w:rFonts w:ascii="Arial" w:hAnsi="Arial" w:cs="Arial"/>
          <w:lang w:val="sr-Cyrl-CS"/>
        </w:rPr>
        <w:t xml:space="preserve"> </w:t>
      </w:r>
      <w:r w:rsidR="00B47EA7">
        <w:rPr>
          <w:rFonts w:ascii="Arial" w:hAnsi="Arial" w:cs="Arial"/>
          <w:lang w:val="sr-Cyrl-CS"/>
        </w:rPr>
        <w:t>bankarskom</w:t>
      </w:r>
      <w:r w:rsidRPr="00D83F95">
        <w:rPr>
          <w:rFonts w:ascii="Arial" w:hAnsi="Arial" w:cs="Arial"/>
          <w:lang w:val="sr-Cyrl-CS"/>
        </w:rPr>
        <w:t xml:space="preserve"> </w:t>
      </w:r>
      <w:r w:rsidR="00B47EA7">
        <w:rPr>
          <w:rFonts w:ascii="Arial" w:hAnsi="Arial" w:cs="Arial"/>
          <w:lang w:val="sr-Cyrl-CS"/>
        </w:rPr>
        <w:t>praksom</w:t>
      </w:r>
      <w:r w:rsidRPr="00D83F95">
        <w:rPr>
          <w:rFonts w:ascii="Arial" w:hAnsi="Arial" w:cs="Arial"/>
          <w:lang w:val="sr-Cyrl-CS"/>
        </w:rPr>
        <w:t xml:space="preserve">), </w:t>
      </w:r>
      <w:r w:rsidRPr="004D3426">
        <w:rPr>
          <w:rFonts w:ascii="Arial" w:hAnsi="Arial" w:cs="Arial"/>
        </w:rPr>
        <w:t>BIC</w:t>
      </w:r>
      <w:r w:rsidRPr="00D83F95">
        <w:rPr>
          <w:rFonts w:ascii="Arial" w:hAnsi="Arial" w:cs="Arial"/>
          <w:lang w:val="sr-Cyrl-CS"/>
        </w:rPr>
        <w:t>/</w:t>
      </w:r>
      <w:r w:rsidRPr="004D3426">
        <w:rPr>
          <w:rFonts w:ascii="Arial" w:hAnsi="Arial" w:cs="Arial"/>
        </w:rPr>
        <w:t>SWIFT</w:t>
      </w:r>
      <w:r w:rsidRPr="00D83F95">
        <w:rPr>
          <w:rFonts w:ascii="Arial" w:hAnsi="Arial" w:cs="Arial"/>
          <w:lang w:val="sr-Cyrl-CS"/>
        </w:rPr>
        <w:t xml:space="preserve"> </w:t>
      </w:r>
      <w:r w:rsidRPr="004D3426">
        <w:rPr>
          <w:rFonts w:ascii="Arial" w:hAnsi="Arial" w:cs="Arial"/>
        </w:rPr>
        <w:t>code</w:t>
      </w:r>
      <w:r w:rsidRPr="00D83F95">
        <w:rPr>
          <w:rFonts w:ascii="Arial" w:hAnsi="Arial" w:cs="Arial"/>
          <w:lang w:val="sr-Cyrl-CS"/>
        </w:rPr>
        <w:t xml:space="preserve"> </w:t>
      </w:r>
      <w:r w:rsidR="00B47EA7">
        <w:rPr>
          <w:rFonts w:ascii="Arial" w:hAnsi="Arial" w:cs="Arial"/>
          <w:lang w:val="sr-Cyrl-CS"/>
        </w:rPr>
        <w:t>banke</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naziv</w:t>
      </w:r>
      <w:r w:rsidRPr="00D83F95">
        <w:rPr>
          <w:rFonts w:ascii="Arial" w:hAnsi="Arial" w:cs="Arial"/>
          <w:lang w:val="sr-Cyrl-CS"/>
        </w:rPr>
        <w:t xml:space="preserve"> </w:t>
      </w:r>
      <w:r w:rsidR="00B47EA7">
        <w:rPr>
          <w:rFonts w:ascii="Arial" w:hAnsi="Arial" w:cs="Arial"/>
          <w:lang w:val="sr-Cyrl-CS"/>
        </w:rPr>
        <w:t>korisnika</w:t>
      </w:r>
      <w:r w:rsidRPr="00D83F95">
        <w:rPr>
          <w:rFonts w:ascii="Arial" w:hAnsi="Arial" w:cs="Arial"/>
          <w:lang w:val="sr-Cyrl-CS"/>
        </w:rPr>
        <w:t xml:space="preserve"> </w:t>
      </w:r>
      <w:r w:rsidR="00B47EA7">
        <w:rPr>
          <w:rFonts w:ascii="Arial" w:hAnsi="Arial" w:cs="Arial"/>
          <w:lang w:val="sr-Cyrl-CS"/>
        </w:rPr>
        <w:t>bankarskog</w:t>
      </w:r>
      <w:r w:rsidRPr="00D83F95">
        <w:rPr>
          <w:rFonts w:ascii="Arial" w:hAnsi="Arial" w:cs="Arial"/>
          <w:lang w:val="sr-Cyrl-CS"/>
        </w:rPr>
        <w:t>(</w:t>
      </w:r>
      <w:r w:rsidR="00B47EA7">
        <w:rPr>
          <w:rFonts w:ascii="Arial" w:hAnsi="Arial" w:cs="Arial"/>
          <w:lang w:val="sr-Cyrl-CS"/>
        </w:rPr>
        <w:t>ih</w:t>
      </w:r>
      <w:r w:rsidRPr="00D83F95">
        <w:rPr>
          <w:rFonts w:ascii="Arial" w:hAnsi="Arial" w:cs="Arial"/>
          <w:lang w:val="sr-Cyrl-CS"/>
        </w:rPr>
        <w:t xml:space="preserve">) </w:t>
      </w:r>
      <w:r w:rsidR="00B47EA7">
        <w:rPr>
          <w:rFonts w:ascii="Arial" w:hAnsi="Arial" w:cs="Arial"/>
          <w:lang w:val="sr-Cyrl-CS"/>
        </w:rPr>
        <w:t>računa</w:t>
      </w:r>
      <w:r w:rsidR="00DC6957">
        <w:rPr>
          <w:rFonts w:ascii="Arial" w:hAnsi="Arial" w:cs="Arial"/>
          <w:lang w:val="sr-Cyrl-CS"/>
        </w:rPr>
        <w:t xml:space="preserve">, </w:t>
      </w:r>
      <w:r w:rsidR="00B47EA7">
        <w:rPr>
          <w:rFonts w:ascii="Arial" w:hAnsi="Arial" w:cs="Arial"/>
          <w:lang w:val="sr-Cyrl-CS"/>
        </w:rPr>
        <w:t>zajedno</w:t>
      </w:r>
      <w:r w:rsidR="00DC6957" w:rsidRPr="00DC6957">
        <w:rPr>
          <w:rFonts w:ascii="Arial" w:hAnsi="Arial" w:cs="Arial"/>
          <w:lang w:val="sr-Cyrl-CS"/>
        </w:rPr>
        <w:t xml:space="preserve"> </w:t>
      </w:r>
      <w:r w:rsidR="00B47EA7">
        <w:rPr>
          <w:rFonts w:ascii="Arial" w:hAnsi="Arial" w:cs="Arial"/>
          <w:lang w:val="sr-Cyrl-CS"/>
        </w:rPr>
        <w:t>sa</w:t>
      </w:r>
      <w:r w:rsidR="00DC6957" w:rsidRPr="00DC6957">
        <w:rPr>
          <w:rFonts w:ascii="Arial" w:hAnsi="Arial" w:cs="Arial"/>
          <w:lang w:val="sr-Cyrl-CS"/>
        </w:rPr>
        <w:t xml:space="preserve"> </w:t>
      </w:r>
      <w:r w:rsidR="00B47EA7">
        <w:rPr>
          <w:rFonts w:ascii="Arial" w:hAnsi="Arial" w:cs="Arial"/>
          <w:lang w:val="sr-Cyrl-CS"/>
        </w:rPr>
        <w:t>dokazima</w:t>
      </w:r>
      <w:r w:rsidR="00DC6957" w:rsidRPr="00DC6957">
        <w:rPr>
          <w:rFonts w:ascii="Arial" w:hAnsi="Arial" w:cs="Arial"/>
          <w:lang w:val="sr-Cyrl-CS"/>
        </w:rPr>
        <w:t xml:space="preserve"> </w:t>
      </w:r>
      <w:r w:rsidR="00B47EA7">
        <w:rPr>
          <w:rFonts w:ascii="Arial" w:hAnsi="Arial" w:cs="Arial"/>
          <w:lang w:val="sr-Cyrl-CS"/>
        </w:rPr>
        <w:t>da</w:t>
      </w:r>
      <w:r w:rsidR="00DC6957" w:rsidRPr="00DC6957">
        <w:rPr>
          <w:rFonts w:ascii="Arial" w:hAnsi="Arial" w:cs="Arial"/>
          <w:lang w:val="sr-Cyrl-CS"/>
        </w:rPr>
        <w:t xml:space="preserve"> </w:t>
      </w:r>
      <w:r w:rsidR="00B47EA7">
        <w:rPr>
          <w:rFonts w:ascii="Arial" w:hAnsi="Arial" w:cs="Arial"/>
          <w:lang w:val="sr-Cyrl-CS"/>
        </w:rPr>
        <w:t>su</w:t>
      </w:r>
      <w:r w:rsidR="00DC6957" w:rsidRPr="00DC6957">
        <w:rPr>
          <w:rFonts w:ascii="Arial" w:hAnsi="Arial" w:cs="Arial"/>
          <w:lang w:val="sr-Cyrl-CS"/>
        </w:rPr>
        <w:t xml:space="preserve"> </w:t>
      </w:r>
      <w:r w:rsidR="00B47EA7">
        <w:rPr>
          <w:rFonts w:ascii="Arial" w:hAnsi="Arial" w:cs="Arial"/>
          <w:lang w:val="sr-Cyrl-CS"/>
        </w:rPr>
        <w:t>takvi</w:t>
      </w:r>
      <w:r w:rsidR="00DC6957" w:rsidRPr="00DC6957">
        <w:rPr>
          <w:rFonts w:ascii="Arial" w:hAnsi="Arial" w:cs="Arial"/>
          <w:lang w:val="sr-Cyrl-CS"/>
        </w:rPr>
        <w:t xml:space="preserve"> </w:t>
      </w:r>
      <w:r w:rsidR="00B47EA7">
        <w:rPr>
          <w:rFonts w:ascii="Arial" w:hAnsi="Arial" w:cs="Arial"/>
          <w:lang w:val="sr-Cyrl-CS"/>
        </w:rPr>
        <w:t>računi</w:t>
      </w:r>
      <w:r w:rsidR="00DC6957" w:rsidRPr="00DC6957">
        <w:rPr>
          <w:rFonts w:ascii="Arial" w:hAnsi="Arial" w:cs="Arial"/>
          <w:lang w:val="sr-Cyrl-CS"/>
        </w:rPr>
        <w:t xml:space="preserve"> </w:t>
      </w:r>
      <w:r w:rsidR="00B47EA7">
        <w:rPr>
          <w:rFonts w:ascii="Arial" w:hAnsi="Arial" w:cs="Arial"/>
          <w:lang w:val="sr-Cyrl-CS"/>
        </w:rPr>
        <w:t>otvoreni</w:t>
      </w:r>
      <w:r w:rsidR="00DC6957" w:rsidRPr="00DC6957">
        <w:rPr>
          <w:rFonts w:ascii="Arial" w:hAnsi="Arial" w:cs="Arial"/>
          <w:lang w:val="sr-Cyrl-CS"/>
        </w:rPr>
        <w:t xml:space="preserve"> </w:t>
      </w:r>
      <w:r w:rsidR="00B47EA7">
        <w:rPr>
          <w:rFonts w:ascii="Arial" w:hAnsi="Arial" w:cs="Arial"/>
          <w:lang w:val="sr-Cyrl-CS"/>
        </w:rPr>
        <w:t>u</w:t>
      </w:r>
      <w:r w:rsidR="0028686B">
        <w:rPr>
          <w:rFonts w:ascii="Arial" w:hAnsi="Arial" w:cs="Arial"/>
          <w:lang w:val="sr-Cyrl-CS"/>
        </w:rPr>
        <w:t xml:space="preserve"> </w:t>
      </w:r>
      <w:r w:rsidR="00B47EA7">
        <w:rPr>
          <w:rFonts w:ascii="Arial" w:hAnsi="Arial" w:cs="Arial"/>
          <w:lang w:val="sr-Cyrl-CS"/>
        </w:rPr>
        <w:t>ime</w:t>
      </w:r>
      <w:r w:rsidR="0028686B">
        <w:rPr>
          <w:rFonts w:ascii="Arial" w:hAnsi="Arial" w:cs="Arial"/>
          <w:lang w:val="sr-Cyrl-CS"/>
        </w:rPr>
        <w:t xml:space="preserve"> </w:t>
      </w:r>
      <w:r w:rsidR="00B47EA7">
        <w:rPr>
          <w:rFonts w:ascii="Arial" w:hAnsi="Arial" w:cs="Arial"/>
          <w:lang w:val="sr-Cyrl-CS"/>
        </w:rPr>
        <w:t>korisnika</w:t>
      </w:r>
      <w:r w:rsidR="0028686B">
        <w:rPr>
          <w:rFonts w:ascii="Arial" w:hAnsi="Arial" w:cs="Arial"/>
          <w:lang w:val="sr-Cyrl-CS"/>
        </w:rPr>
        <w:t xml:space="preserve">; </w:t>
      </w:r>
      <w:r w:rsidR="00B47EA7">
        <w:rPr>
          <w:rFonts w:ascii="Arial" w:hAnsi="Arial" w:cs="Arial"/>
          <w:lang w:val="sr-Cyrl-CS"/>
        </w:rPr>
        <w:t>i</w:t>
      </w:r>
    </w:p>
    <w:p w14:paraId="539B08D2" w14:textId="0CDF699F" w:rsidR="00AB56FB" w:rsidRPr="00D83F95" w:rsidRDefault="00DC6957" w:rsidP="00DC6957">
      <w:pPr>
        <w:jc w:val="both"/>
        <w:rPr>
          <w:rFonts w:ascii="Arial" w:hAnsi="Arial" w:cs="Arial"/>
          <w:lang w:val="sr-Cyrl-CS"/>
        </w:rPr>
      </w:pPr>
      <w:r w:rsidRPr="00DC6957">
        <w:rPr>
          <w:rFonts w:ascii="Arial" w:hAnsi="Arial" w:cs="Arial"/>
          <w:lang w:val="sr-Cyrl-CS"/>
        </w:rPr>
        <w:t>(</w:t>
      </w:r>
      <w:r w:rsidR="00B47EA7">
        <w:rPr>
          <w:rFonts w:ascii="Arial" w:hAnsi="Arial" w:cs="Arial"/>
          <w:lang w:val="sr-Cyrl-CS"/>
        </w:rPr>
        <w:t>d</w:t>
      </w:r>
      <w:r w:rsidRPr="00DC6957">
        <w:rPr>
          <w:rFonts w:ascii="Arial" w:hAnsi="Arial" w:cs="Arial"/>
          <w:lang w:val="sr-Cyrl-CS"/>
        </w:rPr>
        <w:t xml:space="preserve">) </w:t>
      </w:r>
      <w:r w:rsidR="00B47EA7">
        <w:rPr>
          <w:rFonts w:ascii="Arial" w:hAnsi="Arial" w:cs="Arial"/>
          <w:lang w:val="sr-Cyrl-CS"/>
        </w:rPr>
        <w:t>bankarski</w:t>
      </w:r>
      <w:r w:rsidR="009D4605" w:rsidRPr="009D4605">
        <w:rPr>
          <w:rFonts w:ascii="Arial" w:hAnsi="Arial" w:cs="Arial"/>
          <w:lang w:val="sr-Cyrl-CS"/>
        </w:rPr>
        <w:t xml:space="preserve"> </w:t>
      </w:r>
      <w:r w:rsidR="00B47EA7">
        <w:rPr>
          <w:rFonts w:ascii="Arial" w:hAnsi="Arial" w:cs="Arial"/>
          <w:lang w:val="sr-Cyrl-CS"/>
        </w:rPr>
        <w:t>račun</w:t>
      </w:r>
      <w:r w:rsidR="009D4605" w:rsidRPr="009D4605">
        <w:rPr>
          <w:rFonts w:ascii="Arial" w:hAnsi="Arial" w:cs="Arial"/>
          <w:lang w:val="sr-Cyrl-CS"/>
        </w:rPr>
        <w:t>(</w:t>
      </w:r>
      <w:r w:rsidR="00B47EA7">
        <w:rPr>
          <w:rFonts w:ascii="Arial" w:hAnsi="Arial" w:cs="Arial"/>
          <w:lang w:val="sr-Cyrl-CS"/>
        </w:rPr>
        <w:t>i</w:t>
      </w:r>
      <w:r w:rsidR="009D4605" w:rsidRPr="009D4605">
        <w:rPr>
          <w:rFonts w:ascii="Arial" w:hAnsi="Arial" w:cs="Arial"/>
          <w:lang w:val="sr-Cyrl-CS"/>
        </w:rPr>
        <w:t xml:space="preserve">) </w:t>
      </w:r>
      <w:r w:rsidR="00B47EA7">
        <w:rPr>
          <w:rFonts w:ascii="Arial" w:hAnsi="Arial" w:cs="Arial"/>
          <w:lang w:val="sr-Cyrl-CS"/>
        </w:rPr>
        <w:t>sa</w:t>
      </w:r>
      <w:r w:rsidRPr="00DC6957">
        <w:rPr>
          <w:rFonts w:ascii="Arial" w:hAnsi="Arial" w:cs="Arial"/>
          <w:lang w:val="sr-Cyrl-CS"/>
        </w:rPr>
        <w:t xml:space="preserve"> </w:t>
      </w:r>
      <w:r w:rsidR="00B47EA7">
        <w:rPr>
          <w:rFonts w:ascii="Arial" w:hAnsi="Arial" w:cs="Arial"/>
          <w:lang w:val="sr-Cyrl-CS"/>
        </w:rPr>
        <w:t>kojeg</w:t>
      </w:r>
      <w:r w:rsidR="009D4605">
        <w:rPr>
          <w:rFonts w:ascii="Arial" w:hAnsi="Arial" w:cs="Arial"/>
          <w:lang w:val="sr-Cyrl-CS"/>
        </w:rPr>
        <w:t>(</w:t>
      </w:r>
      <w:r w:rsidR="00B47EA7">
        <w:rPr>
          <w:rFonts w:ascii="Arial" w:hAnsi="Arial" w:cs="Arial"/>
          <w:lang w:val="sr-Cyrl-CS"/>
        </w:rPr>
        <w:t>ih</w:t>
      </w:r>
      <w:r w:rsidR="009D4605">
        <w:rPr>
          <w:rFonts w:ascii="Arial" w:hAnsi="Arial" w:cs="Arial"/>
          <w:lang w:val="sr-Cyrl-CS"/>
        </w:rPr>
        <w:t>)</w:t>
      </w:r>
      <w:r w:rsidRPr="00DC6957">
        <w:rPr>
          <w:rFonts w:ascii="Arial" w:hAnsi="Arial" w:cs="Arial"/>
          <w:lang w:val="sr-Cyrl-CS"/>
        </w:rPr>
        <w:t xml:space="preserve"> </w:t>
      </w:r>
      <w:r w:rsidR="00B47EA7">
        <w:rPr>
          <w:rFonts w:ascii="Arial" w:hAnsi="Arial" w:cs="Arial"/>
          <w:lang w:val="sr-Cyrl-CS"/>
        </w:rPr>
        <w:t>će</w:t>
      </w:r>
      <w:r w:rsidRPr="00DC6957">
        <w:rPr>
          <w:rFonts w:ascii="Arial" w:hAnsi="Arial" w:cs="Arial"/>
          <w:lang w:val="sr-Cyrl-CS"/>
        </w:rPr>
        <w:t xml:space="preserve"> </w:t>
      </w:r>
      <w:r w:rsidR="00B47EA7">
        <w:rPr>
          <w:rFonts w:ascii="Arial" w:hAnsi="Arial" w:cs="Arial"/>
          <w:lang w:val="sr-Cyrl-CS"/>
        </w:rPr>
        <w:t>Zajmoprimac</w:t>
      </w:r>
      <w:r w:rsidRPr="00DC6957">
        <w:rPr>
          <w:rFonts w:ascii="Arial" w:hAnsi="Arial" w:cs="Arial"/>
          <w:lang w:val="sr-Cyrl-CS"/>
        </w:rPr>
        <w:t xml:space="preserve"> </w:t>
      </w:r>
      <w:r w:rsidR="00B47EA7">
        <w:rPr>
          <w:rFonts w:ascii="Arial" w:hAnsi="Arial" w:cs="Arial"/>
          <w:lang w:val="sr-Cyrl-CS"/>
        </w:rPr>
        <w:t>vršiti</w:t>
      </w:r>
      <w:r w:rsidRPr="00DC6957">
        <w:rPr>
          <w:rFonts w:ascii="Arial" w:hAnsi="Arial" w:cs="Arial"/>
          <w:lang w:val="sr-Cyrl-CS"/>
        </w:rPr>
        <w:t xml:space="preserve"> </w:t>
      </w:r>
      <w:r w:rsidR="00B47EA7">
        <w:rPr>
          <w:rFonts w:ascii="Arial" w:hAnsi="Arial" w:cs="Arial"/>
          <w:lang w:val="sr-Cyrl-CS"/>
        </w:rPr>
        <w:t>plaćanja</w:t>
      </w:r>
      <w:r w:rsidRPr="00DC6957">
        <w:rPr>
          <w:rFonts w:ascii="Arial" w:hAnsi="Arial" w:cs="Arial"/>
          <w:lang w:val="sr-Cyrl-CS"/>
        </w:rPr>
        <w:t xml:space="preserve"> </w:t>
      </w:r>
      <w:r w:rsidR="00B47EA7">
        <w:rPr>
          <w:rFonts w:ascii="Arial" w:hAnsi="Arial" w:cs="Arial"/>
          <w:lang w:val="sr-Cyrl-CS"/>
        </w:rPr>
        <w:t>po</w:t>
      </w:r>
      <w:r w:rsidRPr="00DC6957">
        <w:rPr>
          <w:rFonts w:ascii="Arial" w:hAnsi="Arial" w:cs="Arial"/>
          <w:lang w:val="sr-Cyrl-CS"/>
        </w:rPr>
        <w:t xml:space="preserve"> </w:t>
      </w:r>
      <w:r w:rsidR="00B47EA7">
        <w:rPr>
          <w:rFonts w:ascii="Arial" w:hAnsi="Arial" w:cs="Arial"/>
          <w:lang w:val="sr-Cyrl-CS"/>
        </w:rPr>
        <w:t>ovom</w:t>
      </w:r>
      <w:r w:rsidRPr="00DC6957">
        <w:rPr>
          <w:rFonts w:ascii="Arial" w:hAnsi="Arial" w:cs="Arial"/>
          <w:lang w:val="sr-Cyrl-CS"/>
        </w:rPr>
        <w:t xml:space="preserve"> </w:t>
      </w:r>
      <w:r w:rsidR="00B47EA7">
        <w:rPr>
          <w:rFonts w:ascii="Arial" w:hAnsi="Arial" w:cs="Arial"/>
          <w:lang w:val="sr-Cyrl-CS"/>
        </w:rPr>
        <w:t>ugovoru</w:t>
      </w:r>
      <w:r w:rsidRPr="00DC6957">
        <w:rPr>
          <w:rFonts w:ascii="Arial" w:hAnsi="Arial" w:cs="Arial"/>
          <w:lang w:val="sr-Cyrl-CS"/>
        </w:rPr>
        <w:t xml:space="preserve"> (</w:t>
      </w:r>
      <w:r w:rsidR="00B47EA7">
        <w:rPr>
          <w:rFonts w:ascii="Arial" w:hAnsi="Arial" w:cs="Arial"/>
          <w:lang w:val="sr-Cyrl-CS"/>
        </w:rPr>
        <w:t>naveden</w:t>
      </w:r>
      <w:r w:rsidRPr="00DC6957">
        <w:rPr>
          <w:rFonts w:ascii="Arial" w:hAnsi="Arial" w:cs="Arial"/>
          <w:lang w:val="sr-Cyrl-CS"/>
        </w:rPr>
        <w:t xml:space="preserve"> IBAN cod</w:t>
      </w:r>
      <w:r w:rsidR="00B47EA7">
        <w:rPr>
          <w:rFonts w:ascii="Arial" w:hAnsi="Arial" w:cs="Arial"/>
          <w:lang w:val="sr-Cyrl-CS"/>
        </w:rPr>
        <w:t>e</w:t>
      </w:r>
      <w:r w:rsidRPr="00DC6957">
        <w:rPr>
          <w:rFonts w:ascii="Arial" w:hAnsi="Arial" w:cs="Arial"/>
          <w:lang w:val="sr-Cyrl-CS"/>
        </w:rPr>
        <w:t xml:space="preserve"> </w:t>
      </w:r>
      <w:r w:rsidR="00B47EA7">
        <w:rPr>
          <w:rFonts w:ascii="Arial" w:hAnsi="Arial" w:cs="Arial"/>
          <w:lang w:val="sr-Cyrl-CS"/>
        </w:rPr>
        <w:t>ako</w:t>
      </w:r>
      <w:r w:rsidRPr="00DC6957">
        <w:rPr>
          <w:rFonts w:ascii="Arial" w:hAnsi="Arial" w:cs="Arial"/>
          <w:lang w:val="sr-Cyrl-CS"/>
        </w:rPr>
        <w:t xml:space="preserve"> </w:t>
      </w:r>
      <w:r w:rsidR="00B47EA7">
        <w:rPr>
          <w:rFonts w:ascii="Arial" w:hAnsi="Arial" w:cs="Arial"/>
          <w:lang w:val="sr-Cyrl-CS"/>
        </w:rPr>
        <w:t>je</w:t>
      </w:r>
      <w:r w:rsidRPr="00DC6957">
        <w:rPr>
          <w:rFonts w:ascii="Arial" w:hAnsi="Arial" w:cs="Arial"/>
          <w:lang w:val="sr-Cyrl-CS"/>
        </w:rPr>
        <w:t xml:space="preserve"> </w:t>
      </w:r>
      <w:r w:rsidR="00B47EA7">
        <w:rPr>
          <w:rFonts w:ascii="Arial" w:hAnsi="Arial" w:cs="Arial"/>
          <w:lang w:val="sr-Cyrl-CS"/>
        </w:rPr>
        <w:t>zemlja</w:t>
      </w:r>
      <w:r w:rsidRPr="00DC6957">
        <w:rPr>
          <w:rFonts w:ascii="Arial" w:hAnsi="Arial" w:cs="Arial"/>
          <w:lang w:val="sr-Cyrl-CS"/>
        </w:rPr>
        <w:t xml:space="preserve"> </w:t>
      </w:r>
      <w:r w:rsidR="00B47EA7">
        <w:rPr>
          <w:rFonts w:ascii="Arial" w:hAnsi="Arial" w:cs="Arial"/>
          <w:lang w:val="sr-Cyrl-CS"/>
        </w:rPr>
        <w:t>uključena</w:t>
      </w:r>
      <w:r w:rsidRPr="00DC6957">
        <w:rPr>
          <w:rFonts w:ascii="Arial" w:hAnsi="Arial" w:cs="Arial"/>
          <w:lang w:val="sr-Cyrl-CS"/>
        </w:rPr>
        <w:t xml:space="preserve"> </w:t>
      </w:r>
      <w:r w:rsidR="00B47EA7">
        <w:rPr>
          <w:rFonts w:ascii="Arial" w:hAnsi="Arial" w:cs="Arial"/>
          <w:lang w:val="sr-Cyrl-CS"/>
        </w:rPr>
        <w:t>u</w:t>
      </w:r>
      <w:r w:rsidRPr="00DC6957">
        <w:rPr>
          <w:rFonts w:ascii="Arial" w:hAnsi="Arial" w:cs="Arial"/>
          <w:lang w:val="sr-Cyrl-CS"/>
        </w:rPr>
        <w:t xml:space="preserve"> IBAN </w:t>
      </w:r>
      <w:r w:rsidR="00B47EA7">
        <w:rPr>
          <w:rFonts w:ascii="Arial" w:hAnsi="Arial" w:cs="Arial"/>
          <w:lang w:val="sr-Cyrl-CS"/>
        </w:rPr>
        <w:t>registar</w:t>
      </w:r>
      <w:r w:rsidR="005920DF" w:rsidRPr="005920DF">
        <w:rPr>
          <w:rFonts w:ascii="Arial" w:hAnsi="Arial" w:cs="Arial"/>
          <w:lang w:val="sr-Cyrl-CS"/>
        </w:rPr>
        <w:t xml:space="preserve"> </w:t>
      </w:r>
      <w:r w:rsidR="00B47EA7">
        <w:rPr>
          <w:rFonts w:ascii="Arial" w:hAnsi="Arial" w:cs="Arial"/>
          <w:lang w:val="sr-Cyrl-CS"/>
        </w:rPr>
        <w:t>objavljen</w:t>
      </w:r>
      <w:r w:rsidRPr="00D83F95">
        <w:rPr>
          <w:rFonts w:ascii="Arial" w:hAnsi="Arial" w:cs="Arial"/>
          <w:lang w:val="sr-Cyrl-CS"/>
        </w:rPr>
        <w:t xml:space="preserve"> </w:t>
      </w:r>
      <w:r w:rsidR="00B47EA7">
        <w:rPr>
          <w:rFonts w:ascii="Arial" w:hAnsi="Arial" w:cs="Arial"/>
          <w:lang w:val="sr-Cyrl-CS"/>
        </w:rPr>
        <w:t>od</w:t>
      </w:r>
      <w:r w:rsidRPr="00D83F95">
        <w:rPr>
          <w:rFonts w:ascii="Arial" w:hAnsi="Arial" w:cs="Arial"/>
          <w:lang w:val="sr-Cyrl-CS"/>
        </w:rPr>
        <w:t xml:space="preserve"> </w:t>
      </w:r>
      <w:r w:rsidR="00B47EA7">
        <w:rPr>
          <w:rFonts w:ascii="Arial" w:hAnsi="Arial" w:cs="Arial"/>
          <w:lang w:val="sr-Cyrl-CS"/>
        </w:rPr>
        <w:t>strane</w:t>
      </w:r>
      <w:r w:rsidRPr="00D83F95">
        <w:rPr>
          <w:rFonts w:ascii="Arial" w:hAnsi="Arial" w:cs="Arial"/>
          <w:lang w:val="sr-Cyrl-CS"/>
        </w:rPr>
        <w:t xml:space="preserve"> </w:t>
      </w:r>
      <w:r w:rsidRPr="004D3426">
        <w:rPr>
          <w:rFonts w:ascii="Arial" w:hAnsi="Arial" w:cs="Arial"/>
        </w:rPr>
        <w:t>SWIFT</w:t>
      </w:r>
      <w:r w:rsidRPr="00DC6957">
        <w:rPr>
          <w:rFonts w:ascii="Arial" w:hAnsi="Arial" w:cs="Arial"/>
          <w:lang w:val="sr-Cyrl-CS"/>
        </w:rPr>
        <w:t xml:space="preserve">, </w:t>
      </w:r>
      <w:r w:rsidR="00B47EA7">
        <w:rPr>
          <w:rFonts w:ascii="Arial" w:hAnsi="Arial" w:cs="Arial"/>
          <w:lang w:val="sr-Cyrl-CS"/>
        </w:rPr>
        <w:t>ili</w:t>
      </w:r>
      <w:r w:rsidRPr="00DC6957">
        <w:rPr>
          <w:rFonts w:ascii="Arial" w:hAnsi="Arial" w:cs="Arial"/>
          <w:lang w:val="sr-Cyrl-CS"/>
        </w:rPr>
        <w:t xml:space="preserve"> </w:t>
      </w:r>
      <w:r w:rsidR="00B47EA7">
        <w:rPr>
          <w:rFonts w:ascii="Arial" w:hAnsi="Arial" w:cs="Arial"/>
          <w:lang w:val="sr-Cyrl-CS"/>
        </w:rPr>
        <w:t>odgovarajući</w:t>
      </w:r>
      <w:r w:rsidRPr="00DC6957">
        <w:rPr>
          <w:rFonts w:ascii="Arial" w:hAnsi="Arial" w:cs="Arial"/>
          <w:lang w:val="sr-Cyrl-CS"/>
        </w:rPr>
        <w:t xml:space="preserve"> </w:t>
      </w:r>
      <w:r w:rsidR="00B47EA7">
        <w:rPr>
          <w:rFonts w:ascii="Arial" w:hAnsi="Arial" w:cs="Arial"/>
          <w:lang w:val="sr-Cyrl-CS"/>
        </w:rPr>
        <w:t>format</w:t>
      </w:r>
      <w:r w:rsidRPr="00DC6957">
        <w:rPr>
          <w:rFonts w:ascii="Arial" w:hAnsi="Arial" w:cs="Arial"/>
          <w:lang w:val="sr-Cyrl-CS"/>
        </w:rPr>
        <w:t xml:space="preserve"> </w:t>
      </w:r>
      <w:r w:rsidR="00B47EA7">
        <w:rPr>
          <w:rFonts w:ascii="Arial" w:hAnsi="Arial" w:cs="Arial"/>
          <w:lang w:val="sr-Cyrl-CS"/>
        </w:rPr>
        <w:t>računa</w:t>
      </w:r>
      <w:r w:rsidRPr="00DC6957">
        <w:rPr>
          <w:rFonts w:ascii="Arial" w:hAnsi="Arial" w:cs="Arial"/>
          <w:lang w:val="sr-Cyrl-CS"/>
        </w:rPr>
        <w:t xml:space="preserve"> </w:t>
      </w:r>
      <w:r w:rsidR="00B47EA7">
        <w:rPr>
          <w:rFonts w:ascii="Arial" w:hAnsi="Arial" w:cs="Arial"/>
          <w:lang w:val="sr-Cyrl-CS"/>
        </w:rPr>
        <w:t>u</w:t>
      </w:r>
      <w:r w:rsidRPr="00DC6957">
        <w:rPr>
          <w:rFonts w:ascii="Arial" w:hAnsi="Arial" w:cs="Arial"/>
          <w:lang w:val="sr-Cyrl-CS"/>
        </w:rPr>
        <w:t xml:space="preserve"> </w:t>
      </w:r>
      <w:r w:rsidR="00B47EA7">
        <w:rPr>
          <w:rFonts w:ascii="Arial" w:hAnsi="Arial" w:cs="Arial"/>
          <w:lang w:val="sr-Cyrl-CS"/>
        </w:rPr>
        <w:t>u</w:t>
      </w:r>
      <w:r w:rsidRPr="00DC6957">
        <w:rPr>
          <w:rFonts w:ascii="Arial" w:hAnsi="Arial" w:cs="Arial"/>
          <w:lang w:val="sr-Cyrl-CS"/>
        </w:rPr>
        <w:t xml:space="preserve"> </w:t>
      </w:r>
      <w:r w:rsidR="00B47EA7">
        <w:rPr>
          <w:rFonts w:ascii="Arial" w:hAnsi="Arial" w:cs="Arial"/>
          <w:lang w:val="sr-Cyrl-CS"/>
        </w:rPr>
        <w:t>skladu</w:t>
      </w:r>
      <w:r w:rsidRPr="00DC6957">
        <w:rPr>
          <w:rFonts w:ascii="Arial" w:hAnsi="Arial" w:cs="Arial"/>
          <w:lang w:val="sr-Cyrl-CS"/>
        </w:rPr>
        <w:t xml:space="preserve"> </w:t>
      </w:r>
      <w:r w:rsidR="00B47EA7">
        <w:rPr>
          <w:rFonts w:ascii="Arial" w:hAnsi="Arial" w:cs="Arial"/>
          <w:lang w:val="sr-Cyrl-CS"/>
        </w:rPr>
        <w:t>sa</w:t>
      </w:r>
      <w:r w:rsidRPr="00DC6957">
        <w:rPr>
          <w:rFonts w:ascii="Arial" w:hAnsi="Arial" w:cs="Arial"/>
          <w:lang w:val="sr-Cyrl-CS"/>
        </w:rPr>
        <w:t xml:space="preserve"> </w:t>
      </w:r>
      <w:r w:rsidR="00B47EA7">
        <w:rPr>
          <w:rFonts w:ascii="Arial" w:hAnsi="Arial" w:cs="Arial"/>
          <w:lang w:val="sr-Cyrl-CS"/>
        </w:rPr>
        <w:t>lokalnom</w:t>
      </w:r>
      <w:r w:rsidRPr="00DC6957">
        <w:rPr>
          <w:rFonts w:ascii="Arial" w:hAnsi="Arial" w:cs="Arial"/>
          <w:lang w:val="sr-Cyrl-CS"/>
        </w:rPr>
        <w:t xml:space="preserve"> </w:t>
      </w:r>
      <w:r w:rsidR="00B47EA7">
        <w:rPr>
          <w:rFonts w:ascii="Arial" w:hAnsi="Arial" w:cs="Arial"/>
          <w:lang w:val="sr-Cyrl-CS"/>
        </w:rPr>
        <w:t>bankarskom</w:t>
      </w:r>
      <w:r w:rsidRPr="00DC6957">
        <w:rPr>
          <w:rFonts w:ascii="Arial" w:hAnsi="Arial" w:cs="Arial"/>
          <w:lang w:val="sr-Cyrl-CS"/>
        </w:rPr>
        <w:t xml:space="preserve"> </w:t>
      </w:r>
      <w:r w:rsidR="00B47EA7">
        <w:rPr>
          <w:rFonts w:ascii="Arial" w:hAnsi="Arial" w:cs="Arial"/>
          <w:lang w:val="sr-Cyrl-CS"/>
        </w:rPr>
        <w:t>praksom</w:t>
      </w:r>
      <w:r w:rsidRPr="00DC6957">
        <w:rPr>
          <w:rFonts w:ascii="Arial" w:hAnsi="Arial" w:cs="Arial"/>
          <w:lang w:val="sr-Cyrl-CS"/>
        </w:rPr>
        <w:t xml:space="preserve">), </w:t>
      </w:r>
      <w:r w:rsidR="005920DF" w:rsidRPr="004D3426">
        <w:rPr>
          <w:rFonts w:ascii="Arial" w:hAnsi="Arial" w:cs="Arial"/>
        </w:rPr>
        <w:t>BIC</w:t>
      </w:r>
      <w:r w:rsidR="005920DF" w:rsidRPr="00D83F95">
        <w:rPr>
          <w:rFonts w:ascii="Arial" w:hAnsi="Arial" w:cs="Arial"/>
          <w:lang w:val="sr-Cyrl-CS"/>
        </w:rPr>
        <w:t>/</w:t>
      </w:r>
      <w:r w:rsidR="005920DF" w:rsidRPr="004D3426">
        <w:rPr>
          <w:rFonts w:ascii="Arial" w:hAnsi="Arial" w:cs="Arial"/>
        </w:rPr>
        <w:t>SWIFT</w:t>
      </w:r>
      <w:r w:rsidR="005920DF" w:rsidRPr="00D83F95">
        <w:rPr>
          <w:rFonts w:ascii="Arial" w:hAnsi="Arial" w:cs="Arial"/>
          <w:lang w:val="sr-Cyrl-CS"/>
        </w:rPr>
        <w:t xml:space="preserve"> </w:t>
      </w:r>
      <w:r w:rsidR="005920DF" w:rsidRPr="004D3426">
        <w:rPr>
          <w:rFonts w:ascii="Arial" w:hAnsi="Arial" w:cs="Arial"/>
        </w:rPr>
        <w:t>code</w:t>
      </w:r>
      <w:r w:rsidR="005920DF" w:rsidRPr="00DC6957">
        <w:rPr>
          <w:rFonts w:ascii="Arial" w:hAnsi="Arial" w:cs="Arial"/>
          <w:lang w:val="sr-Cyrl-CS"/>
        </w:rPr>
        <w:t xml:space="preserve"> </w:t>
      </w:r>
      <w:r w:rsidR="00B47EA7">
        <w:rPr>
          <w:rFonts w:ascii="Arial" w:hAnsi="Arial" w:cs="Arial"/>
          <w:lang w:val="sr-Cyrl-CS"/>
        </w:rPr>
        <w:t>banke</w:t>
      </w:r>
      <w:r w:rsidRPr="00DC6957">
        <w:rPr>
          <w:rFonts w:ascii="Arial" w:hAnsi="Arial" w:cs="Arial"/>
          <w:lang w:val="sr-Cyrl-CS"/>
        </w:rPr>
        <w:t xml:space="preserve"> </w:t>
      </w:r>
      <w:r w:rsidR="00B47EA7">
        <w:rPr>
          <w:rFonts w:ascii="Arial" w:hAnsi="Arial" w:cs="Arial"/>
          <w:lang w:val="sr-Cyrl-CS"/>
        </w:rPr>
        <w:t>i</w:t>
      </w:r>
      <w:r w:rsidRPr="00DC6957">
        <w:rPr>
          <w:rFonts w:ascii="Arial" w:hAnsi="Arial" w:cs="Arial"/>
          <w:lang w:val="sr-Cyrl-CS"/>
        </w:rPr>
        <w:t xml:space="preserve"> </w:t>
      </w:r>
      <w:r w:rsidR="00B47EA7">
        <w:rPr>
          <w:rFonts w:ascii="Arial" w:hAnsi="Arial" w:cs="Arial"/>
          <w:lang w:val="sr-Cyrl-CS"/>
        </w:rPr>
        <w:t>naziv</w:t>
      </w:r>
      <w:r w:rsidRPr="00DC6957">
        <w:rPr>
          <w:rFonts w:ascii="Arial" w:hAnsi="Arial" w:cs="Arial"/>
          <w:lang w:val="sr-Cyrl-CS"/>
        </w:rPr>
        <w:t xml:space="preserve"> </w:t>
      </w:r>
      <w:r w:rsidR="00B47EA7">
        <w:rPr>
          <w:rFonts w:ascii="Arial" w:hAnsi="Arial" w:cs="Arial"/>
          <w:lang w:val="sr-Cyrl-CS"/>
        </w:rPr>
        <w:t>korisnika</w:t>
      </w:r>
      <w:r w:rsidRPr="00DC6957">
        <w:rPr>
          <w:rFonts w:ascii="Arial" w:hAnsi="Arial" w:cs="Arial"/>
          <w:lang w:val="sr-Cyrl-CS"/>
        </w:rPr>
        <w:t xml:space="preserve"> </w:t>
      </w:r>
      <w:r w:rsidR="00B47EA7">
        <w:rPr>
          <w:rFonts w:ascii="Arial" w:hAnsi="Arial" w:cs="Arial"/>
          <w:lang w:val="sr-Cyrl-CS"/>
        </w:rPr>
        <w:t>bankovnog</w:t>
      </w:r>
      <w:r w:rsidRPr="00DC6957">
        <w:rPr>
          <w:rFonts w:ascii="Arial" w:hAnsi="Arial" w:cs="Arial"/>
          <w:lang w:val="sr-Cyrl-CS"/>
        </w:rPr>
        <w:t xml:space="preserve"> </w:t>
      </w:r>
      <w:r w:rsidR="00B47EA7">
        <w:rPr>
          <w:rFonts w:ascii="Arial" w:hAnsi="Arial" w:cs="Arial"/>
          <w:lang w:val="sr-Cyrl-CS"/>
        </w:rPr>
        <w:t>računa</w:t>
      </w:r>
      <w:r w:rsidRPr="00DC6957">
        <w:rPr>
          <w:rFonts w:ascii="Arial" w:hAnsi="Arial" w:cs="Arial"/>
          <w:lang w:val="sr-Cyrl-CS"/>
        </w:rPr>
        <w:t xml:space="preserve">, </w:t>
      </w:r>
      <w:r w:rsidR="00B47EA7">
        <w:rPr>
          <w:rFonts w:ascii="Arial" w:hAnsi="Arial" w:cs="Arial"/>
          <w:lang w:val="sr-Cyrl-CS"/>
        </w:rPr>
        <w:t>zajedno</w:t>
      </w:r>
      <w:r w:rsidRPr="00DC6957">
        <w:rPr>
          <w:rFonts w:ascii="Arial" w:hAnsi="Arial" w:cs="Arial"/>
          <w:lang w:val="sr-Cyrl-CS"/>
        </w:rPr>
        <w:t xml:space="preserve"> </w:t>
      </w:r>
      <w:r w:rsidR="00B47EA7">
        <w:rPr>
          <w:rFonts w:ascii="Arial" w:hAnsi="Arial" w:cs="Arial"/>
          <w:lang w:val="sr-Cyrl-CS"/>
        </w:rPr>
        <w:t>sa</w:t>
      </w:r>
      <w:r w:rsidRPr="00DC6957">
        <w:rPr>
          <w:rFonts w:ascii="Arial" w:hAnsi="Arial" w:cs="Arial"/>
          <w:lang w:val="sr-Cyrl-CS"/>
        </w:rPr>
        <w:t xml:space="preserve"> </w:t>
      </w:r>
      <w:r w:rsidR="00B47EA7">
        <w:rPr>
          <w:rFonts w:ascii="Arial" w:hAnsi="Arial" w:cs="Arial"/>
          <w:lang w:val="sr-Cyrl-CS"/>
        </w:rPr>
        <w:t>dokazima</w:t>
      </w:r>
      <w:r w:rsidRPr="00DC6957">
        <w:rPr>
          <w:rFonts w:ascii="Arial" w:hAnsi="Arial" w:cs="Arial"/>
          <w:lang w:val="sr-Cyrl-CS"/>
        </w:rPr>
        <w:t xml:space="preserve"> </w:t>
      </w:r>
      <w:r w:rsidR="00B47EA7">
        <w:rPr>
          <w:rFonts w:ascii="Arial" w:hAnsi="Arial" w:cs="Arial"/>
          <w:lang w:val="sr-Cyrl-CS"/>
        </w:rPr>
        <w:t>da</w:t>
      </w:r>
      <w:r w:rsidRPr="00DC6957">
        <w:rPr>
          <w:rFonts w:ascii="Arial" w:hAnsi="Arial" w:cs="Arial"/>
          <w:lang w:val="sr-Cyrl-CS"/>
        </w:rPr>
        <w:t xml:space="preserve"> </w:t>
      </w:r>
      <w:r w:rsidR="00B47EA7">
        <w:rPr>
          <w:rFonts w:ascii="Arial" w:hAnsi="Arial" w:cs="Arial"/>
          <w:lang w:val="sr-Cyrl-CS"/>
        </w:rPr>
        <w:t>su</w:t>
      </w:r>
      <w:r w:rsidRPr="00DC6957">
        <w:rPr>
          <w:rFonts w:ascii="Arial" w:hAnsi="Arial" w:cs="Arial"/>
          <w:lang w:val="sr-Cyrl-CS"/>
        </w:rPr>
        <w:t xml:space="preserve"> </w:t>
      </w:r>
      <w:r w:rsidR="00B47EA7">
        <w:rPr>
          <w:rFonts w:ascii="Arial" w:hAnsi="Arial" w:cs="Arial"/>
          <w:lang w:val="sr-Cyrl-CS"/>
        </w:rPr>
        <w:t>takvi</w:t>
      </w:r>
      <w:r w:rsidRPr="00DC6957">
        <w:rPr>
          <w:rFonts w:ascii="Arial" w:hAnsi="Arial" w:cs="Arial"/>
          <w:lang w:val="sr-Cyrl-CS"/>
        </w:rPr>
        <w:t xml:space="preserve"> </w:t>
      </w:r>
      <w:r w:rsidR="00B47EA7">
        <w:rPr>
          <w:rFonts w:ascii="Arial" w:hAnsi="Arial" w:cs="Arial"/>
          <w:lang w:val="sr-Cyrl-CS"/>
        </w:rPr>
        <w:t>računi</w:t>
      </w:r>
      <w:r w:rsidRPr="00DC6957">
        <w:rPr>
          <w:rFonts w:ascii="Arial" w:hAnsi="Arial" w:cs="Arial"/>
          <w:lang w:val="sr-Cyrl-CS"/>
        </w:rPr>
        <w:t xml:space="preserve"> </w:t>
      </w:r>
      <w:r w:rsidR="00B47EA7">
        <w:rPr>
          <w:rFonts w:ascii="Arial" w:hAnsi="Arial" w:cs="Arial"/>
          <w:lang w:val="sr-Cyrl-CS"/>
        </w:rPr>
        <w:t>otvoreni</w:t>
      </w:r>
      <w:r w:rsidRPr="00DC6957">
        <w:rPr>
          <w:rFonts w:ascii="Arial" w:hAnsi="Arial" w:cs="Arial"/>
          <w:lang w:val="sr-Cyrl-CS"/>
        </w:rPr>
        <w:t xml:space="preserve"> </w:t>
      </w:r>
      <w:r w:rsidR="00B47EA7">
        <w:rPr>
          <w:rFonts w:ascii="Arial" w:hAnsi="Arial" w:cs="Arial"/>
          <w:lang w:val="sr-Cyrl-CS"/>
        </w:rPr>
        <w:t>na</w:t>
      </w:r>
      <w:r w:rsidRPr="00DC6957">
        <w:rPr>
          <w:rFonts w:ascii="Arial" w:hAnsi="Arial" w:cs="Arial"/>
          <w:lang w:val="sr-Cyrl-CS"/>
        </w:rPr>
        <w:t xml:space="preserve"> </w:t>
      </w:r>
      <w:r w:rsidR="00B47EA7">
        <w:rPr>
          <w:rFonts w:ascii="Arial" w:hAnsi="Arial" w:cs="Arial"/>
          <w:lang w:val="sr-Cyrl-CS"/>
        </w:rPr>
        <w:t>ime</w:t>
      </w:r>
      <w:r w:rsidRPr="00DC6957">
        <w:rPr>
          <w:rFonts w:ascii="Arial" w:hAnsi="Arial" w:cs="Arial"/>
          <w:lang w:val="sr-Cyrl-CS"/>
        </w:rPr>
        <w:t xml:space="preserve"> </w:t>
      </w:r>
      <w:r w:rsidR="00B47EA7">
        <w:rPr>
          <w:rFonts w:ascii="Arial" w:hAnsi="Arial" w:cs="Arial"/>
          <w:lang w:val="sr-Cyrl-CS"/>
        </w:rPr>
        <w:t>korisnika</w:t>
      </w:r>
      <w:r w:rsidRPr="00DC6957">
        <w:rPr>
          <w:rFonts w:ascii="Arial" w:hAnsi="Arial" w:cs="Arial"/>
          <w:lang w:val="sr-Cyrl-CS"/>
        </w:rPr>
        <w:t>.</w:t>
      </w:r>
    </w:p>
    <w:p w14:paraId="7DAE47B0" w14:textId="23702C58"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Z</w:t>
      </w:r>
      <w:r w:rsidRPr="00C67100">
        <w:rPr>
          <w:rFonts w:ascii="Arial" w:hAnsi="Arial" w:cs="Arial"/>
          <w:b/>
        </w:rPr>
        <w:t>aja</w:t>
      </w:r>
      <w:r w:rsidR="00B47EA7">
        <w:rPr>
          <w:rFonts w:ascii="Arial" w:hAnsi="Arial" w:cs="Arial"/>
          <w:b/>
          <w:lang w:val="sr-Cyrl-CS"/>
        </w:rPr>
        <w:t>m</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ukup</w:t>
      </w:r>
      <w:r w:rsidRPr="00C67100">
        <w:rPr>
          <w:rFonts w:ascii="Arial" w:hAnsi="Arial" w:cs="Arial"/>
        </w:rPr>
        <w:t>a</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izn</w:t>
      </w:r>
      <w:r w:rsidRPr="00C67100">
        <w:rPr>
          <w:rFonts w:ascii="Arial" w:hAnsi="Arial" w:cs="Arial"/>
        </w:rPr>
        <w:t>o</w:t>
      </w:r>
      <w:r w:rsidR="00B47EA7">
        <w:rPr>
          <w:rFonts w:ascii="Arial" w:hAnsi="Arial" w:cs="Arial"/>
          <w:lang w:val="sr-Cyrl-CS"/>
        </w:rPr>
        <w:t>s</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Banka</w:t>
      </w:r>
      <w:r w:rsidRPr="00D83F95">
        <w:rPr>
          <w:rFonts w:ascii="Arial" w:hAnsi="Arial" w:cs="Arial"/>
          <w:lang w:val="sr-Cyrl-CS"/>
        </w:rPr>
        <w:t xml:space="preserve"> </w:t>
      </w:r>
      <w:r w:rsidR="00B47EA7">
        <w:rPr>
          <w:rFonts w:ascii="Arial" w:hAnsi="Arial" w:cs="Arial"/>
          <w:lang w:val="sr-Cyrl-CS"/>
        </w:rPr>
        <w:t>s</w:t>
      </w:r>
      <w:r w:rsidRPr="00D83F95">
        <w:rPr>
          <w:rFonts w:ascii="Arial" w:hAnsi="Arial" w:cs="Arial"/>
          <w:lang w:val="sr-Cyrl-CS"/>
        </w:rPr>
        <w:t xml:space="preserve"> </w:t>
      </w:r>
      <w:r w:rsidR="00B47EA7">
        <w:rPr>
          <w:rFonts w:ascii="Arial" w:hAnsi="Arial" w:cs="Arial"/>
          <w:lang w:val="sr-Cyrl-CS"/>
        </w:rPr>
        <w:t>vr</w:t>
      </w:r>
      <w:r w:rsidRPr="00C67100">
        <w:rPr>
          <w:rFonts w:ascii="Arial" w:hAnsi="Arial" w:cs="Arial"/>
        </w:rPr>
        <w:t>e</w:t>
      </w:r>
      <w:r w:rsidR="00B47EA7">
        <w:rPr>
          <w:rFonts w:ascii="Arial" w:hAnsi="Arial" w:cs="Arial"/>
          <w:lang w:val="sr-Cyrl-CS"/>
        </w:rPr>
        <w:t>m</w:t>
      </w:r>
      <w:r w:rsidRPr="00C67100">
        <w:rPr>
          <w:rFonts w:ascii="Arial" w:hAnsi="Arial" w:cs="Arial"/>
        </w:rPr>
        <w:t>e</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vr</w:t>
      </w:r>
      <w:r w:rsidRPr="00C67100">
        <w:rPr>
          <w:rFonts w:ascii="Arial" w:hAnsi="Arial" w:cs="Arial"/>
        </w:rPr>
        <w:t>e</w:t>
      </w:r>
      <w:r w:rsidR="00B47EA7">
        <w:rPr>
          <w:rFonts w:ascii="Arial" w:hAnsi="Arial" w:cs="Arial"/>
          <w:lang w:val="sr-Cyrl-CS"/>
        </w:rPr>
        <w:t>m</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isplaćuje</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e</w:t>
      </w:r>
      <w:r w:rsidR="00B47EA7">
        <w:rPr>
          <w:rFonts w:ascii="Arial" w:hAnsi="Arial" w:cs="Arial"/>
          <w:lang w:val="sr-Cyrl-CS"/>
        </w:rPr>
        <w:t>m</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v</w:t>
      </w:r>
      <w:r w:rsidRPr="00C67100">
        <w:rPr>
          <w:rFonts w:ascii="Arial" w:hAnsi="Arial" w:cs="Arial"/>
        </w:rPr>
        <w:t>o</w:t>
      </w:r>
      <w:r w:rsidR="00B47EA7">
        <w:rPr>
          <w:rFonts w:ascii="Arial" w:hAnsi="Arial" w:cs="Arial"/>
          <w:lang w:val="sr-Cyrl-CS"/>
        </w:rPr>
        <w:t>m</w:t>
      </w:r>
      <w:r w:rsidRPr="00D83F95">
        <w:rPr>
          <w:rFonts w:ascii="Arial" w:hAnsi="Arial" w:cs="Arial"/>
          <w:lang w:val="sr-Cyrl-CS"/>
        </w:rPr>
        <w:t xml:space="preserve"> </w:t>
      </w:r>
      <w:r w:rsidR="00B47EA7">
        <w:rPr>
          <w:rFonts w:ascii="Arial" w:hAnsi="Arial" w:cs="Arial"/>
          <w:lang w:val="sr-Cyrl-CS"/>
        </w:rPr>
        <w:t>ug</w:t>
      </w:r>
      <w:r w:rsidRPr="00C67100">
        <w:rPr>
          <w:rFonts w:ascii="Arial" w:hAnsi="Arial" w:cs="Arial"/>
        </w:rPr>
        <w:t>o</w:t>
      </w:r>
      <w:r w:rsidR="00B47EA7">
        <w:rPr>
          <w:rFonts w:ascii="Arial" w:hAnsi="Arial" w:cs="Arial"/>
          <w:lang w:val="sr-Cyrl-CS"/>
        </w:rPr>
        <w:t>v</w:t>
      </w:r>
      <w:r w:rsidRPr="00C67100">
        <w:rPr>
          <w:rFonts w:ascii="Arial" w:hAnsi="Arial" w:cs="Arial"/>
        </w:rPr>
        <w:t>o</w:t>
      </w:r>
      <w:r w:rsidR="00B47EA7">
        <w:rPr>
          <w:rFonts w:ascii="Arial" w:hAnsi="Arial" w:cs="Arial"/>
          <w:lang w:val="sr-Cyrl-CS"/>
        </w:rPr>
        <w:t>ru</w:t>
      </w:r>
      <w:r w:rsidRPr="00D83F95">
        <w:rPr>
          <w:rFonts w:ascii="Arial" w:hAnsi="Arial" w:cs="Arial"/>
          <w:lang w:val="sr-Cyrl-CS"/>
        </w:rPr>
        <w:t>.</w:t>
      </w:r>
    </w:p>
    <w:p w14:paraId="22011E41" w14:textId="4823EC45"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Neizmireni</w:t>
      </w:r>
      <w:r w:rsidRPr="00D83F95">
        <w:rPr>
          <w:rFonts w:ascii="Arial" w:hAnsi="Arial" w:cs="Arial"/>
          <w:b/>
          <w:lang w:val="sr-Cyrl-CS"/>
        </w:rPr>
        <w:t xml:space="preserve"> </w:t>
      </w:r>
      <w:r w:rsidR="00B47EA7">
        <w:rPr>
          <w:rFonts w:ascii="Arial" w:hAnsi="Arial" w:cs="Arial"/>
          <w:b/>
          <w:lang w:val="sr-Cyrl-CS"/>
        </w:rPr>
        <w:t>zajam</w:t>
      </w:r>
      <w:r w:rsidRPr="00D83F95">
        <w:rPr>
          <w:rFonts w:ascii="Arial" w:hAnsi="Arial" w:cs="Arial"/>
          <w:lang w:val="sr-Cyrl-CS"/>
        </w:rPr>
        <w:t>”</w:t>
      </w:r>
      <w:r w:rsidRPr="00D83F95">
        <w:rPr>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ukup</w:t>
      </w:r>
      <w:r w:rsidRPr="00544927">
        <w:rPr>
          <w:rFonts w:ascii="Arial" w:hAnsi="Arial" w:cs="Arial"/>
        </w:rPr>
        <w:t>a</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izn</w:t>
      </w:r>
      <w:r w:rsidRPr="00544927">
        <w:rPr>
          <w:rFonts w:ascii="Arial" w:hAnsi="Arial" w:cs="Arial"/>
        </w:rPr>
        <w:t>o</w:t>
      </w:r>
      <w:r w:rsidR="00B47EA7">
        <w:rPr>
          <w:rFonts w:ascii="Arial" w:hAnsi="Arial" w:cs="Arial"/>
          <w:lang w:val="sr-Cyrl-CS"/>
        </w:rPr>
        <w:t>s</w:t>
      </w:r>
      <w:r w:rsidRPr="00D83F95">
        <w:rPr>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Banka</w:t>
      </w:r>
      <w:r w:rsidRPr="00D83F95">
        <w:rPr>
          <w:rFonts w:ascii="Arial" w:hAnsi="Arial" w:cs="Arial"/>
          <w:lang w:val="sr-Cyrl-CS"/>
        </w:rPr>
        <w:t xml:space="preserve"> </w:t>
      </w:r>
      <w:r w:rsidR="00B47EA7">
        <w:rPr>
          <w:rFonts w:ascii="Arial" w:hAnsi="Arial" w:cs="Arial"/>
          <w:lang w:val="sr-Cyrl-CS"/>
        </w:rPr>
        <w:t>s</w:t>
      </w:r>
      <w:r w:rsidRPr="00D83F95">
        <w:rPr>
          <w:rFonts w:ascii="Arial" w:hAnsi="Arial" w:cs="Arial"/>
          <w:lang w:val="sr-Cyrl-CS"/>
        </w:rPr>
        <w:t xml:space="preserve"> </w:t>
      </w:r>
      <w:r w:rsidR="00B47EA7">
        <w:rPr>
          <w:rFonts w:ascii="Arial" w:hAnsi="Arial" w:cs="Arial"/>
          <w:lang w:val="sr-Cyrl-CS"/>
        </w:rPr>
        <w:t>vr</w:t>
      </w:r>
      <w:r w:rsidRPr="00544927">
        <w:rPr>
          <w:rFonts w:ascii="Arial" w:hAnsi="Arial" w:cs="Arial"/>
        </w:rPr>
        <w:t>e</w:t>
      </w:r>
      <w:r w:rsidR="00B47EA7">
        <w:rPr>
          <w:rFonts w:ascii="Arial" w:hAnsi="Arial" w:cs="Arial"/>
          <w:lang w:val="sr-Cyrl-CS"/>
        </w:rPr>
        <w:t>m</w:t>
      </w:r>
      <w:r w:rsidRPr="00544927">
        <w:rPr>
          <w:rFonts w:ascii="Arial" w:hAnsi="Arial" w:cs="Arial"/>
        </w:rPr>
        <w:t>e</w:t>
      </w:r>
      <w:r w:rsidR="00B47EA7">
        <w:rPr>
          <w:rFonts w:ascii="Arial" w:hAnsi="Arial" w:cs="Arial"/>
          <w:lang w:val="sr-Cyrl-CS"/>
        </w:rPr>
        <w:t>n</w:t>
      </w:r>
      <w:r w:rsidRPr="00544927">
        <w:rPr>
          <w:rFonts w:ascii="Arial" w:hAnsi="Arial" w:cs="Arial"/>
        </w:rPr>
        <w:t>a</w:t>
      </w:r>
      <w:r w:rsidRPr="00D83F95">
        <w:rPr>
          <w:rFonts w:ascii="Arial" w:hAnsi="Arial" w:cs="Arial"/>
          <w:lang w:val="sr-Cyrl-CS"/>
        </w:rPr>
        <w:t xml:space="preserve"> </w:t>
      </w:r>
      <w:r w:rsidR="00B47EA7">
        <w:rPr>
          <w:rFonts w:ascii="Arial" w:hAnsi="Arial" w:cs="Arial"/>
          <w:lang w:val="sr-Cyrl-CS"/>
        </w:rPr>
        <w:t>n</w:t>
      </w:r>
      <w:r w:rsidRPr="00544927">
        <w:rPr>
          <w:rFonts w:ascii="Arial" w:hAnsi="Arial" w:cs="Arial"/>
        </w:rPr>
        <w:t>a</w:t>
      </w:r>
      <w:r w:rsidRPr="00D83F95">
        <w:rPr>
          <w:rFonts w:ascii="Arial" w:hAnsi="Arial" w:cs="Arial"/>
          <w:lang w:val="sr-Cyrl-CS"/>
        </w:rPr>
        <w:t xml:space="preserve"> </w:t>
      </w:r>
      <w:r w:rsidR="00B47EA7">
        <w:rPr>
          <w:rFonts w:ascii="Arial" w:hAnsi="Arial" w:cs="Arial"/>
          <w:lang w:val="sr-Cyrl-CS"/>
        </w:rPr>
        <w:t>vr</w:t>
      </w:r>
      <w:r w:rsidRPr="00544927">
        <w:rPr>
          <w:rFonts w:ascii="Arial" w:hAnsi="Arial" w:cs="Arial"/>
        </w:rPr>
        <w:t>e</w:t>
      </w:r>
      <w:r w:rsidR="00B47EA7">
        <w:rPr>
          <w:rFonts w:ascii="Arial" w:hAnsi="Arial" w:cs="Arial"/>
          <w:lang w:val="sr-Cyrl-CS"/>
        </w:rPr>
        <w:t>m</w:t>
      </w:r>
      <w:r w:rsidRPr="00544927">
        <w:rPr>
          <w:rFonts w:ascii="Arial" w:hAnsi="Arial" w:cs="Arial"/>
        </w:rPr>
        <w:t>e</w:t>
      </w:r>
      <w:r w:rsidRPr="00D83F95">
        <w:rPr>
          <w:rFonts w:ascii="Arial" w:hAnsi="Arial" w:cs="Arial"/>
          <w:lang w:val="sr-Cyrl-CS"/>
        </w:rPr>
        <w:t xml:space="preserve"> </w:t>
      </w:r>
      <w:r w:rsidR="00B47EA7">
        <w:rPr>
          <w:rFonts w:ascii="Arial" w:hAnsi="Arial" w:cs="Arial"/>
          <w:lang w:val="sr-Cyrl-CS"/>
        </w:rPr>
        <w:t>isplaćuje</w:t>
      </w:r>
      <w:r w:rsidRPr="00D83F95">
        <w:rPr>
          <w:rFonts w:ascii="Arial" w:hAnsi="Arial" w:cs="Arial"/>
          <w:lang w:val="sr-Cyrl-CS"/>
        </w:rPr>
        <w:t xml:space="preserve"> </w:t>
      </w:r>
      <w:r w:rsidR="00B47EA7">
        <w:rPr>
          <w:rFonts w:ascii="Arial" w:hAnsi="Arial" w:cs="Arial"/>
          <w:lang w:val="sr-Cyrl-CS"/>
        </w:rPr>
        <w:t>pr</w:t>
      </w:r>
      <w:r w:rsidRPr="00544927">
        <w:rPr>
          <w:rFonts w:ascii="Arial" w:hAnsi="Arial" w:cs="Arial"/>
        </w:rPr>
        <w:t>e</w:t>
      </w:r>
      <w:r w:rsidR="00B47EA7">
        <w:rPr>
          <w:rFonts w:ascii="Arial" w:hAnsi="Arial" w:cs="Arial"/>
          <w:lang w:val="sr-Cyrl-CS"/>
        </w:rPr>
        <w:t>m</w:t>
      </w:r>
      <w:r w:rsidRPr="00544927">
        <w:rPr>
          <w:rFonts w:ascii="Arial" w:hAnsi="Arial" w:cs="Arial"/>
        </w:rPr>
        <w:t>a</w:t>
      </w:r>
      <w:r w:rsidRPr="00D83F95">
        <w:rPr>
          <w:rFonts w:ascii="Arial" w:hAnsi="Arial" w:cs="Arial"/>
          <w:lang w:val="sr-Cyrl-CS"/>
        </w:rPr>
        <w:t xml:space="preserve"> </w:t>
      </w:r>
      <w:r w:rsidRPr="00544927">
        <w:rPr>
          <w:rFonts w:ascii="Arial" w:hAnsi="Arial" w:cs="Arial"/>
        </w:rPr>
        <w:t>o</w:t>
      </w:r>
      <w:r w:rsidR="00B47EA7">
        <w:rPr>
          <w:rFonts w:ascii="Arial" w:hAnsi="Arial" w:cs="Arial"/>
          <w:lang w:val="sr-Cyrl-CS"/>
        </w:rPr>
        <w:t>v</w:t>
      </w:r>
      <w:r w:rsidRPr="00544927">
        <w:rPr>
          <w:rFonts w:ascii="Arial" w:hAnsi="Arial" w:cs="Arial"/>
        </w:rPr>
        <w:t>o</w:t>
      </w:r>
      <w:r w:rsidR="00B47EA7">
        <w:rPr>
          <w:rFonts w:ascii="Arial" w:hAnsi="Arial" w:cs="Arial"/>
          <w:lang w:val="sr-Cyrl-CS"/>
        </w:rPr>
        <w:t>m</w:t>
      </w:r>
      <w:r w:rsidRPr="00D83F95">
        <w:rPr>
          <w:rFonts w:ascii="Arial" w:hAnsi="Arial" w:cs="Arial"/>
          <w:lang w:val="sr-Cyrl-CS"/>
        </w:rPr>
        <w:t xml:space="preserve"> </w:t>
      </w:r>
      <w:r w:rsidR="00B47EA7">
        <w:rPr>
          <w:rFonts w:ascii="Arial" w:hAnsi="Arial" w:cs="Arial"/>
          <w:lang w:val="sr-Cyrl-CS"/>
        </w:rPr>
        <w:t>ug</w:t>
      </w:r>
      <w:r w:rsidRPr="00544927">
        <w:rPr>
          <w:rFonts w:ascii="Arial" w:hAnsi="Arial" w:cs="Arial"/>
        </w:rPr>
        <w:t>o</w:t>
      </w:r>
      <w:r w:rsidR="00B47EA7">
        <w:rPr>
          <w:rFonts w:ascii="Arial" w:hAnsi="Arial" w:cs="Arial"/>
          <w:lang w:val="sr-Cyrl-CS"/>
        </w:rPr>
        <w:t>v</w:t>
      </w:r>
      <w:r w:rsidRPr="00544927">
        <w:rPr>
          <w:rFonts w:ascii="Arial" w:hAnsi="Arial" w:cs="Arial"/>
        </w:rPr>
        <w:t>o</w:t>
      </w:r>
      <w:r w:rsidR="00B47EA7">
        <w:rPr>
          <w:rFonts w:ascii="Arial" w:hAnsi="Arial" w:cs="Arial"/>
          <w:lang w:val="sr-Cyrl-CS"/>
        </w:rPr>
        <w:t>ru</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neizmiren</w:t>
      </w:r>
      <w:r w:rsidRPr="00D83F95">
        <w:rPr>
          <w:rFonts w:ascii="Arial" w:hAnsi="Arial" w:cs="Arial"/>
          <w:lang w:val="sr-Cyrl-CS"/>
        </w:rPr>
        <w:t>.</w:t>
      </w:r>
    </w:p>
    <w:p w14:paraId="3228BAD1" w14:textId="466790ED"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Slučaj</w:t>
      </w:r>
      <w:r w:rsidRPr="00D83F95">
        <w:rPr>
          <w:rFonts w:ascii="Arial" w:hAnsi="Arial" w:cs="Arial"/>
          <w:b/>
          <w:lang w:val="sr-Cyrl-CS"/>
        </w:rPr>
        <w:t xml:space="preserve"> </w:t>
      </w:r>
      <w:r w:rsidR="00B47EA7">
        <w:rPr>
          <w:rFonts w:ascii="Arial" w:hAnsi="Arial" w:cs="Arial"/>
          <w:b/>
          <w:lang w:val="sr-Cyrl-CS"/>
        </w:rPr>
        <w:t>p</w:t>
      </w:r>
      <w:r w:rsidRPr="00C67100">
        <w:rPr>
          <w:rFonts w:ascii="Arial" w:hAnsi="Arial" w:cs="Arial"/>
          <w:b/>
        </w:rPr>
        <w:t>o</w:t>
      </w:r>
      <w:r w:rsidR="00B47EA7">
        <w:rPr>
          <w:rFonts w:ascii="Arial" w:hAnsi="Arial" w:cs="Arial"/>
          <w:b/>
          <w:lang w:val="sr-Cyrl-CS"/>
        </w:rPr>
        <w:t>r</w:t>
      </w:r>
      <w:r w:rsidRPr="00C67100">
        <w:rPr>
          <w:rFonts w:ascii="Arial" w:hAnsi="Arial" w:cs="Arial"/>
          <w:b/>
        </w:rPr>
        <w:t>e</w:t>
      </w:r>
      <w:r w:rsidR="00B47EA7">
        <w:rPr>
          <w:rFonts w:ascii="Arial" w:hAnsi="Arial" w:cs="Arial"/>
          <w:b/>
          <w:lang w:val="sr-Cyrl-CS"/>
        </w:rPr>
        <w:t>m</w:t>
      </w:r>
      <w:r w:rsidRPr="00C67100">
        <w:rPr>
          <w:rFonts w:ascii="Arial" w:hAnsi="Arial" w:cs="Arial"/>
          <w:b/>
        </w:rPr>
        <w:t>e</w:t>
      </w:r>
      <w:r w:rsidR="00B47EA7">
        <w:rPr>
          <w:rFonts w:ascii="Arial" w:hAnsi="Arial" w:cs="Arial"/>
          <w:b/>
          <w:lang w:val="sr-Cyrl-CS"/>
        </w:rPr>
        <w:t>ć</w:t>
      </w:r>
      <w:r w:rsidRPr="00C67100">
        <w:rPr>
          <w:rFonts w:ascii="Arial" w:hAnsi="Arial" w:cs="Arial"/>
          <w:b/>
        </w:rPr>
        <w:t>aja</w:t>
      </w:r>
      <w:r w:rsidRPr="00D83F95">
        <w:rPr>
          <w:rFonts w:ascii="Arial" w:hAnsi="Arial" w:cs="Arial"/>
          <w:b/>
          <w:lang w:val="sr-Cyrl-CS"/>
        </w:rPr>
        <w:t xml:space="preserve"> </w:t>
      </w:r>
      <w:r w:rsidR="00B47EA7">
        <w:rPr>
          <w:rFonts w:ascii="Arial" w:hAnsi="Arial" w:cs="Arial"/>
          <w:b/>
          <w:lang w:val="sr-Cyrl-CS"/>
        </w:rPr>
        <w:t>n</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tržištu</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u</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sl</w:t>
      </w:r>
      <w:r w:rsidRPr="00C67100">
        <w:rPr>
          <w:rFonts w:ascii="Arial" w:hAnsi="Arial" w:cs="Arial"/>
        </w:rPr>
        <w:t>e</w:t>
      </w:r>
      <w:r w:rsidR="00B47EA7">
        <w:rPr>
          <w:rFonts w:ascii="Arial" w:hAnsi="Arial" w:cs="Arial"/>
          <w:lang w:val="sr-Cyrl-CS"/>
        </w:rPr>
        <w:t>d</w:t>
      </w:r>
      <w:r w:rsidRPr="00C67100">
        <w:rPr>
          <w:rFonts w:ascii="Arial" w:hAnsi="Arial" w:cs="Arial"/>
        </w:rPr>
        <w:t>e</w:t>
      </w:r>
      <w:r w:rsidR="00B47EA7">
        <w:rPr>
          <w:rFonts w:ascii="Arial" w:hAnsi="Arial" w:cs="Arial"/>
          <w:lang w:val="sr-Cyrl-CS"/>
        </w:rPr>
        <w:t>ćih</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k</w:t>
      </w:r>
      <w:r w:rsidRPr="00C67100">
        <w:rPr>
          <w:rFonts w:ascii="Arial" w:hAnsi="Arial" w:cs="Arial"/>
        </w:rPr>
        <w:t>o</w:t>
      </w:r>
      <w:r w:rsidR="00B47EA7">
        <w:rPr>
          <w:rFonts w:ascii="Arial" w:hAnsi="Arial" w:cs="Arial"/>
          <w:lang w:val="sr-Cyrl-CS"/>
        </w:rPr>
        <w:t>ln</w:t>
      </w:r>
      <w:r w:rsidRPr="00C67100">
        <w:rPr>
          <w:rFonts w:ascii="Arial" w:hAnsi="Arial" w:cs="Arial"/>
        </w:rPr>
        <w:t>o</w:t>
      </w:r>
      <w:r w:rsidR="00B47EA7">
        <w:rPr>
          <w:rFonts w:ascii="Arial" w:hAnsi="Arial" w:cs="Arial"/>
          <w:lang w:val="sr-Cyrl-CS"/>
        </w:rPr>
        <w:t>sti</w:t>
      </w:r>
      <w:r w:rsidRPr="00D83F95">
        <w:rPr>
          <w:rFonts w:ascii="Arial" w:hAnsi="Arial" w:cs="Arial"/>
          <w:lang w:val="sr-Cyrl-CS"/>
        </w:rPr>
        <w:t>:</w:t>
      </w:r>
    </w:p>
    <w:p w14:paraId="5F93BA51" w14:textId="6D309100" w:rsidR="00AB56FB" w:rsidRPr="00D83F95" w:rsidRDefault="00AB56FB" w:rsidP="00AB56FB">
      <w:pPr>
        <w:tabs>
          <w:tab w:val="left" w:pos="450"/>
        </w:tabs>
        <w:ind w:left="450" w:hanging="450"/>
        <w:jc w:val="both"/>
        <w:rPr>
          <w:rFonts w:ascii="Arial" w:hAnsi="Arial" w:cs="Arial"/>
          <w:lang w:val="sr-Cyrl-CS"/>
        </w:rPr>
      </w:pPr>
      <w:r w:rsidRPr="00D83F95">
        <w:rPr>
          <w:rFonts w:ascii="Arial" w:hAnsi="Arial" w:cs="Arial"/>
          <w:lang w:val="sr-Cyrl-CS"/>
        </w:rPr>
        <w:t>(</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00B47EA7">
        <w:rPr>
          <w:rFonts w:ascii="Arial" w:hAnsi="Arial" w:cs="Arial"/>
          <w:lang w:val="sr-Cyrl-CS"/>
        </w:rPr>
        <w:t>st</w:t>
      </w:r>
      <w:r w:rsidRPr="00C67100">
        <w:rPr>
          <w:rFonts w:ascii="Arial" w:hAnsi="Arial" w:cs="Arial"/>
        </w:rPr>
        <w:t>oje</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r</w:t>
      </w:r>
      <w:r w:rsidRPr="00C67100">
        <w:rPr>
          <w:rFonts w:ascii="Arial" w:hAnsi="Arial" w:cs="Arial"/>
        </w:rPr>
        <w:t>a</w:t>
      </w:r>
      <w:r w:rsidR="00B47EA7">
        <w:rPr>
          <w:rFonts w:ascii="Arial" w:hAnsi="Arial" w:cs="Arial"/>
          <w:lang w:val="sr-Cyrl-CS"/>
        </w:rPr>
        <w:t>zumn</w:t>
      </w:r>
      <w:r w:rsidRPr="00C67100">
        <w:rPr>
          <w:rFonts w:ascii="Arial" w:hAnsi="Arial" w:cs="Arial"/>
        </w:rPr>
        <w:t>o</w:t>
      </w:r>
      <w:r w:rsidR="00B47EA7">
        <w:rPr>
          <w:rFonts w:ascii="Arial" w:hAnsi="Arial" w:cs="Arial"/>
          <w:lang w:val="sr-Cyrl-CS"/>
        </w:rPr>
        <w:t>m</w:t>
      </w:r>
      <w:r w:rsidRPr="00D83F95">
        <w:rPr>
          <w:rFonts w:ascii="Arial" w:hAnsi="Arial" w:cs="Arial"/>
          <w:lang w:val="sr-Cyrl-CS"/>
        </w:rPr>
        <w:t xml:space="preserve"> </w:t>
      </w:r>
      <w:r w:rsidR="00B47EA7">
        <w:rPr>
          <w:rFonts w:ascii="Arial" w:hAnsi="Arial" w:cs="Arial"/>
          <w:lang w:val="sr-Cyrl-CS"/>
        </w:rPr>
        <w:t>uv</w:t>
      </w:r>
      <w:r w:rsidRPr="00C67100">
        <w:rPr>
          <w:rFonts w:ascii="Arial" w:hAnsi="Arial" w:cs="Arial"/>
        </w:rPr>
        <w:t>e</w:t>
      </w:r>
      <w:r w:rsidR="00B47EA7">
        <w:rPr>
          <w:rFonts w:ascii="Arial" w:hAnsi="Arial" w:cs="Arial"/>
          <w:lang w:val="sr-Cyrl-CS"/>
        </w:rPr>
        <w:t>r</w:t>
      </w:r>
      <w:r w:rsidRPr="00C67100">
        <w:rPr>
          <w:rFonts w:ascii="Arial" w:hAnsi="Arial" w:cs="Arial"/>
        </w:rPr>
        <w:t>e</w:t>
      </w:r>
      <w:r w:rsidR="00B47EA7">
        <w:rPr>
          <w:rFonts w:ascii="Arial" w:hAnsi="Arial" w:cs="Arial"/>
          <w:lang w:val="sr-Cyrl-CS"/>
        </w:rPr>
        <w:t>nju</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nk</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o</w:t>
      </w:r>
      <w:r w:rsidR="00B47EA7">
        <w:rPr>
          <w:rFonts w:ascii="Arial" w:hAnsi="Arial" w:cs="Arial"/>
          <w:lang w:val="sr-Cyrl-CS"/>
        </w:rPr>
        <w:t>g</w:t>
      </w:r>
      <w:r w:rsidRPr="00C67100">
        <w:rPr>
          <w:rFonts w:ascii="Arial" w:hAnsi="Arial" w:cs="Arial"/>
        </w:rPr>
        <w:t>a</w:t>
      </w:r>
      <w:r w:rsidR="00B47EA7">
        <w:rPr>
          <w:rFonts w:ascii="Arial" w:hAnsi="Arial" w:cs="Arial"/>
          <w:lang w:val="sr-Cyrl-CS"/>
        </w:rPr>
        <w:t>đ</w:t>
      </w:r>
      <w:r w:rsidRPr="00C67100">
        <w:rPr>
          <w:rFonts w:ascii="Arial" w:hAnsi="Arial" w:cs="Arial"/>
        </w:rPr>
        <w:t>aj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k</w:t>
      </w:r>
      <w:r w:rsidRPr="00C67100">
        <w:rPr>
          <w:rFonts w:ascii="Arial" w:hAnsi="Arial" w:cs="Arial"/>
        </w:rPr>
        <w:t>o</w:t>
      </w:r>
      <w:r w:rsidR="00B47EA7">
        <w:rPr>
          <w:rFonts w:ascii="Arial" w:hAnsi="Arial" w:cs="Arial"/>
          <w:lang w:val="sr-Cyrl-CS"/>
        </w:rPr>
        <w:t>ln</w:t>
      </w:r>
      <w:r w:rsidRPr="00C67100">
        <w:rPr>
          <w:rFonts w:ascii="Arial" w:hAnsi="Arial" w:cs="Arial"/>
        </w:rPr>
        <w:t>o</w:t>
      </w:r>
      <w:r w:rsidR="00B47EA7">
        <w:rPr>
          <w:rFonts w:ascii="Arial" w:hAnsi="Arial" w:cs="Arial"/>
          <w:lang w:val="sr-Cyrl-CS"/>
        </w:rPr>
        <w:t>sti</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e</w:t>
      </w:r>
      <w:r w:rsidR="00B47EA7">
        <w:rPr>
          <w:rFonts w:ascii="Arial" w:hAnsi="Arial" w:cs="Arial"/>
          <w:lang w:val="sr-Cyrl-CS"/>
        </w:rPr>
        <w:t>g</w:t>
      </w:r>
      <w:r w:rsidRPr="00C67100">
        <w:rPr>
          <w:rFonts w:ascii="Arial" w:hAnsi="Arial" w:cs="Arial"/>
        </w:rPr>
        <w:t>a</w:t>
      </w:r>
      <w:r w:rsidR="00B47EA7">
        <w:rPr>
          <w:rFonts w:ascii="Arial" w:hAnsi="Arial" w:cs="Arial"/>
          <w:lang w:val="sr-Cyrl-CS"/>
        </w:rPr>
        <w:t>tivn</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utiču</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pristup</w:t>
      </w:r>
      <w:r w:rsidRPr="00D83F95">
        <w:rPr>
          <w:rFonts w:ascii="Arial" w:hAnsi="Arial" w:cs="Arial"/>
          <w:lang w:val="sr-Cyrl-CS"/>
        </w:rPr>
        <w:t xml:space="preserve"> </w:t>
      </w:r>
      <w:r w:rsidR="00B47EA7">
        <w:rPr>
          <w:rFonts w:ascii="Arial" w:hAnsi="Arial" w:cs="Arial"/>
          <w:lang w:val="sr-Cyrl-CS"/>
        </w:rPr>
        <w:t>Banke</w:t>
      </w:r>
      <w:r w:rsidRPr="00D83F95">
        <w:rPr>
          <w:rFonts w:ascii="Arial" w:hAnsi="Arial" w:cs="Arial"/>
          <w:lang w:val="sr-Cyrl-CS"/>
        </w:rPr>
        <w:t xml:space="preserve"> </w:t>
      </w:r>
      <w:r w:rsidR="00B47EA7">
        <w:rPr>
          <w:rFonts w:ascii="Arial" w:hAnsi="Arial" w:cs="Arial"/>
          <w:lang w:val="sr-Cyrl-CS"/>
        </w:rPr>
        <w:t>nj</w:t>
      </w:r>
      <w:r w:rsidRPr="00C67100">
        <w:rPr>
          <w:rFonts w:ascii="Arial" w:hAnsi="Arial" w:cs="Arial"/>
        </w:rPr>
        <w:t>e</w:t>
      </w:r>
      <w:r w:rsidR="00B47EA7">
        <w:rPr>
          <w:rFonts w:ascii="Arial" w:hAnsi="Arial" w:cs="Arial"/>
          <w:lang w:val="sr-Cyrl-CS"/>
        </w:rPr>
        <w:t>nim</w:t>
      </w:r>
      <w:r w:rsidRPr="00D83F95">
        <w:rPr>
          <w:rFonts w:ascii="Arial" w:hAnsi="Arial" w:cs="Arial"/>
          <w:lang w:val="sr-Cyrl-CS"/>
        </w:rPr>
        <w:t xml:space="preserve"> </w:t>
      </w:r>
      <w:r w:rsidR="00B47EA7">
        <w:rPr>
          <w:rFonts w:ascii="Arial" w:hAnsi="Arial" w:cs="Arial"/>
          <w:lang w:val="sr-Cyrl-CS"/>
        </w:rPr>
        <w:t>izv</w:t>
      </w:r>
      <w:r w:rsidRPr="00C67100">
        <w:rPr>
          <w:rFonts w:ascii="Arial" w:hAnsi="Arial" w:cs="Arial"/>
        </w:rPr>
        <w:t>o</w:t>
      </w:r>
      <w:r w:rsidR="00B47EA7">
        <w:rPr>
          <w:rFonts w:ascii="Arial" w:hAnsi="Arial" w:cs="Arial"/>
          <w:lang w:val="sr-Cyrl-CS"/>
        </w:rPr>
        <w:t>rim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fin</w:t>
      </w:r>
      <w:r w:rsidRPr="00C67100">
        <w:rPr>
          <w:rFonts w:ascii="Arial" w:hAnsi="Arial" w:cs="Arial"/>
        </w:rPr>
        <w:t>a</w:t>
      </w:r>
      <w:r w:rsidR="00B47EA7">
        <w:rPr>
          <w:rFonts w:ascii="Arial" w:hAnsi="Arial" w:cs="Arial"/>
          <w:lang w:val="sr-Cyrl-CS"/>
        </w:rPr>
        <w:t>nsir</w:t>
      </w:r>
      <w:r w:rsidRPr="00C67100">
        <w:rPr>
          <w:rFonts w:ascii="Arial" w:hAnsi="Arial" w:cs="Arial"/>
        </w:rPr>
        <w:t>a</w:t>
      </w:r>
      <w:r w:rsidR="00B47EA7">
        <w:rPr>
          <w:rFonts w:ascii="Arial" w:hAnsi="Arial" w:cs="Arial"/>
          <w:lang w:val="sr-Cyrl-CS"/>
        </w:rPr>
        <w:t>nj</w:t>
      </w:r>
      <w:r w:rsidRPr="00C67100">
        <w:rPr>
          <w:rFonts w:ascii="Arial" w:hAnsi="Arial" w:cs="Arial"/>
        </w:rPr>
        <w:t>a</w:t>
      </w:r>
      <w:r w:rsidRPr="00D83F95">
        <w:rPr>
          <w:rFonts w:ascii="Arial" w:hAnsi="Arial" w:cs="Arial"/>
          <w:lang w:val="sr-Cyrl-CS"/>
        </w:rPr>
        <w:t>;</w:t>
      </w:r>
    </w:p>
    <w:p w14:paraId="415F9FD3" w14:textId="0C2D5A07" w:rsidR="00AB56FB" w:rsidRPr="00D83F95" w:rsidRDefault="00AB56FB" w:rsidP="00AB56FB">
      <w:pPr>
        <w:ind w:left="450" w:hanging="450"/>
        <w:jc w:val="both"/>
        <w:rPr>
          <w:rFonts w:ascii="Arial" w:hAnsi="Arial" w:cs="Arial"/>
          <w:lang w:val="sr-Cyrl-CS"/>
        </w:rPr>
      </w:pPr>
      <w:r w:rsidRPr="00D83F95">
        <w:rPr>
          <w:rFonts w:ascii="Arial" w:hAnsi="Arial" w:cs="Arial"/>
          <w:lang w:val="sr-Cyrl-CS"/>
        </w:rPr>
        <w:t>(</w:t>
      </w:r>
      <w:r w:rsidR="00B47EA7">
        <w:rPr>
          <w:rFonts w:ascii="Arial" w:hAnsi="Arial" w:cs="Arial"/>
          <w:lang w:val="sr-Cyrl-CS"/>
        </w:rPr>
        <w:t>b</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uv</w:t>
      </w:r>
      <w:r w:rsidRPr="00C67100">
        <w:rPr>
          <w:rFonts w:ascii="Arial" w:hAnsi="Arial" w:cs="Arial"/>
        </w:rPr>
        <w:t>e</w:t>
      </w:r>
      <w:r w:rsidR="00B47EA7">
        <w:rPr>
          <w:rFonts w:ascii="Arial" w:hAnsi="Arial" w:cs="Arial"/>
          <w:lang w:val="sr-Cyrl-CS"/>
        </w:rPr>
        <w:t>r</w:t>
      </w:r>
      <w:r w:rsidRPr="00C67100">
        <w:rPr>
          <w:rFonts w:ascii="Arial" w:hAnsi="Arial" w:cs="Arial"/>
        </w:rPr>
        <w:t>e</w:t>
      </w:r>
      <w:r w:rsidR="00B47EA7">
        <w:rPr>
          <w:rFonts w:ascii="Arial" w:hAnsi="Arial" w:cs="Arial"/>
          <w:lang w:val="sr-Cyrl-CS"/>
        </w:rPr>
        <w:t>nju</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nk</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sr</w:t>
      </w:r>
      <w:r w:rsidRPr="00C67100">
        <w:rPr>
          <w:rFonts w:ascii="Arial" w:hAnsi="Arial" w:cs="Arial"/>
        </w:rPr>
        <w:t>e</w:t>
      </w:r>
      <w:r w:rsidR="00B47EA7">
        <w:rPr>
          <w:rFonts w:ascii="Arial" w:hAnsi="Arial" w:cs="Arial"/>
          <w:lang w:val="sr-Cyrl-CS"/>
        </w:rPr>
        <w:t>dstv</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iz</w:t>
      </w:r>
      <w:r w:rsidRPr="00D83F95">
        <w:rPr>
          <w:rFonts w:ascii="Arial" w:hAnsi="Arial" w:cs="Arial"/>
          <w:lang w:val="sr-Cyrl-CS"/>
        </w:rPr>
        <w:t xml:space="preserve"> </w:t>
      </w:r>
      <w:r w:rsidR="00B47EA7">
        <w:rPr>
          <w:rFonts w:ascii="Arial" w:hAnsi="Arial" w:cs="Arial"/>
          <w:lang w:val="sr-Cyrl-CS"/>
        </w:rPr>
        <w:t>njih</w:t>
      </w:r>
      <w:r w:rsidRPr="00C67100">
        <w:rPr>
          <w:rFonts w:ascii="Arial" w:hAnsi="Arial" w:cs="Arial"/>
        </w:rPr>
        <w:t>o</w:t>
      </w:r>
      <w:r w:rsidR="00B47EA7">
        <w:rPr>
          <w:rFonts w:ascii="Arial" w:hAnsi="Arial" w:cs="Arial"/>
          <w:lang w:val="sr-Cyrl-CS"/>
        </w:rPr>
        <w:t>vih</w:t>
      </w:r>
      <w:r w:rsidRPr="00D83F95">
        <w:rPr>
          <w:rFonts w:ascii="Arial" w:hAnsi="Arial" w:cs="Arial"/>
          <w:lang w:val="sr-Cyrl-CS"/>
        </w:rPr>
        <w:t xml:space="preserve"> </w:t>
      </w:r>
      <w:r w:rsidR="00B47EA7">
        <w:rPr>
          <w:rFonts w:ascii="Arial" w:hAnsi="Arial" w:cs="Arial"/>
          <w:lang w:val="sr-Cyrl-CS"/>
        </w:rPr>
        <w:t>u</w:t>
      </w:r>
      <w:r w:rsidRPr="00C67100">
        <w:rPr>
          <w:rFonts w:ascii="Arial" w:hAnsi="Arial" w:cs="Arial"/>
        </w:rPr>
        <w:t>o</w:t>
      </w:r>
      <w:r w:rsidR="00B47EA7">
        <w:rPr>
          <w:rFonts w:ascii="Arial" w:hAnsi="Arial" w:cs="Arial"/>
          <w:lang w:val="sr-Cyrl-CS"/>
        </w:rPr>
        <w:t>bič</w:t>
      </w:r>
      <w:r w:rsidRPr="00C67100">
        <w:rPr>
          <w:rFonts w:ascii="Arial" w:hAnsi="Arial" w:cs="Arial"/>
        </w:rPr>
        <w:t>aje</w:t>
      </w:r>
      <w:r w:rsidR="00B47EA7">
        <w:rPr>
          <w:rFonts w:ascii="Arial" w:hAnsi="Arial" w:cs="Arial"/>
          <w:lang w:val="sr-Cyrl-CS"/>
        </w:rPr>
        <w:t>nih</w:t>
      </w:r>
      <w:r w:rsidRPr="00D83F95">
        <w:rPr>
          <w:rFonts w:ascii="Arial" w:hAnsi="Arial" w:cs="Arial"/>
          <w:lang w:val="sr-Cyrl-CS"/>
        </w:rPr>
        <w:t xml:space="preserve"> </w:t>
      </w:r>
      <w:r w:rsidR="00B47EA7">
        <w:rPr>
          <w:rFonts w:ascii="Arial" w:hAnsi="Arial" w:cs="Arial"/>
          <w:lang w:val="sr-Cyrl-CS"/>
        </w:rPr>
        <w:t>izv</w:t>
      </w:r>
      <w:r w:rsidRPr="00C67100">
        <w:rPr>
          <w:rFonts w:ascii="Arial" w:hAnsi="Arial" w:cs="Arial"/>
        </w:rPr>
        <w:t>o</w:t>
      </w:r>
      <w:r w:rsidR="00B47EA7">
        <w:rPr>
          <w:rFonts w:ascii="Arial" w:hAnsi="Arial" w:cs="Arial"/>
          <w:lang w:val="sr-Cyrl-CS"/>
        </w:rPr>
        <w:t>r</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fin</w:t>
      </w:r>
      <w:r w:rsidRPr="00C67100">
        <w:rPr>
          <w:rFonts w:ascii="Arial" w:hAnsi="Arial" w:cs="Arial"/>
        </w:rPr>
        <w:t>a</w:t>
      </w:r>
      <w:r w:rsidR="00B47EA7">
        <w:rPr>
          <w:rFonts w:ascii="Arial" w:hAnsi="Arial" w:cs="Arial"/>
          <w:lang w:val="sr-Cyrl-CS"/>
        </w:rPr>
        <w:t>nsir</w:t>
      </w:r>
      <w:r w:rsidRPr="00C67100">
        <w:rPr>
          <w:rFonts w:ascii="Arial" w:hAnsi="Arial" w:cs="Arial"/>
        </w:rPr>
        <w:t>a</w:t>
      </w:r>
      <w:r w:rsidR="00B47EA7">
        <w:rPr>
          <w:rFonts w:ascii="Arial" w:hAnsi="Arial" w:cs="Arial"/>
          <w:lang w:val="sr-Cyrl-CS"/>
        </w:rPr>
        <w:t>nj</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nisu</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r</w:t>
      </w:r>
      <w:r w:rsidRPr="00C67100">
        <w:rPr>
          <w:rFonts w:ascii="Arial" w:hAnsi="Arial" w:cs="Arial"/>
        </w:rPr>
        <w:t>a</w:t>
      </w:r>
      <w:r w:rsidR="00B47EA7">
        <w:rPr>
          <w:rFonts w:ascii="Arial" w:hAnsi="Arial" w:cs="Arial"/>
          <w:lang w:val="sr-Cyrl-CS"/>
        </w:rPr>
        <w:t>sp</w:t>
      </w:r>
      <w:r w:rsidRPr="00C67100">
        <w:rPr>
          <w:rFonts w:ascii="Arial" w:hAnsi="Arial" w:cs="Arial"/>
        </w:rPr>
        <w:t>o</w:t>
      </w:r>
      <w:r w:rsidR="00B47EA7">
        <w:rPr>
          <w:rFonts w:ascii="Arial" w:hAnsi="Arial" w:cs="Arial"/>
          <w:lang w:val="sr-Cyrl-CS"/>
        </w:rPr>
        <w:t>l</w:t>
      </w:r>
      <w:r w:rsidRPr="00C67100">
        <w:rPr>
          <w:rFonts w:ascii="Arial" w:hAnsi="Arial" w:cs="Arial"/>
        </w:rPr>
        <w:t>a</w:t>
      </w:r>
      <w:r w:rsidR="00B47EA7">
        <w:rPr>
          <w:rFonts w:ascii="Arial" w:hAnsi="Arial" w:cs="Arial"/>
          <w:lang w:val="sr-Cyrl-CS"/>
        </w:rPr>
        <w:t>g</w:t>
      </w:r>
      <w:r w:rsidRPr="00C67100">
        <w:rPr>
          <w:rFonts w:ascii="Arial" w:hAnsi="Arial" w:cs="Arial"/>
        </w:rPr>
        <w:t>a</w:t>
      </w:r>
      <w:r w:rsidR="00B47EA7">
        <w:rPr>
          <w:rFonts w:ascii="Arial" w:hAnsi="Arial" w:cs="Arial"/>
          <w:lang w:val="sr-Cyrl-CS"/>
        </w:rPr>
        <w:t>nju</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bi</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dg</w:t>
      </w:r>
      <w:r w:rsidRPr="00C67100">
        <w:rPr>
          <w:rFonts w:ascii="Arial" w:hAnsi="Arial" w:cs="Arial"/>
        </w:rPr>
        <w:t>o</w:t>
      </w:r>
      <w:r w:rsidR="00B47EA7">
        <w:rPr>
          <w:rFonts w:ascii="Arial" w:hAnsi="Arial" w:cs="Arial"/>
          <w:lang w:val="sr-Cyrl-CS"/>
        </w:rPr>
        <w:t>v</w:t>
      </w:r>
      <w:r w:rsidRPr="00C67100">
        <w:rPr>
          <w:rFonts w:ascii="Arial" w:hAnsi="Arial" w:cs="Arial"/>
        </w:rPr>
        <w:t>a</w:t>
      </w:r>
      <w:r w:rsidR="00B47EA7">
        <w:rPr>
          <w:rFonts w:ascii="Arial" w:hAnsi="Arial" w:cs="Arial"/>
          <w:lang w:val="sr-Cyrl-CS"/>
        </w:rPr>
        <w:t>r</w:t>
      </w:r>
      <w:r w:rsidRPr="00C67100">
        <w:rPr>
          <w:rFonts w:ascii="Arial" w:hAnsi="Arial" w:cs="Arial"/>
        </w:rPr>
        <w:t>aj</w:t>
      </w:r>
      <w:r w:rsidR="00B47EA7">
        <w:rPr>
          <w:rFonts w:ascii="Arial" w:hAnsi="Arial" w:cs="Arial"/>
          <w:lang w:val="sr-Cyrl-CS"/>
        </w:rPr>
        <w:t>ući</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00B47EA7">
        <w:rPr>
          <w:rFonts w:ascii="Arial" w:hAnsi="Arial" w:cs="Arial"/>
          <w:lang w:val="sr-Cyrl-CS"/>
        </w:rPr>
        <w:t>čin</w:t>
      </w:r>
      <w:r w:rsidRPr="00D83F95">
        <w:rPr>
          <w:rFonts w:ascii="Arial" w:hAnsi="Arial" w:cs="Arial"/>
          <w:lang w:val="sr-Cyrl-CS"/>
        </w:rPr>
        <w:t xml:space="preserve"> </w:t>
      </w:r>
      <w:r w:rsidR="00B47EA7">
        <w:rPr>
          <w:rFonts w:ascii="Arial" w:hAnsi="Arial" w:cs="Arial"/>
          <w:lang w:val="sr-Cyrl-CS"/>
        </w:rPr>
        <w:t>fin</w:t>
      </w:r>
      <w:r w:rsidRPr="00C67100">
        <w:rPr>
          <w:rFonts w:ascii="Arial" w:hAnsi="Arial" w:cs="Arial"/>
        </w:rPr>
        <w:t>a</w:t>
      </w:r>
      <w:r w:rsidR="00B47EA7">
        <w:rPr>
          <w:rFonts w:ascii="Arial" w:hAnsi="Arial" w:cs="Arial"/>
          <w:lang w:val="sr-Cyrl-CS"/>
        </w:rPr>
        <w:t>nsir</w:t>
      </w:r>
      <w:r w:rsidRPr="00C67100">
        <w:rPr>
          <w:rFonts w:ascii="Arial" w:hAnsi="Arial" w:cs="Arial"/>
        </w:rPr>
        <w:t>a</w:t>
      </w:r>
      <w:r w:rsidR="00B47EA7">
        <w:rPr>
          <w:rFonts w:ascii="Arial" w:hAnsi="Arial" w:cs="Arial"/>
          <w:lang w:val="sr-Cyrl-CS"/>
        </w:rPr>
        <w:t>l</w:t>
      </w:r>
      <w:r w:rsidRPr="00C67100">
        <w:rPr>
          <w:rFonts w:ascii="Arial" w:hAnsi="Arial" w:cs="Arial"/>
        </w:rPr>
        <w:t>a</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dg</w:t>
      </w:r>
      <w:r w:rsidRPr="00C67100">
        <w:rPr>
          <w:rFonts w:ascii="Arial" w:hAnsi="Arial" w:cs="Arial"/>
        </w:rPr>
        <w:t>o</w:t>
      </w:r>
      <w:r w:rsidR="00B47EA7">
        <w:rPr>
          <w:rFonts w:ascii="Arial" w:hAnsi="Arial" w:cs="Arial"/>
          <w:lang w:val="sr-Cyrl-CS"/>
        </w:rPr>
        <w:t>v</w:t>
      </w:r>
      <w:r w:rsidRPr="00C67100">
        <w:rPr>
          <w:rFonts w:ascii="Arial" w:hAnsi="Arial" w:cs="Arial"/>
        </w:rPr>
        <w:t>a</w:t>
      </w:r>
      <w:r w:rsidR="00B47EA7">
        <w:rPr>
          <w:rFonts w:ascii="Arial" w:hAnsi="Arial" w:cs="Arial"/>
          <w:lang w:val="sr-Cyrl-CS"/>
        </w:rPr>
        <w:t>r</w:t>
      </w:r>
      <w:r w:rsidRPr="00C67100">
        <w:rPr>
          <w:rFonts w:ascii="Arial" w:hAnsi="Arial" w:cs="Arial"/>
        </w:rPr>
        <w:t>aj</w:t>
      </w:r>
      <w:r w:rsidR="00B47EA7">
        <w:rPr>
          <w:rFonts w:ascii="Arial" w:hAnsi="Arial" w:cs="Arial"/>
          <w:lang w:val="sr-Cyrl-CS"/>
        </w:rPr>
        <w:t>uć</w:t>
      </w:r>
      <w:r w:rsidRPr="00C67100">
        <w:rPr>
          <w:rFonts w:ascii="Arial" w:hAnsi="Arial" w:cs="Arial"/>
        </w:rPr>
        <w:t>oj</w:t>
      </w:r>
      <w:r w:rsidRPr="00D83F95">
        <w:rPr>
          <w:rFonts w:ascii="Arial" w:hAnsi="Arial" w:cs="Arial"/>
          <w:lang w:val="sr-Cyrl-CS"/>
        </w:rPr>
        <w:t xml:space="preserve"> </w:t>
      </w:r>
      <w:r w:rsidR="00B47EA7">
        <w:rPr>
          <w:rFonts w:ascii="Arial" w:hAnsi="Arial" w:cs="Arial"/>
          <w:lang w:val="sr-Cyrl-CS"/>
        </w:rPr>
        <w:t>v</w:t>
      </w:r>
      <w:r w:rsidRPr="00C67100">
        <w:rPr>
          <w:rFonts w:ascii="Arial" w:hAnsi="Arial" w:cs="Arial"/>
        </w:rPr>
        <w:t>a</w:t>
      </w:r>
      <w:r w:rsidR="00B47EA7">
        <w:rPr>
          <w:rFonts w:ascii="Arial" w:hAnsi="Arial" w:cs="Arial"/>
          <w:lang w:val="sr-Cyrl-CS"/>
        </w:rPr>
        <w:t>luti</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dg</w:t>
      </w:r>
      <w:r w:rsidRPr="00C67100">
        <w:rPr>
          <w:rFonts w:ascii="Arial" w:hAnsi="Arial" w:cs="Arial"/>
        </w:rPr>
        <w:t>o</w:t>
      </w:r>
      <w:r w:rsidR="00B47EA7">
        <w:rPr>
          <w:rFonts w:ascii="Arial" w:hAnsi="Arial" w:cs="Arial"/>
          <w:lang w:val="sr-Cyrl-CS"/>
        </w:rPr>
        <w:t>v</w:t>
      </w:r>
      <w:r w:rsidRPr="00C67100">
        <w:rPr>
          <w:rFonts w:ascii="Arial" w:hAnsi="Arial" w:cs="Arial"/>
        </w:rPr>
        <w:t>a</w:t>
      </w:r>
      <w:r w:rsidR="00B47EA7">
        <w:rPr>
          <w:rFonts w:ascii="Arial" w:hAnsi="Arial" w:cs="Arial"/>
          <w:lang w:val="sr-Cyrl-CS"/>
        </w:rPr>
        <w:t>r</w:t>
      </w:r>
      <w:r w:rsidRPr="00C67100">
        <w:rPr>
          <w:rFonts w:ascii="Arial" w:hAnsi="Arial" w:cs="Arial"/>
        </w:rPr>
        <w:t>aj</w:t>
      </w:r>
      <w:r w:rsidR="00B47EA7">
        <w:rPr>
          <w:rFonts w:ascii="Arial" w:hAnsi="Arial" w:cs="Arial"/>
          <w:lang w:val="sr-Cyrl-CS"/>
        </w:rPr>
        <w:t>uć</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o</w:t>
      </w:r>
      <w:r w:rsidR="00B47EA7">
        <w:rPr>
          <w:rFonts w:ascii="Arial" w:hAnsi="Arial" w:cs="Arial"/>
          <w:lang w:val="sr-Cyrl-CS"/>
        </w:rPr>
        <w:t>sp</w:t>
      </w:r>
      <w:r w:rsidRPr="00C67100">
        <w:rPr>
          <w:rFonts w:ascii="Arial" w:hAnsi="Arial" w:cs="Arial"/>
        </w:rPr>
        <w:t>e</w:t>
      </w:r>
      <w:r w:rsidR="00B47EA7">
        <w:rPr>
          <w:rFonts w:ascii="Arial" w:hAnsi="Arial" w:cs="Arial"/>
          <w:lang w:val="sr-Cyrl-CS"/>
        </w:rPr>
        <w:t>ć</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dn</w:t>
      </w:r>
      <w:r w:rsidRPr="00C67100">
        <w:rPr>
          <w:rFonts w:ascii="Arial" w:hAnsi="Arial" w:cs="Arial"/>
        </w:rPr>
        <w:t>o</w:t>
      </w:r>
      <w:r w:rsidR="00B47EA7">
        <w:rPr>
          <w:rFonts w:ascii="Arial" w:hAnsi="Arial" w:cs="Arial"/>
          <w:lang w:val="sr-Cyrl-CS"/>
        </w:rPr>
        <w:t>su</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o</w:t>
      </w:r>
      <w:r w:rsidR="00B47EA7">
        <w:rPr>
          <w:rFonts w:ascii="Arial" w:hAnsi="Arial" w:cs="Arial"/>
          <w:lang w:val="sr-Cyrl-CS"/>
        </w:rPr>
        <w:t>fil</w:t>
      </w:r>
      <w:r w:rsidRPr="00D83F95">
        <w:rPr>
          <w:rFonts w:ascii="Arial" w:hAnsi="Arial" w:cs="Arial"/>
          <w:lang w:val="sr-Cyrl-CS"/>
        </w:rPr>
        <w:t xml:space="preserve"> </w:t>
      </w:r>
      <w:r w:rsidR="00B47EA7">
        <w:rPr>
          <w:rFonts w:ascii="Arial" w:hAnsi="Arial" w:cs="Arial"/>
          <w:lang w:val="sr-Cyrl-CS"/>
        </w:rPr>
        <w:t>otplate</w:t>
      </w:r>
      <w:r w:rsidRPr="00D83F95">
        <w:rPr>
          <w:rFonts w:ascii="Arial" w:hAnsi="Arial" w:cs="Arial"/>
          <w:lang w:val="sr-Cyrl-CS"/>
        </w:rPr>
        <w:t xml:space="preserve"> </w:t>
      </w:r>
      <w:r w:rsidR="00B47EA7">
        <w:rPr>
          <w:rFonts w:ascii="Arial" w:hAnsi="Arial" w:cs="Arial"/>
          <w:lang w:val="sr-Cyrl-CS"/>
        </w:rPr>
        <w:t>t</w:t>
      </w:r>
      <w:r w:rsidRPr="00C67100">
        <w:rPr>
          <w:rFonts w:ascii="Arial" w:hAnsi="Arial" w:cs="Arial"/>
        </w:rPr>
        <w:t>a</w:t>
      </w:r>
      <w:r w:rsidR="00B47EA7">
        <w:rPr>
          <w:rFonts w:ascii="Arial" w:hAnsi="Arial" w:cs="Arial"/>
          <w:lang w:val="sr-Cyrl-CS"/>
        </w:rPr>
        <w:t>kv</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ili</w:t>
      </w:r>
    </w:p>
    <w:p w14:paraId="0C8338CC" w14:textId="2D181EC8" w:rsidR="00AB56FB" w:rsidRPr="00D83F95" w:rsidRDefault="00AB56FB" w:rsidP="00AB56FB">
      <w:pPr>
        <w:ind w:left="450" w:hanging="450"/>
        <w:jc w:val="both"/>
        <w:rPr>
          <w:rFonts w:ascii="Arial" w:hAnsi="Arial" w:cs="Arial"/>
          <w:lang w:val="sr-Cyrl-CS"/>
        </w:rPr>
      </w:pPr>
      <w:r w:rsidRPr="00D83F95">
        <w:rPr>
          <w:rFonts w:ascii="Arial" w:hAnsi="Arial" w:cs="Arial"/>
          <w:lang w:val="sr-Cyrl-CS"/>
        </w:rPr>
        <w:t>(</w:t>
      </w:r>
      <w:r w:rsidR="00B47EA7">
        <w:rPr>
          <w:rFonts w:ascii="Arial" w:hAnsi="Arial" w:cs="Arial"/>
          <w:lang w:val="sr-Cyrl-CS"/>
        </w:rPr>
        <w:t>c</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v</w:t>
      </w:r>
      <w:r w:rsidRPr="00C67100">
        <w:rPr>
          <w:rFonts w:ascii="Arial" w:hAnsi="Arial" w:cs="Arial"/>
        </w:rPr>
        <w:t>e</w:t>
      </w:r>
      <w:r w:rsidR="00B47EA7">
        <w:rPr>
          <w:rFonts w:ascii="Arial" w:hAnsi="Arial" w:cs="Arial"/>
          <w:lang w:val="sr-Cyrl-CS"/>
        </w:rPr>
        <w:t>zi</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nšom</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w:t>
      </w:r>
      <w:r w:rsidR="00B47EA7">
        <w:rPr>
          <w:rFonts w:ascii="Arial" w:hAnsi="Arial" w:cs="Arial"/>
          <w:lang w:val="sr-Cyrl-CS"/>
        </w:rPr>
        <w:t>m</w:t>
      </w:r>
      <w:r w:rsidRPr="00C67100">
        <w:rPr>
          <w:rFonts w:ascii="Arial" w:hAnsi="Arial" w:cs="Arial"/>
        </w:rPr>
        <w:t>a</w:t>
      </w:r>
      <w:r w:rsidR="00B47EA7">
        <w:rPr>
          <w:rFonts w:ascii="Arial" w:hAnsi="Arial" w:cs="Arial"/>
          <w:lang w:val="sr-Cyrl-CS"/>
        </w:rPr>
        <w:t>t</w:t>
      </w:r>
      <w:r w:rsidRPr="00C67100">
        <w:rPr>
          <w:rFonts w:ascii="Arial" w:hAnsi="Arial" w:cs="Arial"/>
        </w:rPr>
        <w:t>a</w:t>
      </w:r>
      <w:r w:rsidRPr="00D83F95">
        <w:rPr>
          <w:rFonts w:ascii="Arial" w:hAnsi="Arial" w:cs="Arial"/>
          <w:lang w:val="sr-Cyrl-CS"/>
        </w:rPr>
        <w:t xml:space="preserve"> </w:t>
      </w:r>
      <w:r w:rsidRPr="00C67100">
        <w:rPr>
          <w:rFonts w:ascii="Arial" w:hAnsi="Arial" w:cs="Arial"/>
        </w:rPr>
        <w:t>je</w:t>
      </w:r>
      <w:r w:rsidR="00B47EA7">
        <w:rPr>
          <w:rFonts w:ascii="Arial" w:hAnsi="Arial" w:cs="Arial"/>
          <w:lang w:val="sr-Cyrl-CS"/>
        </w:rPr>
        <w:t>st</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ć</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biti</w:t>
      </w:r>
      <w:r w:rsidRPr="00D83F95">
        <w:rPr>
          <w:rFonts w:ascii="Arial" w:hAnsi="Arial" w:cs="Arial"/>
          <w:lang w:val="sr-Cyrl-CS"/>
        </w:rPr>
        <w:t xml:space="preserve"> </w:t>
      </w:r>
      <w:r w:rsidR="00B47EA7">
        <w:rPr>
          <w:rFonts w:ascii="Arial" w:hAnsi="Arial" w:cs="Arial"/>
          <w:lang w:val="sr-Cyrl-CS"/>
        </w:rPr>
        <w:t>pl</w:t>
      </w:r>
      <w:r w:rsidRPr="00C67100">
        <w:rPr>
          <w:rFonts w:ascii="Arial" w:hAnsi="Arial" w:cs="Arial"/>
        </w:rPr>
        <w:t>a</w:t>
      </w:r>
      <w:r w:rsidR="00B47EA7">
        <w:rPr>
          <w:rFonts w:ascii="Arial" w:hAnsi="Arial" w:cs="Arial"/>
          <w:lang w:val="sr-Cyrl-CS"/>
        </w:rPr>
        <w:t>tiv</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Varijabilnoj</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o</w:t>
      </w:r>
      <w:r w:rsidR="00B47EA7">
        <w:rPr>
          <w:rFonts w:ascii="Arial" w:hAnsi="Arial" w:cs="Arial"/>
          <w:lang w:val="sr-Cyrl-CS"/>
        </w:rPr>
        <w:t>pi</w:t>
      </w:r>
      <w:r w:rsidRPr="00D83F95">
        <w:rPr>
          <w:rFonts w:ascii="Arial" w:hAnsi="Arial" w:cs="Arial"/>
          <w:lang w:val="sr-Cyrl-CS"/>
        </w:rPr>
        <w:t>:</w:t>
      </w:r>
    </w:p>
    <w:p w14:paraId="2126A71A" w14:textId="6DE007BE" w:rsidR="00AB56FB" w:rsidRPr="00D83F95" w:rsidRDefault="00AB56FB" w:rsidP="00AB56FB">
      <w:pPr>
        <w:ind w:left="810" w:hanging="360"/>
        <w:jc w:val="both"/>
        <w:rPr>
          <w:rFonts w:ascii="Arial" w:hAnsi="Arial" w:cs="Arial"/>
          <w:lang w:val="sr-Cyrl-CS"/>
        </w:rPr>
      </w:pPr>
      <w:r w:rsidRPr="00D83F95">
        <w:rPr>
          <w:rFonts w:ascii="Arial" w:hAnsi="Arial" w:cs="Arial"/>
          <w:lang w:val="sr-Cyrl-CS"/>
        </w:rPr>
        <w:t>(</w:t>
      </w:r>
      <w:r w:rsidRPr="00C67100">
        <w:rPr>
          <w:rFonts w:ascii="Arial" w:hAnsi="Arial" w:cs="Arial"/>
        </w:rPr>
        <w:t>i</w:t>
      </w:r>
      <w:r w:rsidRPr="00D83F95">
        <w:rPr>
          <w:rFonts w:ascii="Arial" w:hAnsi="Arial" w:cs="Arial"/>
          <w:lang w:val="sr-Cyrl-CS"/>
        </w:rPr>
        <w:t>)</w:t>
      </w:r>
      <w:r w:rsidRPr="00D83F95">
        <w:rPr>
          <w:rFonts w:ascii="Arial" w:hAnsi="Arial" w:cs="Arial"/>
          <w:lang w:val="sr-Cyrl-CS"/>
        </w:rPr>
        <w:tab/>
      </w:r>
      <w:r w:rsidR="00B47EA7">
        <w:rPr>
          <w:rFonts w:ascii="Arial" w:hAnsi="Arial" w:cs="Arial"/>
          <w:lang w:val="sr-Cyrl-CS"/>
        </w:rPr>
        <w:t>tr</w:t>
      </w:r>
      <w:r w:rsidRPr="00C67100">
        <w:rPr>
          <w:rFonts w:ascii="Arial" w:hAnsi="Arial" w:cs="Arial"/>
        </w:rPr>
        <w:t>o</w:t>
      </w:r>
      <w:r w:rsidR="00B47EA7">
        <w:rPr>
          <w:rFonts w:ascii="Arial" w:hAnsi="Arial" w:cs="Arial"/>
          <w:lang w:val="sr-Cyrl-CS"/>
        </w:rPr>
        <w:t>š</w:t>
      </w:r>
      <w:r w:rsidRPr="00C67100">
        <w:rPr>
          <w:rFonts w:ascii="Arial" w:hAnsi="Arial" w:cs="Arial"/>
        </w:rPr>
        <w:t>a</w:t>
      </w:r>
      <w:r w:rsidR="00B47EA7">
        <w:rPr>
          <w:rFonts w:ascii="Arial" w:hAnsi="Arial" w:cs="Arial"/>
          <w:lang w:val="sr-Cyrl-CS"/>
        </w:rPr>
        <w:t>k</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nku</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pribavljanje</w:t>
      </w:r>
      <w:r w:rsidRPr="00D83F95">
        <w:rPr>
          <w:rFonts w:ascii="Arial" w:hAnsi="Arial" w:cs="Arial"/>
          <w:lang w:val="sr-Cyrl-CS"/>
        </w:rPr>
        <w:t xml:space="preserve"> </w:t>
      </w:r>
      <w:r w:rsidR="00B47EA7">
        <w:rPr>
          <w:rFonts w:ascii="Arial" w:hAnsi="Arial" w:cs="Arial"/>
          <w:lang w:val="sr-Cyrl-CS"/>
        </w:rPr>
        <w:t>sr</w:t>
      </w:r>
      <w:r w:rsidRPr="00C67100">
        <w:rPr>
          <w:rFonts w:ascii="Arial" w:hAnsi="Arial" w:cs="Arial"/>
        </w:rPr>
        <w:t>e</w:t>
      </w:r>
      <w:r w:rsidR="00B47EA7">
        <w:rPr>
          <w:rFonts w:ascii="Arial" w:hAnsi="Arial" w:cs="Arial"/>
          <w:lang w:val="sr-Cyrl-CS"/>
        </w:rPr>
        <w:t>dst</w:t>
      </w:r>
      <w:r w:rsidRPr="00C67100">
        <w:rPr>
          <w:rFonts w:ascii="Arial" w:hAnsi="Arial" w:cs="Arial"/>
        </w:rPr>
        <w:t>a</w:t>
      </w:r>
      <w:r w:rsidR="00B47EA7">
        <w:rPr>
          <w:rFonts w:ascii="Arial" w:hAnsi="Arial" w:cs="Arial"/>
          <w:lang w:val="sr-Cyrl-CS"/>
        </w:rPr>
        <w:t>v</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iz</w:t>
      </w:r>
      <w:r w:rsidRPr="00D83F95">
        <w:rPr>
          <w:rFonts w:ascii="Arial" w:hAnsi="Arial" w:cs="Arial"/>
          <w:lang w:val="sr-Cyrl-CS"/>
        </w:rPr>
        <w:t xml:space="preserve"> </w:t>
      </w:r>
      <w:r w:rsidR="00B47EA7">
        <w:rPr>
          <w:rFonts w:ascii="Arial" w:hAnsi="Arial" w:cs="Arial"/>
          <w:lang w:val="sr-Cyrl-CS"/>
        </w:rPr>
        <w:t>nj</w:t>
      </w:r>
      <w:r w:rsidRPr="00C67100">
        <w:rPr>
          <w:rFonts w:ascii="Arial" w:hAnsi="Arial" w:cs="Arial"/>
        </w:rPr>
        <w:t>e</w:t>
      </w:r>
      <w:r w:rsidR="00B47EA7">
        <w:rPr>
          <w:rFonts w:ascii="Arial" w:hAnsi="Arial" w:cs="Arial"/>
          <w:lang w:val="sr-Cyrl-CS"/>
        </w:rPr>
        <w:t>nih</w:t>
      </w:r>
      <w:r w:rsidRPr="00D83F95">
        <w:rPr>
          <w:rFonts w:ascii="Arial" w:hAnsi="Arial" w:cs="Arial"/>
          <w:lang w:val="sr-Cyrl-CS"/>
        </w:rPr>
        <w:t xml:space="preserve"> </w:t>
      </w:r>
      <w:r w:rsidR="00B47EA7">
        <w:rPr>
          <w:rFonts w:ascii="Arial" w:hAnsi="Arial" w:cs="Arial"/>
          <w:lang w:val="sr-Cyrl-CS"/>
        </w:rPr>
        <w:t>izv</w:t>
      </w:r>
      <w:r w:rsidRPr="00C67100">
        <w:rPr>
          <w:rFonts w:ascii="Arial" w:hAnsi="Arial" w:cs="Arial"/>
        </w:rPr>
        <w:t>o</w:t>
      </w:r>
      <w:r w:rsidR="00B47EA7">
        <w:rPr>
          <w:rFonts w:ascii="Arial" w:hAnsi="Arial" w:cs="Arial"/>
          <w:lang w:val="sr-Cyrl-CS"/>
        </w:rPr>
        <w:t>r</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fin</w:t>
      </w:r>
      <w:r w:rsidRPr="00C67100">
        <w:rPr>
          <w:rFonts w:ascii="Arial" w:hAnsi="Arial" w:cs="Arial"/>
        </w:rPr>
        <w:t>a</w:t>
      </w:r>
      <w:r w:rsidR="00B47EA7">
        <w:rPr>
          <w:rFonts w:ascii="Arial" w:hAnsi="Arial" w:cs="Arial"/>
          <w:lang w:val="sr-Cyrl-CS"/>
        </w:rPr>
        <w:t>nsir</w:t>
      </w:r>
      <w:r w:rsidRPr="00C67100">
        <w:rPr>
          <w:rFonts w:ascii="Arial" w:hAnsi="Arial" w:cs="Arial"/>
        </w:rPr>
        <w:t>a</w:t>
      </w:r>
      <w:r w:rsidR="00B47EA7">
        <w:rPr>
          <w:rFonts w:ascii="Arial" w:hAnsi="Arial" w:cs="Arial"/>
          <w:lang w:val="sr-Cyrl-CS"/>
        </w:rPr>
        <w:t>nj</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w:t>
      </w:r>
      <w:r w:rsidR="00B47EA7">
        <w:rPr>
          <w:rFonts w:ascii="Arial" w:hAnsi="Arial" w:cs="Arial"/>
          <w:lang w:val="sr-Cyrl-CS"/>
        </w:rPr>
        <w:t>k</w:t>
      </w:r>
      <w:r w:rsidRPr="00C67100">
        <w:rPr>
          <w:rFonts w:ascii="Arial" w:hAnsi="Arial" w:cs="Arial"/>
        </w:rPr>
        <w:t>o</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dr</w:t>
      </w:r>
      <w:r w:rsidRPr="00C67100">
        <w:rPr>
          <w:rFonts w:ascii="Arial" w:hAnsi="Arial" w:cs="Arial"/>
        </w:rPr>
        <w:t>e</w:t>
      </w:r>
      <w:r w:rsidR="00B47EA7">
        <w:rPr>
          <w:rFonts w:ascii="Arial" w:hAnsi="Arial" w:cs="Arial"/>
          <w:lang w:val="sr-Cyrl-CS"/>
        </w:rPr>
        <w:t>đ</w:t>
      </w:r>
      <w:r w:rsidRPr="00C67100">
        <w:rPr>
          <w:rFonts w:ascii="Arial" w:hAnsi="Arial" w:cs="Arial"/>
        </w:rPr>
        <w:t>e</w:t>
      </w:r>
      <w:r w:rsidR="00B47EA7">
        <w:rPr>
          <w:rFonts w:ascii="Arial" w:hAnsi="Arial" w:cs="Arial"/>
          <w:lang w:val="sr-Cyrl-CS"/>
        </w:rPr>
        <w:t>n</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str</w:t>
      </w:r>
      <w:r w:rsidRPr="00C67100">
        <w:rPr>
          <w:rFonts w:ascii="Arial" w:hAnsi="Arial" w:cs="Arial"/>
        </w:rPr>
        <w:t>a</w:t>
      </w:r>
      <w:r w:rsidR="00B47EA7">
        <w:rPr>
          <w:rFonts w:ascii="Arial" w:hAnsi="Arial" w:cs="Arial"/>
          <w:lang w:val="sr-Cyrl-CS"/>
        </w:rPr>
        <w:t>n</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nk</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e</w:t>
      </w:r>
      <w:r w:rsidR="00B47EA7">
        <w:rPr>
          <w:rFonts w:ascii="Arial" w:hAnsi="Arial" w:cs="Arial"/>
          <w:lang w:val="sr-Cyrl-CS"/>
        </w:rPr>
        <w:t>ri</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Pr="00C67100">
        <w:rPr>
          <w:rFonts w:ascii="Arial" w:hAnsi="Arial" w:cs="Arial"/>
        </w:rPr>
        <w:t>je</w:t>
      </w:r>
      <w:r w:rsidR="00B47EA7">
        <w:rPr>
          <w:rFonts w:ascii="Arial" w:hAnsi="Arial" w:cs="Arial"/>
          <w:lang w:val="sr-Cyrl-CS"/>
        </w:rPr>
        <w:t>dn</w:t>
      </w:r>
      <w:r w:rsidRPr="00C67100">
        <w:rPr>
          <w:rFonts w:ascii="Arial" w:hAnsi="Arial" w:cs="Arial"/>
        </w:rPr>
        <w:t>a</w:t>
      </w:r>
      <w:r w:rsidR="00B47EA7">
        <w:rPr>
          <w:rFonts w:ascii="Arial" w:hAnsi="Arial" w:cs="Arial"/>
          <w:lang w:val="sr-Cyrl-CS"/>
        </w:rPr>
        <w:t>k</w:t>
      </w:r>
      <w:r w:rsidRPr="00D83F95">
        <w:rPr>
          <w:rFonts w:ascii="Arial" w:hAnsi="Arial" w:cs="Arial"/>
          <w:lang w:val="sr-Cyrl-CS"/>
        </w:rPr>
        <w:t xml:space="preserve"> </w:t>
      </w:r>
      <w:r w:rsidR="00B47EA7">
        <w:rPr>
          <w:rFonts w:ascii="Arial" w:hAnsi="Arial" w:cs="Arial"/>
          <w:lang w:val="sr-Cyrl-CS"/>
        </w:rPr>
        <w:t>R</w:t>
      </w:r>
      <w:r w:rsidRPr="00C67100">
        <w:rPr>
          <w:rFonts w:ascii="Arial" w:hAnsi="Arial" w:cs="Arial"/>
        </w:rPr>
        <w:t>e</w:t>
      </w:r>
      <w:r w:rsidR="00B47EA7">
        <w:rPr>
          <w:rFonts w:ascii="Arial" w:hAnsi="Arial" w:cs="Arial"/>
          <w:lang w:val="sr-Cyrl-CS"/>
        </w:rPr>
        <w:t>f</w:t>
      </w:r>
      <w:r w:rsidRPr="00C67100">
        <w:rPr>
          <w:rFonts w:ascii="Arial" w:hAnsi="Arial" w:cs="Arial"/>
        </w:rPr>
        <w:t>e</w:t>
      </w:r>
      <w:r w:rsidR="00B47EA7">
        <w:rPr>
          <w:rFonts w:ascii="Arial" w:hAnsi="Arial" w:cs="Arial"/>
          <w:lang w:val="sr-Cyrl-CS"/>
        </w:rPr>
        <w:t>r</w:t>
      </w:r>
      <w:r w:rsidRPr="00C67100">
        <w:rPr>
          <w:rFonts w:ascii="Arial" w:hAnsi="Arial" w:cs="Arial"/>
        </w:rPr>
        <w:t>e</w:t>
      </w:r>
      <w:r w:rsidR="00B47EA7">
        <w:rPr>
          <w:rFonts w:ascii="Arial" w:hAnsi="Arial" w:cs="Arial"/>
          <w:lang w:val="sr-Cyrl-CS"/>
        </w:rPr>
        <w:t>ntn</w:t>
      </w:r>
      <w:r w:rsidRPr="00C67100">
        <w:rPr>
          <w:rFonts w:ascii="Arial" w:hAnsi="Arial" w:cs="Arial"/>
        </w:rPr>
        <w:t>o</w:t>
      </w:r>
      <w:r w:rsidR="00B47EA7">
        <w:rPr>
          <w:rFonts w:ascii="Arial" w:hAnsi="Arial" w:cs="Arial"/>
          <w:lang w:val="sr-Cyrl-CS"/>
        </w:rPr>
        <w:t>m</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e</w:t>
      </w:r>
      <w:r w:rsidR="00B47EA7">
        <w:rPr>
          <w:rFonts w:ascii="Arial" w:hAnsi="Arial" w:cs="Arial"/>
          <w:lang w:val="sr-Cyrl-CS"/>
        </w:rPr>
        <w:t>ri</w:t>
      </w:r>
      <w:r w:rsidRPr="00C67100">
        <w:rPr>
          <w:rFonts w:ascii="Arial" w:hAnsi="Arial" w:cs="Arial"/>
        </w:rPr>
        <w:t>o</w:t>
      </w:r>
      <w:r w:rsidR="00B47EA7">
        <w:rPr>
          <w:rFonts w:ascii="Arial" w:hAnsi="Arial" w:cs="Arial"/>
          <w:lang w:val="sr-Cyrl-CS"/>
        </w:rPr>
        <w:t>du</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varijabilnu</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o</w:t>
      </w:r>
      <w:r w:rsidR="00B47EA7">
        <w:rPr>
          <w:rFonts w:ascii="Arial" w:hAnsi="Arial" w:cs="Arial"/>
          <w:lang w:val="sr-Cyrl-CS"/>
        </w:rPr>
        <w:t>pu</w:t>
      </w:r>
      <w:r w:rsidRPr="00D83F95">
        <w:rPr>
          <w:rFonts w:ascii="Arial" w:hAnsi="Arial" w:cs="Arial"/>
          <w:lang w:val="sr-Cyrl-CS"/>
        </w:rPr>
        <w:t xml:space="preserve"> </w:t>
      </w:r>
      <w:r w:rsidR="00B47EA7">
        <w:rPr>
          <w:rFonts w:ascii="Arial" w:hAnsi="Arial" w:cs="Arial"/>
          <w:lang w:val="sr-Cyrl-CS"/>
        </w:rPr>
        <w:t>t</w:t>
      </w:r>
      <w:r w:rsidRPr="00C67100">
        <w:rPr>
          <w:rFonts w:ascii="Arial" w:hAnsi="Arial" w:cs="Arial"/>
        </w:rPr>
        <w:t>a</w:t>
      </w:r>
      <w:r w:rsidR="00B47EA7">
        <w:rPr>
          <w:rFonts w:ascii="Arial" w:hAnsi="Arial" w:cs="Arial"/>
          <w:lang w:val="sr-Cyrl-CS"/>
        </w:rPr>
        <w:t>kv</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w:t>
      </w:r>
      <w:r w:rsidRPr="00C67100">
        <w:rPr>
          <w:rFonts w:ascii="Arial" w:hAnsi="Arial" w:cs="Arial"/>
        </w:rPr>
        <w:t>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dn</w:t>
      </w:r>
      <w:r w:rsidRPr="00C67100">
        <w:rPr>
          <w:rFonts w:ascii="Arial" w:hAnsi="Arial" w:cs="Arial"/>
        </w:rPr>
        <w:t>o</w:t>
      </w:r>
      <w:r w:rsidR="00B47EA7">
        <w:rPr>
          <w:rFonts w:ascii="Arial" w:hAnsi="Arial" w:cs="Arial"/>
          <w:lang w:val="sr-Cyrl-CS"/>
        </w:rPr>
        <w:t>sn</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tržištu</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o</w:t>
      </w:r>
      <w:r w:rsidR="00B47EA7">
        <w:rPr>
          <w:rFonts w:ascii="Arial" w:hAnsi="Arial" w:cs="Arial"/>
          <w:lang w:val="sr-Cyrl-CS"/>
        </w:rPr>
        <w:t>vc</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ć</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e</w:t>
      </w:r>
      <w:r w:rsidR="00B47EA7">
        <w:rPr>
          <w:rFonts w:ascii="Arial" w:hAnsi="Arial" w:cs="Arial"/>
          <w:lang w:val="sr-Cyrl-CS"/>
        </w:rPr>
        <w:t>v</w:t>
      </w:r>
      <w:r w:rsidRPr="00C67100">
        <w:rPr>
          <w:rFonts w:ascii="Arial" w:hAnsi="Arial" w:cs="Arial"/>
        </w:rPr>
        <w:t>a</w:t>
      </w:r>
      <w:r w:rsidR="00B47EA7">
        <w:rPr>
          <w:rFonts w:ascii="Arial" w:hAnsi="Arial" w:cs="Arial"/>
          <w:lang w:val="sr-Cyrl-CS"/>
        </w:rPr>
        <w:t>zići</w:t>
      </w:r>
      <w:r w:rsidRPr="00D83F95">
        <w:rPr>
          <w:rFonts w:ascii="Arial" w:hAnsi="Arial" w:cs="Arial"/>
          <w:lang w:val="sr-Cyrl-CS"/>
        </w:rPr>
        <w:t xml:space="preserve"> </w:t>
      </w:r>
      <w:r>
        <w:rPr>
          <w:rFonts w:ascii="Arial" w:hAnsi="Arial" w:cs="Arial"/>
        </w:rPr>
        <w:t>EURIBOR</w:t>
      </w:r>
      <w:r w:rsidRPr="00D83F95">
        <w:rPr>
          <w:rFonts w:ascii="Arial" w:hAnsi="Arial" w:cs="Arial"/>
          <w:lang w:val="sr-Cyrl-CS"/>
        </w:rPr>
        <w:t xml:space="preserve"> ; </w:t>
      </w:r>
      <w:r w:rsidR="00B47EA7">
        <w:rPr>
          <w:rFonts w:ascii="Arial" w:hAnsi="Arial" w:cs="Arial"/>
          <w:lang w:val="sr-Cyrl-CS"/>
        </w:rPr>
        <w:t>ili</w:t>
      </w:r>
    </w:p>
    <w:p w14:paraId="62E564BD" w14:textId="02780A7B" w:rsidR="00AB56FB" w:rsidRPr="00D83F95" w:rsidRDefault="00AB56FB" w:rsidP="00AB56FB">
      <w:pPr>
        <w:tabs>
          <w:tab w:val="left" w:pos="540"/>
        </w:tabs>
        <w:ind w:left="810" w:hanging="360"/>
        <w:jc w:val="both"/>
        <w:rPr>
          <w:rFonts w:ascii="Arial" w:hAnsi="Arial" w:cs="Arial"/>
          <w:lang w:val="sr-Cyrl-CS"/>
        </w:rPr>
      </w:pPr>
      <w:r w:rsidRPr="00D83F95">
        <w:rPr>
          <w:rFonts w:ascii="Arial" w:hAnsi="Arial" w:cs="Arial"/>
          <w:lang w:val="sr-Cyrl-CS"/>
        </w:rPr>
        <w:t>(</w:t>
      </w:r>
      <w:r w:rsidRPr="00C67100">
        <w:rPr>
          <w:rFonts w:ascii="Arial" w:hAnsi="Arial" w:cs="Arial"/>
        </w:rPr>
        <w:t>ii</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nk</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dr</w:t>
      </w:r>
      <w:r w:rsidRPr="00C67100">
        <w:rPr>
          <w:rFonts w:ascii="Arial" w:hAnsi="Arial" w:cs="Arial"/>
        </w:rPr>
        <w:t>e</w:t>
      </w:r>
      <w:r w:rsidR="00B47EA7">
        <w:rPr>
          <w:rFonts w:ascii="Arial" w:hAnsi="Arial" w:cs="Arial"/>
          <w:lang w:val="sr-Cyrl-CS"/>
        </w:rPr>
        <w:t>đu</w:t>
      </w:r>
      <w:r w:rsidRPr="00C67100">
        <w:rPr>
          <w:rFonts w:ascii="Arial" w:hAnsi="Arial" w:cs="Arial"/>
        </w:rPr>
        <w:t>je</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00B47EA7">
        <w:rPr>
          <w:rFonts w:ascii="Arial" w:hAnsi="Arial" w:cs="Arial"/>
          <w:lang w:val="sr-Cyrl-CS"/>
        </w:rPr>
        <w:t>st</w:t>
      </w:r>
      <w:r w:rsidRPr="00C67100">
        <w:rPr>
          <w:rFonts w:ascii="Arial" w:hAnsi="Arial" w:cs="Arial"/>
        </w:rPr>
        <w:t>oje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dg</w:t>
      </w:r>
      <w:r w:rsidRPr="00C67100">
        <w:rPr>
          <w:rFonts w:ascii="Arial" w:hAnsi="Arial" w:cs="Arial"/>
        </w:rPr>
        <w:t>o</w:t>
      </w:r>
      <w:r w:rsidR="00B47EA7">
        <w:rPr>
          <w:rFonts w:ascii="Arial" w:hAnsi="Arial" w:cs="Arial"/>
          <w:lang w:val="sr-Cyrl-CS"/>
        </w:rPr>
        <w:t>v</w:t>
      </w:r>
      <w:r w:rsidRPr="00C67100">
        <w:rPr>
          <w:rFonts w:ascii="Arial" w:hAnsi="Arial" w:cs="Arial"/>
        </w:rPr>
        <w:t>a</w:t>
      </w:r>
      <w:r w:rsidR="00B47EA7">
        <w:rPr>
          <w:rFonts w:ascii="Arial" w:hAnsi="Arial" w:cs="Arial"/>
          <w:lang w:val="sr-Cyrl-CS"/>
        </w:rPr>
        <w:t>r</w:t>
      </w:r>
      <w:r w:rsidRPr="00C67100">
        <w:rPr>
          <w:rFonts w:ascii="Arial" w:hAnsi="Arial" w:cs="Arial"/>
        </w:rPr>
        <w:t>aj</w:t>
      </w:r>
      <w:r w:rsidR="00B47EA7">
        <w:rPr>
          <w:rFonts w:ascii="Arial" w:hAnsi="Arial" w:cs="Arial"/>
          <w:lang w:val="sr-Cyrl-CS"/>
        </w:rPr>
        <w:t>uć</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f</w:t>
      </w:r>
      <w:r w:rsidRPr="00C67100">
        <w:rPr>
          <w:rFonts w:ascii="Arial" w:hAnsi="Arial" w:cs="Arial"/>
        </w:rPr>
        <w:t>e</w:t>
      </w:r>
      <w:r w:rsidR="00B47EA7">
        <w:rPr>
          <w:rFonts w:ascii="Arial" w:hAnsi="Arial" w:cs="Arial"/>
          <w:lang w:val="sr-Cyrl-CS"/>
        </w:rPr>
        <w:t>r</w:t>
      </w:r>
      <w:r w:rsidRPr="00D83F95">
        <w:rPr>
          <w:rFonts w:ascii="Arial" w:hAnsi="Arial" w:cs="Arial"/>
          <w:lang w:val="sr-Cyrl-CS"/>
        </w:rPr>
        <w:t xml:space="preserve"> </w:t>
      </w:r>
      <w:r w:rsidR="00B47EA7">
        <w:rPr>
          <w:rFonts w:ascii="Arial" w:hAnsi="Arial" w:cs="Arial"/>
          <w:lang w:val="sr-Cyrl-CS"/>
        </w:rPr>
        <w:t>sr</w:t>
      </w:r>
      <w:r w:rsidRPr="00C67100">
        <w:rPr>
          <w:rFonts w:ascii="Arial" w:hAnsi="Arial" w:cs="Arial"/>
        </w:rPr>
        <w:t>e</w:t>
      </w:r>
      <w:r w:rsidR="00B47EA7">
        <w:rPr>
          <w:rFonts w:ascii="Arial" w:hAnsi="Arial" w:cs="Arial"/>
          <w:lang w:val="sr-Cyrl-CS"/>
        </w:rPr>
        <w:t>dstv</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dr</w:t>
      </w:r>
      <w:r w:rsidRPr="00C67100">
        <w:rPr>
          <w:rFonts w:ascii="Arial" w:hAnsi="Arial" w:cs="Arial"/>
        </w:rPr>
        <w:t>e</w:t>
      </w:r>
      <w:r w:rsidR="00B47EA7">
        <w:rPr>
          <w:rFonts w:ascii="Arial" w:hAnsi="Arial" w:cs="Arial"/>
          <w:lang w:val="sr-Cyrl-CS"/>
        </w:rPr>
        <w:t>điv</w:t>
      </w:r>
      <w:r w:rsidRPr="00C67100">
        <w:rPr>
          <w:rFonts w:ascii="Arial" w:hAnsi="Arial" w:cs="Arial"/>
        </w:rPr>
        <w:t>a</w:t>
      </w:r>
      <w:r w:rsidR="00B47EA7">
        <w:rPr>
          <w:rFonts w:ascii="Arial" w:hAnsi="Arial" w:cs="Arial"/>
          <w:lang w:val="sr-Cyrl-CS"/>
        </w:rPr>
        <w:t>nj</w:t>
      </w:r>
      <w:r w:rsidRPr="00C67100">
        <w:rPr>
          <w:rFonts w:ascii="Arial" w:hAnsi="Arial" w:cs="Arial"/>
        </w:rPr>
        <w:t>e</w:t>
      </w:r>
      <w:r w:rsidRPr="00D83F95">
        <w:rPr>
          <w:rFonts w:ascii="Arial" w:hAnsi="Arial" w:cs="Arial"/>
          <w:lang w:val="sr-Cyrl-CS"/>
        </w:rPr>
        <w:t xml:space="preserve"> </w:t>
      </w:r>
      <w:r w:rsidRPr="00544927">
        <w:rPr>
          <w:rFonts w:ascii="Arial" w:hAnsi="Arial" w:cs="Arial"/>
        </w:rPr>
        <w:t>EURIBOR</w:t>
      </w:r>
      <w:r w:rsidRPr="00D83F95">
        <w:rPr>
          <w:rFonts w:ascii="Arial" w:hAnsi="Arial" w:cs="Arial"/>
          <w:lang w:val="sr-Cyrl-CS"/>
        </w:rPr>
        <w:t>-</w:t>
      </w:r>
      <w:r>
        <w:rPr>
          <w:rFonts w:ascii="Arial" w:hAnsi="Arial" w:cs="Arial"/>
        </w:rPr>
        <w:t>a</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dg</w:t>
      </w:r>
      <w:r w:rsidRPr="00C67100">
        <w:rPr>
          <w:rFonts w:ascii="Arial" w:hAnsi="Arial" w:cs="Arial"/>
        </w:rPr>
        <w:t>o</w:t>
      </w:r>
      <w:r w:rsidR="00B47EA7">
        <w:rPr>
          <w:rFonts w:ascii="Arial" w:hAnsi="Arial" w:cs="Arial"/>
          <w:lang w:val="sr-Cyrl-CS"/>
        </w:rPr>
        <w:t>v</w:t>
      </w:r>
      <w:r w:rsidRPr="00C67100">
        <w:rPr>
          <w:rFonts w:ascii="Arial" w:hAnsi="Arial" w:cs="Arial"/>
        </w:rPr>
        <w:t>a</w:t>
      </w:r>
      <w:r w:rsidR="00B47EA7">
        <w:rPr>
          <w:rFonts w:ascii="Arial" w:hAnsi="Arial" w:cs="Arial"/>
          <w:lang w:val="sr-Cyrl-CS"/>
        </w:rPr>
        <w:t>r</w:t>
      </w:r>
      <w:r w:rsidRPr="00C67100">
        <w:rPr>
          <w:rFonts w:ascii="Arial" w:hAnsi="Arial" w:cs="Arial"/>
        </w:rPr>
        <w:t>aj</w:t>
      </w:r>
      <w:r w:rsidR="00B47EA7">
        <w:rPr>
          <w:rFonts w:ascii="Arial" w:hAnsi="Arial" w:cs="Arial"/>
          <w:lang w:val="sr-Cyrl-CS"/>
        </w:rPr>
        <w:t>uću</w:t>
      </w:r>
      <w:r w:rsidRPr="00D83F95">
        <w:rPr>
          <w:rFonts w:ascii="Arial" w:hAnsi="Arial" w:cs="Arial"/>
          <w:lang w:val="sr-Cyrl-CS"/>
        </w:rPr>
        <w:t xml:space="preserve"> </w:t>
      </w:r>
      <w:r w:rsidR="00B47EA7">
        <w:rPr>
          <w:rFonts w:ascii="Arial" w:hAnsi="Arial" w:cs="Arial"/>
          <w:lang w:val="sr-Cyrl-CS"/>
        </w:rPr>
        <w:t>v</w:t>
      </w:r>
      <w:r w:rsidRPr="00C67100">
        <w:rPr>
          <w:rFonts w:ascii="Arial" w:hAnsi="Arial" w:cs="Arial"/>
        </w:rPr>
        <w:t>a</w:t>
      </w:r>
      <w:r w:rsidR="00B47EA7">
        <w:rPr>
          <w:rFonts w:ascii="Arial" w:hAnsi="Arial" w:cs="Arial"/>
          <w:lang w:val="sr-Cyrl-CS"/>
        </w:rPr>
        <w:t>lutu</w:t>
      </w:r>
      <w:r w:rsidRPr="00D83F95">
        <w:rPr>
          <w:rFonts w:ascii="Arial" w:hAnsi="Arial" w:cs="Arial"/>
          <w:lang w:val="sr-Cyrl-CS"/>
        </w:rPr>
        <w:t xml:space="preserve"> </w:t>
      </w:r>
      <w:r w:rsidR="00B47EA7">
        <w:rPr>
          <w:rFonts w:ascii="Arial" w:hAnsi="Arial" w:cs="Arial"/>
          <w:lang w:val="sr-Cyrl-CS"/>
        </w:rPr>
        <w:t>t</w:t>
      </w:r>
      <w:r w:rsidRPr="00C67100">
        <w:rPr>
          <w:rFonts w:ascii="Arial" w:hAnsi="Arial" w:cs="Arial"/>
        </w:rPr>
        <w:t>a</w:t>
      </w:r>
      <w:r w:rsidR="00B47EA7">
        <w:rPr>
          <w:rFonts w:ascii="Arial" w:hAnsi="Arial" w:cs="Arial"/>
          <w:lang w:val="sr-Cyrl-CS"/>
        </w:rPr>
        <w:t>kv</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w:t>
      </w:r>
      <w:r w:rsidRPr="00C67100">
        <w:rPr>
          <w:rFonts w:ascii="Arial" w:hAnsi="Arial" w:cs="Arial"/>
        </w:rPr>
        <w:t>e</w:t>
      </w:r>
      <w:r w:rsidRPr="00D83F95">
        <w:rPr>
          <w:rFonts w:ascii="Arial" w:hAnsi="Arial" w:cs="Arial"/>
          <w:lang w:val="sr-Cyrl-CS"/>
        </w:rPr>
        <w:t>.</w:t>
      </w:r>
    </w:p>
    <w:p w14:paraId="15568DC4" w14:textId="172D6BCF"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Ma</w:t>
      </w:r>
      <w:r w:rsidR="00B47EA7">
        <w:rPr>
          <w:rFonts w:ascii="Arial" w:hAnsi="Arial" w:cs="Arial"/>
          <w:b/>
          <w:lang w:val="sr-Cyrl-CS"/>
        </w:rPr>
        <w:t>t</w:t>
      </w:r>
      <w:r w:rsidRPr="00C67100">
        <w:rPr>
          <w:rFonts w:ascii="Arial" w:hAnsi="Arial" w:cs="Arial"/>
          <w:b/>
        </w:rPr>
        <w:t>e</w:t>
      </w:r>
      <w:r w:rsidR="00B47EA7">
        <w:rPr>
          <w:rFonts w:ascii="Arial" w:hAnsi="Arial" w:cs="Arial"/>
          <w:b/>
          <w:lang w:val="sr-Cyrl-CS"/>
        </w:rPr>
        <w:t>ri</w:t>
      </w:r>
      <w:r w:rsidRPr="00C67100">
        <w:rPr>
          <w:rFonts w:ascii="Arial" w:hAnsi="Arial" w:cs="Arial"/>
          <w:b/>
        </w:rPr>
        <w:t>ja</w:t>
      </w:r>
      <w:r w:rsidR="00B47EA7">
        <w:rPr>
          <w:rFonts w:ascii="Arial" w:hAnsi="Arial" w:cs="Arial"/>
          <w:b/>
          <w:lang w:val="sr-Cyrl-CS"/>
        </w:rPr>
        <w:t>ln</w:t>
      </w:r>
      <w:r w:rsidRPr="00C67100">
        <w:rPr>
          <w:rFonts w:ascii="Arial" w:hAnsi="Arial" w:cs="Arial"/>
          <w:b/>
        </w:rPr>
        <w:t>o</w:t>
      </w:r>
      <w:r w:rsidRPr="00D83F95">
        <w:rPr>
          <w:rFonts w:ascii="Arial" w:hAnsi="Arial" w:cs="Arial"/>
          <w:b/>
          <w:lang w:val="sr-Cyrl-CS"/>
        </w:rPr>
        <w:t xml:space="preserve"> </w:t>
      </w:r>
      <w:r w:rsidR="00B47EA7">
        <w:rPr>
          <w:rFonts w:ascii="Arial" w:hAnsi="Arial" w:cs="Arial"/>
          <w:b/>
          <w:lang w:val="sr-Cyrl-CS"/>
        </w:rPr>
        <w:t>štetna</w:t>
      </w:r>
      <w:r w:rsidRPr="00D83F95">
        <w:rPr>
          <w:rFonts w:ascii="Arial" w:hAnsi="Arial" w:cs="Arial"/>
          <w:b/>
          <w:lang w:val="sr-Cyrl-CS"/>
        </w:rPr>
        <w:t xml:space="preserve"> </w:t>
      </w:r>
      <w:r w:rsidR="00B47EA7">
        <w:rPr>
          <w:rFonts w:ascii="Arial" w:hAnsi="Arial" w:cs="Arial"/>
          <w:b/>
          <w:lang w:val="sr-Cyrl-CS"/>
        </w:rPr>
        <w:t>pr</w:t>
      </w:r>
      <w:r w:rsidRPr="00C67100">
        <w:rPr>
          <w:rFonts w:ascii="Arial" w:hAnsi="Arial" w:cs="Arial"/>
          <w:b/>
        </w:rPr>
        <w:t>o</w:t>
      </w:r>
      <w:r w:rsidR="00B47EA7">
        <w:rPr>
          <w:rFonts w:ascii="Arial" w:hAnsi="Arial" w:cs="Arial"/>
          <w:b/>
          <w:lang w:val="sr-Cyrl-CS"/>
        </w:rPr>
        <w:t>m</w:t>
      </w:r>
      <w:r w:rsidRPr="00C67100">
        <w:rPr>
          <w:rFonts w:ascii="Arial" w:hAnsi="Arial" w:cs="Arial"/>
          <w:b/>
        </w:rPr>
        <w:t>e</w:t>
      </w:r>
      <w:r w:rsidR="00B47EA7">
        <w:rPr>
          <w:rFonts w:ascii="Arial" w:hAnsi="Arial" w:cs="Arial"/>
          <w:b/>
          <w:lang w:val="sr-Cyrl-CS"/>
        </w:rPr>
        <w:t>n</w:t>
      </w:r>
      <w:r w:rsidRPr="00C67100">
        <w:rPr>
          <w:rFonts w:ascii="Arial" w:hAnsi="Arial" w:cs="Arial"/>
          <w:b/>
        </w:rPr>
        <w:t>a</w:t>
      </w:r>
      <w:r w:rsidRPr="00D83F95">
        <w:rPr>
          <w:rFonts w:ascii="Arial" w:hAnsi="Arial" w:cs="Arial"/>
          <w:lang w:val="sr-Cyrl-CS"/>
        </w:rPr>
        <w:t xml:space="preserve">” </w:t>
      </w:r>
      <w:r w:rsidR="00B47EA7">
        <w:rPr>
          <w:rFonts w:ascii="Arial" w:hAnsi="Arial" w:cs="Arial"/>
          <w:lang w:val="sr-Cyrl-CS"/>
        </w:rPr>
        <w:t>ozn</w:t>
      </w:r>
      <w:r w:rsidRPr="00C67100">
        <w:rPr>
          <w:rFonts w:ascii="Arial" w:hAnsi="Arial" w:cs="Arial"/>
        </w:rPr>
        <w:t>a</w:t>
      </w:r>
      <w:r w:rsidR="00B47EA7">
        <w:rPr>
          <w:rFonts w:ascii="Arial" w:hAnsi="Arial" w:cs="Arial"/>
          <w:lang w:val="sr-Cyrl-CS"/>
        </w:rPr>
        <w:t>čava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vezi</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Zajmoprimcem</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o</w:t>
      </w:r>
      <w:r w:rsidR="00B47EA7">
        <w:rPr>
          <w:rFonts w:ascii="Arial" w:hAnsi="Arial" w:cs="Arial"/>
          <w:lang w:val="sr-Cyrl-CS"/>
        </w:rPr>
        <w:t>g</w:t>
      </w:r>
      <w:r w:rsidRPr="00C67100">
        <w:rPr>
          <w:rFonts w:ascii="Arial" w:hAnsi="Arial" w:cs="Arial"/>
        </w:rPr>
        <w:t>a</w:t>
      </w:r>
      <w:r w:rsidR="00B47EA7">
        <w:rPr>
          <w:rFonts w:ascii="Arial" w:hAnsi="Arial" w:cs="Arial"/>
          <w:lang w:val="sr-Cyrl-CS"/>
        </w:rPr>
        <w:t>đ</w:t>
      </w:r>
      <w:r w:rsidRPr="00C67100">
        <w:rPr>
          <w:rFonts w:ascii="Arial" w:hAnsi="Arial" w:cs="Arial"/>
        </w:rPr>
        <w:t>aj</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o</w:t>
      </w:r>
      <w:r w:rsidR="00B47EA7">
        <w:rPr>
          <w:rFonts w:ascii="Arial" w:hAnsi="Arial" w:cs="Arial"/>
          <w:lang w:val="sr-Cyrl-CS"/>
        </w:rPr>
        <w:t>m</w:t>
      </w:r>
      <w:r w:rsidRPr="00C67100">
        <w:rPr>
          <w:rFonts w:ascii="Arial" w:hAnsi="Arial" w:cs="Arial"/>
        </w:rPr>
        <w:t>e</w:t>
      </w:r>
      <w:r w:rsidR="00B47EA7">
        <w:rPr>
          <w:rFonts w:ascii="Arial" w:hAnsi="Arial" w:cs="Arial"/>
          <w:lang w:val="sr-Cyrl-CS"/>
        </w:rPr>
        <w:t>nu</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a</w:t>
      </w:r>
      <w:r w:rsidR="00B47EA7">
        <w:rPr>
          <w:rFonts w:ascii="Arial" w:hAnsi="Arial" w:cs="Arial"/>
          <w:lang w:val="sr-Cyrl-CS"/>
        </w:rPr>
        <w:t>nj</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koja</w:t>
      </w:r>
      <w:r w:rsidRPr="00D83F95">
        <w:rPr>
          <w:rFonts w:ascii="Arial" w:hAnsi="Arial" w:cs="Arial"/>
          <w:lang w:val="sr-Cyrl-CS"/>
        </w:rPr>
        <w:t xml:space="preserve"> </w:t>
      </w:r>
      <w:r w:rsidR="00B47EA7">
        <w:rPr>
          <w:rFonts w:ascii="Arial" w:hAnsi="Arial" w:cs="Arial"/>
          <w:lang w:val="sr-Cyrl-CS"/>
        </w:rPr>
        <w:t>utiče</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Zajmoprimca</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uv</w:t>
      </w:r>
      <w:r w:rsidRPr="00C67100">
        <w:rPr>
          <w:rFonts w:ascii="Arial" w:hAnsi="Arial" w:cs="Arial"/>
        </w:rPr>
        <w:t>e</w:t>
      </w:r>
      <w:r w:rsidR="00B47EA7">
        <w:rPr>
          <w:rFonts w:ascii="Arial" w:hAnsi="Arial" w:cs="Arial"/>
          <w:lang w:val="sr-Cyrl-CS"/>
        </w:rPr>
        <w:t>r</w:t>
      </w:r>
      <w:r w:rsidRPr="00C67100">
        <w:rPr>
          <w:rFonts w:ascii="Arial" w:hAnsi="Arial" w:cs="Arial"/>
        </w:rPr>
        <w:t>e</w:t>
      </w:r>
      <w:r w:rsidR="00B47EA7">
        <w:rPr>
          <w:rFonts w:ascii="Arial" w:hAnsi="Arial" w:cs="Arial"/>
          <w:lang w:val="sr-Cyrl-CS"/>
        </w:rPr>
        <w:t>nju</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nk</w:t>
      </w:r>
      <w:r w:rsidRPr="00C67100">
        <w:rPr>
          <w:rFonts w:ascii="Arial" w:hAnsi="Arial" w:cs="Arial"/>
        </w:rPr>
        <w:t>e</w:t>
      </w:r>
      <w:r w:rsidRPr="00D83F95">
        <w:rPr>
          <w:rFonts w:ascii="Arial" w:hAnsi="Arial" w:cs="Arial"/>
          <w:lang w:val="sr-Cyrl-CS"/>
        </w:rPr>
        <w:t xml:space="preserve">: </w:t>
      </w:r>
    </w:p>
    <w:p w14:paraId="34894948" w14:textId="34D6AE42"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materijalno</w:t>
      </w:r>
      <w:r w:rsidRPr="00D83F95">
        <w:rPr>
          <w:rFonts w:ascii="Arial" w:hAnsi="Arial" w:cs="Arial"/>
          <w:lang w:val="sr-Cyrl-CS"/>
        </w:rPr>
        <w:t xml:space="preserve"> </w:t>
      </w:r>
      <w:r w:rsidR="00B47EA7">
        <w:rPr>
          <w:rFonts w:ascii="Arial" w:hAnsi="Arial" w:cs="Arial"/>
          <w:lang w:val="sr-Cyrl-CS"/>
        </w:rPr>
        <w:t>šteti</w:t>
      </w:r>
      <w:r w:rsidRPr="00D83F95">
        <w:rPr>
          <w:rFonts w:ascii="Arial" w:hAnsi="Arial" w:cs="Arial"/>
          <w:lang w:val="sr-Cyrl-CS"/>
        </w:rPr>
        <w:t xml:space="preserve"> </w:t>
      </w:r>
      <w:r w:rsidR="00B47EA7">
        <w:rPr>
          <w:rFonts w:ascii="Arial" w:hAnsi="Arial" w:cs="Arial"/>
          <w:lang w:val="sr-Cyrl-CS"/>
        </w:rPr>
        <w:t>sp</w:t>
      </w:r>
      <w:r w:rsidRPr="00C67100">
        <w:rPr>
          <w:rFonts w:ascii="Arial" w:hAnsi="Arial" w:cs="Arial"/>
        </w:rPr>
        <w:t>o</w:t>
      </w:r>
      <w:r w:rsidR="00B47EA7">
        <w:rPr>
          <w:rFonts w:ascii="Arial" w:hAnsi="Arial" w:cs="Arial"/>
          <w:lang w:val="sr-Cyrl-CS"/>
        </w:rPr>
        <w:t>s</w:t>
      </w:r>
      <w:r w:rsidRPr="00C67100">
        <w:rPr>
          <w:rFonts w:ascii="Arial" w:hAnsi="Arial" w:cs="Arial"/>
        </w:rPr>
        <w:t>o</w:t>
      </w:r>
      <w:r w:rsidR="00B47EA7">
        <w:rPr>
          <w:rFonts w:ascii="Arial" w:hAnsi="Arial" w:cs="Arial"/>
          <w:lang w:val="sr-Cyrl-CS"/>
        </w:rPr>
        <w:t>bn</w:t>
      </w:r>
      <w:r w:rsidRPr="00C67100">
        <w:rPr>
          <w:rFonts w:ascii="Arial" w:hAnsi="Arial" w:cs="Arial"/>
        </w:rPr>
        <w:t>o</w:t>
      </w:r>
      <w:r w:rsidR="00B47EA7">
        <w:rPr>
          <w:rFonts w:ascii="Arial" w:hAnsi="Arial" w:cs="Arial"/>
          <w:lang w:val="sr-Cyrl-CS"/>
        </w:rPr>
        <w:t>sti</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aj</w:t>
      </w:r>
      <w:r w:rsidR="00B47EA7">
        <w:rPr>
          <w:rFonts w:ascii="Arial" w:hAnsi="Arial" w:cs="Arial"/>
          <w:lang w:val="sr-Cyrl-CS"/>
        </w:rPr>
        <w:t>m</w:t>
      </w:r>
      <w:r w:rsidRPr="00C67100">
        <w:rPr>
          <w:rFonts w:ascii="Arial" w:hAnsi="Arial" w:cs="Arial"/>
        </w:rPr>
        <w:t>o</w:t>
      </w:r>
      <w:r w:rsidR="00B47EA7">
        <w:rPr>
          <w:rFonts w:ascii="Arial" w:hAnsi="Arial" w:cs="Arial"/>
          <w:lang w:val="sr-Cyrl-CS"/>
        </w:rPr>
        <w:t>primc</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izvršava</w:t>
      </w:r>
      <w:r w:rsidRPr="00D83F95">
        <w:rPr>
          <w:rFonts w:ascii="Arial" w:hAnsi="Arial" w:cs="Arial"/>
          <w:lang w:val="sr-Cyrl-CS"/>
        </w:rPr>
        <w:t xml:space="preserve"> </w:t>
      </w:r>
      <w:r w:rsidR="00B47EA7">
        <w:rPr>
          <w:rFonts w:ascii="Arial" w:hAnsi="Arial" w:cs="Arial"/>
          <w:lang w:val="sr-Cyrl-CS"/>
        </w:rPr>
        <w:t>svoje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b</w:t>
      </w:r>
      <w:r w:rsidRPr="00C67100">
        <w:rPr>
          <w:rFonts w:ascii="Arial" w:hAnsi="Arial" w:cs="Arial"/>
        </w:rPr>
        <w:t>a</w:t>
      </w:r>
      <w:r w:rsidR="00B47EA7">
        <w:rPr>
          <w:rFonts w:ascii="Arial" w:hAnsi="Arial" w:cs="Arial"/>
          <w:lang w:val="sr-Cyrl-CS"/>
        </w:rPr>
        <w:t>v</w:t>
      </w:r>
      <w:r w:rsidRPr="00C67100">
        <w:rPr>
          <w:rFonts w:ascii="Arial" w:hAnsi="Arial" w:cs="Arial"/>
        </w:rPr>
        <w:t>e</w:t>
      </w:r>
      <w:r w:rsidR="00B47EA7">
        <w:rPr>
          <w:rFonts w:ascii="Arial" w:hAnsi="Arial" w:cs="Arial"/>
          <w:lang w:val="sr-Cyrl-CS"/>
        </w:rPr>
        <w:t>z</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e</w:t>
      </w:r>
      <w:r w:rsidR="00B47EA7">
        <w:rPr>
          <w:rFonts w:ascii="Arial" w:hAnsi="Arial" w:cs="Arial"/>
          <w:lang w:val="sr-Cyrl-CS"/>
        </w:rPr>
        <w:t>m</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v</w:t>
      </w:r>
      <w:r w:rsidRPr="00C67100">
        <w:rPr>
          <w:rFonts w:ascii="Arial" w:hAnsi="Arial" w:cs="Arial"/>
        </w:rPr>
        <w:t>o</w:t>
      </w:r>
      <w:r w:rsidR="00B47EA7">
        <w:rPr>
          <w:rFonts w:ascii="Arial" w:hAnsi="Arial" w:cs="Arial"/>
          <w:lang w:val="sr-Cyrl-CS"/>
        </w:rPr>
        <w:t>m</w:t>
      </w:r>
      <w:r w:rsidRPr="00D83F95">
        <w:rPr>
          <w:rFonts w:ascii="Arial" w:hAnsi="Arial" w:cs="Arial"/>
          <w:lang w:val="sr-Cyrl-CS"/>
        </w:rPr>
        <w:t xml:space="preserve"> </w:t>
      </w:r>
      <w:r w:rsidR="00B47EA7">
        <w:rPr>
          <w:rFonts w:ascii="Arial" w:hAnsi="Arial" w:cs="Arial"/>
          <w:lang w:val="sr-Cyrl-CS"/>
        </w:rPr>
        <w:t>ug</w:t>
      </w:r>
      <w:r w:rsidRPr="00C67100">
        <w:rPr>
          <w:rFonts w:ascii="Arial" w:hAnsi="Arial" w:cs="Arial"/>
        </w:rPr>
        <w:t>o</w:t>
      </w:r>
      <w:r w:rsidR="00B47EA7">
        <w:rPr>
          <w:rFonts w:ascii="Arial" w:hAnsi="Arial" w:cs="Arial"/>
          <w:lang w:val="sr-Cyrl-CS"/>
        </w:rPr>
        <w:t>v</w:t>
      </w:r>
      <w:r w:rsidRPr="00C67100">
        <w:rPr>
          <w:rFonts w:ascii="Arial" w:hAnsi="Arial" w:cs="Arial"/>
        </w:rPr>
        <w:t>o</w:t>
      </w:r>
      <w:r w:rsidR="00B47EA7">
        <w:rPr>
          <w:rFonts w:ascii="Arial" w:hAnsi="Arial" w:cs="Arial"/>
          <w:lang w:val="sr-Cyrl-CS"/>
        </w:rPr>
        <w:t>ru</w:t>
      </w:r>
      <w:r w:rsidRPr="00D83F95">
        <w:rPr>
          <w:rFonts w:ascii="Arial" w:hAnsi="Arial" w:cs="Arial"/>
          <w:lang w:val="sr-Cyrl-CS"/>
        </w:rPr>
        <w:t xml:space="preserve">; </w:t>
      </w:r>
      <w:r w:rsidR="00B47EA7">
        <w:rPr>
          <w:rFonts w:ascii="Arial" w:hAnsi="Arial" w:cs="Arial"/>
          <w:lang w:val="sr-Cyrl-CS"/>
        </w:rPr>
        <w:t>ili</w:t>
      </w:r>
    </w:p>
    <w:p w14:paraId="572976C1" w14:textId="1C5C8ED0" w:rsidR="00CD25F5" w:rsidRDefault="00AB56FB" w:rsidP="00CD25F5">
      <w:pPr>
        <w:ind w:left="360" w:hanging="360"/>
        <w:jc w:val="both"/>
        <w:rPr>
          <w:rFonts w:ascii="Arial" w:hAnsi="Arial" w:cs="Arial"/>
          <w:lang w:val="sr-Cyrl-CS"/>
        </w:rPr>
      </w:pPr>
      <w:r w:rsidRPr="00D83F95">
        <w:rPr>
          <w:rFonts w:ascii="Arial" w:hAnsi="Arial" w:cs="Arial"/>
          <w:lang w:val="sr-Cyrl-CS"/>
        </w:rPr>
        <w:t>(</w:t>
      </w:r>
      <w:r w:rsidR="00B47EA7">
        <w:rPr>
          <w:rFonts w:ascii="Arial" w:hAnsi="Arial" w:cs="Arial"/>
          <w:lang w:val="sr-Cyrl-CS"/>
        </w:rPr>
        <w:t>b</w:t>
      </w:r>
      <w:r w:rsidRPr="00D83F95">
        <w:rPr>
          <w:rFonts w:ascii="Arial" w:hAnsi="Arial" w:cs="Arial"/>
          <w:lang w:val="sr-Cyrl-CS"/>
        </w:rPr>
        <w:t xml:space="preserve">) </w:t>
      </w:r>
      <w:r w:rsidR="00B47EA7">
        <w:rPr>
          <w:rFonts w:ascii="Arial" w:hAnsi="Arial" w:cs="Arial"/>
          <w:lang w:val="sr-Cyrl-CS"/>
        </w:rPr>
        <w:t>materijalno</w:t>
      </w:r>
      <w:r w:rsidRPr="00D83F95">
        <w:rPr>
          <w:rFonts w:ascii="Arial" w:hAnsi="Arial" w:cs="Arial"/>
          <w:lang w:val="sr-Cyrl-CS"/>
        </w:rPr>
        <w:t xml:space="preserve"> </w:t>
      </w:r>
      <w:r w:rsidR="00B47EA7">
        <w:rPr>
          <w:rFonts w:ascii="Arial" w:hAnsi="Arial" w:cs="Arial"/>
          <w:lang w:val="sr-Cyrl-CS"/>
        </w:rPr>
        <w:t>šteti</w:t>
      </w:r>
      <w:r w:rsidRPr="00D83F95">
        <w:rPr>
          <w:rFonts w:ascii="Arial" w:hAnsi="Arial" w:cs="Arial"/>
          <w:lang w:val="sr-Cyrl-CS"/>
        </w:rPr>
        <w:t xml:space="preserve"> </w:t>
      </w:r>
      <w:r w:rsidR="00B47EA7">
        <w:rPr>
          <w:rFonts w:ascii="Arial" w:hAnsi="Arial" w:cs="Arial"/>
          <w:lang w:val="sr-Cyrl-CS"/>
        </w:rPr>
        <w:t>finansijskim</w:t>
      </w:r>
      <w:r w:rsidRPr="00D83F95">
        <w:rPr>
          <w:rFonts w:ascii="Arial" w:hAnsi="Arial" w:cs="Arial"/>
          <w:lang w:val="sr-Cyrl-CS"/>
        </w:rPr>
        <w:t xml:space="preserve"> </w:t>
      </w:r>
      <w:r w:rsidR="00B47EA7">
        <w:rPr>
          <w:rFonts w:ascii="Arial" w:hAnsi="Arial" w:cs="Arial"/>
          <w:lang w:val="sr-Cyrl-CS"/>
        </w:rPr>
        <w:t>uslovima</w:t>
      </w:r>
      <w:r w:rsidR="00CD25F5">
        <w:rPr>
          <w:rFonts w:ascii="Arial" w:hAnsi="Arial" w:cs="Arial"/>
          <w:lang w:val="sr-Cyrl-CS"/>
        </w:rPr>
        <w:t xml:space="preserve"> </w:t>
      </w:r>
      <w:r w:rsidR="00B47EA7">
        <w:rPr>
          <w:rFonts w:ascii="Arial" w:hAnsi="Arial" w:cs="Arial"/>
          <w:lang w:val="sr-Cyrl-CS"/>
        </w:rPr>
        <w:t>ili</w:t>
      </w:r>
      <w:r w:rsidR="00CD25F5">
        <w:rPr>
          <w:rFonts w:ascii="Arial" w:hAnsi="Arial" w:cs="Arial"/>
          <w:lang w:val="sr-Cyrl-CS"/>
        </w:rPr>
        <w:t xml:space="preserve"> </w:t>
      </w:r>
      <w:r w:rsidR="00B47EA7">
        <w:rPr>
          <w:rFonts w:ascii="Arial" w:hAnsi="Arial" w:cs="Arial"/>
          <w:lang w:val="sr-Cyrl-CS"/>
        </w:rPr>
        <w:t>očekivanjima</w:t>
      </w:r>
      <w:r w:rsidR="00CD25F5">
        <w:rPr>
          <w:rFonts w:ascii="Arial" w:hAnsi="Arial" w:cs="Arial"/>
          <w:lang w:val="sr-Cyrl-CS"/>
        </w:rPr>
        <w:t xml:space="preserve"> </w:t>
      </w:r>
      <w:r w:rsidR="00B47EA7">
        <w:rPr>
          <w:rFonts w:ascii="Arial" w:hAnsi="Arial" w:cs="Arial"/>
          <w:lang w:val="sr-Cyrl-CS"/>
        </w:rPr>
        <w:t>Zajmoprimca</w:t>
      </w:r>
      <w:r w:rsidR="00CD25F5">
        <w:rPr>
          <w:rFonts w:ascii="Arial" w:hAnsi="Arial" w:cs="Arial"/>
          <w:lang w:val="sr-Cyrl-CS"/>
        </w:rPr>
        <w:t>.</w:t>
      </w:r>
    </w:p>
    <w:p w14:paraId="068531FE" w14:textId="08FB8DE9" w:rsidR="00AB56FB" w:rsidRPr="00D83F95" w:rsidRDefault="00AB56FB" w:rsidP="00CD25F5">
      <w:pPr>
        <w:ind w:left="360" w:hanging="360"/>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D</w:t>
      </w:r>
      <w:r w:rsidRPr="00CE32EF">
        <w:rPr>
          <w:rFonts w:ascii="Arial" w:hAnsi="Arial" w:cs="Arial"/>
          <w:b/>
        </w:rPr>
        <w:t>a</w:t>
      </w:r>
      <w:r w:rsidR="00B47EA7">
        <w:rPr>
          <w:rFonts w:ascii="Arial" w:hAnsi="Arial" w:cs="Arial"/>
          <w:b/>
          <w:lang w:val="sr-Cyrl-CS"/>
        </w:rPr>
        <w:t>tum</w:t>
      </w:r>
      <w:r w:rsidRPr="00D83F95">
        <w:rPr>
          <w:rFonts w:ascii="Arial" w:hAnsi="Arial" w:cs="Arial"/>
          <w:b/>
          <w:lang w:val="sr-Cyrl-CS"/>
        </w:rPr>
        <w:t xml:space="preserve"> </w:t>
      </w:r>
      <w:r w:rsidR="00B47EA7">
        <w:rPr>
          <w:rFonts w:ascii="Arial" w:hAnsi="Arial" w:cs="Arial"/>
          <w:b/>
          <w:lang w:val="sr-Cyrl-CS"/>
        </w:rPr>
        <w:t>d</w:t>
      </w:r>
      <w:r w:rsidRPr="00CE32EF">
        <w:rPr>
          <w:rFonts w:ascii="Arial" w:hAnsi="Arial" w:cs="Arial"/>
          <w:b/>
        </w:rPr>
        <w:t>o</w:t>
      </w:r>
      <w:r w:rsidR="00B47EA7">
        <w:rPr>
          <w:rFonts w:ascii="Arial" w:hAnsi="Arial" w:cs="Arial"/>
          <w:b/>
          <w:lang w:val="sr-Cyrl-CS"/>
        </w:rPr>
        <w:t>sp</w:t>
      </w:r>
      <w:r w:rsidRPr="00CE32EF">
        <w:rPr>
          <w:rFonts w:ascii="Arial" w:hAnsi="Arial" w:cs="Arial"/>
          <w:b/>
        </w:rPr>
        <w:t>e</w:t>
      </w:r>
      <w:r w:rsidR="00B47EA7">
        <w:rPr>
          <w:rFonts w:ascii="Arial" w:hAnsi="Arial" w:cs="Arial"/>
          <w:b/>
          <w:lang w:val="sr-Cyrl-CS"/>
        </w:rPr>
        <w:t>ć</w:t>
      </w:r>
      <w:r w:rsidRPr="00CE32EF">
        <w:rPr>
          <w:rFonts w:ascii="Arial" w:hAnsi="Arial" w:cs="Arial"/>
          <w:b/>
        </w:rPr>
        <w:t>a</w:t>
      </w:r>
      <w:r w:rsidRPr="00D83F95">
        <w:rPr>
          <w:rFonts w:ascii="Arial" w:hAnsi="Arial" w:cs="Arial"/>
          <w:lang w:val="sr-Cyrl-CS"/>
        </w:rPr>
        <w:t xml:space="preserve">” </w:t>
      </w:r>
      <w:r w:rsidR="00B47EA7">
        <w:rPr>
          <w:rFonts w:ascii="Arial" w:hAnsi="Arial" w:cs="Arial"/>
          <w:lang w:val="sr-Cyrl-CS"/>
        </w:rPr>
        <w:t>zn</w:t>
      </w:r>
      <w:r w:rsidRPr="00CE32EF">
        <w:rPr>
          <w:rFonts w:ascii="Arial" w:hAnsi="Arial" w:cs="Arial"/>
        </w:rPr>
        <w:t>a</w:t>
      </w:r>
      <w:r w:rsidR="00B47EA7">
        <w:rPr>
          <w:rFonts w:ascii="Arial" w:hAnsi="Arial" w:cs="Arial"/>
          <w:lang w:val="sr-Cyrl-CS"/>
        </w:rPr>
        <w:t>či</w:t>
      </w:r>
      <w:r w:rsidRPr="00D83F95">
        <w:rPr>
          <w:rFonts w:ascii="Arial" w:hAnsi="Arial" w:cs="Arial"/>
          <w:lang w:val="sr-Cyrl-CS"/>
        </w:rPr>
        <w:t xml:space="preserve"> </w:t>
      </w:r>
      <w:r w:rsidR="00B47EA7">
        <w:rPr>
          <w:rFonts w:ascii="Arial" w:hAnsi="Arial" w:cs="Arial"/>
          <w:lang w:val="sr-Cyrl-CS"/>
        </w:rPr>
        <w:t>p</w:t>
      </w:r>
      <w:r w:rsidRPr="00CE32EF">
        <w:rPr>
          <w:rFonts w:ascii="Arial" w:hAnsi="Arial" w:cs="Arial"/>
        </w:rPr>
        <w:t>o</w:t>
      </w:r>
      <w:r w:rsidR="00B47EA7">
        <w:rPr>
          <w:rFonts w:ascii="Arial" w:hAnsi="Arial" w:cs="Arial"/>
          <w:lang w:val="sr-Cyrl-CS"/>
        </w:rPr>
        <w:t>sl</w:t>
      </w:r>
      <w:r w:rsidRPr="00CE32EF">
        <w:rPr>
          <w:rFonts w:ascii="Arial" w:hAnsi="Arial" w:cs="Arial"/>
        </w:rPr>
        <w:t>e</w:t>
      </w:r>
      <w:r w:rsidR="00B47EA7">
        <w:rPr>
          <w:rFonts w:ascii="Arial" w:hAnsi="Arial" w:cs="Arial"/>
          <w:lang w:val="sr-Cyrl-CS"/>
        </w:rPr>
        <w:t>dnji</w:t>
      </w:r>
      <w:r w:rsidRPr="00D83F95">
        <w:rPr>
          <w:rFonts w:ascii="Arial" w:hAnsi="Arial" w:cs="Arial"/>
          <w:lang w:val="sr-Cyrl-CS"/>
        </w:rPr>
        <w:t xml:space="preserve"> </w:t>
      </w:r>
      <w:r w:rsidR="00B47EA7">
        <w:rPr>
          <w:rFonts w:ascii="Arial" w:hAnsi="Arial" w:cs="Arial"/>
          <w:lang w:val="sr-Cyrl-CS"/>
        </w:rPr>
        <w:t>d</w:t>
      </w:r>
      <w:r w:rsidRPr="00CE32EF">
        <w:rPr>
          <w:rFonts w:ascii="Arial" w:hAnsi="Arial" w:cs="Arial"/>
        </w:rPr>
        <w:t>a</w:t>
      </w:r>
      <w:r w:rsidR="00B47EA7">
        <w:rPr>
          <w:rFonts w:ascii="Arial" w:hAnsi="Arial" w:cs="Arial"/>
          <w:lang w:val="sr-Cyrl-CS"/>
        </w:rPr>
        <w:t>tum</w:t>
      </w:r>
      <w:r w:rsidRPr="00D83F95">
        <w:rPr>
          <w:rFonts w:ascii="Arial" w:hAnsi="Arial" w:cs="Arial"/>
          <w:lang w:val="sr-Cyrl-CS"/>
        </w:rPr>
        <w:t xml:space="preserve"> </w:t>
      </w:r>
      <w:r w:rsidRPr="00CE32EF">
        <w:rPr>
          <w:rFonts w:ascii="Arial" w:hAnsi="Arial" w:cs="Arial"/>
        </w:rPr>
        <w:t>o</w:t>
      </w:r>
      <w:r w:rsidR="00B47EA7">
        <w:rPr>
          <w:rFonts w:ascii="Arial" w:hAnsi="Arial" w:cs="Arial"/>
          <w:lang w:val="sr-Cyrl-CS"/>
        </w:rPr>
        <w:t>tpl</w:t>
      </w:r>
      <w:r w:rsidRPr="00CE32EF">
        <w:rPr>
          <w:rFonts w:ascii="Arial" w:hAnsi="Arial" w:cs="Arial"/>
        </w:rPr>
        <w:t>a</w:t>
      </w:r>
      <w:r w:rsidR="00B47EA7">
        <w:rPr>
          <w:rFonts w:ascii="Arial" w:hAnsi="Arial" w:cs="Arial"/>
          <w:lang w:val="sr-Cyrl-CS"/>
        </w:rPr>
        <w:t>t</w:t>
      </w:r>
      <w:r w:rsidRPr="00CE32EF">
        <w:rPr>
          <w:rFonts w:ascii="Arial" w:hAnsi="Arial" w:cs="Arial"/>
        </w:rPr>
        <w:t>e</w:t>
      </w:r>
      <w:r w:rsidRPr="00D83F95">
        <w:rPr>
          <w:rFonts w:ascii="Arial" w:hAnsi="Arial" w:cs="Arial"/>
          <w:lang w:val="sr-Cyrl-CS"/>
        </w:rPr>
        <w:t xml:space="preserve"> </w:t>
      </w:r>
      <w:r w:rsidRPr="00CE32EF">
        <w:rPr>
          <w:rFonts w:ascii="Arial" w:hAnsi="Arial" w:cs="Arial"/>
        </w:rPr>
        <w:t>T</w:t>
      </w:r>
      <w:r w:rsidR="00B47EA7">
        <w:rPr>
          <w:rFonts w:ascii="Arial" w:hAnsi="Arial" w:cs="Arial"/>
          <w:lang w:val="sr-Cyrl-CS"/>
        </w:rPr>
        <w:t>r</w:t>
      </w:r>
      <w:r w:rsidRPr="00CE32EF">
        <w:rPr>
          <w:rFonts w:ascii="Arial" w:hAnsi="Arial" w:cs="Arial"/>
        </w:rPr>
        <w:t>a</w:t>
      </w:r>
      <w:r w:rsidR="00B47EA7">
        <w:rPr>
          <w:rFonts w:ascii="Arial" w:hAnsi="Arial" w:cs="Arial"/>
          <w:lang w:val="sr-Cyrl-CS"/>
        </w:rPr>
        <w:t>nš</w:t>
      </w:r>
      <w:r w:rsidRPr="00CE32EF">
        <w:rPr>
          <w:rFonts w:ascii="Arial" w:hAnsi="Arial" w:cs="Arial"/>
        </w:rPr>
        <w:t>e</w:t>
      </w:r>
      <w:r w:rsidRPr="00D83F95">
        <w:rPr>
          <w:rFonts w:ascii="Arial" w:hAnsi="Arial" w:cs="Arial"/>
          <w:lang w:val="sr-Cyrl-CS"/>
        </w:rPr>
        <w:t xml:space="preserve"> </w:t>
      </w:r>
      <w:r w:rsidR="00B47EA7">
        <w:rPr>
          <w:rFonts w:ascii="Arial" w:hAnsi="Arial" w:cs="Arial"/>
          <w:lang w:val="sr-Cyrl-CS"/>
        </w:rPr>
        <w:t>n</w:t>
      </w:r>
      <w:r w:rsidRPr="00CE32EF">
        <w:rPr>
          <w:rFonts w:ascii="Arial" w:hAnsi="Arial" w:cs="Arial"/>
        </w:rPr>
        <w:t>a</w:t>
      </w:r>
      <w:r w:rsidR="00B47EA7">
        <w:rPr>
          <w:rFonts w:ascii="Arial" w:hAnsi="Arial" w:cs="Arial"/>
          <w:lang w:val="sr-Cyrl-CS"/>
        </w:rPr>
        <w:t>v</w:t>
      </w:r>
      <w:r w:rsidRPr="00CE32EF">
        <w:rPr>
          <w:rFonts w:ascii="Arial" w:hAnsi="Arial" w:cs="Arial"/>
        </w:rPr>
        <w:t>e</w:t>
      </w:r>
      <w:r w:rsidR="00B47EA7">
        <w:rPr>
          <w:rFonts w:ascii="Arial" w:hAnsi="Arial" w:cs="Arial"/>
          <w:lang w:val="sr-Cyrl-CS"/>
        </w:rPr>
        <w:t>d</w:t>
      </w:r>
      <w:r w:rsidRPr="00CE32EF">
        <w:rPr>
          <w:rFonts w:ascii="Arial" w:hAnsi="Arial" w:cs="Arial"/>
        </w:rPr>
        <w:t>e</w:t>
      </w:r>
      <w:r w:rsidR="00B47EA7">
        <w:rPr>
          <w:rFonts w:ascii="Arial" w:hAnsi="Arial" w:cs="Arial"/>
          <w:lang w:val="sr-Cyrl-CS"/>
        </w:rPr>
        <w:t>n</w:t>
      </w:r>
      <w:r w:rsidRPr="00CE32EF">
        <w:rPr>
          <w:rFonts w:ascii="Arial" w:hAnsi="Arial" w:cs="Arial"/>
        </w:rPr>
        <w:t>e</w:t>
      </w:r>
      <w:r w:rsidRPr="00D83F95">
        <w:rPr>
          <w:rFonts w:ascii="Arial" w:hAnsi="Arial" w:cs="Arial"/>
          <w:lang w:val="sr-Cyrl-CS"/>
        </w:rPr>
        <w:t xml:space="preserve"> </w:t>
      </w:r>
      <w:r w:rsidR="00B47EA7">
        <w:rPr>
          <w:rFonts w:ascii="Arial" w:hAnsi="Arial" w:cs="Arial"/>
          <w:lang w:val="sr-Cyrl-CS"/>
        </w:rPr>
        <w:t>s</w:t>
      </w:r>
      <w:r w:rsidRPr="00CE32EF">
        <w:rPr>
          <w:rFonts w:ascii="Arial" w:hAnsi="Arial" w:cs="Arial"/>
        </w:rPr>
        <w:t>a</w:t>
      </w:r>
      <w:r w:rsidR="00B47EA7">
        <w:rPr>
          <w:rFonts w:ascii="Arial" w:hAnsi="Arial" w:cs="Arial"/>
          <w:lang w:val="sr-Cyrl-CS"/>
        </w:rPr>
        <w:t>gl</w:t>
      </w:r>
      <w:r w:rsidRPr="00CE32EF">
        <w:rPr>
          <w:rFonts w:ascii="Arial" w:hAnsi="Arial" w:cs="Arial"/>
        </w:rPr>
        <w:t>a</w:t>
      </w:r>
      <w:r w:rsidR="00B47EA7">
        <w:rPr>
          <w:rFonts w:ascii="Arial" w:hAnsi="Arial" w:cs="Arial"/>
          <w:lang w:val="sr-Cyrl-CS"/>
        </w:rPr>
        <w:t>sn</w:t>
      </w:r>
      <w:r w:rsidRPr="00CE32EF">
        <w:rPr>
          <w:rFonts w:ascii="Arial" w:hAnsi="Arial" w:cs="Arial"/>
        </w:rPr>
        <w:t>o</w:t>
      </w:r>
      <w:r w:rsidRPr="00D83F95">
        <w:rPr>
          <w:rFonts w:ascii="Arial" w:hAnsi="Arial" w:cs="Arial"/>
          <w:lang w:val="sr-Cyrl-CS"/>
        </w:rPr>
        <w:t xml:space="preserve"> </w:t>
      </w:r>
      <w:r w:rsidR="00B47EA7">
        <w:rPr>
          <w:rFonts w:ascii="Arial" w:hAnsi="Arial" w:cs="Arial"/>
          <w:lang w:val="sr-Cyrl-CS"/>
        </w:rPr>
        <w:t>čl</w:t>
      </w:r>
      <w:r w:rsidRPr="00CE32EF">
        <w:rPr>
          <w:rFonts w:ascii="Arial" w:hAnsi="Arial" w:cs="Arial"/>
        </w:rPr>
        <w:t>a</w:t>
      </w:r>
      <w:r w:rsidR="00B47EA7">
        <w:rPr>
          <w:rFonts w:ascii="Arial" w:hAnsi="Arial" w:cs="Arial"/>
          <w:lang w:val="sr-Cyrl-CS"/>
        </w:rPr>
        <w:t>nu</w:t>
      </w:r>
      <w:r w:rsidRPr="00D83F95">
        <w:rPr>
          <w:rFonts w:ascii="Arial" w:hAnsi="Arial" w:cs="Arial"/>
          <w:lang w:val="sr-Cyrl-CS"/>
        </w:rPr>
        <w:t xml:space="preserve"> 4.1.</w:t>
      </w:r>
      <w:r w:rsidR="00AB5311">
        <w:rPr>
          <w:rFonts w:ascii="Arial" w:hAnsi="Arial" w:cs="Arial"/>
          <w:lang w:val="sr-Latn-RS"/>
        </w:rPr>
        <w:t>A</w:t>
      </w:r>
      <w:r w:rsidRPr="00D83F95">
        <w:rPr>
          <w:rFonts w:ascii="Arial" w:hAnsi="Arial" w:cs="Arial"/>
          <w:lang w:val="sr-Cyrl-CS"/>
        </w:rPr>
        <w:t>(</w:t>
      </w:r>
      <w:r w:rsidR="00B47EA7">
        <w:rPr>
          <w:rFonts w:ascii="Arial" w:hAnsi="Arial" w:cs="Arial"/>
          <w:lang w:val="sr-Cyrl-CS"/>
        </w:rPr>
        <w:t>b</w:t>
      </w:r>
      <w:r w:rsidRPr="00D83F95">
        <w:rPr>
          <w:rFonts w:ascii="Arial" w:hAnsi="Arial" w:cs="Arial"/>
          <w:lang w:val="sr-Cyrl-CS"/>
        </w:rPr>
        <w:t>)(</w:t>
      </w:r>
      <w:r w:rsidRPr="00CE32EF">
        <w:rPr>
          <w:rFonts w:ascii="Arial" w:hAnsi="Arial" w:cs="Arial"/>
        </w:rPr>
        <w:t>iv</w:t>
      </w:r>
      <w:r w:rsidRPr="00D83F95">
        <w:rPr>
          <w:rFonts w:ascii="Arial" w:hAnsi="Arial" w:cs="Arial"/>
          <w:lang w:val="sr-Cyrl-CS"/>
        </w:rPr>
        <w:t>).</w:t>
      </w:r>
    </w:p>
    <w:p w14:paraId="3EDB9F83" w14:textId="4396B374"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Pranje</w:t>
      </w:r>
      <w:r w:rsidRPr="00D83F95">
        <w:rPr>
          <w:rFonts w:ascii="Arial" w:hAnsi="Arial" w:cs="Arial"/>
          <w:b/>
          <w:lang w:val="sr-Cyrl-CS"/>
        </w:rPr>
        <w:t xml:space="preserve"> </w:t>
      </w:r>
      <w:r w:rsidR="00B47EA7">
        <w:rPr>
          <w:rFonts w:ascii="Arial" w:hAnsi="Arial" w:cs="Arial"/>
          <w:b/>
          <w:lang w:val="sr-Cyrl-CS"/>
        </w:rPr>
        <w:t>novca</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w:t>
      </w:r>
    </w:p>
    <w:p w14:paraId="0A832DF3" w14:textId="065AFBB1" w:rsidR="00AB56FB" w:rsidRPr="00D83F95" w:rsidRDefault="00AB56FB" w:rsidP="00AB56FB">
      <w:pPr>
        <w:tabs>
          <w:tab w:val="left" w:pos="450"/>
        </w:tabs>
        <w:ind w:left="450" w:hanging="450"/>
        <w:jc w:val="both"/>
        <w:rPr>
          <w:rFonts w:ascii="Arial" w:hAnsi="Arial" w:cs="Arial"/>
          <w:lang w:val="sr-Cyrl-CS"/>
        </w:rPr>
      </w:pPr>
      <w:r w:rsidRPr="00D83F95">
        <w:rPr>
          <w:rFonts w:ascii="Arial" w:hAnsi="Arial" w:cs="Arial"/>
          <w:lang w:val="sr-Cyrl-CS"/>
        </w:rPr>
        <w:t>(</w:t>
      </w:r>
      <w:r w:rsidR="00B47EA7">
        <w:rPr>
          <w:rFonts w:ascii="Arial" w:hAnsi="Arial" w:cs="Arial"/>
          <w:lang w:val="sr-Cyrl-CS"/>
        </w:rPr>
        <w:t>a</w:t>
      </w:r>
      <w:r w:rsidRPr="00D83F95">
        <w:rPr>
          <w:rFonts w:ascii="Arial" w:hAnsi="Arial" w:cs="Arial"/>
          <w:lang w:val="sr-Cyrl-CS"/>
        </w:rPr>
        <w:t xml:space="preserve">)  </w:t>
      </w:r>
      <w:r w:rsidR="00B47EA7">
        <w:rPr>
          <w:rFonts w:ascii="Arial" w:hAnsi="Arial" w:cs="Arial"/>
          <w:lang w:val="sr-Cyrl-CS"/>
        </w:rPr>
        <w:t>konverziju</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prenos</w:t>
      </w:r>
      <w:r w:rsidRPr="00D83F95">
        <w:rPr>
          <w:rFonts w:ascii="Arial" w:hAnsi="Arial" w:cs="Arial"/>
          <w:lang w:val="sr-Cyrl-CS"/>
        </w:rPr>
        <w:t xml:space="preserve"> </w:t>
      </w:r>
      <w:r w:rsidR="00B47EA7">
        <w:rPr>
          <w:rFonts w:ascii="Arial" w:hAnsi="Arial" w:cs="Arial"/>
          <w:lang w:val="sr-Cyrl-CS"/>
        </w:rPr>
        <w:t>imovine</w:t>
      </w:r>
      <w:r w:rsidRPr="00D83F95">
        <w:rPr>
          <w:rFonts w:ascii="Arial" w:hAnsi="Arial" w:cs="Arial"/>
          <w:lang w:val="sr-Cyrl-CS"/>
        </w:rPr>
        <w:t xml:space="preserve">, </w:t>
      </w:r>
      <w:r w:rsidR="00B47EA7">
        <w:rPr>
          <w:rFonts w:ascii="Arial" w:hAnsi="Arial" w:cs="Arial"/>
          <w:lang w:val="sr-Cyrl-CS"/>
        </w:rPr>
        <w:t>znajući</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ista</w:t>
      </w:r>
      <w:r w:rsidRPr="00D83F95">
        <w:rPr>
          <w:rFonts w:ascii="Arial" w:hAnsi="Arial" w:cs="Arial"/>
          <w:lang w:val="sr-Cyrl-CS"/>
        </w:rPr>
        <w:t xml:space="preserve"> </w:t>
      </w:r>
      <w:r w:rsidR="00B47EA7">
        <w:rPr>
          <w:rFonts w:ascii="Arial" w:hAnsi="Arial" w:cs="Arial"/>
          <w:lang w:val="sr-Cyrl-CS"/>
        </w:rPr>
        <w:t>proizilazi</w:t>
      </w:r>
      <w:r w:rsidRPr="00D83F95">
        <w:rPr>
          <w:rFonts w:ascii="Arial" w:hAnsi="Arial" w:cs="Arial"/>
          <w:lang w:val="sr-Cyrl-CS"/>
        </w:rPr>
        <w:t xml:space="preserve"> </w:t>
      </w:r>
      <w:r w:rsidR="00B47EA7">
        <w:rPr>
          <w:rFonts w:ascii="Arial" w:hAnsi="Arial" w:cs="Arial"/>
          <w:lang w:val="sr-Cyrl-CS"/>
        </w:rPr>
        <w:t>iz</w:t>
      </w:r>
      <w:r w:rsidRPr="00D83F95">
        <w:rPr>
          <w:rFonts w:ascii="Arial" w:hAnsi="Arial" w:cs="Arial"/>
          <w:lang w:val="sr-Cyrl-CS"/>
        </w:rPr>
        <w:t xml:space="preserve"> </w:t>
      </w:r>
      <w:r w:rsidR="00B47EA7">
        <w:rPr>
          <w:rFonts w:ascii="Arial" w:hAnsi="Arial" w:cs="Arial"/>
          <w:lang w:val="sr-Cyrl-CS"/>
        </w:rPr>
        <w:t>kriminalnih</w:t>
      </w:r>
      <w:r w:rsidRPr="00D83F95">
        <w:rPr>
          <w:rFonts w:ascii="Arial" w:hAnsi="Arial" w:cs="Arial"/>
          <w:lang w:val="sr-Cyrl-CS"/>
        </w:rPr>
        <w:t xml:space="preserve"> </w:t>
      </w:r>
      <w:r w:rsidR="00B47EA7">
        <w:rPr>
          <w:rFonts w:ascii="Arial" w:hAnsi="Arial" w:cs="Arial"/>
          <w:lang w:val="sr-Cyrl-CS"/>
        </w:rPr>
        <w:t>radnji</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iz</w:t>
      </w:r>
      <w:r w:rsidRPr="00D83F95">
        <w:rPr>
          <w:rFonts w:ascii="Arial" w:hAnsi="Arial" w:cs="Arial"/>
          <w:lang w:val="sr-Cyrl-CS"/>
        </w:rPr>
        <w:t xml:space="preserve"> </w:t>
      </w:r>
      <w:r w:rsidR="00B47EA7">
        <w:rPr>
          <w:rFonts w:ascii="Arial" w:hAnsi="Arial" w:cs="Arial"/>
          <w:lang w:val="sr-Cyrl-CS"/>
        </w:rPr>
        <w:t>čina</w:t>
      </w:r>
      <w:r w:rsidRPr="00D83F95">
        <w:rPr>
          <w:rFonts w:ascii="Arial" w:hAnsi="Arial" w:cs="Arial"/>
          <w:lang w:val="sr-Cyrl-CS"/>
        </w:rPr>
        <w:t xml:space="preserve"> </w:t>
      </w:r>
      <w:r w:rsidR="00B47EA7">
        <w:rPr>
          <w:rFonts w:ascii="Arial" w:hAnsi="Arial" w:cs="Arial"/>
          <w:lang w:val="sr-Cyrl-CS"/>
        </w:rPr>
        <w:t>učestvovanja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istim</w:t>
      </w:r>
      <w:r w:rsidRPr="00D83F95">
        <w:rPr>
          <w:rFonts w:ascii="Arial" w:hAnsi="Arial" w:cs="Arial"/>
          <w:lang w:val="sr-Cyrl-CS"/>
        </w:rPr>
        <w:t xml:space="preserve"> </w:t>
      </w:r>
      <w:r w:rsidR="00B47EA7">
        <w:rPr>
          <w:rFonts w:ascii="Arial" w:hAnsi="Arial" w:cs="Arial"/>
          <w:lang w:val="sr-Cyrl-CS"/>
        </w:rPr>
        <w:t>radi</w:t>
      </w:r>
      <w:r w:rsidRPr="00D83F95">
        <w:rPr>
          <w:rFonts w:ascii="Arial" w:hAnsi="Arial" w:cs="Arial"/>
          <w:lang w:val="sr-Cyrl-CS"/>
        </w:rPr>
        <w:t xml:space="preserve"> </w:t>
      </w:r>
      <w:r w:rsidR="00B47EA7">
        <w:rPr>
          <w:rFonts w:ascii="Arial" w:hAnsi="Arial" w:cs="Arial"/>
          <w:lang w:val="sr-Cyrl-CS"/>
        </w:rPr>
        <w:t>sakrivanja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prikrivanja</w:t>
      </w:r>
      <w:r w:rsidRPr="00D83F95">
        <w:rPr>
          <w:rFonts w:ascii="Arial" w:hAnsi="Arial" w:cs="Arial"/>
          <w:lang w:val="sr-Cyrl-CS"/>
        </w:rPr>
        <w:t xml:space="preserve"> </w:t>
      </w:r>
      <w:r w:rsidR="00B47EA7">
        <w:rPr>
          <w:rFonts w:ascii="Arial" w:hAnsi="Arial" w:cs="Arial"/>
          <w:lang w:val="sr-Cyrl-CS"/>
        </w:rPr>
        <w:t>nezakonitog</w:t>
      </w:r>
      <w:r w:rsidRPr="00D83F95">
        <w:rPr>
          <w:rFonts w:ascii="Arial" w:hAnsi="Arial" w:cs="Arial"/>
          <w:lang w:val="sr-Cyrl-CS"/>
        </w:rPr>
        <w:t xml:space="preserve"> </w:t>
      </w:r>
      <w:r w:rsidR="00B47EA7">
        <w:rPr>
          <w:rFonts w:ascii="Arial" w:hAnsi="Arial" w:cs="Arial"/>
          <w:lang w:val="sr-Cyrl-CS"/>
        </w:rPr>
        <w:t>porekla</w:t>
      </w:r>
      <w:r w:rsidRPr="00D83F95">
        <w:rPr>
          <w:rFonts w:ascii="Arial" w:hAnsi="Arial" w:cs="Arial"/>
          <w:lang w:val="sr-Cyrl-CS"/>
        </w:rPr>
        <w:t xml:space="preserve"> </w:t>
      </w:r>
      <w:r w:rsidR="00B47EA7">
        <w:rPr>
          <w:rFonts w:ascii="Arial" w:hAnsi="Arial" w:cs="Arial"/>
          <w:lang w:val="sr-Cyrl-CS"/>
        </w:rPr>
        <w:t>imovine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pružanja</w:t>
      </w:r>
      <w:r w:rsidRPr="00D83F95">
        <w:rPr>
          <w:rFonts w:ascii="Arial" w:hAnsi="Arial" w:cs="Arial"/>
          <w:lang w:val="sr-Cyrl-CS"/>
        </w:rPr>
        <w:t xml:space="preserve"> </w:t>
      </w:r>
      <w:r w:rsidR="00B47EA7">
        <w:rPr>
          <w:rFonts w:ascii="Arial" w:hAnsi="Arial" w:cs="Arial"/>
          <w:lang w:val="sr-Cyrl-CS"/>
        </w:rPr>
        <w:t>pomoći</w:t>
      </w:r>
      <w:r w:rsidRPr="00D83F95">
        <w:rPr>
          <w:rFonts w:ascii="Arial" w:hAnsi="Arial" w:cs="Arial"/>
          <w:lang w:val="sr-Cyrl-CS"/>
        </w:rPr>
        <w:t xml:space="preserve"> </w:t>
      </w:r>
      <w:r w:rsidR="00B47EA7">
        <w:rPr>
          <w:rFonts w:ascii="Arial" w:hAnsi="Arial" w:cs="Arial"/>
          <w:lang w:val="sr-Cyrl-CS"/>
        </w:rPr>
        <w:t>licu</w:t>
      </w:r>
      <w:r w:rsidRPr="00D83F95">
        <w:rPr>
          <w:rFonts w:ascii="Arial" w:hAnsi="Arial" w:cs="Arial"/>
          <w:lang w:val="sr-Cyrl-CS"/>
        </w:rPr>
        <w:t xml:space="preserve"> </w:t>
      </w:r>
      <w:r w:rsidR="00B47EA7">
        <w:rPr>
          <w:rFonts w:ascii="Arial" w:hAnsi="Arial" w:cs="Arial"/>
          <w:lang w:val="sr-Cyrl-CS"/>
        </w:rPr>
        <w:t>koje</w:t>
      </w:r>
      <w:r w:rsidRPr="00D83F95">
        <w:rPr>
          <w:rFonts w:ascii="Arial" w:hAnsi="Arial" w:cs="Arial"/>
          <w:lang w:val="sr-Cyrl-CS"/>
        </w:rPr>
        <w:t xml:space="preserve"> </w:t>
      </w:r>
      <w:r w:rsidR="00B47EA7">
        <w:rPr>
          <w:rFonts w:ascii="Arial" w:hAnsi="Arial" w:cs="Arial"/>
          <w:lang w:val="sr-Cyrl-CS"/>
        </w:rPr>
        <w:t>učestvuje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vršenju</w:t>
      </w:r>
      <w:r w:rsidRPr="00D83F95">
        <w:rPr>
          <w:rFonts w:ascii="Arial" w:hAnsi="Arial" w:cs="Arial"/>
          <w:lang w:val="sr-Cyrl-CS"/>
        </w:rPr>
        <w:t xml:space="preserve"> </w:t>
      </w:r>
      <w:r w:rsidR="00B47EA7">
        <w:rPr>
          <w:rFonts w:ascii="Arial" w:hAnsi="Arial" w:cs="Arial"/>
          <w:lang w:val="sr-Cyrl-CS"/>
        </w:rPr>
        <w:t>takve</w:t>
      </w:r>
      <w:r w:rsidRPr="00D83F95">
        <w:rPr>
          <w:rFonts w:ascii="Arial" w:hAnsi="Arial" w:cs="Arial"/>
          <w:lang w:val="sr-Cyrl-CS"/>
        </w:rPr>
        <w:t xml:space="preserve"> </w:t>
      </w:r>
      <w:r w:rsidR="00B47EA7">
        <w:rPr>
          <w:rFonts w:ascii="Arial" w:hAnsi="Arial" w:cs="Arial"/>
          <w:lang w:val="sr-Cyrl-CS"/>
        </w:rPr>
        <w:t>radnje</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izbegne</w:t>
      </w:r>
      <w:r w:rsidRPr="00D83F95">
        <w:rPr>
          <w:rFonts w:ascii="Arial" w:hAnsi="Arial" w:cs="Arial"/>
          <w:lang w:val="sr-Cyrl-CS"/>
        </w:rPr>
        <w:t xml:space="preserve"> </w:t>
      </w:r>
      <w:r w:rsidR="00B47EA7">
        <w:rPr>
          <w:rFonts w:ascii="Arial" w:hAnsi="Arial" w:cs="Arial"/>
          <w:lang w:val="sr-Cyrl-CS"/>
        </w:rPr>
        <w:t>zakonske</w:t>
      </w:r>
      <w:r w:rsidRPr="00D83F95">
        <w:rPr>
          <w:rFonts w:ascii="Arial" w:hAnsi="Arial" w:cs="Arial"/>
          <w:lang w:val="sr-Cyrl-CS"/>
        </w:rPr>
        <w:t xml:space="preserve"> </w:t>
      </w:r>
      <w:r w:rsidR="00B47EA7">
        <w:rPr>
          <w:rFonts w:ascii="Arial" w:hAnsi="Arial" w:cs="Arial"/>
          <w:lang w:val="sr-Cyrl-CS"/>
        </w:rPr>
        <w:t>posledice</w:t>
      </w:r>
      <w:r w:rsidRPr="00D83F95">
        <w:rPr>
          <w:rFonts w:ascii="Arial" w:hAnsi="Arial" w:cs="Arial"/>
          <w:lang w:val="sr-Cyrl-CS"/>
        </w:rPr>
        <w:t xml:space="preserve"> </w:t>
      </w:r>
      <w:r w:rsidR="00B47EA7">
        <w:rPr>
          <w:rFonts w:ascii="Arial" w:hAnsi="Arial" w:cs="Arial"/>
          <w:lang w:val="sr-Cyrl-CS"/>
        </w:rPr>
        <w:t>svog</w:t>
      </w:r>
      <w:r w:rsidRPr="00D83F95">
        <w:rPr>
          <w:rFonts w:ascii="Arial" w:hAnsi="Arial" w:cs="Arial"/>
          <w:lang w:val="sr-Cyrl-CS"/>
        </w:rPr>
        <w:t xml:space="preserve"> </w:t>
      </w:r>
      <w:r w:rsidR="00B47EA7">
        <w:rPr>
          <w:rFonts w:ascii="Arial" w:hAnsi="Arial" w:cs="Arial"/>
          <w:lang w:val="sr-Cyrl-CS"/>
        </w:rPr>
        <w:t>postupka</w:t>
      </w:r>
      <w:r w:rsidRPr="00D83F95">
        <w:rPr>
          <w:rFonts w:ascii="Arial" w:hAnsi="Arial" w:cs="Arial"/>
          <w:lang w:val="sr-Cyrl-CS"/>
        </w:rPr>
        <w:t>;</w:t>
      </w:r>
    </w:p>
    <w:p w14:paraId="65867015" w14:textId="0177D49E" w:rsidR="00AB56FB" w:rsidRPr="00D83F95" w:rsidRDefault="00AB56FB" w:rsidP="00AB56FB">
      <w:pPr>
        <w:ind w:left="450" w:hanging="450"/>
        <w:jc w:val="both"/>
        <w:rPr>
          <w:rFonts w:ascii="Arial" w:hAnsi="Arial" w:cs="Arial"/>
          <w:lang w:val="sr-Cyrl-CS"/>
        </w:rPr>
      </w:pPr>
      <w:r w:rsidRPr="00D83F95">
        <w:rPr>
          <w:rFonts w:ascii="Arial" w:hAnsi="Arial" w:cs="Arial"/>
          <w:lang w:val="sr-Cyrl-CS"/>
        </w:rPr>
        <w:lastRenderedPageBreak/>
        <w:t>(</w:t>
      </w:r>
      <w:r w:rsidR="00B47EA7">
        <w:rPr>
          <w:rFonts w:ascii="Arial" w:hAnsi="Arial" w:cs="Arial"/>
          <w:lang w:val="sr-Cyrl-CS"/>
        </w:rPr>
        <w:t>b</w:t>
      </w:r>
      <w:r w:rsidRPr="00D83F95">
        <w:rPr>
          <w:rFonts w:ascii="Arial" w:hAnsi="Arial" w:cs="Arial"/>
          <w:lang w:val="sr-Cyrl-CS"/>
        </w:rPr>
        <w:t xml:space="preserve">)   </w:t>
      </w:r>
      <w:r w:rsidR="00B47EA7">
        <w:rPr>
          <w:rFonts w:ascii="Arial" w:hAnsi="Arial" w:cs="Arial"/>
          <w:lang w:val="sr-Cyrl-CS"/>
        </w:rPr>
        <w:t>sakrivanje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prikrivanje</w:t>
      </w:r>
      <w:r w:rsidRPr="00D83F95">
        <w:rPr>
          <w:rFonts w:ascii="Arial" w:hAnsi="Arial" w:cs="Arial"/>
          <w:lang w:val="sr-Cyrl-CS"/>
        </w:rPr>
        <w:t xml:space="preserve"> </w:t>
      </w:r>
      <w:r w:rsidR="00B47EA7">
        <w:rPr>
          <w:rFonts w:ascii="Arial" w:hAnsi="Arial" w:cs="Arial"/>
          <w:lang w:val="sr-Cyrl-CS"/>
        </w:rPr>
        <w:t>prave</w:t>
      </w:r>
      <w:r w:rsidRPr="00D83F95">
        <w:rPr>
          <w:rFonts w:ascii="Arial" w:hAnsi="Arial" w:cs="Arial"/>
          <w:lang w:val="sr-Cyrl-CS"/>
        </w:rPr>
        <w:t xml:space="preserve"> </w:t>
      </w:r>
      <w:r w:rsidR="00B47EA7">
        <w:rPr>
          <w:rFonts w:ascii="Arial" w:hAnsi="Arial" w:cs="Arial"/>
          <w:lang w:val="sr-Cyrl-CS"/>
        </w:rPr>
        <w:t>prirode</w:t>
      </w:r>
      <w:r w:rsidRPr="00D83F95">
        <w:rPr>
          <w:rFonts w:ascii="Arial" w:hAnsi="Arial" w:cs="Arial"/>
          <w:lang w:val="sr-Cyrl-CS"/>
        </w:rPr>
        <w:t xml:space="preserve">, </w:t>
      </w:r>
      <w:r w:rsidR="00B47EA7">
        <w:rPr>
          <w:rFonts w:ascii="Arial" w:hAnsi="Arial" w:cs="Arial"/>
          <w:lang w:val="sr-Cyrl-CS"/>
        </w:rPr>
        <w:t>izvora</w:t>
      </w:r>
      <w:r w:rsidRPr="00D83F95">
        <w:rPr>
          <w:rFonts w:ascii="Arial" w:hAnsi="Arial" w:cs="Arial"/>
          <w:lang w:val="sr-Cyrl-CS"/>
        </w:rPr>
        <w:t xml:space="preserve">, </w:t>
      </w:r>
      <w:r w:rsidR="00B47EA7">
        <w:rPr>
          <w:rFonts w:ascii="Arial" w:hAnsi="Arial" w:cs="Arial"/>
          <w:lang w:val="sr-Cyrl-CS"/>
        </w:rPr>
        <w:t>lokacije</w:t>
      </w:r>
      <w:r w:rsidRPr="00D83F95">
        <w:rPr>
          <w:rFonts w:ascii="Arial" w:hAnsi="Arial" w:cs="Arial"/>
          <w:lang w:val="sr-Cyrl-CS"/>
        </w:rPr>
        <w:t xml:space="preserve">, </w:t>
      </w:r>
      <w:r w:rsidR="00B47EA7">
        <w:rPr>
          <w:rFonts w:ascii="Arial" w:hAnsi="Arial" w:cs="Arial"/>
          <w:lang w:val="sr-Cyrl-CS"/>
        </w:rPr>
        <w:t>pozicije</w:t>
      </w:r>
      <w:r w:rsidRPr="00D83F95">
        <w:rPr>
          <w:rFonts w:ascii="Arial" w:hAnsi="Arial" w:cs="Arial"/>
          <w:lang w:val="sr-Cyrl-CS"/>
        </w:rPr>
        <w:t xml:space="preserve">, </w:t>
      </w:r>
      <w:r w:rsidR="00B47EA7">
        <w:rPr>
          <w:rFonts w:ascii="Arial" w:hAnsi="Arial" w:cs="Arial"/>
          <w:lang w:val="sr-Cyrl-CS"/>
        </w:rPr>
        <w:t>kretanja</w:t>
      </w:r>
      <w:r w:rsidRPr="00D83F95">
        <w:rPr>
          <w:rFonts w:ascii="Arial" w:hAnsi="Arial" w:cs="Arial"/>
          <w:lang w:val="sr-Cyrl-CS"/>
        </w:rPr>
        <w:t xml:space="preserve">, </w:t>
      </w:r>
      <w:r w:rsidR="00B47EA7">
        <w:rPr>
          <w:rFonts w:ascii="Arial" w:hAnsi="Arial" w:cs="Arial"/>
          <w:lang w:val="sr-Cyrl-CS"/>
        </w:rPr>
        <w:t>prava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pogledu</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vlasništva</w:t>
      </w:r>
      <w:r w:rsidRPr="00D83F95">
        <w:rPr>
          <w:rFonts w:ascii="Arial" w:hAnsi="Arial" w:cs="Arial"/>
          <w:lang w:val="sr-Cyrl-CS"/>
        </w:rPr>
        <w:t xml:space="preserve"> </w:t>
      </w:r>
      <w:r w:rsidR="00B47EA7">
        <w:rPr>
          <w:rFonts w:ascii="Arial" w:hAnsi="Arial" w:cs="Arial"/>
          <w:lang w:val="sr-Cyrl-CS"/>
        </w:rPr>
        <w:t>nad</w:t>
      </w:r>
      <w:r w:rsidRPr="00D83F95">
        <w:rPr>
          <w:rFonts w:ascii="Arial" w:hAnsi="Arial" w:cs="Arial"/>
          <w:lang w:val="sr-Cyrl-CS"/>
        </w:rPr>
        <w:t xml:space="preserve"> </w:t>
      </w:r>
      <w:r w:rsidR="00B47EA7">
        <w:rPr>
          <w:rFonts w:ascii="Arial" w:hAnsi="Arial" w:cs="Arial"/>
          <w:lang w:val="sr-Cyrl-CS"/>
        </w:rPr>
        <w:t>imovinom</w:t>
      </w:r>
      <w:r w:rsidRPr="00D83F95">
        <w:rPr>
          <w:rFonts w:ascii="Arial" w:hAnsi="Arial" w:cs="Arial"/>
          <w:lang w:val="sr-Cyrl-CS"/>
        </w:rPr>
        <w:t xml:space="preserve"> </w:t>
      </w:r>
      <w:r w:rsidR="00B47EA7">
        <w:rPr>
          <w:rFonts w:ascii="Arial" w:hAnsi="Arial" w:cs="Arial"/>
          <w:lang w:val="sr-Cyrl-CS"/>
        </w:rPr>
        <w:t>znajući</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data</w:t>
      </w:r>
      <w:r w:rsidRPr="00D83F95">
        <w:rPr>
          <w:rFonts w:ascii="Arial" w:hAnsi="Arial" w:cs="Arial"/>
          <w:lang w:val="sr-Cyrl-CS"/>
        </w:rPr>
        <w:t xml:space="preserve"> </w:t>
      </w:r>
      <w:r w:rsidR="00B47EA7">
        <w:rPr>
          <w:rFonts w:ascii="Arial" w:hAnsi="Arial" w:cs="Arial"/>
          <w:lang w:val="sr-Cyrl-CS"/>
        </w:rPr>
        <w:t>imovina</w:t>
      </w:r>
      <w:r w:rsidRPr="00D83F95">
        <w:rPr>
          <w:rFonts w:ascii="Arial" w:hAnsi="Arial" w:cs="Arial"/>
          <w:lang w:val="sr-Cyrl-CS"/>
        </w:rPr>
        <w:t xml:space="preserve"> </w:t>
      </w:r>
      <w:r w:rsidR="00B47EA7">
        <w:rPr>
          <w:rFonts w:ascii="Arial" w:hAnsi="Arial" w:cs="Arial"/>
          <w:lang w:val="sr-Cyrl-CS"/>
        </w:rPr>
        <w:t>proizilazi</w:t>
      </w:r>
      <w:r w:rsidRPr="00D83F95">
        <w:rPr>
          <w:rFonts w:ascii="Arial" w:hAnsi="Arial" w:cs="Arial"/>
          <w:lang w:val="sr-Cyrl-CS"/>
        </w:rPr>
        <w:t xml:space="preserve"> </w:t>
      </w:r>
      <w:r w:rsidR="00B47EA7">
        <w:rPr>
          <w:rFonts w:ascii="Arial" w:hAnsi="Arial" w:cs="Arial"/>
          <w:lang w:val="sr-Cyrl-CS"/>
        </w:rPr>
        <w:t>iz</w:t>
      </w:r>
      <w:r w:rsidRPr="00D83F95">
        <w:rPr>
          <w:rFonts w:ascii="Arial" w:hAnsi="Arial" w:cs="Arial"/>
          <w:lang w:val="sr-Cyrl-CS"/>
        </w:rPr>
        <w:t xml:space="preserve"> </w:t>
      </w:r>
      <w:r w:rsidR="00B47EA7">
        <w:rPr>
          <w:rFonts w:ascii="Arial" w:hAnsi="Arial" w:cs="Arial"/>
          <w:lang w:val="sr-Cyrl-CS"/>
        </w:rPr>
        <w:t>kriminalne</w:t>
      </w:r>
      <w:r w:rsidRPr="00D83F95">
        <w:rPr>
          <w:rFonts w:ascii="Arial" w:hAnsi="Arial" w:cs="Arial"/>
          <w:lang w:val="sr-Cyrl-CS"/>
        </w:rPr>
        <w:t xml:space="preserve"> </w:t>
      </w:r>
      <w:r w:rsidR="00B47EA7">
        <w:rPr>
          <w:rFonts w:ascii="Arial" w:hAnsi="Arial" w:cs="Arial"/>
          <w:lang w:val="sr-Cyrl-CS"/>
        </w:rPr>
        <w:t>radnje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iz</w:t>
      </w:r>
      <w:r w:rsidRPr="00D83F95">
        <w:rPr>
          <w:rFonts w:ascii="Arial" w:hAnsi="Arial" w:cs="Arial"/>
          <w:lang w:val="sr-Cyrl-CS"/>
        </w:rPr>
        <w:t xml:space="preserve"> </w:t>
      </w:r>
      <w:r w:rsidR="00B47EA7">
        <w:rPr>
          <w:rFonts w:ascii="Arial" w:hAnsi="Arial" w:cs="Arial"/>
          <w:lang w:val="sr-Cyrl-CS"/>
        </w:rPr>
        <w:t>čina</w:t>
      </w:r>
      <w:r w:rsidRPr="00D83F95">
        <w:rPr>
          <w:rFonts w:ascii="Arial" w:hAnsi="Arial" w:cs="Arial"/>
          <w:lang w:val="sr-Cyrl-CS"/>
        </w:rPr>
        <w:t xml:space="preserve"> </w:t>
      </w:r>
      <w:r w:rsidR="00B47EA7">
        <w:rPr>
          <w:rFonts w:ascii="Arial" w:hAnsi="Arial" w:cs="Arial"/>
          <w:lang w:val="sr-Cyrl-CS"/>
        </w:rPr>
        <w:t>učešća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istoj</w:t>
      </w:r>
      <w:r w:rsidRPr="00D83F95">
        <w:rPr>
          <w:rFonts w:ascii="Arial" w:hAnsi="Arial" w:cs="Arial"/>
          <w:lang w:val="sr-Cyrl-CS"/>
        </w:rPr>
        <w:t xml:space="preserve">; </w:t>
      </w:r>
    </w:p>
    <w:p w14:paraId="7186C74B" w14:textId="08CE29A2" w:rsidR="00AB56FB" w:rsidRPr="00D83F95" w:rsidRDefault="00AB56FB" w:rsidP="00AB56FB">
      <w:pPr>
        <w:tabs>
          <w:tab w:val="left" w:pos="180"/>
          <w:tab w:val="left" w:pos="450"/>
        </w:tabs>
        <w:ind w:left="450" w:hanging="450"/>
        <w:jc w:val="both"/>
        <w:rPr>
          <w:rFonts w:ascii="Arial" w:hAnsi="Arial" w:cs="Arial"/>
          <w:lang w:val="sr-Cyrl-CS"/>
        </w:rPr>
      </w:pPr>
      <w:r w:rsidRPr="00D83F95">
        <w:rPr>
          <w:rFonts w:ascii="Arial" w:hAnsi="Arial" w:cs="Arial"/>
          <w:lang w:val="sr-Cyrl-CS"/>
        </w:rPr>
        <w:t>(</w:t>
      </w:r>
      <w:r w:rsidR="00B47EA7">
        <w:rPr>
          <w:rFonts w:ascii="Arial" w:hAnsi="Arial" w:cs="Arial"/>
          <w:lang w:val="sr-Cyrl-CS"/>
        </w:rPr>
        <w:t>c</w:t>
      </w:r>
      <w:r w:rsidRPr="00D83F95">
        <w:rPr>
          <w:rFonts w:ascii="Arial" w:hAnsi="Arial" w:cs="Arial"/>
          <w:lang w:val="sr-Cyrl-CS"/>
        </w:rPr>
        <w:t xml:space="preserve">) </w:t>
      </w:r>
      <w:r w:rsidRPr="00D83F95">
        <w:rPr>
          <w:rFonts w:ascii="Arial" w:hAnsi="Arial" w:cs="Arial"/>
          <w:lang w:val="sr-Cyrl-CS"/>
        </w:rPr>
        <w:tab/>
      </w:r>
      <w:r w:rsidR="00B47EA7">
        <w:rPr>
          <w:rFonts w:ascii="Arial" w:hAnsi="Arial" w:cs="Arial"/>
          <w:lang w:val="sr-Cyrl-CS"/>
        </w:rPr>
        <w:t>pribavljanje</w:t>
      </w:r>
      <w:r w:rsidRPr="00D83F95">
        <w:rPr>
          <w:rFonts w:ascii="Arial" w:hAnsi="Arial" w:cs="Arial"/>
          <w:lang w:val="sr-Cyrl-CS"/>
        </w:rPr>
        <w:t xml:space="preserve">, </w:t>
      </w:r>
      <w:r w:rsidR="00B47EA7">
        <w:rPr>
          <w:rFonts w:ascii="Arial" w:hAnsi="Arial" w:cs="Arial"/>
          <w:lang w:val="sr-Cyrl-CS"/>
        </w:rPr>
        <w:t>posedovanje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korišćenje</w:t>
      </w:r>
      <w:r w:rsidRPr="00D83F95">
        <w:rPr>
          <w:rFonts w:ascii="Arial" w:hAnsi="Arial" w:cs="Arial"/>
          <w:lang w:val="sr-Cyrl-CS"/>
        </w:rPr>
        <w:t xml:space="preserve"> </w:t>
      </w:r>
      <w:r w:rsidR="00B47EA7">
        <w:rPr>
          <w:rFonts w:ascii="Arial" w:hAnsi="Arial" w:cs="Arial"/>
          <w:lang w:val="sr-Cyrl-CS"/>
        </w:rPr>
        <w:t>imovine</w:t>
      </w:r>
      <w:r w:rsidRPr="00D83F95">
        <w:rPr>
          <w:rFonts w:ascii="Arial" w:hAnsi="Arial" w:cs="Arial"/>
          <w:lang w:val="sr-Cyrl-CS"/>
        </w:rPr>
        <w:t xml:space="preserve">, </w:t>
      </w:r>
      <w:r w:rsidR="00B47EA7">
        <w:rPr>
          <w:rFonts w:ascii="Arial" w:hAnsi="Arial" w:cs="Arial"/>
          <w:lang w:val="sr-Cyrl-CS"/>
        </w:rPr>
        <w:t>znajući</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trenutku</w:t>
      </w:r>
      <w:r w:rsidRPr="00D83F95">
        <w:rPr>
          <w:rFonts w:ascii="Arial" w:hAnsi="Arial" w:cs="Arial"/>
          <w:lang w:val="sr-Cyrl-CS"/>
        </w:rPr>
        <w:t xml:space="preserve"> </w:t>
      </w:r>
      <w:r w:rsidR="00B47EA7">
        <w:rPr>
          <w:rFonts w:ascii="Arial" w:hAnsi="Arial" w:cs="Arial"/>
          <w:lang w:val="sr-Cyrl-CS"/>
        </w:rPr>
        <w:t>primanja</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takva</w:t>
      </w:r>
      <w:r w:rsidRPr="00D83F95">
        <w:rPr>
          <w:rFonts w:ascii="Arial" w:hAnsi="Arial" w:cs="Arial"/>
          <w:lang w:val="sr-Cyrl-CS"/>
        </w:rPr>
        <w:t xml:space="preserve"> </w:t>
      </w:r>
      <w:r w:rsidR="00B47EA7">
        <w:rPr>
          <w:rFonts w:ascii="Arial" w:hAnsi="Arial" w:cs="Arial"/>
          <w:lang w:val="sr-Cyrl-CS"/>
        </w:rPr>
        <w:t>imovina</w:t>
      </w:r>
      <w:r w:rsidRPr="00D83F95">
        <w:rPr>
          <w:rFonts w:ascii="Arial" w:hAnsi="Arial" w:cs="Arial"/>
          <w:lang w:val="sr-Cyrl-CS"/>
        </w:rPr>
        <w:t xml:space="preserve"> </w:t>
      </w:r>
      <w:r w:rsidR="00B47EA7">
        <w:rPr>
          <w:rFonts w:ascii="Arial" w:hAnsi="Arial" w:cs="Arial"/>
          <w:lang w:val="sr-Cyrl-CS"/>
        </w:rPr>
        <w:t>proizašla</w:t>
      </w:r>
      <w:r w:rsidRPr="00D83F95">
        <w:rPr>
          <w:rFonts w:ascii="Arial" w:hAnsi="Arial" w:cs="Arial"/>
          <w:lang w:val="sr-Cyrl-CS"/>
        </w:rPr>
        <w:t xml:space="preserve"> </w:t>
      </w:r>
      <w:r w:rsidR="00B47EA7">
        <w:rPr>
          <w:rFonts w:ascii="Arial" w:hAnsi="Arial" w:cs="Arial"/>
          <w:lang w:val="sr-Cyrl-CS"/>
        </w:rPr>
        <w:t>iz</w:t>
      </w:r>
      <w:r w:rsidRPr="00D83F95">
        <w:rPr>
          <w:rFonts w:ascii="Arial" w:hAnsi="Arial" w:cs="Arial"/>
          <w:lang w:val="sr-Cyrl-CS"/>
        </w:rPr>
        <w:t xml:space="preserve"> </w:t>
      </w:r>
      <w:r w:rsidR="00B47EA7">
        <w:rPr>
          <w:rFonts w:ascii="Arial" w:hAnsi="Arial" w:cs="Arial"/>
          <w:lang w:val="sr-Cyrl-CS"/>
        </w:rPr>
        <w:t>kriminalne</w:t>
      </w:r>
      <w:r w:rsidRPr="00D83F95">
        <w:rPr>
          <w:rFonts w:ascii="Arial" w:hAnsi="Arial" w:cs="Arial"/>
          <w:lang w:val="sr-Cyrl-CS"/>
        </w:rPr>
        <w:t xml:space="preserve"> </w:t>
      </w:r>
      <w:r w:rsidR="00B47EA7">
        <w:rPr>
          <w:rFonts w:ascii="Arial" w:hAnsi="Arial" w:cs="Arial"/>
          <w:lang w:val="sr-Cyrl-CS"/>
        </w:rPr>
        <w:t>radnje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iz</w:t>
      </w:r>
      <w:r w:rsidRPr="00D83F95">
        <w:rPr>
          <w:rFonts w:ascii="Arial" w:hAnsi="Arial" w:cs="Arial"/>
          <w:lang w:val="sr-Cyrl-CS"/>
        </w:rPr>
        <w:t xml:space="preserve"> </w:t>
      </w:r>
      <w:r w:rsidR="00B47EA7">
        <w:rPr>
          <w:rFonts w:ascii="Arial" w:hAnsi="Arial" w:cs="Arial"/>
          <w:lang w:val="sr-Cyrl-CS"/>
        </w:rPr>
        <w:t>čina</w:t>
      </w:r>
      <w:r w:rsidRPr="00D83F95">
        <w:rPr>
          <w:rFonts w:ascii="Arial" w:hAnsi="Arial" w:cs="Arial"/>
          <w:lang w:val="sr-Cyrl-CS"/>
        </w:rPr>
        <w:t xml:space="preserve"> </w:t>
      </w:r>
      <w:r w:rsidR="00B47EA7">
        <w:rPr>
          <w:rFonts w:ascii="Arial" w:hAnsi="Arial" w:cs="Arial"/>
          <w:lang w:val="sr-Cyrl-CS"/>
        </w:rPr>
        <w:t>učešća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istoj</w:t>
      </w:r>
      <w:r w:rsidRPr="00D83F95">
        <w:rPr>
          <w:rFonts w:ascii="Arial" w:hAnsi="Arial" w:cs="Arial"/>
          <w:lang w:val="sr-Cyrl-CS"/>
        </w:rPr>
        <w:t xml:space="preserve">; </w:t>
      </w:r>
      <w:r w:rsidR="00B47EA7">
        <w:rPr>
          <w:rFonts w:ascii="Arial" w:hAnsi="Arial" w:cs="Arial"/>
          <w:lang w:val="sr-Cyrl-CS"/>
        </w:rPr>
        <w:t>ili</w:t>
      </w:r>
    </w:p>
    <w:p w14:paraId="5A987723" w14:textId="60179106" w:rsidR="00AB56FB" w:rsidRDefault="00AB56FB" w:rsidP="00AB56FB">
      <w:pPr>
        <w:ind w:left="360" w:hanging="360"/>
        <w:jc w:val="both"/>
        <w:rPr>
          <w:rFonts w:ascii="Arial" w:hAnsi="Arial" w:cs="Arial"/>
          <w:lang w:val="sr-Cyrl-CS"/>
        </w:rPr>
      </w:pPr>
      <w:r w:rsidRPr="00D83F95">
        <w:rPr>
          <w:rFonts w:ascii="Arial" w:hAnsi="Arial" w:cs="Arial"/>
          <w:lang w:val="sr-Cyrl-CS"/>
        </w:rPr>
        <w:t>(</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učešća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udruživanje</w:t>
      </w:r>
      <w:r w:rsidRPr="00D83F95">
        <w:rPr>
          <w:rFonts w:ascii="Arial" w:hAnsi="Arial" w:cs="Arial"/>
          <w:lang w:val="sr-Cyrl-CS"/>
        </w:rPr>
        <w:t xml:space="preserve"> </w:t>
      </w:r>
      <w:r w:rsidR="00B47EA7">
        <w:rPr>
          <w:rFonts w:ascii="Arial" w:hAnsi="Arial" w:cs="Arial"/>
          <w:lang w:val="sr-Cyrl-CS"/>
        </w:rPr>
        <w:t>radi</w:t>
      </w:r>
      <w:r w:rsidRPr="00D83F95">
        <w:rPr>
          <w:rFonts w:ascii="Arial" w:hAnsi="Arial" w:cs="Arial"/>
          <w:lang w:val="sr-Cyrl-CS"/>
        </w:rPr>
        <w:t xml:space="preserve"> </w:t>
      </w:r>
      <w:r w:rsidR="00B47EA7">
        <w:rPr>
          <w:rFonts w:ascii="Arial" w:hAnsi="Arial" w:cs="Arial"/>
          <w:lang w:val="sr-Cyrl-CS"/>
        </w:rPr>
        <w:t>vršenja</w:t>
      </w:r>
      <w:r w:rsidRPr="00D83F95">
        <w:rPr>
          <w:rFonts w:ascii="Arial" w:hAnsi="Arial" w:cs="Arial"/>
          <w:lang w:val="sr-Cyrl-CS"/>
        </w:rPr>
        <w:t xml:space="preserve">, </w:t>
      </w:r>
      <w:r w:rsidR="00B47EA7">
        <w:rPr>
          <w:rFonts w:ascii="Arial" w:hAnsi="Arial" w:cs="Arial"/>
          <w:lang w:val="sr-Cyrl-CS"/>
        </w:rPr>
        <w:t>pokušaja</w:t>
      </w:r>
      <w:r w:rsidRPr="00D83F95">
        <w:rPr>
          <w:rFonts w:ascii="Arial" w:hAnsi="Arial" w:cs="Arial"/>
          <w:lang w:val="sr-Cyrl-CS"/>
        </w:rPr>
        <w:t xml:space="preserve"> </w:t>
      </w:r>
      <w:r w:rsidR="00B47EA7">
        <w:rPr>
          <w:rFonts w:ascii="Arial" w:hAnsi="Arial" w:cs="Arial"/>
          <w:lang w:val="sr-Cyrl-CS"/>
        </w:rPr>
        <w:t>vršenja</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pomaganje</w:t>
      </w:r>
      <w:r w:rsidRPr="00D83F95">
        <w:rPr>
          <w:rFonts w:ascii="Arial" w:hAnsi="Arial" w:cs="Arial"/>
          <w:lang w:val="sr-Cyrl-CS"/>
        </w:rPr>
        <w:t xml:space="preserve">, </w:t>
      </w:r>
      <w:r w:rsidR="00B47EA7">
        <w:rPr>
          <w:rFonts w:ascii="Arial" w:hAnsi="Arial" w:cs="Arial"/>
          <w:lang w:val="sr-Cyrl-CS"/>
        </w:rPr>
        <w:t>podsticanje</w:t>
      </w:r>
      <w:r w:rsidRPr="00D83F95">
        <w:rPr>
          <w:rFonts w:ascii="Arial" w:hAnsi="Arial" w:cs="Arial"/>
          <w:lang w:val="sr-Cyrl-CS"/>
        </w:rPr>
        <w:t xml:space="preserve">, </w:t>
      </w:r>
      <w:r w:rsidR="00B47EA7">
        <w:rPr>
          <w:rFonts w:ascii="Arial" w:hAnsi="Arial" w:cs="Arial"/>
          <w:lang w:val="sr-Cyrl-CS"/>
        </w:rPr>
        <w:t>olakšavanje</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savetovanje</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izvrši</w:t>
      </w:r>
      <w:r w:rsidRPr="00D83F95">
        <w:rPr>
          <w:rFonts w:ascii="Arial" w:hAnsi="Arial" w:cs="Arial"/>
          <w:lang w:val="sr-Cyrl-CS"/>
        </w:rPr>
        <w:t xml:space="preserve"> </w:t>
      </w:r>
      <w:r w:rsidR="00B47EA7">
        <w:rPr>
          <w:rFonts w:ascii="Arial" w:hAnsi="Arial" w:cs="Arial"/>
          <w:lang w:val="sr-Cyrl-CS"/>
        </w:rPr>
        <w:t>bilo</w:t>
      </w:r>
      <w:r w:rsidRPr="00D83F95">
        <w:rPr>
          <w:rFonts w:ascii="Arial" w:hAnsi="Arial" w:cs="Arial"/>
          <w:lang w:val="sr-Cyrl-CS"/>
        </w:rPr>
        <w:t xml:space="preserve"> </w:t>
      </w:r>
      <w:r w:rsidR="00B47EA7">
        <w:rPr>
          <w:rFonts w:ascii="Arial" w:hAnsi="Arial" w:cs="Arial"/>
          <w:lang w:val="sr-Cyrl-CS"/>
        </w:rPr>
        <w:t>koja</w:t>
      </w:r>
      <w:r w:rsidRPr="00D83F95">
        <w:rPr>
          <w:rFonts w:ascii="Arial" w:hAnsi="Arial" w:cs="Arial"/>
          <w:lang w:val="sr-Cyrl-CS"/>
        </w:rPr>
        <w:t xml:space="preserve"> </w:t>
      </w:r>
      <w:r w:rsidR="00B47EA7">
        <w:rPr>
          <w:rFonts w:ascii="Arial" w:hAnsi="Arial" w:cs="Arial"/>
          <w:lang w:val="sr-Cyrl-CS"/>
        </w:rPr>
        <w:t>od</w:t>
      </w:r>
      <w:r w:rsidRPr="00D83F95">
        <w:rPr>
          <w:rFonts w:ascii="Arial" w:hAnsi="Arial" w:cs="Arial"/>
          <w:lang w:val="sr-Cyrl-CS"/>
        </w:rPr>
        <w:t xml:space="preserve"> </w:t>
      </w:r>
      <w:r w:rsidR="00B47EA7">
        <w:rPr>
          <w:rFonts w:ascii="Arial" w:hAnsi="Arial" w:cs="Arial"/>
          <w:lang w:val="sr-Cyrl-CS"/>
        </w:rPr>
        <w:t>radnji</w:t>
      </w:r>
      <w:r w:rsidRPr="00D83F95">
        <w:rPr>
          <w:rFonts w:ascii="Arial" w:hAnsi="Arial" w:cs="Arial"/>
          <w:lang w:val="sr-Cyrl-CS"/>
        </w:rPr>
        <w:t xml:space="preserve"> </w:t>
      </w:r>
      <w:r w:rsidR="00B47EA7">
        <w:rPr>
          <w:rFonts w:ascii="Arial" w:hAnsi="Arial" w:cs="Arial"/>
          <w:lang w:val="sr-Cyrl-CS"/>
        </w:rPr>
        <w:t>pomenutih</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prethodnim</w:t>
      </w:r>
      <w:r w:rsidRPr="00D83F95">
        <w:rPr>
          <w:rFonts w:ascii="Arial" w:hAnsi="Arial" w:cs="Arial"/>
          <w:lang w:val="sr-Cyrl-CS"/>
        </w:rPr>
        <w:t xml:space="preserve"> </w:t>
      </w:r>
      <w:r w:rsidR="00B47EA7">
        <w:rPr>
          <w:rFonts w:ascii="Arial" w:hAnsi="Arial" w:cs="Arial"/>
          <w:lang w:val="sr-Cyrl-CS"/>
        </w:rPr>
        <w:t>tačkama</w:t>
      </w:r>
      <w:r w:rsidRPr="00D83F95">
        <w:rPr>
          <w:rFonts w:ascii="Arial" w:hAnsi="Arial" w:cs="Arial"/>
          <w:lang w:val="sr-Cyrl-CS"/>
        </w:rPr>
        <w:t>.</w:t>
      </w:r>
    </w:p>
    <w:p w14:paraId="11F31915" w14:textId="62363C7E" w:rsidR="005920DF" w:rsidRPr="005920DF" w:rsidRDefault="005920DF" w:rsidP="005920DF">
      <w:pPr>
        <w:jc w:val="both"/>
        <w:rPr>
          <w:rFonts w:ascii="Arial" w:hAnsi="Arial" w:cs="Arial"/>
          <w:lang w:val="sr-Cyrl-RS"/>
        </w:rPr>
      </w:pPr>
      <w:r>
        <w:rPr>
          <w:rFonts w:ascii="Arial" w:hAnsi="Arial" w:cs="Arial"/>
          <w:lang w:val="sr-Cyrl-CS"/>
        </w:rPr>
        <w:t>„</w:t>
      </w:r>
      <w:r w:rsidR="00B47EA7">
        <w:rPr>
          <w:rFonts w:ascii="Arial" w:hAnsi="Arial" w:cs="Arial"/>
          <w:b/>
          <w:lang w:val="sr-Cyrl-RS"/>
        </w:rPr>
        <w:t>Uredba</w:t>
      </w:r>
      <w:r w:rsidR="00CD25F5">
        <w:rPr>
          <w:rFonts w:ascii="Arial" w:hAnsi="Arial" w:cs="Arial"/>
          <w:lang w:val="sr-Cyrl-RS"/>
        </w:rPr>
        <w:t xml:space="preserve"> </w:t>
      </w:r>
      <w:r w:rsidRPr="005920DF">
        <w:rPr>
          <w:rFonts w:ascii="Arial" w:hAnsi="Arial" w:cs="Arial"/>
          <w:b/>
          <w:lang w:val="sr-Cyrl-CS"/>
        </w:rPr>
        <w:t>NDICI-GE</w:t>
      </w:r>
      <w:r w:rsidR="00CD25F5">
        <w:rPr>
          <w:rFonts w:ascii="Arial" w:hAnsi="Arial" w:cs="Arial"/>
          <w:lang w:val="sr-Cyrl-RS"/>
        </w:rPr>
        <w:t>ˮ</w:t>
      </w:r>
      <w:r w:rsidRPr="005920DF">
        <w:rPr>
          <w:rFonts w:ascii="Arial" w:hAnsi="Arial" w:cs="Arial"/>
          <w:b/>
          <w:lang w:val="sr-Cyrl-RS"/>
        </w:rPr>
        <w:t xml:space="preserve"> </w:t>
      </w:r>
      <w:r w:rsidR="00B47EA7">
        <w:rPr>
          <w:rFonts w:ascii="Arial" w:hAnsi="Arial" w:cs="Arial"/>
          <w:lang w:val="sr-Cyrl-RS"/>
        </w:rPr>
        <w:t>označava</w:t>
      </w:r>
      <w:r w:rsidRPr="005920DF">
        <w:rPr>
          <w:rFonts w:ascii="Arial" w:hAnsi="Arial" w:cs="Arial"/>
          <w:lang w:val="sr-Cyrl-RS"/>
        </w:rPr>
        <w:t xml:space="preserve"> </w:t>
      </w:r>
      <w:r w:rsidR="00B47EA7">
        <w:rPr>
          <w:rFonts w:ascii="Arial" w:hAnsi="Arial" w:cs="Arial"/>
          <w:lang w:val="sr-Cyrl-RS"/>
        </w:rPr>
        <w:t>Uredbu</w:t>
      </w:r>
      <w:r w:rsidRPr="005920DF">
        <w:rPr>
          <w:rFonts w:ascii="Arial" w:hAnsi="Arial" w:cs="Arial"/>
          <w:lang w:val="sr-Cyrl-RS"/>
        </w:rPr>
        <w:t xml:space="preserve"> (</w:t>
      </w:r>
      <w:r w:rsidR="00B47EA7">
        <w:rPr>
          <w:rFonts w:ascii="Arial" w:hAnsi="Arial" w:cs="Arial"/>
          <w:lang w:val="sr-Cyrl-RS"/>
        </w:rPr>
        <w:t>EU</w:t>
      </w:r>
      <w:r w:rsidRPr="005920DF">
        <w:rPr>
          <w:rFonts w:ascii="Arial" w:hAnsi="Arial" w:cs="Arial"/>
          <w:lang w:val="sr-Cyrl-RS"/>
        </w:rPr>
        <w:t xml:space="preserve">) 2021/947 </w:t>
      </w:r>
      <w:r w:rsidR="00B47EA7">
        <w:rPr>
          <w:rFonts w:ascii="Arial" w:hAnsi="Arial" w:cs="Arial"/>
          <w:lang w:val="sr-Cyrl-RS"/>
        </w:rPr>
        <w:t>Evropskog</w:t>
      </w:r>
      <w:r w:rsidRPr="005920DF">
        <w:rPr>
          <w:rFonts w:ascii="Arial" w:hAnsi="Arial" w:cs="Arial"/>
          <w:lang w:val="sr-Cyrl-RS"/>
        </w:rPr>
        <w:t xml:space="preserve"> </w:t>
      </w:r>
      <w:r w:rsidR="00B47EA7">
        <w:rPr>
          <w:rFonts w:ascii="Arial" w:hAnsi="Arial" w:cs="Arial"/>
          <w:lang w:val="sr-Cyrl-RS"/>
        </w:rPr>
        <w:t>parlamenta</w:t>
      </w:r>
      <w:r w:rsidRPr="005920DF">
        <w:rPr>
          <w:rFonts w:ascii="Arial" w:hAnsi="Arial" w:cs="Arial"/>
          <w:lang w:val="sr-Cyrl-RS"/>
        </w:rPr>
        <w:t xml:space="preserve"> </w:t>
      </w:r>
      <w:r w:rsidR="00B47EA7">
        <w:rPr>
          <w:rFonts w:ascii="Arial" w:hAnsi="Arial" w:cs="Arial"/>
          <w:lang w:val="sr-Cyrl-RS"/>
        </w:rPr>
        <w:t>i</w:t>
      </w:r>
      <w:r w:rsidRPr="005920DF">
        <w:rPr>
          <w:rFonts w:ascii="Arial" w:hAnsi="Arial" w:cs="Arial"/>
          <w:lang w:val="sr-Cyrl-RS"/>
        </w:rPr>
        <w:t xml:space="preserve"> </w:t>
      </w:r>
      <w:r w:rsidR="00B47EA7">
        <w:rPr>
          <w:rFonts w:ascii="Arial" w:hAnsi="Arial" w:cs="Arial"/>
          <w:lang w:val="sr-Cyrl-RS"/>
        </w:rPr>
        <w:t>Saveta</w:t>
      </w:r>
      <w:r w:rsidRPr="005920DF">
        <w:rPr>
          <w:rFonts w:ascii="Arial" w:hAnsi="Arial" w:cs="Arial"/>
          <w:lang w:val="sr-Cyrl-RS"/>
        </w:rPr>
        <w:t xml:space="preserve"> </w:t>
      </w:r>
      <w:r w:rsidR="00B47EA7">
        <w:rPr>
          <w:rFonts w:ascii="Arial" w:hAnsi="Arial" w:cs="Arial"/>
          <w:lang w:val="sr-Cyrl-RS"/>
        </w:rPr>
        <w:t>od</w:t>
      </w:r>
      <w:r w:rsidRPr="005920DF">
        <w:rPr>
          <w:rFonts w:ascii="Arial" w:hAnsi="Arial" w:cs="Arial"/>
          <w:lang w:val="sr-Cyrl-RS"/>
        </w:rPr>
        <w:t xml:space="preserve"> 9. </w:t>
      </w:r>
      <w:r w:rsidR="00B47EA7">
        <w:rPr>
          <w:rFonts w:ascii="Arial" w:hAnsi="Arial" w:cs="Arial"/>
          <w:lang w:val="sr-Cyrl-RS"/>
        </w:rPr>
        <w:t>juna</w:t>
      </w:r>
      <w:r w:rsidRPr="005920DF">
        <w:rPr>
          <w:rFonts w:ascii="Arial" w:hAnsi="Arial" w:cs="Arial"/>
          <w:lang w:val="sr-Cyrl-RS"/>
        </w:rPr>
        <w:t xml:space="preserve"> 2021. </w:t>
      </w:r>
      <w:r w:rsidR="00B47EA7">
        <w:rPr>
          <w:rFonts w:ascii="Arial" w:hAnsi="Arial" w:cs="Arial"/>
          <w:lang w:val="sr-Cyrl-RS"/>
        </w:rPr>
        <w:t>godine</w:t>
      </w:r>
      <w:r w:rsidRPr="005920DF">
        <w:rPr>
          <w:rFonts w:ascii="Arial" w:hAnsi="Arial" w:cs="Arial"/>
          <w:lang w:val="sr-Cyrl-RS"/>
        </w:rPr>
        <w:t xml:space="preserve"> </w:t>
      </w:r>
      <w:r w:rsidR="00B47EA7">
        <w:rPr>
          <w:rFonts w:ascii="Arial" w:hAnsi="Arial" w:cs="Arial"/>
          <w:lang w:val="sr-Cyrl-RS"/>
        </w:rPr>
        <w:t>o</w:t>
      </w:r>
      <w:r w:rsidRPr="005920DF">
        <w:rPr>
          <w:rFonts w:ascii="Arial" w:hAnsi="Arial" w:cs="Arial"/>
          <w:lang w:val="sr-Cyrl-RS"/>
        </w:rPr>
        <w:t xml:space="preserve"> </w:t>
      </w:r>
      <w:r w:rsidR="00B47EA7">
        <w:rPr>
          <w:rFonts w:ascii="Arial" w:hAnsi="Arial" w:cs="Arial"/>
          <w:lang w:val="sr-Cyrl-RS"/>
        </w:rPr>
        <w:t>uspostavljanju</w:t>
      </w:r>
      <w:r w:rsidRPr="005920DF">
        <w:rPr>
          <w:rFonts w:ascii="Arial" w:hAnsi="Arial" w:cs="Arial"/>
          <w:lang w:val="sr-Cyrl-RS"/>
        </w:rPr>
        <w:t xml:space="preserve"> </w:t>
      </w:r>
      <w:r w:rsidR="00B47EA7">
        <w:rPr>
          <w:rFonts w:ascii="Arial" w:hAnsi="Arial" w:cs="Arial"/>
          <w:lang w:val="sr-Cyrl-RS"/>
        </w:rPr>
        <w:t>Instrumenta</w:t>
      </w:r>
      <w:r w:rsidRPr="005920DF">
        <w:rPr>
          <w:rFonts w:ascii="Arial" w:hAnsi="Arial" w:cs="Arial"/>
          <w:lang w:val="sr-Cyrl-RS"/>
        </w:rPr>
        <w:t xml:space="preserve"> </w:t>
      </w:r>
      <w:r w:rsidR="00B47EA7">
        <w:rPr>
          <w:rFonts w:ascii="Arial" w:hAnsi="Arial" w:cs="Arial"/>
          <w:lang w:val="sr-Cyrl-RS"/>
        </w:rPr>
        <w:t>za</w:t>
      </w:r>
      <w:r w:rsidRPr="005920DF">
        <w:rPr>
          <w:rFonts w:ascii="Arial" w:hAnsi="Arial" w:cs="Arial"/>
          <w:lang w:val="sr-Cyrl-RS"/>
        </w:rPr>
        <w:t xml:space="preserve"> </w:t>
      </w:r>
      <w:r w:rsidR="00B47EA7">
        <w:rPr>
          <w:rFonts w:ascii="Arial" w:hAnsi="Arial" w:cs="Arial"/>
          <w:lang w:val="sr-Cyrl-RS"/>
        </w:rPr>
        <w:t>susedstvo</w:t>
      </w:r>
      <w:r w:rsidRPr="005920DF">
        <w:rPr>
          <w:rFonts w:ascii="Arial" w:hAnsi="Arial" w:cs="Arial"/>
          <w:lang w:val="sr-Cyrl-RS"/>
        </w:rPr>
        <w:t xml:space="preserve">, </w:t>
      </w:r>
      <w:r w:rsidR="00B47EA7">
        <w:rPr>
          <w:rFonts w:ascii="Arial" w:hAnsi="Arial" w:cs="Arial"/>
          <w:lang w:val="sr-Cyrl-RS"/>
        </w:rPr>
        <w:t>razvoj</w:t>
      </w:r>
      <w:r w:rsidRPr="005920DF">
        <w:rPr>
          <w:rFonts w:ascii="Arial" w:hAnsi="Arial" w:cs="Arial"/>
          <w:lang w:val="sr-Cyrl-RS"/>
        </w:rPr>
        <w:t xml:space="preserve"> </w:t>
      </w:r>
      <w:r w:rsidR="00B47EA7">
        <w:rPr>
          <w:rFonts w:ascii="Arial" w:hAnsi="Arial" w:cs="Arial"/>
          <w:lang w:val="sr-Cyrl-RS"/>
        </w:rPr>
        <w:t>i</w:t>
      </w:r>
      <w:r w:rsidRPr="005920DF">
        <w:rPr>
          <w:rFonts w:ascii="Arial" w:hAnsi="Arial" w:cs="Arial"/>
          <w:lang w:val="sr-Cyrl-RS"/>
        </w:rPr>
        <w:t xml:space="preserve"> </w:t>
      </w:r>
      <w:r w:rsidR="00B47EA7">
        <w:rPr>
          <w:rFonts w:ascii="Arial" w:hAnsi="Arial" w:cs="Arial"/>
          <w:lang w:val="sr-Cyrl-RS"/>
        </w:rPr>
        <w:t>međunarodnu</w:t>
      </w:r>
      <w:r w:rsidRPr="005920DF">
        <w:rPr>
          <w:rFonts w:ascii="Arial" w:hAnsi="Arial" w:cs="Arial"/>
          <w:lang w:val="sr-Cyrl-RS"/>
        </w:rPr>
        <w:t xml:space="preserve"> </w:t>
      </w:r>
      <w:r w:rsidR="00B47EA7">
        <w:rPr>
          <w:rFonts w:ascii="Arial" w:hAnsi="Arial" w:cs="Arial"/>
          <w:lang w:val="sr-Cyrl-RS"/>
        </w:rPr>
        <w:t>saradnju</w:t>
      </w:r>
      <w:r w:rsidRPr="005920DF">
        <w:rPr>
          <w:rFonts w:ascii="Arial" w:hAnsi="Arial" w:cs="Arial"/>
          <w:lang w:val="sr-Cyrl-RS"/>
        </w:rPr>
        <w:t xml:space="preserve"> – </w:t>
      </w:r>
      <w:r w:rsidR="00B47EA7">
        <w:rPr>
          <w:rFonts w:ascii="Arial" w:hAnsi="Arial" w:cs="Arial"/>
          <w:lang w:val="sr-Cyrl-RS"/>
        </w:rPr>
        <w:t>Globalna</w:t>
      </w:r>
      <w:r w:rsidRPr="005920DF">
        <w:rPr>
          <w:rFonts w:ascii="Arial" w:hAnsi="Arial" w:cs="Arial"/>
          <w:lang w:val="sr-Cyrl-RS"/>
        </w:rPr>
        <w:t xml:space="preserve"> </w:t>
      </w:r>
      <w:r w:rsidR="00B47EA7">
        <w:rPr>
          <w:rFonts w:ascii="Arial" w:hAnsi="Arial" w:cs="Arial"/>
          <w:lang w:val="sr-Cyrl-RS"/>
        </w:rPr>
        <w:t>Evropa</w:t>
      </w:r>
      <w:r>
        <w:rPr>
          <w:rFonts w:ascii="Arial" w:hAnsi="Arial" w:cs="Arial"/>
          <w:lang w:val="sr-Cyrl-RS"/>
        </w:rPr>
        <w:t xml:space="preserve"> (</w:t>
      </w:r>
      <w:r w:rsidRPr="005920DF">
        <w:rPr>
          <w:rFonts w:ascii="Arial" w:hAnsi="Arial" w:cs="Arial"/>
          <w:lang w:val="sr-Cyrl-RS"/>
        </w:rPr>
        <w:t>Neighbourhood, Development and International Cooperation Instrument – Global Europe</w:t>
      </w:r>
      <w:r>
        <w:rPr>
          <w:rFonts w:ascii="Arial" w:hAnsi="Arial" w:cs="Arial"/>
          <w:lang w:val="sr-Cyrl-RS"/>
        </w:rPr>
        <w:t>)</w:t>
      </w:r>
      <w:r w:rsidRPr="005920DF">
        <w:rPr>
          <w:rFonts w:ascii="Arial" w:hAnsi="Arial" w:cs="Arial"/>
          <w:lang w:val="sr-Cyrl-RS"/>
        </w:rPr>
        <w:t>.</w:t>
      </w:r>
    </w:p>
    <w:p w14:paraId="1CCE26EC" w14:textId="40AD2F14" w:rsidR="005920DF" w:rsidRPr="005920DF" w:rsidRDefault="005920DF" w:rsidP="005920DF">
      <w:pPr>
        <w:jc w:val="both"/>
        <w:rPr>
          <w:rFonts w:ascii="Arial" w:hAnsi="Arial" w:cs="Arial"/>
          <w:lang w:val="sr-Cyrl-CS"/>
        </w:rPr>
      </w:pPr>
      <w:r w:rsidRPr="005920DF">
        <w:rPr>
          <w:rFonts w:ascii="Arial" w:hAnsi="Arial" w:cs="Arial"/>
          <w:lang w:val="sr-Cyrl-RS"/>
        </w:rPr>
        <w:t>"</w:t>
      </w:r>
      <w:r w:rsidR="00B47EA7">
        <w:rPr>
          <w:rFonts w:ascii="Arial" w:hAnsi="Arial" w:cs="Arial"/>
          <w:b/>
          <w:lang w:val="sr-Cyrl-RS"/>
        </w:rPr>
        <w:t>Račun</w:t>
      </w:r>
      <w:r w:rsidRPr="005920DF">
        <w:rPr>
          <w:rFonts w:ascii="Arial" w:hAnsi="Arial" w:cs="Arial"/>
          <w:b/>
          <w:lang w:val="sr-Cyrl-RS"/>
        </w:rPr>
        <w:t xml:space="preserve"> </w:t>
      </w:r>
      <w:r w:rsidR="00B47EA7">
        <w:rPr>
          <w:rFonts w:ascii="Arial" w:hAnsi="Arial" w:cs="Arial"/>
          <w:b/>
          <w:lang w:val="sr-Cyrl-RS"/>
        </w:rPr>
        <w:t>za</w:t>
      </w:r>
      <w:r w:rsidRPr="005920DF">
        <w:rPr>
          <w:rFonts w:ascii="Arial" w:hAnsi="Arial" w:cs="Arial"/>
          <w:b/>
          <w:lang w:val="sr-Cyrl-RS"/>
        </w:rPr>
        <w:t xml:space="preserve"> </w:t>
      </w:r>
      <w:r w:rsidR="00B47EA7">
        <w:rPr>
          <w:rFonts w:ascii="Arial" w:hAnsi="Arial" w:cs="Arial"/>
          <w:b/>
          <w:lang w:val="sr-Cyrl-RS"/>
        </w:rPr>
        <w:t>plaćanje</w:t>
      </w:r>
      <w:r w:rsidRPr="005920DF">
        <w:rPr>
          <w:rFonts w:ascii="Arial" w:hAnsi="Arial" w:cs="Arial"/>
          <w:lang w:val="sr-Cyrl-RS"/>
        </w:rPr>
        <w:t xml:space="preserve">" </w:t>
      </w:r>
      <w:r w:rsidR="00B47EA7">
        <w:rPr>
          <w:rFonts w:ascii="Arial" w:hAnsi="Arial" w:cs="Arial"/>
          <w:lang w:val="sr-Cyrl-RS"/>
        </w:rPr>
        <w:t>označava</w:t>
      </w:r>
      <w:r w:rsidRPr="005920DF">
        <w:rPr>
          <w:rFonts w:ascii="Arial" w:hAnsi="Arial" w:cs="Arial"/>
          <w:lang w:val="sr-Cyrl-RS"/>
        </w:rPr>
        <w:t xml:space="preserve"> </w:t>
      </w:r>
      <w:r w:rsidR="00B47EA7">
        <w:rPr>
          <w:rFonts w:ascii="Arial" w:hAnsi="Arial" w:cs="Arial"/>
          <w:lang w:val="sr-Cyrl-RS"/>
        </w:rPr>
        <w:t>bankarski</w:t>
      </w:r>
      <w:r w:rsidRPr="005920DF">
        <w:rPr>
          <w:rFonts w:ascii="Arial" w:hAnsi="Arial" w:cs="Arial"/>
          <w:lang w:val="sr-Cyrl-RS"/>
        </w:rPr>
        <w:t xml:space="preserve"> </w:t>
      </w:r>
      <w:r w:rsidR="00B47EA7">
        <w:rPr>
          <w:rFonts w:ascii="Arial" w:hAnsi="Arial" w:cs="Arial"/>
          <w:lang w:val="sr-Cyrl-RS"/>
        </w:rPr>
        <w:t>račun</w:t>
      </w:r>
      <w:r w:rsidRPr="005920DF">
        <w:rPr>
          <w:rFonts w:ascii="Arial" w:hAnsi="Arial" w:cs="Arial"/>
          <w:lang w:val="sr-Cyrl-RS"/>
        </w:rPr>
        <w:t xml:space="preserve"> </w:t>
      </w:r>
      <w:r w:rsidR="00B47EA7">
        <w:rPr>
          <w:rFonts w:ascii="Arial" w:hAnsi="Arial" w:cs="Arial"/>
          <w:lang w:val="sr-Cyrl-RS"/>
        </w:rPr>
        <w:t>sa</w:t>
      </w:r>
      <w:r w:rsidRPr="005920DF">
        <w:rPr>
          <w:rFonts w:ascii="Arial" w:hAnsi="Arial" w:cs="Arial"/>
          <w:lang w:val="sr-Cyrl-RS"/>
        </w:rPr>
        <w:t xml:space="preserve"> </w:t>
      </w:r>
      <w:r w:rsidR="00B47EA7">
        <w:rPr>
          <w:rFonts w:ascii="Arial" w:hAnsi="Arial" w:cs="Arial"/>
          <w:lang w:val="sr-Cyrl-RS"/>
        </w:rPr>
        <w:t>kojeg</w:t>
      </w:r>
      <w:r w:rsidRPr="005920DF">
        <w:rPr>
          <w:rFonts w:ascii="Arial" w:hAnsi="Arial" w:cs="Arial"/>
          <w:lang w:val="sr-Cyrl-RS"/>
        </w:rPr>
        <w:t xml:space="preserve"> </w:t>
      </w:r>
      <w:r w:rsidR="00B47EA7">
        <w:rPr>
          <w:rFonts w:ascii="Arial" w:hAnsi="Arial" w:cs="Arial"/>
          <w:lang w:val="sr-Cyrl-RS"/>
        </w:rPr>
        <w:t>će</w:t>
      </w:r>
      <w:r w:rsidRPr="005920DF">
        <w:rPr>
          <w:rFonts w:ascii="Arial" w:hAnsi="Arial" w:cs="Arial"/>
          <w:lang w:val="sr-Cyrl-RS"/>
        </w:rPr>
        <w:t xml:space="preserve"> </w:t>
      </w:r>
      <w:r w:rsidR="00B47EA7">
        <w:rPr>
          <w:rFonts w:ascii="Arial" w:hAnsi="Arial" w:cs="Arial"/>
          <w:lang w:val="sr-Cyrl-RS"/>
        </w:rPr>
        <w:t>Zajmoprimac</w:t>
      </w:r>
      <w:r w:rsidRPr="005920DF">
        <w:rPr>
          <w:rFonts w:ascii="Arial" w:hAnsi="Arial" w:cs="Arial"/>
          <w:lang w:val="sr-Cyrl-RS"/>
        </w:rPr>
        <w:t xml:space="preserve"> </w:t>
      </w:r>
      <w:r w:rsidR="00B47EA7">
        <w:rPr>
          <w:rFonts w:ascii="Arial" w:hAnsi="Arial" w:cs="Arial"/>
          <w:lang w:val="sr-Cyrl-RS"/>
        </w:rPr>
        <w:t>vršiti</w:t>
      </w:r>
      <w:r w:rsidRPr="005920DF">
        <w:rPr>
          <w:rFonts w:ascii="Arial" w:hAnsi="Arial" w:cs="Arial"/>
          <w:lang w:val="sr-Cyrl-RS"/>
        </w:rPr>
        <w:t xml:space="preserve"> </w:t>
      </w:r>
      <w:r w:rsidR="00B47EA7">
        <w:rPr>
          <w:rFonts w:ascii="Arial" w:hAnsi="Arial" w:cs="Arial"/>
          <w:lang w:val="sr-Cyrl-RS"/>
        </w:rPr>
        <w:t>plaćanja</w:t>
      </w:r>
      <w:r w:rsidRPr="005920DF">
        <w:rPr>
          <w:rFonts w:ascii="Arial" w:hAnsi="Arial" w:cs="Arial"/>
          <w:lang w:val="sr-Cyrl-RS"/>
        </w:rPr>
        <w:t xml:space="preserve"> </w:t>
      </w:r>
      <w:r w:rsidR="00B47EA7">
        <w:rPr>
          <w:rFonts w:ascii="Arial" w:hAnsi="Arial" w:cs="Arial"/>
          <w:lang w:val="sr-Cyrl-RS"/>
        </w:rPr>
        <w:t>po</w:t>
      </w:r>
      <w:r w:rsidRPr="005920DF">
        <w:rPr>
          <w:rFonts w:ascii="Arial" w:hAnsi="Arial" w:cs="Arial"/>
          <w:lang w:val="sr-Cyrl-RS"/>
        </w:rPr>
        <w:t xml:space="preserve"> </w:t>
      </w:r>
      <w:r w:rsidR="00B47EA7">
        <w:rPr>
          <w:rFonts w:ascii="Arial" w:hAnsi="Arial" w:cs="Arial"/>
          <w:lang w:val="sr-Cyrl-RS"/>
        </w:rPr>
        <w:t>ovom</w:t>
      </w:r>
      <w:r w:rsidRPr="005920DF">
        <w:rPr>
          <w:rFonts w:ascii="Arial" w:hAnsi="Arial" w:cs="Arial"/>
          <w:lang w:val="sr-Cyrl-RS"/>
        </w:rPr>
        <w:t xml:space="preserve"> </w:t>
      </w:r>
      <w:r w:rsidR="00B47EA7">
        <w:rPr>
          <w:rFonts w:ascii="Arial" w:hAnsi="Arial" w:cs="Arial"/>
          <w:lang w:val="sr-Cyrl-RS"/>
        </w:rPr>
        <w:t>ugovoru</w:t>
      </w:r>
      <w:r w:rsidRPr="005920DF">
        <w:rPr>
          <w:rFonts w:ascii="Arial" w:hAnsi="Arial" w:cs="Arial"/>
          <w:lang w:val="sr-Cyrl-RS"/>
        </w:rPr>
        <w:t xml:space="preserve">, </w:t>
      </w:r>
      <w:r w:rsidR="00B47EA7">
        <w:rPr>
          <w:rFonts w:ascii="Arial" w:hAnsi="Arial" w:cs="Arial"/>
          <w:lang w:val="sr-Cyrl-RS"/>
        </w:rPr>
        <w:t>kao</w:t>
      </w:r>
      <w:r w:rsidRPr="005920DF">
        <w:rPr>
          <w:rFonts w:ascii="Arial" w:hAnsi="Arial" w:cs="Arial"/>
          <w:lang w:val="sr-Cyrl-RS"/>
        </w:rPr>
        <w:t xml:space="preserve"> </w:t>
      </w:r>
      <w:r w:rsidR="00B47EA7">
        <w:rPr>
          <w:rFonts w:ascii="Arial" w:hAnsi="Arial" w:cs="Arial"/>
          <w:lang w:val="sr-Cyrl-RS"/>
        </w:rPr>
        <w:t>što</w:t>
      </w:r>
      <w:r w:rsidRPr="005920DF">
        <w:rPr>
          <w:rFonts w:ascii="Arial" w:hAnsi="Arial" w:cs="Arial"/>
          <w:lang w:val="sr-Cyrl-RS"/>
        </w:rPr>
        <w:t xml:space="preserve"> </w:t>
      </w:r>
      <w:r w:rsidR="00B47EA7">
        <w:rPr>
          <w:rFonts w:ascii="Arial" w:hAnsi="Arial" w:cs="Arial"/>
          <w:lang w:val="sr-Cyrl-RS"/>
        </w:rPr>
        <w:t>je</w:t>
      </w:r>
      <w:r w:rsidRPr="005920DF">
        <w:rPr>
          <w:rFonts w:ascii="Arial" w:hAnsi="Arial" w:cs="Arial"/>
          <w:lang w:val="sr-Cyrl-RS"/>
        </w:rPr>
        <w:t xml:space="preserve"> </w:t>
      </w:r>
      <w:r w:rsidR="00B47EA7">
        <w:rPr>
          <w:rFonts w:ascii="Arial" w:hAnsi="Arial" w:cs="Arial"/>
          <w:lang w:val="sr-Cyrl-RS"/>
        </w:rPr>
        <w:t>navedeno</w:t>
      </w:r>
      <w:r w:rsidRPr="005920DF">
        <w:rPr>
          <w:rFonts w:ascii="Arial" w:hAnsi="Arial" w:cs="Arial"/>
          <w:lang w:val="sr-Cyrl-RS"/>
        </w:rPr>
        <w:t xml:space="preserve"> </w:t>
      </w:r>
      <w:r w:rsidR="00B47EA7">
        <w:rPr>
          <w:rFonts w:ascii="Arial" w:hAnsi="Arial" w:cs="Arial"/>
          <w:lang w:val="sr-Cyrl-RS"/>
        </w:rPr>
        <w:t>u</w:t>
      </w:r>
      <w:r w:rsidRPr="005920DF">
        <w:rPr>
          <w:rFonts w:ascii="Arial" w:hAnsi="Arial" w:cs="Arial"/>
          <w:lang w:val="sr-Cyrl-RS"/>
        </w:rPr>
        <w:t xml:space="preserve"> </w:t>
      </w:r>
      <w:r w:rsidR="00B47EA7">
        <w:rPr>
          <w:rFonts w:ascii="Arial" w:hAnsi="Arial" w:cs="Arial"/>
          <w:lang w:val="sr-Cyrl-RS"/>
        </w:rPr>
        <w:t>najnovijoj</w:t>
      </w:r>
      <w:r w:rsidRPr="005920DF">
        <w:rPr>
          <w:rFonts w:ascii="Arial" w:hAnsi="Arial" w:cs="Arial"/>
          <w:lang w:val="sr-Cyrl-RS"/>
        </w:rPr>
        <w:t xml:space="preserve"> </w:t>
      </w:r>
      <w:r w:rsidR="00B47EA7">
        <w:rPr>
          <w:rFonts w:ascii="Arial" w:hAnsi="Arial" w:cs="Arial"/>
          <w:lang w:val="sr-Cyrl-RS"/>
        </w:rPr>
        <w:t>Listi</w:t>
      </w:r>
      <w:r w:rsidRPr="005920DF">
        <w:rPr>
          <w:rFonts w:ascii="Arial" w:hAnsi="Arial" w:cs="Arial"/>
          <w:lang w:val="sr-Cyrl-RS"/>
        </w:rPr>
        <w:t xml:space="preserve"> </w:t>
      </w:r>
      <w:r w:rsidR="00B47EA7">
        <w:rPr>
          <w:rFonts w:ascii="Arial" w:hAnsi="Arial" w:cs="Arial"/>
          <w:lang w:val="sr-Cyrl-RS"/>
        </w:rPr>
        <w:t>ovlašćenih</w:t>
      </w:r>
      <w:r w:rsidRPr="005920DF">
        <w:rPr>
          <w:rFonts w:ascii="Arial" w:hAnsi="Arial" w:cs="Arial"/>
          <w:lang w:val="sr-Cyrl-RS"/>
        </w:rPr>
        <w:t xml:space="preserve"> </w:t>
      </w:r>
      <w:r w:rsidR="00B47EA7">
        <w:rPr>
          <w:rFonts w:ascii="Arial" w:hAnsi="Arial" w:cs="Arial"/>
          <w:lang w:val="sr-Cyrl-RS"/>
        </w:rPr>
        <w:t>potpisnika</w:t>
      </w:r>
      <w:r w:rsidRPr="005920DF">
        <w:rPr>
          <w:rFonts w:ascii="Arial" w:hAnsi="Arial" w:cs="Arial"/>
          <w:lang w:val="sr-Cyrl-RS"/>
        </w:rPr>
        <w:t xml:space="preserve"> </w:t>
      </w:r>
      <w:r w:rsidR="00B47EA7">
        <w:rPr>
          <w:rFonts w:ascii="Arial" w:hAnsi="Arial" w:cs="Arial"/>
          <w:lang w:val="sr-Cyrl-RS"/>
        </w:rPr>
        <w:t>i</w:t>
      </w:r>
      <w:r w:rsidRPr="005920DF">
        <w:rPr>
          <w:rFonts w:ascii="Arial" w:hAnsi="Arial" w:cs="Arial"/>
          <w:lang w:val="sr-Cyrl-RS"/>
        </w:rPr>
        <w:t xml:space="preserve"> </w:t>
      </w:r>
      <w:r w:rsidR="00B47EA7">
        <w:rPr>
          <w:rFonts w:ascii="Arial" w:hAnsi="Arial" w:cs="Arial"/>
          <w:lang w:val="sr-Cyrl-RS"/>
        </w:rPr>
        <w:t>računa</w:t>
      </w:r>
      <w:r w:rsidRPr="005920DF">
        <w:rPr>
          <w:rFonts w:ascii="Arial" w:hAnsi="Arial" w:cs="Arial"/>
          <w:lang w:val="sr-Cyrl-RS"/>
        </w:rPr>
        <w:t>.</w:t>
      </w:r>
    </w:p>
    <w:p w14:paraId="261F7353" w14:textId="4CFAD7E8"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D</w:t>
      </w:r>
      <w:r w:rsidRPr="00C67100">
        <w:rPr>
          <w:rFonts w:ascii="Arial" w:hAnsi="Arial" w:cs="Arial"/>
          <w:b/>
        </w:rPr>
        <w:t>a</w:t>
      </w:r>
      <w:r w:rsidR="00B47EA7">
        <w:rPr>
          <w:rFonts w:ascii="Arial" w:hAnsi="Arial" w:cs="Arial"/>
          <w:b/>
          <w:lang w:val="sr-Cyrl-CS"/>
        </w:rPr>
        <w:t>tum</w:t>
      </w:r>
      <w:r w:rsidRPr="00D83F95">
        <w:rPr>
          <w:rFonts w:ascii="Arial" w:hAnsi="Arial" w:cs="Arial"/>
          <w:b/>
          <w:lang w:val="sr-Cyrl-CS"/>
        </w:rPr>
        <w:t xml:space="preserve"> </w:t>
      </w:r>
      <w:r w:rsidR="00B47EA7">
        <w:rPr>
          <w:rFonts w:ascii="Arial" w:hAnsi="Arial" w:cs="Arial"/>
          <w:b/>
          <w:lang w:val="sr-Cyrl-CS"/>
        </w:rPr>
        <w:t>pl</w:t>
      </w:r>
      <w:r w:rsidRPr="00C67100">
        <w:rPr>
          <w:rFonts w:ascii="Arial" w:hAnsi="Arial" w:cs="Arial"/>
          <w:b/>
        </w:rPr>
        <w:t>a</w:t>
      </w:r>
      <w:r w:rsidR="00B47EA7">
        <w:rPr>
          <w:rFonts w:ascii="Arial" w:hAnsi="Arial" w:cs="Arial"/>
          <w:b/>
          <w:lang w:val="sr-Cyrl-CS"/>
        </w:rPr>
        <w:t>ć</w:t>
      </w:r>
      <w:r w:rsidRPr="00C67100">
        <w:rPr>
          <w:rFonts w:ascii="Arial" w:hAnsi="Arial" w:cs="Arial"/>
          <w:b/>
        </w:rPr>
        <w:t>a</w:t>
      </w:r>
      <w:r w:rsidR="00B47EA7">
        <w:rPr>
          <w:rFonts w:ascii="Arial" w:hAnsi="Arial" w:cs="Arial"/>
          <w:b/>
          <w:lang w:val="sr-Cyrl-CS"/>
        </w:rPr>
        <w:t>nj</w:t>
      </w:r>
      <w:r w:rsidRPr="00C67100">
        <w:rPr>
          <w:rFonts w:ascii="Arial" w:hAnsi="Arial" w:cs="Arial"/>
          <w:b/>
        </w:rPr>
        <w:t>a</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g</w:t>
      </w:r>
      <w:r w:rsidRPr="00C67100">
        <w:rPr>
          <w:rFonts w:ascii="Arial" w:hAnsi="Arial" w:cs="Arial"/>
        </w:rPr>
        <w:t>o</w:t>
      </w:r>
      <w:r w:rsidR="00B47EA7">
        <w:rPr>
          <w:rFonts w:ascii="Arial" w:hAnsi="Arial" w:cs="Arial"/>
          <w:lang w:val="sr-Cyrl-CS"/>
        </w:rPr>
        <w:t>dišnj</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00B47EA7">
        <w:rPr>
          <w:rFonts w:ascii="Arial" w:hAnsi="Arial" w:cs="Arial"/>
          <w:lang w:val="sr-Cyrl-CS"/>
        </w:rPr>
        <w:t>lug</w:t>
      </w:r>
      <w:r w:rsidRPr="00C67100">
        <w:rPr>
          <w:rFonts w:ascii="Arial" w:hAnsi="Arial" w:cs="Arial"/>
        </w:rPr>
        <w:t>o</w:t>
      </w:r>
      <w:r w:rsidR="00B47EA7">
        <w:rPr>
          <w:rFonts w:ascii="Arial" w:hAnsi="Arial" w:cs="Arial"/>
          <w:lang w:val="sr-Cyrl-CS"/>
        </w:rPr>
        <w:t>dišnj</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kv</w:t>
      </w:r>
      <w:r w:rsidRPr="00C67100">
        <w:rPr>
          <w:rFonts w:ascii="Arial" w:hAnsi="Arial" w:cs="Arial"/>
        </w:rPr>
        <w:t>a</w:t>
      </w:r>
      <w:r w:rsidR="00B47EA7">
        <w:rPr>
          <w:rFonts w:ascii="Arial" w:hAnsi="Arial" w:cs="Arial"/>
          <w:lang w:val="sr-Cyrl-CS"/>
        </w:rPr>
        <w:t>rt</w:t>
      </w:r>
      <w:r w:rsidRPr="00C67100">
        <w:rPr>
          <w:rFonts w:ascii="Arial" w:hAnsi="Arial" w:cs="Arial"/>
        </w:rPr>
        <w:t>a</w:t>
      </w:r>
      <w:r w:rsidR="00B47EA7">
        <w:rPr>
          <w:rFonts w:ascii="Arial" w:hAnsi="Arial" w:cs="Arial"/>
          <w:lang w:val="sr-Cyrl-CS"/>
        </w:rPr>
        <w:t>ln</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tum</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00B47EA7">
        <w:rPr>
          <w:rFonts w:ascii="Arial" w:hAnsi="Arial" w:cs="Arial"/>
          <w:lang w:val="sr-Cyrl-CS"/>
        </w:rPr>
        <w:t>v</w:t>
      </w:r>
      <w:r w:rsidRPr="00C67100">
        <w:rPr>
          <w:rFonts w:ascii="Arial" w:hAnsi="Arial" w:cs="Arial"/>
        </w:rPr>
        <w:t>e</w:t>
      </w:r>
      <w:r w:rsidR="00B47EA7">
        <w:rPr>
          <w:rFonts w:ascii="Arial" w:hAnsi="Arial" w:cs="Arial"/>
          <w:lang w:val="sr-Cyrl-CS"/>
        </w:rPr>
        <w:t>d</w:t>
      </w:r>
      <w:r w:rsidRPr="00C67100">
        <w:rPr>
          <w:rFonts w:ascii="Arial" w:hAnsi="Arial" w:cs="Arial"/>
        </w:rPr>
        <w:t>e</w:t>
      </w:r>
      <w:r w:rsidR="00B47EA7">
        <w:rPr>
          <w:rFonts w:ascii="Arial" w:hAnsi="Arial" w:cs="Arial"/>
          <w:lang w:val="sr-Cyrl-CS"/>
        </w:rPr>
        <w:t>n</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Ponudi</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isplatu</w:t>
      </w:r>
      <w:r w:rsidRPr="00D83F95">
        <w:rPr>
          <w:rFonts w:ascii="Arial" w:hAnsi="Arial" w:cs="Arial"/>
          <w:lang w:val="sr-Cyrl-CS"/>
        </w:rPr>
        <w:t xml:space="preserve"> </w:t>
      </w:r>
      <w:r w:rsidR="00B47EA7">
        <w:rPr>
          <w:rFonts w:ascii="Arial" w:hAnsi="Arial" w:cs="Arial"/>
          <w:lang w:val="sr-Cyrl-CS"/>
        </w:rPr>
        <w:t>do</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uključujući</w:t>
      </w:r>
      <w:r w:rsidRPr="00D83F95">
        <w:rPr>
          <w:rFonts w:ascii="Arial" w:hAnsi="Arial" w:cs="Arial"/>
          <w:lang w:val="sr-Cyrl-CS"/>
        </w:rPr>
        <w:t xml:space="preserve"> </w:t>
      </w:r>
      <w:r w:rsidR="00B47EA7">
        <w:rPr>
          <w:rFonts w:ascii="Arial" w:hAnsi="Arial" w:cs="Arial"/>
          <w:lang w:val="sr-Cyrl-CS"/>
        </w:rPr>
        <w:t>Datum</w:t>
      </w:r>
      <w:r w:rsidRPr="00D83F95">
        <w:rPr>
          <w:rFonts w:ascii="Arial" w:hAnsi="Arial" w:cs="Arial"/>
          <w:lang w:val="sr-Cyrl-CS"/>
        </w:rPr>
        <w:t xml:space="preserve"> </w:t>
      </w:r>
      <w:r w:rsidR="00B47EA7">
        <w:rPr>
          <w:rFonts w:ascii="Arial" w:hAnsi="Arial" w:cs="Arial"/>
          <w:lang w:val="sr-Cyrl-CS"/>
        </w:rPr>
        <w:t>revizije</w:t>
      </w:r>
      <w:r w:rsidRPr="00D83F95">
        <w:rPr>
          <w:rFonts w:ascii="Arial" w:hAnsi="Arial" w:cs="Arial"/>
          <w:lang w:val="sr-Cyrl-CS"/>
        </w:rPr>
        <w:t>/</w:t>
      </w:r>
      <w:r w:rsidR="00B47EA7">
        <w:rPr>
          <w:rFonts w:ascii="Arial" w:hAnsi="Arial" w:cs="Arial"/>
          <w:lang w:val="sr-Cyrl-CS"/>
        </w:rPr>
        <w:t>konverzije</w:t>
      </w:r>
      <w:r w:rsidRPr="00D83F95">
        <w:rPr>
          <w:rFonts w:ascii="Arial" w:hAnsi="Arial" w:cs="Arial"/>
          <w:lang w:val="sr-Cyrl-CS"/>
        </w:rPr>
        <w:t xml:space="preserve"> </w:t>
      </w:r>
      <w:r w:rsidR="00B47EA7">
        <w:rPr>
          <w:rFonts w:ascii="Arial" w:hAnsi="Arial" w:cs="Arial"/>
          <w:lang w:val="sr-Cyrl-CS"/>
        </w:rPr>
        <w:t>kamate</w:t>
      </w:r>
      <w:r w:rsidRPr="00D83F95">
        <w:rPr>
          <w:rFonts w:ascii="Arial" w:hAnsi="Arial" w:cs="Arial"/>
          <w:lang w:val="sr-Cyrl-CS"/>
        </w:rPr>
        <w:t xml:space="preserve">, </w:t>
      </w:r>
      <w:r w:rsidR="00B47EA7">
        <w:rPr>
          <w:rFonts w:ascii="Arial" w:hAnsi="Arial" w:cs="Arial"/>
          <w:lang w:val="sr-Cyrl-CS"/>
        </w:rPr>
        <w:t>ukoliko</w:t>
      </w:r>
      <w:r w:rsidRPr="00D83F95">
        <w:rPr>
          <w:rFonts w:ascii="Arial" w:hAnsi="Arial" w:cs="Arial"/>
          <w:lang w:val="sr-Cyrl-CS"/>
        </w:rPr>
        <w:t xml:space="preserve"> </w:t>
      </w:r>
      <w:r w:rsidR="00B47EA7">
        <w:rPr>
          <w:rFonts w:ascii="Arial" w:hAnsi="Arial" w:cs="Arial"/>
          <w:lang w:val="sr-Cyrl-CS"/>
        </w:rPr>
        <w:t>postoji</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Datuma</w:t>
      </w:r>
      <w:r w:rsidRPr="00D83F95">
        <w:rPr>
          <w:rFonts w:ascii="Arial" w:hAnsi="Arial" w:cs="Arial"/>
          <w:lang w:val="sr-Cyrl-CS"/>
        </w:rPr>
        <w:t xml:space="preserve"> </w:t>
      </w:r>
      <w:r w:rsidR="00B47EA7">
        <w:rPr>
          <w:rFonts w:ascii="Arial" w:hAnsi="Arial" w:cs="Arial"/>
          <w:lang w:val="sr-Cyrl-CS"/>
        </w:rPr>
        <w:t>dospeća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sim</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sluč</w:t>
      </w:r>
      <w:r w:rsidRPr="00C67100">
        <w:rPr>
          <w:rFonts w:ascii="Arial" w:hAnsi="Arial" w:cs="Arial"/>
        </w:rPr>
        <w:t>aj</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t</w:t>
      </w:r>
      <w:r w:rsidRPr="00C67100">
        <w:rPr>
          <w:rFonts w:ascii="Arial" w:hAnsi="Arial" w:cs="Arial"/>
        </w:rPr>
        <w:t>a</w:t>
      </w:r>
      <w:r w:rsidR="00B47EA7">
        <w:rPr>
          <w:rFonts w:ascii="Arial" w:hAnsi="Arial" w:cs="Arial"/>
          <w:lang w:val="sr-Cyrl-CS"/>
        </w:rPr>
        <w:t>k</w:t>
      </w:r>
      <w:r w:rsidRPr="00C67100">
        <w:rPr>
          <w:rFonts w:ascii="Arial" w:hAnsi="Arial" w:cs="Arial"/>
        </w:rPr>
        <w:t>a</w:t>
      </w:r>
      <w:r w:rsidR="00B47EA7">
        <w:rPr>
          <w:rFonts w:ascii="Arial" w:hAnsi="Arial" w:cs="Arial"/>
          <w:lang w:val="sr-Cyrl-CS"/>
        </w:rPr>
        <w:t>v</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tum</w:t>
      </w:r>
      <w:r w:rsidRPr="00D83F95">
        <w:rPr>
          <w:rFonts w:ascii="Arial" w:hAnsi="Arial" w:cs="Arial"/>
          <w:lang w:val="sr-Cyrl-CS"/>
        </w:rPr>
        <w:t xml:space="preserve"> </w:t>
      </w:r>
      <w:r w:rsidR="00B47EA7">
        <w:rPr>
          <w:rFonts w:ascii="Arial" w:hAnsi="Arial" w:cs="Arial"/>
          <w:lang w:val="sr-Cyrl-CS"/>
        </w:rPr>
        <w:t>ni</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dg</w:t>
      </w:r>
      <w:r w:rsidRPr="00C67100">
        <w:rPr>
          <w:rFonts w:ascii="Arial" w:hAnsi="Arial" w:cs="Arial"/>
        </w:rPr>
        <w:t>o</w:t>
      </w:r>
      <w:r w:rsidR="00B47EA7">
        <w:rPr>
          <w:rFonts w:ascii="Arial" w:hAnsi="Arial" w:cs="Arial"/>
          <w:lang w:val="sr-Cyrl-CS"/>
        </w:rPr>
        <w:t>v</w:t>
      </w:r>
      <w:r w:rsidRPr="00C67100">
        <w:rPr>
          <w:rFonts w:ascii="Arial" w:hAnsi="Arial" w:cs="Arial"/>
        </w:rPr>
        <w:t>a</w:t>
      </w:r>
      <w:r w:rsidR="00B47EA7">
        <w:rPr>
          <w:rFonts w:ascii="Arial" w:hAnsi="Arial" w:cs="Arial"/>
          <w:lang w:val="sr-Cyrl-CS"/>
        </w:rPr>
        <w:t>r</w:t>
      </w:r>
      <w:r w:rsidRPr="00C67100">
        <w:rPr>
          <w:rFonts w:ascii="Arial" w:hAnsi="Arial" w:cs="Arial"/>
        </w:rPr>
        <w:t>aj</w:t>
      </w:r>
      <w:r w:rsidR="00B47EA7">
        <w:rPr>
          <w:rFonts w:ascii="Arial" w:hAnsi="Arial" w:cs="Arial"/>
          <w:lang w:val="sr-Cyrl-CS"/>
        </w:rPr>
        <w:t>ući</w:t>
      </w:r>
      <w:r w:rsidRPr="00D83F95">
        <w:rPr>
          <w:rFonts w:ascii="Arial" w:hAnsi="Arial" w:cs="Arial"/>
          <w:lang w:val="sr-Cyrl-CS"/>
        </w:rPr>
        <w:t xml:space="preserve"> </w:t>
      </w:r>
      <w:r w:rsidR="00B47EA7">
        <w:rPr>
          <w:rFonts w:ascii="Arial" w:hAnsi="Arial" w:cs="Arial"/>
          <w:lang w:val="sr-Cyrl-CS"/>
        </w:rPr>
        <w:t>r</w:t>
      </w:r>
      <w:r w:rsidRPr="00C67100">
        <w:rPr>
          <w:rFonts w:ascii="Arial" w:hAnsi="Arial" w:cs="Arial"/>
        </w:rPr>
        <w:t>a</w:t>
      </w:r>
      <w:r w:rsidR="00B47EA7">
        <w:rPr>
          <w:rFonts w:ascii="Arial" w:hAnsi="Arial" w:cs="Arial"/>
          <w:lang w:val="sr-Cyrl-CS"/>
        </w:rPr>
        <w:t>dni</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t</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zn</w:t>
      </w:r>
      <w:r w:rsidRPr="00C67100">
        <w:rPr>
          <w:rFonts w:ascii="Arial" w:hAnsi="Arial" w:cs="Arial"/>
        </w:rPr>
        <w:t>a</w:t>
      </w:r>
      <w:r w:rsidR="00B47EA7">
        <w:rPr>
          <w:rFonts w:ascii="Arial" w:hAnsi="Arial" w:cs="Arial"/>
          <w:lang w:val="sr-Cyrl-CS"/>
        </w:rPr>
        <w:t>či</w:t>
      </w:r>
      <w:r w:rsidRPr="00D83F95">
        <w:rPr>
          <w:rFonts w:ascii="Arial" w:hAnsi="Arial" w:cs="Arial"/>
          <w:lang w:val="sr-Cyrl-CS"/>
        </w:rPr>
        <w:t>:</w:t>
      </w:r>
    </w:p>
    <w:p w14:paraId="2C93EAC8" w14:textId="19629636" w:rsidR="001A44DC" w:rsidRDefault="00AB56FB" w:rsidP="00AB56FB">
      <w:pPr>
        <w:tabs>
          <w:tab w:val="left" w:pos="360"/>
        </w:tabs>
        <w:ind w:left="360" w:hanging="360"/>
        <w:jc w:val="both"/>
        <w:rPr>
          <w:rFonts w:ascii="Arial" w:hAnsi="Arial" w:cs="Arial"/>
          <w:lang w:val="sr-Cyrl-CS"/>
        </w:rPr>
      </w:pPr>
      <w:r w:rsidRPr="00D83F95">
        <w:rPr>
          <w:rFonts w:ascii="Arial" w:hAnsi="Arial" w:cs="Arial"/>
          <w:lang w:val="sr-Cyrl-CS"/>
        </w:rPr>
        <w:t>(</w:t>
      </w:r>
      <w:r w:rsidR="00B47EA7">
        <w:rPr>
          <w:rFonts w:ascii="Arial" w:hAnsi="Arial" w:cs="Arial"/>
          <w:lang w:val="sr-Cyrl-RS"/>
        </w:rPr>
        <w:t>a</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nšu</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fiksn</w:t>
      </w:r>
      <w:r w:rsidRPr="00C67100">
        <w:rPr>
          <w:rFonts w:ascii="Arial" w:hAnsi="Arial" w:cs="Arial"/>
        </w:rPr>
        <w:t>o</w:t>
      </w:r>
      <w:r w:rsidR="00B47EA7">
        <w:rPr>
          <w:rFonts w:ascii="Arial" w:hAnsi="Arial" w:cs="Arial"/>
          <w:lang w:val="sr-Cyrl-CS"/>
        </w:rPr>
        <w:t>m</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o</w:t>
      </w:r>
      <w:r w:rsidR="00B47EA7">
        <w:rPr>
          <w:rFonts w:ascii="Arial" w:hAnsi="Arial" w:cs="Arial"/>
          <w:lang w:val="sr-Cyrl-CS"/>
        </w:rPr>
        <w:t>pom</w:t>
      </w:r>
      <w:r w:rsidR="00015262">
        <w:rPr>
          <w:rFonts w:ascii="Arial" w:hAnsi="Arial" w:cs="Arial"/>
          <w:lang w:val="sr-Cyrl-CS"/>
        </w:rPr>
        <w:t xml:space="preserve"> </w:t>
      </w:r>
      <w:r w:rsidR="00B47EA7">
        <w:rPr>
          <w:rFonts w:ascii="Arial" w:hAnsi="Arial" w:cs="Arial"/>
          <w:lang w:val="sr-Cyrl-CS"/>
        </w:rPr>
        <w:t>bilo</w:t>
      </w:r>
      <w:r w:rsidR="001A44DC">
        <w:rPr>
          <w:rFonts w:ascii="Arial" w:hAnsi="Arial" w:cs="Arial"/>
          <w:lang w:val="sr-Cyrl-CS"/>
        </w:rPr>
        <w:t>:</w:t>
      </w:r>
    </w:p>
    <w:p w14:paraId="722F11BC" w14:textId="6168606A" w:rsidR="001A44DC" w:rsidRDefault="001A44DC" w:rsidP="00AB56FB">
      <w:pPr>
        <w:tabs>
          <w:tab w:val="left" w:pos="360"/>
        </w:tabs>
        <w:ind w:left="360" w:hanging="360"/>
        <w:jc w:val="both"/>
        <w:rPr>
          <w:rFonts w:ascii="Arial" w:hAnsi="Arial" w:cs="Arial"/>
          <w:lang w:val="sr-Cyrl-CS"/>
        </w:rPr>
      </w:pPr>
      <w:r>
        <w:rPr>
          <w:rFonts w:ascii="Arial" w:hAnsi="Arial" w:cs="Arial"/>
          <w:lang w:val="sr-Cyrl-CS"/>
        </w:rPr>
        <w:tab/>
        <w:t>(</w:t>
      </w:r>
      <w:r>
        <w:rPr>
          <w:rFonts w:ascii="Arial" w:hAnsi="Arial" w:cs="Arial"/>
          <w:lang w:val="sr-Latn-RS"/>
        </w:rPr>
        <w:t>i)</w:t>
      </w:r>
      <w:r w:rsidR="00AB56FB" w:rsidRPr="00D83F95">
        <w:rPr>
          <w:rFonts w:ascii="Arial" w:hAnsi="Arial" w:cs="Arial"/>
          <w:lang w:val="sr-Cyrl-CS"/>
        </w:rPr>
        <w:t xml:space="preserve"> </w:t>
      </w:r>
      <w:r>
        <w:rPr>
          <w:rFonts w:ascii="Arial" w:hAnsi="Arial" w:cs="Arial"/>
          <w:lang w:val="sr-Latn-RS"/>
        </w:rPr>
        <w:t xml:space="preserve"> </w:t>
      </w:r>
      <w:r w:rsidR="00B47EA7">
        <w:rPr>
          <w:rFonts w:ascii="Arial" w:hAnsi="Arial" w:cs="Arial"/>
          <w:lang w:val="sr-Cyrl-CS"/>
        </w:rPr>
        <w:t>sl</w:t>
      </w:r>
      <w:r w:rsidR="00AB56FB" w:rsidRPr="00C67100">
        <w:rPr>
          <w:rFonts w:ascii="Arial" w:hAnsi="Arial" w:cs="Arial"/>
        </w:rPr>
        <w:t>e</w:t>
      </w:r>
      <w:r w:rsidR="00B47EA7">
        <w:rPr>
          <w:rFonts w:ascii="Arial" w:hAnsi="Arial" w:cs="Arial"/>
          <w:lang w:val="sr-Cyrl-CS"/>
        </w:rPr>
        <w:t>d</w:t>
      </w:r>
      <w:r w:rsidR="00AB56FB" w:rsidRPr="00C67100">
        <w:rPr>
          <w:rFonts w:ascii="Arial" w:hAnsi="Arial" w:cs="Arial"/>
        </w:rPr>
        <w:t>e</w:t>
      </w:r>
      <w:r w:rsidR="00B47EA7">
        <w:rPr>
          <w:rFonts w:ascii="Arial" w:hAnsi="Arial" w:cs="Arial"/>
          <w:lang w:val="sr-Cyrl-CS"/>
        </w:rPr>
        <w:t>ći</w:t>
      </w:r>
      <w:r w:rsidR="00AB56FB" w:rsidRPr="00D83F95">
        <w:rPr>
          <w:rFonts w:ascii="Arial" w:hAnsi="Arial" w:cs="Arial"/>
          <w:lang w:val="sr-Cyrl-CS"/>
        </w:rPr>
        <w:t xml:space="preserve"> </w:t>
      </w:r>
      <w:r w:rsidR="00AB56FB" w:rsidRPr="00C67100">
        <w:rPr>
          <w:rFonts w:ascii="Arial" w:hAnsi="Arial" w:cs="Arial"/>
        </w:rPr>
        <w:t>O</w:t>
      </w:r>
      <w:r w:rsidR="00B47EA7">
        <w:rPr>
          <w:rFonts w:ascii="Arial" w:hAnsi="Arial" w:cs="Arial"/>
          <w:lang w:val="sr-Cyrl-CS"/>
        </w:rPr>
        <w:t>dg</w:t>
      </w:r>
      <w:r w:rsidR="00AB56FB" w:rsidRPr="00C67100">
        <w:rPr>
          <w:rFonts w:ascii="Arial" w:hAnsi="Arial" w:cs="Arial"/>
        </w:rPr>
        <w:t>o</w:t>
      </w:r>
      <w:r w:rsidR="00B47EA7">
        <w:rPr>
          <w:rFonts w:ascii="Arial" w:hAnsi="Arial" w:cs="Arial"/>
          <w:lang w:val="sr-Cyrl-CS"/>
        </w:rPr>
        <w:t>v</w:t>
      </w:r>
      <w:r w:rsidR="00AB56FB" w:rsidRPr="00C67100">
        <w:rPr>
          <w:rFonts w:ascii="Arial" w:hAnsi="Arial" w:cs="Arial"/>
        </w:rPr>
        <w:t>a</w:t>
      </w:r>
      <w:r w:rsidR="00B47EA7">
        <w:rPr>
          <w:rFonts w:ascii="Arial" w:hAnsi="Arial" w:cs="Arial"/>
          <w:lang w:val="sr-Cyrl-CS"/>
        </w:rPr>
        <w:t>r</w:t>
      </w:r>
      <w:r w:rsidR="00AB56FB" w:rsidRPr="00C67100">
        <w:rPr>
          <w:rFonts w:ascii="Arial" w:hAnsi="Arial" w:cs="Arial"/>
        </w:rPr>
        <w:t>aj</w:t>
      </w:r>
      <w:r w:rsidR="00B47EA7">
        <w:rPr>
          <w:rFonts w:ascii="Arial" w:hAnsi="Arial" w:cs="Arial"/>
          <w:lang w:val="sr-Cyrl-CS"/>
        </w:rPr>
        <w:t>ući</w:t>
      </w:r>
      <w:r w:rsidR="00AB56FB" w:rsidRPr="00D83F95">
        <w:rPr>
          <w:rFonts w:ascii="Arial" w:hAnsi="Arial" w:cs="Arial"/>
          <w:lang w:val="sr-Cyrl-CS"/>
        </w:rPr>
        <w:t xml:space="preserve"> </w:t>
      </w:r>
      <w:r w:rsidR="00B47EA7">
        <w:rPr>
          <w:rFonts w:ascii="Arial" w:hAnsi="Arial" w:cs="Arial"/>
          <w:lang w:val="sr-Cyrl-CS"/>
        </w:rPr>
        <w:t>r</w:t>
      </w:r>
      <w:r w:rsidR="00AB56FB" w:rsidRPr="00C67100">
        <w:rPr>
          <w:rFonts w:ascii="Arial" w:hAnsi="Arial" w:cs="Arial"/>
        </w:rPr>
        <w:t>a</w:t>
      </w:r>
      <w:r w:rsidR="00B47EA7">
        <w:rPr>
          <w:rFonts w:ascii="Arial" w:hAnsi="Arial" w:cs="Arial"/>
          <w:lang w:val="sr-Cyrl-CS"/>
        </w:rPr>
        <w:t>dni</w:t>
      </w:r>
      <w:r w:rsidR="00AB56FB" w:rsidRPr="00D83F95">
        <w:rPr>
          <w:rFonts w:ascii="Arial" w:hAnsi="Arial" w:cs="Arial"/>
          <w:lang w:val="sr-Cyrl-CS"/>
        </w:rPr>
        <w:t xml:space="preserve"> </w:t>
      </w:r>
      <w:r w:rsidR="00B47EA7">
        <w:rPr>
          <w:rFonts w:ascii="Arial" w:hAnsi="Arial" w:cs="Arial"/>
          <w:lang w:val="sr-Cyrl-CS"/>
        </w:rPr>
        <w:t>d</w:t>
      </w:r>
      <w:r w:rsidR="00AB56FB" w:rsidRPr="00C67100">
        <w:rPr>
          <w:rFonts w:ascii="Arial" w:hAnsi="Arial" w:cs="Arial"/>
        </w:rPr>
        <w:t>a</w:t>
      </w:r>
      <w:r w:rsidR="00B47EA7">
        <w:rPr>
          <w:rFonts w:ascii="Arial" w:hAnsi="Arial" w:cs="Arial"/>
          <w:lang w:val="sr-Cyrl-CS"/>
        </w:rPr>
        <w:t>n</w:t>
      </w:r>
      <w:r w:rsidR="00AB56FB" w:rsidRPr="00D83F95">
        <w:rPr>
          <w:rFonts w:ascii="Arial" w:hAnsi="Arial" w:cs="Arial"/>
          <w:lang w:val="sr-Cyrl-CS"/>
        </w:rPr>
        <w:t xml:space="preserve">, </w:t>
      </w:r>
      <w:r w:rsidR="00B47EA7">
        <w:rPr>
          <w:rFonts w:ascii="Arial" w:hAnsi="Arial" w:cs="Arial"/>
          <w:lang w:val="sr-Cyrl-CS"/>
        </w:rPr>
        <w:t>b</w:t>
      </w:r>
      <w:r w:rsidR="00AB56FB" w:rsidRPr="00C67100">
        <w:rPr>
          <w:rFonts w:ascii="Arial" w:hAnsi="Arial" w:cs="Arial"/>
        </w:rPr>
        <w:t>e</w:t>
      </w:r>
      <w:r w:rsidR="00B47EA7">
        <w:rPr>
          <w:rFonts w:ascii="Arial" w:hAnsi="Arial" w:cs="Arial"/>
          <w:lang w:val="sr-Cyrl-CS"/>
        </w:rPr>
        <w:t>z</w:t>
      </w:r>
      <w:r w:rsidR="00AB56FB" w:rsidRPr="00D83F95">
        <w:rPr>
          <w:rFonts w:ascii="Arial" w:hAnsi="Arial" w:cs="Arial"/>
          <w:lang w:val="sr-Cyrl-CS"/>
        </w:rPr>
        <w:t xml:space="preserve"> </w:t>
      </w:r>
      <w:r w:rsidR="00B47EA7">
        <w:rPr>
          <w:rFonts w:ascii="Arial" w:hAnsi="Arial" w:cs="Arial"/>
          <w:lang w:val="sr-Cyrl-CS"/>
        </w:rPr>
        <w:t>korekcije</w:t>
      </w:r>
      <w:r w:rsidR="00AB56FB" w:rsidRPr="00D83F95">
        <w:rPr>
          <w:rFonts w:ascii="Arial" w:hAnsi="Arial" w:cs="Arial"/>
          <w:lang w:val="sr-Cyrl-CS"/>
        </w:rPr>
        <w:t xml:space="preserve"> </w:t>
      </w:r>
      <w:r w:rsidR="00B47EA7">
        <w:rPr>
          <w:rFonts w:ascii="Arial" w:hAnsi="Arial" w:cs="Arial"/>
          <w:lang w:val="sr-Cyrl-CS"/>
        </w:rPr>
        <w:t>k</w:t>
      </w:r>
      <w:r w:rsidR="00AB56FB" w:rsidRPr="00C67100">
        <w:rPr>
          <w:rFonts w:ascii="Arial" w:hAnsi="Arial" w:cs="Arial"/>
        </w:rPr>
        <w:t>a</w:t>
      </w:r>
      <w:r w:rsidR="00B47EA7">
        <w:rPr>
          <w:rFonts w:ascii="Arial" w:hAnsi="Arial" w:cs="Arial"/>
          <w:lang w:val="sr-Cyrl-CS"/>
        </w:rPr>
        <w:t>m</w:t>
      </w:r>
      <w:r w:rsidR="00AB56FB" w:rsidRPr="00C67100">
        <w:rPr>
          <w:rFonts w:ascii="Arial" w:hAnsi="Arial" w:cs="Arial"/>
        </w:rPr>
        <w:t>a</w:t>
      </w:r>
      <w:r w:rsidR="00B47EA7">
        <w:rPr>
          <w:rFonts w:ascii="Arial" w:hAnsi="Arial" w:cs="Arial"/>
          <w:lang w:val="sr-Cyrl-CS"/>
        </w:rPr>
        <w:t>t</w:t>
      </w:r>
      <w:r w:rsidR="00AB56FB" w:rsidRPr="00C67100">
        <w:rPr>
          <w:rFonts w:ascii="Arial" w:hAnsi="Arial" w:cs="Arial"/>
        </w:rPr>
        <w:t>e</w:t>
      </w:r>
      <w:r w:rsidR="00AB56FB" w:rsidRPr="00D83F95">
        <w:rPr>
          <w:rFonts w:ascii="Arial" w:hAnsi="Arial" w:cs="Arial"/>
          <w:lang w:val="sr-Cyrl-CS"/>
        </w:rPr>
        <w:t xml:space="preserve"> </w:t>
      </w:r>
      <w:r w:rsidR="00B47EA7">
        <w:rPr>
          <w:rFonts w:ascii="Arial" w:hAnsi="Arial" w:cs="Arial"/>
          <w:lang w:val="sr-Cyrl-CS"/>
        </w:rPr>
        <w:t>d</w:t>
      </w:r>
      <w:r w:rsidR="00AB56FB" w:rsidRPr="00C67100">
        <w:rPr>
          <w:rFonts w:ascii="Arial" w:hAnsi="Arial" w:cs="Arial"/>
        </w:rPr>
        <w:t>o</w:t>
      </w:r>
      <w:r w:rsidR="00B47EA7">
        <w:rPr>
          <w:rFonts w:ascii="Arial" w:hAnsi="Arial" w:cs="Arial"/>
          <w:lang w:val="sr-Cyrl-CS"/>
        </w:rPr>
        <w:t>sp</w:t>
      </w:r>
      <w:r w:rsidR="00AB56FB" w:rsidRPr="00C67100">
        <w:rPr>
          <w:rFonts w:ascii="Arial" w:hAnsi="Arial" w:cs="Arial"/>
        </w:rPr>
        <w:t>e</w:t>
      </w:r>
      <w:r w:rsidR="00B47EA7">
        <w:rPr>
          <w:rFonts w:ascii="Arial" w:hAnsi="Arial" w:cs="Arial"/>
          <w:lang w:val="sr-Cyrl-CS"/>
        </w:rPr>
        <w:t>l</w:t>
      </w:r>
      <w:r w:rsidR="00AB56FB" w:rsidRPr="00C67100">
        <w:rPr>
          <w:rFonts w:ascii="Arial" w:hAnsi="Arial" w:cs="Arial"/>
        </w:rPr>
        <w:t>e</w:t>
      </w:r>
      <w:r w:rsidR="00AB56FB" w:rsidRPr="00D83F95">
        <w:rPr>
          <w:rFonts w:ascii="Arial" w:hAnsi="Arial" w:cs="Arial"/>
          <w:lang w:val="sr-Cyrl-CS"/>
        </w:rPr>
        <w:t xml:space="preserve"> </w:t>
      </w:r>
      <w:r w:rsidR="00B47EA7">
        <w:rPr>
          <w:rFonts w:ascii="Arial" w:hAnsi="Arial" w:cs="Arial"/>
          <w:lang w:val="sr-Cyrl-CS"/>
        </w:rPr>
        <w:t>pr</w:t>
      </w:r>
      <w:r w:rsidR="00AB56FB" w:rsidRPr="00C67100">
        <w:rPr>
          <w:rFonts w:ascii="Arial" w:hAnsi="Arial" w:cs="Arial"/>
        </w:rPr>
        <w:t>e</w:t>
      </w:r>
      <w:r w:rsidR="00B47EA7">
        <w:rPr>
          <w:rFonts w:ascii="Arial" w:hAnsi="Arial" w:cs="Arial"/>
          <w:lang w:val="sr-Cyrl-CS"/>
        </w:rPr>
        <w:t>m</w:t>
      </w:r>
      <w:r w:rsidR="00AB56FB" w:rsidRPr="00C67100">
        <w:rPr>
          <w:rFonts w:ascii="Arial" w:hAnsi="Arial" w:cs="Arial"/>
        </w:rPr>
        <w:t>a</w:t>
      </w:r>
      <w:r w:rsidR="00AB56FB" w:rsidRPr="00D83F95">
        <w:rPr>
          <w:rFonts w:ascii="Arial" w:hAnsi="Arial" w:cs="Arial"/>
          <w:lang w:val="sr-Cyrl-CS"/>
        </w:rPr>
        <w:t xml:space="preserve"> </w:t>
      </w:r>
      <w:r w:rsidR="00B47EA7">
        <w:rPr>
          <w:rFonts w:ascii="Arial" w:hAnsi="Arial" w:cs="Arial"/>
          <w:lang w:val="sr-Cyrl-CS"/>
        </w:rPr>
        <w:t>čl</w:t>
      </w:r>
      <w:r w:rsidR="00AB56FB" w:rsidRPr="00C67100">
        <w:rPr>
          <w:rFonts w:ascii="Arial" w:hAnsi="Arial" w:cs="Arial"/>
        </w:rPr>
        <w:t>a</w:t>
      </w:r>
      <w:r w:rsidR="00B47EA7">
        <w:rPr>
          <w:rFonts w:ascii="Arial" w:hAnsi="Arial" w:cs="Arial"/>
          <w:lang w:val="sr-Cyrl-CS"/>
        </w:rPr>
        <w:t>nu</w:t>
      </w:r>
      <w:r w:rsidR="00AB56FB" w:rsidRPr="00D83F95">
        <w:rPr>
          <w:rFonts w:ascii="Arial" w:hAnsi="Arial" w:cs="Arial"/>
          <w:lang w:val="sr-Cyrl-CS"/>
        </w:rPr>
        <w:t xml:space="preserve"> 3.1</w:t>
      </w:r>
      <w:r>
        <w:rPr>
          <w:rFonts w:ascii="Arial" w:hAnsi="Arial" w:cs="Arial"/>
          <w:lang w:val="sr-Latn-RS"/>
        </w:rPr>
        <w:t>:</w:t>
      </w:r>
      <w:r w:rsidR="00C9481A">
        <w:rPr>
          <w:rFonts w:ascii="Arial" w:hAnsi="Arial" w:cs="Arial"/>
          <w:lang w:val="sr-Cyrl-CS"/>
        </w:rPr>
        <w:t xml:space="preserve"> </w:t>
      </w:r>
      <w:r w:rsidR="00B47EA7">
        <w:rPr>
          <w:rFonts w:ascii="Arial" w:hAnsi="Arial" w:cs="Arial"/>
          <w:lang w:val="sr-Cyrl-CS"/>
        </w:rPr>
        <w:t>ili</w:t>
      </w:r>
    </w:p>
    <w:p w14:paraId="1F98096D" w14:textId="288FB346" w:rsidR="00AB56FB" w:rsidRPr="00D83F95" w:rsidRDefault="001A44DC" w:rsidP="00AB56FB">
      <w:pPr>
        <w:tabs>
          <w:tab w:val="left" w:pos="360"/>
        </w:tabs>
        <w:ind w:left="360" w:hanging="360"/>
        <w:jc w:val="both"/>
        <w:rPr>
          <w:rFonts w:ascii="Arial" w:hAnsi="Arial" w:cs="Arial"/>
          <w:lang w:val="sr-Cyrl-CS"/>
        </w:rPr>
      </w:pPr>
      <w:r>
        <w:rPr>
          <w:rFonts w:ascii="Arial" w:hAnsi="Arial" w:cs="Arial"/>
          <w:lang w:val="sr-Cyrl-CS"/>
        </w:rPr>
        <w:tab/>
      </w:r>
      <w:r>
        <w:rPr>
          <w:rFonts w:ascii="Arial" w:hAnsi="Arial" w:cs="Arial"/>
          <w:lang w:val="sr-Latn-RS"/>
        </w:rPr>
        <w:t>(ii)</w:t>
      </w:r>
      <w:r>
        <w:rPr>
          <w:rFonts w:ascii="Arial" w:hAnsi="Arial" w:cs="Arial"/>
          <w:lang w:val="sr-Cyrl-CS"/>
        </w:rPr>
        <w:t xml:space="preserve"> </w:t>
      </w:r>
      <w:r w:rsidR="00B47EA7">
        <w:rPr>
          <w:rFonts w:ascii="Arial" w:hAnsi="Arial" w:cs="Arial"/>
          <w:lang w:val="sr-Cyrl-CS"/>
        </w:rPr>
        <w:t>prethodni</w:t>
      </w:r>
      <w:r w:rsidR="00C9481A" w:rsidRPr="00C9481A">
        <w:rPr>
          <w:rFonts w:ascii="Arial" w:hAnsi="Arial" w:cs="Arial"/>
          <w:lang w:val="sr-Cyrl-CS"/>
        </w:rPr>
        <w:t xml:space="preserve"> O</w:t>
      </w:r>
      <w:r w:rsidR="00B47EA7">
        <w:rPr>
          <w:rFonts w:ascii="Arial" w:hAnsi="Arial" w:cs="Arial"/>
          <w:lang w:val="sr-Cyrl-CS"/>
        </w:rPr>
        <w:t>dg</w:t>
      </w:r>
      <w:r w:rsidR="00C9481A" w:rsidRPr="00C9481A">
        <w:rPr>
          <w:rFonts w:ascii="Arial" w:hAnsi="Arial" w:cs="Arial"/>
          <w:lang w:val="sr-Cyrl-CS"/>
        </w:rPr>
        <w:t>o</w:t>
      </w:r>
      <w:r w:rsidR="00B47EA7">
        <w:rPr>
          <w:rFonts w:ascii="Arial" w:hAnsi="Arial" w:cs="Arial"/>
          <w:lang w:val="sr-Cyrl-CS"/>
        </w:rPr>
        <w:t>v</w:t>
      </w:r>
      <w:r w:rsidR="00C9481A" w:rsidRPr="00C9481A">
        <w:rPr>
          <w:rFonts w:ascii="Arial" w:hAnsi="Arial" w:cs="Arial"/>
          <w:lang w:val="sr-Cyrl-CS"/>
        </w:rPr>
        <w:t>a</w:t>
      </w:r>
      <w:r w:rsidR="00B47EA7">
        <w:rPr>
          <w:rFonts w:ascii="Arial" w:hAnsi="Arial" w:cs="Arial"/>
          <w:lang w:val="sr-Cyrl-CS"/>
        </w:rPr>
        <w:t>r</w:t>
      </w:r>
      <w:r w:rsidR="00C9481A" w:rsidRPr="00C9481A">
        <w:rPr>
          <w:rFonts w:ascii="Arial" w:hAnsi="Arial" w:cs="Arial"/>
          <w:lang w:val="sr-Cyrl-CS"/>
        </w:rPr>
        <w:t>aj</w:t>
      </w:r>
      <w:r w:rsidR="00B47EA7">
        <w:rPr>
          <w:rFonts w:ascii="Arial" w:hAnsi="Arial" w:cs="Arial"/>
          <w:lang w:val="sr-Cyrl-CS"/>
        </w:rPr>
        <w:t>ući</w:t>
      </w:r>
      <w:r>
        <w:rPr>
          <w:rFonts w:ascii="Arial" w:hAnsi="Arial" w:cs="Arial"/>
          <w:lang w:val="sr-Cyrl-CS"/>
        </w:rPr>
        <w:t xml:space="preserve"> </w:t>
      </w:r>
      <w:r w:rsidR="00B47EA7">
        <w:rPr>
          <w:rFonts w:ascii="Arial" w:hAnsi="Arial" w:cs="Arial"/>
          <w:lang w:val="sr-Cyrl-CS"/>
        </w:rPr>
        <w:t>radni</w:t>
      </w:r>
      <w:r>
        <w:rPr>
          <w:rFonts w:ascii="Arial" w:hAnsi="Arial" w:cs="Arial"/>
          <w:lang w:val="sr-Cyrl-CS"/>
        </w:rPr>
        <w:t xml:space="preserve"> </w:t>
      </w:r>
      <w:r w:rsidR="00B47EA7">
        <w:rPr>
          <w:rFonts w:ascii="Arial" w:hAnsi="Arial" w:cs="Arial"/>
          <w:lang w:val="sr-Cyrl-CS"/>
        </w:rPr>
        <w:t>dan</w:t>
      </w:r>
      <w:r w:rsidR="00C9481A" w:rsidRPr="00C9481A">
        <w:rPr>
          <w:rFonts w:ascii="Arial" w:hAnsi="Arial" w:cs="Arial"/>
          <w:lang w:val="sr-Cyrl-CS"/>
        </w:rPr>
        <w:t xml:space="preserve"> </w:t>
      </w:r>
      <w:r w:rsidR="00B47EA7">
        <w:rPr>
          <w:rFonts w:ascii="Arial" w:hAnsi="Arial" w:cs="Arial"/>
          <w:lang w:val="sr-Cyrl-CS"/>
        </w:rPr>
        <w:t>sa</w:t>
      </w:r>
      <w:r w:rsidR="00C9481A" w:rsidRPr="00C9481A">
        <w:rPr>
          <w:rFonts w:ascii="Arial" w:hAnsi="Arial" w:cs="Arial"/>
          <w:lang w:val="sr-Cyrl-CS"/>
        </w:rPr>
        <w:t xml:space="preserve"> </w:t>
      </w:r>
      <w:r w:rsidR="00B47EA7">
        <w:rPr>
          <w:rFonts w:ascii="Arial" w:hAnsi="Arial" w:cs="Arial"/>
          <w:lang w:val="sr-Cyrl-CS"/>
        </w:rPr>
        <w:t>usklađivanjem</w:t>
      </w:r>
      <w:r w:rsidR="00C9481A" w:rsidRPr="00C9481A">
        <w:rPr>
          <w:rFonts w:ascii="Arial" w:hAnsi="Arial" w:cs="Arial"/>
          <w:lang w:val="sr-Cyrl-CS"/>
        </w:rPr>
        <w:t xml:space="preserve"> (</w:t>
      </w:r>
      <w:r w:rsidR="00B47EA7">
        <w:rPr>
          <w:rFonts w:ascii="Arial" w:hAnsi="Arial" w:cs="Arial"/>
          <w:lang w:val="sr-Cyrl-CS"/>
        </w:rPr>
        <w:t>ali</w:t>
      </w:r>
      <w:r w:rsidR="00C9481A" w:rsidRPr="00C9481A">
        <w:rPr>
          <w:rFonts w:ascii="Arial" w:hAnsi="Arial" w:cs="Arial"/>
          <w:lang w:val="sr-Cyrl-CS"/>
        </w:rPr>
        <w:t xml:space="preserve"> </w:t>
      </w:r>
      <w:r w:rsidR="00B47EA7">
        <w:rPr>
          <w:rFonts w:ascii="Arial" w:hAnsi="Arial" w:cs="Arial"/>
          <w:lang w:val="sr-Cyrl-CS"/>
        </w:rPr>
        <w:t>samo</w:t>
      </w:r>
      <w:r w:rsidR="00C9481A" w:rsidRPr="00C9481A">
        <w:rPr>
          <w:rFonts w:ascii="Arial" w:hAnsi="Arial" w:cs="Arial"/>
          <w:lang w:val="sr-Cyrl-CS"/>
        </w:rPr>
        <w:t xml:space="preserve"> </w:t>
      </w:r>
      <w:r w:rsidR="00B47EA7">
        <w:rPr>
          <w:rFonts w:ascii="Arial" w:hAnsi="Arial" w:cs="Arial"/>
          <w:lang w:val="sr-Cyrl-CS"/>
        </w:rPr>
        <w:t>na</w:t>
      </w:r>
      <w:r w:rsidR="00C9481A" w:rsidRPr="00C9481A">
        <w:rPr>
          <w:rFonts w:ascii="Arial" w:hAnsi="Arial" w:cs="Arial"/>
          <w:lang w:val="sr-Cyrl-CS"/>
        </w:rPr>
        <w:t xml:space="preserve"> </w:t>
      </w:r>
      <w:r w:rsidR="00B47EA7">
        <w:rPr>
          <w:rFonts w:ascii="Arial" w:hAnsi="Arial" w:cs="Arial"/>
          <w:lang w:val="sr-Cyrl-CS"/>
        </w:rPr>
        <w:t>iznos</w:t>
      </w:r>
      <w:r w:rsidR="00C9481A" w:rsidRPr="00C9481A">
        <w:rPr>
          <w:rFonts w:ascii="Arial" w:hAnsi="Arial" w:cs="Arial"/>
          <w:lang w:val="sr-Cyrl-CS"/>
        </w:rPr>
        <w:t xml:space="preserve"> </w:t>
      </w:r>
      <w:r w:rsidR="00B47EA7">
        <w:rPr>
          <w:rFonts w:ascii="Arial" w:hAnsi="Arial" w:cs="Arial"/>
          <w:lang w:val="sr-Cyrl-CS"/>
        </w:rPr>
        <w:t>dospele</w:t>
      </w:r>
      <w:r w:rsidR="00C9481A" w:rsidRPr="00C9481A">
        <w:rPr>
          <w:rFonts w:ascii="Arial" w:hAnsi="Arial" w:cs="Arial"/>
          <w:lang w:val="sr-Cyrl-CS"/>
        </w:rPr>
        <w:t xml:space="preserve"> </w:t>
      </w:r>
      <w:r w:rsidR="00B47EA7">
        <w:rPr>
          <w:rFonts w:ascii="Arial" w:hAnsi="Arial" w:cs="Arial"/>
          <w:lang w:val="sr-Cyrl-CS"/>
        </w:rPr>
        <w:t>kamate</w:t>
      </w:r>
      <w:r w:rsidR="00C9481A" w:rsidRPr="00C9481A">
        <w:rPr>
          <w:rFonts w:ascii="Arial" w:hAnsi="Arial" w:cs="Arial"/>
          <w:lang w:val="sr-Cyrl-CS"/>
        </w:rPr>
        <w:t xml:space="preserve"> </w:t>
      </w:r>
      <w:r w:rsidR="00B47EA7">
        <w:rPr>
          <w:rFonts w:ascii="Arial" w:hAnsi="Arial" w:cs="Arial"/>
          <w:lang w:val="sr-Cyrl-CS"/>
        </w:rPr>
        <w:t>po</w:t>
      </w:r>
      <w:r w:rsidR="00C9481A" w:rsidRPr="00C9481A">
        <w:rPr>
          <w:rFonts w:ascii="Arial" w:hAnsi="Arial" w:cs="Arial"/>
          <w:lang w:val="sr-Cyrl-CS"/>
        </w:rPr>
        <w:t xml:space="preserve"> </w:t>
      </w:r>
      <w:r w:rsidR="00B47EA7">
        <w:rPr>
          <w:rFonts w:ascii="Arial" w:hAnsi="Arial" w:cs="Arial"/>
          <w:lang w:val="sr-Cyrl-CS"/>
        </w:rPr>
        <w:t>članu</w:t>
      </w:r>
      <w:r w:rsidR="00C9481A" w:rsidRPr="00C9481A">
        <w:rPr>
          <w:rFonts w:ascii="Arial" w:hAnsi="Arial" w:cs="Arial"/>
          <w:lang w:val="sr-Cyrl-CS"/>
        </w:rPr>
        <w:t xml:space="preserve"> 3.1 </w:t>
      </w:r>
      <w:r w:rsidR="00B47EA7">
        <w:rPr>
          <w:rFonts w:ascii="Arial" w:hAnsi="Arial" w:cs="Arial"/>
          <w:lang w:val="sr-Cyrl-CS"/>
        </w:rPr>
        <w:t>koja</w:t>
      </w:r>
      <w:r w:rsidR="00C9481A" w:rsidRPr="00C9481A">
        <w:rPr>
          <w:rFonts w:ascii="Arial" w:hAnsi="Arial" w:cs="Arial"/>
          <w:lang w:val="sr-Cyrl-CS"/>
        </w:rPr>
        <w:t xml:space="preserve"> </w:t>
      </w:r>
      <w:r w:rsidR="00B47EA7">
        <w:rPr>
          <w:rFonts w:ascii="Arial" w:hAnsi="Arial" w:cs="Arial"/>
          <w:lang w:val="sr-Cyrl-CS"/>
        </w:rPr>
        <w:t>je</w:t>
      </w:r>
      <w:r w:rsidR="00C9481A" w:rsidRPr="00C9481A">
        <w:rPr>
          <w:rFonts w:ascii="Arial" w:hAnsi="Arial" w:cs="Arial"/>
          <w:lang w:val="sr-Cyrl-CS"/>
        </w:rPr>
        <w:t xml:space="preserve"> </w:t>
      </w:r>
      <w:r w:rsidR="00B47EA7">
        <w:rPr>
          <w:rFonts w:ascii="Arial" w:hAnsi="Arial" w:cs="Arial"/>
          <w:lang w:val="sr-Cyrl-CS"/>
        </w:rPr>
        <w:t>nastala</w:t>
      </w:r>
      <w:r w:rsidR="00C9481A" w:rsidRPr="00C9481A">
        <w:rPr>
          <w:rFonts w:ascii="Arial" w:hAnsi="Arial" w:cs="Arial"/>
          <w:lang w:val="sr-Cyrl-CS"/>
        </w:rPr>
        <w:t xml:space="preserve"> </w:t>
      </w:r>
      <w:r w:rsidR="00B47EA7">
        <w:rPr>
          <w:rFonts w:ascii="Arial" w:hAnsi="Arial" w:cs="Arial"/>
          <w:lang w:val="sr-Cyrl-CS"/>
        </w:rPr>
        <w:t>tokom</w:t>
      </w:r>
      <w:r w:rsidR="00C9481A" w:rsidRPr="00C9481A">
        <w:rPr>
          <w:rFonts w:ascii="Arial" w:hAnsi="Arial" w:cs="Arial"/>
          <w:lang w:val="sr-Cyrl-CS"/>
        </w:rPr>
        <w:t xml:space="preserve"> </w:t>
      </w:r>
      <w:r w:rsidR="00B47EA7">
        <w:rPr>
          <w:rFonts w:ascii="Arial" w:hAnsi="Arial" w:cs="Arial"/>
          <w:lang w:val="sr-Cyrl-CS"/>
        </w:rPr>
        <w:t>poslednjeg</w:t>
      </w:r>
      <w:r w:rsidR="00C9481A" w:rsidRPr="00C9481A">
        <w:rPr>
          <w:rFonts w:ascii="Arial" w:hAnsi="Arial" w:cs="Arial"/>
          <w:lang w:val="sr-Cyrl-CS"/>
        </w:rPr>
        <w:t xml:space="preserve"> </w:t>
      </w:r>
      <w:r w:rsidR="00B47EA7">
        <w:rPr>
          <w:rFonts w:ascii="Arial" w:hAnsi="Arial" w:cs="Arial"/>
          <w:lang w:val="sr-Cyrl-CS"/>
        </w:rPr>
        <w:t>kamatnog</w:t>
      </w:r>
      <w:r w:rsidR="00C9481A" w:rsidRPr="00C9481A">
        <w:rPr>
          <w:rFonts w:ascii="Arial" w:hAnsi="Arial" w:cs="Arial"/>
          <w:lang w:val="sr-Cyrl-CS"/>
        </w:rPr>
        <w:t xml:space="preserve"> </w:t>
      </w:r>
      <w:r w:rsidR="00B47EA7">
        <w:rPr>
          <w:rFonts w:ascii="Arial" w:hAnsi="Arial" w:cs="Arial"/>
          <w:lang w:val="sr-Cyrl-CS"/>
        </w:rPr>
        <w:t>perioda</w:t>
      </w:r>
      <w:r w:rsidR="00C9481A" w:rsidRPr="00C9481A">
        <w:rPr>
          <w:rFonts w:ascii="Arial" w:hAnsi="Arial" w:cs="Arial"/>
          <w:lang w:val="sr-Cyrl-CS"/>
        </w:rPr>
        <w:t xml:space="preserve">), </w:t>
      </w:r>
      <w:r w:rsidR="00B47EA7">
        <w:rPr>
          <w:rFonts w:ascii="Arial" w:hAnsi="Arial" w:cs="Arial"/>
          <w:lang w:val="sr-Cyrl-CS"/>
        </w:rPr>
        <w:t>u</w:t>
      </w:r>
      <w:r w:rsidR="00C9481A" w:rsidRPr="00C9481A">
        <w:rPr>
          <w:rFonts w:ascii="Arial" w:hAnsi="Arial" w:cs="Arial"/>
          <w:lang w:val="sr-Cyrl-CS"/>
        </w:rPr>
        <w:t xml:space="preserve"> </w:t>
      </w:r>
      <w:r w:rsidR="00B47EA7">
        <w:rPr>
          <w:rFonts w:ascii="Arial" w:hAnsi="Arial" w:cs="Arial"/>
          <w:lang w:val="sr-Cyrl-CS"/>
        </w:rPr>
        <w:t>slučaju</w:t>
      </w:r>
      <w:r w:rsidR="00C9481A" w:rsidRPr="00C9481A">
        <w:rPr>
          <w:rFonts w:ascii="Arial" w:hAnsi="Arial" w:cs="Arial"/>
          <w:lang w:val="sr-Cyrl-CS"/>
        </w:rPr>
        <w:t xml:space="preserve"> </w:t>
      </w:r>
      <w:r w:rsidR="00B47EA7">
        <w:rPr>
          <w:rFonts w:ascii="Arial" w:hAnsi="Arial" w:cs="Arial"/>
          <w:lang w:val="sr-Cyrl-CS"/>
        </w:rPr>
        <w:t>da</w:t>
      </w:r>
      <w:r w:rsidR="00C9481A" w:rsidRPr="00C9481A">
        <w:rPr>
          <w:rFonts w:ascii="Arial" w:hAnsi="Arial" w:cs="Arial"/>
          <w:lang w:val="sr-Cyrl-CS"/>
        </w:rPr>
        <w:t xml:space="preserve"> </w:t>
      </w:r>
      <w:r w:rsidR="00B47EA7">
        <w:rPr>
          <w:rFonts w:ascii="Arial" w:hAnsi="Arial" w:cs="Arial"/>
          <w:lang w:val="sr-Cyrl-CS"/>
        </w:rPr>
        <w:t>se</w:t>
      </w:r>
      <w:r w:rsidR="00C9481A" w:rsidRPr="00C9481A">
        <w:rPr>
          <w:rFonts w:ascii="Arial" w:hAnsi="Arial" w:cs="Arial"/>
          <w:lang w:val="sr-Cyrl-CS"/>
        </w:rPr>
        <w:t xml:space="preserve"> </w:t>
      </w:r>
      <w:r w:rsidR="00B47EA7">
        <w:rPr>
          <w:rFonts w:ascii="Arial" w:hAnsi="Arial" w:cs="Arial"/>
          <w:lang w:val="sr-Cyrl-CS"/>
        </w:rPr>
        <w:t>otplata</w:t>
      </w:r>
      <w:r w:rsidR="00C9481A" w:rsidRPr="00C9481A">
        <w:rPr>
          <w:rFonts w:ascii="Arial" w:hAnsi="Arial" w:cs="Arial"/>
          <w:lang w:val="sr-Cyrl-CS"/>
        </w:rPr>
        <w:t xml:space="preserve"> </w:t>
      </w:r>
      <w:r w:rsidR="00B47EA7">
        <w:rPr>
          <w:rFonts w:ascii="Arial" w:hAnsi="Arial" w:cs="Arial"/>
          <w:lang w:val="sr-Cyrl-CS"/>
        </w:rPr>
        <w:t>glavnice</w:t>
      </w:r>
      <w:r w:rsidR="00C9481A" w:rsidRPr="00C9481A">
        <w:rPr>
          <w:rFonts w:ascii="Arial" w:hAnsi="Arial" w:cs="Arial"/>
          <w:lang w:val="sr-Cyrl-CS"/>
        </w:rPr>
        <w:t xml:space="preserve"> </w:t>
      </w:r>
      <w:r w:rsidR="00B47EA7">
        <w:rPr>
          <w:rFonts w:ascii="Arial" w:hAnsi="Arial" w:cs="Arial"/>
          <w:lang w:val="sr-Cyrl-CS"/>
        </w:rPr>
        <w:t>vrši</w:t>
      </w:r>
      <w:r w:rsidR="00C9481A" w:rsidRPr="00C9481A">
        <w:rPr>
          <w:rFonts w:ascii="Arial" w:hAnsi="Arial" w:cs="Arial"/>
          <w:lang w:val="sr-Cyrl-CS"/>
        </w:rPr>
        <w:t xml:space="preserve"> </w:t>
      </w:r>
      <w:r w:rsidR="00B47EA7">
        <w:rPr>
          <w:rFonts w:ascii="Arial" w:hAnsi="Arial" w:cs="Arial"/>
          <w:lang w:val="sr-Cyrl-CS"/>
        </w:rPr>
        <w:t>u</w:t>
      </w:r>
      <w:r w:rsidR="00C9481A" w:rsidRPr="00C9481A">
        <w:rPr>
          <w:rFonts w:ascii="Arial" w:hAnsi="Arial" w:cs="Arial"/>
          <w:lang w:val="sr-Cyrl-CS"/>
        </w:rPr>
        <w:t xml:space="preserve"> </w:t>
      </w:r>
      <w:r w:rsidR="00B47EA7">
        <w:rPr>
          <w:rFonts w:ascii="Arial" w:hAnsi="Arial" w:cs="Arial"/>
          <w:lang w:val="sr-Cyrl-CS"/>
        </w:rPr>
        <w:t>jednoj</w:t>
      </w:r>
      <w:r w:rsidR="00C9481A" w:rsidRPr="00C9481A">
        <w:rPr>
          <w:rFonts w:ascii="Arial" w:hAnsi="Arial" w:cs="Arial"/>
          <w:lang w:val="sr-Cyrl-CS"/>
        </w:rPr>
        <w:t xml:space="preserve"> </w:t>
      </w:r>
      <w:r w:rsidR="00B47EA7">
        <w:rPr>
          <w:rFonts w:ascii="Arial" w:hAnsi="Arial" w:cs="Arial"/>
          <w:lang w:val="sr-Cyrl-CS"/>
        </w:rPr>
        <w:t>rati</w:t>
      </w:r>
      <w:r w:rsidR="00C9481A" w:rsidRPr="00C9481A">
        <w:rPr>
          <w:rFonts w:ascii="Arial" w:hAnsi="Arial" w:cs="Arial"/>
          <w:lang w:val="sr-Cyrl-CS"/>
        </w:rPr>
        <w:t xml:space="preserve"> </w:t>
      </w:r>
      <w:r w:rsidR="00B47EA7">
        <w:rPr>
          <w:rFonts w:ascii="Arial" w:hAnsi="Arial" w:cs="Arial"/>
          <w:lang w:val="sr-Cyrl-CS"/>
        </w:rPr>
        <w:t>u</w:t>
      </w:r>
      <w:r w:rsidR="00C9481A" w:rsidRPr="00C9481A">
        <w:rPr>
          <w:rFonts w:ascii="Arial" w:hAnsi="Arial" w:cs="Arial"/>
          <w:lang w:val="sr-Cyrl-CS"/>
        </w:rPr>
        <w:t xml:space="preserve"> </w:t>
      </w:r>
      <w:r w:rsidR="00B47EA7">
        <w:rPr>
          <w:rFonts w:ascii="Arial" w:hAnsi="Arial" w:cs="Arial"/>
          <w:lang w:val="sr-Cyrl-CS"/>
        </w:rPr>
        <w:t>skladu</w:t>
      </w:r>
      <w:r w:rsidR="00C9481A" w:rsidRPr="00C9481A">
        <w:rPr>
          <w:rFonts w:ascii="Arial" w:hAnsi="Arial" w:cs="Arial"/>
          <w:lang w:val="sr-Cyrl-CS"/>
        </w:rPr>
        <w:t xml:space="preserve"> </w:t>
      </w:r>
      <w:r w:rsidR="00B47EA7">
        <w:rPr>
          <w:rFonts w:ascii="Arial" w:hAnsi="Arial" w:cs="Arial"/>
          <w:lang w:val="sr-Cyrl-CS"/>
        </w:rPr>
        <w:t>sa</w:t>
      </w:r>
      <w:r w:rsidR="00C9481A" w:rsidRPr="00C9481A">
        <w:rPr>
          <w:rFonts w:ascii="Arial" w:hAnsi="Arial" w:cs="Arial"/>
          <w:lang w:val="sr-Cyrl-CS"/>
        </w:rPr>
        <w:t xml:space="preserve"> </w:t>
      </w:r>
      <w:r w:rsidR="00B47EA7">
        <w:rPr>
          <w:rFonts w:ascii="Arial" w:hAnsi="Arial" w:cs="Arial"/>
          <w:lang w:val="sr-Cyrl-CS"/>
        </w:rPr>
        <w:t>Prilogom</w:t>
      </w:r>
      <w:r w:rsidR="00C9481A" w:rsidRPr="00C9481A">
        <w:rPr>
          <w:rFonts w:ascii="Arial" w:hAnsi="Arial" w:cs="Arial"/>
          <w:lang w:val="sr-Cyrl-CS"/>
        </w:rPr>
        <w:t xml:space="preserve"> </w:t>
      </w:r>
      <w:r w:rsidR="00B47EA7">
        <w:rPr>
          <w:rFonts w:ascii="Arial" w:hAnsi="Arial" w:cs="Arial"/>
          <w:lang w:val="sr-Cyrl-CS"/>
        </w:rPr>
        <w:t>D</w:t>
      </w:r>
      <w:r w:rsidR="00C9481A" w:rsidRPr="00C9481A">
        <w:rPr>
          <w:rFonts w:ascii="Arial" w:hAnsi="Arial" w:cs="Arial"/>
          <w:lang w:val="sr-Cyrl-CS"/>
        </w:rPr>
        <w:t xml:space="preserve"> </w:t>
      </w:r>
      <w:r w:rsidR="00B47EA7">
        <w:rPr>
          <w:rFonts w:ascii="Arial" w:hAnsi="Arial" w:cs="Arial"/>
          <w:lang w:val="sr-Cyrl-CS"/>
        </w:rPr>
        <w:t>tačka</w:t>
      </w:r>
      <w:r w:rsidR="00C9481A" w:rsidRPr="00C9481A">
        <w:rPr>
          <w:rFonts w:ascii="Arial" w:hAnsi="Arial" w:cs="Arial"/>
          <w:lang w:val="sr-Cyrl-CS"/>
        </w:rPr>
        <w:t xml:space="preserve"> </w:t>
      </w:r>
      <w:r w:rsidR="00B47EA7">
        <w:rPr>
          <w:rFonts w:ascii="Arial" w:hAnsi="Arial" w:cs="Arial"/>
          <w:lang w:val="sr-Cyrl-CS"/>
        </w:rPr>
        <w:t>C</w:t>
      </w:r>
      <w:r w:rsidR="00AB56FB" w:rsidRPr="00D83F95">
        <w:rPr>
          <w:rFonts w:ascii="Arial" w:hAnsi="Arial" w:cs="Arial"/>
          <w:lang w:val="sr-Cyrl-CS"/>
        </w:rPr>
        <w:t xml:space="preserve">; </w:t>
      </w:r>
      <w:r w:rsidR="00B47EA7">
        <w:rPr>
          <w:rFonts w:ascii="Arial" w:hAnsi="Arial" w:cs="Arial"/>
          <w:lang w:val="sr-Cyrl-CS"/>
        </w:rPr>
        <w:t>i</w:t>
      </w:r>
    </w:p>
    <w:p w14:paraId="26AE5F02" w14:textId="61ED02FC" w:rsidR="00AB56FB" w:rsidRPr="00D83F95" w:rsidRDefault="00AB56FB" w:rsidP="00AB56FB">
      <w:pPr>
        <w:tabs>
          <w:tab w:val="left" w:pos="0"/>
        </w:tabs>
        <w:ind w:left="360" w:hanging="360"/>
        <w:jc w:val="both"/>
        <w:rPr>
          <w:rFonts w:ascii="Arial" w:hAnsi="Arial" w:cs="Arial"/>
          <w:lang w:val="sr-Cyrl-CS"/>
        </w:rPr>
      </w:pPr>
      <w:r w:rsidRPr="00D83F95">
        <w:rPr>
          <w:rFonts w:ascii="Arial" w:hAnsi="Arial" w:cs="Arial"/>
          <w:lang w:val="sr-Cyrl-CS"/>
        </w:rPr>
        <w:t>(</w:t>
      </w:r>
      <w:r w:rsidR="00B47EA7">
        <w:rPr>
          <w:rFonts w:ascii="Arial" w:hAnsi="Arial" w:cs="Arial"/>
          <w:lang w:val="sr-Cyrl-RS"/>
        </w:rPr>
        <w:t>b</w:t>
      </w:r>
      <w:r w:rsidR="001A44DC">
        <w:rPr>
          <w:rFonts w:ascii="Arial" w:hAnsi="Arial" w:cs="Arial"/>
          <w:lang w:val="sr-Cyrl-RS"/>
        </w:rPr>
        <w:t>)</w:t>
      </w:r>
      <w:r w:rsidRPr="00D83F95">
        <w:rPr>
          <w:rFonts w:ascii="Arial" w:hAnsi="Arial" w:cs="Arial"/>
          <w:lang w:val="sr-Cyrl-CS"/>
        </w:rPr>
        <w:t xml:space="preserve"> </w:t>
      </w:r>
      <w:r w:rsidR="00B47EA7">
        <w:rPr>
          <w:rFonts w:ascii="Arial" w:hAnsi="Arial" w:cs="Arial"/>
          <w:lang w:val="sr-Cyrl-CS"/>
        </w:rPr>
        <w:t>za</w:t>
      </w:r>
      <w:r w:rsidR="001A44DC">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nšu</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varijabilnom</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o</w:t>
      </w:r>
      <w:r w:rsidR="00B47EA7">
        <w:rPr>
          <w:rFonts w:ascii="Arial" w:hAnsi="Arial" w:cs="Arial"/>
          <w:lang w:val="sr-Cyrl-CS"/>
        </w:rPr>
        <w:t>pom</w:t>
      </w:r>
      <w:r w:rsidRPr="00D83F95">
        <w:rPr>
          <w:rFonts w:ascii="Arial" w:hAnsi="Arial" w:cs="Arial"/>
          <w:lang w:val="sr-Cyrl-CS"/>
        </w:rPr>
        <w:t xml:space="preserve">, </w:t>
      </w:r>
      <w:r w:rsidR="00B47EA7">
        <w:rPr>
          <w:rFonts w:ascii="Arial" w:hAnsi="Arial" w:cs="Arial"/>
          <w:lang w:val="sr-Cyrl-CS"/>
        </w:rPr>
        <w:t>sl</w:t>
      </w:r>
      <w:r w:rsidRPr="00C67100">
        <w:rPr>
          <w:rFonts w:ascii="Arial" w:hAnsi="Arial" w:cs="Arial"/>
        </w:rPr>
        <w:t>e</w:t>
      </w:r>
      <w:r w:rsidR="00B47EA7">
        <w:rPr>
          <w:rFonts w:ascii="Arial" w:hAnsi="Arial" w:cs="Arial"/>
          <w:lang w:val="sr-Cyrl-CS"/>
        </w:rPr>
        <w:t>d</w:t>
      </w:r>
      <w:r w:rsidRPr="00C67100">
        <w:rPr>
          <w:rFonts w:ascii="Arial" w:hAnsi="Arial" w:cs="Arial"/>
        </w:rPr>
        <w:t>e</w:t>
      </w:r>
      <w:r w:rsidR="00B47EA7">
        <w:rPr>
          <w:rFonts w:ascii="Arial" w:hAnsi="Arial" w:cs="Arial"/>
          <w:lang w:val="sr-Cyrl-CS"/>
        </w:rPr>
        <w:t>ći</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dg</w:t>
      </w:r>
      <w:r w:rsidRPr="00C67100">
        <w:rPr>
          <w:rFonts w:ascii="Arial" w:hAnsi="Arial" w:cs="Arial"/>
        </w:rPr>
        <w:t>o</w:t>
      </w:r>
      <w:r w:rsidR="00B47EA7">
        <w:rPr>
          <w:rFonts w:ascii="Arial" w:hAnsi="Arial" w:cs="Arial"/>
          <w:lang w:val="sr-Cyrl-CS"/>
        </w:rPr>
        <w:t>v</w:t>
      </w:r>
      <w:r w:rsidRPr="00C67100">
        <w:rPr>
          <w:rFonts w:ascii="Arial" w:hAnsi="Arial" w:cs="Arial"/>
        </w:rPr>
        <w:t>a</w:t>
      </w:r>
      <w:r w:rsidR="00B47EA7">
        <w:rPr>
          <w:rFonts w:ascii="Arial" w:hAnsi="Arial" w:cs="Arial"/>
          <w:lang w:val="sr-Cyrl-CS"/>
        </w:rPr>
        <w:t>r</w:t>
      </w:r>
      <w:r w:rsidRPr="00C67100">
        <w:rPr>
          <w:rFonts w:ascii="Arial" w:hAnsi="Arial" w:cs="Arial"/>
        </w:rPr>
        <w:t>aj</w:t>
      </w:r>
      <w:r w:rsidR="00B47EA7">
        <w:rPr>
          <w:rFonts w:ascii="Arial" w:hAnsi="Arial" w:cs="Arial"/>
          <w:lang w:val="sr-Cyrl-CS"/>
        </w:rPr>
        <w:t>ući</w:t>
      </w:r>
      <w:r w:rsidRPr="00D83F95">
        <w:rPr>
          <w:rFonts w:ascii="Arial" w:hAnsi="Arial" w:cs="Arial"/>
          <w:lang w:val="sr-Cyrl-CS"/>
        </w:rPr>
        <w:t xml:space="preserve"> </w:t>
      </w:r>
      <w:r w:rsidR="00B47EA7">
        <w:rPr>
          <w:rFonts w:ascii="Arial" w:hAnsi="Arial" w:cs="Arial"/>
          <w:lang w:val="sr-Cyrl-CS"/>
        </w:rPr>
        <w:t>r</w:t>
      </w:r>
      <w:r w:rsidRPr="00C67100">
        <w:rPr>
          <w:rFonts w:ascii="Arial" w:hAnsi="Arial" w:cs="Arial"/>
        </w:rPr>
        <w:t>a</w:t>
      </w:r>
      <w:r w:rsidR="00B47EA7">
        <w:rPr>
          <w:rFonts w:ascii="Arial" w:hAnsi="Arial" w:cs="Arial"/>
          <w:lang w:val="sr-Cyrl-CS"/>
        </w:rPr>
        <w:t>dni</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n</w:t>
      </w:r>
      <w:r w:rsidR="00C9481A">
        <w:rPr>
          <w:rFonts w:ascii="Arial" w:hAnsi="Arial" w:cs="Arial"/>
          <w:lang w:val="sr-Cyrl-CS"/>
        </w:rPr>
        <w:t xml:space="preserve"> </w:t>
      </w:r>
      <w:r w:rsidR="00B47EA7">
        <w:rPr>
          <w:rFonts w:ascii="Arial" w:hAnsi="Arial" w:cs="Arial"/>
          <w:lang w:val="sr-Cyrl-CS"/>
        </w:rPr>
        <w:t>u</w:t>
      </w:r>
      <w:r w:rsidR="00C9481A">
        <w:rPr>
          <w:rFonts w:ascii="Arial" w:hAnsi="Arial" w:cs="Arial"/>
          <w:lang w:val="sr-Cyrl-CS"/>
        </w:rPr>
        <w:t xml:space="preserve"> </w:t>
      </w:r>
      <w:r w:rsidR="00B47EA7">
        <w:rPr>
          <w:rFonts w:ascii="Arial" w:hAnsi="Arial" w:cs="Arial"/>
          <w:lang w:val="sr-Cyrl-CS"/>
        </w:rPr>
        <w:t>tom</w:t>
      </w:r>
      <w:r w:rsidR="00C9481A">
        <w:rPr>
          <w:rFonts w:ascii="Arial" w:hAnsi="Arial" w:cs="Arial"/>
          <w:lang w:val="sr-Cyrl-CS"/>
        </w:rPr>
        <w:t xml:space="preserve"> </w:t>
      </w:r>
      <w:r w:rsidR="00B47EA7">
        <w:rPr>
          <w:rFonts w:ascii="Arial" w:hAnsi="Arial" w:cs="Arial"/>
          <w:lang w:val="sr-Cyrl-CS"/>
        </w:rPr>
        <w:t>mesecu</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e</w:t>
      </w:r>
      <w:r w:rsidR="00B47EA7">
        <w:rPr>
          <w:rFonts w:ascii="Arial" w:hAnsi="Arial" w:cs="Arial"/>
          <w:lang w:val="sr-Cyrl-CS"/>
        </w:rPr>
        <w:t>d</w:t>
      </w:r>
      <w:r w:rsidRPr="00C67100">
        <w:rPr>
          <w:rFonts w:ascii="Arial" w:hAnsi="Arial" w:cs="Arial"/>
        </w:rPr>
        <w:t>o</w:t>
      </w:r>
      <w:r w:rsidR="00B47EA7">
        <w:rPr>
          <w:rFonts w:ascii="Arial" w:hAnsi="Arial" w:cs="Arial"/>
          <w:lang w:val="sr-Cyrl-CS"/>
        </w:rPr>
        <w:t>st</w:t>
      </w:r>
      <w:r w:rsidRPr="00C67100">
        <w:rPr>
          <w:rFonts w:ascii="Arial" w:hAnsi="Arial" w:cs="Arial"/>
        </w:rPr>
        <w:t>a</w:t>
      </w:r>
      <w:r w:rsidR="00B47EA7">
        <w:rPr>
          <w:rFonts w:ascii="Arial" w:hAnsi="Arial" w:cs="Arial"/>
          <w:lang w:val="sr-Cyrl-CS"/>
        </w:rPr>
        <w:t>tku</w:t>
      </w:r>
      <w:r w:rsidRPr="00D83F95">
        <w:rPr>
          <w:rFonts w:ascii="Arial" w:hAnsi="Arial" w:cs="Arial"/>
          <w:lang w:val="sr-Cyrl-CS"/>
        </w:rPr>
        <w:t xml:space="preserve"> </w:t>
      </w:r>
      <w:r w:rsidR="00B47EA7">
        <w:rPr>
          <w:rFonts w:ascii="Arial" w:hAnsi="Arial" w:cs="Arial"/>
          <w:lang w:val="sr-Cyrl-CS"/>
        </w:rPr>
        <w:t>t</w:t>
      </w:r>
      <w:r w:rsidRPr="00C67100">
        <w:rPr>
          <w:rFonts w:ascii="Arial" w:hAnsi="Arial" w:cs="Arial"/>
        </w:rPr>
        <w:t>o</w:t>
      </w:r>
      <w:r w:rsidR="00B47EA7">
        <w:rPr>
          <w:rFonts w:ascii="Arial" w:hAnsi="Arial" w:cs="Arial"/>
          <w:lang w:val="sr-Cyrl-CS"/>
        </w:rPr>
        <w:t>g</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aj</w:t>
      </w:r>
      <w:r w:rsidR="00B47EA7">
        <w:rPr>
          <w:rFonts w:ascii="Arial" w:hAnsi="Arial" w:cs="Arial"/>
          <w:lang w:val="sr-Cyrl-CS"/>
        </w:rPr>
        <w:t>bliži</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e</w:t>
      </w:r>
      <w:r w:rsidR="00B47EA7">
        <w:rPr>
          <w:rFonts w:ascii="Arial" w:hAnsi="Arial" w:cs="Arial"/>
          <w:lang w:val="sr-Cyrl-CS"/>
        </w:rPr>
        <w:t>th</w:t>
      </w:r>
      <w:r w:rsidRPr="00C67100">
        <w:rPr>
          <w:rFonts w:ascii="Arial" w:hAnsi="Arial" w:cs="Arial"/>
        </w:rPr>
        <w:t>o</w:t>
      </w:r>
      <w:r w:rsidR="00B47EA7">
        <w:rPr>
          <w:rFonts w:ascii="Arial" w:hAnsi="Arial" w:cs="Arial"/>
          <w:lang w:val="sr-Cyrl-CS"/>
        </w:rPr>
        <w:t>dni</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dg</w:t>
      </w:r>
      <w:r w:rsidRPr="00C67100">
        <w:rPr>
          <w:rFonts w:ascii="Arial" w:hAnsi="Arial" w:cs="Arial"/>
        </w:rPr>
        <w:t>o</w:t>
      </w:r>
      <w:r w:rsidR="00B47EA7">
        <w:rPr>
          <w:rFonts w:ascii="Arial" w:hAnsi="Arial" w:cs="Arial"/>
          <w:lang w:val="sr-Cyrl-CS"/>
        </w:rPr>
        <w:t>v</w:t>
      </w:r>
      <w:r w:rsidRPr="00C67100">
        <w:rPr>
          <w:rFonts w:ascii="Arial" w:hAnsi="Arial" w:cs="Arial"/>
        </w:rPr>
        <w:t>a</w:t>
      </w:r>
      <w:r w:rsidR="00B47EA7">
        <w:rPr>
          <w:rFonts w:ascii="Arial" w:hAnsi="Arial" w:cs="Arial"/>
          <w:lang w:val="sr-Cyrl-CS"/>
        </w:rPr>
        <w:t>r</w:t>
      </w:r>
      <w:r w:rsidRPr="00C67100">
        <w:rPr>
          <w:rFonts w:ascii="Arial" w:hAnsi="Arial" w:cs="Arial"/>
        </w:rPr>
        <w:t>aj</w:t>
      </w:r>
      <w:r w:rsidR="00B47EA7">
        <w:rPr>
          <w:rFonts w:ascii="Arial" w:hAnsi="Arial" w:cs="Arial"/>
          <w:lang w:val="sr-Cyrl-CS"/>
        </w:rPr>
        <w:t>ući</w:t>
      </w:r>
      <w:r w:rsidRPr="00D83F95">
        <w:rPr>
          <w:rFonts w:ascii="Arial" w:hAnsi="Arial" w:cs="Arial"/>
          <w:lang w:val="sr-Cyrl-CS"/>
        </w:rPr>
        <w:t xml:space="preserve"> </w:t>
      </w:r>
      <w:r w:rsidR="00B47EA7">
        <w:rPr>
          <w:rFonts w:ascii="Arial" w:hAnsi="Arial" w:cs="Arial"/>
          <w:lang w:val="sr-Cyrl-CS"/>
        </w:rPr>
        <w:t>r</w:t>
      </w:r>
      <w:r w:rsidRPr="00C67100">
        <w:rPr>
          <w:rFonts w:ascii="Arial" w:hAnsi="Arial" w:cs="Arial"/>
        </w:rPr>
        <w:t>a</w:t>
      </w:r>
      <w:r w:rsidR="00B47EA7">
        <w:rPr>
          <w:rFonts w:ascii="Arial" w:hAnsi="Arial" w:cs="Arial"/>
          <w:lang w:val="sr-Cyrl-CS"/>
        </w:rPr>
        <w:t>dni</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svim</w:t>
      </w:r>
      <w:r w:rsidRPr="00D83F95">
        <w:rPr>
          <w:rFonts w:ascii="Arial" w:hAnsi="Arial" w:cs="Arial"/>
          <w:lang w:val="sr-Cyrl-CS"/>
        </w:rPr>
        <w:t xml:space="preserve"> </w:t>
      </w:r>
      <w:r w:rsidR="00B47EA7">
        <w:rPr>
          <w:rFonts w:ascii="Arial" w:hAnsi="Arial" w:cs="Arial"/>
          <w:lang w:val="sr-Cyrl-CS"/>
        </w:rPr>
        <w:t>sluč</w:t>
      </w:r>
      <w:r w:rsidRPr="00C67100">
        <w:rPr>
          <w:rFonts w:ascii="Arial" w:hAnsi="Arial" w:cs="Arial"/>
        </w:rPr>
        <w:t>aje</w:t>
      </w:r>
      <w:r w:rsidR="00B47EA7">
        <w:rPr>
          <w:rFonts w:ascii="Arial" w:hAnsi="Arial" w:cs="Arial"/>
          <w:lang w:val="sr-Cyrl-CS"/>
        </w:rPr>
        <w:t>vim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odgovarajuć</w:t>
      </w:r>
      <w:r>
        <w:rPr>
          <w:rFonts w:ascii="Arial" w:hAnsi="Arial" w:cs="Arial"/>
        </w:rPr>
        <w:t>o</w:t>
      </w:r>
      <w:r w:rsidR="00B47EA7">
        <w:rPr>
          <w:rFonts w:ascii="Arial" w:hAnsi="Arial" w:cs="Arial"/>
          <w:lang w:val="sr-Cyrl-CS"/>
        </w:rPr>
        <w:t>m</w:t>
      </w:r>
      <w:r w:rsidRPr="00D83F95">
        <w:rPr>
          <w:rFonts w:ascii="Arial" w:hAnsi="Arial" w:cs="Arial"/>
          <w:lang w:val="sr-Cyrl-CS"/>
        </w:rPr>
        <w:t xml:space="preserve"> </w:t>
      </w:r>
      <w:r w:rsidR="00B47EA7">
        <w:rPr>
          <w:rFonts w:ascii="Arial" w:hAnsi="Arial" w:cs="Arial"/>
          <w:lang w:val="sr-Cyrl-CS"/>
        </w:rPr>
        <w:t>korekcijom</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w:t>
      </w:r>
      <w:r w:rsidR="00B47EA7">
        <w:rPr>
          <w:rFonts w:ascii="Arial" w:hAnsi="Arial" w:cs="Arial"/>
          <w:lang w:val="sr-Cyrl-CS"/>
        </w:rPr>
        <w:t>m</w:t>
      </w:r>
      <w:r w:rsidRPr="00C67100">
        <w:rPr>
          <w:rFonts w:ascii="Arial" w:hAnsi="Arial" w:cs="Arial"/>
        </w:rPr>
        <w:t>a</w:t>
      </w:r>
      <w:r w:rsidR="00B47EA7">
        <w:rPr>
          <w:rFonts w:ascii="Arial" w:hAnsi="Arial" w:cs="Arial"/>
          <w:lang w:val="sr-Cyrl-CS"/>
        </w:rPr>
        <w:t>t</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o</w:t>
      </w:r>
      <w:r w:rsidR="00B47EA7">
        <w:rPr>
          <w:rFonts w:ascii="Arial" w:hAnsi="Arial" w:cs="Arial"/>
          <w:lang w:val="sr-Cyrl-CS"/>
        </w:rPr>
        <w:t>sp</w:t>
      </w:r>
      <w:r w:rsidRPr="00C67100">
        <w:rPr>
          <w:rFonts w:ascii="Arial" w:hAnsi="Arial" w:cs="Arial"/>
        </w:rPr>
        <w:t>e</w:t>
      </w:r>
      <w:r w:rsidR="00B47EA7">
        <w:rPr>
          <w:rFonts w:ascii="Arial" w:hAnsi="Arial" w:cs="Arial"/>
          <w:lang w:val="sr-Cyrl-CS"/>
        </w:rPr>
        <w:t>l</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e</w:t>
      </w:r>
      <w:r w:rsidR="00B47EA7">
        <w:rPr>
          <w:rFonts w:ascii="Arial" w:hAnsi="Arial" w:cs="Arial"/>
          <w:lang w:val="sr-Cyrl-CS"/>
        </w:rPr>
        <w:t>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čl</w:t>
      </w:r>
      <w:r w:rsidRPr="00C67100">
        <w:rPr>
          <w:rFonts w:ascii="Arial" w:hAnsi="Arial" w:cs="Arial"/>
        </w:rPr>
        <w:t>a</w:t>
      </w:r>
      <w:r w:rsidR="00B47EA7">
        <w:rPr>
          <w:rFonts w:ascii="Arial" w:hAnsi="Arial" w:cs="Arial"/>
          <w:lang w:val="sr-Cyrl-CS"/>
        </w:rPr>
        <w:t>nu</w:t>
      </w:r>
      <w:r w:rsidRPr="00D83F95">
        <w:rPr>
          <w:rFonts w:ascii="Arial" w:hAnsi="Arial" w:cs="Arial"/>
          <w:lang w:val="sr-Cyrl-CS"/>
        </w:rPr>
        <w:t xml:space="preserve"> 3.1.</w:t>
      </w:r>
    </w:p>
    <w:p w14:paraId="0A7FA35A" w14:textId="5D966907"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Izn</w:t>
      </w:r>
      <w:r w:rsidRPr="00C67100">
        <w:rPr>
          <w:rFonts w:ascii="Arial" w:hAnsi="Arial" w:cs="Arial"/>
          <w:b/>
        </w:rPr>
        <w:t>o</w:t>
      </w:r>
      <w:r w:rsidR="00B47EA7">
        <w:rPr>
          <w:rFonts w:ascii="Arial" w:hAnsi="Arial" w:cs="Arial"/>
          <w:b/>
          <w:lang w:val="sr-Cyrl-CS"/>
        </w:rPr>
        <w:t>s</w:t>
      </w:r>
      <w:r w:rsidRPr="00D83F95">
        <w:rPr>
          <w:rFonts w:ascii="Arial" w:hAnsi="Arial" w:cs="Arial"/>
          <w:b/>
          <w:lang w:val="sr-Cyrl-CS"/>
        </w:rPr>
        <w:t xml:space="preserve"> </w:t>
      </w:r>
      <w:r w:rsidR="00B47EA7">
        <w:rPr>
          <w:rFonts w:ascii="Arial" w:hAnsi="Arial" w:cs="Arial"/>
          <w:b/>
          <w:lang w:val="sr-Cyrl-CS"/>
        </w:rPr>
        <w:t>prevremene</w:t>
      </w:r>
      <w:r w:rsidRPr="00D83F95">
        <w:rPr>
          <w:rFonts w:ascii="Arial" w:hAnsi="Arial" w:cs="Arial"/>
          <w:b/>
          <w:lang w:val="sr-Cyrl-CS"/>
        </w:rPr>
        <w:t xml:space="preserve"> </w:t>
      </w:r>
      <w:r w:rsidRPr="00C67100">
        <w:rPr>
          <w:rFonts w:ascii="Arial" w:hAnsi="Arial" w:cs="Arial"/>
          <w:b/>
        </w:rPr>
        <w:t>o</w:t>
      </w:r>
      <w:r w:rsidR="00B47EA7">
        <w:rPr>
          <w:rFonts w:ascii="Arial" w:hAnsi="Arial" w:cs="Arial"/>
          <w:b/>
          <w:lang w:val="sr-Cyrl-CS"/>
        </w:rPr>
        <w:t>tpl</w:t>
      </w:r>
      <w:r w:rsidRPr="00C67100">
        <w:rPr>
          <w:rFonts w:ascii="Arial" w:hAnsi="Arial" w:cs="Arial"/>
          <w:b/>
        </w:rPr>
        <w:t>a</w:t>
      </w:r>
      <w:r w:rsidR="00B47EA7">
        <w:rPr>
          <w:rFonts w:ascii="Arial" w:hAnsi="Arial" w:cs="Arial"/>
          <w:b/>
          <w:lang w:val="sr-Cyrl-CS"/>
        </w:rPr>
        <w:t>t</w:t>
      </w:r>
      <w:r w:rsidRPr="00C67100">
        <w:rPr>
          <w:rFonts w:ascii="Arial" w:hAnsi="Arial" w:cs="Arial"/>
          <w:b/>
        </w:rPr>
        <w:t>e</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iznos</w:t>
      </w:r>
      <w:r w:rsidRPr="00D83F95">
        <w:rPr>
          <w:rFonts w:ascii="Arial" w:hAnsi="Arial" w:cs="Arial"/>
          <w:lang w:val="sr-Cyrl-CS"/>
        </w:rPr>
        <w:t xml:space="preserve"> </w:t>
      </w:r>
      <w:r w:rsidR="00B47EA7">
        <w:rPr>
          <w:rFonts w:ascii="Arial" w:hAnsi="Arial" w:cs="Arial"/>
          <w:lang w:val="sr-Cyrl-CS"/>
        </w:rPr>
        <w:t>Tranše</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Zajmoprimac</w:t>
      </w:r>
      <w:r w:rsidRPr="00D83F95">
        <w:rPr>
          <w:rFonts w:ascii="Arial" w:hAnsi="Arial" w:cs="Arial"/>
          <w:lang w:val="sr-Cyrl-CS"/>
        </w:rPr>
        <w:t xml:space="preserve"> </w:t>
      </w:r>
      <w:r w:rsidR="00B47EA7">
        <w:rPr>
          <w:rFonts w:ascii="Arial" w:hAnsi="Arial" w:cs="Arial"/>
          <w:lang w:val="sr-Cyrl-CS"/>
        </w:rPr>
        <w:t>prevremeno</w:t>
      </w:r>
      <w:r w:rsidRPr="00D83F95">
        <w:rPr>
          <w:rFonts w:ascii="Arial" w:hAnsi="Arial" w:cs="Arial"/>
          <w:lang w:val="sr-Cyrl-CS"/>
        </w:rPr>
        <w:t xml:space="preserve"> </w:t>
      </w:r>
      <w:r w:rsidR="00B47EA7">
        <w:rPr>
          <w:rFonts w:ascii="Arial" w:hAnsi="Arial" w:cs="Arial"/>
          <w:lang w:val="sr-Cyrl-CS"/>
        </w:rPr>
        <w:t>otplaćuje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skladu</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članom</w:t>
      </w:r>
      <w:r w:rsidRPr="00D83F95">
        <w:rPr>
          <w:rFonts w:ascii="Arial" w:hAnsi="Arial" w:cs="Arial"/>
          <w:lang w:val="sr-Cyrl-CS"/>
        </w:rPr>
        <w:t xml:space="preserve"> 4.2.</w:t>
      </w:r>
      <w:r w:rsidRPr="00452B4B">
        <w:rPr>
          <w:rFonts w:ascii="Arial" w:hAnsi="Arial" w:cs="Arial"/>
        </w:rPr>
        <w:t>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članom</w:t>
      </w:r>
      <w:r w:rsidRPr="00D83F95">
        <w:rPr>
          <w:rFonts w:ascii="Arial" w:hAnsi="Arial" w:cs="Arial"/>
          <w:lang w:val="sr-Cyrl-CS"/>
        </w:rPr>
        <w:t xml:space="preserve"> 4.3.</w:t>
      </w:r>
      <w:r w:rsidRPr="00452B4B">
        <w:rPr>
          <w:rFonts w:ascii="Arial" w:hAnsi="Arial" w:cs="Arial"/>
        </w:rPr>
        <w:t>A</w:t>
      </w:r>
      <w:r w:rsidRPr="00D83F95">
        <w:rPr>
          <w:rFonts w:ascii="Arial" w:hAnsi="Arial" w:cs="Arial"/>
          <w:lang w:val="sr-Cyrl-CS"/>
        </w:rPr>
        <w:t xml:space="preserve">, </w:t>
      </w:r>
      <w:r w:rsidR="00B47EA7">
        <w:rPr>
          <w:rFonts w:ascii="Arial" w:hAnsi="Arial" w:cs="Arial"/>
          <w:lang w:val="sr-Cyrl-CS"/>
        </w:rPr>
        <w:t>po</w:t>
      </w:r>
      <w:r w:rsidRPr="00D83F95">
        <w:rPr>
          <w:rFonts w:ascii="Arial" w:hAnsi="Arial" w:cs="Arial"/>
          <w:lang w:val="sr-Cyrl-CS"/>
        </w:rPr>
        <w:t xml:space="preserve"> </w:t>
      </w:r>
      <w:r w:rsidR="00B47EA7">
        <w:rPr>
          <w:rFonts w:ascii="Arial" w:hAnsi="Arial" w:cs="Arial"/>
          <w:lang w:val="sr-Cyrl-CS"/>
        </w:rPr>
        <w:t>potrebi</w:t>
      </w:r>
      <w:r w:rsidRPr="00D83F95">
        <w:rPr>
          <w:rFonts w:ascii="Arial" w:hAnsi="Arial" w:cs="Arial"/>
          <w:lang w:val="sr-Cyrl-CS"/>
        </w:rPr>
        <w:t>.</w:t>
      </w:r>
    </w:p>
    <w:p w14:paraId="5DAA5C15" w14:textId="610B50AE"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D</w:t>
      </w:r>
      <w:r w:rsidRPr="00C67100">
        <w:rPr>
          <w:rFonts w:ascii="Arial" w:hAnsi="Arial" w:cs="Arial"/>
          <w:b/>
        </w:rPr>
        <w:t>a</w:t>
      </w:r>
      <w:r w:rsidR="00B47EA7">
        <w:rPr>
          <w:rFonts w:ascii="Arial" w:hAnsi="Arial" w:cs="Arial"/>
          <w:b/>
          <w:lang w:val="sr-Cyrl-CS"/>
        </w:rPr>
        <w:t>tum</w:t>
      </w:r>
      <w:r w:rsidRPr="00D83F95">
        <w:rPr>
          <w:rFonts w:ascii="Arial" w:hAnsi="Arial" w:cs="Arial"/>
          <w:b/>
          <w:lang w:val="sr-Cyrl-CS"/>
        </w:rPr>
        <w:t xml:space="preserve"> </w:t>
      </w:r>
      <w:r w:rsidR="00B47EA7">
        <w:rPr>
          <w:rFonts w:ascii="Arial" w:hAnsi="Arial" w:cs="Arial"/>
          <w:b/>
          <w:lang w:val="sr-Cyrl-CS"/>
        </w:rPr>
        <w:t>prevremene</w:t>
      </w:r>
      <w:r w:rsidRPr="00D83F95">
        <w:rPr>
          <w:rFonts w:ascii="Arial" w:hAnsi="Arial" w:cs="Arial"/>
          <w:b/>
          <w:lang w:val="sr-Cyrl-CS"/>
        </w:rPr>
        <w:t xml:space="preserve"> </w:t>
      </w:r>
      <w:r w:rsidRPr="00C67100">
        <w:rPr>
          <w:rFonts w:ascii="Arial" w:hAnsi="Arial" w:cs="Arial"/>
          <w:b/>
        </w:rPr>
        <w:t>o</w:t>
      </w:r>
      <w:r w:rsidR="00B47EA7">
        <w:rPr>
          <w:rFonts w:ascii="Arial" w:hAnsi="Arial" w:cs="Arial"/>
          <w:b/>
          <w:lang w:val="sr-Cyrl-CS"/>
        </w:rPr>
        <w:t>tpl</w:t>
      </w:r>
      <w:r w:rsidRPr="00C67100">
        <w:rPr>
          <w:rFonts w:ascii="Arial" w:hAnsi="Arial" w:cs="Arial"/>
          <w:b/>
        </w:rPr>
        <w:t>a</w:t>
      </w:r>
      <w:r w:rsidR="00B47EA7">
        <w:rPr>
          <w:rFonts w:ascii="Arial" w:hAnsi="Arial" w:cs="Arial"/>
          <w:b/>
          <w:lang w:val="sr-Cyrl-CS"/>
        </w:rPr>
        <w:t>t</w:t>
      </w:r>
      <w:r w:rsidRPr="00C67100">
        <w:rPr>
          <w:rFonts w:ascii="Arial" w:hAnsi="Arial" w:cs="Arial"/>
          <w:b/>
        </w:rPr>
        <w:t>e</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tum</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će</w:t>
      </w:r>
      <w:r w:rsidR="00C9481A">
        <w:rPr>
          <w:rFonts w:ascii="Arial" w:hAnsi="Arial" w:cs="Arial"/>
          <w:lang w:val="sr-Cyrl-CS"/>
        </w:rPr>
        <w:t xml:space="preserve"> </w:t>
      </w:r>
      <w:r w:rsidR="00B47EA7">
        <w:rPr>
          <w:rFonts w:ascii="Arial" w:hAnsi="Arial" w:cs="Arial"/>
          <w:lang w:val="sr-Cyrl-CS"/>
        </w:rPr>
        <w:t>Z</w:t>
      </w:r>
      <w:r w:rsidRPr="00C67100">
        <w:rPr>
          <w:rFonts w:ascii="Arial" w:hAnsi="Arial" w:cs="Arial"/>
        </w:rPr>
        <w:t>aj</w:t>
      </w:r>
      <w:r w:rsidR="00B47EA7">
        <w:rPr>
          <w:rFonts w:ascii="Arial" w:hAnsi="Arial" w:cs="Arial"/>
          <w:lang w:val="sr-Cyrl-CS"/>
        </w:rPr>
        <w:t>m</w:t>
      </w:r>
      <w:r w:rsidRPr="00C67100">
        <w:rPr>
          <w:rFonts w:ascii="Arial" w:hAnsi="Arial" w:cs="Arial"/>
        </w:rPr>
        <w:t>o</w:t>
      </w:r>
      <w:r w:rsidR="00B47EA7">
        <w:rPr>
          <w:rFonts w:ascii="Arial" w:hAnsi="Arial" w:cs="Arial"/>
          <w:lang w:val="sr-Cyrl-CS"/>
        </w:rPr>
        <w:t>prim</w:t>
      </w:r>
      <w:r w:rsidRPr="00C67100">
        <w:rPr>
          <w:rFonts w:ascii="Arial" w:hAnsi="Arial" w:cs="Arial"/>
        </w:rPr>
        <w:t>a</w:t>
      </w:r>
      <w:r w:rsidR="00B47EA7">
        <w:rPr>
          <w:rFonts w:ascii="Arial" w:hAnsi="Arial" w:cs="Arial"/>
          <w:lang w:val="sr-Cyrl-CS"/>
        </w:rPr>
        <w:t>c</w:t>
      </w:r>
      <w:r w:rsidRPr="00D83F95">
        <w:rPr>
          <w:rFonts w:ascii="Arial" w:hAnsi="Arial" w:cs="Arial"/>
          <w:lang w:val="sr-Cyrl-CS"/>
        </w:rPr>
        <w:t xml:space="preserve"> </w:t>
      </w:r>
      <w:r w:rsidR="00B47EA7">
        <w:rPr>
          <w:rFonts w:ascii="Arial" w:hAnsi="Arial" w:cs="Arial"/>
          <w:lang w:val="sr-Cyrl-CS"/>
        </w:rPr>
        <w:t>izvršiti</w:t>
      </w:r>
      <w:r w:rsidR="00C9481A" w:rsidRPr="00D83F95">
        <w:rPr>
          <w:rFonts w:ascii="Arial" w:hAnsi="Arial" w:cs="Arial"/>
          <w:lang w:val="sr-Cyrl-CS"/>
        </w:rPr>
        <w:t xml:space="preserve"> </w:t>
      </w:r>
      <w:r w:rsidR="00B47EA7">
        <w:rPr>
          <w:rFonts w:ascii="Arial" w:hAnsi="Arial" w:cs="Arial"/>
          <w:lang w:val="sr-Cyrl-CS"/>
        </w:rPr>
        <w:t>prevremeno</w:t>
      </w:r>
      <w:r w:rsidR="00C9481A" w:rsidRPr="00D83F95">
        <w:rPr>
          <w:rFonts w:ascii="Arial" w:hAnsi="Arial" w:cs="Arial"/>
          <w:lang w:val="sr-Cyrl-CS"/>
        </w:rPr>
        <w:t xml:space="preserve"> </w:t>
      </w:r>
      <w:r w:rsidR="00B47EA7">
        <w:rPr>
          <w:rFonts w:ascii="Arial" w:hAnsi="Arial" w:cs="Arial"/>
          <w:lang w:val="sr-Cyrl-CS"/>
        </w:rPr>
        <w:t>plaćanje</w:t>
      </w:r>
      <w:r w:rsidR="00C9481A" w:rsidRPr="00D83F95">
        <w:rPr>
          <w:rFonts w:ascii="Arial" w:hAnsi="Arial" w:cs="Arial"/>
          <w:lang w:val="sr-Cyrl-CS"/>
        </w:rPr>
        <w:t xml:space="preserve"> </w:t>
      </w:r>
      <w:r w:rsidR="00B47EA7">
        <w:rPr>
          <w:rFonts w:ascii="Arial" w:hAnsi="Arial" w:cs="Arial"/>
          <w:lang w:val="sr-Cyrl-CS"/>
        </w:rPr>
        <w:t>Izn</w:t>
      </w:r>
      <w:r w:rsidR="00C9481A" w:rsidRPr="00C67100">
        <w:rPr>
          <w:rFonts w:ascii="Arial" w:hAnsi="Arial" w:cs="Arial"/>
        </w:rPr>
        <w:t>o</w:t>
      </w:r>
      <w:r w:rsidR="00B47EA7">
        <w:rPr>
          <w:rFonts w:ascii="Arial" w:hAnsi="Arial" w:cs="Arial"/>
          <w:lang w:val="sr-Cyrl-CS"/>
        </w:rPr>
        <w:t>sa</w:t>
      </w:r>
      <w:r w:rsidR="00C9481A" w:rsidRPr="00D83F95">
        <w:rPr>
          <w:rFonts w:ascii="Arial" w:hAnsi="Arial" w:cs="Arial"/>
          <w:lang w:val="sr-Cyrl-CS"/>
        </w:rPr>
        <w:t xml:space="preserve"> </w:t>
      </w:r>
      <w:r w:rsidR="00B47EA7">
        <w:rPr>
          <w:rFonts w:ascii="Arial" w:hAnsi="Arial" w:cs="Arial"/>
          <w:lang w:val="sr-Cyrl-CS"/>
        </w:rPr>
        <w:t>prevremene</w:t>
      </w:r>
      <w:r w:rsidR="00C9481A" w:rsidRPr="00D83F95">
        <w:rPr>
          <w:rFonts w:ascii="Arial" w:hAnsi="Arial" w:cs="Arial"/>
          <w:lang w:val="sr-Cyrl-CS"/>
        </w:rPr>
        <w:t xml:space="preserve"> </w:t>
      </w:r>
      <w:r w:rsidR="00C9481A" w:rsidRPr="00C67100">
        <w:rPr>
          <w:rFonts w:ascii="Arial" w:hAnsi="Arial" w:cs="Arial"/>
        </w:rPr>
        <w:t>o</w:t>
      </w:r>
      <w:r w:rsidR="00B47EA7">
        <w:rPr>
          <w:rFonts w:ascii="Arial" w:hAnsi="Arial" w:cs="Arial"/>
          <w:lang w:val="sr-Cyrl-CS"/>
        </w:rPr>
        <w:t>tpl</w:t>
      </w:r>
      <w:r w:rsidR="00C9481A" w:rsidRPr="00C67100">
        <w:rPr>
          <w:rFonts w:ascii="Arial" w:hAnsi="Arial" w:cs="Arial"/>
        </w:rPr>
        <w:t>a</w:t>
      </w:r>
      <w:r w:rsidR="00B47EA7">
        <w:rPr>
          <w:rFonts w:ascii="Arial" w:hAnsi="Arial" w:cs="Arial"/>
          <w:lang w:val="sr-Cyrl-CS"/>
        </w:rPr>
        <w:t>t</w:t>
      </w:r>
      <w:r w:rsidR="00C9481A" w:rsidRPr="00C67100">
        <w:rPr>
          <w:rFonts w:ascii="Arial" w:hAnsi="Arial" w:cs="Arial"/>
        </w:rPr>
        <w:t>e</w:t>
      </w:r>
      <w:r w:rsidR="00C9481A">
        <w:rPr>
          <w:rFonts w:ascii="Arial" w:hAnsi="Arial" w:cs="Arial"/>
          <w:lang w:val="sr-Cyrl-RS"/>
        </w:rPr>
        <w:t xml:space="preserve">, </w:t>
      </w:r>
      <w:r w:rsidR="00B47EA7">
        <w:rPr>
          <w:rFonts w:ascii="Arial" w:hAnsi="Arial" w:cs="Arial"/>
          <w:lang w:val="sr-Cyrl-RS"/>
        </w:rPr>
        <w:t>a</w:t>
      </w:r>
      <w:r w:rsidR="00C9481A">
        <w:rPr>
          <w:rFonts w:ascii="Arial" w:hAnsi="Arial" w:cs="Arial"/>
          <w:lang w:val="sr-Cyrl-RS"/>
        </w:rPr>
        <w:t xml:space="preserve"> </w:t>
      </w:r>
      <w:r w:rsidR="00B47EA7">
        <w:rPr>
          <w:rFonts w:ascii="Arial" w:hAnsi="Arial" w:cs="Arial"/>
          <w:lang w:val="sr-Cyrl-RS"/>
        </w:rPr>
        <w:t>prema</w:t>
      </w:r>
      <w:r w:rsidR="00C9481A">
        <w:rPr>
          <w:rFonts w:ascii="Arial" w:hAnsi="Arial" w:cs="Arial"/>
          <w:lang w:val="sr-Cyrl-RS"/>
        </w:rPr>
        <w:t xml:space="preserve"> </w:t>
      </w:r>
      <w:r w:rsidR="00B47EA7">
        <w:rPr>
          <w:rFonts w:ascii="Arial" w:hAnsi="Arial" w:cs="Arial"/>
          <w:lang w:val="sr-Cyrl-RS"/>
        </w:rPr>
        <w:t>zahtevu</w:t>
      </w:r>
      <w:r w:rsidR="00C9481A">
        <w:rPr>
          <w:rFonts w:ascii="Arial" w:hAnsi="Arial" w:cs="Arial"/>
          <w:lang w:val="sr-Cyrl-RS"/>
        </w:rPr>
        <w:t xml:space="preserve"> </w:t>
      </w:r>
      <w:r w:rsidR="00B47EA7">
        <w:rPr>
          <w:rFonts w:ascii="Arial" w:hAnsi="Arial" w:cs="Arial"/>
          <w:lang w:val="sr-Cyrl-RS"/>
        </w:rPr>
        <w:t>Zajmoprimca</w:t>
      </w:r>
      <w:r w:rsidR="00C9481A" w:rsidRPr="00D83F95">
        <w:rPr>
          <w:rFonts w:ascii="Arial" w:hAnsi="Arial" w:cs="Arial"/>
          <w:lang w:val="sr-Cyrl-CS"/>
        </w:rPr>
        <w:t xml:space="preserve"> </w:t>
      </w:r>
      <w:r w:rsidR="00B47EA7">
        <w:rPr>
          <w:rFonts w:ascii="Arial" w:hAnsi="Arial" w:cs="Arial"/>
          <w:lang w:val="sr-Cyrl-CS"/>
        </w:rPr>
        <w:t>i</w:t>
      </w:r>
      <w:r w:rsidR="00C9481A">
        <w:rPr>
          <w:rFonts w:ascii="Arial" w:hAnsi="Arial" w:cs="Arial"/>
          <w:lang w:val="sr-Cyrl-CS"/>
        </w:rPr>
        <w:t xml:space="preserve"> </w:t>
      </w:r>
      <w:r w:rsidR="00B47EA7">
        <w:rPr>
          <w:rFonts w:ascii="Arial" w:hAnsi="Arial" w:cs="Arial"/>
          <w:lang w:val="sr-Cyrl-CS"/>
        </w:rPr>
        <w:t>odobrenju</w:t>
      </w:r>
      <w:r w:rsidR="00C9481A">
        <w:rPr>
          <w:rFonts w:ascii="Arial" w:hAnsi="Arial" w:cs="Arial"/>
          <w:lang w:val="sr-Cyrl-CS"/>
        </w:rPr>
        <w:t xml:space="preserve"> </w:t>
      </w:r>
      <w:r w:rsidR="00B47EA7">
        <w:rPr>
          <w:rFonts w:ascii="Arial" w:hAnsi="Arial" w:cs="Arial"/>
          <w:lang w:val="sr-Cyrl-CS"/>
        </w:rPr>
        <w:t>Banke</w:t>
      </w:r>
      <w:r w:rsidR="00C9481A">
        <w:rPr>
          <w:rFonts w:ascii="Arial" w:hAnsi="Arial" w:cs="Arial"/>
          <w:lang w:val="sr-Cyrl-CS"/>
        </w:rPr>
        <w:t xml:space="preserve"> </w:t>
      </w:r>
      <w:r w:rsidR="00B47EA7">
        <w:rPr>
          <w:rFonts w:ascii="Arial" w:hAnsi="Arial" w:cs="Arial"/>
          <w:lang w:val="sr-Cyrl-CS"/>
        </w:rPr>
        <w:t>ili</w:t>
      </w:r>
      <w:r w:rsidR="00C9481A">
        <w:rPr>
          <w:rFonts w:ascii="Arial" w:hAnsi="Arial" w:cs="Arial"/>
          <w:lang w:val="sr-Cyrl-CS"/>
        </w:rPr>
        <w:t xml:space="preserve"> </w:t>
      </w:r>
      <w:r w:rsidR="00B47EA7">
        <w:rPr>
          <w:rFonts w:ascii="Arial" w:hAnsi="Arial" w:cs="Arial"/>
          <w:lang w:val="sr-Cyrl-CS"/>
        </w:rPr>
        <w:t>kako</w:t>
      </w:r>
      <w:r w:rsidR="00C9481A">
        <w:rPr>
          <w:rFonts w:ascii="Arial" w:hAnsi="Arial" w:cs="Arial"/>
          <w:lang w:val="sr-Cyrl-CS"/>
        </w:rPr>
        <w:t xml:space="preserve"> </w:t>
      </w:r>
      <w:r w:rsidR="00B47EA7">
        <w:rPr>
          <w:rFonts w:ascii="Arial" w:hAnsi="Arial" w:cs="Arial"/>
          <w:lang w:val="sr-Cyrl-CS"/>
        </w:rPr>
        <w:t>je</w:t>
      </w:r>
      <w:r w:rsidR="00C9481A">
        <w:rPr>
          <w:rFonts w:ascii="Arial" w:hAnsi="Arial" w:cs="Arial"/>
          <w:lang w:val="sr-Cyrl-CS"/>
        </w:rPr>
        <w:t xml:space="preserve"> </w:t>
      </w:r>
      <w:r w:rsidR="00B47EA7">
        <w:rPr>
          <w:rFonts w:ascii="Arial" w:hAnsi="Arial" w:cs="Arial"/>
          <w:lang w:val="sr-Cyrl-CS"/>
        </w:rPr>
        <w:t>Banka</w:t>
      </w:r>
      <w:r w:rsidR="00C9481A">
        <w:rPr>
          <w:rFonts w:ascii="Arial" w:hAnsi="Arial" w:cs="Arial"/>
          <w:lang w:val="sr-Cyrl-CS"/>
        </w:rPr>
        <w:t xml:space="preserve"> </w:t>
      </w:r>
      <w:r w:rsidR="00B47EA7">
        <w:rPr>
          <w:rFonts w:ascii="Arial" w:hAnsi="Arial" w:cs="Arial"/>
          <w:lang w:val="sr-Cyrl-CS"/>
        </w:rPr>
        <w:t>naložila</w:t>
      </w:r>
      <w:r w:rsidR="00C9481A">
        <w:rPr>
          <w:rFonts w:ascii="Arial" w:hAnsi="Arial" w:cs="Arial"/>
          <w:lang w:val="sr-Cyrl-CS"/>
        </w:rPr>
        <w:t xml:space="preserve"> </w:t>
      </w:r>
      <w:r w:rsidR="00EA0755">
        <w:rPr>
          <w:rFonts w:ascii="Arial" w:hAnsi="Arial" w:cs="Arial"/>
          <w:lang w:val="sr-Cyrl-CS"/>
        </w:rPr>
        <w:t>(</w:t>
      </w:r>
      <w:r w:rsidR="00B47EA7">
        <w:rPr>
          <w:rFonts w:ascii="Arial" w:hAnsi="Arial" w:cs="Arial"/>
          <w:lang w:val="sr-Cyrl-CS"/>
        </w:rPr>
        <w:t>ako</w:t>
      </w:r>
      <w:r w:rsidR="00EA0755">
        <w:rPr>
          <w:rFonts w:ascii="Arial" w:hAnsi="Arial" w:cs="Arial"/>
          <w:lang w:val="sr-Cyrl-CS"/>
        </w:rPr>
        <w:t xml:space="preserve"> </w:t>
      </w:r>
      <w:r w:rsidR="00B47EA7">
        <w:rPr>
          <w:rFonts w:ascii="Arial" w:hAnsi="Arial" w:cs="Arial"/>
          <w:lang w:val="sr-Cyrl-CS"/>
        </w:rPr>
        <w:t>je</w:t>
      </w:r>
      <w:r w:rsidR="00EA0755">
        <w:rPr>
          <w:rFonts w:ascii="Arial" w:hAnsi="Arial" w:cs="Arial"/>
          <w:lang w:val="sr-Cyrl-CS"/>
        </w:rPr>
        <w:t xml:space="preserve"> </w:t>
      </w:r>
      <w:r w:rsidR="00B47EA7">
        <w:rPr>
          <w:rFonts w:ascii="Arial" w:hAnsi="Arial" w:cs="Arial"/>
          <w:lang w:val="sr-Cyrl-CS"/>
        </w:rPr>
        <w:t>primenljivo</w:t>
      </w:r>
      <w:r w:rsidR="00EA0755">
        <w:rPr>
          <w:rFonts w:ascii="Arial" w:hAnsi="Arial" w:cs="Arial"/>
          <w:lang w:val="sr-Cyrl-CS"/>
        </w:rPr>
        <w:t>)</w:t>
      </w:r>
      <w:r w:rsidRPr="00D83F95">
        <w:rPr>
          <w:rFonts w:ascii="Arial" w:hAnsi="Arial" w:cs="Arial"/>
          <w:lang w:val="sr-Cyrl-CS"/>
        </w:rPr>
        <w:t>.</w:t>
      </w:r>
    </w:p>
    <w:p w14:paraId="6B9B67CB" w14:textId="592F5D02"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Slučaj</w:t>
      </w:r>
      <w:r w:rsidRPr="00D83F95">
        <w:rPr>
          <w:rFonts w:ascii="Arial" w:hAnsi="Arial" w:cs="Arial"/>
          <w:b/>
          <w:lang w:val="sr-Cyrl-CS"/>
        </w:rPr>
        <w:t xml:space="preserve"> </w:t>
      </w:r>
      <w:r w:rsidR="00B47EA7">
        <w:rPr>
          <w:rFonts w:ascii="Arial" w:hAnsi="Arial" w:cs="Arial"/>
          <w:b/>
          <w:lang w:val="sr-Cyrl-CS"/>
        </w:rPr>
        <w:t>prevremene</w:t>
      </w:r>
      <w:r w:rsidRPr="00D83F95">
        <w:rPr>
          <w:rFonts w:ascii="Arial" w:hAnsi="Arial" w:cs="Arial"/>
          <w:b/>
          <w:lang w:val="sr-Cyrl-CS"/>
        </w:rPr>
        <w:t xml:space="preserve"> </w:t>
      </w:r>
      <w:r w:rsidRPr="00C67100">
        <w:rPr>
          <w:rFonts w:ascii="Arial" w:hAnsi="Arial" w:cs="Arial"/>
          <w:b/>
        </w:rPr>
        <w:t>o</w:t>
      </w:r>
      <w:r w:rsidR="00B47EA7">
        <w:rPr>
          <w:rFonts w:ascii="Arial" w:hAnsi="Arial" w:cs="Arial"/>
          <w:b/>
          <w:lang w:val="sr-Cyrl-CS"/>
        </w:rPr>
        <w:t>tpl</w:t>
      </w:r>
      <w:r w:rsidRPr="00C67100">
        <w:rPr>
          <w:rFonts w:ascii="Arial" w:hAnsi="Arial" w:cs="Arial"/>
          <w:b/>
        </w:rPr>
        <w:t>a</w:t>
      </w:r>
      <w:r w:rsidR="00B47EA7">
        <w:rPr>
          <w:rFonts w:ascii="Arial" w:hAnsi="Arial" w:cs="Arial"/>
          <w:b/>
          <w:lang w:val="sr-Cyrl-CS"/>
        </w:rPr>
        <w:t>t</w:t>
      </w:r>
      <w:r w:rsidRPr="00C67100">
        <w:rPr>
          <w:rFonts w:ascii="Arial" w:hAnsi="Arial" w:cs="Arial"/>
          <w:b/>
        </w:rPr>
        <w:t>e</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o</w:t>
      </w:r>
      <w:r w:rsidR="00B47EA7">
        <w:rPr>
          <w:rFonts w:ascii="Arial" w:hAnsi="Arial" w:cs="Arial"/>
          <w:lang w:val="sr-Cyrl-CS"/>
        </w:rPr>
        <w:t>g</w:t>
      </w:r>
      <w:r w:rsidRPr="00C67100">
        <w:rPr>
          <w:rFonts w:ascii="Arial" w:hAnsi="Arial" w:cs="Arial"/>
        </w:rPr>
        <w:t>a</w:t>
      </w:r>
      <w:r w:rsidR="00B47EA7">
        <w:rPr>
          <w:rFonts w:ascii="Arial" w:hAnsi="Arial" w:cs="Arial"/>
          <w:lang w:val="sr-Cyrl-CS"/>
        </w:rPr>
        <w:t>đ</w:t>
      </w:r>
      <w:r w:rsidRPr="00C67100">
        <w:rPr>
          <w:rFonts w:ascii="Arial" w:hAnsi="Arial" w:cs="Arial"/>
        </w:rPr>
        <w:t>aja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pis</w:t>
      </w:r>
      <w:r w:rsidRPr="00C67100">
        <w:rPr>
          <w:rFonts w:ascii="Arial" w:hAnsi="Arial" w:cs="Arial"/>
        </w:rPr>
        <w:t>a</w:t>
      </w:r>
      <w:r w:rsidR="00B47EA7">
        <w:rPr>
          <w:rFonts w:ascii="Arial" w:hAnsi="Arial" w:cs="Arial"/>
          <w:lang w:val="sr-Cyrl-CS"/>
        </w:rPr>
        <w:t>nih</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čl</w:t>
      </w:r>
      <w:r w:rsidRPr="00C67100">
        <w:rPr>
          <w:rFonts w:ascii="Arial" w:hAnsi="Arial" w:cs="Arial"/>
        </w:rPr>
        <w:t>a</w:t>
      </w:r>
      <w:r w:rsidR="00B47EA7">
        <w:rPr>
          <w:rFonts w:ascii="Arial" w:hAnsi="Arial" w:cs="Arial"/>
          <w:lang w:val="sr-Cyrl-CS"/>
        </w:rPr>
        <w:t>nu</w:t>
      </w:r>
      <w:r w:rsidRPr="00D83F95">
        <w:rPr>
          <w:rFonts w:ascii="Arial" w:hAnsi="Arial" w:cs="Arial"/>
          <w:lang w:val="sr-Cyrl-CS"/>
        </w:rPr>
        <w:t xml:space="preserve"> 4.3.</w:t>
      </w:r>
      <w:r w:rsidRPr="00C67100">
        <w:rPr>
          <w:rFonts w:ascii="Arial" w:hAnsi="Arial" w:cs="Arial"/>
        </w:rPr>
        <w:t>A</w:t>
      </w:r>
      <w:r w:rsidRPr="00D83F95">
        <w:rPr>
          <w:rFonts w:ascii="Arial" w:hAnsi="Arial" w:cs="Arial"/>
          <w:lang w:val="sr-Cyrl-CS"/>
        </w:rPr>
        <w:t>.</w:t>
      </w:r>
    </w:p>
    <w:p w14:paraId="43E9D29A" w14:textId="4F7D1390"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O</w:t>
      </w:r>
      <w:r w:rsidR="00B47EA7">
        <w:rPr>
          <w:rFonts w:ascii="Arial" w:hAnsi="Arial" w:cs="Arial"/>
          <w:b/>
          <w:lang w:val="sr-Cyrl-CS"/>
        </w:rPr>
        <w:t>b</w:t>
      </w:r>
      <w:r w:rsidRPr="00C67100">
        <w:rPr>
          <w:rFonts w:ascii="Arial" w:hAnsi="Arial" w:cs="Arial"/>
          <w:b/>
        </w:rPr>
        <w:t>e</w:t>
      </w:r>
      <w:r w:rsidR="00B47EA7">
        <w:rPr>
          <w:rFonts w:ascii="Arial" w:hAnsi="Arial" w:cs="Arial"/>
          <w:b/>
          <w:lang w:val="sr-Cyrl-CS"/>
        </w:rPr>
        <w:t>št</w:t>
      </w:r>
      <w:r w:rsidRPr="00C67100">
        <w:rPr>
          <w:rFonts w:ascii="Arial" w:hAnsi="Arial" w:cs="Arial"/>
          <w:b/>
        </w:rPr>
        <w:t>e</w:t>
      </w:r>
      <w:r w:rsidR="00B47EA7">
        <w:rPr>
          <w:rFonts w:ascii="Arial" w:hAnsi="Arial" w:cs="Arial"/>
          <w:b/>
          <w:lang w:val="sr-Cyrl-CS"/>
        </w:rPr>
        <w:t>ć</w:t>
      </w:r>
      <w:r w:rsidRPr="00C67100">
        <w:rPr>
          <w:rFonts w:ascii="Arial" w:hAnsi="Arial" w:cs="Arial"/>
          <w:b/>
        </w:rPr>
        <w:t>e</w:t>
      </w:r>
      <w:r w:rsidR="00B47EA7">
        <w:rPr>
          <w:rFonts w:ascii="Arial" w:hAnsi="Arial" w:cs="Arial"/>
          <w:b/>
          <w:lang w:val="sr-Cyrl-CS"/>
        </w:rPr>
        <w:t>nj</w:t>
      </w:r>
      <w:r w:rsidRPr="00C67100">
        <w:rPr>
          <w:rFonts w:ascii="Arial" w:hAnsi="Arial" w:cs="Arial"/>
          <w:b/>
        </w:rPr>
        <w:t>e</w:t>
      </w:r>
      <w:r w:rsidRPr="00D83F95">
        <w:rPr>
          <w:rFonts w:ascii="Arial" w:hAnsi="Arial" w:cs="Arial"/>
          <w:b/>
          <w:lang w:val="sr-Cyrl-CS"/>
        </w:rPr>
        <w:t xml:space="preserve"> </w:t>
      </w:r>
      <w:r w:rsidR="00B47EA7">
        <w:rPr>
          <w:rFonts w:ascii="Arial" w:hAnsi="Arial" w:cs="Arial"/>
          <w:b/>
          <w:lang w:val="sr-Cyrl-CS"/>
        </w:rPr>
        <w:t>z</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prevremenu</w:t>
      </w:r>
      <w:r w:rsidRPr="00D83F95">
        <w:rPr>
          <w:rFonts w:ascii="Arial" w:hAnsi="Arial" w:cs="Arial"/>
          <w:b/>
          <w:lang w:val="sr-Cyrl-CS"/>
        </w:rPr>
        <w:t xml:space="preserve"> </w:t>
      </w:r>
      <w:r w:rsidRPr="00C67100">
        <w:rPr>
          <w:rFonts w:ascii="Arial" w:hAnsi="Arial" w:cs="Arial"/>
          <w:b/>
        </w:rPr>
        <w:t>o</w:t>
      </w:r>
      <w:r w:rsidR="00B47EA7">
        <w:rPr>
          <w:rFonts w:ascii="Arial" w:hAnsi="Arial" w:cs="Arial"/>
          <w:b/>
          <w:lang w:val="sr-Cyrl-CS"/>
        </w:rPr>
        <w:t>tpl</w:t>
      </w:r>
      <w:r w:rsidRPr="00C67100">
        <w:rPr>
          <w:rFonts w:ascii="Arial" w:hAnsi="Arial" w:cs="Arial"/>
          <w:b/>
        </w:rPr>
        <w:t>a</w:t>
      </w:r>
      <w:r w:rsidR="00B47EA7">
        <w:rPr>
          <w:rFonts w:ascii="Arial" w:hAnsi="Arial" w:cs="Arial"/>
          <w:b/>
          <w:lang w:val="sr-Cyrl-CS"/>
        </w:rPr>
        <w:t>tu</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dn</w:t>
      </w:r>
      <w:r w:rsidRPr="00C67100">
        <w:rPr>
          <w:rFonts w:ascii="Arial" w:hAnsi="Arial" w:cs="Arial"/>
        </w:rPr>
        <w:t>o</w:t>
      </w:r>
      <w:r w:rsidR="00B47EA7">
        <w:rPr>
          <w:rFonts w:ascii="Arial" w:hAnsi="Arial" w:cs="Arial"/>
          <w:lang w:val="sr-Cyrl-CS"/>
        </w:rPr>
        <w:t>su</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izn</w:t>
      </w:r>
      <w:r w:rsidRPr="00C67100">
        <w:rPr>
          <w:rFonts w:ascii="Arial" w:hAnsi="Arial" w:cs="Arial"/>
        </w:rPr>
        <w:t>o</w:t>
      </w:r>
      <w:r w:rsidR="00B47EA7">
        <w:rPr>
          <w:rFonts w:ascii="Arial" w:hAnsi="Arial" w:cs="Arial"/>
          <w:lang w:val="sr-Cyrl-CS"/>
        </w:rPr>
        <w:t>s</w:t>
      </w:r>
      <w:r w:rsidRPr="00D83F95">
        <w:rPr>
          <w:rFonts w:ascii="Arial" w:hAnsi="Arial" w:cs="Arial"/>
          <w:lang w:val="sr-Cyrl-CS"/>
        </w:rPr>
        <w:t xml:space="preserve"> </w:t>
      </w:r>
      <w:r w:rsidR="00B47EA7">
        <w:rPr>
          <w:rFonts w:ascii="Arial" w:hAnsi="Arial" w:cs="Arial"/>
          <w:lang w:val="sr-Cyrl-CS"/>
        </w:rPr>
        <w:t>gl</w:t>
      </w:r>
      <w:r w:rsidRPr="00C67100">
        <w:rPr>
          <w:rFonts w:ascii="Arial" w:hAnsi="Arial" w:cs="Arial"/>
        </w:rPr>
        <w:t>a</w:t>
      </w:r>
      <w:r w:rsidR="00B47EA7">
        <w:rPr>
          <w:rFonts w:ascii="Arial" w:hAnsi="Arial" w:cs="Arial"/>
          <w:lang w:val="sr-Cyrl-CS"/>
        </w:rPr>
        <w:t>vnic</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prevremeno</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tpl</w:t>
      </w:r>
      <w:r w:rsidRPr="00C67100">
        <w:rPr>
          <w:rFonts w:ascii="Arial" w:hAnsi="Arial" w:cs="Arial"/>
        </w:rPr>
        <w:t>a</w:t>
      </w:r>
      <w:r w:rsidR="00B47EA7">
        <w:rPr>
          <w:rFonts w:ascii="Arial" w:hAnsi="Arial" w:cs="Arial"/>
          <w:lang w:val="sr-Cyrl-CS"/>
        </w:rPr>
        <w:t>ćuje</w:t>
      </w:r>
      <w:r w:rsidRPr="00D83F95">
        <w:rPr>
          <w:rFonts w:ascii="Arial" w:hAnsi="Arial" w:cs="Arial"/>
          <w:lang w:val="sr-Cyrl-CS"/>
        </w:rPr>
        <w:t xml:space="preserve">, </w:t>
      </w:r>
      <w:r w:rsidR="00B47EA7">
        <w:rPr>
          <w:rFonts w:ascii="Arial" w:hAnsi="Arial" w:cs="Arial"/>
          <w:lang w:val="sr-Cyrl-CS"/>
        </w:rPr>
        <w:t>izn</w:t>
      </w:r>
      <w:r w:rsidRPr="00C67100">
        <w:rPr>
          <w:rFonts w:ascii="Arial" w:hAnsi="Arial" w:cs="Arial"/>
        </w:rPr>
        <w:t>o</w:t>
      </w:r>
      <w:r w:rsidR="00B47EA7">
        <w:rPr>
          <w:rFonts w:ascii="Arial" w:hAnsi="Arial" w:cs="Arial"/>
          <w:lang w:val="sr-Cyrl-CS"/>
        </w:rPr>
        <w:t>s</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ao</w:t>
      </w:r>
      <w:r w:rsidR="00B47EA7">
        <w:rPr>
          <w:rFonts w:ascii="Arial" w:hAnsi="Arial" w:cs="Arial"/>
          <w:lang w:val="sr-Cyrl-CS"/>
        </w:rPr>
        <w:t>pšt</w:t>
      </w:r>
      <w:r w:rsidRPr="00C67100">
        <w:rPr>
          <w:rFonts w:ascii="Arial" w:hAnsi="Arial" w:cs="Arial"/>
        </w:rPr>
        <w:t>e</w:t>
      </w:r>
      <w:r w:rsidR="00B47EA7">
        <w:rPr>
          <w:rFonts w:ascii="Arial" w:hAnsi="Arial" w:cs="Arial"/>
          <w:lang w:val="sr-Cyrl-CS"/>
        </w:rPr>
        <w:t>n</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str</w:t>
      </w:r>
      <w:r w:rsidRPr="00C67100">
        <w:rPr>
          <w:rFonts w:ascii="Arial" w:hAnsi="Arial" w:cs="Arial"/>
        </w:rPr>
        <w:t>a</w:t>
      </w:r>
      <w:r w:rsidR="00B47EA7">
        <w:rPr>
          <w:rFonts w:ascii="Arial" w:hAnsi="Arial" w:cs="Arial"/>
          <w:lang w:val="sr-Cyrl-CS"/>
        </w:rPr>
        <w:t>n</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nk</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aj</w:t>
      </w:r>
      <w:r w:rsidR="00B47EA7">
        <w:rPr>
          <w:rFonts w:ascii="Arial" w:hAnsi="Arial" w:cs="Arial"/>
          <w:lang w:val="sr-Cyrl-CS"/>
        </w:rPr>
        <w:t>m</w:t>
      </w:r>
      <w:r w:rsidRPr="00C67100">
        <w:rPr>
          <w:rFonts w:ascii="Arial" w:hAnsi="Arial" w:cs="Arial"/>
        </w:rPr>
        <w:t>o</w:t>
      </w:r>
      <w:r w:rsidR="00B47EA7">
        <w:rPr>
          <w:rFonts w:ascii="Arial" w:hAnsi="Arial" w:cs="Arial"/>
          <w:lang w:val="sr-Cyrl-CS"/>
        </w:rPr>
        <w:t>primcu</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ao</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a</w:t>
      </w:r>
      <w:r w:rsidR="00B47EA7">
        <w:rPr>
          <w:rFonts w:ascii="Arial" w:hAnsi="Arial" w:cs="Arial"/>
          <w:lang w:val="sr-Cyrl-CS"/>
        </w:rPr>
        <w:t>d</w:t>
      </w:r>
      <w:r w:rsidRPr="00C67100">
        <w:rPr>
          <w:rFonts w:ascii="Arial" w:hAnsi="Arial" w:cs="Arial"/>
        </w:rPr>
        <w:t>a</w:t>
      </w:r>
      <w:r w:rsidR="00B47EA7">
        <w:rPr>
          <w:rFonts w:ascii="Arial" w:hAnsi="Arial" w:cs="Arial"/>
          <w:lang w:val="sr-Cyrl-CS"/>
        </w:rPr>
        <w:t>šnju</w:t>
      </w:r>
      <w:r w:rsidRPr="00D83F95">
        <w:rPr>
          <w:rFonts w:ascii="Arial" w:hAnsi="Arial" w:cs="Arial"/>
          <w:lang w:val="sr-Cyrl-CS"/>
        </w:rPr>
        <w:t xml:space="preserve"> </w:t>
      </w:r>
      <w:r w:rsidR="00B47EA7">
        <w:rPr>
          <w:rFonts w:ascii="Arial" w:hAnsi="Arial" w:cs="Arial"/>
          <w:lang w:val="sr-Cyrl-CS"/>
        </w:rPr>
        <w:t>vr</w:t>
      </w:r>
      <w:r w:rsidRPr="00C67100">
        <w:rPr>
          <w:rFonts w:ascii="Arial" w:hAnsi="Arial" w:cs="Arial"/>
        </w:rPr>
        <w:t>e</w:t>
      </w:r>
      <w:r w:rsidR="00B47EA7">
        <w:rPr>
          <w:rFonts w:ascii="Arial" w:hAnsi="Arial" w:cs="Arial"/>
          <w:lang w:val="sr-Cyrl-CS"/>
        </w:rPr>
        <w:t>dn</w:t>
      </w:r>
      <w:r w:rsidRPr="00C67100">
        <w:rPr>
          <w:rFonts w:ascii="Arial" w:hAnsi="Arial" w:cs="Arial"/>
        </w:rPr>
        <w:t>o</w:t>
      </w:r>
      <w:r w:rsidR="00B47EA7">
        <w:rPr>
          <w:rFonts w:ascii="Arial" w:hAnsi="Arial" w:cs="Arial"/>
          <w:lang w:val="sr-Cyrl-CS"/>
        </w:rPr>
        <w:t>st</w:t>
      </w:r>
      <w:r w:rsidRPr="00D83F95">
        <w:rPr>
          <w:rFonts w:ascii="Arial" w:hAnsi="Arial" w:cs="Arial"/>
          <w:lang w:val="sr-Cyrl-CS"/>
        </w:rPr>
        <w:t xml:space="preserve"> (</w:t>
      </w:r>
      <w:r w:rsidR="00B47EA7">
        <w:rPr>
          <w:rFonts w:ascii="Arial" w:hAnsi="Arial" w:cs="Arial"/>
          <w:lang w:val="sr-Cyrl-CS"/>
        </w:rPr>
        <w:t>obračunat</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tum</w:t>
      </w:r>
      <w:r w:rsidRPr="00D83F95">
        <w:rPr>
          <w:rFonts w:ascii="Arial" w:hAnsi="Arial" w:cs="Arial"/>
          <w:lang w:val="sr-Cyrl-CS"/>
        </w:rPr>
        <w:t xml:space="preserve"> </w:t>
      </w:r>
      <w:r w:rsidR="00B47EA7">
        <w:rPr>
          <w:rFonts w:ascii="Arial" w:hAnsi="Arial" w:cs="Arial"/>
          <w:lang w:val="sr-Cyrl-CS"/>
        </w:rPr>
        <w:t>prevremene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tpl</w:t>
      </w:r>
      <w:r w:rsidRPr="00C67100">
        <w:rPr>
          <w:rFonts w:ascii="Arial" w:hAnsi="Arial" w:cs="Arial"/>
        </w:rPr>
        <w:t>a</w:t>
      </w:r>
      <w:r w:rsidR="00B47EA7">
        <w:rPr>
          <w:rFonts w:ascii="Arial" w:hAnsi="Arial" w:cs="Arial"/>
          <w:lang w:val="sr-Cyrl-CS"/>
        </w:rPr>
        <w:t>t</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viška</w:t>
      </w:r>
      <w:r w:rsidRPr="00D83F95">
        <w:rPr>
          <w:rFonts w:ascii="Arial" w:hAnsi="Arial" w:cs="Arial"/>
          <w:lang w:val="sr-Cyrl-CS"/>
        </w:rPr>
        <w:t xml:space="preserve">, </w:t>
      </w:r>
      <w:r w:rsidRPr="00C67100">
        <w:rPr>
          <w:rFonts w:ascii="Arial" w:hAnsi="Arial" w:cs="Arial"/>
        </w:rPr>
        <w:t>a</w:t>
      </w:r>
      <w:r w:rsidR="00B47EA7">
        <w:rPr>
          <w:rFonts w:ascii="Arial" w:hAnsi="Arial" w:cs="Arial"/>
          <w:lang w:val="sr-Cyrl-CS"/>
        </w:rPr>
        <w:t>k</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00B47EA7">
        <w:rPr>
          <w:rFonts w:ascii="Arial" w:hAnsi="Arial" w:cs="Arial"/>
          <w:lang w:val="sr-Cyrl-CS"/>
        </w:rPr>
        <w:t>st</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w:t>
      </w:r>
    </w:p>
    <w:p w14:paraId="7C414186" w14:textId="6EF0C491"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lastRenderedPageBreak/>
        <w:t>(</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w:t>
      </w:r>
      <w:r w:rsidR="00B47EA7">
        <w:rPr>
          <w:rFonts w:ascii="Arial" w:hAnsi="Arial" w:cs="Arial"/>
          <w:lang w:val="sr-Cyrl-CS"/>
        </w:rPr>
        <w:t>m</w:t>
      </w:r>
      <w:r w:rsidRPr="00C67100">
        <w:rPr>
          <w:rFonts w:ascii="Arial" w:hAnsi="Arial" w:cs="Arial"/>
        </w:rPr>
        <w:t>a</w:t>
      </w:r>
      <w:r w:rsidR="00B47EA7">
        <w:rPr>
          <w:rFonts w:ascii="Arial" w:hAnsi="Arial" w:cs="Arial"/>
          <w:lang w:val="sr-Cyrl-CS"/>
        </w:rPr>
        <w:t>tu</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oja</w:t>
      </w:r>
      <w:r w:rsidRPr="00D83F95">
        <w:rPr>
          <w:rFonts w:ascii="Arial" w:hAnsi="Arial" w:cs="Arial"/>
          <w:lang w:val="sr-Cyrl-CS"/>
        </w:rPr>
        <w:t xml:space="preserve"> </w:t>
      </w:r>
      <w:r w:rsidR="00B47EA7">
        <w:rPr>
          <w:rFonts w:ascii="Arial" w:hAnsi="Arial" w:cs="Arial"/>
          <w:lang w:val="sr-Cyrl-CS"/>
        </w:rPr>
        <w:t>bi</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pripisala</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00B47EA7">
        <w:rPr>
          <w:rFonts w:ascii="Arial" w:hAnsi="Arial" w:cs="Arial"/>
          <w:lang w:val="sr-Cyrl-CS"/>
        </w:rPr>
        <w:t>sl</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t</w:t>
      </w:r>
      <w:r w:rsidRPr="00C67100">
        <w:rPr>
          <w:rFonts w:ascii="Arial" w:hAnsi="Arial" w:cs="Arial"/>
        </w:rPr>
        <w:t>o</w:t>
      </w:r>
      <w:r w:rsidR="00B47EA7">
        <w:rPr>
          <w:rFonts w:ascii="Arial" w:hAnsi="Arial" w:cs="Arial"/>
          <w:lang w:val="sr-Cyrl-CS"/>
        </w:rPr>
        <w:t>g</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Izn</w:t>
      </w:r>
      <w:r w:rsidRPr="00C67100">
        <w:rPr>
          <w:rFonts w:ascii="Arial" w:hAnsi="Arial" w:cs="Arial"/>
        </w:rPr>
        <w:t>o</w:t>
      </w:r>
      <w:r w:rsidR="00B47EA7">
        <w:rPr>
          <w:rFonts w:ascii="Arial" w:hAnsi="Arial" w:cs="Arial"/>
          <w:lang w:val="sr-Cyrl-CS"/>
        </w:rPr>
        <w:t>s</w:t>
      </w:r>
      <w:r w:rsidRPr="00D83F95">
        <w:rPr>
          <w:rFonts w:ascii="Arial" w:hAnsi="Arial" w:cs="Arial"/>
          <w:lang w:val="sr-Cyrl-CS"/>
        </w:rPr>
        <w:t xml:space="preserve"> </w:t>
      </w:r>
      <w:r w:rsidR="00B47EA7">
        <w:rPr>
          <w:rFonts w:ascii="Arial" w:hAnsi="Arial" w:cs="Arial"/>
          <w:lang w:val="sr-Cyrl-CS"/>
        </w:rPr>
        <w:t>prevremene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tpl</w:t>
      </w:r>
      <w:r w:rsidRPr="00C67100">
        <w:rPr>
          <w:rFonts w:ascii="Arial" w:hAnsi="Arial" w:cs="Arial"/>
        </w:rPr>
        <w:t>a</w:t>
      </w:r>
      <w:r w:rsidR="00B47EA7">
        <w:rPr>
          <w:rFonts w:ascii="Arial" w:hAnsi="Arial" w:cs="Arial"/>
          <w:lang w:val="sr-Cyrl-CS"/>
        </w:rPr>
        <w:t>t</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kr</w:t>
      </w:r>
      <w:r w:rsidRPr="00C67100">
        <w:rPr>
          <w:rFonts w:ascii="Arial" w:hAnsi="Arial" w:cs="Arial"/>
        </w:rPr>
        <w:t>e</w:t>
      </w:r>
      <w:r w:rsidR="00B47EA7">
        <w:rPr>
          <w:rFonts w:ascii="Arial" w:hAnsi="Arial" w:cs="Arial"/>
          <w:lang w:val="sr-Cyrl-CS"/>
        </w:rPr>
        <w:t>dit</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t</w:t>
      </w:r>
      <w:r w:rsidRPr="00C67100">
        <w:rPr>
          <w:rFonts w:ascii="Arial" w:hAnsi="Arial" w:cs="Arial"/>
        </w:rPr>
        <w:t>o</w:t>
      </w:r>
      <w:r w:rsidR="00B47EA7">
        <w:rPr>
          <w:rFonts w:ascii="Arial" w:hAnsi="Arial" w:cs="Arial"/>
          <w:lang w:val="sr-Cyrl-CS"/>
        </w:rPr>
        <w:t>k</w:t>
      </w:r>
      <w:r w:rsidRPr="00C67100">
        <w:rPr>
          <w:rFonts w:ascii="Arial" w:hAnsi="Arial" w:cs="Arial"/>
        </w:rPr>
        <w:t>o</w:t>
      </w:r>
      <w:r w:rsidR="00B47EA7">
        <w:rPr>
          <w:rFonts w:ascii="Arial" w:hAnsi="Arial" w:cs="Arial"/>
          <w:lang w:val="sr-Cyrl-CS"/>
        </w:rPr>
        <w:t>m</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e</w:t>
      </w:r>
      <w:r w:rsidR="00B47EA7">
        <w:rPr>
          <w:rFonts w:ascii="Arial" w:hAnsi="Arial" w:cs="Arial"/>
          <w:lang w:val="sr-Cyrl-CS"/>
        </w:rPr>
        <w:t>ri</w:t>
      </w:r>
      <w:r w:rsidRPr="00C67100">
        <w:rPr>
          <w:rFonts w:ascii="Arial" w:hAnsi="Arial" w:cs="Arial"/>
        </w:rPr>
        <w:t>o</w:t>
      </w:r>
      <w:r w:rsidR="00B47EA7">
        <w:rPr>
          <w:rFonts w:ascii="Arial" w:hAnsi="Arial" w:cs="Arial"/>
          <w:lang w:val="sr-Cyrl-CS"/>
        </w:rPr>
        <w:t>d</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tum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prevremene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tpl</w:t>
      </w:r>
      <w:r w:rsidRPr="00C67100">
        <w:rPr>
          <w:rFonts w:ascii="Arial" w:hAnsi="Arial" w:cs="Arial"/>
        </w:rPr>
        <w:t>a</w:t>
      </w:r>
      <w:r w:rsidR="00B47EA7">
        <w:rPr>
          <w:rFonts w:ascii="Arial" w:hAnsi="Arial" w:cs="Arial"/>
          <w:lang w:val="sr-Cyrl-CS"/>
        </w:rPr>
        <w:t>t</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kr</w:t>
      </w:r>
      <w:r w:rsidRPr="00C67100">
        <w:rPr>
          <w:rFonts w:ascii="Arial" w:hAnsi="Arial" w:cs="Arial"/>
        </w:rPr>
        <w:t>e</w:t>
      </w:r>
      <w:r w:rsidR="00B47EA7">
        <w:rPr>
          <w:rFonts w:ascii="Arial" w:hAnsi="Arial" w:cs="Arial"/>
          <w:lang w:val="sr-Cyrl-CS"/>
        </w:rPr>
        <w:t>dit</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Datuma</w:t>
      </w:r>
      <w:r w:rsidRPr="00D83F95">
        <w:rPr>
          <w:rFonts w:ascii="Arial" w:hAnsi="Arial" w:cs="Arial"/>
          <w:lang w:val="sr-Cyrl-CS"/>
        </w:rPr>
        <w:t xml:space="preserve"> </w:t>
      </w:r>
      <w:r w:rsidR="00B47EA7">
        <w:rPr>
          <w:rFonts w:ascii="Arial" w:hAnsi="Arial" w:cs="Arial"/>
          <w:lang w:val="sr-Cyrl-CS"/>
        </w:rPr>
        <w:t>revizije</w:t>
      </w:r>
      <w:r w:rsidRPr="00D83F95">
        <w:rPr>
          <w:rFonts w:ascii="Arial" w:hAnsi="Arial" w:cs="Arial"/>
          <w:lang w:val="sr-Cyrl-CS"/>
        </w:rPr>
        <w:t>/</w:t>
      </w:r>
      <w:r w:rsidR="00B47EA7">
        <w:rPr>
          <w:rFonts w:ascii="Arial" w:hAnsi="Arial" w:cs="Arial"/>
          <w:lang w:val="sr-Cyrl-CS"/>
        </w:rPr>
        <w:t>konverzije</w:t>
      </w:r>
      <w:r w:rsidRPr="00D83F95">
        <w:rPr>
          <w:rFonts w:ascii="Arial" w:hAnsi="Arial" w:cs="Arial"/>
          <w:lang w:val="sr-Cyrl-CS"/>
        </w:rPr>
        <w:t xml:space="preserve"> </w:t>
      </w:r>
      <w:r w:rsidR="00B47EA7">
        <w:rPr>
          <w:rFonts w:ascii="Arial" w:hAnsi="Arial" w:cs="Arial"/>
          <w:lang w:val="sr-Cyrl-CS"/>
        </w:rPr>
        <w:t>kamate</w:t>
      </w:r>
      <w:r w:rsidRPr="00D83F95">
        <w:rPr>
          <w:rFonts w:ascii="Arial" w:hAnsi="Arial" w:cs="Arial"/>
          <w:lang w:val="sr-Cyrl-CS"/>
        </w:rPr>
        <w:t xml:space="preserve">, </w:t>
      </w:r>
      <w:r w:rsidR="00B47EA7">
        <w:rPr>
          <w:rFonts w:ascii="Arial" w:hAnsi="Arial" w:cs="Arial"/>
          <w:lang w:val="sr-Cyrl-CS"/>
        </w:rPr>
        <w:t>ukoliko</w:t>
      </w:r>
      <w:r w:rsidRPr="00D83F95">
        <w:rPr>
          <w:rFonts w:ascii="Arial" w:hAnsi="Arial" w:cs="Arial"/>
          <w:lang w:val="sr-Cyrl-CS"/>
        </w:rPr>
        <w:t xml:space="preserve"> </w:t>
      </w:r>
      <w:r w:rsidR="00B47EA7">
        <w:rPr>
          <w:rFonts w:ascii="Arial" w:hAnsi="Arial" w:cs="Arial"/>
          <w:lang w:val="sr-Cyrl-CS"/>
        </w:rPr>
        <w:t>postoji</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tum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o</w:t>
      </w:r>
      <w:r w:rsidR="00B47EA7">
        <w:rPr>
          <w:rFonts w:ascii="Arial" w:hAnsi="Arial" w:cs="Arial"/>
          <w:lang w:val="sr-Cyrl-CS"/>
        </w:rPr>
        <w:t>sp</w:t>
      </w:r>
      <w:r w:rsidRPr="00C67100">
        <w:rPr>
          <w:rFonts w:ascii="Arial" w:hAnsi="Arial" w:cs="Arial"/>
        </w:rPr>
        <w:t>e</w:t>
      </w:r>
      <w:r w:rsidR="00B47EA7">
        <w:rPr>
          <w:rFonts w:ascii="Arial" w:hAnsi="Arial" w:cs="Arial"/>
          <w:lang w:val="sr-Cyrl-CS"/>
        </w:rPr>
        <w:t>ć</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ni</w:t>
      </w:r>
      <w:r w:rsidRPr="00C67100">
        <w:rPr>
          <w:rFonts w:ascii="Arial" w:hAnsi="Arial" w:cs="Arial"/>
        </w:rPr>
        <w:t>je</w:t>
      </w:r>
      <w:r w:rsidRPr="00D83F95">
        <w:rPr>
          <w:rFonts w:ascii="Arial" w:hAnsi="Arial" w:cs="Arial"/>
          <w:lang w:val="sr-Cyrl-CS"/>
        </w:rPr>
        <w:t xml:space="preserve"> </w:t>
      </w:r>
      <w:r w:rsidR="00B47EA7">
        <w:rPr>
          <w:rFonts w:ascii="Arial" w:hAnsi="Arial" w:cs="Arial"/>
          <w:lang w:val="sr-Cyrl-CS"/>
        </w:rPr>
        <w:t>prevremeno</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tpl</w:t>
      </w:r>
      <w:r w:rsidRPr="00C67100">
        <w:rPr>
          <w:rFonts w:ascii="Arial" w:hAnsi="Arial" w:cs="Arial"/>
        </w:rPr>
        <w:t>a</w:t>
      </w:r>
      <w:r w:rsidR="00B47EA7">
        <w:rPr>
          <w:rFonts w:ascii="Arial" w:hAnsi="Arial" w:cs="Arial"/>
          <w:lang w:val="sr-Cyrl-CS"/>
        </w:rPr>
        <w:t>ć</w:t>
      </w:r>
      <w:r w:rsidRPr="00C67100">
        <w:rPr>
          <w:rFonts w:ascii="Arial" w:hAnsi="Arial" w:cs="Arial"/>
        </w:rPr>
        <w:t>e</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preko</w:t>
      </w:r>
    </w:p>
    <w:p w14:paraId="6E7B9AE0" w14:textId="615E39E8"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w:t>
      </w:r>
      <w:r w:rsidR="00B47EA7">
        <w:rPr>
          <w:rFonts w:ascii="Arial" w:hAnsi="Arial" w:cs="Arial"/>
          <w:lang w:val="sr-Cyrl-CS"/>
        </w:rPr>
        <w:t>b</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w:t>
      </w:r>
      <w:r w:rsidR="00B47EA7">
        <w:rPr>
          <w:rFonts w:ascii="Arial" w:hAnsi="Arial" w:cs="Arial"/>
          <w:lang w:val="sr-Cyrl-CS"/>
        </w:rPr>
        <w:t>m</w:t>
      </w:r>
      <w:r w:rsidRPr="00C67100">
        <w:rPr>
          <w:rFonts w:ascii="Arial" w:hAnsi="Arial" w:cs="Arial"/>
        </w:rPr>
        <w:t>a</w:t>
      </w:r>
      <w:r w:rsidR="00B47EA7">
        <w:rPr>
          <w:rFonts w:ascii="Arial" w:hAnsi="Arial" w:cs="Arial"/>
          <w:lang w:val="sr-Cyrl-CS"/>
        </w:rPr>
        <w:t>te</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oja</w:t>
      </w:r>
      <w:r w:rsidRPr="00D83F95">
        <w:rPr>
          <w:rFonts w:ascii="Arial" w:hAnsi="Arial" w:cs="Arial"/>
          <w:lang w:val="sr-Cyrl-CS"/>
        </w:rPr>
        <w:t xml:space="preserve"> </w:t>
      </w:r>
      <w:r w:rsidR="00B47EA7">
        <w:rPr>
          <w:rFonts w:ascii="Arial" w:hAnsi="Arial" w:cs="Arial"/>
          <w:lang w:val="sr-Cyrl-CS"/>
        </w:rPr>
        <w:t>bi</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pripisala</w:t>
      </w:r>
      <w:r w:rsidRPr="00D83F95">
        <w:rPr>
          <w:rFonts w:ascii="Arial" w:hAnsi="Arial" w:cs="Arial"/>
          <w:lang w:val="sr-Cyrl-CS"/>
        </w:rPr>
        <w:t xml:space="preserve"> </w:t>
      </w:r>
      <w:r w:rsidR="00B47EA7">
        <w:rPr>
          <w:rFonts w:ascii="Arial" w:hAnsi="Arial" w:cs="Arial"/>
          <w:lang w:val="sr-Cyrl-CS"/>
        </w:rPr>
        <w:t>t</w:t>
      </w:r>
      <w:r w:rsidRPr="00C67100">
        <w:rPr>
          <w:rFonts w:ascii="Arial" w:hAnsi="Arial" w:cs="Arial"/>
        </w:rPr>
        <w:t>o</w:t>
      </w:r>
      <w:r w:rsidR="00B47EA7">
        <w:rPr>
          <w:rFonts w:ascii="Arial" w:hAnsi="Arial" w:cs="Arial"/>
          <w:lang w:val="sr-Cyrl-CS"/>
        </w:rPr>
        <w:t>k</w:t>
      </w:r>
      <w:r w:rsidRPr="00C67100">
        <w:rPr>
          <w:rFonts w:ascii="Arial" w:hAnsi="Arial" w:cs="Arial"/>
        </w:rPr>
        <w:t>o</w:t>
      </w:r>
      <w:r w:rsidR="00B47EA7">
        <w:rPr>
          <w:rFonts w:ascii="Arial" w:hAnsi="Arial" w:cs="Arial"/>
          <w:lang w:val="sr-Cyrl-CS"/>
        </w:rPr>
        <w:t>m</w:t>
      </w:r>
      <w:r w:rsidRPr="00D83F95">
        <w:rPr>
          <w:rFonts w:ascii="Arial" w:hAnsi="Arial" w:cs="Arial"/>
          <w:lang w:val="sr-Cyrl-CS"/>
        </w:rPr>
        <w:t xml:space="preserve"> </w:t>
      </w:r>
      <w:r w:rsidR="00B47EA7">
        <w:rPr>
          <w:rFonts w:ascii="Arial" w:hAnsi="Arial" w:cs="Arial"/>
          <w:lang w:val="sr-Cyrl-CS"/>
        </w:rPr>
        <w:t>t</w:t>
      </w:r>
      <w:r w:rsidRPr="00C67100">
        <w:rPr>
          <w:rFonts w:ascii="Arial" w:hAnsi="Arial" w:cs="Arial"/>
        </w:rPr>
        <w:t>o</w:t>
      </w:r>
      <w:r w:rsidR="00B47EA7">
        <w:rPr>
          <w:rFonts w:ascii="Arial" w:hAnsi="Arial" w:cs="Arial"/>
          <w:lang w:val="sr-Cyrl-CS"/>
        </w:rPr>
        <w:t>g</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e</w:t>
      </w:r>
      <w:r w:rsidR="00B47EA7">
        <w:rPr>
          <w:rFonts w:ascii="Arial" w:hAnsi="Arial" w:cs="Arial"/>
          <w:lang w:val="sr-Cyrl-CS"/>
        </w:rPr>
        <w:t>ri</w:t>
      </w:r>
      <w:r w:rsidRPr="00C67100">
        <w:rPr>
          <w:rFonts w:ascii="Arial" w:hAnsi="Arial" w:cs="Arial"/>
        </w:rPr>
        <w:t>o</w:t>
      </w:r>
      <w:r w:rsidR="00B47EA7">
        <w:rPr>
          <w:rFonts w:ascii="Arial" w:hAnsi="Arial" w:cs="Arial"/>
          <w:lang w:val="sr-Cyrl-CS"/>
        </w:rPr>
        <w:t>d</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br</w:t>
      </w:r>
      <w:r w:rsidRPr="00C67100">
        <w:rPr>
          <w:rFonts w:ascii="Arial" w:hAnsi="Arial" w:cs="Arial"/>
        </w:rPr>
        <w:t>a</w:t>
      </w:r>
      <w:r w:rsidR="00B47EA7">
        <w:rPr>
          <w:rFonts w:ascii="Arial" w:hAnsi="Arial" w:cs="Arial"/>
          <w:lang w:val="sr-Cyrl-CS"/>
        </w:rPr>
        <w:t>čun</w:t>
      </w:r>
      <w:r w:rsidRPr="00C67100">
        <w:rPr>
          <w:rFonts w:ascii="Arial" w:hAnsi="Arial" w:cs="Arial"/>
        </w:rPr>
        <w:t>a</w:t>
      </w:r>
      <w:r w:rsidR="00B47EA7">
        <w:rPr>
          <w:rFonts w:ascii="Arial" w:hAnsi="Arial" w:cs="Arial"/>
          <w:lang w:val="sr-Cyrl-CS"/>
        </w:rPr>
        <w:t>t</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o</w:t>
      </w:r>
      <w:r w:rsidR="00B47EA7">
        <w:rPr>
          <w:rFonts w:ascii="Arial" w:hAnsi="Arial" w:cs="Arial"/>
          <w:lang w:val="sr-Cyrl-CS"/>
        </w:rPr>
        <w:t>pi</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prebacivanje</w:t>
      </w:r>
      <w:r w:rsidRPr="00D83F95">
        <w:rPr>
          <w:rFonts w:ascii="Arial" w:hAnsi="Arial" w:cs="Arial"/>
          <w:lang w:val="sr-Cyrl-CS"/>
        </w:rPr>
        <w:t xml:space="preserve">, </w:t>
      </w:r>
      <w:r w:rsidR="00B47EA7">
        <w:rPr>
          <w:rFonts w:ascii="Arial" w:hAnsi="Arial" w:cs="Arial"/>
          <w:lang w:val="sr-Cyrl-CS"/>
        </w:rPr>
        <w:t>umanjenoj</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0</w:t>
      </w:r>
      <w:r w:rsidR="005E7C27">
        <w:rPr>
          <w:rFonts w:ascii="Arial" w:hAnsi="Arial" w:cs="Arial"/>
          <w:lang w:val="sr-Cyrl-CS"/>
        </w:rPr>
        <w:t>,19</w:t>
      </w:r>
      <w:r w:rsidRPr="00D83F95">
        <w:rPr>
          <w:rFonts w:ascii="Arial" w:hAnsi="Arial" w:cs="Arial"/>
          <w:lang w:val="sr-Cyrl-CS"/>
        </w:rPr>
        <w:t xml:space="preserve"> (</w:t>
      </w:r>
      <w:r w:rsidR="00B47EA7">
        <w:rPr>
          <w:rFonts w:ascii="Arial" w:hAnsi="Arial" w:cs="Arial"/>
          <w:lang w:val="sr-Cyrl-CS"/>
        </w:rPr>
        <w:t>devetnaest</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znih</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oe</w:t>
      </w:r>
      <w:r w:rsidR="00B47EA7">
        <w:rPr>
          <w:rFonts w:ascii="Arial" w:hAnsi="Arial" w:cs="Arial"/>
          <w:lang w:val="sr-Cyrl-CS"/>
        </w:rPr>
        <w:t>n</w:t>
      </w:r>
      <w:r w:rsidRPr="00C67100">
        <w:rPr>
          <w:rFonts w:ascii="Arial" w:hAnsi="Arial" w:cs="Arial"/>
        </w:rPr>
        <w:t>a</w:t>
      </w:r>
      <w:r w:rsidRPr="00D83F95">
        <w:rPr>
          <w:rFonts w:ascii="Arial" w:hAnsi="Arial" w:cs="Arial"/>
          <w:lang w:val="sr-Cyrl-CS"/>
        </w:rPr>
        <w:t>).</w:t>
      </w:r>
    </w:p>
    <w:p w14:paraId="16F1847B" w14:textId="02C42C95" w:rsidR="00AB56FB" w:rsidRPr="00D83F95" w:rsidRDefault="00B47EA7" w:rsidP="00AB56FB">
      <w:pPr>
        <w:jc w:val="both"/>
        <w:rPr>
          <w:rFonts w:ascii="Arial" w:hAnsi="Arial" w:cs="Arial"/>
          <w:lang w:val="sr-Cyrl-CS"/>
        </w:rPr>
      </w:pPr>
      <w:r>
        <w:rPr>
          <w:rFonts w:ascii="Arial" w:hAnsi="Arial" w:cs="Arial"/>
          <w:lang w:val="sr-Cyrl-CS"/>
        </w:rPr>
        <w:t>N</w:t>
      </w:r>
      <w:r w:rsidR="00AB56FB" w:rsidRPr="00C67100">
        <w:rPr>
          <w:rFonts w:ascii="Arial" w:hAnsi="Arial" w:cs="Arial"/>
        </w:rPr>
        <w:t>a</w:t>
      </w:r>
      <w:r>
        <w:rPr>
          <w:rFonts w:ascii="Arial" w:hAnsi="Arial" w:cs="Arial"/>
          <w:lang w:val="sr-Cyrl-CS"/>
        </w:rPr>
        <w:t>v</w:t>
      </w:r>
      <w:r w:rsidR="00AB56FB" w:rsidRPr="00C67100">
        <w:rPr>
          <w:rFonts w:ascii="Arial" w:hAnsi="Arial" w:cs="Arial"/>
        </w:rPr>
        <w:t>e</w:t>
      </w:r>
      <w:r>
        <w:rPr>
          <w:rFonts w:ascii="Arial" w:hAnsi="Arial" w:cs="Arial"/>
          <w:lang w:val="sr-Cyrl-CS"/>
        </w:rPr>
        <w:t>d</w:t>
      </w:r>
      <w:r w:rsidR="00AB56FB" w:rsidRPr="00C67100">
        <w:rPr>
          <w:rFonts w:ascii="Arial" w:hAnsi="Arial" w:cs="Arial"/>
        </w:rPr>
        <w:t>e</w:t>
      </w:r>
      <w:r>
        <w:rPr>
          <w:rFonts w:ascii="Arial" w:hAnsi="Arial" w:cs="Arial"/>
          <w:lang w:val="sr-Cyrl-CS"/>
        </w:rPr>
        <w:t>n</w:t>
      </w:r>
      <w:r w:rsidR="00AB56FB" w:rsidRPr="00C67100">
        <w:rPr>
          <w:rFonts w:ascii="Arial" w:hAnsi="Arial" w:cs="Arial"/>
        </w:rPr>
        <w:t>a</w:t>
      </w:r>
      <w:r w:rsidR="00AB56FB" w:rsidRPr="00D83F95">
        <w:rPr>
          <w:rFonts w:ascii="Arial" w:hAnsi="Arial" w:cs="Arial"/>
          <w:lang w:val="sr-Cyrl-CS"/>
        </w:rPr>
        <w:t xml:space="preserve"> </w:t>
      </w:r>
      <w:r>
        <w:rPr>
          <w:rFonts w:ascii="Arial" w:hAnsi="Arial" w:cs="Arial"/>
          <w:lang w:val="sr-Cyrl-CS"/>
        </w:rPr>
        <w:t>s</w:t>
      </w:r>
      <w:r w:rsidR="00AB56FB" w:rsidRPr="00C67100">
        <w:rPr>
          <w:rFonts w:ascii="Arial" w:hAnsi="Arial" w:cs="Arial"/>
        </w:rPr>
        <w:t>a</w:t>
      </w:r>
      <w:r>
        <w:rPr>
          <w:rFonts w:ascii="Arial" w:hAnsi="Arial" w:cs="Arial"/>
          <w:lang w:val="sr-Cyrl-CS"/>
        </w:rPr>
        <w:t>d</w:t>
      </w:r>
      <w:r w:rsidR="00AB56FB" w:rsidRPr="00C67100">
        <w:rPr>
          <w:rFonts w:ascii="Arial" w:hAnsi="Arial" w:cs="Arial"/>
        </w:rPr>
        <w:t>a</w:t>
      </w:r>
      <w:r>
        <w:rPr>
          <w:rFonts w:ascii="Arial" w:hAnsi="Arial" w:cs="Arial"/>
          <w:lang w:val="sr-Cyrl-CS"/>
        </w:rPr>
        <w:t>šnj</w:t>
      </w:r>
      <w:r w:rsidR="00AB56FB" w:rsidRPr="00C67100">
        <w:rPr>
          <w:rFonts w:ascii="Arial" w:hAnsi="Arial" w:cs="Arial"/>
        </w:rPr>
        <w:t>a</w:t>
      </w:r>
      <w:r w:rsidR="00AB56FB" w:rsidRPr="00D83F95">
        <w:rPr>
          <w:rFonts w:ascii="Arial" w:hAnsi="Arial" w:cs="Arial"/>
          <w:lang w:val="sr-Cyrl-CS"/>
        </w:rPr>
        <w:t xml:space="preserve"> </w:t>
      </w:r>
      <w:r>
        <w:rPr>
          <w:rFonts w:ascii="Arial" w:hAnsi="Arial" w:cs="Arial"/>
          <w:lang w:val="sr-Cyrl-CS"/>
        </w:rPr>
        <w:t>vr</w:t>
      </w:r>
      <w:r w:rsidR="00AB56FB" w:rsidRPr="00C67100">
        <w:rPr>
          <w:rFonts w:ascii="Arial" w:hAnsi="Arial" w:cs="Arial"/>
        </w:rPr>
        <w:t>e</w:t>
      </w:r>
      <w:r>
        <w:rPr>
          <w:rFonts w:ascii="Arial" w:hAnsi="Arial" w:cs="Arial"/>
          <w:lang w:val="sr-Cyrl-CS"/>
        </w:rPr>
        <w:t>dn</w:t>
      </w:r>
      <w:r w:rsidR="00AB56FB" w:rsidRPr="00C67100">
        <w:rPr>
          <w:rFonts w:ascii="Arial" w:hAnsi="Arial" w:cs="Arial"/>
        </w:rPr>
        <w:t>o</w:t>
      </w:r>
      <w:r>
        <w:rPr>
          <w:rFonts w:ascii="Arial" w:hAnsi="Arial" w:cs="Arial"/>
          <w:lang w:val="sr-Cyrl-CS"/>
        </w:rPr>
        <w:t>st</w:t>
      </w:r>
      <w:r w:rsidR="00AB56FB" w:rsidRPr="00D83F95">
        <w:rPr>
          <w:rFonts w:ascii="Arial" w:hAnsi="Arial" w:cs="Arial"/>
          <w:lang w:val="sr-Cyrl-CS"/>
        </w:rPr>
        <w:t xml:space="preserve"> </w:t>
      </w:r>
      <w:r>
        <w:rPr>
          <w:rFonts w:ascii="Arial" w:hAnsi="Arial" w:cs="Arial"/>
          <w:lang w:val="sr-Cyrl-CS"/>
        </w:rPr>
        <w:t>ć</w:t>
      </w:r>
      <w:r w:rsidR="00AB56FB" w:rsidRPr="00C67100">
        <w:rPr>
          <w:rFonts w:ascii="Arial" w:hAnsi="Arial" w:cs="Arial"/>
        </w:rPr>
        <w:t>e</w:t>
      </w:r>
      <w:r w:rsidR="00AB56FB" w:rsidRPr="00D83F95">
        <w:rPr>
          <w:rFonts w:ascii="Arial" w:hAnsi="Arial" w:cs="Arial"/>
          <w:lang w:val="sr-Cyrl-CS"/>
        </w:rPr>
        <w:t xml:space="preserve"> </w:t>
      </w:r>
      <w:r>
        <w:rPr>
          <w:rFonts w:ascii="Arial" w:hAnsi="Arial" w:cs="Arial"/>
          <w:lang w:val="sr-Cyrl-CS"/>
        </w:rPr>
        <w:t>biti</w:t>
      </w:r>
      <w:r w:rsidR="00AB56FB" w:rsidRPr="00D83F95">
        <w:rPr>
          <w:rFonts w:ascii="Arial" w:hAnsi="Arial" w:cs="Arial"/>
          <w:lang w:val="sr-Cyrl-CS"/>
        </w:rPr>
        <w:t xml:space="preserve"> </w:t>
      </w:r>
      <w:r w:rsidR="00AB56FB" w:rsidRPr="00C67100">
        <w:rPr>
          <w:rFonts w:ascii="Arial" w:hAnsi="Arial" w:cs="Arial"/>
        </w:rPr>
        <w:t>o</w:t>
      </w:r>
      <w:r>
        <w:rPr>
          <w:rFonts w:ascii="Arial" w:hAnsi="Arial" w:cs="Arial"/>
          <w:lang w:val="sr-Cyrl-CS"/>
        </w:rPr>
        <w:t>br</w:t>
      </w:r>
      <w:r w:rsidR="00AB56FB" w:rsidRPr="00C67100">
        <w:rPr>
          <w:rFonts w:ascii="Arial" w:hAnsi="Arial" w:cs="Arial"/>
        </w:rPr>
        <w:t>a</w:t>
      </w:r>
      <w:r>
        <w:rPr>
          <w:rFonts w:ascii="Arial" w:hAnsi="Arial" w:cs="Arial"/>
          <w:lang w:val="sr-Cyrl-CS"/>
        </w:rPr>
        <w:t>čun</w:t>
      </w:r>
      <w:r w:rsidR="00AB56FB" w:rsidRPr="00C67100">
        <w:rPr>
          <w:rFonts w:ascii="Arial" w:hAnsi="Arial" w:cs="Arial"/>
        </w:rPr>
        <w:t>a</w:t>
      </w:r>
      <w:r>
        <w:rPr>
          <w:rFonts w:ascii="Arial" w:hAnsi="Arial" w:cs="Arial"/>
          <w:lang w:val="sr-Cyrl-CS"/>
        </w:rPr>
        <w:t>t</w:t>
      </w:r>
      <w:r w:rsidR="00AB56FB" w:rsidRPr="00C67100">
        <w:rPr>
          <w:rFonts w:ascii="Arial" w:hAnsi="Arial" w:cs="Arial"/>
        </w:rPr>
        <w:t>a</w:t>
      </w:r>
      <w:r w:rsidR="00AB56FB" w:rsidRPr="00D83F95">
        <w:rPr>
          <w:rFonts w:ascii="Arial" w:hAnsi="Arial" w:cs="Arial"/>
          <w:lang w:val="sr-Cyrl-CS"/>
        </w:rPr>
        <w:t xml:space="preserve"> </w:t>
      </w:r>
      <w:r>
        <w:rPr>
          <w:rFonts w:ascii="Arial" w:hAnsi="Arial" w:cs="Arial"/>
          <w:lang w:val="sr-Cyrl-CS"/>
        </w:rPr>
        <w:t>p</w:t>
      </w:r>
      <w:r w:rsidR="00AB56FB" w:rsidRPr="00C67100">
        <w:rPr>
          <w:rFonts w:ascii="Arial" w:hAnsi="Arial" w:cs="Arial"/>
        </w:rPr>
        <w:t>o</w:t>
      </w:r>
      <w:r w:rsidR="00AB56FB" w:rsidRPr="00D83F95">
        <w:rPr>
          <w:rFonts w:ascii="Arial" w:hAnsi="Arial" w:cs="Arial"/>
          <w:lang w:val="sr-Cyrl-CS"/>
        </w:rPr>
        <w:t xml:space="preserve"> </w:t>
      </w:r>
      <w:r>
        <w:rPr>
          <w:rFonts w:ascii="Arial" w:hAnsi="Arial" w:cs="Arial"/>
          <w:lang w:val="sr-Cyrl-CS"/>
        </w:rPr>
        <w:t>diskontnoj</w:t>
      </w:r>
      <w:r w:rsidR="00AB56FB" w:rsidRPr="00D83F95">
        <w:rPr>
          <w:rFonts w:ascii="Arial" w:hAnsi="Arial" w:cs="Arial"/>
          <w:lang w:val="sr-Cyrl-CS"/>
        </w:rPr>
        <w:t xml:space="preserve"> </w:t>
      </w:r>
      <w:r>
        <w:rPr>
          <w:rFonts w:ascii="Arial" w:hAnsi="Arial" w:cs="Arial"/>
          <w:lang w:val="sr-Cyrl-CS"/>
        </w:rPr>
        <w:t>st</w:t>
      </w:r>
      <w:r w:rsidR="00AB56FB" w:rsidRPr="00C67100">
        <w:rPr>
          <w:rFonts w:ascii="Arial" w:hAnsi="Arial" w:cs="Arial"/>
        </w:rPr>
        <w:t>o</w:t>
      </w:r>
      <w:r>
        <w:rPr>
          <w:rFonts w:ascii="Arial" w:hAnsi="Arial" w:cs="Arial"/>
          <w:lang w:val="sr-Cyrl-CS"/>
        </w:rPr>
        <w:t>pi</w:t>
      </w:r>
      <w:r w:rsidR="00AB56FB" w:rsidRPr="00D83F95">
        <w:rPr>
          <w:rFonts w:ascii="Arial" w:hAnsi="Arial" w:cs="Arial"/>
          <w:lang w:val="sr-Cyrl-CS"/>
        </w:rPr>
        <w:t xml:space="preserve"> </w:t>
      </w:r>
      <w:r w:rsidR="00AB56FB" w:rsidRPr="00C67100">
        <w:rPr>
          <w:rFonts w:ascii="Arial" w:hAnsi="Arial" w:cs="Arial"/>
        </w:rPr>
        <w:t>je</w:t>
      </w:r>
      <w:r>
        <w:rPr>
          <w:rFonts w:ascii="Arial" w:hAnsi="Arial" w:cs="Arial"/>
          <w:lang w:val="sr-Cyrl-CS"/>
        </w:rPr>
        <w:t>dn</w:t>
      </w:r>
      <w:r w:rsidR="00AB56FB" w:rsidRPr="00C67100">
        <w:rPr>
          <w:rFonts w:ascii="Arial" w:hAnsi="Arial" w:cs="Arial"/>
        </w:rPr>
        <w:t>a</w:t>
      </w:r>
      <w:r>
        <w:rPr>
          <w:rFonts w:ascii="Arial" w:hAnsi="Arial" w:cs="Arial"/>
          <w:lang w:val="sr-Cyrl-CS"/>
        </w:rPr>
        <w:t>k</w:t>
      </w:r>
      <w:r w:rsidR="00AB56FB" w:rsidRPr="00C67100">
        <w:rPr>
          <w:rFonts w:ascii="Arial" w:hAnsi="Arial" w:cs="Arial"/>
        </w:rPr>
        <w:t>oj</w:t>
      </w:r>
      <w:r w:rsidR="00AB56FB" w:rsidRPr="00D83F95">
        <w:rPr>
          <w:rFonts w:ascii="Arial" w:hAnsi="Arial" w:cs="Arial"/>
          <w:lang w:val="sr-Cyrl-CS"/>
        </w:rPr>
        <w:t xml:space="preserve"> </w:t>
      </w:r>
      <w:r>
        <w:rPr>
          <w:rFonts w:ascii="Arial" w:hAnsi="Arial" w:cs="Arial"/>
          <w:lang w:val="sr-Cyrl-CS"/>
        </w:rPr>
        <w:t>St</w:t>
      </w:r>
      <w:r w:rsidR="00AB56FB" w:rsidRPr="00C67100">
        <w:rPr>
          <w:rFonts w:ascii="Arial" w:hAnsi="Arial" w:cs="Arial"/>
        </w:rPr>
        <w:t>o</w:t>
      </w:r>
      <w:r>
        <w:rPr>
          <w:rFonts w:ascii="Arial" w:hAnsi="Arial" w:cs="Arial"/>
          <w:lang w:val="sr-Cyrl-CS"/>
        </w:rPr>
        <w:t>pi</w:t>
      </w:r>
      <w:r w:rsidR="00AB56FB" w:rsidRPr="00D83F95">
        <w:rPr>
          <w:rFonts w:ascii="Arial" w:hAnsi="Arial" w:cs="Arial"/>
          <w:lang w:val="sr-Cyrl-CS"/>
        </w:rPr>
        <w:t xml:space="preserve"> </w:t>
      </w:r>
      <w:r>
        <w:rPr>
          <w:rFonts w:ascii="Arial" w:hAnsi="Arial" w:cs="Arial"/>
          <w:lang w:val="sr-Cyrl-CS"/>
        </w:rPr>
        <w:t>za</w:t>
      </w:r>
      <w:r w:rsidR="00AB56FB" w:rsidRPr="00D83F95">
        <w:rPr>
          <w:rFonts w:ascii="Arial" w:hAnsi="Arial" w:cs="Arial"/>
          <w:lang w:val="sr-Cyrl-CS"/>
        </w:rPr>
        <w:t xml:space="preserve"> </w:t>
      </w:r>
      <w:r>
        <w:rPr>
          <w:rFonts w:ascii="Arial" w:hAnsi="Arial" w:cs="Arial"/>
          <w:lang w:val="sr-Cyrl-CS"/>
        </w:rPr>
        <w:t>prebacivanje</w:t>
      </w:r>
      <w:r w:rsidR="00AB56FB" w:rsidRPr="00D83F95">
        <w:rPr>
          <w:rFonts w:ascii="Arial" w:hAnsi="Arial" w:cs="Arial"/>
          <w:lang w:val="sr-Cyrl-CS"/>
        </w:rPr>
        <w:t xml:space="preserve">, </w:t>
      </w:r>
      <w:r>
        <w:rPr>
          <w:rFonts w:ascii="Arial" w:hAnsi="Arial" w:cs="Arial"/>
          <w:lang w:val="sr-Cyrl-CS"/>
        </w:rPr>
        <w:t>prim</w:t>
      </w:r>
      <w:r w:rsidR="00AB56FB" w:rsidRPr="00C67100">
        <w:rPr>
          <w:rFonts w:ascii="Arial" w:hAnsi="Arial" w:cs="Arial"/>
        </w:rPr>
        <w:t>e</w:t>
      </w:r>
      <w:r>
        <w:rPr>
          <w:rFonts w:ascii="Arial" w:hAnsi="Arial" w:cs="Arial"/>
          <w:lang w:val="sr-Cyrl-CS"/>
        </w:rPr>
        <w:t>nj</w:t>
      </w:r>
      <w:r w:rsidR="00AB56FB" w:rsidRPr="00C67100">
        <w:rPr>
          <w:rFonts w:ascii="Arial" w:hAnsi="Arial" w:cs="Arial"/>
        </w:rPr>
        <w:t>e</w:t>
      </w:r>
      <w:r>
        <w:rPr>
          <w:rFonts w:ascii="Arial" w:hAnsi="Arial" w:cs="Arial"/>
          <w:lang w:val="sr-Cyrl-CS"/>
        </w:rPr>
        <w:t>n</w:t>
      </w:r>
      <w:r w:rsidR="00AB56FB" w:rsidRPr="00C67100">
        <w:rPr>
          <w:rFonts w:ascii="Arial" w:hAnsi="Arial" w:cs="Arial"/>
        </w:rPr>
        <w:t>oj</w:t>
      </w:r>
      <w:r w:rsidR="00AB56FB" w:rsidRPr="00D83F95">
        <w:rPr>
          <w:rFonts w:ascii="Arial" w:hAnsi="Arial" w:cs="Arial"/>
          <w:lang w:val="sr-Cyrl-CS"/>
        </w:rPr>
        <w:t xml:space="preserve"> </w:t>
      </w:r>
      <w:r>
        <w:rPr>
          <w:rFonts w:ascii="Arial" w:hAnsi="Arial" w:cs="Arial"/>
          <w:lang w:val="sr-Cyrl-CS"/>
        </w:rPr>
        <w:t>n</w:t>
      </w:r>
      <w:r w:rsidR="00AB56FB" w:rsidRPr="00C67100">
        <w:rPr>
          <w:rFonts w:ascii="Arial" w:hAnsi="Arial" w:cs="Arial"/>
        </w:rPr>
        <w:t>a</w:t>
      </w:r>
      <w:r w:rsidR="00AB56FB" w:rsidRPr="00D83F95">
        <w:rPr>
          <w:rFonts w:ascii="Arial" w:hAnsi="Arial" w:cs="Arial"/>
          <w:lang w:val="sr-Cyrl-CS"/>
        </w:rPr>
        <w:t xml:space="preserve"> </w:t>
      </w:r>
      <w:r>
        <w:rPr>
          <w:rFonts w:ascii="Arial" w:hAnsi="Arial" w:cs="Arial"/>
          <w:lang w:val="sr-Cyrl-CS"/>
        </w:rPr>
        <w:t>sv</w:t>
      </w:r>
      <w:r w:rsidR="00AB56FB" w:rsidRPr="00C67100">
        <w:rPr>
          <w:rFonts w:ascii="Arial" w:hAnsi="Arial" w:cs="Arial"/>
        </w:rPr>
        <w:t>a</w:t>
      </w:r>
      <w:r>
        <w:rPr>
          <w:rFonts w:ascii="Arial" w:hAnsi="Arial" w:cs="Arial"/>
          <w:lang w:val="sr-Cyrl-CS"/>
        </w:rPr>
        <w:t>ki</w:t>
      </w:r>
      <w:r w:rsidR="00AB56FB" w:rsidRPr="00D83F95">
        <w:rPr>
          <w:rFonts w:ascii="Arial" w:hAnsi="Arial" w:cs="Arial"/>
          <w:lang w:val="sr-Cyrl-CS"/>
        </w:rPr>
        <w:t xml:space="preserve"> </w:t>
      </w:r>
      <w:r w:rsidR="00AB56FB" w:rsidRPr="00C67100">
        <w:rPr>
          <w:rFonts w:ascii="Arial" w:hAnsi="Arial" w:cs="Arial"/>
        </w:rPr>
        <w:t>o</w:t>
      </w:r>
      <w:r>
        <w:rPr>
          <w:rFonts w:ascii="Arial" w:hAnsi="Arial" w:cs="Arial"/>
          <w:lang w:val="sr-Cyrl-CS"/>
        </w:rPr>
        <w:t>dg</w:t>
      </w:r>
      <w:r w:rsidR="00AB56FB" w:rsidRPr="00C67100">
        <w:rPr>
          <w:rFonts w:ascii="Arial" w:hAnsi="Arial" w:cs="Arial"/>
        </w:rPr>
        <w:t>o</w:t>
      </w:r>
      <w:r>
        <w:rPr>
          <w:rFonts w:ascii="Arial" w:hAnsi="Arial" w:cs="Arial"/>
          <w:lang w:val="sr-Cyrl-CS"/>
        </w:rPr>
        <w:t>v</w:t>
      </w:r>
      <w:r w:rsidR="00AB56FB" w:rsidRPr="00C67100">
        <w:rPr>
          <w:rFonts w:ascii="Arial" w:hAnsi="Arial" w:cs="Arial"/>
        </w:rPr>
        <w:t>a</w:t>
      </w:r>
      <w:r>
        <w:rPr>
          <w:rFonts w:ascii="Arial" w:hAnsi="Arial" w:cs="Arial"/>
          <w:lang w:val="sr-Cyrl-CS"/>
        </w:rPr>
        <w:t>r</w:t>
      </w:r>
      <w:r w:rsidR="00AB56FB" w:rsidRPr="00C67100">
        <w:rPr>
          <w:rFonts w:ascii="Arial" w:hAnsi="Arial" w:cs="Arial"/>
        </w:rPr>
        <w:t>aj</w:t>
      </w:r>
      <w:r>
        <w:rPr>
          <w:rFonts w:ascii="Arial" w:hAnsi="Arial" w:cs="Arial"/>
          <w:lang w:val="sr-Cyrl-CS"/>
        </w:rPr>
        <w:t>ući</w:t>
      </w:r>
      <w:r w:rsidR="00AB56FB" w:rsidRPr="00D83F95">
        <w:rPr>
          <w:rFonts w:ascii="Arial" w:hAnsi="Arial" w:cs="Arial"/>
          <w:lang w:val="sr-Cyrl-CS"/>
        </w:rPr>
        <w:t xml:space="preserve"> </w:t>
      </w:r>
      <w:r>
        <w:rPr>
          <w:rFonts w:ascii="Arial" w:hAnsi="Arial" w:cs="Arial"/>
          <w:lang w:val="sr-Cyrl-CS"/>
        </w:rPr>
        <w:t>D</w:t>
      </w:r>
      <w:r w:rsidR="00AB56FB" w:rsidRPr="00C67100">
        <w:rPr>
          <w:rFonts w:ascii="Arial" w:hAnsi="Arial" w:cs="Arial"/>
        </w:rPr>
        <w:t>a</w:t>
      </w:r>
      <w:r>
        <w:rPr>
          <w:rFonts w:ascii="Arial" w:hAnsi="Arial" w:cs="Arial"/>
          <w:lang w:val="sr-Cyrl-CS"/>
        </w:rPr>
        <w:t>tum</w:t>
      </w:r>
      <w:r w:rsidR="00AB56FB" w:rsidRPr="00D83F95">
        <w:rPr>
          <w:rFonts w:ascii="Arial" w:hAnsi="Arial" w:cs="Arial"/>
          <w:lang w:val="sr-Cyrl-CS"/>
        </w:rPr>
        <w:t xml:space="preserve"> </w:t>
      </w:r>
      <w:r>
        <w:rPr>
          <w:rFonts w:ascii="Arial" w:hAnsi="Arial" w:cs="Arial"/>
          <w:lang w:val="sr-Cyrl-CS"/>
        </w:rPr>
        <w:t>pl</w:t>
      </w:r>
      <w:r w:rsidR="00AB56FB" w:rsidRPr="00C67100">
        <w:rPr>
          <w:rFonts w:ascii="Arial" w:hAnsi="Arial" w:cs="Arial"/>
        </w:rPr>
        <w:t>a</w:t>
      </w:r>
      <w:r>
        <w:rPr>
          <w:rFonts w:ascii="Arial" w:hAnsi="Arial" w:cs="Arial"/>
          <w:lang w:val="sr-Cyrl-CS"/>
        </w:rPr>
        <w:t>ć</w:t>
      </w:r>
      <w:r w:rsidR="00AB56FB" w:rsidRPr="00C67100">
        <w:rPr>
          <w:rFonts w:ascii="Arial" w:hAnsi="Arial" w:cs="Arial"/>
        </w:rPr>
        <w:t>a</w:t>
      </w:r>
      <w:r>
        <w:rPr>
          <w:rFonts w:ascii="Arial" w:hAnsi="Arial" w:cs="Arial"/>
          <w:lang w:val="sr-Cyrl-CS"/>
        </w:rPr>
        <w:t>nj</w:t>
      </w:r>
      <w:r w:rsidR="00AB56FB" w:rsidRPr="00C67100">
        <w:rPr>
          <w:rFonts w:ascii="Arial" w:hAnsi="Arial" w:cs="Arial"/>
        </w:rPr>
        <w:t>a</w:t>
      </w:r>
      <w:r w:rsidR="00AB56FB" w:rsidRPr="00D83F95">
        <w:rPr>
          <w:rFonts w:ascii="Arial" w:hAnsi="Arial" w:cs="Arial"/>
          <w:lang w:val="sr-Cyrl-CS"/>
        </w:rPr>
        <w:t>.</w:t>
      </w:r>
    </w:p>
    <w:p w14:paraId="4A7414F6" w14:textId="7D350E83" w:rsidR="00AB56FB" w:rsidRPr="00D83F95" w:rsidRDefault="00AB56FB" w:rsidP="00AB56FB">
      <w:pPr>
        <w:jc w:val="both"/>
        <w:rPr>
          <w:rFonts w:ascii="Arial" w:hAnsi="Arial" w:cs="Arial"/>
          <w:lang w:val="sr-Cyrl-CS"/>
        </w:rPr>
      </w:pPr>
      <w:r w:rsidRPr="00D83F95">
        <w:rPr>
          <w:rFonts w:ascii="Arial" w:hAnsi="Arial" w:cs="Arial"/>
          <w:lang w:val="sr-Cyrl-CS"/>
        </w:rPr>
        <w:t>„</w:t>
      </w:r>
      <w:r w:rsidRPr="00FF5267">
        <w:rPr>
          <w:rFonts w:ascii="Arial" w:hAnsi="Arial" w:cs="Arial"/>
          <w:b/>
        </w:rPr>
        <w:t>O</w:t>
      </w:r>
      <w:r w:rsidR="00B47EA7">
        <w:rPr>
          <w:rFonts w:ascii="Arial" w:hAnsi="Arial" w:cs="Arial"/>
          <w:b/>
          <w:lang w:val="sr-Cyrl-CS"/>
        </w:rPr>
        <w:t>b</w:t>
      </w:r>
      <w:r w:rsidRPr="00FF5267">
        <w:rPr>
          <w:rFonts w:ascii="Arial" w:hAnsi="Arial" w:cs="Arial"/>
          <w:b/>
        </w:rPr>
        <w:t>a</w:t>
      </w:r>
      <w:r w:rsidR="00B47EA7">
        <w:rPr>
          <w:rFonts w:ascii="Arial" w:hAnsi="Arial" w:cs="Arial"/>
          <w:b/>
          <w:lang w:val="sr-Cyrl-CS"/>
        </w:rPr>
        <w:t>v</w:t>
      </w:r>
      <w:r w:rsidRPr="00FF5267">
        <w:rPr>
          <w:rFonts w:ascii="Arial" w:hAnsi="Arial" w:cs="Arial"/>
          <w:b/>
        </w:rPr>
        <w:t>e</w:t>
      </w:r>
      <w:r w:rsidR="00B47EA7">
        <w:rPr>
          <w:rFonts w:ascii="Arial" w:hAnsi="Arial" w:cs="Arial"/>
          <w:b/>
          <w:lang w:val="sr-Cyrl-CS"/>
        </w:rPr>
        <w:t>št</w:t>
      </w:r>
      <w:r w:rsidRPr="00FF5267">
        <w:rPr>
          <w:rFonts w:ascii="Arial" w:hAnsi="Arial" w:cs="Arial"/>
          <w:b/>
        </w:rPr>
        <w:t>e</w:t>
      </w:r>
      <w:r w:rsidR="00B47EA7">
        <w:rPr>
          <w:rFonts w:ascii="Arial" w:hAnsi="Arial" w:cs="Arial"/>
          <w:b/>
          <w:lang w:val="sr-Cyrl-CS"/>
        </w:rPr>
        <w:t>nj</w:t>
      </w:r>
      <w:r w:rsidRPr="00FF5267">
        <w:rPr>
          <w:rFonts w:ascii="Arial" w:hAnsi="Arial" w:cs="Arial"/>
          <w:b/>
        </w:rPr>
        <w:t>e</w:t>
      </w:r>
      <w:r w:rsidRPr="00D83F95">
        <w:rPr>
          <w:rFonts w:ascii="Arial" w:hAnsi="Arial" w:cs="Arial"/>
          <w:b/>
          <w:lang w:val="sr-Cyrl-CS"/>
        </w:rPr>
        <w:t xml:space="preserve"> </w:t>
      </w:r>
      <w:r w:rsidRPr="00FF5267">
        <w:rPr>
          <w:rFonts w:ascii="Arial" w:hAnsi="Arial" w:cs="Arial"/>
          <w:b/>
        </w:rPr>
        <w:t>o</w:t>
      </w:r>
      <w:r w:rsidRPr="00D83F95">
        <w:rPr>
          <w:rFonts w:ascii="Arial" w:hAnsi="Arial" w:cs="Arial"/>
          <w:b/>
          <w:lang w:val="sr-Cyrl-CS"/>
        </w:rPr>
        <w:t xml:space="preserve"> </w:t>
      </w:r>
      <w:r w:rsidR="00B47EA7">
        <w:rPr>
          <w:rFonts w:ascii="Arial" w:hAnsi="Arial" w:cs="Arial"/>
          <w:b/>
          <w:lang w:val="sr-Cyrl-CS"/>
        </w:rPr>
        <w:t>prevremenoj</w:t>
      </w:r>
      <w:r w:rsidRPr="00D83F95">
        <w:rPr>
          <w:rFonts w:ascii="Arial" w:hAnsi="Arial" w:cs="Arial"/>
          <w:b/>
          <w:lang w:val="sr-Cyrl-CS"/>
        </w:rPr>
        <w:t xml:space="preserve"> </w:t>
      </w:r>
      <w:r w:rsidRPr="00FF5267">
        <w:rPr>
          <w:rFonts w:ascii="Arial" w:hAnsi="Arial" w:cs="Arial"/>
          <w:b/>
        </w:rPr>
        <w:t>o</w:t>
      </w:r>
      <w:r w:rsidR="00B47EA7">
        <w:rPr>
          <w:rFonts w:ascii="Arial" w:hAnsi="Arial" w:cs="Arial"/>
          <w:b/>
          <w:lang w:val="sr-Cyrl-CS"/>
        </w:rPr>
        <w:t>tpl</w:t>
      </w:r>
      <w:r w:rsidRPr="00FF5267">
        <w:rPr>
          <w:rFonts w:ascii="Arial" w:hAnsi="Arial" w:cs="Arial"/>
          <w:b/>
        </w:rPr>
        <w:t>a</w:t>
      </w:r>
      <w:r w:rsidR="00B47EA7">
        <w:rPr>
          <w:rFonts w:ascii="Arial" w:hAnsi="Arial" w:cs="Arial"/>
          <w:b/>
          <w:lang w:val="sr-Cyrl-CS"/>
        </w:rPr>
        <w:t>ti</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pisano</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b</w:t>
      </w:r>
      <w:r w:rsidRPr="00C67100">
        <w:rPr>
          <w:rFonts w:ascii="Arial" w:hAnsi="Arial" w:cs="Arial"/>
        </w:rPr>
        <w:t>a</w:t>
      </w:r>
      <w:r w:rsidR="00B47EA7">
        <w:rPr>
          <w:rFonts w:ascii="Arial" w:hAnsi="Arial" w:cs="Arial"/>
          <w:lang w:val="sr-Cyrl-CS"/>
        </w:rPr>
        <w:t>v</w:t>
      </w:r>
      <w:r w:rsidRPr="00C67100">
        <w:rPr>
          <w:rFonts w:ascii="Arial" w:hAnsi="Arial" w:cs="Arial"/>
        </w:rPr>
        <w:t>e</w:t>
      </w:r>
      <w:r w:rsidR="00B47EA7">
        <w:rPr>
          <w:rFonts w:ascii="Arial" w:hAnsi="Arial" w:cs="Arial"/>
          <w:lang w:val="sr-Cyrl-CS"/>
        </w:rPr>
        <w:t>št</w:t>
      </w:r>
      <w:r w:rsidRPr="00C67100">
        <w:rPr>
          <w:rFonts w:ascii="Arial" w:hAnsi="Arial" w:cs="Arial"/>
        </w:rPr>
        <w:t>e</w:t>
      </w:r>
      <w:r w:rsidR="00B47EA7">
        <w:rPr>
          <w:rFonts w:ascii="Arial" w:hAnsi="Arial" w:cs="Arial"/>
          <w:lang w:val="sr-Cyrl-CS"/>
        </w:rPr>
        <w:t>nj</w:t>
      </w:r>
      <w:r w:rsidRPr="00C67100">
        <w:rPr>
          <w:rFonts w:ascii="Arial" w:hAnsi="Arial" w:cs="Arial"/>
        </w:rPr>
        <w:t>e</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strane</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nk</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aj</w:t>
      </w:r>
      <w:r w:rsidR="00B47EA7">
        <w:rPr>
          <w:rFonts w:ascii="Arial" w:hAnsi="Arial" w:cs="Arial"/>
          <w:lang w:val="sr-Cyrl-CS"/>
        </w:rPr>
        <w:t>m</w:t>
      </w:r>
      <w:r w:rsidRPr="00C67100">
        <w:rPr>
          <w:rFonts w:ascii="Arial" w:hAnsi="Arial" w:cs="Arial"/>
        </w:rPr>
        <w:t>o</w:t>
      </w:r>
      <w:r w:rsidR="00B47EA7">
        <w:rPr>
          <w:rFonts w:ascii="Arial" w:hAnsi="Arial" w:cs="Arial"/>
          <w:lang w:val="sr-Cyrl-CS"/>
        </w:rPr>
        <w:t>primcu</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skl</w:t>
      </w:r>
      <w:r w:rsidRPr="00C67100">
        <w:rPr>
          <w:rFonts w:ascii="Arial" w:hAnsi="Arial" w:cs="Arial"/>
        </w:rPr>
        <w:t>a</w:t>
      </w:r>
      <w:r w:rsidR="00B47EA7">
        <w:rPr>
          <w:rFonts w:ascii="Arial" w:hAnsi="Arial" w:cs="Arial"/>
          <w:lang w:val="sr-Cyrl-CS"/>
        </w:rPr>
        <w:t>du</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čl</w:t>
      </w:r>
      <w:r w:rsidRPr="00C67100">
        <w:rPr>
          <w:rFonts w:ascii="Arial" w:hAnsi="Arial" w:cs="Arial"/>
        </w:rPr>
        <w:t>a</w:t>
      </w:r>
      <w:r w:rsidR="00B47EA7">
        <w:rPr>
          <w:rFonts w:ascii="Arial" w:hAnsi="Arial" w:cs="Arial"/>
          <w:lang w:val="sr-Cyrl-CS"/>
        </w:rPr>
        <w:t>n</w:t>
      </w:r>
      <w:r w:rsidRPr="00C67100">
        <w:rPr>
          <w:rFonts w:ascii="Arial" w:hAnsi="Arial" w:cs="Arial"/>
        </w:rPr>
        <w:t>o</w:t>
      </w:r>
      <w:r w:rsidR="00B47EA7">
        <w:rPr>
          <w:rFonts w:ascii="Arial" w:hAnsi="Arial" w:cs="Arial"/>
          <w:lang w:val="sr-Cyrl-CS"/>
        </w:rPr>
        <w:t>m</w:t>
      </w:r>
      <w:r w:rsidRPr="00D83F95">
        <w:rPr>
          <w:rFonts w:ascii="Arial" w:hAnsi="Arial" w:cs="Arial"/>
          <w:lang w:val="sr-Cyrl-CS"/>
        </w:rPr>
        <w:t xml:space="preserve"> 4.2.</w:t>
      </w:r>
      <w:r w:rsidR="00B47EA7">
        <w:rPr>
          <w:rFonts w:ascii="Arial" w:hAnsi="Arial" w:cs="Arial"/>
          <w:lang w:val="sr-Cyrl-CS"/>
        </w:rPr>
        <w:t>C</w:t>
      </w:r>
      <w:r w:rsidRPr="00D83F95">
        <w:rPr>
          <w:rFonts w:ascii="Arial" w:hAnsi="Arial" w:cs="Arial"/>
          <w:lang w:val="sr-Cyrl-CS"/>
        </w:rPr>
        <w:t>.</w:t>
      </w:r>
    </w:p>
    <w:p w14:paraId="6254F6A2" w14:textId="452F8822"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Z</w:t>
      </w:r>
      <w:r w:rsidRPr="00C67100">
        <w:rPr>
          <w:rFonts w:ascii="Arial" w:hAnsi="Arial" w:cs="Arial"/>
          <w:b/>
        </w:rPr>
        <w:t>a</w:t>
      </w:r>
      <w:r w:rsidR="00B47EA7">
        <w:rPr>
          <w:rFonts w:ascii="Arial" w:hAnsi="Arial" w:cs="Arial"/>
          <w:b/>
          <w:lang w:val="sr-Cyrl-CS"/>
        </w:rPr>
        <w:t>ht</w:t>
      </w:r>
      <w:r w:rsidRPr="00C67100">
        <w:rPr>
          <w:rFonts w:ascii="Arial" w:hAnsi="Arial" w:cs="Arial"/>
          <w:b/>
        </w:rPr>
        <w:t>e</w:t>
      </w:r>
      <w:r w:rsidR="00B47EA7">
        <w:rPr>
          <w:rFonts w:ascii="Arial" w:hAnsi="Arial" w:cs="Arial"/>
          <w:b/>
          <w:lang w:val="sr-Cyrl-CS"/>
        </w:rPr>
        <w:t>v</w:t>
      </w:r>
      <w:r w:rsidRPr="00D83F95">
        <w:rPr>
          <w:rFonts w:ascii="Arial" w:hAnsi="Arial" w:cs="Arial"/>
          <w:b/>
          <w:lang w:val="sr-Cyrl-CS"/>
        </w:rPr>
        <w:t xml:space="preserve"> </w:t>
      </w:r>
      <w:r w:rsidR="00B47EA7">
        <w:rPr>
          <w:rFonts w:ascii="Arial" w:hAnsi="Arial" w:cs="Arial"/>
          <w:b/>
          <w:lang w:val="sr-Cyrl-CS"/>
        </w:rPr>
        <w:t>z</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prevremenu</w:t>
      </w:r>
      <w:r w:rsidRPr="00D83F95">
        <w:rPr>
          <w:rFonts w:ascii="Arial" w:hAnsi="Arial" w:cs="Arial"/>
          <w:b/>
          <w:lang w:val="sr-Cyrl-CS"/>
        </w:rPr>
        <w:t xml:space="preserve"> </w:t>
      </w:r>
      <w:r w:rsidRPr="00C67100">
        <w:rPr>
          <w:rFonts w:ascii="Arial" w:hAnsi="Arial" w:cs="Arial"/>
          <w:b/>
        </w:rPr>
        <w:t>o</w:t>
      </w:r>
      <w:r w:rsidR="00B47EA7">
        <w:rPr>
          <w:rFonts w:ascii="Arial" w:hAnsi="Arial" w:cs="Arial"/>
          <w:b/>
          <w:lang w:val="sr-Cyrl-CS"/>
        </w:rPr>
        <w:t>tpl</w:t>
      </w:r>
      <w:r w:rsidRPr="00C67100">
        <w:rPr>
          <w:rFonts w:ascii="Arial" w:hAnsi="Arial" w:cs="Arial"/>
          <w:b/>
        </w:rPr>
        <w:t>a</w:t>
      </w:r>
      <w:r w:rsidR="00B47EA7">
        <w:rPr>
          <w:rFonts w:ascii="Arial" w:hAnsi="Arial" w:cs="Arial"/>
          <w:b/>
          <w:lang w:val="sr-Cyrl-CS"/>
        </w:rPr>
        <w:t>tu</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pisani</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00B47EA7">
        <w:rPr>
          <w:rFonts w:ascii="Arial" w:hAnsi="Arial" w:cs="Arial"/>
          <w:lang w:val="sr-Cyrl-CS"/>
        </w:rPr>
        <w:t>ht</w:t>
      </w:r>
      <w:r w:rsidRPr="00C67100">
        <w:rPr>
          <w:rFonts w:ascii="Arial" w:hAnsi="Arial" w:cs="Arial"/>
        </w:rPr>
        <w:t>e</w:t>
      </w:r>
      <w:r w:rsidR="00B47EA7">
        <w:rPr>
          <w:rFonts w:ascii="Arial" w:hAnsi="Arial" w:cs="Arial"/>
          <w:lang w:val="sr-Cyrl-CS"/>
        </w:rPr>
        <w:t>v</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strane</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aj</w:t>
      </w:r>
      <w:r w:rsidR="00B47EA7">
        <w:rPr>
          <w:rFonts w:ascii="Arial" w:hAnsi="Arial" w:cs="Arial"/>
          <w:lang w:val="sr-Cyrl-CS"/>
        </w:rPr>
        <w:t>m</w:t>
      </w:r>
      <w:r w:rsidRPr="00C67100">
        <w:rPr>
          <w:rFonts w:ascii="Arial" w:hAnsi="Arial" w:cs="Arial"/>
        </w:rPr>
        <w:t>o</w:t>
      </w:r>
      <w:r w:rsidR="00B47EA7">
        <w:rPr>
          <w:rFonts w:ascii="Arial" w:hAnsi="Arial" w:cs="Arial"/>
          <w:lang w:val="sr-Cyrl-CS"/>
        </w:rPr>
        <w:t>primc</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B</w:t>
      </w:r>
      <w:r w:rsidRPr="00C67100">
        <w:rPr>
          <w:rFonts w:ascii="Arial" w:hAnsi="Arial" w:cs="Arial"/>
        </w:rPr>
        <w:t>a</w:t>
      </w:r>
      <w:r w:rsidR="00B47EA7">
        <w:rPr>
          <w:rFonts w:ascii="Arial" w:hAnsi="Arial" w:cs="Arial"/>
          <w:lang w:val="sr-Cyrl-CS"/>
        </w:rPr>
        <w:t>nci</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prevremenu</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tpl</w:t>
      </w:r>
      <w:r w:rsidRPr="00C67100">
        <w:rPr>
          <w:rFonts w:ascii="Arial" w:hAnsi="Arial" w:cs="Arial"/>
        </w:rPr>
        <w:t>a</w:t>
      </w:r>
      <w:r w:rsidR="00B47EA7">
        <w:rPr>
          <w:rFonts w:ascii="Arial" w:hAnsi="Arial" w:cs="Arial"/>
          <w:lang w:val="sr-Cyrl-CS"/>
        </w:rPr>
        <w:t>tu</w:t>
      </w:r>
      <w:r w:rsidRPr="00D83F95">
        <w:rPr>
          <w:rFonts w:ascii="Arial" w:hAnsi="Arial" w:cs="Arial"/>
          <w:lang w:val="sr-Cyrl-CS"/>
        </w:rPr>
        <w:t xml:space="preserve"> </w:t>
      </w:r>
      <w:r w:rsidR="00B47EA7">
        <w:rPr>
          <w:rFonts w:ascii="Arial" w:hAnsi="Arial" w:cs="Arial"/>
          <w:lang w:val="sr-Cyrl-CS"/>
        </w:rPr>
        <w:t>c</w:t>
      </w:r>
      <w:r w:rsidRPr="00C67100">
        <w:rPr>
          <w:rFonts w:ascii="Arial" w:hAnsi="Arial" w:cs="Arial"/>
        </w:rPr>
        <w:t>e</w:t>
      </w:r>
      <w:r w:rsidR="00B47EA7">
        <w:rPr>
          <w:rFonts w:ascii="Arial" w:hAnsi="Arial" w:cs="Arial"/>
          <w:lang w:val="sr-Cyrl-CS"/>
        </w:rPr>
        <w:t>l</w:t>
      </w:r>
      <w:r w:rsidRPr="00C67100">
        <w:rPr>
          <w:rFonts w:ascii="Arial" w:hAnsi="Arial" w:cs="Arial"/>
        </w:rPr>
        <w:t>o</w:t>
      </w:r>
      <w:r w:rsidR="00B47EA7">
        <w:rPr>
          <w:rFonts w:ascii="Arial" w:hAnsi="Arial" w:cs="Arial"/>
          <w:lang w:val="sr-Cyrl-CS"/>
        </w:rPr>
        <w:t>g</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e</w:t>
      </w:r>
      <w:r w:rsidR="00B47EA7">
        <w:rPr>
          <w:rFonts w:ascii="Arial" w:hAnsi="Arial" w:cs="Arial"/>
          <w:lang w:val="sr-Cyrl-CS"/>
        </w:rPr>
        <w:t>l</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Neizmirenog</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aj</w:t>
      </w:r>
      <w:r w:rsidR="00B47EA7">
        <w:rPr>
          <w:rFonts w:ascii="Arial" w:hAnsi="Arial" w:cs="Arial"/>
          <w:lang w:val="sr-Cyrl-CS"/>
        </w:rPr>
        <w:t>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skl</w:t>
      </w:r>
      <w:r w:rsidRPr="00C67100">
        <w:rPr>
          <w:rFonts w:ascii="Arial" w:hAnsi="Arial" w:cs="Arial"/>
        </w:rPr>
        <w:t>a</w:t>
      </w:r>
      <w:r w:rsidR="00B47EA7">
        <w:rPr>
          <w:rFonts w:ascii="Arial" w:hAnsi="Arial" w:cs="Arial"/>
          <w:lang w:val="sr-Cyrl-CS"/>
        </w:rPr>
        <w:t>du</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čl</w:t>
      </w:r>
      <w:r w:rsidRPr="00C67100">
        <w:rPr>
          <w:rFonts w:ascii="Arial" w:hAnsi="Arial" w:cs="Arial"/>
        </w:rPr>
        <w:t>a</w:t>
      </w:r>
      <w:r w:rsidR="00B47EA7">
        <w:rPr>
          <w:rFonts w:ascii="Arial" w:hAnsi="Arial" w:cs="Arial"/>
          <w:lang w:val="sr-Cyrl-CS"/>
        </w:rPr>
        <w:t>n</w:t>
      </w:r>
      <w:r w:rsidRPr="00C67100">
        <w:rPr>
          <w:rFonts w:ascii="Arial" w:hAnsi="Arial" w:cs="Arial"/>
        </w:rPr>
        <w:t>o</w:t>
      </w:r>
      <w:r w:rsidR="00B47EA7">
        <w:rPr>
          <w:rFonts w:ascii="Arial" w:hAnsi="Arial" w:cs="Arial"/>
          <w:lang w:val="sr-Cyrl-CS"/>
        </w:rPr>
        <w:t>m</w:t>
      </w:r>
      <w:r w:rsidRPr="00D83F95">
        <w:rPr>
          <w:rFonts w:ascii="Arial" w:hAnsi="Arial" w:cs="Arial"/>
          <w:lang w:val="sr-Cyrl-CS"/>
        </w:rPr>
        <w:t xml:space="preserve"> 4.2.</w:t>
      </w:r>
      <w:r w:rsidRPr="00C67100">
        <w:rPr>
          <w:rFonts w:ascii="Arial" w:hAnsi="Arial" w:cs="Arial"/>
        </w:rPr>
        <w:t>A</w:t>
      </w:r>
      <w:r w:rsidRPr="00D83F95">
        <w:rPr>
          <w:rFonts w:ascii="Arial" w:hAnsi="Arial" w:cs="Arial"/>
          <w:lang w:val="sr-Cyrl-CS"/>
        </w:rPr>
        <w:t>.</w:t>
      </w:r>
    </w:p>
    <w:p w14:paraId="708699D0" w14:textId="37CA7103"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Jedinica</w:t>
      </w:r>
      <w:r w:rsidRPr="00D83F95">
        <w:rPr>
          <w:rFonts w:ascii="Arial" w:hAnsi="Arial" w:cs="Arial"/>
          <w:b/>
          <w:lang w:val="sr-Cyrl-CS"/>
        </w:rPr>
        <w:t xml:space="preserve"> </w:t>
      </w:r>
      <w:r w:rsidR="00B47EA7">
        <w:rPr>
          <w:rFonts w:ascii="Arial" w:hAnsi="Arial" w:cs="Arial"/>
          <w:b/>
          <w:lang w:val="sr-Cyrl-CS"/>
        </w:rPr>
        <w:t>za</w:t>
      </w:r>
      <w:r w:rsidRPr="00D83F95">
        <w:rPr>
          <w:rFonts w:ascii="Arial" w:hAnsi="Arial" w:cs="Arial"/>
          <w:b/>
          <w:lang w:val="sr-Cyrl-CS"/>
        </w:rPr>
        <w:t xml:space="preserve"> </w:t>
      </w:r>
      <w:r w:rsidR="00B47EA7">
        <w:rPr>
          <w:rFonts w:ascii="Arial" w:hAnsi="Arial" w:cs="Arial"/>
          <w:b/>
          <w:lang w:val="sr-Cyrl-CS"/>
        </w:rPr>
        <w:t>implementaciju</w:t>
      </w:r>
      <w:r w:rsidRPr="00D83F95">
        <w:rPr>
          <w:rFonts w:ascii="Arial" w:hAnsi="Arial" w:cs="Arial"/>
          <w:b/>
          <w:lang w:val="sr-Cyrl-CS"/>
        </w:rPr>
        <w:t xml:space="preserve"> </w:t>
      </w:r>
      <w:r w:rsidR="00B47EA7">
        <w:rPr>
          <w:rFonts w:ascii="Arial" w:hAnsi="Arial" w:cs="Arial"/>
          <w:b/>
          <w:lang w:val="sr-Cyrl-CS"/>
        </w:rPr>
        <w:t>projekta</w:t>
      </w:r>
      <w:r w:rsidRPr="00D83F95">
        <w:rPr>
          <w:rFonts w:ascii="Arial" w:hAnsi="Arial" w:cs="Arial"/>
          <w:b/>
          <w:lang w:val="sr-Cyrl-CS"/>
        </w:rPr>
        <w:t xml:space="preserve"> („</w:t>
      </w:r>
      <w:r w:rsidR="00B47EA7">
        <w:rPr>
          <w:rFonts w:ascii="Arial" w:hAnsi="Arial" w:cs="Arial"/>
          <w:b/>
          <w:lang w:val="sr-Cyrl-CS"/>
        </w:rPr>
        <w:t>JIP</w:t>
      </w:r>
      <w:r w:rsidRPr="00D83F95">
        <w:rPr>
          <w:rFonts w:ascii="Arial" w:hAnsi="Arial" w:cs="Arial"/>
          <w:b/>
          <w:lang w:val="sr-Cyrl-CS"/>
        </w:rPr>
        <w:t>ˮ)</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sve</w:t>
      </w:r>
      <w:r w:rsidRPr="00D83F95">
        <w:rPr>
          <w:rFonts w:ascii="Arial" w:hAnsi="Arial" w:cs="Arial"/>
          <w:lang w:val="sr-Cyrl-CS"/>
        </w:rPr>
        <w:t xml:space="preserve"> </w:t>
      </w:r>
      <w:r w:rsidR="00B47EA7">
        <w:rPr>
          <w:rFonts w:ascii="Arial" w:hAnsi="Arial" w:cs="Arial"/>
          <w:lang w:val="sr-Cyrl-CS"/>
        </w:rPr>
        <w:t>aranžmane</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sprovođenje</w:t>
      </w:r>
      <w:r w:rsidRPr="00D83F95">
        <w:rPr>
          <w:rFonts w:ascii="Arial" w:hAnsi="Arial" w:cs="Arial"/>
          <w:lang w:val="sr-Cyrl-CS"/>
        </w:rPr>
        <w:t xml:space="preserve"> </w:t>
      </w:r>
      <w:r w:rsidR="00B47EA7">
        <w:rPr>
          <w:rFonts w:ascii="Arial" w:hAnsi="Arial" w:cs="Arial"/>
          <w:lang w:val="sr-Cyrl-CS"/>
        </w:rPr>
        <w:t>projekta</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oslanjaju</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grupu</w:t>
      </w:r>
      <w:r w:rsidRPr="00D83F95">
        <w:rPr>
          <w:rFonts w:ascii="Arial" w:hAnsi="Arial" w:cs="Arial"/>
          <w:lang w:val="sr-Cyrl-CS"/>
        </w:rPr>
        <w:t xml:space="preserve"> </w:t>
      </w:r>
      <w:r w:rsidR="00B47EA7">
        <w:rPr>
          <w:rFonts w:ascii="Arial" w:hAnsi="Arial" w:cs="Arial"/>
          <w:lang w:val="sr-Cyrl-CS"/>
        </w:rPr>
        <w:t>zaposlenih</w:t>
      </w:r>
      <w:r w:rsidRPr="00D83F95">
        <w:rPr>
          <w:rFonts w:ascii="Arial" w:hAnsi="Arial" w:cs="Arial"/>
          <w:lang w:val="sr-Cyrl-CS"/>
        </w:rPr>
        <w:t xml:space="preserve"> </w:t>
      </w:r>
      <w:r w:rsidR="00B47EA7">
        <w:rPr>
          <w:rFonts w:ascii="Arial" w:hAnsi="Arial" w:cs="Arial"/>
          <w:lang w:val="sr-Cyrl-CS"/>
        </w:rPr>
        <w:t>zvanično</w:t>
      </w:r>
      <w:r w:rsidRPr="00D83F95">
        <w:rPr>
          <w:rFonts w:ascii="Arial" w:hAnsi="Arial" w:cs="Arial"/>
          <w:lang w:val="sr-Cyrl-CS"/>
        </w:rPr>
        <w:t xml:space="preserve"> </w:t>
      </w:r>
      <w:r w:rsidR="00B47EA7">
        <w:rPr>
          <w:rFonts w:ascii="Arial" w:hAnsi="Arial" w:cs="Arial"/>
          <w:lang w:val="sr-Cyrl-CS"/>
        </w:rPr>
        <w:t>određenih</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rade</w:t>
      </w:r>
      <w:r w:rsidRPr="00D83F95">
        <w:rPr>
          <w:rFonts w:ascii="Arial" w:hAnsi="Arial" w:cs="Arial"/>
          <w:lang w:val="sr-Cyrl-CS"/>
        </w:rPr>
        <w:t xml:space="preserve"> </w:t>
      </w:r>
      <w:r w:rsidR="00B47EA7">
        <w:rPr>
          <w:rFonts w:ascii="Arial" w:hAnsi="Arial" w:cs="Arial"/>
          <w:lang w:val="sr-Cyrl-CS"/>
        </w:rPr>
        <w:t>zajedno</w:t>
      </w:r>
      <w:r w:rsidRPr="00D83F95">
        <w:rPr>
          <w:rFonts w:ascii="Arial" w:hAnsi="Arial" w:cs="Arial"/>
          <w:lang w:val="sr-Cyrl-CS"/>
        </w:rPr>
        <w:t xml:space="preserve"> </w:t>
      </w:r>
      <w:r w:rsidR="00B47EA7">
        <w:rPr>
          <w:rFonts w:ascii="Arial" w:hAnsi="Arial" w:cs="Arial"/>
          <w:lang w:val="sr-Cyrl-CS"/>
        </w:rPr>
        <w:t>puno</w:t>
      </w:r>
      <w:r w:rsidRPr="00D83F95">
        <w:rPr>
          <w:rFonts w:ascii="Arial" w:hAnsi="Arial" w:cs="Arial"/>
          <w:lang w:val="sr-Cyrl-CS"/>
        </w:rPr>
        <w:t xml:space="preserve"> </w:t>
      </w:r>
      <w:r w:rsidR="00B47EA7">
        <w:rPr>
          <w:rFonts w:ascii="Arial" w:hAnsi="Arial" w:cs="Arial"/>
          <w:lang w:val="sr-Cyrl-CS"/>
        </w:rPr>
        <w:t>radno</w:t>
      </w:r>
      <w:r w:rsidRPr="00D83F95">
        <w:rPr>
          <w:rFonts w:ascii="Arial" w:hAnsi="Arial" w:cs="Arial"/>
          <w:lang w:val="sr-Cyrl-CS"/>
        </w:rPr>
        <w:t xml:space="preserve"> </w:t>
      </w:r>
      <w:r w:rsidR="00B47EA7">
        <w:rPr>
          <w:rFonts w:ascii="Arial" w:hAnsi="Arial" w:cs="Arial"/>
          <w:lang w:val="sr-Cyrl-CS"/>
        </w:rPr>
        <w:t>vreme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skoro</w:t>
      </w:r>
      <w:r w:rsidRPr="00D83F95">
        <w:rPr>
          <w:rFonts w:ascii="Arial" w:hAnsi="Arial" w:cs="Arial"/>
          <w:lang w:val="sr-Cyrl-CS"/>
        </w:rPr>
        <w:t xml:space="preserve"> </w:t>
      </w:r>
      <w:r w:rsidR="00B47EA7">
        <w:rPr>
          <w:rFonts w:ascii="Arial" w:hAnsi="Arial" w:cs="Arial"/>
          <w:lang w:val="sr-Cyrl-CS"/>
        </w:rPr>
        <w:t>puno</w:t>
      </w:r>
      <w:r w:rsidRPr="00D83F95">
        <w:rPr>
          <w:rFonts w:ascii="Arial" w:hAnsi="Arial" w:cs="Arial"/>
          <w:lang w:val="sr-Cyrl-CS"/>
        </w:rPr>
        <w:t xml:space="preserve"> </w:t>
      </w:r>
      <w:r w:rsidR="00B47EA7">
        <w:rPr>
          <w:rFonts w:ascii="Arial" w:hAnsi="Arial" w:cs="Arial"/>
          <w:lang w:val="sr-Cyrl-CS"/>
        </w:rPr>
        <w:t>radno</w:t>
      </w:r>
      <w:r w:rsidRPr="00D83F95">
        <w:rPr>
          <w:rFonts w:ascii="Arial" w:hAnsi="Arial" w:cs="Arial"/>
          <w:lang w:val="sr-Cyrl-CS"/>
        </w:rPr>
        <w:t xml:space="preserve"> </w:t>
      </w:r>
      <w:r w:rsidR="00B47EA7">
        <w:rPr>
          <w:rFonts w:ascii="Arial" w:hAnsi="Arial" w:cs="Arial"/>
          <w:lang w:val="sr-Cyrl-CS"/>
        </w:rPr>
        <w:t>vreme</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različitom</w:t>
      </w:r>
      <w:r w:rsidRPr="00D83F95">
        <w:rPr>
          <w:rFonts w:ascii="Arial" w:hAnsi="Arial" w:cs="Arial"/>
          <w:lang w:val="sr-Cyrl-CS"/>
        </w:rPr>
        <w:t xml:space="preserve"> </w:t>
      </w:r>
      <w:r w:rsidR="00B47EA7">
        <w:rPr>
          <w:rFonts w:ascii="Arial" w:hAnsi="Arial" w:cs="Arial"/>
          <w:lang w:val="sr-Cyrl-CS"/>
        </w:rPr>
        <w:t>odgovornošću</w:t>
      </w:r>
      <w:r w:rsidRPr="00D83F95">
        <w:rPr>
          <w:rFonts w:ascii="Arial" w:hAnsi="Arial" w:cs="Arial"/>
          <w:lang w:val="sr-Cyrl-CS"/>
        </w:rPr>
        <w:t xml:space="preserve">, </w:t>
      </w:r>
      <w:r w:rsidR="00B47EA7">
        <w:rPr>
          <w:rFonts w:ascii="Arial" w:hAnsi="Arial" w:cs="Arial"/>
          <w:lang w:val="sr-Cyrl-CS"/>
        </w:rPr>
        <w:t>radi</w:t>
      </w:r>
      <w:r w:rsidRPr="00D83F95">
        <w:rPr>
          <w:rFonts w:ascii="Arial" w:hAnsi="Arial" w:cs="Arial"/>
          <w:lang w:val="sr-Cyrl-CS"/>
        </w:rPr>
        <w:t xml:space="preserve"> </w:t>
      </w:r>
      <w:r w:rsidR="00B47EA7">
        <w:rPr>
          <w:rFonts w:ascii="Arial" w:hAnsi="Arial" w:cs="Arial"/>
          <w:lang w:val="sr-Cyrl-CS"/>
        </w:rPr>
        <w:t>koordiniranja</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upravljanja</w:t>
      </w:r>
      <w:r w:rsidRPr="00D83F95">
        <w:rPr>
          <w:rFonts w:ascii="Arial" w:hAnsi="Arial" w:cs="Arial"/>
          <w:lang w:val="sr-Cyrl-CS"/>
        </w:rPr>
        <w:t xml:space="preserve"> </w:t>
      </w:r>
      <w:r w:rsidR="00B47EA7">
        <w:rPr>
          <w:rFonts w:ascii="Arial" w:hAnsi="Arial" w:cs="Arial"/>
          <w:lang w:val="sr-Cyrl-CS"/>
        </w:rPr>
        <w:t>sprovođenjem</w:t>
      </w:r>
      <w:r w:rsidRPr="00D83F95">
        <w:rPr>
          <w:rFonts w:ascii="Arial" w:hAnsi="Arial" w:cs="Arial"/>
          <w:lang w:val="sr-Cyrl-CS"/>
        </w:rPr>
        <w:t xml:space="preserve"> </w:t>
      </w:r>
      <w:r w:rsidR="00B47EA7">
        <w:rPr>
          <w:rFonts w:ascii="Arial" w:hAnsi="Arial" w:cs="Arial"/>
          <w:lang w:val="sr-Cyrl-CS"/>
        </w:rPr>
        <w:t>projekta</w:t>
      </w:r>
      <w:r w:rsidRPr="00D83F95">
        <w:rPr>
          <w:rFonts w:ascii="Arial" w:hAnsi="Arial" w:cs="Arial"/>
          <w:lang w:val="sr-Cyrl-CS"/>
        </w:rPr>
        <w:t xml:space="preserve">. </w:t>
      </w:r>
    </w:p>
    <w:p w14:paraId="76C7AF27" w14:textId="78B2E7E4"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Nedozvoljeno</w:t>
      </w:r>
      <w:r w:rsidRPr="00D83F95">
        <w:rPr>
          <w:rFonts w:ascii="Arial" w:hAnsi="Arial" w:cs="Arial"/>
          <w:b/>
          <w:lang w:val="sr-Cyrl-CS"/>
        </w:rPr>
        <w:t xml:space="preserve"> </w:t>
      </w:r>
      <w:r w:rsidR="00B47EA7">
        <w:rPr>
          <w:rFonts w:ascii="Arial" w:hAnsi="Arial" w:cs="Arial"/>
          <w:b/>
          <w:lang w:val="sr-Cyrl-CS"/>
        </w:rPr>
        <w:t>ponašanje</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svako</w:t>
      </w:r>
      <w:r w:rsidRPr="00D83F95">
        <w:rPr>
          <w:rFonts w:ascii="Arial" w:hAnsi="Arial" w:cs="Arial"/>
          <w:lang w:val="sr-Cyrl-CS"/>
        </w:rPr>
        <w:t xml:space="preserve"> </w:t>
      </w:r>
      <w:r w:rsidR="00B47EA7">
        <w:rPr>
          <w:rFonts w:ascii="Arial" w:hAnsi="Arial" w:cs="Arial"/>
          <w:lang w:val="sr-Cyrl-CS"/>
        </w:rPr>
        <w:t>Finansiranje</w:t>
      </w:r>
      <w:r w:rsidRPr="00D83F95">
        <w:rPr>
          <w:rFonts w:ascii="Arial" w:hAnsi="Arial" w:cs="Arial"/>
          <w:lang w:val="sr-Cyrl-CS"/>
        </w:rPr>
        <w:t xml:space="preserve"> </w:t>
      </w:r>
      <w:r w:rsidR="00B47EA7">
        <w:rPr>
          <w:rFonts w:ascii="Arial" w:hAnsi="Arial" w:cs="Arial"/>
          <w:lang w:val="sr-Cyrl-CS"/>
        </w:rPr>
        <w:t>terorizma</w:t>
      </w:r>
      <w:r w:rsidRPr="00D83F95">
        <w:rPr>
          <w:rFonts w:ascii="Arial" w:hAnsi="Arial" w:cs="Arial"/>
          <w:lang w:val="sr-Cyrl-CS"/>
        </w:rPr>
        <w:t xml:space="preserve">, </w:t>
      </w:r>
      <w:r w:rsidR="00B47EA7">
        <w:rPr>
          <w:rFonts w:ascii="Arial" w:hAnsi="Arial" w:cs="Arial"/>
          <w:lang w:val="sr-Cyrl-CS"/>
        </w:rPr>
        <w:t>Pranje</w:t>
      </w:r>
      <w:r w:rsidRPr="00D83F95">
        <w:rPr>
          <w:rFonts w:ascii="Arial" w:hAnsi="Arial" w:cs="Arial"/>
          <w:lang w:val="sr-Cyrl-CS"/>
        </w:rPr>
        <w:t xml:space="preserve"> </w:t>
      </w:r>
      <w:r w:rsidR="00B47EA7">
        <w:rPr>
          <w:rFonts w:ascii="Arial" w:hAnsi="Arial" w:cs="Arial"/>
          <w:lang w:val="sr-Cyrl-CS"/>
        </w:rPr>
        <w:t>novca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Nedozvoljene</w:t>
      </w:r>
      <w:r w:rsidRPr="00D83F95">
        <w:rPr>
          <w:rFonts w:ascii="Arial" w:hAnsi="Arial" w:cs="Arial"/>
          <w:lang w:val="sr-Cyrl-CS"/>
        </w:rPr>
        <w:t xml:space="preserve"> </w:t>
      </w:r>
      <w:r w:rsidR="00B47EA7">
        <w:rPr>
          <w:rFonts w:ascii="Arial" w:hAnsi="Arial" w:cs="Arial"/>
          <w:lang w:val="sr-Cyrl-CS"/>
        </w:rPr>
        <w:t>radnje</w:t>
      </w:r>
      <w:r w:rsidRPr="00D83F95">
        <w:rPr>
          <w:rFonts w:ascii="Arial" w:hAnsi="Arial" w:cs="Arial"/>
          <w:lang w:val="sr-Cyrl-CS"/>
        </w:rPr>
        <w:t>.</w:t>
      </w:r>
    </w:p>
    <w:p w14:paraId="65976F44" w14:textId="3C582D93"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Nedozvoljene</w:t>
      </w:r>
      <w:r w:rsidRPr="00D83F95">
        <w:rPr>
          <w:rFonts w:ascii="Arial" w:hAnsi="Arial" w:cs="Arial"/>
          <w:b/>
          <w:lang w:val="sr-Cyrl-CS"/>
        </w:rPr>
        <w:t xml:space="preserve"> </w:t>
      </w:r>
      <w:r w:rsidR="00B47EA7">
        <w:rPr>
          <w:rFonts w:ascii="Arial" w:hAnsi="Arial" w:cs="Arial"/>
          <w:b/>
          <w:lang w:val="sr-Cyrl-CS"/>
        </w:rPr>
        <w:t>radnje</w:t>
      </w:r>
      <w:r w:rsidRPr="00D83F95">
        <w:rPr>
          <w:rFonts w:ascii="Arial" w:hAnsi="Arial" w:cs="Arial"/>
          <w:lang w:val="sr-Cyrl-CS"/>
        </w:rPr>
        <w:t xml:space="preserve">” </w:t>
      </w:r>
      <w:r w:rsidR="00B47EA7">
        <w:rPr>
          <w:rFonts w:ascii="Arial" w:hAnsi="Arial" w:cs="Arial"/>
          <w:lang w:val="sr-Cyrl-CS"/>
        </w:rPr>
        <w:t>znače</w:t>
      </w:r>
      <w:r w:rsidRPr="00D83F95">
        <w:rPr>
          <w:rFonts w:ascii="Arial" w:hAnsi="Arial" w:cs="Arial"/>
          <w:lang w:val="sr-Cyrl-CS"/>
        </w:rPr>
        <w:t xml:space="preserve"> </w:t>
      </w:r>
      <w:r w:rsidR="00B47EA7">
        <w:rPr>
          <w:rFonts w:ascii="Arial" w:hAnsi="Arial" w:cs="Arial"/>
          <w:lang w:val="sr-Cyrl-CS"/>
        </w:rPr>
        <w:t>svaku</w:t>
      </w:r>
      <w:r w:rsidRPr="00D83F95">
        <w:rPr>
          <w:rFonts w:ascii="Arial" w:hAnsi="Arial" w:cs="Arial"/>
          <w:lang w:val="sr-Cyrl-CS"/>
        </w:rPr>
        <w:t xml:space="preserve"> </w:t>
      </w:r>
      <w:r w:rsidR="00B47EA7">
        <w:rPr>
          <w:rFonts w:ascii="Arial" w:hAnsi="Arial" w:cs="Arial"/>
          <w:lang w:val="sr-Cyrl-CS"/>
        </w:rPr>
        <w:t>od</w:t>
      </w:r>
      <w:r w:rsidRPr="00D83F95">
        <w:rPr>
          <w:rFonts w:ascii="Arial" w:hAnsi="Arial" w:cs="Arial"/>
          <w:lang w:val="sr-Cyrl-CS"/>
        </w:rPr>
        <w:t xml:space="preserve"> </w:t>
      </w:r>
      <w:r w:rsidR="00B47EA7">
        <w:rPr>
          <w:rFonts w:ascii="Arial" w:hAnsi="Arial" w:cs="Arial"/>
          <w:lang w:val="sr-Cyrl-CS"/>
        </w:rPr>
        <w:t>sledećih</w:t>
      </w:r>
      <w:r w:rsidRPr="00D83F95">
        <w:rPr>
          <w:rFonts w:ascii="Arial" w:hAnsi="Arial" w:cs="Arial"/>
          <w:lang w:val="sr-Cyrl-CS"/>
        </w:rPr>
        <w:t xml:space="preserve"> </w:t>
      </w:r>
      <w:r w:rsidR="00B47EA7">
        <w:rPr>
          <w:rFonts w:ascii="Arial" w:hAnsi="Arial" w:cs="Arial"/>
          <w:lang w:val="sr-Cyrl-CS"/>
        </w:rPr>
        <w:t>radnji</w:t>
      </w:r>
      <w:r w:rsidRPr="00D83F95">
        <w:rPr>
          <w:rFonts w:ascii="Arial" w:hAnsi="Arial" w:cs="Arial"/>
          <w:lang w:val="sr-Cyrl-CS"/>
        </w:rPr>
        <w:t>:</w:t>
      </w:r>
    </w:p>
    <w:p w14:paraId="7D946688" w14:textId="431C82F3"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w:t>
      </w:r>
      <w:r w:rsidR="00B47EA7">
        <w:rPr>
          <w:rFonts w:ascii="Arial" w:hAnsi="Arial" w:cs="Arial"/>
          <w:lang w:val="sr-Cyrl-CS"/>
        </w:rPr>
        <w:t>a</w:t>
      </w:r>
      <w:r w:rsidRPr="00D83F95">
        <w:rPr>
          <w:rFonts w:ascii="Arial" w:hAnsi="Arial" w:cs="Arial"/>
          <w:lang w:val="sr-Cyrl-CS"/>
        </w:rPr>
        <w:t xml:space="preserve">) </w:t>
      </w:r>
      <w:r w:rsidR="00B47EA7">
        <w:rPr>
          <w:rFonts w:ascii="Arial" w:hAnsi="Arial" w:cs="Arial"/>
          <w:lang w:val="sr-Cyrl-CS"/>
        </w:rPr>
        <w:t>prisila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smislu</w:t>
      </w:r>
      <w:r w:rsidRPr="00D83F95">
        <w:rPr>
          <w:rFonts w:ascii="Arial" w:hAnsi="Arial" w:cs="Arial"/>
          <w:lang w:val="sr-Cyrl-CS"/>
        </w:rPr>
        <w:t xml:space="preserve"> </w:t>
      </w:r>
      <w:r w:rsidR="00B47EA7">
        <w:rPr>
          <w:rFonts w:ascii="Arial" w:hAnsi="Arial" w:cs="Arial"/>
          <w:lang w:val="sr-Cyrl-CS"/>
        </w:rPr>
        <w:t>pogoršavanja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nanošenje</w:t>
      </w:r>
      <w:r w:rsidRPr="00D83F95">
        <w:rPr>
          <w:rFonts w:ascii="Arial" w:hAnsi="Arial" w:cs="Arial"/>
          <w:lang w:val="sr-Cyrl-CS"/>
        </w:rPr>
        <w:t xml:space="preserve"> </w:t>
      </w:r>
      <w:r w:rsidR="00B47EA7">
        <w:rPr>
          <w:rFonts w:ascii="Arial" w:hAnsi="Arial" w:cs="Arial"/>
          <w:lang w:val="sr-Cyrl-CS"/>
        </w:rPr>
        <w:t>štete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pretnje</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će</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pogoršati</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naneti</w:t>
      </w:r>
      <w:r w:rsidRPr="00D83F95">
        <w:rPr>
          <w:rFonts w:ascii="Arial" w:hAnsi="Arial" w:cs="Arial"/>
          <w:lang w:val="sr-Cyrl-CS"/>
        </w:rPr>
        <w:t xml:space="preserve"> </w:t>
      </w:r>
      <w:r w:rsidR="00B47EA7">
        <w:rPr>
          <w:rFonts w:ascii="Arial" w:hAnsi="Arial" w:cs="Arial"/>
          <w:lang w:val="sr-Cyrl-CS"/>
        </w:rPr>
        <w:t>šteta</w:t>
      </w:r>
      <w:r w:rsidRPr="00D83F95">
        <w:rPr>
          <w:rFonts w:ascii="Arial" w:hAnsi="Arial" w:cs="Arial"/>
          <w:lang w:val="sr-Cyrl-CS"/>
        </w:rPr>
        <w:t xml:space="preserve">, </w:t>
      </w:r>
      <w:r w:rsidR="00B47EA7">
        <w:rPr>
          <w:rFonts w:ascii="Arial" w:hAnsi="Arial" w:cs="Arial"/>
          <w:lang w:val="sr-Cyrl-CS"/>
        </w:rPr>
        <w:t>direktno</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indirektno</w:t>
      </w:r>
      <w:r w:rsidRPr="00D83F95">
        <w:rPr>
          <w:rFonts w:ascii="Arial" w:hAnsi="Arial" w:cs="Arial"/>
          <w:lang w:val="sr-Cyrl-CS"/>
        </w:rPr>
        <w:t xml:space="preserve">, </w:t>
      </w:r>
      <w:r w:rsidR="00B47EA7">
        <w:rPr>
          <w:rFonts w:ascii="Arial" w:hAnsi="Arial" w:cs="Arial"/>
          <w:lang w:val="sr-Cyrl-CS"/>
        </w:rPr>
        <w:t>bilo</w:t>
      </w:r>
      <w:r w:rsidRPr="00D83F95">
        <w:rPr>
          <w:rFonts w:ascii="Arial" w:hAnsi="Arial" w:cs="Arial"/>
          <w:lang w:val="sr-Cyrl-CS"/>
        </w:rPr>
        <w:t xml:space="preserve"> </w:t>
      </w:r>
      <w:r w:rsidR="00B47EA7">
        <w:rPr>
          <w:rFonts w:ascii="Arial" w:hAnsi="Arial" w:cs="Arial"/>
          <w:lang w:val="sr-Cyrl-CS"/>
        </w:rPr>
        <w:t>kojoj</w:t>
      </w:r>
      <w:r w:rsidRPr="00D83F95">
        <w:rPr>
          <w:rFonts w:ascii="Arial" w:hAnsi="Arial" w:cs="Arial"/>
          <w:lang w:val="sr-Cyrl-CS"/>
        </w:rPr>
        <w:t xml:space="preserve"> </w:t>
      </w:r>
      <w:r w:rsidR="00B47EA7">
        <w:rPr>
          <w:rFonts w:ascii="Arial" w:hAnsi="Arial" w:cs="Arial"/>
          <w:lang w:val="sr-Cyrl-CS"/>
        </w:rPr>
        <w:t>strani</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imovini</w:t>
      </w:r>
      <w:r w:rsidRPr="00D83F95">
        <w:rPr>
          <w:rFonts w:ascii="Arial" w:hAnsi="Arial" w:cs="Arial"/>
          <w:lang w:val="sr-Cyrl-CS"/>
        </w:rPr>
        <w:t xml:space="preserve"> </w:t>
      </w:r>
      <w:r w:rsidR="00B47EA7">
        <w:rPr>
          <w:rFonts w:ascii="Arial" w:hAnsi="Arial" w:cs="Arial"/>
          <w:lang w:val="sr-Cyrl-CS"/>
        </w:rPr>
        <w:t>bilo</w:t>
      </w:r>
      <w:r w:rsidRPr="00D83F95">
        <w:rPr>
          <w:rFonts w:ascii="Arial" w:hAnsi="Arial" w:cs="Arial"/>
          <w:lang w:val="sr-Cyrl-CS"/>
        </w:rPr>
        <w:t xml:space="preserve"> </w:t>
      </w:r>
      <w:r w:rsidR="00B47EA7">
        <w:rPr>
          <w:rFonts w:ascii="Arial" w:hAnsi="Arial" w:cs="Arial"/>
          <w:lang w:val="sr-Cyrl-CS"/>
        </w:rPr>
        <w:t>koje</w:t>
      </w:r>
      <w:r w:rsidRPr="00D83F95">
        <w:rPr>
          <w:rFonts w:ascii="Arial" w:hAnsi="Arial" w:cs="Arial"/>
          <w:lang w:val="sr-Cyrl-CS"/>
        </w:rPr>
        <w:t xml:space="preserve"> </w:t>
      </w:r>
      <w:r w:rsidR="00B47EA7">
        <w:rPr>
          <w:rFonts w:ascii="Arial" w:hAnsi="Arial" w:cs="Arial"/>
          <w:lang w:val="sr-Cyrl-CS"/>
        </w:rPr>
        <w:t>strane</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ciljem</w:t>
      </w:r>
      <w:r w:rsidRPr="00D83F95">
        <w:rPr>
          <w:rFonts w:ascii="Arial" w:hAnsi="Arial" w:cs="Arial"/>
          <w:lang w:val="sr-Cyrl-CS"/>
        </w:rPr>
        <w:t xml:space="preserve"> </w:t>
      </w:r>
      <w:r w:rsidR="00B47EA7">
        <w:rPr>
          <w:rFonts w:ascii="Arial" w:hAnsi="Arial" w:cs="Arial"/>
          <w:lang w:val="sr-Cyrl-CS"/>
        </w:rPr>
        <w:t>nepravilnog</w:t>
      </w:r>
      <w:r w:rsidRPr="00D83F95">
        <w:rPr>
          <w:rFonts w:ascii="Arial" w:hAnsi="Arial" w:cs="Arial"/>
          <w:lang w:val="sr-Cyrl-CS"/>
        </w:rPr>
        <w:t xml:space="preserve"> </w:t>
      </w:r>
      <w:r w:rsidR="00B47EA7">
        <w:rPr>
          <w:rFonts w:ascii="Arial" w:hAnsi="Arial" w:cs="Arial"/>
          <w:lang w:val="sr-Cyrl-CS"/>
        </w:rPr>
        <w:t>vršenja</w:t>
      </w:r>
      <w:r w:rsidRPr="00D83F95">
        <w:rPr>
          <w:rFonts w:ascii="Arial" w:hAnsi="Arial" w:cs="Arial"/>
          <w:lang w:val="sr-Cyrl-CS"/>
        </w:rPr>
        <w:t xml:space="preserve"> </w:t>
      </w:r>
      <w:r w:rsidR="00B47EA7">
        <w:rPr>
          <w:rFonts w:ascii="Arial" w:hAnsi="Arial" w:cs="Arial"/>
          <w:lang w:val="sr-Cyrl-CS"/>
        </w:rPr>
        <w:t>uticaja</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postupke</w:t>
      </w:r>
      <w:r w:rsidRPr="00D83F95">
        <w:rPr>
          <w:rFonts w:ascii="Arial" w:hAnsi="Arial" w:cs="Arial"/>
          <w:lang w:val="sr-Cyrl-CS"/>
        </w:rPr>
        <w:t xml:space="preserve"> </w:t>
      </w:r>
      <w:r w:rsidR="00B47EA7">
        <w:rPr>
          <w:rFonts w:ascii="Arial" w:hAnsi="Arial" w:cs="Arial"/>
          <w:lang w:val="sr-Cyrl-CS"/>
        </w:rPr>
        <w:t>druge</w:t>
      </w:r>
      <w:r w:rsidRPr="00D83F95">
        <w:rPr>
          <w:rFonts w:ascii="Arial" w:hAnsi="Arial" w:cs="Arial"/>
          <w:lang w:val="sr-Cyrl-CS"/>
        </w:rPr>
        <w:t xml:space="preserve"> </w:t>
      </w:r>
      <w:r w:rsidR="00B47EA7">
        <w:rPr>
          <w:rFonts w:ascii="Arial" w:hAnsi="Arial" w:cs="Arial"/>
          <w:lang w:val="sr-Cyrl-CS"/>
        </w:rPr>
        <w:t>strane</w:t>
      </w:r>
      <w:r w:rsidRPr="00D83F95">
        <w:rPr>
          <w:rFonts w:ascii="Arial" w:hAnsi="Arial" w:cs="Arial"/>
          <w:lang w:val="sr-Cyrl-CS"/>
        </w:rPr>
        <w:t>;</w:t>
      </w:r>
    </w:p>
    <w:p w14:paraId="412E5FA6" w14:textId="5F0AB362"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w:t>
      </w:r>
      <w:r w:rsidR="00B47EA7">
        <w:rPr>
          <w:rFonts w:ascii="Arial" w:hAnsi="Arial" w:cs="Arial"/>
          <w:lang w:val="sr-Cyrl-CS"/>
        </w:rPr>
        <w:t>b</w:t>
      </w:r>
      <w:r w:rsidRPr="00D83F95">
        <w:rPr>
          <w:rFonts w:ascii="Arial" w:hAnsi="Arial" w:cs="Arial"/>
          <w:lang w:val="sr-Cyrl-CS"/>
        </w:rPr>
        <w:t xml:space="preserve">) </w:t>
      </w:r>
      <w:r w:rsidR="00B47EA7">
        <w:rPr>
          <w:rFonts w:ascii="Arial" w:hAnsi="Arial" w:cs="Arial"/>
          <w:lang w:val="sr-Cyrl-CS"/>
        </w:rPr>
        <w:t>udruživanje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smislu</w:t>
      </w:r>
      <w:r w:rsidRPr="00D83F95">
        <w:rPr>
          <w:rFonts w:ascii="Arial" w:hAnsi="Arial" w:cs="Arial"/>
          <w:lang w:val="sr-Cyrl-CS"/>
        </w:rPr>
        <w:t xml:space="preserve"> </w:t>
      </w:r>
      <w:r w:rsidR="00B47EA7">
        <w:rPr>
          <w:rFonts w:ascii="Arial" w:hAnsi="Arial" w:cs="Arial"/>
          <w:lang w:val="sr-Cyrl-CS"/>
        </w:rPr>
        <w:t>sporazuma</w:t>
      </w:r>
      <w:r w:rsidRPr="00D83F95">
        <w:rPr>
          <w:rFonts w:ascii="Arial" w:hAnsi="Arial" w:cs="Arial"/>
          <w:lang w:val="sr-Cyrl-CS"/>
        </w:rPr>
        <w:t xml:space="preserve"> </w:t>
      </w:r>
      <w:r w:rsidR="00B47EA7">
        <w:rPr>
          <w:rFonts w:ascii="Arial" w:hAnsi="Arial" w:cs="Arial"/>
          <w:lang w:val="sr-Cyrl-CS"/>
        </w:rPr>
        <w:t>između</w:t>
      </w:r>
      <w:r w:rsidRPr="00D83F95">
        <w:rPr>
          <w:rFonts w:ascii="Arial" w:hAnsi="Arial" w:cs="Arial"/>
          <w:lang w:val="sr-Cyrl-CS"/>
        </w:rPr>
        <w:t xml:space="preserve"> </w:t>
      </w:r>
      <w:r w:rsidR="00B47EA7">
        <w:rPr>
          <w:rFonts w:ascii="Arial" w:hAnsi="Arial" w:cs="Arial"/>
          <w:lang w:val="sr-Cyrl-CS"/>
        </w:rPr>
        <w:t>dve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više</w:t>
      </w:r>
      <w:r w:rsidRPr="00D83F95">
        <w:rPr>
          <w:rFonts w:ascii="Arial" w:hAnsi="Arial" w:cs="Arial"/>
          <w:lang w:val="sr-Cyrl-CS"/>
        </w:rPr>
        <w:t xml:space="preserve"> </w:t>
      </w:r>
      <w:r w:rsidR="00B47EA7">
        <w:rPr>
          <w:rFonts w:ascii="Arial" w:hAnsi="Arial" w:cs="Arial"/>
          <w:lang w:val="sr-Cyrl-CS"/>
        </w:rPr>
        <w:t>strana</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osmišljen</w:t>
      </w:r>
      <w:r w:rsidRPr="00D83F95">
        <w:rPr>
          <w:rFonts w:ascii="Arial" w:hAnsi="Arial" w:cs="Arial"/>
          <w:lang w:val="sr-Cyrl-CS"/>
        </w:rPr>
        <w:t xml:space="preserve"> </w:t>
      </w:r>
      <w:r w:rsidR="00B47EA7">
        <w:rPr>
          <w:rFonts w:ascii="Arial" w:hAnsi="Arial" w:cs="Arial"/>
          <w:lang w:val="sr-Cyrl-CS"/>
        </w:rPr>
        <w:t>tako</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postigne</w:t>
      </w:r>
      <w:r w:rsidRPr="00D83F95">
        <w:rPr>
          <w:rFonts w:ascii="Arial" w:hAnsi="Arial" w:cs="Arial"/>
          <w:lang w:val="sr-Cyrl-CS"/>
        </w:rPr>
        <w:t xml:space="preserve"> </w:t>
      </w:r>
      <w:r w:rsidR="00B47EA7">
        <w:rPr>
          <w:rFonts w:ascii="Arial" w:hAnsi="Arial" w:cs="Arial"/>
          <w:lang w:val="sr-Cyrl-CS"/>
        </w:rPr>
        <w:t>neispravan</w:t>
      </w:r>
      <w:r w:rsidRPr="00D83F95">
        <w:rPr>
          <w:rFonts w:ascii="Arial" w:hAnsi="Arial" w:cs="Arial"/>
          <w:lang w:val="sr-Cyrl-CS"/>
        </w:rPr>
        <w:t xml:space="preserve"> </w:t>
      </w:r>
      <w:r w:rsidR="00B47EA7">
        <w:rPr>
          <w:rFonts w:ascii="Arial" w:hAnsi="Arial" w:cs="Arial"/>
          <w:lang w:val="sr-Cyrl-CS"/>
        </w:rPr>
        <w:t>cilj</w:t>
      </w:r>
      <w:r w:rsidRPr="00D83F95">
        <w:rPr>
          <w:rFonts w:ascii="Arial" w:hAnsi="Arial" w:cs="Arial"/>
          <w:lang w:val="sr-Cyrl-CS"/>
        </w:rPr>
        <w:t xml:space="preserve">, </w:t>
      </w:r>
      <w:r w:rsidR="00B47EA7">
        <w:rPr>
          <w:rFonts w:ascii="Arial" w:hAnsi="Arial" w:cs="Arial"/>
          <w:lang w:val="sr-Cyrl-CS"/>
        </w:rPr>
        <w:t>uključujući</w:t>
      </w:r>
      <w:r w:rsidRPr="00D83F95">
        <w:rPr>
          <w:rFonts w:ascii="Arial" w:hAnsi="Arial" w:cs="Arial"/>
          <w:lang w:val="sr-Cyrl-CS"/>
        </w:rPr>
        <w:t xml:space="preserve"> </w:t>
      </w:r>
      <w:r w:rsidR="00B47EA7">
        <w:rPr>
          <w:rFonts w:ascii="Arial" w:hAnsi="Arial" w:cs="Arial"/>
          <w:lang w:val="sr-Cyrl-CS"/>
        </w:rPr>
        <w:t>nepravilno</w:t>
      </w:r>
      <w:r w:rsidRPr="00D83F95">
        <w:rPr>
          <w:rFonts w:ascii="Arial" w:hAnsi="Arial" w:cs="Arial"/>
          <w:lang w:val="sr-Cyrl-CS"/>
        </w:rPr>
        <w:t xml:space="preserve"> </w:t>
      </w:r>
      <w:r w:rsidR="00B47EA7">
        <w:rPr>
          <w:rFonts w:ascii="Arial" w:hAnsi="Arial" w:cs="Arial"/>
          <w:lang w:val="sr-Cyrl-CS"/>
        </w:rPr>
        <w:t>vršenje</w:t>
      </w:r>
      <w:r w:rsidRPr="00D83F95">
        <w:rPr>
          <w:rFonts w:ascii="Arial" w:hAnsi="Arial" w:cs="Arial"/>
          <w:lang w:val="sr-Cyrl-CS"/>
        </w:rPr>
        <w:t xml:space="preserve"> </w:t>
      </w:r>
      <w:r w:rsidR="00B47EA7">
        <w:rPr>
          <w:rFonts w:ascii="Arial" w:hAnsi="Arial" w:cs="Arial"/>
          <w:lang w:val="sr-Cyrl-CS"/>
        </w:rPr>
        <w:t>uticaja</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postupke</w:t>
      </w:r>
      <w:r w:rsidRPr="00D83F95">
        <w:rPr>
          <w:rFonts w:ascii="Arial" w:hAnsi="Arial" w:cs="Arial"/>
          <w:lang w:val="sr-Cyrl-CS"/>
        </w:rPr>
        <w:t xml:space="preserve"> </w:t>
      </w:r>
      <w:r w:rsidR="00B47EA7">
        <w:rPr>
          <w:rFonts w:ascii="Arial" w:hAnsi="Arial" w:cs="Arial"/>
          <w:lang w:val="sr-Cyrl-CS"/>
        </w:rPr>
        <w:t>druge</w:t>
      </w:r>
      <w:r w:rsidRPr="00D83F95">
        <w:rPr>
          <w:rFonts w:ascii="Arial" w:hAnsi="Arial" w:cs="Arial"/>
          <w:lang w:val="sr-Cyrl-CS"/>
        </w:rPr>
        <w:t xml:space="preserve"> </w:t>
      </w:r>
      <w:r w:rsidR="00B47EA7">
        <w:rPr>
          <w:rFonts w:ascii="Arial" w:hAnsi="Arial" w:cs="Arial"/>
          <w:lang w:val="sr-Cyrl-CS"/>
        </w:rPr>
        <w:t>strane</w:t>
      </w:r>
      <w:r w:rsidRPr="00D83F95">
        <w:rPr>
          <w:rFonts w:ascii="Arial" w:hAnsi="Arial" w:cs="Arial"/>
          <w:lang w:val="sr-Cyrl-CS"/>
        </w:rPr>
        <w:t>;</w:t>
      </w:r>
    </w:p>
    <w:p w14:paraId="2B18410B" w14:textId="20FBA2F2"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w:t>
      </w:r>
      <w:r w:rsidR="00B47EA7">
        <w:rPr>
          <w:rFonts w:ascii="Arial" w:hAnsi="Arial" w:cs="Arial"/>
          <w:lang w:val="sr-Cyrl-CS"/>
        </w:rPr>
        <w:t>c</w:t>
      </w:r>
      <w:r w:rsidRPr="00D83F95">
        <w:rPr>
          <w:rFonts w:ascii="Arial" w:hAnsi="Arial" w:cs="Arial"/>
          <w:lang w:val="sr-Cyrl-CS"/>
        </w:rPr>
        <w:t xml:space="preserve">) </w:t>
      </w:r>
      <w:r w:rsidR="00B47EA7">
        <w:rPr>
          <w:rFonts w:ascii="Arial" w:hAnsi="Arial" w:cs="Arial"/>
          <w:lang w:val="sr-Cyrl-CS"/>
        </w:rPr>
        <w:t>korupcija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smislu</w:t>
      </w:r>
      <w:r w:rsidRPr="00D83F95">
        <w:rPr>
          <w:rFonts w:ascii="Arial" w:hAnsi="Arial" w:cs="Arial"/>
          <w:lang w:val="sr-Cyrl-CS"/>
        </w:rPr>
        <w:t xml:space="preserve"> </w:t>
      </w:r>
      <w:r w:rsidR="00B47EA7">
        <w:rPr>
          <w:rFonts w:ascii="Arial" w:hAnsi="Arial" w:cs="Arial"/>
          <w:lang w:val="sr-Cyrl-CS"/>
        </w:rPr>
        <w:t>davanja</w:t>
      </w:r>
      <w:r w:rsidRPr="00D83F95">
        <w:rPr>
          <w:rFonts w:ascii="Arial" w:hAnsi="Arial" w:cs="Arial"/>
          <w:lang w:val="sr-Cyrl-CS"/>
        </w:rPr>
        <w:t xml:space="preserve">, </w:t>
      </w:r>
      <w:r w:rsidR="00B47EA7">
        <w:rPr>
          <w:rFonts w:ascii="Arial" w:hAnsi="Arial" w:cs="Arial"/>
          <w:lang w:val="sr-Cyrl-CS"/>
        </w:rPr>
        <w:t>primanja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traženja</w:t>
      </w:r>
      <w:r w:rsidRPr="00D83F95">
        <w:rPr>
          <w:rFonts w:ascii="Arial" w:hAnsi="Arial" w:cs="Arial"/>
          <w:lang w:val="sr-Cyrl-CS"/>
        </w:rPr>
        <w:t xml:space="preserve">, </w:t>
      </w:r>
      <w:r w:rsidR="00B47EA7">
        <w:rPr>
          <w:rFonts w:ascii="Arial" w:hAnsi="Arial" w:cs="Arial"/>
          <w:lang w:val="sr-Cyrl-CS"/>
        </w:rPr>
        <w:t>direktno</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indirektno</w:t>
      </w:r>
      <w:r w:rsidRPr="00D83F95">
        <w:rPr>
          <w:rFonts w:ascii="Arial" w:hAnsi="Arial" w:cs="Arial"/>
          <w:lang w:val="sr-Cyrl-CS"/>
        </w:rPr>
        <w:t xml:space="preserve">,  </w:t>
      </w:r>
      <w:r w:rsidR="00B47EA7">
        <w:rPr>
          <w:rFonts w:ascii="Arial" w:hAnsi="Arial" w:cs="Arial"/>
          <w:lang w:val="sr-Cyrl-CS"/>
        </w:rPr>
        <w:t>bilo</w:t>
      </w:r>
      <w:r w:rsidRPr="00D83F95">
        <w:rPr>
          <w:rFonts w:ascii="Arial" w:hAnsi="Arial" w:cs="Arial"/>
          <w:lang w:val="sr-Cyrl-CS"/>
        </w:rPr>
        <w:t xml:space="preserve"> </w:t>
      </w:r>
      <w:r w:rsidR="00B47EA7">
        <w:rPr>
          <w:rFonts w:ascii="Arial" w:hAnsi="Arial" w:cs="Arial"/>
          <w:lang w:val="sr-Cyrl-CS"/>
        </w:rPr>
        <w:t>koje</w:t>
      </w:r>
      <w:r w:rsidRPr="00D83F95">
        <w:rPr>
          <w:rFonts w:ascii="Arial" w:hAnsi="Arial" w:cs="Arial"/>
          <w:lang w:val="sr-Cyrl-CS"/>
        </w:rPr>
        <w:t xml:space="preserve"> </w:t>
      </w:r>
      <w:r w:rsidR="00B47EA7">
        <w:rPr>
          <w:rFonts w:ascii="Arial" w:hAnsi="Arial" w:cs="Arial"/>
          <w:lang w:val="sr-Cyrl-CS"/>
        </w:rPr>
        <w:t>vrednosti</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ciljem</w:t>
      </w:r>
      <w:r w:rsidRPr="00D83F95">
        <w:rPr>
          <w:rFonts w:ascii="Arial" w:hAnsi="Arial" w:cs="Arial"/>
          <w:lang w:val="sr-Cyrl-CS"/>
        </w:rPr>
        <w:t xml:space="preserve"> </w:t>
      </w:r>
      <w:r w:rsidR="00B47EA7">
        <w:rPr>
          <w:rFonts w:ascii="Arial" w:hAnsi="Arial" w:cs="Arial"/>
          <w:lang w:val="sr-Cyrl-CS"/>
        </w:rPr>
        <w:t>nepravilnog</w:t>
      </w:r>
      <w:r w:rsidRPr="00D83F95">
        <w:rPr>
          <w:rFonts w:ascii="Arial" w:hAnsi="Arial" w:cs="Arial"/>
          <w:lang w:val="sr-Cyrl-CS"/>
        </w:rPr>
        <w:t xml:space="preserve"> </w:t>
      </w:r>
      <w:r w:rsidR="00B47EA7">
        <w:rPr>
          <w:rFonts w:ascii="Arial" w:hAnsi="Arial" w:cs="Arial"/>
          <w:lang w:val="sr-Cyrl-CS"/>
        </w:rPr>
        <w:t>vršenja</w:t>
      </w:r>
      <w:r w:rsidRPr="00D83F95">
        <w:rPr>
          <w:rFonts w:ascii="Arial" w:hAnsi="Arial" w:cs="Arial"/>
          <w:lang w:val="sr-Cyrl-CS"/>
        </w:rPr>
        <w:t xml:space="preserve"> </w:t>
      </w:r>
      <w:r w:rsidR="00B47EA7">
        <w:rPr>
          <w:rFonts w:ascii="Arial" w:hAnsi="Arial" w:cs="Arial"/>
          <w:lang w:val="sr-Cyrl-CS"/>
        </w:rPr>
        <w:t>uticaja</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postupke</w:t>
      </w:r>
      <w:r w:rsidRPr="00D83F95">
        <w:rPr>
          <w:rFonts w:ascii="Arial" w:hAnsi="Arial" w:cs="Arial"/>
          <w:lang w:val="sr-Cyrl-CS"/>
        </w:rPr>
        <w:t xml:space="preserve"> </w:t>
      </w:r>
      <w:r w:rsidR="00B47EA7">
        <w:rPr>
          <w:rFonts w:ascii="Arial" w:hAnsi="Arial" w:cs="Arial"/>
          <w:lang w:val="sr-Cyrl-CS"/>
        </w:rPr>
        <w:t>druge</w:t>
      </w:r>
      <w:r w:rsidRPr="00D83F95">
        <w:rPr>
          <w:rFonts w:ascii="Arial" w:hAnsi="Arial" w:cs="Arial"/>
          <w:lang w:val="sr-Cyrl-CS"/>
        </w:rPr>
        <w:t xml:space="preserve"> </w:t>
      </w:r>
      <w:r w:rsidR="00B47EA7">
        <w:rPr>
          <w:rFonts w:ascii="Arial" w:hAnsi="Arial" w:cs="Arial"/>
          <w:lang w:val="sr-Cyrl-CS"/>
        </w:rPr>
        <w:t>strane</w:t>
      </w:r>
      <w:r w:rsidRPr="00D83F95">
        <w:rPr>
          <w:rFonts w:ascii="Arial" w:hAnsi="Arial" w:cs="Arial"/>
          <w:lang w:val="sr-Cyrl-CS"/>
        </w:rPr>
        <w:t>;</w:t>
      </w:r>
    </w:p>
    <w:p w14:paraId="5C83FF63" w14:textId="6080EE3D"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prevara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smislu</w:t>
      </w:r>
      <w:r w:rsidRPr="00D83F95">
        <w:rPr>
          <w:rFonts w:ascii="Arial" w:hAnsi="Arial" w:cs="Arial"/>
          <w:lang w:val="sr-Cyrl-CS"/>
        </w:rPr>
        <w:t xml:space="preserve"> </w:t>
      </w:r>
      <w:r w:rsidR="00B47EA7">
        <w:rPr>
          <w:rFonts w:ascii="Arial" w:hAnsi="Arial" w:cs="Arial"/>
          <w:lang w:val="sr-Cyrl-CS"/>
        </w:rPr>
        <w:t>bilo</w:t>
      </w:r>
      <w:r w:rsidRPr="00D83F95">
        <w:rPr>
          <w:rFonts w:ascii="Arial" w:hAnsi="Arial" w:cs="Arial"/>
          <w:lang w:val="sr-Cyrl-CS"/>
        </w:rPr>
        <w:t xml:space="preserve"> </w:t>
      </w:r>
      <w:r w:rsidR="00B47EA7">
        <w:rPr>
          <w:rFonts w:ascii="Arial" w:hAnsi="Arial" w:cs="Arial"/>
          <w:lang w:val="sr-Cyrl-CS"/>
        </w:rPr>
        <w:t>kog</w:t>
      </w:r>
      <w:r w:rsidRPr="00D83F95">
        <w:rPr>
          <w:rFonts w:ascii="Arial" w:hAnsi="Arial" w:cs="Arial"/>
          <w:lang w:val="sr-Cyrl-CS"/>
        </w:rPr>
        <w:t xml:space="preserve"> </w:t>
      </w:r>
      <w:r w:rsidR="00B47EA7">
        <w:rPr>
          <w:rFonts w:ascii="Arial" w:hAnsi="Arial" w:cs="Arial"/>
          <w:lang w:val="sr-Cyrl-CS"/>
        </w:rPr>
        <w:t>postupka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propusta</w:t>
      </w:r>
      <w:r w:rsidRPr="00D83F95">
        <w:rPr>
          <w:rFonts w:ascii="Arial" w:hAnsi="Arial" w:cs="Arial"/>
          <w:lang w:val="sr-Cyrl-CS"/>
        </w:rPr>
        <w:t xml:space="preserve">, </w:t>
      </w:r>
      <w:r w:rsidR="00B47EA7">
        <w:rPr>
          <w:rFonts w:ascii="Arial" w:hAnsi="Arial" w:cs="Arial"/>
          <w:lang w:val="sr-Cyrl-CS"/>
        </w:rPr>
        <w:t>uključujući</w:t>
      </w:r>
      <w:r w:rsidRPr="00D83F95">
        <w:rPr>
          <w:rFonts w:ascii="Arial" w:hAnsi="Arial" w:cs="Arial"/>
          <w:lang w:val="sr-Cyrl-CS"/>
        </w:rPr>
        <w:t xml:space="preserve"> </w:t>
      </w:r>
      <w:r w:rsidR="00B47EA7">
        <w:rPr>
          <w:rFonts w:ascii="Arial" w:hAnsi="Arial" w:cs="Arial"/>
          <w:lang w:val="sr-Cyrl-CS"/>
        </w:rPr>
        <w:t>pogrešno</w:t>
      </w:r>
      <w:r w:rsidRPr="00D83F95">
        <w:rPr>
          <w:rFonts w:ascii="Arial" w:hAnsi="Arial" w:cs="Arial"/>
          <w:lang w:val="sr-Cyrl-CS"/>
        </w:rPr>
        <w:t xml:space="preserve"> </w:t>
      </w:r>
      <w:r w:rsidR="00B47EA7">
        <w:rPr>
          <w:rFonts w:ascii="Arial" w:hAnsi="Arial" w:cs="Arial"/>
          <w:lang w:val="sr-Cyrl-CS"/>
        </w:rPr>
        <w:t>predstavljanje</w:t>
      </w:r>
      <w:r w:rsidRPr="00D83F95">
        <w:rPr>
          <w:rFonts w:ascii="Arial" w:hAnsi="Arial" w:cs="Arial"/>
          <w:lang w:val="sr-Cyrl-CS"/>
        </w:rPr>
        <w:t xml:space="preserve">, </w:t>
      </w:r>
      <w:r w:rsidR="00B47EA7">
        <w:rPr>
          <w:rFonts w:ascii="Arial" w:hAnsi="Arial" w:cs="Arial"/>
          <w:lang w:val="sr-Cyrl-CS"/>
        </w:rPr>
        <w:t>koje</w:t>
      </w:r>
      <w:r w:rsidRPr="00D83F95">
        <w:rPr>
          <w:rFonts w:ascii="Arial" w:hAnsi="Arial" w:cs="Arial"/>
          <w:lang w:val="sr-Cyrl-CS"/>
        </w:rPr>
        <w:t xml:space="preserve"> </w:t>
      </w:r>
      <w:r w:rsidR="00B47EA7">
        <w:rPr>
          <w:rFonts w:ascii="Arial" w:hAnsi="Arial" w:cs="Arial"/>
          <w:lang w:val="sr-Cyrl-CS"/>
        </w:rPr>
        <w:t>namerno</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nepažnjom</w:t>
      </w:r>
      <w:r w:rsidRPr="00D83F95">
        <w:rPr>
          <w:rFonts w:ascii="Arial" w:hAnsi="Arial" w:cs="Arial"/>
          <w:lang w:val="sr-Cyrl-CS"/>
        </w:rPr>
        <w:t xml:space="preserve"> </w:t>
      </w:r>
      <w:r w:rsidR="00B47EA7">
        <w:rPr>
          <w:rFonts w:ascii="Arial" w:hAnsi="Arial" w:cs="Arial"/>
          <w:lang w:val="sr-Cyrl-CS"/>
        </w:rPr>
        <w:t>dovodi</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zabludu</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pokušava</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dovede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zabludu</w:t>
      </w:r>
      <w:r w:rsidRPr="00D83F95">
        <w:rPr>
          <w:rFonts w:ascii="Arial" w:hAnsi="Arial" w:cs="Arial"/>
          <w:lang w:val="sr-Cyrl-CS"/>
        </w:rPr>
        <w:t xml:space="preserve">, </w:t>
      </w:r>
      <w:r w:rsidR="00B47EA7">
        <w:rPr>
          <w:rFonts w:ascii="Arial" w:hAnsi="Arial" w:cs="Arial"/>
          <w:lang w:val="sr-Cyrl-CS"/>
        </w:rPr>
        <w:t>stranu</w:t>
      </w:r>
      <w:r w:rsidRPr="00D83F95">
        <w:rPr>
          <w:rFonts w:ascii="Arial" w:hAnsi="Arial" w:cs="Arial"/>
          <w:lang w:val="sr-Cyrl-CS"/>
        </w:rPr>
        <w:t xml:space="preserve"> </w:t>
      </w:r>
      <w:r w:rsidR="00B47EA7">
        <w:rPr>
          <w:rFonts w:ascii="Arial" w:hAnsi="Arial" w:cs="Arial"/>
          <w:lang w:val="sr-Cyrl-CS"/>
        </w:rPr>
        <w:t>zarad</w:t>
      </w:r>
      <w:r w:rsidRPr="00D83F95">
        <w:rPr>
          <w:rFonts w:ascii="Arial" w:hAnsi="Arial" w:cs="Arial"/>
          <w:lang w:val="sr-Cyrl-CS"/>
        </w:rPr>
        <w:t xml:space="preserve"> </w:t>
      </w:r>
      <w:r w:rsidR="00B47EA7">
        <w:rPr>
          <w:rFonts w:ascii="Arial" w:hAnsi="Arial" w:cs="Arial"/>
          <w:lang w:val="sr-Cyrl-CS"/>
        </w:rPr>
        <w:t>dobijanja</w:t>
      </w:r>
      <w:r w:rsidRPr="00D83F95">
        <w:rPr>
          <w:rFonts w:ascii="Arial" w:hAnsi="Arial" w:cs="Arial"/>
          <w:lang w:val="sr-Cyrl-CS"/>
        </w:rPr>
        <w:t xml:space="preserve"> </w:t>
      </w:r>
      <w:r w:rsidR="00B47EA7">
        <w:rPr>
          <w:rFonts w:ascii="Arial" w:hAnsi="Arial" w:cs="Arial"/>
          <w:lang w:val="sr-Cyrl-CS"/>
        </w:rPr>
        <w:t>finansijske</w:t>
      </w:r>
      <w:r w:rsidR="00EA0755">
        <w:rPr>
          <w:rFonts w:ascii="Arial" w:hAnsi="Arial" w:cs="Arial"/>
          <w:lang w:val="sr-Cyrl-CS"/>
        </w:rPr>
        <w:t xml:space="preserve"> (</w:t>
      </w:r>
      <w:r w:rsidR="00B47EA7">
        <w:rPr>
          <w:rFonts w:ascii="Arial" w:hAnsi="Arial" w:cs="Arial"/>
          <w:lang w:val="sr-Cyrl-CS"/>
        </w:rPr>
        <w:t>uključujući</w:t>
      </w:r>
      <w:r w:rsidR="00EA0755">
        <w:rPr>
          <w:rFonts w:ascii="Arial" w:hAnsi="Arial" w:cs="Arial"/>
          <w:lang w:val="sr-Cyrl-CS"/>
        </w:rPr>
        <w:t xml:space="preserve"> </w:t>
      </w:r>
      <w:r w:rsidR="00B47EA7">
        <w:rPr>
          <w:rFonts w:ascii="Arial" w:hAnsi="Arial" w:cs="Arial"/>
          <w:lang w:val="sr-Cyrl-CS"/>
        </w:rPr>
        <w:t>izbegavanje</w:t>
      </w:r>
      <w:r w:rsidR="00EA0755">
        <w:rPr>
          <w:rFonts w:ascii="Arial" w:hAnsi="Arial" w:cs="Arial"/>
          <w:lang w:val="sr-Cyrl-CS"/>
        </w:rPr>
        <w:t xml:space="preserve"> </w:t>
      </w:r>
      <w:r w:rsidR="00B47EA7">
        <w:rPr>
          <w:rFonts w:ascii="Arial" w:hAnsi="Arial" w:cs="Arial"/>
          <w:lang w:val="sr-Cyrl-CS"/>
        </w:rPr>
        <w:t>oporezivanja</w:t>
      </w:r>
      <w:r w:rsidR="00EA0755">
        <w:rPr>
          <w:rFonts w:ascii="Arial" w:hAnsi="Arial" w:cs="Arial"/>
          <w:lang w:val="sr-Cyrl-CS"/>
        </w:rPr>
        <w:t>)</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druge</w:t>
      </w:r>
      <w:r w:rsidRPr="00D83F95">
        <w:rPr>
          <w:rFonts w:ascii="Arial" w:hAnsi="Arial" w:cs="Arial"/>
          <w:lang w:val="sr-Cyrl-CS"/>
        </w:rPr>
        <w:t xml:space="preserve"> </w:t>
      </w:r>
      <w:r w:rsidR="00B47EA7">
        <w:rPr>
          <w:rFonts w:ascii="Arial" w:hAnsi="Arial" w:cs="Arial"/>
          <w:lang w:val="sr-Cyrl-CS"/>
        </w:rPr>
        <w:t>koristi</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izbegavanja</w:t>
      </w:r>
      <w:r w:rsidRPr="00D83F95">
        <w:rPr>
          <w:rFonts w:ascii="Arial" w:hAnsi="Arial" w:cs="Arial"/>
          <w:lang w:val="sr-Cyrl-CS"/>
        </w:rPr>
        <w:t xml:space="preserve"> </w:t>
      </w:r>
      <w:r w:rsidR="00B47EA7">
        <w:rPr>
          <w:rFonts w:ascii="Arial" w:hAnsi="Arial" w:cs="Arial"/>
          <w:lang w:val="sr-Cyrl-CS"/>
        </w:rPr>
        <w:t>obaveze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p>
    <w:p w14:paraId="4EE9623D" w14:textId="63E5833B" w:rsidR="00AB56FB" w:rsidRDefault="00AB56FB" w:rsidP="00AB56FB">
      <w:pPr>
        <w:ind w:left="360" w:hanging="360"/>
        <w:jc w:val="both"/>
        <w:rPr>
          <w:rFonts w:ascii="Arial" w:hAnsi="Arial" w:cs="Arial"/>
          <w:lang w:val="sr-Cyrl-CS"/>
        </w:rPr>
      </w:pPr>
      <w:r w:rsidRPr="00D83F95">
        <w:rPr>
          <w:rFonts w:ascii="Arial" w:hAnsi="Arial" w:cs="Arial"/>
          <w:lang w:val="sr-Cyrl-CS"/>
        </w:rPr>
        <w:t>(</w:t>
      </w:r>
      <w:r w:rsidR="00B47EA7">
        <w:rPr>
          <w:rFonts w:ascii="Arial" w:hAnsi="Arial" w:cs="Arial"/>
          <w:lang w:val="sr-Cyrl-CS"/>
        </w:rPr>
        <w:t>e</w:t>
      </w:r>
      <w:r w:rsidRPr="00D83F95">
        <w:rPr>
          <w:rFonts w:ascii="Arial" w:hAnsi="Arial" w:cs="Arial"/>
          <w:lang w:val="sr-Cyrl-CS"/>
        </w:rPr>
        <w:t xml:space="preserve">) </w:t>
      </w:r>
      <w:r w:rsidR="00B47EA7">
        <w:rPr>
          <w:rFonts w:ascii="Arial" w:hAnsi="Arial" w:cs="Arial"/>
          <w:lang w:val="sr-Cyrl-CS"/>
        </w:rPr>
        <w:t>opstrukcija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vezi</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istragom</w:t>
      </w:r>
      <w:r w:rsidRPr="00D83F95">
        <w:rPr>
          <w:rFonts w:ascii="Arial" w:hAnsi="Arial" w:cs="Arial"/>
          <w:lang w:val="sr-Cyrl-CS"/>
        </w:rPr>
        <w:t xml:space="preserve"> </w:t>
      </w:r>
      <w:r w:rsidR="00B47EA7">
        <w:rPr>
          <w:rFonts w:ascii="Arial" w:hAnsi="Arial" w:cs="Arial"/>
          <w:lang w:val="sr-Cyrl-CS"/>
        </w:rPr>
        <w:t>prisile</w:t>
      </w:r>
      <w:r w:rsidRPr="00D83F95">
        <w:rPr>
          <w:rFonts w:ascii="Arial" w:hAnsi="Arial" w:cs="Arial"/>
          <w:lang w:val="sr-Cyrl-CS"/>
        </w:rPr>
        <w:t xml:space="preserve">, </w:t>
      </w:r>
      <w:r w:rsidR="00B47EA7">
        <w:rPr>
          <w:rFonts w:ascii="Arial" w:hAnsi="Arial" w:cs="Arial"/>
          <w:lang w:val="sr-Cyrl-CS"/>
        </w:rPr>
        <w:t>udruživanja</w:t>
      </w:r>
      <w:r w:rsidRPr="00D83F95">
        <w:rPr>
          <w:rFonts w:ascii="Arial" w:hAnsi="Arial" w:cs="Arial"/>
          <w:lang w:val="sr-Cyrl-CS"/>
        </w:rPr>
        <w:t xml:space="preserve">, </w:t>
      </w:r>
      <w:r w:rsidR="00B47EA7">
        <w:rPr>
          <w:rFonts w:ascii="Arial" w:hAnsi="Arial" w:cs="Arial"/>
          <w:lang w:val="sr-Cyrl-CS"/>
        </w:rPr>
        <w:t>korupcije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prevare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vezi</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ovim</w:t>
      </w:r>
      <w:r w:rsidRPr="00D83F95">
        <w:rPr>
          <w:rFonts w:ascii="Arial" w:hAnsi="Arial" w:cs="Arial"/>
          <w:lang w:val="sr-Cyrl-CS"/>
        </w:rPr>
        <w:t xml:space="preserve"> </w:t>
      </w:r>
      <w:r w:rsidR="00B47EA7">
        <w:rPr>
          <w:rFonts w:ascii="Arial" w:hAnsi="Arial" w:cs="Arial"/>
          <w:lang w:val="sr-Cyrl-CS"/>
        </w:rPr>
        <w:t>zajmom</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smislu</w:t>
      </w:r>
      <w:r w:rsidRPr="00D83F95">
        <w:rPr>
          <w:rFonts w:ascii="Arial" w:hAnsi="Arial" w:cs="Arial"/>
          <w:lang w:val="sr-Cyrl-CS"/>
        </w:rPr>
        <w:t xml:space="preserve"> (</w:t>
      </w:r>
      <w:r w:rsidR="005E7C27">
        <w:rPr>
          <w:rFonts w:ascii="Arial" w:hAnsi="Arial" w:cs="Arial"/>
          <w:lang w:val="sr-Latn-RS"/>
        </w:rPr>
        <w:t>i</w:t>
      </w:r>
      <w:r w:rsidRPr="00D83F95">
        <w:rPr>
          <w:rFonts w:ascii="Arial" w:hAnsi="Arial" w:cs="Arial"/>
          <w:lang w:val="sr-Cyrl-CS"/>
        </w:rPr>
        <w:t xml:space="preserve">) </w:t>
      </w:r>
      <w:r w:rsidR="00B47EA7">
        <w:rPr>
          <w:rFonts w:ascii="Arial" w:hAnsi="Arial" w:cs="Arial"/>
          <w:lang w:val="sr-Cyrl-CS"/>
        </w:rPr>
        <w:t>uništavanja</w:t>
      </w:r>
      <w:r w:rsidR="00036CEE">
        <w:rPr>
          <w:rFonts w:ascii="Arial" w:hAnsi="Arial" w:cs="Arial"/>
          <w:lang w:val="sr-Cyrl-CS"/>
        </w:rPr>
        <w:t>,</w:t>
      </w:r>
      <w:r w:rsidRPr="00D83F95">
        <w:rPr>
          <w:rFonts w:ascii="Arial" w:hAnsi="Arial" w:cs="Arial"/>
          <w:lang w:val="sr-Cyrl-CS"/>
        </w:rPr>
        <w:t xml:space="preserve"> </w:t>
      </w:r>
      <w:r w:rsidR="00B47EA7">
        <w:rPr>
          <w:rFonts w:ascii="Arial" w:hAnsi="Arial" w:cs="Arial"/>
          <w:lang w:val="sr-Cyrl-CS"/>
        </w:rPr>
        <w:t>falsifikovanja</w:t>
      </w:r>
      <w:r w:rsidRPr="00D83F95">
        <w:rPr>
          <w:rFonts w:ascii="Arial" w:hAnsi="Arial" w:cs="Arial"/>
          <w:lang w:val="sr-Cyrl-CS"/>
        </w:rPr>
        <w:t xml:space="preserve">, </w:t>
      </w:r>
      <w:r w:rsidR="00B47EA7">
        <w:rPr>
          <w:rFonts w:ascii="Arial" w:hAnsi="Arial" w:cs="Arial"/>
          <w:lang w:val="sr-Cyrl-CS"/>
        </w:rPr>
        <w:t>menjanja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skrivanja</w:t>
      </w:r>
      <w:r w:rsidR="00EA0755">
        <w:rPr>
          <w:rFonts w:ascii="Arial" w:hAnsi="Arial" w:cs="Arial"/>
          <w:lang w:val="sr-Cyrl-CS"/>
        </w:rPr>
        <w:t xml:space="preserve"> </w:t>
      </w:r>
      <w:r w:rsidR="00B47EA7">
        <w:rPr>
          <w:rFonts w:ascii="Arial" w:hAnsi="Arial" w:cs="Arial"/>
          <w:lang w:val="sr-Cyrl-CS"/>
        </w:rPr>
        <w:t>dokaznog</w:t>
      </w:r>
      <w:r w:rsidR="00EA0755">
        <w:rPr>
          <w:rFonts w:ascii="Arial" w:hAnsi="Arial" w:cs="Arial"/>
          <w:lang w:val="sr-Cyrl-CS"/>
        </w:rPr>
        <w:t xml:space="preserve"> </w:t>
      </w:r>
      <w:r w:rsidR="00B47EA7">
        <w:rPr>
          <w:rFonts w:ascii="Arial" w:hAnsi="Arial" w:cs="Arial"/>
          <w:lang w:val="sr-Cyrl-CS"/>
        </w:rPr>
        <w:t>materijala</w:t>
      </w:r>
      <w:r w:rsidR="00EA0755">
        <w:rPr>
          <w:rFonts w:ascii="Arial" w:hAnsi="Arial" w:cs="Arial"/>
          <w:lang w:val="sr-Cyrl-CS"/>
        </w:rPr>
        <w:t xml:space="preserve"> </w:t>
      </w:r>
      <w:r w:rsidR="00B47EA7">
        <w:rPr>
          <w:rFonts w:ascii="Arial" w:hAnsi="Arial" w:cs="Arial"/>
          <w:lang w:val="sr-Cyrl-CS"/>
        </w:rPr>
        <w:t>za</w:t>
      </w:r>
      <w:r w:rsidR="00EA0755">
        <w:rPr>
          <w:rFonts w:ascii="Arial" w:hAnsi="Arial" w:cs="Arial"/>
          <w:lang w:val="sr-Cyrl-CS"/>
        </w:rPr>
        <w:t xml:space="preserve"> </w:t>
      </w:r>
      <w:r w:rsidR="00B47EA7">
        <w:rPr>
          <w:rFonts w:ascii="Arial" w:hAnsi="Arial" w:cs="Arial"/>
          <w:lang w:val="sr-Cyrl-CS"/>
        </w:rPr>
        <w:t>istragu</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davanje</w:t>
      </w:r>
      <w:r w:rsidR="00036CEE">
        <w:rPr>
          <w:rFonts w:ascii="Arial" w:hAnsi="Arial" w:cs="Arial"/>
          <w:lang w:val="sr-Cyrl-CS"/>
        </w:rPr>
        <w:t xml:space="preserve"> </w:t>
      </w:r>
      <w:r w:rsidR="00B47EA7">
        <w:rPr>
          <w:rFonts w:ascii="Arial" w:hAnsi="Arial" w:cs="Arial"/>
          <w:lang w:val="sr-Cyrl-CS"/>
        </w:rPr>
        <w:t>lažnih</w:t>
      </w:r>
      <w:r w:rsidR="00036CEE">
        <w:rPr>
          <w:rFonts w:ascii="Arial" w:hAnsi="Arial" w:cs="Arial"/>
          <w:lang w:val="sr-Cyrl-CS"/>
        </w:rPr>
        <w:t xml:space="preserve"> </w:t>
      </w:r>
      <w:r w:rsidR="00B47EA7">
        <w:rPr>
          <w:rFonts w:ascii="Arial" w:hAnsi="Arial" w:cs="Arial"/>
          <w:lang w:val="sr-Cyrl-CS"/>
        </w:rPr>
        <w:t>izjava</w:t>
      </w:r>
      <w:r w:rsidR="00036CEE">
        <w:rPr>
          <w:rFonts w:ascii="Arial" w:hAnsi="Arial" w:cs="Arial"/>
          <w:lang w:val="sr-Cyrl-CS"/>
        </w:rPr>
        <w:t xml:space="preserve"> </w:t>
      </w:r>
      <w:r w:rsidR="00B47EA7">
        <w:rPr>
          <w:rFonts w:ascii="Arial" w:hAnsi="Arial" w:cs="Arial"/>
          <w:lang w:val="sr-Cyrl-CS"/>
        </w:rPr>
        <w:t>istražnim</w:t>
      </w:r>
      <w:r w:rsidR="00036CEE">
        <w:rPr>
          <w:rFonts w:ascii="Arial" w:hAnsi="Arial" w:cs="Arial"/>
          <w:lang w:val="sr-Cyrl-CS"/>
        </w:rPr>
        <w:t xml:space="preserve"> </w:t>
      </w:r>
      <w:r w:rsidR="00B47EA7">
        <w:rPr>
          <w:rFonts w:ascii="Arial" w:hAnsi="Arial" w:cs="Arial"/>
          <w:lang w:val="sr-Cyrl-CS"/>
        </w:rPr>
        <w:t>ogranima</w:t>
      </w:r>
      <w:r w:rsidR="00036CEE">
        <w:rPr>
          <w:rFonts w:ascii="Arial" w:hAnsi="Arial" w:cs="Arial"/>
          <w:lang w:val="sr-Cyrl-CS"/>
        </w:rPr>
        <w:t xml:space="preserve"> </w:t>
      </w:r>
      <w:r w:rsidR="00B47EA7">
        <w:rPr>
          <w:rFonts w:ascii="Arial" w:hAnsi="Arial" w:cs="Arial"/>
          <w:lang w:val="sr-Cyrl-CS"/>
        </w:rPr>
        <w:t>sa</w:t>
      </w:r>
      <w:r w:rsidR="00036CEE">
        <w:rPr>
          <w:rFonts w:ascii="Arial" w:hAnsi="Arial" w:cs="Arial"/>
          <w:lang w:val="sr-Cyrl-CS"/>
        </w:rPr>
        <w:t xml:space="preserve"> </w:t>
      </w:r>
      <w:r w:rsidR="00B47EA7">
        <w:rPr>
          <w:rFonts w:ascii="Arial" w:hAnsi="Arial" w:cs="Arial"/>
          <w:lang w:val="sr-Cyrl-CS"/>
        </w:rPr>
        <w:t>namerom</w:t>
      </w:r>
      <w:r w:rsidR="00036CEE">
        <w:rPr>
          <w:rFonts w:ascii="Arial" w:hAnsi="Arial" w:cs="Arial"/>
          <w:lang w:val="sr-Cyrl-CS"/>
        </w:rPr>
        <w:t xml:space="preserve"> </w:t>
      </w:r>
      <w:r w:rsidR="00B47EA7">
        <w:rPr>
          <w:rFonts w:ascii="Arial" w:hAnsi="Arial" w:cs="Arial"/>
          <w:lang w:val="sr-Cyrl-CS"/>
        </w:rPr>
        <w:t>da</w:t>
      </w:r>
      <w:r w:rsidR="00036CEE">
        <w:rPr>
          <w:rFonts w:ascii="Arial" w:hAnsi="Arial" w:cs="Arial"/>
          <w:lang w:val="sr-Cyrl-CS"/>
        </w:rPr>
        <w:t xml:space="preserve"> </w:t>
      </w:r>
      <w:r w:rsidR="00B47EA7">
        <w:rPr>
          <w:rFonts w:ascii="Arial" w:hAnsi="Arial" w:cs="Arial"/>
          <w:lang w:val="sr-Cyrl-CS"/>
        </w:rPr>
        <w:t>se</w:t>
      </w:r>
      <w:r w:rsidR="00036CEE">
        <w:rPr>
          <w:rFonts w:ascii="Arial" w:hAnsi="Arial" w:cs="Arial"/>
          <w:lang w:val="sr-Cyrl-CS"/>
        </w:rPr>
        <w:t xml:space="preserve"> </w:t>
      </w:r>
      <w:r w:rsidR="00B47EA7">
        <w:rPr>
          <w:rFonts w:ascii="Arial" w:hAnsi="Arial" w:cs="Arial"/>
          <w:lang w:val="sr-Cyrl-CS"/>
        </w:rPr>
        <w:t>ometa</w:t>
      </w:r>
      <w:r w:rsidR="00036CEE">
        <w:rPr>
          <w:rFonts w:ascii="Arial" w:hAnsi="Arial" w:cs="Arial"/>
          <w:lang w:val="sr-Cyrl-CS"/>
        </w:rPr>
        <w:t xml:space="preserve"> </w:t>
      </w:r>
      <w:r w:rsidR="00B47EA7">
        <w:rPr>
          <w:rFonts w:ascii="Arial" w:hAnsi="Arial" w:cs="Arial"/>
          <w:lang w:val="sr-Cyrl-CS"/>
        </w:rPr>
        <w:t>istraga</w:t>
      </w:r>
      <w:r w:rsidR="00036CEE">
        <w:rPr>
          <w:rFonts w:ascii="Arial" w:hAnsi="Arial" w:cs="Arial"/>
          <w:lang w:val="sr-Cyrl-CS"/>
        </w:rPr>
        <w:t>; (</w:t>
      </w:r>
      <w:r w:rsidR="005E7C27">
        <w:rPr>
          <w:rFonts w:ascii="Arial" w:hAnsi="Arial" w:cs="Arial"/>
          <w:lang w:val="sr-Latn-RS"/>
        </w:rPr>
        <w:t>ii</w:t>
      </w:r>
      <w:r w:rsidR="00036CEE">
        <w:rPr>
          <w:rFonts w:ascii="Arial" w:hAnsi="Arial" w:cs="Arial"/>
          <w:lang w:val="sr-Cyrl-CS"/>
        </w:rPr>
        <w:t xml:space="preserve">) </w:t>
      </w:r>
      <w:r w:rsidR="00B47EA7">
        <w:rPr>
          <w:rFonts w:ascii="Arial" w:hAnsi="Arial" w:cs="Arial"/>
          <w:lang w:val="sr-Cyrl-CS"/>
        </w:rPr>
        <w:t>pretnje</w:t>
      </w:r>
      <w:r w:rsidRPr="00D83F95">
        <w:rPr>
          <w:rFonts w:ascii="Arial" w:hAnsi="Arial" w:cs="Arial"/>
          <w:lang w:val="sr-Cyrl-CS"/>
        </w:rPr>
        <w:t xml:space="preserve">, </w:t>
      </w:r>
      <w:r w:rsidR="00B47EA7">
        <w:rPr>
          <w:rFonts w:ascii="Arial" w:hAnsi="Arial" w:cs="Arial"/>
          <w:lang w:val="sr-Cyrl-CS"/>
        </w:rPr>
        <w:t>uznemiravanja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zastrašivanja</w:t>
      </w:r>
      <w:r w:rsidRPr="00D83F95">
        <w:rPr>
          <w:rFonts w:ascii="Arial" w:hAnsi="Arial" w:cs="Arial"/>
          <w:lang w:val="sr-Cyrl-CS"/>
        </w:rPr>
        <w:t xml:space="preserve"> </w:t>
      </w:r>
      <w:r w:rsidR="00B47EA7">
        <w:rPr>
          <w:rFonts w:ascii="Arial" w:hAnsi="Arial" w:cs="Arial"/>
          <w:lang w:val="sr-Cyrl-CS"/>
        </w:rPr>
        <w:t>bilo</w:t>
      </w:r>
      <w:r w:rsidRPr="00D83F95">
        <w:rPr>
          <w:rFonts w:ascii="Arial" w:hAnsi="Arial" w:cs="Arial"/>
          <w:lang w:val="sr-Cyrl-CS"/>
        </w:rPr>
        <w:t xml:space="preserve"> </w:t>
      </w:r>
      <w:r w:rsidR="00B47EA7">
        <w:rPr>
          <w:rFonts w:ascii="Arial" w:hAnsi="Arial" w:cs="Arial"/>
          <w:lang w:val="sr-Cyrl-CS"/>
        </w:rPr>
        <w:t>koje</w:t>
      </w:r>
      <w:r w:rsidRPr="00D83F95">
        <w:rPr>
          <w:rFonts w:ascii="Arial" w:hAnsi="Arial" w:cs="Arial"/>
          <w:lang w:val="sr-Cyrl-CS"/>
        </w:rPr>
        <w:t xml:space="preserve"> </w:t>
      </w:r>
      <w:r w:rsidR="00B47EA7">
        <w:rPr>
          <w:rFonts w:ascii="Arial" w:hAnsi="Arial" w:cs="Arial"/>
          <w:lang w:val="sr-Cyrl-CS"/>
        </w:rPr>
        <w:t>strane</w:t>
      </w:r>
      <w:r w:rsidRPr="00D83F95">
        <w:rPr>
          <w:rFonts w:ascii="Arial" w:hAnsi="Arial" w:cs="Arial"/>
          <w:lang w:val="sr-Cyrl-CS"/>
        </w:rPr>
        <w:t xml:space="preserve">, </w:t>
      </w:r>
      <w:r w:rsidR="00B47EA7">
        <w:rPr>
          <w:rFonts w:ascii="Arial" w:hAnsi="Arial" w:cs="Arial"/>
          <w:lang w:val="sr-Cyrl-CS"/>
        </w:rPr>
        <w:t>kako</w:t>
      </w:r>
      <w:r w:rsidRPr="00D83F95">
        <w:rPr>
          <w:rFonts w:ascii="Arial" w:hAnsi="Arial" w:cs="Arial"/>
          <w:lang w:val="sr-Cyrl-CS"/>
        </w:rPr>
        <w:t xml:space="preserve"> </w:t>
      </w:r>
      <w:r w:rsidR="00B47EA7">
        <w:rPr>
          <w:rFonts w:ascii="Arial" w:hAnsi="Arial" w:cs="Arial"/>
          <w:lang w:val="sr-Cyrl-CS"/>
        </w:rPr>
        <w:t>bi</w:t>
      </w:r>
      <w:r w:rsidRPr="00D83F95">
        <w:rPr>
          <w:rFonts w:ascii="Arial" w:hAnsi="Arial" w:cs="Arial"/>
          <w:lang w:val="sr-Cyrl-CS"/>
        </w:rPr>
        <w:t xml:space="preserve"> </w:t>
      </w:r>
      <w:r w:rsidR="00B47EA7">
        <w:rPr>
          <w:rFonts w:ascii="Arial" w:hAnsi="Arial" w:cs="Arial"/>
          <w:lang w:val="sr-Cyrl-CS"/>
        </w:rPr>
        <w:t>ih</w:t>
      </w:r>
      <w:r w:rsidRPr="00D83F95">
        <w:rPr>
          <w:rFonts w:ascii="Arial" w:hAnsi="Arial" w:cs="Arial"/>
          <w:lang w:val="sr-Cyrl-CS"/>
        </w:rPr>
        <w:t xml:space="preserve"> </w:t>
      </w:r>
      <w:r w:rsidR="00B47EA7">
        <w:rPr>
          <w:rFonts w:ascii="Arial" w:hAnsi="Arial" w:cs="Arial"/>
          <w:lang w:val="sr-Cyrl-CS"/>
        </w:rPr>
        <w:t>sprečili</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otkrivanju</w:t>
      </w:r>
      <w:r w:rsidRPr="00D83F95">
        <w:rPr>
          <w:rFonts w:ascii="Arial" w:hAnsi="Arial" w:cs="Arial"/>
          <w:lang w:val="sr-Cyrl-CS"/>
        </w:rPr>
        <w:t xml:space="preserve"> </w:t>
      </w:r>
      <w:r w:rsidR="00B47EA7">
        <w:rPr>
          <w:rFonts w:ascii="Arial" w:hAnsi="Arial" w:cs="Arial"/>
          <w:lang w:val="sr-Cyrl-CS"/>
        </w:rPr>
        <w:t>saznanja</w:t>
      </w:r>
      <w:r w:rsidRPr="00D83F95">
        <w:rPr>
          <w:rFonts w:ascii="Arial" w:hAnsi="Arial" w:cs="Arial"/>
          <w:lang w:val="sr-Cyrl-CS"/>
        </w:rPr>
        <w:t xml:space="preserve"> </w:t>
      </w:r>
      <w:r w:rsidR="00B47EA7">
        <w:rPr>
          <w:rFonts w:ascii="Arial" w:hAnsi="Arial" w:cs="Arial"/>
          <w:lang w:val="sr-Cyrl-CS"/>
        </w:rPr>
        <w:t>o</w:t>
      </w:r>
      <w:r w:rsidRPr="00D83F95">
        <w:rPr>
          <w:rFonts w:ascii="Arial" w:hAnsi="Arial" w:cs="Arial"/>
          <w:lang w:val="sr-Cyrl-CS"/>
        </w:rPr>
        <w:t xml:space="preserve"> </w:t>
      </w:r>
      <w:r w:rsidR="00B47EA7">
        <w:rPr>
          <w:rFonts w:ascii="Arial" w:hAnsi="Arial" w:cs="Arial"/>
          <w:lang w:val="sr-Cyrl-CS"/>
        </w:rPr>
        <w:t>stvarima</w:t>
      </w:r>
      <w:r w:rsidRPr="00D83F95">
        <w:rPr>
          <w:rFonts w:ascii="Arial" w:hAnsi="Arial" w:cs="Arial"/>
          <w:lang w:val="sr-Cyrl-CS"/>
        </w:rPr>
        <w:t xml:space="preserve"> </w:t>
      </w:r>
      <w:r w:rsidR="00B47EA7">
        <w:rPr>
          <w:rFonts w:ascii="Arial" w:hAnsi="Arial" w:cs="Arial"/>
          <w:lang w:val="sr-Cyrl-CS"/>
        </w:rPr>
        <w:t>koje</w:t>
      </w:r>
      <w:r w:rsidRPr="00D83F95">
        <w:rPr>
          <w:rFonts w:ascii="Arial" w:hAnsi="Arial" w:cs="Arial"/>
          <w:lang w:val="sr-Cyrl-CS"/>
        </w:rPr>
        <w:t xml:space="preserve"> </w:t>
      </w:r>
      <w:r w:rsidR="00B47EA7">
        <w:rPr>
          <w:rFonts w:ascii="Arial" w:hAnsi="Arial" w:cs="Arial"/>
          <w:lang w:val="sr-Cyrl-CS"/>
        </w:rPr>
        <w:t>su</w:t>
      </w:r>
      <w:r w:rsidRPr="00D83F95">
        <w:rPr>
          <w:rFonts w:ascii="Arial" w:hAnsi="Arial" w:cs="Arial"/>
          <w:lang w:val="sr-Cyrl-CS"/>
        </w:rPr>
        <w:t xml:space="preserve"> </w:t>
      </w:r>
      <w:r w:rsidR="00B47EA7">
        <w:rPr>
          <w:rFonts w:ascii="Arial" w:hAnsi="Arial" w:cs="Arial"/>
          <w:lang w:val="sr-Cyrl-CS"/>
        </w:rPr>
        <w:t>bitne</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istragu</w:t>
      </w:r>
      <w:r w:rsidR="00036CEE">
        <w:rPr>
          <w:rFonts w:ascii="Arial" w:hAnsi="Arial" w:cs="Arial"/>
          <w:lang w:val="sr-Cyrl-CS"/>
        </w:rPr>
        <w:t xml:space="preserve"> </w:t>
      </w:r>
      <w:r w:rsidR="00B47EA7">
        <w:rPr>
          <w:rFonts w:ascii="Arial" w:hAnsi="Arial" w:cs="Arial"/>
          <w:lang w:val="sr-Cyrl-CS"/>
        </w:rPr>
        <w:t>ili</w:t>
      </w:r>
      <w:r w:rsidR="00036CEE">
        <w:rPr>
          <w:rFonts w:ascii="Arial" w:hAnsi="Arial" w:cs="Arial"/>
          <w:lang w:val="sr-Cyrl-CS"/>
        </w:rPr>
        <w:t xml:space="preserve"> </w:t>
      </w:r>
      <w:r w:rsidR="00B47EA7">
        <w:rPr>
          <w:rFonts w:ascii="Arial" w:hAnsi="Arial" w:cs="Arial"/>
          <w:lang w:val="sr-Cyrl-CS"/>
        </w:rPr>
        <w:t>za</w:t>
      </w:r>
      <w:r w:rsidR="00036CEE">
        <w:rPr>
          <w:rFonts w:ascii="Arial" w:hAnsi="Arial" w:cs="Arial"/>
          <w:lang w:val="sr-Cyrl-CS"/>
        </w:rPr>
        <w:t xml:space="preserve"> </w:t>
      </w:r>
      <w:r w:rsidR="00B47EA7">
        <w:rPr>
          <w:rFonts w:ascii="Arial" w:hAnsi="Arial" w:cs="Arial"/>
          <w:lang w:val="sr-Cyrl-CS"/>
        </w:rPr>
        <w:t>nastavak</w:t>
      </w:r>
      <w:r w:rsidR="00036CEE">
        <w:rPr>
          <w:rFonts w:ascii="Arial" w:hAnsi="Arial" w:cs="Arial"/>
          <w:lang w:val="sr-Cyrl-CS"/>
        </w:rPr>
        <w:t xml:space="preserve"> </w:t>
      </w:r>
      <w:r w:rsidR="00B47EA7">
        <w:rPr>
          <w:rFonts w:ascii="Arial" w:hAnsi="Arial" w:cs="Arial"/>
          <w:lang w:val="sr-Cyrl-CS"/>
        </w:rPr>
        <w:t>istrage</w:t>
      </w:r>
      <w:r w:rsidR="00036CEE">
        <w:rPr>
          <w:rFonts w:ascii="Arial" w:hAnsi="Arial" w:cs="Arial"/>
          <w:lang w:val="sr-Cyrl-CS"/>
        </w:rPr>
        <w:t xml:space="preserve">, </w:t>
      </w:r>
      <w:r w:rsidR="00B47EA7">
        <w:rPr>
          <w:rFonts w:ascii="Arial" w:hAnsi="Arial" w:cs="Arial"/>
          <w:lang w:val="sr-Cyrl-CS"/>
        </w:rPr>
        <w:t>ili</w:t>
      </w:r>
      <w:r w:rsidR="00036CEE">
        <w:rPr>
          <w:rFonts w:ascii="Arial" w:hAnsi="Arial" w:cs="Arial"/>
          <w:lang w:val="sr-Cyrl-CS"/>
        </w:rPr>
        <w:t xml:space="preserve"> (</w:t>
      </w:r>
      <w:r w:rsidR="005E7C27">
        <w:rPr>
          <w:rFonts w:ascii="Arial" w:hAnsi="Arial" w:cs="Arial"/>
          <w:lang w:val="sr-Latn-RS"/>
        </w:rPr>
        <w:t>iii</w:t>
      </w:r>
      <w:r w:rsidRPr="00D83F95">
        <w:rPr>
          <w:rFonts w:ascii="Arial" w:hAnsi="Arial" w:cs="Arial"/>
          <w:lang w:val="sr-Cyrl-CS"/>
        </w:rPr>
        <w:t xml:space="preserve">) </w:t>
      </w:r>
      <w:r w:rsidR="00B47EA7">
        <w:rPr>
          <w:rFonts w:ascii="Arial" w:hAnsi="Arial" w:cs="Arial"/>
          <w:lang w:val="sr-Cyrl-CS"/>
        </w:rPr>
        <w:t>postupaka</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cilj</w:t>
      </w:r>
      <w:r w:rsidRPr="00D83F95">
        <w:rPr>
          <w:rFonts w:ascii="Arial" w:hAnsi="Arial" w:cs="Arial"/>
          <w:lang w:val="sr-Cyrl-CS"/>
        </w:rPr>
        <w:t xml:space="preserve"> </w:t>
      </w:r>
      <w:r w:rsidR="00B47EA7">
        <w:rPr>
          <w:rFonts w:ascii="Arial" w:hAnsi="Arial" w:cs="Arial"/>
          <w:lang w:val="sr-Cyrl-CS"/>
        </w:rPr>
        <w:t>imaju</w:t>
      </w:r>
      <w:r w:rsidRPr="00D83F95">
        <w:rPr>
          <w:rFonts w:ascii="Arial" w:hAnsi="Arial" w:cs="Arial"/>
          <w:lang w:val="sr-Cyrl-CS"/>
        </w:rPr>
        <w:t xml:space="preserve"> </w:t>
      </w:r>
      <w:r w:rsidR="00B47EA7">
        <w:rPr>
          <w:rFonts w:ascii="Arial" w:hAnsi="Arial" w:cs="Arial"/>
          <w:lang w:val="sr-Cyrl-CS"/>
        </w:rPr>
        <w:t>ometanje</w:t>
      </w:r>
      <w:r w:rsidRPr="00D83F95">
        <w:rPr>
          <w:rFonts w:ascii="Arial" w:hAnsi="Arial" w:cs="Arial"/>
          <w:lang w:val="sr-Cyrl-CS"/>
        </w:rPr>
        <w:t xml:space="preserve"> </w:t>
      </w:r>
      <w:r w:rsidR="00B47EA7">
        <w:rPr>
          <w:rFonts w:ascii="Arial" w:hAnsi="Arial" w:cs="Arial"/>
          <w:lang w:val="sr-Cyrl-CS"/>
        </w:rPr>
        <w:t>sprovođenja</w:t>
      </w:r>
      <w:r w:rsidRPr="00D83F95">
        <w:rPr>
          <w:rFonts w:ascii="Arial" w:hAnsi="Arial" w:cs="Arial"/>
          <w:lang w:val="sr-Cyrl-CS"/>
        </w:rPr>
        <w:t xml:space="preserve"> </w:t>
      </w:r>
      <w:r w:rsidR="00B47EA7">
        <w:rPr>
          <w:rFonts w:ascii="Arial" w:hAnsi="Arial" w:cs="Arial"/>
          <w:lang w:val="sr-Cyrl-CS"/>
        </w:rPr>
        <w:t>ugovornih</w:t>
      </w:r>
      <w:r w:rsidRPr="00D83F95">
        <w:rPr>
          <w:rFonts w:ascii="Arial" w:hAnsi="Arial" w:cs="Arial"/>
          <w:lang w:val="sr-Cyrl-CS"/>
        </w:rPr>
        <w:t xml:space="preserve"> </w:t>
      </w:r>
      <w:r w:rsidR="00B47EA7">
        <w:rPr>
          <w:rFonts w:ascii="Arial" w:hAnsi="Arial" w:cs="Arial"/>
          <w:lang w:val="sr-Cyrl-CS"/>
        </w:rPr>
        <w:t>prava</w:t>
      </w:r>
      <w:r w:rsidR="00036CEE">
        <w:rPr>
          <w:rFonts w:ascii="Arial" w:hAnsi="Arial" w:cs="Arial"/>
          <w:lang w:val="sr-Cyrl-CS"/>
        </w:rPr>
        <w:t xml:space="preserve"> </w:t>
      </w:r>
      <w:r w:rsidR="00B47EA7">
        <w:rPr>
          <w:rFonts w:ascii="Arial" w:hAnsi="Arial" w:cs="Arial"/>
          <w:lang w:val="sr-Cyrl-CS"/>
        </w:rPr>
        <w:t>grupacije</w:t>
      </w:r>
      <w:r w:rsidR="00036CEE">
        <w:rPr>
          <w:rFonts w:ascii="Arial" w:hAnsi="Arial" w:cs="Arial"/>
          <w:lang w:val="sr-Cyrl-CS"/>
        </w:rPr>
        <w:t xml:space="preserve"> </w:t>
      </w:r>
      <w:r w:rsidR="00B47EA7">
        <w:rPr>
          <w:rFonts w:ascii="Arial" w:hAnsi="Arial" w:cs="Arial"/>
          <w:lang w:val="sr-Cyrl-CS"/>
        </w:rPr>
        <w:t>EIB</w:t>
      </w:r>
      <w:r w:rsidR="00036CEE">
        <w:rPr>
          <w:rFonts w:ascii="Arial" w:hAnsi="Arial" w:cs="Arial"/>
          <w:lang w:val="sr-Cyrl-CS"/>
        </w:rPr>
        <w:t xml:space="preserve"> </w:t>
      </w:r>
      <w:r w:rsidR="00B47EA7">
        <w:rPr>
          <w:rFonts w:ascii="Arial" w:hAnsi="Arial" w:cs="Arial"/>
          <w:lang w:val="sr-Cyrl-CS"/>
        </w:rPr>
        <w:t>u</w:t>
      </w:r>
      <w:r w:rsidR="00036CEE">
        <w:rPr>
          <w:rFonts w:ascii="Arial" w:hAnsi="Arial" w:cs="Arial"/>
          <w:lang w:val="sr-Cyrl-CS"/>
        </w:rPr>
        <w:t xml:space="preserve"> </w:t>
      </w:r>
      <w:r w:rsidR="00B47EA7">
        <w:rPr>
          <w:rFonts w:ascii="Arial" w:hAnsi="Arial" w:cs="Arial"/>
          <w:lang w:val="sr-Cyrl-CS"/>
        </w:rPr>
        <w:t>postupku</w:t>
      </w:r>
      <w:r w:rsidRPr="00D83F95">
        <w:rPr>
          <w:rFonts w:ascii="Arial" w:hAnsi="Arial" w:cs="Arial"/>
          <w:lang w:val="sr-Cyrl-CS"/>
        </w:rPr>
        <w:t xml:space="preserve"> </w:t>
      </w:r>
      <w:r w:rsidR="00B47EA7">
        <w:rPr>
          <w:rFonts w:ascii="Arial" w:hAnsi="Arial" w:cs="Arial"/>
          <w:lang w:val="sr-Cyrl-CS"/>
        </w:rPr>
        <w:t>revizije</w:t>
      </w:r>
      <w:r w:rsidRPr="00D83F95">
        <w:rPr>
          <w:rFonts w:ascii="Arial" w:hAnsi="Arial" w:cs="Arial"/>
          <w:lang w:val="sr-Cyrl-CS"/>
        </w:rPr>
        <w:t xml:space="preserve"> </w:t>
      </w:r>
      <w:r w:rsidR="00B47EA7">
        <w:rPr>
          <w:rFonts w:ascii="Arial" w:hAnsi="Arial" w:cs="Arial"/>
          <w:lang w:val="sr-Cyrl-CS"/>
        </w:rPr>
        <w:t>ili</w:t>
      </w:r>
      <w:r w:rsidR="00036CEE">
        <w:rPr>
          <w:rFonts w:ascii="Arial" w:hAnsi="Arial" w:cs="Arial"/>
          <w:lang w:val="sr-Cyrl-CS"/>
        </w:rPr>
        <w:t xml:space="preserve"> </w:t>
      </w:r>
      <w:r w:rsidR="00B47EA7">
        <w:rPr>
          <w:rFonts w:ascii="Arial" w:hAnsi="Arial" w:cs="Arial"/>
          <w:lang w:val="sr-Cyrl-CS"/>
        </w:rPr>
        <w:t>inspekcije</w:t>
      </w:r>
      <w:r w:rsidR="00036CEE">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pristupa</w:t>
      </w:r>
      <w:r w:rsidRPr="00D83F95">
        <w:rPr>
          <w:rFonts w:ascii="Arial" w:hAnsi="Arial" w:cs="Arial"/>
          <w:lang w:val="sr-Cyrl-CS"/>
        </w:rPr>
        <w:t xml:space="preserve"> </w:t>
      </w:r>
      <w:r w:rsidR="00B47EA7">
        <w:rPr>
          <w:rFonts w:ascii="Arial" w:hAnsi="Arial" w:cs="Arial"/>
          <w:lang w:val="sr-Cyrl-CS"/>
        </w:rPr>
        <w:t>informacijama</w:t>
      </w:r>
      <w:r w:rsidRPr="00D83F95">
        <w:rPr>
          <w:rFonts w:ascii="Arial" w:hAnsi="Arial" w:cs="Arial"/>
          <w:lang w:val="sr-Cyrl-CS"/>
        </w:rPr>
        <w:t xml:space="preserve">. </w:t>
      </w:r>
    </w:p>
    <w:p w14:paraId="3488FB24" w14:textId="416538EA" w:rsidR="00036CEE" w:rsidRPr="00036CEE" w:rsidRDefault="00036CEE" w:rsidP="00036CEE">
      <w:pPr>
        <w:ind w:left="360" w:hanging="360"/>
        <w:jc w:val="both"/>
        <w:rPr>
          <w:rFonts w:ascii="Arial" w:hAnsi="Arial" w:cs="Arial"/>
          <w:lang w:val="sr-Cyrl-CS"/>
        </w:rPr>
      </w:pPr>
      <w:r>
        <w:rPr>
          <w:rFonts w:ascii="Arial" w:hAnsi="Arial" w:cs="Arial"/>
          <w:lang w:val="sr-Cyrl-CS"/>
        </w:rPr>
        <w:lastRenderedPageBreak/>
        <w:t>(</w:t>
      </w:r>
      <w:r w:rsidR="00B47EA7">
        <w:rPr>
          <w:rFonts w:ascii="Arial" w:hAnsi="Arial" w:cs="Arial"/>
          <w:lang w:val="sr-Cyrl-CS"/>
        </w:rPr>
        <w:t>f</w:t>
      </w:r>
      <w:r>
        <w:rPr>
          <w:rFonts w:ascii="Arial" w:hAnsi="Arial" w:cs="Arial"/>
          <w:lang w:val="sr-Cyrl-CS"/>
        </w:rPr>
        <w:t xml:space="preserve">) </w:t>
      </w:r>
      <w:r w:rsidR="00B47EA7">
        <w:rPr>
          <w:rFonts w:ascii="Arial" w:hAnsi="Arial" w:cs="Arial"/>
          <w:lang w:val="sr-Cyrl-CS"/>
        </w:rPr>
        <w:t>Poreski</w:t>
      </w:r>
      <w:r w:rsidRPr="00036CEE">
        <w:rPr>
          <w:rFonts w:ascii="Arial" w:hAnsi="Arial" w:cs="Arial"/>
          <w:lang w:val="sr-Cyrl-CS"/>
        </w:rPr>
        <w:t xml:space="preserve"> </w:t>
      </w:r>
      <w:r w:rsidR="00B47EA7">
        <w:rPr>
          <w:rFonts w:ascii="Arial" w:hAnsi="Arial" w:cs="Arial"/>
          <w:lang w:val="sr-Cyrl-CS"/>
        </w:rPr>
        <w:t>zločin</w:t>
      </w:r>
      <w:r w:rsidRPr="00036CEE">
        <w:rPr>
          <w:rFonts w:ascii="Arial" w:hAnsi="Arial" w:cs="Arial"/>
          <w:lang w:val="sr-Cyrl-CS"/>
        </w:rPr>
        <w:t xml:space="preserve">, </w:t>
      </w:r>
      <w:r w:rsidR="00B47EA7">
        <w:rPr>
          <w:rFonts w:ascii="Arial" w:hAnsi="Arial" w:cs="Arial"/>
          <w:lang w:val="sr-Cyrl-CS"/>
        </w:rPr>
        <w:t>znači</w:t>
      </w:r>
      <w:r w:rsidRPr="00036CEE">
        <w:rPr>
          <w:rFonts w:ascii="Arial" w:hAnsi="Arial" w:cs="Arial"/>
          <w:lang w:val="sr-Cyrl-CS"/>
        </w:rPr>
        <w:t xml:space="preserve"> </w:t>
      </w:r>
      <w:r w:rsidR="00B47EA7">
        <w:rPr>
          <w:rFonts w:ascii="Arial" w:hAnsi="Arial" w:cs="Arial"/>
          <w:lang w:val="sr-Cyrl-CS"/>
        </w:rPr>
        <w:t>sva</w:t>
      </w:r>
      <w:r w:rsidRPr="00036CEE">
        <w:rPr>
          <w:rFonts w:ascii="Arial" w:hAnsi="Arial" w:cs="Arial"/>
          <w:lang w:val="sr-Cyrl-CS"/>
        </w:rPr>
        <w:t xml:space="preserve"> </w:t>
      </w:r>
      <w:r w:rsidR="00B47EA7">
        <w:rPr>
          <w:rFonts w:ascii="Arial" w:hAnsi="Arial" w:cs="Arial"/>
          <w:lang w:val="sr-Cyrl-CS"/>
        </w:rPr>
        <w:t>krivična</w:t>
      </w:r>
      <w:r w:rsidRPr="00036CEE">
        <w:rPr>
          <w:rFonts w:ascii="Arial" w:hAnsi="Arial" w:cs="Arial"/>
          <w:lang w:val="sr-Cyrl-CS"/>
        </w:rPr>
        <w:t xml:space="preserve"> </w:t>
      </w:r>
      <w:r w:rsidR="00B47EA7">
        <w:rPr>
          <w:rFonts w:ascii="Arial" w:hAnsi="Arial" w:cs="Arial"/>
          <w:lang w:val="sr-Cyrl-CS"/>
        </w:rPr>
        <w:t>dela</w:t>
      </w:r>
      <w:r w:rsidRPr="00036CEE">
        <w:rPr>
          <w:rFonts w:ascii="Arial" w:hAnsi="Arial" w:cs="Arial"/>
          <w:lang w:val="sr-Cyrl-CS"/>
        </w:rPr>
        <w:t xml:space="preserve">, </w:t>
      </w:r>
      <w:r w:rsidR="00B47EA7">
        <w:rPr>
          <w:rFonts w:ascii="Arial" w:hAnsi="Arial" w:cs="Arial"/>
          <w:lang w:val="sr-Cyrl-CS"/>
        </w:rPr>
        <w:t>uključujući</w:t>
      </w:r>
      <w:r w:rsidRPr="00036CEE">
        <w:rPr>
          <w:rFonts w:ascii="Arial" w:hAnsi="Arial" w:cs="Arial"/>
          <w:lang w:val="sr-Cyrl-CS"/>
        </w:rPr>
        <w:t xml:space="preserve"> </w:t>
      </w:r>
      <w:r w:rsidR="00B47EA7">
        <w:rPr>
          <w:rFonts w:ascii="Arial" w:hAnsi="Arial" w:cs="Arial"/>
          <w:lang w:val="sr-Cyrl-CS"/>
        </w:rPr>
        <w:t>poreska</w:t>
      </w:r>
      <w:r w:rsidRPr="00036CEE">
        <w:rPr>
          <w:rFonts w:ascii="Arial" w:hAnsi="Arial" w:cs="Arial"/>
          <w:lang w:val="sr-Cyrl-CS"/>
        </w:rPr>
        <w:t xml:space="preserve"> </w:t>
      </w:r>
      <w:r w:rsidR="00B47EA7">
        <w:rPr>
          <w:rFonts w:ascii="Arial" w:hAnsi="Arial" w:cs="Arial"/>
          <w:lang w:val="sr-Cyrl-CS"/>
        </w:rPr>
        <w:t>krivična</w:t>
      </w:r>
      <w:r w:rsidRPr="00036CEE">
        <w:rPr>
          <w:rFonts w:ascii="Arial" w:hAnsi="Arial" w:cs="Arial"/>
          <w:lang w:val="sr-Cyrl-CS"/>
        </w:rPr>
        <w:t xml:space="preserve"> </w:t>
      </w:r>
      <w:r w:rsidR="00B47EA7">
        <w:rPr>
          <w:rFonts w:ascii="Arial" w:hAnsi="Arial" w:cs="Arial"/>
          <w:lang w:val="sr-Cyrl-CS"/>
        </w:rPr>
        <w:t>dela</w:t>
      </w:r>
      <w:r w:rsidRPr="00036CEE">
        <w:rPr>
          <w:rFonts w:ascii="Arial" w:hAnsi="Arial" w:cs="Arial"/>
          <w:lang w:val="sr-Cyrl-CS"/>
        </w:rPr>
        <w:t xml:space="preserve"> </w:t>
      </w:r>
      <w:r w:rsidR="00B47EA7">
        <w:rPr>
          <w:rFonts w:ascii="Arial" w:hAnsi="Arial" w:cs="Arial"/>
          <w:lang w:val="sr-Cyrl-CS"/>
        </w:rPr>
        <w:t>koja</w:t>
      </w:r>
      <w:r w:rsidRPr="00036CEE">
        <w:rPr>
          <w:rFonts w:ascii="Arial" w:hAnsi="Arial" w:cs="Arial"/>
          <w:lang w:val="sr-Cyrl-CS"/>
        </w:rPr>
        <w:t xml:space="preserve"> </w:t>
      </w:r>
      <w:r w:rsidR="00B47EA7">
        <w:rPr>
          <w:rFonts w:ascii="Arial" w:hAnsi="Arial" w:cs="Arial"/>
          <w:lang w:val="sr-Cyrl-CS"/>
        </w:rPr>
        <w:t>se</w:t>
      </w:r>
      <w:r w:rsidRPr="00036CEE">
        <w:rPr>
          <w:rFonts w:ascii="Arial" w:hAnsi="Arial" w:cs="Arial"/>
          <w:lang w:val="sr-Cyrl-CS"/>
        </w:rPr>
        <w:t xml:space="preserve"> </w:t>
      </w:r>
      <w:r w:rsidR="00B47EA7">
        <w:rPr>
          <w:rFonts w:ascii="Arial" w:hAnsi="Arial" w:cs="Arial"/>
          <w:lang w:val="sr-Cyrl-CS"/>
        </w:rPr>
        <w:t>odnose</w:t>
      </w:r>
      <w:r w:rsidRPr="00036CEE">
        <w:rPr>
          <w:rFonts w:ascii="Arial" w:hAnsi="Arial" w:cs="Arial"/>
          <w:lang w:val="sr-Cyrl-CS"/>
        </w:rPr>
        <w:t xml:space="preserve"> </w:t>
      </w:r>
      <w:r w:rsidR="00B47EA7">
        <w:rPr>
          <w:rFonts w:ascii="Arial" w:hAnsi="Arial" w:cs="Arial"/>
          <w:lang w:val="sr-Cyrl-CS"/>
        </w:rPr>
        <w:t>na</w:t>
      </w:r>
      <w:r w:rsidRPr="00036CEE">
        <w:rPr>
          <w:rFonts w:ascii="Arial" w:hAnsi="Arial" w:cs="Arial"/>
          <w:lang w:val="sr-Cyrl-CS"/>
        </w:rPr>
        <w:t xml:space="preserve"> </w:t>
      </w:r>
      <w:r w:rsidR="00B47EA7">
        <w:rPr>
          <w:rFonts w:ascii="Arial" w:hAnsi="Arial" w:cs="Arial"/>
          <w:lang w:val="sr-Cyrl-CS"/>
        </w:rPr>
        <w:t>direktne</w:t>
      </w:r>
      <w:r w:rsidRPr="00036CEE">
        <w:rPr>
          <w:rFonts w:ascii="Arial" w:hAnsi="Arial" w:cs="Arial"/>
          <w:lang w:val="sr-Cyrl-CS"/>
        </w:rPr>
        <w:t xml:space="preserve"> </w:t>
      </w:r>
      <w:r w:rsidR="00B47EA7">
        <w:rPr>
          <w:rFonts w:ascii="Arial" w:hAnsi="Arial" w:cs="Arial"/>
          <w:lang w:val="sr-Cyrl-CS"/>
        </w:rPr>
        <w:t>poreze</w:t>
      </w:r>
      <w:r w:rsidRPr="00036CEE">
        <w:rPr>
          <w:rFonts w:ascii="Arial" w:hAnsi="Arial" w:cs="Arial"/>
          <w:lang w:val="sr-Cyrl-CS"/>
        </w:rPr>
        <w:t xml:space="preserve"> </w:t>
      </w:r>
      <w:r w:rsidR="00B47EA7">
        <w:rPr>
          <w:rFonts w:ascii="Arial" w:hAnsi="Arial" w:cs="Arial"/>
          <w:lang w:val="sr-Cyrl-CS"/>
        </w:rPr>
        <w:t>i</w:t>
      </w:r>
      <w:r w:rsidRPr="00036CEE">
        <w:rPr>
          <w:rFonts w:ascii="Arial" w:hAnsi="Arial" w:cs="Arial"/>
          <w:lang w:val="sr-Cyrl-CS"/>
        </w:rPr>
        <w:t xml:space="preserve"> </w:t>
      </w:r>
      <w:r w:rsidR="00B47EA7">
        <w:rPr>
          <w:rFonts w:ascii="Arial" w:hAnsi="Arial" w:cs="Arial"/>
          <w:lang w:val="sr-Cyrl-CS"/>
        </w:rPr>
        <w:t>indirektne</w:t>
      </w:r>
      <w:r w:rsidRPr="00036CEE">
        <w:rPr>
          <w:rFonts w:ascii="Arial" w:hAnsi="Arial" w:cs="Arial"/>
          <w:lang w:val="sr-Cyrl-CS"/>
        </w:rPr>
        <w:t xml:space="preserve"> </w:t>
      </w:r>
      <w:r w:rsidR="00B47EA7">
        <w:rPr>
          <w:rFonts w:ascii="Arial" w:hAnsi="Arial" w:cs="Arial"/>
          <w:lang w:val="sr-Cyrl-CS"/>
        </w:rPr>
        <w:t>poreze</w:t>
      </w:r>
      <w:r w:rsidR="00D03AF9">
        <w:rPr>
          <w:rFonts w:ascii="Arial" w:hAnsi="Arial" w:cs="Arial"/>
          <w:lang w:val="sr-Cyrl-CS"/>
        </w:rPr>
        <w:t xml:space="preserve">, </w:t>
      </w:r>
      <w:r w:rsidR="00B47EA7">
        <w:rPr>
          <w:rFonts w:ascii="Arial" w:hAnsi="Arial" w:cs="Arial"/>
          <w:lang w:val="sr-Cyrl-CS"/>
        </w:rPr>
        <w:t>kako</w:t>
      </w:r>
      <w:r w:rsidR="00D03AF9">
        <w:rPr>
          <w:rFonts w:ascii="Arial" w:hAnsi="Arial" w:cs="Arial"/>
          <w:lang w:val="sr-Cyrl-CS"/>
        </w:rPr>
        <w:t xml:space="preserve"> </w:t>
      </w:r>
      <w:r w:rsidR="00B47EA7">
        <w:rPr>
          <w:rFonts w:ascii="Arial" w:hAnsi="Arial" w:cs="Arial"/>
          <w:lang w:val="sr-Cyrl-CS"/>
        </w:rPr>
        <w:t>su</w:t>
      </w:r>
      <w:r w:rsidR="00D03AF9">
        <w:rPr>
          <w:rFonts w:ascii="Arial" w:hAnsi="Arial" w:cs="Arial"/>
          <w:lang w:val="sr-Cyrl-CS"/>
        </w:rPr>
        <w:t xml:space="preserve"> </w:t>
      </w:r>
      <w:r w:rsidR="00B47EA7">
        <w:rPr>
          <w:rFonts w:ascii="Arial" w:hAnsi="Arial" w:cs="Arial"/>
          <w:lang w:val="sr-Cyrl-CS"/>
        </w:rPr>
        <w:t>definisana</w:t>
      </w:r>
      <w:r w:rsidR="00D03AF9">
        <w:rPr>
          <w:rFonts w:ascii="Arial" w:hAnsi="Arial" w:cs="Arial"/>
          <w:lang w:val="sr-Cyrl-CS"/>
        </w:rPr>
        <w:t xml:space="preserve"> </w:t>
      </w:r>
      <w:r w:rsidR="00B47EA7">
        <w:rPr>
          <w:rFonts w:ascii="Arial" w:hAnsi="Arial" w:cs="Arial"/>
          <w:lang w:val="sr-Cyrl-CS"/>
        </w:rPr>
        <w:t>nacionalnim</w:t>
      </w:r>
      <w:r w:rsidRPr="00036CEE">
        <w:rPr>
          <w:rFonts w:ascii="Arial" w:hAnsi="Arial" w:cs="Arial"/>
          <w:lang w:val="sr-Cyrl-CS"/>
        </w:rPr>
        <w:t xml:space="preserve"> </w:t>
      </w:r>
      <w:r w:rsidR="00B47EA7">
        <w:rPr>
          <w:rFonts w:ascii="Arial" w:hAnsi="Arial" w:cs="Arial"/>
          <w:lang w:val="sr-Cyrl-CS"/>
        </w:rPr>
        <w:t>zakonodavstvom</w:t>
      </w:r>
      <w:r w:rsidRPr="00036CEE">
        <w:rPr>
          <w:rFonts w:ascii="Arial" w:hAnsi="Arial" w:cs="Arial"/>
          <w:lang w:val="sr-Cyrl-CS"/>
        </w:rPr>
        <w:t xml:space="preserve"> </w:t>
      </w:r>
      <w:r w:rsidR="00B47EA7">
        <w:rPr>
          <w:rFonts w:ascii="Arial" w:hAnsi="Arial" w:cs="Arial"/>
          <w:lang w:val="sr-Cyrl-CS"/>
        </w:rPr>
        <w:t>Republike</w:t>
      </w:r>
      <w:r w:rsidRPr="00036CEE">
        <w:rPr>
          <w:rFonts w:ascii="Arial" w:hAnsi="Arial" w:cs="Arial"/>
          <w:lang w:val="sr-Cyrl-CS"/>
        </w:rPr>
        <w:t xml:space="preserve"> </w:t>
      </w:r>
      <w:r w:rsidR="00B47EA7">
        <w:rPr>
          <w:rFonts w:ascii="Arial" w:hAnsi="Arial" w:cs="Arial"/>
          <w:lang w:val="sr-Cyrl-CS"/>
        </w:rPr>
        <w:t>Srbije</w:t>
      </w:r>
      <w:r w:rsidRPr="00036CEE">
        <w:rPr>
          <w:rFonts w:ascii="Arial" w:hAnsi="Arial" w:cs="Arial"/>
          <w:lang w:val="sr-Cyrl-CS"/>
        </w:rPr>
        <w:t xml:space="preserve">, </w:t>
      </w:r>
      <w:r w:rsidR="00B47EA7">
        <w:rPr>
          <w:rFonts w:ascii="Arial" w:hAnsi="Arial" w:cs="Arial"/>
          <w:lang w:val="sr-Cyrl-CS"/>
        </w:rPr>
        <w:t>za</w:t>
      </w:r>
      <w:r w:rsidRPr="00036CEE">
        <w:rPr>
          <w:rFonts w:ascii="Arial" w:hAnsi="Arial" w:cs="Arial"/>
          <w:lang w:val="sr-Cyrl-CS"/>
        </w:rPr>
        <w:t xml:space="preserve"> </w:t>
      </w:r>
      <w:r w:rsidR="00B47EA7">
        <w:rPr>
          <w:rFonts w:ascii="Arial" w:hAnsi="Arial" w:cs="Arial"/>
          <w:lang w:val="sr-Cyrl-CS"/>
        </w:rPr>
        <w:t>koja</w:t>
      </w:r>
      <w:r w:rsidRPr="00036CEE">
        <w:rPr>
          <w:rFonts w:ascii="Arial" w:hAnsi="Arial" w:cs="Arial"/>
          <w:lang w:val="sr-Cyrl-CS"/>
        </w:rPr>
        <w:t xml:space="preserve"> </w:t>
      </w:r>
      <w:r w:rsidR="00B47EA7">
        <w:rPr>
          <w:rFonts w:ascii="Arial" w:hAnsi="Arial" w:cs="Arial"/>
          <w:lang w:val="sr-Cyrl-CS"/>
        </w:rPr>
        <w:t>je</w:t>
      </w:r>
      <w:r w:rsidRPr="00036CEE">
        <w:rPr>
          <w:rFonts w:ascii="Arial" w:hAnsi="Arial" w:cs="Arial"/>
          <w:lang w:val="sr-Cyrl-CS"/>
        </w:rPr>
        <w:t xml:space="preserve"> </w:t>
      </w:r>
      <w:r w:rsidR="00B47EA7">
        <w:rPr>
          <w:rFonts w:ascii="Arial" w:hAnsi="Arial" w:cs="Arial"/>
          <w:lang w:val="sr-Cyrl-CS"/>
        </w:rPr>
        <w:t>propisana</w:t>
      </w:r>
      <w:r w:rsidRPr="00036CEE">
        <w:rPr>
          <w:rFonts w:ascii="Arial" w:hAnsi="Arial" w:cs="Arial"/>
          <w:lang w:val="sr-Cyrl-CS"/>
        </w:rPr>
        <w:t xml:space="preserve"> </w:t>
      </w:r>
      <w:r w:rsidR="00B47EA7">
        <w:rPr>
          <w:rFonts w:ascii="Arial" w:hAnsi="Arial" w:cs="Arial"/>
          <w:lang w:val="sr-Cyrl-CS"/>
        </w:rPr>
        <w:t>kazna</w:t>
      </w:r>
      <w:r w:rsidRPr="00036CEE">
        <w:rPr>
          <w:rFonts w:ascii="Arial" w:hAnsi="Arial" w:cs="Arial"/>
          <w:lang w:val="sr-Cyrl-CS"/>
        </w:rPr>
        <w:t xml:space="preserve"> </w:t>
      </w:r>
      <w:r w:rsidR="00B47EA7">
        <w:rPr>
          <w:rFonts w:ascii="Arial" w:hAnsi="Arial" w:cs="Arial"/>
          <w:lang w:val="sr-Cyrl-CS"/>
        </w:rPr>
        <w:t>lišavanja</w:t>
      </w:r>
      <w:r w:rsidRPr="00036CEE">
        <w:rPr>
          <w:rFonts w:ascii="Arial" w:hAnsi="Arial" w:cs="Arial"/>
          <w:lang w:val="sr-Cyrl-CS"/>
        </w:rPr>
        <w:t xml:space="preserve"> </w:t>
      </w:r>
      <w:r w:rsidR="00B47EA7">
        <w:rPr>
          <w:rFonts w:ascii="Arial" w:hAnsi="Arial" w:cs="Arial"/>
          <w:lang w:val="sr-Cyrl-CS"/>
        </w:rPr>
        <w:t>slobode</w:t>
      </w:r>
      <w:r w:rsidRPr="00036CEE">
        <w:rPr>
          <w:rFonts w:ascii="Arial" w:hAnsi="Arial" w:cs="Arial"/>
          <w:lang w:val="sr-Cyrl-CS"/>
        </w:rPr>
        <w:t xml:space="preserve"> </w:t>
      </w:r>
      <w:r w:rsidR="00B47EA7">
        <w:rPr>
          <w:rFonts w:ascii="Arial" w:hAnsi="Arial" w:cs="Arial"/>
          <w:lang w:val="sr-Cyrl-CS"/>
        </w:rPr>
        <w:t>ili</w:t>
      </w:r>
      <w:r w:rsidRPr="00036CEE">
        <w:rPr>
          <w:rFonts w:ascii="Arial" w:hAnsi="Arial" w:cs="Arial"/>
          <w:lang w:val="sr-Cyrl-CS"/>
        </w:rPr>
        <w:t xml:space="preserve"> </w:t>
      </w:r>
      <w:r w:rsidR="00B47EA7">
        <w:rPr>
          <w:rFonts w:ascii="Arial" w:hAnsi="Arial" w:cs="Arial"/>
          <w:lang w:val="sr-Cyrl-CS"/>
        </w:rPr>
        <w:t>pritvora</w:t>
      </w:r>
      <w:r w:rsidRPr="00036CEE">
        <w:rPr>
          <w:rFonts w:ascii="Arial" w:hAnsi="Arial" w:cs="Arial"/>
          <w:lang w:val="sr-Cyrl-CS"/>
        </w:rPr>
        <w:t xml:space="preserve"> </w:t>
      </w:r>
      <w:r w:rsidR="00B47EA7">
        <w:rPr>
          <w:rFonts w:ascii="Arial" w:hAnsi="Arial" w:cs="Arial"/>
          <w:lang w:val="sr-Cyrl-CS"/>
        </w:rPr>
        <w:t>u</w:t>
      </w:r>
      <w:r w:rsidR="00D03AF9">
        <w:rPr>
          <w:rFonts w:ascii="Arial" w:hAnsi="Arial" w:cs="Arial"/>
          <w:lang w:val="sr-Cyrl-CS"/>
        </w:rPr>
        <w:t xml:space="preserve"> </w:t>
      </w:r>
      <w:r w:rsidR="00B47EA7">
        <w:rPr>
          <w:rFonts w:ascii="Arial" w:hAnsi="Arial" w:cs="Arial"/>
          <w:lang w:val="sr-Cyrl-CS"/>
        </w:rPr>
        <w:t>maksimalnom</w:t>
      </w:r>
      <w:r w:rsidR="00D03AF9">
        <w:rPr>
          <w:rFonts w:ascii="Arial" w:hAnsi="Arial" w:cs="Arial"/>
          <w:lang w:val="sr-Cyrl-CS"/>
        </w:rPr>
        <w:t xml:space="preserve"> </w:t>
      </w:r>
      <w:r w:rsidR="00B47EA7">
        <w:rPr>
          <w:rFonts w:ascii="Arial" w:hAnsi="Arial" w:cs="Arial"/>
          <w:lang w:val="sr-Cyrl-CS"/>
        </w:rPr>
        <w:t>periodu</w:t>
      </w:r>
      <w:r w:rsidR="00D03AF9">
        <w:rPr>
          <w:rFonts w:ascii="Arial" w:hAnsi="Arial" w:cs="Arial"/>
          <w:lang w:val="sr-Cyrl-CS"/>
        </w:rPr>
        <w:t xml:space="preserve"> </w:t>
      </w:r>
      <w:r w:rsidR="00B47EA7">
        <w:rPr>
          <w:rFonts w:ascii="Arial" w:hAnsi="Arial" w:cs="Arial"/>
          <w:lang w:val="sr-Cyrl-CS"/>
        </w:rPr>
        <w:t>od</w:t>
      </w:r>
      <w:r w:rsidR="00D03AF9">
        <w:rPr>
          <w:rFonts w:ascii="Arial" w:hAnsi="Arial" w:cs="Arial"/>
          <w:lang w:val="sr-Cyrl-CS"/>
        </w:rPr>
        <w:t xml:space="preserve"> </w:t>
      </w:r>
      <w:r w:rsidR="00B47EA7">
        <w:rPr>
          <w:rFonts w:ascii="Arial" w:hAnsi="Arial" w:cs="Arial"/>
          <w:lang w:val="sr-Cyrl-CS"/>
        </w:rPr>
        <w:t>više</w:t>
      </w:r>
      <w:r w:rsidRPr="00036CEE">
        <w:rPr>
          <w:rFonts w:ascii="Arial" w:hAnsi="Arial" w:cs="Arial"/>
          <w:lang w:val="sr-Cyrl-CS"/>
        </w:rPr>
        <w:t xml:space="preserve"> </w:t>
      </w:r>
      <w:r w:rsidR="00B47EA7">
        <w:rPr>
          <w:rFonts w:ascii="Arial" w:hAnsi="Arial" w:cs="Arial"/>
          <w:lang w:val="sr-Cyrl-CS"/>
        </w:rPr>
        <w:t>od</w:t>
      </w:r>
      <w:r w:rsidRPr="00036CEE">
        <w:rPr>
          <w:rFonts w:ascii="Arial" w:hAnsi="Arial" w:cs="Arial"/>
          <w:lang w:val="sr-Cyrl-CS"/>
        </w:rPr>
        <w:t xml:space="preserve"> </w:t>
      </w:r>
      <w:r w:rsidR="00B47EA7">
        <w:rPr>
          <w:rFonts w:ascii="Arial" w:hAnsi="Arial" w:cs="Arial"/>
          <w:lang w:val="sr-Cyrl-CS"/>
        </w:rPr>
        <w:t>godinu</w:t>
      </w:r>
      <w:r w:rsidR="00D03AF9">
        <w:rPr>
          <w:rFonts w:ascii="Arial" w:hAnsi="Arial" w:cs="Arial"/>
          <w:lang w:val="sr-Cyrl-CS"/>
        </w:rPr>
        <w:t xml:space="preserve"> </w:t>
      </w:r>
      <w:r w:rsidR="00B47EA7">
        <w:rPr>
          <w:rFonts w:ascii="Arial" w:hAnsi="Arial" w:cs="Arial"/>
          <w:lang w:val="sr-Cyrl-CS"/>
        </w:rPr>
        <w:t>dana</w:t>
      </w:r>
      <w:r w:rsidRPr="00036CEE">
        <w:rPr>
          <w:rFonts w:ascii="Arial" w:hAnsi="Arial" w:cs="Arial"/>
          <w:lang w:val="sr-Cyrl-CS"/>
        </w:rPr>
        <w:t xml:space="preserve">; </w:t>
      </w:r>
    </w:p>
    <w:p w14:paraId="06175A5D" w14:textId="71C1D784" w:rsidR="00036CEE" w:rsidRPr="00036CEE" w:rsidRDefault="00036CEE" w:rsidP="00036CEE">
      <w:pPr>
        <w:ind w:left="360" w:hanging="360"/>
        <w:jc w:val="both"/>
        <w:rPr>
          <w:rFonts w:ascii="Arial" w:hAnsi="Arial" w:cs="Arial"/>
          <w:lang w:val="sr-Cyrl-CS"/>
        </w:rPr>
      </w:pPr>
      <w:r w:rsidRPr="00036CEE">
        <w:rPr>
          <w:rFonts w:ascii="Arial" w:hAnsi="Arial" w:cs="Arial"/>
          <w:lang w:val="sr-Cyrl-CS"/>
        </w:rPr>
        <w:t>(</w:t>
      </w:r>
      <w:r w:rsidR="00B47EA7">
        <w:rPr>
          <w:rFonts w:ascii="Arial" w:hAnsi="Arial" w:cs="Arial"/>
          <w:lang w:val="sr-Cyrl-CS"/>
        </w:rPr>
        <w:t>g</w:t>
      </w:r>
      <w:r w:rsidRPr="00036CEE">
        <w:rPr>
          <w:rFonts w:ascii="Arial" w:hAnsi="Arial" w:cs="Arial"/>
          <w:lang w:val="sr-Cyrl-CS"/>
        </w:rPr>
        <w:t xml:space="preserve">) </w:t>
      </w:r>
      <w:r w:rsidR="00B47EA7">
        <w:rPr>
          <w:rFonts w:ascii="Arial" w:hAnsi="Arial" w:cs="Arial"/>
          <w:lang w:val="sr-Cyrl-CS"/>
        </w:rPr>
        <w:t>Zloupotreba</w:t>
      </w:r>
      <w:r w:rsidRPr="00036CEE">
        <w:rPr>
          <w:rFonts w:ascii="Arial" w:hAnsi="Arial" w:cs="Arial"/>
          <w:lang w:val="sr-Cyrl-CS"/>
        </w:rPr>
        <w:t xml:space="preserve"> </w:t>
      </w:r>
      <w:r w:rsidR="00B47EA7">
        <w:rPr>
          <w:rFonts w:ascii="Arial" w:hAnsi="Arial" w:cs="Arial"/>
          <w:lang w:val="sr-Cyrl-CS"/>
        </w:rPr>
        <w:t>resursa</w:t>
      </w:r>
      <w:r w:rsidRPr="00036CEE">
        <w:rPr>
          <w:rFonts w:ascii="Arial" w:hAnsi="Arial" w:cs="Arial"/>
          <w:lang w:val="sr-Cyrl-CS"/>
        </w:rPr>
        <w:t xml:space="preserve"> </w:t>
      </w:r>
      <w:r w:rsidR="00B47EA7">
        <w:rPr>
          <w:rFonts w:ascii="Arial" w:hAnsi="Arial" w:cs="Arial"/>
          <w:lang w:val="sr-Cyrl-CS"/>
        </w:rPr>
        <w:t>i</w:t>
      </w:r>
      <w:r w:rsidRPr="00036CEE">
        <w:rPr>
          <w:rFonts w:ascii="Arial" w:hAnsi="Arial" w:cs="Arial"/>
          <w:lang w:val="sr-Cyrl-CS"/>
        </w:rPr>
        <w:t xml:space="preserve"> </w:t>
      </w:r>
      <w:r w:rsidR="00B47EA7">
        <w:rPr>
          <w:rFonts w:ascii="Arial" w:hAnsi="Arial" w:cs="Arial"/>
          <w:lang w:val="sr-Cyrl-CS"/>
        </w:rPr>
        <w:t>imovine</w:t>
      </w:r>
      <w:r w:rsidRPr="00036CEE">
        <w:rPr>
          <w:rFonts w:ascii="Arial" w:hAnsi="Arial" w:cs="Arial"/>
          <w:lang w:val="sr-Cyrl-CS"/>
        </w:rPr>
        <w:t xml:space="preserve"> </w:t>
      </w:r>
      <w:r w:rsidR="00B47EA7">
        <w:rPr>
          <w:rFonts w:ascii="Arial" w:hAnsi="Arial" w:cs="Arial"/>
          <w:lang w:val="sr-Cyrl-CS"/>
        </w:rPr>
        <w:t>EIB</w:t>
      </w:r>
      <w:r w:rsidRPr="00036CEE">
        <w:rPr>
          <w:rFonts w:ascii="Arial" w:hAnsi="Arial" w:cs="Arial"/>
          <w:lang w:val="sr-Cyrl-CS"/>
        </w:rPr>
        <w:t xml:space="preserve"> </w:t>
      </w:r>
      <w:r w:rsidR="00B47EA7">
        <w:rPr>
          <w:rFonts w:ascii="Arial" w:hAnsi="Arial" w:cs="Arial"/>
          <w:lang w:val="sr-Cyrl-CS"/>
        </w:rPr>
        <w:t>grupacije</w:t>
      </w:r>
      <w:r w:rsidRPr="00036CEE">
        <w:rPr>
          <w:rFonts w:ascii="Arial" w:hAnsi="Arial" w:cs="Arial"/>
          <w:lang w:val="sr-Cyrl-CS"/>
        </w:rPr>
        <w:t xml:space="preserve">, </w:t>
      </w:r>
      <w:r w:rsidR="00B47EA7">
        <w:rPr>
          <w:rFonts w:ascii="Arial" w:hAnsi="Arial" w:cs="Arial"/>
          <w:lang w:val="sr-Cyrl-CS"/>
        </w:rPr>
        <w:t>znači</w:t>
      </w:r>
      <w:r w:rsidRPr="00036CEE">
        <w:rPr>
          <w:rFonts w:ascii="Arial" w:hAnsi="Arial" w:cs="Arial"/>
          <w:lang w:val="sr-Cyrl-CS"/>
        </w:rPr>
        <w:t xml:space="preserve"> </w:t>
      </w:r>
      <w:r w:rsidR="00B47EA7">
        <w:rPr>
          <w:rFonts w:ascii="Arial" w:hAnsi="Arial" w:cs="Arial"/>
          <w:lang w:val="sr-Cyrl-CS"/>
        </w:rPr>
        <w:t>bilo</w:t>
      </w:r>
      <w:r w:rsidRPr="00036CEE">
        <w:rPr>
          <w:rFonts w:ascii="Arial" w:hAnsi="Arial" w:cs="Arial"/>
          <w:lang w:val="sr-Cyrl-CS"/>
        </w:rPr>
        <w:t xml:space="preserve"> </w:t>
      </w:r>
      <w:r w:rsidR="00B47EA7">
        <w:rPr>
          <w:rFonts w:ascii="Arial" w:hAnsi="Arial" w:cs="Arial"/>
          <w:lang w:val="sr-Cyrl-CS"/>
        </w:rPr>
        <w:t>koju</w:t>
      </w:r>
      <w:r w:rsidRPr="00036CEE">
        <w:rPr>
          <w:rFonts w:ascii="Arial" w:hAnsi="Arial" w:cs="Arial"/>
          <w:lang w:val="sr-Cyrl-CS"/>
        </w:rPr>
        <w:t xml:space="preserve"> </w:t>
      </w:r>
      <w:r w:rsidR="00B47EA7">
        <w:rPr>
          <w:rFonts w:ascii="Arial" w:hAnsi="Arial" w:cs="Arial"/>
          <w:lang w:val="sr-Cyrl-CS"/>
        </w:rPr>
        <w:t>nezakonitu</w:t>
      </w:r>
      <w:r w:rsidRPr="00036CEE">
        <w:rPr>
          <w:rFonts w:ascii="Arial" w:hAnsi="Arial" w:cs="Arial"/>
          <w:lang w:val="sr-Cyrl-CS"/>
        </w:rPr>
        <w:t xml:space="preserve"> </w:t>
      </w:r>
      <w:r w:rsidR="00B47EA7">
        <w:rPr>
          <w:rFonts w:ascii="Arial" w:hAnsi="Arial" w:cs="Arial"/>
          <w:lang w:val="sr-Cyrl-CS"/>
        </w:rPr>
        <w:t>aktivnost</w:t>
      </w:r>
      <w:r w:rsidRPr="00036CEE">
        <w:rPr>
          <w:rFonts w:ascii="Arial" w:hAnsi="Arial" w:cs="Arial"/>
          <w:lang w:val="sr-Cyrl-CS"/>
        </w:rPr>
        <w:t xml:space="preserve"> </w:t>
      </w:r>
      <w:r w:rsidR="00B47EA7">
        <w:rPr>
          <w:rFonts w:ascii="Arial" w:hAnsi="Arial" w:cs="Arial"/>
          <w:lang w:val="sr-Cyrl-CS"/>
        </w:rPr>
        <w:t>počinjenu</w:t>
      </w:r>
      <w:r w:rsidRPr="00036CEE">
        <w:rPr>
          <w:rFonts w:ascii="Arial" w:hAnsi="Arial" w:cs="Arial"/>
          <w:lang w:val="sr-Cyrl-CS"/>
        </w:rPr>
        <w:t xml:space="preserve"> </w:t>
      </w:r>
      <w:r w:rsidR="00B47EA7">
        <w:rPr>
          <w:rFonts w:ascii="Arial" w:hAnsi="Arial" w:cs="Arial"/>
          <w:lang w:val="sr-Cyrl-CS"/>
        </w:rPr>
        <w:t>prilikom</w:t>
      </w:r>
      <w:r w:rsidRPr="00036CEE">
        <w:rPr>
          <w:rFonts w:ascii="Arial" w:hAnsi="Arial" w:cs="Arial"/>
          <w:lang w:val="sr-Cyrl-CS"/>
        </w:rPr>
        <w:t xml:space="preserve"> </w:t>
      </w:r>
      <w:r w:rsidR="00B47EA7">
        <w:rPr>
          <w:rFonts w:ascii="Arial" w:hAnsi="Arial" w:cs="Arial"/>
          <w:lang w:val="sr-Cyrl-CS"/>
        </w:rPr>
        <w:t>korišćenja</w:t>
      </w:r>
      <w:r w:rsidRPr="00036CEE">
        <w:rPr>
          <w:rFonts w:ascii="Arial" w:hAnsi="Arial" w:cs="Arial"/>
          <w:lang w:val="sr-Cyrl-CS"/>
        </w:rPr>
        <w:t xml:space="preserve"> </w:t>
      </w:r>
      <w:r w:rsidR="00B47EA7">
        <w:rPr>
          <w:rFonts w:ascii="Arial" w:hAnsi="Arial" w:cs="Arial"/>
          <w:lang w:val="sr-Cyrl-CS"/>
        </w:rPr>
        <w:t>resursa</w:t>
      </w:r>
      <w:r w:rsidRPr="00036CEE">
        <w:rPr>
          <w:rFonts w:ascii="Arial" w:hAnsi="Arial" w:cs="Arial"/>
          <w:lang w:val="sr-Cyrl-CS"/>
        </w:rPr>
        <w:t xml:space="preserve"> </w:t>
      </w:r>
      <w:r w:rsidR="00B47EA7">
        <w:rPr>
          <w:rFonts w:ascii="Arial" w:hAnsi="Arial" w:cs="Arial"/>
          <w:lang w:val="sr-Cyrl-CS"/>
        </w:rPr>
        <w:t>ili</w:t>
      </w:r>
      <w:r w:rsidRPr="00036CEE">
        <w:rPr>
          <w:rFonts w:ascii="Arial" w:hAnsi="Arial" w:cs="Arial"/>
          <w:lang w:val="sr-Cyrl-CS"/>
        </w:rPr>
        <w:t xml:space="preserve"> </w:t>
      </w:r>
      <w:r w:rsidR="00B47EA7">
        <w:rPr>
          <w:rFonts w:ascii="Arial" w:hAnsi="Arial" w:cs="Arial"/>
          <w:lang w:val="sr-Cyrl-CS"/>
        </w:rPr>
        <w:t>imovine</w:t>
      </w:r>
      <w:r w:rsidRPr="00036CEE">
        <w:rPr>
          <w:rFonts w:ascii="Arial" w:hAnsi="Arial" w:cs="Arial"/>
          <w:lang w:val="sr-Cyrl-CS"/>
        </w:rPr>
        <w:t xml:space="preserve"> </w:t>
      </w:r>
      <w:r w:rsidR="00B47EA7">
        <w:rPr>
          <w:rFonts w:ascii="Arial" w:hAnsi="Arial" w:cs="Arial"/>
          <w:lang w:val="sr-Cyrl-CS"/>
        </w:rPr>
        <w:t>EIB</w:t>
      </w:r>
      <w:r w:rsidRPr="00036CEE">
        <w:rPr>
          <w:rFonts w:ascii="Arial" w:hAnsi="Arial" w:cs="Arial"/>
          <w:lang w:val="sr-Cyrl-CS"/>
        </w:rPr>
        <w:t xml:space="preserve"> </w:t>
      </w:r>
      <w:r w:rsidR="00B47EA7">
        <w:rPr>
          <w:rFonts w:ascii="Arial" w:hAnsi="Arial" w:cs="Arial"/>
          <w:lang w:val="sr-Cyrl-CS"/>
        </w:rPr>
        <w:t>grupacije</w:t>
      </w:r>
      <w:r w:rsidRPr="00036CEE">
        <w:rPr>
          <w:rFonts w:ascii="Arial" w:hAnsi="Arial" w:cs="Arial"/>
          <w:lang w:val="sr-Cyrl-CS"/>
        </w:rPr>
        <w:t xml:space="preserve"> (</w:t>
      </w:r>
      <w:r w:rsidR="00B47EA7">
        <w:rPr>
          <w:rFonts w:ascii="Arial" w:hAnsi="Arial" w:cs="Arial"/>
          <w:lang w:val="sr-Cyrl-CS"/>
        </w:rPr>
        <w:t>uključujući</w:t>
      </w:r>
      <w:r w:rsidRPr="00036CEE">
        <w:rPr>
          <w:rFonts w:ascii="Arial" w:hAnsi="Arial" w:cs="Arial"/>
          <w:lang w:val="sr-Cyrl-CS"/>
        </w:rPr>
        <w:t xml:space="preserve"> </w:t>
      </w:r>
      <w:r w:rsidR="00B47EA7">
        <w:rPr>
          <w:rFonts w:ascii="Arial" w:hAnsi="Arial" w:cs="Arial"/>
          <w:lang w:val="sr-Cyrl-CS"/>
        </w:rPr>
        <w:t>sredstva</w:t>
      </w:r>
      <w:r w:rsidR="00D03AF9">
        <w:rPr>
          <w:rFonts w:ascii="Arial" w:hAnsi="Arial" w:cs="Arial"/>
          <w:lang w:val="sr-Cyrl-CS"/>
        </w:rPr>
        <w:t xml:space="preserve"> </w:t>
      </w:r>
      <w:r w:rsidR="00B47EA7">
        <w:rPr>
          <w:rFonts w:ascii="Arial" w:hAnsi="Arial" w:cs="Arial"/>
          <w:lang w:val="sr-Cyrl-CS"/>
        </w:rPr>
        <w:t>pozajmljena</w:t>
      </w:r>
      <w:r w:rsidR="00D03AF9">
        <w:rPr>
          <w:rFonts w:ascii="Arial" w:hAnsi="Arial" w:cs="Arial"/>
          <w:lang w:val="sr-Cyrl-CS"/>
        </w:rPr>
        <w:t xml:space="preserve"> </w:t>
      </w:r>
      <w:r w:rsidR="00B47EA7">
        <w:rPr>
          <w:rFonts w:ascii="Arial" w:hAnsi="Arial" w:cs="Arial"/>
          <w:lang w:val="sr-Cyrl-CS"/>
        </w:rPr>
        <w:t>prema</w:t>
      </w:r>
      <w:r w:rsidR="00D03AF9">
        <w:rPr>
          <w:rFonts w:ascii="Arial" w:hAnsi="Arial" w:cs="Arial"/>
          <w:lang w:val="sr-Cyrl-CS"/>
        </w:rPr>
        <w:t xml:space="preserve"> </w:t>
      </w:r>
      <w:r w:rsidR="00B47EA7">
        <w:rPr>
          <w:rFonts w:ascii="Arial" w:hAnsi="Arial" w:cs="Arial"/>
          <w:lang w:val="sr-Cyrl-CS"/>
        </w:rPr>
        <w:t>ovom</w:t>
      </w:r>
      <w:r w:rsidR="00D03AF9">
        <w:rPr>
          <w:rFonts w:ascii="Arial" w:hAnsi="Arial" w:cs="Arial"/>
          <w:lang w:val="sr-Cyrl-CS"/>
        </w:rPr>
        <w:t xml:space="preserve"> </w:t>
      </w:r>
      <w:r w:rsidR="00B47EA7">
        <w:rPr>
          <w:rFonts w:ascii="Arial" w:hAnsi="Arial" w:cs="Arial"/>
          <w:lang w:val="sr-Cyrl-CS"/>
        </w:rPr>
        <w:t>ugovoru</w:t>
      </w:r>
      <w:r w:rsidRPr="00036CEE">
        <w:rPr>
          <w:rFonts w:ascii="Arial" w:hAnsi="Arial" w:cs="Arial"/>
          <w:lang w:val="sr-Cyrl-CS"/>
        </w:rPr>
        <w:t xml:space="preserve">) </w:t>
      </w:r>
      <w:r w:rsidR="00B47EA7">
        <w:rPr>
          <w:rFonts w:ascii="Arial" w:hAnsi="Arial" w:cs="Arial"/>
          <w:lang w:val="sr-Cyrl-CS"/>
        </w:rPr>
        <w:t>svesno</w:t>
      </w:r>
      <w:r w:rsidRPr="00036CEE">
        <w:rPr>
          <w:rFonts w:ascii="Arial" w:hAnsi="Arial" w:cs="Arial"/>
          <w:lang w:val="sr-Cyrl-CS"/>
        </w:rPr>
        <w:t xml:space="preserve"> </w:t>
      </w:r>
      <w:r w:rsidR="00B47EA7">
        <w:rPr>
          <w:rFonts w:ascii="Arial" w:hAnsi="Arial" w:cs="Arial"/>
          <w:lang w:val="sr-Cyrl-CS"/>
        </w:rPr>
        <w:t>ili</w:t>
      </w:r>
      <w:r w:rsidRPr="00036CEE">
        <w:rPr>
          <w:rFonts w:ascii="Arial" w:hAnsi="Arial" w:cs="Arial"/>
          <w:lang w:val="sr-Cyrl-CS"/>
        </w:rPr>
        <w:t xml:space="preserve"> </w:t>
      </w:r>
      <w:r w:rsidR="00B47EA7">
        <w:rPr>
          <w:rFonts w:ascii="Arial" w:hAnsi="Arial" w:cs="Arial"/>
          <w:lang w:val="sr-Cyrl-CS"/>
        </w:rPr>
        <w:t>nepromišljeno</w:t>
      </w:r>
      <w:r w:rsidRPr="00036CEE">
        <w:rPr>
          <w:rFonts w:ascii="Arial" w:hAnsi="Arial" w:cs="Arial"/>
          <w:lang w:val="sr-Cyrl-CS"/>
        </w:rPr>
        <w:t xml:space="preserve">; </w:t>
      </w:r>
      <w:r w:rsidR="00B47EA7">
        <w:rPr>
          <w:rFonts w:ascii="Arial" w:hAnsi="Arial" w:cs="Arial"/>
          <w:lang w:val="sr-Cyrl-CS"/>
        </w:rPr>
        <w:t>ili</w:t>
      </w:r>
    </w:p>
    <w:p w14:paraId="58FB865E" w14:textId="2578565C" w:rsidR="00036CEE" w:rsidRPr="00D83F95" w:rsidRDefault="00036CEE" w:rsidP="00036CEE">
      <w:pPr>
        <w:ind w:left="360" w:hanging="360"/>
        <w:jc w:val="both"/>
        <w:rPr>
          <w:rFonts w:ascii="Arial" w:hAnsi="Arial" w:cs="Arial"/>
          <w:lang w:val="sr-Cyrl-CS"/>
        </w:rPr>
      </w:pPr>
      <w:r w:rsidRPr="00036CEE">
        <w:rPr>
          <w:rFonts w:ascii="Arial" w:hAnsi="Arial" w:cs="Arial"/>
          <w:lang w:val="sr-Cyrl-CS"/>
        </w:rPr>
        <w:t>(</w:t>
      </w:r>
      <w:r w:rsidR="00B47EA7">
        <w:rPr>
          <w:rFonts w:ascii="Arial" w:hAnsi="Arial" w:cs="Arial"/>
          <w:lang w:val="sr-Cyrl-CS"/>
        </w:rPr>
        <w:t>h</w:t>
      </w:r>
      <w:r w:rsidRPr="00036CEE">
        <w:rPr>
          <w:rFonts w:ascii="Arial" w:hAnsi="Arial" w:cs="Arial"/>
          <w:lang w:val="sr-Cyrl-CS"/>
        </w:rPr>
        <w:t xml:space="preserve">) </w:t>
      </w:r>
      <w:r w:rsidR="00B47EA7">
        <w:rPr>
          <w:rFonts w:ascii="Arial" w:hAnsi="Arial" w:cs="Arial"/>
          <w:lang w:val="sr-Cyrl-CS"/>
        </w:rPr>
        <w:t>bilo</w:t>
      </w:r>
      <w:r w:rsidRPr="00036CEE">
        <w:rPr>
          <w:rFonts w:ascii="Arial" w:hAnsi="Arial" w:cs="Arial"/>
          <w:lang w:val="sr-Cyrl-CS"/>
        </w:rPr>
        <w:t xml:space="preserve"> </w:t>
      </w:r>
      <w:r w:rsidR="00B47EA7">
        <w:rPr>
          <w:rFonts w:ascii="Arial" w:hAnsi="Arial" w:cs="Arial"/>
          <w:lang w:val="sr-Cyrl-CS"/>
        </w:rPr>
        <w:t>koje</w:t>
      </w:r>
      <w:r w:rsidRPr="00036CEE">
        <w:rPr>
          <w:rFonts w:ascii="Arial" w:hAnsi="Arial" w:cs="Arial"/>
          <w:lang w:val="sr-Cyrl-CS"/>
        </w:rPr>
        <w:t xml:space="preserve"> </w:t>
      </w:r>
      <w:r w:rsidR="00B47EA7">
        <w:rPr>
          <w:rFonts w:ascii="Arial" w:hAnsi="Arial" w:cs="Arial"/>
          <w:lang w:val="sr-Cyrl-CS"/>
        </w:rPr>
        <w:t>druge</w:t>
      </w:r>
      <w:r w:rsidRPr="00036CEE">
        <w:rPr>
          <w:rFonts w:ascii="Arial" w:hAnsi="Arial" w:cs="Arial"/>
          <w:lang w:val="sr-Cyrl-CS"/>
        </w:rPr>
        <w:t xml:space="preserve"> </w:t>
      </w:r>
      <w:r w:rsidR="00B47EA7">
        <w:rPr>
          <w:rFonts w:ascii="Arial" w:hAnsi="Arial" w:cs="Arial"/>
          <w:lang w:val="sr-Cyrl-CS"/>
        </w:rPr>
        <w:t>nezakonite</w:t>
      </w:r>
      <w:r w:rsidRPr="00036CEE">
        <w:rPr>
          <w:rFonts w:ascii="Arial" w:hAnsi="Arial" w:cs="Arial"/>
          <w:lang w:val="sr-Cyrl-CS"/>
        </w:rPr>
        <w:t xml:space="preserve"> </w:t>
      </w:r>
      <w:r w:rsidR="00B47EA7">
        <w:rPr>
          <w:rFonts w:ascii="Arial" w:hAnsi="Arial" w:cs="Arial"/>
          <w:lang w:val="sr-Cyrl-CS"/>
        </w:rPr>
        <w:t>aktivnosti</w:t>
      </w:r>
      <w:r w:rsidRPr="00036CEE">
        <w:rPr>
          <w:rFonts w:ascii="Arial" w:hAnsi="Arial" w:cs="Arial"/>
          <w:lang w:val="sr-Cyrl-CS"/>
        </w:rPr>
        <w:t xml:space="preserve"> </w:t>
      </w:r>
      <w:r w:rsidR="00B47EA7">
        <w:rPr>
          <w:rFonts w:ascii="Arial" w:hAnsi="Arial" w:cs="Arial"/>
          <w:lang w:val="sr-Cyrl-CS"/>
        </w:rPr>
        <w:t>koje</w:t>
      </w:r>
      <w:r w:rsidRPr="00036CEE">
        <w:rPr>
          <w:rFonts w:ascii="Arial" w:hAnsi="Arial" w:cs="Arial"/>
          <w:lang w:val="sr-Cyrl-CS"/>
        </w:rPr>
        <w:t xml:space="preserve"> </w:t>
      </w:r>
      <w:r w:rsidR="00B47EA7">
        <w:rPr>
          <w:rFonts w:ascii="Arial" w:hAnsi="Arial" w:cs="Arial"/>
          <w:lang w:val="sr-Cyrl-CS"/>
        </w:rPr>
        <w:t>mogu</w:t>
      </w:r>
      <w:r w:rsidRPr="00036CEE">
        <w:rPr>
          <w:rFonts w:ascii="Arial" w:hAnsi="Arial" w:cs="Arial"/>
          <w:lang w:val="sr-Cyrl-CS"/>
        </w:rPr>
        <w:t xml:space="preserve"> </w:t>
      </w:r>
      <w:r w:rsidR="00B47EA7">
        <w:rPr>
          <w:rFonts w:ascii="Arial" w:hAnsi="Arial" w:cs="Arial"/>
          <w:lang w:val="sr-Cyrl-CS"/>
        </w:rPr>
        <w:t>uticati</w:t>
      </w:r>
      <w:r w:rsidRPr="00036CEE">
        <w:rPr>
          <w:rFonts w:ascii="Arial" w:hAnsi="Arial" w:cs="Arial"/>
          <w:lang w:val="sr-Cyrl-CS"/>
        </w:rPr>
        <w:t xml:space="preserve"> </w:t>
      </w:r>
      <w:r w:rsidR="00B47EA7">
        <w:rPr>
          <w:rFonts w:ascii="Arial" w:hAnsi="Arial" w:cs="Arial"/>
          <w:lang w:val="sr-Cyrl-CS"/>
        </w:rPr>
        <w:t>na</w:t>
      </w:r>
      <w:r w:rsidRPr="00036CEE">
        <w:rPr>
          <w:rFonts w:ascii="Arial" w:hAnsi="Arial" w:cs="Arial"/>
          <w:lang w:val="sr-Cyrl-CS"/>
        </w:rPr>
        <w:t xml:space="preserve"> </w:t>
      </w:r>
      <w:r w:rsidR="00B47EA7">
        <w:rPr>
          <w:rFonts w:ascii="Arial" w:hAnsi="Arial" w:cs="Arial"/>
          <w:lang w:val="sr-Cyrl-CS"/>
        </w:rPr>
        <w:t>finansijske</w:t>
      </w:r>
      <w:r w:rsidRPr="00036CEE">
        <w:rPr>
          <w:rFonts w:ascii="Arial" w:hAnsi="Arial" w:cs="Arial"/>
          <w:lang w:val="sr-Cyrl-CS"/>
        </w:rPr>
        <w:t xml:space="preserve"> </w:t>
      </w:r>
      <w:r w:rsidR="00B47EA7">
        <w:rPr>
          <w:rFonts w:ascii="Arial" w:hAnsi="Arial" w:cs="Arial"/>
          <w:lang w:val="sr-Cyrl-CS"/>
        </w:rPr>
        <w:t>interese</w:t>
      </w:r>
      <w:r w:rsidRPr="00036CEE">
        <w:rPr>
          <w:rFonts w:ascii="Arial" w:hAnsi="Arial" w:cs="Arial"/>
          <w:lang w:val="sr-Cyrl-CS"/>
        </w:rPr>
        <w:t xml:space="preserve"> </w:t>
      </w:r>
      <w:r w:rsidR="00B47EA7">
        <w:rPr>
          <w:rFonts w:ascii="Arial" w:hAnsi="Arial" w:cs="Arial"/>
          <w:lang w:val="sr-Cyrl-CS"/>
        </w:rPr>
        <w:t>Evropske</w:t>
      </w:r>
      <w:r w:rsidRPr="00036CEE">
        <w:rPr>
          <w:rFonts w:ascii="Arial" w:hAnsi="Arial" w:cs="Arial"/>
          <w:lang w:val="sr-Cyrl-CS"/>
        </w:rPr>
        <w:t xml:space="preserve"> </w:t>
      </w:r>
      <w:r w:rsidR="00B47EA7">
        <w:rPr>
          <w:rFonts w:ascii="Arial" w:hAnsi="Arial" w:cs="Arial"/>
          <w:lang w:val="sr-Cyrl-CS"/>
        </w:rPr>
        <w:t>unije</w:t>
      </w:r>
      <w:r w:rsidRPr="00036CEE">
        <w:rPr>
          <w:rFonts w:ascii="Arial" w:hAnsi="Arial" w:cs="Arial"/>
          <w:lang w:val="sr-Cyrl-CS"/>
        </w:rPr>
        <w:t xml:space="preserve">, </w:t>
      </w:r>
      <w:r w:rsidR="00B47EA7">
        <w:rPr>
          <w:rFonts w:ascii="Arial" w:hAnsi="Arial" w:cs="Arial"/>
          <w:lang w:val="sr-Cyrl-CS"/>
        </w:rPr>
        <w:t>u</w:t>
      </w:r>
      <w:r w:rsidRPr="00036CEE">
        <w:rPr>
          <w:rFonts w:ascii="Arial" w:hAnsi="Arial" w:cs="Arial"/>
          <w:lang w:val="sr-Cyrl-CS"/>
        </w:rPr>
        <w:t xml:space="preserve"> </w:t>
      </w:r>
      <w:r w:rsidR="00B47EA7">
        <w:rPr>
          <w:rFonts w:ascii="Arial" w:hAnsi="Arial" w:cs="Arial"/>
          <w:lang w:val="sr-Cyrl-CS"/>
        </w:rPr>
        <w:t>skladu</w:t>
      </w:r>
      <w:r w:rsidRPr="00036CEE">
        <w:rPr>
          <w:rFonts w:ascii="Arial" w:hAnsi="Arial" w:cs="Arial"/>
          <w:lang w:val="sr-Cyrl-CS"/>
        </w:rPr>
        <w:t xml:space="preserve"> </w:t>
      </w:r>
      <w:r w:rsidR="00B47EA7">
        <w:rPr>
          <w:rFonts w:ascii="Arial" w:hAnsi="Arial" w:cs="Arial"/>
          <w:lang w:val="sr-Cyrl-CS"/>
        </w:rPr>
        <w:t>sa</w:t>
      </w:r>
      <w:r w:rsidRPr="00036CEE">
        <w:rPr>
          <w:rFonts w:ascii="Arial" w:hAnsi="Arial" w:cs="Arial"/>
          <w:lang w:val="sr-Cyrl-CS"/>
        </w:rPr>
        <w:t xml:space="preserve"> </w:t>
      </w:r>
      <w:r w:rsidR="00B47EA7">
        <w:rPr>
          <w:rFonts w:ascii="Arial" w:hAnsi="Arial" w:cs="Arial"/>
          <w:lang w:val="sr-Cyrl-CS"/>
        </w:rPr>
        <w:t>važećim</w:t>
      </w:r>
      <w:r w:rsidRPr="00036CEE">
        <w:rPr>
          <w:rFonts w:ascii="Arial" w:hAnsi="Arial" w:cs="Arial"/>
          <w:lang w:val="sr-Cyrl-CS"/>
        </w:rPr>
        <w:t xml:space="preserve"> </w:t>
      </w:r>
      <w:r w:rsidR="00B47EA7">
        <w:rPr>
          <w:rFonts w:ascii="Arial" w:hAnsi="Arial" w:cs="Arial"/>
          <w:lang w:val="sr-Cyrl-CS"/>
        </w:rPr>
        <w:t>zakonima</w:t>
      </w:r>
      <w:r w:rsidRPr="00036CEE">
        <w:rPr>
          <w:rFonts w:ascii="Arial" w:hAnsi="Arial" w:cs="Arial"/>
          <w:lang w:val="sr-Cyrl-CS"/>
        </w:rPr>
        <w:t>.</w:t>
      </w:r>
    </w:p>
    <w:p w14:paraId="6A6A9FDD" w14:textId="2E60D669" w:rsidR="00AB56FB"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Pr</w:t>
      </w:r>
      <w:r w:rsidRPr="00C67100">
        <w:rPr>
          <w:rFonts w:ascii="Arial" w:hAnsi="Arial" w:cs="Arial"/>
          <w:b/>
        </w:rPr>
        <w:t>oje</w:t>
      </w:r>
      <w:r w:rsidR="00B47EA7">
        <w:rPr>
          <w:rFonts w:ascii="Arial" w:hAnsi="Arial" w:cs="Arial"/>
          <w:b/>
          <w:lang w:val="sr-Cyrl-CS"/>
        </w:rPr>
        <w:t>k</w:t>
      </w:r>
      <w:r w:rsidRPr="00C67100">
        <w:rPr>
          <w:rFonts w:ascii="Arial" w:hAnsi="Arial" w:cs="Arial"/>
          <w:b/>
        </w:rPr>
        <w:t>a</w:t>
      </w:r>
      <w:r w:rsidR="00B47EA7">
        <w:rPr>
          <w:rFonts w:ascii="Arial" w:hAnsi="Arial" w:cs="Arial"/>
          <w:b/>
          <w:lang w:val="sr-Cyrl-CS"/>
        </w:rPr>
        <w:t>t</w:t>
      </w:r>
      <w:r w:rsidRPr="00D83F95">
        <w:rPr>
          <w:rFonts w:ascii="Arial" w:hAnsi="Arial" w:cs="Arial"/>
          <w:lang w:val="sr-Cyrl-CS"/>
        </w:rPr>
        <w:t xml:space="preserve">” </w:t>
      </w:r>
      <w:r w:rsidR="00B47EA7">
        <w:rPr>
          <w:rFonts w:ascii="Arial" w:hAnsi="Arial" w:cs="Arial"/>
          <w:lang w:val="sr-Cyrl-CS"/>
        </w:rPr>
        <w:t>im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zn</w:t>
      </w:r>
      <w:r w:rsidRPr="00C67100">
        <w:rPr>
          <w:rFonts w:ascii="Arial" w:hAnsi="Arial" w:cs="Arial"/>
        </w:rPr>
        <w:t>a</w:t>
      </w:r>
      <w:r w:rsidR="00B47EA7">
        <w:rPr>
          <w:rFonts w:ascii="Arial" w:hAnsi="Arial" w:cs="Arial"/>
          <w:lang w:val="sr-Cyrl-CS"/>
        </w:rPr>
        <w:t>č</w:t>
      </w:r>
      <w:r w:rsidRPr="00C67100">
        <w:rPr>
          <w:rFonts w:ascii="Arial" w:hAnsi="Arial" w:cs="Arial"/>
        </w:rPr>
        <w:t>e</w:t>
      </w:r>
      <w:r w:rsidR="00B47EA7">
        <w:rPr>
          <w:rFonts w:ascii="Arial" w:hAnsi="Arial" w:cs="Arial"/>
          <w:lang w:val="sr-Cyrl-CS"/>
        </w:rPr>
        <w:t>nj</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oje</w:t>
      </w:r>
      <w:r w:rsidRPr="00D83F95">
        <w:rPr>
          <w:rFonts w:ascii="Arial" w:hAnsi="Arial" w:cs="Arial"/>
          <w:lang w:val="sr-Cyrl-CS"/>
        </w:rPr>
        <w:t xml:space="preserve"> </w:t>
      </w:r>
      <w:r w:rsidR="00B47EA7">
        <w:rPr>
          <w:rFonts w:ascii="Arial" w:hAnsi="Arial" w:cs="Arial"/>
          <w:lang w:val="sr-Cyrl-CS"/>
        </w:rPr>
        <w:t>mu</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t</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stavu</w:t>
      </w:r>
      <w:r w:rsidR="00D03AF9">
        <w:rPr>
          <w:rFonts w:ascii="Arial" w:hAnsi="Arial" w:cs="Arial"/>
          <w:lang w:val="sr-Cyrl-CS"/>
        </w:rPr>
        <w:t xml:space="preserve"> (</w:t>
      </w:r>
      <w:r w:rsidR="00B47EA7">
        <w:rPr>
          <w:rFonts w:ascii="Arial" w:hAnsi="Arial" w:cs="Arial"/>
          <w:lang w:val="sr-Cyrl-CS"/>
        </w:rPr>
        <w:t>a</w:t>
      </w:r>
      <w:r w:rsidR="00D03AF9">
        <w:rPr>
          <w:rFonts w:ascii="Arial" w:hAnsi="Arial" w:cs="Arial"/>
          <w:lang w:val="sr-Cyrl-CS"/>
        </w:rPr>
        <w:t xml:space="preserve">) </w:t>
      </w:r>
      <w:r w:rsidR="00B47EA7">
        <w:rPr>
          <w:rFonts w:ascii="Arial" w:hAnsi="Arial" w:cs="Arial"/>
          <w:lang w:val="sr-Cyrl-CS"/>
        </w:rPr>
        <w:t>Preambule</w:t>
      </w:r>
      <w:r w:rsidRPr="00D83F95">
        <w:rPr>
          <w:rFonts w:ascii="Arial" w:hAnsi="Arial" w:cs="Arial"/>
          <w:lang w:val="sr-Cyrl-CS"/>
        </w:rPr>
        <w:t>.</w:t>
      </w:r>
    </w:p>
    <w:p w14:paraId="35766012" w14:textId="254E38AF" w:rsidR="00D03AF9" w:rsidRPr="00166710" w:rsidRDefault="00D03AF9" w:rsidP="00166710">
      <w:pPr>
        <w:jc w:val="both"/>
        <w:rPr>
          <w:rFonts w:ascii="Arial" w:hAnsi="Arial" w:cs="Arial"/>
          <w:lang w:val="sr-Cyrl-CS"/>
        </w:rPr>
      </w:pPr>
      <w:r>
        <w:rPr>
          <w:rFonts w:ascii="Arial" w:hAnsi="Arial" w:cs="Arial"/>
          <w:lang w:val="sr-Cyrl-CS"/>
        </w:rPr>
        <w:t>„</w:t>
      </w:r>
      <w:r w:rsidR="00B47EA7">
        <w:rPr>
          <w:rFonts w:ascii="Arial" w:hAnsi="Arial" w:cs="Arial"/>
          <w:b/>
          <w:lang w:val="sr-Cyrl-CS"/>
        </w:rPr>
        <w:t>Događaj</w:t>
      </w:r>
      <w:r w:rsidRPr="00166710">
        <w:rPr>
          <w:rFonts w:ascii="Arial" w:hAnsi="Arial" w:cs="Arial"/>
          <w:b/>
          <w:lang w:val="sr-Cyrl-CS"/>
        </w:rPr>
        <w:t xml:space="preserve"> </w:t>
      </w:r>
      <w:r w:rsidR="00B47EA7">
        <w:rPr>
          <w:rFonts w:ascii="Arial" w:hAnsi="Arial" w:cs="Arial"/>
          <w:b/>
          <w:lang w:val="sr-Cyrl-CS"/>
        </w:rPr>
        <w:t>smanjenja</w:t>
      </w:r>
      <w:r w:rsidR="00166710" w:rsidRPr="00166710">
        <w:rPr>
          <w:rFonts w:ascii="Arial" w:hAnsi="Arial" w:cs="Arial"/>
          <w:b/>
          <w:lang w:val="sr-Cyrl-CS"/>
        </w:rPr>
        <w:t xml:space="preserve"> </w:t>
      </w:r>
      <w:r w:rsidR="00B47EA7">
        <w:rPr>
          <w:rFonts w:ascii="Arial" w:hAnsi="Arial" w:cs="Arial"/>
          <w:b/>
          <w:lang w:val="sr-Cyrl-CS"/>
        </w:rPr>
        <w:t>troška</w:t>
      </w:r>
      <w:r w:rsidR="00166710" w:rsidRPr="00166710">
        <w:rPr>
          <w:rFonts w:ascii="Arial" w:hAnsi="Arial" w:cs="Arial"/>
          <w:b/>
          <w:lang w:val="sr-Cyrl-CS"/>
        </w:rPr>
        <w:t xml:space="preserve"> </w:t>
      </w:r>
      <w:r w:rsidR="00B47EA7">
        <w:rPr>
          <w:rFonts w:ascii="Arial" w:hAnsi="Arial" w:cs="Arial"/>
          <w:b/>
          <w:lang w:val="sr-Cyrl-CS"/>
        </w:rPr>
        <w:t>projekta</w:t>
      </w:r>
      <w:r w:rsidR="00166710">
        <w:rPr>
          <w:rFonts w:ascii="Arial" w:hAnsi="Arial" w:cs="Arial"/>
          <w:lang w:val="sr-Cyrl-CS"/>
        </w:rPr>
        <w:t xml:space="preserve">ˮ </w:t>
      </w:r>
      <w:r w:rsidR="00B47EA7">
        <w:rPr>
          <w:rFonts w:ascii="Arial" w:hAnsi="Arial" w:cs="Arial"/>
          <w:lang w:val="sr-Cyrl-CS"/>
        </w:rPr>
        <w:t>im</w:t>
      </w:r>
      <w:r w:rsidR="00166710" w:rsidRPr="00166710">
        <w:rPr>
          <w:rFonts w:ascii="Arial" w:hAnsi="Arial" w:cs="Arial"/>
          <w:lang w:val="sr-Cyrl-CS"/>
        </w:rPr>
        <w:t xml:space="preserve">a </w:t>
      </w:r>
      <w:r w:rsidR="00B47EA7">
        <w:rPr>
          <w:rFonts w:ascii="Arial" w:hAnsi="Arial" w:cs="Arial"/>
          <w:lang w:val="sr-Cyrl-CS"/>
        </w:rPr>
        <w:t>zn</w:t>
      </w:r>
      <w:r w:rsidR="00166710" w:rsidRPr="00166710">
        <w:rPr>
          <w:rFonts w:ascii="Arial" w:hAnsi="Arial" w:cs="Arial"/>
          <w:lang w:val="sr-Cyrl-CS"/>
        </w:rPr>
        <w:t>a</w:t>
      </w:r>
      <w:r w:rsidR="00B47EA7">
        <w:rPr>
          <w:rFonts w:ascii="Arial" w:hAnsi="Arial" w:cs="Arial"/>
          <w:lang w:val="sr-Cyrl-CS"/>
        </w:rPr>
        <w:t>č</w:t>
      </w:r>
      <w:r w:rsidR="00166710" w:rsidRPr="00166710">
        <w:rPr>
          <w:rFonts w:ascii="Arial" w:hAnsi="Arial" w:cs="Arial"/>
          <w:lang w:val="sr-Cyrl-CS"/>
        </w:rPr>
        <w:t>e</w:t>
      </w:r>
      <w:r w:rsidR="00B47EA7">
        <w:rPr>
          <w:rFonts w:ascii="Arial" w:hAnsi="Arial" w:cs="Arial"/>
          <w:lang w:val="sr-Cyrl-CS"/>
        </w:rPr>
        <w:t>nj</w:t>
      </w:r>
      <w:r w:rsidR="00166710" w:rsidRPr="00166710">
        <w:rPr>
          <w:rFonts w:ascii="Arial" w:hAnsi="Arial" w:cs="Arial"/>
          <w:lang w:val="sr-Cyrl-CS"/>
        </w:rPr>
        <w:t xml:space="preserve">e </w:t>
      </w:r>
      <w:r w:rsidR="00B47EA7">
        <w:rPr>
          <w:rFonts w:ascii="Arial" w:hAnsi="Arial" w:cs="Arial"/>
          <w:lang w:val="sr-Cyrl-CS"/>
        </w:rPr>
        <w:t>k</w:t>
      </w:r>
      <w:r w:rsidR="00166710" w:rsidRPr="00166710">
        <w:rPr>
          <w:rFonts w:ascii="Arial" w:hAnsi="Arial" w:cs="Arial"/>
          <w:lang w:val="sr-Cyrl-CS"/>
        </w:rPr>
        <w:t xml:space="preserve">oje </w:t>
      </w:r>
      <w:r w:rsidR="00B47EA7">
        <w:rPr>
          <w:rFonts w:ascii="Arial" w:hAnsi="Arial" w:cs="Arial"/>
          <w:lang w:val="sr-Cyrl-CS"/>
        </w:rPr>
        <w:t>mu</w:t>
      </w:r>
      <w:r w:rsidR="00166710" w:rsidRPr="00166710">
        <w:rPr>
          <w:rFonts w:ascii="Arial" w:hAnsi="Arial" w:cs="Arial"/>
          <w:lang w:val="sr-Cyrl-CS"/>
        </w:rPr>
        <w:t xml:space="preserve"> je </w:t>
      </w:r>
      <w:r w:rsidR="00B47EA7">
        <w:rPr>
          <w:rFonts w:ascii="Arial" w:hAnsi="Arial" w:cs="Arial"/>
          <w:lang w:val="sr-Cyrl-CS"/>
        </w:rPr>
        <w:t>d</w:t>
      </w:r>
      <w:r w:rsidR="00166710" w:rsidRPr="00166710">
        <w:rPr>
          <w:rFonts w:ascii="Arial" w:hAnsi="Arial" w:cs="Arial"/>
          <w:lang w:val="sr-Cyrl-CS"/>
        </w:rPr>
        <w:t>a</w:t>
      </w:r>
      <w:r w:rsidR="00B47EA7">
        <w:rPr>
          <w:rFonts w:ascii="Arial" w:hAnsi="Arial" w:cs="Arial"/>
          <w:lang w:val="sr-Cyrl-CS"/>
        </w:rPr>
        <w:t>t</w:t>
      </w:r>
      <w:r w:rsidR="00166710" w:rsidRPr="00166710">
        <w:rPr>
          <w:rFonts w:ascii="Arial" w:hAnsi="Arial" w:cs="Arial"/>
          <w:lang w:val="sr-Cyrl-CS"/>
        </w:rPr>
        <w:t xml:space="preserve">o </w:t>
      </w:r>
      <w:r w:rsidR="00B47EA7">
        <w:rPr>
          <w:rFonts w:ascii="Arial" w:hAnsi="Arial" w:cs="Arial"/>
          <w:lang w:val="sr-Cyrl-CS"/>
        </w:rPr>
        <w:t>u</w:t>
      </w:r>
      <w:r w:rsidR="00166710">
        <w:rPr>
          <w:rFonts w:ascii="Arial" w:hAnsi="Arial" w:cs="Arial"/>
          <w:lang w:val="sr-Cyrl-CS"/>
        </w:rPr>
        <w:t xml:space="preserve"> </w:t>
      </w:r>
      <w:r w:rsidR="00B47EA7">
        <w:rPr>
          <w:rFonts w:ascii="Arial" w:hAnsi="Arial" w:cs="Arial"/>
          <w:lang w:val="sr-Cyrl-CS"/>
        </w:rPr>
        <w:t>članu</w:t>
      </w:r>
      <w:r w:rsidR="00166710">
        <w:rPr>
          <w:rFonts w:ascii="Arial" w:hAnsi="Arial" w:cs="Arial"/>
          <w:lang w:val="sr-Cyrl-CS"/>
        </w:rPr>
        <w:t xml:space="preserve"> 4.3.</w:t>
      </w:r>
      <w:r w:rsidR="00B47EA7">
        <w:rPr>
          <w:rFonts w:ascii="Arial" w:hAnsi="Arial" w:cs="Arial"/>
          <w:lang w:val="sr-Cyrl-CS"/>
        </w:rPr>
        <w:t>A</w:t>
      </w:r>
      <w:r w:rsidR="00166710">
        <w:rPr>
          <w:rFonts w:ascii="Arial" w:hAnsi="Arial" w:cs="Arial"/>
          <w:lang w:val="sr-Cyrl-CS"/>
        </w:rPr>
        <w:t>(1).</w:t>
      </w:r>
    </w:p>
    <w:p w14:paraId="1783DC18" w14:textId="40D4B9E9"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Promoter</w:t>
      </w:r>
      <w:r w:rsidRPr="00D83F95">
        <w:rPr>
          <w:rFonts w:ascii="Arial" w:hAnsi="Arial" w:cs="Arial"/>
          <w:lang w:val="sr-Cyrl-CS"/>
        </w:rPr>
        <w:t xml:space="preserve">” </w:t>
      </w:r>
      <w:r w:rsidR="00B47EA7">
        <w:rPr>
          <w:rFonts w:ascii="Arial" w:hAnsi="Arial" w:cs="Arial"/>
          <w:lang w:val="sr-Cyrl-CS"/>
        </w:rPr>
        <w:t>ima</w:t>
      </w:r>
      <w:r w:rsidRPr="00D83F95">
        <w:rPr>
          <w:rFonts w:ascii="Arial" w:hAnsi="Arial" w:cs="Arial"/>
          <w:lang w:val="sr-Cyrl-CS"/>
        </w:rPr>
        <w:t xml:space="preserve"> </w:t>
      </w:r>
      <w:r w:rsidR="00B47EA7">
        <w:rPr>
          <w:rFonts w:ascii="Arial" w:hAnsi="Arial" w:cs="Arial"/>
          <w:lang w:val="sr-Cyrl-CS"/>
        </w:rPr>
        <w:t>značenje</w:t>
      </w:r>
      <w:r w:rsidRPr="00D83F95">
        <w:rPr>
          <w:rFonts w:ascii="Arial" w:hAnsi="Arial" w:cs="Arial"/>
          <w:lang w:val="sr-Cyrl-CS"/>
        </w:rPr>
        <w:t xml:space="preserve"> </w:t>
      </w:r>
      <w:r w:rsidR="00B47EA7">
        <w:rPr>
          <w:rFonts w:ascii="Arial" w:hAnsi="Arial" w:cs="Arial"/>
          <w:lang w:val="sr-Cyrl-CS"/>
        </w:rPr>
        <w:t>koje</w:t>
      </w:r>
      <w:r w:rsidRPr="00D83F95">
        <w:rPr>
          <w:rFonts w:ascii="Arial" w:hAnsi="Arial" w:cs="Arial"/>
          <w:lang w:val="sr-Cyrl-CS"/>
        </w:rPr>
        <w:t xml:space="preserve"> </w:t>
      </w:r>
      <w:r w:rsidR="00B47EA7">
        <w:rPr>
          <w:rFonts w:ascii="Arial" w:hAnsi="Arial" w:cs="Arial"/>
          <w:lang w:val="sr-Cyrl-CS"/>
        </w:rPr>
        <w:t>mu</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dato</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stavu</w:t>
      </w:r>
      <w:r w:rsidR="00166710" w:rsidRPr="00166710">
        <w:rPr>
          <w:rFonts w:ascii="Arial" w:hAnsi="Arial" w:cs="Arial"/>
          <w:lang w:val="sr-Cyrl-CS"/>
        </w:rPr>
        <w:t xml:space="preserve"> (</w:t>
      </w:r>
      <w:r w:rsidR="00B47EA7">
        <w:rPr>
          <w:rFonts w:ascii="Arial" w:hAnsi="Arial" w:cs="Arial"/>
          <w:lang w:val="sr-Cyrl-CS"/>
        </w:rPr>
        <w:t>a</w:t>
      </w:r>
      <w:r w:rsidR="00166710" w:rsidRPr="00166710">
        <w:rPr>
          <w:rFonts w:ascii="Arial" w:hAnsi="Arial" w:cs="Arial"/>
          <w:lang w:val="sr-Cyrl-CS"/>
        </w:rPr>
        <w:t xml:space="preserve">) </w:t>
      </w:r>
      <w:r w:rsidR="00B47EA7">
        <w:rPr>
          <w:rFonts w:ascii="Arial" w:hAnsi="Arial" w:cs="Arial"/>
          <w:lang w:val="sr-Cyrl-CS"/>
        </w:rPr>
        <w:t>Preambule</w:t>
      </w:r>
      <w:r w:rsidRPr="00D83F95">
        <w:rPr>
          <w:rFonts w:ascii="Arial" w:hAnsi="Arial" w:cs="Arial"/>
          <w:lang w:val="sr-Cyrl-CS"/>
        </w:rPr>
        <w:t>.</w:t>
      </w:r>
    </w:p>
    <w:p w14:paraId="389F5365" w14:textId="7E65DF36"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St</w:t>
      </w:r>
      <w:r w:rsidRPr="00C67100">
        <w:rPr>
          <w:rFonts w:ascii="Arial" w:hAnsi="Arial" w:cs="Arial"/>
          <w:b/>
        </w:rPr>
        <w:t>o</w:t>
      </w:r>
      <w:r w:rsidR="00B47EA7">
        <w:rPr>
          <w:rFonts w:ascii="Arial" w:hAnsi="Arial" w:cs="Arial"/>
          <w:b/>
          <w:lang w:val="sr-Cyrl-CS"/>
        </w:rPr>
        <w:t>p</w:t>
      </w:r>
      <w:r w:rsidRPr="00C67100">
        <w:rPr>
          <w:rFonts w:ascii="Arial" w:hAnsi="Arial" w:cs="Arial"/>
          <w:b/>
        </w:rPr>
        <w:t>a</w:t>
      </w:r>
      <w:r w:rsidRPr="00D83F95">
        <w:rPr>
          <w:rFonts w:ascii="Arial" w:hAnsi="Arial" w:cs="Arial"/>
          <w:b/>
          <w:lang w:val="sr-Cyrl-CS"/>
        </w:rPr>
        <w:t xml:space="preserve"> </w:t>
      </w:r>
      <w:r w:rsidR="00B47EA7">
        <w:rPr>
          <w:rFonts w:ascii="Arial" w:hAnsi="Arial" w:cs="Arial"/>
          <w:b/>
          <w:lang w:val="sr-Cyrl-CS"/>
        </w:rPr>
        <w:t>za</w:t>
      </w:r>
      <w:r w:rsidRPr="00D83F95">
        <w:rPr>
          <w:rFonts w:ascii="Arial" w:hAnsi="Arial" w:cs="Arial"/>
          <w:b/>
          <w:lang w:val="sr-Cyrl-CS"/>
        </w:rPr>
        <w:t xml:space="preserve"> </w:t>
      </w:r>
      <w:r w:rsidR="00B47EA7">
        <w:rPr>
          <w:rFonts w:ascii="Arial" w:hAnsi="Arial" w:cs="Arial"/>
          <w:b/>
          <w:lang w:val="sr-Cyrl-CS"/>
        </w:rPr>
        <w:t>prebacivanje</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00B47EA7">
        <w:rPr>
          <w:rFonts w:ascii="Arial" w:hAnsi="Arial" w:cs="Arial"/>
          <w:lang w:val="sr-Cyrl-CS"/>
        </w:rPr>
        <w:t>fiksnu</w:t>
      </w:r>
      <w:r w:rsidRPr="00D83F95">
        <w:rPr>
          <w:rFonts w:ascii="Arial" w:hAnsi="Arial" w:cs="Arial"/>
          <w:lang w:val="sr-Cyrl-CS"/>
        </w:rPr>
        <w:t xml:space="preserve"> </w:t>
      </w:r>
      <w:r w:rsidR="00B47EA7">
        <w:rPr>
          <w:rFonts w:ascii="Arial" w:hAnsi="Arial" w:cs="Arial"/>
          <w:lang w:val="sr-Cyrl-CS"/>
        </w:rPr>
        <w:t>godišnju</w:t>
      </w:r>
      <w:r w:rsidRPr="00D83F95">
        <w:rPr>
          <w:rFonts w:ascii="Arial" w:hAnsi="Arial" w:cs="Arial"/>
          <w:lang w:val="sr-Cyrl-CS"/>
        </w:rPr>
        <w:t xml:space="preserve"> </w:t>
      </w:r>
      <w:r w:rsidR="00B47EA7">
        <w:rPr>
          <w:rFonts w:ascii="Arial" w:hAnsi="Arial" w:cs="Arial"/>
          <w:lang w:val="sr-Cyrl-CS"/>
        </w:rPr>
        <w:t>kamatnu</w:t>
      </w:r>
      <w:r w:rsidRPr="00D83F95">
        <w:rPr>
          <w:rFonts w:ascii="Arial" w:hAnsi="Arial" w:cs="Arial"/>
          <w:lang w:val="sr-Cyrl-CS"/>
        </w:rPr>
        <w:t xml:space="preserve"> </w:t>
      </w:r>
      <w:r w:rsidR="00B47EA7">
        <w:rPr>
          <w:rFonts w:ascii="Arial" w:hAnsi="Arial" w:cs="Arial"/>
          <w:lang w:val="sr-Cyrl-CS"/>
        </w:rPr>
        <w:t>stopu</w:t>
      </w:r>
      <w:r w:rsidRPr="00D83F95">
        <w:rPr>
          <w:rFonts w:ascii="Arial" w:hAnsi="Arial" w:cs="Arial"/>
          <w:lang w:val="sr-Cyrl-CS"/>
        </w:rPr>
        <w:t xml:space="preserve"> </w:t>
      </w:r>
      <w:r w:rsidR="00B47EA7">
        <w:rPr>
          <w:rFonts w:ascii="Arial" w:hAnsi="Arial" w:cs="Arial"/>
          <w:lang w:val="sr-Cyrl-CS"/>
        </w:rPr>
        <w:t>koju</w:t>
      </w:r>
      <w:r w:rsidRPr="00D83F95">
        <w:rPr>
          <w:rFonts w:ascii="Arial" w:hAnsi="Arial" w:cs="Arial"/>
          <w:lang w:val="sr-Cyrl-CS"/>
        </w:rPr>
        <w:t xml:space="preserve"> </w:t>
      </w:r>
      <w:r w:rsidR="00B47EA7">
        <w:rPr>
          <w:rFonts w:ascii="Arial" w:hAnsi="Arial" w:cs="Arial"/>
          <w:lang w:val="sr-Cyrl-CS"/>
        </w:rPr>
        <w:t>Banka</w:t>
      </w:r>
      <w:r w:rsidRPr="00D83F95">
        <w:rPr>
          <w:rFonts w:ascii="Arial" w:hAnsi="Arial" w:cs="Arial"/>
          <w:lang w:val="sr-Cyrl-CS"/>
        </w:rPr>
        <w:t xml:space="preserve"> </w:t>
      </w:r>
      <w:r w:rsidR="00B47EA7">
        <w:rPr>
          <w:rFonts w:ascii="Arial" w:hAnsi="Arial" w:cs="Arial"/>
          <w:lang w:val="sr-Cyrl-CS"/>
        </w:rPr>
        <w:t>određuje</w:t>
      </w:r>
      <w:r w:rsidRPr="00D83F95">
        <w:rPr>
          <w:rFonts w:ascii="Arial" w:hAnsi="Arial" w:cs="Arial"/>
          <w:lang w:val="sr-Cyrl-CS"/>
        </w:rPr>
        <w:t xml:space="preserve">, </w:t>
      </w:r>
      <w:r w:rsidR="00B47EA7">
        <w:rPr>
          <w:rFonts w:ascii="Arial" w:hAnsi="Arial" w:cs="Arial"/>
          <w:lang w:val="sr-Cyrl-CS"/>
        </w:rPr>
        <w:t>odnosno</w:t>
      </w:r>
      <w:r w:rsidRPr="00D83F95">
        <w:rPr>
          <w:rFonts w:ascii="Arial" w:hAnsi="Arial" w:cs="Arial"/>
          <w:lang w:val="sr-Cyrl-CS"/>
        </w:rPr>
        <w:t xml:space="preserve"> </w:t>
      </w:r>
      <w:r w:rsidR="00B47EA7">
        <w:rPr>
          <w:rFonts w:ascii="Arial" w:hAnsi="Arial" w:cs="Arial"/>
          <w:lang w:val="sr-Cyrl-CS"/>
        </w:rPr>
        <w:t>kamatnu</w:t>
      </w:r>
      <w:r w:rsidRPr="00D83F95">
        <w:rPr>
          <w:rFonts w:ascii="Arial" w:hAnsi="Arial" w:cs="Arial"/>
          <w:lang w:val="sr-Cyrl-CS"/>
        </w:rPr>
        <w:t xml:space="preserve"> </w:t>
      </w:r>
      <w:r w:rsidR="00B47EA7">
        <w:rPr>
          <w:rFonts w:ascii="Arial" w:hAnsi="Arial" w:cs="Arial"/>
          <w:lang w:val="sr-Cyrl-CS"/>
        </w:rPr>
        <w:t>stopu</w:t>
      </w:r>
      <w:r w:rsidRPr="00D83F95">
        <w:rPr>
          <w:rFonts w:ascii="Arial" w:hAnsi="Arial" w:cs="Arial"/>
          <w:lang w:val="sr-Cyrl-CS"/>
        </w:rPr>
        <w:t xml:space="preserve"> </w:t>
      </w:r>
      <w:r w:rsidR="00B47EA7">
        <w:rPr>
          <w:rFonts w:ascii="Arial" w:hAnsi="Arial" w:cs="Arial"/>
          <w:lang w:val="sr-Cyrl-CS"/>
        </w:rPr>
        <w:t>koju</w:t>
      </w:r>
      <w:r w:rsidRPr="00D83F95">
        <w:rPr>
          <w:rFonts w:ascii="Arial" w:hAnsi="Arial" w:cs="Arial"/>
          <w:lang w:val="sr-Cyrl-CS"/>
        </w:rPr>
        <w:t xml:space="preserve"> </w:t>
      </w:r>
      <w:r w:rsidR="00B47EA7">
        <w:rPr>
          <w:rFonts w:ascii="Arial" w:hAnsi="Arial" w:cs="Arial"/>
          <w:lang w:val="sr-Cyrl-CS"/>
        </w:rPr>
        <w:t>bi</w:t>
      </w:r>
      <w:r w:rsidRPr="00D83F95">
        <w:rPr>
          <w:rFonts w:ascii="Arial" w:hAnsi="Arial" w:cs="Arial"/>
          <w:lang w:val="sr-Cyrl-CS"/>
        </w:rPr>
        <w:t xml:space="preserve"> </w:t>
      </w:r>
      <w:r w:rsidR="00B47EA7">
        <w:rPr>
          <w:rFonts w:ascii="Arial" w:hAnsi="Arial" w:cs="Arial"/>
          <w:lang w:val="sr-Cyrl-CS"/>
        </w:rPr>
        <w:t>Banka</w:t>
      </w:r>
      <w:r w:rsidRPr="00D83F95">
        <w:rPr>
          <w:rFonts w:ascii="Arial" w:hAnsi="Arial" w:cs="Arial"/>
          <w:lang w:val="sr-Cyrl-CS"/>
        </w:rPr>
        <w:t xml:space="preserve"> </w:t>
      </w:r>
      <w:r w:rsidR="00B47EA7">
        <w:rPr>
          <w:rFonts w:ascii="Arial" w:hAnsi="Arial" w:cs="Arial"/>
          <w:lang w:val="sr-Cyrl-CS"/>
        </w:rPr>
        <w:t>primenjivala</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dan</w:t>
      </w:r>
      <w:r w:rsidRPr="00D83F95">
        <w:rPr>
          <w:rFonts w:ascii="Arial" w:hAnsi="Arial" w:cs="Arial"/>
          <w:lang w:val="sr-Cyrl-CS"/>
        </w:rPr>
        <w:t xml:space="preserve"> </w:t>
      </w:r>
      <w:r w:rsidR="00B47EA7">
        <w:rPr>
          <w:rFonts w:ascii="Arial" w:hAnsi="Arial" w:cs="Arial"/>
          <w:lang w:val="sr-Cyrl-CS"/>
        </w:rPr>
        <w:t>obračuna</w:t>
      </w:r>
      <w:r w:rsidRPr="00D83F95">
        <w:rPr>
          <w:rFonts w:ascii="Arial" w:hAnsi="Arial" w:cs="Arial"/>
          <w:lang w:val="sr-Cyrl-CS"/>
        </w:rPr>
        <w:t xml:space="preserve"> </w:t>
      </w:r>
      <w:r w:rsidR="00B47EA7">
        <w:rPr>
          <w:rFonts w:ascii="Arial" w:hAnsi="Arial" w:cs="Arial"/>
          <w:lang w:val="sr-Cyrl-CS"/>
        </w:rPr>
        <w:t>obeštećenja</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zajam</w:t>
      </w:r>
      <w:r w:rsidRPr="00D83F95">
        <w:rPr>
          <w:rFonts w:ascii="Arial" w:hAnsi="Arial" w:cs="Arial"/>
          <w:lang w:val="sr-Cyrl-CS"/>
        </w:rPr>
        <w:t xml:space="preserve"> </w:t>
      </w:r>
      <w:r w:rsidR="00B47EA7">
        <w:rPr>
          <w:rFonts w:ascii="Arial" w:hAnsi="Arial" w:cs="Arial"/>
          <w:lang w:val="sr-Cyrl-CS"/>
        </w:rPr>
        <w:t>izražen</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istoj</w:t>
      </w:r>
      <w:r w:rsidRPr="00D83F95">
        <w:rPr>
          <w:rFonts w:ascii="Arial" w:hAnsi="Arial" w:cs="Arial"/>
          <w:lang w:val="sr-Cyrl-CS"/>
        </w:rPr>
        <w:t xml:space="preserve"> </w:t>
      </w:r>
      <w:r w:rsidR="00B47EA7">
        <w:rPr>
          <w:rFonts w:ascii="Arial" w:hAnsi="Arial" w:cs="Arial"/>
          <w:lang w:val="sr-Cyrl-CS"/>
        </w:rPr>
        <w:t>valuti</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ima</w:t>
      </w:r>
      <w:r w:rsidRPr="00D83F95">
        <w:rPr>
          <w:rFonts w:ascii="Arial" w:hAnsi="Arial" w:cs="Arial"/>
          <w:lang w:val="sr-Cyrl-CS"/>
        </w:rPr>
        <w:t xml:space="preserve"> </w:t>
      </w:r>
      <w:r w:rsidR="00B47EA7">
        <w:rPr>
          <w:rFonts w:ascii="Arial" w:hAnsi="Arial" w:cs="Arial"/>
          <w:lang w:val="sr-Cyrl-CS"/>
        </w:rPr>
        <w:t>jednake</w:t>
      </w:r>
      <w:r w:rsidRPr="00D83F95">
        <w:rPr>
          <w:rFonts w:ascii="Arial" w:hAnsi="Arial" w:cs="Arial"/>
          <w:lang w:val="sr-Cyrl-CS"/>
        </w:rPr>
        <w:t xml:space="preserve"> </w:t>
      </w:r>
      <w:r w:rsidR="00B47EA7">
        <w:rPr>
          <w:rFonts w:ascii="Arial" w:hAnsi="Arial" w:cs="Arial"/>
          <w:lang w:val="sr-Cyrl-CS"/>
        </w:rPr>
        <w:t>uslove</w:t>
      </w:r>
      <w:r w:rsidRPr="00D83F95">
        <w:rPr>
          <w:rFonts w:ascii="Arial" w:hAnsi="Arial" w:cs="Arial"/>
          <w:lang w:val="sr-Cyrl-CS"/>
        </w:rPr>
        <w:t xml:space="preserve"> </w:t>
      </w:r>
      <w:r w:rsidR="00B47EA7">
        <w:rPr>
          <w:rFonts w:ascii="Arial" w:hAnsi="Arial" w:cs="Arial"/>
          <w:lang w:val="sr-Cyrl-CS"/>
        </w:rPr>
        <w:t>plaćanja</w:t>
      </w:r>
      <w:r w:rsidRPr="00D83F95">
        <w:rPr>
          <w:rFonts w:ascii="Arial" w:hAnsi="Arial" w:cs="Arial"/>
          <w:lang w:val="sr-Cyrl-CS"/>
        </w:rPr>
        <w:t xml:space="preserve"> </w:t>
      </w:r>
      <w:r w:rsidR="00B47EA7">
        <w:rPr>
          <w:rFonts w:ascii="Arial" w:hAnsi="Arial" w:cs="Arial"/>
          <w:lang w:val="sr-Cyrl-CS"/>
        </w:rPr>
        <w:t>kamate</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jednak</w:t>
      </w:r>
      <w:r w:rsidRPr="00D83F95">
        <w:rPr>
          <w:rFonts w:ascii="Arial" w:hAnsi="Arial" w:cs="Arial"/>
          <w:lang w:val="sr-Cyrl-CS"/>
        </w:rPr>
        <w:t xml:space="preserve"> </w:t>
      </w:r>
      <w:r w:rsidR="00B47EA7">
        <w:rPr>
          <w:rFonts w:ascii="Arial" w:hAnsi="Arial" w:cs="Arial"/>
          <w:lang w:val="sr-Cyrl-CS"/>
        </w:rPr>
        <w:t>profil</w:t>
      </w:r>
      <w:r w:rsidRPr="00D83F95">
        <w:rPr>
          <w:rFonts w:ascii="Arial" w:hAnsi="Arial" w:cs="Arial"/>
          <w:lang w:val="sr-Cyrl-CS"/>
        </w:rPr>
        <w:t xml:space="preserve"> </w:t>
      </w:r>
      <w:r w:rsidR="00B47EA7">
        <w:rPr>
          <w:rFonts w:ascii="Arial" w:hAnsi="Arial" w:cs="Arial"/>
          <w:lang w:val="sr-Cyrl-CS"/>
        </w:rPr>
        <w:t>otplate</w:t>
      </w:r>
      <w:r w:rsidRPr="00D83F95">
        <w:rPr>
          <w:rFonts w:ascii="Arial" w:hAnsi="Arial" w:cs="Arial"/>
          <w:lang w:val="sr-Cyrl-CS"/>
        </w:rPr>
        <w:t xml:space="preserve"> </w:t>
      </w:r>
      <w:r w:rsidR="00B47EA7">
        <w:rPr>
          <w:rFonts w:ascii="Arial" w:hAnsi="Arial" w:cs="Arial"/>
          <w:lang w:val="sr-Cyrl-CS"/>
        </w:rPr>
        <w:t>do</w:t>
      </w:r>
      <w:r w:rsidRPr="00D83F95">
        <w:rPr>
          <w:rFonts w:ascii="Arial" w:hAnsi="Arial" w:cs="Arial"/>
          <w:lang w:val="sr-Cyrl-CS"/>
        </w:rPr>
        <w:t xml:space="preserve"> </w:t>
      </w:r>
      <w:r w:rsidR="00B47EA7">
        <w:rPr>
          <w:rFonts w:ascii="Arial" w:hAnsi="Arial" w:cs="Arial"/>
          <w:lang w:val="sr-Cyrl-CS"/>
        </w:rPr>
        <w:t>Datuma</w:t>
      </w:r>
      <w:r w:rsidR="00296B2F" w:rsidRPr="00D83F95">
        <w:rPr>
          <w:rFonts w:ascii="Arial" w:hAnsi="Arial" w:cs="Arial"/>
          <w:lang w:val="sr-Cyrl-CS"/>
        </w:rPr>
        <w:t xml:space="preserve"> </w:t>
      </w:r>
      <w:r w:rsidR="00B47EA7">
        <w:rPr>
          <w:rFonts w:ascii="Arial" w:hAnsi="Arial" w:cs="Arial"/>
          <w:lang w:val="sr-Cyrl-CS"/>
        </w:rPr>
        <w:t>revizije</w:t>
      </w:r>
      <w:r w:rsidRPr="00D83F95">
        <w:rPr>
          <w:rFonts w:ascii="Arial" w:hAnsi="Arial" w:cs="Arial"/>
          <w:lang w:val="sr-Cyrl-CS"/>
        </w:rPr>
        <w:t>/</w:t>
      </w:r>
      <w:r w:rsidR="00B47EA7">
        <w:rPr>
          <w:rFonts w:ascii="Arial" w:hAnsi="Arial" w:cs="Arial"/>
          <w:lang w:val="sr-Cyrl-CS"/>
        </w:rPr>
        <w:t>konverzije</w:t>
      </w:r>
      <w:r w:rsidRPr="00D83F95">
        <w:rPr>
          <w:rFonts w:ascii="Arial" w:hAnsi="Arial" w:cs="Arial"/>
          <w:lang w:val="sr-Cyrl-CS"/>
        </w:rPr>
        <w:t xml:space="preserve"> </w:t>
      </w:r>
      <w:r w:rsidR="00B47EA7">
        <w:rPr>
          <w:rFonts w:ascii="Arial" w:hAnsi="Arial" w:cs="Arial"/>
          <w:lang w:val="sr-Cyrl-CS"/>
        </w:rPr>
        <w:t>kamate</w:t>
      </w:r>
      <w:r w:rsidRPr="00D83F95">
        <w:rPr>
          <w:rFonts w:ascii="Arial" w:hAnsi="Arial" w:cs="Arial"/>
          <w:lang w:val="sr-Cyrl-CS"/>
        </w:rPr>
        <w:t xml:space="preserve">, </w:t>
      </w:r>
      <w:r w:rsidR="00B47EA7">
        <w:rPr>
          <w:rFonts w:ascii="Arial" w:hAnsi="Arial" w:cs="Arial"/>
          <w:lang w:val="sr-Cyrl-CS"/>
        </w:rPr>
        <w:t>ako</w:t>
      </w:r>
      <w:r w:rsidRPr="00D83F95">
        <w:rPr>
          <w:rFonts w:ascii="Arial" w:hAnsi="Arial" w:cs="Arial"/>
          <w:lang w:val="sr-Cyrl-CS"/>
        </w:rPr>
        <w:t xml:space="preserve"> </w:t>
      </w:r>
      <w:r w:rsidR="00B47EA7">
        <w:rPr>
          <w:rFonts w:ascii="Arial" w:hAnsi="Arial" w:cs="Arial"/>
          <w:lang w:val="sr-Cyrl-CS"/>
        </w:rPr>
        <w:t>takav</w:t>
      </w:r>
      <w:r w:rsidRPr="00D83F95">
        <w:rPr>
          <w:rFonts w:ascii="Arial" w:hAnsi="Arial" w:cs="Arial"/>
          <w:lang w:val="sr-Cyrl-CS"/>
        </w:rPr>
        <w:t xml:space="preserve"> </w:t>
      </w:r>
      <w:r w:rsidR="00B47EA7">
        <w:rPr>
          <w:rFonts w:ascii="Arial" w:hAnsi="Arial" w:cs="Arial"/>
          <w:lang w:val="sr-Cyrl-CS"/>
        </w:rPr>
        <w:t>postoji</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Datuma</w:t>
      </w:r>
      <w:r w:rsidRPr="00D83F95">
        <w:rPr>
          <w:rFonts w:ascii="Arial" w:hAnsi="Arial" w:cs="Arial"/>
          <w:lang w:val="sr-Cyrl-CS"/>
        </w:rPr>
        <w:t xml:space="preserve"> </w:t>
      </w:r>
      <w:r w:rsidR="00B47EA7">
        <w:rPr>
          <w:rFonts w:ascii="Arial" w:hAnsi="Arial" w:cs="Arial"/>
          <w:lang w:val="sr-Cyrl-CS"/>
        </w:rPr>
        <w:t>dospeća</w:t>
      </w:r>
      <w:r w:rsidRPr="00D83F95">
        <w:rPr>
          <w:rFonts w:ascii="Arial" w:hAnsi="Arial" w:cs="Arial"/>
          <w:lang w:val="sr-Cyrl-CS"/>
        </w:rPr>
        <w:t xml:space="preserve"> </w:t>
      </w:r>
      <w:r w:rsidR="00B47EA7">
        <w:rPr>
          <w:rFonts w:ascii="Arial" w:hAnsi="Arial" w:cs="Arial"/>
          <w:lang w:val="sr-Cyrl-CS"/>
        </w:rPr>
        <w:t>kao</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Tranša</w:t>
      </w:r>
      <w:r w:rsidR="00296B2F"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koju</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predložena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zahtevana</w:t>
      </w:r>
      <w:r w:rsidRPr="00D83F95">
        <w:rPr>
          <w:rFonts w:ascii="Arial" w:hAnsi="Arial" w:cs="Arial"/>
          <w:lang w:val="sr-Cyrl-CS"/>
        </w:rPr>
        <w:t xml:space="preserve"> </w:t>
      </w:r>
      <w:r w:rsidR="00B47EA7">
        <w:rPr>
          <w:rFonts w:ascii="Arial" w:hAnsi="Arial" w:cs="Arial"/>
          <w:lang w:val="sr-Cyrl-CS"/>
        </w:rPr>
        <w:t>prevremena</w:t>
      </w:r>
      <w:r w:rsidRPr="00D83F95">
        <w:rPr>
          <w:rFonts w:ascii="Arial" w:hAnsi="Arial" w:cs="Arial"/>
          <w:lang w:val="sr-Cyrl-CS"/>
        </w:rPr>
        <w:t xml:space="preserve"> </w:t>
      </w:r>
      <w:r w:rsidR="00B47EA7">
        <w:rPr>
          <w:rFonts w:ascii="Arial" w:hAnsi="Arial" w:cs="Arial"/>
          <w:lang w:val="sr-Cyrl-CS"/>
        </w:rPr>
        <w:t>otplata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otkazivanje</w:t>
      </w:r>
      <w:r w:rsidRPr="00D83F95">
        <w:rPr>
          <w:rFonts w:ascii="Arial" w:hAnsi="Arial" w:cs="Arial"/>
          <w:lang w:val="sr-Cyrl-CS"/>
        </w:rPr>
        <w:t xml:space="preserve">. </w:t>
      </w:r>
      <w:r w:rsidR="00B47EA7">
        <w:rPr>
          <w:rFonts w:ascii="Arial" w:hAnsi="Arial" w:cs="Arial"/>
          <w:lang w:val="sr-Cyrl-CS"/>
        </w:rPr>
        <w:t>Ovakva</w:t>
      </w:r>
      <w:r w:rsidRPr="00D83F95">
        <w:rPr>
          <w:rFonts w:ascii="Arial" w:hAnsi="Arial" w:cs="Arial"/>
          <w:lang w:val="sr-Cyrl-CS"/>
        </w:rPr>
        <w:t xml:space="preserve"> </w:t>
      </w:r>
      <w:r w:rsidR="00B47EA7">
        <w:rPr>
          <w:rFonts w:ascii="Arial" w:hAnsi="Arial" w:cs="Arial"/>
          <w:lang w:val="sr-Cyrl-CS"/>
        </w:rPr>
        <w:t>stopa</w:t>
      </w:r>
      <w:r w:rsidRPr="00D83F95">
        <w:rPr>
          <w:rFonts w:ascii="Arial" w:hAnsi="Arial" w:cs="Arial"/>
          <w:lang w:val="sr-Cyrl-CS"/>
        </w:rPr>
        <w:t xml:space="preserve"> </w:t>
      </w:r>
      <w:r w:rsidR="00B47EA7">
        <w:rPr>
          <w:rFonts w:ascii="Arial" w:hAnsi="Arial" w:cs="Arial"/>
          <w:lang w:val="sr-Cyrl-CS"/>
        </w:rPr>
        <w:t>neće</w:t>
      </w:r>
      <w:r w:rsidRPr="00D83F95">
        <w:rPr>
          <w:rFonts w:ascii="Arial" w:hAnsi="Arial" w:cs="Arial"/>
          <w:lang w:val="sr-Cyrl-CS"/>
        </w:rPr>
        <w:t xml:space="preserve"> </w:t>
      </w:r>
      <w:r w:rsidR="00B47EA7">
        <w:rPr>
          <w:rFonts w:ascii="Arial" w:hAnsi="Arial" w:cs="Arial"/>
          <w:lang w:val="sr-Cyrl-CS"/>
        </w:rPr>
        <w:t>imati</w:t>
      </w:r>
      <w:r w:rsidRPr="00D83F95">
        <w:rPr>
          <w:rFonts w:ascii="Arial" w:hAnsi="Arial" w:cs="Arial"/>
          <w:lang w:val="sr-Cyrl-CS"/>
        </w:rPr>
        <w:t xml:space="preserve"> </w:t>
      </w:r>
      <w:r w:rsidR="00B47EA7">
        <w:rPr>
          <w:rFonts w:ascii="Arial" w:hAnsi="Arial" w:cs="Arial"/>
          <w:lang w:val="sr-Cyrl-CS"/>
        </w:rPr>
        <w:t>negativnu</w:t>
      </w:r>
      <w:r w:rsidRPr="00D83F95">
        <w:rPr>
          <w:rFonts w:ascii="Arial" w:hAnsi="Arial" w:cs="Arial"/>
          <w:lang w:val="sr-Cyrl-CS"/>
        </w:rPr>
        <w:t xml:space="preserve"> </w:t>
      </w:r>
      <w:r w:rsidR="00B47EA7">
        <w:rPr>
          <w:rFonts w:ascii="Arial" w:hAnsi="Arial" w:cs="Arial"/>
          <w:lang w:val="sr-Cyrl-CS"/>
        </w:rPr>
        <w:t>vrednost</w:t>
      </w:r>
      <w:r w:rsidRPr="00D83F95">
        <w:rPr>
          <w:rFonts w:ascii="Arial" w:hAnsi="Arial" w:cs="Arial"/>
          <w:lang w:val="sr-Cyrl-CS"/>
        </w:rPr>
        <w:t>.</w:t>
      </w:r>
    </w:p>
    <w:p w14:paraId="534F18E4" w14:textId="2BB12EBB" w:rsidR="00AB56FB" w:rsidRPr="00D83F95" w:rsidRDefault="00AB56FB" w:rsidP="00AB56FB">
      <w:pPr>
        <w:jc w:val="both"/>
        <w:rPr>
          <w:rFonts w:ascii="Arial" w:hAnsi="Arial" w:cs="Arial"/>
          <w:lang w:val="sr-Cyrl-CS"/>
        </w:rPr>
      </w:pPr>
      <w:r w:rsidRPr="00D83F95">
        <w:rPr>
          <w:rFonts w:ascii="Arial" w:hAnsi="Arial" w:cs="Arial"/>
          <w:lang w:val="sr-Cyrl-CS"/>
        </w:rPr>
        <w:t xml:space="preserve"> „</w:t>
      </w:r>
      <w:r w:rsidRPr="00C67100">
        <w:rPr>
          <w:rFonts w:ascii="Arial" w:hAnsi="Arial" w:cs="Arial"/>
          <w:b/>
        </w:rPr>
        <w:t>O</w:t>
      </w:r>
      <w:r w:rsidR="00B47EA7">
        <w:rPr>
          <w:rFonts w:ascii="Arial" w:hAnsi="Arial" w:cs="Arial"/>
          <w:b/>
          <w:lang w:val="sr-Cyrl-CS"/>
        </w:rPr>
        <w:t>dg</w:t>
      </w:r>
      <w:r w:rsidRPr="00C67100">
        <w:rPr>
          <w:rFonts w:ascii="Arial" w:hAnsi="Arial" w:cs="Arial"/>
          <w:b/>
        </w:rPr>
        <w:t>o</w:t>
      </w:r>
      <w:r w:rsidR="00B47EA7">
        <w:rPr>
          <w:rFonts w:ascii="Arial" w:hAnsi="Arial" w:cs="Arial"/>
          <w:b/>
          <w:lang w:val="sr-Cyrl-CS"/>
        </w:rPr>
        <w:t>v</w:t>
      </w:r>
      <w:r w:rsidRPr="00C67100">
        <w:rPr>
          <w:rFonts w:ascii="Arial" w:hAnsi="Arial" w:cs="Arial"/>
          <w:b/>
        </w:rPr>
        <w:t>a</w:t>
      </w:r>
      <w:r w:rsidR="00B47EA7">
        <w:rPr>
          <w:rFonts w:ascii="Arial" w:hAnsi="Arial" w:cs="Arial"/>
          <w:b/>
          <w:lang w:val="sr-Cyrl-CS"/>
        </w:rPr>
        <w:t>r</w:t>
      </w:r>
      <w:r w:rsidRPr="00C67100">
        <w:rPr>
          <w:rFonts w:ascii="Arial" w:hAnsi="Arial" w:cs="Arial"/>
          <w:b/>
        </w:rPr>
        <w:t>aj</w:t>
      </w:r>
      <w:r w:rsidR="00B47EA7">
        <w:rPr>
          <w:rFonts w:ascii="Arial" w:hAnsi="Arial" w:cs="Arial"/>
          <w:b/>
          <w:lang w:val="sr-Cyrl-CS"/>
        </w:rPr>
        <w:t>ući</w:t>
      </w:r>
      <w:r w:rsidRPr="00D83F95">
        <w:rPr>
          <w:rFonts w:ascii="Arial" w:hAnsi="Arial" w:cs="Arial"/>
          <w:b/>
          <w:lang w:val="sr-Cyrl-CS"/>
        </w:rPr>
        <w:t xml:space="preserve"> </w:t>
      </w:r>
      <w:r w:rsidR="00B47EA7">
        <w:rPr>
          <w:rFonts w:ascii="Arial" w:hAnsi="Arial" w:cs="Arial"/>
          <w:b/>
          <w:lang w:val="sr-Cyrl-CS"/>
        </w:rPr>
        <w:t>r</w:t>
      </w:r>
      <w:r w:rsidRPr="00C67100">
        <w:rPr>
          <w:rFonts w:ascii="Arial" w:hAnsi="Arial" w:cs="Arial"/>
          <w:b/>
        </w:rPr>
        <w:t>a</w:t>
      </w:r>
      <w:r w:rsidR="00B47EA7">
        <w:rPr>
          <w:rFonts w:ascii="Arial" w:hAnsi="Arial" w:cs="Arial"/>
          <w:b/>
          <w:lang w:val="sr-Cyrl-CS"/>
        </w:rPr>
        <w:t>dni</w:t>
      </w:r>
      <w:r w:rsidRPr="00D83F95">
        <w:rPr>
          <w:rFonts w:ascii="Arial" w:hAnsi="Arial" w:cs="Arial"/>
          <w:b/>
          <w:lang w:val="sr-Cyrl-CS"/>
        </w:rPr>
        <w:t xml:space="preserve"> </w:t>
      </w:r>
      <w:r w:rsidR="00B47EA7">
        <w:rPr>
          <w:rFonts w:ascii="Arial" w:hAnsi="Arial" w:cs="Arial"/>
          <w:b/>
          <w:lang w:val="sr-Cyrl-CS"/>
        </w:rPr>
        <w:t>d</w:t>
      </w:r>
      <w:r w:rsidRPr="00C67100">
        <w:rPr>
          <w:rFonts w:ascii="Arial" w:hAnsi="Arial" w:cs="Arial"/>
          <w:b/>
        </w:rPr>
        <w:t>a</w:t>
      </w:r>
      <w:r w:rsidR="00B47EA7">
        <w:rPr>
          <w:rFonts w:ascii="Arial" w:hAnsi="Arial" w:cs="Arial"/>
          <w:b/>
          <w:lang w:val="sr-Cyrl-CS"/>
        </w:rPr>
        <w:t>n</w:t>
      </w:r>
      <w:r w:rsidRPr="00D83F95">
        <w:rPr>
          <w:rFonts w:ascii="Arial" w:hAnsi="Arial" w:cs="Arial"/>
          <w:lang w:val="sr-Cyrl-CS"/>
        </w:rPr>
        <w:t xml:space="preserve">” </w:t>
      </w:r>
      <w:r w:rsidR="00B47EA7">
        <w:rPr>
          <w:rFonts w:ascii="Arial" w:hAnsi="Arial" w:cs="Arial"/>
          <w:lang w:val="sr-Cyrl-CS"/>
        </w:rPr>
        <w:t>zn</w:t>
      </w:r>
      <w:r w:rsidRPr="00C67100">
        <w:rPr>
          <w:rFonts w:ascii="Arial" w:hAnsi="Arial" w:cs="Arial"/>
        </w:rPr>
        <w:t>a</w:t>
      </w:r>
      <w:r w:rsidR="00B47EA7">
        <w:rPr>
          <w:rFonts w:ascii="Arial" w:hAnsi="Arial" w:cs="Arial"/>
          <w:lang w:val="sr-Cyrl-CS"/>
        </w:rPr>
        <w:t>či</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Pr="00C67100">
        <w:rPr>
          <w:rFonts w:ascii="Arial" w:hAnsi="Arial" w:cs="Arial"/>
        </w:rPr>
        <w:t>Trans</w:t>
      </w:r>
      <w:r w:rsidRPr="00D83F95">
        <w:rPr>
          <w:rFonts w:ascii="Arial" w:hAnsi="Arial" w:cs="Arial"/>
          <w:lang w:val="sr-Cyrl-CS"/>
        </w:rPr>
        <w:t>-</w:t>
      </w:r>
      <w:r w:rsidRPr="00C67100">
        <w:rPr>
          <w:rFonts w:ascii="Arial" w:hAnsi="Arial" w:cs="Arial"/>
        </w:rPr>
        <w:t>European</w:t>
      </w:r>
      <w:r w:rsidRPr="00D83F95">
        <w:rPr>
          <w:rFonts w:ascii="Arial" w:hAnsi="Arial" w:cs="Arial"/>
          <w:lang w:val="sr-Cyrl-CS"/>
        </w:rPr>
        <w:t xml:space="preserve"> </w:t>
      </w:r>
      <w:r w:rsidRPr="00C67100">
        <w:rPr>
          <w:rFonts w:ascii="Arial" w:hAnsi="Arial" w:cs="Arial"/>
        </w:rPr>
        <w:t>Automated</w:t>
      </w:r>
      <w:r w:rsidRPr="00D83F95">
        <w:rPr>
          <w:rFonts w:ascii="Arial" w:hAnsi="Arial" w:cs="Arial"/>
          <w:lang w:val="sr-Cyrl-CS"/>
        </w:rPr>
        <w:t xml:space="preserve"> </w:t>
      </w:r>
      <w:r w:rsidRPr="00C67100">
        <w:rPr>
          <w:rFonts w:ascii="Arial" w:hAnsi="Arial" w:cs="Arial"/>
        </w:rPr>
        <w:t>Real</w:t>
      </w:r>
      <w:r w:rsidRPr="00D83F95">
        <w:rPr>
          <w:rFonts w:ascii="Arial" w:hAnsi="Arial" w:cs="Arial"/>
          <w:lang w:val="sr-Cyrl-CS"/>
        </w:rPr>
        <w:t>-</w:t>
      </w:r>
      <w:r w:rsidRPr="00C67100">
        <w:rPr>
          <w:rFonts w:ascii="Arial" w:hAnsi="Arial" w:cs="Arial"/>
        </w:rPr>
        <w:t>time</w:t>
      </w:r>
      <w:r w:rsidRPr="00D83F95">
        <w:rPr>
          <w:rFonts w:ascii="Arial" w:hAnsi="Arial" w:cs="Arial"/>
          <w:lang w:val="sr-Cyrl-CS"/>
        </w:rPr>
        <w:t xml:space="preserve"> </w:t>
      </w:r>
      <w:r w:rsidRPr="00C67100">
        <w:rPr>
          <w:rFonts w:ascii="Arial" w:hAnsi="Arial" w:cs="Arial"/>
        </w:rPr>
        <w:t>Gross</w:t>
      </w:r>
      <w:r w:rsidRPr="00D83F95">
        <w:rPr>
          <w:rFonts w:ascii="Arial" w:hAnsi="Arial" w:cs="Arial"/>
          <w:lang w:val="sr-Cyrl-CS"/>
        </w:rPr>
        <w:t xml:space="preserve"> </w:t>
      </w:r>
      <w:r w:rsidRPr="00C67100">
        <w:rPr>
          <w:rFonts w:ascii="Arial" w:hAnsi="Arial" w:cs="Arial"/>
        </w:rPr>
        <w:t>Settlement</w:t>
      </w:r>
      <w:r w:rsidRPr="00D83F95">
        <w:rPr>
          <w:rFonts w:ascii="Arial" w:hAnsi="Arial" w:cs="Arial"/>
          <w:lang w:val="sr-Cyrl-CS"/>
        </w:rPr>
        <w:t xml:space="preserve"> </w:t>
      </w:r>
      <w:r w:rsidRPr="00C67100">
        <w:rPr>
          <w:rFonts w:ascii="Arial" w:hAnsi="Arial" w:cs="Arial"/>
        </w:rPr>
        <w:t>Express</w:t>
      </w:r>
      <w:r w:rsidRPr="00D83F95">
        <w:rPr>
          <w:rFonts w:ascii="Arial" w:hAnsi="Arial" w:cs="Arial"/>
          <w:lang w:val="sr-Cyrl-CS"/>
        </w:rPr>
        <w:t xml:space="preserve"> </w:t>
      </w:r>
      <w:r w:rsidRPr="00C67100">
        <w:rPr>
          <w:rFonts w:ascii="Arial" w:hAnsi="Arial" w:cs="Arial"/>
        </w:rPr>
        <w:t>Transfer</w:t>
      </w:r>
      <w:r w:rsidRPr="00D83F95">
        <w:rPr>
          <w:rFonts w:ascii="Arial" w:hAnsi="Arial" w:cs="Arial"/>
          <w:lang w:val="sr-Cyrl-CS"/>
        </w:rPr>
        <w:t xml:space="preserve"> </w:t>
      </w:r>
      <w:r w:rsidR="00B47EA7">
        <w:rPr>
          <w:rFonts w:ascii="Arial" w:hAnsi="Arial" w:cs="Arial"/>
        </w:rPr>
        <w:t>sistem</w:t>
      </w:r>
      <w:r w:rsidR="00296B2F">
        <w:rPr>
          <w:rFonts w:ascii="Arial" w:hAnsi="Arial" w:cs="Arial"/>
        </w:rPr>
        <w:t xml:space="preserve"> </w:t>
      </w:r>
      <w:r w:rsidR="00B47EA7">
        <w:rPr>
          <w:rFonts w:ascii="Arial" w:hAnsi="Arial" w:cs="Arial"/>
        </w:rPr>
        <w:t>plaćanja</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w:t>
      </w:r>
      <w:r w:rsidR="00B47EA7">
        <w:rPr>
          <w:rFonts w:ascii="Arial" w:hAnsi="Arial" w:cs="Arial"/>
          <w:lang w:val="sr-Cyrl-CS"/>
        </w:rPr>
        <w:t>risti</w:t>
      </w:r>
      <w:r w:rsidRPr="00D83F95">
        <w:rPr>
          <w:rFonts w:ascii="Arial" w:hAnsi="Arial" w:cs="Arial"/>
          <w:lang w:val="sr-Cyrl-CS"/>
        </w:rPr>
        <w:t xml:space="preserve"> </w:t>
      </w:r>
      <w:r w:rsidRPr="00C67100">
        <w:rPr>
          <w:rFonts w:ascii="Arial" w:hAnsi="Arial" w:cs="Arial"/>
        </w:rPr>
        <w:t>je</w:t>
      </w:r>
      <w:r w:rsidR="00B47EA7">
        <w:rPr>
          <w:rFonts w:ascii="Arial" w:hAnsi="Arial" w:cs="Arial"/>
          <w:lang w:val="sr-Cyrl-CS"/>
        </w:rPr>
        <w:t>dinstvenu</w:t>
      </w:r>
      <w:r w:rsidRPr="00D83F95">
        <w:rPr>
          <w:rFonts w:ascii="Arial" w:hAnsi="Arial" w:cs="Arial"/>
          <w:lang w:val="sr-Cyrl-CS"/>
        </w:rPr>
        <w:t xml:space="preserve"> </w:t>
      </w:r>
      <w:r w:rsidR="00B47EA7">
        <w:rPr>
          <w:rFonts w:ascii="Arial" w:hAnsi="Arial" w:cs="Arial"/>
          <w:lang w:val="sr-Cyrl-CS"/>
        </w:rPr>
        <w:t>zajedničku</w:t>
      </w:r>
      <w:r w:rsidRPr="00D83F95">
        <w:rPr>
          <w:rFonts w:ascii="Arial" w:hAnsi="Arial" w:cs="Arial"/>
          <w:lang w:val="sr-Cyrl-CS"/>
        </w:rPr>
        <w:t xml:space="preserve"> </w:t>
      </w:r>
      <w:r w:rsidR="00B47EA7">
        <w:rPr>
          <w:rFonts w:ascii="Arial" w:hAnsi="Arial" w:cs="Arial"/>
          <w:lang w:val="sr-Cyrl-CS"/>
        </w:rPr>
        <w:t>pl</w:t>
      </w:r>
      <w:r w:rsidRPr="00C67100">
        <w:rPr>
          <w:rFonts w:ascii="Arial" w:hAnsi="Arial" w:cs="Arial"/>
        </w:rPr>
        <w:t>a</w:t>
      </w:r>
      <w:r w:rsidR="00B47EA7">
        <w:rPr>
          <w:rFonts w:ascii="Arial" w:hAnsi="Arial" w:cs="Arial"/>
          <w:lang w:val="sr-Cyrl-CS"/>
        </w:rPr>
        <w:t>tf</w:t>
      </w:r>
      <w:r w:rsidRPr="00C67100">
        <w:rPr>
          <w:rFonts w:ascii="Arial" w:hAnsi="Arial" w:cs="Arial"/>
        </w:rPr>
        <w:t>o</w:t>
      </w:r>
      <w:r w:rsidR="00B47EA7">
        <w:rPr>
          <w:rFonts w:ascii="Arial" w:hAnsi="Arial" w:cs="Arial"/>
          <w:lang w:val="sr-Cyrl-CS"/>
        </w:rPr>
        <w:t>rmu</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 xml:space="preserve"> </w:t>
      </w:r>
      <w:r w:rsidR="00B47EA7">
        <w:rPr>
          <w:rFonts w:ascii="Arial" w:hAnsi="Arial" w:cs="Arial"/>
          <w:lang w:val="sr-Cyrl-CS"/>
        </w:rPr>
        <w:t>pokrenut</w:t>
      </w:r>
      <w:r w:rsidRPr="00D83F95">
        <w:rPr>
          <w:rFonts w:ascii="Arial" w:hAnsi="Arial" w:cs="Arial"/>
          <w:lang w:val="sr-Cyrl-CS"/>
        </w:rPr>
        <w:t xml:space="preserve"> 19. </w:t>
      </w:r>
      <w:r w:rsidR="00B47EA7">
        <w:rPr>
          <w:rFonts w:ascii="Arial" w:hAnsi="Arial" w:cs="Arial"/>
          <w:lang w:val="sr-Cyrl-CS"/>
        </w:rPr>
        <w:t>n</w:t>
      </w:r>
      <w:r w:rsidRPr="00C67100">
        <w:rPr>
          <w:rFonts w:ascii="Arial" w:hAnsi="Arial" w:cs="Arial"/>
        </w:rPr>
        <w:t>o</w:t>
      </w:r>
      <w:r w:rsidR="00B47EA7">
        <w:rPr>
          <w:rFonts w:ascii="Arial" w:hAnsi="Arial" w:cs="Arial"/>
          <w:lang w:val="sr-Cyrl-CS"/>
        </w:rPr>
        <w:t>v</w:t>
      </w:r>
      <w:r w:rsidRPr="00C67100">
        <w:rPr>
          <w:rFonts w:ascii="Arial" w:hAnsi="Arial" w:cs="Arial"/>
        </w:rPr>
        <w:t>e</w:t>
      </w:r>
      <w:r w:rsidR="00B47EA7">
        <w:rPr>
          <w:rFonts w:ascii="Arial" w:hAnsi="Arial" w:cs="Arial"/>
          <w:lang w:val="sr-Cyrl-CS"/>
        </w:rPr>
        <w:t>mbr</w:t>
      </w:r>
      <w:r w:rsidRPr="00C67100">
        <w:rPr>
          <w:rFonts w:ascii="Arial" w:hAnsi="Arial" w:cs="Arial"/>
        </w:rPr>
        <w:t>a</w:t>
      </w:r>
      <w:r w:rsidRPr="00D83F95">
        <w:rPr>
          <w:rFonts w:ascii="Arial" w:hAnsi="Arial" w:cs="Arial"/>
          <w:lang w:val="sr-Cyrl-CS"/>
        </w:rPr>
        <w:t xml:space="preserve"> 2007. </w:t>
      </w:r>
      <w:r w:rsidR="00B47EA7">
        <w:rPr>
          <w:rFonts w:ascii="Arial" w:hAnsi="Arial" w:cs="Arial"/>
          <w:lang w:val="sr-Cyrl-CS"/>
        </w:rPr>
        <w:t>g</w:t>
      </w:r>
      <w:r w:rsidRPr="00C67100">
        <w:rPr>
          <w:rFonts w:ascii="Arial" w:hAnsi="Arial" w:cs="Arial"/>
        </w:rPr>
        <w:t>o</w:t>
      </w:r>
      <w:r w:rsidR="00B47EA7">
        <w:rPr>
          <w:rFonts w:ascii="Arial" w:hAnsi="Arial" w:cs="Arial"/>
          <w:lang w:val="sr-Cyrl-CS"/>
        </w:rPr>
        <w:t>din</w:t>
      </w:r>
      <w:r w:rsidRPr="00C67100">
        <w:rPr>
          <w:rFonts w:ascii="Arial" w:hAnsi="Arial" w:cs="Arial"/>
        </w:rPr>
        <w:t>e</w:t>
      </w:r>
      <w:r w:rsidRPr="00D83F95">
        <w:rPr>
          <w:rFonts w:ascii="Arial" w:hAnsi="Arial" w:cs="Arial"/>
          <w:lang w:val="sr-Cyrl-CS"/>
        </w:rPr>
        <w:t xml:space="preserve"> (</w:t>
      </w:r>
      <w:r w:rsidRPr="00C67100">
        <w:rPr>
          <w:rFonts w:ascii="Arial" w:hAnsi="Arial" w:cs="Arial"/>
        </w:rPr>
        <w:t>TARGET</w:t>
      </w:r>
      <w:r w:rsidRPr="00D83F95">
        <w:rPr>
          <w:rFonts w:ascii="Arial" w:hAnsi="Arial" w:cs="Arial"/>
          <w:lang w:val="sr-Cyrl-CS"/>
        </w:rPr>
        <w:t xml:space="preserve">2), </w:t>
      </w:r>
      <w:r w:rsidRPr="00C67100">
        <w:rPr>
          <w:rFonts w:ascii="Arial" w:hAnsi="Arial" w:cs="Arial"/>
        </w:rPr>
        <w:t>o</w:t>
      </w:r>
      <w:r w:rsidR="00B47EA7">
        <w:rPr>
          <w:rFonts w:ascii="Arial" w:hAnsi="Arial" w:cs="Arial"/>
          <w:lang w:val="sr-Cyrl-CS"/>
        </w:rPr>
        <w:t>tv</w:t>
      </w:r>
      <w:r w:rsidRPr="00C67100">
        <w:rPr>
          <w:rFonts w:ascii="Arial" w:hAnsi="Arial" w:cs="Arial"/>
        </w:rPr>
        <w:t>o</w:t>
      </w:r>
      <w:r w:rsidR="00B47EA7">
        <w:rPr>
          <w:rFonts w:ascii="Arial" w:hAnsi="Arial" w:cs="Arial"/>
          <w:lang w:val="sr-Cyrl-CS"/>
        </w:rPr>
        <w:t>r</w:t>
      </w:r>
      <w:r w:rsidRPr="00C67100">
        <w:rPr>
          <w:rFonts w:ascii="Arial" w:hAnsi="Arial" w:cs="Arial"/>
        </w:rPr>
        <w:t>e</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izmir</w:t>
      </w:r>
      <w:r w:rsidRPr="00C67100">
        <w:rPr>
          <w:rFonts w:ascii="Arial" w:hAnsi="Arial" w:cs="Arial"/>
        </w:rPr>
        <w:t>e</w:t>
      </w:r>
      <w:r w:rsidR="00B47EA7">
        <w:rPr>
          <w:rFonts w:ascii="Arial" w:hAnsi="Arial" w:cs="Arial"/>
          <w:lang w:val="sr-Cyrl-CS"/>
        </w:rPr>
        <w:t>nj</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pl</w:t>
      </w:r>
      <w:r w:rsidRPr="00C67100">
        <w:rPr>
          <w:rFonts w:ascii="Arial" w:hAnsi="Arial" w:cs="Arial"/>
        </w:rPr>
        <w:t>a</w:t>
      </w:r>
      <w:r w:rsidR="00B47EA7">
        <w:rPr>
          <w:rFonts w:ascii="Arial" w:hAnsi="Arial" w:cs="Arial"/>
          <w:lang w:val="sr-Cyrl-CS"/>
        </w:rPr>
        <w:t>ć</w:t>
      </w:r>
      <w:r w:rsidRPr="00C67100">
        <w:rPr>
          <w:rFonts w:ascii="Arial" w:hAnsi="Arial" w:cs="Arial"/>
        </w:rPr>
        <w:t>a</w:t>
      </w:r>
      <w:r w:rsidR="00B47EA7">
        <w:rPr>
          <w:rFonts w:ascii="Arial" w:hAnsi="Arial" w:cs="Arial"/>
          <w:lang w:val="sr-Cyrl-CS"/>
        </w:rPr>
        <w:t>nj</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evrima</w:t>
      </w:r>
      <w:r w:rsidRPr="00D83F95">
        <w:rPr>
          <w:rFonts w:ascii="Arial" w:hAnsi="Arial" w:cs="Arial"/>
          <w:lang w:val="sr-Cyrl-CS"/>
        </w:rPr>
        <w:t>.</w:t>
      </w:r>
    </w:p>
    <w:p w14:paraId="1C7ABC72" w14:textId="7F1FA637" w:rsidR="00AB56FB" w:rsidRDefault="00AB56FB" w:rsidP="00AB56FB">
      <w:pPr>
        <w:spacing w:line="240" w:lineRule="auto"/>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Relevantna</w:t>
      </w:r>
      <w:r w:rsidRPr="00D83F95">
        <w:rPr>
          <w:rFonts w:ascii="Arial" w:hAnsi="Arial" w:cs="Arial"/>
          <w:b/>
          <w:lang w:val="sr-Cyrl-CS"/>
        </w:rPr>
        <w:t xml:space="preserve"> </w:t>
      </w:r>
      <w:r w:rsidR="00B47EA7">
        <w:rPr>
          <w:rFonts w:ascii="Arial" w:hAnsi="Arial" w:cs="Arial"/>
          <w:b/>
          <w:lang w:val="sr-Cyrl-CS"/>
        </w:rPr>
        <w:t>strana</w:t>
      </w:r>
      <w:r w:rsidRPr="00D83F95">
        <w:rPr>
          <w:rFonts w:ascii="Arial" w:hAnsi="Arial" w:cs="Arial"/>
          <w:lang w:val="sr-Cyrl-CS"/>
        </w:rPr>
        <w:t xml:space="preserve">” </w:t>
      </w:r>
      <w:r w:rsidR="00B47EA7">
        <w:rPr>
          <w:rFonts w:ascii="Arial" w:hAnsi="Arial" w:cs="Arial"/>
          <w:lang w:val="sr-Cyrl-CS"/>
        </w:rPr>
        <w:t>im</w:t>
      </w:r>
      <w:r w:rsidR="001147BF" w:rsidRPr="001147BF">
        <w:rPr>
          <w:rFonts w:ascii="Arial" w:hAnsi="Arial" w:cs="Arial"/>
          <w:lang w:val="sr-Cyrl-CS"/>
        </w:rPr>
        <w:t xml:space="preserve">a </w:t>
      </w:r>
      <w:r w:rsidR="00B47EA7">
        <w:rPr>
          <w:rFonts w:ascii="Arial" w:hAnsi="Arial" w:cs="Arial"/>
          <w:lang w:val="sr-Cyrl-CS"/>
        </w:rPr>
        <w:t>zn</w:t>
      </w:r>
      <w:r w:rsidR="001147BF" w:rsidRPr="001147BF">
        <w:rPr>
          <w:rFonts w:ascii="Arial" w:hAnsi="Arial" w:cs="Arial"/>
          <w:lang w:val="sr-Cyrl-CS"/>
        </w:rPr>
        <w:t>a</w:t>
      </w:r>
      <w:r w:rsidR="00B47EA7">
        <w:rPr>
          <w:rFonts w:ascii="Arial" w:hAnsi="Arial" w:cs="Arial"/>
          <w:lang w:val="sr-Cyrl-CS"/>
        </w:rPr>
        <w:t>č</w:t>
      </w:r>
      <w:r w:rsidR="001147BF" w:rsidRPr="001147BF">
        <w:rPr>
          <w:rFonts w:ascii="Arial" w:hAnsi="Arial" w:cs="Arial"/>
          <w:lang w:val="sr-Cyrl-CS"/>
        </w:rPr>
        <w:t>e</w:t>
      </w:r>
      <w:r w:rsidR="00B47EA7">
        <w:rPr>
          <w:rFonts w:ascii="Arial" w:hAnsi="Arial" w:cs="Arial"/>
          <w:lang w:val="sr-Cyrl-CS"/>
        </w:rPr>
        <w:t>nj</w:t>
      </w:r>
      <w:r w:rsidR="001147BF" w:rsidRPr="001147BF">
        <w:rPr>
          <w:rFonts w:ascii="Arial" w:hAnsi="Arial" w:cs="Arial"/>
          <w:lang w:val="sr-Cyrl-CS"/>
        </w:rPr>
        <w:t xml:space="preserve">e </w:t>
      </w:r>
      <w:r w:rsidR="00B47EA7">
        <w:rPr>
          <w:rFonts w:ascii="Arial" w:hAnsi="Arial" w:cs="Arial"/>
          <w:lang w:val="sr-Cyrl-CS"/>
        </w:rPr>
        <w:t>k</w:t>
      </w:r>
      <w:r w:rsidR="001147BF" w:rsidRPr="001147BF">
        <w:rPr>
          <w:rFonts w:ascii="Arial" w:hAnsi="Arial" w:cs="Arial"/>
          <w:lang w:val="sr-Cyrl-CS"/>
        </w:rPr>
        <w:t xml:space="preserve">oje </w:t>
      </w:r>
      <w:r w:rsidR="00B47EA7">
        <w:rPr>
          <w:rFonts w:ascii="Arial" w:hAnsi="Arial" w:cs="Arial"/>
          <w:lang w:val="sr-Cyrl-CS"/>
        </w:rPr>
        <w:t>mu</w:t>
      </w:r>
      <w:r w:rsidR="001147BF" w:rsidRPr="001147BF">
        <w:rPr>
          <w:rFonts w:ascii="Arial" w:hAnsi="Arial" w:cs="Arial"/>
          <w:lang w:val="sr-Cyrl-CS"/>
        </w:rPr>
        <w:t xml:space="preserve"> je </w:t>
      </w:r>
      <w:r w:rsidR="00B47EA7">
        <w:rPr>
          <w:rFonts w:ascii="Arial" w:hAnsi="Arial" w:cs="Arial"/>
          <w:lang w:val="sr-Cyrl-CS"/>
        </w:rPr>
        <w:t>d</w:t>
      </w:r>
      <w:r w:rsidR="001147BF" w:rsidRPr="001147BF">
        <w:rPr>
          <w:rFonts w:ascii="Arial" w:hAnsi="Arial" w:cs="Arial"/>
          <w:lang w:val="sr-Cyrl-CS"/>
        </w:rPr>
        <w:t>a</w:t>
      </w:r>
      <w:r w:rsidR="00B47EA7">
        <w:rPr>
          <w:rFonts w:ascii="Arial" w:hAnsi="Arial" w:cs="Arial"/>
          <w:lang w:val="sr-Cyrl-CS"/>
        </w:rPr>
        <w:t>t</w:t>
      </w:r>
      <w:r w:rsidR="001147BF" w:rsidRPr="001147BF">
        <w:rPr>
          <w:rFonts w:ascii="Arial" w:hAnsi="Arial" w:cs="Arial"/>
          <w:lang w:val="sr-Cyrl-CS"/>
        </w:rPr>
        <w:t xml:space="preserve">o </w:t>
      </w:r>
      <w:r w:rsidR="00B47EA7">
        <w:rPr>
          <w:rFonts w:ascii="Arial" w:hAnsi="Arial" w:cs="Arial"/>
          <w:lang w:val="sr-Cyrl-CS"/>
        </w:rPr>
        <w:t>u</w:t>
      </w:r>
      <w:r w:rsidR="001147BF" w:rsidRPr="001147BF">
        <w:rPr>
          <w:rFonts w:ascii="Arial" w:hAnsi="Arial" w:cs="Arial"/>
          <w:lang w:val="sr-Cyrl-CS"/>
        </w:rPr>
        <w:t xml:space="preserve"> </w:t>
      </w:r>
      <w:r w:rsidR="00B47EA7">
        <w:rPr>
          <w:rFonts w:ascii="Arial" w:hAnsi="Arial" w:cs="Arial"/>
          <w:lang w:val="sr-Cyrl-CS"/>
        </w:rPr>
        <w:t>članu</w:t>
      </w:r>
      <w:r w:rsidR="001147BF">
        <w:rPr>
          <w:rFonts w:ascii="Arial" w:hAnsi="Arial" w:cs="Arial"/>
          <w:lang w:val="sr-Cyrl-CS"/>
        </w:rPr>
        <w:t xml:space="preserve"> 8</w:t>
      </w:r>
      <w:r w:rsidRPr="001147BF">
        <w:rPr>
          <w:rFonts w:ascii="Arial" w:hAnsi="Arial" w:cs="Arial"/>
          <w:lang w:val="sr-Cyrl-CS"/>
        </w:rPr>
        <w:t>.</w:t>
      </w:r>
      <w:r w:rsidR="001147BF">
        <w:rPr>
          <w:rFonts w:ascii="Arial" w:hAnsi="Arial" w:cs="Arial"/>
          <w:lang w:val="sr-Cyrl-CS"/>
        </w:rPr>
        <w:t>3.</w:t>
      </w:r>
    </w:p>
    <w:p w14:paraId="6F9C2C8E" w14:textId="20E53322" w:rsidR="001147BF" w:rsidRDefault="001147BF" w:rsidP="00AB56FB">
      <w:pPr>
        <w:spacing w:line="240" w:lineRule="auto"/>
        <w:jc w:val="both"/>
        <w:rPr>
          <w:rFonts w:ascii="Arial" w:hAnsi="Arial" w:cs="Arial"/>
          <w:lang w:val="sr-Cyrl-CS"/>
        </w:rPr>
      </w:pPr>
      <w:r>
        <w:rPr>
          <w:rFonts w:ascii="Arial" w:hAnsi="Arial" w:cs="Arial"/>
          <w:lang w:val="sr-Cyrl-CS"/>
        </w:rPr>
        <w:t>„</w:t>
      </w:r>
      <w:r w:rsidR="00B47EA7">
        <w:rPr>
          <w:rFonts w:ascii="Arial" w:hAnsi="Arial" w:cs="Arial"/>
          <w:b/>
          <w:lang w:val="sr-Cyrl-CS"/>
        </w:rPr>
        <w:t>Relevantna</w:t>
      </w:r>
      <w:r w:rsidRPr="001147BF">
        <w:rPr>
          <w:rFonts w:ascii="Arial" w:hAnsi="Arial" w:cs="Arial"/>
          <w:b/>
          <w:lang w:val="sr-Cyrl-CS"/>
        </w:rPr>
        <w:t xml:space="preserve"> </w:t>
      </w:r>
      <w:r w:rsidR="00B47EA7">
        <w:rPr>
          <w:rFonts w:ascii="Arial" w:hAnsi="Arial" w:cs="Arial"/>
          <w:b/>
          <w:lang w:val="sr-Cyrl-CS"/>
        </w:rPr>
        <w:t>osoba</w:t>
      </w:r>
      <w:r w:rsidRPr="001147BF">
        <w:rPr>
          <w:rFonts w:ascii="Arial" w:hAnsi="Arial" w:cs="Arial"/>
          <w:b/>
          <w:lang w:val="sr-Cyrl-CS"/>
        </w:rPr>
        <w:t>ˮ</w:t>
      </w:r>
      <w:r>
        <w:rPr>
          <w:rFonts w:ascii="Arial" w:hAnsi="Arial" w:cs="Arial"/>
          <w:b/>
          <w:lang w:val="sr-Cyrl-CS"/>
        </w:rPr>
        <w:t xml:space="preserve"> </w:t>
      </w:r>
      <w:r w:rsidR="00B47EA7">
        <w:rPr>
          <w:rFonts w:ascii="Arial" w:hAnsi="Arial" w:cs="Arial"/>
          <w:lang w:val="sr-Cyrl-CS"/>
        </w:rPr>
        <w:t>znači</w:t>
      </w:r>
      <w:r>
        <w:rPr>
          <w:rFonts w:ascii="Arial" w:hAnsi="Arial" w:cs="Arial"/>
          <w:lang w:val="sr-Cyrl-CS"/>
        </w:rPr>
        <w:t xml:space="preserve">: </w:t>
      </w:r>
    </w:p>
    <w:p w14:paraId="2842CCBD" w14:textId="69A7C78C" w:rsidR="001147BF" w:rsidRPr="001147BF" w:rsidRDefault="001147BF" w:rsidP="001147BF">
      <w:pPr>
        <w:spacing w:line="240" w:lineRule="auto"/>
        <w:jc w:val="both"/>
        <w:rPr>
          <w:rFonts w:ascii="Arial" w:hAnsi="Arial" w:cs="Arial"/>
          <w:lang w:val="sr-Cyrl-CS"/>
        </w:rPr>
      </w:pPr>
      <w:r w:rsidRPr="001147BF">
        <w:rPr>
          <w:rFonts w:ascii="Arial" w:hAnsi="Arial" w:cs="Arial"/>
          <w:lang w:val="sr-Cyrl-CS"/>
        </w:rPr>
        <w:t>(</w:t>
      </w:r>
      <w:r w:rsidR="00B47EA7">
        <w:rPr>
          <w:rFonts w:ascii="Arial" w:hAnsi="Arial" w:cs="Arial"/>
          <w:lang w:val="sr-Cyrl-CS"/>
        </w:rPr>
        <w:t>a</w:t>
      </w:r>
      <w:r w:rsidRPr="001147BF">
        <w:rPr>
          <w:rFonts w:ascii="Arial" w:hAnsi="Arial" w:cs="Arial"/>
          <w:lang w:val="sr-Cyrl-CS"/>
        </w:rPr>
        <w:t xml:space="preserve">) </w:t>
      </w:r>
      <w:r w:rsidR="00B47EA7">
        <w:rPr>
          <w:rFonts w:ascii="Arial" w:hAnsi="Arial" w:cs="Arial"/>
          <w:lang w:val="sr-Cyrl-CS"/>
        </w:rPr>
        <w:t>u</w:t>
      </w:r>
      <w:r w:rsidRPr="001147BF">
        <w:rPr>
          <w:rFonts w:ascii="Arial" w:hAnsi="Arial" w:cs="Arial"/>
          <w:lang w:val="sr-Cyrl-CS"/>
        </w:rPr>
        <w:t xml:space="preserve"> </w:t>
      </w:r>
      <w:r w:rsidR="00B47EA7">
        <w:rPr>
          <w:rFonts w:ascii="Arial" w:hAnsi="Arial" w:cs="Arial"/>
          <w:lang w:val="sr-Cyrl-CS"/>
        </w:rPr>
        <w:t>odnosu</w:t>
      </w:r>
      <w:r w:rsidRPr="001147BF">
        <w:rPr>
          <w:rFonts w:ascii="Arial" w:hAnsi="Arial" w:cs="Arial"/>
          <w:lang w:val="sr-Cyrl-CS"/>
        </w:rPr>
        <w:t xml:space="preserve"> </w:t>
      </w:r>
      <w:r w:rsidR="00B47EA7">
        <w:rPr>
          <w:rFonts w:ascii="Arial" w:hAnsi="Arial" w:cs="Arial"/>
          <w:lang w:val="sr-Cyrl-CS"/>
        </w:rPr>
        <w:t>na</w:t>
      </w:r>
      <w:r w:rsidRPr="001147BF">
        <w:rPr>
          <w:rFonts w:ascii="Arial" w:hAnsi="Arial" w:cs="Arial"/>
          <w:lang w:val="sr-Cyrl-CS"/>
        </w:rPr>
        <w:t xml:space="preserve"> </w:t>
      </w:r>
      <w:r w:rsidR="00B47EA7">
        <w:rPr>
          <w:rFonts w:ascii="Arial" w:hAnsi="Arial" w:cs="Arial"/>
          <w:lang w:val="sr-Cyrl-RS"/>
        </w:rPr>
        <w:t>Zajmoprimca</w:t>
      </w:r>
      <w:r w:rsidRPr="001147BF">
        <w:rPr>
          <w:rFonts w:ascii="Arial" w:hAnsi="Arial" w:cs="Arial"/>
          <w:lang w:val="sr-Cyrl-CS"/>
        </w:rPr>
        <w:t xml:space="preserve">, </w:t>
      </w:r>
      <w:r w:rsidR="00B47EA7">
        <w:rPr>
          <w:rFonts w:ascii="Arial" w:hAnsi="Arial" w:cs="Arial"/>
          <w:lang w:val="sr-Cyrl-CS"/>
        </w:rPr>
        <w:t>bilo</w:t>
      </w:r>
      <w:r w:rsidRPr="001147BF">
        <w:rPr>
          <w:rFonts w:ascii="Arial" w:hAnsi="Arial" w:cs="Arial"/>
          <w:lang w:val="sr-Cyrl-CS"/>
        </w:rPr>
        <w:t xml:space="preserve"> </w:t>
      </w:r>
      <w:r w:rsidR="00B47EA7">
        <w:rPr>
          <w:rFonts w:ascii="Arial" w:hAnsi="Arial" w:cs="Arial"/>
          <w:lang w:val="sr-Cyrl-CS"/>
        </w:rPr>
        <w:t>koji</w:t>
      </w:r>
      <w:r w:rsidRPr="001147BF">
        <w:rPr>
          <w:rFonts w:ascii="Arial" w:hAnsi="Arial" w:cs="Arial"/>
          <w:lang w:val="sr-Cyrl-CS"/>
        </w:rPr>
        <w:t xml:space="preserve"> </w:t>
      </w:r>
      <w:r w:rsidR="00B47EA7">
        <w:rPr>
          <w:rFonts w:ascii="Arial" w:hAnsi="Arial" w:cs="Arial"/>
          <w:lang w:val="sr-Cyrl-CS"/>
        </w:rPr>
        <w:t>zvaničnik</w:t>
      </w:r>
      <w:r w:rsidRPr="001147BF">
        <w:rPr>
          <w:rFonts w:ascii="Arial" w:hAnsi="Arial" w:cs="Arial"/>
          <w:lang w:val="sr-Cyrl-CS"/>
        </w:rPr>
        <w:t xml:space="preserve"> </w:t>
      </w:r>
      <w:r w:rsidR="00B47EA7">
        <w:rPr>
          <w:rFonts w:ascii="Arial" w:hAnsi="Arial" w:cs="Arial"/>
          <w:lang w:val="sr-Cyrl-CS"/>
        </w:rPr>
        <w:t>ili</w:t>
      </w:r>
      <w:r w:rsidRPr="001147BF">
        <w:rPr>
          <w:rFonts w:ascii="Arial" w:hAnsi="Arial" w:cs="Arial"/>
          <w:lang w:val="sr-Cyrl-CS"/>
        </w:rPr>
        <w:t xml:space="preserve"> </w:t>
      </w:r>
      <w:r w:rsidR="00B47EA7">
        <w:rPr>
          <w:rFonts w:ascii="Arial" w:hAnsi="Arial" w:cs="Arial"/>
          <w:lang w:val="sr-Cyrl-CS"/>
        </w:rPr>
        <w:t>predstavnik</w:t>
      </w:r>
      <w:r w:rsidRPr="001147BF">
        <w:rPr>
          <w:rFonts w:ascii="Arial" w:hAnsi="Arial" w:cs="Arial"/>
          <w:lang w:val="sr-Cyrl-CS"/>
        </w:rPr>
        <w:t xml:space="preserve"> </w:t>
      </w:r>
      <w:r w:rsidR="00B47EA7">
        <w:rPr>
          <w:rFonts w:ascii="Arial" w:hAnsi="Arial" w:cs="Arial"/>
          <w:lang w:val="sr-Cyrl-CS"/>
        </w:rPr>
        <w:t>bilo</w:t>
      </w:r>
      <w:r w:rsidRPr="001147BF">
        <w:rPr>
          <w:rFonts w:ascii="Arial" w:hAnsi="Arial" w:cs="Arial"/>
          <w:lang w:val="sr-Cyrl-CS"/>
        </w:rPr>
        <w:t xml:space="preserve"> </w:t>
      </w:r>
      <w:r w:rsidR="00B47EA7">
        <w:rPr>
          <w:rFonts w:ascii="Arial" w:hAnsi="Arial" w:cs="Arial"/>
          <w:lang w:val="sr-Cyrl-CS"/>
        </w:rPr>
        <w:t>kog</w:t>
      </w:r>
      <w:r w:rsidRPr="001147BF">
        <w:rPr>
          <w:rFonts w:ascii="Arial" w:hAnsi="Arial" w:cs="Arial"/>
          <w:lang w:val="sr-Cyrl-CS"/>
        </w:rPr>
        <w:t xml:space="preserve"> </w:t>
      </w:r>
      <w:r w:rsidR="00B47EA7">
        <w:rPr>
          <w:rFonts w:ascii="Arial" w:hAnsi="Arial" w:cs="Arial"/>
          <w:lang w:val="sr-Cyrl-CS"/>
        </w:rPr>
        <w:t>njenog</w:t>
      </w:r>
      <w:r w:rsidRPr="001147BF">
        <w:rPr>
          <w:rFonts w:ascii="Arial" w:hAnsi="Arial" w:cs="Arial"/>
          <w:lang w:val="sr-Cyrl-CS"/>
        </w:rPr>
        <w:t xml:space="preserve"> </w:t>
      </w:r>
      <w:r w:rsidR="00B47EA7">
        <w:rPr>
          <w:rFonts w:ascii="Arial" w:hAnsi="Arial" w:cs="Arial"/>
          <w:lang w:val="sr-Cyrl-CS"/>
        </w:rPr>
        <w:t>ministarstva</w:t>
      </w:r>
      <w:r w:rsidRPr="001147BF">
        <w:rPr>
          <w:rFonts w:ascii="Arial" w:hAnsi="Arial" w:cs="Arial"/>
          <w:lang w:val="sr-Cyrl-CS"/>
        </w:rPr>
        <w:t xml:space="preserve">, </w:t>
      </w:r>
      <w:r w:rsidR="00B47EA7">
        <w:rPr>
          <w:rFonts w:ascii="Arial" w:hAnsi="Arial" w:cs="Arial"/>
          <w:lang w:val="sr-Cyrl-CS"/>
        </w:rPr>
        <w:t>drugih</w:t>
      </w:r>
      <w:r w:rsidRPr="001147BF">
        <w:rPr>
          <w:rFonts w:ascii="Arial" w:hAnsi="Arial" w:cs="Arial"/>
          <w:lang w:val="sr-Cyrl-CS"/>
        </w:rPr>
        <w:t xml:space="preserve"> </w:t>
      </w:r>
      <w:r w:rsidR="00B47EA7">
        <w:rPr>
          <w:rFonts w:ascii="Arial" w:hAnsi="Arial" w:cs="Arial"/>
          <w:lang w:val="sr-Cyrl-CS"/>
        </w:rPr>
        <w:t>centralnih</w:t>
      </w:r>
      <w:r w:rsidRPr="001147BF">
        <w:rPr>
          <w:rFonts w:ascii="Arial" w:hAnsi="Arial" w:cs="Arial"/>
          <w:lang w:val="sr-Cyrl-CS"/>
        </w:rPr>
        <w:t xml:space="preserve"> </w:t>
      </w:r>
      <w:r w:rsidR="00B47EA7">
        <w:rPr>
          <w:rFonts w:ascii="Arial" w:hAnsi="Arial" w:cs="Arial"/>
          <w:lang w:val="sr-Cyrl-CS"/>
        </w:rPr>
        <w:t>organa</w:t>
      </w:r>
      <w:r w:rsidRPr="001147BF">
        <w:rPr>
          <w:rFonts w:ascii="Arial" w:hAnsi="Arial" w:cs="Arial"/>
          <w:lang w:val="sr-Cyrl-CS"/>
        </w:rPr>
        <w:t xml:space="preserve"> </w:t>
      </w:r>
      <w:r w:rsidR="00B47EA7">
        <w:rPr>
          <w:rFonts w:ascii="Arial" w:hAnsi="Arial" w:cs="Arial"/>
          <w:lang w:val="sr-Cyrl-CS"/>
        </w:rPr>
        <w:t>izvršne</w:t>
      </w:r>
      <w:r w:rsidRPr="001147BF">
        <w:rPr>
          <w:rFonts w:ascii="Arial" w:hAnsi="Arial" w:cs="Arial"/>
          <w:lang w:val="sr-Cyrl-CS"/>
        </w:rPr>
        <w:t xml:space="preserve"> </w:t>
      </w:r>
      <w:r w:rsidR="00B47EA7">
        <w:rPr>
          <w:rFonts w:ascii="Arial" w:hAnsi="Arial" w:cs="Arial"/>
          <w:lang w:val="sr-Cyrl-CS"/>
        </w:rPr>
        <w:t>vlasti</w:t>
      </w:r>
      <w:r w:rsidRPr="001147BF">
        <w:rPr>
          <w:rFonts w:ascii="Arial" w:hAnsi="Arial" w:cs="Arial"/>
          <w:lang w:val="sr-Cyrl-CS"/>
        </w:rPr>
        <w:t xml:space="preserve"> </w:t>
      </w:r>
      <w:r w:rsidR="00B47EA7">
        <w:rPr>
          <w:rFonts w:ascii="Arial" w:hAnsi="Arial" w:cs="Arial"/>
          <w:lang w:val="sr-Cyrl-CS"/>
        </w:rPr>
        <w:t>ili</w:t>
      </w:r>
      <w:r w:rsidRPr="001147BF">
        <w:rPr>
          <w:rFonts w:ascii="Arial" w:hAnsi="Arial" w:cs="Arial"/>
          <w:lang w:val="sr-Cyrl-CS"/>
        </w:rPr>
        <w:t xml:space="preserve"> </w:t>
      </w:r>
      <w:r w:rsidR="00B47EA7">
        <w:rPr>
          <w:rFonts w:ascii="Arial" w:hAnsi="Arial" w:cs="Arial"/>
          <w:lang w:val="sr-Cyrl-CS"/>
        </w:rPr>
        <w:t>drugih</w:t>
      </w:r>
      <w:r w:rsidRPr="001147BF">
        <w:rPr>
          <w:rFonts w:ascii="Arial" w:hAnsi="Arial" w:cs="Arial"/>
          <w:lang w:val="sr-Cyrl-CS"/>
        </w:rPr>
        <w:t xml:space="preserve"> </w:t>
      </w:r>
      <w:r w:rsidR="00B47EA7">
        <w:rPr>
          <w:rFonts w:ascii="Arial" w:hAnsi="Arial" w:cs="Arial"/>
          <w:lang w:val="sr-Cyrl-CS"/>
        </w:rPr>
        <w:t>vladinih</w:t>
      </w:r>
      <w:r w:rsidRPr="001147BF">
        <w:rPr>
          <w:rFonts w:ascii="Arial" w:hAnsi="Arial" w:cs="Arial"/>
          <w:lang w:val="sr-Cyrl-CS"/>
        </w:rPr>
        <w:t xml:space="preserve"> </w:t>
      </w:r>
      <w:r w:rsidR="00B47EA7">
        <w:rPr>
          <w:rFonts w:ascii="Arial" w:hAnsi="Arial" w:cs="Arial"/>
          <w:lang w:val="sr-Cyrl-CS"/>
        </w:rPr>
        <w:t>jedinica</w:t>
      </w:r>
      <w:r w:rsidRPr="001147BF">
        <w:rPr>
          <w:rFonts w:ascii="Arial" w:hAnsi="Arial" w:cs="Arial"/>
          <w:lang w:val="sr-Cyrl-CS"/>
        </w:rPr>
        <w:t xml:space="preserve">, </w:t>
      </w:r>
      <w:r w:rsidR="00B47EA7">
        <w:rPr>
          <w:rFonts w:ascii="Arial" w:hAnsi="Arial" w:cs="Arial"/>
          <w:lang w:val="sr-Cyrl-CS"/>
        </w:rPr>
        <w:t>ili</w:t>
      </w:r>
      <w:r w:rsidRPr="001147BF">
        <w:rPr>
          <w:rFonts w:ascii="Arial" w:hAnsi="Arial" w:cs="Arial"/>
          <w:lang w:val="sr-Cyrl-CS"/>
        </w:rPr>
        <w:t xml:space="preserve"> </w:t>
      </w:r>
      <w:r w:rsidR="00B47EA7">
        <w:rPr>
          <w:rFonts w:ascii="Arial" w:hAnsi="Arial" w:cs="Arial"/>
          <w:lang w:val="sr-Cyrl-CS"/>
        </w:rPr>
        <w:t>bilo</w:t>
      </w:r>
      <w:r w:rsidRPr="001147BF">
        <w:rPr>
          <w:rFonts w:ascii="Arial" w:hAnsi="Arial" w:cs="Arial"/>
          <w:lang w:val="sr-Cyrl-CS"/>
        </w:rPr>
        <w:t xml:space="preserve"> </w:t>
      </w:r>
      <w:r w:rsidR="00B47EA7">
        <w:rPr>
          <w:rFonts w:ascii="Arial" w:hAnsi="Arial" w:cs="Arial"/>
          <w:lang w:val="sr-Cyrl-CS"/>
        </w:rPr>
        <w:t>koje</w:t>
      </w:r>
      <w:r w:rsidRPr="001147BF">
        <w:rPr>
          <w:rFonts w:ascii="Arial" w:hAnsi="Arial" w:cs="Arial"/>
          <w:lang w:val="sr-Cyrl-CS"/>
        </w:rPr>
        <w:t xml:space="preserve"> </w:t>
      </w:r>
      <w:r w:rsidR="00B47EA7">
        <w:rPr>
          <w:rFonts w:ascii="Arial" w:hAnsi="Arial" w:cs="Arial"/>
          <w:lang w:val="sr-Cyrl-CS"/>
        </w:rPr>
        <w:t>drugo</w:t>
      </w:r>
      <w:r w:rsidRPr="001147BF">
        <w:rPr>
          <w:rFonts w:ascii="Arial" w:hAnsi="Arial" w:cs="Arial"/>
          <w:lang w:val="sr-Cyrl-CS"/>
        </w:rPr>
        <w:t xml:space="preserve"> </w:t>
      </w:r>
      <w:r w:rsidR="00B47EA7">
        <w:rPr>
          <w:rFonts w:ascii="Arial" w:hAnsi="Arial" w:cs="Arial"/>
          <w:lang w:val="sr-Cyrl-CS"/>
        </w:rPr>
        <w:t>lice</w:t>
      </w:r>
      <w:r w:rsidRPr="001147BF">
        <w:rPr>
          <w:rFonts w:ascii="Arial" w:hAnsi="Arial" w:cs="Arial"/>
          <w:lang w:val="sr-Cyrl-CS"/>
        </w:rPr>
        <w:t xml:space="preserve"> </w:t>
      </w:r>
      <w:r w:rsidR="00B47EA7">
        <w:rPr>
          <w:rFonts w:ascii="Arial" w:hAnsi="Arial" w:cs="Arial"/>
          <w:lang w:val="sr-Cyrl-CS"/>
        </w:rPr>
        <w:t>koje</w:t>
      </w:r>
      <w:r w:rsidRPr="001147BF">
        <w:rPr>
          <w:rFonts w:ascii="Arial" w:hAnsi="Arial" w:cs="Arial"/>
          <w:lang w:val="sr-Cyrl-CS"/>
        </w:rPr>
        <w:t xml:space="preserve"> </w:t>
      </w:r>
      <w:r w:rsidR="00B47EA7">
        <w:rPr>
          <w:rFonts w:ascii="Arial" w:hAnsi="Arial" w:cs="Arial"/>
          <w:lang w:val="sr-Cyrl-CS"/>
        </w:rPr>
        <w:t>deluje</w:t>
      </w:r>
      <w:r w:rsidRPr="001147BF">
        <w:rPr>
          <w:rFonts w:ascii="Arial" w:hAnsi="Arial" w:cs="Arial"/>
          <w:lang w:val="sr-Cyrl-CS"/>
        </w:rPr>
        <w:t xml:space="preserve"> </w:t>
      </w:r>
      <w:r w:rsidR="00B47EA7">
        <w:rPr>
          <w:rFonts w:ascii="Arial" w:hAnsi="Arial" w:cs="Arial"/>
          <w:lang w:val="sr-Cyrl-CS"/>
        </w:rPr>
        <w:t>u</w:t>
      </w:r>
      <w:r w:rsidRPr="001147BF">
        <w:rPr>
          <w:rFonts w:ascii="Arial" w:hAnsi="Arial" w:cs="Arial"/>
          <w:lang w:val="sr-Cyrl-CS"/>
        </w:rPr>
        <w:t xml:space="preserve"> </w:t>
      </w:r>
      <w:r w:rsidR="00B47EA7">
        <w:rPr>
          <w:rFonts w:ascii="Arial" w:hAnsi="Arial" w:cs="Arial"/>
          <w:lang w:val="sr-Cyrl-CS"/>
        </w:rPr>
        <w:t>njeno</w:t>
      </w:r>
      <w:r w:rsidRPr="001147BF">
        <w:rPr>
          <w:rFonts w:ascii="Arial" w:hAnsi="Arial" w:cs="Arial"/>
          <w:lang w:val="sr-Cyrl-CS"/>
        </w:rPr>
        <w:t xml:space="preserve"> </w:t>
      </w:r>
      <w:r w:rsidR="00B47EA7">
        <w:rPr>
          <w:rFonts w:ascii="Arial" w:hAnsi="Arial" w:cs="Arial"/>
          <w:lang w:val="sr-Cyrl-CS"/>
        </w:rPr>
        <w:t>ime</w:t>
      </w:r>
      <w:r w:rsidRPr="001147BF">
        <w:rPr>
          <w:rFonts w:ascii="Arial" w:hAnsi="Arial" w:cs="Arial"/>
          <w:lang w:val="sr-Cyrl-CS"/>
        </w:rPr>
        <w:t xml:space="preserve"> </w:t>
      </w:r>
      <w:r w:rsidR="00B47EA7">
        <w:rPr>
          <w:rFonts w:ascii="Arial" w:hAnsi="Arial" w:cs="Arial"/>
          <w:lang w:val="sr-Cyrl-CS"/>
        </w:rPr>
        <w:t>ili</w:t>
      </w:r>
      <w:r w:rsidRPr="001147BF">
        <w:rPr>
          <w:rFonts w:ascii="Arial" w:hAnsi="Arial" w:cs="Arial"/>
          <w:lang w:val="sr-Cyrl-CS"/>
        </w:rPr>
        <w:t xml:space="preserve"> </w:t>
      </w:r>
      <w:r w:rsidR="00B47EA7">
        <w:rPr>
          <w:rFonts w:ascii="Arial" w:hAnsi="Arial" w:cs="Arial"/>
          <w:lang w:val="sr-Cyrl-CS"/>
        </w:rPr>
        <w:t>pod</w:t>
      </w:r>
      <w:r w:rsidRPr="001147BF">
        <w:rPr>
          <w:rFonts w:ascii="Arial" w:hAnsi="Arial" w:cs="Arial"/>
          <w:lang w:val="sr-Cyrl-CS"/>
        </w:rPr>
        <w:t xml:space="preserve"> </w:t>
      </w:r>
      <w:r w:rsidR="00B47EA7">
        <w:rPr>
          <w:rFonts w:ascii="Arial" w:hAnsi="Arial" w:cs="Arial"/>
          <w:lang w:val="sr-Cyrl-CS"/>
        </w:rPr>
        <w:t>njenom</w:t>
      </w:r>
      <w:r w:rsidRPr="001147BF">
        <w:rPr>
          <w:rFonts w:ascii="Arial" w:hAnsi="Arial" w:cs="Arial"/>
          <w:lang w:val="sr-Cyrl-CS"/>
        </w:rPr>
        <w:t xml:space="preserve"> </w:t>
      </w:r>
      <w:r w:rsidR="00B47EA7">
        <w:rPr>
          <w:rFonts w:ascii="Arial" w:hAnsi="Arial" w:cs="Arial"/>
          <w:lang w:val="sr-Cyrl-CS"/>
        </w:rPr>
        <w:t>kontrolom</w:t>
      </w:r>
      <w:r w:rsidRPr="001147BF">
        <w:rPr>
          <w:rFonts w:ascii="Arial" w:hAnsi="Arial" w:cs="Arial"/>
          <w:lang w:val="sr-Cyrl-CS"/>
        </w:rPr>
        <w:t xml:space="preserve">, </w:t>
      </w:r>
      <w:r w:rsidR="00B47EA7">
        <w:rPr>
          <w:rFonts w:ascii="Arial" w:hAnsi="Arial" w:cs="Arial"/>
          <w:lang w:val="sr-Cyrl-CS"/>
        </w:rPr>
        <w:t>a</w:t>
      </w:r>
      <w:r w:rsidR="00E07857">
        <w:rPr>
          <w:rFonts w:ascii="Arial" w:hAnsi="Arial" w:cs="Arial"/>
          <w:lang w:val="sr-Cyrl-CS"/>
        </w:rPr>
        <w:t xml:space="preserve"> </w:t>
      </w:r>
      <w:r w:rsidR="00B47EA7">
        <w:rPr>
          <w:rFonts w:ascii="Arial" w:hAnsi="Arial" w:cs="Arial"/>
          <w:lang w:val="sr-Cyrl-CS"/>
        </w:rPr>
        <w:t>koji</w:t>
      </w:r>
      <w:r>
        <w:rPr>
          <w:rFonts w:ascii="Arial" w:hAnsi="Arial" w:cs="Arial"/>
          <w:lang w:val="sr-Cyrl-CS"/>
        </w:rPr>
        <w:t xml:space="preserve"> </w:t>
      </w:r>
      <w:r w:rsidR="00B47EA7">
        <w:rPr>
          <w:rFonts w:ascii="Arial" w:hAnsi="Arial" w:cs="Arial"/>
          <w:lang w:val="sr-Cyrl-CS"/>
        </w:rPr>
        <w:t>imaju</w:t>
      </w:r>
      <w:r w:rsidRPr="001147BF">
        <w:rPr>
          <w:rFonts w:ascii="Arial" w:hAnsi="Arial" w:cs="Arial"/>
          <w:lang w:val="sr-Cyrl-CS"/>
        </w:rPr>
        <w:t xml:space="preserve">, </w:t>
      </w:r>
      <w:r w:rsidR="00B47EA7">
        <w:rPr>
          <w:rFonts w:ascii="Arial" w:hAnsi="Arial" w:cs="Arial"/>
          <w:lang w:val="sr-Cyrl-CS"/>
        </w:rPr>
        <w:t>u</w:t>
      </w:r>
      <w:r w:rsidRPr="001147BF">
        <w:rPr>
          <w:rFonts w:ascii="Arial" w:hAnsi="Arial" w:cs="Arial"/>
          <w:lang w:val="sr-Cyrl-CS"/>
        </w:rPr>
        <w:t xml:space="preserve"> </w:t>
      </w:r>
      <w:r w:rsidR="00B47EA7">
        <w:rPr>
          <w:rFonts w:ascii="Arial" w:hAnsi="Arial" w:cs="Arial"/>
          <w:lang w:val="sr-Cyrl-CS"/>
        </w:rPr>
        <w:t>skladu</w:t>
      </w:r>
      <w:r w:rsidRPr="001147BF">
        <w:rPr>
          <w:rFonts w:ascii="Arial" w:hAnsi="Arial" w:cs="Arial"/>
          <w:lang w:val="sr-Cyrl-CS"/>
        </w:rPr>
        <w:t xml:space="preserve"> </w:t>
      </w:r>
      <w:r w:rsidR="00B47EA7">
        <w:rPr>
          <w:rFonts w:ascii="Arial" w:hAnsi="Arial" w:cs="Arial"/>
          <w:lang w:val="sr-Cyrl-CS"/>
        </w:rPr>
        <w:t>sa</w:t>
      </w:r>
      <w:r w:rsidRPr="001147BF">
        <w:rPr>
          <w:rFonts w:ascii="Arial" w:hAnsi="Arial" w:cs="Arial"/>
          <w:lang w:val="sr-Cyrl-CS"/>
        </w:rPr>
        <w:t xml:space="preserve"> </w:t>
      </w:r>
      <w:r w:rsidR="00B47EA7">
        <w:rPr>
          <w:rFonts w:ascii="Arial" w:hAnsi="Arial" w:cs="Arial"/>
          <w:lang w:val="sr-Cyrl-CS"/>
        </w:rPr>
        <w:t>važećim</w:t>
      </w:r>
      <w:r w:rsidRPr="001147BF">
        <w:rPr>
          <w:rFonts w:ascii="Arial" w:hAnsi="Arial" w:cs="Arial"/>
          <w:lang w:val="sr-Cyrl-CS"/>
        </w:rPr>
        <w:t xml:space="preserve"> </w:t>
      </w:r>
      <w:r w:rsidR="00B47EA7">
        <w:rPr>
          <w:rFonts w:ascii="Arial" w:hAnsi="Arial" w:cs="Arial"/>
          <w:lang w:val="sr-Cyrl-CS"/>
        </w:rPr>
        <w:t>lokalnim</w:t>
      </w:r>
      <w:r w:rsidRPr="001147BF">
        <w:rPr>
          <w:rFonts w:ascii="Arial" w:hAnsi="Arial" w:cs="Arial"/>
          <w:lang w:val="sr-Cyrl-CS"/>
        </w:rPr>
        <w:t xml:space="preserve"> </w:t>
      </w:r>
      <w:r w:rsidR="00B47EA7">
        <w:rPr>
          <w:rFonts w:ascii="Arial" w:hAnsi="Arial" w:cs="Arial"/>
          <w:lang w:val="sr-Cyrl-CS"/>
        </w:rPr>
        <w:t>zakonima</w:t>
      </w:r>
      <w:r w:rsidRPr="001147BF">
        <w:rPr>
          <w:rFonts w:ascii="Arial" w:hAnsi="Arial" w:cs="Arial"/>
          <w:lang w:val="sr-Cyrl-CS"/>
        </w:rPr>
        <w:t xml:space="preserve">, </w:t>
      </w:r>
      <w:r w:rsidR="00B47EA7">
        <w:rPr>
          <w:rFonts w:ascii="Arial" w:hAnsi="Arial" w:cs="Arial"/>
          <w:lang w:val="sr-Cyrl-CS"/>
        </w:rPr>
        <w:t>pravo</w:t>
      </w:r>
      <w:r>
        <w:rPr>
          <w:rFonts w:ascii="Arial" w:hAnsi="Arial" w:cs="Arial"/>
          <w:lang w:val="sr-Cyrl-CS"/>
        </w:rPr>
        <w:t xml:space="preserve"> </w:t>
      </w:r>
      <w:r w:rsidR="00B47EA7">
        <w:rPr>
          <w:rFonts w:ascii="Arial" w:hAnsi="Arial" w:cs="Arial"/>
          <w:lang w:val="sr-Cyrl-CS"/>
        </w:rPr>
        <w:t>da</w:t>
      </w:r>
      <w:r>
        <w:rPr>
          <w:rFonts w:ascii="Arial" w:hAnsi="Arial" w:cs="Arial"/>
          <w:lang w:val="sr-Cyrl-CS"/>
        </w:rPr>
        <w:t xml:space="preserve"> </w:t>
      </w:r>
      <w:r w:rsidR="00B47EA7">
        <w:rPr>
          <w:rFonts w:ascii="Arial" w:hAnsi="Arial" w:cs="Arial"/>
          <w:lang w:val="sr-Cyrl-CS"/>
        </w:rPr>
        <w:t>upravljaju</w:t>
      </w:r>
      <w:r>
        <w:rPr>
          <w:rFonts w:ascii="Arial" w:hAnsi="Arial" w:cs="Arial"/>
          <w:lang w:val="sr-Cyrl-CS"/>
        </w:rPr>
        <w:t xml:space="preserve"> </w:t>
      </w:r>
      <w:r w:rsidR="00B47EA7">
        <w:rPr>
          <w:rFonts w:ascii="Arial" w:hAnsi="Arial" w:cs="Arial"/>
          <w:lang w:val="sr-Cyrl-CS"/>
        </w:rPr>
        <w:t>i</w:t>
      </w:r>
      <w:r>
        <w:rPr>
          <w:rFonts w:ascii="Arial" w:hAnsi="Arial" w:cs="Arial"/>
          <w:lang w:val="sr-Cyrl-CS"/>
        </w:rPr>
        <w:t>/</w:t>
      </w:r>
      <w:r w:rsidR="00B47EA7">
        <w:rPr>
          <w:rFonts w:ascii="Arial" w:hAnsi="Arial" w:cs="Arial"/>
          <w:lang w:val="sr-Cyrl-CS"/>
        </w:rPr>
        <w:t>ili</w:t>
      </w:r>
      <w:r>
        <w:rPr>
          <w:rFonts w:ascii="Arial" w:hAnsi="Arial" w:cs="Arial"/>
          <w:lang w:val="sr-Cyrl-CS"/>
        </w:rPr>
        <w:t xml:space="preserve"> </w:t>
      </w:r>
      <w:r w:rsidR="00B47EA7">
        <w:rPr>
          <w:rFonts w:ascii="Arial" w:hAnsi="Arial" w:cs="Arial"/>
          <w:lang w:val="sr-Cyrl-CS"/>
        </w:rPr>
        <w:t>nadgledaju</w:t>
      </w:r>
      <w:r>
        <w:rPr>
          <w:rFonts w:ascii="Arial" w:hAnsi="Arial" w:cs="Arial"/>
          <w:lang w:val="sr-Cyrl-CS"/>
        </w:rPr>
        <w:t xml:space="preserve"> </w:t>
      </w:r>
      <w:r w:rsidR="00B47EA7">
        <w:rPr>
          <w:rFonts w:ascii="Arial" w:hAnsi="Arial" w:cs="Arial"/>
          <w:lang w:val="sr-Cyrl-CS"/>
        </w:rPr>
        <w:t>Zajam</w:t>
      </w:r>
      <w:r>
        <w:rPr>
          <w:rFonts w:ascii="Arial" w:hAnsi="Arial" w:cs="Arial"/>
          <w:lang w:val="sr-Cyrl-CS"/>
        </w:rPr>
        <w:t xml:space="preserve"> </w:t>
      </w:r>
      <w:r w:rsidR="00B47EA7">
        <w:rPr>
          <w:rFonts w:ascii="Arial" w:hAnsi="Arial" w:cs="Arial"/>
          <w:lang w:val="sr-Cyrl-CS"/>
        </w:rPr>
        <w:t>ili</w:t>
      </w:r>
      <w:r>
        <w:rPr>
          <w:rFonts w:ascii="Arial" w:hAnsi="Arial" w:cs="Arial"/>
          <w:lang w:val="sr-Cyrl-CS"/>
        </w:rPr>
        <w:t xml:space="preserve"> </w:t>
      </w:r>
      <w:r w:rsidR="00B47EA7">
        <w:rPr>
          <w:rFonts w:ascii="Arial" w:hAnsi="Arial" w:cs="Arial"/>
          <w:lang w:val="sr-Cyrl-CS"/>
        </w:rPr>
        <w:t>Projekat</w:t>
      </w:r>
      <w:r w:rsidRPr="001147BF">
        <w:rPr>
          <w:rFonts w:ascii="Arial" w:hAnsi="Arial" w:cs="Arial"/>
          <w:lang w:val="sr-Cyrl-CS"/>
        </w:rPr>
        <w:t xml:space="preserve">; </w:t>
      </w:r>
      <w:r w:rsidR="00B47EA7">
        <w:rPr>
          <w:rFonts w:ascii="Arial" w:hAnsi="Arial" w:cs="Arial"/>
          <w:lang w:val="sr-Cyrl-CS"/>
        </w:rPr>
        <w:t>i</w:t>
      </w:r>
    </w:p>
    <w:p w14:paraId="7E0B402E" w14:textId="6D053E47" w:rsidR="001147BF" w:rsidRPr="001147BF" w:rsidRDefault="001147BF" w:rsidP="001147BF">
      <w:pPr>
        <w:spacing w:line="240" w:lineRule="auto"/>
        <w:jc w:val="both"/>
        <w:rPr>
          <w:rFonts w:ascii="Arial" w:hAnsi="Arial" w:cs="Arial"/>
          <w:lang w:val="sr-Cyrl-CS"/>
        </w:rPr>
      </w:pPr>
      <w:r w:rsidRPr="001147BF">
        <w:rPr>
          <w:rFonts w:ascii="Arial" w:hAnsi="Arial" w:cs="Arial"/>
          <w:lang w:val="sr-Cyrl-CS"/>
        </w:rPr>
        <w:t>(</w:t>
      </w:r>
      <w:r w:rsidR="00B47EA7">
        <w:rPr>
          <w:rFonts w:ascii="Arial" w:hAnsi="Arial" w:cs="Arial"/>
          <w:lang w:val="sr-Cyrl-CS"/>
        </w:rPr>
        <w:t>b</w:t>
      </w:r>
      <w:r w:rsidRPr="001147BF">
        <w:rPr>
          <w:rFonts w:ascii="Arial" w:hAnsi="Arial" w:cs="Arial"/>
          <w:lang w:val="sr-Cyrl-CS"/>
        </w:rPr>
        <w:t xml:space="preserve">) </w:t>
      </w:r>
      <w:r w:rsidR="00B47EA7">
        <w:rPr>
          <w:rFonts w:ascii="Arial" w:hAnsi="Arial" w:cs="Arial"/>
          <w:lang w:val="sr-Cyrl-CS"/>
        </w:rPr>
        <w:t>u</w:t>
      </w:r>
      <w:r w:rsidRPr="001147BF">
        <w:rPr>
          <w:rFonts w:ascii="Arial" w:hAnsi="Arial" w:cs="Arial"/>
          <w:lang w:val="sr-Cyrl-CS"/>
        </w:rPr>
        <w:t xml:space="preserve"> </w:t>
      </w:r>
      <w:r w:rsidR="00B47EA7">
        <w:rPr>
          <w:rFonts w:ascii="Arial" w:hAnsi="Arial" w:cs="Arial"/>
          <w:lang w:val="sr-Cyrl-CS"/>
        </w:rPr>
        <w:t>odnosu</w:t>
      </w:r>
      <w:r w:rsidRPr="001147BF">
        <w:rPr>
          <w:rFonts w:ascii="Arial" w:hAnsi="Arial" w:cs="Arial"/>
          <w:lang w:val="sr-Cyrl-CS"/>
        </w:rPr>
        <w:t xml:space="preserve"> </w:t>
      </w:r>
      <w:r w:rsidR="00B47EA7">
        <w:rPr>
          <w:rFonts w:ascii="Arial" w:hAnsi="Arial" w:cs="Arial"/>
          <w:lang w:val="sr-Cyrl-CS"/>
        </w:rPr>
        <w:t>na</w:t>
      </w:r>
      <w:r w:rsidRPr="001147BF">
        <w:rPr>
          <w:rFonts w:ascii="Arial" w:hAnsi="Arial" w:cs="Arial"/>
          <w:lang w:val="sr-Cyrl-CS"/>
        </w:rPr>
        <w:t xml:space="preserve"> </w:t>
      </w:r>
      <w:r w:rsidR="00B47EA7">
        <w:rPr>
          <w:rFonts w:ascii="Arial" w:hAnsi="Arial" w:cs="Arial"/>
          <w:lang w:val="sr-Cyrl-CS"/>
        </w:rPr>
        <w:t>Promotera</w:t>
      </w:r>
      <w:r w:rsidRPr="001147BF">
        <w:rPr>
          <w:rFonts w:ascii="Arial" w:hAnsi="Arial" w:cs="Arial"/>
          <w:lang w:val="sr-Cyrl-CS"/>
        </w:rPr>
        <w:t xml:space="preserve">, </w:t>
      </w:r>
      <w:r w:rsidR="00B47EA7">
        <w:rPr>
          <w:rFonts w:ascii="Arial" w:hAnsi="Arial" w:cs="Arial"/>
          <w:lang w:val="sr-Cyrl-CS"/>
        </w:rPr>
        <w:t>bilo</w:t>
      </w:r>
      <w:r w:rsidRPr="001147BF">
        <w:rPr>
          <w:rFonts w:ascii="Arial" w:hAnsi="Arial" w:cs="Arial"/>
          <w:lang w:val="sr-Cyrl-CS"/>
        </w:rPr>
        <w:t xml:space="preserve"> </w:t>
      </w:r>
      <w:r w:rsidR="00B47EA7">
        <w:rPr>
          <w:rFonts w:ascii="Arial" w:hAnsi="Arial" w:cs="Arial"/>
          <w:lang w:val="sr-Cyrl-CS"/>
        </w:rPr>
        <w:t>koji</w:t>
      </w:r>
      <w:r w:rsidRPr="001147BF">
        <w:rPr>
          <w:rFonts w:ascii="Arial" w:hAnsi="Arial" w:cs="Arial"/>
          <w:lang w:val="sr-Cyrl-CS"/>
        </w:rPr>
        <w:t xml:space="preserve"> </w:t>
      </w:r>
      <w:r w:rsidR="00B47EA7">
        <w:rPr>
          <w:rFonts w:ascii="Arial" w:hAnsi="Arial" w:cs="Arial"/>
          <w:lang w:val="sr-Cyrl-CS"/>
        </w:rPr>
        <w:t>zvaničnik</w:t>
      </w:r>
      <w:r w:rsidRPr="001147BF">
        <w:rPr>
          <w:rFonts w:ascii="Arial" w:hAnsi="Arial" w:cs="Arial"/>
          <w:lang w:val="sr-Cyrl-CS"/>
        </w:rPr>
        <w:t xml:space="preserve"> </w:t>
      </w:r>
      <w:r w:rsidR="00B47EA7">
        <w:rPr>
          <w:rFonts w:ascii="Arial" w:hAnsi="Arial" w:cs="Arial"/>
          <w:lang w:val="sr-Cyrl-CS"/>
        </w:rPr>
        <w:t>ili</w:t>
      </w:r>
      <w:r w:rsidRPr="001147BF">
        <w:rPr>
          <w:rFonts w:ascii="Arial" w:hAnsi="Arial" w:cs="Arial"/>
          <w:lang w:val="sr-Cyrl-CS"/>
        </w:rPr>
        <w:t xml:space="preserve"> </w:t>
      </w:r>
      <w:r w:rsidR="00B47EA7">
        <w:rPr>
          <w:rFonts w:ascii="Arial" w:hAnsi="Arial" w:cs="Arial"/>
          <w:lang w:val="sr-Cyrl-CS"/>
        </w:rPr>
        <w:t>predstavnik</w:t>
      </w:r>
      <w:r w:rsidRPr="001147BF">
        <w:rPr>
          <w:rFonts w:ascii="Arial" w:hAnsi="Arial" w:cs="Arial"/>
          <w:lang w:val="sr-Cyrl-CS"/>
        </w:rPr>
        <w:t xml:space="preserve">, </w:t>
      </w:r>
      <w:r w:rsidR="00B47EA7">
        <w:rPr>
          <w:rFonts w:ascii="Arial" w:hAnsi="Arial" w:cs="Arial"/>
          <w:lang w:val="sr-Cyrl-CS"/>
        </w:rPr>
        <w:t>ili</w:t>
      </w:r>
      <w:r w:rsidRPr="001147BF">
        <w:rPr>
          <w:rFonts w:ascii="Arial" w:hAnsi="Arial" w:cs="Arial"/>
          <w:lang w:val="sr-Cyrl-CS"/>
        </w:rPr>
        <w:t xml:space="preserve"> </w:t>
      </w:r>
      <w:r w:rsidR="00B47EA7">
        <w:rPr>
          <w:rFonts w:ascii="Arial" w:hAnsi="Arial" w:cs="Arial"/>
          <w:lang w:val="sr-Cyrl-CS"/>
        </w:rPr>
        <w:t>bilo</w:t>
      </w:r>
      <w:r w:rsidRPr="001147BF">
        <w:rPr>
          <w:rFonts w:ascii="Arial" w:hAnsi="Arial" w:cs="Arial"/>
          <w:lang w:val="sr-Cyrl-CS"/>
        </w:rPr>
        <w:t xml:space="preserve"> </w:t>
      </w:r>
      <w:r w:rsidR="00B47EA7">
        <w:rPr>
          <w:rFonts w:ascii="Arial" w:hAnsi="Arial" w:cs="Arial"/>
          <w:lang w:val="sr-Cyrl-CS"/>
        </w:rPr>
        <w:t>koje</w:t>
      </w:r>
      <w:r w:rsidRPr="001147BF">
        <w:rPr>
          <w:rFonts w:ascii="Arial" w:hAnsi="Arial" w:cs="Arial"/>
          <w:lang w:val="sr-Cyrl-CS"/>
        </w:rPr>
        <w:t xml:space="preserve"> </w:t>
      </w:r>
      <w:r w:rsidR="00B47EA7">
        <w:rPr>
          <w:rFonts w:ascii="Arial" w:hAnsi="Arial" w:cs="Arial"/>
          <w:lang w:val="sr-Cyrl-CS"/>
        </w:rPr>
        <w:t>drugo</w:t>
      </w:r>
      <w:r w:rsidRPr="001147BF">
        <w:rPr>
          <w:rFonts w:ascii="Arial" w:hAnsi="Arial" w:cs="Arial"/>
          <w:lang w:val="sr-Cyrl-CS"/>
        </w:rPr>
        <w:t xml:space="preserve"> </w:t>
      </w:r>
      <w:r w:rsidR="00B47EA7">
        <w:rPr>
          <w:rFonts w:ascii="Arial" w:hAnsi="Arial" w:cs="Arial"/>
          <w:lang w:val="sr-Cyrl-CS"/>
        </w:rPr>
        <w:t>lice</w:t>
      </w:r>
      <w:r w:rsidRPr="001147BF">
        <w:rPr>
          <w:rFonts w:ascii="Arial" w:hAnsi="Arial" w:cs="Arial"/>
          <w:lang w:val="sr-Cyrl-CS"/>
        </w:rPr>
        <w:t xml:space="preserve"> </w:t>
      </w:r>
      <w:r w:rsidR="00B47EA7">
        <w:rPr>
          <w:rFonts w:ascii="Arial" w:hAnsi="Arial" w:cs="Arial"/>
          <w:lang w:val="sr-Cyrl-CS"/>
        </w:rPr>
        <w:t>koje</w:t>
      </w:r>
      <w:r w:rsidRPr="001147BF">
        <w:rPr>
          <w:rFonts w:ascii="Arial" w:hAnsi="Arial" w:cs="Arial"/>
          <w:lang w:val="sr-Cyrl-CS"/>
        </w:rPr>
        <w:t xml:space="preserve"> </w:t>
      </w:r>
      <w:r w:rsidR="00B47EA7">
        <w:rPr>
          <w:rFonts w:ascii="Arial" w:hAnsi="Arial" w:cs="Arial"/>
          <w:lang w:val="sr-Cyrl-CS"/>
        </w:rPr>
        <w:t>deluje</w:t>
      </w:r>
      <w:r w:rsidRPr="001147BF">
        <w:rPr>
          <w:rFonts w:ascii="Arial" w:hAnsi="Arial" w:cs="Arial"/>
          <w:lang w:val="sr-Cyrl-CS"/>
        </w:rPr>
        <w:t xml:space="preserve"> </w:t>
      </w:r>
      <w:r w:rsidR="00B47EA7">
        <w:rPr>
          <w:rFonts w:ascii="Arial" w:hAnsi="Arial" w:cs="Arial"/>
          <w:lang w:val="sr-Cyrl-CS"/>
        </w:rPr>
        <w:t>u</w:t>
      </w:r>
      <w:r w:rsidRPr="001147BF">
        <w:rPr>
          <w:rFonts w:ascii="Arial" w:hAnsi="Arial" w:cs="Arial"/>
          <w:lang w:val="sr-Cyrl-CS"/>
        </w:rPr>
        <w:t xml:space="preserve"> </w:t>
      </w:r>
      <w:r w:rsidR="00B47EA7">
        <w:rPr>
          <w:rFonts w:ascii="Arial" w:hAnsi="Arial" w:cs="Arial"/>
          <w:lang w:val="sr-Cyrl-CS"/>
        </w:rPr>
        <w:t>njegovo</w:t>
      </w:r>
      <w:r w:rsidRPr="001147BF">
        <w:rPr>
          <w:rFonts w:ascii="Arial" w:hAnsi="Arial" w:cs="Arial"/>
          <w:lang w:val="sr-Cyrl-CS"/>
        </w:rPr>
        <w:t xml:space="preserve"> </w:t>
      </w:r>
      <w:r w:rsidR="00B47EA7">
        <w:rPr>
          <w:rFonts w:ascii="Arial" w:hAnsi="Arial" w:cs="Arial"/>
          <w:lang w:val="sr-Cyrl-CS"/>
        </w:rPr>
        <w:t>ime</w:t>
      </w:r>
      <w:r w:rsidRPr="001147BF">
        <w:rPr>
          <w:rFonts w:ascii="Arial" w:hAnsi="Arial" w:cs="Arial"/>
          <w:lang w:val="sr-Cyrl-CS"/>
        </w:rPr>
        <w:t xml:space="preserve"> </w:t>
      </w:r>
      <w:r w:rsidR="00B47EA7">
        <w:rPr>
          <w:rFonts w:ascii="Arial" w:hAnsi="Arial" w:cs="Arial"/>
          <w:lang w:val="sr-Cyrl-CS"/>
        </w:rPr>
        <w:t>ili</w:t>
      </w:r>
      <w:r w:rsidRPr="001147BF">
        <w:rPr>
          <w:rFonts w:ascii="Arial" w:hAnsi="Arial" w:cs="Arial"/>
          <w:lang w:val="sr-Cyrl-CS"/>
        </w:rPr>
        <w:t xml:space="preserve"> </w:t>
      </w:r>
      <w:r w:rsidR="00B47EA7">
        <w:rPr>
          <w:rFonts w:ascii="Arial" w:hAnsi="Arial" w:cs="Arial"/>
          <w:lang w:val="sr-Cyrl-CS"/>
        </w:rPr>
        <w:t>pod</w:t>
      </w:r>
      <w:r w:rsidRPr="001147BF">
        <w:rPr>
          <w:rFonts w:ascii="Arial" w:hAnsi="Arial" w:cs="Arial"/>
          <w:lang w:val="sr-Cyrl-CS"/>
        </w:rPr>
        <w:t xml:space="preserve"> </w:t>
      </w:r>
      <w:r w:rsidR="00B47EA7">
        <w:rPr>
          <w:rFonts w:ascii="Arial" w:hAnsi="Arial" w:cs="Arial"/>
          <w:lang w:val="sr-Cyrl-CS"/>
        </w:rPr>
        <w:t>njegovom</w:t>
      </w:r>
      <w:r w:rsidRPr="001147BF">
        <w:rPr>
          <w:rFonts w:ascii="Arial" w:hAnsi="Arial" w:cs="Arial"/>
          <w:lang w:val="sr-Cyrl-CS"/>
        </w:rPr>
        <w:t xml:space="preserve"> </w:t>
      </w:r>
      <w:r w:rsidR="00B47EA7">
        <w:rPr>
          <w:rFonts w:ascii="Arial" w:hAnsi="Arial" w:cs="Arial"/>
          <w:lang w:val="sr-Cyrl-CS"/>
        </w:rPr>
        <w:t>kontrolom</w:t>
      </w:r>
      <w:r w:rsidRPr="001147BF">
        <w:rPr>
          <w:rFonts w:ascii="Arial" w:hAnsi="Arial" w:cs="Arial"/>
          <w:lang w:val="sr-Cyrl-CS"/>
        </w:rPr>
        <w:t xml:space="preserve">, </w:t>
      </w:r>
      <w:r w:rsidR="00B47EA7">
        <w:rPr>
          <w:rFonts w:ascii="Arial" w:hAnsi="Arial" w:cs="Arial"/>
          <w:lang w:val="sr-Cyrl-CS"/>
        </w:rPr>
        <w:t>a</w:t>
      </w:r>
      <w:r w:rsidRPr="001147BF">
        <w:rPr>
          <w:rFonts w:ascii="Arial" w:hAnsi="Arial" w:cs="Arial"/>
          <w:lang w:val="sr-Cyrl-CS"/>
        </w:rPr>
        <w:t xml:space="preserve"> </w:t>
      </w:r>
      <w:r w:rsidR="00B47EA7">
        <w:rPr>
          <w:rFonts w:ascii="Arial" w:hAnsi="Arial" w:cs="Arial"/>
          <w:lang w:val="sr-Cyrl-CS"/>
        </w:rPr>
        <w:t>koje</w:t>
      </w:r>
      <w:r w:rsidRPr="001147BF">
        <w:rPr>
          <w:rFonts w:ascii="Arial" w:hAnsi="Arial" w:cs="Arial"/>
          <w:lang w:val="sr-Cyrl-CS"/>
        </w:rPr>
        <w:t xml:space="preserve"> </w:t>
      </w:r>
      <w:r w:rsidR="00B47EA7">
        <w:rPr>
          <w:rFonts w:ascii="Arial" w:hAnsi="Arial" w:cs="Arial"/>
          <w:lang w:val="sr-Cyrl-CS"/>
        </w:rPr>
        <w:t>ima</w:t>
      </w:r>
      <w:r w:rsidRPr="001147BF">
        <w:rPr>
          <w:rFonts w:ascii="Arial" w:hAnsi="Arial" w:cs="Arial"/>
          <w:lang w:val="sr-Cyrl-CS"/>
        </w:rPr>
        <w:t xml:space="preserve"> </w:t>
      </w:r>
      <w:r w:rsidR="00B47EA7">
        <w:rPr>
          <w:rFonts w:ascii="Arial" w:hAnsi="Arial" w:cs="Arial"/>
          <w:lang w:val="sr-Cyrl-CS"/>
        </w:rPr>
        <w:t>ovlašćenje</w:t>
      </w:r>
      <w:r w:rsidRPr="001147BF">
        <w:rPr>
          <w:rFonts w:ascii="Arial" w:hAnsi="Arial" w:cs="Arial"/>
          <w:lang w:val="sr-Cyrl-CS"/>
        </w:rPr>
        <w:t xml:space="preserve"> </w:t>
      </w:r>
      <w:r w:rsidR="00B47EA7">
        <w:rPr>
          <w:rFonts w:ascii="Arial" w:hAnsi="Arial" w:cs="Arial"/>
          <w:lang w:val="sr-Cyrl-CS"/>
        </w:rPr>
        <w:t>da</w:t>
      </w:r>
      <w:r w:rsidRPr="001147BF">
        <w:rPr>
          <w:rFonts w:ascii="Arial" w:hAnsi="Arial" w:cs="Arial"/>
          <w:lang w:val="sr-Cyrl-CS"/>
        </w:rPr>
        <w:t xml:space="preserve"> </w:t>
      </w:r>
      <w:r w:rsidR="00B47EA7">
        <w:rPr>
          <w:rFonts w:ascii="Arial" w:hAnsi="Arial" w:cs="Arial"/>
          <w:lang w:val="sr-Cyrl-CS"/>
        </w:rPr>
        <w:t>daje</w:t>
      </w:r>
      <w:r w:rsidRPr="001147BF">
        <w:rPr>
          <w:rFonts w:ascii="Arial" w:hAnsi="Arial" w:cs="Arial"/>
          <w:lang w:val="sr-Cyrl-CS"/>
        </w:rPr>
        <w:t xml:space="preserve"> </w:t>
      </w:r>
      <w:r w:rsidR="00B47EA7">
        <w:rPr>
          <w:rFonts w:ascii="Arial" w:hAnsi="Arial" w:cs="Arial"/>
          <w:lang w:val="sr-Cyrl-CS"/>
        </w:rPr>
        <w:t>uputstva</w:t>
      </w:r>
      <w:r w:rsidRPr="001147BF">
        <w:rPr>
          <w:rFonts w:ascii="Arial" w:hAnsi="Arial" w:cs="Arial"/>
          <w:lang w:val="sr-Cyrl-CS"/>
        </w:rPr>
        <w:t xml:space="preserve"> </w:t>
      </w:r>
      <w:r w:rsidR="00B47EA7">
        <w:rPr>
          <w:rFonts w:ascii="Arial" w:hAnsi="Arial" w:cs="Arial"/>
          <w:lang w:val="sr-Cyrl-CS"/>
        </w:rPr>
        <w:t>i</w:t>
      </w:r>
      <w:r w:rsidRPr="001147BF">
        <w:rPr>
          <w:rFonts w:ascii="Arial" w:hAnsi="Arial" w:cs="Arial"/>
          <w:lang w:val="sr-Cyrl-CS"/>
        </w:rPr>
        <w:t xml:space="preserve"> </w:t>
      </w:r>
      <w:r w:rsidR="00B47EA7">
        <w:rPr>
          <w:rFonts w:ascii="Arial" w:hAnsi="Arial" w:cs="Arial"/>
          <w:lang w:val="sr-Cyrl-CS"/>
        </w:rPr>
        <w:t>vrši</w:t>
      </w:r>
      <w:r w:rsidRPr="001147BF">
        <w:rPr>
          <w:rFonts w:ascii="Arial" w:hAnsi="Arial" w:cs="Arial"/>
          <w:lang w:val="sr-Cyrl-CS"/>
        </w:rPr>
        <w:t xml:space="preserve"> </w:t>
      </w:r>
      <w:r w:rsidR="00B47EA7">
        <w:rPr>
          <w:rFonts w:ascii="Arial" w:hAnsi="Arial" w:cs="Arial"/>
          <w:lang w:val="sr-Cyrl-CS"/>
        </w:rPr>
        <w:t>kontrolu</w:t>
      </w:r>
      <w:r w:rsidRPr="001147BF">
        <w:rPr>
          <w:rFonts w:ascii="Arial" w:hAnsi="Arial" w:cs="Arial"/>
          <w:lang w:val="sr-Cyrl-CS"/>
        </w:rPr>
        <w:t xml:space="preserve"> </w:t>
      </w:r>
      <w:r w:rsidR="00B47EA7">
        <w:rPr>
          <w:rFonts w:ascii="Arial" w:hAnsi="Arial" w:cs="Arial"/>
          <w:lang w:val="sr-Cyrl-CS"/>
        </w:rPr>
        <w:t>u</w:t>
      </w:r>
      <w:r w:rsidRPr="001147BF">
        <w:rPr>
          <w:rFonts w:ascii="Arial" w:hAnsi="Arial" w:cs="Arial"/>
          <w:lang w:val="sr-Cyrl-CS"/>
        </w:rPr>
        <w:t xml:space="preserve"> </w:t>
      </w:r>
      <w:r w:rsidR="00B47EA7">
        <w:rPr>
          <w:rFonts w:ascii="Arial" w:hAnsi="Arial" w:cs="Arial"/>
          <w:lang w:val="sr-Cyrl-CS"/>
        </w:rPr>
        <w:t>vezi</w:t>
      </w:r>
      <w:r w:rsidRPr="001147BF">
        <w:rPr>
          <w:rFonts w:ascii="Arial" w:hAnsi="Arial" w:cs="Arial"/>
          <w:lang w:val="sr-Cyrl-CS"/>
        </w:rPr>
        <w:t xml:space="preserve"> </w:t>
      </w:r>
      <w:r w:rsidR="00B47EA7">
        <w:rPr>
          <w:rFonts w:ascii="Arial" w:hAnsi="Arial" w:cs="Arial"/>
          <w:lang w:val="sr-Cyrl-CS"/>
        </w:rPr>
        <w:t>sa</w:t>
      </w:r>
      <w:r w:rsidRPr="001147BF">
        <w:rPr>
          <w:rFonts w:ascii="Arial" w:hAnsi="Arial" w:cs="Arial"/>
          <w:lang w:val="sr-Cyrl-CS"/>
        </w:rPr>
        <w:t xml:space="preserve"> </w:t>
      </w:r>
      <w:r w:rsidR="00B47EA7">
        <w:rPr>
          <w:rFonts w:ascii="Arial" w:hAnsi="Arial" w:cs="Arial"/>
          <w:lang w:val="sr-Cyrl-CS"/>
        </w:rPr>
        <w:t>Zajmom</w:t>
      </w:r>
      <w:r w:rsidRPr="001147BF">
        <w:rPr>
          <w:rFonts w:ascii="Arial" w:hAnsi="Arial" w:cs="Arial"/>
          <w:lang w:val="sr-Cyrl-CS"/>
        </w:rPr>
        <w:t xml:space="preserve"> </w:t>
      </w:r>
      <w:r w:rsidR="00B47EA7">
        <w:rPr>
          <w:rFonts w:ascii="Arial" w:hAnsi="Arial" w:cs="Arial"/>
          <w:lang w:val="sr-Cyrl-CS"/>
        </w:rPr>
        <w:t>ili</w:t>
      </w:r>
      <w:r w:rsidRPr="001147BF">
        <w:rPr>
          <w:rFonts w:ascii="Arial" w:hAnsi="Arial" w:cs="Arial"/>
          <w:lang w:val="sr-Cyrl-CS"/>
        </w:rPr>
        <w:t xml:space="preserve"> </w:t>
      </w:r>
      <w:r w:rsidR="00B47EA7">
        <w:rPr>
          <w:rFonts w:ascii="Arial" w:hAnsi="Arial" w:cs="Arial"/>
          <w:lang w:val="sr-Cyrl-CS"/>
        </w:rPr>
        <w:t>Projektom</w:t>
      </w:r>
      <w:r w:rsidRPr="001147BF">
        <w:rPr>
          <w:rFonts w:ascii="Arial" w:hAnsi="Arial" w:cs="Arial"/>
          <w:lang w:val="sr-Cyrl-CS"/>
        </w:rPr>
        <w:t>.</w:t>
      </w:r>
    </w:p>
    <w:p w14:paraId="2B9C1E2F" w14:textId="2E2415DE" w:rsidR="00AB56FB" w:rsidRPr="00D83F95" w:rsidRDefault="00AB56FB" w:rsidP="00AB56FB">
      <w:pPr>
        <w:spacing w:line="240" w:lineRule="auto"/>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Datum</w:t>
      </w:r>
      <w:r w:rsidRPr="00D83F95">
        <w:rPr>
          <w:rFonts w:ascii="Arial" w:hAnsi="Arial" w:cs="Arial"/>
          <w:b/>
          <w:lang w:val="sr-Cyrl-CS"/>
        </w:rPr>
        <w:t xml:space="preserve"> </w:t>
      </w:r>
      <w:r w:rsidR="00B47EA7">
        <w:rPr>
          <w:rFonts w:ascii="Arial" w:hAnsi="Arial" w:cs="Arial"/>
          <w:b/>
          <w:lang w:val="sr-Cyrl-CS"/>
        </w:rPr>
        <w:t>otplate</w:t>
      </w:r>
      <w:r w:rsidRPr="00D83F95">
        <w:rPr>
          <w:rFonts w:ascii="Arial" w:hAnsi="Arial" w:cs="Arial"/>
          <w:lang w:val="sr-Cyrl-CS"/>
        </w:rPr>
        <w:t xml:space="preserve">” </w:t>
      </w:r>
      <w:r w:rsidR="00B47EA7">
        <w:rPr>
          <w:rFonts w:ascii="Arial" w:hAnsi="Arial" w:cs="Arial"/>
          <w:lang w:val="sr-Cyrl-CS"/>
        </w:rPr>
        <w:t>označavaće</w:t>
      </w:r>
      <w:r w:rsidRPr="00D83F95">
        <w:rPr>
          <w:rFonts w:ascii="Arial" w:hAnsi="Arial" w:cs="Arial"/>
          <w:lang w:val="sr-Cyrl-CS"/>
        </w:rPr>
        <w:t xml:space="preserve"> </w:t>
      </w:r>
      <w:r w:rsidR="00B47EA7">
        <w:rPr>
          <w:rFonts w:ascii="Arial" w:hAnsi="Arial" w:cs="Arial"/>
          <w:lang w:val="sr-Cyrl-CS"/>
        </w:rPr>
        <w:t>svaki</w:t>
      </w:r>
      <w:r w:rsidRPr="00D83F95">
        <w:rPr>
          <w:rFonts w:ascii="Arial" w:hAnsi="Arial" w:cs="Arial"/>
          <w:lang w:val="sr-Cyrl-CS"/>
        </w:rPr>
        <w:t xml:space="preserve"> </w:t>
      </w:r>
      <w:r w:rsidR="00B47EA7">
        <w:rPr>
          <w:rFonts w:ascii="Arial" w:hAnsi="Arial" w:cs="Arial"/>
          <w:lang w:val="sr-Cyrl-CS"/>
        </w:rPr>
        <w:t>Datum</w:t>
      </w:r>
      <w:r w:rsidRPr="00D83F95">
        <w:rPr>
          <w:rFonts w:ascii="Arial" w:hAnsi="Arial" w:cs="Arial"/>
          <w:lang w:val="sr-Cyrl-CS"/>
        </w:rPr>
        <w:t xml:space="preserve"> </w:t>
      </w:r>
      <w:r w:rsidR="00B47EA7">
        <w:rPr>
          <w:rFonts w:ascii="Arial" w:hAnsi="Arial" w:cs="Arial"/>
          <w:lang w:val="sr-Cyrl-CS"/>
        </w:rPr>
        <w:t>plaćanja</w:t>
      </w:r>
      <w:r w:rsidRPr="00D83F95">
        <w:rPr>
          <w:rFonts w:ascii="Arial" w:hAnsi="Arial" w:cs="Arial"/>
          <w:lang w:val="sr-Cyrl-CS"/>
        </w:rPr>
        <w:t xml:space="preserve"> </w:t>
      </w:r>
      <w:r w:rsidR="00B47EA7">
        <w:rPr>
          <w:rFonts w:ascii="Arial" w:hAnsi="Arial" w:cs="Arial"/>
          <w:lang w:val="sr-Cyrl-CS"/>
        </w:rPr>
        <w:t>određen</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otplatu</w:t>
      </w:r>
      <w:r w:rsidRPr="00D83F95">
        <w:rPr>
          <w:rFonts w:ascii="Arial" w:hAnsi="Arial" w:cs="Arial"/>
          <w:lang w:val="sr-Cyrl-CS"/>
        </w:rPr>
        <w:t xml:space="preserve"> </w:t>
      </w:r>
      <w:r w:rsidR="00B47EA7">
        <w:rPr>
          <w:rFonts w:ascii="Arial" w:hAnsi="Arial" w:cs="Arial"/>
          <w:lang w:val="sr-Cyrl-CS"/>
        </w:rPr>
        <w:t>glavnice</w:t>
      </w:r>
      <w:r w:rsidRPr="00D83F95">
        <w:rPr>
          <w:rFonts w:ascii="Arial" w:hAnsi="Arial" w:cs="Arial"/>
          <w:lang w:val="sr-Cyrl-CS"/>
        </w:rPr>
        <w:t xml:space="preserve"> </w:t>
      </w:r>
      <w:r w:rsidR="00B47EA7">
        <w:rPr>
          <w:rFonts w:ascii="Arial" w:hAnsi="Arial" w:cs="Arial"/>
          <w:lang w:val="sr-Cyrl-CS"/>
        </w:rPr>
        <w:t>Tranše</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Ponudi</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isplatu</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skladu</w:t>
      </w:r>
      <w:r w:rsidRPr="00D83F95">
        <w:rPr>
          <w:rFonts w:ascii="Arial" w:hAnsi="Arial" w:cs="Arial"/>
          <w:lang w:val="sr-Cyrl-CS"/>
        </w:rPr>
        <w:t xml:space="preserve"> </w:t>
      </w:r>
      <w:r w:rsidR="00B47EA7">
        <w:rPr>
          <w:rFonts w:ascii="Arial" w:hAnsi="Arial" w:cs="Arial"/>
          <w:lang w:val="sr-Cyrl-CS"/>
        </w:rPr>
        <w:t>sa</w:t>
      </w:r>
      <w:r w:rsidRPr="00D83F95">
        <w:rPr>
          <w:rFonts w:ascii="Arial" w:hAnsi="Arial" w:cs="Arial"/>
          <w:lang w:val="sr-Cyrl-CS"/>
        </w:rPr>
        <w:t xml:space="preserve"> </w:t>
      </w:r>
      <w:r w:rsidR="00B47EA7">
        <w:rPr>
          <w:rFonts w:ascii="Arial" w:hAnsi="Arial" w:cs="Arial"/>
          <w:lang w:val="sr-Cyrl-CS"/>
        </w:rPr>
        <w:t>članom</w:t>
      </w:r>
      <w:r w:rsidRPr="00D83F95">
        <w:rPr>
          <w:rFonts w:ascii="Arial" w:hAnsi="Arial" w:cs="Arial"/>
          <w:lang w:val="sr-Cyrl-CS"/>
        </w:rPr>
        <w:t xml:space="preserve"> 4.1.</w:t>
      </w:r>
    </w:p>
    <w:p w14:paraId="1F3EB077" w14:textId="6B6C3A24" w:rsidR="00AB56FB" w:rsidRPr="00D83F95" w:rsidRDefault="00AB56FB" w:rsidP="00AB56FB">
      <w:pPr>
        <w:spacing w:line="240" w:lineRule="auto"/>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Traženi</w:t>
      </w:r>
      <w:r w:rsidRPr="00D83F95">
        <w:rPr>
          <w:rFonts w:ascii="Arial" w:hAnsi="Arial" w:cs="Arial"/>
          <w:b/>
          <w:lang w:val="sr-Cyrl-CS"/>
        </w:rPr>
        <w:t xml:space="preserve"> </w:t>
      </w:r>
      <w:r w:rsidR="00B47EA7">
        <w:rPr>
          <w:rFonts w:ascii="Arial" w:hAnsi="Arial" w:cs="Arial"/>
          <w:b/>
          <w:lang w:val="sr-Cyrl-CS"/>
        </w:rPr>
        <w:t>odloženi</w:t>
      </w:r>
      <w:r w:rsidRPr="00D83F95">
        <w:rPr>
          <w:rFonts w:ascii="Arial" w:hAnsi="Arial" w:cs="Arial"/>
          <w:b/>
          <w:lang w:val="sr-Cyrl-CS"/>
        </w:rPr>
        <w:t xml:space="preserve"> </w:t>
      </w:r>
      <w:r w:rsidR="00B47EA7">
        <w:rPr>
          <w:rFonts w:ascii="Arial" w:hAnsi="Arial" w:cs="Arial"/>
          <w:b/>
          <w:lang w:val="sr-Cyrl-CS"/>
        </w:rPr>
        <w:t>datum</w:t>
      </w:r>
      <w:r w:rsidRPr="00D83F95">
        <w:rPr>
          <w:rFonts w:ascii="Arial" w:hAnsi="Arial" w:cs="Arial"/>
          <w:b/>
          <w:lang w:val="sr-Cyrl-CS"/>
        </w:rPr>
        <w:t xml:space="preserve"> </w:t>
      </w:r>
      <w:r w:rsidR="00B47EA7">
        <w:rPr>
          <w:rFonts w:ascii="Arial" w:hAnsi="Arial" w:cs="Arial"/>
          <w:b/>
          <w:lang w:val="sr-Cyrl-CS"/>
        </w:rPr>
        <w:t>isplate</w:t>
      </w:r>
      <w:r w:rsidRPr="00D83F95">
        <w:rPr>
          <w:rFonts w:ascii="Arial" w:hAnsi="Arial" w:cs="Arial"/>
          <w:lang w:val="sr-Cyrl-CS"/>
        </w:rPr>
        <w:t xml:space="preserve">” </w:t>
      </w:r>
      <w:r w:rsidR="00B47EA7">
        <w:rPr>
          <w:rFonts w:ascii="Arial" w:hAnsi="Arial" w:cs="Arial"/>
          <w:lang w:val="sr-Cyrl-CS"/>
        </w:rPr>
        <w:t>ima</w:t>
      </w:r>
      <w:r w:rsidRPr="00D83F95">
        <w:rPr>
          <w:rFonts w:ascii="Arial" w:hAnsi="Arial" w:cs="Arial"/>
          <w:lang w:val="sr-Cyrl-CS"/>
        </w:rPr>
        <w:t xml:space="preserve"> </w:t>
      </w:r>
      <w:r w:rsidR="00B47EA7">
        <w:rPr>
          <w:rFonts w:ascii="Arial" w:hAnsi="Arial" w:cs="Arial"/>
          <w:lang w:val="sr-Cyrl-CS"/>
        </w:rPr>
        <w:t>značenje</w:t>
      </w:r>
      <w:r w:rsidRPr="00D83F95">
        <w:rPr>
          <w:rFonts w:ascii="Arial" w:hAnsi="Arial" w:cs="Arial"/>
          <w:lang w:val="sr-Cyrl-CS"/>
        </w:rPr>
        <w:t xml:space="preserve"> </w:t>
      </w:r>
      <w:r w:rsidR="00B47EA7">
        <w:rPr>
          <w:rFonts w:ascii="Arial" w:hAnsi="Arial" w:cs="Arial"/>
          <w:lang w:val="sr-Cyrl-CS"/>
        </w:rPr>
        <w:t>koje</w:t>
      </w:r>
      <w:r w:rsidRPr="00D83F95">
        <w:rPr>
          <w:rFonts w:ascii="Arial" w:hAnsi="Arial" w:cs="Arial"/>
          <w:lang w:val="sr-Cyrl-CS"/>
        </w:rPr>
        <w:t xml:space="preserve"> </w:t>
      </w:r>
      <w:r w:rsidR="00B47EA7">
        <w:rPr>
          <w:rFonts w:ascii="Arial" w:hAnsi="Arial" w:cs="Arial"/>
          <w:lang w:val="sr-Cyrl-CS"/>
        </w:rPr>
        <w:t>mu</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dato</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članu</w:t>
      </w:r>
      <w:r w:rsidRPr="00D83F95">
        <w:rPr>
          <w:rFonts w:ascii="Arial" w:hAnsi="Arial" w:cs="Arial"/>
          <w:lang w:val="sr-Cyrl-CS"/>
        </w:rPr>
        <w:t xml:space="preserve"> 1.5.</w:t>
      </w:r>
      <w:r w:rsidR="00B47EA7">
        <w:rPr>
          <w:rFonts w:ascii="Arial" w:hAnsi="Arial" w:cs="Arial"/>
          <w:lang w:val="sr-Cyrl-CS"/>
        </w:rPr>
        <w:t>A</w:t>
      </w:r>
      <w:r w:rsidRPr="00D83F95">
        <w:rPr>
          <w:rFonts w:ascii="Arial" w:hAnsi="Arial" w:cs="Arial"/>
          <w:lang w:val="sr-Cyrl-CS"/>
        </w:rPr>
        <w:t>(1)</w:t>
      </w:r>
      <w:r w:rsidR="001A44DC">
        <w:rPr>
          <w:rFonts w:ascii="Arial" w:hAnsi="Arial" w:cs="Arial"/>
          <w:lang w:val="sr-Cyrl-CS"/>
        </w:rPr>
        <w:t>(</w:t>
      </w:r>
      <w:r w:rsidR="00B47EA7">
        <w:rPr>
          <w:rFonts w:ascii="Arial" w:hAnsi="Arial" w:cs="Arial"/>
          <w:lang w:val="sr-Cyrl-CS"/>
        </w:rPr>
        <w:t>a</w:t>
      </w:r>
      <w:r w:rsidR="001A44DC">
        <w:rPr>
          <w:rFonts w:ascii="Arial" w:hAnsi="Arial" w:cs="Arial"/>
          <w:lang w:val="sr-Cyrl-CS"/>
        </w:rPr>
        <w:t>)</w:t>
      </w:r>
      <w:r w:rsidRPr="00D83F95">
        <w:rPr>
          <w:rFonts w:ascii="Arial" w:hAnsi="Arial" w:cs="Arial"/>
          <w:lang w:val="sr-Cyrl-CS"/>
        </w:rPr>
        <w:t>(</w:t>
      </w:r>
      <w:r w:rsidR="001A44DC" w:rsidRPr="001A44DC">
        <w:rPr>
          <w:rFonts w:ascii="Arial" w:hAnsi="Arial" w:cs="Arial"/>
          <w:lang w:val="sr-Cyrl-CS"/>
        </w:rPr>
        <w:t>ii</w:t>
      </w:r>
      <w:r w:rsidRPr="00D83F95">
        <w:rPr>
          <w:rFonts w:ascii="Arial" w:hAnsi="Arial" w:cs="Arial"/>
          <w:lang w:val="sr-Cyrl-CS"/>
        </w:rPr>
        <w:t>).</w:t>
      </w:r>
    </w:p>
    <w:p w14:paraId="04B3247C" w14:textId="517A1C1A" w:rsidR="00AB56FB" w:rsidRDefault="00E07857" w:rsidP="00AB56FB">
      <w:pPr>
        <w:jc w:val="both"/>
        <w:rPr>
          <w:rFonts w:ascii="Arial" w:hAnsi="Arial" w:cs="Arial"/>
          <w:lang w:val="sr-Cyrl-CS"/>
        </w:rPr>
      </w:pPr>
      <w:r w:rsidRPr="00D83F95">
        <w:rPr>
          <w:rFonts w:ascii="Arial" w:hAnsi="Arial" w:cs="Arial"/>
          <w:lang w:val="sr-Cyrl-CS"/>
        </w:rPr>
        <w:t xml:space="preserve"> </w:t>
      </w:r>
      <w:r w:rsidR="00AB56FB" w:rsidRPr="00D83F95">
        <w:rPr>
          <w:rFonts w:ascii="Arial" w:hAnsi="Arial" w:cs="Arial"/>
          <w:lang w:val="sr-Cyrl-CS"/>
        </w:rPr>
        <w:t>„</w:t>
      </w:r>
      <w:r w:rsidR="00B47EA7">
        <w:rPr>
          <w:rFonts w:ascii="Arial" w:hAnsi="Arial" w:cs="Arial"/>
          <w:b/>
          <w:lang w:val="sr-Cyrl-CS"/>
        </w:rPr>
        <w:t>Sankcionisano</w:t>
      </w:r>
      <w:r w:rsidR="00AB56FB" w:rsidRPr="00D83F95">
        <w:rPr>
          <w:rFonts w:ascii="Arial" w:hAnsi="Arial" w:cs="Arial"/>
          <w:b/>
          <w:lang w:val="sr-Cyrl-CS"/>
        </w:rPr>
        <w:t xml:space="preserve"> </w:t>
      </w:r>
      <w:r w:rsidR="00B47EA7">
        <w:rPr>
          <w:rFonts w:ascii="Arial" w:hAnsi="Arial" w:cs="Arial"/>
          <w:b/>
          <w:lang w:val="sr-Cyrl-CS"/>
        </w:rPr>
        <w:t>lice</w:t>
      </w:r>
      <w:r w:rsidR="00AB56FB" w:rsidRPr="00D83F95">
        <w:rPr>
          <w:rFonts w:ascii="Arial" w:hAnsi="Arial" w:cs="Arial"/>
          <w:lang w:val="sr-Cyrl-CS"/>
        </w:rPr>
        <w:t xml:space="preserve">” </w:t>
      </w:r>
      <w:r w:rsidR="00B47EA7">
        <w:rPr>
          <w:rFonts w:ascii="Arial" w:hAnsi="Arial" w:cs="Arial"/>
          <w:lang w:val="sr-Cyrl-CS"/>
        </w:rPr>
        <w:t>označava</w:t>
      </w:r>
      <w:r w:rsidR="00AB56FB" w:rsidRPr="00D83F95">
        <w:rPr>
          <w:rFonts w:ascii="Arial" w:hAnsi="Arial" w:cs="Arial"/>
          <w:lang w:val="sr-Cyrl-CS"/>
        </w:rPr>
        <w:t xml:space="preserve"> </w:t>
      </w:r>
      <w:r w:rsidR="00B47EA7">
        <w:rPr>
          <w:rFonts w:ascii="Arial" w:hAnsi="Arial" w:cs="Arial"/>
          <w:lang w:val="sr-Cyrl-CS"/>
        </w:rPr>
        <w:t>pojedinca</w:t>
      </w:r>
      <w:r w:rsidR="00AB56FB" w:rsidRPr="00D83F95">
        <w:rPr>
          <w:rFonts w:ascii="Arial" w:hAnsi="Arial" w:cs="Arial"/>
          <w:lang w:val="sr-Cyrl-CS"/>
        </w:rPr>
        <w:t xml:space="preserve"> </w:t>
      </w:r>
      <w:r w:rsidR="00B47EA7">
        <w:rPr>
          <w:rFonts w:ascii="Arial" w:hAnsi="Arial" w:cs="Arial"/>
          <w:lang w:val="sr-Cyrl-CS"/>
        </w:rPr>
        <w:t>ili</w:t>
      </w:r>
      <w:r w:rsidR="00AB56FB" w:rsidRPr="00D83F95">
        <w:rPr>
          <w:rFonts w:ascii="Arial" w:hAnsi="Arial" w:cs="Arial"/>
          <w:lang w:val="sr-Cyrl-CS"/>
        </w:rPr>
        <w:t xml:space="preserve"> </w:t>
      </w:r>
      <w:r w:rsidR="00B47EA7">
        <w:rPr>
          <w:rFonts w:ascii="Arial" w:hAnsi="Arial" w:cs="Arial"/>
          <w:lang w:val="sr-Cyrl-CS"/>
        </w:rPr>
        <w:t>subjekat</w:t>
      </w:r>
      <w:r w:rsidR="00AB56FB" w:rsidRPr="00D83F95">
        <w:rPr>
          <w:rFonts w:ascii="Arial" w:hAnsi="Arial" w:cs="Arial"/>
          <w:lang w:val="sr-Cyrl-CS"/>
        </w:rPr>
        <w:t xml:space="preserve"> </w:t>
      </w:r>
      <w:r w:rsidRPr="00E07857">
        <w:rPr>
          <w:rFonts w:ascii="Arial" w:hAnsi="Arial" w:cs="Arial"/>
          <w:lang w:val="sr-Cyrl-CS"/>
        </w:rPr>
        <w:t>(</w:t>
      </w:r>
      <w:r w:rsidR="00B47EA7">
        <w:rPr>
          <w:rFonts w:ascii="Arial" w:hAnsi="Arial" w:cs="Arial"/>
          <w:lang w:val="sr-Cyrl-CS"/>
        </w:rPr>
        <w:t>radi</w:t>
      </w:r>
      <w:r w:rsidRPr="00E07857">
        <w:rPr>
          <w:rFonts w:ascii="Arial" w:hAnsi="Arial" w:cs="Arial"/>
          <w:lang w:val="sr-Cyrl-CS"/>
        </w:rPr>
        <w:t xml:space="preserve"> </w:t>
      </w:r>
      <w:r w:rsidR="00B47EA7">
        <w:rPr>
          <w:rFonts w:ascii="Arial" w:hAnsi="Arial" w:cs="Arial"/>
          <w:lang w:val="sr-Cyrl-CS"/>
        </w:rPr>
        <w:t>izbegavanja</w:t>
      </w:r>
      <w:r w:rsidRPr="00E07857">
        <w:rPr>
          <w:rFonts w:ascii="Arial" w:hAnsi="Arial" w:cs="Arial"/>
          <w:lang w:val="sr-Cyrl-CS"/>
        </w:rPr>
        <w:t xml:space="preserve"> </w:t>
      </w:r>
      <w:r w:rsidR="00B47EA7">
        <w:rPr>
          <w:rFonts w:ascii="Arial" w:hAnsi="Arial" w:cs="Arial"/>
          <w:lang w:val="sr-Cyrl-CS"/>
        </w:rPr>
        <w:t>sumnje</w:t>
      </w:r>
      <w:r w:rsidRPr="00E07857">
        <w:rPr>
          <w:rFonts w:ascii="Arial" w:hAnsi="Arial" w:cs="Arial"/>
          <w:lang w:val="sr-Cyrl-CS"/>
        </w:rPr>
        <w:t xml:space="preserve">, </w:t>
      </w:r>
      <w:r w:rsidR="00B47EA7">
        <w:rPr>
          <w:rFonts w:ascii="Arial" w:hAnsi="Arial" w:cs="Arial"/>
          <w:lang w:val="sr-Cyrl-CS"/>
        </w:rPr>
        <w:t>termin</w:t>
      </w:r>
      <w:r w:rsidRPr="00E07857">
        <w:rPr>
          <w:rFonts w:ascii="Arial" w:hAnsi="Arial" w:cs="Arial"/>
          <w:lang w:val="sr-Cyrl-CS"/>
        </w:rPr>
        <w:t xml:space="preserve"> </w:t>
      </w:r>
      <w:r w:rsidR="00B47EA7">
        <w:rPr>
          <w:rFonts w:ascii="Arial" w:hAnsi="Arial" w:cs="Arial"/>
          <w:lang w:val="sr-Cyrl-CS"/>
        </w:rPr>
        <w:t>subjekat</w:t>
      </w:r>
      <w:r w:rsidRPr="00E07857">
        <w:rPr>
          <w:rFonts w:ascii="Arial" w:hAnsi="Arial" w:cs="Arial"/>
          <w:lang w:val="sr-Cyrl-CS"/>
        </w:rPr>
        <w:t xml:space="preserve"> </w:t>
      </w:r>
      <w:r w:rsidR="00B47EA7">
        <w:rPr>
          <w:rFonts w:ascii="Arial" w:hAnsi="Arial" w:cs="Arial"/>
          <w:lang w:val="sr-Cyrl-CS"/>
        </w:rPr>
        <w:t>uključuje</w:t>
      </w:r>
      <w:r w:rsidRPr="00E07857">
        <w:rPr>
          <w:rFonts w:ascii="Arial" w:hAnsi="Arial" w:cs="Arial"/>
          <w:lang w:val="sr-Cyrl-CS"/>
        </w:rPr>
        <w:t xml:space="preserve">, </w:t>
      </w:r>
      <w:r w:rsidR="00B47EA7">
        <w:rPr>
          <w:rFonts w:ascii="Arial" w:hAnsi="Arial" w:cs="Arial"/>
          <w:lang w:val="sr-Cyrl-CS"/>
        </w:rPr>
        <w:t>ali</w:t>
      </w:r>
      <w:r w:rsidRPr="00E07857">
        <w:rPr>
          <w:rFonts w:ascii="Arial" w:hAnsi="Arial" w:cs="Arial"/>
          <w:lang w:val="sr-Cyrl-CS"/>
        </w:rPr>
        <w:t xml:space="preserve"> </w:t>
      </w:r>
      <w:r w:rsidR="00B47EA7">
        <w:rPr>
          <w:rFonts w:ascii="Arial" w:hAnsi="Arial" w:cs="Arial"/>
          <w:lang w:val="sr-Cyrl-CS"/>
        </w:rPr>
        <w:t>nije</w:t>
      </w:r>
      <w:r w:rsidRPr="00E07857">
        <w:rPr>
          <w:rFonts w:ascii="Arial" w:hAnsi="Arial" w:cs="Arial"/>
          <w:lang w:val="sr-Cyrl-CS"/>
        </w:rPr>
        <w:t xml:space="preserve"> </w:t>
      </w:r>
      <w:r w:rsidR="00B47EA7">
        <w:rPr>
          <w:rFonts w:ascii="Arial" w:hAnsi="Arial" w:cs="Arial"/>
          <w:lang w:val="sr-Cyrl-CS"/>
        </w:rPr>
        <w:t>ograničen</w:t>
      </w:r>
      <w:r w:rsidRPr="00E07857">
        <w:rPr>
          <w:rFonts w:ascii="Arial" w:hAnsi="Arial" w:cs="Arial"/>
          <w:lang w:val="sr-Cyrl-CS"/>
        </w:rPr>
        <w:t xml:space="preserve"> </w:t>
      </w:r>
      <w:r w:rsidR="00B47EA7">
        <w:rPr>
          <w:rFonts w:ascii="Arial" w:hAnsi="Arial" w:cs="Arial"/>
          <w:lang w:val="sr-Cyrl-CS"/>
        </w:rPr>
        <w:t>na</w:t>
      </w:r>
      <w:r w:rsidRPr="00E07857">
        <w:rPr>
          <w:rFonts w:ascii="Arial" w:hAnsi="Arial" w:cs="Arial"/>
          <w:lang w:val="sr-Cyrl-CS"/>
        </w:rPr>
        <w:t xml:space="preserve">, </w:t>
      </w:r>
      <w:r w:rsidR="00B47EA7">
        <w:rPr>
          <w:rFonts w:ascii="Arial" w:hAnsi="Arial" w:cs="Arial"/>
          <w:lang w:val="sr-Cyrl-CS"/>
        </w:rPr>
        <w:t>bilo</w:t>
      </w:r>
      <w:r w:rsidRPr="00E07857">
        <w:rPr>
          <w:rFonts w:ascii="Arial" w:hAnsi="Arial" w:cs="Arial"/>
          <w:lang w:val="sr-Cyrl-CS"/>
        </w:rPr>
        <w:t xml:space="preserve"> </w:t>
      </w:r>
      <w:r w:rsidR="00B47EA7">
        <w:rPr>
          <w:rFonts w:ascii="Arial" w:hAnsi="Arial" w:cs="Arial"/>
          <w:lang w:val="sr-Cyrl-CS"/>
        </w:rPr>
        <w:t>koju</w:t>
      </w:r>
      <w:r w:rsidRPr="00E07857">
        <w:rPr>
          <w:rFonts w:ascii="Arial" w:hAnsi="Arial" w:cs="Arial"/>
          <w:lang w:val="sr-Cyrl-CS"/>
        </w:rPr>
        <w:t xml:space="preserve"> </w:t>
      </w:r>
      <w:r w:rsidR="00B47EA7">
        <w:rPr>
          <w:rFonts w:ascii="Arial" w:hAnsi="Arial" w:cs="Arial"/>
          <w:lang w:val="sr-Cyrl-CS"/>
        </w:rPr>
        <w:t>vladinu</w:t>
      </w:r>
      <w:r w:rsidRPr="00E07857">
        <w:rPr>
          <w:rFonts w:ascii="Arial" w:hAnsi="Arial" w:cs="Arial"/>
          <w:lang w:val="sr-Cyrl-CS"/>
        </w:rPr>
        <w:t xml:space="preserve"> </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terorističku</w:t>
      </w:r>
      <w:r w:rsidRPr="00E07857">
        <w:rPr>
          <w:rFonts w:ascii="Arial" w:hAnsi="Arial" w:cs="Arial"/>
          <w:lang w:val="sr-Cyrl-CS"/>
        </w:rPr>
        <w:t xml:space="preserve"> </w:t>
      </w:r>
      <w:r w:rsidR="00B47EA7">
        <w:rPr>
          <w:rFonts w:ascii="Arial" w:hAnsi="Arial" w:cs="Arial"/>
          <w:lang w:val="sr-Cyrl-CS"/>
        </w:rPr>
        <w:t>organizaciju</w:t>
      </w:r>
      <w:r w:rsidR="001E40B6">
        <w:rPr>
          <w:rFonts w:ascii="Arial" w:hAnsi="Arial" w:cs="Arial"/>
          <w:lang w:val="sr-Cyrl-CS"/>
        </w:rPr>
        <w:t xml:space="preserve"> </w:t>
      </w:r>
      <w:r w:rsidR="00B47EA7">
        <w:rPr>
          <w:rFonts w:ascii="Arial" w:hAnsi="Arial" w:cs="Arial"/>
          <w:lang w:val="sr-Cyrl-CS"/>
        </w:rPr>
        <w:t>ili</w:t>
      </w:r>
      <w:r w:rsidR="001E40B6">
        <w:rPr>
          <w:rFonts w:ascii="Arial" w:hAnsi="Arial" w:cs="Arial"/>
          <w:lang w:val="sr-Cyrl-CS"/>
        </w:rPr>
        <w:t xml:space="preserve"> </w:t>
      </w:r>
      <w:r w:rsidR="00B47EA7">
        <w:rPr>
          <w:rFonts w:ascii="Arial" w:hAnsi="Arial" w:cs="Arial"/>
          <w:lang w:val="sr-Cyrl-CS"/>
        </w:rPr>
        <w:t>grupaciju</w:t>
      </w:r>
      <w:r w:rsidR="001E40B6">
        <w:rPr>
          <w:rFonts w:ascii="Arial" w:hAnsi="Arial" w:cs="Arial"/>
          <w:lang w:val="sr-Cyrl-CS"/>
        </w:rPr>
        <w:t xml:space="preserve">) </w:t>
      </w:r>
      <w:r w:rsidR="00B47EA7">
        <w:rPr>
          <w:rFonts w:ascii="Arial" w:hAnsi="Arial" w:cs="Arial"/>
          <w:lang w:val="sr-Cyrl-CS"/>
        </w:rPr>
        <w:t>koji</w:t>
      </w:r>
      <w:r w:rsidR="001E40B6">
        <w:rPr>
          <w:rFonts w:ascii="Arial" w:hAnsi="Arial" w:cs="Arial"/>
          <w:lang w:val="sr-Cyrl-CS"/>
        </w:rPr>
        <w:t xml:space="preserve"> </w:t>
      </w:r>
      <w:r w:rsidR="00B47EA7">
        <w:rPr>
          <w:rFonts w:ascii="Arial" w:hAnsi="Arial" w:cs="Arial"/>
          <w:lang w:val="sr-Cyrl-CS"/>
        </w:rPr>
        <w:t>je</w:t>
      </w:r>
      <w:r w:rsidR="001E40B6">
        <w:rPr>
          <w:rFonts w:ascii="Arial" w:hAnsi="Arial" w:cs="Arial"/>
          <w:lang w:val="sr-Cyrl-CS"/>
        </w:rPr>
        <w:t xml:space="preserve"> </w:t>
      </w:r>
      <w:r w:rsidR="00B47EA7">
        <w:rPr>
          <w:rFonts w:ascii="Arial" w:hAnsi="Arial" w:cs="Arial"/>
          <w:lang w:val="sr-Cyrl-CS"/>
        </w:rPr>
        <w:t>označena</w:t>
      </w:r>
      <w:r w:rsidR="001E40B6">
        <w:rPr>
          <w:rFonts w:ascii="Arial" w:hAnsi="Arial" w:cs="Arial"/>
          <w:lang w:val="sr-Cyrl-CS"/>
        </w:rPr>
        <w:t xml:space="preserve"> </w:t>
      </w:r>
      <w:r w:rsidR="00B47EA7">
        <w:rPr>
          <w:rFonts w:ascii="Arial" w:hAnsi="Arial" w:cs="Arial"/>
          <w:lang w:val="sr-Cyrl-CS"/>
        </w:rPr>
        <w:t>meta</w:t>
      </w:r>
      <w:r w:rsidR="001E40B6">
        <w:rPr>
          <w:rFonts w:ascii="Arial" w:hAnsi="Arial" w:cs="Arial"/>
          <w:lang w:val="sr-Cyrl-CS"/>
        </w:rPr>
        <w:t xml:space="preserve"> </w:t>
      </w:r>
      <w:r w:rsidR="00B47EA7">
        <w:rPr>
          <w:rFonts w:ascii="Arial" w:hAnsi="Arial" w:cs="Arial"/>
          <w:lang w:val="sr-Cyrl-CS"/>
        </w:rPr>
        <w:t>Sankcija</w:t>
      </w:r>
      <w:r w:rsidR="001E40B6">
        <w:rPr>
          <w:rFonts w:ascii="Arial" w:hAnsi="Arial" w:cs="Arial"/>
          <w:lang w:val="sr-Cyrl-CS"/>
        </w:rPr>
        <w:t xml:space="preserve"> </w:t>
      </w:r>
      <w:r w:rsidR="00B47EA7">
        <w:rPr>
          <w:rFonts w:ascii="Arial" w:hAnsi="Arial" w:cs="Arial"/>
          <w:lang w:val="sr-Cyrl-CS"/>
        </w:rPr>
        <w:t>ili</w:t>
      </w:r>
      <w:r w:rsidR="001E40B6">
        <w:rPr>
          <w:rFonts w:ascii="Arial" w:hAnsi="Arial" w:cs="Arial"/>
          <w:lang w:val="sr-Cyrl-CS"/>
        </w:rPr>
        <w:t xml:space="preserve"> </w:t>
      </w:r>
      <w:r w:rsidR="00B47EA7">
        <w:rPr>
          <w:rFonts w:ascii="Arial" w:hAnsi="Arial" w:cs="Arial"/>
          <w:lang w:val="sr-Cyrl-CS"/>
        </w:rPr>
        <w:t>je</w:t>
      </w:r>
      <w:r w:rsidR="001E40B6">
        <w:rPr>
          <w:rFonts w:ascii="Arial" w:hAnsi="Arial" w:cs="Arial"/>
          <w:lang w:val="sr-Cyrl-CS"/>
        </w:rPr>
        <w:t xml:space="preserve"> </w:t>
      </w:r>
      <w:r w:rsidR="00B47EA7">
        <w:rPr>
          <w:rFonts w:ascii="Arial" w:hAnsi="Arial" w:cs="Arial"/>
          <w:lang w:val="sr-Cyrl-CS"/>
        </w:rPr>
        <w:t>na</w:t>
      </w:r>
      <w:r w:rsidR="001E40B6">
        <w:rPr>
          <w:rFonts w:ascii="Arial" w:hAnsi="Arial" w:cs="Arial"/>
          <w:lang w:val="sr-Cyrl-CS"/>
        </w:rPr>
        <w:t xml:space="preserve"> </w:t>
      </w:r>
      <w:r w:rsidR="00B47EA7">
        <w:rPr>
          <w:rFonts w:ascii="Arial" w:hAnsi="Arial" w:cs="Arial"/>
          <w:lang w:val="sr-Cyrl-CS"/>
        </w:rPr>
        <w:t>drugi</w:t>
      </w:r>
      <w:r w:rsidR="001E40B6">
        <w:rPr>
          <w:rFonts w:ascii="Arial" w:hAnsi="Arial" w:cs="Arial"/>
          <w:lang w:val="sr-Cyrl-CS"/>
        </w:rPr>
        <w:t xml:space="preserve"> </w:t>
      </w:r>
      <w:r w:rsidR="00B47EA7">
        <w:rPr>
          <w:rFonts w:ascii="Arial" w:hAnsi="Arial" w:cs="Arial"/>
          <w:lang w:val="sr-Cyrl-CS"/>
        </w:rPr>
        <w:t>način</w:t>
      </w:r>
      <w:r w:rsidR="001E40B6">
        <w:rPr>
          <w:rFonts w:ascii="Arial" w:hAnsi="Arial" w:cs="Arial"/>
          <w:lang w:val="sr-Cyrl-CS"/>
        </w:rPr>
        <w:t xml:space="preserve"> </w:t>
      </w:r>
      <w:r w:rsidR="00B47EA7">
        <w:rPr>
          <w:rFonts w:ascii="Arial" w:hAnsi="Arial" w:cs="Arial"/>
          <w:lang w:val="sr-Cyrl-CS"/>
        </w:rPr>
        <w:t>predmet</w:t>
      </w:r>
      <w:r w:rsidR="001E40B6">
        <w:rPr>
          <w:rFonts w:ascii="Arial" w:hAnsi="Arial" w:cs="Arial"/>
          <w:lang w:val="sr-Cyrl-CS"/>
        </w:rPr>
        <w:t xml:space="preserve"> </w:t>
      </w:r>
      <w:r w:rsidR="00B47EA7">
        <w:rPr>
          <w:rFonts w:ascii="Arial" w:hAnsi="Arial" w:cs="Arial"/>
          <w:lang w:val="sr-Cyrl-CS"/>
        </w:rPr>
        <w:t>Sankcija</w:t>
      </w:r>
      <w:r w:rsidRPr="00E07857">
        <w:rPr>
          <w:rFonts w:ascii="Arial" w:hAnsi="Arial" w:cs="Arial"/>
          <w:lang w:val="sr-Cyrl-CS"/>
        </w:rPr>
        <w:t xml:space="preserve"> (</w:t>
      </w:r>
      <w:r w:rsidR="00B47EA7">
        <w:rPr>
          <w:rFonts w:ascii="Arial" w:hAnsi="Arial" w:cs="Arial"/>
          <w:lang w:val="sr-Cyrl-CS"/>
        </w:rPr>
        <w:t>uključujući</w:t>
      </w:r>
      <w:r w:rsidRPr="00E07857">
        <w:rPr>
          <w:rFonts w:ascii="Arial" w:hAnsi="Arial" w:cs="Arial"/>
          <w:lang w:val="sr-Cyrl-CS"/>
        </w:rPr>
        <w:t xml:space="preserve">, </w:t>
      </w:r>
      <w:r w:rsidR="00B47EA7">
        <w:rPr>
          <w:rFonts w:ascii="Arial" w:hAnsi="Arial" w:cs="Arial"/>
          <w:lang w:val="sr-Cyrl-CS"/>
        </w:rPr>
        <w:t>bez</w:t>
      </w:r>
      <w:r w:rsidRPr="00E07857">
        <w:rPr>
          <w:rFonts w:ascii="Arial" w:hAnsi="Arial" w:cs="Arial"/>
          <w:lang w:val="sr-Cyrl-CS"/>
        </w:rPr>
        <w:t xml:space="preserve"> </w:t>
      </w:r>
      <w:r w:rsidR="00B47EA7">
        <w:rPr>
          <w:rFonts w:ascii="Arial" w:hAnsi="Arial" w:cs="Arial"/>
          <w:lang w:val="sr-Cyrl-CS"/>
        </w:rPr>
        <w:t>ograničenja</w:t>
      </w:r>
      <w:r w:rsidRPr="00E07857">
        <w:rPr>
          <w:rFonts w:ascii="Arial" w:hAnsi="Arial" w:cs="Arial"/>
          <w:lang w:val="sr-Cyrl-CS"/>
        </w:rPr>
        <w:t xml:space="preserve">, </w:t>
      </w:r>
      <w:r w:rsidR="00B47EA7">
        <w:rPr>
          <w:rFonts w:ascii="Arial" w:hAnsi="Arial" w:cs="Arial"/>
          <w:lang w:val="sr-Cyrl-CS"/>
        </w:rPr>
        <w:t>kao</w:t>
      </w:r>
      <w:r w:rsidRPr="00E07857">
        <w:rPr>
          <w:rFonts w:ascii="Arial" w:hAnsi="Arial" w:cs="Arial"/>
          <w:lang w:val="sr-Cyrl-CS"/>
        </w:rPr>
        <w:t xml:space="preserve"> </w:t>
      </w:r>
      <w:r w:rsidR="00B47EA7">
        <w:rPr>
          <w:rFonts w:ascii="Arial" w:hAnsi="Arial" w:cs="Arial"/>
          <w:lang w:val="sr-Cyrl-CS"/>
        </w:rPr>
        <w:t>rezultat</w:t>
      </w:r>
      <w:r w:rsidRPr="00E07857">
        <w:rPr>
          <w:rFonts w:ascii="Arial" w:hAnsi="Arial" w:cs="Arial"/>
          <w:lang w:val="sr-Cyrl-CS"/>
        </w:rPr>
        <w:t xml:space="preserve"> </w:t>
      </w:r>
      <w:r w:rsidR="00B47EA7">
        <w:rPr>
          <w:rFonts w:ascii="Arial" w:hAnsi="Arial" w:cs="Arial"/>
          <w:lang w:val="sr-Cyrl-CS"/>
        </w:rPr>
        <w:t>toga</w:t>
      </w:r>
      <w:r w:rsidRPr="00E07857">
        <w:rPr>
          <w:rFonts w:ascii="Arial" w:hAnsi="Arial" w:cs="Arial"/>
          <w:lang w:val="sr-Cyrl-CS"/>
        </w:rPr>
        <w:t xml:space="preserve"> </w:t>
      </w:r>
      <w:r w:rsidR="00B47EA7">
        <w:rPr>
          <w:rFonts w:ascii="Arial" w:hAnsi="Arial" w:cs="Arial"/>
          <w:lang w:val="sr-Cyrl-CS"/>
        </w:rPr>
        <w:t>što</w:t>
      </w:r>
      <w:r w:rsidRPr="00E07857">
        <w:rPr>
          <w:rFonts w:ascii="Arial" w:hAnsi="Arial" w:cs="Arial"/>
          <w:lang w:val="sr-Cyrl-CS"/>
        </w:rPr>
        <w:t xml:space="preserve"> </w:t>
      </w:r>
      <w:r w:rsidR="00B47EA7">
        <w:rPr>
          <w:rFonts w:ascii="Arial" w:hAnsi="Arial" w:cs="Arial"/>
          <w:lang w:val="sr-Cyrl-CS"/>
        </w:rPr>
        <w:t>je</w:t>
      </w:r>
      <w:r w:rsidRPr="00E07857">
        <w:rPr>
          <w:rFonts w:ascii="Arial" w:hAnsi="Arial" w:cs="Arial"/>
          <w:lang w:val="sr-Cyrl-CS"/>
        </w:rPr>
        <w:t xml:space="preserve"> </w:t>
      </w:r>
      <w:r w:rsidR="00B47EA7">
        <w:rPr>
          <w:rFonts w:ascii="Arial" w:hAnsi="Arial" w:cs="Arial"/>
          <w:lang w:val="sr-Cyrl-CS"/>
        </w:rPr>
        <w:t>u</w:t>
      </w:r>
      <w:r w:rsidRPr="00E07857">
        <w:rPr>
          <w:rFonts w:ascii="Arial" w:hAnsi="Arial" w:cs="Arial"/>
          <w:lang w:val="sr-Cyrl-CS"/>
        </w:rPr>
        <w:t xml:space="preserve"> </w:t>
      </w:r>
      <w:r w:rsidR="00B47EA7">
        <w:rPr>
          <w:rFonts w:ascii="Arial" w:hAnsi="Arial" w:cs="Arial"/>
          <w:lang w:val="sr-Cyrl-CS"/>
        </w:rPr>
        <w:t>vlasništvu</w:t>
      </w:r>
      <w:r w:rsidRPr="00E07857">
        <w:rPr>
          <w:rFonts w:ascii="Arial" w:hAnsi="Arial" w:cs="Arial"/>
          <w:lang w:val="sr-Cyrl-CS"/>
        </w:rPr>
        <w:t xml:space="preserve"> </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na</w:t>
      </w:r>
      <w:r w:rsidRPr="00E07857">
        <w:rPr>
          <w:rFonts w:ascii="Arial" w:hAnsi="Arial" w:cs="Arial"/>
          <w:lang w:val="sr-Cyrl-CS"/>
        </w:rPr>
        <w:t xml:space="preserve"> </w:t>
      </w:r>
      <w:r w:rsidR="00B47EA7">
        <w:rPr>
          <w:rFonts w:ascii="Arial" w:hAnsi="Arial" w:cs="Arial"/>
          <w:lang w:val="sr-Cyrl-CS"/>
        </w:rPr>
        <w:t>drugi</w:t>
      </w:r>
      <w:r w:rsidRPr="00E07857">
        <w:rPr>
          <w:rFonts w:ascii="Arial" w:hAnsi="Arial" w:cs="Arial"/>
          <w:lang w:val="sr-Cyrl-CS"/>
        </w:rPr>
        <w:t xml:space="preserve"> </w:t>
      </w:r>
      <w:r w:rsidR="00B47EA7">
        <w:rPr>
          <w:rFonts w:ascii="Arial" w:hAnsi="Arial" w:cs="Arial"/>
          <w:lang w:val="sr-Cyrl-CS"/>
        </w:rPr>
        <w:t>način</w:t>
      </w:r>
      <w:r w:rsidRPr="00E07857">
        <w:rPr>
          <w:rFonts w:ascii="Arial" w:hAnsi="Arial" w:cs="Arial"/>
          <w:lang w:val="sr-Cyrl-CS"/>
        </w:rPr>
        <w:t xml:space="preserve"> </w:t>
      </w:r>
      <w:r w:rsidR="00B47EA7">
        <w:rPr>
          <w:rFonts w:ascii="Arial" w:hAnsi="Arial" w:cs="Arial"/>
          <w:lang w:val="sr-Cyrl-CS"/>
        </w:rPr>
        <w:t>kontrolisan</w:t>
      </w:r>
      <w:r w:rsidRPr="00E07857">
        <w:rPr>
          <w:rFonts w:ascii="Arial" w:hAnsi="Arial" w:cs="Arial"/>
          <w:lang w:val="sr-Cyrl-CS"/>
        </w:rPr>
        <w:t xml:space="preserve">, </w:t>
      </w:r>
      <w:r w:rsidR="00B47EA7">
        <w:rPr>
          <w:rFonts w:ascii="Arial" w:hAnsi="Arial" w:cs="Arial"/>
          <w:lang w:val="sr-Cyrl-CS"/>
        </w:rPr>
        <w:t>direktno</w:t>
      </w:r>
      <w:r w:rsidRPr="00E07857">
        <w:rPr>
          <w:rFonts w:ascii="Arial" w:hAnsi="Arial" w:cs="Arial"/>
          <w:lang w:val="sr-Cyrl-CS"/>
        </w:rPr>
        <w:t xml:space="preserve"> </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lastRenderedPageBreak/>
        <w:t>indirektno</w:t>
      </w:r>
      <w:r w:rsidRPr="00E07857">
        <w:rPr>
          <w:rFonts w:ascii="Arial" w:hAnsi="Arial" w:cs="Arial"/>
          <w:lang w:val="sr-Cyrl-CS"/>
        </w:rPr>
        <w:t xml:space="preserve">, </w:t>
      </w:r>
      <w:r w:rsidR="00B47EA7">
        <w:rPr>
          <w:rFonts w:ascii="Arial" w:hAnsi="Arial" w:cs="Arial"/>
          <w:lang w:val="sr-Cyrl-CS"/>
        </w:rPr>
        <w:t>od</w:t>
      </w:r>
      <w:r w:rsidRPr="00E07857">
        <w:rPr>
          <w:rFonts w:ascii="Arial" w:hAnsi="Arial" w:cs="Arial"/>
          <w:lang w:val="sr-Cyrl-CS"/>
        </w:rPr>
        <w:t xml:space="preserve"> </w:t>
      </w:r>
      <w:r w:rsidR="00B47EA7">
        <w:rPr>
          <w:rFonts w:ascii="Arial" w:hAnsi="Arial" w:cs="Arial"/>
          <w:lang w:val="sr-Cyrl-CS"/>
        </w:rPr>
        <w:t>strane</w:t>
      </w:r>
      <w:r w:rsidRPr="00E07857">
        <w:rPr>
          <w:rFonts w:ascii="Arial" w:hAnsi="Arial" w:cs="Arial"/>
          <w:lang w:val="sr-Cyrl-CS"/>
        </w:rPr>
        <w:t xml:space="preserve"> </w:t>
      </w:r>
      <w:r w:rsidR="00B47EA7">
        <w:rPr>
          <w:rFonts w:ascii="Arial" w:hAnsi="Arial" w:cs="Arial"/>
          <w:lang w:val="sr-Cyrl-CS"/>
        </w:rPr>
        <w:t>bilo</w:t>
      </w:r>
      <w:r w:rsidRPr="00E07857">
        <w:rPr>
          <w:rFonts w:ascii="Arial" w:hAnsi="Arial" w:cs="Arial"/>
          <w:lang w:val="sr-Cyrl-CS"/>
        </w:rPr>
        <w:t xml:space="preserve"> </w:t>
      </w:r>
      <w:r w:rsidR="00B47EA7">
        <w:rPr>
          <w:rFonts w:ascii="Arial" w:hAnsi="Arial" w:cs="Arial"/>
          <w:lang w:val="sr-Cyrl-CS"/>
        </w:rPr>
        <w:t>kog</w:t>
      </w:r>
      <w:r w:rsidRPr="00E07857">
        <w:rPr>
          <w:rFonts w:ascii="Arial" w:hAnsi="Arial" w:cs="Arial"/>
          <w:lang w:val="sr-Cyrl-CS"/>
        </w:rPr>
        <w:t xml:space="preserve"> </w:t>
      </w:r>
      <w:r w:rsidR="00B47EA7">
        <w:rPr>
          <w:rFonts w:ascii="Arial" w:hAnsi="Arial" w:cs="Arial"/>
          <w:lang w:val="sr-Cyrl-CS"/>
        </w:rPr>
        <w:t>pojedinca</w:t>
      </w:r>
      <w:r w:rsidRPr="00E07857">
        <w:rPr>
          <w:rFonts w:ascii="Arial" w:hAnsi="Arial" w:cs="Arial"/>
          <w:lang w:val="sr-Cyrl-CS"/>
        </w:rPr>
        <w:t xml:space="preserve"> </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subjekta</w:t>
      </w:r>
      <w:r w:rsidRPr="00E07857">
        <w:rPr>
          <w:rFonts w:ascii="Arial" w:hAnsi="Arial" w:cs="Arial"/>
          <w:lang w:val="sr-Cyrl-CS"/>
        </w:rPr>
        <w:t xml:space="preserve">, </w:t>
      </w:r>
      <w:r w:rsidR="00B47EA7">
        <w:rPr>
          <w:rFonts w:ascii="Arial" w:hAnsi="Arial" w:cs="Arial"/>
          <w:lang w:val="sr-Cyrl-CS"/>
        </w:rPr>
        <w:t>koji</w:t>
      </w:r>
      <w:r w:rsidRPr="00E07857">
        <w:rPr>
          <w:rFonts w:ascii="Arial" w:hAnsi="Arial" w:cs="Arial"/>
          <w:lang w:val="sr-Cyrl-CS"/>
        </w:rPr>
        <w:t xml:space="preserve"> </w:t>
      </w:r>
      <w:r w:rsidR="00B47EA7">
        <w:rPr>
          <w:rFonts w:ascii="Arial" w:hAnsi="Arial" w:cs="Arial"/>
          <w:lang w:val="sr-Cyrl-CS"/>
        </w:rPr>
        <w:t>je</w:t>
      </w:r>
      <w:r w:rsidRPr="00E07857">
        <w:rPr>
          <w:rFonts w:ascii="Arial" w:hAnsi="Arial" w:cs="Arial"/>
          <w:lang w:val="sr-Cyrl-CS"/>
        </w:rPr>
        <w:t xml:space="preserve"> </w:t>
      </w:r>
      <w:r w:rsidR="00B47EA7">
        <w:rPr>
          <w:rFonts w:ascii="Arial" w:hAnsi="Arial" w:cs="Arial"/>
          <w:lang w:val="sr-Cyrl-CS"/>
        </w:rPr>
        <w:t>određena</w:t>
      </w:r>
      <w:r w:rsidRPr="00E07857">
        <w:rPr>
          <w:rFonts w:ascii="Arial" w:hAnsi="Arial" w:cs="Arial"/>
          <w:lang w:val="sr-Cyrl-CS"/>
        </w:rPr>
        <w:t xml:space="preserve"> </w:t>
      </w:r>
      <w:r w:rsidR="00B47EA7">
        <w:rPr>
          <w:rFonts w:ascii="Arial" w:hAnsi="Arial" w:cs="Arial"/>
          <w:lang w:val="sr-Cyrl-CS"/>
        </w:rPr>
        <w:t>meta</w:t>
      </w:r>
      <w:r w:rsidRPr="00E07857">
        <w:rPr>
          <w:rFonts w:ascii="Arial" w:hAnsi="Arial" w:cs="Arial"/>
          <w:lang w:val="sr-Cyrl-CS"/>
        </w:rPr>
        <w:t xml:space="preserve"> </w:t>
      </w:r>
      <w:r w:rsidR="00B47EA7">
        <w:rPr>
          <w:rFonts w:ascii="Arial" w:hAnsi="Arial" w:cs="Arial"/>
          <w:lang w:val="sr-Cyrl-CS"/>
        </w:rPr>
        <w:t>Sankcija</w:t>
      </w:r>
      <w:r w:rsidRPr="00E07857">
        <w:rPr>
          <w:rFonts w:ascii="Arial" w:hAnsi="Arial" w:cs="Arial"/>
          <w:lang w:val="sr-Cyrl-CS"/>
        </w:rPr>
        <w:t xml:space="preserve"> </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koji</w:t>
      </w:r>
      <w:r w:rsidRPr="00E07857">
        <w:rPr>
          <w:rFonts w:ascii="Arial" w:hAnsi="Arial" w:cs="Arial"/>
          <w:lang w:val="sr-Cyrl-CS"/>
        </w:rPr>
        <w:t xml:space="preserve"> </w:t>
      </w:r>
      <w:r w:rsidR="00B47EA7">
        <w:rPr>
          <w:rFonts w:ascii="Arial" w:hAnsi="Arial" w:cs="Arial"/>
          <w:lang w:val="sr-Cyrl-CS"/>
        </w:rPr>
        <w:t>je</w:t>
      </w:r>
      <w:r w:rsidRPr="00E07857">
        <w:rPr>
          <w:rFonts w:ascii="Arial" w:hAnsi="Arial" w:cs="Arial"/>
          <w:lang w:val="sr-Cyrl-CS"/>
        </w:rPr>
        <w:t xml:space="preserve"> </w:t>
      </w:r>
      <w:r w:rsidR="00B47EA7">
        <w:rPr>
          <w:rFonts w:ascii="Arial" w:hAnsi="Arial" w:cs="Arial"/>
          <w:lang w:val="sr-Cyrl-CS"/>
        </w:rPr>
        <w:t>na</w:t>
      </w:r>
      <w:r w:rsidRPr="00E07857">
        <w:rPr>
          <w:rFonts w:ascii="Arial" w:hAnsi="Arial" w:cs="Arial"/>
          <w:lang w:val="sr-Cyrl-CS"/>
        </w:rPr>
        <w:t xml:space="preserve"> </w:t>
      </w:r>
      <w:r w:rsidR="00B47EA7">
        <w:rPr>
          <w:rFonts w:ascii="Arial" w:hAnsi="Arial" w:cs="Arial"/>
          <w:lang w:val="sr-Cyrl-CS"/>
        </w:rPr>
        <w:t>drugi</w:t>
      </w:r>
      <w:r w:rsidRPr="00E07857">
        <w:rPr>
          <w:rFonts w:ascii="Arial" w:hAnsi="Arial" w:cs="Arial"/>
          <w:lang w:val="sr-Cyrl-CS"/>
        </w:rPr>
        <w:t xml:space="preserve"> </w:t>
      </w:r>
      <w:r w:rsidR="00B47EA7">
        <w:rPr>
          <w:rFonts w:ascii="Arial" w:hAnsi="Arial" w:cs="Arial"/>
          <w:lang w:val="sr-Cyrl-CS"/>
        </w:rPr>
        <w:t>način</w:t>
      </w:r>
      <w:r w:rsidRPr="00E07857">
        <w:rPr>
          <w:rFonts w:ascii="Arial" w:hAnsi="Arial" w:cs="Arial"/>
          <w:lang w:val="sr-Cyrl-CS"/>
        </w:rPr>
        <w:t xml:space="preserve"> </w:t>
      </w:r>
      <w:r w:rsidR="00B47EA7">
        <w:rPr>
          <w:rFonts w:ascii="Arial" w:hAnsi="Arial" w:cs="Arial"/>
          <w:lang w:val="sr-Cyrl-CS"/>
        </w:rPr>
        <w:t>predmet</w:t>
      </w:r>
      <w:r w:rsidRPr="00E07857">
        <w:rPr>
          <w:rFonts w:ascii="Arial" w:hAnsi="Arial" w:cs="Arial"/>
          <w:lang w:val="sr-Cyrl-CS"/>
        </w:rPr>
        <w:t xml:space="preserve"> </w:t>
      </w:r>
      <w:r w:rsidR="00B47EA7">
        <w:rPr>
          <w:rFonts w:ascii="Arial" w:hAnsi="Arial" w:cs="Arial"/>
          <w:lang w:val="sr-Cyrl-CS"/>
        </w:rPr>
        <w:t>Sankcija</w:t>
      </w:r>
      <w:r w:rsidRPr="00E07857">
        <w:rPr>
          <w:rFonts w:ascii="Arial" w:hAnsi="Arial" w:cs="Arial"/>
          <w:lang w:val="sr-Cyrl-CS"/>
        </w:rPr>
        <w:t>).</w:t>
      </w:r>
    </w:p>
    <w:p w14:paraId="43C6A521" w14:textId="6F2D2B89" w:rsidR="00E07857" w:rsidRPr="00E07857" w:rsidRDefault="00E07857" w:rsidP="00E07857">
      <w:pPr>
        <w:jc w:val="both"/>
        <w:rPr>
          <w:rFonts w:ascii="Arial" w:hAnsi="Arial" w:cs="Arial"/>
          <w:lang w:val="sr-Cyrl-CS"/>
        </w:rPr>
      </w:pPr>
      <w:r w:rsidRPr="00E07857">
        <w:rPr>
          <w:rFonts w:ascii="Arial" w:hAnsi="Arial" w:cs="Arial"/>
          <w:lang w:val="sr-Cyrl-CS"/>
        </w:rPr>
        <w:t>"</w:t>
      </w:r>
      <w:r w:rsidR="00B47EA7">
        <w:rPr>
          <w:rFonts w:ascii="Arial" w:hAnsi="Arial" w:cs="Arial"/>
          <w:b/>
          <w:lang w:val="sr-Cyrl-CS"/>
        </w:rPr>
        <w:t>Sankcije</w:t>
      </w:r>
      <w:r w:rsidRPr="00E07857">
        <w:rPr>
          <w:rFonts w:ascii="Arial" w:hAnsi="Arial" w:cs="Arial"/>
          <w:lang w:val="sr-Cyrl-CS"/>
        </w:rPr>
        <w:t xml:space="preserve">" </w:t>
      </w:r>
      <w:r w:rsidR="00B47EA7">
        <w:rPr>
          <w:rFonts w:ascii="Arial" w:hAnsi="Arial" w:cs="Arial"/>
          <w:lang w:val="sr-Cyrl-CS"/>
        </w:rPr>
        <w:t>označava</w:t>
      </w:r>
      <w:r w:rsidRPr="00E07857">
        <w:rPr>
          <w:rFonts w:ascii="Arial" w:hAnsi="Arial" w:cs="Arial"/>
          <w:lang w:val="sr-Cyrl-CS"/>
        </w:rPr>
        <w:t xml:space="preserve"> </w:t>
      </w:r>
      <w:r w:rsidR="00B47EA7">
        <w:rPr>
          <w:rFonts w:ascii="Arial" w:hAnsi="Arial" w:cs="Arial"/>
          <w:lang w:val="sr-Cyrl-CS"/>
        </w:rPr>
        <w:t>zakone</w:t>
      </w:r>
      <w:r w:rsidRPr="00E07857">
        <w:rPr>
          <w:rFonts w:ascii="Arial" w:hAnsi="Arial" w:cs="Arial"/>
          <w:lang w:val="sr-Cyrl-CS"/>
        </w:rPr>
        <w:t xml:space="preserve">, </w:t>
      </w:r>
      <w:r w:rsidR="00B47EA7">
        <w:rPr>
          <w:rFonts w:ascii="Arial" w:hAnsi="Arial" w:cs="Arial"/>
          <w:lang w:val="sr-Cyrl-CS"/>
        </w:rPr>
        <w:t>propise</w:t>
      </w:r>
      <w:r w:rsidRPr="00E07857">
        <w:rPr>
          <w:rFonts w:ascii="Arial" w:hAnsi="Arial" w:cs="Arial"/>
          <w:lang w:val="sr-Cyrl-CS"/>
        </w:rPr>
        <w:t xml:space="preserve"> </w:t>
      </w:r>
      <w:r w:rsidR="00B47EA7">
        <w:rPr>
          <w:rFonts w:ascii="Arial" w:hAnsi="Arial" w:cs="Arial"/>
          <w:lang w:val="sr-Cyrl-CS"/>
        </w:rPr>
        <w:t>o</w:t>
      </w:r>
      <w:r w:rsidRPr="00E07857">
        <w:rPr>
          <w:rFonts w:ascii="Arial" w:hAnsi="Arial" w:cs="Arial"/>
          <w:lang w:val="sr-Cyrl-CS"/>
        </w:rPr>
        <w:t xml:space="preserve"> </w:t>
      </w:r>
      <w:r w:rsidR="00B47EA7">
        <w:rPr>
          <w:rFonts w:ascii="Arial" w:hAnsi="Arial" w:cs="Arial"/>
          <w:lang w:val="sr-Cyrl-CS"/>
        </w:rPr>
        <w:t>ekonomskim</w:t>
      </w:r>
      <w:r w:rsidRPr="00E07857">
        <w:rPr>
          <w:rFonts w:ascii="Arial" w:hAnsi="Arial" w:cs="Arial"/>
          <w:lang w:val="sr-Cyrl-CS"/>
        </w:rPr>
        <w:t xml:space="preserve"> </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finansijskim</w:t>
      </w:r>
      <w:r w:rsidRPr="00E07857">
        <w:rPr>
          <w:rFonts w:ascii="Arial" w:hAnsi="Arial" w:cs="Arial"/>
          <w:lang w:val="sr-Cyrl-CS"/>
        </w:rPr>
        <w:t xml:space="preserve"> </w:t>
      </w:r>
      <w:r w:rsidR="00B47EA7">
        <w:rPr>
          <w:rFonts w:ascii="Arial" w:hAnsi="Arial" w:cs="Arial"/>
          <w:lang w:val="sr-Cyrl-CS"/>
        </w:rPr>
        <w:t>sankcijama</w:t>
      </w:r>
      <w:r w:rsidRPr="00E07857">
        <w:rPr>
          <w:rFonts w:ascii="Arial" w:hAnsi="Arial" w:cs="Arial"/>
          <w:lang w:val="sr-Cyrl-CS"/>
        </w:rPr>
        <w:t xml:space="preserve">, </w:t>
      </w:r>
      <w:r w:rsidR="00B47EA7">
        <w:rPr>
          <w:rFonts w:ascii="Arial" w:hAnsi="Arial" w:cs="Arial"/>
          <w:lang w:val="sr-Cyrl-CS"/>
        </w:rPr>
        <w:t>trgovinske</w:t>
      </w:r>
      <w:r w:rsidRPr="00E07857">
        <w:rPr>
          <w:rFonts w:ascii="Arial" w:hAnsi="Arial" w:cs="Arial"/>
          <w:lang w:val="sr-Cyrl-CS"/>
        </w:rPr>
        <w:t xml:space="preserve"> </w:t>
      </w:r>
      <w:r w:rsidR="00B47EA7">
        <w:rPr>
          <w:rFonts w:ascii="Arial" w:hAnsi="Arial" w:cs="Arial"/>
          <w:lang w:val="sr-Cyrl-CS"/>
        </w:rPr>
        <w:t>embargo</w:t>
      </w:r>
      <w:r w:rsidRPr="00E07857">
        <w:rPr>
          <w:rFonts w:ascii="Arial" w:hAnsi="Arial" w:cs="Arial"/>
          <w:lang w:val="sr-Cyrl-CS"/>
        </w:rPr>
        <w:t xml:space="preserve"> </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druge</w:t>
      </w:r>
      <w:r w:rsidRPr="00E07857">
        <w:rPr>
          <w:rFonts w:ascii="Arial" w:hAnsi="Arial" w:cs="Arial"/>
          <w:lang w:val="sr-Cyrl-CS"/>
        </w:rPr>
        <w:t xml:space="preserve"> </w:t>
      </w:r>
      <w:r w:rsidR="00B47EA7">
        <w:rPr>
          <w:rFonts w:ascii="Arial" w:hAnsi="Arial" w:cs="Arial"/>
          <w:lang w:val="sr-Cyrl-CS"/>
        </w:rPr>
        <w:t>restriktivne</w:t>
      </w:r>
      <w:r w:rsidRPr="00E07857">
        <w:rPr>
          <w:rFonts w:ascii="Arial" w:hAnsi="Arial" w:cs="Arial"/>
          <w:lang w:val="sr-Cyrl-CS"/>
        </w:rPr>
        <w:t xml:space="preserve"> </w:t>
      </w:r>
      <w:r w:rsidR="00B47EA7">
        <w:rPr>
          <w:rFonts w:ascii="Arial" w:hAnsi="Arial" w:cs="Arial"/>
          <w:lang w:val="sr-Cyrl-CS"/>
        </w:rPr>
        <w:t>mere</w:t>
      </w:r>
      <w:r w:rsidRPr="00E07857">
        <w:rPr>
          <w:rFonts w:ascii="Arial" w:hAnsi="Arial" w:cs="Arial"/>
          <w:lang w:val="sr-Cyrl-CS"/>
        </w:rPr>
        <w:t xml:space="preserve"> (</w:t>
      </w:r>
      <w:r w:rsidR="00B47EA7">
        <w:rPr>
          <w:rFonts w:ascii="Arial" w:hAnsi="Arial" w:cs="Arial"/>
          <w:lang w:val="sr-Cyrl-CS"/>
        </w:rPr>
        <w:t>uključujući</w:t>
      </w:r>
      <w:r w:rsidRPr="00E07857">
        <w:rPr>
          <w:rFonts w:ascii="Arial" w:hAnsi="Arial" w:cs="Arial"/>
          <w:lang w:val="sr-Cyrl-CS"/>
        </w:rPr>
        <w:t xml:space="preserve">, </w:t>
      </w:r>
      <w:r w:rsidR="00B47EA7">
        <w:rPr>
          <w:rFonts w:ascii="Arial" w:hAnsi="Arial" w:cs="Arial"/>
          <w:lang w:val="sr-Cyrl-CS"/>
        </w:rPr>
        <w:t>posebno</w:t>
      </w:r>
      <w:r w:rsidRPr="00E07857">
        <w:rPr>
          <w:rFonts w:ascii="Arial" w:hAnsi="Arial" w:cs="Arial"/>
          <w:lang w:val="sr-Cyrl-CS"/>
        </w:rPr>
        <w:t xml:space="preserve">, </w:t>
      </w:r>
      <w:r w:rsidR="00B47EA7">
        <w:rPr>
          <w:rFonts w:ascii="Arial" w:hAnsi="Arial" w:cs="Arial"/>
          <w:lang w:val="sr-Cyrl-CS"/>
        </w:rPr>
        <w:t>ali</w:t>
      </w:r>
      <w:r w:rsidRPr="00E07857">
        <w:rPr>
          <w:rFonts w:ascii="Arial" w:hAnsi="Arial" w:cs="Arial"/>
          <w:lang w:val="sr-Cyrl-CS"/>
        </w:rPr>
        <w:t xml:space="preserve"> </w:t>
      </w:r>
      <w:r w:rsidR="00B47EA7">
        <w:rPr>
          <w:rFonts w:ascii="Arial" w:hAnsi="Arial" w:cs="Arial"/>
          <w:lang w:val="sr-Cyrl-CS"/>
        </w:rPr>
        <w:t>ne</w:t>
      </w:r>
      <w:r w:rsidRPr="00E07857">
        <w:rPr>
          <w:rFonts w:ascii="Arial" w:hAnsi="Arial" w:cs="Arial"/>
          <w:lang w:val="sr-Cyrl-CS"/>
        </w:rPr>
        <w:t xml:space="preserve"> </w:t>
      </w:r>
      <w:r w:rsidR="00B47EA7">
        <w:rPr>
          <w:rFonts w:ascii="Arial" w:hAnsi="Arial" w:cs="Arial"/>
          <w:lang w:val="sr-Cyrl-CS"/>
        </w:rPr>
        <w:t>ograničavajući</w:t>
      </w:r>
      <w:r w:rsidRPr="00E07857">
        <w:rPr>
          <w:rFonts w:ascii="Arial" w:hAnsi="Arial" w:cs="Arial"/>
          <w:lang w:val="sr-Cyrl-CS"/>
        </w:rPr>
        <w:t xml:space="preserve"> </w:t>
      </w:r>
      <w:r w:rsidR="00B47EA7">
        <w:rPr>
          <w:rFonts w:ascii="Arial" w:hAnsi="Arial" w:cs="Arial"/>
          <w:lang w:val="sr-Cyrl-CS"/>
        </w:rPr>
        <w:t>se</w:t>
      </w:r>
      <w:r w:rsidRPr="00E07857">
        <w:rPr>
          <w:rFonts w:ascii="Arial" w:hAnsi="Arial" w:cs="Arial"/>
          <w:lang w:val="sr-Cyrl-CS"/>
        </w:rPr>
        <w:t xml:space="preserve"> </w:t>
      </w:r>
      <w:r w:rsidR="00B47EA7">
        <w:rPr>
          <w:rFonts w:ascii="Arial" w:hAnsi="Arial" w:cs="Arial"/>
          <w:lang w:val="sr-Cyrl-CS"/>
        </w:rPr>
        <w:t>na</w:t>
      </w:r>
      <w:r w:rsidRPr="00E07857">
        <w:rPr>
          <w:rFonts w:ascii="Arial" w:hAnsi="Arial" w:cs="Arial"/>
          <w:lang w:val="sr-Cyrl-CS"/>
        </w:rPr>
        <w:t xml:space="preserve">, </w:t>
      </w:r>
      <w:r w:rsidR="00B47EA7">
        <w:rPr>
          <w:rFonts w:ascii="Arial" w:hAnsi="Arial" w:cs="Arial"/>
          <w:lang w:val="sr-Cyrl-CS"/>
        </w:rPr>
        <w:t>mere</w:t>
      </w:r>
      <w:r w:rsidRPr="00E07857">
        <w:rPr>
          <w:rFonts w:ascii="Arial" w:hAnsi="Arial" w:cs="Arial"/>
          <w:lang w:val="sr-Cyrl-CS"/>
        </w:rPr>
        <w:t xml:space="preserve"> </w:t>
      </w:r>
      <w:r w:rsidR="00B47EA7">
        <w:rPr>
          <w:rFonts w:ascii="Arial" w:hAnsi="Arial" w:cs="Arial"/>
          <w:lang w:val="sr-Cyrl-CS"/>
        </w:rPr>
        <w:t>u</w:t>
      </w:r>
      <w:r w:rsidRPr="00E07857">
        <w:rPr>
          <w:rFonts w:ascii="Arial" w:hAnsi="Arial" w:cs="Arial"/>
          <w:lang w:val="sr-Cyrl-CS"/>
        </w:rPr>
        <w:t xml:space="preserve"> </w:t>
      </w:r>
      <w:r w:rsidR="00B47EA7">
        <w:rPr>
          <w:rFonts w:ascii="Arial" w:hAnsi="Arial" w:cs="Arial"/>
          <w:lang w:val="sr-Cyrl-CS"/>
        </w:rPr>
        <w:t>vezi</w:t>
      </w:r>
      <w:r w:rsidRPr="00E07857">
        <w:rPr>
          <w:rFonts w:ascii="Arial" w:hAnsi="Arial" w:cs="Arial"/>
          <w:lang w:val="sr-Cyrl-CS"/>
        </w:rPr>
        <w:t xml:space="preserve"> </w:t>
      </w:r>
      <w:r w:rsidR="00B47EA7">
        <w:rPr>
          <w:rFonts w:ascii="Arial" w:hAnsi="Arial" w:cs="Arial"/>
          <w:lang w:val="sr-Cyrl-CS"/>
        </w:rPr>
        <w:t>sa</w:t>
      </w:r>
      <w:r w:rsidRPr="00E07857">
        <w:rPr>
          <w:rFonts w:ascii="Arial" w:hAnsi="Arial" w:cs="Arial"/>
          <w:lang w:val="sr-Cyrl-CS"/>
        </w:rPr>
        <w:t xml:space="preserve"> </w:t>
      </w:r>
      <w:r w:rsidR="00B47EA7">
        <w:rPr>
          <w:rFonts w:ascii="Arial" w:hAnsi="Arial" w:cs="Arial"/>
          <w:lang w:val="sr-Cyrl-CS"/>
        </w:rPr>
        <w:t>finansiranjem</w:t>
      </w:r>
      <w:r w:rsidRPr="00E07857">
        <w:rPr>
          <w:rFonts w:ascii="Arial" w:hAnsi="Arial" w:cs="Arial"/>
          <w:lang w:val="sr-Cyrl-CS"/>
        </w:rPr>
        <w:t xml:space="preserve"> </w:t>
      </w:r>
      <w:r w:rsidR="00B47EA7">
        <w:rPr>
          <w:rFonts w:ascii="Arial" w:hAnsi="Arial" w:cs="Arial"/>
          <w:lang w:val="sr-Cyrl-CS"/>
        </w:rPr>
        <w:t>terorizma</w:t>
      </w:r>
      <w:r w:rsidRPr="00E07857">
        <w:rPr>
          <w:rFonts w:ascii="Arial" w:hAnsi="Arial" w:cs="Arial"/>
          <w:lang w:val="sr-Cyrl-CS"/>
        </w:rPr>
        <w:t xml:space="preserve">) </w:t>
      </w:r>
      <w:r w:rsidR="00B47EA7">
        <w:rPr>
          <w:rFonts w:ascii="Arial" w:hAnsi="Arial" w:cs="Arial"/>
          <w:lang w:val="sr-Cyrl-CS"/>
        </w:rPr>
        <w:t>koje</w:t>
      </w:r>
      <w:r w:rsidRPr="00E07857">
        <w:rPr>
          <w:rFonts w:ascii="Arial" w:hAnsi="Arial" w:cs="Arial"/>
          <w:lang w:val="sr-Cyrl-CS"/>
        </w:rPr>
        <w:t xml:space="preserve"> </w:t>
      </w:r>
      <w:r w:rsidR="00B47EA7">
        <w:rPr>
          <w:rFonts w:ascii="Arial" w:hAnsi="Arial" w:cs="Arial"/>
          <w:lang w:val="sr-Cyrl-CS"/>
        </w:rPr>
        <w:t>donosi</w:t>
      </w:r>
      <w:r w:rsidRPr="00E07857">
        <w:rPr>
          <w:rFonts w:ascii="Arial" w:hAnsi="Arial" w:cs="Arial"/>
          <w:lang w:val="sr-Cyrl-CS"/>
        </w:rPr>
        <w:t xml:space="preserve">, </w:t>
      </w:r>
      <w:r w:rsidR="00B47EA7">
        <w:rPr>
          <w:rFonts w:ascii="Arial" w:hAnsi="Arial" w:cs="Arial"/>
          <w:lang w:val="sr-Cyrl-CS"/>
        </w:rPr>
        <w:t>administrira</w:t>
      </w:r>
      <w:r w:rsidRPr="00E07857">
        <w:rPr>
          <w:rFonts w:ascii="Arial" w:hAnsi="Arial" w:cs="Arial"/>
          <w:lang w:val="sr-Cyrl-CS"/>
        </w:rPr>
        <w:t xml:space="preserve">, </w:t>
      </w:r>
      <w:r w:rsidR="00B47EA7">
        <w:rPr>
          <w:rFonts w:ascii="Arial" w:hAnsi="Arial" w:cs="Arial"/>
          <w:lang w:val="sr-Cyrl-CS"/>
        </w:rPr>
        <w:t>sprovodi</w:t>
      </w:r>
      <w:r w:rsidRPr="00E07857">
        <w:rPr>
          <w:rFonts w:ascii="Arial" w:hAnsi="Arial" w:cs="Arial"/>
          <w:lang w:val="sr-Cyrl-CS"/>
        </w:rPr>
        <w:t xml:space="preserve"> </w:t>
      </w:r>
      <w:r w:rsidR="00B47EA7">
        <w:rPr>
          <w:rFonts w:ascii="Arial" w:hAnsi="Arial" w:cs="Arial"/>
          <w:lang w:val="sr-Cyrl-CS"/>
        </w:rPr>
        <w:t>i</w:t>
      </w:r>
      <w:r w:rsidRPr="00E07857">
        <w:rPr>
          <w:rFonts w:ascii="Arial" w:hAnsi="Arial" w:cs="Arial"/>
          <w:lang w:val="sr-Cyrl-CS"/>
        </w:rPr>
        <w:t>/</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izvršava</w:t>
      </w:r>
      <w:r w:rsidRPr="00E07857">
        <w:rPr>
          <w:rFonts w:ascii="Arial" w:hAnsi="Arial" w:cs="Arial"/>
          <w:lang w:val="sr-Cyrl-CS"/>
        </w:rPr>
        <w:t xml:space="preserve"> </w:t>
      </w:r>
      <w:r w:rsidR="00B47EA7">
        <w:rPr>
          <w:rFonts w:ascii="Arial" w:hAnsi="Arial" w:cs="Arial"/>
          <w:lang w:val="sr-Cyrl-CS"/>
        </w:rPr>
        <w:t>s</w:t>
      </w:r>
      <w:r w:rsidRPr="00E07857">
        <w:rPr>
          <w:rFonts w:ascii="Arial" w:hAnsi="Arial" w:cs="Arial"/>
          <w:lang w:val="sr-Cyrl-CS"/>
        </w:rPr>
        <w:t xml:space="preserve"> </w:t>
      </w:r>
      <w:r w:rsidR="00B47EA7">
        <w:rPr>
          <w:rFonts w:ascii="Arial" w:hAnsi="Arial" w:cs="Arial"/>
          <w:lang w:val="sr-Cyrl-CS"/>
        </w:rPr>
        <w:t>vremena</w:t>
      </w:r>
      <w:r w:rsidRPr="00E07857">
        <w:rPr>
          <w:rFonts w:ascii="Arial" w:hAnsi="Arial" w:cs="Arial"/>
          <w:lang w:val="sr-Cyrl-CS"/>
        </w:rPr>
        <w:t xml:space="preserve"> </w:t>
      </w:r>
      <w:r w:rsidR="00B47EA7">
        <w:rPr>
          <w:rFonts w:ascii="Arial" w:hAnsi="Arial" w:cs="Arial"/>
          <w:lang w:val="sr-Cyrl-CS"/>
        </w:rPr>
        <w:t>na</w:t>
      </w:r>
      <w:r w:rsidRPr="00E07857">
        <w:rPr>
          <w:rFonts w:ascii="Arial" w:hAnsi="Arial" w:cs="Arial"/>
          <w:lang w:val="sr-Cyrl-CS"/>
        </w:rPr>
        <w:t xml:space="preserve"> </w:t>
      </w:r>
      <w:r w:rsidR="00B47EA7">
        <w:rPr>
          <w:rFonts w:ascii="Arial" w:hAnsi="Arial" w:cs="Arial"/>
          <w:lang w:val="sr-Cyrl-CS"/>
        </w:rPr>
        <w:t>vreme</w:t>
      </w:r>
      <w:r w:rsidRPr="00E07857">
        <w:rPr>
          <w:rFonts w:ascii="Arial" w:hAnsi="Arial" w:cs="Arial"/>
          <w:lang w:val="sr-Cyrl-CS"/>
        </w:rPr>
        <w:t xml:space="preserve"> </w:t>
      </w:r>
      <w:r w:rsidR="00B47EA7">
        <w:rPr>
          <w:rFonts w:ascii="Arial" w:hAnsi="Arial" w:cs="Arial"/>
          <w:lang w:val="sr-Cyrl-CS"/>
        </w:rPr>
        <w:t>bilo</w:t>
      </w:r>
      <w:r w:rsidR="00713319">
        <w:rPr>
          <w:rFonts w:ascii="Arial" w:hAnsi="Arial" w:cs="Arial"/>
          <w:lang w:val="sr-Cyrl-CS"/>
        </w:rPr>
        <w:t xml:space="preserve"> </w:t>
      </w:r>
      <w:r w:rsidR="00B47EA7">
        <w:rPr>
          <w:rFonts w:ascii="Arial" w:hAnsi="Arial" w:cs="Arial"/>
          <w:lang w:val="sr-Cyrl-CS"/>
        </w:rPr>
        <w:t>koji</w:t>
      </w:r>
      <w:r w:rsidR="00713319">
        <w:rPr>
          <w:rFonts w:ascii="Arial" w:hAnsi="Arial" w:cs="Arial"/>
          <w:lang w:val="sr-Cyrl-CS"/>
        </w:rPr>
        <w:t xml:space="preserve"> </w:t>
      </w:r>
      <w:r w:rsidR="00B47EA7">
        <w:rPr>
          <w:rFonts w:ascii="Arial" w:hAnsi="Arial" w:cs="Arial"/>
          <w:lang w:val="sr-Cyrl-CS"/>
        </w:rPr>
        <w:t>od</w:t>
      </w:r>
      <w:r w:rsidR="00713319">
        <w:rPr>
          <w:rFonts w:ascii="Arial" w:hAnsi="Arial" w:cs="Arial"/>
          <w:lang w:val="sr-Cyrl-CS"/>
        </w:rPr>
        <w:t xml:space="preserve"> </w:t>
      </w:r>
      <w:r w:rsidR="00B47EA7">
        <w:rPr>
          <w:rFonts w:ascii="Arial" w:hAnsi="Arial" w:cs="Arial"/>
          <w:lang w:val="sr-Cyrl-CS"/>
        </w:rPr>
        <w:t>sledećih</w:t>
      </w:r>
      <w:r w:rsidRPr="00E07857">
        <w:rPr>
          <w:rFonts w:ascii="Arial" w:hAnsi="Arial" w:cs="Arial"/>
          <w:lang w:val="sr-Cyrl-CS"/>
        </w:rPr>
        <w:t>:</w:t>
      </w:r>
    </w:p>
    <w:p w14:paraId="36B9CAD7" w14:textId="2638CBE2" w:rsidR="00E07857" w:rsidRPr="00E07857" w:rsidRDefault="00FF7A03" w:rsidP="00E07857">
      <w:pPr>
        <w:jc w:val="both"/>
        <w:rPr>
          <w:rFonts w:ascii="Arial" w:hAnsi="Arial" w:cs="Arial"/>
          <w:lang w:val="sr-Cyrl-CS"/>
        </w:rPr>
      </w:pPr>
      <w:r>
        <w:rPr>
          <w:rFonts w:ascii="Arial" w:hAnsi="Arial" w:cs="Arial"/>
          <w:lang w:val="sr-Cyrl-CS"/>
        </w:rPr>
        <w:t>(</w:t>
      </w:r>
      <w:r w:rsidR="00B47EA7">
        <w:rPr>
          <w:rFonts w:ascii="Arial" w:hAnsi="Arial" w:cs="Arial"/>
          <w:lang w:val="sr-Cyrl-CS"/>
        </w:rPr>
        <w:t>a</w:t>
      </w:r>
      <w:r>
        <w:rPr>
          <w:rFonts w:ascii="Arial" w:hAnsi="Arial" w:cs="Arial"/>
          <w:lang w:val="sr-Cyrl-CS"/>
        </w:rPr>
        <w:t xml:space="preserve">) </w:t>
      </w:r>
      <w:r w:rsidR="00B47EA7">
        <w:rPr>
          <w:rFonts w:ascii="Arial" w:hAnsi="Arial" w:cs="Arial"/>
          <w:lang w:val="sr-Cyrl-CS"/>
        </w:rPr>
        <w:t>Ujedinjene</w:t>
      </w:r>
      <w:r w:rsidR="00E07857" w:rsidRPr="00E07857">
        <w:rPr>
          <w:rFonts w:ascii="Arial" w:hAnsi="Arial" w:cs="Arial"/>
          <w:lang w:val="sr-Cyrl-CS"/>
        </w:rPr>
        <w:t xml:space="preserve"> </w:t>
      </w:r>
      <w:r w:rsidR="00B47EA7">
        <w:rPr>
          <w:rFonts w:ascii="Arial" w:hAnsi="Arial" w:cs="Arial"/>
          <w:lang w:val="sr-Cyrl-CS"/>
        </w:rPr>
        <w:t>nacije</w:t>
      </w:r>
      <w:r w:rsidR="00E07857" w:rsidRPr="00E07857">
        <w:rPr>
          <w:rFonts w:ascii="Arial" w:hAnsi="Arial" w:cs="Arial"/>
          <w:lang w:val="sr-Cyrl-CS"/>
        </w:rPr>
        <w:t xml:space="preserve">, </w:t>
      </w:r>
      <w:r w:rsidR="00B47EA7">
        <w:rPr>
          <w:rFonts w:ascii="Arial" w:hAnsi="Arial" w:cs="Arial"/>
          <w:lang w:val="sr-Cyrl-CS"/>
        </w:rPr>
        <w:t>i</w:t>
      </w:r>
      <w:r w:rsidR="00E07857" w:rsidRPr="00E07857">
        <w:rPr>
          <w:rFonts w:ascii="Arial" w:hAnsi="Arial" w:cs="Arial"/>
          <w:lang w:val="sr-Cyrl-CS"/>
        </w:rPr>
        <w:t xml:space="preserve"> </w:t>
      </w:r>
      <w:r w:rsidR="00B47EA7">
        <w:rPr>
          <w:rFonts w:ascii="Arial" w:hAnsi="Arial" w:cs="Arial"/>
          <w:lang w:val="sr-Cyrl-CS"/>
        </w:rPr>
        <w:t>bilo</w:t>
      </w:r>
      <w:r w:rsidR="00E07857" w:rsidRPr="00E07857">
        <w:rPr>
          <w:rFonts w:ascii="Arial" w:hAnsi="Arial" w:cs="Arial"/>
          <w:lang w:val="sr-Cyrl-CS"/>
        </w:rPr>
        <w:t xml:space="preserve"> </w:t>
      </w:r>
      <w:r w:rsidR="00B47EA7">
        <w:rPr>
          <w:rFonts w:ascii="Arial" w:hAnsi="Arial" w:cs="Arial"/>
          <w:lang w:val="sr-Cyrl-CS"/>
        </w:rPr>
        <w:t>koja</w:t>
      </w:r>
      <w:r w:rsidR="00E07857" w:rsidRPr="00E07857">
        <w:rPr>
          <w:rFonts w:ascii="Arial" w:hAnsi="Arial" w:cs="Arial"/>
          <w:lang w:val="sr-Cyrl-CS"/>
        </w:rPr>
        <w:t xml:space="preserve"> </w:t>
      </w:r>
      <w:r w:rsidR="00B47EA7">
        <w:rPr>
          <w:rFonts w:ascii="Arial" w:hAnsi="Arial" w:cs="Arial"/>
          <w:lang w:val="sr-Cyrl-CS"/>
        </w:rPr>
        <w:t>agencija</w:t>
      </w:r>
      <w:r w:rsidR="00E07857" w:rsidRPr="00E07857">
        <w:rPr>
          <w:rFonts w:ascii="Arial" w:hAnsi="Arial" w:cs="Arial"/>
          <w:lang w:val="sr-Cyrl-CS"/>
        </w:rPr>
        <w:t xml:space="preserve"> </w:t>
      </w:r>
      <w:r w:rsidR="00B47EA7">
        <w:rPr>
          <w:rFonts w:ascii="Arial" w:hAnsi="Arial" w:cs="Arial"/>
          <w:lang w:val="sr-Cyrl-CS"/>
        </w:rPr>
        <w:t>ili</w:t>
      </w:r>
      <w:r w:rsidR="00E07857" w:rsidRPr="00E07857">
        <w:rPr>
          <w:rFonts w:ascii="Arial" w:hAnsi="Arial" w:cs="Arial"/>
          <w:lang w:val="sr-Cyrl-CS"/>
        </w:rPr>
        <w:t xml:space="preserve"> </w:t>
      </w:r>
      <w:r w:rsidR="00B47EA7">
        <w:rPr>
          <w:rFonts w:ascii="Arial" w:hAnsi="Arial" w:cs="Arial"/>
          <w:lang w:val="sr-Cyrl-CS"/>
        </w:rPr>
        <w:t>lice</w:t>
      </w:r>
      <w:r w:rsidR="00E07857" w:rsidRPr="00E07857">
        <w:rPr>
          <w:rFonts w:ascii="Arial" w:hAnsi="Arial" w:cs="Arial"/>
          <w:lang w:val="sr-Cyrl-CS"/>
        </w:rPr>
        <w:t xml:space="preserve"> </w:t>
      </w:r>
      <w:r w:rsidR="00B47EA7">
        <w:rPr>
          <w:rFonts w:ascii="Arial" w:hAnsi="Arial" w:cs="Arial"/>
          <w:lang w:val="sr-Cyrl-CS"/>
        </w:rPr>
        <w:t>koje</w:t>
      </w:r>
      <w:r w:rsidR="00E07857" w:rsidRPr="00E07857">
        <w:rPr>
          <w:rFonts w:ascii="Arial" w:hAnsi="Arial" w:cs="Arial"/>
          <w:lang w:val="sr-Cyrl-CS"/>
        </w:rPr>
        <w:t xml:space="preserve"> </w:t>
      </w:r>
      <w:r w:rsidR="00B47EA7">
        <w:rPr>
          <w:rFonts w:ascii="Arial" w:hAnsi="Arial" w:cs="Arial"/>
          <w:lang w:val="sr-Cyrl-CS"/>
        </w:rPr>
        <w:t>je</w:t>
      </w:r>
      <w:r w:rsidR="00E07857" w:rsidRPr="00E07857">
        <w:rPr>
          <w:rFonts w:ascii="Arial" w:hAnsi="Arial" w:cs="Arial"/>
          <w:lang w:val="sr-Cyrl-CS"/>
        </w:rPr>
        <w:t xml:space="preserve"> </w:t>
      </w:r>
      <w:r w:rsidR="00B47EA7">
        <w:rPr>
          <w:rFonts w:ascii="Arial" w:hAnsi="Arial" w:cs="Arial"/>
          <w:lang w:val="sr-Cyrl-CS"/>
        </w:rPr>
        <w:t>propisno</w:t>
      </w:r>
      <w:r w:rsidR="00E07857" w:rsidRPr="00E07857">
        <w:rPr>
          <w:rFonts w:ascii="Arial" w:hAnsi="Arial" w:cs="Arial"/>
          <w:lang w:val="sr-Cyrl-CS"/>
        </w:rPr>
        <w:t xml:space="preserve"> </w:t>
      </w:r>
      <w:r w:rsidR="00B47EA7">
        <w:rPr>
          <w:rFonts w:ascii="Arial" w:hAnsi="Arial" w:cs="Arial"/>
          <w:lang w:val="sr-Cyrl-CS"/>
        </w:rPr>
        <w:t>imenovano</w:t>
      </w:r>
      <w:r w:rsidR="00E07857" w:rsidRPr="00E07857">
        <w:rPr>
          <w:rFonts w:ascii="Arial" w:hAnsi="Arial" w:cs="Arial"/>
          <w:lang w:val="sr-Cyrl-CS"/>
        </w:rPr>
        <w:t xml:space="preserve">, </w:t>
      </w:r>
      <w:r w:rsidR="00B47EA7">
        <w:rPr>
          <w:rFonts w:ascii="Arial" w:hAnsi="Arial" w:cs="Arial"/>
          <w:lang w:val="sr-Cyrl-CS"/>
        </w:rPr>
        <w:t>osnaženo</w:t>
      </w:r>
      <w:r w:rsidR="00E07857" w:rsidRPr="00E07857">
        <w:rPr>
          <w:rFonts w:ascii="Arial" w:hAnsi="Arial" w:cs="Arial"/>
          <w:lang w:val="sr-Cyrl-CS"/>
        </w:rPr>
        <w:t xml:space="preserve"> </w:t>
      </w:r>
      <w:r w:rsidR="00B47EA7">
        <w:rPr>
          <w:rFonts w:ascii="Arial" w:hAnsi="Arial" w:cs="Arial"/>
          <w:lang w:val="sr-Cyrl-CS"/>
        </w:rPr>
        <w:t>ili</w:t>
      </w:r>
      <w:r w:rsidR="00E07857" w:rsidRPr="00E07857">
        <w:rPr>
          <w:rFonts w:ascii="Arial" w:hAnsi="Arial" w:cs="Arial"/>
          <w:lang w:val="sr-Cyrl-CS"/>
        </w:rPr>
        <w:t xml:space="preserve"> </w:t>
      </w:r>
      <w:r w:rsidR="00B47EA7">
        <w:rPr>
          <w:rFonts w:ascii="Arial" w:hAnsi="Arial" w:cs="Arial"/>
          <w:lang w:val="sr-Cyrl-CS"/>
        </w:rPr>
        <w:t>ovlašćeno</w:t>
      </w:r>
      <w:r w:rsidR="00E07857" w:rsidRPr="00E07857">
        <w:rPr>
          <w:rFonts w:ascii="Arial" w:hAnsi="Arial" w:cs="Arial"/>
          <w:lang w:val="sr-Cyrl-CS"/>
        </w:rPr>
        <w:t xml:space="preserve"> </w:t>
      </w:r>
      <w:r w:rsidR="00B47EA7">
        <w:rPr>
          <w:rFonts w:ascii="Arial" w:hAnsi="Arial" w:cs="Arial"/>
          <w:lang w:val="sr-Cyrl-CS"/>
        </w:rPr>
        <w:t>od</w:t>
      </w:r>
      <w:r w:rsidR="00E07857" w:rsidRPr="00E07857">
        <w:rPr>
          <w:rFonts w:ascii="Arial" w:hAnsi="Arial" w:cs="Arial"/>
          <w:lang w:val="sr-Cyrl-CS"/>
        </w:rPr>
        <w:t xml:space="preserve"> </w:t>
      </w:r>
      <w:r w:rsidR="00B47EA7">
        <w:rPr>
          <w:rFonts w:ascii="Arial" w:hAnsi="Arial" w:cs="Arial"/>
          <w:lang w:val="sr-Cyrl-CS"/>
        </w:rPr>
        <w:t>strane</w:t>
      </w:r>
      <w:r w:rsidR="00E07857" w:rsidRPr="00E07857">
        <w:rPr>
          <w:rFonts w:ascii="Arial" w:hAnsi="Arial" w:cs="Arial"/>
          <w:lang w:val="sr-Cyrl-CS"/>
        </w:rPr>
        <w:t xml:space="preserve"> </w:t>
      </w:r>
      <w:r w:rsidR="00B47EA7">
        <w:rPr>
          <w:rFonts w:ascii="Arial" w:hAnsi="Arial" w:cs="Arial"/>
          <w:lang w:val="sr-Cyrl-CS"/>
        </w:rPr>
        <w:t>Ujedinjenih</w:t>
      </w:r>
      <w:r w:rsidR="00E07857" w:rsidRPr="00E07857">
        <w:rPr>
          <w:rFonts w:ascii="Arial" w:hAnsi="Arial" w:cs="Arial"/>
          <w:lang w:val="sr-Cyrl-CS"/>
        </w:rPr>
        <w:t xml:space="preserve"> </w:t>
      </w:r>
      <w:r w:rsidR="00B47EA7">
        <w:rPr>
          <w:rFonts w:ascii="Arial" w:hAnsi="Arial" w:cs="Arial"/>
          <w:lang w:val="sr-Cyrl-CS"/>
        </w:rPr>
        <w:t>nacija</w:t>
      </w:r>
      <w:r w:rsidR="00E07857" w:rsidRPr="00E07857">
        <w:rPr>
          <w:rFonts w:ascii="Arial" w:hAnsi="Arial" w:cs="Arial"/>
          <w:lang w:val="sr-Cyrl-CS"/>
        </w:rPr>
        <w:t xml:space="preserve"> </w:t>
      </w:r>
      <w:r w:rsidR="00B47EA7">
        <w:rPr>
          <w:rFonts w:ascii="Arial" w:hAnsi="Arial" w:cs="Arial"/>
          <w:lang w:val="sr-Cyrl-CS"/>
        </w:rPr>
        <w:t>da</w:t>
      </w:r>
      <w:r w:rsidR="00E07857" w:rsidRPr="00E07857">
        <w:rPr>
          <w:rFonts w:ascii="Arial" w:hAnsi="Arial" w:cs="Arial"/>
          <w:lang w:val="sr-Cyrl-CS"/>
        </w:rPr>
        <w:t xml:space="preserve"> </w:t>
      </w:r>
      <w:r w:rsidR="00B47EA7">
        <w:rPr>
          <w:rFonts w:ascii="Arial" w:hAnsi="Arial" w:cs="Arial"/>
          <w:lang w:val="sr-Cyrl-CS"/>
        </w:rPr>
        <w:t>donosi</w:t>
      </w:r>
      <w:r w:rsidR="00713319">
        <w:rPr>
          <w:rFonts w:ascii="Arial" w:hAnsi="Arial" w:cs="Arial"/>
          <w:lang w:val="sr-Cyrl-CS"/>
        </w:rPr>
        <w:t xml:space="preserve">, </w:t>
      </w:r>
      <w:r w:rsidR="00B47EA7">
        <w:rPr>
          <w:rFonts w:ascii="Arial" w:hAnsi="Arial" w:cs="Arial"/>
          <w:lang w:val="sr-Cyrl-CS"/>
        </w:rPr>
        <w:t>administrira</w:t>
      </w:r>
      <w:r w:rsidR="00E07857" w:rsidRPr="00E07857">
        <w:rPr>
          <w:rFonts w:ascii="Arial" w:hAnsi="Arial" w:cs="Arial"/>
          <w:lang w:val="sr-Cyrl-CS"/>
        </w:rPr>
        <w:t xml:space="preserve">, </w:t>
      </w:r>
      <w:r w:rsidR="00B47EA7">
        <w:rPr>
          <w:rFonts w:ascii="Arial" w:hAnsi="Arial" w:cs="Arial"/>
          <w:lang w:val="sr-Cyrl-CS"/>
        </w:rPr>
        <w:t>primenjuje</w:t>
      </w:r>
      <w:r w:rsidR="00713319">
        <w:rPr>
          <w:rFonts w:ascii="Arial" w:hAnsi="Arial" w:cs="Arial"/>
          <w:lang w:val="sr-Cyrl-CS"/>
        </w:rPr>
        <w:t xml:space="preserve"> </w:t>
      </w:r>
      <w:r w:rsidR="00B47EA7">
        <w:rPr>
          <w:rFonts w:ascii="Arial" w:hAnsi="Arial" w:cs="Arial"/>
          <w:lang w:val="sr-Cyrl-CS"/>
        </w:rPr>
        <w:t>i</w:t>
      </w:r>
      <w:r w:rsidR="00713319">
        <w:rPr>
          <w:rFonts w:ascii="Arial" w:hAnsi="Arial" w:cs="Arial"/>
          <w:lang w:val="sr-Cyrl-CS"/>
        </w:rPr>
        <w:t>/</w:t>
      </w:r>
      <w:r w:rsidR="00B47EA7">
        <w:rPr>
          <w:rFonts w:ascii="Arial" w:hAnsi="Arial" w:cs="Arial"/>
          <w:lang w:val="sr-Cyrl-CS"/>
        </w:rPr>
        <w:t>ili</w:t>
      </w:r>
      <w:r w:rsidR="00713319">
        <w:rPr>
          <w:rFonts w:ascii="Arial" w:hAnsi="Arial" w:cs="Arial"/>
          <w:lang w:val="sr-Cyrl-CS"/>
        </w:rPr>
        <w:t xml:space="preserve"> </w:t>
      </w:r>
      <w:r w:rsidR="00B47EA7">
        <w:rPr>
          <w:rFonts w:ascii="Arial" w:hAnsi="Arial" w:cs="Arial"/>
          <w:lang w:val="sr-Cyrl-CS"/>
        </w:rPr>
        <w:t>sprovodi</w:t>
      </w:r>
      <w:r w:rsidR="00E07857" w:rsidRPr="00E07857">
        <w:rPr>
          <w:rFonts w:ascii="Arial" w:hAnsi="Arial" w:cs="Arial"/>
          <w:lang w:val="sr-Cyrl-CS"/>
        </w:rPr>
        <w:t xml:space="preserve"> </w:t>
      </w:r>
      <w:r w:rsidR="00B47EA7">
        <w:rPr>
          <w:rFonts w:ascii="Arial" w:hAnsi="Arial" w:cs="Arial"/>
          <w:lang w:val="sr-Cyrl-CS"/>
        </w:rPr>
        <w:t>takve</w:t>
      </w:r>
      <w:r w:rsidR="00E07857" w:rsidRPr="00E07857">
        <w:rPr>
          <w:rFonts w:ascii="Arial" w:hAnsi="Arial" w:cs="Arial"/>
          <w:lang w:val="sr-Cyrl-CS"/>
        </w:rPr>
        <w:t xml:space="preserve"> </w:t>
      </w:r>
      <w:r w:rsidR="00B47EA7">
        <w:rPr>
          <w:rFonts w:ascii="Arial" w:hAnsi="Arial" w:cs="Arial"/>
          <w:lang w:val="sr-Cyrl-CS"/>
        </w:rPr>
        <w:t>mere</w:t>
      </w:r>
      <w:r w:rsidR="00E07857" w:rsidRPr="00E07857">
        <w:rPr>
          <w:rFonts w:ascii="Arial" w:hAnsi="Arial" w:cs="Arial"/>
          <w:lang w:val="sr-Cyrl-CS"/>
        </w:rPr>
        <w:t>;</w:t>
      </w:r>
    </w:p>
    <w:p w14:paraId="10A76A82" w14:textId="4AF2E4F6" w:rsidR="00E07857" w:rsidRPr="00E07857" w:rsidRDefault="00E07857" w:rsidP="00E07857">
      <w:pPr>
        <w:jc w:val="both"/>
        <w:rPr>
          <w:rFonts w:ascii="Arial" w:hAnsi="Arial" w:cs="Arial"/>
          <w:lang w:val="sr-Cyrl-CS"/>
        </w:rPr>
      </w:pPr>
      <w:r w:rsidRPr="00E07857">
        <w:rPr>
          <w:rFonts w:ascii="Arial" w:hAnsi="Arial" w:cs="Arial"/>
          <w:lang w:val="sr-Cyrl-CS"/>
        </w:rPr>
        <w:t>(</w:t>
      </w:r>
      <w:r w:rsidR="00B47EA7">
        <w:rPr>
          <w:rFonts w:ascii="Arial" w:hAnsi="Arial" w:cs="Arial"/>
          <w:lang w:val="sr-Cyrl-CS"/>
        </w:rPr>
        <w:t>b</w:t>
      </w:r>
      <w:r w:rsidRPr="00E07857">
        <w:rPr>
          <w:rFonts w:ascii="Arial" w:hAnsi="Arial" w:cs="Arial"/>
          <w:lang w:val="sr-Cyrl-CS"/>
        </w:rPr>
        <w:t xml:space="preserve">) </w:t>
      </w:r>
      <w:r w:rsidR="00B47EA7">
        <w:rPr>
          <w:rFonts w:ascii="Arial" w:hAnsi="Arial" w:cs="Arial"/>
          <w:lang w:val="sr-Cyrl-CS"/>
        </w:rPr>
        <w:t>Evropsku</w:t>
      </w:r>
      <w:r w:rsidRPr="00E07857">
        <w:rPr>
          <w:rFonts w:ascii="Arial" w:hAnsi="Arial" w:cs="Arial"/>
          <w:lang w:val="sr-Cyrl-CS"/>
        </w:rPr>
        <w:t xml:space="preserve"> </w:t>
      </w:r>
      <w:r w:rsidR="00B47EA7">
        <w:rPr>
          <w:rFonts w:ascii="Arial" w:hAnsi="Arial" w:cs="Arial"/>
          <w:lang w:val="sr-Cyrl-CS"/>
        </w:rPr>
        <w:t>uniju</w:t>
      </w:r>
      <w:r w:rsidRPr="00E07857">
        <w:rPr>
          <w:rFonts w:ascii="Arial" w:hAnsi="Arial" w:cs="Arial"/>
          <w:lang w:val="sr-Cyrl-CS"/>
        </w:rPr>
        <w:t xml:space="preserve">, </w:t>
      </w:r>
      <w:r w:rsidR="00B47EA7">
        <w:rPr>
          <w:rFonts w:ascii="Arial" w:hAnsi="Arial" w:cs="Arial"/>
          <w:lang w:val="sr-Cyrl-CS"/>
        </w:rPr>
        <w:t>i</w:t>
      </w:r>
      <w:r w:rsidRPr="00E07857">
        <w:rPr>
          <w:rFonts w:ascii="Arial" w:hAnsi="Arial" w:cs="Arial"/>
          <w:lang w:val="sr-Cyrl-CS"/>
        </w:rPr>
        <w:t xml:space="preserve"> </w:t>
      </w:r>
      <w:r w:rsidR="00B47EA7">
        <w:rPr>
          <w:rFonts w:ascii="Arial" w:hAnsi="Arial" w:cs="Arial"/>
          <w:lang w:val="sr-Cyrl-CS"/>
        </w:rPr>
        <w:t>svaku</w:t>
      </w:r>
      <w:r w:rsidRPr="00E07857">
        <w:rPr>
          <w:rFonts w:ascii="Arial" w:hAnsi="Arial" w:cs="Arial"/>
          <w:lang w:val="sr-Cyrl-CS"/>
        </w:rPr>
        <w:t xml:space="preserve"> </w:t>
      </w:r>
      <w:r w:rsidR="00B47EA7">
        <w:rPr>
          <w:rFonts w:ascii="Arial" w:hAnsi="Arial" w:cs="Arial"/>
          <w:lang w:val="sr-Cyrl-CS"/>
        </w:rPr>
        <w:t>agenciju</w:t>
      </w:r>
      <w:r w:rsidRPr="00E07857">
        <w:rPr>
          <w:rFonts w:ascii="Arial" w:hAnsi="Arial" w:cs="Arial"/>
          <w:lang w:val="sr-Cyrl-CS"/>
        </w:rPr>
        <w:t xml:space="preserve"> </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lice</w:t>
      </w:r>
      <w:r w:rsidRPr="00E07857">
        <w:rPr>
          <w:rFonts w:ascii="Arial" w:hAnsi="Arial" w:cs="Arial"/>
          <w:lang w:val="sr-Cyrl-CS"/>
        </w:rPr>
        <w:t xml:space="preserve"> </w:t>
      </w:r>
      <w:r w:rsidR="00B47EA7">
        <w:rPr>
          <w:rFonts w:ascii="Arial" w:hAnsi="Arial" w:cs="Arial"/>
          <w:lang w:val="sr-Cyrl-CS"/>
        </w:rPr>
        <w:t>koje</w:t>
      </w:r>
      <w:r w:rsidRPr="00E07857">
        <w:rPr>
          <w:rFonts w:ascii="Arial" w:hAnsi="Arial" w:cs="Arial"/>
          <w:lang w:val="sr-Cyrl-CS"/>
        </w:rPr>
        <w:t xml:space="preserve"> </w:t>
      </w:r>
      <w:r w:rsidR="00B47EA7">
        <w:rPr>
          <w:rFonts w:ascii="Arial" w:hAnsi="Arial" w:cs="Arial"/>
          <w:lang w:val="sr-Cyrl-CS"/>
        </w:rPr>
        <w:t>je</w:t>
      </w:r>
      <w:r w:rsidRPr="00E07857">
        <w:rPr>
          <w:rFonts w:ascii="Arial" w:hAnsi="Arial" w:cs="Arial"/>
          <w:lang w:val="sr-Cyrl-CS"/>
        </w:rPr>
        <w:t xml:space="preserve"> </w:t>
      </w:r>
      <w:r w:rsidR="00B47EA7">
        <w:rPr>
          <w:rFonts w:ascii="Arial" w:hAnsi="Arial" w:cs="Arial"/>
          <w:lang w:val="sr-Cyrl-CS"/>
        </w:rPr>
        <w:t>propisno</w:t>
      </w:r>
      <w:r w:rsidRPr="00E07857">
        <w:rPr>
          <w:rFonts w:ascii="Arial" w:hAnsi="Arial" w:cs="Arial"/>
          <w:lang w:val="sr-Cyrl-CS"/>
        </w:rPr>
        <w:t xml:space="preserve"> </w:t>
      </w:r>
      <w:r w:rsidR="00B47EA7">
        <w:rPr>
          <w:rFonts w:ascii="Arial" w:hAnsi="Arial" w:cs="Arial"/>
          <w:lang w:val="sr-Cyrl-CS"/>
        </w:rPr>
        <w:t>imenovano</w:t>
      </w:r>
      <w:r w:rsidRPr="00E07857">
        <w:rPr>
          <w:rFonts w:ascii="Arial" w:hAnsi="Arial" w:cs="Arial"/>
          <w:lang w:val="sr-Cyrl-CS"/>
        </w:rPr>
        <w:t xml:space="preserve">, </w:t>
      </w:r>
      <w:r w:rsidR="00B47EA7">
        <w:rPr>
          <w:rFonts w:ascii="Arial" w:hAnsi="Arial" w:cs="Arial"/>
          <w:lang w:val="sr-Cyrl-CS"/>
        </w:rPr>
        <w:t>osnaženo</w:t>
      </w:r>
      <w:r w:rsidRPr="00E07857">
        <w:rPr>
          <w:rFonts w:ascii="Arial" w:hAnsi="Arial" w:cs="Arial"/>
          <w:lang w:val="sr-Cyrl-CS"/>
        </w:rPr>
        <w:t xml:space="preserve"> </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ovlašćeno</w:t>
      </w:r>
      <w:r w:rsidRPr="00E07857">
        <w:rPr>
          <w:rFonts w:ascii="Arial" w:hAnsi="Arial" w:cs="Arial"/>
          <w:lang w:val="sr-Cyrl-CS"/>
        </w:rPr>
        <w:t xml:space="preserve"> </w:t>
      </w:r>
      <w:r w:rsidR="00B47EA7">
        <w:rPr>
          <w:rFonts w:ascii="Arial" w:hAnsi="Arial" w:cs="Arial"/>
          <w:lang w:val="sr-Cyrl-CS"/>
        </w:rPr>
        <w:t>od</w:t>
      </w:r>
      <w:r w:rsidRPr="00E07857">
        <w:rPr>
          <w:rFonts w:ascii="Arial" w:hAnsi="Arial" w:cs="Arial"/>
          <w:lang w:val="sr-Cyrl-CS"/>
        </w:rPr>
        <w:t xml:space="preserve"> </w:t>
      </w:r>
      <w:r w:rsidR="00B47EA7">
        <w:rPr>
          <w:rFonts w:ascii="Arial" w:hAnsi="Arial" w:cs="Arial"/>
          <w:lang w:val="sr-Cyrl-CS"/>
        </w:rPr>
        <w:t>strane</w:t>
      </w:r>
      <w:r w:rsidRPr="00E07857">
        <w:rPr>
          <w:rFonts w:ascii="Arial" w:hAnsi="Arial" w:cs="Arial"/>
          <w:lang w:val="sr-Cyrl-CS"/>
        </w:rPr>
        <w:t xml:space="preserve"> </w:t>
      </w:r>
      <w:r w:rsidR="00B47EA7">
        <w:rPr>
          <w:rFonts w:ascii="Arial" w:hAnsi="Arial" w:cs="Arial"/>
          <w:lang w:val="sr-Cyrl-CS"/>
        </w:rPr>
        <w:t>Evropske</w:t>
      </w:r>
      <w:r w:rsidRPr="00E07857">
        <w:rPr>
          <w:rFonts w:ascii="Arial" w:hAnsi="Arial" w:cs="Arial"/>
          <w:lang w:val="sr-Cyrl-CS"/>
        </w:rPr>
        <w:t xml:space="preserve"> </w:t>
      </w:r>
      <w:r w:rsidR="00B47EA7">
        <w:rPr>
          <w:rFonts w:ascii="Arial" w:hAnsi="Arial" w:cs="Arial"/>
          <w:lang w:val="sr-Cyrl-CS"/>
        </w:rPr>
        <w:t>unije</w:t>
      </w:r>
      <w:r w:rsidRPr="00E07857">
        <w:rPr>
          <w:rFonts w:ascii="Arial" w:hAnsi="Arial" w:cs="Arial"/>
          <w:lang w:val="sr-Cyrl-CS"/>
        </w:rPr>
        <w:t xml:space="preserve"> </w:t>
      </w:r>
      <w:r w:rsidR="00B47EA7">
        <w:rPr>
          <w:rFonts w:ascii="Arial" w:hAnsi="Arial" w:cs="Arial"/>
          <w:lang w:val="sr-Cyrl-CS"/>
        </w:rPr>
        <w:t>da</w:t>
      </w:r>
      <w:r w:rsidRPr="00E07857">
        <w:rPr>
          <w:rFonts w:ascii="Arial" w:hAnsi="Arial" w:cs="Arial"/>
          <w:lang w:val="sr-Cyrl-CS"/>
        </w:rPr>
        <w:t xml:space="preserve"> </w:t>
      </w:r>
      <w:r w:rsidR="00B47EA7">
        <w:rPr>
          <w:rFonts w:ascii="Arial" w:hAnsi="Arial" w:cs="Arial"/>
          <w:lang w:val="sr-Cyrl-CS"/>
        </w:rPr>
        <w:t>donosi</w:t>
      </w:r>
      <w:r w:rsidRPr="00E07857">
        <w:rPr>
          <w:rFonts w:ascii="Arial" w:hAnsi="Arial" w:cs="Arial"/>
          <w:lang w:val="sr-Cyrl-CS"/>
        </w:rPr>
        <w:t xml:space="preserve">, </w:t>
      </w:r>
      <w:r w:rsidR="00B47EA7">
        <w:rPr>
          <w:rFonts w:ascii="Arial" w:hAnsi="Arial" w:cs="Arial"/>
          <w:lang w:val="sr-Cyrl-CS"/>
        </w:rPr>
        <w:t>administrira</w:t>
      </w:r>
      <w:r w:rsidRPr="00E07857">
        <w:rPr>
          <w:rFonts w:ascii="Arial" w:hAnsi="Arial" w:cs="Arial"/>
          <w:lang w:val="sr-Cyrl-CS"/>
        </w:rPr>
        <w:t xml:space="preserve">, </w:t>
      </w:r>
      <w:r w:rsidR="00B47EA7">
        <w:rPr>
          <w:rFonts w:ascii="Arial" w:hAnsi="Arial" w:cs="Arial"/>
          <w:lang w:val="sr-Cyrl-CS"/>
        </w:rPr>
        <w:t>primenjuje</w:t>
      </w:r>
      <w:r w:rsidRPr="00E07857">
        <w:rPr>
          <w:rFonts w:ascii="Arial" w:hAnsi="Arial" w:cs="Arial"/>
          <w:lang w:val="sr-Cyrl-CS"/>
        </w:rPr>
        <w:t xml:space="preserve"> </w:t>
      </w:r>
      <w:r w:rsidR="00B47EA7">
        <w:rPr>
          <w:rFonts w:ascii="Arial" w:hAnsi="Arial" w:cs="Arial"/>
          <w:lang w:val="sr-Cyrl-CS"/>
        </w:rPr>
        <w:t>i</w:t>
      </w:r>
      <w:r w:rsidRPr="00E07857">
        <w:rPr>
          <w:rFonts w:ascii="Arial" w:hAnsi="Arial" w:cs="Arial"/>
          <w:lang w:val="sr-Cyrl-CS"/>
        </w:rPr>
        <w:t>/</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sprovodi</w:t>
      </w:r>
      <w:r w:rsidRPr="00E07857">
        <w:rPr>
          <w:rFonts w:ascii="Arial" w:hAnsi="Arial" w:cs="Arial"/>
          <w:lang w:val="sr-Cyrl-CS"/>
        </w:rPr>
        <w:t xml:space="preserve"> </w:t>
      </w:r>
      <w:r w:rsidR="00B47EA7">
        <w:rPr>
          <w:rFonts w:ascii="Arial" w:hAnsi="Arial" w:cs="Arial"/>
          <w:lang w:val="sr-Cyrl-CS"/>
        </w:rPr>
        <w:t>takve</w:t>
      </w:r>
      <w:r w:rsidRPr="00E07857">
        <w:rPr>
          <w:rFonts w:ascii="Arial" w:hAnsi="Arial" w:cs="Arial"/>
          <w:lang w:val="sr-Cyrl-CS"/>
        </w:rPr>
        <w:t xml:space="preserve"> </w:t>
      </w:r>
      <w:r w:rsidR="00B47EA7">
        <w:rPr>
          <w:rFonts w:ascii="Arial" w:hAnsi="Arial" w:cs="Arial"/>
          <w:lang w:val="sr-Cyrl-CS"/>
        </w:rPr>
        <w:t>mere</w:t>
      </w:r>
      <w:r w:rsidRPr="00E07857">
        <w:rPr>
          <w:rFonts w:ascii="Arial" w:hAnsi="Arial" w:cs="Arial"/>
          <w:lang w:val="sr-Cyrl-CS"/>
        </w:rPr>
        <w:t>;</w:t>
      </w:r>
    </w:p>
    <w:p w14:paraId="01ADACE3" w14:textId="20D745D8" w:rsidR="00E07857" w:rsidRPr="00E07857" w:rsidRDefault="00E07857" w:rsidP="00E07857">
      <w:pPr>
        <w:jc w:val="both"/>
        <w:rPr>
          <w:rFonts w:ascii="Arial" w:hAnsi="Arial" w:cs="Arial"/>
          <w:lang w:val="sr-Cyrl-CS"/>
        </w:rPr>
      </w:pPr>
      <w:r w:rsidRPr="00E07857">
        <w:rPr>
          <w:rFonts w:ascii="Arial" w:hAnsi="Arial" w:cs="Arial"/>
          <w:lang w:val="sr-Cyrl-CS"/>
        </w:rPr>
        <w:t>(</w:t>
      </w:r>
      <w:r w:rsidR="00B47EA7">
        <w:rPr>
          <w:rFonts w:ascii="Arial" w:hAnsi="Arial" w:cs="Arial"/>
          <w:lang w:val="sr-Cyrl-CS"/>
        </w:rPr>
        <w:t>c</w:t>
      </w:r>
      <w:r w:rsidRPr="00E07857">
        <w:rPr>
          <w:rFonts w:ascii="Arial" w:hAnsi="Arial" w:cs="Arial"/>
          <w:lang w:val="sr-Cyrl-CS"/>
        </w:rPr>
        <w:t xml:space="preserve">) </w:t>
      </w:r>
      <w:r w:rsidR="00B47EA7">
        <w:rPr>
          <w:rFonts w:ascii="Arial" w:hAnsi="Arial" w:cs="Arial"/>
          <w:lang w:val="sr-Cyrl-CS"/>
        </w:rPr>
        <w:t>Vladu</w:t>
      </w:r>
      <w:r w:rsidR="004E6C8A" w:rsidRPr="00E07857">
        <w:rPr>
          <w:rFonts w:ascii="Arial" w:hAnsi="Arial" w:cs="Arial"/>
          <w:lang w:val="sr-Cyrl-CS"/>
        </w:rPr>
        <w:t xml:space="preserve"> </w:t>
      </w:r>
      <w:r w:rsidR="00B47EA7">
        <w:rPr>
          <w:rFonts w:ascii="Arial" w:hAnsi="Arial" w:cs="Arial"/>
          <w:lang w:val="sr-Cyrl-CS"/>
        </w:rPr>
        <w:t>Sjedinjenih</w:t>
      </w:r>
      <w:r w:rsidRPr="00E07857">
        <w:rPr>
          <w:rFonts w:ascii="Arial" w:hAnsi="Arial" w:cs="Arial"/>
          <w:lang w:val="sr-Cyrl-CS"/>
        </w:rPr>
        <w:t xml:space="preserve"> </w:t>
      </w:r>
      <w:r w:rsidR="00B47EA7">
        <w:rPr>
          <w:rFonts w:ascii="Arial" w:hAnsi="Arial" w:cs="Arial"/>
          <w:lang w:val="sr-Cyrl-CS"/>
        </w:rPr>
        <w:t>Američkih</w:t>
      </w:r>
      <w:r w:rsidRPr="00E07857">
        <w:rPr>
          <w:rFonts w:ascii="Arial" w:hAnsi="Arial" w:cs="Arial"/>
          <w:lang w:val="sr-Cyrl-CS"/>
        </w:rPr>
        <w:t xml:space="preserve"> </w:t>
      </w:r>
      <w:r w:rsidR="00B47EA7">
        <w:rPr>
          <w:rFonts w:ascii="Arial" w:hAnsi="Arial" w:cs="Arial"/>
          <w:lang w:val="sr-Cyrl-CS"/>
        </w:rPr>
        <w:t>Država</w:t>
      </w:r>
      <w:r w:rsidRPr="00E07857">
        <w:rPr>
          <w:rFonts w:ascii="Arial" w:hAnsi="Arial" w:cs="Arial"/>
          <w:lang w:val="sr-Cyrl-CS"/>
        </w:rPr>
        <w:t xml:space="preserve"> </w:t>
      </w:r>
      <w:r w:rsidR="00B47EA7">
        <w:rPr>
          <w:rFonts w:ascii="Arial" w:hAnsi="Arial" w:cs="Arial"/>
          <w:lang w:val="sr-Cyrl-CS"/>
        </w:rPr>
        <w:t>i</w:t>
      </w:r>
      <w:r w:rsidRPr="00E07857">
        <w:rPr>
          <w:rFonts w:ascii="Arial" w:hAnsi="Arial" w:cs="Arial"/>
          <w:lang w:val="sr-Cyrl-CS"/>
        </w:rPr>
        <w:t xml:space="preserve"> </w:t>
      </w:r>
      <w:r w:rsidR="00B47EA7">
        <w:rPr>
          <w:rFonts w:ascii="Arial" w:hAnsi="Arial" w:cs="Arial"/>
          <w:lang w:val="sr-Cyrl-CS"/>
        </w:rPr>
        <w:t>svaki</w:t>
      </w:r>
      <w:r w:rsidRPr="00E07857">
        <w:rPr>
          <w:rFonts w:ascii="Arial" w:hAnsi="Arial" w:cs="Arial"/>
          <w:lang w:val="sr-Cyrl-CS"/>
        </w:rPr>
        <w:t xml:space="preserve"> </w:t>
      </w:r>
      <w:r w:rsidR="00B47EA7">
        <w:rPr>
          <w:rFonts w:ascii="Arial" w:hAnsi="Arial" w:cs="Arial"/>
          <w:lang w:val="sr-Cyrl-CS"/>
        </w:rPr>
        <w:t>njen</w:t>
      </w:r>
      <w:r w:rsidR="00713319">
        <w:rPr>
          <w:rFonts w:ascii="Arial" w:hAnsi="Arial" w:cs="Arial"/>
          <w:lang w:val="sr-Cyrl-CS"/>
        </w:rPr>
        <w:t xml:space="preserve"> </w:t>
      </w:r>
      <w:r w:rsidR="00B47EA7">
        <w:rPr>
          <w:rFonts w:ascii="Arial" w:hAnsi="Arial" w:cs="Arial"/>
          <w:lang w:val="sr-Cyrl-CS"/>
        </w:rPr>
        <w:t>sektor</w:t>
      </w:r>
      <w:r w:rsidR="00713319">
        <w:rPr>
          <w:rFonts w:ascii="Arial" w:hAnsi="Arial" w:cs="Arial"/>
          <w:lang w:val="sr-Cyrl-CS"/>
        </w:rPr>
        <w:t>,</w:t>
      </w:r>
      <w:r w:rsidRPr="00E07857">
        <w:rPr>
          <w:rFonts w:ascii="Arial" w:hAnsi="Arial" w:cs="Arial"/>
          <w:lang w:val="sr-Cyrl-CS"/>
        </w:rPr>
        <w:t xml:space="preserve"> </w:t>
      </w:r>
      <w:r w:rsidR="00B47EA7">
        <w:rPr>
          <w:rFonts w:ascii="Arial" w:hAnsi="Arial" w:cs="Arial"/>
          <w:lang w:val="sr-Cyrl-CS"/>
        </w:rPr>
        <w:t>odeljenje</w:t>
      </w:r>
      <w:r w:rsidRPr="00E07857">
        <w:rPr>
          <w:rFonts w:ascii="Arial" w:hAnsi="Arial" w:cs="Arial"/>
          <w:lang w:val="sr-Cyrl-CS"/>
        </w:rPr>
        <w:t>,</w:t>
      </w:r>
      <w:r w:rsidR="00713319">
        <w:rPr>
          <w:rFonts w:ascii="Arial" w:hAnsi="Arial" w:cs="Arial"/>
          <w:lang w:val="sr-Cyrl-CS"/>
        </w:rPr>
        <w:t xml:space="preserve"> </w:t>
      </w:r>
      <w:r w:rsidR="00B47EA7">
        <w:rPr>
          <w:rFonts w:ascii="Arial" w:hAnsi="Arial" w:cs="Arial"/>
          <w:lang w:val="sr-Cyrl-CS"/>
        </w:rPr>
        <w:t>agenciju</w:t>
      </w:r>
      <w:r w:rsidR="00AF0065">
        <w:rPr>
          <w:rFonts w:ascii="Arial" w:hAnsi="Arial" w:cs="Arial"/>
          <w:lang w:val="sr-Cyrl-CS"/>
        </w:rPr>
        <w:t xml:space="preserve"> </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kancelariju</w:t>
      </w:r>
      <w:r w:rsidRPr="00E07857">
        <w:rPr>
          <w:rFonts w:ascii="Arial" w:hAnsi="Arial" w:cs="Arial"/>
          <w:lang w:val="sr-Cyrl-CS"/>
        </w:rPr>
        <w:t xml:space="preserve">, </w:t>
      </w:r>
      <w:r w:rsidR="00B47EA7">
        <w:rPr>
          <w:rFonts w:ascii="Arial" w:hAnsi="Arial" w:cs="Arial"/>
          <w:lang w:val="sr-Cyrl-CS"/>
        </w:rPr>
        <w:t>uključujući</w:t>
      </w:r>
      <w:r w:rsidRPr="00E07857">
        <w:rPr>
          <w:rFonts w:ascii="Arial" w:hAnsi="Arial" w:cs="Arial"/>
          <w:lang w:val="sr-Cyrl-CS"/>
        </w:rPr>
        <w:t xml:space="preserve">, </w:t>
      </w:r>
      <w:r w:rsidR="00B47EA7">
        <w:rPr>
          <w:rFonts w:ascii="Arial" w:hAnsi="Arial" w:cs="Arial"/>
          <w:lang w:val="sr-Cyrl-CS"/>
        </w:rPr>
        <w:t>između</w:t>
      </w:r>
      <w:r w:rsidRPr="00E07857">
        <w:rPr>
          <w:rFonts w:ascii="Arial" w:hAnsi="Arial" w:cs="Arial"/>
          <w:lang w:val="sr-Cyrl-CS"/>
        </w:rPr>
        <w:t xml:space="preserve"> </w:t>
      </w:r>
      <w:r w:rsidR="00B47EA7">
        <w:rPr>
          <w:rFonts w:ascii="Arial" w:hAnsi="Arial" w:cs="Arial"/>
          <w:lang w:val="sr-Cyrl-CS"/>
        </w:rPr>
        <w:t>ostalog</w:t>
      </w:r>
      <w:r w:rsidRPr="00E07857">
        <w:rPr>
          <w:rFonts w:ascii="Arial" w:hAnsi="Arial" w:cs="Arial"/>
          <w:lang w:val="sr-Cyrl-CS"/>
        </w:rPr>
        <w:t xml:space="preserve">, </w:t>
      </w:r>
      <w:r w:rsidR="00B47EA7">
        <w:rPr>
          <w:rFonts w:ascii="Arial" w:hAnsi="Arial" w:cs="Arial"/>
          <w:lang w:val="sr-Cyrl-CS"/>
        </w:rPr>
        <w:t>Kancelariju</w:t>
      </w:r>
      <w:r w:rsidRPr="00E07857">
        <w:rPr>
          <w:rFonts w:ascii="Arial" w:hAnsi="Arial" w:cs="Arial"/>
          <w:lang w:val="sr-Cyrl-CS"/>
        </w:rPr>
        <w:t xml:space="preserve"> </w:t>
      </w:r>
      <w:r w:rsidR="00B47EA7">
        <w:rPr>
          <w:rFonts w:ascii="Arial" w:hAnsi="Arial" w:cs="Arial"/>
          <w:lang w:val="sr-Cyrl-CS"/>
        </w:rPr>
        <w:t>za</w:t>
      </w:r>
      <w:r w:rsidRPr="00E07857">
        <w:rPr>
          <w:rFonts w:ascii="Arial" w:hAnsi="Arial" w:cs="Arial"/>
          <w:lang w:val="sr-Cyrl-CS"/>
        </w:rPr>
        <w:t xml:space="preserve"> </w:t>
      </w:r>
      <w:r w:rsidR="00B47EA7">
        <w:rPr>
          <w:rFonts w:ascii="Arial" w:hAnsi="Arial" w:cs="Arial"/>
          <w:lang w:val="sr-Cyrl-CS"/>
        </w:rPr>
        <w:t>kontrolu</w:t>
      </w:r>
      <w:r w:rsidRPr="00E07857">
        <w:rPr>
          <w:rFonts w:ascii="Arial" w:hAnsi="Arial" w:cs="Arial"/>
          <w:lang w:val="sr-Cyrl-CS"/>
        </w:rPr>
        <w:t xml:space="preserve"> </w:t>
      </w:r>
      <w:r w:rsidR="00B47EA7">
        <w:rPr>
          <w:rFonts w:ascii="Arial" w:hAnsi="Arial" w:cs="Arial"/>
          <w:lang w:val="sr-Cyrl-CS"/>
        </w:rPr>
        <w:t>strane</w:t>
      </w:r>
      <w:r w:rsidRPr="00E07857">
        <w:rPr>
          <w:rFonts w:ascii="Arial" w:hAnsi="Arial" w:cs="Arial"/>
          <w:lang w:val="sr-Cyrl-CS"/>
        </w:rPr>
        <w:t xml:space="preserve"> </w:t>
      </w:r>
      <w:r w:rsidR="00B47EA7">
        <w:rPr>
          <w:rFonts w:ascii="Arial" w:hAnsi="Arial" w:cs="Arial"/>
          <w:lang w:val="sr-Cyrl-CS"/>
        </w:rPr>
        <w:t>imovine</w:t>
      </w:r>
      <w:r w:rsidRPr="00E07857">
        <w:rPr>
          <w:rFonts w:ascii="Arial" w:hAnsi="Arial" w:cs="Arial"/>
          <w:lang w:val="sr-Cyrl-CS"/>
        </w:rPr>
        <w:t xml:space="preserve"> (</w:t>
      </w:r>
      <w:r w:rsidR="00BB1CB4" w:rsidRPr="00BB1CB4">
        <w:rPr>
          <w:rFonts w:ascii="Arial" w:hAnsi="Arial" w:cs="Arial"/>
          <w:lang w:val="sr-Cyrl-CS"/>
        </w:rPr>
        <w:t>OFAC</w:t>
      </w:r>
      <w:r w:rsidRPr="00E07857">
        <w:rPr>
          <w:rFonts w:ascii="Arial" w:hAnsi="Arial" w:cs="Arial"/>
          <w:lang w:val="sr-Cyrl-CS"/>
        </w:rPr>
        <w:t xml:space="preserve">) </w:t>
      </w:r>
      <w:r w:rsidR="00B47EA7">
        <w:rPr>
          <w:rFonts w:ascii="Arial" w:hAnsi="Arial" w:cs="Arial"/>
          <w:lang w:val="sr-Cyrl-CS"/>
        </w:rPr>
        <w:t>Ministarstva</w:t>
      </w:r>
      <w:r w:rsidRPr="00E07857">
        <w:rPr>
          <w:rFonts w:ascii="Arial" w:hAnsi="Arial" w:cs="Arial"/>
          <w:lang w:val="sr-Cyrl-CS"/>
        </w:rPr>
        <w:t xml:space="preserve"> </w:t>
      </w:r>
      <w:r w:rsidR="00B47EA7">
        <w:rPr>
          <w:rFonts w:ascii="Arial" w:hAnsi="Arial" w:cs="Arial"/>
          <w:lang w:val="sr-Cyrl-CS"/>
        </w:rPr>
        <w:t>finansija</w:t>
      </w:r>
      <w:r w:rsidRPr="00E07857">
        <w:rPr>
          <w:rFonts w:ascii="Arial" w:hAnsi="Arial" w:cs="Arial"/>
          <w:lang w:val="sr-Cyrl-CS"/>
        </w:rPr>
        <w:t xml:space="preserve"> </w:t>
      </w:r>
      <w:r w:rsidR="00B47EA7">
        <w:rPr>
          <w:rFonts w:ascii="Arial" w:hAnsi="Arial" w:cs="Arial"/>
          <w:lang w:val="sr-Cyrl-CS"/>
        </w:rPr>
        <w:t>Sjedinjenih</w:t>
      </w:r>
      <w:r w:rsidRPr="00E07857">
        <w:rPr>
          <w:rFonts w:ascii="Arial" w:hAnsi="Arial" w:cs="Arial"/>
          <w:lang w:val="sr-Cyrl-CS"/>
        </w:rPr>
        <w:t xml:space="preserve"> </w:t>
      </w:r>
      <w:r w:rsidR="00B47EA7">
        <w:rPr>
          <w:rFonts w:ascii="Arial" w:hAnsi="Arial" w:cs="Arial"/>
          <w:lang w:val="sr-Cyrl-CS"/>
        </w:rPr>
        <w:t>Američkih</w:t>
      </w:r>
      <w:r w:rsidR="00AF0065" w:rsidRPr="00BB1CB4">
        <w:rPr>
          <w:rFonts w:ascii="Arial" w:hAnsi="Arial" w:cs="Arial"/>
          <w:lang w:val="sr-Cyrl-CS"/>
        </w:rPr>
        <w:t xml:space="preserve"> </w:t>
      </w:r>
      <w:r w:rsidR="00B47EA7">
        <w:rPr>
          <w:rFonts w:ascii="Arial" w:hAnsi="Arial" w:cs="Arial"/>
          <w:lang w:val="sr-Cyrl-CS"/>
        </w:rPr>
        <w:t>Država</w:t>
      </w:r>
      <w:r w:rsidRPr="00E07857">
        <w:rPr>
          <w:rFonts w:ascii="Arial" w:hAnsi="Arial" w:cs="Arial"/>
          <w:lang w:val="sr-Cyrl-CS"/>
        </w:rPr>
        <w:t xml:space="preserve">, </w:t>
      </w:r>
      <w:r w:rsidR="00B47EA7">
        <w:rPr>
          <w:rFonts w:ascii="Arial" w:hAnsi="Arial" w:cs="Arial"/>
          <w:lang w:val="sr-Cyrl-CS"/>
        </w:rPr>
        <w:t>Državni</w:t>
      </w:r>
      <w:r w:rsidR="00BB1CB4" w:rsidRPr="00BB1CB4">
        <w:rPr>
          <w:rFonts w:ascii="Arial" w:hAnsi="Arial" w:cs="Arial"/>
          <w:lang w:val="sr-Cyrl-CS"/>
        </w:rPr>
        <w:t xml:space="preserve"> </w:t>
      </w:r>
      <w:r w:rsidR="00B47EA7">
        <w:rPr>
          <w:rFonts w:ascii="Arial" w:hAnsi="Arial" w:cs="Arial"/>
          <w:lang w:val="sr-Cyrl-CS"/>
        </w:rPr>
        <w:t>sekretarijat</w:t>
      </w:r>
      <w:r w:rsidR="00BB1CB4" w:rsidRPr="00BB1CB4">
        <w:rPr>
          <w:rFonts w:ascii="Arial" w:hAnsi="Arial" w:cs="Arial"/>
          <w:lang w:val="sr-Cyrl-CS"/>
        </w:rPr>
        <w:t xml:space="preserve"> </w:t>
      </w:r>
      <w:r w:rsidR="00B47EA7">
        <w:rPr>
          <w:rFonts w:ascii="Arial" w:hAnsi="Arial" w:cs="Arial"/>
          <w:lang w:val="sr-Cyrl-CS"/>
        </w:rPr>
        <w:t>Sjedinjenih</w:t>
      </w:r>
      <w:r w:rsidR="00BB1CB4" w:rsidRPr="00BB1CB4">
        <w:rPr>
          <w:rFonts w:ascii="Arial" w:hAnsi="Arial" w:cs="Arial"/>
          <w:lang w:val="sr-Cyrl-CS"/>
        </w:rPr>
        <w:t xml:space="preserve"> </w:t>
      </w:r>
      <w:r w:rsidR="00B47EA7">
        <w:rPr>
          <w:rFonts w:ascii="Arial" w:hAnsi="Arial" w:cs="Arial"/>
          <w:lang w:val="sr-Cyrl-CS"/>
        </w:rPr>
        <w:t>Američkih</w:t>
      </w:r>
      <w:r w:rsidR="00BB1CB4" w:rsidRPr="00BB1CB4">
        <w:rPr>
          <w:rFonts w:ascii="Arial" w:hAnsi="Arial" w:cs="Arial"/>
          <w:lang w:val="sr-Cyrl-CS"/>
        </w:rPr>
        <w:t xml:space="preserve"> </w:t>
      </w:r>
      <w:r w:rsidR="00B47EA7">
        <w:rPr>
          <w:rFonts w:ascii="Arial" w:hAnsi="Arial" w:cs="Arial"/>
          <w:lang w:val="sr-Cyrl-CS"/>
        </w:rPr>
        <w:t>Država</w:t>
      </w:r>
      <w:r w:rsidRPr="00E07857">
        <w:rPr>
          <w:rFonts w:ascii="Arial" w:hAnsi="Arial" w:cs="Arial"/>
          <w:lang w:val="sr-Cyrl-CS"/>
        </w:rPr>
        <w:t xml:space="preserve"> </w:t>
      </w:r>
      <w:r w:rsidR="00B47EA7">
        <w:rPr>
          <w:rFonts w:ascii="Arial" w:hAnsi="Arial" w:cs="Arial"/>
          <w:lang w:val="sr-Cyrl-CS"/>
        </w:rPr>
        <w:t>i</w:t>
      </w:r>
      <w:r w:rsidRPr="00E07857">
        <w:rPr>
          <w:rFonts w:ascii="Arial" w:hAnsi="Arial" w:cs="Arial"/>
          <w:lang w:val="sr-Cyrl-CS"/>
        </w:rPr>
        <w:t>/</w:t>
      </w:r>
      <w:r w:rsidR="00B47EA7">
        <w:rPr>
          <w:rFonts w:ascii="Arial" w:hAnsi="Arial" w:cs="Arial"/>
          <w:lang w:val="sr-Cyrl-CS"/>
        </w:rPr>
        <w:t>ili</w:t>
      </w:r>
      <w:r w:rsidRPr="00E07857">
        <w:rPr>
          <w:rFonts w:ascii="Arial" w:hAnsi="Arial" w:cs="Arial"/>
          <w:lang w:val="sr-Cyrl-CS"/>
        </w:rPr>
        <w:t xml:space="preserve"> </w:t>
      </w:r>
      <w:r w:rsidR="00B47EA7">
        <w:rPr>
          <w:rFonts w:ascii="Arial" w:hAnsi="Arial" w:cs="Arial"/>
          <w:lang w:val="sr-Cyrl-CS"/>
        </w:rPr>
        <w:t>Ministarstvo</w:t>
      </w:r>
      <w:r w:rsidRPr="00E07857">
        <w:rPr>
          <w:rFonts w:ascii="Arial" w:hAnsi="Arial" w:cs="Arial"/>
          <w:lang w:val="sr-Cyrl-CS"/>
        </w:rPr>
        <w:t xml:space="preserve"> </w:t>
      </w:r>
      <w:r w:rsidR="00B47EA7">
        <w:rPr>
          <w:rFonts w:ascii="Arial" w:hAnsi="Arial" w:cs="Arial"/>
          <w:lang w:val="sr-Cyrl-CS"/>
        </w:rPr>
        <w:t>trgovine</w:t>
      </w:r>
      <w:r w:rsidRPr="00E07857">
        <w:rPr>
          <w:rFonts w:ascii="Arial" w:hAnsi="Arial" w:cs="Arial"/>
          <w:lang w:val="sr-Cyrl-CS"/>
        </w:rPr>
        <w:t xml:space="preserve"> </w:t>
      </w:r>
      <w:r w:rsidR="00B47EA7">
        <w:rPr>
          <w:rFonts w:ascii="Arial" w:hAnsi="Arial" w:cs="Arial"/>
          <w:lang w:val="sr-Cyrl-CS"/>
        </w:rPr>
        <w:t>Sjedinjenih</w:t>
      </w:r>
      <w:r w:rsidR="00BB1CB4" w:rsidRPr="00BB1CB4">
        <w:rPr>
          <w:rFonts w:ascii="Arial" w:hAnsi="Arial" w:cs="Arial"/>
          <w:lang w:val="sr-Cyrl-CS"/>
        </w:rPr>
        <w:t xml:space="preserve"> </w:t>
      </w:r>
      <w:r w:rsidR="00B47EA7">
        <w:rPr>
          <w:rFonts w:ascii="Arial" w:hAnsi="Arial" w:cs="Arial"/>
          <w:lang w:val="sr-Cyrl-CS"/>
        </w:rPr>
        <w:t>Američkih</w:t>
      </w:r>
      <w:r w:rsidR="00BB1CB4" w:rsidRPr="00BB1CB4">
        <w:rPr>
          <w:rFonts w:ascii="Arial" w:hAnsi="Arial" w:cs="Arial"/>
          <w:lang w:val="sr-Cyrl-CS"/>
        </w:rPr>
        <w:t xml:space="preserve"> </w:t>
      </w:r>
      <w:r w:rsidR="00B47EA7">
        <w:rPr>
          <w:rFonts w:ascii="Arial" w:hAnsi="Arial" w:cs="Arial"/>
          <w:lang w:val="sr-Cyrl-CS"/>
        </w:rPr>
        <w:t>Država</w:t>
      </w:r>
      <w:r w:rsidRPr="00E07857">
        <w:rPr>
          <w:rFonts w:ascii="Arial" w:hAnsi="Arial" w:cs="Arial"/>
          <w:lang w:val="sr-Cyrl-CS"/>
        </w:rPr>
        <w:t xml:space="preserve">; </w:t>
      </w:r>
      <w:r w:rsidR="00B47EA7">
        <w:rPr>
          <w:rFonts w:ascii="Arial" w:hAnsi="Arial" w:cs="Arial"/>
          <w:lang w:val="sr-Cyrl-CS"/>
        </w:rPr>
        <w:t>i</w:t>
      </w:r>
    </w:p>
    <w:p w14:paraId="5170691A" w14:textId="52C3DA83" w:rsidR="005F4447" w:rsidRDefault="00E07857" w:rsidP="00E07857">
      <w:pPr>
        <w:jc w:val="both"/>
        <w:rPr>
          <w:rFonts w:ascii="Arial" w:hAnsi="Arial" w:cs="Arial"/>
          <w:lang w:val="sr-Cyrl-CS"/>
        </w:rPr>
      </w:pPr>
      <w:r w:rsidRPr="00E07857">
        <w:rPr>
          <w:rFonts w:ascii="Arial" w:hAnsi="Arial" w:cs="Arial"/>
          <w:lang w:val="sr-Cyrl-CS"/>
        </w:rPr>
        <w:t>(</w:t>
      </w:r>
      <w:r w:rsidR="00B47EA7">
        <w:rPr>
          <w:rFonts w:ascii="Arial" w:hAnsi="Arial" w:cs="Arial"/>
          <w:lang w:val="sr-Cyrl-CS"/>
        </w:rPr>
        <w:t>d</w:t>
      </w:r>
      <w:r w:rsidRPr="00E07857">
        <w:rPr>
          <w:rFonts w:ascii="Arial" w:hAnsi="Arial" w:cs="Arial"/>
          <w:lang w:val="sr-Cyrl-CS"/>
        </w:rPr>
        <w:t xml:space="preserve">) </w:t>
      </w:r>
      <w:r w:rsidR="00B47EA7">
        <w:rPr>
          <w:rFonts w:ascii="Arial" w:hAnsi="Arial" w:cs="Arial"/>
          <w:lang w:val="sr-Cyrl-CS"/>
        </w:rPr>
        <w:t>Ujedinjeno</w:t>
      </w:r>
      <w:r w:rsidR="004234BE">
        <w:rPr>
          <w:rFonts w:ascii="Arial" w:hAnsi="Arial" w:cs="Arial"/>
          <w:lang w:val="sr-Cyrl-CS"/>
        </w:rPr>
        <w:t xml:space="preserve"> </w:t>
      </w:r>
      <w:r w:rsidR="00B47EA7">
        <w:rPr>
          <w:rFonts w:ascii="Arial" w:hAnsi="Arial" w:cs="Arial"/>
          <w:lang w:val="sr-Cyrl-CS"/>
        </w:rPr>
        <w:t>Kraljevstvo</w:t>
      </w:r>
      <w:r w:rsidRPr="00E07857">
        <w:rPr>
          <w:rFonts w:ascii="Arial" w:hAnsi="Arial" w:cs="Arial"/>
          <w:lang w:val="sr-Cyrl-CS"/>
        </w:rPr>
        <w:t xml:space="preserve"> </w:t>
      </w:r>
      <w:r w:rsidR="00B47EA7">
        <w:rPr>
          <w:rFonts w:ascii="Arial" w:hAnsi="Arial" w:cs="Arial"/>
          <w:lang w:val="sr-Cyrl-CS"/>
        </w:rPr>
        <w:t>i</w:t>
      </w:r>
      <w:r w:rsidRPr="00E07857">
        <w:rPr>
          <w:rFonts w:ascii="Arial" w:hAnsi="Arial" w:cs="Arial"/>
          <w:lang w:val="sr-Cyrl-CS"/>
        </w:rPr>
        <w:t xml:space="preserve"> </w:t>
      </w:r>
      <w:r w:rsidR="00B47EA7">
        <w:rPr>
          <w:rFonts w:ascii="Arial" w:hAnsi="Arial" w:cs="Arial"/>
          <w:lang w:val="sr-Cyrl-CS"/>
        </w:rPr>
        <w:t>bilo</w:t>
      </w:r>
      <w:r w:rsidR="005F4447" w:rsidRPr="005F4447">
        <w:rPr>
          <w:rFonts w:ascii="Arial" w:hAnsi="Arial" w:cs="Arial"/>
          <w:lang w:val="sr-Cyrl-CS"/>
        </w:rPr>
        <w:t xml:space="preserve"> </w:t>
      </w:r>
      <w:r w:rsidR="00B47EA7">
        <w:rPr>
          <w:rFonts w:ascii="Arial" w:hAnsi="Arial" w:cs="Arial"/>
          <w:lang w:val="sr-Cyrl-CS"/>
        </w:rPr>
        <w:t>koje</w:t>
      </w:r>
      <w:r w:rsidR="005F4447" w:rsidRPr="005F4447">
        <w:rPr>
          <w:rFonts w:ascii="Arial" w:hAnsi="Arial" w:cs="Arial"/>
          <w:lang w:val="sr-Cyrl-CS"/>
        </w:rPr>
        <w:t xml:space="preserve"> </w:t>
      </w:r>
      <w:r w:rsidR="00B47EA7">
        <w:rPr>
          <w:rFonts w:ascii="Arial" w:hAnsi="Arial" w:cs="Arial"/>
          <w:lang w:val="sr-Cyrl-CS"/>
        </w:rPr>
        <w:t>odeljenje</w:t>
      </w:r>
      <w:r w:rsidR="005F4447" w:rsidRPr="005F4447">
        <w:rPr>
          <w:rFonts w:ascii="Arial" w:hAnsi="Arial" w:cs="Arial"/>
          <w:lang w:val="sr-Cyrl-CS"/>
        </w:rPr>
        <w:t xml:space="preserve"> </w:t>
      </w:r>
      <w:r w:rsidR="00B47EA7">
        <w:rPr>
          <w:rFonts w:ascii="Arial" w:hAnsi="Arial" w:cs="Arial"/>
          <w:lang w:val="sr-Cyrl-CS"/>
        </w:rPr>
        <w:t>ili</w:t>
      </w:r>
      <w:r w:rsidR="005F4447" w:rsidRPr="005F4447">
        <w:rPr>
          <w:rFonts w:ascii="Arial" w:hAnsi="Arial" w:cs="Arial"/>
          <w:lang w:val="sr-Cyrl-CS"/>
        </w:rPr>
        <w:t xml:space="preserve"> </w:t>
      </w:r>
      <w:r w:rsidR="00B47EA7">
        <w:rPr>
          <w:rFonts w:ascii="Arial" w:hAnsi="Arial" w:cs="Arial"/>
          <w:lang w:val="sr-Cyrl-CS"/>
        </w:rPr>
        <w:t>organ</w:t>
      </w:r>
      <w:r w:rsidR="005F4447" w:rsidRPr="005F4447">
        <w:rPr>
          <w:rFonts w:ascii="Arial" w:hAnsi="Arial" w:cs="Arial"/>
          <w:lang w:val="sr-Cyrl-CS"/>
        </w:rPr>
        <w:t xml:space="preserve"> </w:t>
      </w:r>
      <w:r w:rsidR="00B47EA7">
        <w:rPr>
          <w:rFonts w:ascii="Arial" w:hAnsi="Arial" w:cs="Arial"/>
          <w:lang w:val="sr-Cyrl-CS"/>
        </w:rPr>
        <w:t>vlade</w:t>
      </w:r>
      <w:r w:rsidR="005F4447" w:rsidRPr="005F4447">
        <w:rPr>
          <w:rFonts w:ascii="Arial" w:hAnsi="Arial" w:cs="Arial"/>
          <w:lang w:val="sr-Cyrl-CS"/>
        </w:rPr>
        <w:t xml:space="preserve"> </w:t>
      </w:r>
      <w:r w:rsidR="00B47EA7">
        <w:rPr>
          <w:rFonts w:ascii="Arial" w:hAnsi="Arial" w:cs="Arial"/>
          <w:lang w:val="sr-Cyrl-CS"/>
        </w:rPr>
        <w:t>Ujedinjenog</w:t>
      </w:r>
      <w:r w:rsidR="005F4447" w:rsidRPr="005F4447">
        <w:rPr>
          <w:rFonts w:ascii="Arial" w:hAnsi="Arial" w:cs="Arial"/>
          <w:lang w:val="sr-Cyrl-CS"/>
        </w:rPr>
        <w:t xml:space="preserve"> </w:t>
      </w:r>
      <w:r w:rsidR="00B47EA7">
        <w:rPr>
          <w:rFonts w:ascii="Arial" w:hAnsi="Arial" w:cs="Arial"/>
          <w:lang w:val="sr-Cyrl-CS"/>
        </w:rPr>
        <w:t>Kraljevstva</w:t>
      </w:r>
      <w:r w:rsidR="005F4447" w:rsidRPr="005F4447">
        <w:rPr>
          <w:rFonts w:ascii="Arial" w:hAnsi="Arial" w:cs="Arial"/>
          <w:lang w:val="sr-Cyrl-CS"/>
        </w:rPr>
        <w:t xml:space="preserve">, </w:t>
      </w:r>
      <w:r w:rsidR="00B47EA7">
        <w:rPr>
          <w:rFonts w:ascii="Arial" w:hAnsi="Arial" w:cs="Arial"/>
          <w:lang w:val="sr-Cyrl-CS"/>
        </w:rPr>
        <w:t>uključujući</w:t>
      </w:r>
      <w:r w:rsidR="005F4447" w:rsidRPr="005F4447">
        <w:rPr>
          <w:rFonts w:ascii="Arial" w:hAnsi="Arial" w:cs="Arial"/>
          <w:lang w:val="sr-Cyrl-CS"/>
        </w:rPr>
        <w:t xml:space="preserve">, </w:t>
      </w:r>
      <w:r w:rsidR="00B47EA7">
        <w:rPr>
          <w:rFonts w:ascii="Arial" w:hAnsi="Arial" w:cs="Arial"/>
          <w:lang w:val="sr-Cyrl-CS"/>
        </w:rPr>
        <w:t>između</w:t>
      </w:r>
      <w:r w:rsidR="005F4447" w:rsidRPr="005F4447">
        <w:rPr>
          <w:rFonts w:ascii="Arial" w:hAnsi="Arial" w:cs="Arial"/>
          <w:lang w:val="sr-Cyrl-CS"/>
        </w:rPr>
        <w:t xml:space="preserve"> </w:t>
      </w:r>
      <w:r w:rsidR="00B47EA7">
        <w:rPr>
          <w:rFonts w:ascii="Arial" w:hAnsi="Arial" w:cs="Arial"/>
          <w:lang w:val="sr-Cyrl-CS"/>
        </w:rPr>
        <w:t>ostalog</w:t>
      </w:r>
      <w:r w:rsidR="005F4447" w:rsidRPr="005F4447">
        <w:rPr>
          <w:rFonts w:ascii="Arial" w:hAnsi="Arial" w:cs="Arial"/>
          <w:lang w:val="sr-Cyrl-CS"/>
        </w:rPr>
        <w:t xml:space="preserve">, </w:t>
      </w:r>
      <w:r w:rsidR="00B47EA7">
        <w:rPr>
          <w:rFonts w:ascii="Arial" w:hAnsi="Arial" w:cs="Arial"/>
          <w:lang w:val="sr-Cyrl-CS"/>
        </w:rPr>
        <w:t>Kancelariju</w:t>
      </w:r>
      <w:r w:rsidR="005F4447" w:rsidRPr="005F4447">
        <w:rPr>
          <w:rFonts w:ascii="Arial" w:hAnsi="Arial" w:cs="Arial"/>
          <w:lang w:val="sr-Cyrl-CS"/>
        </w:rPr>
        <w:t xml:space="preserve"> </w:t>
      </w:r>
      <w:r w:rsidR="00B47EA7">
        <w:rPr>
          <w:rFonts w:ascii="Arial" w:hAnsi="Arial" w:cs="Arial"/>
          <w:lang w:val="sr-Cyrl-CS"/>
        </w:rPr>
        <w:t>za</w:t>
      </w:r>
      <w:r w:rsidR="005F4447" w:rsidRPr="005F4447">
        <w:rPr>
          <w:rFonts w:ascii="Arial" w:hAnsi="Arial" w:cs="Arial"/>
          <w:lang w:val="sr-Cyrl-CS"/>
        </w:rPr>
        <w:t xml:space="preserve"> </w:t>
      </w:r>
      <w:r w:rsidR="00B47EA7">
        <w:rPr>
          <w:rFonts w:ascii="Arial" w:hAnsi="Arial" w:cs="Arial"/>
          <w:lang w:val="sr-Cyrl-CS"/>
        </w:rPr>
        <w:t>sprovođenje</w:t>
      </w:r>
      <w:r w:rsidR="005F4447" w:rsidRPr="005F4447">
        <w:rPr>
          <w:rFonts w:ascii="Arial" w:hAnsi="Arial" w:cs="Arial"/>
          <w:lang w:val="sr-Cyrl-CS"/>
        </w:rPr>
        <w:t xml:space="preserve"> </w:t>
      </w:r>
      <w:r w:rsidR="00B47EA7">
        <w:rPr>
          <w:rFonts w:ascii="Arial" w:hAnsi="Arial" w:cs="Arial"/>
          <w:lang w:val="sr-Cyrl-CS"/>
        </w:rPr>
        <w:t>finansijskih</w:t>
      </w:r>
      <w:r w:rsidR="005F4447" w:rsidRPr="005F4447">
        <w:rPr>
          <w:rFonts w:ascii="Arial" w:hAnsi="Arial" w:cs="Arial"/>
          <w:lang w:val="sr-Cyrl-CS"/>
        </w:rPr>
        <w:t xml:space="preserve"> </w:t>
      </w:r>
      <w:r w:rsidR="00B47EA7">
        <w:rPr>
          <w:rFonts w:ascii="Arial" w:hAnsi="Arial" w:cs="Arial"/>
          <w:lang w:val="sr-Cyrl-CS"/>
        </w:rPr>
        <w:t>sankcija</w:t>
      </w:r>
      <w:r w:rsidR="005F4447" w:rsidRPr="005F4447">
        <w:rPr>
          <w:rFonts w:ascii="Arial" w:hAnsi="Arial" w:cs="Arial"/>
          <w:lang w:val="sr-Cyrl-CS"/>
        </w:rPr>
        <w:t xml:space="preserve"> </w:t>
      </w:r>
      <w:r w:rsidR="00B47EA7">
        <w:rPr>
          <w:rFonts w:ascii="Arial" w:hAnsi="Arial" w:cs="Arial"/>
          <w:lang w:val="sr-Cyrl-CS"/>
        </w:rPr>
        <w:t>Trezora</w:t>
      </w:r>
      <w:r w:rsidR="005F4447" w:rsidRPr="005F4447">
        <w:rPr>
          <w:rFonts w:ascii="Arial" w:hAnsi="Arial" w:cs="Arial"/>
          <w:lang w:val="sr-Cyrl-CS"/>
        </w:rPr>
        <w:t xml:space="preserve"> </w:t>
      </w:r>
      <w:r w:rsidR="00B47EA7">
        <w:rPr>
          <w:rFonts w:ascii="Arial" w:hAnsi="Arial" w:cs="Arial"/>
          <w:lang w:val="sr-Cyrl-CS"/>
        </w:rPr>
        <w:t>Njegovog</w:t>
      </w:r>
      <w:r w:rsidR="005F4447" w:rsidRPr="005F4447">
        <w:rPr>
          <w:rFonts w:ascii="Arial" w:hAnsi="Arial" w:cs="Arial"/>
          <w:lang w:val="sr-Cyrl-CS"/>
        </w:rPr>
        <w:t xml:space="preserve"> </w:t>
      </w:r>
      <w:r w:rsidR="00B47EA7">
        <w:rPr>
          <w:rFonts w:ascii="Arial" w:hAnsi="Arial" w:cs="Arial"/>
          <w:lang w:val="sr-Cyrl-CS"/>
        </w:rPr>
        <w:t>Veličanstva</w:t>
      </w:r>
      <w:r w:rsidR="005F4447" w:rsidRPr="005F4447">
        <w:rPr>
          <w:rFonts w:ascii="Arial" w:hAnsi="Arial" w:cs="Arial"/>
          <w:lang w:val="sr-Cyrl-CS"/>
        </w:rPr>
        <w:t xml:space="preserve"> </w:t>
      </w:r>
      <w:r w:rsidR="00B47EA7">
        <w:rPr>
          <w:rFonts w:ascii="Arial" w:hAnsi="Arial" w:cs="Arial"/>
          <w:lang w:val="sr-Cyrl-CS"/>
        </w:rPr>
        <w:t>i</w:t>
      </w:r>
      <w:r w:rsidR="005F4447" w:rsidRPr="005F4447">
        <w:rPr>
          <w:rFonts w:ascii="Arial" w:hAnsi="Arial" w:cs="Arial"/>
          <w:lang w:val="sr-Cyrl-CS"/>
        </w:rPr>
        <w:t xml:space="preserve"> </w:t>
      </w:r>
      <w:r w:rsidR="00B47EA7">
        <w:rPr>
          <w:rFonts w:ascii="Arial" w:hAnsi="Arial" w:cs="Arial"/>
          <w:lang w:val="sr-Cyrl-CS"/>
        </w:rPr>
        <w:t>Odeljenje</w:t>
      </w:r>
      <w:r w:rsidR="005F4447" w:rsidRPr="005F4447">
        <w:rPr>
          <w:rFonts w:ascii="Arial" w:hAnsi="Arial" w:cs="Arial"/>
          <w:lang w:val="sr-Cyrl-CS"/>
        </w:rPr>
        <w:t xml:space="preserve"> </w:t>
      </w:r>
      <w:r w:rsidR="00B47EA7">
        <w:rPr>
          <w:rFonts w:ascii="Arial" w:hAnsi="Arial" w:cs="Arial"/>
          <w:lang w:val="sr-Cyrl-CS"/>
        </w:rPr>
        <w:t>za</w:t>
      </w:r>
      <w:r w:rsidR="005F4447" w:rsidRPr="005F4447">
        <w:rPr>
          <w:rFonts w:ascii="Arial" w:hAnsi="Arial" w:cs="Arial"/>
          <w:lang w:val="sr-Cyrl-CS"/>
        </w:rPr>
        <w:t xml:space="preserve"> </w:t>
      </w:r>
      <w:r w:rsidR="00B47EA7">
        <w:rPr>
          <w:rFonts w:ascii="Arial" w:hAnsi="Arial" w:cs="Arial"/>
          <w:lang w:val="sr-Cyrl-CS"/>
        </w:rPr>
        <w:t>međunarodnu</w:t>
      </w:r>
      <w:r w:rsidR="005F4447" w:rsidRPr="005F4447">
        <w:rPr>
          <w:rFonts w:ascii="Arial" w:hAnsi="Arial" w:cs="Arial"/>
          <w:lang w:val="sr-Cyrl-CS"/>
        </w:rPr>
        <w:t xml:space="preserve"> </w:t>
      </w:r>
      <w:r w:rsidR="00B47EA7">
        <w:rPr>
          <w:rFonts w:ascii="Arial" w:hAnsi="Arial" w:cs="Arial"/>
          <w:lang w:val="sr-Cyrl-CS"/>
        </w:rPr>
        <w:t>trgovinu</w:t>
      </w:r>
      <w:r w:rsidR="00AF0065">
        <w:rPr>
          <w:rFonts w:ascii="Arial" w:hAnsi="Arial" w:cs="Arial"/>
          <w:lang w:val="sr-Cyrl-CS"/>
        </w:rPr>
        <w:t>.</w:t>
      </w:r>
    </w:p>
    <w:p w14:paraId="678B65A9" w14:textId="2600AECA"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Z</w:t>
      </w:r>
      <w:r w:rsidRPr="00C67100">
        <w:rPr>
          <w:rFonts w:ascii="Arial" w:hAnsi="Arial" w:cs="Arial"/>
          <w:b/>
        </w:rPr>
        <w:t>a</w:t>
      </w:r>
      <w:r w:rsidR="00B47EA7">
        <w:rPr>
          <w:rFonts w:ascii="Arial" w:hAnsi="Arial" w:cs="Arial"/>
          <w:b/>
          <w:lang w:val="sr-Cyrl-CS"/>
        </w:rPr>
        <w:t>k</w:t>
      </w:r>
      <w:r w:rsidRPr="00C67100">
        <w:rPr>
          <w:rFonts w:ascii="Arial" w:hAnsi="Arial" w:cs="Arial"/>
          <w:b/>
        </w:rPr>
        <w:t>a</w:t>
      </w:r>
      <w:r w:rsidR="00B47EA7">
        <w:rPr>
          <w:rFonts w:ascii="Arial" w:hAnsi="Arial" w:cs="Arial"/>
          <w:b/>
          <w:lang w:val="sr-Cyrl-CS"/>
        </w:rPr>
        <w:t>z</w:t>
      </w:r>
      <w:r w:rsidRPr="00C67100">
        <w:rPr>
          <w:rFonts w:ascii="Arial" w:hAnsi="Arial" w:cs="Arial"/>
          <w:b/>
        </w:rPr>
        <w:t>a</w:t>
      </w:r>
      <w:r w:rsidR="00B47EA7">
        <w:rPr>
          <w:rFonts w:ascii="Arial" w:hAnsi="Arial" w:cs="Arial"/>
          <w:b/>
          <w:lang w:val="sr-Cyrl-CS"/>
        </w:rPr>
        <w:t>ni</w:t>
      </w:r>
      <w:r w:rsidRPr="00D83F95">
        <w:rPr>
          <w:rFonts w:ascii="Arial" w:hAnsi="Arial" w:cs="Arial"/>
          <w:b/>
          <w:lang w:val="sr-Cyrl-CS"/>
        </w:rPr>
        <w:t xml:space="preserve"> </w:t>
      </w:r>
      <w:r w:rsidR="00B47EA7">
        <w:rPr>
          <w:rFonts w:ascii="Arial" w:hAnsi="Arial" w:cs="Arial"/>
          <w:b/>
          <w:lang w:val="sr-Cyrl-CS"/>
        </w:rPr>
        <w:t>d</w:t>
      </w:r>
      <w:r w:rsidRPr="00C67100">
        <w:rPr>
          <w:rFonts w:ascii="Arial" w:hAnsi="Arial" w:cs="Arial"/>
          <w:b/>
        </w:rPr>
        <w:t>a</w:t>
      </w:r>
      <w:r w:rsidR="00B47EA7">
        <w:rPr>
          <w:rFonts w:ascii="Arial" w:hAnsi="Arial" w:cs="Arial"/>
          <w:b/>
          <w:lang w:val="sr-Cyrl-CS"/>
        </w:rPr>
        <w:t>tum</w:t>
      </w:r>
      <w:r w:rsidRPr="00D83F95">
        <w:rPr>
          <w:rFonts w:ascii="Arial" w:hAnsi="Arial" w:cs="Arial"/>
          <w:b/>
          <w:lang w:val="sr-Cyrl-CS"/>
        </w:rPr>
        <w:t xml:space="preserve"> </w:t>
      </w:r>
      <w:r w:rsidR="00B47EA7">
        <w:rPr>
          <w:rFonts w:ascii="Arial" w:hAnsi="Arial" w:cs="Arial"/>
          <w:b/>
          <w:lang w:val="sr-Cyrl-CS"/>
        </w:rPr>
        <w:t>ispl</w:t>
      </w:r>
      <w:r w:rsidRPr="00C67100">
        <w:rPr>
          <w:rFonts w:ascii="Arial" w:hAnsi="Arial" w:cs="Arial"/>
          <w:b/>
        </w:rPr>
        <w:t>a</w:t>
      </w:r>
      <w:r w:rsidR="00B47EA7">
        <w:rPr>
          <w:rFonts w:ascii="Arial" w:hAnsi="Arial" w:cs="Arial"/>
          <w:b/>
          <w:lang w:val="sr-Cyrl-CS"/>
        </w:rPr>
        <w:t>t</w:t>
      </w:r>
      <w:r w:rsidRPr="00C67100">
        <w:rPr>
          <w:rFonts w:ascii="Arial" w:hAnsi="Arial" w:cs="Arial"/>
          <w:b/>
        </w:rPr>
        <w:t>e</w:t>
      </w:r>
      <w:r w:rsidRPr="00D83F95">
        <w:rPr>
          <w:rFonts w:ascii="Arial" w:hAnsi="Arial" w:cs="Arial"/>
          <w:lang w:val="sr-Cyrl-CS"/>
        </w:rPr>
        <w:t xml:space="preserve">” </w:t>
      </w:r>
      <w:r w:rsidR="00B47EA7">
        <w:rPr>
          <w:rFonts w:ascii="Arial" w:hAnsi="Arial" w:cs="Arial"/>
          <w:lang w:val="sr-Cyrl-CS"/>
        </w:rPr>
        <w:t>zn</w:t>
      </w:r>
      <w:r w:rsidRPr="00C67100">
        <w:rPr>
          <w:rFonts w:ascii="Arial" w:hAnsi="Arial" w:cs="Arial"/>
        </w:rPr>
        <w:t>a</w:t>
      </w:r>
      <w:r w:rsidR="00B47EA7">
        <w:rPr>
          <w:rFonts w:ascii="Arial" w:hAnsi="Arial" w:cs="Arial"/>
          <w:lang w:val="sr-Cyrl-CS"/>
        </w:rPr>
        <w:t>či</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00B47EA7">
        <w:rPr>
          <w:rFonts w:ascii="Arial" w:hAnsi="Arial" w:cs="Arial"/>
          <w:lang w:val="sr-Cyrl-CS"/>
        </w:rPr>
        <w:t>tum</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00B47EA7">
        <w:rPr>
          <w:rFonts w:ascii="Arial" w:hAnsi="Arial" w:cs="Arial"/>
          <w:lang w:val="sr-Cyrl-CS"/>
        </w:rPr>
        <w:t>k</w:t>
      </w:r>
      <w:r w:rsidRPr="00C67100">
        <w:rPr>
          <w:rFonts w:ascii="Arial" w:hAnsi="Arial" w:cs="Arial"/>
        </w:rPr>
        <w:t>a</w:t>
      </w:r>
      <w:r w:rsidR="00B47EA7">
        <w:rPr>
          <w:rFonts w:ascii="Arial" w:hAnsi="Arial" w:cs="Arial"/>
          <w:lang w:val="sr-Cyrl-CS"/>
        </w:rPr>
        <w:t>z</w:t>
      </w:r>
      <w:r w:rsidRPr="00C67100">
        <w:rPr>
          <w:rFonts w:ascii="Arial" w:hAnsi="Arial" w:cs="Arial"/>
        </w:rPr>
        <w:t>a</w:t>
      </w:r>
      <w:r w:rsidR="00B47EA7">
        <w:rPr>
          <w:rFonts w:ascii="Arial" w:hAnsi="Arial" w:cs="Arial"/>
          <w:lang w:val="sr-Cyrl-CS"/>
        </w:rPr>
        <w:t>n</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ispl</w:t>
      </w:r>
      <w:r w:rsidRPr="00C67100">
        <w:rPr>
          <w:rFonts w:ascii="Arial" w:hAnsi="Arial" w:cs="Arial"/>
        </w:rPr>
        <w:t>a</w:t>
      </w:r>
      <w:r w:rsidR="00B47EA7">
        <w:rPr>
          <w:rFonts w:ascii="Arial" w:hAnsi="Arial" w:cs="Arial"/>
          <w:lang w:val="sr-Cyrl-CS"/>
        </w:rPr>
        <w:t>tu</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skl</w:t>
      </w:r>
      <w:r w:rsidRPr="00C67100">
        <w:rPr>
          <w:rFonts w:ascii="Arial" w:hAnsi="Arial" w:cs="Arial"/>
        </w:rPr>
        <w:t>a</w:t>
      </w:r>
      <w:r w:rsidR="00B47EA7">
        <w:rPr>
          <w:rFonts w:ascii="Arial" w:hAnsi="Arial" w:cs="Arial"/>
          <w:lang w:val="sr-Cyrl-CS"/>
        </w:rPr>
        <w:t>du</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čl</w:t>
      </w:r>
      <w:r w:rsidRPr="00C67100">
        <w:rPr>
          <w:rFonts w:ascii="Arial" w:hAnsi="Arial" w:cs="Arial"/>
        </w:rPr>
        <w:t>a</w:t>
      </w:r>
      <w:r w:rsidR="00B47EA7">
        <w:rPr>
          <w:rFonts w:ascii="Arial" w:hAnsi="Arial" w:cs="Arial"/>
          <w:lang w:val="sr-Cyrl-CS"/>
        </w:rPr>
        <w:t>n</w:t>
      </w:r>
      <w:r w:rsidRPr="00C67100">
        <w:rPr>
          <w:rFonts w:ascii="Arial" w:hAnsi="Arial" w:cs="Arial"/>
        </w:rPr>
        <w:t>o</w:t>
      </w:r>
      <w:r w:rsidR="00B47EA7">
        <w:rPr>
          <w:rFonts w:ascii="Arial" w:hAnsi="Arial" w:cs="Arial"/>
          <w:lang w:val="sr-Cyrl-CS"/>
        </w:rPr>
        <w:t>m</w:t>
      </w:r>
      <w:r w:rsidRPr="00D83F95">
        <w:rPr>
          <w:rFonts w:ascii="Arial" w:hAnsi="Arial" w:cs="Arial"/>
          <w:lang w:val="sr-Cyrl-CS"/>
        </w:rPr>
        <w:t xml:space="preserve"> 1.2.</w:t>
      </w:r>
      <w:r w:rsidR="00B47EA7">
        <w:rPr>
          <w:rFonts w:ascii="Arial" w:hAnsi="Arial" w:cs="Arial"/>
          <w:lang w:val="sr-Cyrl-CS"/>
        </w:rPr>
        <w:t>B</w:t>
      </w:r>
      <w:r w:rsidRPr="00D83F95">
        <w:rPr>
          <w:rFonts w:ascii="Arial" w:hAnsi="Arial" w:cs="Arial"/>
          <w:lang w:val="sr-Cyrl-CS"/>
        </w:rPr>
        <w:t>.</w:t>
      </w:r>
    </w:p>
    <w:p w14:paraId="69C80292" w14:textId="76DCB2DC"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Obezbeđenje</w:t>
      </w:r>
      <w:r w:rsidRPr="00D83F95">
        <w:rPr>
          <w:rFonts w:ascii="Arial" w:hAnsi="Arial" w:cs="Arial"/>
          <w:lang w:val="sr-Cyrl-CS"/>
        </w:rPr>
        <w:t xml:space="preserve">” </w:t>
      </w:r>
      <w:r w:rsidR="00B47EA7">
        <w:rPr>
          <w:rFonts w:ascii="Arial" w:hAnsi="Arial" w:cs="Arial"/>
          <w:lang w:val="sr-Cyrl-CS"/>
        </w:rPr>
        <w:t>zn</w:t>
      </w:r>
      <w:r w:rsidRPr="00C67100">
        <w:rPr>
          <w:rFonts w:ascii="Arial" w:hAnsi="Arial" w:cs="Arial"/>
        </w:rPr>
        <w:t>a</w:t>
      </w:r>
      <w:r w:rsidR="00B47EA7">
        <w:rPr>
          <w:rFonts w:ascii="Arial" w:hAnsi="Arial" w:cs="Arial"/>
          <w:lang w:val="sr-Cyrl-CS"/>
        </w:rPr>
        <w:t>či</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hip</w:t>
      </w:r>
      <w:r w:rsidRPr="00C67100">
        <w:rPr>
          <w:rFonts w:ascii="Arial" w:hAnsi="Arial" w:cs="Arial"/>
        </w:rPr>
        <w:t>o</w:t>
      </w:r>
      <w:r w:rsidR="00B47EA7">
        <w:rPr>
          <w:rFonts w:ascii="Arial" w:hAnsi="Arial" w:cs="Arial"/>
          <w:lang w:val="sr-Cyrl-CS"/>
        </w:rPr>
        <w:t>t</w:t>
      </w:r>
      <w:r w:rsidRPr="00C67100">
        <w:rPr>
          <w:rFonts w:ascii="Arial" w:hAnsi="Arial" w:cs="Arial"/>
        </w:rPr>
        <w:t>e</w:t>
      </w:r>
      <w:r w:rsidR="00B47EA7">
        <w:rPr>
          <w:rFonts w:ascii="Arial" w:hAnsi="Arial" w:cs="Arial"/>
          <w:lang w:val="sr-Cyrl-CS"/>
        </w:rPr>
        <w:t>ku</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00B47EA7">
        <w:rPr>
          <w:rFonts w:ascii="Arial" w:hAnsi="Arial" w:cs="Arial"/>
          <w:lang w:val="sr-Cyrl-CS"/>
        </w:rPr>
        <w:t>l</w:t>
      </w:r>
      <w:r w:rsidRPr="00C67100">
        <w:rPr>
          <w:rFonts w:ascii="Arial" w:hAnsi="Arial" w:cs="Arial"/>
        </w:rPr>
        <w:t>o</w:t>
      </w:r>
      <w:r w:rsidR="00B47EA7">
        <w:rPr>
          <w:rFonts w:ascii="Arial" w:hAnsi="Arial" w:cs="Arial"/>
          <w:lang w:val="sr-Cyrl-CS"/>
        </w:rPr>
        <w:t>g</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00B47EA7">
        <w:rPr>
          <w:rFonts w:ascii="Arial" w:hAnsi="Arial" w:cs="Arial"/>
          <w:lang w:val="sr-Cyrl-CS"/>
        </w:rPr>
        <w:t>l</w:t>
      </w:r>
      <w:r w:rsidRPr="00C67100">
        <w:rPr>
          <w:rFonts w:ascii="Arial" w:hAnsi="Arial" w:cs="Arial"/>
        </w:rPr>
        <w:t>o</w:t>
      </w:r>
      <w:r w:rsidR="00B47EA7">
        <w:rPr>
          <w:rFonts w:ascii="Arial" w:hAnsi="Arial" w:cs="Arial"/>
          <w:lang w:val="sr-Cyrl-CS"/>
        </w:rPr>
        <w:t>žn</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a</w:t>
      </w:r>
      <w:r w:rsidR="00B47EA7">
        <w:rPr>
          <w:rFonts w:ascii="Arial" w:hAnsi="Arial" w:cs="Arial"/>
          <w:lang w:val="sr-Cyrl-CS"/>
        </w:rPr>
        <w:t>v</w:t>
      </w:r>
      <w:r w:rsidRPr="00C67100">
        <w:rPr>
          <w:rFonts w:ascii="Arial" w:hAnsi="Arial" w:cs="Arial"/>
        </w:rPr>
        <w:t>o</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pt</w:t>
      </w:r>
      <w:r w:rsidRPr="00C67100">
        <w:rPr>
          <w:rFonts w:ascii="Arial" w:hAnsi="Arial" w:cs="Arial"/>
        </w:rPr>
        <w:t>e</w:t>
      </w:r>
      <w:r w:rsidR="00B47EA7">
        <w:rPr>
          <w:rFonts w:ascii="Arial" w:hAnsi="Arial" w:cs="Arial"/>
          <w:lang w:val="sr-Cyrl-CS"/>
        </w:rPr>
        <w:t>r</w:t>
      </w:r>
      <w:r w:rsidRPr="00C67100">
        <w:rPr>
          <w:rFonts w:ascii="Arial" w:hAnsi="Arial" w:cs="Arial"/>
        </w:rPr>
        <w:t>e</w:t>
      </w:r>
      <w:r w:rsidR="00B47EA7">
        <w:rPr>
          <w:rFonts w:ascii="Arial" w:hAnsi="Arial" w:cs="Arial"/>
          <w:lang w:val="sr-Cyrl-CS"/>
        </w:rPr>
        <w:t>ć</w:t>
      </w:r>
      <w:r w:rsidRPr="00C67100">
        <w:rPr>
          <w:rFonts w:ascii="Arial" w:hAnsi="Arial" w:cs="Arial"/>
        </w:rPr>
        <w:t>e</w:t>
      </w:r>
      <w:r w:rsidR="00B47EA7">
        <w:rPr>
          <w:rFonts w:ascii="Arial" w:hAnsi="Arial" w:cs="Arial"/>
          <w:lang w:val="sr-Cyrl-CS"/>
        </w:rPr>
        <w:t>nj</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e</w:t>
      </w:r>
      <w:r w:rsidR="00B47EA7">
        <w:rPr>
          <w:rFonts w:ascii="Arial" w:hAnsi="Arial" w:cs="Arial"/>
          <w:lang w:val="sr-Cyrl-CS"/>
        </w:rPr>
        <w:t>n</w:t>
      </w:r>
      <w:r w:rsidRPr="00C67100">
        <w:rPr>
          <w:rFonts w:ascii="Arial" w:hAnsi="Arial" w:cs="Arial"/>
        </w:rPr>
        <w:t>o</w:t>
      </w:r>
      <w:r w:rsidR="00B47EA7">
        <w:rPr>
          <w:rFonts w:ascii="Arial" w:hAnsi="Arial" w:cs="Arial"/>
          <w:lang w:val="sr-Cyrl-CS"/>
        </w:rPr>
        <w:t>s</w:t>
      </w:r>
      <w:r w:rsidRPr="00D83F95">
        <w:rPr>
          <w:rFonts w:ascii="Arial" w:hAnsi="Arial" w:cs="Arial"/>
          <w:lang w:val="sr-Cyrl-CS"/>
        </w:rPr>
        <w:t xml:space="preserve"> </w:t>
      </w:r>
      <w:r w:rsidR="00B47EA7">
        <w:rPr>
          <w:rFonts w:ascii="Arial" w:hAnsi="Arial" w:cs="Arial"/>
          <w:lang w:val="sr-Cyrl-CS"/>
        </w:rPr>
        <w:t>im</w:t>
      </w:r>
      <w:r w:rsidRPr="00C67100">
        <w:rPr>
          <w:rFonts w:ascii="Arial" w:hAnsi="Arial" w:cs="Arial"/>
        </w:rPr>
        <w:t>o</w:t>
      </w:r>
      <w:r w:rsidR="00B47EA7">
        <w:rPr>
          <w:rFonts w:ascii="Arial" w:hAnsi="Arial" w:cs="Arial"/>
          <w:lang w:val="sr-Cyrl-CS"/>
        </w:rPr>
        <w:t>vin</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st</w:t>
      </w:r>
      <w:r w:rsidRPr="00C67100">
        <w:rPr>
          <w:rFonts w:ascii="Arial" w:hAnsi="Arial" w:cs="Arial"/>
        </w:rPr>
        <w:t>a</w:t>
      </w:r>
      <w:r w:rsidR="00B47EA7">
        <w:rPr>
          <w:rFonts w:ascii="Arial" w:hAnsi="Arial" w:cs="Arial"/>
          <w:lang w:val="sr-Cyrl-CS"/>
        </w:rPr>
        <w:t>vlj</w:t>
      </w:r>
      <w:r w:rsidRPr="00C67100">
        <w:rPr>
          <w:rFonts w:ascii="Arial" w:hAnsi="Arial" w:cs="Arial"/>
        </w:rPr>
        <w:t>a</w:t>
      </w:r>
      <w:r w:rsidR="00B47EA7">
        <w:rPr>
          <w:rFonts w:ascii="Arial" w:hAnsi="Arial" w:cs="Arial"/>
          <w:lang w:val="sr-Cyrl-CS"/>
        </w:rPr>
        <w:t>nj</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hip</w:t>
      </w:r>
      <w:r w:rsidRPr="00C67100">
        <w:rPr>
          <w:rFonts w:ascii="Arial" w:hAnsi="Arial" w:cs="Arial"/>
        </w:rPr>
        <w:t>o</w:t>
      </w:r>
      <w:r w:rsidR="00B47EA7">
        <w:rPr>
          <w:rFonts w:ascii="Arial" w:hAnsi="Arial" w:cs="Arial"/>
          <w:lang w:val="sr-Cyrl-CS"/>
        </w:rPr>
        <w:t>t</w:t>
      </w:r>
      <w:r w:rsidRPr="00C67100">
        <w:rPr>
          <w:rFonts w:ascii="Arial" w:hAnsi="Arial" w:cs="Arial"/>
        </w:rPr>
        <w:t>e</w:t>
      </w:r>
      <w:r w:rsidR="00B47EA7">
        <w:rPr>
          <w:rFonts w:ascii="Arial" w:hAnsi="Arial" w:cs="Arial"/>
          <w:lang w:val="sr-Cyrl-CS"/>
        </w:rPr>
        <w:t>ku</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drugo</w:t>
      </w:r>
      <w:r w:rsidRPr="00D83F95">
        <w:rPr>
          <w:rFonts w:ascii="Arial" w:hAnsi="Arial" w:cs="Arial"/>
          <w:lang w:val="sr-Cyrl-CS"/>
        </w:rPr>
        <w:t xml:space="preserve"> </w:t>
      </w:r>
      <w:r w:rsidR="00B47EA7">
        <w:rPr>
          <w:rFonts w:ascii="Arial" w:hAnsi="Arial" w:cs="Arial"/>
          <w:lang w:val="sr-Cyrl-CS"/>
        </w:rPr>
        <w:t>sredstvo</w:t>
      </w:r>
      <w:r w:rsidRPr="00D83F95">
        <w:rPr>
          <w:rFonts w:ascii="Arial" w:hAnsi="Arial" w:cs="Arial"/>
          <w:lang w:val="sr-Cyrl-CS"/>
        </w:rPr>
        <w:t xml:space="preserve"> </w:t>
      </w:r>
      <w:r w:rsidR="00B47EA7">
        <w:rPr>
          <w:rFonts w:ascii="Arial" w:hAnsi="Arial" w:cs="Arial"/>
          <w:lang w:val="sr-Cyrl-CS"/>
        </w:rPr>
        <w:t>obezbeđenja</w:t>
      </w:r>
      <w:r w:rsidRPr="00D83F95">
        <w:rPr>
          <w:rFonts w:ascii="Arial" w:hAnsi="Arial" w:cs="Arial"/>
          <w:lang w:val="sr-Cyrl-CS"/>
        </w:rPr>
        <w:t xml:space="preserve"> </w:t>
      </w:r>
      <w:r w:rsidR="00B47EA7">
        <w:rPr>
          <w:rFonts w:ascii="Arial" w:hAnsi="Arial" w:cs="Arial"/>
          <w:lang w:val="sr-Cyrl-CS"/>
        </w:rPr>
        <w:t>kojim</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obezbeđuje</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b</w:t>
      </w:r>
      <w:r w:rsidRPr="00C67100">
        <w:rPr>
          <w:rFonts w:ascii="Arial" w:hAnsi="Arial" w:cs="Arial"/>
        </w:rPr>
        <w:t>a</w:t>
      </w:r>
      <w:r w:rsidR="00B47EA7">
        <w:rPr>
          <w:rFonts w:ascii="Arial" w:hAnsi="Arial" w:cs="Arial"/>
          <w:lang w:val="sr-Cyrl-CS"/>
        </w:rPr>
        <w:t>v</w:t>
      </w:r>
      <w:r w:rsidRPr="00C67100">
        <w:rPr>
          <w:rFonts w:ascii="Arial" w:hAnsi="Arial" w:cs="Arial"/>
        </w:rPr>
        <w:t>e</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w:t>
      </w:r>
      <w:r w:rsidR="00B47EA7">
        <w:rPr>
          <w:rFonts w:ascii="Arial" w:hAnsi="Arial" w:cs="Arial"/>
          <w:lang w:val="sr-Cyrl-CS"/>
        </w:rPr>
        <w:t>g</w:t>
      </w:r>
      <w:r w:rsidRPr="00D83F95">
        <w:rPr>
          <w:rFonts w:ascii="Arial" w:hAnsi="Arial" w:cs="Arial"/>
          <w:lang w:val="sr-Cyrl-CS"/>
        </w:rPr>
        <w:t xml:space="preserve"> </w:t>
      </w:r>
      <w:r w:rsidR="00B47EA7">
        <w:rPr>
          <w:rFonts w:ascii="Arial" w:hAnsi="Arial" w:cs="Arial"/>
          <w:lang w:val="sr-Cyrl-CS"/>
        </w:rPr>
        <w:t>lic</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drugi</w:t>
      </w:r>
      <w:r w:rsidRPr="00D83F95">
        <w:rPr>
          <w:rFonts w:ascii="Arial" w:hAnsi="Arial" w:cs="Arial"/>
          <w:lang w:val="sr-Cyrl-CS"/>
        </w:rPr>
        <w:t xml:space="preserve"> </w:t>
      </w:r>
      <w:r w:rsidR="00B47EA7">
        <w:rPr>
          <w:rFonts w:ascii="Arial" w:hAnsi="Arial" w:cs="Arial"/>
          <w:lang w:val="sr-Cyrl-CS"/>
        </w:rPr>
        <w:t>sp</w:t>
      </w:r>
      <w:r w:rsidRPr="00C67100">
        <w:rPr>
          <w:rFonts w:ascii="Arial" w:hAnsi="Arial" w:cs="Arial"/>
        </w:rPr>
        <w:t>o</w:t>
      </w:r>
      <w:r w:rsidR="00B47EA7">
        <w:rPr>
          <w:rFonts w:ascii="Arial" w:hAnsi="Arial" w:cs="Arial"/>
          <w:lang w:val="sr-Cyrl-CS"/>
        </w:rPr>
        <w:t>r</w:t>
      </w:r>
      <w:r w:rsidRPr="00C67100">
        <w:rPr>
          <w:rFonts w:ascii="Arial" w:hAnsi="Arial" w:cs="Arial"/>
        </w:rPr>
        <w:t>a</w:t>
      </w:r>
      <w:r w:rsidR="00B47EA7">
        <w:rPr>
          <w:rFonts w:ascii="Arial" w:hAnsi="Arial" w:cs="Arial"/>
          <w:lang w:val="sr-Cyrl-CS"/>
        </w:rPr>
        <w:t>zum</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Pr="00C67100">
        <w:rPr>
          <w:rFonts w:ascii="Arial" w:hAnsi="Arial" w:cs="Arial"/>
        </w:rPr>
        <w:t>a</w:t>
      </w:r>
      <w:r w:rsidR="00B47EA7">
        <w:rPr>
          <w:rFonts w:ascii="Arial" w:hAnsi="Arial" w:cs="Arial"/>
          <w:lang w:val="sr-Cyrl-CS"/>
        </w:rPr>
        <w:t>r</w:t>
      </w:r>
      <w:r w:rsidRPr="00C67100">
        <w:rPr>
          <w:rFonts w:ascii="Arial" w:hAnsi="Arial" w:cs="Arial"/>
        </w:rPr>
        <w:t>a</w:t>
      </w:r>
      <w:r w:rsidR="00B47EA7">
        <w:rPr>
          <w:rFonts w:ascii="Arial" w:hAnsi="Arial" w:cs="Arial"/>
          <w:lang w:val="sr-Cyrl-CS"/>
        </w:rPr>
        <w:t>nžm</w:t>
      </w:r>
      <w:r w:rsidRPr="00C67100">
        <w:rPr>
          <w:rFonts w:ascii="Arial" w:hAnsi="Arial" w:cs="Arial"/>
        </w:rPr>
        <w:t>a</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im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sličn</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ej</w:t>
      </w:r>
      <w:r w:rsidR="00B47EA7">
        <w:rPr>
          <w:rFonts w:ascii="Arial" w:hAnsi="Arial" w:cs="Arial"/>
          <w:lang w:val="sr-Cyrl-CS"/>
        </w:rPr>
        <w:t>stv</w:t>
      </w:r>
      <w:r w:rsidRPr="00C67100">
        <w:rPr>
          <w:rFonts w:ascii="Arial" w:hAnsi="Arial" w:cs="Arial"/>
        </w:rPr>
        <w:t>o</w:t>
      </w:r>
      <w:r w:rsidRPr="00D83F95">
        <w:rPr>
          <w:rFonts w:ascii="Arial" w:hAnsi="Arial" w:cs="Arial"/>
          <w:lang w:val="sr-Cyrl-CS"/>
        </w:rPr>
        <w:t>.</w:t>
      </w:r>
    </w:p>
    <w:p w14:paraId="391796BF" w14:textId="5D971F56"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Socijalni</w:t>
      </w:r>
      <w:r w:rsidRPr="00D83F95">
        <w:rPr>
          <w:rFonts w:ascii="Arial" w:hAnsi="Arial" w:cs="Arial"/>
          <w:b/>
          <w:lang w:val="sr-Cyrl-CS"/>
        </w:rPr>
        <w:t xml:space="preserve"> </w:t>
      </w:r>
      <w:r w:rsidR="00B47EA7">
        <w:rPr>
          <w:rFonts w:ascii="Arial" w:hAnsi="Arial" w:cs="Arial"/>
          <w:b/>
          <w:lang w:val="sr-Cyrl-CS"/>
        </w:rPr>
        <w:t>zakon</w:t>
      </w:r>
      <w:r w:rsidR="00AC11B1">
        <w:rPr>
          <w:rFonts w:ascii="Arial" w:hAnsi="Arial" w:cs="Arial"/>
          <w:lang w:val="sr-Cyrl-CS"/>
        </w:rPr>
        <w:t xml:space="preserve">” </w:t>
      </w:r>
      <w:r w:rsidR="00B47EA7">
        <w:rPr>
          <w:rFonts w:ascii="Arial" w:hAnsi="Arial" w:cs="Arial"/>
          <w:lang w:val="sr-Cyrl-CS"/>
        </w:rPr>
        <w:t>označava</w:t>
      </w:r>
      <w:r w:rsidR="00AC11B1">
        <w:rPr>
          <w:rFonts w:ascii="Arial" w:hAnsi="Arial" w:cs="Arial"/>
          <w:lang w:val="sr-Cyrl-CS"/>
        </w:rPr>
        <w:t xml:space="preserve"> </w:t>
      </w:r>
      <w:r w:rsidR="00B47EA7">
        <w:rPr>
          <w:rFonts w:ascii="Arial" w:hAnsi="Arial" w:cs="Arial"/>
          <w:lang w:val="sr-Cyrl-CS"/>
        </w:rPr>
        <w:t>svaki</w:t>
      </w:r>
      <w:r w:rsidR="00AC11B1">
        <w:rPr>
          <w:rFonts w:ascii="Arial" w:hAnsi="Arial" w:cs="Arial"/>
          <w:lang w:val="sr-Cyrl-CS"/>
        </w:rPr>
        <w:t xml:space="preserve"> </w:t>
      </w:r>
      <w:r w:rsidR="00B47EA7">
        <w:rPr>
          <w:rFonts w:ascii="Arial" w:hAnsi="Arial" w:cs="Arial"/>
          <w:lang w:val="sr-Cyrl-CS"/>
        </w:rPr>
        <w:t>od</w:t>
      </w:r>
      <w:r w:rsidR="00AC11B1">
        <w:rPr>
          <w:rFonts w:ascii="Arial" w:hAnsi="Arial" w:cs="Arial"/>
          <w:lang w:val="sr-Cyrl-CS"/>
        </w:rPr>
        <w:t>:</w:t>
      </w:r>
    </w:p>
    <w:p w14:paraId="58FEF2F4" w14:textId="4D8CD8C4" w:rsidR="00AB56FB" w:rsidRPr="00D83F95" w:rsidRDefault="00AB56FB" w:rsidP="00AB56FB">
      <w:pPr>
        <w:ind w:left="426"/>
        <w:jc w:val="both"/>
        <w:rPr>
          <w:rFonts w:ascii="Arial" w:hAnsi="Arial" w:cs="Arial"/>
          <w:lang w:val="sr-Cyrl-CS"/>
        </w:rPr>
      </w:pPr>
      <w:r w:rsidRPr="00D83F95">
        <w:rPr>
          <w:rFonts w:ascii="Arial" w:hAnsi="Arial" w:cs="Arial"/>
          <w:lang w:val="sr-Cyrl-CS"/>
        </w:rPr>
        <w:t>(</w:t>
      </w:r>
      <w:r w:rsidR="00B47EA7">
        <w:rPr>
          <w:rFonts w:ascii="Arial" w:hAnsi="Arial" w:cs="Arial"/>
          <w:lang w:val="sr-Cyrl-CS"/>
        </w:rPr>
        <w:t>a</w:t>
      </w:r>
      <w:r w:rsidRPr="00D83F95">
        <w:rPr>
          <w:rFonts w:ascii="Arial" w:hAnsi="Arial" w:cs="Arial"/>
          <w:lang w:val="sr-Cyrl-CS"/>
        </w:rPr>
        <w:t xml:space="preserve">)  </w:t>
      </w:r>
      <w:r w:rsidR="00B47EA7">
        <w:rPr>
          <w:rFonts w:ascii="Arial" w:hAnsi="Arial" w:cs="Arial"/>
          <w:lang w:val="sr-Cyrl-CS"/>
        </w:rPr>
        <w:t>zakona</w:t>
      </w:r>
      <w:r w:rsidRPr="00D83F95">
        <w:rPr>
          <w:rFonts w:ascii="Arial" w:hAnsi="Arial" w:cs="Arial"/>
          <w:lang w:val="sr-Cyrl-CS"/>
        </w:rPr>
        <w:t xml:space="preserve">, </w:t>
      </w:r>
      <w:r w:rsidR="00B47EA7">
        <w:rPr>
          <w:rFonts w:ascii="Arial" w:hAnsi="Arial" w:cs="Arial"/>
          <w:lang w:val="sr-Cyrl-CS"/>
        </w:rPr>
        <w:t>pravila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propisa</w:t>
      </w:r>
      <w:r w:rsidRPr="00D83F95">
        <w:rPr>
          <w:rFonts w:ascii="Arial" w:hAnsi="Arial" w:cs="Arial"/>
          <w:lang w:val="sr-Cyrl-CS"/>
        </w:rPr>
        <w:t xml:space="preserve"> </w:t>
      </w:r>
      <w:r w:rsidR="00B47EA7">
        <w:rPr>
          <w:rFonts w:ascii="Arial" w:hAnsi="Arial" w:cs="Arial"/>
          <w:lang w:val="sr-Cyrl-CS"/>
        </w:rPr>
        <w:t>primenljivih</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Republici</w:t>
      </w:r>
      <w:r w:rsidRPr="00D83F95">
        <w:rPr>
          <w:rFonts w:ascii="Arial" w:hAnsi="Arial" w:cs="Arial"/>
          <w:lang w:val="sr-Cyrl-CS"/>
        </w:rPr>
        <w:t xml:space="preserve"> </w:t>
      </w:r>
      <w:r w:rsidR="00B47EA7">
        <w:rPr>
          <w:rFonts w:ascii="Arial" w:hAnsi="Arial" w:cs="Arial"/>
          <w:lang w:val="sr-Cyrl-CS"/>
        </w:rPr>
        <w:t>Srbiji</w:t>
      </w:r>
      <w:r w:rsidRPr="00D83F95">
        <w:rPr>
          <w:rFonts w:ascii="Arial" w:hAnsi="Arial" w:cs="Arial"/>
          <w:lang w:val="sr-Cyrl-CS"/>
        </w:rPr>
        <w:t xml:space="preserve"> </w:t>
      </w:r>
      <w:r w:rsidR="00B47EA7">
        <w:rPr>
          <w:rFonts w:ascii="Arial" w:hAnsi="Arial" w:cs="Arial"/>
          <w:lang w:val="sr-Cyrl-CS"/>
        </w:rPr>
        <w:t>koji</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odnose</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socijalna</w:t>
      </w:r>
      <w:r w:rsidRPr="00D83F95">
        <w:rPr>
          <w:rFonts w:ascii="Arial" w:hAnsi="Arial" w:cs="Arial"/>
          <w:lang w:val="sr-Cyrl-CS"/>
        </w:rPr>
        <w:t xml:space="preserve"> </w:t>
      </w:r>
      <w:r w:rsidR="00B47EA7">
        <w:rPr>
          <w:rFonts w:ascii="Arial" w:hAnsi="Arial" w:cs="Arial"/>
          <w:lang w:val="sr-Cyrl-CS"/>
        </w:rPr>
        <w:t>pitanja</w:t>
      </w:r>
      <w:r w:rsidRPr="00D83F95">
        <w:rPr>
          <w:rFonts w:ascii="Arial" w:hAnsi="Arial" w:cs="Arial"/>
          <w:lang w:val="sr-Cyrl-CS"/>
        </w:rPr>
        <w:t>;</w:t>
      </w:r>
    </w:p>
    <w:p w14:paraId="47BB651D" w14:textId="7EA244FC" w:rsidR="00AB56FB" w:rsidRPr="00D83F95" w:rsidRDefault="00AB56FB" w:rsidP="00AB56FB">
      <w:pPr>
        <w:jc w:val="both"/>
        <w:rPr>
          <w:rFonts w:ascii="Arial" w:hAnsi="Arial" w:cs="Arial"/>
          <w:lang w:val="sr-Cyrl-CS"/>
        </w:rPr>
      </w:pPr>
      <w:r w:rsidRPr="00D83F95">
        <w:rPr>
          <w:rFonts w:ascii="Arial" w:hAnsi="Arial" w:cs="Arial"/>
          <w:lang w:val="sr-Cyrl-CS"/>
        </w:rPr>
        <w:t xml:space="preserve">       (</w:t>
      </w:r>
      <w:r w:rsidR="00B47EA7">
        <w:rPr>
          <w:rFonts w:ascii="Arial" w:hAnsi="Arial" w:cs="Arial"/>
          <w:lang w:val="sr-Cyrl-CS"/>
        </w:rPr>
        <w:t>b</w:t>
      </w:r>
      <w:r w:rsidRPr="00D83F95">
        <w:rPr>
          <w:rFonts w:ascii="Arial" w:hAnsi="Arial" w:cs="Arial"/>
          <w:lang w:val="sr-Cyrl-CS"/>
        </w:rPr>
        <w:t xml:space="preserve">)  </w:t>
      </w:r>
      <w:r w:rsidR="00B47EA7">
        <w:rPr>
          <w:rFonts w:ascii="Arial" w:hAnsi="Arial" w:cs="Arial"/>
          <w:lang w:val="sr-Cyrl-CS"/>
        </w:rPr>
        <w:t>bilo</w:t>
      </w:r>
      <w:r w:rsidRPr="00D83F95">
        <w:rPr>
          <w:rFonts w:ascii="Arial" w:hAnsi="Arial" w:cs="Arial"/>
          <w:lang w:val="sr-Cyrl-CS"/>
        </w:rPr>
        <w:t xml:space="preserve"> </w:t>
      </w:r>
      <w:r w:rsidR="00B47EA7">
        <w:rPr>
          <w:rFonts w:ascii="Arial" w:hAnsi="Arial" w:cs="Arial"/>
          <w:lang w:val="sr-Cyrl-CS"/>
        </w:rPr>
        <w:t>ko</w:t>
      </w:r>
      <w:r w:rsidRPr="0082770E">
        <w:rPr>
          <w:rFonts w:ascii="Arial" w:hAnsi="Arial" w:cs="Arial"/>
        </w:rPr>
        <w:t>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od</w:t>
      </w:r>
      <w:r w:rsidRPr="00D83F95">
        <w:rPr>
          <w:rFonts w:ascii="Arial" w:hAnsi="Arial" w:cs="Arial"/>
          <w:lang w:val="sr-Cyrl-CS"/>
        </w:rPr>
        <w:t xml:space="preserve"> </w:t>
      </w:r>
      <w:r w:rsidR="00B47EA7">
        <w:rPr>
          <w:rFonts w:ascii="Arial" w:hAnsi="Arial" w:cs="Arial"/>
          <w:lang w:val="sr-Cyrl-CS"/>
        </w:rPr>
        <w:t>MOR</w:t>
      </w:r>
      <w:r w:rsidRPr="00D83F95">
        <w:rPr>
          <w:rFonts w:ascii="Arial" w:hAnsi="Arial" w:cs="Arial"/>
          <w:lang w:val="sr-Cyrl-CS"/>
        </w:rPr>
        <w:t xml:space="preserve"> </w:t>
      </w:r>
      <w:r w:rsidR="00B47EA7">
        <w:rPr>
          <w:rFonts w:ascii="Arial" w:hAnsi="Arial" w:cs="Arial"/>
          <w:lang w:val="sr-Cyrl-CS"/>
        </w:rPr>
        <w:t>standarda</w:t>
      </w:r>
      <w:r w:rsidRPr="00D83F95">
        <w:rPr>
          <w:rFonts w:ascii="Arial" w:hAnsi="Arial" w:cs="Arial"/>
          <w:lang w:val="sr-Cyrl-CS"/>
        </w:rPr>
        <w:t xml:space="preserve">; </w:t>
      </w:r>
    </w:p>
    <w:p w14:paraId="7B22E7A4" w14:textId="73751DA3" w:rsidR="00AB56FB" w:rsidRPr="00D83F95" w:rsidRDefault="00AB56FB" w:rsidP="00AB56FB">
      <w:pPr>
        <w:ind w:left="426"/>
        <w:jc w:val="both"/>
        <w:rPr>
          <w:rFonts w:ascii="Arial" w:hAnsi="Arial" w:cs="Arial"/>
          <w:lang w:val="sr-Cyrl-CS"/>
        </w:rPr>
      </w:pPr>
      <w:r w:rsidRPr="00D83F95">
        <w:rPr>
          <w:rFonts w:ascii="Arial" w:hAnsi="Arial" w:cs="Arial"/>
          <w:lang w:val="sr-Cyrl-CS"/>
        </w:rPr>
        <w:t>(</w:t>
      </w:r>
      <w:r w:rsidR="00B47EA7">
        <w:rPr>
          <w:rFonts w:ascii="Arial" w:hAnsi="Arial" w:cs="Arial"/>
          <w:lang w:val="sr-Cyrl-CS"/>
        </w:rPr>
        <w:t>c</w:t>
      </w:r>
      <w:r w:rsidRPr="00D83F95">
        <w:rPr>
          <w:rFonts w:ascii="Arial" w:hAnsi="Arial" w:cs="Arial"/>
          <w:lang w:val="sr-Cyrl-CS"/>
        </w:rPr>
        <w:t xml:space="preserve">) </w:t>
      </w:r>
      <w:r w:rsidR="00B47EA7">
        <w:rPr>
          <w:rFonts w:ascii="Arial" w:hAnsi="Arial" w:cs="Arial"/>
          <w:lang w:val="sr-Cyrl-CS"/>
        </w:rPr>
        <w:t>bilo</w:t>
      </w:r>
      <w:r w:rsidRPr="00D83F95">
        <w:rPr>
          <w:rFonts w:ascii="Arial" w:hAnsi="Arial" w:cs="Arial"/>
          <w:lang w:val="sr-Cyrl-CS"/>
        </w:rPr>
        <w:t xml:space="preserve"> </w:t>
      </w:r>
      <w:r w:rsidR="00B47EA7">
        <w:rPr>
          <w:rFonts w:ascii="Arial" w:hAnsi="Arial" w:cs="Arial"/>
          <w:lang w:val="sr-Cyrl-CS"/>
        </w:rPr>
        <w:t>kog</w:t>
      </w:r>
      <w:r w:rsidRPr="00D83F95">
        <w:rPr>
          <w:rFonts w:ascii="Arial" w:hAnsi="Arial" w:cs="Arial"/>
          <w:lang w:val="sr-Cyrl-CS"/>
        </w:rPr>
        <w:t xml:space="preserve"> </w:t>
      </w:r>
      <w:r w:rsidR="00B47EA7">
        <w:rPr>
          <w:rFonts w:ascii="Arial" w:hAnsi="Arial" w:cs="Arial"/>
          <w:lang w:val="sr-Cyrl-CS"/>
        </w:rPr>
        <w:t>ugovora</w:t>
      </w:r>
      <w:r w:rsidRPr="00D83F95">
        <w:rPr>
          <w:rFonts w:ascii="Arial" w:hAnsi="Arial" w:cs="Arial"/>
          <w:lang w:val="sr-Cyrl-CS"/>
        </w:rPr>
        <w:t xml:space="preserve"> </w:t>
      </w:r>
      <w:r w:rsidR="00B47EA7">
        <w:rPr>
          <w:rFonts w:ascii="Arial" w:hAnsi="Arial" w:cs="Arial"/>
          <w:lang w:val="sr-Cyrl-CS"/>
        </w:rPr>
        <w:t>Ujedinjenih</w:t>
      </w:r>
      <w:r w:rsidRPr="00D83F95">
        <w:rPr>
          <w:rFonts w:ascii="Arial" w:hAnsi="Arial" w:cs="Arial"/>
          <w:lang w:val="sr-Cyrl-CS"/>
        </w:rPr>
        <w:t xml:space="preserve"> </w:t>
      </w:r>
      <w:r w:rsidR="00B47EA7">
        <w:rPr>
          <w:rFonts w:ascii="Arial" w:hAnsi="Arial" w:cs="Arial"/>
          <w:lang w:val="sr-Cyrl-CS"/>
        </w:rPr>
        <w:t>nacija</w:t>
      </w:r>
      <w:r w:rsidRPr="00D83F95">
        <w:rPr>
          <w:rFonts w:ascii="Arial" w:hAnsi="Arial" w:cs="Arial"/>
          <w:lang w:val="sr-Cyrl-CS"/>
        </w:rPr>
        <w:t xml:space="preserve">, </w:t>
      </w:r>
      <w:r w:rsidR="00B47EA7">
        <w:rPr>
          <w:rFonts w:ascii="Arial" w:hAnsi="Arial" w:cs="Arial"/>
          <w:lang w:val="sr-Cyrl-CS"/>
        </w:rPr>
        <w:t>konvencije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sporazuma</w:t>
      </w:r>
      <w:r w:rsidRPr="00D83F95">
        <w:rPr>
          <w:rFonts w:ascii="Arial" w:hAnsi="Arial" w:cs="Arial"/>
          <w:lang w:val="sr-Cyrl-CS"/>
        </w:rPr>
        <w:t xml:space="preserve"> </w:t>
      </w:r>
      <w:r w:rsidR="00B47EA7">
        <w:rPr>
          <w:rFonts w:ascii="Arial" w:hAnsi="Arial" w:cs="Arial"/>
          <w:lang w:val="sr-Cyrl-CS"/>
        </w:rPr>
        <w:t>o</w:t>
      </w:r>
      <w:r w:rsidRPr="00D83F95">
        <w:rPr>
          <w:rFonts w:ascii="Arial" w:hAnsi="Arial" w:cs="Arial"/>
          <w:lang w:val="sr-Cyrl-CS"/>
        </w:rPr>
        <w:t xml:space="preserve"> </w:t>
      </w:r>
      <w:r w:rsidR="00B47EA7">
        <w:rPr>
          <w:rFonts w:ascii="Arial" w:hAnsi="Arial" w:cs="Arial"/>
          <w:lang w:val="sr-Cyrl-CS"/>
        </w:rPr>
        <w:t>ljudskim</w:t>
      </w:r>
      <w:r w:rsidRPr="00D83F95">
        <w:rPr>
          <w:rFonts w:ascii="Arial" w:hAnsi="Arial" w:cs="Arial"/>
          <w:lang w:val="sr-Cyrl-CS"/>
        </w:rPr>
        <w:t xml:space="preserve"> </w:t>
      </w:r>
      <w:r w:rsidR="00B47EA7">
        <w:rPr>
          <w:rFonts w:ascii="Arial" w:hAnsi="Arial" w:cs="Arial"/>
          <w:lang w:val="sr-Cyrl-CS"/>
        </w:rPr>
        <w:t>pravima</w:t>
      </w:r>
      <w:r w:rsidRPr="00D83F95">
        <w:rPr>
          <w:rFonts w:ascii="Arial" w:hAnsi="Arial" w:cs="Arial"/>
          <w:lang w:val="sr-Cyrl-CS"/>
        </w:rPr>
        <w:t xml:space="preserve"> </w:t>
      </w:r>
      <w:r w:rsidR="00B47EA7">
        <w:rPr>
          <w:rFonts w:ascii="Arial" w:hAnsi="Arial" w:cs="Arial"/>
          <w:lang w:val="sr-Cyrl-CS"/>
        </w:rPr>
        <w:t>potpisanog</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ratifikovanog</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na</w:t>
      </w:r>
      <w:r w:rsidRPr="00D83F95">
        <w:rPr>
          <w:rFonts w:ascii="Arial" w:hAnsi="Arial" w:cs="Arial"/>
          <w:lang w:val="sr-Cyrl-CS"/>
        </w:rPr>
        <w:t xml:space="preserve"> </w:t>
      </w:r>
      <w:r w:rsidR="00B47EA7">
        <w:rPr>
          <w:rFonts w:ascii="Arial" w:hAnsi="Arial" w:cs="Arial"/>
          <w:lang w:val="sr-Cyrl-CS"/>
        </w:rPr>
        <w:t>drugi</w:t>
      </w:r>
      <w:r w:rsidRPr="00D83F95">
        <w:rPr>
          <w:rFonts w:ascii="Arial" w:hAnsi="Arial" w:cs="Arial"/>
          <w:lang w:val="sr-Cyrl-CS"/>
        </w:rPr>
        <w:t xml:space="preserve"> </w:t>
      </w:r>
      <w:r w:rsidR="00B47EA7">
        <w:rPr>
          <w:rFonts w:ascii="Arial" w:hAnsi="Arial" w:cs="Arial"/>
          <w:lang w:val="sr-Cyrl-CS"/>
        </w:rPr>
        <w:t>način</w:t>
      </w:r>
      <w:r w:rsidRPr="00D83F95">
        <w:rPr>
          <w:rFonts w:ascii="Arial" w:hAnsi="Arial" w:cs="Arial"/>
          <w:lang w:val="sr-Cyrl-CS"/>
        </w:rPr>
        <w:t xml:space="preserve"> </w:t>
      </w:r>
      <w:r w:rsidR="00B47EA7">
        <w:rPr>
          <w:rFonts w:ascii="Arial" w:hAnsi="Arial" w:cs="Arial"/>
          <w:lang w:val="sr-Cyrl-CS"/>
        </w:rPr>
        <w:t>važećeg</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obavezujućeg</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Republiku</w:t>
      </w:r>
      <w:r w:rsidRPr="00D83F95">
        <w:rPr>
          <w:rFonts w:ascii="Arial" w:hAnsi="Arial" w:cs="Arial"/>
          <w:lang w:val="sr-Cyrl-CS"/>
        </w:rPr>
        <w:t xml:space="preserve"> </w:t>
      </w:r>
      <w:r w:rsidR="00B47EA7">
        <w:rPr>
          <w:rFonts w:ascii="Arial" w:hAnsi="Arial" w:cs="Arial"/>
          <w:lang w:val="sr-Cyrl-CS"/>
        </w:rPr>
        <w:t>Srbiju</w:t>
      </w:r>
      <w:r w:rsidRPr="00D83F95">
        <w:rPr>
          <w:rFonts w:ascii="Arial" w:hAnsi="Arial" w:cs="Arial"/>
          <w:lang w:val="sr-Cyrl-CS"/>
        </w:rPr>
        <w:t>.</w:t>
      </w:r>
    </w:p>
    <w:p w14:paraId="12FDB21B" w14:textId="41F34A13" w:rsidR="001A44DC"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Socijalna</w:t>
      </w:r>
      <w:r w:rsidRPr="00D83F95">
        <w:rPr>
          <w:rFonts w:ascii="Arial" w:hAnsi="Arial" w:cs="Arial"/>
          <w:b/>
          <w:lang w:val="sr-Cyrl-CS"/>
        </w:rPr>
        <w:t xml:space="preserve"> </w:t>
      </w:r>
      <w:r w:rsidR="00B47EA7">
        <w:rPr>
          <w:rFonts w:ascii="Arial" w:hAnsi="Arial" w:cs="Arial"/>
          <w:b/>
          <w:lang w:val="sr-Cyrl-CS"/>
        </w:rPr>
        <w:t>pitanja</w:t>
      </w:r>
      <w:r w:rsidRPr="00D83F95">
        <w:rPr>
          <w:rFonts w:ascii="Arial" w:hAnsi="Arial" w:cs="Arial"/>
          <w:lang w:val="sr-Cyrl-CS"/>
        </w:rPr>
        <w:t xml:space="preserve">” </w:t>
      </w:r>
      <w:r w:rsidR="00B47EA7">
        <w:rPr>
          <w:rFonts w:ascii="Arial" w:hAnsi="Arial" w:cs="Arial"/>
          <w:lang w:val="sr-Cyrl-CS"/>
        </w:rPr>
        <w:t>označavaju</w:t>
      </w:r>
      <w:r w:rsidRPr="00D83F95">
        <w:rPr>
          <w:rFonts w:ascii="Arial" w:hAnsi="Arial" w:cs="Arial"/>
          <w:lang w:val="sr-Cyrl-CS"/>
        </w:rPr>
        <w:t xml:space="preserve"> </w:t>
      </w:r>
      <w:r w:rsidR="00B47EA7">
        <w:rPr>
          <w:rFonts w:ascii="Arial" w:hAnsi="Arial" w:cs="Arial"/>
          <w:lang w:val="sr-Cyrl-CS"/>
        </w:rPr>
        <w:t>sve</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bilo</w:t>
      </w:r>
      <w:r w:rsidRPr="00D83F95">
        <w:rPr>
          <w:rFonts w:ascii="Arial" w:hAnsi="Arial" w:cs="Arial"/>
          <w:lang w:val="sr-Cyrl-CS"/>
        </w:rPr>
        <w:t xml:space="preserve"> </w:t>
      </w:r>
      <w:r w:rsidR="00B47EA7">
        <w:rPr>
          <w:rFonts w:ascii="Arial" w:hAnsi="Arial" w:cs="Arial"/>
          <w:lang w:val="sr-Cyrl-CS"/>
        </w:rPr>
        <w:t>koje</w:t>
      </w:r>
      <w:r w:rsidRPr="00D83F95">
        <w:rPr>
          <w:rFonts w:ascii="Arial" w:hAnsi="Arial" w:cs="Arial"/>
          <w:lang w:val="sr-Cyrl-CS"/>
        </w:rPr>
        <w:t xml:space="preserve"> </w:t>
      </w:r>
      <w:r w:rsidR="00B47EA7">
        <w:rPr>
          <w:rFonts w:ascii="Arial" w:hAnsi="Arial" w:cs="Arial"/>
          <w:lang w:val="sr-Cyrl-CS"/>
        </w:rPr>
        <w:t>od</w:t>
      </w:r>
      <w:r w:rsidRPr="00D83F95">
        <w:rPr>
          <w:rFonts w:ascii="Arial" w:hAnsi="Arial" w:cs="Arial"/>
          <w:lang w:val="sr-Cyrl-CS"/>
        </w:rPr>
        <w:t xml:space="preserve"> </w:t>
      </w:r>
      <w:r w:rsidR="00B47EA7">
        <w:rPr>
          <w:rFonts w:ascii="Arial" w:hAnsi="Arial" w:cs="Arial"/>
          <w:lang w:val="sr-Cyrl-CS"/>
        </w:rPr>
        <w:t>sledećeg</w:t>
      </w:r>
      <w:r w:rsidRPr="00D83F95">
        <w:rPr>
          <w:rFonts w:ascii="Arial" w:hAnsi="Arial" w:cs="Arial"/>
          <w:lang w:val="sr-Cyrl-CS"/>
        </w:rPr>
        <w:t xml:space="preserve">: </w:t>
      </w:r>
    </w:p>
    <w:p w14:paraId="5FCB6F70" w14:textId="041CB9A6" w:rsidR="001A44DC"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CS"/>
        </w:rPr>
        <w:t>a</w:t>
      </w:r>
      <w:r w:rsidRPr="00D83F95">
        <w:rPr>
          <w:rFonts w:ascii="Arial" w:hAnsi="Arial" w:cs="Arial"/>
          <w:lang w:val="sr-Cyrl-CS"/>
        </w:rPr>
        <w:t xml:space="preserve">) </w:t>
      </w:r>
      <w:r w:rsidR="00B47EA7">
        <w:rPr>
          <w:rFonts w:ascii="Arial" w:hAnsi="Arial" w:cs="Arial"/>
          <w:lang w:val="sr-Cyrl-CS"/>
        </w:rPr>
        <w:t>uslovi</w:t>
      </w:r>
      <w:r w:rsidRPr="00D83F95">
        <w:rPr>
          <w:rFonts w:ascii="Arial" w:hAnsi="Arial" w:cs="Arial"/>
          <w:lang w:val="sr-Cyrl-CS"/>
        </w:rPr>
        <w:t xml:space="preserve"> </w:t>
      </w:r>
      <w:r w:rsidR="00B47EA7">
        <w:rPr>
          <w:rFonts w:ascii="Arial" w:hAnsi="Arial" w:cs="Arial"/>
          <w:lang w:val="sr-Cyrl-CS"/>
        </w:rPr>
        <w:t>rada</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zapošljavanja</w:t>
      </w:r>
      <w:r w:rsidR="001A44DC">
        <w:rPr>
          <w:rFonts w:ascii="Arial" w:hAnsi="Arial" w:cs="Arial"/>
          <w:lang w:val="sr-Cyrl-CS"/>
        </w:rPr>
        <w:t>;</w:t>
      </w:r>
      <w:r w:rsidRPr="00D83F95">
        <w:rPr>
          <w:rFonts w:ascii="Arial" w:hAnsi="Arial" w:cs="Arial"/>
          <w:lang w:val="sr-Cyrl-CS"/>
        </w:rPr>
        <w:t xml:space="preserve"> </w:t>
      </w:r>
    </w:p>
    <w:p w14:paraId="5966FAFC" w14:textId="2069E089" w:rsidR="001A44DC"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RS"/>
        </w:rPr>
        <w:t>b</w:t>
      </w:r>
      <w:r w:rsidRPr="00D83F95">
        <w:rPr>
          <w:rFonts w:ascii="Arial" w:hAnsi="Arial" w:cs="Arial"/>
          <w:lang w:val="sr-Cyrl-CS"/>
        </w:rPr>
        <w:t xml:space="preserve">) </w:t>
      </w:r>
      <w:r w:rsidR="00B47EA7">
        <w:rPr>
          <w:rFonts w:ascii="Arial" w:hAnsi="Arial" w:cs="Arial"/>
          <w:lang w:val="sr-Cyrl-CS"/>
        </w:rPr>
        <w:t>zdravlje</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bezbednost</w:t>
      </w:r>
      <w:r w:rsidR="001A44DC">
        <w:rPr>
          <w:rFonts w:ascii="Arial" w:hAnsi="Arial" w:cs="Arial"/>
          <w:lang w:val="sr-Cyrl-CS"/>
        </w:rPr>
        <w:t xml:space="preserve"> </w:t>
      </w:r>
      <w:r w:rsidR="00B47EA7">
        <w:rPr>
          <w:rFonts w:ascii="Arial" w:hAnsi="Arial" w:cs="Arial"/>
          <w:lang w:val="sr-Cyrl-CS"/>
        </w:rPr>
        <w:t>na</w:t>
      </w:r>
      <w:r w:rsidR="001A44DC">
        <w:rPr>
          <w:rFonts w:ascii="Arial" w:hAnsi="Arial" w:cs="Arial"/>
          <w:lang w:val="sr-Cyrl-CS"/>
        </w:rPr>
        <w:t xml:space="preserve"> </w:t>
      </w:r>
      <w:r w:rsidR="00B47EA7">
        <w:rPr>
          <w:rFonts w:ascii="Arial" w:hAnsi="Arial" w:cs="Arial"/>
          <w:lang w:val="sr-Cyrl-CS"/>
        </w:rPr>
        <w:t>radu</w:t>
      </w:r>
      <w:r w:rsidR="001A44DC">
        <w:rPr>
          <w:rFonts w:ascii="Arial" w:hAnsi="Arial" w:cs="Arial"/>
          <w:lang w:val="sr-Cyrl-CS"/>
        </w:rPr>
        <w:t>;</w:t>
      </w:r>
      <w:r w:rsidRPr="00D83F95">
        <w:rPr>
          <w:rFonts w:ascii="Arial" w:hAnsi="Arial" w:cs="Arial"/>
          <w:lang w:val="sr-Cyrl-CS"/>
        </w:rPr>
        <w:t xml:space="preserve"> </w:t>
      </w:r>
    </w:p>
    <w:p w14:paraId="4B202D32" w14:textId="020A8639" w:rsidR="001A44DC"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RS"/>
        </w:rPr>
        <w:t>c</w:t>
      </w:r>
      <w:r w:rsidRPr="00D83F95">
        <w:rPr>
          <w:rFonts w:ascii="Arial" w:hAnsi="Arial" w:cs="Arial"/>
          <w:lang w:val="sr-Cyrl-CS"/>
        </w:rPr>
        <w:t xml:space="preserve">) </w:t>
      </w:r>
      <w:r w:rsidR="00B47EA7">
        <w:rPr>
          <w:rFonts w:ascii="Arial" w:hAnsi="Arial" w:cs="Arial"/>
          <w:lang w:val="sr-Cyrl-CS"/>
        </w:rPr>
        <w:t>zaštit</w:t>
      </w:r>
      <w:r w:rsidRPr="0082770E">
        <w:rPr>
          <w:rFonts w:ascii="Arial" w:hAnsi="Arial" w:cs="Arial"/>
        </w:rPr>
        <w:t>a</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osnaživanje</w:t>
      </w:r>
      <w:r w:rsidRPr="00D83F95">
        <w:rPr>
          <w:rFonts w:ascii="Arial" w:hAnsi="Arial" w:cs="Arial"/>
          <w:lang w:val="sr-Cyrl-CS"/>
        </w:rPr>
        <w:t xml:space="preserve"> </w:t>
      </w:r>
      <w:r w:rsidR="00B47EA7">
        <w:rPr>
          <w:rFonts w:ascii="Arial" w:hAnsi="Arial" w:cs="Arial"/>
          <w:lang w:val="sr-Cyrl-CS"/>
        </w:rPr>
        <w:t>prava</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interesa</w:t>
      </w:r>
      <w:r w:rsidRPr="00D83F95">
        <w:rPr>
          <w:rFonts w:ascii="Arial" w:hAnsi="Arial" w:cs="Arial"/>
          <w:lang w:val="sr-Cyrl-CS"/>
        </w:rPr>
        <w:t xml:space="preserve"> </w:t>
      </w:r>
      <w:r w:rsidR="00B47EA7">
        <w:rPr>
          <w:rFonts w:ascii="Arial" w:hAnsi="Arial" w:cs="Arial"/>
          <w:lang w:val="sr-Cyrl-CS"/>
        </w:rPr>
        <w:t>autohtonih</w:t>
      </w:r>
      <w:r w:rsidRPr="00D83F95">
        <w:rPr>
          <w:rFonts w:ascii="Arial" w:hAnsi="Arial" w:cs="Arial"/>
          <w:lang w:val="sr-Cyrl-CS"/>
        </w:rPr>
        <w:t xml:space="preserve"> </w:t>
      </w:r>
      <w:r w:rsidR="00B47EA7">
        <w:rPr>
          <w:rFonts w:ascii="Arial" w:hAnsi="Arial" w:cs="Arial"/>
          <w:lang w:val="sr-Cyrl-CS"/>
        </w:rPr>
        <w:t>naroda</w:t>
      </w:r>
      <w:r w:rsidRPr="00D83F95">
        <w:rPr>
          <w:rFonts w:ascii="Arial" w:hAnsi="Arial" w:cs="Arial"/>
          <w:lang w:val="sr-Cyrl-CS"/>
        </w:rPr>
        <w:t xml:space="preserve">, </w:t>
      </w:r>
      <w:r w:rsidR="00B47EA7">
        <w:rPr>
          <w:rFonts w:ascii="Arial" w:hAnsi="Arial" w:cs="Arial"/>
          <w:lang w:val="sr-Cyrl-CS"/>
        </w:rPr>
        <w:t>etničkih</w:t>
      </w:r>
      <w:r w:rsidR="001A44DC">
        <w:rPr>
          <w:rFonts w:ascii="Arial" w:hAnsi="Arial" w:cs="Arial"/>
          <w:lang w:val="sr-Cyrl-CS"/>
        </w:rPr>
        <w:t xml:space="preserve"> </w:t>
      </w:r>
      <w:r w:rsidR="00B47EA7">
        <w:rPr>
          <w:rFonts w:ascii="Arial" w:hAnsi="Arial" w:cs="Arial"/>
          <w:lang w:val="sr-Cyrl-CS"/>
        </w:rPr>
        <w:t>manjina</w:t>
      </w:r>
      <w:r w:rsidR="001A44DC">
        <w:rPr>
          <w:rFonts w:ascii="Arial" w:hAnsi="Arial" w:cs="Arial"/>
          <w:lang w:val="sr-Cyrl-CS"/>
        </w:rPr>
        <w:t xml:space="preserve"> </w:t>
      </w:r>
      <w:r w:rsidR="00B47EA7">
        <w:rPr>
          <w:rFonts w:ascii="Arial" w:hAnsi="Arial" w:cs="Arial"/>
          <w:lang w:val="sr-Cyrl-CS"/>
        </w:rPr>
        <w:t>i</w:t>
      </w:r>
      <w:r w:rsidR="001A44DC">
        <w:rPr>
          <w:rFonts w:ascii="Arial" w:hAnsi="Arial" w:cs="Arial"/>
          <w:lang w:val="sr-Cyrl-CS"/>
        </w:rPr>
        <w:t xml:space="preserve"> </w:t>
      </w:r>
      <w:r w:rsidR="00B47EA7">
        <w:rPr>
          <w:rFonts w:ascii="Arial" w:hAnsi="Arial" w:cs="Arial"/>
          <w:lang w:val="sr-Cyrl-CS"/>
        </w:rPr>
        <w:t>ranjivih</w:t>
      </w:r>
      <w:r w:rsidR="001A44DC">
        <w:rPr>
          <w:rFonts w:ascii="Arial" w:hAnsi="Arial" w:cs="Arial"/>
          <w:lang w:val="sr-Cyrl-CS"/>
        </w:rPr>
        <w:t xml:space="preserve"> </w:t>
      </w:r>
      <w:r w:rsidR="00B47EA7">
        <w:rPr>
          <w:rFonts w:ascii="Arial" w:hAnsi="Arial" w:cs="Arial"/>
          <w:lang w:val="sr-Cyrl-CS"/>
        </w:rPr>
        <w:t>grupa</w:t>
      </w:r>
      <w:r w:rsidR="001A44DC">
        <w:rPr>
          <w:rFonts w:ascii="Arial" w:hAnsi="Arial" w:cs="Arial"/>
          <w:lang w:val="sr-Cyrl-CS"/>
        </w:rPr>
        <w:t>;</w:t>
      </w:r>
    </w:p>
    <w:p w14:paraId="28185DDC" w14:textId="782DAF81" w:rsidR="00290D53"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RS"/>
        </w:rPr>
        <w:t>d</w:t>
      </w:r>
      <w:r w:rsidRPr="00D83F95">
        <w:rPr>
          <w:rFonts w:ascii="Arial" w:hAnsi="Arial" w:cs="Arial"/>
          <w:lang w:val="sr-Cyrl-CS"/>
        </w:rPr>
        <w:t xml:space="preserve">) </w:t>
      </w:r>
      <w:r w:rsidR="00B47EA7">
        <w:rPr>
          <w:rFonts w:ascii="Arial" w:hAnsi="Arial" w:cs="Arial"/>
          <w:lang w:val="sr-Cyrl-CS"/>
        </w:rPr>
        <w:t>kulturno</w:t>
      </w:r>
      <w:r w:rsidRPr="00D83F95">
        <w:rPr>
          <w:rFonts w:ascii="Arial" w:hAnsi="Arial" w:cs="Arial"/>
          <w:lang w:val="sr-Cyrl-CS"/>
        </w:rPr>
        <w:t xml:space="preserve"> </w:t>
      </w:r>
      <w:r w:rsidR="00B47EA7">
        <w:rPr>
          <w:rFonts w:ascii="Arial" w:hAnsi="Arial" w:cs="Arial"/>
          <w:lang w:val="sr-Cyrl-CS"/>
        </w:rPr>
        <w:t>nasleđe</w:t>
      </w:r>
      <w:r w:rsidRPr="00D83F95">
        <w:rPr>
          <w:rFonts w:ascii="Arial" w:hAnsi="Arial" w:cs="Arial"/>
          <w:lang w:val="sr-Cyrl-CS"/>
        </w:rPr>
        <w:t xml:space="preserve"> (</w:t>
      </w:r>
      <w:r w:rsidR="00B47EA7">
        <w:rPr>
          <w:rFonts w:ascii="Arial" w:hAnsi="Arial" w:cs="Arial"/>
          <w:lang w:val="sr-Cyrl-CS"/>
        </w:rPr>
        <w:t>materijalno</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nematerijalno</w:t>
      </w:r>
      <w:r w:rsidRPr="00D83F95">
        <w:rPr>
          <w:rFonts w:ascii="Arial" w:hAnsi="Arial" w:cs="Arial"/>
          <w:lang w:val="sr-Cyrl-CS"/>
        </w:rPr>
        <w:t>)</w:t>
      </w:r>
      <w:r w:rsidR="00290D53">
        <w:rPr>
          <w:rFonts w:ascii="Arial" w:hAnsi="Arial" w:cs="Arial"/>
          <w:lang w:val="sr-Cyrl-CS"/>
        </w:rPr>
        <w:t>;</w:t>
      </w:r>
    </w:p>
    <w:p w14:paraId="639A0697" w14:textId="68137637" w:rsidR="00290D53" w:rsidRDefault="00AB56FB" w:rsidP="00AB56FB">
      <w:pPr>
        <w:jc w:val="both"/>
        <w:rPr>
          <w:rFonts w:ascii="Arial" w:hAnsi="Arial" w:cs="Arial"/>
          <w:lang w:val="sr-Cyrl-CS"/>
        </w:rPr>
      </w:pPr>
      <w:r w:rsidRPr="00D83F95">
        <w:rPr>
          <w:rFonts w:ascii="Arial" w:hAnsi="Arial" w:cs="Arial"/>
          <w:lang w:val="sr-Cyrl-CS"/>
        </w:rPr>
        <w:lastRenderedPageBreak/>
        <w:t>(</w:t>
      </w:r>
      <w:r w:rsidR="00B47EA7">
        <w:rPr>
          <w:rFonts w:ascii="Arial" w:hAnsi="Arial" w:cs="Arial"/>
          <w:lang w:val="sr-Cyrl-CS"/>
        </w:rPr>
        <w:t>e</w:t>
      </w:r>
      <w:r w:rsidRPr="00D83F95">
        <w:rPr>
          <w:rFonts w:ascii="Arial" w:hAnsi="Arial" w:cs="Arial"/>
          <w:lang w:val="sr-Cyrl-CS"/>
        </w:rPr>
        <w:t xml:space="preserve">) </w:t>
      </w:r>
      <w:r w:rsidR="00B47EA7">
        <w:rPr>
          <w:rFonts w:ascii="Arial" w:hAnsi="Arial" w:cs="Arial"/>
          <w:lang w:val="sr-Cyrl-CS"/>
        </w:rPr>
        <w:t>javno</w:t>
      </w:r>
      <w:r w:rsidRPr="00D83F95">
        <w:rPr>
          <w:rFonts w:ascii="Arial" w:hAnsi="Arial" w:cs="Arial"/>
          <w:lang w:val="sr-Cyrl-CS"/>
        </w:rPr>
        <w:t xml:space="preserve"> </w:t>
      </w:r>
      <w:r w:rsidR="00B47EA7">
        <w:rPr>
          <w:rFonts w:ascii="Arial" w:hAnsi="Arial" w:cs="Arial"/>
          <w:lang w:val="sr-Cyrl-CS"/>
        </w:rPr>
        <w:t>zdravlje</w:t>
      </w:r>
      <w:r w:rsidRPr="00D83F95">
        <w:rPr>
          <w:rFonts w:ascii="Arial" w:hAnsi="Arial" w:cs="Arial"/>
          <w:lang w:val="sr-Cyrl-CS"/>
        </w:rPr>
        <w:t xml:space="preserve">, </w:t>
      </w:r>
      <w:r w:rsidR="00B47EA7">
        <w:rPr>
          <w:rFonts w:ascii="Arial" w:hAnsi="Arial" w:cs="Arial"/>
          <w:lang w:val="sr-Cyrl-CS"/>
        </w:rPr>
        <w:t>sigurnost</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bezbednost</w:t>
      </w:r>
      <w:r w:rsidR="00290D53">
        <w:rPr>
          <w:rFonts w:ascii="Arial" w:hAnsi="Arial" w:cs="Arial"/>
          <w:lang w:val="sr-Cyrl-CS"/>
        </w:rPr>
        <w:t>;</w:t>
      </w:r>
    </w:p>
    <w:p w14:paraId="764CFF50" w14:textId="3664E11A" w:rsidR="00290D53"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CS"/>
        </w:rPr>
        <w:t>f</w:t>
      </w:r>
      <w:r w:rsidRPr="00D83F95">
        <w:rPr>
          <w:rFonts w:ascii="Arial" w:hAnsi="Arial" w:cs="Arial"/>
          <w:lang w:val="sr-Cyrl-CS"/>
        </w:rPr>
        <w:t xml:space="preserve">) </w:t>
      </w:r>
      <w:r w:rsidR="00B47EA7">
        <w:rPr>
          <w:rFonts w:ascii="Arial" w:hAnsi="Arial" w:cs="Arial"/>
          <w:lang w:val="sr-Cyrl-CS"/>
        </w:rPr>
        <w:t>nevoljno</w:t>
      </w:r>
      <w:r w:rsidRPr="00D83F95">
        <w:rPr>
          <w:rFonts w:ascii="Arial" w:hAnsi="Arial" w:cs="Arial"/>
          <w:lang w:val="sr-Cyrl-CS"/>
        </w:rPr>
        <w:t xml:space="preserve"> </w:t>
      </w:r>
      <w:r w:rsidR="00B47EA7">
        <w:rPr>
          <w:rFonts w:ascii="Arial" w:hAnsi="Arial" w:cs="Arial"/>
          <w:lang w:val="sr-Cyrl-CS"/>
        </w:rPr>
        <w:t>fizičko</w:t>
      </w:r>
      <w:r w:rsidRPr="00D83F95">
        <w:rPr>
          <w:rFonts w:ascii="Arial" w:hAnsi="Arial" w:cs="Arial"/>
          <w:lang w:val="sr-Cyrl-CS"/>
        </w:rPr>
        <w:t xml:space="preserve"> </w:t>
      </w:r>
      <w:r w:rsidR="00B47EA7">
        <w:rPr>
          <w:rFonts w:ascii="Arial" w:hAnsi="Arial" w:cs="Arial"/>
          <w:lang w:val="sr-Cyrl-CS"/>
        </w:rPr>
        <w:t>preseljenje</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raseljavanje</w:t>
      </w:r>
      <w:r w:rsidRPr="00D83F95">
        <w:rPr>
          <w:rFonts w:ascii="Arial" w:hAnsi="Arial" w:cs="Arial"/>
          <w:lang w:val="sr-Cyrl-CS"/>
        </w:rPr>
        <w:t xml:space="preserve"> </w:t>
      </w:r>
      <w:r w:rsidR="00B47EA7">
        <w:rPr>
          <w:rFonts w:ascii="Arial" w:hAnsi="Arial" w:cs="Arial"/>
          <w:lang w:val="sr-Cyrl-CS"/>
        </w:rPr>
        <w:t>iz</w:t>
      </w:r>
      <w:r w:rsidRPr="00D83F95">
        <w:rPr>
          <w:rFonts w:ascii="Arial" w:hAnsi="Arial" w:cs="Arial"/>
          <w:lang w:val="sr-Cyrl-CS"/>
        </w:rPr>
        <w:t xml:space="preserve"> </w:t>
      </w:r>
      <w:r w:rsidR="00B47EA7">
        <w:rPr>
          <w:rFonts w:ascii="Arial" w:hAnsi="Arial" w:cs="Arial"/>
          <w:lang w:val="sr-Cyrl-CS"/>
        </w:rPr>
        <w:t>ekonomskih</w:t>
      </w:r>
      <w:r w:rsidRPr="00D83F95">
        <w:rPr>
          <w:rFonts w:ascii="Arial" w:hAnsi="Arial" w:cs="Arial"/>
          <w:lang w:val="sr-Cyrl-CS"/>
        </w:rPr>
        <w:t xml:space="preserve"> </w:t>
      </w:r>
      <w:r w:rsidR="00B47EA7">
        <w:rPr>
          <w:rFonts w:ascii="Arial" w:hAnsi="Arial" w:cs="Arial"/>
          <w:lang w:val="sr-Cyrl-CS"/>
        </w:rPr>
        <w:t>razloga</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gubitak</w:t>
      </w:r>
      <w:r w:rsidRPr="00D83F95">
        <w:rPr>
          <w:rFonts w:ascii="Arial" w:hAnsi="Arial" w:cs="Arial"/>
          <w:lang w:val="sr-Cyrl-CS"/>
        </w:rPr>
        <w:t xml:space="preserve"> </w:t>
      </w:r>
      <w:r w:rsidR="00B47EA7">
        <w:rPr>
          <w:rFonts w:ascii="Arial" w:hAnsi="Arial" w:cs="Arial"/>
          <w:lang w:val="sr-Cyrl-CS"/>
        </w:rPr>
        <w:t>prihoda</w:t>
      </w:r>
      <w:r w:rsidRPr="00D83F95">
        <w:rPr>
          <w:rFonts w:ascii="Arial" w:hAnsi="Arial" w:cs="Arial"/>
          <w:lang w:val="sr-Cyrl-CS"/>
        </w:rPr>
        <w:t xml:space="preserve"> </w:t>
      </w:r>
      <w:r w:rsidR="00B47EA7">
        <w:rPr>
          <w:rFonts w:ascii="Arial" w:hAnsi="Arial" w:cs="Arial"/>
          <w:lang w:val="sr-Cyrl-CS"/>
        </w:rPr>
        <w:t>lica</w:t>
      </w:r>
      <w:r w:rsidR="00290D53">
        <w:rPr>
          <w:rFonts w:ascii="Arial" w:hAnsi="Arial" w:cs="Arial"/>
          <w:lang w:val="sr-Cyrl-CS"/>
        </w:rPr>
        <w:t>;</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p>
    <w:p w14:paraId="051D842E" w14:textId="70E6079E"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lang w:val="sr-Cyrl-RS"/>
        </w:rPr>
        <w:t>g</w:t>
      </w:r>
      <w:r w:rsidRPr="00D83F95">
        <w:rPr>
          <w:rFonts w:ascii="Arial" w:hAnsi="Arial" w:cs="Arial"/>
          <w:lang w:val="sr-Cyrl-CS"/>
        </w:rPr>
        <w:t xml:space="preserve">) </w:t>
      </w:r>
      <w:r w:rsidR="00B47EA7">
        <w:rPr>
          <w:rFonts w:ascii="Arial" w:hAnsi="Arial" w:cs="Arial"/>
          <w:lang w:val="sr-Cyrl-CS"/>
        </w:rPr>
        <w:t>javno</w:t>
      </w:r>
      <w:r w:rsidRPr="00D83F95">
        <w:rPr>
          <w:rFonts w:ascii="Arial" w:hAnsi="Arial" w:cs="Arial"/>
          <w:lang w:val="sr-Cyrl-CS"/>
        </w:rPr>
        <w:t xml:space="preserve"> </w:t>
      </w:r>
      <w:r w:rsidR="00B47EA7">
        <w:rPr>
          <w:rFonts w:ascii="Arial" w:hAnsi="Arial" w:cs="Arial"/>
          <w:lang w:val="sr-Cyrl-CS"/>
        </w:rPr>
        <w:t>učešće</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angažovanje</w:t>
      </w:r>
      <w:r w:rsidRPr="00D83F95">
        <w:rPr>
          <w:rFonts w:ascii="Arial" w:hAnsi="Arial" w:cs="Arial"/>
          <w:lang w:val="sr-Cyrl-CS"/>
        </w:rPr>
        <w:t xml:space="preserve"> </w:t>
      </w:r>
      <w:r w:rsidR="00B47EA7">
        <w:rPr>
          <w:rFonts w:ascii="Arial" w:hAnsi="Arial" w:cs="Arial"/>
          <w:lang w:val="sr-Cyrl-CS"/>
        </w:rPr>
        <w:t>zainteresovanih</w:t>
      </w:r>
      <w:r w:rsidRPr="00D83F95">
        <w:rPr>
          <w:rFonts w:ascii="Arial" w:hAnsi="Arial" w:cs="Arial"/>
          <w:lang w:val="sr-Cyrl-CS"/>
        </w:rPr>
        <w:t xml:space="preserve"> </w:t>
      </w:r>
      <w:r w:rsidR="00B47EA7">
        <w:rPr>
          <w:rFonts w:ascii="Arial" w:hAnsi="Arial" w:cs="Arial"/>
          <w:lang w:val="sr-Cyrl-CS"/>
        </w:rPr>
        <w:t>strana</w:t>
      </w:r>
      <w:r w:rsidRPr="00D83F95">
        <w:rPr>
          <w:rFonts w:ascii="Arial" w:hAnsi="Arial" w:cs="Arial"/>
          <w:lang w:val="sr-Cyrl-CS"/>
        </w:rPr>
        <w:t>.</w:t>
      </w:r>
    </w:p>
    <w:p w14:paraId="58648717" w14:textId="19950193"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R</w:t>
      </w:r>
      <w:r w:rsidRPr="00F15987">
        <w:rPr>
          <w:rFonts w:ascii="Arial" w:hAnsi="Arial" w:cs="Arial"/>
          <w:b/>
        </w:rPr>
        <w:t>a</w:t>
      </w:r>
      <w:r w:rsidR="00B47EA7">
        <w:rPr>
          <w:rFonts w:ascii="Arial" w:hAnsi="Arial" w:cs="Arial"/>
          <w:b/>
          <w:lang w:val="sr-Cyrl-CS"/>
        </w:rPr>
        <w:t>sp</w:t>
      </w:r>
      <w:r w:rsidRPr="00F15987">
        <w:rPr>
          <w:rFonts w:ascii="Arial" w:hAnsi="Arial" w:cs="Arial"/>
          <w:b/>
        </w:rPr>
        <w:t>o</w:t>
      </w:r>
      <w:r w:rsidR="00B47EA7">
        <w:rPr>
          <w:rFonts w:ascii="Arial" w:hAnsi="Arial" w:cs="Arial"/>
          <w:b/>
          <w:lang w:val="sr-Cyrl-CS"/>
        </w:rPr>
        <w:t>n</w:t>
      </w:r>
      <w:r w:rsidRPr="00D83F95">
        <w:rPr>
          <w:rFonts w:ascii="Arial" w:hAnsi="Arial" w:cs="Arial"/>
          <w:lang w:val="sr-Cyrl-CS"/>
        </w:rPr>
        <w:t xml:space="preserve">” </w:t>
      </w:r>
      <w:r w:rsidR="00B47EA7">
        <w:rPr>
          <w:rFonts w:ascii="Arial" w:hAnsi="Arial" w:cs="Arial"/>
          <w:lang w:val="sr-Cyrl-CS"/>
        </w:rPr>
        <w:t>zn</w:t>
      </w:r>
      <w:r w:rsidRPr="00F15987">
        <w:rPr>
          <w:rFonts w:ascii="Arial" w:hAnsi="Arial" w:cs="Arial"/>
        </w:rPr>
        <w:t>a</w:t>
      </w:r>
      <w:r w:rsidR="00B47EA7">
        <w:rPr>
          <w:rFonts w:ascii="Arial" w:hAnsi="Arial" w:cs="Arial"/>
          <w:lang w:val="sr-Cyrl-CS"/>
        </w:rPr>
        <w:t>či</w:t>
      </w:r>
      <w:r w:rsidRPr="00D83F95">
        <w:rPr>
          <w:rFonts w:ascii="Arial" w:hAnsi="Arial" w:cs="Arial"/>
          <w:lang w:val="sr-Cyrl-CS"/>
        </w:rPr>
        <w:t xml:space="preserve"> </w:t>
      </w:r>
      <w:r w:rsidR="00B47EA7">
        <w:rPr>
          <w:rFonts w:ascii="Arial" w:hAnsi="Arial" w:cs="Arial"/>
          <w:lang w:val="sr-Cyrl-CS"/>
        </w:rPr>
        <w:t>fiksni</w:t>
      </w:r>
      <w:r w:rsidRPr="00D83F95">
        <w:rPr>
          <w:rFonts w:ascii="Arial" w:hAnsi="Arial" w:cs="Arial"/>
          <w:lang w:val="sr-Cyrl-CS"/>
        </w:rPr>
        <w:t xml:space="preserve"> </w:t>
      </w:r>
      <w:r w:rsidR="00B47EA7">
        <w:rPr>
          <w:rFonts w:ascii="Arial" w:hAnsi="Arial" w:cs="Arial"/>
          <w:lang w:val="sr-Cyrl-CS"/>
        </w:rPr>
        <w:t>r</w:t>
      </w:r>
      <w:r w:rsidRPr="00F15987">
        <w:rPr>
          <w:rFonts w:ascii="Arial" w:hAnsi="Arial" w:cs="Arial"/>
        </w:rPr>
        <w:t>a</w:t>
      </w:r>
      <w:r w:rsidR="00B47EA7">
        <w:rPr>
          <w:rFonts w:ascii="Arial" w:hAnsi="Arial" w:cs="Arial"/>
          <w:lang w:val="sr-Cyrl-CS"/>
        </w:rPr>
        <w:t>sp</w:t>
      </w:r>
      <w:r w:rsidRPr="00F15987">
        <w:rPr>
          <w:rFonts w:ascii="Arial" w:hAnsi="Arial" w:cs="Arial"/>
        </w:rPr>
        <w:t>o</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Pr="00F15987">
        <w:rPr>
          <w:rFonts w:ascii="Arial" w:hAnsi="Arial" w:cs="Arial"/>
        </w:rPr>
        <w:t>EURIBOR</w:t>
      </w:r>
      <w:r w:rsidRPr="00D83F95">
        <w:rPr>
          <w:rFonts w:ascii="Arial" w:hAnsi="Arial" w:cs="Arial"/>
          <w:lang w:val="sr-Cyrl-CS"/>
        </w:rPr>
        <w:t xml:space="preserve"> (</w:t>
      </w:r>
      <w:r w:rsidR="00B47EA7">
        <w:rPr>
          <w:rFonts w:ascii="Arial" w:hAnsi="Arial" w:cs="Arial"/>
          <w:lang w:val="sr-Cyrl-CS"/>
        </w:rPr>
        <w:t>bil</w:t>
      </w:r>
      <w:r w:rsidRPr="00F15987">
        <w:rPr>
          <w:rFonts w:ascii="Arial" w:hAnsi="Arial" w:cs="Arial"/>
        </w:rPr>
        <w:t>o</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plus</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minus</w:t>
      </w:r>
      <w:r w:rsidRPr="00D83F95">
        <w:rPr>
          <w:rFonts w:ascii="Arial" w:hAnsi="Arial" w:cs="Arial"/>
          <w:lang w:val="sr-Cyrl-CS"/>
        </w:rPr>
        <w:t xml:space="preserve">) </w:t>
      </w:r>
      <w:r w:rsidRPr="00F15987">
        <w:rPr>
          <w:rFonts w:ascii="Arial" w:hAnsi="Arial" w:cs="Arial"/>
        </w:rPr>
        <w:t>o</w:t>
      </w:r>
      <w:r w:rsidR="00B47EA7">
        <w:rPr>
          <w:rFonts w:ascii="Arial" w:hAnsi="Arial" w:cs="Arial"/>
          <w:lang w:val="sr-Cyrl-CS"/>
        </w:rPr>
        <w:t>dr</w:t>
      </w:r>
      <w:r w:rsidRPr="00F15987">
        <w:rPr>
          <w:rFonts w:ascii="Arial" w:hAnsi="Arial" w:cs="Arial"/>
        </w:rPr>
        <w:t>e</w:t>
      </w:r>
      <w:r w:rsidR="00B47EA7">
        <w:rPr>
          <w:rFonts w:ascii="Arial" w:hAnsi="Arial" w:cs="Arial"/>
          <w:lang w:val="sr-Cyrl-CS"/>
        </w:rPr>
        <w:t>đ</w:t>
      </w:r>
      <w:r w:rsidRPr="00F15987">
        <w:rPr>
          <w:rFonts w:ascii="Arial" w:hAnsi="Arial" w:cs="Arial"/>
        </w:rPr>
        <w:t>e</w:t>
      </w:r>
      <w:r w:rsidR="00B47EA7">
        <w:rPr>
          <w:rFonts w:ascii="Arial" w:hAnsi="Arial" w:cs="Arial"/>
          <w:lang w:val="sr-Cyrl-CS"/>
        </w:rPr>
        <w:t>n</w:t>
      </w:r>
      <w:r w:rsidRPr="00D83F95">
        <w:rPr>
          <w:rFonts w:ascii="Arial" w:hAnsi="Arial" w:cs="Arial"/>
          <w:lang w:val="sr-Cyrl-CS"/>
        </w:rPr>
        <w:t xml:space="preserve"> </w:t>
      </w:r>
      <w:r w:rsidRPr="00F15987">
        <w:rPr>
          <w:rFonts w:ascii="Arial" w:hAnsi="Arial" w:cs="Arial"/>
        </w:rPr>
        <w:t>o</w:t>
      </w:r>
      <w:r w:rsidR="00B47EA7">
        <w:rPr>
          <w:rFonts w:ascii="Arial" w:hAnsi="Arial" w:cs="Arial"/>
          <w:lang w:val="sr-Cyrl-CS"/>
        </w:rPr>
        <w:t>d</w:t>
      </w:r>
      <w:r w:rsidRPr="00D83F95">
        <w:rPr>
          <w:rFonts w:ascii="Arial" w:hAnsi="Arial" w:cs="Arial"/>
          <w:lang w:val="sr-Cyrl-CS"/>
        </w:rPr>
        <w:t xml:space="preserve"> </w:t>
      </w:r>
      <w:r w:rsidR="00B47EA7">
        <w:rPr>
          <w:rFonts w:ascii="Arial" w:hAnsi="Arial" w:cs="Arial"/>
          <w:lang w:val="sr-Cyrl-CS"/>
        </w:rPr>
        <w:t>str</w:t>
      </w:r>
      <w:r w:rsidRPr="00F15987">
        <w:rPr>
          <w:rFonts w:ascii="Arial" w:hAnsi="Arial" w:cs="Arial"/>
        </w:rPr>
        <w:t>a</w:t>
      </w:r>
      <w:r w:rsidR="00B47EA7">
        <w:rPr>
          <w:rFonts w:ascii="Arial" w:hAnsi="Arial" w:cs="Arial"/>
          <w:lang w:val="sr-Cyrl-CS"/>
        </w:rPr>
        <w:t>n</w:t>
      </w:r>
      <w:r w:rsidRPr="00F15987">
        <w:rPr>
          <w:rFonts w:ascii="Arial" w:hAnsi="Arial" w:cs="Arial"/>
        </w:rPr>
        <w:t>e</w:t>
      </w:r>
      <w:r w:rsidRPr="00D83F95">
        <w:rPr>
          <w:rFonts w:ascii="Arial" w:hAnsi="Arial" w:cs="Arial"/>
          <w:lang w:val="sr-Cyrl-CS"/>
        </w:rPr>
        <w:t xml:space="preserve"> </w:t>
      </w:r>
      <w:r w:rsidR="00B47EA7">
        <w:rPr>
          <w:rFonts w:ascii="Arial" w:hAnsi="Arial" w:cs="Arial"/>
          <w:lang w:val="sr-Cyrl-CS"/>
        </w:rPr>
        <w:t>B</w:t>
      </w:r>
      <w:r w:rsidRPr="00F15987">
        <w:rPr>
          <w:rFonts w:ascii="Arial" w:hAnsi="Arial" w:cs="Arial"/>
        </w:rPr>
        <w:t>a</w:t>
      </w:r>
      <w:r w:rsidR="00B47EA7">
        <w:rPr>
          <w:rFonts w:ascii="Arial" w:hAnsi="Arial" w:cs="Arial"/>
          <w:lang w:val="sr-Cyrl-CS"/>
        </w:rPr>
        <w:t>nk</w:t>
      </w:r>
      <w:r w:rsidRPr="00F15987">
        <w:rPr>
          <w:rFonts w:ascii="Arial" w:hAnsi="Arial" w:cs="Arial"/>
        </w:rPr>
        <w:t>e</w:t>
      </w:r>
      <w:r w:rsidRPr="00D83F95">
        <w:rPr>
          <w:rFonts w:ascii="Arial" w:hAnsi="Arial" w:cs="Arial"/>
          <w:lang w:val="sr-Cyrl-CS"/>
        </w:rPr>
        <w:t xml:space="preserve"> </w:t>
      </w:r>
      <w:r w:rsidR="00B47EA7">
        <w:rPr>
          <w:rFonts w:ascii="Arial" w:hAnsi="Arial" w:cs="Arial"/>
          <w:lang w:val="sr-Cyrl-CS"/>
        </w:rPr>
        <w:t>i</w:t>
      </w:r>
      <w:r w:rsidRPr="00D83F95">
        <w:rPr>
          <w:rFonts w:ascii="Arial" w:hAnsi="Arial" w:cs="Arial"/>
          <w:lang w:val="sr-Cyrl-CS"/>
        </w:rPr>
        <w:t xml:space="preserve"> </w:t>
      </w:r>
      <w:r w:rsidRPr="00F15987">
        <w:rPr>
          <w:rFonts w:ascii="Arial" w:hAnsi="Arial" w:cs="Arial"/>
        </w:rPr>
        <w:t>o</w:t>
      </w:r>
      <w:r w:rsidRPr="00D83F95">
        <w:rPr>
          <w:rFonts w:ascii="Arial" w:hAnsi="Arial" w:cs="Arial"/>
          <w:lang w:val="sr-Cyrl-CS"/>
        </w:rPr>
        <w:t xml:space="preserve"> </w:t>
      </w:r>
      <w:r w:rsidR="00B47EA7">
        <w:rPr>
          <w:rFonts w:ascii="Arial" w:hAnsi="Arial" w:cs="Arial"/>
          <w:lang w:val="sr-Cyrl-CS"/>
        </w:rPr>
        <w:t>č</w:t>
      </w:r>
      <w:r w:rsidRPr="00F15987">
        <w:rPr>
          <w:rFonts w:ascii="Arial" w:hAnsi="Arial" w:cs="Arial"/>
        </w:rPr>
        <w:t>e</w:t>
      </w:r>
      <w:r w:rsidR="00B47EA7">
        <w:rPr>
          <w:rFonts w:ascii="Arial" w:hAnsi="Arial" w:cs="Arial"/>
          <w:lang w:val="sr-Cyrl-CS"/>
        </w:rPr>
        <w:t>mu</w:t>
      </w:r>
      <w:r w:rsidRPr="00D83F95">
        <w:rPr>
          <w:rFonts w:ascii="Arial" w:hAnsi="Arial" w:cs="Arial"/>
          <w:lang w:val="sr-Cyrl-CS"/>
        </w:rPr>
        <w:t xml:space="preserve"> </w:t>
      </w:r>
      <w:r w:rsidRPr="00F15987">
        <w:rPr>
          <w:rFonts w:ascii="Arial" w:hAnsi="Arial" w:cs="Arial"/>
        </w:rPr>
        <w:t>je</w:t>
      </w:r>
      <w:r w:rsidRPr="00D83F95">
        <w:rPr>
          <w:rFonts w:ascii="Arial" w:hAnsi="Arial" w:cs="Arial"/>
          <w:lang w:val="sr-Cyrl-CS"/>
        </w:rPr>
        <w:t xml:space="preserve"> </w:t>
      </w:r>
      <w:r w:rsidR="00B47EA7">
        <w:rPr>
          <w:rFonts w:ascii="Arial" w:hAnsi="Arial" w:cs="Arial"/>
          <w:lang w:val="sr-Cyrl-CS"/>
        </w:rPr>
        <w:t>Z</w:t>
      </w:r>
      <w:r w:rsidRPr="00F15987">
        <w:rPr>
          <w:rFonts w:ascii="Arial" w:hAnsi="Arial" w:cs="Arial"/>
        </w:rPr>
        <w:t>aj</w:t>
      </w:r>
      <w:r w:rsidR="00B47EA7">
        <w:rPr>
          <w:rFonts w:ascii="Arial" w:hAnsi="Arial" w:cs="Arial"/>
          <w:lang w:val="sr-Cyrl-CS"/>
        </w:rPr>
        <w:t>m</w:t>
      </w:r>
      <w:r w:rsidRPr="00F15987">
        <w:rPr>
          <w:rFonts w:ascii="Arial" w:hAnsi="Arial" w:cs="Arial"/>
        </w:rPr>
        <w:t>o</w:t>
      </w:r>
      <w:r w:rsidR="00B47EA7">
        <w:rPr>
          <w:rFonts w:ascii="Arial" w:hAnsi="Arial" w:cs="Arial"/>
          <w:lang w:val="sr-Cyrl-CS"/>
        </w:rPr>
        <w:t>prim</w:t>
      </w:r>
      <w:r w:rsidRPr="00F15987">
        <w:rPr>
          <w:rFonts w:ascii="Arial" w:hAnsi="Arial" w:cs="Arial"/>
        </w:rPr>
        <w:t>a</w:t>
      </w:r>
      <w:r w:rsidR="00B47EA7">
        <w:rPr>
          <w:rFonts w:ascii="Arial" w:hAnsi="Arial" w:cs="Arial"/>
          <w:lang w:val="sr-Cyrl-CS"/>
        </w:rPr>
        <w:t>c</w:t>
      </w:r>
      <w:r w:rsidRPr="00D83F95">
        <w:rPr>
          <w:rFonts w:ascii="Arial" w:hAnsi="Arial" w:cs="Arial"/>
          <w:lang w:val="sr-Cyrl-CS"/>
        </w:rPr>
        <w:t xml:space="preserve"> </w:t>
      </w:r>
      <w:r w:rsidRPr="00F15987">
        <w:rPr>
          <w:rFonts w:ascii="Arial" w:hAnsi="Arial" w:cs="Arial"/>
        </w:rPr>
        <w:t>o</w:t>
      </w:r>
      <w:r w:rsidR="00B47EA7">
        <w:rPr>
          <w:rFonts w:ascii="Arial" w:hAnsi="Arial" w:cs="Arial"/>
          <w:lang w:val="sr-Cyrl-CS"/>
        </w:rPr>
        <w:t>b</w:t>
      </w:r>
      <w:r w:rsidRPr="00F15987">
        <w:rPr>
          <w:rFonts w:ascii="Arial" w:hAnsi="Arial" w:cs="Arial"/>
        </w:rPr>
        <w:t>a</w:t>
      </w:r>
      <w:r w:rsidR="00B47EA7">
        <w:rPr>
          <w:rFonts w:ascii="Arial" w:hAnsi="Arial" w:cs="Arial"/>
          <w:lang w:val="sr-Cyrl-CS"/>
        </w:rPr>
        <w:t>v</w:t>
      </w:r>
      <w:r w:rsidRPr="00F15987">
        <w:rPr>
          <w:rFonts w:ascii="Arial" w:hAnsi="Arial" w:cs="Arial"/>
        </w:rPr>
        <w:t>e</w:t>
      </w:r>
      <w:r w:rsidR="00B47EA7">
        <w:rPr>
          <w:rFonts w:ascii="Arial" w:hAnsi="Arial" w:cs="Arial"/>
          <w:lang w:val="sr-Cyrl-CS"/>
        </w:rPr>
        <w:t>št</w:t>
      </w:r>
      <w:r w:rsidRPr="00F15987">
        <w:rPr>
          <w:rFonts w:ascii="Arial" w:hAnsi="Arial" w:cs="Arial"/>
        </w:rPr>
        <w:t>e</w:t>
      </w:r>
      <w:r w:rsidR="00B47EA7">
        <w:rPr>
          <w:rFonts w:ascii="Arial" w:hAnsi="Arial" w:cs="Arial"/>
          <w:lang w:val="sr-Cyrl-CS"/>
        </w:rPr>
        <w:t>n</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Pr="00F15987">
        <w:rPr>
          <w:rFonts w:ascii="Arial" w:hAnsi="Arial" w:cs="Arial"/>
        </w:rPr>
        <w:t>o</w:t>
      </w:r>
      <w:r w:rsidR="00B47EA7">
        <w:rPr>
          <w:rFonts w:ascii="Arial" w:hAnsi="Arial" w:cs="Arial"/>
          <w:lang w:val="sr-Cyrl-CS"/>
        </w:rPr>
        <w:t>dg</w:t>
      </w:r>
      <w:r w:rsidRPr="00F15987">
        <w:rPr>
          <w:rFonts w:ascii="Arial" w:hAnsi="Arial" w:cs="Arial"/>
        </w:rPr>
        <w:t>o</w:t>
      </w:r>
      <w:r w:rsidR="00B47EA7">
        <w:rPr>
          <w:rFonts w:ascii="Arial" w:hAnsi="Arial" w:cs="Arial"/>
          <w:lang w:val="sr-Cyrl-CS"/>
        </w:rPr>
        <w:t>v</w:t>
      </w:r>
      <w:r w:rsidRPr="00F15987">
        <w:rPr>
          <w:rFonts w:ascii="Arial" w:hAnsi="Arial" w:cs="Arial"/>
        </w:rPr>
        <w:t>a</w:t>
      </w:r>
      <w:r w:rsidR="00B47EA7">
        <w:rPr>
          <w:rFonts w:ascii="Arial" w:hAnsi="Arial" w:cs="Arial"/>
          <w:lang w:val="sr-Cyrl-CS"/>
        </w:rPr>
        <w:t>r</w:t>
      </w:r>
      <w:r w:rsidRPr="00F15987">
        <w:rPr>
          <w:rFonts w:ascii="Arial" w:hAnsi="Arial" w:cs="Arial"/>
        </w:rPr>
        <w:t>aj</w:t>
      </w:r>
      <w:r w:rsidR="00B47EA7">
        <w:rPr>
          <w:rFonts w:ascii="Arial" w:hAnsi="Arial" w:cs="Arial"/>
          <w:lang w:val="sr-Cyrl-CS"/>
        </w:rPr>
        <w:t>ućoj</w:t>
      </w:r>
      <w:r w:rsidRPr="00D83F95">
        <w:rPr>
          <w:rFonts w:ascii="Arial" w:hAnsi="Arial" w:cs="Arial"/>
          <w:lang w:val="sr-Cyrl-CS"/>
        </w:rPr>
        <w:t xml:space="preserve"> </w:t>
      </w:r>
      <w:r w:rsidR="00B47EA7">
        <w:rPr>
          <w:rFonts w:ascii="Arial" w:hAnsi="Arial" w:cs="Arial"/>
          <w:lang w:val="sr-Cyrl-CS"/>
        </w:rPr>
        <w:t>Ponudi</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isplatu</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Predlogu</w:t>
      </w:r>
      <w:r w:rsidRPr="00D83F95">
        <w:rPr>
          <w:rFonts w:ascii="Arial" w:hAnsi="Arial" w:cs="Arial"/>
          <w:lang w:val="sr-Cyrl-CS"/>
        </w:rPr>
        <w:t xml:space="preserve"> </w:t>
      </w:r>
      <w:r w:rsidR="00B47EA7">
        <w:rPr>
          <w:rFonts w:ascii="Arial" w:hAnsi="Arial" w:cs="Arial"/>
          <w:lang w:val="sr-Cyrl-CS"/>
        </w:rPr>
        <w:t>za</w:t>
      </w:r>
      <w:r w:rsidRPr="00D83F95">
        <w:rPr>
          <w:rFonts w:ascii="Arial" w:hAnsi="Arial" w:cs="Arial"/>
          <w:lang w:val="sr-Cyrl-CS"/>
        </w:rPr>
        <w:t xml:space="preserve"> </w:t>
      </w:r>
      <w:r w:rsidR="00B47EA7">
        <w:rPr>
          <w:rFonts w:ascii="Arial" w:hAnsi="Arial" w:cs="Arial"/>
          <w:lang w:val="sr-Cyrl-CS"/>
        </w:rPr>
        <w:t>reviziju</w:t>
      </w:r>
      <w:r w:rsidRPr="00D83F95">
        <w:rPr>
          <w:rFonts w:ascii="Arial" w:hAnsi="Arial" w:cs="Arial"/>
          <w:lang w:val="sr-Cyrl-CS"/>
        </w:rPr>
        <w:t>/</w:t>
      </w:r>
      <w:r w:rsidR="00B47EA7">
        <w:rPr>
          <w:rFonts w:ascii="Arial" w:hAnsi="Arial" w:cs="Arial"/>
          <w:lang w:val="sr-Cyrl-CS"/>
        </w:rPr>
        <w:t>konverziju</w:t>
      </w:r>
      <w:r w:rsidRPr="00D83F95">
        <w:rPr>
          <w:rFonts w:ascii="Arial" w:hAnsi="Arial" w:cs="Arial"/>
          <w:lang w:val="sr-Cyrl-CS"/>
        </w:rPr>
        <w:t xml:space="preserve"> </w:t>
      </w:r>
      <w:r w:rsidR="00B47EA7">
        <w:rPr>
          <w:rFonts w:ascii="Arial" w:hAnsi="Arial" w:cs="Arial"/>
          <w:lang w:val="sr-Cyrl-CS"/>
        </w:rPr>
        <w:t>kamate</w:t>
      </w:r>
      <w:r w:rsidRPr="00D83F95">
        <w:rPr>
          <w:rFonts w:ascii="Arial" w:hAnsi="Arial" w:cs="Arial"/>
          <w:lang w:val="sr-Cyrl-CS"/>
        </w:rPr>
        <w:t>.</w:t>
      </w:r>
    </w:p>
    <w:p w14:paraId="1534FFE5" w14:textId="36E8E826" w:rsidR="00290D53" w:rsidRDefault="00290D53" w:rsidP="00AB56FB">
      <w:pPr>
        <w:jc w:val="both"/>
        <w:rPr>
          <w:rFonts w:ascii="Arial" w:hAnsi="Arial" w:cs="Arial"/>
          <w:lang w:val="sr-Cyrl-CS"/>
        </w:rPr>
      </w:pPr>
      <w:r w:rsidRPr="00290D53">
        <w:rPr>
          <w:rFonts w:ascii="Arial" w:hAnsi="Arial" w:cs="Arial"/>
          <w:lang w:val="sr-Cyrl-CS"/>
        </w:rPr>
        <w:t>„</w:t>
      </w:r>
      <w:r w:rsidR="00B47EA7">
        <w:rPr>
          <w:rFonts w:ascii="Arial" w:hAnsi="Arial" w:cs="Arial"/>
          <w:b/>
          <w:lang w:val="sr-Cyrl-CS"/>
        </w:rPr>
        <w:t>Plan</w:t>
      </w:r>
      <w:r w:rsidRPr="00290D53">
        <w:rPr>
          <w:rFonts w:ascii="Arial" w:hAnsi="Arial" w:cs="Arial"/>
          <w:b/>
          <w:lang w:val="sr-Cyrl-CS"/>
        </w:rPr>
        <w:t xml:space="preserve"> </w:t>
      </w:r>
      <w:r w:rsidR="00B47EA7">
        <w:rPr>
          <w:rFonts w:ascii="Arial" w:hAnsi="Arial" w:cs="Arial"/>
          <w:b/>
          <w:lang w:val="sr-Cyrl-CS"/>
        </w:rPr>
        <w:t>uključivanja</w:t>
      </w:r>
      <w:r w:rsidRPr="00290D53">
        <w:rPr>
          <w:rFonts w:ascii="Arial" w:hAnsi="Arial" w:cs="Arial"/>
          <w:b/>
          <w:lang w:val="sr-Cyrl-CS"/>
        </w:rPr>
        <w:t xml:space="preserve"> </w:t>
      </w:r>
      <w:r w:rsidR="00B47EA7">
        <w:rPr>
          <w:rFonts w:ascii="Arial" w:hAnsi="Arial" w:cs="Arial"/>
          <w:b/>
          <w:lang w:val="sr-Cyrl-CS"/>
        </w:rPr>
        <w:t>zainteresovanih</w:t>
      </w:r>
      <w:r w:rsidRPr="00290D53">
        <w:rPr>
          <w:rFonts w:ascii="Arial" w:hAnsi="Arial" w:cs="Arial"/>
          <w:b/>
          <w:lang w:val="sr-Cyrl-CS"/>
        </w:rPr>
        <w:t xml:space="preserve"> </w:t>
      </w:r>
      <w:r w:rsidR="00B47EA7">
        <w:rPr>
          <w:rFonts w:ascii="Arial" w:hAnsi="Arial" w:cs="Arial"/>
          <w:b/>
          <w:lang w:val="sr-Cyrl-CS"/>
        </w:rPr>
        <w:t>strana</w:t>
      </w:r>
      <w:r w:rsidRPr="00290D53">
        <w:rPr>
          <w:rFonts w:ascii="Arial" w:hAnsi="Arial" w:cs="Arial"/>
          <w:lang w:val="sr-Cyrl-CS"/>
        </w:rPr>
        <w:t xml:space="preserve">" </w:t>
      </w:r>
      <w:r w:rsidR="00B47EA7">
        <w:rPr>
          <w:rFonts w:ascii="Arial" w:hAnsi="Arial" w:cs="Arial"/>
          <w:lang w:val="sr-Cyrl-CS"/>
        </w:rPr>
        <w:t>označava</w:t>
      </w:r>
      <w:r w:rsidRPr="00290D53">
        <w:rPr>
          <w:rFonts w:ascii="Arial" w:hAnsi="Arial" w:cs="Arial"/>
          <w:lang w:val="sr-Cyrl-CS"/>
        </w:rPr>
        <w:t xml:space="preserve"> </w:t>
      </w:r>
      <w:r w:rsidR="00B47EA7">
        <w:rPr>
          <w:rFonts w:ascii="Arial" w:hAnsi="Arial" w:cs="Arial"/>
          <w:lang w:val="sr-Cyrl-CS"/>
        </w:rPr>
        <w:t>plan</w:t>
      </w:r>
      <w:r w:rsidRPr="00290D53">
        <w:rPr>
          <w:rFonts w:ascii="Arial" w:hAnsi="Arial" w:cs="Arial"/>
          <w:lang w:val="sr-Cyrl-CS"/>
        </w:rPr>
        <w:t xml:space="preserve">, </w:t>
      </w:r>
      <w:r w:rsidR="00B47EA7">
        <w:rPr>
          <w:rFonts w:ascii="Arial" w:hAnsi="Arial" w:cs="Arial"/>
          <w:lang w:val="sr-Cyrl-CS"/>
        </w:rPr>
        <w:t>koji</w:t>
      </w:r>
      <w:r w:rsidRPr="00290D53">
        <w:rPr>
          <w:rFonts w:ascii="Arial" w:hAnsi="Arial" w:cs="Arial"/>
          <w:lang w:val="sr-Cyrl-CS"/>
        </w:rPr>
        <w:t xml:space="preserve"> </w:t>
      </w:r>
      <w:r w:rsidR="00B47EA7">
        <w:rPr>
          <w:rFonts w:ascii="Arial" w:hAnsi="Arial" w:cs="Arial"/>
          <w:lang w:val="sr-Cyrl-CS"/>
        </w:rPr>
        <w:t>po</w:t>
      </w:r>
      <w:r w:rsidRPr="00290D53">
        <w:rPr>
          <w:rFonts w:ascii="Arial" w:hAnsi="Arial" w:cs="Arial"/>
          <w:lang w:val="sr-Cyrl-CS"/>
        </w:rPr>
        <w:t xml:space="preserve"> </w:t>
      </w:r>
      <w:r w:rsidR="00B47EA7">
        <w:rPr>
          <w:rFonts w:ascii="Arial" w:hAnsi="Arial" w:cs="Arial"/>
          <w:lang w:val="sr-Cyrl-CS"/>
        </w:rPr>
        <w:t>formi</w:t>
      </w:r>
      <w:r w:rsidRPr="00290D53">
        <w:rPr>
          <w:rFonts w:ascii="Arial" w:hAnsi="Arial" w:cs="Arial"/>
          <w:lang w:val="sr-Cyrl-CS"/>
        </w:rPr>
        <w:t xml:space="preserve"> </w:t>
      </w:r>
      <w:r w:rsidR="00B47EA7">
        <w:rPr>
          <w:rFonts w:ascii="Arial" w:hAnsi="Arial" w:cs="Arial"/>
          <w:lang w:val="sr-Cyrl-CS"/>
        </w:rPr>
        <w:t>i</w:t>
      </w:r>
      <w:r w:rsidRPr="00290D53">
        <w:rPr>
          <w:rFonts w:ascii="Arial" w:hAnsi="Arial" w:cs="Arial"/>
          <w:lang w:val="sr-Cyrl-CS"/>
        </w:rPr>
        <w:t xml:space="preserve"> </w:t>
      </w:r>
      <w:r w:rsidR="00B47EA7">
        <w:rPr>
          <w:rFonts w:ascii="Arial" w:hAnsi="Arial" w:cs="Arial"/>
          <w:lang w:val="sr-Cyrl-CS"/>
        </w:rPr>
        <w:t>sadržaju</w:t>
      </w:r>
      <w:r w:rsidRPr="00290D53">
        <w:rPr>
          <w:rFonts w:ascii="Arial" w:hAnsi="Arial" w:cs="Arial"/>
          <w:lang w:val="sr-Cyrl-CS"/>
        </w:rPr>
        <w:t xml:space="preserve"> </w:t>
      </w:r>
      <w:r w:rsidR="00B47EA7">
        <w:rPr>
          <w:rFonts w:ascii="Arial" w:hAnsi="Arial" w:cs="Arial"/>
          <w:lang w:val="sr-Cyrl-CS"/>
        </w:rPr>
        <w:t>treba</w:t>
      </w:r>
      <w:r w:rsidRPr="00290D53">
        <w:rPr>
          <w:rFonts w:ascii="Arial" w:hAnsi="Arial" w:cs="Arial"/>
          <w:lang w:val="sr-Cyrl-CS"/>
        </w:rPr>
        <w:t xml:space="preserve"> </w:t>
      </w:r>
      <w:r w:rsidR="00B47EA7">
        <w:rPr>
          <w:rFonts w:ascii="Arial" w:hAnsi="Arial" w:cs="Arial"/>
          <w:lang w:val="sr-Cyrl-CS"/>
        </w:rPr>
        <w:t>da</w:t>
      </w:r>
      <w:r w:rsidRPr="00290D53">
        <w:rPr>
          <w:rFonts w:ascii="Arial" w:hAnsi="Arial" w:cs="Arial"/>
          <w:lang w:val="sr-Cyrl-CS"/>
        </w:rPr>
        <w:t xml:space="preserve"> </w:t>
      </w:r>
      <w:r w:rsidR="00B47EA7">
        <w:rPr>
          <w:rFonts w:ascii="Arial" w:hAnsi="Arial" w:cs="Arial"/>
          <w:lang w:val="sr-Cyrl-CS"/>
        </w:rPr>
        <w:t>se</w:t>
      </w:r>
      <w:r w:rsidRPr="00290D53">
        <w:rPr>
          <w:rFonts w:ascii="Arial" w:hAnsi="Arial" w:cs="Arial"/>
          <w:lang w:val="sr-Cyrl-CS"/>
        </w:rPr>
        <w:t xml:space="preserve"> </w:t>
      </w:r>
      <w:r w:rsidR="00B47EA7">
        <w:rPr>
          <w:rFonts w:ascii="Arial" w:hAnsi="Arial" w:cs="Arial"/>
          <w:lang w:val="sr-Cyrl-CS"/>
        </w:rPr>
        <w:t>dogovori</w:t>
      </w:r>
      <w:r w:rsidRPr="00290D53">
        <w:rPr>
          <w:rFonts w:ascii="Arial" w:hAnsi="Arial" w:cs="Arial"/>
          <w:lang w:val="sr-Cyrl-CS"/>
        </w:rPr>
        <w:t xml:space="preserve"> </w:t>
      </w:r>
      <w:r w:rsidR="00B47EA7">
        <w:rPr>
          <w:rFonts w:ascii="Arial" w:hAnsi="Arial" w:cs="Arial"/>
          <w:lang w:val="sr-Cyrl-CS"/>
        </w:rPr>
        <w:t>sa</w:t>
      </w:r>
      <w:r w:rsidRPr="00290D53">
        <w:rPr>
          <w:rFonts w:ascii="Arial" w:hAnsi="Arial" w:cs="Arial"/>
          <w:lang w:val="sr-Cyrl-CS"/>
        </w:rPr>
        <w:t xml:space="preserve"> </w:t>
      </w:r>
      <w:r w:rsidR="00B47EA7">
        <w:rPr>
          <w:rFonts w:ascii="Arial" w:hAnsi="Arial" w:cs="Arial"/>
          <w:lang w:val="sr-Cyrl-CS"/>
        </w:rPr>
        <w:t>Bankom</w:t>
      </w:r>
      <w:r w:rsidRPr="00290D53">
        <w:rPr>
          <w:rFonts w:ascii="Arial" w:hAnsi="Arial" w:cs="Arial"/>
          <w:lang w:val="sr-Cyrl-CS"/>
        </w:rPr>
        <w:t xml:space="preserve">, </w:t>
      </w:r>
      <w:r w:rsidR="00B47EA7">
        <w:rPr>
          <w:rFonts w:ascii="Arial" w:hAnsi="Arial" w:cs="Arial"/>
          <w:lang w:val="sr-Cyrl-CS"/>
        </w:rPr>
        <w:t>koji</w:t>
      </w:r>
      <w:r w:rsidRPr="00290D53">
        <w:rPr>
          <w:rFonts w:ascii="Arial" w:hAnsi="Arial" w:cs="Arial"/>
          <w:lang w:val="sr-Cyrl-CS"/>
        </w:rPr>
        <w:t xml:space="preserve"> </w:t>
      </w:r>
      <w:r w:rsidR="00B47EA7">
        <w:rPr>
          <w:rFonts w:ascii="Arial" w:hAnsi="Arial" w:cs="Arial"/>
          <w:lang w:val="sr-Cyrl-CS"/>
        </w:rPr>
        <w:t>određuje</w:t>
      </w:r>
      <w:r w:rsidRPr="00290D53">
        <w:rPr>
          <w:rFonts w:ascii="Arial" w:hAnsi="Arial" w:cs="Arial"/>
          <w:lang w:val="sr-Cyrl-CS"/>
        </w:rPr>
        <w:t xml:space="preserve"> </w:t>
      </w:r>
      <w:r w:rsidR="00B47EA7">
        <w:rPr>
          <w:rFonts w:ascii="Arial" w:hAnsi="Arial" w:cs="Arial"/>
          <w:lang w:val="sr-Cyrl-CS"/>
        </w:rPr>
        <w:t>ko</w:t>
      </w:r>
      <w:r w:rsidRPr="00290D53">
        <w:rPr>
          <w:rFonts w:ascii="Arial" w:hAnsi="Arial" w:cs="Arial"/>
          <w:lang w:val="sr-Cyrl-CS"/>
        </w:rPr>
        <w:t xml:space="preserve">, </w:t>
      </w:r>
      <w:r w:rsidR="00B47EA7">
        <w:rPr>
          <w:rFonts w:ascii="Arial" w:hAnsi="Arial" w:cs="Arial"/>
          <w:lang w:val="sr-Cyrl-CS"/>
        </w:rPr>
        <w:t>kako</w:t>
      </w:r>
      <w:r w:rsidRPr="00290D53">
        <w:rPr>
          <w:rFonts w:ascii="Arial" w:hAnsi="Arial" w:cs="Arial"/>
          <w:lang w:val="sr-Cyrl-CS"/>
        </w:rPr>
        <w:t xml:space="preserve"> </w:t>
      </w:r>
      <w:r w:rsidR="00B47EA7">
        <w:rPr>
          <w:rFonts w:ascii="Arial" w:hAnsi="Arial" w:cs="Arial"/>
          <w:lang w:val="sr-Cyrl-CS"/>
        </w:rPr>
        <w:t>i</w:t>
      </w:r>
      <w:r w:rsidRPr="00290D53">
        <w:rPr>
          <w:rFonts w:ascii="Arial" w:hAnsi="Arial" w:cs="Arial"/>
          <w:lang w:val="sr-Cyrl-CS"/>
        </w:rPr>
        <w:t xml:space="preserve"> </w:t>
      </w:r>
      <w:r w:rsidR="00B47EA7">
        <w:rPr>
          <w:rFonts w:ascii="Arial" w:hAnsi="Arial" w:cs="Arial"/>
          <w:lang w:val="sr-Cyrl-CS"/>
        </w:rPr>
        <w:t>kada</w:t>
      </w:r>
      <w:r w:rsidRPr="00290D53">
        <w:rPr>
          <w:rFonts w:ascii="Arial" w:hAnsi="Arial" w:cs="Arial"/>
          <w:lang w:val="sr-Cyrl-CS"/>
        </w:rPr>
        <w:t xml:space="preserve"> </w:t>
      </w:r>
      <w:r w:rsidR="00B47EA7">
        <w:rPr>
          <w:rFonts w:ascii="Arial" w:hAnsi="Arial" w:cs="Arial"/>
          <w:lang w:val="sr-Cyrl-CS"/>
        </w:rPr>
        <w:t>od</w:t>
      </w:r>
      <w:r w:rsidRPr="00290D53">
        <w:rPr>
          <w:rFonts w:ascii="Arial" w:hAnsi="Arial" w:cs="Arial"/>
          <w:lang w:val="sr-Cyrl-CS"/>
        </w:rPr>
        <w:t xml:space="preserve"> </w:t>
      </w:r>
      <w:r w:rsidR="00B47EA7">
        <w:rPr>
          <w:rFonts w:ascii="Arial" w:hAnsi="Arial" w:cs="Arial"/>
          <w:lang w:val="sr-Cyrl-CS"/>
        </w:rPr>
        <w:t>zainteresovanih</w:t>
      </w:r>
      <w:r w:rsidRPr="00290D53">
        <w:rPr>
          <w:rFonts w:ascii="Arial" w:hAnsi="Arial" w:cs="Arial"/>
          <w:lang w:val="sr-Cyrl-CS"/>
        </w:rPr>
        <w:t xml:space="preserve"> </w:t>
      </w:r>
      <w:r w:rsidR="00B47EA7">
        <w:rPr>
          <w:rFonts w:ascii="Arial" w:hAnsi="Arial" w:cs="Arial"/>
          <w:lang w:val="sr-Cyrl-CS"/>
        </w:rPr>
        <w:t>strana</w:t>
      </w:r>
      <w:r w:rsidRPr="00290D53">
        <w:rPr>
          <w:rFonts w:ascii="Arial" w:hAnsi="Arial" w:cs="Arial"/>
          <w:lang w:val="sr-Cyrl-CS"/>
        </w:rPr>
        <w:t xml:space="preserve"> </w:t>
      </w:r>
      <w:r w:rsidR="00B47EA7">
        <w:rPr>
          <w:rFonts w:ascii="Arial" w:hAnsi="Arial" w:cs="Arial"/>
          <w:lang w:val="sr-Cyrl-CS"/>
        </w:rPr>
        <w:t>treba</w:t>
      </w:r>
      <w:r w:rsidRPr="00290D53">
        <w:rPr>
          <w:rFonts w:ascii="Arial" w:hAnsi="Arial" w:cs="Arial"/>
          <w:lang w:val="sr-Cyrl-CS"/>
        </w:rPr>
        <w:t xml:space="preserve"> </w:t>
      </w:r>
      <w:r w:rsidR="00B47EA7">
        <w:rPr>
          <w:rFonts w:ascii="Arial" w:hAnsi="Arial" w:cs="Arial"/>
          <w:lang w:val="sr-Cyrl-CS"/>
        </w:rPr>
        <w:t>da</w:t>
      </w:r>
      <w:r w:rsidRPr="00290D53">
        <w:rPr>
          <w:rFonts w:ascii="Arial" w:hAnsi="Arial" w:cs="Arial"/>
          <w:lang w:val="sr-Cyrl-CS"/>
        </w:rPr>
        <w:t xml:space="preserve"> </w:t>
      </w:r>
      <w:r w:rsidR="00B47EA7">
        <w:rPr>
          <w:rFonts w:ascii="Arial" w:hAnsi="Arial" w:cs="Arial"/>
          <w:lang w:val="sr-Cyrl-CS"/>
        </w:rPr>
        <w:t>bude</w:t>
      </w:r>
      <w:r w:rsidRPr="00290D53">
        <w:rPr>
          <w:rFonts w:ascii="Arial" w:hAnsi="Arial" w:cs="Arial"/>
          <w:lang w:val="sr-Cyrl-CS"/>
        </w:rPr>
        <w:t xml:space="preserve"> </w:t>
      </w:r>
      <w:r w:rsidR="00B47EA7">
        <w:rPr>
          <w:rFonts w:ascii="Arial" w:hAnsi="Arial" w:cs="Arial"/>
          <w:lang w:val="sr-Cyrl-CS"/>
        </w:rPr>
        <w:t>angažovan</w:t>
      </w:r>
      <w:r w:rsidRPr="00290D53">
        <w:rPr>
          <w:rFonts w:ascii="Arial" w:hAnsi="Arial" w:cs="Arial"/>
          <w:lang w:val="sr-Cyrl-CS"/>
        </w:rPr>
        <w:t xml:space="preserve"> </w:t>
      </w:r>
      <w:r w:rsidR="00B47EA7">
        <w:rPr>
          <w:rFonts w:ascii="Arial" w:hAnsi="Arial" w:cs="Arial"/>
          <w:lang w:val="sr-Cyrl-CS"/>
        </w:rPr>
        <w:t>od</w:t>
      </w:r>
      <w:r w:rsidRPr="00290D53">
        <w:rPr>
          <w:rFonts w:ascii="Arial" w:hAnsi="Arial" w:cs="Arial"/>
          <w:lang w:val="sr-Cyrl-CS"/>
        </w:rPr>
        <w:t xml:space="preserve"> </w:t>
      </w:r>
      <w:r w:rsidR="00B47EA7">
        <w:rPr>
          <w:rFonts w:ascii="Arial" w:hAnsi="Arial" w:cs="Arial"/>
          <w:lang w:val="sr-Cyrl-CS"/>
        </w:rPr>
        <w:t>strane</w:t>
      </w:r>
      <w:r w:rsidRPr="00290D53">
        <w:rPr>
          <w:rFonts w:ascii="Arial" w:hAnsi="Arial" w:cs="Arial"/>
          <w:lang w:val="sr-Cyrl-CS"/>
        </w:rPr>
        <w:t xml:space="preserve"> </w:t>
      </w:r>
      <w:r w:rsidR="00B47EA7">
        <w:rPr>
          <w:rFonts w:ascii="Arial" w:hAnsi="Arial" w:cs="Arial"/>
          <w:lang w:val="sr-Cyrl-CS"/>
        </w:rPr>
        <w:t>Promotera</w:t>
      </w:r>
      <w:r w:rsidRPr="00290D53">
        <w:rPr>
          <w:rFonts w:ascii="Arial" w:hAnsi="Arial" w:cs="Arial"/>
          <w:lang w:val="sr-Cyrl-CS"/>
        </w:rPr>
        <w:t xml:space="preserve">, </w:t>
      </w:r>
      <w:r w:rsidR="00B47EA7">
        <w:rPr>
          <w:rFonts w:ascii="Arial" w:hAnsi="Arial" w:cs="Arial"/>
          <w:lang w:val="sr-Cyrl-CS"/>
        </w:rPr>
        <w:t>ili</w:t>
      </w:r>
      <w:r w:rsidRPr="00290D53">
        <w:rPr>
          <w:rFonts w:ascii="Arial" w:hAnsi="Arial" w:cs="Arial"/>
          <w:lang w:val="sr-Cyrl-CS"/>
        </w:rPr>
        <w:t xml:space="preserve"> </w:t>
      </w:r>
      <w:r w:rsidR="00B47EA7">
        <w:rPr>
          <w:rFonts w:ascii="Arial" w:hAnsi="Arial" w:cs="Arial"/>
          <w:lang w:val="sr-Cyrl-CS"/>
        </w:rPr>
        <w:t>drugih</w:t>
      </w:r>
      <w:r w:rsidRPr="00290D53">
        <w:rPr>
          <w:rFonts w:ascii="Arial" w:hAnsi="Arial" w:cs="Arial"/>
          <w:lang w:val="sr-Cyrl-CS"/>
        </w:rPr>
        <w:t xml:space="preserve"> </w:t>
      </w:r>
      <w:r w:rsidR="00B47EA7">
        <w:rPr>
          <w:rFonts w:ascii="Arial" w:hAnsi="Arial" w:cs="Arial"/>
          <w:lang w:val="sr-Cyrl-CS"/>
        </w:rPr>
        <w:t>koji</w:t>
      </w:r>
      <w:r w:rsidRPr="00290D53">
        <w:rPr>
          <w:rFonts w:ascii="Arial" w:hAnsi="Arial" w:cs="Arial"/>
          <w:lang w:val="sr-Cyrl-CS"/>
        </w:rPr>
        <w:t xml:space="preserve"> </w:t>
      </w:r>
      <w:r w:rsidR="00B47EA7">
        <w:rPr>
          <w:rFonts w:ascii="Arial" w:hAnsi="Arial" w:cs="Arial"/>
          <w:lang w:val="sr-Cyrl-CS"/>
        </w:rPr>
        <w:t>deluju</w:t>
      </w:r>
      <w:r w:rsidRPr="00290D53">
        <w:rPr>
          <w:rFonts w:ascii="Arial" w:hAnsi="Arial" w:cs="Arial"/>
          <w:lang w:val="sr-Cyrl-CS"/>
        </w:rPr>
        <w:t xml:space="preserve"> </w:t>
      </w:r>
      <w:r w:rsidR="00B47EA7">
        <w:rPr>
          <w:rFonts w:ascii="Arial" w:hAnsi="Arial" w:cs="Arial"/>
          <w:lang w:val="sr-Cyrl-CS"/>
        </w:rPr>
        <w:t>u</w:t>
      </w:r>
      <w:r w:rsidRPr="00290D53">
        <w:rPr>
          <w:rFonts w:ascii="Arial" w:hAnsi="Arial" w:cs="Arial"/>
          <w:lang w:val="sr-Cyrl-CS"/>
        </w:rPr>
        <w:t xml:space="preserve"> </w:t>
      </w:r>
      <w:r w:rsidR="00B47EA7">
        <w:rPr>
          <w:rFonts w:ascii="Arial" w:hAnsi="Arial" w:cs="Arial"/>
          <w:lang w:val="sr-Cyrl-CS"/>
        </w:rPr>
        <w:t>ime</w:t>
      </w:r>
      <w:r w:rsidRPr="00290D53">
        <w:rPr>
          <w:rFonts w:ascii="Arial" w:hAnsi="Arial" w:cs="Arial"/>
          <w:lang w:val="sr-Cyrl-CS"/>
        </w:rPr>
        <w:t xml:space="preserve"> </w:t>
      </w:r>
      <w:r w:rsidR="00B47EA7">
        <w:rPr>
          <w:rFonts w:ascii="Arial" w:hAnsi="Arial" w:cs="Arial"/>
          <w:lang w:val="sr-Cyrl-CS"/>
        </w:rPr>
        <w:t>Promotera</w:t>
      </w:r>
      <w:r w:rsidRPr="00290D53">
        <w:rPr>
          <w:rFonts w:ascii="Arial" w:hAnsi="Arial" w:cs="Arial"/>
          <w:lang w:val="sr-Cyrl-CS"/>
        </w:rPr>
        <w:t xml:space="preserve">, </w:t>
      </w:r>
      <w:r w:rsidR="00B47EA7">
        <w:rPr>
          <w:rFonts w:ascii="Arial" w:hAnsi="Arial" w:cs="Arial"/>
          <w:lang w:val="sr-Cyrl-CS"/>
        </w:rPr>
        <w:t>u</w:t>
      </w:r>
      <w:r w:rsidRPr="00290D53">
        <w:rPr>
          <w:rFonts w:ascii="Arial" w:hAnsi="Arial" w:cs="Arial"/>
          <w:lang w:val="sr-Cyrl-CS"/>
        </w:rPr>
        <w:t xml:space="preserve"> </w:t>
      </w:r>
      <w:r w:rsidR="00B47EA7">
        <w:rPr>
          <w:rFonts w:ascii="Arial" w:hAnsi="Arial" w:cs="Arial"/>
          <w:lang w:val="sr-Cyrl-CS"/>
        </w:rPr>
        <w:t>cilju</w:t>
      </w:r>
      <w:r w:rsidRPr="00290D53">
        <w:rPr>
          <w:rFonts w:ascii="Arial" w:hAnsi="Arial" w:cs="Arial"/>
          <w:lang w:val="sr-Cyrl-CS"/>
        </w:rPr>
        <w:t xml:space="preserve"> </w:t>
      </w:r>
      <w:r w:rsidR="00B47EA7">
        <w:rPr>
          <w:rFonts w:ascii="Arial" w:hAnsi="Arial" w:cs="Arial"/>
          <w:lang w:val="sr-Cyrl-CS"/>
        </w:rPr>
        <w:t>spovođenja</w:t>
      </w:r>
      <w:r w:rsidRPr="00290D53">
        <w:rPr>
          <w:rFonts w:ascii="Arial" w:hAnsi="Arial" w:cs="Arial"/>
          <w:lang w:val="sr-Cyrl-CS"/>
        </w:rPr>
        <w:t xml:space="preserve"> </w:t>
      </w:r>
      <w:r w:rsidR="00B47EA7">
        <w:rPr>
          <w:rFonts w:ascii="Arial" w:hAnsi="Arial" w:cs="Arial"/>
          <w:lang w:val="sr-Cyrl-CS"/>
        </w:rPr>
        <w:t>Projekta</w:t>
      </w:r>
      <w:r w:rsidRPr="00290D53">
        <w:rPr>
          <w:rFonts w:ascii="Arial" w:hAnsi="Arial" w:cs="Arial"/>
          <w:lang w:val="sr-Cyrl-CS"/>
        </w:rPr>
        <w:t xml:space="preserve">. </w:t>
      </w:r>
    </w:p>
    <w:p w14:paraId="239F67E8" w14:textId="5A9842CF" w:rsidR="00AB56FB" w:rsidRPr="00D83F95" w:rsidRDefault="00AB56FB" w:rsidP="00AB56FB">
      <w:pPr>
        <w:jc w:val="both"/>
        <w:rPr>
          <w:rFonts w:ascii="Arial" w:hAnsi="Arial" w:cs="Arial"/>
          <w:lang w:val="sr-Cyrl-CS"/>
        </w:rPr>
      </w:pPr>
      <w:r w:rsidRPr="00D83F95">
        <w:rPr>
          <w:rFonts w:ascii="Arial" w:hAnsi="Arial" w:cs="Arial"/>
          <w:lang w:val="sr-Cyrl-CS"/>
        </w:rPr>
        <w:t>„</w:t>
      </w:r>
      <w:r w:rsidR="00B47EA7">
        <w:rPr>
          <w:rFonts w:ascii="Arial" w:hAnsi="Arial" w:cs="Arial"/>
          <w:b/>
          <w:lang w:val="sr-Cyrl-CS"/>
        </w:rPr>
        <w:t>P</w:t>
      </w:r>
      <w:r w:rsidRPr="00C67100">
        <w:rPr>
          <w:rFonts w:ascii="Arial" w:hAnsi="Arial" w:cs="Arial"/>
          <w:b/>
        </w:rPr>
        <w:t>o</w:t>
      </w:r>
      <w:r w:rsidR="00B47EA7">
        <w:rPr>
          <w:rFonts w:ascii="Arial" w:hAnsi="Arial" w:cs="Arial"/>
          <w:b/>
          <w:lang w:val="sr-Cyrl-CS"/>
        </w:rPr>
        <w:t>r</w:t>
      </w:r>
      <w:r w:rsidRPr="00C67100">
        <w:rPr>
          <w:rFonts w:ascii="Arial" w:hAnsi="Arial" w:cs="Arial"/>
          <w:b/>
        </w:rPr>
        <w:t>e</w:t>
      </w:r>
      <w:r w:rsidR="00B47EA7">
        <w:rPr>
          <w:rFonts w:ascii="Arial" w:hAnsi="Arial" w:cs="Arial"/>
          <w:b/>
          <w:lang w:val="sr-Cyrl-CS"/>
        </w:rPr>
        <w:t>z</w:t>
      </w:r>
      <w:r w:rsidRPr="00D83F95">
        <w:rPr>
          <w:rFonts w:ascii="Arial" w:hAnsi="Arial" w:cs="Arial"/>
          <w:lang w:val="sr-Cyrl-CS"/>
        </w:rPr>
        <w:t xml:space="preserve">” </w:t>
      </w:r>
      <w:r w:rsidR="00B47EA7">
        <w:rPr>
          <w:rFonts w:ascii="Arial" w:hAnsi="Arial" w:cs="Arial"/>
          <w:lang w:val="sr-Cyrl-CS"/>
        </w:rPr>
        <w:t>zn</w:t>
      </w:r>
      <w:r w:rsidRPr="00C67100">
        <w:rPr>
          <w:rFonts w:ascii="Arial" w:hAnsi="Arial" w:cs="Arial"/>
        </w:rPr>
        <w:t>a</w:t>
      </w:r>
      <w:r w:rsidR="00B47EA7">
        <w:rPr>
          <w:rFonts w:ascii="Arial" w:hAnsi="Arial" w:cs="Arial"/>
          <w:lang w:val="sr-Cyrl-CS"/>
        </w:rPr>
        <w:t>či</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o</w:t>
      </w:r>
      <w:r w:rsidR="00B47EA7">
        <w:rPr>
          <w:rFonts w:ascii="Arial" w:hAnsi="Arial" w:cs="Arial"/>
          <w:lang w:val="sr-Cyrl-CS"/>
        </w:rPr>
        <w:t>r</w:t>
      </w:r>
      <w:r w:rsidRPr="00C67100">
        <w:rPr>
          <w:rFonts w:ascii="Arial" w:hAnsi="Arial" w:cs="Arial"/>
        </w:rPr>
        <w:t>e</w:t>
      </w:r>
      <w:r w:rsidR="00B47EA7">
        <w:rPr>
          <w:rFonts w:ascii="Arial" w:hAnsi="Arial" w:cs="Arial"/>
          <w:lang w:val="sr-Cyrl-CS"/>
        </w:rPr>
        <w:t>z</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00B47EA7">
        <w:rPr>
          <w:rFonts w:ascii="Arial" w:hAnsi="Arial" w:cs="Arial"/>
          <w:lang w:val="sr-Cyrl-CS"/>
        </w:rPr>
        <w:t>m</w:t>
      </w:r>
      <w:r w:rsidRPr="00C67100">
        <w:rPr>
          <w:rFonts w:ascii="Arial" w:hAnsi="Arial" w:cs="Arial"/>
        </w:rPr>
        <w:t>e</w:t>
      </w:r>
      <w:r w:rsidR="00B47EA7">
        <w:rPr>
          <w:rFonts w:ascii="Arial" w:hAnsi="Arial" w:cs="Arial"/>
          <w:lang w:val="sr-Cyrl-CS"/>
        </w:rPr>
        <w:t>t</w:t>
      </w:r>
      <w:r w:rsidRPr="00D83F95">
        <w:rPr>
          <w:rFonts w:ascii="Arial" w:hAnsi="Arial" w:cs="Arial"/>
          <w:lang w:val="sr-Cyrl-CS"/>
        </w:rPr>
        <w:t xml:space="preserve">, </w:t>
      </w:r>
      <w:r w:rsidR="00B47EA7">
        <w:rPr>
          <w:rFonts w:ascii="Arial" w:hAnsi="Arial" w:cs="Arial"/>
          <w:lang w:val="sr-Cyrl-CS"/>
        </w:rPr>
        <w:t>dažbinu</w:t>
      </w:r>
      <w:r w:rsidRPr="00D83F95">
        <w:rPr>
          <w:rFonts w:ascii="Arial" w:hAnsi="Arial" w:cs="Arial"/>
          <w:lang w:val="sr-Cyrl-CS"/>
        </w:rPr>
        <w:t xml:space="preserve">, </w:t>
      </w:r>
      <w:r w:rsidR="00B47EA7">
        <w:rPr>
          <w:rFonts w:ascii="Arial" w:hAnsi="Arial" w:cs="Arial"/>
          <w:lang w:val="sr-Cyrl-CS"/>
        </w:rPr>
        <w:t>c</w:t>
      </w:r>
      <w:r w:rsidRPr="00C67100">
        <w:rPr>
          <w:rFonts w:ascii="Arial" w:hAnsi="Arial" w:cs="Arial"/>
        </w:rPr>
        <w:t>a</w:t>
      </w:r>
      <w:r w:rsidR="00B47EA7">
        <w:rPr>
          <w:rFonts w:ascii="Arial" w:hAnsi="Arial" w:cs="Arial"/>
          <w:lang w:val="sr-Cyrl-CS"/>
        </w:rPr>
        <w:t>rinu</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drugu</w:t>
      </w:r>
      <w:r w:rsidRPr="00D83F95">
        <w:rPr>
          <w:rFonts w:ascii="Arial" w:hAnsi="Arial" w:cs="Arial"/>
          <w:lang w:val="sr-Cyrl-CS"/>
        </w:rPr>
        <w:t xml:space="preserve"> </w:t>
      </w:r>
      <w:r w:rsidR="00B47EA7">
        <w:rPr>
          <w:rFonts w:ascii="Arial" w:hAnsi="Arial" w:cs="Arial"/>
          <w:lang w:val="sr-Cyrl-CS"/>
        </w:rPr>
        <w:t>n</w:t>
      </w:r>
      <w:r w:rsidRPr="00C67100">
        <w:rPr>
          <w:rFonts w:ascii="Arial" w:hAnsi="Arial" w:cs="Arial"/>
        </w:rPr>
        <w:t>a</w:t>
      </w:r>
      <w:r w:rsidR="00B47EA7">
        <w:rPr>
          <w:rFonts w:ascii="Arial" w:hAnsi="Arial" w:cs="Arial"/>
          <w:lang w:val="sr-Cyrl-CS"/>
        </w:rPr>
        <w:t>knadu</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z</w:t>
      </w:r>
      <w:r w:rsidRPr="00C67100">
        <w:rPr>
          <w:rFonts w:ascii="Arial" w:hAnsi="Arial" w:cs="Arial"/>
        </w:rPr>
        <w:t>a</w:t>
      </w:r>
      <w:r w:rsidR="00B47EA7">
        <w:rPr>
          <w:rFonts w:ascii="Arial" w:hAnsi="Arial" w:cs="Arial"/>
          <w:lang w:val="sr-Cyrl-CS"/>
        </w:rPr>
        <w:t>drž</w:t>
      </w:r>
      <w:r w:rsidRPr="00C67100">
        <w:rPr>
          <w:rFonts w:ascii="Arial" w:hAnsi="Arial" w:cs="Arial"/>
        </w:rPr>
        <w:t>a</w:t>
      </w:r>
      <w:r w:rsidR="00B47EA7">
        <w:rPr>
          <w:rFonts w:ascii="Arial" w:hAnsi="Arial" w:cs="Arial"/>
          <w:lang w:val="sr-Cyrl-CS"/>
        </w:rPr>
        <w:t>v</w:t>
      </w:r>
      <w:r w:rsidRPr="00C67100">
        <w:rPr>
          <w:rFonts w:ascii="Arial" w:hAnsi="Arial" w:cs="Arial"/>
        </w:rPr>
        <w:t>a</w:t>
      </w:r>
      <w:r w:rsidR="00B47EA7">
        <w:rPr>
          <w:rFonts w:ascii="Arial" w:hAnsi="Arial" w:cs="Arial"/>
          <w:lang w:val="sr-Cyrl-CS"/>
        </w:rPr>
        <w:t>nj</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sličn</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prir</w:t>
      </w:r>
      <w:r w:rsidRPr="00C67100">
        <w:rPr>
          <w:rFonts w:ascii="Arial" w:hAnsi="Arial" w:cs="Arial"/>
        </w:rPr>
        <w:t>o</w:t>
      </w:r>
      <w:r w:rsidR="00B47EA7">
        <w:rPr>
          <w:rFonts w:ascii="Arial" w:hAnsi="Arial" w:cs="Arial"/>
          <w:lang w:val="sr-Cyrl-CS"/>
        </w:rPr>
        <w:t>d</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uključu</w:t>
      </w:r>
      <w:r w:rsidRPr="00C67100">
        <w:rPr>
          <w:rFonts w:ascii="Arial" w:hAnsi="Arial" w:cs="Arial"/>
        </w:rPr>
        <w:t>j</w:t>
      </w:r>
      <w:r w:rsidR="00B47EA7">
        <w:rPr>
          <w:rFonts w:ascii="Arial" w:hAnsi="Arial" w:cs="Arial"/>
          <w:lang w:val="sr-Cyrl-CS"/>
        </w:rPr>
        <w:t>ući</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oj</w:t>
      </w:r>
      <w:r w:rsidR="00B47EA7">
        <w:rPr>
          <w:rFonts w:ascii="Arial" w:hAnsi="Arial" w:cs="Arial"/>
          <w:lang w:val="sr-Cyrl-CS"/>
        </w:rPr>
        <w:t>i</w:t>
      </w:r>
      <w:r w:rsidRPr="00D83F95">
        <w:rPr>
          <w:rFonts w:ascii="Arial" w:hAnsi="Arial" w:cs="Arial"/>
          <w:lang w:val="sr-Cyrl-CS"/>
        </w:rPr>
        <w:t xml:space="preserve"> </w:t>
      </w:r>
      <w:r w:rsidR="00B47EA7">
        <w:rPr>
          <w:rFonts w:ascii="Arial" w:hAnsi="Arial" w:cs="Arial"/>
          <w:lang w:val="sr-Cyrl-CS"/>
        </w:rPr>
        <w:t>p</w:t>
      </w:r>
      <w:r w:rsidRPr="00C67100">
        <w:rPr>
          <w:rFonts w:ascii="Arial" w:hAnsi="Arial" w:cs="Arial"/>
        </w:rPr>
        <w:t>e</w:t>
      </w:r>
      <w:r w:rsidR="00B47EA7">
        <w:rPr>
          <w:rFonts w:ascii="Arial" w:hAnsi="Arial" w:cs="Arial"/>
          <w:lang w:val="sr-Cyrl-CS"/>
        </w:rPr>
        <w:t>n</w:t>
      </w:r>
      <w:r w:rsidRPr="00C67100">
        <w:rPr>
          <w:rFonts w:ascii="Arial" w:hAnsi="Arial" w:cs="Arial"/>
        </w:rPr>
        <w:t>a</w:t>
      </w:r>
      <w:r w:rsidR="00B47EA7">
        <w:rPr>
          <w:rFonts w:ascii="Arial" w:hAnsi="Arial" w:cs="Arial"/>
          <w:lang w:val="sr-Cyrl-CS"/>
        </w:rPr>
        <w:t>l</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w:t>
      </w:r>
      <w:r w:rsidR="00B47EA7">
        <w:rPr>
          <w:rFonts w:ascii="Arial" w:hAnsi="Arial" w:cs="Arial"/>
          <w:lang w:val="sr-Cyrl-CS"/>
        </w:rPr>
        <w:t>m</w:t>
      </w:r>
      <w:r w:rsidRPr="00C67100">
        <w:rPr>
          <w:rFonts w:ascii="Arial" w:hAnsi="Arial" w:cs="Arial"/>
        </w:rPr>
        <w:t>a</w:t>
      </w:r>
      <w:r w:rsidR="00B47EA7">
        <w:rPr>
          <w:rFonts w:ascii="Arial" w:hAnsi="Arial" w:cs="Arial"/>
          <w:lang w:val="sr-Cyrl-CS"/>
        </w:rPr>
        <w:t>tu</w:t>
      </w:r>
      <w:r w:rsidRPr="00D83F95">
        <w:rPr>
          <w:rFonts w:ascii="Arial" w:hAnsi="Arial" w:cs="Arial"/>
          <w:lang w:val="sr-Cyrl-CS"/>
        </w:rPr>
        <w:t xml:space="preserve"> </w:t>
      </w:r>
      <w:r w:rsidR="00B47EA7">
        <w:rPr>
          <w:rFonts w:ascii="Arial" w:hAnsi="Arial" w:cs="Arial"/>
          <w:lang w:val="sr-Cyrl-CS"/>
        </w:rPr>
        <w:t>koja</w:t>
      </w:r>
      <w:r w:rsidRPr="00D83F95">
        <w:rPr>
          <w:rFonts w:ascii="Arial" w:hAnsi="Arial" w:cs="Arial"/>
          <w:lang w:val="sr-Cyrl-CS"/>
        </w:rPr>
        <w:t xml:space="preserve"> </w:t>
      </w:r>
      <w:r w:rsidR="00B47EA7">
        <w:rPr>
          <w:rFonts w:ascii="Arial" w:hAnsi="Arial" w:cs="Arial"/>
          <w:lang w:val="sr-Cyrl-CS"/>
        </w:rPr>
        <w:t>se</w:t>
      </w:r>
      <w:r w:rsidRPr="00D83F95">
        <w:rPr>
          <w:rFonts w:ascii="Arial" w:hAnsi="Arial" w:cs="Arial"/>
          <w:lang w:val="sr-Cyrl-CS"/>
        </w:rPr>
        <w:t xml:space="preserve"> </w:t>
      </w:r>
      <w:r w:rsidR="00B47EA7">
        <w:rPr>
          <w:rFonts w:ascii="Arial" w:hAnsi="Arial" w:cs="Arial"/>
          <w:lang w:val="sr-Cyrl-CS"/>
        </w:rPr>
        <w:t>plaća</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v</w:t>
      </w:r>
      <w:r w:rsidRPr="00C67100">
        <w:rPr>
          <w:rFonts w:ascii="Arial" w:hAnsi="Arial" w:cs="Arial"/>
        </w:rPr>
        <w:t>e</w:t>
      </w:r>
      <w:r w:rsidR="00B47EA7">
        <w:rPr>
          <w:rFonts w:ascii="Arial" w:hAnsi="Arial" w:cs="Arial"/>
          <w:lang w:val="sr-Cyrl-CS"/>
        </w:rPr>
        <w:t>zi</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bil</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kakvim</w:t>
      </w:r>
      <w:r w:rsidRPr="00D83F95">
        <w:rPr>
          <w:rFonts w:ascii="Arial" w:hAnsi="Arial" w:cs="Arial"/>
          <w:lang w:val="sr-Cyrl-CS"/>
        </w:rPr>
        <w:t xml:space="preserve"> </w:t>
      </w:r>
      <w:r w:rsidR="00B47EA7">
        <w:rPr>
          <w:rFonts w:ascii="Arial" w:hAnsi="Arial" w:cs="Arial"/>
          <w:lang w:val="sr-Cyrl-CS"/>
        </w:rPr>
        <w:t>neplaćanjem</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dl</w:t>
      </w:r>
      <w:r w:rsidRPr="00C67100">
        <w:rPr>
          <w:rFonts w:ascii="Arial" w:hAnsi="Arial" w:cs="Arial"/>
        </w:rPr>
        <w:t>a</w:t>
      </w:r>
      <w:r w:rsidR="00B47EA7">
        <w:rPr>
          <w:rFonts w:ascii="Arial" w:hAnsi="Arial" w:cs="Arial"/>
          <w:lang w:val="sr-Cyrl-CS"/>
        </w:rPr>
        <w:t>g</w:t>
      </w:r>
      <w:r w:rsidRPr="00C67100">
        <w:rPr>
          <w:rFonts w:ascii="Arial" w:hAnsi="Arial" w:cs="Arial"/>
        </w:rPr>
        <w:t>a</w:t>
      </w:r>
      <w:r w:rsidR="00B47EA7">
        <w:rPr>
          <w:rFonts w:ascii="Arial" w:hAnsi="Arial" w:cs="Arial"/>
          <w:lang w:val="sr-Cyrl-CS"/>
        </w:rPr>
        <w:t>nj</w:t>
      </w:r>
      <w:r w:rsidRPr="00C67100">
        <w:rPr>
          <w:rFonts w:ascii="Arial" w:hAnsi="Arial" w:cs="Arial"/>
        </w:rPr>
        <w:t>e</w:t>
      </w:r>
      <w:r w:rsidR="00B47EA7">
        <w:rPr>
          <w:rFonts w:ascii="Arial" w:hAnsi="Arial" w:cs="Arial"/>
          <w:lang w:val="sr-Cyrl-CS"/>
        </w:rPr>
        <w:t>m</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pl</w:t>
      </w:r>
      <w:r w:rsidRPr="00C67100">
        <w:rPr>
          <w:rFonts w:ascii="Arial" w:hAnsi="Arial" w:cs="Arial"/>
        </w:rPr>
        <w:t>a</w:t>
      </w:r>
      <w:r w:rsidR="00B47EA7">
        <w:rPr>
          <w:rFonts w:ascii="Arial" w:hAnsi="Arial" w:cs="Arial"/>
          <w:lang w:val="sr-Cyrl-CS"/>
        </w:rPr>
        <w:t>ć</w:t>
      </w:r>
      <w:r w:rsidRPr="00C67100">
        <w:rPr>
          <w:rFonts w:ascii="Arial" w:hAnsi="Arial" w:cs="Arial"/>
        </w:rPr>
        <w:t>a</w:t>
      </w:r>
      <w:r w:rsidR="00B47EA7">
        <w:rPr>
          <w:rFonts w:ascii="Arial" w:hAnsi="Arial" w:cs="Arial"/>
          <w:lang w:val="sr-Cyrl-CS"/>
        </w:rPr>
        <w:t>nju</w:t>
      </w:r>
      <w:r w:rsidRPr="00D83F95">
        <w:rPr>
          <w:rFonts w:ascii="Arial" w:hAnsi="Arial" w:cs="Arial"/>
          <w:lang w:val="sr-Cyrl-CS"/>
        </w:rPr>
        <w:t xml:space="preserve"> </w:t>
      </w:r>
      <w:r w:rsidR="00B47EA7">
        <w:rPr>
          <w:rFonts w:ascii="Arial" w:hAnsi="Arial" w:cs="Arial"/>
          <w:lang w:val="sr-Cyrl-CS"/>
        </w:rPr>
        <w:t>istih</w:t>
      </w:r>
      <w:r w:rsidRPr="00D83F95">
        <w:rPr>
          <w:rFonts w:ascii="Arial" w:hAnsi="Arial" w:cs="Arial"/>
          <w:lang w:val="sr-Cyrl-CS"/>
        </w:rPr>
        <w:t>).</w:t>
      </w:r>
    </w:p>
    <w:p w14:paraId="3561EDFF" w14:textId="377DED47"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Te</w:t>
      </w:r>
      <w:r w:rsidR="00B47EA7">
        <w:rPr>
          <w:rFonts w:ascii="Arial" w:hAnsi="Arial" w:cs="Arial"/>
          <w:b/>
          <w:lang w:val="sr-Cyrl-CS"/>
        </w:rPr>
        <w:t>hnički</w:t>
      </w:r>
      <w:r w:rsidRPr="00D83F95">
        <w:rPr>
          <w:rFonts w:ascii="Arial" w:hAnsi="Arial" w:cs="Arial"/>
          <w:b/>
          <w:lang w:val="sr-Cyrl-CS"/>
        </w:rPr>
        <w:t xml:space="preserve"> </w:t>
      </w:r>
      <w:r w:rsidRPr="00C67100">
        <w:rPr>
          <w:rFonts w:ascii="Arial" w:hAnsi="Arial" w:cs="Arial"/>
          <w:b/>
        </w:rPr>
        <w:t>o</w:t>
      </w:r>
      <w:r w:rsidR="00B47EA7">
        <w:rPr>
          <w:rFonts w:ascii="Arial" w:hAnsi="Arial" w:cs="Arial"/>
          <w:b/>
          <w:lang w:val="sr-Cyrl-CS"/>
        </w:rPr>
        <w:t>pis</w:t>
      </w:r>
      <w:r w:rsidRPr="00D83F95">
        <w:rPr>
          <w:rFonts w:ascii="Arial" w:hAnsi="Arial" w:cs="Arial"/>
          <w:lang w:val="sr-Cyrl-CS"/>
        </w:rPr>
        <w:t xml:space="preserve">” </w:t>
      </w:r>
      <w:r w:rsidR="00B47EA7">
        <w:rPr>
          <w:rFonts w:ascii="Arial" w:hAnsi="Arial" w:cs="Arial"/>
          <w:lang w:val="sr-Cyrl-CS"/>
        </w:rPr>
        <w:t>ima</w:t>
      </w:r>
      <w:r w:rsidRPr="00D83F95">
        <w:rPr>
          <w:rFonts w:ascii="Arial" w:hAnsi="Arial" w:cs="Arial"/>
          <w:lang w:val="sr-Cyrl-CS"/>
        </w:rPr>
        <w:t xml:space="preserve"> </w:t>
      </w:r>
      <w:r w:rsidR="00B47EA7">
        <w:rPr>
          <w:rFonts w:ascii="Arial" w:hAnsi="Arial" w:cs="Arial"/>
          <w:lang w:val="sr-Cyrl-CS"/>
        </w:rPr>
        <w:t>značenje</w:t>
      </w:r>
      <w:r w:rsidRPr="00D83F95">
        <w:rPr>
          <w:rFonts w:ascii="Arial" w:hAnsi="Arial" w:cs="Arial"/>
          <w:lang w:val="sr-Cyrl-CS"/>
        </w:rPr>
        <w:t xml:space="preserve"> </w:t>
      </w:r>
      <w:r w:rsidR="00B47EA7">
        <w:rPr>
          <w:rFonts w:ascii="Arial" w:hAnsi="Arial" w:cs="Arial"/>
          <w:lang w:val="sr-Cyrl-CS"/>
        </w:rPr>
        <w:t>koje</w:t>
      </w:r>
      <w:r w:rsidRPr="00D83F95">
        <w:rPr>
          <w:rFonts w:ascii="Arial" w:hAnsi="Arial" w:cs="Arial"/>
          <w:lang w:val="sr-Cyrl-CS"/>
        </w:rPr>
        <w:t xml:space="preserve"> </w:t>
      </w:r>
      <w:r w:rsidR="00B47EA7">
        <w:rPr>
          <w:rFonts w:ascii="Arial" w:hAnsi="Arial" w:cs="Arial"/>
          <w:lang w:val="sr-Cyrl-CS"/>
        </w:rPr>
        <w:t>mu</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dato</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stavu</w:t>
      </w:r>
      <w:r w:rsidR="00CE3F51">
        <w:rPr>
          <w:rFonts w:ascii="Arial" w:hAnsi="Arial" w:cs="Arial"/>
          <w:lang w:val="sr-Cyrl-CS"/>
        </w:rPr>
        <w:t xml:space="preserve"> (</w:t>
      </w:r>
      <w:r w:rsidR="00B47EA7">
        <w:rPr>
          <w:rFonts w:ascii="Arial" w:hAnsi="Arial" w:cs="Arial"/>
          <w:lang w:val="sr-Cyrl-CS"/>
        </w:rPr>
        <w:t>a</w:t>
      </w:r>
      <w:r w:rsidR="00CE3F51">
        <w:rPr>
          <w:rFonts w:ascii="Arial" w:hAnsi="Arial" w:cs="Arial"/>
          <w:lang w:val="sr-Cyrl-CS"/>
        </w:rPr>
        <w:t xml:space="preserve">) </w:t>
      </w:r>
      <w:r w:rsidR="00B47EA7">
        <w:rPr>
          <w:rFonts w:ascii="Arial" w:hAnsi="Arial" w:cs="Arial"/>
          <w:lang w:val="sr-Cyrl-CS"/>
        </w:rPr>
        <w:t>Prembule</w:t>
      </w:r>
      <w:r w:rsidRPr="00D83F95">
        <w:rPr>
          <w:rFonts w:ascii="Arial" w:hAnsi="Arial" w:cs="Arial"/>
          <w:lang w:val="sr-Cyrl-CS"/>
        </w:rPr>
        <w:t>.</w:t>
      </w:r>
    </w:p>
    <w:p w14:paraId="08F42AC1" w14:textId="30EE4E34" w:rsidR="00AB56FB"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w:t>
      </w:r>
      <w:r w:rsidR="00B47EA7">
        <w:rPr>
          <w:rFonts w:ascii="Arial" w:hAnsi="Arial" w:cs="Arial"/>
          <w:b/>
          <w:lang w:val="sr-Cyrl-CS"/>
        </w:rPr>
        <w:t>r</w:t>
      </w:r>
      <w:r w:rsidRPr="00C67100">
        <w:rPr>
          <w:rFonts w:ascii="Arial" w:hAnsi="Arial" w:cs="Arial"/>
          <w:b/>
        </w:rPr>
        <w:t>a</w:t>
      </w:r>
      <w:r w:rsidR="00B47EA7">
        <w:rPr>
          <w:rFonts w:ascii="Arial" w:hAnsi="Arial" w:cs="Arial"/>
          <w:b/>
          <w:lang w:val="sr-Cyrl-CS"/>
        </w:rPr>
        <w:t>nš</w:t>
      </w:r>
      <w:r w:rsidRPr="00C67100">
        <w:rPr>
          <w:rFonts w:ascii="Arial" w:hAnsi="Arial" w:cs="Arial"/>
          <w:b/>
        </w:rPr>
        <w:t>a</w:t>
      </w:r>
      <w:r w:rsidRPr="00D83F95">
        <w:rPr>
          <w:rFonts w:ascii="Arial" w:hAnsi="Arial" w:cs="Arial"/>
          <w:lang w:val="sr-Cyrl-CS"/>
        </w:rPr>
        <w:t xml:space="preserve">” </w:t>
      </w:r>
      <w:r w:rsidR="00B47EA7">
        <w:rPr>
          <w:rFonts w:ascii="Arial" w:hAnsi="Arial" w:cs="Arial"/>
          <w:lang w:val="sr-Cyrl-CS"/>
        </w:rPr>
        <w:t>zn</w:t>
      </w:r>
      <w:r w:rsidRPr="00C67100">
        <w:rPr>
          <w:rFonts w:ascii="Arial" w:hAnsi="Arial" w:cs="Arial"/>
        </w:rPr>
        <w:t>a</w:t>
      </w:r>
      <w:r w:rsidR="00B47EA7">
        <w:rPr>
          <w:rFonts w:ascii="Arial" w:hAnsi="Arial" w:cs="Arial"/>
          <w:lang w:val="sr-Cyrl-CS"/>
        </w:rPr>
        <w:t>či</w:t>
      </w:r>
      <w:r w:rsidRPr="00D83F95">
        <w:rPr>
          <w:rFonts w:ascii="Arial" w:hAnsi="Arial" w:cs="Arial"/>
          <w:lang w:val="sr-Cyrl-CS"/>
        </w:rPr>
        <w:t xml:space="preserve"> </w:t>
      </w:r>
      <w:r w:rsidR="00B47EA7">
        <w:rPr>
          <w:rFonts w:ascii="Arial" w:hAnsi="Arial" w:cs="Arial"/>
          <w:lang w:val="sr-Cyrl-CS"/>
        </w:rPr>
        <w:t>sv</w:t>
      </w:r>
      <w:r w:rsidRPr="00C67100">
        <w:rPr>
          <w:rFonts w:ascii="Arial" w:hAnsi="Arial" w:cs="Arial"/>
        </w:rPr>
        <w:t>a</w:t>
      </w:r>
      <w:r w:rsidR="00B47EA7">
        <w:rPr>
          <w:rFonts w:ascii="Arial" w:hAnsi="Arial" w:cs="Arial"/>
          <w:lang w:val="sr-Cyrl-CS"/>
        </w:rPr>
        <w:t>ku</w:t>
      </w:r>
      <w:r w:rsidRPr="00D83F95">
        <w:rPr>
          <w:rFonts w:ascii="Arial" w:hAnsi="Arial" w:cs="Arial"/>
          <w:lang w:val="sr-Cyrl-CS"/>
        </w:rPr>
        <w:t xml:space="preserve"> </w:t>
      </w:r>
      <w:r w:rsidR="00B47EA7">
        <w:rPr>
          <w:rFonts w:ascii="Arial" w:hAnsi="Arial" w:cs="Arial"/>
          <w:lang w:val="sr-Cyrl-CS"/>
        </w:rPr>
        <w:t>ispl</w:t>
      </w:r>
      <w:r w:rsidRPr="00C67100">
        <w:rPr>
          <w:rFonts w:ascii="Arial" w:hAnsi="Arial" w:cs="Arial"/>
        </w:rPr>
        <w:t>a</w:t>
      </w:r>
      <w:r w:rsidR="00B47EA7">
        <w:rPr>
          <w:rFonts w:ascii="Arial" w:hAnsi="Arial" w:cs="Arial"/>
          <w:lang w:val="sr-Cyrl-CS"/>
        </w:rPr>
        <w:t>tu</w:t>
      </w:r>
      <w:r w:rsidRPr="00D83F95">
        <w:rPr>
          <w:rFonts w:ascii="Arial" w:hAnsi="Arial" w:cs="Arial"/>
          <w:lang w:val="sr-Cyrl-CS"/>
        </w:rPr>
        <w:t xml:space="preserve"> </w:t>
      </w:r>
      <w:r w:rsidR="00B47EA7">
        <w:rPr>
          <w:rFonts w:ascii="Arial" w:hAnsi="Arial" w:cs="Arial"/>
          <w:lang w:val="sr-Cyrl-CS"/>
        </w:rPr>
        <w:t>koja</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izvršena</w:t>
      </w:r>
      <w:r w:rsidRPr="00D83F95">
        <w:rPr>
          <w:rFonts w:ascii="Arial" w:hAnsi="Arial" w:cs="Arial"/>
          <w:lang w:val="sr-Cyrl-CS"/>
        </w:rPr>
        <w:t xml:space="preserve"> </w:t>
      </w:r>
      <w:r w:rsidR="00B47EA7">
        <w:rPr>
          <w:rFonts w:ascii="Arial" w:hAnsi="Arial" w:cs="Arial"/>
          <w:lang w:val="sr-Cyrl-CS"/>
        </w:rPr>
        <w:t>ili</w:t>
      </w:r>
      <w:r w:rsidRPr="00D83F95">
        <w:rPr>
          <w:rFonts w:ascii="Arial" w:hAnsi="Arial" w:cs="Arial"/>
          <w:lang w:val="sr-Cyrl-CS"/>
        </w:rPr>
        <w:t xml:space="preserve"> </w:t>
      </w:r>
      <w:r w:rsidR="00B47EA7">
        <w:rPr>
          <w:rFonts w:ascii="Arial" w:hAnsi="Arial" w:cs="Arial"/>
          <w:lang w:val="sr-Cyrl-CS"/>
        </w:rPr>
        <w:t>tr</w:t>
      </w:r>
      <w:r w:rsidRPr="00C67100">
        <w:rPr>
          <w:rFonts w:ascii="Arial" w:hAnsi="Arial" w:cs="Arial"/>
        </w:rPr>
        <w:t>e</w:t>
      </w:r>
      <w:r w:rsidR="00B47EA7">
        <w:rPr>
          <w:rFonts w:ascii="Arial" w:hAnsi="Arial" w:cs="Arial"/>
          <w:lang w:val="sr-Cyrl-CS"/>
        </w:rPr>
        <w:t>b</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d</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s</w:t>
      </w:r>
      <w:r w:rsidRPr="00C67100">
        <w:rPr>
          <w:rFonts w:ascii="Arial" w:hAnsi="Arial" w:cs="Arial"/>
        </w:rPr>
        <w:t>e</w:t>
      </w:r>
      <w:r w:rsidRPr="00D83F95">
        <w:rPr>
          <w:rFonts w:ascii="Arial" w:hAnsi="Arial" w:cs="Arial"/>
          <w:lang w:val="sr-Cyrl-CS"/>
        </w:rPr>
        <w:t xml:space="preserve"> </w:t>
      </w:r>
      <w:r w:rsidR="00B47EA7">
        <w:rPr>
          <w:rFonts w:ascii="Arial" w:hAnsi="Arial" w:cs="Arial"/>
          <w:lang w:val="sr-Cyrl-CS"/>
        </w:rPr>
        <w:t>izvrši</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e</w:t>
      </w:r>
      <w:r w:rsidR="00B47EA7">
        <w:rPr>
          <w:rFonts w:ascii="Arial" w:hAnsi="Arial" w:cs="Arial"/>
          <w:lang w:val="sr-Cyrl-CS"/>
        </w:rPr>
        <w:t>m</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00B47EA7">
        <w:rPr>
          <w:rFonts w:ascii="Arial" w:hAnsi="Arial" w:cs="Arial"/>
          <w:lang w:val="sr-Cyrl-CS"/>
        </w:rPr>
        <w:t>v</w:t>
      </w:r>
      <w:r w:rsidRPr="00C67100">
        <w:rPr>
          <w:rFonts w:ascii="Arial" w:hAnsi="Arial" w:cs="Arial"/>
        </w:rPr>
        <w:t>o</w:t>
      </w:r>
      <w:r w:rsidR="00B47EA7">
        <w:rPr>
          <w:rFonts w:ascii="Arial" w:hAnsi="Arial" w:cs="Arial"/>
          <w:lang w:val="sr-Cyrl-CS"/>
        </w:rPr>
        <w:t>m</w:t>
      </w:r>
      <w:r w:rsidRPr="00D83F95">
        <w:rPr>
          <w:rFonts w:ascii="Arial" w:hAnsi="Arial" w:cs="Arial"/>
          <w:lang w:val="sr-Cyrl-CS"/>
        </w:rPr>
        <w:t xml:space="preserve"> </w:t>
      </w:r>
      <w:r w:rsidR="00B47EA7">
        <w:rPr>
          <w:rFonts w:ascii="Arial" w:hAnsi="Arial" w:cs="Arial"/>
          <w:lang w:val="sr-Cyrl-CS"/>
        </w:rPr>
        <w:t>ug</w:t>
      </w:r>
      <w:r w:rsidRPr="00C67100">
        <w:rPr>
          <w:rFonts w:ascii="Arial" w:hAnsi="Arial" w:cs="Arial"/>
        </w:rPr>
        <w:t>o</w:t>
      </w:r>
      <w:r w:rsidR="00B47EA7">
        <w:rPr>
          <w:rFonts w:ascii="Arial" w:hAnsi="Arial" w:cs="Arial"/>
          <w:lang w:val="sr-Cyrl-CS"/>
        </w:rPr>
        <w:t>v</w:t>
      </w:r>
      <w:r w:rsidRPr="00C67100">
        <w:rPr>
          <w:rFonts w:ascii="Arial" w:hAnsi="Arial" w:cs="Arial"/>
        </w:rPr>
        <w:t>o</w:t>
      </w:r>
      <w:r w:rsidR="00B47EA7">
        <w:rPr>
          <w:rFonts w:ascii="Arial" w:hAnsi="Arial" w:cs="Arial"/>
          <w:lang w:val="sr-Cyrl-CS"/>
        </w:rPr>
        <w:t>ru</w:t>
      </w:r>
      <w:r w:rsidRPr="00D83F95">
        <w:rPr>
          <w:rFonts w:ascii="Arial" w:hAnsi="Arial" w:cs="Arial"/>
          <w:lang w:val="sr-Cyrl-CS"/>
        </w:rPr>
        <w:t xml:space="preserve">. </w:t>
      </w:r>
      <w:r w:rsidR="00B47EA7">
        <w:rPr>
          <w:rFonts w:ascii="Arial" w:hAnsi="Arial" w:cs="Arial"/>
          <w:lang w:val="sr-Cyrl-CS"/>
        </w:rPr>
        <w:t>U</w:t>
      </w:r>
      <w:r w:rsidRPr="00D83F95">
        <w:rPr>
          <w:rFonts w:ascii="Arial" w:hAnsi="Arial" w:cs="Arial"/>
          <w:lang w:val="sr-Cyrl-CS"/>
        </w:rPr>
        <w:t xml:space="preserve"> </w:t>
      </w:r>
      <w:r w:rsidR="00B47EA7">
        <w:rPr>
          <w:rFonts w:ascii="Arial" w:hAnsi="Arial" w:cs="Arial"/>
          <w:lang w:val="sr-Cyrl-CS"/>
        </w:rPr>
        <w:t>slučaju</w:t>
      </w:r>
      <w:r w:rsidRPr="00D83F95">
        <w:rPr>
          <w:rFonts w:ascii="Arial" w:hAnsi="Arial" w:cs="Arial"/>
          <w:lang w:val="sr-Cyrl-CS"/>
        </w:rPr>
        <w:t xml:space="preserve"> </w:t>
      </w:r>
      <w:r w:rsidR="00B47EA7">
        <w:rPr>
          <w:rFonts w:ascii="Arial" w:hAnsi="Arial" w:cs="Arial"/>
          <w:lang w:val="sr-Cyrl-CS"/>
        </w:rPr>
        <w:t>da</w:t>
      </w:r>
      <w:r w:rsidRPr="00D83F95">
        <w:rPr>
          <w:rFonts w:ascii="Arial" w:hAnsi="Arial" w:cs="Arial"/>
          <w:lang w:val="sr-Cyrl-CS"/>
        </w:rPr>
        <w:t xml:space="preserve"> </w:t>
      </w:r>
      <w:r w:rsidR="00B47EA7">
        <w:rPr>
          <w:rFonts w:ascii="Arial" w:hAnsi="Arial" w:cs="Arial"/>
          <w:lang w:val="sr-Cyrl-CS"/>
        </w:rPr>
        <w:t>Prihvatanje</w:t>
      </w:r>
      <w:r w:rsidRPr="00D83F95">
        <w:rPr>
          <w:rFonts w:ascii="Arial" w:hAnsi="Arial" w:cs="Arial"/>
          <w:lang w:val="sr-Cyrl-CS"/>
        </w:rPr>
        <w:t xml:space="preserve"> </w:t>
      </w:r>
      <w:r w:rsidR="00B47EA7">
        <w:rPr>
          <w:rFonts w:ascii="Arial" w:hAnsi="Arial" w:cs="Arial"/>
          <w:lang w:val="sr-Cyrl-CS"/>
        </w:rPr>
        <w:t>isplate</w:t>
      </w:r>
      <w:r w:rsidRPr="00D83F95">
        <w:rPr>
          <w:rFonts w:ascii="Arial" w:hAnsi="Arial" w:cs="Arial"/>
          <w:lang w:val="sr-Cyrl-CS"/>
        </w:rPr>
        <w:t xml:space="preserve"> </w:t>
      </w:r>
      <w:r w:rsidR="00B47EA7">
        <w:rPr>
          <w:rFonts w:ascii="Arial" w:hAnsi="Arial" w:cs="Arial"/>
          <w:lang w:val="sr-Cyrl-CS"/>
        </w:rPr>
        <w:t>nije</w:t>
      </w:r>
      <w:r w:rsidRPr="00D83F95">
        <w:rPr>
          <w:rFonts w:ascii="Arial" w:hAnsi="Arial" w:cs="Arial"/>
          <w:lang w:val="sr-Cyrl-CS"/>
        </w:rPr>
        <w:t xml:space="preserve"> </w:t>
      </w:r>
      <w:r w:rsidR="00B47EA7">
        <w:rPr>
          <w:rFonts w:ascii="Arial" w:hAnsi="Arial" w:cs="Arial"/>
          <w:lang w:val="sr-Cyrl-CS"/>
        </w:rPr>
        <w:t>primljeno</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označava</w:t>
      </w:r>
      <w:r w:rsidRPr="00D83F95">
        <w:rPr>
          <w:rFonts w:ascii="Arial" w:hAnsi="Arial" w:cs="Arial"/>
          <w:lang w:val="sr-Cyrl-CS"/>
        </w:rPr>
        <w:t xml:space="preserve"> </w:t>
      </w:r>
      <w:r w:rsidRPr="00C67100">
        <w:rPr>
          <w:rFonts w:ascii="Arial" w:hAnsi="Arial" w:cs="Arial"/>
        </w:rPr>
        <w:t>T</w:t>
      </w:r>
      <w:r w:rsidR="00B47EA7">
        <w:rPr>
          <w:rFonts w:ascii="Arial" w:hAnsi="Arial" w:cs="Arial"/>
          <w:lang w:val="sr-Cyrl-CS"/>
        </w:rPr>
        <w:t>r</w:t>
      </w:r>
      <w:r w:rsidRPr="00C67100">
        <w:rPr>
          <w:rFonts w:ascii="Arial" w:hAnsi="Arial" w:cs="Arial"/>
        </w:rPr>
        <w:t>a</w:t>
      </w:r>
      <w:r w:rsidR="00B47EA7">
        <w:rPr>
          <w:rFonts w:ascii="Arial" w:hAnsi="Arial" w:cs="Arial"/>
          <w:lang w:val="sr-Cyrl-CS"/>
        </w:rPr>
        <w:t>nšu</w:t>
      </w:r>
      <w:r w:rsidRPr="00D83F95">
        <w:rPr>
          <w:rFonts w:ascii="Arial" w:hAnsi="Arial" w:cs="Arial"/>
          <w:lang w:val="sr-Cyrl-CS"/>
        </w:rPr>
        <w:t xml:space="preserve"> </w:t>
      </w:r>
      <w:r w:rsidR="00B47EA7">
        <w:rPr>
          <w:rFonts w:ascii="Arial" w:hAnsi="Arial" w:cs="Arial"/>
          <w:lang w:val="sr-Cyrl-CS"/>
        </w:rPr>
        <w:t>k</w:t>
      </w:r>
      <w:r w:rsidRPr="00C67100">
        <w:rPr>
          <w:rFonts w:ascii="Arial" w:hAnsi="Arial" w:cs="Arial"/>
        </w:rPr>
        <w:t>a</w:t>
      </w:r>
      <w:r w:rsidR="00B47EA7">
        <w:rPr>
          <w:rFonts w:ascii="Arial" w:hAnsi="Arial" w:cs="Arial"/>
          <w:lang w:val="sr-Cyrl-CS"/>
        </w:rPr>
        <w:t>k</w:t>
      </w:r>
      <w:r w:rsidRPr="00C67100">
        <w:rPr>
          <w:rFonts w:ascii="Arial" w:hAnsi="Arial" w:cs="Arial"/>
        </w:rPr>
        <w:t>o</w:t>
      </w:r>
      <w:r w:rsidRPr="00D83F95">
        <w:rPr>
          <w:rFonts w:ascii="Arial" w:hAnsi="Arial" w:cs="Arial"/>
          <w:lang w:val="sr-Cyrl-CS"/>
        </w:rPr>
        <w:t xml:space="preserve"> </w:t>
      </w:r>
      <w:r w:rsidR="00B47EA7">
        <w:rPr>
          <w:rFonts w:ascii="Arial" w:hAnsi="Arial" w:cs="Arial"/>
          <w:lang w:val="sr-Cyrl-CS"/>
        </w:rPr>
        <w:t>je</w:t>
      </w:r>
      <w:r w:rsidRPr="00D83F95">
        <w:rPr>
          <w:rFonts w:ascii="Arial" w:hAnsi="Arial" w:cs="Arial"/>
          <w:lang w:val="sr-Cyrl-CS"/>
        </w:rPr>
        <w:t xml:space="preserve"> </w:t>
      </w:r>
      <w:r w:rsidR="00B47EA7">
        <w:rPr>
          <w:rFonts w:ascii="Arial" w:hAnsi="Arial" w:cs="Arial"/>
          <w:lang w:val="sr-Cyrl-CS"/>
        </w:rPr>
        <w:t>ponuđena</w:t>
      </w:r>
      <w:r w:rsidRPr="00D83F95">
        <w:rPr>
          <w:rFonts w:ascii="Arial" w:hAnsi="Arial" w:cs="Arial"/>
          <w:lang w:val="sr-Cyrl-CS"/>
        </w:rPr>
        <w:t xml:space="preserve"> </w:t>
      </w:r>
      <w:r w:rsidR="00B47EA7">
        <w:rPr>
          <w:rFonts w:ascii="Arial" w:hAnsi="Arial" w:cs="Arial"/>
          <w:lang w:val="sr-Cyrl-CS"/>
        </w:rPr>
        <w:t>pr</w:t>
      </w:r>
      <w:r w:rsidRPr="00C67100">
        <w:rPr>
          <w:rFonts w:ascii="Arial" w:hAnsi="Arial" w:cs="Arial"/>
        </w:rPr>
        <w:t>e</w:t>
      </w:r>
      <w:r w:rsidR="00B47EA7">
        <w:rPr>
          <w:rFonts w:ascii="Arial" w:hAnsi="Arial" w:cs="Arial"/>
          <w:lang w:val="sr-Cyrl-CS"/>
        </w:rPr>
        <w:t>m</w:t>
      </w:r>
      <w:r w:rsidRPr="00C67100">
        <w:rPr>
          <w:rFonts w:ascii="Arial" w:hAnsi="Arial" w:cs="Arial"/>
        </w:rPr>
        <w:t>a</w:t>
      </w:r>
      <w:r w:rsidRPr="00D83F95">
        <w:rPr>
          <w:rFonts w:ascii="Arial" w:hAnsi="Arial" w:cs="Arial"/>
          <w:lang w:val="sr-Cyrl-CS"/>
        </w:rPr>
        <w:t xml:space="preserve"> </w:t>
      </w:r>
      <w:r w:rsidR="00B47EA7">
        <w:rPr>
          <w:rFonts w:ascii="Arial" w:hAnsi="Arial" w:cs="Arial"/>
          <w:lang w:val="sr-Cyrl-CS"/>
        </w:rPr>
        <w:t>čl</w:t>
      </w:r>
      <w:r w:rsidRPr="00C67100">
        <w:rPr>
          <w:rFonts w:ascii="Arial" w:hAnsi="Arial" w:cs="Arial"/>
        </w:rPr>
        <w:t>a</w:t>
      </w:r>
      <w:r w:rsidR="00B47EA7">
        <w:rPr>
          <w:rFonts w:ascii="Arial" w:hAnsi="Arial" w:cs="Arial"/>
          <w:lang w:val="sr-Cyrl-CS"/>
        </w:rPr>
        <w:t>nu</w:t>
      </w:r>
      <w:r w:rsidRPr="00D83F95">
        <w:rPr>
          <w:rFonts w:ascii="Arial" w:hAnsi="Arial" w:cs="Arial"/>
          <w:lang w:val="sr-Cyrl-CS"/>
        </w:rPr>
        <w:t xml:space="preserve"> 1.2.</w:t>
      </w:r>
      <w:r w:rsidR="00B47EA7">
        <w:rPr>
          <w:rFonts w:ascii="Arial" w:hAnsi="Arial" w:cs="Arial"/>
          <w:lang w:val="sr-Cyrl-CS"/>
        </w:rPr>
        <w:t>B</w:t>
      </w:r>
      <w:r w:rsidRPr="00D83F95">
        <w:rPr>
          <w:rFonts w:ascii="Arial" w:hAnsi="Arial" w:cs="Arial"/>
          <w:lang w:val="sr-Cyrl-CS"/>
        </w:rPr>
        <w:t>.</w:t>
      </w:r>
    </w:p>
    <w:p w14:paraId="131F2C96" w14:textId="1B2CBC1D" w:rsidR="00B35787" w:rsidRDefault="00B35787">
      <w:pPr>
        <w:spacing w:after="160" w:line="259" w:lineRule="auto"/>
        <w:rPr>
          <w:rFonts w:ascii="Arial" w:hAnsi="Arial" w:cs="Arial"/>
          <w:lang w:val="sr-Cyrl-CS"/>
        </w:rPr>
      </w:pPr>
      <w:r>
        <w:rPr>
          <w:rFonts w:ascii="Arial" w:hAnsi="Arial" w:cs="Arial"/>
          <w:lang w:val="sr-Cyrl-CS"/>
        </w:rPr>
        <w:br w:type="page"/>
      </w:r>
    </w:p>
    <w:p w14:paraId="46DB37CE" w14:textId="2B7FCF47" w:rsidR="00AB56FB" w:rsidRPr="00D83F95" w:rsidRDefault="00B47EA7" w:rsidP="00AB56FB">
      <w:pPr>
        <w:pStyle w:val="bcARTICLEX"/>
        <w:spacing w:after="360"/>
        <w:rPr>
          <w:rFonts w:cs="Arial"/>
          <w:noProof w:val="0"/>
          <w:sz w:val="22"/>
          <w:szCs w:val="22"/>
          <w:lang w:val="sr-Cyrl-CS"/>
        </w:rPr>
      </w:pPr>
      <w:r>
        <w:rPr>
          <w:rFonts w:cs="Arial"/>
          <w:noProof w:val="0"/>
          <w:sz w:val="22"/>
          <w:szCs w:val="22"/>
          <w:u w:val="none"/>
          <w:lang w:val="sr-Cyrl-CS"/>
        </w:rPr>
        <w:lastRenderedPageBreak/>
        <w:t>Član</w:t>
      </w:r>
      <w:r w:rsidR="00AB56FB" w:rsidRPr="00D83F95">
        <w:rPr>
          <w:rFonts w:cs="Arial"/>
          <w:noProof w:val="0"/>
          <w:sz w:val="22"/>
          <w:szCs w:val="22"/>
          <w:u w:val="none"/>
          <w:lang w:val="sr-Cyrl-CS"/>
        </w:rPr>
        <w:t xml:space="preserve"> 1.</w:t>
      </w:r>
      <w:r w:rsidR="00AB56FB" w:rsidRPr="00D83F95">
        <w:rPr>
          <w:rFonts w:cs="Arial"/>
          <w:noProof w:val="0"/>
          <w:sz w:val="22"/>
          <w:szCs w:val="22"/>
          <w:u w:val="none"/>
          <w:lang w:val="sr-Cyrl-CS"/>
        </w:rPr>
        <w:br/>
      </w:r>
      <w:r>
        <w:rPr>
          <w:rFonts w:cs="Arial"/>
          <w:noProof w:val="0"/>
          <w:sz w:val="22"/>
          <w:szCs w:val="22"/>
          <w:lang w:val="sr-Cyrl-CS"/>
        </w:rPr>
        <w:t>Kredit</w:t>
      </w:r>
      <w:r w:rsidR="00AB56FB" w:rsidRPr="00D83F95">
        <w:rPr>
          <w:rFonts w:cs="Arial"/>
          <w:noProof w:val="0"/>
          <w:sz w:val="22"/>
          <w:szCs w:val="22"/>
          <w:lang w:val="sr-Cyrl-CS"/>
        </w:rPr>
        <w:t xml:space="preserve"> </w:t>
      </w:r>
      <w:r>
        <w:rPr>
          <w:rFonts w:cs="Arial"/>
          <w:noProof w:val="0"/>
          <w:sz w:val="22"/>
          <w:szCs w:val="22"/>
          <w:lang w:val="sr-Cyrl-CS"/>
        </w:rPr>
        <w:t>i</w:t>
      </w:r>
      <w:r w:rsidR="00AB56FB" w:rsidRPr="00D83F95">
        <w:rPr>
          <w:rFonts w:cs="Arial"/>
          <w:noProof w:val="0"/>
          <w:sz w:val="22"/>
          <w:szCs w:val="22"/>
          <w:lang w:val="sr-Cyrl-CS"/>
        </w:rPr>
        <w:t xml:space="preserve"> </w:t>
      </w:r>
      <w:r>
        <w:rPr>
          <w:rFonts w:cs="Arial"/>
          <w:noProof w:val="0"/>
          <w:sz w:val="22"/>
          <w:szCs w:val="22"/>
          <w:lang w:val="sr-Cyrl-CS"/>
        </w:rPr>
        <w:t>isplata</w:t>
      </w:r>
    </w:p>
    <w:p w14:paraId="62F8AE6E" w14:textId="5FFB4FF7" w:rsidR="00AB56FB" w:rsidRPr="00D83F95" w:rsidRDefault="00AB56FB" w:rsidP="00AB56FB">
      <w:pPr>
        <w:pStyle w:val="bcarticlexox"/>
        <w:ind w:left="720" w:hanging="720"/>
        <w:rPr>
          <w:rFonts w:cs="Arial"/>
          <w:noProof w:val="0"/>
          <w:sz w:val="22"/>
          <w:szCs w:val="22"/>
          <w:u w:val="single"/>
          <w:lang w:val="sr-Cyrl-CS"/>
        </w:rPr>
      </w:pPr>
      <w:r w:rsidRPr="00D83F95">
        <w:rPr>
          <w:rFonts w:cs="Arial"/>
          <w:noProof w:val="0"/>
          <w:sz w:val="22"/>
          <w:szCs w:val="22"/>
          <w:lang w:val="sr-Cyrl-CS"/>
        </w:rPr>
        <w:t>1.1</w:t>
      </w:r>
      <w:r w:rsidRPr="00D83F95">
        <w:rPr>
          <w:rFonts w:cs="Arial"/>
          <w:noProof w:val="0"/>
          <w:sz w:val="22"/>
          <w:szCs w:val="22"/>
          <w:lang w:val="sr-Cyrl-CS"/>
        </w:rPr>
        <w:tab/>
      </w:r>
      <w:r w:rsidR="00B47EA7">
        <w:rPr>
          <w:rFonts w:cs="Arial"/>
          <w:noProof w:val="0"/>
          <w:sz w:val="22"/>
          <w:szCs w:val="22"/>
          <w:u w:val="single"/>
          <w:lang w:val="sr-Cyrl-CS"/>
        </w:rPr>
        <w:t>Iznos</w:t>
      </w:r>
      <w:r w:rsidRPr="00D83F95">
        <w:rPr>
          <w:rFonts w:cs="Arial"/>
          <w:noProof w:val="0"/>
          <w:sz w:val="22"/>
          <w:szCs w:val="22"/>
          <w:u w:val="single"/>
          <w:lang w:val="sr-Cyrl-CS"/>
        </w:rPr>
        <w:t xml:space="preserve"> </w:t>
      </w:r>
      <w:r w:rsidR="00B47EA7">
        <w:rPr>
          <w:rFonts w:cs="Arial"/>
          <w:noProof w:val="0"/>
          <w:sz w:val="22"/>
          <w:szCs w:val="22"/>
          <w:u w:val="single"/>
          <w:lang w:val="sr-Cyrl-CS"/>
        </w:rPr>
        <w:t>kredita</w:t>
      </w:r>
    </w:p>
    <w:p w14:paraId="79488E92" w14:textId="701D2F35" w:rsidR="00AB56FB" w:rsidRPr="00D83F95" w:rsidRDefault="00B47EA7" w:rsidP="00AB56FB">
      <w:pPr>
        <w:pStyle w:val="BodyText"/>
        <w:spacing w:line="245" w:lineRule="auto"/>
        <w:ind w:left="810" w:right="161"/>
        <w:jc w:val="both"/>
        <w:rPr>
          <w:rFonts w:ascii="Arial" w:hAnsi="Arial" w:cs="Arial"/>
          <w:sz w:val="22"/>
          <w:szCs w:val="22"/>
          <w:lang w:val="sr-Cyrl-CS"/>
        </w:rPr>
      </w:pPr>
      <w:bookmarkStart w:id="189" w:name="nw"/>
      <w:r>
        <w:rPr>
          <w:rFonts w:ascii="Arial" w:hAnsi="Arial" w:cs="Arial"/>
          <w:spacing w:val="-4"/>
          <w:w w:val="105"/>
          <w:sz w:val="22"/>
          <w:szCs w:val="22"/>
          <w:lang w:val="sr-Cyrl-CS"/>
        </w:rPr>
        <w:t>Ovim</w:t>
      </w:r>
      <w:r w:rsidR="00AB56FB" w:rsidRPr="00D83F95">
        <w:rPr>
          <w:rFonts w:ascii="Arial" w:hAnsi="Arial" w:cs="Arial"/>
          <w:spacing w:val="-4"/>
          <w:w w:val="105"/>
          <w:sz w:val="22"/>
          <w:szCs w:val="22"/>
          <w:lang w:val="sr-Cyrl-CS"/>
        </w:rPr>
        <w:t xml:space="preserve"> </w:t>
      </w:r>
      <w:r>
        <w:rPr>
          <w:rFonts w:ascii="Arial" w:hAnsi="Arial" w:cs="Arial"/>
          <w:spacing w:val="-4"/>
          <w:w w:val="105"/>
          <w:sz w:val="22"/>
          <w:szCs w:val="22"/>
          <w:lang w:val="sr-Cyrl-CS"/>
        </w:rPr>
        <w:t>ugovorom</w:t>
      </w:r>
      <w:r w:rsidR="00AB56FB" w:rsidRPr="00D83F95">
        <w:rPr>
          <w:rFonts w:ascii="Arial" w:hAnsi="Arial" w:cs="Arial"/>
          <w:spacing w:val="-4"/>
          <w:w w:val="105"/>
          <w:sz w:val="22"/>
          <w:szCs w:val="22"/>
          <w:lang w:val="sr-Cyrl-CS"/>
        </w:rPr>
        <w:t xml:space="preserve"> </w:t>
      </w:r>
      <w:r>
        <w:rPr>
          <w:rFonts w:ascii="Arial" w:hAnsi="Arial" w:cs="Arial"/>
          <w:spacing w:val="-4"/>
          <w:w w:val="105"/>
          <w:sz w:val="22"/>
          <w:szCs w:val="22"/>
          <w:lang w:val="sr-Cyrl-CS"/>
        </w:rPr>
        <w:t>Banka</w:t>
      </w:r>
      <w:r w:rsidR="00AB56FB" w:rsidRPr="00D83F95">
        <w:rPr>
          <w:rFonts w:ascii="Arial" w:hAnsi="Arial" w:cs="Arial"/>
          <w:spacing w:val="-4"/>
          <w:w w:val="105"/>
          <w:sz w:val="22"/>
          <w:szCs w:val="22"/>
          <w:lang w:val="sr-Cyrl-CS"/>
        </w:rPr>
        <w:t xml:space="preserve"> </w:t>
      </w:r>
      <w:r>
        <w:rPr>
          <w:rFonts w:ascii="Arial" w:hAnsi="Arial" w:cs="Arial"/>
          <w:spacing w:val="-4"/>
          <w:w w:val="105"/>
          <w:sz w:val="22"/>
          <w:szCs w:val="22"/>
          <w:lang w:val="sr-Cyrl-CS"/>
        </w:rPr>
        <w:t>odobrava</w:t>
      </w:r>
      <w:r w:rsidR="00AB56FB" w:rsidRPr="00D83F95">
        <w:rPr>
          <w:rFonts w:ascii="Arial" w:hAnsi="Arial" w:cs="Arial"/>
          <w:spacing w:val="-4"/>
          <w:w w:val="105"/>
          <w:sz w:val="22"/>
          <w:szCs w:val="22"/>
          <w:lang w:val="sr-Cyrl-CS"/>
        </w:rPr>
        <w:t xml:space="preserve"> </w:t>
      </w:r>
      <w:r>
        <w:rPr>
          <w:rFonts w:ascii="Arial" w:hAnsi="Arial" w:cs="Arial"/>
          <w:spacing w:val="-4"/>
          <w:w w:val="105"/>
          <w:sz w:val="22"/>
          <w:szCs w:val="22"/>
          <w:lang w:val="sr-Cyrl-CS"/>
        </w:rPr>
        <w:t>Zajmoprimcu</w:t>
      </w:r>
      <w:r w:rsidR="00AB56FB" w:rsidRPr="00D83F95">
        <w:rPr>
          <w:rFonts w:ascii="Arial" w:hAnsi="Arial" w:cs="Arial"/>
          <w:spacing w:val="-4"/>
          <w:w w:val="105"/>
          <w:sz w:val="22"/>
          <w:szCs w:val="22"/>
          <w:lang w:val="sr-Cyrl-CS"/>
        </w:rPr>
        <w:t xml:space="preserve">, </w:t>
      </w:r>
      <w:r>
        <w:rPr>
          <w:rFonts w:ascii="Arial" w:hAnsi="Arial" w:cs="Arial"/>
          <w:spacing w:val="-4"/>
          <w:w w:val="105"/>
          <w:sz w:val="22"/>
          <w:szCs w:val="22"/>
          <w:lang w:val="sr-Cyrl-CS"/>
        </w:rPr>
        <w:t>a</w:t>
      </w:r>
      <w:r w:rsidR="00AB56FB" w:rsidRPr="00D83F95">
        <w:rPr>
          <w:rFonts w:ascii="Arial" w:hAnsi="Arial" w:cs="Arial"/>
          <w:spacing w:val="-4"/>
          <w:w w:val="105"/>
          <w:sz w:val="22"/>
          <w:szCs w:val="22"/>
          <w:lang w:val="sr-Cyrl-CS"/>
        </w:rPr>
        <w:t xml:space="preserve"> </w:t>
      </w:r>
      <w:r>
        <w:rPr>
          <w:rFonts w:ascii="Arial" w:hAnsi="Arial" w:cs="Arial"/>
          <w:spacing w:val="-4"/>
          <w:w w:val="105"/>
          <w:sz w:val="22"/>
          <w:szCs w:val="22"/>
          <w:lang w:val="sr-Cyrl-CS"/>
        </w:rPr>
        <w:t>Zajmoprimac</w:t>
      </w:r>
      <w:r w:rsidR="00AB56FB" w:rsidRPr="00D83F95">
        <w:rPr>
          <w:rFonts w:ascii="Arial" w:hAnsi="Arial" w:cs="Arial"/>
          <w:spacing w:val="-4"/>
          <w:w w:val="105"/>
          <w:sz w:val="22"/>
          <w:szCs w:val="22"/>
          <w:lang w:val="sr-Cyrl-CS"/>
        </w:rPr>
        <w:t xml:space="preserve"> </w:t>
      </w:r>
      <w:r>
        <w:rPr>
          <w:rFonts w:ascii="Arial" w:hAnsi="Arial" w:cs="Arial"/>
          <w:spacing w:val="-4"/>
          <w:w w:val="105"/>
          <w:sz w:val="22"/>
          <w:szCs w:val="22"/>
          <w:lang w:val="sr-Cyrl-CS"/>
        </w:rPr>
        <w:t>prihvata</w:t>
      </w:r>
      <w:r w:rsidR="00AB56FB" w:rsidRPr="00D83F95">
        <w:rPr>
          <w:rFonts w:ascii="Arial" w:hAnsi="Arial" w:cs="Arial"/>
          <w:spacing w:val="-4"/>
          <w:w w:val="105"/>
          <w:sz w:val="22"/>
          <w:szCs w:val="22"/>
          <w:lang w:val="sr-Cyrl-CS"/>
        </w:rPr>
        <w:t xml:space="preserve">, </w:t>
      </w:r>
      <w:r>
        <w:rPr>
          <w:rFonts w:ascii="Arial" w:hAnsi="Arial" w:cs="Arial"/>
          <w:spacing w:val="-4"/>
          <w:w w:val="105"/>
          <w:sz w:val="22"/>
          <w:szCs w:val="22"/>
          <w:lang w:val="sr-Cyrl-CS"/>
        </w:rPr>
        <w:t>kredit</w:t>
      </w:r>
      <w:r w:rsidR="00AB56FB" w:rsidRPr="00D83F95">
        <w:rPr>
          <w:rFonts w:ascii="Arial" w:hAnsi="Arial" w:cs="Arial"/>
          <w:spacing w:val="-4"/>
          <w:w w:val="105"/>
          <w:sz w:val="22"/>
          <w:szCs w:val="22"/>
          <w:lang w:val="sr-Cyrl-CS"/>
        </w:rPr>
        <w:t xml:space="preserve"> </w:t>
      </w:r>
      <w:r>
        <w:rPr>
          <w:rFonts w:ascii="Arial" w:hAnsi="Arial" w:cs="Arial"/>
          <w:spacing w:val="-4"/>
          <w:w w:val="105"/>
          <w:sz w:val="22"/>
          <w:szCs w:val="22"/>
          <w:lang w:val="sr-Cyrl-CS"/>
        </w:rPr>
        <w:t>u</w:t>
      </w:r>
      <w:r w:rsidR="00AB56FB" w:rsidRPr="00D83F95">
        <w:rPr>
          <w:rFonts w:ascii="Arial" w:hAnsi="Arial" w:cs="Arial"/>
          <w:spacing w:val="-4"/>
          <w:w w:val="105"/>
          <w:sz w:val="22"/>
          <w:szCs w:val="22"/>
          <w:lang w:val="sr-Cyrl-CS"/>
        </w:rPr>
        <w:t xml:space="preserve"> </w:t>
      </w:r>
      <w:r>
        <w:rPr>
          <w:rFonts w:ascii="Arial" w:hAnsi="Arial" w:cs="Arial"/>
          <w:spacing w:val="-4"/>
          <w:w w:val="105"/>
          <w:sz w:val="22"/>
          <w:szCs w:val="22"/>
          <w:lang w:val="sr-Cyrl-CS"/>
        </w:rPr>
        <w:t>iznosu</w:t>
      </w:r>
      <w:r w:rsidR="00AB56FB" w:rsidRPr="00D83F95">
        <w:rPr>
          <w:rFonts w:ascii="Arial" w:hAnsi="Arial" w:cs="Arial"/>
          <w:spacing w:val="-4"/>
          <w:w w:val="105"/>
          <w:sz w:val="22"/>
          <w:szCs w:val="22"/>
          <w:lang w:val="sr-Cyrl-CS"/>
        </w:rPr>
        <w:t xml:space="preserve"> </w:t>
      </w:r>
      <w:r>
        <w:rPr>
          <w:rFonts w:ascii="Arial" w:hAnsi="Arial" w:cs="Arial"/>
          <w:spacing w:val="-4"/>
          <w:w w:val="105"/>
          <w:sz w:val="22"/>
          <w:szCs w:val="22"/>
          <w:lang w:val="sr-Cyrl-CS"/>
        </w:rPr>
        <w:t>od</w:t>
      </w:r>
      <w:r w:rsidR="00AB56FB" w:rsidRPr="00D83F95">
        <w:rPr>
          <w:rFonts w:ascii="Arial" w:hAnsi="Arial" w:cs="Arial"/>
          <w:spacing w:val="-4"/>
          <w:w w:val="105"/>
          <w:sz w:val="22"/>
          <w:szCs w:val="22"/>
          <w:lang w:val="sr-Cyrl-CS"/>
        </w:rPr>
        <w:t xml:space="preserve"> </w:t>
      </w:r>
      <w:r w:rsidR="00BB1CB4" w:rsidRPr="00C67100">
        <w:rPr>
          <w:rFonts w:ascii="Arial" w:hAnsi="Arial" w:cs="Arial"/>
          <w:w w:val="105"/>
          <w:sz w:val="22"/>
          <w:szCs w:val="22"/>
        </w:rPr>
        <w:t>EUR</w:t>
      </w:r>
      <w:r w:rsidR="00BB1CB4">
        <w:rPr>
          <w:rFonts w:ascii="Arial" w:hAnsi="Arial" w:cs="Arial"/>
          <w:w w:val="105"/>
          <w:sz w:val="22"/>
          <w:szCs w:val="22"/>
          <w:lang w:val="sr-Cyrl-CS"/>
        </w:rPr>
        <w:t xml:space="preserve"> </w:t>
      </w:r>
      <w:r w:rsidR="00440AA6">
        <w:rPr>
          <w:rFonts w:ascii="Arial" w:hAnsi="Arial" w:cs="Arial"/>
          <w:w w:val="105"/>
          <w:sz w:val="22"/>
          <w:szCs w:val="22"/>
          <w:lang w:val="sr-Cyrl-CS"/>
        </w:rPr>
        <w:t>5</w:t>
      </w:r>
      <w:r w:rsidR="00AB56FB" w:rsidRPr="00D83F95">
        <w:rPr>
          <w:rFonts w:ascii="Arial" w:hAnsi="Arial" w:cs="Arial"/>
          <w:w w:val="105"/>
          <w:sz w:val="22"/>
          <w:szCs w:val="22"/>
          <w:lang w:val="sr-Cyrl-CS"/>
        </w:rPr>
        <w:t xml:space="preserve">.000.000 </w:t>
      </w:r>
      <w:r w:rsidR="00AB56FB" w:rsidRPr="00D83F95">
        <w:rPr>
          <w:rFonts w:ascii="Arial" w:hAnsi="Arial" w:cs="Arial"/>
          <w:spacing w:val="3"/>
          <w:w w:val="105"/>
          <w:sz w:val="22"/>
          <w:szCs w:val="22"/>
          <w:lang w:val="sr-Cyrl-CS"/>
        </w:rPr>
        <w:t>(</w:t>
      </w:r>
      <w:r>
        <w:rPr>
          <w:rFonts w:ascii="Arial" w:hAnsi="Arial" w:cs="Arial"/>
          <w:spacing w:val="-4"/>
          <w:w w:val="105"/>
          <w:sz w:val="22"/>
          <w:szCs w:val="22"/>
          <w:lang w:val="sr-Cyrl-CS"/>
        </w:rPr>
        <w:t>pet</w:t>
      </w:r>
      <w:r w:rsidR="00DF521E">
        <w:rPr>
          <w:rFonts w:ascii="Arial" w:hAnsi="Arial" w:cs="Arial"/>
          <w:spacing w:val="-4"/>
          <w:w w:val="105"/>
          <w:sz w:val="22"/>
          <w:szCs w:val="22"/>
          <w:lang w:val="sr-Cyrl-CS"/>
        </w:rPr>
        <w:t xml:space="preserve"> </w:t>
      </w:r>
      <w:r>
        <w:rPr>
          <w:rFonts w:ascii="Arial" w:hAnsi="Arial" w:cs="Arial"/>
          <w:spacing w:val="-5"/>
          <w:w w:val="105"/>
          <w:sz w:val="22"/>
          <w:szCs w:val="22"/>
          <w:lang w:val="sr-Cyrl-CS"/>
        </w:rPr>
        <w:t>m</w:t>
      </w:r>
      <w:r>
        <w:rPr>
          <w:rFonts w:ascii="Arial" w:hAnsi="Arial" w:cs="Arial"/>
          <w:spacing w:val="-1"/>
          <w:w w:val="105"/>
          <w:sz w:val="22"/>
          <w:szCs w:val="22"/>
          <w:lang w:val="sr-Cyrl-CS"/>
        </w:rPr>
        <w:t>i</w:t>
      </w:r>
      <w:r>
        <w:rPr>
          <w:rFonts w:ascii="Arial" w:hAnsi="Arial" w:cs="Arial"/>
          <w:spacing w:val="3"/>
          <w:w w:val="105"/>
          <w:sz w:val="22"/>
          <w:szCs w:val="22"/>
          <w:lang w:val="sr-Cyrl-CS"/>
        </w:rPr>
        <w:t>l</w:t>
      </w:r>
      <w:r>
        <w:rPr>
          <w:rFonts w:ascii="Arial" w:hAnsi="Arial" w:cs="Arial"/>
          <w:spacing w:val="-7"/>
          <w:w w:val="105"/>
          <w:sz w:val="22"/>
          <w:szCs w:val="22"/>
          <w:lang w:val="sr-Cyrl-CS"/>
        </w:rPr>
        <w:t>i</w:t>
      </w:r>
      <w:r w:rsidR="00AB56FB" w:rsidRPr="00C67100">
        <w:rPr>
          <w:rFonts w:ascii="Arial" w:hAnsi="Arial" w:cs="Arial"/>
          <w:spacing w:val="4"/>
          <w:w w:val="105"/>
          <w:sz w:val="22"/>
          <w:szCs w:val="22"/>
        </w:rPr>
        <w:t>o</w:t>
      </w:r>
      <w:r>
        <w:rPr>
          <w:rFonts w:ascii="Arial" w:hAnsi="Arial" w:cs="Arial"/>
          <w:spacing w:val="-5"/>
          <w:w w:val="105"/>
          <w:sz w:val="22"/>
          <w:szCs w:val="22"/>
          <w:lang w:val="sr-Cyrl-CS"/>
        </w:rPr>
        <w:t>na</w:t>
      </w:r>
      <w:r w:rsidR="00440AA6">
        <w:rPr>
          <w:rFonts w:ascii="Arial" w:hAnsi="Arial" w:cs="Arial"/>
          <w:spacing w:val="-5"/>
          <w:w w:val="105"/>
          <w:sz w:val="22"/>
          <w:szCs w:val="22"/>
          <w:lang w:val="sr-Cyrl-CS"/>
        </w:rPr>
        <w:t xml:space="preserve"> </w:t>
      </w:r>
      <w:r w:rsidR="00AB56FB" w:rsidRPr="00C67100">
        <w:rPr>
          <w:rFonts w:ascii="Arial" w:hAnsi="Arial" w:cs="Arial"/>
          <w:spacing w:val="4"/>
          <w:w w:val="105"/>
          <w:sz w:val="22"/>
          <w:szCs w:val="22"/>
        </w:rPr>
        <w:t>e</w:t>
      </w:r>
      <w:r>
        <w:rPr>
          <w:rFonts w:ascii="Arial" w:hAnsi="Arial" w:cs="Arial"/>
          <w:spacing w:val="-6"/>
          <w:w w:val="105"/>
          <w:sz w:val="22"/>
          <w:szCs w:val="22"/>
          <w:lang w:val="sr-Cyrl-CS"/>
        </w:rPr>
        <w:t>v</w:t>
      </w:r>
      <w:r>
        <w:rPr>
          <w:rFonts w:ascii="Arial" w:hAnsi="Arial" w:cs="Arial"/>
          <w:spacing w:val="-1"/>
          <w:w w:val="105"/>
          <w:sz w:val="22"/>
          <w:szCs w:val="22"/>
          <w:lang w:val="sr-Cyrl-CS"/>
        </w:rPr>
        <w:t>r</w:t>
      </w:r>
      <w:r w:rsidR="00AB56FB" w:rsidRPr="00C67100">
        <w:rPr>
          <w:rFonts w:ascii="Arial" w:hAnsi="Arial" w:cs="Arial"/>
          <w:w w:val="105"/>
          <w:sz w:val="22"/>
          <w:szCs w:val="22"/>
        </w:rPr>
        <w:t>a</w:t>
      </w:r>
      <w:r w:rsidR="00AB56FB" w:rsidRPr="00D83F95">
        <w:rPr>
          <w:rFonts w:ascii="Arial" w:hAnsi="Arial" w:cs="Arial"/>
          <w:w w:val="105"/>
          <w:sz w:val="22"/>
          <w:szCs w:val="22"/>
          <w:lang w:val="sr-Cyrl-CS"/>
        </w:rPr>
        <w:t>)</w:t>
      </w:r>
      <w:r w:rsidR="00AB56FB" w:rsidRPr="00D83F95">
        <w:rPr>
          <w:rFonts w:ascii="Arial" w:hAnsi="Arial" w:cs="Arial"/>
          <w:spacing w:val="49"/>
          <w:w w:val="105"/>
          <w:sz w:val="22"/>
          <w:szCs w:val="22"/>
          <w:lang w:val="sr-Cyrl-CS"/>
        </w:rPr>
        <w:t xml:space="preserve"> </w:t>
      </w:r>
      <w:r>
        <w:rPr>
          <w:rFonts w:ascii="Arial" w:hAnsi="Arial" w:cs="Arial"/>
          <w:spacing w:val="-5"/>
          <w:w w:val="105"/>
          <w:sz w:val="22"/>
          <w:szCs w:val="22"/>
          <w:lang w:val="sr-Cyrl-CS"/>
        </w:rPr>
        <w:t>z</w:t>
      </w:r>
      <w:r w:rsidR="00AB56FB" w:rsidRPr="00C67100">
        <w:rPr>
          <w:rFonts w:ascii="Arial" w:hAnsi="Arial" w:cs="Arial"/>
          <w:w w:val="105"/>
          <w:sz w:val="22"/>
          <w:szCs w:val="22"/>
        </w:rPr>
        <w:t>a</w:t>
      </w:r>
      <w:r w:rsidR="00AB56FB" w:rsidRPr="00D83F95">
        <w:rPr>
          <w:rFonts w:ascii="Arial" w:hAnsi="Arial" w:cs="Arial"/>
          <w:spacing w:val="51"/>
          <w:w w:val="105"/>
          <w:sz w:val="22"/>
          <w:szCs w:val="22"/>
          <w:lang w:val="sr-Cyrl-CS"/>
        </w:rPr>
        <w:t xml:space="preserve"> </w:t>
      </w:r>
      <w:r>
        <w:rPr>
          <w:rFonts w:ascii="Arial" w:hAnsi="Arial" w:cs="Arial"/>
          <w:spacing w:val="-4"/>
          <w:w w:val="105"/>
          <w:sz w:val="22"/>
          <w:szCs w:val="22"/>
          <w:lang w:val="sr-Cyrl-CS"/>
        </w:rPr>
        <w:t>f</w:t>
      </w:r>
      <w:r>
        <w:rPr>
          <w:rFonts w:ascii="Arial" w:hAnsi="Arial" w:cs="Arial"/>
          <w:spacing w:val="-7"/>
          <w:w w:val="105"/>
          <w:sz w:val="22"/>
          <w:szCs w:val="22"/>
          <w:lang w:val="sr-Cyrl-CS"/>
        </w:rPr>
        <w:t>i</w:t>
      </w:r>
      <w:r>
        <w:rPr>
          <w:rFonts w:ascii="Arial" w:hAnsi="Arial" w:cs="Arial"/>
          <w:spacing w:val="5"/>
          <w:w w:val="105"/>
          <w:sz w:val="22"/>
          <w:szCs w:val="22"/>
          <w:lang w:val="sr-Cyrl-CS"/>
        </w:rPr>
        <w:t>n</w:t>
      </w:r>
      <w:r w:rsidR="00AB56FB" w:rsidRPr="00C67100">
        <w:rPr>
          <w:rFonts w:ascii="Arial" w:hAnsi="Arial" w:cs="Arial"/>
          <w:spacing w:val="-6"/>
          <w:w w:val="105"/>
          <w:sz w:val="22"/>
          <w:szCs w:val="22"/>
        </w:rPr>
        <w:t>a</w:t>
      </w:r>
      <w:r>
        <w:rPr>
          <w:rFonts w:ascii="Arial" w:hAnsi="Arial" w:cs="Arial"/>
          <w:spacing w:val="5"/>
          <w:w w:val="105"/>
          <w:sz w:val="22"/>
          <w:szCs w:val="22"/>
          <w:lang w:val="sr-Cyrl-CS"/>
        </w:rPr>
        <w:t>n</w:t>
      </w:r>
      <w:r>
        <w:rPr>
          <w:rFonts w:ascii="Arial" w:hAnsi="Arial" w:cs="Arial"/>
          <w:spacing w:val="1"/>
          <w:w w:val="105"/>
          <w:sz w:val="22"/>
          <w:szCs w:val="22"/>
          <w:lang w:val="sr-Cyrl-CS"/>
        </w:rPr>
        <w:t>s</w:t>
      </w:r>
      <w:r>
        <w:rPr>
          <w:rFonts w:ascii="Arial" w:hAnsi="Arial" w:cs="Arial"/>
          <w:spacing w:val="-7"/>
          <w:w w:val="105"/>
          <w:sz w:val="22"/>
          <w:szCs w:val="22"/>
          <w:lang w:val="sr-Cyrl-CS"/>
        </w:rPr>
        <w:t>i</w:t>
      </w:r>
      <w:r>
        <w:rPr>
          <w:rFonts w:ascii="Arial" w:hAnsi="Arial" w:cs="Arial"/>
          <w:w w:val="105"/>
          <w:sz w:val="22"/>
          <w:szCs w:val="22"/>
          <w:lang w:val="sr-Cyrl-CS"/>
        </w:rPr>
        <w:t>r</w:t>
      </w:r>
      <w:r w:rsidR="00AB56FB" w:rsidRPr="00C67100">
        <w:rPr>
          <w:rFonts w:ascii="Arial" w:hAnsi="Arial" w:cs="Arial"/>
          <w:spacing w:val="4"/>
          <w:w w:val="105"/>
          <w:sz w:val="22"/>
          <w:szCs w:val="22"/>
        </w:rPr>
        <w:t>a</w:t>
      </w:r>
      <w:r>
        <w:rPr>
          <w:rFonts w:ascii="Arial" w:hAnsi="Arial" w:cs="Arial"/>
          <w:spacing w:val="-7"/>
          <w:w w:val="105"/>
          <w:sz w:val="22"/>
          <w:szCs w:val="22"/>
          <w:lang w:val="sr-Cyrl-CS"/>
        </w:rPr>
        <w:t>nj</w:t>
      </w:r>
      <w:r w:rsidR="00AB56FB" w:rsidRPr="00C67100">
        <w:rPr>
          <w:rFonts w:ascii="Arial" w:hAnsi="Arial" w:cs="Arial"/>
          <w:w w:val="105"/>
          <w:sz w:val="22"/>
          <w:szCs w:val="22"/>
        </w:rPr>
        <w:t>e</w:t>
      </w:r>
      <w:r w:rsidR="00AB56FB" w:rsidRPr="00D83F95">
        <w:rPr>
          <w:rFonts w:ascii="Arial" w:hAnsi="Arial" w:cs="Arial"/>
          <w:w w:val="103"/>
          <w:sz w:val="22"/>
          <w:szCs w:val="22"/>
          <w:lang w:val="sr-Cyrl-CS"/>
        </w:rPr>
        <w:t xml:space="preserve"> </w:t>
      </w:r>
      <w:r>
        <w:rPr>
          <w:rFonts w:ascii="Arial" w:hAnsi="Arial" w:cs="Arial"/>
          <w:w w:val="105"/>
          <w:sz w:val="22"/>
          <w:szCs w:val="22"/>
          <w:lang w:val="sr-Cyrl-CS"/>
        </w:rPr>
        <w:t>P</w:t>
      </w:r>
      <w:r>
        <w:rPr>
          <w:rFonts w:ascii="Arial" w:hAnsi="Arial" w:cs="Arial"/>
          <w:spacing w:val="4"/>
          <w:w w:val="105"/>
          <w:sz w:val="22"/>
          <w:szCs w:val="22"/>
          <w:lang w:val="sr-Cyrl-CS"/>
        </w:rPr>
        <w:t>r</w:t>
      </w:r>
      <w:r w:rsidR="00AB56FB" w:rsidRPr="00C67100">
        <w:rPr>
          <w:rFonts w:ascii="Arial" w:hAnsi="Arial" w:cs="Arial"/>
          <w:spacing w:val="-6"/>
          <w:w w:val="105"/>
          <w:sz w:val="22"/>
          <w:szCs w:val="22"/>
        </w:rPr>
        <w:t>o</w:t>
      </w:r>
      <w:r w:rsidR="00AB56FB" w:rsidRPr="00C67100">
        <w:rPr>
          <w:rFonts w:ascii="Arial" w:hAnsi="Arial" w:cs="Arial"/>
          <w:spacing w:val="6"/>
          <w:w w:val="105"/>
          <w:sz w:val="22"/>
          <w:szCs w:val="22"/>
        </w:rPr>
        <w:t>j</w:t>
      </w:r>
      <w:r w:rsidR="00AB56FB" w:rsidRPr="00C67100">
        <w:rPr>
          <w:rFonts w:ascii="Arial" w:hAnsi="Arial" w:cs="Arial"/>
          <w:w w:val="105"/>
          <w:sz w:val="22"/>
          <w:szCs w:val="22"/>
        </w:rPr>
        <w:t>e</w:t>
      </w:r>
      <w:r>
        <w:rPr>
          <w:rFonts w:ascii="Arial" w:hAnsi="Arial" w:cs="Arial"/>
          <w:w w:val="105"/>
          <w:sz w:val="22"/>
          <w:szCs w:val="22"/>
          <w:lang w:val="sr-Cyrl-CS"/>
        </w:rPr>
        <w:t>k</w:t>
      </w:r>
      <w:r>
        <w:rPr>
          <w:rFonts w:ascii="Arial" w:hAnsi="Arial" w:cs="Arial"/>
          <w:spacing w:val="-5"/>
          <w:w w:val="105"/>
          <w:sz w:val="22"/>
          <w:szCs w:val="22"/>
          <w:lang w:val="sr-Cyrl-CS"/>
        </w:rPr>
        <w:t>t</w:t>
      </w:r>
      <w:r w:rsidR="00AB56FB" w:rsidRPr="00C67100">
        <w:rPr>
          <w:rFonts w:ascii="Arial" w:hAnsi="Arial" w:cs="Arial"/>
          <w:w w:val="105"/>
          <w:sz w:val="22"/>
          <w:szCs w:val="22"/>
        </w:rPr>
        <w:t>a</w:t>
      </w:r>
      <w:r w:rsidR="00AB56FB" w:rsidRPr="00D83F95">
        <w:rPr>
          <w:rFonts w:ascii="Arial" w:hAnsi="Arial" w:cs="Arial"/>
          <w:spacing w:val="-14"/>
          <w:w w:val="105"/>
          <w:sz w:val="22"/>
          <w:szCs w:val="22"/>
          <w:lang w:val="sr-Cyrl-CS"/>
        </w:rPr>
        <w:t xml:space="preserve"> </w:t>
      </w:r>
      <w:r w:rsidR="00AB56FB" w:rsidRPr="00D83F95">
        <w:rPr>
          <w:rFonts w:ascii="Arial" w:hAnsi="Arial" w:cs="Arial"/>
          <w:spacing w:val="-3"/>
          <w:w w:val="105"/>
          <w:sz w:val="22"/>
          <w:szCs w:val="22"/>
          <w:lang w:val="sr-Cyrl-CS"/>
        </w:rPr>
        <w:t>(</w:t>
      </w:r>
      <w:r>
        <w:rPr>
          <w:rFonts w:ascii="Arial" w:hAnsi="Arial" w:cs="Arial"/>
          <w:w w:val="105"/>
          <w:sz w:val="22"/>
          <w:szCs w:val="22"/>
          <w:lang w:val="sr-Cyrl-CS"/>
        </w:rPr>
        <w:t>u</w:t>
      </w:r>
      <w:r w:rsidR="00AB56FB" w:rsidRPr="00D83F95">
        <w:rPr>
          <w:rFonts w:ascii="Arial" w:hAnsi="Arial" w:cs="Arial"/>
          <w:spacing w:val="-16"/>
          <w:w w:val="105"/>
          <w:sz w:val="22"/>
          <w:szCs w:val="22"/>
          <w:lang w:val="sr-Cyrl-CS"/>
        </w:rPr>
        <w:t xml:space="preserve"> </w:t>
      </w:r>
      <w:r>
        <w:rPr>
          <w:rFonts w:ascii="Arial" w:hAnsi="Arial" w:cs="Arial"/>
          <w:spacing w:val="3"/>
          <w:w w:val="105"/>
          <w:sz w:val="22"/>
          <w:szCs w:val="22"/>
          <w:lang w:val="sr-Cyrl-CS"/>
        </w:rPr>
        <w:t>d</w:t>
      </w:r>
      <w:r>
        <w:rPr>
          <w:rFonts w:ascii="Arial" w:hAnsi="Arial" w:cs="Arial"/>
          <w:w w:val="105"/>
          <w:sz w:val="22"/>
          <w:szCs w:val="22"/>
          <w:lang w:val="sr-Cyrl-CS"/>
        </w:rPr>
        <w:t>a</w:t>
      </w:r>
      <w:r>
        <w:rPr>
          <w:rFonts w:ascii="Arial" w:hAnsi="Arial" w:cs="Arial"/>
          <w:spacing w:val="-1"/>
          <w:w w:val="105"/>
          <w:sz w:val="22"/>
          <w:szCs w:val="22"/>
          <w:lang w:val="sr-Cyrl-CS"/>
        </w:rPr>
        <w:t>lj</w:t>
      </w:r>
      <w:r>
        <w:rPr>
          <w:rFonts w:ascii="Arial" w:hAnsi="Arial" w:cs="Arial"/>
          <w:spacing w:val="-6"/>
          <w:w w:val="105"/>
          <w:sz w:val="22"/>
          <w:szCs w:val="22"/>
          <w:lang w:val="sr-Cyrl-CS"/>
        </w:rPr>
        <w:t>e</w:t>
      </w:r>
      <w:r>
        <w:rPr>
          <w:rFonts w:ascii="Arial" w:hAnsi="Arial" w:cs="Arial"/>
          <w:w w:val="105"/>
          <w:sz w:val="22"/>
          <w:szCs w:val="22"/>
          <w:lang w:val="sr-Cyrl-CS"/>
        </w:rPr>
        <w:t>m</w:t>
      </w:r>
      <w:r w:rsidR="00AB56FB" w:rsidRPr="00D83F95">
        <w:rPr>
          <w:rFonts w:ascii="Arial" w:hAnsi="Arial" w:cs="Arial"/>
          <w:spacing w:val="-9"/>
          <w:w w:val="105"/>
          <w:sz w:val="22"/>
          <w:szCs w:val="22"/>
          <w:lang w:val="sr-Cyrl-CS"/>
        </w:rPr>
        <w:t xml:space="preserve"> </w:t>
      </w:r>
      <w:r>
        <w:rPr>
          <w:rFonts w:ascii="Arial" w:hAnsi="Arial" w:cs="Arial"/>
          <w:spacing w:val="-5"/>
          <w:w w:val="105"/>
          <w:sz w:val="22"/>
          <w:szCs w:val="22"/>
          <w:lang w:val="sr-Cyrl-CS"/>
        </w:rPr>
        <w:t>t</w:t>
      </w:r>
      <w:r>
        <w:rPr>
          <w:rFonts w:ascii="Arial" w:hAnsi="Arial" w:cs="Arial"/>
          <w:spacing w:val="4"/>
          <w:w w:val="105"/>
          <w:sz w:val="22"/>
          <w:szCs w:val="22"/>
          <w:lang w:val="sr-Cyrl-CS"/>
        </w:rPr>
        <w:t>e</w:t>
      </w:r>
      <w:r>
        <w:rPr>
          <w:rFonts w:ascii="Arial" w:hAnsi="Arial" w:cs="Arial"/>
          <w:w w:val="105"/>
          <w:sz w:val="22"/>
          <w:szCs w:val="22"/>
          <w:lang w:val="sr-Cyrl-CS"/>
        </w:rPr>
        <w:t>k</w:t>
      </w:r>
      <w:r>
        <w:rPr>
          <w:rFonts w:ascii="Arial" w:hAnsi="Arial" w:cs="Arial"/>
          <w:spacing w:val="-4"/>
          <w:w w:val="105"/>
          <w:sz w:val="22"/>
          <w:szCs w:val="22"/>
          <w:lang w:val="sr-Cyrl-CS"/>
        </w:rPr>
        <w:t>s</w:t>
      </w:r>
      <w:r>
        <w:rPr>
          <w:rFonts w:ascii="Arial" w:hAnsi="Arial" w:cs="Arial"/>
          <w:spacing w:val="1"/>
          <w:w w:val="105"/>
          <w:sz w:val="22"/>
          <w:szCs w:val="22"/>
          <w:lang w:val="sr-Cyrl-CS"/>
        </w:rPr>
        <w:t>t</w:t>
      </w:r>
      <w:r>
        <w:rPr>
          <w:rFonts w:ascii="Arial" w:hAnsi="Arial" w:cs="Arial"/>
          <w:spacing w:val="-4"/>
          <w:w w:val="105"/>
          <w:sz w:val="22"/>
          <w:szCs w:val="22"/>
          <w:lang w:val="sr-Cyrl-CS"/>
        </w:rPr>
        <w:t>u</w:t>
      </w:r>
      <w:r w:rsidR="00AB56FB" w:rsidRPr="00D83F95">
        <w:rPr>
          <w:rFonts w:ascii="Arial" w:hAnsi="Arial" w:cs="Arial"/>
          <w:w w:val="105"/>
          <w:sz w:val="22"/>
          <w:szCs w:val="22"/>
          <w:lang w:val="sr-Cyrl-CS"/>
        </w:rPr>
        <w:t>:</w:t>
      </w:r>
      <w:r w:rsidR="00AB56FB" w:rsidRPr="00D83F95">
        <w:rPr>
          <w:rFonts w:ascii="Arial" w:hAnsi="Arial" w:cs="Arial"/>
          <w:spacing w:val="-14"/>
          <w:w w:val="105"/>
          <w:sz w:val="22"/>
          <w:szCs w:val="22"/>
          <w:lang w:val="sr-Cyrl-CS"/>
        </w:rPr>
        <w:t xml:space="preserve"> </w:t>
      </w:r>
      <w:r w:rsidR="00AB56FB" w:rsidRPr="00D83F95">
        <w:rPr>
          <w:rFonts w:ascii="Arial" w:hAnsi="Arial" w:cs="Arial"/>
          <w:spacing w:val="-3"/>
          <w:w w:val="105"/>
          <w:sz w:val="22"/>
          <w:szCs w:val="22"/>
          <w:lang w:val="sr-Cyrl-CS"/>
        </w:rPr>
        <w:t>„</w:t>
      </w:r>
      <w:r>
        <w:rPr>
          <w:rFonts w:ascii="Arial" w:hAnsi="Arial" w:cs="Arial"/>
          <w:b/>
          <w:bCs/>
          <w:spacing w:val="-3"/>
          <w:w w:val="105"/>
          <w:sz w:val="22"/>
          <w:szCs w:val="22"/>
          <w:lang w:val="sr-Cyrl-CS"/>
        </w:rPr>
        <w:t>K</w:t>
      </w:r>
      <w:r>
        <w:rPr>
          <w:rFonts w:ascii="Arial" w:hAnsi="Arial" w:cs="Arial"/>
          <w:b/>
          <w:bCs/>
          <w:spacing w:val="2"/>
          <w:w w:val="105"/>
          <w:sz w:val="22"/>
          <w:szCs w:val="22"/>
          <w:lang w:val="sr-Cyrl-CS"/>
        </w:rPr>
        <w:t>r</w:t>
      </w:r>
      <w:r w:rsidR="00AB56FB" w:rsidRPr="00C67100">
        <w:rPr>
          <w:rFonts w:ascii="Arial" w:hAnsi="Arial" w:cs="Arial"/>
          <w:b/>
          <w:bCs/>
          <w:w w:val="105"/>
          <w:sz w:val="22"/>
          <w:szCs w:val="22"/>
        </w:rPr>
        <w:t>e</w:t>
      </w:r>
      <w:r>
        <w:rPr>
          <w:rFonts w:ascii="Arial" w:hAnsi="Arial" w:cs="Arial"/>
          <w:b/>
          <w:bCs/>
          <w:spacing w:val="-3"/>
          <w:w w:val="105"/>
          <w:sz w:val="22"/>
          <w:szCs w:val="22"/>
          <w:lang w:val="sr-Cyrl-CS"/>
        </w:rPr>
        <w:t>d</w:t>
      </w:r>
      <w:r>
        <w:rPr>
          <w:rFonts w:ascii="Arial" w:hAnsi="Arial" w:cs="Arial"/>
          <w:b/>
          <w:bCs/>
          <w:spacing w:val="2"/>
          <w:w w:val="105"/>
          <w:sz w:val="22"/>
          <w:szCs w:val="22"/>
          <w:lang w:val="sr-Cyrl-CS"/>
        </w:rPr>
        <w:t>i</w:t>
      </w:r>
      <w:r>
        <w:rPr>
          <w:rFonts w:ascii="Arial" w:hAnsi="Arial" w:cs="Arial"/>
          <w:b/>
          <w:bCs/>
          <w:spacing w:val="-12"/>
          <w:w w:val="105"/>
          <w:sz w:val="22"/>
          <w:szCs w:val="22"/>
          <w:lang w:val="sr-Cyrl-CS"/>
        </w:rPr>
        <w:t>t</w:t>
      </w:r>
      <w:r w:rsidR="00AB56FB" w:rsidRPr="00D83F95">
        <w:rPr>
          <w:rFonts w:ascii="Arial" w:hAnsi="Arial" w:cs="Arial"/>
          <w:spacing w:val="2"/>
          <w:w w:val="105"/>
          <w:sz w:val="22"/>
          <w:szCs w:val="22"/>
          <w:lang w:val="sr-Cyrl-CS"/>
        </w:rPr>
        <w:t>”</w:t>
      </w:r>
      <w:r w:rsidR="00AB56FB" w:rsidRPr="00D83F95">
        <w:rPr>
          <w:rFonts w:ascii="Arial" w:hAnsi="Arial" w:cs="Arial"/>
          <w:spacing w:val="-3"/>
          <w:w w:val="105"/>
          <w:sz w:val="22"/>
          <w:szCs w:val="22"/>
          <w:lang w:val="sr-Cyrl-CS"/>
        </w:rPr>
        <w:t>)</w:t>
      </w:r>
      <w:r w:rsidR="00AB56FB" w:rsidRPr="00D83F95">
        <w:rPr>
          <w:rFonts w:ascii="Arial" w:hAnsi="Arial" w:cs="Arial"/>
          <w:w w:val="105"/>
          <w:sz w:val="22"/>
          <w:szCs w:val="22"/>
          <w:lang w:val="sr-Cyrl-CS"/>
        </w:rPr>
        <w:t>.</w:t>
      </w:r>
    </w:p>
    <w:p w14:paraId="6F92645B" w14:textId="77777777" w:rsidR="00AB56FB" w:rsidRPr="00D83F95" w:rsidRDefault="00AB56FB" w:rsidP="00AB56FB">
      <w:pPr>
        <w:spacing w:line="120" w:lineRule="exact"/>
        <w:rPr>
          <w:rFonts w:ascii="Arial" w:hAnsi="Arial" w:cs="Arial"/>
          <w:lang w:val="sr-Cyrl-CS"/>
        </w:rPr>
      </w:pPr>
    </w:p>
    <w:p w14:paraId="5E20F7DC" w14:textId="7E84E195" w:rsidR="00AB56FB" w:rsidRPr="00C67100" w:rsidRDefault="00AB56FB" w:rsidP="005C03B7">
      <w:pPr>
        <w:pStyle w:val="Heading3"/>
        <w:keepNext w:val="0"/>
        <w:keepLines w:val="0"/>
        <w:widowControl w:val="0"/>
        <w:numPr>
          <w:ilvl w:val="1"/>
          <w:numId w:val="25"/>
        </w:numPr>
        <w:tabs>
          <w:tab w:val="clear" w:pos="1701"/>
          <w:tab w:val="clear" w:pos="2268"/>
          <w:tab w:val="left" w:pos="810"/>
        </w:tabs>
        <w:overflowPunct/>
        <w:autoSpaceDE/>
        <w:autoSpaceDN/>
        <w:adjustRightInd/>
        <w:spacing w:after="0"/>
        <w:textAlignment w:val="auto"/>
        <w:rPr>
          <w:rFonts w:cs="Arial"/>
          <w:bCs/>
          <w:sz w:val="22"/>
          <w:szCs w:val="22"/>
          <w:u w:val="single"/>
        </w:rPr>
      </w:pPr>
      <w:r w:rsidRPr="00D83F95">
        <w:rPr>
          <w:rFonts w:cs="Arial"/>
          <w:spacing w:val="-1"/>
          <w:w w:val="105"/>
          <w:sz w:val="22"/>
          <w:szCs w:val="22"/>
          <w:lang w:val="sr-Cyrl-CS"/>
        </w:rPr>
        <w:t xml:space="preserve">      </w:t>
      </w:r>
      <w:r w:rsidR="00B47EA7">
        <w:rPr>
          <w:rFonts w:cs="Arial"/>
          <w:spacing w:val="-1"/>
          <w:w w:val="105"/>
          <w:sz w:val="22"/>
          <w:szCs w:val="22"/>
          <w:u w:val="single"/>
        </w:rPr>
        <w:t>P</w:t>
      </w:r>
      <w:r w:rsidRPr="00C67100">
        <w:rPr>
          <w:rFonts w:cs="Arial"/>
          <w:spacing w:val="3"/>
          <w:w w:val="105"/>
          <w:sz w:val="22"/>
          <w:szCs w:val="22"/>
          <w:u w:val="single"/>
        </w:rPr>
        <w:t>o</w:t>
      </w:r>
      <w:r w:rsidR="00B47EA7">
        <w:rPr>
          <w:rFonts w:cs="Arial"/>
          <w:w w:val="105"/>
          <w:sz w:val="22"/>
          <w:szCs w:val="22"/>
          <w:u w:val="single"/>
        </w:rPr>
        <w:t>s</w:t>
      </w:r>
      <w:r w:rsidR="00B47EA7">
        <w:rPr>
          <w:rFonts w:cs="Arial"/>
          <w:spacing w:val="-7"/>
          <w:w w:val="105"/>
          <w:sz w:val="22"/>
          <w:szCs w:val="22"/>
          <w:u w:val="single"/>
        </w:rPr>
        <w:t>t</w:t>
      </w:r>
      <w:r w:rsidR="00B47EA7">
        <w:rPr>
          <w:rFonts w:cs="Arial"/>
          <w:w w:val="105"/>
          <w:sz w:val="22"/>
          <w:szCs w:val="22"/>
          <w:u w:val="single"/>
        </w:rPr>
        <w:t>u</w:t>
      </w:r>
      <w:r w:rsidR="00B47EA7">
        <w:rPr>
          <w:rFonts w:cs="Arial"/>
          <w:spacing w:val="4"/>
          <w:w w:val="105"/>
          <w:sz w:val="22"/>
          <w:szCs w:val="22"/>
          <w:u w:val="single"/>
        </w:rPr>
        <w:t>p</w:t>
      </w:r>
      <w:r w:rsidRPr="00C67100">
        <w:rPr>
          <w:rFonts w:cs="Arial"/>
          <w:w w:val="105"/>
          <w:sz w:val="22"/>
          <w:szCs w:val="22"/>
          <w:u w:val="single"/>
        </w:rPr>
        <w:t>a</w:t>
      </w:r>
      <w:r w:rsidR="00B47EA7">
        <w:rPr>
          <w:rFonts w:cs="Arial"/>
          <w:w w:val="105"/>
          <w:sz w:val="22"/>
          <w:szCs w:val="22"/>
          <w:u w:val="single"/>
        </w:rPr>
        <w:t>k</w:t>
      </w:r>
      <w:r w:rsidRPr="00C67100">
        <w:rPr>
          <w:rFonts w:cs="Arial"/>
          <w:spacing w:val="-31"/>
          <w:w w:val="105"/>
          <w:sz w:val="22"/>
          <w:szCs w:val="22"/>
          <w:u w:val="single"/>
        </w:rPr>
        <w:t xml:space="preserve"> </w:t>
      </w:r>
      <w:r w:rsidR="00B47EA7">
        <w:rPr>
          <w:rFonts w:cs="Arial"/>
          <w:spacing w:val="-4"/>
          <w:w w:val="105"/>
          <w:sz w:val="22"/>
          <w:szCs w:val="22"/>
          <w:u w:val="single"/>
        </w:rPr>
        <w:t>i</w:t>
      </w:r>
      <w:r w:rsidR="00B47EA7">
        <w:rPr>
          <w:rFonts w:cs="Arial"/>
          <w:spacing w:val="4"/>
          <w:w w:val="105"/>
          <w:sz w:val="22"/>
          <w:szCs w:val="22"/>
          <w:u w:val="single"/>
        </w:rPr>
        <w:t>s</w:t>
      </w:r>
      <w:r w:rsidR="00B47EA7">
        <w:rPr>
          <w:rFonts w:cs="Arial"/>
          <w:spacing w:val="-1"/>
          <w:w w:val="105"/>
          <w:sz w:val="22"/>
          <w:szCs w:val="22"/>
          <w:u w:val="single"/>
        </w:rPr>
        <w:t>p</w:t>
      </w:r>
      <w:r w:rsidR="00B47EA7">
        <w:rPr>
          <w:rFonts w:cs="Arial"/>
          <w:spacing w:val="-8"/>
          <w:w w:val="105"/>
          <w:sz w:val="22"/>
          <w:szCs w:val="22"/>
          <w:u w:val="single"/>
        </w:rPr>
        <w:t>l</w:t>
      </w:r>
      <w:r w:rsidRPr="00C67100">
        <w:rPr>
          <w:rFonts w:cs="Arial"/>
          <w:spacing w:val="4"/>
          <w:w w:val="105"/>
          <w:sz w:val="22"/>
          <w:szCs w:val="22"/>
          <w:u w:val="single"/>
        </w:rPr>
        <w:t>a</w:t>
      </w:r>
      <w:r w:rsidR="00B47EA7">
        <w:rPr>
          <w:rFonts w:cs="Arial"/>
          <w:spacing w:val="-12"/>
          <w:w w:val="105"/>
          <w:sz w:val="22"/>
          <w:szCs w:val="22"/>
          <w:u w:val="single"/>
        </w:rPr>
        <w:t>t</w:t>
      </w:r>
      <w:r w:rsidRPr="00C67100">
        <w:rPr>
          <w:rFonts w:cs="Arial"/>
          <w:w w:val="105"/>
          <w:sz w:val="22"/>
          <w:szCs w:val="22"/>
          <w:u w:val="single"/>
        </w:rPr>
        <w:t>e</w:t>
      </w:r>
    </w:p>
    <w:p w14:paraId="31D1960E" w14:textId="77777777" w:rsidR="00AB56FB" w:rsidRPr="00C67100" w:rsidRDefault="00AB56FB" w:rsidP="00AB56FB">
      <w:pPr>
        <w:spacing w:before="6" w:line="110" w:lineRule="exact"/>
        <w:rPr>
          <w:rFonts w:ascii="Arial" w:hAnsi="Arial" w:cs="Arial"/>
        </w:rPr>
      </w:pPr>
    </w:p>
    <w:p w14:paraId="50765679" w14:textId="0DEE3267" w:rsidR="00AB56FB" w:rsidRPr="00C67100" w:rsidRDefault="00AB56FB" w:rsidP="00AB56FB">
      <w:pPr>
        <w:tabs>
          <w:tab w:val="left" w:pos="967"/>
        </w:tabs>
        <w:rPr>
          <w:rFonts w:ascii="Arial" w:eastAsia="Arial" w:hAnsi="Arial" w:cs="Arial"/>
        </w:rPr>
      </w:pPr>
      <w:r w:rsidRPr="00C67100">
        <w:rPr>
          <w:rFonts w:ascii="Arial" w:eastAsia="Arial" w:hAnsi="Arial" w:cs="Arial"/>
          <w:b/>
          <w:spacing w:val="4"/>
          <w:w w:val="105"/>
        </w:rPr>
        <w:t>1</w:t>
      </w:r>
      <w:r w:rsidRPr="00C67100">
        <w:rPr>
          <w:rFonts w:ascii="Arial" w:eastAsia="Arial" w:hAnsi="Arial" w:cs="Arial"/>
          <w:b/>
          <w:w w:val="105"/>
        </w:rPr>
        <w:t>.</w:t>
      </w:r>
      <w:r w:rsidRPr="00C67100">
        <w:rPr>
          <w:rFonts w:ascii="Arial" w:eastAsia="Arial" w:hAnsi="Arial" w:cs="Arial"/>
          <w:b/>
          <w:spacing w:val="4"/>
          <w:w w:val="105"/>
        </w:rPr>
        <w:t>2.</w:t>
      </w:r>
      <w:r w:rsidRPr="00C67100">
        <w:rPr>
          <w:rFonts w:ascii="Arial" w:eastAsia="Arial" w:hAnsi="Arial" w:cs="Arial"/>
          <w:b/>
          <w:w w:val="105"/>
        </w:rPr>
        <w:t>A</w:t>
      </w:r>
      <w:r w:rsidRPr="00C67100">
        <w:rPr>
          <w:rFonts w:ascii="Arial" w:eastAsia="Arial" w:hAnsi="Arial" w:cs="Arial"/>
          <w:w w:val="105"/>
        </w:rPr>
        <w:t xml:space="preserve">   </w:t>
      </w:r>
      <w:r w:rsidRPr="00C67100">
        <w:rPr>
          <w:rFonts w:ascii="Arial" w:eastAsia="Arial" w:hAnsi="Arial" w:cs="Arial"/>
          <w:b/>
          <w:bCs/>
          <w:spacing w:val="3"/>
          <w:w w:val="105"/>
        </w:rPr>
        <w:t>T</w:t>
      </w:r>
      <w:r w:rsidR="00B47EA7">
        <w:rPr>
          <w:rFonts w:ascii="Arial" w:eastAsia="Arial" w:hAnsi="Arial" w:cs="Arial"/>
          <w:b/>
          <w:bCs/>
          <w:spacing w:val="-3"/>
          <w:w w:val="105"/>
        </w:rPr>
        <w:t>r</w:t>
      </w:r>
      <w:r w:rsidRPr="00C67100">
        <w:rPr>
          <w:rFonts w:ascii="Arial" w:eastAsia="Arial" w:hAnsi="Arial" w:cs="Arial"/>
          <w:b/>
          <w:bCs/>
          <w:w w:val="105"/>
        </w:rPr>
        <w:t>a</w:t>
      </w:r>
      <w:r w:rsidR="00B47EA7">
        <w:rPr>
          <w:rFonts w:ascii="Arial" w:eastAsia="Arial" w:hAnsi="Arial" w:cs="Arial"/>
          <w:b/>
          <w:bCs/>
          <w:spacing w:val="4"/>
          <w:w w:val="105"/>
        </w:rPr>
        <w:t>n</w:t>
      </w:r>
      <w:r w:rsidR="00B47EA7">
        <w:rPr>
          <w:rFonts w:ascii="Arial" w:eastAsia="Arial" w:hAnsi="Arial" w:cs="Arial"/>
          <w:b/>
          <w:bCs/>
          <w:spacing w:val="-6"/>
          <w:w w:val="105"/>
        </w:rPr>
        <w:t>š</w:t>
      </w:r>
      <w:r w:rsidRPr="00C67100">
        <w:rPr>
          <w:rFonts w:ascii="Arial" w:eastAsia="Arial" w:hAnsi="Arial" w:cs="Arial"/>
          <w:b/>
          <w:bCs/>
          <w:w w:val="105"/>
        </w:rPr>
        <w:t>e</w:t>
      </w:r>
    </w:p>
    <w:p w14:paraId="66E0536B" w14:textId="3C07A27D" w:rsidR="00AB56FB" w:rsidRPr="00C67100" w:rsidRDefault="00B47EA7" w:rsidP="00AB56FB">
      <w:pPr>
        <w:pStyle w:val="BodyText"/>
        <w:spacing w:line="247" w:lineRule="auto"/>
        <w:ind w:left="810" w:right="158"/>
        <w:jc w:val="both"/>
        <w:rPr>
          <w:rFonts w:ascii="Arial" w:hAnsi="Arial" w:cs="Arial"/>
          <w:sz w:val="22"/>
          <w:szCs w:val="22"/>
        </w:rPr>
      </w:pPr>
      <w:r>
        <w:rPr>
          <w:rFonts w:ascii="Arial" w:hAnsi="Arial" w:cs="Arial"/>
          <w:spacing w:val="3"/>
          <w:w w:val="105"/>
          <w:sz w:val="22"/>
          <w:szCs w:val="22"/>
        </w:rPr>
        <w:t>B</w:t>
      </w:r>
      <w:r w:rsidR="00AB56FB" w:rsidRPr="00C67100">
        <w:rPr>
          <w:rFonts w:ascii="Arial" w:hAnsi="Arial" w:cs="Arial"/>
          <w:w w:val="105"/>
          <w:sz w:val="22"/>
          <w:szCs w:val="22"/>
        </w:rPr>
        <w:t>a</w:t>
      </w:r>
      <w:r>
        <w:rPr>
          <w:rFonts w:ascii="Arial" w:hAnsi="Arial" w:cs="Arial"/>
          <w:w w:val="105"/>
          <w:sz w:val="22"/>
          <w:szCs w:val="22"/>
        </w:rPr>
        <w:t>n</w:t>
      </w:r>
      <w:r>
        <w:rPr>
          <w:rFonts w:ascii="Arial" w:hAnsi="Arial" w:cs="Arial"/>
          <w:spacing w:val="-6"/>
          <w:w w:val="105"/>
          <w:sz w:val="22"/>
          <w:szCs w:val="22"/>
        </w:rPr>
        <w:t>k</w:t>
      </w:r>
      <w:r w:rsidR="00AB56FB" w:rsidRPr="00C67100">
        <w:rPr>
          <w:rFonts w:ascii="Arial" w:hAnsi="Arial" w:cs="Arial"/>
          <w:w w:val="105"/>
          <w:sz w:val="22"/>
          <w:szCs w:val="22"/>
        </w:rPr>
        <w:t>a</w:t>
      </w:r>
      <w:r w:rsidR="00AB56FB" w:rsidRPr="00C67100">
        <w:rPr>
          <w:rFonts w:ascii="Arial" w:hAnsi="Arial" w:cs="Arial"/>
          <w:spacing w:val="7"/>
          <w:w w:val="105"/>
          <w:sz w:val="22"/>
          <w:szCs w:val="22"/>
        </w:rPr>
        <w:t xml:space="preserve"> </w:t>
      </w:r>
      <w:r>
        <w:rPr>
          <w:rFonts w:ascii="Arial" w:hAnsi="Arial" w:cs="Arial"/>
          <w:spacing w:val="-1"/>
          <w:w w:val="105"/>
          <w:sz w:val="22"/>
          <w:szCs w:val="22"/>
        </w:rPr>
        <w:t>i</w:t>
      </w:r>
      <w:r>
        <w:rPr>
          <w:rFonts w:ascii="Arial" w:hAnsi="Arial" w:cs="Arial"/>
          <w:spacing w:val="1"/>
          <w:w w:val="105"/>
          <w:sz w:val="22"/>
          <w:szCs w:val="22"/>
        </w:rPr>
        <w:t>s</w:t>
      </w:r>
      <w:r>
        <w:rPr>
          <w:rFonts w:ascii="Arial" w:hAnsi="Arial" w:cs="Arial"/>
          <w:spacing w:val="-3"/>
          <w:w w:val="105"/>
          <w:sz w:val="22"/>
          <w:szCs w:val="22"/>
        </w:rPr>
        <w:t>p</w:t>
      </w:r>
      <w:r>
        <w:rPr>
          <w:rFonts w:ascii="Arial" w:hAnsi="Arial" w:cs="Arial"/>
          <w:spacing w:val="-1"/>
          <w:w w:val="105"/>
          <w:sz w:val="22"/>
          <w:szCs w:val="22"/>
        </w:rPr>
        <w:t>l</w:t>
      </w:r>
      <w:r w:rsidR="00AB56FB" w:rsidRPr="00C67100">
        <w:rPr>
          <w:rFonts w:ascii="Arial" w:hAnsi="Arial" w:cs="Arial"/>
          <w:spacing w:val="-6"/>
          <w:w w:val="105"/>
          <w:sz w:val="22"/>
          <w:szCs w:val="22"/>
        </w:rPr>
        <w:t>a</w:t>
      </w:r>
      <w:r>
        <w:rPr>
          <w:rFonts w:ascii="Arial" w:hAnsi="Arial" w:cs="Arial"/>
          <w:spacing w:val="4"/>
          <w:w w:val="105"/>
          <w:sz w:val="22"/>
          <w:szCs w:val="22"/>
        </w:rPr>
        <w:t>ć</w:t>
      </w:r>
      <w:r>
        <w:rPr>
          <w:rFonts w:ascii="Arial" w:hAnsi="Arial" w:cs="Arial"/>
          <w:spacing w:val="-4"/>
          <w:w w:val="105"/>
          <w:sz w:val="22"/>
          <w:szCs w:val="22"/>
        </w:rPr>
        <w:t>u</w:t>
      </w:r>
      <w:r w:rsidR="00AB56FB" w:rsidRPr="00C67100">
        <w:rPr>
          <w:rFonts w:ascii="Arial" w:hAnsi="Arial" w:cs="Arial"/>
          <w:spacing w:val="1"/>
          <w:w w:val="105"/>
          <w:sz w:val="22"/>
          <w:szCs w:val="22"/>
        </w:rPr>
        <w:t>j</w:t>
      </w:r>
      <w:r w:rsidR="00AB56FB" w:rsidRPr="00C67100">
        <w:rPr>
          <w:rFonts w:ascii="Arial" w:hAnsi="Arial" w:cs="Arial"/>
          <w:w w:val="105"/>
          <w:sz w:val="22"/>
          <w:szCs w:val="22"/>
        </w:rPr>
        <w:t>e</w:t>
      </w:r>
      <w:r w:rsidR="00AB56FB" w:rsidRPr="00C67100">
        <w:rPr>
          <w:rFonts w:ascii="Arial" w:hAnsi="Arial" w:cs="Arial"/>
          <w:spacing w:val="2"/>
          <w:w w:val="105"/>
          <w:sz w:val="22"/>
          <w:szCs w:val="22"/>
        </w:rPr>
        <w:t xml:space="preserve"> </w:t>
      </w:r>
      <w:r>
        <w:rPr>
          <w:rFonts w:ascii="Arial" w:hAnsi="Arial" w:cs="Arial"/>
          <w:spacing w:val="-1"/>
          <w:w w:val="105"/>
          <w:sz w:val="22"/>
          <w:szCs w:val="22"/>
        </w:rPr>
        <w:t>Kr</w:t>
      </w:r>
      <w:r w:rsidR="00AB56FB" w:rsidRPr="00C67100">
        <w:rPr>
          <w:rFonts w:ascii="Arial" w:hAnsi="Arial" w:cs="Arial"/>
          <w:w w:val="105"/>
          <w:sz w:val="22"/>
          <w:szCs w:val="22"/>
        </w:rPr>
        <w:t>e</w:t>
      </w:r>
      <w:r>
        <w:rPr>
          <w:rFonts w:ascii="Arial" w:hAnsi="Arial" w:cs="Arial"/>
          <w:spacing w:val="-7"/>
          <w:w w:val="105"/>
          <w:sz w:val="22"/>
          <w:szCs w:val="22"/>
        </w:rPr>
        <w:t>d</w:t>
      </w:r>
      <w:r>
        <w:rPr>
          <w:rFonts w:ascii="Arial" w:hAnsi="Arial" w:cs="Arial"/>
          <w:spacing w:val="4"/>
          <w:w w:val="105"/>
          <w:sz w:val="22"/>
          <w:szCs w:val="22"/>
        </w:rPr>
        <w:t>i</w:t>
      </w:r>
      <w:r>
        <w:rPr>
          <w:rFonts w:ascii="Arial" w:hAnsi="Arial" w:cs="Arial"/>
          <w:w w:val="105"/>
          <w:sz w:val="22"/>
          <w:szCs w:val="22"/>
        </w:rPr>
        <w:t>t</w:t>
      </w:r>
      <w:r w:rsidR="00AB56FB" w:rsidRPr="00C67100">
        <w:rPr>
          <w:rFonts w:ascii="Arial" w:hAnsi="Arial" w:cs="Arial"/>
          <w:spacing w:val="3"/>
          <w:w w:val="105"/>
          <w:sz w:val="22"/>
          <w:szCs w:val="22"/>
        </w:rPr>
        <w:t xml:space="preserve"> </w:t>
      </w:r>
      <w:r>
        <w:rPr>
          <w:rFonts w:ascii="Arial" w:hAnsi="Arial" w:cs="Arial"/>
          <w:w w:val="105"/>
          <w:sz w:val="22"/>
          <w:szCs w:val="22"/>
        </w:rPr>
        <w:t>u</w:t>
      </w:r>
      <w:r w:rsidR="00AB56FB" w:rsidRPr="00C67100">
        <w:rPr>
          <w:rFonts w:ascii="Arial" w:hAnsi="Arial" w:cs="Arial"/>
          <w:w w:val="105"/>
          <w:sz w:val="22"/>
          <w:szCs w:val="22"/>
        </w:rPr>
        <w:t xml:space="preserve"> </w:t>
      </w:r>
      <w:r w:rsidR="00440AA6">
        <w:rPr>
          <w:rFonts w:ascii="Arial" w:hAnsi="Arial" w:cs="Arial"/>
          <w:w w:val="105"/>
          <w:sz w:val="22"/>
          <w:szCs w:val="22"/>
          <w:lang w:val="sr-Cyrl-RS"/>
        </w:rPr>
        <w:t>5</w:t>
      </w:r>
      <w:r w:rsidR="00AB56FB" w:rsidRPr="00C67100">
        <w:rPr>
          <w:rFonts w:ascii="Arial" w:hAnsi="Arial" w:cs="Arial"/>
          <w:spacing w:val="-6"/>
          <w:w w:val="105"/>
          <w:sz w:val="22"/>
          <w:szCs w:val="22"/>
        </w:rPr>
        <w:t xml:space="preserve"> (</w:t>
      </w:r>
      <w:r>
        <w:rPr>
          <w:rFonts w:ascii="Arial" w:hAnsi="Arial" w:cs="Arial"/>
          <w:spacing w:val="-6"/>
          <w:w w:val="105"/>
          <w:sz w:val="22"/>
          <w:szCs w:val="22"/>
          <w:lang w:val="sr-Cyrl-RS"/>
        </w:rPr>
        <w:t>pet</w:t>
      </w:r>
      <w:r w:rsidR="00AB56FB" w:rsidRPr="00C67100">
        <w:rPr>
          <w:rFonts w:ascii="Arial" w:hAnsi="Arial" w:cs="Arial"/>
          <w:spacing w:val="-6"/>
          <w:w w:val="105"/>
          <w:sz w:val="22"/>
          <w:szCs w:val="22"/>
        </w:rPr>
        <w:t>)</w:t>
      </w:r>
      <w:r w:rsidR="00AB56FB" w:rsidRPr="00C67100">
        <w:rPr>
          <w:rFonts w:ascii="Arial" w:hAnsi="Arial" w:cs="Arial"/>
          <w:spacing w:val="7"/>
          <w:w w:val="105"/>
          <w:sz w:val="22"/>
          <w:szCs w:val="22"/>
        </w:rPr>
        <w:t xml:space="preserve"> </w:t>
      </w:r>
      <w:r w:rsidR="00AB56FB" w:rsidRPr="00C67100">
        <w:rPr>
          <w:rFonts w:ascii="Arial" w:hAnsi="Arial" w:cs="Arial"/>
          <w:spacing w:val="-3"/>
          <w:w w:val="105"/>
          <w:sz w:val="22"/>
          <w:szCs w:val="22"/>
        </w:rPr>
        <w:t>T</w:t>
      </w:r>
      <w:r>
        <w:rPr>
          <w:rFonts w:ascii="Arial" w:hAnsi="Arial" w:cs="Arial"/>
          <w:w w:val="105"/>
          <w:sz w:val="22"/>
          <w:szCs w:val="22"/>
        </w:rPr>
        <w:t>r</w:t>
      </w:r>
      <w:r w:rsidR="00AB56FB" w:rsidRPr="00C67100">
        <w:rPr>
          <w:rFonts w:ascii="Arial" w:hAnsi="Arial" w:cs="Arial"/>
          <w:spacing w:val="-6"/>
          <w:w w:val="105"/>
          <w:sz w:val="22"/>
          <w:szCs w:val="22"/>
        </w:rPr>
        <w:t>a</w:t>
      </w:r>
      <w:r>
        <w:rPr>
          <w:rFonts w:ascii="Arial" w:hAnsi="Arial" w:cs="Arial"/>
          <w:w w:val="105"/>
          <w:sz w:val="22"/>
          <w:szCs w:val="22"/>
        </w:rPr>
        <w:t>n</w:t>
      </w:r>
      <w:r>
        <w:rPr>
          <w:rFonts w:ascii="Arial" w:hAnsi="Arial" w:cs="Arial"/>
          <w:spacing w:val="1"/>
          <w:w w:val="105"/>
          <w:sz w:val="22"/>
          <w:szCs w:val="22"/>
        </w:rPr>
        <w:t>š</w:t>
      </w:r>
      <w:r>
        <w:rPr>
          <w:rFonts w:ascii="Arial" w:hAnsi="Arial" w:cs="Arial"/>
          <w:spacing w:val="-1"/>
          <w:w w:val="105"/>
          <w:sz w:val="22"/>
          <w:szCs w:val="22"/>
        </w:rPr>
        <w:t>i</w:t>
      </w:r>
      <w:r w:rsidR="00AB56FB">
        <w:rPr>
          <w:rFonts w:ascii="Arial" w:hAnsi="Arial" w:cs="Arial"/>
          <w:spacing w:val="-1"/>
          <w:w w:val="105"/>
          <w:sz w:val="22"/>
          <w:szCs w:val="22"/>
        </w:rPr>
        <w:t>.</w:t>
      </w:r>
      <w:r w:rsidR="00AB56FB" w:rsidRPr="00C67100">
        <w:rPr>
          <w:rFonts w:ascii="Arial" w:hAnsi="Arial" w:cs="Arial"/>
          <w:w w:val="105"/>
          <w:sz w:val="22"/>
          <w:szCs w:val="22"/>
        </w:rPr>
        <w:t xml:space="preserve"> </w:t>
      </w:r>
      <w:r>
        <w:rPr>
          <w:rFonts w:ascii="Arial" w:hAnsi="Arial" w:cs="Arial"/>
          <w:w w:val="105"/>
          <w:sz w:val="22"/>
          <w:szCs w:val="22"/>
        </w:rPr>
        <w:t>I</w:t>
      </w:r>
      <w:r>
        <w:rPr>
          <w:rFonts w:ascii="Arial" w:hAnsi="Arial" w:cs="Arial"/>
          <w:spacing w:val="-5"/>
          <w:w w:val="105"/>
          <w:sz w:val="22"/>
          <w:szCs w:val="22"/>
        </w:rPr>
        <w:t>z</w:t>
      </w:r>
      <w:r>
        <w:rPr>
          <w:rFonts w:ascii="Arial" w:hAnsi="Arial" w:cs="Arial"/>
          <w:spacing w:val="5"/>
          <w:w w:val="105"/>
          <w:sz w:val="22"/>
          <w:szCs w:val="22"/>
        </w:rPr>
        <w:t>n</w:t>
      </w:r>
      <w:r w:rsidR="00AB56FB" w:rsidRPr="00C67100">
        <w:rPr>
          <w:rFonts w:ascii="Arial" w:hAnsi="Arial" w:cs="Arial"/>
          <w:spacing w:val="-6"/>
          <w:w w:val="105"/>
          <w:sz w:val="22"/>
          <w:szCs w:val="22"/>
        </w:rPr>
        <w:t>o</w:t>
      </w:r>
      <w:r>
        <w:rPr>
          <w:rFonts w:ascii="Arial" w:hAnsi="Arial" w:cs="Arial"/>
          <w:w w:val="105"/>
          <w:sz w:val="22"/>
          <w:szCs w:val="22"/>
        </w:rPr>
        <w:t>s</w:t>
      </w:r>
      <w:r w:rsidR="00AB56FB" w:rsidRPr="00C67100">
        <w:rPr>
          <w:rFonts w:ascii="Arial" w:hAnsi="Arial" w:cs="Arial"/>
          <w:spacing w:val="4"/>
          <w:w w:val="105"/>
          <w:sz w:val="22"/>
          <w:szCs w:val="22"/>
        </w:rPr>
        <w:t xml:space="preserve"> </w:t>
      </w:r>
      <w:r>
        <w:rPr>
          <w:rFonts w:ascii="Arial" w:hAnsi="Arial" w:cs="Arial"/>
          <w:spacing w:val="1"/>
          <w:w w:val="105"/>
          <w:sz w:val="22"/>
          <w:szCs w:val="22"/>
        </w:rPr>
        <w:t>s</w:t>
      </w:r>
      <w:r>
        <w:rPr>
          <w:rFonts w:ascii="Arial" w:hAnsi="Arial" w:cs="Arial"/>
          <w:spacing w:val="-6"/>
          <w:w w:val="105"/>
          <w:sz w:val="22"/>
          <w:szCs w:val="22"/>
        </w:rPr>
        <w:t>v</w:t>
      </w:r>
      <w:r w:rsidR="00AB56FB" w:rsidRPr="00C67100">
        <w:rPr>
          <w:rFonts w:ascii="Arial" w:hAnsi="Arial" w:cs="Arial"/>
          <w:spacing w:val="4"/>
          <w:w w:val="105"/>
          <w:sz w:val="22"/>
          <w:szCs w:val="22"/>
        </w:rPr>
        <w:t>a</w:t>
      </w:r>
      <w:r>
        <w:rPr>
          <w:rFonts w:ascii="Arial" w:hAnsi="Arial" w:cs="Arial"/>
          <w:spacing w:val="-6"/>
          <w:w w:val="105"/>
          <w:sz w:val="22"/>
          <w:szCs w:val="22"/>
        </w:rPr>
        <w:t>k</w:t>
      </w:r>
      <w:r w:rsidR="00AB56FB" w:rsidRPr="00C67100">
        <w:rPr>
          <w:rFonts w:ascii="Arial" w:hAnsi="Arial" w:cs="Arial"/>
          <w:w w:val="105"/>
          <w:sz w:val="22"/>
          <w:szCs w:val="22"/>
        </w:rPr>
        <w:t>e</w:t>
      </w:r>
      <w:r w:rsidR="00AB56FB" w:rsidRPr="00C67100">
        <w:rPr>
          <w:rFonts w:ascii="Arial" w:hAnsi="Arial" w:cs="Arial"/>
          <w:spacing w:val="2"/>
          <w:w w:val="105"/>
          <w:sz w:val="22"/>
          <w:szCs w:val="22"/>
        </w:rPr>
        <w:t xml:space="preserve"> </w:t>
      </w:r>
      <w:r w:rsidR="00AB56FB" w:rsidRPr="00C67100">
        <w:rPr>
          <w:rFonts w:ascii="Arial" w:hAnsi="Arial" w:cs="Arial"/>
          <w:spacing w:val="3"/>
          <w:w w:val="105"/>
          <w:sz w:val="22"/>
          <w:szCs w:val="22"/>
        </w:rPr>
        <w:t>T</w:t>
      </w:r>
      <w:r>
        <w:rPr>
          <w:rFonts w:ascii="Arial" w:hAnsi="Arial" w:cs="Arial"/>
          <w:spacing w:val="-6"/>
          <w:w w:val="105"/>
          <w:sz w:val="22"/>
          <w:szCs w:val="22"/>
        </w:rPr>
        <w:t>r</w:t>
      </w:r>
      <w:r w:rsidR="00AB56FB" w:rsidRPr="00C67100">
        <w:rPr>
          <w:rFonts w:ascii="Arial" w:hAnsi="Arial" w:cs="Arial"/>
          <w:w w:val="105"/>
          <w:sz w:val="22"/>
          <w:szCs w:val="22"/>
        </w:rPr>
        <w:t>a</w:t>
      </w:r>
      <w:r>
        <w:rPr>
          <w:rFonts w:ascii="Arial" w:hAnsi="Arial" w:cs="Arial"/>
          <w:w w:val="105"/>
          <w:sz w:val="22"/>
          <w:szCs w:val="22"/>
        </w:rPr>
        <w:t>n</w:t>
      </w:r>
      <w:r>
        <w:rPr>
          <w:rFonts w:ascii="Arial" w:hAnsi="Arial" w:cs="Arial"/>
          <w:spacing w:val="1"/>
          <w:w w:val="105"/>
          <w:sz w:val="22"/>
          <w:szCs w:val="22"/>
        </w:rPr>
        <w:t>š</w:t>
      </w:r>
      <w:r w:rsidR="00AB56FB" w:rsidRPr="00C67100">
        <w:rPr>
          <w:rFonts w:ascii="Arial" w:hAnsi="Arial" w:cs="Arial"/>
          <w:spacing w:val="-6"/>
          <w:w w:val="105"/>
          <w:sz w:val="22"/>
          <w:szCs w:val="22"/>
        </w:rPr>
        <w:t>e</w:t>
      </w:r>
      <w:r w:rsidR="00AB56FB" w:rsidRPr="00C67100">
        <w:rPr>
          <w:rFonts w:ascii="Arial" w:hAnsi="Arial" w:cs="Arial"/>
          <w:spacing w:val="8"/>
          <w:w w:val="105"/>
          <w:sz w:val="22"/>
          <w:szCs w:val="22"/>
        </w:rPr>
        <w:t xml:space="preserve"> </w:t>
      </w:r>
      <w:r>
        <w:rPr>
          <w:rFonts w:ascii="Arial" w:hAnsi="Arial" w:cs="Arial"/>
          <w:spacing w:val="-5"/>
          <w:w w:val="105"/>
          <w:sz w:val="22"/>
          <w:szCs w:val="22"/>
        </w:rPr>
        <w:t>b</w:t>
      </w:r>
      <w:r>
        <w:rPr>
          <w:rFonts w:ascii="Arial" w:hAnsi="Arial" w:cs="Arial"/>
          <w:spacing w:val="4"/>
          <w:w w:val="105"/>
          <w:sz w:val="22"/>
          <w:szCs w:val="22"/>
        </w:rPr>
        <w:t>i</w:t>
      </w:r>
      <w:r>
        <w:rPr>
          <w:rFonts w:ascii="Arial" w:hAnsi="Arial" w:cs="Arial"/>
          <w:spacing w:val="-6"/>
          <w:w w:val="105"/>
          <w:sz w:val="22"/>
          <w:szCs w:val="22"/>
        </w:rPr>
        <w:t>ć</w:t>
      </w:r>
      <w:r>
        <w:rPr>
          <w:rFonts w:ascii="Arial" w:hAnsi="Arial" w:cs="Arial"/>
          <w:w w:val="105"/>
          <w:sz w:val="22"/>
          <w:szCs w:val="22"/>
        </w:rPr>
        <w:t>e</w:t>
      </w:r>
      <w:r w:rsidR="00AB56FB" w:rsidRPr="00C67100">
        <w:rPr>
          <w:rFonts w:ascii="Arial" w:hAnsi="Arial" w:cs="Arial"/>
          <w:spacing w:val="17"/>
          <w:w w:val="105"/>
          <w:sz w:val="22"/>
          <w:szCs w:val="22"/>
        </w:rPr>
        <w:t xml:space="preserve"> </w:t>
      </w:r>
      <w:r>
        <w:rPr>
          <w:rFonts w:ascii="Arial" w:hAnsi="Arial" w:cs="Arial"/>
          <w:w w:val="105"/>
          <w:sz w:val="22"/>
          <w:szCs w:val="22"/>
        </w:rPr>
        <w:t>u</w:t>
      </w:r>
      <w:r w:rsidR="00AB56FB" w:rsidRPr="00C67100">
        <w:rPr>
          <w:rFonts w:ascii="Arial" w:hAnsi="Arial" w:cs="Arial"/>
          <w:spacing w:val="6"/>
          <w:w w:val="105"/>
          <w:sz w:val="22"/>
          <w:szCs w:val="22"/>
        </w:rPr>
        <w:t xml:space="preserve"> </w:t>
      </w:r>
      <w:r>
        <w:rPr>
          <w:rFonts w:ascii="Arial" w:hAnsi="Arial" w:cs="Arial"/>
          <w:spacing w:val="1"/>
          <w:w w:val="105"/>
          <w:sz w:val="22"/>
          <w:szCs w:val="22"/>
        </w:rPr>
        <w:t>m</w:t>
      </w:r>
      <w:r>
        <w:rPr>
          <w:rFonts w:ascii="Arial" w:hAnsi="Arial" w:cs="Arial"/>
          <w:spacing w:val="-1"/>
          <w:w w:val="105"/>
          <w:sz w:val="22"/>
          <w:szCs w:val="22"/>
        </w:rPr>
        <w:t>i</w:t>
      </w:r>
      <w:r>
        <w:rPr>
          <w:rFonts w:ascii="Arial" w:hAnsi="Arial" w:cs="Arial"/>
          <w:w w:val="105"/>
          <w:sz w:val="22"/>
          <w:szCs w:val="22"/>
        </w:rPr>
        <w:t>n</w:t>
      </w:r>
      <w:r>
        <w:rPr>
          <w:rFonts w:ascii="Arial" w:hAnsi="Arial" w:cs="Arial"/>
          <w:spacing w:val="-1"/>
          <w:w w:val="105"/>
          <w:sz w:val="22"/>
          <w:szCs w:val="22"/>
        </w:rPr>
        <w:t>i</w:t>
      </w:r>
      <w:r>
        <w:rPr>
          <w:rFonts w:ascii="Arial" w:hAnsi="Arial" w:cs="Arial"/>
          <w:spacing w:val="1"/>
          <w:w w:val="105"/>
          <w:sz w:val="22"/>
          <w:szCs w:val="22"/>
        </w:rPr>
        <w:t>m</w:t>
      </w:r>
      <w:r w:rsidR="00AB56FB" w:rsidRPr="00C67100">
        <w:rPr>
          <w:rFonts w:ascii="Arial" w:hAnsi="Arial" w:cs="Arial"/>
          <w:w w:val="105"/>
          <w:sz w:val="22"/>
          <w:szCs w:val="22"/>
        </w:rPr>
        <w:t>a</w:t>
      </w:r>
      <w:r>
        <w:rPr>
          <w:rFonts w:ascii="Arial" w:hAnsi="Arial" w:cs="Arial"/>
          <w:spacing w:val="-1"/>
          <w:w w:val="105"/>
          <w:sz w:val="22"/>
          <w:szCs w:val="22"/>
        </w:rPr>
        <w:t>l</w:t>
      </w:r>
      <w:r>
        <w:rPr>
          <w:rFonts w:ascii="Arial" w:hAnsi="Arial" w:cs="Arial"/>
          <w:spacing w:val="-6"/>
          <w:w w:val="105"/>
          <w:sz w:val="22"/>
          <w:szCs w:val="22"/>
        </w:rPr>
        <w:t>n</w:t>
      </w:r>
      <w:r w:rsidR="00AB56FB" w:rsidRPr="00C67100">
        <w:rPr>
          <w:rFonts w:ascii="Arial" w:hAnsi="Arial" w:cs="Arial"/>
          <w:spacing w:val="4"/>
          <w:w w:val="105"/>
          <w:sz w:val="22"/>
          <w:szCs w:val="22"/>
        </w:rPr>
        <w:t>o</w:t>
      </w:r>
      <w:r>
        <w:rPr>
          <w:rFonts w:ascii="Arial" w:hAnsi="Arial" w:cs="Arial"/>
          <w:w w:val="105"/>
          <w:sz w:val="22"/>
          <w:szCs w:val="22"/>
        </w:rPr>
        <w:t>m</w:t>
      </w:r>
      <w:r w:rsidR="00AB56FB" w:rsidRPr="00C67100">
        <w:rPr>
          <w:rFonts w:ascii="Arial" w:hAnsi="Arial" w:cs="Arial"/>
          <w:spacing w:val="10"/>
          <w:w w:val="105"/>
          <w:sz w:val="22"/>
          <w:szCs w:val="22"/>
        </w:rPr>
        <w:t xml:space="preserve"> </w:t>
      </w:r>
      <w:r>
        <w:rPr>
          <w:rFonts w:ascii="Arial" w:hAnsi="Arial" w:cs="Arial"/>
          <w:spacing w:val="-1"/>
          <w:w w:val="105"/>
          <w:sz w:val="22"/>
          <w:szCs w:val="22"/>
        </w:rPr>
        <w:t>i</w:t>
      </w:r>
      <w:r>
        <w:rPr>
          <w:rFonts w:ascii="Arial" w:hAnsi="Arial" w:cs="Arial"/>
          <w:spacing w:val="1"/>
          <w:w w:val="105"/>
          <w:sz w:val="22"/>
          <w:szCs w:val="22"/>
        </w:rPr>
        <w:t>z</w:t>
      </w:r>
      <w:r>
        <w:rPr>
          <w:rFonts w:ascii="Arial" w:hAnsi="Arial" w:cs="Arial"/>
          <w:spacing w:val="-6"/>
          <w:w w:val="105"/>
          <w:sz w:val="22"/>
          <w:szCs w:val="22"/>
        </w:rPr>
        <w:t>n</w:t>
      </w:r>
      <w:r w:rsidR="00AB56FB" w:rsidRPr="00C67100">
        <w:rPr>
          <w:rFonts w:ascii="Arial" w:hAnsi="Arial" w:cs="Arial"/>
          <w:spacing w:val="4"/>
          <w:w w:val="105"/>
          <w:sz w:val="22"/>
          <w:szCs w:val="22"/>
        </w:rPr>
        <w:t>o</w:t>
      </w:r>
      <w:r>
        <w:rPr>
          <w:rFonts w:ascii="Arial" w:hAnsi="Arial" w:cs="Arial"/>
          <w:spacing w:val="-4"/>
          <w:w w:val="105"/>
          <w:sz w:val="22"/>
          <w:szCs w:val="22"/>
        </w:rPr>
        <w:t>s</w:t>
      </w:r>
      <w:r>
        <w:rPr>
          <w:rFonts w:ascii="Arial" w:hAnsi="Arial" w:cs="Arial"/>
          <w:w w:val="105"/>
          <w:sz w:val="22"/>
          <w:szCs w:val="22"/>
        </w:rPr>
        <w:t>u</w:t>
      </w:r>
      <w:r w:rsidR="00AB56FB" w:rsidRPr="00C67100">
        <w:rPr>
          <w:rFonts w:ascii="Arial" w:hAnsi="Arial" w:cs="Arial"/>
          <w:w w:val="103"/>
          <w:sz w:val="22"/>
          <w:szCs w:val="22"/>
        </w:rPr>
        <w:t xml:space="preserve"> </w:t>
      </w:r>
      <w:r w:rsidR="00AB56FB" w:rsidRPr="00961488">
        <w:rPr>
          <w:rFonts w:ascii="Arial" w:hAnsi="Arial" w:cs="Arial"/>
          <w:spacing w:val="4"/>
          <w:w w:val="105"/>
          <w:sz w:val="22"/>
          <w:szCs w:val="22"/>
        </w:rPr>
        <w:t>o</w:t>
      </w:r>
      <w:r>
        <w:rPr>
          <w:rFonts w:ascii="Arial" w:hAnsi="Arial" w:cs="Arial"/>
          <w:w w:val="105"/>
          <w:sz w:val="22"/>
          <w:szCs w:val="22"/>
        </w:rPr>
        <w:t>d</w:t>
      </w:r>
      <w:r w:rsidR="00AB56FB" w:rsidRPr="00961488">
        <w:rPr>
          <w:rFonts w:ascii="Arial" w:hAnsi="Arial" w:cs="Arial"/>
          <w:spacing w:val="-16"/>
          <w:w w:val="105"/>
          <w:sz w:val="22"/>
          <w:szCs w:val="22"/>
        </w:rPr>
        <w:t xml:space="preserve"> </w:t>
      </w:r>
      <w:r w:rsidR="00440AA6">
        <w:rPr>
          <w:rFonts w:ascii="Arial" w:hAnsi="Arial" w:cs="Arial"/>
          <w:spacing w:val="-16"/>
          <w:w w:val="105"/>
          <w:sz w:val="22"/>
          <w:szCs w:val="22"/>
          <w:lang w:val="sr-Cyrl-RS"/>
        </w:rPr>
        <w:t>1</w:t>
      </w:r>
      <w:r w:rsidR="00AB56FB" w:rsidRPr="00961488">
        <w:rPr>
          <w:rFonts w:ascii="Arial" w:hAnsi="Arial" w:cs="Arial"/>
          <w:w w:val="105"/>
          <w:sz w:val="22"/>
          <w:szCs w:val="22"/>
        </w:rPr>
        <w:t>.</w:t>
      </w:r>
      <w:r w:rsidR="00AB56FB" w:rsidRPr="00961488">
        <w:rPr>
          <w:rFonts w:ascii="Arial" w:hAnsi="Arial" w:cs="Arial"/>
          <w:spacing w:val="-6"/>
          <w:w w:val="105"/>
          <w:sz w:val="22"/>
          <w:szCs w:val="22"/>
        </w:rPr>
        <w:t>0</w:t>
      </w:r>
      <w:r w:rsidR="00AB56FB" w:rsidRPr="00961488">
        <w:rPr>
          <w:rFonts w:ascii="Arial" w:hAnsi="Arial" w:cs="Arial"/>
          <w:spacing w:val="4"/>
          <w:w w:val="105"/>
          <w:sz w:val="22"/>
          <w:szCs w:val="22"/>
        </w:rPr>
        <w:t>0</w:t>
      </w:r>
      <w:r w:rsidR="00AB56FB" w:rsidRPr="00961488">
        <w:rPr>
          <w:rFonts w:ascii="Arial" w:hAnsi="Arial" w:cs="Arial"/>
          <w:spacing w:val="-6"/>
          <w:w w:val="105"/>
          <w:sz w:val="22"/>
          <w:szCs w:val="22"/>
        </w:rPr>
        <w:t>0</w:t>
      </w:r>
      <w:r w:rsidR="00AB56FB" w:rsidRPr="00961488">
        <w:rPr>
          <w:rFonts w:ascii="Arial" w:hAnsi="Arial" w:cs="Arial"/>
          <w:spacing w:val="4"/>
          <w:w w:val="105"/>
          <w:sz w:val="22"/>
          <w:szCs w:val="22"/>
        </w:rPr>
        <w:t>.</w:t>
      </w:r>
      <w:r w:rsidR="00AB56FB" w:rsidRPr="00961488">
        <w:rPr>
          <w:rFonts w:ascii="Arial" w:hAnsi="Arial" w:cs="Arial"/>
          <w:spacing w:val="-6"/>
          <w:w w:val="105"/>
          <w:sz w:val="22"/>
          <w:szCs w:val="22"/>
        </w:rPr>
        <w:t>0</w:t>
      </w:r>
      <w:r w:rsidR="00AB56FB" w:rsidRPr="00961488">
        <w:rPr>
          <w:rFonts w:ascii="Arial" w:hAnsi="Arial" w:cs="Arial"/>
          <w:spacing w:val="4"/>
          <w:w w:val="105"/>
          <w:sz w:val="22"/>
          <w:szCs w:val="22"/>
        </w:rPr>
        <w:t>0</w:t>
      </w:r>
      <w:r w:rsidR="00AB56FB" w:rsidRPr="00961488">
        <w:rPr>
          <w:rFonts w:ascii="Arial" w:hAnsi="Arial" w:cs="Arial"/>
          <w:w w:val="105"/>
          <w:sz w:val="22"/>
          <w:szCs w:val="22"/>
        </w:rPr>
        <w:t>0</w:t>
      </w:r>
      <w:r w:rsidR="00440AA6">
        <w:rPr>
          <w:rFonts w:ascii="Arial" w:hAnsi="Arial" w:cs="Arial"/>
          <w:w w:val="105"/>
          <w:sz w:val="22"/>
          <w:szCs w:val="22"/>
          <w:lang w:val="sr-Cyrl-RS"/>
        </w:rPr>
        <w:t xml:space="preserve"> </w:t>
      </w:r>
      <w:r>
        <w:rPr>
          <w:rFonts w:ascii="Arial" w:hAnsi="Arial" w:cs="Arial"/>
          <w:w w:val="105"/>
          <w:sz w:val="22"/>
          <w:szCs w:val="22"/>
          <w:lang w:val="sr-Cyrl-RS"/>
        </w:rPr>
        <w:t>evra</w:t>
      </w:r>
      <w:r w:rsidR="00AB56FB" w:rsidRPr="00961488">
        <w:rPr>
          <w:rFonts w:ascii="Arial" w:hAnsi="Arial" w:cs="Arial"/>
          <w:w w:val="105"/>
          <w:sz w:val="22"/>
          <w:szCs w:val="22"/>
        </w:rPr>
        <w:t xml:space="preserve"> </w:t>
      </w:r>
      <w:r w:rsidR="00AB56FB" w:rsidRPr="00961488">
        <w:rPr>
          <w:rFonts w:ascii="Arial" w:hAnsi="Arial" w:cs="Arial"/>
          <w:spacing w:val="-3"/>
          <w:w w:val="105"/>
          <w:sz w:val="22"/>
          <w:szCs w:val="22"/>
        </w:rPr>
        <w:t>(</w:t>
      </w:r>
      <w:r>
        <w:rPr>
          <w:rFonts w:ascii="Arial" w:hAnsi="Arial" w:cs="Arial"/>
          <w:spacing w:val="-3"/>
          <w:w w:val="105"/>
          <w:sz w:val="22"/>
          <w:szCs w:val="22"/>
          <w:lang w:val="sr-Cyrl-RS"/>
        </w:rPr>
        <w:t>jedan</w:t>
      </w:r>
      <w:r w:rsidR="00AB56FB" w:rsidRPr="00C67100">
        <w:rPr>
          <w:rFonts w:ascii="Arial" w:hAnsi="Arial" w:cs="Arial"/>
          <w:spacing w:val="-14"/>
          <w:w w:val="105"/>
          <w:sz w:val="22"/>
          <w:szCs w:val="22"/>
        </w:rPr>
        <w:t xml:space="preserve"> </w:t>
      </w:r>
      <w:r>
        <w:rPr>
          <w:rFonts w:ascii="Arial" w:hAnsi="Arial" w:cs="Arial"/>
          <w:spacing w:val="-5"/>
          <w:w w:val="105"/>
          <w:sz w:val="22"/>
          <w:szCs w:val="22"/>
        </w:rPr>
        <w:t>m</w:t>
      </w:r>
      <w:r>
        <w:rPr>
          <w:rFonts w:ascii="Arial" w:hAnsi="Arial" w:cs="Arial"/>
          <w:spacing w:val="4"/>
          <w:w w:val="105"/>
          <w:sz w:val="22"/>
          <w:szCs w:val="22"/>
        </w:rPr>
        <w:t>i</w:t>
      </w:r>
      <w:r>
        <w:rPr>
          <w:rFonts w:ascii="Arial" w:hAnsi="Arial" w:cs="Arial"/>
          <w:spacing w:val="-1"/>
          <w:w w:val="105"/>
          <w:sz w:val="22"/>
          <w:szCs w:val="22"/>
        </w:rPr>
        <w:t>l</w:t>
      </w:r>
      <w:r>
        <w:rPr>
          <w:rFonts w:ascii="Arial" w:hAnsi="Arial" w:cs="Arial"/>
          <w:spacing w:val="-7"/>
          <w:w w:val="105"/>
          <w:sz w:val="22"/>
          <w:szCs w:val="22"/>
        </w:rPr>
        <w:t>i</w:t>
      </w:r>
      <w:r w:rsidR="00440AA6">
        <w:rPr>
          <w:rFonts w:ascii="Arial" w:hAnsi="Arial" w:cs="Arial"/>
          <w:w w:val="105"/>
          <w:sz w:val="22"/>
          <w:szCs w:val="22"/>
        </w:rPr>
        <w:t>o</w:t>
      </w:r>
      <w:r>
        <w:rPr>
          <w:rFonts w:ascii="Arial" w:hAnsi="Arial" w:cs="Arial"/>
          <w:w w:val="105"/>
          <w:sz w:val="22"/>
          <w:szCs w:val="22"/>
        </w:rPr>
        <w:t>n</w:t>
      </w:r>
      <w:r w:rsidR="00AB56FB" w:rsidRPr="00C67100">
        <w:rPr>
          <w:rFonts w:ascii="Arial" w:hAnsi="Arial" w:cs="Arial"/>
          <w:spacing w:val="-15"/>
          <w:w w:val="105"/>
          <w:sz w:val="22"/>
          <w:szCs w:val="22"/>
        </w:rPr>
        <w:t xml:space="preserve"> </w:t>
      </w:r>
      <w:r w:rsidR="00AB56FB" w:rsidRPr="00C67100">
        <w:rPr>
          <w:rFonts w:ascii="Arial" w:hAnsi="Arial" w:cs="Arial"/>
          <w:spacing w:val="4"/>
          <w:w w:val="105"/>
          <w:sz w:val="22"/>
          <w:szCs w:val="22"/>
        </w:rPr>
        <w:t>e</w:t>
      </w:r>
      <w:r>
        <w:rPr>
          <w:rFonts w:ascii="Arial" w:hAnsi="Arial" w:cs="Arial"/>
          <w:spacing w:val="4"/>
          <w:w w:val="105"/>
          <w:sz w:val="22"/>
          <w:szCs w:val="22"/>
        </w:rPr>
        <w:t>vr</w:t>
      </w:r>
      <w:r w:rsidR="00AB56FB" w:rsidRPr="00C67100">
        <w:rPr>
          <w:rFonts w:ascii="Arial" w:hAnsi="Arial" w:cs="Arial"/>
          <w:w w:val="105"/>
          <w:sz w:val="22"/>
          <w:szCs w:val="22"/>
        </w:rPr>
        <w:t>a</w:t>
      </w:r>
      <w:r w:rsidR="00AB56FB" w:rsidRPr="00C67100">
        <w:rPr>
          <w:rFonts w:ascii="Arial" w:hAnsi="Arial" w:cs="Arial"/>
          <w:spacing w:val="-3"/>
          <w:w w:val="105"/>
          <w:sz w:val="22"/>
          <w:szCs w:val="22"/>
        </w:rPr>
        <w:t>)</w:t>
      </w:r>
      <w:r w:rsidR="00AB56FB">
        <w:rPr>
          <w:rFonts w:ascii="Arial" w:hAnsi="Arial" w:cs="Arial"/>
          <w:spacing w:val="-3"/>
          <w:w w:val="105"/>
          <w:sz w:val="22"/>
          <w:szCs w:val="22"/>
        </w:rPr>
        <w:t xml:space="preserve"> </w:t>
      </w:r>
      <w:r>
        <w:rPr>
          <w:rFonts w:ascii="Arial" w:hAnsi="Arial" w:cs="Arial"/>
          <w:w w:val="105"/>
          <w:sz w:val="22"/>
          <w:szCs w:val="22"/>
          <w:lang w:val="sr-Cyrl-RS"/>
        </w:rPr>
        <w:t>ili</w:t>
      </w:r>
      <w:r w:rsidR="00B85384">
        <w:rPr>
          <w:rFonts w:ascii="Arial" w:hAnsi="Arial" w:cs="Arial"/>
          <w:w w:val="105"/>
          <w:sz w:val="22"/>
          <w:szCs w:val="22"/>
          <w:lang w:val="sr-Cyrl-RS"/>
        </w:rPr>
        <w:t xml:space="preserve"> (</w:t>
      </w:r>
      <w:r>
        <w:rPr>
          <w:rFonts w:ascii="Arial" w:hAnsi="Arial" w:cs="Arial"/>
          <w:w w:val="105"/>
          <w:sz w:val="22"/>
          <w:szCs w:val="22"/>
          <w:lang w:val="sr-Cyrl-RS"/>
        </w:rPr>
        <w:t>ako</w:t>
      </w:r>
      <w:r w:rsidR="00B85384">
        <w:rPr>
          <w:rFonts w:ascii="Arial" w:hAnsi="Arial" w:cs="Arial"/>
          <w:w w:val="105"/>
          <w:sz w:val="22"/>
          <w:szCs w:val="22"/>
          <w:lang w:val="sr-Cyrl-RS"/>
        </w:rPr>
        <w:t xml:space="preserve"> </w:t>
      </w:r>
      <w:r>
        <w:rPr>
          <w:rFonts w:ascii="Arial" w:hAnsi="Arial" w:cs="Arial"/>
          <w:w w:val="105"/>
          <w:sz w:val="22"/>
          <w:szCs w:val="22"/>
          <w:lang w:val="sr-Cyrl-RS"/>
        </w:rPr>
        <w:t>je</w:t>
      </w:r>
      <w:r w:rsidR="00B85384">
        <w:rPr>
          <w:rFonts w:ascii="Arial" w:hAnsi="Arial" w:cs="Arial"/>
          <w:w w:val="105"/>
          <w:sz w:val="22"/>
          <w:szCs w:val="22"/>
          <w:lang w:val="sr-Cyrl-RS"/>
        </w:rPr>
        <w:t xml:space="preserve"> </w:t>
      </w:r>
      <w:r>
        <w:rPr>
          <w:rFonts w:ascii="Arial" w:hAnsi="Arial" w:cs="Arial"/>
          <w:w w:val="105"/>
          <w:sz w:val="22"/>
          <w:szCs w:val="22"/>
          <w:lang w:val="sr-Cyrl-RS"/>
        </w:rPr>
        <w:t>manji</w:t>
      </w:r>
      <w:r w:rsidR="00B85384">
        <w:rPr>
          <w:rFonts w:ascii="Arial" w:hAnsi="Arial" w:cs="Arial"/>
          <w:w w:val="105"/>
          <w:sz w:val="22"/>
          <w:szCs w:val="22"/>
          <w:lang w:val="sr-Cyrl-RS"/>
        </w:rPr>
        <w:t xml:space="preserve"> </w:t>
      </w:r>
      <w:r>
        <w:rPr>
          <w:rFonts w:ascii="Arial" w:hAnsi="Arial" w:cs="Arial"/>
          <w:w w:val="105"/>
          <w:sz w:val="22"/>
          <w:szCs w:val="22"/>
          <w:lang w:val="sr-Cyrl-RS"/>
        </w:rPr>
        <w:t>iznos</w:t>
      </w:r>
      <w:r w:rsidR="00B85384">
        <w:rPr>
          <w:rFonts w:ascii="Arial" w:hAnsi="Arial" w:cs="Arial"/>
          <w:w w:val="105"/>
          <w:sz w:val="22"/>
          <w:szCs w:val="22"/>
          <w:lang w:val="sr-Cyrl-RS"/>
        </w:rPr>
        <w:t xml:space="preserve">) </w:t>
      </w:r>
      <w:r>
        <w:rPr>
          <w:rFonts w:ascii="Arial" w:hAnsi="Arial" w:cs="Arial"/>
          <w:w w:val="105"/>
          <w:sz w:val="22"/>
          <w:szCs w:val="22"/>
          <w:lang w:val="sr-Cyrl-RS"/>
        </w:rPr>
        <w:t>celokupni</w:t>
      </w:r>
      <w:r w:rsidR="00B85384">
        <w:rPr>
          <w:rFonts w:ascii="Arial" w:hAnsi="Arial" w:cs="Arial"/>
          <w:w w:val="105"/>
          <w:sz w:val="22"/>
          <w:szCs w:val="22"/>
          <w:lang w:val="sr-Cyrl-RS"/>
        </w:rPr>
        <w:t xml:space="preserve"> </w:t>
      </w:r>
      <w:r>
        <w:rPr>
          <w:rFonts w:ascii="Arial" w:hAnsi="Arial" w:cs="Arial"/>
          <w:w w:val="105"/>
          <w:sz w:val="22"/>
          <w:szCs w:val="22"/>
          <w:lang w:val="sr-Cyrl-RS"/>
        </w:rPr>
        <w:t>nepovučeni</w:t>
      </w:r>
      <w:r w:rsidR="00B85384">
        <w:rPr>
          <w:rFonts w:ascii="Arial" w:hAnsi="Arial" w:cs="Arial"/>
          <w:w w:val="105"/>
          <w:sz w:val="22"/>
          <w:szCs w:val="22"/>
          <w:lang w:val="sr-Cyrl-RS"/>
        </w:rPr>
        <w:t xml:space="preserve"> </w:t>
      </w:r>
      <w:r w:rsidR="00B85384" w:rsidRPr="00B85384">
        <w:rPr>
          <w:rFonts w:ascii="Arial" w:hAnsi="Arial" w:cs="Arial"/>
          <w:w w:val="105"/>
          <w:sz w:val="22"/>
          <w:szCs w:val="22"/>
          <w:lang w:val="sr-Cyrl-RS"/>
        </w:rPr>
        <w:t>o</w:t>
      </w:r>
      <w:r>
        <w:rPr>
          <w:rFonts w:ascii="Arial" w:hAnsi="Arial" w:cs="Arial"/>
          <w:w w:val="105"/>
          <w:sz w:val="22"/>
          <w:szCs w:val="22"/>
          <w:lang w:val="sr-Cyrl-RS"/>
        </w:rPr>
        <w:t>st</w:t>
      </w:r>
      <w:r w:rsidR="00B85384" w:rsidRPr="00B85384">
        <w:rPr>
          <w:rFonts w:ascii="Arial" w:hAnsi="Arial" w:cs="Arial"/>
          <w:w w:val="105"/>
          <w:sz w:val="22"/>
          <w:szCs w:val="22"/>
          <w:lang w:val="sr-Cyrl-RS"/>
        </w:rPr>
        <w:t>a</w:t>
      </w:r>
      <w:r>
        <w:rPr>
          <w:rFonts w:ascii="Arial" w:hAnsi="Arial" w:cs="Arial"/>
          <w:w w:val="105"/>
          <w:sz w:val="22"/>
          <w:szCs w:val="22"/>
          <w:lang w:val="sr-Cyrl-RS"/>
        </w:rPr>
        <w:t>t</w:t>
      </w:r>
      <w:r w:rsidR="00B85384" w:rsidRPr="00B85384">
        <w:rPr>
          <w:rFonts w:ascii="Arial" w:hAnsi="Arial" w:cs="Arial"/>
          <w:w w:val="105"/>
          <w:sz w:val="22"/>
          <w:szCs w:val="22"/>
          <w:lang w:val="sr-Cyrl-RS"/>
        </w:rPr>
        <w:t>a</w:t>
      </w:r>
      <w:r>
        <w:rPr>
          <w:rFonts w:ascii="Arial" w:hAnsi="Arial" w:cs="Arial"/>
          <w:w w:val="105"/>
          <w:sz w:val="22"/>
          <w:szCs w:val="22"/>
          <w:lang w:val="sr-Cyrl-RS"/>
        </w:rPr>
        <w:t>k</w:t>
      </w:r>
      <w:r w:rsidR="00B85384" w:rsidRPr="00B85384">
        <w:rPr>
          <w:rFonts w:ascii="Arial" w:hAnsi="Arial" w:cs="Arial"/>
          <w:w w:val="105"/>
          <w:sz w:val="22"/>
          <w:szCs w:val="22"/>
          <w:lang w:val="sr-Cyrl-RS"/>
        </w:rPr>
        <w:t xml:space="preserve"> </w:t>
      </w:r>
      <w:r>
        <w:rPr>
          <w:rFonts w:ascii="Arial" w:hAnsi="Arial" w:cs="Arial"/>
          <w:w w:val="105"/>
          <w:sz w:val="22"/>
          <w:szCs w:val="22"/>
          <w:lang w:val="sr-Cyrl-RS"/>
        </w:rPr>
        <w:t>Kredita</w:t>
      </w:r>
      <w:r w:rsidR="00B85384">
        <w:rPr>
          <w:rFonts w:ascii="Arial" w:hAnsi="Arial" w:cs="Arial"/>
          <w:w w:val="105"/>
          <w:sz w:val="22"/>
          <w:szCs w:val="22"/>
          <w:lang w:val="sr-Cyrl-RS"/>
        </w:rPr>
        <w:t>.</w:t>
      </w:r>
    </w:p>
    <w:p w14:paraId="46ED2C8D" w14:textId="77777777" w:rsidR="00AB56FB" w:rsidRPr="00C67100" w:rsidRDefault="00AB56FB" w:rsidP="00AB56FB">
      <w:pPr>
        <w:spacing w:before="3" w:line="110" w:lineRule="exact"/>
        <w:rPr>
          <w:rFonts w:ascii="Arial" w:hAnsi="Arial" w:cs="Arial"/>
        </w:rPr>
      </w:pPr>
    </w:p>
    <w:p w14:paraId="13D300A8" w14:textId="556D2764" w:rsidR="00AB56FB" w:rsidRPr="00C67100" w:rsidRDefault="00AB56FB" w:rsidP="00AB56FB">
      <w:pPr>
        <w:pStyle w:val="Heading3"/>
        <w:keepNext w:val="0"/>
        <w:keepLines w:val="0"/>
        <w:widowControl w:val="0"/>
        <w:tabs>
          <w:tab w:val="clear" w:pos="1701"/>
          <w:tab w:val="clear" w:pos="2268"/>
          <w:tab w:val="left" w:pos="720"/>
        </w:tabs>
        <w:overflowPunct/>
        <w:autoSpaceDE/>
        <w:autoSpaceDN/>
        <w:adjustRightInd/>
        <w:spacing w:after="0"/>
        <w:ind w:left="0" w:firstLine="0"/>
        <w:textAlignment w:val="auto"/>
        <w:rPr>
          <w:rFonts w:cs="Arial"/>
          <w:b w:val="0"/>
          <w:bCs/>
          <w:sz w:val="22"/>
          <w:szCs w:val="22"/>
        </w:rPr>
      </w:pPr>
      <w:r w:rsidRPr="00F845FB">
        <w:rPr>
          <w:rFonts w:cs="Arial"/>
          <w:bCs/>
          <w:w w:val="105"/>
          <w:sz w:val="22"/>
          <w:szCs w:val="22"/>
        </w:rPr>
        <w:t>1.2.</w:t>
      </w:r>
      <w:r w:rsidR="00B47EA7">
        <w:rPr>
          <w:rFonts w:cs="Arial"/>
          <w:bCs/>
          <w:w w:val="105"/>
          <w:sz w:val="22"/>
          <w:szCs w:val="22"/>
        </w:rPr>
        <w:t>B</w:t>
      </w:r>
      <w:r w:rsidRPr="00F845FB">
        <w:rPr>
          <w:rFonts w:cs="Arial"/>
          <w:b w:val="0"/>
          <w:bCs/>
          <w:w w:val="105"/>
          <w:sz w:val="22"/>
          <w:szCs w:val="22"/>
        </w:rPr>
        <w:tab/>
        <w:t xml:space="preserve"> </w:t>
      </w:r>
      <w:r w:rsidR="00B47EA7">
        <w:rPr>
          <w:rFonts w:cs="Arial"/>
          <w:spacing w:val="-1"/>
          <w:w w:val="105"/>
          <w:sz w:val="22"/>
          <w:szCs w:val="22"/>
        </w:rPr>
        <w:t>Ponuda</w:t>
      </w:r>
      <w:r w:rsidRPr="00F845FB">
        <w:rPr>
          <w:rFonts w:cs="Arial"/>
          <w:spacing w:val="-14"/>
          <w:w w:val="105"/>
          <w:sz w:val="22"/>
          <w:szCs w:val="22"/>
        </w:rPr>
        <w:t xml:space="preserve"> </w:t>
      </w:r>
      <w:r w:rsidR="00B47EA7">
        <w:rPr>
          <w:rFonts w:cs="Arial"/>
          <w:spacing w:val="-4"/>
          <w:w w:val="105"/>
          <w:sz w:val="22"/>
          <w:szCs w:val="22"/>
        </w:rPr>
        <w:t>z</w:t>
      </w:r>
      <w:r w:rsidRPr="00F845FB">
        <w:rPr>
          <w:rFonts w:cs="Arial"/>
          <w:w w:val="105"/>
          <w:sz w:val="22"/>
          <w:szCs w:val="22"/>
        </w:rPr>
        <w:t>a</w:t>
      </w:r>
      <w:r w:rsidRPr="00F845FB">
        <w:rPr>
          <w:rFonts w:cs="Arial"/>
          <w:spacing w:val="-16"/>
          <w:w w:val="105"/>
          <w:sz w:val="22"/>
          <w:szCs w:val="22"/>
        </w:rPr>
        <w:t xml:space="preserve"> </w:t>
      </w:r>
      <w:r w:rsidR="00B47EA7">
        <w:rPr>
          <w:rFonts w:cs="Arial"/>
          <w:spacing w:val="2"/>
          <w:w w:val="105"/>
          <w:sz w:val="22"/>
          <w:szCs w:val="22"/>
        </w:rPr>
        <w:t>i</w:t>
      </w:r>
      <w:r w:rsidR="00B47EA7">
        <w:rPr>
          <w:rFonts w:cs="Arial"/>
          <w:w w:val="105"/>
          <w:sz w:val="22"/>
          <w:szCs w:val="22"/>
        </w:rPr>
        <w:t>s</w:t>
      </w:r>
      <w:r w:rsidR="00B47EA7">
        <w:rPr>
          <w:rFonts w:cs="Arial"/>
          <w:spacing w:val="-1"/>
          <w:w w:val="105"/>
          <w:sz w:val="22"/>
          <w:szCs w:val="22"/>
        </w:rPr>
        <w:t>p</w:t>
      </w:r>
      <w:r w:rsidR="00B47EA7">
        <w:rPr>
          <w:rFonts w:cs="Arial"/>
          <w:spacing w:val="-3"/>
          <w:w w:val="105"/>
          <w:sz w:val="22"/>
          <w:szCs w:val="22"/>
        </w:rPr>
        <w:t>l</w:t>
      </w:r>
      <w:r w:rsidRPr="00F845FB">
        <w:rPr>
          <w:rFonts w:cs="Arial"/>
          <w:w w:val="105"/>
          <w:sz w:val="22"/>
          <w:szCs w:val="22"/>
        </w:rPr>
        <w:t>a</w:t>
      </w:r>
      <w:r w:rsidR="00B47EA7">
        <w:rPr>
          <w:rFonts w:cs="Arial"/>
          <w:spacing w:val="-7"/>
          <w:w w:val="105"/>
          <w:sz w:val="22"/>
          <w:szCs w:val="22"/>
        </w:rPr>
        <w:t>t</w:t>
      </w:r>
      <w:r w:rsidR="00B47EA7">
        <w:rPr>
          <w:rFonts w:cs="Arial"/>
          <w:w w:val="105"/>
          <w:sz w:val="22"/>
          <w:szCs w:val="22"/>
        </w:rPr>
        <w:t>u</w:t>
      </w:r>
    </w:p>
    <w:p w14:paraId="20CCE1EF" w14:textId="77777777" w:rsidR="00AB56FB" w:rsidRPr="00C67100" w:rsidRDefault="00AB56FB" w:rsidP="00AB56FB">
      <w:pPr>
        <w:spacing w:before="5" w:line="120" w:lineRule="exact"/>
        <w:rPr>
          <w:rFonts w:ascii="Arial" w:hAnsi="Arial" w:cs="Arial"/>
        </w:rPr>
      </w:pPr>
    </w:p>
    <w:p w14:paraId="6F044A70" w14:textId="4B1CA7E1" w:rsidR="00AB56FB" w:rsidRPr="00961488" w:rsidRDefault="00B47EA7" w:rsidP="00AB56FB">
      <w:pPr>
        <w:pStyle w:val="bcpara"/>
        <w:ind w:left="810"/>
        <w:rPr>
          <w:rFonts w:cs="Arial"/>
          <w:noProof w:val="0"/>
          <w:sz w:val="22"/>
          <w:szCs w:val="22"/>
        </w:rPr>
      </w:pPr>
      <w:r>
        <w:rPr>
          <w:rFonts w:cs="Arial"/>
          <w:bCs/>
          <w:sz w:val="22"/>
          <w:szCs w:val="22"/>
        </w:rPr>
        <w:t>Na</w:t>
      </w:r>
      <w:r w:rsidR="00AB56FB" w:rsidRPr="00C67100">
        <w:rPr>
          <w:rFonts w:cs="Arial"/>
          <w:bCs/>
          <w:sz w:val="22"/>
          <w:szCs w:val="22"/>
        </w:rPr>
        <w:t xml:space="preserve"> </w:t>
      </w:r>
      <w:r>
        <w:rPr>
          <w:rFonts w:cs="Arial"/>
          <w:bCs/>
          <w:sz w:val="22"/>
          <w:szCs w:val="22"/>
        </w:rPr>
        <w:t>zahtev</w:t>
      </w:r>
      <w:r w:rsidR="00AB56FB" w:rsidRPr="00C67100">
        <w:rPr>
          <w:rFonts w:cs="Arial"/>
          <w:bCs/>
          <w:sz w:val="22"/>
          <w:szCs w:val="22"/>
        </w:rPr>
        <w:t xml:space="preserve"> </w:t>
      </w:r>
      <w:r>
        <w:rPr>
          <w:rFonts w:cs="Arial"/>
          <w:bCs/>
          <w:sz w:val="22"/>
          <w:szCs w:val="22"/>
        </w:rPr>
        <w:t>Zajmoprimca</w:t>
      </w:r>
      <w:r w:rsidR="00AB56FB">
        <w:rPr>
          <w:rFonts w:cs="Arial"/>
          <w:bCs/>
          <w:sz w:val="22"/>
          <w:szCs w:val="22"/>
        </w:rPr>
        <w:t xml:space="preserve"> </w:t>
      </w:r>
      <w:r>
        <w:rPr>
          <w:rFonts w:cs="Arial"/>
          <w:bCs/>
          <w:sz w:val="22"/>
          <w:szCs w:val="22"/>
        </w:rPr>
        <w:t>i</w:t>
      </w:r>
      <w:r w:rsidR="00AB56FB">
        <w:rPr>
          <w:rFonts w:cs="Arial"/>
          <w:bCs/>
          <w:sz w:val="22"/>
          <w:szCs w:val="22"/>
        </w:rPr>
        <w:t xml:space="preserve"> </w:t>
      </w:r>
      <w:r>
        <w:rPr>
          <w:rFonts w:cs="Arial"/>
          <w:bCs/>
          <w:sz w:val="22"/>
          <w:szCs w:val="22"/>
        </w:rPr>
        <w:t>prema</w:t>
      </w:r>
      <w:r w:rsidR="00AB56FB">
        <w:rPr>
          <w:rFonts w:cs="Arial"/>
          <w:bCs/>
          <w:sz w:val="22"/>
          <w:szCs w:val="22"/>
        </w:rPr>
        <w:t xml:space="preserve"> </w:t>
      </w:r>
      <w:r>
        <w:rPr>
          <w:rFonts w:cs="Arial"/>
          <w:bCs/>
          <w:sz w:val="22"/>
          <w:szCs w:val="22"/>
        </w:rPr>
        <w:t>članu</w:t>
      </w:r>
      <w:r w:rsidR="00AB56FB">
        <w:rPr>
          <w:rFonts w:cs="Arial"/>
          <w:bCs/>
          <w:sz w:val="22"/>
          <w:szCs w:val="22"/>
        </w:rPr>
        <w:t xml:space="preserve"> 1.4.</w:t>
      </w:r>
      <w:r>
        <w:rPr>
          <w:rFonts w:cs="Arial"/>
          <w:bCs/>
          <w:sz w:val="22"/>
          <w:szCs w:val="22"/>
        </w:rPr>
        <w:t>A</w:t>
      </w:r>
      <w:r w:rsidR="00AB56FB" w:rsidRPr="00C67100">
        <w:rPr>
          <w:rFonts w:cs="Arial"/>
          <w:bCs/>
          <w:sz w:val="22"/>
          <w:szCs w:val="22"/>
        </w:rPr>
        <w:t xml:space="preserve">, </w:t>
      </w:r>
      <w:r>
        <w:rPr>
          <w:rFonts w:cs="Arial"/>
          <w:bCs/>
          <w:sz w:val="22"/>
          <w:szCs w:val="22"/>
        </w:rPr>
        <w:t>pod</w:t>
      </w:r>
      <w:r w:rsidR="00AB56FB" w:rsidRPr="00C67100">
        <w:rPr>
          <w:rFonts w:cs="Arial"/>
          <w:bCs/>
          <w:sz w:val="22"/>
          <w:szCs w:val="22"/>
        </w:rPr>
        <w:t xml:space="preserve"> </w:t>
      </w:r>
      <w:r>
        <w:rPr>
          <w:rFonts w:cs="Arial"/>
          <w:bCs/>
          <w:sz w:val="22"/>
          <w:szCs w:val="22"/>
        </w:rPr>
        <w:t>uslovom</w:t>
      </w:r>
      <w:r w:rsidR="00AB56FB" w:rsidRPr="00C67100">
        <w:rPr>
          <w:rFonts w:cs="Arial"/>
          <w:bCs/>
          <w:sz w:val="22"/>
          <w:szCs w:val="22"/>
        </w:rPr>
        <w:t xml:space="preserve"> </w:t>
      </w:r>
      <w:r>
        <w:rPr>
          <w:rFonts w:cs="Arial"/>
          <w:bCs/>
          <w:sz w:val="22"/>
          <w:szCs w:val="22"/>
        </w:rPr>
        <w:t>da</w:t>
      </w:r>
      <w:r w:rsidR="00AB56FB" w:rsidRPr="00C67100">
        <w:rPr>
          <w:rFonts w:cs="Arial"/>
          <w:bCs/>
          <w:sz w:val="22"/>
          <w:szCs w:val="22"/>
        </w:rPr>
        <w:t xml:space="preserve"> </w:t>
      </w:r>
      <w:r>
        <w:rPr>
          <w:rFonts w:cs="Arial"/>
          <w:bCs/>
          <w:sz w:val="22"/>
          <w:szCs w:val="22"/>
        </w:rPr>
        <w:t>se</w:t>
      </w:r>
      <w:r w:rsidR="00AB56FB" w:rsidRPr="00C67100">
        <w:rPr>
          <w:rFonts w:cs="Arial"/>
          <w:bCs/>
          <w:sz w:val="22"/>
          <w:szCs w:val="22"/>
        </w:rPr>
        <w:t xml:space="preserve"> </w:t>
      </w:r>
      <w:r>
        <w:rPr>
          <w:rFonts w:cs="Arial"/>
          <w:bCs/>
          <w:sz w:val="22"/>
          <w:szCs w:val="22"/>
        </w:rPr>
        <w:t>nijedan</w:t>
      </w:r>
      <w:r w:rsidR="00AB56FB" w:rsidRPr="00C67100">
        <w:rPr>
          <w:rFonts w:cs="Arial"/>
          <w:bCs/>
          <w:sz w:val="22"/>
          <w:szCs w:val="22"/>
        </w:rPr>
        <w:t xml:space="preserve"> </w:t>
      </w:r>
      <w:r>
        <w:rPr>
          <w:rFonts w:cs="Arial"/>
          <w:bCs/>
          <w:sz w:val="22"/>
          <w:szCs w:val="22"/>
        </w:rPr>
        <w:t>događaj</w:t>
      </w:r>
      <w:r w:rsidR="00AB56FB" w:rsidRPr="00C67100">
        <w:rPr>
          <w:rFonts w:cs="Arial"/>
          <w:bCs/>
          <w:sz w:val="22"/>
          <w:szCs w:val="22"/>
        </w:rPr>
        <w:t xml:space="preserve"> </w:t>
      </w:r>
      <w:r>
        <w:rPr>
          <w:rFonts w:cs="Arial"/>
          <w:bCs/>
          <w:sz w:val="22"/>
          <w:szCs w:val="22"/>
        </w:rPr>
        <w:t>naveden</w:t>
      </w:r>
      <w:r w:rsidR="00AB56FB" w:rsidRPr="00C67100">
        <w:rPr>
          <w:rFonts w:cs="Arial"/>
          <w:bCs/>
          <w:sz w:val="22"/>
          <w:szCs w:val="22"/>
        </w:rPr>
        <w:t xml:space="preserve"> </w:t>
      </w:r>
      <w:r>
        <w:rPr>
          <w:rFonts w:cs="Arial"/>
          <w:bCs/>
          <w:sz w:val="22"/>
          <w:szCs w:val="22"/>
        </w:rPr>
        <w:t>u</w:t>
      </w:r>
      <w:r w:rsidR="00AB56FB" w:rsidRPr="00C67100">
        <w:rPr>
          <w:rFonts w:cs="Arial"/>
          <w:bCs/>
          <w:sz w:val="22"/>
          <w:szCs w:val="22"/>
        </w:rPr>
        <w:t xml:space="preserve"> </w:t>
      </w:r>
      <w:r>
        <w:rPr>
          <w:rFonts w:cs="Arial"/>
          <w:bCs/>
          <w:sz w:val="22"/>
          <w:szCs w:val="22"/>
        </w:rPr>
        <w:t>članu</w:t>
      </w:r>
      <w:r w:rsidR="00AB56FB" w:rsidRPr="00C67100">
        <w:rPr>
          <w:rFonts w:cs="Arial"/>
          <w:bCs/>
          <w:sz w:val="22"/>
          <w:szCs w:val="22"/>
        </w:rPr>
        <w:t xml:space="preserve"> </w:t>
      </w:r>
      <w:r w:rsidR="00AB56FB">
        <w:rPr>
          <w:rFonts w:cs="Arial"/>
          <w:bCs/>
          <w:sz w:val="22"/>
          <w:szCs w:val="22"/>
        </w:rPr>
        <w:t>1.</w:t>
      </w:r>
      <w:r w:rsidR="00AB56FB" w:rsidRPr="00C67100">
        <w:rPr>
          <w:rFonts w:cs="Arial"/>
          <w:bCs/>
          <w:sz w:val="22"/>
          <w:szCs w:val="22"/>
        </w:rPr>
        <w:t>6.</w:t>
      </w:r>
      <w:r>
        <w:rPr>
          <w:rFonts w:cs="Arial"/>
          <w:bCs/>
          <w:sz w:val="22"/>
          <w:szCs w:val="22"/>
        </w:rPr>
        <w:t>B</w:t>
      </w:r>
      <w:r w:rsidR="00AB56FB" w:rsidRPr="00C67100">
        <w:rPr>
          <w:rFonts w:cs="Arial"/>
          <w:bCs/>
          <w:sz w:val="22"/>
          <w:szCs w:val="22"/>
        </w:rPr>
        <w:t xml:space="preserve"> </w:t>
      </w:r>
      <w:r>
        <w:rPr>
          <w:rFonts w:cs="Arial"/>
          <w:bCs/>
          <w:sz w:val="22"/>
          <w:szCs w:val="22"/>
        </w:rPr>
        <w:t>n</w:t>
      </w:r>
      <w:r>
        <w:rPr>
          <w:rFonts w:cs="Arial"/>
          <w:bCs/>
          <w:sz w:val="22"/>
          <w:szCs w:val="22"/>
          <w:lang w:val="sr-Cyrl-RS"/>
        </w:rPr>
        <w:t>ij</w:t>
      </w:r>
      <w:r>
        <w:rPr>
          <w:rFonts w:cs="Arial"/>
          <w:bCs/>
          <w:sz w:val="22"/>
          <w:szCs w:val="22"/>
        </w:rPr>
        <w:t>e</w:t>
      </w:r>
      <w:r w:rsidR="00AB56FB" w:rsidRPr="00C67100">
        <w:rPr>
          <w:rFonts w:cs="Arial"/>
          <w:bCs/>
          <w:sz w:val="22"/>
          <w:szCs w:val="22"/>
        </w:rPr>
        <w:t xml:space="preserve"> </w:t>
      </w:r>
      <w:r>
        <w:rPr>
          <w:rFonts w:cs="Arial"/>
          <w:bCs/>
          <w:sz w:val="22"/>
          <w:szCs w:val="22"/>
        </w:rPr>
        <w:t>desi</w:t>
      </w:r>
      <w:r>
        <w:rPr>
          <w:rFonts w:cs="Arial"/>
          <w:bCs/>
          <w:sz w:val="22"/>
          <w:szCs w:val="22"/>
          <w:lang w:val="sr-Cyrl-RS"/>
        </w:rPr>
        <w:t>o</w:t>
      </w:r>
      <w:r w:rsidR="00AB56FB" w:rsidRPr="00C67100">
        <w:rPr>
          <w:rFonts w:cs="Arial"/>
          <w:bCs/>
          <w:sz w:val="22"/>
          <w:szCs w:val="22"/>
        </w:rPr>
        <w:t xml:space="preserve"> </w:t>
      </w:r>
      <w:r>
        <w:rPr>
          <w:rFonts w:cs="Arial"/>
          <w:bCs/>
          <w:sz w:val="22"/>
          <w:szCs w:val="22"/>
        </w:rPr>
        <w:t>i</w:t>
      </w:r>
      <w:r w:rsidR="00AB56FB" w:rsidRPr="00C67100">
        <w:rPr>
          <w:rFonts w:cs="Arial"/>
          <w:bCs/>
          <w:sz w:val="22"/>
          <w:szCs w:val="22"/>
        </w:rPr>
        <w:t xml:space="preserve"> </w:t>
      </w:r>
      <w:r>
        <w:rPr>
          <w:rFonts w:cs="Arial"/>
          <w:bCs/>
          <w:sz w:val="22"/>
          <w:szCs w:val="22"/>
        </w:rPr>
        <w:t>ne</w:t>
      </w:r>
      <w:r w:rsidR="00AB56FB" w:rsidRPr="00C67100">
        <w:rPr>
          <w:rFonts w:cs="Arial"/>
          <w:bCs/>
          <w:sz w:val="22"/>
          <w:szCs w:val="22"/>
        </w:rPr>
        <w:t xml:space="preserve"> </w:t>
      </w:r>
      <w:r>
        <w:rPr>
          <w:rFonts w:cs="Arial"/>
          <w:bCs/>
          <w:sz w:val="22"/>
          <w:szCs w:val="22"/>
        </w:rPr>
        <w:t>traje</w:t>
      </w:r>
      <w:r w:rsidR="00AB56FB" w:rsidRPr="00C67100">
        <w:rPr>
          <w:rFonts w:cs="Arial"/>
          <w:bCs/>
          <w:sz w:val="22"/>
          <w:szCs w:val="22"/>
        </w:rPr>
        <w:t xml:space="preserve">, </w:t>
      </w:r>
      <w:r>
        <w:rPr>
          <w:rFonts w:cs="Arial"/>
          <w:bCs/>
          <w:sz w:val="22"/>
          <w:szCs w:val="22"/>
        </w:rPr>
        <w:t>Banka</w:t>
      </w:r>
      <w:r w:rsidR="00AB56FB" w:rsidRPr="00C67100">
        <w:rPr>
          <w:rFonts w:cs="Arial"/>
          <w:bCs/>
          <w:sz w:val="22"/>
          <w:szCs w:val="22"/>
        </w:rPr>
        <w:t xml:space="preserve"> </w:t>
      </w:r>
      <w:r>
        <w:rPr>
          <w:rFonts w:cs="Arial"/>
          <w:bCs/>
          <w:sz w:val="22"/>
          <w:szCs w:val="22"/>
        </w:rPr>
        <w:t>šalje</w:t>
      </w:r>
      <w:r w:rsidR="00AB56FB" w:rsidRPr="00C67100">
        <w:rPr>
          <w:rFonts w:cs="Arial"/>
          <w:bCs/>
          <w:sz w:val="22"/>
          <w:szCs w:val="22"/>
        </w:rPr>
        <w:t xml:space="preserve"> </w:t>
      </w:r>
      <w:r>
        <w:rPr>
          <w:rFonts w:cs="Arial"/>
          <w:bCs/>
          <w:sz w:val="22"/>
          <w:szCs w:val="22"/>
        </w:rPr>
        <w:t>Zajmoprimcu</w:t>
      </w:r>
      <w:r w:rsidR="00AB56FB" w:rsidRPr="00C67100">
        <w:rPr>
          <w:rFonts w:cs="Arial"/>
          <w:bCs/>
          <w:sz w:val="22"/>
          <w:szCs w:val="22"/>
        </w:rPr>
        <w:t xml:space="preserve"> </w:t>
      </w:r>
      <w:r>
        <w:rPr>
          <w:rFonts w:cs="Arial"/>
          <w:bCs/>
          <w:sz w:val="22"/>
          <w:szCs w:val="22"/>
        </w:rPr>
        <w:t>u</w:t>
      </w:r>
      <w:r w:rsidR="00AB56FB">
        <w:rPr>
          <w:rFonts w:cs="Arial"/>
          <w:bCs/>
          <w:sz w:val="22"/>
          <w:szCs w:val="22"/>
        </w:rPr>
        <w:t xml:space="preserve"> </w:t>
      </w:r>
      <w:r>
        <w:rPr>
          <w:rFonts w:cs="Arial"/>
          <w:bCs/>
          <w:sz w:val="22"/>
          <w:szCs w:val="22"/>
        </w:rPr>
        <w:t>roku</w:t>
      </w:r>
      <w:r w:rsidR="00AB56FB">
        <w:rPr>
          <w:rFonts w:cs="Arial"/>
          <w:bCs/>
          <w:sz w:val="22"/>
          <w:szCs w:val="22"/>
        </w:rPr>
        <w:t xml:space="preserve"> </w:t>
      </w:r>
      <w:r>
        <w:rPr>
          <w:rFonts w:cs="Arial"/>
          <w:bCs/>
          <w:sz w:val="22"/>
          <w:szCs w:val="22"/>
        </w:rPr>
        <w:t>od</w:t>
      </w:r>
      <w:r w:rsidR="00AB56FB">
        <w:rPr>
          <w:rFonts w:cs="Arial"/>
          <w:bCs/>
          <w:sz w:val="22"/>
          <w:szCs w:val="22"/>
        </w:rPr>
        <w:t xml:space="preserve"> 5 (</w:t>
      </w:r>
      <w:r>
        <w:rPr>
          <w:rFonts w:cs="Arial"/>
          <w:bCs/>
          <w:sz w:val="22"/>
          <w:szCs w:val="22"/>
        </w:rPr>
        <w:t>pet</w:t>
      </w:r>
      <w:r w:rsidR="00AB56FB">
        <w:rPr>
          <w:rFonts w:cs="Arial"/>
          <w:bCs/>
          <w:sz w:val="22"/>
          <w:szCs w:val="22"/>
        </w:rPr>
        <w:t xml:space="preserve">) </w:t>
      </w:r>
      <w:r>
        <w:rPr>
          <w:rFonts w:cs="Arial"/>
          <w:bCs/>
          <w:sz w:val="22"/>
          <w:szCs w:val="22"/>
        </w:rPr>
        <w:t>Radnih</w:t>
      </w:r>
      <w:r w:rsidR="00AB56FB">
        <w:rPr>
          <w:rFonts w:cs="Arial"/>
          <w:bCs/>
          <w:sz w:val="22"/>
          <w:szCs w:val="22"/>
        </w:rPr>
        <w:t xml:space="preserve"> </w:t>
      </w:r>
      <w:r>
        <w:rPr>
          <w:rFonts w:cs="Arial"/>
          <w:bCs/>
          <w:sz w:val="22"/>
          <w:szCs w:val="22"/>
        </w:rPr>
        <w:t>dana</w:t>
      </w:r>
      <w:r w:rsidR="00AB56FB">
        <w:rPr>
          <w:rFonts w:cs="Arial"/>
          <w:bCs/>
          <w:sz w:val="22"/>
          <w:szCs w:val="22"/>
        </w:rPr>
        <w:t xml:space="preserve"> </w:t>
      </w:r>
      <w:r>
        <w:rPr>
          <w:rFonts w:cs="Arial"/>
          <w:bCs/>
          <w:sz w:val="22"/>
          <w:szCs w:val="22"/>
        </w:rPr>
        <w:t>nakon</w:t>
      </w:r>
      <w:r w:rsidR="00AB56FB">
        <w:rPr>
          <w:rFonts w:cs="Arial"/>
          <w:bCs/>
          <w:sz w:val="22"/>
          <w:szCs w:val="22"/>
        </w:rPr>
        <w:t xml:space="preserve"> </w:t>
      </w:r>
      <w:r>
        <w:rPr>
          <w:rFonts w:cs="Arial"/>
          <w:bCs/>
          <w:sz w:val="22"/>
          <w:szCs w:val="22"/>
        </w:rPr>
        <w:t>prijema</w:t>
      </w:r>
      <w:r w:rsidR="00AB56FB">
        <w:rPr>
          <w:rFonts w:cs="Arial"/>
          <w:bCs/>
          <w:sz w:val="22"/>
          <w:szCs w:val="22"/>
        </w:rPr>
        <w:t xml:space="preserve"> </w:t>
      </w:r>
      <w:r>
        <w:rPr>
          <w:rFonts w:cs="Arial"/>
          <w:bCs/>
          <w:sz w:val="22"/>
          <w:szCs w:val="22"/>
        </w:rPr>
        <w:t>takvog</w:t>
      </w:r>
      <w:r w:rsidR="00AB56FB">
        <w:rPr>
          <w:rFonts w:cs="Arial"/>
          <w:bCs/>
          <w:sz w:val="22"/>
          <w:szCs w:val="22"/>
        </w:rPr>
        <w:t xml:space="preserve"> </w:t>
      </w:r>
      <w:r>
        <w:rPr>
          <w:rFonts w:cs="Arial"/>
          <w:bCs/>
          <w:sz w:val="22"/>
          <w:szCs w:val="22"/>
        </w:rPr>
        <w:t>zahteva</w:t>
      </w:r>
      <w:r w:rsidR="00AB56FB">
        <w:rPr>
          <w:rFonts w:cs="Arial"/>
          <w:bCs/>
          <w:sz w:val="22"/>
          <w:szCs w:val="22"/>
        </w:rPr>
        <w:t xml:space="preserve"> </w:t>
      </w:r>
      <w:r>
        <w:rPr>
          <w:rFonts w:cs="Arial"/>
          <w:bCs/>
          <w:sz w:val="22"/>
          <w:szCs w:val="22"/>
        </w:rPr>
        <w:t>Ponudu</w:t>
      </w:r>
      <w:r w:rsidR="00AB56FB" w:rsidRPr="00C67100">
        <w:rPr>
          <w:rFonts w:cs="Arial"/>
          <w:bCs/>
          <w:sz w:val="22"/>
          <w:szCs w:val="22"/>
        </w:rPr>
        <w:t xml:space="preserve"> </w:t>
      </w:r>
      <w:r>
        <w:rPr>
          <w:rFonts w:cs="Arial"/>
          <w:bCs/>
          <w:sz w:val="22"/>
          <w:szCs w:val="22"/>
        </w:rPr>
        <w:t>za</w:t>
      </w:r>
      <w:r w:rsidR="00AB56FB" w:rsidRPr="00C67100">
        <w:rPr>
          <w:rFonts w:cs="Arial"/>
          <w:bCs/>
          <w:sz w:val="22"/>
          <w:szCs w:val="22"/>
        </w:rPr>
        <w:t xml:space="preserve"> </w:t>
      </w:r>
      <w:r>
        <w:rPr>
          <w:rFonts w:cs="Arial"/>
          <w:bCs/>
          <w:sz w:val="22"/>
          <w:szCs w:val="22"/>
        </w:rPr>
        <w:t>isplatu</w:t>
      </w:r>
      <w:r w:rsidR="00AB56FB" w:rsidRPr="00C67100">
        <w:rPr>
          <w:rFonts w:cs="Arial"/>
          <w:bCs/>
          <w:sz w:val="22"/>
          <w:szCs w:val="22"/>
        </w:rPr>
        <w:t xml:space="preserve"> </w:t>
      </w:r>
      <w:r>
        <w:rPr>
          <w:rFonts w:cs="Arial"/>
          <w:bCs/>
          <w:sz w:val="22"/>
          <w:szCs w:val="22"/>
        </w:rPr>
        <w:t>Tranše</w:t>
      </w:r>
      <w:r w:rsidR="00AB56FB">
        <w:rPr>
          <w:rFonts w:cs="Arial"/>
          <w:bCs/>
          <w:sz w:val="22"/>
          <w:szCs w:val="22"/>
        </w:rPr>
        <w:t xml:space="preserve">. </w:t>
      </w:r>
      <w:r>
        <w:rPr>
          <w:rFonts w:cs="Arial"/>
          <w:bCs/>
          <w:sz w:val="22"/>
          <w:szCs w:val="22"/>
        </w:rPr>
        <w:t>Najkasniji</w:t>
      </w:r>
      <w:r w:rsidR="00AB56FB" w:rsidRPr="007F201D">
        <w:rPr>
          <w:rFonts w:cs="Arial"/>
          <w:bCs/>
          <w:sz w:val="22"/>
          <w:szCs w:val="22"/>
        </w:rPr>
        <w:t xml:space="preserve"> </w:t>
      </w:r>
      <w:r>
        <w:rPr>
          <w:rFonts w:cs="Arial"/>
          <w:bCs/>
          <w:sz w:val="22"/>
          <w:szCs w:val="22"/>
        </w:rPr>
        <w:t>datum</w:t>
      </w:r>
      <w:r w:rsidR="00AB56FB" w:rsidRPr="007F201D">
        <w:rPr>
          <w:rFonts w:cs="Arial"/>
          <w:bCs/>
          <w:sz w:val="22"/>
          <w:szCs w:val="22"/>
        </w:rPr>
        <w:t xml:space="preserve"> </w:t>
      </w:r>
      <w:r>
        <w:rPr>
          <w:rFonts w:cs="Arial"/>
          <w:bCs/>
          <w:sz w:val="22"/>
          <w:szCs w:val="22"/>
        </w:rPr>
        <w:t>za</w:t>
      </w:r>
      <w:r w:rsidR="00AB56FB">
        <w:rPr>
          <w:rFonts w:cs="Arial"/>
          <w:bCs/>
          <w:sz w:val="22"/>
          <w:szCs w:val="22"/>
        </w:rPr>
        <w:t xml:space="preserve"> </w:t>
      </w:r>
      <w:r>
        <w:rPr>
          <w:rFonts w:cs="Arial"/>
          <w:bCs/>
          <w:sz w:val="22"/>
          <w:szCs w:val="22"/>
        </w:rPr>
        <w:t>prijem</w:t>
      </w:r>
      <w:r w:rsidR="00AB56FB">
        <w:rPr>
          <w:rFonts w:cs="Arial"/>
          <w:bCs/>
          <w:sz w:val="22"/>
          <w:szCs w:val="22"/>
        </w:rPr>
        <w:t xml:space="preserve"> </w:t>
      </w:r>
      <w:r>
        <w:rPr>
          <w:rFonts w:cs="Arial"/>
          <w:bCs/>
          <w:sz w:val="22"/>
          <w:szCs w:val="22"/>
        </w:rPr>
        <w:t>od</w:t>
      </w:r>
      <w:r w:rsidR="00AB56FB">
        <w:rPr>
          <w:rFonts w:cs="Arial"/>
          <w:bCs/>
          <w:sz w:val="22"/>
          <w:szCs w:val="22"/>
        </w:rPr>
        <w:t xml:space="preserve"> </w:t>
      </w:r>
      <w:r>
        <w:rPr>
          <w:rFonts w:cs="Arial"/>
          <w:bCs/>
          <w:sz w:val="22"/>
          <w:szCs w:val="22"/>
        </w:rPr>
        <w:t>strane</w:t>
      </w:r>
      <w:r w:rsidR="00AB56FB" w:rsidRPr="007F201D">
        <w:rPr>
          <w:rFonts w:cs="Arial"/>
          <w:bCs/>
          <w:sz w:val="22"/>
          <w:szCs w:val="22"/>
        </w:rPr>
        <w:t xml:space="preserve"> </w:t>
      </w:r>
      <w:r>
        <w:rPr>
          <w:rFonts w:cs="Arial"/>
          <w:bCs/>
          <w:sz w:val="22"/>
          <w:szCs w:val="22"/>
        </w:rPr>
        <w:t>Banke</w:t>
      </w:r>
      <w:r w:rsidR="00AB56FB">
        <w:rPr>
          <w:rFonts w:cs="Arial"/>
          <w:bCs/>
          <w:sz w:val="22"/>
          <w:szCs w:val="22"/>
        </w:rPr>
        <w:t xml:space="preserve"> </w:t>
      </w:r>
      <w:r>
        <w:rPr>
          <w:rFonts w:cs="Arial"/>
          <w:bCs/>
          <w:sz w:val="22"/>
          <w:szCs w:val="22"/>
        </w:rPr>
        <w:t>takvog</w:t>
      </w:r>
      <w:r w:rsidR="00AB56FB">
        <w:rPr>
          <w:rFonts w:cs="Arial"/>
          <w:bCs/>
          <w:sz w:val="22"/>
          <w:szCs w:val="22"/>
        </w:rPr>
        <w:t xml:space="preserve"> </w:t>
      </w:r>
      <w:r>
        <w:rPr>
          <w:rFonts w:cs="Arial"/>
          <w:bCs/>
          <w:sz w:val="22"/>
          <w:szCs w:val="22"/>
        </w:rPr>
        <w:t>zahteva</w:t>
      </w:r>
      <w:r w:rsidR="00AB56FB">
        <w:rPr>
          <w:rFonts w:cs="Arial"/>
          <w:bCs/>
          <w:sz w:val="22"/>
          <w:szCs w:val="22"/>
        </w:rPr>
        <w:t xml:space="preserve"> </w:t>
      </w:r>
      <w:r>
        <w:rPr>
          <w:rFonts w:cs="Arial"/>
          <w:bCs/>
          <w:sz w:val="22"/>
          <w:szCs w:val="22"/>
        </w:rPr>
        <w:t>Zajmoprimca</w:t>
      </w:r>
      <w:r w:rsidR="00AB56FB" w:rsidRPr="007F201D">
        <w:rPr>
          <w:rFonts w:cs="Arial"/>
          <w:bCs/>
          <w:sz w:val="22"/>
          <w:szCs w:val="22"/>
        </w:rPr>
        <w:t xml:space="preserve"> </w:t>
      </w:r>
      <w:r>
        <w:rPr>
          <w:rFonts w:cs="Arial"/>
          <w:bCs/>
          <w:sz w:val="22"/>
          <w:szCs w:val="22"/>
        </w:rPr>
        <w:t>je</w:t>
      </w:r>
      <w:r w:rsidR="00AB56FB" w:rsidRPr="00961488">
        <w:rPr>
          <w:rFonts w:cs="Arial"/>
          <w:bCs/>
          <w:sz w:val="22"/>
          <w:szCs w:val="22"/>
        </w:rPr>
        <w:t xml:space="preserve"> 15 (</w:t>
      </w:r>
      <w:r>
        <w:rPr>
          <w:rFonts w:cs="Arial"/>
          <w:bCs/>
          <w:sz w:val="22"/>
          <w:szCs w:val="22"/>
        </w:rPr>
        <w:t>petnaest</w:t>
      </w:r>
      <w:r w:rsidR="00AB56FB" w:rsidRPr="00961488">
        <w:rPr>
          <w:rFonts w:cs="Arial"/>
          <w:bCs/>
          <w:sz w:val="22"/>
          <w:szCs w:val="22"/>
        </w:rPr>
        <w:t xml:space="preserve">) </w:t>
      </w:r>
      <w:r>
        <w:rPr>
          <w:rFonts w:cs="Arial"/>
          <w:bCs/>
          <w:sz w:val="22"/>
          <w:szCs w:val="22"/>
        </w:rPr>
        <w:t>Radnih</w:t>
      </w:r>
      <w:r w:rsidR="00AB56FB">
        <w:rPr>
          <w:rFonts w:cs="Arial"/>
          <w:bCs/>
          <w:sz w:val="22"/>
          <w:szCs w:val="22"/>
        </w:rPr>
        <w:t xml:space="preserve"> </w:t>
      </w:r>
      <w:r>
        <w:rPr>
          <w:rFonts w:cs="Arial"/>
          <w:bCs/>
          <w:sz w:val="22"/>
          <w:szCs w:val="22"/>
        </w:rPr>
        <w:t>dana</w:t>
      </w:r>
      <w:r w:rsidR="00AB56FB" w:rsidRPr="007F201D">
        <w:rPr>
          <w:rFonts w:cs="Arial"/>
          <w:bCs/>
          <w:sz w:val="22"/>
          <w:szCs w:val="22"/>
        </w:rPr>
        <w:t xml:space="preserve"> </w:t>
      </w:r>
      <w:r>
        <w:rPr>
          <w:rFonts w:cs="Arial"/>
          <w:bCs/>
          <w:sz w:val="22"/>
          <w:szCs w:val="22"/>
        </w:rPr>
        <w:t>pre</w:t>
      </w:r>
      <w:r w:rsidR="00AB56FB" w:rsidRPr="007F201D">
        <w:rPr>
          <w:rFonts w:cs="Arial"/>
          <w:bCs/>
          <w:sz w:val="22"/>
          <w:szCs w:val="22"/>
        </w:rPr>
        <w:t xml:space="preserve"> </w:t>
      </w:r>
      <w:r>
        <w:rPr>
          <w:rFonts w:cs="Arial"/>
          <w:bCs/>
          <w:sz w:val="22"/>
          <w:szCs w:val="22"/>
        </w:rPr>
        <w:t>Kr</w:t>
      </w:r>
      <w:r w:rsidR="00AB56FB" w:rsidRPr="00C67100">
        <w:rPr>
          <w:rFonts w:cs="Arial"/>
          <w:bCs/>
          <w:sz w:val="22"/>
          <w:szCs w:val="22"/>
        </w:rPr>
        <w:t>a</w:t>
      </w:r>
      <w:r>
        <w:rPr>
          <w:rFonts w:cs="Arial"/>
          <w:bCs/>
          <w:sz w:val="22"/>
          <w:szCs w:val="22"/>
        </w:rPr>
        <w:t>jnjeg</w:t>
      </w:r>
      <w:r w:rsidR="00AB56FB" w:rsidRPr="007F201D">
        <w:rPr>
          <w:rFonts w:cs="Arial"/>
          <w:bCs/>
          <w:sz w:val="22"/>
          <w:szCs w:val="22"/>
        </w:rPr>
        <w:t xml:space="preserve"> </w:t>
      </w:r>
      <w:r>
        <w:rPr>
          <w:rFonts w:cs="Arial"/>
          <w:bCs/>
          <w:sz w:val="22"/>
          <w:szCs w:val="22"/>
        </w:rPr>
        <w:t>datuma</w:t>
      </w:r>
      <w:r w:rsidR="00AB56FB" w:rsidRPr="007F201D">
        <w:rPr>
          <w:rFonts w:cs="Arial"/>
          <w:bCs/>
          <w:sz w:val="22"/>
          <w:szCs w:val="22"/>
        </w:rPr>
        <w:t xml:space="preserve"> </w:t>
      </w:r>
      <w:r>
        <w:rPr>
          <w:rFonts w:cs="Arial"/>
          <w:bCs/>
          <w:sz w:val="22"/>
          <w:szCs w:val="22"/>
        </w:rPr>
        <w:t>raspoloživosti</w:t>
      </w:r>
      <w:r w:rsidR="00AB56FB" w:rsidRPr="007F201D">
        <w:rPr>
          <w:rFonts w:cs="Arial"/>
          <w:bCs/>
          <w:sz w:val="22"/>
          <w:szCs w:val="22"/>
        </w:rPr>
        <w:t xml:space="preserve"> </w:t>
      </w:r>
      <w:r>
        <w:rPr>
          <w:rFonts w:cs="Arial"/>
          <w:bCs/>
          <w:sz w:val="22"/>
          <w:szCs w:val="22"/>
        </w:rPr>
        <w:t>kredita</w:t>
      </w:r>
      <w:r w:rsidR="00AB56FB" w:rsidRPr="007F201D">
        <w:rPr>
          <w:rFonts w:cs="Arial"/>
          <w:bCs/>
          <w:sz w:val="22"/>
          <w:szCs w:val="22"/>
        </w:rPr>
        <w:t xml:space="preserve">. </w:t>
      </w:r>
      <w:r>
        <w:rPr>
          <w:rFonts w:cs="Arial"/>
          <w:noProof w:val="0"/>
          <w:sz w:val="22"/>
          <w:szCs w:val="22"/>
        </w:rPr>
        <w:t>Ponuda</w:t>
      </w:r>
      <w:r w:rsidR="00AB56FB" w:rsidRPr="00961488">
        <w:rPr>
          <w:rFonts w:cs="Arial"/>
          <w:noProof w:val="0"/>
          <w:sz w:val="22"/>
          <w:szCs w:val="22"/>
        </w:rPr>
        <w:t xml:space="preserve"> </w:t>
      </w:r>
      <w:r>
        <w:rPr>
          <w:rFonts w:cs="Arial"/>
          <w:noProof w:val="0"/>
          <w:sz w:val="22"/>
          <w:szCs w:val="22"/>
        </w:rPr>
        <w:t>za</w:t>
      </w:r>
      <w:r w:rsidR="00AB56FB" w:rsidRPr="00961488">
        <w:rPr>
          <w:rFonts w:cs="Arial"/>
          <w:noProof w:val="0"/>
          <w:sz w:val="22"/>
          <w:szCs w:val="22"/>
        </w:rPr>
        <w:t xml:space="preserve"> </w:t>
      </w:r>
      <w:r>
        <w:rPr>
          <w:rFonts w:cs="Arial"/>
          <w:noProof w:val="0"/>
          <w:sz w:val="22"/>
          <w:szCs w:val="22"/>
        </w:rPr>
        <w:t>isplatu</w:t>
      </w:r>
      <w:r w:rsidR="00AB56FB" w:rsidRPr="00961488">
        <w:rPr>
          <w:rFonts w:cs="Arial"/>
          <w:noProof w:val="0"/>
          <w:sz w:val="22"/>
          <w:szCs w:val="22"/>
        </w:rPr>
        <w:t xml:space="preserve"> </w:t>
      </w:r>
      <w:r>
        <w:rPr>
          <w:rFonts w:cs="Arial"/>
          <w:noProof w:val="0"/>
          <w:sz w:val="22"/>
          <w:szCs w:val="22"/>
        </w:rPr>
        <w:t>definiše</w:t>
      </w:r>
      <w:r w:rsidR="00AB56FB" w:rsidRPr="00961488">
        <w:rPr>
          <w:rFonts w:cs="Arial"/>
          <w:noProof w:val="0"/>
          <w:sz w:val="22"/>
          <w:szCs w:val="22"/>
        </w:rPr>
        <w:t xml:space="preserve"> </w:t>
      </w:r>
      <w:r>
        <w:rPr>
          <w:rFonts w:cs="Arial"/>
          <w:noProof w:val="0"/>
          <w:sz w:val="22"/>
          <w:szCs w:val="22"/>
        </w:rPr>
        <w:t>sledeće</w:t>
      </w:r>
      <w:r w:rsidR="00AB56FB" w:rsidRPr="00961488">
        <w:rPr>
          <w:rFonts w:cs="Arial"/>
          <w:noProof w:val="0"/>
          <w:sz w:val="22"/>
          <w:szCs w:val="22"/>
        </w:rPr>
        <w:t xml:space="preserve">: </w:t>
      </w:r>
    </w:p>
    <w:p w14:paraId="12A8A8DF" w14:textId="1E102EEF" w:rsidR="00AB56FB" w:rsidRPr="00092AA2" w:rsidRDefault="00B47EA7" w:rsidP="00AB56FB">
      <w:pPr>
        <w:pStyle w:val="bcparaa"/>
        <w:spacing w:after="120"/>
        <w:ind w:hanging="1033"/>
        <w:rPr>
          <w:rFonts w:cs="Arial"/>
          <w:noProof w:val="0"/>
          <w:sz w:val="22"/>
          <w:szCs w:val="22"/>
        </w:rPr>
      </w:pPr>
      <w:r>
        <w:rPr>
          <w:rFonts w:cs="Arial"/>
          <w:noProof w:val="0"/>
          <w:sz w:val="22"/>
          <w:szCs w:val="22"/>
        </w:rPr>
        <w:t>a</w:t>
      </w:r>
      <w:r w:rsidR="00AB56FB" w:rsidRPr="00092AA2">
        <w:rPr>
          <w:rFonts w:cs="Arial"/>
          <w:noProof w:val="0"/>
          <w:sz w:val="22"/>
          <w:szCs w:val="22"/>
        </w:rPr>
        <w:t xml:space="preserve">)   </w:t>
      </w:r>
      <w:r>
        <w:rPr>
          <w:rFonts w:cs="Arial"/>
          <w:noProof w:val="0"/>
          <w:sz w:val="22"/>
          <w:szCs w:val="22"/>
        </w:rPr>
        <w:t>iznos</w:t>
      </w:r>
      <w:r w:rsidR="00AB56FB" w:rsidRPr="00092AA2">
        <w:rPr>
          <w:rFonts w:cs="Arial"/>
          <w:noProof w:val="0"/>
          <w:sz w:val="22"/>
          <w:szCs w:val="22"/>
        </w:rPr>
        <w:t xml:space="preserve"> </w:t>
      </w:r>
      <w:r>
        <w:rPr>
          <w:rFonts w:cs="Arial"/>
          <w:noProof w:val="0"/>
          <w:sz w:val="22"/>
          <w:szCs w:val="22"/>
        </w:rPr>
        <w:t>Tranše</w:t>
      </w:r>
      <w:r w:rsidR="00AB56FB">
        <w:rPr>
          <w:rFonts w:cs="Arial"/>
          <w:noProof w:val="0"/>
          <w:sz w:val="22"/>
          <w:szCs w:val="22"/>
        </w:rPr>
        <w:t xml:space="preserve"> </w:t>
      </w:r>
      <w:r>
        <w:rPr>
          <w:rFonts w:cs="Arial"/>
          <w:noProof w:val="0"/>
          <w:sz w:val="22"/>
          <w:szCs w:val="22"/>
        </w:rPr>
        <w:t>u</w:t>
      </w:r>
      <w:r w:rsidR="00AB56FB">
        <w:rPr>
          <w:rFonts w:cs="Arial"/>
          <w:noProof w:val="0"/>
          <w:sz w:val="22"/>
          <w:szCs w:val="22"/>
        </w:rPr>
        <w:t xml:space="preserve"> </w:t>
      </w:r>
      <w:r w:rsidR="00AB56FB" w:rsidRPr="007F201D">
        <w:rPr>
          <w:rFonts w:cs="Arial"/>
          <w:noProof w:val="0"/>
          <w:sz w:val="22"/>
          <w:szCs w:val="22"/>
        </w:rPr>
        <w:t>EUR</w:t>
      </w:r>
      <w:r w:rsidR="00AB56FB" w:rsidRPr="00092AA2">
        <w:rPr>
          <w:rFonts w:cs="Arial"/>
          <w:noProof w:val="0"/>
          <w:sz w:val="22"/>
          <w:szCs w:val="22"/>
        </w:rPr>
        <w:t>;</w:t>
      </w:r>
    </w:p>
    <w:p w14:paraId="6B6321FD" w14:textId="35E1A8F8" w:rsidR="00AB56FB" w:rsidRPr="00092AA2" w:rsidRDefault="00B47EA7" w:rsidP="00AB56FB">
      <w:pPr>
        <w:pStyle w:val="bcparaa"/>
        <w:spacing w:after="120"/>
        <w:ind w:left="1260" w:hanging="450"/>
        <w:rPr>
          <w:rFonts w:cs="Arial"/>
          <w:noProof w:val="0"/>
          <w:sz w:val="22"/>
          <w:szCs w:val="22"/>
        </w:rPr>
      </w:pPr>
      <w:r>
        <w:rPr>
          <w:rFonts w:cs="Arial"/>
          <w:noProof w:val="0"/>
          <w:sz w:val="22"/>
          <w:szCs w:val="22"/>
        </w:rPr>
        <w:t>b</w:t>
      </w:r>
      <w:r w:rsidR="00AB56FB" w:rsidRPr="00092AA2">
        <w:rPr>
          <w:rFonts w:cs="Arial"/>
          <w:noProof w:val="0"/>
          <w:sz w:val="22"/>
          <w:szCs w:val="22"/>
        </w:rPr>
        <w:t xml:space="preserve">)  </w:t>
      </w:r>
      <w:r w:rsidR="00AB56FB" w:rsidRPr="00092AA2">
        <w:rPr>
          <w:rFonts w:cs="Arial"/>
          <w:noProof w:val="0"/>
          <w:sz w:val="22"/>
          <w:szCs w:val="22"/>
        </w:rPr>
        <w:tab/>
      </w:r>
      <w:r>
        <w:rPr>
          <w:rFonts w:cs="Arial"/>
          <w:noProof w:val="0"/>
          <w:sz w:val="22"/>
          <w:szCs w:val="22"/>
        </w:rPr>
        <w:t>Zakazani</w:t>
      </w:r>
      <w:r w:rsidR="00AB56FB" w:rsidRPr="00092AA2">
        <w:rPr>
          <w:rFonts w:cs="Arial"/>
          <w:noProof w:val="0"/>
          <w:sz w:val="22"/>
          <w:szCs w:val="22"/>
        </w:rPr>
        <w:t xml:space="preserve"> </w:t>
      </w:r>
      <w:r>
        <w:rPr>
          <w:rFonts w:cs="Arial"/>
          <w:noProof w:val="0"/>
          <w:sz w:val="22"/>
          <w:szCs w:val="22"/>
        </w:rPr>
        <w:t>datum</w:t>
      </w:r>
      <w:r w:rsidR="00AB56FB" w:rsidRPr="00092AA2">
        <w:rPr>
          <w:rFonts w:cs="Arial"/>
          <w:noProof w:val="0"/>
          <w:sz w:val="22"/>
          <w:szCs w:val="22"/>
        </w:rPr>
        <w:t xml:space="preserve"> </w:t>
      </w:r>
      <w:r>
        <w:rPr>
          <w:rFonts w:cs="Arial"/>
          <w:noProof w:val="0"/>
          <w:sz w:val="22"/>
          <w:szCs w:val="22"/>
        </w:rPr>
        <w:t>isplate</w:t>
      </w:r>
      <w:r w:rsidR="00AB56FB" w:rsidRPr="00092AA2">
        <w:rPr>
          <w:rFonts w:cs="Arial"/>
          <w:noProof w:val="0"/>
          <w:sz w:val="22"/>
          <w:szCs w:val="22"/>
        </w:rPr>
        <w:t xml:space="preserve">, </w:t>
      </w:r>
      <w:r>
        <w:rPr>
          <w:rFonts w:cs="Arial"/>
          <w:noProof w:val="0"/>
          <w:sz w:val="22"/>
          <w:szCs w:val="22"/>
        </w:rPr>
        <w:t>koji</w:t>
      </w:r>
      <w:r w:rsidR="00AB56FB" w:rsidRPr="00092AA2">
        <w:rPr>
          <w:rFonts w:cs="Arial"/>
          <w:noProof w:val="0"/>
          <w:sz w:val="22"/>
          <w:szCs w:val="22"/>
        </w:rPr>
        <w:t xml:space="preserve"> </w:t>
      </w:r>
      <w:r>
        <w:rPr>
          <w:rFonts w:cs="Arial"/>
          <w:noProof w:val="0"/>
          <w:sz w:val="22"/>
          <w:szCs w:val="22"/>
        </w:rPr>
        <w:t>treba</w:t>
      </w:r>
      <w:r w:rsidR="00AB56FB" w:rsidRPr="00092AA2">
        <w:rPr>
          <w:rFonts w:cs="Arial"/>
          <w:noProof w:val="0"/>
          <w:sz w:val="22"/>
          <w:szCs w:val="22"/>
        </w:rPr>
        <w:t xml:space="preserve"> </w:t>
      </w:r>
      <w:r>
        <w:rPr>
          <w:rFonts w:cs="Arial"/>
          <w:noProof w:val="0"/>
          <w:sz w:val="22"/>
          <w:szCs w:val="22"/>
        </w:rPr>
        <w:t>da</w:t>
      </w:r>
      <w:r w:rsidR="00AB56FB" w:rsidRPr="00092AA2">
        <w:rPr>
          <w:rFonts w:cs="Arial"/>
          <w:noProof w:val="0"/>
          <w:sz w:val="22"/>
          <w:szCs w:val="22"/>
        </w:rPr>
        <w:t xml:space="preserve"> </w:t>
      </w:r>
      <w:r>
        <w:rPr>
          <w:rFonts w:cs="Arial"/>
          <w:noProof w:val="0"/>
          <w:sz w:val="22"/>
          <w:szCs w:val="22"/>
        </w:rPr>
        <w:t>bude</w:t>
      </w:r>
      <w:r w:rsidR="00AB56FB" w:rsidRPr="00092AA2">
        <w:rPr>
          <w:rFonts w:cs="Arial"/>
          <w:noProof w:val="0"/>
          <w:sz w:val="22"/>
          <w:szCs w:val="22"/>
        </w:rPr>
        <w:t xml:space="preserve"> </w:t>
      </w:r>
      <w:r>
        <w:rPr>
          <w:rFonts w:cs="Arial"/>
          <w:noProof w:val="0"/>
          <w:sz w:val="22"/>
          <w:szCs w:val="22"/>
        </w:rPr>
        <w:t>Odgovarajući</w:t>
      </w:r>
      <w:r w:rsidR="00AB56FB" w:rsidRPr="00092AA2">
        <w:rPr>
          <w:rFonts w:cs="Arial"/>
          <w:noProof w:val="0"/>
          <w:sz w:val="22"/>
          <w:szCs w:val="22"/>
        </w:rPr>
        <w:t xml:space="preserve"> </w:t>
      </w:r>
      <w:r>
        <w:rPr>
          <w:rFonts w:cs="Arial"/>
          <w:noProof w:val="0"/>
          <w:sz w:val="22"/>
          <w:szCs w:val="22"/>
        </w:rPr>
        <w:t>radni</w:t>
      </w:r>
      <w:r w:rsidR="00AB56FB" w:rsidRPr="00092AA2">
        <w:rPr>
          <w:rFonts w:cs="Arial"/>
          <w:noProof w:val="0"/>
          <w:sz w:val="22"/>
          <w:szCs w:val="22"/>
        </w:rPr>
        <w:t xml:space="preserve"> </w:t>
      </w:r>
      <w:r>
        <w:rPr>
          <w:rFonts w:cs="Arial"/>
          <w:noProof w:val="0"/>
          <w:sz w:val="22"/>
          <w:szCs w:val="22"/>
        </w:rPr>
        <w:t>dan</w:t>
      </w:r>
      <w:r w:rsidR="00AB56FB" w:rsidRPr="00092AA2">
        <w:rPr>
          <w:rFonts w:cs="Arial"/>
          <w:noProof w:val="0"/>
          <w:sz w:val="22"/>
          <w:szCs w:val="22"/>
        </w:rPr>
        <w:t xml:space="preserve"> </w:t>
      </w:r>
      <w:r>
        <w:rPr>
          <w:rFonts w:cs="Arial"/>
          <w:sz w:val="22"/>
          <w:szCs w:val="22"/>
        </w:rPr>
        <w:t>i</w:t>
      </w:r>
      <w:r w:rsidR="00AB56FB" w:rsidRPr="00092AA2">
        <w:rPr>
          <w:rFonts w:cs="Arial"/>
          <w:sz w:val="22"/>
          <w:szCs w:val="22"/>
        </w:rPr>
        <w:t xml:space="preserve"> </w:t>
      </w:r>
      <w:r>
        <w:rPr>
          <w:rFonts w:cs="Arial"/>
          <w:sz w:val="22"/>
          <w:szCs w:val="22"/>
        </w:rPr>
        <w:t>koji</w:t>
      </w:r>
      <w:r w:rsidR="00AB56FB" w:rsidRPr="00092AA2">
        <w:rPr>
          <w:rFonts w:cs="Arial"/>
          <w:sz w:val="22"/>
          <w:szCs w:val="22"/>
        </w:rPr>
        <w:t xml:space="preserve"> </w:t>
      </w:r>
      <w:r>
        <w:rPr>
          <w:rFonts w:cs="Arial"/>
          <w:sz w:val="22"/>
          <w:szCs w:val="22"/>
        </w:rPr>
        <w:t>pada</w:t>
      </w:r>
      <w:r w:rsidR="00AB56FB" w:rsidRPr="00092AA2">
        <w:rPr>
          <w:rFonts w:cs="Arial"/>
          <w:sz w:val="22"/>
          <w:szCs w:val="22"/>
        </w:rPr>
        <w:t xml:space="preserve"> </w:t>
      </w:r>
      <w:r>
        <w:rPr>
          <w:rFonts w:cs="Arial"/>
          <w:sz w:val="22"/>
          <w:szCs w:val="22"/>
        </w:rPr>
        <w:t>najmanje</w:t>
      </w:r>
      <w:r w:rsidR="00AB56FB" w:rsidRPr="00092AA2">
        <w:rPr>
          <w:rFonts w:cs="Arial"/>
          <w:sz w:val="22"/>
          <w:szCs w:val="22"/>
        </w:rPr>
        <w:t xml:space="preserve"> 10 (</w:t>
      </w:r>
      <w:r>
        <w:rPr>
          <w:rFonts w:cs="Arial"/>
          <w:sz w:val="22"/>
          <w:szCs w:val="22"/>
        </w:rPr>
        <w:t>deset</w:t>
      </w:r>
      <w:r w:rsidR="00AB56FB" w:rsidRPr="00092AA2">
        <w:rPr>
          <w:rFonts w:cs="Arial"/>
          <w:sz w:val="22"/>
          <w:szCs w:val="22"/>
        </w:rPr>
        <w:t xml:space="preserve">) </w:t>
      </w:r>
      <w:r>
        <w:rPr>
          <w:rFonts w:cs="Arial"/>
          <w:sz w:val="22"/>
          <w:szCs w:val="22"/>
        </w:rPr>
        <w:t>dana</w:t>
      </w:r>
      <w:r w:rsidR="00AB56FB">
        <w:rPr>
          <w:rFonts w:cs="Arial"/>
          <w:sz w:val="22"/>
          <w:szCs w:val="22"/>
        </w:rPr>
        <w:t xml:space="preserve"> </w:t>
      </w:r>
      <w:r>
        <w:rPr>
          <w:rFonts w:cs="Arial"/>
          <w:sz w:val="22"/>
          <w:szCs w:val="22"/>
        </w:rPr>
        <w:t>nakon</w:t>
      </w:r>
      <w:r w:rsidR="00AB56FB" w:rsidRPr="00092AA2">
        <w:rPr>
          <w:rFonts w:cs="Arial"/>
          <w:sz w:val="22"/>
          <w:szCs w:val="22"/>
        </w:rPr>
        <w:t xml:space="preserve"> </w:t>
      </w:r>
      <w:r>
        <w:rPr>
          <w:rFonts w:cs="Arial"/>
          <w:sz w:val="22"/>
          <w:szCs w:val="22"/>
        </w:rPr>
        <w:t>datuma</w:t>
      </w:r>
      <w:r w:rsidR="00AB56FB" w:rsidRPr="00092AA2">
        <w:rPr>
          <w:rFonts w:cs="Arial"/>
          <w:sz w:val="22"/>
          <w:szCs w:val="22"/>
        </w:rPr>
        <w:t xml:space="preserve"> </w:t>
      </w:r>
      <w:r>
        <w:rPr>
          <w:rFonts w:cs="Arial"/>
          <w:sz w:val="22"/>
          <w:szCs w:val="22"/>
        </w:rPr>
        <w:t>Ponude</w:t>
      </w:r>
      <w:r w:rsidR="00AB56FB" w:rsidRPr="00092AA2">
        <w:rPr>
          <w:rFonts w:cs="Arial"/>
          <w:sz w:val="22"/>
          <w:szCs w:val="22"/>
        </w:rPr>
        <w:t xml:space="preserve"> </w:t>
      </w:r>
      <w:r>
        <w:rPr>
          <w:rFonts w:cs="Arial"/>
          <w:sz w:val="22"/>
          <w:szCs w:val="22"/>
        </w:rPr>
        <w:t>za</w:t>
      </w:r>
      <w:r w:rsidR="00AB56FB" w:rsidRPr="00092AA2">
        <w:rPr>
          <w:rFonts w:cs="Arial"/>
          <w:sz w:val="22"/>
          <w:szCs w:val="22"/>
        </w:rPr>
        <w:t xml:space="preserve"> </w:t>
      </w:r>
      <w:r>
        <w:rPr>
          <w:rFonts w:cs="Arial"/>
          <w:sz w:val="22"/>
          <w:szCs w:val="22"/>
        </w:rPr>
        <w:t>isplatu</w:t>
      </w:r>
      <w:r w:rsidR="00AB56FB" w:rsidRPr="00092AA2">
        <w:rPr>
          <w:rFonts w:cs="Arial"/>
          <w:sz w:val="22"/>
          <w:szCs w:val="22"/>
        </w:rPr>
        <w:t xml:space="preserve"> </w:t>
      </w:r>
      <w:r>
        <w:rPr>
          <w:rFonts w:cs="Arial"/>
          <w:sz w:val="22"/>
          <w:szCs w:val="22"/>
        </w:rPr>
        <w:t>i</w:t>
      </w:r>
      <w:r w:rsidR="00AB56FB" w:rsidRPr="00092AA2">
        <w:rPr>
          <w:rFonts w:cs="Arial"/>
          <w:sz w:val="22"/>
          <w:szCs w:val="22"/>
        </w:rPr>
        <w:t xml:space="preserve"> </w:t>
      </w:r>
      <w:r>
        <w:rPr>
          <w:rFonts w:cs="Arial"/>
          <w:sz w:val="22"/>
          <w:szCs w:val="22"/>
        </w:rPr>
        <w:t>na</w:t>
      </w:r>
      <w:r w:rsidR="00AB56FB" w:rsidRPr="00092AA2">
        <w:rPr>
          <w:rFonts w:cs="Arial"/>
          <w:sz w:val="22"/>
          <w:szCs w:val="22"/>
        </w:rPr>
        <w:t xml:space="preserve"> </w:t>
      </w:r>
      <w:r>
        <w:rPr>
          <w:rFonts w:cs="Arial"/>
          <w:sz w:val="22"/>
          <w:szCs w:val="22"/>
        </w:rPr>
        <w:t>dan</w:t>
      </w:r>
      <w:r w:rsidR="00AB56FB" w:rsidRPr="00092AA2">
        <w:rPr>
          <w:rFonts w:cs="Arial"/>
          <w:sz w:val="22"/>
          <w:szCs w:val="22"/>
        </w:rPr>
        <w:t xml:space="preserve"> </w:t>
      </w:r>
      <w:r>
        <w:rPr>
          <w:rFonts w:cs="Arial"/>
          <w:sz w:val="22"/>
          <w:szCs w:val="22"/>
        </w:rPr>
        <w:t>ili</w:t>
      </w:r>
      <w:r w:rsidR="00AB56FB" w:rsidRPr="00092AA2">
        <w:rPr>
          <w:rFonts w:cs="Arial"/>
          <w:sz w:val="22"/>
          <w:szCs w:val="22"/>
        </w:rPr>
        <w:t xml:space="preserve"> </w:t>
      </w:r>
      <w:r>
        <w:rPr>
          <w:rFonts w:cs="Arial"/>
          <w:sz w:val="22"/>
          <w:szCs w:val="22"/>
        </w:rPr>
        <w:t>pre</w:t>
      </w:r>
      <w:r w:rsidR="00AB56FB" w:rsidRPr="00092AA2">
        <w:rPr>
          <w:rFonts w:cs="Arial"/>
          <w:sz w:val="22"/>
          <w:szCs w:val="22"/>
        </w:rPr>
        <w:t xml:space="preserve"> </w:t>
      </w:r>
      <w:r>
        <w:rPr>
          <w:rFonts w:cs="Arial"/>
          <w:sz w:val="22"/>
          <w:szCs w:val="22"/>
        </w:rPr>
        <w:t>Krajnjeg</w:t>
      </w:r>
      <w:r w:rsidR="00AB56FB" w:rsidRPr="00092AA2">
        <w:rPr>
          <w:rFonts w:cs="Arial"/>
          <w:sz w:val="22"/>
          <w:szCs w:val="22"/>
        </w:rPr>
        <w:t xml:space="preserve"> </w:t>
      </w:r>
      <w:r>
        <w:rPr>
          <w:rFonts w:cs="Arial"/>
          <w:sz w:val="22"/>
          <w:szCs w:val="22"/>
        </w:rPr>
        <w:t>datuma</w:t>
      </w:r>
      <w:r w:rsidR="00AB56FB" w:rsidRPr="00092AA2">
        <w:rPr>
          <w:rFonts w:cs="Arial"/>
          <w:sz w:val="22"/>
          <w:szCs w:val="22"/>
        </w:rPr>
        <w:t xml:space="preserve"> </w:t>
      </w:r>
      <w:r>
        <w:rPr>
          <w:rFonts w:cs="Arial"/>
          <w:sz w:val="22"/>
          <w:szCs w:val="22"/>
        </w:rPr>
        <w:t>raspoloživosti</w:t>
      </w:r>
      <w:r w:rsidR="00AB56FB" w:rsidRPr="00092AA2">
        <w:rPr>
          <w:rFonts w:cs="Arial"/>
          <w:sz w:val="22"/>
          <w:szCs w:val="22"/>
        </w:rPr>
        <w:t xml:space="preserve"> </w:t>
      </w:r>
      <w:r>
        <w:rPr>
          <w:rFonts w:cs="Arial"/>
          <w:sz w:val="22"/>
          <w:szCs w:val="22"/>
        </w:rPr>
        <w:t>kredita</w:t>
      </w:r>
      <w:r w:rsidR="00AB56FB" w:rsidRPr="00092AA2">
        <w:rPr>
          <w:rFonts w:cs="Arial"/>
          <w:noProof w:val="0"/>
          <w:sz w:val="22"/>
          <w:szCs w:val="22"/>
        </w:rPr>
        <w:t>;</w:t>
      </w:r>
    </w:p>
    <w:p w14:paraId="551BE2D7" w14:textId="0340E4E8" w:rsidR="00AB56FB" w:rsidRPr="00092AA2" w:rsidRDefault="00B47EA7" w:rsidP="00AB56FB">
      <w:pPr>
        <w:pStyle w:val="bcparaa"/>
        <w:spacing w:after="120"/>
        <w:ind w:left="1260" w:hanging="450"/>
        <w:rPr>
          <w:rFonts w:cs="Arial"/>
          <w:noProof w:val="0"/>
          <w:sz w:val="22"/>
          <w:szCs w:val="22"/>
        </w:rPr>
      </w:pPr>
      <w:r>
        <w:rPr>
          <w:rFonts w:cs="Arial"/>
          <w:noProof w:val="0"/>
          <w:sz w:val="22"/>
          <w:szCs w:val="22"/>
        </w:rPr>
        <w:t>c</w:t>
      </w:r>
      <w:r w:rsidR="00AB56FB" w:rsidRPr="00092AA2">
        <w:rPr>
          <w:rFonts w:cs="Arial"/>
          <w:noProof w:val="0"/>
          <w:sz w:val="22"/>
          <w:szCs w:val="22"/>
        </w:rPr>
        <w:t xml:space="preserve">)   </w:t>
      </w:r>
      <w:r>
        <w:rPr>
          <w:rFonts w:cs="Arial"/>
          <w:noProof w:val="0"/>
          <w:sz w:val="22"/>
          <w:szCs w:val="22"/>
        </w:rPr>
        <w:t>osnovu</w:t>
      </w:r>
      <w:r w:rsidR="00AB56FB" w:rsidRPr="00092AA2">
        <w:rPr>
          <w:rFonts w:cs="Arial"/>
          <w:noProof w:val="0"/>
          <w:sz w:val="22"/>
          <w:szCs w:val="22"/>
        </w:rPr>
        <w:t xml:space="preserve"> </w:t>
      </w:r>
      <w:r>
        <w:rPr>
          <w:rFonts w:cs="Arial"/>
          <w:noProof w:val="0"/>
          <w:sz w:val="22"/>
          <w:szCs w:val="22"/>
        </w:rPr>
        <w:t>kamatne</w:t>
      </w:r>
      <w:r w:rsidR="00AB56FB" w:rsidRPr="00092AA2">
        <w:rPr>
          <w:rFonts w:cs="Arial"/>
          <w:noProof w:val="0"/>
          <w:sz w:val="22"/>
          <w:szCs w:val="22"/>
        </w:rPr>
        <w:t xml:space="preserve"> </w:t>
      </w:r>
      <w:r>
        <w:rPr>
          <w:rFonts w:cs="Arial"/>
          <w:noProof w:val="0"/>
          <w:sz w:val="22"/>
          <w:szCs w:val="22"/>
        </w:rPr>
        <w:t>stope</w:t>
      </w:r>
      <w:r w:rsidR="00AB56FB" w:rsidRPr="00092AA2">
        <w:rPr>
          <w:rFonts w:cs="Arial"/>
          <w:noProof w:val="0"/>
          <w:sz w:val="22"/>
          <w:szCs w:val="22"/>
        </w:rPr>
        <w:t xml:space="preserve"> </w:t>
      </w:r>
      <w:r>
        <w:rPr>
          <w:rFonts w:cs="Arial"/>
          <w:noProof w:val="0"/>
          <w:sz w:val="22"/>
          <w:szCs w:val="22"/>
        </w:rPr>
        <w:t>za</w:t>
      </w:r>
      <w:r w:rsidR="00AB56FB" w:rsidRPr="00092AA2">
        <w:rPr>
          <w:rFonts w:cs="Arial"/>
          <w:noProof w:val="0"/>
          <w:sz w:val="22"/>
          <w:szCs w:val="22"/>
        </w:rPr>
        <w:t xml:space="preserve"> </w:t>
      </w:r>
      <w:r>
        <w:rPr>
          <w:rFonts w:cs="Arial"/>
          <w:noProof w:val="0"/>
          <w:sz w:val="22"/>
          <w:szCs w:val="22"/>
        </w:rPr>
        <w:t>Tranšu</w:t>
      </w:r>
      <w:r w:rsidR="00AB56FB" w:rsidRPr="00092AA2">
        <w:rPr>
          <w:rFonts w:cs="Arial"/>
          <w:noProof w:val="0"/>
          <w:sz w:val="22"/>
          <w:szCs w:val="22"/>
        </w:rPr>
        <w:t xml:space="preserve">, </w:t>
      </w:r>
      <w:r>
        <w:rPr>
          <w:rFonts w:cs="Arial"/>
          <w:noProof w:val="0"/>
          <w:sz w:val="22"/>
          <w:szCs w:val="22"/>
        </w:rPr>
        <w:t>koja</w:t>
      </w:r>
      <w:r w:rsidR="00AB56FB" w:rsidRPr="00092AA2">
        <w:rPr>
          <w:rFonts w:cs="Arial"/>
          <w:noProof w:val="0"/>
          <w:sz w:val="22"/>
          <w:szCs w:val="22"/>
        </w:rPr>
        <w:t xml:space="preserve"> </w:t>
      </w:r>
      <w:r>
        <w:rPr>
          <w:rFonts w:cs="Arial"/>
          <w:noProof w:val="0"/>
          <w:sz w:val="22"/>
          <w:szCs w:val="22"/>
        </w:rPr>
        <w:t>može</w:t>
      </w:r>
      <w:r w:rsidR="00AB56FB" w:rsidRPr="00092AA2">
        <w:rPr>
          <w:rFonts w:cs="Arial"/>
          <w:noProof w:val="0"/>
          <w:sz w:val="22"/>
          <w:szCs w:val="22"/>
        </w:rPr>
        <w:t xml:space="preserve"> </w:t>
      </w:r>
      <w:r>
        <w:rPr>
          <w:rFonts w:cs="Arial"/>
          <w:noProof w:val="0"/>
          <w:sz w:val="22"/>
          <w:szCs w:val="22"/>
        </w:rPr>
        <w:t>biti</w:t>
      </w:r>
      <w:r w:rsidR="00AB56FB" w:rsidRPr="00092AA2">
        <w:rPr>
          <w:rFonts w:cs="Arial"/>
          <w:noProof w:val="0"/>
          <w:sz w:val="22"/>
          <w:szCs w:val="22"/>
        </w:rPr>
        <w:t>: (</w:t>
      </w:r>
      <w:r w:rsidR="00AB56FB" w:rsidRPr="00C67100">
        <w:rPr>
          <w:rFonts w:cs="Arial"/>
          <w:noProof w:val="0"/>
          <w:sz w:val="22"/>
          <w:szCs w:val="22"/>
        </w:rPr>
        <w:t>i</w:t>
      </w:r>
      <w:r w:rsidR="00AB56FB" w:rsidRPr="00092AA2">
        <w:rPr>
          <w:rFonts w:cs="Arial"/>
          <w:noProof w:val="0"/>
          <w:sz w:val="22"/>
          <w:szCs w:val="22"/>
        </w:rPr>
        <w:t xml:space="preserve">) </w:t>
      </w:r>
      <w:r>
        <w:rPr>
          <w:rFonts w:cs="Arial"/>
          <w:noProof w:val="0"/>
          <w:sz w:val="22"/>
          <w:szCs w:val="22"/>
        </w:rPr>
        <w:t>Tranša</w:t>
      </w:r>
      <w:r w:rsidR="00AB56FB" w:rsidRPr="00092AA2">
        <w:rPr>
          <w:rFonts w:cs="Arial"/>
          <w:noProof w:val="0"/>
          <w:sz w:val="22"/>
          <w:szCs w:val="22"/>
        </w:rPr>
        <w:t xml:space="preserve"> </w:t>
      </w:r>
      <w:r>
        <w:rPr>
          <w:rFonts w:cs="Arial"/>
          <w:noProof w:val="0"/>
          <w:sz w:val="22"/>
          <w:szCs w:val="22"/>
        </w:rPr>
        <w:t>sa</w:t>
      </w:r>
      <w:r w:rsidR="00AB56FB" w:rsidRPr="00092AA2">
        <w:rPr>
          <w:rFonts w:cs="Arial"/>
          <w:noProof w:val="0"/>
          <w:sz w:val="22"/>
          <w:szCs w:val="22"/>
        </w:rPr>
        <w:t xml:space="preserve"> </w:t>
      </w:r>
      <w:r>
        <w:rPr>
          <w:rFonts w:cs="Arial"/>
          <w:noProof w:val="0"/>
          <w:sz w:val="22"/>
          <w:szCs w:val="22"/>
        </w:rPr>
        <w:t>fiksnom</w:t>
      </w:r>
      <w:r w:rsidR="00AB56FB" w:rsidRPr="00092AA2">
        <w:rPr>
          <w:rFonts w:cs="Arial"/>
          <w:noProof w:val="0"/>
          <w:sz w:val="22"/>
          <w:szCs w:val="22"/>
        </w:rPr>
        <w:t xml:space="preserve"> </w:t>
      </w:r>
      <w:r>
        <w:rPr>
          <w:rFonts w:cs="Arial"/>
          <w:noProof w:val="0"/>
          <w:sz w:val="22"/>
          <w:szCs w:val="22"/>
        </w:rPr>
        <w:t>stopom</w:t>
      </w:r>
      <w:r w:rsidR="00AB56FB" w:rsidRPr="00092AA2">
        <w:rPr>
          <w:rFonts w:cs="Arial"/>
          <w:noProof w:val="0"/>
          <w:sz w:val="22"/>
          <w:szCs w:val="22"/>
        </w:rPr>
        <w:t xml:space="preserve"> </w:t>
      </w:r>
      <w:r>
        <w:rPr>
          <w:rFonts w:cs="Arial"/>
          <w:noProof w:val="0"/>
          <w:sz w:val="22"/>
          <w:szCs w:val="22"/>
        </w:rPr>
        <w:t>ili</w:t>
      </w:r>
      <w:r w:rsidR="00AB56FB" w:rsidRPr="00092AA2">
        <w:rPr>
          <w:rFonts w:cs="Arial"/>
          <w:noProof w:val="0"/>
          <w:sz w:val="22"/>
          <w:szCs w:val="22"/>
        </w:rPr>
        <w:t xml:space="preserve"> (</w:t>
      </w:r>
      <w:r w:rsidR="00AB56FB" w:rsidRPr="00C67100">
        <w:rPr>
          <w:rFonts w:cs="Arial"/>
          <w:noProof w:val="0"/>
          <w:sz w:val="22"/>
          <w:szCs w:val="22"/>
        </w:rPr>
        <w:t>ii</w:t>
      </w:r>
      <w:r w:rsidR="00AB56FB" w:rsidRPr="00092AA2">
        <w:rPr>
          <w:rFonts w:cs="Arial"/>
          <w:noProof w:val="0"/>
          <w:sz w:val="22"/>
          <w:szCs w:val="22"/>
        </w:rPr>
        <w:t xml:space="preserve">) </w:t>
      </w:r>
      <w:r>
        <w:rPr>
          <w:rFonts w:cs="Arial"/>
          <w:noProof w:val="0"/>
          <w:sz w:val="22"/>
          <w:szCs w:val="22"/>
        </w:rPr>
        <w:t>Tranša</w:t>
      </w:r>
      <w:r w:rsidR="00AB56FB" w:rsidRPr="00092AA2">
        <w:rPr>
          <w:rFonts w:cs="Arial"/>
          <w:noProof w:val="0"/>
          <w:sz w:val="22"/>
          <w:szCs w:val="22"/>
        </w:rPr>
        <w:t xml:space="preserve"> </w:t>
      </w:r>
      <w:r>
        <w:rPr>
          <w:rFonts w:cs="Arial"/>
          <w:noProof w:val="0"/>
          <w:sz w:val="22"/>
          <w:szCs w:val="22"/>
        </w:rPr>
        <w:t>sa</w:t>
      </w:r>
      <w:r w:rsidR="00AB56FB" w:rsidRPr="00092AA2">
        <w:rPr>
          <w:rFonts w:cs="Arial"/>
          <w:noProof w:val="0"/>
          <w:sz w:val="22"/>
          <w:szCs w:val="22"/>
        </w:rPr>
        <w:t xml:space="preserve"> </w:t>
      </w:r>
      <w:r>
        <w:rPr>
          <w:rFonts w:cs="Arial"/>
          <w:noProof w:val="0"/>
          <w:sz w:val="22"/>
          <w:szCs w:val="22"/>
        </w:rPr>
        <w:t>varijabilnom</w:t>
      </w:r>
      <w:r w:rsidR="00AB56FB" w:rsidRPr="00092AA2">
        <w:rPr>
          <w:rFonts w:cs="Arial"/>
          <w:noProof w:val="0"/>
          <w:sz w:val="22"/>
          <w:szCs w:val="22"/>
        </w:rPr>
        <w:t xml:space="preserve"> </w:t>
      </w:r>
      <w:r>
        <w:rPr>
          <w:rFonts w:cs="Arial"/>
          <w:noProof w:val="0"/>
          <w:sz w:val="22"/>
          <w:szCs w:val="22"/>
        </w:rPr>
        <w:t>stopom</w:t>
      </w:r>
      <w:r w:rsidR="00AB56FB" w:rsidRPr="00092AA2">
        <w:rPr>
          <w:rFonts w:cs="Arial"/>
          <w:noProof w:val="0"/>
          <w:sz w:val="22"/>
          <w:szCs w:val="22"/>
        </w:rPr>
        <w:t xml:space="preserve">, </w:t>
      </w:r>
      <w:r>
        <w:rPr>
          <w:rFonts w:cs="Arial"/>
          <w:noProof w:val="0"/>
          <w:sz w:val="22"/>
          <w:szCs w:val="22"/>
        </w:rPr>
        <w:t>obe</w:t>
      </w:r>
      <w:r w:rsidR="00AB56FB" w:rsidRPr="00092AA2">
        <w:rPr>
          <w:rFonts w:cs="Arial"/>
          <w:noProof w:val="0"/>
          <w:sz w:val="22"/>
          <w:szCs w:val="22"/>
        </w:rPr>
        <w:t xml:space="preserve"> </w:t>
      </w:r>
      <w:r>
        <w:rPr>
          <w:rFonts w:cs="Arial"/>
          <w:noProof w:val="0"/>
          <w:sz w:val="22"/>
          <w:szCs w:val="22"/>
        </w:rPr>
        <w:t>u</w:t>
      </w:r>
      <w:r w:rsidR="00AB56FB" w:rsidRPr="00092AA2">
        <w:rPr>
          <w:rFonts w:cs="Arial"/>
          <w:noProof w:val="0"/>
          <w:sz w:val="22"/>
          <w:szCs w:val="22"/>
        </w:rPr>
        <w:t xml:space="preserve"> </w:t>
      </w:r>
      <w:r>
        <w:rPr>
          <w:rFonts w:cs="Arial"/>
          <w:noProof w:val="0"/>
          <w:sz w:val="22"/>
          <w:szCs w:val="22"/>
        </w:rPr>
        <w:t>skladu</w:t>
      </w:r>
      <w:r w:rsidR="00AB56FB" w:rsidRPr="00092AA2">
        <w:rPr>
          <w:rFonts w:cs="Arial"/>
          <w:noProof w:val="0"/>
          <w:sz w:val="22"/>
          <w:szCs w:val="22"/>
        </w:rPr>
        <w:t xml:space="preserve"> </w:t>
      </w:r>
      <w:r>
        <w:rPr>
          <w:rFonts w:cs="Arial"/>
          <w:noProof w:val="0"/>
          <w:sz w:val="22"/>
          <w:szCs w:val="22"/>
        </w:rPr>
        <w:t>sa</w:t>
      </w:r>
      <w:r w:rsidR="00AB56FB" w:rsidRPr="00092AA2">
        <w:rPr>
          <w:rFonts w:cs="Arial"/>
          <w:noProof w:val="0"/>
          <w:sz w:val="22"/>
          <w:szCs w:val="22"/>
        </w:rPr>
        <w:t xml:space="preserve"> </w:t>
      </w:r>
      <w:r>
        <w:rPr>
          <w:rFonts w:cs="Arial"/>
          <w:noProof w:val="0"/>
          <w:sz w:val="22"/>
          <w:szCs w:val="22"/>
        </w:rPr>
        <w:t>relevantnim</w:t>
      </w:r>
      <w:r w:rsidR="00AB56FB" w:rsidRPr="00092AA2">
        <w:rPr>
          <w:rFonts w:cs="Arial"/>
          <w:noProof w:val="0"/>
          <w:sz w:val="22"/>
          <w:szCs w:val="22"/>
        </w:rPr>
        <w:t xml:space="preserve"> </w:t>
      </w:r>
      <w:r>
        <w:rPr>
          <w:rFonts w:cs="Arial"/>
          <w:noProof w:val="0"/>
          <w:sz w:val="22"/>
          <w:szCs w:val="22"/>
        </w:rPr>
        <w:t>odredbama</w:t>
      </w:r>
      <w:r w:rsidR="00AB56FB" w:rsidRPr="00092AA2">
        <w:rPr>
          <w:rFonts w:cs="Arial"/>
          <w:noProof w:val="0"/>
          <w:sz w:val="22"/>
          <w:szCs w:val="22"/>
        </w:rPr>
        <w:t xml:space="preserve"> </w:t>
      </w:r>
      <w:r>
        <w:rPr>
          <w:rFonts w:cs="Arial"/>
          <w:noProof w:val="0"/>
          <w:sz w:val="22"/>
          <w:szCs w:val="22"/>
        </w:rPr>
        <w:t>člana</w:t>
      </w:r>
      <w:r w:rsidR="00AB56FB" w:rsidRPr="00092AA2">
        <w:rPr>
          <w:rFonts w:cs="Arial"/>
          <w:noProof w:val="0"/>
          <w:sz w:val="22"/>
          <w:szCs w:val="22"/>
        </w:rPr>
        <w:t xml:space="preserve"> 3.1; </w:t>
      </w:r>
    </w:p>
    <w:p w14:paraId="29DA3CBB" w14:textId="166AE4E8" w:rsidR="00AB56FB" w:rsidRPr="00092AA2" w:rsidRDefault="00B47EA7" w:rsidP="00AB56FB">
      <w:pPr>
        <w:pStyle w:val="bcparaa"/>
        <w:spacing w:after="120"/>
        <w:ind w:hanging="1033"/>
        <w:rPr>
          <w:rFonts w:cs="Arial"/>
          <w:noProof w:val="0"/>
          <w:sz w:val="22"/>
          <w:szCs w:val="22"/>
        </w:rPr>
      </w:pPr>
      <w:r>
        <w:rPr>
          <w:rFonts w:cs="Arial"/>
          <w:noProof w:val="0"/>
          <w:sz w:val="22"/>
          <w:szCs w:val="22"/>
        </w:rPr>
        <w:t>d</w:t>
      </w:r>
      <w:r w:rsidR="00AB56FB" w:rsidRPr="00092AA2">
        <w:rPr>
          <w:rFonts w:cs="Arial"/>
          <w:noProof w:val="0"/>
          <w:sz w:val="22"/>
          <w:szCs w:val="22"/>
        </w:rPr>
        <w:t xml:space="preserve">)   </w:t>
      </w:r>
      <w:r>
        <w:rPr>
          <w:rFonts w:cs="Arial"/>
          <w:noProof w:val="0"/>
          <w:sz w:val="22"/>
          <w:szCs w:val="22"/>
        </w:rPr>
        <w:t>Datume</w:t>
      </w:r>
      <w:r w:rsidR="00AB56FB">
        <w:rPr>
          <w:rFonts w:cs="Arial"/>
          <w:noProof w:val="0"/>
          <w:sz w:val="22"/>
          <w:szCs w:val="22"/>
        </w:rPr>
        <w:t xml:space="preserve"> </w:t>
      </w:r>
      <w:r>
        <w:rPr>
          <w:rFonts w:cs="Arial"/>
          <w:noProof w:val="0"/>
          <w:sz w:val="22"/>
          <w:szCs w:val="22"/>
        </w:rPr>
        <w:t>plaćanja</w:t>
      </w:r>
      <w:r w:rsidR="00AB56FB">
        <w:rPr>
          <w:rFonts w:cs="Arial"/>
          <w:noProof w:val="0"/>
          <w:sz w:val="22"/>
          <w:szCs w:val="22"/>
        </w:rPr>
        <w:t xml:space="preserve"> </w:t>
      </w:r>
      <w:r>
        <w:rPr>
          <w:rFonts w:cs="Arial"/>
          <w:noProof w:val="0"/>
          <w:sz w:val="22"/>
          <w:szCs w:val="22"/>
        </w:rPr>
        <w:t>i</w:t>
      </w:r>
      <w:r w:rsidR="00AB56FB">
        <w:rPr>
          <w:rFonts w:cs="Arial"/>
          <w:noProof w:val="0"/>
          <w:sz w:val="22"/>
          <w:szCs w:val="22"/>
        </w:rPr>
        <w:t xml:space="preserve"> </w:t>
      </w:r>
      <w:r>
        <w:rPr>
          <w:rFonts w:cs="Arial"/>
          <w:noProof w:val="0"/>
          <w:sz w:val="22"/>
          <w:szCs w:val="22"/>
        </w:rPr>
        <w:t>prvi</w:t>
      </w:r>
      <w:r w:rsidR="00AB56FB">
        <w:rPr>
          <w:rFonts w:cs="Arial"/>
          <w:noProof w:val="0"/>
          <w:sz w:val="22"/>
          <w:szCs w:val="22"/>
        </w:rPr>
        <w:t xml:space="preserve"> </w:t>
      </w:r>
      <w:r>
        <w:rPr>
          <w:rFonts w:cs="Arial"/>
          <w:noProof w:val="0"/>
          <w:sz w:val="22"/>
          <w:szCs w:val="22"/>
        </w:rPr>
        <w:t>Datum</w:t>
      </w:r>
      <w:r w:rsidR="00AB56FB">
        <w:rPr>
          <w:rFonts w:cs="Arial"/>
          <w:noProof w:val="0"/>
          <w:sz w:val="22"/>
          <w:szCs w:val="22"/>
        </w:rPr>
        <w:t xml:space="preserve"> </w:t>
      </w:r>
      <w:r>
        <w:rPr>
          <w:rFonts w:cs="Arial"/>
          <w:noProof w:val="0"/>
          <w:sz w:val="22"/>
          <w:szCs w:val="22"/>
        </w:rPr>
        <w:t>plaćanja</w:t>
      </w:r>
      <w:r w:rsidR="00AB56FB">
        <w:rPr>
          <w:rFonts w:cs="Arial"/>
          <w:noProof w:val="0"/>
          <w:sz w:val="22"/>
          <w:szCs w:val="22"/>
        </w:rPr>
        <w:t xml:space="preserve"> </w:t>
      </w:r>
      <w:r>
        <w:rPr>
          <w:rFonts w:cs="Arial"/>
          <w:noProof w:val="0"/>
          <w:sz w:val="22"/>
          <w:szCs w:val="22"/>
        </w:rPr>
        <w:t>kamate</w:t>
      </w:r>
      <w:r w:rsidR="00AB56FB">
        <w:rPr>
          <w:rFonts w:cs="Arial"/>
          <w:noProof w:val="0"/>
          <w:sz w:val="22"/>
          <w:szCs w:val="22"/>
        </w:rPr>
        <w:t xml:space="preserve"> </w:t>
      </w:r>
      <w:r>
        <w:rPr>
          <w:rFonts w:cs="Arial"/>
          <w:noProof w:val="0"/>
          <w:sz w:val="22"/>
          <w:szCs w:val="22"/>
        </w:rPr>
        <w:t>za</w:t>
      </w:r>
      <w:r w:rsidR="00AB56FB">
        <w:rPr>
          <w:rFonts w:cs="Arial"/>
          <w:noProof w:val="0"/>
          <w:sz w:val="22"/>
          <w:szCs w:val="22"/>
        </w:rPr>
        <w:t xml:space="preserve"> </w:t>
      </w:r>
      <w:r>
        <w:rPr>
          <w:rFonts w:cs="Arial"/>
          <w:noProof w:val="0"/>
          <w:sz w:val="22"/>
          <w:szCs w:val="22"/>
        </w:rPr>
        <w:t>Tranšu</w:t>
      </w:r>
      <w:r w:rsidR="00AB56FB" w:rsidRPr="00092AA2">
        <w:rPr>
          <w:rFonts w:cs="Arial"/>
          <w:noProof w:val="0"/>
          <w:sz w:val="22"/>
          <w:szCs w:val="22"/>
        </w:rPr>
        <w:t>;</w:t>
      </w:r>
    </w:p>
    <w:p w14:paraId="3458979E" w14:textId="2AEAF9C4" w:rsidR="00AB56FB" w:rsidRPr="00092AA2" w:rsidRDefault="00B47EA7" w:rsidP="00AB56FB">
      <w:pPr>
        <w:pStyle w:val="bcparaa"/>
        <w:spacing w:after="120"/>
        <w:ind w:hanging="1033"/>
        <w:rPr>
          <w:rFonts w:cs="Arial"/>
          <w:noProof w:val="0"/>
          <w:sz w:val="22"/>
          <w:szCs w:val="22"/>
          <w:u w:val="double"/>
        </w:rPr>
      </w:pPr>
      <w:r>
        <w:rPr>
          <w:rFonts w:cs="Arial"/>
          <w:noProof w:val="0"/>
          <w:sz w:val="22"/>
          <w:szCs w:val="22"/>
        </w:rPr>
        <w:t>e</w:t>
      </w:r>
      <w:r w:rsidR="00AB56FB" w:rsidRPr="00092AA2">
        <w:rPr>
          <w:rFonts w:cs="Arial"/>
          <w:noProof w:val="0"/>
          <w:sz w:val="22"/>
          <w:szCs w:val="22"/>
        </w:rPr>
        <w:t xml:space="preserve">)   </w:t>
      </w:r>
      <w:r>
        <w:rPr>
          <w:rFonts w:cs="Arial"/>
          <w:noProof w:val="0"/>
          <w:sz w:val="22"/>
          <w:szCs w:val="22"/>
        </w:rPr>
        <w:t>uslove</w:t>
      </w:r>
      <w:r w:rsidR="00AB56FB" w:rsidRPr="00092AA2">
        <w:rPr>
          <w:rFonts w:cs="Arial"/>
          <w:noProof w:val="0"/>
          <w:sz w:val="22"/>
          <w:szCs w:val="22"/>
        </w:rPr>
        <w:t xml:space="preserve"> </w:t>
      </w:r>
      <w:r>
        <w:rPr>
          <w:rFonts w:cs="Arial"/>
          <w:noProof w:val="0"/>
          <w:sz w:val="22"/>
          <w:szCs w:val="22"/>
        </w:rPr>
        <w:t>otplate</w:t>
      </w:r>
      <w:r w:rsidR="00AB56FB" w:rsidRPr="00092AA2">
        <w:rPr>
          <w:rFonts w:cs="Arial"/>
          <w:noProof w:val="0"/>
          <w:sz w:val="22"/>
          <w:szCs w:val="22"/>
        </w:rPr>
        <w:t xml:space="preserve"> </w:t>
      </w:r>
      <w:r>
        <w:rPr>
          <w:rFonts w:cs="Arial"/>
          <w:noProof w:val="0"/>
          <w:sz w:val="22"/>
          <w:szCs w:val="22"/>
        </w:rPr>
        <w:t>glavnice</w:t>
      </w:r>
      <w:r w:rsidR="00AB56FB" w:rsidRPr="00092AA2">
        <w:rPr>
          <w:rFonts w:cs="Arial"/>
          <w:noProof w:val="0"/>
          <w:sz w:val="22"/>
          <w:szCs w:val="22"/>
        </w:rPr>
        <w:t xml:space="preserve"> </w:t>
      </w:r>
      <w:r>
        <w:rPr>
          <w:rFonts w:cs="Arial"/>
          <w:noProof w:val="0"/>
          <w:sz w:val="22"/>
          <w:szCs w:val="22"/>
        </w:rPr>
        <w:t>za</w:t>
      </w:r>
      <w:r w:rsidR="00AB56FB" w:rsidRPr="00092AA2">
        <w:rPr>
          <w:rFonts w:cs="Arial"/>
          <w:noProof w:val="0"/>
          <w:sz w:val="22"/>
          <w:szCs w:val="22"/>
        </w:rPr>
        <w:t xml:space="preserve"> </w:t>
      </w:r>
      <w:r>
        <w:rPr>
          <w:rFonts w:cs="Arial"/>
          <w:noProof w:val="0"/>
          <w:sz w:val="22"/>
          <w:szCs w:val="22"/>
        </w:rPr>
        <w:t>Tranšu</w:t>
      </w:r>
      <w:r w:rsidR="00AB56FB" w:rsidRPr="00092AA2">
        <w:rPr>
          <w:rFonts w:cs="Arial"/>
          <w:noProof w:val="0"/>
          <w:sz w:val="22"/>
          <w:szCs w:val="22"/>
        </w:rPr>
        <w:t xml:space="preserve">, </w:t>
      </w:r>
      <w:r>
        <w:rPr>
          <w:rFonts w:cs="Arial"/>
          <w:noProof w:val="0"/>
          <w:sz w:val="22"/>
          <w:szCs w:val="22"/>
        </w:rPr>
        <w:t>u</w:t>
      </w:r>
      <w:r w:rsidR="00AB56FB" w:rsidRPr="00092AA2">
        <w:rPr>
          <w:rFonts w:cs="Arial"/>
          <w:noProof w:val="0"/>
          <w:sz w:val="22"/>
          <w:szCs w:val="22"/>
        </w:rPr>
        <w:t xml:space="preserve"> </w:t>
      </w:r>
      <w:r>
        <w:rPr>
          <w:rFonts w:cs="Arial"/>
          <w:noProof w:val="0"/>
          <w:sz w:val="22"/>
          <w:szCs w:val="22"/>
        </w:rPr>
        <w:t>skladu</w:t>
      </w:r>
      <w:r w:rsidR="00AB56FB" w:rsidRPr="00092AA2">
        <w:rPr>
          <w:rFonts w:cs="Arial"/>
          <w:noProof w:val="0"/>
          <w:sz w:val="22"/>
          <w:szCs w:val="22"/>
        </w:rPr>
        <w:t xml:space="preserve"> </w:t>
      </w:r>
      <w:r>
        <w:rPr>
          <w:rFonts w:cs="Arial"/>
          <w:noProof w:val="0"/>
          <w:sz w:val="22"/>
          <w:szCs w:val="22"/>
        </w:rPr>
        <w:t>sa</w:t>
      </w:r>
      <w:r w:rsidR="00AB56FB" w:rsidRPr="00092AA2">
        <w:rPr>
          <w:rFonts w:cs="Arial"/>
          <w:noProof w:val="0"/>
          <w:sz w:val="22"/>
          <w:szCs w:val="22"/>
        </w:rPr>
        <w:t xml:space="preserve"> </w:t>
      </w:r>
      <w:r>
        <w:rPr>
          <w:rFonts w:cs="Arial"/>
          <w:noProof w:val="0"/>
          <w:sz w:val="22"/>
          <w:szCs w:val="22"/>
        </w:rPr>
        <w:t>odredbama</w:t>
      </w:r>
      <w:r w:rsidR="00AB56FB" w:rsidRPr="00092AA2">
        <w:rPr>
          <w:rFonts w:cs="Arial"/>
          <w:noProof w:val="0"/>
          <w:sz w:val="22"/>
          <w:szCs w:val="22"/>
        </w:rPr>
        <w:t xml:space="preserve"> </w:t>
      </w:r>
      <w:r>
        <w:rPr>
          <w:rFonts w:cs="Arial"/>
          <w:noProof w:val="0"/>
          <w:sz w:val="22"/>
          <w:szCs w:val="22"/>
        </w:rPr>
        <w:t>člana</w:t>
      </w:r>
      <w:r w:rsidR="00AB56FB" w:rsidRPr="00092AA2">
        <w:rPr>
          <w:rFonts w:cs="Arial"/>
          <w:noProof w:val="0"/>
          <w:sz w:val="22"/>
          <w:szCs w:val="22"/>
        </w:rPr>
        <w:t xml:space="preserve"> 4.1;</w:t>
      </w:r>
    </w:p>
    <w:p w14:paraId="45BD5F64" w14:textId="2EF48747" w:rsidR="00AB56FB" w:rsidRPr="00F15987" w:rsidRDefault="00AB56FB" w:rsidP="00AB56FB">
      <w:pPr>
        <w:pStyle w:val="bcparaa"/>
        <w:spacing w:after="120"/>
        <w:ind w:left="1134" w:hanging="425"/>
        <w:rPr>
          <w:rFonts w:cs="Arial"/>
          <w:noProof w:val="0"/>
          <w:sz w:val="22"/>
          <w:szCs w:val="22"/>
        </w:rPr>
      </w:pPr>
      <w:r>
        <w:rPr>
          <w:rFonts w:cs="Arial"/>
          <w:noProof w:val="0"/>
          <w:sz w:val="22"/>
          <w:szCs w:val="22"/>
        </w:rPr>
        <w:t xml:space="preserve"> </w:t>
      </w:r>
      <w:r w:rsidR="00B47EA7">
        <w:rPr>
          <w:rFonts w:cs="Arial"/>
          <w:noProof w:val="0"/>
          <w:sz w:val="22"/>
          <w:szCs w:val="22"/>
        </w:rPr>
        <w:t>f</w:t>
      </w:r>
      <w:r w:rsidRPr="00F15987">
        <w:rPr>
          <w:rFonts w:cs="Arial"/>
          <w:noProof w:val="0"/>
          <w:sz w:val="22"/>
          <w:szCs w:val="22"/>
        </w:rPr>
        <w:t xml:space="preserve">)   </w:t>
      </w:r>
      <w:r w:rsidR="00B47EA7">
        <w:rPr>
          <w:rFonts w:cs="Arial"/>
          <w:noProof w:val="0"/>
          <w:sz w:val="22"/>
          <w:szCs w:val="22"/>
        </w:rPr>
        <w:t>Datume</w:t>
      </w:r>
      <w:r>
        <w:rPr>
          <w:rFonts w:cs="Arial"/>
          <w:noProof w:val="0"/>
          <w:sz w:val="22"/>
          <w:szCs w:val="22"/>
        </w:rPr>
        <w:t xml:space="preserve"> </w:t>
      </w:r>
      <w:r w:rsidR="00B47EA7">
        <w:rPr>
          <w:rFonts w:cs="Arial"/>
          <w:noProof w:val="0"/>
          <w:sz w:val="22"/>
          <w:szCs w:val="22"/>
        </w:rPr>
        <w:t>otplata</w:t>
      </w:r>
      <w:r>
        <w:rPr>
          <w:rFonts w:cs="Arial"/>
          <w:noProof w:val="0"/>
          <w:sz w:val="22"/>
          <w:szCs w:val="22"/>
        </w:rPr>
        <w:t xml:space="preserve">, </w:t>
      </w:r>
      <w:r w:rsidR="00B47EA7">
        <w:rPr>
          <w:rFonts w:cs="Arial"/>
          <w:noProof w:val="0"/>
          <w:sz w:val="22"/>
          <w:szCs w:val="22"/>
        </w:rPr>
        <w:t>kao</w:t>
      </w:r>
      <w:r>
        <w:rPr>
          <w:rFonts w:cs="Arial"/>
          <w:noProof w:val="0"/>
          <w:sz w:val="22"/>
          <w:szCs w:val="22"/>
        </w:rPr>
        <w:t xml:space="preserve"> </w:t>
      </w:r>
      <w:r w:rsidR="00B47EA7">
        <w:rPr>
          <w:rFonts w:cs="Arial"/>
          <w:noProof w:val="0"/>
          <w:sz w:val="22"/>
          <w:szCs w:val="22"/>
        </w:rPr>
        <w:t>i</w:t>
      </w:r>
      <w:r>
        <w:rPr>
          <w:rFonts w:cs="Arial"/>
          <w:noProof w:val="0"/>
          <w:sz w:val="22"/>
          <w:szCs w:val="22"/>
        </w:rPr>
        <w:t xml:space="preserve"> </w:t>
      </w:r>
      <w:r w:rsidR="00B47EA7">
        <w:rPr>
          <w:rFonts w:cs="Arial"/>
          <w:noProof w:val="0"/>
          <w:sz w:val="22"/>
          <w:szCs w:val="22"/>
        </w:rPr>
        <w:t>datume</w:t>
      </w:r>
      <w:r w:rsidRPr="00F15987">
        <w:rPr>
          <w:rFonts w:cs="Arial"/>
          <w:noProof w:val="0"/>
          <w:sz w:val="22"/>
          <w:szCs w:val="22"/>
        </w:rPr>
        <w:t xml:space="preserve"> </w:t>
      </w:r>
      <w:r w:rsidR="00B47EA7">
        <w:rPr>
          <w:rFonts w:cs="Arial"/>
          <w:noProof w:val="0"/>
          <w:sz w:val="22"/>
          <w:szCs w:val="22"/>
        </w:rPr>
        <w:t>prve</w:t>
      </w:r>
      <w:r w:rsidRPr="00F15987">
        <w:rPr>
          <w:rFonts w:cs="Arial"/>
          <w:noProof w:val="0"/>
          <w:sz w:val="22"/>
          <w:szCs w:val="22"/>
        </w:rPr>
        <w:t xml:space="preserve"> </w:t>
      </w:r>
      <w:r w:rsidR="00B47EA7">
        <w:rPr>
          <w:rFonts w:cs="Arial"/>
          <w:noProof w:val="0"/>
          <w:sz w:val="22"/>
          <w:szCs w:val="22"/>
        </w:rPr>
        <w:t>i</w:t>
      </w:r>
      <w:r w:rsidRPr="00F15987">
        <w:rPr>
          <w:rFonts w:cs="Arial"/>
          <w:noProof w:val="0"/>
          <w:sz w:val="22"/>
          <w:szCs w:val="22"/>
        </w:rPr>
        <w:t xml:space="preserve"> </w:t>
      </w:r>
      <w:r w:rsidR="00B47EA7">
        <w:rPr>
          <w:rFonts w:cs="Arial"/>
          <w:noProof w:val="0"/>
          <w:sz w:val="22"/>
          <w:szCs w:val="22"/>
        </w:rPr>
        <w:t>poslednje</w:t>
      </w:r>
      <w:r w:rsidRPr="00F15987">
        <w:rPr>
          <w:rFonts w:cs="Arial"/>
          <w:noProof w:val="0"/>
          <w:sz w:val="22"/>
          <w:szCs w:val="22"/>
        </w:rPr>
        <w:t xml:space="preserve"> </w:t>
      </w:r>
      <w:r w:rsidR="00B47EA7">
        <w:rPr>
          <w:rFonts w:cs="Arial"/>
          <w:noProof w:val="0"/>
          <w:sz w:val="22"/>
          <w:szCs w:val="22"/>
        </w:rPr>
        <w:t>otplate</w:t>
      </w:r>
      <w:r w:rsidRPr="00F15987">
        <w:rPr>
          <w:rFonts w:cs="Arial"/>
          <w:noProof w:val="0"/>
          <w:sz w:val="22"/>
          <w:szCs w:val="22"/>
        </w:rPr>
        <w:t xml:space="preserve"> </w:t>
      </w:r>
      <w:r w:rsidR="00B47EA7">
        <w:rPr>
          <w:rFonts w:cs="Arial"/>
          <w:noProof w:val="0"/>
          <w:sz w:val="22"/>
          <w:szCs w:val="22"/>
        </w:rPr>
        <w:t>za</w:t>
      </w:r>
      <w:r w:rsidRPr="00F15987">
        <w:rPr>
          <w:rFonts w:cs="Arial"/>
          <w:noProof w:val="0"/>
          <w:sz w:val="22"/>
          <w:szCs w:val="22"/>
        </w:rPr>
        <w:t xml:space="preserve"> </w:t>
      </w:r>
      <w:r w:rsidR="00B47EA7">
        <w:rPr>
          <w:rFonts w:cs="Arial"/>
          <w:noProof w:val="0"/>
          <w:sz w:val="22"/>
          <w:szCs w:val="22"/>
        </w:rPr>
        <w:t>Tranšu</w:t>
      </w:r>
      <w:r w:rsidRPr="00F15987">
        <w:rPr>
          <w:rFonts w:cs="Arial"/>
          <w:noProof w:val="0"/>
          <w:sz w:val="22"/>
          <w:szCs w:val="22"/>
        </w:rPr>
        <w:t>;</w:t>
      </w:r>
    </w:p>
    <w:p w14:paraId="0D0154C0" w14:textId="09A031AC" w:rsidR="00AB56FB" w:rsidRPr="00F15987" w:rsidRDefault="00B47EA7" w:rsidP="00AB56FB">
      <w:pPr>
        <w:pStyle w:val="bcparaa"/>
        <w:spacing w:after="120"/>
        <w:ind w:left="1260" w:hanging="450"/>
        <w:rPr>
          <w:rFonts w:cs="Arial"/>
          <w:noProof w:val="0"/>
          <w:sz w:val="22"/>
          <w:szCs w:val="22"/>
        </w:rPr>
      </w:pPr>
      <w:r>
        <w:rPr>
          <w:rFonts w:cs="Arial"/>
          <w:noProof w:val="0"/>
          <w:sz w:val="22"/>
          <w:szCs w:val="22"/>
        </w:rPr>
        <w:t>g</w:t>
      </w:r>
      <w:r w:rsidR="00AB56FB" w:rsidRPr="00F15987">
        <w:rPr>
          <w:rFonts w:cs="Arial"/>
          <w:noProof w:val="0"/>
          <w:sz w:val="22"/>
          <w:szCs w:val="22"/>
        </w:rPr>
        <w:t xml:space="preserve">)  </w:t>
      </w:r>
      <w:r>
        <w:rPr>
          <w:rFonts w:cs="Arial"/>
          <w:noProof w:val="0"/>
          <w:sz w:val="22"/>
          <w:szCs w:val="22"/>
        </w:rPr>
        <w:t>Datum</w:t>
      </w:r>
      <w:r w:rsidR="00AB56FB" w:rsidRPr="00F15987">
        <w:rPr>
          <w:rFonts w:cs="Arial"/>
          <w:noProof w:val="0"/>
          <w:sz w:val="22"/>
          <w:szCs w:val="22"/>
        </w:rPr>
        <w:t xml:space="preserve"> </w:t>
      </w:r>
      <w:r>
        <w:rPr>
          <w:rFonts w:cs="Arial"/>
          <w:noProof w:val="0"/>
          <w:sz w:val="22"/>
          <w:szCs w:val="22"/>
        </w:rPr>
        <w:t>revizije</w:t>
      </w:r>
      <w:r w:rsidR="00AB56FB" w:rsidRPr="00F15987">
        <w:rPr>
          <w:rFonts w:cs="Arial"/>
          <w:noProof w:val="0"/>
          <w:sz w:val="22"/>
          <w:szCs w:val="22"/>
        </w:rPr>
        <w:t>/</w:t>
      </w:r>
      <w:r>
        <w:rPr>
          <w:rFonts w:cs="Arial"/>
          <w:noProof w:val="0"/>
          <w:sz w:val="22"/>
          <w:szCs w:val="22"/>
        </w:rPr>
        <w:t>konverzije</w:t>
      </w:r>
      <w:r w:rsidR="00AB56FB" w:rsidRPr="00F15987">
        <w:rPr>
          <w:rFonts w:cs="Arial"/>
          <w:noProof w:val="0"/>
          <w:sz w:val="22"/>
          <w:szCs w:val="22"/>
        </w:rPr>
        <w:t xml:space="preserve"> </w:t>
      </w:r>
      <w:r>
        <w:rPr>
          <w:rFonts w:cs="Arial"/>
          <w:noProof w:val="0"/>
          <w:sz w:val="22"/>
          <w:szCs w:val="22"/>
        </w:rPr>
        <w:t>kamate</w:t>
      </w:r>
      <w:r w:rsidR="00AB56FB" w:rsidRPr="00F15987">
        <w:rPr>
          <w:rFonts w:cs="Arial"/>
          <w:noProof w:val="0"/>
          <w:sz w:val="22"/>
          <w:szCs w:val="22"/>
        </w:rPr>
        <w:t xml:space="preserve">, </w:t>
      </w:r>
      <w:r>
        <w:rPr>
          <w:rFonts w:cs="Arial"/>
          <w:noProof w:val="0"/>
          <w:sz w:val="22"/>
          <w:szCs w:val="22"/>
        </w:rPr>
        <w:t>ukoliko</w:t>
      </w:r>
      <w:r w:rsidR="00AB56FB" w:rsidRPr="00F15987">
        <w:rPr>
          <w:rFonts w:cs="Arial"/>
          <w:noProof w:val="0"/>
          <w:sz w:val="22"/>
          <w:szCs w:val="22"/>
        </w:rPr>
        <w:t xml:space="preserve"> </w:t>
      </w:r>
      <w:r>
        <w:rPr>
          <w:rFonts w:cs="Arial"/>
          <w:noProof w:val="0"/>
          <w:sz w:val="22"/>
          <w:szCs w:val="22"/>
        </w:rPr>
        <w:t>to</w:t>
      </w:r>
      <w:r w:rsidR="00AB56FB" w:rsidRPr="00F15987">
        <w:rPr>
          <w:rFonts w:cs="Arial"/>
          <w:noProof w:val="0"/>
          <w:sz w:val="22"/>
          <w:szCs w:val="22"/>
        </w:rPr>
        <w:t xml:space="preserve"> </w:t>
      </w:r>
      <w:r>
        <w:rPr>
          <w:rFonts w:cs="Arial"/>
          <w:noProof w:val="0"/>
          <w:sz w:val="22"/>
          <w:szCs w:val="22"/>
        </w:rPr>
        <w:t>zahteva</w:t>
      </w:r>
      <w:r w:rsidR="00AB56FB" w:rsidRPr="00F15987">
        <w:rPr>
          <w:rFonts w:cs="Arial"/>
          <w:noProof w:val="0"/>
          <w:sz w:val="22"/>
          <w:szCs w:val="22"/>
        </w:rPr>
        <w:t xml:space="preserve"> </w:t>
      </w:r>
      <w:r>
        <w:rPr>
          <w:rFonts w:cs="Arial"/>
          <w:noProof w:val="0"/>
          <w:sz w:val="22"/>
          <w:szCs w:val="22"/>
        </w:rPr>
        <w:t>Zajmoprimac</w:t>
      </w:r>
      <w:r w:rsidR="00AB56FB" w:rsidRPr="00F15987">
        <w:rPr>
          <w:rFonts w:cs="Arial"/>
          <w:noProof w:val="0"/>
          <w:sz w:val="22"/>
          <w:szCs w:val="22"/>
        </w:rPr>
        <w:t xml:space="preserve">, </w:t>
      </w:r>
      <w:r>
        <w:rPr>
          <w:rFonts w:cs="Arial"/>
          <w:noProof w:val="0"/>
          <w:sz w:val="22"/>
          <w:szCs w:val="22"/>
        </w:rPr>
        <w:t>za</w:t>
      </w:r>
      <w:r w:rsidR="00AB56FB" w:rsidRPr="00F15987">
        <w:rPr>
          <w:rFonts w:cs="Arial"/>
          <w:noProof w:val="0"/>
          <w:sz w:val="22"/>
          <w:szCs w:val="22"/>
        </w:rPr>
        <w:t xml:space="preserve"> </w:t>
      </w:r>
      <w:r>
        <w:rPr>
          <w:rFonts w:cs="Arial"/>
          <w:noProof w:val="0"/>
          <w:sz w:val="22"/>
          <w:szCs w:val="22"/>
        </w:rPr>
        <w:t>Tranšu</w:t>
      </w:r>
      <w:r w:rsidR="00AB56FB" w:rsidRPr="00F15987">
        <w:rPr>
          <w:rFonts w:cs="Arial"/>
          <w:noProof w:val="0"/>
          <w:sz w:val="22"/>
          <w:szCs w:val="22"/>
        </w:rPr>
        <w:t>;</w:t>
      </w:r>
    </w:p>
    <w:p w14:paraId="071CFFED" w14:textId="03DB37BC" w:rsidR="00AB56FB" w:rsidRPr="00F15987" w:rsidRDefault="00B47EA7" w:rsidP="00AB56FB">
      <w:pPr>
        <w:pStyle w:val="Heading5"/>
        <w:widowControl w:val="0"/>
        <w:tabs>
          <w:tab w:val="clear" w:pos="1330"/>
          <w:tab w:val="left" w:pos="8800"/>
        </w:tabs>
        <w:spacing w:after="120" w:line="240" w:lineRule="atLeast"/>
        <w:ind w:left="1260" w:right="-20" w:hanging="450"/>
        <w:jc w:val="both"/>
        <w:rPr>
          <w:sz w:val="22"/>
          <w:szCs w:val="22"/>
        </w:rPr>
      </w:pPr>
      <w:r>
        <w:rPr>
          <w:b w:val="0"/>
          <w:i w:val="0"/>
          <w:sz w:val="22"/>
          <w:szCs w:val="22"/>
        </w:rPr>
        <w:t>h</w:t>
      </w:r>
      <w:r w:rsidR="00AB56FB" w:rsidRPr="00F15987">
        <w:rPr>
          <w:b w:val="0"/>
          <w:i w:val="0"/>
          <w:sz w:val="22"/>
          <w:szCs w:val="22"/>
        </w:rPr>
        <w:t xml:space="preserve">)   </w:t>
      </w:r>
      <w:r>
        <w:rPr>
          <w:b w:val="0"/>
          <w:i w:val="0"/>
          <w:sz w:val="22"/>
          <w:szCs w:val="22"/>
        </w:rPr>
        <w:t>u</w:t>
      </w:r>
      <w:r w:rsidR="00AB56FB" w:rsidRPr="00F15987">
        <w:rPr>
          <w:b w:val="0"/>
          <w:i w:val="0"/>
          <w:sz w:val="22"/>
          <w:szCs w:val="22"/>
        </w:rPr>
        <w:t xml:space="preserve"> </w:t>
      </w:r>
      <w:r>
        <w:rPr>
          <w:b w:val="0"/>
          <w:i w:val="0"/>
          <w:sz w:val="22"/>
          <w:szCs w:val="22"/>
        </w:rPr>
        <w:t>slučaju</w:t>
      </w:r>
      <w:r w:rsidR="00AB56FB" w:rsidRPr="00F15987">
        <w:rPr>
          <w:b w:val="0"/>
          <w:i w:val="0"/>
          <w:sz w:val="22"/>
          <w:szCs w:val="22"/>
        </w:rPr>
        <w:t xml:space="preserve"> </w:t>
      </w:r>
      <w:r>
        <w:rPr>
          <w:b w:val="0"/>
          <w:i w:val="0"/>
          <w:sz w:val="22"/>
          <w:szCs w:val="22"/>
        </w:rPr>
        <w:t>Tranše</w:t>
      </w:r>
      <w:r w:rsidR="00AB56FB" w:rsidRPr="00F15987">
        <w:rPr>
          <w:b w:val="0"/>
          <w:i w:val="0"/>
          <w:sz w:val="22"/>
          <w:szCs w:val="22"/>
        </w:rPr>
        <w:t xml:space="preserve"> </w:t>
      </w:r>
      <w:r>
        <w:rPr>
          <w:b w:val="0"/>
          <w:i w:val="0"/>
          <w:sz w:val="22"/>
          <w:szCs w:val="22"/>
        </w:rPr>
        <w:t>sa</w:t>
      </w:r>
      <w:r w:rsidR="00AB56FB" w:rsidRPr="00F15987">
        <w:rPr>
          <w:b w:val="0"/>
          <w:i w:val="0"/>
          <w:sz w:val="22"/>
          <w:szCs w:val="22"/>
        </w:rPr>
        <w:t xml:space="preserve"> </w:t>
      </w:r>
      <w:r>
        <w:rPr>
          <w:b w:val="0"/>
          <w:i w:val="0"/>
          <w:sz w:val="22"/>
          <w:szCs w:val="22"/>
        </w:rPr>
        <w:t>fiksnom</w:t>
      </w:r>
      <w:r w:rsidR="00AB56FB" w:rsidRPr="00F15987">
        <w:rPr>
          <w:b w:val="0"/>
          <w:i w:val="0"/>
          <w:sz w:val="22"/>
          <w:szCs w:val="22"/>
        </w:rPr>
        <w:t xml:space="preserve"> </w:t>
      </w:r>
      <w:r>
        <w:rPr>
          <w:b w:val="0"/>
          <w:i w:val="0"/>
          <w:sz w:val="22"/>
          <w:szCs w:val="22"/>
        </w:rPr>
        <w:t>stopom</w:t>
      </w:r>
      <w:r w:rsidR="00AB56FB" w:rsidRPr="00F15987">
        <w:rPr>
          <w:b w:val="0"/>
          <w:i w:val="0"/>
          <w:sz w:val="22"/>
          <w:szCs w:val="22"/>
        </w:rPr>
        <w:t xml:space="preserve"> </w:t>
      </w:r>
      <w:r>
        <w:rPr>
          <w:b w:val="0"/>
          <w:i w:val="0"/>
          <w:sz w:val="22"/>
          <w:szCs w:val="22"/>
        </w:rPr>
        <w:t>fiksnu</w:t>
      </w:r>
      <w:r w:rsidR="00AB56FB" w:rsidRPr="00F15987">
        <w:rPr>
          <w:b w:val="0"/>
          <w:i w:val="0"/>
          <w:sz w:val="22"/>
          <w:szCs w:val="22"/>
        </w:rPr>
        <w:t xml:space="preserve"> </w:t>
      </w:r>
      <w:r>
        <w:rPr>
          <w:b w:val="0"/>
          <w:i w:val="0"/>
          <w:sz w:val="22"/>
          <w:szCs w:val="22"/>
        </w:rPr>
        <w:t>kamatnu</w:t>
      </w:r>
      <w:r w:rsidR="00AB56FB" w:rsidRPr="00F15987">
        <w:rPr>
          <w:b w:val="0"/>
          <w:i w:val="0"/>
          <w:sz w:val="22"/>
          <w:szCs w:val="22"/>
        </w:rPr>
        <w:t xml:space="preserve"> </w:t>
      </w:r>
      <w:r>
        <w:rPr>
          <w:b w:val="0"/>
          <w:i w:val="0"/>
          <w:sz w:val="22"/>
          <w:szCs w:val="22"/>
        </w:rPr>
        <w:t>stopu</w:t>
      </w:r>
      <w:r w:rsidR="00AB56FB" w:rsidRPr="00F15987">
        <w:rPr>
          <w:b w:val="0"/>
          <w:i w:val="0"/>
          <w:sz w:val="22"/>
          <w:szCs w:val="22"/>
        </w:rPr>
        <w:t xml:space="preserve"> </w:t>
      </w:r>
      <w:r>
        <w:rPr>
          <w:b w:val="0"/>
          <w:i w:val="0"/>
          <w:sz w:val="22"/>
          <w:szCs w:val="22"/>
        </w:rPr>
        <w:t>i</w:t>
      </w:r>
      <w:r w:rsidR="00AB56FB" w:rsidRPr="00F15987">
        <w:rPr>
          <w:b w:val="0"/>
          <w:i w:val="0"/>
          <w:sz w:val="22"/>
          <w:szCs w:val="22"/>
        </w:rPr>
        <w:t xml:space="preserve"> </w:t>
      </w:r>
      <w:r>
        <w:rPr>
          <w:b w:val="0"/>
          <w:i w:val="0"/>
          <w:sz w:val="22"/>
          <w:szCs w:val="22"/>
        </w:rPr>
        <w:t>u</w:t>
      </w:r>
      <w:r w:rsidR="00AB56FB" w:rsidRPr="00F15987">
        <w:rPr>
          <w:b w:val="0"/>
          <w:i w:val="0"/>
          <w:sz w:val="22"/>
          <w:szCs w:val="22"/>
        </w:rPr>
        <w:t xml:space="preserve"> </w:t>
      </w:r>
      <w:r>
        <w:rPr>
          <w:b w:val="0"/>
          <w:i w:val="0"/>
          <w:sz w:val="22"/>
          <w:szCs w:val="22"/>
        </w:rPr>
        <w:t>slučaju</w:t>
      </w:r>
      <w:r w:rsidR="00AB56FB" w:rsidRPr="00F15987">
        <w:rPr>
          <w:b w:val="0"/>
          <w:i w:val="0"/>
          <w:sz w:val="22"/>
          <w:szCs w:val="22"/>
        </w:rPr>
        <w:t xml:space="preserve"> </w:t>
      </w:r>
      <w:r>
        <w:rPr>
          <w:b w:val="0"/>
          <w:i w:val="0"/>
          <w:sz w:val="22"/>
          <w:szCs w:val="22"/>
        </w:rPr>
        <w:t>Tranše</w:t>
      </w:r>
      <w:r w:rsidR="00AB56FB" w:rsidRPr="00F15987">
        <w:rPr>
          <w:b w:val="0"/>
          <w:i w:val="0"/>
          <w:sz w:val="22"/>
          <w:szCs w:val="22"/>
        </w:rPr>
        <w:t xml:space="preserve"> </w:t>
      </w:r>
      <w:r>
        <w:rPr>
          <w:b w:val="0"/>
          <w:i w:val="0"/>
          <w:sz w:val="22"/>
          <w:szCs w:val="22"/>
        </w:rPr>
        <w:t>sa</w:t>
      </w:r>
      <w:r w:rsidR="00AB56FB" w:rsidRPr="00F15987">
        <w:rPr>
          <w:b w:val="0"/>
          <w:i w:val="0"/>
          <w:sz w:val="22"/>
          <w:szCs w:val="22"/>
        </w:rPr>
        <w:t xml:space="preserve"> </w:t>
      </w:r>
      <w:r>
        <w:rPr>
          <w:b w:val="0"/>
          <w:i w:val="0"/>
          <w:sz w:val="22"/>
          <w:szCs w:val="22"/>
        </w:rPr>
        <w:t>varijabilnom</w:t>
      </w:r>
      <w:r w:rsidR="00AB56FB" w:rsidRPr="00F15987">
        <w:rPr>
          <w:b w:val="0"/>
          <w:i w:val="0"/>
          <w:sz w:val="22"/>
          <w:szCs w:val="22"/>
        </w:rPr>
        <w:t xml:space="preserve"> </w:t>
      </w:r>
      <w:r>
        <w:rPr>
          <w:b w:val="0"/>
          <w:i w:val="0"/>
          <w:sz w:val="22"/>
          <w:szCs w:val="22"/>
        </w:rPr>
        <w:t>stopom</w:t>
      </w:r>
      <w:r w:rsidR="00AB56FB" w:rsidRPr="00F15987">
        <w:rPr>
          <w:b w:val="0"/>
          <w:i w:val="0"/>
          <w:sz w:val="22"/>
          <w:szCs w:val="22"/>
        </w:rPr>
        <w:t xml:space="preserve"> </w:t>
      </w:r>
      <w:r>
        <w:rPr>
          <w:b w:val="0"/>
          <w:i w:val="0"/>
          <w:sz w:val="22"/>
          <w:szCs w:val="22"/>
        </w:rPr>
        <w:t>Raspon</w:t>
      </w:r>
      <w:r w:rsidR="00AB56FB" w:rsidRPr="00F15987">
        <w:rPr>
          <w:b w:val="0"/>
          <w:i w:val="0"/>
          <w:sz w:val="22"/>
          <w:szCs w:val="22"/>
        </w:rPr>
        <w:t xml:space="preserve">, </w:t>
      </w:r>
      <w:r>
        <w:rPr>
          <w:b w:val="0"/>
          <w:i w:val="0"/>
          <w:sz w:val="22"/>
          <w:szCs w:val="22"/>
        </w:rPr>
        <w:t>primenljiv</w:t>
      </w:r>
      <w:r w:rsidR="00B85384">
        <w:rPr>
          <w:b w:val="0"/>
          <w:i w:val="0"/>
          <w:sz w:val="22"/>
          <w:szCs w:val="22"/>
          <w:lang w:val="sr-Cyrl-RS"/>
        </w:rPr>
        <w:t xml:space="preserve"> </w:t>
      </w:r>
      <w:r>
        <w:rPr>
          <w:b w:val="0"/>
          <w:i w:val="0"/>
          <w:sz w:val="22"/>
          <w:szCs w:val="22"/>
          <w:lang w:val="sr-Cyrl-RS"/>
        </w:rPr>
        <w:t>za</w:t>
      </w:r>
      <w:r w:rsidR="00B85384">
        <w:rPr>
          <w:b w:val="0"/>
          <w:i w:val="0"/>
          <w:sz w:val="22"/>
          <w:szCs w:val="22"/>
          <w:lang w:val="sr-Cyrl-RS"/>
        </w:rPr>
        <w:t xml:space="preserve"> </w:t>
      </w:r>
      <w:r>
        <w:rPr>
          <w:b w:val="0"/>
          <w:i w:val="0"/>
          <w:sz w:val="22"/>
          <w:szCs w:val="22"/>
          <w:lang w:val="sr-Cyrl-RS"/>
        </w:rPr>
        <w:t>Tranšu</w:t>
      </w:r>
      <w:r w:rsidR="00AB56FB" w:rsidRPr="00F15987">
        <w:rPr>
          <w:b w:val="0"/>
          <w:i w:val="0"/>
          <w:sz w:val="22"/>
          <w:szCs w:val="22"/>
        </w:rPr>
        <w:t xml:space="preserve"> </w:t>
      </w:r>
      <w:r>
        <w:rPr>
          <w:b w:val="0"/>
          <w:i w:val="0"/>
          <w:sz w:val="22"/>
          <w:szCs w:val="22"/>
        </w:rPr>
        <w:t>do</w:t>
      </w:r>
      <w:r w:rsidR="00AB56FB" w:rsidRPr="00F15987">
        <w:rPr>
          <w:b w:val="0"/>
          <w:i w:val="0"/>
          <w:sz w:val="22"/>
          <w:szCs w:val="22"/>
        </w:rPr>
        <w:t xml:space="preserve"> </w:t>
      </w:r>
      <w:r>
        <w:rPr>
          <w:b w:val="0"/>
          <w:i w:val="0"/>
          <w:sz w:val="22"/>
          <w:szCs w:val="22"/>
        </w:rPr>
        <w:t>Datuma</w:t>
      </w:r>
      <w:r w:rsidR="00AB56FB" w:rsidRPr="00F15987">
        <w:rPr>
          <w:b w:val="0"/>
          <w:i w:val="0"/>
          <w:sz w:val="22"/>
          <w:szCs w:val="22"/>
        </w:rPr>
        <w:t xml:space="preserve"> </w:t>
      </w:r>
      <w:r>
        <w:rPr>
          <w:b w:val="0"/>
          <w:i w:val="0"/>
          <w:sz w:val="22"/>
          <w:szCs w:val="22"/>
        </w:rPr>
        <w:t>revizije</w:t>
      </w:r>
      <w:r w:rsidR="00AB56FB" w:rsidRPr="00F15987">
        <w:rPr>
          <w:b w:val="0"/>
          <w:i w:val="0"/>
          <w:sz w:val="22"/>
          <w:szCs w:val="22"/>
        </w:rPr>
        <w:t>/</w:t>
      </w:r>
      <w:r>
        <w:rPr>
          <w:b w:val="0"/>
          <w:i w:val="0"/>
          <w:sz w:val="22"/>
          <w:szCs w:val="22"/>
        </w:rPr>
        <w:t>konverzije</w:t>
      </w:r>
      <w:r w:rsidR="00AB56FB" w:rsidRPr="00F15987">
        <w:rPr>
          <w:b w:val="0"/>
          <w:i w:val="0"/>
          <w:sz w:val="22"/>
          <w:szCs w:val="22"/>
        </w:rPr>
        <w:t xml:space="preserve"> </w:t>
      </w:r>
      <w:r>
        <w:rPr>
          <w:b w:val="0"/>
          <w:i w:val="0"/>
          <w:sz w:val="22"/>
          <w:szCs w:val="22"/>
        </w:rPr>
        <w:t>kamate</w:t>
      </w:r>
      <w:r w:rsidR="00AB56FB">
        <w:rPr>
          <w:b w:val="0"/>
          <w:i w:val="0"/>
          <w:sz w:val="22"/>
          <w:szCs w:val="22"/>
        </w:rPr>
        <w:t xml:space="preserve">, </w:t>
      </w:r>
      <w:r>
        <w:rPr>
          <w:b w:val="0"/>
          <w:i w:val="0"/>
          <w:sz w:val="22"/>
          <w:szCs w:val="22"/>
        </w:rPr>
        <w:t>ukoliko</w:t>
      </w:r>
      <w:r w:rsidR="00AB56FB" w:rsidRPr="00F15987">
        <w:rPr>
          <w:b w:val="0"/>
          <w:i w:val="0"/>
          <w:sz w:val="22"/>
          <w:szCs w:val="22"/>
        </w:rPr>
        <w:t xml:space="preserve"> </w:t>
      </w:r>
      <w:r>
        <w:rPr>
          <w:b w:val="0"/>
          <w:i w:val="0"/>
          <w:sz w:val="22"/>
          <w:szCs w:val="22"/>
        </w:rPr>
        <w:t>je</w:t>
      </w:r>
      <w:r w:rsidR="00AB56FB" w:rsidRPr="00F15987">
        <w:rPr>
          <w:b w:val="0"/>
          <w:i w:val="0"/>
          <w:sz w:val="22"/>
          <w:szCs w:val="22"/>
        </w:rPr>
        <w:t xml:space="preserve"> </w:t>
      </w:r>
      <w:r>
        <w:rPr>
          <w:b w:val="0"/>
          <w:i w:val="0"/>
          <w:sz w:val="22"/>
          <w:szCs w:val="22"/>
        </w:rPr>
        <w:t>ima</w:t>
      </w:r>
      <w:r w:rsidR="00AB56FB">
        <w:rPr>
          <w:b w:val="0"/>
          <w:i w:val="0"/>
          <w:sz w:val="22"/>
          <w:szCs w:val="22"/>
        </w:rPr>
        <w:t>,</w:t>
      </w:r>
      <w:r w:rsidR="00AB56FB" w:rsidRPr="00F15987">
        <w:rPr>
          <w:b w:val="0"/>
          <w:i w:val="0"/>
          <w:sz w:val="22"/>
          <w:szCs w:val="22"/>
        </w:rPr>
        <w:t xml:space="preserve"> </w:t>
      </w:r>
      <w:r>
        <w:rPr>
          <w:b w:val="0"/>
          <w:i w:val="0"/>
          <w:sz w:val="22"/>
          <w:szCs w:val="22"/>
        </w:rPr>
        <w:t>ili</w:t>
      </w:r>
      <w:r w:rsidR="00AB56FB" w:rsidRPr="00F15987">
        <w:rPr>
          <w:b w:val="0"/>
          <w:i w:val="0"/>
          <w:sz w:val="22"/>
          <w:szCs w:val="22"/>
        </w:rPr>
        <w:t xml:space="preserve"> </w:t>
      </w:r>
      <w:r>
        <w:rPr>
          <w:b w:val="0"/>
          <w:i w:val="0"/>
          <w:sz w:val="22"/>
          <w:szCs w:val="22"/>
        </w:rPr>
        <w:t>do</w:t>
      </w:r>
      <w:r w:rsidR="00AB56FB" w:rsidRPr="00F15987">
        <w:rPr>
          <w:b w:val="0"/>
          <w:i w:val="0"/>
          <w:sz w:val="22"/>
          <w:szCs w:val="22"/>
        </w:rPr>
        <w:t xml:space="preserve"> </w:t>
      </w:r>
      <w:r>
        <w:rPr>
          <w:b w:val="0"/>
          <w:i w:val="0"/>
          <w:sz w:val="22"/>
          <w:szCs w:val="22"/>
        </w:rPr>
        <w:t>Datuma</w:t>
      </w:r>
      <w:r w:rsidR="00AB56FB" w:rsidRPr="00F15987">
        <w:rPr>
          <w:b w:val="0"/>
          <w:i w:val="0"/>
          <w:sz w:val="22"/>
          <w:szCs w:val="22"/>
        </w:rPr>
        <w:t xml:space="preserve"> </w:t>
      </w:r>
      <w:r>
        <w:rPr>
          <w:b w:val="0"/>
          <w:i w:val="0"/>
          <w:sz w:val="22"/>
          <w:szCs w:val="22"/>
        </w:rPr>
        <w:t>dospeća</w:t>
      </w:r>
      <w:r w:rsidR="00AB56FB" w:rsidRPr="00F15987">
        <w:rPr>
          <w:b w:val="0"/>
          <w:i w:val="0"/>
          <w:sz w:val="22"/>
          <w:szCs w:val="22"/>
        </w:rPr>
        <w:t xml:space="preserve">; </w:t>
      </w:r>
      <w:r>
        <w:rPr>
          <w:b w:val="0"/>
          <w:i w:val="0"/>
          <w:sz w:val="22"/>
          <w:szCs w:val="22"/>
        </w:rPr>
        <w:t>i</w:t>
      </w:r>
    </w:p>
    <w:p w14:paraId="7E92E715" w14:textId="587BFAF5" w:rsidR="00AB56FB" w:rsidRPr="00F15987" w:rsidRDefault="00B47EA7" w:rsidP="00AB56FB">
      <w:pPr>
        <w:tabs>
          <w:tab w:val="left" w:pos="1260"/>
        </w:tabs>
        <w:spacing w:after="120" w:line="240" w:lineRule="atLeast"/>
        <w:ind w:left="1843" w:hanging="1033"/>
        <w:jc w:val="both"/>
        <w:rPr>
          <w:rFonts w:ascii="Arial" w:hAnsi="Arial" w:cs="Arial"/>
        </w:rPr>
      </w:pPr>
      <w:r>
        <w:rPr>
          <w:rFonts w:ascii="Arial" w:hAnsi="Arial" w:cs="Arial"/>
        </w:rPr>
        <w:t>i</w:t>
      </w:r>
      <w:r w:rsidR="00AB56FB" w:rsidRPr="00F15987">
        <w:rPr>
          <w:rFonts w:ascii="Arial" w:hAnsi="Arial" w:cs="Arial"/>
        </w:rPr>
        <w:t xml:space="preserve">)   </w:t>
      </w:r>
      <w:r>
        <w:rPr>
          <w:rFonts w:ascii="Arial" w:hAnsi="Arial" w:cs="Arial"/>
        </w:rPr>
        <w:t>Rok</w:t>
      </w:r>
      <w:r w:rsidR="00AB56FB" w:rsidRPr="00F15987">
        <w:rPr>
          <w:rFonts w:ascii="Arial" w:hAnsi="Arial" w:cs="Arial"/>
        </w:rPr>
        <w:t xml:space="preserve"> </w:t>
      </w:r>
      <w:r>
        <w:rPr>
          <w:rFonts w:ascii="Arial" w:hAnsi="Arial" w:cs="Arial"/>
        </w:rPr>
        <w:t>za</w:t>
      </w:r>
      <w:r w:rsidR="00AB56FB" w:rsidRPr="00F15987">
        <w:rPr>
          <w:rFonts w:ascii="Arial" w:hAnsi="Arial" w:cs="Arial"/>
        </w:rPr>
        <w:t xml:space="preserve"> </w:t>
      </w:r>
      <w:r>
        <w:rPr>
          <w:rFonts w:ascii="Arial" w:hAnsi="Arial" w:cs="Arial"/>
        </w:rPr>
        <w:t>prihvatanje</w:t>
      </w:r>
      <w:r w:rsidR="00AB56FB" w:rsidRPr="00F15987">
        <w:rPr>
          <w:rFonts w:ascii="Arial" w:hAnsi="Arial" w:cs="Arial"/>
        </w:rPr>
        <w:t xml:space="preserve"> </w:t>
      </w:r>
      <w:r>
        <w:rPr>
          <w:rFonts w:ascii="Arial" w:hAnsi="Arial" w:cs="Arial"/>
        </w:rPr>
        <w:t>isplate</w:t>
      </w:r>
      <w:r w:rsidR="00AB56FB" w:rsidRPr="00F15987">
        <w:rPr>
          <w:rFonts w:ascii="Arial" w:hAnsi="Arial" w:cs="Arial"/>
        </w:rPr>
        <w:t>.</w:t>
      </w:r>
    </w:p>
    <w:p w14:paraId="64B8157A" w14:textId="77777777" w:rsidR="00AB56FB" w:rsidRPr="00F15987" w:rsidRDefault="00AB56FB" w:rsidP="00AB56FB">
      <w:pPr>
        <w:spacing w:line="240" w:lineRule="atLeast"/>
        <w:ind w:left="1843" w:hanging="709"/>
        <w:rPr>
          <w:rFonts w:ascii="Arial" w:hAnsi="Arial" w:cs="Arial"/>
        </w:rPr>
      </w:pPr>
    </w:p>
    <w:p w14:paraId="051CC51D" w14:textId="60CDAF3D" w:rsidR="00AB56FB" w:rsidRPr="00F15987" w:rsidRDefault="00AB56FB" w:rsidP="00AB56FB">
      <w:pPr>
        <w:pStyle w:val="Heading3"/>
        <w:tabs>
          <w:tab w:val="clear" w:pos="1701"/>
          <w:tab w:val="clear" w:pos="2268"/>
        </w:tabs>
        <w:spacing w:after="240"/>
        <w:ind w:left="0" w:firstLine="0"/>
        <w:rPr>
          <w:rFonts w:cs="Arial"/>
          <w:b w:val="0"/>
          <w:bCs/>
          <w:sz w:val="22"/>
          <w:szCs w:val="22"/>
        </w:rPr>
      </w:pPr>
      <w:r w:rsidRPr="00F15987">
        <w:rPr>
          <w:rFonts w:cs="Arial"/>
          <w:sz w:val="22"/>
          <w:szCs w:val="22"/>
        </w:rPr>
        <w:lastRenderedPageBreak/>
        <w:t>1.2.</w:t>
      </w:r>
      <w:r w:rsidR="00B47EA7">
        <w:rPr>
          <w:rFonts w:cs="Arial"/>
          <w:sz w:val="22"/>
          <w:szCs w:val="22"/>
        </w:rPr>
        <w:t>C</w:t>
      </w:r>
      <w:r w:rsidRPr="00F15987">
        <w:rPr>
          <w:rFonts w:cs="Arial"/>
          <w:b w:val="0"/>
          <w:sz w:val="22"/>
          <w:szCs w:val="22"/>
        </w:rPr>
        <w:tab/>
      </w:r>
      <w:r w:rsidR="00B47EA7">
        <w:rPr>
          <w:rFonts w:cs="Arial"/>
          <w:sz w:val="22"/>
          <w:szCs w:val="22"/>
        </w:rPr>
        <w:t>Prihvatanje</w:t>
      </w:r>
      <w:r w:rsidRPr="00F15987">
        <w:rPr>
          <w:rFonts w:cs="Arial"/>
          <w:sz w:val="22"/>
          <w:szCs w:val="22"/>
        </w:rPr>
        <w:t xml:space="preserve"> </w:t>
      </w:r>
      <w:r w:rsidR="00B47EA7">
        <w:rPr>
          <w:rFonts w:cs="Arial"/>
          <w:sz w:val="22"/>
          <w:szCs w:val="22"/>
        </w:rPr>
        <w:t>isplate</w:t>
      </w:r>
    </w:p>
    <w:p w14:paraId="3BC28A34" w14:textId="49DD1036" w:rsidR="00AB56FB" w:rsidRDefault="00B47EA7" w:rsidP="00AB56FB">
      <w:pPr>
        <w:pStyle w:val="bcpara"/>
        <w:ind w:left="900"/>
        <w:rPr>
          <w:rFonts w:cs="Arial"/>
          <w:noProof w:val="0"/>
          <w:sz w:val="22"/>
          <w:szCs w:val="22"/>
        </w:rPr>
      </w:pPr>
      <w:r>
        <w:rPr>
          <w:rFonts w:cs="Arial"/>
          <w:noProof w:val="0"/>
          <w:sz w:val="22"/>
          <w:szCs w:val="22"/>
        </w:rPr>
        <w:t>Zajmoprimac</w:t>
      </w:r>
      <w:r w:rsidR="00AB56FB" w:rsidRPr="00F15987">
        <w:rPr>
          <w:rFonts w:cs="Arial"/>
          <w:noProof w:val="0"/>
          <w:sz w:val="22"/>
          <w:szCs w:val="22"/>
        </w:rPr>
        <w:t xml:space="preserve"> </w:t>
      </w:r>
      <w:r>
        <w:rPr>
          <w:rFonts w:cs="Arial"/>
          <w:noProof w:val="0"/>
          <w:sz w:val="22"/>
          <w:szCs w:val="22"/>
        </w:rPr>
        <w:t>može</w:t>
      </w:r>
      <w:r w:rsidR="00AB56FB" w:rsidRPr="00F15987">
        <w:rPr>
          <w:rFonts w:cs="Arial"/>
          <w:noProof w:val="0"/>
          <w:sz w:val="22"/>
          <w:szCs w:val="22"/>
        </w:rPr>
        <w:t xml:space="preserve"> </w:t>
      </w:r>
      <w:r>
        <w:rPr>
          <w:rFonts w:cs="Arial"/>
          <w:noProof w:val="0"/>
          <w:sz w:val="22"/>
          <w:szCs w:val="22"/>
        </w:rPr>
        <w:t>da</w:t>
      </w:r>
      <w:r w:rsidR="00AB56FB" w:rsidRPr="00F15987">
        <w:rPr>
          <w:rFonts w:cs="Arial"/>
          <w:noProof w:val="0"/>
          <w:sz w:val="22"/>
          <w:szCs w:val="22"/>
        </w:rPr>
        <w:t xml:space="preserve"> </w:t>
      </w:r>
      <w:r>
        <w:rPr>
          <w:rFonts w:cs="Arial"/>
          <w:noProof w:val="0"/>
          <w:sz w:val="22"/>
          <w:szCs w:val="22"/>
        </w:rPr>
        <w:t>prihvati</w:t>
      </w:r>
      <w:r w:rsidR="00AB56FB" w:rsidRPr="00F15987">
        <w:rPr>
          <w:rFonts w:cs="Arial"/>
          <w:noProof w:val="0"/>
          <w:sz w:val="22"/>
          <w:szCs w:val="22"/>
        </w:rPr>
        <w:t xml:space="preserve"> </w:t>
      </w:r>
      <w:r>
        <w:rPr>
          <w:rFonts w:cs="Arial"/>
          <w:noProof w:val="0"/>
          <w:sz w:val="22"/>
          <w:szCs w:val="22"/>
        </w:rPr>
        <w:t>Ponudu</w:t>
      </w:r>
      <w:r w:rsidR="00AB56FB" w:rsidRPr="00F15987">
        <w:rPr>
          <w:rFonts w:cs="Arial"/>
          <w:noProof w:val="0"/>
          <w:sz w:val="22"/>
          <w:szCs w:val="22"/>
        </w:rPr>
        <w:t xml:space="preserve"> </w:t>
      </w:r>
      <w:r>
        <w:rPr>
          <w:rFonts w:cs="Arial"/>
          <w:noProof w:val="0"/>
          <w:sz w:val="22"/>
          <w:szCs w:val="22"/>
        </w:rPr>
        <w:t>za</w:t>
      </w:r>
      <w:r w:rsidR="00AB56FB" w:rsidRPr="00F15987">
        <w:rPr>
          <w:rFonts w:cs="Arial"/>
          <w:noProof w:val="0"/>
          <w:sz w:val="22"/>
          <w:szCs w:val="22"/>
        </w:rPr>
        <w:t xml:space="preserve"> </w:t>
      </w:r>
      <w:r>
        <w:rPr>
          <w:rFonts w:cs="Arial"/>
          <w:noProof w:val="0"/>
          <w:sz w:val="22"/>
          <w:szCs w:val="22"/>
        </w:rPr>
        <w:t>isplatu</w:t>
      </w:r>
      <w:r w:rsidR="00AB56FB" w:rsidRPr="00F15987">
        <w:rPr>
          <w:rFonts w:cs="Arial"/>
          <w:noProof w:val="0"/>
          <w:sz w:val="22"/>
          <w:szCs w:val="22"/>
        </w:rPr>
        <w:t xml:space="preserve"> </w:t>
      </w:r>
      <w:r>
        <w:rPr>
          <w:rFonts w:cs="Arial"/>
          <w:noProof w:val="0"/>
          <w:sz w:val="22"/>
          <w:szCs w:val="22"/>
        </w:rPr>
        <w:t>tako</w:t>
      </w:r>
      <w:r w:rsidR="00AB56FB" w:rsidRPr="00F15987">
        <w:rPr>
          <w:rFonts w:cs="Arial"/>
          <w:noProof w:val="0"/>
          <w:sz w:val="22"/>
          <w:szCs w:val="22"/>
        </w:rPr>
        <w:t xml:space="preserve"> </w:t>
      </w:r>
      <w:r>
        <w:rPr>
          <w:rFonts w:cs="Arial"/>
          <w:noProof w:val="0"/>
          <w:sz w:val="22"/>
          <w:szCs w:val="22"/>
        </w:rPr>
        <w:t>što</w:t>
      </w:r>
      <w:r w:rsidR="00AB56FB" w:rsidRPr="00F15987">
        <w:rPr>
          <w:rFonts w:cs="Arial"/>
          <w:noProof w:val="0"/>
          <w:sz w:val="22"/>
          <w:szCs w:val="22"/>
        </w:rPr>
        <w:t xml:space="preserve"> </w:t>
      </w:r>
      <w:r>
        <w:rPr>
          <w:rFonts w:cs="Arial"/>
          <w:noProof w:val="0"/>
          <w:sz w:val="22"/>
          <w:szCs w:val="22"/>
        </w:rPr>
        <w:t>će</w:t>
      </w:r>
      <w:r w:rsidR="00AB56FB" w:rsidRPr="00F15987">
        <w:rPr>
          <w:rFonts w:cs="Arial"/>
          <w:noProof w:val="0"/>
          <w:sz w:val="22"/>
          <w:szCs w:val="22"/>
        </w:rPr>
        <w:t xml:space="preserve"> </w:t>
      </w:r>
      <w:r>
        <w:rPr>
          <w:rFonts w:cs="Arial"/>
          <w:noProof w:val="0"/>
          <w:sz w:val="22"/>
          <w:szCs w:val="22"/>
        </w:rPr>
        <w:t>Banci</w:t>
      </w:r>
      <w:r w:rsidR="00AB56FB" w:rsidRPr="00F15987">
        <w:rPr>
          <w:rFonts w:cs="Arial"/>
          <w:noProof w:val="0"/>
          <w:sz w:val="22"/>
          <w:szCs w:val="22"/>
        </w:rPr>
        <w:t xml:space="preserve"> </w:t>
      </w:r>
      <w:r>
        <w:rPr>
          <w:rFonts w:cs="Arial"/>
          <w:noProof w:val="0"/>
          <w:sz w:val="22"/>
          <w:szCs w:val="22"/>
        </w:rPr>
        <w:t>dostaviti</w:t>
      </w:r>
      <w:r w:rsidR="00AB56FB" w:rsidRPr="00F15987">
        <w:rPr>
          <w:rFonts w:cs="Arial"/>
          <w:noProof w:val="0"/>
          <w:sz w:val="22"/>
          <w:szCs w:val="22"/>
        </w:rPr>
        <w:t xml:space="preserve"> </w:t>
      </w:r>
      <w:r>
        <w:rPr>
          <w:rFonts w:cs="Arial"/>
          <w:noProof w:val="0"/>
          <w:sz w:val="22"/>
          <w:szCs w:val="22"/>
        </w:rPr>
        <w:t>Obaveštenje</w:t>
      </w:r>
      <w:r w:rsidR="00AB56FB" w:rsidRPr="00F15987">
        <w:rPr>
          <w:rFonts w:cs="Arial"/>
          <w:noProof w:val="0"/>
          <w:sz w:val="22"/>
          <w:szCs w:val="22"/>
        </w:rPr>
        <w:t xml:space="preserve"> </w:t>
      </w:r>
      <w:r>
        <w:rPr>
          <w:rFonts w:cs="Arial"/>
          <w:noProof w:val="0"/>
          <w:sz w:val="22"/>
          <w:szCs w:val="22"/>
        </w:rPr>
        <w:t>o</w:t>
      </w:r>
      <w:r w:rsidR="00AB56FB" w:rsidRPr="00F15987">
        <w:rPr>
          <w:rFonts w:cs="Arial"/>
          <w:noProof w:val="0"/>
          <w:sz w:val="22"/>
          <w:szCs w:val="22"/>
        </w:rPr>
        <w:t xml:space="preserve"> </w:t>
      </w:r>
      <w:r>
        <w:rPr>
          <w:rFonts w:cs="Arial"/>
          <w:noProof w:val="0"/>
          <w:sz w:val="22"/>
          <w:szCs w:val="22"/>
        </w:rPr>
        <w:t>prihvatanju</w:t>
      </w:r>
      <w:r w:rsidR="00AB56FB" w:rsidRPr="00F15987">
        <w:rPr>
          <w:rFonts w:cs="Arial"/>
          <w:noProof w:val="0"/>
          <w:sz w:val="22"/>
          <w:szCs w:val="22"/>
        </w:rPr>
        <w:t xml:space="preserve"> </w:t>
      </w:r>
      <w:r>
        <w:rPr>
          <w:rFonts w:cs="Arial"/>
          <w:noProof w:val="0"/>
          <w:sz w:val="22"/>
          <w:szCs w:val="22"/>
        </w:rPr>
        <w:t>isplate</w:t>
      </w:r>
      <w:r w:rsidR="00AB56FB" w:rsidRPr="00F15987">
        <w:rPr>
          <w:rFonts w:cs="Arial"/>
          <w:noProof w:val="0"/>
          <w:sz w:val="22"/>
          <w:szCs w:val="22"/>
        </w:rPr>
        <w:t xml:space="preserve"> </w:t>
      </w:r>
      <w:r>
        <w:rPr>
          <w:rFonts w:cs="Arial"/>
          <w:noProof w:val="0"/>
          <w:sz w:val="22"/>
          <w:szCs w:val="22"/>
        </w:rPr>
        <w:t>ne</w:t>
      </w:r>
      <w:r w:rsidR="00AB56FB" w:rsidRPr="00F15987">
        <w:rPr>
          <w:rFonts w:cs="Arial"/>
          <w:noProof w:val="0"/>
          <w:sz w:val="22"/>
          <w:szCs w:val="22"/>
        </w:rPr>
        <w:t xml:space="preserve"> </w:t>
      </w:r>
      <w:r>
        <w:rPr>
          <w:rFonts w:cs="Arial"/>
          <w:noProof w:val="0"/>
          <w:sz w:val="22"/>
          <w:szCs w:val="22"/>
        </w:rPr>
        <w:t>kasnije</w:t>
      </w:r>
      <w:r w:rsidR="00AB56FB" w:rsidRPr="00F15987">
        <w:rPr>
          <w:rFonts w:cs="Arial"/>
          <w:noProof w:val="0"/>
          <w:sz w:val="22"/>
          <w:szCs w:val="22"/>
        </w:rPr>
        <w:t xml:space="preserve"> </w:t>
      </w:r>
      <w:r>
        <w:rPr>
          <w:rFonts w:cs="Arial"/>
          <w:noProof w:val="0"/>
          <w:sz w:val="22"/>
          <w:szCs w:val="22"/>
        </w:rPr>
        <w:t>od</w:t>
      </w:r>
      <w:r w:rsidR="00AB56FB" w:rsidRPr="00F15987">
        <w:rPr>
          <w:rFonts w:cs="Arial"/>
          <w:noProof w:val="0"/>
          <w:sz w:val="22"/>
          <w:szCs w:val="22"/>
        </w:rPr>
        <w:t xml:space="preserve"> </w:t>
      </w:r>
      <w:r>
        <w:rPr>
          <w:rFonts w:cs="Arial"/>
          <w:noProof w:val="0"/>
          <w:sz w:val="22"/>
          <w:szCs w:val="22"/>
        </w:rPr>
        <w:t>Roka</w:t>
      </w:r>
      <w:r w:rsidR="00AB56FB" w:rsidRPr="00F15987">
        <w:rPr>
          <w:rFonts w:cs="Arial"/>
          <w:noProof w:val="0"/>
          <w:sz w:val="22"/>
          <w:szCs w:val="22"/>
        </w:rPr>
        <w:t xml:space="preserve"> </w:t>
      </w:r>
      <w:r>
        <w:rPr>
          <w:rFonts w:cs="Arial"/>
          <w:noProof w:val="0"/>
          <w:sz w:val="22"/>
          <w:szCs w:val="22"/>
        </w:rPr>
        <w:t>za</w:t>
      </w:r>
      <w:r w:rsidR="00AB56FB" w:rsidRPr="00F15987">
        <w:rPr>
          <w:rFonts w:cs="Arial"/>
          <w:noProof w:val="0"/>
          <w:sz w:val="22"/>
          <w:szCs w:val="22"/>
        </w:rPr>
        <w:t xml:space="preserve"> </w:t>
      </w:r>
      <w:r>
        <w:rPr>
          <w:rFonts w:cs="Arial"/>
          <w:noProof w:val="0"/>
          <w:sz w:val="22"/>
          <w:szCs w:val="22"/>
        </w:rPr>
        <w:t>prihvatanje</w:t>
      </w:r>
      <w:r w:rsidR="00AB56FB" w:rsidRPr="00F15987">
        <w:rPr>
          <w:rFonts w:cs="Arial"/>
          <w:noProof w:val="0"/>
          <w:sz w:val="22"/>
          <w:szCs w:val="22"/>
        </w:rPr>
        <w:t xml:space="preserve"> </w:t>
      </w:r>
      <w:r>
        <w:rPr>
          <w:rFonts w:cs="Arial"/>
          <w:noProof w:val="0"/>
          <w:sz w:val="22"/>
          <w:szCs w:val="22"/>
        </w:rPr>
        <w:t>isplate</w:t>
      </w:r>
      <w:r w:rsidR="00AB56FB" w:rsidRPr="00F15987">
        <w:rPr>
          <w:rFonts w:cs="Arial"/>
          <w:noProof w:val="0"/>
          <w:sz w:val="22"/>
          <w:szCs w:val="22"/>
        </w:rPr>
        <w:t xml:space="preserve">. </w:t>
      </w:r>
      <w:r>
        <w:rPr>
          <w:rFonts w:cs="Arial"/>
          <w:noProof w:val="0"/>
          <w:sz w:val="22"/>
          <w:szCs w:val="22"/>
        </w:rPr>
        <w:t>Obaveštenje</w:t>
      </w:r>
      <w:r w:rsidR="00AB56FB" w:rsidRPr="00F15987">
        <w:rPr>
          <w:rFonts w:cs="Arial"/>
          <w:noProof w:val="0"/>
          <w:sz w:val="22"/>
          <w:szCs w:val="22"/>
        </w:rPr>
        <w:t xml:space="preserve"> </w:t>
      </w:r>
      <w:r>
        <w:rPr>
          <w:rFonts w:cs="Arial"/>
          <w:noProof w:val="0"/>
          <w:sz w:val="22"/>
          <w:szCs w:val="22"/>
        </w:rPr>
        <w:t>o</w:t>
      </w:r>
      <w:r w:rsidR="00AB56FB" w:rsidRPr="00F15987">
        <w:rPr>
          <w:rFonts w:cs="Arial"/>
          <w:noProof w:val="0"/>
          <w:sz w:val="22"/>
          <w:szCs w:val="22"/>
        </w:rPr>
        <w:t xml:space="preserve"> </w:t>
      </w:r>
      <w:r>
        <w:rPr>
          <w:rFonts w:cs="Arial"/>
          <w:noProof w:val="0"/>
          <w:sz w:val="22"/>
          <w:szCs w:val="22"/>
        </w:rPr>
        <w:t>prihvatanju</w:t>
      </w:r>
      <w:r w:rsidR="00AB56FB" w:rsidRPr="00F15987">
        <w:rPr>
          <w:rFonts w:cs="Arial"/>
          <w:noProof w:val="0"/>
          <w:sz w:val="22"/>
          <w:szCs w:val="22"/>
        </w:rPr>
        <w:t xml:space="preserve"> </w:t>
      </w:r>
      <w:r>
        <w:rPr>
          <w:rFonts w:cs="Arial"/>
          <w:noProof w:val="0"/>
          <w:sz w:val="22"/>
          <w:szCs w:val="22"/>
        </w:rPr>
        <w:t>isplate</w:t>
      </w:r>
      <w:r w:rsidR="00AB56FB">
        <w:rPr>
          <w:rFonts w:cs="Arial"/>
          <w:noProof w:val="0"/>
          <w:sz w:val="22"/>
          <w:szCs w:val="22"/>
        </w:rPr>
        <w:t xml:space="preserve"> </w:t>
      </w:r>
      <w:r>
        <w:rPr>
          <w:rFonts w:cs="Arial"/>
          <w:noProof w:val="0"/>
          <w:sz w:val="22"/>
          <w:szCs w:val="22"/>
        </w:rPr>
        <w:t>će</w:t>
      </w:r>
      <w:r w:rsidR="00AB56FB">
        <w:rPr>
          <w:rFonts w:cs="Arial"/>
          <w:noProof w:val="0"/>
          <w:sz w:val="22"/>
          <w:szCs w:val="22"/>
        </w:rPr>
        <w:t xml:space="preserve"> </w:t>
      </w:r>
      <w:r>
        <w:rPr>
          <w:rFonts w:cs="Arial"/>
          <w:noProof w:val="0"/>
          <w:sz w:val="22"/>
          <w:szCs w:val="22"/>
        </w:rPr>
        <w:t>biti</w:t>
      </w:r>
      <w:r w:rsidR="00AB56FB">
        <w:rPr>
          <w:rFonts w:cs="Arial"/>
          <w:noProof w:val="0"/>
          <w:sz w:val="22"/>
          <w:szCs w:val="22"/>
        </w:rPr>
        <w:t xml:space="preserve"> </w:t>
      </w:r>
      <w:r>
        <w:rPr>
          <w:rFonts w:cs="Arial"/>
          <w:noProof w:val="0"/>
          <w:sz w:val="22"/>
          <w:szCs w:val="22"/>
        </w:rPr>
        <w:t>potpisano</w:t>
      </w:r>
      <w:r w:rsidR="00AB56FB">
        <w:rPr>
          <w:rFonts w:cs="Arial"/>
          <w:noProof w:val="0"/>
          <w:sz w:val="22"/>
          <w:szCs w:val="22"/>
        </w:rPr>
        <w:t xml:space="preserve"> </w:t>
      </w:r>
      <w:r>
        <w:rPr>
          <w:rFonts w:cs="Arial"/>
          <w:noProof w:val="0"/>
          <w:sz w:val="22"/>
          <w:szCs w:val="22"/>
        </w:rPr>
        <w:t>od</w:t>
      </w:r>
      <w:r w:rsidR="00AB56FB">
        <w:rPr>
          <w:rFonts w:cs="Arial"/>
          <w:noProof w:val="0"/>
          <w:sz w:val="22"/>
          <w:szCs w:val="22"/>
        </w:rPr>
        <w:t xml:space="preserve"> </w:t>
      </w:r>
      <w:r>
        <w:rPr>
          <w:rFonts w:cs="Arial"/>
          <w:noProof w:val="0"/>
          <w:sz w:val="22"/>
          <w:szCs w:val="22"/>
        </w:rPr>
        <w:t>strane</w:t>
      </w:r>
      <w:r w:rsidR="00AB56FB">
        <w:rPr>
          <w:rFonts w:cs="Arial"/>
          <w:noProof w:val="0"/>
          <w:sz w:val="22"/>
          <w:szCs w:val="22"/>
        </w:rPr>
        <w:t xml:space="preserve"> </w:t>
      </w:r>
      <w:r>
        <w:rPr>
          <w:rFonts w:cs="Arial"/>
          <w:noProof w:val="0"/>
          <w:sz w:val="22"/>
          <w:szCs w:val="22"/>
        </w:rPr>
        <w:t>Ovlašćenog</w:t>
      </w:r>
      <w:r w:rsidR="00AB56FB">
        <w:rPr>
          <w:rFonts w:cs="Arial"/>
          <w:noProof w:val="0"/>
          <w:sz w:val="22"/>
          <w:szCs w:val="22"/>
        </w:rPr>
        <w:t xml:space="preserve"> </w:t>
      </w:r>
      <w:r>
        <w:rPr>
          <w:rFonts w:cs="Arial"/>
          <w:noProof w:val="0"/>
          <w:sz w:val="22"/>
          <w:szCs w:val="22"/>
        </w:rPr>
        <w:t>potpisnika</w:t>
      </w:r>
      <w:r w:rsidR="00AB56FB">
        <w:rPr>
          <w:rFonts w:cs="Arial"/>
          <w:noProof w:val="0"/>
          <w:sz w:val="22"/>
          <w:szCs w:val="22"/>
        </w:rPr>
        <w:t xml:space="preserve"> </w:t>
      </w:r>
      <w:r>
        <w:rPr>
          <w:rFonts w:cs="Arial"/>
          <w:noProof w:val="0"/>
          <w:sz w:val="22"/>
          <w:szCs w:val="22"/>
        </w:rPr>
        <w:t>sa</w:t>
      </w:r>
      <w:r w:rsidR="00AB56FB">
        <w:rPr>
          <w:rFonts w:cs="Arial"/>
          <w:noProof w:val="0"/>
          <w:sz w:val="22"/>
          <w:szCs w:val="22"/>
        </w:rPr>
        <w:t xml:space="preserve"> </w:t>
      </w:r>
      <w:r>
        <w:rPr>
          <w:rFonts w:cs="Arial"/>
          <w:noProof w:val="0"/>
          <w:sz w:val="22"/>
          <w:szCs w:val="22"/>
        </w:rPr>
        <w:t>pravom</w:t>
      </w:r>
      <w:r w:rsidR="00AB56FB">
        <w:rPr>
          <w:rFonts w:cs="Arial"/>
          <w:noProof w:val="0"/>
          <w:sz w:val="22"/>
          <w:szCs w:val="22"/>
        </w:rPr>
        <w:t xml:space="preserve"> </w:t>
      </w:r>
      <w:r>
        <w:rPr>
          <w:rFonts w:cs="Arial"/>
          <w:noProof w:val="0"/>
          <w:sz w:val="22"/>
          <w:szCs w:val="22"/>
        </w:rPr>
        <w:t>pojedinačnog</w:t>
      </w:r>
      <w:r w:rsidR="00AB56FB">
        <w:rPr>
          <w:rFonts w:cs="Arial"/>
          <w:noProof w:val="0"/>
          <w:sz w:val="22"/>
          <w:szCs w:val="22"/>
        </w:rPr>
        <w:t xml:space="preserve"> </w:t>
      </w:r>
      <w:r>
        <w:rPr>
          <w:rFonts w:cs="Arial"/>
          <w:noProof w:val="0"/>
          <w:sz w:val="22"/>
          <w:szCs w:val="22"/>
        </w:rPr>
        <w:t>predstavljanja</w:t>
      </w:r>
      <w:r w:rsidR="00AB56FB">
        <w:rPr>
          <w:rFonts w:cs="Arial"/>
          <w:noProof w:val="0"/>
          <w:sz w:val="22"/>
          <w:szCs w:val="22"/>
        </w:rPr>
        <w:t xml:space="preserve"> </w:t>
      </w:r>
      <w:r>
        <w:rPr>
          <w:rFonts w:cs="Arial"/>
          <w:noProof w:val="0"/>
          <w:sz w:val="22"/>
          <w:szCs w:val="22"/>
        </w:rPr>
        <w:t>ili</w:t>
      </w:r>
      <w:r w:rsidR="00AB56FB">
        <w:rPr>
          <w:rFonts w:cs="Arial"/>
          <w:noProof w:val="0"/>
          <w:sz w:val="22"/>
          <w:szCs w:val="22"/>
        </w:rPr>
        <w:t xml:space="preserve"> </w:t>
      </w:r>
      <w:r>
        <w:rPr>
          <w:rFonts w:cs="Arial"/>
          <w:noProof w:val="0"/>
          <w:sz w:val="22"/>
          <w:szCs w:val="22"/>
        </w:rPr>
        <w:t>dva</w:t>
      </w:r>
      <w:r w:rsidR="00AB56FB">
        <w:rPr>
          <w:rFonts w:cs="Arial"/>
          <w:noProof w:val="0"/>
          <w:sz w:val="22"/>
          <w:szCs w:val="22"/>
        </w:rPr>
        <w:t xml:space="preserve"> </w:t>
      </w:r>
      <w:r>
        <w:rPr>
          <w:rFonts w:cs="Arial"/>
          <w:noProof w:val="0"/>
          <w:sz w:val="22"/>
          <w:szCs w:val="22"/>
        </w:rPr>
        <w:t>ili</w:t>
      </w:r>
      <w:r w:rsidR="00AB56FB">
        <w:rPr>
          <w:rFonts w:cs="Arial"/>
          <w:noProof w:val="0"/>
          <w:sz w:val="22"/>
          <w:szCs w:val="22"/>
        </w:rPr>
        <w:t xml:space="preserve"> </w:t>
      </w:r>
      <w:r>
        <w:rPr>
          <w:rFonts w:cs="Arial"/>
          <w:noProof w:val="0"/>
          <w:sz w:val="22"/>
          <w:szCs w:val="22"/>
        </w:rPr>
        <w:t>više</w:t>
      </w:r>
      <w:r w:rsidR="00AB56FB">
        <w:rPr>
          <w:rFonts w:cs="Arial"/>
          <w:noProof w:val="0"/>
          <w:sz w:val="22"/>
          <w:szCs w:val="22"/>
        </w:rPr>
        <w:t xml:space="preserve"> </w:t>
      </w:r>
      <w:r>
        <w:rPr>
          <w:rFonts w:cs="Arial"/>
          <w:noProof w:val="0"/>
          <w:sz w:val="22"/>
          <w:szCs w:val="22"/>
        </w:rPr>
        <w:t>Ovlašćenih</w:t>
      </w:r>
      <w:r w:rsidR="00AB56FB">
        <w:rPr>
          <w:rFonts w:cs="Arial"/>
          <w:noProof w:val="0"/>
          <w:sz w:val="22"/>
          <w:szCs w:val="22"/>
        </w:rPr>
        <w:t xml:space="preserve"> </w:t>
      </w:r>
      <w:r>
        <w:rPr>
          <w:rFonts w:cs="Arial"/>
          <w:noProof w:val="0"/>
          <w:sz w:val="22"/>
          <w:szCs w:val="22"/>
        </w:rPr>
        <w:t>potpisnika</w:t>
      </w:r>
      <w:r w:rsidR="00AB56FB">
        <w:rPr>
          <w:rFonts w:cs="Arial"/>
          <w:noProof w:val="0"/>
          <w:sz w:val="22"/>
          <w:szCs w:val="22"/>
        </w:rPr>
        <w:t xml:space="preserve"> </w:t>
      </w:r>
      <w:r>
        <w:rPr>
          <w:rFonts w:cs="Arial"/>
          <w:noProof w:val="0"/>
          <w:sz w:val="22"/>
          <w:szCs w:val="22"/>
        </w:rPr>
        <w:t>sa</w:t>
      </w:r>
      <w:r w:rsidR="00AB56FB">
        <w:rPr>
          <w:rFonts w:cs="Arial"/>
          <w:noProof w:val="0"/>
          <w:sz w:val="22"/>
          <w:szCs w:val="22"/>
        </w:rPr>
        <w:t xml:space="preserve"> </w:t>
      </w:r>
      <w:r>
        <w:rPr>
          <w:rFonts w:cs="Arial"/>
          <w:noProof w:val="0"/>
          <w:sz w:val="22"/>
          <w:szCs w:val="22"/>
        </w:rPr>
        <w:t>pravom</w:t>
      </w:r>
      <w:r w:rsidR="00AB56FB">
        <w:rPr>
          <w:rFonts w:cs="Arial"/>
          <w:noProof w:val="0"/>
          <w:sz w:val="22"/>
          <w:szCs w:val="22"/>
        </w:rPr>
        <w:t xml:space="preserve"> </w:t>
      </w:r>
      <w:r>
        <w:rPr>
          <w:rFonts w:cs="Arial"/>
          <w:noProof w:val="0"/>
          <w:sz w:val="22"/>
          <w:szCs w:val="22"/>
        </w:rPr>
        <w:t>zajedničkog</w:t>
      </w:r>
      <w:r w:rsidR="00AB56FB">
        <w:rPr>
          <w:rFonts w:cs="Arial"/>
          <w:noProof w:val="0"/>
          <w:sz w:val="22"/>
          <w:szCs w:val="22"/>
        </w:rPr>
        <w:t xml:space="preserve"> </w:t>
      </w:r>
      <w:r>
        <w:rPr>
          <w:rFonts w:cs="Arial"/>
          <w:noProof w:val="0"/>
          <w:sz w:val="22"/>
          <w:szCs w:val="22"/>
        </w:rPr>
        <w:t>predstavljanja</w:t>
      </w:r>
      <w:r w:rsidR="00AB56FB">
        <w:rPr>
          <w:rFonts w:cs="Arial"/>
          <w:noProof w:val="0"/>
          <w:sz w:val="22"/>
          <w:szCs w:val="22"/>
        </w:rPr>
        <w:t xml:space="preserve"> </w:t>
      </w:r>
      <w:r>
        <w:rPr>
          <w:rFonts w:cs="Arial"/>
          <w:noProof w:val="0"/>
          <w:sz w:val="22"/>
          <w:szCs w:val="22"/>
        </w:rPr>
        <w:t>i</w:t>
      </w:r>
      <w:r w:rsidR="00AB56FB">
        <w:rPr>
          <w:rFonts w:cs="Arial"/>
          <w:noProof w:val="0"/>
          <w:sz w:val="22"/>
          <w:szCs w:val="22"/>
        </w:rPr>
        <w:t xml:space="preserve"> </w:t>
      </w:r>
      <w:r>
        <w:rPr>
          <w:rFonts w:cs="Arial"/>
          <w:noProof w:val="0"/>
          <w:sz w:val="22"/>
          <w:szCs w:val="22"/>
        </w:rPr>
        <w:t>odrediće</w:t>
      </w:r>
      <w:r w:rsidR="00AB56FB">
        <w:rPr>
          <w:rFonts w:cs="Arial"/>
          <w:noProof w:val="0"/>
          <w:sz w:val="22"/>
          <w:szCs w:val="22"/>
        </w:rPr>
        <w:t xml:space="preserve"> </w:t>
      </w:r>
      <w:r>
        <w:rPr>
          <w:rFonts w:cs="Arial"/>
          <w:noProof w:val="0"/>
          <w:sz w:val="22"/>
          <w:szCs w:val="22"/>
        </w:rPr>
        <w:t>Račun</w:t>
      </w:r>
      <w:r w:rsidR="00AB56FB">
        <w:rPr>
          <w:rFonts w:cs="Arial"/>
          <w:noProof w:val="0"/>
          <w:sz w:val="22"/>
          <w:szCs w:val="22"/>
        </w:rPr>
        <w:t xml:space="preserve"> </w:t>
      </w:r>
      <w:r>
        <w:rPr>
          <w:rFonts w:cs="Arial"/>
          <w:noProof w:val="0"/>
          <w:sz w:val="22"/>
          <w:szCs w:val="22"/>
        </w:rPr>
        <w:t>za</w:t>
      </w:r>
      <w:r w:rsidR="00AB56FB">
        <w:rPr>
          <w:rFonts w:cs="Arial"/>
          <w:noProof w:val="0"/>
          <w:sz w:val="22"/>
          <w:szCs w:val="22"/>
        </w:rPr>
        <w:t xml:space="preserve"> </w:t>
      </w:r>
      <w:r>
        <w:rPr>
          <w:rFonts w:cs="Arial"/>
          <w:noProof w:val="0"/>
          <w:sz w:val="22"/>
          <w:szCs w:val="22"/>
        </w:rPr>
        <w:t>isplatu</w:t>
      </w:r>
      <w:r w:rsidR="00AB56FB">
        <w:rPr>
          <w:rFonts w:cs="Arial"/>
          <w:noProof w:val="0"/>
          <w:sz w:val="22"/>
          <w:szCs w:val="22"/>
        </w:rPr>
        <w:t xml:space="preserve"> </w:t>
      </w:r>
      <w:r>
        <w:rPr>
          <w:rFonts w:cs="Arial"/>
          <w:noProof w:val="0"/>
          <w:sz w:val="22"/>
          <w:szCs w:val="22"/>
        </w:rPr>
        <w:t>na</w:t>
      </w:r>
      <w:r w:rsidR="00AB56FB">
        <w:rPr>
          <w:rFonts w:cs="Arial"/>
          <w:noProof w:val="0"/>
          <w:sz w:val="22"/>
          <w:szCs w:val="22"/>
        </w:rPr>
        <w:t xml:space="preserve"> </w:t>
      </w:r>
      <w:r>
        <w:rPr>
          <w:rFonts w:cs="Arial"/>
          <w:noProof w:val="0"/>
          <w:sz w:val="22"/>
          <w:szCs w:val="22"/>
        </w:rPr>
        <w:t>koji</w:t>
      </w:r>
      <w:r w:rsidR="00AB56FB">
        <w:rPr>
          <w:rFonts w:cs="Arial"/>
          <w:noProof w:val="0"/>
          <w:sz w:val="22"/>
          <w:szCs w:val="22"/>
        </w:rPr>
        <w:t xml:space="preserve"> </w:t>
      </w:r>
      <w:r>
        <w:rPr>
          <w:rFonts w:cs="Arial"/>
          <w:noProof w:val="0"/>
          <w:sz w:val="22"/>
          <w:szCs w:val="22"/>
        </w:rPr>
        <w:t>će</w:t>
      </w:r>
      <w:r w:rsidR="00AB56FB">
        <w:rPr>
          <w:rFonts w:cs="Arial"/>
          <w:noProof w:val="0"/>
          <w:sz w:val="22"/>
          <w:szCs w:val="22"/>
        </w:rPr>
        <w:t xml:space="preserve"> </w:t>
      </w:r>
      <w:r>
        <w:rPr>
          <w:rFonts w:cs="Arial"/>
          <w:noProof w:val="0"/>
          <w:sz w:val="22"/>
          <w:szCs w:val="22"/>
        </w:rPr>
        <w:t>se</w:t>
      </w:r>
      <w:r w:rsidR="00AB56FB">
        <w:rPr>
          <w:rFonts w:cs="Arial"/>
          <w:noProof w:val="0"/>
          <w:sz w:val="22"/>
          <w:szCs w:val="22"/>
        </w:rPr>
        <w:t xml:space="preserve"> </w:t>
      </w:r>
      <w:r>
        <w:rPr>
          <w:rFonts w:cs="Arial"/>
          <w:noProof w:val="0"/>
          <w:sz w:val="22"/>
          <w:szCs w:val="22"/>
        </w:rPr>
        <w:t>izvršiti</w:t>
      </w:r>
      <w:r w:rsidR="00AB56FB">
        <w:rPr>
          <w:rFonts w:cs="Arial"/>
          <w:noProof w:val="0"/>
          <w:sz w:val="22"/>
          <w:szCs w:val="22"/>
        </w:rPr>
        <w:t xml:space="preserve"> </w:t>
      </w:r>
      <w:r>
        <w:rPr>
          <w:rFonts w:cs="Arial"/>
          <w:noProof w:val="0"/>
          <w:sz w:val="22"/>
          <w:szCs w:val="22"/>
        </w:rPr>
        <w:t>isplata</w:t>
      </w:r>
      <w:r w:rsidR="00AB56FB">
        <w:rPr>
          <w:rFonts w:cs="Arial"/>
          <w:noProof w:val="0"/>
          <w:sz w:val="22"/>
          <w:szCs w:val="22"/>
        </w:rPr>
        <w:t xml:space="preserve"> </w:t>
      </w:r>
      <w:r>
        <w:rPr>
          <w:rFonts w:cs="Arial"/>
          <w:noProof w:val="0"/>
          <w:sz w:val="22"/>
          <w:szCs w:val="22"/>
        </w:rPr>
        <w:t>Tranše</w:t>
      </w:r>
      <w:r w:rsidR="00AB56FB">
        <w:rPr>
          <w:rFonts w:cs="Arial"/>
          <w:noProof w:val="0"/>
          <w:sz w:val="22"/>
          <w:szCs w:val="22"/>
        </w:rPr>
        <w:t xml:space="preserve"> </w:t>
      </w:r>
      <w:r>
        <w:rPr>
          <w:rFonts w:cs="Arial"/>
          <w:noProof w:val="0"/>
          <w:sz w:val="22"/>
          <w:szCs w:val="22"/>
        </w:rPr>
        <w:t>u</w:t>
      </w:r>
      <w:r w:rsidR="00AB56FB">
        <w:rPr>
          <w:rFonts w:cs="Arial"/>
          <w:noProof w:val="0"/>
          <w:sz w:val="22"/>
          <w:szCs w:val="22"/>
        </w:rPr>
        <w:t xml:space="preserve"> </w:t>
      </w:r>
      <w:r>
        <w:rPr>
          <w:rFonts w:cs="Arial"/>
          <w:noProof w:val="0"/>
          <w:sz w:val="22"/>
          <w:szCs w:val="22"/>
        </w:rPr>
        <w:t>skladu</w:t>
      </w:r>
      <w:r w:rsidR="00AB56FB">
        <w:rPr>
          <w:rFonts w:cs="Arial"/>
          <w:noProof w:val="0"/>
          <w:sz w:val="22"/>
          <w:szCs w:val="22"/>
        </w:rPr>
        <w:t xml:space="preserve"> </w:t>
      </w:r>
      <w:r>
        <w:rPr>
          <w:rFonts w:cs="Arial"/>
          <w:noProof w:val="0"/>
          <w:sz w:val="22"/>
          <w:szCs w:val="22"/>
        </w:rPr>
        <w:t>sa</w:t>
      </w:r>
      <w:r w:rsidR="00AB56FB">
        <w:rPr>
          <w:rFonts w:cs="Arial"/>
          <w:noProof w:val="0"/>
          <w:sz w:val="22"/>
          <w:szCs w:val="22"/>
        </w:rPr>
        <w:t xml:space="preserve"> </w:t>
      </w:r>
      <w:r>
        <w:rPr>
          <w:rFonts w:cs="Arial"/>
          <w:noProof w:val="0"/>
          <w:sz w:val="22"/>
          <w:szCs w:val="22"/>
        </w:rPr>
        <w:t>članom</w:t>
      </w:r>
      <w:r w:rsidR="00AB56FB">
        <w:rPr>
          <w:rFonts w:cs="Arial"/>
          <w:noProof w:val="0"/>
          <w:sz w:val="22"/>
          <w:szCs w:val="22"/>
        </w:rPr>
        <w:t xml:space="preserve"> 1.2.</w:t>
      </w:r>
      <w:r>
        <w:rPr>
          <w:rFonts w:cs="Arial"/>
          <w:noProof w:val="0"/>
          <w:sz w:val="22"/>
          <w:szCs w:val="22"/>
        </w:rPr>
        <w:t>D</w:t>
      </w:r>
    </w:p>
    <w:p w14:paraId="313CCE39" w14:textId="2E6913A1" w:rsidR="00AB56FB" w:rsidRPr="00E64909" w:rsidRDefault="00B47EA7" w:rsidP="00AB56FB">
      <w:pPr>
        <w:pStyle w:val="bcpara"/>
        <w:ind w:left="900"/>
        <w:rPr>
          <w:rFonts w:cs="Arial"/>
          <w:noProof w:val="0"/>
          <w:sz w:val="22"/>
          <w:szCs w:val="22"/>
        </w:rPr>
      </w:pPr>
      <w:r>
        <w:rPr>
          <w:rFonts w:cs="Arial"/>
          <w:noProof w:val="0"/>
          <w:sz w:val="22"/>
          <w:szCs w:val="22"/>
        </w:rPr>
        <w:t>Ukoliko</w:t>
      </w:r>
      <w:r w:rsidR="00AB56FB" w:rsidRPr="00E64909">
        <w:rPr>
          <w:rFonts w:cs="Arial"/>
          <w:noProof w:val="0"/>
          <w:sz w:val="22"/>
          <w:szCs w:val="22"/>
        </w:rPr>
        <w:t xml:space="preserve"> </w:t>
      </w:r>
      <w:r>
        <w:rPr>
          <w:rFonts w:cs="Arial"/>
          <w:noProof w:val="0"/>
          <w:sz w:val="22"/>
          <w:szCs w:val="22"/>
        </w:rPr>
        <w:t>Ponudu</w:t>
      </w:r>
      <w:r w:rsidR="00AB56FB" w:rsidRPr="00E64909">
        <w:rPr>
          <w:rFonts w:cs="Arial"/>
          <w:noProof w:val="0"/>
          <w:sz w:val="22"/>
          <w:szCs w:val="22"/>
        </w:rPr>
        <w:t xml:space="preserve"> </w:t>
      </w:r>
      <w:r>
        <w:rPr>
          <w:rFonts w:cs="Arial"/>
          <w:noProof w:val="0"/>
          <w:sz w:val="22"/>
          <w:szCs w:val="22"/>
        </w:rPr>
        <w:t>za</w:t>
      </w:r>
      <w:r w:rsidR="00AB56FB" w:rsidRPr="00E64909">
        <w:rPr>
          <w:rFonts w:cs="Arial"/>
          <w:noProof w:val="0"/>
          <w:sz w:val="22"/>
          <w:szCs w:val="22"/>
        </w:rPr>
        <w:t xml:space="preserve"> </w:t>
      </w:r>
      <w:r>
        <w:rPr>
          <w:rFonts w:cs="Arial"/>
          <w:noProof w:val="0"/>
          <w:sz w:val="22"/>
          <w:szCs w:val="22"/>
        </w:rPr>
        <w:t>isplatu</w:t>
      </w:r>
      <w:r w:rsidR="00AB56FB" w:rsidRPr="00E64909">
        <w:rPr>
          <w:rFonts w:cs="Arial"/>
          <w:noProof w:val="0"/>
          <w:sz w:val="22"/>
          <w:szCs w:val="22"/>
        </w:rPr>
        <w:t xml:space="preserve"> </w:t>
      </w:r>
      <w:r>
        <w:rPr>
          <w:rFonts w:cs="Arial"/>
          <w:noProof w:val="0"/>
          <w:sz w:val="22"/>
          <w:szCs w:val="22"/>
        </w:rPr>
        <w:t>Zajmoprimac</w:t>
      </w:r>
      <w:r w:rsidR="00AB56FB" w:rsidRPr="00E64909">
        <w:rPr>
          <w:rFonts w:cs="Arial"/>
          <w:noProof w:val="0"/>
          <w:sz w:val="22"/>
          <w:szCs w:val="22"/>
        </w:rPr>
        <w:t xml:space="preserve"> </w:t>
      </w:r>
      <w:r>
        <w:rPr>
          <w:rFonts w:cs="Arial"/>
          <w:noProof w:val="0"/>
          <w:sz w:val="22"/>
          <w:szCs w:val="22"/>
        </w:rPr>
        <w:t>propisno</w:t>
      </w:r>
      <w:r w:rsidR="00AB56FB" w:rsidRPr="00E64909">
        <w:rPr>
          <w:rFonts w:cs="Arial"/>
          <w:noProof w:val="0"/>
          <w:sz w:val="22"/>
          <w:szCs w:val="22"/>
        </w:rPr>
        <w:t xml:space="preserve"> </w:t>
      </w:r>
      <w:r>
        <w:rPr>
          <w:rFonts w:cs="Arial"/>
          <w:noProof w:val="0"/>
          <w:sz w:val="22"/>
          <w:szCs w:val="22"/>
        </w:rPr>
        <w:t>prihvati</w:t>
      </w:r>
      <w:r w:rsidR="00AB56FB" w:rsidRPr="00E64909">
        <w:rPr>
          <w:rFonts w:cs="Arial"/>
          <w:noProof w:val="0"/>
          <w:sz w:val="22"/>
          <w:szCs w:val="22"/>
        </w:rPr>
        <w:t xml:space="preserve"> </w:t>
      </w:r>
      <w:r>
        <w:rPr>
          <w:rFonts w:cs="Arial"/>
          <w:noProof w:val="0"/>
          <w:sz w:val="22"/>
          <w:szCs w:val="22"/>
        </w:rPr>
        <w:t>u</w:t>
      </w:r>
      <w:r w:rsidR="00AB56FB" w:rsidRPr="00E64909">
        <w:rPr>
          <w:rFonts w:cs="Arial"/>
          <w:noProof w:val="0"/>
          <w:sz w:val="22"/>
          <w:szCs w:val="22"/>
        </w:rPr>
        <w:t xml:space="preserve"> </w:t>
      </w:r>
      <w:r>
        <w:rPr>
          <w:rFonts w:cs="Arial"/>
          <w:noProof w:val="0"/>
          <w:sz w:val="22"/>
          <w:szCs w:val="22"/>
        </w:rPr>
        <w:t>skladu</w:t>
      </w:r>
      <w:r w:rsidR="00AB56FB" w:rsidRPr="00E64909">
        <w:rPr>
          <w:rFonts w:cs="Arial"/>
          <w:noProof w:val="0"/>
          <w:sz w:val="22"/>
          <w:szCs w:val="22"/>
        </w:rPr>
        <w:t xml:space="preserve"> </w:t>
      </w:r>
      <w:r>
        <w:rPr>
          <w:rFonts w:cs="Arial"/>
          <w:noProof w:val="0"/>
          <w:sz w:val="22"/>
          <w:szCs w:val="22"/>
        </w:rPr>
        <w:t>sa</w:t>
      </w:r>
      <w:r w:rsidR="00AB56FB" w:rsidRPr="00E64909">
        <w:rPr>
          <w:rFonts w:cs="Arial"/>
          <w:noProof w:val="0"/>
          <w:sz w:val="22"/>
          <w:szCs w:val="22"/>
        </w:rPr>
        <w:t xml:space="preserve"> </w:t>
      </w:r>
      <w:r>
        <w:rPr>
          <w:rFonts w:cs="Arial"/>
          <w:noProof w:val="0"/>
          <w:sz w:val="22"/>
          <w:szCs w:val="22"/>
        </w:rPr>
        <w:t>njenim</w:t>
      </w:r>
      <w:r w:rsidR="00AB56FB" w:rsidRPr="00E64909">
        <w:rPr>
          <w:rFonts w:cs="Arial"/>
          <w:noProof w:val="0"/>
          <w:sz w:val="22"/>
          <w:szCs w:val="22"/>
        </w:rPr>
        <w:t xml:space="preserve"> </w:t>
      </w:r>
      <w:r>
        <w:rPr>
          <w:rFonts w:cs="Arial"/>
          <w:noProof w:val="0"/>
          <w:sz w:val="22"/>
          <w:szCs w:val="22"/>
        </w:rPr>
        <w:t>uslovima</w:t>
      </w:r>
      <w:r w:rsidR="00AB56FB" w:rsidRPr="00E64909">
        <w:rPr>
          <w:rFonts w:cs="Arial"/>
          <w:noProof w:val="0"/>
          <w:sz w:val="22"/>
          <w:szCs w:val="22"/>
        </w:rPr>
        <w:t xml:space="preserve"> </w:t>
      </w:r>
      <w:r>
        <w:rPr>
          <w:rFonts w:cs="Arial"/>
          <w:noProof w:val="0"/>
          <w:sz w:val="22"/>
          <w:szCs w:val="22"/>
        </w:rPr>
        <w:t>i</w:t>
      </w:r>
      <w:r w:rsidR="00AB56FB" w:rsidRPr="00E64909">
        <w:rPr>
          <w:rFonts w:cs="Arial"/>
          <w:noProof w:val="0"/>
          <w:sz w:val="22"/>
          <w:szCs w:val="22"/>
        </w:rPr>
        <w:t xml:space="preserve"> </w:t>
      </w:r>
      <w:r>
        <w:rPr>
          <w:rFonts w:cs="Arial"/>
          <w:noProof w:val="0"/>
          <w:sz w:val="22"/>
          <w:szCs w:val="22"/>
        </w:rPr>
        <w:t>odredbama</w:t>
      </w:r>
      <w:r w:rsidR="00AB56FB" w:rsidRPr="00E64909">
        <w:rPr>
          <w:rFonts w:cs="Arial"/>
          <w:noProof w:val="0"/>
          <w:sz w:val="22"/>
          <w:szCs w:val="22"/>
        </w:rPr>
        <w:t xml:space="preserve"> </w:t>
      </w:r>
      <w:r>
        <w:rPr>
          <w:rFonts w:cs="Arial"/>
          <w:noProof w:val="0"/>
          <w:sz w:val="22"/>
          <w:szCs w:val="22"/>
        </w:rPr>
        <w:t>ili</w:t>
      </w:r>
      <w:r w:rsidR="00AB56FB" w:rsidRPr="00E64909">
        <w:rPr>
          <w:rFonts w:cs="Arial"/>
          <w:noProof w:val="0"/>
          <w:sz w:val="22"/>
          <w:szCs w:val="22"/>
        </w:rPr>
        <w:t xml:space="preserve"> </w:t>
      </w:r>
      <w:r>
        <w:rPr>
          <w:rFonts w:cs="Arial"/>
          <w:noProof w:val="0"/>
          <w:sz w:val="22"/>
          <w:szCs w:val="22"/>
        </w:rPr>
        <w:t>na</w:t>
      </w:r>
      <w:r w:rsidR="00AB56FB" w:rsidRPr="00E64909">
        <w:rPr>
          <w:rFonts w:cs="Arial"/>
          <w:noProof w:val="0"/>
          <w:sz w:val="22"/>
          <w:szCs w:val="22"/>
        </w:rPr>
        <w:t xml:space="preserve"> </w:t>
      </w:r>
      <w:r>
        <w:rPr>
          <w:rFonts w:cs="Arial"/>
          <w:noProof w:val="0"/>
          <w:sz w:val="22"/>
          <w:szCs w:val="22"/>
        </w:rPr>
        <w:t>dan</w:t>
      </w:r>
      <w:r w:rsidR="00AB56FB" w:rsidRPr="00E64909">
        <w:rPr>
          <w:rFonts w:cs="Arial"/>
          <w:noProof w:val="0"/>
          <w:sz w:val="22"/>
          <w:szCs w:val="22"/>
        </w:rPr>
        <w:t xml:space="preserve"> </w:t>
      </w:r>
      <w:r>
        <w:rPr>
          <w:rFonts w:cs="Arial"/>
          <w:noProof w:val="0"/>
          <w:sz w:val="22"/>
          <w:szCs w:val="22"/>
        </w:rPr>
        <w:t>ili</w:t>
      </w:r>
      <w:r w:rsidR="00AB56FB" w:rsidRPr="00E64909">
        <w:rPr>
          <w:rFonts w:cs="Arial"/>
          <w:noProof w:val="0"/>
          <w:sz w:val="22"/>
          <w:szCs w:val="22"/>
        </w:rPr>
        <w:t xml:space="preserve"> </w:t>
      </w:r>
      <w:r>
        <w:rPr>
          <w:rFonts w:cs="Arial"/>
          <w:noProof w:val="0"/>
          <w:sz w:val="22"/>
          <w:szCs w:val="22"/>
        </w:rPr>
        <w:t>pre</w:t>
      </w:r>
      <w:r w:rsidR="00AB56FB" w:rsidRPr="00E64909">
        <w:rPr>
          <w:rFonts w:cs="Arial"/>
          <w:noProof w:val="0"/>
          <w:sz w:val="22"/>
          <w:szCs w:val="22"/>
        </w:rPr>
        <w:t xml:space="preserve"> </w:t>
      </w:r>
      <w:r>
        <w:rPr>
          <w:rFonts w:cs="Arial"/>
          <w:noProof w:val="0"/>
          <w:sz w:val="22"/>
          <w:szCs w:val="22"/>
        </w:rPr>
        <w:t>Roka</w:t>
      </w:r>
      <w:r w:rsidR="00AB56FB" w:rsidRPr="00E64909">
        <w:rPr>
          <w:rFonts w:cs="Arial"/>
          <w:noProof w:val="0"/>
          <w:sz w:val="22"/>
          <w:szCs w:val="22"/>
        </w:rPr>
        <w:t xml:space="preserve"> </w:t>
      </w:r>
      <w:r>
        <w:rPr>
          <w:rFonts w:cs="Arial"/>
          <w:noProof w:val="0"/>
          <w:sz w:val="22"/>
          <w:szCs w:val="22"/>
        </w:rPr>
        <w:t>za</w:t>
      </w:r>
      <w:r w:rsidR="00AB56FB" w:rsidRPr="00E64909">
        <w:rPr>
          <w:rFonts w:cs="Arial"/>
          <w:noProof w:val="0"/>
          <w:sz w:val="22"/>
          <w:szCs w:val="22"/>
        </w:rPr>
        <w:t xml:space="preserve"> </w:t>
      </w:r>
      <w:r>
        <w:rPr>
          <w:rFonts w:cs="Arial"/>
          <w:noProof w:val="0"/>
          <w:sz w:val="22"/>
          <w:szCs w:val="22"/>
        </w:rPr>
        <w:t>prihvatanje</w:t>
      </w:r>
      <w:r w:rsidR="00AB56FB" w:rsidRPr="00E64909">
        <w:rPr>
          <w:rFonts w:cs="Arial"/>
          <w:noProof w:val="0"/>
          <w:sz w:val="22"/>
          <w:szCs w:val="22"/>
        </w:rPr>
        <w:t xml:space="preserve"> </w:t>
      </w:r>
      <w:r>
        <w:rPr>
          <w:rFonts w:cs="Arial"/>
          <w:noProof w:val="0"/>
          <w:sz w:val="22"/>
          <w:szCs w:val="22"/>
        </w:rPr>
        <w:t>isplate</w:t>
      </w:r>
      <w:r w:rsidR="00AB56FB" w:rsidRPr="00E64909">
        <w:rPr>
          <w:rFonts w:cs="Arial"/>
          <w:noProof w:val="0"/>
          <w:sz w:val="22"/>
          <w:szCs w:val="22"/>
        </w:rPr>
        <w:t xml:space="preserve">, </w:t>
      </w:r>
      <w:r>
        <w:rPr>
          <w:rFonts w:cs="Arial"/>
          <w:noProof w:val="0"/>
          <w:sz w:val="22"/>
          <w:szCs w:val="22"/>
        </w:rPr>
        <w:t>Banka</w:t>
      </w:r>
      <w:r w:rsidR="00AB56FB" w:rsidRPr="00E64909">
        <w:rPr>
          <w:rFonts w:cs="Arial"/>
          <w:noProof w:val="0"/>
          <w:sz w:val="22"/>
          <w:szCs w:val="22"/>
        </w:rPr>
        <w:t xml:space="preserve"> </w:t>
      </w:r>
      <w:r>
        <w:rPr>
          <w:rFonts w:cs="Arial"/>
          <w:noProof w:val="0"/>
          <w:sz w:val="22"/>
          <w:szCs w:val="22"/>
        </w:rPr>
        <w:t>će</w:t>
      </w:r>
      <w:r w:rsidR="00AB56FB" w:rsidRPr="00E64909">
        <w:rPr>
          <w:rFonts w:cs="Arial"/>
          <w:noProof w:val="0"/>
          <w:sz w:val="22"/>
          <w:szCs w:val="22"/>
        </w:rPr>
        <w:t xml:space="preserve"> </w:t>
      </w:r>
      <w:r>
        <w:rPr>
          <w:rFonts w:cs="Arial"/>
          <w:noProof w:val="0"/>
          <w:sz w:val="22"/>
          <w:szCs w:val="22"/>
        </w:rPr>
        <w:t>Prihvaćenu</w:t>
      </w:r>
      <w:r w:rsidR="00AB56FB" w:rsidRPr="00E64909">
        <w:rPr>
          <w:rFonts w:cs="Arial"/>
          <w:noProof w:val="0"/>
          <w:sz w:val="22"/>
          <w:szCs w:val="22"/>
        </w:rPr>
        <w:t xml:space="preserve"> </w:t>
      </w:r>
      <w:r>
        <w:rPr>
          <w:rFonts w:cs="Arial"/>
          <w:noProof w:val="0"/>
          <w:sz w:val="22"/>
          <w:szCs w:val="22"/>
        </w:rPr>
        <w:t>tranšu</w:t>
      </w:r>
      <w:r w:rsidR="00AB56FB" w:rsidRPr="00E64909">
        <w:rPr>
          <w:rFonts w:cs="Arial"/>
          <w:noProof w:val="0"/>
          <w:sz w:val="22"/>
          <w:szCs w:val="22"/>
        </w:rPr>
        <w:t xml:space="preserve"> </w:t>
      </w:r>
      <w:r>
        <w:rPr>
          <w:rFonts w:cs="Arial"/>
          <w:noProof w:val="0"/>
          <w:sz w:val="22"/>
          <w:szCs w:val="22"/>
        </w:rPr>
        <w:t>učiniti</w:t>
      </w:r>
      <w:r w:rsidR="00AB56FB" w:rsidRPr="00E64909">
        <w:rPr>
          <w:rFonts w:cs="Arial"/>
          <w:noProof w:val="0"/>
          <w:sz w:val="22"/>
          <w:szCs w:val="22"/>
        </w:rPr>
        <w:t xml:space="preserve"> </w:t>
      </w:r>
      <w:r>
        <w:rPr>
          <w:rFonts w:cs="Arial"/>
          <w:noProof w:val="0"/>
          <w:sz w:val="22"/>
          <w:szCs w:val="22"/>
        </w:rPr>
        <w:t>raspoloživom</w:t>
      </w:r>
      <w:r w:rsidR="00AB56FB" w:rsidRPr="00E64909">
        <w:rPr>
          <w:rFonts w:cs="Arial"/>
          <w:noProof w:val="0"/>
          <w:sz w:val="22"/>
          <w:szCs w:val="22"/>
        </w:rPr>
        <w:t xml:space="preserve"> </w:t>
      </w:r>
      <w:r>
        <w:rPr>
          <w:rFonts w:cs="Arial"/>
          <w:noProof w:val="0"/>
          <w:sz w:val="22"/>
          <w:szCs w:val="22"/>
        </w:rPr>
        <w:t>Zajmoprimcu</w:t>
      </w:r>
      <w:r w:rsidR="00AB56FB" w:rsidRPr="00E64909">
        <w:rPr>
          <w:rFonts w:cs="Arial"/>
          <w:noProof w:val="0"/>
          <w:sz w:val="22"/>
          <w:szCs w:val="22"/>
        </w:rPr>
        <w:t xml:space="preserve"> </w:t>
      </w:r>
      <w:r>
        <w:rPr>
          <w:rFonts w:cs="Arial"/>
          <w:noProof w:val="0"/>
          <w:sz w:val="22"/>
          <w:szCs w:val="22"/>
        </w:rPr>
        <w:t>u</w:t>
      </w:r>
      <w:r w:rsidR="00AB56FB" w:rsidRPr="00E64909">
        <w:rPr>
          <w:rFonts w:cs="Arial"/>
          <w:noProof w:val="0"/>
          <w:sz w:val="22"/>
          <w:szCs w:val="22"/>
        </w:rPr>
        <w:t xml:space="preserve"> </w:t>
      </w:r>
      <w:r>
        <w:rPr>
          <w:rFonts w:cs="Arial"/>
          <w:noProof w:val="0"/>
          <w:sz w:val="22"/>
          <w:szCs w:val="22"/>
        </w:rPr>
        <w:t>skladu</w:t>
      </w:r>
      <w:r w:rsidR="00AB56FB" w:rsidRPr="00E64909">
        <w:rPr>
          <w:rFonts w:cs="Arial"/>
          <w:noProof w:val="0"/>
          <w:sz w:val="22"/>
          <w:szCs w:val="22"/>
        </w:rPr>
        <w:t xml:space="preserve"> </w:t>
      </w:r>
      <w:r>
        <w:rPr>
          <w:rFonts w:cs="Arial"/>
          <w:noProof w:val="0"/>
          <w:sz w:val="22"/>
          <w:szCs w:val="22"/>
        </w:rPr>
        <w:t>sa</w:t>
      </w:r>
      <w:r w:rsidR="00AB56FB" w:rsidRPr="00E64909">
        <w:rPr>
          <w:rFonts w:cs="Arial"/>
          <w:noProof w:val="0"/>
          <w:sz w:val="22"/>
          <w:szCs w:val="22"/>
        </w:rPr>
        <w:t xml:space="preserve"> </w:t>
      </w:r>
      <w:r>
        <w:rPr>
          <w:rFonts w:cs="Arial"/>
          <w:noProof w:val="0"/>
          <w:sz w:val="22"/>
          <w:szCs w:val="22"/>
        </w:rPr>
        <w:t>relevantnom</w:t>
      </w:r>
      <w:r w:rsidR="00AB56FB" w:rsidRPr="00E64909">
        <w:rPr>
          <w:rFonts w:cs="Arial"/>
          <w:noProof w:val="0"/>
          <w:sz w:val="22"/>
          <w:szCs w:val="22"/>
        </w:rPr>
        <w:t xml:space="preserve"> </w:t>
      </w:r>
      <w:r>
        <w:rPr>
          <w:rFonts w:cs="Arial"/>
          <w:noProof w:val="0"/>
          <w:sz w:val="22"/>
          <w:szCs w:val="22"/>
        </w:rPr>
        <w:t>Ponudom</w:t>
      </w:r>
      <w:r w:rsidR="00AB56FB" w:rsidRPr="00E64909">
        <w:rPr>
          <w:rFonts w:cs="Arial"/>
          <w:noProof w:val="0"/>
          <w:sz w:val="22"/>
          <w:szCs w:val="22"/>
        </w:rPr>
        <w:t xml:space="preserve"> </w:t>
      </w:r>
      <w:r>
        <w:rPr>
          <w:rFonts w:cs="Arial"/>
          <w:noProof w:val="0"/>
          <w:sz w:val="22"/>
          <w:szCs w:val="22"/>
        </w:rPr>
        <w:t>za</w:t>
      </w:r>
      <w:r w:rsidR="00AB56FB" w:rsidRPr="00E64909">
        <w:rPr>
          <w:rFonts w:cs="Arial"/>
          <w:noProof w:val="0"/>
          <w:sz w:val="22"/>
          <w:szCs w:val="22"/>
        </w:rPr>
        <w:t xml:space="preserve"> </w:t>
      </w:r>
      <w:r>
        <w:rPr>
          <w:rFonts w:cs="Arial"/>
          <w:noProof w:val="0"/>
          <w:sz w:val="22"/>
          <w:szCs w:val="22"/>
        </w:rPr>
        <w:t>isplatu</w:t>
      </w:r>
      <w:r w:rsidR="00AB56FB" w:rsidRPr="00E64909">
        <w:rPr>
          <w:rFonts w:cs="Arial"/>
          <w:noProof w:val="0"/>
          <w:sz w:val="22"/>
          <w:szCs w:val="22"/>
        </w:rPr>
        <w:t xml:space="preserve"> </w:t>
      </w:r>
      <w:r>
        <w:rPr>
          <w:rFonts w:cs="Arial"/>
          <w:noProof w:val="0"/>
          <w:sz w:val="22"/>
          <w:szCs w:val="22"/>
        </w:rPr>
        <w:t>i</w:t>
      </w:r>
      <w:r w:rsidR="00AB56FB" w:rsidRPr="00E64909">
        <w:rPr>
          <w:rFonts w:cs="Arial"/>
          <w:noProof w:val="0"/>
          <w:sz w:val="22"/>
          <w:szCs w:val="22"/>
        </w:rPr>
        <w:t xml:space="preserve"> </w:t>
      </w:r>
      <w:r>
        <w:rPr>
          <w:rFonts w:cs="Arial"/>
          <w:noProof w:val="0"/>
          <w:sz w:val="22"/>
          <w:szCs w:val="22"/>
        </w:rPr>
        <w:t>podložno</w:t>
      </w:r>
      <w:r w:rsidR="00AB56FB" w:rsidRPr="00E64909">
        <w:rPr>
          <w:rFonts w:cs="Arial"/>
          <w:noProof w:val="0"/>
          <w:sz w:val="22"/>
          <w:szCs w:val="22"/>
        </w:rPr>
        <w:t xml:space="preserve"> </w:t>
      </w:r>
      <w:r>
        <w:rPr>
          <w:rFonts w:cs="Arial"/>
          <w:noProof w:val="0"/>
          <w:sz w:val="22"/>
          <w:szCs w:val="22"/>
        </w:rPr>
        <w:t>odredbama</w:t>
      </w:r>
      <w:r w:rsidR="00AB56FB" w:rsidRPr="00E64909">
        <w:rPr>
          <w:rFonts w:cs="Arial"/>
          <w:noProof w:val="0"/>
          <w:sz w:val="22"/>
          <w:szCs w:val="22"/>
        </w:rPr>
        <w:t xml:space="preserve"> </w:t>
      </w:r>
      <w:r>
        <w:rPr>
          <w:rFonts w:cs="Arial"/>
          <w:noProof w:val="0"/>
          <w:sz w:val="22"/>
          <w:szCs w:val="22"/>
        </w:rPr>
        <w:t>i</w:t>
      </w:r>
      <w:r w:rsidR="00AB56FB" w:rsidRPr="00E64909">
        <w:rPr>
          <w:rFonts w:cs="Arial"/>
          <w:noProof w:val="0"/>
          <w:sz w:val="22"/>
          <w:szCs w:val="22"/>
        </w:rPr>
        <w:t xml:space="preserve"> </w:t>
      </w:r>
      <w:r>
        <w:rPr>
          <w:rFonts w:cs="Arial"/>
          <w:noProof w:val="0"/>
          <w:sz w:val="22"/>
          <w:szCs w:val="22"/>
        </w:rPr>
        <w:t>uslovima</w:t>
      </w:r>
      <w:r w:rsidR="00AB56FB" w:rsidRPr="00E64909">
        <w:rPr>
          <w:rFonts w:cs="Arial"/>
          <w:noProof w:val="0"/>
          <w:sz w:val="22"/>
          <w:szCs w:val="22"/>
        </w:rPr>
        <w:t xml:space="preserve"> </w:t>
      </w:r>
      <w:r>
        <w:rPr>
          <w:rFonts w:cs="Arial"/>
          <w:noProof w:val="0"/>
          <w:sz w:val="22"/>
          <w:szCs w:val="22"/>
        </w:rPr>
        <w:t>ovog</w:t>
      </w:r>
      <w:r w:rsidR="00AB56FB" w:rsidRPr="00E64909">
        <w:rPr>
          <w:rFonts w:cs="Arial"/>
          <w:noProof w:val="0"/>
          <w:sz w:val="22"/>
          <w:szCs w:val="22"/>
        </w:rPr>
        <w:t xml:space="preserve"> </w:t>
      </w:r>
      <w:r>
        <w:rPr>
          <w:rFonts w:cs="Arial"/>
          <w:noProof w:val="0"/>
          <w:sz w:val="22"/>
          <w:szCs w:val="22"/>
        </w:rPr>
        <w:t>ugovora</w:t>
      </w:r>
      <w:r w:rsidR="00AB56FB" w:rsidRPr="00E64909">
        <w:rPr>
          <w:rFonts w:cs="Arial"/>
          <w:noProof w:val="0"/>
          <w:sz w:val="22"/>
          <w:szCs w:val="22"/>
        </w:rPr>
        <w:t>.</w:t>
      </w:r>
    </w:p>
    <w:p w14:paraId="04C038AD" w14:textId="4B3D5FF1" w:rsidR="00AB56FB" w:rsidRDefault="00B47EA7" w:rsidP="00AB56FB">
      <w:pPr>
        <w:pStyle w:val="bcpara"/>
        <w:ind w:left="810"/>
        <w:rPr>
          <w:rFonts w:cs="Arial"/>
          <w:noProof w:val="0"/>
          <w:sz w:val="22"/>
          <w:szCs w:val="22"/>
        </w:rPr>
      </w:pPr>
      <w:r>
        <w:rPr>
          <w:rFonts w:cs="Arial"/>
          <w:noProof w:val="0"/>
          <w:sz w:val="22"/>
          <w:szCs w:val="22"/>
        </w:rPr>
        <w:t>Smatra</w:t>
      </w:r>
      <w:r w:rsidR="00AB56FB" w:rsidRPr="00F15987">
        <w:rPr>
          <w:rFonts w:cs="Arial"/>
          <w:noProof w:val="0"/>
          <w:sz w:val="22"/>
          <w:szCs w:val="22"/>
        </w:rPr>
        <w:t xml:space="preserve"> </w:t>
      </w:r>
      <w:r>
        <w:rPr>
          <w:rFonts w:cs="Arial"/>
          <w:noProof w:val="0"/>
          <w:sz w:val="22"/>
          <w:szCs w:val="22"/>
        </w:rPr>
        <w:t>se</w:t>
      </w:r>
      <w:r w:rsidR="00AB56FB" w:rsidRPr="00F15987">
        <w:rPr>
          <w:rFonts w:cs="Arial"/>
          <w:noProof w:val="0"/>
          <w:sz w:val="22"/>
          <w:szCs w:val="22"/>
        </w:rPr>
        <w:t xml:space="preserve"> </w:t>
      </w:r>
      <w:r>
        <w:rPr>
          <w:rFonts w:cs="Arial"/>
          <w:noProof w:val="0"/>
          <w:sz w:val="22"/>
          <w:szCs w:val="22"/>
        </w:rPr>
        <w:t>da</w:t>
      </w:r>
      <w:r w:rsidR="00AB56FB" w:rsidRPr="00F15987">
        <w:rPr>
          <w:rFonts w:cs="Arial"/>
          <w:noProof w:val="0"/>
          <w:sz w:val="22"/>
          <w:szCs w:val="22"/>
        </w:rPr>
        <w:t xml:space="preserve"> </w:t>
      </w:r>
      <w:r>
        <w:rPr>
          <w:rFonts w:cs="Arial"/>
          <w:noProof w:val="0"/>
          <w:sz w:val="22"/>
          <w:szCs w:val="22"/>
        </w:rPr>
        <w:t>je</w:t>
      </w:r>
      <w:r w:rsidR="00AB56FB" w:rsidRPr="00F15987">
        <w:rPr>
          <w:rFonts w:cs="Arial"/>
          <w:noProof w:val="0"/>
          <w:sz w:val="22"/>
          <w:szCs w:val="22"/>
        </w:rPr>
        <w:t xml:space="preserve"> </w:t>
      </w:r>
      <w:r>
        <w:rPr>
          <w:rFonts w:cs="Arial"/>
          <w:noProof w:val="0"/>
          <w:sz w:val="22"/>
          <w:szCs w:val="22"/>
        </w:rPr>
        <w:t>Zajmoprimac</w:t>
      </w:r>
      <w:r w:rsidR="00AB56FB" w:rsidRPr="00F15987">
        <w:rPr>
          <w:rFonts w:cs="Arial"/>
          <w:noProof w:val="0"/>
          <w:sz w:val="22"/>
          <w:szCs w:val="22"/>
        </w:rPr>
        <w:t xml:space="preserve"> </w:t>
      </w:r>
      <w:r>
        <w:rPr>
          <w:rFonts w:cs="Arial"/>
          <w:noProof w:val="0"/>
          <w:sz w:val="22"/>
          <w:szCs w:val="22"/>
        </w:rPr>
        <w:t>odbio</w:t>
      </w:r>
      <w:r w:rsidR="00AB56FB" w:rsidRPr="00F15987">
        <w:rPr>
          <w:rFonts w:cs="Arial"/>
          <w:noProof w:val="0"/>
          <w:sz w:val="22"/>
          <w:szCs w:val="22"/>
        </w:rPr>
        <w:t xml:space="preserve"> </w:t>
      </w:r>
      <w:r>
        <w:rPr>
          <w:rFonts w:cs="Arial"/>
          <w:noProof w:val="0"/>
          <w:sz w:val="22"/>
          <w:szCs w:val="22"/>
        </w:rPr>
        <w:t>Ponudu</w:t>
      </w:r>
      <w:r w:rsidR="00AB56FB" w:rsidRPr="00F15987">
        <w:rPr>
          <w:rFonts w:cs="Arial"/>
          <w:noProof w:val="0"/>
          <w:sz w:val="22"/>
          <w:szCs w:val="22"/>
        </w:rPr>
        <w:t xml:space="preserve"> </w:t>
      </w:r>
      <w:r>
        <w:rPr>
          <w:rFonts w:cs="Arial"/>
          <w:noProof w:val="0"/>
          <w:sz w:val="22"/>
          <w:szCs w:val="22"/>
        </w:rPr>
        <w:t>za</w:t>
      </w:r>
      <w:r w:rsidR="00AB56FB" w:rsidRPr="00F15987">
        <w:rPr>
          <w:rFonts w:cs="Arial"/>
          <w:noProof w:val="0"/>
          <w:sz w:val="22"/>
          <w:szCs w:val="22"/>
        </w:rPr>
        <w:t xml:space="preserve"> </w:t>
      </w:r>
      <w:r>
        <w:rPr>
          <w:rFonts w:cs="Arial"/>
          <w:noProof w:val="0"/>
          <w:sz w:val="22"/>
          <w:szCs w:val="22"/>
        </w:rPr>
        <w:t>isplatu</w:t>
      </w:r>
      <w:r w:rsidR="00AB56FB" w:rsidRPr="00F15987">
        <w:rPr>
          <w:rFonts w:cs="Arial"/>
          <w:noProof w:val="0"/>
          <w:sz w:val="22"/>
          <w:szCs w:val="22"/>
        </w:rPr>
        <w:t xml:space="preserve"> </w:t>
      </w:r>
      <w:r>
        <w:rPr>
          <w:rFonts w:cs="Arial"/>
          <w:noProof w:val="0"/>
          <w:sz w:val="22"/>
          <w:szCs w:val="22"/>
        </w:rPr>
        <w:t>koja</w:t>
      </w:r>
      <w:r w:rsidR="00AB56FB" w:rsidRPr="00F15987">
        <w:rPr>
          <w:rFonts w:cs="Arial"/>
          <w:noProof w:val="0"/>
          <w:sz w:val="22"/>
          <w:szCs w:val="22"/>
        </w:rPr>
        <w:t xml:space="preserve"> </w:t>
      </w:r>
      <w:r>
        <w:rPr>
          <w:rFonts w:cs="Arial"/>
          <w:noProof w:val="0"/>
          <w:sz w:val="22"/>
          <w:szCs w:val="22"/>
        </w:rPr>
        <w:t>nije</w:t>
      </w:r>
      <w:r w:rsidR="00AB56FB" w:rsidRPr="00F15987">
        <w:rPr>
          <w:rFonts w:cs="Arial"/>
          <w:noProof w:val="0"/>
          <w:sz w:val="22"/>
          <w:szCs w:val="22"/>
        </w:rPr>
        <w:t xml:space="preserve"> </w:t>
      </w:r>
      <w:r>
        <w:rPr>
          <w:rFonts w:cs="Arial"/>
          <w:noProof w:val="0"/>
          <w:sz w:val="22"/>
          <w:szCs w:val="22"/>
        </w:rPr>
        <w:t>propisno</w:t>
      </w:r>
      <w:r w:rsidR="00AB56FB" w:rsidRPr="00F15987">
        <w:rPr>
          <w:rFonts w:cs="Arial"/>
          <w:noProof w:val="0"/>
          <w:sz w:val="22"/>
          <w:szCs w:val="22"/>
        </w:rPr>
        <w:t xml:space="preserve"> </w:t>
      </w:r>
      <w:r>
        <w:rPr>
          <w:rFonts w:cs="Arial"/>
          <w:noProof w:val="0"/>
          <w:sz w:val="22"/>
          <w:szCs w:val="22"/>
        </w:rPr>
        <w:t>prihvaćena</w:t>
      </w:r>
      <w:r w:rsidR="00AB56FB" w:rsidRPr="00F15987">
        <w:rPr>
          <w:rFonts w:cs="Arial"/>
          <w:noProof w:val="0"/>
          <w:sz w:val="22"/>
          <w:szCs w:val="22"/>
        </w:rPr>
        <w:t xml:space="preserve"> </w:t>
      </w:r>
      <w:r>
        <w:rPr>
          <w:rFonts w:cs="Arial"/>
          <w:noProof w:val="0"/>
          <w:sz w:val="22"/>
          <w:szCs w:val="22"/>
        </w:rPr>
        <w:t>u</w:t>
      </w:r>
      <w:r w:rsidR="00AB56FB" w:rsidRPr="00F15987">
        <w:rPr>
          <w:rFonts w:cs="Arial"/>
          <w:noProof w:val="0"/>
          <w:sz w:val="22"/>
          <w:szCs w:val="22"/>
        </w:rPr>
        <w:t xml:space="preserve"> </w:t>
      </w:r>
      <w:r>
        <w:rPr>
          <w:rFonts w:cs="Arial"/>
          <w:noProof w:val="0"/>
          <w:sz w:val="22"/>
          <w:szCs w:val="22"/>
        </w:rPr>
        <w:t>skladu</w:t>
      </w:r>
      <w:r w:rsidR="00AB56FB" w:rsidRPr="00F15987">
        <w:rPr>
          <w:rFonts w:cs="Arial"/>
          <w:noProof w:val="0"/>
          <w:sz w:val="22"/>
          <w:szCs w:val="22"/>
        </w:rPr>
        <w:t xml:space="preserve"> </w:t>
      </w:r>
      <w:r>
        <w:rPr>
          <w:rFonts w:cs="Arial"/>
          <w:noProof w:val="0"/>
          <w:sz w:val="22"/>
          <w:szCs w:val="22"/>
        </w:rPr>
        <w:t>sa</w:t>
      </w:r>
      <w:r w:rsidR="00AB56FB" w:rsidRPr="00F15987">
        <w:rPr>
          <w:rFonts w:cs="Arial"/>
          <w:noProof w:val="0"/>
          <w:sz w:val="22"/>
          <w:szCs w:val="22"/>
        </w:rPr>
        <w:t xml:space="preserve"> </w:t>
      </w:r>
      <w:r>
        <w:rPr>
          <w:rFonts w:cs="Arial"/>
          <w:noProof w:val="0"/>
          <w:sz w:val="22"/>
          <w:szCs w:val="22"/>
        </w:rPr>
        <w:t>njenim</w:t>
      </w:r>
      <w:r w:rsidR="00AB56FB" w:rsidRPr="00F15987">
        <w:rPr>
          <w:rFonts w:cs="Arial"/>
          <w:noProof w:val="0"/>
          <w:sz w:val="22"/>
          <w:szCs w:val="22"/>
        </w:rPr>
        <w:t xml:space="preserve"> </w:t>
      </w:r>
      <w:r>
        <w:rPr>
          <w:rFonts w:cs="Arial"/>
          <w:noProof w:val="0"/>
          <w:sz w:val="22"/>
          <w:szCs w:val="22"/>
        </w:rPr>
        <w:t>uslovima</w:t>
      </w:r>
      <w:r w:rsidR="00AB56FB" w:rsidRPr="00F15987">
        <w:rPr>
          <w:rFonts w:cs="Arial"/>
          <w:noProof w:val="0"/>
          <w:sz w:val="22"/>
          <w:szCs w:val="22"/>
        </w:rPr>
        <w:t xml:space="preserve"> </w:t>
      </w:r>
      <w:r>
        <w:rPr>
          <w:rFonts w:cs="Arial"/>
          <w:noProof w:val="0"/>
          <w:sz w:val="22"/>
          <w:szCs w:val="22"/>
        </w:rPr>
        <w:t>na</w:t>
      </w:r>
      <w:r w:rsidR="00AB56FB" w:rsidRPr="00F15987">
        <w:rPr>
          <w:rFonts w:cs="Arial"/>
          <w:noProof w:val="0"/>
          <w:sz w:val="22"/>
          <w:szCs w:val="22"/>
        </w:rPr>
        <w:t xml:space="preserve"> </w:t>
      </w:r>
      <w:r>
        <w:rPr>
          <w:rFonts w:cs="Arial"/>
          <w:noProof w:val="0"/>
          <w:sz w:val="22"/>
          <w:szCs w:val="22"/>
        </w:rPr>
        <w:t>dan</w:t>
      </w:r>
      <w:r w:rsidR="00AB56FB" w:rsidRPr="00F15987">
        <w:rPr>
          <w:rFonts w:cs="Arial"/>
          <w:noProof w:val="0"/>
          <w:sz w:val="22"/>
          <w:szCs w:val="22"/>
        </w:rPr>
        <w:t xml:space="preserve"> </w:t>
      </w:r>
      <w:r>
        <w:rPr>
          <w:rFonts w:cs="Arial"/>
          <w:noProof w:val="0"/>
          <w:sz w:val="22"/>
          <w:szCs w:val="22"/>
        </w:rPr>
        <w:t>ili</w:t>
      </w:r>
      <w:r w:rsidR="00AB56FB" w:rsidRPr="00F15987">
        <w:rPr>
          <w:rFonts w:cs="Arial"/>
          <w:noProof w:val="0"/>
          <w:sz w:val="22"/>
          <w:szCs w:val="22"/>
        </w:rPr>
        <w:t xml:space="preserve"> </w:t>
      </w:r>
      <w:r>
        <w:rPr>
          <w:rFonts w:cs="Arial"/>
          <w:noProof w:val="0"/>
          <w:sz w:val="22"/>
          <w:szCs w:val="22"/>
        </w:rPr>
        <w:t>pre</w:t>
      </w:r>
      <w:r w:rsidR="00AB56FB" w:rsidRPr="00F15987">
        <w:rPr>
          <w:rFonts w:cs="Arial"/>
          <w:noProof w:val="0"/>
          <w:sz w:val="22"/>
          <w:szCs w:val="22"/>
        </w:rPr>
        <w:t xml:space="preserve"> </w:t>
      </w:r>
      <w:r>
        <w:rPr>
          <w:rFonts w:cs="Arial"/>
          <w:noProof w:val="0"/>
          <w:sz w:val="22"/>
          <w:szCs w:val="22"/>
        </w:rPr>
        <w:t>Roka</w:t>
      </w:r>
      <w:r w:rsidR="00AB56FB" w:rsidRPr="00F15987">
        <w:rPr>
          <w:rFonts w:cs="Arial"/>
          <w:noProof w:val="0"/>
          <w:sz w:val="22"/>
          <w:szCs w:val="22"/>
        </w:rPr>
        <w:t xml:space="preserve"> </w:t>
      </w:r>
      <w:r>
        <w:rPr>
          <w:rFonts w:cs="Arial"/>
          <w:noProof w:val="0"/>
          <w:sz w:val="22"/>
          <w:szCs w:val="22"/>
        </w:rPr>
        <w:t>za</w:t>
      </w:r>
      <w:r w:rsidR="00AB56FB" w:rsidRPr="00F15987">
        <w:rPr>
          <w:rFonts w:cs="Arial"/>
          <w:noProof w:val="0"/>
          <w:sz w:val="22"/>
          <w:szCs w:val="22"/>
        </w:rPr>
        <w:t xml:space="preserve"> </w:t>
      </w:r>
      <w:r>
        <w:rPr>
          <w:rFonts w:cs="Arial"/>
          <w:noProof w:val="0"/>
          <w:sz w:val="22"/>
          <w:szCs w:val="22"/>
        </w:rPr>
        <w:t>prihvatanje</w:t>
      </w:r>
      <w:r w:rsidR="00AB56FB" w:rsidRPr="00F15987">
        <w:rPr>
          <w:rFonts w:cs="Arial"/>
          <w:noProof w:val="0"/>
          <w:sz w:val="22"/>
          <w:szCs w:val="22"/>
        </w:rPr>
        <w:t xml:space="preserve"> </w:t>
      </w:r>
      <w:r>
        <w:rPr>
          <w:rFonts w:cs="Arial"/>
          <w:noProof w:val="0"/>
          <w:sz w:val="22"/>
          <w:szCs w:val="22"/>
        </w:rPr>
        <w:t>isplate</w:t>
      </w:r>
      <w:r w:rsidR="00AB56FB" w:rsidRPr="00F15987">
        <w:rPr>
          <w:rFonts w:cs="Arial"/>
          <w:noProof w:val="0"/>
          <w:sz w:val="22"/>
          <w:szCs w:val="22"/>
        </w:rPr>
        <w:t>.</w:t>
      </w:r>
    </w:p>
    <w:p w14:paraId="37562533" w14:textId="17C89ACA" w:rsidR="00B85384" w:rsidRPr="000B5447" w:rsidRDefault="00B47EA7" w:rsidP="00AB56FB">
      <w:pPr>
        <w:pStyle w:val="bcpara"/>
        <w:ind w:left="810"/>
        <w:rPr>
          <w:rFonts w:cs="Arial"/>
          <w:noProof w:val="0"/>
          <w:sz w:val="22"/>
          <w:szCs w:val="22"/>
        </w:rPr>
      </w:pPr>
      <w:r>
        <w:rPr>
          <w:rFonts w:cs="Arial"/>
          <w:noProof w:val="0"/>
          <w:sz w:val="22"/>
          <w:szCs w:val="22"/>
        </w:rPr>
        <w:t>Banka</w:t>
      </w:r>
      <w:r w:rsidR="00B85384" w:rsidRPr="00B85384">
        <w:rPr>
          <w:rFonts w:cs="Arial"/>
          <w:noProof w:val="0"/>
          <w:sz w:val="22"/>
          <w:szCs w:val="22"/>
        </w:rPr>
        <w:t xml:space="preserve"> </w:t>
      </w:r>
      <w:r>
        <w:rPr>
          <w:rFonts w:cs="Arial"/>
          <w:noProof w:val="0"/>
          <w:sz w:val="22"/>
          <w:szCs w:val="22"/>
        </w:rPr>
        <w:t>se</w:t>
      </w:r>
      <w:r w:rsidR="00B85384" w:rsidRPr="00B85384">
        <w:rPr>
          <w:rFonts w:cs="Arial"/>
          <w:noProof w:val="0"/>
          <w:sz w:val="22"/>
          <w:szCs w:val="22"/>
        </w:rPr>
        <w:t xml:space="preserve"> </w:t>
      </w:r>
      <w:r>
        <w:rPr>
          <w:rFonts w:cs="Arial"/>
          <w:noProof w:val="0"/>
          <w:sz w:val="22"/>
          <w:szCs w:val="22"/>
        </w:rPr>
        <w:t>može</w:t>
      </w:r>
      <w:r w:rsidR="00B85384" w:rsidRPr="00B85384">
        <w:rPr>
          <w:rFonts w:cs="Arial"/>
          <w:noProof w:val="0"/>
          <w:sz w:val="22"/>
          <w:szCs w:val="22"/>
        </w:rPr>
        <w:t xml:space="preserve"> </w:t>
      </w:r>
      <w:r>
        <w:rPr>
          <w:rFonts w:cs="Arial"/>
          <w:noProof w:val="0"/>
          <w:sz w:val="22"/>
          <w:szCs w:val="22"/>
        </w:rPr>
        <w:t>osloniti</w:t>
      </w:r>
      <w:r w:rsidR="00B85384" w:rsidRPr="00B85384">
        <w:rPr>
          <w:rFonts w:cs="Arial"/>
          <w:noProof w:val="0"/>
          <w:sz w:val="22"/>
          <w:szCs w:val="22"/>
        </w:rPr>
        <w:t xml:space="preserve"> </w:t>
      </w:r>
      <w:r>
        <w:rPr>
          <w:rFonts w:cs="Arial"/>
          <w:noProof w:val="0"/>
          <w:sz w:val="22"/>
          <w:szCs w:val="22"/>
        </w:rPr>
        <w:t>na</w:t>
      </w:r>
      <w:r w:rsidR="00B85384" w:rsidRPr="00B85384">
        <w:rPr>
          <w:rFonts w:cs="Arial"/>
          <w:noProof w:val="0"/>
          <w:sz w:val="22"/>
          <w:szCs w:val="22"/>
        </w:rPr>
        <w:t xml:space="preserve"> </w:t>
      </w:r>
      <w:r>
        <w:rPr>
          <w:rFonts w:cs="Arial"/>
          <w:noProof w:val="0"/>
          <w:sz w:val="22"/>
          <w:szCs w:val="22"/>
        </w:rPr>
        <w:t>informacije</w:t>
      </w:r>
      <w:r w:rsidR="00B85384" w:rsidRPr="00B85384">
        <w:rPr>
          <w:rFonts w:cs="Arial"/>
          <w:noProof w:val="0"/>
          <w:sz w:val="22"/>
          <w:szCs w:val="22"/>
        </w:rPr>
        <w:t xml:space="preserve"> </w:t>
      </w:r>
      <w:r>
        <w:rPr>
          <w:rFonts w:cs="Arial"/>
          <w:noProof w:val="0"/>
          <w:sz w:val="22"/>
          <w:szCs w:val="22"/>
        </w:rPr>
        <w:t>navedene</w:t>
      </w:r>
      <w:r w:rsidR="00B85384" w:rsidRPr="00B85384">
        <w:rPr>
          <w:rFonts w:cs="Arial"/>
          <w:noProof w:val="0"/>
          <w:sz w:val="22"/>
          <w:szCs w:val="22"/>
        </w:rPr>
        <w:t xml:space="preserve"> </w:t>
      </w:r>
      <w:r>
        <w:rPr>
          <w:rFonts w:cs="Arial"/>
          <w:noProof w:val="0"/>
          <w:sz w:val="22"/>
          <w:szCs w:val="22"/>
        </w:rPr>
        <w:t>u</w:t>
      </w:r>
      <w:r w:rsidR="00B85384" w:rsidRPr="00B85384">
        <w:rPr>
          <w:rFonts w:cs="Arial"/>
          <w:noProof w:val="0"/>
          <w:sz w:val="22"/>
          <w:szCs w:val="22"/>
        </w:rPr>
        <w:t xml:space="preserve"> </w:t>
      </w:r>
      <w:r>
        <w:rPr>
          <w:rFonts w:cs="Arial"/>
          <w:noProof w:val="0"/>
          <w:sz w:val="22"/>
          <w:szCs w:val="22"/>
        </w:rPr>
        <w:t>najnovijoj</w:t>
      </w:r>
      <w:r w:rsidR="00B85384" w:rsidRPr="00B85384">
        <w:rPr>
          <w:rFonts w:cs="Arial"/>
          <w:noProof w:val="0"/>
          <w:sz w:val="22"/>
          <w:szCs w:val="22"/>
        </w:rPr>
        <w:t xml:space="preserve"> </w:t>
      </w:r>
      <w:r>
        <w:rPr>
          <w:rFonts w:cs="Arial"/>
          <w:noProof w:val="0"/>
          <w:sz w:val="22"/>
          <w:szCs w:val="22"/>
        </w:rPr>
        <w:t>Listi</w:t>
      </w:r>
      <w:r w:rsidR="00B85384" w:rsidRPr="00B85384">
        <w:rPr>
          <w:rFonts w:cs="Arial"/>
          <w:noProof w:val="0"/>
          <w:sz w:val="22"/>
          <w:szCs w:val="22"/>
        </w:rPr>
        <w:t xml:space="preserve"> </w:t>
      </w:r>
      <w:r>
        <w:rPr>
          <w:rFonts w:cs="Arial"/>
          <w:noProof w:val="0"/>
          <w:sz w:val="22"/>
          <w:szCs w:val="22"/>
        </w:rPr>
        <w:t>ovlašćenih</w:t>
      </w:r>
      <w:r w:rsidR="00B85384" w:rsidRPr="00B85384">
        <w:rPr>
          <w:rFonts w:cs="Arial"/>
          <w:noProof w:val="0"/>
          <w:sz w:val="22"/>
          <w:szCs w:val="22"/>
        </w:rPr>
        <w:t xml:space="preserve"> </w:t>
      </w:r>
      <w:r>
        <w:rPr>
          <w:rFonts w:cs="Arial"/>
          <w:noProof w:val="0"/>
          <w:sz w:val="22"/>
          <w:szCs w:val="22"/>
        </w:rPr>
        <w:t>potpisnika</w:t>
      </w:r>
      <w:r w:rsidR="00B85384" w:rsidRPr="00B85384">
        <w:rPr>
          <w:rFonts w:cs="Arial"/>
          <w:noProof w:val="0"/>
          <w:sz w:val="22"/>
          <w:szCs w:val="22"/>
        </w:rPr>
        <w:t xml:space="preserve"> </w:t>
      </w:r>
      <w:r>
        <w:rPr>
          <w:rFonts w:cs="Arial"/>
          <w:noProof w:val="0"/>
          <w:sz w:val="22"/>
          <w:szCs w:val="22"/>
        </w:rPr>
        <w:t>i</w:t>
      </w:r>
      <w:r w:rsidR="00B85384" w:rsidRPr="00B85384">
        <w:rPr>
          <w:rFonts w:cs="Arial"/>
          <w:noProof w:val="0"/>
          <w:sz w:val="22"/>
          <w:szCs w:val="22"/>
        </w:rPr>
        <w:t xml:space="preserve"> </w:t>
      </w:r>
      <w:r>
        <w:rPr>
          <w:rFonts w:cs="Arial"/>
          <w:noProof w:val="0"/>
          <w:sz w:val="22"/>
          <w:szCs w:val="22"/>
        </w:rPr>
        <w:t>računa</w:t>
      </w:r>
      <w:r w:rsidR="00B85384" w:rsidRPr="00B85384">
        <w:rPr>
          <w:rFonts w:cs="Arial"/>
          <w:noProof w:val="0"/>
          <w:sz w:val="22"/>
          <w:szCs w:val="22"/>
        </w:rPr>
        <w:t xml:space="preserve"> </w:t>
      </w:r>
      <w:r>
        <w:rPr>
          <w:rFonts w:cs="Arial"/>
          <w:noProof w:val="0"/>
          <w:sz w:val="22"/>
          <w:szCs w:val="22"/>
        </w:rPr>
        <w:t>koju</w:t>
      </w:r>
      <w:r w:rsidR="00B85384" w:rsidRPr="00B85384">
        <w:rPr>
          <w:rFonts w:cs="Arial"/>
          <w:noProof w:val="0"/>
          <w:sz w:val="22"/>
          <w:szCs w:val="22"/>
        </w:rPr>
        <w:t xml:space="preserve"> </w:t>
      </w:r>
      <w:r>
        <w:rPr>
          <w:rFonts w:cs="Arial"/>
          <w:noProof w:val="0"/>
          <w:sz w:val="22"/>
          <w:szCs w:val="22"/>
        </w:rPr>
        <w:t>je</w:t>
      </w:r>
      <w:r w:rsidR="00B85384" w:rsidRPr="00B85384">
        <w:rPr>
          <w:rFonts w:cs="Arial"/>
          <w:noProof w:val="0"/>
          <w:sz w:val="22"/>
          <w:szCs w:val="22"/>
        </w:rPr>
        <w:t xml:space="preserve"> </w:t>
      </w:r>
      <w:r>
        <w:rPr>
          <w:rFonts w:cs="Arial"/>
          <w:noProof w:val="0"/>
          <w:sz w:val="22"/>
          <w:szCs w:val="22"/>
        </w:rPr>
        <w:t>Banci</w:t>
      </w:r>
      <w:r w:rsidR="00B85384" w:rsidRPr="00B85384">
        <w:rPr>
          <w:rFonts w:cs="Arial"/>
          <w:noProof w:val="0"/>
          <w:sz w:val="22"/>
          <w:szCs w:val="22"/>
        </w:rPr>
        <w:t xml:space="preserve"> </w:t>
      </w:r>
      <w:r>
        <w:rPr>
          <w:rFonts w:cs="Arial"/>
          <w:noProof w:val="0"/>
          <w:sz w:val="22"/>
          <w:szCs w:val="22"/>
        </w:rPr>
        <w:t>dostavio</w:t>
      </w:r>
      <w:r w:rsidR="00B85384" w:rsidRPr="00B85384">
        <w:rPr>
          <w:rFonts w:cs="Arial"/>
          <w:noProof w:val="0"/>
          <w:sz w:val="22"/>
          <w:szCs w:val="22"/>
        </w:rPr>
        <w:t xml:space="preserve"> </w:t>
      </w:r>
      <w:r>
        <w:rPr>
          <w:rFonts w:cs="Arial"/>
          <w:noProof w:val="0"/>
          <w:sz w:val="22"/>
          <w:szCs w:val="22"/>
        </w:rPr>
        <w:t>Zajmoprimac</w:t>
      </w:r>
      <w:r w:rsidR="00B85384" w:rsidRPr="00B85384">
        <w:rPr>
          <w:rFonts w:cs="Arial"/>
          <w:noProof w:val="0"/>
          <w:sz w:val="22"/>
          <w:szCs w:val="22"/>
        </w:rPr>
        <w:t xml:space="preserve">. </w:t>
      </w:r>
      <w:r>
        <w:rPr>
          <w:rFonts w:cs="Arial"/>
          <w:noProof w:val="0"/>
          <w:sz w:val="22"/>
          <w:szCs w:val="22"/>
        </w:rPr>
        <w:t>Ako</w:t>
      </w:r>
      <w:r w:rsidR="00B85384" w:rsidRPr="00B85384">
        <w:rPr>
          <w:rFonts w:cs="Arial"/>
          <w:noProof w:val="0"/>
          <w:sz w:val="22"/>
          <w:szCs w:val="22"/>
        </w:rPr>
        <w:t xml:space="preserve"> </w:t>
      </w:r>
      <w:r>
        <w:rPr>
          <w:rFonts w:cs="Arial"/>
          <w:noProof w:val="0"/>
          <w:sz w:val="22"/>
          <w:szCs w:val="22"/>
        </w:rPr>
        <w:t>Prihvatanje</w:t>
      </w:r>
      <w:r w:rsidR="00B85384" w:rsidRPr="00B85384">
        <w:rPr>
          <w:rFonts w:cs="Arial"/>
          <w:noProof w:val="0"/>
          <w:sz w:val="22"/>
          <w:szCs w:val="22"/>
        </w:rPr>
        <w:t xml:space="preserve"> </w:t>
      </w:r>
      <w:r>
        <w:rPr>
          <w:rFonts w:cs="Arial"/>
          <w:noProof w:val="0"/>
          <w:sz w:val="22"/>
          <w:szCs w:val="22"/>
        </w:rPr>
        <w:t>isplate</w:t>
      </w:r>
      <w:r w:rsidR="00B85384" w:rsidRPr="00B85384">
        <w:rPr>
          <w:rFonts w:cs="Arial"/>
          <w:noProof w:val="0"/>
          <w:sz w:val="22"/>
          <w:szCs w:val="22"/>
        </w:rPr>
        <w:t xml:space="preserve"> </w:t>
      </w:r>
      <w:r>
        <w:rPr>
          <w:rFonts w:cs="Arial"/>
          <w:noProof w:val="0"/>
          <w:sz w:val="22"/>
          <w:szCs w:val="22"/>
        </w:rPr>
        <w:t>potpiše</w:t>
      </w:r>
      <w:r w:rsidR="00B85384" w:rsidRPr="00B85384">
        <w:rPr>
          <w:rFonts w:cs="Arial"/>
          <w:noProof w:val="0"/>
          <w:sz w:val="22"/>
          <w:szCs w:val="22"/>
        </w:rPr>
        <w:t xml:space="preserve"> </w:t>
      </w:r>
      <w:r>
        <w:rPr>
          <w:rFonts w:cs="Arial"/>
          <w:noProof w:val="0"/>
          <w:sz w:val="22"/>
          <w:szCs w:val="22"/>
        </w:rPr>
        <w:t>lice</w:t>
      </w:r>
      <w:r w:rsidR="00B85384" w:rsidRPr="00B85384">
        <w:rPr>
          <w:rFonts w:cs="Arial"/>
          <w:noProof w:val="0"/>
          <w:sz w:val="22"/>
          <w:szCs w:val="22"/>
        </w:rPr>
        <w:t xml:space="preserve"> </w:t>
      </w:r>
      <w:r>
        <w:rPr>
          <w:rFonts w:cs="Arial"/>
          <w:noProof w:val="0"/>
          <w:sz w:val="22"/>
          <w:szCs w:val="22"/>
        </w:rPr>
        <w:t>definisano</w:t>
      </w:r>
      <w:r w:rsidR="00B85384" w:rsidRPr="00B85384">
        <w:rPr>
          <w:rFonts w:cs="Arial"/>
          <w:noProof w:val="0"/>
          <w:sz w:val="22"/>
          <w:szCs w:val="22"/>
        </w:rPr>
        <w:t xml:space="preserve"> </w:t>
      </w:r>
      <w:r>
        <w:rPr>
          <w:rFonts w:cs="Arial"/>
          <w:noProof w:val="0"/>
          <w:sz w:val="22"/>
          <w:szCs w:val="22"/>
        </w:rPr>
        <w:t>kao</w:t>
      </w:r>
      <w:r w:rsidR="00B85384" w:rsidRPr="00B85384">
        <w:rPr>
          <w:rFonts w:cs="Arial"/>
          <w:noProof w:val="0"/>
          <w:sz w:val="22"/>
          <w:szCs w:val="22"/>
        </w:rPr>
        <w:t xml:space="preserve"> </w:t>
      </w:r>
      <w:r>
        <w:rPr>
          <w:rFonts w:cs="Arial"/>
          <w:noProof w:val="0"/>
          <w:sz w:val="22"/>
          <w:szCs w:val="22"/>
        </w:rPr>
        <w:t>Ovlašćeni</w:t>
      </w:r>
      <w:r w:rsidR="00B85384" w:rsidRPr="00B85384">
        <w:rPr>
          <w:rFonts w:cs="Arial"/>
          <w:noProof w:val="0"/>
          <w:sz w:val="22"/>
          <w:szCs w:val="22"/>
        </w:rPr>
        <w:t xml:space="preserve"> </w:t>
      </w:r>
      <w:r>
        <w:rPr>
          <w:rFonts w:cs="Arial"/>
          <w:noProof w:val="0"/>
          <w:sz w:val="22"/>
          <w:szCs w:val="22"/>
        </w:rPr>
        <w:t>potpisnik</w:t>
      </w:r>
      <w:r w:rsidR="00B85384" w:rsidRPr="00B85384">
        <w:rPr>
          <w:rFonts w:cs="Arial"/>
          <w:noProof w:val="0"/>
          <w:sz w:val="22"/>
          <w:szCs w:val="22"/>
        </w:rPr>
        <w:t xml:space="preserve"> </w:t>
      </w:r>
      <w:r>
        <w:rPr>
          <w:rFonts w:cs="Arial"/>
          <w:noProof w:val="0"/>
          <w:sz w:val="22"/>
          <w:szCs w:val="22"/>
        </w:rPr>
        <w:t>prema</w:t>
      </w:r>
      <w:r w:rsidR="00B85384" w:rsidRPr="00B85384">
        <w:rPr>
          <w:rFonts w:cs="Arial"/>
          <w:noProof w:val="0"/>
          <w:sz w:val="22"/>
          <w:szCs w:val="22"/>
        </w:rPr>
        <w:t xml:space="preserve"> </w:t>
      </w:r>
      <w:r>
        <w:rPr>
          <w:rFonts w:cs="Arial"/>
          <w:noProof w:val="0"/>
          <w:sz w:val="22"/>
          <w:szCs w:val="22"/>
        </w:rPr>
        <w:t>najnovijoj</w:t>
      </w:r>
      <w:r w:rsidR="00B85384" w:rsidRPr="00B85384">
        <w:rPr>
          <w:rFonts w:cs="Arial"/>
          <w:noProof w:val="0"/>
          <w:sz w:val="22"/>
          <w:szCs w:val="22"/>
        </w:rPr>
        <w:t xml:space="preserve"> </w:t>
      </w:r>
      <w:r>
        <w:rPr>
          <w:rFonts w:cs="Arial"/>
          <w:noProof w:val="0"/>
          <w:sz w:val="22"/>
          <w:szCs w:val="22"/>
        </w:rPr>
        <w:t>Listi</w:t>
      </w:r>
      <w:r w:rsidR="00B85384" w:rsidRPr="00B85384">
        <w:rPr>
          <w:rFonts w:cs="Arial"/>
          <w:noProof w:val="0"/>
          <w:sz w:val="22"/>
          <w:szCs w:val="22"/>
        </w:rPr>
        <w:t xml:space="preserve"> </w:t>
      </w:r>
      <w:r>
        <w:rPr>
          <w:rFonts w:cs="Arial"/>
          <w:noProof w:val="0"/>
          <w:sz w:val="22"/>
          <w:szCs w:val="22"/>
        </w:rPr>
        <w:t>ovlašćenih</w:t>
      </w:r>
      <w:r w:rsidR="00B85384" w:rsidRPr="00B85384">
        <w:rPr>
          <w:rFonts w:cs="Arial"/>
          <w:noProof w:val="0"/>
          <w:sz w:val="22"/>
          <w:szCs w:val="22"/>
        </w:rPr>
        <w:t xml:space="preserve"> </w:t>
      </w:r>
      <w:r>
        <w:rPr>
          <w:rFonts w:cs="Arial"/>
          <w:noProof w:val="0"/>
          <w:sz w:val="22"/>
          <w:szCs w:val="22"/>
        </w:rPr>
        <w:t>potpisnika</w:t>
      </w:r>
      <w:r w:rsidR="00B85384" w:rsidRPr="00B85384">
        <w:rPr>
          <w:rFonts w:cs="Arial"/>
          <w:noProof w:val="0"/>
          <w:sz w:val="22"/>
          <w:szCs w:val="22"/>
        </w:rPr>
        <w:t xml:space="preserve"> </w:t>
      </w:r>
      <w:r>
        <w:rPr>
          <w:rFonts w:cs="Arial"/>
          <w:noProof w:val="0"/>
          <w:sz w:val="22"/>
          <w:szCs w:val="22"/>
        </w:rPr>
        <w:t>i</w:t>
      </w:r>
      <w:r w:rsidR="00B85384" w:rsidRPr="00B85384">
        <w:rPr>
          <w:rFonts w:cs="Arial"/>
          <w:noProof w:val="0"/>
          <w:sz w:val="22"/>
          <w:szCs w:val="22"/>
        </w:rPr>
        <w:t xml:space="preserve"> </w:t>
      </w:r>
      <w:r>
        <w:rPr>
          <w:rFonts w:cs="Arial"/>
          <w:noProof w:val="0"/>
          <w:sz w:val="22"/>
          <w:szCs w:val="22"/>
        </w:rPr>
        <w:t>računa</w:t>
      </w:r>
      <w:r w:rsidR="00B85384" w:rsidRPr="00B85384">
        <w:rPr>
          <w:rFonts w:cs="Arial"/>
          <w:noProof w:val="0"/>
          <w:sz w:val="22"/>
          <w:szCs w:val="22"/>
        </w:rPr>
        <w:t xml:space="preserve"> </w:t>
      </w:r>
      <w:r>
        <w:rPr>
          <w:rFonts w:cs="Arial"/>
          <w:noProof w:val="0"/>
          <w:sz w:val="22"/>
          <w:szCs w:val="22"/>
        </w:rPr>
        <w:t>koju</w:t>
      </w:r>
      <w:r w:rsidR="00B85384" w:rsidRPr="00B85384">
        <w:rPr>
          <w:rFonts w:cs="Arial"/>
          <w:noProof w:val="0"/>
          <w:sz w:val="22"/>
          <w:szCs w:val="22"/>
        </w:rPr>
        <w:t xml:space="preserve"> </w:t>
      </w:r>
      <w:r>
        <w:rPr>
          <w:rFonts w:cs="Arial"/>
          <w:noProof w:val="0"/>
          <w:sz w:val="22"/>
          <w:szCs w:val="22"/>
        </w:rPr>
        <w:t>je</w:t>
      </w:r>
      <w:r w:rsidR="00B85384" w:rsidRPr="00B85384">
        <w:rPr>
          <w:rFonts w:cs="Arial"/>
          <w:noProof w:val="0"/>
          <w:sz w:val="22"/>
          <w:szCs w:val="22"/>
        </w:rPr>
        <w:t xml:space="preserve"> </w:t>
      </w:r>
      <w:r>
        <w:rPr>
          <w:rFonts w:cs="Arial"/>
          <w:noProof w:val="0"/>
          <w:sz w:val="22"/>
          <w:szCs w:val="22"/>
        </w:rPr>
        <w:t>Banci</w:t>
      </w:r>
      <w:r w:rsidR="00B85384" w:rsidRPr="00B85384">
        <w:rPr>
          <w:rFonts w:cs="Arial"/>
          <w:noProof w:val="0"/>
          <w:sz w:val="22"/>
          <w:szCs w:val="22"/>
        </w:rPr>
        <w:t xml:space="preserve"> </w:t>
      </w:r>
      <w:r>
        <w:rPr>
          <w:rFonts w:cs="Arial"/>
          <w:noProof w:val="0"/>
          <w:sz w:val="22"/>
          <w:szCs w:val="22"/>
        </w:rPr>
        <w:t>dostavio</w:t>
      </w:r>
      <w:r w:rsidR="00B85384" w:rsidRPr="00B85384">
        <w:rPr>
          <w:rFonts w:cs="Arial"/>
          <w:noProof w:val="0"/>
          <w:sz w:val="22"/>
          <w:szCs w:val="22"/>
        </w:rPr>
        <w:t xml:space="preserve"> </w:t>
      </w:r>
      <w:r>
        <w:rPr>
          <w:rFonts w:cs="Arial"/>
          <w:noProof w:val="0"/>
          <w:sz w:val="22"/>
          <w:szCs w:val="22"/>
        </w:rPr>
        <w:t>Zajmoprimac</w:t>
      </w:r>
      <w:r w:rsidR="00B85384" w:rsidRPr="00B85384">
        <w:rPr>
          <w:rFonts w:cs="Arial"/>
          <w:noProof w:val="0"/>
          <w:sz w:val="22"/>
          <w:szCs w:val="22"/>
        </w:rPr>
        <w:t xml:space="preserve">, </w:t>
      </w:r>
      <w:r>
        <w:rPr>
          <w:rFonts w:cs="Arial"/>
          <w:noProof w:val="0"/>
          <w:sz w:val="22"/>
          <w:szCs w:val="22"/>
        </w:rPr>
        <w:t>Banka</w:t>
      </w:r>
      <w:r w:rsidR="00B85384" w:rsidRPr="00B85384">
        <w:rPr>
          <w:rFonts w:cs="Arial"/>
          <w:noProof w:val="0"/>
          <w:sz w:val="22"/>
          <w:szCs w:val="22"/>
        </w:rPr>
        <w:t xml:space="preserve"> </w:t>
      </w:r>
      <w:r>
        <w:rPr>
          <w:rFonts w:cs="Arial"/>
          <w:noProof w:val="0"/>
          <w:sz w:val="22"/>
          <w:szCs w:val="22"/>
        </w:rPr>
        <w:t>može</w:t>
      </w:r>
      <w:r w:rsidR="00B85384" w:rsidRPr="00B85384">
        <w:rPr>
          <w:rFonts w:cs="Arial"/>
          <w:noProof w:val="0"/>
          <w:sz w:val="22"/>
          <w:szCs w:val="22"/>
        </w:rPr>
        <w:t xml:space="preserve"> </w:t>
      </w:r>
      <w:r>
        <w:rPr>
          <w:rFonts w:cs="Arial"/>
          <w:noProof w:val="0"/>
          <w:sz w:val="22"/>
          <w:szCs w:val="22"/>
        </w:rPr>
        <w:t>pretpostaviti</w:t>
      </w:r>
      <w:r w:rsidR="00B85384" w:rsidRPr="00B85384">
        <w:rPr>
          <w:rFonts w:cs="Arial"/>
          <w:noProof w:val="0"/>
          <w:sz w:val="22"/>
          <w:szCs w:val="22"/>
        </w:rPr>
        <w:t xml:space="preserve"> </w:t>
      </w:r>
      <w:r>
        <w:rPr>
          <w:rFonts w:cs="Arial"/>
          <w:noProof w:val="0"/>
          <w:sz w:val="22"/>
          <w:szCs w:val="22"/>
        </w:rPr>
        <w:t>da</w:t>
      </w:r>
      <w:r w:rsidR="00B85384" w:rsidRPr="00B85384">
        <w:rPr>
          <w:rFonts w:cs="Arial"/>
          <w:noProof w:val="0"/>
          <w:sz w:val="22"/>
          <w:szCs w:val="22"/>
        </w:rPr>
        <w:t xml:space="preserve"> </w:t>
      </w:r>
      <w:r>
        <w:rPr>
          <w:rFonts w:cs="Arial"/>
          <w:noProof w:val="0"/>
          <w:sz w:val="22"/>
          <w:szCs w:val="22"/>
        </w:rPr>
        <w:t>takva</w:t>
      </w:r>
      <w:r w:rsidR="00B85384" w:rsidRPr="00B85384">
        <w:rPr>
          <w:rFonts w:cs="Arial"/>
          <w:noProof w:val="0"/>
          <w:sz w:val="22"/>
          <w:szCs w:val="22"/>
        </w:rPr>
        <w:t xml:space="preserve"> </w:t>
      </w:r>
      <w:r>
        <w:rPr>
          <w:rFonts w:cs="Arial"/>
          <w:noProof w:val="0"/>
          <w:sz w:val="22"/>
          <w:szCs w:val="22"/>
        </w:rPr>
        <w:t>osoba</w:t>
      </w:r>
      <w:r w:rsidR="00B85384" w:rsidRPr="00B85384">
        <w:rPr>
          <w:rFonts w:cs="Arial"/>
          <w:noProof w:val="0"/>
          <w:sz w:val="22"/>
          <w:szCs w:val="22"/>
        </w:rPr>
        <w:t xml:space="preserve"> </w:t>
      </w:r>
      <w:r>
        <w:rPr>
          <w:rFonts w:cs="Arial"/>
          <w:noProof w:val="0"/>
          <w:sz w:val="22"/>
          <w:szCs w:val="22"/>
        </w:rPr>
        <w:t>ima</w:t>
      </w:r>
      <w:r w:rsidR="00B85384" w:rsidRPr="00B85384">
        <w:rPr>
          <w:rFonts w:cs="Arial"/>
          <w:noProof w:val="0"/>
          <w:sz w:val="22"/>
          <w:szCs w:val="22"/>
        </w:rPr>
        <w:t xml:space="preserve"> </w:t>
      </w:r>
      <w:r>
        <w:rPr>
          <w:rFonts w:cs="Arial"/>
          <w:noProof w:val="0"/>
          <w:sz w:val="22"/>
          <w:szCs w:val="22"/>
        </w:rPr>
        <w:t>ovlašćenje</w:t>
      </w:r>
      <w:r w:rsidR="00B85384" w:rsidRPr="00B85384">
        <w:rPr>
          <w:rFonts w:cs="Arial"/>
          <w:noProof w:val="0"/>
          <w:sz w:val="22"/>
          <w:szCs w:val="22"/>
        </w:rPr>
        <w:t xml:space="preserve"> </w:t>
      </w:r>
      <w:r>
        <w:rPr>
          <w:rFonts w:cs="Arial"/>
          <w:noProof w:val="0"/>
          <w:sz w:val="22"/>
          <w:szCs w:val="22"/>
        </w:rPr>
        <w:t>da</w:t>
      </w:r>
      <w:r w:rsidR="00B85384" w:rsidRPr="00B85384">
        <w:rPr>
          <w:rFonts w:cs="Arial"/>
          <w:noProof w:val="0"/>
          <w:sz w:val="22"/>
          <w:szCs w:val="22"/>
        </w:rPr>
        <w:t xml:space="preserve"> </w:t>
      </w:r>
      <w:r>
        <w:rPr>
          <w:rFonts w:cs="Arial"/>
          <w:noProof w:val="0"/>
          <w:sz w:val="22"/>
          <w:szCs w:val="22"/>
        </w:rPr>
        <w:t>potpiše</w:t>
      </w:r>
      <w:r w:rsidR="00B85384" w:rsidRPr="00B85384">
        <w:rPr>
          <w:rFonts w:cs="Arial"/>
          <w:noProof w:val="0"/>
          <w:sz w:val="22"/>
          <w:szCs w:val="22"/>
        </w:rPr>
        <w:t xml:space="preserve"> </w:t>
      </w:r>
      <w:r>
        <w:rPr>
          <w:rFonts w:cs="Arial"/>
          <w:noProof w:val="0"/>
          <w:sz w:val="22"/>
          <w:szCs w:val="22"/>
        </w:rPr>
        <w:t>i</w:t>
      </w:r>
      <w:r w:rsidR="00B85384" w:rsidRPr="00B85384">
        <w:rPr>
          <w:rFonts w:cs="Arial"/>
          <w:noProof w:val="0"/>
          <w:sz w:val="22"/>
          <w:szCs w:val="22"/>
        </w:rPr>
        <w:t xml:space="preserve"> </w:t>
      </w:r>
      <w:r>
        <w:rPr>
          <w:rFonts w:cs="Arial"/>
          <w:noProof w:val="0"/>
          <w:sz w:val="22"/>
          <w:szCs w:val="22"/>
        </w:rPr>
        <w:t>dostavi</w:t>
      </w:r>
      <w:r w:rsidR="00B85384" w:rsidRPr="00B85384">
        <w:rPr>
          <w:rFonts w:cs="Arial"/>
          <w:noProof w:val="0"/>
          <w:sz w:val="22"/>
          <w:szCs w:val="22"/>
        </w:rPr>
        <w:t xml:space="preserve"> </w:t>
      </w:r>
      <w:r>
        <w:rPr>
          <w:rFonts w:cs="Arial"/>
          <w:noProof w:val="0"/>
          <w:sz w:val="22"/>
          <w:szCs w:val="22"/>
        </w:rPr>
        <w:t>u</w:t>
      </w:r>
      <w:r w:rsidR="00B85384" w:rsidRPr="00B85384">
        <w:rPr>
          <w:rFonts w:cs="Arial"/>
          <w:noProof w:val="0"/>
          <w:sz w:val="22"/>
          <w:szCs w:val="22"/>
        </w:rPr>
        <w:t xml:space="preserve"> </w:t>
      </w:r>
      <w:r>
        <w:rPr>
          <w:rFonts w:cs="Arial"/>
          <w:noProof w:val="0"/>
          <w:sz w:val="22"/>
          <w:szCs w:val="22"/>
        </w:rPr>
        <w:t>ime</w:t>
      </w:r>
      <w:r w:rsidR="00B85384" w:rsidRPr="00B85384">
        <w:rPr>
          <w:rFonts w:cs="Arial"/>
          <w:noProof w:val="0"/>
          <w:sz w:val="22"/>
          <w:szCs w:val="22"/>
        </w:rPr>
        <w:t xml:space="preserve"> </w:t>
      </w:r>
      <w:r>
        <w:rPr>
          <w:rFonts w:cs="Arial"/>
          <w:noProof w:val="0"/>
          <w:sz w:val="22"/>
          <w:szCs w:val="22"/>
        </w:rPr>
        <w:t>i</w:t>
      </w:r>
      <w:r w:rsidR="00B85384" w:rsidRPr="00B85384">
        <w:rPr>
          <w:rFonts w:cs="Arial"/>
          <w:noProof w:val="0"/>
          <w:sz w:val="22"/>
          <w:szCs w:val="22"/>
        </w:rPr>
        <w:t xml:space="preserve"> </w:t>
      </w:r>
      <w:r>
        <w:rPr>
          <w:rFonts w:cs="Arial"/>
          <w:noProof w:val="0"/>
          <w:sz w:val="22"/>
          <w:szCs w:val="22"/>
          <w:lang w:val="sr-Cyrl-RS"/>
        </w:rPr>
        <w:t>za</w:t>
      </w:r>
      <w:r w:rsidR="00B85384">
        <w:rPr>
          <w:rFonts w:cs="Arial"/>
          <w:noProof w:val="0"/>
          <w:sz w:val="22"/>
          <w:szCs w:val="22"/>
          <w:lang w:val="sr-Cyrl-RS"/>
        </w:rPr>
        <w:t xml:space="preserve"> </w:t>
      </w:r>
      <w:r>
        <w:rPr>
          <w:rFonts w:cs="Arial"/>
          <w:noProof w:val="0"/>
          <w:sz w:val="22"/>
          <w:szCs w:val="22"/>
          <w:lang w:val="sr-Cyrl-RS"/>
        </w:rPr>
        <w:t>račun</w:t>
      </w:r>
      <w:r w:rsidR="00B85384" w:rsidRPr="000B5447">
        <w:rPr>
          <w:rFonts w:cs="Arial"/>
          <w:noProof w:val="0"/>
          <w:sz w:val="22"/>
          <w:szCs w:val="22"/>
        </w:rPr>
        <w:t xml:space="preserve"> </w:t>
      </w:r>
      <w:r>
        <w:rPr>
          <w:rFonts w:cs="Arial"/>
          <w:noProof w:val="0"/>
          <w:sz w:val="22"/>
          <w:szCs w:val="22"/>
        </w:rPr>
        <w:t>Zajmoprimca</w:t>
      </w:r>
      <w:r w:rsidR="00B85384" w:rsidRPr="000B5447">
        <w:rPr>
          <w:rFonts w:cs="Arial"/>
          <w:noProof w:val="0"/>
          <w:sz w:val="22"/>
          <w:szCs w:val="22"/>
        </w:rPr>
        <w:t xml:space="preserve"> </w:t>
      </w:r>
      <w:r>
        <w:rPr>
          <w:rFonts w:cs="Arial"/>
          <w:noProof w:val="0"/>
          <w:sz w:val="22"/>
          <w:szCs w:val="22"/>
        </w:rPr>
        <w:t>takvo</w:t>
      </w:r>
      <w:r w:rsidR="00B85384" w:rsidRPr="000B5447">
        <w:rPr>
          <w:rFonts w:cs="Arial"/>
          <w:noProof w:val="0"/>
          <w:sz w:val="22"/>
          <w:szCs w:val="22"/>
        </w:rPr>
        <w:t xml:space="preserve"> </w:t>
      </w:r>
      <w:r>
        <w:rPr>
          <w:rFonts w:cs="Arial"/>
          <w:noProof w:val="0"/>
          <w:sz w:val="22"/>
          <w:szCs w:val="22"/>
          <w:lang w:val="sr-Cyrl-RS"/>
        </w:rPr>
        <w:t>P</w:t>
      </w:r>
      <w:r>
        <w:rPr>
          <w:rFonts w:cs="Arial"/>
          <w:noProof w:val="0"/>
          <w:sz w:val="22"/>
          <w:szCs w:val="22"/>
        </w:rPr>
        <w:t>rihvatanje</w:t>
      </w:r>
      <w:r w:rsidR="00B85384" w:rsidRPr="000B5447">
        <w:rPr>
          <w:rFonts w:cs="Arial"/>
          <w:noProof w:val="0"/>
          <w:sz w:val="22"/>
          <w:szCs w:val="22"/>
        </w:rPr>
        <w:t xml:space="preserve"> </w:t>
      </w:r>
      <w:r>
        <w:rPr>
          <w:rFonts w:cs="Arial"/>
          <w:noProof w:val="0"/>
          <w:sz w:val="22"/>
          <w:szCs w:val="22"/>
        </w:rPr>
        <w:t>isplate</w:t>
      </w:r>
      <w:r w:rsidR="00B85384" w:rsidRPr="000B5447">
        <w:rPr>
          <w:rFonts w:cs="Arial"/>
          <w:noProof w:val="0"/>
          <w:sz w:val="22"/>
          <w:szCs w:val="22"/>
        </w:rPr>
        <w:t>.</w:t>
      </w:r>
    </w:p>
    <w:p w14:paraId="5D4B01C3" w14:textId="4A21622F" w:rsidR="00AB56FB" w:rsidRPr="00F15987" w:rsidRDefault="00AB56FB" w:rsidP="00AB56FB">
      <w:pPr>
        <w:tabs>
          <w:tab w:val="left" w:pos="810"/>
          <w:tab w:val="left" w:pos="1080"/>
          <w:tab w:val="left" w:pos="1260"/>
        </w:tabs>
        <w:ind w:left="152"/>
        <w:rPr>
          <w:rFonts w:ascii="Arial" w:eastAsia="Arial" w:hAnsi="Arial" w:cs="Arial"/>
        </w:rPr>
      </w:pPr>
      <w:r w:rsidRPr="000B5447">
        <w:rPr>
          <w:rFonts w:ascii="Arial" w:eastAsia="Arial" w:hAnsi="Arial" w:cs="Arial"/>
          <w:b/>
          <w:w w:val="105"/>
        </w:rPr>
        <w:t>1</w:t>
      </w:r>
      <w:r w:rsidRPr="000B5447">
        <w:rPr>
          <w:rFonts w:ascii="Arial" w:eastAsia="Arial" w:hAnsi="Arial" w:cs="Arial"/>
          <w:b/>
          <w:spacing w:val="4"/>
          <w:w w:val="105"/>
        </w:rPr>
        <w:t>.2.</w:t>
      </w:r>
      <w:r w:rsidR="00B47EA7">
        <w:rPr>
          <w:rFonts w:ascii="Arial" w:eastAsia="Arial" w:hAnsi="Arial" w:cs="Arial"/>
          <w:b/>
          <w:spacing w:val="4"/>
          <w:w w:val="105"/>
        </w:rPr>
        <w:t>D</w:t>
      </w:r>
      <w:r w:rsidRPr="000B5447">
        <w:rPr>
          <w:rFonts w:ascii="Arial" w:eastAsia="Arial" w:hAnsi="Arial" w:cs="Arial"/>
          <w:w w:val="105"/>
        </w:rPr>
        <w:tab/>
      </w:r>
      <w:r w:rsidR="00B47EA7">
        <w:rPr>
          <w:rFonts w:ascii="Arial" w:eastAsia="Arial" w:hAnsi="Arial" w:cs="Arial"/>
          <w:b/>
          <w:bCs/>
          <w:spacing w:val="1"/>
          <w:w w:val="105"/>
        </w:rPr>
        <w:t>R</w:t>
      </w:r>
      <w:r w:rsidRPr="000B5447">
        <w:rPr>
          <w:rFonts w:ascii="Arial" w:eastAsia="Arial" w:hAnsi="Arial" w:cs="Arial"/>
          <w:b/>
          <w:bCs/>
          <w:spacing w:val="4"/>
          <w:w w:val="105"/>
        </w:rPr>
        <w:t>a</w:t>
      </w:r>
      <w:r w:rsidR="00B47EA7">
        <w:rPr>
          <w:rFonts w:ascii="Arial" w:eastAsia="Arial" w:hAnsi="Arial" w:cs="Arial"/>
          <w:b/>
          <w:bCs/>
          <w:spacing w:val="-6"/>
          <w:w w:val="105"/>
        </w:rPr>
        <w:t>č</w:t>
      </w:r>
      <w:r w:rsidR="00B47EA7">
        <w:rPr>
          <w:rFonts w:ascii="Arial" w:eastAsia="Arial" w:hAnsi="Arial" w:cs="Arial"/>
          <w:b/>
          <w:bCs/>
          <w:spacing w:val="4"/>
          <w:w w:val="105"/>
        </w:rPr>
        <w:t>u</w:t>
      </w:r>
      <w:r w:rsidR="00B47EA7">
        <w:rPr>
          <w:rFonts w:ascii="Arial" w:eastAsia="Arial" w:hAnsi="Arial" w:cs="Arial"/>
          <w:b/>
          <w:bCs/>
          <w:w w:val="105"/>
        </w:rPr>
        <w:t>n</w:t>
      </w:r>
      <w:r w:rsidRPr="000B5447">
        <w:rPr>
          <w:rFonts w:ascii="Arial" w:eastAsia="Arial" w:hAnsi="Arial" w:cs="Arial"/>
          <w:b/>
          <w:bCs/>
          <w:spacing w:val="-15"/>
          <w:w w:val="105"/>
        </w:rPr>
        <w:t xml:space="preserve"> </w:t>
      </w:r>
      <w:r w:rsidR="00B47EA7">
        <w:rPr>
          <w:rFonts w:ascii="Arial" w:eastAsia="Arial" w:hAnsi="Arial" w:cs="Arial"/>
          <w:b/>
          <w:bCs/>
          <w:spacing w:val="-4"/>
          <w:w w:val="105"/>
        </w:rPr>
        <w:t>z</w:t>
      </w:r>
      <w:r w:rsidRPr="000B5447">
        <w:rPr>
          <w:rFonts w:ascii="Arial" w:eastAsia="Arial" w:hAnsi="Arial" w:cs="Arial"/>
          <w:b/>
          <w:bCs/>
          <w:w w:val="105"/>
        </w:rPr>
        <w:t>a</w:t>
      </w:r>
      <w:r w:rsidRPr="000B5447">
        <w:rPr>
          <w:rFonts w:ascii="Arial" w:eastAsia="Arial" w:hAnsi="Arial" w:cs="Arial"/>
          <w:b/>
          <w:bCs/>
          <w:spacing w:val="-11"/>
          <w:w w:val="105"/>
        </w:rPr>
        <w:t xml:space="preserve"> </w:t>
      </w:r>
      <w:r w:rsidR="00B47EA7">
        <w:rPr>
          <w:rFonts w:ascii="Arial" w:eastAsia="Arial" w:hAnsi="Arial" w:cs="Arial"/>
          <w:b/>
          <w:bCs/>
          <w:spacing w:val="-9"/>
          <w:w w:val="105"/>
        </w:rPr>
        <w:t>i</w:t>
      </w:r>
      <w:r w:rsidR="00B47EA7">
        <w:rPr>
          <w:rFonts w:ascii="Arial" w:eastAsia="Arial" w:hAnsi="Arial" w:cs="Arial"/>
          <w:b/>
          <w:bCs/>
          <w:w w:val="105"/>
        </w:rPr>
        <w:t>s</w:t>
      </w:r>
      <w:r w:rsidR="00B47EA7">
        <w:rPr>
          <w:rFonts w:ascii="Arial" w:eastAsia="Arial" w:hAnsi="Arial" w:cs="Arial"/>
          <w:b/>
          <w:bCs/>
          <w:spacing w:val="4"/>
          <w:w w:val="105"/>
        </w:rPr>
        <w:t>p</w:t>
      </w:r>
      <w:r w:rsidR="00B47EA7">
        <w:rPr>
          <w:rFonts w:ascii="Arial" w:eastAsia="Arial" w:hAnsi="Arial" w:cs="Arial"/>
          <w:b/>
          <w:bCs/>
          <w:spacing w:val="-8"/>
          <w:w w:val="105"/>
        </w:rPr>
        <w:t>l</w:t>
      </w:r>
      <w:r w:rsidRPr="000B5447">
        <w:rPr>
          <w:rFonts w:ascii="Arial" w:eastAsia="Arial" w:hAnsi="Arial" w:cs="Arial"/>
          <w:b/>
          <w:bCs/>
          <w:w w:val="105"/>
        </w:rPr>
        <w:t>a</w:t>
      </w:r>
      <w:r w:rsidR="00B47EA7">
        <w:rPr>
          <w:rFonts w:ascii="Arial" w:eastAsia="Arial" w:hAnsi="Arial" w:cs="Arial"/>
          <w:b/>
          <w:bCs/>
          <w:spacing w:val="-7"/>
          <w:w w:val="105"/>
        </w:rPr>
        <w:t>t</w:t>
      </w:r>
      <w:r w:rsidR="00B47EA7">
        <w:rPr>
          <w:rFonts w:ascii="Arial" w:eastAsia="Arial" w:hAnsi="Arial" w:cs="Arial"/>
          <w:b/>
          <w:bCs/>
          <w:w w:val="105"/>
        </w:rPr>
        <w:t>u</w:t>
      </w:r>
    </w:p>
    <w:p w14:paraId="218F8988" w14:textId="0A2B24CD" w:rsidR="00AB56FB" w:rsidRDefault="00B47EA7" w:rsidP="00AB56FB">
      <w:pPr>
        <w:pStyle w:val="bcpara"/>
        <w:ind w:left="810"/>
        <w:rPr>
          <w:rFonts w:cs="Arial"/>
          <w:sz w:val="22"/>
          <w:szCs w:val="22"/>
        </w:rPr>
      </w:pPr>
      <w:r>
        <w:rPr>
          <w:rFonts w:cs="Arial"/>
          <w:sz w:val="22"/>
          <w:szCs w:val="22"/>
        </w:rPr>
        <w:t>Isplata</w:t>
      </w:r>
      <w:r w:rsidR="00AB56FB" w:rsidRPr="00F15987">
        <w:rPr>
          <w:rFonts w:cs="Arial"/>
          <w:sz w:val="22"/>
          <w:szCs w:val="22"/>
        </w:rPr>
        <w:t xml:space="preserve"> </w:t>
      </w:r>
      <w:r>
        <w:rPr>
          <w:rFonts w:cs="Arial"/>
          <w:sz w:val="22"/>
          <w:szCs w:val="22"/>
        </w:rPr>
        <w:t>se</w:t>
      </w:r>
      <w:r w:rsidR="00AB56FB" w:rsidRPr="00F15987">
        <w:rPr>
          <w:rFonts w:cs="Arial"/>
          <w:sz w:val="22"/>
          <w:szCs w:val="22"/>
        </w:rPr>
        <w:t xml:space="preserve"> </w:t>
      </w:r>
      <w:r>
        <w:rPr>
          <w:rFonts w:cs="Arial"/>
          <w:sz w:val="22"/>
          <w:szCs w:val="22"/>
        </w:rPr>
        <w:t>vrši</w:t>
      </w:r>
      <w:r w:rsidR="00AB56FB" w:rsidRPr="00F15987">
        <w:rPr>
          <w:rFonts w:cs="Arial"/>
          <w:sz w:val="22"/>
          <w:szCs w:val="22"/>
        </w:rPr>
        <w:t xml:space="preserve"> </w:t>
      </w:r>
      <w:r>
        <w:rPr>
          <w:rFonts w:cs="Arial"/>
          <w:sz w:val="22"/>
          <w:szCs w:val="22"/>
        </w:rPr>
        <w:t>na</w:t>
      </w:r>
      <w:r w:rsidR="00AB56FB" w:rsidRPr="00F15987">
        <w:rPr>
          <w:rFonts w:cs="Arial"/>
          <w:sz w:val="22"/>
          <w:szCs w:val="22"/>
        </w:rPr>
        <w:t xml:space="preserve"> </w:t>
      </w:r>
      <w:r>
        <w:rPr>
          <w:rFonts w:cs="Arial"/>
          <w:sz w:val="22"/>
          <w:szCs w:val="22"/>
        </w:rPr>
        <w:t>Račun</w:t>
      </w:r>
      <w:r w:rsidR="00AB56FB" w:rsidRPr="00F15987">
        <w:rPr>
          <w:rFonts w:cs="Arial"/>
          <w:sz w:val="22"/>
          <w:szCs w:val="22"/>
        </w:rPr>
        <w:t xml:space="preserve"> </w:t>
      </w:r>
      <w:r>
        <w:rPr>
          <w:rFonts w:cs="Arial"/>
          <w:sz w:val="22"/>
          <w:szCs w:val="22"/>
        </w:rPr>
        <w:t>za</w:t>
      </w:r>
      <w:r w:rsidR="00AB56FB" w:rsidRPr="00F15987">
        <w:rPr>
          <w:rFonts w:cs="Arial"/>
          <w:sz w:val="22"/>
          <w:szCs w:val="22"/>
        </w:rPr>
        <w:t xml:space="preserve"> </w:t>
      </w:r>
      <w:r>
        <w:rPr>
          <w:rFonts w:cs="Arial"/>
          <w:sz w:val="22"/>
          <w:szCs w:val="22"/>
        </w:rPr>
        <w:t>isplatu</w:t>
      </w:r>
      <w:r w:rsidR="00AB56FB" w:rsidRPr="00F15987">
        <w:rPr>
          <w:rFonts w:cs="Arial"/>
          <w:sz w:val="22"/>
          <w:szCs w:val="22"/>
        </w:rPr>
        <w:t xml:space="preserve"> </w:t>
      </w:r>
      <w:r>
        <w:rPr>
          <w:rFonts w:cs="Arial"/>
          <w:sz w:val="22"/>
          <w:szCs w:val="22"/>
        </w:rPr>
        <w:t>koji</w:t>
      </w:r>
      <w:r w:rsidR="00AB56FB">
        <w:rPr>
          <w:rFonts w:cs="Arial"/>
          <w:sz w:val="22"/>
          <w:szCs w:val="22"/>
        </w:rPr>
        <w:t xml:space="preserve"> </w:t>
      </w:r>
      <w:r>
        <w:rPr>
          <w:rFonts w:cs="Arial"/>
          <w:sz w:val="22"/>
          <w:szCs w:val="22"/>
        </w:rPr>
        <w:t>je</w:t>
      </w:r>
      <w:r w:rsidR="00AB56FB">
        <w:rPr>
          <w:rFonts w:cs="Arial"/>
          <w:sz w:val="22"/>
          <w:szCs w:val="22"/>
        </w:rPr>
        <w:t xml:space="preserve"> </w:t>
      </w:r>
      <w:r>
        <w:rPr>
          <w:rFonts w:cs="Arial"/>
          <w:sz w:val="22"/>
          <w:szCs w:val="22"/>
        </w:rPr>
        <w:t>naveden</w:t>
      </w:r>
      <w:r w:rsidR="00AB56FB">
        <w:rPr>
          <w:rFonts w:cs="Arial"/>
          <w:sz w:val="22"/>
          <w:szCs w:val="22"/>
        </w:rPr>
        <w:t xml:space="preserve"> </w:t>
      </w:r>
      <w:r>
        <w:rPr>
          <w:rFonts w:cs="Arial"/>
          <w:sz w:val="22"/>
          <w:szCs w:val="22"/>
        </w:rPr>
        <w:t>u</w:t>
      </w:r>
      <w:r w:rsidR="00AB56FB">
        <w:rPr>
          <w:rFonts w:cs="Arial"/>
          <w:sz w:val="22"/>
          <w:szCs w:val="22"/>
        </w:rPr>
        <w:t xml:space="preserve"> </w:t>
      </w:r>
      <w:r>
        <w:rPr>
          <w:rFonts w:cs="Arial"/>
          <w:sz w:val="22"/>
          <w:szCs w:val="22"/>
        </w:rPr>
        <w:t>određenom</w:t>
      </w:r>
      <w:r w:rsidR="00AB56FB">
        <w:rPr>
          <w:rFonts w:cs="Arial"/>
          <w:sz w:val="22"/>
          <w:szCs w:val="22"/>
        </w:rPr>
        <w:t xml:space="preserve"> </w:t>
      </w:r>
      <w:r>
        <w:rPr>
          <w:rFonts w:cs="Arial"/>
          <w:sz w:val="22"/>
          <w:szCs w:val="22"/>
        </w:rPr>
        <w:t>Prihvatanju</w:t>
      </w:r>
      <w:r w:rsidR="00AB56FB" w:rsidRPr="00C87131">
        <w:rPr>
          <w:rFonts w:cs="Arial"/>
          <w:sz w:val="22"/>
          <w:szCs w:val="22"/>
        </w:rPr>
        <w:t xml:space="preserve"> </w:t>
      </w:r>
      <w:r>
        <w:rPr>
          <w:rFonts w:cs="Arial"/>
          <w:sz w:val="22"/>
          <w:szCs w:val="22"/>
        </w:rPr>
        <w:t>isplate</w:t>
      </w:r>
      <w:r w:rsidR="00AB56FB">
        <w:rPr>
          <w:rFonts w:cs="Arial"/>
          <w:sz w:val="22"/>
          <w:szCs w:val="22"/>
        </w:rPr>
        <w:t xml:space="preserve">, </w:t>
      </w:r>
      <w:r>
        <w:rPr>
          <w:rFonts w:cs="Arial"/>
          <w:sz w:val="22"/>
          <w:szCs w:val="22"/>
        </w:rPr>
        <w:t>pod</w:t>
      </w:r>
      <w:r w:rsidR="00AB56FB">
        <w:rPr>
          <w:rFonts w:cs="Arial"/>
          <w:sz w:val="22"/>
          <w:szCs w:val="22"/>
        </w:rPr>
        <w:t xml:space="preserve"> </w:t>
      </w:r>
      <w:r>
        <w:rPr>
          <w:rFonts w:cs="Arial"/>
          <w:sz w:val="22"/>
          <w:szCs w:val="22"/>
        </w:rPr>
        <w:t>uslovom</w:t>
      </w:r>
      <w:r w:rsidR="00AB56FB">
        <w:rPr>
          <w:rFonts w:cs="Arial"/>
          <w:sz w:val="22"/>
          <w:szCs w:val="22"/>
        </w:rPr>
        <w:t xml:space="preserve"> </w:t>
      </w:r>
      <w:r>
        <w:rPr>
          <w:rFonts w:cs="Arial"/>
          <w:sz w:val="22"/>
          <w:szCs w:val="22"/>
        </w:rPr>
        <w:t>da</w:t>
      </w:r>
      <w:r w:rsidR="00AB56FB">
        <w:rPr>
          <w:rFonts w:cs="Arial"/>
          <w:sz w:val="22"/>
          <w:szCs w:val="22"/>
        </w:rPr>
        <w:t xml:space="preserve"> </w:t>
      </w:r>
      <w:r>
        <w:rPr>
          <w:rFonts w:cs="Arial"/>
          <w:sz w:val="22"/>
          <w:szCs w:val="22"/>
        </w:rPr>
        <w:t>je</w:t>
      </w:r>
      <w:r w:rsidR="00AB56FB">
        <w:rPr>
          <w:rFonts w:cs="Arial"/>
          <w:sz w:val="22"/>
          <w:szCs w:val="22"/>
        </w:rPr>
        <w:t xml:space="preserve"> </w:t>
      </w:r>
      <w:r>
        <w:rPr>
          <w:rFonts w:cs="Arial"/>
          <w:sz w:val="22"/>
          <w:szCs w:val="22"/>
        </w:rPr>
        <w:t>tak</w:t>
      </w:r>
      <w:r>
        <w:rPr>
          <w:rFonts w:cs="Arial"/>
          <w:sz w:val="22"/>
          <w:szCs w:val="22"/>
          <w:lang w:val="sr-Cyrl-RS"/>
        </w:rPr>
        <w:t>a</w:t>
      </w:r>
      <w:r>
        <w:rPr>
          <w:rFonts w:cs="Arial"/>
          <w:sz w:val="22"/>
          <w:szCs w:val="22"/>
        </w:rPr>
        <w:t>v</w:t>
      </w:r>
      <w:r w:rsidR="00AB56FB">
        <w:rPr>
          <w:rFonts w:cs="Arial"/>
          <w:sz w:val="22"/>
          <w:szCs w:val="22"/>
        </w:rPr>
        <w:t xml:space="preserve"> </w:t>
      </w:r>
      <w:r>
        <w:rPr>
          <w:rFonts w:cs="Arial"/>
          <w:sz w:val="22"/>
          <w:szCs w:val="22"/>
        </w:rPr>
        <w:t>Račun</w:t>
      </w:r>
      <w:r w:rsidR="00F845FB" w:rsidRPr="00F845FB">
        <w:rPr>
          <w:rFonts w:cs="Arial"/>
          <w:sz w:val="22"/>
          <w:szCs w:val="22"/>
        </w:rPr>
        <w:t xml:space="preserve"> </w:t>
      </w:r>
      <w:r>
        <w:rPr>
          <w:rFonts w:cs="Arial"/>
          <w:sz w:val="22"/>
          <w:szCs w:val="22"/>
        </w:rPr>
        <w:t>za</w:t>
      </w:r>
      <w:r w:rsidR="00F845FB" w:rsidRPr="00F845FB">
        <w:rPr>
          <w:rFonts w:cs="Arial"/>
          <w:sz w:val="22"/>
          <w:szCs w:val="22"/>
        </w:rPr>
        <w:t xml:space="preserve"> </w:t>
      </w:r>
      <w:r>
        <w:rPr>
          <w:rFonts w:cs="Arial"/>
          <w:sz w:val="22"/>
          <w:szCs w:val="22"/>
        </w:rPr>
        <w:t>isplatu</w:t>
      </w:r>
      <w:r w:rsidR="00F845FB" w:rsidRPr="00F845FB">
        <w:rPr>
          <w:rFonts w:cs="Arial"/>
          <w:sz w:val="22"/>
          <w:szCs w:val="22"/>
        </w:rPr>
        <w:t xml:space="preserve"> </w:t>
      </w:r>
      <w:r>
        <w:rPr>
          <w:rFonts w:cs="Arial"/>
          <w:sz w:val="22"/>
          <w:szCs w:val="22"/>
        </w:rPr>
        <w:t>prihvatljiv</w:t>
      </w:r>
      <w:r w:rsidR="00AB56FB">
        <w:rPr>
          <w:rFonts w:cs="Arial"/>
          <w:sz w:val="22"/>
          <w:szCs w:val="22"/>
        </w:rPr>
        <w:t xml:space="preserve"> </w:t>
      </w:r>
      <w:r>
        <w:rPr>
          <w:rFonts w:cs="Arial"/>
          <w:sz w:val="22"/>
          <w:szCs w:val="22"/>
        </w:rPr>
        <w:t>za</w:t>
      </w:r>
      <w:r w:rsidR="00AB56FB">
        <w:rPr>
          <w:rFonts w:cs="Arial"/>
          <w:sz w:val="22"/>
          <w:szCs w:val="22"/>
        </w:rPr>
        <w:t xml:space="preserve"> </w:t>
      </w:r>
      <w:r>
        <w:rPr>
          <w:rFonts w:cs="Arial"/>
          <w:sz w:val="22"/>
          <w:szCs w:val="22"/>
        </w:rPr>
        <w:t>Banku</w:t>
      </w:r>
      <w:r w:rsidR="00AB56FB">
        <w:rPr>
          <w:rFonts w:cs="Arial"/>
          <w:sz w:val="22"/>
          <w:szCs w:val="22"/>
        </w:rPr>
        <w:t>.</w:t>
      </w:r>
    </w:p>
    <w:p w14:paraId="1A9BEB45" w14:textId="1BEDAEBB" w:rsidR="00AB56FB" w:rsidRDefault="00B47EA7" w:rsidP="00AB56FB">
      <w:pPr>
        <w:pStyle w:val="bcpara"/>
        <w:ind w:left="810"/>
        <w:rPr>
          <w:rFonts w:cs="Arial"/>
          <w:sz w:val="22"/>
          <w:szCs w:val="22"/>
        </w:rPr>
      </w:pPr>
      <w:r>
        <w:rPr>
          <w:rFonts w:cs="Arial"/>
          <w:sz w:val="22"/>
          <w:szCs w:val="22"/>
        </w:rPr>
        <w:t>Ne</w:t>
      </w:r>
      <w:r w:rsidR="00AB56FB" w:rsidRPr="00706717">
        <w:rPr>
          <w:rFonts w:cs="Arial"/>
          <w:sz w:val="22"/>
          <w:szCs w:val="22"/>
        </w:rPr>
        <w:t xml:space="preserve"> </w:t>
      </w:r>
      <w:r>
        <w:rPr>
          <w:rFonts w:cs="Arial"/>
          <w:sz w:val="22"/>
          <w:szCs w:val="22"/>
        </w:rPr>
        <w:t>dovodeći</w:t>
      </w:r>
      <w:r w:rsidR="00AB56FB" w:rsidRPr="00706717">
        <w:rPr>
          <w:rFonts w:cs="Arial"/>
          <w:sz w:val="22"/>
          <w:szCs w:val="22"/>
        </w:rPr>
        <w:t xml:space="preserve"> </w:t>
      </w:r>
      <w:r>
        <w:rPr>
          <w:rFonts w:cs="Arial"/>
          <w:sz w:val="22"/>
          <w:szCs w:val="22"/>
        </w:rPr>
        <w:t>u</w:t>
      </w:r>
      <w:r w:rsidR="00AB56FB" w:rsidRPr="00706717">
        <w:rPr>
          <w:rFonts w:cs="Arial"/>
          <w:sz w:val="22"/>
          <w:szCs w:val="22"/>
        </w:rPr>
        <w:t xml:space="preserve"> </w:t>
      </w:r>
      <w:r>
        <w:rPr>
          <w:rFonts w:cs="Arial"/>
          <w:sz w:val="22"/>
          <w:szCs w:val="22"/>
        </w:rPr>
        <w:t>pitanje</w:t>
      </w:r>
      <w:r w:rsidR="00AB56FB" w:rsidRPr="00706717">
        <w:rPr>
          <w:rFonts w:cs="Arial"/>
          <w:sz w:val="22"/>
          <w:szCs w:val="22"/>
        </w:rPr>
        <w:t xml:space="preserve"> </w:t>
      </w:r>
      <w:r>
        <w:rPr>
          <w:rFonts w:cs="Arial"/>
          <w:sz w:val="22"/>
          <w:szCs w:val="22"/>
        </w:rPr>
        <w:t>član</w:t>
      </w:r>
      <w:r w:rsidR="00AB56FB" w:rsidRPr="00706717">
        <w:rPr>
          <w:rFonts w:cs="Arial"/>
          <w:sz w:val="22"/>
          <w:szCs w:val="22"/>
        </w:rPr>
        <w:t xml:space="preserve"> 5.2(</w:t>
      </w:r>
      <w:r w:rsidR="00755EC7">
        <w:rPr>
          <w:rFonts w:cs="Arial"/>
          <w:sz w:val="22"/>
          <w:szCs w:val="22"/>
        </w:rPr>
        <w:t>e</w:t>
      </w:r>
      <w:r w:rsidR="00AB56FB" w:rsidRPr="00706717">
        <w:rPr>
          <w:rFonts w:cs="Arial"/>
          <w:sz w:val="22"/>
          <w:szCs w:val="22"/>
        </w:rPr>
        <w:t xml:space="preserve">), </w:t>
      </w:r>
      <w:r>
        <w:rPr>
          <w:rFonts w:cs="Arial"/>
          <w:sz w:val="22"/>
          <w:szCs w:val="22"/>
        </w:rPr>
        <w:t>Zajmoprimac</w:t>
      </w:r>
      <w:r w:rsidR="00AB56FB" w:rsidRPr="00706717">
        <w:rPr>
          <w:rFonts w:cs="Arial"/>
          <w:sz w:val="22"/>
          <w:szCs w:val="22"/>
        </w:rPr>
        <w:t xml:space="preserve"> </w:t>
      </w:r>
      <w:r>
        <w:rPr>
          <w:rFonts w:cs="Arial"/>
          <w:sz w:val="22"/>
          <w:szCs w:val="22"/>
        </w:rPr>
        <w:t>potvrđuje</w:t>
      </w:r>
      <w:r w:rsidR="00AB56FB" w:rsidRPr="00706717">
        <w:rPr>
          <w:rFonts w:cs="Arial"/>
          <w:sz w:val="22"/>
          <w:szCs w:val="22"/>
        </w:rPr>
        <w:t xml:space="preserve"> </w:t>
      </w:r>
      <w:r>
        <w:rPr>
          <w:rFonts w:cs="Arial"/>
          <w:sz w:val="22"/>
          <w:szCs w:val="22"/>
        </w:rPr>
        <w:t>da</w:t>
      </w:r>
      <w:r w:rsidR="00AB56FB" w:rsidRPr="00706717">
        <w:rPr>
          <w:rFonts w:cs="Arial"/>
          <w:sz w:val="22"/>
          <w:szCs w:val="22"/>
        </w:rPr>
        <w:t xml:space="preserve"> </w:t>
      </w:r>
      <w:r>
        <w:rPr>
          <w:rFonts w:cs="Arial"/>
          <w:sz w:val="22"/>
          <w:szCs w:val="22"/>
        </w:rPr>
        <w:t>plaćanja</w:t>
      </w:r>
      <w:r w:rsidR="00AB56FB" w:rsidRPr="00706717">
        <w:rPr>
          <w:rFonts w:cs="Arial"/>
          <w:sz w:val="22"/>
          <w:szCs w:val="22"/>
        </w:rPr>
        <w:t xml:space="preserve"> </w:t>
      </w:r>
      <w:r>
        <w:rPr>
          <w:rFonts w:cs="Arial"/>
          <w:sz w:val="22"/>
          <w:szCs w:val="22"/>
        </w:rPr>
        <w:t>na</w:t>
      </w:r>
      <w:r w:rsidR="00AB56FB" w:rsidRPr="00706717">
        <w:rPr>
          <w:rFonts w:cs="Arial"/>
          <w:sz w:val="22"/>
          <w:szCs w:val="22"/>
        </w:rPr>
        <w:t xml:space="preserve"> </w:t>
      </w:r>
      <w:r>
        <w:rPr>
          <w:rFonts w:cs="Arial"/>
          <w:sz w:val="22"/>
          <w:szCs w:val="22"/>
        </w:rPr>
        <w:t>Račun</w:t>
      </w:r>
      <w:r w:rsidR="00AB56FB" w:rsidRPr="00706717">
        <w:rPr>
          <w:rFonts w:cs="Arial"/>
          <w:sz w:val="22"/>
          <w:szCs w:val="22"/>
        </w:rPr>
        <w:t xml:space="preserve"> </w:t>
      </w:r>
      <w:r>
        <w:rPr>
          <w:rFonts w:cs="Arial"/>
          <w:sz w:val="22"/>
          <w:szCs w:val="22"/>
        </w:rPr>
        <w:t>za</w:t>
      </w:r>
      <w:r w:rsidR="00AB56FB" w:rsidRPr="00706717">
        <w:rPr>
          <w:rFonts w:cs="Arial"/>
          <w:sz w:val="22"/>
          <w:szCs w:val="22"/>
        </w:rPr>
        <w:t xml:space="preserve"> </w:t>
      </w:r>
      <w:r>
        <w:rPr>
          <w:rFonts w:cs="Arial"/>
          <w:sz w:val="22"/>
          <w:szCs w:val="22"/>
        </w:rPr>
        <w:t>isplatu</w:t>
      </w:r>
      <w:r w:rsidR="00AB56FB" w:rsidRPr="00706717">
        <w:rPr>
          <w:rFonts w:cs="Arial"/>
          <w:sz w:val="22"/>
          <w:szCs w:val="22"/>
        </w:rPr>
        <w:t xml:space="preserve"> </w:t>
      </w:r>
      <w:r>
        <w:rPr>
          <w:rFonts w:cs="Arial"/>
          <w:sz w:val="22"/>
          <w:szCs w:val="22"/>
        </w:rPr>
        <w:t>predstavljaju</w:t>
      </w:r>
      <w:r w:rsidR="00AB56FB" w:rsidRPr="00706717">
        <w:rPr>
          <w:rFonts w:cs="Arial"/>
          <w:sz w:val="22"/>
          <w:szCs w:val="22"/>
        </w:rPr>
        <w:t xml:space="preserve"> </w:t>
      </w:r>
      <w:r>
        <w:rPr>
          <w:rFonts w:cs="Arial"/>
          <w:sz w:val="22"/>
          <w:szCs w:val="22"/>
        </w:rPr>
        <w:t>isplate</w:t>
      </w:r>
      <w:r w:rsidR="00AB56FB" w:rsidRPr="00706717">
        <w:rPr>
          <w:rFonts w:cs="Arial"/>
          <w:sz w:val="22"/>
          <w:szCs w:val="22"/>
        </w:rPr>
        <w:t xml:space="preserve"> </w:t>
      </w:r>
      <w:r>
        <w:rPr>
          <w:rFonts w:cs="Arial"/>
          <w:sz w:val="22"/>
          <w:szCs w:val="22"/>
        </w:rPr>
        <w:t>na</w:t>
      </w:r>
      <w:r w:rsidR="00AB56FB" w:rsidRPr="00706717">
        <w:rPr>
          <w:rFonts w:cs="Arial"/>
          <w:sz w:val="22"/>
          <w:szCs w:val="22"/>
        </w:rPr>
        <w:t xml:space="preserve"> </w:t>
      </w:r>
      <w:r>
        <w:rPr>
          <w:rFonts w:cs="Arial"/>
          <w:sz w:val="22"/>
          <w:szCs w:val="22"/>
        </w:rPr>
        <w:t>osnovu</w:t>
      </w:r>
      <w:r w:rsidR="00AB56FB" w:rsidRPr="00706717">
        <w:rPr>
          <w:rFonts w:cs="Arial"/>
          <w:sz w:val="22"/>
          <w:szCs w:val="22"/>
        </w:rPr>
        <w:t xml:space="preserve"> </w:t>
      </w:r>
      <w:r>
        <w:rPr>
          <w:rFonts w:cs="Arial"/>
          <w:sz w:val="22"/>
          <w:szCs w:val="22"/>
        </w:rPr>
        <w:t>ovog</w:t>
      </w:r>
      <w:r w:rsidR="00AB56FB" w:rsidRPr="00706717">
        <w:rPr>
          <w:rFonts w:cs="Arial"/>
          <w:sz w:val="22"/>
          <w:szCs w:val="22"/>
        </w:rPr>
        <w:t xml:space="preserve"> </w:t>
      </w:r>
      <w:r>
        <w:rPr>
          <w:rFonts w:cs="Arial"/>
          <w:sz w:val="22"/>
          <w:szCs w:val="22"/>
        </w:rPr>
        <w:t>ugovora</w:t>
      </w:r>
      <w:r w:rsidR="00AB56FB" w:rsidRPr="00706717">
        <w:rPr>
          <w:rFonts w:cs="Arial"/>
          <w:sz w:val="22"/>
          <w:szCs w:val="22"/>
        </w:rPr>
        <w:t xml:space="preserve"> </w:t>
      </w:r>
      <w:r>
        <w:rPr>
          <w:rFonts w:cs="Arial"/>
          <w:sz w:val="22"/>
          <w:szCs w:val="22"/>
        </w:rPr>
        <w:t>jednako</w:t>
      </w:r>
      <w:r w:rsidR="00AB56FB" w:rsidRPr="00706717">
        <w:rPr>
          <w:rFonts w:cs="Arial"/>
          <w:sz w:val="22"/>
          <w:szCs w:val="22"/>
        </w:rPr>
        <w:t xml:space="preserve"> </w:t>
      </w:r>
      <w:r>
        <w:rPr>
          <w:rFonts w:cs="Arial"/>
          <w:sz w:val="22"/>
          <w:szCs w:val="22"/>
        </w:rPr>
        <w:t>kao</w:t>
      </w:r>
      <w:r w:rsidR="00AB56FB" w:rsidRPr="00706717">
        <w:rPr>
          <w:rFonts w:cs="Arial"/>
          <w:sz w:val="22"/>
          <w:szCs w:val="22"/>
        </w:rPr>
        <w:t xml:space="preserve"> </w:t>
      </w:r>
      <w:r>
        <w:rPr>
          <w:rFonts w:cs="Arial"/>
          <w:sz w:val="22"/>
          <w:szCs w:val="22"/>
        </w:rPr>
        <w:t>da</w:t>
      </w:r>
      <w:r w:rsidR="00AB56FB" w:rsidRPr="00706717">
        <w:rPr>
          <w:rFonts w:cs="Arial"/>
          <w:sz w:val="22"/>
          <w:szCs w:val="22"/>
        </w:rPr>
        <w:t xml:space="preserve"> </w:t>
      </w:r>
      <w:r>
        <w:rPr>
          <w:rFonts w:cs="Arial"/>
          <w:sz w:val="22"/>
          <w:szCs w:val="22"/>
        </w:rPr>
        <w:t>su</w:t>
      </w:r>
      <w:r w:rsidR="00AB56FB" w:rsidRPr="00706717">
        <w:rPr>
          <w:rFonts w:cs="Arial"/>
          <w:sz w:val="22"/>
          <w:szCs w:val="22"/>
        </w:rPr>
        <w:t xml:space="preserve"> </w:t>
      </w:r>
      <w:r>
        <w:rPr>
          <w:rFonts w:cs="Arial"/>
          <w:sz w:val="22"/>
          <w:szCs w:val="22"/>
        </w:rPr>
        <w:t>izvršene</w:t>
      </w:r>
      <w:r w:rsidR="00AB56FB" w:rsidRPr="00706717">
        <w:rPr>
          <w:rFonts w:cs="Arial"/>
          <w:sz w:val="22"/>
          <w:szCs w:val="22"/>
        </w:rPr>
        <w:t xml:space="preserve"> </w:t>
      </w:r>
      <w:r>
        <w:rPr>
          <w:rFonts w:cs="Arial"/>
          <w:sz w:val="22"/>
          <w:szCs w:val="22"/>
        </w:rPr>
        <w:t>na</w:t>
      </w:r>
      <w:r w:rsidR="00AB56FB" w:rsidRPr="00706717">
        <w:rPr>
          <w:rFonts w:cs="Arial"/>
          <w:sz w:val="22"/>
          <w:szCs w:val="22"/>
        </w:rPr>
        <w:t xml:space="preserve"> </w:t>
      </w:r>
      <w:r>
        <w:rPr>
          <w:rFonts w:cs="Arial"/>
          <w:sz w:val="22"/>
          <w:szCs w:val="22"/>
        </w:rPr>
        <w:t>sopstveni</w:t>
      </w:r>
      <w:r w:rsidR="00AB56FB" w:rsidRPr="00706717">
        <w:rPr>
          <w:rFonts w:cs="Arial"/>
          <w:sz w:val="22"/>
          <w:szCs w:val="22"/>
        </w:rPr>
        <w:t xml:space="preserve"> </w:t>
      </w:r>
      <w:r>
        <w:rPr>
          <w:rFonts w:cs="Arial"/>
          <w:sz w:val="22"/>
          <w:szCs w:val="22"/>
        </w:rPr>
        <w:t>bankarski</w:t>
      </w:r>
      <w:r w:rsidR="00AB56FB">
        <w:rPr>
          <w:rFonts w:cs="Arial"/>
          <w:sz w:val="22"/>
          <w:szCs w:val="22"/>
        </w:rPr>
        <w:t xml:space="preserve"> </w:t>
      </w:r>
      <w:r>
        <w:rPr>
          <w:rFonts w:cs="Arial"/>
          <w:sz w:val="22"/>
          <w:szCs w:val="22"/>
        </w:rPr>
        <w:t>račun</w:t>
      </w:r>
      <w:r w:rsidR="00AB56FB" w:rsidRPr="00706717">
        <w:rPr>
          <w:rFonts w:cs="Arial"/>
          <w:sz w:val="22"/>
          <w:szCs w:val="22"/>
        </w:rPr>
        <w:t xml:space="preserve"> </w:t>
      </w:r>
      <w:r>
        <w:rPr>
          <w:rFonts w:cs="Arial"/>
          <w:sz w:val="22"/>
          <w:szCs w:val="22"/>
        </w:rPr>
        <w:t>Zajmoprimca</w:t>
      </w:r>
      <w:r w:rsidR="00AB56FB" w:rsidRPr="00706717">
        <w:rPr>
          <w:rFonts w:cs="Arial"/>
          <w:sz w:val="22"/>
          <w:szCs w:val="22"/>
        </w:rPr>
        <w:t>.</w:t>
      </w:r>
    </w:p>
    <w:p w14:paraId="6A9D66C4" w14:textId="3DFB5A9C" w:rsidR="00AB56FB" w:rsidRDefault="00B47EA7" w:rsidP="00AB56FB">
      <w:pPr>
        <w:pStyle w:val="BodyText"/>
        <w:tabs>
          <w:tab w:val="left" w:pos="8800"/>
        </w:tabs>
        <w:ind w:left="810" w:right="-20"/>
        <w:jc w:val="both"/>
        <w:rPr>
          <w:rFonts w:ascii="Arial" w:hAnsi="Arial" w:cs="Arial"/>
          <w:w w:val="105"/>
          <w:sz w:val="22"/>
          <w:szCs w:val="22"/>
        </w:rPr>
      </w:pPr>
      <w:r>
        <w:rPr>
          <w:rFonts w:ascii="Arial" w:hAnsi="Arial" w:cs="Arial"/>
          <w:spacing w:val="-1"/>
          <w:w w:val="105"/>
          <w:sz w:val="22"/>
          <w:szCs w:val="22"/>
        </w:rPr>
        <w:t>S</w:t>
      </w:r>
      <w:r w:rsidR="00AB56FB" w:rsidRPr="00C67100">
        <w:rPr>
          <w:rFonts w:ascii="Arial" w:hAnsi="Arial" w:cs="Arial"/>
          <w:spacing w:val="4"/>
          <w:w w:val="105"/>
          <w:sz w:val="22"/>
          <w:szCs w:val="22"/>
        </w:rPr>
        <w:t>a</w:t>
      </w:r>
      <w:r>
        <w:rPr>
          <w:rFonts w:ascii="Arial" w:hAnsi="Arial" w:cs="Arial"/>
          <w:spacing w:val="1"/>
          <w:w w:val="105"/>
          <w:sz w:val="22"/>
          <w:szCs w:val="22"/>
        </w:rPr>
        <w:t>m</w:t>
      </w:r>
      <w:r w:rsidR="00AB56FB" w:rsidRPr="00C67100">
        <w:rPr>
          <w:rFonts w:ascii="Arial" w:hAnsi="Arial" w:cs="Arial"/>
          <w:w w:val="105"/>
          <w:sz w:val="22"/>
          <w:szCs w:val="22"/>
        </w:rPr>
        <w:t>o</w:t>
      </w:r>
      <w:r w:rsidR="00AB56FB" w:rsidRPr="00C87131">
        <w:rPr>
          <w:rFonts w:ascii="Arial" w:hAnsi="Arial" w:cs="Arial"/>
          <w:spacing w:val="-16"/>
          <w:w w:val="105"/>
          <w:sz w:val="22"/>
          <w:szCs w:val="22"/>
        </w:rPr>
        <w:t xml:space="preserve"> </w:t>
      </w:r>
      <w:r w:rsidR="00AB56FB" w:rsidRPr="00C67100">
        <w:rPr>
          <w:rFonts w:ascii="Arial" w:hAnsi="Arial" w:cs="Arial"/>
          <w:spacing w:val="1"/>
          <w:w w:val="105"/>
          <w:sz w:val="22"/>
          <w:szCs w:val="22"/>
        </w:rPr>
        <w:t>j</w:t>
      </w:r>
      <w:r w:rsidR="00AB56FB" w:rsidRPr="00C67100">
        <w:rPr>
          <w:rFonts w:ascii="Arial" w:hAnsi="Arial" w:cs="Arial"/>
          <w:w w:val="105"/>
          <w:sz w:val="22"/>
          <w:szCs w:val="22"/>
        </w:rPr>
        <w:t>e</w:t>
      </w:r>
      <w:r>
        <w:rPr>
          <w:rFonts w:ascii="Arial" w:hAnsi="Arial" w:cs="Arial"/>
          <w:spacing w:val="-1"/>
          <w:w w:val="105"/>
          <w:sz w:val="22"/>
          <w:szCs w:val="22"/>
        </w:rPr>
        <w:t>d</w:t>
      </w:r>
      <w:r w:rsidR="00AB56FB" w:rsidRPr="00C67100">
        <w:rPr>
          <w:rFonts w:ascii="Arial" w:hAnsi="Arial" w:cs="Arial"/>
          <w:w w:val="105"/>
          <w:sz w:val="22"/>
          <w:szCs w:val="22"/>
        </w:rPr>
        <w:t>a</w:t>
      </w:r>
      <w:r>
        <w:rPr>
          <w:rFonts w:ascii="Arial" w:hAnsi="Arial" w:cs="Arial"/>
          <w:w w:val="105"/>
          <w:sz w:val="22"/>
          <w:szCs w:val="22"/>
        </w:rPr>
        <w:t>n</w:t>
      </w:r>
      <w:r w:rsidR="00AB56FB" w:rsidRPr="00C87131">
        <w:rPr>
          <w:rFonts w:ascii="Arial" w:hAnsi="Arial" w:cs="Arial"/>
          <w:spacing w:val="-12"/>
          <w:w w:val="105"/>
          <w:sz w:val="22"/>
          <w:szCs w:val="22"/>
        </w:rPr>
        <w:t xml:space="preserve"> </w:t>
      </w:r>
      <w:r>
        <w:rPr>
          <w:rFonts w:ascii="Arial" w:hAnsi="Arial" w:cs="Arial"/>
          <w:w w:val="105"/>
          <w:sz w:val="22"/>
          <w:szCs w:val="22"/>
        </w:rPr>
        <w:t>Račun</w:t>
      </w:r>
      <w:r w:rsidR="00AB56FB" w:rsidRPr="00C87131">
        <w:rPr>
          <w:rFonts w:ascii="Arial" w:hAnsi="Arial" w:cs="Arial"/>
          <w:w w:val="105"/>
          <w:sz w:val="22"/>
          <w:szCs w:val="22"/>
        </w:rPr>
        <w:t xml:space="preserve"> </w:t>
      </w:r>
      <w:r>
        <w:rPr>
          <w:rFonts w:ascii="Arial" w:hAnsi="Arial" w:cs="Arial"/>
          <w:w w:val="105"/>
          <w:sz w:val="22"/>
          <w:szCs w:val="22"/>
        </w:rPr>
        <w:t>za</w:t>
      </w:r>
      <w:r w:rsidR="00AB56FB" w:rsidRPr="00C87131">
        <w:rPr>
          <w:rFonts w:ascii="Arial" w:hAnsi="Arial" w:cs="Arial"/>
          <w:w w:val="105"/>
          <w:sz w:val="22"/>
          <w:szCs w:val="22"/>
        </w:rPr>
        <w:t xml:space="preserve"> </w:t>
      </w:r>
      <w:r>
        <w:rPr>
          <w:rFonts w:ascii="Arial" w:hAnsi="Arial" w:cs="Arial"/>
          <w:w w:val="105"/>
          <w:sz w:val="22"/>
          <w:szCs w:val="22"/>
        </w:rPr>
        <w:t>isplatu</w:t>
      </w:r>
      <w:r w:rsidR="00AB56FB" w:rsidRPr="00C87131">
        <w:rPr>
          <w:rFonts w:ascii="Arial" w:hAnsi="Arial" w:cs="Arial"/>
          <w:w w:val="105"/>
          <w:sz w:val="22"/>
          <w:szCs w:val="22"/>
        </w:rPr>
        <w:t xml:space="preserve"> </w:t>
      </w:r>
      <w:r>
        <w:rPr>
          <w:rFonts w:ascii="Arial" w:hAnsi="Arial" w:cs="Arial"/>
          <w:spacing w:val="1"/>
          <w:w w:val="105"/>
          <w:sz w:val="22"/>
          <w:szCs w:val="22"/>
        </w:rPr>
        <w:t>m</w:t>
      </w:r>
      <w:r w:rsidR="00AB56FB" w:rsidRPr="00C67100">
        <w:rPr>
          <w:rFonts w:ascii="Arial" w:hAnsi="Arial" w:cs="Arial"/>
          <w:w w:val="105"/>
          <w:sz w:val="22"/>
          <w:szCs w:val="22"/>
        </w:rPr>
        <w:t>o</w:t>
      </w:r>
      <w:r>
        <w:rPr>
          <w:rFonts w:ascii="Arial" w:hAnsi="Arial" w:cs="Arial"/>
          <w:w w:val="105"/>
          <w:sz w:val="22"/>
          <w:szCs w:val="22"/>
        </w:rPr>
        <w:t>ž</w:t>
      </w:r>
      <w:r w:rsidR="00AB56FB" w:rsidRPr="00C67100">
        <w:rPr>
          <w:rFonts w:ascii="Arial" w:hAnsi="Arial" w:cs="Arial"/>
          <w:w w:val="105"/>
          <w:sz w:val="22"/>
          <w:szCs w:val="22"/>
        </w:rPr>
        <w:t>e</w:t>
      </w:r>
      <w:r w:rsidR="00AB56FB" w:rsidRPr="00C87131">
        <w:rPr>
          <w:rFonts w:ascii="Arial" w:hAnsi="Arial" w:cs="Arial"/>
          <w:spacing w:val="-16"/>
          <w:w w:val="105"/>
          <w:sz w:val="22"/>
          <w:szCs w:val="22"/>
        </w:rPr>
        <w:t xml:space="preserve"> </w:t>
      </w:r>
      <w:r>
        <w:rPr>
          <w:rFonts w:ascii="Arial" w:hAnsi="Arial" w:cs="Arial"/>
          <w:spacing w:val="6"/>
          <w:w w:val="105"/>
          <w:sz w:val="22"/>
          <w:szCs w:val="22"/>
        </w:rPr>
        <w:t>b</w:t>
      </w:r>
      <w:r>
        <w:rPr>
          <w:rFonts w:ascii="Arial" w:hAnsi="Arial" w:cs="Arial"/>
          <w:spacing w:val="-1"/>
          <w:w w:val="105"/>
          <w:sz w:val="22"/>
          <w:szCs w:val="22"/>
        </w:rPr>
        <w:t>i</w:t>
      </w:r>
      <w:r>
        <w:rPr>
          <w:rFonts w:ascii="Arial" w:hAnsi="Arial" w:cs="Arial"/>
          <w:spacing w:val="-5"/>
          <w:w w:val="105"/>
          <w:sz w:val="22"/>
          <w:szCs w:val="22"/>
        </w:rPr>
        <w:t>t</w:t>
      </w:r>
      <w:r>
        <w:rPr>
          <w:rFonts w:ascii="Arial" w:hAnsi="Arial" w:cs="Arial"/>
          <w:w w:val="105"/>
          <w:sz w:val="22"/>
          <w:szCs w:val="22"/>
        </w:rPr>
        <w:t>i</w:t>
      </w:r>
      <w:r w:rsidR="00AB56FB" w:rsidRPr="00C87131">
        <w:rPr>
          <w:rFonts w:ascii="Arial" w:hAnsi="Arial" w:cs="Arial"/>
          <w:spacing w:val="-12"/>
          <w:w w:val="105"/>
          <w:sz w:val="22"/>
          <w:szCs w:val="22"/>
        </w:rPr>
        <w:t xml:space="preserve"> </w:t>
      </w:r>
      <w:r>
        <w:rPr>
          <w:rFonts w:ascii="Arial" w:hAnsi="Arial" w:cs="Arial"/>
          <w:w w:val="105"/>
          <w:sz w:val="22"/>
          <w:szCs w:val="22"/>
        </w:rPr>
        <w:t>n</w:t>
      </w:r>
      <w:r w:rsidR="00AB56FB" w:rsidRPr="00C67100">
        <w:rPr>
          <w:rFonts w:ascii="Arial" w:hAnsi="Arial" w:cs="Arial"/>
          <w:spacing w:val="4"/>
          <w:w w:val="105"/>
          <w:sz w:val="22"/>
          <w:szCs w:val="22"/>
        </w:rPr>
        <w:t>a</w:t>
      </w:r>
      <w:r>
        <w:rPr>
          <w:rFonts w:ascii="Arial" w:hAnsi="Arial" w:cs="Arial"/>
          <w:spacing w:val="-6"/>
          <w:w w:val="105"/>
          <w:sz w:val="22"/>
          <w:szCs w:val="22"/>
        </w:rPr>
        <w:t>v</w:t>
      </w:r>
      <w:r w:rsidR="00AB56FB" w:rsidRPr="00C67100">
        <w:rPr>
          <w:rFonts w:ascii="Arial" w:hAnsi="Arial" w:cs="Arial"/>
          <w:w w:val="105"/>
          <w:sz w:val="22"/>
          <w:szCs w:val="22"/>
        </w:rPr>
        <w:t>e</w:t>
      </w:r>
      <w:r>
        <w:rPr>
          <w:rFonts w:ascii="Arial" w:hAnsi="Arial" w:cs="Arial"/>
          <w:spacing w:val="-1"/>
          <w:w w:val="105"/>
          <w:sz w:val="22"/>
          <w:szCs w:val="22"/>
        </w:rPr>
        <w:t>d</w:t>
      </w:r>
      <w:r w:rsidR="00AB56FB" w:rsidRPr="00C67100">
        <w:rPr>
          <w:rFonts w:ascii="Arial" w:hAnsi="Arial" w:cs="Arial"/>
          <w:w w:val="105"/>
          <w:sz w:val="22"/>
          <w:szCs w:val="22"/>
        </w:rPr>
        <w:t>e</w:t>
      </w:r>
      <w:r>
        <w:rPr>
          <w:rFonts w:ascii="Arial" w:hAnsi="Arial" w:cs="Arial"/>
          <w:w w:val="105"/>
          <w:sz w:val="22"/>
          <w:szCs w:val="22"/>
        </w:rPr>
        <w:t>n</w:t>
      </w:r>
      <w:r w:rsidR="00AB56FB" w:rsidRPr="00C87131">
        <w:rPr>
          <w:rFonts w:ascii="Arial" w:hAnsi="Arial" w:cs="Arial"/>
          <w:spacing w:val="-12"/>
          <w:w w:val="105"/>
          <w:sz w:val="22"/>
          <w:szCs w:val="22"/>
        </w:rPr>
        <w:t xml:space="preserve"> </w:t>
      </w:r>
      <w:r>
        <w:rPr>
          <w:rFonts w:ascii="Arial" w:hAnsi="Arial" w:cs="Arial"/>
          <w:spacing w:val="-5"/>
          <w:w w:val="105"/>
          <w:sz w:val="22"/>
          <w:szCs w:val="22"/>
        </w:rPr>
        <w:t>z</w:t>
      </w:r>
      <w:r w:rsidR="00AB56FB" w:rsidRPr="00C67100">
        <w:rPr>
          <w:rFonts w:ascii="Arial" w:hAnsi="Arial" w:cs="Arial"/>
          <w:w w:val="105"/>
          <w:sz w:val="22"/>
          <w:szCs w:val="22"/>
        </w:rPr>
        <w:t>a</w:t>
      </w:r>
      <w:r w:rsidR="00AB56FB" w:rsidRPr="00C87131">
        <w:rPr>
          <w:rFonts w:ascii="Arial" w:hAnsi="Arial" w:cs="Arial"/>
          <w:spacing w:val="-8"/>
          <w:w w:val="105"/>
          <w:sz w:val="22"/>
          <w:szCs w:val="22"/>
        </w:rPr>
        <w:t xml:space="preserve"> </w:t>
      </w:r>
      <w:r>
        <w:rPr>
          <w:rFonts w:ascii="Arial" w:hAnsi="Arial" w:cs="Arial"/>
          <w:spacing w:val="-4"/>
          <w:w w:val="105"/>
          <w:sz w:val="22"/>
          <w:szCs w:val="22"/>
        </w:rPr>
        <w:t>s</w:t>
      </w:r>
      <w:r>
        <w:rPr>
          <w:rFonts w:ascii="Arial" w:hAnsi="Arial" w:cs="Arial"/>
          <w:w w:val="105"/>
          <w:sz w:val="22"/>
          <w:szCs w:val="22"/>
        </w:rPr>
        <w:t>v</w:t>
      </w:r>
      <w:r w:rsidR="00AB56FB" w:rsidRPr="00C67100">
        <w:rPr>
          <w:rFonts w:ascii="Arial" w:hAnsi="Arial" w:cs="Arial"/>
          <w:w w:val="105"/>
          <w:sz w:val="22"/>
          <w:szCs w:val="22"/>
        </w:rPr>
        <w:t>a</w:t>
      </w:r>
      <w:r>
        <w:rPr>
          <w:rFonts w:ascii="Arial" w:hAnsi="Arial" w:cs="Arial"/>
          <w:w w:val="105"/>
          <w:sz w:val="22"/>
          <w:szCs w:val="22"/>
        </w:rPr>
        <w:t>ku</w:t>
      </w:r>
      <w:r w:rsidR="00AB56FB" w:rsidRPr="00C87131">
        <w:rPr>
          <w:rFonts w:ascii="Arial" w:hAnsi="Arial" w:cs="Arial"/>
          <w:spacing w:val="-14"/>
          <w:w w:val="105"/>
          <w:sz w:val="22"/>
          <w:szCs w:val="22"/>
        </w:rPr>
        <w:t xml:space="preserve"> </w:t>
      </w:r>
      <w:r w:rsidR="00AB56FB" w:rsidRPr="00C67100">
        <w:rPr>
          <w:rFonts w:ascii="Arial" w:hAnsi="Arial" w:cs="Arial"/>
          <w:spacing w:val="-3"/>
          <w:w w:val="105"/>
          <w:sz w:val="22"/>
          <w:szCs w:val="22"/>
        </w:rPr>
        <w:t>T</w:t>
      </w:r>
      <w:r>
        <w:rPr>
          <w:rFonts w:ascii="Arial" w:hAnsi="Arial" w:cs="Arial"/>
          <w:spacing w:val="4"/>
          <w:w w:val="105"/>
          <w:sz w:val="22"/>
          <w:szCs w:val="22"/>
        </w:rPr>
        <w:t>r</w:t>
      </w:r>
      <w:r w:rsidR="00AB56FB" w:rsidRPr="00C67100">
        <w:rPr>
          <w:rFonts w:ascii="Arial" w:hAnsi="Arial" w:cs="Arial"/>
          <w:spacing w:val="-6"/>
          <w:w w:val="105"/>
          <w:sz w:val="22"/>
          <w:szCs w:val="22"/>
        </w:rPr>
        <w:t>a</w:t>
      </w:r>
      <w:r>
        <w:rPr>
          <w:rFonts w:ascii="Arial" w:hAnsi="Arial" w:cs="Arial"/>
          <w:spacing w:val="5"/>
          <w:w w:val="105"/>
          <w:sz w:val="22"/>
          <w:szCs w:val="22"/>
        </w:rPr>
        <w:t>n</w:t>
      </w:r>
      <w:r>
        <w:rPr>
          <w:rFonts w:ascii="Arial" w:hAnsi="Arial" w:cs="Arial"/>
          <w:spacing w:val="1"/>
          <w:w w:val="105"/>
          <w:sz w:val="22"/>
          <w:szCs w:val="22"/>
        </w:rPr>
        <w:t>š</w:t>
      </w:r>
      <w:r>
        <w:rPr>
          <w:rFonts w:ascii="Arial" w:hAnsi="Arial" w:cs="Arial"/>
          <w:spacing w:val="-9"/>
          <w:w w:val="105"/>
          <w:sz w:val="22"/>
          <w:szCs w:val="22"/>
        </w:rPr>
        <w:t>u</w:t>
      </w:r>
      <w:r w:rsidR="00AB56FB" w:rsidRPr="00C87131">
        <w:rPr>
          <w:rFonts w:ascii="Arial" w:hAnsi="Arial" w:cs="Arial"/>
          <w:w w:val="105"/>
          <w:sz w:val="22"/>
          <w:szCs w:val="22"/>
        </w:rPr>
        <w:t>.</w:t>
      </w:r>
      <w:bookmarkStart w:id="190" w:name="p103"/>
      <w:bookmarkEnd w:id="189"/>
    </w:p>
    <w:p w14:paraId="337C6FF4" w14:textId="77777777" w:rsidR="00AB56FB" w:rsidRPr="00C87131" w:rsidRDefault="00AB56FB" w:rsidP="00AB56FB">
      <w:pPr>
        <w:pStyle w:val="BodyText"/>
        <w:tabs>
          <w:tab w:val="left" w:pos="8800"/>
        </w:tabs>
        <w:ind w:left="810" w:right="-20"/>
        <w:jc w:val="both"/>
        <w:rPr>
          <w:rFonts w:cs="Arial"/>
          <w:sz w:val="22"/>
          <w:szCs w:val="22"/>
        </w:rPr>
      </w:pPr>
    </w:p>
    <w:p w14:paraId="47DFBC0E" w14:textId="7A324C09" w:rsidR="00AB56FB" w:rsidRPr="00F15987" w:rsidRDefault="00AB56FB" w:rsidP="00AB56FB">
      <w:pPr>
        <w:pStyle w:val="bcarticlexox"/>
        <w:tabs>
          <w:tab w:val="left" w:pos="810"/>
        </w:tabs>
        <w:ind w:left="0" w:firstLine="0"/>
        <w:rPr>
          <w:rFonts w:cs="Arial"/>
          <w:noProof w:val="0"/>
          <w:sz w:val="22"/>
          <w:szCs w:val="22"/>
          <w:u w:val="single"/>
        </w:rPr>
      </w:pPr>
      <w:r w:rsidRPr="00C87131">
        <w:rPr>
          <w:rFonts w:cs="Arial"/>
          <w:noProof w:val="0"/>
          <w:sz w:val="22"/>
          <w:szCs w:val="22"/>
        </w:rPr>
        <w:t xml:space="preserve">  </w:t>
      </w:r>
      <w:r w:rsidRPr="00F15987">
        <w:rPr>
          <w:rFonts w:cs="Arial"/>
          <w:noProof w:val="0"/>
          <w:sz w:val="22"/>
          <w:szCs w:val="22"/>
        </w:rPr>
        <w:t>1.3</w:t>
      </w:r>
      <w:r w:rsidRPr="00F15987">
        <w:rPr>
          <w:rFonts w:cs="Arial"/>
          <w:noProof w:val="0"/>
          <w:sz w:val="22"/>
          <w:szCs w:val="22"/>
        </w:rPr>
        <w:tab/>
      </w:r>
      <w:r w:rsidR="00B47EA7">
        <w:rPr>
          <w:rFonts w:cs="Arial"/>
          <w:noProof w:val="0"/>
          <w:sz w:val="22"/>
          <w:szCs w:val="22"/>
          <w:u w:val="single"/>
        </w:rPr>
        <w:t>Valuta</w:t>
      </w:r>
      <w:r w:rsidRPr="00F15987">
        <w:rPr>
          <w:rFonts w:cs="Arial"/>
          <w:noProof w:val="0"/>
          <w:sz w:val="22"/>
          <w:szCs w:val="22"/>
          <w:u w:val="single"/>
        </w:rPr>
        <w:t xml:space="preserve"> </w:t>
      </w:r>
      <w:r w:rsidR="00B47EA7">
        <w:rPr>
          <w:rFonts w:cs="Arial"/>
          <w:noProof w:val="0"/>
          <w:sz w:val="22"/>
          <w:szCs w:val="22"/>
          <w:u w:val="single"/>
        </w:rPr>
        <w:t>isplate</w:t>
      </w:r>
    </w:p>
    <w:p w14:paraId="6D3E4BCF" w14:textId="38B9FA62" w:rsidR="00AB56FB" w:rsidRPr="00F15987" w:rsidRDefault="00B47EA7" w:rsidP="00AB56FB">
      <w:pPr>
        <w:pStyle w:val="bcpara"/>
        <w:spacing w:after="480"/>
        <w:ind w:left="0" w:firstLine="864"/>
        <w:rPr>
          <w:rFonts w:cs="Arial"/>
          <w:noProof w:val="0"/>
          <w:sz w:val="22"/>
          <w:szCs w:val="22"/>
        </w:rPr>
      </w:pPr>
      <w:r>
        <w:rPr>
          <w:rFonts w:cs="Arial"/>
          <w:noProof w:val="0"/>
          <w:sz w:val="22"/>
          <w:szCs w:val="22"/>
        </w:rPr>
        <w:t>Banka</w:t>
      </w:r>
      <w:r w:rsidR="00AB56FB" w:rsidRPr="00F15987">
        <w:rPr>
          <w:rFonts w:cs="Arial"/>
          <w:noProof w:val="0"/>
          <w:sz w:val="22"/>
          <w:szCs w:val="22"/>
        </w:rPr>
        <w:t xml:space="preserve"> </w:t>
      </w:r>
      <w:r>
        <w:rPr>
          <w:rFonts w:cs="Arial"/>
          <w:noProof w:val="0"/>
          <w:sz w:val="22"/>
          <w:szCs w:val="22"/>
        </w:rPr>
        <w:t>isplaćuje</w:t>
      </w:r>
      <w:r w:rsidR="00AB56FB" w:rsidRPr="00F15987">
        <w:rPr>
          <w:rFonts w:cs="Arial"/>
          <w:noProof w:val="0"/>
          <w:sz w:val="22"/>
          <w:szCs w:val="22"/>
        </w:rPr>
        <w:t xml:space="preserve"> </w:t>
      </w:r>
      <w:r>
        <w:rPr>
          <w:rFonts w:cs="Arial"/>
          <w:noProof w:val="0"/>
          <w:sz w:val="22"/>
          <w:szCs w:val="22"/>
        </w:rPr>
        <w:t>svaku</w:t>
      </w:r>
      <w:r w:rsidR="00AB56FB" w:rsidRPr="00F15987">
        <w:rPr>
          <w:rFonts w:cs="Arial"/>
          <w:noProof w:val="0"/>
          <w:sz w:val="22"/>
          <w:szCs w:val="22"/>
        </w:rPr>
        <w:t xml:space="preserve"> </w:t>
      </w:r>
      <w:r>
        <w:rPr>
          <w:rFonts w:cs="Arial"/>
          <w:noProof w:val="0"/>
          <w:sz w:val="22"/>
          <w:szCs w:val="22"/>
        </w:rPr>
        <w:t>tranšu</w:t>
      </w:r>
      <w:r w:rsidR="00AB56FB" w:rsidRPr="00F15987">
        <w:rPr>
          <w:rFonts w:cs="Arial"/>
          <w:noProof w:val="0"/>
          <w:sz w:val="22"/>
          <w:szCs w:val="22"/>
        </w:rPr>
        <w:t xml:space="preserve"> </w:t>
      </w:r>
      <w:r>
        <w:rPr>
          <w:rFonts w:cs="Arial"/>
          <w:noProof w:val="0"/>
          <w:sz w:val="22"/>
          <w:szCs w:val="22"/>
        </w:rPr>
        <w:t>u</w:t>
      </w:r>
      <w:r w:rsidR="00AB56FB" w:rsidRPr="00F15987">
        <w:rPr>
          <w:rFonts w:cs="Arial"/>
          <w:noProof w:val="0"/>
          <w:sz w:val="22"/>
          <w:szCs w:val="22"/>
        </w:rPr>
        <w:t xml:space="preserve"> </w:t>
      </w:r>
      <w:r>
        <w:rPr>
          <w:rFonts w:cs="Arial"/>
          <w:sz w:val="22"/>
          <w:szCs w:val="22"/>
          <w:lang w:val="sr-Cyrl-RS"/>
        </w:rPr>
        <w:t>evrima</w:t>
      </w:r>
      <w:r w:rsidR="00AB56FB" w:rsidRPr="00F15987">
        <w:rPr>
          <w:rFonts w:cs="Arial"/>
          <w:noProof w:val="0"/>
          <w:sz w:val="22"/>
          <w:szCs w:val="22"/>
        </w:rPr>
        <w:t>.</w:t>
      </w:r>
    </w:p>
    <w:bookmarkEnd w:id="190"/>
    <w:p w14:paraId="09EF4587" w14:textId="088D8A31" w:rsidR="00AB56FB" w:rsidRPr="008D531B" w:rsidRDefault="00AB56FB" w:rsidP="00AB56FB">
      <w:pPr>
        <w:pStyle w:val="bcarticlexox"/>
        <w:keepNext w:val="0"/>
        <w:tabs>
          <w:tab w:val="left" w:pos="6120"/>
        </w:tabs>
        <w:spacing w:before="480"/>
        <w:ind w:left="1138" w:hanging="1138"/>
        <w:rPr>
          <w:rFonts w:cs="Arial"/>
          <w:noProof w:val="0"/>
          <w:sz w:val="22"/>
          <w:szCs w:val="22"/>
          <w:u w:val="single"/>
        </w:rPr>
      </w:pPr>
      <w:r w:rsidRPr="00F15987">
        <w:rPr>
          <w:rFonts w:cs="Arial"/>
          <w:noProof w:val="0"/>
          <w:sz w:val="22"/>
          <w:szCs w:val="22"/>
        </w:rPr>
        <w:t xml:space="preserve">  </w:t>
      </w:r>
      <w:r w:rsidRPr="008D531B">
        <w:rPr>
          <w:rFonts w:cs="Arial"/>
          <w:noProof w:val="0"/>
          <w:sz w:val="22"/>
          <w:szCs w:val="22"/>
        </w:rPr>
        <w:t xml:space="preserve">1.4       </w:t>
      </w:r>
      <w:r w:rsidR="00B47EA7">
        <w:rPr>
          <w:rFonts w:cs="Arial"/>
          <w:noProof w:val="0"/>
          <w:sz w:val="22"/>
          <w:szCs w:val="22"/>
          <w:u w:val="single"/>
        </w:rPr>
        <w:t>Uslovi</w:t>
      </w:r>
      <w:r w:rsidRPr="008D531B">
        <w:rPr>
          <w:rFonts w:cs="Arial"/>
          <w:noProof w:val="0"/>
          <w:sz w:val="22"/>
          <w:szCs w:val="22"/>
          <w:u w:val="single"/>
        </w:rPr>
        <w:t xml:space="preserve"> </w:t>
      </w:r>
      <w:r w:rsidR="00B47EA7">
        <w:rPr>
          <w:rFonts w:cs="Arial"/>
          <w:noProof w:val="0"/>
          <w:sz w:val="22"/>
          <w:szCs w:val="22"/>
          <w:u w:val="single"/>
        </w:rPr>
        <w:t>isplate</w:t>
      </w:r>
    </w:p>
    <w:p w14:paraId="3B4B134D" w14:textId="323F6BC6" w:rsidR="00AB56FB" w:rsidRDefault="00AB56FB" w:rsidP="00AB56FB">
      <w:pPr>
        <w:pStyle w:val="Heading3"/>
        <w:keepNext w:val="0"/>
        <w:tabs>
          <w:tab w:val="clear" w:pos="1701"/>
          <w:tab w:val="clear" w:pos="2268"/>
        </w:tabs>
        <w:spacing w:after="240"/>
        <w:ind w:left="0" w:firstLine="0"/>
        <w:rPr>
          <w:rFonts w:cs="Arial"/>
          <w:sz w:val="22"/>
          <w:szCs w:val="22"/>
        </w:rPr>
      </w:pPr>
      <w:r w:rsidRPr="008D531B">
        <w:rPr>
          <w:rFonts w:cs="Arial"/>
          <w:sz w:val="22"/>
          <w:szCs w:val="22"/>
        </w:rPr>
        <w:t xml:space="preserve">  1.4.</w:t>
      </w:r>
      <w:r w:rsidR="00B47EA7">
        <w:rPr>
          <w:rFonts w:cs="Arial"/>
          <w:sz w:val="22"/>
          <w:szCs w:val="22"/>
        </w:rPr>
        <w:t>A</w:t>
      </w:r>
      <w:r w:rsidRPr="008D531B">
        <w:rPr>
          <w:rFonts w:cs="Arial"/>
          <w:sz w:val="22"/>
          <w:szCs w:val="22"/>
        </w:rPr>
        <w:tab/>
      </w:r>
      <w:r w:rsidR="00B47EA7">
        <w:rPr>
          <w:rFonts w:cs="Arial"/>
          <w:sz w:val="22"/>
          <w:szCs w:val="22"/>
        </w:rPr>
        <w:t>Uslovi</w:t>
      </w:r>
      <w:r w:rsidRPr="008D531B">
        <w:rPr>
          <w:rFonts w:cs="Arial"/>
          <w:sz w:val="22"/>
          <w:szCs w:val="22"/>
        </w:rPr>
        <w:t xml:space="preserve"> </w:t>
      </w:r>
      <w:r w:rsidR="00B47EA7">
        <w:rPr>
          <w:rFonts w:cs="Arial"/>
          <w:sz w:val="22"/>
          <w:szCs w:val="22"/>
        </w:rPr>
        <w:t>koji</w:t>
      </w:r>
      <w:r w:rsidRPr="008D531B">
        <w:rPr>
          <w:rFonts w:cs="Arial"/>
          <w:sz w:val="22"/>
          <w:szCs w:val="22"/>
        </w:rPr>
        <w:t xml:space="preserve"> </w:t>
      </w:r>
      <w:r w:rsidR="00B47EA7">
        <w:rPr>
          <w:rFonts w:cs="Arial"/>
          <w:sz w:val="22"/>
          <w:szCs w:val="22"/>
        </w:rPr>
        <w:t>prethode</w:t>
      </w:r>
      <w:r w:rsidRPr="008D531B">
        <w:rPr>
          <w:rFonts w:cs="Arial"/>
          <w:sz w:val="22"/>
          <w:szCs w:val="22"/>
        </w:rPr>
        <w:t xml:space="preserve"> </w:t>
      </w:r>
      <w:r w:rsidR="00B47EA7">
        <w:rPr>
          <w:rFonts w:cs="Arial"/>
          <w:sz w:val="22"/>
          <w:szCs w:val="22"/>
        </w:rPr>
        <w:t>prvom</w:t>
      </w:r>
      <w:r w:rsidRPr="008D531B">
        <w:rPr>
          <w:rFonts w:cs="Arial"/>
          <w:sz w:val="22"/>
          <w:szCs w:val="22"/>
        </w:rPr>
        <w:t xml:space="preserve"> </w:t>
      </w:r>
      <w:r w:rsidR="00B47EA7">
        <w:rPr>
          <w:rFonts w:cs="Arial"/>
          <w:sz w:val="22"/>
          <w:szCs w:val="22"/>
        </w:rPr>
        <w:t>zahtevu</w:t>
      </w:r>
      <w:r w:rsidRPr="008D531B">
        <w:rPr>
          <w:rFonts w:cs="Arial"/>
          <w:sz w:val="22"/>
          <w:szCs w:val="22"/>
        </w:rPr>
        <w:t xml:space="preserve"> </w:t>
      </w:r>
      <w:r w:rsidR="00B47EA7">
        <w:rPr>
          <w:rFonts w:cs="Arial"/>
          <w:sz w:val="22"/>
          <w:szCs w:val="22"/>
        </w:rPr>
        <w:t>za</w:t>
      </w:r>
      <w:r w:rsidRPr="008D531B">
        <w:rPr>
          <w:rFonts w:cs="Arial"/>
          <w:sz w:val="22"/>
          <w:szCs w:val="22"/>
        </w:rPr>
        <w:t xml:space="preserve"> </w:t>
      </w:r>
      <w:r w:rsidR="00B47EA7">
        <w:rPr>
          <w:rFonts w:cs="Arial"/>
          <w:sz w:val="22"/>
          <w:szCs w:val="22"/>
        </w:rPr>
        <w:t>Ponudu</w:t>
      </w:r>
      <w:r w:rsidRPr="008D531B">
        <w:rPr>
          <w:rFonts w:cs="Arial"/>
          <w:sz w:val="22"/>
          <w:szCs w:val="22"/>
        </w:rPr>
        <w:t xml:space="preserve"> </w:t>
      </w:r>
      <w:r w:rsidR="00B47EA7">
        <w:rPr>
          <w:rFonts w:cs="Arial"/>
          <w:sz w:val="22"/>
          <w:szCs w:val="22"/>
        </w:rPr>
        <w:t>za</w:t>
      </w:r>
      <w:r w:rsidRPr="008D531B">
        <w:rPr>
          <w:rFonts w:cs="Arial"/>
          <w:sz w:val="22"/>
          <w:szCs w:val="22"/>
        </w:rPr>
        <w:t xml:space="preserve"> </w:t>
      </w:r>
      <w:r w:rsidR="00B47EA7">
        <w:rPr>
          <w:rFonts w:cs="Arial"/>
          <w:sz w:val="22"/>
          <w:szCs w:val="22"/>
        </w:rPr>
        <w:t>isplatu</w:t>
      </w:r>
    </w:p>
    <w:p w14:paraId="4A3040D9" w14:textId="01475F2C" w:rsidR="00AB56FB" w:rsidRDefault="00B47EA7" w:rsidP="00AB56FB">
      <w:pPr>
        <w:ind w:left="993"/>
        <w:rPr>
          <w:rFonts w:ascii="Arial" w:hAnsi="Arial" w:cs="Arial"/>
        </w:rPr>
      </w:pPr>
      <w:r>
        <w:rPr>
          <w:rFonts w:ascii="Arial" w:hAnsi="Arial" w:cs="Arial"/>
        </w:rPr>
        <w:t>Banka</w:t>
      </w:r>
      <w:r w:rsidR="00AB56FB" w:rsidRPr="00FB30DD">
        <w:rPr>
          <w:rFonts w:ascii="Arial" w:hAnsi="Arial" w:cs="Arial"/>
        </w:rPr>
        <w:t xml:space="preserve"> </w:t>
      </w:r>
      <w:r>
        <w:rPr>
          <w:rFonts w:ascii="Arial" w:hAnsi="Arial" w:cs="Arial"/>
        </w:rPr>
        <w:t>je</w:t>
      </w:r>
      <w:r w:rsidR="00AB56FB" w:rsidRPr="00FB30DD">
        <w:rPr>
          <w:rFonts w:ascii="Arial" w:hAnsi="Arial" w:cs="Arial"/>
        </w:rPr>
        <w:t xml:space="preserve"> </w:t>
      </w:r>
      <w:r>
        <w:rPr>
          <w:rFonts w:ascii="Arial" w:hAnsi="Arial" w:cs="Arial"/>
        </w:rPr>
        <w:t>primila</w:t>
      </w:r>
      <w:r w:rsidR="00AB56FB">
        <w:rPr>
          <w:rFonts w:ascii="Arial" w:hAnsi="Arial" w:cs="Arial"/>
        </w:rPr>
        <w:t xml:space="preserve"> </w:t>
      </w:r>
      <w:r>
        <w:rPr>
          <w:rFonts w:ascii="Arial" w:hAnsi="Arial" w:cs="Arial"/>
        </w:rPr>
        <w:t>od</w:t>
      </w:r>
      <w:r w:rsidR="00AB56FB">
        <w:rPr>
          <w:rFonts w:ascii="Arial" w:hAnsi="Arial" w:cs="Arial"/>
        </w:rPr>
        <w:t xml:space="preserve"> </w:t>
      </w:r>
      <w:r>
        <w:rPr>
          <w:rFonts w:ascii="Arial" w:hAnsi="Arial" w:cs="Arial"/>
        </w:rPr>
        <w:t>Zajmoprimca</w:t>
      </w:r>
      <w:r w:rsidR="00AB56FB">
        <w:rPr>
          <w:rFonts w:ascii="Arial" w:hAnsi="Arial" w:cs="Arial"/>
        </w:rPr>
        <w:t xml:space="preserve"> </w:t>
      </w:r>
      <w:r>
        <w:rPr>
          <w:rFonts w:ascii="Arial" w:hAnsi="Arial" w:cs="Arial"/>
        </w:rPr>
        <w:t>u</w:t>
      </w:r>
      <w:r w:rsidR="00AB56FB">
        <w:rPr>
          <w:rFonts w:ascii="Arial" w:hAnsi="Arial" w:cs="Arial"/>
        </w:rPr>
        <w:t xml:space="preserve"> </w:t>
      </w:r>
      <w:r>
        <w:rPr>
          <w:rFonts w:ascii="Arial" w:hAnsi="Arial" w:cs="Arial"/>
        </w:rPr>
        <w:t>formi</w:t>
      </w:r>
      <w:r w:rsidR="00AB56FB">
        <w:rPr>
          <w:rFonts w:ascii="Arial" w:hAnsi="Arial" w:cs="Arial"/>
        </w:rPr>
        <w:t xml:space="preserve"> </w:t>
      </w:r>
      <w:r>
        <w:rPr>
          <w:rFonts w:ascii="Arial" w:hAnsi="Arial" w:cs="Arial"/>
        </w:rPr>
        <w:t>i</w:t>
      </w:r>
      <w:r w:rsidR="00AB56FB" w:rsidRPr="00706717">
        <w:rPr>
          <w:rFonts w:ascii="Arial" w:hAnsi="Arial" w:cs="Arial"/>
        </w:rPr>
        <w:t xml:space="preserve"> </w:t>
      </w:r>
      <w:r>
        <w:rPr>
          <w:rFonts w:ascii="Arial" w:hAnsi="Arial" w:cs="Arial"/>
        </w:rPr>
        <w:t>sadržaju</w:t>
      </w:r>
      <w:r w:rsidR="00AB56FB" w:rsidRPr="00706717">
        <w:rPr>
          <w:rFonts w:ascii="Arial" w:hAnsi="Arial" w:cs="Arial"/>
        </w:rPr>
        <w:t xml:space="preserve"> </w:t>
      </w:r>
      <w:r>
        <w:rPr>
          <w:rFonts w:ascii="Arial" w:hAnsi="Arial" w:cs="Arial"/>
        </w:rPr>
        <w:t>koji</w:t>
      </w:r>
      <w:r w:rsidR="00AB56FB" w:rsidRPr="00706717">
        <w:rPr>
          <w:rFonts w:ascii="Arial" w:hAnsi="Arial" w:cs="Arial"/>
        </w:rPr>
        <w:t xml:space="preserve"> </w:t>
      </w:r>
      <w:r>
        <w:rPr>
          <w:rFonts w:ascii="Arial" w:hAnsi="Arial" w:cs="Arial"/>
        </w:rPr>
        <w:t>Banka</w:t>
      </w:r>
      <w:r w:rsidR="00AB56FB" w:rsidRPr="00706717">
        <w:rPr>
          <w:rFonts w:ascii="Arial" w:hAnsi="Arial" w:cs="Arial"/>
        </w:rPr>
        <w:t xml:space="preserve"> </w:t>
      </w:r>
      <w:r>
        <w:rPr>
          <w:rFonts w:ascii="Arial" w:hAnsi="Arial" w:cs="Arial"/>
        </w:rPr>
        <w:t>smatra</w:t>
      </w:r>
      <w:r w:rsidR="00AB56FB" w:rsidRPr="00706717">
        <w:rPr>
          <w:rFonts w:ascii="Arial" w:hAnsi="Arial" w:cs="Arial"/>
        </w:rPr>
        <w:t xml:space="preserve"> </w:t>
      </w:r>
      <w:r>
        <w:rPr>
          <w:rFonts w:ascii="Arial" w:hAnsi="Arial" w:cs="Arial"/>
        </w:rPr>
        <w:t>zadovoljavajućim</w:t>
      </w:r>
      <w:r w:rsidR="00AB56FB">
        <w:rPr>
          <w:rFonts w:ascii="Arial" w:hAnsi="Arial" w:cs="Arial"/>
        </w:rPr>
        <w:t>:</w:t>
      </w:r>
    </w:p>
    <w:p w14:paraId="3834906F" w14:textId="695940B8" w:rsidR="00AB56FB" w:rsidRDefault="00B47EA7" w:rsidP="00AB56FB">
      <w:pPr>
        <w:ind w:left="1276" w:hanging="283"/>
        <w:jc w:val="both"/>
        <w:rPr>
          <w:rFonts w:ascii="Arial" w:hAnsi="Arial" w:cs="Arial"/>
        </w:rPr>
      </w:pPr>
      <w:r>
        <w:rPr>
          <w:rFonts w:ascii="Arial" w:hAnsi="Arial" w:cs="Arial"/>
        </w:rPr>
        <w:t>a</w:t>
      </w:r>
      <w:r w:rsidR="00AB56FB">
        <w:rPr>
          <w:rFonts w:ascii="Arial" w:hAnsi="Arial" w:cs="Arial"/>
        </w:rPr>
        <w:t xml:space="preserve">) </w:t>
      </w:r>
      <w:r>
        <w:rPr>
          <w:rFonts w:ascii="Arial" w:hAnsi="Arial" w:cs="Arial"/>
        </w:rPr>
        <w:t>dokaz</w:t>
      </w:r>
      <w:r w:rsidR="00AB56FB" w:rsidRPr="00706717">
        <w:rPr>
          <w:rFonts w:ascii="Arial" w:hAnsi="Arial" w:cs="Arial"/>
        </w:rPr>
        <w:t xml:space="preserve"> </w:t>
      </w:r>
      <w:r>
        <w:rPr>
          <w:rFonts w:ascii="Arial" w:hAnsi="Arial" w:cs="Arial"/>
        </w:rPr>
        <w:t>da</w:t>
      </w:r>
      <w:r w:rsidR="00AB56FB" w:rsidRPr="00706717">
        <w:rPr>
          <w:rFonts w:ascii="Arial" w:hAnsi="Arial" w:cs="Arial"/>
        </w:rPr>
        <w:t xml:space="preserve"> </w:t>
      </w:r>
      <w:r>
        <w:rPr>
          <w:rFonts w:ascii="Arial" w:hAnsi="Arial" w:cs="Arial"/>
        </w:rPr>
        <w:t>je</w:t>
      </w:r>
      <w:r w:rsidR="00AB56FB" w:rsidRPr="00706717">
        <w:rPr>
          <w:rFonts w:ascii="Arial" w:hAnsi="Arial" w:cs="Arial"/>
        </w:rPr>
        <w:t xml:space="preserve"> </w:t>
      </w:r>
      <w:r>
        <w:rPr>
          <w:rFonts w:ascii="Arial" w:hAnsi="Arial" w:cs="Arial"/>
        </w:rPr>
        <w:t>potpisivanje</w:t>
      </w:r>
      <w:r w:rsidR="00AB56FB" w:rsidRPr="00706717">
        <w:rPr>
          <w:rFonts w:ascii="Arial" w:hAnsi="Arial" w:cs="Arial"/>
        </w:rPr>
        <w:t xml:space="preserve"> </w:t>
      </w:r>
      <w:r>
        <w:rPr>
          <w:rFonts w:ascii="Arial" w:hAnsi="Arial" w:cs="Arial"/>
        </w:rPr>
        <w:t>ovog</w:t>
      </w:r>
      <w:r w:rsidR="00AB56FB" w:rsidRPr="00706717">
        <w:rPr>
          <w:rFonts w:ascii="Arial" w:hAnsi="Arial" w:cs="Arial"/>
        </w:rPr>
        <w:t xml:space="preserve"> </w:t>
      </w:r>
      <w:r>
        <w:rPr>
          <w:rFonts w:ascii="Arial" w:hAnsi="Arial" w:cs="Arial"/>
        </w:rPr>
        <w:t>ugovora</w:t>
      </w:r>
      <w:r w:rsidR="00AB56FB" w:rsidRPr="00706717">
        <w:rPr>
          <w:rFonts w:ascii="Arial" w:hAnsi="Arial" w:cs="Arial"/>
        </w:rPr>
        <w:t xml:space="preserve"> </w:t>
      </w:r>
      <w:r>
        <w:rPr>
          <w:rFonts w:ascii="Arial" w:hAnsi="Arial" w:cs="Arial"/>
        </w:rPr>
        <w:t>od</w:t>
      </w:r>
      <w:r w:rsidR="00AB56FB" w:rsidRPr="00706717">
        <w:rPr>
          <w:rFonts w:ascii="Arial" w:hAnsi="Arial" w:cs="Arial"/>
        </w:rPr>
        <w:t xml:space="preserve"> </w:t>
      </w:r>
      <w:r>
        <w:rPr>
          <w:rFonts w:ascii="Arial" w:hAnsi="Arial" w:cs="Arial"/>
        </w:rPr>
        <w:t>strane</w:t>
      </w:r>
      <w:r w:rsidR="00AB56FB" w:rsidRPr="00706717">
        <w:rPr>
          <w:rFonts w:ascii="Arial" w:hAnsi="Arial" w:cs="Arial"/>
        </w:rPr>
        <w:t xml:space="preserve"> </w:t>
      </w:r>
      <w:r>
        <w:rPr>
          <w:rFonts w:ascii="Arial" w:hAnsi="Arial" w:cs="Arial"/>
        </w:rPr>
        <w:t>Zajmoprimca</w:t>
      </w:r>
      <w:r w:rsidR="00AB56FB" w:rsidRPr="00706717">
        <w:rPr>
          <w:rFonts w:ascii="Arial" w:hAnsi="Arial" w:cs="Arial"/>
        </w:rPr>
        <w:t xml:space="preserve"> </w:t>
      </w:r>
      <w:r>
        <w:rPr>
          <w:rFonts w:ascii="Arial" w:hAnsi="Arial" w:cs="Arial"/>
        </w:rPr>
        <w:t>propisno</w:t>
      </w:r>
      <w:r w:rsidR="00AB56FB" w:rsidRPr="00706717">
        <w:rPr>
          <w:rFonts w:ascii="Arial" w:hAnsi="Arial" w:cs="Arial"/>
        </w:rPr>
        <w:t xml:space="preserve"> </w:t>
      </w:r>
      <w:r>
        <w:rPr>
          <w:rFonts w:ascii="Arial" w:hAnsi="Arial" w:cs="Arial"/>
        </w:rPr>
        <w:t>odobreno</w:t>
      </w:r>
      <w:r w:rsidR="00AB56FB" w:rsidRPr="00706717">
        <w:rPr>
          <w:rFonts w:ascii="Arial" w:hAnsi="Arial" w:cs="Arial"/>
        </w:rPr>
        <w:t xml:space="preserve"> </w:t>
      </w:r>
      <w:r>
        <w:rPr>
          <w:rFonts w:ascii="Arial" w:hAnsi="Arial" w:cs="Arial"/>
        </w:rPr>
        <w:t>i</w:t>
      </w:r>
      <w:r w:rsidR="00AB56FB" w:rsidRPr="00706717">
        <w:rPr>
          <w:rFonts w:ascii="Arial" w:hAnsi="Arial" w:cs="Arial"/>
        </w:rPr>
        <w:t xml:space="preserve"> </w:t>
      </w:r>
      <w:r>
        <w:rPr>
          <w:rFonts w:ascii="Arial" w:hAnsi="Arial" w:cs="Arial"/>
        </w:rPr>
        <w:t>da</w:t>
      </w:r>
      <w:r w:rsidR="00AB56FB" w:rsidRPr="00706717">
        <w:rPr>
          <w:rFonts w:ascii="Arial" w:hAnsi="Arial" w:cs="Arial"/>
        </w:rPr>
        <w:t xml:space="preserve"> </w:t>
      </w:r>
      <w:r>
        <w:rPr>
          <w:rFonts w:ascii="Arial" w:hAnsi="Arial" w:cs="Arial"/>
        </w:rPr>
        <w:t>je</w:t>
      </w:r>
      <w:r w:rsidR="00AB56FB" w:rsidRPr="00706717">
        <w:rPr>
          <w:rFonts w:ascii="Arial" w:hAnsi="Arial" w:cs="Arial"/>
        </w:rPr>
        <w:t>/</w:t>
      </w:r>
      <w:r>
        <w:rPr>
          <w:rFonts w:ascii="Arial" w:hAnsi="Arial" w:cs="Arial"/>
        </w:rPr>
        <w:t>su</w:t>
      </w:r>
      <w:r w:rsidR="00AB56FB" w:rsidRPr="00706717">
        <w:rPr>
          <w:rFonts w:ascii="Arial" w:hAnsi="Arial" w:cs="Arial"/>
        </w:rPr>
        <w:t xml:space="preserve"> </w:t>
      </w:r>
      <w:r>
        <w:rPr>
          <w:rFonts w:ascii="Arial" w:hAnsi="Arial" w:cs="Arial"/>
        </w:rPr>
        <w:t>lica</w:t>
      </w:r>
      <w:r w:rsidR="00AB56FB" w:rsidRPr="00706717">
        <w:rPr>
          <w:rFonts w:ascii="Arial" w:hAnsi="Arial" w:cs="Arial"/>
        </w:rPr>
        <w:t xml:space="preserve"> </w:t>
      </w:r>
      <w:r>
        <w:rPr>
          <w:rFonts w:ascii="Arial" w:hAnsi="Arial" w:cs="Arial"/>
        </w:rPr>
        <w:t>koja</w:t>
      </w:r>
      <w:r w:rsidR="00AB56FB" w:rsidRPr="00706717">
        <w:rPr>
          <w:rFonts w:ascii="Arial" w:hAnsi="Arial" w:cs="Arial"/>
        </w:rPr>
        <w:t xml:space="preserve"> </w:t>
      </w:r>
      <w:r>
        <w:rPr>
          <w:rFonts w:ascii="Arial" w:hAnsi="Arial" w:cs="Arial"/>
        </w:rPr>
        <w:t>potpisuju</w:t>
      </w:r>
      <w:r w:rsidR="00AB56FB" w:rsidRPr="00706717">
        <w:rPr>
          <w:rFonts w:ascii="Arial" w:hAnsi="Arial" w:cs="Arial"/>
        </w:rPr>
        <w:t xml:space="preserve"> </w:t>
      </w:r>
      <w:r>
        <w:rPr>
          <w:rFonts w:ascii="Arial" w:hAnsi="Arial" w:cs="Arial"/>
        </w:rPr>
        <w:t>ugovor</w:t>
      </w:r>
      <w:r w:rsidR="00AB56FB" w:rsidRPr="00706717">
        <w:rPr>
          <w:rFonts w:ascii="Arial" w:hAnsi="Arial" w:cs="Arial"/>
        </w:rPr>
        <w:t xml:space="preserve"> </w:t>
      </w:r>
      <w:r>
        <w:rPr>
          <w:rFonts w:ascii="Arial" w:hAnsi="Arial" w:cs="Arial"/>
        </w:rPr>
        <w:t>u</w:t>
      </w:r>
      <w:r w:rsidR="00AB56FB" w:rsidRPr="00706717">
        <w:rPr>
          <w:rFonts w:ascii="Arial" w:hAnsi="Arial" w:cs="Arial"/>
        </w:rPr>
        <w:t xml:space="preserve"> </w:t>
      </w:r>
      <w:r>
        <w:rPr>
          <w:rFonts w:ascii="Arial" w:hAnsi="Arial" w:cs="Arial"/>
        </w:rPr>
        <w:t>ime</w:t>
      </w:r>
      <w:r w:rsidR="00AB56FB" w:rsidRPr="00706717">
        <w:rPr>
          <w:rFonts w:ascii="Arial" w:hAnsi="Arial" w:cs="Arial"/>
        </w:rPr>
        <w:t xml:space="preserve"> </w:t>
      </w:r>
      <w:r>
        <w:rPr>
          <w:rFonts w:ascii="Arial" w:hAnsi="Arial" w:cs="Arial"/>
        </w:rPr>
        <w:t>Zajmoprimca</w:t>
      </w:r>
      <w:r w:rsidR="00AB56FB" w:rsidRPr="00706717">
        <w:rPr>
          <w:rFonts w:ascii="Arial" w:hAnsi="Arial" w:cs="Arial"/>
        </w:rPr>
        <w:t xml:space="preserve"> </w:t>
      </w:r>
      <w:r>
        <w:rPr>
          <w:rFonts w:ascii="Arial" w:hAnsi="Arial" w:cs="Arial"/>
        </w:rPr>
        <w:t>propisno</w:t>
      </w:r>
      <w:r w:rsidR="00AB56FB" w:rsidRPr="00706717">
        <w:rPr>
          <w:rFonts w:ascii="Arial" w:hAnsi="Arial" w:cs="Arial"/>
        </w:rPr>
        <w:t xml:space="preserve"> </w:t>
      </w:r>
      <w:r>
        <w:rPr>
          <w:rFonts w:ascii="Arial" w:hAnsi="Arial" w:cs="Arial"/>
        </w:rPr>
        <w:t>ovlašćena</w:t>
      </w:r>
      <w:r w:rsidR="00AB56FB" w:rsidRPr="00706717">
        <w:rPr>
          <w:rFonts w:ascii="Arial" w:hAnsi="Arial" w:cs="Arial"/>
        </w:rPr>
        <w:t xml:space="preserve"> </w:t>
      </w:r>
      <w:r>
        <w:rPr>
          <w:rFonts w:ascii="Arial" w:hAnsi="Arial" w:cs="Arial"/>
        </w:rPr>
        <w:t>za</w:t>
      </w:r>
      <w:r w:rsidR="00AB56FB" w:rsidRPr="00706717">
        <w:rPr>
          <w:rFonts w:ascii="Arial" w:hAnsi="Arial" w:cs="Arial"/>
        </w:rPr>
        <w:t xml:space="preserve"> </w:t>
      </w:r>
      <w:r>
        <w:rPr>
          <w:rFonts w:ascii="Arial" w:hAnsi="Arial" w:cs="Arial"/>
        </w:rPr>
        <w:t>to</w:t>
      </w:r>
      <w:r w:rsidR="00AB56FB" w:rsidRPr="00706717">
        <w:rPr>
          <w:rFonts w:ascii="Arial" w:hAnsi="Arial" w:cs="Arial"/>
        </w:rPr>
        <w:t xml:space="preserve">, </w:t>
      </w:r>
      <w:r>
        <w:rPr>
          <w:rFonts w:ascii="Arial" w:hAnsi="Arial" w:cs="Arial"/>
        </w:rPr>
        <w:t>sa</w:t>
      </w:r>
      <w:r w:rsidR="00AB56FB" w:rsidRPr="00706717">
        <w:rPr>
          <w:rFonts w:ascii="Arial" w:hAnsi="Arial" w:cs="Arial"/>
        </w:rPr>
        <w:t xml:space="preserve"> </w:t>
      </w:r>
      <w:r>
        <w:rPr>
          <w:rFonts w:ascii="Arial" w:hAnsi="Arial" w:cs="Arial"/>
        </w:rPr>
        <w:t>uzorkom</w:t>
      </w:r>
      <w:r w:rsidR="00AB56FB" w:rsidRPr="00706717">
        <w:rPr>
          <w:rFonts w:ascii="Arial" w:hAnsi="Arial" w:cs="Arial"/>
        </w:rPr>
        <w:t xml:space="preserve"> </w:t>
      </w:r>
      <w:r>
        <w:rPr>
          <w:rFonts w:ascii="Arial" w:hAnsi="Arial" w:cs="Arial"/>
        </w:rPr>
        <w:t>potpisa</w:t>
      </w:r>
      <w:r w:rsidR="004E6C8A">
        <w:rPr>
          <w:rFonts w:ascii="Arial" w:hAnsi="Arial" w:cs="Arial"/>
        </w:rPr>
        <w:t xml:space="preserve"> </w:t>
      </w:r>
      <w:r>
        <w:rPr>
          <w:rFonts w:ascii="Arial" w:hAnsi="Arial" w:cs="Arial"/>
        </w:rPr>
        <w:t>svakog</w:t>
      </w:r>
      <w:r w:rsidR="004E6C8A">
        <w:rPr>
          <w:rFonts w:ascii="Arial" w:hAnsi="Arial" w:cs="Arial"/>
        </w:rPr>
        <w:t xml:space="preserve"> </w:t>
      </w:r>
      <w:r>
        <w:rPr>
          <w:rFonts w:ascii="Arial" w:hAnsi="Arial" w:cs="Arial"/>
        </w:rPr>
        <w:t>takvog</w:t>
      </w:r>
      <w:r w:rsidR="004E6C8A">
        <w:rPr>
          <w:rFonts w:ascii="Arial" w:hAnsi="Arial" w:cs="Arial"/>
        </w:rPr>
        <w:t xml:space="preserve"> </w:t>
      </w:r>
      <w:r>
        <w:rPr>
          <w:rFonts w:ascii="Arial" w:hAnsi="Arial" w:cs="Arial"/>
        </w:rPr>
        <w:t>lica</w:t>
      </w:r>
      <w:r w:rsidR="004E6C8A">
        <w:rPr>
          <w:rFonts w:ascii="Arial" w:hAnsi="Arial" w:cs="Arial"/>
        </w:rPr>
        <w:t>;</w:t>
      </w:r>
    </w:p>
    <w:p w14:paraId="457778BA" w14:textId="1A12B8DD" w:rsidR="00243B28" w:rsidRPr="00243B28" w:rsidRDefault="00B47EA7" w:rsidP="00AB56FB">
      <w:pPr>
        <w:ind w:left="1418" w:hanging="425"/>
        <w:jc w:val="both"/>
        <w:rPr>
          <w:rFonts w:ascii="Arial" w:hAnsi="Arial" w:cs="Arial"/>
          <w:lang w:val="sr-Cyrl-RS"/>
        </w:rPr>
      </w:pPr>
      <w:r>
        <w:rPr>
          <w:rFonts w:ascii="Arial" w:hAnsi="Arial" w:cs="Arial"/>
        </w:rPr>
        <w:t>b</w:t>
      </w:r>
      <w:r w:rsidR="00AB56FB">
        <w:rPr>
          <w:rFonts w:ascii="Arial" w:hAnsi="Arial" w:cs="Arial"/>
        </w:rPr>
        <w:t xml:space="preserve">) </w:t>
      </w:r>
      <w:r>
        <w:rPr>
          <w:rFonts w:ascii="Arial" w:hAnsi="Arial" w:cs="Arial"/>
          <w:lang w:val="sr-Cyrl-RS"/>
        </w:rPr>
        <w:t>najmanje</w:t>
      </w:r>
      <w:r w:rsidR="00243B28">
        <w:rPr>
          <w:rFonts w:ascii="Arial" w:hAnsi="Arial" w:cs="Arial"/>
          <w:lang w:val="sr-Cyrl-RS"/>
        </w:rPr>
        <w:t xml:space="preserve"> 2 (</w:t>
      </w:r>
      <w:r>
        <w:rPr>
          <w:rFonts w:ascii="Arial" w:hAnsi="Arial" w:cs="Arial"/>
          <w:lang w:val="sr-Cyrl-RS"/>
        </w:rPr>
        <w:t>dva</w:t>
      </w:r>
      <w:r w:rsidR="00243B28">
        <w:rPr>
          <w:rFonts w:ascii="Arial" w:hAnsi="Arial" w:cs="Arial"/>
          <w:lang w:val="sr-Cyrl-RS"/>
        </w:rPr>
        <w:t xml:space="preserve">) </w:t>
      </w:r>
      <w:r>
        <w:rPr>
          <w:rFonts w:ascii="Arial" w:hAnsi="Arial" w:cs="Arial"/>
          <w:lang w:val="sr-Cyrl-RS"/>
        </w:rPr>
        <w:t>originlna</w:t>
      </w:r>
      <w:r w:rsidR="00243B28">
        <w:rPr>
          <w:rFonts w:ascii="Arial" w:hAnsi="Arial" w:cs="Arial"/>
          <w:lang w:val="sr-Cyrl-RS"/>
        </w:rPr>
        <w:t xml:space="preserve"> </w:t>
      </w:r>
      <w:r>
        <w:rPr>
          <w:rFonts w:ascii="Arial" w:hAnsi="Arial" w:cs="Arial"/>
          <w:lang w:val="sr-Cyrl-RS"/>
        </w:rPr>
        <w:t>primerka</w:t>
      </w:r>
      <w:r w:rsidR="00243B28">
        <w:rPr>
          <w:rFonts w:ascii="Arial" w:hAnsi="Arial" w:cs="Arial"/>
          <w:lang w:val="sr-Cyrl-RS"/>
        </w:rPr>
        <w:t xml:space="preserve"> </w:t>
      </w:r>
      <w:r>
        <w:rPr>
          <w:rFonts w:ascii="Arial" w:hAnsi="Arial" w:cs="Arial"/>
          <w:lang w:val="sr-Cyrl-RS"/>
        </w:rPr>
        <w:t>ovog</w:t>
      </w:r>
      <w:r w:rsidR="00243B28">
        <w:rPr>
          <w:rFonts w:ascii="Arial" w:hAnsi="Arial" w:cs="Arial"/>
          <w:lang w:val="sr-Cyrl-RS"/>
        </w:rPr>
        <w:t xml:space="preserve"> </w:t>
      </w:r>
      <w:r>
        <w:rPr>
          <w:rFonts w:ascii="Arial" w:hAnsi="Arial" w:cs="Arial"/>
          <w:lang w:val="sr-Cyrl-RS"/>
        </w:rPr>
        <w:t>ugovora</w:t>
      </w:r>
      <w:r w:rsidR="00243B28">
        <w:rPr>
          <w:rFonts w:ascii="Arial" w:hAnsi="Arial" w:cs="Arial"/>
          <w:lang w:val="sr-Cyrl-RS"/>
        </w:rPr>
        <w:t xml:space="preserve"> </w:t>
      </w:r>
      <w:r>
        <w:rPr>
          <w:rFonts w:ascii="Arial" w:hAnsi="Arial" w:cs="Arial"/>
          <w:lang w:val="sr-Cyrl-RS"/>
        </w:rPr>
        <w:t>propisno</w:t>
      </w:r>
      <w:r w:rsidR="00243B28">
        <w:rPr>
          <w:rFonts w:ascii="Arial" w:hAnsi="Arial" w:cs="Arial"/>
          <w:lang w:val="sr-Cyrl-RS"/>
        </w:rPr>
        <w:t xml:space="preserve"> </w:t>
      </w:r>
      <w:r>
        <w:rPr>
          <w:rFonts w:ascii="Arial" w:hAnsi="Arial" w:cs="Arial"/>
          <w:lang w:val="sr-Cyrl-RS"/>
        </w:rPr>
        <w:t>potpisna</w:t>
      </w:r>
      <w:r w:rsidR="00243B28">
        <w:rPr>
          <w:rFonts w:ascii="Arial" w:hAnsi="Arial" w:cs="Arial"/>
          <w:lang w:val="sr-Cyrl-RS"/>
        </w:rPr>
        <w:t xml:space="preserve"> </w:t>
      </w:r>
      <w:r>
        <w:rPr>
          <w:rFonts w:ascii="Arial" w:hAnsi="Arial" w:cs="Arial"/>
          <w:lang w:val="sr-Cyrl-RS"/>
        </w:rPr>
        <w:t>od</w:t>
      </w:r>
      <w:r w:rsidR="00243B28">
        <w:rPr>
          <w:rFonts w:ascii="Arial" w:hAnsi="Arial" w:cs="Arial"/>
          <w:lang w:val="sr-Cyrl-RS"/>
        </w:rPr>
        <w:t xml:space="preserve"> </w:t>
      </w:r>
      <w:r>
        <w:rPr>
          <w:rFonts w:ascii="Arial" w:hAnsi="Arial" w:cs="Arial"/>
          <w:lang w:val="sr-Cyrl-RS"/>
        </w:rPr>
        <w:t>Strana</w:t>
      </w:r>
      <w:r w:rsidR="00243B28">
        <w:rPr>
          <w:rFonts w:ascii="Arial" w:hAnsi="Arial" w:cs="Arial"/>
          <w:lang w:val="sr-Cyrl-RS"/>
        </w:rPr>
        <w:t xml:space="preserve">; </w:t>
      </w:r>
      <w:r>
        <w:rPr>
          <w:rFonts w:ascii="Arial" w:hAnsi="Arial" w:cs="Arial"/>
          <w:lang w:val="sr-Cyrl-RS"/>
        </w:rPr>
        <w:t>i</w:t>
      </w:r>
    </w:p>
    <w:p w14:paraId="5395D6BA" w14:textId="5739A454" w:rsidR="00AB56FB" w:rsidRDefault="00243B28" w:rsidP="00AB56FB">
      <w:pPr>
        <w:ind w:left="1418" w:hanging="425"/>
        <w:jc w:val="both"/>
        <w:rPr>
          <w:rFonts w:ascii="Arial" w:hAnsi="Arial" w:cs="Arial"/>
        </w:rPr>
      </w:pPr>
      <w:r>
        <w:rPr>
          <w:rFonts w:ascii="Arial" w:hAnsi="Arial" w:cs="Arial"/>
          <w:lang w:val="sr-Cyrl-RS"/>
        </w:rPr>
        <w:lastRenderedPageBreak/>
        <w:t>(</w:t>
      </w:r>
      <w:r w:rsidR="00B47EA7">
        <w:rPr>
          <w:rFonts w:ascii="Arial" w:hAnsi="Arial" w:cs="Arial"/>
          <w:lang w:val="sr-Cyrl-RS"/>
        </w:rPr>
        <w:t>c</w:t>
      </w:r>
      <w:r>
        <w:rPr>
          <w:rFonts w:ascii="Arial" w:hAnsi="Arial" w:cs="Arial"/>
          <w:lang w:val="sr-Cyrl-RS"/>
        </w:rPr>
        <w:t xml:space="preserve">) </w:t>
      </w:r>
      <w:r w:rsidR="00B47EA7">
        <w:rPr>
          <w:rFonts w:ascii="Arial" w:hAnsi="Arial" w:cs="Arial"/>
        </w:rPr>
        <w:t>Listu</w:t>
      </w:r>
      <w:r w:rsidR="00AB56FB">
        <w:rPr>
          <w:rFonts w:ascii="Arial" w:hAnsi="Arial" w:cs="Arial"/>
        </w:rPr>
        <w:t xml:space="preserve"> </w:t>
      </w:r>
      <w:r w:rsidR="00B47EA7">
        <w:rPr>
          <w:rFonts w:ascii="Arial" w:hAnsi="Arial" w:cs="Arial"/>
        </w:rPr>
        <w:t>ovlašćenih</w:t>
      </w:r>
      <w:r w:rsidR="00AB56FB">
        <w:rPr>
          <w:rFonts w:ascii="Arial" w:hAnsi="Arial" w:cs="Arial"/>
        </w:rPr>
        <w:t xml:space="preserve"> </w:t>
      </w:r>
      <w:r w:rsidR="00B47EA7">
        <w:rPr>
          <w:rFonts w:ascii="Arial" w:hAnsi="Arial" w:cs="Arial"/>
        </w:rPr>
        <w:t>potpisnika</w:t>
      </w:r>
      <w:r w:rsidR="00AB56FB">
        <w:rPr>
          <w:rFonts w:ascii="Arial" w:hAnsi="Arial" w:cs="Arial"/>
        </w:rPr>
        <w:t xml:space="preserve"> </w:t>
      </w:r>
      <w:r w:rsidR="00B47EA7">
        <w:rPr>
          <w:rFonts w:ascii="Arial" w:hAnsi="Arial" w:cs="Arial"/>
        </w:rPr>
        <w:t>i</w:t>
      </w:r>
      <w:r w:rsidR="00AB56FB">
        <w:rPr>
          <w:rFonts w:ascii="Arial" w:hAnsi="Arial" w:cs="Arial"/>
        </w:rPr>
        <w:t xml:space="preserve"> </w:t>
      </w:r>
      <w:r w:rsidR="00B47EA7">
        <w:rPr>
          <w:rFonts w:ascii="Arial" w:hAnsi="Arial" w:cs="Arial"/>
        </w:rPr>
        <w:t>računa</w:t>
      </w:r>
      <w:r w:rsidR="00AB56FB">
        <w:rPr>
          <w:rFonts w:ascii="Arial" w:hAnsi="Arial" w:cs="Arial"/>
        </w:rPr>
        <w:t>;</w:t>
      </w:r>
    </w:p>
    <w:p w14:paraId="365B86B2" w14:textId="2036E9C4" w:rsidR="00AB56FB" w:rsidRPr="00FB30DD" w:rsidRDefault="00B47EA7" w:rsidP="00F44521">
      <w:pPr>
        <w:ind w:left="993"/>
        <w:jc w:val="both"/>
        <w:rPr>
          <w:rFonts w:ascii="Arial" w:hAnsi="Arial" w:cs="Arial"/>
        </w:rPr>
      </w:pPr>
      <w:r>
        <w:rPr>
          <w:rFonts w:ascii="Arial" w:hAnsi="Arial" w:cs="Arial"/>
        </w:rPr>
        <w:t>pre</w:t>
      </w:r>
      <w:r w:rsidR="00AB56FB">
        <w:rPr>
          <w:rFonts w:ascii="Arial" w:hAnsi="Arial" w:cs="Arial"/>
        </w:rPr>
        <w:t xml:space="preserve"> </w:t>
      </w:r>
      <w:r>
        <w:rPr>
          <w:rFonts w:ascii="Arial" w:hAnsi="Arial" w:cs="Arial"/>
        </w:rPr>
        <w:t>zahteva</w:t>
      </w:r>
      <w:r w:rsidR="00AB56FB">
        <w:rPr>
          <w:rFonts w:ascii="Arial" w:hAnsi="Arial" w:cs="Arial"/>
        </w:rPr>
        <w:t xml:space="preserve"> </w:t>
      </w:r>
      <w:r>
        <w:rPr>
          <w:rFonts w:ascii="Arial" w:hAnsi="Arial" w:cs="Arial"/>
        </w:rPr>
        <w:t>za</w:t>
      </w:r>
      <w:r w:rsidR="00AB56FB">
        <w:rPr>
          <w:rFonts w:ascii="Arial" w:hAnsi="Arial" w:cs="Arial"/>
        </w:rPr>
        <w:t xml:space="preserve"> </w:t>
      </w:r>
      <w:r>
        <w:rPr>
          <w:rFonts w:ascii="Arial" w:hAnsi="Arial" w:cs="Arial"/>
        </w:rPr>
        <w:t>Ponudom</w:t>
      </w:r>
      <w:r w:rsidR="00AB56FB">
        <w:rPr>
          <w:rFonts w:ascii="Arial" w:hAnsi="Arial" w:cs="Arial"/>
        </w:rPr>
        <w:t xml:space="preserve"> </w:t>
      </w:r>
      <w:r>
        <w:rPr>
          <w:rFonts w:ascii="Arial" w:hAnsi="Arial" w:cs="Arial"/>
        </w:rPr>
        <w:t>za</w:t>
      </w:r>
      <w:r w:rsidR="00AB56FB">
        <w:rPr>
          <w:rFonts w:ascii="Arial" w:hAnsi="Arial" w:cs="Arial"/>
        </w:rPr>
        <w:t xml:space="preserve"> </w:t>
      </w:r>
      <w:r>
        <w:rPr>
          <w:rFonts w:ascii="Arial" w:hAnsi="Arial" w:cs="Arial"/>
        </w:rPr>
        <w:t>isplatu</w:t>
      </w:r>
      <w:r w:rsidR="00AB56FB">
        <w:rPr>
          <w:rFonts w:ascii="Arial" w:hAnsi="Arial" w:cs="Arial"/>
        </w:rPr>
        <w:t xml:space="preserve"> </w:t>
      </w:r>
      <w:r>
        <w:rPr>
          <w:rFonts w:ascii="Arial" w:hAnsi="Arial" w:cs="Arial"/>
        </w:rPr>
        <w:t>prema</w:t>
      </w:r>
      <w:r w:rsidR="00AB56FB">
        <w:rPr>
          <w:rFonts w:ascii="Arial" w:hAnsi="Arial" w:cs="Arial"/>
        </w:rPr>
        <w:t xml:space="preserve"> </w:t>
      </w:r>
      <w:r>
        <w:rPr>
          <w:rFonts w:ascii="Arial" w:hAnsi="Arial" w:cs="Arial"/>
        </w:rPr>
        <w:t>članu</w:t>
      </w:r>
      <w:r w:rsidR="00AB56FB">
        <w:rPr>
          <w:rFonts w:ascii="Arial" w:hAnsi="Arial" w:cs="Arial"/>
        </w:rPr>
        <w:t xml:space="preserve"> 1.2.</w:t>
      </w:r>
      <w:r>
        <w:rPr>
          <w:rFonts w:ascii="Arial" w:hAnsi="Arial" w:cs="Arial"/>
        </w:rPr>
        <w:t>B</w:t>
      </w:r>
      <w:r w:rsidR="00AB56FB">
        <w:rPr>
          <w:rFonts w:ascii="Arial" w:hAnsi="Arial" w:cs="Arial"/>
        </w:rPr>
        <w:t xml:space="preserve"> </w:t>
      </w:r>
      <w:r>
        <w:rPr>
          <w:rFonts w:ascii="Arial" w:hAnsi="Arial" w:cs="Arial"/>
        </w:rPr>
        <w:t>od</w:t>
      </w:r>
      <w:r w:rsidR="00AB56FB">
        <w:rPr>
          <w:rFonts w:ascii="Arial" w:hAnsi="Arial" w:cs="Arial"/>
        </w:rPr>
        <w:t xml:space="preserve"> </w:t>
      </w:r>
      <w:r>
        <w:rPr>
          <w:rFonts w:ascii="Arial" w:hAnsi="Arial" w:cs="Arial"/>
        </w:rPr>
        <w:t>strane</w:t>
      </w:r>
      <w:r w:rsidR="00AB56FB">
        <w:rPr>
          <w:rFonts w:ascii="Arial" w:hAnsi="Arial" w:cs="Arial"/>
        </w:rPr>
        <w:t xml:space="preserve"> </w:t>
      </w:r>
      <w:r>
        <w:rPr>
          <w:rFonts w:ascii="Arial" w:hAnsi="Arial" w:cs="Arial"/>
        </w:rPr>
        <w:t>Zajmoprimca</w:t>
      </w:r>
      <w:r w:rsidR="00AB56FB">
        <w:rPr>
          <w:rFonts w:ascii="Arial" w:hAnsi="Arial" w:cs="Arial"/>
        </w:rPr>
        <w:t xml:space="preserve">. </w:t>
      </w:r>
      <w:r>
        <w:rPr>
          <w:rFonts w:ascii="Arial" w:hAnsi="Arial" w:cs="Arial"/>
        </w:rPr>
        <w:t>Bilo</w:t>
      </w:r>
      <w:r w:rsidR="00AB56FB">
        <w:rPr>
          <w:rFonts w:ascii="Arial" w:hAnsi="Arial" w:cs="Arial"/>
        </w:rPr>
        <w:t xml:space="preserve"> </w:t>
      </w:r>
      <w:r>
        <w:rPr>
          <w:rFonts w:ascii="Arial" w:hAnsi="Arial" w:cs="Arial"/>
        </w:rPr>
        <w:t>koji</w:t>
      </w:r>
      <w:r w:rsidR="00AB56FB">
        <w:rPr>
          <w:rFonts w:ascii="Arial" w:hAnsi="Arial" w:cs="Arial"/>
        </w:rPr>
        <w:t xml:space="preserve"> </w:t>
      </w:r>
      <w:r>
        <w:rPr>
          <w:rFonts w:ascii="Arial" w:hAnsi="Arial" w:cs="Arial"/>
        </w:rPr>
        <w:t>zahtev</w:t>
      </w:r>
      <w:r w:rsidR="00AB56FB">
        <w:rPr>
          <w:rFonts w:ascii="Arial" w:hAnsi="Arial" w:cs="Arial"/>
        </w:rPr>
        <w:t xml:space="preserve"> </w:t>
      </w:r>
      <w:r>
        <w:rPr>
          <w:rFonts w:ascii="Arial" w:hAnsi="Arial" w:cs="Arial"/>
        </w:rPr>
        <w:t>za</w:t>
      </w:r>
      <w:r w:rsidR="00AB56FB">
        <w:rPr>
          <w:rFonts w:ascii="Arial" w:hAnsi="Arial" w:cs="Arial"/>
        </w:rPr>
        <w:t xml:space="preserve"> </w:t>
      </w:r>
      <w:r>
        <w:rPr>
          <w:rFonts w:ascii="Arial" w:hAnsi="Arial" w:cs="Arial"/>
        </w:rPr>
        <w:t>Ponudom</w:t>
      </w:r>
      <w:r w:rsidR="00AB56FB">
        <w:rPr>
          <w:rFonts w:ascii="Arial" w:hAnsi="Arial" w:cs="Arial"/>
        </w:rPr>
        <w:t xml:space="preserve"> </w:t>
      </w:r>
      <w:r>
        <w:rPr>
          <w:rFonts w:ascii="Arial" w:hAnsi="Arial" w:cs="Arial"/>
        </w:rPr>
        <w:t>za</w:t>
      </w:r>
      <w:r w:rsidR="00AB56FB">
        <w:rPr>
          <w:rFonts w:ascii="Arial" w:hAnsi="Arial" w:cs="Arial"/>
        </w:rPr>
        <w:t xml:space="preserve"> </w:t>
      </w:r>
      <w:r>
        <w:rPr>
          <w:rFonts w:ascii="Arial" w:hAnsi="Arial" w:cs="Arial"/>
        </w:rPr>
        <w:t>isplatu</w:t>
      </w:r>
      <w:r w:rsidR="00AB56FB">
        <w:rPr>
          <w:rFonts w:ascii="Arial" w:hAnsi="Arial" w:cs="Arial"/>
        </w:rPr>
        <w:t xml:space="preserve"> </w:t>
      </w:r>
      <w:r>
        <w:rPr>
          <w:rFonts w:ascii="Arial" w:hAnsi="Arial" w:cs="Arial"/>
        </w:rPr>
        <w:t>koji</w:t>
      </w:r>
      <w:r w:rsidR="00AB56FB">
        <w:rPr>
          <w:rFonts w:ascii="Arial" w:hAnsi="Arial" w:cs="Arial"/>
        </w:rPr>
        <w:t xml:space="preserve"> </w:t>
      </w:r>
      <w:r>
        <w:rPr>
          <w:rFonts w:ascii="Arial" w:hAnsi="Arial" w:cs="Arial"/>
        </w:rPr>
        <w:t>uputi</w:t>
      </w:r>
      <w:r w:rsidR="00AB56FB">
        <w:rPr>
          <w:rFonts w:ascii="Arial" w:hAnsi="Arial" w:cs="Arial"/>
        </w:rPr>
        <w:t xml:space="preserve"> </w:t>
      </w:r>
      <w:r>
        <w:rPr>
          <w:rFonts w:ascii="Arial" w:hAnsi="Arial" w:cs="Arial"/>
        </w:rPr>
        <w:t>Zajmoprimac</w:t>
      </w:r>
      <w:r w:rsidR="00AB56FB">
        <w:rPr>
          <w:rFonts w:ascii="Arial" w:hAnsi="Arial" w:cs="Arial"/>
        </w:rPr>
        <w:t xml:space="preserve"> </w:t>
      </w:r>
      <w:r>
        <w:rPr>
          <w:rFonts w:ascii="Arial" w:hAnsi="Arial" w:cs="Arial"/>
        </w:rPr>
        <w:t>pre</w:t>
      </w:r>
      <w:r w:rsidR="00AB56FB">
        <w:rPr>
          <w:rFonts w:ascii="Arial" w:hAnsi="Arial" w:cs="Arial"/>
        </w:rPr>
        <w:t xml:space="preserve"> </w:t>
      </w:r>
      <w:r>
        <w:rPr>
          <w:rFonts w:ascii="Arial" w:hAnsi="Arial" w:cs="Arial"/>
        </w:rPr>
        <w:t>nego</w:t>
      </w:r>
      <w:r w:rsidR="00AB56FB">
        <w:rPr>
          <w:rFonts w:ascii="Arial" w:hAnsi="Arial" w:cs="Arial"/>
        </w:rPr>
        <w:t xml:space="preserve"> </w:t>
      </w:r>
      <w:r>
        <w:rPr>
          <w:rFonts w:ascii="Arial" w:hAnsi="Arial" w:cs="Arial"/>
        </w:rPr>
        <w:t>što</w:t>
      </w:r>
      <w:r w:rsidR="00AB56FB">
        <w:rPr>
          <w:rFonts w:ascii="Arial" w:hAnsi="Arial" w:cs="Arial"/>
        </w:rPr>
        <w:t xml:space="preserve"> </w:t>
      </w:r>
      <w:r>
        <w:rPr>
          <w:rFonts w:ascii="Arial" w:hAnsi="Arial" w:cs="Arial"/>
        </w:rPr>
        <w:t>Banka</w:t>
      </w:r>
      <w:r w:rsidR="00AB56FB">
        <w:rPr>
          <w:rFonts w:ascii="Arial" w:hAnsi="Arial" w:cs="Arial"/>
        </w:rPr>
        <w:t xml:space="preserve"> </w:t>
      </w:r>
      <w:r>
        <w:rPr>
          <w:rFonts w:ascii="Arial" w:hAnsi="Arial" w:cs="Arial"/>
        </w:rPr>
        <w:t>primi</w:t>
      </w:r>
      <w:r w:rsidR="00AB56FB">
        <w:rPr>
          <w:rFonts w:ascii="Arial" w:hAnsi="Arial" w:cs="Arial"/>
        </w:rPr>
        <w:t xml:space="preserve"> </w:t>
      </w:r>
      <w:r>
        <w:rPr>
          <w:rFonts w:ascii="Arial" w:hAnsi="Arial" w:cs="Arial"/>
        </w:rPr>
        <w:t>gore</w:t>
      </w:r>
      <w:r w:rsidR="00AB56FB">
        <w:rPr>
          <w:rFonts w:ascii="Arial" w:hAnsi="Arial" w:cs="Arial"/>
        </w:rPr>
        <w:t xml:space="preserve"> </w:t>
      </w:r>
      <w:r>
        <w:rPr>
          <w:rFonts w:ascii="Arial" w:hAnsi="Arial" w:cs="Arial"/>
        </w:rPr>
        <w:t>navedena</w:t>
      </w:r>
      <w:r w:rsidR="00AB56FB">
        <w:rPr>
          <w:rFonts w:ascii="Arial" w:hAnsi="Arial" w:cs="Arial"/>
        </w:rPr>
        <w:t xml:space="preserve"> </w:t>
      </w:r>
      <w:r>
        <w:rPr>
          <w:rFonts w:ascii="Arial" w:hAnsi="Arial" w:cs="Arial"/>
        </w:rPr>
        <w:t>dokumenta</w:t>
      </w:r>
      <w:r w:rsidR="00AB56FB">
        <w:rPr>
          <w:rFonts w:ascii="Arial" w:hAnsi="Arial" w:cs="Arial"/>
        </w:rPr>
        <w:t xml:space="preserve"> </w:t>
      </w:r>
      <w:r>
        <w:rPr>
          <w:rFonts w:ascii="Arial" w:hAnsi="Arial" w:cs="Arial"/>
        </w:rPr>
        <w:t>i</w:t>
      </w:r>
      <w:r w:rsidR="00AB56FB">
        <w:rPr>
          <w:rFonts w:ascii="Arial" w:hAnsi="Arial" w:cs="Arial"/>
        </w:rPr>
        <w:t xml:space="preserve"> </w:t>
      </w:r>
      <w:r>
        <w:rPr>
          <w:rFonts w:ascii="Arial" w:hAnsi="Arial" w:cs="Arial"/>
        </w:rPr>
        <w:t>na</w:t>
      </w:r>
      <w:r w:rsidR="00AB56FB">
        <w:rPr>
          <w:rFonts w:ascii="Arial" w:hAnsi="Arial" w:cs="Arial"/>
        </w:rPr>
        <w:t xml:space="preserve"> </w:t>
      </w:r>
      <w:r>
        <w:rPr>
          <w:rFonts w:ascii="Arial" w:hAnsi="Arial" w:cs="Arial"/>
        </w:rPr>
        <w:t>način</w:t>
      </w:r>
      <w:r w:rsidR="00AB56FB">
        <w:rPr>
          <w:rFonts w:ascii="Arial" w:hAnsi="Arial" w:cs="Arial"/>
        </w:rPr>
        <w:t xml:space="preserve"> </w:t>
      </w:r>
      <w:r>
        <w:rPr>
          <w:rFonts w:ascii="Arial" w:hAnsi="Arial" w:cs="Arial"/>
        </w:rPr>
        <w:t>kako</w:t>
      </w:r>
      <w:r w:rsidR="00AB56FB">
        <w:rPr>
          <w:rFonts w:ascii="Arial" w:hAnsi="Arial" w:cs="Arial"/>
        </w:rPr>
        <w:t xml:space="preserve"> </w:t>
      </w:r>
      <w:r>
        <w:rPr>
          <w:rFonts w:ascii="Arial" w:hAnsi="Arial" w:cs="Arial"/>
        </w:rPr>
        <w:t>to</w:t>
      </w:r>
      <w:r w:rsidR="00AB56FB">
        <w:rPr>
          <w:rFonts w:ascii="Arial" w:hAnsi="Arial" w:cs="Arial"/>
        </w:rPr>
        <w:t xml:space="preserve"> </w:t>
      </w:r>
      <w:r>
        <w:rPr>
          <w:rFonts w:ascii="Arial" w:hAnsi="Arial" w:cs="Arial"/>
        </w:rPr>
        <w:t>Banka</w:t>
      </w:r>
      <w:r w:rsidR="00AB56FB">
        <w:rPr>
          <w:rFonts w:ascii="Arial" w:hAnsi="Arial" w:cs="Arial"/>
        </w:rPr>
        <w:t xml:space="preserve"> </w:t>
      </w:r>
      <w:r>
        <w:rPr>
          <w:rFonts w:ascii="Arial" w:hAnsi="Arial" w:cs="Arial"/>
        </w:rPr>
        <w:t>zahteva</w:t>
      </w:r>
      <w:r w:rsidR="00AB56FB">
        <w:rPr>
          <w:rFonts w:ascii="Arial" w:hAnsi="Arial" w:cs="Arial"/>
        </w:rPr>
        <w:t xml:space="preserve">, </w:t>
      </w:r>
      <w:r>
        <w:rPr>
          <w:rFonts w:ascii="Arial" w:hAnsi="Arial" w:cs="Arial"/>
        </w:rPr>
        <w:t>smatraće</w:t>
      </w:r>
      <w:r w:rsidR="00AB56FB">
        <w:rPr>
          <w:rFonts w:ascii="Arial" w:hAnsi="Arial" w:cs="Arial"/>
        </w:rPr>
        <w:t xml:space="preserve"> </w:t>
      </w:r>
      <w:r>
        <w:rPr>
          <w:rFonts w:ascii="Arial" w:hAnsi="Arial" w:cs="Arial"/>
        </w:rPr>
        <w:t>se</w:t>
      </w:r>
      <w:r w:rsidR="00AB56FB">
        <w:rPr>
          <w:rFonts w:ascii="Arial" w:hAnsi="Arial" w:cs="Arial"/>
        </w:rPr>
        <w:t xml:space="preserve"> </w:t>
      </w:r>
      <w:r>
        <w:rPr>
          <w:rFonts w:ascii="Arial" w:hAnsi="Arial" w:cs="Arial"/>
        </w:rPr>
        <w:t>da</w:t>
      </w:r>
      <w:r w:rsidR="00AB56FB">
        <w:rPr>
          <w:rFonts w:ascii="Arial" w:hAnsi="Arial" w:cs="Arial"/>
        </w:rPr>
        <w:t xml:space="preserve"> </w:t>
      </w:r>
      <w:r>
        <w:rPr>
          <w:rFonts w:ascii="Arial" w:hAnsi="Arial" w:cs="Arial"/>
        </w:rPr>
        <w:t>nije</w:t>
      </w:r>
      <w:r w:rsidR="00AB56FB">
        <w:rPr>
          <w:rFonts w:ascii="Arial" w:hAnsi="Arial" w:cs="Arial"/>
        </w:rPr>
        <w:t xml:space="preserve"> </w:t>
      </w:r>
      <w:r>
        <w:rPr>
          <w:rFonts w:ascii="Arial" w:hAnsi="Arial" w:cs="Arial"/>
        </w:rPr>
        <w:t>upućen</w:t>
      </w:r>
      <w:r w:rsidR="00AB56FB">
        <w:rPr>
          <w:rFonts w:ascii="Arial" w:hAnsi="Arial" w:cs="Arial"/>
        </w:rPr>
        <w:t>.</w:t>
      </w:r>
    </w:p>
    <w:p w14:paraId="704B2E6E" w14:textId="691CE7C1" w:rsidR="00AB56FB" w:rsidRPr="00FB30DD" w:rsidRDefault="00AB56FB" w:rsidP="00AB56FB">
      <w:pPr>
        <w:pStyle w:val="Heading3"/>
        <w:keepNext w:val="0"/>
        <w:tabs>
          <w:tab w:val="clear" w:pos="1701"/>
          <w:tab w:val="clear" w:pos="2268"/>
        </w:tabs>
        <w:spacing w:after="240"/>
        <w:ind w:left="0" w:firstLine="0"/>
        <w:rPr>
          <w:rFonts w:cs="Arial"/>
          <w:bCs/>
          <w:sz w:val="22"/>
          <w:szCs w:val="22"/>
        </w:rPr>
      </w:pPr>
      <w:r>
        <w:rPr>
          <w:rFonts w:cs="Arial"/>
          <w:sz w:val="22"/>
          <w:szCs w:val="22"/>
        </w:rPr>
        <w:t>1.4.</w:t>
      </w:r>
      <w:r w:rsidR="00B47EA7">
        <w:rPr>
          <w:rFonts w:cs="Arial"/>
          <w:sz w:val="22"/>
          <w:szCs w:val="22"/>
        </w:rPr>
        <w:t>B</w:t>
      </w:r>
      <w:r>
        <w:rPr>
          <w:rFonts w:cs="Arial"/>
          <w:sz w:val="22"/>
          <w:szCs w:val="22"/>
        </w:rPr>
        <w:tab/>
      </w:r>
      <w:r w:rsidR="00B47EA7">
        <w:rPr>
          <w:rFonts w:cs="Arial"/>
          <w:sz w:val="22"/>
          <w:szCs w:val="22"/>
        </w:rPr>
        <w:t>Prva</w:t>
      </w:r>
      <w:r w:rsidRPr="00FB30DD">
        <w:rPr>
          <w:rFonts w:cs="Arial"/>
          <w:sz w:val="22"/>
          <w:szCs w:val="22"/>
        </w:rPr>
        <w:t xml:space="preserve"> </w:t>
      </w:r>
      <w:r w:rsidR="00B47EA7">
        <w:rPr>
          <w:rFonts w:cs="Arial"/>
          <w:sz w:val="22"/>
          <w:szCs w:val="22"/>
        </w:rPr>
        <w:t>tranša</w:t>
      </w:r>
    </w:p>
    <w:p w14:paraId="0F413504" w14:textId="5655367C" w:rsidR="00AB56FB" w:rsidRPr="00770F12" w:rsidRDefault="00B47EA7" w:rsidP="00AB56FB">
      <w:pPr>
        <w:pStyle w:val="bcpara"/>
        <w:ind w:left="851"/>
        <w:rPr>
          <w:rFonts w:cs="Arial"/>
          <w:noProof w:val="0"/>
          <w:sz w:val="22"/>
          <w:szCs w:val="22"/>
        </w:rPr>
      </w:pPr>
      <w:r>
        <w:rPr>
          <w:rFonts w:cs="Arial"/>
          <w:noProof w:val="0"/>
          <w:sz w:val="22"/>
          <w:szCs w:val="22"/>
        </w:rPr>
        <w:t>Isplata</w:t>
      </w:r>
      <w:r w:rsidR="00AB56FB" w:rsidRPr="00770F12">
        <w:rPr>
          <w:rFonts w:cs="Arial"/>
          <w:noProof w:val="0"/>
          <w:sz w:val="22"/>
          <w:szCs w:val="22"/>
        </w:rPr>
        <w:t xml:space="preserve"> </w:t>
      </w:r>
      <w:r>
        <w:rPr>
          <w:rFonts w:cs="Arial"/>
          <w:noProof w:val="0"/>
          <w:sz w:val="22"/>
          <w:szCs w:val="22"/>
        </w:rPr>
        <w:t>prve</w:t>
      </w:r>
      <w:r w:rsidR="00AB56FB" w:rsidRPr="00770F12">
        <w:rPr>
          <w:rFonts w:cs="Arial"/>
          <w:noProof w:val="0"/>
          <w:sz w:val="22"/>
          <w:szCs w:val="22"/>
        </w:rPr>
        <w:t xml:space="preserve"> </w:t>
      </w:r>
      <w:r>
        <w:rPr>
          <w:rFonts w:cs="Arial"/>
          <w:noProof w:val="0"/>
          <w:sz w:val="22"/>
          <w:szCs w:val="22"/>
        </w:rPr>
        <w:t>tranše</w:t>
      </w:r>
      <w:r w:rsidR="00AB56FB" w:rsidRPr="00770F12">
        <w:rPr>
          <w:rFonts w:cs="Arial"/>
          <w:noProof w:val="0"/>
          <w:sz w:val="22"/>
          <w:szCs w:val="22"/>
        </w:rPr>
        <w:t xml:space="preserve"> </w:t>
      </w:r>
      <w:r>
        <w:rPr>
          <w:rFonts w:cs="Arial"/>
          <w:noProof w:val="0"/>
          <w:sz w:val="22"/>
          <w:szCs w:val="22"/>
        </w:rPr>
        <w:t>prema</w:t>
      </w:r>
      <w:r w:rsidR="00AB56FB" w:rsidRPr="00770F12">
        <w:rPr>
          <w:rFonts w:cs="Arial"/>
          <w:noProof w:val="0"/>
          <w:sz w:val="22"/>
          <w:szCs w:val="22"/>
        </w:rPr>
        <w:t xml:space="preserve"> </w:t>
      </w:r>
      <w:r>
        <w:rPr>
          <w:rFonts w:cs="Arial"/>
          <w:noProof w:val="0"/>
          <w:sz w:val="22"/>
          <w:szCs w:val="22"/>
        </w:rPr>
        <w:t>članu</w:t>
      </w:r>
      <w:r w:rsidR="00AB56FB" w:rsidRPr="00770F12">
        <w:rPr>
          <w:rFonts w:cs="Arial"/>
          <w:noProof w:val="0"/>
          <w:sz w:val="22"/>
          <w:szCs w:val="22"/>
        </w:rPr>
        <w:t xml:space="preserve"> 1.2 </w:t>
      </w:r>
      <w:r>
        <w:rPr>
          <w:rFonts w:cs="Arial"/>
          <w:noProof w:val="0"/>
          <w:sz w:val="22"/>
          <w:szCs w:val="22"/>
        </w:rPr>
        <w:t>je</w:t>
      </w:r>
      <w:r w:rsidR="00AB56FB" w:rsidRPr="00770F12">
        <w:rPr>
          <w:rFonts w:cs="Arial"/>
          <w:noProof w:val="0"/>
          <w:sz w:val="22"/>
          <w:szCs w:val="22"/>
        </w:rPr>
        <w:t xml:space="preserve"> </w:t>
      </w:r>
      <w:r>
        <w:rPr>
          <w:rFonts w:cs="Arial"/>
          <w:noProof w:val="0"/>
          <w:sz w:val="22"/>
          <w:szCs w:val="22"/>
        </w:rPr>
        <w:t>uslovljena</w:t>
      </w:r>
      <w:r w:rsidR="00AB56FB" w:rsidRPr="00770F12">
        <w:rPr>
          <w:rFonts w:cs="Arial"/>
          <w:noProof w:val="0"/>
          <w:sz w:val="22"/>
          <w:szCs w:val="22"/>
        </w:rPr>
        <w:t xml:space="preserve"> </w:t>
      </w:r>
      <w:r>
        <w:rPr>
          <w:rFonts w:cs="Arial"/>
          <w:noProof w:val="0"/>
          <w:sz w:val="22"/>
          <w:szCs w:val="22"/>
        </w:rPr>
        <w:t>prijemom</w:t>
      </w:r>
      <w:r w:rsidR="00AB56FB" w:rsidRPr="00770F12">
        <w:rPr>
          <w:rFonts w:cs="Arial"/>
          <w:noProof w:val="0"/>
          <w:sz w:val="22"/>
          <w:szCs w:val="22"/>
        </w:rPr>
        <w:t xml:space="preserve"> </w:t>
      </w:r>
      <w:r>
        <w:rPr>
          <w:rFonts w:cs="Arial"/>
          <w:noProof w:val="0"/>
          <w:sz w:val="22"/>
          <w:szCs w:val="22"/>
        </w:rPr>
        <w:t>od</w:t>
      </w:r>
      <w:r w:rsidR="00AB56FB" w:rsidRPr="00770F12">
        <w:rPr>
          <w:rFonts w:cs="Arial"/>
          <w:noProof w:val="0"/>
          <w:sz w:val="22"/>
          <w:szCs w:val="22"/>
        </w:rPr>
        <w:t xml:space="preserve"> </w:t>
      </w:r>
      <w:r>
        <w:rPr>
          <w:rFonts w:cs="Arial"/>
          <w:noProof w:val="0"/>
          <w:sz w:val="22"/>
          <w:szCs w:val="22"/>
        </w:rPr>
        <w:t>strane</w:t>
      </w:r>
      <w:r w:rsidR="00AB56FB" w:rsidRPr="00770F12">
        <w:rPr>
          <w:rFonts w:cs="Arial"/>
          <w:noProof w:val="0"/>
          <w:sz w:val="22"/>
          <w:szCs w:val="22"/>
        </w:rPr>
        <w:t xml:space="preserve"> </w:t>
      </w:r>
      <w:r>
        <w:rPr>
          <w:rFonts w:cs="Arial"/>
          <w:noProof w:val="0"/>
          <w:sz w:val="22"/>
          <w:szCs w:val="22"/>
        </w:rPr>
        <w:t>Banke</w:t>
      </w:r>
      <w:r w:rsidR="00AB56FB" w:rsidRPr="00770F12">
        <w:rPr>
          <w:rFonts w:cs="Arial"/>
          <w:noProof w:val="0"/>
          <w:sz w:val="22"/>
          <w:szCs w:val="22"/>
        </w:rPr>
        <w:t xml:space="preserve">, </w:t>
      </w:r>
      <w:r>
        <w:rPr>
          <w:rFonts w:cs="Arial"/>
          <w:noProof w:val="0"/>
          <w:sz w:val="22"/>
          <w:szCs w:val="22"/>
        </w:rPr>
        <w:t>u</w:t>
      </w:r>
      <w:r w:rsidR="00AB56FB" w:rsidRPr="00770F12">
        <w:rPr>
          <w:rFonts w:cs="Arial"/>
          <w:noProof w:val="0"/>
          <w:sz w:val="22"/>
          <w:szCs w:val="22"/>
        </w:rPr>
        <w:t xml:space="preserve"> </w:t>
      </w:r>
      <w:r>
        <w:rPr>
          <w:rFonts w:cs="Arial"/>
          <w:noProof w:val="0"/>
          <w:sz w:val="22"/>
          <w:szCs w:val="22"/>
        </w:rPr>
        <w:t>obliku</w:t>
      </w:r>
      <w:r w:rsidR="00AB56FB" w:rsidRPr="00770F12">
        <w:rPr>
          <w:rFonts w:cs="Arial"/>
          <w:noProof w:val="0"/>
          <w:sz w:val="22"/>
          <w:szCs w:val="22"/>
        </w:rPr>
        <w:t xml:space="preserve"> </w:t>
      </w:r>
      <w:r>
        <w:rPr>
          <w:rFonts w:cs="Arial"/>
          <w:noProof w:val="0"/>
          <w:sz w:val="22"/>
          <w:szCs w:val="22"/>
        </w:rPr>
        <w:t>i</w:t>
      </w:r>
      <w:r w:rsidR="00AB56FB" w:rsidRPr="00770F12">
        <w:rPr>
          <w:rFonts w:cs="Arial"/>
          <w:noProof w:val="0"/>
          <w:sz w:val="22"/>
          <w:szCs w:val="22"/>
        </w:rPr>
        <w:t xml:space="preserve"> </w:t>
      </w:r>
      <w:r>
        <w:rPr>
          <w:rFonts w:cs="Arial"/>
          <w:noProof w:val="0"/>
          <w:sz w:val="22"/>
          <w:szCs w:val="22"/>
        </w:rPr>
        <w:t>sadržaju</w:t>
      </w:r>
      <w:r w:rsidR="00AB56FB" w:rsidRPr="00770F12">
        <w:rPr>
          <w:rFonts w:cs="Arial"/>
          <w:noProof w:val="0"/>
          <w:sz w:val="22"/>
          <w:szCs w:val="22"/>
        </w:rPr>
        <w:t xml:space="preserve"> </w:t>
      </w:r>
      <w:r>
        <w:rPr>
          <w:rFonts w:cs="Arial"/>
          <w:noProof w:val="0"/>
          <w:sz w:val="22"/>
          <w:szCs w:val="22"/>
        </w:rPr>
        <w:t>za</w:t>
      </w:r>
      <w:r w:rsidR="00AB56FB" w:rsidRPr="00770F12">
        <w:rPr>
          <w:rFonts w:cs="Arial"/>
          <w:noProof w:val="0"/>
          <w:sz w:val="22"/>
          <w:szCs w:val="22"/>
        </w:rPr>
        <w:t xml:space="preserve"> </w:t>
      </w:r>
      <w:r>
        <w:rPr>
          <w:rFonts w:cs="Arial"/>
          <w:noProof w:val="0"/>
          <w:sz w:val="22"/>
          <w:szCs w:val="22"/>
        </w:rPr>
        <w:t>nju</w:t>
      </w:r>
      <w:r w:rsidR="00AB56FB" w:rsidRPr="00770F12">
        <w:rPr>
          <w:rFonts w:cs="Arial"/>
          <w:noProof w:val="0"/>
          <w:sz w:val="22"/>
          <w:szCs w:val="22"/>
        </w:rPr>
        <w:t xml:space="preserve"> </w:t>
      </w:r>
      <w:r>
        <w:rPr>
          <w:rFonts w:cs="Arial"/>
          <w:noProof w:val="0"/>
          <w:sz w:val="22"/>
          <w:szCs w:val="22"/>
        </w:rPr>
        <w:t>zadovoljavajućim</w:t>
      </w:r>
      <w:r w:rsidR="00AB56FB" w:rsidRPr="00770F12">
        <w:rPr>
          <w:rFonts w:cs="Arial"/>
          <w:noProof w:val="0"/>
          <w:sz w:val="22"/>
          <w:szCs w:val="22"/>
        </w:rPr>
        <w:t xml:space="preserve"> </w:t>
      </w:r>
      <w:r>
        <w:rPr>
          <w:rFonts w:cs="Arial"/>
          <w:noProof w:val="0"/>
          <w:sz w:val="22"/>
          <w:szCs w:val="22"/>
        </w:rPr>
        <w:t>na</w:t>
      </w:r>
      <w:r w:rsidR="00AB56FB" w:rsidRPr="00770F12">
        <w:rPr>
          <w:rFonts w:cs="Arial"/>
          <w:noProof w:val="0"/>
          <w:sz w:val="22"/>
          <w:szCs w:val="22"/>
        </w:rPr>
        <w:t xml:space="preserve"> </w:t>
      </w:r>
      <w:r>
        <w:rPr>
          <w:rFonts w:cs="Arial"/>
          <w:noProof w:val="0"/>
          <w:sz w:val="22"/>
          <w:szCs w:val="22"/>
        </w:rPr>
        <w:t>dan</w:t>
      </w:r>
      <w:r w:rsidR="00AB56FB" w:rsidRPr="00770F12">
        <w:rPr>
          <w:rFonts w:cs="Arial"/>
          <w:noProof w:val="0"/>
          <w:sz w:val="22"/>
          <w:szCs w:val="22"/>
        </w:rPr>
        <w:t xml:space="preserve"> </w:t>
      </w:r>
      <w:r>
        <w:rPr>
          <w:rFonts w:cs="Arial"/>
          <w:noProof w:val="0"/>
          <w:sz w:val="22"/>
          <w:szCs w:val="22"/>
        </w:rPr>
        <w:t>ili</w:t>
      </w:r>
      <w:r w:rsidR="00AB56FB">
        <w:rPr>
          <w:rFonts w:cs="Arial"/>
          <w:noProof w:val="0"/>
          <w:sz w:val="22"/>
          <w:szCs w:val="22"/>
        </w:rPr>
        <w:t xml:space="preserve"> </w:t>
      </w:r>
      <w:r>
        <w:rPr>
          <w:rFonts w:cs="Arial"/>
          <w:noProof w:val="0"/>
          <w:sz w:val="22"/>
          <w:szCs w:val="22"/>
        </w:rPr>
        <w:t>pre</w:t>
      </w:r>
      <w:r w:rsidR="00AB56FB">
        <w:rPr>
          <w:rFonts w:cs="Arial"/>
          <w:noProof w:val="0"/>
          <w:sz w:val="22"/>
          <w:szCs w:val="22"/>
        </w:rPr>
        <w:t xml:space="preserve"> </w:t>
      </w:r>
      <w:r>
        <w:rPr>
          <w:rFonts w:cs="Arial"/>
          <w:noProof w:val="0"/>
          <w:sz w:val="22"/>
          <w:szCs w:val="22"/>
        </w:rPr>
        <w:t>datuma</w:t>
      </w:r>
      <w:r w:rsidR="00AB56FB">
        <w:rPr>
          <w:rFonts w:cs="Arial"/>
          <w:noProof w:val="0"/>
          <w:sz w:val="22"/>
          <w:szCs w:val="22"/>
        </w:rPr>
        <w:t xml:space="preserve"> </w:t>
      </w:r>
      <w:r>
        <w:rPr>
          <w:rFonts w:cs="Arial"/>
          <w:noProof w:val="0"/>
          <w:sz w:val="22"/>
          <w:szCs w:val="22"/>
        </w:rPr>
        <w:t>koji</w:t>
      </w:r>
      <w:r w:rsidR="00AB56FB">
        <w:rPr>
          <w:rFonts w:cs="Arial"/>
          <w:noProof w:val="0"/>
          <w:sz w:val="22"/>
          <w:szCs w:val="22"/>
        </w:rPr>
        <w:t xml:space="preserve"> </w:t>
      </w:r>
      <w:r>
        <w:rPr>
          <w:rFonts w:cs="Arial"/>
          <w:noProof w:val="0"/>
          <w:sz w:val="22"/>
          <w:szCs w:val="22"/>
        </w:rPr>
        <w:t>pada</w:t>
      </w:r>
      <w:r w:rsidR="00AB56FB">
        <w:rPr>
          <w:rFonts w:cs="Arial"/>
          <w:noProof w:val="0"/>
          <w:sz w:val="22"/>
          <w:szCs w:val="22"/>
        </w:rPr>
        <w:t xml:space="preserve"> 5 (</w:t>
      </w:r>
      <w:r>
        <w:rPr>
          <w:rFonts w:cs="Arial"/>
          <w:noProof w:val="0"/>
          <w:sz w:val="22"/>
          <w:szCs w:val="22"/>
        </w:rPr>
        <w:t>pet</w:t>
      </w:r>
      <w:r w:rsidR="00AB56FB">
        <w:rPr>
          <w:rFonts w:cs="Arial"/>
          <w:noProof w:val="0"/>
          <w:sz w:val="22"/>
          <w:szCs w:val="22"/>
        </w:rPr>
        <w:t xml:space="preserve">) </w:t>
      </w:r>
      <w:r>
        <w:rPr>
          <w:rFonts w:cs="Arial"/>
          <w:noProof w:val="0"/>
          <w:sz w:val="22"/>
          <w:szCs w:val="22"/>
        </w:rPr>
        <w:t>Radnih</w:t>
      </w:r>
      <w:r w:rsidR="00AB56FB">
        <w:rPr>
          <w:rFonts w:cs="Arial"/>
          <w:noProof w:val="0"/>
          <w:sz w:val="22"/>
          <w:szCs w:val="22"/>
        </w:rPr>
        <w:t xml:space="preserve"> </w:t>
      </w:r>
      <w:r>
        <w:rPr>
          <w:rFonts w:cs="Arial"/>
          <w:noProof w:val="0"/>
          <w:sz w:val="22"/>
          <w:szCs w:val="22"/>
        </w:rPr>
        <w:t>dana</w:t>
      </w:r>
      <w:r w:rsidR="00AB56FB">
        <w:rPr>
          <w:rFonts w:cs="Arial"/>
          <w:noProof w:val="0"/>
          <w:sz w:val="22"/>
          <w:szCs w:val="22"/>
        </w:rPr>
        <w:t xml:space="preserve"> </w:t>
      </w:r>
      <w:r>
        <w:rPr>
          <w:rFonts w:cs="Arial"/>
          <w:noProof w:val="0"/>
          <w:sz w:val="22"/>
          <w:szCs w:val="22"/>
        </w:rPr>
        <w:t>pre</w:t>
      </w:r>
      <w:r w:rsidR="00AB56FB">
        <w:rPr>
          <w:rFonts w:cs="Arial"/>
          <w:noProof w:val="0"/>
          <w:sz w:val="22"/>
          <w:szCs w:val="22"/>
        </w:rPr>
        <w:t xml:space="preserve"> </w:t>
      </w:r>
      <w:r>
        <w:rPr>
          <w:rFonts w:cs="Arial"/>
          <w:noProof w:val="0"/>
          <w:sz w:val="22"/>
          <w:szCs w:val="22"/>
        </w:rPr>
        <w:t>Z</w:t>
      </w:r>
      <w:r w:rsidR="00AB56FB" w:rsidRPr="00802117">
        <w:rPr>
          <w:rFonts w:cs="Arial"/>
          <w:noProof w:val="0"/>
          <w:sz w:val="22"/>
          <w:szCs w:val="22"/>
        </w:rPr>
        <w:t>a</w:t>
      </w:r>
      <w:r>
        <w:rPr>
          <w:rFonts w:cs="Arial"/>
          <w:noProof w:val="0"/>
          <w:sz w:val="22"/>
          <w:szCs w:val="22"/>
        </w:rPr>
        <w:t>k</w:t>
      </w:r>
      <w:r w:rsidR="00AB56FB" w:rsidRPr="00802117">
        <w:rPr>
          <w:rFonts w:cs="Arial"/>
          <w:noProof w:val="0"/>
          <w:sz w:val="22"/>
          <w:szCs w:val="22"/>
        </w:rPr>
        <w:t>a</w:t>
      </w:r>
      <w:r>
        <w:rPr>
          <w:rFonts w:cs="Arial"/>
          <w:noProof w:val="0"/>
          <w:sz w:val="22"/>
          <w:szCs w:val="22"/>
        </w:rPr>
        <w:t>z</w:t>
      </w:r>
      <w:r w:rsidR="00AB56FB" w:rsidRPr="00802117">
        <w:rPr>
          <w:rFonts w:cs="Arial"/>
          <w:noProof w:val="0"/>
          <w:sz w:val="22"/>
          <w:szCs w:val="22"/>
        </w:rPr>
        <w:t>a</w:t>
      </w:r>
      <w:r>
        <w:rPr>
          <w:rFonts w:cs="Arial"/>
          <w:noProof w:val="0"/>
          <w:sz w:val="22"/>
          <w:szCs w:val="22"/>
        </w:rPr>
        <w:t>nog</w:t>
      </w:r>
      <w:r w:rsidR="00AB56FB" w:rsidRPr="00802117">
        <w:rPr>
          <w:rFonts w:cs="Arial"/>
          <w:noProof w:val="0"/>
          <w:sz w:val="22"/>
          <w:szCs w:val="22"/>
        </w:rPr>
        <w:t xml:space="preserve"> </w:t>
      </w:r>
      <w:r>
        <w:rPr>
          <w:rFonts w:cs="Arial"/>
          <w:noProof w:val="0"/>
          <w:sz w:val="22"/>
          <w:szCs w:val="22"/>
        </w:rPr>
        <w:t>d</w:t>
      </w:r>
      <w:r w:rsidR="00AB56FB" w:rsidRPr="00802117">
        <w:rPr>
          <w:rFonts w:cs="Arial"/>
          <w:noProof w:val="0"/>
          <w:sz w:val="22"/>
          <w:szCs w:val="22"/>
        </w:rPr>
        <w:t>a</w:t>
      </w:r>
      <w:r>
        <w:rPr>
          <w:rFonts w:cs="Arial"/>
          <w:noProof w:val="0"/>
          <w:sz w:val="22"/>
          <w:szCs w:val="22"/>
        </w:rPr>
        <w:t>tuma</w:t>
      </w:r>
      <w:r w:rsidR="00AB56FB" w:rsidRPr="00802117">
        <w:rPr>
          <w:rFonts w:cs="Arial"/>
          <w:noProof w:val="0"/>
          <w:sz w:val="22"/>
          <w:szCs w:val="22"/>
        </w:rPr>
        <w:t xml:space="preserve"> </w:t>
      </w:r>
      <w:r>
        <w:rPr>
          <w:rFonts w:cs="Arial"/>
          <w:noProof w:val="0"/>
          <w:sz w:val="22"/>
          <w:szCs w:val="22"/>
        </w:rPr>
        <w:t>ispl</w:t>
      </w:r>
      <w:r w:rsidR="00AB56FB" w:rsidRPr="00802117">
        <w:rPr>
          <w:rFonts w:cs="Arial"/>
          <w:noProof w:val="0"/>
          <w:sz w:val="22"/>
          <w:szCs w:val="22"/>
        </w:rPr>
        <w:t>a</w:t>
      </w:r>
      <w:r>
        <w:rPr>
          <w:rFonts w:cs="Arial"/>
          <w:noProof w:val="0"/>
          <w:sz w:val="22"/>
          <w:szCs w:val="22"/>
        </w:rPr>
        <w:t>t</w:t>
      </w:r>
      <w:r w:rsidR="00AB56FB" w:rsidRPr="00802117">
        <w:rPr>
          <w:rFonts w:cs="Arial"/>
          <w:noProof w:val="0"/>
          <w:sz w:val="22"/>
          <w:szCs w:val="22"/>
        </w:rPr>
        <w:t>e</w:t>
      </w:r>
      <w:r w:rsidR="00CE4631">
        <w:rPr>
          <w:rFonts w:cs="Arial"/>
          <w:noProof w:val="0"/>
          <w:sz w:val="22"/>
          <w:szCs w:val="22"/>
          <w:lang w:val="sr-Cyrl-RS"/>
        </w:rPr>
        <w:t xml:space="preserve"> (</w:t>
      </w:r>
      <w:r>
        <w:rPr>
          <w:rFonts w:cs="Arial"/>
          <w:noProof w:val="0"/>
          <w:sz w:val="22"/>
          <w:szCs w:val="22"/>
          <w:lang w:val="sr-Cyrl-RS"/>
        </w:rPr>
        <w:t>i</w:t>
      </w:r>
      <w:r w:rsidR="00CE4631" w:rsidRPr="00CE4631">
        <w:rPr>
          <w:rFonts w:cs="Arial"/>
          <w:noProof w:val="0"/>
          <w:sz w:val="22"/>
          <w:szCs w:val="22"/>
          <w:lang w:val="sr-Cyrl-RS"/>
        </w:rPr>
        <w:t xml:space="preserve"> </w:t>
      </w:r>
      <w:r>
        <w:rPr>
          <w:rFonts w:cs="Arial"/>
          <w:noProof w:val="0"/>
          <w:sz w:val="22"/>
          <w:szCs w:val="22"/>
          <w:lang w:val="sr-Cyrl-RS"/>
        </w:rPr>
        <w:t>u</w:t>
      </w:r>
      <w:r w:rsidR="00CE4631" w:rsidRPr="00CE4631">
        <w:rPr>
          <w:rFonts w:cs="Arial"/>
          <w:noProof w:val="0"/>
          <w:sz w:val="22"/>
          <w:szCs w:val="22"/>
          <w:lang w:val="sr-Cyrl-RS"/>
        </w:rPr>
        <w:t xml:space="preserve"> </w:t>
      </w:r>
      <w:r>
        <w:rPr>
          <w:rFonts w:cs="Arial"/>
          <w:noProof w:val="0"/>
          <w:sz w:val="22"/>
          <w:szCs w:val="22"/>
          <w:lang w:val="sr-Cyrl-RS"/>
        </w:rPr>
        <w:t>slučaju</w:t>
      </w:r>
      <w:r w:rsidR="00CE4631" w:rsidRPr="00CE4631">
        <w:rPr>
          <w:rFonts w:cs="Arial"/>
          <w:noProof w:val="0"/>
          <w:sz w:val="22"/>
          <w:szCs w:val="22"/>
          <w:lang w:val="sr-Cyrl-RS"/>
        </w:rPr>
        <w:t xml:space="preserve"> </w:t>
      </w:r>
      <w:r>
        <w:rPr>
          <w:rFonts w:cs="Arial"/>
          <w:noProof w:val="0"/>
          <w:sz w:val="22"/>
          <w:szCs w:val="22"/>
          <w:lang w:val="sr-Cyrl-RS"/>
        </w:rPr>
        <w:t>odlaganja</w:t>
      </w:r>
      <w:r w:rsidR="00CE4631" w:rsidRPr="00CE4631">
        <w:rPr>
          <w:rFonts w:cs="Arial"/>
          <w:noProof w:val="0"/>
          <w:sz w:val="22"/>
          <w:szCs w:val="22"/>
          <w:lang w:val="sr-Cyrl-RS"/>
        </w:rPr>
        <w:t xml:space="preserve"> </w:t>
      </w:r>
      <w:r>
        <w:rPr>
          <w:rFonts w:cs="Arial"/>
          <w:noProof w:val="0"/>
          <w:sz w:val="22"/>
          <w:szCs w:val="22"/>
          <w:lang w:val="sr-Cyrl-RS"/>
        </w:rPr>
        <w:t>isplate</w:t>
      </w:r>
      <w:r w:rsidR="00CE4631">
        <w:rPr>
          <w:rFonts w:cs="Arial"/>
          <w:noProof w:val="0"/>
          <w:sz w:val="22"/>
          <w:szCs w:val="22"/>
          <w:lang w:val="sr-Cyrl-RS"/>
        </w:rPr>
        <w:t xml:space="preserve"> </w:t>
      </w:r>
      <w:r>
        <w:rPr>
          <w:rFonts w:cs="Arial"/>
          <w:noProof w:val="0"/>
          <w:sz w:val="22"/>
          <w:szCs w:val="22"/>
          <w:lang w:val="sr-Cyrl-RS"/>
        </w:rPr>
        <w:t>prema</w:t>
      </w:r>
      <w:r w:rsidR="00CE4631" w:rsidRPr="00CE4631">
        <w:rPr>
          <w:rFonts w:cs="Arial"/>
          <w:noProof w:val="0"/>
          <w:sz w:val="22"/>
          <w:szCs w:val="22"/>
          <w:lang w:val="sr-Cyrl-RS"/>
        </w:rPr>
        <w:t xml:space="preserve"> </w:t>
      </w:r>
      <w:r>
        <w:rPr>
          <w:rFonts w:cs="Arial"/>
          <w:noProof w:val="0"/>
          <w:sz w:val="22"/>
          <w:szCs w:val="22"/>
          <w:lang w:val="sr-Cyrl-RS"/>
        </w:rPr>
        <w:t>članu</w:t>
      </w:r>
      <w:r w:rsidR="00CE4631" w:rsidRPr="00CE4631">
        <w:rPr>
          <w:rFonts w:cs="Arial"/>
          <w:noProof w:val="0"/>
          <w:sz w:val="22"/>
          <w:szCs w:val="22"/>
          <w:lang w:val="sr-Cyrl-RS"/>
        </w:rPr>
        <w:t xml:space="preserve"> 1.5, </w:t>
      </w:r>
      <w:r>
        <w:rPr>
          <w:rFonts w:cs="Arial"/>
          <w:noProof w:val="0"/>
          <w:sz w:val="22"/>
          <w:szCs w:val="22"/>
          <w:lang w:val="sr-Cyrl-RS"/>
        </w:rPr>
        <w:t>Traženi</w:t>
      </w:r>
      <w:r w:rsidR="00CE4631" w:rsidRPr="00CE4631">
        <w:rPr>
          <w:rFonts w:cs="Arial"/>
          <w:noProof w:val="0"/>
          <w:sz w:val="22"/>
          <w:szCs w:val="22"/>
          <w:lang w:val="sr-Cyrl-RS"/>
        </w:rPr>
        <w:t xml:space="preserve"> </w:t>
      </w:r>
      <w:r>
        <w:rPr>
          <w:rFonts w:cs="Arial"/>
          <w:noProof w:val="0"/>
          <w:sz w:val="22"/>
          <w:szCs w:val="22"/>
          <w:lang w:val="sr-Cyrl-RS"/>
        </w:rPr>
        <w:t>odloženi</w:t>
      </w:r>
      <w:r w:rsidR="00CE4631" w:rsidRPr="00CE4631">
        <w:rPr>
          <w:rFonts w:cs="Arial"/>
          <w:noProof w:val="0"/>
          <w:sz w:val="22"/>
          <w:szCs w:val="22"/>
          <w:lang w:val="sr-Cyrl-RS"/>
        </w:rPr>
        <w:t xml:space="preserve"> </w:t>
      </w:r>
      <w:r>
        <w:rPr>
          <w:rFonts w:cs="Arial"/>
          <w:noProof w:val="0"/>
          <w:sz w:val="22"/>
          <w:szCs w:val="22"/>
          <w:lang w:val="sr-Cyrl-RS"/>
        </w:rPr>
        <w:t>datum</w:t>
      </w:r>
      <w:r w:rsidR="00CE4631" w:rsidRPr="00CE4631">
        <w:rPr>
          <w:rFonts w:cs="Arial"/>
          <w:noProof w:val="0"/>
          <w:sz w:val="22"/>
          <w:szCs w:val="22"/>
          <w:lang w:val="sr-Cyrl-RS"/>
        </w:rPr>
        <w:t xml:space="preserve"> </w:t>
      </w:r>
      <w:r>
        <w:rPr>
          <w:rFonts w:cs="Arial"/>
          <w:noProof w:val="0"/>
          <w:sz w:val="22"/>
          <w:szCs w:val="22"/>
          <w:lang w:val="sr-Cyrl-RS"/>
        </w:rPr>
        <w:t>isplate</w:t>
      </w:r>
      <w:r w:rsidR="00CE4631" w:rsidRPr="00CE4631">
        <w:rPr>
          <w:rFonts w:cs="Arial"/>
          <w:noProof w:val="0"/>
          <w:sz w:val="22"/>
          <w:szCs w:val="22"/>
          <w:lang w:val="sr-Cyrl-RS"/>
        </w:rPr>
        <w:t xml:space="preserve"> </w:t>
      </w:r>
      <w:r>
        <w:rPr>
          <w:rFonts w:cs="Arial"/>
          <w:noProof w:val="0"/>
          <w:sz w:val="22"/>
          <w:szCs w:val="22"/>
          <w:lang w:val="sr-Cyrl-RS"/>
        </w:rPr>
        <w:t>ili</w:t>
      </w:r>
      <w:r w:rsidR="00CE4631" w:rsidRPr="00CE4631">
        <w:rPr>
          <w:rFonts w:cs="Arial"/>
          <w:noProof w:val="0"/>
          <w:sz w:val="22"/>
          <w:szCs w:val="22"/>
          <w:lang w:val="sr-Cyrl-RS"/>
        </w:rPr>
        <w:t xml:space="preserve"> </w:t>
      </w:r>
      <w:r>
        <w:rPr>
          <w:rFonts w:cs="Arial"/>
          <w:noProof w:val="0"/>
          <w:sz w:val="22"/>
          <w:szCs w:val="22"/>
          <w:lang w:val="sr-Cyrl-RS"/>
        </w:rPr>
        <w:t>Dogovoreni</w:t>
      </w:r>
      <w:r w:rsidR="00CE4631" w:rsidRPr="00CE4631">
        <w:rPr>
          <w:rFonts w:cs="Arial"/>
          <w:noProof w:val="0"/>
          <w:sz w:val="22"/>
          <w:szCs w:val="22"/>
          <w:lang w:val="sr-Cyrl-RS"/>
        </w:rPr>
        <w:t xml:space="preserve"> </w:t>
      </w:r>
      <w:r>
        <w:rPr>
          <w:rFonts w:cs="Arial"/>
          <w:noProof w:val="0"/>
          <w:sz w:val="22"/>
          <w:szCs w:val="22"/>
          <w:lang w:val="sr-Cyrl-RS"/>
        </w:rPr>
        <w:t>odloženi</w:t>
      </w:r>
      <w:r w:rsidR="00CE4631" w:rsidRPr="00CE4631">
        <w:rPr>
          <w:rFonts w:cs="Arial"/>
          <w:noProof w:val="0"/>
          <w:sz w:val="22"/>
          <w:szCs w:val="22"/>
          <w:lang w:val="sr-Cyrl-RS"/>
        </w:rPr>
        <w:t xml:space="preserve"> </w:t>
      </w:r>
      <w:r>
        <w:rPr>
          <w:rFonts w:cs="Arial"/>
          <w:noProof w:val="0"/>
          <w:sz w:val="22"/>
          <w:szCs w:val="22"/>
          <w:lang w:val="sr-Cyrl-RS"/>
        </w:rPr>
        <w:t>datum</w:t>
      </w:r>
      <w:r w:rsidR="00CE4631" w:rsidRPr="00CE4631">
        <w:rPr>
          <w:rFonts w:cs="Arial"/>
          <w:noProof w:val="0"/>
          <w:sz w:val="22"/>
          <w:szCs w:val="22"/>
          <w:lang w:val="sr-Cyrl-RS"/>
        </w:rPr>
        <w:t xml:space="preserve"> </w:t>
      </w:r>
      <w:r>
        <w:rPr>
          <w:rFonts w:cs="Arial"/>
          <w:noProof w:val="0"/>
          <w:sz w:val="22"/>
          <w:szCs w:val="22"/>
          <w:lang w:val="sr-Cyrl-RS"/>
        </w:rPr>
        <w:t>isplate</w:t>
      </w:r>
      <w:r w:rsidR="00011788">
        <w:rPr>
          <w:rFonts w:cs="Arial"/>
          <w:noProof w:val="0"/>
          <w:sz w:val="22"/>
          <w:szCs w:val="22"/>
          <w:lang w:val="sr-Cyrl-RS"/>
        </w:rPr>
        <w:t>,</w:t>
      </w:r>
      <w:r w:rsidR="00011788" w:rsidRPr="00011788">
        <w:rPr>
          <w:rFonts w:cs="Arial"/>
          <w:noProof w:val="0"/>
          <w:sz w:val="22"/>
          <w:szCs w:val="22"/>
        </w:rPr>
        <w:t xml:space="preserve"> </w:t>
      </w:r>
      <w:r>
        <w:rPr>
          <w:rFonts w:cs="Arial"/>
          <w:noProof w:val="0"/>
          <w:sz w:val="22"/>
          <w:szCs w:val="22"/>
        </w:rPr>
        <w:t>prema</w:t>
      </w:r>
      <w:r w:rsidR="00011788">
        <w:rPr>
          <w:rFonts w:cs="Arial"/>
          <w:noProof w:val="0"/>
          <w:sz w:val="22"/>
          <w:szCs w:val="22"/>
        </w:rPr>
        <w:t xml:space="preserve"> </w:t>
      </w:r>
      <w:r>
        <w:rPr>
          <w:rFonts w:cs="Arial"/>
          <w:noProof w:val="0"/>
          <w:sz w:val="22"/>
          <w:szCs w:val="22"/>
        </w:rPr>
        <w:t>potrebi</w:t>
      </w:r>
      <w:r w:rsidR="00CE4631" w:rsidRPr="00CE4631">
        <w:rPr>
          <w:rFonts w:cs="Arial"/>
          <w:noProof w:val="0"/>
          <w:sz w:val="22"/>
          <w:szCs w:val="22"/>
          <w:lang w:val="sr-Cyrl-RS"/>
        </w:rPr>
        <w:t xml:space="preserve">) </w:t>
      </w:r>
      <w:r>
        <w:rPr>
          <w:rFonts w:cs="Arial"/>
          <w:noProof w:val="0"/>
          <w:sz w:val="22"/>
          <w:szCs w:val="22"/>
          <w:lang w:val="sr-Cyrl-RS"/>
        </w:rPr>
        <w:t>za</w:t>
      </w:r>
      <w:r w:rsidR="00CE4631" w:rsidRPr="00CE4631">
        <w:rPr>
          <w:rFonts w:cs="Arial"/>
          <w:noProof w:val="0"/>
          <w:sz w:val="22"/>
          <w:szCs w:val="22"/>
          <w:lang w:val="sr-Cyrl-RS"/>
        </w:rPr>
        <w:t xml:space="preserve"> </w:t>
      </w:r>
      <w:r>
        <w:rPr>
          <w:rFonts w:cs="Arial"/>
          <w:noProof w:val="0"/>
          <w:sz w:val="22"/>
          <w:szCs w:val="22"/>
          <w:lang w:val="sr-Cyrl-RS"/>
        </w:rPr>
        <w:t>predloženu</w:t>
      </w:r>
      <w:r w:rsidR="00CE4631" w:rsidRPr="00CE4631">
        <w:rPr>
          <w:rFonts w:cs="Arial"/>
          <w:noProof w:val="0"/>
          <w:sz w:val="22"/>
          <w:szCs w:val="22"/>
          <w:lang w:val="sr-Cyrl-RS"/>
        </w:rPr>
        <w:t xml:space="preserve"> </w:t>
      </w:r>
      <w:r>
        <w:rPr>
          <w:rFonts w:cs="Arial"/>
          <w:noProof w:val="0"/>
          <w:sz w:val="22"/>
          <w:szCs w:val="22"/>
          <w:lang w:val="sr-Cyrl-RS"/>
        </w:rPr>
        <w:t>Tranšu</w:t>
      </w:r>
      <w:r w:rsidR="00AB56FB" w:rsidRPr="00770F12">
        <w:rPr>
          <w:rFonts w:cs="Arial"/>
          <w:noProof w:val="0"/>
          <w:sz w:val="22"/>
          <w:szCs w:val="22"/>
        </w:rPr>
        <w:t xml:space="preserve">, </w:t>
      </w:r>
      <w:r>
        <w:rPr>
          <w:rFonts w:cs="Arial"/>
          <w:noProof w:val="0"/>
          <w:sz w:val="22"/>
          <w:szCs w:val="22"/>
        </w:rPr>
        <w:t>sledeće</w:t>
      </w:r>
      <w:r w:rsidR="00AB56FB" w:rsidRPr="00770F12">
        <w:rPr>
          <w:rFonts w:cs="Arial"/>
          <w:noProof w:val="0"/>
          <w:sz w:val="22"/>
          <w:szCs w:val="22"/>
        </w:rPr>
        <w:t xml:space="preserve"> </w:t>
      </w:r>
      <w:r>
        <w:rPr>
          <w:rFonts w:cs="Arial"/>
          <w:noProof w:val="0"/>
          <w:sz w:val="22"/>
          <w:szCs w:val="22"/>
        </w:rPr>
        <w:t>dokumentacije</w:t>
      </w:r>
      <w:r w:rsidR="00AB56FB" w:rsidRPr="00770F12">
        <w:rPr>
          <w:rFonts w:cs="Arial"/>
          <w:noProof w:val="0"/>
          <w:sz w:val="22"/>
          <w:szCs w:val="22"/>
        </w:rPr>
        <w:t xml:space="preserve"> </w:t>
      </w:r>
      <w:r>
        <w:rPr>
          <w:rFonts w:cs="Arial"/>
          <w:noProof w:val="0"/>
          <w:sz w:val="22"/>
          <w:szCs w:val="22"/>
        </w:rPr>
        <w:t>ili</w:t>
      </w:r>
      <w:r w:rsidR="00AB56FB" w:rsidRPr="00770F12">
        <w:rPr>
          <w:rFonts w:cs="Arial"/>
          <w:noProof w:val="0"/>
          <w:sz w:val="22"/>
          <w:szCs w:val="22"/>
        </w:rPr>
        <w:t xml:space="preserve"> </w:t>
      </w:r>
      <w:r>
        <w:rPr>
          <w:rFonts w:cs="Arial"/>
          <w:noProof w:val="0"/>
          <w:sz w:val="22"/>
          <w:szCs w:val="22"/>
        </w:rPr>
        <w:t>dokaza</w:t>
      </w:r>
      <w:r w:rsidR="00AB56FB" w:rsidRPr="00770F12">
        <w:rPr>
          <w:rFonts w:cs="Arial"/>
          <w:noProof w:val="0"/>
          <w:sz w:val="22"/>
          <w:szCs w:val="22"/>
        </w:rPr>
        <w:t>:</w:t>
      </w:r>
    </w:p>
    <w:p w14:paraId="539B8217" w14:textId="1DDB194F" w:rsidR="00AB56FB" w:rsidRPr="00D77FA2" w:rsidRDefault="00AB56FB" w:rsidP="00AB56FB">
      <w:pPr>
        <w:pStyle w:val="bcpara"/>
        <w:ind w:left="1560" w:hanging="426"/>
        <w:rPr>
          <w:rFonts w:cs="Arial"/>
          <w:noProof w:val="0"/>
          <w:sz w:val="22"/>
          <w:szCs w:val="22"/>
        </w:rPr>
      </w:pPr>
      <w:r>
        <w:rPr>
          <w:rFonts w:cs="Arial"/>
          <w:noProof w:val="0"/>
          <w:sz w:val="22"/>
          <w:szCs w:val="22"/>
        </w:rPr>
        <w:t>(</w:t>
      </w:r>
      <w:r w:rsidR="00B47EA7">
        <w:rPr>
          <w:rFonts w:cs="Arial"/>
          <w:noProof w:val="0"/>
          <w:sz w:val="22"/>
          <w:szCs w:val="22"/>
        </w:rPr>
        <w:t>a</w:t>
      </w:r>
      <w:r>
        <w:rPr>
          <w:rFonts w:cs="Arial"/>
          <w:noProof w:val="0"/>
          <w:sz w:val="22"/>
          <w:szCs w:val="22"/>
        </w:rPr>
        <w:t xml:space="preserve">) </w:t>
      </w:r>
      <w:r w:rsidR="00B47EA7">
        <w:rPr>
          <w:rFonts w:cs="Arial"/>
          <w:noProof w:val="0"/>
          <w:sz w:val="22"/>
          <w:szCs w:val="22"/>
        </w:rPr>
        <w:t>dokaz</w:t>
      </w:r>
      <w:r w:rsidRPr="00D77FA2">
        <w:rPr>
          <w:rFonts w:cs="Arial"/>
          <w:noProof w:val="0"/>
          <w:sz w:val="22"/>
          <w:szCs w:val="22"/>
        </w:rPr>
        <w:t xml:space="preserve"> </w:t>
      </w:r>
      <w:r w:rsidR="00B47EA7">
        <w:rPr>
          <w:rFonts w:cs="Arial"/>
          <w:noProof w:val="0"/>
          <w:sz w:val="22"/>
          <w:szCs w:val="22"/>
        </w:rPr>
        <w:t>da</w:t>
      </w:r>
      <w:r w:rsidRPr="00D77FA2">
        <w:rPr>
          <w:rFonts w:cs="Arial"/>
          <w:noProof w:val="0"/>
          <w:sz w:val="22"/>
          <w:szCs w:val="22"/>
        </w:rPr>
        <w:t xml:space="preserve"> </w:t>
      </w:r>
      <w:r w:rsidRPr="00A86961">
        <w:rPr>
          <w:rFonts w:cs="Arial"/>
          <w:noProof w:val="0"/>
          <w:sz w:val="22"/>
          <w:szCs w:val="22"/>
        </w:rPr>
        <w:t>je</w:t>
      </w:r>
      <w:r w:rsidRPr="00D77FA2">
        <w:rPr>
          <w:rFonts w:cs="Arial"/>
          <w:noProof w:val="0"/>
          <w:sz w:val="22"/>
          <w:szCs w:val="22"/>
        </w:rPr>
        <w:t xml:space="preserve"> </w:t>
      </w:r>
      <w:r w:rsidR="00B47EA7">
        <w:rPr>
          <w:rFonts w:cs="Arial"/>
          <w:noProof w:val="0"/>
          <w:sz w:val="22"/>
          <w:szCs w:val="22"/>
        </w:rPr>
        <w:t>Zajmoprimac</w:t>
      </w:r>
      <w:r w:rsidRPr="00D77FA2">
        <w:rPr>
          <w:rFonts w:cs="Arial"/>
          <w:noProof w:val="0"/>
          <w:sz w:val="22"/>
          <w:szCs w:val="22"/>
        </w:rPr>
        <w:t xml:space="preserve"> </w:t>
      </w:r>
      <w:r w:rsidR="00B47EA7">
        <w:rPr>
          <w:rFonts w:cs="Arial"/>
          <w:noProof w:val="0"/>
          <w:sz w:val="22"/>
          <w:szCs w:val="22"/>
        </w:rPr>
        <w:t>dobi</w:t>
      </w:r>
      <w:r w:rsidRPr="00A86961">
        <w:rPr>
          <w:rFonts w:cs="Arial"/>
          <w:noProof w:val="0"/>
          <w:sz w:val="22"/>
          <w:szCs w:val="22"/>
        </w:rPr>
        <w:t>o</w:t>
      </w:r>
      <w:r w:rsidRPr="00D77FA2">
        <w:rPr>
          <w:rFonts w:cs="Arial"/>
          <w:noProof w:val="0"/>
          <w:sz w:val="22"/>
          <w:szCs w:val="22"/>
        </w:rPr>
        <w:t xml:space="preserve"> </w:t>
      </w:r>
      <w:r w:rsidR="00B47EA7">
        <w:rPr>
          <w:rFonts w:cs="Arial"/>
          <w:noProof w:val="0"/>
          <w:sz w:val="22"/>
          <w:szCs w:val="22"/>
        </w:rPr>
        <w:t>sva</w:t>
      </w:r>
      <w:r w:rsidRPr="00D77FA2">
        <w:rPr>
          <w:rFonts w:cs="Arial"/>
          <w:noProof w:val="0"/>
          <w:sz w:val="22"/>
          <w:szCs w:val="22"/>
        </w:rPr>
        <w:t xml:space="preserve"> </w:t>
      </w:r>
      <w:r w:rsidR="00B47EA7">
        <w:rPr>
          <w:rFonts w:cs="Arial"/>
          <w:noProof w:val="0"/>
          <w:sz w:val="22"/>
          <w:szCs w:val="22"/>
        </w:rPr>
        <w:t>neophodna</w:t>
      </w:r>
      <w:r w:rsidRPr="00D77FA2">
        <w:rPr>
          <w:rFonts w:cs="Arial"/>
          <w:noProof w:val="0"/>
          <w:sz w:val="22"/>
          <w:szCs w:val="22"/>
        </w:rPr>
        <w:t xml:space="preserve"> </w:t>
      </w:r>
      <w:r w:rsidR="00B47EA7">
        <w:rPr>
          <w:rFonts w:cs="Arial"/>
          <w:noProof w:val="0"/>
          <w:sz w:val="22"/>
          <w:szCs w:val="22"/>
        </w:rPr>
        <w:t>Ovlašćenja</w:t>
      </w:r>
      <w:r w:rsidRPr="00D77FA2">
        <w:rPr>
          <w:rFonts w:cs="Arial"/>
          <w:noProof w:val="0"/>
          <w:sz w:val="22"/>
          <w:szCs w:val="22"/>
        </w:rPr>
        <w:t xml:space="preserve">, </w:t>
      </w:r>
      <w:r w:rsidR="00B47EA7">
        <w:rPr>
          <w:rFonts w:cs="Arial"/>
          <w:noProof w:val="0"/>
          <w:sz w:val="22"/>
          <w:szCs w:val="22"/>
        </w:rPr>
        <w:t>zahtevana</w:t>
      </w:r>
      <w:r w:rsidRPr="00D77FA2">
        <w:rPr>
          <w:rFonts w:cs="Arial"/>
          <w:noProof w:val="0"/>
          <w:sz w:val="22"/>
          <w:szCs w:val="22"/>
        </w:rPr>
        <w:t xml:space="preserve"> </w:t>
      </w:r>
      <w:r w:rsidR="00B47EA7">
        <w:rPr>
          <w:rFonts w:cs="Arial"/>
          <w:noProof w:val="0"/>
          <w:sz w:val="22"/>
          <w:szCs w:val="22"/>
        </w:rPr>
        <w:t>u</w:t>
      </w:r>
      <w:r w:rsidRPr="00D77FA2">
        <w:rPr>
          <w:rFonts w:cs="Arial"/>
          <w:noProof w:val="0"/>
          <w:sz w:val="22"/>
          <w:szCs w:val="22"/>
        </w:rPr>
        <w:t xml:space="preserve"> </w:t>
      </w:r>
      <w:r w:rsidR="00B47EA7">
        <w:rPr>
          <w:rFonts w:cs="Arial"/>
          <w:noProof w:val="0"/>
          <w:sz w:val="22"/>
          <w:szCs w:val="22"/>
        </w:rPr>
        <w:t>vezi</w:t>
      </w:r>
      <w:r w:rsidRPr="00D77FA2">
        <w:rPr>
          <w:rFonts w:cs="Arial"/>
          <w:noProof w:val="0"/>
          <w:sz w:val="22"/>
          <w:szCs w:val="22"/>
        </w:rPr>
        <w:t xml:space="preserve"> </w:t>
      </w:r>
      <w:r w:rsidR="00B47EA7">
        <w:rPr>
          <w:rFonts w:cs="Arial"/>
          <w:noProof w:val="0"/>
          <w:sz w:val="22"/>
          <w:szCs w:val="22"/>
        </w:rPr>
        <w:t>sa</w:t>
      </w:r>
      <w:r w:rsidRPr="00D77FA2">
        <w:rPr>
          <w:rFonts w:cs="Arial"/>
          <w:noProof w:val="0"/>
          <w:sz w:val="22"/>
          <w:szCs w:val="22"/>
        </w:rPr>
        <w:t xml:space="preserve"> </w:t>
      </w:r>
      <w:r w:rsidR="00B47EA7">
        <w:rPr>
          <w:rFonts w:cs="Arial"/>
          <w:noProof w:val="0"/>
          <w:sz w:val="22"/>
          <w:szCs w:val="22"/>
        </w:rPr>
        <w:t>ovim</w:t>
      </w:r>
      <w:r w:rsidRPr="00D77FA2">
        <w:rPr>
          <w:rFonts w:cs="Arial"/>
          <w:noProof w:val="0"/>
          <w:sz w:val="22"/>
          <w:szCs w:val="22"/>
        </w:rPr>
        <w:t xml:space="preserve"> </w:t>
      </w:r>
      <w:r w:rsidR="00B47EA7">
        <w:rPr>
          <w:rFonts w:cs="Arial"/>
          <w:noProof w:val="0"/>
          <w:sz w:val="22"/>
          <w:szCs w:val="22"/>
        </w:rPr>
        <w:t>ugovorom</w:t>
      </w:r>
      <w:r>
        <w:rPr>
          <w:rFonts w:cs="Arial"/>
          <w:noProof w:val="0"/>
          <w:sz w:val="22"/>
          <w:szCs w:val="22"/>
        </w:rPr>
        <w:t xml:space="preserve"> </w:t>
      </w:r>
      <w:r w:rsidR="00B47EA7">
        <w:rPr>
          <w:rFonts w:cs="Arial"/>
          <w:noProof w:val="0"/>
          <w:sz w:val="22"/>
          <w:szCs w:val="22"/>
        </w:rPr>
        <w:t>i</w:t>
      </w:r>
      <w:r>
        <w:rPr>
          <w:rFonts w:cs="Arial"/>
          <w:noProof w:val="0"/>
          <w:sz w:val="22"/>
          <w:szCs w:val="22"/>
        </w:rPr>
        <w:t xml:space="preserve"> </w:t>
      </w:r>
      <w:r w:rsidR="00B47EA7">
        <w:rPr>
          <w:rFonts w:cs="Arial"/>
          <w:noProof w:val="0"/>
          <w:sz w:val="22"/>
          <w:szCs w:val="22"/>
        </w:rPr>
        <w:t>Projektom</w:t>
      </w:r>
      <w:r w:rsidRPr="00D77FA2">
        <w:rPr>
          <w:rFonts w:cs="Arial"/>
          <w:noProof w:val="0"/>
          <w:sz w:val="22"/>
          <w:szCs w:val="22"/>
        </w:rPr>
        <w:t>;</w:t>
      </w:r>
    </w:p>
    <w:p w14:paraId="0D47EC4C" w14:textId="79415B46" w:rsidR="00440AA6" w:rsidRDefault="00AB56FB" w:rsidP="00AB56FB">
      <w:pPr>
        <w:pStyle w:val="bcpara"/>
        <w:ind w:left="1560" w:hanging="426"/>
        <w:rPr>
          <w:rFonts w:cs="Arial"/>
          <w:noProof w:val="0"/>
          <w:sz w:val="22"/>
          <w:szCs w:val="22"/>
        </w:rPr>
      </w:pPr>
      <w:r>
        <w:rPr>
          <w:rFonts w:cs="Arial"/>
          <w:noProof w:val="0"/>
          <w:sz w:val="22"/>
          <w:szCs w:val="22"/>
        </w:rPr>
        <w:t>(</w:t>
      </w:r>
      <w:r w:rsidR="00B47EA7">
        <w:rPr>
          <w:rFonts w:cs="Arial"/>
          <w:noProof w:val="0"/>
          <w:sz w:val="22"/>
          <w:szCs w:val="22"/>
          <w:lang w:val="sr-Cyrl-RS"/>
        </w:rPr>
        <w:t>b</w:t>
      </w:r>
      <w:r>
        <w:rPr>
          <w:rFonts w:cs="Arial"/>
          <w:noProof w:val="0"/>
          <w:sz w:val="22"/>
          <w:szCs w:val="22"/>
        </w:rPr>
        <w:t xml:space="preserve">) </w:t>
      </w:r>
      <w:r w:rsidR="00B47EA7">
        <w:rPr>
          <w:rFonts w:cs="Arial"/>
          <w:noProof w:val="0"/>
          <w:sz w:val="22"/>
          <w:szCs w:val="22"/>
        </w:rPr>
        <w:t>plan</w:t>
      </w:r>
      <w:r w:rsidR="00440AA6" w:rsidRPr="00440AA6">
        <w:rPr>
          <w:rFonts w:cs="Arial"/>
          <w:noProof w:val="0"/>
          <w:sz w:val="22"/>
          <w:szCs w:val="22"/>
        </w:rPr>
        <w:t xml:space="preserve"> </w:t>
      </w:r>
      <w:r w:rsidR="00B47EA7">
        <w:rPr>
          <w:rFonts w:cs="Arial"/>
          <w:noProof w:val="0"/>
          <w:sz w:val="22"/>
          <w:szCs w:val="22"/>
        </w:rPr>
        <w:t>nabavki</w:t>
      </w:r>
      <w:r w:rsidR="00440AA6" w:rsidRPr="00440AA6">
        <w:rPr>
          <w:rFonts w:cs="Arial"/>
          <w:noProof w:val="0"/>
          <w:sz w:val="22"/>
          <w:szCs w:val="22"/>
        </w:rPr>
        <w:t xml:space="preserve"> </w:t>
      </w:r>
      <w:r w:rsidR="00B47EA7">
        <w:rPr>
          <w:rFonts w:cs="Arial"/>
          <w:noProof w:val="0"/>
          <w:sz w:val="22"/>
          <w:szCs w:val="22"/>
        </w:rPr>
        <w:t>za</w:t>
      </w:r>
      <w:r w:rsidR="00440AA6" w:rsidRPr="00440AA6">
        <w:rPr>
          <w:rFonts w:cs="Arial"/>
          <w:noProof w:val="0"/>
          <w:sz w:val="22"/>
          <w:szCs w:val="22"/>
        </w:rPr>
        <w:t xml:space="preserve"> </w:t>
      </w:r>
      <w:r w:rsidR="00B47EA7">
        <w:rPr>
          <w:rFonts w:cs="Arial"/>
          <w:noProof w:val="0"/>
          <w:sz w:val="22"/>
          <w:szCs w:val="22"/>
        </w:rPr>
        <w:t>celokupnu</w:t>
      </w:r>
      <w:r w:rsidR="00440AA6" w:rsidRPr="00440AA6">
        <w:rPr>
          <w:rFonts w:cs="Arial"/>
          <w:noProof w:val="0"/>
          <w:sz w:val="22"/>
          <w:szCs w:val="22"/>
        </w:rPr>
        <w:t xml:space="preserve"> </w:t>
      </w:r>
      <w:r w:rsidR="00B47EA7">
        <w:rPr>
          <w:rFonts w:cs="Arial"/>
          <w:noProof w:val="0"/>
          <w:sz w:val="22"/>
          <w:szCs w:val="22"/>
        </w:rPr>
        <w:t>operaciju</w:t>
      </w:r>
      <w:r w:rsidR="00440AA6">
        <w:rPr>
          <w:rFonts w:cs="Arial"/>
          <w:noProof w:val="0"/>
          <w:sz w:val="22"/>
          <w:szCs w:val="22"/>
          <w:lang w:val="sr-Cyrl-RS"/>
        </w:rPr>
        <w:t>;</w:t>
      </w:r>
      <w:r w:rsidR="00440AA6" w:rsidRPr="00440AA6">
        <w:rPr>
          <w:rFonts w:cs="Arial"/>
          <w:noProof w:val="0"/>
          <w:sz w:val="22"/>
          <w:szCs w:val="22"/>
        </w:rPr>
        <w:t xml:space="preserve"> </w:t>
      </w:r>
    </w:p>
    <w:p w14:paraId="6D6D3F79" w14:textId="730BFAF6" w:rsidR="00440AA6" w:rsidRDefault="00440AA6" w:rsidP="00AB56FB">
      <w:pPr>
        <w:pStyle w:val="bcpara"/>
        <w:ind w:left="1560" w:hanging="426"/>
        <w:rPr>
          <w:rFonts w:cs="Arial"/>
          <w:noProof w:val="0"/>
          <w:sz w:val="22"/>
          <w:szCs w:val="22"/>
          <w:lang w:val="sr-Cyrl-RS"/>
        </w:rPr>
      </w:pPr>
      <w:r>
        <w:rPr>
          <w:rFonts w:cs="Arial"/>
          <w:noProof w:val="0"/>
          <w:sz w:val="22"/>
          <w:szCs w:val="22"/>
          <w:lang w:val="sr-Cyrl-RS"/>
        </w:rPr>
        <w:t>(</w:t>
      </w:r>
      <w:r w:rsidR="00B47EA7">
        <w:rPr>
          <w:rFonts w:cs="Arial"/>
          <w:noProof w:val="0"/>
          <w:sz w:val="22"/>
          <w:szCs w:val="22"/>
          <w:lang w:val="sr-Cyrl-RS"/>
        </w:rPr>
        <w:t>c</w:t>
      </w:r>
      <w:r>
        <w:rPr>
          <w:rFonts w:cs="Arial"/>
          <w:noProof w:val="0"/>
          <w:sz w:val="22"/>
          <w:szCs w:val="22"/>
          <w:lang w:val="sr-Cyrl-RS"/>
        </w:rPr>
        <w:t xml:space="preserve">) </w:t>
      </w:r>
      <w:r w:rsidR="00B47EA7">
        <w:rPr>
          <w:rFonts w:cs="Arial"/>
          <w:noProof w:val="0"/>
          <w:sz w:val="22"/>
          <w:szCs w:val="22"/>
          <w:lang w:val="sr-Cyrl-RS"/>
        </w:rPr>
        <w:t>da</w:t>
      </w:r>
      <w:r>
        <w:rPr>
          <w:rFonts w:cs="Arial"/>
          <w:noProof w:val="0"/>
          <w:sz w:val="22"/>
          <w:szCs w:val="22"/>
          <w:lang w:val="sr-Cyrl-RS"/>
        </w:rPr>
        <w:t xml:space="preserve"> </w:t>
      </w:r>
      <w:r w:rsidR="00B47EA7">
        <w:rPr>
          <w:rFonts w:cs="Arial"/>
          <w:noProof w:val="0"/>
          <w:sz w:val="22"/>
          <w:szCs w:val="22"/>
          <w:lang w:val="sr-Cyrl-RS"/>
        </w:rPr>
        <w:t>je</w:t>
      </w:r>
      <w:r>
        <w:rPr>
          <w:rFonts w:cs="Arial"/>
          <w:noProof w:val="0"/>
          <w:sz w:val="22"/>
          <w:szCs w:val="22"/>
          <w:lang w:val="sr-Cyrl-RS"/>
        </w:rPr>
        <w:t xml:space="preserve"> </w:t>
      </w:r>
      <w:r w:rsidR="00B47EA7">
        <w:rPr>
          <w:rFonts w:cs="Arial"/>
          <w:noProof w:val="0"/>
          <w:sz w:val="22"/>
          <w:szCs w:val="22"/>
          <w:lang w:val="sr-Cyrl-RS"/>
        </w:rPr>
        <w:t>Banka</w:t>
      </w:r>
      <w:r>
        <w:rPr>
          <w:rFonts w:cs="Arial"/>
          <w:noProof w:val="0"/>
          <w:sz w:val="22"/>
          <w:szCs w:val="22"/>
          <w:lang w:val="sr-Cyrl-RS"/>
        </w:rPr>
        <w:t xml:space="preserve"> </w:t>
      </w:r>
      <w:r w:rsidR="00B47EA7">
        <w:rPr>
          <w:rFonts w:cs="Arial"/>
          <w:noProof w:val="0"/>
          <w:sz w:val="22"/>
          <w:szCs w:val="22"/>
          <w:lang w:val="sr-Cyrl-RS"/>
        </w:rPr>
        <w:t>zadovoljna</w:t>
      </w:r>
      <w:r w:rsidR="00C230FA">
        <w:rPr>
          <w:rFonts w:cs="Arial"/>
          <w:noProof w:val="0"/>
          <w:sz w:val="22"/>
          <w:szCs w:val="22"/>
          <w:lang w:val="sr-Cyrl-RS"/>
        </w:rPr>
        <w:t xml:space="preserve"> </w:t>
      </w:r>
      <w:r w:rsidR="00B47EA7">
        <w:rPr>
          <w:rFonts w:cs="Arial"/>
          <w:noProof w:val="0"/>
          <w:sz w:val="22"/>
          <w:szCs w:val="22"/>
          <w:lang w:val="sr-Cyrl-RS"/>
        </w:rPr>
        <w:t>dostavljenom</w:t>
      </w:r>
      <w:r w:rsidR="00C230FA">
        <w:rPr>
          <w:rFonts w:cs="Arial"/>
          <w:noProof w:val="0"/>
          <w:sz w:val="22"/>
          <w:szCs w:val="22"/>
          <w:lang w:val="sr-Cyrl-RS"/>
        </w:rPr>
        <w:t>(</w:t>
      </w:r>
      <w:r w:rsidR="00B47EA7">
        <w:rPr>
          <w:rFonts w:cs="Arial"/>
          <w:noProof w:val="0"/>
          <w:sz w:val="22"/>
          <w:szCs w:val="22"/>
          <w:lang w:val="sr-Cyrl-RS"/>
        </w:rPr>
        <w:t>im</w:t>
      </w:r>
      <w:r w:rsidR="00C230FA">
        <w:rPr>
          <w:rFonts w:cs="Arial"/>
          <w:noProof w:val="0"/>
          <w:sz w:val="22"/>
          <w:szCs w:val="22"/>
          <w:lang w:val="sr-Cyrl-RS"/>
        </w:rPr>
        <w:t xml:space="preserve">) </w:t>
      </w:r>
      <w:r w:rsidR="00B47EA7">
        <w:rPr>
          <w:rFonts w:cs="Arial"/>
          <w:noProof w:val="0"/>
          <w:sz w:val="22"/>
          <w:szCs w:val="22"/>
          <w:lang w:val="sr-Cyrl-RS"/>
        </w:rPr>
        <w:t>listom</w:t>
      </w:r>
      <w:r w:rsidR="00C230FA">
        <w:rPr>
          <w:rFonts w:cs="Arial"/>
          <w:noProof w:val="0"/>
          <w:sz w:val="22"/>
          <w:szCs w:val="22"/>
          <w:lang w:val="sr-Cyrl-RS"/>
        </w:rPr>
        <w:t>(</w:t>
      </w:r>
      <w:r w:rsidR="00B47EA7">
        <w:rPr>
          <w:rFonts w:cs="Arial"/>
          <w:noProof w:val="0"/>
          <w:sz w:val="22"/>
          <w:szCs w:val="22"/>
          <w:lang w:val="sr-Cyrl-RS"/>
        </w:rPr>
        <w:t>ama</w:t>
      </w:r>
      <w:r w:rsidR="00C230FA">
        <w:rPr>
          <w:rFonts w:cs="Arial"/>
          <w:noProof w:val="0"/>
          <w:sz w:val="22"/>
          <w:szCs w:val="22"/>
          <w:lang w:val="sr-Cyrl-RS"/>
        </w:rPr>
        <w:t>)</w:t>
      </w:r>
      <w:r w:rsidRPr="00440AA6">
        <w:rPr>
          <w:rFonts w:cs="Arial"/>
          <w:noProof w:val="0"/>
          <w:sz w:val="22"/>
          <w:szCs w:val="22"/>
          <w:lang w:val="sr-Cyrl-RS"/>
        </w:rPr>
        <w:t xml:space="preserve"> </w:t>
      </w:r>
      <w:r w:rsidR="00B47EA7">
        <w:rPr>
          <w:rFonts w:cs="Arial"/>
          <w:noProof w:val="0"/>
          <w:sz w:val="22"/>
          <w:szCs w:val="22"/>
          <w:lang w:val="sr-Cyrl-RS"/>
        </w:rPr>
        <w:t>škola</w:t>
      </w:r>
      <w:r w:rsidRPr="00440AA6">
        <w:rPr>
          <w:rFonts w:cs="Arial"/>
          <w:noProof w:val="0"/>
          <w:sz w:val="22"/>
          <w:szCs w:val="22"/>
          <w:lang w:val="sr-Cyrl-RS"/>
        </w:rPr>
        <w:t xml:space="preserve"> </w:t>
      </w:r>
      <w:r w:rsidR="00B47EA7">
        <w:rPr>
          <w:rFonts w:cs="Arial"/>
          <w:noProof w:val="0"/>
          <w:sz w:val="22"/>
          <w:szCs w:val="22"/>
          <w:lang w:val="sr-Cyrl-RS"/>
        </w:rPr>
        <w:t>po</w:t>
      </w:r>
      <w:r w:rsidRPr="00440AA6">
        <w:rPr>
          <w:rFonts w:cs="Arial"/>
          <w:noProof w:val="0"/>
          <w:sz w:val="22"/>
          <w:szCs w:val="22"/>
          <w:lang w:val="sr-Cyrl-RS"/>
        </w:rPr>
        <w:t xml:space="preserve"> </w:t>
      </w:r>
      <w:r w:rsidR="00B47EA7">
        <w:rPr>
          <w:rFonts w:cs="Arial"/>
          <w:noProof w:val="0"/>
          <w:sz w:val="22"/>
          <w:szCs w:val="22"/>
          <w:lang w:val="sr-Cyrl-RS"/>
        </w:rPr>
        <w:t>redu</w:t>
      </w:r>
      <w:r w:rsidRPr="00440AA6">
        <w:rPr>
          <w:rFonts w:cs="Arial"/>
          <w:noProof w:val="0"/>
          <w:sz w:val="22"/>
          <w:szCs w:val="22"/>
          <w:lang w:val="sr-Cyrl-RS"/>
        </w:rPr>
        <w:t xml:space="preserve"> </w:t>
      </w:r>
      <w:r w:rsidR="00B47EA7">
        <w:rPr>
          <w:rFonts w:cs="Arial"/>
          <w:noProof w:val="0"/>
          <w:sz w:val="22"/>
          <w:szCs w:val="22"/>
          <w:lang w:val="sr-Cyrl-RS"/>
        </w:rPr>
        <w:t>prioriteta</w:t>
      </w:r>
      <w:r w:rsidRPr="00440AA6">
        <w:rPr>
          <w:rFonts w:cs="Arial"/>
          <w:noProof w:val="0"/>
          <w:sz w:val="22"/>
          <w:szCs w:val="22"/>
          <w:lang w:val="sr-Cyrl-RS"/>
        </w:rPr>
        <w:t xml:space="preserve"> </w:t>
      </w:r>
      <w:r w:rsidR="00B47EA7">
        <w:rPr>
          <w:rFonts w:cs="Arial"/>
          <w:noProof w:val="0"/>
          <w:sz w:val="22"/>
          <w:szCs w:val="22"/>
          <w:lang w:val="sr-Cyrl-RS"/>
        </w:rPr>
        <w:t>za</w:t>
      </w:r>
      <w:r w:rsidRPr="00440AA6">
        <w:rPr>
          <w:rFonts w:cs="Arial"/>
          <w:noProof w:val="0"/>
          <w:sz w:val="22"/>
          <w:szCs w:val="22"/>
          <w:lang w:val="sr-Cyrl-RS"/>
        </w:rPr>
        <w:t xml:space="preserve"> </w:t>
      </w:r>
      <w:r w:rsidR="00B47EA7">
        <w:rPr>
          <w:rFonts w:cs="Arial"/>
          <w:noProof w:val="0"/>
          <w:sz w:val="22"/>
          <w:szCs w:val="22"/>
          <w:lang w:val="sr-Cyrl-RS"/>
        </w:rPr>
        <w:t>sprovođenje</w:t>
      </w:r>
      <w:r w:rsidRPr="00440AA6">
        <w:rPr>
          <w:rFonts w:cs="Arial"/>
          <w:noProof w:val="0"/>
          <w:sz w:val="22"/>
          <w:szCs w:val="22"/>
          <w:lang w:val="sr-Cyrl-RS"/>
        </w:rPr>
        <w:t xml:space="preserve"> </w:t>
      </w:r>
      <w:r w:rsidR="00B47EA7">
        <w:rPr>
          <w:rFonts w:cs="Arial"/>
          <w:noProof w:val="0"/>
          <w:sz w:val="22"/>
          <w:szCs w:val="22"/>
          <w:lang w:val="sr-Cyrl-RS"/>
        </w:rPr>
        <w:t>različitih</w:t>
      </w:r>
      <w:r w:rsidRPr="00440AA6">
        <w:rPr>
          <w:rFonts w:cs="Arial"/>
          <w:noProof w:val="0"/>
          <w:sz w:val="22"/>
          <w:szCs w:val="22"/>
          <w:lang w:val="sr-Cyrl-RS"/>
        </w:rPr>
        <w:t xml:space="preserve"> </w:t>
      </w:r>
      <w:r w:rsidR="00B47EA7">
        <w:rPr>
          <w:rFonts w:cs="Arial"/>
          <w:noProof w:val="0"/>
          <w:sz w:val="22"/>
          <w:szCs w:val="22"/>
          <w:lang w:val="sr-Cyrl-RS"/>
        </w:rPr>
        <w:t>komponenti</w:t>
      </w:r>
      <w:r w:rsidRPr="00440AA6">
        <w:rPr>
          <w:rFonts w:cs="Arial"/>
          <w:noProof w:val="0"/>
          <w:sz w:val="22"/>
          <w:szCs w:val="22"/>
          <w:lang w:val="sr-Cyrl-RS"/>
        </w:rPr>
        <w:t xml:space="preserve"> </w:t>
      </w:r>
      <w:r w:rsidR="00B47EA7">
        <w:rPr>
          <w:rFonts w:cs="Arial"/>
          <w:noProof w:val="0"/>
          <w:sz w:val="22"/>
          <w:szCs w:val="22"/>
          <w:lang w:val="sr-Cyrl-RS"/>
        </w:rPr>
        <w:t>projekta</w:t>
      </w:r>
      <w:r w:rsidR="00C230FA">
        <w:rPr>
          <w:rFonts w:cs="Arial"/>
          <w:noProof w:val="0"/>
          <w:sz w:val="22"/>
          <w:szCs w:val="22"/>
          <w:lang w:val="sr-Cyrl-RS"/>
        </w:rPr>
        <w:t>;</w:t>
      </w:r>
      <w:r w:rsidRPr="00440AA6">
        <w:rPr>
          <w:rFonts w:cs="Arial"/>
          <w:noProof w:val="0"/>
          <w:sz w:val="22"/>
          <w:szCs w:val="22"/>
          <w:lang w:val="sr-Cyrl-RS"/>
        </w:rPr>
        <w:t xml:space="preserve"> </w:t>
      </w:r>
    </w:p>
    <w:p w14:paraId="4EBED8BB" w14:textId="446B6427" w:rsidR="00C230FA" w:rsidRDefault="00C230FA" w:rsidP="00AB56FB">
      <w:pPr>
        <w:pStyle w:val="bcpara"/>
        <w:ind w:left="1560" w:hanging="426"/>
        <w:rPr>
          <w:rFonts w:cs="Arial"/>
          <w:noProof w:val="0"/>
          <w:sz w:val="22"/>
          <w:szCs w:val="22"/>
          <w:lang w:val="sr-Cyrl-RS"/>
        </w:rPr>
      </w:pPr>
      <w:r>
        <w:rPr>
          <w:rFonts w:cs="Arial"/>
          <w:noProof w:val="0"/>
          <w:sz w:val="22"/>
          <w:szCs w:val="22"/>
          <w:lang w:val="sr-Cyrl-RS"/>
        </w:rPr>
        <w:t>(</w:t>
      </w:r>
      <w:r w:rsidR="00B47EA7">
        <w:rPr>
          <w:rFonts w:cs="Arial"/>
          <w:noProof w:val="0"/>
          <w:sz w:val="22"/>
          <w:szCs w:val="22"/>
          <w:lang w:val="sr-Cyrl-RS"/>
        </w:rPr>
        <w:t>d</w:t>
      </w:r>
      <w:r>
        <w:rPr>
          <w:rFonts w:cs="Arial"/>
          <w:noProof w:val="0"/>
          <w:sz w:val="22"/>
          <w:szCs w:val="22"/>
          <w:lang w:val="sr-Cyrl-RS"/>
        </w:rPr>
        <w:t xml:space="preserve">) </w:t>
      </w:r>
      <w:r w:rsidR="00B47EA7">
        <w:rPr>
          <w:rFonts w:cs="Arial"/>
          <w:noProof w:val="0"/>
          <w:sz w:val="22"/>
          <w:szCs w:val="22"/>
          <w:lang w:val="sr-Cyrl-RS"/>
        </w:rPr>
        <w:t>kriterijumi</w:t>
      </w:r>
      <w:r w:rsidRPr="00C230FA">
        <w:rPr>
          <w:rFonts w:cs="Arial"/>
          <w:noProof w:val="0"/>
          <w:sz w:val="22"/>
          <w:szCs w:val="22"/>
          <w:lang w:val="sr-Cyrl-RS"/>
        </w:rPr>
        <w:t xml:space="preserve"> (</w:t>
      </w:r>
      <w:r w:rsidR="00B47EA7">
        <w:rPr>
          <w:rFonts w:cs="Arial"/>
          <w:noProof w:val="0"/>
          <w:sz w:val="22"/>
          <w:szCs w:val="22"/>
          <w:lang w:val="sr-Cyrl-RS"/>
        </w:rPr>
        <w:t>socio</w:t>
      </w:r>
      <w:r w:rsidRPr="00C230FA">
        <w:rPr>
          <w:rFonts w:cs="Arial"/>
          <w:noProof w:val="0"/>
          <w:sz w:val="22"/>
          <w:szCs w:val="22"/>
          <w:lang w:val="sr-Cyrl-RS"/>
        </w:rPr>
        <w:t>-</w:t>
      </w:r>
      <w:r w:rsidR="00B47EA7">
        <w:rPr>
          <w:rFonts w:cs="Arial"/>
          <w:noProof w:val="0"/>
          <w:sz w:val="22"/>
          <w:szCs w:val="22"/>
          <w:lang w:val="sr-Cyrl-RS"/>
        </w:rPr>
        <w:t>ekonomski</w:t>
      </w:r>
      <w:r w:rsidRPr="00C230FA">
        <w:rPr>
          <w:rFonts w:cs="Arial"/>
          <w:noProof w:val="0"/>
          <w:sz w:val="22"/>
          <w:szCs w:val="22"/>
          <w:lang w:val="sr-Cyrl-RS"/>
        </w:rPr>
        <w:t xml:space="preserve">, </w:t>
      </w:r>
      <w:r w:rsidR="00B47EA7">
        <w:rPr>
          <w:rFonts w:cs="Arial"/>
          <w:noProof w:val="0"/>
          <w:sz w:val="22"/>
          <w:szCs w:val="22"/>
          <w:lang w:val="sr-Cyrl-RS"/>
        </w:rPr>
        <w:t>veličina</w:t>
      </w:r>
      <w:r w:rsidRPr="00C230FA">
        <w:rPr>
          <w:rFonts w:cs="Arial"/>
          <w:noProof w:val="0"/>
          <w:sz w:val="22"/>
          <w:szCs w:val="22"/>
          <w:lang w:val="sr-Cyrl-RS"/>
        </w:rPr>
        <w:t xml:space="preserve"> </w:t>
      </w:r>
      <w:r w:rsidR="00B47EA7">
        <w:rPr>
          <w:rFonts w:cs="Arial"/>
          <w:noProof w:val="0"/>
          <w:sz w:val="22"/>
          <w:szCs w:val="22"/>
          <w:lang w:val="sr-Cyrl-RS"/>
        </w:rPr>
        <w:t>škole</w:t>
      </w:r>
      <w:r w:rsidRPr="00C230FA">
        <w:rPr>
          <w:rFonts w:cs="Arial"/>
          <w:noProof w:val="0"/>
          <w:sz w:val="22"/>
          <w:szCs w:val="22"/>
          <w:lang w:val="sr-Cyrl-RS"/>
        </w:rPr>
        <w:t xml:space="preserve">, </w:t>
      </w:r>
      <w:r w:rsidR="00B47EA7">
        <w:rPr>
          <w:rFonts w:cs="Arial"/>
          <w:noProof w:val="0"/>
          <w:sz w:val="22"/>
          <w:szCs w:val="22"/>
          <w:lang w:val="sr-Cyrl-RS"/>
        </w:rPr>
        <w:t>povezanost</w:t>
      </w:r>
      <w:r w:rsidRPr="00C230FA">
        <w:rPr>
          <w:rFonts w:cs="Arial"/>
          <w:noProof w:val="0"/>
          <w:sz w:val="22"/>
          <w:szCs w:val="22"/>
          <w:lang w:val="sr-Cyrl-RS"/>
        </w:rPr>
        <w:t xml:space="preserve"> </w:t>
      </w:r>
      <w:r w:rsidR="00B47EA7">
        <w:rPr>
          <w:rFonts w:cs="Arial"/>
          <w:noProof w:val="0"/>
          <w:sz w:val="22"/>
          <w:szCs w:val="22"/>
          <w:lang w:val="sr-Cyrl-RS"/>
        </w:rPr>
        <w:t>itd</w:t>
      </w:r>
      <w:r w:rsidRPr="00C230FA">
        <w:rPr>
          <w:rFonts w:cs="Arial"/>
          <w:noProof w:val="0"/>
          <w:sz w:val="22"/>
          <w:szCs w:val="22"/>
          <w:lang w:val="sr-Cyrl-RS"/>
        </w:rPr>
        <w:t xml:space="preserve">.) </w:t>
      </w:r>
      <w:r w:rsidR="00B47EA7">
        <w:rPr>
          <w:rFonts w:cs="Arial"/>
          <w:noProof w:val="0"/>
          <w:sz w:val="22"/>
          <w:szCs w:val="22"/>
          <w:lang w:val="sr-Cyrl-RS"/>
        </w:rPr>
        <w:t>na</w:t>
      </w:r>
      <w:r w:rsidRPr="00C230FA">
        <w:rPr>
          <w:rFonts w:cs="Arial"/>
          <w:noProof w:val="0"/>
          <w:sz w:val="22"/>
          <w:szCs w:val="22"/>
          <w:lang w:val="sr-Cyrl-RS"/>
        </w:rPr>
        <w:t xml:space="preserve"> </w:t>
      </w:r>
      <w:r w:rsidR="00B47EA7">
        <w:rPr>
          <w:rFonts w:cs="Arial"/>
          <w:noProof w:val="0"/>
          <w:sz w:val="22"/>
          <w:szCs w:val="22"/>
          <w:lang w:val="sr-Cyrl-RS"/>
        </w:rPr>
        <w:t>osnovu</w:t>
      </w:r>
      <w:r w:rsidRPr="00C230FA">
        <w:rPr>
          <w:rFonts w:cs="Arial"/>
          <w:noProof w:val="0"/>
          <w:sz w:val="22"/>
          <w:szCs w:val="22"/>
          <w:lang w:val="sr-Cyrl-RS"/>
        </w:rPr>
        <w:t xml:space="preserve"> </w:t>
      </w:r>
      <w:r w:rsidR="00B47EA7">
        <w:rPr>
          <w:rFonts w:cs="Arial"/>
          <w:noProof w:val="0"/>
          <w:sz w:val="22"/>
          <w:szCs w:val="22"/>
          <w:lang w:val="sr-Cyrl-RS"/>
        </w:rPr>
        <w:t>kojih</w:t>
      </w:r>
      <w:r w:rsidRPr="00C230FA">
        <w:rPr>
          <w:rFonts w:cs="Arial"/>
          <w:noProof w:val="0"/>
          <w:sz w:val="22"/>
          <w:szCs w:val="22"/>
          <w:lang w:val="sr-Cyrl-RS"/>
        </w:rPr>
        <w:t xml:space="preserve"> </w:t>
      </w:r>
      <w:r w:rsidR="00B47EA7">
        <w:rPr>
          <w:rFonts w:cs="Arial"/>
          <w:noProof w:val="0"/>
          <w:sz w:val="22"/>
          <w:szCs w:val="22"/>
          <w:lang w:val="sr-Cyrl-RS"/>
        </w:rPr>
        <w:t>su</w:t>
      </w:r>
      <w:r w:rsidRPr="00C230FA">
        <w:rPr>
          <w:rFonts w:cs="Arial"/>
          <w:noProof w:val="0"/>
          <w:sz w:val="22"/>
          <w:szCs w:val="22"/>
          <w:lang w:val="sr-Cyrl-RS"/>
        </w:rPr>
        <w:t xml:space="preserve"> </w:t>
      </w:r>
      <w:r w:rsidR="00B47EA7">
        <w:rPr>
          <w:rFonts w:cs="Arial"/>
          <w:noProof w:val="0"/>
          <w:sz w:val="22"/>
          <w:szCs w:val="22"/>
          <w:lang w:val="sr-Cyrl-RS"/>
        </w:rPr>
        <w:t>škole</w:t>
      </w:r>
      <w:r w:rsidRPr="00C230FA">
        <w:rPr>
          <w:rFonts w:cs="Arial"/>
          <w:noProof w:val="0"/>
          <w:sz w:val="22"/>
          <w:szCs w:val="22"/>
          <w:lang w:val="sr-Cyrl-RS"/>
        </w:rPr>
        <w:t xml:space="preserve"> </w:t>
      </w:r>
      <w:r w:rsidR="00B47EA7">
        <w:rPr>
          <w:rFonts w:cs="Arial"/>
          <w:noProof w:val="0"/>
          <w:sz w:val="22"/>
          <w:szCs w:val="22"/>
          <w:lang w:val="sr-Cyrl-RS"/>
        </w:rPr>
        <w:t>određene</w:t>
      </w:r>
      <w:r w:rsidRPr="00C230FA">
        <w:rPr>
          <w:rFonts w:cs="Arial"/>
          <w:noProof w:val="0"/>
          <w:sz w:val="22"/>
          <w:szCs w:val="22"/>
          <w:lang w:val="sr-Cyrl-RS"/>
        </w:rPr>
        <w:t xml:space="preserve"> </w:t>
      </w:r>
      <w:r w:rsidR="00B47EA7">
        <w:rPr>
          <w:rFonts w:cs="Arial"/>
          <w:noProof w:val="0"/>
          <w:sz w:val="22"/>
          <w:szCs w:val="22"/>
          <w:lang w:val="sr-Cyrl-RS"/>
        </w:rPr>
        <w:t>kao</w:t>
      </w:r>
      <w:r w:rsidRPr="00C230FA">
        <w:rPr>
          <w:rFonts w:cs="Arial"/>
          <w:noProof w:val="0"/>
          <w:sz w:val="22"/>
          <w:szCs w:val="22"/>
          <w:lang w:val="sr-Cyrl-RS"/>
        </w:rPr>
        <w:t xml:space="preserve"> </w:t>
      </w:r>
      <w:r w:rsidR="00B47EA7">
        <w:rPr>
          <w:rFonts w:cs="Arial"/>
          <w:noProof w:val="0"/>
          <w:sz w:val="22"/>
          <w:szCs w:val="22"/>
          <w:lang w:val="sr-Cyrl-RS"/>
        </w:rPr>
        <w:t>prioriteti</w:t>
      </w:r>
      <w:r w:rsidRPr="00C230FA">
        <w:rPr>
          <w:rFonts w:cs="Arial"/>
          <w:noProof w:val="0"/>
          <w:sz w:val="22"/>
          <w:szCs w:val="22"/>
          <w:lang w:val="sr-Cyrl-RS"/>
        </w:rPr>
        <w:t xml:space="preserve"> </w:t>
      </w:r>
      <w:r w:rsidR="00B47EA7">
        <w:rPr>
          <w:rFonts w:cs="Arial"/>
          <w:noProof w:val="0"/>
          <w:sz w:val="22"/>
          <w:szCs w:val="22"/>
          <w:lang w:val="sr-Cyrl-RS"/>
        </w:rPr>
        <w:t>za</w:t>
      </w:r>
      <w:r w:rsidRPr="00C230FA">
        <w:rPr>
          <w:rFonts w:cs="Arial"/>
          <w:noProof w:val="0"/>
          <w:sz w:val="22"/>
          <w:szCs w:val="22"/>
          <w:lang w:val="sr-Cyrl-RS"/>
        </w:rPr>
        <w:t xml:space="preserve"> </w:t>
      </w:r>
      <w:r w:rsidR="00B47EA7">
        <w:rPr>
          <w:rFonts w:cs="Arial"/>
          <w:noProof w:val="0"/>
          <w:sz w:val="22"/>
          <w:szCs w:val="22"/>
          <w:lang w:val="sr-Cyrl-RS"/>
        </w:rPr>
        <w:t>sprovođenje</w:t>
      </w:r>
      <w:r w:rsidRPr="00C230FA">
        <w:rPr>
          <w:rFonts w:cs="Arial"/>
          <w:noProof w:val="0"/>
          <w:sz w:val="22"/>
          <w:szCs w:val="22"/>
          <w:lang w:val="sr-Cyrl-RS"/>
        </w:rPr>
        <w:t xml:space="preserve"> </w:t>
      </w:r>
      <w:r w:rsidR="00B47EA7">
        <w:rPr>
          <w:rFonts w:cs="Arial"/>
          <w:noProof w:val="0"/>
          <w:sz w:val="22"/>
          <w:szCs w:val="22"/>
          <w:lang w:val="sr-Cyrl-RS"/>
        </w:rPr>
        <w:t>različitih</w:t>
      </w:r>
      <w:r w:rsidRPr="00C230FA">
        <w:rPr>
          <w:rFonts w:cs="Arial"/>
          <w:noProof w:val="0"/>
          <w:sz w:val="22"/>
          <w:szCs w:val="22"/>
          <w:lang w:val="sr-Cyrl-RS"/>
        </w:rPr>
        <w:t xml:space="preserve"> </w:t>
      </w:r>
      <w:r w:rsidR="00B47EA7">
        <w:rPr>
          <w:rFonts w:cs="Arial"/>
          <w:noProof w:val="0"/>
          <w:sz w:val="22"/>
          <w:szCs w:val="22"/>
          <w:lang w:val="sr-Cyrl-RS"/>
        </w:rPr>
        <w:t>komponenti</w:t>
      </w:r>
      <w:r w:rsidRPr="00C230FA">
        <w:rPr>
          <w:rFonts w:cs="Arial"/>
          <w:noProof w:val="0"/>
          <w:sz w:val="22"/>
          <w:szCs w:val="22"/>
          <w:lang w:val="sr-Cyrl-RS"/>
        </w:rPr>
        <w:t xml:space="preserve"> </w:t>
      </w:r>
      <w:r w:rsidR="00B47EA7">
        <w:rPr>
          <w:rFonts w:cs="Arial"/>
          <w:noProof w:val="0"/>
          <w:sz w:val="22"/>
          <w:szCs w:val="22"/>
          <w:lang w:val="sr-Cyrl-RS"/>
        </w:rPr>
        <w:t>projekta</w:t>
      </w:r>
      <w:r w:rsidRPr="00C230FA">
        <w:rPr>
          <w:rFonts w:cs="Arial"/>
          <w:noProof w:val="0"/>
          <w:sz w:val="22"/>
          <w:szCs w:val="22"/>
          <w:lang w:val="sr-Cyrl-RS"/>
        </w:rPr>
        <w:t>;</w:t>
      </w:r>
    </w:p>
    <w:p w14:paraId="4DDC5804" w14:textId="55FE9A2A" w:rsidR="00AB56FB" w:rsidRPr="00DB7D98" w:rsidRDefault="00C230FA" w:rsidP="00AB56FB">
      <w:pPr>
        <w:pStyle w:val="bcpara"/>
        <w:ind w:left="1560" w:hanging="426"/>
        <w:rPr>
          <w:rFonts w:cs="Arial"/>
          <w:noProof w:val="0"/>
          <w:sz w:val="22"/>
          <w:szCs w:val="22"/>
        </w:rPr>
      </w:pPr>
      <w:r>
        <w:rPr>
          <w:rFonts w:cs="Arial"/>
          <w:noProof w:val="0"/>
          <w:sz w:val="22"/>
          <w:szCs w:val="22"/>
          <w:lang w:val="sr-Cyrl-RS"/>
        </w:rPr>
        <w:t>(</w:t>
      </w:r>
      <w:r w:rsidR="00B47EA7">
        <w:rPr>
          <w:rFonts w:cs="Arial"/>
          <w:noProof w:val="0"/>
          <w:sz w:val="22"/>
          <w:szCs w:val="22"/>
          <w:lang w:val="sr-Cyrl-RS"/>
        </w:rPr>
        <w:t>e</w:t>
      </w:r>
      <w:r>
        <w:rPr>
          <w:rFonts w:cs="Arial"/>
          <w:noProof w:val="0"/>
          <w:sz w:val="22"/>
          <w:szCs w:val="22"/>
          <w:lang w:val="sr-Cyrl-RS"/>
        </w:rPr>
        <w:t xml:space="preserve">)  </w:t>
      </w:r>
      <w:r w:rsidR="00B47EA7">
        <w:rPr>
          <w:rFonts w:cs="Arial"/>
          <w:noProof w:val="0"/>
          <w:sz w:val="22"/>
          <w:szCs w:val="22"/>
          <w:lang w:val="sr-Cyrl-RS"/>
        </w:rPr>
        <w:t>d</w:t>
      </w:r>
      <w:r w:rsidR="00B47EA7">
        <w:rPr>
          <w:rFonts w:cs="Arial"/>
          <w:noProof w:val="0"/>
          <w:sz w:val="22"/>
          <w:szCs w:val="22"/>
        </w:rPr>
        <w:t>okaz</w:t>
      </w:r>
      <w:r w:rsidR="00AB56FB">
        <w:rPr>
          <w:rFonts w:cs="Arial"/>
          <w:noProof w:val="0"/>
          <w:sz w:val="22"/>
          <w:szCs w:val="22"/>
        </w:rPr>
        <w:t xml:space="preserve"> </w:t>
      </w:r>
      <w:r w:rsidR="00B47EA7">
        <w:rPr>
          <w:rFonts w:cs="Arial"/>
          <w:noProof w:val="0"/>
          <w:sz w:val="22"/>
          <w:szCs w:val="22"/>
        </w:rPr>
        <w:t>da</w:t>
      </w:r>
      <w:r w:rsidR="00AB56FB">
        <w:rPr>
          <w:rFonts w:cs="Arial"/>
          <w:noProof w:val="0"/>
          <w:sz w:val="22"/>
          <w:szCs w:val="22"/>
        </w:rPr>
        <w:t xml:space="preserve"> </w:t>
      </w:r>
      <w:r w:rsidR="00B47EA7">
        <w:rPr>
          <w:rFonts w:cs="Arial"/>
          <w:noProof w:val="0"/>
          <w:sz w:val="22"/>
          <w:szCs w:val="22"/>
        </w:rPr>
        <w:t>je</w:t>
      </w:r>
      <w:r w:rsidR="00AB56FB">
        <w:rPr>
          <w:rFonts w:cs="Arial"/>
          <w:noProof w:val="0"/>
          <w:sz w:val="22"/>
          <w:szCs w:val="22"/>
        </w:rPr>
        <w:t xml:space="preserve"> </w:t>
      </w:r>
      <w:r w:rsidR="00B47EA7">
        <w:rPr>
          <w:rFonts w:cs="Arial"/>
          <w:noProof w:val="0"/>
          <w:sz w:val="22"/>
          <w:szCs w:val="22"/>
        </w:rPr>
        <w:t>Jedinica</w:t>
      </w:r>
      <w:r w:rsidR="00AB56FB" w:rsidRPr="00D77FA2">
        <w:rPr>
          <w:rFonts w:cs="Arial"/>
          <w:noProof w:val="0"/>
          <w:sz w:val="22"/>
          <w:szCs w:val="22"/>
        </w:rPr>
        <w:t xml:space="preserve"> </w:t>
      </w:r>
      <w:r w:rsidR="00B47EA7">
        <w:rPr>
          <w:rFonts w:cs="Arial"/>
          <w:noProof w:val="0"/>
          <w:sz w:val="22"/>
          <w:szCs w:val="22"/>
        </w:rPr>
        <w:t>za</w:t>
      </w:r>
      <w:r w:rsidR="00AB56FB" w:rsidRPr="00D77FA2">
        <w:rPr>
          <w:rFonts w:cs="Arial"/>
          <w:noProof w:val="0"/>
          <w:sz w:val="22"/>
          <w:szCs w:val="22"/>
        </w:rPr>
        <w:t xml:space="preserve"> </w:t>
      </w:r>
      <w:r w:rsidR="00B47EA7">
        <w:rPr>
          <w:rFonts w:cs="Arial"/>
          <w:noProof w:val="0"/>
          <w:sz w:val="22"/>
          <w:szCs w:val="22"/>
        </w:rPr>
        <w:t>implementaciju</w:t>
      </w:r>
      <w:r w:rsidR="00AB56FB" w:rsidRPr="00D77FA2">
        <w:rPr>
          <w:rFonts w:cs="Arial"/>
          <w:noProof w:val="0"/>
          <w:sz w:val="22"/>
          <w:szCs w:val="22"/>
        </w:rPr>
        <w:t xml:space="preserve"> </w:t>
      </w:r>
      <w:r w:rsidR="00B47EA7">
        <w:rPr>
          <w:rFonts w:cs="Arial"/>
          <w:noProof w:val="0"/>
          <w:sz w:val="22"/>
          <w:szCs w:val="22"/>
        </w:rPr>
        <w:t>projekta</w:t>
      </w:r>
      <w:r w:rsidR="00AB56FB" w:rsidRPr="00D77FA2">
        <w:rPr>
          <w:rFonts w:cs="Arial"/>
          <w:noProof w:val="0"/>
          <w:sz w:val="22"/>
          <w:szCs w:val="22"/>
        </w:rPr>
        <w:t xml:space="preserve"> </w:t>
      </w:r>
      <w:r w:rsidR="00B47EA7">
        <w:rPr>
          <w:rFonts w:cs="Arial"/>
          <w:noProof w:val="0"/>
          <w:sz w:val="22"/>
          <w:szCs w:val="22"/>
        </w:rPr>
        <w:t>uspostavljena</w:t>
      </w:r>
      <w:r w:rsidR="00AB56FB">
        <w:rPr>
          <w:rFonts w:cs="Arial"/>
          <w:noProof w:val="0"/>
          <w:sz w:val="22"/>
          <w:szCs w:val="22"/>
        </w:rPr>
        <w:t xml:space="preserve"> </w:t>
      </w:r>
      <w:r w:rsidR="00B47EA7">
        <w:rPr>
          <w:rFonts w:cs="Arial"/>
          <w:noProof w:val="0"/>
          <w:sz w:val="22"/>
          <w:szCs w:val="22"/>
        </w:rPr>
        <w:t>i</w:t>
      </w:r>
      <w:r w:rsidR="00AB56FB">
        <w:rPr>
          <w:rFonts w:cs="Arial"/>
          <w:noProof w:val="0"/>
          <w:sz w:val="22"/>
          <w:szCs w:val="22"/>
        </w:rPr>
        <w:t xml:space="preserve"> </w:t>
      </w:r>
      <w:r w:rsidR="00B47EA7">
        <w:rPr>
          <w:rFonts w:cs="Arial"/>
          <w:noProof w:val="0"/>
          <w:sz w:val="22"/>
          <w:szCs w:val="22"/>
        </w:rPr>
        <w:t>opremljena</w:t>
      </w:r>
      <w:r w:rsidR="00AB56FB">
        <w:rPr>
          <w:rFonts w:cs="Arial"/>
          <w:noProof w:val="0"/>
          <w:sz w:val="22"/>
          <w:szCs w:val="22"/>
        </w:rPr>
        <w:t xml:space="preserve"> </w:t>
      </w:r>
      <w:r w:rsidR="00B47EA7">
        <w:rPr>
          <w:rFonts w:cs="Arial"/>
          <w:noProof w:val="0"/>
          <w:sz w:val="22"/>
          <w:szCs w:val="22"/>
        </w:rPr>
        <w:t>osobljem</w:t>
      </w:r>
      <w:r w:rsidR="00AB56FB">
        <w:rPr>
          <w:rFonts w:cs="Arial"/>
          <w:noProof w:val="0"/>
          <w:sz w:val="22"/>
          <w:szCs w:val="22"/>
        </w:rPr>
        <w:t xml:space="preserve">, </w:t>
      </w:r>
      <w:r w:rsidR="00B47EA7">
        <w:rPr>
          <w:rFonts w:cs="Arial"/>
          <w:noProof w:val="0"/>
          <w:sz w:val="22"/>
          <w:szCs w:val="22"/>
        </w:rPr>
        <w:t>resursima</w:t>
      </w:r>
      <w:r w:rsidR="00AB56FB">
        <w:rPr>
          <w:rFonts w:cs="Arial"/>
          <w:noProof w:val="0"/>
          <w:sz w:val="22"/>
          <w:szCs w:val="22"/>
        </w:rPr>
        <w:t xml:space="preserve"> </w:t>
      </w:r>
      <w:r w:rsidR="00B47EA7">
        <w:rPr>
          <w:rFonts w:cs="Arial"/>
          <w:noProof w:val="0"/>
          <w:sz w:val="22"/>
          <w:szCs w:val="22"/>
        </w:rPr>
        <w:t>i</w:t>
      </w:r>
      <w:r w:rsidR="00AB56FB">
        <w:rPr>
          <w:rFonts w:cs="Arial"/>
          <w:noProof w:val="0"/>
          <w:sz w:val="22"/>
          <w:szCs w:val="22"/>
        </w:rPr>
        <w:t xml:space="preserve"> </w:t>
      </w:r>
      <w:r w:rsidR="00B47EA7">
        <w:rPr>
          <w:rFonts w:cs="Arial"/>
          <w:noProof w:val="0"/>
          <w:sz w:val="22"/>
          <w:szCs w:val="22"/>
        </w:rPr>
        <w:t>stručnošću</w:t>
      </w:r>
      <w:r w:rsidR="00AB56FB">
        <w:rPr>
          <w:rFonts w:cs="Arial"/>
          <w:noProof w:val="0"/>
          <w:sz w:val="22"/>
          <w:szCs w:val="22"/>
        </w:rPr>
        <w:t xml:space="preserve"> </w:t>
      </w:r>
      <w:r w:rsidR="00B47EA7">
        <w:rPr>
          <w:rFonts w:cs="Arial"/>
          <w:noProof w:val="0"/>
          <w:sz w:val="22"/>
          <w:szCs w:val="22"/>
        </w:rPr>
        <w:t>prihvatljivim</w:t>
      </w:r>
      <w:r w:rsidR="00AB56FB">
        <w:rPr>
          <w:rFonts w:cs="Arial"/>
          <w:noProof w:val="0"/>
          <w:sz w:val="22"/>
          <w:szCs w:val="22"/>
        </w:rPr>
        <w:t xml:space="preserve"> </w:t>
      </w:r>
      <w:r w:rsidR="00B47EA7">
        <w:rPr>
          <w:rFonts w:cs="Arial"/>
          <w:noProof w:val="0"/>
          <w:sz w:val="22"/>
          <w:szCs w:val="22"/>
        </w:rPr>
        <w:t>za</w:t>
      </w:r>
      <w:r w:rsidR="00AB56FB">
        <w:rPr>
          <w:rFonts w:cs="Arial"/>
          <w:noProof w:val="0"/>
          <w:sz w:val="22"/>
          <w:szCs w:val="22"/>
        </w:rPr>
        <w:t xml:space="preserve"> </w:t>
      </w:r>
      <w:r w:rsidR="00B47EA7">
        <w:rPr>
          <w:rFonts w:cs="Arial"/>
          <w:noProof w:val="0"/>
          <w:sz w:val="22"/>
          <w:szCs w:val="22"/>
        </w:rPr>
        <w:t>Banku</w:t>
      </w:r>
      <w:r w:rsidR="00AB56FB">
        <w:rPr>
          <w:rFonts w:cs="Arial"/>
          <w:noProof w:val="0"/>
          <w:sz w:val="22"/>
          <w:szCs w:val="22"/>
        </w:rPr>
        <w:t>;</w:t>
      </w:r>
    </w:p>
    <w:p w14:paraId="65E903B3" w14:textId="6BCFD6A9" w:rsidR="00AB56FB" w:rsidRPr="00D77FA2" w:rsidRDefault="00AB56FB" w:rsidP="00AB56FB">
      <w:pPr>
        <w:pStyle w:val="bcpara"/>
        <w:ind w:left="1560" w:hanging="426"/>
        <w:rPr>
          <w:rFonts w:cs="Arial"/>
          <w:noProof w:val="0"/>
          <w:sz w:val="22"/>
          <w:szCs w:val="22"/>
        </w:rPr>
      </w:pPr>
      <w:r>
        <w:rPr>
          <w:rFonts w:cs="Arial"/>
          <w:noProof w:val="0"/>
          <w:sz w:val="22"/>
          <w:szCs w:val="22"/>
        </w:rPr>
        <w:t>(</w:t>
      </w:r>
      <w:r w:rsidR="00B47EA7">
        <w:rPr>
          <w:rFonts w:cs="Arial"/>
          <w:noProof w:val="0"/>
          <w:sz w:val="22"/>
          <w:szCs w:val="22"/>
          <w:lang w:val="sr-Cyrl-RS"/>
        </w:rPr>
        <w:t>f</w:t>
      </w:r>
      <w:r>
        <w:rPr>
          <w:rFonts w:cs="Arial"/>
          <w:noProof w:val="0"/>
          <w:sz w:val="22"/>
          <w:szCs w:val="22"/>
        </w:rPr>
        <w:t xml:space="preserve">) </w:t>
      </w:r>
      <w:r w:rsidR="00B47EA7">
        <w:rPr>
          <w:rFonts w:cs="Arial"/>
          <w:noProof w:val="0"/>
          <w:sz w:val="22"/>
          <w:szCs w:val="22"/>
        </w:rPr>
        <w:t>povoljno</w:t>
      </w:r>
      <w:r w:rsidRPr="00D77FA2">
        <w:rPr>
          <w:rFonts w:cs="Arial"/>
          <w:noProof w:val="0"/>
          <w:sz w:val="22"/>
          <w:szCs w:val="22"/>
        </w:rPr>
        <w:t xml:space="preserve"> </w:t>
      </w:r>
      <w:r w:rsidR="00B47EA7">
        <w:rPr>
          <w:rFonts w:cs="Arial"/>
          <w:noProof w:val="0"/>
          <w:sz w:val="22"/>
          <w:szCs w:val="22"/>
        </w:rPr>
        <w:t>pravno</w:t>
      </w:r>
      <w:r w:rsidRPr="00D77FA2">
        <w:rPr>
          <w:rFonts w:cs="Arial"/>
          <w:noProof w:val="0"/>
          <w:sz w:val="22"/>
          <w:szCs w:val="22"/>
        </w:rPr>
        <w:t xml:space="preserve"> </w:t>
      </w:r>
      <w:r w:rsidR="00B47EA7">
        <w:rPr>
          <w:rFonts w:cs="Arial"/>
          <w:noProof w:val="0"/>
          <w:sz w:val="22"/>
          <w:szCs w:val="22"/>
        </w:rPr>
        <w:t>mišljenje</w:t>
      </w:r>
      <w:r w:rsidRPr="00D77FA2">
        <w:rPr>
          <w:rFonts w:cs="Arial"/>
          <w:noProof w:val="0"/>
          <w:sz w:val="22"/>
          <w:szCs w:val="22"/>
        </w:rPr>
        <w:t xml:space="preserve">, </w:t>
      </w:r>
      <w:r w:rsidR="00B47EA7">
        <w:rPr>
          <w:rFonts w:cs="Arial"/>
          <w:noProof w:val="0"/>
          <w:sz w:val="22"/>
          <w:szCs w:val="22"/>
        </w:rPr>
        <w:t>izdato</w:t>
      </w:r>
      <w:r w:rsidR="00656DAA">
        <w:rPr>
          <w:rFonts w:cs="Arial"/>
          <w:noProof w:val="0"/>
          <w:sz w:val="22"/>
          <w:szCs w:val="22"/>
        </w:rPr>
        <w:t xml:space="preserve"> </w:t>
      </w:r>
      <w:r w:rsidR="00B47EA7">
        <w:rPr>
          <w:rFonts w:cs="Arial"/>
          <w:noProof w:val="0"/>
          <w:sz w:val="22"/>
          <w:szCs w:val="22"/>
        </w:rPr>
        <w:t>na</w:t>
      </w:r>
      <w:r w:rsidR="00656DAA">
        <w:rPr>
          <w:rFonts w:cs="Arial"/>
          <w:noProof w:val="0"/>
          <w:sz w:val="22"/>
          <w:szCs w:val="22"/>
        </w:rPr>
        <w:t xml:space="preserve"> </w:t>
      </w:r>
      <w:r w:rsidR="00B47EA7">
        <w:rPr>
          <w:rFonts w:cs="Arial"/>
          <w:noProof w:val="0"/>
          <w:sz w:val="22"/>
          <w:szCs w:val="22"/>
        </w:rPr>
        <w:t>engleskom</w:t>
      </w:r>
      <w:r w:rsidR="00656DAA">
        <w:rPr>
          <w:rFonts w:cs="Arial"/>
          <w:noProof w:val="0"/>
          <w:sz w:val="22"/>
          <w:szCs w:val="22"/>
        </w:rPr>
        <w:t xml:space="preserve"> </w:t>
      </w:r>
      <w:r w:rsidR="00B47EA7">
        <w:rPr>
          <w:rFonts w:cs="Arial"/>
          <w:noProof w:val="0"/>
          <w:sz w:val="22"/>
          <w:szCs w:val="22"/>
        </w:rPr>
        <w:t>jeziku</w:t>
      </w:r>
      <w:r w:rsidR="00656DAA">
        <w:rPr>
          <w:rFonts w:cs="Arial"/>
          <w:noProof w:val="0"/>
          <w:sz w:val="22"/>
          <w:szCs w:val="22"/>
        </w:rPr>
        <w:t xml:space="preserve">, </w:t>
      </w:r>
      <w:r w:rsidR="00B47EA7">
        <w:rPr>
          <w:rFonts w:cs="Arial"/>
          <w:noProof w:val="0"/>
          <w:sz w:val="22"/>
          <w:szCs w:val="22"/>
        </w:rPr>
        <w:t>Minista</w:t>
      </w:r>
      <w:r w:rsidR="00B47EA7">
        <w:rPr>
          <w:rFonts w:cs="Arial"/>
          <w:noProof w:val="0"/>
          <w:sz w:val="22"/>
          <w:szCs w:val="22"/>
          <w:lang w:val="sr-Cyrl-RS"/>
        </w:rPr>
        <w:t>rstva</w:t>
      </w:r>
      <w:r w:rsidRPr="00D77FA2">
        <w:rPr>
          <w:rFonts w:cs="Arial"/>
          <w:noProof w:val="0"/>
          <w:sz w:val="22"/>
          <w:szCs w:val="22"/>
        </w:rPr>
        <w:t xml:space="preserve"> </w:t>
      </w:r>
      <w:r w:rsidR="00B47EA7">
        <w:rPr>
          <w:rFonts w:cs="Arial"/>
          <w:noProof w:val="0"/>
          <w:sz w:val="22"/>
          <w:szCs w:val="22"/>
        </w:rPr>
        <w:t>pravde</w:t>
      </w:r>
      <w:r w:rsidRPr="00D77FA2">
        <w:rPr>
          <w:rFonts w:cs="Arial"/>
          <w:noProof w:val="0"/>
          <w:sz w:val="22"/>
          <w:szCs w:val="22"/>
        </w:rPr>
        <w:t xml:space="preserve"> </w:t>
      </w:r>
      <w:r w:rsidR="00B47EA7">
        <w:rPr>
          <w:rFonts w:cs="Arial"/>
          <w:noProof w:val="0"/>
          <w:sz w:val="22"/>
          <w:szCs w:val="22"/>
        </w:rPr>
        <w:t>Zajmoprimca</w:t>
      </w:r>
      <w:r w:rsidRPr="00D77FA2">
        <w:rPr>
          <w:rFonts w:cs="Arial"/>
          <w:noProof w:val="0"/>
          <w:sz w:val="22"/>
          <w:szCs w:val="22"/>
        </w:rPr>
        <w:t xml:space="preserve"> </w:t>
      </w:r>
      <w:r w:rsidR="00B47EA7">
        <w:rPr>
          <w:rFonts w:cs="Arial"/>
          <w:noProof w:val="0"/>
          <w:sz w:val="22"/>
          <w:szCs w:val="22"/>
        </w:rPr>
        <w:t>kojim</w:t>
      </w:r>
      <w:r w:rsidRPr="00D77FA2">
        <w:rPr>
          <w:rFonts w:cs="Arial"/>
          <w:noProof w:val="0"/>
          <w:sz w:val="22"/>
          <w:szCs w:val="22"/>
        </w:rPr>
        <w:t xml:space="preserve"> </w:t>
      </w:r>
      <w:r w:rsidR="00B47EA7">
        <w:rPr>
          <w:rFonts w:cs="Arial"/>
          <w:noProof w:val="0"/>
          <w:sz w:val="22"/>
          <w:szCs w:val="22"/>
        </w:rPr>
        <w:t>se</w:t>
      </w:r>
      <w:r w:rsidRPr="00D77FA2">
        <w:rPr>
          <w:rFonts w:cs="Arial"/>
          <w:noProof w:val="0"/>
          <w:sz w:val="22"/>
          <w:szCs w:val="22"/>
        </w:rPr>
        <w:t xml:space="preserve"> </w:t>
      </w:r>
      <w:r w:rsidR="00B47EA7">
        <w:rPr>
          <w:rFonts w:cs="Arial"/>
          <w:noProof w:val="0"/>
          <w:sz w:val="22"/>
          <w:szCs w:val="22"/>
        </w:rPr>
        <w:t>potvrđuje</w:t>
      </w:r>
      <w:r w:rsidRPr="00D77FA2">
        <w:rPr>
          <w:rFonts w:cs="Arial"/>
          <w:noProof w:val="0"/>
          <w:sz w:val="22"/>
          <w:szCs w:val="22"/>
        </w:rPr>
        <w:t xml:space="preserve">, </w:t>
      </w:r>
      <w:r w:rsidR="00B47EA7">
        <w:rPr>
          <w:rFonts w:cs="Arial"/>
          <w:noProof w:val="0"/>
          <w:sz w:val="22"/>
          <w:szCs w:val="22"/>
        </w:rPr>
        <w:t>između</w:t>
      </w:r>
      <w:r w:rsidRPr="00D77FA2">
        <w:rPr>
          <w:rFonts w:cs="Arial"/>
          <w:noProof w:val="0"/>
          <w:sz w:val="22"/>
          <w:szCs w:val="22"/>
        </w:rPr>
        <w:t xml:space="preserve"> </w:t>
      </w:r>
      <w:r w:rsidR="00B47EA7">
        <w:rPr>
          <w:rFonts w:cs="Arial"/>
          <w:noProof w:val="0"/>
          <w:sz w:val="22"/>
          <w:szCs w:val="22"/>
        </w:rPr>
        <w:t>ostalog</w:t>
      </w:r>
      <w:r w:rsidRPr="00D77FA2">
        <w:rPr>
          <w:rFonts w:cs="Arial"/>
          <w:noProof w:val="0"/>
          <w:sz w:val="22"/>
          <w:szCs w:val="22"/>
        </w:rPr>
        <w:t>, (</w:t>
      </w:r>
      <w:r w:rsidRPr="00C67100">
        <w:rPr>
          <w:rFonts w:cs="Arial"/>
          <w:noProof w:val="0"/>
          <w:sz w:val="22"/>
          <w:szCs w:val="22"/>
        </w:rPr>
        <w:t>i</w:t>
      </w:r>
      <w:r w:rsidRPr="00D77FA2">
        <w:rPr>
          <w:rFonts w:cs="Arial"/>
          <w:noProof w:val="0"/>
          <w:sz w:val="22"/>
          <w:szCs w:val="22"/>
        </w:rPr>
        <w:t xml:space="preserve">) </w:t>
      </w:r>
      <w:r w:rsidR="00B47EA7">
        <w:rPr>
          <w:rFonts w:cs="Arial"/>
          <w:noProof w:val="0"/>
          <w:sz w:val="22"/>
          <w:szCs w:val="22"/>
        </w:rPr>
        <w:t>ovlašćenje</w:t>
      </w:r>
      <w:r w:rsidRPr="00D77FA2">
        <w:rPr>
          <w:rFonts w:cs="Arial"/>
          <w:noProof w:val="0"/>
          <w:sz w:val="22"/>
          <w:szCs w:val="22"/>
        </w:rPr>
        <w:t xml:space="preserve"> </w:t>
      </w:r>
      <w:r w:rsidR="00B47EA7">
        <w:rPr>
          <w:rFonts w:cs="Arial"/>
          <w:noProof w:val="0"/>
          <w:sz w:val="22"/>
          <w:szCs w:val="22"/>
        </w:rPr>
        <w:t>lica</w:t>
      </w:r>
      <w:r w:rsidRPr="00D77FA2">
        <w:rPr>
          <w:rFonts w:cs="Arial"/>
          <w:noProof w:val="0"/>
          <w:sz w:val="22"/>
          <w:szCs w:val="22"/>
        </w:rPr>
        <w:t xml:space="preserve"> </w:t>
      </w:r>
      <w:r w:rsidR="00B47EA7">
        <w:rPr>
          <w:rFonts w:cs="Arial"/>
          <w:noProof w:val="0"/>
          <w:sz w:val="22"/>
          <w:szCs w:val="22"/>
        </w:rPr>
        <w:t>koja</w:t>
      </w:r>
      <w:r w:rsidRPr="00D77FA2">
        <w:rPr>
          <w:rFonts w:cs="Arial"/>
          <w:noProof w:val="0"/>
          <w:sz w:val="22"/>
          <w:szCs w:val="22"/>
        </w:rPr>
        <w:t xml:space="preserve"> </w:t>
      </w:r>
      <w:r w:rsidR="00B47EA7">
        <w:rPr>
          <w:rFonts w:cs="Arial"/>
          <w:noProof w:val="0"/>
          <w:sz w:val="22"/>
          <w:szCs w:val="22"/>
        </w:rPr>
        <w:t>potpisuju</w:t>
      </w:r>
      <w:r w:rsidRPr="00D77FA2">
        <w:rPr>
          <w:rFonts w:cs="Arial"/>
          <w:noProof w:val="0"/>
          <w:sz w:val="22"/>
          <w:szCs w:val="22"/>
        </w:rPr>
        <w:t xml:space="preserve"> </w:t>
      </w:r>
      <w:r w:rsidR="00B47EA7">
        <w:rPr>
          <w:rFonts w:cs="Arial"/>
          <w:noProof w:val="0"/>
          <w:sz w:val="22"/>
          <w:szCs w:val="22"/>
        </w:rPr>
        <w:t>ovaj</w:t>
      </w:r>
      <w:r w:rsidRPr="00D77FA2">
        <w:rPr>
          <w:rFonts w:cs="Arial"/>
          <w:noProof w:val="0"/>
          <w:sz w:val="22"/>
          <w:szCs w:val="22"/>
        </w:rPr>
        <w:t xml:space="preserve"> </w:t>
      </w:r>
      <w:r w:rsidR="00B47EA7">
        <w:rPr>
          <w:rFonts w:cs="Arial"/>
          <w:noProof w:val="0"/>
          <w:sz w:val="22"/>
          <w:szCs w:val="22"/>
        </w:rPr>
        <w:t>ugovor</w:t>
      </w:r>
      <w:r w:rsidRPr="00D77FA2">
        <w:rPr>
          <w:rFonts w:cs="Arial"/>
          <w:noProof w:val="0"/>
          <w:sz w:val="22"/>
          <w:szCs w:val="22"/>
        </w:rPr>
        <w:t xml:space="preserve"> </w:t>
      </w:r>
      <w:r w:rsidR="00B47EA7">
        <w:rPr>
          <w:rFonts w:cs="Arial"/>
          <w:noProof w:val="0"/>
          <w:sz w:val="22"/>
          <w:szCs w:val="22"/>
        </w:rPr>
        <w:t>u</w:t>
      </w:r>
      <w:r w:rsidRPr="00D77FA2">
        <w:rPr>
          <w:rFonts w:cs="Arial"/>
          <w:noProof w:val="0"/>
          <w:sz w:val="22"/>
          <w:szCs w:val="22"/>
        </w:rPr>
        <w:t xml:space="preserve"> </w:t>
      </w:r>
      <w:r w:rsidR="00B47EA7">
        <w:rPr>
          <w:rFonts w:cs="Arial"/>
          <w:noProof w:val="0"/>
          <w:sz w:val="22"/>
          <w:szCs w:val="22"/>
        </w:rPr>
        <w:t>ime</w:t>
      </w:r>
      <w:r w:rsidRPr="00D77FA2">
        <w:rPr>
          <w:rFonts w:cs="Arial"/>
          <w:noProof w:val="0"/>
          <w:sz w:val="22"/>
          <w:szCs w:val="22"/>
        </w:rPr>
        <w:t xml:space="preserve"> </w:t>
      </w:r>
      <w:r w:rsidR="00B47EA7">
        <w:rPr>
          <w:rFonts w:cs="Arial"/>
          <w:noProof w:val="0"/>
          <w:sz w:val="22"/>
          <w:szCs w:val="22"/>
        </w:rPr>
        <w:t>Zajmoprimca</w:t>
      </w:r>
      <w:r w:rsidRPr="00D77FA2">
        <w:rPr>
          <w:rFonts w:cs="Arial"/>
          <w:noProof w:val="0"/>
          <w:sz w:val="22"/>
          <w:szCs w:val="22"/>
        </w:rPr>
        <w:t xml:space="preserve">; </w:t>
      </w:r>
      <w:r w:rsidR="00B47EA7">
        <w:rPr>
          <w:rFonts w:cs="Arial"/>
          <w:noProof w:val="0"/>
          <w:sz w:val="22"/>
          <w:szCs w:val="22"/>
        </w:rPr>
        <w:t>i</w:t>
      </w:r>
      <w:r w:rsidRPr="00D77FA2">
        <w:rPr>
          <w:rFonts w:cs="Arial"/>
          <w:noProof w:val="0"/>
          <w:sz w:val="22"/>
          <w:szCs w:val="22"/>
        </w:rPr>
        <w:t xml:space="preserve"> (</w:t>
      </w:r>
      <w:r w:rsidRPr="00C67100">
        <w:rPr>
          <w:rFonts w:cs="Arial"/>
          <w:noProof w:val="0"/>
          <w:sz w:val="22"/>
          <w:szCs w:val="22"/>
        </w:rPr>
        <w:t>ii</w:t>
      </w:r>
      <w:r w:rsidRPr="00D77FA2">
        <w:rPr>
          <w:rFonts w:cs="Arial"/>
          <w:noProof w:val="0"/>
          <w:sz w:val="22"/>
          <w:szCs w:val="22"/>
        </w:rPr>
        <w:t xml:space="preserve">) </w:t>
      </w:r>
      <w:r w:rsidR="00B47EA7">
        <w:rPr>
          <w:rFonts w:cs="Arial"/>
          <w:noProof w:val="0"/>
          <w:sz w:val="22"/>
          <w:szCs w:val="22"/>
        </w:rPr>
        <w:t>da</w:t>
      </w:r>
      <w:r w:rsidRPr="00D77FA2">
        <w:rPr>
          <w:rFonts w:cs="Arial"/>
          <w:noProof w:val="0"/>
          <w:sz w:val="22"/>
          <w:szCs w:val="22"/>
        </w:rPr>
        <w:t xml:space="preserve"> </w:t>
      </w:r>
      <w:r w:rsidR="00B47EA7">
        <w:rPr>
          <w:rFonts w:cs="Arial"/>
          <w:noProof w:val="0"/>
          <w:sz w:val="22"/>
          <w:szCs w:val="22"/>
        </w:rPr>
        <w:t>je</w:t>
      </w:r>
      <w:r w:rsidRPr="00D77FA2">
        <w:rPr>
          <w:rFonts w:cs="Arial"/>
          <w:noProof w:val="0"/>
          <w:sz w:val="22"/>
          <w:szCs w:val="22"/>
        </w:rPr>
        <w:t xml:space="preserve"> </w:t>
      </w:r>
      <w:r w:rsidR="00B47EA7">
        <w:rPr>
          <w:rFonts w:cs="Arial"/>
          <w:noProof w:val="0"/>
          <w:sz w:val="22"/>
          <w:szCs w:val="22"/>
          <w:lang w:val="sr-Cyrl-RS"/>
        </w:rPr>
        <w:t>ovaj</w:t>
      </w:r>
      <w:r w:rsidR="005F4447">
        <w:rPr>
          <w:rFonts w:cs="Arial"/>
          <w:noProof w:val="0"/>
          <w:sz w:val="22"/>
          <w:szCs w:val="22"/>
          <w:lang w:val="sr-Cyrl-RS"/>
        </w:rPr>
        <w:t xml:space="preserve"> </w:t>
      </w:r>
      <w:r w:rsidR="00B47EA7">
        <w:rPr>
          <w:rFonts w:cs="Arial"/>
          <w:noProof w:val="0"/>
          <w:sz w:val="22"/>
          <w:szCs w:val="22"/>
          <w:lang w:val="sr-Cyrl-RS"/>
        </w:rPr>
        <w:t>u</w:t>
      </w:r>
      <w:r w:rsidR="00B47EA7">
        <w:rPr>
          <w:rFonts w:cs="Arial"/>
          <w:noProof w:val="0"/>
          <w:sz w:val="22"/>
          <w:szCs w:val="22"/>
        </w:rPr>
        <w:t>govor</w:t>
      </w:r>
      <w:r w:rsidRPr="00D77FA2">
        <w:rPr>
          <w:rFonts w:cs="Arial"/>
          <w:noProof w:val="0"/>
          <w:sz w:val="22"/>
          <w:szCs w:val="22"/>
        </w:rPr>
        <w:t xml:space="preserve"> </w:t>
      </w:r>
      <w:r w:rsidR="00B47EA7">
        <w:rPr>
          <w:rFonts w:cs="Arial"/>
          <w:noProof w:val="0"/>
          <w:sz w:val="22"/>
          <w:szCs w:val="22"/>
        </w:rPr>
        <w:t>propisno</w:t>
      </w:r>
      <w:r w:rsidRPr="00D77FA2">
        <w:rPr>
          <w:rFonts w:cs="Arial"/>
          <w:noProof w:val="0"/>
          <w:sz w:val="22"/>
          <w:szCs w:val="22"/>
        </w:rPr>
        <w:t xml:space="preserve"> </w:t>
      </w:r>
      <w:r w:rsidR="00B47EA7">
        <w:rPr>
          <w:rFonts w:cs="Arial"/>
          <w:noProof w:val="0"/>
          <w:sz w:val="22"/>
          <w:szCs w:val="22"/>
        </w:rPr>
        <w:t>potpisan</w:t>
      </w:r>
      <w:r w:rsidRPr="00D77FA2">
        <w:rPr>
          <w:rFonts w:cs="Arial"/>
          <w:noProof w:val="0"/>
          <w:sz w:val="22"/>
          <w:szCs w:val="22"/>
        </w:rPr>
        <w:t xml:space="preserve"> </w:t>
      </w:r>
      <w:r w:rsidR="00B47EA7">
        <w:rPr>
          <w:rFonts w:cs="Arial"/>
          <w:noProof w:val="0"/>
          <w:sz w:val="22"/>
          <w:szCs w:val="22"/>
        </w:rPr>
        <w:t>od</w:t>
      </w:r>
      <w:r w:rsidRPr="00D77FA2">
        <w:rPr>
          <w:rFonts w:cs="Arial"/>
          <w:noProof w:val="0"/>
          <w:sz w:val="22"/>
          <w:szCs w:val="22"/>
        </w:rPr>
        <w:t xml:space="preserve"> </w:t>
      </w:r>
      <w:r w:rsidR="00B47EA7">
        <w:rPr>
          <w:rFonts w:cs="Arial"/>
          <w:noProof w:val="0"/>
          <w:sz w:val="22"/>
          <w:szCs w:val="22"/>
        </w:rPr>
        <w:t>strane</w:t>
      </w:r>
      <w:r w:rsidRPr="00D77FA2">
        <w:rPr>
          <w:rFonts w:cs="Arial"/>
          <w:noProof w:val="0"/>
          <w:sz w:val="22"/>
          <w:szCs w:val="22"/>
        </w:rPr>
        <w:t xml:space="preserve"> </w:t>
      </w:r>
      <w:r w:rsidR="00B47EA7">
        <w:rPr>
          <w:rFonts w:cs="Arial"/>
          <w:noProof w:val="0"/>
          <w:sz w:val="22"/>
          <w:szCs w:val="22"/>
        </w:rPr>
        <w:t>Zajmoprimca</w:t>
      </w:r>
      <w:r w:rsidRPr="00D77FA2">
        <w:rPr>
          <w:rFonts w:cs="Arial"/>
          <w:noProof w:val="0"/>
          <w:sz w:val="22"/>
          <w:szCs w:val="22"/>
        </w:rPr>
        <w:t xml:space="preserve"> </w:t>
      </w:r>
      <w:r w:rsidR="00B47EA7">
        <w:rPr>
          <w:rFonts w:cs="Arial"/>
          <w:noProof w:val="0"/>
          <w:sz w:val="22"/>
          <w:szCs w:val="22"/>
        </w:rPr>
        <w:t>i</w:t>
      </w:r>
      <w:r w:rsidRPr="00D77FA2">
        <w:rPr>
          <w:rFonts w:cs="Arial"/>
          <w:noProof w:val="0"/>
          <w:sz w:val="22"/>
          <w:szCs w:val="22"/>
        </w:rPr>
        <w:t xml:space="preserve"> </w:t>
      </w:r>
      <w:r w:rsidR="00B47EA7">
        <w:rPr>
          <w:rFonts w:cs="Arial"/>
          <w:noProof w:val="0"/>
          <w:sz w:val="22"/>
          <w:szCs w:val="22"/>
        </w:rPr>
        <w:t>da</w:t>
      </w:r>
      <w:r w:rsidRPr="00D77FA2">
        <w:rPr>
          <w:rFonts w:cs="Arial"/>
          <w:noProof w:val="0"/>
          <w:sz w:val="22"/>
          <w:szCs w:val="22"/>
        </w:rPr>
        <w:t xml:space="preserve"> </w:t>
      </w:r>
      <w:r w:rsidR="00B47EA7">
        <w:rPr>
          <w:rFonts w:cs="Arial"/>
          <w:noProof w:val="0"/>
          <w:sz w:val="22"/>
          <w:szCs w:val="22"/>
        </w:rPr>
        <w:t>predstavlja</w:t>
      </w:r>
      <w:r w:rsidRPr="00D77FA2">
        <w:rPr>
          <w:rFonts w:cs="Arial"/>
          <w:noProof w:val="0"/>
          <w:sz w:val="22"/>
          <w:szCs w:val="22"/>
        </w:rPr>
        <w:t xml:space="preserve"> </w:t>
      </w:r>
      <w:r w:rsidR="00B47EA7">
        <w:rPr>
          <w:rFonts w:cs="Arial"/>
          <w:noProof w:val="0"/>
          <w:sz w:val="22"/>
          <w:szCs w:val="22"/>
        </w:rPr>
        <w:t>zakonitu</w:t>
      </w:r>
      <w:r w:rsidRPr="00D77FA2">
        <w:rPr>
          <w:rFonts w:cs="Arial"/>
          <w:noProof w:val="0"/>
          <w:sz w:val="22"/>
          <w:szCs w:val="22"/>
        </w:rPr>
        <w:t xml:space="preserve">, </w:t>
      </w:r>
      <w:r w:rsidR="00B47EA7">
        <w:rPr>
          <w:rFonts w:cs="Arial"/>
          <w:noProof w:val="0"/>
          <w:sz w:val="22"/>
          <w:szCs w:val="22"/>
        </w:rPr>
        <w:t>važeću</w:t>
      </w:r>
      <w:r w:rsidRPr="00D77FA2">
        <w:rPr>
          <w:rFonts w:cs="Arial"/>
          <w:noProof w:val="0"/>
          <w:sz w:val="22"/>
          <w:szCs w:val="22"/>
        </w:rPr>
        <w:t xml:space="preserve"> </w:t>
      </w:r>
      <w:r w:rsidR="00B47EA7">
        <w:rPr>
          <w:rFonts w:cs="Arial"/>
          <w:noProof w:val="0"/>
          <w:sz w:val="22"/>
          <w:szCs w:val="22"/>
        </w:rPr>
        <w:t>i</w:t>
      </w:r>
      <w:r w:rsidRPr="00D77FA2">
        <w:rPr>
          <w:rFonts w:cs="Arial"/>
          <w:noProof w:val="0"/>
          <w:sz w:val="22"/>
          <w:szCs w:val="22"/>
        </w:rPr>
        <w:t xml:space="preserve"> </w:t>
      </w:r>
      <w:r w:rsidR="00B47EA7">
        <w:rPr>
          <w:rFonts w:cs="Arial"/>
          <w:noProof w:val="0"/>
          <w:sz w:val="22"/>
          <w:szCs w:val="22"/>
        </w:rPr>
        <w:t>obavezujuću</w:t>
      </w:r>
      <w:r w:rsidRPr="00D77FA2">
        <w:rPr>
          <w:rFonts w:cs="Arial"/>
          <w:noProof w:val="0"/>
          <w:sz w:val="22"/>
          <w:szCs w:val="22"/>
        </w:rPr>
        <w:t xml:space="preserve"> </w:t>
      </w:r>
      <w:r w:rsidR="00B47EA7">
        <w:rPr>
          <w:rFonts w:cs="Arial"/>
          <w:noProof w:val="0"/>
          <w:sz w:val="22"/>
          <w:szCs w:val="22"/>
        </w:rPr>
        <w:t>obavezu</w:t>
      </w:r>
      <w:r w:rsidRPr="00D77FA2">
        <w:rPr>
          <w:rFonts w:cs="Arial"/>
          <w:noProof w:val="0"/>
          <w:sz w:val="22"/>
          <w:szCs w:val="22"/>
        </w:rPr>
        <w:t xml:space="preserve"> </w:t>
      </w:r>
      <w:r w:rsidR="00B47EA7">
        <w:rPr>
          <w:rFonts w:cs="Arial"/>
          <w:noProof w:val="0"/>
          <w:sz w:val="22"/>
          <w:szCs w:val="22"/>
        </w:rPr>
        <w:t>Zajmoprimca</w:t>
      </w:r>
      <w:r w:rsidRPr="00D77FA2">
        <w:rPr>
          <w:rFonts w:cs="Arial"/>
          <w:noProof w:val="0"/>
          <w:sz w:val="22"/>
          <w:szCs w:val="22"/>
        </w:rPr>
        <w:t xml:space="preserve"> </w:t>
      </w:r>
      <w:r w:rsidR="00B47EA7">
        <w:rPr>
          <w:rFonts w:cs="Arial"/>
          <w:noProof w:val="0"/>
          <w:sz w:val="22"/>
          <w:szCs w:val="22"/>
        </w:rPr>
        <w:t>u</w:t>
      </w:r>
      <w:r w:rsidRPr="00D77FA2">
        <w:rPr>
          <w:rFonts w:cs="Arial"/>
          <w:noProof w:val="0"/>
          <w:sz w:val="22"/>
          <w:szCs w:val="22"/>
        </w:rPr>
        <w:t xml:space="preserve"> </w:t>
      </w:r>
      <w:r w:rsidR="00B47EA7">
        <w:rPr>
          <w:rFonts w:cs="Arial"/>
          <w:noProof w:val="0"/>
          <w:sz w:val="22"/>
          <w:szCs w:val="22"/>
        </w:rPr>
        <w:t>skladu</w:t>
      </w:r>
      <w:r w:rsidRPr="00D77FA2">
        <w:rPr>
          <w:rFonts w:cs="Arial"/>
          <w:noProof w:val="0"/>
          <w:sz w:val="22"/>
          <w:szCs w:val="22"/>
        </w:rPr>
        <w:t xml:space="preserve"> </w:t>
      </w:r>
      <w:r w:rsidR="00B47EA7">
        <w:rPr>
          <w:rFonts w:cs="Arial"/>
          <w:noProof w:val="0"/>
          <w:sz w:val="22"/>
          <w:szCs w:val="22"/>
        </w:rPr>
        <w:t>sa</w:t>
      </w:r>
      <w:r w:rsidRPr="00D77FA2">
        <w:rPr>
          <w:rFonts w:cs="Arial"/>
          <w:noProof w:val="0"/>
          <w:sz w:val="22"/>
          <w:szCs w:val="22"/>
        </w:rPr>
        <w:t xml:space="preserve"> </w:t>
      </w:r>
      <w:r w:rsidR="00B47EA7">
        <w:rPr>
          <w:rFonts w:cs="Arial"/>
          <w:noProof w:val="0"/>
          <w:sz w:val="22"/>
          <w:szCs w:val="22"/>
        </w:rPr>
        <w:t>uslovima</w:t>
      </w:r>
      <w:r w:rsidRPr="00D77FA2">
        <w:rPr>
          <w:rFonts w:cs="Arial"/>
          <w:noProof w:val="0"/>
          <w:sz w:val="22"/>
          <w:szCs w:val="22"/>
        </w:rPr>
        <w:t xml:space="preserve"> </w:t>
      </w:r>
      <w:r w:rsidR="00B47EA7">
        <w:rPr>
          <w:rFonts w:cs="Arial"/>
          <w:noProof w:val="0"/>
          <w:sz w:val="22"/>
          <w:szCs w:val="22"/>
        </w:rPr>
        <w:t>istog</w:t>
      </w:r>
      <w:r w:rsidRPr="00D77FA2">
        <w:rPr>
          <w:rFonts w:cs="Arial"/>
          <w:noProof w:val="0"/>
          <w:sz w:val="22"/>
          <w:szCs w:val="22"/>
        </w:rPr>
        <w:t>, (</w:t>
      </w:r>
      <w:r w:rsidRPr="00C67100">
        <w:rPr>
          <w:rFonts w:cs="Arial"/>
          <w:noProof w:val="0"/>
          <w:sz w:val="22"/>
          <w:szCs w:val="22"/>
        </w:rPr>
        <w:t>iii</w:t>
      </w:r>
      <w:r w:rsidRPr="00D77FA2">
        <w:rPr>
          <w:rFonts w:cs="Arial"/>
          <w:noProof w:val="0"/>
          <w:sz w:val="22"/>
          <w:szCs w:val="22"/>
        </w:rPr>
        <w:t xml:space="preserve">) </w:t>
      </w:r>
      <w:r w:rsidR="00B47EA7">
        <w:rPr>
          <w:rFonts w:cs="Arial"/>
          <w:noProof w:val="0"/>
          <w:sz w:val="22"/>
          <w:szCs w:val="22"/>
        </w:rPr>
        <w:t>validni</w:t>
      </w:r>
      <w:r w:rsidRPr="00D77FA2">
        <w:rPr>
          <w:rFonts w:cs="Arial"/>
          <w:noProof w:val="0"/>
          <w:sz w:val="22"/>
          <w:szCs w:val="22"/>
        </w:rPr>
        <w:t xml:space="preserve"> </w:t>
      </w:r>
      <w:r w:rsidR="00B47EA7">
        <w:rPr>
          <w:rFonts w:cs="Arial"/>
          <w:noProof w:val="0"/>
          <w:sz w:val="22"/>
          <w:szCs w:val="22"/>
        </w:rPr>
        <w:t>izbor</w:t>
      </w:r>
      <w:r w:rsidRPr="00D77FA2">
        <w:rPr>
          <w:rFonts w:cs="Arial"/>
          <w:noProof w:val="0"/>
          <w:sz w:val="22"/>
          <w:szCs w:val="22"/>
        </w:rPr>
        <w:t xml:space="preserve"> </w:t>
      </w:r>
      <w:r w:rsidR="00B47EA7">
        <w:rPr>
          <w:rFonts w:cs="Arial"/>
          <w:noProof w:val="0"/>
          <w:sz w:val="22"/>
          <w:szCs w:val="22"/>
        </w:rPr>
        <w:t>zakona</w:t>
      </w:r>
      <w:r w:rsidRPr="00D77FA2">
        <w:rPr>
          <w:rFonts w:cs="Arial"/>
          <w:noProof w:val="0"/>
          <w:sz w:val="22"/>
          <w:szCs w:val="22"/>
        </w:rPr>
        <w:t xml:space="preserve"> </w:t>
      </w:r>
      <w:r w:rsidR="00B47EA7">
        <w:rPr>
          <w:rFonts w:cs="Arial"/>
          <w:noProof w:val="0"/>
          <w:sz w:val="22"/>
          <w:szCs w:val="22"/>
        </w:rPr>
        <w:t>Velikog</w:t>
      </w:r>
      <w:r w:rsidRPr="00D77FA2">
        <w:rPr>
          <w:rFonts w:cs="Arial"/>
          <w:noProof w:val="0"/>
          <w:sz w:val="22"/>
          <w:szCs w:val="22"/>
        </w:rPr>
        <w:t xml:space="preserve"> </w:t>
      </w:r>
      <w:r w:rsidR="00B47EA7">
        <w:rPr>
          <w:rFonts w:cs="Arial"/>
          <w:noProof w:val="0"/>
          <w:sz w:val="22"/>
          <w:szCs w:val="22"/>
        </w:rPr>
        <w:t>Vojvodstva</w:t>
      </w:r>
      <w:r w:rsidRPr="00D77FA2">
        <w:rPr>
          <w:rFonts w:cs="Arial"/>
          <w:noProof w:val="0"/>
          <w:sz w:val="22"/>
          <w:szCs w:val="22"/>
        </w:rPr>
        <w:t xml:space="preserve"> </w:t>
      </w:r>
      <w:r w:rsidR="00B47EA7">
        <w:rPr>
          <w:rFonts w:cs="Arial"/>
          <w:noProof w:val="0"/>
          <w:sz w:val="22"/>
          <w:szCs w:val="22"/>
        </w:rPr>
        <w:t>Luksemburg</w:t>
      </w:r>
      <w:r w:rsidRPr="00961488">
        <w:rPr>
          <w:rFonts w:cs="Arial"/>
          <w:noProof w:val="0"/>
          <w:sz w:val="22"/>
          <w:szCs w:val="22"/>
        </w:rPr>
        <w:t xml:space="preserve"> </w:t>
      </w:r>
      <w:r w:rsidR="00B47EA7">
        <w:rPr>
          <w:rFonts w:cs="Arial"/>
          <w:noProof w:val="0"/>
          <w:sz w:val="22"/>
          <w:szCs w:val="22"/>
        </w:rPr>
        <w:t>i</w:t>
      </w:r>
      <w:r w:rsidRPr="00961488">
        <w:rPr>
          <w:rFonts w:cs="Arial"/>
          <w:noProof w:val="0"/>
          <w:sz w:val="22"/>
          <w:szCs w:val="22"/>
        </w:rPr>
        <w:t xml:space="preserve"> </w:t>
      </w:r>
      <w:r w:rsidR="00B47EA7">
        <w:rPr>
          <w:rFonts w:cs="Arial"/>
          <w:noProof w:val="0"/>
          <w:sz w:val="22"/>
          <w:szCs w:val="22"/>
        </w:rPr>
        <w:t>Suda</w:t>
      </w:r>
      <w:r w:rsidRPr="00961488">
        <w:rPr>
          <w:rFonts w:cs="Arial"/>
          <w:noProof w:val="0"/>
          <w:sz w:val="22"/>
          <w:szCs w:val="22"/>
        </w:rPr>
        <w:t xml:space="preserve"> </w:t>
      </w:r>
      <w:r w:rsidR="00B47EA7">
        <w:rPr>
          <w:rFonts w:cs="Arial"/>
          <w:noProof w:val="0"/>
          <w:sz w:val="22"/>
          <w:szCs w:val="22"/>
        </w:rPr>
        <w:t>pravde</w:t>
      </w:r>
      <w:r w:rsidRPr="00961488">
        <w:rPr>
          <w:rFonts w:cs="Arial"/>
          <w:noProof w:val="0"/>
          <w:sz w:val="22"/>
          <w:szCs w:val="22"/>
        </w:rPr>
        <w:t xml:space="preserve"> </w:t>
      </w:r>
      <w:r w:rsidR="00B47EA7">
        <w:rPr>
          <w:rFonts w:cs="Arial"/>
          <w:noProof w:val="0"/>
          <w:sz w:val="22"/>
          <w:szCs w:val="22"/>
        </w:rPr>
        <w:t>Evropske</w:t>
      </w:r>
      <w:r w:rsidRPr="00961488">
        <w:rPr>
          <w:rFonts w:cs="Arial"/>
          <w:noProof w:val="0"/>
          <w:sz w:val="22"/>
          <w:szCs w:val="22"/>
        </w:rPr>
        <w:t xml:space="preserve"> </w:t>
      </w:r>
      <w:r w:rsidR="00B47EA7">
        <w:rPr>
          <w:rFonts w:cs="Arial"/>
          <w:noProof w:val="0"/>
          <w:sz w:val="22"/>
          <w:szCs w:val="22"/>
        </w:rPr>
        <w:t>unije</w:t>
      </w:r>
      <w:r w:rsidRPr="00961488">
        <w:rPr>
          <w:rFonts w:cs="Arial"/>
          <w:noProof w:val="0"/>
          <w:sz w:val="22"/>
          <w:szCs w:val="22"/>
        </w:rPr>
        <w:t xml:space="preserve"> </w:t>
      </w:r>
      <w:r w:rsidR="00B47EA7">
        <w:rPr>
          <w:rFonts w:cs="Arial"/>
          <w:noProof w:val="0"/>
          <w:sz w:val="22"/>
          <w:szCs w:val="22"/>
        </w:rPr>
        <w:t>po</w:t>
      </w:r>
      <w:r w:rsidRPr="00D77FA2">
        <w:rPr>
          <w:rFonts w:cs="Arial"/>
          <w:noProof w:val="0"/>
          <w:sz w:val="22"/>
          <w:szCs w:val="22"/>
        </w:rPr>
        <w:t xml:space="preserve"> </w:t>
      </w:r>
      <w:r w:rsidR="00B47EA7">
        <w:rPr>
          <w:rFonts w:cs="Arial"/>
          <w:noProof w:val="0"/>
          <w:sz w:val="22"/>
          <w:szCs w:val="22"/>
        </w:rPr>
        <w:t>ovom</w:t>
      </w:r>
      <w:r w:rsidRPr="00D77FA2">
        <w:rPr>
          <w:rFonts w:cs="Arial"/>
          <w:noProof w:val="0"/>
          <w:sz w:val="22"/>
          <w:szCs w:val="22"/>
        </w:rPr>
        <w:t xml:space="preserve"> </w:t>
      </w:r>
      <w:r w:rsidR="00B47EA7">
        <w:rPr>
          <w:rFonts w:cs="Arial"/>
          <w:noProof w:val="0"/>
          <w:sz w:val="22"/>
          <w:szCs w:val="22"/>
        </w:rPr>
        <w:t>ugovoru</w:t>
      </w:r>
      <w:r w:rsidRPr="00D77FA2">
        <w:rPr>
          <w:rFonts w:cs="Arial"/>
          <w:noProof w:val="0"/>
          <w:sz w:val="22"/>
          <w:szCs w:val="22"/>
        </w:rPr>
        <w:t xml:space="preserve">, </w:t>
      </w:r>
      <w:r w:rsidR="00B47EA7">
        <w:rPr>
          <w:rFonts w:cs="Arial"/>
          <w:noProof w:val="0"/>
          <w:sz w:val="22"/>
          <w:szCs w:val="22"/>
        </w:rPr>
        <w:t>i</w:t>
      </w:r>
      <w:r w:rsidRPr="00D77FA2">
        <w:rPr>
          <w:rFonts w:cs="Arial"/>
          <w:noProof w:val="0"/>
          <w:sz w:val="22"/>
          <w:szCs w:val="22"/>
        </w:rPr>
        <w:t xml:space="preserve"> (</w:t>
      </w:r>
      <w:r w:rsidRPr="00151D17">
        <w:rPr>
          <w:rFonts w:cs="Arial"/>
          <w:noProof w:val="0"/>
          <w:sz w:val="22"/>
          <w:szCs w:val="22"/>
        </w:rPr>
        <w:t>iv</w:t>
      </w:r>
      <w:r w:rsidRPr="00D77FA2">
        <w:rPr>
          <w:rFonts w:cs="Arial"/>
          <w:noProof w:val="0"/>
          <w:sz w:val="22"/>
          <w:szCs w:val="22"/>
        </w:rPr>
        <w:t xml:space="preserve">) </w:t>
      </w:r>
      <w:r w:rsidR="00B47EA7">
        <w:rPr>
          <w:rFonts w:cs="Arial"/>
          <w:noProof w:val="0"/>
          <w:sz w:val="22"/>
          <w:szCs w:val="22"/>
        </w:rPr>
        <w:t>priznavanje</w:t>
      </w:r>
      <w:r w:rsidRPr="00D77FA2">
        <w:rPr>
          <w:rFonts w:cs="Arial"/>
          <w:noProof w:val="0"/>
          <w:sz w:val="22"/>
          <w:szCs w:val="22"/>
        </w:rPr>
        <w:t xml:space="preserve"> </w:t>
      </w:r>
      <w:r w:rsidR="00B47EA7">
        <w:rPr>
          <w:rFonts w:cs="Arial"/>
          <w:noProof w:val="0"/>
          <w:sz w:val="22"/>
          <w:szCs w:val="22"/>
        </w:rPr>
        <w:t>i</w:t>
      </w:r>
      <w:r w:rsidRPr="00D77FA2">
        <w:rPr>
          <w:rFonts w:cs="Arial"/>
          <w:noProof w:val="0"/>
          <w:sz w:val="22"/>
          <w:szCs w:val="22"/>
        </w:rPr>
        <w:t xml:space="preserve"> </w:t>
      </w:r>
      <w:r w:rsidR="00B47EA7">
        <w:rPr>
          <w:rFonts w:cs="Arial"/>
          <w:noProof w:val="0"/>
          <w:sz w:val="22"/>
          <w:szCs w:val="22"/>
        </w:rPr>
        <w:t>pravosnažnost</w:t>
      </w:r>
      <w:r w:rsidRPr="00D77FA2">
        <w:rPr>
          <w:rFonts w:cs="Arial"/>
          <w:noProof w:val="0"/>
          <w:sz w:val="22"/>
          <w:szCs w:val="22"/>
        </w:rPr>
        <w:t xml:space="preserve"> </w:t>
      </w:r>
      <w:r w:rsidR="00B47EA7">
        <w:rPr>
          <w:rFonts w:cs="Arial"/>
          <w:noProof w:val="0"/>
          <w:sz w:val="22"/>
          <w:szCs w:val="22"/>
        </w:rPr>
        <w:t>presuda</w:t>
      </w:r>
      <w:r w:rsidRPr="00D77FA2">
        <w:rPr>
          <w:rFonts w:cs="Arial"/>
          <w:noProof w:val="0"/>
          <w:sz w:val="22"/>
          <w:szCs w:val="22"/>
        </w:rPr>
        <w:t xml:space="preserve"> </w:t>
      </w:r>
      <w:r w:rsidR="00B47EA7">
        <w:rPr>
          <w:rFonts w:cs="Arial"/>
          <w:noProof w:val="0"/>
          <w:sz w:val="22"/>
          <w:szCs w:val="22"/>
        </w:rPr>
        <w:t>Suda</w:t>
      </w:r>
      <w:r w:rsidRPr="00D77FA2">
        <w:rPr>
          <w:rFonts w:cs="Arial"/>
          <w:noProof w:val="0"/>
          <w:sz w:val="22"/>
          <w:szCs w:val="22"/>
        </w:rPr>
        <w:t xml:space="preserve"> </w:t>
      </w:r>
      <w:r w:rsidR="00B47EA7">
        <w:rPr>
          <w:rFonts w:cs="Arial"/>
          <w:noProof w:val="0"/>
          <w:sz w:val="22"/>
          <w:szCs w:val="22"/>
        </w:rPr>
        <w:t>pravde</w:t>
      </w:r>
      <w:r w:rsidRPr="00D77FA2">
        <w:rPr>
          <w:rFonts w:cs="Arial"/>
          <w:noProof w:val="0"/>
          <w:sz w:val="22"/>
          <w:szCs w:val="22"/>
        </w:rPr>
        <w:t xml:space="preserve"> </w:t>
      </w:r>
      <w:r w:rsidR="00B47EA7">
        <w:rPr>
          <w:rFonts w:cs="Arial"/>
          <w:noProof w:val="0"/>
          <w:sz w:val="22"/>
          <w:szCs w:val="22"/>
        </w:rPr>
        <w:t>Evropske</w:t>
      </w:r>
      <w:r w:rsidRPr="00D77FA2">
        <w:rPr>
          <w:rFonts w:cs="Arial"/>
          <w:noProof w:val="0"/>
          <w:sz w:val="22"/>
          <w:szCs w:val="22"/>
        </w:rPr>
        <w:t xml:space="preserve"> </w:t>
      </w:r>
      <w:r w:rsidR="00B47EA7">
        <w:rPr>
          <w:rFonts w:cs="Arial"/>
          <w:noProof w:val="0"/>
          <w:sz w:val="22"/>
          <w:szCs w:val="22"/>
        </w:rPr>
        <w:t>unije</w:t>
      </w:r>
      <w:r w:rsidRPr="00D77FA2">
        <w:rPr>
          <w:rFonts w:cs="Arial"/>
          <w:noProof w:val="0"/>
          <w:sz w:val="22"/>
          <w:szCs w:val="22"/>
        </w:rPr>
        <w:t xml:space="preserve"> </w:t>
      </w:r>
      <w:r w:rsidR="00B47EA7">
        <w:rPr>
          <w:rFonts w:cs="Arial"/>
          <w:noProof w:val="0"/>
          <w:sz w:val="22"/>
          <w:szCs w:val="22"/>
        </w:rPr>
        <w:t>u</w:t>
      </w:r>
      <w:r w:rsidRPr="00D77FA2">
        <w:rPr>
          <w:rFonts w:cs="Arial"/>
          <w:noProof w:val="0"/>
          <w:sz w:val="22"/>
          <w:szCs w:val="22"/>
        </w:rPr>
        <w:t xml:space="preserve"> </w:t>
      </w:r>
      <w:r w:rsidR="00B47EA7">
        <w:rPr>
          <w:rFonts w:cs="Arial"/>
          <w:noProof w:val="0"/>
          <w:sz w:val="22"/>
          <w:szCs w:val="22"/>
        </w:rPr>
        <w:t>bilo</w:t>
      </w:r>
      <w:r w:rsidRPr="00D77FA2">
        <w:rPr>
          <w:rFonts w:cs="Arial"/>
          <w:noProof w:val="0"/>
          <w:sz w:val="22"/>
          <w:szCs w:val="22"/>
        </w:rPr>
        <w:t xml:space="preserve"> </w:t>
      </w:r>
      <w:r w:rsidR="00B47EA7">
        <w:rPr>
          <w:rFonts w:cs="Arial"/>
          <w:noProof w:val="0"/>
          <w:sz w:val="22"/>
          <w:szCs w:val="22"/>
        </w:rPr>
        <w:t>kom</w:t>
      </w:r>
      <w:r w:rsidRPr="00D77FA2">
        <w:rPr>
          <w:rFonts w:cs="Arial"/>
          <w:noProof w:val="0"/>
          <w:sz w:val="22"/>
          <w:szCs w:val="22"/>
        </w:rPr>
        <w:t xml:space="preserve"> </w:t>
      </w:r>
      <w:r w:rsidR="00B47EA7">
        <w:rPr>
          <w:rFonts w:cs="Arial"/>
          <w:noProof w:val="0"/>
          <w:sz w:val="22"/>
          <w:szCs w:val="22"/>
        </w:rPr>
        <w:t>postupku</w:t>
      </w:r>
      <w:r w:rsidRPr="00D77FA2">
        <w:rPr>
          <w:rFonts w:cs="Arial"/>
          <w:noProof w:val="0"/>
          <w:sz w:val="22"/>
          <w:szCs w:val="22"/>
        </w:rPr>
        <w:t xml:space="preserve"> </w:t>
      </w:r>
      <w:r w:rsidR="00B47EA7">
        <w:rPr>
          <w:rFonts w:cs="Arial"/>
          <w:noProof w:val="0"/>
          <w:sz w:val="22"/>
          <w:szCs w:val="22"/>
        </w:rPr>
        <w:t>koji</w:t>
      </w:r>
      <w:r w:rsidRPr="00D77FA2">
        <w:rPr>
          <w:rFonts w:cs="Arial"/>
          <w:noProof w:val="0"/>
          <w:sz w:val="22"/>
          <w:szCs w:val="22"/>
        </w:rPr>
        <w:t xml:space="preserve"> </w:t>
      </w:r>
      <w:r w:rsidR="00B47EA7">
        <w:rPr>
          <w:rFonts w:cs="Arial"/>
          <w:noProof w:val="0"/>
          <w:sz w:val="22"/>
          <w:szCs w:val="22"/>
        </w:rPr>
        <w:t>se</w:t>
      </w:r>
      <w:r w:rsidRPr="00D77FA2">
        <w:rPr>
          <w:rFonts w:cs="Arial"/>
          <w:noProof w:val="0"/>
          <w:sz w:val="22"/>
          <w:szCs w:val="22"/>
        </w:rPr>
        <w:t xml:space="preserve"> </w:t>
      </w:r>
      <w:r w:rsidR="00B47EA7">
        <w:rPr>
          <w:rFonts w:cs="Arial"/>
          <w:noProof w:val="0"/>
          <w:sz w:val="22"/>
          <w:szCs w:val="22"/>
        </w:rPr>
        <w:t>sprovodi</w:t>
      </w:r>
      <w:r w:rsidRPr="00D77FA2">
        <w:rPr>
          <w:rFonts w:cs="Arial"/>
          <w:noProof w:val="0"/>
          <w:sz w:val="22"/>
          <w:szCs w:val="22"/>
        </w:rPr>
        <w:t xml:space="preserve"> </w:t>
      </w:r>
      <w:r w:rsidR="00B47EA7">
        <w:rPr>
          <w:rFonts w:cs="Arial"/>
          <w:noProof w:val="0"/>
          <w:sz w:val="22"/>
          <w:szCs w:val="22"/>
        </w:rPr>
        <w:t>u</w:t>
      </w:r>
      <w:r w:rsidRPr="00D77FA2">
        <w:rPr>
          <w:rFonts w:cs="Arial"/>
          <w:noProof w:val="0"/>
          <w:sz w:val="22"/>
          <w:szCs w:val="22"/>
        </w:rPr>
        <w:t xml:space="preserve"> </w:t>
      </w:r>
      <w:r w:rsidR="00B47EA7">
        <w:rPr>
          <w:rFonts w:cs="Arial"/>
          <w:noProof w:val="0"/>
          <w:sz w:val="22"/>
          <w:szCs w:val="22"/>
        </w:rPr>
        <w:t>Republici</w:t>
      </w:r>
      <w:r w:rsidRPr="00D77FA2">
        <w:rPr>
          <w:rFonts w:cs="Arial"/>
          <w:noProof w:val="0"/>
          <w:sz w:val="22"/>
          <w:szCs w:val="22"/>
        </w:rPr>
        <w:t xml:space="preserve"> </w:t>
      </w:r>
      <w:r w:rsidR="00B47EA7">
        <w:rPr>
          <w:rFonts w:cs="Arial"/>
          <w:noProof w:val="0"/>
          <w:sz w:val="22"/>
          <w:szCs w:val="22"/>
        </w:rPr>
        <w:t>Srbiji</w:t>
      </w:r>
      <w:r w:rsidRPr="00D77FA2">
        <w:rPr>
          <w:rFonts w:cs="Arial"/>
          <w:noProof w:val="0"/>
          <w:sz w:val="22"/>
          <w:szCs w:val="22"/>
        </w:rPr>
        <w:t xml:space="preserve"> </w:t>
      </w:r>
      <w:r w:rsidR="00B47EA7">
        <w:rPr>
          <w:rFonts w:cs="Arial"/>
          <w:noProof w:val="0"/>
          <w:sz w:val="22"/>
          <w:szCs w:val="22"/>
        </w:rPr>
        <w:t>u</w:t>
      </w:r>
      <w:r w:rsidRPr="00D77FA2">
        <w:rPr>
          <w:rFonts w:cs="Arial"/>
          <w:noProof w:val="0"/>
          <w:sz w:val="22"/>
          <w:szCs w:val="22"/>
        </w:rPr>
        <w:t xml:space="preserve"> </w:t>
      </w:r>
      <w:r w:rsidR="00B47EA7">
        <w:rPr>
          <w:rFonts w:cs="Arial"/>
          <w:noProof w:val="0"/>
          <w:sz w:val="22"/>
          <w:szCs w:val="22"/>
        </w:rPr>
        <w:t>vezi</w:t>
      </w:r>
      <w:r w:rsidRPr="00D77FA2">
        <w:rPr>
          <w:rFonts w:cs="Arial"/>
          <w:noProof w:val="0"/>
          <w:sz w:val="22"/>
          <w:szCs w:val="22"/>
        </w:rPr>
        <w:t xml:space="preserve"> </w:t>
      </w:r>
      <w:r w:rsidR="00B47EA7">
        <w:rPr>
          <w:rFonts w:cs="Arial"/>
          <w:noProof w:val="0"/>
          <w:sz w:val="22"/>
          <w:szCs w:val="22"/>
        </w:rPr>
        <w:t>sa</w:t>
      </w:r>
      <w:r w:rsidRPr="00D77FA2">
        <w:rPr>
          <w:rFonts w:cs="Arial"/>
          <w:noProof w:val="0"/>
          <w:sz w:val="22"/>
          <w:szCs w:val="22"/>
        </w:rPr>
        <w:t xml:space="preserve"> </w:t>
      </w:r>
      <w:r w:rsidR="00B47EA7">
        <w:rPr>
          <w:rFonts w:cs="Arial"/>
          <w:noProof w:val="0"/>
          <w:sz w:val="22"/>
          <w:szCs w:val="22"/>
        </w:rPr>
        <w:t>ovim</w:t>
      </w:r>
      <w:r w:rsidRPr="00D77FA2">
        <w:rPr>
          <w:rFonts w:cs="Arial"/>
          <w:noProof w:val="0"/>
          <w:sz w:val="22"/>
          <w:szCs w:val="22"/>
        </w:rPr>
        <w:t xml:space="preserve"> </w:t>
      </w:r>
      <w:r w:rsidR="00B47EA7">
        <w:rPr>
          <w:rFonts w:cs="Arial"/>
          <w:noProof w:val="0"/>
          <w:sz w:val="22"/>
          <w:szCs w:val="22"/>
        </w:rPr>
        <w:t>ugovorom</w:t>
      </w:r>
      <w:r w:rsidRPr="00D77FA2">
        <w:rPr>
          <w:rFonts w:cs="Arial"/>
          <w:noProof w:val="0"/>
          <w:sz w:val="22"/>
          <w:szCs w:val="22"/>
        </w:rPr>
        <w:t>;</w:t>
      </w:r>
    </w:p>
    <w:p w14:paraId="0E8E0A97" w14:textId="33B37200" w:rsidR="00C230FA" w:rsidRPr="009A6387" w:rsidRDefault="00AB56FB" w:rsidP="00C230FA">
      <w:pPr>
        <w:pStyle w:val="bcpara"/>
        <w:ind w:left="1560" w:hanging="426"/>
        <w:rPr>
          <w:rFonts w:cs="Arial"/>
          <w:noProof w:val="0"/>
          <w:sz w:val="22"/>
          <w:szCs w:val="22"/>
          <w:lang w:val="sr-Latn-RS"/>
        </w:rPr>
      </w:pPr>
      <w:r>
        <w:rPr>
          <w:rFonts w:cs="Arial"/>
          <w:noProof w:val="0"/>
          <w:sz w:val="22"/>
          <w:szCs w:val="22"/>
        </w:rPr>
        <w:t>(</w:t>
      </w:r>
      <w:r w:rsidR="00B47EA7">
        <w:rPr>
          <w:rFonts w:cs="Arial"/>
          <w:noProof w:val="0"/>
          <w:sz w:val="22"/>
          <w:szCs w:val="22"/>
          <w:lang w:val="sr-Cyrl-RS"/>
        </w:rPr>
        <w:t>g</w:t>
      </w:r>
      <w:r>
        <w:rPr>
          <w:rFonts w:cs="Arial"/>
          <w:noProof w:val="0"/>
          <w:sz w:val="22"/>
          <w:szCs w:val="22"/>
        </w:rPr>
        <w:t xml:space="preserve">) </w:t>
      </w:r>
      <w:r w:rsidR="00C230FA">
        <w:rPr>
          <w:rFonts w:cs="Arial"/>
          <w:noProof w:val="0"/>
          <w:sz w:val="22"/>
          <w:szCs w:val="22"/>
          <w:lang w:val="sr-Cyrl-RS"/>
        </w:rPr>
        <w:t xml:space="preserve"> </w:t>
      </w:r>
      <w:r w:rsidR="00B47EA7">
        <w:rPr>
          <w:rFonts w:cs="Arial"/>
          <w:noProof w:val="0"/>
          <w:sz w:val="22"/>
          <w:szCs w:val="22"/>
          <w:lang w:val="sr-Cyrl-RS"/>
        </w:rPr>
        <w:t>da</w:t>
      </w:r>
      <w:r w:rsidR="00C230FA" w:rsidRPr="00C230FA">
        <w:rPr>
          <w:rFonts w:cs="Arial"/>
          <w:noProof w:val="0"/>
          <w:sz w:val="22"/>
          <w:szCs w:val="22"/>
          <w:lang w:val="sr-Cyrl-RS"/>
        </w:rPr>
        <w:t xml:space="preserve"> </w:t>
      </w:r>
      <w:r w:rsidR="00B47EA7">
        <w:rPr>
          <w:rFonts w:cs="Arial"/>
          <w:noProof w:val="0"/>
          <w:sz w:val="22"/>
          <w:szCs w:val="22"/>
          <w:lang w:val="sr-Cyrl-RS"/>
        </w:rPr>
        <w:t>je</w:t>
      </w:r>
      <w:r w:rsidR="00C230FA" w:rsidRPr="00C230FA">
        <w:rPr>
          <w:rFonts w:cs="Arial"/>
          <w:noProof w:val="0"/>
          <w:sz w:val="22"/>
          <w:szCs w:val="22"/>
          <w:lang w:val="sr-Cyrl-RS"/>
        </w:rPr>
        <w:t xml:space="preserve"> </w:t>
      </w:r>
      <w:r w:rsidR="00B47EA7">
        <w:rPr>
          <w:rFonts w:cs="Arial"/>
          <w:noProof w:val="0"/>
          <w:sz w:val="22"/>
          <w:szCs w:val="22"/>
          <w:lang w:val="sr-Cyrl-RS"/>
        </w:rPr>
        <w:t>Zajmoprimac</w:t>
      </w:r>
      <w:r w:rsidR="00C230FA" w:rsidRPr="00C230FA">
        <w:rPr>
          <w:rFonts w:cs="Arial"/>
          <w:noProof w:val="0"/>
          <w:sz w:val="22"/>
          <w:szCs w:val="22"/>
          <w:lang w:val="sr-Cyrl-RS"/>
        </w:rPr>
        <w:t xml:space="preserve"> </w:t>
      </w:r>
      <w:r w:rsidR="00B47EA7">
        <w:rPr>
          <w:rFonts w:cs="Arial"/>
          <w:noProof w:val="0"/>
          <w:sz w:val="22"/>
          <w:szCs w:val="22"/>
          <w:lang w:val="sr-Cyrl-RS"/>
        </w:rPr>
        <w:t>preduzeo</w:t>
      </w:r>
      <w:r w:rsidR="00C230FA" w:rsidRPr="00C230FA">
        <w:rPr>
          <w:rFonts w:cs="Arial"/>
          <w:noProof w:val="0"/>
          <w:sz w:val="22"/>
          <w:szCs w:val="22"/>
          <w:lang w:val="sr-Cyrl-RS"/>
        </w:rPr>
        <w:t xml:space="preserve"> </w:t>
      </w:r>
      <w:r w:rsidR="00B47EA7">
        <w:rPr>
          <w:rFonts w:cs="Arial"/>
          <w:noProof w:val="0"/>
          <w:sz w:val="22"/>
          <w:szCs w:val="22"/>
          <w:lang w:val="sr-Cyrl-RS"/>
        </w:rPr>
        <w:t>sve</w:t>
      </w:r>
      <w:r w:rsidR="00C230FA" w:rsidRPr="00C230FA">
        <w:rPr>
          <w:rFonts w:cs="Arial"/>
          <w:noProof w:val="0"/>
          <w:sz w:val="22"/>
          <w:szCs w:val="22"/>
          <w:lang w:val="sr-Cyrl-RS"/>
        </w:rPr>
        <w:t xml:space="preserve"> </w:t>
      </w:r>
      <w:r w:rsidR="00B47EA7">
        <w:rPr>
          <w:rFonts w:cs="Arial"/>
          <w:noProof w:val="0"/>
          <w:sz w:val="22"/>
          <w:szCs w:val="22"/>
          <w:lang w:val="sr-Cyrl-RS"/>
        </w:rPr>
        <w:t>aktivnosti</w:t>
      </w:r>
      <w:r w:rsidR="00C230FA" w:rsidRPr="00C230FA">
        <w:rPr>
          <w:rFonts w:cs="Arial"/>
          <w:noProof w:val="0"/>
          <w:sz w:val="22"/>
          <w:szCs w:val="22"/>
          <w:lang w:val="sr-Cyrl-RS"/>
        </w:rPr>
        <w:t xml:space="preserve"> </w:t>
      </w:r>
      <w:r w:rsidR="00B47EA7">
        <w:rPr>
          <w:rFonts w:cs="Arial"/>
          <w:noProof w:val="0"/>
          <w:sz w:val="22"/>
          <w:szCs w:val="22"/>
          <w:lang w:val="sr-Cyrl-RS"/>
        </w:rPr>
        <w:t>neophodne</w:t>
      </w:r>
      <w:r w:rsidR="00C230FA" w:rsidRPr="00C230FA">
        <w:rPr>
          <w:rFonts w:cs="Arial"/>
          <w:noProof w:val="0"/>
          <w:sz w:val="22"/>
          <w:szCs w:val="22"/>
          <w:lang w:val="sr-Cyrl-RS"/>
        </w:rPr>
        <w:t xml:space="preserve"> </w:t>
      </w:r>
      <w:r w:rsidR="00B47EA7">
        <w:rPr>
          <w:rFonts w:cs="Arial"/>
          <w:noProof w:val="0"/>
          <w:sz w:val="22"/>
          <w:szCs w:val="22"/>
          <w:lang w:val="sr-Cyrl-RS"/>
        </w:rPr>
        <w:t>za</w:t>
      </w:r>
      <w:r w:rsidR="00C230FA" w:rsidRPr="00C230FA">
        <w:rPr>
          <w:rFonts w:cs="Arial"/>
          <w:noProof w:val="0"/>
          <w:sz w:val="22"/>
          <w:szCs w:val="22"/>
          <w:lang w:val="sr-Cyrl-RS"/>
        </w:rPr>
        <w:t xml:space="preserve"> </w:t>
      </w:r>
      <w:r w:rsidR="00B47EA7">
        <w:rPr>
          <w:rFonts w:cs="Arial"/>
          <w:noProof w:val="0"/>
          <w:sz w:val="22"/>
          <w:szCs w:val="22"/>
          <w:lang w:val="sr-Cyrl-RS"/>
        </w:rPr>
        <w:t>izuzimanje</w:t>
      </w:r>
      <w:r w:rsidR="00C230FA" w:rsidRPr="00C230FA">
        <w:rPr>
          <w:rFonts w:cs="Arial"/>
          <w:noProof w:val="0"/>
          <w:sz w:val="22"/>
          <w:szCs w:val="22"/>
          <w:lang w:val="sr-Cyrl-RS"/>
        </w:rPr>
        <w:t xml:space="preserve"> </w:t>
      </w:r>
      <w:r w:rsidR="00B47EA7">
        <w:rPr>
          <w:rFonts w:cs="Arial"/>
          <w:noProof w:val="0"/>
          <w:sz w:val="22"/>
          <w:szCs w:val="22"/>
          <w:lang w:val="sr-Cyrl-RS"/>
        </w:rPr>
        <w:t>od</w:t>
      </w:r>
      <w:r w:rsidR="00C230FA" w:rsidRPr="00C230FA">
        <w:rPr>
          <w:rFonts w:cs="Arial"/>
          <w:noProof w:val="0"/>
          <w:sz w:val="22"/>
          <w:szCs w:val="22"/>
          <w:lang w:val="sr-Cyrl-RS"/>
        </w:rPr>
        <w:t xml:space="preserve"> </w:t>
      </w:r>
      <w:r w:rsidR="00B47EA7">
        <w:rPr>
          <w:rFonts w:cs="Arial"/>
          <w:noProof w:val="0"/>
          <w:sz w:val="22"/>
          <w:szCs w:val="22"/>
          <w:lang w:val="sr-Cyrl-RS"/>
        </w:rPr>
        <w:t>oporezivanja</w:t>
      </w:r>
      <w:r w:rsidR="00C230FA" w:rsidRPr="00C230FA">
        <w:rPr>
          <w:rFonts w:cs="Arial"/>
          <w:noProof w:val="0"/>
          <w:sz w:val="22"/>
          <w:szCs w:val="22"/>
          <w:lang w:val="sr-Cyrl-RS"/>
        </w:rPr>
        <w:t xml:space="preserve"> </w:t>
      </w:r>
      <w:r w:rsidR="00B47EA7">
        <w:rPr>
          <w:rFonts w:cs="Arial"/>
          <w:noProof w:val="0"/>
          <w:sz w:val="22"/>
          <w:szCs w:val="22"/>
          <w:lang w:val="sr-Cyrl-RS"/>
        </w:rPr>
        <w:t>za</w:t>
      </w:r>
      <w:r w:rsidR="00C230FA" w:rsidRPr="00C230FA">
        <w:rPr>
          <w:rFonts w:cs="Arial"/>
          <w:noProof w:val="0"/>
          <w:sz w:val="22"/>
          <w:szCs w:val="22"/>
          <w:lang w:val="sr-Cyrl-RS"/>
        </w:rPr>
        <w:t xml:space="preserve"> </w:t>
      </w:r>
      <w:r w:rsidR="00B47EA7">
        <w:rPr>
          <w:rFonts w:cs="Arial"/>
          <w:noProof w:val="0"/>
          <w:sz w:val="22"/>
          <w:szCs w:val="22"/>
          <w:lang w:val="sr-Cyrl-RS"/>
        </w:rPr>
        <w:t>sva</w:t>
      </w:r>
      <w:r w:rsidR="00C230FA" w:rsidRPr="00C230FA">
        <w:rPr>
          <w:rFonts w:cs="Arial"/>
          <w:noProof w:val="0"/>
          <w:sz w:val="22"/>
          <w:szCs w:val="22"/>
          <w:lang w:val="sr-Cyrl-RS"/>
        </w:rPr>
        <w:t xml:space="preserve"> </w:t>
      </w:r>
      <w:r w:rsidR="00B47EA7">
        <w:rPr>
          <w:rFonts w:cs="Arial"/>
          <w:noProof w:val="0"/>
          <w:sz w:val="22"/>
          <w:szCs w:val="22"/>
          <w:lang w:val="sr-Cyrl-RS"/>
        </w:rPr>
        <w:t>plaćanja</w:t>
      </w:r>
      <w:r w:rsidR="00C230FA" w:rsidRPr="00C230FA">
        <w:rPr>
          <w:rFonts w:cs="Arial"/>
          <w:noProof w:val="0"/>
          <w:sz w:val="22"/>
          <w:szCs w:val="22"/>
          <w:lang w:val="sr-Cyrl-RS"/>
        </w:rPr>
        <w:t xml:space="preserve"> </w:t>
      </w:r>
      <w:r w:rsidR="00B47EA7">
        <w:rPr>
          <w:rFonts w:cs="Arial"/>
          <w:noProof w:val="0"/>
          <w:sz w:val="22"/>
          <w:szCs w:val="22"/>
          <w:lang w:val="sr-Cyrl-RS"/>
        </w:rPr>
        <w:t>glavnice</w:t>
      </w:r>
      <w:r w:rsidR="00C230FA" w:rsidRPr="00C230FA">
        <w:rPr>
          <w:rFonts w:cs="Arial"/>
          <w:noProof w:val="0"/>
          <w:sz w:val="22"/>
          <w:szCs w:val="22"/>
          <w:lang w:val="sr-Cyrl-RS"/>
        </w:rPr>
        <w:t xml:space="preserve">, </w:t>
      </w:r>
      <w:r w:rsidR="00B47EA7">
        <w:rPr>
          <w:rFonts w:cs="Arial"/>
          <w:noProof w:val="0"/>
          <w:sz w:val="22"/>
          <w:szCs w:val="22"/>
          <w:lang w:val="sr-Cyrl-RS"/>
        </w:rPr>
        <w:t>kamate</w:t>
      </w:r>
      <w:r w:rsidR="00C230FA" w:rsidRPr="00C230FA">
        <w:rPr>
          <w:rFonts w:cs="Arial"/>
          <w:noProof w:val="0"/>
          <w:sz w:val="22"/>
          <w:szCs w:val="22"/>
          <w:lang w:val="sr-Cyrl-RS"/>
        </w:rPr>
        <w:t xml:space="preserve"> </w:t>
      </w:r>
      <w:r w:rsidR="00B47EA7">
        <w:rPr>
          <w:rFonts w:cs="Arial"/>
          <w:noProof w:val="0"/>
          <w:sz w:val="22"/>
          <w:szCs w:val="22"/>
          <w:lang w:val="sr-Cyrl-RS"/>
        </w:rPr>
        <w:t>i</w:t>
      </w:r>
      <w:r w:rsidR="00C230FA" w:rsidRPr="00C230FA">
        <w:rPr>
          <w:rFonts w:cs="Arial"/>
          <w:noProof w:val="0"/>
          <w:sz w:val="22"/>
          <w:szCs w:val="22"/>
          <w:lang w:val="sr-Cyrl-RS"/>
        </w:rPr>
        <w:t xml:space="preserve"> </w:t>
      </w:r>
      <w:r w:rsidR="00B47EA7">
        <w:rPr>
          <w:rFonts w:cs="Arial"/>
          <w:noProof w:val="0"/>
          <w:sz w:val="22"/>
          <w:szCs w:val="22"/>
          <w:lang w:val="sr-Cyrl-RS"/>
        </w:rPr>
        <w:t>ostalih</w:t>
      </w:r>
      <w:r w:rsidR="00C230FA" w:rsidRPr="00C230FA">
        <w:rPr>
          <w:rFonts w:cs="Arial"/>
          <w:noProof w:val="0"/>
          <w:sz w:val="22"/>
          <w:szCs w:val="22"/>
          <w:lang w:val="sr-Cyrl-RS"/>
        </w:rPr>
        <w:t xml:space="preserve"> </w:t>
      </w:r>
      <w:r w:rsidR="00B47EA7">
        <w:rPr>
          <w:rFonts w:cs="Arial"/>
          <w:noProof w:val="0"/>
          <w:sz w:val="22"/>
          <w:szCs w:val="22"/>
          <w:lang w:val="sr-Cyrl-RS"/>
        </w:rPr>
        <w:t>iznosa</w:t>
      </w:r>
      <w:r w:rsidR="00C230FA" w:rsidRPr="00C230FA">
        <w:rPr>
          <w:rFonts w:cs="Arial"/>
          <w:noProof w:val="0"/>
          <w:sz w:val="22"/>
          <w:szCs w:val="22"/>
          <w:lang w:val="sr-Cyrl-RS"/>
        </w:rPr>
        <w:t xml:space="preserve"> </w:t>
      </w:r>
      <w:r w:rsidR="00B47EA7">
        <w:rPr>
          <w:rFonts w:cs="Arial"/>
          <w:noProof w:val="0"/>
          <w:sz w:val="22"/>
          <w:szCs w:val="22"/>
          <w:lang w:val="sr-Cyrl-RS"/>
        </w:rPr>
        <w:t>koji</w:t>
      </w:r>
      <w:r w:rsidR="00C230FA" w:rsidRPr="00C230FA">
        <w:rPr>
          <w:rFonts w:cs="Arial"/>
          <w:noProof w:val="0"/>
          <w:sz w:val="22"/>
          <w:szCs w:val="22"/>
          <w:lang w:val="sr-Cyrl-RS"/>
        </w:rPr>
        <w:t xml:space="preserve"> </w:t>
      </w:r>
      <w:r w:rsidR="00B47EA7">
        <w:rPr>
          <w:rFonts w:cs="Arial"/>
          <w:noProof w:val="0"/>
          <w:sz w:val="22"/>
          <w:szCs w:val="22"/>
          <w:lang w:val="sr-Cyrl-RS"/>
        </w:rPr>
        <w:t>dospevaju</w:t>
      </w:r>
      <w:r w:rsidR="00C230FA" w:rsidRPr="00C230FA">
        <w:rPr>
          <w:rFonts w:cs="Arial"/>
          <w:noProof w:val="0"/>
          <w:sz w:val="22"/>
          <w:szCs w:val="22"/>
          <w:lang w:val="sr-Cyrl-RS"/>
        </w:rPr>
        <w:t xml:space="preserve"> </w:t>
      </w:r>
      <w:r w:rsidR="00B47EA7">
        <w:rPr>
          <w:rFonts w:cs="Arial"/>
          <w:noProof w:val="0"/>
          <w:sz w:val="22"/>
          <w:szCs w:val="22"/>
          <w:lang w:val="sr-Cyrl-RS"/>
        </w:rPr>
        <w:t>na</w:t>
      </w:r>
      <w:r w:rsidR="00C230FA" w:rsidRPr="00C230FA">
        <w:rPr>
          <w:rFonts w:cs="Arial"/>
          <w:noProof w:val="0"/>
          <w:sz w:val="22"/>
          <w:szCs w:val="22"/>
          <w:lang w:val="sr-Cyrl-RS"/>
        </w:rPr>
        <w:t xml:space="preserve"> </w:t>
      </w:r>
      <w:r w:rsidR="00B47EA7">
        <w:rPr>
          <w:rFonts w:cs="Arial"/>
          <w:noProof w:val="0"/>
          <w:sz w:val="22"/>
          <w:szCs w:val="22"/>
          <w:lang w:val="sr-Cyrl-RS"/>
        </w:rPr>
        <w:t>plaćanje</w:t>
      </w:r>
      <w:r w:rsidR="00C230FA" w:rsidRPr="00C230FA">
        <w:rPr>
          <w:rFonts w:cs="Arial"/>
          <w:noProof w:val="0"/>
          <w:sz w:val="22"/>
          <w:szCs w:val="22"/>
          <w:lang w:val="sr-Cyrl-RS"/>
        </w:rPr>
        <w:t xml:space="preserve"> </w:t>
      </w:r>
      <w:r w:rsidR="00B47EA7">
        <w:rPr>
          <w:rFonts w:cs="Arial"/>
          <w:noProof w:val="0"/>
          <w:sz w:val="22"/>
          <w:szCs w:val="22"/>
          <w:lang w:val="sr-Cyrl-RS"/>
        </w:rPr>
        <w:t>po</w:t>
      </w:r>
      <w:r w:rsidR="00C230FA" w:rsidRPr="00C230FA">
        <w:rPr>
          <w:rFonts w:cs="Arial"/>
          <w:noProof w:val="0"/>
          <w:sz w:val="22"/>
          <w:szCs w:val="22"/>
          <w:lang w:val="sr-Cyrl-RS"/>
        </w:rPr>
        <w:t xml:space="preserve"> </w:t>
      </w:r>
      <w:r w:rsidR="00B47EA7">
        <w:rPr>
          <w:rFonts w:cs="Arial"/>
          <w:noProof w:val="0"/>
          <w:sz w:val="22"/>
          <w:szCs w:val="22"/>
          <w:lang w:val="sr-Cyrl-RS"/>
        </w:rPr>
        <w:t>ovom</w:t>
      </w:r>
      <w:r w:rsidR="00C230FA" w:rsidRPr="00C230FA">
        <w:rPr>
          <w:rFonts w:cs="Arial"/>
          <w:noProof w:val="0"/>
          <w:sz w:val="22"/>
          <w:szCs w:val="22"/>
          <w:lang w:val="sr-Cyrl-RS"/>
        </w:rPr>
        <w:t xml:space="preserve"> </w:t>
      </w:r>
      <w:r w:rsidR="00B47EA7">
        <w:rPr>
          <w:rFonts w:cs="Arial"/>
          <w:noProof w:val="0"/>
          <w:sz w:val="22"/>
          <w:szCs w:val="22"/>
          <w:lang w:val="sr-Cyrl-RS"/>
        </w:rPr>
        <w:t>ugovoru</w:t>
      </w:r>
      <w:r w:rsidR="00C230FA" w:rsidRPr="00C230FA">
        <w:rPr>
          <w:rFonts w:cs="Arial"/>
          <w:noProof w:val="0"/>
          <w:sz w:val="22"/>
          <w:szCs w:val="22"/>
          <w:lang w:val="sr-Cyrl-RS"/>
        </w:rPr>
        <w:t xml:space="preserve">, </w:t>
      </w:r>
      <w:r w:rsidR="00B47EA7">
        <w:rPr>
          <w:rFonts w:cs="Arial"/>
          <w:noProof w:val="0"/>
          <w:sz w:val="22"/>
          <w:szCs w:val="22"/>
          <w:lang w:val="sr-Cyrl-RS"/>
        </w:rPr>
        <w:t>kao</w:t>
      </w:r>
      <w:r w:rsidR="00C230FA" w:rsidRPr="00C230FA">
        <w:rPr>
          <w:rFonts w:cs="Arial"/>
          <w:noProof w:val="0"/>
          <w:sz w:val="22"/>
          <w:szCs w:val="22"/>
          <w:lang w:val="sr-Cyrl-RS"/>
        </w:rPr>
        <w:t xml:space="preserve"> </w:t>
      </w:r>
      <w:r w:rsidR="00B47EA7">
        <w:rPr>
          <w:rFonts w:cs="Arial"/>
          <w:noProof w:val="0"/>
          <w:sz w:val="22"/>
          <w:szCs w:val="22"/>
          <w:lang w:val="sr-Cyrl-RS"/>
        </w:rPr>
        <w:t>i</w:t>
      </w:r>
      <w:r w:rsidR="00C230FA" w:rsidRPr="00C230FA">
        <w:rPr>
          <w:rFonts w:cs="Arial"/>
          <w:noProof w:val="0"/>
          <w:sz w:val="22"/>
          <w:szCs w:val="22"/>
          <w:lang w:val="sr-Cyrl-RS"/>
        </w:rPr>
        <w:t xml:space="preserve"> </w:t>
      </w:r>
      <w:r w:rsidR="00B47EA7">
        <w:rPr>
          <w:rFonts w:cs="Arial"/>
          <w:noProof w:val="0"/>
          <w:sz w:val="22"/>
          <w:szCs w:val="22"/>
          <w:lang w:val="sr-Cyrl-RS"/>
        </w:rPr>
        <w:t>da</w:t>
      </w:r>
      <w:r w:rsidR="00C230FA" w:rsidRPr="00C230FA">
        <w:rPr>
          <w:rFonts w:cs="Arial"/>
          <w:noProof w:val="0"/>
          <w:sz w:val="22"/>
          <w:szCs w:val="22"/>
          <w:lang w:val="sr-Cyrl-RS"/>
        </w:rPr>
        <w:t xml:space="preserve"> </w:t>
      </w:r>
      <w:r w:rsidR="00B47EA7">
        <w:rPr>
          <w:rFonts w:cs="Arial"/>
          <w:noProof w:val="0"/>
          <w:sz w:val="22"/>
          <w:szCs w:val="22"/>
          <w:lang w:val="sr-Cyrl-RS"/>
        </w:rPr>
        <w:t>se</w:t>
      </w:r>
      <w:r w:rsidR="00C230FA" w:rsidRPr="00C230FA">
        <w:rPr>
          <w:rFonts w:cs="Arial"/>
          <w:noProof w:val="0"/>
          <w:sz w:val="22"/>
          <w:szCs w:val="22"/>
          <w:lang w:val="sr-Cyrl-RS"/>
        </w:rPr>
        <w:t xml:space="preserve"> </w:t>
      </w:r>
      <w:r w:rsidR="00B47EA7">
        <w:rPr>
          <w:rFonts w:cs="Arial"/>
          <w:noProof w:val="0"/>
          <w:sz w:val="22"/>
          <w:szCs w:val="22"/>
          <w:lang w:val="sr-Cyrl-RS"/>
        </w:rPr>
        <w:t>dozvoli</w:t>
      </w:r>
      <w:r w:rsidR="00C230FA" w:rsidRPr="00C230FA">
        <w:rPr>
          <w:rFonts w:cs="Arial"/>
          <w:noProof w:val="0"/>
          <w:sz w:val="22"/>
          <w:szCs w:val="22"/>
          <w:lang w:val="sr-Cyrl-RS"/>
        </w:rPr>
        <w:t xml:space="preserve"> </w:t>
      </w:r>
      <w:r w:rsidR="00B47EA7">
        <w:rPr>
          <w:rFonts w:cs="Arial"/>
          <w:noProof w:val="0"/>
          <w:sz w:val="22"/>
          <w:szCs w:val="22"/>
          <w:lang w:val="sr-Cyrl-RS"/>
        </w:rPr>
        <w:t>isplata</w:t>
      </w:r>
      <w:r w:rsidR="00C230FA" w:rsidRPr="00C230FA">
        <w:rPr>
          <w:rFonts w:cs="Arial"/>
          <w:noProof w:val="0"/>
          <w:sz w:val="22"/>
          <w:szCs w:val="22"/>
          <w:lang w:val="sr-Cyrl-RS"/>
        </w:rPr>
        <w:t xml:space="preserve"> </w:t>
      </w:r>
      <w:r w:rsidR="00B47EA7">
        <w:rPr>
          <w:rFonts w:cs="Arial"/>
          <w:noProof w:val="0"/>
          <w:sz w:val="22"/>
          <w:szCs w:val="22"/>
          <w:lang w:val="sr-Cyrl-RS"/>
        </w:rPr>
        <w:t>svih</w:t>
      </w:r>
      <w:r w:rsidR="00C230FA" w:rsidRPr="00C230FA">
        <w:rPr>
          <w:rFonts w:cs="Arial"/>
          <w:noProof w:val="0"/>
          <w:sz w:val="22"/>
          <w:szCs w:val="22"/>
          <w:lang w:val="sr-Cyrl-RS"/>
        </w:rPr>
        <w:t xml:space="preserve"> </w:t>
      </w:r>
      <w:r w:rsidR="00B47EA7">
        <w:rPr>
          <w:rFonts w:cs="Arial"/>
          <w:noProof w:val="0"/>
          <w:sz w:val="22"/>
          <w:szCs w:val="22"/>
          <w:lang w:val="sr-Cyrl-RS"/>
        </w:rPr>
        <w:t>iznosa</w:t>
      </w:r>
      <w:r w:rsidR="00C230FA" w:rsidRPr="00C230FA">
        <w:rPr>
          <w:rFonts w:cs="Arial"/>
          <w:noProof w:val="0"/>
          <w:sz w:val="22"/>
          <w:szCs w:val="22"/>
          <w:lang w:val="sr-Cyrl-RS"/>
        </w:rPr>
        <w:t xml:space="preserve"> </w:t>
      </w:r>
      <w:r w:rsidR="00B47EA7">
        <w:rPr>
          <w:rFonts w:cs="Arial"/>
          <w:noProof w:val="0"/>
          <w:sz w:val="22"/>
          <w:szCs w:val="22"/>
          <w:lang w:val="sr-Cyrl-RS"/>
        </w:rPr>
        <w:t>bruto</w:t>
      </w:r>
      <w:r w:rsidR="00C230FA" w:rsidRPr="00C230FA">
        <w:rPr>
          <w:rFonts w:cs="Arial"/>
          <w:noProof w:val="0"/>
          <w:sz w:val="22"/>
          <w:szCs w:val="22"/>
          <w:lang w:val="sr-Cyrl-RS"/>
        </w:rPr>
        <w:t xml:space="preserve"> </w:t>
      </w:r>
      <w:r w:rsidR="00B47EA7">
        <w:rPr>
          <w:rFonts w:cs="Arial"/>
          <w:noProof w:val="0"/>
          <w:sz w:val="22"/>
          <w:szCs w:val="22"/>
          <w:lang w:val="sr-Cyrl-RS"/>
        </w:rPr>
        <w:t>bez</w:t>
      </w:r>
      <w:r w:rsidR="00C230FA" w:rsidRPr="00C230FA">
        <w:rPr>
          <w:rFonts w:cs="Arial"/>
          <w:noProof w:val="0"/>
          <w:sz w:val="22"/>
          <w:szCs w:val="22"/>
          <w:lang w:val="sr-Cyrl-RS"/>
        </w:rPr>
        <w:t xml:space="preserve"> </w:t>
      </w:r>
      <w:r w:rsidR="00B47EA7">
        <w:rPr>
          <w:rFonts w:cs="Arial"/>
          <w:noProof w:val="0"/>
          <w:sz w:val="22"/>
          <w:szCs w:val="22"/>
          <w:lang w:val="sr-Cyrl-RS"/>
        </w:rPr>
        <w:t>odbitka</w:t>
      </w:r>
      <w:r w:rsidR="00C230FA" w:rsidRPr="00C230FA">
        <w:rPr>
          <w:rFonts w:cs="Arial"/>
          <w:noProof w:val="0"/>
          <w:sz w:val="22"/>
          <w:szCs w:val="22"/>
          <w:lang w:val="sr-Cyrl-RS"/>
        </w:rPr>
        <w:t xml:space="preserve"> </w:t>
      </w:r>
      <w:r w:rsidR="00B47EA7">
        <w:rPr>
          <w:rFonts w:cs="Arial"/>
          <w:noProof w:val="0"/>
          <w:sz w:val="22"/>
          <w:szCs w:val="22"/>
          <w:lang w:val="sr-Cyrl-RS"/>
        </w:rPr>
        <w:t>poreza</w:t>
      </w:r>
      <w:r w:rsidR="00C230FA" w:rsidRPr="00C230FA">
        <w:rPr>
          <w:rFonts w:cs="Arial"/>
          <w:noProof w:val="0"/>
          <w:sz w:val="22"/>
          <w:szCs w:val="22"/>
          <w:lang w:val="sr-Cyrl-RS"/>
        </w:rPr>
        <w:t xml:space="preserve"> </w:t>
      </w:r>
      <w:r w:rsidR="00B47EA7">
        <w:rPr>
          <w:rFonts w:cs="Arial"/>
          <w:noProof w:val="0"/>
          <w:sz w:val="22"/>
          <w:szCs w:val="22"/>
          <w:lang w:val="sr-Cyrl-RS"/>
        </w:rPr>
        <w:t>na</w:t>
      </w:r>
      <w:r w:rsidR="00C230FA" w:rsidRPr="00C230FA">
        <w:rPr>
          <w:rFonts w:cs="Arial"/>
          <w:noProof w:val="0"/>
          <w:sz w:val="22"/>
          <w:szCs w:val="22"/>
          <w:lang w:val="sr-Cyrl-RS"/>
        </w:rPr>
        <w:t xml:space="preserve"> </w:t>
      </w:r>
      <w:r w:rsidR="00B47EA7">
        <w:rPr>
          <w:rFonts w:cs="Arial"/>
          <w:noProof w:val="0"/>
          <w:sz w:val="22"/>
          <w:szCs w:val="22"/>
          <w:lang w:val="sr-Cyrl-RS"/>
        </w:rPr>
        <w:t>izvoru</w:t>
      </w:r>
      <w:r w:rsidR="00C230FA" w:rsidRPr="00C230FA">
        <w:rPr>
          <w:rFonts w:cs="Arial"/>
          <w:noProof w:val="0"/>
          <w:sz w:val="22"/>
          <w:szCs w:val="22"/>
          <w:lang w:val="sr-Cyrl-RS"/>
        </w:rPr>
        <w:t xml:space="preserve">; </w:t>
      </w:r>
    </w:p>
    <w:p w14:paraId="272CAC16" w14:textId="178ED8E7" w:rsidR="00AB56FB" w:rsidRDefault="00AB56FB" w:rsidP="00AB56FB">
      <w:pPr>
        <w:pStyle w:val="bcpara"/>
        <w:ind w:left="1560" w:hanging="426"/>
        <w:rPr>
          <w:rFonts w:cs="Arial"/>
          <w:noProof w:val="0"/>
          <w:sz w:val="22"/>
          <w:szCs w:val="22"/>
          <w:lang w:val="sr-Cyrl-RS"/>
        </w:rPr>
      </w:pPr>
      <w:r>
        <w:rPr>
          <w:rFonts w:cs="Arial"/>
          <w:noProof w:val="0"/>
          <w:sz w:val="22"/>
          <w:szCs w:val="22"/>
        </w:rPr>
        <w:t>(</w:t>
      </w:r>
      <w:r w:rsidR="00B47EA7">
        <w:rPr>
          <w:rFonts w:cs="Arial"/>
          <w:noProof w:val="0"/>
          <w:sz w:val="22"/>
          <w:szCs w:val="22"/>
          <w:lang w:val="sr-Cyrl-RS"/>
        </w:rPr>
        <w:t>h</w:t>
      </w:r>
      <w:r>
        <w:rPr>
          <w:rFonts w:cs="Arial"/>
          <w:noProof w:val="0"/>
          <w:sz w:val="22"/>
          <w:szCs w:val="22"/>
        </w:rPr>
        <w:t xml:space="preserve">)  </w:t>
      </w:r>
      <w:r w:rsidR="00B47EA7">
        <w:rPr>
          <w:rFonts w:cs="Arial"/>
          <w:noProof w:val="0"/>
          <w:sz w:val="22"/>
          <w:szCs w:val="22"/>
        </w:rPr>
        <w:t>dokaz</w:t>
      </w:r>
      <w:r w:rsidRPr="00AA575B">
        <w:rPr>
          <w:rFonts w:cs="Arial"/>
          <w:noProof w:val="0"/>
          <w:sz w:val="22"/>
          <w:szCs w:val="22"/>
        </w:rPr>
        <w:t xml:space="preserve"> </w:t>
      </w:r>
      <w:r w:rsidR="00B47EA7">
        <w:rPr>
          <w:rFonts w:cs="Arial"/>
          <w:noProof w:val="0"/>
          <w:sz w:val="22"/>
          <w:szCs w:val="22"/>
        </w:rPr>
        <w:t>da</w:t>
      </w:r>
      <w:r w:rsidRPr="00AA575B">
        <w:rPr>
          <w:rFonts w:cs="Arial"/>
          <w:noProof w:val="0"/>
          <w:sz w:val="22"/>
          <w:szCs w:val="22"/>
        </w:rPr>
        <w:t xml:space="preserve"> </w:t>
      </w:r>
      <w:r w:rsidR="00B47EA7">
        <w:rPr>
          <w:rFonts w:cs="Arial"/>
          <w:noProof w:val="0"/>
          <w:sz w:val="22"/>
          <w:szCs w:val="22"/>
        </w:rPr>
        <w:t>su</w:t>
      </w:r>
      <w:r w:rsidRPr="00AA575B">
        <w:rPr>
          <w:rFonts w:cs="Arial"/>
          <w:noProof w:val="0"/>
          <w:sz w:val="22"/>
          <w:szCs w:val="22"/>
        </w:rPr>
        <w:t xml:space="preserve"> </w:t>
      </w:r>
      <w:r w:rsidR="00B47EA7">
        <w:rPr>
          <w:rFonts w:cs="Arial"/>
          <w:noProof w:val="0"/>
          <w:sz w:val="22"/>
          <w:szCs w:val="22"/>
        </w:rPr>
        <w:t>dobijene</w:t>
      </w:r>
      <w:r w:rsidRPr="00AA575B">
        <w:rPr>
          <w:rFonts w:cs="Arial"/>
          <w:noProof w:val="0"/>
          <w:sz w:val="22"/>
          <w:szCs w:val="22"/>
        </w:rPr>
        <w:t xml:space="preserve"> </w:t>
      </w:r>
      <w:r w:rsidR="00B47EA7">
        <w:rPr>
          <w:rFonts w:cs="Arial"/>
          <w:noProof w:val="0"/>
          <w:sz w:val="22"/>
          <w:szCs w:val="22"/>
        </w:rPr>
        <w:t>sve</w:t>
      </w:r>
      <w:r w:rsidRPr="00AA575B">
        <w:rPr>
          <w:rFonts w:cs="Arial"/>
          <w:noProof w:val="0"/>
          <w:sz w:val="22"/>
          <w:szCs w:val="22"/>
        </w:rPr>
        <w:t xml:space="preserve"> </w:t>
      </w:r>
      <w:r w:rsidR="00B47EA7">
        <w:rPr>
          <w:rFonts w:cs="Arial"/>
          <w:noProof w:val="0"/>
          <w:sz w:val="22"/>
          <w:szCs w:val="22"/>
        </w:rPr>
        <w:t>neophodne</w:t>
      </w:r>
      <w:r w:rsidRPr="00AA575B">
        <w:rPr>
          <w:rFonts w:cs="Arial"/>
          <w:noProof w:val="0"/>
          <w:sz w:val="22"/>
          <w:szCs w:val="22"/>
        </w:rPr>
        <w:t xml:space="preserve"> </w:t>
      </w:r>
      <w:r w:rsidR="00B47EA7">
        <w:rPr>
          <w:rFonts w:cs="Arial"/>
          <w:noProof w:val="0"/>
          <w:sz w:val="22"/>
          <w:szCs w:val="22"/>
        </w:rPr>
        <w:t>saglasnosti</w:t>
      </w:r>
      <w:r w:rsidRPr="00AA575B">
        <w:rPr>
          <w:rFonts w:cs="Arial"/>
          <w:noProof w:val="0"/>
          <w:sz w:val="22"/>
          <w:szCs w:val="22"/>
        </w:rPr>
        <w:t xml:space="preserve"> </w:t>
      </w:r>
      <w:r w:rsidR="00B47EA7">
        <w:rPr>
          <w:rFonts w:cs="Arial"/>
          <w:noProof w:val="0"/>
          <w:sz w:val="22"/>
          <w:szCs w:val="22"/>
        </w:rPr>
        <w:t>u</w:t>
      </w:r>
      <w:r w:rsidRPr="00AA575B">
        <w:rPr>
          <w:rFonts w:cs="Arial"/>
          <w:noProof w:val="0"/>
          <w:sz w:val="22"/>
          <w:szCs w:val="22"/>
        </w:rPr>
        <w:t xml:space="preserve"> </w:t>
      </w:r>
      <w:r w:rsidR="00B47EA7">
        <w:rPr>
          <w:rFonts w:cs="Arial"/>
          <w:noProof w:val="0"/>
          <w:sz w:val="22"/>
          <w:szCs w:val="22"/>
        </w:rPr>
        <w:t>pogledu</w:t>
      </w:r>
      <w:r w:rsidRPr="00AA575B">
        <w:rPr>
          <w:rFonts w:cs="Arial"/>
          <w:noProof w:val="0"/>
          <w:sz w:val="22"/>
          <w:szCs w:val="22"/>
        </w:rPr>
        <w:t xml:space="preserve"> </w:t>
      </w:r>
      <w:r w:rsidR="00B47EA7">
        <w:rPr>
          <w:rFonts w:cs="Arial"/>
          <w:noProof w:val="0"/>
          <w:sz w:val="22"/>
          <w:szCs w:val="22"/>
        </w:rPr>
        <w:t>devizne</w:t>
      </w:r>
      <w:r w:rsidRPr="00AA575B">
        <w:rPr>
          <w:rFonts w:cs="Arial"/>
          <w:noProof w:val="0"/>
          <w:sz w:val="22"/>
          <w:szCs w:val="22"/>
        </w:rPr>
        <w:t xml:space="preserve"> </w:t>
      </w:r>
      <w:r w:rsidR="00B47EA7">
        <w:rPr>
          <w:rFonts w:cs="Arial"/>
          <w:noProof w:val="0"/>
          <w:sz w:val="22"/>
          <w:szCs w:val="22"/>
        </w:rPr>
        <w:t>kontrole</w:t>
      </w:r>
      <w:r w:rsidRPr="00AA575B">
        <w:rPr>
          <w:rFonts w:cs="Arial"/>
          <w:noProof w:val="0"/>
          <w:sz w:val="22"/>
          <w:szCs w:val="22"/>
        </w:rPr>
        <w:t xml:space="preserve"> </w:t>
      </w:r>
      <w:r w:rsidR="00B47EA7">
        <w:rPr>
          <w:rFonts w:cs="Arial"/>
          <w:noProof w:val="0"/>
          <w:sz w:val="22"/>
          <w:szCs w:val="22"/>
        </w:rPr>
        <w:t>kako</w:t>
      </w:r>
      <w:r w:rsidRPr="00AA575B">
        <w:rPr>
          <w:rFonts w:cs="Arial"/>
          <w:noProof w:val="0"/>
          <w:sz w:val="22"/>
          <w:szCs w:val="22"/>
        </w:rPr>
        <w:t xml:space="preserve"> </w:t>
      </w:r>
      <w:r w:rsidR="00B47EA7">
        <w:rPr>
          <w:rFonts w:cs="Arial"/>
          <w:noProof w:val="0"/>
          <w:sz w:val="22"/>
          <w:szCs w:val="22"/>
        </w:rPr>
        <w:t>bi</w:t>
      </w:r>
      <w:r w:rsidRPr="00AA575B">
        <w:rPr>
          <w:rFonts w:cs="Arial"/>
          <w:noProof w:val="0"/>
          <w:sz w:val="22"/>
          <w:szCs w:val="22"/>
        </w:rPr>
        <w:t xml:space="preserve"> </w:t>
      </w:r>
      <w:r w:rsidR="00B47EA7">
        <w:rPr>
          <w:rFonts w:cs="Arial"/>
          <w:noProof w:val="0"/>
          <w:sz w:val="22"/>
          <w:szCs w:val="22"/>
        </w:rPr>
        <w:t>se</w:t>
      </w:r>
      <w:r w:rsidRPr="00AA575B">
        <w:rPr>
          <w:rFonts w:cs="Arial"/>
          <w:noProof w:val="0"/>
          <w:sz w:val="22"/>
          <w:szCs w:val="22"/>
        </w:rPr>
        <w:t xml:space="preserve"> </w:t>
      </w:r>
      <w:r w:rsidR="00B47EA7">
        <w:rPr>
          <w:rFonts w:cs="Arial"/>
          <w:noProof w:val="0"/>
          <w:sz w:val="22"/>
          <w:szCs w:val="22"/>
        </w:rPr>
        <w:t>omogućio</w:t>
      </w:r>
      <w:r w:rsidRPr="00AA575B">
        <w:rPr>
          <w:rFonts w:cs="Arial"/>
          <w:noProof w:val="0"/>
          <w:sz w:val="22"/>
          <w:szCs w:val="22"/>
        </w:rPr>
        <w:t xml:space="preserve"> </w:t>
      </w:r>
      <w:r w:rsidR="00B47EA7">
        <w:rPr>
          <w:rFonts w:cs="Arial"/>
          <w:noProof w:val="0"/>
          <w:sz w:val="22"/>
          <w:szCs w:val="22"/>
        </w:rPr>
        <w:t>prijem</w:t>
      </w:r>
      <w:r w:rsidRPr="00AA575B">
        <w:rPr>
          <w:rFonts w:cs="Arial"/>
          <w:noProof w:val="0"/>
          <w:sz w:val="22"/>
          <w:szCs w:val="22"/>
        </w:rPr>
        <w:t xml:space="preserve"> </w:t>
      </w:r>
      <w:r w:rsidR="00B47EA7">
        <w:rPr>
          <w:rFonts w:cs="Arial"/>
          <w:noProof w:val="0"/>
          <w:sz w:val="22"/>
          <w:szCs w:val="22"/>
        </w:rPr>
        <w:t>isplate</w:t>
      </w:r>
      <w:r w:rsidRPr="00AA575B">
        <w:rPr>
          <w:rFonts w:cs="Arial"/>
          <w:noProof w:val="0"/>
          <w:sz w:val="22"/>
          <w:szCs w:val="22"/>
        </w:rPr>
        <w:t xml:space="preserve"> </w:t>
      </w:r>
      <w:r w:rsidR="00B47EA7">
        <w:rPr>
          <w:rFonts w:cs="Arial"/>
          <w:noProof w:val="0"/>
          <w:sz w:val="22"/>
          <w:szCs w:val="22"/>
        </w:rPr>
        <w:t>kako</w:t>
      </w:r>
      <w:r w:rsidRPr="00AA575B">
        <w:rPr>
          <w:rFonts w:cs="Arial"/>
          <w:noProof w:val="0"/>
          <w:sz w:val="22"/>
          <w:szCs w:val="22"/>
        </w:rPr>
        <w:t xml:space="preserve"> </w:t>
      </w:r>
      <w:r w:rsidR="00B47EA7">
        <w:rPr>
          <w:rFonts w:cs="Arial"/>
          <w:noProof w:val="0"/>
          <w:sz w:val="22"/>
          <w:szCs w:val="22"/>
        </w:rPr>
        <w:t>je</w:t>
      </w:r>
      <w:r w:rsidRPr="00AA575B">
        <w:rPr>
          <w:rFonts w:cs="Arial"/>
          <w:noProof w:val="0"/>
          <w:sz w:val="22"/>
          <w:szCs w:val="22"/>
        </w:rPr>
        <w:t xml:space="preserve"> </w:t>
      </w:r>
      <w:r w:rsidR="00B47EA7">
        <w:rPr>
          <w:rFonts w:cs="Arial"/>
          <w:noProof w:val="0"/>
          <w:sz w:val="22"/>
          <w:szCs w:val="22"/>
        </w:rPr>
        <w:t>predviđeno</w:t>
      </w:r>
      <w:r w:rsidRPr="00AA575B">
        <w:rPr>
          <w:rFonts w:cs="Arial"/>
          <w:noProof w:val="0"/>
          <w:sz w:val="22"/>
          <w:szCs w:val="22"/>
        </w:rPr>
        <w:t xml:space="preserve"> </w:t>
      </w:r>
      <w:r w:rsidR="00B47EA7">
        <w:rPr>
          <w:rFonts w:cs="Arial"/>
          <w:noProof w:val="0"/>
          <w:sz w:val="22"/>
          <w:szCs w:val="22"/>
        </w:rPr>
        <w:t>ovim</w:t>
      </w:r>
      <w:r w:rsidRPr="00AA575B">
        <w:rPr>
          <w:rFonts w:cs="Arial"/>
          <w:noProof w:val="0"/>
          <w:sz w:val="22"/>
          <w:szCs w:val="22"/>
        </w:rPr>
        <w:t xml:space="preserve"> </w:t>
      </w:r>
      <w:r w:rsidR="00B47EA7">
        <w:rPr>
          <w:rFonts w:cs="Arial"/>
          <w:noProof w:val="0"/>
          <w:sz w:val="22"/>
          <w:szCs w:val="22"/>
        </w:rPr>
        <w:t>ugovorom</w:t>
      </w:r>
      <w:r w:rsidRPr="00AA575B">
        <w:rPr>
          <w:rFonts w:cs="Arial"/>
          <w:noProof w:val="0"/>
          <w:sz w:val="22"/>
          <w:szCs w:val="22"/>
        </w:rPr>
        <w:t xml:space="preserve">, </w:t>
      </w:r>
      <w:r w:rsidR="00B47EA7">
        <w:rPr>
          <w:rFonts w:cs="Arial"/>
          <w:noProof w:val="0"/>
          <w:sz w:val="22"/>
          <w:szCs w:val="22"/>
        </w:rPr>
        <w:t>otplata</w:t>
      </w:r>
      <w:r w:rsidRPr="00AA575B">
        <w:rPr>
          <w:rFonts w:cs="Arial"/>
          <w:noProof w:val="0"/>
          <w:sz w:val="22"/>
          <w:szCs w:val="22"/>
        </w:rPr>
        <w:t xml:space="preserve"> </w:t>
      </w:r>
      <w:r w:rsidR="00B47EA7">
        <w:rPr>
          <w:rFonts w:cs="Arial"/>
          <w:noProof w:val="0"/>
          <w:sz w:val="22"/>
          <w:szCs w:val="22"/>
        </w:rPr>
        <w:t>zajma</w:t>
      </w:r>
      <w:r w:rsidRPr="00AA575B">
        <w:rPr>
          <w:rFonts w:cs="Arial"/>
          <w:noProof w:val="0"/>
          <w:sz w:val="22"/>
          <w:szCs w:val="22"/>
        </w:rPr>
        <w:t xml:space="preserve"> </w:t>
      </w:r>
      <w:r w:rsidR="00B47EA7">
        <w:rPr>
          <w:rFonts w:cs="Arial"/>
          <w:noProof w:val="0"/>
          <w:sz w:val="22"/>
          <w:szCs w:val="22"/>
        </w:rPr>
        <w:t>i</w:t>
      </w:r>
      <w:r w:rsidRPr="00AA575B">
        <w:rPr>
          <w:rFonts w:cs="Arial"/>
          <w:noProof w:val="0"/>
          <w:sz w:val="22"/>
          <w:szCs w:val="22"/>
        </w:rPr>
        <w:t xml:space="preserve"> </w:t>
      </w:r>
      <w:r w:rsidR="00B47EA7">
        <w:rPr>
          <w:rFonts w:cs="Arial"/>
          <w:noProof w:val="0"/>
          <w:sz w:val="22"/>
          <w:szCs w:val="22"/>
        </w:rPr>
        <w:t>plaćanje</w:t>
      </w:r>
      <w:r w:rsidRPr="00AA575B">
        <w:rPr>
          <w:rFonts w:cs="Arial"/>
          <w:noProof w:val="0"/>
          <w:sz w:val="22"/>
          <w:szCs w:val="22"/>
        </w:rPr>
        <w:t xml:space="preserve"> </w:t>
      </w:r>
      <w:r w:rsidR="00B47EA7">
        <w:rPr>
          <w:rFonts w:cs="Arial"/>
          <w:noProof w:val="0"/>
          <w:sz w:val="22"/>
          <w:szCs w:val="22"/>
        </w:rPr>
        <w:t>kamate</w:t>
      </w:r>
      <w:r w:rsidRPr="00AA575B">
        <w:rPr>
          <w:rFonts w:cs="Arial"/>
          <w:noProof w:val="0"/>
          <w:sz w:val="22"/>
          <w:szCs w:val="22"/>
        </w:rPr>
        <w:t xml:space="preserve"> </w:t>
      </w:r>
      <w:r w:rsidR="00B47EA7">
        <w:rPr>
          <w:rFonts w:cs="Arial"/>
          <w:noProof w:val="0"/>
          <w:sz w:val="22"/>
          <w:szCs w:val="22"/>
        </w:rPr>
        <w:t>i</w:t>
      </w:r>
      <w:r w:rsidRPr="00AA575B">
        <w:rPr>
          <w:rFonts w:cs="Arial"/>
          <w:noProof w:val="0"/>
          <w:sz w:val="22"/>
          <w:szCs w:val="22"/>
        </w:rPr>
        <w:t xml:space="preserve"> </w:t>
      </w:r>
      <w:r w:rsidR="00B47EA7">
        <w:rPr>
          <w:rFonts w:cs="Arial"/>
          <w:noProof w:val="0"/>
          <w:sz w:val="22"/>
          <w:szCs w:val="22"/>
        </w:rPr>
        <w:t>svih</w:t>
      </w:r>
      <w:r w:rsidRPr="00AA575B">
        <w:rPr>
          <w:rFonts w:cs="Arial"/>
          <w:noProof w:val="0"/>
          <w:sz w:val="22"/>
          <w:szCs w:val="22"/>
        </w:rPr>
        <w:t xml:space="preserve"> </w:t>
      </w:r>
      <w:r w:rsidR="00B47EA7">
        <w:rPr>
          <w:rFonts w:cs="Arial"/>
          <w:noProof w:val="0"/>
          <w:sz w:val="22"/>
          <w:szCs w:val="22"/>
        </w:rPr>
        <w:t>ostalih</w:t>
      </w:r>
      <w:r w:rsidRPr="00AA575B">
        <w:rPr>
          <w:rFonts w:cs="Arial"/>
          <w:noProof w:val="0"/>
          <w:sz w:val="22"/>
          <w:szCs w:val="22"/>
        </w:rPr>
        <w:t xml:space="preserve"> </w:t>
      </w:r>
      <w:r w:rsidR="00B47EA7">
        <w:rPr>
          <w:rFonts w:cs="Arial"/>
          <w:noProof w:val="0"/>
          <w:sz w:val="22"/>
          <w:szCs w:val="22"/>
        </w:rPr>
        <w:t>iznosa</w:t>
      </w:r>
      <w:r w:rsidRPr="00AA575B">
        <w:rPr>
          <w:rFonts w:cs="Arial"/>
          <w:noProof w:val="0"/>
          <w:sz w:val="22"/>
          <w:szCs w:val="22"/>
        </w:rPr>
        <w:t xml:space="preserve"> </w:t>
      </w:r>
      <w:r w:rsidR="00B47EA7">
        <w:rPr>
          <w:rFonts w:cs="Arial"/>
          <w:noProof w:val="0"/>
          <w:sz w:val="22"/>
          <w:szCs w:val="22"/>
        </w:rPr>
        <w:t>koji</w:t>
      </w:r>
      <w:r w:rsidRPr="00AA575B">
        <w:rPr>
          <w:rFonts w:cs="Arial"/>
          <w:noProof w:val="0"/>
          <w:sz w:val="22"/>
          <w:szCs w:val="22"/>
        </w:rPr>
        <w:t xml:space="preserve"> </w:t>
      </w:r>
      <w:r w:rsidR="00B47EA7">
        <w:rPr>
          <w:rFonts w:cs="Arial"/>
          <w:noProof w:val="0"/>
          <w:sz w:val="22"/>
          <w:szCs w:val="22"/>
        </w:rPr>
        <w:t>dospevaju</w:t>
      </w:r>
      <w:r w:rsidRPr="00AA575B">
        <w:rPr>
          <w:rFonts w:cs="Arial"/>
          <w:noProof w:val="0"/>
          <w:sz w:val="22"/>
          <w:szCs w:val="22"/>
        </w:rPr>
        <w:t xml:space="preserve"> </w:t>
      </w:r>
      <w:r w:rsidR="00B47EA7">
        <w:rPr>
          <w:rFonts w:cs="Arial"/>
          <w:noProof w:val="0"/>
          <w:sz w:val="22"/>
          <w:szCs w:val="22"/>
        </w:rPr>
        <w:t>po</w:t>
      </w:r>
      <w:r w:rsidRPr="00AA575B">
        <w:rPr>
          <w:rFonts w:cs="Arial"/>
          <w:noProof w:val="0"/>
          <w:sz w:val="22"/>
          <w:szCs w:val="22"/>
        </w:rPr>
        <w:t xml:space="preserve"> </w:t>
      </w:r>
      <w:r w:rsidR="00B47EA7">
        <w:rPr>
          <w:rFonts w:cs="Arial"/>
          <w:noProof w:val="0"/>
          <w:sz w:val="22"/>
          <w:szCs w:val="22"/>
        </w:rPr>
        <w:t>ovom</w:t>
      </w:r>
      <w:r w:rsidRPr="00AA575B">
        <w:rPr>
          <w:rFonts w:cs="Arial"/>
          <w:noProof w:val="0"/>
          <w:sz w:val="22"/>
          <w:szCs w:val="22"/>
        </w:rPr>
        <w:t xml:space="preserve"> </w:t>
      </w:r>
      <w:r w:rsidR="00B47EA7">
        <w:rPr>
          <w:rFonts w:cs="Arial"/>
          <w:noProof w:val="0"/>
          <w:sz w:val="22"/>
          <w:szCs w:val="22"/>
        </w:rPr>
        <w:t>ugovoru</w:t>
      </w:r>
      <w:r w:rsidRPr="00AA575B">
        <w:rPr>
          <w:rFonts w:cs="Arial"/>
          <w:noProof w:val="0"/>
          <w:sz w:val="22"/>
          <w:szCs w:val="22"/>
        </w:rPr>
        <w:t xml:space="preserve">; </w:t>
      </w:r>
      <w:r w:rsidR="00B47EA7">
        <w:rPr>
          <w:rFonts w:cs="Arial"/>
          <w:noProof w:val="0"/>
          <w:sz w:val="22"/>
          <w:szCs w:val="22"/>
        </w:rPr>
        <w:t>takve</w:t>
      </w:r>
      <w:r w:rsidRPr="00AA575B">
        <w:rPr>
          <w:rFonts w:cs="Arial"/>
          <w:noProof w:val="0"/>
          <w:sz w:val="22"/>
          <w:szCs w:val="22"/>
        </w:rPr>
        <w:t xml:space="preserve"> </w:t>
      </w:r>
      <w:r w:rsidR="00B47EA7">
        <w:rPr>
          <w:rFonts w:cs="Arial"/>
          <w:noProof w:val="0"/>
          <w:sz w:val="22"/>
          <w:szCs w:val="22"/>
        </w:rPr>
        <w:t>saglasnosti</w:t>
      </w:r>
      <w:r w:rsidRPr="00AA575B">
        <w:rPr>
          <w:rFonts w:cs="Arial"/>
          <w:noProof w:val="0"/>
          <w:sz w:val="22"/>
          <w:szCs w:val="22"/>
        </w:rPr>
        <w:t xml:space="preserve"> </w:t>
      </w:r>
      <w:r w:rsidR="00B47EA7">
        <w:rPr>
          <w:rFonts w:cs="Arial"/>
          <w:noProof w:val="0"/>
          <w:sz w:val="22"/>
          <w:szCs w:val="22"/>
        </w:rPr>
        <w:t>moraju</w:t>
      </w:r>
      <w:r w:rsidRPr="00AA575B">
        <w:rPr>
          <w:rFonts w:cs="Arial"/>
          <w:noProof w:val="0"/>
          <w:sz w:val="22"/>
          <w:szCs w:val="22"/>
        </w:rPr>
        <w:t xml:space="preserve"> </w:t>
      </w:r>
      <w:r w:rsidR="00B47EA7">
        <w:rPr>
          <w:rFonts w:cs="Arial"/>
          <w:noProof w:val="0"/>
          <w:sz w:val="22"/>
          <w:szCs w:val="22"/>
        </w:rPr>
        <w:t>se</w:t>
      </w:r>
      <w:r w:rsidRPr="00AA575B">
        <w:rPr>
          <w:rFonts w:cs="Arial"/>
          <w:noProof w:val="0"/>
          <w:sz w:val="22"/>
          <w:szCs w:val="22"/>
        </w:rPr>
        <w:t xml:space="preserve"> </w:t>
      </w:r>
      <w:r w:rsidR="00B47EA7">
        <w:rPr>
          <w:rFonts w:cs="Arial"/>
          <w:noProof w:val="0"/>
          <w:sz w:val="22"/>
          <w:szCs w:val="22"/>
        </w:rPr>
        <w:t>odnositi</w:t>
      </w:r>
      <w:r w:rsidRPr="00AA575B">
        <w:rPr>
          <w:rFonts w:cs="Arial"/>
          <w:noProof w:val="0"/>
          <w:sz w:val="22"/>
          <w:szCs w:val="22"/>
        </w:rPr>
        <w:t xml:space="preserve"> </w:t>
      </w:r>
      <w:r w:rsidR="00B47EA7">
        <w:rPr>
          <w:rFonts w:cs="Arial"/>
          <w:noProof w:val="0"/>
          <w:sz w:val="22"/>
          <w:szCs w:val="22"/>
        </w:rPr>
        <w:t>i</w:t>
      </w:r>
      <w:r w:rsidRPr="00AA575B">
        <w:rPr>
          <w:rFonts w:cs="Arial"/>
          <w:noProof w:val="0"/>
          <w:sz w:val="22"/>
          <w:szCs w:val="22"/>
        </w:rPr>
        <w:t xml:space="preserve"> </w:t>
      </w:r>
      <w:r w:rsidR="00B47EA7">
        <w:rPr>
          <w:rFonts w:cs="Arial"/>
          <w:noProof w:val="0"/>
          <w:sz w:val="22"/>
          <w:szCs w:val="22"/>
        </w:rPr>
        <w:t>na</w:t>
      </w:r>
      <w:r w:rsidRPr="00AA575B">
        <w:rPr>
          <w:rFonts w:cs="Arial"/>
          <w:noProof w:val="0"/>
          <w:sz w:val="22"/>
          <w:szCs w:val="22"/>
        </w:rPr>
        <w:t xml:space="preserve"> </w:t>
      </w:r>
      <w:r w:rsidR="00B47EA7">
        <w:rPr>
          <w:rFonts w:cs="Arial"/>
          <w:noProof w:val="0"/>
          <w:sz w:val="22"/>
          <w:szCs w:val="22"/>
        </w:rPr>
        <w:t>otvaranje</w:t>
      </w:r>
      <w:r w:rsidRPr="00AA575B">
        <w:rPr>
          <w:rFonts w:cs="Arial"/>
          <w:noProof w:val="0"/>
          <w:sz w:val="22"/>
          <w:szCs w:val="22"/>
        </w:rPr>
        <w:t xml:space="preserve"> </w:t>
      </w:r>
      <w:r w:rsidR="00B47EA7">
        <w:rPr>
          <w:rFonts w:cs="Arial"/>
          <w:noProof w:val="0"/>
          <w:sz w:val="22"/>
          <w:szCs w:val="22"/>
        </w:rPr>
        <w:t>i</w:t>
      </w:r>
      <w:r w:rsidRPr="00AA575B">
        <w:rPr>
          <w:rFonts w:cs="Arial"/>
          <w:noProof w:val="0"/>
          <w:sz w:val="22"/>
          <w:szCs w:val="22"/>
        </w:rPr>
        <w:t xml:space="preserve"> </w:t>
      </w:r>
      <w:r w:rsidR="00B47EA7">
        <w:rPr>
          <w:rFonts w:cs="Arial"/>
          <w:noProof w:val="0"/>
          <w:sz w:val="22"/>
          <w:szCs w:val="22"/>
        </w:rPr>
        <w:t>vođenje</w:t>
      </w:r>
      <w:r w:rsidRPr="00AA575B">
        <w:rPr>
          <w:rFonts w:cs="Arial"/>
          <w:noProof w:val="0"/>
          <w:sz w:val="22"/>
          <w:szCs w:val="22"/>
        </w:rPr>
        <w:t xml:space="preserve"> </w:t>
      </w:r>
      <w:r w:rsidR="00B47EA7">
        <w:rPr>
          <w:rFonts w:cs="Arial"/>
          <w:noProof w:val="0"/>
          <w:sz w:val="22"/>
          <w:szCs w:val="22"/>
        </w:rPr>
        <w:t>računa</w:t>
      </w:r>
      <w:r w:rsidRPr="00580287">
        <w:rPr>
          <w:rFonts w:cs="Arial"/>
          <w:noProof w:val="0"/>
          <w:sz w:val="22"/>
          <w:szCs w:val="22"/>
        </w:rPr>
        <w:t xml:space="preserve"> </w:t>
      </w:r>
      <w:r w:rsidR="00B47EA7">
        <w:rPr>
          <w:rFonts w:cs="Arial"/>
          <w:noProof w:val="0"/>
          <w:sz w:val="22"/>
          <w:szCs w:val="22"/>
        </w:rPr>
        <w:t>na</w:t>
      </w:r>
      <w:r w:rsidRPr="00580287">
        <w:rPr>
          <w:rFonts w:cs="Arial"/>
          <w:noProof w:val="0"/>
          <w:sz w:val="22"/>
          <w:szCs w:val="22"/>
        </w:rPr>
        <w:t xml:space="preserve"> </w:t>
      </w:r>
      <w:r w:rsidR="00B47EA7">
        <w:rPr>
          <w:rFonts w:cs="Arial"/>
          <w:noProof w:val="0"/>
          <w:sz w:val="22"/>
          <w:szCs w:val="22"/>
        </w:rPr>
        <w:t>koje</w:t>
      </w:r>
      <w:r w:rsidR="00C230FA">
        <w:rPr>
          <w:rFonts w:cs="Arial"/>
          <w:noProof w:val="0"/>
          <w:sz w:val="22"/>
          <w:szCs w:val="22"/>
        </w:rPr>
        <w:t xml:space="preserve"> </w:t>
      </w:r>
      <w:r w:rsidR="00B47EA7">
        <w:rPr>
          <w:rFonts w:cs="Arial"/>
          <w:noProof w:val="0"/>
          <w:sz w:val="22"/>
          <w:szCs w:val="22"/>
        </w:rPr>
        <w:t>se</w:t>
      </w:r>
      <w:r w:rsidR="00C230FA">
        <w:rPr>
          <w:rFonts w:cs="Arial"/>
          <w:noProof w:val="0"/>
          <w:sz w:val="22"/>
          <w:szCs w:val="22"/>
        </w:rPr>
        <w:t xml:space="preserve"> </w:t>
      </w:r>
      <w:r w:rsidR="00B47EA7">
        <w:rPr>
          <w:rFonts w:cs="Arial"/>
          <w:noProof w:val="0"/>
          <w:sz w:val="22"/>
          <w:szCs w:val="22"/>
        </w:rPr>
        <w:t>isplata</w:t>
      </w:r>
      <w:r w:rsidR="00C230FA">
        <w:rPr>
          <w:rFonts w:cs="Arial"/>
          <w:noProof w:val="0"/>
          <w:sz w:val="22"/>
          <w:szCs w:val="22"/>
        </w:rPr>
        <w:t xml:space="preserve"> </w:t>
      </w:r>
      <w:r w:rsidR="00B47EA7">
        <w:rPr>
          <w:rFonts w:cs="Arial"/>
          <w:noProof w:val="0"/>
          <w:sz w:val="22"/>
          <w:szCs w:val="22"/>
        </w:rPr>
        <w:t>kredita</w:t>
      </w:r>
      <w:r w:rsidR="00C230FA">
        <w:rPr>
          <w:rFonts w:cs="Arial"/>
          <w:noProof w:val="0"/>
          <w:sz w:val="22"/>
          <w:szCs w:val="22"/>
        </w:rPr>
        <w:t xml:space="preserve"> </w:t>
      </w:r>
      <w:r w:rsidR="00B47EA7">
        <w:rPr>
          <w:rFonts w:cs="Arial"/>
          <w:noProof w:val="0"/>
          <w:sz w:val="22"/>
          <w:szCs w:val="22"/>
        </w:rPr>
        <w:t>usmerava</w:t>
      </w:r>
      <w:r w:rsidR="00C230FA">
        <w:rPr>
          <w:rFonts w:cs="Arial"/>
          <w:noProof w:val="0"/>
          <w:sz w:val="22"/>
          <w:szCs w:val="22"/>
          <w:lang w:val="sr-Cyrl-RS"/>
        </w:rPr>
        <w:t>;</w:t>
      </w:r>
    </w:p>
    <w:p w14:paraId="4D31181B" w14:textId="30F5C808" w:rsidR="00C230FA" w:rsidRDefault="00C230FA" w:rsidP="00C230FA">
      <w:pPr>
        <w:pStyle w:val="bcpara"/>
        <w:ind w:left="1560" w:hanging="426"/>
        <w:rPr>
          <w:rFonts w:cs="Arial"/>
          <w:noProof w:val="0"/>
          <w:sz w:val="22"/>
          <w:szCs w:val="22"/>
          <w:lang w:val="sr-Cyrl-RS"/>
        </w:rPr>
      </w:pPr>
      <w:r>
        <w:rPr>
          <w:rFonts w:cs="Arial"/>
          <w:noProof w:val="0"/>
          <w:sz w:val="22"/>
          <w:szCs w:val="22"/>
          <w:lang w:val="sr-Cyrl-RS"/>
        </w:rPr>
        <w:t>(</w:t>
      </w:r>
      <w:r w:rsidR="00B47EA7">
        <w:rPr>
          <w:rFonts w:cs="Arial"/>
          <w:noProof w:val="0"/>
          <w:sz w:val="22"/>
          <w:szCs w:val="22"/>
          <w:lang w:val="sr-Cyrl-RS"/>
        </w:rPr>
        <w:t>i</w:t>
      </w:r>
      <w:r>
        <w:rPr>
          <w:rFonts w:cs="Arial"/>
          <w:noProof w:val="0"/>
          <w:sz w:val="22"/>
          <w:szCs w:val="22"/>
          <w:lang w:val="sr-Cyrl-RS"/>
        </w:rPr>
        <w:t xml:space="preserve">) </w:t>
      </w:r>
      <w:r w:rsidR="00B47EA7">
        <w:rPr>
          <w:rFonts w:cs="Arial"/>
          <w:noProof w:val="0"/>
          <w:sz w:val="22"/>
          <w:szCs w:val="22"/>
          <w:lang w:val="sr-Cyrl-RS"/>
        </w:rPr>
        <w:t>da</w:t>
      </w:r>
      <w:r w:rsidRPr="006044A8">
        <w:rPr>
          <w:rFonts w:cs="Arial"/>
          <w:noProof w:val="0"/>
          <w:sz w:val="22"/>
          <w:szCs w:val="22"/>
          <w:lang w:val="sr-Cyrl-RS"/>
        </w:rPr>
        <w:t xml:space="preserve"> </w:t>
      </w:r>
      <w:r w:rsidR="00B47EA7">
        <w:rPr>
          <w:rFonts w:cs="Arial"/>
          <w:noProof w:val="0"/>
          <w:sz w:val="22"/>
          <w:szCs w:val="22"/>
          <w:lang w:val="sr-Cyrl-RS"/>
        </w:rPr>
        <w:t>je</w:t>
      </w:r>
      <w:r w:rsidRPr="006044A8">
        <w:rPr>
          <w:rFonts w:cs="Arial"/>
          <w:noProof w:val="0"/>
          <w:sz w:val="22"/>
          <w:szCs w:val="22"/>
          <w:lang w:val="sr-Cyrl-RS"/>
        </w:rPr>
        <w:t xml:space="preserve"> </w:t>
      </w:r>
      <w:r w:rsidR="00B47EA7">
        <w:rPr>
          <w:rFonts w:cs="Arial"/>
          <w:noProof w:val="0"/>
          <w:sz w:val="22"/>
          <w:szCs w:val="22"/>
          <w:lang w:val="sr-Cyrl-RS"/>
        </w:rPr>
        <w:t>prateći</w:t>
      </w:r>
      <w:r w:rsidRPr="006044A8">
        <w:rPr>
          <w:rFonts w:cs="Arial"/>
          <w:noProof w:val="0"/>
          <w:sz w:val="22"/>
          <w:szCs w:val="22"/>
          <w:lang w:val="sr-Cyrl-RS"/>
        </w:rPr>
        <w:t xml:space="preserve"> </w:t>
      </w:r>
      <w:r w:rsidR="00B47EA7">
        <w:rPr>
          <w:rFonts w:cs="Arial"/>
          <w:noProof w:val="0"/>
          <w:sz w:val="22"/>
          <w:szCs w:val="22"/>
          <w:lang w:val="sr-Cyrl-RS"/>
        </w:rPr>
        <w:t>paket</w:t>
      </w:r>
      <w:r w:rsidRPr="006044A8">
        <w:rPr>
          <w:rFonts w:cs="Arial"/>
          <w:noProof w:val="0"/>
          <w:sz w:val="22"/>
          <w:szCs w:val="22"/>
          <w:lang w:val="sr-Cyrl-RS"/>
        </w:rPr>
        <w:t xml:space="preserve"> </w:t>
      </w:r>
      <w:r w:rsidR="00B47EA7">
        <w:rPr>
          <w:rFonts w:cs="Arial"/>
          <w:noProof w:val="0"/>
          <w:sz w:val="22"/>
          <w:szCs w:val="22"/>
          <w:lang w:val="sr-Cyrl-RS"/>
        </w:rPr>
        <w:t>Tehničke</w:t>
      </w:r>
      <w:r w:rsidRPr="006044A8">
        <w:rPr>
          <w:rFonts w:cs="Arial"/>
          <w:noProof w:val="0"/>
          <w:sz w:val="22"/>
          <w:szCs w:val="22"/>
          <w:lang w:val="sr-Cyrl-RS"/>
        </w:rPr>
        <w:t xml:space="preserve"> </w:t>
      </w:r>
      <w:r w:rsidR="00B47EA7">
        <w:rPr>
          <w:rFonts w:cs="Arial"/>
          <w:noProof w:val="0"/>
          <w:sz w:val="22"/>
          <w:szCs w:val="22"/>
          <w:lang w:val="sr-Cyrl-RS"/>
        </w:rPr>
        <w:t>pomoći</w:t>
      </w:r>
      <w:r w:rsidRPr="006044A8">
        <w:rPr>
          <w:rFonts w:cs="Arial"/>
          <w:noProof w:val="0"/>
          <w:sz w:val="22"/>
          <w:szCs w:val="22"/>
          <w:lang w:val="sr-Cyrl-RS"/>
        </w:rPr>
        <w:t xml:space="preserve"> </w:t>
      </w:r>
      <w:r w:rsidR="00B47EA7">
        <w:rPr>
          <w:rFonts w:cs="Arial"/>
          <w:noProof w:val="0"/>
          <w:sz w:val="22"/>
          <w:szCs w:val="22"/>
          <w:lang w:val="sr-Cyrl-RS"/>
        </w:rPr>
        <w:t>ili</w:t>
      </w:r>
      <w:r w:rsidRPr="006044A8">
        <w:rPr>
          <w:rFonts w:cs="Arial"/>
          <w:noProof w:val="0"/>
          <w:sz w:val="22"/>
          <w:szCs w:val="22"/>
          <w:lang w:val="sr-Cyrl-RS"/>
        </w:rPr>
        <w:t xml:space="preserve"> </w:t>
      </w:r>
      <w:r w:rsidR="00B47EA7">
        <w:rPr>
          <w:rFonts w:cs="Arial"/>
          <w:noProof w:val="0"/>
          <w:sz w:val="22"/>
          <w:szCs w:val="22"/>
          <w:lang w:val="sr-Cyrl-RS"/>
        </w:rPr>
        <w:t>drugo</w:t>
      </w:r>
      <w:r w:rsidRPr="006044A8">
        <w:rPr>
          <w:rFonts w:cs="Arial"/>
          <w:noProof w:val="0"/>
          <w:sz w:val="22"/>
          <w:szCs w:val="22"/>
          <w:lang w:val="sr-Cyrl-RS"/>
        </w:rPr>
        <w:t xml:space="preserve"> </w:t>
      </w:r>
      <w:r w:rsidR="00B47EA7">
        <w:rPr>
          <w:rFonts w:cs="Arial"/>
          <w:noProof w:val="0"/>
          <w:sz w:val="22"/>
          <w:szCs w:val="22"/>
          <w:lang w:val="sr-Cyrl-RS"/>
        </w:rPr>
        <w:t>dovoljno</w:t>
      </w:r>
      <w:r w:rsidRPr="006044A8">
        <w:rPr>
          <w:rFonts w:cs="Arial"/>
          <w:noProof w:val="0"/>
          <w:sz w:val="22"/>
          <w:szCs w:val="22"/>
          <w:lang w:val="sr-Cyrl-RS"/>
        </w:rPr>
        <w:t xml:space="preserve"> </w:t>
      </w:r>
      <w:r w:rsidR="00B47EA7">
        <w:rPr>
          <w:rFonts w:cs="Arial"/>
          <w:noProof w:val="0"/>
          <w:sz w:val="22"/>
          <w:szCs w:val="22"/>
          <w:lang w:val="sr-Cyrl-RS"/>
        </w:rPr>
        <w:t>obezbeđenje</w:t>
      </w:r>
      <w:r w:rsidRPr="006044A8">
        <w:rPr>
          <w:rFonts w:cs="Arial"/>
          <w:noProof w:val="0"/>
          <w:sz w:val="22"/>
          <w:szCs w:val="22"/>
          <w:lang w:val="sr-Cyrl-RS"/>
        </w:rPr>
        <w:t xml:space="preserve"> </w:t>
      </w:r>
      <w:r w:rsidR="00B47EA7">
        <w:rPr>
          <w:rFonts w:cs="Arial"/>
          <w:noProof w:val="0"/>
          <w:sz w:val="22"/>
          <w:szCs w:val="22"/>
          <w:lang w:val="sr-Cyrl-RS"/>
        </w:rPr>
        <w:t>kapaciteta</w:t>
      </w:r>
      <w:r w:rsidRPr="006044A8">
        <w:rPr>
          <w:rFonts w:cs="Arial"/>
          <w:noProof w:val="0"/>
          <w:sz w:val="22"/>
          <w:szCs w:val="22"/>
          <w:lang w:val="sr-Cyrl-RS"/>
        </w:rPr>
        <w:t xml:space="preserve"> </w:t>
      </w:r>
      <w:r w:rsidR="00B47EA7">
        <w:rPr>
          <w:rFonts w:cs="Arial"/>
          <w:noProof w:val="0"/>
          <w:sz w:val="22"/>
          <w:szCs w:val="22"/>
          <w:lang w:val="sr-Cyrl-RS"/>
        </w:rPr>
        <w:t>za</w:t>
      </w:r>
      <w:r>
        <w:rPr>
          <w:rFonts w:cs="Arial"/>
          <w:noProof w:val="0"/>
          <w:sz w:val="22"/>
          <w:szCs w:val="22"/>
          <w:lang w:val="sr-Cyrl-RS"/>
        </w:rPr>
        <w:t xml:space="preserve"> </w:t>
      </w:r>
      <w:r w:rsidR="00B47EA7">
        <w:rPr>
          <w:rFonts w:cs="Arial"/>
          <w:noProof w:val="0"/>
          <w:sz w:val="22"/>
          <w:szCs w:val="22"/>
          <w:lang w:val="sr-Cyrl-RS"/>
        </w:rPr>
        <w:t>JIP</w:t>
      </w:r>
      <w:r w:rsidRPr="006044A8">
        <w:rPr>
          <w:rFonts w:cs="Arial"/>
          <w:noProof w:val="0"/>
          <w:sz w:val="22"/>
          <w:szCs w:val="22"/>
          <w:lang w:val="sr-Cyrl-RS"/>
        </w:rPr>
        <w:t xml:space="preserve"> </w:t>
      </w:r>
      <w:r w:rsidR="00B47EA7">
        <w:rPr>
          <w:rFonts w:cs="Arial"/>
          <w:noProof w:val="0"/>
          <w:sz w:val="22"/>
          <w:szCs w:val="22"/>
          <w:lang w:val="sr-Cyrl-RS"/>
        </w:rPr>
        <w:t>odabran</w:t>
      </w:r>
      <w:r w:rsidRPr="006044A8">
        <w:rPr>
          <w:rFonts w:cs="Arial"/>
          <w:noProof w:val="0"/>
          <w:sz w:val="22"/>
          <w:szCs w:val="22"/>
          <w:lang w:val="sr-Cyrl-RS"/>
        </w:rPr>
        <w:t xml:space="preserve">, </w:t>
      </w:r>
      <w:r w:rsidR="00B47EA7">
        <w:rPr>
          <w:rFonts w:cs="Arial"/>
          <w:noProof w:val="0"/>
          <w:sz w:val="22"/>
          <w:szCs w:val="22"/>
          <w:lang w:val="sr-Cyrl-RS"/>
        </w:rPr>
        <w:t>angažovan</w:t>
      </w:r>
      <w:r w:rsidRPr="006044A8">
        <w:rPr>
          <w:rFonts w:cs="Arial"/>
          <w:noProof w:val="0"/>
          <w:sz w:val="22"/>
          <w:szCs w:val="22"/>
          <w:lang w:val="sr-Cyrl-RS"/>
        </w:rPr>
        <w:t xml:space="preserve"> </w:t>
      </w:r>
      <w:r w:rsidR="00B47EA7">
        <w:rPr>
          <w:rFonts w:cs="Arial"/>
          <w:noProof w:val="0"/>
          <w:sz w:val="22"/>
          <w:szCs w:val="22"/>
          <w:lang w:val="sr-Cyrl-RS"/>
        </w:rPr>
        <w:t>i</w:t>
      </w:r>
      <w:r w:rsidRPr="006044A8">
        <w:rPr>
          <w:rFonts w:cs="Arial"/>
          <w:noProof w:val="0"/>
          <w:sz w:val="22"/>
          <w:szCs w:val="22"/>
          <w:lang w:val="sr-Cyrl-RS"/>
        </w:rPr>
        <w:t xml:space="preserve"> </w:t>
      </w:r>
      <w:r w:rsidR="00B47EA7">
        <w:rPr>
          <w:rFonts w:cs="Arial"/>
          <w:noProof w:val="0"/>
          <w:sz w:val="22"/>
          <w:szCs w:val="22"/>
          <w:lang w:val="sr-Cyrl-RS"/>
        </w:rPr>
        <w:t>uspostavljen</w:t>
      </w:r>
      <w:r w:rsidRPr="006044A8">
        <w:rPr>
          <w:rFonts w:cs="Arial"/>
          <w:noProof w:val="0"/>
          <w:sz w:val="22"/>
          <w:szCs w:val="22"/>
          <w:lang w:val="sr-Cyrl-RS"/>
        </w:rPr>
        <w:t xml:space="preserve">, </w:t>
      </w:r>
      <w:r w:rsidR="00B47EA7">
        <w:rPr>
          <w:rFonts w:cs="Arial"/>
          <w:noProof w:val="0"/>
          <w:sz w:val="22"/>
          <w:szCs w:val="22"/>
          <w:lang w:val="sr-Cyrl-RS"/>
        </w:rPr>
        <w:t>na</w:t>
      </w:r>
      <w:r w:rsidRPr="006044A8">
        <w:rPr>
          <w:rFonts w:cs="Arial"/>
          <w:noProof w:val="0"/>
          <w:sz w:val="22"/>
          <w:szCs w:val="22"/>
          <w:lang w:val="sr-Cyrl-RS"/>
        </w:rPr>
        <w:t xml:space="preserve"> </w:t>
      </w:r>
      <w:r w:rsidR="00B47EA7">
        <w:rPr>
          <w:rFonts w:cs="Arial"/>
          <w:noProof w:val="0"/>
          <w:sz w:val="22"/>
          <w:szCs w:val="22"/>
          <w:lang w:val="sr-Cyrl-RS"/>
        </w:rPr>
        <w:t>zadovoljavajući</w:t>
      </w:r>
      <w:r>
        <w:rPr>
          <w:rFonts w:cs="Arial"/>
          <w:noProof w:val="0"/>
          <w:sz w:val="22"/>
          <w:szCs w:val="22"/>
          <w:lang w:val="sr-Cyrl-RS"/>
        </w:rPr>
        <w:t xml:space="preserve"> </w:t>
      </w:r>
      <w:r w:rsidR="00B47EA7">
        <w:rPr>
          <w:rFonts w:cs="Arial"/>
          <w:noProof w:val="0"/>
          <w:sz w:val="22"/>
          <w:szCs w:val="22"/>
          <w:lang w:val="sr-Cyrl-RS"/>
        </w:rPr>
        <w:t>način</w:t>
      </w:r>
      <w:r>
        <w:rPr>
          <w:rFonts w:cs="Arial"/>
          <w:noProof w:val="0"/>
          <w:sz w:val="22"/>
          <w:szCs w:val="22"/>
          <w:lang w:val="sr-Cyrl-RS"/>
        </w:rPr>
        <w:t xml:space="preserve"> </w:t>
      </w:r>
      <w:r w:rsidR="00B47EA7">
        <w:rPr>
          <w:rFonts w:cs="Arial"/>
          <w:noProof w:val="0"/>
          <w:sz w:val="22"/>
          <w:szCs w:val="22"/>
          <w:lang w:val="sr-Cyrl-RS"/>
        </w:rPr>
        <w:t>za</w:t>
      </w:r>
      <w:r w:rsidRPr="006044A8">
        <w:rPr>
          <w:rFonts w:cs="Arial"/>
          <w:noProof w:val="0"/>
          <w:sz w:val="22"/>
          <w:szCs w:val="22"/>
          <w:lang w:val="sr-Cyrl-RS"/>
        </w:rPr>
        <w:t xml:space="preserve"> </w:t>
      </w:r>
      <w:r w:rsidR="00B47EA7">
        <w:rPr>
          <w:rFonts w:cs="Arial"/>
          <w:noProof w:val="0"/>
          <w:sz w:val="22"/>
          <w:szCs w:val="22"/>
          <w:lang w:val="sr-Cyrl-RS"/>
        </w:rPr>
        <w:t>Banku</w:t>
      </w:r>
      <w:r w:rsidRPr="006044A8">
        <w:rPr>
          <w:rFonts w:cs="Arial"/>
          <w:noProof w:val="0"/>
          <w:sz w:val="22"/>
          <w:szCs w:val="22"/>
          <w:lang w:val="sr-Cyrl-RS"/>
        </w:rPr>
        <w:t xml:space="preserve">; </w:t>
      </w:r>
      <w:r w:rsidR="00B47EA7">
        <w:rPr>
          <w:rFonts w:cs="Arial"/>
          <w:noProof w:val="0"/>
          <w:sz w:val="22"/>
          <w:szCs w:val="22"/>
          <w:lang w:val="sr-Cyrl-RS"/>
        </w:rPr>
        <w:t>i</w:t>
      </w:r>
    </w:p>
    <w:p w14:paraId="6F76A104" w14:textId="69F387E0" w:rsidR="00C230FA" w:rsidRDefault="00C230FA" w:rsidP="00C230FA">
      <w:pPr>
        <w:pStyle w:val="bcpara"/>
        <w:ind w:left="1560" w:hanging="426"/>
        <w:rPr>
          <w:rFonts w:cs="Arial"/>
          <w:noProof w:val="0"/>
          <w:sz w:val="22"/>
          <w:szCs w:val="22"/>
          <w:lang w:val="sr-Cyrl-RS"/>
        </w:rPr>
      </w:pPr>
      <w:r>
        <w:rPr>
          <w:rFonts w:cs="Arial"/>
          <w:noProof w:val="0"/>
          <w:sz w:val="22"/>
          <w:szCs w:val="22"/>
          <w:lang w:val="sr-Cyrl-RS"/>
        </w:rPr>
        <w:lastRenderedPageBreak/>
        <w:t>(</w:t>
      </w:r>
      <w:r w:rsidR="00B47EA7">
        <w:rPr>
          <w:rFonts w:cs="Arial"/>
          <w:noProof w:val="0"/>
          <w:sz w:val="22"/>
          <w:szCs w:val="22"/>
          <w:lang w:val="sr-Cyrl-RS"/>
        </w:rPr>
        <w:t>j</w:t>
      </w:r>
      <w:r>
        <w:rPr>
          <w:rFonts w:cs="Arial"/>
          <w:noProof w:val="0"/>
          <w:sz w:val="22"/>
          <w:szCs w:val="22"/>
          <w:lang w:val="sr-Cyrl-RS"/>
        </w:rPr>
        <w:t>)</w:t>
      </w:r>
      <w:r>
        <w:rPr>
          <w:rFonts w:cs="Arial"/>
          <w:noProof w:val="0"/>
          <w:sz w:val="22"/>
          <w:szCs w:val="22"/>
          <w:lang w:val="sr-Cyrl-RS"/>
        </w:rPr>
        <w:tab/>
      </w:r>
      <w:r w:rsidR="00B47EA7">
        <w:rPr>
          <w:rFonts w:cs="Arial"/>
          <w:noProof w:val="0"/>
          <w:sz w:val="22"/>
          <w:szCs w:val="22"/>
          <w:lang w:val="sr-Cyrl-RS"/>
        </w:rPr>
        <w:t>da</w:t>
      </w:r>
      <w:r w:rsidRPr="006044A8">
        <w:rPr>
          <w:rFonts w:cs="Arial"/>
          <w:noProof w:val="0"/>
          <w:sz w:val="22"/>
          <w:szCs w:val="22"/>
          <w:lang w:val="sr-Cyrl-RS"/>
        </w:rPr>
        <w:t xml:space="preserve"> </w:t>
      </w:r>
      <w:r w:rsidR="00B47EA7">
        <w:rPr>
          <w:rFonts w:cs="Arial"/>
          <w:noProof w:val="0"/>
          <w:sz w:val="22"/>
          <w:szCs w:val="22"/>
          <w:lang w:val="sr-Cyrl-RS"/>
        </w:rPr>
        <w:t>je</w:t>
      </w:r>
      <w:r w:rsidRPr="006044A8">
        <w:rPr>
          <w:rFonts w:cs="Arial"/>
          <w:noProof w:val="0"/>
          <w:sz w:val="22"/>
          <w:szCs w:val="22"/>
          <w:lang w:val="sr-Cyrl-RS"/>
        </w:rPr>
        <w:t xml:space="preserve"> </w:t>
      </w:r>
      <w:r w:rsidR="00B47EA7">
        <w:rPr>
          <w:rFonts w:cs="Arial"/>
          <w:noProof w:val="0"/>
          <w:sz w:val="22"/>
          <w:szCs w:val="22"/>
          <w:lang w:val="sr-Cyrl-RS"/>
        </w:rPr>
        <w:t>Promoter</w:t>
      </w:r>
      <w:r w:rsidRPr="006044A8">
        <w:rPr>
          <w:rFonts w:cs="Arial"/>
          <w:noProof w:val="0"/>
          <w:sz w:val="22"/>
          <w:szCs w:val="22"/>
          <w:lang w:val="sr-Cyrl-RS"/>
        </w:rPr>
        <w:t xml:space="preserve"> </w:t>
      </w:r>
      <w:r w:rsidR="00B47EA7">
        <w:rPr>
          <w:rFonts w:cs="Arial"/>
          <w:noProof w:val="0"/>
          <w:sz w:val="22"/>
          <w:szCs w:val="22"/>
          <w:lang w:val="sr-Cyrl-RS"/>
        </w:rPr>
        <w:t>obezbedio</w:t>
      </w:r>
      <w:r w:rsidRPr="006044A8">
        <w:rPr>
          <w:rFonts w:cs="Arial"/>
          <w:noProof w:val="0"/>
          <w:sz w:val="22"/>
          <w:szCs w:val="22"/>
          <w:lang w:val="sr-Cyrl-RS"/>
        </w:rPr>
        <w:t xml:space="preserve">, </w:t>
      </w:r>
      <w:r w:rsidR="00B47EA7">
        <w:rPr>
          <w:rFonts w:cs="Arial"/>
          <w:noProof w:val="0"/>
          <w:sz w:val="22"/>
          <w:szCs w:val="22"/>
          <w:lang w:val="sr-Cyrl-RS"/>
        </w:rPr>
        <w:t>na</w:t>
      </w:r>
      <w:r w:rsidRPr="006044A8">
        <w:rPr>
          <w:rFonts w:cs="Arial"/>
          <w:noProof w:val="0"/>
          <w:sz w:val="22"/>
          <w:szCs w:val="22"/>
          <w:lang w:val="sr-Cyrl-RS"/>
        </w:rPr>
        <w:t xml:space="preserve"> </w:t>
      </w:r>
      <w:r w:rsidR="00B47EA7">
        <w:rPr>
          <w:rFonts w:cs="Arial"/>
          <w:noProof w:val="0"/>
          <w:sz w:val="22"/>
          <w:szCs w:val="22"/>
          <w:lang w:val="sr-Cyrl-RS"/>
        </w:rPr>
        <w:t>zadovoljavajući</w:t>
      </w:r>
      <w:r>
        <w:rPr>
          <w:rFonts w:cs="Arial"/>
          <w:noProof w:val="0"/>
          <w:sz w:val="22"/>
          <w:szCs w:val="22"/>
          <w:lang w:val="sr-Cyrl-RS"/>
        </w:rPr>
        <w:t xml:space="preserve"> </w:t>
      </w:r>
      <w:r w:rsidR="00B47EA7">
        <w:rPr>
          <w:rFonts w:cs="Arial"/>
          <w:noProof w:val="0"/>
          <w:sz w:val="22"/>
          <w:szCs w:val="22"/>
          <w:lang w:val="sr-Cyrl-RS"/>
        </w:rPr>
        <w:t>način</w:t>
      </w:r>
      <w:r>
        <w:rPr>
          <w:rFonts w:cs="Arial"/>
          <w:noProof w:val="0"/>
          <w:sz w:val="22"/>
          <w:szCs w:val="22"/>
          <w:lang w:val="sr-Cyrl-RS"/>
        </w:rPr>
        <w:t xml:space="preserve"> </w:t>
      </w:r>
      <w:r w:rsidR="00B47EA7">
        <w:rPr>
          <w:rFonts w:cs="Arial"/>
          <w:noProof w:val="0"/>
          <w:sz w:val="22"/>
          <w:szCs w:val="22"/>
          <w:lang w:val="sr-Cyrl-RS"/>
        </w:rPr>
        <w:t>za</w:t>
      </w:r>
      <w:r w:rsidRPr="006044A8">
        <w:rPr>
          <w:rFonts w:cs="Arial"/>
          <w:noProof w:val="0"/>
          <w:sz w:val="22"/>
          <w:szCs w:val="22"/>
          <w:lang w:val="sr-Cyrl-RS"/>
        </w:rPr>
        <w:t xml:space="preserve"> </w:t>
      </w:r>
      <w:r w:rsidR="00B47EA7">
        <w:rPr>
          <w:rFonts w:cs="Arial"/>
          <w:noProof w:val="0"/>
          <w:sz w:val="22"/>
          <w:szCs w:val="22"/>
          <w:lang w:val="sr-Cyrl-RS"/>
        </w:rPr>
        <w:t>Banku</w:t>
      </w:r>
      <w:r w:rsidRPr="006044A8">
        <w:rPr>
          <w:rFonts w:cs="Arial"/>
          <w:noProof w:val="0"/>
          <w:sz w:val="22"/>
          <w:szCs w:val="22"/>
          <w:lang w:val="sr-Cyrl-RS"/>
        </w:rPr>
        <w:t xml:space="preserve">, </w:t>
      </w:r>
      <w:r w:rsidR="00B47EA7">
        <w:rPr>
          <w:rFonts w:cs="Arial"/>
          <w:noProof w:val="0"/>
          <w:sz w:val="22"/>
          <w:szCs w:val="22"/>
          <w:lang w:val="sr-Cyrl-RS"/>
        </w:rPr>
        <w:t>Priručnik</w:t>
      </w:r>
      <w:r w:rsidRPr="006044A8">
        <w:rPr>
          <w:rFonts w:cs="Arial"/>
          <w:noProof w:val="0"/>
          <w:sz w:val="22"/>
          <w:szCs w:val="22"/>
          <w:lang w:val="sr-Cyrl-RS"/>
        </w:rPr>
        <w:t xml:space="preserve"> </w:t>
      </w:r>
      <w:r w:rsidR="00B47EA7">
        <w:rPr>
          <w:rFonts w:cs="Arial"/>
          <w:noProof w:val="0"/>
          <w:sz w:val="22"/>
          <w:szCs w:val="22"/>
          <w:lang w:val="sr-Cyrl-RS"/>
        </w:rPr>
        <w:t>za</w:t>
      </w:r>
      <w:r w:rsidRPr="006044A8">
        <w:rPr>
          <w:rFonts w:cs="Arial"/>
          <w:noProof w:val="0"/>
          <w:sz w:val="22"/>
          <w:szCs w:val="22"/>
          <w:lang w:val="sr-Cyrl-RS"/>
        </w:rPr>
        <w:t xml:space="preserve"> </w:t>
      </w:r>
      <w:r w:rsidR="00B47EA7">
        <w:rPr>
          <w:rFonts w:cs="Arial"/>
          <w:noProof w:val="0"/>
          <w:sz w:val="22"/>
          <w:szCs w:val="22"/>
          <w:lang w:val="sr-Cyrl-RS"/>
        </w:rPr>
        <w:t>implementaciju</w:t>
      </w:r>
      <w:r w:rsidRPr="006044A8">
        <w:rPr>
          <w:rFonts w:cs="Arial"/>
          <w:noProof w:val="0"/>
          <w:sz w:val="22"/>
          <w:szCs w:val="22"/>
          <w:lang w:val="sr-Cyrl-RS"/>
        </w:rPr>
        <w:t xml:space="preserve"> </w:t>
      </w:r>
      <w:r w:rsidR="00B47EA7">
        <w:rPr>
          <w:rFonts w:cs="Arial"/>
          <w:noProof w:val="0"/>
          <w:sz w:val="22"/>
          <w:szCs w:val="22"/>
          <w:lang w:val="sr-Cyrl-RS"/>
        </w:rPr>
        <w:t>projekta</w:t>
      </w:r>
      <w:r w:rsidRPr="006044A8">
        <w:rPr>
          <w:rFonts w:cs="Arial"/>
          <w:noProof w:val="0"/>
          <w:sz w:val="22"/>
          <w:szCs w:val="22"/>
          <w:lang w:val="sr-Cyrl-RS"/>
        </w:rPr>
        <w:t xml:space="preserve"> (</w:t>
      </w:r>
      <w:r w:rsidR="00B47EA7">
        <w:rPr>
          <w:rFonts w:cs="Arial"/>
          <w:noProof w:val="0"/>
          <w:sz w:val="22"/>
          <w:szCs w:val="22"/>
          <w:lang w:val="sr-Cyrl-RS"/>
        </w:rPr>
        <w:t>PIP</w:t>
      </w:r>
      <w:r w:rsidRPr="006044A8">
        <w:rPr>
          <w:rFonts w:cs="Arial"/>
          <w:noProof w:val="0"/>
          <w:sz w:val="22"/>
          <w:szCs w:val="22"/>
          <w:lang w:val="sr-Cyrl-RS"/>
        </w:rPr>
        <w:t xml:space="preserve">), </w:t>
      </w:r>
      <w:r w:rsidR="00B47EA7">
        <w:rPr>
          <w:rFonts w:cs="Arial"/>
          <w:noProof w:val="0"/>
          <w:sz w:val="22"/>
          <w:szCs w:val="22"/>
          <w:lang w:val="sr-Cyrl-RS"/>
        </w:rPr>
        <w:t>koji</w:t>
      </w:r>
      <w:r w:rsidRPr="006044A8">
        <w:rPr>
          <w:rFonts w:cs="Arial"/>
          <w:noProof w:val="0"/>
          <w:sz w:val="22"/>
          <w:szCs w:val="22"/>
          <w:lang w:val="sr-Cyrl-RS"/>
        </w:rPr>
        <w:t xml:space="preserve"> </w:t>
      </w:r>
      <w:r w:rsidR="00B47EA7">
        <w:rPr>
          <w:rFonts w:cs="Arial"/>
          <w:noProof w:val="0"/>
          <w:sz w:val="22"/>
          <w:szCs w:val="22"/>
          <w:lang w:val="sr-Cyrl-RS"/>
        </w:rPr>
        <w:t>će</w:t>
      </w:r>
      <w:r w:rsidRPr="006044A8">
        <w:rPr>
          <w:rFonts w:cs="Arial"/>
          <w:noProof w:val="0"/>
          <w:sz w:val="22"/>
          <w:szCs w:val="22"/>
          <w:lang w:val="sr-Cyrl-RS"/>
        </w:rPr>
        <w:t xml:space="preserve"> </w:t>
      </w:r>
      <w:r w:rsidR="00B47EA7">
        <w:rPr>
          <w:rFonts w:cs="Arial"/>
          <w:noProof w:val="0"/>
          <w:sz w:val="22"/>
          <w:szCs w:val="22"/>
          <w:lang w:val="sr-Cyrl-RS"/>
        </w:rPr>
        <w:t>pripremiti</w:t>
      </w:r>
      <w:r w:rsidRPr="006044A8">
        <w:rPr>
          <w:rFonts w:cs="Arial"/>
          <w:noProof w:val="0"/>
          <w:sz w:val="22"/>
          <w:szCs w:val="22"/>
          <w:lang w:val="sr-Cyrl-RS"/>
        </w:rPr>
        <w:t xml:space="preserve"> </w:t>
      </w:r>
      <w:r w:rsidR="00B47EA7">
        <w:rPr>
          <w:rFonts w:cs="Arial"/>
          <w:noProof w:val="0"/>
          <w:sz w:val="22"/>
          <w:szCs w:val="22"/>
          <w:lang w:val="sr-Cyrl-RS"/>
        </w:rPr>
        <w:t>Tehnička</w:t>
      </w:r>
      <w:r w:rsidRPr="006044A8">
        <w:rPr>
          <w:rFonts w:cs="Arial"/>
          <w:noProof w:val="0"/>
          <w:sz w:val="22"/>
          <w:szCs w:val="22"/>
          <w:lang w:val="sr-Cyrl-RS"/>
        </w:rPr>
        <w:t xml:space="preserve"> </w:t>
      </w:r>
      <w:r w:rsidR="00B47EA7">
        <w:rPr>
          <w:rFonts w:cs="Arial"/>
          <w:noProof w:val="0"/>
          <w:sz w:val="22"/>
          <w:szCs w:val="22"/>
          <w:lang w:val="sr-Cyrl-RS"/>
        </w:rPr>
        <w:t>pomoć</w:t>
      </w:r>
      <w:r w:rsidRPr="006044A8">
        <w:rPr>
          <w:rFonts w:cs="Arial"/>
          <w:noProof w:val="0"/>
          <w:sz w:val="22"/>
          <w:szCs w:val="22"/>
          <w:lang w:val="sr-Cyrl-RS"/>
        </w:rPr>
        <w:t xml:space="preserve"> </w:t>
      </w:r>
      <w:r w:rsidR="00B47EA7">
        <w:rPr>
          <w:rFonts w:cs="Arial"/>
          <w:noProof w:val="0"/>
          <w:sz w:val="22"/>
          <w:szCs w:val="22"/>
          <w:lang w:val="sr-Cyrl-RS"/>
        </w:rPr>
        <w:t>angažovana</w:t>
      </w:r>
      <w:r w:rsidRPr="006044A8">
        <w:rPr>
          <w:rFonts w:cs="Arial"/>
          <w:noProof w:val="0"/>
          <w:sz w:val="22"/>
          <w:szCs w:val="22"/>
          <w:lang w:val="sr-Cyrl-RS"/>
        </w:rPr>
        <w:t xml:space="preserve"> </w:t>
      </w:r>
      <w:r w:rsidR="00B47EA7">
        <w:rPr>
          <w:rFonts w:cs="Arial"/>
          <w:noProof w:val="0"/>
          <w:sz w:val="22"/>
          <w:szCs w:val="22"/>
          <w:lang w:val="sr-Cyrl-RS"/>
        </w:rPr>
        <w:t>za</w:t>
      </w:r>
      <w:r w:rsidRPr="006044A8">
        <w:rPr>
          <w:rFonts w:cs="Arial"/>
          <w:noProof w:val="0"/>
          <w:sz w:val="22"/>
          <w:szCs w:val="22"/>
          <w:lang w:val="sr-Cyrl-RS"/>
        </w:rPr>
        <w:t xml:space="preserve"> </w:t>
      </w:r>
      <w:r w:rsidR="00B47EA7">
        <w:rPr>
          <w:rFonts w:cs="Arial"/>
          <w:noProof w:val="0"/>
          <w:sz w:val="22"/>
          <w:szCs w:val="22"/>
          <w:lang w:val="sr-Cyrl-RS"/>
        </w:rPr>
        <w:t>podršku</w:t>
      </w:r>
      <w:r w:rsidRPr="006044A8">
        <w:rPr>
          <w:rFonts w:cs="Arial"/>
          <w:noProof w:val="0"/>
          <w:sz w:val="22"/>
          <w:szCs w:val="22"/>
          <w:lang w:val="sr-Cyrl-RS"/>
        </w:rPr>
        <w:t xml:space="preserve"> </w:t>
      </w:r>
      <w:r w:rsidR="00B47EA7">
        <w:rPr>
          <w:rFonts w:cs="Arial"/>
          <w:noProof w:val="0"/>
          <w:sz w:val="22"/>
          <w:szCs w:val="22"/>
          <w:lang w:val="sr-Cyrl-RS"/>
        </w:rPr>
        <w:t>sprovođenju</w:t>
      </w:r>
      <w:r w:rsidRPr="006044A8">
        <w:rPr>
          <w:rFonts w:cs="Arial"/>
          <w:noProof w:val="0"/>
          <w:sz w:val="22"/>
          <w:szCs w:val="22"/>
          <w:lang w:val="sr-Cyrl-RS"/>
        </w:rPr>
        <w:t xml:space="preserve"> </w:t>
      </w:r>
      <w:r w:rsidR="00B47EA7">
        <w:rPr>
          <w:rFonts w:cs="Arial"/>
          <w:noProof w:val="0"/>
          <w:sz w:val="22"/>
          <w:szCs w:val="22"/>
          <w:lang w:val="sr-Cyrl-RS"/>
        </w:rPr>
        <w:t>projekata</w:t>
      </w:r>
      <w:r w:rsidRPr="006044A8">
        <w:rPr>
          <w:rFonts w:cs="Arial"/>
          <w:noProof w:val="0"/>
          <w:sz w:val="22"/>
          <w:szCs w:val="22"/>
          <w:lang w:val="sr-Cyrl-RS"/>
        </w:rPr>
        <w:t xml:space="preserve">, </w:t>
      </w:r>
      <w:r w:rsidR="00B47EA7">
        <w:rPr>
          <w:rFonts w:cs="Arial"/>
          <w:noProof w:val="0"/>
          <w:sz w:val="22"/>
          <w:szCs w:val="22"/>
          <w:lang w:val="sr-Cyrl-RS"/>
        </w:rPr>
        <w:t>a</w:t>
      </w:r>
      <w:r w:rsidRPr="006044A8">
        <w:rPr>
          <w:rFonts w:cs="Arial"/>
          <w:noProof w:val="0"/>
          <w:sz w:val="22"/>
          <w:szCs w:val="22"/>
          <w:lang w:val="sr-Cyrl-RS"/>
        </w:rPr>
        <w:t xml:space="preserve"> </w:t>
      </w:r>
      <w:r w:rsidR="00B47EA7">
        <w:rPr>
          <w:rFonts w:cs="Arial"/>
          <w:noProof w:val="0"/>
          <w:sz w:val="22"/>
          <w:szCs w:val="22"/>
          <w:lang w:val="sr-Cyrl-RS"/>
        </w:rPr>
        <w:t>odobriti</w:t>
      </w:r>
      <w:r w:rsidRPr="006044A8">
        <w:rPr>
          <w:rFonts w:cs="Arial"/>
          <w:noProof w:val="0"/>
          <w:sz w:val="22"/>
          <w:szCs w:val="22"/>
          <w:lang w:val="sr-Cyrl-RS"/>
        </w:rPr>
        <w:t xml:space="preserve"> </w:t>
      </w:r>
      <w:r w:rsidR="00B47EA7">
        <w:rPr>
          <w:rFonts w:cs="Arial"/>
          <w:noProof w:val="0"/>
          <w:sz w:val="22"/>
          <w:szCs w:val="22"/>
          <w:lang w:val="sr-Cyrl-RS"/>
        </w:rPr>
        <w:t>EIB</w:t>
      </w:r>
      <w:r w:rsidRPr="006044A8">
        <w:rPr>
          <w:rFonts w:cs="Arial"/>
          <w:noProof w:val="0"/>
          <w:sz w:val="22"/>
          <w:szCs w:val="22"/>
          <w:lang w:val="sr-Cyrl-RS"/>
        </w:rPr>
        <w:t>.</w:t>
      </w:r>
    </w:p>
    <w:p w14:paraId="3AA9A660" w14:textId="161AE678" w:rsidR="00C230FA" w:rsidRDefault="00AB56FB" w:rsidP="00AB56FB">
      <w:pPr>
        <w:pStyle w:val="Heading3"/>
        <w:tabs>
          <w:tab w:val="clear" w:pos="1701"/>
          <w:tab w:val="clear" w:pos="2268"/>
        </w:tabs>
        <w:spacing w:after="240"/>
        <w:ind w:left="0" w:firstLine="0"/>
        <w:rPr>
          <w:rFonts w:cs="Arial"/>
          <w:sz w:val="22"/>
          <w:szCs w:val="22"/>
          <w:lang w:val="sr-Cyrl-RS"/>
        </w:rPr>
      </w:pPr>
      <w:r w:rsidRPr="00580287">
        <w:rPr>
          <w:rFonts w:cs="Arial"/>
          <w:sz w:val="22"/>
          <w:szCs w:val="22"/>
        </w:rPr>
        <w:t>1.4.</w:t>
      </w:r>
      <w:r w:rsidR="00B47EA7">
        <w:rPr>
          <w:rFonts w:cs="Arial"/>
          <w:sz w:val="22"/>
          <w:szCs w:val="22"/>
        </w:rPr>
        <w:t>C</w:t>
      </w:r>
      <w:r w:rsidRPr="00580287">
        <w:rPr>
          <w:rFonts w:cs="Arial"/>
          <w:sz w:val="22"/>
          <w:szCs w:val="22"/>
        </w:rPr>
        <w:tab/>
      </w:r>
      <w:r w:rsidR="00B47EA7">
        <w:rPr>
          <w:rFonts w:cs="Arial"/>
          <w:sz w:val="22"/>
          <w:szCs w:val="22"/>
          <w:lang w:val="sr-Cyrl-RS"/>
        </w:rPr>
        <w:t>Druga</w:t>
      </w:r>
      <w:r w:rsidR="00C230FA">
        <w:rPr>
          <w:rFonts w:cs="Arial"/>
          <w:sz w:val="22"/>
          <w:szCs w:val="22"/>
          <w:lang w:val="sr-Cyrl-RS"/>
        </w:rPr>
        <w:t xml:space="preserve"> </w:t>
      </w:r>
      <w:r w:rsidR="00B47EA7">
        <w:rPr>
          <w:rFonts w:cs="Arial"/>
          <w:sz w:val="22"/>
          <w:szCs w:val="22"/>
          <w:lang w:val="sr-Cyrl-RS"/>
        </w:rPr>
        <w:t>i</w:t>
      </w:r>
      <w:r w:rsidR="00C230FA">
        <w:rPr>
          <w:rFonts w:cs="Arial"/>
          <w:sz w:val="22"/>
          <w:szCs w:val="22"/>
          <w:lang w:val="sr-Cyrl-RS"/>
        </w:rPr>
        <w:t xml:space="preserve"> </w:t>
      </w:r>
      <w:r w:rsidR="00B47EA7">
        <w:rPr>
          <w:rFonts w:cs="Arial"/>
          <w:sz w:val="22"/>
          <w:szCs w:val="22"/>
          <w:lang w:val="sr-Cyrl-RS"/>
        </w:rPr>
        <w:t>naredne</w:t>
      </w:r>
      <w:r w:rsidR="00C230FA">
        <w:rPr>
          <w:rFonts w:cs="Arial"/>
          <w:sz w:val="22"/>
          <w:szCs w:val="22"/>
          <w:lang w:val="sr-Cyrl-RS"/>
        </w:rPr>
        <w:t xml:space="preserve"> </w:t>
      </w:r>
      <w:r w:rsidR="00B47EA7">
        <w:rPr>
          <w:rFonts w:cs="Arial"/>
          <w:sz w:val="22"/>
          <w:szCs w:val="22"/>
          <w:lang w:val="sr-Cyrl-RS"/>
        </w:rPr>
        <w:t>tranše</w:t>
      </w:r>
    </w:p>
    <w:p w14:paraId="584F2924" w14:textId="7EF4FA92" w:rsidR="00C230FA" w:rsidRDefault="00B47EA7" w:rsidP="00C230FA">
      <w:pPr>
        <w:ind w:left="709"/>
        <w:jc w:val="both"/>
        <w:rPr>
          <w:rFonts w:ascii="Arial" w:hAnsi="Arial" w:cs="Arial"/>
          <w:lang w:val="en-GB"/>
        </w:rPr>
      </w:pPr>
      <w:r>
        <w:rPr>
          <w:rFonts w:ascii="Arial" w:hAnsi="Arial" w:cs="Arial"/>
          <w:lang w:val="en-GB"/>
        </w:rPr>
        <w:t>Isplata</w:t>
      </w:r>
      <w:r w:rsidR="00C230FA">
        <w:rPr>
          <w:rFonts w:ascii="Arial" w:hAnsi="Arial" w:cs="Arial"/>
          <w:lang w:val="en-GB"/>
        </w:rPr>
        <w:t xml:space="preserve"> </w:t>
      </w:r>
      <w:r>
        <w:rPr>
          <w:rFonts w:ascii="Arial" w:hAnsi="Arial" w:cs="Arial"/>
          <w:lang w:val="en-GB"/>
        </w:rPr>
        <w:t>druge</w:t>
      </w:r>
      <w:r w:rsidR="00C230FA">
        <w:rPr>
          <w:rFonts w:ascii="Arial" w:hAnsi="Arial" w:cs="Arial"/>
          <w:lang w:val="en-GB"/>
        </w:rPr>
        <w:t xml:space="preserve"> </w:t>
      </w:r>
      <w:r>
        <w:rPr>
          <w:rFonts w:ascii="Arial" w:hAnsi="Arial" w:cs="Arial"/>
          <w:lang w:val="en-GB"/>
        </w:rPr>
        <w:t>i</w:t>
      </w:r>
      <w:r w:rsidR="00C230FA">
        <w:rPr>
          <w:rFonts w:ascii="Arial" w:hAnsi="Arial" w:cs="Arial"/>
          <w:lang w:val="en-GB"/>
        </w:rPr>
        <w:t xml:space="preserve"> </w:t>
      </w:r>
      <w:r>
        <w:rPr>
          <w:rFonts w:ascii="Arial" w:hAnsi="Arial" w:cs="Arial"/>
          <w:lang w:val="en-GB"/>
        </w:rPr>
        <w:t>narednih</w:t>
      </w:r>
      <w:r w:rsidR="00C230FA">
        <w:rPr>
          <w:rFonts w:ascii="Arial" w:hAnsi="Arial" w:cs="Arial"/>
          <w:lang w:val="en-GB"/>
        </w:rPr>
        <w:t xml:space="preserve"> </w:t>
      </w:r>
      <w:r>
        <w:rPr>
          <w:rFonts w:ascii="Arial" w:hAnsi="Arial" w:cs="Arial"/>
          <w:lang w:val="sr-Cyrl-RS"/>
        </w:rPr>
        <w:t>T</w:t>
      </w:r>
      <w:r>
        <w:rPr>
          <w:rFonts w:ascii="Arial" w:hAnsi="Arial" w:cs="Arial"/>
          <w:lang w:val="en-GB"/>
        </w:rPr>
        <w:t>ranši</w:t>
      </w:r>
      <w:r w:rsidR="00C230FA" w:rsidRPr="00C64951">
        <w:rPr>
          <w:rFonts w:ascii="Arial" w:hAnsi="Arial" w:cs="Arial"/>
          <w:lang w:val="en-GB"/>
        </w:rPr>
        <w:t xml:space="preserve"> </w:t>
      </w:r>
      <w:r>
        <w:rPr>
          <w:rFonts w:ascii="Arial" w:hAnsi="Arial" w:cs="Arial"/>
          <w:lang w:val="en-GB"/>
        </w:rPr>
        <w:t>prema</w:t>
      </w:r>
      <w:r w:rsidR="00C230FA" w:rsidRPr="00C64951">
        <w:rPr>
          <w:rFonts w:ascii="Arial" w:hAnsi="Arial" w:cs="Arial"/>
          <w:lang w:val="en-GB"/>
        </w:rPr>
        <w:t xml:space="preserve"> </w:t>
      </w:r>
      <w:r>
        <w:rPr>
          <w:rFonts w:ascii="Arial" w:hAnsi="Arial" w:cs="Arial"/>
          <w:lang w:val="en-GB"/>
        </w:rPr>
        <w:t>članu</w:t>
      </w:r>
      <w:r w:rsidR="00C230FA" w:rsidRPr="00C64951">
        <w:rPr>
          <w:rFonts w:ascii="Arial" w:hAnsi="Arial" w:cs="Arial"/>
          <w:lang w:val="en-GB"/>
        </w:rPr>
        <w:t xml:space="preserve"> 1.2 </w:t>
      </w:r>
      <w:r>
        <w:rPr>
          <w:rFonts w:ascii="Arial" w:hAnsi="Arial" w:cs="Arial"/>
          <w:lang w:val="en-GB"/>
        </w:rPr>
        <w:t>podleže</w:t>
      </w:r>
      <w:r w:rsidR="00C230FA" w:rsidRPr="00C64951">
        <w:rPr>
          <w:rFonts w:ascii="Arial" w:hAnsi="Arial" w:cs="Arial"/>
          <w:lang w:val="en-GB"/>
        </w:rPr>
        <w:t xml:space="preserve"> </w:t>
      </w:r>
      <w:r>
        <w:rPr>
          <w:rFonts w:ascii="Arial" w:hAnsi="Arial" w:cs="Arial"/>
          <w:lang w:val="en-GB"/>
        </w:rPr>
        <w:t>uslovu</w:t>
      </w:r>
      <w:r w:rsidR="00C230FA">
        <w:rPr>
          <w:rFonts w:ascii="Arial" w:hAnsi="Arial" w:cs="Arial"/>
          <w:lang w:val="sr-Cyrl-RS"/>
        </w:rPr>
        <w:t xml:space="preserve"> </w:t>
      </w:r>
      <w:r>
        <w:rPr>
          <w:rFonts w:ascii="Arial" w:hAnsi="Arial" w:cs="Arial"/>
          <w:lang w:val="en-GB"/>
        </w:rPr>
        <w:t>da</w:t>
      </w:r>
      <w:r w:rsidR="00C230FA" w:rsidRPr="00C64951">
        <w:rPr>
          <w:rFonts w:ascii="Arial" w:hAnsi="Arial" w:cs="Arial"/>
          <w:lang w:val="en-GB"/>
        </w:rPr>
        <w:t xml:space="preserve"> </w:t>
      </w:r>
      <w:r>
        <w:rPr>
          <w:rFonts w:ascii="Arial" w:hAnsi="Arial" w:cs="Arial"/>
          <w:lang w:val="en-GB"/>
        </w:rPr>
        <w:t>je</w:t>
      </w:r>
      <w:r w:rsidR="00C230FA" w:rsidRPr="00C64951">
        <w:rPr>
          <w:rFonts w:ascii="Arial" w:hAnsi="Arial" w:cs="Arial"/>
          <w:lang w:val="en-GB"/>
        </w:rPr>
        <w:t xml:space="preserve"> </w:t>
      </w:r>
      <w:r>
        <w:rPr>
          <w:rFonts w:ascii="Arial" w:hAnsi="Arial" w:cs="Arial"/>
          <w:lang w:val="en-GB"/>
        </w:rPr>
        <w:t>Banka</w:t>
      </w:r>
      <w:r w:rsidR="00C230FA" w:rsidRPr="00C64951">
        <w:rPr>
          <w:rFonts w:ascii="Arial" w:hAnsi="Arial" w:cs="Arial"/>
          <w:lang w:val="en-GB"/>
        </w:rPr>
        <w:t xml:space="preserve"> </w:t>
      </w:r>
      <w:r>
        <w:rPr>
          <w:rFonts w:ascii="Arial" w:hAnsi="Arial" w:cs="Arial"/>
          <w:lang w:val="en-GB"/>
        </w:rPr>
        <w:t>primila</w:t>
      </w:r>
      <w:r w:rsidR="00C230FA" w:rsidRPr="00C64951">
        <w:rPr>
          <w:rFonts w:ascii="Arial" w:hAnsi="Arial" w:cs="Arial"/>
          <w:lang w:val="en-GB"/>
        </w:rPr>
        <w:t xml:space="preserve"> </w:t>
      </w:r>
      <w:r>
        <w:rPr>
          <w:rFonts w:ascii="Arial" w:hAnsi="Arial" w:cs="Arial"/>
          <w:lang w:val="sr-Cyrl-RS"/>
        </w:rPr>
        <w:t>u</w:t>
      </w:r>
      <w:r w:rsidR="00C230FA">
        <w:rPr>
          <w:rFonts w:ascii="Arial" w:hAnsi="Arial" w:cs="Arial"/>
          <w:lang w:val="sr-Cyrl-RS"/>
        </w:rPr>
        <w:t xml:space="preserve"> </w:t>
      </w:r>
      <w:r>
        <w:rPr>
          <w:rFonts w:ascii="Arial" w:hAnsi="Arial" w:cs="Arial"/>
          <w:lang w:val="sr-Cyrl-RS"/>
        </w:rPr>
        <w:t>formi</w:t>
      </w:r>
      <w:r w:rsidR="00C230FA" w:rsidRPr="00C64951">
        <w:rPr>
          <w:rFonts w:ascii="Arial" w:hAnsi="Arial" w:cs="Arial"/>
          <w:lang w:val="en-GB"/>
        </w:rPr>
        <w:t xml:space="preserve"> </w:t>
      </w:r>
      <w:r>
        <w:rPr>
          <w:rFonts w:ascii="Arial" w:hAnsi="Arial" w:cs="Arial"/>
          <w:lang w:val="en-GB"/>
        </w:rPr>
        <w:t>i</w:t>
      </w:r>
      <w:r w:rsidR="00C230FA" w:rsidRPr="00C64951">
        <w:rPr>
          <w:rFonts w:ascii="Arial" w:hAnsi="Arial" w:cs="Arial"/>
          <w:lang w:val="en-GB"/>
        </w:rPr>
        <w:t xml:space="preserve"> </w:t>
      </w:r>
      <w:r>
        <w:rPr>
          <w:rFonts w:ascii="Arial" w:hAnsi="Arial" w:cs="Arial"/>
          <w:lang w:val="en-GB"/>
        </w:rPr>
        <w:t>sadržaj</w:t>
      </w:r>
      <w:r>
        <w:rPr>
          <w:rFonts w:ascii="Arial" w:hAnsi="Arial" w:cs="Arial"/>
          <w:lang w:val="sr-Cyrl-RS"/>
        </w:rPr>
        <w:t>u</w:t>
      </w:r>
      <w:r w:rsidR="00C230FA">
        <w:rPr>
          <w:rFonts w:ascii="Arial" w:hAnsi="Arial" w:cs="Arial"/>
          <w:lang w:val="sr-Cyrl-RS"/>
        </w:rPr>
        <w:t>,</w:t>
      </w:r>
      <w:r w:rsidR="00C230FA" w:rsidRPr="00C64951">
        <w:rPr>
          <w:rFonts w:ascii="Arial" w:hAnsi="Arial" w:cs="Arial"/>
          <w:lang w:val="en-GB"/>
        </w:rPr>
        <w:t xml:space="preserve"> </w:t>
      </w:r>
      <w:r>
        <w:rPr>
          <w:rFonts w:ascii="Arial" w:hAnsi="Arial" w:cs="Arial"/>
          <w:lang w:val="sr-Cyrl-RS"/>
        </w:rPr>
        <w:t>na</w:t>
      </w:r>
      <w:r w:rsidR="00C230FA">
        <w:rPr>
          <w:rFonts w:ascii="Arial" w:hAnsi="Arial" w:cs="Arial"/>
          <w:lang w:val="sr-Cyrl-RS"/>
        </w:rPr>
        <w:t xml:space="preserve"> </w:t>
      </w:r>
      <w:r>
        <w:rPr>
          <w:rFonts w:ascii="Arial" w:hAnsi="Arial" w:cs="Arial"/>
          <w:lang w:val="en-GB"/>
        </w:rPr>
        <w:t>zadovoljavaju</w:t>
      </w:r>
      <w:r>
        <w:rPr>
          <w:rFonts w:ascii="Arial" w:hAnsi="Arial" w:cs="Arial"/>
          <w:lang w:val="sr-Cyrl-RS"/>
        </w:rPr>
        <w:t>ći</w:t>
      </w:r>
      <w:r w:rsidR="00C230FA">
        <w:rPr>
          <w:rFonts w:ascii="Arial" w:hAnsi="Arial" w:cs="Arial"/>
          <w:lang w:val="sr-Cyrl-RS"/>
        </w:rPr>
        <w:t xml:space="preserve"> </w:t>
      </w:r>
      <w:r>
        <w:rPr>
          <w:rFonts w:ascii="Arial" w:hAnsi="Arial" w:cs="Arial"/>
          <w:lang w:val="sr-Cyrl-RS"/>
        </w:rPr>
        <w:t>način</w:t>
      </w:r>
      <w:r w:rsidR="00C230FA">
        <w:rPr>
          <w:rFonts w:ascii="Arial" w:hAnsi="Arial" w:cs="Arial"/>
          <w:lang w:val="sr-Cyrl-RS"/>
        </w:rPr>
        <w:t xml:space="preserve"> </w:t>
      </w:r>
      <w:r>
        <w:rPr>
          <w:rFonts w:ascii="Arial" w:hAnsi="Arial" w:cs="Arial"/>
          <w:lang w:val="sr-Cyrl-RS"/>
        </w:rPr>
        <w:t>za</w:t>
      </w:r>
      <w:r w:rsidR="00C230FA">
        <w:rPr>
          <w:rFonts w:ascii="Arial" w:hAnsi="Arial" w:cs="Arial"/>
          <w:lang w:val="sr-Cyrl-RS"/>
        </w:rPr>
        <w:t xml:space="preserve"> </w:t>
      </w:r>
      <w:r>
        <w:rPr>
          <w:rFonts w:ascii="Arial" w:hAnsi="Arial" w:cs="Arial"/>
          <w:lang w:val="sr-Cyrl-RS"/>
        </w:rPr>
        <w:t>nju</w:t>
      </w:r>
      <w:r w:rsidR="00C230FA">
        <w:rPr>
          <w:rFonts w:ascii="Arial" w:hAnsi="Arial" w:cs="Arial"/>
          <w:lang w:val="sr-Cyrl-RS"/>
        </w:rPr>
        <w:t>,</w:t>
      </w:r>
      <w:r w:rsidR="00C230FA" w:rsidRPr="00C64951">
        <w:rPr>
          <w:rFonts w:ascii="Arial" w:hAnsi="Arial" w:cs="Arial"/>
          <w:lang w:val="en-GB"/>
        </w:rPr>
        <w:t xml:space="preserve"> </w:t>
      </w:r>
      <w:r>
        <w:rPr>
          <w:rFonts w:ascii="Arial" w:hAnsi="Arial" w:cs="Arial"/>
          <w:lang w:val="en-GB"/>
        </w:rPr>
        <w:t>na</w:t>
      </w:r>
      <w:r w:rsidR="00C230FA" w:rsidRPr="00C64951">
        <w:rPr>
          <w:rFonts w:ascii="Arial" w:hAnsi="Arial" w:cs="Arial"/>
          <w:lang w:val="en-GB"/>
        </w:rPr>
        <w:t xml:space="preserve"> </w:t>
      </w:r>
      <w:r>
        <w:rPr>
          <w:rFonts w:ascii="Arial" w:hAnsi="Arial" w:cs="Arial"/>
          <w:lang w:val="en-GB"/>
        </w:rPr>
        <w:t>dan</w:t>
      </w:r>
      <w:r w:rsidR="00C230FA" w:rsidRPr="00C64951">
        <w:rPr>
          <w:rFonts w:ascii="Arial" w:hAnsi="Arial" w:cs="Arial"/>
          <w:lang w:val="en-GB"/>
        </w:rPr>
        <w:t xml:space="preserve"> </w:t>
      </w:r>
      <w:r>
        <w:rPr>
          <w:rFonts w:ascii="Arial" w:hAnsi="Arial" w:cs="Arial"/>
          <w:lang w:val="en-GB"/>
        </w:rPr>
        <w:t>ili</w:t>
      </w:r>
      <w:r w:rsidR="00C230FA" w:rsidRPr="00C64951">
        <w:rPr>
          <w:rFonts w:ascii="Arial" w:hAnsi="Arial" w:cs="Arial"/>
          <w:lang w:val="en-GB"/>
        </w:rPr>
        <w:t xml:space="preserve"> </w:t>
      </w:r>
      <w:r>
        <w:rPr>
          <w:rFonts w:ascii="Arial" w:hAnsi="Arial" w:cs="Arial"/>
          <w:lang w:val="en-GB"/>
        </w:rPr>
        <w:t>pre</w:t>
      </w:r>
      <w:r w:rsidR="00C230FA">
        <w:rPr>
          <w:rFonts w:ascii="Arial" w:hAnsi="Arial" w:cs="Arial"/>
          <w:lang w:val="en-GB"/>
        </w:rPr>
        <w:t xml:space="preserve"> </w:t>
      </w:r>
      <w:r>
        <w:rPr>
          <w:rFonts w:ascii="Arial" w:hAnsi="Arial" w:cs="Arial"/>
          <w:lang w:val="en-GB"/>
        </w:rPr>
        <w:t>datuma</w:t>
      </w:r>
      <w:r w:rsidR="00C230FA">
        <w:rPr>
          <w:rFonts w:ascii="Arial" w:hAnsi="Arial" w:cs="Arial"/>
          <w:lang w:val="en-GB"/>
        </w:rPr>
        <w:t xml:space="preserve"> </w:t>
      </w:r>
      <w:r>
        <w:rPr>
          <w:rFonts w:ascii="Arial" w:hAnsi="Arial" w:cs="Arial"/>
          <w:lang w:val="en-GB"/>
        </w:rPr>
        <w:t>koji</w:t>
      </w:r>
      <w:r w:rsidR="00C230FA">
        <w:rPr>
          <w:rFonts w:ascii="Arial" w:hAnsi="Arial" w:cs="Arial"/>
          <w:lang w:val="en-GB"/>
        </w:rPr>
        <w:t xml:space="preserve"> </w:t>
      </w:r>
      <w:r>
        <w:rPr>
          <w:rFonts w:ascii="Arial" w:hAnsi="Arial" w:cs="Arial"/>
          <w:lang w:val="en-GB"/>
        </w:rPr>
        <w:t>pada</w:t>
      </w:r>
      <w:r w:rsidR="00C230FA">
        <w:rPr>
          <w:rFonts w:ascii="Arial" w:hAnsi="Arial" w:cs="Arial"/>
          <w:lang w:val="en-GB"/>
        </w:rPr>
        <w:t xml:space="preserve"> 5 (</w:t>
      </w:r>
      <w:r>
        <w:rPr>
          <w:rFonts w:ascii="Arial" w:hAnsi="Arial" w:cs="Arial"/>
          <w:lang w:val="en-GB"/>
        </w:rPr>
        <w:t>pet</w:t>
      </w:r>
      <w:r w:rsidR="00C230FA">
        <w:rPr>
          <w:rFonts w:ascii="Arial" w:hAnsi="Arial" w:cs="Arial"/>
          <w:lang w:val="en-GB"/>
        </w:rPr>
        <w:t xml:space="preserve">) </w:t>
      </w:r>
      <w:r>
        <w:rPr>
          <w:rFonts w:ascii="Arial" w:hAnsi="Arial" w:cs="Arial"/>
          <w:lang w:val="sr-Cyrl-RS"/>
        </w:rPr>
        <w:t>R</w:t>
      </w:r>
      <w:r>
        <w:rPr>
          <w:rFonts w:ascii="Arial" w:hAnsi="Arial" w:cs="Arial"/>
          <w:lang w:val="en-GB"/>
        </w:rPr>
        <w:t>adnih</w:t>
      </w:r>
      <w:r w:rsidR="00C230FA" w:rsidRPr="00C64951">
        <w:rPr>
          <w:rFonts w:ascii="Arial" w:hAnsi="Arial" w:cs="Arial"/>
          <w:lang w:val="en-GB"/>
        </w:rPr>
        <w:t xml:space="preserve"> </w:t>
      </w:r>
      <w:r>
        <w:rPr>
          <w:rFonts w:ascii="Arial" w:hAnsi="Arial" w:cs="Arial"/>
          <w:lang w:val="en-GB"/>
        </w:rPr>
        <w:t>dana</w:t>
      </w:r>
      <w:r w:rsidR="00C230FA" w:rsidRPr="00C64951">
        <w:rPr>
          <w:rFonts w:ascii="Arial" w:hAnsi="Arial" w:cs="Arial"/>
          <w:lang w:val="en-GB"/>
        </w:rPr>
        <w:t xml:space="preserve"> </w:t>
      </w:r>
      <w:r>
        <w:rPr>
          <w:rFonts w:ascii="Arial" w:hAnsi="Arial" w:cs="Arial"/>
          <w:lang w:val="en-GB"/>
        </w:rPr>
        <w:t>pre</w:t>
      </w:r>
      <w:r w:rsidR="00C230FA" w:rsidRPr="00C64951">
        <w:rPr>
          <w:rFonts w:ascii="Arial" w:hAnsi="Arial" w:cs="Arial"/>
          <w:lang w:val="en-GB"/>
        </w:rPr>
        <w:t xml:space="preserve"> </w:t>
      </w:r>
      <w:r>
        <w:rPr>
          <w:rFonts w:ascii="Arial" w:hAnsi="Arial" w:cs="Arial"/>
          <w:lang w:val="sr-Cyrl-RS"/>
        </w:rPr>
        <w:t>Z</w:t>
      </w:r>
      <w:r w:rsidR="00C230FA">
        <w:rPr>
          <w:rFonts w:ascii="Arial" w:hAnsi="Arial" w:cs="Arial"/>
          <w:lang w:val="sr-Cyrl-RS"/>
        </w:rPr>
        <w:t>a</w:t>
      </w:r>
      <w:r>
        <w:rPr>
          <w:rFonts w:ascii="Arial" w:hAnsi="Arial" w:cs="Arial"/>
          <w:lang w:val="sr-Cyrl-RS"/>
        </w:rPr>
        <w:t>k</w:t>
      </w:r>
      <w:r w:rsidR="00C230FA">
        <w:rPr>
          <w:rFonts w:ascii="Arial" w:hAnsi="Arial" w:cs="Arial"/>
          <w:lang w:val="sr-Cyrl-RS"/>
        </w:rPr>
        <w:t>a</w:t>
      </w:r>
      <w:r>
        <w:rPr>
          <w:rFonts w:ascii="Arial" w:hAnsi="Arial" w:cs="Arial"/>
          <w:lang w:val="sr-Cyrl-RS"/>
        </w:rPr>
        <w:t>z</w:t>
      </w:r>
      <w:r w:rsidR="00C230FA">
        <w:rPr>
          <w:rFonts w:ascii="Arial" w:hAnsi="Arial" w:cs="Arial"/>
          <w:lang w:val="sr-Cyrl-RS"/>
        </w:rPr>
        <w:t>a</w:t>
      </w:r>
      <w:r>
        <w:rPr>
          <w:rFonts w:ascii="Arial" w:hAnsi="Arial" w:cs="Arial"/>
          <w:lang w:val="sr-Cyrl-RS"/>
        </w:rPr>
        <w:t>nog</w:t>
      </w:r>
      <w:r w:rsidR="00C230FA" w:rsidRPr="009540FD">
        <w:rPr>
          <w:rFonts w:ascii="Arial" w:hAnsi="Arial" w:cs="Arial"/>
          <w:lang w:val="sr-Cyrl-RS"/>
        </w:rPr>
        <w:t xml:space="preserve"> </w:t>
      </w:r>
      <w:r>
        <w:rPr>
          <w:rFonts w:ascii="Arial" w:hAnsi="Arial" w:cs="Arial"/>
          <w:lang w:val="sr-Cyrl-RS"/>
        </w:rPr>
        <w:t>d</w:t>
      </w:r>
      <w:r w:rsidR="00C230FA" w:rsidRPr="009540FD">
        <w:rPr>
          <w:rFonts w:ascii="Arial" w:hAnsi="Arial" w:cs="Arial"/>
          <w:lang w:val="sr-Cyrl-RS"/>
        </w:rPr>
        <w:t>a</w:t>
      </w:r>
      <w:r>
        <w:rPr>
          <w:rFonts w:ascii="Arial" w:hAnsi="Arial" w:cs="Arial"/>
          <w:lang w:val="sr-Cyrl-RS"/>
        </w:rPr>
        <w:t>tuma</w:t>
      </w:r>
      <w:r w:rsidR="00C230FA" w:rsidRPr="009540FD">
        <w:rPr>
          <w:rFonts w:ascii="Arial" w:hAnsi="Arial" w:cs="Arial"/>
          <w:lang w:val="sr-Cyrl-RS"/>
        </w:rPr>
        <w:t xml:space="preserve"> </w:t>
      </w:r>
      <w:r>
        <w:rPr>
          <w:rFonts w:ascii="Arial" w:hAnsi="Arial" w:cs="Arial"/>
          <w:lang w:val="sr-Cyrl-RS"/>
        </w:rPr>
        <w:t>ispl</w:t>
      </w:r>
      <w:r w:rsidR="00C230FA" w:rsidRPr="009540FD">
        <w:rPr>
          <w:rFonts w:ascii="Arial" w:hAnsi="Arial" w:cs="Arial"/>
          <w:lang w:val="sr-Cyrl-RS"/>
        </w:rPr>
        <w:t>a</w:t>
      </w:r>
      <w:r>
        <w:rPr>
          <w:rFonts w:ascii="Arial" w:hAnsi="Arial" w:cs="Arial"/>
          <w:lang w:val="sr-Cyrl-RS"/>
        </w:rPr>
        <w:t>t</w:t>
      </w:r>
      <w:r w:rsidR="00C230FA" w:rsidRPr="009540FD">
        <w:rPr>
          <w:rFonts w:ascii="Arial" w:hAnsi="Arial" w:cs="Arial"/>
          <w:lang w:val="sr-Cyrl-RS"/>
        </w:rPr>
        <w:t xml:space="preserve">e </w:t>
      </w:r>
      <w:r w:rsidR="00F91B8E" w:rsidRPr="00F91B8E">
        <w:rPr>
          <w:rFonts w:ascii="Arial" w:hAnsi="Arial" w:cs="Arial"/>
          <w:lang w:val="sr-Cyrl-RS"/>
        </w:rPr>
        <w:t>(</w:t>
      </w:r>
      <w:r>
        <w:rPr>
          <w:rFonts w:ascii="Arial" w:hAnsi="Arial" w:cs="Arial"/>
          <w:lang w:val="sr-Cyrl-RS"/>
        </w:rPr>
        <w:t>i</w:t>
      </w:r>
      <w:r w:rsidR="00F91B8E" w:rsidRPr="00F91B8E">
        <w:rPr>
          <w:rFonts w:ascii="Arial" w:hAnsi="Arial" w:cs="Arial"/>
          <w:lang w:val="sr-Cyrl-RS"/>
        </w:rPr>
        <w:t xml:space="preserve"> </w:t>
      </w:r>
      <w:r>
        <w:rPr>
          <w:rFonts w:ascii="Arial" w:hAnsi="Arial" w:cs="Arial"/>
          <w:lang w:val="sr-Cyrl-RS"/>
        </w:rPr>
        <w:t>u</w:t>
      </w:r>
      <w:r w:rsidR="00F91B8E" w:rsidRPr="00F91B8E">
        <w:rPr>
          <w:rFonts w:ascii="Arial" w:hAnsi="Arial" w:cs="Arial"/>
          <w:lang w:val="sr-Cyrl-RS"/>
        </w:rPr>
        <w:t xml:space="preserve"> </w:t>
      </w:r>
      <w:r>
        <w:rPr>
          <w:rFonts w:ascii="Arial" w:hAnsi="Arial" w:cs="Arial"/>
          <w:lang w:val="sr-Cyrl-RS"/>
        </w:rPr>
        <w:t>slučaju</w:t>
      </w:r>
      <w:r w:rsidR="00F91B8E" w:rsidRPr="00F91B8E">
        <w:rPr>
          <w:rFonts w:ascii="Arial" w:hAnsi="Arial" w:cs="Arial"/>
          <w:lang w:val="sr-Cyrl-RS"/>
        </w:rPr>
        <w:t xml:space="preserve"> </w:t>
      </w:r>
      <w:r>
        <w:rPr>
          <w:rFonts w:ascii="Arial" w:hAnsi="Arial" w:cs="Arial"/>
          <w:lang w:val="sr-Cyrl-RS"/>
        </w:rPr>
        <w:t>odlaganja</w:t>
      </w:r>
      <w:r w:rsidR="00F91B8E" w:rsidRPr="00F91B8E">
        <w:rPr>
          <w:rFonts w:ascii="Arial" w:hAnsi="Arial" w:cs="Arial"/>
          <w:lang w:val="sr-Cyrl-RS"/>
        </w:rPr>
        <w:t xml:space="preserve"> </w:t>
      </w:r>
      <w:r>
        <w:rPr>
          <w:rFonts w:ascii="Arial" w:hAnsi="Arial" w:cs="Arial"/>
          <w:lang w:val="sr-Cyrl-RS"/>
        </w:rPr>
        <w:t>isplate</w:t>
      </w:r>
      <w:r w:rsidR="00F91B8E" w:rsidRPr="00F91B8E">
        <w:rPr>
          <w:rFonts w:ascii="Arial" w:hAnsi="Arial" w:cs="Arial"/>
          <w:lang w:val="sr-Cyrl-RS"/>
        </w:rPr>
        <w:t xml:space="preserve"> </w:t>
      </w:r>
      <w:r>
        <w:rPr>
          <w:rFonts w:ascii="Arial" w:hAnsi="Arial" w:cs="Arial"/>
          <w:lang w:val="sr-Cyrl-RS"/>
        </w:rPr>
        <w:t>prema</w:t>
      </w:r>
      <w:r w:rsidR="00F91B8E" w:rsidRPr="00F91B8E">
        <w:rPr>
          <w:rFonts w:ascii="Arial" w:hAnsi="Arial" w:cs="Arial"/>
          <w:lang w:val="sr-Cyrl-RS"/>
        </w:rPr>
        <w:t xml:space="preserve"> </w:t>
      </w:r>
      <w:r>
        <w:rPr>
          <w:rFonts w:ascii="Arial" w:hAnsi="Arial" w:cs="Arial"/>
          <w:lang w:val="sr-Cyrl-RS"/>
        </w:rPr>
        <w:t>članu</w:t>
      </w:r>
      <w:r w:rsidR="00F91B8E" w:rsidRPr="00F91B8E">
        <w:rPr>
          <w:rFonts w:ascii="Arial" w:hAnsi="Arial" w:cs="Arial"/>
          <w:lang w:val="sr-Cyrl-RS"/>
        </w:rPr>
        <w:t xml:space="preserve"> 1.5, </w:t>
      </w:r>
      <w:r>
        <w:rPr>
          <w:rFonts w:ascii="Arial" w:hAnsi="Arial" w:cs="Arial"/>
          <w:lang w:val="sr-Cyrl-RS"/>
        </w:rPr>
        <w:t>Traženi</w:t>
      </w:r>
      <w:r w:rsidR="00F91B8E" w:rsidRPr="00F91B8E">
        <w:rPr>
          <w:rFonts w:ascii="Arial" w:hAnsi="Arial" w:cs="Arial"/>
          <w:lang w:val="sr-Cyrl-RS"/>
        </w:rPr>
        <w:t xml:space="preserve"> </w:t>
      </w:r>
      <w:r>
        <w:rPr>
          <w:rFonts w:ascii="Arial" w:hAnsi="Arial" w:cs="Arial"/>
          <w:lang w:val="sr-Cyrl-RS"/>
        </w:rPr>
        <w:t>odloženi</w:t>
      </w:r>
      <w:r w:rsidR="00F91B8E" w:rsidRPr="00F91B8E">
        <w:rPr>
          <w:rFonts w:ascii="Arial" w:hAnsi="Arial" w:cs="Arial"/>
          <w:lang w:val="sr-Cyrl-RS"/>
        </w:rPr>
        <w:t xml:space="preserve"> </w:t>
      </w:r>
      <w:r>
        <w:rPr>
          <w:rFonts w:ascii="Arial" w:hAnsi="Arial" w:cs="Arial"/>
          <w:lang w:val="sr-Cyrl-RS"/>
        </w:rPr>
        <w:t>datum</w:t>
      </w:r>
      <w:r w:rsidR="00F91B8E" w:rsidRPr="00F91B8E">
        <w:rPr>
          <w:rFonts w:ascii="Arial" w:hAnsi="Arial" w:cs="Arial"/>
          <w:lang w:val="sr-Cyrl-RS"/>
        </w:rPr>
        <w:t xml:space="preserve"> </w:t>
      </w:r>
      <w:r>
        <w:rPr>
          <w:rFonts w:ascii="Arial" w:hAnsi="Arial" w:cs="Arial"/>
          <w:lang w:val="sr-Cyrl-RS"/>
        </w:rPr>
        <w:t>isplate</w:t>
      </w:r>
      <w:r w:rsidR="00F91B8E" w:rsidRPr="00F91B8E">
        <w:rPr>
          <w:rFonts w:ascii="Arial" w:hAnsi="Arial" w:cs="Arial"/>
          <w:lang w:val="sr-Cyrl-RS"/>
        </w:rPr>
        <w:t xml:space="preserve"> </w:t>
      </w:r>
      <w:r>
        <w:rPr>
          <w:rFonts w:ascii="Arial" w:hAnsi="Arial" w:cs="Arial"/>
          <w:lang w:val="sr-Cyrl-RS"/>
        </w:rPr>
        <w:t>ili</w:t>
      </w:r>
      <w:r w:rsidR="00F91B8E" w:rsidRPr="00F91B8E">
        <w:rPr>
          <w:rFonts w:ascii="Arial" w:hAnsi="Arial" w:cs="Arial"/>
          <w:lang w:val="sr-Cyrl-RS"/>
        </w:rPr>
        <w:t xml:space="preserve"> </w:t>
      </w:r>
      <w:r>
        <w:rPr>
          <w:rFonts w:ascii="Arial" w:hAnsi="Arial" w:cs="Arial"/>
          <w:lang w:val="sr-Cyrl-RS"/>
        </w:rPr>
        <w:t>Dogovoreni</w:t>
      </w:r>
      <w:r w:rsidR="00F91B8E" w:rsidRPr="00F91B8E">
        <w:rPr>
          <w:rFonts w:ascii="Arial" w:hAnsi="Arial" w:cs="Arial"/>
          <w:lang w:val="sr-Cyrl-RS"/>
        </w:rPr>
        <w:t xml:space="preserve"> </w:t>
      </w:r>
      <w:r>
        <w:rPr>
          <w:rFonts w:ascii="Arial" w:hAnsi="Arial" w:cs="Arial"/>
          <w:lang w:val="sr-Cyrl-RS"/>
        </w:rPr>
        <w:t>odloženi</w:t>
      </w:r>
      <w:r w:rsidR="00F91B8E" w:rsidRPr="00F91B8E">
        <w:rPr>
          <w:rFonts w:ascii="Arial" w:hAnsi="Arial" w:cs="Arial"/>
          <w:lang w:val="sr-Cyrl-RS"/>
        </w:rPr>
        <w:t xml:space="preserve"> </w:t>
      </w:r>
      <w:r>
        <w:rPr>
          <w:rFonts w:ascii="Arial" w:hAnsi="Arial" w:cs="Arial"/>
          <w:lang w:val="sr-Cyrl-RS"/>
        </w:rPr>
        <w:t>datum</w:t>
      </w:r>
      <w:r w:rsidR="00F91B8E" w:rsidRPr="00F91B8E">
        <w:rPr>
          <w:rFonts w:ascii="Arial" w:hAnsi="Arial" w:cs="Arial"/>
          <w:lang w:val="sr-Cyrl-RS"/>
        </w:rPr>
        <w:t xml:space="preserve"> </w:t>
      </w:r>
      <w:r>
        <w:rPr>
          <w:rFonts w:ascii="Arial" w:hAnsi="Arial" w:cs="Arial"/>
          <w:lang w:val="sr-Cyrl-RS"/>
        </w:rPr>
        <w:t>isplate</w:t>
      </w:r>
      <w:r w:rsidR="00F91B8E" w:rsidRPr="00F91B8E">
        <w:rPr>
          <w:rFonts w:ascii="Arial" w:hAnsi="Arial" w:cs="Arial"/>
          <w:lang w:val="sr-Cyrl-RS"/>
        </w:rPr>
        <w:t xml:space="preserve">, </w:t>
      </w:r>
      <w:r>
        <w:rPr>
          <w:rFonts w:ascii="Arial" w:hAnsi="Arial" w:cs="Arial"/>
          <w:lang w:val="sr-Cyrl-RS"/>
        </w:rPr>
        <w:t>prema</w:t>
      </w:r>
      <w:r w:rsidR="00F91B8E" w:rsidRPr="00F91B8E">
        <w:rPr>
          <w:rFonts w:ascii="Arial" w:hAnsi="Arial" w:cs="Arial"/>
          <w:lang w:val="sr-Cyrl-RS"/>
        </w:rPr>
        <w:t xml:space="preserve"> </w:t>
      </w:r>
      <w:r>
        <w:rPr>
          <w:rFonts w:ascii="Arial" w:hAnsi="Arial" w:cs="Arial"/>
          <w:lang w:val="sr-Cyrl-RS"/>
        </w:rPr>
        <w:t>potrebi</w:t>
      </w:r>
      <w:r w:rsidR="00F91B8E" w:rsidRPr="00F91B8E">
        <w:rPr>
          <w:rFonts w:ascii="Arial" w:hAnsi="Arial" w:cs="Arial"/>
          <w:lang w:val="sr-Cyrl-RS"/>
        </w:rPr>
        <w:t>)</w:t>
      </w:r>
      <w:r w:rsidR="00C230FA" w:rsidRPr="00C64951">
        <w:rPr>
          <w:rFonts w:ascii="Arial" w:hAnsi="Arial" w:cs="Arial"/>
          <w:lang w:val="en-GB"/>
        </w:rPr>
        <w:t xml:space="preserve"> </w:t>
      </w:r>
      <w:r>
        <w:rPr>
          <w:rFonts w:ascii="Arial" w:hAnsi="Arial" w:cs="Arial"/>
          <w:lang w:val="en-GB"/>
        </w:rPr>
        <w:t>za</w:t>
      </w:r>
      <w:r w:rsidR="00F91B8E">
        <w:rPr>
          <w:rFonts w:ascii="Arial" w:hAnsi="Arial" w:cs="Arial"/>
          <w:lang w:val="en-GB"/>
        </w:rPr>
        <w:t xml:space="preserve"> </w:t>
      </w:r>
      <w:r>
        <w:rPr>
          <w:rFonts w:ascii="Arial" w:hAnsi="Arial" w:cs="Arial"/>
          <w:lang w:val="en-GB"/>
        </w:rPr>
        <w:t>predloženu</w:t>
      </w:r>
      <w:r w:rsidR="00F91B8E" w:rsidRPr="00C64951">
        <w:rPr>
          <w:rFonts w:ascii="Arial" w:hAnsi="Arial" w:cs="Arial"/>
          <w:lang w:val="en-GB"/>
        </w:rPr>
        <w:t xml:space="preserve"> </w:t>
      </w:r>
      <w:r>
        <w:rPr>
          <w:rFonts w:ascii="Arial" w:hAnsi="Arial" w:cs="Arial"/>
          <w:lang w:val="en-GB"/>
        </w:rPr>
        <w:t>Tranš</w:t>
      </w:r>
      <w:r>
        <w:rPr>
          <w:rFonts w:ascii="Arial" w:hAnsi="Arial" w:cs="Arial"/>
          <w:lang w:val="sr-Cyrl-RS"/>
        </w:rPr>
        <w:t>u</w:t>
      </w:r>
      <w:r w:rsidR="00F91B8E">
        <w:rPr>
          <w:rFonts w:ascii="Arial" w:hAnsi="Arial" w:cs="Arial"/>
          <w:lang w:val="sr-Cyrl-RS"/>
        </w:rPr>
        <w:t xml:space="preserve">, </w:t>
      </w:r>
      <w:r>
        <w:rPr>
          <w:rFonts w:ascii="Arial" w:hAnsi="Arial" w:cs="Arial"/>
          <w:lang w:val="en-GB"/>
        </w:rPr>
        <w:t>sledećih</w:t>
      </w:r>
      <w:r w:rsidR="00C230FA" w:rsidRPr="00C64951">
        <w:rPr>
          <w:rFonts w:ascii="Arial" w:hAnsi="Arial" w:cs="Arial"/>
          <w:lang w:val="en-GB"/>
        </w:rPr>
        <w:t xml:space="preserve"> </w:t>
      </w:r>
      <w:r>
        <w:rPr>
          <w:rFonts w:ascii="Arial" w:hAnsi="Arial" w:cs="Arial"/>
          <w:lang w:val="en-GB"/>
        </w:rPr>
        <w:t>dokumenata</w:t>
      </w:r>
      <w:r w:rsidR="00C230FA" w:rsidRPr="00C64951">
        <w:rPr>
          <w:rFonts w:ascii="Arial" w:hAnsi="Arial" w:cs="Arial"/>
          <w:lang w:val="en-GB"/>
        </w:rPr>
        <w:t xml:space="preserve"> </w:t>
      </w:r>
      <w:r>
        <w:rPr>
          <w:rFonts w:ascii="Arial" w:hAnsi="Arial" w:cs="Arial"/>
          <w:lang w:val="en-GB"/>
        </w:rPr>
        <w:t>ili</w:t>
      </w:r>
      <w:r w:rsidR="00C230FA" w:rsidRPr="00C64951">
        <w:rPr>
          <w:rFonts w:ascii="Arial" w:hAnsi="Arial" w:cs="Arial"/>
          <w:lang w:val="en-GB"/>
        </w:rPr>
        <w:t xml:space="preserve"> </w:t>
      </w:r>
      <w:r>
        <w:rPr>
          <w:rFonts w:ascii="Arial" w:hAnsi="Arial" w:cs="Arial"/>
          <w:lang w:val="en-GB"/>
        </w:rPr>
        <w:t>dokaza</w:t>
      </w:r>
      <w:r w:rsidR="00C230FA" w:rsidRPr="00C64951">
        <w:rPr>
          <w:rFonts w:ascii="Arial" w:hAnsi="Arial" w:cs="Arial"/>
          <w:lang w:val="en-GB"/>
        </w:rPr>
        <w:t>:</w:t>
      </w:r>
    </w:p>
    <w:p w14:paraId="06DAC43E" w14:textId="12B030ED" w:rsidR="00C230FA" w:rsidRPr="00C64951" w:rsidRDefault="00C230FA" w:rsidP="00F91B8E">
      <w:pPr>
        <w:ind w:left="1440" w:hanging="720"/>
        <w:jc w:val="both"/>
        <w:rPr>
          <w:rFonts w:ascii="Arial" w:hAnsi="Arial" w:cs="Arial"/>
          <w:lang w:val="en-GB"/>
        </w:rPr>
      </w:pPr>
      <w:r>
        <w:rPr>
          <w:rFonts w:ascii="Arial" w:hAnsi="Arial" w:cs="Arial"/>
          <w:lang w:val="sr-Cyrl-RS"/>
        </w:rPr>
        <w:t>(</w:t>
      </w:r>
      <w:r>
        <w:rPr>
          <w:rFonts w:ascii="Arial" w:hAnsi="Arial" w:cs="Arial"/>
          <w:lang w:val="en-GB"/>
        </w:rPr>
        <w:t xml:space="preserve">1) </w:t>
      </w:r>
      <w:r>
        <w:rPr>
          <w:rFonts w:ascii="Arial" w:hAnsi="Arial" w:cs="Arial"/>
          <w:lang w:val="en-GB"/>
        </w:rPr>
        <w:tab/>
      </w:r>
      <w:r w:rsidR="00B47EA7">
        <w:rPr>
          <w:rFonts w:ascii="Arial" w:hAnsi="Arial" w:cs="Arial"/>
          <w:lang w:val="en-GB"/>
        </w:rPr>
        <w:t>Da</w:t>
      </w:r>
      <w:r w:rsidRPr="00C64951">
        <w:rPr>
          <w:rFonts w:ascii="Arial" w:hAnsi="Arial" w:cs="Arial"/>
          <w:lang w:val="en-GB"/>
        </w:rPr>
        <w:t xml:space="preserve"> </w:t>
      </w:r>
      <w:r w:rsidR="00B47EA7">
        <w:rPr>
          <w:rFonts w:ascii="Arial" w:hAnsi="Arial" w:cs="Arial"/>
          <w:lang w:val="en-GB"/>
        </w:rPr>
        <w:t>je</w:t>
      </w:r>
      <w:r w:rsidRPr="00C64951">
        <w:rPr>
          <w:rFonts w:ascii="Arial" w:hAnsi="Arial" w:cs="Arial"/>
          <w:lang w:val="en-GB"/>
        </w:rPr>
        <w:t xml:space="preserve"> </w:t>
      </w:r>
      <w:r w:rsidR="00B47EA7">
        <w:rPr>
          <w:rFonts w:ascii="Arial" w:hAnsi="Arial" w:cs="Arial"/>
          <w:lang w:val="en-GB"/>
        </w:rPr>
        <w:t>predlagač</w:t>
      </w:r>
      <w:r w:rsidRPr="00C64951">
        <w:rPr>
          <w:rFonts w:ascii="Arial" w:hAnsi="Arial" w:cs="Arial"/>
          <w:lang w:val="en-GB"/>
        </w:rPr>
        <w:t xml:space="preserve"> </w:t>
      </w:r>
      <w:r w:rsidR="00B47EA7">
        <w:rPr>
          <w:rFonts w:ascii="Arial" w:hAnsi="Arial" w:cs="Arial"/>
          <w:lang w:val="en-GB"/>
        </w:rPr>
        <w:t>na</w:t>
      </w:r>
      <w:r w:rsidRPr="00C64951">
        <w:rPr>
          <w:rFonts w:ascii="Arial" w:hAnsi="Arial" w:cs="Arial"/>
          <w:lang w:val="en-GB"/>
        </w:rPr>
        <w:t xml:space="preserve"> </w:t>
      </w:r>
      <w:r w:rsidR="00B47EA7">
        <w:rPr>
          <w:rFonts w:ascii="Arial" w:hAnsi="Arial" w:cs="Arial"/>
          <w:lang w:val="en-GB"/>
        </w:rPr>
        <w:t>zadovoljavajući</w:t>
      </w:r>
      <w:r w:rsidRPr="009540FD">
        <w:rPr>
          <w:rFonts w:ascii="Arial" w:hAnsi="Arial" w:cs="Arial"/>
          <w:lang w:val="en-GB"/>
        </w:rPr>
        <w:t xml:space="preserve"> </w:t>
      </w:r>
      <w:r w:rsidR="00B47EA7">
        <w:rPr>
          <w:rFonts w:ascii="Arial" w:hAnsi="Arial" w:cs="Arial"/>
          <w:lang w:val="en-GB"/>
        </w:rPr>
        <w:t>način</w:t>
      </w:r>
      <w:r w:rsidRPr="009540FD">
        <w:rPr>
          <w:rFonts w:ascii="Arial" w:hAnsi="Arial" w:cs="Arial"/>
          <w:lang w:val="en-GB"/>
        </w:rPr>
        <w:t xml:space="preserve"> </w:t>
      </w:r>
      <w:r w:rsidR="00B47EA7">
        <w:rPr>
          <w:rFonts w:ascii="Arial" w:hAnsi="Arial" w:cs="Arial"/>
          <w:lang w:val="en-GB"/>
        </w:rPr>
        <w:t>za</w:t>
      </w:r>
      <w:r w:rsidRPr="009540FD">
        <w:rPr>
          <w:rFonts w:ascii="Arial" w:hAnsi="Arial" w:cs="Arial"/>
          <w:lang w:val="en-GB"/>
        </w:rPr>
        <w:t xml:space="preserve"> </w:t>
      </w:r>
      <w:r w:rsidR="00B47EA7">
        <w:rPr>
          <w:rFonts w:ascii="Arial" w:hAnsi="Arial" w:cs="Arial"/>
          <w:lang w:val="en-GB"/>
        </w:rPr>
        <w:t>Banku</w:t>
      </w:r>
      <w:r>
        <w:rPr>
          <w:rFonts w:ascii="Arial" w:hAnsi="Arial" w:cs="Arial"/>
          <w:lang w:val="en-GB"/>
        </w:rPr>
        <w:t xml:space="preserve"> </w:t>
      </w:r>
      <w:r w:rsidR="00B47EA7">
        <w:rPr>
          <w:rFonts w:ascii="Arial" w:hAnsi="Arial" w:cs="Arial"/>
          <w:lang w:val="en-GB"/>
        </w:rPr>
        <w:t>dostavio</w:t>
      </w:r>
      <w:r>
        <w:rPr>
          <w:rFonts w:ascii="Arial" w:hAnsi="Arial" w:cs="Arial"/>
          <w:lang w:val="en-GB"/>
        </w:rPr>
        <w:t xml:space="preserve"> </w:t>
      </w:r>
      <w:r w:rsidR="00B47EA7">
        <w:rPr>
          <w:rFonts w:ascii="Arial" w:hAnsi="Arial" w:cs="Arial"/>
          <w:lang w:val="sr-Cyrl-RS"/>
        </w:rPr>
        <w:t>I</w:t>
      </w:r>
      <w:r w:rsidR="00B47EA7">
        <w:rPr>
          <w:rFonts w:ascii="Arial" w:hAnsi="Arial" w:cs="Arial"/>
          <w:lang w:val="en-GB"/>
        </w:rPr>
        <w:t>zveštaj</w:t>
      </w:r>
      <w:r w:rsidRPr="00C64951">
        <w:rPr>
          <w:rFonts w:ascii="Arial" w:hAnsi="Arial" w:cs="Arial"/>
          <w:lang w:val="en-GB"/>
        </w:rPr>
        <w:t xml:space="preserve"> </w:t>
      </w:r>
      <w:r w:rsidR="00B47EA7">
        <w:rPr>
          <w:rFonts w:ascii="Arial" w:hAnsi="Arial" w:cs="Arial"/>
          <w:lang w:val="en-GB"/>
        </w:rPr>
        <w:t>o</w:t>
      </w:r>
      <w:r w:rsidRPr="00C64951">
        <w:rPr>
          <w:rFonts w:ascii="Arial" w:hAnsi="Arial" w:cs="Arial"/>
          <w:lang w:val="en-GB"/>
        </w:rPr>
        <w:t xml:space="preserve"> </w:t>
      </w:r>
      <w:r w:rsidR="00B47EA7">
        <w:rPr>
          <w:rFonts w:ascii="Arial" w:hAnsi="Arial" w:cs="Arial"/>
          <w:lang w:val="en-GB"/>
        </w:rPr>
        <w:t>napretku</w:t>
      </w:r>
      <w:r w:rsidRPr="00C64951">
        <w:rPr>
          <w:rFonts w:ascii="Arial" w:hAnsi="Arial" w:cs="Arial"/>
          <w:lang w:val="en-GB"/>
        </w:rPr>
        <w:t xml:space="preserve"> </w:t>
      </w:r>
      <w:r w:rsidR="00B47EA7">
        <w:rPr>
          <w:rFonts w:ascii="Arial" w:hAnsi="Arial" w:cs="Arial"/>
          <w:lang w:val="en-GB"/>
        </w:rPr>
        <w:t>projekta</w:t>
      </w:r>
      <w:r w:rsidRPr="00C64951">
        <w:rPr>
          <w:rFonts w:ascii="Arial" w:hAnsi="Arial" w:cs="Arial"/>
          <w:lang w:val="en-GB"/>
        </w:rPr>
        <w:t xml:space="preserve"> </w:t>
      </w:r>
      <w:r w:rsidR="00B47EA7">
        <w:rPr>
          <w:rFonts w:ascii="Arial" w:hAnsi="Arial" w:cs="Arial"/>
          <w:lang w:val="en-GB"/>
        </w:rPr>
        <w:t>koji</w:t>
      </w:r>
      <w:r w:rsidRPr="00C64951">
        <w:rPr>
          <w:rFonts w:ascii="Arial" w:hAnsi="Arial" w:cs="Arial"/>
          <w:lang w:val="en-GB"/>
        </w:rPr>
        <w:t xml:space="preserve"> </w:t>
      </w:r>
      <w:r w:rsidR="00B47EA7">
        <w:rPr>
          <w:rFonts w:ascii="Arial" w:hAnsi="Arial" w:cs="Arial"/>
          <w:lang w:val="en-GB"/>
        </w:rPr>
        <w:t>uključuje</w:t>
      </w:r>
      <w:r w:rsidRPr="00C64951">
        <w:rPr>
          <w:rFonts w:ascii="Arial" w:hAnsi="Arial" w:cs="Arial"/>
          <w:lang w:val="en-GB"/>
        </w:rPr>
        <w:t xml:space="preserve"> </w:t>
      </w:r>
      <w:r w:rsidR="00B47EA7">
        <w:rPr>
          <w:rFonts w:ascii="Arial" w:hAnsi="Arial" w:cs="Arial"/>
          <w:lang w:val="en-GB"/>
        </w:rPr>
        <w:t>spisak</w:t>
      </w:r>
      <w:r w:rsidRPr="00C64951">
        <w:rPr>
          <w:rFonts w:ascii="Arial" w:hAnsi="Arial" w:cs="Arial"/>
          <w:lang w:val="en-GB"/>
        </w:rPr>
        <w:t xml:space="preserve"> </w:t>
      </w:r>
      <w:r w:rsidR="00B47EA7">
        <w:rPr>
          <w:rFonts w:ascii="Arial" w:hAnsi="Arial" w:cs="Arial"/>
          <w:lang w:val="en-GB"/>
        </w:rPr>
        <w:t>škola</w:t>
      </w:r>
      <w:r w:rsidRPr="00C64951">
        <w:rPr>
          <w:rFonts w:ascii="Arial" w:hAnsi="Arial" w:cs="Arial"/>
          <w:lang w:val="en-GB"/>
        </w:rPr>
        <w:t xml:space="preserve"> </w:t>
      </w:r>
      <w:r w:rsidR="00B47EA7">
        <w:rPr>
          <w:rFonts w:ascii="Arial" w:hAnsi="Arial" w:cs="Arial"/>
          <w:lang w:val="en-GB"/>
        </w:rPr>
        <w:t>u</w:t>
      </w:r>
      <w:r w:rsidRPr="00C64951">
        <w:rPr>
          <w:rFonts w:ascii="Arial" w:hAnsi="Arial" w:cs="Arial"/>
          <w:lang w:val="en-GB"/>
        </w:rPr>
        <w:t xml:space="preserve"> </w:t>
      </w:r>
      <w:r w:rsidR="00B47EA7">
        <w:rPr>
          <w:rFonts w:ascii="Arial" w:hAnsi="Arial" w:cs="Arial"/>
          <w:lang w:val="en-GB"/>
        </w:rPr>
        <w:t>Srbiji</w:t>
      </w:r>
      <w:r w:rsidRPr="00C64951">
        <w:rPr>
          <w:rFonts w:ascii="Arial" w:hAnsi="Arial" w:cs="Arial"/>
          <w:lang w:val="en-GB"/>
        </w:rPr>
        <w:t xml:space="preserve">, </w:t>
      </w:r>
      <w:r w:rsidR="00B47EA7">
        <w:rPr>
          <w:rFonts w:ascii="Arial" w:hAnsi="Arial" w:cs="Arial"/>
          <w:lang w:val="en-GB"/>
        </w:rPr>
        <w:t>status</w:t>
      </w:r>
      <w:r w:rsidRPr="00C64951">
        <w:rPr>
          <w:rFonts w:ascii="Arial" w:hAnsi="Arial" w:cs="Arial"/>
          <w:lang w:val="en-GB"/>
        </w:rPr>
        <w:t xml:space="preserve"> </w:t>
      </w:r>
      <w:r w:rsidR="00B47EA7">
        <w:rPr>
          <w:rFonts w:ascii="Arial" w:hAnsi="Arial" w:cs="Arial"/>
          <w:lang w:val="en-GB"/>
        </w:rPr>
        <w:t>njihove</w:t>
      </w:r>
      <w:r w:rsidRPr="00C64951">
        <w:rPr>
          <w:rFonts w:ascii="Arial" w:hAnsi="Arial" w:cs="Arial"/>
          <w:lang w:val="en-GB"/>
        </w:rPr>
        <w:t xml:space="preserve"> </w:t>
      </w:r>
      <w:r w:rsidR="00B47EA7">
        <w:rPr>
          <w:rFonts w:ascii="Arial" w:hAnsi="Arial" w:cs="Arial"/>
          <w:lang w:val="en-GB"/>
        </w:rPr>
        <w:t>realizacije</w:t>
      </w:r>
      <w:r w:rsidRPr="00C64951">
        <w:rPr>
          <w:rFonts w:ascii="Arial" w:hAnsi="Arial" w:cs="Arial"/>
          <w:lang w:val="en-GB"/>
        </w:rPr>
        <w:t xml:space="preserve"> </w:t>
      </w:r>
      <w:r w:rsidR="00B47EA7">
        <w:rPr>
          <w:rFonts w:ascii="Arial" w:hAnsi="Arial" w:cs="Arial"/>
          <w:lang w:val="en-GB"/>
        </w:rPr>
        <w:t>projekta</w:t>
      </w:r>
      <w:r w:rsidRPr="00C64951">
        <w:rPr>
          <w:rFonts w:ascii="Arial" w:hAnsi="Arial" w:cs="Arial"/>
          <w:lang w:val="en-GB"/>
        </w:rPr>
        <w:t xml:space="preserve">, </w:t>
      </w:r>
      <w:r w:rsidR="00B47EA7">
        <w:rPr>
          <w:rFonts w:ascii="Arial" w:hAnsi="Arial" w:cs="Arial"/>
          <w:lang w:val="en-GB"/>
        </w:rPr>
        <w:t>prognozu</w:t>
      </w:r>
      <w:r w:rsidRPr="00C64951">
        <w:rPr>
          <w:rFonts w:ascii="Arial" w:hAnsi="Arial" w:cs="Arial"/>
          <w:lang w:val="en-GB"/>
        </w:rPr>
        <w:t xml:space="preserve"> </w:t>
      </w:r>
      <w:r w:rsidR="00B47EA7">
        <w:rPr>
          <w:rFonts w:ascii="Arial" w:hAnsi="Arial" w:cs="Arial"/>
          <w:lang w:val="en-GB"/>
        </w:rPr>
        <w:t>ukupnih</w:t>
      </w:r>
      <w:r w:rsidRPr="00C64951">
        <w:rPr>
          <w:rFonts w:ascii="Arial" w:hAnsi="Arial" w:cs="Arial"/>
          <w:lang w:val="en-GB"/>
        </w:rPr>
        <w:t xml:space="preserve"> </w:t>
      </w:r>
      <w:r w:rsidR="00B47EA7">
        <w:rPr>
          <w:rFonts w:ascii="Arial" w:hAnsi="Arial" w:cs="Arial"/>
          <w:lang w:val="en-GB"/>
        </w:rPr>
        <w:t>troškova</w:t>
      </w:r>
      <w:r w:rsidRPr="00C64951">
        <w:rPr>
          <w:rFonts w:ascii="Arial" w:hAnsi="Arial" w:cs="Arial"/>
          <w:lang w:val="en-GB"/>
        </w:rPr>
        <w:t xml:space="preserve"> </w:t>
      </w:r>
      <w:r w:rsidR="00B47EA7">
        <w:rPr>
          <w:rFonts w:ascii="Arial" w:hAnsi="Arial" w:cs="Arial"/>
          <w:lang w:val="en-GB"/>
        </w:rPr>
        <w:t>i</w:t>
      </w:r>
      <w:r w:rsidRPr="00C64951">
        <w:rPr>
          <w:rFonts w:ascii="Arial" w:hAnsi="Arial" w:cs="Arial"/>
          <w:lang w:val="en-GB"/>
        </w:rPr>
        <w:t xml:space="preserve"> </w:t>
      </w:r>
      <w:r w:rsidR="00B47EA7">
        <w:rPr>
          <w:rFonts w:ascii="Arial" w:hAnsi="Arial" w:cs="Arial"/>
          <w:lang w:val="en-GB"/>
        </w:rPr>
        <w:t>informacije</w:t>
      </w:r>
      <w:r w:rsidRPr="00C64951">
        <w:rPr>
          <w:rFonts w:ascii="Arial" w:hAnsi="Arial" w:cs="Arial"/>
          <w:lang w:val="en-GB"/>
        </w:rPr>
        <w:t xml:space="preserve"> </w:t>
      </w:r>
      <w:r w:rsidR="00B47EA7">
        <w:rPr>
          <w:rFonts w:ascii="Arial" w:hAnsi="Arial" w:cs="Arial"/>
          <w:lang w:val="en-GB"/>
        </w:rPr>
        <w:t>o</w:t>
      </w:r>
      <w:r w:rsidRPr="00C64951">
        <w:rPr>
          <w:rFonts w:ascii="Arial" w:hAnsi="Arial" w:cs="Arial"/>
          <w:lang w:val="en-GB"/>
        </w:rPr>
        <w:t xml:space="preserve"> </w:t>
      </w:r>
      <w:r w:rsidR="00B47EA7">
        <w:rPr>
          <w:rFonts w:ascii="Arial" w:hAnsi="Arial" w:cs="Arial"/>
          <w:lang w:val="en-GB"/>
        </w:rPr>
        <w:t>trenutno</w:t>
      </w:r>
      <w:r w:rsidRPr="00C64951">
        <w:rPr>
          <w:rFonts w:ascii="Arial" w:hAnsi="Arial" w:cs="Arial"/>
          <w:lang w:val="en-GB"/>
        </w:rPr>
        <w:t xml:space="preserve"> </w:t>
      </w:r>
      <w:r w:rsidR="00B47EA7">
        <w:rPr>
          <w:rFonts w:ascii="Arial" w:hAnsi="Arial" w:cs="Arial"/>
          <w:lang w:val="en-GB"/>
        </w:rPr>
        <w:t>izvršenim</w:t>
      </w:r>
      <w:r w:rsidRPr="00C64951">
        <w:rPr>
          <w:rFonts w:ascii="Arial" w:hAnsi="Arial" w:cs="Arial"/>
          <w:lang w:val="en-GB"/>
        </w:rPr>
        <w:t xml:space="preserve"> </w:t>
      </w:r>
      <w:r w:rsidR="00B47EA7">
        <w:rPr>
          <w:rFonts w:ascii="Arial" w:hAnsi="Arial" w:cs="Arial"/>
          <w:lang w:val="en-GB"/>
        </w:rPr>
        <w:t>troškovima</w:t>
      </w:r>
      <w:r w:rsidRPr="00C64951">
        <w:rPr>
          <w:rFonts w:ascii="Arial" w:hAnsi="Arial" w:cs="Arial"/>
          <w:lang w:val="en-GB"/>
        </w:rPr>
        <w:t>.</w:t>
      </w:r>
    </w:p>
    <w:p w14:paraId="11A72DF5" w14:textId="14E2F49D" w:rsidR="00C230FA" w:rsidRPr="00190B56" w:rsidRDefault="00C230FA" w:rsidP="00C230FA">
      <w:pPr>
        <w:ind w:left="1440" w:hanging="731"/>
        <w:jc w:val="both"/>
        <w:rPr>
          <w:rFonts w:ascii="Arial" w:hAnsi="Arial" w:cs="Arial"/>
          <w:lang w:val="sr-Cyrl-RS"/>
        </w:rPr>
      </w:pPr>
      <w:r>
        <w:rPr>
          <w:rFonts w:ascii="Arial" w:hAnsi="Arial" w:cs="Arial"/>
          <w:lang w:val="sr-Cyrl-RS"/>
        </w:rPr>
        <w:t>(</w:t>
      </w:r>
      <w:r w:rsidR="00F7403C">
        <w:rPr>
          <w:rFonts w:ascii="Arial" w:hAnsi="Arial" w:cs="Arial"/>
          <w:lang w:val="sr-Cyrl-RS"/>
        </w:rPr>
        <w:t>2</w:t>
      </w:r>
      <w:r w:rsidRPr="00C64951">
        <w:rPr>
          <w:rFonts w:ascii="Arial" w:hAnsi="Arial" w:cs="Arial"/>
          <w:lang w:val="en-GB"/>
        </w:rPr>
        <w:t xml:space="preserve">) </w:t>
      </w:r>
      <w:r>
        <w:rPr>
          <w:rFonts w:ascii="Arial" w:hAnsi="Arial" w:cs="Arial"/>
          <w:lang w:val="en-GB"/>
        </w:rPr>
        <w:tab/>
      </w:r>
      <w:r w:rsidR="00B47EA7">
        <w:rPr>
          <w:rFonts w:ascii="Arial" w:hAnsi="Arial" w:cs="Arial"/>
          <w:lang w:val="en-GB"/>
        </w:rPr>
        <w:t>Zbir</w:t>
      </w:r>
      <w:r w:rsidRPr="00C64951">
        <w:rPr>
          <w:rFonts w:ascii="Arial" w:hAnsi="Arial" w:cs="Arial"/>
          <w:lang w:val="en-GB"/>
        </w:rPr>
        <w:t xml:space="preserve"> </w:t>
      </w:r>
      <w:r w:rsidR="00B47EA7">
        <w:rPr>
          <w:rFonts w:ascii="Arial" w:hAnsi="Arial" w:cs="Arial"/>
          <w:lang w:val="en-GB"/>
        </w:rPr>
        <w:t>tekuće</w:t>
      </w:r>
      <w:r w:rsidRPr="00C64951">
        <w:rPr>
          <w:rFonts w:ascii="Arial" w:hAnsi="Arial" w:cs="Arial"/>
          <w:lang w:val="en-GB"/>
        </w:rPr>
        <w:t xml:space="preserve"> </w:t>
      </w:r>
      <w:r w:rsidR="00B47EA7">
        <w:rPr>
          <w:rFonts w:ascii="Arial" w:hAnsi="Arial" w:cs="Arial"/>
          <w:lang w:val="en-GB"/>
        </w:rPr>
        <w:t>i</w:t>
      </w:r>
      <w:r w:rsidRPr="00C64951">
        <w:rPr>
          <w:rFonts w:ascii="Arial" w:hAnsi="Arial" w:cs="Arial"/>
          <w:lang w:val="en-GB"/>
        </w:rPr>
        <w:t xml:space="preserve"> </w:t>
      </w:r>
      <w:r w:rsidR="00B47EA7">
        <w:rPr>
          <w:rFonts w:ascii="Arial" w:hAnsi="Arial" w:cs="Arial"/>
          <w:lang w:val="en-GB"/>
        </w:rPr>
        <w:t>prethodne</w:t>
      </w:r>
      <w:r w:rsidRPr="00C64951">
        <w:rPr>
          <w:rFonts w:ascii="Arial" w:hAnsi="Arial" w:cs="Arial"/>
          <w:lang w:val="en-GB"/>
        </w:rPr>
        <w:t xml:space="preserve"> </w:t>
      </w:r>
      <w:r w:rsidR="00B47EA7">
        <w:rPr>
          <w:rFonts w:ascii="Arial" w:hAnsi="Arial" w:cs="Arial"/>
          <w:lang w:val="en-GB"/>
        </w:rPr>
        <w:t>isplate</w:t>
      </w:r>
      <w:r w:rsidRPr="00C64951">
        <w:rPr>
          <w:rFonts w:ascii="Arial" w:hAnsi="Arial" w:cs="Arial"/>
          <w:lang w:val="en-GB"/>
        </w:rPr>
        <w:t xml:space="preserve"> </w:t>
      </w:r>
      <w:r w:rsidR="00B47EA7">
        <w:rPr>
          <w:rFonts w:ascii="Arial" w:hAnsi="Arial" w:cs="Arial"/>
          <w:lang w:val="en-GB"/>
        </w:rPr>
        <w:t>predstavljaju</w:t>
      </w:r>
      <w:r w:rsidRPr="00C64951">
        <w:rPr>
          <w:rFonts w:ascii="Arial" w:hAnsi="Arial" w:cs="Arial"/>
          <w:lang w:val="en-GB"/>
        </w:rPr>
        <w:t xml:space="preserve"> </w:t>
      </w:r>
      <w:r w:rsidR="00B47EA7">
        <w:rPr>
          <w:rFonts w:ascii="Arial" w:hAnsi="Arial" w:cs="Arial"/>
          <w:lang w:val="en-GB"/>
        </w:rPr>
        <w:t>manje</w:t>
      </w:r>
      <w:r w:rsidRPr="00C64951">
        <w:rPr>
          <w:rFonts w:ascii="Arial" w:hAnsi="Arial" w:cs="Arial"/>
          <w:lang w:val="en-GB"/>
        </w:rPr>
        <w:t xml:space="preserve"> </w:t>
      </w:r>
      <w:r w:rsidR="00B47EA7">
        <w:rPr>
          <w:rFonts w:ascii="Arial" w:hAnsi="Arial" w:cs="Arial"/>
          <w:lang w:val="en-GB"/>
        </w:rPr>
        <w:t>od</w:t>
      </w:r>
      <w:r w:rsidRPr="00C64951">
        <w:rPr>
          <w:rFonts w:ascii="Arial" w:hAnsi="Arial" w:cs="Arial"/>
          <w:lang w:val="en-GB"/>
        </w:rPr>
        <w:t xml:space="preserve"> 63% </w:t>
      </w:r>
      <w:r w:rsidR="00B47EA7">
        <w:rPr>
          <w:rFonts w:ascii="Arial" w:hAnsi="Arial" w:cs="Arial"/>
          <w:lang w:val="en-GB"/>
        </w:rPr>
        <w:t>ukupnih</w:t>
      </w:r>
      <w:r w:rsidRPr="00C64951">
        <w:rPr>
          <w:rFonts w:ascii="Arial" w:hAnsi="Arial" w:cs="Arial"/>
          <w:lang w:val="en-GB"/>
        </w:rPr>
        <w:t xml:space="preserve"> </w:t>
      </w:r>
      <w:r w:rsidR="00B47EA7">
        <w:rPr>
          <w:rFonts w:ascii="Arial" w:hAnsi="Arial" w:cs="Arial"/>
          <w:lang w:val="en-GB"/>
        </w:rPr>
        <w:t>troškova</w:t>
      </w:r>
      <w:r w:rsidRPr="00C64951">
        <w:rPr>
          <w:rFonts w:ascii="Arial" w:hAnsi="Arial" w:cs="Arial"/>
          <w:lang w:val="en-GB"/>
        </w:rPr>
        <w:t xml:space="preserve"> </w:t>
      </w:r>
      <w:r w:rsidR="00B47EA7">
        <w:rPr>
          <w:rFonts w:ascii="Arial" w:hAnsi="Arial" w:cs="Arial"/>
          <w:lang w:val="en-GB"/>
        </w:rPr>
        <w:t>projekta</w:t>
      </w:r>
      <w:r w:rsidRPr="00C64951">
        <w:rPr>
          <w:rFonts w:ascii="Arial" w:hAnsi="Arial" w:cs="Arial"/>
          <w:lang w:val="en-GB"/>
        </w:rPr>
        <w:t xml:space="preserve"> </w:t>
      </w:r>
      <w:r w:rsidR="00B47EA7">
        <w:rPr>
          <w:rFonts w:ascii="Arial" w:hAnsi="Arial" w:cs="Arial"/>
          <w:lang w:val="en-GB"/>
        </w:rPr>
        <w:t>koje</w:t>
      </w:r>
      <w:r w:rsidRPr="00C64951">
        <w:rPr>
          <w:rFonts w:ascii="Arial" w:hAnsi="Arial" w:cs="Arial"/>
          <w:lang w:val="en-GB"/>
        </w:rPr>
        <w:t xml:space="preserve"> </w:t>
      </w:r>
      <w:r w:rsidR="00B47EA7">
        <w:rPr>
          <w:rFonts w:ascii="Arial" w:hAnsi="Arial" w:cs="Arial"/>
          <w:lang w:val="en-GB"/>
        </w:rPr>
        <w:t>je</w:t>
      </w:r>
      <w:r w:rsidRPr="00C64951">
        <w:rPr>
          <w:rFonts w:ascii="Arial" w:hAnsi="Arial" w:cs="Arial"/>
          <w:lang w:val="en-GB"/>
        </w:rPr>
        <w:t xml:space="preserve"> </w:t>
      </w:r>
      <w:r w:rsidR="00B47EA7">
        <w:rPr>
          <w:rFonts w:ascii="Arial" w:hAnsi="Arial" w:cs="Arial"/>
          <w:lang w:val="en-GB"/>
        </w:rPr>
        <w:t>do</w:t>
      </w:r>
      <w:r w:rsidRPr="00C64951">
        <w:rPr>
          <w:rFonts w:ascii="Arial" w:hAnsi="Arial" w:cs="Arial"/>
          <w:lang w:val="en-GB"/>
        </w:rPr>
        <w:t xml:space="preserve"> </w:t>
      </w:r>
      <w:r w:rsidR="00B47EA7">
        <w:rPr>
          <w:rFonts w:ascii="Arial" w:hAnsi="Arial" w:cs="Arial"/>
          <w:lang w:val="en-GB"/>
        </w:rPr>
        <w:t>danas</w:t>
      </w:r>
      <w:r w:rsidRPr="00C64951">
        <w:rPr>
          <w:rFonts w:ascii="Arial" w:hAnsi="Arial" w:cs="Arial"/>
          <w:lang w:val="en-GB"/>
        </w:rPr>
        <w:t xml:space="preserve"> </w:t>
      </w:r>
      <w:r w:rsidR="00B47EA7">
        <w:rPr>
          <w:rFonts w:ascii="Arial" w:hAnsi="Arial" w:cs="Arial"/>
          <w:lang w:val="en-GB"/>
        </w:rPr>
        <w:t>potrošio</w:t>
      </w:r>
      <w:r w:rsidRPr="00C64951">
        <w:rPr>
          <w:rFonts w:ascii="Arial" w:hAnsi="Arial" w:cs="Arial"/>
          <w:lang w:val="en-GB"/>
        </w:rPr>
        <w:t xml:space="preserve"> </w:t>
      </w:r>
      <w:r w:rsidR="00B47EA7">
        <w:rPr>
          <w:rFonts w:ascii="Arial" w:hAnsi="Arial" w:cs="Arial"/>
          <w:lang w:val="en-GB"/>
        </w:rPr>
        <w:t>Promoter</w:t>
      </w:r>
      <w:r w:rsidRPr="00C64951">
        <w:rPr>
          <w:rFonts w:ascii="Arial" w:hAnsi="Arial" w:cs="Arial"/>
          <w:lang w:val="en-GB"/>
        </w:rPr>
        <w:t xml:space="preserve">, </w:t>
      </w:r>
      <w:r w:rsidR="00B47EA7">
        <w:rPr>
          <w:rFonts w:ascii="Arial" w:hAnsi="Arial" w:cs="Arial"/>
          <w:lang w:val="en-GB"/>
        </w:rPr>
        <w:t>kao</w:t>
      </w:r>
      <w:r w:rsidRPr="00C64951">
        <w:rPr>
          <w:rFonts w:ascii="Arial" w:hAnsi="Arial" w:cs="Arial"/>
          <w:lang w:val="en-GB"/>
        </w:rPr>
        <w:t xml:space="preserve"> </w:t>
      </w:r>
      <w:r w:rsidR="00B47EA7">
        <w:rPr>
          <w:rFonts w:ascii="Arial" w:hAnsi="Arial" w:cs="Arial"/>
          <w:lang w:val="en-GB"/>
        </w:rPr>
        <w:t>što</w:t>
      </w:r>
      <w:r w:rsidRPr="00C64951">
        <w:rPr>
          <w:rFonts w:ascii="Arial" w:hAnsi="Arial" w:cs="Arial"/>
          <w:lang w:val="en-GB"/>
        </w:rPr>
        <w:t xml:space="preserve"> </w:t>
      </w:r>
      <w:r w:rsidR="00B47EA7">
        <w:rPr>
          <w:rFonts w:ascii="Arial" w:hAnsi="Arial" w:cs="Arial"/>
          <w:lang w:val="en-GB"/>
        </w:rPr>
        <w:t>je</w:t>
      </w:r>
      <w:r w:rsidRPr="00C64951">
        <w:rPr>
          <w:rFonts w:ascii="Arial" w:hAnsi="Arial" w:cs="Arial"/>
          <w:lang w:val="en-GB"/>
        </w:rPr>
        <w:t xml:space="preserve"> </w:t>
      </w:r>
      <w:r w:rsidR="00B47EA7">
        <w:rPr>
          <w:rFonts w:ascii="Arial" w:hAnsi="Arial" w:cs="Arial"/>
          <w:lang w:val="en-GB"/>
        </w:rPr>
        <w:t>dokumentovano</w:t>
      </w:r>
      <w:r w:rsidRPr="00C64951">
        <w:rPr>
          <w:rFonts w:ascii="Arial" w:hAnsi="Arial" w:cs="Arial"/>
          <w:lang w:val="en-GB"/>
        </w:rPr>
        <w:t xml:space="preserve"> </w:t>
      </w:r>
      <w:r w:rsidR="00B47EA7">
        <w:rPr>
          <w:rFonts w:ascii="Arial" w:hAnsi="Arial" w:cs="Arial"/>
          <w:lang w:val="en-GB"/>
        </w:rPr>
        <w:t>fakturama</w:t>
      </w:r>
      <w:r>
        <w:rPr>
          <w:rFonts w:ascii="Arial" w:hAnsi="Arial" w:cs="Arial"/>
          <w:lang w:val="sr-Cyrl-RS"/>
        </w:rPr>
        <w:t>.</w:t>
      </w:r>
    </w:p>
    <w:p w14:paraId="77D28A13" w14:textId="58BF5350" w:rsidR="00AB56FB" w:rsidRPr="005F4447" w:rsidRDefault="00C230FA" w:rsidP="00AB56FB">
      <w:pPr>
        <w:pStyle w:val="Heading3"/>
        <w:tabs>
          <w:tab w:val="clear" w:pos="1701"/>
          <w:tab w:val="clear" w:pos="2268"/>
        </w:tabs>
        <w:spacing w:after="240"/>
        <w:ind w:left="0" w:firstLine="0"/>
        <w:rPr>
          <w:rFonts w:cs="Arial"/>
          <w:bCs/>
          <w:sz w:val="22"/>
          <w:szCs w:val="22"/>
        </w:rPr>
      </w:pPr>
      <w:r>
        <w:rPr>
          <w:rFonts w:cs="Arial"/>
          <w:sz w:val="22"/>
          <w:szCs w:val="22"/>
          <w:lang w:val="sr-Cyrl-RS"/>
        </w:rPr>
        <w:t>1.4</w:t>
      </w:r>
      <w:r w:rsidR="0018122F">
        <w:rPr>
          <w:rFonts w:cs="Arial"/>
          <w:sz w:val="22"/>
          <w:szCs w:val="22"/>
          <w:lang w:val="sr-Latn-RS"/>
        </w:rPr>
        <w:t>.</w:t>
      </w:r>
      <w:r w:rsidR="00B47EA7">
        <w:rPr>
          <w:rFonts w:cs="Arial"/>
          <w:sz w:val="22"/>
          <w:szCs w:val="22"/>
          <w:lang w:val="sr-Cyrl-RS"/>
        </w:rPr>
        <w:t>D</w:t>
      </w:r>
      <w:r>
        <w:rPr>
          <w:rFonts w:cs="Arial"/>
          <w:sz w:val="22"/>
          <w:szCs w:val="22"/>
          <w:lang w:val="sr-Cyrl-RS"/>
        </w:rPr>
        <w:t xml:space="preserve">    </w:t>
      </w:r>
      <w:r w:rsidR="00B47EA7">
        <w:rPr>
          <w:rFonts w:cs="Arial"/>
          <w:sz w:val="22"/>
          <w:szCs w:val="22"/>
        </w:rPr>
        <w:t>Sve</w:t>
      </w:r>
      <w:r w:rsidR="00AB56FB" w:rsidRPr="00580287">
        <w:rPr>
          <w:rFonts w:cs="Arial"/>
          <w:sz w:val="22"/>
          <w:szCs w:val="22"/>
        </w:rPr>
        <w:t xml:space="preserve"> </w:t>
      </w:r>
      <w:r w:rsidR="00B47EA7">
        <w:rPr>
          <w:rFonts w:cs="Arial"/>
          <w:sz w:val="22"/>
          <w:szCs w:val="22"/>
        </w:rPr>
        <w:t>tranše</w:t>
      </w:r>
    </w:p>
    <w:p w14:paraId="6308030C" w14:textId="7EBD557C" w:rsidR="00AB56FB" w:rsidRPr="00F15987" w:rsidRDefault="00B47EA7" w:rsidP="00AB56FB">
      <w:pPr>
        <w:pStyle w:val="bcpara"/>
        <w:ind w:left="900"/>
        <w:rPr>
          <w:rFonts w:cs="Arial"/>
          <w:noProof w:val="0"/>
          <w:sz w:val="22"/>
          <w:szCs w:val="22"/>
        </w:rPr>
      </w:pPr>
      <w:r>
        <w:rPr>
          <w:rFonts w:cs="Arial"/>
          <w:noProof w:val="0"/>
          <w:sz w:val="22"/>
          <w:szCs w:val="22"/>
        </w:rPr>
        <w:t>Isplata</w:t>
      </w:r>
      <w:r w:rsidR="00AB56FB" w:rsidRPr="005F4447">
        <w:rPr>
          <w:rFonts w:cs="Arial"/>
          <w:noProof w:val="0"/>
          <w:sz w:val="22"/>
          <w:szCs w:val="22"/>
        </w:rPr>
        <w:t xml:space="preserve"> </w:t>
      </w:r>
      <w:r>
        <w:rPr>
          <w:rFonts w:cs="Arial"/>
          <w:noProof w:val="0"/>
          <w:sz w:val="22"/>
          <w:szCs w:val="22"/>
        </w:rPr>
        <w:t>svake</w:t>
      </w:r>
      <w:r w:rsidR="00AB56FB" w:rsidRPr="005F4447">
        <w:rPr>
          <w:rFonts w:cs="Arial"/>
          <w:noProof w:val="0"/>
          <w:sz w:val="22"/>
          <w:szCs w:val="22"/>
        </w:rPr>
        <w:t xml:space="preserve"> </w:t>
      </w:r>
      <w:r>
        <w:rPr>
          <w:rFonts w:cs="Arial"/>
          <w:noProof w:val="0"/>
          <w:sz w:val="22"/>
          <w:szCs w:val="22"/>
        </w:rPr>
        <w:t>Tranše</w:t>
      </w:r>
      <w:r w:rsidR="00AB56FB" w:rsidRPr="005F4447">
        <w:rPr>
          <w:rFonts w:cs="Arial"/>
          <w:noProof w:val="0"/>
          <w:sz w:val="22"/>
          <w:szCs w:val="22"/>
        </w:rPr>
        <w:t xml:space="preserve"> </w:t>
      </w:r>
      <w:r>
        <w:rPr>
          <w:rFonts w:cs="Arial"/>
          <w:noProof w:val="0"/>
          <w:sz w:val="22"/>
          <w:szCs w:val="22"/>
        </w:rPr>
        <w:t>u</w:t>
      </w:r>
      <w:r w:rsidR="00AB56FB" w:rsidRPr="005F4447">
        <w:rPr>
          <w:rFonts w:cs="Arial"/>
          <w:noProof w:val="0"/>
          <w:sz w:val="22"/>
          <w:szCs w:val="22"/>
        </w:rPr>
        <w:t xml:space="preserve"> </w:t>
      </w:r>
      <w:r>
        <w:rPr>
          <w:rFonts w:cs="Arial"/>
          <w:noProof w:val="0"/>
          <w:sz w:val="22"/>
          <w:szCs w:val="22"/>
        </w:rPr>
        <w:t>skladu</w:t>
      </w:r>
      <w:r w:rsidR="00AB56FB" w:rsidRPr="005F4447">
        <w:rPr>
          <w:rFonts w:cs="Arial"/>
          <w:noProof w:val="0"/>
          <w:sz w:val="22"/>
          <w:szCs w:val="22"/>
        </w:rPr>
        <w:t xml:space="preserve"> </w:t>
      </w:r>
      <w:r>
        <w:rPr>
          <w:rFonts w:cs="Arial"/>
          <w:noProof w:val="0"/>
          <w:sz w:val="22"/>
          <w:szCs w:val="22"/>
        </w:rPr>
        <w:t>sa</w:t>
      </w:r>
      <w:r w:rsidR="00AB56FB" w:rsidRPr="005F4447">
        <w:rPr>
          <w:rFonts w:cs="Arial"/>
          <w:noProof w:val="0"/>
          <w:sz w:val="22"/>
          <w:szCs w:val="22"/>
        </w:rPr>
        <w:t xml:space="preserve"> </w:t>
      </w:r>
      <w:r>
        <w:rPr>
          <w:rFonts w:cs="Arial"/>
          <w:noProof w:val="0"/>
          <w:sz w:val="22"/>
          <w:szCs w:val="22"/>
        </w:rPr>
        <w:t>članom</w:t>
      </w:r>
      <w:r w:rsidR="00AB56FB" w:rsidRPr="005F4447">
        <w:rPr>
          <w:rFonts w:cs="Arial"/>
          <w:noProof w:val="0"/>
          <w:sz w:val="22"/>
          <w:szCs w:val="22"/>
        </w:rPr>
        <w:t xml:space="preserve"> 1.2, </w:t>
      </w:r>
      <w:r>
        <w:rPr>
          <w:rFonts w:cs="Arial"/>
          <w:noProof w:val="0"/>
          <w:sz w:val="22"/>
          <w:szCs w:val="22"/>
        </w:rPr>
        <w:t>uključujući</w:t>
      </w:r>
      <w:r w:rsidR="00AB56FB" w:rsidRPr="005F4447">
        <w:rPr>
          <w:rFonts w:cs="Arial"/>
          <w:noProof w:val="0"/>
          <w:sz w:val="22"/>
          <w:szCs w:val="22"/>
        </w:rPr>
        <w:t xml:space="preserve"> </w:t>
      </w:r>
      <w:r>
        <w:rPr>
          <w:rFonts w:cs="Arial"/>
          <w:noProof w:val="0"/>
          <w:sz w:val="22"/>
          <w:szCs w:val="22"/>
        </w:rPr>
        <w:t>i</w:t>
      </w:r>
      <w:r w:rsidR="00AB56FB" w:rsidRPr="005F4447">
        <w:rPr>
          <w:rFonts w:cs="Arial"/>
          <w:noProof w:val="0"/>
          <w:sz w:val="22"/>
          <w:szCs w:val="22"/>
        </w:rPr>
        <w:t xml:space="preserve"> </w:t>
      </w:r>
      <w:r>
        <w:rPr>
          <w:rFonts w:cs="Arial"/>
          <w:noProof w:val="0"/>
          <w:sz w:val="22"/>
          <w:szCs w:val="22"/>
        </w:rPr>
        <w:t>prvu</w:t>
      </w:r>
      <w:r w:rsidR="00AB56FB" w:rsidRPr="005F4447">
        <w:rPr>
          <w:rFonts w:cs="Arial"/>
          <w:noProof w:val="0"/>
          <w:sz w:val="22"/>
          <w:szCs w:val="22"/>
        </w:rPr>
        <w:t xml:space="preserve">, </w:t>
      </w:r>
      <w:r>
        <w:rPr>
          <w:rFonts w:cs="Arial"/>
          <w:noProof w:val="0"/>
          <w:sz w:val="22"/>
          <w:szCs w:val="22"/>
        </w:rPr>
        <w:t>zavisi</w:t>
      </w:r>
      <w:r w:rsidR="00AB56FB" w:rsidRPr="005F4447">
        <w:rPr>
          <w:rFonts w:cs="Arial"/>
          <w:noProof w:val="0"/>
          <w:sz w:val="22"/>
          <w:szCs w:val="22"/>
        </w:rPr>
        <w:t xml:space="preserve"> </w:t>
      </w:r>
      <w:r>
        <w:rPr>
          <w:rFonts w:cs="Arial"/>
          <w:noProof w:val="0"/>
          <w:sz w:val="22"/>
          <w:szCs w:val="22"/>
        </w:rPr>
        <w:t>od</w:t>
      </w:r>
      <w:r w:rsidR="00AB56FB" w:rsidRPr="005F4447">
        <w:rPr>
          <w:rFonts w:cs="Arial"/>
          <w:noProof w:val="0"/>
          <w:sz w:val="22"/>
          <w:szCs w:val="22"/>
        </w:rPr>
        <w:t xml:space="preserve"> </w:t>
      </w:r>
      <w:r>
        <w:rPr>
          <w:rFonts w:cs="Arial"/>
          <w:noProof w:val="0"/>
          <w:sz w:val="22"/>
          <w:szCs w:val="22"/>
        </w:rPr>
        <w:t>ispunjenja</w:t>
      </w:r>
      <w:r w:rsidR="00AB56FB" w:rsidRPr="005F4447">
        <w:rPr>
          <w:rFonts w:cs="Arial"/>
          <w:noProof w:val="0"/>
          <w:sz w:val="22"/>
          <w:szCs w:val="22"/>
        </w:rPr>
        <w:t xml:space="preserve"> </w:t>
      </w:r>
      <w:r>
        <w:rPr>
          <w:rFonts w:cs="Arial"/>
          <w:noProof w:val="0"/>
          <w:sz w:val="22"/>
          <w:szCs w:val="22"/>
        </w:rPr>
        <w:t>sledećih</w:t>
      </w:r>
      <w:r w:rsidR="00AB56FB" w:rsidRPr="005F4447">
        <w:rPr>
          <w:rFonts w:cs="Arial"/>
          <w:noProof w:val="0"/>
          <w:sz w:val="22"/>
          <w:szCs w:val="22"/>
        </w:rPr>
        <w:t xml:space="preserve"> </w:t>
      </w:r>
      <w:r>
        <w:rPr>
          <w:rFonts w:cs="Arial"/>
          <w:noProof w:val="0"/>
          <w:sz w:val="22"/>
          <w:szCs w:val="22"/>
        </w:rPr>
        <w:t>uslova</w:t>
      </w:r>
      <w:r w:rsidR="00AB56FB" w:rsidRPr="005F4447">
        <w:rPr>
          <w:rFonts w:cs="Arial"/>
          <w:noProof w:val="0"/>
          <w:sz w:val="22"/>
          <w:szCs w:val="22"/>
        </w:rPr>
        <w:t>:</w:t>
      </w:r>
    </w:p>
    <w:p w14:paraId="4569BED9" w14:textId="57B22E0D" w:rsidR="00AB56FB" w:rsidRPr="00D602B5" w:rsidRDefault="00AB56FB" w:rsidP="00AB56FB">
      <w:pPr>
        <w:pStyle w:val="bcparaa"/>
        <w:ind w:left="1170" w:hanging="360"/>
        <w:rPr>
          <w:rFonts w:cs="Arial"/>
          <w:noProof w:val="0"/>
          <w:sz w:val="22"/>
          <w:szCs w:val="22"/>
        </w:rPr>
      </w:pPr>
      <w:r w:rsidRPr="00D602B5">
        <w:rPr>
          <w:rFonts w:cs="Arial"/>
          <w:noProof w:val="0"/>
          <w:sz w:val="22"/>
          <w:szCs w:val="22"/>
        </w:rPr>
        <w:t>(</w:t>
      </w:r>
      <w:r w:rsidR="00B47EA7">
        <w:rPr>
          <w:rFonts w:cs="Arial"/>
          <w:noProof w:val="0"/>
          <w:sz w:val="22"/>
          <w:szCs w:val="22"/>
        </w:rPr>
        <w:t>a</w:t>
      </w:r>
      <w:r w:rsidRPr="00D602B5">
        <w:rPr>
          <w:rFonts w:cs="Arial"/>
          <w:noProof w:val="0"/>
          <w:sz w:val="22"/>
          <w:szCs w:val="22"/>
        </w:rPr>
        <w:t xml:space="preserve">) </w:t>
      </w:r>
      <w:r w:rsidR="00B47EA7">
        <w:rPr>
          <w:rFonts w:cs="Arial"/>
          <w:noProof w:val="0"/>
          <w:sz w:val="22"/>
          <w:szCs w:val="22"/>
        </w:rPr>
        <w:t>da</w:t>
      </w:r>
      <w:r w:rsidRPr="00D602B5">
        <w:rPr>
          <w:rFonts w:cs="Arial"/>
          <w:noProof w:val="0"/>
          <w:sz w:val="22"/>
          <w:szCs w:val="22"/>
        </w:rPr>
        <w:t xml:space="preserve"> </w:t>
      </w:r>
      <w:r w:rsidR="00B47EA7">
        <w:rPr>
          <w:rFonts w:cs="Arial"/>
          <w:noProof w:val="0"/>
          <w:sz w:val="22"/>
          <w:szCs w:val="22"/>
        </w:rPr>
        <w:t>je</w:t>
      </w:r>
      <w:r>
        <w:rPr>
          <w:rFonts w:cs="Arial"/>
          <w:noProof w:val="0"/>
          <w:sz w:val="22"/>
          <w:szCs w:val="22"/>
        </w:rPr>
        <w:t xml:space="preserve"> </w:t>
      </w:r>
      <w:r w:rsidR="00B47EA7">
        <w:rPr>
          <w:rFonts w:cs="Arial"/>
          <w:noProof w:val="0"/>
          <w:sz w:val="22"/>
          <w:szCs w:val="22"/>
        </w:rPr>
        <w:t>Banka</w:t>
      </w:r>
      <w:r>
        <w:rPr>
          <w:rFonts w:cs="Arial"/>
          <w:noProof w:val="0"/>
          <w:sz w:val="22"/>
          <w:szCs w:val="22"/>
        </w:rPr>
        <w:t xml:space="preserve"> </w:t>
      </w:r>
      <w:r w:rsidR="00B47EA7">
        <w:rPr>
          <w:rFonts w:cs="Arial"/>
          <w:noProof w:val="0"/>
          <w:sz w:val="22"/>
          <w:szCs w:val="22"/>
        </w:rPr>
        <w:t>primila</w:t>
      </w:r>
      <w:r w:rsidRPr="00D602B5">
        <w:rPr>
          <w:rFonts w:cs="Arial"/>
          <w:noProof w:val="0"/>
          <w:sz w:val="22"/>
          <w:szCs w:val="22"/>
        </w:rPr>
        <w:t xml:space="preserve">, </w:t>
      </w:r>
      <w:r w:rsidR="00B47EA7">
        <w:rPr>
          <w:rFonts w:cs="Arial"/>
          <w:noProof w:val="0"/>
          <w:sz w:val="22"/>
          <w:szCs w:val="22"/>
        </w:rPr>
        <w:t>u</w:t>
      </w:r>
      <w:r w:rsidRPr="00AA575B">
        <w:rPr>
          <w:rFonts w:cs="Arial"/>
          <w:noProof w:val="0"/>
          <w:sz w:val="22"/>
          <w:szCs w:val="22"/>
        </w:rPr>
        <w:t xml:space="preserve"> </w:t>
      </w:r>
      <w:r w:rsidR="00B47EA7">
        <w:rPr>
          <w:rFonts w:cs="Arial"/>
          <w:noProof w:val="0"/>
          <w:sz w:val="22"/>
          <w:szCs w:val="22"/>
        </w:rPr>
        <w:t>formi</w:t>
      </w:r>
      <w:r w:rsidRPr="00AA575B">
        <w:rPr>
          <w:rFonts w:cs="Arial"/>
          <w:noProof w:val="0"/>
          <w:sz w:val="22"/>
          <w:szCs w:val="22"/>
        </w:rPr>
        <w:t xml:space="preserve"> </w:t>
      </w:r>
      <w:r w:rsidR="00B47EA7">
        <w:rPr>
          <w:rFonts w:cs="Arial"/>
          <w:noProof w:val="0"/>
          <w:sz w:val="22"/>
          <w:szCs w:val="22"/>
        </w:rPr>
        <w:t>i</w:t>
      </w:r>
      <w:r w:rsidRPr="00AA575B">
        <w:rPr>
          <w:rFonts w:cs="Arial"/>
          <w:noProof w:val="0"/>
          <w:sz w:val="22"/>
          <w:szCs w:val="22"/>
        </w:rPr>
        <w:t xml:space="preserve"> </w:t>
      </w:r>
      <w:r w:rsidR="00B47EA7">
        <w:rPr>
          <w:rFonts w:cs="Arial"/>
          <w:noProof w:val="0"/>
          <w:sz w:val="22"/>
          <w:szCs w:val="22"/>
        </w:rPr>
        <w:t>sadržaju</w:t>
      </w:r>
      <w:r w:rsidRPr="00AA575B">
        <w:rPr>
          <w:rFonts w:cs="Arial"/>
          <w:noProof w:val="0"/>
          <w:sz w:val="22"/>
          <w:szCs w:val="22"/>
        </w:rPr>
        <w:t xml:space="preserve"> </w:t>
      </w:r>
      <w:r w:rsidR="00B47EA7">
        <w:rPr>
          <w:rFonts w:cs="Arial"/>
          <w:noProof w:val="0"/>
          <w:sz w:val="22"/>
          <w:szCs w:val="22"/>
        </w:rPr>
        <w:t>za</w:t>
      </w:r>
      <w:r>
        <w:rPr>
          <w:rFonts w:cs="Arial"/>
          <w:noProof w:val="0"/>
          <w:sz w:val="22"/>
          <w:szCs w:val="22"/>
        </w:rPr>
        <w:t xml:space="preserve"> </w:t>
      </w:r>
      <w:r w:rsidR="00B47EA7">
        <w:rPr>
          <w:rFonts w:cs="Arial"/>
          <w:noProof w:val="0"/>
          <w:sz w:val="22"/>
          <w:szCs w:val="22"/>
        </w:rPr>
        <w:t>nju</w:t>
      </w:r>
      <w:r>
        <w:rPr>
          <w:rFonts w:cs="Arial"/>
          <w:noProof w:val="0"/>
          <w:sz w:val="22"/>
          <w:szCs w:val="22"/>
        </w:rPr>
        <w:t xml:space="preserve"> </w:t>
      </w:r>
      <w:r w:rsidR="00B47EA7">
        <w:rPr>
          <w:rFonts w:cs="Arial"/>
          <w:noProof w:val="0"/>
          <w:sz w:val="22"/>
          <w:szCs w:val="22"/>
        </w:rPr>
        <w:t>prihvatljivim</w:t>
      </w:r>
      <w:r w:rsidRPr="00D602B5">
        <w:rPr>
          <w:rFonts w:cs="Arial"/>
          <w:noProof w:val="0"/>
          <w:sz w:val="22"/>
          <w:szCs w:val="22"/>
        </w:rPr>
        <w:t xml:space="preserve">, </w:t>
      </w:r>
      <w:r w:rsidR="00B47EA7">
        <w:rPr>
          <w:rFonts w:cs="Arial"/>
          <w:noProof w:val="0"/>
          <w:sz w:val="22"/>
          <w:szCs w:val="22"/>
        </w:rPr>
        <w:t>na</w:t>
      </w:r>
      <w:r w:rsidRPr="00D602B5">
        <w:rPr>
          <w:rFonts w:cs="Arial"/>
          <w:noProof w:val="0"/>
          <w:sz w:val="22"/>
          <w:szCs w:val="22"/>
        </w:rPr>
        <w:t xml:space="preserve"> </w:t>
      </w:r>
      <w:r w:rsidR="00B47EA7">
        <w:rPr>
          <w:rFonts w:cs="Arial"/>
          <w:noProof w:val="0"/>
          <w:sz w:val="22"/>
          <w:szCs w:val="22"/>
        </w:rPr>
        <w:t>dan</w:t>
      </w:r>
      <w:r w:rsidRPr="00D602B5">
        <w:rPr>
          <w:rFonts w:cs="Arial"/>
          <w:noProof w:val="0"/>
          <w:sz w:val="22"/>
          <w:szCs w:val="22"/>
        </w:rPr>
        <w:t xml:space="preserve"> </w:t>
      </w:r>
      <w:r w:rsidR="00B47EA7">
        <w:rPr>
          <w:rFonts w:cs="Arial"/>
          <w:noProof w:val="0"/>
          <w:sz w:val="22"/>
          <w:szCs w:val="22"/>
        </w:rPr>
        <w:t>ili</w:t>
      </w:r>
      <w:r w:rsidRPr="00D602B5">
        <w:rPr>
          <w:rFonts w:cs="Arial"/>
          <w:noProof w:val="0"/>
          <w:sz w:val="22"/>
          <w:szCs w:val="22"/>
        </w:rPr>
        <w:t xml:space="preserve"> </w:t>
      </w:r>
      <w:r w:rsidR="00B47EA7">
        <w:rPr>
          <w:rFonts w:cs="Arial"/>
          <w:noProof w:val="0"/>
          <w:sz w:val="22"/>
          <w:szCs w:val="22"/>
        </w:rPr>
        <w:t>pre</w:t>
      </w:r>
      <w:r w:rsidRPr="00D602B5">
        <w:rPr>
          <w:rFonts w:cs="Arial"/>
          <w:noProof w:val="0"/>
          <w:sz w:val="22"/>
          <w:szCs w:val="22"/>
        </w:rPr>
        <w:t xml:space="preserve"> </w:t>
      </w:r>
      <w:r w:rsidR="00B47EA7">
        <w:rPr>
          <w:rFonts w:cs="Arial"/>
          <w:noProof w:val="0"/>
          <w:sz w:val="22"/>
          <w:szCs w:val="22"/>
        </w:rPr>
        <w:t>datuma</w:t>
      </w:r>
      <w:r w:rsidRPr="00D602B5">
        <w:rPr>
          <w:rFonts w:cs="Arial"/>
          <w:noProof w:val="0"/>
          <w:sz w:val="22"/>
          <w:szCs w:val="22"/>
        </w:rPr>
        <w:t xml:space="preserve"> </w:t>
      </w:r>
      <w:r w:rsidR="00B47EA7">
        <w:rPr>
          <w:rFonts w:cs="Arial"/>
          <w:noProof w:val="0"/>
          <w:sz w:val="22"/>
          <w:szCs w:val="22"/>
        </w:rPr>
        <w:t>koji</w:t>
      </w:r>
      <w:r w:rsidRPr="00D602B5">
        <w:rPr>
          <w:rFonts w:cs="Arial"/>
          <w:noProof w:val="0"/>
          <w:sz w:val="22"/>
          <w:szCs w:val="22"/>
        </w:rPr>
        <w:t xml:space="preserve"> </w:t>
      </w:r>
      <w:r w:rsidR="00B47EA7">
        <w:rPr>
          <w:rFonts w:cs="Arial"/>
          <w:noProof w:val="0"/>
          <w:sz w:val="22"/>
          <w:szCs w:val="22"/>
        </w:rPr>
        <w:t>pada</w:t>
      </w:r>
      <w:r w:rsidRPr="00D602B5">
        <w:rPr>
          <w:rFonts w:cs="Arial"/>
          <w:noProof w:val="0"/>
          <w:sz w:val="22"/>
          <w:szCs w:val="22"/>
        </w:rPr>
        <w:t xml:space="preserve"> 5 (</w:t>
      </w:r>
      <w:r w:rsidR="00B47EA7">
        <w:rPr>
          <w:rFonts w:cs="Arial"/>
          <w:noProof w:val="0"/>
          <w:sz w:val="22"/>
          <w:szCs w:val="22"/>
        </w:rPr>
        <w:t>pet</w:t>
      </w:r>
      <w:r w:rsidRPr="00D602B5">
        <w:rPr>
          <w:rFonts w:cs="Arial"/>
          <w:noProof w:val="0"/>
          <w:sz w:val="22"/>
          <w:szCs w:val="22"/>
        </w:rPr>
        <w:t xml:space="preserve">) </w:t>
      </w:r>
      <w:r w:rsidR="00B47EA7">
        <w:rPr>
          <w:rFonts w:cs="Arial"/>
          <w:noProof w:val="0"/>
          <w:sz w:val="22"/>
          <w:szCs w:val="22"/>
        </w:rPr>
        <w:t>Radnih</w:t>
      </w:r>
      <w:r w:rsidRPr="00D602B5">
        <w:rPr>
          <w:rFonts w:cs="Arial"/>
          <w:noProof w:val="0"/>
          <w:sz w:val="22"/>
          <w:szCs w:val="22"/>
        </w:rPr>
        <w:t xml:space="preserve"> </w:t>
      </w:r>
      <w:r w:rsidR="00B47EA7">
        <w:rPr>
          <w:rFonts w:cs="Arial"/>
          <w:noProof w:val="0"/>
          <w:sz w:val="22"/>
          <w:szCs w:val="22"/>
        </w:rPr>
        <w:t>dana</w:t>
      </w:r>
      <w:r w:rsidRPr="00D602B5">
        <w:rPr>
          <w:rFonts w:cs="Arial"/>
          <w:noProof w:val="0"/>
          <w:sz w:val="22"/>
          <w:szCs w:val="22"/>
        </w:rPr>
        <w:t xml:space="preserve"> </w:t>
      </w:r>
      <w:r w:rsidR="00B47EA7">
        <w:rPr>
          <w:rFonts w:cs="Arial"/>
          <w:noProof w:val="0"/>
          <w:sz w:val="22"/>
          <w:szCs w:val="22"/>
        </w:rPr>
        <w:t>pre</w:t>
      </w:r>
      <w:r w:rsidRPr="00D602B5">
        <w:rPr>
          <w:rFonts w:cs="Arial"/>
          <w:noProof w:val="0"/>
          <w:sz w:val="22"/>
          <w:szCs w:val="22"/>
        </w:rPr>
        <w:t xml:space="preserve"> </w:t>
      </w:r>
      <w:r w:rsidR="00B47EA7">
        <w:rPr>
          <w:rFonts w:cs="Arial"/>
          <w:noProof w:val="0"/>
          <w:sz w:val="22"/>
          <w:szCs w:val="22"/>
        </w:rPr>
        <w:t>Zakazanog</w:t>
      </w:r>
      <w:r w:rsidRPr="00D602B5">
        <w:rPr>
          <w:rFonts w:cs="Arial"/>
          <w:noProof w:val="0"/>
          <w:sz w:val="22"/>
          <w:szCs w:val="22"/>
        </w:rPr>
        <w:t xml:space="preserve"> </w:t>
      </w:r>
      <w:r w:rsidR="00B47EA7">
        <w:rPr>
          <w:rFonts w:cs="Arial"/>
          <w:noProof w:val="0"/>
          <w:sz w:val="22"/>
          <w:szCs w:val="22"/>
        </w:rPr>
        <w:t>datuma</w:t>
      </w:r>
      <w:r w:rsidRPr="00D602B5">
        <w:rPr>
          <w:rFonts w:cs="Arial"/>
          <w:noProof w:val="0"/>
          <w:sz w:val="22"/>
          <w:szCs w:val="22"/>
        </w:rPr>
        <w:t xml:space="preserve"> </w:t>
      </w:r>
      <w:r w:rsidR="00B47EA7">
        <w:rPr>
          <w:rFonts w:cs="Arial"/>
          <w:noProof w:val="0"/>
          <w:sz w:val="22"/>
          <w:szCs w:val="22"/>
        </w:rPr>
        <w:t>isplate</w:t>
      </w:r>
      <w:r w:rsidRPr="00D602B5">
        <w:rPr>
          <w:rFonts w:cs="Arial"/>
          <w:noProof w:val="0"/>
          <w:sz w:val="22"/>
          <w:szCs w:val="22"/>
        </w:rPr>
        <w:t xml:space="preserve"> </w:t>
      </w:r>
      <w:r w:rsidR="00386A06" w:rsidRPr="00386A06">
        <w:rPr>
          <w:rFonts w:cs="Arial"/>
          <w:noProof w:val="0"/>
          <w:sz w:val="22"/>
          <w:szCs w:val="22"/>
        </w:rPr>
        <w:t>(</w:t>
      </w:r>
      <w:r w:rsidR="00B47EA7">
        <w:rPr>
          <w:rFonts w:cs="Arial"/>
          <w:noProof w:val="0"/>
          <w:sz w:val="22"/>
          <w:szCs w:val="22"/>
        </w:rPr>
        <w:t>i</w:t>
      </w:r>
      <w:r w:rsidR="00386A06" w:rsidRPr="00386A06">
        <w:rPr>
          <w:rFonts w:cs="Arial"/>
          <w:noProof w:val="0"/>
          <w:sz w:val="22"/>
          <w:szCs w:val="22"/>
        </w:rPr>
        <w:t xml:space="preserve"> </w:t>
      </w:r>
      <w:r w:rsidR="00B47EA7">
        <w:rPr>
          <w:rFonts w:cs="Arial"/>
          <w:noProof w:val="0"/>
          <w:sz w:val="22"/>
          <w:szCs w:val="22"/>
        </w:rPr>
        <w:t>u</w:t>
      </w:r>
      <w:r w:rsidR="00386A06" w:rsidRPr="00386A06">
        <w:rPr>
          <w:rFonts w:cs="Arial"/>
          <w:noProof w:val="0"/>
          <w:sz w:val="22"/>
          <w:szCs w:val="22"/>
        </w:rPr>
        <w:t xml:space="preserve"> </w:t>
      </w:r>
      <w:r w:rsidR="00B47EA7">
        <w:rPr>
          <w:rFonts w:cs="Arial"/>
          <w:noProof w:val="0"/>
          <w:sz w:val="22"/>
          <w:szCs w:val="22"/>
        </w:rPr>
        <w:t>slučaju</w:t>
      </w:r>
      <w:r w:rsidR="00386A06" w:rsidRPr="00386A06">
        <w:rPr>
          <w:rFonts w:cs="Arial"/>
          <w:noProof w:val="0"/>
          <w:sz w:val="22"/>
          <w:szCs w:val="22"/>
        </w:rPr>
        <w:t xml:space="preserve"> </w:t>
      </w:r>
      <w:r w:rsidR="00B47EA7">
        <w:rPr>
          <w:rFonts w:cs="Arial"/>
          <w:noProof w:val="0"/>
          <w:sz w:val="22"/>
          <w:szCs w:val="22"/>
        </w:rPr>
        <w:t>odlaganja</w:t>
      </w:r>
      <w:r w:rsidR="00386A06" w:rsidRPr="00386A06">
        <w:rPr>
          <w:rFonts w:cs="Arial"/>
          <w:noProof w:val="0"/>
          <w:sz w:val="22"/>
          <w:szCs w:val="22"/>
        </w:rPr>
        <w:t xml:space="preserve"> </w:t>
      </w:r>
      <w:r w:rsidR="00B47EA7">
        <w:rPr>
          <w:rFonts w:cs="Arial"/>
          <w:noProof w:val="0"/>
          <w:sz w:val="22"/>
          <w:szCs w:val="22"/>
        </w:rPr>
        <w:t>isplate</w:t>
      </w:r>
      <w:r w:rsidR="00386A06" w:rsidRPr="00386A06">
        <w:rPr>
          <w:rFonts w:cs="Arial"/>
          <w:noProof w:val="0"/>
          <w:sz w:val="22"/>
          <w:szCs w:val="22"/>
        </w:rPr>
        <w:t xml:space="preserve"> </w:t>
      </w:r>
      <w:r w:rsidR="00B47EA7">
        <w:rPr>
          <w:rFonts w:cs="Arial"/>
          <w:noProof w:val="0"/>
          <w:sz w:val="22"/>
          <w:szCs w:val="22"/>
        </w:rPr>
        <w:t>prema</w:t>
      </w:r>
      <w:r w:rsidR="00386A06" w:rsidRPr="00386A06">
        <w:rPr>
          <w:rFonts w:cs="Arial"/>
          <w:noProof w:val="0"/>
          <w:sz w:val="22"/>
          <w:szCs w:val="22"/>
        </w:rPr>
        <w:t xml:space="preserve"> </w:t>
      </w:r>
      <w:r w:rsidR="00B47EA7">
        <w:rPr>
          <w:rFonts w:cs="Arial"/>
          <w:noProof w:val="0"/>
          <w:sz w:val="22"/>
          <w:szCs w:val="22"/>
        </w:rPr>
        <w:t>članu</w:t>
      </w:r>
      <w:r w:rsidR="00386A06" w:rsidRPr="00386A06">
        <w:rPr>
          <w:rFonts w:cs="Arial"/>
          <w:noProof w:val="0"/>
          <w:sz w:val="22"/>
          <w:szCs w:val="22"/>
        </w:rPr>
        <w:t xml:space="preserve"> 1.5, </w:t>
      </w:r>
      <w:r w:rsidR="00B47EA7">
        <w:rPr>
          <w:rFonts w:cs="Arial"/>
          <w:noProof w:val="0"/>
          <w:sz w:val="22"/>
          <w:szCs w:val="22"/>
        </w:rPr>
        <w:t>Traženi</w:t>
      </w:r>
      <w:r w:rsidR="00386A06" w:rsidRPr="00386A06">
        <w:rPr>
          <w:rFonts w:cs="Arial"/>
          <w:noProof w:val="0"/>
          <w:sz w:val="22"/>
          <w:szCs w:val="22"/>
        </w:rPr>
        <w:t xml:space="preserve"> </w:t>
      </w:r>
      <w:r w:rsidR="00B47EA7">
        <w:rPr>
          <w:rFonts w:cs="Arial"/>
          <w:noProof w:val="0"/>
          <w:sz w:val="22"/>
          <w:szCs w:val="22"/>
        </w:rPr>
        <w:t>odloženi</w:t>
      </w:r>
      <w:r w:rsidR="00386A06" w:rsidRPr="00386A06">
        <w:rPr>
          <w:rFonts w:cs="Arial"/>
          <w:noProof w:val="0"/>
          <w:sz w:val="22"/>
          <w:szCs w:val="22"/>
        </w:rPr>
        <w:t xml:space="preserve"> </w:t>
      </w:r>
      <w:r w:rsidR="00B47EA7">
        <w:rPr>
          <w:rFonts w:cs="Arial"/>
          <w:noProof w:val="0"/>
          <w:sz w:val="22"/>
          <w:szCs w:val="22"/>
        </w:rPr>
        <w:t>datum</w:t>
      </w:r>
      <w:r w:rsidR="00386A06" w:rsidRPr="00386A06">
        <w:rPr>
          <w:rFonts w:cs="Arial"/>
          <w:noProof w:val="0"/>
          <w:sz w:val="22"/>
          <w:szCs w:val="22"/>
        </w:rPr>
        <w:t xml:space="preserve"> </w:t>
      </w:r>
      <w:r w:rsidR="00B47EA7">
        <w:rPr>
          <w:rFonts w:cs="Arial"/>
          <w:noProof w:val="0"/>
          <w:sz w:val="22"/>
          <w:szCs w:val="22"/>
        </w:rPr>
        <w:t>isplate</w:t>
      </w:r>
      <w:r w:rsidR="00386A06" w:rsidRPr="00386A06">
        <w:rPr>
          <w:rFonts w:cs="Arial"/>
          <w:noProof w:val="0"/>
          <w:sz w:val="22"/>
          <w:szCs w:val="22"/>
        </w:rPr>
        <w:t xml:space="preserve"> </w:t>
      </w:r>
      <w:r w:rsidR="00B47EA7">
        <w:rPr>
          <w:rFonts w:cs="Arial"/>
          <w:noProof w:val="0"/>
          <w:sz w:val="22"/>
          <w:szCs w:val="22"/>
        </w:rPr>
        <w:t>ili</w:t>
      </w:r>
      <w:r w:rsidR="00386A06" w:rsidRPr="00386A06">
        <w:rPr>
          <w:rFonts w:cs="Arial"/>
          <w:noProof w:val="0"/>
          <w:sz w:val="22"/>
          <w:szCs w:val="22"/>
        </w:rPr>
        <w:t xml:space="preserve"> </w:t>
      </w:r>
      <w:r w:rsidR="00B47EA7">
        <w:rPr>
          <w:rFonts w:cs="Arial"/>
          <w:noProof w:val="0"/>
          <w:sz w:val="22"/>
          <w:szCs w:val="22"/>
        </w:rPr>
        <w:t>Dogovoreni</w:t>
      </w:r>
      <w:r w:rsidR="00386A06" w:rsidRPr="00386A06">
        <w:rPr>
          <w:rFonts w:cs="Arial"/>
          <w:noProof w:val="0"/>
          <w:sz w:val="22"/>
          <w:szCs w:val="22"/>
        </w:rPr>
        <w:t xml:space="preserve"> </w:t>
      </w:r>
      <w:r w:rsidR="00B47EA7">
        <w:rPr>
          <w:rFonts w:cs="Arial"/>
          <w:noProof w:val="0"/>
          <w:sz w:val="22"/>
          <w:szCs w:val="22"/>
        </w:rPr>
        <w:t>odloženi</w:t>
      </w:r>
      <w:r w:rsidR="00386A06" w:rsidRPr="00386A06">
        <w:rPr>
          <w:rFonts w:cs="Arial"/>
          <w:noProof w:val="0"/>
          <w:sz w:val="22"/>
          <w:szCs w:val="22"/>
        </w:rPr>
        <w:t xml:space="preserve"> </w:t>
      </w:r>
      <w:r w:rsidR="00B47EA7">
        <w:rPr>
          <w:rFonts w:cs="Arial"/>
          <w:noProof w:val="0"/>
          <w:sz w:val="22"/>
          <w:szCs w:val="22"/>
        </w:rPr>
        <w:t>datum</w:t>
      </w:r>
      <w:r w:rsidR="00386A06" w:rsidRPr="00386A06">
        <w:rPr>
          <w:rFonts w:cs="Arial"/>
          <w:noProof w:val="0"/>
          <w:sz w:val="22"/>
          <w:szCs w:val="22"/>
        </w:rPr>
        <w:t xml:space="preserve"> </w:t>
      </w:r>
      <w:r w:rsidR="00B47EA7">
        <w:rPr>
          <w:rFonts w:cs="Arial"/>
          <w:noProof w:val="0"/>
          <w:sz w:val="22"/>
          <w:szCs w:val="22"/>
        </w:rPr>
        <w:t>isplate</w:t>
      </w:r>
      <w:r w:rsidR="00011788">
        <w:rPr>
          <w:rFonts w:cs="Arial"/>
          <w:noProof w:val="0"/>
          <w:sz w:val="22"/>
          <w:szCs w:val="22"/>
          <w:lang w:val="sr-Cyrl-RS"/>
        </w:rPr>
        <w:t>,</w:t>
      </w:r>
      <w:r w:rsidR="00011788" w:rsidRPr="00011788">
        <w:rPr>
          <w:rFonts w:cs="Arial"/>
          <w:noProof w:val="0"/>
          <w:sz w:val="22"/>
          <w:szCs w:val="22"/>
        </w:rPr>
        <w:t xml:space="preserve"> </w:t>
      </w:r>
      <w:r w:rsidR="00B47EA7">
        <w:rPr>
          <w:rFonts w:cs="Arial"/>
          <w:noProof w:val="0"/>
          <w:sz w:val="22"/>
          <w:szCs w:val="22"/>
        </w:rPr>
        <w:t>prema</w:t>
      </w:r>
      <w:r w:rsidR="00011788">
        <w:rPr>
          <w:rFonts w:cs="Arial"/>
          <w:noProof w:val="0"/>
          <w:sz w:val="22"/>
          <w:szCs w:val="22"/>
        </w:rPr>
        <w:t xml:space="preserve"> </w:t>
      </w:r>
      <w:r w:rsidR="00B47EA7">
        <w:rPr>
          <w:rFonts w:cs="Arial"/>
          <w:noProof w:val="0"/>
          <w:sz w:val="22"/>
          <w:szCs w:val="22"/>
        </w:rPr>
        <w:t>potrebi</w:t>
      </w:r>
      <w:r w:rsidR="00386A06" w:rsidRPr="00386A06">
        <w:rPr>
          <w:rFonts w:cs="Arial"/>
          <w:noProof w:val="0"/>
          <w:sz w:val="22"/>
          <w:szCs w:val="22"/>
        </w:rPr>
        <w:t>)</w:t>
      </w:r>
      <w:r w:rsidR="00386A06">
        <w:rPr>
          <w:rFonts w:cs="Arial"/>
          <w:noProof w:val="0"/>
          <w:sz w:val="22"/>
          <w:szCs w:val="22"/>
        </w:rPr>
        <w:t xml:space="preserve"> </w:t>
      </w:r>
      <w:r w:rsidR="00B47EA7">
        <w:rPr>
          <w:rFonts w:cs="Arial"/>
          <w:noProof w:val="0"/>
          <w:sz w:val="22"/>
          <w:szCs w:val="22"/>
        </w:rPr>
        <w:t>za</w:t>
      </w:r>
      <w:r w:rsidRPr="00D602B5">
        <w:rPr>
          <w:rFonts w:cs="Arial"/>
          <w:noProof w:val="0"/>
          <w:sz w:val="22"/>
          <w:szCs w:val="22"/>
        </w:rPr>
        <w:t xml:space="preserve"> </w:t>
      </w:r>
      <w:r w:rsidR="00B47EA7">
        <w:rPr>
          <w:rFonts w:cs="Arial"/>
          <w:noProof w:val="0"/>
          <w:sz w:val="22"/>
          <w:szCs w:val="22"/>
        </w:rPr>
        <w:t>predloženu</w:t>
      </w:r>
      <w:r w:rsidRPr="00D602B5">
        <w:rPr>
          <w:rFonts w:cs="Arial"/>
          <w:noProof w:val="0"/>
          <w:sz w:val="22"/>
          <w:szCs w:val="22"/>
        </w:rPr>
        <w:t xml:space="preserve"> </w:t>
      </w:r>
      <w:r w:rsidR="00B47EA7">
        <w:rPr>
          <w:rFonts w:cs="Arial"/>
          <w:noProof w:val="0"/>
          <w:sz w:val="22"/>
          <w:szCs w:val="22"/>
        </w:rPr>
        <w:t>Tranšu</w:t>
      </w:r>
      <w:r w:rsidRPr="00D602B5">
        <w:rPr>
          <w:rFonts w:cs="Arial"/>
          <w:noProof w:val="0"/>
          <w:sz w:val="22"/>
          <w:szCs w:val="22"/>
        </w:rPr>
        <w:t xml:space="preserve">, </w:t>
      </w:r>
      <w:r w:rsidR="00B47EA7">
        <w:rPr>
          <w:rFonts w:cs="Arial"/>
          <w:noProof w:val="0"/>
          <w:sz w:val="22"/>
          <w:szCs w:val="22"/>
        </w:rPr>
        <w:t>sledeće</w:t>
      </w:r>
      <w:r w:rsidRPr="00D602B5">
        <w:rPr>
          <w:rFonts w:cs="Arial"/>
          <w:noProof w:val="0"/>
          <w:sz w:val="22"/>
          <w:szCs w:val="22"/>
        </w:rPr>
        <w:t xml:space="preserve"> </w:t>
      </w:r>
      <w:r w:rsidR="00B47EA7">
        <w:rPr>
          <w:rFonts w:cs="Arial"/>
          <w:noProof w:val="0"/>
          <w:sz w:val="22"/>
          <w:szCs w:val="22"/>
        </w:rPr>
        <w:t>dokumentacije</w:t>
      </w:r>
      <w:r w:rsidRPr="00D602B5">
        <w:rPr>
          <w:rFonts w:cs="Arial"/>
          <w:noProof w:val="0"/>
          <w:sz w:val="22"/>
          <w:szCs w:val="22"/>
        </w:rPr>
        <w:t xml:space="preserve"> </w:t>
      </w:r>
      <w:r w:rsidR="00B47EA7">
        <w:rPr>
          <w:rFonts w:cs="Arial"/>
          <w:noProof w:val="0"/>
          <w:sz w:val="22"/>
          <w:szCs w:val="22"/>
        </w:rPr>
        <w:t>ili</w:t>
      </w:r>
      <w:r w:rsidRPr="00D602B5">
        <w:rPr>
          <w:rFonts w:cs="Arial"/>
          <w:noProof w:val="0"/>
          <w:sz w:val="22"/>
          <w:szCs w:val="22"/>
        </w:rPr>
        <w:t xml:space="preserve"> </w:t>
      </w:r>
      <w:r w:rsidR="00B47EA7">
        <w:rPr>
          <w:rFonts w:cs="Arial"/>
          <w:noProof w:val="0"/>
          <w:sz w:val="22"/>
          <w:szCs w:val="22"/>
        </w:rPr>
        <w:t>dokaza</w:t>
      </w:r>
      <w:r w:rsidRPr="00D602B5">
        <w:rPr>
          <w:rFonts w:cs="Arial"/>
          <w:noProof w:val="0"/>
          <w:sz w:val="22"/>
          <w:szCs w:val="22"/>
        </w:rPr>
        <w:t>:</w:t>
      </w:r>
    </w:p>
    <w:p w14:paraId="04CB5C5C" w14:textId="5E2A5781" w:rsidR="00AB56FB" w:rsidRPr="00D602B5" w:rsidRDefault="00B47EA7" w:rsidP="005C03B7">
      <w:pPr>
        <w:pStyle w:val="bcparaa"/>
        <w:numPr>
          <w:ilvl w:val="0"/>
          <w:numId w:val="29"/>
        </w:numPr>
        <w:rPr>
          <w:rFonts w:cs="Arial"/>
          <w:noProof w:val="0"/>
          <w:sz w:val="22"/>
          <w:szCs w:val="22"/>
        </w:rPr>
      </w:pPr>
      <w:r>
        <w:rPr>
          <w:rFonts w:cs="Arial"/>
          <w:noProof w:val="0"/>
          <w:sz w:val="22"/>
          <w:szCs w:val="22"/>
        </w:rPr>
        <w:t>potvrdu</w:t>
      </w:r>
      <w:r w:rsidR="00AB56FB" w:rsidRPr="00D602B5">
        <w:rPr>
          <w:rFonts w:cs="Arial"/>
          <w:noProof w:val="0"/>
          <w:sz w:val="22"/>
          <w:szCs w:val="22"/>
        </w:rPr>
        <w:t xml:space="preserve"> </w:t>
      </w:r>
      <w:r>
        <w:rPr>
          <w:rFonts w:cs="Arial"/>
          <w:noProof w:val="0"/>
          <w:sz w:val="22"/>
          <w:szCs w:val="22"/>
        </w:rPr>
        <w:t>Zajmoprimca</w:t>
      </w:r>
      <w:r w:rsidR="00AB56FB" w:rsidRPr="00D602B5">
        <w:rPr>
          <w:rFonts w:cs="Arial"/>
          <w:noProof w:val="0"/>
          <w:sz w:val="22"/>
          <w:szCs w:val="22"/>
        </w:rPr>
        <w:t xml:space="preserve"> </w:t>
      </w:r>
      <w:r>
        <w:rPr>
          <w:rFonts w:cs="Arial"/>
          <w:noProof w:val="0"/>
          <w:sz w:val="22"/>
          <w:szCs w:val="22"/>
        </w:rPr>
        <w:t>u</w:t>
      </w:r>
      <w:r w:rsidR="00AB56FB" w:rsidRPr="00D602B5">
        <w:rPr>
          <w:rFonts w:cs="Arial"/>
          <w:noProof w:val="0"/>
          <w:sz w:val="22"/>
          <w:szCs w:val="22"/>
        </w:rPr>
        <w:t xml:space="preserve"> </w:t>
      </w:r>
      <w:r>
        <w:rPr>
          <w:rFonts w:cs="Arial"/>
          <w:noProof w:val="0"/>
          <w:sz w:val="22"/>
          <w:szCs w:val="22"/>
        </w:rPr>
        <w:t>formi</w:t>
      </w:r>
      <w:r w:rsidR="00AB56FB" w:rsidRPr="00D602B5">
        <w:rPr>
          <w:rFonts w:cs="Arial"/>
          <w:noProof w:val="0"/>
          <w:sz w:val="22"/>
          <w:szCs w:val="22"/>
        </w:rPr>
        <w:t xml:space="preserve"> </w:t>
      </w:r>
      <w:r>
        <w:rPr>
          <w:rFonts w:cs="Arial"/>
          <w:noProof w:val="0"/>
          <w:sz w:val="22"/>
          <w:szCs w:val="22"/>
        </w:rPr>
        <w:t>iz</w:t>
      </w:r>
      <w:r w:rsidR="00AB56FB" w:rsidRPr="00961488">
        <w:rPr>
          <w:rFonts w:cs="Arial"/>
          <w:noProof w:val="0"/>
          <w:sz w:val="22"/>
          <w:szCs w:val="22"/>
        </w:rPr>
        <w:t xml:space="preserve"> </w:t>
      </w:r>
      <w:r>
        <w:rPr>
          <w:rFonts w:cs="Arial"/>
          <w:noProof w:val="0"/>
          <w:sz w:val="22"/>
          <w:szCs w:val="22"/>
        </w:rPr>
        <w:t>Priloga</w:t>
      </w:r>
      <w:r w:rsidR="00AB56FB" w:rsidRPr="00961488">
        <w:rPr>
          <w:rFonts w:cs="Arial"/>
          <w:noProof w:val="0"/>
          <w:sz w:val="22"/>
          <w:szCs w:val="22"/>
        </w:rPr>
        <w:t xml:space="preserve"> </w:t>
      </w:r>
      <w:r>
        <w:rPr>
          <w:rFonts w:cs="Arial"/>
          <w:noProof w:val="0"/>
          <w:sz w:val="22"/>
          <w:szCs w:val="22"/>
        </w:rPr>
        <w:t>E</w:t>
      </w:r>
      <w:r w:rsidR="00AB56FB" w:rsidRPr="00D602B5">
        <w:rPr>
          <w:rFonts w:cs="Arial"/>
          <w:noProof w:val="0"/>
          <w:sz w:val="22"/>
          <w:szCs w:val="22"/>
        </w:rPr>
        <w:t xml:space="preserve"> </w:t>
      </w:r>
      <w:r>
        <w:rPr>
          <w:rFonts w:cs="Arial"/>
          <w:noProof w:val="0"/>
          <w:sz w:val="22"/>
          <w:szCs w:val="22"/>
        </w:rPr>
        <w:t>potpisanu</w:t>
      </w:r>
      <w:r w:rsidR="00AB56FB" w:rsidRPr="00D602B5">
        <w:rPr>
          <w:rFonts w:cs="Arial"/>
          <w:noProof w:val="0"/>
          <w:sz w:val="22"/>
          <w:szCs w:val="22"/>
        </w:rPr>
        <w:t xml:space="preserve"> </w:t>
      </w:r>
      <w:r>
        <w:rPr>
          <w:rFonts w:cs="Arial"/>
          <w:noProof w:val="0"/>
          <w:sz w:val="22"/>
          <w:szCs w:val="22"/>
        </w:rPr>
        <w:t>od</w:t>
      </w:r>
      <w:r w:rsidR="00AB56FB" w:rsidRPr="00D602B5">
        <w:rPr>
          <w:rFonts w:cs="Arial"/>
          <w:noProof w:val="0"/>
          <w:sz w:val="22"/>
          <w:szCs w:val="22"/>
        </w:rPr>
        <w:t xml:space="preserve"> </w:t>
      </w:r>
      <w:r>
        <w:rPr>
          <w:rFonts w:cs="Arial"/>
          <w:noProof w:val="0"/>
          <w:sz w:val="22"/>
          <w:szCs w:val="22"/>
        </w:rPr>
        <w:t>strane</w:t>
      </w:r>
      <w:r w:rsidR="00AB56FB" w:rsidRPr="00D602B5">
        <w:rPr>
          <w:rFonts w:cs="Arial"/>
          <w:noProof w:val="0"/>
          <w:sz w:val="22"/>
          <w:szCs w:val="22"/>
        </w:rPr>
        <w:t xml:space="preserve"> </w:t>
      </w:r>
      <w:r>
        <w:rPr>
          <w:rFonts w:cs="Arial"/>
          <w:noProof w:val="0"/>
          <w:sz w:val="22"/>
          <w:szCs w:val="22"/>
        </w:rPr>
        <w:t>ovlašćenog</w:t>
      </w:r>
      <w:r w:rsidR="00AB56FB" w:rsidRPr="00D602B5">
        <w:rPr>
          <w:rFonts w:cs="Arial"/>
          <w:noProof w:val="0"/>
          <w:sz w:val="22"/>
          <w:szCs w:val="22"/>
        </w:rPr>
        <w:t xml:space="preserve"> </w:t>
      </w:r>
      <w:r>
        <w:rPr>
          <w:rFonts w:cs="Arial"/>
          <w:noProof w:val="0"/>
          <w:sz w:val="22"/>
          <w:szCs w:val="22"/>
        </w:rPr>
        <w:t>predstavnika</w:t>
      </w:r>
      <w:r w:rsidR="00AB56FB" w:rsidRPr="00D602B5">
        <w:rPr>
          <w:rFonts w:cs="Arial"/>
          <w:noProof w:val="0"/>
          <w:sz w:val="22"/>
          <w:szCs w:val="22"/>
        </w:rPr>
        <w:t xml:space="preserve"> </w:t>
      </w:r>
      <w:r>
        <w:rPr>
          <w:rFonts w:cs="Arial"/>
          <w:noProof w:val="0"/>
          <w:sz w:val="22"/>
          <w:szCs w:val="22"/>
        </w:rPr>
        <w:t>Zajmoprimca</w:t>
      </w:r>
      <w:r w:rsidR="00AB56FB" w:rsidRPr="00D602B5">
        <w:rPr>
          <w:rFonts w:cs="Arial"/>
          <w:noProof w:val="0"/>
          <w:sz w:val="22"/>
          <w:szCs w:val="22"/>
        </w:rPr>
        <w:t xml:space="preserve"> </w:t>
      </w:r>
      <w:r>
        <w:rPr>
          <w:rFonts w:cs="Arial"/>
          <w:noProof w:val="0"/>
          <w:sz w:val="22"/>
          <w:szCs w:val="22"/>
        </w:rPr>
        <w:t>i</w:t>
      </w:r>
      <w:r w:rsidR="00AB56FB" w:rsidRPr="00D602B5">
        <w:rPr>
          <w:rFonts w:cs="Arial"/>
          <w:noProof w:val="0"/>
          <w:sz w:val="22"/>
          <w:szCs w:val="22"/>
        </w:rPr>
        <w:t xml:space="preserve"> </w:t>
      </w:r>
      <w:r>
        <w:rPr>
          <w:rFonts w:cs="Arial"/>
          <w:noProof w:val="0"/>
          <w:sz w:val="22"/>
          <w:szCs w:val="22"/>
        </w:rPr>
        <w:t>datiranu</w:t>
      </w:r>
      <w:r w:rsidR="00AB56FB" w:rsidRPr="00D602B5">
        <w:rPr>
          <w:rFonts w:cs="Arial"/>
          <w:noProof w:val="0"/>
          <w:sz w:val="22"/>
          <w:szCs w:val="22"/>
        </w:rPr>
        <w:t xml:space="preserve"> </w:t>
      </w:r>
      <w:r>
        <w:rPr>
          <w:rFonts w:cs="Arial"/>
          <w:noProof w:val="0"/>
          <w:sz w:val="22"/>
          <w:szCs w:val="22"/>
        </w:rPr>
        <w:t>ne</w:t>
      </w:r>
      <w:r w:rsidR="00AB56FB" w:rsidRPr="00D602B5">
        <w:rPr>
          <w:rFonts w:cs="Arial"/>
          <w:noProof w:val="0"/>
          <w:sz w:val="22"/>
          <w:szCs w:val="22"/>
        </w:rPr>
        <w:t xml:space="preserve"> </w:t>
      </w:r>
      <w:r>
        <w:rPr>
          <w:rFonts w:cs="Arial"/>
          <w:noProof w:val="0"/>
          <w:sz w:val="22"/>
          <w:szCs w:val="22"/>
        </w:rPr>
        <w:t>ranije</w:t>
      </w:r>
      <w:r w:rsidR="00AB56FB" w:rsidRPr="00D602B5">
        <w:rPr>
          <w:rFonts w:cs="Arial"/>
          <w:noProof w:val="0"/>
          <w:sz w:val="22"/>
          <w:szCs w:val="22"/>
        </w:rPr>
        <w:t xml:space="preserve"> </w:t>
      </w:r>
      <w:r>
        <w:rPr>
          <w:rFonts w:cs="Arial"/>
          <w:noProof w:val="0"/>
          <w:sz w:val="22"/>
          <w:szCs w:val="22"/>
        </w:rPr>
        <w:t>od</w:t>
      </w:r>
      <w:r w:rsidR="00AB56FB" w:rsidRPr="00D602B5">
        <w:rPr>
          <w:rFonts w:cs="Arial"/>
          <w:noProof w:val="0"/>
          <w:sz w:val="22"/>
          <w:szCs w:val="22"/>
        </w:rPr>
        <w:t xml:space="preserve"> </w:t>
      </w:r>
      <w:r>
        <w:rPr>
          <w:rFonts w:cs="Arial"/>
          <w:noProof w:val="0"/>
          <w:sz w:val="22"/>
          <w:szCs w:val="22"/>
        </w:rPr>
        <w:t>datuma</w:t>
      </w:r>
      <w:r w:rsidR="00AB56FB" w:rsidRPr="00D602B5">
        <w:rPr>
          <w:rFonts w:cs="Arial"/>
          <w:noProof w:val="0"/>
          <w:sz w:val="22"/>
          <w:szCs w:val="22"/>
        </w:rPr>
        <w:t xml:space="preserve"> </w:t>
      </w:r>
      <w:r>
        <w:rPr>
          <w:rFonts w:cs="Arial"/>
          <w:noProof w:val="0"/>
          <w:sz w:val="22"/>
          <w:szCs w:val="22"/>
        </w:rPr>
        <w:t>koji</w:t>
      </w:r>
      <w:r w:rsidR="00AB56FB" w:rsidRPr="00D602B5">
        <w:rPr>
          <w:rFonts w:cs="Arial"/>
          <w:noProof w:val="0"/>
          <w:sz w:val="22"/>
          <w:szCs w:val="22"/>
        </w:rPr>
        <w:t xml:space="preserve"> </w:t>
      </w:r>
      <w:r>
        <w:rPr>
          <w:rFonts w:cs="Arial"/>
          <w:noProof w:val="0"/>
          <w:sz w:val="22"/>
          <w:szCs w:val="22"/>
        </w:rPr>
        <w:t>pada</w:t>
      </w:r>
      <w:r w:rsidR="00AB56FB" w:rsidRPr="00D602B5">
        <w:rPr>
          <w:rFonts w:cs="Arial"/>
          <w:noProof w:val="0"/>
          <w:sz w:val="22"/>
          <w:szCs w:val="22"/>
        </w:rPr>
        <w:t xml:space="preserve"> 15 </w:t>
      </w:r>
      <w:r w:rsidR="00011788">
        <w:rPr>
          <w:rFonts w:cs="Arial"/>
          <w:noProof w:val="0"/>
          <w:sz w:val="22"/>
          <w:szCs w:val="22"/>
          <w:lang w:val="sr-Cyrl-RS"/>
        </w:rPr>
        <w:t>(</w:t>
      </w:r>
      <w:r>
        <w:rPr>
          <w:rFonts w:cs="Arial"/>
          <w:noProof w:val="0"/>
          <w:sz w:val="22"/>
          <w:szCs w:val="22"/>
          <w:lang w:val="sr-Cyrl-RS"/>
        </w:rPr>
        <w:t>petnaest</w:t>
      </w:r>
      <w:r w:rsidR="00011788">
        <w:rPr>
          <w:rFonts w:cs="Arial"/>
          <w:noProof w:val="0"/>
          <w:sz w:val="22"/>
          <w:szCs w:val="22"/>
          <w:lang w:val="sr-Cyrl-RS"/>
        </w:rPr>
        <w:t xml:space="preserve">) </w:t>
      </w:r>
      <w:r>
        <w:rPr>
          <w:rFonts w:cs="Arial"/>
          <w:noProof w:val="0"/>
          <w:sz w:val="22"/>
          <w:szCs w:val="22"/>
        </w:rPr>
        <w:t>dana</w:t>
      </w:r>
      <w:r w:rsidR="00AB56FB" w:rsidRPr="00D602B5">
        <w:rPr>
          <w:rFonts w:cs="Arial"/>
          <w:noProof w:val="0"/>
          <w:sz w:val="22"/>
          <w:szCs w:val="22"/>
        </w:rPr>
        <w:t xml:space="preserve"> </w:t>
      </w:r>
      <w:r>
        <w:rPr>
          <w:rFonts w:cs="Arial"/>
          <w:noProof w:val="0"/>
          <w:sz w:val="22"/>
          <w:szCs w:val="22"/>
        </w:rPr>
        <w:t>pre</w:t>
      </w:r>
      <w:r w:rsidR="00AB56FB" w:rsidRPr="00D602B5">
        <w:rPr>
          <w:rFonts w:cs="Arial"/>
          <w:noProof w:val="0"/>
          <w:sz w:val="22"/>
          <w:szCs w:val="22"/>
        </w:rPr>
        <w:t xml:space="preserve"> </w:t>
      </w:r>
      <w:r>
        <w:rPr>
          <w:rFonts w:cs="Arial"/>
          <w:noProof w:val="0"/>
          <w:sz w:val="22"/>
          <w:szCs w:val="22"/>
        </w:rPr>
        <w:t>Zakazanog</w:t>
      </w:r>
      <w:r w:rsidR="00AB56FB" w:rsidRPr="00D602B5">
        <w:rPr>
          <w:rFonts w:cs="Arial"/>
          <w:noProof w:val="0"/>
          <w:sz w:val="22"/>
          <w:szCs w:val="22"/>
        </w:rPr>
        <w:t xml:space="preserve"> </w:t>
      </w:r>
      <w:r>
        <w:rPr>
          <w:rFonts w:cs="Arial"/>
          <w:noProof w:val="0"/>
          <w:sz w:val="22"/>
          <w:szCs w:val="22"/>
        </w:rPr>
        <w:t>datuma</w:t>
      </w:r>
      <w:r w:rsidR="00AB56FB" w:rsidRPr="00D602B5">
        <w:rPr>
          <w:rFonts w:cs="Arial"/>
          <w:noProof w:val="0"/>
          <w:sz w:val="22"/>
          <w:szCs w:val="22"/>
        </w:rPr>
        <w:t xml:space="preserve"> </w:t>
      </w:r>
      <w:r>
        <w:rPr>
          <w:rFonts w:cs="Arial"/>
          <w:noProof w:val="0"/>
          <w:sz w:val="22"/>
          <w:szCs w:val="22"/>
        </w:rPr>
        <w:t>isplate</w:t>
      </w:r>
      <w:r w:rsidR="00AB56FB">
        <w:rPr>
          <w:rFonts w:cs="Arial"/>
          <w:noProof w:val="0"/>
          <w:sz w:val="22"/>
          <w:szCs w:val="22"/>
        </w:rPr>
        <w:t xml:space="preserve"> (</w:t>
      </w:r>
      <w:r>
        <w:rPr>
          <w:rFonts w:cs="Arial"/>
          <w:noProof w:val="0"/>
          <w:sz w:val="22"/>
          <w:szCs w:val="22"/>
        </w:rPr>
        <w:t>i</w:t>
      </w:r>
      <w:r w:rsidR="00AB56FB">
        <w:rPr>
          <w:rFonts w:cs="Arial"/>
          <w:noProof w:val="0"/>
          <w:sz w:val="22"/>
          <w:szCs w:val="22"/>
        </w:rPr>
        <w:t xml:space="preserve">, </w:t>
      </w:r>
      <w:r>
        <w:rPr>
          <w:rFonts w:cs="Arial"/>
          <w:noProof w:val="0"/>
          <w:sz w:val="22"/>
          <w:szCs w:val="22"/>
        </w:rPr>
        <w:t>u</w:t>
      </w:r>
      <w:r w:rsidR="00AB56FB">
        <w:rPr>
          <w:rFonts w:cs="Arial"/>
          <w:noProof w:val="0"/>
          <w:sz w:val="22"/>
          <w:szCs w:val="22"/>
        </w:rPr>
        <w:t xml:space="preserve"> </w:t>
      </w:r>
      <w:r>
        <w:rPr>
          <w:rFonts w:cs="Arial"/>
          <w:noProof w:val="0"/>
          <w:sz w:val="22"/>
          <w:szCs w:val="22"/>
        </w:rPr>
        <w:t>slučaju</w:t>
      </w:r>
      <w:r w:rsidR="00AB56FB">
        <w:rPr>
          <w:rFonts w:cs="Arial"/>
          <w:noProof w:val="0"/>
          <w:sz w:val="22"/>
          <w:szCs w:val="22"/>
        </w:rPr>
        <w:t xml:space="preserve"> </w:t>
      </w:r>
      <w:r>
        <w:rPr>
          <w:rFonts w:cs="Arial"/>
          <w:noProof w:val="0"/>
          <w:sz w:val="22"/>
          <w:szCs w:val="22"/>
        </w:rPr>
        <w:t>odlaganja</w:t>
      </w:r>
      <w:r w:rsidR="00AB56FB">
        <w:rPr>
          <w:rFonts w:cs="Arial"/>
          <w:noProof w:val="0"/>
          <w:sz w:val="22"/>
          <w:szCs w:val="22"/>
        </w:rPr>
        <w:t xml:space="preserve"> </w:t>
      </w:r>
      <w:r>
        <w:rPr>
          <w:rFonts w:cs="Arial"/>
          <w:noProof w:val="0"/>
          <w:sz w:val="22"/>
          <w:szCs w:val="22"/>
        </w:rPr>
        <w:t>prema</w:t>
      </w:r>
      <w:r w:rsidR="00AB56FB">
        <w:rPr>
          <w:rFonts w:cs="Arial"/>
          <w:noProof w:val="0"/>
          <w:sz w:val="22"/>
          <w:szCs w:val="22"/>
        </w:rPr>
        <w:t xml:space="preserve"> </w:t>
      </w:r>
      <w:r>
        <w:rPr>
          <w:rFonts w:cs="Arial"/>
          <w:noProof w:val="0"/>
          <w:sz w:val="22"/>
          <w:szCs w:val="22"/>
        </w:rPr>
        <w:t>članu</w:t>
      </w:r>
      <w:r w:rsidR="00AB56FB">
        <w:rPr>
          <w:rFonts w:cs="Arial"/>
          <w:noProof w:val="0"/>
          <w:sz w:val="22"/>
          <w:szCs w:val="22"/>
        </w:rPr>
        <w:t xml:space="preserve"> 1.5, </w:t>
      </w:r>
      <w:r>
        <w:rPr>
          <w:rFonts w:cs="Arial"/>
          <w:noProof w:val="0"/>
          <w:sz w:val="22"/>
          <w:szCs w:val="22"/>
        </w:rPr>
        <w:t>na</w:t>
      </w:r>
      <w:r w:rsidR="00AB56FB">
        <w:rPr>
          <w:rFonts w:cs="Arial"/>
          <w:noProof w:val="0"/>
          <w:sz w:val="22"/>
          <w:szCs w:val="22"/>
        </w:rPr>
        <w:t xml:space="preserve"> </w:t>
      </w:r>
      <w:r>
        <w:rPr>
          <w:rFonts w:cs="Arial"/>
          <w:noProof w:val="0"/>
          <w:sz w:val="22"/>
          <w:szCs w:val="22"/>
        </w:rPr>
        <w:t>Traženi</w:t>
      </w:r>
      <w:r w:rsidR="00AB56FB" w:rsidRPr="00E23CE8">
        <w:rPr>
          <w:rFonts w:cs="Arial"/>
          <w:noProof w:val="0"/>
          <w:sz w:val="22"/>
          <w:szCs w:val="22"/>
        </w:rPr>
        <w:t xml:space="preserve"> </w:t>
      </w:r>
      <w:r>
        <w:rPr>
          <w:rFonts w:cs="Arial"/>
          <w:noProof w:val="0"/>
          <w:sz w:val="22"/>
          <w:szCs w:val="22"/>
        </w:rPr>
        <w:t>odloženi</w:t>
      </w:r>
      <w:r w:rsidR="00AB56FB" w:rsidRPr="00E23CE8">
        <w:rPr>
          <w:rFonts w:cs="Arial"/>
          <w:noProof w:val="0"/>
          <w:sz w:val="22"/>
          <w:szCs w:val="22"/>
        </w:rPr>
        <w:t xml:space="preserve"> </w:t>
      </w:r>
      <w:r>
        <w:rPr>
          <w:rFonts w:cs="Arial"/>
          <w:noProof w:val="0"/>
          <w:sz w:val="22"/>
          <w:szCs w:val="22"/>
        </w:rPr>
        <w:t>datum</w:t>
      </w:r>
      <w:r w:rsidR="00AB56FB" w:rsidRPr="00E23CE8">
        <w:rPr>
          <w:rFonts w:cs="Arial"/>
          <w:noProof w:val="0"/>
          <w:sz w:val="22"/>
          <w:szCs w:val="22"/>
        </w:rPr>
        <w:t xml:space="preserve"> </w:t>
      </w:r>
      <w:r>
        <w:rPr>
          <w:rFonts w:cs="Arial"/>
          <w:noProof w:val="0"/>
          <w:sz w:val="22"/>
          <w:szCs w:val="22"/>
        </w:rPr>
        <w:t>isplate</w:t>
      </w:r>
      <w:r w:rsidR="00AB56FB">
        <w:rPr>
          <w:rFonts w:cs="Arial"/>
          <w:noProof w:val="0"/>
          <w:sz w:val="22"/>
          <w:szCs w:val="22"/>
        </w:rPr>
        <w:t xml:space="preserve"> </w:t>
      </w:r>
      <w:r>
        <w:rPr>
          <w:rFonts w:cs="Arial"/>
          <w:noProof w:val="0"/>
          <w:sz w:val="22"/>
          <w:szCs w:val="22"/>
        </w:rPr>
        <w:t>ili</w:t>
      </w:r>
      <w:r w:rsidR="00AB56FB">
        <w:rPr>
          <w:rFonts w:cs="Arial"/>
          <w:noProof w:val="0"/>
          <w:sz w:val="22"/>
          <w:szCs w:val="22"/>
        </w:rPr>
        <w:t xml:space="preserve"> </w:t>
      </w:r>
      <w:r>
        <w:rPr>
          <w:rFonts w:cs="Arial"/>
          <w:noProof w:val="0"/>
          <w:sz w:val="22"/>
          <w:szCs w:val="22"/>
        </w:rPr>
        <w:t>Dogovoreni</w:t>
      </w:r>
      <w:r w:rsidR="00AB56FB" w:rsidRPr="00E23CE8">
        <w:rPr>
          <w:rFonts w:cs="Arial"/>
          <w:noProof w:val="0"/>
          <w:sz w:val="22"/>
          <w:szCs w:val="22"/>
        </w:rPr>
        <w:t xml:space="preserve"> </w:t>
      </w:r>
      <w:r>
        <w:rPr>
          <w:rFonts w:cs="Arial"/>
          <w:noProof w:val="0"/>
          <w:sz w:val="22"/>
          <w:szCs w:val="22"/>
        </w:rPr>
        <w:t>odloženi</w:t>
      </w:r>
      <w:r w:rsidR="00AB56FB" w:rsidRPr="00E23CE8">
        <w:rPr>
          <w:rFonts w:cs="Arial"/>
          <w:noProof w:val="0"/>
          <w:sz w:val="22"/>
          <w:szCs w:val="22"/>
        </w:rPr>
        <w:t xml:space="preserve"> </w:t>
      </w:r>
      <w:r>
        <w:rPr>
          <w:rFonts w:cs="Arial"/>
          <w:noProof w:val="0"/>
          <w:sz w:val="22"/>
          <w:szCs w:val="22"/>
        </w:rPr>
        <w:t>datum</w:t>
      </w:r>
      <w:r w:rsidR="00AB56FB" w:rsidRPr="00E23CE8">
        <w:rPr>
          <w:rFonts w:cs="Arial"/>
          <w:noProof w:val="0"/>
          <w:sz w:val="22"/>
          <w:szCs w:val="22"/>
        </w:rPr>
        <w:t xml:space="preserve"> </w:t>
      </w:r>
      <w:r>
        <w:rPr>
          <w:rFonts w:cs="Arial"/>
          <w:noProof w:val="0"/>
          <w:sz w:val="22"/>
          <w:szCs w:val="22"/>
        </w:rPr>
        <w:t>isplate</w:t>
      </w:r>
      <w:r w:rsidR="00AB56FB">
        <w:rPr>
          <w:rFonts w:cs="Arial"/>
          <w:noProof w:val="0"/>
          <w:sz w:val="22"/>
          <w:szCs w:val="22"/>
        </w:rPr>
        <w:t xml:space="preserve">, </w:t>
      </w:r>
      <w:r>
        <w:rPr>
          <w:rFonts w:cs="Arial"/>
          <w:noProof w:val="0"/>
          <w:sz w:val="22"/>
          <w:szCs w:val="22"/>
        </w:rPr>
        <w:t>prema</w:t>
      </w:r>
      <w:r w:rsidR="00AB56FB">
        <w:rPr>
          <w:rFonts w:cs="Arial"/>
          <w:noProof w:val="0"/>
          <w:sz w:val="22"/>
          <w:szCs w:val="22"/>
        </w:rPr>
        <w:t xml:space="preserve"> </w:t>
      </w:r>
      <w:r>
        <w:rPr>
          <w:rFonts w:cs="Arial"/>
          <w:noProof w:val="0"/>
          <w:sz w:val="22"/>
          <w:szCs w:val="22"/>
        </w:rPr>
        <w:t>potrebi</w:t>
      </w:r>
      <w:r w:rsidR="00AB56FB">
        <w:rPr>
          <w:rFonts w:cs="Arial"/>
          <w:noProof w:val="0"/>
          <w:sz w:val="22"/>
          <w:szCs w:val="22"/>
        </w:rPr>
        <w:t>);</w:t>
      </w:r>
    </w:p>
    <w:p w14:paraId="6AA5AA0E" w14:textId="17335161" w:rsidR="00AB56FB" w:rsidRPr="00E75A05" w:rsidRDefault="00B47EA7" w:rsidP="005C03B7">
      <w:pPr>
        <w:pStyle w:val="bcparaa"/>
        <w:numPr>
          <w:ilvl w:val="0"/>
          <w:numId w:val="29"/>
        </w:numPr>
        <w:rPr>
          <w:rFonts w:cs="Arial"/>
          <w:noProof w:val="0"/>
          <w:sz w:val="22"/>
          <w:szCs w:val="22"/>
        </w:rPr>
      </w:pPr>
      <w:r>
        <w:rPr>
          <w:rFonts w:cs="Arial"/>
          <w:noProof w:val="0"/>
          <w:sz w:val="22"/>
          <w:szCs w:val="22"/>
        </w:rPr>
        <w:t>primerak</w:t>
      </w:r>
      <w:r w:rsidR="00F91B8E" w:rsidRPr="00F91B8E">
        <w:rPr>
          <w:rFonts w:cs="Arial"/>
          <w:noProof w:val="0"/>
          <w:sz w:val="22"/>
          <w:szCs w:val="22"/>
        </w:rPr>
        <w:t xml:space="preserve"> </w:t>
      </w:r>
      <w:r>
        <w:rPr>
          <w:rFonts w:cs="Arial"/>
          <w:noProof w:val="0"/>
          <w:sz w:val="22"/>
          <w:szCs w:val="22"/>
        </w:rPr>
        <w:t>svakog</w:t>
      </w:r>
      <w:r w:rsidR="00F91B8E" w:rsidRPr="00F91B8E">
        <w:rPr>
          <w:rFonts w:cs="Arial"/>
          <w:noProof w:val="0"/>
          <w:sz w:val="22"/>
          <w:szCs w:val="22"/>
        </w:rPr>
        <w:t xml:space="preserve"> </w:t>
      </w:r>
      <w:r>
        <w:rPr>
          <w:rFonts w:cs="Arial"/>
          <w:noProof w:val="0"/>
          <w:sz w:val="22"/>
          <w:szCs w:val="22"/>
        </w:rPr>
        <w:t>drugog</w:t>
      </w:r>
      <w:r w:rsidR="00F91B8E" w:rsidRPr="00F91B8E">
        <w:rPr>
          <w:rFonts w:cs="Arial"/>
          <w:noProof w:val="0"/>
          <w:sz w:val="22"/>
          <w:szCs w:val="22"/>
        </w:rPr>
        <w:t xml:space="preserve"> </w:t>
      </w:r>
      <w:r>
        <w:rPr>
          <w:rFonts w:cs="Arial"/>
          <w:noProof w:val="0"/>
          <w:sz w:val="22"/>
          <w:szCs w:val="22"/>
        </w:rPr>
        <w:t>ovlašćenja</w:t>
      </w:r>
      <w:r w:rsidR="00F91B8E" w:rsidRPr="00F91B8E">
        <w:rPr>
          <w:rFonts w:cs="Arial"/>
          <w:noProof w:val="0"/>
          <w:sz w:val="22"/>
          <w:szCs w:val="22"/>
        </w:rPr>
        <w:t xml:space="preserve">, </w:t>
      </w:r>
      <w:r>
        <w:rPr>
          <w:rFonts w:cs="Arial"/>
          <w:noProof w:val="0"/>
          <w:sz w:val="22"/>
          <w:szCs w:val="22"/>
        </w:rPr>
        <w:t>mišljenja</w:t>
      </w:r>
      <w:r w:rsidR="00F91B8E" w:rsidRPr="00F91B8E">
        <w:rPr>
          <w:rFonts w:cs="Arial"/>
          <w:noProof w:val="0"/>
          <w:sz w:val="22"/>
          <w:szCs w:val="22"/>
        </w:rPr>
        <w:t xml:space="preserve"> </w:t>
      </w:r>
      <w:r>
        <w:rPr>
          <w:rFonts w:cs="Arial"/>
          <w:noProof w:val="0"/>
          <w:sz w:val="22"/>
          <w:szCs w:val="22"/>
        </w:rPr>
        <w:t>ili</w:t>
      </w:r>
      <w:r w:rsidR="00F91B8E" w:rsidRPr="00F91B8E">
        <w:rPr>
          <w:rFonts w:cs="Arial"/>
          <w:noProof w:val="0"/>
          <w:sz w:val="22"/>
          <w:szCs w:val="22"/>
        </w:rPr>
        <w:t xml:space="preserve"> </w:t>
      </w:r>
      <w:r>
        <w:rPr>
          <w:rFonts w:cs="Arial"/>
          <w:noProof w:val="0"/>
          <w:sz w:val="22"/>
          <w:szCs w:val="22"/>
        </w:rPr>
        <w:t>tvrdnje</w:t>
      </w:r>
      <w:r w:rsidR="00F91B8E" w:rsidRPr="00F91B8E">
        <w:rPr>
          <w:rFonts w:cs="Arial"/>
          <w:noProof w:val="0"/>
          <w:sz w:val="22"/>
          <w:szCs w:val="22"/>
        </w:rPr>
        <w:t xml:space="preserve"> </w:t>
      </w:r>
      <w:r>
        <w:rPr>
          <w:rFonts w:cs="Arial"/>
          <w:noProof w:val="0"/>
          <w:sz w:val="22"/>
          <w:szCs w:val="22"/>
        </w:rPr>
        <w:t>za</w:t>
      </w:r>
      <w:r w:rsidR="00F91B8E" w:rsidRPr="00F91B8E">
        <w:rPr>
          <w:rFonts w:cs="Arial"/>
          <w:noProof w:val="0"/>
          <w:sz w:val="22"/>
          <w:szCs w:val="22"/>
        </w:rPr>
        <w:t xml:space="preserve"> </w:t>
      </w:r>
      <w:r>
        <w:rPr>
          <w:rFonts w:cs="Arial"/>
          <w:noProof w:val="0"/>
          <w:sz w:val="22"/>
          <w:szCs w:val="22"/>
        </w:rPr>
        <w:t>koji</w:t>
      </w:r>
      <w:r w:rsidR="00F91B8E" w:rsidRPr="00F91B8E">
        <w:rPr>
          <w:rFonts w:cs="Arial"/>
          <w:noProof w:val="0"/>
          <w:sz w:val="22"/>
          <w:szCs w:val="22"/>
        </w:rPr>
        <w:t xml:space="preserve"> </w:t>
      </w:r>
      <w:r>
        <w:rPr>
          <w:rFonts w:cs="Arial"/>
          <w:noProof w:val="0"/>
          <w:sz w:val="22"/>
          <w:szCs w:val="22"/>
        </w:rPr>
        <w:t>je</w:t>
      </w:r>
      <w:r w:rsidR="00F91B8E" w:rsidRPr="00F91B8E">
        <w:rPr>
          <w:rFonts w:cs="Arial"/>
          <w:noProof w:val="0"/>
          <w:sz w:val="22"/>
          <w:szCs w:val="22"/>
        </w:rPr>
        <w:t xml:space="preserve"> </w:t>
      </w:r>
      <w:r>
        <w:rPr>
          <w:rFonts w:cs="Arial"/>
          <w:noProof w:val="0"/>
          <w:sz w:val="22"/>
          <w:szCs w:val="22"/>
        </w:rPr>
        <w:t>Banka</w:t>
      </w:r>
      <w:r w:rsidR="00F91B8E" w:rsidRPr="00F91B8E">
        <w:rPr>
          <w:rFonts w:cs="Arial"/>
          <w:noProof w:val="0"/>
          <w:sz w:val="22"/>
          <w:szCs w:val="22"/>
        </w:rPr>
        <w:t xml:space="preserve"> </w:t>
      </w:r>
      <w:r>
        <w:rPr>
          <w:rFonts w:cs="Arial"/>
          <w:noProof w:val="0"/>
          <w:sz w:val="22"/>
          <w:szCs w:val="22"/>
        </w:rPr>
        <w:t>obavestila</w:t>
      </w:r>
      <w:r w:rsidR="00F91B8E" w:rsidRPr="00F91B8E">
        <w:rPr>
          <w:rFonts w:cs="Arial"/>
          <w:noProof w:val="0"/>
          <w:sz w:val="22"/>
          <w:szCs w:val="22"/>
        </w:rPr>
        <w:t xml:space="preserve"> </w:t>
      </w:r>
      <w:r>
        <w:rPr>
          <w:rFonts w:cs="Arial"/>
          <w:noProof w:val="0"/>
          <w:sz w:val="22"/>
          <w:szCs w:val="22"/>
        </w:rPr>
        <w:t>Zajmoprimca</w:t>
      </w:r>
      <w:r w:rsidR="00F91B8E" w:rsidRPr="00F91B8E">
        <w:rPr>
          <w:rFonts w:cs="Arial"/>
          <w:noProof w:val="0"/>
          <w:sz w:val="22"/>
          <w:szCs w:val="22"/>
        </w:rPr>
        <w:t xml:space="preserve"> </w:t>
      </w:r>
      <w:r>
        <w:rPr>
          <w:rFonts w:cs="Arial"/>
          <w:noProof w:val="0"/>
          <w:sz w:val="22"/>
          <w:szCs w:val="22"/>
        </w:rPr>
        <w:t>da</w:t>
      </w:r>
      <w:r w:rsidR="00F91B8E" w:rsidRPr="00F91B8E">
        <w:rPr>
          <w:rFonts w:cs="Arial"/>
          <w:noProof w:val="0"/>
          <w:sz w:val="22"/>
          <w:szCs w:val="22"/>
        </w:rPr>
        <w:t xml:space="preserve"> </w:t>
      </w:r>
      <w:r>
        <w:rPr>
          <w:rFonts w:cs="Arial"/>
          <w:noProof w:val="0"/>
          <w:sz w:val="22"/>
          <w:szCs w:val="22"/>
        </w:rPr>
        <w:t>je</w:t>
      </w:r>
      <w:r w:rsidR="00F91B8E" w:rsidRPr="00F91B8E">
        <w:rPr>
          <w:rFonts w:cs="Arial"/>
          <w:noProof w:val="0"/>
          <w:sz w:val="22"/>
          <w:szCs w:val="22"/>
        </w:rPr>
        <w:t xml:space="preserve"> </w:t>
      </w:r>
      <w:r>
        <w:rPr>
          <w:rFonts w:cs="Arial"/>
          <w:noProof w:val="0"/>
          <w:sz w:val="22"/>
          <w:szCs w:val="22"/>
        </w:rPr>
        <w:t>neophodan</w:t>
      </w:r>
      <w:r w:rsidR="00F91B8E" w:rsidRPr="00F91B8E">
        <w:rPr>
          <w:rFonts w:cs="Arial"/>
          <w:noProof w:val="0"/>
          <w:sz w:val="22"/>
          <w:szCs w:val="22"/>
        </w:rPr>
        <w:t xml:space="preserve"> </w:t>
      </w:r>
      <w:r>
        <w:rPr>
          <w:rFonts w:cs="Arial"/>
          <w:noProof w:val="0"/>
          <w:sz w:val="22"/>
          <w:szCs w:val="22"/>
        </w:rPr>
        <w:t>ili</w:t>
      </w:r>
      <w:r w:rsidR="00F91B8E" w:rsidRPr="00F91B8E">
        <w:rPr>
          <w:rFonts w:cs="Arial"/>
          <w:noProof w:val="0"/>
          <w:sz w:val="22"/>
          <w:szCs w:val="22"/>
        </w:rPr>
        <w:t xml:space="preserve"> </w:t>
      </w:r>
      <w:r>
        <w:rPr>
          <w:rFonts w:cs="Arial"/>
          <w:noProof w:val="0"/>
          <w:sz w:val="22"/>
          <w:szCs w:val="22"/>
        </w:rPr>
        <w:t>poželjan</w:t>
      </w:r>
      <w:r w:rsidR="00F91B8E" w:rsidRPr="00F91B8E">
        <w:rPr>
          <w:rFonts w:cs="Arial"/>
          <w:noProof w:val="0"/>
          <w:sz w:val="22"/>
          <w:szCs w:val="22"/>
        </w:rPr>
        <w:t xml:space="preserve"> </w:t>
      </w:r>
      <w:r>
        <w:rPr>
          <w:rFonts w:cs="Arial"/>
          <w:noProof w:val="0"/>
          <w:sz w:val="22"/>
          <w:szCs w:val="22"/>
        </w:rPr>
        <w:t>u</w:t>
      </w:r>
      <w:r w:rsidR="00F91B8E" w:rsidRPr="00F91B8E">
        <w:rPr>
          <w:rFonts w:cs="Arial"/>
          <w:noProof w:val="0"/>
          <w:sz w:val="22"/>
          <w:szCs w:val="22"/>
        </w:rPr>
        <w:t xml:space="preserve"> </w:t>
      </w:r>
      <w:r>
        <w:rPr>
          <w:rFonts w:cs="Arial"/>
          <w:noProof w:val="0"/>
          <w:sz w:val="22"/>
          <w:szCs w:val="22"/>
        </w:rPr>
        <w:t>vezi</w:t>
      </w:r>
      <w:r w:rsidR="00F91B8E" w:rsidRPr="00F91B8E">
        <w:rPr>
          <w:rFonts w:cs="Arial"/>
          <w:noProof w:val="0"/>
          <w:sz w:val="22"/>
          <w:szCs w:val="22"/>
        </w:rPr>
        <w:t xml:space="preserve"> </w:t>
      </w:r>
      <w:r>
        <w:rPr>
          <w:rFonts w:cs="Arial"/>
          <w:noProof w:val="0"/>
          <w:sz w:val="22"/>
          <w:szCs w:val="22"/>
        </w:rPr>
        <w:t>sa</w:t>
      </w:r>
      <w:r w:rsidR="00F91B8E" w:rsidRPr="00F91B8E">
        <w:rPr>
          <w:rFonts w:cs="Arial"/>
          <w:noProof w:val="0"/>
          <w:sz w:val="22"/>
          <w:szCs w:val="22"/>
        </w:rPr>
        <w:t xml:space="preserve"> </w:t>
      </w:r>
      <w:r>
        <w:rPr>
          <w:rFonts w:cs="Arial"/>
          <w:noProof w:val="0"/>
          <w:sz w:val="22"/>
          <w:szCs w:val="22"/>
        </w:rPr>
        <w:t>zaključenjem</w:t>
      </w:r>
      <w:r w:rsidR="00F91B8E" w:rsidRPr="00F91B8E">
        <w:rPr>
          <w:rFonts w:cs="Arial"/>
          <w:noProof w:val="0"/>
          <w:sz w:val="22"/>
          <w:szCs w:val="22"/>
        </w:rPr>
        <w:t xml:space="preserve"> </w:t>
      </w:r>
      <w:r>
        <w:rPr>
          <w:rFonts w:cs="Arial"/>
          <w:noProof w:val="0"/>
          <w:sz w:val="22"/>
          <w:szCs w:val="22"/>
        </w:rPr>
        <w:t>i</w:t>
      </w:r>
      <w:r w:rsidR="00F91B8E" w:rsidRPr="00F91B8E">
        <w:rPr>
          <w:rFonts w:cs="Arial"/>
          <w:noProof w:val="0"/>
          <w:sz w:val="22"/>
          <w:szCs w:val="22"/>
        </w:rPr>
        <w:t xml:space="preserve"> </w:t>
      </w:r>
      <w:r>
        <w:rPr>
          <w:rFonts w:cs="Arial"/>
          <w:noProof w:val="0"/>
          <w:sz w:val="22"/>
          <w:szCs w:val="22"/>
        </w:rPr>
        <w:t>realizacijom</w:t>
      </w:r>
      <w:r w:rsidR="00F91B8E" w:rsidRPr="00F91B8E">
        <w:rPr>
          <w:rFonts w:cs="Arial"/>
          <w:noProof w:val="0"/>
          <w:sz w:val="22"/>
          <w:szCs w:val="22"/>
        </w:rPr>
        <w:t xml:space="preserve"> </w:t>
      </w:r>
      <w:r>
        <w:rPr>
          <w:rFonts w:cs="Arial"/>
          <w:noProof w:val="0"/>
          <w:sz w:val="22"/>
          <w:szCs w:val="22"/>
        </w:rPr>
        <w:t>i</w:t>
      </w:r>
      <w:r w:rsidR="00F91B8E" w:rsidRPr="00F91B8E">
        <w:rPr>
          <w:rFonts w:cs="Arial"/>
          <w:noProof w:val="0"/>
          <w:sz w:val="22"/>
          <w:szCs w:val="22"/>
        </w:rPr>
        <w:t xml:space="preserve"> </w:t>
      </w:r>
      <w:r>
        <w:rPr>
          <w:rFonts w:cs="Arial"/>
          <w:noProof w:val="0"/>
          <w:sz w:val="22"/>
          <w:szCs w:val="22"/>
        </w:rPr>
        <w:t>aktivnostima</w:t>
      </w:r>
      <w:r w:rsidR="00F91B8E" w:rsidRPr="00F91B8E">
        <w:rPr>
          <w:rFonts w:cs="Arial"/>
          <w:noProof w:val="0"/>
          <w:sz w:val="22"/>
          <w:szCs w:val="22"/>
        </w:rPr>
        <w:t xml:space="preserve"> </w:t>
      </w:r>
      <w:r>
        <w:rPr>
          <w:rFonts w:cs="Arial"/>
          <w:noProof w:val="0"/>
          <w:sz w:val="22"/>
          <w:szCs w:val="22"/>
        </w:rPr>
        <w:t>predviđenim</w:t>
      </w:r>
      <w:r w:rsidR="00F91B8E" w:rsidRPr="00F91B8E">
        <w:rPr>
          <w:rFonts w:cs="Arial"/>
          <w:noProof w:val="0"/>
          <w:sz w:val="22"/>
          <w:szCs w:val="22"/>
        </w:rPr>
        <w:t xml:space="preserve"> </w:t>
      </w:r>
      <w:r>
        <w:rPr>
          <w:rFonts w:cs="Arial"/>
          <w:noProof w:val="0"/>
          <w:sz w:val="22"/>
          <w:szCs w:val="22"/>
        </w:rPr>
        <w:t>ovim</w:t>
      </w:r>
      <w:r w:rsidR="00F91B8E" w:rsidRPr="00F91B8E">
        <w:rPr>
          <w:rFonts w:cs="Arial"/>
          <w:noProof w:val="0"/>
          <w:sz w:val="22"/>
          <w:szCs w:val="22"/>
        </w:rPr>
        <w:t xml:space="preserve"> </w:t>
      </w:r>
      <w:r>
        <w:rPr>
          <w:rFonts w:cs="Arial"/>
          <w:noProof w:val="0"/>
          <w:sz w:val="22"/>
          <w:szCs w:val="22"/>
        </w:rPr>
        <w:t>ugovorom</w:t>
      </w:r>
      <w:r w:rsidR="00F91B8E" w:rsidRPr="00F91B8E">
        <w:rPr>
          <w:rFonts w:cs="Arial"/>
          <w:noProof w:val="0"/>
          <w:sz w:val="22"/>
          <w:szCs w:val="22"/>
        </w:rPr>
        <w:t xml:space="preserve"> </w:t>
      </w:r>
      <w:r>
        <w:rPr>
          <w:rFonts w:cs="Arial"/>
          <w:noProof w:val="0"/>
          <w:sz w:val="22"/>
          <w:szCs w:val="22"/>
        </w:rPr>
        <w:t>ili</w:t>
      </w:r>
      <w:r w:rsidR="00F91B8E" w:rsidRPr="00F91B8E">
        <w:rPr>
          <w:rFonts w:cs="Arial"/>
          <w:noProof w:val="0"/>
          <w:sz w:val="22"/>
          <w:szCs w:val="22"/>
        </w:rPr>
        <w:t xml:space="preserve"> </w:t>
      </w:r>
      <w:r>
        <w:rPr>
          <w:rFonts w:cs="Arial"/>
          <w:noProof w:val="0"/>
          <w:sz w:val="22"/>
          <w:szCs w:val="22"/>
        </w:rPr>
        <w:t>zakonitošću</w:t>
      </w:r>
      <w:r w:rsidR="00F91B8E" w:rsidRPr="00F91B8E">
        <w:rPr>
          <w:rFonts w:cs="Arial"/>
          <w:noProof w:val="0"/>
          <w:sz w:val="22"/>
          <w:szCs w:val="22"/>
        </w:rPr>
        <w:t xml:space="preserve">, </w:t>
      </w:r>
      <w:r>
        <w:rPr>
          <w:rFonts w:cs="Arial"/>
          <w:noProof w:val="0"/>
          <w:sz w:val="22"/>
          <w:szCs w:val="22"/>
        </w:rPr>
        <w:t>važenjem</w:t>
      </w:r>
      <w:r w:rsidR="00F91B8E" w:rsidRPr="00F91B8E">
        <w:rPr>
          <w:rFonts w:cs="Arial"/>
          <w:noProof w:val="0"/>
          <w:sz w:val="22"/>
          <w:szCs w:val="22"/>
        </w:rPr>
        <w:t xml:space="preserve">, </w:t>
      </w:r>
      <w:r>
        <w:rPr>
          <w:rFonts w:cs="Arial"/>
          <w:noProof w:val="0"/>
          <w:sz w:val="22"/>
          <w:szCs w:val="22"/>
        </w:rPr>
        <w:t>obaveznošću</w:t>
      </w:r>
      <w:r w:rsidR="00F91B8E" w:rsidRPr="00F91B8E">
        <w:rPr>
          <w:rFonts w:cs="Arial"/>
          <w:noProof w:val="0"/>
          <w:sz w:val="22"/>
          <w:szCs w:val="22"/>
        </w:rPr>
        <w:t xml:space="preserve"> </w:t>
      </w:r>
      <w:r>
        <w:rPr>
          <w:rFonts w:cs="Arial"/>
          <w:noProof w:val="0"/>
          <w:sz w:val="22"/>
          <w:szCs w:val="22"/>
        </w:rPr>
        <w:t>i</w:t>
      </w:r>
      <w:r w:rsidR="00F91B8E" w:rsidRPr="00F91B8E">
        <w:rPr>
          <w:rFonts w:cs="Arial"/>
          <w:noProof w:val="0"/>
          <w:sz w:val="22"/>
          <w:szCs w:val="22"/>
        </w:rPr>
        <w:t xml:space="preserve"> </w:t>
      </w:r>
      <w:r>
        <w:rPr>
          <w:rFonts w:cs="Arial"/>
          <w:noProof w:val="0"/>
          <w:sz w:val="22"/>
          <w:szCs w:val="22"/>
        </w:rPr>
        <w:t>sprovodivošću</w:t>
      </w:r>
      <w:r w:rsidR="00F91B8E" w:rsidRPr="00F91B8E">
        <w:rPr>
          <w:rFonts w:cs="Arial"/>
          <w:noProof w:val="0"/>
          <w:sz w:val="22"/>
          <w:szCs w:val="22"/>
        </w:rPr>
        <w:t xml:space="preserve"> </w:t>
      </w:r>
      <w:r>
        <w:rPr>
          <w:rFonts w:cs="Arial"/>
          <w:noProof w:val="0"/>
          <w:sz w:val="22"/>
          <w:szCs w:val="22"/>
        </w:rPr>
        <w:t>istih</w:t>
      </w:r>
      <w:r w:rsidR="00F91B8E" w:rsidRPr="00F91B8E">
        <w:rPr>
          <w:rFonts w:cs="Arial"/>
          <w:noProof w:val="0"/>
          <w:sz w:val="22"/>
          <w:szCs w:val="22"/>
        </w:rPr>
        <w:t xml:space="preserve">; </w:t>
      </w:r>
      <w:r>
        <w:rPr>
          <w:rFonts w:cs="Arial"/>
          <w:noProof w:val="0"/>
          <w:sz w:val="22"/>
          <w:szCs w:val="22"/>
        </w:rPr>
        <w:t>i</w:t>
      </w:r>
    </w:p>
    <w:p w14:paraId="5C886795" w14:textId="08F6CC44" w:rsidR="00F91B8E" w:rsidRDefault="00B47EA7" w:rsidP="005C03B7">
      <w:pPr>
        <w:pStyle w:val="bcparaa"/>
        <w:numPr>
          <w:ilvl w:val="0"/>
          <w:numId w:val="29"/>
        </w:numPr>
        <w:rPr>
          <w:rFonts w:cs="Arial"/>
          <w:noProof w:val="0"/>
          <w:sz w:val="22"/>
          <w:szCs w:val="22"/>
        </w:rPr>
      </w:pPr>
      <w:r>
        <w:rPr>
          <w:rFonts w:cs="Arial"/>
          <w:noProof w:val="0"/>
          <w:sz w:val="22"/>
          <w:szCs w:val="22"/>
        </w:rPr>
        <w:t>osim</w:t>
      </w:r>
      <w:r w:rsidR="00F91B8E" w:rsidRPr="00F91B8E">
        <w:rPr>
          <w:rFonts w:cs="Arial"/>
          <w:noProof w:val="0"/>
          <w:sz w:val="22"/>
          <w:szCs w:val="22"/>
        </w:rPr>
        <w:t xml:space="preserve"> </w:t>
      </w:r>
      <w:r>
        <w:rPr>
          <w:rFonts w:cs="Arial"/>
          <w:noProof w:val="0"/>
          <w:sz w:val="22"/>
          <w:szCs w:val="22"/>
        </w:rPr>
        <w:t>poslednje</w:t>
      </w:r>
      <w:r w:rsidR="00F91B8E" w:rsidRPr="00F91B8E">
        <w:rPr>
          <w:rFonts w:cs="Arial"/>
          <w:noProof w:val="0"/>
          <w:sz w:val="22"/>
          <w:szCs w:val="22"/>
        </w:rPr>
        <w:t xml:space="preserve"> </w:t>
      </w:r>
      <w:r>
        <w:rPr>
          <w:rFonts w:cs="Arial"/>
          <w:noProof w:val="0"/>
          <w:sz w:val="22"/>
          <w:szCs w:val="22"/>
        </w:rPr>
        <w:t>Tranše</w:t>
      </w:r>
      <w:r w:rsidR="00F91B8E" w:rsidRPr="00F91B8E">
        <w:rPr>
          <w:rFonts w:cs="Arial"/>
          <w:noProof w:val="0"/>
          <w:sz w:val="22"/>
          <w:szCs w:val="22"/>
        </w:rPr>
        <w:t xml:space="preserve">, </w:t>
      </w:r>
      <w:r>
        <w:rPr>
          <w:rFonts w:cs="Arial"/>
          <w:noProof w:val="0"/>
          <w:sz w:val="22"/>
          <w:szCs w:val="22"/>
        </w:rPr>
        <w:t>dokaz</w:t>
      </w:r>
      <w:r w:rsidR="00F91B8E" w:rsidRPr="00F91B8E">
        <w:rPr>
          <w:rFonts w:cs="Arial"/>
          <w:noProof w:val="0"/>
          <w:sz w:val="22"/>
          <w:szCs w:val="22"/>
        </w:rPr>
        <w:t xml:space="preserve"> </w:t>
      </w:r>
      <w:r>
        <w:rPr>
          <w:rFonts w:cs="Arial"/>
          <w:noProof w:val="0"/>
          <w:sz w:val="22"/>
          <w:szCs w:val="22"/>
        </w:rPr>
        <w:t>da</w:t>
      </w:r>
      <w:r w:rsidR="00F91B8E" w:rsidRPr="00F91B8E">
        <w:rPr>
          <w:rFonts w:cs="Arial"/>
          <w:noProof w:val="0"/>
          <w:sz w:val="22"/>
          <w:szCs w:val="22"/>
        </w:rPr>
        <w:t xml:space="preserve"> </w:t>
      </w:r>
      <w:r>
        <w:rPr>
          <w:rFonts w:cs="Arial"/>
          <w:noProof w:val="0"/>
          <w:sz w:val="22"/>
          <w:szCs w:val="22"/>
        </w:rPr>
        <w:t>Zajmoprimac</w:t>
      </w:r>
      <w:r w:rsidR="00F91B8E" w:rsidRPr="00F91B8E">
        <w:rPr>
          <w:rFonts w:cs="Arial"/>
          <w:noProof w:val="0"/>
          <w:sz w:val="22"/>
          <w:szCs w:val="22"/>
        </w:rPr>
        <w:t xml:space="preserve"> </w:t>
      </w:r>
      <w:r>
        <w:rPr>
          <w:rFonts w:cs="Arial"/>
          <w:noProof w:val="0"/>
          <w:sz w:val="22"/>
          <w:szCs w:val="22"/>
        </w:rPr>
        <w:t>ili</w:t>
      </w:r>
      <w:r w:rsidR="00F91B8E" w:rsidRPr="00F91B8E">
        <w:rPr>
          <w:rFonts w:cs="Arial"/>
          <w:noProof w:val="0"/>
          <w:sz w:val="22"/>
          <w:szCs w:val="22"/>
        </w:rPr>
        <w:t xml:space="preserve"> </w:t>
      </w:r>
      <w:r>
        <w:rPr>
          <w:rFonts w:cs="Arial"/>
          <w:noProof w:val="0"/>
          <w:sz w:val="22"/>
          <w:szCs w:val="22"/>
        </w:rPr>
        <w:t>Promoter</w:t>
      </w:r>
      <w:r w:rsidR="00F91B8E" w:rsidRPr="00F91B8E">
        <w:rPr>
          <w:rFonts w:cs="Arial"/>
          <w:noProof w:val="0"/>
          <w:sz w:val="22"/>
          <w:szCs w:val="22"/>
        </w:rPr>
        <w:t xml:space="preserve"> </w:t>
      </w:r>
      <w:r>
        <w:rPr>
          <w:rFonts w:cs="Arial"/>
          <w:noProof w:val="0"/>
          <w:sz w:val="22"/>
          <w:szCs w:val="22"/>
        </w:rPr>
        <w:t>ima</w:t>
      </w:r>
      <w:r w:rsidR="00F91B8E" w:rsidRPr="00F91B8E">
        <w:rPr>
          <w:rFonts w:cs="Arial"/>
          <w:noProof w:val="0"/>
          <w:sz w:val="22"/>
          <w:szCs w:val="22"/>
        </w:rPr>
        <w:t xml:space="preserve"> </w:t>
      </w:r>
      <w:r>
        <w:rPr>
          <w:rFonts w:cs="Arial"/>
          <w:noProof w:val="0"/>
          <w:sz w:val="22"/>
          <w:szCs w:val="22"/>
        </w:rPr>
        <w:t>ili</w:t>
      </w:r>
      <w:r w:rsidR="00F91B8E" w:rsidRPr="00F91B8E">
        <w:rPr>
          <w:rFonts w:cs="Arial"/>
          <w:noProof w:val="0"/>
          <w:sz w:val="22"/>
          <w:szCs w:val="22"/>
        </w:rPr>
        <w:t xml:space="preserve"> </w:t>
      </w:r>
      <w:r>
        <w:rPr>
          <w:rFonts w:cs="Arial"/>
          <w:noProof w:val="0"/>
          <w:sz w:val="22"/>
          <w:szCs w:val="22"/>
        </w:rPr>
        <w:t>će</w:t>
      </w:r>
      <w:r w:rsidR="00F91B8E" w:rsidRPr="00F91B8E">
        <w:rPr>
          <w:rFonts w:cs="Arial"/>
          <w:noProof w:val="0"/>
          <w:sz w:val="22"/>
          <w:szCs w:val="22"/>
        </w:rPr>
        <w:t xml:space="preserve"> </w:t>
      </w:r>
      <w:r>
        <w:rPr>
          <w:rFonts w:cs="Arial"/>
          <w:noProof w:val="0"/>
          <w:sz w:val="22"/>
          <w:szCs w:val="22"/>
        </w:rPr>
        <w:t>imati</w:t>
      </w:r>
      <w:r w:rsidR="00F91B8E" w:rsidRPr="00F91B8E">
        <w:rPr>
          <w:rFonts w:cs="Arial"/>
          <w:noProof w:val="0"/>
          <w:sz w:val="22"/>
          <w:szCs w:val="22"/>
        </w:rPr>
        <w:t xml:space="preserve"> </w:t>
      </w:r>
      <w:r>
        <w:rPr>
          <w:rFonts w:cs="Arial"/>
          <w:noProof w:val="0"/>
          <w:sz w:val="22"/>
          <w:szCs w:val="22"/>
          <w:lang w:val="sr-Cyrl-RS"/>
        </w:rPr>
        <w:t>Kvalifikovane</w:t>
      </w:r>
      <w:r w:rsidR="00F91B8E" w:rsidRPr="00F91B8E">
        <w:rPr>
          <w:rFonts w:cs="Arial"/>
          <w:noProof w:val="0"/>
          <w:sz w:val="22"/>
          <w:szCs w:val="22"/>
        </w:rPr>
        <w:t xml:space="preserve"> </w:t>
      </w:r>
      <w:r>
        <w:rPr>
          <w:rFonts w:cs="Arial"/>
          <w:noProof w:val="0"/>
          <w:sz w:val="22"/>
          <w:szCs w:val="22"/>
        </w:rPr>
        <w:t>troškove</w:t>
      </w:r>
      <w:r w:rsidR="00F91B8E" w:rsidRPr="00F91B8E">
        <w:rPr>
          <w:rFonts w:cs="Arial"/>
          <w:noProof w:val="0"/>
          <w:sz w:val="22"/>
          <w:szCs w:val="22"/>
        </w:rPr>
        <w:t xml:space="preserve"> </w:t>
      </w:r>
      <w:r>
        <w:rPr>
          <w:rFonts w:cs="Arial"/>
          <w:noProof w:val="0"/>
          <w:sz w:val="22"/>
          <w:szCs w:val="22"/>
        </w:rPr>
        <w:t>u</w:t>
      </w:r>
      <w:r w:rsidR="00F91B8E" w:rsidRPr="00F91B8E">
        <w:rPr>
          <w:rFonts w:cs="Arial"/>
          <w:noProof w:val="0"/>
          <w:sz w:val="22"/>
          <w:szCs w:val="22"/>
        </w:rPr>
        <w:t xml:space="preserve"> </w:t>
      </w:r>
      <w:r>
        <w:rPr>
          <w:rFonts w:cs="Arial"/>
          <w:noProof w:val="0"/>
          <w:sz w:val="22"/>
          <w:szCs w:val="22"/>
        </w:rPr>
        <w:t>roku</w:t>
      </w:r>
      <w:r w:rsidR="00F91B8E" w:rsidRPr="00F91B8E">
        <w:rPr>
          <w:rFonts w:cs="Arial"/>
          <w:noProof w:val="0"/>
          <w:sz w:val="22"/>
          <w:szCs w:val="22"/>
        </w:rPr>
        <w:t xml:space="preserve"> </w:t>
      </w:r>
      <w:r>
        <w:rPr>
          <w:rFonts w:cs="Arial"/>
          <w:noProof w:val="0"/>
          <w:sz w:val="22"/>
          <w:szCs w:val="22"/>
        </w:rPr>
        <w:t>od</w:t>
      </w:r>
      <w:r w:rsidR="00F91B8E" w:rsidRPr="00F91B8E">
        <w:rPr>
          <w:rFonts w:cs="Arial"/>
          <w:noProof w:val="0"/>
          <w:sz w:val="22"/>
          <w:szCs w:val="22"/>
        </w:rPr>
        <w:t xml:space="preserve"> 180 (</w:t>
      </w:r>
      <w:r>
        <w:rPr>
          <w:rFonts w:cs="Arial"/>
          <w:noProof w:val="0"/>
          <w:sz w:val="22"/>
          <w:szCs w:val="22"/>
        </w:rPr>
        <w:t>sto</w:t>
      </w:r>
      <w:r w:rsidR="00F91B8E" w:rsidRPr="00F91B8E">
        <w:rPr>
          <w:rFonts w:cs="Arial"/>
          <w:noProof w:val="0"/>
          <w:sz w:val="22"/>
          <w:szCs w:val="22"/>
        </w:rPr>
        <w:t xml:space="preserve"> </w:t>
      </w:r>
      <w:r>
        <w:rPr>
          <w:rFonts w:cs="Arial"/>
          <w:noProof w:val="0"/>
          <w:sz w:val="22"/>
          <w:szCs w:val="22"/>
        </w:rPr>
        <w:t>osamdeset</w:t>
      </w:r>
      <w:r w:rsidR="00F91B8E" w:rsidRPr="00F91B8E">
        <w:rPr>
          <w:rFonts w:cs="Arial"/>
          <w:noProof w:val="0"/>
          <w:sz w:val="22"/>
          <w:szCs w:val="22"/>
        </w:rPr>
        <w:t xml:space="preserve">) </w:t>
      </w:r>
      <w:r>
        <w:rPr>
          <w:rFonts w:cs="Arial"/>
          <w:noProof w:val="0"/>
          <w:sz w:val="22"/>
          <w:szCs w:val="22"/>
        </w:rPr>
        <w:t>dana</w:t>
      </w:r>
      <w:r w:rsidR="00F91B8E" w:rsidRPr="00F91B8E">
        <w:rPr>
          <w:rFonts w:cs="Arial"/>
          <w:noProof w:val="0"/>
          <w:sz w:val="22"/>
          <w:szCs w:val="22"/>
        </w:rPr>
        <w:t xml:space="preserve"> </w:t>
      </w:r>
      <w:r>
        <w:rPr>
          <w:rFonts w:cs="Arial"/>
          <w:noProof w:val="0"/>
          <w:sz w:val="22"/>
          <w:szCs w:val="22"/>
        </w:rPr>
        <w:t>nakon</w:t>
      </w:r>
      <w:r w:rsidR="00F91B8E" w:rsidRPr="00F91B8E">
        <w:rPr>
          <w:rFonts w:cs="Arial"/>
          <w:noProof w:val="0"/>
          <w:sz w:val="22"/>
          <w:szCs w:val="22"/>
        </w:rPr>
        <w:t xml:space="preserve"> </w:t>
      </w:r>
      <w:r>
        <w:rPr>
          <w:rFonts w:cs="Arial"/>
          <w:noProof w:val="0"/>
          <w:sz w:val="22"/>
          <w:szCs w:val="22"/>
        </w:rPr>
        <w:t>Zakazanog</w:t>
      </w:r>
      <w:r w:rsidR="00F91B8E" w:rsidRPr="00F91B8E">
        <w:rPr>
          <w:rFonts w:cs="Arial"/>
          <w:noProof w:val="0"/>
          <w:sz w:val="22"/>
          <w:szCs w:val="22"/>
        </w:rPr>
        <w:t xml:space="preserve"> </w:t>
      </w:r>
      <w:r>
        <w:rPr>
          <w:rFonts w:cs="Arial"/>
          <w:noProof w:val="0"/>
          <w:sz w:val="22"/>
          <w:szCs w:val="22"/>
        </w:rPr>
        <w:t>datuma</w:t>
      </w:r>
      <w:r w:rsidR="00F91B8E" w:rsidRPr="00F91B8E">
        <w:rPr>
          <w:rFonts w:cs="Arial"/>
          <w:noProof w:val="0"/>
          <w:sz w:val="22"/>
          <w:szCs w:val="22"/>
        </w:rPr>
        <w:t xml:space="preserve"> </w:t>
      </w:r>
      <w:r>
        <w:rPr>
          <w:rFonts w:cs="Arial"/>
          <w:noProof w:val="0"/>
          <w:sz w:val="22"/>
          <w:szCs w:val="22"/>
        </w:rPr>
        <w:t>isplate</w:t>
      </w:r>
      <w:r w:rsidR="00F91B8E" w:rsidRPr="00F91B8E">
        <w:rPr>
          <w:rFonts w:cs="Arial"/>
          <w:noProof w:val="0"/>
          <w:sz w:val="22"/>
          <w:szCs w:val="22"/>
        </w:rPr>
        <w:t xml:space="preserve"> </w:t>
      </w:r>
      <w:r>
        <w:rPr>
          <w:rFonts w:cs="Arial"/>
          <w:noProof w:val="0"/>
          <w:sz w:val="22"/>
          <w:szCs w:val="22"/>
        </w:rPr>
        <w:t>relevantne</w:t>
      </w:r>
      <w:r w:rsidR="00F91B8E" w:rsidRPr="00F91B8E">
        <w:rPr>
          <w:rFonts w:cs="Arial"/>
          <w:noProof w:val="0"/>
          <w:sz w:val="22"/>
          <w:szCs w:val="22"/>
        </w:rPr>
        <w:t xml:space="preserve"> </w:t>
      </w:r>
      <w:r>
        <w:rPr>
          <w:rFonts w:cs="Arial"/>
          <w:noProof w:val="0"/>
          <w:sz w:val="22"/>
          <w:szCs w:val="22"/>
        </w:rPr>
        <w:t>Tranše</w:t>
      </w:r>
      <w:r w:rsidR="00F91B8E" w:rsidRPr="00F91B8E">
        <w:rPr>
          <w:rFonts w:cs="Arial"/>
          <w:noProof w:val="0"/>
          <w:sz w:val="22"/>
          <w:szCs w:val="22"/>
        </w:rPr>
        <w:t xml:space="preserve"> </w:t>
      </w:r>
      <w:r>
        <w:rPr>
          <w:rFonts w:cs="Arial"/>
          <w:noProof w:val="0"/>
          <w:sz w:val="22"/>
          <w:szCs w:val="22"/>
        </w:rPr>
        <w:t>u</w:t>
      </w:r>
      <w:r w:rsidR="00F91B8E" w:rsidRPr="00F91B8E">
        <w:rPr>
          <w:rFonts w:cs="Arial"/>
          <w:noProof w:val="0"/>
          <w:sz w:val="22"/>
          <w:szCs w:val="22"/>
        </w:rPr>
        <w:t xml:space="preserve"> </w:t>
      </w:r>
      <w:r>
        <w:rPr>
          <w:rFonts w:cs="Arial"/>
          <w:noProof w:val="0"/>
          <w:sz w:val="22"/>
          <w:szCs w:val="22"/>
        </w:rPr>
        <w:t>iznosu</w:t>
      </w:r>
      <w:r w:rsidR="00F91B8E" w:rsidRPr="00F91B8E">
        <w:rPr>
          <w:rFonts w:cs="Arial"/>
          <w:noProof w:val="0"/>
          <w:sz w:val="22"/>
          <w:szCs w:val="22"/>
        </w:rPr>
        <w:t xml:space="preserve"> </w:t>
      </w:r>
      <w:r>
        <w:rPr>
          <w:rFonts w:cs="Arial"/>
          <w:noProof w:val="0"/>
          <w:sz w:val="22"/>
          <w:szCs w:val="22"/>
        </w:rPr>
        <w:t>koji</w:t>
      </w:r>
      <w:r w:rsidR="00F91B8E" w:rsidRPr="00F91B8E">
        <w:rPr>
          <w:rFonts w:cs="Arial"/>
          <w:noProof w:val="0"/>
          <w:sz w:val="22"/>
          <w:szCs w:val="22"/>
        </w:rPr>
        <w:t xml:space="preserve"> </w:t>
      </w:r>
      <w:r>
        <w:rPr>
          <w:rFonts w:cs="Arial"/>
          <w:noProof w:val="0"/>
          <w:sz w:val="22"/>
          <w:szCs w:val="22"/>
        </w:rPr>
        <w:t>je</w:t>
      </w:r>
      <w:r w:rsidR="00F91B8E" w:rsidRPr="00F91B8E">
        <w:rPr>
          <w:rFonts w:cs="Arial"/>
          <w:noProof w:val="0"/>
          <w:sz w:val="22"/>
          <w:szCs w:val="22"/>
        </w:rPr>
        <w:t xml:space="preserve"> </w:t>
      </w:r>
      <w:r>
        <w:rPr>
          <w:rFonts w:cs="Arial"/>
          <w:noProof w:val="0"/>
          <w:sz w:val="22"/>
          <w:szCs w:val="22"/>
        </w:rPr>
        <w:t>najmanje</w:t>
      </w:r>
      <w:r w:rsidR="00F91B8E" w:rsidRPr="00F91B8E">
        <w:rPr>
          <w:rFonts w:cs="Arial"/>
          <w:noProof w:val="0"/>
          <w:sz w:val="22"/>
          <w:szCs w:val="22"/>
        </w:rPr>
        <w:t xml:space="preserve"> </w:t>
      </w:r>
      <w:r>
        <w:rPr>
          <w:rFonts w:cs="Arial"/>
          <w:noProof w:val="0"/>
          <w:sz w:val="22"/>
          <w:szCs w:val="22"/>
        </w:rPr>
        <w:t>jednak</w:t>
      </w:r>
      <w:r w:rsidR="00F91B8E" w:rsidRPr="00F91B8E">
        <w:rPr>
          <w:rFonts w:cs="Arial"/>
          <w:noProof w:val="0"/>
          <w:sz w:val="22"/>
          <w:szCs w:val="22"/>
        </w:rPr>
        <w:t xml:space="preserve"> </w:t>
      </w:r>
      <w:r>
        <w:rPr>
          <w:rFonts w:cs="Arial"/>
          <w:noProof w:val="0"/>
          <w:sz w:val="22"/>
          <w:szCs w:val="22"/>
        </w:rPr>
        <w:t>zbir</w:t>
      </w:r>
      <w:r>
        <w:rPr>
          <w:rFonts w:cs="Arial"/>
          <w:noProof w:val="0"/>
          <w:sz w:val="22"/>
          <w:szCs w:val="22"/>
          <w:lang w:val="sr-Cyrl-RS"/>
        </w:rPr>
        <w:t>u</w:t>
      </w:r>
      <w:r w:rsidR="00F91B8E" w:rsidRPr="00F91B8E">
        <w:rPr>
          <w:rFonts w:cs="Arial"/>
          <w:noProof w:val="0"/>
          <w:sz w:val="22"/>
          <w:szCs w:val="22"/>
        </w:rPr>
        <w:t xml:space="preserve"> </w:t>
      </w:r>
      <w:r>
        <w:rPr>
          <w:rFonts w:cs="Arial"/>
          <w:noProof w:val="0"/>
          <w:sz w:val="22"/>
          <w:szCs w:val="22"/>
        </w:rPr>
        <w:t>od</w:t>
      </w:r>
      <w:r w:rsidR="00F91B8E" w:rsidRPr="00F91B8E">
        <w:rPr>
          <w:rFonts w:cs="Arial"/>
          <w:noProof w:val="0"/>
          <w:sz w:val="22"/>
          <w:szCs w:val="22"/>
        </w:rPr>
        <w:t xml:space="preserve"> 100% (</w:t>
      </w:r>
      <w:r>
        <w:rPr>
          <w:rFonts w:cs="Arial"/>
          <w:noProof w:val="0"/>
          <w:sz w:val="22"/>
          <w:szCs w:val="22"/>
        </w:rPr>
        <w:t>sto</w:t>
      </w:r>
      <w:r w:rsidR="00F91B8E" w:rsidRPr="00F91B8E">
        <w:rPr>
          <w:rFonts w:cs="Arial"/>
          <w:noProof w:val="0"/>
          <w:sz w:val="22"/>
          <w:szCs w:val="22"/>
        </w:rPr>
        <w:t xml:space="preserve"> </w:t>
      </w:r>
      <w:r>
        <w:rPr>
          <w:rFonts w:cs="Arial"/>
          <w:noProof w:val="0"/>
          <w:sz w:val="22"/>
          <w:szCs w:val="22"/>
        </w:rPr>
        <w:t>p</w:t>
      </w:r>
      <w:r>
        <w:rPr>
          <w:rFonts w:cs="Arial"/>
          <w:noProof w:val="0"/>
          <w:sz w:val="22"/>
          <w:szCs w:val="22"/>
          <w:lang w:val="sr-Cyrl-RS"/>
        </w:rPr>
        <w:t>r</w:t>
      </w:r>
      <w:r>
        <w:rPr>
          <w:rFonts w:cs="Arial"/>
          <w:noProof w:val="0"/>
          <w:sz w:val="22"/>
          <w:szCs w:val="22"/>
        </w:rPr>
        <w:t>o</w:t>
      </w:r>
      <w:r>
        <w:rPr>
          <w:rFonts w:cs="Arial"/>
          <w:noProof w:val="0"/>
          <w:sz w:val="22"/>
          <w:szCs w:val="22"/>
          <w:lang w:val="sr-Cyrl-RS"/>
        </w:rPr>
        <w:t>cenata</w:t>
      </w:r>
      <w:r w:rsidR="00F91B8E" w:rsidRPr="00F91B8E">
        <w:rPr>
          <w:rFonts w:cs="Arial"/>
          <w:noProof w:val="0"/>
          <w:sz w:val="22"/>
          <w:szCs w:val="22"/>
        </w:rPr>
        <w:t xml:space="preserve">) </w:t>
      </w:r>
      <w:r>
        <w:rPr>
          <w:rFonts w:cs="Arial"/>
          <w:noProof w:val="0"/>
          <w:sz w:val="22"/>
          <w:szCs w:val="22"/>
        </w:rPr>
        <w:t>iznosa</w:t>
      </w:r>
      <w:r w:rsidR="00F91B8E" w:rsidRPr="00F91B8E">
        <w:rPr>
          <w:rFonts w:cs="Arial"/>
          <w:noProof w:val="0"/>
          <w:sz w:val="22"/>
          <w:szCs w:val="22"/>
        </w:rPr>
        <w:t xml:space="preserve"> </w:t>
      </w:r>
      <w:r>
        <w:rPr>
          <w:rFonts w:cs="Arial"/>
          <w:noProof w:val="0"/>
          <w:sz w:val="22"/>
          <w:szCs w:val="22"/>
        </w:rPr>
        <w:t>tranše</w:t>
      </w:r>
      <w:r w:rsidR="00F91B8E" w:rsidRPr="00F91B8E">
        <w:rPr>
          <w:rFonts w:cs="Arial"/>
          <w:noProof w:val="0"/>
          <w:sz w:val="22"/>
          <w:szCs w:val="22"/>
        </w:rPr>
        <w:t xml:space="preserve"> </w:t>
      </w:r>
      <w:r>
        <w:rPr>
          <w:rFonts w:cs="Arial"/>
          <w:noProof w:val="0"/>
          <w:sz w:val="22"/>
          <w:szCs w:val="22"/>
          <w:lang w:val="sr-Cyrl-RS"/>
        </w:rPr>
        <w:t>koja</w:t>
      </w:r>
      <w:r w:rsidR="00AB06FC">
        <w:rPr>
          <w:rFonts w:cs="Arial"/>
          <w:noProof w:val="0"/>
          <w:sz w:val="22"/>
          <w:szCs w:val="22"/>
          <w:lang w:val="sr-Cyrl-RS"/>
        </w:rPr>
        <w:t xml:space="preserve"> </w:t>
      </w:r>
      <w:r>
        <w:rPr>
          <w:rFonts w:cs="Arial"/>
          <w:noProof w:val="0"/>
          <w:sz w:val="22"/>
          <w:szCs w:val="22"/>
          <w:lang w:val="sr-Cyrl-RS"/>
        </w:rPr>
        <w:t>se</w:t>
      </w:r>
      <w:r w:rsidR="00AB06FC">
        <w:rPr>
          <w:rFonts w:cs="Arial"/>
          <w:noProof w:val="0"/>
          <w:sz w:val="22"/>
          <w:szCs w:val="22"/>
          <w:lang w:val="sr-Cyrl-RS"/>
        </w:rPr>
        <w:t xml:space="preserve"> </w:t>
      </w:r>
      <w:r>
        <w:rPr>
          <w:rFonts w:cs="Arial"/>
          <w:noProof w:val="0"/>
          <w:sz w:val="22"/>
          <w:szCs w:val="22"/>
          <w:lang w:val="sr-Cyrl-RS"/>
        </w:rPr>
        <w:t>isplaćuje</w:t>
      </w:r>
      <w:r w:rsidR="00F91B8E" w:rsidRPr="00F91B8E">
        <w:rPr>
          <w:rFonts w:cs="Arial"/>
          <w:noProof w:val="0"/>
          <w:sz w:val="22"/>
          <w:szCs w:val="22"/>
        </w:rPr>
        <w:t xml:space="preserve"> </w:t>
      </w:r>
      <w:r>
        <w:rPr>
          <w:rFonts w:cs="Arial"/>
          <w:noProof w:val="0"/>
          <w:sz w:val="22"/>
          <w:szCs w:val="22"/>
        </w:rPr>
        <w:t>i</w:t>
      </w:r>
      <w:r w:rsidR="00F91B8E" w:rsidRPr="00F91B8E">
        <w:rPr>
          <w:rFonts w:cs="Arial"/>
          <w:noProof w:val="0"/>
          <w:sz w:val="22"/>
          <w:szCs w:val="22"/>
        </w:rPr>
        <w:t xml:space="preserve"> 70% (</w:t>
      </w:r>
      <w:r>
        <w:rPr>
          <w:rFonts w:cs="Arial"/>
          <w:noProof w:val="0"/>
          <w:sz w:val="22"/>
          <w:szCs w:val="22"/>
        </w:rPr>
        <w:t>sedamdeset</w:t>
      </w:r>
      <w:r w:rsidR="00F91B8E" w:rsidRPr="00F91B8E">
        <w:rPr>
          <w:rFonts w:cs="Arial"/>
          <w:noProof w:val="0"/>
          <w:sz w:val="22"/>
          <w:szCs w:val="22"/>
        </w:rPr>
        <w:t xml:space="preserve"> </w:t>
      </w:r>
      <w:r>
        <w:rPr>
          <w:rFonts w:cs="Arial"/>
          <w:noProof w:val="0"/>
          <w:sz w:val="22"/>
          <w:szCs w:val="22"/>
        </w:rPr>
        <w:t>p</w:t>
      </w:r>
      <w:r>
        <w:rPr>
          <w:rFonts w:cs="Arial"/>
          <w:noProof w:val="0"/>
          <w:sz w:val="22"/>
          <w:szCs w:val="22"/>
          <w:lang w:val="sr-Cyrl-RS"/>
        </w:rPr>
        <w:t>r</w:t>
      </w:r>
      <w:r>
        <w:rPr>
          <w:rFonts w:cs="Arial"/>
          <w:noProof w:val="0"/>
          <w:sz w:val="22"/>
          <w:szCs w:val="22"/>
        </w:rPr>
        <w:t>o</w:t>
      </w:r>
      <w:r>
        <w:rPr>
          <w:rFonts w:cs="Arial"/>
          <w:noProof w:val="0"/>
          <w:sz w:val="22"/>
          <w:szCs w:val="22"/>
          <w:lang w:val="sr-Cyrl-RS"/>
        </w:rPr>
        <w:t>cenata</w:t>
      </w:r>
      <w:r w:rsidR="00F91B8E" w:rsidRPr="00F91B8E">
        <w:rPr>
          <w:rFonts w:cs="Arial"/>
          <w:noProof w:val="0"/>
          <w:sz w:val="22"/>
          <w:szCs w:val="22"/>
        </w:rPr>
        <w:t xml:space="preserve">) </w:t>
      </w:r>
      <w:r>
        <w:rPr>
          <w:rFonts w:cs="Arial"/>
          <w:noProof w:val="0"/>
          <w:sz w:val="22"/>
          <w:szCs w:val="22"/>
        </w:rPr>
        <w:t>poslednjeg</w:t>
      </w:r>
      <w:r w:rsidR="00F91B8E" w:rsidRPr="00F91B8E">
        <w:rPr>
          <w:rFonts w:cs="Arial"/>
          <w:noProof w:val="0"/>
          <w:sz w:val="22"/>
          <w:szCs w:val="22"/>
        </w:rPr>
        <w:t xml:space="preserve"> </w:t>
      </w:r>
      <w:r>
        <w:rPr>
          <w:rFonts w:cs="Arial"/>
          <w:noProof w:val="0"/>
          <w:sz w:val="22"/>
          <w:szCs w:val="22"/>
        </w:rPr>
        <w:t>iznosa</w:t>
      </w:r>
      <w:r w:rsidR="00F91B8E" w:rsidRPr="00F91B8E">
        <w:rPr>
          <w:rFonts w:cs="Arial"/>
          <w:noProof w:val="0"/>
          <w:sz w:val="22"/>
          <w:szCs w:val="22"/>
        </w:rPr>
        <w:t xml:space="preserve"> </w:t>
      </w:r>
      <w:r>
        <w:rPr>
          <w:rFonts w:cs="Arial"/>
          <w:noProof w:val="0"/>
          <w:sz w:val="22"/>
          <w:szCs w:val="22"/>
          <w:lang w:val="sr-Cyrl-RS"/>
        </w:rPr>
        <w:t>koji</w:t>
      </w:r>
      <w:r w:rsidR="00AB06FC">
        <w:rPr>
          <w:rFonts w:cs="Arial"/>
          <w:noProof w:val="0"/>
          <w:sz w:val="22"/>
          <w:szCs w:val="22"/>
          <w:lang w:val="sr-Cyrl-RS"/>
        </w:rPr>
        <w:t xml:space="preserve"> </w:t>
      </w:r>
      <w:r>
        <w:rPr>
          <w:rFonts w:cs="Arial"/>
          <w:noProof w:val="0"/>
          <w:sz w:val="22"/>
          <w:szCs w:val="22"/>
          <w:lang w:val="sr-Cyrl-RS"/>
        </w:rPr>
        <w:t>je</w:t>
      </w:r>
      <w:r w:rsidR="00AB06FC">
        <w:rPr>
          <w:rFonts w:cs="Arial"/>
          <w:noProof w:val="0"/>
          <w:sz w:val="22"/>
          <w:szCs w:val="22"/>
          <w:lang w:val="sr-Cyrl-RS"/>
        </w:rPr>
        <w:t xml:space="preserve"> </w:t>
      </w:r>
      <w:r>
        <w:rPr>
          <w:rFonts w:cs="Arial"/>
          <w:noProof w:val="0"/>
          <w:sz w:val="22"/>
          <w:szCs w:val="22"/>
        </w:rPr>
        <w:t>isplat</w:t>
      </w:r>
      <w:r>
        <w:rPr>
          <w:rFonts w:cs="Arial"/>
          <w:noProof w:val="0"/>
          <w:sz w:val="22"/>
          <w:szCs w:val="22"/>
          <w:lang w:val="sr-Cyrl-RS"/>
        </w:rPr>
        <w:t>ila</w:t>
      </w:r>
      <w:r w:rsidR="00F91B8E" w:rsidRPr="00F91B8E">
        <w:rPr>
          <w:rFonts w:cs="Arial"/>
          <w:noProof w:val="0"/>
          <w:sz w:val="22"/>
          <w:szCs w:val="22"/>
        </w:rPr>
        <w:t xml:space="preserve"> </w:t>
      </w:r>
      <w:r>
        <w:rPr>
          <w:rFonts w:cs="Arial"/>
          <w:noProof w:val="0"/>
          <w:sz w:val="22"/>
          <w:szCs w:val="22"/>
        </w:rPr>
        <w:t>EIB</w:t>
      </w:r>
      <w:r w:rsidR="00F91B8E" w:rsidRPr="00F91B8E">
        <w:rPr>
          <w:rFonts w:cs="Arial"/>
          <w:noProof w:val="0"/>
          <w:sz w:val="22"/>
          <w:szCs w:val="22"/>
        </w:rPr>
        <w:t xml:space="preserve"> </w:t>
      </w:r>
      <w:r>
        <w:rPr>
          <w:rFonts w:cs="Arial"/>
          <w:noProof w:val="0"/>
          <w:sz w:val="22"/>
          <w:szCs w:val="22"/>
        </w:rPr>
        <w:t>plus</w:t>
      </w:r>
      <w:r w:rsidR="00F91B8E" w:rsidRPr="00F91B8E">
        <w:rPr>
          <w:rFonts w:cs="Arial"/>
          <w:noProof w:val="0"/>
          <w:sz w:val="22"/>
          <w:szCs w:val="22"/>
        </w:rPr>
        <w:t xml:space="preserve"> 100% (</w:t>
      </w:r>
      <w:r>
        <w:rPr>
          <w:rFonts w:cs="Arial"/>
          <w:noProof w:val="0"/>
          <w:sz w:val="22"/>
          <w:szCs w:val="22"/>
        </w:rPr>
        <w:t>sto</w:t>
      </w:r>
      <w:r w:rsidR="00F91B8E" w:rsidRPr="00F91B8E">
        <w:rPr>
          <w:rFonts w:cs="Arial"/>
          <w:noProof w:val="0"/>
          <w:sz w:val="22"/>
          <w:szCs w:val="22"/>
        </w:rPr>
        <w:t xml:space="preserve"> </w:t>
      </w:r>
      <w:r>
        <w:rPr>
          <w:rFonts w:cs="Arial"/>
          <w:noProof w:val="0"/>
          <w:sz w:val="22"/>
          <w:szCs w:val="22"/>
        </w:rPr>
        <w:t>p</w:t>
      </w:r>
      <w:r>
        <w:rPr>
          <w:rFonts w:cs="Arial"/>
          <w:noProof w:val="0"/>
          <w:sz w:val="22"/>
          <w:szCs w:val="22"/>
          <w:lang w:val="sr-Cyrl-RS"/>
        </w:rPr>
        <w:t>r</w:t>
      </w:r>
      <w:r>
        <w:rPr>
          <w:rFonts w:cs="Arial"/>
          <w:noProof w:val="0"/>
          <w:sz w:val="22"/>
          <w:szCs w:val="22"/>
        </w:rPr>
        <w:t>o</w:t>
      </w:r>
      <w:r>
        <w:rPr>
          <w:rFonts w:cs="Arial"/>
          <w:noProof w:val="0"/>
          <w:sz w:val="22"/>
          <w:szCs w:val="22"/>
          <w:lang w:val="sr-Cyrl-RS"/>
        </w:rPr>
        <w:t>cenata</w:t>
      </w:r>
      <w:r w:rsidR="00F91B8E" w:rsidRPr="00F91B8E">
        <w:rPr>
          <w:rFonts w:cs="Arial"/>
          <w:noProof w:val="0"/>
          <w:sz w:val="22"/>
          <w:szCs w:val="22"/>
        </w:rPr>
        <w:t xml:space="preserve">) </w:t>
      </w:r>
      <w:r>
        <w:rPr>
          <w:rFonts w:cs="Arial"/>
          <w:noProof w:val="0"/>
          <w:sz w:val="22"/>
          <w:szCs w:val="22"/>
        </w:rPr>
        <w:t>iznosa</w:t>
      </w:r>
      <w:r w:rsidR="00F91B8E" w:rsidRPr="00F91B8E">
        <w:rPr>
          <w:rFonts w:cs="Arial"/>
          <w:noProof w:val="0"/>
          <w:sz w:val="22"/>
          <w:szCs w:val="22"/>
        </w:rPr>
        <w:t xml:space="preserve"> </w:t>
      </w:r>
      <w:r>
        <w:rPr>
          <w:rFonts w:cs="Arial"/>
          <w:noProof w:val="0"/>
          <w:sz w:val="22"/>
          <w:szCs w:val="22"/>
          <w:lang w:val="sr-Cyrl-RS"/>
        </w:rPr>
        <w:t>prema</w:t>
      </w:r>
      <w:r w:rsidR="00F91B8E" w:rsidRPr="00F91B8E">
        <w:rPr>
          <w:rFonts w:cs="Arial"/>
          <w:noProof w:val="0"/>
          <w:sz w:val="22"/>
          <w:szCs w:val="22"/>
        </w:rPr>
        <w:t xml:space="preserve"> </w:t>
      </w:r>
      <w:r>
        <w:rPr>
          <w:rFonts w:cs="Arial"/>
          <w:noProof w:val="0"/>
          <w:sz w:val="22"/>
          <w:szCs w:val="22"/>
        </w:rPr>
        <w:t>isplatama</w:t>
      </w:r>
      <w:r w:rsidR="00F91B8E" w:rsidRPr="00F91B8E">
        <w:rPr>
          <w:rFonts w:cs="Arial"/>
          <w:noProof w:val="0"/>
          <w:sz w:val="22"/>
          <w:szCs w:val="22"/>
        </w:rPr>
        <w:t xml:space="preserve"> </w:t>
      </w:r>
      <w:r>
        <w:rPr>
          <w:rFonts w:cs="Arial"/>
          <w:noProof w:val="0"/>
          <w:sz w:val="22"/>
          <w:szCs w:val="22"/>
        </w:rPr>
        <w:t>pre</w:t>
      </w:r>
      <w:r w:rsidR="00F91B8E" w:rsidRPr="00F91B8E">
        <w:rPr>
          <w:rFonts w:cs="Arial"/>
          <w:noProof w:val="0"/>
          <w:sz w:val="22"/>
          <w:szCs w:val="22"/>
        </w:rPr>
        <w:t xml:space="preserve"> </w:t>
      </w:r>
      <w:r>
        <w:rPr>
          <w:rFonts w:cs="Arial"/>
          <w:noProof w:val="0"/>
          <w:sz w:val="22"/>
          <w:szCs w:val="22"/>
        </w:rPr>
        <w:t>poslednje</w:t>
      </w:r>
      <w:r w:rsidR="00AB06FC">
        <w:rPr>
          <w:rFonts w:cs="Arial"/>
          <w:noProof w:val="0"/>
          <w:sz w:val="22"/>
          <w:szCs w:val="22"/>
          <w:lang w:val="sr-Cyrl-RS"/>
        </w:rPr>
        <w:t xml:space="preserve"> </w:t>
      </w:r>
      <w:r>
        <w:rPr>
          <w:rFonts w:cs="Arial"/>
          <w:noProof w:val="0"/>
          <w:sz w:val="22"/>
          <w:szCs w:val="22"/>
          <w:lang w:val="sr-Cyrl-RS"/>
        </w:rPr>
        <w:t>isplate</w:t>
      </w:r>
      <w:r w:rsidR="00F91B8E" w:rsidRPr="00F91B8E">
        <w:rPr>
          <w:rFonts w:cs="Arial"/>
          <w:noProof w:val="0"/>
          <w:sz w:val="22"/>
          <w:szCs w:val="22"/>
        </w:rPr>
        <w:t xml:space="preserve"> </w:t>
      </w:r>
      <w:r>
        <w:rPr>
          <w:rFonts w:cs="Arial"/>
          <w:noProof w:val="0"/>
          <w:sz w:val="22"/>
          <w:szCs w:val="22"/>
        </w:rPr>
        <w:t>od</w:t>
      </w:r>
      <w:r w:rsidR="00F91B8E" w:rsidRPr="00F91B8E">
        <w:rPr>
          <w:rFonts w:cs="Arial"/>
          <w:noProof w:val="0"/>
          <w:sz w:val="22"/>
          <w:szCs w:val="22"/>
        </w:rPr>
        <w:t xml:space="preserve"> </w:t>
      </w:r>
      <w:r>
        <w:rPr>
          <w:rFonts w:cs="Arial"/>
          <w:noProof w:val="0"/>
          <w:sz w:val="22"/>
          <w:szCs w:val="22"/>
        </w:rPr>
        <w:t>strane</w:t>
      </w:r>
      <w:r w:rsidR="00F91B8E" w:rsidRPr="00F91B8E">
        <w:rPr>
          <w:rFonts w:cs="Arial"/>
          <w:noProof w:val="0"/>
          <w:sz w:val="22"/>
          <w:szCs w:val="22"/>
        </w:rPr>
        <w:t xml:space="preserve"> </w:t>
      </w:r>
      <w:r>
        <w:rPr>
          <w:rFonts w:cs="Arial"/>
          <w:noProof w:val="0"/>
          <w:sz w:val="22"/>
          <w:szCs w:val="22"/>
        </w:rPr>
        <w:t>EIB</w:t>
      </w:r>
      <w:r w:rsidR="00F91B8E" w:rsidRPr="00F91B8E">
        <w:rPr>
          <w:rFonts w:cs="Arial"/>
          <w:noProof w:val="0"/>
          <w:sz w:val="22"/>
          <w:szCs w:val="22"/>
        </w:rPr>
        <w:t>-</w:t>
      </w:r>
      <w:r>
        <w:rPr>
          <w:rFonts w:cs="Arial"/>
          <w:noProof w:val="0"/>
          <w:sz w:val="22"/>
          <w:szCs w:val="22"/>
        </w:rPr>
        <w:t>a</w:t>
      </w:r>
      <w:r w:rsidR="00AB06FC">
        <w:rPr>
          <w:rFonts w:cs="Arial"/>
          <w:noProof w:val="0"/>
          <w:sz w:val="22"/>
          <w:szCs w:val="22"/>
          <w:lang w:val="sr-Cyrl-RS"/>
        </w:rPr>
        <w:t xml:space="preserve">, </w:t>
      </w:r>
      <w:r>
        <w:rPr>
          <w:rFonts w:cs="Arial"/>
          <w:noProof w:val="0"/>
          <w:sz w:val="22"/>
          <w:szCs w:val="22"/>
          <w:lang w:val="sr-Cyrl-RS"/>
        </w:rPr>
        <w:t>koje</w:t>
      </w:r>
      <w:r w:rsidR="00F91B8E" w:rsidRPr="00F91B8E">
        <w:rPr>
          <w:rFonts w:cs="Arial"/>
          <w:noProof w:val="0"/>
          <w:sz w:val="22"/>
          <w:szCs w:val="22"/>
        </w:rPr>
        <w:t xml:space="preserve"> </w:t>
      </w:r>
      <w:r>
        <w:rPr>
          <w:rFonts w:cs="Arial"/>
          <w:noProof w:val="0"/>
          <w:sz w:val="22"/>
          <w:szCs w:val="22"/>
        </w:rPr>
        <w:t>su</w:t>
      </w:r>
      <w:r w:rsidR="00F91B8E" w:rsidRPr="00F91B8E">
        <w:rPr>
          <w:rFonts w:cs="Arial"/>
          <w:noProof w:val="0"/>
          <w:sz w:val="22"/>
          <w:szCs w:val="22"/>
        </w:rPr>
        <w:t xml:space="preserve"> </w:t>
      </w:r>
      <w:r>
        <w:rPr>
          <w:rFonts w:cs="Arial"/>
          <w:noProof w:val="0"/>
          <w:sz w:val="22"/>
          <w:szCs w:val="22"/>
        </w:rPr>
        <w:t>već</w:t>
      </w:r>
      <w:r w:rsidR="00F91B8E" w:rsidRPr="00F91B8E">
        <w:rPr>
          <w:rFonts w:cs="Arial"/>
          <w:noProof w:val="0"/>
          <w:sz w:val="22"/>
          <w:szCs w:val="22"/>
        </w:rPr>
        <w:t xml:space="preserve"> </w:t>
      </w:r>
      <w:r>
        <w:rPr>
          <w:rFonts w:cs="Arial"/>
          <w:noProof w:val="0"/>
          <w:sz w:val="22"/>
          <w:szCs w:val="22"/>
        </w:rPr>
        <w:t>isplaćene</w:t>
      </w:r>
      <w:r w:rsidR="00F91B8E" w:rsidRPr="00F91B8E">
        <w:rPr>
          <w:rFonts w:cs="Arial"/>
          <w:noProof w:val="0"/>
          <w:sz w:val="22"/>
          <w:szCs w:val="22"/>
        </w:rPr>
        <w:t xml:space="preserve"> </w:t>
      </w:r>
      <w:r>
        <w:rPr>
          <w:rFonts w:cs="Arial"/>
          <w:noProof w:val="0"/>
          <w:sz w:val="22"/>
          <w:szCs w:val="22"/>
        </w:rPr>
        <w:t>od</w:t>
      </w:r>
      <w:r w:rsidR="00F91B8E" w:rsidRPr="00F91B8E">
        <w:rPr>
          <w:rFonts w:cs="Arial"/>
          <w:noProof w:val="0"/>
          <w:sz w:val="22"/>
          <w:szCs w:val="22"/>
        </w:rPr>
        <w:t xml:space="preserve"> </w:t>
      </w:r>
      <w:r>
        <w:rPr>
          <w:rFonts w:cs="Arial"/>
          <w:noProof w:val="0"/>
          <w:sz w:val="22"/>
          <w:szCs w:val="22"/>
        </w:rPr>
        <w:t>strane</w:t>
      </w:r>
      <w:r w:rsidR="00372B29">
        <w:rPr>
          <w:rFonts w:cs="Arial"/>
          <w:noProof w:val="0"/>
          <w:sz w:val="22"/>
          <w:szCs w:val="22"/>
        </w:rPr>
        <w:t xml:space="preserve"> </w:t>
      </w:r>
      <w:r>
        <w:rPr>
          <w:rFonts w:cs="Arial"/>
          <w:noProof w:val="0"/>
          <w:sz w:val="22"/>
          <w:szCs w:val="22"/>
        </w:rPr>
        <w:t>Promoter</w:t>
      </w:r>
      <w:r>
        <w:rPr>
          <w:rFonts w:cs="Arial"/>
          <w:noProof w:val="0"/>
          <w:sz w:val="22"/>
          <w:szCs w:val="22"/>
          <w:lang w:val="sr-Cyrl-RS"/>
        </w:rPr>
        <w:t>a</w:t>
      </w:r>
      <w:r w:rsidR="00AB06FC">
        <w:rPr>
          <w:rFonts w:cs="Arial"/>
          <w:noProof w:val="0"/>
          <w:sz w:val="22"/>
          <w:szCs w:val="22"/>
          <w:lang w:val="sr-Cyrl-RS"/>
        </w:rPr>
        <w:t>;</w:t>
      </w:r>
    </w:p>
    <w:p w14:paraId="569461FE" w14:textId="4B95EB43" w:rsidR="00AB56FB" w:rsidRPr="00CE0E8D" w:rsidRDefault="00AB56FB" w:rsidP="00AB56FB">
      <w:pPr>
        <w:pStyle w:val="bcparaa"/>
        <w:tabs>
          <w:tab w:val="left" w:pos="1134"/>
        </w:tabs>
        <w:ind w:left="1134" w:hanging="283"/>
        <w:rPr>
          <w:rFonts w:cs="Arial"/>
          <w:noProof w:val="0"/>
          <w:sz w:val="22"/>
          <w:szCs w:val="22"/>
        </w:rPr>
      </w:pPr>
      <w:r w:rsidRPr="00CE0E8D">
        <w:rPr>
          <w:rFonts w:cs="Arial"/>
          <w:noProof w:val="0"/>
          <w:sz w:val="22"/>
          <w:szCs w:val="22"/>
        </w:rPr>
        <w:lastRenderedPageBreak/>
        <w:t>(</w:t>
      </w:r>
      <w:r w:rsidR="00B47EA7">
        <w:rPr>
          <w:rFonts w:cs="Arial"/>
          <w:noProof w:val="0"/>
          <w:sz w:val="22"/>
          <w:szCs w:val="22"/>
          <w:lang w:val="sr-Cyrl-RS"/>
        </w:rPr>
        <w:t>b</w:t>
      </w:r>
      <w:r w:rsidRPr="00CE0E8D">
        <w:rPr>
          <w:rFonts w:cs="Arial"/>
          <w:noProof w:val="0"/>
          <w:sz w:val="22"/>
          <w:szCs w:val="22"/>
        </w:rPr>
        <w:t xml:space="preserve">) </w:t>
      </w:r>
      <w:r w:rsidR="00B47EA7">
        <w:rPr>
          <w:rFonts w:cs="Arial"/>
          <w:noProof w:val="0"/>
          <w:sz w:val="22"/>
          <w:szCs w:val="22"/>
        </w:rPr>
        <w:t>da</w:t>
      </w:r>
      <w:r w:rsidRPr="00CE0E8D">
        <w:rPr>
          <w:rFonts w:cs="Arial"/>
          <w:noProof w:val="0"/>
          <w:sz w:val="22"/>
          <w:szCs w:val="22"/>
        </w:rPr>
        <w:t xml:space="preserve"> </w:t>
      </w:r>
      <w:r w:rsidR="00B47EA7">
        <w:rPr>
          <w:rFonts w:cs="Arial"/>
          <w:noProof w:val="0"/>
          <w:sz w:val="22"/>
          <w:szCs w:val="22"/>
        </w:rPr>
        <w:t>na</w:t>
      </w:r>
      <w:r w:rsidRPr="00CE0E8D">
        <w:rPr>
          <w:rFonts w:cs="Arial"/>
          <w:noProof w:val="0"/>
          <w:sz w:val="22"/>
          <w:szCs w:val="22"/>
        </w:rPr>
        <w:t xml:space="preserve"> </w:t>
      </w:r>
      <w:r w:rsidR="00B47EA7">
        <w:rPr>
          <w:rFonts w:cs="Arial"/>
          <w:noProof w:val="0"/>
          <w:sz w:val="22"/>
          <w:szCs w:val="22"/>
        </w:rPr>
        <w:t>Zakazani</w:t>
      </w:r>
      <w:r>
        <w:rPr>
          <w:rFonts w:cs="Arial"/>
          <w:noProof w:val="0"/>
          <w:sz w:val="22"/>
          <w:szCs w:val="22"/>
        </w:rPr>
        <w:t xml:space="preserve"> </w:t>
      </w:r>
      <w:r w:rsidR="00B47EA7">
        <w:rPr>
          <w:rFonts w:cs="Arial"/>
          <w:noProof w:val="0"/>
          <w:sz w:val="22"/>
          <w:szCs w:val="22"/>
        </w:rPr>
        <w:t>datum</w:t>
      </w:r>
      <w:r w:rsidRPr="00CE0E8D">
        <w:rPr>
          <w:rFonts w:cs="Arial"/>
          <w:noProof w:val="0"/>
          <w:sz w:val="22"/>
          <w:szCs w:val="22"/>
        </w:rPr>
        <w:t xml:space="preserve"> </w:t>
      </w:r>
      <w:r w:rsidR="00B47EA7">
        <w:rPr>
          <w:rFonts w:cs="Arial"/>
          <w:noProof w:val="0"/>
          <w:sz w:val="22"/>
          <w:szCs w:val="22"/>
        </w:rPr>
        <w:t>isplate</w:t>
      </w:r>
      <w:r>
        <w:rPr>
          <w:rFonts w:cs="Arial"/>
          <w:noProof w:val="0"/>
          <w:sz w:val="22"/>
          <w:szCs w:val="22"/>
        </w:rPr>
        <w:t xml:space="preserve"> (</w:t>
      </w:r>
      <w:r w:rsidR="00B47EA7">
        <w:rPr>
          <w:rFonts w:cs="Arial"/>
          <w:noProof w:val="0"/>
          <w:sz w:val="22"/>
          <w:szCs w:val="22"/>
        </w:rPr>
        <w:t>i</w:t>
      </w:r>
      <w:r w:rsidRPr="002B65FC">
        <w:rPr>
          <w:rFonts w:cs="Arial"/>
          <w:noProof w:val="0"/>
          <w:sz w:val="22"/>
          <w:szCs w:val="22"/>
        </w:rPr>
        <w:t xml:space="preserve">, </w:t>
      </w:r>
      <w:r w:rsidR="00B47EA7">
        <w:rPr>
          <w:rFonts w:cs="Arial"/>
          <w:noProof w:val="0"/>
          <w:sz w:val="22"/>
          <w:szCs w:val="22"/>
        </w:rPr>
        <w:t>u</w:t>
      </w:r>
      <w:r w:rsidRPr="002B65FC">
        <w:rPr>
          <w:rFonts w:cs="Arial"/>
          <w:noProof w:val="0"/>
          <w:sz w:val="22"/>
          <w:szCs w:val="22"/>
        </w:rPr>
        <w:t xml:space="preserve"> </w:t>
      </w:r>
      <w:r w:rsidR="00B47EA7">
        <w:rPr>
          <w:rFonts w:cs="Arial"/>
          <w:noProof w:val="0"/>
          <w:sz w:val="22"/>
          <w:szCs w:val="22"/>
        </w:rPr>
        <w:t>slučaju</w:t>
      </w:r>
      <w:r w:rsidRPr="002B65FC">
        <w:rPr>
          <w:rFonts w:cs="Arial"/>
          <w:noProof w:val="0"/>
          <w:sz w:val="22"/>
          <w:szCs w:val="22"/>
        </w:rPr>
        <w:t xml:space="preserve"> </w:t>
      </w:r>
      <w:r w:rsidR="00B47EA7">
        <w:rPr>
          <w:rFonts w:cs="Arial"/>
          <w:noProof w:val="0"/>
          <w:sz w:val="22"/>
          <w:szCs w:val="22"/>
        </w:rPr>
        <w:t>odlaganja</w:t>
      </w:r>
      <w:r w:rsidRPr="002B65FC">
        <w:rPr>
          <w:rFonts w:cs="Arial"/>
          <w:noProof w:val="0"/>
          <w:sz w:val="22"/>
          <w:szCs w:val="22"/>
        </w:rPr>
        <w:t xml:space="preserve"> </w:t>
      </w:r>
      <w:r w:rsidR="00B47EA7">
        <w:rPr>
          <w:rFonts w:cs="Arial"/>
          <w:noProof w:val="0"/>
          <w:sz w:val="22"/>
          <w:szCs w:val="22"/>
        </w:rPr>
        <w:t>prema</w:t>
      </w:r>
      <w:r w:rsidRPr="002B65FC">
        <w:rPr>
          <w:rFonts w:cs="Arial"/>
          <w:noProof w:val="0"/>
          <w:sz w:val="22"/>
          <w:szCs w:val="22"/>
        </w:rPr>
        <w:t xml:space="preserve"> </w:t>
      </w:r>
      <w:r w:rsidR="00B47EA7">
        <w:rPr>
          <w:rFonts w:cs="Arial"/>
          <w:noProof w:val="0"/>
          <w:sz w:val="22"/>
          <w:szCs w:val="22"/>
        </w:rPr>
        <w:t>članu</w:t>
      </w:r>
      <w:r w:rsidRPr="002B65FC">
        <w:rPr>
          <w:rFonts w:cs="Arial"/>
          <w:noProof w:val="0"/>
          <w:sz w:val="22"/>
          <w:szCs w:val="22"/>
        </w:rPr>
        <w:t xml:space="preserve"> 1.5, </w:t>
      </w:r>
      <w:r w:rsidR="00B47EA7">
        <w:rPr>
          <w:rFonts w:cs="Arial"/>
          <w:noProof w:val="0"/>
          <w:sz w:val="22"/>
          <w:szCs w:val="22"/>
        </w:rPr>
        <w:t>na</w:t>
      </w:r>
      <w:r w:rsidRPr="002B65FC">
        <w:rPr>
          <w:rFonts w:cs="Arial"/>
          <w:noProof w:val="0"/>
          <w:sz w:val="22"/>
          <w:szCs w:val="22"/>
        </w:rPr>
        <w:t xml:space="preserve"> </w:t>
      </w:r>
      <w:r w:rsidR="00B47EA7">
        <w:rPr>
          <w:rFonts w:cs="Arial"/>
          <w:noProof w:val="0"/>
          <w:sz w:val="22"/>
          <w:szCs w:val="22"/>
        </w:rPr>
        <w:t>Traženi</w:t>
      </w:r>
      <w:r w:rsidRPr="002B65FC">
        <w:rPr>
          <w:rFonts w:cs="Arial"/>
          <w:noProof w:val="0"/>
          <w:sz w:val="22"/>
          <w:szCs w:val="22"/>
        </w:rPr>
        <w:t xml:space="preserve"> </w:t>
      </w:r>
      <w:r w:rsidR="00B47EA7">
        <w:rPr>
          <w:rFonts w:cs="Arial"/>
          <w:noProof w:val="0"/>
          <w:sz w:val="22"/>
          <w:szCs w:val="22"/>
        </w:rPr>
        <w:t>odloženi</w:t>
      </w:r>
      <w:r w:rsidRPr="002B65FC">
        <w:rPr>
          <w:rFonts w:cs="Arial"/>
          <w:noProof w:val="0"/>
          <w:sz w:val="22"/>
          <w:szCs w:val="22"/>
        </w:rPr>
        <w:t xml:space="preserve"> </w:t>
      </w:r>
      <w:r w:rsidR="00B47EA7">
        <w:rPr>
          <w:rFonts w:cs="Arial"/>
          <w:noProof w:val="0"/>
          <w:sz w:val="22"/>
          <w:szCs w:val="22"/>
        </w:rPr>
        <w:t>datum</w:t>
      </w:r>
      <w:r w:rsidRPr="002B65FC">
        <w:rPr>
          <w:rFonts w:cs="Arial"/>
          <w:noProof w:val="0"/>
          <w:sz w:val="22"/>
          <w:szCs w:val="22"/>
        </w:rPr>
        <w:t xml:space="preserve"> </w:t>
      </w:r>
      <w:r w:rsidR="00B47EA7">
        <w:rPr>
          <w:rFonts w:cs="Arial"/>
          <w:noProof w:val="0"/>
          <w:sz w:val="22"/>
          <w:szCs w:val="22"/>
        </w:rPr>
        <w:t>isplate</w:t>
      </w:r>
      <w:r w:rsidRPr="002B65FC">
        <w:rPr>
          <w:rFonts w:cs="Arial"/>
          <w:noProof w:val="0"/>
          <w:sz w:val="22"/>
          <w:szCs w:val="22"/>
        </w:rPr>
        <w:t xml:space="preserve"> </w:t>
      </w:r>
      <w:r w:rsidR="00B47EA7">
        <w:rPr>
          <w:rFonts w:cs="Arial"/>
          <w:noProof w:val="0"/>
          <w:sz w:val="22"/>
          <w:szCs w:val="22"/>
        </w:rPr>
        <w:t>ili</w:t>
      </w:r>
      <w:r w:rsidRPr="002B65FC">
        <w:rPr>
          <w:rFonts w:cs="Arial"/>
          <w:noProof w:val="0"/>
          <w:sz w:val="22"/>
          <w:szCs w:val="22"/>
        </w:rPr>
        <w:t xml:space="preserve"> </w:t>
      </w:r>
      <w:r w:rsidR="00B47EA7">
        <w:rPr>
          <w:rFonts w:cs="Arial"/>
          <w:noProof w:val="0"/>
          <w:sz w:val="22"/>
          <w:szCs w:val="22"/>
        </w:rPr>
        <w:t>Dogovoreni</w:t>
      </w:r>
      <w:r w:rsidRPr="002B65FC">
        <w:rPr>
          <w:rFonts w:cs="Arial"/>
          <w:noProof w:val="0"/>
          <w:sz w:val="22"/>
          <w:szCs w:val="22"/>
        </w:rPr>
        <w:t xml:space="preserve"> </w:t>
      </w:r>
      <w:r w:rsidR="00B47EA7">
        <w:rPr>
          <w:rFonts w:cs="Arial"/>
          <w:noProof w:val="0"/>
          <w:sz w:val="22"/>
          <w:szCs w:val="22"/>
        </w:rPr>
        <w:t>odloženi</w:t>
      </w:r>
      <w:r w:rsidRPr="002B65FC">
        <w:rPr>
          <w:rFonts w:cs="Arial"/>
          <w:noProof w:val="0"/>
          <w:sz w:val="22"/>
          <w:szCs w:val="22"/>
        </w:rPr>
        <w:t xml:space="preserve"> </w:t>
      </w:r>
      <w:r w:rsidR="00B47EA7">
        <w:rPr>
          <w:rFonts w:cs="Arial"/>
          <w:noProof w:val="0"/>
          <w:sz w:val="22"/>
          <w:szCs w:val="22"/>
        </w:rPr>
        <w:t>datum</w:t>
      </w:r>
      <w:r w:rsidRPr="002B65FC">
        <w:rPr>
          <w:rFonts w:cs="Arial"/>
          <w:noProof w:val="0"/>
          <w:sz w:val="22"/>
          <w:szCs w:val="22"/>
        </w:rPr>
        <w:t xml:space="preserve"> </w:t>
      </w:r>
      <w:r w:rsidR="00B47EA7">
        <w:rPr>
          <w:rFonts w:cs="Arial"/>
          <w:noProof w:val="0"/>
          <w:sz w:val="22"/>
          <w:szCs w:val="22"/>
        </w:rPr>
        <w:t>isplate</w:t>
      </w:r>
      <w:r w:rsidRPr="002B65FC">
        <w:rPr>
          <w:rFonts w:cs="Arial"/>
          <w:noProof w:val="0"/>
          <w:sz w:val="22"/>
          <w:szCs w:val="22"/>
        </w:rPr>
        <w:t xml:space="preserve">, </w:t>
      </w:r>
      <w:r w:rsidR="00B47EA7">
        <w:rPr>
          <w:rFonts w:cs="Arial"/>
          <w:noProof w:val="0"/>
          <w:sz w:val="22"/>
          <w:szCs w:val="22"/>
        </w:rPr>
        <w:t>prema</w:t>
      </w:r>
      <w:r w:rsidRPr="002B65FC">
        <w:rPr>
          <w:rFonts w:cs="Arial"/>
          <w:noProof w:val="0"/>
          <w:sz w:val="22"/>
          <w:szCs w:val="22"/>
        </w:rPr>
        <w:t xml:space="preserve"> </w:t>
      </w:r>
      <w:r w:rsidR="00B47EA7">
        <w:rPr>
          <w:rFonts w:cs="Arial"/>
          <w:noProof w:val="0"/>
          <w:sz w:val="22"/>
          <w:szCs w:val="22"/>
        </w:rPr>
        <w:t>potrebi</w:t>
      </w:r>
      <w:r w:rsidRPr="002B65FC">
        <w:rPr>
          <w:rFonts w:cs="Arial"/>
          <w:noProof w:val="0"/>
          <w:sz w:val="22"/>
          <w:szCs w:val="22"/>
        </w:rPr>
        <w:t>)</w:t>
      </w:r>
      <w:r w:rsidRPr="00CE0E8D">
        <w:rPr>
          <w:rFonts w:cs="Arial"/>
          <w:noProof w:val="0"/>
          <w:sz w:val="22"/>
          <w:szCs w:val="22"/>
        </w:rPr>
        <w:t xml:space="preserve"> </w:t>
      </w:r>
      <w:r w:rsidR="00B47EA7">
        <w:rPr>
          <w:rFonts w:cs="Arial"/>
          <w:noProof w:val="0"/>
          <w:sz w:val="22"/>
          <w:szCs w:val="22"/>
        </w:rPr>
        <w:t>za</w:t>
      </w:r>
      <w:r w:rsidRPr="00CE0E8D">
        <w:rPr>
          <w:rFonts w:cs="Arial"/>
          <w:noProof w:val="0"/>
          <w:sz w:val="22"/>
          <w:szCs w:val="22"/>
        </w:rPr>
        <w:t xml:space="preserve"> </w:t>
      </w:r>
      <w:r w:rsidR="00B47EA7">
        <w:rPr>
          <w:rFonts w:cs="Arial"/>
          <w:noProof w:val="0"/>
          <w:sz w:val="22"/>
          <w:szCs w:val="22"/>
        </w:rPr>
        <w:t>predloženu</w:t>
      </w:r>
      <w:r w:rsidRPr="00CE0E8D">
        <w:rPr>
          <w:rFonts w:cs="Arial"/>
          <w:noProof w:val="0"/>
          <w:sz w:val="22"/>
          <w:szCs w:val="22"/>
        </w:rPr>
        <w:t xml:space="preserve"> </w:t>
      </w:r>
      <w:r w:rsidR="00B47EA7">
        <w:rPr>
          <w:rFonts w:cs="Arial"/>
          <w:noProof w:val="0"/>
          <w:sz w:val="22"/>
          <w:szCs w:val="22"/>
        </w:rPr>
        <w:t>Tranšu</w:t>
      </w:r>
      <w:r w:rsidRPr="00CE0E8D">
        <w:rPr>
          <w:rFonts w:cs="Arial"/>
          <w:noProof w:val="0"/>
          <w:sz w:val="22"/>
          <w:szCs w:val="22"/>
        </w:rPr>
        <w:t>:</w:t>
      </w:r>
    </w:p>
    <w:p w14:paraId="158031AE" w14:textId="7A3848D3" w:rsidR="00AB56FB" w:rsidRDefault="00AB56FB" w:rsidP="00AB56FB">
      <w:pPr>
        <w:pStyle w:val="bcparaa"/>
        <w:tabs>
          <w:tab w:val="left" w:pos="1980"/>
        </w:tabs>
        <w:ind w:left="1980" w:hanging="846"/>
        <w:rPr>
          <w:rFonts w:cs="Arial"/>
          <w:noProof w:val="0"/>
          <w:sz w:val="22"/>
          <w:szCs w:val="22"/>
        </w:rPr>
      </w:pPr>
      <w:r w:rsidRPr="00CE0E8D">
        <w:rPr>
          <w:rFonts w:cs="Arial"/>
          <w:noProof w:val="0"/>
          <w:sz w:val="22"/>
          <w:szCs w:val="22"/>
        </w:rPr>
        <w:t xml:space="preserve">  </w:t>
      </w:r>
      <w:r w:rsidRPr="002B65FC">
        <w:rPr>
          <w:rFonts w:cs="Arial"/>
          <w:noProof w:val="0"/>
          <w:sz w:val="22"/>
          <w:szCs w:val="22"/>
        </w:rPr>
        <w:t>(</w:t>
      </w:r>
      <w:r w:rsidRPr="00C67100">
        <w:rPr>
          <w:rFonts w:cs="Arial"/>
          <w:noProof w:val="0"/>
          <w:sz w:val="22"/>
          <w:szCs w:val="22"/>
        </w:rPr>
        <w:t>i</w:t>
      </w:r>
      <w:r w:rsidRPr="002B65FC">
        <w:rPr>
          <w:rFonts w:cs="Arial"/>
          <w:noProof w:val="0"/>
          <w:sz w:val="22"/>
          <w:szCs w:val="22"/>
        </w:rPr>
        <w:t xml:space="preserve">) </w:t>
      </w:r>
      <w:r w:rsidRPr="002B65FC">
        <w:rPr>
          <w:rFonts w:cs="Arial"/>
          <w:noProof w:val="0"/>
          <w:sz w:val="22"/>
          <w:szCs w:val="22"/>
        </w:rPr>
        <w:tab/>
      </w:r>
      <w:r w:rsidR="00B47EA7">
        <w:rPr>
          <w:rFonts w:cs="Arial"/>
          <w:noProof w:val="0"/>
          <w:sz w:val="22"/>
          <w:szCs w:val="22"/>
        </w:rPr>
        <w:t>tvrdnje</w:t>
      </w:r>
      <w:r w:rsidRPr="002B65FC">
        <w:rPr>
          <w:rFonts w:cs="Arial"/>
          <w:noProof w:val="0"/>
          <w:sz w:val="22"/>
          <w:szCs w:val="22"/>
        </w:rPr>
        <w:t xml:space="preserve"> </w:t>
      </w:r>
      <w:r w:rsidR="00B47EA7">
        <w:rPr>
          <w:rFonts w:cs="Arial"/>
          <w:noProof w:val="0"/>
          <w:sz w:val="22"/>
          <w:szCs w:val="22"/>
        </w:rPr>
        <w:t>i</w:t>
      </w:r>
      <w:r w:rsidRPr="002B65FC">
        <w:rPr>
          <w:rFonts w:cs="Arial"/>
          <w:noProof w:val="0"/>
          <w:sz w:val="22"/>
          <w:szCs w:val="22"/>
        </w:rPr>
        <w:t xml:space="preserve"> </w:t>
      </w:r>
      <w:r w:rsidR="00B47EA7">
        <w:rPr>
          <w:rFonts w:cs="Arial"/>
          <w:noProof w:val="0"/>
          <w:sz w:val="22"/>
          <w:szCs w:val="22"/>
        </w:rPr>
        <w:t>garancije</w:t>
      </w:r>
      <w:r w:rsidRPr="002B65FC">
        <w:rPr>
          <w:rFonts w:cs="Arial"/>
          <w:noProof w:val="0"/>
          <w:sz w:val="22"/>
          <w:szCs w:val="22"/>
        </w:rPr>
        <w:t xml:space="preserve"> </w:t>
      </w:r>
      <w:r w:rsidR="00B47EA7">
        <w:rPr>
          <w:rFonts w:cs="Arial"/>
          <w:noProof w:val="0"/>
          <w:sz w:val="22"/>
          <w:szCs w:val="22"/>
        </w:rPr>
        <w:t>koje</w:t>
      </w:r>
      <w:r w:rsidRPr="002B65FC">
        <w:rPr>
          <w:rFonts w:cs="Arial"/>
          <w:noProof w:val="0"/>
          <w:sz w:val="22"/>
          <w:szCs w:val="22"/>
        </w:rPr>
        <w:t xml:space="preserve"> </w:t>
      </w:r>
      <w:r w:rsidR="00B47EA7">
        <w:rPr>
          <w:rFonts w:cs="Arial"/>
          <w:noProof w:val="0"/>
          <w:sz w:val="22"/>
          <w:szCs w:val="22"/>
        </w:rPr>
        <w:t>se</w:t>
      </w:r>
      <w:r w:rsidRPr="002B65FC">
        <w:rPr>
          <w:rFonts w:cs="Arial"/>
          <w:noProof w:val="0"/>
          <w:sz w:val="22"/>
          <w:szCs w:val="22"/>
        </w:rPr>
        <w:t xml:space="preserve"> </w:t>
      </w:r>
      <w:r w:rsidR="00B47EA7">
        <w:rPr>
          <w:rFonts w:cs="Arial"/>
          <w:noProof w:val="0"/>
          <w:sz w:val="22"/>
          <w:szCs w:val="22"/>
        </w:rPr>
        <w:t>ponavljaju</w:t>
      </w:r>
      <w:r w:rsidRPr="002B65FC">
        <w:rPr>
          <w:rFonts w:cs="Arial"/>
          <w:noProof w:val="0"/>
          <w:sz w:val="22"/>
          <w:szCs w:val="22"/>
        </w:rPr>
        <w:t xml:space="preserve"> </w:t>
      </w:r>
      <w:r w:rsidR="00B47EA7">
        <w:rPr>
          <w:rFonts w:cs="Arial"/>
          <w:noProof w:val="0"/>
          <w:sz w:val="22"/>
          <w:szCs w:val="22"/>
        </w:rPr>
        <w:t>u</w:t>
      </w:r>
      <w:r w:rsidRPr="002B65FC">
        <w:rPr>
          <w:rFonts w:cs="Arial"/>
          <w:noProof w:val="0"/>
          <w:sz w:val="22"/>
          <w:szCs w:val="22"/>
        </w:rPr>
        <w:t xml:space="preserve"> </w:t>
      </w:r>
      <w:r w:rsidR="00B47EA7">
        <w:rPr>
          <w:rFonts w:cs="Arial"/>
          <w:noProof w:val="0"/>
          <w:sz w:val="22"/>
          <w:szCs w:val="22"/>
        </w:rPr>
        <w:t>skladu</w:t>
      </w:r>
      <w:r w:rsidRPr="002B65FC">
        <w:rPr>
          <w:rFonts w:cs="Arial"/>
          <w:noProof w:val="0"/>
          <w:sz w:val="22"/>
          <w:szCs w:val="22"/>
        </w:rPr>
        <w:t xml:space="preserve"> </w:t>
      </w:r>
      <w:r w:rsidR="00B47EA7">
        <w:rPr>
          <w:rFonts w:cs="Arial"/>
          <w:noProof w:val="0"/>
          <w:sz w:val="22"/>
          <w:szCs w:val="22"/>
        </w:rPr>
        <w:t>sa</w:t>
      </w:r>
      <w:r w:rsidRPr="002B65FC">
        <w:rPr>
          <w:rFonts w:cs="Arial"/>
          <w:noProof w:val="0"/>
          <w:sz w:val="22"/>
          <w:szCs w:val="22"/>
        </w:rPr>
        <w:t xml:space="preserve"> </w:t>
      </w:r>
      <w:r w:rsidR="00B47EA7">
        <w:rPr>
          <w:rFonts w:cs="Arial"/>
          <w:noProof w:val="0"/>
          <w:sz w:val="22"/>
          <w:szCs w:val="22"/>
        </w:rPr>
        <w:t>članom</w:t>
      </w:r>
      <w:r w:rsidRPr="002B65FC">
        <w:rPr>
          <w:rFonts w:cs="Arial"/>
          <w:noProof w:val="0"/>
          <w:sz w:val="22"/>
          <w:szCs w:val="22"/>
        </w:rPr>
        <w:t xml:space="preserve"> 6.</w:t>
      </w:r>
      <w:r w:rsidR="00F00F92">
        <w:rPr>
          <w:rFonts w:cs="Arial"/>
          <w:noProof w:val="0"/>
          <w:sz w:val="22"/>
          <w:szCs w:val="22"/>
          <w:lang w:val="sr-Cyrl-RS"/>
        </w:rPr>
        <w:t>1</w:t>
      </w:r>
      <w:r w:rsidR="00AB06FC">
        <w:rPr>
          <w:rFonts w:cs="Arial"/>
          <w:noProof w:val="0"/>
          <w:sz w:val="22"/>
          <w:szCs w:val="22"/>
          <w:lang w:val="sr-Latn-RS"/>
        </w:rPr>
        <w:t>1</w:t>
      </w:r>
      <w:r w:rsidRPr="002B65FC">
        <w:rPr>
          <w:rFonts w:cs="Arial"/>
          <w:noProof w:val="0"/>
          <w:sz w:val="22"/>
          <w:szCs w:val="22"/>
        </w:rPr>
        <w:t xml:space="preserve"> </w:t>
      </w:r>
      <w:r w:rsidR="00B47EA7">
        <w:rPr>
          <w:rFonts w:cs="Arial"/>
          <w:noProof w:val="0"/>
          <w:sz w:val="22"/>
          <w:szCs w:val="22"/>
        </w:rPr>
        <w:t>su</w:t>
      </w:r>
      <w:r w:rsidRPr="002B65FC">
        <w:rPr>
          <w:rFonts w:cs="Arial"/>
          <w:noProof w:val="0"/>
          <w:sz w:val="22"/>
          <w:szCs w:val="22"/>
        </w:rPr>
        <w:t xml:space="preserve"> </w:t>
      </w:r>
      <w:r w:rsidR="00B47EA7">
        <w:rPr>
          <w:rFonts w:cs="Arial"/>
          <w:noProof w:val="0"/>
          <w:sz w:val="22"/>
          <w:szCs w:val="22"/>
        </w:rPr>
        <w:t>ispravne</w:t>
      </w:r>
      <w:r w:rsidRPr="002B65FC">
        <w:rPr>
          <w:rFonts w:cs="Arial"/>
          <w:noProof w:val="0"/>
          <w:sz w:val="22"/>
          <w:szCs w:val="22"/>
        </w:rPr>
        <w:t xml:space="preserve"> </w:t>
      </w:r>
      <w:r w:rsidR="00B47EA7">
        <w:rPr>
          <w:rFonts w:cs="Arial"/>
          <w:noProof w:val="0"/>
          <w:sz w:val="22"/>
          <w:szCs w:val="22"/>
        </w:rPr>
        <w:t>u</w:t>
      </w:r>
      <w:r w:rsidRPr="002B65FC">
        <w:rPr>
          <w:rFonts w:cs="Arial"/>
          <w:noProof w:val="0"/>
          <w:sz w:val="22"/>
          <w:szCs w:val="22"/>
        </w:rPr>
        <w:t xml:space="preserve"> </w:t>
      </w:r>
      <w:r w:rsidR="00B47EA7">
        <w:rPr>
          <w:rFonts w:cs="Arial"/>
          <w:noProof w:val="0"/>
          <w:sz w:val="22"/>
          <w:szCs w:val="22"/>
        </w:rPr>
        <w:t>svakom</w:t>
      </w:r>
      <w:r w:rsidRPr="002B65FC">
        <w:rPr>
          <w:rFonts w:cs="Arial"/>
          <w:noProof w:val="0"/>
          <w:sz w:val="22"/>
          <w:szCs w:val="22"/>
        </w:rPr>
        <w:t xml:space="preserve"> </w:t>
      </w:r>
      <w:r w:rsidR="00B47EA7">
        <w:rPr>
          <w:rFonts w:cs="Arial"/>
          <w:noProof w:val="0"/>
          <w:sz w:val="22"/>
          <w:szCs w:val="22"/>
        </w:rPr>
        <w:t>pogledu</w:t>
      </w:r>
      <w:r w:rsidRPr="002B65FC">
        <w:rPr>
          <w:rFonts w:cs="Arial"/>
          <w:noProof w:val="0"/>
          <w:sz w:val="22"/>
          <w:szCs w:val="22"/>
        </w:rPr>
        <w:t xml:space="preserve">; </w:t>
      </w:r>
      <w:r w:rsidR="00B47EA7">
        <w:rPr>
          <w:rFonts w:cs="Arial"/>
          <w:noProof w:val="0"/>
          <w:sz w:val="22"/>
          <w:szCs w:val="22"/>
        </w:rPr>
        <w:t>i</w:t>
      </w:r>
    </w:p>
    <w:p w14:paraId="09060E25" w14:textId="5512D299" w:rsidR="00033B03" w:rsidRPr="00033B03" w:rsidRDefault="00033B03" w:rsidP="00AB56FB">
      <w:pPr>
        <w:pStyle w:val="bcparaa"/>
        <w:tabs>
          <w:tab w:val="left" w:pos="1980"/>
        </w:tabs>
        <w:ind w:left="1980" w:hanging="846"/>
        <w:rPr>
          <w:rFonts w:cs="Arial"/>
          <w:noProof w:val="0"/>
          <w:sz w:val="22"/>
          <w:szCs w:val="22"/>
          <w:lang w:val="sr-Cyrl-RS"/>
        </w:rPr>
      </w:pPr>
      <w:r>
        <w:rPr>
          <w:rFonts w:cs="Arial"/>
          <w:noProof w:val="0"/>
          <w:sz w:val="22"/>
          <w:szCs w:val="22"/>
        </w:rPr>
        <w:t xml:space="preserve">  (ii)</w:t>
      </w:r>
      <w:r>
        <w:rPr>
          <w:rFonts w:cs="Arial"/>
          <w:noProof w:val="0"/>
          <w:sz w:val="22"/>
          <w:szCs w:val="22"/>
        </w:rPr>
        <w:tab/>
      </w:r>
      <w:r w:rsidR="00B47EA7">
        <w:rPr>
          <w:rFonts w:cs="Arial"/>
          <w:noProof w:val="0"/>
          <w:sz w:val="22"/>
          <w:szCs w:val="22"/>
        </w:rPr>
        <w:t>zaposleni</w:t>
      </w:r>
      <w:r>
        <w:rPr>
          <w:rFonts w:cs="Arial"/>
          <w:noProof w:val="0"/>
          <w:sz w:val="22"/>
          <w:szCs w:val="22"/>
        </w:rPr>
        <w:t xml:space="preserve">, </w:t>
      </w:r>
      <w:r w:rsidR="00B47EA7">
        <w:rPr>
          <w:rFonts w:cs="Arial"/>
          <w:noProof w:val="0"/>
          <w:sz w:val="22"/>
          <w:szCs w:val="22"/>
        </w:rPr>
        <w:t>sredstva</w:t>
      </w:r>
      <w:r>
        <w:rPr>
          <w:rFonts w:cs="Arial"/>
          <w:noProof w:val="0"/>
          <w:sz w:val="22"/>
          <w:szCs w:val="22"/>
        </w:rPr>
        <w:t xml:space="preserve"> </w:t>
      </w:r>
      <w:r w:rsidR="00B47EA7">
        <w:rPr>
          <w:rFonts w:cs="Arial"/>
          <w:noProof w:val="0"/>
          <w:sz w:val="22"/>
          <w:szCs w:val="22"/>
        </w:rPr>
        <w:t>i</w:t>
      </w:r>
      <w:r>
        <w:rPr>
          <w:rFonts w:cs="Arial"/>
          <w:noProof w:val="0"/>
          <w:sz w:val="22"/>
          <w:szCs w:val="22"/>
        </w:rPr>
        <w:t xml:space="preserve"> </w:t>
      </w:r>
      <w:r w:rsidR="00B47EA7">
        <w:rPr>
          <w:rFonts w:cs="Arial"/>
          <w:noProof w:val="0"/>
          <w:sz w:val="22"/>
          <w:szCs w:val="22"/>
        </w:rPr>
        <w:t>tehnička</w:t>
      </w:r>
      <w:r>
        <w:rPr>
          <w:rFonts w:cs="Arial"/>
          <w:noProof w:val="0"/>
          <w:sz w:val="22"/>
          <w:szCs w:val="22"/>
        </w:rPr>
        <w:t xml:space="preserve"> </w:t>
      </w:r>
      <w:r w:rsidR="00B47EA7">
        <w:rPr>
          <w:rFonts w:cs="Arial"/>
          <w:noProof w:val="0"/>
          <w:sz w:val="22"/>
          <w:szCs w:val="22"/>
        </w:rPr>
        <w:t>pomoć</w:t>
      </w:r>
      <w:r>
        <w:rPr>
          <w:rFonts w:cs="Arial"/>
          <w:noProof w:val="0"/>
          <w:sz w:val="22"/>
          <w:szCs w:val="22"/>
        </w:rPr>
        <w:t xml:space="preserve"> </w:t>
      </w:r>
      <w:r w:rsidR="00B47EA7">
        <w:rPr>
          <w:rFonts w:cs="Arial"/>
          <w:noProof w:val="0"/>
          <w:sz w:val="22"/>
          <w:szCs w:val="22"/>
        </w:rPr>
        <w:t>su</w:t>
      </w:r>
      <w:r>
        <w:rPr>
          <w:rFonts w:cs="Arial"/>
          <w:noProof w:val="0"/>
          <w:sz w:val="22"/>
          <w:szCs w:val="22"/>
        </w:rPr>
        <w:t xml:space="preserve"> </w:t>
      </w:r>
      <w:r w:rsidR="00B47EA7">
        <w:rPr>
          <w:rFonts w:cs="Arial"/>
          <w:noProof w:val="0"/>
          <w:sz w:val="22"/>
          <w:szCs w:val="22"/>
        </w:rPr>
        <w:t>na</w:t>
      </w:r>
      <w:r>
        <w:rPr>
          <w:rFonts w:cs="Arial"/>
          <w:noProof w:val="0"/>
          <w:sz w:val="22"/>
          <w:szCs w:val="22"/>
        </w:rPr>
        <w:t xml:space="preserve"> </w:t>
      </w:r>
      <w:r w:rsidR="00B47EA7">
        <w:rPr>
          <w:rFonts w:cs="Arial"/>
          <w:noProof w:val="0"/>
          <w:sz w:val="22"/>
          <w:szCs w:val="22"/>
        </w:rPr>
        <w:t>raspolaganju</w:t>
      </w:r>
      <w:r>
        <w:rPr>
          <w:rFonts w:cs="Arial"/>
          <w:noProof w:val="0"/>
          <w:sz w:val="22"/>
          <w:szCs w:val="22"/>
        </w:rPr>
        <w:t xml:space="preserve"> </w:t>
      </w:r>
      <w:r w:rsidR="00B47EA7">
        <w:rPr>
          <w:rFonts w:cs="Arial"/>
          <w:noProof w:val="0"/>
          <w:sz w:val="22"/>
          <w:szCs w:val="22"/>
        </w:rPr>
        <w:t>za</w:t>
      </w:r>
      <w:r>
        <w:rPr>
          <w:rFonts w:cs="Arial"/>
          <w:noProof w:val="0"/>
          <w:sz w:val="22"/>
          <w:szCs w:val="22"/>
        </w:rPr>
        <w:t xml:space="preserve"> </w:t>
      </w:r>
      <w:r w:rsidR="00B47EA7">
        <w:rPr>
          <w:rFonts w:cs="Arial"/>
          <w:noProof w:val="0"/>
          <w:sz w:val="22"/>
          <w:szCs w:val="22"/>
        </w:rPr>
        <w:t>sprovođenje</w:t>
      </w:r>
      <w:r>
        <w:rPr>
          <w:rFonts w:cs="Arial"/>
          <w:noProof w:val="0"/>
          <w:sz w:val="22"/>
          <w:szCs w:val="22"/>
        </w:rPr>
        <w:t xml:space="preserve"> </w:t>
      </w:r>
      <w:r w:rsidR="00B47EA7">
        <w:rPr>
          <w:rFonts w:cs="Arial"/>
          <w:noProof w:val="0"/>
          <w:sz w:val="22"/>
          <w:szCs w:val="22"/>
        </w:rPr>
        <w:t>projekta</w:t>
      </w:r>
      <w:r>
        <w:rPr>
          <w:rFonts w:cs="Arial"/>
          <w:noProof w:val="0"/>
          <w:sz w:val="22"/>
          <w:szCs w:val="22"/>
          <w:lang w:val="sr-Cyrl-RS"/>
        </w:rPr>
        <w:t>;</w:t>
      </w:r>
    </w:p>
    <w:p w14:paraId="71FEA2F8" w14:textId="33011DF0" w:rsidR="00AB56FB" w:rsidRPr="00F15987" w:rsidRDefault="00AB56FB" w:rsidP="00AB56FB">
      <w:pPr>
        <w:pStyle w:val="bcparaa"/>
        <w:ind w:left="1980" w:hanging="846"/>
        <w:rPr>
          <w:rFonts w:cs="Arial"/>
          <w:noProof w:val="0"/>
          <w:sz w:val="22"/>
          <w:szCs w:val="22"/>
        </w:rPr>
      </w:pPr>
      <w:r w:rsidRPr="002B65FC">
        <w:rPr>
          <w:rFonts w:cs="Arial"/>
          <w:noProof w:val="0"/>
          <w:sz w:val="22"/>
          <w:szCs w:val="22"/>
        </w:rPr>
        <w:t xml:space="preserve">  </w:t>
      </w:r>
      <w:r w:rsidRPr="00F15987">
        <w:rPr>
          <w:rFonts w:cs="Arial"/>
          <w:noProof w:val="0"/>
          <w:sz w:val="22"/>
          <w:szCs w:val="22"/>
        </w:rPr>
        <w:t>(</w:t>
      </w:r>
      <w:r w:rsidR="00033B03">
        <w:rPr>
          <w:rFonts w:cs="Arial"/>
          <w:noProof w:val="0"/>
          <w:sz w:val="22"/>
          <w:szCs w:val="22"/>
        </w:rPr>
        <w:t>i</w:t>
      </w:r>
      <w:r w:rsidRPr="00C67100">
        <w:rPr>
          <w:rFonts w:cs="Arial"/>
          <w:noProof w:val="0"/>
          <w:sz w:val="22"/>
          <w:szCs w:val="22"/>
        </w:rPr>
        <w:t>ii</w:t>
      </w:r>
      <w:r w:rsidRPr="00F15987">
        <w:rPr>
          <w:rFonts w:cs="Arial"/>
          <w:noProof w:val="0"/>
          <w:sz w:val="22"/>
          <w:szCs w:val="22"/>
        </w:rPr>
        <w:t xml:space="preserve">) </w:t>
      </w:r>
      <w:r w:rsidRPr="00F15987">
        <w:rPr>
          <w:rFonts w:cs="Arial"/>
          <w:noProof w:val="0"/>
          <w:sz w:val="22"/>
          <w:szCs w:val="22"/>
        </w:rPr>
        <w:tab/>
      </w:r>
      <w:r w:rsidR="00B47EA7">
        <w:rPr>
          <w:rFonts w:cs="Arial"/>
          <w:noProof w:val="0"/>
          <w:sz w:val="22"/>
          <w:szCs w:val="22"/>
        </w:rPr>
        <w:t>nisu</w:t>
      </w:r>
      <w:r w:rsidRPr="00F15987">
        <w:rPr>
          <w:rFonts w:cs="Arial"/>
          <w:noProof w:val="0"/>
          <w:sz w:val="22"/>
          <w:szCs w:val="22"/>
        </w:rPr>
        <w:t xml:space="preserve"> </w:t>
      </w:r>
      <w:r w:rsidR="00B47EA7">
        <w:rPr>
          <w:rFonts w:cs="Arial"/>
          <w:noProof w:val="0"/>
          <w:sz w:val="22"/>
          <w:szCs w:val="22"/>
        </w:rPr>
        <w:t>nastupili</w:t>
      </w:r>
      <w:r w:rsidRPr="00F15987">
        <w:rPr>
          <w:rFonts w:cs="Arial"/>
          <w:noProof w:val="0"/>
          <w:sz w:val="22"/>
          <w:szCs w:val="22"/>
        </w:rPr>
        <w:t xml:space="preserve"> </w:t>
      </w:r>
      <w:r w:rsidR="00B47EA7">
        <w:rPr>
          <w:rFonts w:cs="Arial"/>
          <w:noProof w:val="0"/>
          <w:sz w:val="22"/>
          <w:szCs w:val="22"/>
        </w:rPr>
        <w:t>niti</w:t>
      </w:r>
      <w:r w:rsidRPr="00F15987">
        <w:rPr>
          <w:rFonts w:cs="Arial"/>
          <w:noProof w:val="0"/>
          <w:sz w:val="22"/>
          <w:szCs w:val="22"/>
        </w:rPr>
        <w:t xml:space="preserve"> </w:t>
      </w:r>
      <w:r w:rsidR="00B47EA7">
        <w:rPr>
          <w:rFonts w:cs="Arial"/>
          <w:noProof w:val="0"/>
          <w:sz w:val="22"/>
          <w:szCs w:val="22"/>
        </w:rPr>
        <w:t>jedan</w:t>
      </w:r>
      <w:r w:rsidRPr="00F15987">
        <w:rPr>
          <w:rFonts w:cs="Arial"/>
          <w:noProof w:val="0"/>
          <w:sz w:val="22"/>
          <w:szCs w:val="22"/>
        </w:rPr>
        <w:t xml:space="preserve"> </w:t>
      </w:r>
      <w:r w:rsidR="00B47EA7">
        <w:rPr>
          <w:rFonts w:cs="Arial"/>
          <w:noProof w:val="0"/>
          <w:sz w:val="22"/>
          <w:szCs w:val="22"/>
        </w:rPr>
        <w:t>događaj</w:t>
      </w:r>
      <w:r w:rsidRPr="00F15987">
        <w:rPr>
          <w:rFonts w:cs="Arial"/>
          <w:noProof w:val="0"/>
          <w:sz w:val="22"/>
          <w:szCs w:val="22"/>
        </w:rPr>
        <w:t xml:space="preserve"> </w:t>
      </w:r>
      <w:r w:rsidR="00B47EA7">
        <w:rPr>
          <w:rFonts w:cs="Arial"/>
          <w:noProof w:val="0"/>
          <w:sz w:val="22"/>
          <w:szCs w:val="22"/>
        </w:rPr>
        <w:t>ili</w:t>
      </w:r>
      <w:r w:rsidRPr="00F15987">
        <w:rPr>
          <w:rFonts w:cs="Arial"/>
          <w:noProof w:val="0"/>
          <w:sz w:val="22"/>
          <w:szCs w:val="22"/>
        </w:rPr>
        <w:t xml:space="preserve"> </w:t>
      </w:r>
      <w:r w:rsidR="00B47EA7">
        <w:rPr>
          <w:rFonts w:cs="Arial"/>
          <w:noProof w:val="0"/>
          <w:sz w:val="22"/>
          <w:szCs w:val="22"/>
        </w:rPr>
        <w:t>okolnost</w:t>
      </w:r>
      <w:r w:rsidRPr="00F15987">
        <w:rPr>
          <w:rFonts w:cs="Arial"/>
          <w:noProof w:val="0"/>
          <w:sz w:val="22"/>
          <w:szCs w:val="22"/>
        </w:rPr>
        <w:t xml:space="preserve"> </w:t>
      </w:r>
      <w:r w:rsidR="00B47EA7">
        <w:rPr>
          <w:rFonts w:cs="Arial"/>
          <w:noProof w:val="0"/>
          <w:sz w:val="22"/>
          <w:szCs w:val="22"/>
        </w:rPr>
        <w:t>koji</w:t>
      </w:r>
      <w:r w:rsidRPr="00F15987">
        <w:rPr>
          <w:rFonts w:cs="Arial"/>
          <w:noProof w:val="0"/>
          <w:sz w:val="22"/>
          <w:szCs w:val="22"/>
        </w:rPr>
        <w:t xml:space="preserve"> </w:t>
      </w:r>
      <w:r w:rsidR="00B47EA7">
        <w:rPr>
          <w:rFonts w:cs="Arial"/>
          <w:noProof w:val="0"/>
          <w:sz w:val="22"/>
          <w:szCs w:val="22"/>
        </w:rPr>
        <w:t>predstavljaju</w:t>
      </w:r>
      <w:r w:rsidRPr="00F15987">
        <w:rPr>
          <w:rFonts w:cs="Arial"/>
          <w:noProof w:val="0"/>
          <w:sz w:val="22"/>
          <w:szCs w:val="22"/>
        </w:rPr>
        <w:t xml:space="preserve"> </w:t>
      </w:r>
      <w:r w:rsidR="00B47EA7">
        <w:rPr>
          <w:rFonts w:cs="Arial"/>
          <w:noProof w:val="0"/>
          <w:sz w:val="22"/>
          <w:szCs w:val="22"/>
        </w:rPr>
        <w:t>ili</w:t>
      </w:r>
      <w:r w:rsidRPr="00F15987">
        <w:rPr>
          <w:rFonts w:cs="Arial"/>
          <w:noProof w:val="0"/>
          <w:sz w:val="22"/>
          <w:szCs w:val="22"/>
        </w:rPr>
        <w:t xml:space="preserve"> </w:t>
      </w:r>
      <w:r w:rsidR="00B47EA7">
        <w:rPr>
          <w:rFonts w:cs="Arial"/>
          <w:noProof w:val="0"/>
          <w:sz w:val="22"/>
          <w:szCs w:val="22"/>
        </w:rPr>
        <w:t>bi</w:t>
      </w:r>
      <w:r w:rsidRPr="00F15987">
        <w:rPr>
          <w:rFonts w:cs="Arial"/>
          <w:noProof w:val="0"/>
          <w:sz w:val="22"/>
          <w:szCs w:val="22"/>
        </w:rPr>
        <w:t xml:space="preserve"> </w:t>
      </w:r>
      <w:r w:rsidR="00B47EA7">
        <w:rPr>
          <w:rFonts w:cs="Arial"/>
          <w:noProof w:val="0"/>
          <w:sz w:val="22"/>
          <w:szCs w:val="22"/>
        </w:rPr>
        <w:t>protokom</w:t>
      </w:r>
      <w:r w:rsidRPr="00F15987">
        <w:rPr>
          <w:rFonts w:cs="Arial"/>
          <w:noProof w:val="0"/>
          <w:sz w:val="22"/>
          <w:szCs w:val="22"/>
        </w:rPr>
        <w:t xml:space="preserve"> </w:t>
      </w:r>
      <w:r w:rsidR="00B47EA7">
        <w:rPr>
          <w:rFonts w:cs="Arial"/>
          <w:noProof w:val="0"/>
          <w:sz w:val="22"/>
          <w:szCs w:val="22"/>
        </w:rPr>
        <w:t>vremena</w:t>
      </w:r>
      <w:r w:rsidRPr="00F15987">
        <w:rPr>
          <w:rFonts w:cs="Arial"/>
          <w:noProof w:val="0"/>
          <w:sz w:val="22"/>
          <w:szCs w:val="22"/>
        </w:rPr>
        <w:t xml:space="preserve"> </w:t>
      </w:r>
      <w:r w:rsidR="00B47EA7">
        <w:rPr>
          <w:rFonts w:cs="Arial"/>
          <w:noProof w:val="0"/>
          <w:sz w:val="22"/>
          <w:szCs w:val="22"/>
        </w:rPr>
        <w:t>ili</w:t>
      </w:r>
      <w:r w:rsidRPr="00F15987">
        <w:rPr>
          <w:rFonts w:cs="Arial"/>
          <w:noProof w:val="0"/>
          <w:sz w:val="22"/>
          <w:szCs w:val="22"/>
        </w:rPr>
        <w:t xml:space="preserve"> </w:t>
      </w:r>
      <w:r w:rsidR="00B47EA7">
        <w:rPr>
          <w:rFonts w:cs="Arial"/>
          <w:noProof w:val="0"/>
          <w:sz w:val="22"/>
          <w:szCs w:val="22"/>
        </w:rPr>
        <w:t>davanjem</w:t>
      </w:r>
      <w:r w:rsidRPr="00F15987">
        <w:rPr>
          <w:rFonts w:cs="Arial"/>
          <w:noProof w:val="0"/>
          <w:sz w:val="22"/>
          <w:szCs w:val="22"/>
        </w:rPr>
        <w:t xml:space="preserve"> </w:t>
      </w:r>
      <w:r w:rsidR="00B47EA7">
        <w:rPr>
          <w:rFonts w:cs="Arial"/>
          <w:noProof w:val="0"/>
          <w:sz w:val="22"/>
          <w:szCs w:val="22"/>
        </w:rPr>
        <w:t>obaveštenja</w:t>
      </w:r>
      <w:r w:rsidRPr="00F15987">
        <w:rPr>
          <w:rFonts w:cs="Arial"/>
          <w:noProof w:val="0"/>
          <w:sz w:val="22"/>
          <w:szCs w:val="22"/>
        </w:rPr>
        <w:t xml:space="preserve"> </w:t>
      </w:r>
      <w:r w:rsidR="00B47EA7">
        <w:rPr>
          <w:rFonts w:cs="Arial"/>
          <w:noProof w:val="0"/>
          <w:sz w:val="22"/>
          <w:szCs w:val="22"/>
        </w:rPr>
        <w:t>po</w:t>
      </w:r>
      <w:r w:rsidRPr="00F15987">
        <w:rPr>
          <w:rFonts w:cs="Arial"/>
          <w:noProof w:val="0"/>
          <w:sz w:val="22"/>
          <w:szCs w:val="22"/>
        </w:rPr>
        <w:t xml:space="preserve"> </w:t>
      </w:r>
      <w:r w:rsidR="00B47EA7">
        <w:rPr>
          <w:rFonts w:cs="Arial"/>
          <w:noProof w:val="0"/>
          <w:sz w:val="22"/>
          <w:szCs w:val="22"/>
        </w:rPr>
        <w:t>ovom</w:t>
      </w:r>
      <w:r w:rsidRPr="00F15987">
        <w:rPr>
          <w:rFonts w:cs="Arial"/>
          <w:noProof w:val="0"/>
          <w:sz w:val="22"/>
          <w:szCs w:val="22"/>
        </w:rPr>
        <w:t xml:space="preserve"> </w:t>
      </w:r>
      <w:r w:rsidR="00B47EA7">
        <w:rPr>
          <w:rFonts w:cs="Arial"/>
          <w:noProof w:val="0"/>
          <w:sz w:val="22"/>
          <w:szCs w:val="22"/>
        </w:rPr>
        <w:t>ugovoru</w:t>
      </w:r>
      <w:r w:rsidRPr="00F15987">
        <w:rPr>
          <w:rFonts w:cs="Arial"/>
          <w:noProof w:val="0"/>
          <w:sz w:val="22"/>
          <w:szCs w:val="22"/>
        </w:rPr>
        <w:t xml:space="preserve"> </w:t>
      </w:r>
      <w:r w:rsidR="00B47EA7">
        <w:rPr>
          <w:rFonts w:cs="Arial"/>
          <w:noProof w:val="0"/>
          <w:sz w:val="22"/>
          <w:szCs w:val="22"/>
        </w:rPr>
        <w:t>predstavljali</w:t>
      </w:r>
      <w:r w:rsidRPr="00F15987">
        <w:rPr>
          <w:rFonts w:cs="Arial"/>
          <w:noProof w:val="0"/>
          <w:sz w:val="22"/>
          <w:szCs w:val="22"/>
        </w:rPr>
        <w:t>:</w:t>
      </w:r>
    </w:p>
    <w:p w14:paraId="50BEFE3A" w14:textId="26DE7DBE" w:rsidR="00AB56FB" w:rsidRPr="00C67100" w:rsidRDefault="00B47EA7" w:rsidP="005C03B7">
      <w:pPr>
        <w:pStyle w:val="bcparaa"/>
        <w:numPr>
          <w:ilvl w:val="0"/>
          <w:numId w:val="1"/>
        </w:numPr>
        <w:jc w:val="left"/>
        <w:rPr>
          <w:rFonts w:cs="Arial"/>
          <w:noProof w:val="0"/>
          <w:sz w:val="22"/>
          <w:szCs w:val="22"/>
        </w:rPr>
      </w:pPr>
      <w:r>
        <w:rPr>
          <w:rFonts w:cs="Arial"/>
          <w:noProof w:val="0"/>
          <w:sz w:val="22"/>
          <w:szCs w:val="22"/>
        </w:rPr>
        <w:t>Slučaj</w:t>
      </w:r>
      <w:r w:rsidR="00AB56FB" w:rsidRPr="00C67100">
        <w:rPr>
          <w:rFonts w:cs="Arial"/>
          <w:noProof w:val="0"/>
          <w:sz w:val="22"/>
          <w:szCs w:val="22"/>
        </w:rPr>
        <w:t xml:space="preserve"> </w:t>
      </w:r>
      <w:r>
        <w:rPr>
          <w:rFonts w:cs="Arial"/>
          <w:noProof w:val="0"/>
          <w:sz w:val="22"/>
          <w:szCs w:val="22"/>
        </w:rPr>
        <w:t>neispunjenja</w:t>
      </w:r>
      <w:r w:rsidR="00AB56FB" w:rsidRPr="00C67100">
        <w:rPr>
          <w:rFonts w:cs="Arial"/>
          <w:noProof w:val="0"/>
          <w:sz w:val="22"/>
          <w:szCs w:val="22"/>
        </w:rPr>
        <w:t xml:space="preserve"> </w:t>
      </w:r>
      <w:r>
        <w:rPr>
          <w:rFonts w:cs="Arial"/>
          <w:noProof w:val="0"/>
          <w:sz w:val="22"/>
          <w:szCs w:val="22"/>
        </w:rPr>
        <w:t>obaveze</w:t>
      </w:r>
      <w:r w:rsidR="00AB56FB" w:rsidRPr="00C67100">
        <w:rPr>
          <w:rFonts w:cs="Arial"/>
          <w:noProof w:val="0"/>
          <w:sz w:val="22"/>
          <w:szCs w:val="22"/>
        </w:rPr>
        <w:t xml:space="preserve">; </w:t>
      </w:r>
      <w:r>
        <w:rPr>
          <w:rFonts w:cs="Arial"/>
          <w:noProof w:val="0"/>
          <w:sz w:val="22"/>
          <w:szCs w:val="22"/>
        </w:rPr>
        <w:t>ili</w:t>
      </w:r>
    </w:p>
    <w:p w14:paraId="4A2BD3E8" w14:textId="22CF1C0F" w:rsidR="00AB56FB" w:rsidRPr="00C67100" w:rsidRDefault="00B47EA7" w:rsidP="005C03B7">
      <w:pPr>
        <w:pStyle w:val="bcparaa"/>
        <w:numPr>
          <w:ilvl w:val="0"/>
          <w:numId w:val="1"/>
        </w:numPr>
        <w:jc w:val="left"/>
        <w:rPr>
          <w:rFonts w:cs="Arial"/>
          <w:noProof w:val="0"/>
          <w:sz w:val="22"/>
          <w:szCs w:val="22"/>
        </w:rPr>
      </w:pPr>
      <w:r>
        <w:rPr>
          <w:rFonts w:cs="Arial"/>
          <w:noProof w:val="0"/>
          <w:sz w:val="22"/>
          <w:szCs w:val="22"/>
        </w:rPr>
        <w:t>Slučaj</w:t>
      </w:r>
      <w:r w:rsidR="00AB56FB" w:rsidRPr="00C67100">
        <w:rPr>
          <w:rFonts w:cs="Arial"/>
          <w:noProof w:val="0"/>
          <w:sz w:val="22"/>
          <w:szCs w:val="22"/>
        </w:rPr>
        <w:t xml:space="preserve"> </w:t>
      </w:r>
      <w:r>
        <w:rPr>
          <w:rFonts w:cs="Arial"/>
          <w:noProof w:val="0"/>
          <w:sz w:val="22"/>
          <w:szCs w:val="22"/>
        </w:rPr>
        <w:t>prevremene</w:t>
      </w:r>
      <w:r w:rsidR="00AB56FB" w:rsidRPr="00C67100">
        <w:rPr>
          <w:rFonts w:cs="Arial"/>
          <w:noProof w:val="0"/>
          <w:sz w:val="22"/>
          <w:szCs w:val="22"/>
        </w:rPr>
        <w:t xml:space="preserve"> </w:t>
      </w:r>
      <w:r>
        <w:rPr>
          <w:rFonts w:cs="Arial"/>
          <w:noProof w:val="0"/>
          <w:sz w:val="22"/>
          <w:szCs w:val="22"/>
        </w:rPr>
        <w:t>otplate</w:t>
      </w:r>
      <w:r w:rsidR="00AB56FB">
        <w:rPr>
          <w:rFonts w:cs="Arial"/>
          <w:noProof w:val="0"/>
          <w:sz w:val="22"/>
          <w:szCs w:val="22"/>
        </w:rPr>
        <w:t>,</w:t>
      </w:r>
    </w:p>
    <w:p w14:paraId="0E6D4726" w14:textId="3A97618C" w:rsidR="00AB56FB" w:rsidRDefault="00B47EA7" w:rsidP="00EF7020">
      <w:pPr>
        <w:pStyle w:val="bcparaa"/>
        <w:ind w:left="1985" w:firstLine="0"/>
        <w:rPr>
          <w:rFonts w:cs="Arial"/>
          <w:noProof w:val="0"/>
          <w:sz w:val="22"/>
          <w:szCs w:val="22"/>
        </w:rPr>
      </w:pPr>
      <w:r>
        <w:rPr>
          <w:rFonts w:cs="Arial"/>
          <w:noProof w:val="0"/>
          <w:sz w:val="22"/>
          <w:szCs w:val="22"/>
        </w:rPr>
        <w:t>i</w:t>
      </w:r>
      <w:r w:rsidR="00AB56FB" w:rsidRPr="00C67100">
        <w:rPr>
          <w:rFonts w:cs="Arial"/>
          <w:noProof w:val="0"/>
          <w:sz w:val="22"/>
          <w:szCs w:val="22"/>
        </w:rPr>
        <w:t xml:space="preserve"> </w:t>
      </w:r>
      <w:r>
        <w:rPr>
          <w:rFonts w:cs="Arial"/>
          <w:noProof w:val="0"/>
          <w:sz w:val="22"/>
          <w:szCs w:val="22"/>
        </w:rPr>
        <w:t>da</w:t>
      </w:r>
      <w:r w:rsidR="00AB56FB" w:rsidRPr="00C67100">
        <w:rPr>
          <w:rFonts w:cs="Arial"/>
          <w:noProof w:val="0"/>
          <w:sz w:val="22"/>
          <w:szCs w:val="22"/>
        </w:rPr>
        <w:t xml:space="preserve"> </w:t>
      </w:r>
      <w:r>
        <w:rPr>
          <w:rFonts w:cs="Arial"/>
          <w:noProof w:val="0"/>
          <w:sz w:val="22"/>
          <w:szCs w:val="22"/>
        </w:rPr>
        <w:t>se</w:t>
      </w:r>
      <w:r w:rsidR="00AB56FB" w:rsidRPr="00C67100">
        <w:rPr>
          <w:rFonts w:cs="Arial"/>
          <w:noProof w:val="0"/>
          <w:sz w:val="22"/>
          <w:szCs w:val="22"/>
        </w:rPr>
        <w:t xml:space="preserve"> </w:t>
      </w:r>
      <w:r>
        <w:rPr>
          <w:rFonts w:cs="Arial"/>
          <w:noProof w:val="0"/>
          <w:sz w:val="22"/>
          <w:szCs w:val="22"/>
        </w:rPr>
        <w:t>ne</w:t>
      </w:r>
      <w:r w:rsidR="00AB56FB" w:rsidRPr="00C67100">
        <w:rPr>
          <w:rFonts w:cs="Arial"/>
          <w:noProof w:val="0"/>
          <w:sz w:val="22"/>
          <w:szCs w:val="22"/>
        </w:rPr>
        <w:t xml:space="preserve"> </w:t>
      </w:r>
      <w:r>
        <w:rPr>
          <w:rFonts w:cs="Arial"/>
          <w:noProof w:val="0"/>
          <w:sz w:val="22"/>
          <w:szCs w:val="22"/>
        </w:rPr>
        <w:t>nastavljaju</w:t>
      </w:r>
      <w:r w:rsidR="00AB56FB">
        <w:rPr>
          <w:rFonts w:cs="Arial"/>
          <w:noProof w:val="0"/>
          <w:sz w:val="22"/>
          <w:szCs w:val="22"/>
        </w:rPr>
        <w:t xml:space="preserve"> </w:t>
      </w:r>
      <w:r>
        <w:rPr>
          <w:rFonts w:cs="Arial"/>
          <w:noProof w:val="0"/>
          <w:sz w:val="22"/>
          <w:szCs w:val="22"/>
        </w:rPr>
        <w:t>neotklonjeni</w:t>
      </w:r>
      <w:r w:rsidR="00AB56FB" w:rsidRPr="00C67100">
        <w:rPr>
          <w:rFonts w:cs="Arial"/>
          <w:noProof w:val="0"/>
          <w:sz w:val="22"/>
          <w:szCs w:val="22"/>
        </w:rPr>
        <w:t xml:space="preserve"> </w:t>
      </w:r>
      <w:r>
        <w:rPr>
          <w:rFonts w:cs="Arial"/>
          <w:noProof w:val="0"/>
          <w:sz w:val="22"/>
          <w:szCs w:val="22"/>
        </w:rPr>
        <w:t>ili</w:t>
      </w:r>
      <w:r w:rsidR="00AB56FB" w:rsidRPr="00C67100">
        <w:rPr>
          <w:rFonts w:cs="Arial"/>
          <w:noProof w:val="0"/>
          <w:sz w:val="22"/>
          <w:szCs w:val="22"/>
        </w:rPr>
        <w:t xml:space="preserve"> </w:t>
      </w:r>
      <w:r>
        <w:rPr>
          <w:rFonts w:cs="Arial"/>
          <w:noProof w:val="0"/>
          <w:sz w:val="22"/>
          <w:szCs w:val="22"/>
        </w:rPr>
        <w:t>bez</w:t>
      </w:r>
      <w:r w:rsidR="00AB56FB" w:rsidRPr="00C67100">
        <w:rPr>
          <w:rFonts w:cs="Arial"/>
          <w:noProof w:val="0"/>
          <w:sz w:val="22"/>
          <w:szCs w:val="22"/>
        </w:rPr>
        <w:t xml:space="preserve"> </w:t>
      </w:r>
      <w:r>
        <w:rPr>
          <w:rFonts w:cs="Arial"/>
          <w:noProof w:val="0"/>
          <w:sz w:val="22"/>
          <w:szCs w:val="22"/>
        </w:rPr>
        <w:t>odricanja</w:t>
      </w:r>
      <w:r w:rsidR="00AB56FB" w:rsidRPr="00C67100">
        <w:rPr>
          <w:rFonts w:cs="Arial"/>
          <w:noProof w:val="0"/>
          <w:sz w:val="22"/>
          <w:szCs w:val="22"/>
        </w:rPr>
        <w:t xml:space="preserve"> </w:t>
      </w:r>
      <w:r>
        <w:rPr>
          <w:rFonts w:cs="Arial"/>
          <w:noProof w:val="0"/>
          <w:sz w:val="22"/>
          <w:szCs w:val="22"/>
        </w:rPr>
        <w:t>ili</w:t>
      </w:r>
      <w:r w:rsidR="00AB56FB" w:rsidRPr="00C67100">
        <w:rPr>
          <w:rFonts w:cs="Arial"/>
          <w:noProof w:val="0"/>
          <w:sz w:val="22"/>
          <w:szCs w:val="22"/>
        </w:rPr>
        <w:t xml:space="preserve"> </w:t>
      </w:r>
      <w:r>
        <w:rPr>
          <w:rFonts w:cs="Arial"/>
          <w:noProof w:val="0"/>
          <w:sz w:val="22"/>
          <w:szCs w:val="22"/>
        </w:rPr>
        <w:t>bi</w:t>
      </w:r>
      <w:r w:rsidR="00AB56FB" w:rsidRPr="00C67100">
        <w:rPr>
          <w:rFonts w:cs="Arial"/>
          <w:noProof w:val="0"/>
          <w:sz w:val="22"/>
          <w:szCs w:val="22"/>
        </w:rPr>
        <w:t xml:space="preserve"> </w:t>
      </w:r>
      <w:r>
        <w:rPr>
          <w:rFonts w:cs="Arial"/>
          <w:noProof w:val="0"/>
          <w:sz w:val="22"/>
          <w:szCs w:val="22"/>
        </w:rPr>
        <w:t>proistekli</w:t>
      </w:r>
      <w:r w:rsidR="00AB56FB" w:rsidRPr="00C67100">
        <w:rPr>
          <w:rFonts w:cs="Arial"/>
          <w:noProof w:val="0"/>
          <w:sz w:val="22"/>
          <w:szCs w:val="22"/>
        </w:rPr>
        <w:t xml:space="preserve"> </w:t>
      </w:r>
      <w:r>
        <w:rPr>
          <w:rFonts w:cs="Arial"/>
          <w:noProof w:val="0"/>
          <w:sz w:val="22"/>
          <w:szCs w:val="22"/>
        </w:rPr>
        <w:t>iz</w:t>
      </w:r>
      <w:r w:rsidR="00AB56FB" w:rsidRPr="00C67100">
        <w:rPr>
          <w:rFonts w:cs="Arial"/>
          <w:noProof w:val="0"/>
          <w:sz w:val="22"/>
          <w:szCs w:val="22"/>
        </w:rPr>
        <w:t xml:space="preserve"> </w:t>
      </w:r>
      <w:r>
        <w:rPr>
          <w:rFonts w:cs="Arial"/>
          <w:noProof w:val="0"/>
          <w:sz w:val="22"/>
          <w:szCs w:val="22"/>
        </w:rPr>
        <w:t>isplate</w:t>
      </w:r>
      <w:r w:rsidR="00AB56FB" w:rsidRPr="00C67100">
        <w:rPr>
          <w:rFonts w:cs="Arial"/>
          <w:noProof w:val="0"/>
          <w:sz w:val="22"/>
          <w:szCs w:val="22"/>
        </w:rPr>
        <w:t xml:space="preserve"> </w:t>
      </w:r>
      <w:r>
        <w:rPr>
          <w:rFonts w:cs="Arial"/>
          <w:noProof w:val="0"/>
          <w:sz w:val="22"/>
          <w:szCs w:val="22"/>
        </w:rPr>
        <w:t>predložene</w:t>
      </w:r>
      <w:r w:rsidR="00AB56FB" w:rsidRPr="00C67100">
        <w:rPr>
          <w:rFonts w:cs="Arial"/>
          <w:noProof w:val="0"/>
          <w:sz w:val="22"/>
          <w:szCs w:val="22"/>
        </w:rPr>
        <w:t xml:space="preserve"> </w:t>
      </w:r>
      <w:r>
        <w:rPr>
          <w:rFonts w:cs="Arial"/>
          <w:noProof w:val="0"/>
          <w:sz w:val="22"/>
          <w:szCs w:val="22"/>
        </w:rPr>
        <w:t>Tranše</w:t>
      </w:r>
      <w:r w:rsidR="00AB56FB" w:rsidRPr="00C67100">
        <w:rPr>
          <w:rFonts w:cs="Arial"/>
          <w:noProof w:val="0"/>
          <w:sz w:val="22"/>
          <w:szCs w:val="22"/>
        </w:rPr>
        <w:t>.</w:t>
      </w:r>
    </w:p>
    <w:p w14:paraId="114F2472" w14:textId="1AD57A92" w:rsidR="00AB56FB" w:rsidRPr="006962C3" w:rsidRDefault="00AB56FB" w:rsidP="00AB56FB">
      <w:pPr>
        <w:pStyle w:val="bcparaa"/>
        <w:ind w:left="0" w:firstLine="0"/>
        <w:rPr>
          <w:rFonts w:cs="Arial"/>
          <w:b/>
          <w:noProof w:val="0"/>
          <w:sz w:val="22"/>
          <w:szCs w:val="22"/>
        </w:rPr>
      </w:pPr>
      <w:r w:rsidRPr="006962C3">
        <w:rPr>
          <w:rFonts w:cs="Arial"/>
          <w:b/>
          <w:noProof w:val="0"/>
          <w:sz w:val="22"/>
          <w:szCs w:val="22"/>
        </w:rPr>
        <w:t>1.4.</w:t>
      </w:r>
      <w:r w:rsidR="0018122F">
        <w:rPr>
          <w:rFonts w:cs="Arial"/>
          <w:b/>
          <w:noProof w:val="0"/>
          <w:sz w:val="22"/>
          <w:szCs w:val="22"/>
        </w:rPr>
        <w:t>E</w:t>
      </w:r>
      <w:r w:rsidRPr="006962C3">
        <w:rPr>
          <w:rFonts w:cs="Arial"/>
          <w:b/>
          <w:noProof w:val="0"/>
          <w:sz w:val="22"/>
          <w:szCs w:val="22"/>
        </w:rPr>
        <w:t xml:space="preserve"> </w:t>
      </w:r>
      <w:r w:rsidRPr="006962C3">
        <w:rPr>
          <w:rFonts w:cs="Arial"/>
          <w:b/>
          <w:noProof w:val="0"/>
          <w:sz w:val="22"/>
          <w:szCs w:val="22"/>
        </w:rPr>
        <w:tab/>
      </w:r>
      <w:r w:rsidR="00B47EA7">
        <w:rPr>
          <w:rFonts w:cs="Arial"/>
          <w:b/>
          <w:noProof w:val="0"/>
          <w:sz w:val="22"/>
          <w:szCs w:val="22"/>
        </w:rPr>
        <w:t>Poslednja</w:t>
      </w:r>
      <w:r w:rsidRPr="006962C3">
        <w:rPr>
          <w:rFonts w:cs="Arial"/>
          <w:b/>
          <w:noProof w:val="0"/>
          <w:sz w:val="22"/>
          <w:szCs w:val="22"/>
        </w:rPr>
        <w:t xml:space="preserve"> </w:t>
      </w:r>
      <w:r w:rsidR="00B47EA7">
        <w:rPr>
          <w:rFonts w:cs="Arial"/>
          <w:b/>
          <w:noProof w:val="0"/>
          <w:sz w:val="22"/>
          <w:szCs w:val="22"/>
        </w:rPr>
        <w:t>tranša</w:t>
      </w:r>
    </w:p>
    <w:p w14:paraId="2CAFECF9" w14:textId="700CDAB4" w:rsidR="00AB56FB" w:rsidRPr="00580287" w:rsidRDefault="00B47EA7" w:rsidP="00AB06FC">
      <w:pPr>
        <w:pStyle w:val="bcparaa"/>
        <w:ind w:left="851" w:firstLine="0"/>
        <w:rPr>
          <w:rFonts w:cs="Arial"/>
          <w:noProof w:val="0"/>
          <w:sz w:val="22"/>
          <w:szCs w:val="22"/>
        </w:rPr>
      </w:pPr>
      <w:r>
        <w:rPr>
          <w:rFonts w:cs="Arial"/>
          <w:noProof w:val="0"/>
          <w:sz w:val="22"/>
          <w:szCs w:val="22"/>
        </w:rPr>
        <w:t>Isplata</w:t>
      </w:r>
      <w:r w:rsidR="00AB56FB" w:rsidRPr="006962C3">
        <w:rPr>
          <w:rFonts w:cs="Arial"/>
          <w:noProof w:val="0"/>
          <w:sz w:val="22"/>
          <w:szCs w:val="22"/>
        </w:rPr>
        <w:t xml:space="preserve"> </w:t>
      </w:r>
      <w:r>
        <w:rPr>
          <w:rFonts w:cs="Arial"/>
          <w:noProof w:val="0"/>
          <w:sz w:val="22"/>
          <w:szCs w:val="22"/>
        </w:rPr>
        <w:t>poslednje</w:t>
      </w:r>
      <w:r w:rsidR="00AB56FB" w:rsidRPr="006962C3">
        <w:rPr>
          <w:rFonts w:cs="Arial"/>
          <w:noProof w:val="0"/>
          <w:sz w:val="22"/>
          <w:szCs w:val="22"/>
        </w:rPr>
        <w:t xml:space="preserve"> </w:t>
      </w:r>
      <w:r>
        <w:rPr>
          <w:rFonts w:cs="Arial"/>
          <w:noProof w:val="0"/>
          <w:sz w:val="22"/>
          <w:szCs w:val="22"/>
        </w:rPr>
        <w:t>Tranše</w:t>
      </w:r>
      <w:r w:rsidR="00AB56FB" w:rsidRPr="006962C3">
        <w:rPr>
          <w:rFonts w:cs="Arial"/>
          <w:noProof w:val="0"/>
          <w:sz w:val="22"/>
          <w:szCs w:val="22"/>
        </w:rPr>
        <w:t xml:space="preserve"> </w:t>
      </w:r>
      <w:r>
        <w:rPr>
          <w:rFonts w:cs="Arial"/>
          <w:noProof w:val="0"/>
          <w:sz w:val="22"/>
          <w:szCs w:val="22"/>
        </w:rPr>
        <w:t>podleže</w:t>
      </w:r>
      <w:r w:rsidR="00AB56FB">
        <w:rPr>
          <w:rFonts w:cs="Arial"/>
          <w:noProof w:val="0"/>
          <w:sz w:val="22"/>
          <w:szCs w:val="22"/>
        </w:rPr>
        <w:t xml:space="preserve"> </w:t>
      </w:r>
      <w:r>
        <w:rPr>
          <w:rFonts w:cs="Arial"/>
          <w:noProof w:val="0"/>
          <w:sz w:val="22"/>
          <w:szCs w:val="22"/>
        </w:rPr>
        <w:t>sledećim</w:t>
      </w:r>
      <w:r w:rsidR="00AB56FB">
        <w:rPr>
          <w:rFonts w:cs="Arial"/>
          <w:noProof w:val="0"/>
          <w:sz w:val="22"/>
          <w:szCs w:val="22"/>
        </w:rPr>
        <w:t xml:space="preserve"> </w:t>
      </w:r>
      <w:r>
        <w:rPr>
          <w:rFonts w:cs="Arial"/>
          <w:noProof w:val="0"/>
          <w:sz w:val="22"/>
          <w:szCs w:val="22"/>
        </w:rPr>
        <w:t>dodatnim</w:t>
      </w:r>
      <w:r w:rsidR="00AB56FB">
        <w:rPr>
          <w:rFonts w:cs="Arial"/>
          <w:noProof w:val="0"/>
          <w:sz w:val="22"/>
          <w:szCs w:val="22"/>
        </w:rPr>
        <w:t xml:space="preserve"> </w:t>
      </w:r>
      <w:r>
        <w:rPr>
          <w:rFonts w:cs="Arial"/>
          <w:noProof w:val="0"/>
          <w:sz w:val="22"/>
          <w:szCs w:val="22"/>
        </w:rPr>
        <w:t>uslovima</w:t>
      </w:r>
      <w:r w:rsidR="00AB56FB">
        <w:rPr>
          <w:rFonts w:cs="Arial"/>
          <w:noProof w:val="0"/>
          <w:sz w:val="22"/>
          <w:szCs w:val="22"/>
        </w:rPr>
        <w:t xml:space="preserve"> </w:t>
      </w:r>
      <w:r>
        <w:rPr>
          <w:rFonts w:cs="Arial"/>
          <w:noProof w:val="0"/>
          <w:sz w:val="22"/>
          <w:szCs w:val="22"/>
        </w:rPr>
        <w:t>da</w:t>
      </w:r>
      <w:r w:rsidR="00AB56FB">
        <w:rPr>
          <w:rFonts w:cs="Arial"/>
          <w:noProof w:val="0"/>
          <w:sz w:val="22"/>
          <w:szCs w:val="22"/>
        </w:rPr>
        <w:t xml:space="preserve"> </w:t>
      </w:r>
      <w:r>
        <w:rPr>
          <w:rFonts w:cs="Arial"/>
          <w:noProof w:val="0"/>
          <w:sz w:val="22"/>
          <w:szCs w:val="22"/>
        </w:rPr>
        <w:t>je</w:t>
      </w:r>
      <w:r w:rsidR="00AB56FB">
        <w:rPr>
          <w:rFonts w:cs="Arial"/>
          <w:noProof w:val="0"/>
          <w:sz w:val="22"/>
          <w:szCs w:val="22"/>
        </w:rPr>
        <w:t xml:space="preserve"> </w:t>
      </w:r>
      <w:r>
        <w:rPr>
          <w:rFonts w:cs="Arial"/>
          <w:noProof w:val="0"/>
          <w:sz w:val="22"/>
          <w:szCs w:val="22"/>
        </w:rPr>
        <w:t>Banka</w:t>
      </w:r>
      <w:r w:rsidR="00AB56FB">
        <w:rPr>
          <w:rFonts w:cs="Arial"/>
          <w:noProof w:val="0"/>
          <w:sz w:val="22"/>
          <w:szCs w:val="22"/>
        </w:rPr>
        <w:t xml:space="preserve"> </w:t>
      </w:r>
      <w:r>
        <w:rPr>
          <w:rFonts w:cs="Arial"/>
          <w:noProof w:val="0"/>
          <w:sz w:val="22"/>
          <w:szCs w:val="22"/>
        </w:rPr>
        <w:t>primila</w:t>
      </w:r>
      <w:r w:rsidR="00AB56FB">
        <w:rPr>
          <w:rFonts w:cs="Arial"/>
          <w:noProof w:val="0"/>
          <w:sz w:val="22"/>
          <w:szCs w:val="22"/>
        </w:rPr>
        <w:t xml:space="preserve">, </w:t>
      </w:r>
      <w:r>
        <w:rPr>
          <w:rFonts w:cs="Arial"/>
          <w:noProof w:val="0"/>
          <w:sz w:val="22"/>
          <w:szCs w:val="22"/>
        </w:rPr>
        <w:t>u</w:t>
      </w:r>
      <w:r w:rsidR="00AB56FB">
        <w:rPr>
          <w:rFonts w:cs="Arial"/>
          <w:noProof w:val="0"/>
          <w:sz w:val="22"/>
          <w:szCs w:val="22"/>
        </w:rPr>
        <w:t xml:space="preserve"> </w:t>
      </w:r>
      <w:r>
        <w:rPr>
          <w:rFonts w:cs="Arial"/>
          <w:noProof w:val="0"/>
          <w:sz w:val="22"/>
          <w:szCs w:val="22"/>
        </w:rPr>
        <w:t>formi</w:t>
      </w:r>
      <w:r w:rsidR="00AB56FB">
        <w:rPr>
          <w:rFonts w:cs="Arial"/>
          <w:noProof w:val="0"/>
          <w:sz w:val="22"/>
          <w:szCs w:val="22"/>
        </w:rPr>
        <w:t xml:space="preserve"> </w:t>
      </w:r>
      <w:r>
        <w:rPr>
          <w:rFonts w:cs="Arial"/>
          <w:noProof w:val="0"/>
          <w:sz w:val="22"/>
          <w:szCs w:val="22"/>
        </w:rPr>
        <w:t>i</w:t>
      </w:r>
      <w:r w:rsidR="00AB56FB">
        <w:rPr>
          <w:rFonts w:cs="Arial"/>
          <w:noProof w:val="0"/>
          <w:sz w:val="22"/>
          <w:szCs w:val="22"/>
        </w:rPr>
        <w:t xml:space="preserve"> </w:t>
      </w:r>
      <w:r>
        <w:rPr>
          <w:rFonts w:cs="Arial"/>
          <w:noProof w:val="0"/>
          <w:sz w:val="22"/>
          <w:szCs w:val="22"/>
        </w:rPr>
        <w:t>sadržaju</w:t>
      </w:r>
      <w:r w:rsidR="00AB56FB">
        <w:rPr>
          <w:rFonts w:cs="Arial"/>
          <w:noProof w:val="0"/>
          <w:sz w:val="22"/>
          <w:szCs w:val="22"/>
        </w:rPr>
        <w:t xml:space="preserve"> </w:t>
      </w:r>
      <w:r>
        <w:rPr>
          <w:rFonts w:cs="Arial"/>
          <w:noProof w:val="0"/>
          <w:sz w:val="22"/>
          <w:szCs w:val="22"/>
        </w:rPr>
        <w:t>koji</w:t>
      </w:r>
      <w:r w:rsidR="00AB56FB">
        <w:rPr>
          <w:rFonts w:cs="Arial"/>
          <w:noProof w:val="0"/>
          <w:sz w:val="22"/>
          <w:szCs w:val="22"/>
        </w:rPr>
        <w:t xml:space="preserve"> </w:t>
      </w:r>
      <w:r>
        <w:rPr>
          <w:rFonts w:cs="Arial"/>
          <w:noProof w:val="0"/>
          <w:sz w:val="22"/>
          <w:szCs w:val="22"/>
        </w:rPr>
        <w:t>su</w:t>
      </w:r>
      <w:r w:rsidR="00AB56FB">
        <w:rPr>
          <w:rFonts w:cs="Arial"/>
          <w:noProof w:val="0"/>
          <w:sz w:val="22"/>
          <w:szCs w:val="22"/>
        </w:rPr>
        <w:t xml:space="preserve"> </w:t>
      </w:r>
      <w:r>
        <w:rPr>
          <w:rFonts w:cs="Arial"/>
          <w:noProof w:val="0"/>
          <w:sz w:val="22"/>
          <w:szCs w:val="22"/>
        </w:rPr>
        <w:t>zadovoljavajući</w:t>
      </w:r>
      <w:r w:rsidR="00AB56FB">
        <w:rPr>
          <w:rFonts w:cs="Arial"/>
          <w:noProof w:val="0"/>
          <w:sz w:val="22"/>
          <w:szCs w:val="22"/>
        </w:rPr>
        <w:t xml:space="preserve"> </w:t>
      </w:r>
      <w:r>
        <w:rPr>
          <w:rFonts w:cs="Arial"/>
          <w:noProof w:val="0"/>
          <w:sz w:val="22"/>
          <w:szCs w:val="22"/>
        </w:rPr>
        <w:t>za</w:t>
      </w:r>
      <w:r w:rsidR="00AB56FB">
        <w:rPr>
          <w:rFonts w:cs="Arial"/>
          <w:noProof w:val="0"/>
          <w:sz w:val="22"/>
          <w:szCs w:val="22"/>
        </w:rPr>
        <w:t xml:space="preserve"> </w:t>
      </w:r>
      <w:r>
        <w:rPr>
          <w:rFonts w:cs="Arial"/>
          <w:noProof w:val="0"/>
          <w:sz w:val="22"/>
          <w:szCs w:val="22"/>
        </w:rPr>
        <w:t>nju</w:t>
      </w:r>
      <w:r w:rsidR="00AB56FB">
        <w:rPr>
          <w:rFonts w:cs="Arial"/>
          <w:noProof w:val="0"/>
          <w:sz w:val="22"/>
          <w:szCs w:val="22"/>
        </w:rPr>
        <w:t xml:space="preserve">, </w:t>
      </w:r>
      <w:r>
        <w:rPr>
          <w:rFonts w:cs="Arial"/>
          <w:noProof w:val="0"/>
          <w:sz w:val="22"/>
          <w:szCs w:val="22"/>
        </w:rPr>
        <w:t>na</w:t>
      </w:r>
      <w:r w:rsidR="00AB56FB">
        <w:rPr>
          <w:rFonts w:cs="Arial"/>
          <w:noProof w:val="0"/>
          <w:sz w:val="22"/>
          <w:szCs w:val="22"/>
        </w:rPr>
        <w:t xml:space="preserve"> </w:t>
      </w:r>
      <w:r>
        <w:rPr>
          <w:rFonts w:cs="Arial"/>
          <w:noProof w:val="0"/>
          <w:sz w:val="22"/>
          <w:szCs w:val="22"/>
        </w:rPr>
        <w:t>ili</w:t>
      </w:r>
      <w:r w:rsidR="00AB56FB">
        <w:rPr>
          <w:rFonts w:cs="Arial"/>
          <w:noProof w:val="0"/>
          <w:sz w:val="22"/>
          <w:szCs w:val="22"/>
        </w:rPr>
        <w:t xml:space="preserve"> </w:t>
      </w:r>
      <w:r>
        <w:rPr>
          <w:rFonts w:cs="Arial"/>
          <w:noProof w:val="0"/>
          <w:sz w:val="22"/>
          <w:szCs w:val="22"/>
        </w:rPr>
        <w:t>pre</w:t>
      </w:r>
      <w:r w:rsidR="00AB56FB">
        <w:rPr>
          <w:rFonts w:cs="Arial"/>
          <w:noProof w:val="0"/>
          <w:sz w:val="22"/>
          <w:szCs w:val="22"/>
        </w:rPr>
        <w:t xml:space="preserve"> </w:t>
      </w:r>
      <w:r>
        <w:rPr>
          <w:rFonts w:cs="Arial"/>
          <w:noProof w:val="0"/>
          <w:sz w:val="22"/>
          <w:szCs w:val="22"/>
        </w:rPr>
        <w:t>datuma</w:t>
      </w:r>
      <w:r w:rsidR="00AB56FB">
        <w:rPr>
          <w:rFonts w:cs="Arial"/>
          <w:noProof w:val="0"/>
          <w:sz w:val="22"/>
          <w:szCs w:val="22"/>
        </w:rPr>
        <w:t xml:space="preserve"> </w:t>
      </w:r>
      <w:r>
        <w:rPr>
          <w:rFonts w:cs="Arial"/>
          <w:noProof w:val="0"/>
          <w:sz w:val="22"/>
          <w:szCs w:val="22"/>
        </w:rPr>
        <w:t>koji</w:t>
      </w:r>
      <w:r w:rsidR="00AB56FB">
        <w:rPr>
          <w:rFonts w:cs="Arial"/>
          <w:noProof w:val="0"/>
          <w:sz w:val="22"/>
          <w:szCs w:val="22"/>
        </w:rPr>
        <w:t xml:space="preserve"> </w:t>
      </w:r>
      <w:r>
        <w:rPr>
          <w:rFonts w:cs="Arial"/>
          <w:noProof w:val="0"/>
          <w:sz w:val="22"/>
          <w:szCs w:val="22"/>
        </w:rPr>
        <w:t>pada</w:t>
      </w:r>
      <w:r w:rsidR="00AB56FB">
        <w:rPr>
          <w:rFonts w:cs="Arial"/>
          <w:noProof w:val="0"/>
          <w:sz w:val="22"/>
          <w:szCs w:val="22"/>
        </w:rPr>
        <w:t xml:space="preserve"> 5 (</w:t>
      </w:r>
      <w:r>
        <w:rPr>
          <w:rFonts w:cs="Arial"/>
          <w:noProof w:val="0"/>
          <w:sz w:val="22"/>
          <w:szCs w:val="22"/>
        </w:rPr>
        <w:t>pet</w:t>
      </w:r>
      <w:r w:rsidR="00AB56FB">
        <w:rPr>
          <w:rFonts w:cs="Arial"/>
          <w:noProof w:val="0"/>
          <w:sz w:val="22"/>
          <w:szCs w:val="22"/>
        </w:rPr>
        <w:t xml:space="preserve">) </w:t>
      </w:r>
      <w:r>
        <w:rPr>
          <w:rFonts w:cs="Arial"/>
          <w:noProof w:val="0"/>
          <w:sz w:val="22"/>
          <w:szCs w:val="22"/>
        </w:rPr>
        <w:t>Radnih</w:t>
      </w:r>
      <w:r w:rsidR="00AB56FB">
        <w:rPr>
          <w:rFonts w:cs="Arial"/>
          <w:noProof w:val="0"/>
          <w:sz w:val="22"/>
          <w:szCs w:val="22"/>
        </w:rPr>
        <w:t xml:space="preserve"> </w:t>
      </w:r>
      <w:r>
        <w:rPr>
          <w:rFonts w:cs="Arial"/>
          <w:noProof w:val="0"/>
          <w:sz w:val="22"/>
          <w:szCs w:val="22"/>
        </w:rPr>
        <w:t>dana</w:t>
      </w:r>
      <w:r w:rsidR="00AB56FB">
        <w:rPr>
          <w:rFonts w:cs="Arial"/>
          <w:noProof w:val="0"/>
          <w:sz w:val="22"/>
          <w:szCs w:val="22"/>
        </w:rPr>
        <w:t xml:space="preserve"> </w:t>
      </w:r>
      <w:r>
        <w:rPr>
          <w:rFonts w:cs="Arial"/>
          <w:noProof w:val="0"/>
          <w:sz w:val="22"/>
          <w:szCs w:val="22"/>
        </w:rPr>
        <w:t>pre</w:t>
      </w:r>
      <w:r w:rsidR="00AB56FB">
        <w:rPr>
          <w:rFonts w:cs="Arial"/>
          <w:noProof w:val="0"/>
          <w:sz w:val="22"/>
          <w:szCs w:val="22"/>
        </w:rPr>
        <w:t xml:space="preserve"> </w:t>
      </w:r>
      <w:r>
        <w:rPr>
          <w:rFonts w:cs="Arial"/>
          <w:noProof w:val="0"/>
          <w:sz w:val="22"/>
          <w:szCs w:val="22"/>
        </w:rPr>
        <w:t>Zakazanog</w:t>
      </w:r>
      <w:r w:rsidR="00AB56FB">
        <w:rPr>
          <w:rFonts w:cs="Arial"/>
          <w:noProof w:val="0"/>
          <w:sz w:val="22"/>
          <w:szCs w:val="22"/>
        </w:rPr>
        <w:t xml:space="preserve"> </w:t>
      </w:r>
      <w:r>
        <w:rPr>
          <w:rFonts w:cs="Arial"/>
          <w:noProof w:val="0"/>
          <w:sz w:val="22"/>
          <w:szCs w:val="22"/>
        </w:rPr>
        <w:t>datuma</w:t>
      </w:r>
      <w:r w:rsidR="00AB56FB">
        <w:rPr>
          <w:rFonts w:cs="Arial"/>
          <w:noProof w:val="0"/>
          <w:sz w:val="22"/>
          <w:szCs w:val="22"/>
        </w:rPr>
        <w:t xml:space="preserve"> </w:t>
      </w:r>
      <w:r>
        <w:rPr>
          <w:rFonts w:cs="Arial"/>
          <w:noProof w:val="0"/>
          <w:sz w:val="22"/>
          <w:szCs w:val="22"/>
        </w:rPr>
        <w:t>za</w:t>
      </w:r>
      <w:r w:rsidR="00AB56FB">
        <w:rPr>
          <w:rFonts w:cs="Arial"/>
          <w:noProof w:val="0"/>
          <w:sz w:val="22"/>
          <w:szCs w:val="22"/>
        </w:rPr>
        <w:t xml:space="preserve"> </w:t>
      </w:r>
      <w:r>
        <w:rPr>
          <w:rFonts w:cs="Arial"/>
          <w:noProof w:val="0"/>
          <w:sz w:val="22"/>
          <w:szCs w:val="22"/>
        </w:rPr>
        <w:t>isplatu</w:t>
      </w:r>
      <w:r w:rsidR="00386A06">
        <w:rPr>
          <w:rFonts w:cs="Arial"/>
          <w:noProof w:val="0"/>
          <w:sz w:val="22"/>
          <w:szCs w:val="22"/>
          <w:lang w:val="sr-Cyrl-RS"/>
        </w:rPr>
        <w:t xml:space="preserve"> </w:t>
      </w:r>
      <w:r w:rsidR="00386A06" w:rsidRPr="00386A06">
        <w:rPr>
          <w:rFonts w:cs="Arial"/>
          <w:noProof w:val="0"/>
          <w:sz w:val="22"/>
          <w:szCs w:val="22"/>
        </w:rPr>
        <w:t>(</w:t>
      </w:r>
      <w:r>
        <w:rPr>
          <w:rFonts w:cs="Arial"/>
          <w:noProof w:val="0"/>
          <w:sz w:val="22"/>
          <w:szCs w:val="22"/>
        </w:rPr>
        <w:t>i</w:t>
      </w:r>
      <w:r w:rsidR="00386A06" w:rsidRPr="00386A06">
        <w:rPr>
          <w:rFonts w:cs="Arial"/>
          <w:noProof w:val="0"/>
          <w:sz w:val="22"/>
          <w:szCs w:val="22"/>
        </w:rPr>
        <w:t xml:space="preserve"> </w:t>
      </w:r>
      <w:r>
        <w:rPr>
          <w:rFonts w:cs="Arial"/>
          <w:noProof w:val="0"/>
          <w:sz w:val="22"/>
          <w:szCs w:val="22"/>
        </w:rPr>
        <w:t>u</w:t>
      </w:r>
      <w:r w:rsidR="00386A06" w:rsidRPr="00386A06">
        <w:rPr>
          <w:rFonts w:cs="Arial"/>
          <w:noProof w:val="0"/>
          <w:sz w:val="22"/>
          <w:szCs w:val="22"/>
        </w:rPr>
        <w:t xml:space="preserve"> </w:t>
      </w:r>
      <w:r>
        <w:rPr>
          <w:rFonts w:cs="Arial"/>
          <w:noProof w:val="0"/>
          <w:sz w:val="22"/>
          <w:szCs w:val="22"/>
        </w:rPr>
        <w:t>slučaju</w:t>
      </w:r>
      <w:r w:rsidR="00386A06" w:rsidRPr="00386A06">
        <w:rPr>
          <w:rFonts w:cs="Arial"/>
          <w:noProof w:val="0"/>
          <w:sz w:val="22"/>
          <w:szCs w:val="22"/>
        </w:rPr>
        <w:t xml:space="preserve"> </w:t>
      </w:r>
      <w:r>
        <w:rPr>
          <w:rFonts w:cs="Arial"/>
          <w:noProof w:val="0"/>
          <w:sz w:val="22"/>
          <w:szCs w:val="22"/>
        </w:rPr>
        <w:t>odlaganja</w:t>
      </w:r>
      <w:r w:rsidR="00386A06" w:rsidRPr="00386A06">
        <w:rPr>
          <w:rFonts w:cs="Arial"/>
          <w:noProof w:val="0"/>
          <w:sz w:val="22"/>
          <w:szCs w:val="22"/>
        </w:rPr>
        <w:t xml:space="preserve"> </w:t>
      </w:r>
      <w:r>
        <w:rPr>
          <w:rFonts w:cs="Arial"/>
          <w:noProof w:val="0"/>
          <w:sz w:val="22"/>
          <w:szCs w:val="22"/>
        </w:rPr>
        <w:t>isplate</w:t>
      </w:r>
      <w:r w:rsidR="00386A06" w:rsidRPr="00520B06">
        <w:rPr>
          <w:rFonts w:cs="Arial"/>
          <w:noProof w:val="0"/>
          <w:sz w:val="22"/>
          <w:szCs w:val="22"/>
        </w:rPr>
        <w:t xml:space="preserve"> </w:t>
      </w:r>
      <w:r>
        <w:rPr>
          <w:rFonts w:cs="Arial"/>
          <w:noProof w:val="0"/>
          <w:sz w:val="22"/>
          <w:szCs w:val="22"/>
        </w:rPr>
        <w:t>prema</w:t>
      </w:r>
      <w:r w:rsidR="00386A06" w:rsidRPr="00520B06">
        <w:rPr>
          <w:rFonts w:cs="Arial"/>
          <w:noProof w:val="0"/>
          <w:sz w:val="22"/>
          <w:szCs w:val="22"/>
        </w:rPr>
        <w:t xml:space="preserve"> </w:t>
      </w:r>
      <w:r>
        <w:rPr>
          <w:rFonts w:cs="Arial"/>
          <w:noProof w:val="0"/>
          <w:sz w:val="22"/>
          <w:szCs w:val="22"/>
        </w:rPr>
        <w:t>članu</w:t>
      </w:r>
      <w:r w:rsidR="00386A06" w:rsidRPr="00520B06">
        <w:rPr>
          <w:rFonts w:cs="Arial"/>
          <w:noProof w:val="0"/>
          <w:sz w:val="22"/>
          <w:szCs w:val="22"/>
        </w:rPr>
        <w:t xml:space="preserve"> 1.5, </w:t>
      </w:r>
      <w:r>
        <w:rPr>
          <w:rFonts w:cs="Arial"/>
          <w:noProof w:val="0"/>
          <w:sz w:val="22"/>
          <w:szCs w:val="22"/>
        </w:rPr>
        <w:t>Traženi</w:t>
      </w:r>
      <w:r w:rsidR="00386A06" w:rsidRPr="00520B06">
        <w:rPr>
          <w:rFonts w:cs="Arial"/>
          <w:noProof w:val="0"/>
          <w:sz w:val="22"/>
          <w:szCs w:val="22"/>
        </w:rPr>
        <w:t xml:space="preserve"> </w:t>
      </w:r>
      <w:r>
        <w:rPr>
          <w:rFonts w:cs="Arial"/>
          <w:noProof w:val="0"/>
          <w:sz w:val="22"/>
          <w:szCs w:val="22"/>
        </w:rPr>
        <w:t>odloženi</w:t>
      </w:r>
      <w:r w:rsidR="00386A06" w:rsidRPr="00520B06">
        <w:rPr>
          <w:rFonts w:cs="Arial"/>
          <w:noProof w:val="0"/>
          <w:sz w:val="22"/>
          <w:szCs w:val="22"/>
        </w:rPr>
        <w:t xml:space="preserve"> </w:t>
      </w:r>
      <w:r>
        <w:rPr>
          <w:rFonts w:cs="Arial"/>
          <w:noProof w:val="0"/>
          <w:sz w:val="22"/>
          <w:szCs w:val="22"/>
        </w:rPr>
        <w:t>datum</w:t>
      </w:r>
      <w:r w:rsidR="00386A06" w:rsidRPr="00520B06">
        <w:rPr>
          <w:rFonts w:cs="Arial"/>
          <w:noProof w:val="0"/>
          <w:sz w:val="22"/>
          <w:szCs w:val="22"/>
        </w:rPr>
        <w:t xml:space="preserve"> </w:t>
      </w:r>
      <w:r>
        <w:rPr>
          <w:rFonts w:cs="Arial"/>
          <w:noProof w:val="0"/>
          <w:sz w:val="22"/>
          <w:szCs w:val="22"/>
        </w:rPr>
        <w:t>isplate</w:t>
      </w:r>
      <w:r w:rsidR="00386A06" w:rsidRPr="00520B06">
        <w:rPr>
          <w:rFonts w:cs="Arial"/>
          <w:noProof w:val="0"/>
          <w:sz w:val="22"/>
          <w:szCs w:val="22"/>
        </w:rPr>
        <w:t xml:space="preserve"> </w:t>
      </w:r>
      <w:r>
        <w:rPr>
          <w:rFonts w:cs="Arial"/>
          <w:noProof w:val="0"/>
          <w:sz w:val="22"/>
          <w:szCs w:val="22"/>
        </w:rPr>
        <w:t>ili</w:t>
      </w:r>
      <w:r w:rsidR="00386A06" w:rsidRPr="00520B06">
        <w:rPr>
          <w:rFonts w:cs="Arial"/>
          <w:noProof w:val="0"/>
          <w:sz w:val="22"/>
          <w:szCs w:val="22"/>
        </w:rPr>
        <w:t xml:space="preserve"> </w:t>
      </w:r>
      <w:r>
        <w:rPr>
          <w:rFonts w:cs="Arial"/>
          <w:noProof w:val="0"/>
          <w:sz w:val="22"/>
          <w:szCs w:val="22"/>
        </w:rPr>
        <w:t>Dogovoreni</w:t>
      </w:r>
      <w:r w:rsidR="00386A06" w:rsidRPr="00520B06">
        <w:rPr>
          <w:rFonts w:cs="Arial"/>
          <w:noProof w:val="0"/>
          <w:sz w:val="22"/>
          <w:szCs w:val="22"/>
        </w:rPr>
        <w:t xml:space="preserve"> </w:t>
      </w:r>
      <w:r>
        <w:rPr>
          <w:rFonts w:cs="Arial"/>
          <w:noProof w:val="0"/>
          <w:sz w:val="22"/>
          <w:szCs w:val="22"/>
        </w:rPr>
        <w:t>odloženi</w:t>
      </w:r>
      <w:r w:rsidR="00386A06" w:rsidRPr="00520B06">
        <w:rPr>
          <w:rFonts w:cs="Arial"/>
          <w:noProof w:val="0"/>
          <w:sz w:val="22"/>
          <w:szCs w:val="22"/>
        </w:rPr>
        <w:t xml:space="preserve"> </w:t>
      </w:r>
      <w:r>
        <w:rPr>
          <w:rFonts w:cs="Arial"/>
          <w:noProof w:val="0"/>
          <w:sz w:val="22"/>
          <w:szCs w:val="22"/>
        </w:rPr>
        <w:t>datum</w:t>
      </w:r>
      <w:r w:rsidR="00386A06" w:rsidRPr="00520B06">
        <w:rPr>
          <w:rFonts w:cs="Arial"/>
          <w:noProof w:val="0"/>
          <w:sz w:val="22"/>
          <w:szCs w:val="22"/>
        </w:rPr>
        <w:t xml:space="preserve"> </w:t>
      </w:r>
      <w:r>
        <w:rPr>
          <w:rFonts w:cs="Arial"/>
          <w:noProof w:val="0"/>
          <w:sz w:val="22"/>
          <w:szCs w:val="22"/>
        </w:rPr>
        <w:t>isplate</w:t>
      </w:r>
      <w:r w:rsidR="00580287" w:rsidRPr="00520B06">
        <w:rPr>
          <w:rFonts w:cs="Arial"/>
          <w:noProof w:val="0"/>
          <w:sz w:val="22"/>
          <w:szCs w:val="22"/>
          <w:lang w:val="sr-Cyrl-RS"/>
        </w:rPr>
        <w:t xml:space="preserve">, </w:t>
      </w:r>
      <w:r>
        <w:rPr>
          <w:rFonts w:cs="Arial"/>
          <w:noProof w:val="0"/>
          <w:sz w:val="22"/>
          <w:szCs w:val="22"/>
          <w:lang w:val="sr-Cyrl-RS"/>
        </w:rPr>
        <w:t>prema</w:t>
      </w:r>
      <w:r w:rsidR="00580287" w:rsidRPr="00520B06">
        <w:rPr>
          <w:rFonts w:cs="Arial"/>
          <w:noProof w:val="0"/>
          <w:sz w:val="22"/>
          <w:szCs w:val="22"/>
          <w:lang w:val="sr-Cyrl-RS"/>
        </w:rPr>
        <w:t xml:space="preserve"> </w:t>
      </w:r>
      <w:r>
        <w:rPr>
          <w:rFonts w:cs="Arial"/>
          <w:noProof w:val="0"/>
          <w:sz w:val="22"/>
          <w:szCs w:val="22"/>
          <w:lang w:val="sr-Cyrl-RS"/>
        </w:rPr>
        <w:t>potrebi</w:t>
      </w:r>
      <w:r w:rsidR="00386A06" w:rsidRPr="00520B06">
        <w:rPr>
          <w:rFonts w:cs="Arial"/>
          <w:noProof w:val="0"/>
          <w:sz w:val="22"/>
          <w:szCs w:val="22"/>
        </w:rPr>
        <w:t>)</w:t>
      </w:r>
      <w:r w:rsidR="00AB56FB" w:rsidRPr="00520B06">
        <w:rPr>
          <w:rFonts w:cs="Arial"/>
          <w:noProof w:val="0"/>
          <w:sz w:val="22"/>
          <w:szCs w:val="22"/>
        </w:rPr>
        <w:t xml:space="preserve"> </w:t>
      </w:r>
      <w:r>
        <w:rPr>
          <w:rFonts w:cs="Arial"/>
          <w:noProof w:val="0"/>
          <w:sz w:val="22"/>
          <w:szCs w:val="22"/>
        </w:rPr>
        <w:t>za</w:t>
      </w:r>
      <w:r w:rsidR="00AB56FB" w:rsidRPr="00520B06">
        <w:rPr>
          <w:rFonts w:cs="Arial"/>
          <w:noProof w:val="0"/>
          <w:sz w:val="22"/>
          <w:szCs w:val="22"/>
        </w:rPr>
        <w:t xml:space="preserve"> </w:t>
      </w:r>
      <w:r>
        <w:rPr>
          <w:rFonts w:cs="Arial"/>
          <w:noProof w:val="0"/>
          <w:sz w:val="22"/>
          <w:szCs w:val="22"/>
        </w:rPr>
        <w:t>poslednju</w:t>
      </w:r>
      <w:r w:rsidR="00AB56FB" w:rsidRPr="00520B06">
        <w:rPr>
          <w:rFonts w:cs="Arial"/>
          <w:noProof w:val="0"/>
          <w:sz w:val="22"/>
          <w:szCs w:val="22"/>
        </w:rPr>
        <w:t xml:space="preserve"> </w:t>
      </w:r>
      <w:r>
        <w:rPr>
          <w:rFonts w:cs="Arial"/>
          <w:noProof w:val="0"/>
          <w:sz w:val="22"/>
          <w:szCs w:val="22"/>
        </w:rPr>
        <w:t>Tranšu</w:t>
      </w:r>
      <w:r w:rsidR="00AB56FB" w:rsidRPr="00520B06">
        <w:rPr>
          <w:rFonts w:cs="Arial"/>
          <w:noProof w:val="0"/>
          <w:sz w:val="22"/>
          <w:szCs w:val="22"/>
        </w:rPr>
        <w:t xml:space="preserve">, </w:t>
      </w:r>
      <w:r>
        <w:rPr>
          <w:rFonts w:cs="Arial"/>
          <w:noProof w:val="0"/>
          <w:sz w:val="22"/>
          <w:szCs w:val="22"/>
        </w:rPr>
        <w:t>informacije</w:t>
      </w:r>
      <w:r w:rsidR="00AB06FC" w:rsidRPr="00520B06">
        <w:rPr>
          <w:rFonts w:cs="Arial"/>
          <w:noProof w:val="0"/>
          <w:sz w:val="22"/>
          <w:szCs w:val="22"/>
        </w:rPr>
        <w:t xml:space="preserve"> </w:t>
      </w:r>
      <w:r>
        <w:rPr>
          <w:rFonts w:cs="Arial"/>
          <w:noProof w:val="0"/>
          <w:sz w:val="22"/>
          <w:szCs w:val="22"/>
        </w:rPr>
        <w:t>od</w:t>
      </w:r>
      <w:r w:rsidR="00AB06FC" w:rsidRPr="00520B06">
        <w:rPr>
          <w:rFonts w:cs="Arial"/>
          <w:noProof w:val="0"/>
          <w:sz w:val="22"/>
          <w:szCs w:val="22"/>
        </w:rPr>
        <w:t xml:space="preserve"> </w:t>
      </w:r>
      <w:r>
        <w:rPr>
          <w:rFonts w:cs="Arial"/>
          <w:noProof w:val="0"/>
          <w:sz w:val="22"/>
          <w:szCs w:val="22"/>
        </w:rPr>
        <w:t>Zajmoprimca</w:t>
      </w:r>
      <w:r w:rsidR="00AB06FC" w:rsidRPr="00520B06">
        <w:rPr>
          <w:rFonts w:cs="Arial"/>
          <w:noProof w:val="0"/>
          <w:sz w:val="22"/>
          <w:szCs w:val="22"/>
        </w:rPr>
        <w:t xml:space="preserve"> </w:t>
      </w:r>
      <w:r>
        <w:rPr>
          <w:rFonts w:cs="Arial"/>
          <w:noProof w:val="0"/>
          <w:sz w:val="22"/>
          <w:szCs w:val="22"/>
        </w:rPr>
        <w:t>ili</w:t>
      </w:r>
      <w:r w:rsidR="00AB06FC" w:rsidRPr="00520B06">
        <w:rPr>
          <w:rFonts w:cs="Arial"/>
          <w:noProof w:val="0"/>
          <w:sz w:val="22"/>
          <w:szCs w:val="22"/>
        </w:rPr>
        <w:t xml:space="preserve"> </w:t>
      </w:r>
      <w:r>
        <w:rPr>
          <w:rFonts w:cs="Arial"/>
          <w:noProof w:val="0"/>
          <w:sz w:val="22"/>
          <w:szCs w:val="22"/>
        </w:rPr>
        <w:t>Promotera</w:t>
      </w:r>
      <w:r w:rsidR="00AB06FC" w:rsidRPr="00520B06">
        <w:rPr>
          <w:rFonts w:cs="Arial"/>
          <w:noProof w:val="0"/>
          <w:sz w:val="22"/>
          <w:szCs w:val="22"/>
        </w:rPr>
        <w:t xml:space="preserve"> </w:t>
      </w:r>
      <w:r>
        <w:rPr>
          <w:rFonts w:cs="Arial"/>
          <w:noProof w:val="0"/>
          <w:sz w:val="22"/>
          <w:szCs w:val="22"/>
        </w:rPr>
        <w:t>koje</w:t>
      </w:r>
      <w:r w:rsidR="00AB06FC" w:rsidRPr="00AB06FC">
        <w:rPr>
          <w:rFonts w:cs="Arial"/>
          <w:noProof w:val="0"/>
          <w:sz w:val="22"/>
          <w:szCs w:val="22"/>
        </w:rPr>
        <w:t xml:space="preserve"> </w:t>
      </w:r>
      <w:r>
        <w:rPr>
          <w:rFonts w:cs="Arial"/>
          <w:noProof w:val="0"/>
          <w:sz w:val="22"/>
          <w:szCs w:val="22"/>
        </w:rPr>
        <w:t>pružaju</w:t>
      </w:r>
      <w:r w:rsidR="00AB06FC" w:rsidRPr="00AB06FC">
        <w:rPr>
          <w:rFonts w:cs="Arial"/>
          <w:noProof w:val="0"/>
          <w:sz w:val="22"/>
          <w:szCs w:val="22"/>
        </w:rPr>
        <w:t xml:space="preserve"> </w:t>
      </w:r>
      <w:r>
        <w:rPr>
          <w:rFonts w:cs="Arial"/>
          <w:noProof w:val="0"/>
          <w:sz w:val="22"/>
          <w:szCs w:val="22"/>
        </w:rPr>
        <w:t>ažurirane</w:t>
      </w:r>
      <w:r w:rsidR="00AB06FC" w:rsidRPr="00AB06FC">
        <w:rPr>
          <w:rFonts w:cs="Arial"/>
          <w:noProof w:val="0"/>
          <w:sz w:val="22"/>
          <w:szCs w:val="22"/>
        </w:rPr>
        <w:t xml:space="preserve"> </w:t>
      </w:r>
      <w:r>
        <w:rPr>
          <w:rFonts w:cs="Arial"/>
          <w:noProof w:val="0"/>
          <w:sz w:val="22"/>
          <w:szCs w:val="22"/>
        </w:rPr>
        <w:t>informacije</w:t>
      </w:r>
      <w:r w:rsidR="00AB06FC" w:rsidRPr="00AB06FC">
        <w:rPr>
          <w:rFonts w:cs="Arial"/>
          <w:noProof w:val="0"/>
          <w:sz w:val="22"/>
          <w:szCs w:val="22"/>
        </w:rPr>
        <w:t xml:space="preserve"> </w:t>
      </w:r>
      <w:r>
        <w:rPr>
          <w:rFonts w:cs="Arial"/>
          <w:noProof w:val="0"/>
          <w:sz w:val="22"/>
          <w:szCs w:val="22"/>
        </w:rPr>
        <w:t>o</w:t>
      </w:r>
      <w:r w:rsidR="00AB06FC" w:rsidRPr="00AB06FC">
        <w:rPr>
          <w:rFonts w:cs="Arial"/>
          <w:noProof w:val="0"/>
          <w:sz w:val="22"/>
          <w:szCs w:val="22"/>
        </w:rPr>
        <w:t xml:space="preserve"> </w:t>
      </w:r>
      <w:r>
        <w:rPr>
          <w:rFonts w:cs="Arial"/>
          <w:noProof w:val="0"/>
          <w:sz w:val="22"/>
          <w:szCs w:val="22"/>
        </w:rPr>
        <w:t>razvoju</w:t>
      </w:r>
      <w:r w:rsidR="00AB06FC" w:rsidRPr="00AB06FC">
        <w:rPr>
          <w:rFonts w:cs="Arial"/>
          <w:noProof w:val="0"/>
          <w:sz w:val="22"/>
          <w:szCs w:val="22"/>
        </w:rPr>
        <w:t xml:space="preserve"> </w:t>
      </w:r>
      <w:r>
        <w:rPr>
          <w:rFonts w:cs="Arial"/>
          <w:noProof w:val="0"/>
          <w:sz w:val="22"/>
          <w:szCs w:val="22"/>
        </w:rPr>
        <w:t>strategije</w:t>
      </w:r>
      <w:r w:rsidR="00AB06FC" w:rsidRPr="00AB06FC">
        <w:rPr>
          <w:rFonts w:cs="Arial"/>
          <w:noProof w:val="0"/>
          <w:sz w:val="22"/>
          <w:szCs w:val="22"/>
        </w:rPr>
        <w:t xml:space="preserve"> </w:t>
      </w:r>
      <w:r>
        <w:rPr>
          <w:rFonts w:cs="Arial"/>
          <w:noProof w:val="0"/>
          <w:sz w:val="22"/>
          <w:szCs w:val="22"/>
        </w:rPr>
        <w:t>digitalnog</w:t>
      </w:r>
      <w:r w:rsidR="00AB06FC" w:rsidRPr="00AB06FC">
        <w:rPr>
          <w:rFonts w:cs="Arial"/>
          <w:noProof w:val="0"/>
          <w:sz w:val="22"/>
          <w:szCs w:val="22"/>
        </w:rPr>
        <w:t xml:space="preserve"> </w:t>
      </w:r>
      <w:r>
        <w:rPr>
          <w:rFonts w:cs="Arial"/>
          <w:noProof w:val="0"/>
          <w:sz w:val="22"/>
          <w:szCs w:val="22"/>
        </w:rPr>
        <w:t>sadržaja</w:t>
      </w:r>
      <w:r w:rsidR="00AB06FC" w:rsidRPr="00AB06FC">
        <w:rPr>
          <w:rFonts w:cs="Arial"/>
          <w:noProof w:val="0"/>
          <w:sz w:val="22"/>
          <w:szCs w:val="22"/>
        </w:rPr>
        <w:t xml:space="preserve"> </w:t>
      </w:r>
      <w:r>
        <w:rPr>
          <w:rFonts w:cs="Arial"/>
          <w:noProof w:val="0"/>
          <w:sz w:val="22"/>
          <w:szCs w:val="22"/>
        </w:rPr>
        <w:t>o</w:t>
      </w:r>
      <w:r w:rsidR="00AB06FC" w:rsidRPr="00AB06FC">
        <w:rPr>
          <w:rFonts w:cs="Arial"/>
          <w:noProof w:val="0"/>
          <w:sz w:val="22"/>
          <w:szCs w:val="22"/>
        </w:rPr>
        <w:t xml:space="preserve"> </w:t>
      </w:r>
      <w:r>
        <w:rPr>
          <w:rFonts w:cs="Arial"/>
          <w:noProof w:val="0"/>
          <w:sz w:val="22"/>
          <w:szCs w:val="22"/>
        </w:rPr>
        <w:t>omogućavanju</w:t>
      </w:r>
      <w:r w:rsidR="00AB06FC" w:rsidRPr="00AB06FC">
        <w:rPr>
          <w:rFonts w:cs="Arial"/>
          <w:noProof w:val="0"/>
          <w:sz w:val="22"/>
          <w:szCs w:val="22"/>
        </w:rPr>
        <w:t xml:space="preserve"> </w:t>
      </w:r>
      <w:r>
        <w:rPr>
          <w:rFonts w:cs="Arial"/>
          <w:noProof w:val="0"/>
          <w:sz w:val="22"/>
          <w:szCs w:val="22"/>
        </w:rPr>
        <w:t>korišćenja</w:t>
      </w:r>
      <w:r w:rsidR="00AB06FC" w:rsidRPr="00AB06FC">
        <w:rPr>
          <w:rFonts w:cs="Arial"/>
          <w:noProof w:val="0"/>
          <w:sz w:val="22"/>
          <w:szCs w:val="22"/>
        </w:rPr>
        <w:t xml:space="preserve"> </w:t>
      </w:r>
      <w:r>
        <w:rPr>
          <w:rFonts w:cs="Arial"/>
          <w:noProof w:val="0"/>
          <w:sz w:val="22"/>
          <w:szCs w:val="22"/>
        </w:rPr>
        <w:t>otvorenih</w:t>
      </w:r>
      <w:r w:rsidR="00AB06FC" w:rsidRPr="00AB06FC">
        <w:rPr>
          <w:rFonts w:cs="Arial"/>
          <w:noProof w:val="0"/>
          <w:sz w:val="22"/>
          <w:szCs w:val="22"/>
        </w:rPr>
        <w:t xml:space="preserve"> </w:t>
      </w:r>
      <w:r>
        <w:rPr>
          <w:rFonts w:cs="Arial"/>
          <w:noProof w:val="0"/>
          <w:sz w:val="22"/>
          <w:szCs w:val="22"/>
        </w:rPr>
        <w:t>resursa</w:t>
      </w:r>
      <w:r w:rsidR="00AB06FC" w:rsidRPr="00AB06FC">
        <w:rPr>
          <w:rFonts w:cs="Arial"/>
          <w:noProof w:val="0"/>
          <w:sz w:val="22"/>
          <w:szCs w:val="22"/>
        </w:rPr>
        <w:t xml:space="preserve"> </w:t>
      </w:r>
      <w:r>
        <w:rPr>
          <w:rFonts w:cs="Arial"/>
          <w:noProof w:val="0"/>
          <w:sz w:val="22"/>
          <w:szCs w:val="22"/>
        </w:rPr>
        <w:t>na</w:t>
      </w:r>
      <w:r w:rsidR="00AB06FC" w:rsidRPr="00AB06FC">
        <w:rPr>
          <w:rFonts w:cs="Arial"/>
          <w:noProof w:val="0"/>
          <w:sz w:val="22"/>
          <w:szCs w:val="22"/>
        </w:rPr>
        <w:t xml:space="preserve"> </w:t>
      </w:r>
      <w:r>
        <w:rPr>
          <w:rFonts w:cs="Arial"/>
          <w:noProof w:val="0"/>
          <w:sz w:val="22"/>
          <w:szCs w:val="22"/>
        </w:rPr>
        <w:t>mreži</w:t>
      </w:r>
      <w:r w:rsidR="00AB06FC" w:rsidRPr="00AB06FC">
        <w:rPr>
          <w:rFonts w:cs="Arial"/>
          <w:noProof w:val="0"/>
          <w:sz w:val="22"/>
          <w:szCs w:val="22"/>
        </w:rPr>
        <w:t>.</w:t>
      </w:r>
      <w:r w:rsidR="00AB06FC" w:rsidRPr="00AB06FC">
        <w:rPr>
          <w:rFonts w:cs="Arial"/>
          <w:noProof w:val="0"/>
          <w:sz w:val="22"/>
          <w:szCs w:val="22"/>
        </w:rPr>
        <w:br/>
      </w:r>
      <w:r w:rsidR="00AB06FC" w:rsidRPr="00AB06FC">
        <w:rPr>
          <w:rFonts w:cs="Arial"/>
          <w:noProof w:val="0"/>
          <w:sz w:val="22"/>
          <w:szCs w:val="22"/>
        </w:rPr>
        <w:br/>
      </w:r>
      <w:r>
        <w:rPr>
          <w:rFonts w:cs="Arial"/>
          <w:noProof w:val="0"/>
          <w:sz w:val="22"/>
          <w:szCs w:val="22"/>
        </w:rPr>
        <w:t>Prvi</w:t>
      </w:r>
      <w:r w:rsidR="00AB06FC" w:rsidRPr="00AB06FC">
        <w:rPr>
          <w:rFonts w:cs="Arial"/>
          <w:noProof w:val="0"/>
          <w:sz w:val="22"/>
          <w:szCs w:val="22"/>
        </w:rPr>
        <w:t xml:space="preserve"> </w:t>
      </w:r>
      <w:r>
        <w:rPr>
          <w:rFonts w:cs="Arial"/>
          <w:noProof w:val="0"/>
          <w:sz w:val="22"/>
          <w:szCs w:val="22"/>
        </w:rPr>
        <w:t>stav</w:t>
      </w:r>
      <w:r w:rsidR="00AB06FC" w:rsidRPr="00AB06FC">
        <w:rPr>
          <w:rFonts w:cs="Arial"/>
          <w:noProof w:val="0"/>
          <w:sz w:val="22"/>
          <w:szCs w:val="22"/>
        </w:rPr>
        <w:t xml:space="preserve"> </w:t>
      </w:r>
      <w:r>
        <w:rPr>
          <w:rFonts w:cs="Arial"/>
          <w:noProof w:val="0"/>
          <w:sz w:val="22"/>
          <w:szCs w:val="22"/>
        </w:rPr>
        <w:t>ovog</w:t>
      </w:r>
      <w:r w:rsidR="00AB06FC" w:rsidRPr="00AB06FC">
        <w:rPr>
          <w:rFonts w:cs="Arial"/>
          <w:noProof w:val="0"/>
          <w:sz w:val="22"/>
          <w:szCs w:val="22"/>
        </w:rPr>
        <w:t xml:space="preserve"> </w:t>
      </w:r>
      <w:r>
        <w:rPr>
          <w:rFonts w:cs="Arial"/>
          <w:noProof w:val="0"/>
          <w:sz w:val="22"/>
          <w:szCs w:val="22"/>
        </w:rPr>
        <w:t>člana</w:t>
      </w:r>
      <w:r w:rsidR="00AB06FC" w:rsidRPr="00AB06FC">
        <w:rPr>
          <w:rFonts w:cs="Arial"/>
          <w:noProof w:val="0"/>
          <w:sz w:val="22"/>
          <w:szCs w:val="22"/>
        </w:rPr>
        <w:t xml:space="preserve"> 1.4.</w:t>
      </w:r>
      <w:r>
        <w:rPr>
          <w:rFonts w:cs="Arial"/>
          <w:noProof w:val="0"/>
          <w:sz w:val="22"/>
          <w:szCs w:val="22"/>
        </w:rPr>
        <w:t>E</w:t>
      </w:r>
      <w:r w:rsidR="00AB06FC" w:rsidRPr="00AB06FC">
        <w:rPr>
          <w:rFonts w:cs="Arial"/>
          <w:noProof w:val="0"/>
          <w:sz w:val="22"/>
          <w:szCs w:val="22"/>
        </w:rPr>
        <w:t xml:space="preserve"> </w:t>
      </w:r>
      <w:r>
        <w:rPr>
          <w:rFonts w:cs="Arial"/>
          <w:noProof w:val="0"/>
          <w:sz w:val="22"/>
          <w:szCs w:val="22"/>
        </w:rPr>
        <w:t>primenjivaće</w:t>
      </w:r>
      <w:r w:rsidR="00AB06FC" w:rsidRPr="00AB06FC">
        <w:rPr>
          <w:rFonts w:cs="Arial"/>
          <w:noProof w:val="0"/>
          <w:sz w:val="22"/>
          <w:szCs w:val="22"/>
        </w:rPr>
        <w:t xml:space="preserve"> </w:t>
      </w:r>
      <w:r>
        <w:rPr>
          <w:rFonts w:cs="Arial"/>
          <w:noProof w:val="0"/>
          <w:sz w:val="22"/>
          <w:szCs w:val="22"/>
        </w:rPr>
        <w:t>se</w:t>
      </w:r>
      <w:r w:rsidR="00AB06FC" w:rsidRPr="00AB06FC">
        <w:rPr>
          <w:rFonts w:cs="Arial"/>
          <w:noProof w:val="0"/>
          <w:sz w:val="22"/>
          <w:szCs w:val="22"/>
        </w:rPr>
        <w:t xml:space="preserve"> </w:t>
      </w:r>
      <w:r>
        <w:rPr>
          <w:rFonts w:cs="Arial"/>
          <w:noProof w:val="0"/>
          <w:sz w:val="22"/>
          <w:szCs w:val="22"/>
        </w:rPr>
        <w:t>na</w:t>
      </w:r>
      <w:r w:rsidR="00AB06FC" w:rsidRPr="00AB06FC">
        <w:rPr>
          <w:rFonts w:cs="Arial"/>
          <w:noProof w:val="0"/>
          <w:sz w:val="22"/>
          <w:szCs w:val="22"/>
        </w:rPr>
        <w:t xml:space="preserve"> </w:t>
      </w:r>
      <w:r>
        <w:rPr>
          <w:rFonts w:cs="Arial"/>
          <w:noProof w:val="0"/>
          <w:sz w:val="22"/>
          <w:szCs w:val="22"/>
        </w:rPr>
        <w:t>poslednju</w:t>
      </w:r>
      <w:r w:rsidR="00AB06FC" w:rsidRPr="00AB06FC">
        <w:rPr>
          <w:rFonts w:cs="Arial"/>
          <w:noProof w:val="0"/>
          <w:sz w:val="22"/>
          <w:szCs w:val="22"/>
        </w:rPr>
        <w:t xml:space="preserve"> </w:t>
      </w:r>
      <w:r>
        <w:rPr>
          <w:rFonts w:cs="Arial"/>
          <w:noProof w:val="0"/>
          <w:sz w:val="22"/>
          <w:szCs w:val="22"/>
        </w:rPr>
        <w:t>tranšu</w:t>
      </w:r>
      <w:r w:rsidR="00AB06FC" w:rsidRPr="00AB06FC">
        <w:rPr>
          <w:rFonts w:cs="Arial"/>
          <w:noProof w:val="0"/>
          <w:sz w:val="22"/>
          <w:szCs w:val="22"/>
        </w:rPr>
        <w:t xml:space="preserve"> </w:t>
      </w:r>
      <w:r>
        <w:rPr>
          <w:rFonts w:cs="Arial"/>
          <w:noProof w:val="0"/>
          <w:sz w:val="22"/>
          <w:szCs w:val="22"/>
        </w:rPr>
        <w:t>prema</w:t>
      </w:r>
      <w:r w:rsidR="0018122F">
        <w:rPr>
          <w:rFonts w:cs="Arial"/>
          <w:noProof w:val="0"/>
          <w:sz w:val="22"/>
          <w:szCs w:val="22"/>
        </w:rPr>
        <w:t xml:space="preserve"> </w:t>
      </w:r>
      <w:r>
        <w:rPr>
          <w:rFonts w:cs="Arial"/>
          <w:noProof w:val="0"/>
          <w:sz w:val="22"/>
          <w:szCs w:val="22"/>
        </w:rPr>
        <w:t>ovom</w:t>
      </w:r>
      <w:r w:rsidR="0018122F">
        <w:rPr>
          <w:rFonts w:cs="Arial"/>
          <w:noProof w:val="0"/>
          <w:sz w:val="22"/>
          <w:szCs w:val="22"/>
        </w:rPr>
        <w:t xml:space="preserve"> </w:t>
      </w:r>
      <w:r>
        <w:rPr>
          <w:rFonts w:cs="Arial"/>
          <w:noProof w:val="0"/>
          <w:sz w:val="22"/>
          <w:szCs w:val="22"/>
          <w:lang w:val="sr-Cyrl-RS"/>
        </w:rPr>
        <w:t>u</w:t>
      </w:r>
      <w:r>
        <w:rPr>
          <w:rFonts w:cs="Arial"/>
          <w:noProof w:val="0"/>
          <w:sz w:val="22"/>
          <w:szCs w:val="22"/>
        </w:rPr>
        <w:t>govoru</w:t>
      </w:r>
      <w:r w:rsidR="00AB06FC" w:rsidRPr="00AB06FC">
        <w:rPr>
          <w:rFonts w:cs="Arial"/>
          <w:noProof w:val="0"/>
          <w:sz w:val="22"/>
          <w:szCs w:val="22"/>
        </w:rPr>
        <w:t xml:space="preserve"> </w:t>
      </w:r>
      <w:r>
        <w:rPr>
          <w:rFonts w:cs="Arial"/>
          <w:noProof w:val="0"/>
          <w:sz w:val="22"/>
          <w:szCs w:val="22"/>
        </w:rPr>
        <w:t>samo</w:t>
      </w:r>
      <w:r w:rsidR="00AB06FC" w:rsidRPr="00AB06FC">
        <w:rPr>
          <w:rFonts w:cs="Arial"/>
          <w:noProof w:val="0"/>
          <w:sz w:val="22"/>
          <w:szCs w:val="22"/>
        </w:rPr>
        <w:t xml:space="preserve"> </w:t>
      </w:r>
      <w:r>
        <w:rPr>
          <w:rFonts w:cs="Arial"/>
          <w:noProof w:val="0"/>
          <w:sz w:val="22"/>
          <w:szCs w:val="22"/>
        </w:rPr>
        <w:t>ako</w:t>
      </w:r>
      <w:r w:rsidR="00AB06FC" w:rsidRPr="00AB06FC">
        <w:rPr>
          <w:rFonts w:cs="Arial"/>
          <w:noProof w:val="0"/>
          <w:sz w:val="22"/>
          <w:szCs w:val="22"/>
        </w:rPr>
        <w:t xml:space="preserve"> </w:t>
      </w:r>
      <w:r>
        <w:rPr>
          <w:rFonts w:cs="Arial"/>
          <w:noProof w:val="0"/>
          <w:sz w:val="22"/>
          <w:szCs w:val="22"/>
        </w:rPr>
        <w:t>je</w:t>
      </w:r>
      <w:r w:rsidR="00AB06FC" w:rsidRPr="00AB06FC">
        <w:rPr>
          <w:rFonts w:cs="Arial"/>
          <w:noProof w:val="0"/>
          <w:sz w:val="22"/>
          <w:szCs w:val="22"/>
        </w:rPr>
        <w:t xml:space="preserve"> </w:t>
      </w:r>
      <w:r>
        <w:rPr>
          <w:rFonts w:cs="Arial"/>
          <w:noProof w:val="0"/>
          <w:sz w:val="22"/>
          <w:szCs w:val="22"/>
        </w:rPr>
        <w:t>Banka</w:t>
      </w:r>
      <w:r w:rsidR="00AB06FC" w:rsidRPr="00AB06FC">
        <w:rPr>
          <w:rFonts w:cs="Arial"/>
          <w:noProof w:val="0"/>
          <w:sz w:val="22"/>
          <w:szCs w:val="22"/>
        </w:rPr>
        <w:t xml:space="preserve"> </w:t>
      </w:r>
      <w:r>
        <w:rPr>
          <w:rFonts w:cs="Arial"/>
          <w:noProof w:val="0"/>
          <w:sz w:val="22"/>
          <w:szCs w:val="22"/>
        </w:rPr>
        <w:t>potvrdila</w:t>
      </w:r>
      <w:r w:rsidR="00AB06FC" w:rsidRPr="00AB06FC">
        <w:rPr>
          <w:rFonts w:cs="Arial"/>
          <w:noProof w:val="0"/>
          <w:sz w:val="22"/>
          <w:szCs w:val="22"/>
        </w:rPr>
        <w:t xml:space="preserve"> </w:t>
      </w:r>
      <w:r>
        <w:rPr>
          <w:rFonts w:cs="Arial"/>
          <w:noProof w:val="0"/>
          <w:sz w:val="22"/>
          <w:szCs w:val="22"/>
        </w:rPr>
        <w:t>Zajmoprimcu</w:t>
      </w:r>
      <w:r w:rsidR="00AB06FC" w:rsidRPr="00AB06FC">
        <w:rPr>
          <w:rFonts w:cs="Arial"/>
          <w:noProof w:val="0"/>
          <w:sz w:val="22"/>
          <w:szCs w:val="22"/>
        </w:rPr>
        <w:t xml:space="preserve"> </w:t>
      </w:r>
      <w:r>
        <w:rPr>
          <w:rFonts w:cs="Arial"/>
          <w:noProof w:val="0"/>
          <w:sz w:val="22"/>
          <w:szCs w:val="22"/>
        </w:rPr>
        <w:t>da</w:t>
      </w:r>
      <w:r w:rsidR="00AB06FC" w:rsidRPr="00AB06FC">
        <w:rPr>
          <w:rFonts w:cs="Arial"/>
          <w:noProof w:val="0"/>
          <w:sz w:val="22"/>
          <w:szCs w:val="22"/>
        </w:rPr>
        <w:t xml:space="preserve"> </w:t>
      </w:r>
      <w:r>
        <w:rPr>
          <w:rFonts w:cs="Arial"/>
          <w:noProof w:val="0"/>
          <w:sz w:val="22"/>
          <w:szCs w:val="22"/>
        </w:rPr>
        <w:t>je</w:t>
      </w:r>
      <w:r w:rsidR="00AB06FC" w:rsidRPr="00AB06FC">
        <w:rPr>
          <w:rFonts w:cs="Arial"/>
          <w:noProof w:val="0"/>
          <w:sz w:val="22"/>
          <w:szCs w:val="22"/>
        </w:rPr>
        <w:t xml:space="preserve"> </w:t>
      </w:r>
      <w:r>
        <w:rPr>
          <w:rFonts w:cs="Arial"/>
          <w:noProof w:val="0"/>
          <w:sz w:val="22"/>
          <w:szCs w:val="22"/>
        </w:rPr>
        <w:t>finansiranje</w:t>
      </w:r>
      <w:r w:rsidR="00AB06FC" w:rsidRPr="00AB06FC">
        <w:rPr>
          <w:rFonts w:cs="Arial"/>
          <w:noProof w:val="0"/>
          <w:sz w:val="22"/>
          <w:szCs w:val="22"/>
        </w:rPr>
        <w:t xml:space="preserve"> </w:t>
      </w:r>
      <w:r>
        <w:rPr>
          <w:rFonts w:cs="Arial"/>
          <w:noProof w:val="0"/>
          <w:sz w:val="22"/>
          <w:szCs w:val="22"/>
        </w:rPr>
        <w:t>od</w:t>
      </w:r>
      <w:r w:rsidR="00AB06FC" w:rsidRPr="00AB06FC">
        <w:rPr>
          <w:rFonts w:cs="Arial"/>
          <w:noProof w:val="0"/>
          <w:sz w:val="22"/>
          <w:szCs w:val="22"/>
        </w:rPr>
        <w:t xml:space="preserve"> 65</w:t>
      </w:r>
      <w:r w:rsidR="00C9397E">
        <w:rPr>
          <w:rFonts w:cs="Arial"/>
          <w:noProof w:val="0"/>
          <w:sz w:val="22"/>
          <w:szCs w:val="22"/>
          <w:lang w:val="sr-Cyrl-RS"/>
        </w:rPr>
        <w:t>.</w:t>
      </w:r>
      <w:r w:rsidR="00AB06FC" w:rsidRPr="00AB06FC">
        <w:rPr>
          <w:rFonts w:cs="Arial"/>
          <w:noProof w:val="0"/>
          <w:sz w:val="22"/>
          <w:szCs w:val="22"/>
        </w:rPr>
        <w:t>000</w:t>
      </w:r>
      <w:r w:rsidR="00C9397E">
        <w:rPr>
          <w:rFonts w:cs="Arial"/>
          <w:noProof w:val="0"/>
          <w:sz w:val="22"/>
          <w:szCs w:val="22"/>
          <w:lang w:val="sr-Cyrl-RS"/>
        </w:rPr>
        <w:t>.</w:t>
      </w:r>
      <w:r w:rsidR="00AB06FC" w:rsidRPr="00AB06FC">
        <w:rPr>
          <w:rFonts w:cs="Arial"/>
          <w:noProof w:val="0"/>
          <w:sz w:val="22"/>
          <w:szCs w:val="22"/>
        </w:rPr>
        <w:t xml:space="preserve">000 </w:t>
      </w:r>
      <w:r>
        <w:rPr>
          <w:rFonts w:cs="Arial"/>
          <w:noProof w:val="0"/>
          <w:sz w:val="22"/>
          <w:szCs w:val="22"/>
        </w:rPr>
        <w:t>evra</w:t>
      </w:r>
      <w:r w:rsidR="00AB06FC" w:rsidRPr="00AB06FC">
        <w:rPr>
          <w:rFonts w:cs="Arial"/>
          <w:noProof w:val="0"/>
          <w:sz w:val="22"/>
          <w:szCs w:val="22"/>
        </w:rPr>
        <w:t xml:space="preserve"> (</w:t>
      </w:r>
      <w:r>
        <w:rPr>
          <w:rFonts w:cs="Arial"/>
          <w:noProof w:val="0"/>
          <w:sz w:val="22"/>
          <w:szCs w:val="22"/>
        </w:rPr>
        <w:t>šezdeset</w:t>
      </w:r>
      <w:r w:rsidR="00AB06FC" w:rsidRPr="00AB06FC">
        <w:rPr>
          <w:rFonts w:cs="Arial"/>
          <w:noProof w:val="0"/>
          <w:sz w:val="22"/>
          <w:szCs w:val="22"/>
        </w:rPr>
        <w:t xml:space="preserve"> </w:t>
      </w:r>
      <w:r>
        <w:rPr>
          <w:rFonts w:cs="Arial"/>
          <w:noProof w:val="0"/>
          <w:sz w:val="22"/>
          <w:szCs w:val="22"/>
        </w:rPr>
        <w:t>pet</w:t>
      </w:r>
      <w:r w:rsidR="00AB06FC" w:rsidRPr="00AB06FC">
        <w:rPr>
          <w:rFonts w:cs="Arial"/>
          <w:noProof w:val="0"/>
          <w:sz w:val="22"/>
          <w:szCs w:val="22"/>
        </w:rPr>
        <w:t xml:space="preserve"> </w:t>
      </w:r>
      <w:r>
        <w:rPr>
          <w:rFonts w:cs="Arial"/>
          <w:noProof w:val="0"/>
          <w:sz w:val="22"/>
          <w:szCs w:val="22"/>
        </w:rPr>
        <w:t>miliona</w:t>
      </w:r>
      <w:r w:rsidR="00AB06FC" w:rsidRPr="00AB06FC">
        <w:rPr>
          <w:rFonts w:cs="Arial"/>
          <w:noProof w:val="0"/>
          <w:sz w:val="22"/>
          <w:szCs w:val="22"/>
        </w:rPr>
        <w:t xml:space="preserve"> </w:t>
      </w:r>
      <w:r>
        <w:rPr>
          <w:rFonts w:cs="Arial"/>
          <w:noProof w:val="0"/>
          <w:sz w:val="22"/>
          <w:szCs w:val="22"/>
        </w:rPr>
        <w:t>evra</w:t>
      </w:r>
      <w:r w:rsidR="00AB06FC" w:rsidRPr="00AB06FC">
        <w:rPr>
          <w:rFonts w:cs="Arial"/>
          <w:noProof w:val="0"/>
          <w:sz w:val="22"/>
          <w:szCs w:val="22"/>
        </w:rPr>
        <w:t xml:space="preserve">) </w:t>
      </w:r>
      <w:r>
        <w:rPr>
          <w:rFonts w:cs="Arial"/>
          <w:noProof w:val="0"/>
          <w:sz w:val="22"/>
          <w:szCs w:val="22"/>
        </w:rPr>
        <w:t>u</w:t>
      </w:r>
      <w:r w:rsidR="00AB06FC" w:rsidRPr="00AB06FC">
        <w:rPr>
          <w:rFonts w:cs="Arial"/>
          <w:noProof w:val="0"/>
          <w:sz w:val="22"/>
          <w:szCs w:val="22"/>
        </w:rPr>
        <w:t xml:space="preserve"> </w:t>
      </w:r>
      <w:r>
        <w:rPr>
          <w:rFonts w:cs="Arial"/>
          <w:noProof w:val="0"/>
          <w:sz w:val="22"/>
          <w:szCs w:val="22"/>
        </w:rPr>
        <w:t>okviru</w:t>
      </w:r>
      <w:r w:rsidR="00AB06FC" w:rsidRPr="00AB06FC">
        <w:rPr>
          <w:rFonts w:cs="Arial"/>
          <w:noProof w:val="0"/>
          <w:sz w:val="22"/>
          <w:szCs w:val="22"/>
        </w:rPr>
        <w:t xml:space="preserve"> </w:t>
      </w:r>
      <w:r>
        <w:rPr>
          <w:rFonts w:cs="Arial"/>
          <w:noProof w:val="0"/>
          <w:sz w:val="22"/>
          <w:szCs w:val="22"/>
          <w:lang w:val="sr-Cyrl-RS"/>
        </w:rPr>
        <w:t>Kredita</w:t>
      </w:r>
      <w:r w:rsidR="00AB06FC" w:rsidRPr="00AB06FC">
        <w:rPr>
          <w:rFonts w:cs="Arial"/>
          <w:noProof w:val="0"/>
          <w:sz w:val="22"/>
          <w:szCs w:val="22"/>
        </w:rPr>
        <w:t xml:space="preserve"> </w:t>
      </w:r>
      <w:r>
        <w:rPr>
          <w:rFonts w:cs="Arial"/>
          <w:noProof w:val="0"/>
          <w:sz w:val="22"/>
          <w:szCs w:val="22"/>
        </w:rPr>
        <w:t>A</w:t>
      </w:r>
      <w:r w:rsidR="00AB06FC" w:rsidRPr="00AB06FC">
        <w:rPr>
          <w:rFonts w:cs="Arial"/>
          <w:noProof w:val="0"/>
          <w:sz w:val="22"/>
          <w:szCs w:val="22"/>
        </w:rPr>
        <w:t xml:space="preserve"> </w:t>
      </w:r>
      <w:r>
        <w:rPr>
          <w:rFonts w:cs="Arial"/>
          <w:noProof w:val="0"/>
          <w:sz w:val="22"/>
          <w:szCs w:val="22"/>
        </w:rPr>
        <w:t>u</w:t>
      </w:r>
      <w:r w:rsidR="00AB06FC" w:rsidRPr="00AB06FC">
        <w:rPr>
          <w:rFonts w:cs="Arial"/>
          <w:noProof w:val="0"/>
          <w:sz w:val="22"/>
          <w:szCs w:val="22"/>
        </w:rPr>
        <w:t xml:space="preserve"> </w:t>
      </w:r>
      <w:r>
        <w:rPr>
          <w:rFonts w:cs="Arial"/>
          <w:noProof w:val="0"/>
          <w:sz w:val="22"/>
          <w:szCs w:val="22"/>
        </w:rPr>
        <w:t>potpunosti</w:t>
      </w:r>
      <w:r w:rsidR="00AB06FC" w:rsidRPr="00AB06FC">
        <w:rPr>
          <w:rFonts w:cs="Arial"/>
          <w:noProof w:val="0"/>
          <w:sz w:val="22"/>
          <w:szCs w:val="22"/>
        </w:rPr>
        <w:t xml:space="preserve"> </w:t>
      </w:r>
      <w:r>
        <w:rPr>
          <w:rFonts w:cs="Arial"/>
          <w:noProof w:val="0"/>
          <w:sz w:val="22"/>
          <w:szCs w:val="22"/>
        </w:rPr>
        <w:t>isplaćeno</w:t>
      </w:r>
      <w:r w:rsidR="00AB06FC" w:rsidRPr="00AB06FC">
        <w:rPr>
          <w:rFonts w:cs="Arial"/>
          <w:noProof w:val="0"/>
          <w:sz w:val="22"/>
          <w:szCs w:val="22"/>
        </w:rPr>
        <w:t>.</w:t>
      </w:r>
      <w:r w:rsidR="00AB06FC">
        <w:rPr>
          <w:rFonts w:cs="Arial"/>
          <w:noProof w:val="0"/>
          <w:sz w:val="22"/>
          <w:szCs w:val="22"/>
        </w:rPr>
        <w:t xml:space="preserve"> </w:t>
      </w:r>
    </w:p>
    <w:p w14:paraId="7422C52D" w14:textId="732546BC" w:rsidR="00AB56FB" w:rsidRPr="00D602B5" w:rsidRDefault="00AB56FB" w:rsidP="00AB56FB">
      <w:pPr>
        <w:pStyle w:val="bcarticlexox"/>
        <w:spacing w:before="360"/>
        <w:rPr>
          <w:rFonts w:cs="Arial"/>
          <w:i/>
          <w:noProof w:val="0"/>
          <w:sz w:val="22"/>
          <w:szCs w:val="22"/>
        </w:rPr>
      </w:pPr>
      <w:r w:rsidRPr="00465670">
        <w:rPr>
          <w:rFonts w:cs="Arial"/>
          <w:noProof w:val="0"/>
          <w:sz w:val="22"/>
          <w:szCs w:val="22"/>
        </w:rPr>
        <w:t xml:space="preserve">1.5         </w:t>
      </w:r>
      <w:r w:rsidR="00B47EA7">
        <w:rPr>
          <w:rFonts w:cs="Arial"/>
          <w:noProof w:val="0"/>
          <w:sz w:val="22"/>
          <w:szCs w:val="22"/>
          <w:u w:val="single"/>
        </w:rPr>
        <w:t>Odlaganje</w:t>
      </w:r>
      <w:r w:rsidRPr="00465670">
        <w:rPr>
          <w:rFonts w:cs="Arial"/>
          <w:noProof w:val="0"/>
          <w:sz w:val="22"/>
          <w:szCs w:val="22"/>
          <w:u w:val="single"/>
        </w:rPr>
        <w:t xml:space="preserve"> </w:t>
      </w:r>
      <w:r w:rsidR="00B47EA7">
        <w:rPr>
          <w:rFonts w:cs="Arial"/>
          <w:noProof w:val="0"/>
          <w:sz w:val="22"/>
          <w:szCs w:val="22"/>
          <w:u w:val="single"/>
        </w:rPr>
        <w:t>isplate</w:t>
      </w:r>
    </w:p>
    <w:p w14:paraId="74F33C71" w14:textId="169962B5" w:rsidR="00AB56FB" w:rsidRPr="00D602B5" w:rsidRDefault="00AB56FB" w:rsidP="00AB56FB">
      <w:pPr>
        <w:pStyle w:val="Heading3"/>
        <w:tabs>
          <w:tab w:val="clear" w:pos="1701"/>
          <w:tab w:val="clear" w:pos="2268"/>
        </w:tabs>
        <w:spacing w:after="240"/>
        <w:ind w:left="0" w:firstLine="0"/>
        <w:rPr>
          <w:rFonts w:cs="Arial"/>
          <w:sz w:val="22"/>
          <w:szCs w:val="22"/>
        </w:rPr>
      </w:pPr>
      <w:r w:rsidRPr="00D602B5">
        <w:rPr>
          <w:rFonts w:cs="Arial"/>
          <w:sz w:val="22"/>
          <w:szCs w:val="22"/>
        </w:rPr>
        <w:t>1.5.</w:t>
      </w:r>
      <w:r w:rsidR="00B47EA7">
        <w:rPr>
          <w:rFonts w:cs="Arial"/>
          <w:sz w:val="22"/>
          <w:szCs w:val="22"/>
        </w:rPr>
        <w:t>A</w:t>
      </w:r>
      <w:r w:rsidRPr="00D602B5">
        <w:rPr>
          <w:rFonts w:cs="Arial"/>
          <w:sz w:val="22"/>
          <w:szCs w:val="22"/>
        </w:rPr>
        <w:tab/>
      </w:r>
      <w:r w:rsidR="00B47EA7">
        <w:rPr>
          <w:rFonts w:cs="Arial"/>
          <w:sz w:val="22"/>
          <w:szCs w:val="22"/>
        </w:rPr>
        <w:t>Osnov</w:t>
      </w:r>
      <w:r w:rsidRPr="00D602B5">
        <w:rPr>
          <w:rFonts w:cs="Arial"/>
          <w:sz w:val="22"/>
          <w:szCs w:val="22"/>
        </w:rPr>
        <w:t xml:space="preserve"> </w:t>
      </w:r>
      <w:r w:rsidR="00B47EA7">
        <w:rPr>
          <w:rFonts w:cs="Arial"/>
          <w:sz w:val="22"/>
          <w:szCs w:val="22"/>
        </w:rPr>
        <w:t>za</w:t>
      </w:r>
      <w:r w:rsidRPr="00D602B5">
        <w:rPr>
          <w:rFonts w:cs="Arial"/>
          <w:sz w:val="22"/>
          <w:szCs w:val="22"/>
        </w:rPr>
        <w:t xml:space="preserve"> </w:t>
      </w:r>
      <w:r w:rsidR="00B47EA7">
        <w:rPr>
          <w:rFonts w:cs="Arial"/>
          <w:sz w:val="22"/>
          <w:szCs w:val="22"/>
        </w:rPr>
        <w:t>odlaganje</w:t>
      </w:r>
    </w:p>
    <w:p w14:paraId="3262A6E0" w14:textId="26BECF97" w:rsidR="00AB56FB" w:rsidRDefault="00AB56FB" w:rsidP="00AB56FB">
      <w:pPr>
        <w:rPr>
          <w:rFonts w:ascii="Arial" w:hAnsi="Arial" w:cs="Arial"/>
        </w:rPr>
      </w:pPr>
      <w:r w:rsidRPr="00734F79">
        <w:rPr>
          <w:rFonts w:ascii="Arial" w:hAnsi="Arial" w:cs="Arial"/>
        </w:rPr>
        <w:t>1.5.</w:t>
      </w:r>
      <w:r w:rsidR="00B47EA7">
        <w:rPr>
          <w:rFonts w:ascii="Arial" w:hAnsi="Arial" w:cs="Arial"/>
        </w:rPr>
        <w:t>A</w:t>
      </w:r>
      <w:r w:rsidRPr="00734F79">
        <w:rPr>
          <w:rFonts w:ascii="Arial" w:hAnsi="Arial" w:cs="Arial"/>
        </w:rPr>
        <w:t>(1)</w:t>
      </w:r>
      <w:r w:rsidR="00556551">
        <w:rPr>
          <w:rFonts w:ascii="Arial" w:hAnsi="Arial" w:cs="Arial"/>
          <w:lang w:val="sr-Cyrl-RS"/>
        </w:rPr>
        <w:t xml:space="preserve">   </w:t>
      </w:r>
      <w:r w:rsidR="00B47EA7">
        <w:rPr>
          <w:rFonts w:ascii="Arial" w:hAnsi="Arial" w:cs="Arial"/>
        </w:rPr>
        <w:t>ZAHTEV</w:t>
      </w:r>
      <w:r>
        <w:rPr>
          <w:rFonts w:ascii="Arial" w:hAnsi="Arial" w:cs="Arial"/>
        </w:rPr>
        <w:t xml:space="preserve"> </w:t>
      </w:r>
      <w:r w:rsidR="00B47EA7">
        <w:rPr>
          <w:rFonts w:ascii="Arial" w:hAnsi="Arial" w:cs="Arial"/>
        </w:rPr>
        <w:t>ZAJMOPRIMCA</w:t>
      </w:r>
    </w:p>
    <w:p w14:paraId="0DA8A18A" w14:textId="2F6F36E3" w:rsidR="00AB56FB" w:rsidRDefault="00465670" w:rsidP="00465670">
      <w:pPr>
        <w:ind w:left="1418" w:hanging="425"/>
        <w:jc w:val="both"/>
        <w:rPr>
          <w:rFonts w:ascii="Arial" w:hAnsi="Arial" w:cs="Arial"/>
        </w:rPr>
      </w:pPr>
      <w:r>
        <w:rPr>
          <w:rFonts w:ascii="Arial" w:hAnsi="Arial" w:cs="Arial"/>
          <w:lang w:val="sr-Cyrl-RS"/>
        </w:rPr>
        <w:t>(</w:t>
      </w:r>
      <w:r w:rsidR="00B47EA7">
        <w:rPr>
          <w:rFonts w:ascii="Arial" w:hAnsi="Arial" w:cs="Arial"/>
          <w:lang w:val="sr-Cyrl-RS"/>
        </w:rPr>
        <w:t>a</w:t>
      </w:r>
      <w:r>
        <w:rPr>
          <w:rFonts w:ascii="Arial" w:hAnsi="Arial" w:cs="Arial"/>
          <w:lang w:val="sr-Cyrl-RS"/>
        </w:rPr>
        <w:t>)</w:t>
      </w:r>
      <w:r>
        <w:rPr>
          <w:rFonts w:ascii="Arial" w:hAnsi="Arial" w:cs="Arial"/>
          <w:lang w:val="sr-Cyrl-RS"/>
        </w:rPr>
        <w:tab/>
      </w:r>
      <w:r w:rsidR="00B47EA7">
        <w:rPr>
          <w:rFonts w:ascii="Arial" w:hAnsi="Arial" w:cs="Arial"/>
        </w:rPr>
        <w:t>Zajmoprimac</w:t>
      </w:r>
      <w:r w:rsidR="00AB56FB">
        <w:rPr>
          <w:rFonts w:ascii="Arial" w:hAnsi="Arial" w:cs="Arial"/>
        </w:rPr>
        <w:t xml:space="preserve"> </w:t>
      </w:r>
      <w:r w:rsidR="00B47EA7">
        <w:rPr>
          <w:rFonts w:ascii="Arial" w:hAnsi="Arial" w:cs="Arial"/>
        </w:rPr>
        <w:t>može</w:t>
      </w:r>
      <w:r w:rsidR="00AB56FB">
        <w:rPr>
          <w:rFonts w:ascii="Arial" w:hAnsi="Arial" w:cs="Arial"/>
        </w:rPr>
        <w:t xml:space="preserve"> </w:t>
      </w:r>
      <w:r w:rsidR="00B47EA7">
        <w:rPr>
          <w:rFonts w:ascii="Arial" w:hAnsi="Arial" w:cs="Arial"/>
        </w:rPr>
        <w:t>da</w:t>
      </w:r>
      <w:r w:rsidR="00AB56FB">
        <w:rPr>
          <w:rFonts w:ascii="Arial" w:hAnsi="Arial" w:cs="Arial"/>
        </w:rPr>
        <w:t xml:space="preserve"> </w:t>
      </w:r>
      <w:r w:rsidR="00B47EA7">
        <w:rPr>
          <w:rFonts w:ascii="Arial" w:hAnsi="Arial" w:cs="Arial"/>
        </w:rPr>
        <w:t>pošalje</w:t>
      </w:r>
      <w:r w:rsidR="00AB56FB">
        <w:rPr>
          <w:rFonts w:ascii="Arial" w:hAnsi="Arial" w:cs="Arial"/>
        </w:rPr>
        <w:t xml:space="preserve"> </w:t>
      </w:r>
      <w:r w:rsidR="00B47EA7">
        <w:rPr>
          <w:rFonts w:ascii="Arial" w:hAnsi="Arial" w:cs="Arial"/>
        </w:rPr>
        <w:t>pisani</w:t>
      </w:r>
      <w:r w:rsidR="00AB56FB">
        <w:rPr>
          <w:rFonts w:ascii="Arial" w:hAnsi="Arial" w:cs="Arial"/>
        </w:rPr>
        <w:t xml:space="preserve"> </w:t>
      </w:r>
      <w:r w:rsidR="00B47EA7">
        <w:rPr>
          <w:rFonts w:ascii="Arial" w:hAnsi="Arial" w:cs="Arial"/>
        </w:rPr>
        <w:t>zahtev</w:t>
      </w:r>
      <w:r w:rsidR="00AB56FB">
        <w:rPr>
          <w:rFonts w:ascii="Arial" w:hAnsi="Arial" w:cs="Arial"/>
        </w:rPr>
        <w:t xml:space="preserve"> </w:t>
      </w:r>
      <w:r w:rsidR="00B47EA7">
        <w:rPr>
          <w:rFonts w:ascii="Arial" w:hAnsi="Arial" w:cs="Arial"/>
        </w:rPr>
        <w:t>Banci</w:t>
      </w:r>
      <w:r w:rsidR="00AB56FB">
        <w:rPr>
          <w:rFonts w:ascii="Arial" w:hAnsi="Arial" w:cs="Arial"/>
        </w:rPr>
        <w:t xml:space="preserve"> </w:t>
      </w:r>
      <w:r w:rsidR="00B47EA7">
        <w:rPr>
          <w:rFonts w:ascii="Arial" w:hAnsi="Arial" w:cs="Arial"/>
        </w:rPr>
        <w:t>tražeći</w:t>
      </w:r>
      <w:r w:rsidR="00AB56FB">
        <w:rPr>
          <w:rFonts w:ascii="Arial" w:hAnsi="Arial" w:cs="Arial"/>
        </w:rPr>
        <w:t xml:space="preserve"> </w:t>
      </w:r>
      <w:r w:rsidR="00B47EA7">
        <w:rPr>
          <w:rFonts w:ascii="Arial" w:hAnsi="Arial" w:cs="Arial"/>
        </w:rPr>
        <w:t>odlaganje</w:t>
      </w:r>
      <w:r w:rsidR="00AB56FB">
        <w:rPr>
          <w:rFonts w:ascii="Arial" w:hAnsi="Arial" w:cs="Arial"/>
        </w:rPr>
        <w:t xml:space="preserve"> </w:t>
      </w:r>
      <w:r w:rsidR="00B47EA7">
        <w:rPr>
          <w:rFonts w:ascii="Arial" w:hAnsi="Arial" w:cs="Arial"/>
        </w:rPr>
        <w:t>isplate</w:t>
      </w:r>
      <w:r w:rsidR="00AB56FB">
        <w:rPr>
          <w:rFonts w:ascii="Arial" w:hAnsi="Arial" w:cs="Arial"/>
        </w:rPr>
        <w:t xml:space="preserve"> </w:t>
      </w:r>
      <w:r w:rsidR="00B47EA7">
        <w:rPr>
          <w:rFonts w:ascii="Arial" w:hAnsi="Arial" w:cs="Arial"/>
        </w:rPr>
        <w:t>Prihvaćene</w:t>
      </w:r>
      <w:r w:rsidR="00AB56FB">
        <w:rPr>
          <w:rFonts w:ascii="Arial" w:hAnsi="Arial" w:cs="Arial"/>
        </w:rPr>
        <w:t xml:space="preserve"> </w:t>
      </w:r>
      <w:r w:rsidR="00B47EA7">
        <w:rPr>
          <w:rFonts w:ascii="Arial" w:hAnsi="Arial" w:cs="Arial"/>
        </w:rPr>
        <w:t>tranše</w:t>
      </w:r>
      <w:r w:rsidR="00AB56FB">
        <w:rPr>
          <w:rFonts w:ascii="Arial" w:hAnsi="Arial" w:cs="Arial"/>
        </w:rPr>
        <w:t xml:space="preserve">. </w:t>
      </w:r>
      <w:r w:rsidR="00B47EA7">
        <w:rPr>
          <w:rFonts w:ascii="Arial" w:hAnsi="Arial" w:cs="Arial"/>
        </w:rPr>
        <w:t>Pisani</w:t>
      </w:r>
      <w:r w:rsidR="00AB56FB">
        <w:rPr>
          <w:rFonts w:ascii="Arial" w:hAnsi="Arial" w:cs="Arial"/>
        </w:rPr>
        <w:t xml:space="preserve"> </w:t>
      </w:r>
      <w:r w:rsidR="00B47EA7">
        <w:rPr>
          <w:rFonts w:ascii="Arial" w:hAnsi="Arial" w:cs="Arial"/>
        </w:rPr>
        <w:t>zahtev</w:t>
      </w:r>
      <w:r w:rsidR="00AB56FB">
        <w:rPr>
          <w:rFonts w:ascii="Arial" w:hAnsi="Arial" w:cs="Arial"/>
        </w:rPr>
        <w:t xml:space="preserve"> </w:t>
      </w:r>
      <w:r w:rsidR="00B47EA7">
        <w:rPr>
          <w:rFonts w:ascii="Arial" w:hAnsi="Arial" w:cs="Arial"/>
        </w:rPr>
        <w:t>mora</w:t>
      </w:r>
      <w:r w:rsidR="00AB56FB">
        <w:rPr>
          <w:rFonts w:ascii="Arial" w:hAnsi="Arial" w:cs="Arial"/>
        </w:rPr>
        <w:t xml:space="preserve"> </w:t>
      </w:r>
      <w:r w:rsidR="00B47EA7">
        <w:rPr>
          <w:rFonts w:ascii="Arial" w:hAnsi="Arial" w:cs="Arial"/>
        </w:rPr>
        <w:t>biti</w:t>
      </w:r>
      <w:r w:rsidR="00AB56FB">
        <w:rPr>
          <w:rFonts w:ascii="Arial" w:hAnsi="Arial" w:cs="Arial"/>
        </w:rPr>
        <w:t xml:space="preserve"> </w:t>
      </w:r>
      <w:r w:rsidR="00B47EA7">
        <w:rPr>
          <w:rFonts w:ascii="Arial" w:hAnsi="Arial" w:cs="Arial"/>
        </w:rPr>
        <w:t>primljen</w:t>
      </w:r>
      <w:r w:rsidR="00AB56FB">
        <w:rPr>
          <w:rFonts w:ascii="Arial" w:hAnsi="Arial" w:cs="Arial"/>
        </w:rPr>
        <w:t xml:space="preserve"> </w:t>
      </w:r>
      <w:r w:rsidR="00B47EA7">
        <w:rPr>
          <w:rFonts w:ascii="Arial" w:hAnsi="Arial" w:cs="Arial"/>
        </w:rPr>
        <w:t>od</w:t>
      </w:r>
      <w:r w:rsidR="00AB56FB">
        <w:rPr>
          <w:rFonts w:ascii="Arial" w:hAnsi="Arial" w:cs="Arial"/>
        </w:rPr>
        <w:t xml:space="preserve"> </w:t>
      </w:r>
      <w:r w:rsidR="00B47EA7">
        <w:rPr>
          <w:rFonts w:ascii="Arial" w:hAnsi="Arial" w:cs="Arial"/>
        </w:rPr>
        <w:t>strane</w:t>
      </w:r>
      <w:r w:rsidR="00AB56FB">
        <w:rPr>
          <w:rFonts w:ascii="Arial" w:hAnsi="Arial" w:cs="Arial"/>
        </w:rPr>
        <w:t xml:space="preserve"> </w:t>
      </w:r>
      <w:r w:rsidR="00B47EA7">
        <w:rPr>
          <w:rFonts w:ascii="Arial" w:hAnsi="Arial" w:cs="Arial"/>
        </w:rPr>
        <w:t>Banke</w:t>
      </w:r>
      <w:r w:rsidR="00AB56FB">
        <w:rPr>
          <w:rFonts w:ascii="Arial" w:hAnsi="Arial" w:cs="Arial"/>
        </w:rPr>
        <w:t xml:space="preserve"> </w:t>
      </w:r>
      <w:r w:rsidR="00B47EA7">
        <w:rPr>
          <w:rFonts w:ascii="Arial" w:hAnsi="Arial" w:cs="Arial"/>
        </w:rPr>
        <w:t>najmanje</w:t>
      </w:r>
      <w:r w:rsidR="00AB56FB">
        <w:rPr>
          <w:rFonts w:ascii="Arial" w:hAnsi="Arial" w:cs="Arial"/>
        </w:rPr>
        <w:t xml:space="preserve"> </w:t>
      </w:r>
      <w:r w:rsidR="00AB56FB" w:rsidRPr="007E417C">
        <w:rPr>
          <w:rFonts w:ascii="Arial" w:hAnsi="Arial" w:cs="Arial"/>
        </w:rPr>
        <w:t>5 (</w:t>
      </w:r>
      <w:r w:rsidR="00B47EA7">
        <w:rPr>
          <w:rFonts w:ascii="Arial" w:hAnsi="Arial" w:cs="Arial"/>
        </w:rPr>
        <w:t>pet</w:t>
      </w:r>
      <w:r w:rsidR="00AB56FB" w:rsidRPr="007E417C">
        <w:rPr>
          <w:rFonts w:ascii="Arial" w:hAnsi="Arial" w:cs="Arial"/>
        </w:rPr>
        <w:t xml:space="preserve">) </w:t>
      </w:r>
      <w:r w:rsidR="00B47EA7">
        <w:rPr>
          <w:rFonts w:ascii="Arial" w:hAnsi="Arial" w:cs="Arial"/>
        </w:rPr>
        <w:t>Radnih</w:t>
      </w:r>
      <w:r w:rsidR="00AB56FB" w:rsidRPr="007E417C">
        <w:rPr>
          <w:rFonts w:ascii="Arial" w:hAnsi="Arial" w:cs="Arial"/>
        </w:rPr>
        <w:t xml:space="preserve"> </w:t>
      </w:r>
      <w:r w:rsidR="00B47EA7">
        <w:rPr>
          <w:rFonts w:ascii="Arial" w:hAnsi="Arial" w:cs="Arial"/>
        </w:rPr>
        <w:t>dana</w:t>
      </w:r>
      <w:r w:rsidR="00AB56FB" w:rsidRPr="007E417C">
        <w:rPr>
          <w:rFonts w:ascii="Arial" w:hAnsi="Arial" w:cs="Arial"/>
        </w:rPr>
        <w:t xml:space="preserve"> </w:t>
      </w:r>
      <w:r w:rsidR="00B47EA7">
        <w:rPr>
          <w:rFonts w:ascii="Arial" w:hAnsi="Arial" w:cs="Arial"/>
        </w:rPr>
        <w:t>pre</w:t>
      </w:r>
      <w:r w:rsidR="00AB56FB" w:rsidRPr="007E417C">
        <w:rPr>
          <w:rFonts w:ascii="Arial" w:hAnsi="Arial" w:cs="Arial"/>
        </w:rPr>
        <w:t xml:space="preserve"> </w:t>
      </w:r>
      <w:r w:rsidR="00B47EA7">
        <w:rPr>
          <w:rFonts w:ascii="Arial" w:hAnsi="Arial" w:cs="Arial"/>
        </w:rPr>
        <w:t>Zakazanog</w:t>
      </w:r>
      <w:r w:rsidR="00AB56FB" w:rsidRPr="007E417C">
        <w:rPr>
          <w:rFonts w:ascii="Arial" w:hAnsi="Arial" w:cs="Arial"/>
        </w:rPr>
        <w:t xml:space="preserve"> </w:t>
      </w:r>
      <w:r w:rsidR="00B47EA7">
        <w:rPr>
          <w:rFonts w:ascii="Arial" w:hAnsi="Arial" w:cs="Arial"/>
        </w:rPr>
        <w:t>datuma</w:t>
      </w:r>
      <w:r w:rsidR="00AB56FB" w:rsidRPr="007E417C">
        <w:rPr>
          <w:rFonts w:ascii="Arial" w:hAnsi="Arial" w:cs="Arial"/>
        </w:rPr>
        <w:t xml:space="preserve"> </w:t>
      </w:r>
      <w:r w:rsidR="00B47EA7">
        <w:rPr>
          <w:rFonts w:ascii="Arial" w:hAnsi="Arial" w:cs="Arial"/>
        </w:rPr>
        <w:t>za</w:t>
      </w:r>
      <w:r w:rsidR="00AB56FB" w:rsidRPr="007E417C">
        <w:rPr>
          <w:rFonts w:ascii="Arial" w:hAnsi="Arial" w:cs="Arial"/>
        </w:rPr>
        <w:t xml:space="preserve"> </w:t>
      </w:r>
      <w:r w:rsidR="00B47EA7">
        <w:rPr>
          <w:rFonts w:ascii="Arial" w:hAnsi="Arial" w:cs="Arial"/>
        </w:rPr>
        <w:t>isplatu</w:t>
      </w:r>
      <w:r w:rsidR="00AB56FB">
        <w:rPr>
          <w:rFonts w:ascii="Arial" w:hAnsi="Arial" w:cs="Arial"/>
        </w:rPr>
        <w:t xml:space="preserve"> </w:t>
      </w:r>
      <w:r w:rsidR="00B47EA7">
        <w:rPr>
          <w:rFonts w:ascii="Arial" w:hAnsi="Arial" w:cs="Arial"/>
        </w:rPr>
        <w:t>Prihvaćene</w:t>
      </w:r>
      <w:r w:rsidR="00AB56FB">
        <w:rPr>
          <w:rFonts w:ascii="Arial" w:hAnsi="Arial" w:cs="Arial"/>
        </w:rPr>
        <w:t xml:space="preserve"> </w:t>
      </w:r>
      <w:r w:rsidR="00B47EA7">
        <w:rPr>
          <w:rFonts w:ascii="Arial" w:hAnsi="Arial" w:cs="Arial"/>
        </w:rPr>
        <w:t>tranše</w:t>
      </w:r>
      <w:r w:rsidR="00AB56FB">
        <w:rPr>
          <w:rFonts w:ascii="Arial" w:hAnsi="Arial" w:cs="Arial"/>
        </w:rPr>
        <w:t xml:space="preserve"> </w:t>
      </w:r>
      <w:r w:rsidR="00B47EA7">
        <w:rPr>
          <w:rFonts w:ascii="Arial" w:hAnsi="Arial" w:cs="Arial"/>
        </w:rPr>
        <w:t>i</w:t>
      </w:r>
      <w:r w:rsidR="00AB56FB">
        <w:rPr>
          <w:rFonts w:ascii="Arial" w:hAnsi="Arial" w:cs="Arial"/>
        </w:rPr>
        <w:t xml:space="preserve"> </w:t>
      </w:r>
      <w:r w:rsidR="00B47EA7">
        <w:rPr>
          <w:rFonts w:ascii="Arial" w:hAnsi="Arial" w:cs="Arial"/>
        </w:rPr>
        <w:t>u</w:t>
      </w:r>
      <w:r w:rsidR="00AB56FB">
        <w:rPr>
          <w:rFonts w:ascii="Arial" w:hAnsi="Arial" w:cs="Arial"/>
        </w:rPr>
        <w:t xml:space="preserve"> </w:t>
      </w:r>
      <w:r w:rsidR="00B47EA7">
        <w:rPr>
          <w:rFonts w:ascii="Arial" w:hAnsi="Arial" w:cs="Arial"/>
        </w:rPr>
        <w:t>njemu</w:t>
      </w:r>
      <w:r w:rsidR="00AB56FB">
        <w:rPr>
          <w:rFonts w:ascii="Arial" w:hAnsi="Arial" w:cs="Arial"/>
        </w:rPr>
        <w:t xml:space="preserve"> </w:t>
      </w:r>
      <w:r w:rsidR="00B47EA7">
        <w:rPr>
          <w:rFonts w:ascii="Arial" w:hAnsi="Arial" w:cs="Arial"/>
        </w:rPr>
        <w:t>će</w:t>
      </w:r>
      <w:r w:rsidR="00AB56FB">
        <w:rPr>
          <w:rFonts w:ascii="Arial" w:hAnsi="Arial" w:cs="Arial"/>
        </w:rPr>
        <w:t xml:space="preserve"> </w:t>
      </w:r>
      <w:r w:rsidR="00B47EA7">
        <w:rPr>
          <w:rFonts w:ascii="Arial" w:hAnsi="Arial" w:cs="Arial"/>
        </w:rPr>
        <w:t>navesti</w:t>
      </w:r>
      <w:r w:rsidR="00AB56FB">
        <w:rPr>
          <w:rFonts w:ascii="Arial" w:hAnsi="Arial" w:cs="Arial"/>
        </w:rPr>
        <w:t>:</w:t>
      </w:r>
    </w:p>
    <w:p w14:paraId="1949ED86" w14:textId="2D8033A0" w:rsidR="00AB56FB" w:rsidRPr="005C58D2" w:rsidRDefault="00F00F92" w:rsidP="00465670">
      <w:pPr>
        <w:ind w:left="1560"/>
        <w:jc w:val="both"/>
        <w:rPr>
          <w:rFonts w:ascii="Arial" w:hAnsi="Arial" w:cs="Arial"/>
        </w:rPr>
      </w:pPr>
      <w:r>
        <w:rPr>
          <w:rFonts w:ascii="Arial" w:hAnsi="Arial" w:cs="Arial"/>
          <w:lang w:val="sr-Cyrl-RS"/>
        </w:rPr>
        <w:t>(</w:t>
      </w:r>
      <w:r w:rsidR="00465670">
        <w:rPr>
          <w:rFonts w:ascii="Arial" w:hAnsi="Arial" w:cs="Arial"/>
        </w:rPr>
        <w:t>i</w:t>
      </w:r>
      <w:r w:rsidR="00AB56FB">
        <w:rPr>
          <w:rFonts w:ascii="Arial" w:hAnsi="Arial" w:cs="Arial"/>
        </w:rPr>
        <w:t xml:space="preserve">) </w:t>
      </w:r>
      <w:r w:rsidR="00B47EA7">
        <w:rPr>
          <w:rFonts w:ascii="Arial" w:hAnsi="Arial" w:cs="Arial"/>
        </w:rPr>
        <w:t>ukoliko</w:t>
      </w:r>
      <w:r w:rsidR="00AB56FB">
        <w:rPr>
          <w:rFonts w:ascii="Arial" w:hAnsi="Arial" w:cs="Arial"/>
        </w:rPr>
        <w:t xml:space="preserve"> </w:t>
      </w:r>
      <w:r w:rsidR="00B47EA7">
        <w:rPr>
          <w:rFonts w:ascii="Arial" w:hAnsi="Arial" w:cs="Arial"/>
        </w:rPr>
        <w:t>Zajmoprimac</w:t>
      </w:r>
      <w:r w:rsidR="00AB56FB">
        <w:rPr>
          <w:rFonts w:ascii="Arial" w:hAnsi="Arial" w:cs="Arial"/>
        </w:rPr>
        <w:t xml:space="preserve"> </w:t>
      </w:r>
      <w:r w:rsidR="00B47EA7">
        <w:rPr>
          <w:rFonts w:ascii="Arial" w:hAnsi="Arial" w:cs="Arial"/>
        </w:rPr>
        <w:t>želi</w:t>
      </w:r>
      <w:r w:rsidR="00AB56FB">
        <w:rPr>
          <w:rFonts w:ascii="Arial" w:hAnsi="Arial" w:cs="Arial"/>
        </w:rPr>
        <w:t xml:space="preserve"> </w:t>
      </w:r>
      <w:r w:rsidR="00B47EA7">
        <w:rPr>
          <w:rFonts w:ascii="Arial" w:hAnsi="Arial" w:cs="Arial"/>
        </w:rPr>
        <w:t>da</w:t>
      </w:r>
      <w:r w:rsidR="00AB56FB">
        <w:rPr>
          <w:rFonts w:ascii="Arial" w:hAnsi="Arial" w:cs="Arial"/>
        </w:rPr>
        <w:t xml:space="preserve"> </w:t>
      </w:r>
      <w:r w:rsidR="00B47EA7">
        <w:rPr>
          <w:rFonts w:ascii="Arial" w:hAnsi="Arial" w:cs="Arial"/>
        </w:rPr>
        <w:t>odloži</w:t>
      </w:r>
      <w:r w:rsidR="00AB56FB">
        <w:rPr>
          <w:rFonts w:ascii="Arial" w:hAnsi="Arial" w:cs="Arial"/>
        </w:rPr>
        <w:t xml:space="preserve"> </w:t>
      </w:r>
      <w:r w:rsidR="00B47EA7">
        <w:rPr>
          <w:rFonts w:ascii="Arial" w:hAnsi="Arial" w:cs="Arial"/>
        </w:rPr>
        <w:t>isplatu</w:t>
      </w:r>
      <w:r w:rsidR="00AB56FB">
        <w:rPr>
          <w:rFonts w:ascii="Arial" w:hAnsi="Arial" w:cs="Arial"/>
        </w:rPr>
        <w:t xml:space="preserve"> </w:t>
      </w:r>
      <w:r w:rsidR="00B47EA7">
        <w:rPr>
          <w:rFonts w:ascii="Arial" w:hAnsi="Arial" w:cs="Arial"/>
        </w:rPr>
        <w:t>u</w:t>
      </w:r>
      <w:r w:rsidR="00AB56FB">
        <w:rPr>
          <w:rFonts w:ascii="Arial" w:hAnsi="Arial" w:cs="Arial"/>
        </w:rPr>
        <w:t xml:space="preserve"> </w:t>
      </w:r>
      <w:r w:rsidR="00B47EA7">
        <w:rPr>
          <w:rFonts w:ascii="Arial" w:hAnsi="Arial" w:cs="Arial"/>
        </w:rPr>
        <w:t>celosti</w:t>
      </w:r>
      <w:r w:rsidR="00AB56FB">
        <w:rPr>
          <w:rFonts w:ascii="Arial" w:hAnsi="Arial" w:cs="Arial"/>
        </w:rPr>
        <w:t xml:space="preserve"> </w:t>
      </w:r>
      <w:r w:rsidR="00B47EA7">
        <w:rPr>
          <w:rFonts w:ascii="Arial" w:hAnsi="Arial" w:cs="Arial"/>
        </w:rPr>
        <w:t>ili</w:t>
      </w:r>
      <w:r w:rsidR="00AB56FB">
        <w:rPr>
          <w:rFonts w:ascii="Arial" w:hAnsi="Arial" w:cs="Arial"/>
        </w:rPr>
        <w:t xml:space="preserve"> </w:t>
      </w:r>
      <w:r w:rsidR="00B47EA7">
        <w:rPr>
          <w:rFonts w:ascii="Arial" w:hAnsi="Arial" w:cs="Arial"/>
        </w:rPr>
        <w:t>delimično</w:t>
      </w:r>
      <w:r w:rsidR="00AB56FB">
        <w:rPr>
          <w:rFonts w:ascii="Arial" w:hAnsi="Arial" w:cs="Arial"/>
        </w:rPr>
        <w:t xml:space="preserve"> </w:t>
      </w:r>
      <w:r w:rsidR="00B47EA7">
        <w:rPr>
          <w:rFonts w:ascii="Arial" w:hAnsi="Arial" w:cs="Arial"/>
        </w:rPr>
        <w:t>i</w:t>
      </w:r>
      <w:r w:rsidR="00AB56FB">
        <w:rPr>
          <w:rFonts w:ascii="Arial" w:hAnsi="Arial" w:cs="Arial"/>
        </w:rPr>
        <w:t xml:space="preserve"> </w:t>
      </w:r>
      <w:r w:rsidR="00B47EA7">
        <w:rPr>
          <w:rFonts w:ascii="Arial" w:hAnsi="Arial" w:cs="Arial"/>
        </w:rPr>
        <w:t>ukoliko</w:t>
      </w:r>
      <w:r w:rsidR="00AB56FB">
        <w:rPr>
          <w:rFonts w:ascii="Arial" w:hAnsi="Arial" w:cs="Arial"/>
        </w:rPr>
        <w:t xml:space="preserve"> </w:t>
      </w:r>
      <w:r w:rsidR="00B47EA7">
        <w:rPr>
          <w:rFonts w:ascii="Arial" w:hAnsi="Arial" w:cs="Arial"/>
        </w:rPr>
        <w:t>se</w:t>
      </w:r>
      <w:r w:rsidR="00AB56FB">
        <w:rPr>
          <w:rFonts w:ascii="Arial" w:hAnsi="Arial" w:cs="Arial"/>
        </w:rPr>
        <w:t xml:space="preserve"> </w:t>
      </w:r>
      <w:r w:rsidR="00B47EA7">
        <w:rPr>
          <w:rFonts w:ascii="Arial" w:hAnsi="Arial" w:cs="Arial"/>
        </w:rPr>
        <w:t>odluči</w:t>
      </w:r>
      <w:r w:rsidR="00AB56FB" w:rsidRPr="005C58D2">
        <w:rPr>
          <w:rFonts w:ascii="Arial" w:hAnsi="Arial" w:cs="Arial"/>
        </w:rPr>
        <w:t xml:space="preserve"> </w:t>
      </w:r>
      <w:r w:rsidR="00B47EA7">
        <w:rPr>
          <w:rFonts w:ascii="Arial" w:hAnsi="Arial" w:cs="Arial"/>
        </w:rPr>
        <w:t>za</w:t>
      </w:r>
      <w:r w:rsidR="00AB56FB" w:rsidRPr="005C58D2">
        <w:rPr>
          <w:rFonts w:ascii="Arial" w:hAnsi="Arial" w:cs="Arial"/>
        </w:rPr>
        <w:t xml:space="preserve"> </w:t>
      </w:r>
      <w:r w:rsidR="00B47EA7">
        <w:rPr>
          <w:rFonts w:ascii="Arial" w:hAnsi="Arial" w:cs="Arial"/>
        </w:rPr>
        <w:t>delimično</w:t>
      </w:r>
      <w:r w:rsidR="00AB56FB" w:rsidRPr="005C58D2">
        <w:rPr>
          <w:rFonts w:ascii="Arial" w:hAnsi="Arial" w:cs="Arial"/>
        </w:rPr>
        <w:t xml:space="preserve"> </w:t>
      </w:r>
      <w:r w:rsidR="00B47EA7">
        <w:rPr>
          <w:rFonts w:ascii="Arial" w:hAnsi="Arial" w:cs="Arial"/>
        </w:rPr>
        <w:t>odlaganje</w:t>
      </w:r>
      <w:r w:rsidR="00AB56FB" w:rsidRPr="005C58D2">
        <w:rPr>
          <w:rFonts w:ascii="Arial" w:hAnsi="Arial" w:cs="Arial"/>
        </w:rPr>
        <w:t xml:space="preserve">, </w:t>
      </w:r>
      <w:r w:rsidR="00B47EA7">
        <w:rPr>
          <w:rFonts w:ascii="Arial" w:hAnsi="Arial" w:cs="Arial"/>
        </w:rPr>
        <w:t>iznos</w:t>
      </w:r>
      <w:r w:rsidR="00AB56FB" w:rsidRPr="005C58D2">
        <w:rPr>
          <w:rFonts w:ascii="Arial" w:hAnsi="Arial" w:cs="Arial"/>
        </w:rPr>
        <w:t xml:space="preserve"> </w:t>
      </w:r>
      <w:r w:rsidR="00B47EA7">
        <w:rPr>
          <w:rFonts w:ascii="Arial" w:hAnsi="Arial" w:cs="Arial"/>
        </w:rPr>
        <w:t>koji</w:t>
      </w:r>
      <w:r w:rsidR="00AB56FB" w:rsidRPr="005C58D2">
        <w:rPr>
          <w:rFonts w:ascii="Arial" w:hAnsi="Arial" w:cs="Arial"/>
        </w:rPr>
        <w:t xml:space="preserve"> </w:t>
      </w:r>
      <w:r w:rsidR="00B47EA7">
        <w:rPr>
          <w:rFonts w:ascii="Arial" w:hAnsi="Arial" w:cs="Arial"/>
        </w:rPr>
        <w:t>je</w:t>
      </w:r>
      <w:r w:rsidR="00AB56FB" w:rsidRPr="005C58D2">
        <w:rPr>
          <w:rFonts w:ascii="Arial" w:hAnsi="Arial" w:cs="Arial"/>
        </w:rPr>
        <w:t xml:space="preserve"> </w:t>
      </w:r>
      <w:r w:rsidR="00B47EA7">
        <w:rPr>
          <w:rFonts w:ascii="Arial" w:hAnsi="Arial" w:cs="Arial"/>
        </w:rPr>
        <w:t>potrebno</w:t>
      </w:r>
      <w:r w:rsidR="00AB56FB" w:rsidRPr="005C58D2">
        <w:rPr>
          <w:rFonts w:ascii="Arial" w:hAnsi="Arial" w:cs="Arial"/>
        </w:rPr>
        <w:t xml:space="preserve"> </w:t>
      </w:r>
      <w:r w:rsidR="00B47EA7">
        <w:rPr>
          <w:rFonts w:ascii="Arial" w:hAnsi="Arial" w:cs="Arial"/>
        </w:rPr>
        <w:t>odložiti</w:t>
      </w:r>
      <w:r w:rsidR="00AB56FB" w:rsidRPr="005C58D2">
        <w:rPr>
          <w:rFonts w:ascii="Arial" w:hAnsi="Arial" w:cs="Arial"/>
        </w:rPr>
        <w:t xml:space="preserve">; </w:t>
      </w:r>
      <w:r w:rsidR="00B47EA7">
        <w:rPr>
          <w:rFonts w:ascii="Arial" w:hAnsi="Arial" w:cs="Arial"/>
        </w:rPr>
        <w:t>i</w:t>
      </w:r>
    </w:p>
    <w:p w14:paraId="4429DE9C" w14:textId="6801B0F6" w:rsidR="00AB56FB" w:rsidRDefault="00F00F92" w:rsidP="00465670">
      <w:pPr>
        <w:ind w:left="1560"/>
        <w:jc w:val="both"/>
        <w:rPr>
          <w:rFonts w:ascii="Arial" w:hAnsi="Arial" w:cs="Arial"/>
        </w:rPr>
      </w:pPr>
      <w:r w:rsidRPr="005C58D2">
        <w:rPr>
          <w:rFonts w:ascii="Arial" w:hAnsi="Arial" w:cs="Arial"/>
          <w:lang w:val="sr-Cyrl-RS"/>
        </w:rPr>
        <w:t>(</w:t>
      </w:r>
      <w:r w:rsidR="00465670">
        <w:rPr>
          <w:rFonts w:ascii="Arial" w:hAnsi="Arial" w:cs="Arial"/>
        </w:rPr>
        <w:t>ii</w:t>
      </w:r>
      <w:r w:rsidR="00AB56FB" w:rsidRPr="005C58D2">
        <w:rPr>
          <w:rFonts w:ascii="Arial" w:hAnsi="Arial" w:cs="Arial"/>
        </w:rPr>
        <w:t xml:space="preserve">) </w:t>
      </w:r>
      <w:r w:rsidR="00B47EA7">
        <w:rPr>
          <w:rFonts w:ascii="Arial" w:hAnsi="Arial" w:cs="Arial"/>
        </w:rPr>
        <w:t>datum</w:t>
      </w:r>
      <w:r w:rsidR="00AB56FB" w:rsidRPr="005C58D2">
        <w:rPr>
          <w:rFonts w:ascii="Arial" w:hAnsi="Arial" w:cs="Arial"/>
        </w:rPr>
        <w:t xml:space="preserve"> </w:t>
      </w:r>
      <w:r w:rsidR="00B47EA7">
        <w:rPr>
          <w:rFonts w:ascii="Arial" w:hAnsi="Arial" w:cs="Arial"/>
        </w:rPr>
        <w:t>do</w:t>
      </w:r>
      <w:r w:rsidR="00AB56FB" w:rsidRPr="005C58D2">
        <w:rPr>
          <w:rFonts w:ascii="Arial" w:hAnsi="Arial" w:cs="Arial"/>
        </w:rPr>
        <w:t xml:space="preserve"> </w:t>
      </w:r>
      <w:r w:rsidR="00B47EA7">
        <w:rPr>
          <w:rFonts w:ascii="Arial" w:hAnsi="Arial" w:cs="Arial"/>
        </w:rPr>
        <w:t>kojeg</w:t>
      </w:r>
      <w:r w:rsidR="00AB56FB" w:rsidRPr="005C58D2">
        <w:rPr>
          <w:rFonts w:ascii="Arial" w:hAnsi="Arial" w:cs="Arial"/>
        </w:rPr>
        <w:t xml:space="preserve"> </w:t>
      </w:r>
      <w:r w:rsidR="00B47EA7">
        <w:rPr>
          <w:rFonts w:ascii="Arial" w:hAnsi="Arial" w:cs="Arial"/>
        </w:rPr>
        <w:t>Zajmoprimac</w:t>
      </w:r>
      <w:r w:rsidR="00AB56FB" w:rsidRPr="005C58D2">
        <w:rPr>
          <w:rFonts w:ascii="Arial" w:hAnsi="Arial" w:cs="Arial"/>
        </w:rPr>
        <w:t xml:space="preserve"> </w:t>
      </w:r>
      <w:r w:rsidR="00B47EA7">
        <w:rPr>
          <w:rFonts w:ascii="Arial" w:hAnsi="Arial" w:cs="Arial"/>
        </w:rPr>
        <w:t>želi</w:t>
      </w:r>
      <w:r w:rsidR="00AB56FB" w:rsidRPr="005C58D2">
        <w:rPr>
          <w:rFonts w:ascii="Arial" w:hAnsi="Arial" w:cs="Arial"/>
        </w:rPr>
        <w:t xml:space="preserve"> </w:t>
      </w:r>
      <w:r w:rsidR="00B47EA7">
        <w:rPr>
          <w:rFonts w:ascii="Arial" w:hAnsi="Arial" w:cs="Arial"/>
        </w:rPr>
        <w:t>da</w:t>
      </w:r>
      <w:r w:rsidR="00AB56FB" w:rsidRPr="005C58D2">
        <w:rPr>
          <w:rFonts w:ascii="Arial" w:hAnsi="Arial" w:cs="Arial"/>
        </w:rPr>
        <w:t xml:space="preserve"> </w:t>
      </w:r>
      <w:r w:rsidR="00B47EA7">
        <w:rPr>
          <w:rFonts w:ascii="Arial" w:hAnsi="Arial" w:cs="Arial"/>
        </w:rPr>
        <w:t>odloži</w:t>
      </w:r>
      <w:r w:rsidR="00AB56FB" w:rsidRPr="005C58D2">
        <w:rPr>
          <w:rFonts w:ascii="Arial" w:hAnsi="Arial" w:cs="Arial"/>
        </w:rPr>
        <w:t xml:space="preserve"> </w:t>
      </w:r>
      <w:r w:rsidR="00B47EA7">
        <w:rPr>
          <w:rFonts w:ascii="Arial" w:hAnsi="Arial" w:cs="Arial"/>
        </w:rPr>
        <w:t>isplatu</w:t>
      </w:r>
      <w:r w:rsidR="00AB56FB" w:rsidRPr="005C58D2">
        <w:rPr>
          <w:rFonts w:ascii="Arial" w:hAnsi="Arial" w:cs="Arial"/>
        </w:rPr>
        <w:t xml:space="preserve"> </w:t>
      </w:r>
      <w:r w:rsidR="00B47EA7">
        <w:rPr>
          <w:rFonts w:ascii="Arial" w:hAnsi="Arial" w:cs="Arial"/>
        </w:rPr>
        <w:t>gorenavedenog</w:t>
      </w:r>
      <w:r w:rsidR="00AB56FB" w:rsidRPr="005C58D2">
        <w:rPr>
          <w:rFonts w:ascii="Arial" w:hAnsi="Arial" w:cs="Arial"/>
        </w:rPr>
        <w:t xml:space="preserve"> </w:t>
      </w:r>
      <w:r w:rsidR="00B47EA7">
        <w:rPr>
          <w:rFonts w:ascii="Arial" w:hAnsi="Arial" w:cs="Arial"/>
        </w:rPr>
        <w:t>iznosa</w:t>
      </w:r>
      <w:r w:rsidR="00AB56FB" w:rsidRPr="005C58D2">
        <w:rPr>
          <w:rFonts w:ascii="Arial" w:hAnsi="Arial" w:cs="Arial"/>
        </w:rPr>
        <w:t xml:space="preserve"> („</w:t>
      </w:r>
      <w:r w:rsidR="00B47EA7">
        <w:rPr>
          <w:rFonts w:ascii="Arial" w:hAnsi="Arial" w:cs="Arial"/>
          <w:b/>
        </w:rPr>
        <w:t>Traženi</w:t>
      </w:r>
      <w:r w:rsidR="00AB56FB" w:rsidRPr="005C58D2">
        <w:rPr>
          <w:rFonts w:ascii="Arial" w:hAnsi="Arial" w:cs="Arial"/>
          <w:b/>
        </w:rPr>
        <w:t xml:space="preserve"> </w:t>
      </w:r>
      <w:r w:rsidR="00B47EA7">
        <w:rPr>
          <w:rFonts w:ascii="Arial" w:hAnsi="Arial" w:cs="Arial"/>
          <w:b/>
        </w:rPr>
        <w:t>odloženi</w:t>
      </w:r>
      <w:r w:rsidR="00AB56FB" w:rsidRPr="005C58D2">
        <w:rPr>
          <w:rFonts w:ascii="Arial" w:hAnsi="Arial" w:cs="Arial"/>
          <w:b/>
        </w:rPr>
        <w:t xml:space="preserve"> </w:t>
      </w:r>
      <w:r w:rsidR="00B47EA7">
        <w:rPr>
          <w:rFonts w:ascii="Arial" w:hAnsi="Arial" w:cs="Arial"/>
          <w:b/>
        </w:rPr>
        <w:t>datum</w:t>
      </w:r>
      <w:r w:rsidR="00AB56FB" w:rsidRPr="005C58D2">
        <w:rPr>
          <w:rFonts w:ascii="Arial" w:hAnsi="Arial" w:cs="Arial"/>
          <w:b/>
        </w:rPr>
        <w:t xml:space="preserve"> </w:t>
      </w:r>
      <w:r w:rsidR="00B47EA7">
        <w:rPr>
          <w:rFonts w:ascii="Arial" w:hAnsi="Arial" w:cs="Arial"/>
          <w:b/>
        </w:rPr>
        <w:t>isplate</w:t>
      </w:r>
      <w:r w:rsidR="00AB56FB" w:rsidRPr="005C58D2">
        <w:rPr>
          <w:rFonts w:ascii="Arial" w:hAnsi="Arial" w:cs="Arial"/>
        </w:rPr>
        <w:t>ˮ),</w:t>
      </w:r>
      <w:r w:rsidR="00AB56FB">
        <w:rPr>
          <w:rFonts w:ascii="Arial" w:hAnsi="Arial" w:cs="Arial"/>
        </w:rPr>
        <w:t xml:space="preserve"> </w:t>
      </w:r>
      <w:r w:rsidR="00B47EA7">
        <w:rPr>
          <w:rFonts w:ascii="Arial" w:hAnsi="Arial" w:cs="Arial"/>
        </w:rPr>
        <w:t>koji</w:t>
      </w:r>
      <w:r w:rsidR="00AB56FB">
        <w:rPr>
          <w:rFonts w:ascii="Arial" w:hAnsi="Arial" w:cs="Arial"/>
        </w:rPr>
        <w:t xml:space="preserve"> </w:t>
      </w:r>
      <w:r w:rsidR="00B47EA7">
        <w:rPr>
          <w:rFonts w:ascii="Arial" w:hAnsi="Arial" w:cs="Arial"/>
        </w:rPr>
        <w:t>mora</w:t>
      </w:r>
      <w:r w:rsidR="00AB56FB">
        <w:rPr>
          <w:rFonts w:ascii="Arial" w:hAnsi="Arial" w:cs="Arial"/>
        </w:rPr>
        <w:t xml:space="preserve"> </w:t>
      </w:r>
      <w:r w:rsidR="00B47EA7">
        <w:rPr>
          <w:rFonts w:ascii="Arial" w:hAnsi="Arial" w:cs="Arial"/>
        </w:rPr>
        <w:t>biti</w:t>
      </w:r>
      <w:r w:rsidR="00AB56FB">
        <w:rPr>
          <w:rFonts w:ascii="Arial" w:hAnsi="Arial" w:cs="Arial"/>
        </w:rPr>
        <w:t xml:space="preserve"> </w:t>
      </w:r>
      <w:r w:rsidR="00B47EA7">
        <w:rPr>
          <w:rFonts w:ascii="Arial" w:hAnsi="Arial" w:cs="Arial"/>
        </w:rPr>
        <w:t>datum</w:t>
      </w:r>
      <w:r w:rsidR="00AB56FB">
        <w:rPr>
          <w:rFonts w:ascii="Arial" w:hAnsi="Arial" w:cs="Arial"/>
        </w:rPr>
        <w:t xml:space="preserve"> </w:t>
      </w:r>
      <w:r w:rsidR="00B47EA7">
        <w:rPr>
          <w:rFonts w:ascii="Arial" w:hAnsi="Arial" w:cs="Arial"/>
        </w:rPr>
        <w:t>koji</w:t>
      </w:r>
      <w:r w:rsidR="00AB56FB">
        <w:rPr>
          <w:rFonts w:ascii="Arial" w:hAnsi="Arial" w:cs="Arial"/>
        </w:rPr>
        <w:t xml:space="preserve"> </w:t>
      </w:r>
      <w:r w:rsidR="00B47EA7">
        <w:rPr>
          <w:rFonts w:ascii="Arial" w:hAnsi="Arial" w:cs="Arial"/>
        </w:rPr>
        <w:t>pada</w:t>
      </w:r>
      <w:r w:rsidR="00AB56FB">
        <w:rPr>
          <w:rFonts w:ascii="Arial" w:hAnsi="Arial" w:cs="Arial"/>
        </w:rPr>
        <w:t xml:space="preserve"> </w:t>
      </w:r>
      <w:r w:rsidR="00B47EA7">
        <w:rPr>
          <w:rFonts w:ascii="Arial" w:hAnsi="Arial" w:cs="Arial"/>
        </w:rPr>
        <w:t>ne</w:t>
      </w:r>
      <w:r w:rsidR="00AB56FB">
        <w:rPr>
          <w:rFonts w:ascii="Arial" w:hAnsi="Arial" w:cs="Arial"/>
        </w:rPr>
        <w:t xml:space="preserve"> </w:t>
      </w:r>
      <w:r w:rsidR="00B47EA7">
        <w:rPr>
          <w:rFonts w:ascii="Arial" w:hAnsi="Arial" w:cs="Arial"/>
        </w:rPr>
        <w:t>kasnije</w:t>
      </w:r>
      <w:r w:rsidR="00AB56FB">
        <w:rPr>
          <w:rFonts w:ascii="Arial" w:hAnsi="Arial" w:cs="Arial"/>
        </w:rPr>
        <w:t xml:space="preserve"> </w:t>
      </w:r>
      <w:r w:rsidR="00B47EA7">
        <w:rPr>
          <w:rFonts w:ascii="Arial" w:hAnsi="Arial" w:cs="Arial"/>
        </w:rPr>
        <w:t>od</w:t>
      </w:r>
      <w:r w:rsidR="00AB56FB">
        <w:rPr>
          <w:rFonts w:ascii="Arial" w:hAnsi="Arial" w:cs="Arial"/>
        </w:rPr>
        <w:t>:</w:t>
      </w:r>
    </w:p>
    <w:p w14:paraId="154DD19A" w14:textId="1395EA43" w:rsidR="00AB56FB" w:rsidRPr="00850C11" w:rsidRDefault="00AB56FB" w:rsidP="005C03B7">
      <w:pPr>
        <w:pStyle w:val="ListParagraph"/>
        <w:numPr>
          <w:ilvl w:val="0"/>
          <w:numId w:val="30"/>
        </w:numPr>
        <w:ind w:hanging="12"/>
        <w:jc w:val="both"/>
        <w:rPr>
          <w:rFonts w:ascii="Arial" w:hAnsi="Arial" w:cs="Arial"/>
        </w:rPr>
      </w:pPr>
      <w:r w:rsidRPr="00850C11">
        <w:rPr>
          <w:rFonts w:ascii="Arial" w:hAnsi="Arial" w:cs="Arial"/>
        </w:rPr>
        <w:lastRenderedPageBreak/>
        <w:t>6 (</w:t>
      </w:r>
      <w:r w:rsidR="00B47EA7">
        <w:rPr>
          <w:rFonts w:ascii="Arial" w:hAnsi="Arial" w:cs="Arial"/>
        </w:rPr>
        <w:t>šest</w:t>
      </w:r>
      <w:r w:rsidRPr="00850C11">
        <w:rPr>
          <w:rFonts w:ascii="Arial" w:hAnsi="Arial" w:cs="Arial"/>
        </w:rPr>
        <w:t xml:space="preserve">) </w:t>
      </w:r>
      <w:r w:rsidR="00B47EA7">
        <w:rPr>
          <w:rFonts w:ascii="Arial" w:hAnsi="Arial" w:cs="Arial"/>
        </w:rPr>
        <w:t>meseci</w:t>
      </w:r>
      <w:r w:rsidRPr="00850C11">
        <w:rPr>
          <w:rFonts w:ascii="Arial" w:hAnsi="Arial" w:cs="Arial"/>
        </w:rPr>
        <w:t xml:space="preserve"> </w:t>
      </w:r>
      <w:r w:rsidR="00B47EA7">
        <w:rPr>
          <w:rFonts w:ascii="Arial" w:hAnsi="Arial" w:cs="Arial"/>
        </w:rPr>
        <w:t>od</w:t>
      </w:r>
      <w:r w:rsidRPr="00850C11">
        <w:rPr>
          <w:rFonts w:ascii="Arial" w:hAnsi="Arial" w:cs="Arial"/>
        </w:rPr>
        <w:t xml:space="preserve"> </w:t>
      </w:r>
      <w:r w:rsidR="00B47EA7">
        <w:rPr>
          <w:rFonts w:ascii="Arial" w:hAnsi="Arial" w:cs="Arial"/>
        </w:rPr>
        <w:t>njegovog</w:t>
      </w:r>
      <w:r w:rsidRPr="00850C11">
        <w:rPr>
          <w:rFonts w:ascii="Arial" w:hAnsi="Arial" w:cs="Arial"/>
        </w:rPr>
        <w:t xml:space="preserve"> </w:t>
      </w:r>
      <w:r w:rsidR="00B47EA7">
        <w:rPr>
          <w:rFonts w:ascii="Arial" w:hAnsi="Arial" w:cs="Arial"/>
        </w:rPr>
        <w:t>Z</w:t>
      </w:r>
      <w:r w:rsidRPr="00850C11">
        <w:rPr>
          <w:rFonts w:ascii="Arial" w:hAnsi="Arial" w:cs="Arial"/>
        </w:rPr>
        <w:t>a</w:t>
      </w:r>
      <w:r w:rsidR="00B47EA7">
        <w:rPr>
          <w:rFonts w:ascii="Arial" w:hAnsi="Arial" w:cs="Arial"/>
        </w:rPr>
        <w:t>k</w:t>
      </w:r>
      <w:r w:rsidRPr="00850C11">
        <w:rPr>
          <w:rFonts w:ascii="Arial" w:hAnsi="Arial" w:cs="Arial"/>
        </w:rPr>
        <w:t>a</w:t>
      </w:r>
      <w:r w:rsidR="00B47EA7">
        <w:rPr>
          <w:rFonts w:ascii="Arial" w:hAnsi="Arial" w:cs="Arial"/>
        </w:rPr>
        <w:t>z</w:t>
      </w:r>
      <w:r w:rsidRPr="00850C11">
        <w:rPr>
          <w:rFonts w:ascii="Arial" w:hAnsi="Arial" w:cs="Arial"/>
        </w:rPr>
        <w:t>a</w:t>
      </w:r>
      <w:r w:rsidR="00B47EA7">
        <w:rPr>
          <w:rFonts w:ascii="Arial" w:hAnsi="Arial" w:cs="Arial"/>
        </w:rPr>
        <w:t>nog</w:t>
      </w:r>
      <w:r w:rsidRPr="00850C11">
        <w:rPr>
          <w:rFonts w:ascii="Arial" w:hAnsi="Arial" w:cs="Arial"/>
        </w:rPr>
        <w:t xml:space="preserve"> </w:t>
      </w:r>
      <w:r w:rsidR="00B47EA7">
        <w:rPr>
          <w:rFonts w:ascii="Arial" w:hAnsi="Arial" w:cs="Arial"/>
        </w:rPr>
        <w:t>d</w:t>
      </w:r>
      <w:r w:rsidRPr="00850C11">
        <w:rPr>
          <w:rFonts w:ascii="Arial" w:hAnsi="Arial" w:cs="Arial"/>
        </w:rPr>
        <w:t>a</w:t>
      </w:r>
      <w:r w:rsidR="00B47EA7">
        <w:rPr>
          <w:rFonts w:ascii="Arial" w:hAnsi="Arial" w:cs="Arial"/>
        </w:rPr>
        <w:t>tuma</w:t>
      </w:r>
      <w:r w:rsidRPr="00850C11">
        <w:rPr>
          <w:rFonts w:ascii="Arial" w:hAnsi="Arial" w:cs="Arial"/>
        </w:rPr>
        <w:t xml:space="preserve"> </w:t>
      </w:r>
      <w:r w:rsidR="00B47EA7">
        <w:rPr>
          <w:rFonts w:ascii="Arial" w:hAnsi="Arial" w:cs="Arial"/>
        </w:rPr>
        <w:t>ispl</w:t>
      </w:r>
      <w:r w:rsidRPr="00850C11">
        <w:rPr>
          <w:rFonts w:ascii="Arial" w:hAnsi="Arial" w:cs="Arial"/>
        </w:rPr>
        <w:t>a</w:t>
      </w:r>
      <w:r w:rsidR="00B47EA7">
        <w:rPr>
          <w:rFonts w:ascii="Arial" w:hAnsi="Arial" w:cs="Arial"/>
        </w:rPr>
        <w:t>t</w:t>
      </w:r>
      <w:r w:rsidRPr="00850C11">
        <w:rPr>
          <w:rFonts w:ascii="Arial" w:hAnsi="Arial" w:cs="Arial"/>
        </w:rPr>
        <w:t>e;</w:t>
      </w:r>
    </w:p>
    <w:p w14:paraId="656ECCFF" w14:textId="7638AF00" w:rsidR="00AB56FB" w:rsidRPr="000B6122" w:rsidRDefault="00AB56FB" w:rsidP="005C03B7">
      <w:pPr>
        <w:pStyle w:val="ListParagraph"/>
        <w:numPr>
          <w:ilvl w:val="0"/>
          <w:numId w:val="30"/>
        </w:numPr>
        <w:ind w:hanging="12"/>
        <w:jc w:val="both"/>
        <w:rPr>
          <w:rFonts w:ascii="Arial" w:hAnsi="Arial" w:cs="Arial"/>
        </w:rPr>
      </w:pPr>
      <w:r w:rsidRPr="000B6122">
        <w:rPr>
          <w:rFonts w:ascii="Arial" w:hAnsi="Arial" w:cs="Arial"/>
        </w:rPr>
        <w:t>30 (</w:t>
      </w:r>
      <w:r w:rsidR="00B47EA7">
        <w:rPr>
          <w:rFonts w:ascii="Arial" w:hAnsi="Arial" w:cs="Arial"/>
        </w:rPr>
        <w:t>trideset</w:t>
      </w:r>
      <w:r w:rsidRPr="000B6122">
        <w:rPr>
          <w:rFonts w:ascii="Arial" w:hAnsi="Arial" w:cs="Arial"/>
        </w:rPr>
        <w:t xml:space="preserve">) </w:t>
      </w:r>
      <w:r w:rsidR="00B47EA7">
        <w:rPr>
          <w:rFonts w:ascii="Arial" w:hAnsi="Arial" w:cs="Arial"/>
        </w:rPr>
        <w:t>dana</w:t>
      </w:r>
      <w:r w:rsidRPr="000B6122">
        <w:rPr>
          <w:rFonts w:ascii="Arial" w:hAnsi="Arial" w:cs="Arial"/>
        </w:rPr>
        <w:t xml:space="preserve"> </w:t>
      </w:r>
      <w:r w:rsidR="00B47EA7">
        <w:rPr>
          <w:rFonts w:ascii="Arial" w:hAnsi="Arial" w:cs="Arial"/>
        </w:rPr>
        <w:t>pre</w:t>
      </w:r>
      <w:r w:rsidRPr="000B6122">
        <w:rPr>
          <w:rFonts w:ascii="Arial" w:hAnsi="Arial" w:cs="Arial"/>
        </w:rPr>
        <w:t xml:space="preserve"> </w:t>
      </w:r>
      <w:r w:rsidR="00B47EA7">
        <w:rPr>
          <w:rFonts w:ascii="Arial" w:hAnsi="Arial" w:cs="Arial"/>
        </w:rPr>
        <w:t>prvog</w:t>
      </w:r>
      <w:r w:rsidRPr="000B6122">
        <w:rPr>
          <w:rFonts w:ascii="Arial" w:hAnsi="Arial" w:cs="Arial"/>
        </w:rPr>
        <w:t xml:space="preserve"> </w:t>
      </w:r>
      <w:r w:rsidR="00B47EA7">
        <w:rPr>
          <w:rFonts w:ascii="Arial" w:hAnsi="Arial" w:cs="Arial"/>
        </w:rPr>
        <w:t>Datuma</w:t>
      </w:r>
      <w:r w:rsidRPr="000B6122">
        <w:rPr>
          <w:rFonts w:ascii="Arial" w:hAnsi="Arial" w:cs="Arial"/>
        </w:rPr>
        <w:t xml:space="preserve"> </w:t>
      </w:r>
      <w:r w:rsidR="00B47EA7">
        <w:rPr>
          <w:rFonts w:ascii="Arial" w:hAnsi="Arial" w:cs="Arial"/>
        </w:rPr>
        <w:t>otplate</w:t>
      </w:r>
      <w:r w:rsidRPr="000B6122">
        <w:rPr>
          <w:rFonts w:ascii="Arial" w:hAnsi="Arial" w:cs="Arial"/>
        </w:rPr>
        <w:t xml:space="preserve"> </w:t>
      </w:r>
      <w:r w:rsidR="00B47EA7">
        <w:rPr>
          <w:rFonts w:ascii="Arial" w:hAnsi="Arial" w:cs="Arial"/>
        </w:rPr>
        <w:t>Tranše</w:t>
      </w:r>
      <w:r w:rsidRPr="000B6122">
        <w:rPr>
          <w:rFonts w:ascii="Arial" w:hAnsi="Arial" w:cs="Arial"/>
        </w:rPr>
        <w:t xml:space="preserve">; </w:t>
      </w:r>
      <w:r w:rsidR="00B47EA7">
        <w:rPr>
          <w:rFonts w:ascii="Arial" w:hAnsi="Arial" w:cs="Arial"/>
        </w:rPr>
        <w:t>i</w:t>
      </w:r>
      <w:r w:rsidRPr="000B6122">
        <w:rPr>
          <w:rFonts w:ascii="Arial" w:hAnsi="Arial" w:cs="Arial"/>
        </w:rPr>
        <w:t xml:space="preserve"> </w:t>
      </w:r>
    </w:p>
    <w:p w14:paraId="66BB3A7C" w14:textId="7FAD5072" w:rsidR="00AB56FB" w:rsidRPr="000B6122" w:rsidRDefault="00B47EA7" w:rsidP="005C03B7">
      <w:pPr>
        <w:pStyle w:val="ListParagraph"/>
        <w:numPr>
          <w:ilvl w:val="0"/>
          <w:numId w:val="30"/>
        </w:numPr>
        <w:ind w:hanging="12"/>
        <w:jc w:val="both"/>
        <w:rPr>
          <w:rFonts w:ascii="Arial" w:hAnsi="Arial" w:cs="Arial"/>
        </w:rPr>
      </w:pPr>
      <w:r>
        <w:rPr>
          <w:rFonts w:ascii="Arial" w:hAnsi="Arial" w:cs="Arial"/>
        </w:rPr>
        <w:t>Krajnjeg</w:t>
      </w:r>
      <w:r w:rsidR="00AB56FB" w:rsidRPr="000B6122">
        <w:rPr>
          <w:rFonts w:ascii="Arial" w:hAnsi="Arial" w:cs="Arial"/>
        </w:rPr>
        <w:t xml:space="preserve"> </w:t>
      </w:r>
      <w:r>
        <w:rPr>
          <w:rFonts w:ascii="Arial" w:hAnsi="Arial" w:cs="Arial"/>
        </w:rPr>
        <w:t>datuma</w:t>
      </w:r>
      <w:r w:rsidR="00AB56FB" w:rsidRPr="000B6122">
        <w:rPr>
          <w:rFonts w:ascii="Arial" w:hAnsi="Arial" w:cs="Arial"/>
        </w:rPr>
        <w:t xml:space="preserve"> </w:t>
      </w:r>
      <w:r>
        <w:rPr>
          <w:rFonts w:ascii="Arial" w:hAnsi="Arial" w:cs="Arial"/>
        </w:rPr>
        <w:t>raspoloživosti</w:t>
      </w:r>
      <w:r w:rsidR="00AB56FB" w:rsidRPr="000B6122">
        <w:rPr>
          <w:rFonts w:ascii="Arial" w:hAnsi="Arial" w:cs="Arial"/>
        </w:rPr>
        <w:t>.</w:t>
      </w:r>
    </w:p>
    <w:p w14:paraId="37BF9DCF" w14:textId="47BA46DB" w:rsidR="00AB56FB" w:rsidRDefault="00465670" w:rsidP="00465670">
      <w:pPr>
        <w:ind w:left="1560" w:hanging="567"/>
        <w:jc w:val="both"/>
        <w:rPr>
          <w:rFonts w:ascii="Arial" w:hAnsi="Arial" w:cs="Arial"/>
        </w:rPr>
      </w:pPr>
      <w:r>
        <w:rPr>
          <w:rFonts w:ascii="Arial" w:hAnsi="Arial" w:cs="Arial"/>
          <w:lang w:val="sr-Cyrl-RS"/>
        </w:rPr>
        <w:t>(</w:t>
      </w:r>
      <w:r w:rsidR="00B47EA7">
        <w:rPr>
          <w:rFonts w:ascii="Arial" w:hAnsi="Arial" w:cs="Arial"/>
          <w:lang w:val="sr-Cyrl-RS"/>
        </w:rPr>
        <w:t>b</w:t>
      </w:r>
      <w:r>
        <w:rPr>
          <w:rFonts w:ascii="Arial" w:hAnsi="Arial" w:cs="Arial"/>
          <w:lang w:val="sr-Cyrl-RS"/>
        </w:rPr>
        <w:t xml:space="preserve">) </w:t>
      </w:r>
      <w:r>
        <w:rPr>
          <w:rFonts w:ascii="Arial" w:hAnsi="Arial" w:cs="Arial"/>
          <w:lang w:val="sr-Cyrl-RS"/>
        </w:rPr>
        <w:tab/>
      </w:r>
      <w:r w:rsidR="00B47EA7">
        <w:rPr>
          <w:rFonts w:ascii="Arial" w:hAnsi="Arial" w:cs="Arial"/>
        </w:rPr>
        <w:t>Nakon</w:t>
      </w:r>
      <w:r w:rsidR="00AB56FB">
        <w:rPr>
          <w:rFonts w:ascii="Arial" w:hAnsi="Arial" w:cs="Arial"/>
        </w:rPr>
        <w:t xml:space="preserve"> </w:t>
      </w:r>
      <w:r w:rsidR="00B47EA7">
        <w:rPr>
          <w:rFonts w:ascii="Arial" w:hAnsi="Arial" w:cs="Arial"/>
        </w:rPr>
        <w:t>prijema</w:t>
      </w:r>
      <w:r w:rsidR="00AB56FB">
        <w:rPr>
          <w:rFonts w:ascii="Arial" w:hAnsi="Arial" w:cs="Arial"/>
        </w:rPr>
        <w:t xml:space="preserve"> </w:t>
      </w:r>
      <w:r w:rsidR="00B47EA7">
        <w:rPr>
          <w:rFonts w:ascii="Arial" w:hAnsi="Arial" w:cs="Arial"/>
        </w:rPr>
        <w:t>takvog</w:t>
      </w:r>
      <w:r w:rsidR="00AB56FB">
        <w:rPr>
          <w:rFonts w:ascii="Arial" w:hAnsi="Arial" w:cs="Arial"/>
        </w:rPr>
        <w:t xml:space="preserve"> </w:t>
      </w:r>
      <w:r w:rsidR="00B47EA7">
        <w:rPr>
          <w:rFonts w:ascii="Arial" w:hAnsi="Arial" w:cs="Arial"/>
        </w:rPr>
        <w:t>pisanog</w:t>
      </w:r>
      <w:r w:rsidR="00AB56FB">
        <w:rPr>
          <w:rFonts w:ascii="Arial" w:hAnsi="Arial" w:cs="Arial"/>
        </w:rPr>
        <w:t xml:space="preserve"> </w:t>
      </w:r>
      <w:r w:rsidR="00B47EA7">
        <w:rPr>
          <w:rFonts w:ascii="Arial" w:hAnsi="Arial" w:cs="Arial"/>
        </w:rPr>
        <w:t>zahteva</w:t>
      </w:r>
      <w:r w:rsidR="00AB56FB">
        <w:rPr>
          <w:rFonts w:ascii="Arial" w:hAnsi="Arial" w:cs="Arial"/>
        </w:rPr>
        <w:t xml:space="preserve">, </w:t>
      </w:r>
      <w:r w:rsidR="00B47EA7">
        <w:rPr>
          <w:rFonts w:ascii="Arial" w:hAnsi="Arial" w:cs="Arial"/>
        </w:rPr>
        <w:t>Banka</w:t>
      </w:r>
      <w:r w:rsidR="00AB56FB">
        <w:rPr>
          <w:rFonts w:ascii="Arial" w:hAnsi="Arial" w:cs="Arial"/>
        </w:rPr>
        <w:t xml:space="preserve"> </w:t>
      </w:r>
      <w:r w:rsidR="00B47EA7">
        <w:rPr>
          <w:rFonts w:ascii="Arial" w:hAnsi="Arial" w:cs="Arial"/>
        </w:rPr>
        <w:t>će</w:t>
      </w:r>
      <w:r w:rsidR="00AB56FB">
        <w:rPr>
          <w:rFonts w:ascii="Arial" w:hAnsi="Arial" w:cs="Arial"/>
        </w:rPr>
        <w:t xml:space="preserve"> </w:t>
      </w:r>
      <w:r w:rsidR="00B47EA7">
        <w:rPr>
          <w:rFonts w:ascii="Arial" w:hAnsi="Arial" w:cs="Arial"/>
        </w:rPr>
        <w:t>odložiti</w:t>
      </w:r>
      <w:r w:rsidR="00AB56FB">
        <w:rPr>
          <w:rFonts w:ascii="Arial" w:hAnsi="Arial" w:cs="Arial"/>
        </w:rPr>
        <w:t xml:space="preserve"> </w:t>
      </w:r>
      <w:r w:rsidR="00B47EA7">
        <w:rPr>
          <w:rFonts w:ascii="Arial" w:hAnsi="Arial" w:cs="Arial"/>
        </w:rPr>
        <w:t>isplatu</w:t>
      </w:r>
      <w:r w:rsidR="00AB56FB">
        <w:rPr>
          <w:rFonts w:ascii="Arial" w:hAnsi="Arial" w:cs="Arial"/>
        </w:rPr>
        <w:t xml:space="preserve"> </w:t>
      </w:r>
      <w:r w:rsidR="00B47EA7">
        <w:rPr>
          <w:rFonts w:ascii="Arial" w:hAnsi="Arial" w:cs="Arial"/>
        </w:rPr>
        <w:t>određenog</w:t>
      </w:r>
      <w:r w:rsidR="00AB56FB">
        <w:rPr>
          <w:rFonts w:ascii="Arial" w:hAnsi="Arial" w:cs="Arial"/>
        </w:rPr>
        <w:t xml:space="preserve"> </w:t>
      </w:r>
      <w:r w:rsidR="00B47EA7">
        <w:rPr>
          <w:rFonts w:ascii="Arial" w:hAnsi="Arial" w:cs="Arial"/>
        </w:rPr>
        <w:t>iznosa</w:t>
      </w:r>
      <w:r w:rsidR="00AB56FB">
        <w:rPr>
          <w:rFonts w:ascii="Arial" w:hAnsi="Arial" w:cs="Arial"/>
        </w:rPr>
        <w:t xml:space="preserve"> </w:t>
      </w:r>
      <w:r w:rsidR="00B47EA7">
        <w:rPr>
          <w:rFonts w:ascii="Arial" w:hAnsi="Arial" w:cs="Arial"/>
        </w:rPr>
        <w:t>do</w:t>
      </w:r>
      <w:r w:rsidR="00AB56FB">
        <w:rPr>
          <w:rFonts w:ascii="Arial" w:hAnsi="Arial" w:cs="Arial"/>
        </w:rPr>
        <w:t xml:space="preserve"> </w:t>
      </w:r>
      <w:r w:rsidR="00B47EA7">
        <w:rPr>
          <w:rFonts w:ascii="Arial" w:hAnsi="Arial" w:cs="Arial"/>
        </w:rPr>
        <w:t>Traženog</w:t>
      </w:r>
      <w:r w:rsidR="00AB56FB" w:rsidRPr="00B86D86">
        <w:rPr>
          <w:rFonts w:ascii="Arial" w:hAnsi="Arial" w:cs="Arial"/>
        </w:rPr>
        <w:t xml:space="preserve"> </w:t>
      </w:r>
      <w:r w:rsidR="00B47EA7">
        <w:rPr>
          <w:rFonts w:ascii="Arial" w:hAnsi="Arial" w:cs="Arial"/>
        </w:rPr>
        <w:t>odloženog</w:t>
      </w:r>
      <w:r w:rsidR="00AB56FB" w:rsidRPr="00B86D86">
        <w:rPr>
          <w:rFonts w:ascii="Arial" w:hAnsi="Arial" w:cs="Arial"/>
        </w:rPr>
        <w:t xml:space="preserve"> </w:t>
      </w:r>
      <w:r w:rsidR="00B47EA7">
        <w:rPr>
          <w:rFonts w:ascii="Arial" w:hAnsi="Arial" w:cs="Arial"/>
        </w:rPr>
        <w:t>datuma</w:t>
      </w:r>
      <w:r w:rsidR="00AB56FB" w:rsidRPr="00B86D86">
        <w:rPr>
          <w:rFonts w:ascii="Arial" w:hAnsi="Arial" w:cs="Arial"/>
        </w:rPr>
        <w:t xml:space="preserve"> </w:t>
      </w:r>
      <w:r w:rsidR="00B47EA7">
        <w:rPr>
          <w:rFonts w:ascii="Arial" w:hAnsi="Arial" w:cs="Arial"/>
        </w:rPr>
        <w:t>isplate</w:t>
      </w:r>
      <w:r w:rsidR="00AB56FB">
        <w:rPr>
          <w:rFonts w:ascii="Arial" w:hAnsi="Arial" w:cs="Arial"/>
        </w:rPr>
        <w:t>.</w:t>
      </w:r>
    </w:p>
    <w:p w14:paraId="4D15E437" w14:textId="052E5F24" w:rsidR="00AB56FB" w:rsidRDefault="00AB56FB" w:rsidP="00AB56FB">
      <w:pPr>
        <w:tabs>
          <w:tab w:val="left" w:pos="993"/>
        </w:tabs>
        <w:jc w:val="both"/>
        <w:rPr>
          <w:rFonts w:ascii="Arial" w:hAnsi="Arial" w:cs="Arial"/>
        </w:rPr>
      </w:pPr>
      <w:r>
        <w:rPr>
          <w:rFonts w:ascii="Arial" w:hAnsi="Arial" w:cs="Arial"/>
        </w:rPr>
        <w:t>1.5.</w:t>
      </w:r>
      <w:r w:rsidR="00B47EA7">
        <w:rPr>
          <w:rFonts w:ascii="Arial" w:hAnsi="Arial" w:cs="Arial"/>
        </w:rPr>
        <w:t>A</w:t>
      </w:r>
      <w:r>
        <w:rPr>
          <w:rFonts w:ascii="Arial" w:hAnsi="Arial" w:cs="Arial"/>
        </w:rPr>
        <w:t>(2)</w:t>
      </w:r>
      <w:r>
        <w:rPr>
          <w:rFonts w:ascii="Arial" w:hAnsi="Arial" w:cs="Arial"/>
        </w:rPr>
        <w:tab/>
      </w:r>
      <w:r w:rsidR="00B47EA7">
        <w:rPr>
          <w:rFonts w:ascii="Arial" w:hAnsi="Arial" w:cs="Arial"/>
        </w:rPr>
        <w:t>NEISPUNjAVANjE</w:t>
      </w:r>
      <w:r>
        <w:rPr>
          <w:rFonts w:ascii="Arial" w:hAnsi="Arial" w:cs="Arial"/>
        </w:rPr>
        <w:t xml:space="preserve"> </w:t>
      </w:r>
      <w:r w:rsidR="00B47EA7">
        <w:rPr>
          <w:rFonts w:ascii="Arial" w:hAnsi="Arial" w:cs="Arial"/>
        </w:rPr>
        <w:t>USLOVA</w:t>
      </w:r>
      <w:r>
        <w:rPr>
          <w:rFonts w:ascii="Arial" w:hAnsi="Arial" w:cs="Arial"/>
        </w:rPr>
        <w:t xml:space="preserve"> </w:t>
      </w:r>
      <w:r w:rsidR="00B47EA7">
        <w:rPr>
          <w:rFonts w:ascii="Arial" w:hAnsi="Arial" w:cs="Arial"/>
        </w:rPr>
        <w:t>ZA</w:t>
      </w:r>
      <w:r>
        <w:rPr>
          <w:rFonts w:ascii="Arial" w:hAnsi="Arial" w:cs="Arial"/>
        </w:rPr>
        <w:t xml:space="preserve"> </w:t>
      </w:r>
      <w:r w:rsidR="00B47EA7">
        <w:rPr>
          <w:rFonts w:ascii="Arial" w:hAnsi="Arial" w:cs="Arial"/>
        </w:rPr>
        <w:t>ISPLATU</w:t>
      </w:r>
    </w:p>
    <w:p w14:paraId="5BE0FFE6" w14:textId="133FA28B" w:rsidR="00AB56FB" w:rsidRDefault="00AB56FB" w:rsidP="00AB56FB">
      <w:pPr>
        <w:ind w:left="1418" w:hanging="993"/>
        <w:jc w:val="both"/>
        <w:rPr>
          <w:rFonts w:ascii="Arial" w:hAnsi="Arial" w:cs="Arial"/>
        </w:rPr>
      </w:pPr>
      <w:r>
        <w:rPr>
          <w:rFonts w:ascii="Arial" w:hAnsi="Arial" w:cs="Arial"/>
        </w:rPr>
        <w:t xml:space="preserve">         (</w:t>
      </w:r>
      <w:r w:rsidR="00B47EA7">
        <w:rPr>
          <w:rFonts w:ascii="Arial" w:hAnsi="Arial" w:cs="Arial"/>
        </w:rPr>
        <w:t>a</w:t>
      </w:r>
      <w:r>
        <w:rPr>
          <w:rFonts w:ascii="Arial" w:hAnsi="Arial" w:cs="Arial"/>
        </w:rPr>
        <w:t xml:space="preserve">)  </w:t>
      </w:r>
      <w:r w:rsidR="00B47EA7">
        <w:rPr>
          <w:rFonts w:ascii="Arial" w:hAnsi="Arial" w:cs="Arial"/>
        </w:rPr>
        <w:t>Isplata</w:t>
      </w:r>
      <w:r>
        <w:rPr>
          <w:rFonts w:ascii="Arial" w:hAnsi="Arial" w:cs="Arial"/>
        </w:rPr>
        <w:t xml:space="preserve"> </w:t>
      </w:r>
      <w:r w:rsidR="00B47EA7">
        <w:rPr>
          <w:rFonts w:ascii="Arial" w:hAnsi="Arial" w:cs="Arial"/>
        </w:rPr>
        <w:t>Prihvaćene</w:t>
      </w:r>
      <w:r>
        <w:rPr>
          <w:rFonts w:ascii="Arial" w:hAnsi="Arial" w:cs="Arial"/>
        </w:rPr>
        <w:t xml:space="preserve"> </w:t>
      </w:r>
      <w:r w:rsidR="00B47EA7">
        <w:rPr>
          <w:rFonts w:ascii="Arial" w:hAnsi="Arial" w:cs="Arial"/>
        </w:rPr>
        <w:t>tranše</w:t>
      </w:r>
      <w:r>
        <w:rPr>
          <w:rFonts w:ascii="Arial" w:hAnsi="Arial" w:cs="Arial"/>
        </w:rPr>
        <w:t xml:space="preserve"> </w:t>
      </w:r>
      <w:r w:rsidR="00B47EA7">
        <w:rPr>
          <w:rFonts w:ascii="Arial" w:hAnsi="Arial" w:cs="Arial"/>
        </w:rPr>
        <w:t>biće</w:t>
      </w:r>
      <w:r>
        <w:rPr>
          <w:rFonts w:ascii="Arial" w:hAnsi="Arial" w:cs="Arial"/>
        </w:rPr>
        <w:t xml:space="preserve"> </w:t>
      </w:r>
      <w:r w:rsidR="00B47EA7">
        <w:rPr>
          <w:rFonts w:ascii="Arial" w:hAnsi="Arial" w:cs="Arial"/>
        </w:rPr>
        <w:t>odložena</w:t>
      </w:r>
      <w:r>
        <w:rPr>
          <w:rFonts w:ascii="Arial" w:hAnsi="Arial" w:cs="Arial"/>
        </w:rPr>
        <w:t xml:space="preserve"> </w:t>
      </w:r>
      <w:r w:rsidR="00B47EA7">
        <w:rPr>
          <w:rFonts w:ascii="Arial" w:hAnsi="Arial" w:cs="Arial"/>
        </w:rPr>
        <w:t>ukoliko</w:t>
      </w:r>
      <w:r>
        <w:rPr>
          <w:rFonts w:ascii="Arial" w:hAnsi="Arial" w:cs="Arial"/>
        </w:rPr>
        <w:t xml:space="preserve"> </w:t>
      </w:r>
      <w:r w:rsidR="00B47EA7">
        <w:rPr>
          <w:rFonts w:ascii="Arial" w:hAnsi="Arial" w:cs="Arial"/>
        </w:rPr>
        <w:t>bilo</w:t>
      </w:r>
      <w:r>
        <w:rPr>
          <w:rFonts w:ascii="Arial" w:hAnsi="Arial" w:cs="Arial"/>
        </w:rPr>
        <w:t xml:space="preserve"> </w:t>
      </w:r>
      <w:r w:rsidR="00B47EA7">
        <w:rPr>
          <w:rFonts w:ascii="Arial" w:hAnsi="Arial" w:cs="Arial"/>
        </w:rPr>
        <w:t>koji</w:t>
      </w:r>
      <w:r>
        <w:rPr>
          <w:rFonts w:ascii="Arial" w:hAnsi="Arial" w:cs="Arial"/>
        </w:rPr>
        <w:t xml:space="preserve"> </w:t>
      </w:r>
      <w:r w:rsidR="00B47EA7">
        <w:rPr>
          <w:rFonts w:ascii="Arial" w:hAnsi="Arial" w:cs="Arial"/>
        </w:rPr>
        <w:t>od</w:t>
      </w:r>
      <w:r>
        <w:rPr>
          <w:rFonts w:ascii="Arial" w:hAnsi="Arial" w:cs="Arial"/>
        </w:rPr>
        <w:t xml:space="preserve"> </w:t>
      </w:r>
      <w:r w:rsidR="00B47EA7">
        <w:rPr>
          <w:rFonts w:ascii="Arial" w:hAnsi="Arial" w:cs="Arial"/>
        </w:rPr>
        <w:t>uslova</w:t>
      </w:r>
      <w:r>
        <w:rPr>
          <w:rFonts w:ascii="Arial" w:hAnsi="Arial" w:cs="Arial"/>
        </w:rPr>
        <w:t xml:space="preserve"> </w:t>
      </w:r>
      <w:r w:rsidR="00B47EA7">
        <w:rPr>
          <w:rFonts w:ascii="Arial" w:hAnsi="Arial" w:cs="Arial"/>
        </w:rPr>
        <w:t>za</w:t>
      </w:r>
      <w:r>
        <w:rPr>
          <w:rFonts w:ascii="Arial" w:hAnsi="Arial" w:cs="Arial"/>
        </w:rPr>
        <w:t xml:space="preserve"> </w:t>
      </w:r>
      <w:r w:rsidR="00B47EA7">
        <w:rPr>
          <w:rFonts w:ascii="Arial" w:hAnsi="Arial" w:cs="Arial"/>
        </w:rPr>
        <w:t>isplatu</w:t>
      </w:r>
      <w:r>
        <w:rPr>
          <w:rFonts w:ascii="Arial" w:hAnsi="Arial" w:cs="Arial"/>
        </w:rPr>
        <w:t xml:space="preserve"> </w:t>
      </w:r>
      <w:r w:rsidR="00B47EA7">
        <w:rPr>
          <w:rFonts w:ascii="Arial" w:hAnsi="Arial" w:cs="Arial"/>
        </w:rPr>
        <w:t>takve</w:t>
      </w:r>
      <w:r>
        <w:rPr>
          <w:rFonts w:ascii="Arial" w:hAnsi="Arial" w:cs="Arial"/>
        </w:rPr>
        <w:t xml:space="preserve"> </w:t>
      </w:r>
      <w:r w:rsidR="00B47EA7">
        <w:rPr>
          <w:rFonts w:ascii="Arial" w:hAnsi="Arial" w:cs="Arial"/>
        </w:rPr>
        <w:t>Prihvaćene</w:t>
      </w:r>
      <w:r>
        <w:rPr>
          <w:rFonts w:ascii="Arial" w:hAnsi="Arial" w:cs="Arial"/>
        </w:rPr>
        <w:t xml:space="preserve"> </w:t>
      </w:r>
      <w:r w:rsidR="00B47EA7">
        <w:rPr>
          <w:rFonts w:ascii="Arial" w:hAnsi="Arial" w:cs="Arial"/>
        </w:rPr>
        <w:t>tranše</w:t>
      </w:r>
      <w:r>
        <w:rPr>
          <w:rFonts w:ascii="Arial" w:hAnsi="Arial" w:cs="Arial"/>
        </w:rPr>
        <w:t xml:space="preserve"> </w:t>
      </w:r>
      <w:r w:rsidR="00B47EA7">
        <w:rPr>
          <w:rFonts w:ascii="Arial" w:hAnsi="Arial" w:cs="Arial"/>
        </w:rPr>
        <w:t>koji</w:t>
      </w:r>
      <w:r>
        <w:rPr>
          <w:rFonts w:ascii="Arial" w:hAnsi="Arial" w:cs="Arial"/>
        </w:rPr>
        <w:t xml:space="preserve"> </w:t>
      </w:r>
      <w:r w:rsidR="00B47EA7">
        <w:rPr>
          <w:rFonts w:ascii="Arial" w:hAnsi="Arial" w:cs="Arial"/>
        </w:rPr>
        <w:t>se</w:t>
      </w:r>
      <w:r>
        <w:rPr>
          <w:rFonts w:ascii="Arial" w:hAnsi="Arial" w:cs="Arial"/>
        </w:rPr>
        <w:t xml:space="preserve"> </w:t>
      </w:r>
      <w:r w:rsidR="00B47EA7">
        <w:rPr>
          <w:rFonts w:ascii="Arial" w:hAnsi="Arial" w:cs="Arial"/>
        </w:rPr>
        <w:t>pominju</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članu</w:t>
      </w:r>
      <w:r>
        <w:rPr>
          <w:rFonts w:ascii="Arial" w:hAnsi="Arial" w:cs="Arial"/>
        </w:rPr>
        <w:t xml:space="preserve"> 1.4 </w:t>
      </w:r>
      <w:r w:rsidR="00B47EA7">
        <w:rPr>
          <w:rFonts w:ascii="Arial" w:hAnsi="Arial" w:cs="Arial"/>
        </w:rPr>
        <w:t>nisu</w:t>
      </w:r>
      <w:r>
        <w:rPr>
          <w:rFonts w:ascii="Arial" w:hAnsi="Arial" w:cs="Arial"/>
        </w:rPr>
        <w:t xml:space="preserve"> </w:t>
      </w:r>
      <w:r w:rsidR="00B47EA7">
        <w:rPr>
          <w:rFonts w:ascii="Arial" w:hAnsi="Arial" w:cs="Arial"/>
        </w:rPr>
        <w:t>ispunjeni</w:t>
      </w:r>
      <w:r>
        <w:rPr>
          <w:rFonts w:ascii="Arial" w:hAnsi="Arial" w:cs="Arial"/>
        </w:rPr>
        <w:t>:</w:t>
      </w:r>
    </w:p>
    <w:p w14:paraId="61C6064D" w14:textId="6BDF78CD" w:rsidR="00AB56FB" w:rsidRDefault="00B47EA7" w:rsidP="005C03B7">
      <w:pPr>
        <w:pStyle w:val="ListParagraph"/>
        <w:numPr>
          <w:ilvl w:val="0"/>
          <w:numId w:val="31"/>
        </w:numPr>
        <w:jc w:val="both"/>
        <w:rPr>
          <w:rFonts w:ascii="Arial" w:hAnsi="Arial" w:cs="Arial"/>
        </w:rPr>
      </w:pPr>
      <w:r>
        <w:rPr>
          <w:rFonts w:ascii="Arial" w:hAnsi="Arial" w:cs="Arial"/>
        </w:rPr>
        <w:t>na</w:t>
      </w:r>
      <w:r w:rsidR="00AB56FB">
        <w:rPr>
          <w:rFonts w:ascii="Arial" w:hAnsi="Arial" w:cs="Arial"/>
        </w:rPr>
        <w:t xml:space="preserve"> </w:t>
      </w:r>
      <w:r>
        <w:rPr>
          <w:rFonts w:ascii="Arial" w:hAnsi="Arial" w:cs="Arial"/>
        </w:rPr>
        <w:t>datum</w:t>
      </w:r>
      <w:r w:rsidR="00AB56FB">
        <w:rPr>
          <w:rFonts w:ascii="Arial" w:hAnsi="Arial" w:cs="Arial"/>
        </w:rPr>
        <w:t xml:space="preserve"> </w:t>
      </w:r>
      <w:r>
        <w:rPr>
          <w:rFonts w:ascii="Arial" w:hAnsi="Arial" w:cs="Arial"/>
        </w:rPr>
        <w:t>određen</w:t>
      </w:r>
      <w:r w:rsidR="00AB56FB">
        <w:rPr>
          <w:rFonts w:ascii="Arial" w:hAnsi="Arial" w:cs="Arial"/>
        </w:rPr>
        <w:t xml:space="preserve"> </w:t>
      </w:r>
      <w:r>
        <w:rPr>
          <w:rFonts w:ascii="Arial" w:hAnsi="Arial" w:cs="Arial"/>
        </w:rPr>
        <w:t>za</w:t>
      </w:r>
      <w:r w:rsidR="00AB56FB">
        <w:rPr>
          <w:rFonts w:ascii="Arial" w:hAnsi="Arial" w:cs="Arial"/>
        </w:rPr>
        <w:t xml:space="preserve"> </w:t>
      </w:r>
      <w:r>
        <w:rPr>
          <w:rFonts w:ascii="Arial" w:hAnsi="Arial" w:cs="Arial"/>
        </w:rPr>
        <w:t>ispunjenje</w:t>
      </w:r>
      <w:r w:rsidR="00AB56FB">
        <w:rPr>
          <w:rFonts w:ascii="Arial" w:hAnsi="Arial" w:cs="Arial"/>
        </w:rPr>
        <w:t xml:space="preserve"> </w:t>
      </w:r>
      <w:r>
        <w:rPr>
          <w:rFonts w:ascii="Arial" w:hAnsi="Arial" w:cs="Arial"/>
        </w:rPr>
        <w:t>takvog</w:t>
      </w:r>
      <w:r w:rsidR="00AB56FB">
        <w:rPr>
          <w:rFonts w:ascii="Arial" w:hAnsi="Arial" w:cs="Arial"/>
        </w:rPr>
        <w:t xml:space="preserve"> </w:t>
      </w:r>
      <w:r>
        <w:rPr>
          <w:rFonts w:ascii="Arial" w:hAnsi="Arial" w:cs="Arial"/>
        </w:rPr>
        <w:t>uslova</w:t>
      </w:r>
      <w:r w:rsidR="00AB56FB">
        <w:rPr>
          <w:rFonts w:ascii="Arial" w:hAnsi="Arial" w:cs="Arial"/>
        </w:rPr>
        <w:t xml:space="preserve"> </w:t>
      </w:r>
      <w:r>
        <w:rPr>
          <w:rFonts w:ascii="Arial" w:hAnsi="Arial" w:cs="Arial"/>
        </w:rPr>
        <w:t>u</w:t>
      </w:r>
      <w:r w:rsidR="00AB56FB">
        <w:rPr>
          <w:rFonts w:ascii="Arial" w:hAnsi="Arial" w:cs="Arial"/>
        </w:rPr>
        <w:t xml:space="preserve"> </w:t>
      </w:r>
      <w:r>
        <w:rPr>
          <w:rFonts w:ascii="Arial" w:hAnsi="Arial" w:cs="Arial"/>
        </w:rPr>
        <w:t>članu</w:t>
      </w:r>
      <w:r w:rsidR="00AB56FB">
        <w:rPr>
          <w:rFonts w:ascii="Arial" w:hAnsi="Arial" w:cs="Arial"/>
        </w:rPr>
        <w:t xml:space="preserve"> 1.4; </w:t>
      </w:r>
      <w:r>
        <w:rPr>
          <w:rFonts w:ascii="Arial" w:hAnsi="Arial" w:cs="Arial"/>
        </w:rPr>
        <w:t>i</w:t>
      </w:r>
      <w:r w:rsidR="00AB56FB">
        <w:rPr>
          <w:rFonts w:ascii="Arial" w:hAnsi="Arial" w:cs="Arial"/>
        </w:rPr>
        <w:t xml:space="preserve"> </w:t>
      </w:r>
    </w:p>
    <w:p w14:paraId="04EC9975" w14:textId="29C2787F" w:rsidR="00AB56FB" w:rsidRDefault="00B47EA7" w:rsidP="005C03B7">
      <w:pPr>
        <w:pStyle w:val="ListParagraph"/>
        <w:numPr>
          <w:ilvl w:val="0"/>
          <w:numId w:val="31"/>
        </w:numPr>
        <w:jc w:val="both"/>
        <w:rPr>
          <w:rFonts w:ascii="Arial" w:hAnsi="Arial" w:cs="Arial"/>
        </w:rPr>
      </w:pPr>
      <w:r>
        <w:rPr>
          <w:rFonts w:ascii="Arial" w:hAnsi="Arial" w:cs="Arial"/>
        </w:rPr>
        <w:t>na</w:t>
      </w:r>
      <w:r w:rsidR="00AB56FB">
        <w:rPr>
          <w:rFonts w:ascii="Arial" w:hAnsi="Arial" w:cs="Arial"/>
        </w:rPr>
        <w:t xml:space="preserve"> </w:t>
      </w:r>
      <w:r>
        <w:rPr>
          <w:rFonts w:ascii="Arial" w:hAnsi="Arial" w:cs="Arial"/>
        </w:rPr>
        <w:t>njegov</w:t>
      </w:r>
      <w:r w:rsidR="00AB56FB">
        <w:rPr>
          <w:rFonts w:ascii="Arial" w:hAnsi="Arial" w:cs="Arial"/>
        </w:rPr>
        <w:t xml:space="preserve"> </w:t>
      </w:r>
      <w:r>
        <w:rPr>
          <w:rFonts w:ascii="Arial" w:hAnsi="Arial" w:cs="Arial"/>
        </w:rPr>
        <w:t>Z</w:t>
      </w:r>
      <w:r w:rsidR="00AB56FB" w:rsidRPr="00A46D9C">
        <w:rPr>
          <w:rFonts w:ascii="Arial" w:hAnsi="Arial" w:cs="Arial"/>
        </w:rPr>
        <w:t>a</w:t>
      </w:r>
      <w:r>
        <w:rPr>
          <w:rFonts w:ascii="Arial" w:hAnsi="Arial" w:cs="Arial"/>
        </w:rPr>
        <w:t>k</w:t>
      </w:r>
      <w:r w:rsidR="00AB56FB" w:rsidRPr="00A46D9C">
        <w:rPr>
          <w:rFonts w:ascii="Arial" w:hAnsi="Arial" w:cs="Arial"/>
        </w:rPr>
        <w:t>a</w:t>
      </w:r>
      <w:r>
        <w:rPr>
          <w:rFonts w:ascii="Arial" w:hAnsi="Arial" w:cs="Arial"/>
        </w:rPr>
        <w:t>z</w:t>
      </w:r>
      <w:r w:rsidR="00AB56FB" w:rsidRPr="00A46D9C">
        <w:rPr>
          <w:rFonts w:ascii="Arial" w:hAnsi="Arial" w:cs="Arial"/>
        </w:rPr>
        <w:t>a</w:t>
      </w:r>
      <w:r>
        <w:rPr>
          <w:rFonts w:ascii="Arial" w:hAnsi="Arial" w:cs="Arial"/>
        </w:rPr>
        <w:t>ni</w:t>
      </w:r>
      <w:r w:rsidR="00AB56FB">
        <w:rPr>
          <w:rFonts w:ascii="Arial" w:hAnsi="Arial" w:cs="Arial"/>
        </w:rPr>
        <w:t xml:space="preserve"> </w:t>
      </w:r>
      <w:r>
        <w:rPr>
          <w:rFonts w:ascii="Arial" w:hAnsi="Arial" w:cs="Arial"/>
        </w:rPr>
        <w:t>d</w:t>
      </w:r>
      <w:r w:rsidR="00AB56FB">
        <w:rPr>
          <w:rFonts w:ascii="Arial" w:hAnsi="Arial" w:cs="Arial"/>
        </w:rPr>
        <w:t>a</w:t>
      </w:r>
      <w:r>
        <w:rPr>
          <w:rFonts w:ascii="Arial" w:hAnsi="Arial" w:cs="Arial"/>
        </w:rPr>
        <w:t>tum</w:t>
      </w:r>
      <w:r w:rsidR="00AB56FB" w:rsidRPr="00A46D9C">
        <w:rPr>
          <w:rFonts w:ascii="Arial" w:hAnsi="Arial" w:cs="Arial"/>
        </w:rPr>
        <w:t xml:space="preserve"> </w:t>
      </w:r>
      <w:r>
        <w:rPr>
          <w:rFonts w:ascii="Arial" w:hAnsi="Arial" w:cs="Arial"/>
        </w:rPr>
        <w:t>ispl</w:t>
      </w:r>
      <w:r w:rsidR="00AB56FB" w:rsidRPr="00A46D9C">
        <w:rPr>
          <w:rFonts w:ascii="Arial" w:hAnsi="Arial" w:cs="Arial"/>
        </w:rPr>
        <w:t>a</w:t>
      </w:r>
      <w:r>
        <w:rPr>
          <w:rFonts w:ascii="Arial" w:hAnsi="Arial" w:cs="Arial"/>
        </w:rPr>
        <w:t>t</w:t>
      </w:r>
      <w:r w:rsidR="00AB56FB" w:rsidRPr="00A46D9C">
        <w:rPr>
          <w:rFonts w:ascii="Arial" w:hAnsi="Arial" w:cs="Arial"/>
        </w:rPr>
        <w:t>e</w:t>
      </w:r>
      <w:r w:rsidR="00AB56FB">
        <w:rPr>
          <w:rFonts w:ascii="Arial" w:hAnsi="Arial" w:cs="Arial"/>
        </w:rPr>
        <w:t xml:space="preserve"> (</w:t>
      </w:r>
      <w:r>
        <w:rPr>
          <w:rFonts w:ascii="Arial" w:hAnsi="Arial" w:cs="Arial"/>
        </w:rPr>
        <w:t>ili</w:t>
      </w:r>
      <w:r w:rsidR="00AB56FB">
        <w:rPr>
          <w:rFonts w:ascii="Arial" w:hAnsi="Arial" w:cs="Arial"/>
        </w:rPr>
        <w:t xml:space="preserve">, </w:t>
      </w:r>
      <w:r>
        <w:rPr>
          <w:rFonts w:ascii="Arial" w:hAnsi="Arial" w:cs="Arial"/>
        </w:rPr>
        <w:t>tamo</w:t>
      </w:r>
      <w:r w:rsidR="00AB56FB">
        <w:rPr>
          <w:rFonts w:ascii="Arial" w:hAnsi="Arial" w:cs="Arial"/>
        </w:rPr>
        <w:t xml:space="preserve"> </w:t>
      </w:r>
      <w:r>
        <w:rPr>
          <w:rFonts w:ascii="Arial" w:hAnsi="Arial" w:cs="Arial"/>
        </w:rPr>
        <w:t>gde</w:t>
      </w:r>
      <w:r w:rsidR="00AB56FB">
        <w:rPr>
          <w:rFonts w:ascii="Arial" w:hAnsi="Arial" w:cs="Arial"/>
        </w:rPr>
        <w:t xml:space="preserve"> </w:t>
      </w:r>
      <w:r>
        <w:rPr>
          <w:rFonts w:ascii="Arial" w:hAnsi="Arial" w:cs="Arial"/>
        </w:rPr>
        <w:t>je</w:t>
      </w:r>
      <w:r w:rsidR="00AB56FB">
        <w:rPr>
          <w:rFonts w:ascii="Arial" w:hAnsi="Arial" w:cs="Arial"/>
        </w:rPr>
        <w:t xml:space="preserve"> </w:t>
      </w:r>
      <w:r>
        <w:rPr>
          <w:rFonts w:ascii="Arial" w:hAnsi="Arial" w:cs="Arial"/>
        </w:rPr>
        <w:t>Z</w:t>
      </w:r>
      <w:r w:rsidR="00AB56FB" w:rsidRPr="001F43BF">
        <w:rPr>
          <w:rFonts w:ascii="Arial" w:hAnsi="Arial" w:cs="Arial"/>
        </w:rPr>
        <w:t>a</w:t>
      </w:r>
      <w:r>
        <w:rPr>
          <w:rFonts w:ascii="Arial" w:hAnsi="Arial" w:cs="Arial"/>
        </w:rPr>
        <w:t>k</w:t>
      </w:r>
      <w:r w:rsidR="00AB56FB" w:rsidRPr="001F43BF">
        <w:rPr>
          <w:rFonts w:ascii="Arial" w:hAnsi="Arial" w:cs="Arial"/>
        </w:rPr>
        <w:t>a</w:t>
      </w:r>
      <w:r>
        <w:rPr>
          <w:rFonts w:ascii="Arial" w:hAnsi="Arial" w:cs="Arial"/>
        </w:rPr>
        <w:t>z</w:t>
      </w:r>
      <w:r w:rsidR="00AB56FB" w:rsidRPr="001F43BF">
        <w:rPr>
          <w:rFonts w:ascii="Arial" w:hAnsi="Arial" w:cs="Arial"/>
        </w:rPr>
        <w:t>a</w:t>
      </w:r>
      <w:r>
        <w:rPr>
          <w:rFonts w:ascii="Arial" w:hAnsi="Arial" w:cs="Arial"/>
        </w:rPr>
        <w:t>ni</w:t>
      </w:r>
      <w:r w:rsidR="00AB56FB" w:rsidRPr="001F43BF">
        <w:rPr>
          <w:rFonts w:ascii="Arial" w:hAnsi="Arial" w:cs="Arial"/>
        </w:rPr>
        <w:t xml:space="preserve"> </w:t>
      </w:r>
      <w:r>
        <w:rPr>
          <w:rFonts w:ascii="Arial" w:hAnsi="Arial" w:cs="Arial"/>
        </w:rPr>
        <w:t>d</w:t>
      </w:r>
      <w:r w:rsidR="00AB56FB" w:rsidRPr="001F43BF">
        <w:rPr>
          <w:rFonts w:ascii="Arial" w:hAnsi="Arial" w:cs="Arial"/>
        </w:rPr>
        <w:t>a</w:t>
      </w:r>
      <w:r>
        <w:rPr>
          <w:rFonts w:ascii="Arial" w:hAnsi="Arial" w:cs="Arial"/>
        </w:rPr>
        <w:t>tum</w:t>
      </w:r>
      <w:r w:rsidR="00AB56FB" w:rsidRPr="001F43BF">
        <w:rPr>
          <w:rFonts w:ascii="Arial" w:hAnsi="Arial" w:cs="Arial"/>
        </w:rPr>
        <w:t xml:space="preserve"> </w:t>
      </w:r>
      <w:r>
        <w:rPr>
          <w:rFonts w:ascii="Arial" w:hAnsi="Arial" w:cs="Arial"/>
        </w:rPr>
        <w:t>ispl</w:t>
      </w:r>
      <w:r w:rsidR="00AB56FB" w:rsidRPr="001F43BF">
        <w:rPr>
          <w:rFonts w:ascii="Arial" w:hAnsi="Arial" w:cs="Arial"/>
        </w:rPr>
        <w:t>a</w:t>
      </w:r>
      <w:r>
        <w:rPr>
          <w:rFonts w:ascii="Arial" w:hAnsi="Arial" w:cs="Arial"/>
        </w:rPr>
        <w:t>t</w:t>
      </w:r>
      <w:r w:rsidR="00AB56FB" w:rsidRPr="001F43BF">
        <w:rPr>
          <w:rFonts w:ascii="Arial" w:hAnsi="Arial" w:cs="Arial"/>
        </w:rPr>
        <w:t>e</w:t>
      </w:r>
      <w:r w:rsidR="00AB56FB">
        <w:rPr>
          <w:rFonts w:ascii="Arial" w:hAnsi="Arial" w:cs="Arial"/>
        </w:rPr>
        <w:t xml:space="preserve"> </w:t>
      </w:r>
      <w:r>
        <w:rPr>
          <w:rFonts w:ascii="Arial" w:hAnsi="Arial" w:cs="Arial"/>
        </w:rPr>
        <w:t>prethodno</w:t>
      </w:r>
      <w:r w:rsidR="00AB56FB">
        <w:rPr>
          <w:rFonts w:ascii="Arial" w:hAnsi="Arial" w:cs="Arial"/>
        </w:rPr>
        <w:t xml:space="preserve"> </w:t>
      </w:r>
      <w:r>
        <w:rPr>
          <w:rFonts w:ascii="Arial" w:hAnsi="Arial" w:cs="Arial"/>
        </w:rPr>
        <w:t>bio</w:t>
      </w:r>
      <w:r w:rsidR="00AB56FB">
        <w:rPr>
          <w:rFonts w:ascii="Arial" w:hAnsi="Arial" w:cs="Arial"/>
        </w:rPr>
        <w:t xml:space="preserve"> </w:t>
      </w:r>
      <w:r>
        <w:rPr>
          <w:rFonts w:ascii="Arial" w:hAnsi="Arial" w:cs="Arial"/>
        </w:rPr>
        <w:t>odložen</w:t>
      </w:r>
      <w:r w:rsidR="00AB56FB">
        <w:rPr>
          <w:rFonts w:ascii="Arial" w:hAnsi="Arial" w:cs="Arial"/>
        </w:rPr>
        <w:t xml:space="preserve">, </w:t>
      </w:r>
      <w:r>
        <w:rPr>
          <w:rFonts w:ascii="Arial" w:hAnsi="Arial" w:cs="Arial"/>
        </w:rPr>
        <w:t>očekivani</w:t>
      </w:r>
      <w:r w:rsidR="00AB56FB">
        <w:rPr>
          <w:rFonts w:ascii="Arial" w:hAnsi="Arial" w:cs="Arial"/>
        </w:rPr>
        <w:t xml:space="preserve"> </w:t>
      </w:r>
      <w:r>
        <w:rPr>
          <w:rFonts w:ascii="Arial" w:hAnsi="Arial" w:cs="Arial"/>
        </w:rPr>
        <w:t>datum</w:t>
      </w:r>
      <w:r w:rsidR="00AB56FB">
        <w:rPr>
          <w:rFonts w:ascii="Arial" w:hAnsi="Arial" w:cs="Arial"/>
        </w:rPr>
        <w:t xml:space="preserve"> </w:t>
      </w:r>
      <w:r>
        <w:rPr>
          <w:rFonts w:ascii="Arial" w:hAnsi="Arial" w:cs="Arial"/>
        </w:rPr>
        <w:t>za</w:t>
      </w:r>
      <w:r w:rsidR="00AB56FB">
        <w:rPr>
          <w:rFonts w:ascii="Arial" w:hAnsi="Arial" w:cs="Arial"/>
        </w:rPr>
        <w:t xml:space="preserve"> </w:t>
      </w:r>
      <w:r>
        <w:rPr>
          <w:rFonts w:ascii="Arial" w:hAnsi="Arial" w:cs="Arial"/>
        </w:rPr>
        <w:t>isplatu</w:t>
      </w:r>
      <w:r w:rsidR="00AB56FB">
        <w:rPr>
          <w:rFonts w:ascii="Arial" w:hAnsi="Arial" w:cs="Arial"/>
        </w:rPr>
        <w:t>).</w:t>
      </w:r>
    </w:p>
    <w:p w14:paraId="03C7DD0C" w14:textId="64F1EB06" w:rsidR="00AB56FB" w:rsidRDefault="00AB56FB" w:rsidP="00AB56FB">
      <w:pPr>
        <w:ind w:left="1418" w:hanging="567"/>
        <w:jc w:val="both"/>
        <w:rPr>
          <w:rFonts w:ascii="Arial" w:hAnsi="Arial" w:cs="Arial"/>
        </w:rPr>
      </w:pPr>
      <w:r>
        <w:rPr>
          <w:rFonts w:ascii="Arial" w:hAnsi="Arial" w:cs="Arial"/>
        </w:rPr>
        <w:t xml:space="preserve">  (</w:t>
      </w:r>
      <w:r w:rsidR="00B47EA7">
        <w:rPr>
          <w:rFonts w:ascii="Arial" w:hAnsi="Arial" w:cs="Arial"/>
        </w:rPr>
        <w:t>b</w:t>
      </w:r>
      <w:r>
        <w:rPr>
          <w:rFonts w:ascii="Arial" w:hAnsi="Arial" w:cs="Arial"/>
        </w:rPr>
        <w:t xml:space="preserve">)  </w:t>
      </w:r>
      <w:r w:rsidR="00B47EA7">
        <w:rPr>
          <w:rFonts w:ascii="Arial" w:hAnsi="Arial" w:cs="Arial"/>
        </w:rPr>
        <w:t>Banka</w:t>
      </w:r>
      <w:r>
        <w:rPr>
          <w:rFonts w:ascii="Arial" w:hAnsi="Arial" w:cs="Arial"/>
        </w:rPr>
        <w:t xml:space="preserve"> </w:t>
      </w:r>
      <w:r w:rsidR="00B47EA7">
        <w:rPr>
          <w:rFonts w:ascii="Arial" w:hAnsi="Arial" w:cs="Arial"/>
        </w:rPr>
        <w:t>i</w:t>
      </w:r>
      <w:r>
        <w:rPr>
          <w:rFonts w:ascii="Arial" w:hAnsi="Arial" w:cs="Arial"/>
        </w:rPr>
        <w:t xml:space="preserve"> </w:t>
      </w:r>
      <w:r w:rsidR="00B47EA7">
        <w:rPr>
          <w:rFonts w:ascii="Arial" w:hAnsi="Arial" w:cs="Arial"/>
        </w:rPr>
        <w:t>Zajmoprimac</w:t>
      </w:r>
      <w:r>
        <w:rPr>
          <w:rFonts w:ascii="Arial" w:hAnsi="Arial" w:cs="Arial"/>
        </w:rPr>
        <w:t xml:space="preserve"> </w:t>
      </w:r>
      <w:r w:rsidR="00B47EA7">
        <w:rPr>
          <w:rFonts w:ascii="Arial" w:hAnsi="Arial" w:cs="Arial"/>
        </w:rPr>
        <w:t>će</w:t>
      </w:r>
      <w:r>
        <w:rPr>
          <w:rFonts w:ascii="Arial" w:hAnsi="Arial" w:cs="Arial"/>
        </w:rPr>
        <w:t xml:space="preserve"> </w:t>
      </w:r>
      <w:r w:rsidR="00B47EA7">
        <w:rPr>
          <w:rFonts w:ascii="Arial" w:hAnsi="Arial" w:cs="Arial"/>
        </w:rPr>
        <w:t>dogovoriti</w:t>
      </w:r>
      <w:r>
        <w:rPr>
          <w:rFonts w:ascii="Arial" w:hAnsi="Arial" w:cs="Arial"/>
        </w:rPr>
        <w:t xml:space="preserve"> </w:t>
      </w:r>
      <w:r w:rsidR="00B47EA7">
        <w:rPr>
          <w:rFonts w:ascii="Arial" w:hAnsi="Arial" w:cs="Arial"/>
        </w:rPr>
        <w:t>datum</w:t>
      </w:r>
      <w:r>
        <w:rPr>
          <w:rFonts w:ascii="Arial" w:hAnsi="Arial" w:cs="Arial"/>
        </w:rPr>
        <w:t xml:space="preserve"> </w:t>
      </w:r>
      <w:r w:rsidR="00B47EA7">
        <w:rPr>
          <w:rFonts w:ascii="Arial" w:hAnsi="Arial" w:cs="Arial"/>
        </w:rPr>
        <w:t>do</w:t>
      </w:r>
      <w:r>
        <w:rPr>
          <w:rFonts w:ascii="Arial" w:hAnsi="Arial" w:cs="Arial"/>
        </w:rPr>
        <w:t xml:space="preserve"> </w:t>
      </w:r>
      <w:r w:rsidR="00B47EA7">
        <w:rPr>
          <w:rFonts w:ascii="Arial" w:hAnsi="Arial" w:cs="Arial"/>
        </w:rPr>
        <w:t>kojeg</w:t>
      </w:r>
      <w:r>
        <w:rPr>
          <w:rFonts w:ascii="Arial" w:hAnsi="Arial" w:cs="Arial"/>
        </w:rPr>
        <w:t xml:space="preserve"> </w:t>
      </w:r>
      <w:r w:rsidR="00B47EA7">
        <w:rPr>
          <w:rFonts w:ascii="Arial" w:hAnsi="Arial" w:cs="Arial"/>
        </w:rPr>
        <w:t>će</w:t>
      </w:r>
      <w:r>
        <w:rPr>
          <w:rFonts w:ascii="Arial" w:hAnsi="Arial" w:cs="Arial"/>
        </w:rPr>
        <w:t xml:space="preserve"> </w:t>
      </w:r>
      <w:r w:rsidR="00B47EA7">
        <w:rPr>
          <w:rFonts w:ascii="Arial" w:hAnsi="Arial" w:cs="Arial"/>
        </w:rPr>
        <w:t>isplata</w:t>
      </w:r>
      <w:r>
        <w:rPr>
          <w:rFonts w:ascii="Arial" w:hAnsi="Arial" w:cs="Arial"/>
        </w:rPr>
        <w:t xml:space="preserve"> </w:t>
      </w:r>
      <w:r w:rsidR="00B47EA7">
        <w:rPr>
          <w:rFonts w:ascii="Arial" w:hAnsi="Arial" w:cs="Arial"/>
        </w:rPr>
        <w:t>takve</w:t>
      </w:r>
      <w:r>
        <w:rPr>
          <w:rFonts w:ascii="Arial" w:hAnsi="Arial" w:cs="Arial"/>
        </w:rPr>
        <w:t xml:space="preserve"> </w:t>
      </w:r>
      <w:r w:rsidR="00B47EA7">
        <w:rPr>
          <w:rFonts w:ascii="Arial" w:hAnsi="Arial" w:cs="Arial"/>
        </w:rPr>
        <w:t>Prihvaćene</w:t>
      </w:r>
      <w:r>
        <w:rPr>
          <w:rFonts w:ascii="Arial" w:hAnsi="Arial" w:cs="Arial"/>
        </w:rPr>
        <w:t xml:space="preserve"> </w:t>
      </w:r>
      <w:r w:rsidR="00B47EA7">
        <w:rPr>
          <w:rFonts w:ascii="Arial" w:hAnsi="Arial" w:cs="Arial"/>
        </w:rPr>
        <w:t>tranše</w:t>
      </w:r>
      <w:r>
        <w:rPr>
          <w:rFonts w:ascii="Arial" w:hAnsi="Arial" w:cs="Arial"/>
        </w:rPr>
        <w:t xml:space="preserve"> </w:t>
      </w:r>
      <w:r w:rsidR="00B47EA7">
        <w:rPr>
          <w:rFonts w:ascii="Arial" w:hAnsi="Arial" w:cs="Arial"/>
        </w:rPr>
        <w:t>biti</w:t>
      </w:r>
      <w:r>
        <w:rPr>
          <w:rFonts w:ascii="Arial" w:hAnsi="Arial" w:cs="Arial"/>
        </w:rPr>
        <w:t xml:space="preserve"> </w:t>
      </w:r>
      <w:r w:rsidR="00B47EA7">
        <w:rPr>
          <w:rFonts w:ascii="Arial" w:hAnsi="Arial" w:cs="Arial"/>
        </w:rPr>
        <w:t>odložena</w:t>
      </w:r>
      <w:r>
        <w:rPr>
          <w:rFonts w:ascii="Arial" w:hAnsi="Arial" w:cs="Arial"/>
        </w:rPr>
        <w:t xml:space="preserve"> („</w:t>
      </w:r>
      <w:r w:rsidR="00B47EA7">
        <w:rPr>
          <w:rFonts w:ascii="Arial" w:hAnsi="Arial" w:cs="Arial"/>
          <w:b/>
        </w:rPr>
        <w:t>Dogovoreni</w:t>
      </w:r>
      <w:r w:rsidRPr="005C58D2">
        <w:rPr>
          <w:rFonts w:ascii="Arial" w:hAnsi="Arial" w:cs="Arial"/>
          <w:b/>
        </w:rPr>
        <w:t xml:space="preserve"> </w:t>
      </w:r>
      <w:r w:rsidR="00B47EA7">
        <w:rPr>
          <w:rFonts w:ascii="Arial" w:hAnsi="Arial" w:cs="Arial"/>
          <w:b/>
        </w:rPr>
        <w:t>odloženi</w:t>
      </w:r>
      <w:r w:rsidRPr="005C58D2">
        <w:rPr>
          <w:rFonts w:ascii="Arial" w:hAnsi="Arial" w:cs="Arial"/>
          <w:b/>
        </w:rPr>
        <w:t xml:space="preserve"> </w:t>
      </w:r>
      <w:r w:rsidR="00B47EA7">
        <w:rPr>
          <w:rFonts w:ascii="Arial" w:hAnsi="Arial" w:cs="Arial"/>
          <w:b/>
        </w:rPr>
        <w:t>datum</w:t>
      </w:r>
      <w:r w:rsidRPr="005C58D2">
        <w:rPr>
          <w:rFonts w:ascii="Arial" w:hAnsi="Arial" w:cs="Arial"/>
          <w:b/>
        </w:rPr>
        <w:t xml:space="preserve"> </w:t>
      </w:r>
      <w:r w:rsidR="00B47EA7">
        <w:rPr>
          <w:rFonts w:ascii="Arial" w:hAnsi="Arial" w:cs="Arial"/>
          <w:b/>
        </w:rPr>
        <w:t>isplate</w:t>
      </w:r>
      <w:r w:rsidRPr="005C58D2">
        <w:rPr>
          <w:rFonts w:ascii="Arial" w:hAnsi="Arial" w:cs="Arial"/>
        </w:rPr>
        <w:t>ˮ</w:t>
      </w:r>
      <w:r>
        <w:rPr>
          <w:rFonts w:ascii="Arial" w:hAnsi="Arial" w:cs="Arial"/>
        </w:rPr>
        <w:t xml:space="preserve">), </w:t>
      </w:r>
      <w:r w:rsidR="00B47EA7">
        <w:rPr>
          <w:rFonts w:ascii="Arial" w:hAnsi="Arial" w:cs="Arial"/>
        </w:rPr>
        <w:t>koji</w:t>
      </w:r>
      <w:r>
        <w:rPr>
          <w:rFonts w:ascii="Arial" w:hAnsi="Arial" w:cs="Arial"/>
        </w:rPr>
        <w:t xml:space="preserve"> </w:t>
      </w:r>
      <w:r w:rsidR="00B47EA7">
        <w:rPr>
          <w:rFonts w:ascii="Arial" w:hAnsi="Arial" w:cs="Arial"/>
        </w:rPr>
        <w:t>mora</w:t>
      </w:r>
      <w:r>
        <w:rPr>
          <w:rFonts w:ascii="Arial" w:hAnsi="Arial" w:cs="Arial"/>
        </w:rPr>
        <w:t xml:space="preserve"> </w:t>
      </w:r>
      <w:r w:rsidR="00B47EA7">
        <w:rPr>
          <w:rFonts w:ascii="Arial" w:hAnsi="Arial" w:cs="Arial"/>
        </w:rPr>
        <w:t>biti</w:t>
      </w:r>
      <w:r>
        <w:rPr>
          <w:rFonts w:ascii="Arial" w:hAnsi="Arial" w:cs="Arial"/>
        </w:rPr>
        <w:t xml:space="preserve"> </w:t>
      </w:r>
      <w:r w:rsidR="00B47EA7">
        <w:rPr>
          <w:rFonts w:ascii="Arial" w:hAnsi="Arial" w:cs="Arial"/>
        </w:rPr>
        <w:t>datum</w:t>
      </w:r>
      <w:r>
        <w:rPr>
          <w:rFonts w:ascii="Arial" w:hAnsi="Arial" w:cs="Arial"/>
        </w:rPr>
        <w:t xml:space="preserve"> </w:t>
      </w:r>
      <w:r w:rsidR="00B47EA7">
        <w:rPr>
          <w:rFonts w:ascii="Arial" w:hAnsi="Arial" w:cs="Arial"/>
        </w:rPr>
        <w:t>koji</w:t>
      </w:r>
      <w:r>
        <w:rPr>
          <w:rFonts w:ascii="Arial" w:hAnsi="Arial" w:cs="Arial"/>
        </w:rPr>
        <w:t xml:space="preserve"> </w:t>
      </w:r>
      <w:r w:rsidR="00B47EA7">
        <w:rPr>
          <w:rFonts w:ascii="Arial" w:hAnsi="Arial" w:cs="Arial"/>
        </w:rPr>
        <w:t>pada</w:t>
      </w:r>
      <w:r>
        <w:rPr>
          <w:rFonts w:ascii="Arial" w:hAnsi="Arial" w:cs="Arial"/>
        </w:rPr>
        <w:t>:</w:t>
      </w:r>
    </w:p>
    <w:p w14:paraId="2577CA09" w14:textId="47119898" w:rsidR="00AB56FB" w:rsidRDefault="00B47EA7" w:rsidP="005C03B7">
      <w:pPr>
        <w:pStyle w:val="ListParagraph"/>
        <w:numPr>
          <w:ilvl w:val="0"/>
          <w:numId w:val="32"/>
        </w:numPr>
        <w:jc w:val="both"/>
        <w:rPr>
          <w:rFonts w:ascii="Arial" w:hAnsi="Arial" w:cs="Arial"/>
        </w:rPr>
      </w:pPr>
      <w:r>
        <w:rPr>
          <w:rFonts w:ascii="Arial" w:hAnsi="Arial" w:cs="Arial"/>
        </w:rPr>
        <w:t>ne</w:t>
      </w:r>
      <w:r w:rsidR="00AB56FB">
        <w:rPr>
          <w:rFonts w:ascii="Arial" w:hAnsi="Arial" w:cs="Arial"/>
        </w:rPr>
        <w:t xml:space="preserve"> </w:t>
      </w:r>
      <w:r>
        <w:rPr>
          <w:rFonts w:ascii="Arial" w:hAnsi="Arial" w:cs="Arial"/>
        </w:rPr>
        <w:t>ranije</w:t>
      </w:r>
      <w:r w:rsidR="00AB56FB">
        <w:rPr>
          <w:rFonts w:ascii="Arial" w:hAnsi="Arial" w:cs="Arial"/>
        </w:rPr>
        <w:t xml:space="preserve"> </w:t>
      </w:r>
      <w:r>
        <w:rPr>
          <w:rFonts w:ascii="Arial" w:hAnsi="Arial" w:cs="Arial"/>
        </w:rPr>
        <w:t>od</w:t>
      </w:r>
      <w:r w:rsidR="00AB56FB">
        <w:rPr>
          <w:rFonts w:ascii="Arial" w:hAnsi="Arial" w:cs="Arial"/>
        </w:rPr>
        <w:t xml:space="preserve"> </w:t>
      </w:r>
      <w:r w:rsidR="00386A06">
        <w:rPr>
          <w:rFonts w:ascii="Arial" w:hAnsi="Arial" w:cs="Arial"/>
          <w:lang w:val="sr-Cyrl-RS"/>
        </w:rPr>
        <w:t>5</w:t>
      </w:r>
      <w:r w:rsidR="00AB56FB">
        <w:rPr>
          <w:rFonts w:ascii="Arial" w:hAnsi="Arial" w:cs="Arial"/>
        </w:rPr>
        <w:t xml:space="preserve"> (</w:t>
      </w:r>
      <w:r>
        <w:rPr>
          <w:rFonts w:ascii="Arial" w:hAnsi="Arial" w:cs="Arial"/>
          <w:lang w:val="sr-Cyrl-RS"/>
        </w:rPr>
        <w:t>pet</w:t>
      </w:r>
      <w:r w:rsidR="00AB56FB">
        <w:rPr>
          <w:rFonts w:ascii="Arial" w:hAnsi="Arial" w:cs="Arial"/>
        </w:rPr>
        <w:t xml:space="preserve">) </w:t>
      </w:r>
      <w:r>
        <w:rPr>
          <w:rFonts w:ascii="Arial" w:hAnsi="Arial" w:cs="Arial"/>
        </w:rPr>
        <w:t>Radnih</w:t>
      </w:r>
      <w:r w:rsidR="00AB56FB">
        <w:rPr>
          <w:rFonts w:ascii="Arial" w:hAnsi="Arial" w:cs="Arial"/>
        </w:rPr>
        <w:t xml:space="preserve"> </w:t>
      </w:r>
      <w:r>
        <w:rPr>
          <w:rFonts w:ascii="Arial" w:hAnsi="Arial" w:cs="Arial"/>
        </w:rPr>
        <w:t>dana</w:t>
      </w:r>
      <w:r w:rsidR="00AB56FB">
        <w:rPr>
          <w:rFonts w:ascii="Arial" w:hAnsi="Arial" w:cs="Arial"/>
        </w:rPr>
        <w:t xml:space="preserve"> </w:t>
      </w:r>
      <w:r>
        <w:rPr>
          <w:rFonts w:ascii="Arial" w:hAnsi="Arial" w:cs="Arial"/>
        </w:rPr>
        <w:t>nakon</w:t>
      </w:r>
      <w:r w:rsidR="00AB56FB">
        <w:rPr>
          <w:rFonts w:ascii="Arial" w:hAnsi="Arial" w:cs="Arial"/>
        </w:rPr>
        <w:t xml:space="preserve"> </w:t>
      </w:r>
      <w:r>
        <w:rPr>
          <w:rFonts w:ascii="Arial" w:hAnsi="Arial" w:cs="Arial"/>
        </w:rPr>
        <w:t>ispunjenja</w:t>
      </w:r>
      <w:r w:rsidR="00AB56FB">
        <w:rPr>
          <w:rFonts w:ascii="Arial" w:hAnsi="Arial" w:cs="Arial"/>
        </w:rPr>
        <w:t xml:space="preserve"> </w:t>
      </w:r>
      <w:r>
        <w:rPr>
          <w:rFonts w:ascii="Arial" w:hAnsi="Arial" w:cs="Arial"/>
        </w:rPr>
        <w:t>svih</w:t>
      </w:r>
      <w:r w:rsidR="00AB56FB">
        <w:rPr>
          <w:rFonts w:ascii="Arial" w:hAnsi="Arial" w:cs="Arial"/>
        </w:rPr>
        <w:t xml:space="preserve"> </w:t>
      </w:r>
      <w:r>
        <w:rPr>
          <w:rFonts w:ascii="Arial" w:hAnsi="Arial" w:cs="Arial"/>
        </w:rPr>
        <w:t>uslova</w:t>
      </w:r>
      <w:r w:rsidR="00AB56FB">
        <w:rPr>
          <w:rFonts w:ascii="Arial" w:hAnsi="Arial" w:cs="Arial"/>
        </w:rPr>
        <w:t xml:space="preserve"> </w:t>
      </w:r>
      <w:r>
        <w:rPr>
          <w:rFonts w:ascii="Arial" w:hAnsi="Arial" w:cs="Arial"/>
        </w:rPr>
        <w:t>za</w:t>
      </w:r>
      <w:r w:rsidR="00AB56FB">
        <w:rPr>
          <w:rFonts w:ascii="Arial" w:hAnsi="Arial" w:cs="Arial"/>
        </w:rPr>
        <w:t xml:space="preserve"> </w:t>
      </w:r>
      <w:r>
        <w:rPr>
          <w:rFonts w:ascii="Arial" w:hAnsi="Arial" w:cs="Arial"/>
        </w:rPr>
        <w:t>isplatu</w:t>
      </w:r>
      <w:r w:rsidR="00AB56FB">
        <w:rPr>
          <w:rFonts w:ascii="Arial" w:hAnsi="Arial" w:cs="Arial"/>
        </w:rPr>
        <w:t xml:space="preserve">; </w:t>
      </w:r>
      <w:r>
        <w:rPr>
          <w:rFonts w:ascii="Arial" w:hAnsi="Arial" w:cs="Arial"/>
        </w:rPr>
        <w:t>i</w:t>
      </w:r>
    </w:p>
    <w:p w14:paraId="7F8E8957" w14:textId="5D01A481" w:rsidR="00AB56FB" w:rsidRDefault="00B47EA7" w:rsidP="005C03B7">
      <w:pPr>
        <w:pStyle w:val="ListParagraph"/>
        <w:numPr>
          <w:ilvl w:val="0"/>
          <w:numId w:val="32"/>
        </w:numPr>
        <w:jc w:val="both"/>
        <w:rPr>
          <w:rFonts w:ascii="Arial" w:hAnsi="Arial" w:cs="Arial"/>
        </w:rPr>
      </w:pPr>
      <w:r>
        <w:rPr>
          <w:rFonts w:ascii="Arial" w:hAnsi="Arial" w:cs="Arial"/>
        </w:rPr>
        <w:t>ne</w:t>
      </w:r>
      <w:r w:rsidR="00AB56FB">
        <w:rPr>
          <w:rFonts w:ascii="Arial" w:hAnsi="Arial" w:cs="Arial"/>
        </w:rPr>
        <w:t xml:space="preserve"> </w:t>
      </w:r>
      <w:r>
        <w:rPr>
          <w:rFonts w:ascii="Arial" w:hAnsi="Arial" w:cs="Arial"/>
        </w:rPr>
        <w:t>kasnije</w:t>
      </w:r>
      <w:r w:rsidR="00AB56FB">
        <w:rPr>
          <w:rFonts w:ascii="Arial" w:hAnsi="Arial" w:cs="Arial"/>
        </w:rPr>
        <w:t xml:space="preserve"> </w:t>
      </w:r>
      <w:r>
        <w:rPr>
          <w:rFonts w:ascii="Arial" w:hAnsi="Arial" w:cs="Arial"/>
        </w:rPr>
        <w:t>od</w:t>
      </w:r>
      <w:r w:rsidR="00AB56FB">
        <w:rPr>
          <w:rFonts w:ascii="Arial" w:hAnsi="Arial" w:cs="Arial"/>
        </w:rPr>
        <w:t xml:space="preserve"> </w:t>
      </w:r>
      <w:r>
        <w:rPr>
          <w:rFonts w:ascii="Arial" w:hAnsi="Arial" w:cs="Arial"/>
        </w:rPr>
        <w:t>Krajnjeg</w:t>
      </w:r>
      <w:r w:rsidR="00AB56FB" w:rsidRPr="00F42CAB">
        <w:rPr>
          <w:rFonts w:ascii="Arial" w:hAnsi="Arial" w:cs="Arial"/>
        </w:rPr>
        <w:t xml:space="preserve"> </w:t>
      </w:r>
      <w:r>
        <w:rPr>
          <w:rFonts w:ascii="Arial" w:hAnsi="Arial" w:cs="Arial"/>
        </w:rPr>
        <w:t>datuma</w:t>
      </w:r>
      <w:r w:rsidR="00AB56FB" w:rsidRPr="00F42CAB">
        <w:rPr>
          <w:rFonts w:ascii="Arial" w:hAnsi="Arial" w:cs="Arial"/>
        </w:rPr>
        <w:t xml:space="preserve"> </w:t>
      </w:r>
      <w:r>
        <w:rPr>
          <w:rFonts w:ascii="Arial" w:hAnsi="Arial" w:cs="Arial"/>
        </w:rPr>
        <w:t>raspoloživosti</w:t>
      </w:r>
      <w:r w:rsidR="00AB56FB">
        <w:rPr>
          <w:rFonts w:ascii="Arial" w:hAnsi="Arial" w:cs="Arial"/>
        </w:rPr>
        <w:t>.</w:t>
      </w:r>
    </w:p>
    <w:p w14:paraId="1A37D927" w14:textId="2FFEDACF" w:rsidR="00AB56FB" w:rsidRDefault="00AB56FB" w:rsidP="00AB56FB">
      <w:pPr>
        <w:ind w:left="1560" w:hanging="709"/>
        <w:jc w:val="both"/>
        <w:rPr>
          <w:rFonts w:ascii="Arial" w:hAnsi="Arial" w:cs="Arial"/>
        </w:rPr>
      </w:pPr>
      <w:r>
        <w:rPr>
          <w:rFonts w:ascii="Arial" w:hAnsi="Arial" w:cs="Arial"/>
        </w:rPr>
        <w:t xml:space="preserve">   (</w:t>
      </w:r>
      <w:r w:rsidR="00B47EA7">
        <w:rPr>
          <w:rFonts w:ascii="Arial" w:hAnsi="Arial" w:cs="Arial"/>
        </w:rPr>
        <w:t>c</w:t>
      </w:r>
      <w:r>
        <w:rPr>
          <w:rFonts w:ascii="Arial" w:hAnsi="Arial" w:cs="Arial"/>
        </w:rPr>
        <w:t xml:space="preserve">)  </w:t>
      </w:r>
      <w:r w:rsidR="00B47EA7">
        <w:rPr>
          <w:rFonts w:ascii="Arial" w:hAnsi="Arial" w:cs="Arial"/>
        </w:rPr>
        <w:t>Ne</w:t>
      </w:r>
      <w:r w:rsidRPr="006C30F9">
        <w:rPr>
          <w:rFonts w:ascii="Arial" w:hAnsi="Arial" w:cs="Arial"/>
        </w:rPr>
        <w:t xml:space="preserve"> </w:t>
      </w:r>
      <w:r w:rsidR="00B47EA7">
        <w:rPr>
          <w:rFonts w:ascii="Arial" w:hAnsi="Arial" w:cs="Arial"/>
        </w:rPr>
        <w:t>dovodeći</w:t>
      </w:r>
      <w:r w:rsidRPr="006C30F9">
        <w:rPr>
          <w:rFonts w:ascii="Arial" w:hAnsi="Arial" w:cs="Arial"/>
        </w:rPr>
        <w:t xml:space="preserve"> </w:t>
      </w:r>
      <w:r w:rsidR="00B47EA7">
        <w:rPr>
          <w:rFonts w:ascii="Arial" w:hAnsi="Arial" w:cs="Arial"/>
        </w:rPr>
        <w:t>u</w:t>
      </w:r>
      <w:r w:rsidRPr="006C30F9">
        <w:rPr>
          <w:rFonts w:ascii="Arial" w:hAnsi="Arial" w:cs="Arial"/>
        </w:rPr>
        <w:t xml:space="preserve"> </w:t>
      </w:r>
      <w:r w:rsidR="00B47EA7">
        <w:rPr>
          <w:rFonts w:ascii="Arial" w:hAnsi="Arial" w:cs="Arial"/>
        </w:rPr>
        <w:t>pitanje</w:t>
      </w:r>
      <w:r w:rsidRPr="006C30F9">
        <w:rPr>
          <w:rFonts w:ascii="Arial" w:hAnsi="Arial" w:cs="Arial"/>
        </w:rPr>
        <w:t xml:space="preserve"> </w:t>
      </w:r>
      <w:r w:rsidR="00B47EA7">
        <w:rPr>
          <w:rFonts w:ascii="Arial" w:hAnsi="Arial" w:cs="Arial"/>
        </w:rPr>
        <w:t>pravo</w:t>
      </w:r>
      <w:r w:rsidRPr="00F42CAB">
        <w:rPr>
          <w:rFonts w:ascii="Arial" w:hAnsi="Arial" w:cs="Arial"/>
        </w:rPr>
        <w:t xml:space="preserve"> </w:t>
      </w:r>
      <w:r w:rsidR="00B47EA7">
        <w:rPr>
          <w:rFonts w:ascii="Arial" w:hAnsi="Arial" w:cs="Arial"/>
        </w:rPr>
        <w:t>Banke</w:t>
      </w:r>
      <w:r w:rsidRPr="00F42CAB">
        <w:rPr>
          <w:rFonts w:ascii="Arial" w:hAnsi="Arial" w:cs="Arial"/>
        </w:rPr>
        <w:t xml:space="preserve"> </w:t>
      </w:r>
      <w:r w:rsidR="00B47EA7">
        <w:rPr>
          <w:rFonts w:ascii="Arial" w:hAnsi="Arial" w:cs="Arial"/>
        </w:rPr>
        <w:t>da</w:t>
      </w:r>
      <w:r w:rsidRPr="00F42CAB">
        <w:rPr>
          <w:rFonts w:ascii="Arial" w:hAnsi="Arial" w:cs="Arial"/>
        </w:rPr>
        <w:t xml:space="preserve"> </w:t>
      </w:r>
      <w:r w:rsidR="00B47EA7">
        <w:rPr>
          <w:rFonts w:ascii="Arial" w:hAnsi="Arial" w:cs="Arial"/>
        </w:rPr>
        <w:t>suspenduje</w:t>
      </w:r>
      <w:r w:rsidRPr="00F42CAB">
        <w:rPr>
          <w:rFonts w:ascii="Arial" w:hAnsi="Arial" w:cs="Arial"/>
        </w:rPr>
        <w:t xml:space="preserve"> </w:t>
      </w:r>
      <w:r w:rsidR="00B47EA7">
        <w:rPr>
          <w:rFonts w:ascii="Arial" w:hAnsi="Arial" w:cs="Arial"/>
        </w:rPr>
        <w:t>i</w:t>
      </w:r>
      <w:r w:rsidRPr="00F42CAB">
        <w:rPr>
          <w:rFonts w:ascii="Arial" w:hAnsi="Arial" w:cs="Arial"/>
        </w:rPr>
        <w:t>/</w:t>
      </w:r>
      <w:r w:rsidR="00B47EA7">
        <w:rPr>
          <w:rFonts w:ascii="Arial" w:hAnsi="Arial" w:cs="Arial"/>
        </w:rPr>
        <w:t>ili</w:t>
      </w:r>
      <w:r w:rsidRPr="00F42CAB">
        <w:rPr>
          <w:rFonts w:ascii="Arial" w:hAnsi="Arial" w:cs="Arial"/>
        </w:rPr>
        <w:t xml:space="preserve"> </w:t>
      </w:r>
      <w:r w:rsidR="00B47EA7">
        <w:rPr>
          <w:rFonts w:ascii="Arial" w:hAnsi="Arial" w:cs="Arial"/>
        </w:rPr>
        <w:t>otkaže</w:t>
      </w:r>
      <w:r w:rsidRPr="00F42CAB">
        <w:rPr>
          <w:rFonts w:ascii="Arial" w:hAnsi="Arial" w:cs="Arial"/>
        </w:rPr>
        <w:t xml:space="preserve"> </w:t>
      </w:r>
      <w:r w:rsidR="00B47EA7">
        <w:rPr>
          <w:rFonts w:ascii="Arial" w:hAnsi="Arial" w:cs="Arial"/>
        </w:rPr>
        <w:t>nepovučeni</w:t>
      </w:r>
      <w:r w:rsidRPr="00F42CAB">
        <w:rPr>
          <w:rFonts w:ascii="Arial" w:hAnsi="Arial" w:cs="Arial"/>
        </w:rPr>
        <w:t xml:space="preserve"> </w:t>
      </w:r>
      <w:r w:rsidR="00B47EA7">
        <w:rPr>
          <w:rFonts w:ascii="Arial" w:hAnsi="Arial" w:cs="Arial"/>
        </w:rPr>
        <w:t>deo</w:t>
      </w:r>
      <w:r w:rsidRPr="00F42CAB">
        <w:rPr>
          <w:rFonts w:ascii="Arial" w:hAnsi="Arial" w:cs="Arial"/>
        </w:rPr>
        <w:t xml:space="preserve"> </w:t>
      </w:r>
      <w:r w:rsidR="00B47EA7">
        <w:rPr>
          <w:rFonts w:ascii="Arial" w:hAnsi="Arial" w:cs="Arial"/>
        </w:rPr>
        <w:t>Kredita</w:t>
      </w:r>
      <w:r w:rsidRPr="00F42CAB">
        <w:rPr>
          <w:rFonts w:ascii="Arial" w:hAnsi="Arial" w:cs="Arial"/>
        </w:rPr>
        <w:t xml:space="preserve"> </w:t>
      </w:r>
      <w:r w:rsidR="00B47EA7">
        <w:rPr>
          <w:rFonts w:ascii="Arial" w:hAnsi="Arial" w:cs="Arial"/>
        </w:rPr>
        <w:t>u</w:t>
      </w:r>
      <w:r w:rsidRPr="00F42CAB">
        <w:rPr>
          <w:rFonts w:ascii="Arial" w:hAnsi="Arial" w:cs="Arial"/>
        </w:rPr>
        <w:t xml:space="preserve"> </w:t>
      </w:r>
      <w:r w:rsidR="00B47EA7">
        <w:rPr>
          <w:rFonts w:ascii="Arial" w:hAnsi="Arial" w:cs="Arial"/>
        </w:rPr>
        <w:t>celini</w:t>
      </w:r>
      <w:r w:rsidRPr="00F42CAB">
        <w:rPr>
          <w:rFonts w:ascii="Arial" w:hAnsi="Arial" w:cs="Arial"/>
        </w:rPr>
        <w:t xml:space="preserve"> </w:t>
      </w:r>
      <w:r w:rsidR="00B47EA7">
        <w:rPr>
          <w:rFonts w:ascii="Arial" w:hAnsi="Arial" w:cs="Arial"/>
        </w:rPr>
        <w:t>ili</w:t>
      </w:r>
      <w:r w:rsidRPr="00F42CAB">
        <w:rPr>
          <w:rFonts w:ascii="Arial" w:hAnsi="Arial" w:cs="Arial"/>
        </w:rPr>
        <w:t xml:space="preserve"> </w:t>
      </w:r>
      <w:r w:rsidR="00B47EA7">
        <w:rPr>
          <w:rFonts w:ascii="Arial" w:hAnsi="Arial" w:cs="Arial"/>
        </w:rPr>
        <w:t>delimično</w:t>
      </w:r>
      <w:r w:rsidRPr="00F42CAB">
        <w:rPr>
          <w:rFonts w:ascii="Arial" w:hAnsi="Arial" w:cs="Arial"/>
        </w:rPr>
        <w:t xml:space="preserve"> </w:t>
      </w:r>
      <w:r w:rsidR="00B47EA7">
        <w:rPr>
          <w:rFonts w:ascii="Arial" w:hAnsi="Arial" w:cs="Arial"/>
        </w:rPr>
        <w:t>prema</w:t>
      </w:r>
      <w:r w:rsidRPr="00F42CAB">
        <w:rPr>
          <w:rFonts w:ascii="Arial" w:hAnsi="Arial" w:cs="Arial"/>
        </w:rPr>
        <w:t xml:space="preserve"> </w:t>
      </w:r>
      <w:r w:rsidR="00B47EA7">
        <w:rPr>
          <w:rFonts w:ascii="Arial" w:hAnsi="Arial" w:cs="Arial"/>
        </w:rPr>
        <w:t>članu</w:t>
      </w:r>
      <w:r w:rsidRPr="00F42CAB">
        <w:rPr>
          <w:rFonts w:ascii="Arial" w:hAnsi="Arial" w:cs="Arial"/>
        </w:rPr>
        <w:t xml:space="preserve"> 1.6</w:t>
      </w:r>
      <w:r>
        <w:rPr>
          <w:rFonts w:ascii="Arial" w:hAnsi="Arial" w:cs="Arial"/>
        </w:rPr>
        <w:t>.</w:t>
      </w:r>
      <w:r w:rsidR="00B47EA7">
        <w:rPr>
          <w:rFonts w:ascii="Arial" w:hAnsi="Arial" w:cs="Arial"/>
        </w:rPr>
        <w:t>B</w:t>
      </w:r>
      <w:r>
        <w:rPr>
          <w:rFonts w:ascii="Arial" w:hAnsi="Arial" w:cs="Arial"/>
        </w:rPr>
        <w:t xml:space="preserve">, </w:t>
      </w:r>
      <w:r w:rsidR="00B47EA7">
        <w:rPr>
          <w:rFonts w:ascii="Arial" w:hAnsi="Arial" w:cs="Arial"/>
        </w:rPr>
        <w:t>Banka</w:t>
      </w:r>
      <w:r>
        <w:rPr>
          <w:rFonts w:ascii="Arial" w:hAnsi="Arial" w:cs="Arial"/>
        </w:rPr>
        <w:t xml:space="preserve"> </w:t>
      </w:r>
      <w:r w:rsidR="00B47EA7">
        <w:rPr>
          <w:rFonts w:ascii="Arial" w:hAnsi="Arial" w:cs="Arial"/>
        </w:rPr>
        <w:t>će</w:t>
      </w:r>
      <w:r>
        <w:rPr>
          <w:rFonts w:ascii="Arial" w:hAnsi="Arial" w:cs="Arial"/>
        </w:rPr>
        <w:t xml:space="preserve"> </w:t>
      </w:r>
      <w:r w:rsidR="00B47EA7">
        <w:rPr>
          <w:rFonts w:ascii="Arial" w:hAnsi="Arial" w:cs="Arial"/>
        </w:rPr>
        <w:t>odložiti</w:t>
      </w:r>
      <w:r>
        <w:rPr>
          <w:rFonts w:ascii="Arial" w:hAnsi="Arial" w:cs="Arial"/>
        </w:rPr>
        <w:t xml:space="preserve"> </w:t>
      </w:r>
      <w:r w:rsidR="00B47EA7">
        <w:rPr>
          <w:rFonts w:ascii="Arial" w:hAnsi="Arial" w:cs="Arial"/>
        </w:rPr>
        <w:t>isplatu</w:t>
      </w:r>
      <w:r>
        <w:rPr>
          <w:rFonts w:ascii="Arial" w:hAnsi="Arial" w:cs="Arial"/>
        </w:rPr>
        <w:t xml:space="preserve"> </w:t>
      </w:r>
      <w:r w:rsidR="00B47EA7">
        <w:rPr>
          <w:rFonts w:ascii="Arial" w:hAnsi="Arial" w:cs="Arial"/>
        </w:rPr>
        <w:t>takve</w:t>
      </w:r>
      <w:r>
        <w:rPr>
          <w:rFonts w:ascii="Arial" w:hAnsi="Arial" w:cs="Arial"/>
        </w:rPr>
        <w:t xml:space="preserve"> </w:t>
      </w:r>
      <w:r w:rsidR="00B47EA7">
        <w:rPr>
          <w:rFonts w:ascii="Arial" w:hAnsi="Arial" w:cs="Arial"/>
        </w:rPr>
        <w:t>Prihvaćene</w:t>
      </w:r>
      <w:r>
        <w:rPr>
          <w:rFonts w:ascii="Arial" w:hAnsi="Arial" w:cs="Arial"/>
        </w:rPr>
        <w:t xml:space="preserve"> </w:t>
      </w:r>
      <w:r w:rsidR="00B47EA7">
        <w:rPr>
          <w:rFonts w:ascii="Arial" w:hAnsi="Arial" w:cs="Arial"/>
        </w:rPr>
        <w:t>tranše</w:t>
      </w:r>
      <w:r>
        <w:rPr>
          <w:rFonts w:ascii="Arial" w:hAnsi="Arial" w:cs="Arial"/>
        </w:rPr>
        <w:t xml:space="preserve"> </w:t>
      </w:r>
      <w:r w:rsidR="00B47EA7">
        <w:rPr>
          <w:rFonts w:ascii="Arial" w:hAnsi="Arial" w:cs="Arial"/>
        </w:rPr>
        <w:t>do</w:t>
      </w:r>
      <w:r>
        <w:rPr>
          <w:rFonts w:ascii="Arial" w:hAnsi="Arial" w:cs="Arial"/>
        </w:rPr>
        <w:t xml:space="preserve"> </w:t>
      </w:r>
      <w:r w:rsidR="00B47EA7">
        <w:rPr>
          <w:rFonts w:ascii="Arial" w:hAnsi="Arial" w:cs="Arial"/>
        </w:rPr>
        <w:t>Dogovorenog</w:t>
      </w:r>
      <w:r>
        <w:rPr>
          <w:rFonts w:ascii="Arial" w:hAnsi="Arial" w:cs="Arial"/>
        </w:rPr>
        <w:t xml:space="preserve"> </w:t>
      </w:r>
      <w:r w:rsidR="00B47EA7">
        <w:rPr>
          <w:rFonts w:ascii="Arial" w:hAnsi="Arial" w:cs="Arial"/>
        </w:rPr>
        <w:t>odloženog</w:t>
      </w:r>
      <w:r w:rsidRPr="0017553E">
        <w:rPr>
          <w:rFonts w:ascii="Arial" w:hAnsi="Arial" w:cs="Arial"/>
        </w:rPr>
        <w:t xml:space="preserve"> </w:t>
      </w:r>
      <w:r w:rsidR="00B47EA7">
        <w:rPr>
          <w:rFonts w:ascii="Arial" w:hAnsi="Arial" w:cs="Arial"/>
        </w:rPr>
        <w:t>datuma</w:t>
      </w:r>
      <w:r w:rsidRPr="0017553E">
        <w:rPr>
          <w:rFonts w:ascii="Arial" w:hAnsi="Arial" w:cs="Arial"/>
        </w:rPr>
        <w:t xml:space="preserve"> </w:t>
      </w:r>
      <w:r w:rsidR="00B47EA7">
        <w:rPr>
          <w:rFonts w:ascii="Arial" w:hAnsi="Arial" w:cs="Arial"/>
        </w:rPr>
        <w:t>isplate</w:t>
      </w:r>
      <w:r>
        <w:rPr>
          <w:rFonts w:ascii="Arial" w:hAnsi="Arial" w:cs="Arial"/>
        </w:rPr>
        <w:t>.</w:t>
      </w:r>
    </w:p>
    <w:p w14:paraId="6B925B19" w14:textId="24FBC34E" w:rsidR="00AB56FB" w:rsidRDefault="00AB56FB" w:rsidP="00AB56FB">
      <w:pPr>
        <w:jc w:val="both"/>
        <w:rPr>
          <w:rFonts w:ascii="Arial" w:hAnsi="Arial" w:cs="Arial"/>
        </w:rPr>
      </w:pPr>
      <w:r>
        <w:rPr>
          <w:rFonts w:ascii="Arial" w:hAnsi="Arial" w:cs="Arial"/>
        </w:rPr>
        <w:t>1.5.A(3)</w:t>
      </w:r>
      <w:r>
        <w:rPr>
          <w:rFonts w:ascii="Arial" w:hAnsi="Arial" w:cs="Arial"/>
        </w:rPr>
        <w:tab/>
      </w:r>
      <w:r w:rsidR="00B47EA7">
        <w:rPr>
          <w:rFonts w:ascii="Arial" w:hAnsi="Arial" w:cs="Arial"/>
          <w:lang w:val="sr-Cyrl-RS"/>
        </w:rPr>
        <w:t>NAKNADA</w:t>
      </w:r>
      <w:r>
        <w:rPr>
          <w:rFonts w:ascii="Arial" w:hAnsi="Arial" w:cs="Arial"/>
        </w:rPr>
        <w:t xml:space="preserve"> </w:t>
      </w:r>
      <w:r w:rsidR="00B47EA7">
        <w:rPr>
          <w:rFonts w:ascii="Arial" w:hAnsi="Arial" w:cs="Arial"/>
        </w:rPr>
        <w:t>ZA</w:t>
      </w:r>
      <w:r>
        <w:rPr>
          <w:rFonts w:ascii="Arial" w:hAnsi="Arial" w:cs="Arial"/>
        </w:rPr>
        <w:t xml:space="preserve"> </w:t>
      </w:r>
      <w:r w:rsidR="00B47EA7">
        <w:rPr>
          <w:rFonts w:ascii="Arial" w:hAnsi="Arial" w:cs="Arial"/>
        </w:rPr>
        <w:t>ODLAGANjE</w:t>
      </w:r>
    </w:p>
    <w:p w14:paraId="68BDB52E" w14:textId="79967921" w:rsidR="00AB56FB" w:rsidRPr="001F6C27" w:rsidRDefault="00AB56FB" w:rsidP="00565091">
      <w:pPr>
        <w:ind w:left="1418"/>
        <w:jc w:val="both"/>
        <w:rPr>
          <w:rFonts w:ascii="Arial" w:hAnsi="Arial" w:cs="Arial"/>
        </w:rPr>
      </w:pPr>
      <w:r>
        <w:rPr>
          <w:rFonts w:ascii="Arial" w:hAnsi="Arial" w:cs="Arial"/>
        </w:rPr>
        <w:tab/>
      </w:r>
      <w:r w:rsidR="00B47EA7">
        <w:rPr>
          <w:rFonts w:ascii="Arial" w:hAnsi="Arial" w:cs="Arial"/>
        </w:rPr>
        <w:t>Ukoliko</w:t>
      </w:r>
      <w:r>
        <w:rPr>
          <w:rFonts w:ascii="Arial" w:hAnsi="Arial" w:cs="Arial"/>
        </w:rPr>
        <w:t xml:space="preserve"> </w:t>
      </w:r>
      <w:r w:rsidR="00B47EA7">
        <w:rPr>
          <w:rFonts w:ascii="Arial" w:hAnsi="Arial" w:cs="Arial"/>
        </w:rPr>
        <w:t>se</w:t>
      </w:r>
      <w:r>
        <w:rPr>
          <w:rFonts w:ascii="Arial" w:hAnsi="Arial" w:cs="Arial"/>
        </w:rPr>
        <w:t xml:space="preserve"> </w:t>
      </w:r>
      <w:r w:rsidR="00B47EA7">
        <w:rPr>
          <w:rFonts w:ascii="Arial" w:hAnsi="Arial" w:cs="Arial"/>
        </w:rPr>
        <w:t>isplata</w:t>
      </w:r>
      <w:r>
        <w:rPr>
          <w:rFonts w:ascii="Arial" w:hAnsi="Arial" w:cs="Arial"/>
        </w:rPr>
        <w:t xml:space="preserve"> </w:t>
      </w:r>
      <w:r w:rsidR="00B47EA7">
        <w:rPr>
          <w:rFonts w:ascii="Arial" w:hAnsi="Arial" w:cs="Arial"/>
        </w:rPr>
        <w:t>Prihvaćene</w:t>
      </w:r>
      <w:r>
        <w:rPr>
          <w:rFonts w:ascii="Arial" w:hAnsi="Arial" w:cs="Arial"/>
        </w:rPr>
        <w:t xml:space="preserve"> </w:t>
      </w:r>
      <w:r w:rsidR="00B47EA7">
        <w:rPr>
          <w:rFonts w:ascii="Arial" w:hAnsi="Arial" w:cs="Arial"/>
        </w:rPr>
        <w:t>tranše</w:t>
      </w:r>
      <w:r>
        <w:rPr>
          <w:rFonts w:ascii="Arial" w:hAnsi="Arial" w:cs="Arial"/>
        </w:rPr>
        <w:t xml:space="preserve"> </w:t>
      </w:r>
      <w:r w:rsidR="00B47EA7">
        <w:rPr>
          <w:rFonts w:ascii="Arial" w:hAnsi="Arial" w:cs="Arial"/>
        </w:rPr>
        <w:t>odlaže</w:t>
      </w:r>
      <w:r>
        <w:rPr>
          <w:rFonts w:ascii="Arial" w:hAnsi="Arial" w:cs="Arial"/>
        </w:rPr>
        <w:t xml:space="preserve"> </w:t>
      </w:r>
      <w:r w:rsidR="00B47EA7">
        <w:rPr>
          <w:rFonts w:ascii="Arial" w:hAnsi="Arial" w:cs="Arial"/>
        </w:rPr>
        <w:t>u</w:t>
      </w:r>
      <w:r>
        <w:rPr>
          <w:rFonts w:ascii="Arial" w:hAnsi="Arial" w:cs="Arial"/>
        </w:rPr>
        <w:t xml:space="preserve"> </w:t>
      </w:r>
      <w:r w:rsidR="00B47EA7">
        <w:rPr>
          <w:rFonts w:ascii="Arial" w:hAnsi="Arial" w:cs="Arial"/>
        </w:rPr>
        <w:t>skladu</w:t>
      </w:r>
      <w:r>
        <w:rPr>
          <w:rFonts w:ascii="Arial" w:hAnsi="Arial" w:cs="Arial"/>
        </w:rPr>
        <w:t xml:space="preserve"> </w:t>
      </w:r>
      <w:r w:rsidR="00B47EA7">
        <w:rPr>
          <w:rFonts w:ascii="Arial" w:hAnsi="Arial" w:cs="Arial"/>
        </w:rPr>
        <w:t>sa</w:t>
      </w:r>
      <w:r>
        <w:rPr>
          <w:rFonts w:ascii="Arial" w:hAnsi="Arial" w:cs="Arial"/>
        </w:rPr>
        <w:t xml:space="preserve"> </w:t>
      </w:r>
      <w:r w:rsidR="00B47EA7">
        <w:rPr>
          <w:rFonts w:ascii="Arial" w:hAnsi="Arial" w:cs="Arial"/>
        </w:rPr>
        <w:t>stavovima</w:t>
      </w:r>
      <w:r>
        <w:rPr>
          <w:rFonts w:ascii="Arial" w:hAnsi="Arial" w:cs="Arial"/>
        </w:rPr>
        <w:t xml:space="preserve"> 1.5.</w:t>
      </w:r>
      <w:r w:rsidR="00B47EA7">
        <w:rPr>
          <w:rFonts w:ascii="Arial" w:hAnsi="Arial" w:cs="Arial"/>
        </w:rPr>
        <w:t>A</w:t>
      </w:r>
      <w:r>
        <w:rPr>
          <w:rFonts w:ascii="Arial" w:hAnsi="Arial" w:cs="Arial"/>
        </w:rPr>
        <w:t xml:space="preserve">(1) </w:t>
      </w:r>
      <w:r w:rsidR="00B47EA7">
        <w:rPr>
          <w:rFonts w:ascii="Arial" w:hAnsi="Arial" w:cs="Arial"/>
        </w:rPr>
        <w:t>ili</w:t>
      </w:r>
      <w:r>
        <w:rPr>
          <w:rFonts w:ascii="Arial" w:hAnsi="Arial" w:cs="Arial"/>
        </w:rPr>
        <w:t xml:space="preserve"> 1.5.</w:t>
      </w:r>
      <w:r w:rsidR="00B47EA7">
        <w:rPr>
          <w:rFonts w:ascii="Arial" w:hAnsi="Arial" w:cs="Arial"/>
        </w:rPr>
        <w:t>A</w:t>
      </w:r>
      <w:r>
        <w:rPr>
          <w:rFonts w:ascii="Arial" w:hAnsi="Arial" w:cs="Arial"/>
        </w:rPr>
        <w:t xml:space="preserve">(2) </w:t>
      </w:r>
      <w:r w:rsidR="00B47EA7">
        <w:rPr>
          <w:rFonts w:ascii="Arial" w:hAnsi="Arial" w:cs="Arial"/>
          <w:lang w:val="sr-Cyrl-RS"/>
        </w:rPr>
        <w:t>u</w:t>
      </w:r>
      <w:r w:rsidR="005C58D2">
        <w:rPr>
          <w:rFonts w:ascii="Arial" w:hAnsi="Arial" w:cs="Arial"/>
          <w:lang w:val="sr-Cyrl-RS"/>
        </w:rPr>
        <w:t xml:space="preserve"> </w:t>
      </w:r>
      <w:r w:rsidR="00B47EA7">
        <w:rPr>
          <w:rFonts w:ascii="Arial" w:hAnsi="Arial" w:cs="Arial"/>
          <w:lang w:val="sr-Cyrl-RS"/>
        </w:rPr>
        <w:t>tekstu</w:t>
      </w:r>
      <w:r w:rsidR="005C58D2">
        <w:rPr>
          <w:rFonts w:ascii="Arial" w:hAnsi="Arial" w:cs="Arial"/>
          <w:lang w:val="sr-Cyrl-RS"/>
        </w:rPr>
        <w:t xml:space="preserve"> </w:t>
      </w:r>
      <w:r w:rsidR="00B47EA7">
        <w:rPr>
          <w:rFonts w:ascii="Arial" w:hAnsi="Arial" w:cs="Arial"/>
        </w:rPr>
        <w:t>iznad</w:t>
      </w:r>
      <w:r>
        <w:rPr>
          <w:rFonts w:ascii="Arial" w:hAnsi="Arial" w:cs="Arial"/>
        </w:rPr>
        <w:t xml:space="preserve">, </w:t>
      </w:r>
      <w:r w:rsidR="00B47EA7">
        <w:rPr>
          <w:rFonts w:ascii="Arial" w:hAnsi="Arial" w:cs="Arial"/>
        </w:rPr>
        <w:t>Zajmoprimac</w:t>
      </w:r>
      <w:r>
        <w:rPr>
          <w:rFonts w:ascii="Arial" w:hAnsi="Arial" w:cs="Arial"/>
        </w:rPr>
        <w:t xml:space="preserve"> </w:t>
      </w:r>
      <w:r w:rsidR="00B47EA7">
        <w:rPr>
          <w:rFonts w:ascii="Arial" w:hAnsi="Arial" w:cs="Arial"/>
        </w:rPr>
        <w:t>će</w:t>
      </w:r>
      <w:r>
        <w:rPr>
          <w:rFonts w:ascii="Arial" w:hAnsi="Arial" w:cs="Arial"/>
        </w:rPr>
        <w:t xml:space="preserve"> </w:t>
      </w:r>
      <w:r w:rsidR="00B47EA7">
        <w:rPr>
          <w:rFonts w:ascii="Arial" w:hAnsi="Arial" w:cs="Arial"/>
        </w:rPr>
        <w:t>platiti</w:t>
      </w:r>
      <w:r>
        <w:rPr>
          <w:rFonts w:ascii="Arial" w:hAnsi="Arial" w:cs="Arial"/>
        </w:rPr>
        <w:t xml:space="preserve"> </w:t>
      </w:r>
      <w:r w:rsidR="00B47EA7">
        <w:rPr>
          <w:rFonts w:ascii="Arial" w:hAnsi="Arial" w:cs="Arial"/>
          <w:lang w:val="sr-Cyrl-RS"/>
        </w:rPr>
        <w:t>Naknadu</w:t>
      </w:r>
      <w:r>
        <w:rPr>
          <w:rFonts w:ascii="Arial" w:hAnsi="Arial" w:cs="Arial"/>
        </w:rPr>
        <w:t xml:space="preserve"> </w:t>
      </w:r>
      <w:r w:rsidR="00B47EA7">
        <w:rPr>
          <w:rFonts w:ascii="Arial" w:hAnsi="Arial" w:cs="Arial"/>
        </w:rPr>
        <w:t>za</w:t>
      </w:r>
      <w:r>
        <w:rPr>
          <w:rFonts w:ascii="Arial" w:hAnsi="Arial" w:cs="Arial"/>
        </w:rPr>
        <w:t xml:space="preserve"> </w:t>
      </w:r>
      <w:r w:rsidR="00B47EA7">
        <w:rPr>
          <w:rFonts w:ascii="Arial" w:hAnsi="Arial" w:cs="Arial"/>
        </w:rPr>
        <w:t>odlaganje</w:t>
      </w:r>
      <w:r>
        <w:rPr>
          <w:rFonts w:ascii="Arial" w:hAnsi="Arial" w:cs="Arial"/>
        </w:rPr>
        <w:t>.</w:t>
      </w:r>
    </w:p>
    <w:p w14:paraId="50DCA384" w14:textId="6E38E8FB" w:rsidR="00AB56FB" w:rsidRDefault="00AB56FB" w:rsidP="00AB56FB">
      <w:pPr>
        <w:jc w:val="both"/>
        <w:rPr>
          <w:rFonts w:ascii="Arial" w:hAnsi="Arial" w:cs="Arial"/>
          <w:b/>
        </w:rPr>
      </w:pPr>
      <w:r w:rsidRPr="00615DC9">
        <w:rPr>
          <w:rFonts w:ascii="Arial" w:hAnsi="Arial" w:cs="Arial"/>
          <w:b/>
        </w:rPr>
        <w:t>1.5.</w:t>
      </w:r>
      <w:r w:rsidR="00B47EA7">
        <w:rPr>
          <w:rFonts w:ascii="Arial" w:hAnsi="Arial" w:cs="Arial"/>
          <w:b/>
        </w:rPr>
        <w:t>B</w:t>
      </w:r>
      <w:r w:rsidRPr="00615DC9">
        <w:rPr>
          <w:rFonts w:ascii="Arial" w:hAnsi="Arial" w:cs="Arial"/>
          <w:b/>
        </w:rPr>
        <w:tab/>
      </w:r>
      <w:r w:rsidR="00B47EA7">
        <w:rPr>
          <w:rFonts w:ascii="Arial" w:hAnsi="Arial" w:cs="Arial"/>
          <w:b/>
        </w:rPr>
        <w:t>Otkazivanje</w:t>
      </w:r>
      <w:r w:rsidRPr="00615DC9">
        <w:rPr>
          <w:rFonts w:ascii="Arial" w:hAnsi="Arial" w:cs="Arial"/>
          <w:b/>
        </w:rPr>
        <w:t xml:space="preserve"> </w:t>
      </w:r>
      <w:r w:rsidR="00B47EA7">
        <w:rPr>
          <w:rFonts w:ascii="Arial" w:hAnsi="Arial" w:cs="Arial"/>
          <w:b/>
        </w:rPr>
        <w:t>isplate</w:t>
      </w:r>
      <w:r w:rsidRPr="00615DC9">
        <w:rPr>
          <w:rFonts w:ascii="Arial" w:hAnsi="Arial" w:cs="Arial"/>
          <w:b/>
        </w:rPr>
        <w:t xml:space="preserve"> </w:t>
      </w:r>
      <w:r w:rsidR="00B47EA7">
        <w:rPr>
          <w:rFonts w:ascii="Arial" w:hAnsi="Arial" w:cs="Arial"/>
          <w:b/>
        </w:rPr>
        <w:t>odložene</w:t>
      </w:r>
      <w:r>
        <w:rPr>
          <w:rFonts w:ascii="Arial" w:hAnsi="Arial" w:cs="Arial"/>
          <w:b/>
        </w:rPr>
        <w:t xml:space="preserve"> </w:t>
      </w:r>
      <w:r w:rsidR="00B47EA7">
        <w:rPr>
          <w:rFonts w:ascii="Arial" w:hAnsi="Arial" w:cs="Arial"/>
          <w:b/>
        </w:rPr>
        <w:t>za</w:t>
      </w:r>
      <w:r w:rsidRPr="00615DC9">
        <w:rPr>
          <w:rFonts w:ascii="Arial" w:hAnsi="Arial" w:cs="Arial"/>
          <w:b/>
        </w:rPr>
        <w:t xml:space="preserve"> 6 (</w:t>
      </w:r>
      <w:r w:rsidR="00B47EA7">
        <w:rPr>
          <w:rFonts w:ascii="Arial" w:hAnsi="Arial" w:cs="Arial"/>
          <w:b/>
        </w:rPr>
        <w:t>šest</w:t>
      </w:r>
      <w:r w:rsidRPr="00615DC9">
        <w:rPr>
          <w:rFonts w:ascii="Arial" w:hAnsi="Arial" w:cs="Arial"/>
          <w:b/>
        </w:rPr>
        <w:t xml:space="preserve">) </w:t>
      </w:r>
      <w:r w:rsidR="00B47EA7">
        <w:rPr>
          <w:rFonts w:ascii="Arial" w:hAnsi="Arial" w:cs="Arial"/>
          <w:b/>
        </w:rPr>
        <w:t>meseci</w:t>
      </w:r>
    </w:p>
    <w:p w14:paraId="3B79D7D2" w14:textId="05D3E229" w:rsidR="00AB56FB" w:rsidRPr="007B4280" w:rsidRDefault="00B47EA7" w:rsidP="00AB56FB">
      <w:pPr>
        <w:ind w:left="851"/>
        <w:jc w:val="both"/>
        <w:rPr>
          <w:rFonts w:cs="Arial"/>
        </w:rPr>
      </w:pPr>
      <w:r>
        <w:rPr>
          <w:rFonts w:ascii="Arial" w:hAnsi="Arial" w:cs="Arial"/>
        </w:rPr>
        <w:t>Ukoliko</w:t>
      </w:r>
      <w:r w:rsidR="00AB56FB" w:rsidRPr="00615DC9">
        <w:rPr>
          <w:rFonts w:ascii="Arial" w:hAnsi="Arial" w:cs="Arial"/>
        </w:rPr>
        <w:t xml:space="preserve"> </w:t>
      </w:r>
      <w:r>
        <w:rPr>
          <w:rFonts w:ascii="Arial" w:hAnsi="Arial" w:cs="Arial"/>
        </w:rPr>
        <w:t>je</w:t>
      </w:r>
      <w:r w:rsidR="00AB56FB" w:rsidRPr="00615DC9">
        <w:rPr>
          <w:rFonts w:ascii="Arial" w:hAnsi="Arial" w:cs="Arial"/>
        </w:rPr>
        <w:t xml:space="preserve"> </w:t>
      </w:r>
      <w:r>
        <w:rPr>
          <w:rFonts w:ascii="Arial" w:hAnsi="Arial" w:cs="Arial"/>
        </w:rPr>
        <w:t>ispata</w:t>
      </w:r>
      <w:r w:rsidR="00AB56FB" w:rsidRPr="00615DC9">
        <w:rPr>
          <w:rFonts w:ascii="Arial" w:hAnsi="Arial" w:cs="Arial"/>
        </w:rPr>
        <w:t xml:space="preserve"> </w:t>
      </w:r>
      <w:r>
        <w:rPr>
          <w:rFonts w:ascii="Arial" w:hAnsi="Arial" w:cs="Arial"/>
        </w:rPr>
        <w:t>odložena</w:t>
      </w:r>
      <w:r w:rsidR="00AB56FB">
        <w:rPr>
          <w:rFonts w:ascii="Arial" w:hAnsi="Arial" w:cs="Arial"/>
          <w:b/>
        </w:rPr>
        <w:t xml:space="preserve"> </w:t>
      </w:r>
      <w:r>
        <w:rPr>
          <w:rFonts w:ascii="Arial" w:hAnsi="Arial" w:cs="Arial"/>
        </w:rPr>
        <w:t>za</w:t>
      </w:r>
      <w:r w:rsidR="00AB56FB">
        <w:rPr>
          <w:rFonts w:ascii="Arial" w:hAnsi="Arial" w:cs="Arial"/>
        </w:rPr>
        <w:t xml:space="preserve"> </w:t>
      </w:r>
      <w:r>
        <w:rPr>
          <w:rFonts w:ascii="Arial" w:hAnsi="Arial" w:cs="Arial"/>
        </w:rPr>
        <w:t>više</w:t>
      </w:r>
      <w:r w:rsidR="00AB56FB">
        <w:rPr>
          <w:rFonts w:ascii="Arial" w:hAnsi="Arial" w:cs="Arial"/>
        </w:rPr>
        <w:t xml:space="preserve"> </w:t>
      </w:r>
      <w:r>
        <w:rPr>
          <w:rFonts w:ascii="Arial" w:hAnsi="Arial" w:cs="Arial"/>
        </w:rPr>
        <w:t>od</w:t>
      </w:r>
      <w:r w:rsidR="00AB56FB">
        <w:rPr>
          <w:rFonts w:ascii="Arial" w:hAnsi="Arial" w:cs="Arial"/>
        </w:rPr>
        <w:t xml:space="preserve"> 6 (</w:t>
      </w:r>
      <w:r>
        <w:rPr>
          <w:rFonts w:ascii="Arial" w:hAnsi="Arial" w:cs="Arial"/>
        </w:rPr>
        <w:t>šest</w:t>
      </w:r>
      <w:r w:rsidR="00AB56FB">
        <w:rPr>
          <w:rFonts w:ascii="Arial" w:hAnsi="Arial" w:cs="Arial"/>
        </w:rPr>
        <w:t xml:space="preserve">) </w:t>
      </w:r>
      <w:r>
        <w:rPr>
          <w:rFonts w:ascii="Arial" w:hAnsi="Arial" w:cs="Arial"/>
        </w:rPr>
        <w:t>meseci</w:t>
      </w:r>
      <w:r w:rsidR="00AB56FB">
        <w:rPr>
          <w:rFonts w:ascii="Arial" w:hAnsi="Arial" w:cs="Arial"/>
        </w:rPr>
        <w:t xml:space="preserve"> </w:t>
      </w:r>
      <w:r>
        <w:rPr>
          <w:rFonts w:ascii="Arial" w:hAnsi="Arial" w:cs="Arial"/>
        </w:rPr>
        <w:t>ukupno</w:t>
      </w:r>
      <w:r w:rsidR="00AB56FB">
        <w:rPr>
          <w:rFonts w:ascii="Arial" w:hAnsi="Arial" w:cs="Arial"/>
        </w:rPr>
        <w:t xml:space="preserve"> </w:t>
      </w:r>
      <w:r>
        <w:rPr>
          <w:rFonts w:ascii="Arial" w:hAnsi="Arial" w:cs="Arial"/>
        </w:rPr>
        <w:t>u</w:t>
      </w:r>
      <w:r w:rsidR="00AB56FB">
        <w:rPr>
          <w:rFonts w:ascii="Arial" w:hAnsi="Arial" w:cs="Arial"/>
        </w:rPr>
        <w:t xml:space="preserve"> </w:t>
      </w:r>
      <w:r>
        <w:rPr>
          <w:rFonts w:ascii="Arial" w:hAnsi="Arial" w:cs="Arial"/>
        </w:rPr>
        <w:t>skladu</w:t>
      </w:r>
      <w:r w:rsidR="00AB56FB">
        <w:rPr>
          <w:rFonts w:ascii="Arial" w:hAnsi="Arial" w:cs="Arial"/>
        </w:rPr>
        <w:t xml:space="preserve"> </w:t>
      </w:r>
      <w:r>
        <w:rPr>
          <w:rFonts w:ascii="Arial" w:hAnsi="Arial" w:cs="Arial"/>
        </w:rPr>
        <w:t>sa</w:t>
      </w:r>
      <w:r w:rsidR="00AB56FB">
        <w:rPr>
          <w:rFonts w:ascii="Arial" w:hAnsi="Arial" w:cs="Arial"/>
        </w:rPr>
        <w:t xml:space="preserve"> </w:t>
      </w:r>
      <w:r>
        <w:rPr>
          <w:rFonts w:ascii="Arial" w:hAnsi="Arial" w:cs="Arial"/>
        </w:rPr>
        <w:t>članom</w:t>
      </w:r>
      <w:r w:rsidR="00AB56FB">
        <w:rPr>
          <w:rFonts w:ascii="Arial" w:hAnsi="Arial" w:cs="Arial"/>
        </w:rPr>
        <w:t xml:space="preserve"> 1.5.</w:t>
      </w:r>
      <w:r>
        <w:rPr>
          <w:rFonts w:ascii="Arial" w:hAnsi="Arial" w:cs="Arial"/>
        </w:rPr>
        <w:t>A</w:t>
      </w:r>
      <w:r w:rsidR="00AB56FB">
        <w:rPr>
          <w:rFonts w:ascii="Arial" w:hAnsi="Arial" w:cs="Arial"/>
        </w:rPr>
        <w:t xml:space="preserve">, </w:t>
      </w:r>
      <w:r>
        <w:rPr>
          <w:rFonts w:ascii="Arial" w:hAnsi="Arial" w:cs="Arial"/>
        </w:rPr>
        <w:t>Banka</w:t>
      </w:r>
      <w:r w:rsidR="00AB56FB" w:rsidRPr="00615DC9">
        <w:rPr>
          <w:rFonts w:ascii="Arial" w:hAnsi="Arial" w:cs="Arial"/>
        </w:rPr>
        <w:t xml:space="preserve"> </w:t>
      </w:r>
      <w:r>
        <w:rPr>
          <w:rFonts w:ascii="Arial" w:hAnsi="Arial" w:cs="Arial"/>
        </w:rPr>
        <w:t>može</w:t>
      </w:r>
      <w:r w:rsidR="00AB56FB" w:rsidRPr="00615DC9">
        <w:rPr>
          <w:rFonts w:ascii="Arial" w:hAnsi="Arial" w:cs="Arial"/>
        </w:rPr>
        <w:t xml:space="preserve"> </w:t>
      </w:r>
      <w:r>
        <w:rPr>
          <w:rFonts w:ascii="Arial" w:hAnsi="Arial" w:cs="Arial"/>
        </w:rPr>
        <w:t>dostavljanjem</w:t>
      </w:r>
      <w:r w:rsidR="00AB56FB" w:rsidRPr="00615DC9">
        <w:rPr>
          <w:rFonts w:ascii="Arial" w:hAnsi="Arial" w:cs="Arial"/>
        </w:rPr>
        <w:t xml:space="preserve"> </w:t>
      </w:r>
      <w:r>
        <w:rPr>
          <w:rFonts w:ascii="Arial" w:hAnsi="Arial" w:cs="Arial"/>
        </w:rPr>
        <w:t>pisanog</w:t>
      </w:r>
      <w:r w:rsidR="00AB56FB" w:rsidRPr="00615DC9">
        <w:rPr>
          <w:rFonts w:ascii="Arial" w:hAnsi="Arial" w:cs="Arial"/>
        </w:rPr>
        <w:t xml:space="preserve"> </w:t>
      </w:r>
      <w:r>
        <w:rPr>
          <w:rFonts w:ascii="Arial" w:hAnsi="Arial" w:cs="Arial"/>
        </w:rPr>
        <w:t>obaveštenja</w:t>
      </w:r>
      <w:r w:rsidR="00AB56FB" w:rsidRPr="00615DC9">
        <w:rPr>
          <w:rFonts w:ascii="Arial" w:hAnsi="Arial" w:cs="Arial"/>
        </w:rPr>
        <w:t xml:space="preserve"> </w:t>
      </w:r>
      <w:r>
        <w:rPr>
          <w:rFonts w:ascii="Arial" w:hAnsi="Arial" w:cs="Arial"/>
        </w:rPr>
        <w:t>Zajmoprimcu</w:t>
      </w:r>
      <w:r w:rsidR="00AB56FB" w:rsidRPr="00615DC9">
        <w:rPr>
          <w:rFonts w:ascii="Arial" w:hAnsi="Arial" w:cs="Arial"/>
        </w:rPr>
        <w:t xml:space="preserve"> </w:t>
      </w:r>
      <w:r>
        <w:rPr>
          <w:rFonts w:ascii="Arial" w:hAnsi="Arial" w:cs="Arial"/>
        </w:rPr>
        <w:t>da</w:t>
      </w:r>
      <w:r w:rsidR="00AB56FB" w:rsidRPr="00615DC9">
        <w:rPr>
          <w:rFonts w:ascii="Arial" w:hAnsi="Arial" w:cs="Arial"/>
        </w:rPr>
        <w:t xml:space="preserve"> </w:t>
      </w:r>
      <w:r>
        <w:rPr>
          <w:rFonts w:ascii="Arial" w:hAnsi="Arial" w:cs="Arial"/>
        </w:rPr>
        <w:t>otkaže</w:t>
      </w:r>
      <w:r w:rsidR="00AB56FB" w:rsidRPr="00615DC9">
        <w:rPr>
          <w:rFonts w:ascii="Arial" w:hAnsi="Arial" w:cs="Arial"/>
        </w:rPr>
        <w:t xml:space="preserve"> </w:t>
      </w:r>
      <w:r>
        <w:rPr>
          <w:rFonts w:ascii="Arial" w:hAnsi="Arial" w:cs="Arial"/>
        </w:rPr>
        <w:t>isplatu</w:t>
      </w:r>
      <w:r w:rsidR="00AB56FB" w:rsidRPr="00615DC9">
        <w:rPr>
          <w:rFonts w:ascii="Arial" w:hAnsi="Arial" w:cs="Arial"/>
        </w:rPr>
        <w:t xml:space="preserve"> </w:t>
      </w:r>
      <w:r>
        <w:rPr>
          <w:rFonts w:ascii="Arial" w:hAnsi="Arial" w:cs="Arial"/>
        </w:rPr>
        <w:t>i</w:t>
      </w:r>
      <w:r w:rsidR="00AB56FB">
        <w:rPr>
          <w:rFonts w:ascii="Arial" w:hAnsi="Arial" w:cs="Arial"/>
        </w:rPr>
        <w:t xml:space="preserve"> </w:t>
      </w:r>
      <w:r>
        <w:rPr>
          <w:rFonts w:ascii="Arial" w:hAnsi="Arial" w:cs="Arial"/>
        </w:rPr>
        <w:t>taj</w:t>
      </w:r>
      <w:r w:rsidR="00AB56FB">
        <w:rPr>
          <w:rFonts w:ascii="Arial" w:hAnsi="Arial" w:cs="Arial"/>
        </w:rPr>
        <w:t xml:space="preserve"> </w:t>
      </w:r>
      <w:r>
        <w:rPr>
          <w:rFonts w:ascii="Arial" w:hAnsi="Arial" w:cs="Arial"/>
        </w:rPr>
        <w:t>otkaz</w:t>
      </w:r>
      <w:r w:rsidR="00AB56FB">
        <w:rPr>
          <w:rFonts w:ascii="Arial" w:hAnsi="Arial" w:cs="Arial"/>
        </w:rPr>
        <w:t xml:space="preserve"> </w:t>
      </w:r>
      <w:r>
        <w:rPr>
          <w:rFonts w:ascii="Arial" w:hAnsi="Arial" w:cs="Arial"/>
        </w:rPr>
        <w:t>će</w:t>
      </w:r>
      <w:r w:rsidR="00AB56FB">
        <w:rPr>
          <w:rFonts w:ascii="Arial" w:hAnsi="Arial" w:cs="Arial"/>
        </w:rPr>
        <w:t xml:space="preserve"> </w:t>
      </w:r>
      <w:r>
        <w:rPr>
          <w:rFonts w:ascii="Arial" w:hAnsi="Arial" w:cs="Arial"/>
        </w:rPr>
        <w:t>stupiti</w:t>
      </w:r>
      <w:r w:rsidR="00AB56FB">
        <w:rPr>
          <w:rFonts w:ascii="Arial" w:hAnsi="Arial" w:cs="Arial"/>
        </w:rPr>
        <w:t xml:space="preserve"> </w:t>
      </w:r>
      <w:r>
        <w:rPr>
          <w:rFonts w:ascii="Arial" w:hAnsi="Arial" w:cs="Arial"/>
        </w:rPr>
        <w:t>na</w:t>
      </w:r>
      <w:r w:rsidR="00AB56FB">
        <w:rPr>
          <w:rFonts w:ascii="Arial" w:hAnsi="Arial" w:cs="Arial"/>
        </w:rPr>
        <w:t xml:space="preserve"> </w:t>
      </w:r>
      <w:r>
        <w:rPr>
          <w:rFonts w:ascii="Arial" w:hAnsi="Arial" w:cs="Arial"/>
        </w:rPr>
        <w:t>snagu</w:t>
      </w:r>
      <w:r w:rsidR="00AB56FB">
        <w:rPr>
          <w:rFonts w:ascii="Arial" w:hAnsi="Arial" w:cs="Arial"/>
        </w:rPr>
        <w:t xml:space="preserve"> </w:t>
      </w:r>
      <w:r>
        <w:rPr>
          <w:rFonts w:ascii="Arial" w:hAnsi="Arial" w:cs="Arial"/>
        </w:rPr>
        <w:t>na</w:t>
      </w:r>
      <w:r w:rsidR="00AB56FB">
        <w:rPr>
          <w:rFonts w:ascii="Arial" w:hAnsi="Arial" w:cs="Arial"/>
        </w:rPr>
        <w:t xml:space="preserve"> </w:t>
      </w:r>
      <w:r>
        <w:rPr>
          <w:rFonts w:ascii="Arial" w:hAnsi="Arial" w:cs="Arial"/>
        </w:rPr>
        <w:t>datum</w:t>
      </w:r>
      <w:r w:rsidR="00AB56FB">
        <w:rPr>
          <w:rFonts w:ascii="Arial" w:hAnsi="Arial" w:cs="Arial"/>
        </w:rPr>
        <w:t xml:space="preserve"> </w:t>
      </w:r>
      <w:r>
        <w:rPr>
          <w:rFonts w:ascii="Arial" w:hAnsi="Arial" w:cs="Arial"/>
        </w:rPr>
        <w:t>naznačen</w:t>
      </w:r>
      <w:r w:rsidR="00AB56FB">
        <w:rPr>
          <w:rFonts w:ascii="Arial" w:hAnsi="Arial" w:cs="Arial"/>
        </w:rPr>
        <w:t xml:space="preserve"> </w:t>
      </w:r>
      <w:r>
        <w:rPr>
          <w:rFonts w:ascii="Arial" w:hAnsi="Arial" w:cs="Arial"/>
        </w:rPr>
        <w:t>u</w:t>
      </w:r>
      <w:r w:rsidR="00AB56FB">
        <w:rPr>
          <w:rFonts w:ascii="Arial" w:hAnsi="Arial" w:cs="Arial"/>
        </w:rPr>
        <w:t xml:space="preserve"> </w:t>
      </w:r>
      <w:r>
        <w:rPr>
          <w:rFonts w:ascii="Arial" w:hAnsi="Arial" w:cs="Arial"/>
        </w:rPr>
        <w:t>tom</w:t>
      </w:r>
      <w:r w:rsidR="00AB56FB">
        <w:rPr>
          <w:rFonts w:ascii="Arial" w:hAnsi="Arial" w:cs="Arial"/>
        </w:rPr>
        <w:t xml:space="preserve"> </w:t>
      </w:r>
      <w:r>
        <w:rPr>
          <w:rFonts w:ascii="Arial" w:hAnsi="Arial" w:cs="Arial"/>
        </w:rPr>
        <w:t>obaveštenju</w:t>
      </w:r>
      <w:r w:rsidR="00AB56FB">
        <w:rPr>
          <w:rFonts w:ascii="Arial" w:hAnsi="Arial" w:cs="Arial"/>
        </w:rPr>
        <w:t xml:space="preserve">. </w:t>
      </w:r>
      <w:r>
        <w:rPr>
          <w:rFonts w:ascii="Arial" w:hAnsi="Arial" w:cs="Arial"/>
        </w:rPr>
        <w:t>Iznos</w:t>
      </w:r>
      <w:r w:rsidR="00AB56FB">
        <w:rPr>
          <w:rFonts w:ascii="Arial" w:hAnsi="Arial" w:cs="Arial"/>
        </w:rPr>
        <w:t xml:space="preserve"> </w:t>
      </w:r>
      <w:r>
        <w:rPr>
          <w:rFonts w:ascii="Arial" w:hAnsi="Arial" w:cs="Arial"/>
        </w:rPr>
        <w:t>isplate</w:t>
      </w:r>
      <w:r w:rsidR="00AB56FB">
        <w:rPr>
          <w:rFonts w:ascii="Arial" w:hAnsi="Arial" w:cs="Arial"/>
        </w:rPr>
        <w:t xml:space="preserve"> </w:t>
      </w:r>
      <w:r>
        <w:rPr>
          <w:rFonts w:ascii="Arial" w:hAnsi="Arial" w:cs="Arial"/>
        </w:rPr>
        <w:t>koju</w:t>
      </w:r>
      <w:r w:rsidR="00AB56FB">
        <w:rPr>
          <w:rFonts w:ascii="Arial" w:hAnsi="Arial" w:cs="Arial"/>
        </w:rPr>
        <w:t xml:space="preserve"> </w:t>
      </w:r>
      <w:r>
        <w:rPr>
          <w:rFonts w:ascii="Arial" w:hAnsi="Arial" w:cs="Arial"/>
        </w:rPr>
        <w:t>je</w:t>
      </w:r>
      <w:r w:rsidR="00AB56FB">
        <w:rPr>
          <w:rFonts w:ascii="Arial" w:hAnsi="Arial" w:cs="Arial"/>
        </w:rPr>
        <w:t xml:space="preserve"> </w:t>
      </w:r>
      <w:r>
        <w:rPr>
          <w:rFonts w:ascii="Arial" w:hAnsi="Arial" w:cs="Arial"/>
        </w:rPr>
        <w:t>Banka</w:t>
      </w:r>
      <w:r w:rsidR="00AB56FB">
        <w:rPr>
          <w:rFonts w:ascii="Arial" w:hAnsi="Arial" w:cs="Arial"/>
        </w:rPr>
        <w:t xml:space="preserve"> </w:t>
      </w:r>
      <w:r>
        <w:rPr>
          <w:rFonts w:ascii="Arial" w:hAnsi="Arial" w:cs="Arial"/>
        </w:rPr>
        <w:t>otkazala</w:t>
      </w:r>
      <w:r w:rsidR="00AB56FB">
        <w:rPr>
          <w:rFonts w:ascii="Arial" w:hAnsi="Arial" w:cs="Arial"/>
        </w:rPr>
        <w:t xml:space="preserve"> </w:t>
      </w:r>
      <w:r>
        <w:rPr>
          <w:rFonts w:ascii="Arial" w:hAnsi="Arial" w:cs="Arial"/>
        </w:rPr>
        <w:t>prema</w:t>
      </w:r>
      <w:r w:rsidR="00AB56FB">
        <w:rPr>
          <w:rFonts w:ascii="Arial" w:hAnsi="Arial" w:cs="Arial"/>
        </w:rPr>
        <w:t xml:space="preserve"> </w:t>
      </w:r>
      <w:r>
        <w:rPr>
          <w:rFonts w:ascii="Arial" w:hAnsi="Arial" w:cs="Arial"/>
        </w:rPr>
        <w:t>ovom</w:t>
      </w:r>
      <w:r w:rsidR="00AB56FB">
        <w:rPr>
          <w:rFonts w:ascii="Arial" w:hAnsi="Arial" w:cs="Arial"/>
        </w:rPr>
        <w:t xml:space="preserve"> </w:t>
      </w:r>
      <w:r>
        <w:rPr>
          <w:rFonts w:ascii="Arial" w:hAnsi="Arial" w:cs="Arial"/>
        </w:rPr>
        <w:t>članu</w:t>
      </w:r>
      <w:r w:rsidR="00AB56FB">
        <w:rPr>
          <w:rFonts w:ascii="Arial" w:hAnsi="Arial" w:cs="Arial"/>
        </w:rPr>
        <w:t xml:space="preserve"> 1.5.</w:t>
      </w:r>
      <w:r>
        <w:rPr>
          <w:rFonts w:ascii="Arial" w:hAnsi="Arial" w:cs="Arial"/>
        </w:rPr>
        <w:t>B</w:t>
      </w:r>
      <w:r w:rsidR="00AB56FB">
        <w:rPr>
          <w:rFonts w:ascii="Arial" w:hAnsi="Arial" w:cs="Arial"/>
        </w:rPr>
        <w:t xml:space="preserve"> </w:t>
      </w:r>
      <w:r>
        <w:rPr>
          <w:rFonts w:ascii="Arial" w:hAnsi="Arial" w:cs="Arial"/>
        </w:rPr>
        <w:t>ostaće</w:t>
      </w:r>
      <w:r w:rsidR="00AB56FB">
        <w:rPr>
          <w:rFonts w:ascii="Arial" w:hAnsi="Arial" w:cs="Arial"/>
        </w:rPr>
        <w:t xml:space="preserve"> </w:t>
      </w:r>
      <w:r>
        <w:rPr>
          <w:rFonts w:ascii="Arial" w:hAnsi="Arial" w:cs="Arial"/>
        </w:rPr>
        <w:t>na</w:t>
      </w:r>
      <w:r w:rsidR="00AB56FB">
        <w:rPr>
          <w:rFonts w:ascii="Arial" w:hAnsi="Arial" w:cs="Arial"/>
        </w:rPr>
        <w:t xml:space="preserve"> </w:t>
      </w:r>
      <w:r>
        <w:rPr>
          <w:rFonts w:ascii="Arial" w:hAnsi="Arial" w:cs="Arial"/>
        </w:rPr>
        <w:t>raspolaganju</w:t>
      </w:r>
      <w:r w:rsidR="00AB56FB">
        <w:rPr>
          <w:rFonts w:ascii="Arial" w:hAnsi="Arial" w:cs="Arial"/>
        </w:rPr>
        <w:t xml:space="preserve"> </w:t>
      </w:r>
      <w:r>
        <w:rPr>
          <w:rFonts w:ascii="Arial" w:hAnsi="Arial" w:cs="Arial"/>
        </w:rPr>
        <w:t>za</w:t>
      </w:r>
      <w:r w:rsidR="00AB56FB">
        <w:rPr>
          <w:rFonts w:ascii="Arial" w:hAnsi="Arial" w:cs="Arial"/>
        </w:rPr>
        <w:t xml:space="preserve"> </w:t>
      </w:r>
      <w:r>
        <w:rPr>
          <w:rFonts w:ascii="Arial" w:hAnsi="Arial" w:cs="Arial"/>
        </w:rPr>
        <w:t>isplatu</w:t>
      </w:r>
      <w:r w:rsidR="00AB56FB">
        <w:rPr>
          <w:rFonts w:ascii="Arial" w:hAnsi="Arial" w:cs="Arial"/>
        </w:rPr>
        <w:t xml:space="preserve"> </w:t>
      </w:r>
      <w:r>
        <w:rPr>
          <w:rFonts w:ascii="Arial" w:hAnsi="Arial" w:cs="Arial"/>
        </w:rPr>
        <w:t>prema</w:t>
      </w:r>
      <w:r w:rsidR="00AB56FB">
        <w:rPr>
          <w:rFonts w:ascii="Arial" w:hAnsi="Arial" w:cs="Arial"/>
        </w:rPr>
        <w:t xml:space="preserve"> </w:t>
      </w:r>
      <w:r>
        <w:rPr>
          <w:rFonts w:ascii="Arial" w:hAnsi="Arial" w:cs="Arial"/>
        </w:rPr>
        <w:t>članu</w:t>
      </w:r>
      <w:r w:rsidR="00AB56FB">
        <w:rPr>
          <w:rFonts w:ascii="Arial" w:hAnsi="Arial" w:cs="Arial"/>
        </w:rPr>
        <w:t xml:space="preserve"> 1.2. </w:t>
      </w:r>
      <w:r w:rsidR="00AB56FB" w:rsidRPr="006962C3">
        <w:rPr>
          <w:rFonts w:cs="Arial"/>
        </w:rPr>
        <w:t xml:space="preserve"> </w:t>
      </w:r>
    </w:p>
    <w:p w14:paraId="4C595719" w14:textId="5D0C3774" w:rsidR="00AB56FB" w:rsidRPr="00D602B5" w:rsidRDefault="00AB56FB" w:rsidP="00AB56FB">
      <w:pPr>
        <w:pStyle w:val="bcarticlexox"/>
        <w:rPr>
          <w:rFonts w:cs="Arial"/>
          <w:noProof w:val="0"/>
          <w:sz w:val="22"/>
          <w:szCs w:val="22"/>
        </w:rPr>
      </w:pPr>
      <w:r w:rsidRPr="00D602B5">
        <w:rPr>
          <w:rFonts w:cs="Arial"/>
          <w:noProof w:val="0"/>
          <w:sz w:val="22"/>
          <w:szCs w:val="22"/>
        </w:rPr>
        <w:t xml:space="preserve">1.6         </w:t>
      </w:r>
      <w:r w:rsidR="00B47EA7">
        <w:rPr>
          <w:rFonts w:cs="Arial"/>
          <w:noProof w:val="0"/>
          <w:sz w:val="22"/>
          <w:szCs w:val="22"/>
          <w:u w:val="single"/>
        </w:rPr>
        <w:t>Otkazivanje</w:t>
      </w:r>
      <w:r w:rsidRPr="00D602B5">
        <w:rPr>
          <w:rFonts w:cs="Arial"/>
          <w:noProof w:val="0"/>
          <w:sz w:val="22"/>
          <w:szCs w:val="22"/>
          <w:u w:val="single"/>
        </w:rPr>
        <w:t xml:space="preserve"> </w:t>
      </w:r>
      <w:r w:rsidR="00B47EA7">
        <w:rPr>
          <w:rFonts w:cs="Arial"/>
          <w:noProof w:val="0"/>
          <w:sz w:val="22"/>
          <w:szCs w:val="22"/>
          <w:u w:val="single"/>
        </w:rPr>
        <w:t>i</w:t>
      </w:r>
      <w:r w:rsidRPr="00D602B5">
        <w:rPr>
          <w:rFonts w:cs="Arial"/>
          <w:noProof w:val="0"/>
          <w:sz w:val="22"/>
          <w:szCs w:val="22"/>
          <w:u w:val="single"/>
        </w:rPr>
        <w:t xml:space="preserve"> </w:t>
      </w:r>
      <w:r w:rsidR="00B47EA7">
        <w:rPr>
          <w:rFonts w:cs="Arial"/>
          <w:noProof w:val="0"/>
          <w:sz w:val="22"/>
          <w:szCs w:val="22"/>
          <w:u w:val="single"/>
        </w:rPr>
        <w:t>obustava</w:t>
      </w:r>
    </w:p>
    <w:p w14:paraId="1A6F42AF" w14:textId="28322AAD" w:rsidR="00AB56FB" w:rsidRPr="00D602B5" w:rsidRDefault="00AB56FB" w:rsidP="00AB56FB">
      <w:pPr>
        <w:pStyle w:val="Heading3"/>
        <w:tabs>
          <w:tab w:val="clear" w:pos="1701"/>
          <w:tab w:val="clear" w:pos="2268"/>
        </w:tabs>
        <w:spacing w:after="240"/>
        <w:ind w:left="0" w:firstLine="0"/>
        <w:rPr>
          <w:rFonts w:cs="Arial"/>
          <w:b w:val="0"/>
          <w:bCs/>
          <w:sz w:val="22"/>
          <w:szCs w:val="22"/>
        </w:rPr>
      </w:pPr>
      <w:r w:rsidRPr="00D602B5">
        <w:rPr>
          <w:rFonts w:cs="Arial"/>
          <w:sz w:val="22"/>
          <w:szCs w:val="22"/>
        </w:rPr>
        <w:t>1.6.</w:t>
      </w:r>
      <w:r w:rsidR="00B47EA7">
        <w:rPr>
          <w:rFonts w:cs="Arial"/>
          <w:sz w:val="22"/>
          <w:szCs w:val="22"/>
        </w:rPr>
        <w:t>A</w:t>
      </w:r>
      <w:r w:rsidRPr="00D602B5">
        <w:rPr>
          <w:rFonts w:cs="Arial"/>
          <w:b w:val="0"/>
          <w:sz w:val="22"/>
          <w:szCs w:val="22"/>
        </w:rPr>
        <w:tab/>
      </w:r>
      <w:r w:rsidR="00B47EA7">
        <w:rPr>
          <w:rFonts w:cs="Arial"/>
          <w:sz w:val="22"/>
          <w:szCs w:val="22"/>
        </w:rPr>
        <w:t>Pravo</w:t>
      </w:r>
      <w:r w:rsidRPr="00D602B5">
        <w:rPr>
          <w:rFonts w:cs="Arial"/>
          <w:sz w:val="22"/>
          <w:szCs w:val="22"/>
        </w:rPr>
        <w:t xml:space="preserve"> </w:t>
      </w:r>
      <w:r w:rsidR="00B47EA7">
        <w:rPr>
          <w:rFonts w:cs="Arial"/>
          <w:sz w:val="22"/>
          <w:szCs w:val="22"/>
        </w:rPr>
        <w:t>Zajmoprimca</w:t>
      </w:r>
      <w:r w:rsidRPr="00D602B5">
        <w:rPr>
          <w:rFonts w:cs="Arial"/>
          <w:sz w:val="22"/>
          <w:szCs w:val="22"/>
        </w:rPr>
        <w:t xml:space="preserve"> </w:t>
      </w:r>
      <w:r w:rsidR="00B47EA7">
        <w:rPr>
          <w:rFonts w:cs="Arial"/>
          <w:sz w:val="22"/>
          <w:szCs w:val="22"/>
        </w:rPr>
        <w:t>na</w:t>
      </w:r>
      <w:r w:rsidRPr="00D602B5">
        <w:rPr>
          <w:rFonts w:cs="Arial"/>
          <w:sz w:val="22"/>
          <w:szCs w:val="22"/>
        </w:rPr>
        <w:t xml:space="preserve"> </w:t>
      </w:r>
      <w:r w:rsidR="00B47EA7">
        <w:rPr>
          <w:rFonts w:cs="Arial"/>
          <w:sz w:val="22"/>
          <w:szCs w:val="22"/>
        </w:rPr>
        <w:t>otkazivanje</w:t>
      </w:r>
    </w:p>
    <w:p w14:paraId="2C7A3865" w14:textId="5AB8C983" w:rsidR="00D52C06" w:rsidRDefault="00D52C06" w:rsidP="00D52C06">
      <w:pPr>
        <w:pStyle w:val="bcpara"/>
        <w:ind w:left="1560" w:hanging="851"/>
        <w:rPr>
          <w:rFonts w:cs="Arial"/>
          <w:sz w:val="22"/>
          <w:szCs w:val="22"/>
          <w:lang w:val="sr-Cyrl-RS"/>
        </w:rPr>
      </w:pPr>
      <w:r>
        <w:rPr>
          <w:rFonts w:cs="Arial"/>
          <w:sz w:val="22"/>
          <w:szCs w:val="22"/>
          <w:lang w:val="sr-Cyrl-RS"/>
        </w:rPr>
        <w:t>(</w:t>
      </w:r>
      <w:r w:rsidR="00B47EA7">
        <w:rPr>
          <w:rFonts w:cs="Arial"/>
          <w:sz w:val="22"/>
          <w:szCs w:val="22"/>
          <w:lang w:val="sr-Cyrl-RS"/>
        </w:rPr>
        <w:t>a</w:t>
      </w:r>
      <w:r>
        <w:rPr>
          <w:rFonts w:cs="Arial"/>
          <w:sz w:val="22"/>
          <w:szCs w:val="22"/>
          <w:lang w:val="sr-Cyrl-RS"/>
        </w:rPr>
        <w:t>)</w:t>
      </w:r>
      <w:r>
        <w:rPr>
          <w:rFonts w:cs="Arial"/>
          <w:sz w:val="22"/>
          <w:szCs w:val="22"/>
          <w:lang w:val="sr-Cyrl-RS"/>
        </w:rPr>
        <w:tab/>
      </w:r>
      <w:r w:rsidR="00B47EA7">
        <w:rPr>
          <w:rFonts w:cs="Arial"/>
          <w:sz w:val="22"/>
          <w:szCs w:val="22"/>
        </w:rPr>
        <w:t>Zajmoprimac</w:t>
      </w:r>
      <w:r w:rsidR="00AB56FB" w:rsidRPr="00D602B5">
        <w:rPr>
          <w:rFonts w:cs="Arial"/>
          <w:sz w:val="22"/>
          <w:szCs w:val="22"/>
        </w:rPr>
        <w:t xml:space="preserve"> </w:t>
      </w:r>
      <w:r w:rsidR="00B47EA7">
        <w:rPr>
          <w:rFonts w:cs="Arial"/>
          <w:sz w:val="22"/>
          <w:szCs w:val="22"/>
        </w:rPr>
        <w:t>može</w:t>
      </w:r>
      <w:r w:rsidR="00AB56FB" w:rsidRPr="00D602B5">
        <w:rPr>
          <w:rFonts w:cs="Arial"/>
          <w:sz w:val="22"/>
          <w:szCs w:val="22"/>
        </w:rPr>
        <w:t xml:space="preserve"> </w:t>
      </w:r>
      <w:r w:rsidR="00B47EA7">
        <w:rPr>
          <w:rFonts w:cs="Arial"/>
          <w:sz w:val="22"/>
          <w:szCs w:val="22"/>
          <w:lang w:val="sr-Cyrl-RS"/>
        </w:rPr>
        <w:t>da</w:t>
      </w:r>
      <w:r>
        <w:rPr>
          <w:rFonts w:cs="Arial"/>
          <w:sz w:val="22"/>
          <w:szCs w:val="22"/>
          <w:lang w:val="sr-Cyrl-RS"/>
        </w:rPr>
        <w:t xml:space="preserve"> </w:t>
      </w:r>
      <w:r w:rsidR="00B47EA7">
        <w:rPr>
          <w:rFonts w:cs="Arial"/>
          <w:sz w:val="22"/>
          <w:szCs w:val="22"/>
          <w:lang w:val="sr-Cyrl-RS"/>
        </w:rPr>
        <w:t>uputi</w:t>
      </w:r>
      <w:r>
        <w:rPr>
          <w:rFonts w:cs="Arial"/>
          <w:sz w:val="22"/>
          <w:szCs w:val="22"/>
          <w:lang w:val="sr-Cyrl-RS"/>
        </w:rPr>
        <w:t xml:space="preserve"> </w:t>
      </w:r>
      <w:r w:rsidR="00B47EA7">
        <w:rPr>
          <w:rFonts w:cs="Arial"/>
          <w:sz w:val="22"/>
          <w:szCs w:val="22"/>
          <w:lang w:val="sr-Cyrl-RS"/>
        </w:rPr>
        <w:t>pisano</w:t>
      </w:r>
      <w:r>
        <w:rPr>
          <w:rFonts w:cs="Arial"/>
          <w:sz w:val="22"/>
          <w:szCs w:val="22"/>
          <w:lang w:val="sr-Cyrl-RS"/>
        </w:rPr>
        <w:t xml:space="preserve"> </w:t>
      </w:r>
      <w:r w:rsidR="00B47EA7">
        <w:rPr>
          <w:rFonts w:cs="Arial"/>
          <w:sz w:val="22"/>
          <w:szCs w:val="22"/>
        </w:rPr>
        <w:t>obaveštenje</w:t>
      </w:r>
      <w:r>
        <w:rPr>
          <w:rFonts w:cs="Arial"/>
          <w:sz w:val="22"/>
          <w:szCs w:val="22"/>
          <w:lang w:val="sr-Cyrl-RS"/>
        </w:rPr>
        <w:t xml:space="preserve"> </w:t>
      </w:r>
      <w:r w:rsidR="00B47EA7">
        <w:rPr>
          <w:rFonts w:cs="Arial"/>
          <w:sz w:val="22"/>
          <w:szCs w:val="22"/>
        </w:rPr>
        <w:t>Banci</w:t>
      </w:r>
      <w:r>
        <w:rPr>
          <w:rFonts w:cs="Arial"/>
          <w:sz w:val="22"/>
          <w:szCs w:val="22"/>
          <w:lang w:val="sr-Cyrl-RS"/>
        </w:rPr>
        <w:t xml:space="preserve"> </w:t>
      </w:r>
      <w:r w:rsidR="00B47EA7">
        <w:rPr>
          <w:rFonts w:cs="Arial"/>
          <w:sz w:val="22"/>
          <w:szCs w:val="22"/>
          <w:lang w:val="sr-Cyrl-RS"/>
        </w:rPr>
        <w:t>i</w:t>
      </w:r>
      <w:r w:rsidR="00AB56FB" w:rsidRPr="00D602B5">
        <w:rPr>
          <w:rFonts w:cs="Arial"/>
          <w:sz w:val="22"/>
          <w:szCs w:val="22"/>
        </w:rPr>
        <w:t xml:space="preserve"> </w:t>
      </w:r>
      <w:r w:rsidR="00B47EA7">
        <w:rPr>
          <w:rFonts w:cs="Arial"/>
          <w:sz w:val="22"/>
          <w:szCs w:val="22"/>
        </w:rPr>
        <w:t>da</w:t>
      </w:r>
      <w:r w:rsidR="00AB56FB" w:rsidRPr="00D602B5">
        <w:rPr>
          <w:rFonts w:cs="Arial"/>
          <w:sz w:val="22"/>
          <w:szCs w:val="22"/>
        </w:rPr>
        <w:t xml:space="preserve"> </w:t>
      </w:r>
      <w:r w:rsidR="00B47EA7">
        <w:rPr>
          <w:rFonts w:cs="Arial"/>
          <w:sz w:val="22"/>
          <w:szCs w:val="22"/>
          <w:lang w:val="sr-Cyrl-RS"/>
        </w:rPr>
        <w:t>zahteva</w:t>
      </w:r>
      <w:r>
        <w:rPr>
          <w:rFonts w:cs="Arial"/>
          <w:sz w:val="22"/>
          <w:szCs w:val="22"/>
          <w:lang w:val="sr-Cyrl-RS"/>
        </w:rPr>
        <w:t xml:space="preserve"> </w:t>
      </w:r>
      <w:r w:rsidR="00B47EA7">
        <w:rPr>
          <w:rFonts w:cs="Arial"/>
          <w:sz w:val="22"/>
          <w:szCs w:val="22"/>
        </w:rPr>
        <w:t>otka</w:t>
      </w:r>
      <w:r w:rsidR="00B47EA7">
        <w:rPr>
          <w:rFonts w:cs="Arial"/>
          <w:sz w:val="22"/>
          <w:szCs w:val="22"/>
          <w:lang w:val="sr-Cyrl-RS"/>
        </w:rPr>
        <w:t>zivanje</w:t>
      </w:r>
      <w:r w:rsidR="00AB56FB" w:rsidRPr="00D602B5">
        <w:rPr>
          <w:rFonts w:cs="Arial"/>
          <w:sz w:val="22"/>
          <w:szCs w:val="22"/>
        </w:rPr>
        <w:t xml:space="preserve"> </w:t>
      </w:r>
      <w:r w:rsidR="00B47EA7">
        <w:rPr>
          <w:rFonts w:cs="Arial"/>
          <w:sz w:val="22"/>
          <w:szCs w:val="22"/>
        </w:rPr>
        <w:t>neisplaćen</w:t>
      </w:r>
      <w:r w:rsidR="00B47EA7">
        <w:rPr>
          <w:rFonts w:cs="Arial"/>
          <w:sz w:val="22"/>
          <w:szCs w:val="22"/>
          <w:lang w:val="sr-Cyrl-RS"/>
        </w:rPr>
        <w:t>og</w:t>
      </w:r>
      <w:r w:rsidR="00AB56FB" w:rsidRPr="00D602B5">
        <w:rPr>
          <w:rFonts w:cs="Arial"/>
          <w:sz w:val="22"/>
          <w:szCs w:val="22"/>
        </w:rPr>
        <w:t xml:space="preserve"> </w:t>
      </w:r>
      <w:r w:rsidR="00B47EA7">
        <w:rPr>
          <w:rFonts w:cs="Arial"/>
          <w:sz w:val="22"/>
          <w:szCs w:val="22"/>
        </w:rPr>
        <w:t>Kredita</w:t>
      </w:r>
      <w:r>
        <w:rPr>
          <w:rFonts w:cs="Arial"/>
          <w:sz w:val="22"/>
          <w:szCs w:val="22"/>
          <w:lang w:val="sr-Cyrl-RS"/>
        </w:rPr>
        <w:t xml:space="preserve"> </w:t>
      </w:r>
      <w:r w:rsidR="00B47EA7">
        <w:rPr>
          <w:rFonts w:cs="Arial"/>
          <w:sz w:val="22"/>
          <w:szCs w:val="22"/>
          <w:lang w:val="sr-Cyrl-RS"/>
        </w:rPr>
        <w:t>ili</w:t>
      </w:r>
      <w:r>
        <w:rPr>
          <w:rFonts w:cs="Arial"/>
          <w:sz w:val="22"/>
          <w:szCs w:val="22"/>
          <w:lang w:val="sr-Cyrl-RS"/>
        </w:rPr>
        <w:t xml:space="preserve"> </w:t>
      </w:r>
      <w:r w:rsidR="00B47EA7">
        <w:rPr>
          <w:rFonts w:cs="Arial"/>
          <w:sz w:val="22"/>
          <w:szCs w:val="22"/>
          <w:lang w:val="sr-Cyrl-RS"/>
        </w:rPr>
        <w:t>njegovog</w:t>
      </w:r>
      <w:r>
        <w:rPr>
          <w:rFonts w:cs="Arial"/>
          <w:sz w:val="22"/>
          <w:szCs w:val="22"/>
          <w:lang w:val="sr-Cyrl-RS"/>
        </w:rPr>
        <w:t xml:space="preserve"> </w:t>
      </w:r>
      <w:r w:rsidR="00B47EA7">
        <w:rPr>
          <w:rFonts w:cs="Arial"/>
          <w:sz w:val="22"/>
          <w:szCs w:val="22"/>
          <w:lang w:val="sr-Cyrl-RS"/>
        </w:rPr>
        <w:t>dela</w:t>
      </w:r>
      <w:r>
        <w:rPr>
          <w:rFonts w:cs="Arial"/>
          <w:sz w:val="22"/>
          <w:szCs w:val="22"/>
          <w:lang w:val="sr-Cyrl-RS"/>
        </w:rPr>
        <w:t>.</w:t>
      </w:r>
    </w:p>
    <w:p w14:paraId="395DFCEE" w14:textId="68DA3448" w:rsidR="00AB56FB" w:rsidRDefault="00D52C06" w:rsidP="00D52C06">
      <w:pPr>
        <w:pStyle w:val="bcpara"/>
        <w:ind w:left="900" w:hanging="191"/>
        <w:rPr>
          <w:rFonts w:cs="Arial"/>
          <w:sz w:val="22"/>
          <w:szCs w:val="22"/>
        </w:rPr>
      </w:pPr>
      <w:r>
        <w:rPr>
          <w:rFonts w:cs="Arial"/>
          <w:sz w:val="22"/>
          <w:szCs w:val="22"/>
          <w:lang w:val="sr-Cyrl-RS"/>
        </w:rPr>
        <w:t>(</w:t>
      </w:r>
      <w:r w:rsidR="00B47EA7">
        <w:rPr>
          <w:rFonts w:cs="Arial"/>
          <w:sz w:val="22"/>
          <w:szCs w:val="22"/>
          <w:lang w:val="sr-Cyrl-RS"/>
        </w:rPr>
        <w:t>b</w:t>
      </w:r>
      <w:r>
        <w:rPr>
          <w:rFonts w:cs="Arial"/>
          <w:sz w:val="22"/>
          <w:szCs w:val="22"/>
          <w:lang w:val="sr-Cyrl-RS"/>
        </w:rPr>
        <w:t>)</w:t>
      </w:r>
      <w:r>
        <w:rPr>
          <w:rFonts w:cs="Arial"/>
          <w:sz w:val="22"/>
          <w:szCs w:val="22"/>
          <w:lang w:val="sr-Cyrl-RS"/>
        </w:rPr>
        <w:tab/>
      </w:r>
      <w:r w:rsidRPr="00D52C06">
        <w:rPr>
          <w:rFonts w:cs="Arial"/>
          <w:sz w:val="22"/>
          <w:szCs w:val="22"/>
        </w:rPr>
        <w:t xml:space="preserve"> </w:t>
      </w:r>
      <w:r w:rsidR="00B47EA7">
        <w:rPr>
          <w:rFonts w:cs="Arial"/>
          <w:sz w:val="22"/>
          <w:szCs w:val="22"/>
          <w:lang w:val="sr-Cyrl-RS"/>
        </w:rPr>
        <w:t>U</w:t>
      </w:r>
      <w:r>
        <w:rPr>
          <w:rFonts w:cs="Arial"/>
          <w:sz w:val="22"/>
          <w:szCs w:val="22"/>
          <w:lang w:val="sr-Cyrl-RS"/>
        </w:rPr>
        <w:t xml:space="preserve"> </w:t>
      </w:r>
      <w:r w:rsidR="00B47EA7">
        <w:rPr>
          <w:rFonts w:cs="Arial"/>
          <w:sz w:val="22"/>
          <w:szCs w:val="22"/>
          <w:lang w:val="sr-Cyrl-RS"/>
        </w:rPr>
        <w:t>svom</w:t>
      </w:r>
      <w:r>
        <w:rPr>
          <w:rFonts w:cs="Arial"/>
          <w:sz w:val="22"/>
          <w:szCs w:val="22"/>
          <w:lang w:val="sr-Cyrl-RS"/>
        </w:rPr>
        <w:t xml:space="preserve"> </w:t>
      </w:r>
      <w:r w:rsidR="00B47EA7">
        <w:rPr>
          <w:rFonts w:cs="Arial"/>
          <w:sz w:val="22"/>
          <w:szCs w:val="22"/>
          <w:lang w:val="sr-Cyrl-RS"/>
        </w:rPr>
        <w:t>pisanom</w:t>
      </w:r>
      <w:r>
        <w:rPr>
          <w:rFonts w:cs="Arial"/>
          <w:sz w:val="22"/>
          <w:szCs w:val="22"/>
          <w:lang w:val="sr-Cyrl-RS"/>
        </w:rPr>
        <w:t xml:space="preserve"> </w:t>
      </w:r>
      <w:r w:rsidR="00B47EA7">
        <w:rPr>
          <w:rFonts w:cs="Arial"/>
          <w:sz w:val="22"/>
          <w:szCs w:val="22"/>
          <w:lang w:val="sr-Cyrl-RS"/>
        </w:rPr>
        <w:t>obaveštenju</w:t>
      </w:r>
      <w:r>
        <w:rPr>
          <w:rFonts w:cs="Arial"/>
          <w:sz w:val="22"/>
          <w:szCs w:val="22"/>
          <w:lang w:val="sr-Cyrl-RS"/>
        </w:rPr>
        <w:t xml:space="preserve"> </w:t>
      </w:r>
      <w:r w:rsidR="00B47EA7">
        <w:rPr>
          <w:rFonts w:cs="Arial"/>
          <w:sz w:val="22"/>
          <w:szCs w:val="22"/>
          <w:lang w:val="sr-Cyrl-RS"/>
        </w:rPr>
        <w:t>Zajmoprimac</w:t>
      </w:r>
      <w:r>
        <w:rPr>
          <w:rFonts w:cs="Arial"/>
          <w:sz w:val="22"/>
          <w:szCs w:val="22"/>
          <w:lang w:val="sr-Cyrl-RS"/>
        </w:rPr>
        <w:t>:</w:t>
      </w:r>
    </w:p>
    <w:p w14:paraId="65BD09A1" w14:textId="3030C0A2" w:rsidR="00AB56FB" w:rsidRDefault="00D52C06" w:rsidP="00AB56FB">
      <w:pPr>
        <w:pStyle w:val="bcpara"/>
        <w:ind w:left="1985" w:hanging="257"/>
        <w:rPr>
          <w:rFonts w:cs="Arial"/>
          <w:sz w:val="22"/>
          <w:szCs w:val="22"/>
        </w:rPr>
      </w:pPr>
      <w:r>
        <w:rPr>
          <w:rFonts w:cs="Arial"/>
          <w:sz w:val="22"/>
          <w:szCs w:val="22"/>
          <w:lang w:val="sr-Cyrl-RS"/>
        </w:rPr>
        <w:lastRenderedPageBreak/>
        <w:t>(</w:t>
      </w:r>
      <w:r>
        <w:rPr>
          <w:rFonts w:cs="Arial"/>
          <w:sz w:val="22"/>
          <w:szCs w:val="22"/>
          <w:lang w:val="sr-Latn-RS"/>
        </w:rPr>
        <w:t>i</w:t>
      </w:r>
      <w:r w:rsidR="00AB56FB">
        <w:rPr>
          <w:rFonts w:cs="Arial"/>
          <w:sz w:val="22"/>
          <w:szCs w:val="22"/>
        </w:rPr>
        <w:t xml:space="preserve">) </w:t>
      </w:r>
      <w:r w:rsidR="00B47EA7">
        <w:rPr>
          <w:rFonts w:cs="Arial"/>
          <w:sz w:val="22"/>
          <w:szCs w:val="22"/>
        </w:rPr>
        <w:t>mora</w:t>
      </w:r>
      <w:r w:rsidR="00AB56FB">
        <w:rPr>
          <w:rFonts w:cs="Arial"/>
          <w:sz w:val="22"/>
          <w:szCs w:val="22"/>
        </w:rPr>
        <w:t xml:space="preserve"> </w:t>
      </w:r>
      <w:r w:rsidR="00B47EA7">
        <w:rPr>
          <w:rFonts w:cs="Arial"/>
          <w:sz w:val="22"/>
          <w:szCs w:val="22"/>
        </w:rPr>
        <w:t>da</w:t>
      </w:r>
      <w:r w:rsidR="00AB56FB">
        <w:rPr>
          <w:rFonts w:cs="Arial"/>
          <w:sz w:val="22"/>
          <w:szCs w:val="22"/>
        </w:rPr>
        <w:t xml:space="preserve"> </w:t>
      </w:r>
      <w:r w:rsidR="00B47EA7">
        <w:rPr>
          <w:rFonts w:cs="Arial"/>
          <w:sz w:val="22"/>
          <w:szCs w:val="22"/>
        </w:rPr>
        <w:t>precizira</w:t>
      </w:r>
      <w:r w:rsidR="00AB56FB">
        <w:rPr>
          <w:rFonts w:cs="Arial"/>
          <w:sz w:val="22"/>
          <w:szCs w:val="22"/>
        </w:rPr>
        <w:t xml:space="preserve"> </w:t>
      </w:r>
      <w:r w:rsidR="00B47EA7">
        <w:rPr>
          <w:rFonts w:cs="Arial"/>
          <w:sz w:val="22"/>
          <w:szCs w:val="22"/>
          <w:lang w:val="sr-Cyrl-RS"/>
        </w:rPr>
        <w:t>da</w:t>
      </w:r>
      <w:r>
        <w:rPr>
          <w:rFonts w:cs="Arial"/>
          <w:sz w:val="22"/>
          <w:szCs w:val="22"/>
          <w:lang w:val="sr-Cyrl-RS"/>
        </w:rPr>
        <w:t xml:space="preserve"> </w:t>
      </w:r>
      <w:r w:rsidR="00B47EA7">
        <w:rPr>
          <w:rFonts w:cs="Arial"/>
          <w:sz w:val="22"/>
          <w:szCs w:val="22"/>
          <w:lang w:val="sr-Cyrl-RS"/>
        </w:rPr>
        <w:t>li</w:t>
      </w:r>
      <w:r>
        <w:rPr>
          <w:rFonts w:cs="Arial"/>
          <w:sz w:val="22"/>
          <w:szCs w:val="22"/>
          <w:lang w:val="sr-Cyrl-RS"/>
        </w:rPr>
        <w:t xml:space="preserve"> </w:t>
      </w:r>
      <w:r w:rsidR="00B47EA7">
        <w:rPr>
          <w:rFonts w:cs="Arial"/>
          <w:sz w:val="22"/>
          <w:szCs w:val="22"/>
          <w:lang w:val="sr-Cyrl-RS"/>
        </w:rPr>
        <w:t>će</w:t>
      </w:r>
      <w:r>
        <w:rPr>
          <w:rFonts w:cs="Arial"/>
          <w:sz w:val="22"/>
          <w:szCs w:val="22"/>
          <w:lang w:val="sr-Cyrl-RS"/>
        </w:rPr>
        <w:t xml:space="preserve"> </w:t>
      </w:r>
      <w:r w:rsidR="00B47EA7">
        <w:rPr>
          <w:rFonts w:cs="Arial"/>
          <w:sz w:val="22"/>
          <w:szCs w:val="22"/>
          <w:lang w:val="sr-Cyrl-RS"/>
        </w:rPr>
        <w:t>K</w:t>
      </w:r>
      <w:r w:rsidR="00B47EA7">
        <w:rPr>
          <w:rFonts w:cs="Arial"/>
          <w:sz w:val="22"/>
          <w:szCs w:val="22"/>
        </w:rPr>
        <w:t>redit</w:t>
      </w:r>
      <w:r>
        <w:rPr>
          <w:rFonts w:cs="Arial"/>
          <w:sz w:val="22"/>
          <w:szCs w:val="22"/>
        </w:rPr>
        <w:t xml:space="preserve"> </w:t>
      </w:r>
      <w:r w:rsidR="00B47EA7">
        <w:rPr>
          <w:rFonts w:cs="Arial"/>
          <w:sz w:val="22"/>
          <w:szCs w:val="22"/>
        </w:rPr>
        <w:t>biti</w:t>
      </w:r>
      <w:r>
        <w:rPr>
          <w:rFonts w:cs="Arial"/>
          <w:sz w:val="22"/>
          <w:szCs w:val="22"/>
        </w:rPr>
        <w:t xml:space="preserve"> </w:t>
      </w:r>
      <w:r w:rsidR="00B47EA7">
        <w:rPr>
          <w:rFonts w:cs="Arial"/>
          <w:sz w:val="22"/>
          <w:szCs w:val="22"/>
        </w:rPr>
        <w:t>otkazan</w:t>
      </w:r>
      <w:r w:rsidR="00AB56FB" w:rsidRPr="000549DD">
        <w:rPr>
          <w:rFonts w:cs="Arial"/>
          <w:sz w:val="22"/>
          <w:szCs w:val="22"/>
        </w:rPr>
        <w:t xml:space="preserve"> </w:t>
      </w:r>
      <w:r w:rsidR="00B47EA7">
        <w:rPr>
          <w:rFonts w:cs="Arial"/>
          <w:sz w:val="22"/>
          <w:szCs w:val="22"/>
        </w:rPr>
        <w:t>u</w:t>
      </w:r>
      <w:r w:rsidR="00AB56FB" w:rsidRPr="000549DD">
        <w:rPr>
          <w:rFonts w:cs="Arial"/>
          <w:sz w:val="22"/>
          <w:szCs w:val="22"/>
        </w:rPr>
        <w:t xml:space="preserve"> </w:t>
      </w:r>
      <w:r w:rsidR="00B47EA7">
        <w:rPr>
          <w:rFonts w:cs="Arial"/>
          <w:sz w:val="22"/>
          <w:szCs w:val="22"/>
        </w:rPr>
        <w:t>celosti</w:t>
      </w:r>
      <w:r w:rsidR="00AB56FB" w:rsidRPr="000549DD">
        <w:rPr>
          <w:rFonts w:cs="Arial"/>
          <w:sz w:val="22"/>
          <w:szCs w:val="22"/>
        </w:rPr>
        <w:t xml:space="preserve"> </w:t>
      </w:r>
      <w:r w:rsidR="00B47EA7">
        <w:rPr>
          <w:rFonts w:cs="Arial"/>
          <w:sz w:val="22"/>
          <w:szCs w:val="22"/>
        </w:rPr>
        <w:t>ili</w:t>
      </w:r>
      <w:r w:rsidR="00AB56FB" w:rsidRPr="000549DD">
        <w:rPr>
          <w:rFonts w:cs="Arial"/>
          <w:sz w:val="22"/>
          <w:szCs w:val="22"/>
        </w:rPr>
        <w:t xml:space="preserve"> </w:t>
      </w:r>
      <w:r w:rsidR="00B47EA7">
        <w:rPr>
          <w:rFonts w:cs="Arial"/>
          <w:sz w:val="22"/>
          <w:szCs w:val="22"/>
        </w:rPr>
        <w:t>delimično</w:t>
      </w:r>
      <w:r w:rsidR="00AB56FB" w:rsidRPr="000549DD">
        <w:rPr>
          <w:rFonts w:cs="Arial"/>
          <w:sz w:val="22"/>
          <w:szCs w:val="22"/>
        </w:rPr>
        <w:t xml:space="preserve"> </w:t>
      </w:r>
      <w:r w:rsidR="00B47EA7">
        <w:rPr>
          <w:rFonts w:cs="Arial"/>
          <w:sz w:val="22"/>
          <w:szCs w:val="22"/>
        </w:rPr>
        <w:t>i</w:t>
      </w:r>
      <w:r w:rsidR="00AB56FB" w:rsidRPr="000549DD">
        <w:rPr>
          <w:rFonts w:cs="Arial"/>
          <w:sz w:val="22"/>
          <w:szCs w:val="22"/>
        </w:rPr>
        <w:t xml:space="preserve"> </w:t>
      </w:r>
      <w:r w:rsidR="00B47EA7">
        <w:rPr>
          <w:rFonts w:cs="Arial"/>
          <w:sz w:val="22"/>
          <w:szCs w:val="22"/>
        </w:rPr>
        <w:t>ukoliko</w:t>
      </w:r>
      <w:r w:rsidR="00AB56FB" w:rsidRPr="000549DD">
        <w:rPr>
          <w:rFonts w:cs="Arial"/>
          <w:sz w:val="22"/>
          <w:szCs w:val="22"/>
        </w:rPr>
        <w:t xml:space="preserve"> </w:t>
      </w:r>
      <w:r w:rsidR="00B47EA7">
        <w:rPr>
          <w:rFonts w:cs="Arial"/>
          <w:sz w:val="22"/>
          <w:szCs w:val="22"/>
        </w:rPr>
        <w:t>se</w:t>
      </w:r>
      <w:r w:rsidR="00AB56FB" w:rsidRPr="000549DD">
        <w:rPr>
          <w:rFonts w:cs="Arial"/>
          <w:sz w:val="22"/>
          <w:szCs w:val="22"/>
        </w:rPr>
        <w:t xml:space="preserve"> </w:t>
      </w:r>
      <w:r w:rsidR="00B47EA7">
        <w:rPr>
          <w:rFonts w:cs="Arial"/>
          <w:sz w:val="22"/>
          <w:szCs w:val="22"/>
        </w:rPr>
        <w:t>odluči</w:t>
      </w:r>
      <w:r w:rsidR="00AB56FB" w:rsidRPr="000549DD">
        <w:rPr>
          <w:rFonts w:cs="Arial"/>
          <w:sz w:val="22"/>
          <w:szCs w:val="22"/>
        </w:rPr>
        <w:t xml:space="preserve"> </w:t>
      </w:r>
      <w:r w:rsidR="00B47EA7">
        <w:rPr>
          <w:rFonts w:cs="Arial"/>
          <w:sz w:val="22"/>
          <w:szCs w:val="22"/>
        </w:rPr>
        <w:t>za</w:t>
      </w:r>
      <w:r w:rsidR="00AB56FB" w:rsidRPr="000549DD">
        <w:rPr>
          <w:rFonts w:cs="Arial"/>
          <w:sz w:val="22"/>
          <w:szCs w:val="22"/>
        </w:rPr>
        <w:t xml:space="preserve"> </w:t>
      </w:r>
      <w:r w:rsidR="00B47EA7">
        <w:rPr>
          <w:rFonts w:cs="Arial"/>
          <w:sz w:val="22"/>
          <w:szCs w:val="22"/>
        </w:rPr>
        <w:t>delimično</w:t>
      </w:r>
      <w:r w:rsidR="00AB56FB" w:rsidRPr="000549DD">
        <w:rPr>
          <w:rFonts w:cs="Arial"/>
          <w:sz w:val="22"/>
          <w:szCs w:val="22"/>
        </w:rPr>
        <w:t xml:space="preserve"> </w:t>
      </w:r>
      <w:r w:rsidR="00B47EA7">
        <w:rPr>
          <w:rFonts w:cs="Arial"/>
          <w:sz w:val="22"/>
          <w:szCs w:val="22"/>
        </w:rPr>
        <w:t>otkazivanje</w:t>
      </w:r>
      <w:r w:rsidR="00AB56FB" w:rsidRPr="000549DD">
        <w:rPr>
          <w:rFonts w:cs="Arial"/>
          <w:sz w:val="22"/>
          <w:szCs w:val="22"/>
        </w:rPr>
        <w:t xml:space="preserve">, </w:t>
      </w:r>
      <w:r w:rsidR="00B47EA7">
        <w:rPr>
          <w:rFonts w:cs="Arial"/>
          <w:sz w:val="22"/>
          <w:szCs w:val="22"/>
        </w:rPr>
        <w:t>iznos</w:t>
      </w:r>
      <w:r w:rsidR="00AB56FB" w:rsidRPr="000549DD">
        <w:rPr>
          <w:rFonts w:cs="Arial"/>
          <w:sz w:val="22"/>
          <w:szCs w:val="22"/>
        </w:rPr>
        <w:t xml:space="preserve"> </w:t>
      </w:r>
      <w:r w:rsidR="00B47EA7">
        <w:rPr>
          <w:rFonts w:cs="Arial"/>
          <w:sz w:val="22"/>
          <w:szCs w:val="22"/>
        </w:rPr>
        <w:t>Kredita</w:t>
      </w:r>
      <w:r w:rsidR="00AB56FB">
        <w:rPr>
          <w:rFonts w:cs="Arial"/>
          <w:sz w:val="22"/>
          <w:szCs w:val="22"/>
        </w:rPr>
        <w:t xml:space="preserve"> </w:t>
      </w:r>
      <w:r w:rsidR="00B47EA7">
        <w:rPr>
          <w:rFonts w:cs="Arial"/>
          <w:sz w:val="22"/>
          <w:szCs w:val="22"/>
        </w:rPr>
        <w:t>koji</w:t>
      </w:r>
      <w:r w:rsidR="00AB56FB">
        <w:rPr>
          <w:rFonts w:cs="Arial"/>
          <w:sz w:val="22"/>
          <w:szCs w:val="22"/>
        </w:rPr>
        <w:t xml:space="preserve"> </w:t>
      </w:r>
      <w:r w:rsidR="00B47EA7">
        <w:rPr>
          <w:rFonts w:cs="Arial"/>
          <w:sz w:val="22"/>
          <w:szCs w:val="22"/>
          <w:lang w:val="sr-Cyrl-RS"/>
        </w:rPr>
        <w:t>se</w:t>
      </w:r>
      <w:r w:rsidR="00AB56FB">
        <w:rPr>
          <w:rFonts w:cs="Arial"/>
          <w:sz w:val="22"/>
          <w:szCs w:val="22"/>
        </w:rPr>
        <w:t xml:space="preserve"> </w:t>
      </w:r>
      <w:r w:rsidR="00B47EA7">
        <w:rPr>
          <w:rFonts w:cs="Arial"/>
          <w:sz w:val="22"/>
          <w:szCs w:val="22"/>
        </w:rPr>
        <w:t>otka</w:t>
      </w:r>
      <w:r w:rsidR="00B47EA7">
        <w:rPr>
          <w:rFonts w:cs="Arial"/>
          <w:sz w:val="22"/>
          <w:szCs w:val="22"/>
          <w:lang w:val="sr-Cyrl-RS"/>
        </w:rPr>
        <w:t>zuje</w:t>
      </w:r>
      <w:r w:rsidR="00AB56FB">
        <w:rPr>
          <w:rFonts w:cs="Arial"/>
          <w:sz w:val="22"/>
          <w:szCs w:val="22"/>
        </w:rPr>
        <w:t xml:space="preserve">; </w:t>
      </w:r>
      <w:r w:rsidR="00B47EA7">
        <w:rPr>
          <w:rFonts w:cs="Arial"/>
          <w:sz w:val="22"/>
          <w:szCs w:val="22"/>
        </w:rPr>
        <w:t>i</w:t>
      </w:r>
    </w:p>
    <w:p w14:paraId="20275728" w14:textId="09167CEA" w:rsidR="00AB56FB" w:rsidRDefault="00D52C06" w:rsidP="00AB56FB">
      <w:pPr>
        <w:pStyle w:val="bcpara"/>
        <w:ind w:left="1985" w:hanging="257"/>
        <w:rPr>
          <w:rFonts w:cs="Arial"/>
          <w:sz w:val="22"/>
          <w:szCs w:val="22"/>
        </w:rPr>
      </w:pPr>
      <w:r>
        <w:rPr>
          <w:rFonts w:cs="Arial"/>
          <w:sz w:val="22"/>
          <w:szCs w:val="22"/>
        </w:rPr>
        <w:t>(ii)</w:t>
      </w:r>
      <w:r w:rsidR="00AB56FB" w:rsidRPr="000549DD">
        <w:rPr>
          <w:rFonts w:cs="Arial"/>
          <w:sz w:val="22"/>
          <w:szCs w:val="22"/>
        </w:rPr>
        <w:t xml:space="preserve"> </w:t>
      </w:r>
      <w:r w:rsidR="00B47EA7">
        <w:rPr>
          <w:rFonts w:cs="Arial"/>
          <w:sz w:val="22"/>
          <w:szCs w:val="22"/>
        </w:rPr>
        <w:t>ne</w:t>
      </w:r>
      <w:r w:rsidR="00AB56FB" w:rsidRPr="000549DD">
        <w:rPr>
          <w:rFonts w:cs="Arial"/>
          <w:sz w:val="22"/>
          <w:szCs w:val="22"/>
        </w:rPr>
        <w:t xml:space="preserve"> </w:t>
      </w:r>
      <w:r w:rsidR="00B47EA7">
        <w:rPr>
          <w:rFonts w:cs="Arial"/>
          <w:sz w:val="22"/>
          <w:szCs w:val="22"/>
        </w:rPr>
        <w:t>sme</w:t>
      </w:r>
      <w:r w:rsidR="00AB56FB" w:rsidRPr="000549DD">
        <w:rPr>
          <w:rFonts w:cs="Arial"/>
          <w:sz w:val="22"/>
          <w:szCs w:val="22"/>
        </w:rPr>
        <w:t xml:space="preserve"> </w:t>
      </w:r>
      <w:r w:rsidR="00B47EA7">
        <w:rPr>
          <w:rFonts w:cs="Arial"/>
          <w:sz w:val="22"/>
          <w:szCs w:val="22"/>
        </w:rPr>
        <w:t>se</w:t>
      </w:r>
      <w:r w:rsidR="00AB56FB">
        <w:rPr>
          <w:rFonts w:cs="Arial"/>
          <w:sz w:val="22"/>
          <w:szCs w:val="22"/>
        </w:rPr>
        <w:t xml:space="preserve"> </w:t>
      </w:r>
      <w:r w:rsidR="00B47EA7">
        <w:rPr>
          <w:rFonts w:cs="Arial"/>
          <w:sz w:val="22"/>
          <w:szCs w:val="22"/>
          <w:lang w:val="sr-Cyrl-RS"/>
        </w:rPr>
        <w:t>da</w:t>
      </w:r>
      <w:r>
        <w:rPr>
          <w:rFonts w:cs="Arial"/>
          <w:sz w:val="22"/>
          <w:szCs w:val="22"/>
          <w:lang w:val="sr-Cyrl-RS"/>
        </w:rPr>
        <w:t xml:space="preserve"> </w:t>
      </w:r>
      <w:r w:rsidR="00B47EA7">
        <w:rPr>
          <w:rFonts w:cs="Arial"/>
          <w:sz w:val="22"/>
          <w:szCs w:val="22"/>
          <w:lang w:val="sr-Cyrl-RS"/>
        </w:rPr>
        <w:t>zahteva</w:t>
      </w:r>
      <w:r>
        <w:rPr>
          <w:rFonts w:cs="Arial"/>
          <w:sz w:val="22"/>
          <w:szCs w:val="22"/>
          <w:lang w:val="sr-Cyrl-RS"/>
        </w:rPr>
        <w:t xml:space="preserve"> </w:t>
      </w:r>
      <w:r w:rsidR="00B47EA7">
        <w:rPr>
          <w:rFonts w:cs="Arial"/>
          <w:sz w:val="22"/>
          <w:szCs w:val="22"/>
          <w:lang w:val="sr-Cyrl-RS"/>
        </w:rPr>
        <w:t>otkazivanje</w:t>
      </w:r>
      <w:r w:rsidR="00AB56FB" w:rsidRPr="000549DD">
        <w:rPr>
          <w:rFonts w:cs="Arial"/>
          <w:sz w:val="22"/>
          <w:szCs w:val="22"/>
        </w:rPr>
        <w:t xml:space="preserve"> </w:t>
      </w:r>
      <w:r w:rsidR="00B47EA7">
        <w:rPr>
          <w:rFonts w:cs="Arial"/>
          <w:sz w:val="22"/>
          <w:szCs w:val="22"/>
        </w:rPr>
        <w:t>Prihvaćen</w:t>
      </w:r>
      <w:r w:rsidR="00B47EA7">
        <w:rPr>
          <w:rFonts w:cs="Arial"/>
          <w:sz w:val="22"/>
          <w:szCs w:val="22"/>
          <w:lang w:val="sr-Cyrl-RS"/>
        </w:rPr>
        <w:t>e</w:t>
      </w:r>
      <w:r>
        <w:rPr>
          <w:rFonts w:cs="Arial"/>
          <w:sz w:val="22"/>
          <w:szCs w:val="22"/>
        </w:rPr>
        <w:t xml:space="preserve"> </w:t>
      </w:r>
      <w:r w:rsidR="00B47EA7">
        <w:rPr>
          <w:rFonts w:cs="Arial"/>
          <w:sz w:val="22"/>
          <w:szCs w:val="22"/>
        </w:rPr>
        <w:t>tranše</w:t>
      </w:r>
      <w:r w:rsidR="00AB56FB" w:rsidRPr="000549DD">
        <w:rPr>
          <w:rFonts w:cs="Arial"/>
          <w:sz w:val="22"/>
          <w:szCs w:val="22"/>
        </w:rPr>
        <w:t xml:space="preserve"> </w:t>
      </w:r>
      <w:r w:rsidR="00B47EA7">
        <w:rPr>
          <w:rFonts w:cs="Arial"/>
          <w:sz w:val="22"/>
          <w:szCs w:val="22"/>
        </w:rPr>
        <w:t>koja</w:t>
      </w:r>
      <w:r w:rsidR="00AB56FB" w:rsidRPr="000549DD">
        <w:rPr>
          <w:rFonts w:cs="Arial"/>
          <w:sz w:val="22"/>
          <w:szCs w:val="22"/>
        </w:rPr>
        <w:t xml:space="preserve"> </w:t>
      </w:r>
      <w:r w:rsidR="00B47EA7">
        <w:rPr>
          <w:rFonts w:cs="Arial"/>
          <w:sz w:val="22"/>
          <w:szCs w:val="22"/>
        </w:rPr>
        <w:t>ima</w:t>
      </w:r>
      <w:r w:rsidR="00AB56FB" w:rsidRPr="000549DD">
        <w:rPr>
          <w:rFonts w:cs="Arial"/>
          <w:sz w:val="22"/>
          <w:szCs w:val="22"/>
        </w:rPr>
        <w:t xml:space="preserve"> </w:t>
      </w:r>
      <w:r w:rsidR="00B47EA7">
        <w:rPr>
          <w:rFonts w:cs="Arial"/>
          <w:sz w:val="22"/>
          <w:szCs w:val="22"/>
        </w:rPr>
        <w:t>Zakazani</w:t>
      </w:r>
      <w:r w:rsidR="00AB56FB" w:rsidRPr="000549DD">
        <w:rPr>
          <w:rFonts w:cs="Arial"/>
          <w:sz w:val="22"/>
          <w:szCs w:val="22"/>
        </w:rPr>
        <w:t xml:space="preserve"> </w:t>
      </w:r>
      <w:r w:rsidR="00B47EA7">
        <w:rPr>
          <w:rFonts w:cs="Arial"/>
          <w:sz w:val="22"/>
          <w:szCs w:val="22"/>
        </w:rPr>
        <w:t>datum</w:t>
      </w:r>
      <w:r w:rsidR="00AB56FB" w:rsidRPr="000549DD">
        <w:rPr>
          <w:rFonts w:cs="Arial"/>
          <w:sz w:val="22"/>
          <w:szCs w:val="22"/>
        </w:rPr>
        <w:t xml:space="preserve"> </w:t>
      </w:r>
      <w:r w:rsidR="00B47EA7">
        <w:rPr>
          <w:rFonts w:cs="Arial"/>
          <w:sz w:val="22"/>
          <w:szCs w:val="22"/>
        </w:rPr>
        <w:t>isplate</w:t>
      </w:r>
      <w:r w:rsidR="00AB56FB" w:rsidRPr="000549DD">
        <w:rPr>
          <w:rFonts w:cs="Arial"/>
          <w:sz w:val="22"/>
          <w:szCs w:val="22"/>
        </w:rPr>
        <w:t xml:space="preserve"> </w:t>
      </w:r>
      <w:r w:rsidR="00B47EA7">
        <w:rPr>
          <w:rFonts w:cs="Arial"/>
          <w:sz w:val="22"/>
          <w:szCs w:val="22"/>
        </w:rPr>
        <w:t>koji</w:t>
      </w:r>
      <w:r w:rsidR="00AB56FB">
        <w:rPr>
          <w:rFonts w:cs="Arial"/>
          <w:sz w:val="22"/>
          <w:szCs w:val="22"/>
        </w:rPr>
        <w:t xml:space="preserve"> </w:t>
      </w:r>
      <w:r w:rsidR="00B47EA7">
        <w:rPr>
          <w:rFonts w:cs="Arial"/>
          <w:sz w:val="22"/>
          <w:szCs w:val="22"/>
        </w:rPr>
        <w:t>pada</w:t>
      </w:r>
      <w:r w:rsidR="00AB56FB">
        <w:rPr>
          <w:rFonts w:cs="Arial"/>
          <w:sz w:val="22"/>
          <w:szCs w:val="22"/>
        </w:rPr>
        <w:t xml:space="preserve"> </w:t>
      </w:r>
      <w:r w:rsidR="00B47EA7">
        <w:rPr>
          <w:rFonts w:cs="Arial"/>
          <w:sz w:val="22"/>
          <w:szCs w:val="22"/>
        </w:rPr>
        <w:t>u</w:t>
      </w:r>
      <w:r w:rsidR="00AB56FB">
        <w:rPr>
          <w:rFonts w:cs="Arial"/>
          <w:sz w:val="22"/>
          <w:szCs w:val="22"/>
        </w:rPr>
        <w:t xml:space="preserve"> </w:t>
      </w:r>
      <w:r w:rsidR="00B47EA7">
        <w:rPr>
          <w:rFonts w:cs="Arial"/>
          <w:sz w:val="22"/>
          <w:szCs w:val="22"/>
        </w:rPr>
        <w:t>roku</w:t>
      </w:r>
      <w:r w:rsidR="00AB56FB">
        <w:rPr>
          <w:rFonts w:cs="Arial"/>
          <w:sz w:val="22"/>
          <w:szCs w:val="22"/>
        </w:rPr>
        <w:t xml:space="preserve"> </w:t>
      </w:r>
      <w:r w:rsidR="00B47EA7">
        <w:rPr>
          <w:rFonts w:cs="Arial"/>
          <w:sz w:val="22"/>
          <w:szCs w:val="22"/>
        </w:rPr>
        <w:t>od</w:t>
      </w:r>
      <w:r w:rsidR="00AB56FB">
        <w:rPr>
          <w:rFonts w:cs="Arial"/>
          <w:sz w:val="22"/>
          <w:szCs w:val="22"/>
        </w:rPr>
        <w:t xml:space="preserve"> 5 (</w:t>
      </w:r>
      <w:r w:rsidR="00B47EA7">
        <w:rPr>
          <w:rFonts w:cs="Arial"/>
          <w:sz w:val="22"/>
          <w:szCs w:val="22"/>
        </w:rPr>
        <w:t>pet</w:t>
      </w:r>
      <w:r w:rsidR="00AB56FB">
        <w:rPr>
          <w:rFonts w:cs="Arial"/>
          <w:sz w:val="22"/>
          <w:szCs w:val="22"/>
        </w:rPr>
        <w:t xml:space="preserve">) </w:t>
      </w:r>
      <w:r w:rsidR="00B47EA7">
        <w:rPr>
          <w:rFonts w:cs="Arial"/>
          <w:sz w:val="22"/>
          <w:szCs w:val="22"/>
        </w:rPr>
        <w:t>Radnih</w:t>
      </w:r>
      <w:r w:rsidR="00AB56FB" w:rsidRPr="000549DD">
        <w:rPr>
          <w:rFonts w:cs="Arial"/>
          <w:sz w:val="22"/>
          <w:szCs w:val="22"/>
        </w:rPr>
        <w:t xml:space="preserve"> </w:t>
      </w:r>
      <w:r w:rsidR="00B47EA7">
        <w:rPr>
          <w:rFonts w:cs="Arial"/>
          <w:sz w:val="22"/>
          <w:szCs w:val="22"/>
        </w:rPr>
        <w:t>dana</w:t>
      </w:r>
      <w:r w:rsidR="00AB56FB" w:rsidRPr="000549DD">
        <w:rPr>
          <w:rFonts w:cs="Arial"/>
          <w:sz w:val="22"/>
          <w:szCs w:val="22"/>
        </w:rPr>
        <w:t xml:space="preserve"> </w:t>
      </w:r>
      <w:r w:rsidR="00B47EA7">
        <w:rPr>
          <w:rFonts w:cs="Arial"/>
          <w:sz w:val="22"/>
          <w:szCs w:val="22"/>
        </w:rPr>
        <w:t>nakon</w:t>
      </w:r>
      <w:r w:rsidR="00AB56FB" w:rsidRPr="000549DD">
        <w:rPr>
          <w:rFonts w:cs="Arial"/>
          <w:sz w:val="22"/>
          <w:szCs w:val="22"/>
        </w:rPr>
        <w:t xml:space="preserve"> </w:t>
      </w:r>
      <w:r w:rsidR="00B47EA7">
        <w:rPr>
          <w:rFonts w:cs="Arial"/>
          <w:sz w:val="22"/>
          <w:szCs w:val="22"/>
        </w:rPr>
        <w:t>datuma</w:t>
      </w:r>
      <w:r w:rsidR="00AB56FB" w:rsidRPr="000549DD">
        <w:rPr>
          <w:rFonts w:cs="Arial"/>
          <w:sz w:val="22"/>
          <w:szCs w:val="22"/>
        </w:rPr>
        <w:t xml:space="preserve"> </w:t>
      </w:r>
      <w:r w:rsidR="00B47EA7">
        <w:rPr>
          <w:rFonts w:cs="Arial"/>
          <w:sz w:val="22"/>
          <w:szCs w:val="22"/>
        </w:rPr>
        <w:t>ovog</w:t>
      </w:r>
      <w:r w:rsidR="00AB56FB" w:rsidRPr="000549DD">
        <w:rPr>
          <w:rFonts w:cs="Arial"/>
          <w:sz w:val="22"/>
          <w:szCs w:val="22"/>
        </w:rPr>
        <w:t xml:space="preserve"> </w:t>
      </w:r>
      <w:r w:rsidR="00B47EA7">
        <w:rPr>
          <w:rFonts w:cs="Arial"/>
          <w:sz w:val="22"/>
          <w:szCs w:val="22"/>
          <w:lang w:val="sr-Cyrl-RS"/>
        </w:rPr>
        <w:t>pisanog</w:t>
      </w:r>
      <w:r>
        <w:rPr>
          <w:rFonts w:cs="Arial"/>
          <w:sz w:val="22"/>
          <w:szCs w:val="22"/>
          <w:lang w:val="sr-Cyrl-RS"/>
        </w:rPr>
        <w:t xml:space="preserve"> </w:t>
      </w:r>
      <w:r w:rsidR="00B47EA7">
        <w:rPr>
          <w:rFonts w:cs="Arial"/>
          <w:sz w:val="22"/>
          <w:szCs w:val="22"/>
        </w:rPr>
        <w:t>obaveštenja</w:t>
      </w:r>
      <w:r w:rsidR="00AB56FB" w:rsidRPr="000549DD">
        <w:rPr>
          <w:rFonts w:cs="Arial"/>
          <w:sz w:val="22"/>
          <w:szCs w:val="22"/>
        </w:rPr>
        <w:t>.</w:t>
      </w:r>
    </w:p>
    <w:p w14:paraId="20476210" w14:textId="504C932B" w:rsidR="00AB56FB" w:rsidRPr="000549DD" w:rsidRDefault="00D52C06" w:rsidP="00D6464D">
      <w:pPr>
        <w:pStyle w:val="bcpara"/>
        <w:ind w:left="1418" w:hanging="709"/>
        <w:rPr>
          <w:rFonts w:cs="Arial"/>
          <w:i/>
          <w:sz w:val="22"/>
          <w:szCs w:val="22"/>
        </w:rPr>
      </w:pPr>
      <w:r>
        <w:rPr>
          <w:rFonts w:cs="Arial"/>
          <w:sz w:val="22"/>
          <w:szCs w:val="22"/>
          <w:lang w:val="sr-Cyrl-RS"/>
        </w:rPr>
        <w:t>(</w:t>
      </w:r>
      <w:r w:rsidR="00B47EA7">
        <w:rPr>
          <w:rFonts w:cs="Arial"/>
          <w:sz w:val="22"/>
          <w:szCs w:val="22"/>
          <w:lang w:val="sr-Cyrl-RS"/>
        </w:rPr>
        <w:t>c</w:t>
      </w:r>
      <w:r>
        <w:rPr>
          <w:rFonts w:cs="Arial"/>
          <w:sz w:val="22"/>
          <w:szCs w:val="22"/>
          <w:lang w:val="sr-Cyrl-RS"/>
        </w:rPr>
        <w:t>)</w:t>
      </w:r>
      <w:r w:rsidR="00D6464D">
        <w:rPr>
          <w:rFonts w:cs="Arial"/>
          <w:sz w:val="22"/>
          <w:szCs w:val="22"/>
          <w:lang w:val="sr-Cyrl-RS"/>
        </w:rPr>
        <w:t xml:space="preserve">     </w:t>
      </w:r>
      <w:r w:rsidR="00B47EA7">
        <w:rPr>
          <w:rFonts w:cs="Arial"/>
          <w:sz w:val="22"/>
          <w:szCs w:val="22"/>
        </w:rPr>
        <w:t>Nakon</w:t>
      </w:r>
      <w:r w:rsidR="00AB56FB">
        <w:rPr>
          <w:rFonts w:cs="Arial"/>
          <w:sz w:val="22"/>
          <w:szCs w:val="22"/>
        </w:rPr>
        <w:t xml:space="preserve"> </w:t>
      </w:r>
      <w:r w:rsidR="00B47EA7">
        <w:rPr>
          <w:rFonts w:cs="Arial"/>
          <w:sz w:val="22"/>
          <w:szCs w:val="22"/>
        </w:rPr>
        <w:t>prijema</w:t>
      </w:r>
      <w:r w:rsidR="00AB56FB">
        <w:rPr>
          <w:rFonts w:cs="Arial"/>
          <w:sz w:val="22"/>
          <w:szCs w:val="22"/>
        </w:rPr>
        <w:t xml:space="preserve"> </w:t>
      </w:r>
      <w:r w:rsidR="00B47EA7">
        <w:rPr>
          <w:rFonts w:cs="Arial"/>
          <w:sz w:val="22"/>
          <w:szCs w:val="22"/>
        </w:rPr>
        <w:t>takvog</w:t>
      </w:r>
      <w:r w:rsidR="00AB56FB">
        <w:rPr>
          <w:rFonts w:cs="Arial"/>
          <w:sz w:val="22"/>
          <w:szCs w:val="22"/>
        </w:rPr>
        <w:t xml:space="preserve"> </w:t>
      </w:r>
      <w:r w:rsidR="00B47EA7">
        <w:rPr>
          <w:rFonts w:cs="Arial"/>
          <w:sz w:val="22"/>
          <w:szCs w:val="22"/>
        </w:rPr>
        <w:t>pisanog</w:t>
      </w:r>
      <w:r w:rsidR="00AB56FB">
        <w:rPr>
          <w:rFonts w:cs="Arial"/>
          <w:sz w:val="22"/>
          <w:szCs w:val="22"/>
        </w:rPr>
        <w:t xml:space="preserve"> </w:t>
      </w:r>
      <w:r w:rsidR="00B47EA7">
        <w:rPr>
          <w:rFonts w:cs="Arial"/>
          <w:sz w:val="22"/>
          <w:szCs w:val="22"/>
        </w:rPr>
        <w:t>obaveštenja</w:t>
      </w:r>
      <w:r w:rsidR="00AB56FB">
        <w:rPr>
          <w:rFonts w:cs="Arial"/>
          <w:sz w:val="22"/>
          <w:szCs w:val="22"/>
        </w:rPr>
        <w:t xml:space="preserve">, </w:t>
      </w:r>
      <w:r w:rsidR="00B47EA7">
        <w:rPr>
          <w:rFonts w:cs="Arial"/>
          <w:sz w:val="22"/>
          <w:szCs w:val="22"/>
        </w:rPr>
        <w:t>Banka</w:t>
      </w:r>
      <w:r w:rsidR="00AB56FB">
        <w:rPr>
          <w:rFonts w:cs="Arial"/>
          <w:sz w:val="22"/>
          <w:szCs w:val="22"/>
        </w:rPr>
        <w:t xml:space="preserve"> </w:t>
      </w:r>
      <w:r w:rsidR="00B47EA7">
        <w:rPr>
          <w:rFonts w:cs="Arial"/>
          <w:sz w:val="22"/>
          <w:szCs w:val="22"/>
        </w:rPr>
        <w:t>će</w:t>
      </w:r>
      <w:r w:rsidR="00AB56FB">
        <w:rPr>
          <w:rFonts w:cs="Arial"/>
          <w:sz w:val="22"/>
          <w:szCs w:val="22"/>
        </w:rPr>
        <w:t xml:space="preserve"> </w:t>
      </w:r>
      <w:r w:rsidR="00B47EA7">
        <w:rPr>
          <w:rFonts w:cs="Arial"/>
          <w:sz w:val="22"/>
          <w:szCs w:val="22"/>
        </w:rPr>
        <w:t>otkazati</w:t>
      </w:r>
      <w:r w:rsidR="00AB56FB">
        <w:rPr>
          <w:rFonts w:cs="Arial"/>
          <w:sz w:val="22"/>
          <w:szCs w:val="22"/>
        </w:rPr>
        <w:t xml:space="preserve"> </w:t>
      </w:r>
      <w:r w:rsidR="00B47EA7">
        <w:rPr>
          <w:rFonts w:cs="Arial"/>
          <w:sz w:val="22"/>
          <w:szCs w:val="22"/>
        </w:rPr>
        <w:t>traženi</w:t>
      </w:r>
      <w:r w:rsidR="00AB56FB">
        <w:rPr>
          <w:rFonts w:cs="Arial"/>
          <w:sz w:val="22"/>
          <w:szCs w:val="22"/>
        </w:rPr>
        <w:t xml:space="preserve"> </w:t>
      </w:r>
      <w:r w:rsidR="00B47EA7">
        <w:rPr>
          <w:rFonts w:cs="Arial"/>
          <w:sz w:val="22"/>
          <w:szCs w:val="22"/>
        </w:rPr>
        <w:t>deo</w:t>
      </w:r>
      <w:r w:rsidR="00AB56FB">
        <w:rPr>
          <w:rFonts w:cs="Arial"/>
          <w:sz w:val="22"/>
          <w:szCs w:val="22"/>
        </w:rPr>
        <w:t xml:space="preserve"> </w:t>
      </w:r>
      <w:r w:rsidR="00B47EA7">
        <w:rPr>
          <w:rFonts w:cs="Arial"/>
          <w:sz w:val="22"/>
          <w:szCs w:val="22"/>
        </w:rPr>
        <w:t>Kredita</w:t>
      </w:r>
      <w:r w:rsidR="00AB56FB" w:rsidRPr="000549DD">
        <w:rPr>
          <w:rFonts w:cs="Arial"/>
          <w:sz w:val="22"/>
          <w:szCs w:val="22"/>
        </w:rPr>
        <w:t xml:space="preserve"> </w:t>
      </w:r>
      <w:r w:rsidR="00B47EA7">
        <w:rPr>
          <w:rFonts w:cs="Arial"/>
          <w:sz w:val="22"/>
          <w:szCs w:val="22"/>
        </w:rPr>
        <w:t>sa</w:t>
      </w:r>
      <w:r w:rsidR="00AB56FB" w:rsidRPr="000549DD">
        <w:rPr>
          <w:rFonts w:cs="Arial"/>
          <w:sz w:val="22"/>
          <w:szCs w:val="22"/>
        </w:rPr>
        <w:t xml:space="preserve"> </w:t>
      </w:r>
      <w:r w:rsidR="00B47EA7">
        <w:rPr>
          <w:rFonts w:cs="Arial"/>
          <w:sz w:val="22"/>
          <w:szCs w:val="22"/>
        </w:rPr>
        <w:t>trenutnim</w:t>
      </w:r>
      <w:r w:rsidR="00AB56FB" w:rsidRPr="000549DD">
        <w:rPr>
          <w:rFonts w:cs="Arial"/>
          <w:sz w:val="22"/>
          <w:szCs w:val="22"/>
        </w:rPr>
        <w:t xml:space="preserve"> </w:t>
      </w:r>
      <w:r w:rsidR="00B47EA7">
        <w:rPr>
          <w:rFonts w:cs="Arial"/>
          <w:sz w:val="22"/>
          <w:szCs w:val="22"/>
        </w:rPr>
        <w:t>dejstvom</w:t>
      </w:r>
      <w:r w:rsidR="00AB56FB" w:rsidRPr="000549DD">
        <w:rPr>
          <w:rFonts w:cs="Arial"/>
          <w:sz w:val="22"/>
          <w:szCs w:val="22"/>
        </w:rPr>
        <w:t>.</w:t>
      </w:r>
    </w:p>
    <w:p w14:paraId="6D89D30E" w14:textId="7FE242A2" w:rsidR="00AB56FB" w:rsidRPr="00D602B5" w:rsidRDefault="00AB56FB" w:rsidP="00AB56FB">
      <w:pPr>
        <w:pStyle w:val="Heading3"/>
        <w:tabs>
          <w:tab w:val="clear" w:pos="1701"/>
          <w:tab w:val="clear" w:pos="2268"/>
        </w:tabs>
        <w:spacing w:after="240"/>
        <w:ind w:left="0" w:firstLine="0"/>
        <w:rPr>
          <w:rFonts w:cs="Arial"/>
          <w:b w:val="0"/>
          <w:bCs/>
          <w:noProof/>
          <w:sz w:val="22"/>
          <w:szCs w:val="22"/>
        </w:rPr>
      </w:pPr>
      <w:r w:rsidRPr="00D602B5">
        <w:rPr>
          <w:rFonts w:cs="Arial"/>
          <w:noProof/>
          <w:sz w:val="22"/>
          <w:szCs w:val="22"/>
        </w:rPr>
        <w:t>1.6.</w:t>
      </w:r>
      <w:r w:rsidR="00B47EA7">
        <w:rPr>
          <w:rFonts w:cs="Arial"/>
          <w:noProof/>
          <w:sz w:val="22"/>
          <w:szCs w:val="22"/>
        </w:rPr>
        <w:t>B</w:t>
      </w:r>
      <w:r w:rsidRPr="00D602B5">
        <w:rPr>
          <w:rFonts w:cs="Arial"/>
          <w:b w:val="0"/>
          <w:noProof/>
          <w:sz w:val="22"/>
          <w:szCs w:val="22"/>
        </w:rPr>
        <w:tab/>
      </w:r>
      <w:r w:rsidR="00B47EA7">
        <w:rPr>
          <w:rFonts w:cs="Arial"/>
          <w:noProof/>
          <w:sz w:val="22"/>
          <w:szCs w:val="22"/>
        </w:rPr>
        <w:t>Pravo</w:t>
      </w:r>
      <w:r w:rsidRPr="00D602B5">
        <w:rPr>
          <w:rFonts w:cs="Arial"/>
          <w:noProof/>
          <w:sz w:val="22"/>
          <w:szCs w:val="22"/>
        </w:rPr>
        <w:t xml:space="preserve"> </w:t>
      </w:r>
      <w:r w:rsidR="00B47EA7">
        <w:rPr>
          <w:rFonts w:cs="Arial"/>
          <w:noProof/>
          <w:sz w:val="22"/>
          <w:szCs w:val="22"/>
        </w:rPr>
        <w:t>Banke</w:t>
      </w:r>
      <w:r w:rsidRPr="00D602B5">
        <w:rPr>
          <w:rFonts w:cs="Arial"/>
          <w:noProof/>
          <w:sz w:val="22"/>
          <w:szCs w:val="22"/>
        </w:rPr>
        <w:t xml:space="preserve"> </w:t>
      </w:r>
      <w:r w:rsidR="00B47EA7">
        <w:rPr>
          <w:rFonts w:cs="Arial"/>
          <w:noProof/>
          <w:sz w:val="22"/>
          <w:szCs w:val="22"/>
        </w:rPr>
        <w:t>na</w:t>
      </w:r>
      <w:r w:rsidRPr="00D602B5">
        <w:rPr>
          <w:rFonts w:cs="Arial"/>
          <w:noProof/>
          <w:sz w:val="22"/>
          <w:szCs w:val="22"/>
        </w:rPr>
        <w:t xml:space="preserve"> </w:t>
      </w:r>
      <w:r w:rsidR="00B47EA7">
        <w:rPr>
          <w:rFonts w:cs="Arial"/>
          <w:noProof/>
          <w:sz w:val="22"/>
          <w:szCs w:val="22"/>
        </w:rPr>
        <w:t>obustavu</w:t>
      </w:r>
      <w:r w:rsidRPr="00D602B5">
        <w:rPr>
          <w:rFonts w:cs="Arial"/>
          <w:noProof/>
          <w:sz w:val="22"/>
          <w:szCs w:val="22"/>
        </w:rPr>
        <w:t xml:space="preserve"> </w:t>
      </w:r>
      <w:r w:rsidR="00B47EA7">
        <w:rPr>
          <w:rFonts w:cs="Arial"/>
          <w:noProof/>
          <w:sz w:val="22"/>
          <w:szCs w:val="22"/>
        </w:rPr>
        <w:t>i</w:t>
      </w:r>
      <w:r w:rsidRPr="00D602B5">
        <w:rPr>
          <w:rFonts w:cs="Arial"/>
          <w:noProof/>
          <w:sz w:val="22"/>
          <w:szCs w:val="22"/>
        </w:rPr>
        <w:t xml:space="preserve"> </w:t>
      </w:r>
      <w:r w:rsidR="00B47EA7">
        <w:rPr>
          <w:rFonts w:cs="Arial"/>
          <w:noProof/>
          <w:sz w:val="22"/>
          <w:szCs w:val="22"/>
        </w:rPr>
        <w:t>otkazivanje</w:t>
      </w:r>
    </w:p>
    <w:p w14:paraId="5B72B8B8" w14:textId="01388864" w:rsidR="00AB56FB" w:rsidRPr="00D602B5" w:rsidRDefault="00AB56FB" w:rsidP="00AB56FB">
      <w:pPr>
        <w:pStyle w:val="bcpara"/>
        <w:tabs>
          <w:tab w:val="left" w:pos="1080"/>
        </w:tabs>
        <w:ind w:left="1260" w:hanging="360"/>
        <w:rPr>
          <w:rFonts w:cs="Arial"/>
          <w:sz w:val="22"/>
          <w:szCs w:val="22"/>
        </w:rPr>
      </w:pPr>
      <w:r w:rsidRPr="00D602B5">
        <w:rPr>
          <w:rFonts w:cs="Arial"/>
          <w:sz w:val="22"/>
          <w:szCs w:val="22"/>
        </w:rPr>
        <w:t>(</w:t>
      </w:r>
      <w:r w:rsidR="00B47EA7">
        <w:rPr>
          <w:rFonts w:cs="Arial"/>
          <w:sz w:val="22"/>
          <w:szCs w:val="22"/>
        </w:rPr>
        <w:t>a</w:t>
      </w:r>
      <w:r w:rsidRPr="00D602B5">
        <w:rPr>
          <w:rFonts w:cs="Arial"/>
          <w:sz w:val="22"/>
          <w:szCs w:val="22"/>
        </w:rPr>
        <w:t xml:space="preserve">) </w:t>
      </w:r>
      <w:r w:rsidR="00B47EA7">
        <w:rPr>
          <w:rFonts w:cs="Arial"/>
          <w:sz w:val="22"/>
          <w:szCs w:val="22"/>
        </w:rPr>
        <w:t>Obaveštenjem</w:t>
      </w:r>
      <w:r w:rsidRPr="00D602B5">
        <w:rPr>
          <w:rFonts w:cs="Arial"/>
          <w:sz w:val="22"/>
          <w:szCs w:val="22"/>
        </w:rPr>
        <w:t xml:space="preserve"> </w:t>
      </w:r>
      <w:r w:rsidR="00B47EA7">
        <w:rPr>
          <w:rFonts w:cs="Arial"/>
          <w:sz w:val="22"/>
          <w:szCs w:val="22"/>
        </w:rPr>
        <w:t>Zajmoprimcu</w:t>
      </w:r>
      <w:r w:rsidRPr="00D602B5">
        <w:rPr>
          <w:rFonts w:cs="Arial"/>
          <w:sz w:val="22"/>
          <w:szCs w:val="22"/>
        </w:rPr>
        <w:t xml:space="preserve"> </w:t>
      </w:r>
      <w:r w:rsidR="00B47EA7">
        <w:rPr>
          <w:rFonts w:cs="Arial"/>
          <w:sz w:val="22"/>
          <w:szCs w:val="22"/>
        </w:rPr>
        <w:t>u</w:t>
      </w:r>
      <w:r w:rsidRPr="00D602B5">
        <w:rPr>
          <w:rFonts w:cs="Arial"/>
          <w:sz w:val="22"/>
          <w:szCs w:val="22"/>
        </w:rPr>
        <w:t xml:space="preserve"> </w:t>
      </w:r>
      <w:r w:rsidR="00B47EA7">
        <w:rPr>
          <w:rFonts w:cs="Arial"/>
          <w:sz w:val="22"/>
          <w:szCs w:val="22"/>
        </w:rPr>
        <w:t>pisanoj</w:t>
      </w:r>
      <w:r w:rsidRPr="00D602B5">
        <w:rPr>
          <w:rFonts w:cs="Arial"/>
          <w:sz w:val="22"/>
          <w:szCs w:val="22"/>
        </w:rPr>
        <w:t xml:space="preserve"> </w:t>
      </w:r>
      <w:r w:rsidR="00B47EA7">
        <w:rPr>
          <w:rFonts w:cs="Arial"/>
          <w:sz w:val="22"/>
          <w:szCs w:val="22"/>
        </w:rPr>
        <w:t>formi</w:t>
      </w:r>
      <w:r w:rsidRPr="00D602B5">
        <w:rPr>
          <w:rFonts w:cs="Arial"/>
          <w:sz w:val="22"/>
          <w:szCs w:val="22"/>
        </w:rPr>
        <w:t xml:space="preserve">, </w:t>
      </w:r>
      <w:r w:rsidR="00B47EA7">
        <w:rPr>
          <w:rFonts w:cs="Arial"/>
          <w:sz w:val="22"/>
          <w:szCs w:val="22"/>
        </w:rPr>
        <w:t>Banka</w:t>
      </w:r>
      <w:r w:rsidRPr="00D602B5">
        <w:rPr>
          <w:rFonts w:cs="Arial"/>
          <w:sz w:val="22"/>
          <w:szCs w:val="22"/>
        </w:rPr>
        <w:t xml:space="preserve"> </w:t>
      </w:r>
      <w:r w:rsidR="00B47EA7">
        <w:rPr>
          <w:rFonts w:cs="Arial"/>
          <w:sz w:val="22"/>
          <w:szCs w:val="22"/>
        </w:rPr>
        <w:t>može</w:t>
      </w:r>
      <w:r w:rsidRPr="00D602B5">
        <w:rPr>
          <w:rFonts w:cs="Arial"/>
          <w:sz w:val="22"/>
          <w:szCs w:val="22"/>
        </w:rPr>
        <w:t xml:space="preserve"> </w:t>
      </w:r>
      <w:r w:rsidR="00B47EA7">
        <w:rPr>
          <w:rFonts w:cs="Arial"/>
          <w:sz w:val="22"/>
          <w:szCs w:val="22"/>
        </w:rPr>
        <w:t>u</w:t>
      </w:r>
      <w:r w:rsidRPr="00D602B5">
        <w:rPr>
          <w:rFonts w:cs="Arial"/>
          <w:sz w:val="22"/>
          <w:szCs w:val="22"/>
        </w:rPr>
        <w:t xml:space="preserve"> </w:t>
      </w:r>
      <w:r w:rsidR="00B47EA7">
        <w:rPr>
          <w:rFonts w:cs="Arial"/>
          <w:sz w:val="22"/>
          <w:szCs w:val="22"/>
        </w:rPr>
        <w:t>celosti</w:t>
      </w:r>
      <w:r w:rsidRPr="00D602B5">
        <w:rPr>
          <w:rFonts w:cs="Arial"/>
          <w:sz w:val="22"/>
          <w:szCs w:val="22"/>
        </w:rPr>
        <w:t xml:space="preserve"> </w:t>
      </w:r>
      <w:r w:rsidR="00B47EA7">
        <w:rPr>
          <w:rFonts w:cs="Arial"/>
          <w:sz w:val="22"/>
          <w:szCs w:val="22"/>
        </w:rPr>
        <w:t>ili</w:t>
      </w:r>
      <w:r w:rsidRPr="00D602B5">
        <w:rPr>
          <w:rFonts w:cs="Arial"/>
          <w:sz w:val="22"/>
          <w:szCs w:val="22"/>
        </w:rPr>
        <w:t xml:space="preserve"> </w:t>
      </w:r>
      <w:r w:rsidR="00B47EA7">
        <w:rPr>
          <w:rFonts w:cs="Arial"/>
          <w:sz w:val="22"/>
          <w:szCs w:val="22"/>
        </w:rPr>
        <w:t>delimično</w:t>
      </w:r>
      <w:r w:rsidRPr="00D602B5">
        <w:rPr>
          <w:rFonts w:cs="Arial"/>
          <w:sz w:val="22"/>
          <w:szCs w:val="22"/>
        </w:rPr>
        <w:t xml:space="preserve"> </w:t>
      </w:r>
      <w:r w:rsidR="00B47EA7">
        <w:rPr>
          <w:rFonts w:cs="Arial"/>
          <w:sz w:val="22"/>
          <w:szCs w:val="22"/>
        </w:rPr>
        <w:t>u</w:t>
      </w:r>
      <w:r w:rsidRPr="00D602B5">
        <w:rPr>
          <w:rFonts w:cs="Arial"/>
          <w:sz w:val="22"/>
          <w:szCs w:val="22"/>
        </w:rPr>
        <w:t xml:space="preserve"> </w:t>
      </w:r>
      <w:r w:rsidR="00B47EA7">
        <w:rPr>
          <w:rFonts w:cs="Arial"/>
          <w:sz w:val="22"/>
          <w:szCs w:val="22"/>
        </w:rPr>
        <w:t>bilo</w:t>
      </w:r>
      <w:r w:rsidRPr="00D602B5">
        <w:rPr>
          <w:rFonts w:cs="Arial"/>
          <w:sz w:val="22"/>
          <w:szCs w:val="22"/>
        </w:rPr>
        <w:t xml:space="preserve"> </w:t>
      </w:r>
      <w:r w:rsidR="00B47EA7">
        <w:rPr>
          <w:rFonts w:cs="Arial"/>
          <w:sz w:val="22"/>
          <w:szCs w:val="22"/>
        </w:rPr>
        <w:t>kom</w:t>
      </w:r>
      <w:r w:rsidRPr="00D602B5">
        <w:rPr>
          <w:rFonts w:cs="Arial"/>
          <w:sz w:val="22"/>
          <w:szCs w:val="22"/>
        </w:rPr>
        <w:t xml:space="preserve"> </w:t>
      </w:r>
      <w:r w:rsidR="00B47EA7">
        <w:rPr>
          <w:rFonts w:cs="Arial"/>
          <w:sz w:val="22"/>
          <w:szCs w:val="22"/>
        </w:rPr>
        <w:t>trenutku</w:t>
      </w:r>
      <w:r w:rsidRPr="00D602B5">
        <w:rPr>
          <w:rFonts w:cs="Arial"/>
          <w:sz w:val="22"/>
          <w:szCs w:val="22"/>
        </w:rPr>
        <w:t xml:space="preserve"> </w:t>
      </w:r>
      <w:r w:rsidR="00B47EA7">
        <w:rPr>
          <w:rFonts w:cs="Arial"/>
          <w:sz w:val="22"/>
          <w:szCs w:val="22"/>
        </w:rPr>
        <w:t>da</w:t>
      </w:r>
      <w:r w:rsidRPr="00D602B5">
        <w:rPr>
          <w:rFonts w:cs="Arial"/>
          <w:sz w:val="22"/>
          <w:szCs w:val="22"/>
        </w:rPr>
        <w:t xml:space="preserve"> </w:t>
      </w:r>
      <w:r w:rsidR="00B47EA7">
        <w:rPr>
          <w:rFonts w:cs="Arial"/>
          <w:sz w:val="22"/>
          <w:szCs w:val="22"/>
        </w:rPr>
        <w:t>obustavi</w:t>
      </w:r>
      <w:r w:rsidRPr="00D602B5">
        <w:rPr>
          <w:rFonts w:cs="Arial"/>
          <w:sz w:val="22"/>
          <w:szCs w:val="22"/>
        </w:rPr>
        <w:t xml:space="preserve"> </w:t>
      </w:r>
      <w:r w:rsidR="00B47EA7">
        <w:rPr>
          <w:rFonts w:cs="Arial"/>
          <w:sz w:val="22"/>
          <w:szCs w:val="22"/>
        </w:rPr>
        <w:t>i</w:t>
      </w:r>
      <w:r w:rsidRPr="00D602B5">
        <w:rPr>
          <w:rFonts w:cs="Arial"/>
          <w:sz w:val="22"/>
          <w:szCs w:val="22"/>
        </w:rPr>
        <w:t>/</w:t>
      </w:r>
      <w:r w:rsidR="00B47EA7">
        <w:rPr>
          <w:rFonts w:cs="Arial"/>
          <w:sz w:val="22"/>
          <w:szCs w:val="22"/>
        </w:rPr>
        <w:t>ili</w:t>
      </w:r>
      <w:r w:rsidRPr="00D602B5">
        <w:rPr>
          <w:rFonts w:cs="Arial"/>
          <w:sz w:val="22"/>
          <w:szCs w:val="22"/>
        </w:rPr>
        <w:t xml:space="preserve"> </w:t>
      </w:r>
      <w:r>
        <w:rPr>
          <w:rFonts w:cs="Arial"/>
          <w:sz w:val="22"/>
          <w:szCs w:val="22"/>
        </w:rPr>
        <w:t>(</w:t>
      </w:r>
      <w:r w:rsidR="00B47EA7">
        <w:rPr>
          <w:rFonts w:cs="Arial"/>
          <w:sz w:val="22"/>
          <w:szCs w:val="22"/>
          <w:lang w:val="sr-Cyrl-RS"/>
        </w:rPr>
        <w:t>osim</w:t>
      </w:r>
      <w:r>
        <w:rPr>
          <w:rFonts w:cs="Arial"/>
          <w:sz w:val="22"/>
          <w:szCs w:val="22"/>
        </w:rPr>
        <w:t xml:space="preserve"> </w:t>
      </w:r>
      <w:r w:rsidR="00B47EA7">
        <w:rPr>
          <w:rFonts w:cs="Arial"/>
          <w:sz w:val="22"/>
          <w:szCs w:val="22"/>
        </w:rPr>
        <w:t>ukoliko</w:t>
      </w:r>
      <w:r>
        <w:rPr>
          <w:rFonts w:cs="Arial"/>
          <w:sz w:val="22"/>
          <w:szCs w:val="22"/>
        </w:rPr>
        <w:t xml:space="preserve"> </w:t>
      </w:r>
      <w:r w:rsidR="00B47EA7">
        <w:rPr>
          <w:rFonts w:cs="Arial"/>
          <w:sz w:val="22"/>
          <w:szCs w:val="22"/>
        </w:rPr>
        <w:t>se</w:t>
      </w:r>
      <w:r>
        <w:rPr>
          <w:rFonts w:cs="Arial"/>
          <w:sz w:val="22"/>
          <w:szCs w:val="22"/>
        </w:rPr>
        <w:t xml:space="preserve"> </w:t>
      </w:r>
      <w:r w:rsidR="00B47EA7">
        <w:rPr>
          <w:rFonts w:cs="Arial"/>
          <w:sz w:val="22"/>
          <w:szCs w:val="22"/>
        </w:rPr>
        <w:t>desi</w:t>
      </w:r>
      <w:r>
        <w:rPr>
          <w:rFonts w:cs="Arial"/>
          <w:sz w:val="22"/>
          <w:szCs w:val="22"/>
        </w:rPr>
        <w:t xml:space="preserve"> </w:t>
      </w:r>
      <w:r w:rsidR="00B47EA7">
        <w:rPr>
          <w:rFonts w:cs="Arial"/>
          <w:sz w:val="22"/>
          <w:szCs w:val="22"/>
        </w:rPr>
        <w:t>Slučaj</w:t>
      </w:r>
      <w:r w:rsidRPr="00C16158">
        <w:rPr>
          <w:rFonts w:cs="Arial"/>
          <w:sz w:val="22"/>
          <w:szCs w:val="22"/>
        </w:rPr>
        <w:t xml:space="preserve"> </w:t>
      </w:r>
      <w:r w:rsidR="00B47EA7">
        <w:rPr>
          <w:rFonts w:cs="Arial"/>
          <w:sz w:val="22"/>
          <w:szCs w:val="22"/>
        </w:rPr>
        <w:t>p</w:t>
      </w:r>
      <w:r w:rsidRPr="00C16158">
        <w:rPr>
          <w:rFonts w:cs="Arial"/>
          <w:sz w:val="22"/>
          <w:szCs w:val="22"/>
        </w:rPr>
        <w:t>o</w:t>
      </w:r>
      <w:r w:rsidR="00B47EA7">
        <w:rPr>
          <w:rFonts w:cs="Arial"/>
          <w:sz w:val="22"/>
          <w:szCs w:val="22"/>
        </w:rPr>
        <w:t>r</w:t>
      </w:r>
      <w:r w:rsidRPr="00C16158">
        <w:rPr>
          <w:rFonts w:cs="Arial"/>
          <w:sz w:val="22"/>
          <w:szCs w:val="22"/>
        </w:rPr>
        <w:t>e</w:t>
      </w:r>
      <w:r w:rsidR="00B47EA7">
        <w:rPr>
          <w:rFonts w:cs="Arial"/>
          <w:sz w:val="22"/>
          <w:szCs w:val="22"/>
        </w:rPr>
        <w:t>m</w:t>
      </w:r>
      <w:r w:rsidRPr="00C16158">
        <w:rPr>
          <w:rFonts w:cs="Arial"/>
          <w:sz w:val="22"/>
          <w:szCs w:val="22"/>
        </w:rPr>
        <w:t>e</w:t>
      </w:r>
      <w:r w:rsidR="00B47EA7">
        <w:rPr>
          <w:rFonts w:cs="Arial"/>
          <w:sz w:val="22"/>
          <w:szCs w:val="22"/>
        </w:rPr>
        <w:t>ć</w:t>
      </w:r>
      <w:r w:rsidRPr="00C16158">
        <w:rPr>
          <w:rFonts w:cs="Arial"/>
          <w:sz w:val="22"/>
          <w:szCs w:val="22"/>
        </w:rPr>
        <w:t xml:space="preserve">aja </w:t>
      </w:r>
      <w:r w:rsidR="00B47EA7">
        <w:rPr>
          <w:rFonts w:cs="Arial"/>
          <w:sz w:val="22"/>
          <w:szCs w:val="22"/>
        </w:rPr>
        <w:t>n</w:t>
      </w:r>
      <w:r w:rsidRPr="00C16158">
        <w:rPr>
          <w:rFonts w:cs="Arial"/>
          <w:sz w:val="22"/>
          <w:szCs w:val="22"/>
        </w:rPr>
        <w:t xml:space="preserve">a </w:t>
      </w:r>
      <w:r w:rsidR="00B47EA7">
        <w:rPr>
          <w:rFonts w:cs="Arial"/>
          <w:sz w:val="22"/>
          <w:szCs w:val="22"/>
        </w:rPr>
        <w:t>tržištu</w:t>
      </w:r>
      <w:r>
        <w:rPr>
          <w:rFonts w:cs="Arial"/>
          <w:sz w:val="22"/>
          <w:szCs w:val="22"/>
        </w:rPr>
        <w:t xml:space="preserve">) </w:t>
      </w:r>
      <w:r w:rsidR="00B47EA7">
        <w:rPr>
          <w:rFonts w:cs="Arial"/>
          <w:sz w:val="22"/>
          <w:szCs w:val="22"/>
        </w:rPr>
        <w:t>otkaže</w:t>
      </w:r>
      <w:r w:rsidRPr="00D602B5">
        <w:rPr>
          <w:rFonts w:cs="Arial"/>
          <w:sz w:val="22"/>
          <w:szCs w:val="22"/>
        </w:rPr>
        <w:t xml:space="preserve"> </w:t>
      </w:r>
      <w:r w:rsidR="00B47EA7">
        <w:rPr>
          <w:rFonts w:cs="Arial"/>
          <w:sz w:val="22"/>
          <w:szCs w:val="22"/>
        </w:rPr>
        <w:t>neisplaćeni</w:t>
      </w:r>
      <w:r w:rsidRPr="00D602B5">
        <w:rPr>
          <w:rFonts w:cs="Arial"/>
          <w:sz w:val="22"/>
          <w:szCs w:val="22"/>
        </w:rPr>
        <w:t xml:space="preserve"> </w:t>
      </w:r>
      <w:r w:rsidR="00B47EA7">
        <w:rPr>
          <w:rFonts w:cs="Arial"/>
          <w:sz w:val="22"/>
          <w:szCs w:val="22"/>
        </w:rPr>
        <w:t>deo</w:t>
      </w:r>
      <w:r w:rsidRPr="00D602B5">
        <w:rPr>
          <w:rFonts w:cs="Arial"/>
          <w:sz w:val="22"/>
          <w:szCs w:val="22"/>
        </w:rPr>
        <w:t xml:space="preserve"> </w:t>
      </w:r>
      <w:r>
        <w:rPr>
          <w:rFonts w:cs="Arial"/>
          <w:sz w:val="22"/>
          <w:szCs w:val="22"/>
        </w:rPr>
        <w:t>K</w:t>
      </w:r>
      <w:r w:rsidR="00B47EA7">
        <w:rPr>
          <w:rFonts w:cs="Arial"/>
          <w:sz w:val="22"/>
          <w:szCs w:val="22"/>
        </w:rPr>
        <w:t>redita</w:t>
      </w:r>
      <w:r w:rsidRPr="00D602B5">
        <w:rPr>
          <w:rFonts w:cs="Arial"/>
          <w:sz w:val="22"/>
          <w:szCs w:val="22"/>
        </w:rPr>
        <w:t xml:space="preserve"> </w:t>
      </w:r>
      <w:r w:rsidR="00B47EA7">
        <w:rPr>
          <w:rFonts w:cs="Arial"/>
          <w:sz w:val="22"/>
          <w:szCs w:val="22"/>
        </w:rPr>
        <w:t>ukoliko</w:t>
      </w:r>
      <w:r w:rsidRPr="00D602B5">
        <w:rPr>
          <w:rFonts w:cs="Arial"/>
          <w:sz w:val="22"/>
          <w:szCs w:val="22"/>
        </w:rPr>
        <w:t xml:space="preserve"> </w:t>
      </w:r>
      <w:r w:rsidR="00B47EA7">
        <w:rPr>
          <w:rFonts w:cs="Arial"/>
          <w:sz w:val="22"/>
          <w:szCs w:val="22"/>
        </w:rPr>
        <w:t>se</w:t>
      </w:r>
      <w:r w:rsidRPr="00D602B5">
        <w:rPr>
          <w:rFonts w:cs="Arial"/>
          <w:sz w:val="22"/>
          <w:szCs w:val="22"/>
        </w:rPr>
        <w:t xml:space="preserve"> </w:t>
      </w:r>
      <w:r w:rsidR="00B47EA7">
        <w:rPr>
          <w:rFonts w:cs="Arial"/>
          <w:sz w:val="22"/>
          <w:szCs w:val="22"/>
        </w:rPr>
        <w:t>dogode</w:t>
      </w:r>
      <w:r w:rsidRPr="00D602B5">
        <w:rPr>
          <w:rFonts w:cs="Arial"/>
          <w:sz w:val="22"/>
          <w:szCs w:val="22"/>
        </w:rPr>
        <w:t xml:space="preserve"> </w:t>
      </w:r>
      <w:r w:rsidR="00B47EA7">
        <w:rPr>
          <w:rFonts w:cs="Arial"/>
          <w:sz w:val="22"/>
          <w:szCs w:val="22"/>
        </w:rPr>
        <w:t>sledeći</w:t>
      </w:r>
      <w:r w:rsidRPr="00D602B5">
        <w:rPr>
          <w:rFonts w:cs="Arial"/>
          <w:sz w:val="22"/>
          <w:szCs w:val="22"/>
        </w:rPr>
        <w:t xml:space="preserve"> </w:t>
      </w:r>
      <w:r w:rsidR="00B47EA7">
        <w:rPr>
          <w:rFonts w:cs="Arial"/>
          <w:sz w:val="22"/>
          <w:szCs w:val="22"/>
        </w:rPr>
        <w:t>slučajevi</w:t>
      </w:r>
      <w:r w:rsidRPr="00D602B5">
        <w:rPr>
          <w:rFonts w:cs="Arial"/>
          <w:sz w:val="22"/>
          <w:szCs w:val="22"/>
        </w:rPr>
        <w:t>:</w:t>
      </w:r>
    </w:p>
    <w:p w14:paraId="5B2555C4" w14:textId="19210FC0" w:rsidR="00AB56FB" w:rsidRDefault="00AB56FB" w:rsidP="00AB56FB">
      <w:pPr>
        <w:pStyle w:val="bcparaa"/>
        <w:rPr>
          <w:rFonts w:cs="Arial"/>
          <w:sz w:val="22"/>
          <w:szCs w:val="22"/>
        </w:rPr>
      </w:pPr>
      <w:r w:rsidRPr="00D602B5">
        <w:rPr>
          <w:rFonts w:cs="Arial"/>
          <w:sz w:val="22"/>
          <w:szCs w:val="22"/>
        </w:rPr>
        <w:t xml:space="preserve"> (</w:t>
      </w:r>
      <w:r w:rsidRPr="00C67100">
        <w:rPr>
          <w:rFonts w:cs="Arial"/>
          <w:sz w:val="22"/>
          <w:szCs w:val="22"/>
        </w:rPr>
        <w:t>i</w:t>
      </w:r>
      <w:r w:rsidRPr="00D602B5">
        <w:rPr>
          <w:rFonts w:cs="Arial"/>
          <w:sz w:val="22"/>
          <w:szCs w:val="22"/>
        </w:rPr>
        <w:t>)</w:t>
      </w:r>
      <w:r w:rsidRPr="00D602B5">
        <w:rPr>
          <w:rFonts w:cs="Arial"/>
          <w:sz w:val="22"/>
          <w:szCs w:val="22"/>
        </w:rPr>
        <w:tab/>
      </w:r>
      <w:r w:rsidR="00B47EA7">
        <w:rPr>
          <w:rFonts w:cs="Arial"/>
          <w:sz w:val="22"/>
          <w:szCs w:val="22"/>
        </w:rPr>
        <w:t>Slučaj</w:t>
      </w:r>
      <w:r w:rsidRPr="00D602B5">
        <w:rPr>
          <w:rFonts w:cs="Arial"/>
          <w:sz w:val="22"/>
          <w:szCs w:val="22"/>
        </w:rPr>
        <w:t xml:space="preserve"> </w:t>
      </w:r>
      <w:r w:rsidR="00B47EA7">
        <w:rPr>
          <w:rFonts w:cs="Arial"/>
          <w:sz w:val="22"/>
          <w:szCs w:val="22"/>
        </w:rPr>
        <w:t>prevremene</w:t>
      </w:r>
      <w:r w:rsidRPr="00D602B5">
        <w:rPr>
          <w:rFonts w:cs="Arial"/>
          <w:sz w:val="22"/>
          <w:szCs w:val="22"/>
        </w:rPr>
        <w:t xml:space="preserve"> </w:t>
      </w:r>
      <w:r w:rsidRPr="00104040">
        <w:rPr>
          <w:rFonts w:cs="Arial"/>
          <w:sz w:val="22"/>
          <w:szCs w:val="22"/>
        </w:rPr>
        <w:t>o</w:t>
      </w:r>
      <w:r w:rsidR="00B47EA7">
        <w:rPr>
          <w:rFonts w:cs="Arial"/>
          <w:sz w:val="22"/>
          <w:szCs w:val="22"/>
        </w:rPr>
        <w:t>tpl</w:t>
      </w:r>
      <w:r w:rsidRPr="00104040">
        <w:rPr>
          <w:rFonts w:cs="Arial"/>
          <w:sz w:val="22"/>
          <w:szCs w:val="22"/>
        </w:rPr>
        <w:t>a</w:t>
      </w:r>
      <w:r w:rsidR="00B47EA7">
        <w:rPr>
          <w:rFonts w:cs="Arial"/>
          <w:sz w:val="22"/>
          <w:szCs w:val="22"/>
        </w:rPr>
        <w:t>t</w:t>
      </w:r>
      <w:r w:rsidRPr="00104040">
        <w:rPr>
          <w:rFonts w:cs="Arial"/>
          <w:sz w:val="22"/>
          <w:szCs w:val="22"/>
        </w:rPr>
        <w:t>e</w:t>
      </w:r>
      <w:r>
        <w:rPr>
          <w:rFonts w:cs="Arial"/>
          <w:sz w:val="22"/>
          <w:szCs w:val="22"/>
        </w:rPr>
        <w:t>;</w:t>
      </w:r>
    </w:p>
    <w:p w14:paraId="425821C3" w14:textId="78B205CF" w:rsidR="00AB56FB" w:rsidRDefault="00AB56FB" w:rsidP="00AB56FB">
      <w:pPr>
        <w:pStyle w:val="bcparaa"/>
        <w:rPr>
          <w:rFonts w:cs="Arial"/>
          <w:sz w:val="22"/>
          <w:szCs w:val="22"/>
        </w:rPr>
      </w:pPr>
      <w:r>
        <w:rPr>
          <w:rFonts w:cs="Arial"/>
          <w:sz w:val="22"/>
          <w:szCs w:val="22"/>
        </w:rPr>
        <w:t xml:space="preserve"> (ii)</w:t>
      </w:r>
      <w:r>
        <w:rPr>
          <w:rFonts w:cs="Arial"/>
          <w:sz w:val="22"/>
          <w:szCs w:val="22"/>
        </w:rPr>
        <w:tab/>
      </w:r>
      <w:r w:rsidR="00B47EA7">
        <w:rPr>
          <w:rFonts w:cs="Arial"/>
          <w:sz w:val="22"/>
          <w:szCs w:val="22"/>
        </w:rPr>
        <w:t>Slučaj</w:t>
      </w:r>
      <w:r w:rsidRPr="00104040">
        <w:rPr>
          <w:rFonts w:cs="Arial"/>
          <w:sz w:val="22"/>
          <w:szCs w:val="22"/>
        </w:rPr>
        <w:t xml:space="preserve"> </w:t>
      </w:r>
      <w:r w:rsidR="00B47EA7">
        <w:rPr>
          <w:rFonts w:cs="Arial"/>
          <w:sz w:val="22"/>
          <w:szCs w:val="22"/>
        </w:rPr>
        <w:t>neispunjenja</w:t>
      </w:r>
      <w:r w:rsidRPr="00104040">
        <w:rPr>
          <w:rFonts w:cs="Arial"/>
          <w:sz w:val="22"/>
          <w:szCs w:val="22"/>
        </w:rPr>
        <w:t xml:space="preserve"> </w:t>
      </w:r>
      <w:r w:rsidR="00B47EA7">
        <w:rPr>
          <w:rFonts w:cs="Arial"/>
          <w:sz w:val="22"/>
          <w:szCs w:val="22"/>
        </w:rPr>
        <w:t>obaveza</w:t>
      </w:r>
      <w:r>
        <w:rPr>
          <w:rFonts w:cs="Arial"/>
          <w:sz w:val="22"/>
          <w:szCs w:val="22"/>
        </w:rPr>
        <w:t>;</w:t>
      </w:r>
    </w:p>
    <w:p w14:paraId="4A13FC59" w14:textId="36CEB03D" w:rsidR="00AB56FB" w:rsidRDefault="00AB56FB" w:rsidP="00AB56FB">
      <w:pPr>
        <w:pStyle w:val="bcparaa"/>
        <w:rPr>
          <w:rFonts w:cs="Arial"/>
          <w:sz w:val="22"/>
          <w:szCs w:val="22"/>
        </w:rPr>
      </w:pPr>
      <w:r>
        <w:rPr>
          <w:rFonts w:cs="Arial"/>
          <w:sz w:val="22"/>
          <w:szCs w:val="22"/>
        </w:rPr>
        <w:t xml:space="preserve"> (iii)</w:t>
      </w:r>
      <w:r>
        <w:rPr>
          <w:rFonts w:cs="Arial"/>
          <w:sz w:val="22"/>
          <w:szCs w:val="22"/>
        </w:rPr>
        <w:tab/>
      </w:r>
      <w:r w:rsidR="00B47EA7">
        <w:rPr>
          <w:rFonts w:cs="Arial"/>
          <w:sz w:val="22"/>
          <w:szCs w:val="22"/>
        </w:rPr>
        <w:t>događaj</w:t>
      </w:r>
      <w:r>
        <w:rPr>
          <w:rFonts w:cs="Arial"/>
          <w:sz w:val="22"/>
          <w:szCs w:val="22"/>
        </w:rPr>
        <w:t xml:space="preserve"> </w:t>
      </w:r>
      <w:r w:rsidR="00B47EA7">
        <w:rPr>
          <w:rFonts w:cs="Arial"/>
          <w:sz w:val="22"/>
          <w:szCs w:val="22"/>
        </w:rPr>
        <w:t>ili</w:t>
      </w:r>
      <w:r>
        <w:rPr>
          <w:rFonts w:cs="Arial"/>
          <w:sz w:val="22"/>
          <w:szCs w:val="22"/>
        </w:rPr>
        <w:t xml:space="preserve"> </w:t>
      </w:r>
      <w:r w:rsidR="00B47EA7">
        <w:rPr>
          <w:rFonts w:cs="Arial"/>
          <w:sz w:val="22"/>
          <w:szCs w:val="22"/>
        </w:rPr>
        <w:t>okolnost</w:t>
      </w:r>
      <w:r w:rsidRPr="00104040">
        <w:rPr>
          <w:rFonts w:cs="Arial"/>
          <w:sz w:val="22"/>
          <w:szCs w:val="22"/>
        </w:rPr>
        <w:t xml:space="preserve"> </w:t>
      </w:r>
      <w:r w:rsidR="00B47EA7">
        <w:rPr>
          <w:rFonts w:cs="Arial"/>
          <w:sz w:val="22"/>
          <w:szCs w:val="22"/>
        </w:rPr>
        <w:t>koji</w:t>
      </w:r>
      <w:r w:rsidRPr="00104040">
        <w:rPr>
          <w:rFonts w:cs="Arial"/>
          <w:sz w:val="22"/>
          <w:szCs w:val="22"/>
        </w:rPr>
        <w:t xml:space="preserve"> </w:t>
      </w:r>
      <w:r w:rsidR="00B47EA7">
        <w:rPr>
          <w:rFonts w:cs="Arial"/>
          <w:sz w:val="22"/>
          <w:szCs w:val="22"/>
        </w:rPr>
        <w:t>bi</w:t>
      </w:r>
      <w:r w:rsidRPr="00104040">
        <w:rPr>
          <w:rFonts w:cs="Arial"/>
          <w:sz w:val="22"/>
          <w:szCs w:val="22"/>
        </w:rPr>
        <w:t xml:space="preserve"> </w:t>
      </w:r>
      <w:r w:rsidR="00B47EA7">
        <w:rPr>
          <w:rFonts w:cs="Arial"/>
          <w:sz w:val="22"/>
          <w:szCs w:val="22"/>
        </w:rPr>
        <w:t>protokom</w:t>
      </w:r>
      <w:r w:rsidRPr="00104040">
        <w:rPr>
          <w:rFonts w:cs="Arial"/>
          <w:sz w:val="22"/>
          <w:szCs w:val="22"/>
        </w:rPr>
        <w:t xml:space="preserve"> </w:t>
      </w:r>
      <w:r w:rsidR="00B47EA7">
        <w:rPr>
          <w:rFonts w:cs="Arial"/>
          <w:sz w:val="22"/>
          <w:szCs w:val="22"/>
        </w:rPr>
        <w:t>vremena</w:t>
      </w:r>
      <w:r w:rsidRPr="00104040">
        <w:rPr>
          <w:rFonts w:cs="Arial"/>
          <w:sz w:val="22"/>
          <w:szCs w:val="22"/>
        </w:rPr>
        <w:t xml:space="preserve"> </w:t>
      </w:r>
      <w:r w:rsidR="00B47EA7">
        <w:rPr>
          <w:rFonts w:cs="Arial"/>
          <w:sz w:val="22"/>
          <w:szCs w:val="22"/>
        </w:rPr>
        <w:t>ili</w:t>
      </w:r>
      <w:r w:rsidRPr="00104040">
        <w:rPr>
          <w:rFonts w:cs="Arial"/>
          <w:sz w:val="22"/>
          <w:szCs w:val="22"/>
        </w:rPr>
        <w:t xml:space="preserve"> </w:t>
      </w:r>
      <w:r w:rsidR="00B47EA7">
        <w:rPr>
          <w:rFonts w:cs="Arial"/>
          <w:sz w:val="22"/>
          <w:szCs w:val="22"/>
        </w:rPr>
        <w:t>davanjem</w:t>
      </w:r>
      <w:r w:rsidRPr="00104040">
        <w:rPr>
          <w:rFonts w:cs="Arial"/>
          <w:sz w:val="22"/>
          <w:szCs w:val="22"/>
        </w:rPr>
        <w:t xml:space="preserve"> </w:t>
      </w:r>
      <w:r w:rsidR="00B47EA7">
        <w:rPr>
          <w:rFonts w:cs="Arial"/>
          <w:sz w:val="22"/>
          <w:szCs w:val="22"/>
        </w:rPr>
        <w:t>obaveštenja</w:t>
      </w:r>
      <w:r w:rsidRPr="00104040">
        <w:rPr>
          <w:rFonts w:cs="Arial"/>
          <w:sz w:val="22"/>
          <w:szCs w:val="22"/>
        </w:rPr>
        <w:t xml:space="preserve"> </w:t>
      </w:r>
      <w:r w:rsidR="00B47EA7">
        <w:rPr>
          <w:rFonts w:cs="Arial"/>
          <w:sz w:val="22"/>
          <w:szCs w:val="22"/>
        </w:rPr>
        <w:t>prema</w:t>
      </w:r>
      <w:r w:rsidRPr="00104040">
        <w:rPr>
          <w:rFonts w:cs="Arial"/>
          <w:sz w:val="22"/>
          <w:szCs w:val="22"/>
        </w:rPr>
        <w:t xml:space="preserve"> </w:t>
      </w:r>
      <w:r w:rsidR="00B47EA7">
        <w:rPr>
          <w:rFonts w:cs="Arial"/>
          <w:sz w:val="22"/>
          <w:szCs w:val="22"/>
        </w:rPr>
        <w:t>ovom</w:t>
      </w:r>
      <w:r w:rsidRPr="00104040">
        <w:rPr>
          <w:rFonts w:cs="Arial"/>
          <w:sz w:val="22"/>
          <w:szCs w:val="22"/>
        </w:rPr>
        <w:t xml:space="preserve"> </w:t>
      </w:r>
      <w:r w:rsidR="00B47EA7">
        <w:rPr>
          <w:rFonts w:cs="Arial"/>
          <w:sz w:val="22"/>
          <w:szCs w:val="22"/>
        </w:rPr>
        <w:t>ugovoru</w:t>
      </w:r>
      <w:r>
        <w:rPr>
          <w:rFonts w:cs="Arial"/>
          <w:sz w:val="22"/>
          <w:szCs w:val="22"/>
        </w:rPr>
        <w:t xml:space="preserve"> </w:t>
      </w:r>
      <w:r w:rsidR="00B47EA7">
        <w:rPr>
          <w:rFonts w:cs="Arial"/>
          <w:sz w:val="22"/>
          <w:szCs w:val="22"/>
        </w:rPr>
        <w:t>predstavljala</w:t>
      </w:r>
      <w:r>
        <w:rPr>
          <w:rFonts w:cs="Arial"/>
          <w:sz w:val="22"/>
          <w:szCs w:val="22"/>
        </w:rPr>
        <w:t xml:space="preserve"> </w:t>
      </w:r>
      <w:r w:rsidR="00B47EA7">
        <w:rPr>
          <w:rFonts w:cs="Arial"/>
          <w:sz w:val="22"/>
          <w:szCs w:val="22"/>
        </w:rPr>
        <w:t>Slučaj</w:t>
      </w:r>
      <w:r>
        <w:rPr>
          <w:rFonts w:cs="Arial"/>
          <w:sz w:val="22"/>
          <w:szCs w:val="22"/>
        </w:rPr>
        <w:t xml:space="preserve"> </w:t>
      </w:r>
      <w:r w:rsidR="00B47EA7">
        <w:rPr>
          <w:rFonts w:cs="Arial"/>
          <w:sz w:val="22"/>
          <w:szCs w:val="22"/>
        </w:rPr>
        <w:t>prevremene</w:t>
      </w:r>
      <w:r>
        <w:rPr>
          <w:rFonts w:cs="Arial"/>
          <w:sz w:val="22"/>
          <w:szCs w:val="22"/>
        </w:rPr>
        <w:t xml:space="preserve"> </w:t>
      </w:r>
      <w:r w:rsidR="00B47EA7">
        <w:rPr>
          <w:rFonts w:cs="Arial"/>
          <w:sz w:val="22"/>
          <w:szCs w:val="22"/>
        </w:rPr>
        <w:t>otplate</w:t>
      </w:r>
      <w:r>
        <w:rPr>
          <w:rFonts w:cs="Arial"/>
          <w:sz w:val="22"/>
          <w:szCs w:val="22"/>
        </w:rPr>
        <w:t xml:space="preserve"> </w:t>
      </w:r>
      <w:r w:rsidR="00B47EA7">
        <w:rPr>
          <w:rFonts w:cs="Arial"/>
          <w:sz w:val="22"/>
          <w:szCs w:val="22"/>
        </w:rPr>
        <w:t>ili</w:t>
      </w:r>
      <w:r>
        <w:rPr>
          <w:rFonts w:cs="Arial"/>
          <w:sz w:val="22"/>
          <w:szCs w:val="22"/>
        </w:rPr>
        <w:t xml:space="preserve"> </w:t>
      </w:r>
      <w:r w:rsidR="00B47EA7">
        <w:rPr>
          <w:rFonts w:cs="Arial"/>
          <w:sz w:val="22"/>
          <w:szCs w:val="22"/>
        </w:rPr>
        <w:t>Slučaj</w:t>
      </w:r>
      <w:r w:rsidRPr="00104040">
        <w:rPr>
          <w:rFonts w:cs="Arial"/>
          <w:sz w:val="22"/>
          <w:szCs w:val="22"/>
        </w:rPr>
        <w:t xml:space="preserve"> </w:t>
      </w:r>
      <w:r w:rsidR="00B47EA7">
        <w:rPr>
          <w:rFonts w:cs="Arial"/>
          <w:sz w:val="22"/>
          <w:szCs w:val="22"/>
        </w:rPr>
        <w:t>neispunjenja</w:t>
      </w:r>
      <w:r w:rsidRPr="00104040">
        <w:rPr>
          <w:rFonts w:cs="Arial"/>
          <w:sz w:val="22"/>
          <w:szCs w:val="22"/>
        </w:rPr>
        <w:t xml:space="preserve"> </w:t>
      </w:r>
      <w:r w:rsidR="00B47EA7">
        <w:rPr>
          <w:rFonts w:cs="Arial"/>
          <w:sz w:val="22"/>
          <w:szCs w:val="22"/>
        </w:rPr>
        <w:t>obaveza</w:t>
      </w:r>
      <w:r w:rsidRPr="00104040">
        <w:rPr>
          <w:rFonts w:cs="Arial"/>
          <w:sz w:val="22"/>
          <w:szCs w:val="22"/>
        </w:rPr>
        <w:t xml:space="preserve">; </w:t>
      </w:r>
      <w:r w:rsidR="00B47EA7">
        <w:rPr>
          <w:rFonts w:cs="Arial"/>
          <w:sz w:val="22"/>
          <w:szCs w:val="22"/>
        </w:rPr>
        <w:t>ili</w:t>
      </w:r>
    </w:p>
    <w:p w14:paraId="45039AB3" w14:textId="24CB5520" w:rsidR="00AB56FB" w:rsidRDefault="00AB56FB" w:rsidP="00AB56FB">
      <w:pPr>
        <w:pStyle w:val="bcparaa"/>
        <w:tabs>
          <w:tab w:val="left" w:pos="720"/>
        </w:tabs>
        <w:rPr>
          <w:rFonts w:cs="Arial"/>
          <w:sz w:val="22"/>
          <w:szCs w:val="22"/>
        </w:rPr>
      </w:pPr>
      <w:r>
        <w:rPr>
          <w:rFonts w:cs="Arial"/>
          <w:sz w:val="22"/>
          <w:szCs w:val="22"/>
        </w:rPr>
        <w:t xml:space="preserve"> (iv)</w:t>
      </w:r>
      <w:r>
        <w:rPr>
          <w:rFonts w:cs="Arial"/>
          <w:sz w:val="22"/>
          <w:szCs w:val="22"/>
        </w:rPr>
        <w:tab/>
      </w:r>
      <w:r w:rsidRPr="00A90A8C">
        <w:rPr>
          <w:rFonts w:cs="Arial"/>
          <w:sz w:val="22"/>
          <w:szCs w:val="22"/>
        </w:rPr>
        <w:t>Ma</w:t>
      </w:r>
      <w:r w:rsidR="00B47EA7">
        <w:rPr>
          <w:rFonts w:cs="Arial"/>
          <w:sz w:val="22"/>
          <w:szCs w:val="22"/>
        </w:rPr>
        <w:t>t</w:t>
      </w:r>
      <w:r w:rsidRPr="00A90A8C">
        <w:rPr>
          <w:rFonts w:cs="Arial"/>
          <w:sz w:val="22"/>
          <w:szCs w:val="22"/>
        </w:rPr>
        <w:t>e</w:t>
      </w:r>
      <w:r w:rsidR="00B47EA7">
        <w:rPr>
          <w:rFonts w:cs="Arial"/>
          <w:sz w:val="22"/>
          <w:szCs w:val="22"/>
        </w:rPr>
        <w:t>ri</w:t>
      </w:r>
      <w:r w:rsidRPr="00A90A8C">
        <w:rPr>
          <w:rFonts w:cs="Arial"/>
          <w:sz w:val="22"/>
          <w:szCs w:val="22"/>
        </w:rPr>
        <w:t>ja</w:t>
      </w:r>
      <w:r w:rsidR="00B47EA7">
        <w:rPr>
          <w:rFonts w:cs="Arial"/>
          <w:sz w:val="22"/>
          <w:szCs w:val="22"/>
        </w:rPr>
        <w:t>ln</w:t>
      </w:r>
      <w:r w:rsidRPr="00A90A8C">
        <w:rPr>
          <w:rFonts w:cs="Arial"/>
          <w:sz w:val="22"/>
          <w:szCs w:val="22"/>
        </w:rPr>
        <w:t xml:space="preserve">o </w:t>
      </w:r>
      <w:r w:rsidR="00B47EA7">
        <w:rPr>
          <w:rFonts w:cs="Arial"/>
          <w:sz w:val="22"/>
          <w:szCs w:val="22"/>
        </w:rPr>
        <w:t>štetna</w:t>
      </w:r>
      <w:r w:rsidRPr="00A90A8C">
        <w:rPr>
          <w:rFonts w:cs="Arial"/>
          <w:sz w:val="22"/>
          <w:szCs w:val="22"/>
        </w:rPr>
        <w:t xml:space="preserve"> </w:t>
      </w:r>
      <w:r w:rsidR="00B47EA7">
        <w:rPr>
          <w:rFonts w:cs="Arial"/>
          <w:sz w:val="22"/>
          <w:szCs w:val="22"/>
        </w:rPr>
        <w:t>pr</w:t>
      </w:r>
      <w:r w:rsidRPr="00A90A8C">
        <w:rPr>
          <w:rFonts w:cs="Arial"/>
          <w:sz w:val="22"/>
          <w:szCs w:val="22"/>
        </w:rPr>
        <w:t>o</w:t>
      </w:r>
      <w:r w:rsidR="00B47EA7">
        <w:rPr>
          <w:rFonts w:cs="Arial"/>
          <w:sz w:val="22"/>
          <w:szCs w:val="22"/>
        </w:rPr>
        <w:t>m</w:t>
      </w:r>
      <w:r w:rsidRPr="00A90A8C">
        <w:rPr>
          <w:rFonts w:cs="Arial"/>
          <w:sz w:val="22"/>
          <w:szCs w:val="22"/>
        </w:rPr>
        <w:t>e</w:t>
      </w:r>
      <w:r w:rsidR="00B47EA7">
        <w:rPr>
          <w:rFonts w:cs="Arial"/>
          <w:sz w:val="22"/>
          <w:szCs w:val="22"/>
        </w:rPr>
        <w:t>n</w:t>
      </w:r>
      <w:r w:rsidRPr="00A90A8C">
        <w:rPr>
          <w:rFonts w:cs="Arial"/>
          <w:sz w:val="22"/>
          <w:szCs w:val="22"/>
        </w:rPr>
        <w:t>a</w:t>
      </w:r>
      <w:r>
        <w:rPr>
          <w:rFonts w:cs="Arial"/>
          <w:sz w:val="22"/>
          <w:szCs w:val="22"/>
        </w:rPr>
        <w:t xml:space="preserve">; </w:t>
      </w:r>
      <w:r w:rsidR="00B47EA7">
        <w:rPr>
          <w:rFonts w:cs="Arial"/>
          <w:sz w:val="22"/>
          <w:szCs w:val="22"/>
        </w:rPr>
        <w:t>ili</w:t>
      </w:r>
    </w:p>
    <w:p w14:paraId="3652A5C3" w14:textId="76984C82" w:rsidR="00AB56FB" w:rsidRPr="00335BC0" w:rsidRDefault="00810533" w:rsidP="00AB56FB">
      <w:pPr>
        <w:pStyle w:val="bcparaa"/>
        <w:tabs>
          <w:tab w:val="left" w:pos="720"/>
        </w:tabs>
        <w:rPr>
          <w:rFonts w:cs="Arial"/>
          <w:sz w:val="22"/>
          <w:szCs w:val="22"/>
        </w:rPr>
      </w:pPr>
      <w:r>
        <w:rPr>
          <w:rFonts w:cs="Arial"/>
          <w:sz w:val="22"/>
          <w:szCs w:val="22"/>
        </w:rPr>
        <w:t xml:space="preserve"> (v</w:t>
      </w:r>
      <w:r w:rsidR="00AB56FB">
        <w:rPr>
          <w:rFonts w:cs="Arial"/>
          <w:sz w:val="22"/>
          <w:szCs w:val="22"/>
        </w:rPr>
        <w:t>)</w:t>
      </w:r>
      <w:r w:rsidR="00AB56FB">
        <w:rPr>
          <w:rFonts w:cs="Arial"/>
          <w:sz w:val="22"/>
          <w:szCs w:val="22"/>
        </w:rPr>
        <w:tab/>
      </w:r>
      <w:r w:rsidR="00B47EA7">
        <w:rPr>
          <w:rFonts w:cs="Arial"/>
          <w:sz w:val="22"/>
          <w:szCs w:val="22"/>
        </w:rPr>
        <w:t>Slučaj</w:t>
      </w:r>
      <w:r w:rsidR="00AB56FB" w:rsidRPr="00A90A8C">
        <w:rPr>
          <w:rFonts w:cs="Arial"/>
          <w:sz w:val="22"/>
          <w:szCs w:val="22"/>
        </w:rPr>
        <w:t xml:space="preserve"> </w:t>
      </w:r>
      <w:r w:rsidR="00B47EA7">
        <w:rPr>
          <w:rFonts w:cs="Arial"/>
          <w:sz w:val="22"/>
          <w:szCs w:val="22"/>
        </w:rPr>
        <w:t>p</w:t>
      </w:r>
      <w:r w:rsidR="00AB56FB" w:rsidRPr="00A90A8C">
        <w:rPr>
          <w:rFonts w:cs="Arial"/>
          <w:sz w:val="22"/>
          <w:szCs w:val="22"/>
        </w:rPr>
        <w:t>o</w:t>
      </w:r>
      <w:r w:rsidR="00B47EA7">
        <w:rPr>
          <w:rFonts w:cs="Arial"/>
          <w:sz w:val="22"/>
          <w:szCs w:val="22"/>
        </w:rPr>
        <w:t>r</w:t>
      </w:r>
      <w:r w:rsidR="00AB56FB" w:rsidRPr="00A90A8C">
        <w:rPr>
          <w:rFonts w:cs="Arial"/>
          <w:sz w:val="22"/>
          <w:szCs w:val="22"/>
        </w:rPr>
        <w:t>e</w:t>
      </w:r>
      <w:r w:rsidR="00B47EA7">
        <w:rPr>
          <w:rFonts w:cs="Arial"/>
          <w:sz w:val="22"/>
          <w:szCs w:val="22"/>
        </w:rPr>
        <w:t>m</w:t>
      </w:r>
      <w:r w:rsidR="00AB56FB" w:rsidRPr="00A90A8C">
        <w:rPr>
          <w:rFonts w:cs="Arial"/>
          <w:sz w:val="22"/>
          <w:szCs w:val="22"/>
        </w:rPr>
        <w:t>e</w:t>
      </w:r>
      <w:r w:rsidR="00B47EA7">
        <w:rPr>
          <w:rFonts w:cs="Arial"/>
          <w:sz w:val="22"/>
          <w:szCs w:val="22"/>
        </w:rPr>
        <w:t>ć</w:t>
      </w:r>
      <w:r w:rsidR="00AB56FB" w:rsidRPr="00A90A8C">
        <w:rPr>
          <w:rFonts w:cs="Arial"/>
          <w:sz w:val="22"/>
          <w:szCs w:val="22"/>
        </w:rPr>
        <w:t xml:space="preserve">aja </w:t>
      </w:r>
      <w:r w:rsidR="00B47EA7">
        <w:rPr>
          <w:rFonts w:cs="Arial"/>
          <w:sz w:val="22"/>
          <w:szCs w:val="22"/>
        </w:rPr>
        <w:t>n</w:t>
      </w:r>
      <w:r w:rsidR="00AB56FB" w:rsidRPr="00A90A8C">
        <w:rPr>
          <w:rFonts w:cs="Arial"/>
          <w:sz w:val="22"/>
          <w:szCs w:val="22"/>
        </w:rPr>
        <w:t xml:space="preserve">a </w:t>
      </w:r>
      <w:r w:rsidR="00B47EA7">
        <w:rPr>
          <w:rFonts w:cs="Arial"/>
          <w:sz w:val="22"/>
          <w:szCs w:val="22"/>
        </w:rPr>
        <w:t>tržištu</w:t>
      </w:r>
      <w:r w:rsidR="00AB56FB">
        <w:rPr>
          <w:rFonts w:cs="Arial"/>
          <w:sz w:val="22"/>
          <w:szCs w:val="22"/>
        </w:rPr>
        <w:t xml:space="preserve"> </w:t>
      </w:r>
      <w:r w:rsidR="00B47EA7">
        <w:rPr>
          <w:rFonts w:cs="Arial"/>
          <w:sz w:val="22"/>
          <w:szCs w:val="22"/>
        </w:rPr>
        <w:t>pod</w:t>
      </w:r>
      <w:r w:rsidR="00AB56FB">
        <w:rPr>
          <w:rFonts w:cs="Arial"/>
          <w:sz w:val="22"/>
          <w:szCs w:val="22"/>
        </w:rPr>
        <w:t xml:space="preserve"> </w:t>
      </w:r>
      <w:r w:rsidR="00B47EA7">
        <w:rPr>
          <w:rFonts w:cs="Arial"/>
          <w:sz w:val="22"/>
          <w:szCs w:val="22"/>
        </w:rPr>
        <w:t>uslovom</w:t>
      </w:r>
      <w:r w:rsidR="00AB56FB">
        <w:rPr>
          <w:rFonts w:cs="Arial"/>
          <w:sz w:val="22"/>
          <w:szCs w:val="22"/>
        </w:rPr>
        <w:t xml:space="preserve"> </w:t>
      </w:r>
      <w:r w:rsidR="00B47EA7">
        <w:rPr>
          <w:rFonts w:cs="Arial"/>
          <w:sz w:val="22"/>
          <w:szCs w:val="22"/>
        </w:rPr>
        <w:t>da</w:t>
      </w:r>
      <w:r w:rsidR="00AB56FB">
        <w:rPr>
          <w:rFonts w:cs="Arial"/>
          <w:sz w:val="22"/>
          <w:szCs w:val="22"/>
        </w:rPr>
        <w:t xml:space="preserve"> </w:t>
      </w:r>
      <w:r w:rsidR="00B47EA7">
        <w:rPr>
          <w:rFonts w:cs="Arial"/>
          <w:sz w:val="22"/>
          <w:szCs w:val="22"/>
        </w:rPr>
        <w:t>Banka</w:t>
      </w:r>
      <w:r w:rsidR="00AB56FB">
        <w:rPr>
          <w:rFonts w:cs="Arial"/>
          <w:sz w:val="22"/>
          <w:szCs w:val="22"/>
        </w:rPr>
        <w:t xml:space="preserve"> </w:t>
      </w:r>
      <w:r w:rsidR="00B47EA7">
        <w:rPr>
          <w:rFonts w:cs="Arial"/>
          <w:sz w:val="22"/>
          <w:szCs w:val="22"/>
        </w:rPr>
        <w:t>nije</w:t>
      </w:r>
      <w:r w:rsidR="00AB56FB">
        <w:rPr>
          <w:rFonts w:cs="Arial"/>
          <w:sz w:val="22"/>
          <w:szCs w:val="22"/>
        </w:rPr>
        <w:t xml:space="preserve"> </w:t>
      </w:r>
      <w:r w:rsidR="00B47EA7">
        <w:rPr>
          <w:rFonts w:cs="Arial"/>
          <w:sz w:val="22"/>
          <w:szCs w:val="22"/>
        </w:rPr>
        <w:t>primila</w:t>
      </w:r>
      <w:r w:rsidR="00AB56FB">
        <w:rPr>
          <w:rFonts w:cs="Arial"/>
          <w:sz w:val="22"/>
          <w:szCs w:val="22"/>
        </w:rPr>
        <w:t xml:space="preserve"> </w:t>
      </w:r>
      <w:r w:rsidR="00B47EA7">
        <w:rPr>
          <w:rFonts w:cs="Arial"/>
          <w:sz w:val="22"/>
          <w:szCs w:val="22"/>
        </w:rPr>
        <w:t>Prihvatanje</w:t>
      </w:r>
      <w:r w:rsidR="00AB56FB" w:rsidRPr="00335BC0">
        <w:rPr>
          <w:rFonts w:cs="Arial"/>
          <w:sz w:val="22"/>
          <w:szCs w:val="22"/>
        </w:rPr>
        <w:t xml:space="preserve"> </w:t>
      </w:r>
      <w:r w:rsidR="00B47EA7">
        <w:rPr>
          <w:rFonts w:cs="Arial"/>
          <w:sz w:val="22"/>
          <w:szCs w:val="22"/>
        </w:rPr>
        <w:t>isplate</w:t>
      </w:r>
      <w:r w:rsidR="00AB56FB">
        <w:rPr>
          <w:rFonts w:cs="Arial"/>
          <w:sz w:val="22"/>
          <w:szCs w:val="22"/>
        </w:rPr>
        <w:t>.</w:t>
      </w:r>
    </w:p>
    <w:p w14:paraId="1BADF06D" w14:textId="5884DD4B" w:rsidR="00AB56FB" w:rsidRPr="00335BC0" w:rsidRDefault="00AB56FB" w:rsidP="00AB56FB">
      <w:pPr>
        <w:pStyle w:val="bcpara"/>
        <w:tabs>
          <w:tab w:val="left" w:pos="900"/>
          <w:tab w:val="left" w:pos="1260"/>
          <w:tab w:val="left" w:pos="1440"/>
          <w:tab w:val="left" w:pos="1710"/>
        </w:tabs>
        <w:ind w:left="1260" w:hanging="360"/>
        <w:rPr>
          <w:rFonts w:cs="Arial"/>
          <w:sz w:val="22"/>
          <w:szCs w:val="22"/>
        </w:rPr>
      </w:pPr>
      <w:r w:rsidRPr="00A90A8C">
        <w:rPr>
          <w:rFonts w:cs="Arial"/>
          <w:sz w:val="22"/>
          <w:szCs w:val="22"/>
        </w:rPr>
        <w:t>(</w:t>
      </w:r>
      <w:r w:rsidR="00B47EA7">
        <w:rPr>
          <w:rFonts w:cs="Arial"/>
          <w:sz w:val="22"/>
          <w:szCs w:val="22"/>
        </w:rPr>
        <w:t>b</w:t>
      </w:r>
      <w:r w:rsidRPr="00A90A8C">
        <w:rPr>
          <w:rFonts w:cs="Arial"/>
          <w:sz w:val="22"/>
          <w:szCs w:val="22"/>
        </w:rPr>
        <w:t xml:space="preserve">) </w:t>
      </w:r>
      <w:r w:rsidR="00B47EA7">
        <w:rPr>
          <w:rFonts w:cs="Arial"/>
          <w:sz w:val="22"/>
          <w:szCs w:val="22"/>
        </w:rPr>
        <w:t>Na</w:t>
      </w:r>
      <w:r>
        <w:rPr>
          <w:rFonts w:cs="Arial"/>
          <w:sz w:val="22"/>
          <w:szCs w:val="22"/>
        </w:rPr>
        <w:t xml:space="preserve"> </w:t>
      </w:r>
      <w:r w:rsidR="00B47EA7">
        <w:rPr>
          <w:rFonts w:cs="Arial"/>
          <w:sz w:val="22"/>
          <w:szCs w:val="22"/>
        </w:rPr>
        <w:t>datum</w:t>
      </w:r>
      <w:r>
        <w:rPr>
          <w:rFonts w:cs="Arial"/>
          <w:sz w:val="22"/>
          <w:szCs w:val="22"/>
        </w:rPr>
        <w:t xml:space="preserve"> </w:t>
      </w:r>
      <w:r w:rsidR="00B47EA7">
        <w:rPr>
          <w:rFonts w:cs="Arial"/>
          <w:sz w:val="22"/>
          <w:szCs w:val="22"/>
        </w:rPr>
        <w:t>takvog</w:t>
      </w:r>
      <w:r>
        <w:rPr>
          <w:rFonts w:cs="Arial"/>
          <w:sz w:val="22"/>
          <w:szCs w:val="22"/>
        </w:rPr>
        <w:t xml:space="preserve"> </w:t>
      </w:r>
      <w:r w:rsidR="00B47EA7">
        <w:rPr>
          <w:rFonts w:cs="Arial"/>
          <w:sz w:val="22"/>
          <w:szCs w:val="22"/>
        </w:rPr>
        <w:t>pisanog</w:t>
      </w:r>
      <w:r>
        <w:rPr>
          <w:rFonts w:cs="Arial"/>
          <w:sz w:val="22"/>
          <w:szCs w:val="22"/>
        </w:rPr>
        <w:t xml:space="preserve"> </w:t>
      </w:r>
      <w:r w:rsidR="00B47EA7">
        <w:rPr>
          <w:rFonts w:cs="Arial"/>
          <w:sz w:val="22"/>
          <w:szCs w:val="22"/>
        </w:rPr>
        <w:t>obaveštenja</w:t>
      </w:r>
      <w:r w:rsidR="00D6464D">
        <w:rPr>
          <w:rFonts w:cs="Arial"/>
          <w:sz w:val="22"/>
          <w:szCs w:val="22"/>
          <w:lang w:val="sr-Cyrl-RS"/>
        </w:rPr>
        <w:t xml:space="preserve"> </w:t>
      </w:r>
      <w:r w:rsidR="00B47EA7">
        <w:rPr>
          <w:rFonts w:cs="Arial"/>
          <w:sz w:val="22"/>
          <w:szCs w:val="22"/>
          <w:lang w:val="sr-Cyrl-RS"/>
        </w:rPr>
        <w:t>Banke</w:t>
      </w:r>
      <w:r>
        <w:rPr>
          <w:rFonts w:cs="Arial"/>
          <w:sz w:val="22"/>
          <w:szCs w:val="22"/>
        </w:rPr>
        <w:t xml:space="preserve"> </w:t>
      </w:r>
      <w:r w:rsidR="00B47EA7">
        <w:rPr>
          <w:rFonts w:cs="Arial"/>
          <w:sz w:val="22"/>
          <w:szCs w:val="22"/>
        </w:rPr>
        <w:t>određeni</w:t>
      </w:r>
      <w:r>
        <w:rPr>
          <w:rFonts w:cs="Arial"/>
          <w:sz w:val="22"/>
          <w:szCs w:val="22"/>
        </w:rPr>
        <w:t xml:space="preserve"> </w:t>
      </w:r>
      <w:r w:rsidR="00B47EA7">
        <w:rPr>
          <w:rFonts w:cs="Arial"/>
          <w:sz w:val="22"/>
          <w:szCs w:val="22"/>
        </w:rPr>
        <w:t>deo</w:t>
      </w:r>
      <w:r>
        <w:rPr>
          <w:rFonts w:cs="Arial"/>
          <w:sz w:val="22"/>
          <w:szCs w:val="22"/>
        </w:rPr>
        <w:t xml:space="preserve"> </w:t>
      </w:r>
      <w:r w:rsidR="00B47EA7">
        <w:rPr>
          <w:rFonts w:cs="Arial"/>
          <w:sz w:val="22"/>
          <w:szCs w:val="22"/>
        </w:rPr>
        <w:t>Kredita</w:t>
      </w:r>
      <w:r>
        <w:rPr>
          <w:rFonts w:cs="Arial"/>
          <w:sz w:val="22"/>
          <w:szCs w:val="22"/>
        </w:rPr>
        <w:t xml:space="preserve"> </w:t>
      </w:r>
      <w:r w:rsidR="00B47EA7">
        <w:rPr>
          <w:rFonts w:cs="Arial"/>
          <w:sz w:val="22"/>
          <w:szCs w:val="22"/>
        </w:rPr>
        <w:t>biće</w:t>
      </w:r>
      <w:r>
        <w:rPr>
          <w:rFonts w:cs="Arial"/>
          <w:sz w:val="22"/>
          <w:szCs w:val="22"/>
        </w:rPr>
        <w:t xml:space="preserve"> </w:t>
      </w:r>
      <w:r w:rsidR="00B47EA7">
        <w:rPr>
          <w:rFonts w:cs="Arial"/>
          <w:sz w:val="22"/>
          <w:szCs w:val="22"/>
        </w:rPr>
        <w:t>obustavljen</w:t>
      </w:r>
      <w:r>
        <w:rPr>
          <w:rFonts w:cs="Arial"/>
          <w:sz w:val="22"/>
          <w:szCs w:val="22"/>
        </w:rPr>
        <w:t xml:space="preserve"> </w:t>
      </w:r>
      <w:r w:rsidR="00B47EA7">
        <w:rPr>
          <w:rFonts w:cs="Arial"/>
          <w:sz w:val="22"/>
          <w:szCs w:val="22"/>
        </w:rPr>
        <w:t>i</w:t>
      </w:r>
      <w:r>
        <w:rPr>
          <w:rFonts w:cs="Arial"/>
          <w:sz w:val="22"/>
          <w:szCs w:val="22"/>
        </w:rPr>
        <w:t>/</w:t>
      </w:r>
      <w:r w:rsidR="00B47EA7">
        <w:rPr>
          <w:rFonts w:cs="Arial"/>
          <w:sz w:val="22"/>
          <w:szCs w:val="22"/>
        </w:rPr>
        <w:t>ili</w:t>
      </w:r>
      <w:r>
        <w:rPr>
          <w:rFonts w:cs="Arial"/>
          <w:sz w:val="22"/>
          <w:szCs w:val="22"/>
        </w:rPr>
        <w:t xml:space="preserve"> </w:t>
      </w:r>
      <w:r w:rsidR="00B47EA7">
        <w:rPr>
          <w:rFonts w:cs="Arial"/>
          <w:sz w:val="22"/>
          <w:szCs w:val="22"/>
        </w:rPr>
        <w:t>otkazan</w:t>
      </w:r>
      <w:r>
        <w:rPr>
          <w:rFonts w:cs="Arial"/>
          <w:sz w:val="22"/>
          <w:szCs w:val="22"/>
        </w:rPr>
        <w:t xml:space="preserve"> </w:t>
      </w:r>
      <w:r w:rsidR="00B47EA7">
        <w:rPr>
          <w:rFonts w:cs="Arial"/>
          <w:sz w:val="22"/>
          <w:szCs w:val="22"/>
        </w:rPr>
        <w:t>sa</w:t>
      </w:r>
      <w:r>
        <w:rPr>
          <w:rFonts w:cs="Arial"/>
          <w:sz w:val="22"/>
          <w:szCs w:val="22"/>
        </w:rPr>
        <w:t xml:space="preserve"> </w:t>
      </w:r>
      <w:r w:rsidR="00B47EA7">
        <w:rPr>
          <w:rFonts w:cs="Arial"/>
          <w:sz w:val="22"/>
          <w:szCs w:val="22"/>
        </w:rPr>
        <w:t>trenutnim</w:t>
      </w:r>
      <w:r>
        <w:rPr>
          <w:rFonts w:cs="Arial"/>
          <w:sz w:val="22"/>
          <w:szCs w:val="22"/>
        </w:rPr>
        <w:t xml:space="preserve"> </w:t>
      </w:r>
      <w:r w:rsidR="00B47EA7">
        <w:rPr>
          <w:rFonts w:cs="Arial"/>
          <w:sz w:val="22"/>
          <w:szCs w:val="22"/>
        </w:rPr>
        <w:t>dejstvom</w:t>
      </w:r>
      <w:r>
        <w:rPr>
          <w:rFonts w:cs="Arial"/>
          <w:sz w:val="22"/>
          <w:szCs w:val="22"/>
        </w:rPr>
        <w:t xml:space="preserve">. </w:t>
      </w:r>
      <w:r w:rsidR="00B47EA7">
        <w:rPr>
          <w:rFonts w:cs="Arial"/>
          <w:sz w:val="22"/>
          <w:szCs w:val="22"/>
        </w:rPr>
        <w:t>Bilo</w:t>
      </w:r>
      <w:r w:rsidRPr="00335BC0">
        <w:rPr>
          <w:rFonts w:cs="Arial"/>
          <w:sz w:val="22"/>
          <w:szCs w:val="22"/>
        </w:rPr>
        <w:t xml:space="preserve"> </w:t>
      </w:r>
      <w:r w:rsidR="00B47EA7">
        <w:rPr>
          <w:rFonts w:cs="Arial"/>
          <w:sz w:val="22"/>
          <w:szCs w:val="22"/>
        </w:rPr>
        <w:t>koja</w:t>
      </w:r>
      <w:r w:rsidRPr="00335BC0">
        <w:rPr>
          <w:rFonts w:cs="Arial"/>
          <w:sz w:val="22"/>
          <w:szCs w:val="22"/>
        </w:rPr>
        <w:t xml:space="preserve"> </w:t>
      </w:r>
      <w:r w:rsidR="00B47EA7">
        <w:rPr>
          <w:rFonts w:cs="Arial"/>
          <w:sz w:val="22"/>
          <w:szCs w:val="22"/>
        </w:rPr>
        <w:t>obustava</w:t>
      </w:r>
      <w:r w:rsidRPr="00335BC0">
        <w:rPr>
          <w:rFonts w:cs="Arial"/>
          <w:sz w:val="22"/>
          <w:szCs w:val="22"/>
        </w:rPr>
        <w:t xml:space="preserve"> </w:t>
      </w:r>
      <w:r w:rsidR="00B47EA7">
        <w:rPr>
          <w:rFonts w:cs="Arial"/>
          <w:sz w:val="22"/>
          <w:szCs w:val="22"/>
        </w:rPr>
        <w:t>se</w:t>
      </w:r>
      <w:r w:rsidRPr="00335BC0">
        <w:rPr>
          <w:rFonts w:cs="Arial"/>
          <w:sz w:val="22"/>
          <w:szCs w:val="22"/>
        </w:rPr>
        <w:t xml:space="preserve"> </w:t>
      </w:r>
      <w:r w:rsidR="00B47EA7">
        <w:rPr>
          <w:rFonts w:cs="Arial"/>
          <w:sz w:val="22"/>
          <w:szCs w:val="22"/>
        </w:rPr>
        <w:t>nastavlja</w:t>
      </w:r>
      <w:r w:rsidRPr="00335BC0">
        <w:rPr>
          <w:rFonts w:cs="Arial"/>
          <w:sz w:val="22"/>
          <w:szCs w:val="22"/>
        </w:rPr>
        <w:t xml:space="preserve"> </w:t>
      </w:r>
      <w:r w:rsidR="00B47EA7">
        <w:rPr>
          <w:rFonts w:cs="Arial"/>
          <w:sz w:val="22"/>
          <w:szCs w:val="22"/>
        </w:rPr>
        <w:t>dok</w:t>
      </w:r>
      <w:r w:rsidRPr="00335BC0">
        <w:rPr>
          <w:rFonts w:cs="Arial"/>
          <w:sz w:val="22"/>
          <w:szCs w:val="22"/>
        </w:rPr>
        <w:t xml:space="preserve"> </w:t>
      </w:r>
      <w:r w:rsidR="00B47EA7">
        <w:rPr>
          <w:rFonts w:cs="Arial"/>
          <w:sz w:val="22"/>
          <w:szCs w:val="22"/>
        </w:rPr>
        <w:t>Banka</w:t>
      </w:r>
      <w:r w:rsidRPr="00335BC0">
        <w:rPr>
          <w:rFonts w:cs="Arial"/>
          <w:sz w:val="22"/>
          <w:szCs w:val="22"/>
        </w:rPr>
        <w:t xml:space="preserve"> </w:t>
      </w:r>
      <w:r w:rsidR="00B47EA7">
        <w:rPr>
          <w:rFonts w:cs="Arial"/>
          <w:sz w:val="22"/>
          <w:szCs w:val="22"/>
        </w:rPr>
        <w:t>ne</w:t>
      </w:r>
      <w:r w:rsidRPr="00335BC0">
        <w:rPr>
          <w:rFonts w:cs="Arial"/>
          <w:sz w:val="22"/>
          <w:szCs w:val="22"/>
        </w:rPr>
        <w:t xml:space="preserve"> </w:t>
      </w:r>
      <w:r w:rsidR="00B47EA7">
        <w:rPr>
          <w:rFonts w:cs="Arial"/>
          <w:sz w:val="22"/>
          <w:szCs w:val="22"/>
        </w:rPr>
        <w:t>završi</w:t>
      </w:r>
      <w:r w:rsidRPr="00335BC0">
        <w:rPr>
          <w:rFonts w:cs="Arial"/>
          <w:sz w:val="22"/>
          <w:szCs w:val="22"/>
        </w:rPr>
        <w:t xml:space="preserve"> </w:t>
      </w:r>
      <w:r w:rsidR="00B47EA7">
        <w:rPr>
          <w:rFonts w:cs="Arial"/>
          <w:sz w:val="22"/>
          <w:szCs w:val="22"/>
        </w:rPr>
        <w:t>obustavu</w:t>
      </w:r>
      <w:r w:rsidRPr="00335BC0">
        <w:rPr>
          <w:rFonts w:cs="Arial"/>
          <w:sz w:val="22"/>
          <w:szCs w:val="22"/>
        </w:rPr>
        <w:t xml:space="preserve"> </w:t>
      </w:r>
      <w:r w:rsidR="00B47EA7">
        <w:rPr>
          <w:rFonts w:cs="Arial"/>
          <w:sz w:val="22"/>
          <w:szCs w:val="22"/>
        </w:rPr>
        <w:t>ili</w:t>
      </w:r>
      <w:r w:rsidRPr="00335BC0">
        <w:rPr>
          <w:rFonts w:cs="Arial"/>
          <w:sz w:val="22"/>
          <w:szCs w:val="22"/>
        </w:rPr>
        <w:t xml:space="preserve"> </w:t>
      </w:r>
      <w:r w:rsidR="00B47EA7">
        <w:rPr>
          <w:rFonts w:cs="Arial"/>
          <w:sz w:val="22"/>
          <w:szCs w:val="22"/>
        </w:rPr>
        <w:t>ne</w:t>
      </w:r>
      <w:r>
        <w:rPr>
          <w:rFonts w:cs="Arial"/>
          <w:sz w:val="22"/>
          <w:szCs w:val="22"/>
        </w:rPr>
        <w:t xml:space="preserve"> </w:t>
      </w:r>
      <w:r w:rsidR="00B47EA7">
        <w:rPr>
          <w:rFonts w:cs="Arial"/>
          <w:sz w:val="22"/>
          <w:szCs w:val="22"/>
        </w:rPr>
        <w:t>otkaže</w:t>
      </w:r>
      <w:r w:rsidRPr="00335BC0">
        <w:rPr>
          <w:rFonts w:cs="Arial"/>
          <w:sz w:val="22"/>
          <w:szCs w:val="22"/>
        </w:rPr>
        <w:t xml:space="preserve"> </w:t>
      </w:r>
      <w:r w:rsidR="00B47EA7">
        <w:rPr>
          <w:rFonts w:cs="Arial"/>
          <w:sz w:val="22"/>
          <w:szCs w:val="22"/>
        </w:rPr>
        <w:t>obustavljeni</w:t>
      </w:r>
      <w:r w:rsidRPr="00335BC0">
        <w:rPr>
          <w:rFonts w:cs="Arial"/>
          <w:sz w:val="22"/>
          <w:szCs w:val="22"/>
        </w:rPr>
        <w:t xml:space="preserve"> </w:t>
      </w:r>
      <w:r w:rsidR="00B47EA7">
        <w:rPr>
          <w:rFonts w:cs="Arial"/>
          <w:sz w:val="22"/>
          <w:szCs w:val="22"/>
        </w:rPr>
        <w:t>iznos</w:t>
      </w:r>
      <w:r>
        <w:rPr>
          <w:rFonts w:cs="Arial"/>
          <w:sz w:val="22"/>
          <w:szCs w:val="22"/>
        </w:rPr>
        <w:t>.</w:t>
      </w:r>
    </w:p>
    <w:p w14:paraId="7AED3D1E" w14:textId="689C40B6" w:rsidR="00AB56FB" w:rsidRPr="00335BC0" w:rsidRDefault="00AB56FB" w:rsidP="00AB56FB">
      <w:pPr>
        <w:pStyle w:val="bcpara"/>
        <w:ind w:left="0"/>
        <w:rPr>
          <w:rFonts w:cs="Arial"/>
          <w:b/>
          <w:sz w:val="22"/>
          <w:szCs w:val="22"/>
        </w:rPr>
      </w:pPr>
      <w:r w:rsidRPr="00335BC0">
        <w:rPr>
          <w:rFonts w:cs="Arial"/>
          <w:b/>
          <w:sz w:val="22"/>
          <w:szCs w:val="22"/>
        </w:rPr>
        <w:t>1.6.</w:t>
      </w:r>
      <w:r w:rsidR="00B47EA7">
        <w:rPr>
          <w:rFonts w:cs="Arial"/>
          <w:b/>
          <w:sz w:val="22"/>
          <w:szCs w:val="22"/>
        </w:rPr>
        <w:t>C</w:t>
      </w:r>
      <w:r w:rsidRPr="00335BC0">
        <w:rPr>
          <w:rFonts w:cs="Arial"/>
          <w:b/>
          <w:sz w:val="22"/>
          <w:szCs w:val="22"/>
        </w:rPr>
        <w:t xml:space="preserve">     </w:t>
      </w:r>
      <w:r w:rsidR="00B47EA7">
        <w:rPr>
          <w:rFonts w:cs="Arial"/>
          <w:b/>
          <w:sz w:val="22"/>
          <w:szCs w:val="22"/>
        </w:rPr>
        <w:t>Obeštećenje</w:t>
      </w:r>
      <w:r w:rsidRPr="00335BC0">
        <w:rPr>
          <w:rFonts w:cs="Arial"/>
          <w:b/>
          <w:sz w:val="22"/>
          <w:szCs w:val="22"/>
        </w:rPr>
        <w:t xml:space="preserve"> </w:t>
      </w:r>
      <w:r w:rsidR="00B47EA7">
        <w:rPr>
          <w:rFonts w:cs="Arial"/>
          <w:b/>
          <w:sz w:val="22"/>
          <w:szCs w:val="22"/>
        </w:rPr>
        <w:t>za</w:t>
      </w:r>
      <w:r w:rsidRPr="00335BC0">
        <w:rPr>
          <w:rFonts w:cs="Arial"/>
          <w:b/>
          <w:sz w:val="22"/>
          <w:szCs w:val="22"/>
        </w:rPr>
        <w:t xml:space="preserve"> </w:t>
      </w:r>
      <w:r w:rsidR="00B47EA7">
        <w:rPr>
          <w:rFonts w:cs="Arial"/>
          <w:b/>
          <w:sz w:val="22"/>
          <w:szCs w:val="22"/>
        </w:rPr>
        <w:t>obustavu</w:t>
      </w:r>
      <w:r w:rsidRPr="00335BC0">
        <w:rPr>
          <w:rFonts w:cs="Arial"/>
          <w:b/>
          <w:sz w:val="22"/>
          <w:szCs w:val="22"/>
        </w:rPr>
        <w:t xml:space="preserve"> </w:t>
      </w:r>
      <w:r w:rsidR="00B47EA7">
        <w:rPr>
          <w:rFonts w:cs="Arial"/>
          <w:b/>
          <w:sz w:val="22"/>
          <w:szCs w:val="22"/>
        </w:rPr>
        <w:t>i</w:t>
      </w:r>
      <w:r w:rsidRPr="00335BC0">
        <w:rPr>
          <w:rFonts w:cs="Arial"/>
          <w:b/>
          <w:sz w:val="22"/>
          <w:szCs w:val="22"/>
        </w:rPr>
        <w:t xml:space="preserve"> </w:t>
      </w:r>
      <w:r w:rsidR="00B47EA7">
        <w:rPr>
          <w:rFonts w:cs="Arial"/>
          <w:b/>
          <w:sz w:val="22"/>
          <w:szCs w:val="22"/>
        </w:rPr>
        <w:t>otkazivanje</w:t>
      </w:r>
      <w:r w:rsidRPr="00335BC0">
        <w:rPr>
          <w:rFonts w:cs="Arial"/>
          <w:b/>
          <w:sz w:val="22"/>
          <w:szCs w:val="22"/>
        </w:rPr>
        <w:t xml:space="preserve"> </w:t>
      </w:r>
      <w:r w:rsidR="00B47EA7">
        <w:rPr>
          <w:rFonts w:cs="Arial"/>
          <w:b/>
          <w:sz w:val="22"/>
          <w:szCs w:val="22"/>
        </w:rPr>
        <w:t>Tranše</w:t>
      </w:r>
    </w:p>
    <w:p w14:paraId="7A4E9896" w14:textId="473943BA" w:rsidR="00AB56FB" w:rsidRPr="002956C8" w:rsidRDefault="00AB56FB" w:rsidP="00AB56FB">
      <w:pPr>
        <w:pStyle w:val="bcpara"/>
        <w:ind w:left="0"/>
        <w:rPr>
          <w:rFonts w:cs="Arial"/>
          <w:sz w:val="22"/>
          <w:szCs w:val="22"/>
        </w:rPr>
      </w:pPr>
      <w:r w:rsidRPr="002956C8">
        <w:rPr>
          <w:rFonts w:cs="Arial"/>
          <w:sz w:val="22"/>
          <w:szCs w:val="22"/>
        </w:rPr>
        <w:t>1.6.</w:t>
      </w:r>
      <w:r w:rsidR="00B47EA7">
        <w:rPr>
          <w:rFonts w:cs="Arial"/>
          <w:sz w:val="22"/>
          <w:szCs w:val="22"/>
        </w:rPr>
        <w:t>C</w:t>
      </w:r>
      <w:r w:rsidRPr="002956C8">
        <w:rPr>
          <w:rFonts w:cs="Arial"/>
          <w:sz w:val="22"/>
          <w:szCs w:val="22"/>
        </w:rPr>
        <w:t xml:space="preserve">(1) </w:t>
      </w:r>
      <w:r w:rsidR="00B47EA7">
        <w:rPr>
          <w:rFonts w:cs="Arial"/>
          <w:sz w:val="22"/>
          <w:szCs w:val="22"/>
        </w:rPr>
        <w:t>OBUSTAVA</w:t>
      </w:r>
    </w:p>
    <w:p w14:paraId="3440B9E3" w14:textId="0747785A" w:rsidR="00AB56FB" w:rsidRPr="002956C8" w:rsidRDefault="00AB56FB" w:rsidP="00AB56FB">
      <w:pPr>
        <w:pStyle w:val="bcpara"/>
        <w:ind w:left="900" w:hanging="36"/>
        <w:rPr>
          <w:rFonts w:cs="Arial"/>
          <w:sz w:val="22"/>
          <w:szCs w:val="22"/>
        </w:rPr>
      </w:pPr>
      <w:r w:rsidRPr="002956C8">
        <w:rPr>
          <w:rFonts w:cs="Arial"/>
          <w:sz w:val="22"/>
          <w:szCs w:val="22"/>
        </w:rPr>
        <w:t xml:space="preserve"> </w:t>
      </w:r>
      <w:r w:rsidR="00B47EA7">
        <w:rPr>
          <w:rFonts w:cs="Arial"/>
          <w:sz w:val="22"/>
          <w:szCs w:val="22"/>
        </w:rPr>
        <w:t>Ako</w:t>
      </w:r>
      <w:r w:rsidRPr="002956C8">
        <w:rPr>
          <w:rFonts w:cs="Arial"/>
          <w:sz w:val="22"/>
          <w:szCs w:val="22"/>
        </w:rPr>
        <w:t xml:space="preserve"> </w:t>
      </w:r>
      <w:r w:rsidR="00B47EA7">
        <w:rPr>
          <w:rFonts w:cs="Arial"/>
          <w:sz w:val="22"/>
          <w:szCs w:val="22"/>
        </w:rPr>
        <w:t>Banka</w:t>
      </w:r>
      <w:r w:rsidRPr="002956C8">
        <w:rPr>
          <w:rFonts w:cs="Arial"/>
          <w:sz w:val="22"/>
          <w:szCs w:val="22"/>
        </w:rPr>
        <w:t xml:space="preserve"> </w:t>
      </w:r>
      <w:r w:rsidR="00B47EA7">
        <w:rPr>
          <w:rFonts w:cs="Arial"/>
          <w:sz w:val="22"/>
          <w:szCs w:val="22"/>
        </w:rPr>
        <w:t>obustavi</w:t>
      </w:r>
      <w:r w:rsidRPr="002956C8">
        <w:rPr>
          <w:rFonts w:cs="Arial"/>
          <w:sz w:val="22"/>
          <w:szCs w:val="22"/>
        </w:rPr>
        <w:t xml:space="preserve"> </w:t>
      </w:r>
      <w:r w:rsidR="00B47EA7">
        <w:rPr>
          <w:rFonts w:cs="Arial"/>
          <w:sz w:val="22"/>
          <w:szCs w:val="22"/>
        </w:rPr>
        <w:t>Prihvaćenu</w:t>
      </w:r>
      <w:r w:rsidRPr="002956C8">
        <w:rPr>
          <w:rFonts w:cs="Arial"/>
          <w:sz w:val="22"/>
          <w:szCs w:val="22"/>
        </w:rPr>
        <w:t xml:space="preserve"> </w:t>
      </w:r>
      <w:r w:rsidR="00B47EA7">
        <w:rPr>
          <w:rFonts w:cs="Arial"/>
          <w:sz w:val="22"/>
          <w:szCs w:val="22"/>
        </w:rPr>
        <w:t>tranšu</w:t>
      </w:r>
      <w:r w:rsidRPr="002956C8">
        <w:rPr>
          <w:rFonts w:cs="Arial"/>
          <w:sz w:val="22"/>
          <w:szCs w:val="22"/>
        </w:rPr>
        <w:t xml:space="preserve">, </w:t>
      </w:r>
      <w:r w:rsidR="00B47EA7">
        <w:rPr>
          <w:rFonts w:cs="Arial"/>
          <w:sz w:val="22"/>
          <w:szCs w:val="22"/>
        </w:rPr>
        <w:t>nakon</w:t>
      </w:r>
      <w:r w:rsidRPr="002956C8">
        <w:rPr>
          <w:rFonts w:cs="Arial"/>
          <w:sz w:val="22"/>
          <w:szCs w:val="22"/>
        </w:rPr>
        <w:t xml:space="preserve"> </w:t>
      </w:r>
      <w:r w:rsidR="00B47EA7">
        <w:rPr>
          <w:rFonts w:cs="Arial"/>
          <w:sz w:val="22"/>
          <w:szCs w:val="22"/>
        </w:rPr>
        <w:t>Sluč</w:t>
      </w:r>
      <w:r w:rsidRPr="002956C8">
        <w:rPr>
          <w:rFonts w:cs="Arial"/>
          <w:sz w:val="22"/>
          <w:szCs w:val="22"/>
        </w:rPr>
        <w:t>aj</w:t>
      </w:r>
      <w:r>
        <w:rPr>
          <w:rFonts w:cs="Arial"/>
          <w:sz w:val="22"/>
          <w:szCs w:val="22"/>
        </w:rPr>
        <w:t>a</w:t>
      </w:r>
      <w:r w:rsidRPr="002956C8">
        <w:rPr>
          <w:rFonts w:cs="Arial"/>
          <w:sz w:val="22"/>
          <w:szCs w:val="22"/>
        </w:rPr>
        <w:t xml:space="preserve"> </w:t>
      </w:r>
      <w:r w:rsidR="00B47EA7">
        <w:rPr>
          <w:rFonts w:cs="Arial"/>
          <w:sz w:val="22"/>
          <w:szCs w:val="22"/>
        </w:rPr>
        <w:t>pr</w:t>
      </w:r>
      <w:r w:rsidRPr="002956C8">
        <w:rPr>
          <w:rFonts w:cs="Arial"/>
          <w:sz w:val="22"/>
          <w:szCs w:val="22"/>
        </w:rPr>
        <w:t>e</w:t>
      </w:r>
      <w:r w:rsidR="00B47EA7">
        <w:rPr>
          <w:rFonts w:cs="Arial"/>
          <w:sz w:val="22"/>
          <w:szCs w:val="22"/>
        </w:rPr>
        <w:t>vr</w:t>
      </w:r>
      <w:r w:rsidRPr="002956C8">
        <w:rPr>
          <w:rFonts w:cs="Arial"/>
          <w:sz w:val="22"/>
          <w:szCs w:val="22"/>
        </w:rPr>
        <w:t>e</w:t>
      </w:r>
      <w:r w:rsidR="00B47EA7">
        <w:rPr>
          <w:rFonts w:cs="Arial"/>
          <w:sz w:val="22"/>
          <w:szCs w:val="22"/>
        </w:rPr>
        <w:t>m</w:t>
      </w:r>
      <w:r w:rsidRPr="002956C8">
        <w:rPr>
          <w:rFonts w:cs="Arial"/>
          <w:sz w:val="22"/>
          <w:szCs w:val="22"/>
        </w:rPr>
        <w:t>e</w:t>
      </w:r>
      <w:r w:rsidR="00B47EA7">
        <w:rPr>
          <w:rFonts w:cs="Arial"/>
          <w:sz w:val="22"/>
          <w:szCs w:val="22"/>
        </w:rPr>
        <w:t>n</w:t>
      </w:r>
      <w:r w:rsidRPr="002956C8">
        <w:rPr>
          <w:rFonts w:cs="Arial"/>
          <w:sz w:val="22"/>
          <w:szCs w:val="22"/>
        </w:rPr>
        <w:t>o</w:t>
      </w:r>
      <w:r w:rsidR="00B47EA7">
        <w:rPr>
          <w:rFonts w:cs="Arial"/>
          <w:sz w:val="22"/>
          <w:szCs w:val="22"/>
        </w:rPr>
        <w:t>g</w:t>
      </w:r>
      <w:r w:rsidRPr="002956C8">
        <w:rPr>
          <w:rFonts w:cs="Arial"/>
          <w:sz w:val="22"/>
          <w:szCs w:val="22"/>
        </w:rPr>
        <w:t xml:space="preserve"> </w:t>
      </w:r>
      <w:r w:rsidR="00B47EA7">
        <w:rPr>
          <w:rFonts w:cs="Arial"/>
          <w:sz w:val="22"/>
          <w:szCs w:val="22"/>
        </w:rPr>
        <w:t>pl</w:t>
      </w:r>
      <w:r w:rsidRPr="002956C8">
        <w:rPr>
          <w:rFonts w:cs="Arial"/>
          <w:sz w:val="22"/>
          <w:szCs w:val="22"/>
        </w:rPr>
        <w:t>a</w:t>
      </w:r>
      <w:r w:rsidR="00B47EA7">
        <w:rPr>
          <w:rFonts w:cs="Arial"/>
          <w:sz w:val="22"/>
          <w:szCs w:val="22"/>
        </w:rPr>
        <w:t>ć</w:t>
      </w:r>
      <w:r w:rsidRPr="002956C8">
        <w:rPr>
          <w:rFonts w:cs="Arial"/>
          <w:sz w:val="22"/>
          <w:szCs w:val="22"/>
        </w:rPr>
        <w:t>a</w:t>
      </w:r>
      <w:r w:rsidR="00B47EA7">
        <w:rPr>
          <w:rFonts w:cs="Arial"/>
          <w:sz w:val="22"/>
          <w:szCs w:val="22"/>
        </w:rPr>
        <w:t>nj</w:t>
      </w:r>
      <w:r w:rsidRPr="002956C8">
        <w:rPr>
          <w:rFonts w:cs="Arial"/>
          <w:sz w:val="22"/>
          <w:szCs w:val="22"/>
        </w:rPr>
        <w:t xml:space="preserve">a </w:t>
      </w:r>
      <w:r w:rsidR="00B47EA7">
        <w:rPr>
          <w:rFonts w:cs="Arial"/>
          <w:sz w:val="22"/>
          <w:szCs w:val="22"/>
        </w:rPr>
        <w:t>s</w:t>
      </w:r>
      <w:r w:rsidRPr="002956C8">
        <w:rPr>
          <w:rFonts w:cs="Arial"/>
          <w:sz w:val="22"/>
          <w:szCs w:val="22"/>
        </w:rPr>
        <w:t xml:space="preserve">a </w:t>
      </w:r>
      <w:r w:rsidR="00B47EA7">
        <w:rPr>
          <w:rFonts w:cs="Arial"/>
          <w:sz w:val="22"/>
          <w:szCs w:val="22"/>
        </w:rPr>
        <w:t>n</w:t>
      </w:r>
      <w:r w:rsidRPr="002956C8">
        <w:rPr>
          <w:rFonts w:cs="Arial"/>
          <w:sz w:val="22"/>
          <w:szCs w:val="22"/>
        </w:rPr>
        <w:t>a</w:t>
      </w:r>
      <w:r w:rsidR="00B47EA7">
        <w:rPr>
          <w:rFonts w:cs="Arial"/>
          <w:sz w:val="22"/>
          <w:szCs w:val="22"/>
        </w:rPr>
        <w:t>kn</w:t>
      </w:r>
      <w:r w:rsidRPr="002956C8">
        <w:rPr>
          <w:rFonts w:cs="Arial"/>
          <w:sz w:val="22"/>
          <w:szCs w:val="22"/>
        </w:rPr>
        <w:t>a</w:t>
      </w:r>
      <w:r w:rsidR="00B47EA7">
        <w:rPr>
          <w:rFonts w:cs="Arial"/>
          <w:sz w:val="22"/>
          <w:szCs w:val="22"/>
        </w:rPr>
        <w:t>d</w:t>
      </w:r>
      <w:r w:rsidRPr="002956C8">
        <w:rPr>
          <w:rFonts w:cs="Arial"/>
          <w:sz w:val="22"/>
          <w:szCs w:val="22"/>
        </w:rPr>
        <w:t>o</w:t>
      </w:r>
      <w:r w:rsidR="00B47EA7">
        <w:rPr>
          <w:rFonts w:cs="Arial"/>
          <w:sz w:val="22"/>
          <w:szCs w:val="22"/>
        </w:rPr>
        <w:t>m</w:t>
      </w:r>
      <w:r>
        <w:rPr>
          <w:rFonts w:cs="Arial"/>
          <w:sz w:val="22"/>
          <w:szCs w:val="22"/>
        </w:rPr>
        <w:t xml:space="preserve"> </w:t>
      </w:r>
      <w:r w:rsidR="00B47EA7">
        <w:rPr>
          <w:rFonts w:cs="Arial"/>
          <w:sz w:val="22"/>
          <w:szCs w:val="22"/>
        </w:rPr>
        <w:t>ili</w:t>
      </w:r>
      <w:r w:rsidRPr="002956C8">
        <w:rPr>
          <w:rFonts w:cs="Arial"/>
          <w:sz w:val="22"/>
          <w:szCs w:val="22"/>
        </w:rPr>
        <w:t xml:space="preserve"> </w:t>
      </w:r>
      <w:r w:rsidR="00B47EA7">
        <w:rPr>
          <w:rFonts w:cs="Arial"/>
          <w:sz w:val="22"/>
          <w:szCs w:val="22"/>
        </w:rPr>
        <w:t>Slučaja</w:t>
      </w:r>
      <w:r w:rsidRPr="002956C8">
        <w:rPr>
          <w:rFonts w:cs="Arial"/>
          <w:sz w:val="22"/>
          <w:szCs w:val="22"/>
        </w:rPr>
        <w:t xml:space="preserve"> </w:t>
      </w:r>
      <w:r w:rsidR="00B47EA7">
        <w:rPr>
          <w:rFonts w:cs="Arial"/>
          <w:sz w:val="22"/>
          <w:szCs w:val="22"/>
        </w:rPr>
        <w:t>neispunjenja</w:t>
      </w:r>
      <w:r w:rsidRPr="002956C8">
        <w:rPr>
          <w:rFonts w:cs="Arial"/>
          <w:sz w:val="22"/>
          <w:szCs w:val="22"/>
        </w:rPr>
        <w:t xml:space="preserve"> </w:t>
      </w:r>
      <w:r w:rsidR="00B47EA7">
        <w:rPr>
          <w:rFonts w:cs="Arial"/>
          <w:sz w:val="22"/>
          <w:szCs w:val="22"/>
        </w:rPr>
        <w:t>obaveza</w:t>
      </w:r>
      <w:r>
        <w:rPr>
          <w:rFonts w:cs="Arial"/>
          <w:sz w:val="22"/>
          <w:szCs w:val="22"/>
        </w:rPr>
        <w:t xml:space="preserve"> </w:t>
      </w:r>
      <w:r w:rsidR="00B47EA7">
        <w:rPr>
          <w:rFonts w:cs="Arial"/>
          <w:sz w:val="22"/>
          <w:szCs w:val="22"/>
          <w:lang w:val="sr-Cyrl-RS"/>
        </w:rPr>
        <w:t>ili</w:t>
      </w:r>
      <w:r w:rsidR="00D6464D">
        <w:rPr>
          <w:rFonts w:cs="Arial"/>
          <w:sz w:val="22"/>
          <w:szCs w:val="22"/>
          <w:lang w:val="sr-Cyrl-RS"/>
        </w:rPr>
        <w:t xml:space="preserve"> </w:t>
      </w:r>
      <w:r w:rsidR="00B47EA7">
        <w:rPr>
          <w:rFonts w:cs="Arial"/>
          <w:sz w:val="22"/>
          <w:szCs w:val="22"/>
          <w:lang w:val="sr-Cyrl-RS"/>
        </w:rPr>
        <w:t>događaja</w:t>
      </w:r>
      <w:r w:rsidR="00D6464D" w:rsidRPr="00D6464D">
        <w:rPr>
          <w:rFonts w:cs="Arial"/>
          <w:sz w:val="22"/>
          <w:szCs w:val="22"/>
          <w:lang w:val="sr-Cyrl-RS"/>
        </w:rPr>
        <w:t xml:space="preserve"> </w:t>
      </w:r>
      <w:r w:rsidR="00B47EA7">
        <w:rPr>
          <w:rFonts w:cs="Arial"/>
          <w:sz w:val="22"/>
          <w:szCs w:val="22"/>
          <w:lang w:val="sr-Cyrl-RS"/>
        </w:rPr>
        <w:t>ili</w:t>
      </w:r>
      <w:r w:rsidR="00D6464D" w:rsidRPr="00D6464D">
        <w:rPr>
          <w:rFonts w:cs="Arial"/>
          <w:sz w:val="22"/>
          <w:szCs w:val="22"/>
          <w:lang w:val="sr-Cyrl-RS"/>
        </w:rPr>
        <w:t xml:space="preserve"> </w:t>
      </w:r>
      <w:r w:rsidR="00B47EA7">
        <w:rPr>
          <w:rFonts w:cs="Arial"/>
          <w:sz w:val="22"/>
          <w:szCs w:val="22"/>
          <w:lang w:val="sr-Cyrl-RS"/>
        </w:rPr>
        <w:t>okolnosti</w:t>
      </w:r>
      <w:r w:rsidR="00D6464D" w:rsidRPr="00D6464D">
        <w:rPr>
          <w:rFonts w:cs="Arial"/>
          <w:sz w:val="22"/>
          <w:szCs w:val="22"/>
          <w:lang w:val="sr-Cyrl-RS"/>
        </w:rPr>
        <w:t xml:space="preserve"> </w:t>
      </w:r>
      <w:r w:rsidR="00B47EA7">
        <w:rPr>
          <w:rFonts w:cs="Arial"/>
          <w:sz w:val="22"/>
          <w:szCs w:val="22"/>
          <w:lang w:val="sr-Cyrl-RS"/>
        </w:rPr>
        <w:t>koji</w:t>
      </w:r>
      <w:r w:rsidR="00D6464D" w:rsidRPr="00D6464D">
        <w:rPr>
          <w:rFonts w:cs="Arial"/>
          <w:sz w:val="22"/>
          <w:szCs w:val="22"/>
          <w:lang w:val="sr-Cyrl-RS"/>
        </w:rPr>
        <w:t xml:space="preserve"> </w:t>
      </w:r>
      <w:r w:rsidR="00B47EA7">
        <w:rPr>
          <w:rFonts w:cs="Arial"/>
          <w:sz w:val="22"/>
          <w:szCs w:val="22"/>
          <w:lang w:val="sr-Cyrl-RS"/>
        </w:rPr>
        <w:t>bi</w:t>
      </w:r>
      <w:r w:rsidR="00D6464D" w:rsidRPr="00D6464D">
        <w:rPr>
          <w:rFonts w:cs="Arial"/>
          <w:sz w:val="22"/>
          <w:szCs w:val="22"/>
          <w:lang w:val="sr-Cyrl-RS"/>
        </w:rPr>
        <w:t xml:space="preserve"> (</w:t>
      </w:r>
      <w:r w:rsidR="00B47EA7">
        <w:rPr>
          <w:rFonts w:cs="Arial"/>
          <w:sz w:val="22"/>
          <w:szCs w:val="22"/>
          <w:lang w:val="sr-Cyrl-RS"/>
        </w:rPr>
        <w:t>protekom</w:t>
      </w:r>
      <w:r w:rsidR="00D6464D" w:rsidRPr="00D6464D">
        <w:rPr>
          <w:rFonts w:cs="Arial"/>
          <w:sz w:val="22"/>
          <w:szCs w:val="22"/>
          <w:lang w:val="sr-Cyrl-RS"/>
        </w:rPr>
        <w:t xml:space="preserve"> </w:t>
      </w:r>
      <w:r w:rsidR="00B47EA7">
        <w:rPr>
          <w:rFonts w:cs="Arial"/>
          <w:sz w:val="22"/>
          <w:szCs w:val="22"/>
          <w:lang w:val="sr-Cyrl-RS"/>
        </w:rPr>
        <w:t>vremena</w:t>
      </w:r>
      <w:r w:rsidR="00D6464D" w:rsidRPr="00D6464D">
        <w:rPr>
          <w:rFonts w:cs="Arial"/>
          <w:sz w:val="22"/>
          <w:szCs w:val="22"/>
          <w:lang w:val="sr-Cyrl-RS"/>
        </w:rPr>
        <w:t xml:space="preserve"> </w:t>
      </w:r>
      <w:r w:rsidR="00B47EA7">
        <w:rPr>
          <w:rFonts w:cs="Arial"/>
          <w:sz w:val="22"/>
          <w:szCs w:val="22"/>
          <w:lang w:val="sr-Cyrl-RS"/>
        </w:rPr>
        <w:t>ili</w:t>
      </w:r>
      <w:r w:rsidR="00D6464D" w:rsidRPr="00D6464D">
        <w:rPr>
          <w:rFonts w:cs="Arial"/>
          <w:sz w:val="22"/>
          <w:szCs w:val="22"/>
          <w:lang w:val="sr-Cyrl-RS"/>
        </w:rPr>
        <w:t xml:space="preserve"> </w:t>
      </w:r>
      <w:r w:rsidR="00B47EA7">
        <w:rPr>
          <w:rFonts w:cs="Arial"/>
          <w:sz w:val="22"/>
          <w:szCs w:val="22"/>
          <w:lang w:val="sr-Cyrl-RS"/>
        </w:rPr>
        <w:t>davanjem</w:t>
      </w:r>
      <w:r w:rsidR="00D6464D" w:rsidRPr="00D6464D">
        <w:rPr>
          <w:rFonts w:cs="Arial"/>
          <w:sz w:val="22"/>
          <w:szCs w:val="22"/>
          <w:lang w:val="sr-Cyrl-RS"/>
        </w:rPr>
        <w:t xml:space="preserve"> </w:t>
      </w:r>
      <w:r w:rsidR="00B47EA7">
        <w:rPr>
          <w:rFonts w:cs="Arial"/>
          <w:sz w:val="22"/>
          <w:szCs w:val="22"/>
          <w:lang w:val="sr-Cyrl-RS"/>
        </w:rPr>
        <w:t>obaveštenja</w:t>
      </w:r>
      <w:r w:rsidR="00D6464D" w:rsidRPr="00D6464D">
        <w:rPr>
          <w:rFonts w:cs="Arial"/>
          <w:sz w:val="22"/>
          <w:szCs w:val="22"/>
          <w:lang w:val="sr-Cyrl-RS"/>
        </w:rPr>
        <w:t xml:space="preserve"> </w:t>
      </w:r>
      <w:r w:rsidR="00B47EA7">
        <w:rPr>
          <w:rFonts w:cs="Arial"/>
          <w:sz w:val="22"/>
          <w:szCs w:val="22"/>
          <w:lang w:val="sr-Cyrl-RS"/>
        </w:rPr>
        <w:t>ili</w:t>
      </w:r>
      <w:r w:rsidR="00D6464D" w:rsidRPr="00D6464D">
        <w:rPr>
          <w:rFonts w:cs="Arial"/>
          <w:sz w:val="22"/>
          <w:szCs w:val="22"/>
          <w:lang w:val="sr-Cyrl-RS"/>
        </w:rPr>
        <w:t xml:space="preserve"> </w:t>
      </w:r>
      <w:r w:rsidR="00B47EA7">
        <w:rPr>
          <w:rFonts w:cs="Arial"/>
          <w:sz w:val="22"/>
          <w:szCs w:val="22"/>
          <w:lang w:val="sr-Cyrl-RS"/>
        </w:rPr>
        <w:t>donošenjem</w:t>
      </w:r>
      <w:r w:rsidR="00D6464D" w:rsidRPr="00D6464D">
        <w:rPr>
          <w:rFonts w:cs="Arial"/>
          <w:sz w:val="22"/>
          <w:szCs w:val="22"/>
          <w:lang w:val="sr-Cyrl-RS"/>
        </w:rPr>
        <w:t xml:space="preserve"> </w:t>
      </w:r>
      <w:r w:rsidR="00B47EA7">
        <w:rPr>
          <w:rFonts w:cs="Arial"/>
          <w:sz w:val="22"/>
          <w:szCs w:val="22"/>
          <w:lang w:val="sr-Cyrl-RS"/>
        </w:rPr>
        <w:t>bilo</w:t>
      </w:r>
      <w:r w:rsidR="00D6464D" w:rsidRPr="00D6464D">
        <w:rPr>
          <w:rFonts w:cs="Arial"/>
          <w:sz w:val="22"/>
          <w:szCs w:val="22"/>
          <w:lang w:val="sr-Cyrl-RS"/>
        </w:rPr>
        <w:t xml:space="preserve"> </w:t>
      </w:r>
      <w:r w:rsidR="00B47EA7">
        <w:rPr>
          <w:rFonts w:cs="Arial"/>
          <w:sz w:val="22"/>
          <w:szCs w:val="22"/>
          <w:lang w:val="sr-Cyrl-RS"/>
        </w:rPr>
        <w:t>kakve</w:t>
      </w:r>
      <w:r w:rsidR="00D6464D" w:rsidRPr="00D6464D">
        <w:rPr>
          <w:rFonts w:cs="Arial"/>
          <w:sz w:val="22"/>
          <w:szCs w:val="22"/>
          <w:lang w:val="sr-Cyrl-RS"/>
        </w:rPr>
        <w:t xml:space="preserve"> </w:t>
      </w:r>
      <w:r w:rsidR="00B47EA7">
        <w:rPr>
          <w:rFonts w:cs="Arial"/>
          <w:sz w:val="22"/>
          <w:szCs w:val="22"/>
          <w:lang w:val="sr-Cyrl-RS"/>
        </w:rPr>
        <w:t>odluke</w:t>
      </w:r>
      <w:r w:rsidR="00D6464D" w:rsidRPr="00D6464D">
        <w:rPr>
          <w:rFonts w:cs="Arial"/>
          <w:sz w:val="22"/>
          <w:szCs w:val="22"/>
          <w:lang w:val="sr-Cyrl-RS"/>
        </w:rPr>
        <w:t xml:space="preserve"> </w:t>
      </w:r>
      <w:r w:rsidR="00B47EA7">
        <w:rPr>
          <w:rFonts w:cs="Arial"/>
          <w:sz w:val="22"/>
          <w:szCs w:val="22"/>
          <w:lang w:val="sr-Cyrl-RS"/>
        </w:rPr>
        <w:t>u</w:t>
      </w:r>
      <w:r w:rsidR="00D6464D" w:rsidRPr="00D6464D">
        <w:rPr>
          <w:rFonts w:cs="Arial"/>
          <w:sz w:val="22"/>
          <w:szCs w:val="22"/>
          <w:lang w:val="sr-Cyrl-RS"/>
        </w:rPr>
        <w:t xml:space="preserve"> </w:t>
      </w:r>
      <w:r w:rsidR="00B47EA7">
        <w:rPr>
          <w:rFonts w:cs="Arial"/>
          <w:sz w:val="22"/>
          <w:szCs w:val="22"/>
          <w:lang w:val="sr-Cyrl-RS"/>
        </w:rPr>
        <w:t>skladu</w:t>
      </w:r>
      <w:r w:rsidR="00D6464D" w:rsidRPr="00D6464D">
        <w:rPr>
          <w:rFonts w:cs="Arial"/>
          <w:sz w:val="22"/>
          <w:szCs w:val="22"/>
          <w:lang w:val="sr-Cyrl-RS"/>
        </w:rPr>
        <w:t xml:space="preserve"> </w:t>
      </w:r>
      <w:r w:rsidR="00B47EA7">
        <w:rPr>
          <w:rFonts w:cs="Arial"/>
          <w:sz w:val="22"/>
          <w:szCs w:val="22"/>
          <w:lang w:val="sr-Cyrl-RS"/>
        </w:rPr>
        <w:t>sa</w:t>
      </w:r>
      <w:r w:rsidR="00D6464D" w:rsidRPr="00D6464D">
        <w:rPr>
          <w:rFonts w:cs="Arial"/>
          <w:sz w:val="22"/>
          <w:szCs w:val="22"/>
          <w:lang w:val="sr-Cyrl-RS"/>
        </w:rPr>
        <w:t xml:space="preserve"> </w:t>
      </w:r>
      <w:r w:rsidR="00B47EA7">
        <w:rPr>
          <w:rFonts w:cs="Arial"/>
          <w:sz w:val="22"/>
          <w:szCs w:val="22"/>
          <w:lang w:val="sr-Cyrl-RS"/>
        </w:rPr>
        <w:t>ovim</w:t>
      </w:r>
      <w:r w:rsidR="00D6464D" w:rsidRPr="00D6464D">
        <w:rPr>
          <w:rFonts w:cs="Arial"/>
          <w:sz w:val="22"/>
          <w:szCs w:val="22"/>
          <w:lang w:val="sr-Cyrl-RS"/>
        </w:rPr>
        <w:t xml:space="preserve"> </w:t>
      </w:r>
      <w:r w:rsidR="00B47EA7">
        <w:rPr>
          <w:rFonts w:cs="Arial"/>
          <w:sz w:val="22"/>
          <w:szCs w:val="22"/>
          <w:lang w:val="sr-Cyrl-RS"/>
        </w:rPr>
        <w:t>ugovorom</w:t>
      </w:r>
      <w:r w:rsidR="00EB4215" w:rsidRPr="00D6464D">
        <w:rPr>
          <w:rFonts w:cs="Arial"/>
          <w:sz w:val="22"/>
          <w:szCs w:val="22"/>
          <w:lang w:val="sr-Cyrl-RS"/>
        </w:rPr>
        <w:t xml:space="preserve"> </w:t>
      </w:r>
      <w:r w:rsidR="00B47EA7">
        <w:rPr>
          <w:rFonts w:cs="Arial"/>
          <w:sz w:val="22"/>
          <w:szCs w:val="22"/>
          <w:lang w:val="sr-Cyrl-RS"/>
        </w:rPr>
        <w:t>ili</w:t>
      </w:r>
      <w:r w:rsidR="00D6464D" w:rsidRPr="00D6464D">
        <w:rPr>
          <w:rFonts w:cs="Arial"/>
          <w:sz w:val="22"/>
          <w:szCs w:val="22"/>
          <w:lang w:val="sr-Cyrl-RS"/>
        </w:rPr>
        <w:t xml:space="preserve"> </w:t>
      </w:r>
      <w:r w:rsidR="00B47EA7">
        <w:rPr>
          <w:rFonts w:cs="Arial"/>
          <w:sz w:val="22"/>
          <w:szCs w:val="22"/>
          <w:lang w:val="sr-Cyrl-RS"/>
        </w:rPr>
        <w:t>bilo</w:t>
      </w:r>
      <w:r w:rsidR="00D6464D" w:rsidRPr="00D6464D">
        <w:rPr>
          <w:rFonts w:cs="Arial"/>
          <w:sz w:val="22"/>
          <w:szCs w:val="22"/>
          <w:lang w:val="sr-Cyrl-RS"/>
        </w:rPr>
        <w:t xml:space="preserve"> </w:t>
      </w:r>
      <w:r w:rsidR="00B47EA7">
        <w:rPr>
          <w:rFonts w:cs="Arial"/>
          <w:sz w:val="22"/>
          <w:szCs w:val="22"/>
          <w:lang w:val="sr-Cyrl-RS"/>
        </w:rPr>
        <w:t>kojom</w:t>
      </w:r>
      <w:r w:rsidR="00D6464D" w:rsidRPr="00D6464D">
        <w:rPr>
          <w:rFonts w:cs="Arial"/>
          <w:sz w:val="22"/>
          <w:szCs w:val="22"/>
          <w:lang w:val="sr-Cyrl-RS"/>
        </w:rPr>
        <w:t xml:space="preserve"> </w:t>
      </w:r>
      <w:r w:rsidR="00B47EA7">
        <w:rPr>
          <w:rFonts w:cs="Arial"/>
          <w:sz w:val="22"/>
          <w:szCs w:val="22"/>
          <w:lang w:val="sr-Cyrl-RS"/>
        </w:rPr>
        <w:t>kombinacijom</w:t>
      </w:r>
      <w:r w:rsidR="009269AF">
        <w:rPr>
          <w:rFonts w:cs="Arial"/>
          <w:sz w:val="22"/>
          <w:szCs w:val="22"/>
          <w:lang w:val="sr-Cyrl-RS"/>
        </w:rPr>
        <w:t xml:space="preserve"> </w:t>
      </w:r>
      <w:r w:rsidR="00B47EA7">
        <w:rPr>
          <w:rFonts w:cs="Arial"/>
          <w:sz w:val="22"/>
          <w:szCs w:val="22"/>
          <w:lang w:val="sr-Cyrl-RS"/>
        </w:rPr>
        <w:t>prethodnog</w:t>
      </w:r>
      <w:r w:rsidR="009269AF">
        <w:rPr>
          <w:rFonts w:cs="Arial"/>
          <w:sz w:val="22"/>
          <w:szCs w:val="22"/>
          <w:lang w:val="sr-Cyrl-RS"/>
        </w:rPr>
        <w:t xml:space="preserve">) </w:t>
      </w:r>
      <w:r w:rsidR="00B47EA7">
        <w:rPr>
          <w:rFonts w:cs="Arial"/>
          <w:sz w:val="22"/>
          <w:szCs w:val="22"/>
          <w:lang w:val="sr-Cyrl-RS"/>
        </w:rPr>
        <w:t>predstavljali</w:t>
      </w:r>
      <w:r w:rsidR="009269AF">
        <w:rPr>
          <w:rFonts w:cs="Arial"/>
          <w:sz w:val="22"/>
          <w:szCs w:val="22"/>
          <w:lang w:val="sr-Cyrl-RS"/>
        </w:rPr>
        <w:t xml:space="preserve"> </w:t>
      </w:r>
      <w:r w:rsidR="00B47EA7">
        <w:rPr>
          <w:rFonts w:cs="Arial"/>
          <w:sz w:val="22"/>
          <w:szCs w:val="22"/>
          <w:lang w:val="sr-Cyrl-RS"/>
        </w:rPr>
        <w:t>Sluč</w:t>
      </w:r>
      <w:r w:rsidR="009269AF" w:rsidRPr="009269AF">
        <w:rPr>
          <w:rFonts w:cs="Arial"/>
          <w:sz w:val="22"/>
          <w:szCs w:val="22"/>
          <w:lang w:val="sr-Cyrl-RS"/>
        </w:rPr>
        <w:t xml:space="preserve">aja </w:t>
      </w:r>
      <w:r w:rsidR="00B47EA7">
        <w:rPr>
          <w:rFonts w:cs="Arial"/>
          <w:sz w:val="22"/>
          <w:szCs w:val="22"/>
          <w:lang w:val="sr-Cyrl-RS"/>
        </w:rPr>
        <w:t>pr</w:t>
      </w:r>
      <w:r w:rsidR="009269AF" w:rsidRPr="009269AF">
        <w:rPr>
          <w:rFonts w:cs="Arial"/>
          <w:sz w:val="22"/>
          <w:szCs w:val="22"/>
          <w:lang w:val="sr-Cyrl-RS"/>
        </w:rPr>
        <w:t>e</w:t>
      </w:r>
      <w:r w:rsidR="00B47EA7">
        <w:rPr>
          <w:rFonts w:cs="Arial"/>
          <w:sz w:val="22"/>
          <w:szCs w:val="22"/>
          <w:lang w:val="sr-Cyrl-RS"/>
        </w:rPr>
        <w:t>vr</w:t>
      </w:r>
      <w:r w:rsidR="009269AF" w:rsidRPr="009269AF">
        <w:rPr>
          <w:rFonts w:cs="Arial"/>
          <w:sz w:val="22"/>
          <w:szCs w:val="22"/>
          <w:lang w:val="sr-Cyrl-RS"/>
        </w:rPr>
        <w:t>e</w:t>
      </w:r>
      <w:r w:rsidR="00B47EA7">
        <w:rPr>
          <w:rFonts w:cs="Arial"/>
          <w:sz w:val="22"/>
          <w:szCs w:val="22"/>
          <w:lang w:val="sr-Cyrl-RS"/>
        </w:rPr>
        <w:t>m</w:t>
      </w:r>
      <w:r w:rsidR="009269AF" w:rsidRPr="009269AF">
        <w:rPr>
          <w:rFonts w:cs="Arial"/>
          <w:sz w:val="22"/>
          <w:szCs w:val="22"/>
          <w:lang w:val="sr-Cyrl-RS"/>
        </w:rPr>
        <w:t>e</w:t>
      </w:r>
      <w:r w:rsidR="00B47EA7">
        <w:rPr>
          <w:rFonts w:cs="Arial"/>
          <w:sz w:val="22"/>
          <w:szCs w:val="22"/>
          <w:lang w:val="sr-Cyrl-RS"/>
        </w:rPr>
        <w:t>n</w:t>
      </w:r>
      <w:r w:rsidR="009269AF" w:rsidRPr="009269AF">
        <w:rPr>
          <w:rFonts w:cs="Arial"/>
          <w:sz w:val="22"/>
          <w:szCs w:val="22"/>
          <w:lang w:val="sr-Cyrl-RS"/>
        </w:rPr>
        <w:t>o</w:t>
      </w:r>
      <w:r w:rsidR="00B47EA7">
        <w:rPr>
          <w:rFonts w:cs="Arial"/>
          <w:sz w:val="22"/>
          <w:szCs w:val="22"/>
          <w:lang w:val="sr-Cyrl-RS"/>
        </w:rPr>
        <w:t>g</w:t>
      </w:r>
      <w:r w:rsidR="009269AF" w:rsidRPr="009269AF">
        <w:rPr>
          <w:rFonts w:cs="Arial"/>
          <w:sz w:val="22"/>
          <w:szCs w:val="22"/>
          <w:lang w:val="sr-Cyrl-RS"/>
        </w:rPr>
        <w:t xml:space="preserve"> </w:t>
      </w:r>
      <w:r w:rsidR="00B47EA7">
        <w:rPr>
          <w:rFonts w:cs="Arial"/>
          <w:sz w:val="22"/>
          <w:szCs w:val="22"/>
          <w:lang w:val="sr-Cyrl-RS"/>
        </w:rPr>
        <w:t>pl</w:t>
      </w:r>
      <w:r w:rsidR="009269AF" w:rsidRPr="009269AF">
        <w:rPr>
          <w:rFonts w:cs="Arial"/>
          <w:sz w:val="22"/>
          <w:szCs w:val="22"/>
          <w:lang w:val="sr-Cyrl-RS"/>
        </w:rPr>
        <w:t>a</w:t>
      </w:r>
      <w:r w:rsidR="00B47EA7">
        <w:rPr>
          <w:rFonts w:cs="Arial"/>
          <w:sz w:val="22"/>
          <w:szCs w:val="22"/>
          <w:lang w:val="sr-Cyrl-RS"/>
        </w:rPr>
        <w:t>ć</w:t>
      </w:r>
      <w:r w:rsidR="009269AF" w:rsidRPr="009269AF">
        <w:rPr>
          <w:rFonts w:cs="Arial"/>
          <w:sz w:val="22"/>
          <w:szCs w:val="22"/>
          <w:lang w:val="sr-Cyrl-RS"/>
        </w:rPr>
        <w:t>a</w:t>
      </w:r>
      <w:r w:rsidR="00B47EA7">
        <w:rPr>
          <w:rFonts w:cs="Arial"/>
          <w:sz w:val="22"/>
          <w:szCs w:val="22"/>
          <w:lang w:val="sr-Cyrl-RS"/>
        </w:rPr>
        <w:t>nj</w:t>
      </w:r>
      <w:r w:rsidR="009269AF" w:rsidRPr="009269AF">
        <w:rPr>
          <w:rFonts w:cs="Arial"/>
          <w:sz w:val="22"/>
          <w:szCs w:val="22"/>
          <w:lang w:val="sr-Cyrl-RS"/>
        </w:rPr>
        <w:t xml:space="preserve">a </w:t>
      </w:r>
      <w:r w:rsidR="00B47EA7">
        <w:rPr>
          <w:rFonts w:cs="Arial"/>
          <w:sz w:val="22"/>
          <w:szCs w:val="22"/>
          <w:lang w:val="sr-Cyrl-RS"/>
        </w:rPr>
        <w:t>s</w:t>
      </w:r>
      <w:r w:rsidR="009269AF" w:rsidRPr="009269AF">
        <w:rPr>
          <w:rFonts w:cs="Arial"/>
          <w:sz w:val="22"/>
          <w:szCs w:val="22"/>
          <w:lang w:val="sr-Cyrl-RS"/>
        </w:rPr>
        <w:t xml:space="preserve">a </w:t>
      </w:r>
      <w:r w:rsidR="00B47EA7">
        <w:rPr>
          <w:rFonts w:cs="Arial"/>
          <w:sz w:val="22"/>
          <w:szCs w:val="22"/>
          <w:lang w:val="sr-Cyrl-RS"/>
        </w:rPr>
        <w:t>n</w:t>
      </w:r>
      <w:r w:rsidR="009269AF" w:rsidRPr="009269AF">
        <w:rPr>
          <w:rFonts w:cs="Arial"/>
          <w:sz w:val="22"/>
          <w:szCs w:val="22"/>
          <w:lang w:val="sr-Cyrl-RS"/>
        </w:rPr>
        <w:t>a</w:t>
      </w:r>
      <w:r w:rsidR="00B47EA7">
        <w:rPr>
          <w:rFonts w:cs="Arial"/>
          <w:sz w:val="22"/>
          <w:szCs w:val="22"/>
          <w:lang w:val="sr-Cyrl-RS"/>
        </w:rPr>
        <w:t>kn</w:t>
      </w:r>
      <w:r w:rsidR="009269AF" w:rsidRPr="009269AF">
        <w:rPr>
          <w:rFonts w:cs="Arial"/>
          <w:sz w:val="22"/>
          <w:szCs w:val="22"/>
          <w:lang w:val="sr-Cyrl-RS"/>
        </w:rPr>
        <w:t>a</w:t>
      </w:r>
      <w:r w:rsidR="00B47EA7">
        <w:rPr>
          <w:rFonts w:cs="Arial"/>
          <w:sz w:val="22"/>
          <w:szCs w:val="22"/>
          <w:lang w:val="sr-Cyrl-RS"/>
        </w:rPr>
        <w:t>d</w:t>
      </w:r>
      <w:r w:rsidR="009269AF" w:rsidRPr="009269AF">
        <w:rPr>
          <w:rFonts w:cs="Arial"/>
          <w:sz w:val="22"/>
          <w:szCs w:val="22"/>
          <w:lang w:val="sr-Cyrl-RS"/>
        </w:rPr>
        <w:t>o</w:t>
      </w:r>
      <w:r w:rsidR="00B47EA7">
        <w:rPr>
          <w:rFonts w:cs="Arial"/>
          <w:sz w:val="22"/>
          <w:szCs w:val="22"/>
          <w:lang w:val="sr-Cyrl-RS"/>
        </w:rPr>
        <w:t>m</w:t>
      </w:r>
      <w:r w:rsidR="009269AF" w:rsidRPr="009269AF">
        <w:rPr>
          <w:rFonts w:cs="Arial"/>
          <w:sz w:val="22"/>
          <w:szCs w:val="22"/>
          <w:lang w:val="sr-Cyrl-RS"/>
        </w:rPr>
        <w:t xml:space="preserve"> </w:t>
      </w:r>
      <w:r w:rsidR="00B47EA7">
        <w:rPr>
          <w:rFonts w:cs="Arial"/>
          <w:sz w:val="22"/>
          <w:szCs w:val="22"/>
          <w:lang w:val="sr-Cyrl-RS"/>
        </w:rPr>
        <w:t>ili</w:t>
      </w:r>
      <w:r w:rsidR="00D6464D" w:rsidRPr="00D6464D">
        <w:rPr>
          <w:rFonts w:cs="Arial"/>
          <w:sz w:val="22"/>
          <w:szCs w:val="22"/>
          <w:lang w:val="sr-Cyrl-RS"/>
        </w:rPr>
        <w:t xml:space="preserve"> </w:t>
      </w:r>
      <w:r w:rsidR="00B47EA7">
        <w:rPr>
          <w:rFonts w:cs="Arial"/>
          <w:sz w:val="22"/>
          <w:szCs w:val="22"/>
          <w:lang w:val="sr-Cyrl-RS"/>
        </w:rPr>
        <w:t>Slučaja</w:t>
      </w:r>
      <w:r w:rsidR="009269AF" w:rsidRPr="009269AF">
        <w:rPr>
          <w:rFonts w:cs="Arial"/>
          <w:sz w:val="22"/>
          <w:szCs w:val="22"/>
          <w:lang w:val="sr-Cyrl-RS"/>
        </w:rPr>
        <w:t xml:space="preserve"> </w:t>
      </w:r>
      <w:r w:rsidR="00B47EA7">
        <w:rPr>
          <w:rFonts w:cs="Arial"/>
          <w:sz w:val="22"/>
          <w:szCs w:val="22"/>
          <w:lang w:val="sr-Cyrl-RS"/>
        </w:rPr>
        <w:t>neispunjenja</w:t>
      </w:r>
      <w:r w:rsidR="009269AF" w:rsidRPr="009269AF">
        <w:rPr>
          <w:rFonts w:cs="Arial"/>
          <w:sz w:val="22"/>
          <w:szCs w:val="22"/>
          <w:lang w:val="sr-Cyrl-RS"/>
        </w:rPr>
        <w:t xml:space="preserve"> </w:t>
      </w:r>
      <w:r w:rsidR="00B47EA7">
        <w:rPr>
          <w:rFonts w:cs="Arial"/>
          <w:sz w:val="22"/>
          <w:szCs w:val="22"/>
          <w:lang w:val="sr-Cyrl-RS"/>
        </w:rPr>
        <w:t>obaveza</w:t>
      </w:r>
      <w:r w:rsidR="00D6464D" w:rsidRPr="009269AF">
        <w:rPr>
          <w:rFonts w:cs="Arial"/>
          <w:sz w:val="22"/>
          <w:szCs w:val="22"/>
          <w:lang w:val="sr-Cyrl-RS"/>
        </w:rPr>
        <w:t xml:space="preserve"> </w:t>
      </w:r>
      <w:r w:rsidR="00B47EA7">
        <w:rPr>
          <w:rFonts w:cs="Arial"/>
          <w:sz w:val="22"/>
          <w:szCs w:val="22"/>
          <w:lang w:val="sr-Cyrl-RS"/>
        </w:rPr>
        <w:t>ili</w:t>
      </w:r>
      <w:r w:rsidR="00D6464D" w:rsidRPr="00D6464D">
        <w:rPr>
          <w:rFonts w:cs="Arial"/>
          <w:sz w:val="22"/>
          <w:szCs w:val="22"/>
          <w:lang w:val="sr-Cyrl-RS"/>
        </w:rPr>
        <w:t xml:space="preserve"> </w:t>
      </w:r>
      <w:r w:rsidR="00B47EA7">
        <w:rPr>
          <w:rFonts w:cs="Arial"/>
          <w:sz w:val="22"/>
          <w:szCs w:val="22"/>
        </w:rPr>
        <w:t>nakon</w:t>
      </w:r>
      <w:r>
        <w:rPr>
          <w:rFonts w:cs="Arial"/>
          <w:sz w:val="22"/>
          <w:szCs w:val="22"/>
        </w:rPr>
        <w:t xml:space="preserve"> </w:t>
      </w:r>
      <w:r w:rsidR="00B47EA7">
        <w:rPr>
          <w:rFonts w:cs="Arial"/>
          <w:sz w:val="22"/>
          <w:szCs w:val="22"/>
        </w:rPr>
        <w:t>što</w:t>
      </w:r>
      <w:r>
        <w:rPr>
          <w:rFonts w:cs="Arial"/>
          <w:sz w:val="22"/>
          <w:szCs w:val="22"/>
        </w:rPr>
        <w:t xml:space="preserve"> </w:t>
      </w:r>
      <w:r w:rsidR="00B47EA7">
        <w:rPr>
          <w:rFonts w:cs="Arial"/>
          <w:sz w:val="22"/>
          <w:szCs w:val="22"/>
        </w:rPr>
        <w:t>se</w:t>
      </w:r>
      <w:r>
        <w:rPr>
          <w:rFonts w:cs="Arial"/>
          <w:sz w:val="22"/>
          <w:szCs w:val="22"/>
        </w:rPr>
        <w:t xml:space="preserve"> </w:t>
      </w:r>
      <w:r w:rsidR="00B47EA7">
        <w:rPr>
          <w:rFonts w:cs="Arial"/>
          <w:sz w:val="22"/>
          <w:szCs w:val="22"/>
        </w:rPr>
        <w:t>desi</w:t>
      </w:r>
      <w:r>
        <w:rPr>
          <w:rFonts w:cs="Arial"/>
          <w:sz w:val="22"/>
          <w:szCs w:val="22"/>
        </w:rPr>
        <w:t xml:space="preserve"> </w:t>
      </w:r>
      <w:r w:rsidRPr="002956C8">
        <w:rPr>
          <w:rFonts w:cs="Arial"/>
          <w:sz w:val="22"/>
          <w:szCs w:val="22"/>
        </w:rPr>
        <w:t>Ma</w:t>
      </w:r>
      <w:r w:rsidR="00B47EA7">
        <w:rPr>
          <w:rFonts w:cs="Arial"/>
          <w:sz w:val="22"/>
          <w:szCs w:val="22"/>
        </w:rPr>
        <w:t>t</w:t>
      </w:r>
      <w:r w:rsidRPr="002956C8">
        <w:rPr>
          <w:rFonts w:cs="Arial"/>
          <w:sz w:val="22"/>
          <w:szCs w:val="22"/>
        </w:rPr>
        <w:t>e</w:t>
      </w:r>
      <w:r w:rsidR="00B47EA7">
        <w:rPr>
          <w:rFonts w:cs="Arial"/>
          <w:sz w:val="22"/>
          <w:szCs w:val="22"/>
        </w:rPr>
        <w:t>ri</w:t>
      </w:r>
      <w:r w:rsidRPr="002956C8">
        <w:rPr>
          <w:rFonts w:cs="Arial"/>
          <w:sz w:val="22"/>
          <w:szCs w:val="22"/>
        </w:rPr>
        <w:t>ja</w:t>
      </w:r>
      <w:r w:rsidR="00B47EA7">
        <w:rPr>
          <w:rFonts w:cs="Arial"/>
          <w:sz w:val="22"/>
          <w:szCs w:val="22"/>
        </w:rPr>
        <w:t>ln</w:t>
      </w:r>
      <w:r w:rsidRPr="002956C8">
        <w:rPr>
          <w:rFonts w:cs="Arial"/>
          <w:sz w:val="22"/>
          <w:szCs w:val="22"/>
        </w:rPr>
        <w:t xml:space="preserve">o </w:t>
      </w:r>
      <w:r w:rsidR="00B47EA7">
        <w:rPr>
          <w:rFonts w:cs="Arial"/>
          <w:sz w:val="22"/>
          <w:szCs w:val="22"/>
        </w:rPr>
        <w:t>štetna</w:t>
      </w:r>
      <w:r w:rsidRPr="002956C8">
        <w:rPr>
          <w:rFonts w:cs="Arial"/>
          <w:sz w:val="22"/>
          <w:szCs w:val="22"/>
        </w:rPr>
        <w:t xml:space="preserve"> </w:t>
      </w:r>
      <w:r w:rsidR="00B47EA7">
        <w:rPr>
          <w:rFonts w:cs="Arial"/>
          <w:sz w:val="22"/>
          <w:szCs w:val="22"/>
        </w:rPr>
        <w:t>pr</w:t>
      </w:r>
      <w:r w:rsidRPr="002956C8">
        <w:rPr>
          <w:rFonts w:cs="Arial"/>
          <w:sz w:val="22"/>
          <w:szCs w:val="22"/>
        </w:rPr>
        <w:t>o</w:t>
      </w:r>
      <w:r w:rsidR="00B47EA7">
        <w:rPr>
          <w:rFonts w:cs="Arial"/>
          <w:sz w:val="22"/>
          <w:szCs w:val="22"/>
        </w:rPr>
        <w:t>m</w:t>
      </w:r>
      <w:r w:rsidRPr="002956C8">
        <w:rPr>
          <w:rFonts w:cs="Arial"/>
          <w:sz w:val="22"/>
          <w:szCs w:val="22"/>
        </w:rPr>
        <w:t>e</w:t>
      </w:r>
      <w:r w:rsidR="00B47EA7">
        <w:rPr>
          <w:rFonts w:cs="Arial"/>
          <w:sz w:val="22"/>
          <w:szCs w:val="22"/>
        </w:rPr>
        <w:t>n</w:t>
      </w:r>
      <w:r w:rsidRPr="002956C8">
        <w:rPr>
          <w:rFonts w:cs="Arial"/>
          <w:sz w:val="22"/>
          <w:szCs w:val="22"/>
        </w:rPr>
        <w:t xml:space="preserve">a, </w:t>
      </w:r>
      <w:r w:rsidR="00B47EA7">
        <w:rPr>
          <w:rFonts w:cs="Arial"/>
          <w:sz w:val="22"/>
          <w:szCs w:val="22"/>
        </w:rPr>
        <w:t>Zajmoprimac</w:t>
      </w:r>
      <w:r w:rsidRPr="002956C8">
        <w:rPr>
          <w:rFonts w:cs="Arial"/>
          <w:sz w:val="22"/>
          <w:szCs w:val="22"/>
        </w:rPr>
        <w:t xml:space="preserve"> </w:t>
      </w:r>
      <w:r w:rsidR="00B47EA7">
        <w:rPr>
          <w:rFonts w:cs="Arial"/>
          <w:sz w:val="22"/>
          <w:szCs w:val="22"/>
        </w:rPr>
        <w:t>plaća</w:t>
      </w:r>
      <w:r w:rsidRPr="002956C8">
        <w:rPr>
          <w:rFonts w:cs="Arial"/>
          <w:sz w:val="22"/>
          <w:szCs w:val="22"/>
        </w:rPr>
        <w:t xml:space="preserve"> </w:t>
      </w:r>
      <w:r w:rsidR="00B47EA7">
        <w:rPr>
          <w:rFonts w:cs="Arial"/>
          <w:sz w:val="22"/>
          <w:szCs w:val="22"/>
        </w:rPr>
        <w:t>Banci</w:t>
      </w:r>
      <w:r w:rsidRPr="002956C8">
        <w:rPr>
          <w:rFonts w:cs="Arial"/>
          <w:sz w:val="22"/>
          <w:szCs w:val="22"/>
        </w:rPr>
        <w:t xml:space="preserve"> </w:t>
      </w:r>
      <w:r w:rsidR="00B47EA7">
        <w:rPr>
          <w:rFonts w:cs="Arial"/>
          <w:sz w:val="22"/>
          <w:szCs w:val="22"/>
          <w:lang w:val="sr-Cyrl-RS"/>
        </w:rPr>
        <w:t>Naknadu</w:t>
      </w:r>
      <w:r w:rsidRPr="002956C8">
        <w:rPr>
          <w:rFonts w:cs="Arial"/>
          <w:sz w:val="22"/>
          <w:szCs w:val="22"/>
        </w:rPr>
        <w:t xml:space="preserve"> </w:t>
      </w:r>
      <w:r w:rsidR="00B47EA7">
        <w:rPr>
          <w:rFonts w:cs="Arial"/>
          <w:sz w:val="22"/>
          <w:szCs w:val="22"/>
        </w:rPr>
        <w:t>za</w:t>
      </w:r>
      <w:r w:rsidRPr="002956C8">
        <w:rPr>
          <w:rFonts w:cs="Arial"/>
          <w:sz w:val="22"/>
          <w:szCs w:val="22"/>
        </w:rPr>
        <w:t xml:space="preserve"> </w:t>
      </w:r>
      <w:r w:rsidR="00B47EA7">
        <w:rPr>
          <w:rFonts w:cs="Arial"/>
          <w:sz w:val="22"/>
          <w:szCs w:val="22"/>
        </w:rPr>
        <w:t>odlaganje</w:t>
      </w:r>
      <w:r w:rsidRPr="002956C8">
        <w:rPr>
          <w:rFonts w:cs="Arial"/>
          <w:sz w:val="22"/>
          <w:szCs w:val="22"/>
        </w:rPr>
        <w:t xml:space="preserve">, </w:t>
      </w:r>
      <w:r w:rsidR="00B47EA7">
        <w:rPr>
          <w:rFonts w:cs="Arial"/>
          <w:sz w:val="22"/>
          <w:szCs w:val="22"/>
        </w:rPr>
        <w:t>obračunat</w:t>
      </w:r>
      <w:r w:rsidR="00B47EA7">
        <w:rPr>
          <w:rFonts w:cs="Arial"/>
          <w:sz w:val="22"/>
          <w:szCs w:val="22"/>
          <w:lang w:val="sr-Cyrl-RS"/>
        </w:rPr>
        <w:t>u</w:t>
      </w:r>
      <w:r w:rsidRPr="002956C8">
        <w:rPr>
          <w:rFonts w:cs="Arial"/>
          <w:sz w:val="22"/>
          <w:szCs w:val="22"/>
        </w:rPr>
        <w:t xml:space="preserve"> </w:t>
      </w:r>
      <w:r w:rsidR="00B47EA7">
        <w:rPr>
          <w:rFonts w:cs="Arial"/>
          <w:sz w:val="22"/>
          <w:szCs w:val="22"/>
        </w:rPr>
        <w:t>na</w:t>
      </w:r>
      <w:r w:rsidRPr="002956C8">
        <w:rPr>
          <w:rFonts w:cs="Arial"/>
          <w:sz w:val="22"/>
          <w:szCs w:val="22"/>
        </w:rPr>
        <w:t xml:space="preserve"> </w:t>
      </w:r>
      <w:r w:rsidR="00B47EA7">
        <w:rPr>
          <w:rFonts w:cs="Arial"/>
          <w:sz w:val="22"/>
          <w:szCs w:val="22"/>
        </w:rPr>
        <w:t>iznos</w:t>
      </w:r>
      <w:r w:rsidRPr="002956C8">
        <w:rPr>
          <w:rFonts w:cs="Arial"/>
          <w:sz w:val="22"/>
          <w:szCs w:val="22"/>
        </w:rPr>
        <w:t xml:space="preserve"> </w:t>
      </w:r>
      <w:r w:rsidR="00B47EA7">
        <w:rPr>
          <w:rFonts w:cs="Arial"/>
          <w:sz w:val="22"/>
          <w:szCs w:val="22"/>
          <w:lang w:val="sr-Cyrl-RS"/>
        </w:rPr>
        <w:t>te</w:t>
      </w:r>
      <w:r w:rsidR="009269AF">
        <w:rPr>
          <w:rFonts w:cs="Arial"/>
          <w:sz w:val="22"/>
          <w:szCs w:val="22"/>
          <w:lang w:val="sr-Cyrl-RS"/>
        </w:rPr>
        <w:t xml:space="preserve"> </w:t>
      </w:r>
      <w:r w:rsidR="00B47EA7">
        <w:rPr>
          <w:rFonts w:cs="Arial"/>
          <w:sz w:val="22"/>
          <w:szCs w:val="22"/>
          <w:lang w:val="sr-Cyrl-RS"/>
        </w:rPr>
        <w:t>Prihvaćene</w:t>
      </w:r>
      <w:r w:rsidR="009269AF">
        <w:rPr>
          <w:rFonts w:cs="Arial"/>
          <w:sz w:val="22"/>
          <w:szCs w:val="22"/>
          <w:lang w:val="sr-Cyrl-RS"/>
        </w:rPr>
        <w:t xml:space="preserve"> </w:t>
      </w:r>
      <w:r w:rsidR="00B47EA7">
        <w:rPr>
          <w:rFonts w:cs="Arial"/>
          <w:sz w:val="22"/>
          <w:szCs w:val="22"/>
          <w:lang w:val="sr-Cyrl-RS"/>
        </w:rPr>
        <w:t>tranše</w:t>
      </w:r>
      <w:r w:rsidRPr="002956C8">
        <w:rPr>
          <w:rFonts w:cs="Arial"/>
          <w:sz w:val="22"/>
          <w:szCs w:val="22"/>
        </w:rPr>
        <w:t>.</w:t>
      </w:r>
    </w:p>
    <w:p w14:paraId="32281BFF" w14:textId="347F75AB" w:rsidR="00AB56FB" w:rsidRPr="002956C8" w:rsidRDefault="00AB56FB" w:rsidP="00AB56FB">
      <w:pPr>
        <w:pStyle w:val="BodyText"/>
        <w:widowControl w:val="0"/>
        <w:tabs>
          <w:tab w:val="left" w:pos="559"/>
          <w:tab w:val="left" w:pos="810"/>
          <w:tab w:val="left" w:pos="900"/>
          <w:tab w:val="left" w:pos="1481"/>
        </w:tabs>
        <w:spacing w:after="0"/>
        <w:rPr>
          <w:rFonts w:ascii="Arial" w:hAnsi="Arial" w:cs="Arial"/>
          <w:noProof/>
          <w:sz w:val="22"/>
          <w:szCs w:val="22"/>
        </w:rPr>
      </w:pPr>
      <w:r w:rsidRPr="002956C8">
        <w:rPr>
          <w:rFonts w:ascii="Arial" w:hAnsi="Arial" w:cs="Arial"/>
          <w:noProof/>
          <w:sz w:val="22"/>
          <w:szCs w:val="22"/>
        </w:rPr>
        <w:t>1.6.</w:t>
      </w:r>
      <w:r w:rsidR="00B47EA7">
        <w:rPr>
          <w:rFonts w:ascii="Arial" w:hAnsi="Arial" w:cs="Arial"/>
          <w:noProof/>
          <w:sz w:val="22"/>
          <w:szCs w:val="22"/>
        </w:rPr>
        <w:t>C</w:t>
      </w:r>
      <w:r w:rsidRPr="002956C8">
        <w:rPr>
          <w:rFonts w:ascii="Arial" w:hAnsi="Arial" w:cs="Arial"/>
          <w:noProof/>
          <w:sz w:val="22"/>
          <w:szCs w:val="22"/>
        </w:rPr>
        <w:t xml:space="preserve">(2) </w:t>
      </w:r>
      <w:r w:rsidR="00B47EA7">
        <w:rPr>
          <w:rFonts w:ascii="Arial" w:hAnsi="Arial" w:cs="Arial"/>
          <w:noProof/>
          <w:sz w:val="22"/>
          <w:szCs w:val="22"/>
        </w:rPr>
        <w:t>OTKAZIVANjE</w:t>
      </w:r>
    </w:p>
    <w:p w14:paraId="47C6DA01" w14:textId="77777777" w:rsidR="00AB56FB" w:rsidRPr="002956C8" w:rsidRDefault="00AB56FB" w:rsidP="00AB56FB">
      <w:pPr>
        <w:spacing w:before="5" w:line="120" w:lineRule="exact"/>
        <w:rPr>
          <w:rFonts w:ascii="Arial" w:hAnsi="Arial" w:cs="Arial"/>
          <w:noProof/>
        </w:rPr>
      </w:pPr>
    </w:p>
    <w:p w14:paraId="32A6466F" w14:textId="7E7B926C" w:rsidR="00AB56FB" w:rsidRPr="002956C8" w:rsidRDefault="00AB56FB" w:rsidP="009269AF">
      <w:pPr>
        <w:pStyle w:val="BodyText"/>
        <w:tabs>
          <w:tab w:val="left" w:pos="900"/>
        </w:tabs>
        <w:ind w:left="1134" w:right="70" w:hanging="708"/>
        <w:jc w:val="both"/>
        <w:rPr>
          <w:rFonts w:ascii="Arial" w:hAnsi="Arial" w:cs="Arial"/>
          <w:noProof/>
          <w:sz w:val="22"/>
          <w:szCs w:val="22"/>
        </w:rPr>
      </w:pPr>
      <w:r w:rsidRPr="002956C8">
        <w:rPr>
          <w:rFonts w:ascii="Arial" w:hAnsi="Arial" w:cs="Arial"/>
          <w:noProof/>
          <w:sz w:val="22"/>
          <w:szCs w:val="22"/>
        </w:rPr>
        <w:t xml:space="preserve">        (</w:t>
      </w:r>
      <w:r w:rsidR="00B47EA7">
        <w:rPr>
          <w:rFonts w:ascii="Arial" w:hAnsi="Arial" w:cs="Arial"/>
          <w:noProof/>
          <w:sz w:val="22"/>
          <w:szCs w:val="22"/>
        </w:rPr>
        <w:t>a</w:t>
      </w:r>
      <w:r w:rsidRPr="002956C8">
        <w:rPr>
          <w:rFonts w:ascii="Arial" w:hAnsi="Arial" w:cs="Arial"/>
          <w:noProof/>
          <w:sz w:val="22"/>
          <w:szCs w:val="22"/>
        </w:rPr>
        <w:t xml:space="preserve">) </w:t>
      </w:r>
      <w:r w:rsidR="00B47EA7">
        <w:rPr>
          <w:rFonts w:ascii="Arial" w:hAnsi="Arial" w:cs="Arial"/>
          <w:noProof/>
          <w:sz w:val="22"/>
          <w:szCs w:val="22"/>
        </w:rPr>
        <w:t>Ukoliko</w:t>
      </w:r>
      <w:r>
        <w:rPr>
          <w:rFonts w:ascii="Arial" w:hAnsi="Arial" w:cs="Arial"/>
          <w:noProof/>
          <w:sz w:val="22"/>
          <w:szCs w:val="22"/>
        </w:rPr>
        <w:t xml:space="preserve"> </w:t>
      </w:r>
      <w:r w:rsidR="00B47EA7">
        <w:rPr>
          <w:rFonts w:ascii="Arial" w:hAnsi="Arial" w:cs="Arial"/>
          <w:noProof/>
          <w:sz w:val="22"/>
          <w:szCs w:val="22"/>
        </w:rPr>
        <w:t>se</w:t>
      </w:r>
      <w:r>
        <w:rPr>
          <w:rFonts w:ascii="Arial" w:hAnsi="Arial" w:cs="Arial"/>
          <w:noProof/>
          <w:sz w:val="22"/>
          <w:szCs w:val="22"/>
        </w:rPr>
        <w:t xml:space="preserve"> </w:t>
      </w:r>
      <w:r w:rsidR="00B47EA7">
        <w:rPr>
          <w:rFonts w:ascii="Arial" w:hAnsi="Arial" w:cs="Arial"/>
          <w:noProof/>
          <w:sz w:val="22"/>
          <w:szCs w:val="22"/>
        </w:rPr>
        <w:t>Prihvaćena</w:t>
      </w:r>
      <w:r>
        <w:rPr>
          <w:rFonts w:ascii="Arial" w:hAnsi="Arial" w:cs="Arial"/>
          <w:noProof/>
          <w:sz w:val="22"/>
          <w:szCs w:val="22"/>
        </w:rPr>
        <w:t xml:space="preserve"> </w:t>
      </w:r>
      <w:r w:rsidR="00B47EA7">
        <w:rPr>
          <w:rFonts w:ascii="Arial" w:hAnsi="Arial" w:cs="Arial"/>
          <w:noProof/>
          <w:sz w:val="22"/>
          <w:szCs w:val="22"/>
        </w:rPr>
        <w:t>tranša</w:t>
      </w:r>
      <w:r>
        <w:rPr>
          <w:rFonts w:ascii="Arial" w:hAnsi="Arial" w:cs="Arial"/>
          <w:noProof/>
          <w:sz w:val="22"/>
          <w:szCs w:val="22"/>
        </w:rPr>
        <w:t xml:space="preserve"> </w:t>
      </w:r>
      <w:r w:rsidR="00B47EA7">
        <w:rPr>
          <w:rFonts w:ascii="Arial" w:hAnsi="Arial" w:cs="Arial"/>
          <w:noProof/>
          <w:sz w:val="22"/>
          <w:szCs w:val="22"/>
        </w:rPr>
        <w:t>koja</w:t>
      </w:r>
      <w:r w:rsidRPr="002956C8">
        <w:t xml:space="preserve"> </w:t>
      </w:r>
      <w:r w:rsidR="00B47EA7">
        <w:t>je</w:t>
      </w:r>
      <w:r>
        <w:t xml:space="preserve"> </w:t>
      </w:r>
      <w:r>
        <w:rPr>
          <w:rFonts w:ascii="Arial" w:hAnsi="Arial" w:cs="Arial"/>
          <w:noProof/>
          <w:sz w:val="22"/>
          <w:szCs w:val="22"/>
        </w:rPr>
        <w:t>T</w:t>
      </w:r>
      <w:r w:rsidR="00B47EA7">
        <w:rPr>
          <w:rFonts w:ascii="Arial" w:hAnsi="Arial" w:cs="Arial"/>
          <w:noProof/>
          <w:sz w:val="22"/>
          <w:szCs w:val="22"/>
        </w:rPr>
        <w:t>r</w:t>
      </w:r>
      <w:r>
        <w:rPr>
          <w:rFonts w:ascii="Arial" w:hAnsi="Arial" w:cs="Arial"/>
          <w:noProof/>
          <w:sz w:val="22"/>
          <w:szCs w:val="22"/>
        </w:rPr>
        <w:t>a</w:t>
      </w:r>
      <w:r w:rsidR="00B47EA7">
        <w:rPr>
          <w:rFonts w:ascii="Arial" w:hAnsi="Arial" w:cs="Arial"/>
          <w:noProof/>
          <w:sz w:val="22"/>
          <w:szCs w:val="22"/>
        </w:rPr>
        <w:t>nša</w:t>
      </w:r>
      <w:r w:rsidRPr="002956C8">
        <w:rPr>
          <w:rFonts w:ascii="Arial" w:hAnsi="Arial" w:cs="Arial"/>
          <w:noProof/>
          <w:sz w:val="22"/>
          <w:szCs w:val="22"/>
        </w:rPr>
        <w:t xml:space="preserve"> </w:t>
      </w:r>
      <w:r w:rsidR="00B47EA7">
        <w:rPr>
          <w:rFonts w:ascii="Arial" w:hAnsi="Arial" w:cs="Arial"/>
          <w:noProof/>
          <w:sz w:val="22"/>
          <w:szCs w:val="22"/>
        </w:rPr>
        <w:t>sa</w:t>
      </w:r>
      <w:r w:rsidRPr="002956C8">
        <w:rPr>
          <w:rFonts w:ascii="Arial" w:hAnsi="Arial" w:cs="Arial"/>
          <w:noProof/>
          <w:sz w:val="22"/>
          <w:szCs w:val="22"/>
        </w:rPr>
        <w:t xml:space="preserve"> </w:t>
      </w:r>
      <w:r w:rsidR="00B47EA7">
        <w:rPr>
          <w:rFonts w:ascii="Arial" w:hAnsi="Arial" w:cs="Arial"/>
          <w:noProof/>
          <w:sz w:val="22"/>
          <w:szCs w:val="22"/>
        </w:rPr>
        <w:t>fiksn</w:t>
      </w:r>
      <w:r w:rsidRPr="002956C8">
        <w:rPr>
          <w:rFonts w:ascii="Arial" w:hAnsi="Arial" w:cs="Arial"/>
          <w:noProof/>
          <w:sz w:val="22"/>
          <w:szCs w:val="22"/>
        </w:rPr>
        <w:t>o</w:t>
      </w:r>
      <w:r w:rsidR="00B47EA7">
        <w:rPr>
          <w:rFonts w:ascii="Arial" w:hAnsi="Arial" w:cs="Arial"/>
          <w:noProof/>
          <w:sz w:val="22"/>
          <w:szCs w:val="22"/>
        </w:rPr>
        <w:t>m</w:t>
      </w:r>
      <w:r w:rsidRPr="002956C8">
        <w:rPr>
          <w:rFonts w:ascii="Arial" w:hAnsi="Arial" w:cs="Arial"/>
          <w:noProof/>
          <w:sz w:val="22"/>
          <w:szCs w:val="22"/>
        </w:rPr>
        <w:t xml:space="preserve"> </w:t>
      </w:r>
      <w:r w:rsidR="00B47EA7">
        <w:rPr>
          <w:rFonts w:ascii="Arial" w:hAnsi="Arial" w:cs="Arial"/>
          <w:noProof/>
          <w:sz w:val="22"/>
          <w:szCs w:val="22"/>
        </w:rPr>
        <w:t>st</w:t>
      </w:r>
      <w:r w:rsidRPr="002956C8">
        <w:rPr>
          <w:rFonts w:ascii="Arial" w:hAnsi="Arial" w:cs="Arial"/>
          <w:noProof/>
          <w:sz w:val="22"/>
          <w:szCs w:val="22"/>
        </w:rPr>
        <w:t>o</w:t>
      </w:r>
      <w:r w:rsidR="00B47EA7">
        <w:rPr>
          <w:rFonts w:ascii="Arial" w:hAnsi="Arial" w:cs="Arial"/>
          <w:noProof/>
          <w:sz w:val="22"/>
          <w:szCs w:val="22"/>
        </w:rPr>
        <w:t>pom</w:t>
      </w:r>
      <w:r w:rsidR="009269AF" w:rsidRPr="009269AF">
        <w:rPr>
          <w:rFonts w:ascii="Arial" w:hAnsi="Arial" w:cs="Arial"/>
          <w:noProof/>
          <w:sz w:val="22"/>
          <w:szCs w:val="22"/>
        </w:rPr>
        <w:t xml:space="preserve"> </w:t>
      </w:r>
      <w:r w:rsidR="009269AF">
        <w:rPr>
          <w:rFonts w:ascii="Arial" w:hAnsi="Arial" w:cs="Arial"/>
          <w:noProof/>
          <w:sz w:val="22"/>
          <w:szCs w:val="22"/>
          <w:lang w:val="sr-Cyrl-RS"/>
        </w:rPr>
        <w:t>(„</w:t>
      </w:r>
      <w:r w:rsidR="00B47EA7">
        <w:rPr>
          <w:rFonts w:ascii="Arial" w:hAnsi="Arial" w:cs="Arial"/>
          <w:b/>
          <w:noProof/>
          <w:sz w:val="22"/>
          <w:szCs w:val="22"/>
          <w:lang w:val="sr-Cyrl-RS"/>
        </w:rPr>
        <w:t>Otkazana</w:t>
      </w:r>
      <w:r w:rsidR="009269AF" w:rsidRPr="009269AF">
        <w:rPr>
          <w:rFonts w:ascii="Arial" w:hAnsi="Arial" w:cs="Arial"/>
          <w:b/>
          <w:noProof/>
          <w:sz w:val="22"/>
          <w:szCs w:val="22"/>
          <w:lang w:val="sr-Cyrl-RS"/>
        </w:rPr>
        <w:t xml:space="preserve"> </w:t>
      </w:r>
      <w:r w:rsidR="00B47EA7">
        <w:rPr>
          <w:rFonts w:ascii="Arial" w:hAnsi="Arial" w:cs="Arial"/>
          <w:b/>
          <w:noProof/>
          <w:sz w:val="22"/>
          <w:szCs w:val="22"/>
          <w:lang w:val="sr-Cyrl-RS"/>
        </w:rPr>
        <w:t>tranša</w:t>
      </w:r>
      <w:r w:rsidR="009269AF">
        <w:rPr>
          <w:rFonts w:ascii="Arial" w:hAnsi="Arial" w:cs="Arial"/>
          <w:noProof/>
          <w:sz w:val="22"/>
          <w:szCs w:val="22"/>
          <w:lang w:val="sr-Cyrl-RS"/>
        </w:rPr>
        <w:t xml:space="preserve">ˮ) </w:t>
      </w:r>
      <w:r w:rsidR="00B47EA7">
        <w:rPr>
          <w:rFonts w:ascii="Arial" w:hAnsi="Arial" w:cs="Arial"/>
          <w:noProof/>
          <w:sz w:val="22"/>
          <w:szCs w:val="22"/>
        </w:rPr>
        <w:t>otkaže</w:t>
      </w:r>
      <w:r>
        <w:rPr>
          <w:rFonts w:ascii="Arial" w:hAnsi="Arial" w:cs="Arial"/>
          <w:noProof/>
          <w:sz w:val="22"/>
          <w:szCs w:val="22"/>
        </w:rPr>
        <w:t>:</w:t>
      </w:r>
    </w:p>
    <w:p w14:paraId="2FE8E3A5" w14:textId="21DD209D" w:rsidR="00AB56FB" w:rsidRPr="002956C8" w:rsidRDefault="00B47EA7" w:rsidP="005C03B7">
      <w:pPr>
        <w:pStyle w:val="BodyText"/>
        <w:widowControl w:val="0"/>
        <w:numPr>
          <w:ilvl w:val="0"/>
          <w:numId w:val="26"/>
        </w:numPr>
        <w:tabs>
          <w:tab w:val="left" w:pos="1800"/>
        </w:tabs>
        <w:spacing w:after="0" w:line="250" w:lineRule="auto"/>
        <w:ind w:right="157" w:hanging="558"/>
        <w:jc w:val="both"/>
        <w:rPr>
          <w:rFonts w:ascii="Arial" w:hAnsi="Arial" w:cs="Arial"/>
          <w:noProof/>
          <w:sz w:val="22"/>
          <w:szCs w:val="22"/>
        </w:rPr>
      </w:pPr>
      <w:r>
        <w:rPr>
          <w:rFonts w:ascii="Arial" w:hAnsi="Arial" w:cs="Arial"/>
          <w:noProof/>
          <w:sz w:val="22"/>
          <w:szCs w:val="22"/>
        </w:rPr>
        <w:t>od</w:t>
      </w:r>
      <w:r w:rsidR="00AB56FB">
        <w:rPr>
          <w:rFonts w:ascii="Arial" w:hAnsi="Arial" w:cs="Arial"/>
          <w:noProof/>
          <w:sz w:val="22"/>
          <w:szCs w:val="22"/>
        </w:rPr>
        <w:t xml:space="preserve"> </w:t>
      </w:r>
      <w:r>
        <w:rPr>
          <w:rFonts w:ascii="Arial" w:hAnsi="Arial" w:cs="Arial"/>
          <w:noProof/>
          <w:sz w:val="22"/>
          <w:szCs w:val="22"/>
        </w:rPr>
        <w:t>strane</w:t>
      </w:r>
      <w:r w:rsidR="00AB56FB">
        <w:rPr>
          <w:rFonts w:ascii="Arial" w:hAnsi="Arial" w:cs="Arial"/>
          <w:noProof/>
          <w:sz w:val="22"/>
          <w:szCs w:val="22"/>
        </w:rPr>
        <w:t xml:space="preserve"> </w:t>
      </w:r>
      <w:r>
        <w:rPr>
          <w:rFonts w:ascii="Arial" w:hAnsi="Arial" w:cs="Arial"/>
          <w:noProof/>
          <w:sz w:val="22"/>
          <w:szCs w:val="22"/>
        </w:rPr>
        <w:t>Zajmoprimca</w:t>
      </w:r>
      <w:r w:rsidR="00AB56FB">
        <w:rPr>
          <w:rFonts w:ascii="Arial" w:hAnsi="Arial" w:cs="Arial"/>
          <w:noProof/>
          <w:sz w:val="22"/>
          <w:szCs w:val="22"/>
        </w:rPr>
        <w:t xml:space="preserve"> </w:t>
      </w:r>
      <w:r>
        <w:rPr>
          <w:rFonts w:ascii="Arial" w:hAnsi="Arial" w:cs="Arial"/>
          <w:noProof/>
          <w:sz w:val="22"/>
          <w:szCs w:val="22"/>
        </w:rPr>
        <w:t>u</w:t>
      </w:r>
      <w:r w:rsidR="00AB56FB">
        <w:rPr>
          <w:rFonts w:ascii="Arial" w:hAnsi="Arial" w:cs="Arial"/>
          <w:noProof/>
          <w:sz w:val="22"/>
          <w:szCs w:val="22"/>
        </w:rPr>
        <w:t xml:space="preserve"> </w:t>
      </w:r>
      <w:r>
        <w:rPr>
          <w:rFonts w:ascii="Arial" w:hAnsi="Arial" w:cs="Arial"/>
          <w:noProof/>
          <w:sz w:val="22"/>
          <w:szCs w:val="22"/>
        </w:rPr>
        <w:t>skladu</w:t>
      </w:r>
      <w:r w:rsidR="00AB56FB">
        <w:rPr>
          <w:rFonts w:ascii="Arial" w:hAnsi="Arial" w:cs="Arial"/>
          <w:noProof/>
          <w:sz w:val="22"/>
          <w:szCs w:val="22"/>
        </w:rPr>
        <w:t xml:space="preserve"> </w:t>
      </w:r>
      <w:r>
        <w:rPr>
          <w:rFonts w:ascii="Arial" w:hAnsi="Arial" w:cs="Arial"/>
          <w:noProof/>
          <w:sz w:val="22"/>
          <w:szCs w:val="22"/>
        </w:rPr>
        <w:t>sa</w:t>
      </w:r>
      <w:r w:rsidR="00AB56FB">
        <w:rPr>
          <w:rFonts w:ascii="Arial" w:hAnsi="Arial" w:cs="Arial"/>
          <w:noProof/>
          <w:sz w:val="22"/>
          <w:szCs w:val="22"/>
        </w:rPr>
        <w:t xml:space="preserve"> </w:t>
      </w:r>
      <w:r>
        <w:rPr>
          <w:rFonts w:ascii="Arial" w:hAnsi="Arial" w:cs="Arial"/>
          <w:noProof/>
          <w:sz w:val="22"/>
          <w:szCs w:val="22"/>
        </w:rPr>
        <w:t>članom</w:t>
      </w:r>
      <w:r w:rsidR="00AB56FB">
        <w:rPr>
          <w:rFonts w:ascii="Arial" w:hAnsi="Arial" w:cs="Arial"/>
          <w:noProof/>
          <w:sz w:val="22"/>
          <w:szCs w:val="22"/>
        </w:rPr>
        <w:t xml:space="preserve"> 1.6.</w:t>
      </w:r>
      <w:r>
        <w:rPr>
          <w:rFonts w:ascii="Arial" w:hAnsi="Arial" w:cs="Arial"/>
          <w:noProof/>
          <w:sz w:val="22"/>
          <w:szCs w:val="22"/>
        </w:rPr>
        <w:t>A</w:t>
      </w:r>
      <w:r w:rsidR="00AB56FB">
        <w:rPr>
          <w:rFonts w:ascii="Arial" w:hAnsi="Arial" w:cs="Arial"/>
          <w:noProof/>
          <w:sz w:val="22"/>
          <w:szCs w:val="22"/>
        </w:rPr>
        <w:t xml:space="preserve">; </w:t>
      </w:r>
      <w:r>
        <w:rPr>
          <w:rFonts w:ascii="Arial" w:hAnsi="Arial" w:cs="Arial"/>
          <w:noProof/>
          <w:sz w:val="22"/>
          <w:szCs w:val="22"/>
          <w:lang w:val="sr-Cyrl-RS"/>
        </w:rPr>
        <w:t>ili</w:t>
      </w:r>
    </w:p>
    <w:p w14:paraId="14720A2F" w14:textId="77777777" w:rsidR="00AB56FB" w:rsidRPr="002956C8" w:rsidRDefault="00AB56FB" w:rsidP="00AB56FB">
      <w:pPr>
        <w:spacing w:before="1" w:line="110" w:lineRule="exact"/>
        <w:rPr>
          <w:rFonts w:ascii="Arial" w:hAnsi="Arial" w:cs="Arial"/>
          <w:noProof/>
        </w:rPr>
      </w:pPr>
    </w:p>
    <w:p w14:paraId="75FD6D5C" w14:textId="5E326483" w:rsidR="00AB56FB" w:rsidRPr="000B6122" w:rsidRDefault="00B47EA7" w:rsidP="005C03B7">
      <w:pPr>
        <w:pStyle w:val="BodyText"/>
        <w:numPr>
          <w:ilvl w:val="0"/>
          <w:numId w:val="26"/>
        </w:numPr>
        <w:spacing w:line="250" w:lineRule="auto"/>
        <w:ind w:right="156" w:hanging="594"/>
        <w:jc w:val="both"/>
        <w:rPr>
          <w:rFonts w:ascii="Arial" w:hAnsi="Arial" w:cs="Arial"/>
          <w:noProof/>
          <w:sz w:val="22"/>
          <w:szCs w:val="22"/>
        </w:rPr>
      </w:pPr>
      <w:r>
        <w:rPr>
          <w:rFonts w:ascii="Arial" w:hAnsi="Arial" w:cs="Arial"/>
          <w:noProof/>
          <w:sz w:val="22"/>
          <w:szCs w:val="22"/>
        </w:rPr>
        <w:lastRenderedPageBreak/>
        <w:t>od</w:t>
      </w:r>
      <w:r w:rsidR="00AB56FB">
        <w:rPr>
          <w:rFonts w:ascii="Arial" w:hAnsi="Arial" w:cs="Arial"/>
          <w:noProof/>
          <w:sz w:val="22"/>
          <w:szCs w:val="22"/>
        </w:rPr>
        <w:t xml:space="preserve"> </w:t>
      </w:r>
      <w:r>
        <w:rPr>
          <w:rFonts w:ascii="Arial" w:hAnsi="Arial" w:cs="Arial"/>
          <w:noProof/>
          <w:sz w:val="22"/>
          <w:szCs w:val="22"/>
        </w:rPr>
        <w:t>strane</w:t>
      </w:r>
      <w:r w:rsidR="00AB56FB">
        <w:rPr>
          <w:rFonts w:ascii="Arial" w:hAnsi="Arial" w:cs="Arial"/>
          <w:noProof/>
          <w:sz w:val="22"/>
          <w:szCs w:val="22"/>
        </w:rPr>
        <w:t xml:space="preserve"> </w:t>
      </w:r>
      <w:r>
        <w:rPr>
          <w:rFonts w:ascii="Arial" w:hAnsi="Arial" w:cs="Arial"/>
          <w:noProof/>
          <w:sz w:val="22"/>
          <w:szCs w:val="22"/>
        </w:rPr>
        <w:t>Banke</w:t>
      </w:r>
      <w:r w:rsidR="00AB56FB">
        <w:rPr>
          <w:rFonts w:ascii="Arial" w:hAnsi="Arial" w:cs="Arial"/>
          <w:noProof/>
          <w:sz w:val="22"/>
          <w:szCs w:val="22"/>
        </w:rPr>
        <w:t xml:space="preserve"> </w:t>
      </w:r>
      <w:r>
        <w:rPr>
          <w:rFonts w:ascii="Arial" w:hAnsi="Arial" w:cs="Arial"/>
          <w:noProof/>
          <w:sz w:val="22"/>
          <w:szCs w:val="22"/>
        </w:rPr>
        <w:t>u</w:t>
      </w:r>
      <w:r w:rsidR="009269AF" w:rsidRPr="009269AF">
        <w:rPr>
          <w:rFonts w:ascii="Arial" w:hAnsi="Arial" w:cs="Arial"/>
          <w:noProof/>
          <w:sz w:val="22"/>
          <w:szCs w:val="22"/>
        </w:rPr>
        <w:t xml:space="preserve"> </w:t>
      </w:r>
      <w:r>
        <w:rPr>
          <w:rFonts w:ascii="Arial" w:hAnsi="Arial" w:cs="Arial"/>
          <w:noProof/>
          <w:sz w:val="22"/>
          <w:szCs w:val="22"/>
        </w:rPr>
        <w:t>slučaju</w:t>
      </w:r>
      <w:r w:rsidR="009269AF" w:rsidRPr="009269AF">
        <w:rPr>
          <w:rFonts w:ascii="Arial" w:hAnsi="Arial" w:cs="Arial"/>
          <w:noProof/>
          <w:sz w:val="22"/>
          <w:szCs w:val="22"/>
        </w:rPr>
        <w:t xml:space="preserve"> </w:t>
      </w:r>
      <w:r>
        <w:rPr>
          <w:rFonts w:ascii="Arial" w:hAnsi="Arial" w:cs="Arial"/>
          <w:noProof/>
          <w:sz w:val="22"/>
          <w:szCs w:val="22"/>
        </w:rPr>
        <w:t>događaja</w:t>
      </w:r>
      <w:r w:rsidR="009269AF" w:rsidRPr="009269AF">
        <w:rPr>
          <w:rFonts w:ascii="Arial" w:hAnsi="Arial" w:cs="Arial"/>
          <w:noProof/>
          <w:sz w:val="22"/>
          <w:szCs w:val="22"/>
        </w:rPr>
        <w:t xml:space="preserve"> </w:t>
      </w:r>
      <w:r>
        <w:rPr>
          <w:rFonts w:ascii="Arial" w:hAnsi="Arial" w:cs="Arial"/>
          <w:noProof/>
          <w:sz w:val="22"/>
          <w:szCs w:val="22"/>
        </w:rPr>
        <w:t>Sluč</w:t>
      </w:r>
      <w:r w:rsidR="009269AF" w:rsidRPr="009269AF">
        <w:rPr>
          <w:rFonts w:ascii="Arial" w:hAnsi="Arial" w:cs="Arial"/>
          <w:noProof/>
          <w:sz w:val="22"/>
          <w:szCs w:val="22"/>
        </w:rPr>
        <w:t xml:space="preserve">aja </w:t>
      </w:r>
      <w:r>
        <w:rPr>
          <w:rFonts w:ascii="Arial" w:hAnsi="Arial" w:cs="Arial"/>
          <w:noProof/>
          <w:sz w:val="22"/>
          <w:szCs w:val="22"/>
        </w:rPr>
        <w:t>pr</w:t>
      </w:r>
      <w:r w:rsidR="009269AF" w:rsidRPr="009269AF">
        <w:rPr>
          <w:rFonts w:ascii="Arial" w:hAnsi="Arial" w:cs="Arial"/>
          <w:noProof/>
          <w:sz w:val="22"/>
          <w:szCs w:val="22"/>
        </w:rPr>
        <w:t>e</w:t>
      </w:r>
      <w:r>
        <w:rPr>
          <w:rFonts w:ascii="Arial" w:hAnsi="Arial" w:cs="Arial"/>
          <w:noProof/>
          <w:sz w:val="22"/>
          <w:szCs w:val="22"/>
        </w:rPr>
        <w:t>vr</w:t>
      </w:r>
      <w:r w:rsidR="009269AF" w:rsidRPr="009269AF">
        <w:rPr>
          <w:rFonts w:ascii="Arial" w:hAnsi="Arial" w:cs="Arial"/>
          <w:noProof/>
          <w:sz w:val="22"/>
          <w:szCs w:val="22"/>
        </w:rPr>
        <w:t>e</w:t>
      </w:r>
      <w:r>
        <w:rPr>
          <w:rFonts w:ascii="Arial" w:hAnsi="Arial" w:cs="Arial"/>
          <w:noProof/>
          <w:sz w:val="22"/>
          <w:szCs w:val="22"/>
        </w:rPr>
        <w:t>m</w:t>
      </w:r>
      <w:r w:rsidR="009269AF" w:rsidRPr="009269AF">
        <w:rPr>
          <w:rFonts w:ascii="Arial" w:hAnsi="Arial" w:cs="Arial"/>
          <w:noProof/>
          <w:sz w:val="22"/>
          <w:szCs w:val="22"/>
        </w:rPr>
        <w:t>e</w:t>
      </w:r>
      <w:r>
        <w:rPr>
          <w:rFonts w:ascii="Arial" w:hAnsi="Arial" w:cs="Arial"/>
          <w:noProof/>
          <w:sz w:val="22"/>
          <w:szCs w:val="22"/>
        </w:rPr>
        <w:t>n</w:t>
      </w:r>
      <w:r w:rsidR="009269AF" w:rsidRPr="009269AF">
        <w:rPr>
          <w:rFonts w:ascii="Arial" w:hAnsi="Arial" w:cs="Arial"/>
          <w:noProof/>
          <w:sz w:val="22"/>
          <w:szCs w:val="22"/>
        </w:rPr>
        <w:t>o</w:t>
      </w:r>
      <w:r>
        <w:rPr>
          <w:rFonts w:ascii="Arial" w:hAnsi="Arial" w:cs="Arial"/>
          <w:noProof/>
          <w:sz w:val="22"/>
          <w:szCs w:val="22"/>
        </w:rPr>
        <w:t>g</w:t>
      </w:r>
      <w:r w:rsidR="009269AF" w:rsidRPr="009269AF">
        <w:rPr>
          <w:rFonts w:ascii="Arial" w:hAnsi="Arial" w:cs="Arial"/>
          <w:noProof/>
          <w:sz w:val="22"/>
          <w:szCs w:val="22"/>
        </w:rPr>
        <w:t xml:space="preserve"> </w:t>
      </w:r>
      <w:r>
        <w:rPr>
          <w:rFonts w:ascii="Arial" w:hAnsi="Arial" w:cs="Arial"/>
          <w:noProof/>
          <w:sz w:val="22"/>
          <w:szCs w:val="22"/>
        </w:rPr>
        <w:t>pl</w:t>
      </w:r>
      <w:r w:rsidR="009269AF" w:rsidRPr="009269AF">
        <w:rPr>
          <w:rFonts w:ascii="Arial" w:hAnsi="Arial" w:cs="Arial"/>
          <w:noProof/>
          <w:sz w:val="22"/>
          <w:szCs w:val="22"/>
        </w:rPr>
        <w:t>a</w:t>
      </w:r>
      <w:r>
        <w:rPr>
          <w:rFonts w:ascii="Arial" w:hAnsi="Arial" w:cs="Arial"/>
          <w:noProof/>
          <w:sz w:val="22"/>
          <w:szCs w:val="22"/>
        </w:rPr>
        <w:t>ć</w:t>
      </w:r>
      <w:r w:rsidR="009269AF" w:rsidRPr="009269AF">
        <w:rPr>
          <w:rFonts w:ascii="Arial" w:hAnsi="Arial" w:cs="Arial"/>
          <w:noProof/>
          <w:sz w:val="22"/>
          <w:szCs w:val="22"/>
        </w:rPr>
        <w:t>a</w:t>
      </w:r>
      <w:r>
        <w:rPr>
          <w:rFonts w:ascii="Arial" w:hAnsi="Arial" w:cs="Arial"/>
          <w:noProof/>
          <w:sz w:val="22"/>
          <w:szCs w:val="22"/>
        </w:rPr>
        <w:t>nj</w:t>
      </w:r>
      <w:r w:rsidR="009269AF" w:rsidRPr="009269AF">
        <w:rPr>
          <w:rFonts w:ascii="Arial" w:hAnsi="Arial" w:cs="Arial"/>
          <w:noProof/>
          <w:sz w:val="22"/>
          <w:szCs w:val="22"/>
        </w:rPr>
        <w:t xml:space="preserve">a </w:t>
      </w:r>
      <w:r>
        <w:rPr>
          <w:rFonts w:ascii="Arial" w:hAnsi="Arial" w:cs="Arial"/>
          <w:noProof/>
          <w:sz w:val="22"/>
          <w:szCs w:val="22"/>
        </w:rPr>
        <w:t>s</w:t>
      </w:r>
      <w:r w:rsidR="009269AF" w:rsidRPr="009269AF">
        <w:rPr>
          <w:rFonts w:ascii="Arial" w:hAnsi="Arial" w:cs="Arial"/>
          <w:noProof/>
          <w:sz w:val="22"/>
          <w:szCs w:val="22"/>
        </w:rPr>
        <w:t xml:space="preserve">a </w:t>
      </w:r>
      <w:r>
        <w:rPr>
          <w:rFonts w:ascii="Arial" w:hAnsi="Arial" w:cs="Arial"/>
          <w:noProof/>
          <w:sz w:val="22"/>
          <w:szCs w:val="22"/>
        </w:rPr>
        <w:t>n</w:t>
      </w:r>
      <w:r w:rsidR="009269AF" w:rsidRPr="009269AF">
        <w:rPr>
          <w:rFonts w:ascii="Arial" w:hAnsi="Arial" w:cs="Arial"/>
          <w:noProof/>
          <w:sz w:val="22"/>
          <w:szCs w:val="22"/>
        </w:rPr>
        <w:t>a</w:t>
      </w:r>
      <w:r>
        <w:rPr>
          <w:rFonts w:ascii="Arial" w:hAnsi="Arial" w:cs="Arial"/>
          <w:noProof/>
          <w:sz w:val="22"/>
          <w:szCs w:val="22"/>
        </w:rPr>
        <w:t>kn</w:t>
      </w:r>
      <w:r w:rsidR="009269AF" w:rsidRPr="009269AF">
        <w:rPr>
          <w:rFonts w:ascii="Arial" w:hAnsi="Arial" w:cs="Arial"/>
          <w:noProof/>
          <w:sz w:val="22"/>
          <w:szCs w:val="22"/>
        </w:rPr>
        <w:t>a</w:t>
      </w:r>
      <w:r>
        <w:rPr>
          <w:rFonts w:ascii="Arial" w:hAnsi="Arial" w:cs="Arial"/>
          <w:noProof/>
          <w:sz w:val="22"/>
          <w:szCs w:val="22"/>
        </w:rPr>
        <w:t>d</w:t>
      </w:r>
      <w:r w:rsidR="009269AF" w:rsidRPr="009269AF">
        <w:rPr>
          <w:rFonts w:ascii="Arial" w:hAnsi="Arial" w:cs="Arial"/>
          <w:noProof/>
          <w:sz w:val="22"/>
          <w:szCs w:val="22"/>
        </w:rPr>
        <w:t>o</w:t>
      </w:r>
      <w:r>
        <w:rPr>
          <w:rFonts w:ascii="Arial" w:hAnsi="Arial" w:cs="Arial"/>
          <w:noProof/>
          <w:sz w:val="22"/>
          <w:szCs w:val="22"/>
        </w:rPr>
        <w:t>m</w:t>
      </w:r>
      <w:r w:rsidR="009269AF" w:rsidRPr="009269AF">
        <w:rPr>
          <w:rFonts w:ascii="Arial" w:hAnsi="Arial" w:cs="Arial"/>
          <w:noProof/>
          <w:sz w:val="22"/>
          <w:szCs w:val="22"/>
        </w:rPr>
        <w:t xml:space="preserve"> </w:t>
      </w:r>
      <w:r>
        <w:rPr>
          <w:rFonts w:ascii="Arial" w:hAnsi="Arial" w:cs="Arial"/>
          <w:noProof/>
          <w:sz w:val="22"/>
          <w:szCs w:val="22"/>
        </w:rPr>
        <w:t>ili</w:t>
      </w:r>
      <w:r w:rsidR="009269AF" w:rsidRPr="009269AF">
        <w:rPr>
          <w:rFonts w:ascii="Arial" w:hAnsi="Arial" w:cs="Arial"/>
          <w:noProof/>
          <w:sz w:val="22"/>
          <w:szCs w:val="22"/>
        </w:rPr>
        <w:t xml:space="preserve"> </w:t>
      </w:r>
      <w:r>
        <w:rPr>
          <w:rFonts w:ascii="Arial" w:hAnsi="Arial" w:cs="Arial"/>
          <w:noProof/>
          <w:sz w:val="22"/>
          <w:szCs w:val="22"/>
        </w:rPr>
        <w:t>događaja</w:t>
      </w:r>
      <w:r w:rsidR="009269AF" w:rsidRPr="009269AF">
        <w:rPr>
          <w:rFonts w:ascii="Arial" w:hAnsi="Arial" w:cs="Arial"/>
          <w:noProof/>
          <w:sz w:val="22"/>
          <w:szCs w:val="22"/>
        </w:rPr>
        <w:t xml:space="preserve"> </w:t>
      </w:r>
      <w:r>
        <w:rPr>
          <w:rFonts w:ascii="Arial" w:hAnsi="Arial" w:cs="Arial"/>
          <w:noProof/>
          <w:sz w:val="22"/>
          <w:szCs w:val="22"/>
        </w:rPr>
        <w:t>ili</w:t>
      </w:r>
      <w:r w:rsidR="009269AF" w:rsidRPr="009269AF">
        <w:rPr>
          <w:rFonts w:ascii="Arial" w:hAnsi="Arial" w:cs="Arial"/>
          <w:noProof/>
          <w:sz w:val="22"/>
          <w:szCs w:val="22"/>
        </w:rPr>
        <w:t xml:space="preserve"> </w:t>
      </w:r>
      <w:r>
        <w:rPr>
          <w:rFonts w:ascii="Arial" w:hAnsi="Arial" w:cs="Arial"/>
          <w:noProof/>
          <w:sz w:val="22"/>
          <w:szCs w:val="22"/>
        </w:rPr>
        <w:t>okolnosti</w:t>
      </w:r>
      <w:r w:rsidR="009269AF" w:rsidRPr="009269AF">
        <w:rPr>
          <w:rFonts w:ascii="Arial" w:hAnsi="Arial" w:cs="Arial"/>
          <w:noProof/>
          <w:sz w:val="22"/>
          <w:szCs w:val="22"/>
        </w:rPr>
        <w:t xml:space="preserve"> </w:t>
      </w:r>
      <w:r>
        <w:rPr>
          <w:rFonts w:ascii="Arial" w:hAnsi="Arial" w:cs="Arial"/>
          <w:noProof/>
          <w:sz w:val="22"/>
          <w:szCs w:val="22"/>
        </w:rPr>
        <w:t>koji</w:t>
      </w:r>
      <w:r w:rsidR="009269AF" w:rsidRPr="009269AF">
        <w:rPr>
          <w:rFonts w:ascii="Arial" w:hAnsi="Arial" w:cs="Arial"/>
          <w:noProof/>
          <w:sz w:val="22"/>
          <w:szCs w:val="22"/>
        </w:rPr>
        <w:t xml:space="preserve"> </w:t>
      </w:r>
      <w:r>
        <w:rPr>
          <w:rFonts w:ascii="Arial" w:hAnsi="Arial" w:cs="Arial"/>
          <w:noProof/>
          <w:sz w:val="22"/>
          <w:szCs w:val="22"/>
        </w:rPr>
        <w:t>bi</w:t>
      </w:r>
      <w:r w:rsidR="009269AF" w:rsidRPr="009269AF">
        <w:rPr>
          <w:rFonts w:ascii="Arial" w:hAnsi="Arial" w:cs="Arial"/>
          <w:noProof/>
          <w:sz w:val="22"/>
          <w:szCs w:val="22"/>
        </w:rPr>
        <w:t xml:space="preserve"> (</w:t>
      </w:r>
      <w:r>
        <w:rPr>
          <w:rFonts w:ascii="Arial" w:hAnsi="Arial" w:cs="Arial"/>
          <w:noProof/>
          <w:sz w:val="22"/>
          <w:szCs w:val="22"/>
        </w:rPr>
        <w:t>protekom</w:t>
      </w:r>
      <w:r w:rsidR="009269AF" w:rsidRPr="009269AF">
        <w:rPr>
          <w:rFonts w:ascii="Arial" w:hAnsi="Arial" w:cs="Arial"/>
          <w:noProof/>
          <w:sz w:val="22"/>
          <w:szCs w:val="22"/>
        </w:rPr>
        <w:t xml:space="preserve"> </w:t>
      </w:r>
      <w:r>
        <w:rPr>
          <w:rFonts w:ascii="Arial" w:hAnsi="Arial" w:cs="Arial"/>
          <w:noProof/>
          <w:sz w:val="22"/>
          <w:szCs w:val="22"/>
        </w:rPr>
        <w:t>vremena</w:t>
      </w:r>
      <w:r w:rsidR="009269AF" w:rsidRPr="009269AF">
        <w:rPr>
          <w:rFonts w:ascii="Arial" w:hAnsi="Arial" w:cs="Arial"/>
          <w:noProof/>
          <w:sz w:val="22"/>
          <w:szCs w:val="22"/>
        </w:rPr>
        <w:t xml:space="preserve"> </w:t>
      </w:r>
      <w:r>
        <w:rPr>
          <w:rFonts w:ascii="Arial" w:hAnsi="Arial" w:cs="Arial"/>
          <w:noProof/>
          <w:sz w:val="22"/>
          <w:szCs w:val="22"/>
        </w:rPr>
        <w:t>ili</w:t>
      </w:r>
      <w:r w:rsidR="009269AF" w:rsidRPr="009269AF">
        <w:rPr>
          <w:rFonts w:ascii="Arial" w:hAnsi="Arial" w:cs="Arial"/>
          <w:noProof/>
          <w:sz w:val="22"/>
          <w:szCs w:val="22"/>
        </w:rPr>
        <w:t xml:space="preserve"> </w:t>
      </w:r>
      <w:r>
        <w:rPr>
          <w:rFonts w:ascii="Arial" w:hAnsi="Arial" w:cs="Arial"/>
          <w:noProof/>
          <w:sz w:val="22"/>
          <w:szCs w:val="22"/>
        </w:rPr>
        <w:t>davanjem</w:t>
      </w:r>
      <w:r w:rsidR="009269AF" w:rsidRPr="009269AF">
        <w:rPr>
          <w:rFonts w:ascii="Arial" w:hAnsi="Arial" w:cs="Arial"/>
          <w:noProof/>
          <w:sz w:val="22"/>
          <w:szCs w:val="22"/>
        </w:rPr>
        <w:t xml:space="preserve"> </w:t>
      </w:r>
      <w:r>
        <w:rPr>
          <w:rFonts w:ascii="Arial" w:hAnsi="Arial" w:cs="Arial"/>
          <w:noProof/>
          <w:sz w:val="22"/>
          <w:szCs w:val="22"/>
        </w:rPr>
        <w:t>obaveštenja</w:t>
      </w:r>
      <w:r w:rsidR="009269AF" w:rsidRPr="009269AF">
        <w:rPr>
          <w:rFonts w:ascii="Arial" w:hAnsi="Arial" w:cs="Arial"/>
          <w:noProof/>
          <w:sz w:val="22"/>
          <w:szCs w:val="22"/>
        </w:rPr>
        <w:t xml:space="preserve"> </w:t>
      </w:r>
      <w:r>
        <w:rPr>
          <w:rFonts w:ascii="Arial" w:hAnsi="Arial" w:cs="Arial"/>
          <w:noProof/>
          <w:sz w:val="22"/>
          <w:szCs w:val="22"/>
        </w:rPr>
        <w:t>ili</w:t>
      </w:r>
      <w:r w:rsidR="009269AF" w:rsidRPr="009269AF">
        <w:rPr>
          <w:rFonts w:ascii="Arial" w:hAnsi="Arial" w:cs="Arial"/>
          <w:noProof/>
          <w:sz w:val="22"/>
          <w:szCs w:val="22"/>
        </w:rPr>
        <w:t xml:space="preserve"> </w:t>
      </w:r>
      <w:r>
        <w:rPr>
          <w:rFonts w:ascii="Arial" w:hAnsi="Arial" w:cs="Arial"/>
          <w:noProof/>
          <w:sz w:val="22"/>
          <w:szCs w:val="22"/>
        </w:rPr>
        <w:t>donošenjem</w:t>
      </w:r>
      <w:r w:rsidR="009269AF">
        <w:rPr>
          <w:rFonts w:ascii="Arial" w:hAnsi="Arial" w:cs="Arial"/>
          <w:noProof/>
          <w:sz w:val="22"/>
          <w:szCs w:val="22"/>
        </w:rPr>
        <w:t xml:space="preserve"> </w:t>
      </w:r>
      <w:r>
        <w:rPr>
          <w:rFonts w:ascii="Arial" w:hAnsi="Arial" w:cs="Arial"/>
          <w:noProof/>
          <w:sz w:val="22"/>
          <w:szCs w:val="22"/>
        </w:rPr>
        <w:t>bilo</w:t>
      </w:r>
      <w:r w:rsidR="009269AF">
        <w:rPr>
          <w:rFonts w:ascii="Arial" w:hAnsi="Arial" w:cs="Arial"/>
          <w:noProof/>
          <w:sz w:val="22"/>
          <w:szCs w:val="22"/>
        </w:rPr>
        <w:t xml:space="preserve"> </w:t>
      </w:r>
      <w:r>
        <w:rPr>
          <w:rFonts w:ascii="Arial" w:hAnsi="Arial" w:cs="Arial"/>
          <w:noProof/>
          <w:sz w:val="22"/>
          <w:szCs w:val="22"/>
        </w:rPr>
        <w:t>kakve</w:t>
      </w:r>
      <w:r w:rsidR="009269AF">
        <w:rPr>
          <w:rFonts w:ascii="Arial" w:hAnsi="Arial" w:cs="Arial"/>
          <w:noProof/>
          <w:sz w:val="22"/>
          <w:szCs w:val="22"/>
        </w:rPr>
        <w:t xml:space="preserve"> </w:t>
      </w:r>
      <w:r>
        <w:rPr>
          <w:rFonts w:ascii="Arial" w:hAnsi="Arial" w:cs="Arial"/>
          <w:noProof/>
          <w:sz w:val="22"/>
          <w:szCs w:val="22"/>
        </w:rPr>
        <w:t>odluke</w:t>
      </w:r>
      <w:r w:rsidR="009269AF">
        <w:rPr>
          <w:rFonts w:ascii="Arial" w:hAnsi="Arial" w:cs="Arial"/>
          <w:noProof/>
          <w:sz w:val="22"/>
          <w:szCs w:val="22"/>
        </w:rPr>
        <w:t xml:space="preserve"> </w:t>
      </w:r>
      <w:r>
        <w:rPr>
          <w:rFonts w:ascii="Arial" w:hAnsi="Arial" w:cs="Arial"/>
          <w:noProof/>
          <w:sz w:val="22"/>
          <w:szCs w:val="22"/>
        </w:rPr>
        <w:t>prema</w:t>
      </w:r>
      <w:r w:rsidR="009269AF">
        <w:rPr>
          <w:rFonts w:ascii="Arial" w:hAnsi="Arial" w:cs="Arial"/>
          <w:noProof/>
          <w:sz w:val="22"/>
          <w:szCs w:val="22"/>
        </w:rPr>
        <w:t xml:space="preserve"> </w:t>
      </w:r>
      <w:r>
        <w:rPr>
          <w:rFonts w:ascii="Arial" w:hAnsi="Arial" w:cs="Arial"/>
          <w:noProof/>
          <w:sz w:val="22"/>
          <w:szCs w:val="22"/>
        </w:rPr>
        <w:t>ovom</w:t>
      </w:r>
      <w:r w:rsidR="009269AF">
        <w:rPr>
          <w:rFonts w:ascii="Arial" w:hAnsi="Arial" w:cs="Arial"/>
          <w:noProof/>
          <w:sz w:val="22"/>
          <w:szCs w:val="22"/>
        </w:rPr>
        <w:t xml:space="preserve"> </w:t>
      </w:r>
      <w:r>
        <w:rPr>
          <w:rFonts w:ascii="Arial" w:hAnsi="Arial" w:cs="Arial"/>
          <w:noProof/>
          <w:sz w:val="22"/>
          <w:szCs w:val="22"/>
        </w:rPr>
        <w:t>ugovoru</w:t>
      </w:r>
      <w:r w:rsidR="009269AF" w:rsidRPr="009269AF">
        <w:rPr>
          <w:rFonts w:ascii="Arial" w:hAnsi="Arial" w:cs="Arial"/>
          <w:noProof/>
          <w:sz w:val="22"/>
          <w:szCs w:val="22"/>
        </w:rPr>
        <w:t xml:space="preserve"> </w:t>
      </w:r>
      <w:r>
        <w:rPr>
          <w:rFonts w:ascii="Arial" w:hAnsi="Arial" w:cs="Arial"/>
          <w:noProof/>
          <w:sz w:val="22"/>
          <w:szCs w:val="22"/>
        </w:rPr>
        <w:t>ili</w:t>
      </w:r>
      <w:r w:rsidR="009269AF" w:rsidRPr="009269AF">
        <w:rPr>
          <w:rFonts w:ascii="Arial" w:hAnsi="Arial" w:cs="Arial"/>
          <w:noProof/>
          <w:sz w:val="22"/>
          <w:szCs w:val="22"/>
        </w:rPr>
        <w:t xml:space="preserve"> </w:t>
      </w:r>
      <w:r>
        <w:rPr>
          <w:rFonts w:ascii="Arial" w:hAnsi="Arial" w:cs="Arial"/>
          <w:noProof/>
          <w:sz w:val="22"/>
          <w:szCs w:val="22"/>
        </w:rPr>
        <w:t>bilo</w:t>
      </w:r>
      <w:r w:rsidR="009269AF" w:rsidRPr="009269AF">
        <w:rPr>
          <w:rFonts w:ascii="Arial" w:hAnsi="Arial" w:cs="Arial"/>
          <w:noProof/>
          <w:sz w:val="22"/>
          <w:szCs w:val="22"/>
        </w:rPr>
        <w:t xml:space="preserve"> </w:t>
      </w:r>
      <w:r>
        <w:rPr>
          <w:rFonts w:ascii="Arial" w:hAnsi="Arial" w:cs="Arial"/>
          <w:noProof/>
          <w:sz w:val="22"/>
          <w:szCs w:val="22"/>
        </w:rPr>
        <w:t>kojoj</w:t>
      </w:r>
      <w:r w:rsidR="009269AF" w:rsidRPr="009269AF">
        <w:rPr>
          <w:rFonts w:ascii="Arial" w:hAnsi="Arial" w:cs="Arial"/>
          <w:noProof/>
          <w:sz w:val="22"/>
          <w:szCs w:val="22"/>
        </w:rPr>
        <w:t xml:space="preserve"> </w:t>
      </w:r>
      <w:r>
        <w:rPr>
          <w:rFonts w:ascii="Arial" w:hAnsi="Arial" w:cs="Arial"/>
          <w:noProof/>
          <w:sz w:val="22"/>
          <w:szCs w:val="22"/>
        </w:rPr>
        <w:t>kombinaciji</w:t>
      </w:r>
      <w:r w:rsidR="009269AF" w:rsidRPr="009269AF">
        <w:rPr>
          <w:rFonts w:ascii="Arial" w:hAnsi="Arial" w:cs="Arial"/>
          <w:noProof/>
          <w:sz w:val="22"/>
          <w:szCs w:val="22"/>
        </w:rPr>
        <w:t xml:space="preserve"> </w:t>
      </w:r>
      <w:r>
        <w:rPr>
          <w:rFonts w:ascii="Arial" w:hAnsi="Arial" w:cs="Arial"/>
          <w:noProof/>
          <w:sz w:val="22"/>
          <w:szCs w:val="22"/>
        </w:rPr>
        <w:t>prethodnog</w:t>
      </w:r>
      <w:r w:rsidR="009269AF" w:rsidRPr="009269AF">
        <w:rPr>
          <w:rFonts w:ascii="Arial" w:hAnsi="Arial" w:cs="Arial"/>
          <w:noProof/>
          <w:sz w:val="22"/>
          <w:szCs w:val="22"/>
        </w:rPr>
        <w:t xml:space="preserve">) </w:t>
      </w:r>
      <w:r>
        <w:rPr>
          <w:rFonts w:ascii="Arial" w:hAnsi="Arial" w:cs="Arial"/>
          <w:noProof/>
          <w:sz w:val="22"/>
          <w:szCs w:val="22"/>
        </w:rPr>
        <w:t>predstavljali</w:t>
      </w:r>
      <w:r w:rsidR="009269AF" w:rsidRPr="009269AF">
        <w:rPr>
          <w:rFonts w:ascii="Arial" w:hAnsi="Arial" w:cs="Arial"/>
          <w:noProof/>
          <w:sz w:val="22"/>
          <w:szCs w:val="22"/>
        </w:rPr>
        <w:t xml:space="preserve"> </w:t>
      </w:r>
      <w:r>
        <w:rPr>
          <w:rFonts w:ascii="Arial" w:hAnsi="Arial" w:cs="Arial"/>
          <w:noProof/>
          <w:sz w:val="22"/>
          <w:szCs w:val="22"/>
        </w:rPr>
        <w:t>Sluč</w:t>
      </w:r>
      <w:r w:rsidR="00AB56FB" w:rsidRPr="002956C8">
        <w:rPr>
          <w:rFonts w:ascii="Arial" w:hAnsi="Arial" w:cs="Arial"/>
          <w:noProof/>
          <w:sz w:val="22"/>
          <w:szCs w:val="22"/>
        </w:rPr>
        <w:t xml:space="preserve">aj </w:t>
      </w:r>
      <w:r>
        <w:rPr>
          <w:rFonts w:ascii="Arial" w:hAnsi="Arial" w:cs="Arial"/>
          <w:noProof/>
          <w:sz w:val="22"/>
          <w:szCs w:val="22"/>
        </w:rPr>
        <w:t>pr</w:t>
      </w:r>
      <w:r w:rsidR="00AB56FB" w:rsidRPr="002956C8">
        <w:rPr>
          <w:rFonts w:ascii="Arial" w:hAnsi="Arial" w:cs="Arial"/>
          <w:noProof/>
          <w:sz w:val="22"/>
          <w:szCs w:val="22"/>
        </w:rPr>
        <w:t>e</w:t>
      </w:r>
      <w:r>
        <w:rPr>
          <w:rFonts w:ascii="Arial" w:hAnsi="Arial" w:cs="Arial"/>
          <w:noProof/>
          <w:sz w:val="22"/>
          <w:szCs w:val="22"/>
        </w:rPr>
        <w:t>vr</w:t>
      </w:r>
      <w:r w:rsidR="00AB56FB" w:rsidRPr="002956C8">
        <w:rPr>
          <w:rFonts w:ascii="Arial" w:hAnsi="Arial" w:cs="Arial"/>
          <w:noProof/>
          <w:sz w:val="22"/>
          <w:szCs w:val="22"/>
        </w:rPr>
        <w:t>e</w:t>
      </w:r>
      <w:r>
        <w:rPr>
          <w:rFonts w:ascii="Arial" w:hAnsi="Arial" w:cs="Arial"/>
          <w:noProof/>
          <w:sz w:val="22"/>
          <w:szCs w:val="22"/>
        </w:rPr>
        <w:t>m</w:t>
      </w:r>
      <w:r w:rsidR="00AB56FB" w:rsidRPr="002956C8">
        <w:rPr>
          <w:rFonts w:ascii="Arial" w:hAnsi="Arial" w:cs="Arial"/>
          <w:noProof/>
          <w:sz w:val="22"/>
          <w:szCs w:val="22"/>
        </w:rPr>
        <w:t>e</w:t>
      </w:r>
      <w:r>
        <w:rPr>
          <w:rFonts w:ascii="Arial" w:hAnsi="Arial" w:cs="Arial"/>
          <w:noProof/>
          <w:sz w:val="22"/>
          <w:szCs w:val="22"/>
        </w:rPr>
        <w:t>n</w:t>
      </w:r>
      <w:r w:rsidR="00AB56FB" w:rsidRPr="002956C8">
        <w:rPr>
          <w:rFonts w:ascii="Arial" w:hAnsi="Arial" w:cs="Arial"/>
          <w:noProof/>
          <w:sz w:val="22"/>
          <w:szCs w:val="22"/>
        </w:rPr>
        <w:t>o</w:t>
      </w:r>
      <w:r>
        <w:rPr>
          <w:rFonts w:ascii="Arial" w:hAnsi="Arial" w:cs="Arial"/>
          <w:noProof/>
          <w:sz w:val="22"/>
          <w:szCs w:val="22"/>
        </w:rPr>
        <w:t>g</w:t>
      </w:r>
      <w:r w:rsidR="00AB56FB" w:rsidRPr="002956C8">
        <w:rPr>
          <w:rFonts w:ascii="Arial" w:hAnsi="Arial" w:cs="Arial"/>
          <w:noProof/>
          <w:sz w:val="22"/>
          <w:szCs w:val="22"/>
        </w:rPr>
        <w:t xml:space="preserve"> </w:t>
      </w:r>
      <w:r>
        <w:rPr>
          <w:rFonts w:ascii="Arial" w:hAnsi="Arial" w:cs="Arial"/>
          <w:noProof/>
          <w:sz w:val="22"/>
          <w:szCs w:val="22"/>
        </w:rPr>
        <w:t>pl</w:t>
      </w:r>
      <w:r w:rsidR="00AB56FB" w:rsidRPr="002956C8">
        <w:rPr>
          <w:rFonts w:ascii="Arial" w:hAnsi="Arial" w:cs="Arial"/>
          <w:noProof/>
          <w:sz w:val="22"/>
          <w:szCs w:val="22"/>
        </w:rPr>
        <w:t>a</w:t>
      </w:r>
      <w:r>
        <w:rPr>
          <w:rFonts w:ascii="Arial" w:hAnsi="Arial" w:cs="Arial"/>
          <w:noProof/>
          <w:sz w:val="22"/>
          <w:szCs w:val="22"/>
        </w:rPr>
        <w:t>ć</w:t>
      </w:r>
      <w:r w:rsidR="00AB56FB" w:rsidRPr="002956C8">
        <w:rPr>
          <w:rFonts w:ascii="Arial" w:hAnsi="Arial" w:cs="Arial"/>
          <w:noProof/>
          <w:sz w:val="22"/>
          <w:szCs w:val="22"/>
        </w:rPr>
        <w:t>a</w:t>
      </w:r>
      <w:r>
        <w:rPr>
          <w:rFonts w:ascii="Arial" w:hAnsi="Arial" w:cs="Arial"/>
          <w:noProof/>
          <w:sz w:val="22"/>
          <w:szCs w:val="22"/>
        </w:rPr>
        <w:t>nj</w:t>
      </w:r>
      <w:r w:rsidR="00AB56FB" w:rsidRPr="002956C8">
        <w:rPr>
          <w:rFonts w:ascii="Arial" w:hAnsi="Arial" w:cs="Arial"/>
          <w:noProof/>
          <w:sz w:val="22"/>
          <w:szCs w:val="22"/>
        </w:rPr>
        <w:t xml:space="preserve">a </w:t>
      </w:r>
      <w:r>
        <w:rPr>
          <w:rFonts w:ascii="Arial" w:hAnsi="Arial" w:cs="Arial"/>
          <w:noProof/>
          <w:sz w:val="22"/>
          <w:szCs w:val="22"/>
        </w:rPr>
        <w:t>s</w:t>
      </w:r>
      <w:r w:rsidR="00AB56FB" w:rsidRPr="002956C8">
        <w:rPr>
          <w:rFonts w:ascii="Arial" w:hAnsi="Arial" w:cs="Arial"/>
          <w:noProof/>
          <w:sz w:val="22"/>
          <w:szCs w:val="22"/>
        </w:rPr>
        <w:t xml:space="preserve">a </w:t>
      </w:r>
      <w:r>
        <w:rPr>
          <w:rFonts w:ascii="Arial" w:hAnsi="Arial" w:cs="Arial"/>
          <w:noProof/>
          <w:sz w:val="22"/>
          <w:szCs w:val="22"/>
        </w:rPr>
        <w:t>n</w:t>
      </w:r>
      <w:r w:rsidR="00AB56FB" w:rsidRPr="002956C8">
        <w:rPr>
          <w:rFonts w:ascii="Arial" w:hAnsi="Arial" w:cs="Arial"/>
          <w:noProof/>
          <w:sz w:val="22"/>
          <w:szCs w:val="22"/>
        </w:rPr>
        <w:t>a</w:t>
      </w:r>
      <w:r>
        <w:rPr>
          <w:rFonts w:ascii="Arial" w:hAnsi="Arial" w:cs="Arial"/>
          <w:noProof/>
          <w:sz w:val="22"/>
          <w:szCs w:val="22"/>
        </w:rPr>
        <w:t>kn</w:t>
      </w:r>
      <w:r w:rsidR="00AB56FB" w:rsidRPr="002956C8">
        <w:rPr>
          <w:rFonts w:ascii="Arial" w:hAnsi="Arial" w:cs="Arial"/>
          <w:noProof/>
          <w:sz w:val="22"/>
          <w:szCs w:val="22"/>
        </w:rPr>
        <w:t>a</w:t>
      </w:r>
      <w:r>
        <w:rPr>
          <w:rFonts w:ascii="Arial" w:hAnsi="Arial" w:cs="Arial"/>
          <w:noProof/>
          <w:sz w:val="22"/>
          <w:szCs w:val="22"/>
        </w:rPr>
        <w:t>d</w:t>
      </w:r>
      <w:r w:rsidR="00AB56FB" w:rsidRPr="002956C8">
        <w:rPr>
          <w:rFonts w:ascii="Arial" w:hAnsi="Arial" w:cs="Arial"/>
          <w:noProof/>
          <w:sz w:val="22"/>
          <w:szCs w:val="22"/>
        </w:rPr>
        <w:t>o</w:t>
      </w:r>
      <w:r>
        <w:rPr>
          <w:rFonts w:ascii="Arial" w:hAnsi="Arial" w:cs="Arial"/>
          <w:noProof/>
          <w:sz w:val="22"/>
          <w:szCs w:val="22"/>
        </w:rPr>
        <w:t>m</w:t>
      </w:r>
      <w:r w:rsidR="00AB56FB">
        <w:rPr>
          <w:rFonts w:ascii="Arial" w:hAnsi="Arial" w:cs="Arial"/>
          <w:noProof/>
          <w:sz w:val="22"/>
          <w:szCs w:val="22"/>
        </w:rPr>
        <w:t xml:space="preserve"> </w:t>
      </w:r>
      <w:r>
        <w:rPr>
          <w:rFonts w:ascii="Arial" w:hAnsi="Arial" w:cs="Arial"/>
          <w:noProof/>
          <w:sz w:val="22"/>
          <w:szCs w:val="22"/>
        </w:rPr>
        <w:t>ili</w:t>
      </w:r>
      <w:r w:rsidR="00AB56FB" w:rsidRPr="002956C8">
        <w:rPr>
          <w:rFonts w:ascii="Arial" w:hAnsi="Arial" w:cs="Arial"/>
          <w:noProof/>
          <w:sz w:val="22"/>
          <w:szCs w:val="22"/>
        </w:rPr>
        <w:t xml:space="preserve"> </w:t>
      </w:r>
      <w:r>
        <w:rPr>
          <w:rFonts w:ascii="Arial" w:hAnsi="Arial" w:cs="Arial"/>
          <w:noProof/>
          <w:sz w:val="22"/>
          <w:szCs w:val="22"/>
        </w:rPr>
        <w:t>nakon</w:t>
      </w:r>
      <w:r w:rsidR="00AB56FB" w:rsidRPr="002956C8">
        <w:rPr>
          <w:rFonts w:ascii="Arial" w:hAnsi="Arial" w:cs="Arial"/>
          <w:noProof/>
          <w:sz w:val="22"/>
          <w:szCs w:val="22"/>
        </w:rPr>
        <w:t xml:space="preserve"> </w:t>
      </w:r>
      <w:r>
        <w:rPr>
          <w:rFonts w:ascii="Arial" w:hAnsi="Arial" w:cs="Arial"/>
          <w:noProof/>
          <w:sz w:val="22"/>
          <w:szCs w:val="22"/>
        </w:rPr>
        <w:t>što</w:t>
      </w:r>
      <w:r w:rsidR="00AB56FB" w:rsidRPr="002956C8">
        <w:rPr>
          <w:rFonts w:ascii="Arial" w:hAnsi="Arial" w:cs="Arial"/>
          <w:noProof/>
          <w:sz w:val="22"/>
          <w:szCs w:val="22"/>
        </w:rPr>
        <w:t xml:space="preserve"> </w:t>
      </w:r>
      <w:r>
        <w:rPr>
          <w:rFonts w:ascii="Arial" w:hAnsi="Arial" w:cs="Arial"/>
          <w:noProof/>
          <w:sz w:val="22"/>
          <w:szCs w:val="22"/>
        </w:rPr>
        <w:t>se</w:t>
      </w:r>
      <w:r w:rsidR="00AB56FB" w:rsidRPr="002956C8">
        <w:rPr>
          <w:rFonts w:ascii="Arial" w:hAnsi="Arial" w:cs="Arial"/>
          <w:noProof/>
          <w:sz w:val="22"/>
          <w:szCs w:val="22"/>
        </w:rPr>
        <w:t xml:space="preserve"> </w:t>
      </w:r>
      <w:r>
        <w:rPr>
          <w:rFonts w:ascii="Arial" w:hAnsi="Arial" w:cs="Arial"/>
          <w:noProof/>
          <w:sz w:val="22"/>
          <w:szCs w:val="22"/>
        </w:rPr>
        <w:t>desi</w:t>
      </w:r>
      <w:r w:rsidR="00AB56FB" w:rsidRPr="002956C8">
        <w:rPr>
          <w:rFonts w:ascii="Arial" w:hAnsi="Arial" w:cs="Arial"/>
          <w:noProof/>
          <w:sz w:val="22"/>
          <w:szCs w:val="22"/>
        </w:rPr>
        <w:t xml:space="preserve"> Ma</w:t>
      </w:r>
      <w:r>
        <w:rPr>
          <w:rFonts w:ascii="Arial" w:hAnsi="Arial" w:cs="Arial"/>
          <w:noProof/>
          <w:sz w:val="22"/>
          <w:szCs w:val="22"/>
        </w:rPr>
        <w:t>t</w:t>
      </w:r>
      <w:r w:rsidR="00AB56FB" w:rsidRPr="002956C8">
        <w:rPr>
          <w:rFonts w:ascii="Arial" w:hAnsi="Arial" w:cs="Arial"/>
          <w:noProof/>
          <w:sz w:val="22"/>
          <w:szCs w:val="22"/>
        </w:rPr>
        <w:t>e</w:t>
      </w:r>
      <w:r>
        <w:rPr>
          <w:rFonts w:ascii="Arial" w:hAnsi="Arial" w:cs="Arial"/>
          <w:noProof/>
          <w:sz w:val="22"/>
          <w:szCs w:val="22"/>
        </w:rPr>
        <w:t>ri</w:t>
      </w:r>
      <w:r w:rsidR="00AB56FB" w:rsidRPr="002956C8">
        <w:rPr>
          <w:rFonts w:ascii="Arial" w:hAnsi="Arial" w:cs="Arial"/>
          <w:noProof/>
          <w:sz w:val="22"/>
          <w:szCs w:val="22"/>
        </w:rPr>
        <w:t>ja</w:t>
      </w:r>
      <w:r>
        <w:rPr>
          <w:rFonts w:ascii="Arial" w:hAnsi="Arial" w:cs="Arial"/>
          <w:noProof/>
          <w:sz w:val="22"/>
          <w:szCs w:val="22"/>
        </w:rPr>
        <w:t>ln</w:t>
      </w:r>
      <w:r w:rsidR="00AB56FB" w:rsidRPr="002956C8">
        <w:rPr>
          <w:rFonts w:ascii="Arial" w:hAnsi="Arial" w:cs="Arial"/>
          <w:noProof/>
          <w:sz w:val="22"/>
          <w:szCs w:val="22"/>
        </w:rPr>
        <w:t xml:space="preserve">o </w:t>
      </w:r>
      <w:r>
        <w:rPr>
          <w:rFonts w:ascii="Arial" w:hAnsi="Arial" w:cs="Arial"/>
          <w:noProof/>
          <w:sz w:val="22"/>
          <w:szCs w:val="22"/>
        </w:rPr>
        <w:t>štetna</w:t>
      </w:r>
      <w:r w:rsidR="00AB56FB" w:rsidRPr="002956C8">
        <w:rPr>
          <w:rFonts w:ascii="Arial" w:hAnsi="Arial" w:cs="Arial"/>
          <w:noProof/>
          <w:sz w:val="22"/>
          <w:szCs w:val="22"/>
        </w:rPr>
        <w:t xml:space="preserve"> </w:t>
      </w:r>
      <w:r>
        <w:rPr>
          <w:rFonts w:ascii="Arial" w:hAnsi="Arial" w:cs="Arial"/>
          <w:noProof/>
          <w:sz w:val="22"/>
          <w:szCs w:val="22"/>
        </w:rPr>
        <w:t>pr</w:t>
      </w:r>
      <w:r w:rsidR="00AB56FB" w:rsidRPr="002956C8">
        <w:rPr>
          <w:rFonts w:ascii="Arial" w:hAnsi="Arial" w:cs="Arial"/>
          <w:noProof/>
          <w:sz w:val="22"/>
          <w:szCs w:val="22"/>
        </w:rPr>
        <w:t>o</w:t>
      </w:r>
      <w:r>
        <w:rPr>
          <w:rFonts w:ascii="Arial" w:hAnsi="Arial" w:cs="Arial"/>
          <w:noProof/>
          <w:sz w:val="22"/>
          <w:szCs w:val="22"/>
        </w:rPr>
        <w:t>m</w:t>
      </w:r>
      <w:r w:rsidR="00AB56FB" w:rsidRPr="002956C8">
        <w:rPr>
          <w:rFonts w:ascii="Arial" w:hAnsi="Arial" w:cs="Arial"/>
          <w:noProof/>
          <w:sz w:val="22"/>
          <w:szCs w:val="22"/>
        </w:rPr>
        <w:t>e</w:t>
      </w:r>
      <w:r>
        <w:rPr>
          <w:rFonts w:ascii="Arial" w:hAnsi="Arial" w:cs="Arial"/>
          <w:noProof/>
          <w:sz w:val="22"/>
          <w:szCs w:val="22"/>
        </w:rPr>
        <w:t>n</w:t>
      </w:r>
      <w:r w:rsidR="00AB56FB" w:rsidRPr="002956C8">
        <w:rPr>
          <w:rFonts w:ascii="Arial" w:hAnsi="Arial" w:cs="Arial"/>
          <w:noProof/>
          <w:sz w:val="22"/>
          <w:szCs w:val="22"/>
        </w:rPr>
        <w:t xml:space="preserve">a </w:t>
      </w:r>
      <w:r>
        <w:rPr>
          <w:rFonts w:ascii="Arial" w:hAnsi="Arial" w:cs="Arial"/>
          <w:noProof/>
          <w:sz w:val="22"/>
          <w:szCs w:val="22"/>
        </w:rPr>
        <w:t>ili</w:t>
      </w:r>
      <w:r w:rsidR="00AB56FB">
        <w:rPr>
          <w:rFonts w:ascii="Arial" w:hAnsi="Arial" w:cs="Arial"/>
          <w:noProof/>
          <w:sz w:val="22"/>
          <w:szCs w:val="22"/>
        </w:rPr>
        <w:t xml:space="preserve"> </w:t>
      </w:r>
      <w:r>
        <w:rPr>
          <w:rFonts w:ascii="Arial" w:hAnsi="Arial" w:cs="Arial"/>
          <w:noProof/>
          <w:sz w:val="22"/>
          <w:szCs w:val="22"/>
        </w:rPr>
        <w:t>u</w:t>
      </w:r>
      <w:r w:rsidR="00AB56FB">
        <w:rPr>
          <w:rFonts w:ascii="Arial" w:hAnsi="Arial" w:cs="Arial"/>
          <w:noProof/>
          <w:sz w:val="22"/>
          <w:szCs w:val="22"/>
        </w:rPr>
        <w:t xml:space="preserve"> </w:t>
      </w:r>
      <w:r>
        <w:rPr>
          <w:rFonts w:ascii="Arial" w:hAnsi="Arial" w:cs="Arial"/>
          <w:noProof/>
          <w:sz w:val="22"/>
          <w:szCs w:val="22"/>
        </w:rPr>
        <w:t>skladu</w:t>
      </w:r>
      <w:r w:rsidR="00AB56FB">
        <w:rPr>
          <w:rFonts w:ascii="Arial" w:hAnsi="Arial" w:cs="Arial"/>
          <w:noProof/>
          <w:sz w:val="22"/>
          <w:szCs w:val="22"/>
        </w:rPr>
        <w:t xml:space="preserve"> </w:t>
      </w:r>
      <w:r>
        <w:rPr>
          <w:rFonts w:ascii="Arial" w:hAnsi="Arial" w:cs="Arial"/>
          <w:noProof/>
          <w:sz w:val="22"/>
          <w:szCs w:val="22"/>
        </w:rPr>
        <w:t>sa</w:t>
      </w:r>
      <w:r w:rsidR="00AB56FB">
        <w:rPr>
          <w:rFonts w:ascii="Arial" w:hAnsi="Arial" w:cs="Arial"/>
          <w:noProof/>
          <w:sz w:val="22"/>
          <w:szCs w:val="22"/>
        </w:rPr>
        <w:t xml:space="preserve"> </w:t>
      </w:r>
      <w:r>
        <w:rPr>
          <w:rFonts w:ascii="Arial" w:hAnsi="Arial" w:cs="Arial"/>
          <w:noProof/>
          <w:sz w:val="22"/>
          <w:szCs w:val="22"/>
        </w:rPr>
        <w:t>članom</w:t>
      </w:r>
      <w:r w:rsidR="00AB56FB">
        <w:rPr>
          <w:rFonts w:ascii="Arial" w:hAnsi="Arial" w:cs="Arial"/>
          <w:noProof/>
          <w:sz w:val="22"/>
          <w:szCs w:val="22"/>
        </w:rPr>
        <w:t xml:space="preserve"> 1.5.</w:t>
      </w:r>
      <w:r>
        <w:rPr>
          <w:rFonts w:ascii="Arial" w:hAnsi="Arial" w:cs="Arial"/>
          <w:noProof/>
          <w:sz w:val="22"/>
          <w:szCs w:val="22"/>
        </w:rPr>
        <w:t>B</w:t>
      </w:r>
      <w:r w:rsidR="00AB56FB" w:rsidRPr="000B6122">
        <w:rPr>
          <w:rFonts w:ascii="Arial" w:hAnsi="Arial" w:cs="Arial"/>
          <w:noProof/>
          <w:sz w:val="22"/>
          <w:szCs w:val="22"/>
        </w:rPr>
        <w:t>.</w:t>
      </w:r>
    </w:p>
    <w:p w14:paraId="2F3580D8" w14:textId="0F5F4BD1" w:rsidR="004116AE" w:rsidRDefault="00B47EA7" w:rsidP="004116AE">
      <w:pPr>
        <w:pStyle w:val="BodyText"/>
        <w:spacing w:line="250" w:lineRule="auto"/>
        <w:ind w:left="1008" w:right="156"/>
        <w:jc w:val="both"/>
        <w:rPr>
          <w:rFonts w:ascii="Arial" w:hAnsi="Arial" w:cs="Arial"/>
          <w:noProof/>
          <w:sz w:val="22"/>
          <w:szCs w:val="22"/>
        </w:rPr>
      </w:pPr>
      <w:r>
        <w:rPr>
          <w:rFonts w:ascii="Arial" w:hAnsi="Arial" w:cs="Arial"/>
          <w:noProof/>
          <w:sz w:val="22"/>
          <w:szCs w:val="22"/>
        </w:rPr>
        <w:t>Zajmprimac</w:t>
      </w:r>
      <w:r w:rsidR="00AB56FB">
        <w:rPr>
          <w:rFonts w:ascii="Arial" w:hAnsi="Arial" w:cs="Arial"/>
          <w:noProof/>
          <w:sz w:val="22"/>
          <w:szCs w:val="22"/>
        </w:rPr>
        <w:t xml:space="preserve"> </w:t>
      </w:r>
      <w:r>
        <w:rPr>
          <w:rFonts w:ascii="Arial" w:hAnsi="Arial" w:cs="Arial"/>
          <w:noProof/>
          <w:sz w:val="22"/>
          <w:szCs w:val="22"/>
        </w:rPr>
        <w:t>će</w:t>
      </w:r>
      <w:r w:rsidR="00AB56FB">
        <w:rPr>
          <w:rFonts w:ascii="Arial" w:hAnsi="Arial" w:cs="Arial"/>
          <w:noProof/>
          <w:sz w:val="22"/>
          <w:szCs w:val="22"/>
        </w:rPr>
        <w:t xml:space="preserve"> </w:t>
      </w:r>
      <w:r>
        <w:rPr>
          <w:rFonts w:ascii="Arial" w:hAnsi="Arial" w:cs="Arial"/>
          <w:noProof/>
          <w:sz w:val="22"/>
          <w:szCs w:val="22"/>
        </w:rPr>
        <w:t>platiti</w:t>
      </w:r>
      <w:r w:rsidR="00AB56FB">
        <w:rPr>
          <w:rFonts w:ascii="Arial" w:hAnsi="Arial" w:cs="Arial"/>
          <w:noProof/>
          <w:sz w:val="22"/>
          <w:szCs w:val="22"/>
        </w:rPr>
        <w:t xml:space="preserve"> </w:t>
      </w:r>
      <w:r>
        <w:rPr>
          <w:rFonts w:ascii="Arial" w:hAnsi="Arial" w:cs="Arial"/>
          <w:noProof/>
          <w:sz w:val="22"/>
          <w:szCs w:val="22"/>
        </w:rPr>
        <w:t>Banci</w:t>
      </w:r>
      <w:r w:rsidR="00AB56FB">
        <w:rPr>
          <w:rFonts w:ascii="Arial" w:hAnsi="Arial" w:cs="Arial"/>
          <w:noProof/>
          <w:sz w:val="22"/>
          <w:szCs w:val="22"/>
        </w:rPr>
        <w:t xml:space="preserve"> </w:t>
      </w:r>
      <w:r>
        <w:rPr>
          <w:rFonts w:ascii="Arial" w:hAnsi="Arial" w:cs="Arial"/>
          <w:noProof/>
          <w:sz w:val="22"/>
          <w:szCs w:val="22"/>
          <w:lang w:val="sr-Cyrl-RS"/>
        </w:rPr>
        <w:t>naknadu</w:t>
      </w:r>
      <w:r w:rsidR="004116AE">
        <w:rPr>
          <w:rFonts w:ascii="Arial" w:hAnsi="Arial" w:cs="Arial"/>
          <w:noProof/>
          <w:sz w:val="22"/>
          <w:szCs w:val="22"/>
          <w:lang w:val="sr-Cyrl-RS"/>
        </w:rPr>
        <w:t xml:space="preserve"> </w:t>
      </w:r>
      <w:r>
        <w:rPr>
          <w:rFonts w:ascii="Arial" w:hAnsi="Arial" w:cs="Arial"/>
          <w:noProof/>
          <w:sz w:val="22"/>
          <w:szCs w:val="22"/>
          <w:lang w:val="sr-Cyrl-RS"/>
        </w:rPr>
        <w:t>na</w:t>
      </w:r>
      <w:r w:rsidR="004116AE">
        <w:rPr>
          <w:rFonts w:ascii="Arial" w:hAnsi="Arial" w:cs="Arial"/>
          <w:noProof/>
          <w:sz w:val="22"/>
          <w:szCs w:val="22"/>
          <w:lang w:val="sr-Cyrl-RS"/>
        </w:rPr>
        <w:t xml:space="preserve"> </w:t>
      </w:r>
      <w:r>
        <w:rPr>
          <w:rFonts w:ascii="Arial" w:hAnsi="Arial" w:cs="Arial"/>
          <w:noProof/>
          <w:sz w:val="22"/>
          <w:szCs w:val="22"/>
          <w:lang w:val="sr-Cyrl-RS"/>
        </w:rPr>
        <w:t>takvu</w:t>
      </w:r>
      <w:r w:rsidR="004116AE">
        <w:rPr>
          <w:rFonts w:ascii="Arial" w:hAnsi="Arial" w:cs="Arial"/>
          <w:noProof/>
          <w:sz w:val="22"/>
          <w:szCs w:val="22"/>
          <w:lang w:val="sr-Cyrl-RS"/>
        </w:rPr>
        <w:t xml:space="preserve"> </w:t>
      </w:r>
      <w:r>
        <w:rPr>
          <w:rFonts w:ascii="Arial" w:hAnsi="Arial" w:cs="Arial"/>
          <w:noProof/>
          <w:sz w:val="22"/>
          <w:szCs w:val="22"/>
          <w:lang w:val="sr-Cyrl-RS"/>
        </w:rPr>
        <w:t>Otkazanu</w:t>
      </w:r>
      <w:r w:rsidR="004116AE">
        <w:rPr>
          <w:rFonts w:ascii="Arial" w:hAnsi="Arial" w:cs="Arial"/>
          <w:noProof/>
          <w:sz w:val="22"/>
          <w:szCs w:val="22"/>
          <w:lang w:val="sr-Cyrl-RS"/>
        </w:rPr>
        <w:t xml:space="preserve"> </w:t>
      </w:r>
      <w:r>
        <w:rPr>
          <w:rFonts w:ascii="Arial" w:hAnsi="Arial" w:cs="Arial"/>
          <w:noProof/>
          <w:sz w:val="22"/>
          <w:szCs w:val="22"/>
          <w:lang w:val="sr-Cyrl-RS"/>
        </w:rPr>
        <w:t>tranšu</w:t>
      </w:r>
      <w:r w:rsidR="004116AE">
        <w:rPr>
          <w:rFonts w:ascii="Arial" w:hAnsi="Arial" w:cs="Arial"/>
          <w:noProof/>
          <w:sz w:val="22"/>
          <w:szCs w:val="22"/>
          <w:lang w:val="sr-Cyrl-RS"/>
        </w:rPr>
        <w:t xml:space="preserve">. </w:t>
      </w:r>
    </w:p>
    <w:p w14:paraId="046A7A33" w14:textId="4E3575F4" w:rsidR="004116AE" w:rsidRDefault="004116AE" w:rsidP="004116AE">
      <w:pPr>
        <w:pStyle w:val="BodyText"/>
        <w:spacing w:line="250" w:lineRule="auto"/>
        <w:ind w:left="1008" w:right="156" w:hanging="157"/>
        <w:jc w:val="both"/>
        <w:rPr>
          <w:rFonts w:ascii="Arial" w:hAnsi="Arial" w:cs="Arial"/>
          <w:noProof/>
          <w:sz w:val="22"/>
          <w:szCs w:val="22"/>
          <w:lang w:val="sr-Cyrl-RS"/>
        </w:rPr>
      </w:pPr>
      <w:r w:rsidRPr="0078095F">
        <w:rPr>
          <w:rFonts w:ascii="Arial" w:hAnsi="Arial" w:cs="Arial"/>
          <w:noProof/>
          <w:sz w:val="22"/>
          <w:szCs w:val="22"/>
        </w:rPr>
        <w:t>(</w:t>
      </w:r>
      <w:r w:rsidR="00B47EA7">
        <w:rPr>
          <w:rFonts w:ascii="Arial" w:hAnsi="Arial" w:cs="Arial"/>
          <w:noProof/>
          <w:sz w:val="22"/>
          <w:szCs w:val="22"/>
        </w:rPr>
        <w:t>b</w:t>
      </w:r>
      <w:r w:rsidRPr="0078095F">
        <w:rPr>
          <w:rFonts w:ascii="Arial" w:hAnsi="Arial" w:cs="Arial"/>
          <w:noProof/>
          <w:sz w:val="22"/>
          <w:szCs w:val="22"/>
        </w:rPr>
        <w:t xml:space="preserve">) </w:t>
      </w:r>
      <w:r w:rsidR="00B47EA7">
        <w:rPr>
          <w:rFonts w:ascii="Arial" w:hAnsi="Arial" w:cs="Arial"/>
          <w:noProof/>
          <w:sz w:val="22"/>
          <w:szCs w:val="22"/>
          <w:lang w:val="sr-Cyrl-RS"/>
        </w:rPr>
        <w:t>Takva</w:t>
      </w:r>
      <w:r>
        <w:rPr>
          <w:rFonts w:ascii="Arial" w:hAnsi="Arial" w:cs="Arial"/>
          <w:noProof/>
          <w:sz w:val="22"/>
          <w:szCs w:val="22"/>
          <w:lang w:val="sr-Cyrl-RS"/>
        </w:rPr>
        <w:t xml:space="preserve"> </w:t>
      </w:r>
      <w:r w:rsidR="00B47EA7">
        <w:rPr>
          <w:rFonts w:ascii="Arial" w:hAnsi="Arial" w:cs="Arial"/>
          <w:noProof/>
          <w:sz w:val="22"/>
          <w:szCs w:val="22"/>
          <w:lang w:val="sr-Cyrl-RS"/>
        </w:rPr>
        <w:t>naknada</w:t>
      </w:r>
      <w:r>
        <w:rPr>
          <w:rFonts w:ascii="Arial" w:hAnsi="Arial" w:cs="Arial"/>
          <w:noProof/>
          <w:sz w:val="22"/>
          <w:szCs w:val="22"/>
          <w:lang w:val="sr-Cyrl-RS"/>
        </w:rPr>
        <w:t xml:space="preserve"> </w:t>
      </w:r>
      <w:r w:rsidR="00B47EA7">
        <w:rPr>
          <w:rFonts w:ascii="Arial" w:hAnsi="Arial" w:cs="Arial"/>
          <w:noProof/>
          <w:sz w:val="22"/>
          <w:szCs w:val="22"/>
          <w:lang w:val="sr-Cyrl-RS"/>
        </w:rPr>
        <w:t>će</w:t>
      </w:r>
      <w:r>
        <w:rPr>
          <w:rFonts w:ascii="Arial" w:hAnsi="Arial" w:cs="Arial"/>
          <w:noProof/>
          <w:sz w:val="22"/>
          <w:szCs w:val="22"/>
          <w:lang w:val="sr-Latn-RS"/>
        </w:rPr>
        <w:t xml:space="preserve"> </w:t>
      </w:r>
      <w:r w:rsidR="00B47EA7">
        <w:rPr>
          <w:rFonts w:ascii="Arial" w:hAnsi="Arial" w:cs="Arial"/>
          <w:noProof/>
          <w:sz w:val="22"/>
          <w:szCs w:val="22"/>
          <w:lang w:val="sr-Latn-RS"/>
        </w:rPr>
        <w:t>se</w:t>
      </w:r>
      <w:r>
        <w:rPr>
          <w:rFonts w:ascii="Arial" w:hAnsi="Arial" w:cs="Arial"/>
          <w:noProof/>
          <w:sz w:val="22"/>
          <w:szCs w:val="22"/>
          <w:lang w:val="sr-Cyrl-RS"/>
        </w:rPr>
        <w:t>:</w:t>
      </w:r>
    </w:p>
    <w:p w14:paraId="083F9AB9" w14:textId="299DE40D" w:rsidR="00805E90" w:rsidRDefault="004116AE" w:rsidP="004116AE">
      <w:pPr>
        <w:pStyle w:val="BodyText"/>
        <w:spacing w:line="250" w:lineRule="auto"/>
        <w:ind w:left="1008" w:right="156" w:firstLine="126"/>
        <w:jc w:val="both"/>
        <w:rPr>
          <w:rFonts w:ascii="Arial" w:hAnsi="Arial" w:cs="Arial"/>
          <w:noProof/>
          <w:sz w:val="22"/>
          <w:szCs w:val="22"/>
          <w:lang w:val="sr-Latn-RS"/>
        </w:rPr>
      </w:pPr>
      <w:r>
        <w:rPr>
          <w:rFonts w:ascii="Arial" w:hAnsi="Arial" w:cs="Arial"/>
          <w:noProof/>
          <w:sz w:val="22"/>
          <w:szCs w:val="22"/>
          <w:lang w:val="sr-Cyrl-RS"/>
        </w:rPr>
        <w:t>(</w:t>
      </w:r>
      <w:r>
        <w:rPr>
          <w:rFonts w:ascii="Arial" w:hAnsi="Arial" w:cs="Arial"/>
          <w:noProof/>
          <w:sz w:val="22"/>
          <w:szCs w:val="22"/>
          <w:lang w:val="sr-Latn-RS"/>
        </w:rPr>
        <w:t>i)</w:t>
      </w:r>
      <w:r>
        <w:rPr>
          <w:rFonts w:ascii="Arial" w:hAnsi="Arial" w:cs="Arial"/>
          <w:noProof/>
          <w:sz w:val="22"/>
          <w:szCs w:val="22"/>
          <w:lang w:val="sr-Latn-RS"/>
        </w:rPr>
        <w:tab/>
      </w:r>
      <w:r w:rsidR="00B47EA7">
        <w:rPr>
          <w:rFonts w:ascii="Arial" w:hAnsi="Arial" w:cs="Arial"/>
          <w:noProof/>
          <w:sz w:val="22"/>
          <w:szCs w:val="22"/>
          <w:lang w:val="sr-Latn-RS"/>
        </w:rPr>
        <w:t>računati</w:t>
      </w:r>
      <w:r w:rsidRPr="004116AE">
        <w:rPr>
          <w:rFonts w:ascii="Arial" w:hAnsi="Arial" w:cs="Arial"/>
          <w:noProof/>
          <w:sz w:val="22"/>
          <w:szCs w:val="22"/>
          <w:lang w:val="sr-Latn-RS"/>
        </w:rPr>
        <w:t xml:space="preserve"> </w:t>
      </w:r>
      <w:r w:rsidR="00B47EA7">
        <w:rPr>
          <w:rFonts w:ascii="Arial" w:hAnsi="Arial" w:cs="Arial"/>
          <w:noProof/>
          <w:sz w:val="22"/>
          <w:szCs w:val="22"/>
          <w:lang w:val="sr-Latn-RS"/>
        </w:rPr>
        <w:t>pod</w:t>
      </w:r>
      <w:r w:rsidRPr="004116AE">
        <w:rPr>
          <w:rFonts w:ascii="Arial" w:hAnsi="Arial" w:cs="Arial"/>
          <w:noProof/>
          <w:sz w:val="22"/>
          <w:szCs w:val="22"/>
          <w:lang w:val="sr-Latn-RS"/>
        </w:rPr>
        <w:t xml:space="preserve"> </w:t>
      </w:r>
      <w:r w:rsidR="00B47EA7">
        <w:rPr>
          <w:rFonts w:ascii="Arial" w:hAnsi="Arial" w:cs="Arial"/>
          <w:noProof/>
          <w:sz w:val="22"/>
          <w:szCs w:val="22"/>
          <w:lang w:val="sr-Latn-RS"/>
        </w:rPr>
        <w:t>pretpostavkom</w:t>
      </w:r>
      <w:r w:rsidRPr="004116AE">
        <w:rPr>
          <w:rFonts w:ascii="Arial" w:hAnsi="Arial" w:cs="Arial"/>
          <w:noProof/>
          <w:sz w:val="22"/>
          <w:szCs w:val="22"/>
          <w:lang w:val="sr-Latn-RS"/>
        </w:rPr>
        <w:t xml:space="preserve"> </w:t>
      </w:r>
      <w:r w:rsidR="00B47EA7">
        <w:rPr>
          <w:rFonts w:ascii="Arial" w:hAnsi="Arial" w:cs="Arial"/>
          <w:noProof/>
          <w:sz w:val="22"/>
          <w:szCs w:val="22"/>
          <w:lang w:val="sr-Latn-RS"/>
        </w:rPr>
        <w:t>da</w:t>
      </w:r>
      <w:r w:rsidRPr="004116AE">
        <w:rPr>
          <w:rFonts w:ascii="Arial" w:hAnsi="Arial" w:cs="Arial"/>
          <w:noProof/>
          <w:sz w:val="22"/>
          <w:szCs w:val="22"/>
          <w:lang w:val="sr-Latn-RS"/>
        </w:rPr>
        <w:t xml:space="preserve"> </w:t>
      </w:r>
      <w:r w:rsidR="00B47EA7">
        <w:rPr>
          <w:rFonts w:ascii="Arial" w:hAnsi="Arial" w:cs="Arial"/>
          <w:noProof/>
          <w:sz w:val="22"/>
          <w:szCs w:val="22"/>
          <w:lang w:val="sr-Latn-RS"/>
        </w:rPr>
        <w:t>je</w:t>
      </w:r>
      <w:r w:rsidRPr="004116AE">
        <w:rPr>
          <w:rFonts w:ascii="Arial" w:hAnsi="Arial" w:cs="Arial"/>
          <w:noProof/>
          <w:sz w:val="22"/>
          <w:szCs w:val="22"/>
          <w:lang w:val="sr-Latn-RS"/>
        </w:rPr>
        <w:t xml:space="preserve"> </w:t>
      </w:r>
      <w:r w:rsidR="00B47EA7">
        <w:rPr>
          <w:rFonts w:ascii="Arial" w:hAnsi="Arial" w:cs="Arial"/>
          <w:noProof/>
          <w:sz w:val="22"/>
          <w:szCs w:val="22"/>
          <w:lang w:val="sr-Latn-RS"/>
        </w:rPr>
        <w:t>Otkazana</w:t>
      </w:r>
      <w:r w:rsidRPr="004116AE">
        <w:rPr>
          <w:rFonts w:ascii="Arial" w:hAnsi="Arial" w:cs="Arial"/>
          <w:noProof/>
          <w:sz w:val="22"/>
          <w:szCs w:val="22"/>
          <w:lang w:val="sr-Latn-RS"/>
        </w:rPr>
        <w:t xml:space="preserve"> </w:t>
      </w:r>
      <w:r w:rsidR="00B47EA7">
        <w:rPr>
          <w:rFonts w:ascii="Arial" w:hAnsi="Arial" w:cs="Arial"/>
          <w:noProof/>
          <w:sz w:val="22"/>
          <w:szCs w:val="22"/>
          <w:lang w:val="sr-Latn-RS"/>
        </w:rPr>
        <w:t>tranša</w:t>
      </w:r>
      <w:r w:rsidRPr="004116AE">
        <w:rPr>
          <w:rFonts w:ascii="Arial" w:hAnsi="Arial" w:cs="Arial"/>
          <w:noProof/>
          <w:sz w:val="22"/>
          <w:szCs w:val="22"/>
          <w:lang w:val="sr-Latn-RS"/>
        </w:rPr>
        <w:t xml:space="preserve"> </w:t>
      </w:r>
      <w:r w:rsidR="00B47EA7">
        <w:rPr>
          <w:rFonts w:ascii="Arial" w:hAnsi="Arial" w:cs="Arial"/>
          <w:noProof/>
          <w:sz w:val="22"/>
          <w:szCs w:val="22"/>
          <w:lang w:val="sr-Latn-RS"/>
        </w:rPr>
        <w:t>isplaćena</w:t>
      </w:r>
      <w:r w:rsidRPr="004116AE">
        <w:rPr>
          <w:rFonts w:ascii="Arial" w:hAnsi="Arial" w:cs="Arial"/>
          <w:noProof/>
          <w:sz w:val="22"/>
          <w:szCs w:val="22"/>
          <w:lang w:val="sr-Latn-RS"/>
        </w:rPr>
        <w:t xml:space="preserve"> </w:t>
      </w:r>
      <w:r w:rsidR="00B47EA7">
        <w:rPr>
          <w:rFonts w:ascii="Arial" w:hAnsi="Arial" w:cs="Arial"/>
          <w:noProof/>
          <w:sz w:val="22"/>
          <w:szCs w:val="22"/>
          <w:lang w:val="sr-Latn-RS"/>
        </w:rPr>
        <w:t>i</w:t>
      </w:r>
      <w:r w:rsidRPr="004116AE">
        <w:rPr>
          <w:rFonts w:ascii="Arial" w:hAnsi="Arial" w:cs="Arial"/>
          <w:noProof/>
          <w:sz w:val="22"/>
          <w:szCs w:val="22"/>
          <w:lang w:val="sr-Latn-RS"/>
        </w:rPr>
        <w:t xml:space="preserve"> </w:t>
      </w:r>
      <w:r w:rsidR="00B47EA7">
        <w:rPr>
          <w:rFonts w:ascii="Arial" w:hAnsi="Arial" w:cs="Arial"/>
          <w:noProof/>
          <w:sz w:val="22"/>
          <w:szCs w:val="22"/>
          <w:lang w:val="sr-Cyrl-RS"/>
        </w:rPr>
        <w:t>otplaćena</w:t>
      </w:r>
      <w:r>
        <w:rPr>
          <w:rFonts w:ascii="Arial" w:hAnsi="Arial" w:cs="Arial"/>
          <w:noProof/>
          <w:sz w:val="22"/>
          <w:szCs w:val="22"/>
          <w:lang w:val="sr-Latn-RS"/>
        </w:rPr>
        <w:t xml:space="preserve"> </w:t>
      </w:r>
      <w:r w:rsidR="00B47EA7">
        <w:rPr>
          <w:rFonts w:ascii="Arial" w:hAnsi="Arial" w:cs="Arial"/>
          <w:noProof/>
          <w:sz w:val="22"/>
          <w:szCs w:val="22"/>
          <w:lang w:val="sr-Latn-RS"/>
        </w:rPr>
        <w:t>na</w:t>
      </w:r>
      <w:r>
        <w:rPr>
          <w:rFonts w:ascii="Arial" w:hAnsi="Arial" w:cs="Arial"/>
          <w:noProof/>
          <w:sz w:val="22"/>
          <w:szCs w:val="22"/>
          <w:lang w:val="sr-Latn-RS"/>
        </w:rPr>
        <w:t xml:space="preserve"> </w:t>
      </w:r>
      <w:r w:rsidR="00B47EA7">
        <w:rPr>
          <w:rFonts w:ascii="Arial" w:hAnsi="Arial" w:cs="Arial"/>
          <w:noProof/>
          <w:sz w:val="22"/>
          <w:szCs w:val="22"/>
          <w:lang w:val="sr-Latn-RS"/>
        </w:rPr>
        <w:t>isti</w:t>
      </w:r>
      <w:r>
        <w:rPr>
          <w:rFonts w:ascii="Arial" w:hAnsi="Arial" w:cs="Arial"/>
          <w:noProof/>
          <w:sz w:val="22"/>
          <w:szCs w:val="22"/>
          <w:lang w:val="sr-Latn-RS"/>
        </w:rPr>
        <w:t xml:space="preserve"> </w:t>
      </w:r>
      <w:r w:rsidR="00B47EA7">
        <w:rPr>
          <w:rFonts w:ascii="Arial" w:hAnsi="Arial" w:cs="Arial"/>
          <w:noProof/>
          <w:sz w:val="22"/>
          <w:szCs w:val="22"/>
          <w:lang w:val="sr-Cyrl-RS"/>
        </w:rPr>
        <w:t>Z</w:t>
      </w:r>
      <w:r w:rsidR="00B47EA7">
        <w:rPr>
          <w:rFonts w:ascii="Arial" w:hAnsi="Arial" w:cs="Arial"/>
          <w:noProof/>
          <w:sz w:val="22"/>
          <w:szCs w:val="22"/>
          <w:lang w:val="sr-Latn-RS"/>
        </w:rPr>
        <w:t>akazani</w:t>
      </w:r>
      <w:r w:rsidRPr="00805E90">
        <w:rPr>
          <w:rFonts w:ascii="Arial" w:hAnsi="Arial" w:cs="Arial"/>
          <w:noProof/>
          <w:sz w:val="22"/>
          <w:szCs w:val="22"/>
          <w:lang w:val="sr-Latn-RS"/>
        </w:rPr>
        <w:t xml:space="preserve"> </w:t>
      </w:r>
      <w:r w:rsidR="00B47EA7">
        <w:rPr>
          <w:rFonts w:ascii="Arial" w:hAnsi="Arial" w:cs="Arial"/>
          <w:noProof/>
          <w:sz w:val="22"/>
          <w:szCs w:val="22"/>
          <w:lang w:val="sr-Latn-RS"/>
        </w:rPr>
        <w:t>datum</w:t>
      </w:r>
      <w:r w:rsidRPr="00805E90">
        <w:rPr>
          <w:rFonts w:ascii="Arial" w:hAnsi="Arial" w:cs="Arial"/>
          <w:noProof/>
          <w:sz w:val="22"/>
          <w:szCs w:val="22"/>
          <w:lang w:val="sr-Latn-RS"/>
        </w:rPr>
        <w:t xml:space="preserve"> </w:t>
      </w:r>
      <w:r w:rsidR="00B47EA7">
        <w:rPr>
          <w:rFonts w:ascii="Arial" w:hAnsi="Arial" w:cs="Arial"/>
          <w:noProof/>
          <w:sz w:val="22"/>
          <w:szCs w:val="22"/>
          <w:lang w:val="sr-Latn-RS"/>
        </w:rPr>
        <w:t>isplate</w:t>
      </w:r>
      <w:r w:rsidRPr="004116AE">
        <w:rPr>
          <w:rFonts w:ascii="Arial" w:hAnsi="Arial" w:cs="Arial"/>
          <w:noProof/>
          <w:sz w:val="22"/>
          <w:szCs w:val="22"/>
          <w:lang w:val="sr-Latn-RS"/>
        </w:rPr>
        <w:t xml:space="preserve"> </w:t>
      </w:r>
      <w:r w:rsidR="00B47EA7">
        <w:rPr>
          <w:rFonts w:ascii="Arial" w:hAnsi="Arial" w:cs="Arial"/>
          <w:noProof/>
          <w:sz w:val="22"/>
          <w:szCs w:val="22"/>
          <w:lang w:val="sr-Latn-RS"/>
        </w:rPr>
        <w:t>ili</w:t>
      </w:r>
      <w:r w:rsidRPr="004116AE">
        <w:rPr>
          <w:rFonts w:ascii="Arial" w:hAnsi="Arial" w:cs="Arial"/>
          <w:noProof/>
          <w:sz w:val="22"/>
          <w:szCs w:val="22"/>
          <w:lang w:val="sr-Latn-RS"/>
        </w:rPr>
        <w:t xml:space="preserve">, </w:t>
      </w:r>
      <w:r w:rsidR="00B47EA7">
        <w:rPr>
          <w:rFonts w:ascii="Arial" w:hAnsi="Arial" w:cs="Arial"/>
          <w:noProof/>
          <w:sz w:val="22"/>
          <w:szCs w:val="22"/>
          <w:lang w:val="sr-Latn-RS"/>
        </w:rPr>
        <w:t>u</w:t>
      </w:r>
      <w:r w:rsidRPr="004116AE">
        <w:rPr>
          <w:rFonts w:ascii="Arial" w:hAnsi="Arial" w:cs="Arial"/>
          <w:noProof/>
          <w:sz w:val="22"/>
          <w:szCs w:val="22"/>
          <w:lang w:val="sr-Latn-RS"/>
        </w:rPr>
        <w:t xml:space="preserve"> </w:t>
      </w:r>
      <w:r w:rsidR="00B47EA7">
        <w:rPr>
          <w:rFonts w:ascii="Arial" w:hAnsi="Arial" w:cs="Arial"/>
          <w:noProof/>
          <w:sz w:val="22"/>
          <w:szCs w:val="22"/>
          <w:lang w:val="sr-Latn-RS"/>
        </w:rPr>
        <w:t>meri</w:t>
      </w:r>
      <w:r w:rsidRPr="004116AE">
        <w:rPr>
          <w:rFonts w:ascii="Arial" w:hAnsi="Arial" w:cs="Arial"/>
          <w:noProof/>
          <w:sz w:val="22"/>
          <w:szCs w:val="22"/>
          <w:lang w:val="sr-Latn-RS"/>
        </w:rPr>
        <w:t xml:space="preserve"> </w:t>
      </w:r>
      <w:r w:rsidR="00B47EA7">
        <w:rPr>
          <w:rFonts w:ascii="Arial" w:hAnsi="Arial" w:cs="Arial"/>
          <w:noProof/>
          <w:sz w:val="22"/>
          <w:szCs w:val="22"/>
          <w:lang w:val="sr-Latn-RS"/>
        </w:rPr>
        <w:t>u</w:t>
      </w:r>
      <w:r w:rsidRPr="004116AE">
        <w:rPr>
          <w:rFonts w:ascii="Arial" w:hAnsi="Arial" w:cs="Arial"/>
          <w:noProof/>
          <w:sz w:val="22"/>
          <w:szCs w:val="22"/>
          <w:lang w:val="sr-Latn-RS"/>
        </w:rPr>
        <w:t xml:space="preserve"> </w:t>
      </w:r>
      <w:r w:rsidR="00B47EA7">
        <w:rPr>
          <w:rFonts w:ascii="Arial" w:hAnsi="Arial" w:cs="Arial"/>
          <w:noProof/>
          <w:sz w:val="22"/>
          <w:szCs w:val="22"/>
          <w:lang w:val="sr-Latn-RS"/>
        </w:rPr>
        <w:t>kojoj</w:t>
      </w:r>
      <w:r w:rsidRPr="004116AE">
        <w:rPr>
          <w:rFonts w:ascii="Arial" w:hAnsi="Arial" w:cs="Arial"/>
          <w:noProof/>
          <w:sz w:val="22"/>
          <w:szCs w:val="22"/>
          <w:lang w:val="sr-Latn-RS"/>
        </w:rPr>
        <w:t xml:space="preserve"> </w:t>
      </w:r>
      <w:r w:rsidR="00B47EA7">
        <w:rPr>
          <w:rFonts w:ascii="Arial" w:hAnsi="Arial" w:cs="Arial"/>
          <w:noProof/>
          <w:sz w:val="22"/>
          <w:szCs w:val="22"/>
          <w:lang w:val="sr-Latn-RS"/>
        </w:rPr>
        <w:t>je</w:t>
      </w:r>
      <w:r w:rsidRPr="004116AE">
        <w:rPr>
          <w:rFonts w:ascii="Arial" w:hAnsi="Arial" w:cs="Arial"/>
          <w:noProof/>
          <w:sz w:val="22"/>
          <w:szCs w:val="22"/>
          <w:lang w:val="sr-Latn-RS"/>
        </w:rPr>
        <w:t xml:space="preserve"> </w:t>
      </w:r>
      <w:r w:rsidR="00B47EA7">
        <w:rPr>
          <w:rFonts w:ascii="Arial" w:hAnsi="Arial" w:cs="Arial"/>
          <w:noProof/>
          <w:sz w:val="22"/>
          <w:szCs w:val="22"/>
          <w:lang w:val="sr-Latn-RS"/>
        </w:rPr>
        <w:t>isplata</w:t>
      </w:r>
      <w:r w:rsidRPr="004116AE">
        <w:rPr>
          <w:rFonts w:ascii="Arial" w:hAnsi="Arial" w:cs="Arial"/>
          <w:noProof/>
          <w:sz w:val="22"/>
          <w:szCs w:val="22"/>
          <w:lang w:val="sr-Latn-RS"/>
        </w:rPr>
        <w:t xml:space="preserve"> </w:t>
      </w:r>
      <w:r w:rsidR="00805E90">
        <w:rPr>
          <w:rFonts w:ascii="Arial" w:hAnsi="Arial" w:cs="Arial"/>
          <w:noProof/>
          <w:sz w:val="22"/>
          <w:szCs w:val="22"/>
          <w:lang w:val="sr-Latn-RS"/>
        </w:rPr>
        <w:t>T</w:t>
      </w:r>
      <w:r w:rsidR="00B47EA7">
        <w:rPr>
          <w:rFonts w:ascii="Arial" w:hAnsi="Arial" w:cs="Arial"/>
          <w:noProof/>
          <w:sz w:val="22"/>
          <w:szCs w:val="22"/>
          <w:lang w:val="sr-Latn-RS"/>
        </w:rPr>
        <w:t>ranše</w:t>
      </w:r>
      <w:r w:rsidRPr="004116AE">
        <w:rPr>
          <w:rFonts w:ascii="Arial" w:hAnsi="Arial" w:cs="Arial"/>
          <w:noProof/>
          <w:sz w:val="22"/>
          <w:szCs w:val="22"/>
          <w:lang w:val="sr-Latn-RS"/>
        </w:rPr>
        <w:t xml:space="preserve"> </w:t>
      </w:r>
      <w:r w:rsidR="00B47EA7">
        <w:rPr>
          <w:rFonts w:ascii="Arial" w:hAnsi="Arial" w:cs="Arial"/>
          <w:noProof/>
          <w:sz w:val="22"/>
          <w:szCs w:val="22"/>
          <w:lang w:val="sr-Latn-RS"/>
        </w:rPr>
        <w:t>trenutno</w:t>
      </w:r>
      <w:r w:rsidRPr="004116AE">
        <w:rPr>
          <w:rFonts w:ascii="Arial" w:hAnsi="Arial" w:cs="Arial"/>
          <w:noProof/>
          <w:sz w:val="22"/>
          <w:szCs w:val="22"/>
          <w:lang w:val="sr-Latn-RS"/>
        </w:rPr>
        <w:t xml:space="preserve"> </w:t>
      </w:r>
      <w:r w:rsidR="00B47EA7">
        <w:rPr>
          <w:rFonts w:ascii="Arial" w:hAnsi="Arial" w:cs="Arial"/>
          <w:noProof/>
          <w:sz w:val="22"/>
          <w:szCs w:val="22"/>
          <w:lang w:val="sr-Latn-RS"/>
        </w:rPr>
        <w:t>odložena</w:t>
      </w:r>
      <w:r w:rsidRPr="004116AE">
        <w:rPr>
          <w:rFonts w:ascii="Arial" w:hAnsi="Arial" w:cs="Arial"/>
          <w:noProof/>
          <w:sz w:val="22"/>
          <w:szCs w:val="22"/>
          <w:lang w:val="sr-Latn-RS"/>
        </w:rPr>
        <w:t xml:space="preserve"> </w:t>
      </w:r>
      <w:r w:rsidR="00B47EA7">
        <w:rPr>
          <w:rFonts w:ascii="Arial" w:hAnsi="Arial" w:cs="Arial"/>
          <w:noProof/>
          <w:sz w:val="22"/>
          <w:szCs w:val="22"/>
          <w:lang w:val="sr-Latn-RS"/>
        </w:rPr>
        <w:t>ili</w:t>
      </w:r>
      <w:r w:rsidRPr="004116AE">
        <w:rPr>
          <w:rFonts w:ascii="Arial" w:hAnsi="Arial" w:cs="Arial"/>
          <w:noProof/>
          <w:sz w:val="22"/>
          <w:szCs w:val="22"/>
          <w:lang w:val="sr-Latn-RS"/>
        </w:rPr>
        <w:t xml:space="preserve"> </w:t>
      </w:r>
      <w:r w:rsidR="00B47EA7">
        <w:rPr>
          <w:rFonts w:ascii="Arial" w:hAnsi="Arial" w:cs="Arial"/>
          <w:noProof/>
          <w:sz w:val="22"/>
          <w:szCs w:val="22"/>
          <w:lang w:val="sr-Latn-RS"/>
        </w:rPr>
        <w:t>suspendovana</w:t>
      </w:r>
      <w:r w:rsidRPr="004116AE">
        <w:rPr>
          <w:rFonts w:ascii="Arial" w:hAnsi="Arial" w:cs="Arial"/>
          <w:noProof/>
          <w:sz w:val="22"/>
          <w:szCs w:val="22"/>
          <w:lang w:val="sr-Latn-RS"/>
        </w:rPr>
        <w:t xml:space="preserve">, </w:t>
      </w:r>
      <w:r w:rsidR="00B47EA7">
        <w:rPr>
          <w:rFonts w:ascii="Arial" w:hAnsi="Arial" w:cs="Arial"/>
          <w:noProof/>
          <w:sz w:val="22"/>
          <w:szCs w:val="22"/>
          <w:lang w:val="sr-Latn-RS"/>
        </w:rPr>
        <w:t>na</w:t>
      </w:r>
      <w:r w:rsidRPr="004116AE">
        <w:rPr>
          <w:rFonts w:ascii="Arial" w:hAnsi="Arial" w:cs="Arial"/>
          <w:noProof/>
          <w:sz w:val="22"/>
          <w:szCs w:val="22"/>
          <w:lang w:val="sr-Latn-RS"/>
        </w:rPr>
        <w:t xml:space="preserve"> </w:t>
      </w:r>
      <w:r w:rsidR="00B47EA7">
        <w:rPr>
          <w:rFonts w:ascii="Arial" w:hAnsi="Arial" w:cs="Arial"/>
          <w:noProof/>
          <w:sz w:val="22"/>
          <w:szCs w:val="22"/>
          <w:lang w:val="sr-Latn-RS"/>
        </w:rPr>
        <w:t>datum</w:t>
      </w:r>
      <w:r w:rsidRPr="004116AE">
        <w:rPr>
          <w:rFonts w:ascii="Arial" w:hAnsi="Arial" w:cs="Arial"/>
          <w:noProof/>
          <w:sz w:val="22"/>
          <w:szCs w:val="22"/>
          <w:lang w:val="sr-Latn-RS"/>
        </w:rPr>
        <w:t xml:space="preserve"> </w:t>
      </w:r>
      <w:r w:rsidR="00B47EA7">
        <w:rPr>
          <w:rFonts w:ascii="Arial" w:hAnsi="Arial" w:cs="Arial"/>
          <w:noProof/>
          <w:sz w:val="22"/>
          <w:szCs w:val="22"/>
          <w:lang w:val="sr-Latn-RS"/>
        </w:rPr>
        <w:t>obaveštenja</w:t>
      </w:r>
      <w:r w:rsidRPr="004116AE">
        <w:rPr>
          <w:rFonts w:ascii="Arial" w:hAnsi="Arial" w:cs="Arial"/>
          <w:noProof/>
          <w:sz w:val="22"/>
          <w:szCs w:val="22"/>
          <w:lang w:val="sr-Latn-RS"/>
        </w:rPr>
        <w:t xml:space="preserve"> </w:t>
      </w:r>
      <w:r w:rsidR="00B47EA7">
        <w:rPr>
          <w:rFonts w:ascii="Arial" w:hAnsi="Arial" w:cs="Arial"/>
          <w:noProof/>
          <w:sz w:val="22"/>
          <w:szCs w:val="22"/>
          <w:lang w:val="sr-Latn-RS"/>
        </w:rPr>
        <w:t>o</w:t>
      </w:r>
      <w:r w:rsidRPr="004116AE">
        <w:rPr>
          <w:rFonts w:ascii="Arial" w:hAnsi="Arial" w:cs="Arial"/>
          <w:noProof/>
          <w:sz w:val="22"/>
          <w:szCs w:val="22"/>
          <w:lang w:val="sr-Latn-RS"/>
        </w:rPr>
        <w:t xml:space="preserve"> </w:t>
      </w:r>
      <w:r w:rsidR="00B47EA7">
        <w:rPr>
          <w:rFonts w:ascii="Arial" w:hAnsi="Arial" w:cs="Arial"/>
          <w:noProof/>
          <w:sz w:val="22"/>
          <w:szCs w:val="22"/>
          <w:lang w:val="sr-Latn-RS"/>
        </w:rPr>
        <w:t>otkazivanju</w:t>
      </w:r>
      <w:r w:rsidRPr="004116AE">
        <w:rPr>
          <w:rFonts w:ascii="Arial" w:hAnsi="Arial" w:cs="Arial"/>
          <w:noProof/>
          <w:sz w:val="22"/>
          <w:szCs w:val="22"/>
          <w:lang w:val="sr-Latn-RS"/>
        </w:rPr>
        <w:t xml:space="preserve">; </w:t>
      </w:r>
      <w:r w:rsidR="00B47EA7">
        <w:rPr>
          <w:rFonts w:ascii="Arial" w:hAnsi="Arial" w:cs="Arial"/>
          <w:noProof/>
          <w:sz w:val="22"/>
          <w:szCs w:val="22"/>
          <w:lang w:val="sr-Latn-RS"/>
        </w:rPr>
        <w:t>i</w:t>
      </w:r>
      <w:r w:rsidR="00805E90">
        <w:rPr>
          <w:rFonts w:ascii="Arial" w:hAnsi="Arial" w:cs="Arial"/>
          <w:noProof/>
          <w:sz w:val="22"/>
          <w:szCs w:val="22"/>
          <w:lang w:val="sr-Latn-RS"/>
        </w:rPr>
        <w:t xml:space="preserve"> </w:t>
      </w:r>
    </w:p>
    <w:p w14:paraId="7BBF0AB5" w14:textId="31B6A035" w:rsidR="00805E90" w:rsidRPr="00805E90" w:rsidRDefault="00805E90" w:rsidP="00805E90">
      <w:pPr>
        <w:pStyle w:val="BodyText"/>
        <w:spacing w:line="250" w:lineRule="auto"/>
        <w:ind w:left="1008" w:right="156" w:firstLine="126"/>
        <w:jc w:val="both"/>
        <w:rPr>
          <w:rFonts w:ascii="Arial" w:hAnsi="Arial" w:cs="Arial"/>
          <w:noProof/>
          <w:sz w:val="22"/>
          <w:szCs w:val="22"/>
        </w:rPr>
      </w:pPr>
      <w:r w:rsidRPr="000A5C4E">
        <w:rPr>
          <w:rFonts w:ascii="Arial" w:hAnsi="Arial" w:cs="Arial"/>
          <w:noProof/>
          <w:sz w:val="22"/>
          <w:szCs w:val="22"/>
        </w:rPr>
        <w:t>(</w:t>
      </w:r>
      <w:r>
        <w:rPr>
          <w:rFonts w:ascii="Arial" w:hAnsi="Arial" w:cs="Arial"/>
          <w:noProof/>
          <w:sz w:val="22"/>
          <w:szCs w:val="22"/>
        </w:rPr>
        <w:t>ii</w:t>
      </w:r>
      <w:r w:rsidRPr="000A5C4E">
        <w:rPr>
          <w:rFonts w:ascii="Arial" w:hAnsi="Arial" w:cs="Arial"/>
          <w:noProof/>
          <w:sz w:val="22"/>
          <w:szCs w:val="22"/>
        </w:rPr>
        <w:t xml:space="preserve">)  </w:t>
      </w:r>
      <w:r w:rsidR="00B47EA7">
        <w:rPr>
          <w:rFonts w:ascii="Arial" w:hAnsi="Arial" w:cs="Arial"/>
          <w:noProof/>
          <w:sz w:val="22"/>
          <w:szCs w:val="22"/>
        </w:rPr>
        <w:t>u</w:t>
      </w:r>
      <w:r w:rsidRPr="00805E90">
        <w:rPr>
          <w:rFonts w:ascii="Arial" w:hAnsi="Arial" w:cs="Arial"/>
          <w:noProof/>
          <w:sz w:val="22"/>
          <w:szCs w:val="22"/>
        </w:rPr>
        <w:t xml:space="preserve"> </w:t>
      </w:r>
      <w:r w:rsidR="00B47EA7">
        <w:rPr>
          <w:rFonts w:ascii="Arial" w:hAnsi="Arial" w:cs="Arial"/>
          <w:noProof/>
          <w:sz w:val="22"/>
          <w:szCs w:val="22"/>
        </w:rPr>
        <w:t>iznosu</w:t>
      </w:r>
      <w:r w:rsidRPr="00805E90">
        <w:rPr>
          <w:rFonts w:ascii="Arial" w:hAnsi="Arial" w:cs="Arial"/>
          <w:noProof/>
          <w:sz w:val="22"/>
          <w:szCs w:val="22"/>
        </w:rPr>
        <w:t xml:space="preserve"> </w:t>
      </w:r>
      <w:r w:rsidR="00B47EA7">
        <w:rPr>
          <w:rFonts w:ascii="Arial" w:hAnsi="Arial" w:cs="Arial"/>
          <w:noProof/>
          <w:sz w:val="22"/>
          <w:szCs w:val="22"/>
        </w:rPr>
        <w:t>koji</w:t>
      </w:r>
      <w:r w:rsidRPr="00805E90">
        <w:rPr>
          <w:rFonts w:ascii="Arial" w:hAnsi="Arial" w:cs="Arial"/>
          <w:noProof/>
          <w:sz w:val="22"/>
          <w:szCs w:val="22"/>
        </w:rPr>
        <w:t xml:space="preserve"> </w:t>
      </w:r>
      <w:r w:rsidR="00B47EA7">
        <w:rPr>
          <w:rFonts w:ascii="Arial" w:hAnsi="Arial" w:cs="Arial"/>
          <w:noProof/>
          <w:sz w:val="22"/>
          <w:szCs w:val="22"/>
        </w:rPr>
        <w:t>Banka</w:t>
      </w:r>
      <w:r w:rsidRPr="00805E90">
        <w:rPr>
          <w:rFonts w:ascii="Arial" w:hAnsi="Arial" w:cs="Arial"/>
          <w:noProof/>
          <w:sz w:val="22"/>
          <w:szCs w:val="22"/>
        </w:rPr>
        <w:t xml:space="preserve"> </w:t>
      </w:r>
      <w:r w:rsidR="00B47EA7">
        <w:rPr>
          <w:rFonts w:ascii="Arial" w:hAnsi="Arial" w:cs="Arial"/>
          <w:noProof/>
          <w:sz w:val="22"/>
          <w:szCs w:val="22"/>
        </w:rPr>
        <w:t>saopštava</w:t>
      </w:r>
      <w:r w:rsidRPr="00805E90">
        <w:rPr>
          <w:rFonts w:ascii="Arial" w:hAnsi="Arial" w:cs="Arial"/>
          <w:noProof/>
          <w:sz w:val="22"/>
          <w:szCs w:val="22"/>
        </w:rPr>
        <w:t xml:space="preserve"> </w:t>
      </w:r>
      <w:r w:rsidR="00B47EA7">
        <w:rPr>
          <w:rFonts w:ascii="Arial" w:hAnsi="Arial" w:cs="Arial"/>
          <w:noProof/>
          <w:sz w:val="22"/>
          <w:szCs w:val="22"/>
        </w:rPr>
        <w:t>Zajmoprimcu</w:t>
      </w:r>
      <w:r w:rsidRPr="00805E90">
        <w:rPr>
          <w:rFonts w:ascii="Arial" w:hAnsi="Arial" w:cs="Arial"/>
          <w:noProof/>
          <w:sz w:val="22"/>
          <w:szCs w:val="22"/>
        </w:rPr>
        <w:t xml:space="preserve"> </w:t>
      </w:r>
      <w:r w:rsidR="00B47EA7">
        <w:rPr>
          <w:rFonts w:ascii="Arial" w:hAnsi="Arial" w:cs="Arial"/>
          <w:noProof/>
          <w:sz w:val="22"/>
          <w:szCs w:val="22"/>
        </w:rPr>
        <w:t>kao</w:t>
      </w:r>
      <w:r w:rsidRPr="00805E90">
        <w:rPr>
          <w:rFonts w:ascii="Arial" w:hAnsi="Arial" w:cs="Arial"/>
          <w:noProof/>
          <w:sz w:val="22"/>
          <w:szCs w:val="22"/>
        </w:rPr>
        <w:t xml:space="preserve"> </w:t>
      </w:r>
      <w:r w:rsidR="00B47EA7">
        <w:rPr>
          <w:rFonts w:ascii="Arial" w:hAnsi="Arial" w:cs="Arial"/>
          <w:noProof/>
          <w:sz w:val="22"/>
          <w:szCs w:val="22"/>
        </w:rPr>
        <w:t>sadašnju</w:t>
      </w:r>
      <w:r w:rsidRPr="00805E90">
        <w:rPr>
          <w:rFonts w:ascii="Arial" w:hAnsi="Arial" w:cs="Arial"/>
          <w:noProof/>
          <w:sz w:val="22"/>
          <w:szCs w:val="22"/>
        </w:rPr>
        <w:t xml:space="preserve"> </w:t>
      </w:r>
      <w:r w:rsidR="00B47EA7">
        <w:rPr>
          <w:rFonts w:ascii="Arial" w:hAnsi="Arial" w:cs="Arial"/>
          <w:noProof/>
          <w:sz w:val="22"/>
          <w:szCs w:val="22"/>
        </w:rPr>
        <w:t>vrednost</w:t>
      </w:r>
      <w:r w:rsidRPr="00805E90">
        <w:rPr>
          <w:rFonts w:ascii="Arial" w:hAnsi="Arial" w:cs="Arial"/>
          <w:noProof/>
          <w:sz w:val="22"/>
          <w:szCs w:val="22"/>
        </w:rPr>
        <w:t xml:space="preserve"> (</w:t>
      </w:r>
      <w:r w:rsidR="00B47EA7">
        <w:rPr>
          <w:rFonts w:ascii="Arial" w:hAnsi="Arial" w:cs="Arial"/>
          <w:noProof/>
          <w:sz w:val="22"/>
          <w:szCs w:val="22"/>
        </w:rPr>
        <w:t>izračunatu</w:t>
      </w:r>
      <w:r w:rsidRPr="00805E90">
        <w:rPr>
          <w:rFonts w:ascii="Arial" w:hAnsi="Arial" w:cs="Arial"/>
          <w:noProof/>
          <w:sz w:val="22"/>
          <w:szCs w:val="22"/>
        </w:rPr>
        <w:t xml:space="preserve"> </w:t>
      </w:r>
      <w:r w:rsidR="00B47EA7">
        <w:rPr>
          <w:rFonts w:ascii="Arial" w:hAnsi="Arial" w:cs="Arial"/>
          <w:noProof/>
          <w:sz w:val="22"/>
          <w:szCs w:val="22"/>
        </w:rPr>
        <w:t>na</w:t>
      </w:r>
      <w:r w:rsidRPr="00805E90">
        <w:rPr>
          <w:rFonts w:ascii="Arial" w:hAnsi="Arial" w:cs="Arial"/>
          <w:noProof/>
          <w:sz w:val="22"/>
          <w:szCs w:val="22"/>
        </w:rPr>
        <w:t xml:space="preserve"> </w:t>
      </w:r>
      <w:r w:rsidR="00B47EA7">
        <w:rPr>
          <w:rFonts w:ascii="Arial" w:hAnsi="Arial" w:cs="Arial"/>
          <w:noProof/>
          <w:sz w:val="22"/>
          <w:szCs w:val="22"/>
        </w:rPr>
        <w:t>datum</w:t>
      </w:r>
      <w:r>
        <w:rPr>
          <w:rFonts w:ascii="Arial" w:hAnsi="Arial" w:cs="Arial"/>
          <w:noProof/>
          <w:sz w:val="22"/>
          <w:szCs w:val="22"/>
        </w:rPr>
        <w:t xml:space="preserve"> </w:t>
      </w:r>
      <w:r w:rsidR="00B47EA7">
        <w:rPr>
          <w:rFonts w:ascii="Arial" w:hAnsi="Arial" w:cs="Arial"/>
          <w:noProof/>
          <w:sz w:val="22"/>
          <w:szCs w:val="22"/>
        </w:rPr>
        <w:t>otkazivanja</w:t>
      </w:r>
      <w:r w:rsidRPr="00805E90">
        <w:rPr>
          <w:rFonts w:ascii="Arial" w:hAnsi="Arial" w:cs="Arial"/>
          <w:noProof/>
          <w:sz w:val="22"/>
          <w:szCs w:val="22"/>
        </w:rPr>
        <w:t xml:space="preserve">) </w:t>
      </w:r>
      <w:r w:rsidR="00B47EA7">
        <w:rPr>
          <w:rFonts w:ascii="Arial" w:hAnsi="Arial" w:cs="Arial"/>
          <w:noProof/>
          <w:sz w:val="22"/>
          <w:szCs w:val="22"/>
        </w:rPr>
        <w:t>viška</w:t>
      </w:r>
      <w:r w:rsidRPr="00805E90">
        <w:rPr>
          <w:rFonts w:ascii="Arial" w:hAnsi="Arial" w:cs="Arial"/>
          <w:noProof/>
          <w:sz w:val="22"/>
          <w:szCs w:val="22"/>
        </w:rPr>
        <w:t xml:space="preserve">, </w:t>
      </w:r>
      <w:r w:rsidR="00B47EA7">
        <w:rPr>
          <w:rFonts w:ascii="Arial" w:hAnsi="Arial" w:cs="Arial"/>
          <w:noProof/>
          <w:sz w:val="22"/>
          <w:szCs w:val="22"/>
          <w:lang w:val="sr-Cyrl-RS"/>
        </w:rPr>
        <w:t>ukoliko</w:t>
      </w:r>
      <w:r>
        <w:rPr>
          <w:rFonts w:ascii="Arial" w:hAnsi="Arial" w:cs="Arial"/>
          <w:noProof/>
          <w:sz w:val="22"/>
          <w:szCs w:val="22"/>
          <w:lang w:val="sr-Cyrl-RS"/>
        </w:rPr>
        <w:t xml:space="preserve"> </w:t>
      </w:r>
      <w:r w:rsidR="00B47EA7">
        <w:rPr>
          <w:rFonts w:ascii="Arial" w:hAnsi="Arial" w:cs="Arial"/>
          <w:noProof/>
          <w:sz w:val="22"/>
          <w:szCs w:val="22"/>
          <w:lang w:val="sr-Cyrl-RS"/>
        </w:rPr>
        <w:t>postoji</w:t>
      </w:r>
      <w:r w:rsidRPr="00805E90">
        <w:rPr>
          <w:rFonts w:ascii="Arial" w:hAnsi="Arial" w:cs="Arial"/>
          <w:noProof/>
          <w:sz w:val="22"/>
          <w:szCs w:val="22"/>
        </w:rPr>
        <w:t xml:space="preserve">, </w:t>
      </w:r>
      <w:r w:rsidR="00B47EA7">
        <w:rPr>
          <w:rFonts w:ascii="Arial" w:hAnsi="Arial" w:cs="Arial"/>
          <w:noProof/>
          <w:sz w:val="22"/>
          <w:szCs w:val="22"/>
        </w:rPr>
        <w:t>od</w:t>
      </w:r>
      <w:r w:rsidRPr="00805E90">
        <w:rPr>
          <w:rFonts w:ascii="Arial" w:hAnsi="Arial" w:cs="Arial"/>
          <w:noProof/>
          <w:sz w:val="22"/>
          <w:szCs w:val="22"/>
        </w:rPr>
        <w:t>:</w:t>
      </w:r>
    </w:p>
    <w:p w14:paraId="6B0AC699" w14:textId="45159FF3" w:rsidR="00805E90" w:rsidRPr="00805E90" w:rsidRDefault="00805E90" w:rsidP="00805E90">
      <w:pPr>
        <w:pStyle w:val="BodyText"/>
        <w:spacing w:line="250" w:lineRule="auto"/>
        <w:ind w:left="1560" w:right="156"/>
        <w:jc w:val="both"/>
        <w:rPr>
          <w:rFonts w:ascii="Arial" w:hAnsi="Arial" w:cs="Arial"/>
          <w:noProof/>
          <w:sz w:val="22"/>
          <w:szCs w:val="22"/>
        </w:rPr>
      </w:pPr>
      <w:r w:rsidRPr="00805E90">
        <w:rPr>
          <w:rFonts w:ascii="Arial" w:hAnsi="Arial" w:cs="Arial"/>
          <w:noProof/>
          <w:sz w:val="22"/>
          <w:szCs w:val="22"/>
        </w:rPr>
        <w:t xml:space="preserve">(1) </w:t>
      </w:r>
      <w:r w:rsidR="00B47EA7">
        <w:rPr>
          <w:rFonts w:ascii="Arial" w:hAnsi="Arial" w:cs="Arial"/>
          <w:noProof/>
          <w:sz w:val="22"/>
          <w:szCs w:val="22"/>
        </w:rPr>
        <w:t>kamate</w:t>
      </w:r>
      <w:r w:rsidRPr="00805E90">
        <w:rPr>
          <w:rFonts w:ascii="Arial" w:hAnsi="Arial" w:cs="Arial"/>
          <w:noProof/>
          <w:sz w:val="22"/>
          <w:szCs w:val="22"/>
        </w:rPr>
        <w:t xml:space="preserve"> </w:t>
      </w:r>
      <w:r w:rsidR="00B47EA7">
        <w:rPr>
          <w:rFonts w:ascii="Arial" w:hAnsi="Arial" w:cs="Arial"/>
          <w:noProof/>
          <w:sz w:val="22"/>
          <w:szCs w:val="22"/>
        </w:rPr>
        <w:t>koja</w:t>
      </w:r>
      <w:r w:rsidRPr="00805E90">
        <w:rPr>
          <w:rFonts w:ascii="Arial" w:hAnsi="Arial" w:cs="Arial"/>
          <w:noProof/>
          <w:sz w:val="22"/>
          <w:szCs w:val="22"/>
        </w:rPr>
        <w:t xml:space="preserve"> </w:t>
      </w:r>
      <w:r w:rsidR="00B47EA7">
        <w:rPr>
          <w:rFonts w:ascii="Arial" w:hAnsi="Arial" w:cs="Arial"/>
          <w:noProof/>
          <w:sz w:val="22"/>
          <w:szCs w:val="22"/>
        </w:rPr>
        <w:t>bi</w:t>
      </w:r>
      <w:r w:rsidRPr="00805E90">
        <w:rPr>
          <w:rFonts w:ascii="Arial" w:hAnsi="Arial" w:cs="Arial"/>
          <w:noProof/>
          <w:sz w:val="22"/>
          <w:szCs w:val="22"/>
        </w:rPr>
        <w:t xml:space="preserve"> </w:t>
      </w:r>
      <w:r w:rsidR="00B47EA7">
        <w:rPr>
          <w:rFonts w:ascii="Arial" w:hAnsi="Arial" w:cs="Arial"/>
          <w:noProof/>
          <w:sz w:val="22"/>
          <w:szCs w:val="22"/>
          <w:lang w:val="sr-Cyrl-RS"/>
        </w:rPr>
        <w:t>se</w:t>
      </w:r>
      <w:r>
        <w:rPr>
          <w:rFonts w:ascii="Arial" w:hAnsi="Arial" w:cs="Arial"/>
          <w:noProof/>
          <w:sz w:val="22"/>
          <w:szCs w:val="22"/>
          <w:lang w:val="sr-Cyrl-RS"/>
        </w:rPr>
        <w:t xml:space="preserve"> </w:t>
      </w:r>
      <w:r w:rsidR="00B47EA7">
        <w:rPr>
          <w:rFonts w:ascii="Arial" w:hAnsi="Arial" w:cs="Arial"/>
          <w:noProof/>
          <w:sz w:val="22"/>
          <w:szCs w:val="22"/>
        </w:rPr>
        <w:t>nakon</w:t>
      </w:r>
      <w:r w:rsidRPr="00805E90">
        <w:rPr>
          <w:rFonts w:ascii="Arial" w:hAnsi="Arial" w:cs="Arial"/>
          <w:noProof/>
          <w:sz w:val="22"/>
          <w:szCs w:val="22"/>
        </w:rPr>
        <w:t xml:space="preserve"> </w:t>
      </w:r>
      <w:r w:rsidR="00B47EA7">
        <w:rPr>
          <w:rFonts w:ascii="Arial" w:hAnsi="Arial" w:cs="Arial"/>
          <w:noProof/>
          <w:sz w:val="22"/>
          <w:szCs w:val="22"/>
        </w:rPr>
        <w:t>toga</w:t>
      </w:r>
      <w:r w:rsidRPr="00805E90">
        <w:rPr>
          <w:rFonts w:ascii="Arial" w:hAnsi="Arial" w:cs="Arial"/>
          <w:noProof/>
          <w:sz w:val="22"/>
          <w:szCs w:val="22"/>
        </w:rPr>
        <w:t xml:space="preserve"> </w:t>
      </w:r>
      <w:r w:rsidR="00B47EA7">
        <w:rPr>
          <w:rFonts w:ascii="Arial" w:hAnsi="Arial" w:cs="Arial"/>
          <w:noProof/>
          <w:sz w:val="22"/>
          <w:szCs w:val="22"/>
        </w:rPr>
        <w:t>akumulira</w:t>
      </w:r>
      <w:r w:rsidR="00B47EA7">
        <w:rPr>
          <w:rFonts w:ascii="Arial" w:hAnsi="Arial" w:cs="Arial"/>
          <w:noProof/>
          <w:sz w:val="22"/>
          <w:szCs w:val="22"/>
          <w:lang w:val="sr-Cyrl-RS"/>
        </w:rPr>
        <w:t>la</w:t>
      </w:r>
      <w:r w:rsidRPr="00805E90">
        <w:rPr>
          <w:rFonts w:ascii="Arial" w:hAnsi="Arial" w:cs="Arial"/>
          <w:noProof/>
          <w:sz w:val="22"/>
          <w:szCs w:val="22"/>
        </w:rPr>
        <w:t xml:space="preserve"> </w:t>
      </w:r>
      <w:r w:rsidR="00B47EA7">
        <w:rPr>
          <w:rFonts w:ascii="Arial" w:hAnsi="Arial" w:cs="Arial"/>
          <w:noProof/>
          <w:sz w:val="22"/>
          <w:szCs w:val="22"/>
        </w:rPr>
        <w:t>na</w:t>
      </w:r>
      <w:r w:rsidRPr="00805E90">
        <w:rPr>
          <w:rFonts w:ascii="Arial" w:hAnsi="Arial" w:cs="Arial"/>
          <w:noProof/>
          <w:sz w:val="22"/>
          <w:szCs w:val="22"/>
        </w:rPr>
        <w:t xml:space="preserve"> </w:t>
      </w:r>
      <w:r w:rsidR="00B47EA7">
        <w:rPr>
          <w:rFonts w:ascii="Arial" w:hAnsi="Arial" w:cs="Arial"/>
          <w:noProof/>
          <w:sz w:val="22"/>
          <w:szCs w:val="22"/>
        </w:rPr>
        <w:t>Otkazanoj</w:t>
      </w:r>
      <w:r w:rsidRPr="00805E90">
        <w:rPr>
          <w:rFonts w:ascii="Arial" w:hAnsi="Arial" w:cs="Arial"/>
          <w:noProof/>
          <w:sz w:val="22"/>
          <w:szCs w:val="22"/>
        </w:rPr>
        <w:t xml:space="preserve"> </w:t>
      </w:r>
      <w:r w:rsidR="00B47EA7">
        <w:rPr>
          <w:rFonts w:ascii="Arial" w:hAnsi="Arial" w:cs="Arial"/>
          <w:noProof/>
          <w:sz w:val="22"/>
          <w:szCs w:val="22"/>
        </w:rPr>
        <w:t>tranši</w:t>
      </w:r>
      <w:r w:rsidRPr="00805E90">
        <w:rPr>
          <w:rFonts w:ascii="Arial" w:hAnsi="Arial" w:cs="Arial"/>
          <w:noProof/>
          <w:sz w:val="22"/>
          <w:szCs w:val="22"/>
        </w:rPr>
        <w:t xml:space="preserve"> </w:t>
      </w:r>
      <w:r w:rsidR="00B47EA7">
        <w:rPr>
          <w:rFonts w:ascii="Arial" w:hAnsi="Arial" w:cs="Arial"/>
          <w:noProof/>
          <w:sz w:val="22"/>
          <w:szCs w:val="22"/>
        </w:rPr>
        <w:t>tokom</w:t>
      </w:r>
      <w:r w:rsidRPr="00805E90">
        <w:rPr>
          <w:rFonts w:ascii="Arial" w:hAnsi="Arial" w:cs="Arial"/>
          <w:noProof/>
          <w:sz w:val="22"/>
          <w:szCs w:val="22"/>
        </w:rPr>
        <w:t xml:space="preserve"> </w:t>
      </w:r>
      <w:r w:rsidR="00B47EA7">
        <w:rPr>
          <w:rFonts w:ascii="Arial" w:hAnsi="Arial" w:cs="Arial"/>
          <w:noProof/>
          <w:sz w:val="22"/>
          <w:szCs w:val="22"/>
        </w:rPr>
        <w:t>perioda</w:t>
      </w:r>
      <w:r w:rsidRPr="00805E90">
        <w:rPr>
          <w:rFonts w:ascii="Arial" w:hAnsi="Arial" w:cs="Arial"/>
          <w:noProof/>
          <w:sz w:val="22"/>
          <w:szCs w:val="22"/>
        </w:rPr>
        <w:t xml:space="preserve"> </w:t>
      </w:r>
      <w:r w:rsidR="00B47EA7">
        <w:rPr>
          <w:rFonts w:ascii="Arial" w:hAnsi="Arial" w:cs="Arial"/>
          <w:noProof/>
          <w:sz w:val="22"/>
          <w:szCs w:val="22"/>
        </w:rPr>
        <w:t>od</w:t>
      </w:r>
      <w:r w:rsidRPr="00805E90">
        <w:rPr>
          <w:rFonts w:ascii="Arial" w:hAnsi="Arial" w:cs="Arial"/>
          <w:noProof/>
          <w:sz w:val="22"/>
          <w:szCs w:val="22"/>
        </w:rPr>
        <w:t xml:space="preserve"> </w:t>
      </w:r>
      <w:r w:rsidR="00B47EA7">
        <w:rPr>
          <w:rFonts w:ascii="Arial" w:hAnsi="Arial" w:cs="Arial"/>
          <w:noProof/>
          <w:sz w:val="22"/>
          <w:szCs w:val="22"/>
        </w:rPr>
        <w:t>datuma</w:t>
      </w:r>
      <w:r w:rsidRPr="00805E90">
        <w:rPr>
          <w:rFonts w:ascii="Arial" w:hAnsi="Arial" w:cs="Arial"/>
          <w:noProof/>
          <w:sz w:val="22"/>
          <w:szCs w:val="22"/>
        </w:rPr>
        <w:t xml:space="preserve"> </w:t>
      </w:r>
      <w:r w:rsidR="00B47EA7">
        <w:rPr>
          <w:rFonts w:ascii="Arial" w:hAnsi="Arial" w:cs="Arial"/>
          <w:noProof/>
          <w:sz w:val="22"/>
          <w:szCs w:val="22"/>
        </w:rPr>
        <w:t>otkazivanja</w:t>
      </w:r>
      <w:r w:rsidRPr="00805E90">
        <w:rPr>
          <w:rFonts w:ascii="Arial" w:hAnsi="Arial" w:cs="Arial"/>
          <w:noProof/>
          <w:sz w:val="22"/>
          <w:szCs w:val="22"/>
        </w:rPr>
        <w:t xml:space="preserve"> </w:t>
      </w:r>
      <w:r w:rsidR="00B47EA7">
        <w:rPr>
          <w:rFonts w:ascii="Arial" w:hAnsi="Arial" w:cs="Arial"/>
          <w:noProof/>
          <w:sz w:val="22"/>
          <w:szCs w:val="22"/>
        </w:rPr>
        <w:t>u</w:t>
      </w:r>
      <w:r w:rsidRPr="00805E90">
        <w:rPr>
          <w:rFonts w:ascii="Arial" w:hAnsi="Arial" w:cs="Arial"/>
          <w:noProof/>
          <w:sz w:val="22"/>
          <w:szCs w:val="22"/>
        </w:rPr>
        <w:t xml:space="preserve"> </w:t>
      </w:r>
      <w:r w:rsidR="00B47EA7">
        <w:rPr>
          <w:rFonts w:ascii="Arial" w:hAnsi="Arial" w:cs="Arial"/>
          <w:noProof/>
          <w:sz w:val="22"/>
          <w:szCs w:val="22"/>
        </w:rPr>
        <w:t>skladu</w:t>
      </w:r>
      <w:r w:rsidRPr="00805E90">
        <w:rPr>
          <w:rFonts w:ascii="Arial" w:hAnsi="Arial" w:cs="Arial"/>
          <w:noProof/>
          <w:sz w:val="22"/>
          <w:szCs w:val="22"/>
        </w:rPr>
        <w:t xml:space="preserve"> </w:t>
      </w:r>
      <w:r w:rsidR="00B47EA7">
        <w:rPr>
          <w:rFonts w:ascii="Arial" w:hAnsi="Arial" w:cs="Arial"/>
          <w:noProof/>
          <w:sz w:val="22"/>
          <w:szCs w:val="22"/>
        </w:rPr>
        <w:t>sa</w:t>
      </w:r>
      <w:r w:rsidRPr="00805E90">
        <w:rPr>
          <w:rFonts w:ascii="Arial" w:hAnsi="Arial" w:cs="Arial"/>
          <w:noProof/>
          <w:sz w:val="22"/>
          <w:szCs w:val="22"/>
        </w:rPr>
        <w:t xml:space="preserve"> </w:t>
      </w:r>
      <w:r w:rsidR="00B47EA7">
        <w:rPr>
          <w:rFonts w:ascii="Arial" w:hAnsi="Arial" w:cs="Arial"/>
          <w:noProof/>
          <w:sz w:val="22"/>
          <w:szCs w:val="22"/>
        </w:rPr>
        <w:t>ovim</w:t>
      </w:r>
      <w:r w:rsidRPr="00805E90">
        <w:rPr>
          <w:rFonts w:ascii="Arial" w:hAnsi="Arial" w:cs="Arial"/>
          <w:noProof/>
          <w:sz w:val="22"/>
          <w:szCs w:val="22"/>
        </w:rPr>
        <w:t xml:space="preserve"> </w:t>
      </w:r>
      <w:r w:rsidR="00B47EA7">
        <w:rPr>
          <w:rFonts w:ascii="Arial" w:hAnsi="Arial" w:cs="Arial"/>
          <w:noProof/>
          <w:sz w:val="22"/>
          <w:szCs w:val="22"/>
        </w:rPr>
        <w:t>članom</w:t>
      </w:r>
      <w:r w:rsidRPr="00805E90">
        <w:rPr>
          <w:rFonts w:ascii="Arial" w:hAnsi="Arial" w:cs="Arial"/>
          <w:noProof/>
          <w:sz w:val="22"/>
          <w:szCs w:val="22"/>
        </w:rPr>
        <w:t xml:space="preserve"> 1.6.</w:t>
      </w:r>
      <w:r w:rsidR="00B47EA7">
        <w:rPr>
          <w:rFonts w:ascii="Arial" w:hAnsi="Arial" w:cs="Arial"/>
          <w:noProof/>
          <w:sz w:val="22"/>
          <w:szCs w:val="22"/>
        </w:rPr>
        <w:t>C</w:t>
      </w:r>
      <w:r w:rsidRPr="00805E90">
        <w:rPr>
          <w:rFonts w:ascii="Arial" w:hAnsi="Arial" w:cs="Arial"/>
          <w:noProof/>
          <w:sz w:val="22"/>
          <w:szCs w:val="22"/>
        </w:rPr>
        <w:t xml:space="preserve">(2), </w:t>
      </w:r>
      <w:r w:rsidR="00B47EA7">
        <w:rPr>
          <w:rFonts w:ascii="Arial" w:hAnsi="Arial" w:cs="Arial"/>
          <w:noProof/>
          <w:sz w:val="22"/>
          <w:szCs w:val="22"/>
        </w:rPr>
        <w:t>do</w:t>
      </w:r>
      <w:r w:rsidRPr="00805E90">
        <w:rPr>
          <w:rFonts w:ascii="Arial" w:hAnsi="Arial" w:cs="Arial"/>
          <w:noProof/>
          <w:sz w:val="22"/>
          <w:szCs w:val="22"/>
        </w:rPr>
        <w:t xml:space="preserve"> </w:t>
      </w:r>
      <w:r w:rsidR="00B47EA7">
        <w:rPr>
          <w:rFonts w:ascii="Arial" w:hAnsi="Arial" w:cs="Arial"/>
          <w:noProof/>
          <w:sz w:val="22"/>
          <w:szCs w:val="22"/>
        </w:rPr>
        <w:t>Datuma</w:t>
      </w:r>
      <w:r w:rsidRPr="00805E90">
        <w:rPr>
          <w:rFonts w:ascii="Arial" w:hAnsi="Arial" w:cs="Arial"/>
          <w:noProof/>
          <w:sz w:val="22"/>
          <w:szCs w:val="22"/>
        </w:rPr>
        <w:t xml:space="preserve"> </w:t>
      </w:r>
      <w:r w:rsidR="00B47EA7">
        <w:rPr>
          <w:rFonts w:ascii="Arial" w:hAnsi="Arial" w:cs="Arial"/>
          <w:noProof/>
          <w:sz w:val="22"/>
          <w:szCs w:val="22"/>
        </w:rPr>
        <w:t>revizije</w:t>
      </w:r>
      <w:r w:rsidRPr="00805E90">
        <w:rPr>
          <w:rFonts w:ascii="Arial" w:hAnsi="Arial" w:cs="Arial"/>
          <w:noProof/>
          <w:sz w:val="22"/>
          <w:szCs w:val="22"/>
        </w:rPr>
        <w:t>/</w:t>
      </w:r>
      <w:r w:rsidR="00B47EA7">
        <w:rPr>
          <w:rFonts w:ascii="Arial" w:hAnsi="Arial" w:cs="Arial"/>
          <w:noProof/>
          <w:sz w:val="22"/>
          <w:szCs w:val="22"/>
        </w:rPr>
        <w:t>konverzije</w:t>
      </w:r>
      <w:r w:rsidRPr="00805E90">
        <w:rPr>
          <w:rFonts w:ascii="Arial" w:hAnsi="Arial" w:cs="Arial"/>
          <w:noProof/>
          <w:sz w:val="22"/>
          <w:szCs w:val="22"/>
        </w:rPr>
        <w:t xml:space="preserve"> </w:t>
      </w:r>
      <w:r w:rsidR="00B47EA7">
        <w:rPr>
          <w:rFonts w:ascii="Arial" w:hAnsi="Arial" w:cs="Arial"/>
          <w:noProof/>
          <w:sz w:val="22"/>
          <w:szCs w:val="22"/>
        </w:rPr>
        <w:t>kamate</w:t>
      </w:r>
      <w:r w:rsidRPr="00805E90">
        <w:rPr>
          <w:rFonts w:ascii="Arial" w:hAnsi="Arial" w:cs="Arial"/>
          <w:noProof/>
          <w:sz w:val="22"/>
          <w:szCs w:val="22"/>
        </w:rPr>
        <w:t xml:space="preserve">, </w:t>
      </w:r>
      <w:r w:rsidR="00B47EA7">
        <w:rPr>
          <w:rFonts w:ascii="Arial" w:hAnsi="Arial" w:cs="Arial"/>
          <w:noProof/>
          <w:sz w:val="22"/>
          <w:szCs w:val="22"/>
        </w:rPr>
        <w:t>ako</w:t>
      </w:r>
      <w:r w:rsidRPr="00805E90">
        <w:rPr>
          <w:rFonts w:ascii="Arial" w:hAnsi="Arial" w:cs="Arial"/>
          <w:noProof/>
          <w:sz w:val="22"/>
          <w:szCs w:val="22"/>
        </w:rPr>
        <w:t xml:space="preserve"> </w:t>
      </w:r>
      <w:r w:rsidR="00B47EA7">
        <w:rPr>
          <w:rFonts w:ascii="Arial" w:hAnsi="Arial" w:cs="Arial"/>
          <w:noProof/>
          <w:sz w:val="22"/>
          <w:szCs w:val="22"/>
        </w:rPr>
        <w:t>postoji</w:t>
      </w:r>
      <w:r w:rsidRPr="00805E90">
        <w:rPr>
          <w:rFonts w:ascii="Arial" w:hAnsi="Arial" w:cs="Arial"/>
          <w:noProof/>
          <w:sz w:val="22"/>
          <w:szCs w:val="22"/>
        </w:rPr>
        <w:t xml:space="preserve">, </w:t>
      </w:r>
      <w:r w:rsidR="00B47EA7">
        <w:rPr>
          <w:rFonts w:ascii="Arial" w:hAnsi="Arial" w:cs="Arial"/>
          <w:noProof/>
          <w:sz w:val="22"/>
          <w:szCs w:val="22"/>
        </w:rPr>
        <w:t>ili</w:t>
      </w:r>
      <w:r w:rsidRPr="00805E90">
        <w:rPr>
          <w:rFonts w:ascii="Arial" w:hAnsi="Arial" w:cs="Arial"/>
          <w:noProof/>
          <w:sz w:val="22"/>
          <w:szCs w:val="22"/>
        </w:rPr>
        <w:t xml:space="preserve"> </w:t>
      </w:r>
      <w:r w:rsidR="00B47EA7">
        <w:rPr>
          <w:rFonts w:ascii="Arial" w:hAnsi="Arial" w:cs="Arial"/>
          <w:noProof/>
          <w:sz w:val="22"/>
          <w:szCs w:val="22"/>
        </w:rPr>
        <w:t>Datuma</w:t>
      </w:r>
      <w:r w:rsidRPr="00805E90">
        <w:rPr>
          <w:rFonts w:ascii="Arial" w:hAnsi="Arial" w:cs="Arial"/>
          <w:noProof/>
          <w:sz w:val="22"/>
          <w:szCs w:val="22"/>
        </w:rPr>
        <w:t xml:space="preserve"> </w:t>
      </w:r>
      <w:r w:rsidR="00B47EA7">
        <w:rPr>
          <w:rFonts w:ascii="Arial" w:hAnsi="Arial" w:cs="Arial"/>
          <w:noProof/>
          <w:sz w:val="22"/>
          <w:szCs w:val="22"/>
        </w:rPr>
        <w:t>dospeća</w:t>
      </w:r>
      <w:r w:rsidRPr="00805E90">
        <w:rPr>
          <w:rFonts w:ascii="Arial" w:hAnsi="Arial" w:cs="Arial"/>
          <w:noProof/>
          <w:sz w:val="22"/>
          <w:szCs w:val="22"/>
        </w:rPr>
        <w:t xml:space="preserve">, </w:t>
      </w:r>
      <w:r w:rsidR="00B47EA7">
        <w:rPr>
          <w:rFonts w:ascii="Arial" w:hAnsi="Arial" w:cs="Arial"/>
          <w:noProof/>
          <w:sz w:val="22"/>
          <w:szCs w:val="22"/>
        </w:rPr>
        <w:t>ako</w:t>
      </w:r>
      <w:r w:rsidRPr="00805E90">
        <w:rPr>
          <w:rFonts w:ascii="Arial" w:hAnsi="Arial" w:cs="Arial"/>
          <w:noProof/>
          <w:sz w:val="22"/>
          <w:szCs w:val="22"/>
        </w:rPr>
        <w:t xml:space="preserve"> </w:t>
      </w:r>
      <w:r w:rsidR="00B47EA7">
        <w:rPr>
          <w:rFonts w:ascii="Arial" w:hAnsi="Arial" w:cs="Arial"/>
          <w:noProof/>
          <w:sz w:val="22"/>
          <w:szCs w:val="22"/>
        </w:rPr>
        <w:t>nije</w:t>
      </w:r>
      <w:r w:rsidRPr="00805E90">
        <w:rPr>
          <w:rFonts w:ascii="Arial" w:hAnsi="Arial" w:cs="Arial"/>
          <w:noProof/>
          <w:sz w:val="22"/>
          <w:szCs w:val="22"/>
        </w:rPr>
        <w:t xml:space="preserve"> </w:t>
      </w:r>
      <w:r w:rsidR="00B47EA7">
        <w:rPr>
          <w:rFonts w:ascii="Arial" w:hAnsi="Arial" w:cs="Arial"/>
          <w:noProof/>
          <w:sz w:val="22"/>
          <w:szCs w:val="22"/>
          <w:lang w:val="sr-Cyrl-RS"/>
        </w:rPr>
        <w:t>otkazana</w:t>
      </w:r>
      <w:r w:rsidRPr="00805E90">
        <w:rPr>
          <w:rFonts w:ascii="Arial" w:hAnsi="Arial" w:cs="Arial"/>
          <w:noProof/>
          <w:sz w:val="22"/>
          <w:szCs w:val="22"/>
        </w:rPr>
        <w:t xml:space="preserve">; </w:t>
      </w:r>
      <w:r w:rsidR="00B47EA7">
        <w:rPr>
          <w:rFonts w:ascii="Arial" w:hAnsi="Arial" w:cs="Arial"/>
          <w:noProof/>
          <w:sz w:val="22"/>
          <w:szCs w:val="22"/>
        </w:rPr>
        <w:t>preko</w:t>
      </w:r>
    </w:p>
    <w:p w14:paraId="1483C12D" w14:textId="2E56461F" w:rsidR="00805E90" w:rsidRDefault="00805E90" w:rsidP="00805E90">
      <w:pPr>
        <w:pStyle w:val="BodyText"/>
        <w:spacing w:line="250" w:lineRule="auto"/>
        <w:ind w:left="1560" w:right="156"/>
        <w:jc w:val="both"/>
        <w:rPr>
          <w:rFonts w:ascii="Arial" w:hAnsi="Arial" w:cs="Arial"/>
          <w:noProof/>
          <w:sz w:val="22"/>
          <w:szCs w:val="22"/>
        </w:rPr>
      </w:pPr>
      <w:r w:rsidRPr="00805E90">
        <w:rPr>
          <w:rFonts w:ascii="Arial" w:hAnsi="Arial" w:cs="Arial"/>
          <w:noProof/>
          <w:sz w:val="22"/>
          <w:szCs w:val="22"/>
        </w:rPr>
        <w:t xml:space="preserve">(2) </w:t>
      </w:r>
      <w:r w:rsidR="00B47EA7">
        <w:rPr>
          <w:rFonts w:ascii="Arial" w:hAnsi="Arial" w:cs="Arial"/>
          <w:noProof/>
          <w:sz w:val="22"/>
          <w:szCs w:val="22"/>
        </w:rPr>
        <w:t>kamat</w:t>
      </w:r>
      <w:r w:rsidR="00B47EA7">
        <w:rPr>
          <w:rFonts w:ascii="Arial" w:hAnsi="Arial" w:cs="Arial"/>
          <w:noProof/>
          <w:sz w:val="22"/>
          <w:szCs w:val="22"/>
          <w:lang w:val="sr-Cyrl-RS"/>
        </w:rPr>
        <w:t>e</w:t>
      </w:r>
      <w:r w:rsidRPr="00805E90">
        <w:rPr>
          <w:rFonts w:ascii="Arial" w:hAnsi="Arial" w:cs="Arial"/>
          <w:noProof/>
          <w:sz w:val="22"/>
          <w:szCs w:val="22"/>
        </w:rPr>
        <w:t xml:space="preserve"> </w:t>
      </w:r>
      <w:r w:rsidR="00B47EA7">
        <w:rPr>
          <w:rFonts w:ascii="Arial" w:hAnsi="Arial" w:cs="Arial"/>
          <w:noProof/>
          <w:sz w:val="22"/>
          <w:szCs w:val="22"/>
        </w:rPr>
        <w:t>koja</w:t>
      </w:r>
      <w:r w:rsidRPr="00805E90">
        <w:rPr>
          <w:rFonts w:ascii="Arial" w:hAnsi="Arial" w:cs="Arial"/>
          <w:noProof/>
          <w:sz w:val="22"/>
          <w:szCs w:val="22"/>
        </w:rPr>
        <w:t xml:space="preserve"> </w:t>
      </w:r>
      <w:r w:rsidR="00B47EA7">
        <w:rPr>
          <w:rFonts w:ascii="Arial" w:hAnsi="Arial" w:cs="Arial"/>
          <w:noProof/>
          <w:sz w:val="22"/>
          <w:szCs w:val="22"/>
        </w:rPr>
        <w:t>bi</w:t>
      </w:r>
      <w:r w:rsidRPr="00805E90">
        <w:rPr>
          <w:rFonts w:ascii="Arial" w:hAnsi="Arial" w:cs="Arial"/>
          <w:noProof/>
          <w:sz w:val="22"/>
          <w:szCs w:val="22"/>
        </w:rPr>
        <w:t xml:space="preserve"> </w:t>
      </w:r>
      <w:r w:rsidR="00B47EA7">
        <w:rPr>
          <w:rFonts w:ascii="Arial" w:hAnsi="Arial" w:cs="Arial"/>
          <w:noProof/>
          <w:sz w:val="22"/>
          <w:szCs w:val="22"/>
          <w:lang w:val="sr-Cyrl-RS"/>
        </w:rPr>
        <w:t>na</w:t>
      </w:r>
      <w:r>
        <w:rPr>
          <w:rFonts w:ascii="Arial" w:hAnsi="Arial" w:cs="Arial"/>
          <w:noProof/>
          <w:sz w:val="22"/>
          <w:szCs w:val="22"/>
          <w:lang w:val="sr-Cyrl-RS"/>
        </w:rPr>
        <w:t xml:space="preserve"> </w:t>
      </w:r>
      <w:r w:rsidR="00B47EA7">
        <w:rPr>
          <w:rFonts w:ascii="Arial" w:hAnsi="Arial" w:cs="Arial"/>
          <w:noProof/>
          <w:sz w:val="22"/>
          <w:szCs w:val="22"/>
          <w:lang w:val="sr-Cyrl-RS"/>
        </w:rPr>
        <w:t>taj</w:t>
      </w:r>
      <w:r>
        <w:rPr>
          <w:rFonts w:ascii="Arial" w:hAnsi="Arial" w:cs="Arial"/>
          <w:noProof/>
          <w:sz w:val="22"/>
          <w:szCs w:val="22"/>
          <w:lang w:val="sr-Cyrl-RS"/>
        </w:rPr>
        <w:t xml:space="preserve"> </w:t>
      </w:r>
      <w:r w:rsidR="00B47EA7">
        <w:rPr>
          <w:rFonts w:ascii="Arial" w:hAnsi="Arial" w:cs="Arial"/>
          <w:noProof/>
          <w:sz w:val="22"/>
          <w:szCs w:val="22"/>
          <w:lang w:val="sr-Cyrl-RS"/>
        </w:rPr>
        <w:t>način</w:t>
      </w:r>
      <w:r w:rsidRPr="00805E90">
        <w:rPr>
          <w:rFonts w:ascii="Arial" w:hAnsi="Arial" w:cs="Arial"/>
          <w:noProof/>
          <w:sz w:val="22"/>
          <w:szCs w:val="22"/>
        </w:rPr>
        <w:t xml:space="preserve"> </w:t>
      </w:r>
      <w:r w:rsidR="00B47EA7">
        <w:rPr>
          <w:rFonts w:ascii="Arial" w:hAnsi="Arial" w:cs="Arial"/>
          <w:noProof/>
          <w:sz w:val="22"/>
          <w:szCs w:val="22"/>
        </w:rPr>
        <w:t>narasla</w:t>
      </w:r>
      <w:r w:rsidRPr="00805E90">
        <w:rPr>
          <w:rFonts w:ascii="Arial" w:hAnsi="Arial" w:cs="Arial"/>
          <w:noProof/>
          <w:sz w:val="22"/>
          <w:szCs w:val="22"/>
        </w:rPr>
        <w:t xml:space="preserve"> </w:t>
      </w:r>
      <w:r w:rsidR="00B47EA7">
        <w:rPr>
          <w:rFonts w:ascii="Arial" w:hAnsi="Arial" w:cs="Arial"/>
          <w:noProof/>
          <w:sz w:val="22"/>
          <w:szCs w:val="22"/>
        </w:rPr>
        <w:t>u</w:t>
      </w:r>
      <w:r w:rsidRPr="00805E90">
        <w:rPr>
          <w:rFonts w:ascii="Arial" w:hAnsi="Arial" w:cs="Arial"/>
          <w:noProof/>
          <w:sz w:val="22"/>
          <w:szCs w:val="22"/>
        </w:rPr>
        <w:t xml:space="preserve"> </w:t>
      </w:r>
      <w:r w:rsidR="00B47EA7">
        <w:rPr>
          <w:rFonts w:ascii="Arial" w:hAnsi="Arial" w:cs="Arial"/>
          <w:noProof/>
          <w:sz w:val="22"/>
          <w:szCs w:val="22"/>
        </w:rPr>
        <w:t>tom</w:t>
      </w:r>
      <w:r w:rsidRPr="00805E90">
        <w:rPr>
          <w:rFonts w:ascii="Arial" w:hAnsi="Arial" w:cs="Arial"/>
          <w:noProof/>
          <w:sz w:val="22"/>
          <w:szCs w:val="22"/>
        </w:rPr>
        <w:t xml:space="preserve"> </w:t>
      </w:r>
      <w:r w:rsidR="00B47EA7">
        <w:rPr>
          <w:rFonts w:ascii="Arial" w:hAnsi="Arial" w:cs="Arial"/>
          <w:noProof/>
          <w:sz w:val="22"/>
          <w:szCs w:val="22"/>
        </w:rPr>
        <w:t>periodu</w:t>
      </w:r>
      <w:r w:rsidRPr="00805E90">
        <w:rPr>
          <w:rFonts w:ascii="Arial" w:hAnsi="Arial" w:cs="Arial"/>
          <w:noProof/>
          <w:sz w:val="22"/>
          <w:szCs w:val="22"/>
        </w:rPr>
        <w:t xml:space="preserve">, </w:t>
      </w:r>
      <w:r w:rsidR="00B47EA7">
        <w:rPr>
          <w:rFonts w:ascii="Arial" w:hAnsi="Arial" w:cs="Arial"/>
          <w:noProof/>
          <w:sz w:val="22"/>
          <w:szCs w:val="22"/>
          <w:lang w:val="sr-Cyrl-RS"/>
        </w:rPr>
        <w:t>ukoliko</w:t>
      </w:r>
      <w:r w:rsidRPr="00805E90">
        <w:rPr>
          <w:rFonts w:ascii="Arial" w:hAnsi="Arial" w:cs="Arial"/>
          <w:noProof/>
          <w:sz w:val="22"/>
          <w:szCs w:val="22"/>
        </w:rPr>
        <w:t xml:space="preserve"> </w:t>
      </w:r>
      <w:r w:rsidR="00B47EA7">
        <w:rPr>
          <w:rFonts w:ascii="Arial" w:hAnsi="Arial" w:cs="Arial"/>
          <w:noProof/>
          <w:sz w:val="22"/>
          <w:szCs w:val="22"/>
        </w:rPr>
        <w:t>se</w:t>
      </w:r>
      <w:r w:rsidRPr="00805E90">
        <w:rPr>
          <w:rFonts w:ascii="Arial" w:hAnsi="Arial" w:cs="Arial"/>
          <w:noProof/>
          <w:sz w:val="22"/>
          <w:szCs w:val="22"/>
        </w:rPr>
        <w:t xml:space="preserve"> </w:t>
      </w:r>
      <w:r w:rsidR="00B47EA7">
        <w:rPr>
          <w:rFonts w:ascii="Arial" w:hAnsi="Arial" w:cs="Arial"/>
          <w:noProof/>
          <w:sz w:val="22"/>
          <w:szCs w:val="22"/>
        </w:rPr>
        <w:t>obračunava</w:t>
      </w:r>
      <w:r w:rsidRPr="00805E90">
        <w:rPr>
          <w:rFonts w:ascii="Arial" w:hAnsi="Arial" w:cs="Arial"/>
          <w:noProof/>
          <w:sz w:val="22"/>
          <w:szCs w:val="22"/>
        </w:rPr>
        <w:t xml:space="preserve"> </w:t>
      </w:r>
      <w:r w:rsidR="00B47EA7">
        <w:rPr>
          <w:rFonts w:ascii="Arial" w:hAnsi="Arial" w:cs="Arial"/>
          <w:noProof/>
          <w:sz w:val="22"/>
          <w:szCs w:val="22"/>
        </w:rPr>
        <w:t>po</w:t>
      </w:r>
      <w:r w:rsidRPr="00805E90">
        <w:rPr>
          <w:rFonts w:ascii="Arial" w:hAnsi="Arial" w:cs="Arial"/>
          <w:noProof/>
          <w:sz w:val="22"/>
          <w:szCs w:val="22"/>
        </w:rPr>
        <w:t xml:space="preserve"> </w:t>
      </w:r>
      <w:r w:rsidR="00B47EA7">
        <w:rPr>
          <w:rFonts w:ascii="Arial" w:hAnsi="Arial" w:cs="Arial"/>
          <w:noProof/>
          <w:sz w:val="22"/>
          <w:szCs w:val="22"/>
        </w:rPr>
        <w:t>St</w:t>
      </w:r>
      <w:r w:rsidRPr="00805E90">
        <w:rPr>
          <w:rFonts w:ascii="Arial" w:hAnsi="Arial" w:cs="Arial"/>
          <w:noProof/>
          <w:sz w:val="22"/>
          <w:szCs w:val="22"/>
        </w:rPr>
        <w:t>o</w:t>
      </w:r>
      <w:r w:rsidR="00B47EA7">
        <w:rPr>
          <w:rFonts w:ascii="Arial" w:hAnsi="Arial" w:cs="Arial"/>
          <w:noProof/>
          <w:sz w:val="22"/>
          <w:szCs w:val="22"/>
        </w:rPr>
        <w:t>p</w:t>
      </w:r>
      <w:r w:rsidR="00B47EA7">
        <w:rPr>
          <w:rFonts w:ascii="Arial" w:hAnsi="Arial" w:cs="Arial"/>
          <w:noProof/>
          <w:sz w:val="22"/>
          <w:szCs w:val="22"/>
          <w:lang w:val="sr-Cyrl-RS"/>
        </w:rPr>
        <w:t>i</w:t>
      </w:r>
      <w:r w:rsidRPr="00805E90">
        <w:rPr>
          <w:rFonts w:ascii="Arial" w:hAnsi="Arial" w:cs="Arial"/>
          <w:noProof/>
          <w:sz w:val="22"/>
          <w:szCs w:val="22"/>
        </w:rPr>
        <w:t xml:space="preserve"> </w:t>
      </w:r>
      <w:r w:rsidR="00B47EA7">
        <w:rPr>
          <w:rFonts w:ascii="Arial" w:hAnsi="Arial" w:cs="Arial"/>
          <w:noProof/>
          <w:sz w:val="22"/>
          <w:szCs w:val="22"/>
        </w:rPr>
        <w:t>za</w:t>
      </w:r>
      <w:r w:rsidRPr="00805E90">
        <w:rPr>
          <w:rFonts w:ascii="Arial" w:hAnsi="Arial" w:cs="Arial"/>
          <w:noProof/>
          <w:sz w:val="22"/>
          <w:szCs w:val="22"/>
        </w:rPr>
        <w:t xml:space="preserve"> </w:t>
      </w:r>
      <w:r w:rsidR="00B47EA7">
        <w:rPr>
          <w:rFonts w:ascii="Arial" w:hAnsi="Arial" w:cs="Arial"/>
          <w:noProof/>
          <w:sz w:val="22"/>
          <w:szCs w:val="22"/>
        </w:rPr>
        <w:t>prebacivanje</w:t>
      </w:r>
      <w:r w:rsidRPr="00805E90">
        <w:rPr>
          <w:rFonts w:ascii="Arial" w:hAnsi="Arial" w:cs="Arial"/>
          <w:noProof/>
          <w:sz w:val="22"/>
          <w:szCs w:val="22"/>
        </w:rPr>
        <w:t xml:space="preserve">, </w:t>
      </w:r>
      <w:r w:rsidR="00B47EA7">
        <w:rPr>
          <w:rFonts w:ascii="Arial" w:hAnsi="Arial" w:cs="Arial"/>
          <w:noProof/>
          <w:sz w:val="22"/>
          <w:szCs w:val="22"/>
        </w:rPr>
        <w:t>umanjenoj</w:t>
      </w:r>
      <w:r w:rsidRPr="00805E90">
        <w:rPr>
          <w:rFonts w:ascii="Arial" w:hAnsi="Arial" w:cs="Arial"/>
          <w:noProof/>
          <w:sz w:val="22"/>
          <w:szCs w:val="22"/>
        </w:rPr>
        <w:t xml:space="preserve"> </w:t>
      </w:r>
      <w:r w:rsidR="00B47EA7">
        <w:rPr>
          <w:rFonts w:ascii="Arial" w:hAnsi="Arial" w:cs="Arial"/>
          <w:noProof/>
          <w:sz w:val="22"/>
          <w:szCs w:val="22"/>
        </w:rPr>
        <w:t>za</w:t>
      </w:r>
      <w:r w:rsidRPr="00805E90">
        <w:rPr>
          <w:rFonts w:ascii="Arial" w:hAnsi="Arial" w:cs="Arial"/>
          <w:noProof/>
          <w:sz w:val="22"/>
          <w:szCs w:val="22"/>
        </w:rPr>
        <w:t xml:space="preserve"> 0,19% (</w:t>
      </w:r>
      <w:r w:rsidR="00B47EA7">
        <w:rPr>
          <w:rFonts w:ascii="Arial" w:hAnsi="Arial" w:cs="Arial"/>
          <w:noProof/>
          <w:sz w:val="22"/>
          <w:szCs w:val="22"/>
        </w:rPr>
        <w:t>devetnaest</w:t>
      </w:r>
      <w:r w:rsidRPr="00805E90">
        <w:rPr>
          <w:rFonts w:ascii="Arial" w:hAnsi="Arial" w:cs="Arial"/>
          <w:noProof/>
          <w:sz w:val="22"/>
          <w:szCs w:val="22"/>
        </w:rPr>
        <w:t xml:space="preserve"> </w:t>
      </w:r>
      <w:r w:rsidR="00B47EA7">
        <w:rPr>
          <w:rFonts w:ascii="Arial" w:hAnsi="Arial" w:cs="Arial"/>
          <w:noProof/>
          <w:sz w:val="22"/>
          <w:szCs w:val="22"/>
        </w:rPr>
        <w:t>baznih</w:t>
      </w:r>
      <w:r w:rsidRPr="00805E90">
        <w:rPr>
          <w:rFonts w:ascii="Arial" w:hAnsi="Arial" w:cs="Arial"/>
          <w:noProof/>
          <w:sz w:val="22"/>
          <w:szCs w:val="22"/>
        </w:rPr>
        <w:t xml:space="preserve">) </w:t>
      </w:r>
      <w:r w:rsidR="00B47EA7">
        <w:rPr>
          <w:rFonts w:ascii="Arial" w:hAnsi="Arial" w:cs="Arial"/>
          <w:noProof/>
          <w:sz w:val="22"/>
          <w:szCs w:val="22"/>
        </w:rPr>
        <w:t>poena</w:t>
      </w:r>
      <w:r w:rsidRPr="00805E90">
        <w:rPr>
          <w:rFonts w:ascii="Arial" w:hAnsi="Arial" w:cs="Arial"/>
          <w:noProof/>
          <w:sz w:val="22"/>
          <w:szCs w:val="22"/>
        </w:rPr>
        <w:t>.</w:t>
      </w:r>
    </w:p>
    <w:p w14:paraId="7B2D0185" w14:textId="59104E64" w:rsidR="00805E90" w:rsidRDefault="00B47EA7" w:rsidP="00805E90">
      <w:pPr>
        <w:pStyle w:val="BodyText"/>
        <w:spacing w:line="250" w:lineRule="auto"/>
        <w:ind w:left="1134" w:right="156"/>
        <w:jc w:val="both"/>
        <w:rPr>
          <w:rFonts w:ascii="Arial" w:hAnsi="Arial" w:cs="Arial"/>
          <w:noProof/>
          <w:sz w:val="22"/>
          <w:szCs w:val="22"/>
          <w:lang w:val="sr-Latn-RS"/>
        </w:rPr>
      </w:pPr>
      <w:r>
        <w:rPr>
          <w:rFonts w:ascii="Arial" w:hAnsi="Arial" w:cs="Arial"/>
          <w:noProof/>
          <w:sz w:val="22"/>
          <w:szCs w:val="22"/>
        </w:rPr>
        <w:t>Navedena</w:t>
      </w:r>
      <w:r w:rsidR="00805E90" w:rsidRPr="00805E90">
        <w:rPr>
          <w:rFonts w:ascii="Arial" w:hAnsi="Arial" w:cs="Arial"/>
          <w:noProof/>
          <w:sz w:val="22"/>
          <w:szCs w:val="22"/>
        </w:rPr>
        <w:t xml:space="preserve"> </w:t>
      </w:r>
      <w:r>
        <w:rPr>
          <w:rFonts w:ascii="Arial" w:hAnsi="Arial" w:cs="Arial"/>
          <w:noProof/>
          <w:sz w:val="22"/>
          <w:szCs w:val="22"/>
        </w:rPr>
        <w:t>sadašnja</w:t>
      </w:r>
      <w:r w:rsidR="00805E90" w:rsidRPr="00805E90">
        <w:rPr>
          <w:rFonts w:ascii="Arial" w:hAnsi="Arial" w:cs="Arial"/>
          <w:noProof/>
          <w:sz w:val="22"/>
          <w:szCs w:val="22"/>
        </w:rPr>
        <w:t xml:space="preserve"> </w:t>
      </w:r>
      <w:r>
        <w:rPr>
          <w:rFonts w:ascii="Arial" w:hAnsi="Arial" w:cs="Arial"/>
          <w:noProof/>
          <w:sz w:val="22"/>
          <w:szCs w:val="22"/>
        </w:rPr>
        <w:t>vrednost</w:t>
      </w:r>
      <w:r w:rsidR="00805E90" w:rsidRPr="00805E90">
        <w:rPr>
          <w:rFonts w:ascii="Arial" w:hAnsi="Arial" w:cs="Arial"/>
          <w:noProof/>
          <w:sz w:val="22"/>
          <w:szCs w:val="22"/>
        </w:rPr>
        <w:t xml:space="preserve"> </w:t>
      </w:r>
      <w:r>
        <w:rPr>
          <w:rFonts w:ascii="Arial" w:hAnsi="Arial" w:cs="Arial"/>
          <w:noProof/>
          <w:sz w:val="22"/>
          <w:szCs w:val="22"/>
        </w:rPr>
        <w:t>će</w:t>
      </w:r>
      <w:r w:rsidR="00805E90" w:rsidRPr="00805E90">
        <w:rPr>
          <w:rFonts w:ascii="Arial" w:hAnsi="Arial" w:cs="Arial"/>
          <w:noProof/>
          <w:sz w:val="22"/>
          <w:szCs w:val="22"/>
        </w:rPr>
        <w:t xml:space="preserve"> </w:t>
      </w:r>
      <w:r>
        <w:rPr>
          <w:rFonts w:ascii="Arial" w:hAnsi="Arial" w:cs="Arial"/>
          <w:noProof/>
          <w:sz w:val="22"/>
          <w:szCs w:val="22"/>
        </w:rPr>
        <w:t>se</w:t>
      </w:r>
      <w:r w:rsidR="00805E90" w:rsidRPr="00805E90">
        <w:rPr>
          <w:rFonts w:ascii="Arial" w:hAnsi="Arial" w:cs="Arial"/>
          <w:noProof/>
          <w:sz w:val="22"/>
          <w:szCs w:val="22"/>
        </w:rPr>
        <w:t xml:space="preserve"> </w:t>
      </w:r>
      <w:r>
        <w:rPr>
          <w:rFonts w:ascii="Arial" w:hAnsi="Arial" w:cs="Arial"/>
          <w:noProof/>
          <w:sz w:val="22"/>
          <w:szCs w:val="22"/>
        </w:rPr>
        <w:t>izračunati</w:t>
      </w:r>
      <w:r w:rsidR="00805E90" w:rsidRPr="00805E90">
        <w:rPr>
          <w:rFonts w:ascii="Arial" w:hAnsi="Arial" w:cs="Arial"/>
          <w:noProof/>
          <w:sz w:val="22"/>
          <w:szCs w:val="22"/>
        </w:rPr>
        <w:t xml:space="preserve"> </w:t>
      </w:r>
      <w:r>
        <w:rPr>
          <w:rFonts w:ascii="Arial" w:hAnsi="Arial" w:cs="Arial"/>
          <w:noProof/>
          <w:sz w:val="22"/>
          <w:szCs w:val="22"/>
        </w:rPr>
        <w:t>po</w:t>
      </w:r>
      <w:r w:rsidR="00805E90" w:rsidRPr="00805E90">
        <w:rPr>
          <w:rFonts w:ascii="Arial" w:hAnsi="Arial" w:cs="Arial"/>
          <w:noProof/>
          <w:sz w:val="22"/>
          <w:szCs w:val="22"/>
        </w:rPr>
        <w:t xml:space="preserve"> </w:t>
      </w:r>
      <w:r>
        <w:rPr>
          <w:rFonts w:ascii="Arial" w:hAnsi="Arial" w:cs="Arial"/>
          <w:noProof/>
          <w:sz w:val="22"/>
          <w:szCs w:val="22"/>
        </w:rPr>
        <w:t>diskontnoj</w:t>
      </w:r>
      <w:r w:rsidR="00805E90" w:rsidRPr="00805E90">
        <w:rPr>
          <w:rFonts w:ascii="Arial" w:hAnsi="Arial" w:cs="Arial"/>
          <w:noProof/>
          <w:sz w:val="22"/>
          <w:szCs w:val="22"/>
        </w:rPr>
        <w:t xml:space="preserve"> </w:t>
      </w:r>
      <w:r>
        <w:rPr>
          <w:rFonts w:ascii="Arial" w:hAnsi="Arial" w:cs="Arial"/>
          <w:noProof/>
          <w:sz w:val="22"/>
          <w:szCs w:val="22"/>
        </w:rPr>
        <w:t>stopi</w:t>
      </w:r>
      <w:r w:rsidR="00805E90" w:rsidRPr="00805E90">
        <w:rPr>
          <w:rFonts w:ascii="Arial" w:hAnsi="Arial" w:cs="Arial"/>
          <w:noProof/>
          <w:sz w:val="22"/>
          <w:szCs w:val="22"/>
        </w:rPr>
        <w:t xml:space="preserve"> </w:t>
      </w:r>
      <w:r>
        <w:rPr>
          <w:rFonts w:ascii="Arial" w:hAnsi="Arial" w:cs="Arial"/>
          <w:noProof/>
          <w:sz w:val="22"/>
          <w:szCs w:val="22"/>
        </w:rPr>
        <w:t>koja</w:t>
      </w:r>
      <w:r w:rsidR="00805E90" w:rsidRPr="00805E90">
        <w:rPr>
          <w:rFonts w:ascii="Arial" w:hAnsi="Arial" w:cs="Arial"/>
          <w:noProof/>
          <w:sz w:val="22"/>
          <w:szCs w:val="22"/>
        </w:rPr>
        <w:t xml:space="preserve"> </w:t>
      </w:r>
      <w:r>
        <w:rPr>
          <w:rFonts w:ascii="Arial" w:hAnsi="Arial" w:cs="Arial"/>
          <w:noProof/>
          <w:sz w:val="22"/>
          <w:szCs w:val="22"/>
        </w:rPr>
        <w:t>je</w:t>
      </w:r>
      <w:r w:rsidR="00805E90" w:rsidRPr="00805E90">
        <w:rPr>
          <w:rFonts w:ascii="Arial" w:hAnsi="Arial" w:cs="Arial"/>
          <w:noProof/>
          <w:sz w:val="22"/>
          <w:szCs w:val="22"/>
        </w:rPr>
        <w:t xml:space="preserve"> </w:t>
      </w:r>
      <w:r>
        <w:rPr>
          <w:rFonts w:ascii="Arial" w:hAnsi="Arial" w:cs="Arial"/>
          <w:noProof/>
          <w:sz w:val="22"/>
          <w:szCs w:val="22"/>
        </w:rPr>
        <w:t>jednaka</w:t>
      </w:r>
      <w:r w:rsidR="00805E90" w:rsidRPr="00805E90">
        <w:rPr>
          <w:rFonts w:ascii="Arial" w:hAnsi="Arial" w:cs="Arial"/>
          <w:noProof/>
          <w:sz w:val="22"/>
          <w:szCs w:val="22"/>
        </w:rPr>
        <w:t xml:space="preserve"> </w:t>
      </w:r>
      <w:r>
        <w:rPr>
          <w:rFonts w:ascii="Arial" w:hAnsi="Arial" w:cs="Arial"/>
          <w:noProof/>
          <w:sz w:val="22"/>
          <w:szCs w:val="22"/>
        </w:rPr>
        <w:t>St</w:t>
      </w:r>
      <w:r w:rsidR="00805E90" w:rsidRPr="00805E90">
        <w:rPr>
          <w:rFonts w:ascii="Arial" w:hAnsi="Arial" w:cs="Arial"/>
          <w:noProof/>
          <w:sz w:val="22"/>
          <w:szCs w:val="22"/>
        </w:rPr>
        <w:t>o</w:t>
      </w:r>
      <w:r>
        <w:rPr>
          <w:rFonts w:ascii="Arial" w:hAnsi="Arial" w:cs="Arial"/>
          <w:noProof/>
          <w:sz w:val="22"/>
          <w:szCs w:val="22"/>
        </w:rPr>
        <w:t>pi</w:t>
      </w:r>
      <w:r w:rsidR="00805E90" w:rsidRPr="00805E90">
        <w:rPr>
          <w:rFonts w:ascii="Arial" w:hAnsi="Arial" w:cs="Arial"/>
          <w:noProof/>
          <w:sz w:val="22"/>
          <w:szCs w:val="22"/>
        </w:rPr>
        <w:t xml:space="preserve"> </w:t>
      </w:r>
      <w:r>
        <w:rPr>
          <w:rFonts w:ascii="Arial" w:hAnsi="Arial" w:cs="Arial"/>
          <w:noProof/>
          <w:sz w:val="22"/>
          <w:szCs w:val="22"/>
        </w:rPr>
        <w:t>za</w:t>
      </w:r>
      <w:r w:rsidR="00805E90" w:rsidRPr="00805E90">
        <w:rPr>
          <w:rFonts w:ascii="Arial" w:hAnsi="Arial" w:cs="Arial"/>
          <w:noProof/>
          <w:sz w:val="22"/>
          <w:szCs w:val="22"/>
        </w:rPr>
        <w:t xml:space="preserve"> </w:t>
      </w:r>
      <w:r>
        <w:rPr>
          <w:rFonts w:ascii="Arial" w:hAnsi="Arial" w:cs="Arial"/>
          <w:noProof/>
          <w:sz w:val="22"/>
          <w:szCs w:val="22"/>
        </w:rPr>
        <w:t>prebacivanje</w:t>
      </w:r>
      <w:r w:rsidR="00805E90" w:rsidRPr="00805E90">
        <w:rPr>
          <w:rFonts w:ascii="Arial" w:hAnsi="Arial" w:cs="Arial"/>
          <w:noProof/>
          <w:sz w:val="22"/>
          <w:szCs w:val="22"/>
        </w:rPr>
        <w:t xml:space="preserve"> </w:t>
      </w:r>
      <w:r>
        <w:rPr>
          <w:rFonts w:ascii="Arial" w:hAnsi="Arial" w:cs="Arial"/>
          <w:noProof/>
          <w:sz w:val="22"/>
          <w:szCs w:val="22"/>
        </w:rPr>
        <w:t>koja</w:t>
      </w:r>
      <w:r w:rsidR="00805E90" w:rsidRPr="00805E90">
        <w:rPr>
          <w:rFonts w:ascii="Arial" w:hAnsi="Arial" w:cs="Arial"/>
          <w:noProof/>
          <w:sz w:val="22"/>
          <w:szCs w:val="22"/>
        </w:rPr>
        <w:t xml:space="preserve"> </w:t>
      </w:r>
      <w:r>
        <w:rPr>
          <w:rFonts w:ascii="Arial" w:hAnsi="Arial" w:cs="Arial"/>
          <w:noProof/>
          <w:sz w:val="22"/>
          <w:szCs w:val="22"/>
        </w:rPr>
        <w:t>se</w:t>
      </w:r>
      <w:r w:rsidR="00805E90">
        <w:rPr>
          <w:rFonts w:ascii="Arial" w:hAnsi="Arial" w:cs="Arial"/>
          <w:noProof/>
          <w:sz w:val="22"/>
          <w:szCs w:val="22"/>
        </w:rPr>
        <w:t xml:space="preserve"> </w:t>
      </w:r>
      <w:r>
        <w:rPr>
          <w:rFonts w:ascii="Arial" w:hAnsi="Arial" w:cs="Arial"/>
          <w:noProof/>
          <w:sz w:val="22"/>
          <w:szCs w:val="22"/>
        </w:rPr>
        <w:t>primenjuje</w:t>
      </w:r>
      <w:r w:rsidR="00805E90">
        <w:rPr>
          <w:rFonts w:ascii="Arial" w:hAnsi="Arial" w:cs="Arial"/>
          <w:noProof/>
          <w:sz w:val="22"/>
          <w:szCs w:val="22"/>
        </w:rPr>
        <w:t xml:space="preserve"> </w:t>
      </w:r>
      <w:r>
        <w:rPr>
          <w:rFonts w:ascii="Arial" w:hAnsi="Arial" w:cs="Arial"/>
          <w:noProof/>
          <w:sz w:val="22"/>
          <w:szCs w:val="22"/>
        </w:rPr>
        <w:t>na</w:t>
      </w:r>
      <w:r w:rsidR="00805E90">
        <w:rPr>
          <w:rFonts w:ascii="Arial" w:hAnsi="Arial" w:cs="Arial"/>
          <w:noProof/>
          <w:sz w:val="22"/>
          <w:szCs w:val="22"/>
        </w:rPr>
        <w:t xml:space="preserve"> </w:t>
      </w:r>
      <w:r>
        <w:rPr>
          <w:rFonts w:ascii="Arial" w:hAnsi="Arial" w:cs="Arial"/>
          <w:noProof/>
          <w:sz w:val="22"/>
          <w:szCs w:val="22"/>
        </w:rPr>
        <w:t>svaki</w:t>
      </w:r>
      <w:r w:rsidR="00805E90">
        <w:rPr>
          <w:rFonts w:ascii="Arial" w:hAnsi="Arial" w:cs="Arial"/>
          <w:noProof/>
          <w:sz w:val="22"/>
          <w:szCs w:val="22"/>
        </w:rPr>
        <w:t xml:space="preserve"> </w:t>
      </w:r>
      <w:r>
        <w:rPr>
          <w:rFonts w:ascii="Arial" w:hAnsi="Arial" w:cs="Arial"/>
          <w:noProof/>
          <w:sz w:val="22"/>
          <w:szCs w:val="22"/>
        </w:rPr>
        <w:t>relevantni</w:t>
      </w:r>
      <w:r w:rsidR="00805E90">
        <w:rPr>
          <w:rFonts w:ascii="Arial" w:hAnsi="Arial" w:cs="Arial"/>
          <w:noProof/>
          <w:sz w:val="22"/>
          <w:szCs w:val="22"/>
        </w:rPr>
        <w:t xml:space="preserve"> </w:t>
      </w:r>
      <w:r>
        <w:rPr>
          <w:rFonts w:ascii="Arial" w:hAnsi="Arial" w:cs="Arial"/>
          <w:noProof/>
          <w:sz w:val="22"/>
          <w:szCs w:val="22"/>
          <w:lang w:val="sr-Cyrl-RS"/>
        </w:rPr>
        <w:t>D</w:t>
      </w:r>
      <w:r>
        <w:rPr>
          <w:rFonts w:ascii="Arial" w:hAnsi="Arial" w:cs="Arial"/>
          <w:noProof/>
          <w:sz w:val="22"/>
          <w:szCs w:val="22"/>
        </w:rPr>
        <w:t>atum</w:t>
      </w:r>
      <w:r w:rsidR="004130D7">
        <w:rPr>
          <w:rFonts w:ascii="Arial" w:hAnsi="Arial" w:cs="Arial"/>
          <w:noProof/>
          <w:sz w:val="22"/>
          <w:szCs w:val="22"/>
        </w:rPr>
        <w:t xml:space="preserve"> </w:t>
      </w:r>
      <w:r>
        <w:rPr>
          <w:rFonts w:ascii="Arial" w:hAnsi="Arial" w:cs="Arial"/>
          <w:noProof/>
          <w:sz w:val="22"/>
          <w:szCs w:val="22"/>
        </w:rPr>
        <w:t>plaćanja</w:t>
      </w:r>
      <w:r w:rsidR="004130D7">
        <w:rPr>
          <w:rFonts w:ascii="Arial" w:hAnsi="Arial" w:cs="Arial"/>
          <w:noProof/>
          <w:sz w:val="22"/>
          <w:szCs w:val="22"/>
        </w:rPr>
        <w:t xml:space="preserve"> </w:t>
      </w:r>
      <w:r>
        <w:rPr>
          <w:rFonts w:ascii="Arial" w:hAnsi="Arial" w:cs="Arial"/>
          <w:noProof/>
          <w:sz w:val="22"/>
          <w:szCs w:val="22"/>
        </w:rPr>
        <w:t>primenljive</w:t>
      </w:r>
      <w:r w:rsidR="004130D7">
        <w:rPr>
          <w:rFonts w:ascii="Arial" w:hAnsi="Arial" w:cs="Arial"/>
          <w:noProof/>
          <w:sz w:val="22"/>
          <w:szCs w:val="22"/>
        </w:rPr>
        <w:t xml:space="preserve"> </w:t>
      </w:r>
      <w:r>
        <w:rPr>
          <w:rFonts w:ascii="Arial" w:hAnsi="Arial" w:cs="Arial"/>
          <w:noProof/>
          <w:sz w:val="22"/>
          <w:szCs w:val="22"/>
          <w:lang w:val="sr-Cyrl-RS"/>
        </w:rPr>
        <w:t>T</w:t>
      </w:r>
      <w:r>
        <w:rPr>
          <w:rFonts w:ascii="Arial" w:hAnsi="Arial" w:cs="Arial"/>
          <w:noProof/>
          <w:sz w:val="22"/>
          <w:szCs w:val="22"/>
        </w:rPr>
        <w:t>ranše</w:t>
      </w:r>
      <w:r w:rsidR="00805E90" w:rsidRPr="00805E90">
        <w:rPr>
          <w:rFonts w:ascii="Arial" w:hAnsi="Arial" w:cs="Arial"/>
          <w:noProof/>
          <w:sz w:val="22"/>
          <w:szCs w:val="22"/>
        </w:rPr>
        <w:t>.</w:t>
      </w:r>
    </w:p>
    <w:p w14:paraId="7D492FF5" w14:textId="2C9885FB" w:rsidR="00AB56FB" w:rsidRDefault="004130D7" w:rsidP="004130D7">
      <w:pPr>
        <w:pStyle w:val="BodyText"/>
        <w:spacing w:line="250" w:lineRule="auto"/>
        <w:ind w:left="1008" w:right="156"/>
        <w:jc w:val="both"/>
        <w:rPr>
          <w:rFonts w:ascii="Arial" w:hAnsi="Arial" w:cs="Arial"/>
          <w:noProof/>
          <w:sz w:val="22"/>
          <w:szCs w:val="22"/>
        </w:rPr>
      </w:pPr>
      <w:r>
        <w:rPr>
          <w:rFonts w:ascii="Arial" w:hAnsi="Arial" w:cs="Arial"/>
          <w:noProof/>
          <w:sz w:val="22"/>
          <w:szCs w:val="22"/>
          <w:lang w:val="sr-Cyrl-RS"/>
        </w:rPr>
        <w:t>(</w:t>
      </w:r>
      <w:r w:rsidR="00B47EA7">
        <w:rPr>
          <w:rFonts w:ascii="Arial" w:hAnsi="Arial" w:cs="Arial"/>
          <w:noProof/>
          <w:sz w:val="22"/>
          <w:szCs w:val="22"/>
          <w:lang w:val="sr-Cyrl-RS"/>
        </w:rPr>
        <w:t>c</w:t>
      </w:r>
      <w:r>
        <w:rPr>
          <w:rFonts w:ascii="Arial" w:hAnsi="Arial" w:cs="Arial"/>
          <w:noProof/>
          <w:sz w:val="22"/>
          <w:szCs w:val="22"/>
          <w:lang w:val="sr-Cyrl-RS"/>
        </w:rPr>
        <w:t xml:space="preserve">) </w:t>
      </w:r>
      <w:r w:rsidR="00AB56FB" w:rsidRPr="00C67100">
        <w:rPr>
          <w:rFonts w:ascii="Arial" w:hAnsi="Arial" w:cs="Arial"/>
          <w:noProof/>
          <w:sz w:val="22"/>
          <w:szCs w:val="22"/>
        </w:rPr>
        <w:t>A</w:t>
      </w:r>
      <w:r w:rsidR="00B47EA7">
        <w:rPr>
          <w:rFonts w:ascii="Arial" w:hAnsi="Arial" w:cs="Arial"/>
          <w:noProof/>
          <w:sz w:val="22"/>
          <w:szCs w:val="22"/>
        </w:rPr>
        <w:t>k</w:t>
      </w:r>
      <w:r w:rsidR="00AB56FB" w:rsidRPr="00C67100">
        <w:rPr>
          <w:rFonts w:ascii="Arial" w:hAnsi="Arial" w:cs="Arial"/>
          <w:noProof/>
          <w:sz w:val="22"/>
          <w:szCs w:val="22"/>
        </w:rPr>
        <w:t>o</w:t>
      </w:r>
      <w:r w:rsidR="00AB56FB" w:rsidRPr="0078095F">
        <w:rPr>
          <w:rFonts w:ascii="Arial" w:hAnsi="Arial" w:cs="Arial"/>
          <w:noProof/>
          <w:sz w:val="22"/>
          <w:szCs w:val="22"/>
        </w:rPr>
        <w:t xml:space="preserve"> </w:t>
      </w:r>
      <w:r w:rsidR="00B47EA7">
        <w:rPr>
          <w:rFonts w:ascii="Arial" w:hAnsi="Arial" w:cs="Arial"/>
          <w:noProof/>
          <w:sz w:val="22"/>
          <w:szCs w:val="22"/>
        </w:rPr>
        <w:t>B</w:t>
      </w:r>
      <w:r w:rsidR="00AB56FB" w:rsidRPr="00C67100">
        <w:rPr>
          <w:rFonts w:ascii="Arial" w:hAnsi="Arial" w:cs="Arial"/>
          <w:noProof/>
          <w:sz w:val="22"/>
          <w:szCs w:val="22"/>
        </w:rPr>
        <w:t>a</w:t>
      </w:r>
      <w:r w:rsidR="00B47EA7">
        <w:rPr>
          <w:rFonts w:ascii="Arial" w:hAnsi="Arial" w:cs="Arial"/>
          <w:noProof/>
          <w:sz w:val="22"/>
          <w:szCs w:val="22"/>
        </w:rPr>
        <w:t>nk</w:t>
      </w:r>
      <w:r w:rsidR="00AB56FB" w:rsidRPr="00C67100">
        <w:rPr>
          <w:rFonts w:ascii="Arial" w:hAnsi="Arial" w:cs="Arial"/>
          <w:noProof/>
          <w:sz w:val="22"/>
          <w:szCs w:val="22"/>
        </w:rPr>
        <w:t>a</w:t>
      </w:r>
      <w:r w:rsidR="00AB56FB" w:rsidRPr="0078095F">
        <w:rPr>
          <w:rFonts w:ascii="Arial" w:hAnsi="Arial" w:cs="Arial"/>
          <w:noProof/>
          <w:sz w:val="22"/>
          <w:szCs w:val="22"/>
        </w:rPr>
        <w:t xml:space="preserve"> </w:t>
      </w:r>
      <w:r w:rsidR="00B47EA7">
        <w:rPr>
          <w:rFonts w:ascii="Arial" w:hAnsi="Arial" w:cs="Arial"/>
          <w:noProof/>
          <w:sz w:val="22"/>
          <w:szCs w:val="22"/>
        </w:rPr>
        <w:t>otkaže</w:t>
      </w:r>
      <w:r w:rsidR="00AB56FB">
        <w:rPr>
          <w:rFonts w:ascii="Arial" w:hAnsi="Arial" w:cs="Arial"/>
          <w:noProof/>
          <w:sz w:val="22"/>
          <w:szCs w:val="22"/>
        </w:rPr>
        <w:t xml:space="preserve"> </w:t>
      </w:r>
      <w:r w:rsidR="00B47EA7">
        <w:rPr>
          <w:rFonts w:ascii="Arial" w:hAnsi="Arial" w:cs="Arial"/>
          <w:noProof/>
          <w:sz w:val="22"/>
          <w:szCs w:val="22"/>
        </w:rPr>
        <w:t>Prihvaćenu</w:t>
      </w:r>
      <w:r w:rsidR="00AB56FB">
        <w:rPr>
          <w:rFonts w:ascii="Arial" w:hAnsi="Arial" w:cs="Arial"/>
          <w:noProof/>
          <w:sz w:val="22"/>
          <w:szCs w:val="22"/>
        </w:rPr>
        <w:t xml:space="preserve"> </w:t>
      </w:r>
      <w:r w:rsidR="00B47EA7">
        <w:rPr>
          <w:rFonts w:ascii="Arial" w:hAnsi="Arial" w:cs="Arial"/>
          <w:noProof/>
          <w:sz w:val="22"/>
          <w:szCs w:val="22"/>
        </w:rPr>
        <w:t>tranšu</w:t>
      </w:r>
      <w:r w:rsidR="00AB56FB">
        <w:rPr>
          <w:rFonts w:ascii="Arial" w:hAnsi="Arial" w:cs="Arial"/>
          <w:noProof/>
          <w:sz w:val="22"/>
          <w:szCs w:val="22"/>
        </w:rPr>
        <w:t xml:space="preserve"> </w:t>
      </w:r>
      <w:r w:rsidR="00B47EA7">
        <w:rPr>
          <w:rFonts w:ascii="Arial" w:hAnsi="Arial" w:cs="Arial"/>
          <w:noProof/>
          <w:sz w:val="22"/>
          <w:szCs w:val="22"/>
        </w:rPr>
        <w:t>nakon</w:t>
      </w:r>
      <w:r w:rsidR="00AB56FB">
        <w:rPr>
          <w:rFonts w:ascii="Arial" w:hAnsi="Arial" w:cs="Arial"/>
          <w:noProof/>
          <w:sz w:val="22"/>
          <w:szCs w:val="22"/>
        </w:rPr>
        <w:t xml:space="preserve"> </w:t>
      </w:r>
      <w:r w:rsidR="00B47EA7">
        <w:rPr>
          <w:rFonts w:ascii="Arial" w:hAnsi="Arial" w:cs="Arial"/>
          <w:noProof/>
          <w:sz w:val="22"/>
          <w:szCs w:val="22"/>
        </w:rPr>
        <w:t>što</w:t>
      </w:r>
      <w:r w:rsidR="00AB56FB">
        <w:rPr>
          <w:rFonts w:ascii="Arial" w:hAnsi="Arial" w:cs="Arial"/>
          <w:noProof/>
          <w:sz w:val="22"/>
          <w:szCs w:val="22"/>
        </w:rPr>
        <w:t xml:space="preserve"> </w:t>
      </w:r>
      <w:r w:rsidR="00B47EA7">
        <w:rPr>
          <w:rFonts w:ascii="Arial" w:hAnsi="Arial" w:cs="Arial"/>
          <w:noProof/>
          <w:sz w:val="22"/>
          <w:szCs w:val="22"/>
        </w:rPr>
        <w:t>nastupi</w:t>
      </w:r>
      <w:r w:rsidR="00AB56FB" w:rsidRPr="0078095F">
        <w:t xml:space="preserve"> </w:t>
      </w:r>
      <w:r w:rsidR="00B47EA7">
        <w:rPr>
          <w:rFonts w:ascii="Arial" w:hAnsi="Arial" w:cs="Arial"/>
          <w:noProof/>
          <w:sz w:val="22"/>
          <w:szCs w:val="22"/>
        </w:rPr>
        <w:t>Slučaj</w:t>
      </w:r>
      <w:r w:rsidR="00AB56FB" w:rsidRPr="0078095F">
        <w:rPr>
          <w:rFonts w:ascii="Arial" w:hAnsi="Arial" w:cs="Arial"/>
          <w:noProof/>
          <w:sz w:val="22"/>
          <w:szCs w:val="22"/>
        </w:rPr>
        <w:t xml:space="preserve"> </w:t>
      </w:r>
      <w:r w:rsidR="00B47EA7">
        <w:rPr>
          <w:rFonts w:ascii="Arial" w:hAnsi="Arial" w:cs="Arial"/>
          <w:noProof/>
          <w:sz w:val="22"/>
          <w:szCs w:val="22"/>
        </w:rPr>
        <w:t>neispunjenja</w:t>
      </w:r>
      <w:r w:rsidR="00AB56FB" w:rsidRPr="0078095F">
        <w:rPr>
          <w:rFonts w:ascii="Arial" w:hAnsi="Arial" w:cs="Arial"/>
          <w:noProof/>
          <w:sz w:val="22"/>
          <w:szCs w:val="22"/>
        </w:rPr>
        <w:t xml:space="preserve"> </w:t>
      </w:r>
      <w:r w:rsidR="00B47EA7">
        <w:rPr>
          <w:rFonts w:ascii="Arial" w:hAnsi="Arial" w:cs="Arial"/>
          <w:noProof/>
          <w:sz w:val="22"/>
          <w:szCs w:val="22"/>
        </w:rPr>
        <w:t>obaveza</w:t>
      </w:r>
      <w:r w:rsidR="00AB56FB">
        <w:rPr>
          <w:rFonts w:ascii="Arial" w:hAnsi="Arial" w:cs="Arial"/>
          <w:noProof/>
          <w:sz w:val="22"/>
          <w:szCs w:val="22"/>
        </w:rPr>
        <w:t xml:space="preserve">, </w:t>
      </w:r>
      <w:r w:rsidR="00B47EA7">
        <w:rPr>
          <w:rFonts w:ascii="Arial" w:hAnsi="Arial" w:cs="Arial"/>
          <w:noProof/>
          <w:sz w:val="22"/>
          <w:szCs w:val="22"/>
        </w:rPr>
        <w:t>Zajmoprimac</w:t>
      </w:r>
      <w:r w:rsidR="00AB56FB">
        <w:rPr>
          <w:rFonts w:ascii="Arial" w:hAnsi="Arial" w:cs="Arial"/>
          <w:noProof/>
          <w:sz w:val="22"/>
          <w:szCs w:val="22"/>
        </w:rPr>
        <w:t xml:space="preserve"> </w:t>
      </w:r>
      <w:r w:rsidR="00B47EA7">
        <w:rPr>
          <w:rFonts w:ascii="Arial" w:hAnsi="Arial" w:cs="Arial"/>
          <w:noProof/>
          <w:sz w:val="22"/>
          <w:szCs w:val="22"/>
        </w:rPr>
        <w:t>će</w:t>
      </w:r>
      <w:r w:rsidR="00AB56FB">
        <w:rPr>
          <w:rFonts w:ascii="Arial" w:hAnsi="Arial" w:cs="Arial"/>
          <w:noProof/>
          <w:sz w:val="22"/>
          <w:szCs w:val="22"/>
        </w:rPr>
        <w:t xml:space="preserve"> </w:t>
      </w:r>
      <w:r w:rsidR="00B47EA7">
        <w:rPr>
          <w:rFonts w:ascii="Arial" w:hAnsi="Arial" w:cs="Arial"/>
          <w:noProof/>
          <w:sz w:val="22"/>
          <w:szCs w:val="22"/>
        </w:rPr>
        <w:t>obeštetiti</w:t>
      </w:r>
      <w:r w:rsidR="00AB56FB">
        <w:rPr>
          <w:rFonts w:ascii="Arial" w:hAnsi="Arial" w:cs="Arial"/>
          <w:noProof/>
          <w:sz w:val="22"/>
          <w:szCs w:val="22"/>
        </w:rPr>
        <w:t xml:space="preserve"> </w:t>
      </w:r>
      <w:r w:rsidR="00B47EA7">
        <w:rPr>
          <w:rFonts w:ascii="Arial" w:hAnsi="Arial" w:cs="Arial"/>
          <w:noProof/>
          <w:sz w:val="22"/>
          <w:szCs w:val="22"/>
        </w:rPr>
        <w:t>Banku</w:t>
      </w:r>
      <w:r w:rsidR="00AB56FB">
        <w:rPr>
          <w:rFonts w:ascii="Arial" w:hAnsi="Arial" w:cs="Arial"/>
          <w:noProof/>
          <w:sz w:val="22"/>
          <w:szCs w:val="22"/>
        </w:rPr>
        <w:t xml:space="preserve"> </w:t>
      </w:r>
      <w:r w:rsidR="00B47EA7">
        <w:rPr>
          <w:rFonts w:ascii="Arial" w:hAnsi="Arial" w:cs="Arial"/>
          <w:noProof/>
          <w:sz w:val="22"/>
          <w:szCs w:val="22"/>
        </w:rPr>
        <w:t>u</w:t>
      </w:r>
      <w:r w:rsidR="00AB56FB">
        <w:rPr>
          <w:rFonts w:ascii="Arial" w:hAnsi="Arial" w:cs="Arial"/>
          <w:noProof/>
          <w:sz w:val="22"/>
          <w:szCs w:val="22"/>
        </w:rPr>
        <w:t xml:space="preserve"> </w:t>
      </w:r>
      <w:r w:rsidR="00B47EA7">
        <w:rPr>
          <w:rFonts w:ascii="Arial" w:hAnsi="Arial" w:cs="Arial"/>
          <w:noProof/>
          <w:sz w:val="22"/>
          <w:szCs w:val="22"/>
        </w:rPr>
        <w:t>skladu</w:t>
      </w:r>
      <w:r w:rsidR="00AB56FB">
        <w:rPr>
          <w:rFonts w:ascii="Arial" w:hAnsi="Arial" w:cs="Arial"/>
          <w:noProof/>
          <w:sz w:val="22"/>
          <w:szCs w:val="22"/>
        </w:rPr>
        <w:t xml:space="preserve"> </w:t>
      </w:r>
      <w:r w:rsidR="00B47EA7">
        <w:rPr>
          <w:rFonts w:ascii="Arial" w:hAnsi="Arial" w:cs="Arial"/>
          <w:noProof/>
          <w:sz w:val="22"/>
          <w:szCs w:val="22"/>
        </w:rPr>
        <w:t>sa</w:t>
      </w:r>
      <w:r w:rsidR="00AB56FB">
        <w:rPr>
          <w:rFonts w:ascii="Arial" w:hAnsi="Arial" w:cs="Arial"/>
          <w:noProof/>
          <w:sz w:val="22"/>
          <w:szCs w:val="22"/>
        </w:rPr>
        <w:t xml:space="preserve"> </w:t>
      </w:r>
      <w:r w:rsidR="00B47EA7">
        <w:rPr>
          <w:rFonts w:ascii="Arial" w:hAnsi="Arial" w:cs="Arial"/>
          <w:noProof/>
          <w:sz w:val="22"/>
          <w:szCs w:val="22"/>
        </w:rPr>
        <w:t>članom</w:t>
      </w:r>
      <w:r w:rsidR="00AB56FB">
        <w:rPr>
          <w:rFonts w:ascii="Arial" w:hAnsi="Arial" w:cs="Arial"/>
          <w:noProof/>
          <w:sz w:val="22"/>
          <w:szCs w:val="22"/>
        </w:rPr>
        <w:t xml:space="preserve"> 10.3.</w:t>
      </w:r>
    </w:p>
    <w:p w14:paraId="51DF22CD" w14:textId="77777777" w:rsidR="00AB56FB" w:rsidRPr="000A5C4E" w:rsidRDefault="00AB56FB" w:rsidP="00AB56FB">
      <w:pPr>
        <w:pStyle w:val="BodyText"/>
        <w:ind w:left="810" w:right="160"/>
        <w:jc w:val="both"/>
        <w:rPr>
          <w:rFonts w:ascii="Arial" w:hAnsi="Arial" w:cs="Arial"/>
          <w:noProof/>
          <w:sz w:val="22"/>
          <w:szCs w:val="22"/>
        </w:rPr>
      </w:pPr>
    </w:p>
    <w:p w14:paraId="7846E4D1" w14:textId="7C0FFFA7" w:rsidR="00AB56FB" w:rsidRPr="000A5C4E" w:rsidRDefault="00B47EA7" w:rsidP="005C03B7">
      <w:pPr>
        <w:pStyle w:val="Heading3"/>
        <w:keepNext w:val="0"/>
        <w:keepLines w:val="0"/>
        <w:widowControl w:val="0"/>
        <w:numPr>
          <w:ilvl w:val="1"/>
          <w:numId w:val="4"/>
        </w:numPr>
        <w:tabs>
          <w:tab w:val="clear" w:pos="1701"/>
          <w:tab w:val="clear" w:pos="2268"/>
          <w:tab w:val="left" w:pos="180"/>
        </w:tabs>
        <w:overflowPunct/>
        <w:autoSpaceDE/>
        <w:autoSpaceDN/>
        <w:adjustRightInd/>
        <w:spacing w:before="80" w:after="0"/>
        <w:ind w:left="944"/>
        <w:textAlignment w:val="auto"/>
        <w:rPr>
          <w:rFonts w:cs="Arial"/>
          <w:noProof/>
          <w:sz w:val="22"/>
          <w:szCs w:val="22"/>
          <w:u w:val="single"/>
        </w:rPr>
      </w:pPr>
      <w:r>
        <w:rPr>
          <w:rFonts w:cs="Arial"/>
          <w:noProof/>
          <w:sz w:val="22"/>
          <w:szCs w:val="22"/>
          <w:u w:val="single"/>
        </w:rPr>
        <w:t>Otkazivanje</w:t>
      </w:r>
      <w:r w:rsidR="00AB56FB" w:rsidRPr="000A5C4E">
        <w:rPr>
          <w:rFonts w:cs="Arial"/>
          <w:noProof/>
          <w:sz w:val="22"/>
          <w:szCs w:val="22"/>
          <w:u w:val="single"/>
        </w:rPr>
        <w:t xml:space="preserve"> </w:t>
      </w:r>
      <w:r>
        <w:rPr>
          <w:rFonts w:cs="Arial"/>
          <w:noProof/>
          <w:sz w:val="22"/>
          <w:szCs w:val="22"/>
          <w:u w:val="single"/>
        </w:rPr>
        <w:t>nakon</w:t>
      </w:r>
      <w:r w:rsidR="00AB56FB" w:rsidRPr="000A5C4E">
        <w:rPr>
          <w:rFonts w:cs="Arial"/>
          <w:noProof/>
          <w:sz w:val="22"/>
          <w:szCs w:val="22"/>
          <w:u w:val="single"/>
        </w:rPr>
        <w:t xml:space="preserve"> </w:t>
      </w:r>
      <w:r>
        <w:rPr>
          <w:rFonts w:cs="Arial"/>
          <w:noProof/>
          <w:sz w:val="22"/>
          <w:szCs w:val="22"/>
          <w:u w:val="single"/>
          <w:lang w:val="sr-Cyrl-RS"/>
        </w:rPr>
        <w:t>isteka</w:t>
      </w:r>
      <w:r w:rsidR="004130D7">
        <w:rPr>
          <w:rFonts w:cs="Arial"/>
          <w:noProof/>
          <w:sz w:val="22"/>
          <w:szCs w:val="22"/>
          <w:u w:val="single"/>
          <w:lang w:val="sr-Cyrl-RS"/>
        </w:rPr>
        <w:t xml:space="preserve"> </w:t>
      </w:r>
      <w:r>
        <w:rPr>
          <w:rFonts w:cs="Arial"/>
          <w:noProof/>
          <w:sz w:val="22"/>
          <w:szCs w:val="22"/>
          <w:u w:val="single"/>
          <w:lang w:val="sr-Cyrl-RS"/>
        </w:rPr>
        <w:t>Kredita</w:t>
      </w:r>
    </w:p>
    <w:p w14:paraId="52C517AB" w14:textId="77777777" w:rsidR="00AB56FB" w:rsidRPr="00FD4D9E" w:rsidRDefault="00AB56FB" w:rsidP="00AB56FB">
      <w:pPr>
        <w:spacing w:line="120" w:lineRule="exact"/>
        <w:rPr>
          <w:rFonts w:ascii="Arial" w:hAnsi="Arial" w:cs="Arial"/>
          <w:noProof/>
        </w:rPr>
      </w:pPr>
    </w:p>
    <w:p w14:paraId="6E29CAC4" w14:textId="5254C77B" w:rsidR="00AB56FB" w:rsidRPr="00FD4D9E" w:rsidRDefault="00B47EA7" w:rsidP="00AB56FB">
      <w:pPr>
        <w:pStyle w:val="BodyText"/>
        <w:spacing w:line="247" w:lineRule="auto"/>
        <w:ind w:left="900" w:right="158"/>
        <w:jc w:val="both"/>
        <w:rPr>
          <w:rFonts w:ascii="Arial" w:hAnsi="Arial" w:cs="Arial"/>
          <w:noProof/>
          <w:sz w:val="22"/>
          <w:szCs w:val="22"/>
        </w:rPr>
      </w:pPr>
      <w:r>
        <w:rPr>
          <w:rFonts w:ascii="Arial" w:hAnsi="Arial" w:cs="Arial"/>
          <w:noProof/>
          <w:sz w:val="22"/>
          <w:szCs w:val="22"/>
        </w:rPr>
        <w:t>N</w:t>
      </w:r>
      <w:r w:rsidR="00AB56FB" w:rsidRPr="00C67100">
        <w:rPr>
          <w:rFonts w:ascii="Arial" w:hAnsi="Arial" w:cs="Arial"/>
          <w:noProof/>
          <w:sz w:val="22"/>
          <w:szCs w:val="22"/>
        </w:rPr>
        <w:t>a</w:t>
      </w:r>
      <w:r w:rsidR="00AB56FB" w:rsidRPr="00FD4D9E">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FD4D9E">
        <w:rPr>
          <w:rFonts w:ascii="Arial" w:hAnsi="Arial" w:cs="Arial"/>
          <w:noProof/>
          <w:sz w:val="22"/>
          <w:szCs w:val="22"/>
        </w:rPr>
        <w:t xml:space="preserve"> </w:t>
      </w:r>
      <w:r>
        <w:rPr>
          <w:rFonts w:ascii="Arial" w:hAnsi="Arial" w:cs="Arial"/>
          <w:noProof/>
          <w:sz w:val="22"/>
          <w:szCs w:val="22"/>
        </w:rPr>
        <w:t>nakon</w:t>
      </w:r>
      <w:r w:rsidR="00AB56FB" w:rsidRPr="00FD4D9E">
        <w:rPr>
          <w:rFonts w:ascii="Arial" w:hAnsi="Arial" w:cs="Arial"/>
          <w:noProof/>
          <w:sz w:val="22"/>
          <w:szCs w:val="22"/>
        </w:rPr>
        <w:t xml:space="preserve"> </w:t>
      </w:r>
      <w:r>
        <w:rPr>
          <w:rFonts w:ascii="Arial" w:hAnsi="Arial" w:cs="Arial"/>
          <w:noProof/>
          <w:sz w:val="22"/>
          <w:szCs w:val="22"/>
        </w:rPr>
        <w:t>Krajnjeg</w:t>
      </w:r>
      <w:r w:rsidR="00AB56FB" w:rsidRPr="00FD4D9E">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tuma</w:t>
      </w:r>
      <w:r w:rsidR="00AB56FB" w:rsidRPr="00FD4D9E">
        <w:rPr>
          <w:rFonts w:ascii="Arial" w:hAnsi="Arial" w:cs="Arial"/>
          <w:noProof/>
          <w:sz w:val="22"/>
          <w:szCs w:val="22"/>
        </w:rPr>
        <w:t xml:space="preserve"> </w:t>
      </w:r>
      <w:r>
        <w:rPr>
          <w:rFonts w:ascii="Arial" w:hAnsi="Arial" w:cs="Arial"/>
          <w:noProof/>
          <w:sz w:val="22"/>
          <w:szCs w:val="22"/>
        </w:rPr>
        <w:t>r</w:t>
      </w:r>
      <w:r w:rsidR="00AB56FB" w:rsidRPr="00C67100">
        <w:rPr>
          <w:rFonts w:ascii="Arial" w:hAnsi="Arial" w:cs="Arial"/>
          <w:noProof/>
          <w:sz w:val="22"/>
          <w:szCs w:val="22"/>
        </w:rPr>
        <w:t>a</w:t>
      </w:r>
      <w:r>
        <w:rPr>
          <w:rFonts w:ascii="Arial" w:hAnsi="Arial" w:cs="Arial"/>
          <w:noProof/>
          <w:sz w:val="22"/>
          <w:szCs w:val="22"/>
        </w:rPr>
        <w:t>sp</w:t>
      </w:r>
      <w:r w:rsidR="00AB56FB" w:rsidRPr="00C67100">
        <w:rPr>
          <w:rFonts w:ascii="Arial" w:hAnsi="Arial" w:cs="Arial"/>
          <w:noProof/>
          <w:sz w:val="22"/>
          <w:szCs w:val="22"/>
        </w:rPr>
        <w:t>o</w:t>
      </w:r>
      <w:r>
        <w:rPr>
          <w:rFonts w:ascii="Arial" w:hAnsi="Arial" w:cs="Arial"/>
          <w:noProof/>
          <w:sz w:val="22"/>
          <w:szCs w:val="22"/>
        </w:rPr>
        <w:t>l</w:t>
      </w:r>
      <w:r w:rsidR="00AB56FB" w:rsidRPr="00C67100">
        <w:rPr>
          <w:rFonts w:ascii="Arial" w:hAnsi="Arial" w:cs="Arial"/>
          <w:noProof/>
          <w:sz w:val="22"/>
          <w:szCs w:val="22"/>
        </w:rPr>
        <w:t>o</w:t>
      </w:r>
      <w:r>
        <w:rPr>
          <w:rFonts w:ascii="Arial" w:hAnsi="Arial" w:cs="Arial"/>
          <w:noProof/>
          <w:sz w:val="22"/>
          <w:szCs w:val="22"/>
        </w:rPr>
        <w:t>živ</w:t>
      </w:r>
      <w:r w:rsidR="00AB56FB" w:rsidRPr="00C67100">
        <w:rPr>
          <w:rFonts w:ascii="Arial" w:hAnsi="Arial" w:cs="Arial"/>
          <w:noProof/>
          <w:sz w:val="22"/>
          <w:szCs w:val="22"/>
        </w:rPr>
        <w:t>o</w:t>
      </w:r>
      <w:r>
        <w:rPr>
          <w:rFonts w:ascii="Arial" w:hAnsi="Arial" w:cs="Arial"/>
          <w:noProof/>
          <w:sz w:val="22"/>
          <w:szCs w:val="22"/>
        </w:rPr>
        <w:t>sti</w:t>
      </w:r>
      <w:r w:rsidR="00AB56FB" w:rsidRPr="00FD4D9E">
        <w:rPr>
          <w:rFonts w:ascii="Arial" w:hAnsi="Arial" w:cs="Arial"/>
          <w:noProof/>
          <w:sz w:val="22"/>
          <w:szCs w:val="22"/>
        </w:rPr>
        <w:t xml:space="preserve">, </w:t>
      </w:r>
      <w:r>
        <w:rPr>
          <w:rFonts w:ascii="Arial" w:hAnsi="Arial" w:cs="Arial"/>
          <w:noProof/>
          <w:sz w:val="22"/>
          <w:szCs w:val="22"/>
        </w:rPr>
        <w:t>ukoliko</w:t>
      </w:r>
      <w:r w:rsidR="00AB56FB" w:rsidRPr="00FD4D9E">
        <w:rPr>
          <w:rFonts w:ascii="Arial" w:hAnsi="Arial" w:cs="Arial"/>
          <w:noProof/>
          <w:sz w:val="22"/>
          <w:szCs w:val="22"/>
        </w:rPr>
        <w:t xml:space="preserve"> </w:t>
      </w:r>
      <w:r>
        <w:rPr>
          <w:rFonts w:ascii="Arial" w:hAnsi="Arial" w:cs="Arial"/>
          <w:noProof/>
          <w:sz w:val="22"/>
          <w:szCs w:val="22"/>
          <w:lang w:val="sr-Cyrl-RS"/>
        </w:rPr>
        <w:t>Banka</w:t>
      </w:r>
      <w:r w:rsidR="004130D7">
        <w:rPr>
          <w:rFonts w:ascii="Arial" w:hAnsi="Arial" w:cs="Arial"/>
          <w:noProof/>
          <w:sz w:val="22"/>
          <w:szCs w:val="22"/>
          <w:lang w:val="sr-Cyrl-RS"/>
        </w:rPr>
        <w:t xml:space="preserve"> </w:t>
      </w:r>
      <w:r>
        <w:rPr>
          <w:rFonts w:ascii="Arial" w:hAnsi="Arial" w:cs="Arial"/>
          <w:noProof/>
          <w:sz w:val="22"/>
          <w:szCs w:val="22"/>
        </w:rPr>
        <w:t>nije</w:t>
      </w:r>
      <w:r w:rsidR="00AB56FB" w:rsidRPr="00FD4D9E">
        <w:rPr>
          <w:rFonts w:ascii="Arial" w:hAnsi="Arial" w:cs="Arial"/>
          <w:noProof/>
          <w:sz w:val="22"/>
          <w:szCs w:val="22"/>
        </w:rPr>
        <w:t xml:space="preserve"> </w:t>
      </w:r>
      <w:r>
        <w:rPr>
          <w:rFonts w:ascii="Arial" w:hAnsi="Arial" w:cs="Arial"/>
          <w:noProof/>
          <w:sz w:val="22"/>
          <w:szCs w:val="22"/>
        </w:rPr>
        <w:t>drug</w:t>
      </w:r>
      <w:r w:rsidR="00AB56FB" w:rsidRPr="00C67100">
        <w:rPr>
          <w:rFonts w:ascii="Arial" w:hAnsi="Arial" w:cs="Arial"/>
          <w:noProof/>
          <w:sz w:val="22"/>
          <w:szCs w:val="22"/>
        </w:rPr>
        <w:t>a</w:t>
      </w:r>
      <w:r>
        <w:rPr>
          <w:rFonts w:ascii="Arial" w:hAnsi="Arial" w:cs="Arial"/>
          <w:noProof/>
          <w:sz w:val="22"/>
          <w:szCs w:val="22"/>
        </w:rPr>
        <w:t>či</w:t>
      </w:r>
      <w:r w:rsidR="00AB56FB" w:rsidRPr="00C67100">
        <w:rPr>
          <w:rFonts w:ascii="Arial" w:hAnsi="Arial" w:cs="Arial"/>
          <w:noProof/>
          <w:sz w:val="22"/>
          <w:szCs w:val="22"/>
        </w:rPr>
        <w:t>je</w:t>
      </w:r>
      <w:r w:rsidR="00AB56FB" w:rsidRPr="00FD4D9E">
        <w:rPr>
          <w:rFonts w:ascii="Arial" w:hAnsi="Arial" w:cs="Arial"/>
          <w:noProof/>
          <w:sz w:val="22"/>
          <w:szCs w:val="22"/>
        </w:rPr>
        <w:t xml:space="preserve"> </w:t>
      </w:r>
      <w:r>
        <w:rPr>
          <w:rFonts w:ascii="Arial" w:hAnsi="Arial" w:cs="Arial"/>
          <w:noProof/>
          <w:sz w:val="22"/>
          <w:szCs w:val="22"/>
        </w:rPr>
        <w:t>posebno</w:t>
      </w:r>
      <w:r w:rsidR="00AB56FB" w:rsidRPr="00FD4D9E">
        <w:rPr>
          <w:rFonts w:ascii="Arial" w:hAnsi="Arial" w:cs="Arial"/>
          <w:noProof/>
          <w:sz w:val="22"/>
          <w:szCs w:val="22"/>
        </w:rPr>
        <w:t xml:space="preserve"> </w:t>
      </w:r>
      <w:r>
        <w:rPr>
          <w:rFonts w:ascii="Arial" w:hAnsi="Arial" w:cs="Arial"/>
          <w:noProof/>
          <w:sz w:val="22"/>
          <w:szCs w:val="22"/>
        </w:rPr>
        <w:t>u</w:t>
      </w:r>
      <w:r w:rsidR="004130D7" w:rsidRPr="00FD4D9E">
        <w:rPr>
          <w:rFonts w:ascii="Arial" w:hAnsi="Arial" w:cs="Arial"/>
          <w:noProof/>
          <w:sz w:val="22"/>
          <w:szCs w:val="22"/>
        </w:rPr>
        <w:t xml:space="preserve"> </w:t>
      </w:r>
      <w:r>
        <w:rPr>
          <w:rFonts w:ascii="Arial" w:hAnsi="Arial" w:cs="Arial"/>
          <w:noProof/>
          <w:sz w:val="22"/>
          <w:szCs w:val="22"/>
        </w:rPr>
        <w:t>pisanoj</w:t>
      </w:r>
      <w:r w:rsidR="004130D7" w:rsidRPr="00FD4D9E">
        <w:rPr>
          <w:rFonts w:ascii="Arial" w:hAnsi="Arial" w:cs="Arial"/>
          <w:noProof/>
          <w:sz w:val="22"/>
          <w:szCs w:val="22"/>
        </w:rPr>
        <w:t xml:space="preserve"> </w:t>
      </w:r>
      <w:r>
        <w:rPr>
          <w:rFonts w:ascii="Arial" w:hAnsi="Arial" w:cs="Arial"/>
          <w:noProof/>
          <w:sz w:val="22"/>
          <w:szCs w:val="22"/>
        </w:rPr>
        <w:t>formi</w:t>
      </w:r>
      <w:r w:rsidR="004130D7">
        <w:rPr>
          <w:rFonts w:ascii="Arial" w:hAnsi="Arial" w:cs="Arial"/>
          <w:noProof/>
          <w:sz w:val="22"/>
          <w:szCs w:val="22"/>
          <w:lang w:val="sr-Cyrl-RS"/>
        </w:rPr>
        <w:t xml:space="preserve"> </w:t>
      </w:r>
      <w:r>
        <w:rPr>
          <w:rFonts w:ascii="Arial" w:hAnsi="Arial" w:cs="Arial"/>
          <w:noProof/>
          <w:sz w:val="22"/>
          <w:szCs w:val="22"/>
          <w:lang w:val="sr-Cyrl-RS"/>
        </w:rPr>
        <w:t>obavestila</w:t>
      </w:r>
      <w:r w:rsidR="004130D7">
        <w:rPr>
          <w:rFonts w:ascii="Arial" w:hAnsi="Arial" w:cs="Arial"/>
          <w:noProof/>
          <w:sz w:val="22"/>
          <w:szCs w:val="22"/>
          <w:lang w:val="sr-Cyrl-RS"/>
        </w:rPr>
        <w:t xml:space="preserve"> </w:t>
      </w:r>
      <w:r>
        <w:rPr>
          <w:rFonts w:ascii="Arial" w:hAnsi="Arial" w:cs="Arial"/>
          <w:noProof/>
          <w:sz w:val="22"/>
          <w:szCs w:val="22"/>
          <w:lang w:val="sr-Cyrl-RS"/>
        </w:rPr>
        <w:t>Zajmoprimca</w:t>
      </w:r>
      <w:r w:rsidR="00AB56FB" w:rsidRPr="00FD4D9E">
        <w:rPr>
          <w:rFonts w:ascii="Arial" w:hAnsi="Arial" w:cs="Arial"/>
          <w:noProof/>
          <w:sz w:val="22"/>
          <w:szCs w:val="22"/>
        </w:rPr>
        <w:t xml:space="preserve">, </w:t>
      </w:r>
      <w:r>
        <w:rPr>
          <w:rFonts w:ascii="Arial" w:hAnsi="Arial" w:cs="Arial"/>
          <w:noProof/>
          <w:sz w:val="22"/>
          <w:szCs w:val="22"/>
        </w:rPr>
        <w:t>bilo</w:t>
      </w:r>
      <w:r w:rsidR="00AB56FB">
        <w:rPr>
          <w:rFonts w:ascii="Arial" w:hAnsi="Arial" w:cs="Arial"/>
          <w:noProof/>
          <w:sz w:val="22"/>
          <w:szCs w:val="22"/>
        </w:rPr>
        <w:t xml:space="preserve"> </w:t>
      </w:r>
      <w:r>
        <w:rPr>
          <w:rFonts w:ascii="Arial" w:hAnsi="Arial" w:cs="Arial"/>
          <w:noProof/>
          <w:sz w:val="22"/>
          <w:szCs w:val="22"/>
        </w:rPr>
        <w:t>koji</w:t>
      </w:r>
      <w:r w:rsidR="00AB56FB">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eo</w:t>
      </w:r>
      <w:r w:rsidR="00AB56FB" w:rsidRPr="00FD4D9E">
        <w:rPr>
          <w:rFonts w:ascii="Arial" w:hAnsi="Arial" w:cs="Arial"/>
          <w:noProof/>
          <w:sz w:val="22"/>
          <w:szCs w:val="22"/>
        </w:rPr>
        <w:t xml:space="preserve"> </w:t>
      </w:r>
      <w:r>
        <w:rPr>
          <w:rFonts w:ascii="Arial" w:hAnsi="Arial" w:cs="Arial"/>
          <w:noProof/>
          <w:sz w:val="22"/>
          <w:szCs w:val="22"/>
        </w:rPr>
        <w:t>Kr</w:t>
      </w:r>
      <w:r w:rsidR="00AB56FB" w:rsidRPr="00C67100">
        <w:rPr>
          <w:rFonts w:ascii="Arial" w:hAnsi="Arial" w:cs="Arial"/>
          <w:noProof/>
          <w:sz w:val="22"/>
          <w:szCs w:val="22"/>
        </w:rPr>
        <w:t>e</w:t>
      </w:r>
      <w:r>
        <w:rPr>
          <w:rFonts w:ascii="Arial" w:hAnsi="Arial" w:cs="Arial"/>
          <w:noProof/>
          <w:sz w:val="22"/>
          <w:szCs w:val="22"/>
        </w:rPr>
        <w:t>dit</w:t>
      </w:r>
      <w:r w:rsidR="00AB56FB" w:rsidRPr="00C67100">
        <w:rPr>
          <w:rFonts w:ascii="Arial" w:hAnsi="Arial" w:cs="Arial"/>
          <w:noProof/>
          <w:sz w:val="22"/>
          <w:szCs w:val="22"/>
        </w:rPr>
        <w:t>a</w:t>
      </w:r>
      <w:r w:rsidR="00AB56FB" w:rsidRPr="00FD4D9E">
        <w:rPr>
          <w:rFonts w:ascii="Arial" w:hAnsi="Arial" w:cs="Arial"/>
          <w:noProof/>
          <w:sz w:val="22"/>
          <w:szCs w:val="22"/>
        </w:rPr>
        <w:t xml:space="preserve"> </w:t>
      </w:r>
      <w:r>
        <w:rPr>
          <w:rFonts w:ascii="Arial" w:hAnsi="Arial" w:cs="Arial"/>
          <w:noProof/>
          <w:sz w:val="22"/>
          <w:szCs w:val="22"/>
        </w:rPr>
        <w:t>za</w:t>
      </w:r>
      <w:r w:rsidR="00AB56FB" w:rsidRPr="00FD4D9E">
        <w:rPr>
          <w:rFonts w:ascii="Arial" w:hAnsi="Arial" w:cs="Arial"/>
          <w:noProof/>
          <w:sz w:val="22"/>
          <w:szCs w:val="22"/>
        </w:rPr>
        <w:t xml:space="preserve"> </w:t>
      </w:r>
      <w:r>
        <w:rPr>
          <w:rFonts w:ascii="Arial" w:hAnsi="Arial" w:cs="Arial"/>
          <w:noProof/>
          <w:sz w:val="22"/>
          <w:szCs w:val="22"/>
        </w:rPr>
        <w:t>k</w:t>
      </w:r>
      <w:r w:rsidR="00AB56FB" w:rsidRPr="00C67100">
        <w:rPr>
          <w:rFonts w:ascii="Arial" w:hAnsi="Arial" w:cs="Arial"/>
          <w:noProof/>
          <w:sz w:val="22"/>
          <w:szCs w:val="22"/>
        </w:rPr>
        <w:t>oj</w:t>
      </w:r>
      <w:r>
        <w:rPr>
          <w:rFonts w:ascii="Arial" w:hAnsi="Arial" w:cs="Arial"/>
          <w:noProof/>
          <w:sz w:val="22"/>
          <w:szCs w:val="22"/>
        </w:rPr>
        <w:t>i</w:t>
      </w:r>
      <w:r w:rsidR="00AB56FB" w:rsidRPr="00FD4D9E">
        <w:rPr>
          <w:rFonts w:ascii="Arial" w:hAnsi="Arial" w:cs="Arial"/>
          <w:noProof/>
          <w:sz w:val="22"/>
          <w:szCs w:val="22"/>
        </w:rPr>
        <w:t xml:space="preserve"> </w:t>
      </w:r>
      <w:r>
        <w:rPr>
          <w:rFonts w:ascii="Arial" w:hAnsi="Arial" w:cs="Arial"/>
          <w:noProof/>
          <w:sz w:val="22"/>
          <w:szCs w:val="22"/>
        </w:rPr>
        <w:t>nije</w:t>
      </w:r>
      <w:r w:rsidR="00AB56FB" w:rsidRPr="00FD4D9E">
        <w:rPr>
          <w:rFonts w:ascii="Arial" w:hAnsi="Arial" w:cs="Arial"/>
          <w:noProof/>
          <w:sz w:val="22"/>
          <w:szCs w:val="22"/>
        </w:rPr>
        <w:t xml:space="preserve"> </w:t>
      </w:r>
      <w:r>
        <w:rPr>
          <w:rFonts w:ascii="Arial" w:hAnsi="Arial" w:cs="Arial"/>
          <w:noProof/>
          <w:sz w:val="22"/>
          <w:szCs w:val="22"/>
        </w:rPr>
        <w:t>primljeno</w:t>
      </w:r>
      <w:r w:rsidR="00AB56FB" w:rsidRPr="00FD4D9E">
        <w:rPr>
          <w:rFonts w:ascii="Arial" w:hAnsi="Arial" w:cs="Arial"/>
          <w:noProof/>
          <w:sz w:val="22"/>
          <w:szCs w:val="22"/>
        </w:rPr>
        <w:t xml:space="preserve"> </w:t>
      </w:r>
      <w:r>
        <w:rPr>
          <w:rFonts w:ascii="Arial" w:hAnsi="Arial" w:cs="Arial"/>
          <w:noProof/>
          <w:sz w:val="22"/>
          <w:szCs w:val="22"/>
        </w:rPr>
        <w:t>Prihvatanje</w:t>
      </w:r>
      <w:r w:rsidR="00AB56FB" w:rsidRPr="00FD4D9E">
        <w:rPr>
          <w:rFonts w:ascii="Arial" w:hAnsi="Arial" w:cs="Arial"/>
          <w:noProof/>
          <w:sz w:val="22"/>
          <w:szCs w:val="22"/>
        </w:rPr>
        <w:t xml:space="preserve"> </w:t>
      </w:r>
      <w:r>
        <w:rPr>
          <w:rFonts w:ascii="Arial" w:hAnsi="Arial" w:cs="Arial"/>
          <w:noProof/>
          <w:sz w:val="22"/>
          <w:szCs w:val="22"/>
        </w:rPr>
        <w:t>isplate</w:t>
      </w:r>
      <w:r w:rsidR="00AB56FB" w:rsidRPr="00FD4D9E">
        <w:rPr>
          <w:rFonts w:ascii="Arial" w:hAnsi="Arial" w:cs="Arial"/>
          <w:noProof/>
          <w:sz w:val="22"/>
          <w:szCs w:val="22"/>
        </w:rPr>
        <w:t xml:space="preserve"> </w:t>
      </w:r>
      <w:r>
        <w:rPr>
          <w:rFonts w:ascii="Arial" w:hAnsi="Arial" w:cs="Arial"/>
          <w:noProof/>
          <w:sz w:val="22"/>
          <w:szCs w:val="22"/>
        </w:rPr>
        <w:t>u</w:t>
      </w:r>
      <w:r w:rsidR="00AB56FB" w:rsidRPr="00FD4D9E">
        <w:rPr>
          <w:rFonts w:ascii="Arial" w:hAnsi="Arial" w:cs="Arial"/>
          <w:noProof/>
          <w:sz w:val="22"/>
          <w:szCs w:val="22"/>
        </w:rPr>
        <w:t xml:space="preserve"> </w:t>
      </w:r>
      <w:r>
        <w:rPr>
          <w:rFonts w:ascii="Arial" w:hAnsi="Arial" w:cs="Arial"/>
          <w:noProof/>
          <w:sz w:val="22"/>
          <w:szCs w:val="22"/>
        </w:rPr>
        <w:t>skl</w:t>
      </w:r>
      <w:r w:rsidR="00AB56FB" w:rsidRPr="00C67100">
        <w:rPr>
          <w:rFonts w:ascii="Arial" w:hAnsi="Arial" w:cs="Arial"/>
          <w:noProof/>
          <w:sz w:val="22"/>
          <w:szCs w:val="22"/>
        </w:rPr>
        <w:t>a</w:t>
      </w:r>
      <w:r>
        <w:rPr>
          <w:rFonts w:ascii="Arial" w:hAnsi="Arial" w:cs="Arial"/>
          <w:noProof/>
          <w:sz w:val="22"/>
          <w:szCs w:val="22"/>
        </w:rPr>
        <w:t>du</w:t>
      </w:r>
      <w:r w:rsidR="00AB56FB" w:rsidRPr="00FD4D9E">
        <w:rPr>
          <w:rFonts w:ascii="Arial" w:hAnsi="Arial" w:cs="Arial"/>
          <w:noProof/>
          <w:sz w:val="22"/>
          <w:szCs w:val="22"/>
        </w:rPr>
        <w:t xml:space="preserve"> </w:t>
      </w:r>
      <w:r>
        <w:rPr>
          <w:rFonts w:ascii="Arial" w:hAnsi="Arial" w:cs="Arial"/>
          <w:noProof/>
          <w:sz w:val="22"/>
          <w:szCs w:val="22"/>
        </w:rPr>
        <w:t>s</w:t>
      </w:r>
      <w:r w:rsidR="00AB56FB" w:rsidRPr="00C67100">
        <w:rPr>
          <w:rFonts w:ascii="Arial" w:hAnsi="Arial" w:cs="Arial"/>
          <w:noProof/>
          <w:sz w:val="22"/>
          <w:szCs w:val="22"/>
        </w:rPr>
        <w:t>a</w:t>
      </w:r>
      <w:r w:rsidR="00AB56FB" w:rsidRPr="00FD4D9E">
        <w:rPr>
          <w:rFonts w:ascii="Arial" w:hAnsi="Arial" w:cs="Arial"/>
          <w:noProof/>
          <w:sz w:val="22"/>
          <w:szCs w:val="22"/>
        </w:rPr>
        <w:t xml:space="preserve"> </w:t>
      </w:r>
      <w:r>
        <w:rPr>
          <w:rFonts w:ascii="Arial" w:hAnsi="Arial" w:cs="Arial"/>
          <w:noProof/>
          <w:sz w:val="22"/>
          <w:szCs w:val="22"/>
        </w:rPr>
        <w:t>čl</w:t>
      </w:r>
      <w:r w:rsidR="00AB56FB" w:rsidRPr="00C67100">
        <w:rPr>
          <w:rFonts w:ascii="Arial" w:hAnsi="Arial" w:cs="Arial"/>
          <w:noProof/>
          <w:sz w:val="22"/>
          <w:szCs w:val="22"/>
        </w:rPr>
        <w:t>a</w:t>
      </w:r>
      <w:r>
        <w:rPr>
          <w:rFonts w:ascii="Arial" w:hAnsi="Arial" w:cs="Arial"/>
          <w:noProof/>
          <w:sz w:val="22"/>
          <w:szCs w:val="22"/>
        </w:rPr>
        <w:t>n</w:t>
      </w:r>
      <w:r w:rsidR="00AB56FB" w:rsidRPr="00C67100">
        <w:rPr>
          <w:rFonts w:ascii="Arial" w:hAnsi="Arial" w:cs="Arial"/>
          <w:noProof/>
          <w:sz w:val="22"/>
          <w:szCs w:val="22"/>
        </w:rPr>
        <w:t>o</w:t>
      </w:r>
      <w:r>
        <w:rPr>
          <w:rFonts w:ascii="Arial" w:hAnsi="Arial" w:cs="Arial"/>
          <w:noProof/>
          <w:sz w:val="22"/>
          <w:szCs w:val="22"/>
        </w:rPr>
        <w:t>m</w:t>
      </w:r>
      <w:r w:rsidR="00AB56FB" w:rsidRPr="00FD4D9E">
        <w:rPr>
          <w:rFonts w:ascii="Arial" w:hAnsi="Arial" w:cs="Arial"/>
          <w:noProof/>
          <w:sz w:val="22"/>
          <w:szCs w:val="22"/>
        </w:rPr>
        <w:t xml:space="preserve"> 1.2.</w:t>
      </w:r>
      <w:r>
        <w:rPr>
          <w:rFonts w:ascii="Arial" w:hAnsi="Arial" w:cs="Arial"/>
          <w:noProof/>
          <w:sz w:val="22"/>
          <w:szCs w:val="22"/>
        </w:rPr>
        <w:t>C</w:t>
      </w:r>
      <w:r w:rsidR="00AB56FB">
        <w:rPr>
          <w:rFonts w:ascii="Arial" w:hAnsi="Arial" w:cs="Arial"/>
          <w:noProof/>
          <w:sz w:val="22"/>
          <w:szCs w:val="22"/>
        </w:rPr>
        <w:t>,</w:t>
      </w:r>
      <w:r w:rsidR="00AB56FB" w:rsidRPr="00FD4D9E">
        <w:rPr>
          <w:rFonts w:ascii="Arial" w:hAnsi="Arial" w:cs="Arial"/>
          <w:noProof/>
          <w:sz w:val="22"/>
          <w:szCs w:val="22"/>
        </w:rPr>
        <w:t xml:space="preserve"> </w:t>
      </w:r>
      <w:r w:rsidR="00AB56FB" w:rsidRPr="00C67100">
        <w:rPr>
          <w:rFonts w:ascii="Arial" w:hAnsi="Arial" w:cs="Arial"/>
          <w:noProof/>
          <w:sz w:val="22"/>
          <w:szCs w:val="22"/>
        </w:rPr>
        <w:t>a</w:t>
      </w:r>
      <w:r>
        <w:rPr>
          <w:rFonts w:ascii="Arial" w:hAnsi="Arial" w:cs="Arial"/>
          <w:noProof/>
          <w:sz w:val="22"/>
          <w:szCs w:val="22"/>
        </w:rPr>
        <w:t>ut</w:t>
      </w:r>
      <w:r w:rsidR="00AB56FB" w:rsidRPr="00C67100">
        <w:rPr>
          <w:rFonts w:ascii="Arial" w:hAnsi="Arial" w:cs="Arial"/>
          <w:noProof/>
          <w:sz w:val="22"/>
          <w:szCs w:val="22"/>
        </w:rPr>
        <w:t>o</w:t>
      </w:r>
      <w:r>
        <w:rPr>
          <w:rFonts w:ascii="Arial" w:hAnsi="Arial" w:cs="Arial"/>
          <w:noProof/>
          <w:sz w:val="22"/>
          <w:szCs w:val="22"/>
        </w:rPr>
        <w:t>m</w:t>
      </w:r>
      <w:r w:rsidR="00AB56FB" w:rsidRPr="00C67100">
        <w:rPr>
          <w:rFonts w:ascii="Arial" w:hAnsi="Arial" w:cs="Arial"/>
          <w:noProof/>
          <w:sz w:val="22"/>
          <w:szCs w:val="22"/>
        </w:rPr>
        <w:t>a</w:t>
      </w:r>
      <w:r>
        <w:rPr>
          <w:rFonts w:ascii="Arial" w:hAnsi="Arial" w:cs="Arial"/>
          <w:noProof/>
          <w:sz w:val="22"/>
          <w:szCs w:val="22"/>
        </w:rPr>
        <w:t>tski</w:t>
      </w:r>
      <w:r w:rsidR="00AB56FB" w:rsidRPr="00FD4D9E">
        <w:rPr>
          <w:rFonts w:ascii="Arial" w:hAnsi="Arial" w:cs="Arial"/>
          <w:noProof/>
          <w:sz w:val="22"/>
          <w:szCs w:val="22"/>
        </w:rPr>
        <w:t xml:space="preserve"> </w:t>
      </w:r>
      <w:r>
        <w:rPr>
          <w:rFonts w:ascii="Arial" w:hAnsi="Arial" w:cs="Arial"/>
          <w:noProof/>
          <w:sz w:val="22"/>
          <w:szCs w:val="22"/>
        </w:rPr>
        <w:t>s</w:t>
      </w:r>
      <w:r w:rsidR="00AB56FB" w:rsidRPr="00C67100">
        <w:rPr>
          <w:rFonts w:ascii="Arial" w:hAnsi="Arial" w:cs="Arial"/>
          <w:noProof/>
          <w:sz w:val="22"/>
          <w:szCs w:val="22"/>
        </w:rPr>
        <w:t>e</w:t>
      </w:r>
      <w:r w:rsidR="00AB56FB" w:rsidRPr="00FD4D9E">
        <w:rPr>
          <w:rFonts w:ascii="Arial" w:hAnsi="Arial" w:cs="Arial"/>
          <w:noProof/>
          <w:sz w:val="22"/>
          <w:szCs w:val="22"/>
        </w:rPr>
        <w:t xml:space="preserve"> </w:t>
      </w:r>
      <w:r>
        <w:rPr>
          <w:rFonts w:ascii="Arial" w:hAnsi="Arial" w:cs="Arial"/>
          <w:noProof/>
          <w:sz w:val="22"/>
          <w:szCs w:val="22"/>
        </w:rPr>
        <w:t>otkazuje</w:t>
      </w:r>
      <w:r w:rsidR="00AB56FB" w:rsidRPr="00FD4D9E">
        <w:rPr>
          <w:rFonts w:ascii="Arial" w:hAnsi="Arial" w:cs="Arial"/>
          <w:noProof/>
          <w:sz w:val="22"/>
          <w:szCs w:val="22"/>
        </w:rPr>
        <w:t xml:space="preserve">, </w:t>
      </w:r>
      <w:r>
        <w:rPr>
          <w:rFonts w:ascii="Arial" w:hAnsi="Arial" w:cs="Arial"/>
          <w:noProof/>
          <w:sz w:val="22"/>
          <w:szCs w:val="22"/>
        </w:rPr>
        <w:t>b</w:t>
      </w:r>
      <w:r w:rsidR="00AB56FB" w:rsidRPr="00C67100">
        <w:rPr>
          <w:rFonts w:ascii="Arial" w:hAnsi="Arial" w:cs="Arial"/>
          <w:noProof/>
          <w:sz w:val="22"/>
          <w:szCs w:val="22"/>
        </w:rPr>
        <w:t>e</w:t>
      </w:r>
      <w:r>
        <w:rPr>
          <w:rFonts w:ascii="Arial" w:hAnsi="Arial" w:cs="Arial"/>
          <w:noProof/>
          <w:sz w:val="22"/>
          <w:szCs w:val="22"/>
        </w:rPr>
        <w:t>z</w:t>
      </w:r>
      <w:r w:rsidR="00AB56FB" w:rsidRPr="00FD4D9E">
        <w:rPr>
          <w:rFonts w:ascii="Arial" w:hAnsi="Arial" w:cs="Arial"/>
          <w:noProof/>
          <w:sz w:val="22"/>
          <w:szCs w:val="22"/>
        </w:rPr>
        <w:t xml:space="preserve"> </w:t>
      </w:r>
      <w:r>
        <w:rPr>
          <w:rFonts w:ascii="Arial" w:hAnsi="Arial" w:cs="Arial"/>
          <w:noProof/>
          <w:sz w:val="22"/>
          <w:szCs w:val="22"/>
        </w:rPr>
        <w:t>bil</w:t>
      </w:r>
      <w:r w:rsidR="00AB56FB" w:rsidRPr="00C67100">
        <w:rPr>
          <w:rFonts w:ascii="Arial" w:hAnsi="Arial" w:cs="Arial"/>
          <w:noProof/>
          <w:sz w:val="22"/>
          <w:szCs w:val="22"/>
        </w:rPr>
        <w:t>o</w:t>
      </w:r>
      <w:r w:rsidR="00AB56FB" w:rsidRPr="00FD4D9E">
        <w:rPr>
          <w:rFonts w:ascii="Arial" w:hAnsi="Arial" w:cs="Arial"/>
          <w:noProof/>
          <w:sz w:val="22"/>
          <w:szCs w:val="22"/>
        </w:rPr>
        <w:t xml:space="preserve"> </w:t>
      </w: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kv</w:t>
      </w:r>
      <w:r w:rsidR="00AB56FB" w:rsidRPr="00C67100">
        <w:rPr>
          <w:rFonts w:ascii="Arial" w:hAnsi="Arial" w:cs="Arial"/>
          <w:noProof/>
          <w:sz w:val="22"/>
          <w:szCs w:val="22"/>
        </w:rPr>
        <w:t>o</w:t>
      </w:r>
      <w:r>
        <w:rPr>
          <w:rFonts w:ascii="Arial" w:hAnsi="Arial" w:cs="Arial"/>
          <w:noProof/>
          <w:sz w:val="22"/>
          <w:szCs w:val="22"/>
        </w:rPr>
        <w:t>g</w:t>
      </w:r>
      <w:r w:rsidR="00AB56FB" w:rsidRPr="00FD4D9E">
        <w:rPr>
          <w:rFonts w:ascii="Arial" w:hAnsi="Arial" w:cs="Arial"/>
          <w:noProof/>
          <w:sz w:val="22"/>
          <w:szCs w:val="22"/>
        </w:rPr>
        <w:t xml:space="preserve"> </w:t>
      </w:r>
      <w:r>
        <w:rPr>
          <w:rFonts w:ascii="Arial" w:hAnsi="Arial" w:cs="Arial"/>
          <w:noProof/>
          <w:sz w:val="22"/>
          <w:szCs w:val="22"/>
          <w:lang w:val="sr-Cyrl-RS"/>
        </w:rPr>
        <w:t>daljeg</w:t>
      </w:r>
      <w:r w:rsidR="004130D7">
        <w:rPr>
          <w:rFonts w:ascii="Arial" w:hAnsi="Arial" w:cs="Arial"/>
          <w:noProof/>
          <w:sz w:val="22"/>
          <w:szCs w:val="22"/>
          <w:lang w:val="sr-Cyrl-RS"/>
        </w:rPr>
        <w:t xml:space="preserve"> </w:t>
      </w:r>
      <w:r>
        <w:rPr>
          <w:rFonts w:ascii="Arial" w:hAnsi="Arial" w:cs="Arial"/>
          <w:noProof/>
          <w:sz w:val="22"/>
          <w:szCs w:val="22"/>
          <w:lang w:val="sr-Cyrl-RS"/>
        </w:rPr>
        <w:t>obavešenja</w:t>
      </w:r>
      <w:r w:rsidR="004130D7">
        <w:rPr>
          <w:rFonts w:ascii="Arial" w:hAnsi="Arial" w:cs="Arial"/>
          <w:noProof/>
          <w:sz w:val="22"/>
          <w:szCs w:val="22"/>
          <w:lang w:val="sr-Cyrl-RS"/>
        </w:rPr>
        <w:t xml:space="preserve"> </w:t>
      </w:r>
      <w:r>
        <w:rPr>
          <w:rFonts w:ascii="Arial" w:hAnsi="Arial" w:cs="Arial"/>
          <w:noProof/>
          <w:sz w:val="22"/>
          <w:szCs w:val="22"/>
          <w:lang w:val="sr-Cyrl-RS"/>
        </w:rPr>
        <w:t>od</w:t>
      </w:r>
      <w:r w:rsidR="00AB56FB" w:rsidRPr="00FD4D9E">
        <w:rPr>
          <w:rFonts w:ascii="Arial" w:hAnsi="Arial" w:cs="Arial"/>
          <w:noProof/>
          <w:sz w:val="22"/>
          <w:szCs w:val="22"/>
        </w:rPr>
        <w:t xml:space="preserve"> </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nk</w:t>
      </w:r>
      <w:r>
        <w:rPr>
          <w:rFonts w:ascii="Arial" w:hAnsi="Arial" w:cs="Arial"/>
          <w:noProof/>
          <w:sz w:val="22"/>
          <w:szCs w:val="22"/>
          <w:lang w:val="sr-Cyrl-RS"/>
        </w:rPr>
        <w:t>e</w:t>
      </w:r>
      <w:r w:rsidR="00AB56FB" w:rsidRPr="00FD4D9E">
        <w:rPr>
          <w:rFonts w:ascii="Arial" w:hAnsi="Arial" w:cs="Arial"/>
          <w:noProof/>
          <w:sz w:val="22"/>
          <w:szCs w:val="22"/>
        </w:rPr>
        <w:t xml:space="preserve"> </w:t>
      </w:r>
      <w:r>
        <w:rPr>
          <w:rFonts w:ascii="Arial" w:hAnsi="Arial" w:cs="Arial"/>
          <w:noProof/>
          <w:sz w:val="22"/>
          <w:szCs w:val="22"/>
        </w:rPr>
        <w:t>Z</w:t>
      </w:r>
      <w:r w:rsidR="00AB56FB" w:rsidRPr="00C67100">
        <w:rPr>
          <w:rFonts w:ascii="Arial" w:hAnsi="Arial" w:cs="Arial"/>
          <w:noProof/>
          <w:sz w:val="22"/>
          <w:szCs w:val="22"/>
        </w:rPr>
        <w:t>aj</w:t>
      </w:r>
      <w:r>
        <w:rPr>
          <w:rFonts w:ascii="Arial" w:hAnsi="Arial" w:cs="Arial"/>
          <w:noProof/>
          <w:sz w:val="22"/>
          <w:szCs w:val="22"/>
        </w:rPr>
        <w:t>m</w:t>
      </w:r>
      <w:r w:rsidR="00AB56FB" w:rsidRPr="00C67100">
        <w:rPr>
          <w:rFonts w:ascii="Arial" w:hAnsi="Arial" w:cs="Arial"/>
          <w:noProof/>
          <w:sz w:val="22"/>
          <w:szCs w:val="22"/>
        </w:rPr>
        <w:t>o</w:t>
      </w:r>
      <w:r>
        <w:rPr>
          <w:rFonts w:ascii="Arial" w:hAnsi="Arial" w:cs="Arial"/>
          <w:noProof/>
          <w:sz w:val="22"/>
          <w:szCs w:val="22"/>
        </w:rPr>
        <w:t>primcu</w:t>
      </w:r>
      <w:r w:rsidR="00AB56FB" w:rsidRPr="00FD4D9E">
        <w:rPr>
          <w:rFonts w:ascii="Arial" w:hAnsi="Arial" w:cs="Arial"/>
          <w:noProof/>
          <w:sz w:val="22"/>
          <w:szCs w:val="22"/>
        </w:rPr>
        <w:t xml:space="preserve"> </w:t>
      </w:r>
      <w:r>
        <w:rPr>
          <w:rFonts w:ascii="Arial" w:hAnsi="Arial" w:cs="Arial"/>
          <w:noProof/>
          <w:sz w:val="22"/>
          <w:szCs w:val="22"/>
        </w:rPr>
        <w:t>i</w:t>
      </w:r>
      <w:r w:rsidR="00AB56FB" w:rsidRPr="00FD4D9E">
        <w:rPr>
          <w:rFonts w:ascii="Arial" w:hAnsi="Arial" w:cs="Arial"/>
          <w:noProof/>
          <w:sz w:val="22"/>
          <w:szCs w:val="22"/>
        </w:rPr>
        <w:t xml:space="preserve"> </w:t>
      </w:r>
      <w:r>
        <w:rPr>
          <w:rFonts w:ascii="Arial" w:hAnsi="Arial" w:cs="Arial"/>
          <w:noProof/>
          <w:sz w:val="22"/>
          <w:szCs w:val="22"/>
        </w:rPr>
        <w:t>b</w:t>
      </w:r>
      <w:r w:rsidR="00AB56FB" w:rsidRPr="00C67100">
        <w:rPr>
          <w:rFonts w:ascii="Arial" w:hAnsi="Arial" w:cs="Arial"/>
          <w:noProof/>
          <w:sz w:val="22"/>
          <w:szCs w:val="22"/>
        </w:rPr>
        <w:t>e</w:t>
      </w:r>
      <w:r>
        <w:rPr>
          <w:rFonts w:ascii="Arial" w:hAnsi="Arial" w:cs="Arial"/>
          <w:noProof/>
          <w:sz w:val="22"/>
          <w:szCs w:val="22"/>
        </w:rPr>
        <w:t>z</w:t>
      </w:r>
      <w:r w:rsidR="00AB56FB" w:rsidRPr="00FD4D9E">
        <w:rPr>
          <w:rFonts w:ascii="Arial" w:hAnsi="Arial" w:cs="Arial"/>
          <w:noProof/>
          <w:sz w:val="22"/>
          <w:szCs w:val="22"/>
        </w:rPr>
        <w:t xml:space="preserve"> </w:t>
      </w:r>
      <w:r>
        <w:rPr>
          <w:rFonts w:ascii="Arial" w:hAnsi="Arial" w:cs="Arial"/>
          <w:noProof/>
          <w:sz w:val="22"/>
          <w:szCs w:val="22"/>
          <w:lang w:val="sr-Cyrl-RS"/>
        </w:rPr>
        <w:t>bilo</w:t>
      </w:r>
      <w:r w:rsidR="004130D7">
        <w:rPr>
          <w:rFonts w:ascii="Arial" w:hAnsi="Arial" w:cs="Arial"/>
          <w:noProof/>
          <w:sz w:val="22"/>
          <w:szCs w:val="22"/>
          <w:lang w:val="sr-Cyrl-RS"/>
        </w:rPr>
        <w:t xml:space="preserve"> </w:t>
      </w:r>
      <w:r>
        <w:rPr>
          <w:rFonts w:ascii="Arial" w:hAnsi="Arial" w:cs="Arial"/>
          <w:noProof/>
          <w:sz w:val="22"/>
          <w:szCs w:val="22"/>
          <w:lang w:val="sr-Cyrl-RS"/>
        </w:rPr>
        <w:t>kakve</w:t>
      </w:r>
      <w:r w:rsidR="004130D7">
        <w:rPr>
          <w:rFonts w:ascii="Arial" w:hAnsi="Arial" w:cs="Arial"/>
          <w:noProof/>
          <w:sz w:val="22"/>
          <w:szCs w:val="22"/>
          <w:lang w:val="sr-Cyrl-RS"/>
        </w:rPr>
        <w:t xml:space="preserve"> </w:t>
      </w:r>
      <w:r w:rsidR="00AB56FB" w:rsidRPr="00C67100">
        <w:rPr>
          <w:rFonts w:ascii="Arial" w:hAnsi="Arial" w:cs="Arial"/>
          <w:noProof/>
          <w:sz w:val="22"/>
          <w:szCs w:val="22"/>
        </w:rPr>
        <w:t>o</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v</w:t>
      </w:r>
      <w:r w:rsidR="00AB56FB" w:rsidRPr="00C67100">
        <w:rPr>
          <w:rFonts w:ascii="Arial" w:hAnsi="Arial" w:cs="Arial"/>
          <w:noProof/>
          <w:sz w:val="22"/>
          <w:szCs w:val="22"/>
        </w:rPr>
        <w:t>e</w:t>
      </w:r>
      <w:r>
        <w:rPr>
          <w:rFonts w:ascii="Arial" w:hAnsi="Arial" w:cs="Arial"/>
          <w:noProof/>
          <w:sz w:val="22"/>
          <w:szCs w:val="22"/>
        </w:rPr>
        <w:t>z</w:t>
      </w:r>
      <w:r w:rsidR="00AB56FB" w:rsidRPr="00C67100">
        <w:rPr>
          <w:rFonts w:ascii="Arial" w:hAnsi="Arial" w:cs="Arial"/>
          <w:noProof/>
          <w:sz w:val="22"/>
          <w:szCs w:val="22"/>
        </w:rPr>
        <w:t>e</w:t>
      </w:r>
      <w:r w:rsidR="00AB56FB" w:rsidRPr="00FD4D9E">
        <w:rPr>
          <w:rFonts w:ascii="Arial" w:hAnsi="Arial" w:cs="Arial"/>
          <w:noProof/>
          <w:sz w:val="22"/>
          <w:szCs w:val="22"/>
        </w:rPr>
        <w:t xml:space="preserve"> </w:t>
      </w:r>
      <w:r>
        <w:rPr>
          <w:rFonts w:ascii="Arial" w:hAnsi="Arial" w:cs="Arial"/>
          <w:noProof/>
          <w:sz w:val="22"/>
          <w:szCs w:val="22"/>
        </w:rPr>
        <w:t>k</w:t>
      </w:r>
      <w:r w:rsidR="00AB56FB" w:rsidRPr="00C67100">
        <w:rPr>
          <w:rFonts w:ascii="Arial" w:hAnsi="Arial" w:cs="Arial"/>
          <w:noProof/>
          <w:sz w:val="22"/>
          <w:szCs w:val="22"/>
        </w:rPr>
        <w:t>oja</w:t>
      </w:r>
      <w:r w:rsidR="00AB56FB" w:rsidRPr="00FD4D9E">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a</w:t>
      </w:r>
      <w:r>
        <w:rPr>
          <w:rFonts w:ascii="Arial" w:hAnsi="Arial" w:cs="Arial"/>
          <w:noProof/>
          <w:sz w:val="22"/>
          <w:szCs w:val="22"/>
        </w:rPr>
        <w:t>st</w:t>
      </w:r>
      <w:r w:rsidR="00AB56FB" w:rsidRPr="00C67100">
        <w:rPr>
          <w:rFonts w:ascii="Arial" w:hAnsi="Arial" w:cs="Arial"/>
          <w:noProof/>
          <w:sz w:val="22"/>
          <w:szCs w:val="22"/>
        </w:rPr>
        <w:t>aje</w:t>
      </w:r>
      <w:r w:rsidR="00AB56FB" w:rsidRPr="00FD4D9E">
        <w:rPr>
          <w:rFonts w:ascii="Arial" w:hAnsi="Arial" w:cs="Arial"/>
          <w:noProof/>
          <w:sz w:val="22"/>
          <w:szCs w:val="22"/>
        </w:rPr>
        <w:t xml:space="preserve"> </w:t>
      </w:r>
      <w:r>
        <w:rPr>
          <w:rFonts w:ascii="Arial" w:hAnsi="Arial" w:cs="Arial"/>
          <w:noProof/>
          <w:sz w:val="22"/>
          <w:szCs w:val="22"/>
        </w:rPr>
        <w:t>z</w:t>
      </w:r>
      <w:r w:rsidR="00AB56FB" w:rsidRPr="00C67100">
        <w:rPr>
          <w:rFonts w:ascii="Arial" w:hAnsi="Arial" w:cs="Arial"/>
          <w:noProof/>
          <w:sz w:val="22"/>
          <w:szCs w:val="22"/>
        </w:rPr>
        <w:t>a</w:t>
      </w:r>
      <w:r w:rsidR="00AB56FB" w:rsidRPr="00FD4D9E">
        <w:rPr>
          <w:rFonts w:ascii="Arial" w:hAnsi="Arial" w:cs="Arial"/>
          <w:noProof/>
          <w:sz w:val="22"/>
          <w:szCs w:val="22"/>
        </w:rPr>
        <w:t xml:space="preserve"> </w:t>
      </w:r>
      <w:r>
        <w:rPr>
          <w:rFonts w:ascii="Arial" w:hAnsi="Arial" w:cs="Arial"/>
          <w:noProof/>
          <w:sz w:val="22"/>
          <w:szCs w:val="22"/>
        </w:rPr>
        <w:t>bil</w:t>
      </w:r>
      <w:r w:rsidR="00AB56FB" w:rsidRPr="00C67100">
        <w:rPr>
          <w:rFonts w:ascii="Arial" w:hAnsi="Arial" w:cs="Arial"/>
          <w:noProof/>
          <w:sz w:val="22"/>
          <w:szCs w:val="22"/>
        </w:rPr>
        <w:t>o</w:t>
      </w:r>
      <w:r w:rsidR="00AB56FB" w:rsidRPr="00FD4D9E">
        <w:rPr>
          <w:rFonts w:ascii="Arial" w:hAnsi="Arial" w:cs="Arial"/>
          <w:noProof/>
          <w:sz w:val="22"/>
          <w:szCs w:val="22"/>
        </w:rPr>
        <w:t xml:space="preserve"> </w:t>
      </w:r>
      <w:r>
        <w:rPr>
          <w:rFonts w:ascii="Arial" w:hAnsi="Arial" w:cs="Arial"/>
          <w:noProof/>
          <w:sz w:val="22"/>
          <w:szCs w:val="22"/>
        </w:rPr>
        <w:t>k</w:t>
      </w:r>
      <w:r w:rsidR="00AB56FB" w:rsidRPr="00C67100">
        <w:rPr>
          <w:rFonts w:ascii="Arial" w:hAnsi="Arial" w:cs="Arial"/>
          <w:noProof/>
          <w:sz w:val="22"/>
          <w:szCs w:val="22"/>
        </w:rPr>
        <w:t>oj</w:t>
      </w:r>
      <w:r>
        <w:rPr>
          <w:rFonts w:ascii="Arial" w:hAnsi="Arial" w:cs="Arial"/>
          <w:noProof/>
          <w:sz w:val="22"/>
          <w:szCs w:val="22"/>
        </w:rPr>
        <w:t>u</w:t>
      </w:r>
      <w:r w:rsidR="00AB56FB">
        <w:rPr>
          <w:rFonts w:ascii="Arial" w:hAnsi="Arial" w:cs="Arial"/>
          <w:noProof/>
          <w:sz w:val="22"/>
          <w:szCs w:val="22"/>
        </w:rPr>
        <w:t xml:space="preserve"> </w:t>
      </w:r>
      <w:r>
        <w:rPr>
          <w:rFonts w:ascii="Arial" w:hAnsi="Arial" w:cs="Arial"/>
          <w:noProof/>
          <w:sz w:val="22"/>
          <w:szCs w:val="22"/>
        </w:rPr>
        <w:t>ug</w:t>
      </w:r>
      <w:r w:rsidR="00AB56FB" w:rsidRPr="00C67100">
        <w:rPr>
          <w:rFonts w:ascii="Arial" w:hAnsi="Arial" w:cs="Arial"/>
          <w:noProof/>
          <w:sz w:val="22"/>
          <w:szCs w:val="22"/>
        </w:rPr>
        <w:t>o</w:t>
      </w:r>
      <w:r>
        <w:rPr>
          <w:rFonts w:ascii="Arial" w:hAnsi="Arial" w:cs="Arial"/>
          <w:noProof/>
          <w:sz w:val="22"/>
          <w:szCs w:val="22"/>
        </w:rPr>
        <w:t>v</w:t>
      </w:r>
      <w:r w:rsidR="00AB56FB" w:rsidRPr="00C67100">
        <w:rPr>
          <w:rFonts w:ascii="Arial" w:hAnsi="Arial" w:cs="Arial"/>
          <w:noProof/>
          <w:sz w:val="22"/>
          <w:szCs w:val="22"/>
        </w:rPr>
        <w:t>o</w:t>
      </w:r>
      <w:r>
        <w:rPr>
          <w:rFonts w:ascii="Arial" w:hAnsi="Arial" w:cs="Arial"/>
          <w:noProof/>
          <w:sz w:val="22"/>
          <w:szCs w:val="22"/>
        </w:rPr>
        <w:t>rnu</w:t>
      </w:r>
      <w:r w:rsidR="004130D7">
        <w:rPr>
          <w:rFonts w:ascii="Arial" w:hAnsi="Arial" w:cs="Arial"/>
          <w:noProof/>
          <w:sz w:val="22"/>
          <w:szCs w:val="22"/>
        </w:rPr>
        <w:t xml:space="preserve"> </w:t>
      </w:r>
      <w:r>
        <w:rPr>
          <w:rFonts w:ascii="Arial" w:hAnsi="Arial" w:cs="Arial"/>
          <w:noProof/>
          <w:sz w:val="22"/>
          <w:szCs w:val="22"/>
          <w:lang w:val="sr-Cyrl-RS"/>
        </w:rPr>
        <w:t>S</w:t>
      </w:r>
      <w:r>
        <w:rPr>
          <w:rFonts w:ascii="Arial" w:hAnsi="Arial" w:cs="Arial"/>
          <w:noProof/>
          <w:sz w:val="22"/>
          <w:szCs w:val="22"/>
        </w:rPr>
        <w:t>tr</w:t>
      </w:r>
      <w:r w:rsidR="00AB56FB" w:rsidRPr="00C67100">
        <w:rPr>
          <w:rFonts w:ascii="Arial" w:hAnsi="Arial" w:cs="Arial"/>
          <w:noProof/>
          <w:sz w:val="22"/>
          <w:szCs w:val="22"/>
        </w:rPr>
        <w:t>a</w:t>
      </w:r>
      <w:r>
        <w:rPr>
          <w:rFonts w:ascii="Arial" w:hAnsi="Arial" w:cs="Arial"/>
          <w:noProof/>
          <w:sz w:val="22"/>
          <w:szCs w:val="22"/>
        </w:rPr>
        <w:t>nu</w:t>
      </w:r>
      <w:r w:rsidR="00AB56FB" w:rsidRPr="00FD4D9E">
        <w:rPr>
          <w:rFonts w:ascii="Arial" w:hAnsi="Arial" w:cs="Arial"/>
          <w:noProof/>
          <w:sz w:val="22"/>
          <w:szCs w:val="22"/>
        </w:rPr>
        <w:t>.</w:t>
      </w:r>
    </w:p>
    <w:p w14:paraId="5454C4A0" w14:textId="77777777" w:rsidR="00AB56FB" w:rsidRPr="00FD4D9E" w:rsidRDefault="00AB56FB" w:rsidP="00AB56FB">
      <w:pPr>
        <w:spacing w:before="3" w:line="110" w:lineRule="exact"/>
        <w:rPr>
          <w:rFonts w:ascii="Arial" w:hAnsi="Arial" w:cs="Arial"/>
          <w:noProof/>
        </w:rPr>
      </w:pPr>
    </w:p>
    <w:p w14:paraId="53081F0B" w14:textId="201BCC64" w:rsidR="00AB56FB" w:rsidRPr="007E1116" w:rsidRDefault="00B47EA7" w:rsidP="005C03B7">
      <w:pPr>
        <w:pStyle w:val="Heading3"/>
        <w:keepNext w:val="0"/>
        <w:keepLines w:val="0"/>
        <w:widowControl w:val="0"/>
        <w:numPr>
          <w:ilvl w:val="1"/>
          <w:numId w:val="4"/>
        </w:numPr>
        <w:tabs>
          <w:tab w:val="clear" w:pos="1701"/>
          <w:tab w:val="clear" w:pos="2268"/>
          <w:tab w:val="left" w:pos="929"/>
        </w:tabs>
        <w:overflowPunct/>
        <w:autoSpaceDE/>
        <w:autoSpaceDN/>
        <w:adjustRightInd/>
        <w:spacing w:after="0"/>
        <w:ind w:left="929" w:hanging="764"/>
        <w:textAlignment w:val="auto"/>
        <w:rPr>
          <w:rFonts w:cs="Arial"/>
          <w:noProof/>
          <w:sz w:val="22"/>
          <w:szCs w:val="22"/>
          <w:u w:val="single"/>
        </w:rPr>
      </w:pPr>
      <w:r>
        <w:rPr>
          <w:rFonts w:cs="Arial"/>
          <w:noProof/>
          <w:sz w:val="22"/>
          <w:szCs w:val="22"/>
          <w:u w:val="single"/>
        </w:rPr>
        <w:t>Iznosi</w:t>
      </w:r>
      <w:r w:rsidR="00AB56FB" w:rsidRPr="007E1116">
        <w:rPr>
          <w:rFonts w:cs="Arial"/>
          <w:noProof/>
          <w:sz w:val="22"/>
          <w:szCs w:val="22"/>
          <w:u w:val="single"/>
        </w:rPr>
        <w:t xml:space="preserve"> </w:t>
      </w:r>
      <w:r>
        <w:rPr>
          <w:rFonts w:cs="Arial"/>
          <w:noProof/>
          <w:sz w:val="22"/>
          <w:szCs w:val="22"/>
          <w:u w:val="single"/>
        </w:rPr>
        <w:t>d</w:t>
      </w:r>
      <w:r w:rsidR="00AB56FB" w:rsidRPr="00C67100">
        <w:rPr>
          <w:rFonts w:cs="Arial"/>
          <w:noProof/>
          <w:sz w:val="22"/>
          <w:szCs w:val="22"/>
          <w:u w:val="single"/>
        </w:rPr>
        <w:t>o</w:t>
      </w:r>
      <w:r>
        <w:rPr>
          <w:rFonts w:cs="Arial"/>
          <w:noProof/>
          <w:sz w:val="22"/>
          <w:szCs w:val="22"/>
          <w:u w:val="single"/>
        </w:rPr>
        <w:t>sp</w:t>
      </w:r>
      <w:r w:rsidR="00AB56FB" w:rsidRPr="00C67100">
        <w:rPr>
          <w:rFonts w:cs="Arial"/>
          <w:noProof/>
          <w:sz w:val="22"/>
          <w:szCs w:val="22"/>
          <w:u w:val="single"/>
        </w:rPr>
        <w:t>e</w:t>
      </w:r>
      <w:r>
        <w:rPr>
          <w:rFonts w:cs="Arial"/>
          <w:noProof/>
          <w:sz w:val="22"/>
          <w:szCs w:val="22"/>
          <w:u w:val="single"/>
        </w:rPr>
        <w:t>li</w:t>
      </w:r>
      <w:r w:rsidR="00AB56FB" w:rsidRPr="007E1116">
        <w:rPr>
          <w:rFonts w:cs="Arial"/>
          <w:noProof/>
          <w:sz w:val="22"/>
          <w:szCs w:val="22"/>
          <w:u w:val="single"/>
        </w:rPr>
        <w:t xml:space="preserve"> </w:t>
      </w:r>
      <w:r>
        <w:rPr>
          <w:rFonts w:cs="Arial"/>
          <w:noProof/>
          <w:sz w:val="22"/>
          <w:szCs w:val="22"/>
          <w:u w:val="single"/>
        </w:rPr>
        <w:t>pr</w:t>
      </w:r>
      <w:r w:rsidR="00AB56FB" w:rsidRPr="00C67100">
        <w:rPr>
          <w:rFonts w:cs="Arial"/>
          <w:noProof/>
          <w:sz w:val="22"/>
          <w:szCs w:val="22"/>
          <w:u w:val="single"/>
        </w:rPr>
        <w:t>e</w:t>
      </w:r>
      <w:r>
        <w:rPr>
          <w:rFonts w:cs="Arial"/>
          <w:noProof/>
          <w:sz w:val="22"/>
          <w:szCs w:val="22"/>
          <w:u w:val="single"/>
        </w:rPr>
        <w:t>m</w:t>
      </w:r>
      <w:r w:rsidR="00AB56FB" w:rsidRPr="00C67100">
        <w:rPr>
          <w:rFonts w:cs="Arial"/>
          <w:noProof/>
          <w:sz w:val="22"/>
          <w:szCs w:val="22"/>
          <w:u w:val="single"/>
        </w:rPr>
        <w:t>a</w:t>
      </w:r>
      <w:r w:rsidR="00AB56FB" w:rsidRPr="007E1116">
        <w:rPr>
          <w:rFonts w:cs="Arial"/>
          <w:noProof/>
          <w:sz w:val="22"/>
          <w:szCs w:val="22"/>
          <w:u w:val="single"/>
        </w:rPr>
        <w:t xml:space="preserve"> </w:t>
      </w:r>
      <w:r>
        <w:rPr>
          <w:rFonts w:cs="Arial"/>
          <w:noProof/>
          <w:sz w:val="22"/>
          <w:szCs w:val="22"/>
          <w:u w:val="single"/>
        </w:rPr>
        <w:t>čl</w:t>
      </w:r>
      <w:r w:rsidR="00AB56FB" w:rsidRPr="00C67100">
        <w:rPr>
          <w:rFonts w:cs="Arial"/>
          <w:noProof/>
          <w:sz w:val="22"/>
          <w:szCs w:val="22"/>
          <w:u w:val="single"/>
        </w:rPr>
        <w:t>a</w:t>
      </w:r>
      <w:r>
        <w:rPr>
          <w:rFonts w:cs="Arial"/>
          <w:noProof/>
          <w:sz w:val="22"/>
          <w:szCs w:val="22"/>
          <w:u w:val="single"/>
        </w:rPr>
        <w:t>nu</w:t>
      </w:r>
      <w:r w:rsidR="00AB56FB" w:rsidRPr="007E1116">
        <w:rPr>
          <w:rFonts w:cs="Arial"/>
          <w:noProof/>
          <w:sz w:val="22"/>
          <w:szCs w:val="22"/>
          <w:u w:val="single"/>
        </w:rPr>
        <w:t xml:space="preserve"> 1.</w:t>
      </w:r>
      <w:r w:rsidR="00AB56FB">
        <w:rPr>
          <w:rFonts w:cs="Arial"/>
          <w:noProof/>
          <w:sz w:val="22"/>
          <w:szCs w:val="22"/>
          <w:u w:val="single"/>
        </w:rPr>
        <w:t xml:space="preserve">5 </w:t>
      </w:r>
      <w:r>
        <w:rPr>
          <w:rFonts w:cs="Arial"/>
          <w:noProof/>
          <w:sz w:val="22"/>
          <w:szCs w:val="22"/>
          <w:u w:val="single"/>
        </w:rPr>
        <w:t>i</w:t>
      </w:r>
      <w:r w:rsidR="00AB56FB">
        <w:rPr>
          <w:rFonts w:cs="Arial"/>
          <w:noProof/>
          <w:sz w:val="22"/>
          <w:szCs w:val="22"/>
          <w:u w:val="single"/>
        </w:rPr>
        <w:t xml:space="preserve"> 1.6</w:t>
      </w:r>
    </w:p>
    <w:p w14:paraId="799BB891" w14:textId="77777777" w:rsidR="00AB56FB" w:rsidRPr="007E1116" w:rsidRDefault="00AB56FB" w:rsidP="00AB56FB">
      <w:pPr>
        <w:spacing w:before="5" w:line="120" w:lineRule="exact"/>
        <w:rPr>
          <w:rFonts w:ascii="Arial" w:hAnsi="Arial" w:cs="Arial"/>
          <w:noProof/>
        </w:rPr>
      </w:pPr>
    </w:p>
    <w:p w14:paraId="2E1EDE33" w14:textId="021BDE90" w:rsidR="004130D7" w:rsidRDefault="00B47EA7" w:rsidP="00AB56FB">
      <w:pPr>
        <w:pStyle w:val="BodyText"/>
        <w:spacing w:line="245" w:lineRule="auto"/>
        <w:ind w:left="900" w:right="158"/>
        <w:jc w:val="both"/>
        <w:rPr>
          <w:rFonts w:ascii="Arial" w:hAnsi="Arial" w:cs="Arial"/>
          <w:noProof/>
          <w:sz w:val="22"/>
          <w:szCs w:val="22"/>
          <w:lang w:val="sr-Cyrl-RS"/>
        </w:rPr>
      </w:pPr>
      <w:r>
        <w:rPr>
          <w:rFonts w:ascii="Arial" w:hAnsi="Arial" w:cs="Arial"/>
          <w:noProof/>
          <w:sz w:val="22"/>
          <w:szCs w:val="22"/>
        </w:rPr>
        <w:t>Iznosi</w:t>
      </w:r>
      <w:r w:rsidR="00AB56FB" w:rsidRPr="00D602B5">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o</w:t>
      </w:r>
      <w:r>
        <w:rPr>
          <w:rFonts w:ascii="Arial" w:hAnsi="Arial" w:cs="Arial"/>
          <w:noProof/>
          <w:sz w:val="22"/>
          <w:szCs w:val="22"/>
        </w:rPr>
        <w:t>sp</w:t>
      </w:r>
      <w:r w:rsidR="00AB56FB" w:rsidRPr="00C67100">
        <w:rPr>
          <w:rFonts w:ascii="Arial" w:hAnsi="Arial" w:cs="Arial"/>
          <w:noProof/>
          <w:sz w:val="22"/>
          <w:szCs w:val="22"/>
        </w:rPr>
        <w:t>e</w:t>
      </w:r>
      <w:r>
        <w:rPr>
          <w:rFonts w:ascii="Arial" w:hAnsi="Arial" w:cs="Arial"/>
          <w:noProof/>
          <w:sz w:val="22"/>
          <w:szCs w:val="22"/>
        </w:rPr>
        <w:t>li</w:t>
      </w:r>
      <w:r w:rsidR="00AB56FB" w:rsidRPr="00D602B5">
        <w:rPr>
          <w:rFonts w:ascii="Arial" w:hAnsi="Arial" w:cs="Arial"/>
          <w:noProof/>
          <w:sz w:val="22"/>
          <w:szCs w:val="22"/>
        </w:rPr>
        <w:t xml:space="preserve"> </w:t>
      </w:r>
      <w:r>
        <w:rPr>
          <w:rFonts w:ascii="Arial" w:hAnsi="Arial" w:cs="Arial"/>
          <w:noProof/>
          <w:sz w:val="22"/>
          <w:szCs w:val="22"/>
        </w:rPr>
        <w:t>pr</w:t>
      </w:r>
      <w:r w:rsidR="00AB56FB" w:rsidRPr="00C67100">
        <w:rPr>
          <w:rFonts w:ascii="Arial" w:hAnsi="Arial" w:cs="Arial"/>
          <w:noProof/>
          <w:sz w:val="22"/>
          <w:szCs w:val="22"/>
        </w:rPr>
        <w:t>e</w:t>
      </w:r>
      <w:r>
        <w:rPr>
          <w:rFonts w:ascii="Arial" w:hAnsi="Arial" w:cs="Arial"/>
          <w:noProof/>
          <w:sz w:val="22"/>
          <w:szCs w:val="22"/>
        </w:rPr>
        <w:t>m</w:t>
      </w:r>
      <w:r w:rsidR="00AB56FB" w:rsidRPr="00C67100">
        <w:rPr>
          <w:rFonts w:ascii="Arial" w:hAnsi="Arial" w:cs="Arial"/>
          <w:noProof/>
          <w:sz w:val="22"/>
          <w:szCs w:val="22"/>
        </w:rPr>
        <w:t>a</w:t>
      </w:r>
      <w:r w:rsidR="00AB56FB" w:rsidRPr="00D602B5">
        <w:rPr>
          <w:rFonts w:ascii="Arial" w:hAnsi="Arial" w:cs="Arial"/>
          <w:noProof/>
          <w:sz w:val="22"/>
          <w:szCs w:val="22"/>
        </w:rPr>
        <w:t xml:space="preserve"> </w:t>
      </w:r>
      <w:r>
        <w:rPr>
          <w:rFonts w:ascii="Arial" w:hAnsi="Arial" w:cs="Arial"/>
          <w:noProof/>
          <w:sz w:val="22"/>
          <w:szCs w:val="22"/>
        </w:rPr>
        <w:t>čl</w:t>
      </w:r>
      <w:r w:rsidR="00AB56FB" w:rsidRPr="00C67100">
        <w:rPr>
          <w:rFonts w:ascii="Arial" w:hAnsi="Arial" w:cs="Arial"/>
          <w:noProof/>
          <w:sz w:val="22"/>
          <w:szCs w:val="22"/>
        </w:rPr>
        <w:t>a</w:t>
      </w:r>
      <w:r>
        <w:rPr>
          <w:rFonts w:ascii="Arial" w:hAnsi="Arial" w:cs="Arial"/>
          <w:noProof/>
          <w:sz w:val="22"/>
          <w:szCs w:val="22"/>
        </w:rPr>
        <w:t>n</w:t>
      </w:r>
      <w:r w:rsidR="00AB56FB" w:rsidRPr="00C67100">
        <w:rPr>
          <w:rFonts w:ascii="Arial" w:hAnsi="Arial" w:cs="Arial"/>
          <w:noProof/>
          <w:sz w:val="22"/>
          <w:szCs w:val="22"/>
        </w:rPr>
        <w:t>o</w:t>
      </w:r>
      <w:r>
        <w:rPr>
          <w:rFonts w:ascii="Arial" w:hAnsi="Arial" w:cs="Arial"/>
          <w:noProof/>
          <w:sz w:val="22"/>
          <w:szCs w:val="22"/>
        </w:rPr>
        <w:t>vim</w:t>
      </w:r>
      <w:r w:rsidR="00AB56FB" w:rsidRPr="00C67100">
        <w:rPr>
          <w:rFonts w:ascii="Arial" w:hAnsi="Arial" w:cs="Arial"/>
          <w:noProof/>
          <w:sz w:val="22"/>
          <w:szCs w:val="22"/>
        </w:rPr>
        <w:t>a</w:t>
      </w:r>
      <w:r w:rsidR="00AB56FB" w:rsidRPr="00D602B5">
        <w:rPr>
          <w:rFonts w:ascii="Arial" w:hAnsi="Arial" w:cs="Arial"/>
          <w:noProof/>
          <w:sz w:val="22"/>
          <w:szCs w:val="22"/>
        </w:rPr>
        <w:t xml:space="preserve"> 1.5 </w:t>
      </w:r>
      <w:r>
        <w:rPr>
          <w:rFonts w:ascii="Arial" w:hAnsi="Arial" w:cs="Arial"/>
          <w:noProof/>
          <w:sz w:val="22"/>
          <w:szCs w:val="22"/>
        </w:rPr>
        <w:t>i</w:t>
      </w:r>
      <w:r w:rsidR="00AB56FB" w:rsidRPr="00D602B5">
        <w:rPr>
          <w:rFonts w:ascii="Arial" w:hAnsi="Arial" w:cs="Arial"/>
          <w:noProof/>
          <w:sz w:val="22"/>
          <w:szCs w:val="22"/>
        </w:rPr>
        <w:t xml:space="preserve"> 1.6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ćaće</w:t>
      </w:r>
      <w:r w:rsidR="00AB56FB" w:rsidRPr="00D602B5">
        <w:rPr>
          <w:rFonts w:ascii="Arial" w:hAnsi="Arial" w:cs="Arial"/>
          <w:noProof/>
          <w:sz w:val="22"/>
          <w:szCs w:val="22"/>
        </w:rPr>
        <w:t xml:space="preserve"> </w:t>
      </w:r>
      <w:r>
        <w:rPr>
          <w:rFonts w:ascii="Arial" w:hAnsi="Arial" w:cs="Arial"/>
          <w:noProof/>
          <w:sz w:val="22"/>
          <w:szCs w:val="22"/>
        </w:rPr>
        <w:t>se</w:t>
      </w:r>
      <w:r w:rsidR="004130D7">
        <w:rPr>
          <w:rFonts w:ascii="Arial" w:hAnsi="Arial" w:cs="Arial"/>
          <w:noProof/>
          <w:sz w:val="22"/>
          <w:szCs w:val="22"/>
          <w:lang w:val="sr-Cyrl-RS"/>
        </w:rPr>
        <w:t>:</w:t>
      </w:r>
    </w:p>
    <w:p w14:paraId="3272E82D" w14:textId="57EFFD8F" w:rsidR="004130D7" w:rsidRDefault="004130D7" w:rsidP="00AB56FB">
      <w:pPr>
        <w:pStyle w:val="BodyText"/>
        <w:spacing w:line="245" w:lineRule="auto"/>
        <w:ind w:left="900" w:right="158"/>
        <w:jc w:val="both"/>
        <w:rPr>
          <w:rFonts w:ascii="Arial" w:hAnsi="Arial" w:cs="Arial"/>
          <w:noProof/>
          <w:sz w:val="22"/>
          <w:szCs w:val="22"/>
          <w:lang w:val="sr-Cyrl-RS"/>
        </w:rPr>
      </w:pPr>
      <w:r>
        <w:rPr>
          <w:rFonts w:ascii="Arial" w:hAnsi="Arial" w:cs="Arial"/>
          <w:noProof/>
          <w:sz w:val="22"/>
          <w:szCs w:val="22"/>
          <w:lang w:val="sr-Cyrl-RS"/>
        </w:rPr>
        <w:t>(</w:t>
      </w:r>
      <w:r w:rsidR="00B47EA7">
        <w:rPr>
          <w:rFonts w:ascii="Arial" w:hAnsi="Arial" w:cs="Arial"/>
          <w:noProof/>
          <w:sz w:val="22"/>
          <w:szCs w:val="22"/>
          <w:lang w:val="sr-Cyrl-RS"/>
        </w:rPr>
        <w:t>a</w:t>
      </w:r>
      <w:r>
        <w:rPr>
          <w:rFonts w:ascii="Arial" w:hAnsi="Arial" w:cs="Arial"/>
          <w:noProof/>
          <w:sz w:val="22"/>
          <w:szCs w:val="22"/>
          <w:lang w:val="sr-Cyrl-RS"/>
        </w:rPr>
        <w:t>)</w:t>
      </w:r>
      <w:r>
        <w:rPr>
          <w:rFonts w:ascii="Arial" w:hAnsi="Arial" w:cs="Arial"/>
          <w:noProof/>
          <w:sz w:val="22"/>
          <w:szCs w:val="22"/>
          <w:lang w:val="sr-Cyrl-RS"/>
        </w:rPr>
        <w:tab/>
      </w:r>
      <w:r w:rsidR="00B47EA7">
        <w:rPr>
          <w:rFonts w:ascii="Arial" w:hAnsi="Arial" w:cs="Arial"/>
          <w:noProof/>
          <w:sz w:val="22"/>
          <w:szCs w:val="22"/>
        </w:rPr>
        <w:t>u</w:t>
      </w:r>
      <w:r w:rsidR="00AB56FB" w:rsidRPr="00D602B5">
        <w:rPr>
          <w:rFonts w:ascii="Arial" w:hAnsi="Arial" w:cs="Arial"/>
          <w:noProof/>
          <w:sz w:val="22"/>
          <w:szCs w:val="22"/>
        </w:rPr>
        <w:t xml:space="preserve"> </w:t>
      </w:r>
      <w:r w:rsidR="00AB56FB" w:rsidRPr="00C67100">
        <w:rPr>
          <w:rFonts w:ascii="Arial" w:hAnsi="Arial" w:cs="Arial"/>
          <w:noProof/>
          <w:sz w:val="22"/>
          <w:szCs w:val="22"/>
        </w:rPr>
        <w:t>EUR</w:t>
      </w:r>
      <w:r>
        <w:rPr>
          <w:rFonts w:ascii="Arial" w:hAnsi="Arial" w:cs="Arial"/>
          <w:noProof/>
          <w:sz w:val="22"/>
          <w:szCs w:val="22"/>
          <w:lang w:val="sr-Cyrl-RS"/>
        </w:rPr>
        <w:t xml:space="preserve">; </w:t>
      </w:r>
      <w:r w:rsidR="00B47EA7">
        <w:rPr>
          <w:rFonts w:ascii="Arial" w:hAnsi="Arial" w:cs="Arial"/>
          <w:noProof/>
          <w:sz w:val="22"/>
          <w:szCs w:val="22"/>
          <w:lang w:val="sr-Cyrl-RS"/>
        </w:rPr>
        <w:t>i</w:t>
      </w:r>
    </w:p>
    <w:p w14:paraId="57F3D9F3" w14:textId="3679D778" w:rsidR="00AB56FB" w:rsidRPr="00D602B5" w:rsidRDefault="004130D7" w:rsidP="00AB56FB">
      <w:pPr>
        <w:pStyle w:val="BodyText"/>
        <w:spacing w:line="245" w:lineRule="auto"/>
        <w:ind w:left="900" w:right="158"/>
        <w:jc w:val="both"/>
        <w:rPr>
          <w:rFonts w:ascii="Arial" w:hAnsi="Arial" w:cs="Arial"/>
          <w:noProof/>
          <w:sz w:val="22"/>
          <w:szCs w:val="22"/>
        </w:rPr>
      </w:pPr>
      <w:r>
        <w:rPr>
          <w:rFonts w:ascii="Arial" w:hAnsi="Arial" w:cs="Arial"/>
          <w:noProof/>
          <w:sz w:val="22"/>
          <w:szCs w:val="22"/>
          <w:lang w:val="sr-Cyrl-RS"/>
        </w:rPr>
        <w:t>(</w:t>
      </w:r>
      <w:r w:rsidR="00B47EA7">
        <w:rPr>
          <w:rFonts w:ascii="Arial" w:hAnsi="Arial" w:cs="Arial"/>
          <w:noProof/>
          <w:sz w:val="22"/>
          <w:szCs w:val="22"/>
          <w:lang w:val="sr-Cyrl-RS"/>
        </w:rPr>
        <w:t>b</w:t>
      </w:r>
      <w:r>
        <w:rPr>
          <w:rFonts w:ascii="Arial" w:hAnsi="Arial" w:cs="Arial"/>
          <w:noProof/>
          <w:sz w:val="22"/>
          <w:szCs w:val="22"/>
          <w:lang w:val="sr-Cyrl-RS"/>
        </w:rPr>
        <w:t>)</w:t>
      </w:r>
      <w:r>
        <w:rPr>
          <w:rFonts w:ascii="Arial" w:hAnsi="Arial" w:cs="Arial"/>
          <w:noProof/>
          <w:sz w:val="22"/>
          <w:szCs w:val="22"/>
          <w:lang w:val="sr-Cyrl-RS"/>
        </w:rPr>
        <w:tab/>
      </w:r>
      <w:r w:rsidR="00B47EA7">
        <w:rPr>
          <w:rFonts w:ascii="Arial" w:hAnsi="Arial" w:cs="Arial"/>
          <w:noProof/>
          <w:sz w:val="22"/>
          <w:szCs w:val="22"/>
          <w:lang w:val="sr-Cyrl-RS"/>
        </w:rPr>
        <w:t>u</w:t>
      </w:r>
      <w:r w:rsidR="00AB56FB" w:rsidRPr="00D602B5">
        <w:rPr>
          <w:rFonts w:ascii="Arial" w:hAnsi="Arial" w:cs="Arial"/>
          <w:noProof/>
          <w:sz w:val="22"/>
          <w:szCs w:val="22"/>
        </w:rPr>
        <w:t xml:space="preserve"> </w:t>
      </w:r>
      <w:r w:rsidR="00B47EA7">
        <w:rPr>
          <w:rFonts w:ascii="Arial" w:hAnsi="Arial" w:cs="Arial"/>
          <w:noProof/>
          <w:sz w:val="22"/>
          <w:szCs w:val="22"/>
        </w:rPr>
        <w:t>r</w:t>
      </w:r>
      <w:r w:rsidR="00AB56FB" w:rsidRPr="00C67100">
        <w:rPr>
          <w:rFonts w:ascii="Arial" w:hAnsi="Arial" w:cs="Arial"/>
          <w:noProof/>
          <w:sz w:val="22"/>
          <w:szCs w:val="22"/>
        </w:rPr>
        <w:t>o</w:t>
      </w:r>
      <w:r w:rsidR="00B47EA7">
        <w:rPr>
          <w:rFonts w:ascii="Arial" w:hAnsi="Arial" w:cs="Arial"/>
          <w:noProof/>
          <w:sz w:val="22"/>
          <w:szCs w:val="22"/>
        </w:rPr>
        <w:t>ku</w:t>
      </w:r>
      <w:r w:rsidR="00AB56FB" w:rsidRPr="00D602B5">
        <w:rPr>
          <w:rFonts w:ascii="Arial" w:hAnsi="Arial" w:cs="Arial"/>
          <w:noProof/>
          <w:sz w:val="22"/>
          <w:szCs w:val="22"/>
        </w:rPr>
        <w:t xml:space="preserve"> </w:t>
      </w:r>
      <w:r w:rsidR="00AB56FB" w:rsidRPr="00C67100">
        <w:rPr>
          <w:rFonts w:ascii="Arial" w:hAnsi="Arial" w:cs="Arial"/>
          <w:noProof/>
          <w:sz w:val="22"/>
          <w:szCs w:val="22"/>
        </w:rPr>
        <w:t>o</w:t>
      </w:r>
      <w:r w:rsidR="00B47EA7">
        <w:rPr>
          <w:rFonts w:ascii="Arial" w:hAnsi="Arial" w:cs="Arial"/>
          <w:noProof/>
          <w:sz w:val="22"/>
          <w:szCs w:val="22"/>
        </w:rPr>
        <w:t>d</w:t>
      </w:r>
      <w:r w:rsidR="00AB56FB" w:rsidRPr="00D602B5">
        <w:rPr>
          <w:rFonts w:ascii="Arial" w:hAnsi="Arial" w:cs="Arial"/>
          <w:noProof/>
          <w:sz w:val="22"/>
          <w:szCs w:val="22"/>
        </w:rPr>
        <w:t xml:space="preserve"> 15 (</w:t>
      </w:r>
      <w:r w:rsidR="00B47EA7">
        <w:rPr>
          <w:rFonts w:ascii="Arial" w:hAnsi="Arial" w:cs="Arial"/>
          <w:noProof/>
          <w:sz w:val="22"/>
          <w:szCs w:val="22"/>
        </w:rPr>
        <w:t>p</w:t>
      </w:r>
      <w:r w:rsidR="00AB56FB" w:rsidRPr="00C67100">
        <w:rPr>
          <w:rFonts w:ascii="Arial" w:hAnsi="Arial" w:cs="Arial"/>
          <w:noProof/>
          <w:sz w:val="22"/>
          <w:szCs w:val="22"/>
        </w:rPr>
        <w:t>e</w:t>
      </w:r>
      <w:r w:rsidR="00B47EA7">
        <w:rPr>
          <w:rFonts w:ascii="Arial" w:hAnsi="Arial" w:cs="Arial"/>
          <w:noProof/>
          <w:sz w:val="22"/>
          <w:szCs w:val="22"/>
        </w:rPr>
        <w:t>tn</w:t>
      </w:r>
      <w:r w:rsidR="00AB56FB" w:rsidRPr="00C67100">
        <w:rPr>
          <w:rFonts w:ascii="Arial" w:hAnsi="Arial" w:cs="Arial"/>
          <w:noProof/>
          <w:sz w:val="22"/>
          <w:szCs w:val="22"/>
        </w:rPr>
        <w:t>ae</w:t>
      </w:r>
      <w:r w:rsidR="00B47EA7">
        <w:rPr>
          <w:rFonts w:ascii="Arial" w:hAnsi="Arial" w:cs="Arial"/>
          <w:noProof/>
          <w:sz w:val="22"/>
          <w:szCs w:val="22"/>
        </w:rPr>
        <w:t>st</w:t>
      </w:r>
      <w:r w:rsidR="00AB56FB" w:rsidRPr="00D602B5">
        <w:rPr>
          <w:rFonts w:ascii="Arial" w:hAnsi="Arial" w:cs="Arial"/>
          <w:noProof/>
          <w:sz w:val="22"/>
          <w:szCs w:val="22"/>
        </w:rPr>
        <w:t xml:space="preserve">) </w:t>
      </w:r>
      <w:r w:rsidR="00B47EA7">
        <w:rPr>
          <w:rFonts w:ascii="Arial" w:hAnsi="Arial" w:cs="Arial"/>
          <w:noProof/>
          <w:sz w:val="22"/>
          <w:szCs w:val="22"/>
        </w:rPr>
        <w:t>d</w:t>
      </w:r>
      <w:r w:rsidR="00AB56FB" w:rsidRPr="00C67100">
        <w:rPr>
          <w:rFonts w:ascii="Arial" w:hAnsi="Arial" w:cs="Arial"/>
          <w:noProof/>
          <w:sz w:val="22"/>
          <w:szCs w:val="22"/>
        </w:rPr>
        <w:t>a</w:t>
      </w:r>
      <w:r w:rsidR="00B47EA7">
        <w:rPr>
          <w:rFonts w:ascii="Arial" w:hAnsi="Arial" w:cs="Arial"/>
          <w:noProof/>
          <w:sz w:val="22"/>
          <w:szCs w:val="22"/>
        </w:rPr>
        <w:t>n</w:t>
      </w:r>
      <w:r w:rsidR="00AB56FB" w:rsidRPr="00C67100">
        <w:rPr>
          <w:rFonts w:ascii="Arial" w:hAnsi="Arial" w:cs="Arial"/>
          <w:noProof/>
          <w:sz w:val="22"/>
          <w:szCs w:val="22"/>
        </w:rPr>
        <w:t>a</w:t>
      </w:r>
      <w:r w:rsidR="00AB56FB" w:rsidRPr="00D602B5">
        <w:rPr>
          <w:rFonts w:ascii="Arial" w:hAnsi="Arial" w:cs="Arial"/>
          <w:noProof/>
          <w:sz w:val="22"/>
          <w:szCs w:val="22"/>
        </w:rPr>
        <w:t xml:space="preserve"> </w:t>
      </w:r>
      <w:r w:rsidR="00AB56FB" w:rsidRPr="00C67100">
        <w:rPr>
          <w:rFonts w:ascii="Arial" w:hAnsi="Arial" w:cs="Arial"/>
          <w:noProof/>
          <w:sz w:val="22"/>
          <w:szCs w:val="22"/>
        </w:rPr>
        <w:t>o</w:t>
      </w:r>
      <w:r w:rsidR="00B47EA7">
        <w:rPr>
          <w:rFonts w:ascii="Arial" w:hAnsi="Arial" w:cs="Arial"/>
          <w:noProof/>
          <w:sz w:val="22"/>
          <w:szCs w:val="22"/>
        </w:rPr>
        <w:t>d</w:t>
      </w:r>
      <w:r w:rsidR="00AB56FB" w:rsidRPr="00D602B5">
        <w:rPr>
          <w:rFonts w:ascii="Arial" w:hAnsi="Arial" w:cs="Arial"/>
          <w:noProof/>
          <w:sz w:val="22"/>
          <w:szCs w:val="22"/>
        </w:rPr>
        <w:t xml:space="preserve"> </w:t>
      </w:r>
      <w:r w:rsidR="00B47EA7">
        <w:rPr>
          <w:rFonts w:ascii="Arial" w:hAnsi="Arial" w:cs="Arial"/>
          <w:noProof/>
          <w:sz w:val="22"/>
          <w:szCs w:val="22"/>
        </w:rPr>
        <w:t>kada</w:t>
      </w:r>
      <w:r w:rsidR="00AB56FB" w:rsidRPr="00D602B5">
        <w:rPr>
          <w:rFonts w:ascii="Arial" w:hAnsi="Arial" w:cs="Arial"/>
          <w:noProof/>
          <w:sz w:val="22"/>
          <w:szCs w:val="22"/>
        </w:rPr>
        <w:t xml:space="preserve"> </w:t>
      </w:r>
      <w:r w:rsidR="00B47EA7">
        <w:rPr>
          <w:rFonts w:ascii="Arial" w:hAnsi="Arial" w:cs="Arial"/>
          <w:noProof/>
          <w:sz w:val="22"/>
          <w:szCs w:val="22"/>
        </w:rPr>
        <w:t>Z</w:t>
      </w:r>
      <w:r w:rsidR="00AB56FB" w:rsidRPr="00C67100">
        <w:rPr>
          <w:rFonts w:ascii="Arial" w:hAnsi="Arial" w:cs="Arial"/>
          <w:noProof/>
          <w:sz w:val="22"/>
          <w:szCs w:val="22"/>
        </w:rPr>
        <w:t>aj</w:t>
      </w:r>
      <w:r w:rsidR="00B47EA7">
        <w:rPr>
          <w:rFonts w:ascii="Arial" w:hAnsi="Arial" w:cs="Arial"/>
          <w:noProof/>
          <w:sz w:val="22"/>
          <w:szCs w:val="22"/>
        </w:rPr>
        <w:t>m</w:t>
      </w:r>
      <w:r w:rsidR="00AB56FB" w:rsidRPr="00C67100">
        <w:rPr>
          <w:rFonts w:ascii="Arial" w:hAnsi="Arial" w:cs="Arial"/>
          <w:noProof/>
          <w:sz w:val="22"/>
          <w:szCs w:val="22"/>
        </w:rPr>
        <w:t>o</w:t>
      </w:r>
      <w:r w:rsidR="00B47EA7">
        <w:rPr>
          <w:rFonts w:ascii="Arial" w:hAnsi="Arial" w:cs="Arial"/>
          <w:noProof/>
          <w:sz w:val="22"/>
          <w:szCs w:val="22"/>
        </w:rPr>
        <w:t>primac</w:t>
      </w:r>
      <w:r w:rsidR="00AB56FB" w:rsidRPr="00D602B5">
        <w:rPr>
          <w:rFonts w:ascii="Arial" w:hAnsi="Arial" w:cs="Arial"/>
          <w:noProof/>
          <w:sz w:val="22"/>
          <w:szCs w:val="22"/>
        </w:rPr>
        <w:t xml:space="preserve"> </w:t>
      </w:r>
      <w:r w:rsidR="00B47EA7">
        <w:rPr>
          <w:rFonts w:ascii="Arial" w:hAnsi="Arial" w:cs="Arial"/>
          <w:noProof/>
          <w:sz w:val="22"/>
          <w:szCs w:val="22"/>
        </w:rPr>
        <w:t>primi</w:t>
      </w:r>
      <w:r w:rsidR="00AB56FB" w:rsidRPr="00D602B5">
        <w:rPr>
          <w:rFonts w:ascii="Arial" w:hAnsi="Arial" w:cs="Arial"/>
          <w:noProof/>
          <w:sz w:val="22"/>
          <w:szCs w:val="22"/>
        </w:rPr>
        <w:t xml:space="preserve"> </w:t>
      </w:r>
      <w:r w:rsidR="00B47EA7">
        <w:rPr>
          <w:rFonts w:ascii="Arial" w:hAnsi="Arial" w:cs="Arial"/>
          <w:noProof/>
          <w:sz w:val="22"/>
          <w:szCs w:val="22"/>
        </w:rPr>
        <w:t>z</w:t>
      </w:r>
      <w:r w:rsidR="00AB56FB" w:rsidRPr="00C67100">
        <w:rPr>
          <w:rFonts w:ascii="Arial" w:hAnsi="Arial" w:cs="Arial"/>
          <w:noProof/>
          <w:sz w:val="22"/>
          <w:szCs w:val="22"/>
        </w:rPr>
        <w:t>a</w:t>
      </w:r>
      <w:r w:rsidR="00B47EA7">
        <w:rPr>
          <w:rFonts w:ascii="Arial" w:hAnsi="Arial" w:cs="Arial"/>
          <w:noProof/>
          <w:sz w:val="22"/>
          <w:szCs w:val="22"/>
        </w:rPr>
        <w:t>ht</w:t>
      </w:r>
      <w:r w:rsidR="00AB56FB" w:rsidRPr="00C67100">
        <w:rPr>
          <w:rFonts w:ascii="Arial" w:hAnsi="Arial" w:cs="Arial"/>
          <w:noProof/>
          <w:sz w:val="22"/>
          <w:szCs w:val="22"/>
        </w:rPr>
        <w:t>e</w:t>
      </w:r>
      <w:r w:rsidR="00B47EA7">
        <w:rPr>
          <w:rFonts w:ascii="Arial" w:hAnsi="Arial" w:cs="Arial"/>
          <w:noProof/>
          <w:sz w:val="22"/>
          <w:szCs w:val="22"/>
        </w:rPr>
        <w:t>v</w:t>
      </w:r>
      <w:r w:rsidR="00AB56FB" w:rsidRPr="00D602B5">
        <w:rPr>
          <w:rFonts w:ascii="Arial" w:hAnsi="Arial" w:cs="Arial"/>
          <w:noProof/>
          <w:sz w:val="22"/>
          <w:szCs w:val="22"/>
        </w:rPr>
        <w:t xml:space="preserve"> </w:t>
      </w:r>
      <w:r w:rsidR="00B47EA7">
        <w:rPr>
          <w:rFonts w:ascii="Arial" w:hAnsi="Arial" w:cs="Arial"/>
          <w:noProof/>
          <w:sz w:val="22"/>
          <w:szCs w:val="22"/>
        </w:rPr>
        <w:t>B</w:t>
      </w:r>
      <w:r w:rsidR="00AB56FB" w:rsidRPr="00C67100">
        <w:rPr>
          <w:rFonts w:ascii="Arial" w:hAnsi="Arial" w:cs="Arial"/>
          <w:noProof/>
          <w:sz w:val="22"/>
          <w:szCs w:val="22"/>
        </w:rPr>
        <w:t>a</w:t>
      </w:r>
      <w:r w:rsidR="00B47EA7">
        <w:rPr>
          <w:rFonts w:ascii="Arial" w:hAnsi="Arial" w:cs="Arial"/>
          <w:noProof/>
          <w:sz w:val="22"/>
          <w:szCs w:val="22"/>
        </w:rPr>
        <w:t>nk</w:t>
      </w:r>
      <w:r w:rsidR="00AB56FB" w:rsidRPr="00C67100">
        <w:rPr>
          <w:rFonts w:ascii="Arial" w:hAnsi="Arial" w:cs="Arial"/>
          <w:noProof/>
          <w:sz w:val="22"/>
          <w:szCs w:val="22"/>
        </w:rPr>
        <w:t>e</w:t>
      </w:r>
      <w:r w:rsidR="00AB56FB" w:rsidRPr="00D602B5">
        <w:rPr>
          <w:rFonts w:ascii="Arial" w:hAnsi="Arial" w:cs="Arial"/>
          <w:noProof/>
          <w:sz w:val="22"/>
          <w:szCs w:val="22"/>
        </w:rPr>
        <w:t xml:space="preserve"> </w:t>
      </w:r>
      <w:r w:rsidR="00B47EA7">
        <w:rPr>
          <w:rFonts w:ascii="Arial" w:hAnsi="Arial" w:cs="Arial"/>
          <w:noProof/>
          <w:sz w:val="22"/>
          <w:szCs w:val="22"/>
        </w:rPr>
        <w:t>ili</w:t>
      </w:r>
      <w:r w:rsidR="00AB56FB" w:rsidRPr="00D602B5">
        <w:rPr>
          <w:rFonts w:ascii="Arial" w:hAnsi="Arial" w:cs="Arial"/>
          <w:noProof/>
          <w:sz w:val="22"/>
          <w:szCs w:val="22"/>
        </w:rPr>
        <w:t xml:space="preserve"> </w:t>
      </w:r>
      <w:r w:rsidR="00B47EA7">
        <w:rPr>
          <w:rFonts w:ascii="Arial" w:hAnsi="Arial" w:cs="Arial"/>
          <w:noProof/>
          <w:sz w:val="22"/>
          <w:szCs w:val="22"/>
        </w:rPr>
        <w:t>u</w:t>
      </w:r>
      <w:r w:rsidR="00AB56FB" w:rsidRPr="00D602B5">
        <w:rPr>
          <w:rFonts w:ascii="Arial" w:hAnsi="Arial" w:cs="Arial"/>
          <w:noProof/>
          <w:sz w:val="22"/>
          <w:szCs w:val="22"/>
        </w:rPr>
        <w:t xml:space="preserve"> </w:t>
      </w:r>
      <w:r w:rsidR="00B47EA7">
        <w:rPr>
          <w:rFonts w:ascii="Arial" w:hAnsi="Arial" w:cs="Arial"/>
          <w:noProof/>
          <w:sz w:val="22"/>
          <w:szCs w:val="22"/>
        </w:rPr>
        <w:t>bil</w:t>
      </w:r>
      <w:r w:rsidR="00AB56FB" w:rsidRPr="00C67100">
        <w:rPr>
          <w:rFonts w:ascii="Arial" w:hAnsi="Arial" w:cs="Arial"/>
          <w:noProof/>
          <w:sz w:val="22"/>
          <w:szCs w:val="22"/>
        </w:rPr>
        <w:t>o</w:t>
      </w:r>
      <w:r w:rsidR="00AB56FB" w:rsidRPr="00D602B5">
        <w:rPr>
          <w:rFonts w:ascii="Arial" w:hAnsi="Arial" w:cs="Arial"/>
          <w:noProof/>
          <w:sz w:val="22"/>
          <w:szCs w:val="22"/>
        </w:rPr>
        <w:t xml:space="preserve"> </w:t>
      </w:r>
      <w:r w:rsidR="00B47EA7">
        <w:rPr>
          <w:rFonts w:ascii="Arial" w:hAnsi="Arial" w:cs="Arial"/>
          <w:noProof/>
          <w:sz w:val="22"/>
          <w:szCs w:val="22"/>
        </w:rPr>
        <w:t>k</w:t>
      </w:r>
      <w:r w:rsidR="00AB56FB" w:rsidRPr="00C67100">
        <w:rPr>
          <w:rFonts w:ascii="Arial" w:hAnsi="Arial" w:cs="Arial"/>
          <w:noProof/>
          <w:sz w:val="22"/>
          <w:szCs w:val="22"/>
        </w:rPr>
        <w:t>o</w:t>
      </w:r>
      <w:r w:rsidR="00B47EA7">
        <w:rPr>
          <w:rFonts w:ascii="Arial" w:hAnsi="Arial" w:cs="Arial"/>
          <w:noProof/>
          <w:sz w:val="22"/>
          <w:szCs w:val="22"/>
        </w:rPr>
        <w:t>m</w:t>
      </w:r>
      <w:r w:rsidR="00AB56FB" w:rsidRPr="00D602B5">
        <w:rPr>
          <w:rFonts w:ascii="Arial" w:hAnsi="Arial" w:cs="Arial"/>
          <w:noProof/>
          <w:sz w:val="22"/>
          <w:szCs w:val="22"/>
        </w:rPr>
        <w:t xml:space="preserve"> </w:t>
      </w:r>
      <w:r w:rsidR="00B47EA7">
        <w:rPr>
          <w:rFonts w:ascii="Arial" w:hAnsi="Arial" w:cs="Arial"/>
          <w:noProof/>
          <w:sz w:val="22"/>
          <w:szCs w:val="22"/>
        </w:rPr>
        <w:t>duž</w:t>
      </w:r>
      <w:r w:rsidR="00AB56FB" w:rsidRPr="00C67100">
        <w:rPr>
          <w:rFonts w:ascii="Arial" w:hAnsi="Arial" w:cs="Arial"/>
          <w:noProof/>
          <w:sz w:val="22"/>
          <w:szCs w:val="22"/>
        </w:rPr>
        <w:t>e</w:t>
      </w:r>
      <w:r w:rsidR="00B47EA7">
        <w:rPr>
          <w:rFonts w:ascii="Arial" w:hAnsi="Arial" w:cs="Arial"/>
          <w:noProof/>
          <w:sz w:val="22"/>
          <w:szCs w:val="22"/>
        </w:rPr>
        <w:t>m</w:t>
      </w:r>
      <w:r w:rsidR="00AB56FB" w:rsidRPr="00D602B5">
        <w:rPr>
          <w:rFonts w:ascii="Arial" w:hAnsi="Arial" w:cs="Arial"/>
          <w:noProof/>
          <w:sz w:val="22"/>
          <w:szCs w:val="22"/>
        </w:rPr>
        <w:t xml:space="preserve"> </w:t>
      </w:r>
      <w:r w:rsidR="00B47EA7">
        <w:rPr>
          <w:rFonts w:ascii="Arial" w:hAnsi="Arial" w:cs="Arial"/>
          <w:noProof/>
          <w:sz w:val="22"/>
          <w:szCs w:val="22"/>
        </w:rPr>
        <w:t>roku</w:t>
      </w:r>
      <w:r w:rsidR="00AB56FB" w:rsidRPr="00D602B5">
        <w:rPr>
          <w:rFonts w:ascii="Arial" w:hAnsi="Arial" w:cs="Arial"/>
          <w:noProof/>
          <w:sz w:val="22"/>
          <w:szCs w:val="22"/>
        </w:rPr>
        <w:t xml:space="preserve"> </w:t>
      </w:r>
      <w:r w:rsidR="00B47EA7">
        <w:rPr>
          <w:rFonts w:ascii="Arial" w:hAnsi="Arial" w:cs="Arial"/>
          <w:noProof/>
          <w:sz w:val="22"/>
          <w:szCs w:val="22"/>
        </w:rPr>
        <w:t>n</w:t>
      </w:r>
      <w:r w:rsidR="00AB56FB" w:rsidRPr="00C67100">
        <w:rPr>
          <w:rFonts w:ascii="Arial" w:hAnsi="Arial" w:cs="Arial"/>
          <w:noProof/>
          <w:sz w:val="22"/>
          <w:szCs w:val="22"/>
        </w:rPr>
        <w:t>a</w:t>
      </w:r>
      <w:r w:rsidR="00B47EA7">
        <w:rPr>
          <w:rFonts w:ascii="Arial" w:hAnsi="Arial" w:cs="Arial"/>
          <w:noProof/>
          <w:sz w:val="22"/>
          <w:szCs w:val="22"/>
        </w:rPr>
        <w:t>v</w:t>
      </w:r>
      <w:r w:rsidR="00AB56FB" w:rsidRPr="00C67100">
        <w:rPr>
          <w:rFonts w:ascii="Arial" w:hAnsi="Arial" w:cs="Arial"/>
          <w:noProof/>
          <w:sz w:val="22"/>
          <w:szCs w:val="22"/>
        </w:rPr>
        <w:t>e</w:t>
      </w:r>
      <w:r w:rsidR="00B47EA7">
        <w:rPr>
          <w:rFonts w:ascii="Arial" w:hAnsi="Arial" w:cs="Arial"/>
          <w:noProof/>
          <w:sz w:val="22"/>
          <w:szCs w:val="22"/>
        </w:rPr>
        <w:t>d</w:t>
      </w:r>
      <w:r w:rsidR="00AB56FB" w:rsidRPr="00C67100">
        <w:rPr>
          <w:rFonts w:ascii="Arial" w:hAnsi="Arial" w:cs="Arial"/>
          <w:noProof/>
          <w:sz w:val="22"/>
          <w:szCs w:val="22"/>
        </w:rPr>
        <w:t>e</w:t>
      </w:r>
      <w:r w:rsidR="00B47EA7">
        <w:rPr>
          <w:rFonts w:ascii="Arial" w:hAnsi="Arial" w:cs="Arial"/>
          <w:noProof/>
          <w:sz w:val="22"/>
          <w:szCs w:val="22"/>
        </w:rPr>
        <w:t>n</w:t>
      </w:r>
      <w:r w:rsidR="00AB56FB" w:rsidRPr="00C67100">
        <w:rPr>
          <w:rFonts w:ascii="Arial" w:hAnsi="Arial" w:cs="Arial"/>
          <w:noProof/>
          <w:sz w:val="22"/>
          <w:szCs w:val="22"/>
        </w:rPr>
        <w:t>o</w:t>
      </w:r>
      <w:r w:rsidR="00B47EA7">
        <w:rPr>
          <w:rFonts w:ascii="Arial" w:hAnsi="Arial" w:cs="Arial"/>
          <w:noProof/>
          <w:sz w:val="22"/>
          <w:szCs w:val="22"/>
        </w:rPr>
        <w:t>m</w:t>
      </w:r>
      <w:r w:rsidR="00AB56FB" w:rsidRPr="00D602B5">
        <w:rPr>
          <w:rFonts w:ascii="Arial" w:hAnsi="Arial" w:cs="Arial"/>
          <w:noProof/>
          <w:sz w:val="22"/>
          <w:szCs w:val="22"/>
        </w:rPr>
        <w:t xml:space="preserve"> </w:t>
      </w:r>
      <w:r w:rsidR="00B47EA7">
        <w:rPr>
          <w:rFonts w:ascii="Arial" w:hAnsi="Arial" w:cs="Arial"/>
          <w:noProof/>
          <w:sz w:val="22"/>
          <w:szCs w:val="22"/>
        </w:rPr>
        <w:t>u</w:t>
      </w:r>
      <w:r w:rsidR="00AB56FB" w:rsidRPr="00D602B5">
        <w:rPr>
          <w:rFonts w:ascii="Arial" w:hAnsi="Arial" w:cs="Arial"/>
          <w:noProof/>
          <w:sz w:val="22"/>
          <w:szCs w:val="22"/>
        </w:rPr>
        <w:t xml:space="preserve"> </w:t>
      </w:r>
      <w:r w:rsidR="00B47EA7">
        <w:rPr>
          <w:rFonts w:ascii="Arial" w:hAnsi="Arial" w:cs="Arial"/>
          <w:noProof/>
          <w:sz w:val="22"/>
          <w:szCs w:val="22"/>
        </w:rPr>
        <w:t>z</w:t>
      </w:r>
      <w:r w:rsidR="00AB56FB" w:rsidRPr="00C67100">
        <w:rPr>
          <w:rFonts w:ascii="Arial" w:hAnsi="Arial" w:cs="Arial"/>
          <w:noProof/>
          <w:sz w:val="22"/>
          <w:szCs w:val="22"/>
        </w:rPr>
        <w:t>a</w:t>
      </w:r>
      <w:r w:rsidR="00B47EA7">
        <w:rPr>
          <w:rFonts w:ascii="Arial" w:hAnsi="Arial" w:cs="Arial"/>
          <w:noProof/>
          <w:sz w:val="22"/>
          <w:szCs w:val="22"/>
        </w:rPr>
        <w:t>ht</w:t>
      </w:r>
      <w:r w:rsidR="00AB56FB" w:rsidRPr="00C67100">
        <w:rPr>
          <w:rFonts w:ascii="Arial" w:hAnsi="Arial" w:cs="Arial"/>
          <w:noProof/>
          <w:sz w:val="22"/>
          <w:szCs w:val="22"/>
        </w:rPr>
        <w:t>e</w:t>
      </w:r>
      <w:r w:rsidR="00B47EA7">
        <w:rPr>
          <w:rFonts w:ascii="Arial" w:hAnsi="Arial" w:cs="Arial"/>
          <w:noProof/>
          <w:sz w:val="22"/>
          <w:szCs w:val="22"/>
        </w:rPr>
        <w:t>vu</w:t>
      </w:r>
      <w:r w:rsidR="00AB56FB" w:rsidRPr="00D602B5">
        <w:rPr>
          <w:rFonts w:ascii="Arial" w:hAnsi="Arial" w:cs="Arial"/>
          <w:noProof/>
          <w:sz w:val="22"/>
          <w:szCs w:val="22"/>
        </w:rPr>
        <w:t xml:space="preserve"> </w:t>
      </w:r>
      <w:r w:rsidR="00B47EA7">
        <w:rPr>
          <w:rFonts w:ascii="Arial" w:hAnsi="Arial" w:cs="Arial"/>
          <w:noProof/>
          <w:sz w:val="22"/>
          <w:szCs w:val="22"/>
        </w:rPr>
        <w:t>B</w:t>
      </w:r>
      <w:r w:rsidR="00AB56FB" w:rsidRPr="00C67100">
        <w:rPr>
          <w:rFonts w:ascii="Arial" w:hAnsi="Arial" w:cs="Arial"/>
          <w:noProof/>
          <w:sz w:val="22"/>
          <w:szCs w:val="22"/>
        </w:rPr>
        <w:t>a</w:t>
      </w:r>
      <w:r w:rsidR="00B47EA7">
        <w:rPr>
          <w:rFonts w:ascii="Arial" w:hAnsi="Arial" w:cs="Arial"/>
          <w:noProof/>
          <w:sz w:val="22"/>
          <w:szCs w:val="22"/>
        </w:rPr>
        <w:t>nk</w:t>
      </w:r>
      <w:r w:rsidR="00AB56FB" w:rsidRPr="00C67100">
        <w:rPr>
          <w:rFonts w:ascii="Arial" w:hAnsi="Arial" w:cs="Arial"/>
          <w:noProof/>
          <w:sz w:val="22"/>
          <w:szCs w:val="22"/>
        </w:rPr>
        <w:t>e</w:t>
      </w:r>
      <w:r w:rsidR="00AB56FB" w:rsidRPr="00D602B5">
        <w:rPr>
          <w:rFonts w:ascii="Arial" w:hAnsi="Arial" w:cs="Arial"/>
          <w:noProof/>
          <w:sz w:val="22"/>
          <w:szCs w:val="22"/>
        </w:rPr>
        <w:t>.</w:t>
      </w:r>
    </w:p>
    <w:p w14:paraId="114619D3" w14:textId="0228FBBB" w:rsidR="00AB56FB" w:rsidRPr="00092AA2" w:rsidRDefault="00AB56FB" w:rsidP="00465670">
      <w:pPr>
        <w:pStyle w:val="BodyText"/>
        <w:spacing w:line="245" w:lineRule="auto"/>
        <w:ind w:right="158"/>
        <w:jc w:val="both"/>
        <w:rPr>
          <w:rFonts w:ascii="Arial" w:hAnsi="Arial" w:cs="Arial"/>
          <w:b/>
          <w:noProof/>
        </w:rPr>
      </w:pPr>
      <w:r>
        <w:rPr>
          <w:rFonts w:ascii="Arial" w:hAnsi="Arial" w:cs="Arial"/>
          <w:noProof/>
          <w:sz w:val="22"/>
          <w:szCs w:val="22"/>
        </w:rPr>
        <w:t xml:space="preserve">  </w:t>
      </w:r>
    </w:p>
    <w:p w14:paraId="49595D16" w14:textId="61A814EE" w:rsidR="00AB56FB" w:rsidRDefault="00B47EA7" w:rsidP="006B1F55">
      <w:pPr>
        <w:tabs>
          <w:tab w:val="left" w:pos="1980"/>
        </w:tabs>
        <w:spacing w:after="0" w:line="240" w:lineRule="auto"/>
        <w:ind w:right="-110"/>
        <w:jc w:val="center"/>
        <w:rPr>
          <w:rFonts w:ascii="Arial" w:hAnsi="Arial" w:cs="Arial"/>
          <w:b/>
          <w:noProof/>
        </w:rPr>
      </w:pPr>
      <w:r>
        <w:rPr>
          <w:rFonts w:ascii="Arial" w:hAnsi="Arial" w:cs="Arial"/>
          <w:b/>
          <w:noProof/>
        </w:rPr>
        <w:t>Čl</w:t>
      </w:r>
      <w:r w:rsidR="00AB56FB" w:rsidRPr="00C67100">
        <w:rPr>
          <w:rFonts w:ascii="Arial" w:hAnsi="Arial" w:cs="Arial"/>
          <w:b/>
          <w:noProof/>
        </w:rPr>
        <w:t>a</w:t>
      </w:r>
      <w:r>
        <w:rPr>
          <w:rFonts w:ascii="Arial" w:hAnsi="Arial" w:cs="Arial"/>
          <w:b/>
          <w:noProof/>
        </w:rPr>
        <w:t>n</w:t>
      </w:r>
      <w:r w:rsidR="00AB56FB" w:rsidRPr="00C67100">
        <w:rPr>
          <w:rFonts w:ascii="Arial" w:hAnsi="Arial" w:cs="Arial"/>
          <w:b/>
          <w:noProof/>
        </w:rPr>
        <w:t xml:space="preserve"> 2.</w:t>
      </w:r>
    </w:p>
    <w:p w14:paraId="23DF0033" w14:textId="77777777" w:rsidR="006B1F55" w:rsidRPr="00C67100" w:rsidRDefault="006B1F55" w:rsidP="006B1F55">
      <w:pPr>
        <w:tabs>
          <w:tab w:val="left" w:pos="1980"/>
        </w:tabs>
        <w:spacing w:after="0" w:line="240" w:lineRule="auto"/>
        <w:ind w:right="-110"/>
        <w:jc w:val="center"/>
        <w:rPr>
          <w:rFonts w:ascii="Arial" w:hAnsi="Arial" w:cs="Arial"/>
          <w:b/>
          <w:noProof/>
        </w:rPr>
      </w:pPr>
    </w:p>
    <w:p w14:paraId="0454FFFE" w14:textId="44A3877E" w:rsidR="00AB56FB" w:rsidRPr="00C67100" w:rsidRDefault="00B47EA7" w:rsidP="006B1F55">
      <w:pPr>
        <w:spacing w:after="0" w:line="240" w:lineRule="auto"/>
        <w:ind w:right="-110"/>
        <w:jc w:val="center"/>
        <w:rPr>
          <w:rFonts w:ascii="Arial" w:hAnsi="Arial" w:cs="Arial"/>
          <w:b/>
          <w:noProof/>
          <w:u w:val="single"/>
        </w:rPr>
      </w:pPr>
      <w:r>
        <w:rPr>
          <w:rFonts w:ascii="Arial" w:hAnsi="Arial" w:cs="Arial"/>
          <w:b/>
          <w:noProof/>
          <w:u w:val="single"/>
        </w:rPr>
        <w:t>Zajam</w:t>
      </w:r>
    </w:p>
    <w:p w14:paraId="4BED756F" w14:textId="1CFA25B1" w:rsidR="00AB56FB" w:rsidRDefault="00B47EA7" w:rsidP="005C03B7">
      <w:pPr>
        <w:pStyle w:val="Heading3"/>
        <w:keepNext w:val="0"/>
        <w:keepLines w:val="0"/>
        <w:widowControl w:val="0"/>
        <w:numPr>
          <w:ilvl w:val="1"/>
          <w:numId w:val="3"/>
        </w:numPr>
        <w:tabs>
          <w:tab w:val="clear" w:pos="1701"/>
          <w:tab w:val="clear" w:pos="2268"/>
          <w:tab w:val="left" w:pos="982"/>
        </w:tabs>
        <w:overflowPunct/>
        <w:autoSpaceDE/>
        <w:autoSpaceDN/>
        <w:adjustRightInd/>
        <w:spacing w:after="0"/>
        <w:ind w:left="982" w:right="-6409" w:hanging="802"/>
        <w:textAlignment w:val="auto"/>
        <w:rPr>
          <w:rFonts w:cs="Arial"/>
          <w:noProof/>
          <w:sz w:val="22"/>
          <w:szCs w:val="22"/>
          <w:u w:val="single"/>
        </w:rPr>
      </w:pPr>
      <w:r>
        <w:rPr>
          <w:rFonts w:cs="Arial"/>
          <w:noProof/>
          <w:sz w:val="22"/>
          <w:szCs w:val="22"/>
          <w:u w:val="single"/>
        </w:rPr>
        <w:lastRenderedPageBreak/>
        <w:t>Izn</w:t>
      </w:r>
      <w:r w:rsidR="00AB56FB" w:rsidRPr="00C67100">
        <w:rPr>
          <w:rFonts w:cs="Arial"/>
          <w:noProof/>
          <w:sz w:val="22"/>
          <w:szCs w:val="22"/>
          <w:u w:val="single"/>
        </w:rPr>
        <w:t>o</w:t>
      </w:r>
      <w:r>
        <w:rPr>
          <w:rFonts w:cs="Arial"/>
          <w:noProof/>
          <w:sz w:val="22"/>
          <w:szCs w:val="22"/>
          <w:u w:val="single"/>
        </w:rPr>
        <w:t>s</w:t>
      </w:r>
      <w:r w:rsidR="00AB56FB" w:rsidRPr="00C67100">
        <w:rPr>
          <w:rFonts w:cs="Arial"/>
          <w:noProof/>
          <w:sz w:val="22"/>
          <w:szCs w:val="22"/>
          <w:u w:val="single"/>
        </w:rPr>
        <w:t xml:space="preserve">  </w:t>
      </w:r>
      <w:r>
        <w:rPr>
          <w:rFonts w:cs="Arial"/>
          <w:noProof/>
          <w:sz w:val="22"/>
          <w:szCs w:val="22"/>
          <w:u w:val="single"/>
        </w:rPr>
        <w:t>Z</w:t>
      </w:r>
      <w:r w:rsidR="00AB56FB" w:rsidRPr="00C67100">
        <w:rPr>
          <w:rFonts w:cs="Arial"/>
          <w:noProof/>
          <w:sz w:val="22"/>
          <w:szCs w:val="22"/>
          <w:u w:val="single"/>
        </w:rPr>
        <w:t>aj</w:t>
      </w:r>
      <w:r>
        <w:rPr>
          <w:rFonts w:cs="Arial"/>
          <w:noProof/>
          <w:sz w:val="22"/>
          <w:szCs w:val="22"/>
          <w:u w:val="single"/>
        </w:rPr>
        <w:t>m</w:t>
      </w:r>
      <w:r w:rsidR="00AB56FB" w:rsidRPr="00C67100">
        <w:rPr>
          <w:rFonts w:cs="Arial"/>
          <w:noProof/>
          <w:sz w:val="22"/>
          <w:szCs w:val="22"/>
          <w:u w:val="single"/>
        </w:rPr>
        <w:t>a</w:t>
      </w:r>
    </w:p>
    <w:p w14:paraId="6FBF0C12" w14:textId="77777777" w:rsidR="00AB56FB" w:rsidRPr="00046D54" w:rsidRDefault="00AB56FB" w:rsidP="006B1F55">
      <w:pPr>
        <w:spacing w:after="0" w:line="240" w:lineRule="auto"/>
        <w:rPr>
          <w:lang w:val="en-GB"/>
        </w:rPr>
      </w:pPr>
    </w:p>
    <w:p w14:paraId="0F3F0C32" w14:textId="508C37A0" w:rsidR="00AB56FB" w:rsidRPr="00C67100" w:rsidRDefault="00B47EA7" w:rsidP="006B1F55">
      <w:pPr>
        <w:pStyle w:val="BodyText"/>
        <w:spacing w:after="0"/>
        <w:ind w:left="924" w:right="156"/>
        <w:jc w:val="both"/>
        <w:rPr>
          <w:rFonts w:ascii="Arial" w:hAnsi="Arial" w:cs="Arial"/>
          <w:noProof/>
          <w:sz w:val="22"/>
          <w:szCs w:val="22"/>
        </w:rPr>
      </w:pPr>
      <w:r>
        <w:rPr>
          <w:rFonts w:ascii="Arial" w:hAnsi="Arial" w:cs="Arial"/>
          <w:noProof/>
          <w:sz w:val="22"/>
          <w:szCs w:val="22"/>
        </w:rPr>
        <w:t>Z</w:t>
      </w:r>
      <w:r w:rsidR="00AB56FB" w:rsidRPr="00C67100">
        <w:rPr>
          <w:rFonts w:ascii="Arial" w:hAnsi="Arial" w:cs="Arial"/>
          <w:noProof/>
          <w:sz w:val="22"/>
          <w:szCs w:val="22"/>
        </w:rPr>
        <w:t>aja</w:t>
      </w:r>
      <w:r>
        <w:rPr>
          <w:rFonts w:ascii="Arial" w:hAnsi="Arial" w:cs="Arial"/>
          <w:noProof/>
          <w:sz w:val="22"/>
          <w:szCs w:val="22"/>
        </w:rPr>
        <w:t>m</w:t>
      </w:r>
      <w:r w:rsidR="00AB56FB" w:rsidRPr="00C67100">
        <w:rPr>
          <w:rFonts w:ascii="Arial" w:hAnsi="Arial" w:cs="Arial"/>
          <w:noProof/>
          <w:sz w:val="22"/>
          <w:szCs w:val="22"/>
        </w:rPr>
        <w:t xml:space="preserve"> </w:t>
      </w:r>
      <w:r>
        <w:rPr>
          <w:rFonts w:ascii="Arial" w:hAnsi="Arial" w:cs="Arial"/>
          <w:noProof/>
          <w:sz w:val="22"/>
          <w:szCs w:val="22"/>
        </w:rPr>
        <w:t>se</w:t>
      </w:r>
      <w:r w:rsidR="00AB56FB" w:rsidRPr="00C67100">
        <w:rPr>
          <w:rFonts w:ascii="Arial" w:hAnsi="Arial" w:cs="Arial"/>
          <w:noProof/>
          <w:sz w:val="22"/>
          <w:szCs w:val="22"/>
        </w:rPr>
        <w:t xml:space="preserve"> </w:t>
      </w:r>
      <w:r>
        <w:rPr>
          <w:rFonts w:ascii="Arial" w:hAnsi="Arial" w:cs="Arial"/>
          <w:noProof/>
          <w:sz w:val="22"/>
          <w:szCs w:val="22"/>
        </w:rPr>
        <w:t>sastoji</w:t>
      </w:r>
      <w:r w:rsidR="00AB56FB" w:rsidRPr="00C67100">
        <w:rPr>
          <w:rFonts w:ascii="Arial" w:hAnsi="Arial" w:cs="Arial"/>
          <w:noProof/>
          <w:sz w:val="22"/>
          <w:szCs w:val="22"/>
        </w:rPr>
        <w:t xml:space="preserve"> </w:t>
      </w:r>
      <w:r>
        <w:rPr>
          <w:rFonts w:ascii="Arial" w:hAnsi="Arial" w:cs="Arial"/>
          <w:noProof/>
          <w:sz w:val="22"/>
          <w:szCs w:val="22"/>
        </w:rPr>
        <w:t>od</w:t>
      </w:r>
      <w:r w:rsidR="00AB56FB" w:rsidRPr="00C67100">
        <w:rPr>
          <w:rFonts w:ascii="Arial" w:hAnsi="Arial" w:cs="Arial"/>
          <w:noProof/>
          <w:sz w:val="22"/>
          <w:szCs w:val="22"/>
        </w:rPr>
        <w:t xml:space="preserve"> </w:t>
      </w:r>
      <w:r>
        <w:rPr>
          <w:rFonts w:ascii="Arial" w:hAnsi="Arial" w:cs="Arial"/>
          <w:noProof/>
          <w:sz w:val="22"/>
          <w:szCs w:val="22"/>
        </w:rPr>
        <w:t>ukupnih</w:t>
      </w:r>
      <w:r w:rsidR="00AB56FB" w:rsidRPr="00C67100">
        <w:rPr>
          <w:rFonts w:ascii="Arial" w:hAnsi="Arial" w:cs="Arial"/>
          <w:noProof/>
          <w:sz w:val="22"/>
          <w:szCs w:val="22"/>
        </w:rPr>
        <w:t xml:space="preserve"> </w:t>
      </w:r>
      <w:r>
        <w:rPr>
          <w:rFonts w:ascii="Arial" w:hAnsi="Arial" w:cs="Arial"/>
          <w:noProof/>
          <w:sz w:val="22"/>
          <w:szCs w:val="22"/>
        </w:rPr>
        <w:t>izn</w:t>
      </w:r>
      <w:r w:rsidR="00AB56FB" w:rsidRPr="00C67100">
        <w:rPr>
          <w:rFonts w:ascii="Arial" w:hAnsi="Arial" w:cs="Arial"/>
          <w:noProof/>
          <w:sz w:val="22"/>
          <w:szCs w:val="22"/>
        </w:rPr>
        <w:t>o</w:t>
      </w:r>
      <w:r>
        <w:rPr>
          <w:rFonts w:ascii="Arial" w:hAnsi="Arial" w:cs="Arial"/>
          <w:noProof/>
          <w:sz w:val="22"/>
          <w:szCs w:val="22"/>
        </w:rPr>
        <w:t>sa</w:t>
      </w:r>
      <w:r w:rsidR="00AB56FB" w:rsidRPr="00C67100">
        <w:rPr>
          <w:rFonts w:ascii="Arial" w:hAnsi="Arial" w:cs="Arial"/>
          <w:noProof/>
          <w:sz w:val="22"/>
          <w:szCs w:val="22"/>
        </w:rPr>
        <w:t xml:space="preserve"> T</w:t>
      </w:r>
      <w:r>
        <w:rPr>
          <w:rFonts w:ascii="Arial" w:hAnsi="Arial" w:cs="Arial"/>
          <w:noProof/>
          <w:sz w:val="22"/>
          <w:szCs w:val="22"/>
        </w:rPr>
        <w:t>r</w:t>
      </w:r>
      <w:r w:rsidR="00AB56FB" w:rsidRPr="00C67100">
        <w:rPr>
          <w:rFonts w:ascii="Arial" w:hAnsi="Arial" w:cs="Arial"/>
          <w:noProof/>
          <w:sz w:val="22"/>
          <w:szCs w:val="22"/>
        </w:rPr>
        <w:t>a</w:t>
      </w:r>
      <w:r>
        <w:rPr>
          <w:rFonts w:ascii="Arial" w:hAnsi="Arial" w:cs="Arial"/>
          <w:noProof/>
          <w:sz w:val="22"/>
          <w:szCs w:val="22"/>
        </w:rPr>
        <w:t>nši</w:t>
      </w:r>
      <w:r w:rsidR="00AB56FB" w:rsidRPr="00C67100">
        <w:rPr>
          <w:rFonts w:ascii="Arial" w:hAnsi="Arial" w:cs="Arial"/>
          <w:noProof/>
          <w:sz w:val="22"/>
          <w:szCs w:val="22"/>
        </w:rPr>
        <w:t xml:space="preserve"> </w:t>
      </w:r>
      <w:r>
        <w:rPr>
          <w:rFonts w:ascii="Arial" w:hAnsi="Arial" w:cs="Arial"/>
          <w:noProof/>
          <w:sz w:val="22"/>
          <w:szCs w:val="22"/>
        </w:rPr>
        <w:t>koje</w:t>
      </w:r>
      <w:r w:rsidR="00AB56FB" w:rsidRPr="00C67100">
        <w:rPr>
          <w:rFonts w:ascii="Arial" w:hAnsi="Arial" w:cs="Arial"/>
          <w:noProof/>
          <w:sz w:val="22"/>
          <w:szCs w:val="22"/>
        </w:rPr>
        <w:t xml:space="preserve"> </w:t>
      </w:r>
      <w:r>
        <w:rPr>
          <w:rFonts w:ascii="Arial" w:hAnsi="Arial" w:cs="Arial"/>
          <w:noProof/>
          <w:sz w:val="22"/>
          <w:szCs w:val="22"/>
        </w:rPr>
        <w:t>je</w:t>
      </w:r>
      <w:r w:rsidR="00AB56FB" w:rsidRPr="00C67100">
        <w:rPr>
          <w:rFonts w:ascii="Arial" w:hAnsi="Arial" w:cs="Arial"/>
          <w:noProof/>
          <w:sz w:val="22"/>
          <w:szCs w:val="22"/>
        </w:rPr>
        <w:t xml:space="preserve"> </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nka</w:t>
      </w:r>
      <w:r w:rsidR="00AB56FB" w:rsidRPr="00C67100">
        <w:rPr>
          <w:rFonts w:ascii="Arial" w:hAnsi="Arial" w:cs="Arial"/>
          <w:noProof/>
          <w:sz w:val="22"/>
          <w:szCs w:val="22"/>
        </w:rPr>
        <w:t xml:space="preserve"> </w:t>
      </w:r>
      <w:r>
        <w:rPr>
          <w:rFonts w:ascii="Arial" w:hAnsi="Arial" w:cs="Arial"/>
          <w:noProof/>
          <w:sz w:val="22"/>
          <w:szCs w:val="22"/>
        </w:rPr>
        <w:t>isplatila</w:t>
      </w:r>
      <w:r w:rsidR="00AB56FB" w:rsidRPr="00C67100">
        <w:rPr>
          <w:rFonts w:ascii="Arial" w:hAnsi="Arial" w:cs="Arial"/>
          <w:noProof/>
          <w:sz w:val="22"/>
          <w:szCs w:val="22"/>
        </w:rPr>
        <w:t xml:space="preserve"> </w:t>
      </w:r>
      <w:r>
        <w:rPr>
          <w:rFonts w:ascii="Arial" w:hAnsi="Arial" w:cs="Arial"/>
          <w:noProof/>
          <w:sz w:val="22"/>
          <w:szCs w:val="22"/>
        </w:rPr>
        <w:t>po</w:t>
      </w:r>
      <w:r w:rsidR="00AB56FB" w:rsidRPr="00C67100">
        <w:rPr>
          <w:rFonts w:ascii="Arial" w:hAnsi="Arial" w:cs="Arial"/>
          <w:noProof/>
          <w:sz w:val="22"/>
          <w:szCs w:val="22"/>
        </w:rPr>
        <w:t xml:space="preserve"> </w:t>
      </w:r>
      <w:r>
        <w:rPr>
          <w:rFonts w:ascii="Arial" w:hAnsi="Arial" w:cs="Arial"/>
          <w:noProof/>
          <w:sz w:val="22"/>
          <w:szCs w:val="22"/>
        </w:rPr>
        <w:t>Kr</w:t>
      </w:r>
      <w:r w:rsidR="00AB56FB" w:rsidRPr="00C67100">
        <w:rPr>
          <w:rFonts w:ascii="Arial" w:hAnsi="Arial" w:cs="Arial"/>
          <w:noProof/>
          <w:sz w:val="22"/>
          <w:szCs w:val="22"/>
        </w:rPr>
        <w:t>e</w:t>
      </w:r>
      <w:r>
        <w:rPr>
          <w:rFonts w:ascii="Arial" w:hAnsi="Arial" w:cs="Arial"/>
          <w:noProof/>
          <w:sz w:val="22"/>
          <w:szCs w:val="22"/>
        </w:rPr>
        <w:t>ditu</w:t>
      </w:r>
      <w:r w:rsidR="00AB56FB" w:rsidRPr="00C67100">
        <w:rPr>
          <w:rFonts w:ascii="Arial" w:hAnsi="Arial" w:cs="Arial"/>
          <w:noProof/>
          <w:sz w:val="22"/>
          <w:szCs w:val="22"/>
        </w:rPr>
        <w:t xml:space="preserve">, </w:t>
      </w: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k</w:t>
      </w:r>
      <w:r w:rsidR="00AB56FB" w:rsidRPr="00C67100">
        <w:rPr>
          <w:rFonts w:ascii="Arial" w:hAnsi="Arial" w:cs="Arial"/>
          <w:noProof/>
          <w:sz w:val="22"/>
          <w:szCs w:val="22"/>
        </w:rPr>
        <w:t xml:space="preserve">o je </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tvrđ</w:t>
      </w:r>
      <w:r w:rsidR="00AB56FB" w:rsidRPr="00C67100">
        <w:rPr>
          <w:rFonts w:ascii="Arial" w:hAnsi="Arial" w:cs="Arial"/>
          <w:noProof/>
          <w:sz w:val="22"/>
          <w:szCs w:val="22"/>
        </w:rPr>
        <w:t>e</w:t>
      </w:r>
      <w:r>
        <w:rPr>
          <w:rFonts w:ascii="Arial" w:hAnsi="Arial" w:cs="Arial"/>
          <w:noProof/>
          <w:sz w:val="22"/>
          <w:szCs w:val="22"/>
        </w:rPr>
        <w:t>n</w:t>
      </w:r>
      <w:r w:rsidR="00AB56FB" w:rsidRPr="00C67100">
        <w:rPr>
          <w:rFonts w:ascii="Arial" w:hAnsi="Arial" w:cs="Arial"/>
          <w:noProof/>
          <w:sz w:val="22"/>
          <w:szCs w:val="22"/>
        </w:rPr>
        <w:t>o o</w:t>
      </w:r>
      <w:r>
        <w:rPr>
          <w:rFonts w:ascii="Arial" w:hAnsi="Arial" w:cs="Arial"/>
          <w:noProof/>
          <w:sz w:val="22"/>
          <w:szCs w:val="22"/>
        </w:rPr>
        <w:t>d</w:t>
      </w:r>
      <w:r w:rsidR="00AB56FB" w:rsidRPr="00C67100">
        <w:rPr>
          <w:rFonts w:ascii="Arial" w:hAnsi="Arial" w:cs="Arial"/>
          <w:noProof/>
          <w:sz w:val="22"/>
          <w:szCs w:val="22"/>
        </w:rPr>
        <w:t xml:space="preserve"> </w:t>
      </w:r>
      <w:r>
        <w:rPr>
          <w:rFonts w:ascii="Arial" w:hAnsi="Arial" w:cs="Arial"/>
          <w:noProof/>
          <w:sz w:val="22"/>
          <w:szCs w:val="22"/>
        </w:rPr>
        <w:t>str</w:t>
      </w:r>
      <w:r w:rsidR="00AB56FB" w:rsidRPr="00C67100">
        <w:rPr>
          <w:rFonts w:ascii="Arial" w:hAnsi="Arial" w:cs="Arial"/>
          <w:noProof/>
          <w:sz w:val="22"/>
          <w:szCs w:val="22"/>
        </w:rPr>
        <w:t>a</w:t>
      </w:r>
      <w:r>
        <w:rPr>
          <w:rFonts w:ascii="Arial" w:hAnsi="Arial" w:cs="Arial"/>
          <w:noProof/>
          <w:sz w:val="22"/>
          <w:szCs w:val="22"/>
        </w:rPr>
        <w:t>n</w:t>
      </w:r>
      <w:r w:rsidR="00AB56FB" w:rsidRPr="00C67100">
        <w:rPr>
          <w:rFonts w:ascii="Arial" w:hAnsi="Arial" w:cs="Arial"/>
          <w:noProof/>
          <w:sz w:val="22"/>
          <w:szCs w:val="22"/>
        </w:rPr>
        <w:t xml:space="preserve">e </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nk</w:t>
      </w:r>
      <w:r w:rsidR="00AB56FB" w:rsidRPr="00C67100">
        <w:rPr>
          <w:rFonts w:ascii="Arial" w:hAnsi="Arial" w:cs="Arial"/>
          <w:noProof/>
          <w:sz w:val="22"/>
          <w:szCs w:val="22"/>
        </w:rPr>
        <w:t xml:space="preserve">e, </w:t>
      </w:r>
      <w:r>
        <w:rPr>
          <w:rFonts w:ascii="Arial" w:hAnsi="Arial" w:cs="Arial"/>
          <w:noProof/>
          <w:sz w:val="22"/>
          <w:szCs w:val="22"/>
        </w:rPr>
        <w:t>s</w:t>
      </w:r>
      <w:r w:rsidR="00AB56FB" w:rsidRPr="00C67100">
        <w:rPr>
          <w:rFonts w:ascii="Arial" w:hAnsi="Arial" w:cs="Arial"/>
          <w:noProof/>
          <w:sz w:val="22"/>
          <w:szCs w:val="22"/>
        </w:rPr>
        <w:t>a</w:t>
      </w:r>
      <w:r>
        <w:rPr>
          <w:rFonts w:ascii="Arial" w:hAnsi="Arial" w:cs="Arial"/>
          <w:noProof/>
          <w:sz w:val="22"/>
          <w:szCs w:val="22"/>
        </w:rPr>
        <w:t>gl</w:t>
      </w:r>
      <w:r w:rsidR="00AB56FB" w:rsidRPr="00C67100">
        <w:rPr>
          <w:rFonts w:ascii="Arial" w:hAnsi="Arial" w:cs="Arial"/>
          <w:noProof/>
          <w:sz w:val="22"/>
          <w:szCs w:val="22"/>
        </w:rPr>
        <w:t>a</w:t>
      </w:r>
      <w:r>
        <w:rPr>
          <w:rFonts w:ascii="Arial" w:hAnsi="Arial" w:cs="Arial"/>
          <w:noProof/>
          <w:sz w:val="22"/>
          <w:szCs w:val="22"/>
        </w:rPr>
        <w:t>sn</w:t>
      </w:r>
      <w:r w:rsidR="00AB56FB" w:rsidRPr="00C67100">
        <w:rPr>
          <w:rFonts w:ascii="Arial" w:hAnsi="Arial" w:cs="Arial"/>
          <w:noProof/>
          <w:sz w:val="22"/>
          <w:szCs w:val="22"/>
        </w:rPr>
        <w:t xml:space="preserve">o </w:t>
      </w:r>
      <w:r>
        <w:rPr>
          <w:rFonts w:ascii="Arial" w:hAnsi="Arial" w:cs="Arial"/>
          <w:noProof/>
          <w:sz w:val="22"/>
          <w:szCs w:val="22"/>
        </w:rPr>
        <w:t>čl</w:t>
      </w:r>
      <w:r w:rsidR="00AB56FB" w:rsidRPr="00C67100">
        <w:rPr>
          <w:rFonts w:ascii="Arial" w:hAnsi="Arial" w:cs="Arial"/>
          <w:noProof/>
          <w:sz w:val="22"/>
          <w:szCs w:val="22"/>
        </w:rPr>
        <w:t>a</w:t>
      </w:r>
      <w:r>
        <w:rPr>
          <w:rFonts w:ascii="Arial" w:hAnsi="Arial" w:cs="Arial"/>
          <w:noProof/>
          <w:sz w:val="22"/>
          <w:szCs w:val="22"/>
        </w:rPr>
        <w:t>nu</w:t>
      </w:r>
      <w:r w:rsidR="00AB56FB" w:rsidRPr="00C67100">
        <w:rPr>
          <w:rFonts w:ascii="Arial" w:hAnsi="Arial" w:cs="Arial"/>
          <w:noProof/>
          <w:sz w:val="22"/>
          <w:szCs w:val="22"/>
        </w:rPr>
        <w:t xml:space="preserve"> 2.3.</w:t>
      </w:r>
    </w:p>
    <w:p w14:paraId="00C3A52C" w14:textId="77777777" w:rsidR="00AB56FB" w:rsidRPr="00C67100" w:rsidRDefault="00AB56FB" w:rsidP="006B1F55">
      <w:pPr>
        <w:spacing w:after="0" w:line="240" w:lineRule="auto"/>
        <w:rPr>
          <w:rFonts w:ascii="Arial" w:hAnsi="Arial" w:cs="Arial"/>
          <w:noProof/>
        </w:rPr>
      </w:pPr>
    </w:p>
    <w:p w14:paraId="6CA435A4" w14:textId="170044B8" w:rsidR="00AB56FB" w:rsidRPr="00C67100" w:rsidRDefault="00B47EA7" w:rsidP="005C03B7">
      <w:pPr>
        <w:pStyle w:val="Heading3"/>
        <w:keepNext w:val="0"/>
        <w:keepLines w:val="0"/>
        <w:widowControl w:val="0"/>
        <w:numPr>
          <w:ilvl w:val="1"/>
          <w:numId w:val="3"/>
        </w:numPr>
        <w:tabs>
          <w:tab w:val="clear" w:pos="1701"/>
          <w:tab w:val="clear" w:pos="2268"/>
          <w:tab w:val="left" w:pos="967"/>
        </w:tabs>
        <w:overflowPunct/>
        <w:autoSpaceDE/>
        <w:autoSpaceDN/>
        <w:adjustRightInd/>
        <w:spacing w:after="0"/>
        <w:ind w:left="968" w:hanging="788"/>
        <w:textAlignment w:val="auto"/>
        <w:rPr>
          <w:rFonts w:cs="Arial"/>
          <w:noProof/>
          <w:sz w:val="22"/>
          <w:szCs w:val="22"/>
          <w:u w:val="single"/>
        </w:rPr>
      </w:pPr>
      <w:r>
        <w:rPr>
          <w:rFonts w:cs="Arial"/>
          <w:noProof/>
          <w:sz w:val="22"/>
          <w:szCs w:val="22"/>
          <w:u w:val="single"/>
        </w:rPr>
        <w:t>V</w:t>
      </w:r>
      <w:r w:rsidR="00AB56FB" w:rsidRPr="00C67100">
        <w:rPr>
          <w:rFonts w:cs="Arial"/>
          <w:noProof/>
          <w:sz w:val="22"/>
          <w:szCs w:val="22"/>
          <w:u w:val="single"/>
        </w:rPr>
        <w:t>a</w:t>
      </w:r>
      <w:r>
        <w:rPr>
          <w:rFonts w:cs="Arial"/>
          <w:noProof/>
          <w:sz w:val="22"/>
          <w:szCs w:val="22"/>
          <w:u w:val="single"/>
        </w:rPr>
        <w:t>lut</w:t>
      </w:r>
      <w:r w:rsidR="00AB56FB" w:rsidRPr="00C67100">
        <w:rPr>
          <w:rFonts w:cs="Arial"/>
          <w:noProof/>
          <w:sz w:val="22"/>
          <w:szCs w:val="22"/>
          <w:u w:val="single"/>
        </w:rPr>
        <w:t xml:space="preserve">a </w:t>
      </w:r>
      <w:r>
        <w:rPr>
          <w:rFonts w:cs="Arial"/>
          <w:noProof/>
          <w:sz w:val="22"/>
          <w:szCs w:val="22"/>
          <w:u w:val="single"/>
          <w:lang w:val="sr-Cyrl-RS"/>
        </w:rPr>
        <w:t>plaćanja</w:t>
      </w:r>
    </w:p>
    <w:p w14:paraId="72AAB84E" w14:textId="77777777" w:rsidR="00AB56FB" w:rsidRPr="00C67100" w:rsidRDefault="00AB56FB" w:rsidP="006B1F55">
      <w:pPr>
        <w:spacing w:after="0" w:line="240" w:lineRule="auto"/>
        <w:rPr>
          <w:rFonts w:ascii="Arial" w:hAnsi="Arial" w:cs="Arial"/>
          <w:noProof/>
        </w:rPr>
      </w:pPr>
    </w:p>
    <w:p w14:paraId="1A6D8B17" w14:textId="34651C7B" w:rsidR="00AB56FB" w:rsidRPr="00C67100" w:rsidRDefault="00B47EA7" w:rsidP="006B1F55">
      <w:pPr>
        <w:pStyle w:val="BodyText"/>
        <w:spacing w:after="0"/>
        <w:ind w:left="900" w:right="161"/>
        <w:jc w:val="both"/>
        <w:rPr>
          <w:rFonts w:ascii="Arial" w:hAnsi="Arial" w:cs="Arial"/>
          <w:noProof/>
          <w:sz w:val="22"/>
          <w:szCs w:val="22"/>
        </w:rPr>
      </w:pPr>
      <w:r>
        <w:rPr>
          <w:rFonts w:ascii="Arial" w:hAnsi="Arial" w:cs="Arial"/>
          <w:noProof/>
          <w:sz w:val="22"/>
          <w:szCs w:val="22"/>
          <w:lang w:val="sr-Cyrl-RS"/>
        </w:rPr>
        <w:t>Zajmoprimac</w:t>
      </w:r>
      <w:r w:rsidR="00AA29F1">
        <w:rPr>
          <w:rFonts w:ascii="Arial" w:hAnsi="Arial" w:cs="Arial"/>
          <w:noProof/>
          <w:sz w:val="22"/>
          <w:szCs w:val="22"/>
          <w:lang w:val="sr-Cyrl-RS"/>
        </w:rPr>
        <w:t xml:space="preserve"> </w:t>
      </w:r>
      <w:r>
        <w:rPr>
          <w:rFonts w:ascii="Arial" w:hAnsi="Arial" w:cs="Arial"/>
          <w:noProof/>
          <w:sz w:val="22"/>
          <w:szCs w:val="22"/>
          <w:lang w:val="sr-Cyrl-RS"/>
        </w:rPr>
        <w:t>plaća</w:t>
      </w:r>
      <w:r w:rsidR="00AA29F1">
        <w:rPr>
          <w:rFonts w:ascii="Arial" w:hAnsi="Arial" w:cs="Arial"/>
          <w:noProof/>
          <w:sz w:val="22"/>
          <w:szCs w:val="22"/>
          <w:lang w:val="sr-Cyrl-RS"/>
        </w:rPr>
        <w:t xml:space="preserve"> </w:t>
      </w:r>
      <w:r>
        <w:rPr>
          <w:rFonts w:ascii="Arial" w:hAnsi="Arial" w:cs="Arial"/>
          <w:noProof/>
          <w:sz w:val="22"/>
          <w:szCs w:val="22"/>
          <w:lang w:val="sr-Cyrl-RS"/>
        </w:rPr>
        <w:t>kamatu</w:t>
      </w:r>
      <w:r w:rsidR="00AA29F1">
        <w:rPr>
          <w:rFonts w:ascii="Arial" w:hAnsi="Arial" w:cs="Arial"/>
          <w:noProof/>
          <w:sz w:val="22"/>
          <w:szCs w:val="22"/>
          <w:lang w:val="sr-Cyrl-RS"/>
        </w:rPr>
        <w:t xml:space="preserve">, </w:t>
      </w:r>
      <w:r>
        <w:rPr>
          <w:rFonts w:ascii="Arial" w:hAnsi="Arial" w:cs="Arial"/>
          <w:noProof/>
          <w:sz w:val="22"/>
          <w:szCs w:val="22"/>
          <w:lang w:val="sr-Cyrl-RS"/>
        </w:rPr>
        <w:t>glavnicu</w:t>
      </w:r>
      <w:r w:rsidR="00AB56FB" w:rsidRPr="00C67100">
        <w:rPr>
          <w:rFonts w:ascii="Arial" w:hAnsi="Arial" w:cs="Arial"/>
          <w:noProof/>
          <w:sz w:val="22"/>
          <w:szCs w:val="22"/>
        </w:rPr>
        <w:t xml:space="preserve"> </w:t>
      </w:r>
      <w:r>
        <w:rPr>
          <w:rFonts w:ascii="Arial" w:hAnsi="Arial" w:cs="Arial"/>
          <w:noProof/>
          <w:sz w:val="22"/>
          <w:szCs w:val="22"/>
        </w:rPr>
        <w:t>i</w:t>
      </w:r>
      <w:r w:rsidR="00AB56FB" w:rsidRPr="00C67100">
        <w:rPr>
          <w:rFonts w:ascii="Arial" w:hAnsi="Arial" w:cs="Arial"/>
          <w:noProof/>
          <w:sz w:val="22"/>
          <w:szCs w:val="22"/>
        </w:rPr>
        <w:t xml:space="preserve"> </w:t>
      </w:r>
      <w:r>
        <w:rPr>
          <w:rFonts w:ascii="Arial" w:hAnsi="Arial" w:cs="Arial"/>
          <w:noProof/>
          <w:sz w:val="22"/>
          <w:szCs w:val="22"/>
        </w:rPr>
        <w:t>druge</w:t>
      </w:r>
      <w:r w:rsidR="00AB56FB" w:rsidRPr="00C67100">
        <w:rPr>
          <w:rFonts w:ascii="Arial" w:hAnsi="Arial" w:cs="Arial"/>
          <w:noProof/>
          <w:sz w:val="22"/>
          <w:szCs w:val="22"/>
        </w:rPr>
        <w:t xml:space="preserve"> </w:t>
      </w:r>
      <w:r>
        <w:rPr>
          <w:rFonts w:ascii="Arial" w:hAnsi="Arial" w:cs="Arial"/>
          <w:noProof/>
          <w:sz w:val="22"/>
          <w:szCs w:val="22"/>
        </w:rPr>
        <w:t>tr</w:t>
      </w:r>
      <w:r w:rsidR="00AB56FB" w:rsidRPr="00C67100">
        <w:rPr>
          <w:rFonts w:ascii="Arial" w:hAnsi="Arial" w:cs="Arial"/>
          <w:noProof/>
          <w:sz w:val="22"/>
          <w:szCs w:val="22"/>
        </w:rPr>
        <w:t>o</w:t>
      </w:r>
      <w:r>
        <w:rPr>
          <w:rFonts w:ascii="Arial" w:hAnsi="Arial" w:cs="Arial"/>
          <w:noProof/>
          <w:sz w:val="22"/>
          <w:szCs w:val="22"/>
        </w:rPr>
        <w:t>šk</w:t>
      </w:r>
      <w:r w:rsidR="00AB56FB" w:rsidRPr="00C67100">
        <w:rPr>
          <w:rFonts w:ascii="Arial" w:hAnsi="Arial" w:cs="Arial"/>
          <w:noProof/>
          <w:sz w:val="22"/>
          <w:szCs w:val="22"/>
        </w:rPr>
        <w:t>o</w:t>
      </w:r>
      <w:r>
        <w:rPr>
          <w:rFonts w:ascii="Arial" w:hAnsi="Arial" w:cs="Arial"/>
          <w:noProof/>
          <w:sz w:val="22"/>
          <w:szCs w:val="22"/>
        </w:rPr>
        <w:t>ve</w:t>
      </w:r>
      <w:r w:rsidR="00AB56FB" w:rsidRPr="00C67100">
        <w:rPr>
          <w:rFonts w:ascii="Arial" w:hAnsi="Arial" w:cs="Arial"/>
          <w:noProof/>
          <w:sz w:val="22"/>
          <w:szCs w:val="22"/>
        </w:rPr>
        <w:t xml:space="preserve"> </w:t>
      </w:r>
      <w:r>
        <w:rPr>
          <w:rFonts w:ascii="Arial" w:hAnsi="Arial" w:cs="Arial"/>
          <w:noProof/>
          <w:sz w:val="22"/>
          <w:szCs w:val="22"/>
        </w:rPr>
        <w:t>koji</w:t>
      </w:r>
      <w:r w:rsidR="00AB56FB" w:rsidRPr="00C67100">
        <w:rPr>
          <w:rFonts w:ascii="Arial" w:hAnsi="Arial" w:cs="Arial"/>
          <w:noProof/>
          <w:sz w:val="22"/>
          <w:szCs w:val="22"/>
        </w:rPr>
        <w:t xml:space="preserve"> </w:t>
      </w:r>
      <w:r>
        <w:rPr>
          <w:rFonts w:ascii="Arial" w:hAnsi="Arial" w:cs="Arial"/>
          <w:noProof/>
          <w:sz w:val="22"/>
          <w:szCs w:val="22"/>
        </w:rPr>
        <w:t>se</w:t>
      </w:r>
      <w:r w:rsidR="00AB56FB" w:rsidRPr="00C67100">
        <w:rPr>
          <w:rFonts w:ascii="Arial" w:hAnsi="Arial" w:cs="Arial"/>
          <w:noProof/>
          <w:sz w:val="22"/>
          <w:szCs w:val="22"/>
        </w:rPr>
        <w:t xml:space="preserve"> </w:t>
      </w:r>
      <w:r>
        <w:rPr>
          <w:rFonts w:ascii="Arial" w:hAnsi="Arial" w:cs="Arial"/>
          <w:noProof/>
          <w:sz w:val="22"/>
          <w:szCs w:val="22"/>
        </w:rPr>
        <w:t>plaćaju</w:t>
      </w:r>
      <w:r w:rsidR="00AA29F1">
        <w:rPr>
          <w:rFonts w:ascii="Arial" w:hAnsi="Arial" w:cs="Arial"/>
          <w:noProof/>
          <w:sz w:val="22"/>
          <w:szCs w:val="22"/>
        </w:rPr>
        <w:t xml:space="preserve"> </w:t>
      </w:r>
      <w:r>
        <w:rPr>
          <w:rFonts w:ascii="Arial" w:hAnsi="Arial" w:cs="Arial"/>
          <w:noProof/>
          <w:sz w:val="22"/>
          <w:szCs w:val="22"/>
        </w:rPr>
        <w:t>u</w:t>
      </w:r>
      <w:r w:rsidR="00AA29F1">
        <w:rPr>
          <w:rFonts w:ascii="Arial" w:hAnsi="Arial" w:cs="Arial"/>
          <w:noProof/>
          <w:sz w:val="22"/>
          <w:szCs w:val="22"/>
        </w:rPr>
        <w:t xml:space="preserve"> </w:t>
      </w:r>
      <w:r>
        <w:rPr>
          <w:rFonts w:ascii="Arial" w:hAnsi="Arial" w:cs="Arial"/>
          <w:noProof/>
          <w:sz w:val="22"/>
          <w:szCs w:val="22"/>
        </w:rPr>
        <w:t>vezi</w:t>
      </w:r>
      <w:r w:rsidR="00AA29F1">
        <w:rPr>
          <w:rFonts w:ascii="Arial" w:hAnsi="Arial" w:cs="Arial"/>
          <w:noProof/>
          <w:sz w:val="22"/>
          <w:szCs w:val="22"/>
        </w:rPr>
        <w:t xml:space="preserve"> </w:t>
      </w:r>
      <w:r>
        <w:rPr>
          <w:rFonts w:ascii="Arial" w:hAnsi="Arial" w:cs="Arial"/>
          <w:noProof/>
          <w:sz w:val="22"/>
          <w:szCs w:val="22"/>
        </w:rPr>
        <w:t>sa</w:t>
      </w:r>
      <w:r w:rsidR="00AA29F1">
        <w:rPr>
          <w:rFonts w:ascii="Arial" w:hAnsi="Arial" w:cs="Arial"/>
          <w:noProof/>
          <w:sz w:val="22"/>
          <w:szCs w:val="22"/>
        </w:rPr>
        <w:t xml:space="preserve"> </w:t>
      </w:r>
      <w:r>
        <w:rPr>
          <w:rFonts w:ascii="Arial" w:hAnsi="Arial" w:cs="Arial"/>
          <w:noProof/>
          <w:sz w:val="22"/>
          <w:szCs w:val="22"/>
        </w:rPr>
        <w:t>sv</w:t>
      </w:r>
      <w:r w:rsidR="00AA29F1">
        <w:rPr>
          <w:rFonts w:ascii="Arial" w:hAnsi="Arial" w:cs="Arial"/>
          <w:noProof/>
          <w:sz w:val="22"/>
          <w:szCs w:val="22"/>
        </w:rPr>
        <w:t>a</w:t>
      </w:r>
      <w:r>
        <w:rPr>
          <w:rFonts w:ascii="Arial" w:hAnsi="Arial" w:cs="Arial"/>
          <w:noProof/>
          <w:sz w:val="22"/>
          <w:szCs w:val="22"/>
        </w:rPr>
        <w:t>kom</w:t>
      </w:r>
      <w:r w:rsidR="00AA29F1">
        <w:rPr>
          <w:rFonts w:ascii="Arial" w:hAnsi="Arial" w:cs="Arial"/>
          <w:noProof/>
          <w:sz w:val="22"/>
          <w:szCs w:val="22"/>
        </w:rPr>
        <w:t xml:space="preserve"> T</w:t>
      </w:r>
      <w:r>
        <w:rPr>
          <w:rFonts w:ascii="Arial" w:hAnsi="Arial" w:cs="Arial"/>
          <w:noProof/>
          <w:sz w:val="22"/>
          <w:szCs w:val="22"/>
        </w:rPr>
        <w:t>r</w:t>
      </w:r>
      <w:r w:rsidR="00AA29F1">
        <w:rPr>
          <w:rFonts w:ascii="Arial" w:hAnsi="Arial" w:cs="Arial"/>
          <w:noProof/>
          <w:sz w:val="22"/>
          <w:szCs w:val="22"/>
        </w:rPr>
        <w:t>a</w:t>
      </w:r>
      <w:r>
        <w:rPr>
          <w:rFonts w:ascii="Arial" w:hAnsi="Arial" w:cs="Arial"/>
          <w:noProof/>
          <w:sz w:val="22"/>
          <w:szCs w:val="22"/>
        </w:rPr>
        <w:t>nšom</w:t>
      </w:r>
      <w:r w:rsidR="00AB56FB" w:rsidRPr="00C67100">
        <w:rPr>
          <w:rFonts w:ascii="Arial" w:hAnsi="Arial" w:cs="Arial"/>
          <w:noProof/>
          <w:sz w:val="22"/>
          <w:szCs w:val="22"/>
        </w:rPr>
        <w:t xml:space="preserve"> </w:t>
      </w:r>
      <w:r>
        <w:rPr>
          <w:rFonts w:ascii="Arial" w:hAnsi="Arial" w:cs="Arial"/>
          <w:noProof/>
          <w:sz w:val="22"/>
          <w:szCs w:val="22"/>
        </w:rPr>
        <w:t>u</w:t>
      </w:r>
      <w:r w:rsidR="00AA29F1">
        <w:rPr>
          <w:rFonts w:ascii="Arial" w:hAnsi="Arial" w:cs="Arial"/>
          <w:noProof/>
          <w:sz w:val="22"/>
          <w:szCs w:val="22"/>
        </w:rPr>
        <w:t xml:space="preserve"> </w:t>
      </w:r>
      <w:r>
        <w:rPr>
          <w:rFonts w:ascii="Arial" w:hAnsi="Arial" w:cs="Arial"/>
          <w:noProof/>
          <w:sz w:val="22"/>
          <w:szCs w:val="22"/>
        </w:rPr>
        <w:t>v</w:t>
      </w:r>
      <w:r w:rsidR="00AA29F1">
        <w:rPr>
          <w:rFonts w:ascii="Arial" w:hAnsi="Arial" w:cs="Arial"/>
          <w:noProof/>
          <w:sz w:val="22"/>
          <w:szCs w:val="22"/>
        </w:rPr>
        <w:t>a</w:t>
      </w:r>
      <w:r>
        <w:rPr>
          <w:rFonts w:ascii="Arial" w:hAnsi="Arial" w:cs="Arial"/>
          <w:noProof/>
          <w:sz w:val="22"/>
          <w:szCs w:val="22"/>
        </w:rPr>
        <w:t>luti</w:t>
      </w:r>
      <w:r w:rsidR="00AA29F1">
        <w:rPr>
          <w:rFonts w:ascii="Arial" w:hAnsi="Arial" w:cs="Arial"/>
          <w:noProof/>
          <w:sz w:val="22"/>
          <w:szCs w:val="22"/>
        </w:rPr>
        <w:t xml:space="preserve"> </w:t>
      </w:r>
      <w:r>
        <w:rPr>
          <w:rFonts w:ascii="Arial" w:hAnsi="Arial" w:cs="Arial"/>
          <w:noProof/>
          <w:sz w:val="22"/>
          <w:szCs w:val="22"/>
        </w:rPr>
        <w:t>u</w:t>
      </w:r>
      <w:r w:rsidR="00AA29F1">
        <w:rPr>
          <w:rFonts w:ascii="Arial" w:hAnsi="Arial" w:cs="Arial"/>
          <w:noProof/>
          <w:sz w:val="22"/>
          <w:szCs w:val="22"/>
        </w:rPr>
        <w:t xml:space="preserve"> </w:t>
      </w:r>
      <w:r>
        <w:rPr>
          <w:rFonts w:ascii="Arial" w:hAnsi="Arial" w:cs="Arial"/>
          <w:noProof/>
          <w:sz w:val="22"/>
          <w:szCs w:val="22"/>
        </w:rPr>
        <w:t>k</w:t>
      </w:r>
      <w:r w:rsidR="00AA29F1">
        <w:rPr>
          <w:rFonts w:ascii="Arial" w:hAnsi="Arial" w:cs="Arial"/>
          <w:noProof/>
          <w:sz w:val="22"/>
          <w:szCs w:val="22"/>
        </w:rPr>
        <w:t xml:space="preserve">ojoj </w:t>
      </w:r>
      <w:r>
        <w:rPr>
          <w:rFonts w:ascii="Arial" w:hAnsi="Arial" w:cs="Arial"/>
          <w:noProof/>
          <w:sz w:val="22"/>
          <w:szCs w:val="22"/>
        </w:rPr>
        <w:t>j</w:t>
      </w:r>
      <w:r w:rsidR="00AB56FB" w:rsidRPr="00C67100">
        <w:rPr>
          <w:rFonts w:ascii="Arial" w:hAnsi="Arial" w:cs="Arial"/>
          <w:noProof/>
          <w:sz w:val="22"/>
          <w:szCs w:val="22"/>
        </w:rPr>
        <w:t xml:space="preserve">e </w:t>
      </w:r>
      <w:r>
        <w:rPr>
          <w:rFonts w:ascii="Arial" w:hAnsi="Arial" w:cs="Arial"/>
          <w:noProof/>
          <w:sz w:val="22"/>
          <w:szCs w:val="22"/>
          <w:lang w:val="sr-Cyrl-RS"/>
        </w:rPr>
        <w:t>takva</w:t>
      </w:r>
      <w:r w:rsidR="00AA29F1">
        <w:rPr>
          <w:rFonts w:ascii="Arial" w:hAnsi="Arial" w:cs="Arial"/>
          <w:noProof/>
          <w:sz w:val="22"/>
          <w:szCs w:val="22"/>
          <w:lang w:val="sr-Cyrl-RS"/>
        </w:rPr>
        <w:t xml:space="preserve"> </w:t>
      </w:r>
      <w:r w:rsidR="00AB56FB" w:rsidRPr="00C67100">
        <w:rPr>
          <w:rFonts w:ascii="Arial" w:hAnsi="Arial" w:cs="Arial"/>
          <w:noProof/>
          <w:sz w:val="22"/>
          <w:szCs w:val="22"/>
        </w:rPr>
        <w:t>T</w:t>
      </w:r>
      <w:r>
        <w:rPr>
          <w:rFonts w:ascii="Arial" w:hAnsi="Arial" w:cs="Arial"/>
          <w:noProof/>
          <w:sz w:val="22"/>
          <w:szCs w:val="22"/>
        </w:rPr>
        <w:t>r</w:t>
      </w:r>
      <w:r w:rsidR="00AB56FB" w:rsidRPr="00C67100">
        <w:rPr>
          <w:rFonts w:ascii="Arial" w:hAnsi="Arial" w:cs="Arial"/>
          <w:noProof/>
          <w:sz w:val="22"/>
          <w:szCs w:val="22"/>
        </w:rPr>
        <w:t>a</w:t>
      </w:r>
      <w:r>
        <w:rPr>
          <w:rFonts w:ascii="Arial" w:hAnsi="Arial" w:cs="Arial"/>
          <w:noProof/>
          <w:sz w:val="22"/>
          <w:szCs w:val="22"/>
        </w:rPr>
        <w:t>nš</w:t>
      </w:r>
      <w:r w:rsidR="00AB56FB" w:rsidRPr="00C67100">
        <w:rPr>
          <w:rFonts w:ascii="Arial" w:hAnsi="Arial" w:cs="Arial"/>
          <w:noProof/>
          <w:sz w:val="22"/>
          <w:szCs w:val="22"/>
        </w:rPr>
        <w:t xml:space="preserve">a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ć</w:t>
      </w:r>
      <w:r>
        <w:rPr>
          <w:rFonts w:ascii="Arial" w:hAnsi="Arial" w:cs="Arial"/>
          <w:noProof/>
          <w:sz w:val="22"/>
          <w:szCs w:val="22"/>
          <w:lang w:val="sr-Cyrl-RS"/>
        </w:rPr>
        <w:t>ena</w:t>
      </w:r>
      <w:r w:rsidR="00AB56FB" w:rsidRPr="00C67100">
        <w:rPr>
          <w:rFonts w:ascii="Arial" w:hAnsi="Arial" w:cs="Arial"/>
          <w:noProof/>
          <w:sz w:val="22"/>
          <w:szCs w:val="22"/>
        </w:rPr>
        <w:t>.</w:t>
      </w:r>
    </w:p>
    <w:p w14:paraId="777DA37B" w14:textId="77777777" w:rsidR="00AB56FB" w:rsidRPr="00C67100" w:rsidRDefault="00AB56FB" w:rsidP="006B1F55">
      <w:pPr>
        <w:spacing w:after="0" w:line="240" w:lineRule="auto"/>
        <w:ind w:left="900" w:firstLine="900"/>
        <w:rPr>
          <w:rFonts w:ascii="Arial" w:hAnsi="Arial" w:cs="Arial"/>
          <w:noProof/>
        </w:rPr>
      </w:pPr>
    </w:p>
    <w:p w14:paraId="29F59361" w14:textId="459F1CF9" w:rsidR="00AB56FB" w:rsidRPr="00C67100" w:rsidRDefault="00B47EA7" w:rsidP="006B1F55">
      <w:pPr>
        <w:pStyle w:val="BodyText"/>
        <w:spacing w:after="0"/>
        <w:ind w:left="900" w:right="158"/>
        <w:jc w:val="both"/>
        <w:rPr>
          <w:rFonts w:ascii="Arial" w:hAnsi="Arial" w:cs="Arial"/>
          <w:noProof/>
          <w:sz w:val="22"/>
          <w:szCs w:val="22"/>
        </w:rPr>
      </w:pPr>
      <w:r>
        <w:rPr>
          <w:rFonts w:ascii="Arial" w:hAnsi="Arial" w:cs="Arial"/>
          <w:noProof/>
          <w:sz w:val="22"/>
          <w:szCs w:val="22"/>
          <w:lang w:val="sr-Cyrl-RS"/>
        </w:rPr>
        <w:t>D</w:t>
      </w:r>
      <w:r>
        <w:rPr>
          <w:rFonts w:ascii="Arial" w:hAnsi="Arial" w:cs="Arial"/>
          <w:noProof/>
          <w:sz w:val="22"/>
          <w:szCs w:val="22"/>
        </w:rPr>
        <w:t>rug</w:t>
      </w:r>
      <w:r>
        <w:rPr>
          <w:rFonts w:ascii="Arial" w:hAnsi="Arial" w:cs="Arial"/>
          <w:noProof/>
          <w:sz w:val="22"/>
          <w:szCs w:val="22"/>
          <w:lang w:val="sr-Cyrl-RS"/>
        </w:rPr>
        <w:t>a</w:t>
      </w:r>
      <w:r w:rsidR="00AB56FB" w:rsidRPr="00C67100">
        <w:rPr>
          <w:rFonts w:ascii="Arial" w:hAnsi="Arial" w:cs="Arial"/>
          <w:noProof/>
          <w:sz w:val="22"/>
          <w:szCs w:val="22"/>
        </w:rPr>
        <w:t xml:space="preserve">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Pr>
          <w:rFonts w:ascii="Arial" w:hAnsi="Arial" w:cs="Arial"/>
          <w:noProof/>
          <w:sz w:val="22"/>
          <w:szCs w:val="22"/>
          <w:lang w:val="sr-Cyrl-RS"/>
        </w:rPr>
        <w:t>a</w:t>
      </w:r>
      <w:r w:rsidR="00AB56FB">
        <w:rPr>
          <w:rFonts w:ascii="Arial" w:hAnsi="Arial" w:cs="Arial"/>
          <w:noProof/>
          <w:sz w:val="22"/>
          <w:szCs w:val="22"/>
        </w:rPr>
        <w:t xml:space="preserve">, </w:t>
      </w:r>
      <w:r>
        <w:rPr>
          <w:rFonts w:ascii="Arial" w:hAnsi="Arial" w:cs="Arial"/>
          <w:noProof/>
          <w:sz w:val="22"/>
          <w:szCs w:val="22"/>
        </w:rPr>
        <w:t>ukoliko</w:t>
      </w:r>
      <w:r w:rsidR="00AB56FB">
        <w:rPr>
          <w:rFonts w:ascii="Arial" w:hAnsi="Arial" w:cs="Arial"/>
          <w:noProof/>
          <w:sz w:val="22"/>
          <w:szCs w:val="22"/>
        </w:rPr>
        <w:t xml:space="preserve"> </w:t>
      </w:r>
      <w:r>
        <w:rPr>
          <w:rFonts w:ascii="Arial" w:hAnsi="Arial" w:cs="Arial"/>
          <w:noProof/>
          <w:sz w:val="22"/>
          <w:szCs w:val="22"/>
          <w:lang w:val="sr-Cyrl-RS"/>
        </w:rPr>
        <w:t>ih</w:t>
      </w:r>
      <w:r w:rsidR="00AB56FB">
        <w:rPr>
          <w:rFonts w:ascii="Arial" w:hAnsi="Arial" w:cs="Arial"/>
          <w:noProof/>
          <w:sz w:val="22"/>
          <w:szCs w:val="22"/>
        </w:rPr>
        <w:t xml:space="preserve"> </w:t>
      </w:r>
      <w:r>
        <w:rPr>
          <w:rFonts w:ascii="Arial" w:hAnsi="Arial" w:cs="Arial"/>
          <w:noProof/>
          <w:sz w:val="22"/>
          <w:szCs w:val="22"/>
        </w:rPr>
        <w:t>bude</w:t>
      </w:r>
      <w:r w:rsidR="00AB56FB">
        <w:rPr>
          <w:rFonts w:ascii="Arial" w:hAnsi="Arial" w:cs="Arial"/>
          <w:noProof/>
          <w:sz w:val="22"/>
          <w:szCs w:val="22"/>
        </w:rPr>
        <w:t>,</w:t>
      </w:r>
      <w:r w:rsidR="00AB56FB" w:rsidRPr="00C67100">
        <w:rPr>
          <w:rFonts w:ascii="Arial" w:hAnsi="Arial" w:cs="Arial"/>
          <w:noProof/>
          <w:sz w:val="22"/>
          <w:szCs w:val="22"/>
        </w:rPr>
        <w:t xml:space="preserve"> </w:t>
      </w:r>
      <w:r>
        <w:rPr>
          <w:rFonts w:ascii="Arial" w:hAnsi="Arial" w:cs="Arial"/>
          <w:noProof/>
          <w:sz w:val="22"/>
          <w:szCs w:val="22"/>
        </w:rPr>
        <w:t>vrši</w:t>
      </w:r>
      <w:r w:rsidR="00AB56FB" w:rsidRPr="00C67100">
        <w:rPr>
          <w:rFonts w:ascii="Arial" w:hAnsi="Arial" w:cs="Arial"/>
          <w:noProof/>
          <w:sz w:val="22"/>
          <w:szCs w:val="22"/>
        </w:rPr>
        <w:t xml:space="preserve"> </w:t>
      </w:r>
      <w:r>
        <w:rPr>
          <w:rFonts w:ascii="Arial" w:hAnsi="Arial" w:cs="Arial"/>
          <w:noProof/>
          <w:sz w:val="22"/>
          <w:szCs w:val="22"/>
        </w:rPr>
        <w:t>s</w:t>
      </w:r>
      <w:r w:rsidR="00AB56FB" w:rsidRPr="00C67100">
        <w:rPr>
          <w:rFonts w:ascii="Arial" w:hAnsi="Arial" w:cs="Arial"/>
          <w:noProof/>
          <w:sz w:val="22"/>
          <w:szCs w:val="22"/>
        </w:rPr>
        <w:t xml:space="preserve">e </w:t>
      </w:r>
      <w:r>
        <w:rPr>
          <w:rFonts w:ascii="Arial" w:hAnsi="Arial" w:cs="Arial"/>
          <w:noProof/>
          <w:sz w:val="22"/>
          <w:szCs w:val="22"/>
        </w:rPr>
        <w:t>u</w:t>
      </w:r>
      <w:r w:rsidR="00AB56FB" w:rsidRPr="00C67100">
        <w:rPr>
          <w:rFonts w:ascii="Arial" w:hAnsi="Arial" w:cs="Arial"/>
          <w:noProof/>
          <w:sz w:val="22"/>
          <w:szCs w:val="22"/>
        </w:rPr>
        <w:t xml:space="preserve"> </w:t>
      </w:r>
      <w:r>
        <w:rPr>
          <w:rFonts w:ascii="Arial" w:hAnsi="Arial" w:cs="Arial"/>
          <w:noProof/>
          <w:sz w:val="22"/>
          <w:szCs w:val="22"/>
        </w:rPr>
        <w:t>v</w:t>
      </w:r>
      <w:r w:rsidR="00AB56FB" w:rsidRPr="00C67100">
        <w:rPr>
          <w:rFonts w:ascii="Arial" w:hAnsi="Arial" w:cs="Arial"/>
          <w:noProof/>
          <w:sz w:val="22"/>
          <w:szCs w:val="22"/>
        </w:rPr>
        <w:t>a</w:t>
      </w:r>
      <w:r>
        <w:rPr>
          <w:rFonts w:ascii="Arial" w:hAnsi="Arial" w:cs="Arial"/>
          <w:noProof/>
          <w:sz w:val="22"/>
          <w:szCs w:val="22"/>
        </w:rPr>
        <w:t>luti</w:t>
      </w:r>
      <w:r w:rsidR="00AB56FB" w:rsidRPr="00C67100">
        <w:rPr>
          <w:rFonts w:ascii="Arial" w:hAnsi="Arial" w:cs="Arial"/>
          <w:noProof/>
          <w:sz w:val="22"/>
          <w:szCs w:val="22"/>
        </w:rPr>
        <w:t xml:space="preserve"> </w:t>
      </w:r>
      <w:r>
        <w:rPr>
          <w:rFonts w:ascii="Arial" w:hAnsi="Arial" w:cs="Arial"/>
          <w:noProof/>
          <w:sz w:val="22"/>
          <w:szCs w:val="22"/>
        </w:rPr>
        <w:t>koju</w:t>
      </w:r>
      <w:r w:rsidR="00AB56FB" w:rsidRPr="00C67100">
        <w:rPr>
          <w:rFonts w:ascii="Arial" w:hAnsi="Arial" w:cs="Arial"/>
          <w:noProof/>
          <w:sz w:val="22"/>
          <w:szCs w:val="22"/>
        </w:rPr>
        <w:t xml:space="preserve"> </w:t>
      </w:r>
      <w:r>
        <w:rPr>
          <w:rFonts w:ascii="Arial" w:hAnsi="Arial" w:cs="Arial"/>
          <w:noProof/>
          <w:sz w:val="22"/>
          <w:szCs w:val="22"/>
        </w:rPr>
        <w:t>određuje</w:t>
      </w:r>
      <w:r w:rsidR="00AB56FB" w:rsidRPr="00C67100">
        <w:rPr>
          <w:rFonts w:ascii="Arial" w:hAnsi="Arial" w:cs="Arial"/>
          <w:noProof/>
          <w:sz w:val="22"/>
          <w:szCs w:val="22"/>
        </w:rPr>
        <w:t xml:space="preserve"> </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nka</w:t>
      </w:r>
      <w:r w:rsidR="00AB56FB" w:rsidRPr="00C67100">
        <w:rPr>
          <w:rFonts w:ascii="Arial" w:hAnsi="Arial" w:cs="Arial"/>
          <w:noProof/>
          <w:sz w:val="22"/>
          <w:szCs w:val="22"/>
        </w:rPr>
        <w:t xml:space="preserve">, </w:t>
      </w:r>
      <w:r>
        <w:rPr>
          <w:rFonts w:ascii="Arial" w:hAnsi="Arial" w:cs="Arial"/>
          <w:noProof/>
          <w:sz w:val="22"/>
          <w:szCs w:val="22"/>
        </w:rPr>
        <w:t>uzim</w:t>
      </w:r>
      <w:r w:rsidR="00AB56FB" w:rsidRPr="00C67100">
        <w:rPr>
          <w:rFonts w:ascii="Arial" w:hAnsi="Arial" w:cs="Arial"/>
          <w:noProof/>
          <w:sz w:val="22"/>
          <w:szCs w:val="22"/>
        </w:rPr>
        <w:t>aj</w:t>
      </w:r>
      <w:r>
        <w:rPr>
          <w:rFonts w:ascii="Arial" w:hAnsi="Arial" w:cs="Arial"/>
          <w:noProof/>
          <w:sz w:val="22"/>
          <w:szCs w:val="22"/>
        </w:rPr>
        <w:t>ući</w:t>
      </w:r>
      <w:r w:rsidR="00AB56FB" w:rsidRPr="00C67100">
        <w:rPr>
          <w:rFonts w:ascii="Arial" w:hAnsi="Arial" w:cs="Arial"/>
          <w:noProof/>
          <w:sz w:val="22"/>
          <w:szCs w:val="22"/>
        </w:rPr>
        <w:t xml:space="preserve"> </w:t>
      </w:r>
      <w:r>
        <w:rPr>
          <w:rFonts w:ascii="Arial" w:hAnsi="Arial" w:cs="Arial"/>
          <w:noProof/>
          <w:sz w:val="22"/>
          <w:szCs w:val="22"/>
        </w:rPr>
        <w:t>u</w:t>
      </w:r>
      <w:r w:rsidR="00AB56FB" w:rsidRPr="00C67100">
        <w:rPr>
          <w:rFonts w:ascii="Arial" w:hAnsi="Arial" w:cs="Arial"/>
          <w:noProof/>
          <w:sz w:val="22"/>
          <w:szCs w:val="22"/>
        </w:rPr>
        <w:t xml:space="preserve"> o</w:t>
      </w:r>
      <w:r>
        <w:rPr>
          <w:rFonts w:ascii="Arial" w:hAnsi="Arial" w:cs="Arial"/>
          <w:noProof/>
          <w:sz w:val="22"/>
          <w:szCs w:val="22"/>
        </w:rPr>
        <w:t>bzir</w:t>
      </w:r>
      <w:r w:rsidR="00AB56FB" w:rsidRPr="00C67100">
        <w:rPr>
          <w:rFonts w:ascii="Arial" w:hAnsi="Arial" w:cs="Arial"/>
          <w:noProof/>
          <w:sz w:val="22"/>
          <w:szCs w:val="22"/>
        </w:rPr>
        <w:t xml:space="preserve"> </w:t>
      </w:r>
      <w:r>
        <w:rPr>
          <w:rFonts w:ascii="Arial" w:hAnsi="Arial" w:cs="Arial"/>
          <w:noProof/>
          <w:sz w:val="22"/>
          <w:szCs w:val="22"/>
        </w:rPr>
        <w:t>v</w:t>
      </w:r>
      <w:r w:rsidR="00AB56FB" w:rsidRPr="00C67100">
        <w:rPr>
          <w:rFonts w:ascii="Arial" w:hAnsi="Arial" w:cs="Arial"/>
          <w:noProof/>
          <w:sz w:val="22"/>
          <w:szCs w:val="22"/>
        </w:rPr>
        <w:t>a</w:t>
      </w:r>
      <w:r>
        <w:rPr>
          <w:rFonts w:ascii="Arial" w:hAnsi="Arial" w:cs="Arial"/>
          <w:noProof/>
          <w:sz w:val="22"/>
          <w:szCs w:val="22"/>
        </w:rPr>
        <w:t>lutu</w:t>
      </w:r>
      <w:r w:rsidR="00AB56FB" w:rsidRPr="00C67100">
        <w:rPr>
          <w:rFonts w:ascii="Arial" w:hAnsi="Arial" w:cs="Arial"/>
          <w:noProof/>
          <w:sz w:val="22"/>
          <w:szCs w:val="22"/>
        </w:rPr>
        <w:t xml:space="preserve"> </w:t>
      </w:r>
      <w:r>
        <w:rPr>
          <w:rFonts w:ascii="Arial" w:hAnsi="Arial" w:cs="Arial"/>
          <w:noProof/>
          <w:sz w:val="22"/>
          <w:szCs w:val="22"/>
        </w:rPr>
        <w:t>rashoda</w:t>
      </w:r>
      <w:r w:rsidR="00AB56FB" w:rsidRPr="00C67100">
        <w:rPr>
          <w:rFonts w:ascii="Arial" w:hAnsi="Arial" w:cs="Arial"/>
          <w:noProof/>
          <w:sz w:val="22"/>
          <w:szCs w:val="22"/>
        </w:rPr>
        <w:t xml:space="preserve"> </w:t>
      </w:r>
      <w:r>
        <w:rPr>
          <w:rFonts w:ascii="Arial" w:hAnsi="Arial" w:cs="Arial"/>
          <w:noProof/>
          <w:sz w:val="22"/>
          <w:szCs w:val="22"/>
        </w:rPr>
        <w:t>k</w:t>
      </w:r>
      <w:r w:rsidR="00AB56FB" w:rsidRPr="00C67100">
        <w:rPr>
          <w:rFonts w:ascii="Arial" w:hAnsi="Arial" w:cs="Arial"/>
          <w:noProof/>
          <w:sz w:val="22"/>
          <w:szCs w:val="22"/>
        </w:rPr>
        <w:t>oj</w:t>
      </w:r>
      <w:r>
        <w:rPr>
          <w:rFonts w:ascii="Arial" w:hAnsi="Arial" w:cs="Arial"/>
          <w:noProof/>
          <w:sz w:val="22"/>
          <w:szCs w:val="22"/>
        </w:rPr>
        <w:t>i</w:t>
      </w:r>
      <w:r w:rsidR="00AB56FB" w:rsidRPr="00C67100">
        <w:rPr>
          <w:rFonts w:ascii="Arial" w:hAnsi="Arial" w:cs="Arial"/>
          <w:noProof/>
          <w:sz w:val="22"/>
          <w:szCs w:val="22"/>
        </w:rPr>
        <w:t xml:space="preserve"> </w:t>
      </w:r>
      <w:r>
        <w:rPr>
          <w:rFonts w:ascii="Arial" w:hAnsi="Arial" w:cs="Arial"/>
          <w:noProof/>
          <w:sz w:val="22"/>
          <w:szCs w:val="22"/>
        </w:rPr>
        <w:t>će</w:t>
      </w:r>
      <w:r w:rsidR="00AB56FB" w:rsidRPr="00C67100">
        <w:rPr>
          <w:rFonts w:ascii="Arial" w:hAnsi="Arial" w:cs="Arial"/>
          <w:noProof/>
          <w:sz w:val="22"/>
          <w:szCs w:val="22"/>
        </w:rPr>
        <w:t xml:space="preserve"> </w:t>
      </w:r>
      <w:r>
        <w:rPr>
          <w:rFonts w:ascii="Arial" w:hAnsi="Arial" w:cs="Arial"/>
          <w:noProof/>
          <w:sz w:val="22"/>
          <w:szCs w:val="22"/>
        </w:rPr>
        <w:t>biti</w:t>
      </w:r>
      <w:r w:rsidR="00AB56FB" w:rsidRPr="00C67100">
        <w:rPr>
          <w:rFonts w:ascii="Arial" w:hAnsi="Arial" w:cs="Arial"/>
          <w:noProof/>
          <w:sz w:val="22"/>
          <w:szCs w:val="22"/>
        </w:rPr>
        <w:t xml:space="preserve"> </w:t>
      </w:r>
      <w:r>
        <w:rPr>
          <w:rFonts w:ascii="Arial" w:hAnsi="Arial" w:cs="Arial"/>
          <w:noProof/>
          <w:sz w:val="22"/>
          <w:szCs w:val="22"/>
        </w:rPr>
        <w:t>plaćen</w:t>
      </w:r>
      <w:r w:rsidR="00AB56FB" w:rsidRPr="00C67100">
        <w:rPr>
          <w:rFonts w:ascii="Arial" w:hAnsi="Arial" w:cs="Arial"/>
          <w:noProof/>
          <w:sz w:val="22"/>
          <w:szCs w:val="22"/>
        </w:rPr>
        <w:t xml:space="preserve"> </w:t>
      </w:r>
      <w:r>
        <w:rPr>
          <w:rFonts w:ascii="Arial" w:hAnsi="Arial" w:cs="Arial"/>
          <w:noProof/>
          <w:sz w:val="22"/>
          <w:szCs w:val="22"/>
        </w:rPr>
        <w:t>tom</w:t>
      </w:r>
      <w:r w:rsidR="00AB56FB" w:rsidRPr="00C67100">
        <w:rPr>
          <w:rFonts w:ascii="Arial" w:hAnsi="Arial" w:cs="Arial"/>
          <w:noProof/>
          <w:sz w:val="22"/>
          <w:szCs w:val="22"/>
        </w:rPr>
        <w:t xml:space="preserve"> </w:t>
      </w:r>
      <w:r>
        <w:rPr>
          <w:rFonts w:ascii="Arial" w:hAnsi="Arial" w:cs="Arial"/>
          <w:noProof/>
          <w:sz w:val="22"/>
          <w:szCs w:val="22"/>
        </w:rPr>
        <w:t>isplatom</w:t>
      </w:r>
      <w:r w:rsidR="00AB56FB" w:rsidRPr="00C67100">
        <w:rPr>
          <w:rFonts w:ascii="Arial" w:hAnsi="Arial" w:cs="Arial"/>
          <w:noProof/>
          <w:sz w:val="22"/>
          <w:szCs w:val="22"/>
        </w:rPr>
        <w:t>.</w:t>
      </w:r>
    </w:p>
    <w:p w14:paraId="4D23C714" w14:textId="77777777" w:rsidR="00AB56FB" w:rsidRPr="00C67100" w:rsidRDefault="00AB56FB" w:rsidP="006B1F55">
      <w:pPr>
        <w:spacing w:after="0" w:line="240" w:lineRule="auto"/>
        <w:rPr>
          <w:rFonts w:ascii="Arial" w:hAnsi="Arial" w:cs="Arial"/>
          <w:noProof/>
        </w:rPr>
      </w:pPr>
    </w:p>
    <w:p w14:paraId="7099381C" w14:textId="6308A2C9" w:rsidR="00AB56FB" w:rsidRPr="00C67100" w:rsidRDefault="00B47EA7" w:rsidP="005C03B7">
      <w:pPr>
        <w:pStyle w:val="Heading3"/>
        <w:keepNext w:val="0"/>
        <w:keepLines w:val="0"/>
        <w:widowControl w:val="0"/>
        <w:numPr>
          <w:ilvl w:val="1"/>
          <w:numId w:val="3"/>
        </w:numPr>
        <w:tabs>
          <w:tab w:val="clear" w:pos="1701"/>
          <w:tab w:val="clear" w:pos="2268"/>
          <w:tab w:val="left" w:pos="943"/>
        </w:tabs>
        <w:overflowPunct/>
        <w:autoSpaceDE/>
        <w:autoSpaceDN/>
        <w:adjustRightInd/>
        <w:spacing w:after="0"/>
        <w:ind w:left="944" w:hanging="764"/>
        <w:textAlignment w:val="auto"/>
        <w:rPr>
          <w:rFonts w:cs="Arial"/>
          <w:noProof/>
          <w:sz w:val="22"/>
          <w:szCs w:val="22"/>
          <w:u w:val="single"/>
        </w:rPr>
      </w:pPr>
      <w:r>
        <w:rPr>
          <w:rFonts w:cs="Arial"/>
          <w:noProof/>
          <w:sz w:val="22"/>
          <w:szCs w:val="22"/>
          <w:u w:val="single"/>
        </w:rPr>
        <w:t>P</w:t>
      </w:r>
      <w:r w:rsidR="00AB56FB" w:rsidRPr="00C67100">
        <w:rPr>
          <w:rFonts w:cs="Arial"/>
          <w:noProof/>
          <w:sz w:val="22"/>
          <w:szCs w:val="22"/>
          <w:u w:val="single"/>
        </w:rPr>
        <w:t>o</w:t>
      </w:r>
      <w:r>
        <w:rPr>
          <w:rFonts w:cs="Arial"/>
          <w:noProof/>
          <w:sz w:val="22"/>
          <w:szCs w:val="22"/>
          <w:u w:val="single"/>
        </w:rPr>
        <w:t>tvrd</w:t>
      </w:r>
      <w:r w:rsidR="00AB56FB" w:rsidRPr="00C67100">
        <w:rPr>
          <w:rFonts w:cs="Arial"/>
          <w:noProof/>
          <w:sz w:val="22"/>
          <w:szCs w:val="22"/>
          <w:u w:val="single"/>
        </w:rPr>
        <w:t xml:space="preserve">a </w:t>
      </w:r>
      <w:r>
        <w:rPr>
          <w:rFonts w:cs="Arial"/>
          <w:noProof/>
          <w:sz w:val="22"/>
          <w:szCs w:val="22"/>
          <w:u w:val="single"/>
        </w:rPr>
        <w:t>B</w:t>
      </w:r>
      <w:r w:rsidR="00AB56FB" w:rsidRPr="00C67100">
        <w:rPr>
          <w:rFonts w:cs="Arial"/>
          <w:noProof/>
          <w:sz w:val="22"/>
          <w:szCs w:val="22"/>
          <w:u w:val="single"/>
        </w:rPr>
        <w:t>a</w:t>
      </w:r>
      <w:r>
        <w:rPr>
          <w:rFonts w:cs="Arial"/>
          <w:noProof/>
          <w:sz w:val="22"/>
          <w:szCs w:val="22"/>
          <w:u w:val="single"/>
        </w:rPr>
        <w:t>nk</w:t>
      </w:r>
      <w:r w:rsidR="00AB56FB" w:rsidRPr="00C67100">
        <w:rPr>
          <w:rFonts w:cs="Arial"/>
          <w:noProof/>
          <w:sz w:val="22"/>
          <w:szCs w:val="22"/>
          <w:u w:val="single"/>
        </w:rPr>
        <w:t>e</w:t>
      </w:r>
    </w:p>
    <w:p w14:paraId="410A6EF3" w14:textId="77777777" w:rsidR="00AB56FB" w:rsidRPr="00C67100" w:rsidRDefault="00AB56FB" w:rsidP="006B1F55">
      <w:pPr>
        <w:spacing w:after="0" w:line="240" w:lineRule="auto"/>
        <w:rPr>
          <w:rFonts w:ascii="Arial" w:hAnsi="Arial" w:cs="Arial"/>
          <w:noProof/>
        </w:rPr>
      </w:pPr>
    </w:p>
    <w:p w14:paraId="484F45F4" w14:textId="5AC29A9B" w:rsidR="00AB56FB" w:rsidRDefault="00B47EA7" w:rsidP="006B1F55">
      <w:pPr>
        <w:pStyle w:val="BodyText"/>
        <w:spacing w:after="0"/>
        <w:ind w:left="900" w:right="158"/>
        <w:jc w:val="both"/>
        <w:rPr>
          <w:rFonts w:ascii="Arial" w:hAnsi="Arial" w:cs="Arial"/>
          <w:noProof/>
          <w:sz w:val="22"/>
          <w:szCs w:val="22"/>
        </w:rPr>
      </w:pPr>
      <w:r>
        <w:rPr>
          <w:rFonts w:ascii="Arial" w:hAnsi="Arial" w:cs="Arial"/>
          <w:noProof/>
          <w:sz w:val="22"/>
          <w:szCs w:val="22"/>
        </w:rPr>
        <w:t>B</w:t>
      </w:r>
      <w:r w:rsidR="00AB56FB" w:rsidRPr="00A532B5">
        <w:rPr>
          <w:rFonts w:ascii="Arial" w:hAnsi="Arial" w:cs="Arial"/>
          <w:noProof/>
          <w:sz w:val="22"/>
          <w:szCs w:val="22"/>
        </w:rPr>
        <w:t>a</w:t>
      </w:r>
      <w:r>
        <w:rPr>
          <w:rFonts w:ascii="Arial" w:hAnsi="Arial" w:cs="Arial"/>
          <w:noProof/>
          <w:sz w:val="22"/>
          <w:szCs w:val="22"/>
        </w:rPr>
        <w:t>nk</w:t>
      </w:r>
      <w:r w:rsidR="00AB56FB" w:rsidRPr="00A532B5">
        <w:rPr>
          <w:rFonts w:ascii="Arial" w:hAnsi="Arial" w:cs="Arial"/>
          <w:noProof/>
          <w:sz w:val="22"/>
          <w:szCs w:val="22"/>
        </w:rPr>
        <w:t xml:space="preserve">a </w:t>
      </w:r>
      <w:r>
        <w:rPr>
          <w:rFonts w:ascii="Arial" w:hAnsi="Arial" w:cs="Arial"/>
          <w:noProof/>
          <w:sz w:val="22"/>
          <w:szCs w:val="22"/>
        </w:rPr>
        <w:t>dostavlja</w:t>
      </w:r>
      <w:r w:rsidR="00AB56FB" w:rsidRPr="00A532B5">
        <w:rPr>
          <w:rFonts w:ascii="Arial" w:hAnsi="Arial" w:cs="Arial"/>
          <w:noProof/>
          <w:sz w:val="22"/>
          <w:szCs w:val="22"/>
        </w:rPr>
        <w:t xml:space="preserve"> </w:t>
      </w:r>
      <w:r>
        <w:rPr>
          <w:rFonts w:ascii="Arial" w:hAnsi="Arial" w:cs="Arial"/>
          <w:noProof/>
          <w:sz w:val="22"/>
          <w:szCs w:val="22"/>
        </w:rPr>
        <w:t>Z</w:t>
      </w:r>
      <w:r w:rsidR="00AB56FB" w:rsidRPr="00A532B5">
        <w:rPr>
          <w:rFonts w:ascii="Arial" w:hAnsi="Arial" w:cs="Arial"/>
          <w:noProof/>
          <w:sz w:val="22"/>
          <w:szCs w:val="22"/>
        </w:rPr>
        <w:t>aj</w:t>
      </w:r>
      <w:r>
        <w:rPr>
          <w:rFonts w:ascii="Arial" w:hAnsi="Arial" w:cs="Arial"/>
          <w:noProof/>
          <w:sz w:val="22"/>
          <w:szCs w:val="22"/>
        </w:rPr>
        <w:t>m</w:t>
      </w:r>
      <w:r w:rsidR="00AB56FB" w:rsidRPr="00A532B5">
        <w:rPr>
          <w:rFonts w:ascii="Arial" w:hAnsi="Arial" w:cs="Arial"/>
          <w:noProof/>
          <w:sz w:val="22"/>
          <w:szCs w:val="22"/>
        </w:rPr>
        <w:t>o</w:t>
      </w:r>
      <w:r>
        <w:rPr>
          <w:rFonts w:ascii="Arial" w:hAnsi="Arial" w:cs="Arial"/>
          <w:noProof/>
          <w:sz w:val="22"/>
          <w:szCs w:val="22"/>
        </w:rPr>
        <w:t>primcu</w:t>
      </w:r>
      <w:r w:rsidR="00AB56FB" w:rsidRPr="00A532B5">
        <w:rPr>
          <w:rFonts w:ascii="Arial" w:hAnsi="Arial" w:cs="Arial"/>
          <w:noProof/>
          <w:sz w:val="22"/>
          <w:szCs w:val="22"/>
        </w:rPr>
        <w:t xml:space="preserve"> </w:t>
      </w:r>
      <w:r>
        <w:rPr>
          <w:rFonts w:ascii="Arial" w:hAnsi="Arial" w:cs="Arial"/>
          <w:noProof/>
          <w:sz w:val="22"/>
          <w:szCs w:val="22"/>
        </w:rPr>
        <w:t>plan</w:t>
      </w:r>
      <w:r w:rsidR="00AB56FB" w:rsidRPr="00A532B5">
        <w:rPr>
          <w:rFonts w:ascii="Arial" w:hAnsi="Arial" w:cs="Arial"/>
          <w:noProof/>
          <w:sz w:val="22"/>
          <w:szCs w:val="22"/>
        </w:rPr>
        <w:t xml:space="preserve"> o</w:t>
      </w:r>
      <w:r>
        <w:rPr>
          <w:rFonts w:ascii="Arial" w:hAnsi="Arial" w:cs="Arial"/>
          <w:noProof/>
          <w:sz w:val="22"/>
          <w:szCs w:val="22"/>
        </w:rPr>
        <w:t>tpl</w:t>
      </w:r>
      <w:r w:rsidR="00AB56FB" w:rsidRPr="00A532B5">
        <w:rPr>
          <w:rFonts w:ascii="Arial" w:hAnsi="Arial" w:cs="Arial"/>
          <w:noProof/>
          <w:sz w:val="22"/>
          <w:szCs w:val="22"/>
        </w:rPr>
        <w:t>a</w:t>
      </w:r>
      <w:r>
        <w:rPr>
          <w:rFonts w:ascii="Arial" w:hAnsi="Arial" w:cs="Arial"/>
          <w:noProof/>
          <w:sz w:val="22"/>
          <w:szCs w:val="22"/>
        </w:rPr>
        <w:t>t</w:t>
      </w:r>
      <w:r w:rsidR="00AB56FB" w:rsidRPr="00A532B5">
        <w:rPr>
          <w:rFonts w:ascii="Arial" w:hAnsi="Arial" w:cs="Arial"/>
          <w:noProof/>
          <w:sz w:val="22"/>
          <w:szCs w:val="22"/>
        </w:rPr>
        <w:t xml:space="preserve">e </w:t>
      </w:r>
      <w:r>
        <w:rPr>
          <w:rFonts w:ascii="Arial" w:hAnsi="Arial" w:cs="Arial"/>
          <w:noProof/>
          <w:sz w:val="22"/>
          <w:szCs w:val="22"/>
        </w:rPr>
        <w:t>k</w:t>
      </w:r>
      <w:r w:rsidR="00AB56FB" w:rsidRPr="00A532B5">
        <w:rPr>
          <w:rFonts w:ascii="Arial" w:hAnsi="Arial" w:cs="Arial"/>
          <w:noProof/>
          <w:sz w:val="22"/>
          <w:szCs w:val="22"/>
        </w:rPr>
        <w:t>oj</w:t>
      </w:r>
      <w:r>
        <w:rPr>
          <w:rFonts w:ascii="Arial" w:hAnsi="Arial" w:cs="Arial"/>
          <w:noProof/>
          <w:sz w:val="22"/>
          <w:szCs w:val="22"/>
        </w:rPr>
        <w:t>i</w:t>
      </w:r>
      <w:r w:rsidR="00AB56FB" w:rsidRPr="00A532B5">
        <w:rPr>
          <w:rFonts w:ascii="Arial" w:hAnsi="Arial" w:cs="Arial"/>
          <w:noProof/>
          <w:sz w:val="22"/>
          <w:szCs w:val="22"/>
        </w:rPr>
        <w:t xml:space="preserve"> </w:t>
      </w:r>
      <w:r>
        <w:rPr>
          <w:rFonts w:ascii="Arial" w:hAnsi="Arial" w:cs="Arial"/>
          <w:noProof/>
          <w:sz w:val="22"/>
          <w:szCs w:val="22"/>
        </w:rPr>
        <w:t>s</w:t>
      </w:r>
      <w:r w:rsidR="00AB56FB" w:rsidRPr="00A532B5">
        <w:rPr>
          <w:rFonts w:ascii="Arial" w:hAnsi="Arial" w:cs="Arial"/>
          <w:noProof/>
          <w:sz w:val="22"/>
          <w:szCs w:val="22"/>
        </w:rPr>
        <w:t xml:space="preserve">e </w:t>
      </w:r>
      <w:r>
        <w:rPr>
          <w:rFonts w:ascii="Arial" w:hAnsi="Arial" w:cs="Arial"/>
          <w:noProof/>
          <w:sz w:val="22"/>
          <w:szCs w:val="22"/>
        </w:rPr>
        <w:t>navodi</w:t>
      </w:r>
      <w:r w:rsidR="00AB56FB" w:rsidRPr="00A532B5">
        <w:rPr>
          <w:rFonts w:ascii="Arial" w:hAnsi="Arial" w:cs="Arial"/>
          <w:noProof/>
          <w:sz w:val="22"/>
          <w:szCs w:val="22"/>
        </w:rPr>
        <w:t xml:space="preserve"> </w:t>
      </w:r>
      <w:r>
        <w:rPr>
          <w:rFonts w:ascii="Arial" w:hAnsi="Arial" w:cs="Arial"/>
          <w:noProof/>
          <w:sz w:val="22"/>
          <w:szCs w:val="22"/>
        </w:rPr>
        <w:t>u</w:t>
      </w:r>
      <w:r w:rsidR="00AB56FB" w:rsidRPr="00A532B5">
        <w:rPr>
          <w:rFonts w:ascii="Arial" w:hAnsi="Arial" w:cs="Arial"/>
          <w:noProof/>
          <w:sz w:val="22"/>
          <w:szCs w:val="22"/>
        </w:rPr>
        <w:t xml:space="preserve"> </w:t>
      </w:r>
      <w:r>
        <w:rPr>
          <w:rFonts w:ascii="Arial" w:hAnsi="Arial" w:cs="Arial"/>
          <w:noProof/>
          <w:sz w:val="22"/>
          <w:szCs w:val="22"/>
        </w:rPr>
        <w:t>čl</w:t>
      </w:r>
      <w:r w:rsidR="00AB56FB" w:rsidRPr="00A532B5">
        <w:rPr>
          <w:rFonts w:ascii="Arial" w:hAnsi="Arial" w:cs="Arial"/>
          <w:noProof/>
          <w:sz w:val="22"/>
          <w:szCs w:val="22"/>
        </w:rPr>
        <w:t>a</w:t>
      </w:r>
      <w:r>
        <w:rPr>
          <w:rFonts w:ascii="Arial" w:hAnsi="Arial" w:cs="Arial"/>
          <w:noProof/>
          <w:sz w:val="22"/>
          <w:szCs w:val="22"/>
        </w:rPr>
        <w:t>nu</w:t>
      </w:r>
      <w:r w:rsidR="00AB56FB" w:rsidRPr="00A532B5">
        <w:rPr>
          <w:rFonts w:ascii="Arial" w:hAnsi="Arial" w:cs="Arial"/>
          <w:noProof/>
          <w:sz w:val="22"/>
          <w:szCs w:val="22"/>
        </w:rPr>
        <w:t xml:space="preserve"> 4.1, </w:t>
      </w:r>
      <w:r>
        <w:rPr>
          <w:rFonts w:ascii="Arial" w:hAnsi="Arial" w:cs="Arial"/>
          <w:noProof/>
          <w:sz w:val="22"/>
          <w:szCs w:val="22"/>
        </w:rPr>
        <w:t>ukoliko</w:t>
      </w:r>
      <w:r w:rsidR="00AB56FB" w:rsidRPr="00A532B5">
        <w:rPr>
          <w:rFonts w:ascii="Arial" w:hAnsi="Arial" w:cs="Arial"/>
          <w:noProof/>
          <w:sz w:val="22"/>
          <w:szCs w:val="22"/>
        </w:rPr>
        <w:t xml:space="preserve"> </w:t>
      </w:r>
      <w:r>
        <w:rPr>
          <w:rFonts w:ascii="Arial" w:hAnsi="Arial" w:cs="Arial"/>
          <w:noProof/>
          <w:sz w:val="22"/>
          <w:szCs w:val="22"/>
          <w:lang w:val="sr-Cyrl-RS"/>
        </w:rPr>
        <w:t>postoji</w:t>
      </w:r>
      <w:r w:rsidR="00AB56FB">
        <w:rPr>
          <w:rFonts w:ascii="Arial" w:hAnsi="Arial" w:cs="Arial"/>
          <w:noProof/>
          <w:sz w:val="22"/>
          <w:szCs w:val="22"/>
        </w:rPr>
        <w:t xml:space="preserve">, </w:t>
      </w:r>
      <w:r>
        <w:rPr>
          <w:rFonts w:ascii="Arial" w:hAnsi="Arial" w:cs="Arial"/>
          <w:noProof/>
          <w:sz w:val="22"/>
          <w:szCs w:val="22"/>
        </w:rPr>
        <w:t>k</w:t>
      </w:r>
      <w:r w:rsidR="00AB56FB" w:rsidRPr="00C67100">
        <w:rPr>
          <w:rFonts w:ascii="Arial" w:hAnsi="Arial" w:cs="Arial"/>
          <w:noProof/>
          <w:sz w:val="22"/>
          <w:szCs w:val="22"/>
        </w:rPr>
        <w:t xml:space="preserve">oja </w:t>
      </w:r>
      <w:r>
        <w:rPr>
          <w:rFonts w:ascii="Arial" w:hAnsi="Arial" w:cs="Arial"/>
          <w:noProof/>
          <w:sz w:val="22"/>
          <w:szCs w:val="22"/>
        </w:rPr>
        <w:t>prik</w:t>
      </w:r>
      <w:r w:rsidR="00AB56FB" w:rsidRPr="00C67100">
        <w:rPr>
          <w:rFonts w:ascii="Arial" w:hAnsi="Arial" w:cs="Arial"/>
          <w:noProof/>
          <w:sz w:val="22"/>
          <w:szCs w:val="22"/>
        </w:rPr>
        <w:t>a</w:t>
      </w:r>
      <w:r>
        <w:rPr>
          <w:rFonts w:ascii="Arial" w:hAnsi="Arial" w:cs="Arial"/>
          <w:noProof/>
          <w:sz w:val="22"/>
          <w:szCs w:val="22"/>
        </w:rPr>
        <w:t>zu</w:t>
      </w:r>
      <w:r w:rsidR="00AB56FB" w:rsidRPr="00C67100">
        <w:rPr>
          <w:rFonts w:ascii="Arial" w:hAnsi="Arial" w:cs="Arial"/>
          <w:noProof/>
          <w:sz w:val="22"/>
          <w:szCs w:val="22"/>
        </w:rPr>
        <w:t xml:space="preserve">je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 xml:space="preserve">e, </w:t>
      </w:r>
      <w:r>
        <w:rPr>
          <w:rFonts w:ascii="Arial" w:hAnsi="Arial" w:cs="Arial"/>
          <w:noProof/>
          <w:sz w:val="22"/>
          <w:szCs w:val="22"/>
        </w:rPr>
        <w:t>v</w:t>
      </w:r>
      <w:r w:rsidR="00AB56FB" w:rsidRPr="00C67100">
        <w:rPr>
          <w:rFonts w:ascii="Arial" w:hAnsi="Arial" w:cs="Arial"/>
          <w:noProof/>
          <w:sz w:val="22"/>
          <w:szCs w:val="22"/>
        </w:rPr>
        <w:t>a</w:t>
      </w:r>
      <w:r>
        <w:rPr>
          <w:rFonts w:ascii="Arial" w:hAnsi="Arial" w:cs="Arial"/>
          <w:noProof/>
          <w:sz w:val="22"/>
          <w:szCs w:val="22"/>
        </w:rPr>
        <w:t>lutu</w:t>
      </w:r>
      <w:r w:rsidR="00AB56FB" w:rsidRPr="00C67100">
        <w:rPr>
          <w:rFonts w:ascii="Arial" w:hAnsi="Arial" w:cs="Arial"/>
          <w:noProof/>
          <w:sz w:val="22"/>
          <w:szCs w:val="22"/>
        </w:rPr>
        <w:t xml:space="preserve">,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e</w:t>
      </w:r>
      <w:r>
        <w:rPr>
          <w:rFonts w:ascii="Arial" w:hAnsi="Arial" w:cs="Arial"/>
          <w:noProof/>
          <w:sz w:val="22"/>
          <w:szCs w:val="22"/>
        </w:rPr>
        <w:t>ni</w:t>
      </w:r>
      <w:r w:rsidR="00AB56FB" w:rsidRPr="00C67100">
        <w:rPr>
          <w:rFonts w:ascii="Arial" w:hAnsi="Arial" w:cs="Arial"/>
          <w:noProof/>
          <w:sz w:val="22"/>
          <w:szCs w:val="22"/>
        </w:rPr>
        <w:t xml:space="preserve"> </w:t>
      </w:r>
      <w:r>
        <w:rPr>
          <w:rFonts w:ascii="Arial" w:hAnsi="Arial" w:cs="Arial"/>
          <w:noProof/>
          <w:sz w:val="22"/>
          <w:szCs w:val="22"/>
        </w:rPr>
        <w:t>izn</w:t>
      </w:r>
      <w:r w:rsidR="00AB56FB" w:rsidRPr="00C67100">
        <w:rPr>
          <w:rFonts w:ascii="Arial" w:hAnsi="Arial" w:cs="Arial"/>
          <w:noProof/>
          <w:sz w:val="22"/>
          <w:szCs w:val="22"/>
        </w:rPr>
        <w:t>o</w:t>
      </w:r>
      <w:r>
        <w:rPr>
          <w:rFonts w:ascii="Arial" w:hAnsi="Arial" w:cs="Arial"/>
          <w:noProof/>
          <w:sz w:val="22"/>
          <w:szCs w:val="22"/>
        </w:rPr>
        <w:t>s</w:t>
      </w:r>
      <w:r w:rsidR="00AB56FB" w:rsidRPr="00C67100">
        <w:rPr>
          <w:rFonts w:ascii="Arial" w:hAnsi="Arial" w:cs="Arial"/>
          <w:noProof/>
          <w:sz w:val="22"/>
          <w:szCs w:val="22"/>
        </w:rPr>
        <w:t xml:space="preserve">, </w:t>
      </w:r>
      <w:r>
        <w:rPr>
          <w:rFonts w:ascii="Arial" w:hAnsi="Arial" w:cs="Arial"/>
          <w:noProof/>
          <w:sz w:val="22"/>
          <w:szCs w:val="22"/>
        </w:rPr>
        <w:t>uslove</w:t>
      </w:r>
      <w:r w:rsidR="00AB56FB" w:rsidRPr="00C67100">
        <w:rPr>
          <w:rFonts w:ascii="Arial" w:hAnsi="Arial" w:cs="Arial"/>
          <w:noProof/>
          <w:sz w:val="22"/>
          <w:szCs w:val="22"/>
        </w:rPr>
        <w:t xml:space="preserve"> o</w:t>
      </w:r>
      <w:r>
        <w:rPr>
          <w:rFonts w:ascii="Arial" w:hAnsi="Arial" w:cs="Arial"/>
          <w:noProof/>
          <w:sz w:val="22"/>
          <w:szCs w:val="22"/>
        </w:rPr>
        <w:t>tpl</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 xml:space="preserve">e </w:t>
      </w:r>
      <w:r>
        <w:rPr>
          <w:rFonts w:ascii="Arial" w:hAnsi="Arial" w:cs="Arial"/>
          <w:noProof/>
          <w:sz w:val="22"/>
          <w:szCs w:val="22"/>
        </w:rPr>
        <w:t>i</w:t>
      </w:r>
      <w:r w:rsidR="00AB56FB" w:rsidRPr="00C67100">
        <w:rPr>
          <w:rFonts w:ascii="Arial" w:hAnsi="Arial" w:cs="Arial"/>
          <w:noProof/>
          <w:sz w:val="22"/>
          <w:szCs w:val="22"/>
        </w:rPr>
        <w:t xml:space="preserve"> </w:t>
      </w: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m</w:t>
      </w:r>
      <w:r w:rsidR="00AB56FB" w:rsidRPr="00C67100">
        <w:rPr>
          <w:rFonts w:ascii="Arial" w:hAnsi="Arial" w:cs="Arial"/>
          <w:noProof/>
          <w:sz w:val="22"/>
          <w:szCs w:val="22"/>
        </w:rPr>
        <w:t>a</w:t>
      </w:r>
      <w:r>
        <w:rPr>
          <w:rFonts w:ascii="Arial" w:hAnsi="Arial" w:cs="Arial"/>
          <w:noProof/>
          <w:sz w:val="22"/>
          <w:szCs w:val="22"/>
        </w:rPr>
        <w:t>tnu</w:t>
      </w:r>
      <w:r w:rsidR="00AB56FB" w:rsidRPr="00C67100">
        <w:rPr>
          <w:rFonts w:ascii="Arial" w:hAnsi="Arial" w:cs="Arial"/>
          <w:noProof/>
          <w:sz w:val="22"/>
          <w:szCs w:val="22"/>
        </w:rPr>
        <w:t xml:space="preserve">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pu</w:t>
      </w:r>
      <w:r w:rsidR="00AB56FB" w:rsidRPr="00C67100">
        <w:rPr>
          <w:rFonts w:ascii="Arial" w:hAnsi="Arial" w:cs="Arial"/>
          <w:noProof/>
          <w:sz w:val="22"/>
          <w:szCs w:val="22"/>
        </w:rPr>
        <w:t xml:space="preserve"> </w:t>
      </w:r>
      <w:r>
        <w:rPr>
          <w:rFonts w:ascii="Arial" w:hAnsi="Arial" w:cs="Arial"/>
          <w:noProof/>
          <w:sz w:val="22"/>
          <w:szCs w:val="22"/>
          <w:lang w:val="sr-Cyrl-RS"/>
        </w:rPr>
        <w:t>za</w:t>
      </w:r>
      <w:r w:rsidR="004D33FB">
        <w:rPr>
          <w:rFonts w:ascii="Arial" w:hAnsi="Arial" w:cs="Arial"/>
          <w:noProof/>
          <w:sz w:val="22"/>
          <w:szCs w:val="22"/>
          <w:lang w:val="sr-Cyrl-RS"/>
        </w:rPr>
        <w:t xml:space="preserve"> </w:t>
      </w:r>
      <w:r>
        <w:rPr>
          <w:rFonts w:ascii="Arial" w:hAnsi="Arial" w:cs="Arial"/>
          <w:noProof/>
          <w:sz w:val="22"/>
          <w:szCs w:val="22"/>
          <w:lang w:val="sr-Cyrl-RS"/>
        </w:rPr>
        <w:t>svaku</w:t>
      </w:r>
      <w:r w:rsidR="004D33FB">
        <w:rPr>
          <w:rFonts w:ascii="Arial" w:hAnsi="Arial" w:cs="Arial"/>
          <w:noProof/>
          <w:sz w:val="22"/>
          <w:szCs w:val="22"/>
          <w:lang w:val="sr-Cyrl-RS"/>
        </w:rPr>
        <w:t xml:space="preserve"> </w:t>
      </w:r>
      <w:r>
        <w:rPr>
          <w:rFonts w:ascii="Arial" w:hAnsi="Arial" w:cs="Arial"/>
          <w:noProof/>
          <w:sz w:val="22"/>
          <w:szCs w:val="22"/>
          <w:lang w:val="sr-Cyrl-RS"/>
        </w:rPr>
        <w:t>Tranšu</w:t>
      </w:r>
      <w:r w:rsidR="004D33FB">
        <w:rPr>
          <w:rFonts w:ascii="Arial" w:hAnsi="Arial" w:cs="Arial"/>
          <w:noProof/>
          <w:sz w:val="22"/>
          <w:szCs w:val="22"/>
          <w:lang w:val="sr-Cyrl-RS"/>
        </w:rPr>
        <w:t xml:space="preserve">, </w:t>
      </w:r>
      <w:r>
        <w:rPr>
          <w:rFonts w:ascii="Arial" w:hAnsi="Arial" w:cs="Arial"/>
          <w:noProof/>
          <w:sz w:val="22"/>
          <w:szCs w:val="22"/>
          <w:lang w:val="sr-Cyrl-RS"/>
        </w:rPr>
        <w:t>ne</w:t>
      </w:r>
      <w:r w:rsidR="004D33FB">
        <w:rPr>
          <w:rFonts w:ascii="Arial" w:hAnsi="Arial" w:cs="Arial"/>
          <w:noProof/>
          <w:sz w:val="22"/>
          <w:szCs w:val="22"/>
          <w:lang w:val="sr-Cyrl-RS"/>
        </w:rPr>
        <w:t xml:space="preserve"> </w:t>
      </w:r>
      <w:r>
        <w:rPr>
          <w:rFonts w:ascii="Arial" w:hAnsi="Arial" w:cs="Arial"/>
          <w:noProof/>
          <w:sz w:val="22"/>
          <w:szCs w:val="22"/>
          <w:lang w:val="sr-Cyrl-RS"/>
        </w:rPr>
        <w:t>kasnije</w:t>
      </w:r>
      <w:r w:rsidR="004D33FB">
        <w:rPr>
          <w:rFonts w:ascii="Arial" w:hAnsi="Arial" w:cs="Arial"/>
          <w:noProof/>
          <w:sz w:val="22"/>
          <w:szCs w:val="22"/>
          <w:lang w:val="sr-Cyrl-RS"/>
        </w:rPr>
        <w:t xml:space="preserve"> </w:t>
      </w:r>
      <w:r>
        <w:rPr>
          <w:rFonts w:ascii="Arial" w:hAnsi="Arial" w:cs="Arial"/>
          <w:noProof/>
          <w:sz w:val="22"/>
          <w:szCs w:val="22"/>
          <w:lang w:val="sr-Cyrl-RS"/>
        </w:rPr>
        <w:t>od</w:t>
      </w:r>
      <w:r w:rsidR="004D33FB">
        <w:rPr>
          <w:rFonts w:ascii="Arial" w:hAnsi="Arial" w:cs="Arial"/>
          <w:noProof/>
          <w:sz w:val="22"/>
          <w:szCs w:val="22"/>
          <w:lang w:val="sr-Cyrl-RS"/>
        </w:rPr>
        <w:t xml:space="preserve"> 10 (</w:t>
      </w:r>
      <w:r>
        <w:rPr>
          <w:rFonts w:ascii="Arial" w:hAnsi="Arial" w:cs="Arial"/>
          <w:noProof/>
          <w:sz w:val="22"/>
          <w:szCs w:val="22"/>
          <w:lang w:val="sr-Cyrl-RS"/>
        </w:rPr>
        <w:t>deset</w:t>
      </w:r>
      <w:r w:rsidR="004D33FB">
        <w:rPr>
          <w:rFonts w:ascii="Arial" w:hAnsi="Arial" w:cs="Arial"/>
          <w:noProof/>
          <w:sz w:val="22"/>
          <w:szCs w:val="22"/>
          <w:lang w:val="sr-Cyrl-RS"/>
        </w:rPr>
        <w:t xml:space="preserve">) </w:t>
      </w:r>
      <w:r>
        <w:rPr>
          <w:rFonts w:ascii="Arial" w:hAnsi="Arial" w:cs="Arial"/>
          <w:noProof/>
          <w:sz w:val="22"/>
          <w:szCs w:val="22"/>
          <w:lang w:val="sr-Cyrl-RS"/>
        </w:rPr>
        <w:t>kalendarskih</w:t>
      </w:r>
      <w:r w:rsidR="004D33FB">
        <w:rPr>
          <w:rFonts w:ascii="Arial" w:hAnsi="Arial" w:cs="Arial"/>
          <w:noProof/>
          <w:sz w:val="22"/>
          <w:szCs w:val="22"/>
          <w:lang w:val="sr-Cyrl-RS"/>
        </w:rPr>
        <w:t xml:space="preserve"> </w:t>
      </w:r>
      <w:r>
        <w:rPr>
          <w:rFonts w:ascii="Arial" w:hAnsi="Arial" w:cs="Arial"/>
          <w:noProof/>
          <w:sz w:val="22"/>
          <w:szCs w:val="22"/>
          <w:lang w:val="sr-Cyrl-RS"/>
        </w:rPr>
        <w:t>dana</w:t>
      </w:r>
      <w:r w:rsidR="004D33FB">
        <w:rPr>
          <w:rFonts w:ascii="Arial" w:hAnsi="Arial" w:cs="Arial"/>
          <w:noProof/>
          <w:sz w:val="22"/>
          <w:szCs w:val="22"/>
          <w:lang w:val="sr-Cyrl-RS"/>
        </w:rPr>
        <w:t xml:space="preserve"> </w:t>
      </w:r>
      <w:r>
        <w:rPr>
          <w:rFonts w:ascii="Arial" w:hAnsi="Arial" w:cs="Arial"/>
          <w:noProof/>
          <w:sz w:val="22"/>
          <w:szCs w:val="22"/>
          <w:lang w:val="sr-Cyrl-RS"/>
        </w:rPr>
        <w:t>nakon</w:t>
      </w:r>
      <w:r w:rsidR="004D33FB">
        <w:rPr>
          <w:rFonts w:ascii="Arial" w:hAnsi="Arial" w:cs="Arial"/>
          <w:noProof/>
          <w:sz w:val="22"/>
          <w:szCs w:val="22"/>
          <w:lang w:val="sr-Cyrl-RS"/>
        </w:rPr>
        <w:t xml:space="preserve"> </w:t>
      </w:r>
      <w:r>
        <w:rPr>
          <w:rFonts w:ascii="Arial" w:hAnsi="Arial" w:cs="Arial"/>
          <w:noProof/>
          <w:sz w:val="22"/>
          <w:szCs w:val="22"/>
          <w:lang w:val="sr-Cyrl-RS"/>
        </w:rPr>
        <w:t>Zakazanog</w:t>
      </w:r>
      <w:r w:rsidR="004D33FB">
        <w:rPr>
          <w:rFonts w:ascii="Arial" w:hAnsi="Arial" w:cs="Arial"/>
          <w:noProof/>
          <w:sz w:val="22"/>
          <w:szCs w:val="22"/>
          <w:lang w:val="sr-Cyrl-RS"/>
        </w:rPr>
        <w:t xml:space="preserve"> </w:t>
      </w:r>
      <w:r>
        <w:rPr>
          <w:rFonts w:ascii="Arial" w:hAnsi="Arial" w:cs="Arial"/>
          <w:noProof/>
          <w:sz w:val="22"/>
          <w:szCs w:val="22"/>
          <w:lang w:val="sr-Cyrl-RS"/>
        </w:rPr>
        <w:t>datuma</w:t>
      </w:r>
      <w:r w:rsidR="004D33FB">
        <w:rPr>
          <w:rFonts w:ascii="Arial" w:hAnsi="Arial" w:cs="Arial"/>
          <w:noProof/>
          <w:sz w:val="22"/>
          <w:szCs w:val="22"/>
          <w:lang w:val="sr-Cyrl-RS"/>
        </w:rPr>
        <w:t xml:space="preserve"> </w:t>
      </w:r>
      <w:r>
        <w:rPr>
          <w:rFonts w:ascii="Arial" w:hAnsi="Arial" w:cs="Arial"/>
          <w:noProof/>
          <w:sz w:val="22"/>
          <w:szCs w:val="22"/>
          <w:lang w:val="sr-Cyrl-RS"/>
        </w:rPr>
        <w:t>isplate</w:t>
      </w:r>
      <w:r w:rsidR="004D33FB">
        <w:rPr>
          <w:rFonts w:ascii="Arial" w:hAnsi="Arial" w:cs="Arial"/>
          <w:noProof/>
          <w:sz w:val="22"/>
          <w:szCs w:val="22"/>
          <w:lang w:val="sr-Cyrl-RS"/>
        </w:rPr>
        <w:t xml:space="preserve"> </w:t>
      </w:r>
      <w:r>
        <w:rPr>
          <w:rFonts w:ascii="Arial" w:hAnsi="Arial" w:cs="Arial"/>
          <w:noProof/>
          <w:sz w:val="22"/>
          <w:szCs w:val="22"/>
        </w:rPr>
        <w:t>z</w:t>
      </w:r>
      <w:r w:rsidR="00AB56FB" w:rsidRPr="00C67100">
        <w:rPr>
          <w:rFonts w:ascii="Arial" w:hAnsi="Arial" w:cs="Arial"/>
          <w:noProof/>
          <w:sz w:val="22"/>
          <w:szCs w:val="22"/>
        </w:rPr>
        <w:t xml:space="preserve">a </w:t>
      </w:r>
      <w:r>
        <w:rPr>
          <w:rFonts w:ascii="Arial" w:hAnsi="Arial" w:cs="Arial"/>
          <w:noProof/>
          <w:sz w:val="22"/>
          <w:szCs w:val="22"/>
        </w:rPr>
        <w:t>tu</w:t>
      </w:r>
      <w:r w:rsidR="00AB56FB" w:rsidRPr="00C67100">
        <w:rPr>
          <w:rFonts w:ascii="Arial" w:hAnsi="Arial" w:cs="Arial"/>
          <w:noProof/>
          <w:sz w:val="22"/>
          <w:szCs w:val="22"/>
        </w:rPr>
        <w:t xml:space="preserve"> T</w:t>
      </w:r>
      <w:r>
        <w:rPr>
          <w:rFonts w:ascii="Arial" w:hAnsi="Arial" w:cs="Arial"/>
          <w:noProof/>
          <w:sz w:val="22"/>
          <w:szCs w:val="22"/>
        </w:rPr>
        <w:t>r</w:t>
      </w:r>
      <w:r w:rsidR="00AB56FB" w:rsidRPr="00C67100">
        <w:rPr>
          <w:rFonts w:ascii="Arial" w:hAnsi="Arial" w:cs="Arial"/>
          <w:noProof/>
          <w:sz w:val="22"/>
          <w:szCs w:val="22"/>
        </w:rPr>
        <w:t>a</w:t>
      </w:r>
      <w:r>
        <w:rPr>
          <w:rFonts w:ascii="Arial" w:hAnsi="Arial" w:cs="Arial"/>
          <w:noProof/>
          <w:sz w:val="22"/>
          <w:szCs w:val="22"/>
        </w:rPr>
        <w:t>nšu</w:t>
      </w:r>
      <w:r w:rsidR="00AB56FB" w:rsidRPr="00C67100">
        <w:rPr>
          <w:rFonts w:ascii="Arial" w:hAnsi="Arial" w:cs="Arial"/>
          <w:noProof/>
          <w:sz w:val="22"/>
          <w:szCs w:val="22"/>
        </w:rPr>
        <w:t>.</w:t>
      </w:r>
    </w:p>
    <w:p w14:paraId="12587D49" w14:textId="77777777" w:rsidR="004D33FB" w:rsidRPr="001923CC" w:rsidRDefault="004D33FB" w:rsidP="006B1F55">
      <w:pPr>
        <w:pStyle w:val="BodyText"/>
        <w:spacing w:after="0"/>
        <w:ind w:left="900" w:right="158"/>
        <w:jc w:val="both"/>
        <w:rPr>
          <w:rFonts w:ascii="Arial" w:hAnsi="Arial" w:cs="Arial"/>
          <w:noProof/>
          <w:sz w:val="22"/>
          <w:szCs w:val="22"/>
        </w:rPr>
      </w:pPr>
    </w:p>
    <w:p w14:paraId="243B8E24" w14:textId="41C85CA8" w:rsidR="00AB56FB" w:rsidRDefault="00B47EA7" w:rsidP="006B1F55">
      <w:pPr>
        <w:pStyle w:val="BodyText"/>
        <w:spacing w:after="0"/>
        <w:ind w:left="900" w:right="158"/>
        <w:jc w:val="center"/>
        <w:rPr>
          <w:rFonts w:ascii="Arial" w:hAnsi="Arial" w:cs="Arial"/>
          <w:b/>
          <w:noProof/>
          <w:sz w:val="22"/>
          <w:szCs w:val="22"/>
        </w:rPr>
      </w:pPr>
      <w:r>
        <w:rPr>
          <w:rFonts w:ascii="Arial" w:hAnsi="Arial" w:cs="Arial"/>
          <w:b/>
          <w:noProof/>
          <w:sz w:val="22"/>
          <w:szCs w:val="22"/>
        </w:rPr>
        <w:t>Član</w:t>
      </w:r>
      <w:r w:rsidR="00AB56FB" w:rsidRPr="00C67100">
        <w:rPr>
          <w:rFonts w:ascii="Arial" w:hAnsi="Arial" w:cs="Arial"/>
          <w:b/>
          <w:noProof/>
          <w:sz w:val="22"/>
          <w:szCs w:val="22"/>
        </w:rPr>
        <w:t xml:space="preserve"> 3.</w:t>
      </w:r>
    </w:p>
    <w:p w14:paraId="0BA31E02" w14:textId="77777777" w:rsidR="006B1F55" w:rsidRPr="00C67100" w:rsidRDefault="006B1F55" w:rsidP="006B1F55">
      <w:pPr>
        <w:pStyle w:val="BodyText"/>
        <w:spacing w:after="0"/>
        <w:ind w:left="900" w:right="158"/>
        <w:jc w:val="center"/>
        <w:rPr>
          <w:rFonts w:ascii="Arial" w:hAnsi="Arial" w:cs="Arial"/>
          <w:b/>
          <w:noProof/>
          <w:sz w:val="22"/>
          <w:szCs w:val="22"/>
        </w:rPr>
      </w:pPr>
    </w:p>
    <w:p w14:paraId="1BC8AF28" w14:textId="4A358EF8" w:rsidR="00AB56FB" w:rsidRPr="00C67100" w:rsidRDefault="00B47EA7" w:rsidP="006B1F55">
      <w:pPr>
        <w:pStyle w:val="BodyText"/>
        <w:spacing w:after="0"/>
        <w:ind w:left="900" w:right="158"/>
        <w:jc w:val="center"/>
        <w:rPr>
          <w:rFonts w:ascii="Arial" w:hAnsi="Arial" w:cs="Arial"/>
          <w:b/>
          <w:noProof/>
          <w:sz w:val="22"/>
          <w:szCs w:val="22"/>
          <w:u w:val="single"/>
        </w:rPr>
      </w:pPr>
      <w:r>
        <w:rPr>
          <w:rFonts w:ascii="Arial" w:hAnsi="Arial" w:cs="Arial"/>
          <w:b/>
          <w:noProof/>
          <w:sz w:val="22"/>
          <w:szCs w:val="22"/>
          <w:u w:val="single"/>
        </w:rPr>
        <w:t>Kamata</w:t>
      </w:r>
    </w:p>
    <w:p w14:paraId="7CF44E38" w14:textId="77777777" w:rsidR="00AB56FB" w:rsidRPr="00C67100" w:rsidRDefault="00AB56FB" w:rsidP="006B1F55">
      <w:pPr>
        <w:pStyle w:val="Heading3"/>
        <w:tabs>
          <w:tab w:val="left" w:pos="360"/>
          <w:tab w:val="left" w:pos="900"/>
          <w:tab w:val="left" w:pos="943"/>
        </w:tabs>
        <w:spacing w:after="0"/>
        <w:ind w:left="180"/>
        <w:rPr>
          <w:rFonts w:cs="Arial"/>
          <w:noProof/>
          <w:sz w:val="22"/>
          <w:szCs w:val="22"/>
        </w:rPr>
      </w:pPr>
    </w:p>
    <w:p w14:paraId="4369BF7E" w14:textId="2F3C33AA" w:rsidR="00AB56FB" w:rsidRPr="00C67100" w:rsidRDefault="00AB56FB" w:rsidP="006B1F55">
      <w:pPr>
        <w:pStyle w:val="Heading3"/>
        <w:tabs>
          <w:tab w:val="left" w:pos="360"/>
          <w:tab w:val="left" w:pos="900"/>
          <w:tab w:val="left" w:pos="943"/>
        </w:tabs>
        <w:spacing w:after="0"/>
        <w:ind w:left="180"/>
        <w:rPr>
          <w:rFonts w:cs="Arial"/>
          <w:noProof/>
          <w:sz w:val="22"/>
          <w:szCs w:val="22"/>
        </w:rPr>
      </w:pPr>
      <w:r w:rsidRPr="00C67100">
        <w:rPr>
          <w:rFonts w:cs="Arial"/>
          <w:noProof/>
          <w:sz w:val="22"/>
          <w:szCs w:val="22"/>
        </w:rPr>
        <w:tab/>
        <w:t xml:space="preserve">3.1       </w:t>
      </w:r>
      <w:r w:rsidR="00B47EA7">
        <w:rPr>
          <w:rFonts w:cs="Arial"/>
          <w:noProof/>
          <w:sz w:val="22"/>
          <w:szCs w:val="22"/>
          <w:u w:val="single"/>
        </w:rPr>
        <w:t>Kamatna</w:t>
      </w:r>
      <w:r w:rsidRPr="00C67100">
        <w:rPr>
          <w:rFonts w:cs="Arial"/>
          <w:noProof/>
          <w:sz w:val="22"/>
          <w:szCs w:val="22"/>
          <w:u w:val="single"/>
        </w:rPr>
        <w:t xml:space="preserve"> </w:t>
      </w:r>
      <w:r w:rsidR="00B47EA7">
        <w:rPr>
          <w:rFonts w:cs="Arial"/>
          <w:noProof/>
          <w:sz w:val="22"/>
          <w:szCs w:val="22"/>
          <w:u w:val="single"/>
        </w:rPr>
        <w:t>stopa</w:t>
      </w:r>
    </w:p>
    <w:p w14:paraId="4AE41612" w14:textId="77777777" w:rsidR="00AB56FB" w:rsidRPr="00C67100" w:rsidRDefault="00AB56FB" w:rsidP="006B1F55">
      <w:pPr>
        <w:pStyle w:val="BodyText"/>
        <w:spacing w:after="0"/>
        <w:ind w:left="900" w:hanging="900"/>
        <w:jc w:val="both"/>
        <w:rPr>
          <w:rFonts w:ascii="Arial" w:hAnsi="Arial" w:cs="Arial"/>
          <w:noProof/>
        </w:rPr>
      </w:pPr>
      <w:r w:rsidRPr="00C67100">
        <w:rPr>
          <w:rFonts w:ascii="Arial" w:hAnsi="Arial" w:cs="Arial"/>
          <w:noProof/>
          <w:sz w:val="22"/>
          <w:szCs w:val="22"/>
        </w:rPr>
        <w:t xml:space="preserve">               </w:t>
      </w:r>
    </w:p>
    <w:p w14:paraId="2B2F8D74" w14:textId="288E3B5D" w:rsidR="00AB56FB" w:rsidRDefault="00AB56FB" w:rsidP="006B1F55">
      <w:pPr>
        <w:tabs>
          <w:tab w:val="left" w:pos="900"/>
        </w:tabs>
        <w:spacing w:after="0" w:line="240" w:lineRule="auto"/>
        <w:ind w:right="-4835" w:firstLine="180"/>
        <w:rPr>
          <w:rFonts w:ascii="Arial" w:hAnsi="Arial" w:cs="Arial"/>
          <w:b/>
          <w:noProof/>
        </w:rPr>
      </w:pPr>
      <w:r w:rsidRPr="00C67100">
        <w:rPr>
          <w:rFonts w:ascii="Arial" w:hAnsi="Arial" w:cs="Arial"/>
          <w:b/>
          <w:noProof/>
        </w:rPr>
        <w:t>3.1.A</w:t>
      </w:r>
      <w:r w:rsidRPr="00C67100">
        <w:rPr>
          <w:rFonts w:ascii="Arial" w:hAnsi="Arial" w:cs="Arial"/>
          <w:noProof/>
        </w:rPr>
        <w:tab/>
      </w:r>
      <w:r w:rsidRPr="00C67100">
        <w:rPr>
          <w:rFonts w:ascii="Arial" w:hAnsi="Arial" w:cs="Arial"/>
          <w:b/>
          <w:noProof/>
        </w:rPr>
        <w:t>T</w:t>
      </w:r>
      <w:r w:rsidR="00B47EA7">
        <w:rPr>
          <w:rFonts w:ascii="Arial" w:hAnsi="Arial" w:cs="Arial"/>
          <w:b/>
          <w:noProof/>
        </w:rPr>
        <w:t>r</w:t>
      </w:r>
      <w:r w:rsidRPr="00C67100">
        <w:rPr>
          <w:rFonts w:ascii="Arial" w:hAnsi="Arial" w:cs="Arial"/>
          <w:b/>
          <w:noProof/>
        </w:rPr>
        <w:t>a</w:t>
      </w:r>
      <w:r w:rsidR="00B47EA7">
        <w:rPr>
          <w:rFonts w:ascii="Arial" w:hAnsi="Arial" w:cs="Arial"/>
          <w:b/>
          <w:noProof/>
        </w:rPr>
        <w:t>nš</w:t>
      </w:r>
      <w:r w:rsidRPr="00C67100">
        <w:rPr>
          <w:rFonts w:ascii="Arial" w:hAnsi="Arial" w:cs="Arial"/>
          <w:b/>
          <w:noProof/>
        </w:rPr>
        <w:t xml:space="preserve">e </w:t>
      </w:r>
      <w:r w:rsidR="00B47EA7">
        <w:rPr>
          <w:rFonts w:ascii="Arial" w:hAnsi="Arial" w:cs="Arial"/>
          <w:b/>
          <w:noProof/>
        </w:rPr>
        <w:t>s</w:t>
      </w:r>
      <w:r w:rsidRPr="00C67100">
        <w:rPr>
          <w:rFonts w:ascii="Arial" w:hAnsi="Arial" w:cs="Arial"/>
          <w:b/>
          <w:noProof/>
        </w:rPr>
        <w:t xml:space="preserve">a </w:t>
      </w:r>
      <w:r w:rsidR="00B47EA7">
        <w:rPr>
          <w:rFonts w:ascii="Arial" w:hAnsi="Arial" w:cs="Arial"/>
          <w:b/>
          <w:noProof/>
        </w:rPr>
        <w:t>fiksn</w:t>
      </w:r>
      <w:r w:rsidRPr="00C67100">
        <w:rPr>
          <w:rFonts w:ascii="Arial" w:hAnsi="Arial" w:cs="Arial"/>
          <w:b/>
          <w:noProof/>
        </w:rPr>
        <w:t>o</w:t>
      </w:r>
      <w:r w:rsidR="00B47EA7">
        <w:rPr>
          <w:rFonts w:ascii="Arial" w:hAnsi="Arial" w:cs="Arial"/>
          <w:b/>
          <w:noProof/>
        </w:rPr>
        <w:t>m</w:t>
      </w:r>
      <w:r w:rsidRPr="00C67100">
        <w:rPr>
          <w:rFonts w:ascii="Arial" w:hAnsi="Arial" w:cs="Arial"/>
          <w:b/>
          <w:noProof/>
        </w:rPr>
        <w:t xml:space="preserve"> </w:t>
      </w:r>
      <w:r w:rsidR="00B47EA7">
        <w:rPr>
          <w:rFonts w:ascii="Arial" w:hAnsi="Arial" w:cs="Arial"/>
          <w:b/>
          <w:noProof/>
        </w:rPr>
        <w:t>stopom</w:t>
      </w:r>
    </w:p>
    <w:p w14:paraId="67601E4C" w14:textId="77777777" w:rsidR="00CB4CD7" w:rsidRPr="00C67100" w:rsidRDefault="00CB4CD7" w:rsidP="006B1F55">
      <w:pPr>
        <w:tabs>
          <w:tab w:val="left" w:pos="900"/>
        </w:tabs>
        <w:spacing w:after="0" w:line="240" w:lineRule="auto"/>
        <w:ind w:right="-4835" w:firstLine="180"/>
        <w:rPr>
          <w:rFonts w:ascii="Arial" w:hAnsi="Arial" w:cs="Arial"/>
          <w:noProof/>
        </w:rPr>
      </w:pPr>
    </w:p>
    <w:p w14:paraId="5A52579B" w14:textId="724DC7DA" w:rsidR="00AB56FB" w:rsidRPr="00C67100" w:rsidRDefault="00B47EA7" w:rsidP="006B1F55">
      <w:pPr>
        <w:pStyle w:val="BodyText"/>
        <w:spacing w:after="0"/>
        <w:ind w:left="900" w:right="156"/>
        <w:jc w:val="both"/>
        <w:rPr>
          <w:rFonts w:ascii="Arial" w:hAnsi="Arial" w:cs="Arial"/>
          <w:noProof/>
          <w:sz w:val="22"/>
          <w:szCs w:val="22"/>
        </w:rPr>
      </w:pPr>
      <w:r>
        <w:rPr>
          <w:rFonts w:ascii="Arial" w:hAnsi="Arial" w:cs="Arial"/>
          <w:noProof/>
          <w:sz w:val="22"/>
          <w:szCs w:val="22"/>
        </w:rPr>
        <w:t>Z</w:t>
      </w:r>
      <w:r w:rsidR="00AB56FB" w:rsidRPr="00C67100">
        <w:rPr>
          <w:rFonts w:ascii="Arial" w:hAnsi="Arial" w:cs="Arial"/>
          <w:noProof/>
          <w:sz w:val="22"/>
          <w:szCs w:val="22"/>
        </w:rPr>
        <w:t>aj</w:t>
      </w:r>
      <w:r>
        <w:rPr>
          <w:rFonts w:ascii="Arial" w:hAnsi="Arial" w:cs="Arial"/>
          <w:noProof/>
          <w:sz w:val="22"/>
          <w:szCs w:val="22"/>
        </w:rPr>
        <w:t>m</w:t>
      </w:r>
      <w:r w:rsidR="00AB56FB" w:rsidRPr="00C67100">
        <w:rPr>
          <w:rFonts w:ascii="Arial" w:hAnsi="Arial" w:cs="Arial"/>
          <w:noProof/>
          <w:sz w:val="22"/>
          <w:szCs w:val="22"/>
        </w:rPr>
        <w:t>o</w:t>
      </w:r>
      <w:r>
        <w:rPr>
          <w:rFonts w:ascii="Arial" w:hAnsi="Arial" w:cs="Arial"/>
          <w:noProof/>
          <w:sz w:val="22"/>
          <w:szCs w:val="22"/>
        </w:rPr>
        <w:t>prim</w:t>
      </w:r>
      <w:r w:rsidR="00AB56FB" w:rsidRPr="00C67100">
        <w:rPr>
          <w:rFonts w:ascii="Arial" w:hAnsi="Arial" w:cs="Arial"/>
          <w:noProof/>
          <w:sz w:val="22"/>
          <w:szCs w:val="22"/>
        </w:rPr>
        <w:t>a</w:t>
      </w:r>
      <w:r>
        <w:rPr>
          <w:rFonts w:ascii="Arial" w:hAnsi="Arial" w:cs="Arial"/>
          <w:noProof/>
          <w:sz w:val="22"/>
          <w:szCs w:val="22"/>
        </w:rPr>
        <w:t>c</w:t>
      </w:r>
      <w:r w:rsidR="00AB56FB" w:rsidRPr="00C67100">
        <w:rPr>
          <w:rFonts w:ascii="Arial" w:hAnsi="Arial" w:cs="Arial"/>
          <w:noProof/>
          <w:sz w:val="22"/>
          <w:szCs w:val="22"/>
        </w:rPr>
        <w:t xml:space="preserve">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 xml:space="preserve">a </w:t>
      </w: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m</w:t>
      </w:r>
      <w:r w:rsidR="00AB56FB" w:rsidRPr="00C67100">
        <w:rPr>
          <w:rFonts w:ascii="Arial" w:hAnsi="Arial" w:cs="Arial"/>
          <w:noProof/>
          <w:sz w:val="22"/>
          <w:szCs w:val="22"/>
        </w:rPr>
        <w:t>a</w:t>
      </w:r>
      <w:r>
        <w:rPr>
          <w:rFonts w:ascii="Arial" w:hAnsi="Arial" w:cs="Arial"/>
          <w:noProof/>
          <w:sz w:val="22"/>
          <w:szCs w:val="22"/>
        </w:rPr>
        <w:t>tu</w:t>
      </w:r>
      <w:r w:rsidR="00AB56FB" w:rsidRPr="00C67100">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 xml:space="preserve">a </w:t>
      </w:r>
      <w:r>
        <w:rPr>
          <w:rFonts w:ascii="Arial" w:hAnsi="Arial" w:cs="Arial"/>
          <w:noProof/>
          <w:sz w:val="22"/>
          <w:szCs w:val="22"/>
        </w:rPr>
        <w:t>n</w:t>
      </w:r>
      <w:r w:rsidR="00AB56FB" w:rsidRPr="00C67100">
        <w:rPr>
          <w:rFonts w:ascii="Arial" w:hAnsi="Arial" w:cs="Arial"/>
          <w:noProof/>
          <w:sz w:val="22"/>
          <w:szCs w:val="22"/>
        </w:rPr>
        <w:t>e</w:t>
      </w:r>
      <w:r>
        <w:rPr>
          <w:rFonts w:ascii="Arial" w:hAnsi="Arial" w:cs="Arial"/>
          <w:noProof/>
          <w:sz w:val="22"/>
          <w:szCs w:val="22"/>
        </w:rPr>
        <w:t>izmireni</w:t>
      </w:r>
      <w:r w:rsidR="00AB56FB" w:rsidRPr="00C67100">
        <w:rPr>
          <w:rFonts w:ascii="Arial" w:hAnsi="Arial" w:cs="Arial"/>
          <w:noProof/>
          <w:sz w:val="22"/>
          <w:szCs w:val="22"/>
        </w:rPr>
        <w:t xml:space="preserve"> </w:t>
      </w:r>
      <w:r>
        <w:rPr>
          <w:rFonts w:ascii="Arial" w:hAnsi="Arial" w:cs="Arial"/>
          <w:noProof/>
          <w:sz w:val="22"/>
          <w:szCs w:val="22"/>
        </w:rPr>
        <w:t>iznos</w:t>
      </w:r>
      <w:r w:rsidR="00AB56FB" w:rsidRPr="00C67100">
        <w:rPr>
          <w:rFonts w:ascii="Arial" w:hAnsi="Arial" w:cs="Arial"/>
          <w:noProof/>
          <w:sz w:val="22"/>
          <w:szCs w:val="22"/>
        </w:rPr>
        <w:t xml:space="preserve"> </w:t>
      </w:r>
      <w:r>
        <w:rPr>
          <w:rFonts w:ascii="Arial" w:hAnsi="Arial" w:cs="Arial"/>
          <w:noProof/>
          <w:sz w:val="22"/>
          <w:szCs w:val="22"/>
        </w:rPr>
        <w:t>sv</w:t>
      </w:r>
      <w:r w:rsidR="00AB56FB" w:rsidRPr="00C67100">
        <w:rPr>
          <w:rFonts w:ascii="Arial" w:hAnsi="Arial" w:cs="Arial"/>
          <w:noProof/>
          <w:sz w:val="22"/>
          <w:szCs w:val="22"/>
        </w:rPr>
        <w:t>a</w:t>
      </w:r>
      <w:r>
        <w:rPr>
          <w:rFonts w:ascii="Arial" w:hAnsi="Arial" w:cs="Arial"/>
          <w:noProof/>
          <w:sz w:val="22"/>
          <w:szCs w:val="22"/>
        </w:rPr>
        <w:t>k</w:t>
      </w:r>
      <w:r w:rsidR="00AB56FB" w:rsidRPr="00C67100">
        <w:rPr>
          <w:rFonts w:ascii="Arial" w:hAnsi="Arial" w:cs="Arial"/>
          <w:noProof/>
          <w:sz w:val="22"/>
          <w:szCs w:val="22"/>
        </w:rPr>
        <w:t>e T</w:t>
      </w:r>
      <w:r>
        <w:rPr>
          <w:rFonts w:ascii="Arial" w:hAnsi="Arial" w:cs="Arial"/>
          <w:noProof/>
          <w:sz w:val="22"/>
          <w:szCs w:val="22"/>
        </w:rPr>
        <w:t>r</w:t>
      </w:r>
      <w:r w:rsidR="00AB56FB" w:rsidRPr="00C67100">
        <w:rPr>
          <w:rFonts w:ascii="Arial" w:hAnsi="Arial" w:cs="Arial"/>
          <w:noProof/>
          <w:sz w:val="22"/>
          <w:szCs w:val="22"/>
        </w:rPr>
        <w:t>a</w:t>
      </w:r>
      <w:r>
        <w:rPr>
          <w:rFonts w:ascii="Arial" w:hAnsi="Arial" w:cs="Arial"/>
          <w:noProof/>
          <w:sz w:val="22"/>
          <w:szCs w:val="22"/>
        </w:rPr>
        <w:t>nš</w:t>
      </w:r>
      <w:r w:rsidR="00AB56FB" w:rsidRPr="00C67100">
        <w:rPr>
          <w:rFonts w:ascii="Arial" w:hAnsi="Arial" w:cs="Arial"/>
          <w:noProof/>
          <w:sz w:val="22"/>
          <w:szCs w:val="22"/>
        </w:rPr>
        <w:t xml:space="preserve">e </w:t>
      </w:r>
      <w:r>
        <w:rPr>
          <w:rFonts w:ascii="Arial" w:hAnsi="Arial" w:cs="Arial"/>
          <w:noProof/>
          <w:sz w:val="22"/>
          <w:szCs w:val="22"/>
        </w:rPr>
        <w:t>s</w:t>
      </w:r>
      <w:r w:rsidR="00AB56FB" w:rsidRPr="00C67100">
        <w:rPr>
          <w:rFonts w:ascii="Arial" w:hAnsi="Arial" w:cs="Arial"/>
          <w:noProof/>
          <w:sz w:val="22"/>
          <w:szCs w:val="22"/>
        </w:rPr>
        <w:t xml:space="preserve">a </w:t>
      </w:r>
      <w:r>
        <w:rPr>
          <w:rFonts w:ascii="Arial" w:hAnsi="Arial" w:cs="Arial"/>
          <w:noProof/>
          <w:sz w:val="22"/>
          <w:szCs w:val="22"/>
        </w:rPr>
        <w:t>fiksn</w:t>
      </w:r>
      <w:r w:rsidR="00AB56FB" w:rsidRPr="00C67100">
        <w:rPr>
          <w:rFonts w:ascii="Arial" w:hAnsi="Arial" w:cs="Arial"/>
          <w:noProof/>
          <w:sz w:val="22"/>
          <w:szCs w:val="22"/>
        </w:rPr>
        <w:t>o</w:t>
      </w:r>
      <w:r>
        <w:rPr>
          <w:rFonts w:ascii="Arial" w:hAnsi="Arial" w:cs="Arial"/>
          <w:noProof/>
          <w:sz w:val="22"/>
          <w:szCs w:val="22"/>
        </w:rPr>
        <w:t>m</w:t>
      </w:r>
      <w:r w:rsidR="00AB56FB" w:rsidRPr="00C67100">
        <w:rPr>
          <w:rFonts w:ascii="Arial" w:hAnsi="Arial" w:cs="Arial"/>
          <w:noProof/>
          <w:sz w:val="22"/>
          <w:szCs w:val="22"/>
        </w:rPr>
        <w:t xml:space="preserve"> </w:t>
      </w:r>
      <w:r>
        <w:rPr>
          <w:rFonts w:ascii="Arial" w:hAnsi="Arial" w:cs="Arial"/>
          <w:noProof/>
          <w:sz w:val="22"/>
          <w:szCs w:val="22"/>
        </w:rPr>
        <w:t>stopom</w:t>
      </w:r>
      <w:r w:rsidR="00AB56FB" w:rsidRPr="00C67100">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 xml:space="preserve">o </w:t>
      </w:r>
      <w:r>
        <w:rPr>
          <w:rFonts w:ascii="Arial" w:hAnsi="Arial" w:cs="Arial"/>
          <w:noProof/>
          <w:sz w:val="22"/>
          <w:szCs w:val="22"/>
        </w:rPr>
        <w:t>Fiksn</w:t>
      </w:r>
      <w:r w:rsidR="00AB56FB" w:rsidRPr="00C67100">
        <w:rPr>
          <w:rFonts w:ascii="Arial" w:hAnsi="Arial" w:cs="Arial"/>
          <w:noProof/>
          <w:sz w:val="22"/>
          <w:szCs w:val="22"/>
        </w:rPr>
        <w:t xml:space="preserve">oj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pi</w:t>
      </w:r>
      <w:r w:rsidR="00AB56FB" w:rsidRPr="00C67100">
        <w:rPr>
          <w:rFonts w:ascii="Arial" w:hAnsi="Arial" w:cs="Arial"/>
          <w:noProof/>
          <w:sz w:val="22"/>
          <w:szCs w:val="22"/>
        </w:rPr>
        <w:t xml:space="preserve"> </w:t>
      </w:r>
      <w:r>
        <w:rPr>
          <w:rFonts w:ascii="Arial" w:hAnsi="Arial" w:cs="Arial"/>
          <w:noProof/>
          <w:sz w:val="22"/>
          <w:szCs w:val="22"/>
        </w:rPr>
        <w:t>kv</w:t>
      </w:r>
      <w:r w:rsidR="00AB56FB" w:rsidRPr="00C67100">
        <w:rPr>
          <w:rFonts w:ascii="Arial" w:hAnsi="Arial" w:cs="Arial"/>
          <w:noProof/>
          <w:sz w:val="22"/>
          <w:szCs w:val="22"/>
        </w:rPr>
        <w:t>a</w:t>
      </w:r>
      <w:r>
        <w:rPr>
          <w:rFonts w:ascii="Arial" w:hAnsi="Arial" w:cs="Arial"/>
          <w:noProof/>
          <w:sz w:val="22"/>
          <w:szCs w:val="22"/>
        </w:rPr>
        <w:t>rt</w:t>
      </w:r>
      <w:r w:rsidR="00AB56FB" w:rsidRPr="00C67100">
        <w:rPr>
          <w:rFonts w:ascii="Arial" w:hAnsi="Arial" w:cs="Arial"/>
          <w:noProof/>
          <w:sz w:val="22"/>
          <w:szCs w:val="22"/>
        </w:rPr>
        <w:t>a</w:t>
      </w:r>
      <w:r>
        <w:rPr>
          <w:rFonts w:ascii="Arial" w:hAnsi="Arial" w:cs="Arial"/>
          <w:noProof/>
          <w:sz w:val="22"/>
          <w:szCs w:val="22"/>
        </w:rPr>
        <w:t>ln</w:t>
      </w:r>
      <w:r w:rsidR="00AB56FB" w:rsidRPr="00C67100">
        <w:rPr>
          <w:rFonts w:ascii="Arial" w:hAnsi="Arial" w:cs="Arial"/>
          <w:noProof/>
          <w:sz w:val="22"/>
          <w:szCs w:val="22"/>
        </w:rPr>
        <w:t xml:space="preserve">o, </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lug</w:t>
      </w:r>
      <w:r w:rsidR="00AB56FB" w:rsidRPr="00C67100">
        <w:rPr>
          <w:rFonts w:ascii="Arial" w:hAnsi="Arial" w:cs="Arial"/>
          <w:noProof/>
          <w:sz w:val="22"/>
          <w:szCs w:val="22"/>
        </w:rPr>
        <w:t>o</w:t>
      </w:r>
      <w:r>
        <w:rPr>
          <w:rFonts w:ascii="Arial" w:hAnsi="Arial" w:cs="Arial"/>
          <w:noProof/>
          <w:sz w:val="22"/>
          <w:szCs w:val="22"/>
        </w:rPr>
        <w:t>dišnj</w:t>
      </w:r>
      <w:r w:rsidR="00AB56FB" w:rsidRPr="00C67100">
        <w:rPr>
          <w:rFonts w:ascii="Arial" w:hAnsi="Arial" w:cs="Arial"/>
          <w:noProof/>
          <w:sz w:val="22"/>
          <w:szCs w:val="22"/>
        </w:rPr>
        <w:t xml:space="preserve">e </w:t>
      </w:r>
      <w:r>
        <w:rPr>
          <w:rFonts w:ascii="Arial" w:hAnsi="Arial" w:cs="Arial"/>
          <w:noProof/>
          <w:sz w:val="22"/>
          <w:szCs w:val="22"/>
        </w:rPr>
        <w:t>ili</w:t>
      </w:r>
      <w:r w:rsidR="00AB56FB" w:rsidRPr="00C67100">
        <w:rPr>
          <w:rFonts w:ascii="Arial" w:hAnsi="Arial" w:cs="Arial"/>
          <w:noProof/>
          <w:sz w:val="22"/>
          <w:szCs w:val="22"/>
        </w:rPr>
        <w:t xml:space="preserve"> </w:t>
      </w:r>
      <w:r>
        <w:rPr>
          <w:rFonts w:ascii="Arial" w:hAnsi="Arial" w:cs="Arial"/>
          <w:noProof/>
          <w:sz w:val="22"/>
          <w:szCs w:val="22"/>
        </w:rPr>
        <w:t>g</w:t>
      </w:r>
      <w:r w:rsidR="00AB56FB" w:rsidRPr="00C67100">
        <w:rPr>
          <w:rFonts w:ascii="Arial" w:hAnsi="Arial" w:cs="Arial"/>
          <w:noProof/>
          <w:sz w:val="22"/>
          <w:szCs w:val="22"/>
        </w:rPr>
        <w:t>o</w:t>
      </w:r>
      <w:r>
        <w:rPr>
          <w:rFonts w:ascii="Arial" w:hAnsi="Arial" w:cs="Arial"/>
          <w:noProof/>
          <w:sz w:val="22"/>
          <w:szCs w:val="22"/>
        </w:rPr>
        <w:t>dišnj</w:t>
      </w:r>
      <w:r w:rsidR="00AB56FB" w:rsidRPr="00C67100">
        <w:rPr>
          <w:rFonts w:ascii="Arial" w:hAnsi="Arial" w:cs="Arial"/>
          <w:noProof/>
          <w:sz w:val="22"/>
          <w:szCs w:val="22"/>
        </w:rPr>
        <w:t xml:space="preserve">e </w:t>
      </w:r>
      <w:r>
        <w:rPr>
          <w:rFonts w:ascii="Arial" w:hAnsi="Arial" w:cs="Arial"/>
          <w:noProof/>
          <w:sz w:val="22"/>
          <w:szCs w:val="22"/>
        </w:rPr>
        <w:t>n</w:t>
      </w:r>
      <w:r w:rsidR="00AB56FB" w:rsidRPr="00C67100">
        <w:rPr>
          <w:rFonts w:ascii="Arial" w:hAnsi="Arial" w:cs="Arial"/>
          <w:noProof/>
          <w:sz w:val="22"/>
          <w:szCs w:val="22"/>
        </w:rPr>
        <w:t>a o</w:t>
      </w:r>
      <w:r>
        <w:rPr>
          <w:rFonts w:ascii="Arial" w:hAnsi="Arial" w:cs="Arial"/>
          <w:noProof/>
          <w:sz w:val="22"/>
          <w:szCs w:val="22"/>
        </w:rPr>
        <w:t>dg</w:t>
      </w:r>
      <w:r w:rsidR="00AB56FB" w:rsidRPr="00C67100">
        <w:rPr>
          <w:rFonts w:ascii="Arial" w:hAnsi="Arial" w:cs="Arial"/>
          <w:noProof/>
          <w:sz w:val="22"/>
          <w:szCs w:val="22"/>
        </w:rPr>
        <w:t>o</w:t>
      </w:r>
      <w:r>
        <w:rPr>
          <w:rFonts w:ascii="Arial" w:hAnsi="Arial" w:cs="Arial"/>
          <w:noProof/>
          <w:sz w:val="22"/>
          <w:szCs w:val="22"/>
        </w:rPr>
        <w:t>v</w:t>
      </w:r>
      <w:r w:rsidR="00AB56FB" w:rsidRPr="00C67100">
        <w:rPr>
          <w:rFonts w:ascii="Arial" w:hAnsi="Arial" w:cs="Arial"/>
          <w:noProof/>
          <w:sz w:val="22"/>
          <w:szCs w:val="22"/>
        </w:rPr>
        <w:t>a</w:t>
      </w:r>
      <w:r>
        <w:rPr>
          <w:rFonts w:ascii="Arial" w:hAnsi="Arial" w:cs="Arial"/>
          <w:noProof/>
          <w:sz w:val="22"/>
          <w:szCs w:val="22"/>
        </w:rPr>
        <w:t>r</w:t>
      </w:r>
      <w:r w:rsidR="00AB56FB" w:rsidRPr="00C67100">
        <w:rPr>
          <w:rFonts w:ascii="Arial" w:hAnsi="Arial" w:cs="Arial"/>
          <w:noProof/>
          <w:sz w:val="22"/>
          <w:szCs w:val="22"/>
        </w:rPr>
        <w:t>aj</w:t>
      </w:r>
      <w:r>
        <w:rPr>
          <w:rFonts w:ascii="Arial" w:hAnsi="Arial" w:cs="Arial"/>
          <w:noProof/>
          <w:sz w:val="22"/>
          <w:szCs w:val="22"/>
        </w:rPr>
        <w:t>uć</w:t>
      </w:r>
      <w:r w:rsidR="00AB56FB" w:rsidRPr="00C67100">
        <w:rPr>
          <w:rFonts w:ascii="Arial" w:hAnsi="Arial" w:cs="Arial"/>
          <w:noProof/>
          <w:sz w:val="22"/>
          <w:szCs w:val="22"/>
        </w:rPr>
        <w:t xml:space="preserve">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e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 xml:space="preserve">a </w:t>
      </w: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k</w:t>
      </w:r>
      <w:r w:rsidR="00AB56FB" w:rsidRPr="00C67100">
        <w:rPr>
          <w:rFonts w:ascii="Arial" w:hAnsi="Arial" w:cs="Arial"/>
          <w:noProof/>
          <w:sz w:val="22"/>
          <w:szCs w:val="22"/>
        </w:rPr>
        <w:t xml:space="preserve">o je </w:t>
      </w:r>
      <w:r>
        <w:rPr>
          <w:rFonts w:ascii="Arial" w:hAnsi="Arial" w:cs="Arial"/>
          <w:noProof/>
          <w:sz w:val="22"/>
          <w:szCs w:val="22"/>
        </w:rPr>
        <w:t>n</w:t>
      </w:r>
      <w:r w:rsidR="00AB56FB" w:rsidRPr="00C67100">
        <w:rPr>
          <w:rFonts w:ascii="Arial" w:hAnsi="Arial" w:cs="Arial"/>
          <w:noProof/>
          <w:sz w:val="22"/>
          <w:szCs w:val="22"/>
        </w:rPr>
        <w:t>a</w:t>
      </w:r>
      <w:r>
        <w:rPr>
          <w:rFonts w:ascii="Arial" w:hAnsi="Arial" w:cs="Arial"/>
          <w:noProof/>
          <w:sz w:val="22"/>
          <w:szCs w:val="22"/>
        </w:rPr>
        <w:t>v</w:t>
      </w:r>
      <w:r w:rsidR="00AB56FB" w:rsidRPr="00C67100">
        <w:rPr>
          <w:rFonts w:ascii="Arial" w:hAnsi="Arial" w:cs="Arial"/>
          <w:noProof/>
          <w:sz w:val="22"/>
          <w:szCs w:val="22"/>
        </w:rPr>
        <w:t>e</w:t>
      </w:r>
      <w:r>
        <w:rPr>
          <w:rFonts w:ascii="Arial" w:hAnsi="Arial" w:cs="Arial"/>
          <w:noProof/>
          <w:sz w:val="22"/>
          <w:szCs w:val="22"/>
        </w:rPr>
        <w:t>d</w:t>
      </w:r>
      <w:r w:rsidR="00AB56FB" w:rsidRPr="00C67100">
        <w:rPr>
          <w:rFonts w:ascii="Arial" w:hAnsi="Arial" w:cs="Arial"/>
          <w:noProof/>
          <w:sz w:val="22"/>
          <w:szCs w:val="22"/>
        </w:rPr>
        <w:t>e</w:t>
      </w:r>
      <w:r>
        <w:rPr>
          <w:rFonts w:ascii="Arial" w:hAnsi="Arial" w:cs="Arial"/>
          <w:noProof/>
          <w:sz w:val="22"/>
          <w:szCs w:val="22"/>
        </w:rPr>
        <w:t>n</w:t>
      </w:r>
      <w:r w:rsidR="00AB56FB" w:rsidRPr="00C67100">
        <w:rPr>
          <w:rFonts w:ascii="Arial" w:hAnsi="Arial" w:cs="Arial"/>
          <w:noProof/>
          <w:sz w:val="22"/>
          <w:szCs w:val="22"/>
        </w:rPr>
        <w:t xml:space="preserve">o </w:t>
      </w:r>
      <w:r>
        <w:rPr>
          <w:rFonts w:ascii="Arial" w:hAnsi="Arial" w:cs="Arial"/>
          <w:noProof/>
          <w:sz w:val="22"/>
          <w:szCs w:val="22"/>
        </w:rPr>
        <w:t>u</w:t>
      </w:r>
      <w:r w:rsidR="00AB56FB" w:rsidRPr="00C67100">
        <w:rPr>
          <w:rFonts w:ascii="Arial" w:hAnsi="Arial" w:cs="Arial"/>
          <w:noProof/>
          <w:sz w:val="22"/>
          <w:szCs w:val="22"/>
        </w:rPr>
        <w:t xml:space="preserve"> </w:t>
      </w:r>
      <w:r>
        <w:rPr>
          <w:rFonts w:ascii="Arial" w:hAnsi="Arial" w:cs="Arial"/>
          <w:noProof/>
          <w:sz w:val="22"/>
          <w:szCs w:val="22"/>
        </w:rPr>
        <w:t>Ponudi</w:t>
      </w:r>
      <w:r w:rsidR="00AB56FB" w:rsidRPr="00C67100">
        <w:rPr>
          <w:rFonts w:ascii="Arial" w:hAnsi="Arial" w:cs="Arial"/>
          <w:noProof/>
          <w:sz w:val="22"/>
          <w:szCs w:val="22"/>
        </w:rPr>
        <w:t xml:space="preserve"> </w:t>
      </w:r>
      <w:r>
        <w:rPr>
          <w:rFonts w:ascii="Arial" w:hAnsi="Arial" w:cs="Arial"/>
          <w:noProof/>
          <w:sz w:val="22"/>
          <w:szCs w:val="22"/>
        </w:rPr>
        <w:t>za</w:t>
      </w:r>
      <w:r w:rsidR="00AB56FB" w:rsidRPr="00C67100">
        <w:rPr>
          <w:rFonts w:ascii="Arial" w:hAnsi="Arial" w:cs="Arial"/>
          <w:noProof/>
          <w:sz w:val="22"/>
          <w:szCs w:val="22"/>
        </w:rPr>
        <w:t xml:space="preserve">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tu</w:t>
      </w:r>
      <w:r w:rsidR="00AB56FB" w:rsidRPr="00C67100">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č</w:t>
      </w:r>
      <w:r w:rsidR="00AB56FB" w:rsidRPr="00C67100">
        <w:rPr>
          <w:rFonts w:ascii="Arial" w:hAnsi="Arial" w:cs="Arial"/>
          <w:noProof/>
          <w:sz w:val="22"/>
          <w:szCs w:val="22"/>
        </w:rPr>
        <w:t>e</w:t>
      </w:r>
      <w:r>
        <w:rPr>
          <w:rFonts w:ascii="Arial" w:hAnsi="Arial" w:cs="Arial"/>
          <w:noProof/>
          <w:sz w:val="22"/>
          <w:szCs w:val="22"/>
        </w:rPr>
        <w:t>v</w:t>
      </w:r>
      <w:r w:rsidR="00AB56FB" w:rsidRPr="00C67100">
        <w:rPr>
          <w:rFonts w:ascii="Arial" w:hAnsi="Arial" w:cs="Arial"/>
          <w:noProof/>
          <w:sz w:val="22"/>
          <w:szCs w:val="22"/>
        </w:rPr>
        <w:t xml:space="preserve"> o</w:t>
      </w:r>
      <w:r>
        <w:rPr>
          <w:rFonts w:ascii="Arial" w:hAnsi="Arial" w:cs="Arial"/>
          <w:noProof/>
          <w:sz w:val="22"/>
          <w:szCs w:val="22"/>
        </w:rPr>
        <w:t>d</w:t>
      </w:r>
      <w:r w:rsidR="00AB56FB" w:rsidRPr="00C67100">
        <w:rPr>
          <w:rFonts w:ascii="Arial" w:hAnsi="Arial" w:cs="Arial"/>
          <w:noProof/>
          <w:sz w:val="22"/>
          <w:szCs w:val="22"/>
        </w:rPr>
        <w:t xml:space="preserve"> </w:t>
      </w:r>
      <w:r>
        <w:rPr>
          <w:rFonts w:ascii="Arial" w:hAnsi="Arial" w:cs="Arial"/>
          <w:noProof/>
          <w:sz w:val="22"/>
          <w:szCs w:val="22"/>
        </w:rPr>
        <w:t>prv</w:t>
      </w:r>
      <w:r w:rsidR="00AB56FB" w:rsidRPr="00C67100">
        <w:rPr>
          <w:rFonts w:ascii="Arial" w:hAnsi="Arial" w:cs="Arial"/>
          <w:noProof/>
          <w:sz w:val="22"/>
          <w:szCs w:val="22"/>
        </w:rPr>
        <w:t>o</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t</w:t>
      </w:r>
      <w:r w:rsidR="00AB56FB" w:rsidRPr="00C67100">
        <w:rPr>
          <w:rFonts w:ascii="Arial" w:hAnsi="Arial" w:cs="Arial"/>
          <w:noProof/>
          <w:sz w:val="22"/>
          <w:szCs w:val="22"/>
        </w:rPr>
        <w:t>a</w:t>
      </w:r>
      <w:r>
        <w:rPr>
          <w:rFonts w:ascii="Arial" w:hAnsi="Arial" w:cs="Arial"/>
          <w:noProof/>
          <w:sz w:val="22"/>
          <w:szCs w:val="22"/>
        </w:rPr>
        <w:t>kv</w:t>
      </w:r>
      <w:r w:rsidR="00AB56FB" w:rsidRPr="00C67100">
        <w:rPr>
          <w:rFonts w:ascii="Arial" w:hAnsi="Arial" w:cs="Arial"/>
          <w:noProof/>
          <w:sz w:val="22"/>
          <w:szCs w:val="22"/>
        </w:rPr>
        <w:t>o</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a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 xml:space="preserve">a </w:t>
      </w:r>
      <w:r>
        <w:rPr>
          <w:rFonts w:ascii="Arial" w:hAnsi="Arial" w:cs="Arial"/>
          <w:noProof/>
          <w:sz w:val="22"/>
          <w:szCs w:val="22"/>
        </w:rPr>
        <w:t>nakon</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tuma</w:t>
      </w:r>
      <w:r w:rsidR="00AB56FB" w:rsidRPr="00C67100">
        <w:rPr>
          <w:rFonts w:ascii="Arial" w:hAnsi="Arial" w:cs="Arial"/>
          <w:noProof/>
          <w:sz w:val="22"/>
          <w:szCs w:val="22"/>
        </w:rPr>
        <w:t xml:space="preserve">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e T</w:t>
      </w:r>
      <w:r>
        <w:rPr>
          <w:rFonts w:ascii="Arial" w:hAnsi="Arial" w:cs="Arial"/>
          <w:noProof/>
          <w:sz w:val="22"/>
          <w:szCs w:val="22"/>
        </w:rPr>
        <w:t>r</w:t>
      </w:r>
      <w:r w:rsidR="00AB56FB" w:rsidRPr="00C67100">
        <w:rPr>
          <w:rFonts w:ascii="Arial" w:hAnsi="Arial" w:cs="Arial"/>
          <w:noProof/>
          <w:sz w:val="22"/>
          <w:szCs w:val="22"/>
        </w:rPr>
        <w:t>a</w:t>
      </w:r>
      <w:r>
        <w:rPr>
          <w:rFonts w:ascii="Arial" w:hAnsi="Arial" w:cs="Arial"/>
          <w:noProof/>
          <w:sz w:val="22"/>
          <w:szCs w:val="22"/>
        </w:rPr>
        <w:t>nš</w:t>
      </w:r>
      <w:r w:rsidR="00AB56FB" w:rsidRPr="00C67100">
        <w:rPr>
          <w:rFonts w:ascii="Arial" w:hAnsi="Arial" w:cs="Arial"/>
          <w:noProof/>
          <w:sz w:val="22"/>
          <w:szCs w:val="22"/>
        </w:rPr>
        <w:t>e. A</w:t>
      </w:r>
      <w:r>
        <w:rPr>
          <w:rFonts w:ascii="Arial" w:hAnsi="Arial" w:cs="Arial"/>
          <w:noProof/>
          <w:sz w:val="22"/>
          <w:szCs w:val="22"/>
        </w:rPr>
        <w:t>k</w:t>
      </w:r>
      <w:r w:rsidR="00AB56FB" w:rsidRPr="00C67100">
        <w:rPr>
          <w:rFonts w:ascii="Arial" w:hAnsi="Arial" w:cs="Arial"/>
          <w:noProof/>
          <w:sz w:val="22"/>
          <w:szCs w:val="22"/>
        </w:rPr>
        <w:t xml:space="preserve">o je </w:t>
      </w:r>
      <w:r>
        <w:rPr>
          <w:rFonts w:ascii="Arial" w:hAnsi="Arial" w:cs="Arial"/>
          <w:noProof/>
          <w:sz w:val="22"/>
          <w:szCs w:val="22"/>
        </w:rPr>
        <w:t>p</w:t>
      </w:r>
      <w:r w:rsidR="00AB56FB" w:rsidRPr="00C67100">
        <w:rPr>
          <w:rFonts w:ascii="Arial" w:hAnsi="Arial" w:cs="Arial"/>
          <w:noProof/>
          <w:sz w:val="22"/>
          <w:szCs w:val="22"/>
        </w:rPr>
        <w:t>e</w:t>
      </w:r>
      <w:r>
        <w:rPr>
          <w:rFonts w:ascii="Arial" w:hAnsi="Arial" w:cs="Arial"/>
          <w:noProof/>
          <w:sz w:val="22"/>
          <w:szCs w:val="22"/>
        </w:rPr>
        <w:t>ri</w:t>
      </w:r>
      <w:r w:rsidR="00AB56FB" w:rsidRPr="00C67100">
        <w:rPr>
          <w:rFonts w:ascii="Arial" w:hAnsi="Arial" w:cs="Arial"/>
          <w:noProof/>
          <w:sz w:val="22"/>
          <w:szCs w:val="22"/>
        </w:rPr>
        <w:t>o</w:t>
      </w:r>
      <w:r>
        <w:rPr>
          <w:rFonts w:ascii="Arial" w:hAnsi="Arial" w:cs="Arial"/>
          <w:noProof/>
          <w:sz w:val="22"/>
          <w:szCs w:val="22"/>
        </w:rPr>
        <w:t>d</w:t>
      </w:r>
      <w:r w:rsidR="00AB56FB" w:rsidRPr="00C67100">
        <w:rPr>
          <w:rFonts w:ascii="Arial" w:hAnsi="Arial" w:cs="Arial"/>
          <w:noProof/>
          <w:sz w:val="22"/>
          <w:szCs w:val="22"/>
        </w:rPr>
        <w:t xml:space="preserve"> o</w:t>
      </w:r>
      <w:r>
        <w:rPr>
          <w:rFonts w:ascii="Arial" w:hAnsi="Arial" w:cs="Arial"/>
          <w:noProof/>
          <w:sz w:val="22"/>
          <w:szCs w:val="22"/>
        </w:rPr>
        <w:t>d</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a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 xml:space="preserve">e </w:t>
      </w:r>
      <w:r>
        <w:rPr>
          <w:rFonts w:ascii="Arial" w:hAnsi="Arial" w:cs="Arial"/>
          <w:noProof/>
          <w:sz w:val="22"/>
          <w:szCs w:val="22"/>
        </w:rPr>
        <w:t>d</w:t>
      </w:r>
      <w:r w:rsidR="00AB56FB" w:rsidRPr="00C67100">
        <w:rPr>
          <w:rFonts w:ascii="Arial" w:hAnsi="Arial" w:cs="Arial"/>
          <w:noProof/>
          <w:sz w:val="22"/>
          <w:szCs w:val="22"/>
        </w:rPr>
        <w:t xml:space="preserve">o </w:t>
      </w:r>
      <w:r>
        <w:rPr>
          <w:rFonts w:ascii="Arial" w:hAnsi="Arial" w:cs="Arial"/>
          <w:noProof/>
          <w:sz w:val="22"/>
          <w:szCs w:val="22"/>
        </w:rPr>
        <w:t>prv</w:t>
      </w:r>
      <w:r w:rsidR="00AB56FB" w:rsidRPr="00C67100">
        <w:rPr>
          <w:rFonts w:ascii="Arial" w:hAnsi="Arial" w:cs="Arial"/>
          <w:noProof/>
          <w:sz w:val="22"/>
          <w:szCs w:val="22"/>
        </w:rPr>
        <w:t>o</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a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a 15 (</w:t>
      </w:r>
      <w:r>
        <w:rPr>
          <w:rFonts w:ascii="Arial" w:hAnsi="Arial" w:cs="Arial"/>
          <w:noProof/>
          <w:sz w:val="22"/>
          <w:szCs w:val="22"/>
        </w:rPr>
        <w:t>p</w:t>
      </w:r>
      <w:r w:rsidR="00AB56FB" w:rsidRPr="00C67100">
        <w:rPr>
          <w:rFonts w:ascii="Arial" w:hAnsi="Arial" w:cs="Arial"/>
          <w:noProof/>
          <w:sz w:val="22"/>
          <w:szCs w:val="22"/>
        </w:rPr>
        <w:t>e</w:t>
      </w:r>
      <w:r>
        <w:rPr>
          <w:rFonts w:ascii="Arial" w:hAnsi="Arial" w:cs="Arial"/>
          <w:noProof/>
          <w:sz w:val="22"/>
          <w:szCs w:val="22"/>
        </w:rPr>
        <w:t>tn</w:t>
      </w:r>
      <w:r w:rsidR="00AB56FB" w:rsidRPr="00C67100">
        <w:rPr>
          <w:rFonts w:ascii="Arial" w:hAnsi="Arial" w:cs="Arial"/>
          <w:noProof/>
          <w:sz w:val="22"/>
          <w:szCs w:val="22"/>
        </w:rPr>
        <w:t>ae</w:t>
      </w:r>
      <w:r>
        <w:rPr>
          <w:rFonts w:ascii="Arial" w:hAnsi="Arial" w:cs="Arial"/>
          <w:noProof/>
          <w:sz w:val="22"/>
          <w:szCs w:val="22"/>
        </w:rPr>
        <w:t>st</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n</w:t>
      </w:r>
      <w:r w:rsidR="00AB56FB" w:rsidRPr="00C67100">
        <w:rPr>
          <w:rFonts w:ascii="Arial" w:hAnsi="Arial" w:cs="Arial"/>
          <w:noProof/>
          <w:sz w:val="22"/>
          <w:szCs w:val="22"/>
        </w:rPr>
        <w:t xml:space="preserve">a </w:t>
      </w:r>
      <w:r>
        <w:rPr>
          <w:rFonts w:ascii="Arial" w:hAnsi="Arial" w:cs="Arial"/>
          <w:noProof/>
          <w:sz w:val="22"/>
          <w:szCs w:val="22"/>
        </w:rPr>
        <w:t>ili</w:t>
      </w:r>
      <w:r w:rsidR="00AB56FB" w:rsidRPr="00C67100">
        <w:rPr>
          <w:rFonts w:ascii="Arial" w:hAnsi="Arial" w:cs="Arial"/>
          <w:noProof/>
          <w:sz w:val="22"/>
          <w:szCs w:val="22"/>
        </w:rPr>
        <w:t xml:space="preserve"> </w:t>
      </w:r>
      <w:r>
        <w:rPr>
          <w:rFonts w:ascii="Arial" w:hAnsi="Arial" w:cs="Arial"/>
          <w:noProof/>
          <w:sz w:val="22"/>
          <w:szCs w:val="22"/>
        </w:rPr>
        <w:t>m</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e, o</w:t>
      </w:r>
      <w:r>
        <w:rPr>
          <w:rFonts w:ascii="Arial" w:hAnsi="Arial" w:cs="Arial"/>
          <w:noProof/>
          <w:sz w:val="22"/>
          <w:szCs w:val="22"/>
        </w:rPr>
        <w:t>nd</w:t>
      </w:r>
      <w:r w:rsidR="00AB56FB" w:rsidRPr="00C67100">
        <w:rPr>
          <w:rFonts w:ascii="Arial" w:hAnsi="Arial" w:cs="Arial"/>
          <w:noProof/>
          <w:sz w:val="22"/>
          <w:szCs w:val="22"/>
        </w:rPr>
        <w:t xml:space="preserve">a </w:t>
      </w:r>
      <w:r>
        <w:rPr>
          <w:rFonts w:ascii="Arial" w:hAnsi="Arial" w:cs="Arial"/>
          <w:noProof/>
          <w:sz w:val="22"/>
          <w:szCs w:val="22"/>
        </w:rPr>
        <w:t>s</w:t>
      </w:r>
      <w:r w:rsidR="00AB56FB" w:rsidRPr="00C67100">
        <w:rPr>
          <w:rFonts w:ascii="Arial" w:hAnsi="Arial" w:cs="Arial"/>
          <w:noProof/>
          <w:sz w:val="22"/>
          <w:szCs w:val="22"/>
        </w:rPr>
        <w:t xml:space="preserve">e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 xml:space="preserve">e </w:t>
      </w: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m</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 xml:space="preserve">e </w:t>
      </w:r>
      <w:r>
        <w:rPr>
          <w:rFonts w:ascii="Arial" w:hAnsi="Arial" w:cs="Arial"/>
          <w:noProof/>
          <w:sz w:val="22"/>
          <w:szCs w:val="22"/>
        </w:rPr>
        <w:t>obračunate</w:t>
      </w:r>
      <w:r w:rsidR="00AB56FB" w:rsidRPr="00C67100">
        <w:rPr>
          <w:rFonts w:ascii="Arial" w:hAnsi="Arial" w:cs="Arial"/>
          <w:noProof/>
          <w:sz w:val="22"/>
          <w:szCs w:val="22"/>
        </w:rPr>
        <w:t xml:space="preserve"> </w:t>
      </w:r>
      <w:r>
        <w:rPr>
          <w:rFonts w:ascii="Arial" w:hAnsi="Arial" w:cs="Arial"/>
          <w:noProof/>
          <w:sz w:val="22"/>
          <w:szCs w:val="22"/>
        </w:rPr>
        <w:t>u</w:t>
      </w:r>
      <w:r w:rsidR="00AB56FB" w:rsidRPr="00C67100">
        <w:rPr>
          <w:rFonts w:ascii="Arial" w:hAnsi="Arial" w:cs="Arial"/>
          <w:noProof/>
          <w:sz w:val="22"/>
          <w:szCs w:val="22"/>
        </w:rPr>
        <w:t xml:space="preserve"> </w:t>
      </w:r>
      <w:r>
        <w:rPr>
          <w:rFonts w:ascii="Arial" w:hAnsi="Arial" w:cs="Arial"/>
          <w:noProof/>
          <w:sz w:val="22"/>
          <w:szCs w:val="22"/>
        </w:rPr>
        <w:t>t</w:t>
      </w:r>
      <w:r w:rsidR="00AB56FB" w:rsidRPr="00C67100">
        <w:rPr>
          <w:rFonts w:ascii="Arial" w:hAnsi="Arial" w:cs="Arial"/>
          <w:noProof/>
          <w:sz w:val="22"/>
          <w:szCs w:val="22"/>
        </w:rPr>
        <w:t>o</w:t>
      </w:r>
      <w:r>
        <w:rPr>
          <w:rFonts w:ascii="Arial" w:hAnsi="Arial" w:cs="Arial"/>
          <w:noProof/>
          <w:sz w:val="22"/>
          <w:szCs w:val="22"/>
        </w:rPr>
        <w:t>m</w:t>
      </w:r>
      <w:r w:rsidR="00AB56FB" w:rsidRPr="00C67100">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e</w:t>
      </w:r>
      <w:r>
        <w:rPr>
          <w:rFonts w:ascii="Arial" w:hAnsi="Arial" w:cs="Arial"/>
          <w:noProof/>
          <w:sz w:val="22"/>
          <w:szCs w:val="22"/>
        </w:rPr>
        <w:t>ri</w:t>
      </w:r>
      <w:r w:rsidR="00AB56FB" w:rsidRPr="00C67100">
        <w:rPr>
          <w:rFonts w:ascii="Arial" w:hAnsi="Arial" w:cs="Arial"/>
          <w:noProof/>
          <w:sz w:val="22"/>
          <w:szCs w:val="22"/>
        </w:rPr>
        <w:t>o</w:t>
      </w:r>
      <w:r>
        <w:rPr>
          <w:rFonts w:ascii="Arial" w:hAnsi="Arial" w:cs="Arial"/>
          <w:noProof/>
          <w:sz w:val="22"/>
          <w:szCs w:val="22"/>
        </w:rPr>
        <w:t>du</w:t>
      </w:r>
      <w:r w:rsidR="00AB56FB" w:rsidRPr="00C67100">
        <w:rPr>
          <w:rFonts w:ascii="Arial" w:hAnsi="Arial" w:cs="Arial"/>
          <w:noProof/>
          <w:sz w:val="22"/>
          <w:szCs w:val="22"/>
        </w:rPr>
        <w:t xml:space="preserve"> o</w:t>
      </w:r>
      <w:r>
        <w:rPr>
          <w:rFonts w:ascii="Arial" w:hAnsi="Arial" w:cs="Arial"/>
          <w:noProof/>
          <w:sz w:val="22"/>
          <w:szCs w:val="22"/>
        </w:rPr>
        <w:t>dl</w:t>
      </w:r>
      <w:r w:rsidR="00AB56FB" w:rsidRPr="00C67100">
        <w:rPr>
          <w:rFonts w:ascii="Arial" w:hAnsi="Arial" w:cs="Arial"/>
          <w:noProof/>
          <w:sz w:val="22"/>
          <w:szCs w:val="22"/>
        </w:rPr>
        <w:t>a</w:t>
      </w:r>
      <w:r>
        <w:rPr>
          <w:rFonts w:ascii="Arial" w:hAnsi="Arial" w:cs="Arial"/>
          <w:noProof/>
          <w:sz w:val="22"/>
          <w:szCs w:val="22"/>
        </w:rPr>
        <w:t>ž</w:t>
      </w:r>
      <w:r w:rsidR="00AB56FB" w:rsidRPr="00C67100">
        <w:rPr>
          <w:rFonts w:ascii="Arial" w:hAnsi="Arial" w:cs="Arial"/>
          <w:noProof/>
          <w:sz w:val="22"/>
          <w:szCs w:val="22"/>
        </w:rPr>
        <w:t xml:space="preserve">e </w:t>
      </w:r>
      <w:r>
        <w:rPr>
          <w:rFonts w:ascii="Arial" w:hAnsi="Arial" w:cs="Arial"/>
          <w:noProof/>
          <w:sz w:val="22"/>
          <w:szCs w:val="22"/>
        </w:rPr>
        <w:t>d</w:t>
      </w:r>
      <w:r w:rsidR="00AB56FB" w:rsidRPr="00C67100">
        <w:rPr>
          <w:rFonts w:ascii="Arial" w:hAnsi="Arial" w:cs="Arial"/>
          <w:noProof/>
          <w:sz w:val="22"/>
          <w:szCs w:val="22"/>
        </w:rPr>
        <w:t xml:space="preserve">o </w:t>
      </w:r>
      <w:r>
        <w:rPr>
          <w:rFonts w:ascii="Arial" w:hAnsi="Arial" w:cs="Arial"/>
          <w:noProof/>
          <w:sz w:val="22"/>
          <w:szCs w:val="22"/>
        </w:rPr>
        <w:t>sl</w:t>
      </w:r>
      <w:r w:rsidR="00AB56FB" w:rsidRPr="00C67100">
        <w:rPr>
          <w:rFonts w:ascii="Arial" w:hAnsi="Arial" w:cs="Arial"/>
          <w:noProof/>
          <w:sz w:val="22"/>
          <w:szCs w:val="22"/>
        </w:rPr>
        <w:t>e</w:t>
      </w:r>
      <w:r>
        <w:rPr>
          <w:rFonts w:ascii="Arial" w:hAnsi="Arial" w:cs="Arial"/>
          <w:noProof/>
          <w:sz w:val="22"/>
          <w:szCs w:val="22"/>
        </w:rPr>
        <w:t>d</w:t>
      </w:r>
      <w:r w:rsidR="00AB56FB" w:rsidRPr="00C67100">
        <w:rPr>
          <w:rFonts w:ascii="Arial" w:hAnsi="Arial" w:cs="Arial"/>
          <w:noProof/>
          <w:sz w:val="22"/>
          <w:szCs w:val="22"/>
        </w:rPr>
        <w:t>e</w:t>
      </w:r>
      <w:r>
        <w:rPr>
          <w:rFonts w:ascii="Arial" w:hAnsi="Arial" w:cs="Arial"/>
          <w:noProof/>
          <w:sz w:val="22"/>
          <w:szCs w:val="22"/>
        </w:rPr>
        <w:t>ć</w:t>
      </w:r>
      <w:r w:rsidR="00AB56FB" w:rsidRPr="00C67100">
        <w:rPr>
          <w:rFonts w:ascii="Arial" w:hAnsi="Arial" w:cs="Arial"/>
          <w:noProof/>
          <w:sz w:val="22"/>
          <w:szCs w:val="22"/>
        </w:rPr>
        <w:t>e</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a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a.</w:t>
      </w:r>
    </w:p>
    <w:p w14:paraId="23F7C58E" w14:textId="77777777" w:rsidR="00AB56FB" w:rsidRPr="00C67100" w:rsidRDefault="00AB56FB" w:rsidP="006B1F55">
      <w:pPr>
        <w:spacing w:after="0" w:line="240" w:lineRule="auto"/>
        <w:rPr>
          <w:rFonts w:ascii="Arial" w:hAnsi="Arial" w:cs="Arial"/>
          <w:noProof/>
        </w:rPr>
      </w:pPr>
    </w:p>
    <w:p w14:paraId="73628FCE" w14:textId="5E72FBCC" w:rsidR="00AB56FB" w:rsidRPr="004F77B1" w:rsidRDefault="00B47EA7" w:rsidP="006B1F55">
      <w:pPr>
        <w:pStyle w:val="BodyText"/>
        <w:spacing w:after="0"/>
        <w:ind w:left="900" w:right="160"/>
        <w:jc w:val="both"/>
        <w:rPr>
          <w:rFonts w:ascii="Arial" w:hAnsi="Arial" w:cs="Arial"/>
          <w:noProof/>
          <w:sz w:val="22"/>
          <w:szCs w:val="22"/>
        </w:rPr>
      </w:pP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m</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 xml:space="preserve">a </w:t>
      </w:r>
      <w:r>
        <w:rPr>
          <w:rFonts w:ascii="Arial" w:hAnsi="Arial" w:cs="Arial"/>
          <w:noProof/>
          <w:sz w:val="22"/>
          <w:szCs w:val="22"/>
        </w:rPr>
        <w:t>s</w:t>
      </w:r>
      <w:r w:rsidR="00AB56FB" w:rsidRPr="00C67100">
        <w:rPr>
          <w:rFonts w:ascii="Arial" w:hAnsi="Arial" w:cs="Arial"/>
          <w:noProof/>
          <w:sz w:val="22"/>
          <w:szCs w:val="22"/>
        </w:rPr>
        <w:t xml:space="preserve">e </w:t>
      </w:r>
      <w:r w:rsidR="00AB56FB" w:rsidRPr="004F77B1">
        <w:rPr>
          <w:rFonts w:ascii="Arial" w:hAnsi="Arial" w:cs="Arial"/>
          <w:noProof/>
          <w:sz w:val="22"/>
          <w:szCs w:val="22"/>
        </w:rPr>
        <w:t>o</w:t>
      </w:r>
      <w:r>
        <w:rPr>
          <w:rFonts w:ascii="Arial" w:hAnsi="Arial" w:cs="Arial"/>
          <w:noProof/>
          <w:sz w:val="22"/>
          <w:szCs w:val="22"/>
        </w:rPr>
        <w:t>br</w:t>
      </w:r>
      <w:r w:rsidR="00AB56FB" w:rsidRPr="004F77B1">
        <w:rPr>
          <w:rFonts w:ascii="Arial" w:hAnsi="Arial" w:cs="Arial"/>
          <w:noProof/>
          <w:sz w:val="22"/>
          <w:szCs w:val="22"/>
        </w:rPr>
        <w:t>a</w:t>
      </w:r>
      <w:r>
        <w:rPr>
          <w:rFonts w:ascii="Arial" w:hAnsi="Arial" w:cs="Arial"/>
          <w:noProof/>
          <w:sz w:val="22"/>
          <w:szCs w:val="22"/>
        </w:rPr>
        <w:t>čun</w:t>
      </w:r>
      <w:r w:rsidR="00AB56FB" w:rsidRPr="004F77B1">
        <w:rPr>
          <w:rFonts w:ascii="Arial" w:hAnsi="Arial" w:cs="Arial"/>
          <w:noProof/>
          <w:sz w:val="22"/>
          <w:szCs w:val="22"/>
        </w:rPr>
        <w:t>a</w:t>
      </w:r>
      <w:r>
        <w:rPr>
          <w:rFonts w:ascii="Arial" w:hAnsi="Arial" w:cs="Arial"/>
          <w:noProof/>
          <w:sz w:val="22"/>
          <w:szCs w:val="22"/>
        </w:rPr>
        <w:t>v</w:t>
      </w:r>
      <w:r w:rsidR="00AB56FB" w:rsidRPr="004F77B1">
        <w:rPr>
          <w:rFonts w:ascii="Arial" w:hAnsi="Arial" w:cs="Arial"/>
          <w:noProof/>
          <w:sz w:val="22"/>
          <w:szCs w:val="22"/>
        </w:rPr>
        <w:t xml:space="preserve">a </w:t>
      </w:r>
      <w:r>
        <w:rPr>
          <w:rFonts w:ascii="Arial" w:hAnsi="Arial" w:cs="Arial"/>
          <w:noProof/>
          <w:sz w:val="22"/>
          <w:szCs w:val="22"/>
        </w:rPr>
        <w:t>n</w:t>
      </w:r>
      <w:r w:rsidR="00AB56FB" w:rsidRPr="004F77B1">
        <w:rPr>
          <w:rFonts w:ascii="Arial" w:hAnsi="Arial" w:cs="Arial"/>
          <w:noProof/>
          <w:sz w:val="22"/>
          <w:szCs w:val="22"/>
        </w:rPr>
        <w:t>a o</w:t>
      </w:r>
      <w:r>
        <w:rPr>
          <w:rFonts w:ascii="Arial" w:hAnsi="Arial" w:cs="Arial"/>
          <w:noProof/>
          <w:sz w:val="22"/>
          <w:szCs w:val="22"/>
        </w:rPr>
        <w:t>sn</w:t>
      </w:r>
      <w:r w:rsidR="00AB56FB" w:rsidRPr="004F77B1">
        <w:rPr>
          <w:rFonts w:ascii="Arial" w:hAnsi="Arial" w:cs="Arial"/>
          <w:noProof/>
          <w:sz w:val="22"/>
          <w:szCs w:val="22"/>
        </w:rPr>
        <w:t>o</w:t>
      </w:r>
      <w:r>
        <w:rPr>
          <w:rFonts w:ascii="Arial" w:hAnsi="Arial" w:cs="Arial"/>
          <w:noProof/>
          <w:sz w:val="22"/>
          <w:szCs w:val="22"/>
        </w:rPr>
        <w:t>vu</w:t>
      </w:r>
      <w:r w:rsidR="00AB56FB" w:rsidRPr="004F77B1">
        <w:rPr>
          <w:rFonts w:ascii="Arial" w:hAnsi="Arial" w:cs="Arial"/>
          <w:noProof/>
          <w:sz w:val="22"/>
          <w:szCs w:val="22"/>
        </w:rPr>
        <w:t xml:space="preserve"> </w:t>
      </w:r>
      <w:r>
        <w:rPr>
          <w:rFonts w:ascii="Arial" w:hAnsi="Arial" w:cs="Arial"/>
          <w:noProof/>
          <w:sz w:val="22"/>
          <w:szCs w:val="22"/>
        </w:rPr>
        <w:t>čl</w:t>
      </w:r>
      <w:r w:rsidR="00AB56FB" w:rsidRPr="004F77B1">
        <w:rPr>
          <w:rFonts w:ascii="Arial" w:hAnsi="Arial" w:cs="Arial"/>
          <w:noProof/>
          <w:sz w:val="22"/>
          <w:szCs w:val="22"/>
        </w:rPr>
        <w:t>a</w:t>
      </w:r>
      <w:r>
        <w:rPr>
          <w:rFonts w:ascii="Arial" w:hAnsi="Arial" w:cs="Arial"/>
          <w:noProof/>
          <w:sz w:val="22"/>
          <w:szCs w:val="22"/>
        </w:rPr>
        <w:t>n</w:t>
      </w:r>
      <w:r w:rsidR="00AB56FB" w:rsidRPr="004F77B1">
        <w:rPr>
          <w:rFonts w:ascii="Arial" w:hAnsi="Arial" w:cs="Arial"/>
          <w:noProof/>
          <w:sz w:val="22"/>
          <w:szCs w:val="22"/>
        </w:rPr>
        <w:t>a 5.1.(</w:t>
      </w:r>
      <w:r>
        <w:rPr>
          <w:rFonts w:ascii="Arial" w:hAnsi="Arial" w:cs="Arial"/>
          <w:noProof/>
          <w:sz w:val="22"/>
          <w:szCs w:val="22"/>
        </w:rPr>
        <w:t>a</w:t>
      </w:r>
      <w:r w:rsidR="00AB56FB" w:rsidRPr="004F77B1">
        <w:rPr>
          <w:rFonts w:ascii="Arial" w:hAnsi="Arial" w:cs="Arial"/>
          <w:noProof/>
          <w:sz w:val="22"/>
          <w:szCs w:val="22"/>
        </w:rPr>
        <w:t>).</w:t>
      </w:r>
    </w:p>
    <w:p w14:paraId="2733CD05" w14:textId="77777777" w:rsidR="00AB56FB" w:rsidRPr="004F77B1" w:rsidRDefault="00AB56FB" w:rsidP="006B1F55">
      <w:pPr>
        <w:pStyle w:val="BodyText"/>
        <w:spacing w:after="0"/>
        <w:ind w:left="900" w:right="160"/>
        <w:jc w:val="both"/>
        <w:rPr>
          <w:rFonts w:ascii="Arial" w:hAnsi="Arial" w:cs="Arial"/>
          <w:noProof/>
          <w:sz w:val="22"/>
          <w:szCs w:val="22"/>
        </w:rPr>
      </w:pPr>
    </w:p>
    <w:p w14:paraId="094D03F9" w14:textId="645C8C75" w:rsidR="00AB56FB" w:rsidRPr="00C67100" w:rsidRDefault="00AB56FB" w:rsidP="006B1F55">
      <w:pPr>
        <w:pStyle w:val="Heading3"/>
        <w:tabs>
          <w:tab w:val="left" w:pos="900"/>
        </w:tabs>
        <w:spacing w:after="0"/>
        <w:ind w:left="137" w:firstLine="43"/>
        <w:rPr>
          <w:rFonts w:cs="Arial"/>
          <w:b w:val="0"/>
          <w:noProof/>
          <w:sz w:val="22"/>
          <w:szCs w:val="22"/>
        </w:rPr>
      </w:pPr>
      <w:r w:rsidRPr="004F77B1">
        <w:rPr>
          <w:rFonts w:cs="Arial"/>
          <w:noProof/>
          <w:sz w:val="22"/>
          <w:szCs w:val="22"/>
        </w:rPr>
        <w:t>3.1.</w:t>
      </w:r>
      <w:r w:rsidR="00B47EA7">
        <w:rPr>
          <w:rFonts w:cs="Arial"/>
          <w:noProof/>
          <w:sz w:val="22"/>
          <w:szCs w:val="22"/>
        </w:rPr>
        <w:t>B</w:t>
      </w:r>
      <w:r w:rsidRPr="004F77B1">
        <w:rPr>
          <w:rFonts w:cs="Arial"/>
          <w:b w:val="0"/>
          <w:noProof/>
          <w:sz w:val="22"/>
          <w:szCs w:val="22"/>
        </w:rPr>
        <w:tab/>
      </w:r>
      <w:r w:rsidRPr="004F77B1">
        <w:rPr>
          <w:rFonts w:cs="Arial"/>
          <w:noProof/>
          <w:sz w:val="22"/>
          <w:szCs w:val="22"/>
        </w:rPr>
        <w:t>T</w:t>
      </w:r>
      <w:r w:rsidR="00B47EA7">
        <w:rPr>
          <w:rFonts w:cs="Arial"/>
          <w:noProof/>
          <w:sz w:val="22"/>
          <w:szCs w:val="22"/>
        </w:rPr>
        <w:t>r</w:t>
      </w:r>
      <w:r w:rsidRPr="004F77B1">
        <w:rPr>
          <w:rFonts w:cs="Arial"/>
          <w:noProof/>
          <w:sz w:val="22"/>
          <w:szCs w:val="22"/>
        </w:rPr>
        <w:t>a</w:t>
      </w:r>
      <w:r w:rsidR="00B47EA7">
        <w:rPr>
          <w:rFonts w:cs="Arial"/>
          <w:noProof/>
          <w:sz w:val="22"/>
          <w:szCs w:val="22"/>
        </w:rPr>
        <w:t>nš</w:t>
      </w:r>
      <w:r w:rsidRPr="004F77B1">
        <w:rPr>
          <w:rFonts w:cs="Arial"/>
          <w:noProof/>
          <w:sz w:val="22"/>
          <w:szCs w:val="22"/>
        </w:rPr>
        <w:t xml:space="preserve">e </w:t>
      </w:r>
      <w:r w:rsidR="00B47EA7">
        <w:rPr>
          <w:rFonts w:cs="Arial"/>
          <w:noProof/>
          <w:sz w:val="22"/>
          <w:szCs w:val="22"/>
        </w:rPr>
        <w:t>s</w:t>
      </w:r>
      <w:r w:rsidRPr="004F77B1">
        <w:rPr>
          <w:rFonts w:cs="Arial"/>
          <w:noProof/>
          <w:sz w:val="22"/>
          <w:szCs w:val="22"/>
        </w:rPr>
        <w:t xml:space="preserve">a </w:t>
      </w:r>
      <w:r w:rsidR="00B47EA7">
        <w:rPr>
          <w:rFonts w:cs="Arial"/>
          <w:noProof/>
          <w:sz w:val="22"/>
          <w:szCs w:val="22"/>
        </w:rPr>
        <w:t>varijabilnom</w:t>
      </w:r>
      <w:r w:rsidRPr="004F77B1">
        <w:rPr>
          <w:rFonts w:cs="Arial"/>
          <w:noProof/>
          <w:sz w:val="22"/>
          <w:szCs w:val="22"/>
        </w:rPr>
        <w:t xml:space="preserve"> </w:t>
      </w:r>
      <w:r w:rsidR="00B47EA7">
        <w:rPr>
          <w:rFonts w:cs="Arial"/>
          <w:noProof/>
          <w:sz w:val="22"/>
          <w:szCs w:val="22"/>
        </w:rPr>
        <w:t>st</w:t>
      </w:r>
      <w:r w:rsidRPr="004F77B1">
        <w:rPr>
          <w:rFonts w:cs="Arial"/>
          <w:noProof/>
          <w:sz w:val="22"/>
          <w:szCs w:val="22"/>
        </w:rPr>
        <w:t>o</w:t>
      </w:r>
      <w:r w:rsidR="00B47EA7">
        <w:rPr>
          <w:rFonts w:cs="Arial"/>
          <w:noProof/>
          <w:sz w:val="22"/>
          <w:szCs w:val="22"/>
        </w:rPr>
        <w:t>p</w:t>
      </w:r>
      <w:r w:rsidRPr="004F77B1">
        <w:rPr>
          <w:rFonts w:cs="Arial"/>
          <w:noProof/>
          <w:sz w:val="22"/>
          <w:szCs w:val="22"/>
        </w:rPr>
        <w:t>o</w:t>
      </w:r>
      <w:r w:rsidR="00B47EA7">
        <w:rPr>
          <w:rFonts w:cs="Arial"/>
          <w:noProof/>
          <w:sz w:val="22"/>
          <w:szCs w:val="22"/>
        </w:rPr>
        <w:t>m</w:t>
      </w:r>
    </w:p>
    <w:p w14:paraId="6A9E220C" w14:textId="77777777" w:rsidR="00AB56FB" w:rsidRPr="00C67100" w:rsidRDefault="00AB56FB" w:rsidP="006B1F55">
      <w:pPr>
        <w:spacing w:after="0" w:line="240" w:lineRule="auto"/>
        <w:rPr>
          <w:rFonts w:ascii="Arial" w:hAnsi="Arial" w:cs="Arial"/>
          <w:noProof/>
        </w:rPr>
      </w:pPr>
    </w:p>
    <w:p w14:paraId="4F8D2836" w14:textId="5CB8B204" w:rsidR="00AB56FB" w:rsidRPr="00C67100" w:rsidRDefault="00B47EA7" w:rsidP="006B1F55">
      <w:pPr>
        <w:pStyle w:val="BodyText"/>
        <w:spacing w:after="0"/>
        <w:ind w:left="900" w:right="156"/>
        <w:jc w:val="both"/>
        <w:rPr>
          <w:rFonts w:ascii="Arial" w:hAnsi="Arial" w:cs="Arial"/>
          <w:noProof/>
          <w:sz w:val="22"/>
          <w:szCs w:val="22"/>
        </w:rPr>
      </w:pPr>
      <w:r>
        <w:rPr>
          <w:rFonts w:ascii="Arial" w:hAnsi="Arial" w:cs="Arial"/>
          <w:noProof/>
          <w:sz w:val="22"/>
          <w:szCs w:val="22"/>
        </w:rPr>
        <w:t>Z</w:t>
      </w:r>
      <w:r w:rsidR="00AB56FB" w:rsidRPr="00C67100">
        <w:rPr>
          <w:rFonts w:ascii="Arial" w:hAnsi="Arial" w:cs="Arial"/>
          <w:noProof/>
          <w:sz w:val="22"/>
          <w:szCs w:val="22"/>
        </w:rPr>
        <w:t>aj</w:t>
      </w:r>
      <w:r>
        <w:rPr>
          <w:rFonts w:ascii="Arial" w:hAnsi="Arial" w:cs="Arial"/>
          <w:noProof/>
          <w:sz w:val="22"/>
          <w:szCs w:val="22"/>
        </w:rPr>
        <w:t>m</w:t>
      </w:r>
      <w:r w:rsidR="00AB56FB" w:rsidRPr="00C67100">
        <w:rPr>
          <w:rFonts w:ascii="Arial" w:hAnsi="Arial" w:cs="Arial"/>
          <w:noProof/>
          <w:sz w:val="22"/>
          <w:szCs w:val="22"/>
        </w:rPr>
        <w:t>o</w:t>
      </w:r>
      <w:r>
        <w:rPr>
          <w:rFonts w:ascii="Arial" w:hAnsi="Arial" w:cs="Arial"/>
          <w:noProof/>
          <w:sz w:val="22"/>
          <w:szCs w:val="22"/>
        </w:rPr>
        <w:t>prim</w:t>
      </w:r>
      <w:r w:rsidR="00AB56FB" w:rsidRPr="00C67100">
        <w:rPr>
          <w:rFonts w:ascii="Arial" w:hAnsi="Arial" w:cs="Arial"/>
          <w:noProof/>
          <w:sz w:val="22"/>
          <w:szCs w:val="22"/>
        </w:rPr>
        <w:t>a</w:t>
      </w:r>
      <w:r>
        <w:rPr>
          <w:rFonts w:ascii="Arial" w:hAnsi="Arial" w:cs="Arial"/>
          <w:noProof/>
          <w:sz w:val="22"/>
          <w:szCs w:val="22"/>
        </w:rPr>
        <w:t>c</w:t>
      </w:r>
      <w:r w:rsidR="00AB56FB" w:rsidRPr="00C67100">
        <w:rPr>
          <w:rFonts w:ascii="Arial" w:hAnsi="Arial" w:cs="Arial"/>
          <w:noProof/>
          <w:sz w:val="22"/>
          <w:szCs w:val="22"/>
        </w:rPr>
        <w:t xml:space="preserve">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 xml:space="preserve">a </w:t>
      </w: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m</w:t>
      </w:r>
      <w:r w:rsidR="00AB56FB" w:rsidRPr="00C67100">
        <w:rPr>
          <w:rFonts w:ascii="Arial" w:hAnsi="Arial" w:cs="Arial"/>
          <w:noProof/>
          <w:sz w:val="22"/>
          <w:szCs w:val="22"/>
        </w:rPr>
        <w:t>a</w:t>
      </w:r>
      <w:r>
        <w:rPr>
          <w:rFonts w:ascii="Arial" w:hAnsi="Arial" w:cs="Arial"/>
          <w:noProof/>
          <w:sz w:val="22"/>
          <w:szCs w:val="22"/>
        </w:rPr>
        <w:t>tu</w:t>
      </w:r>
      <w:r w:rsidR="00AB56FB" w:rsidRPr="00C67100">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 xml:space="preserve">a </w:t>
      </w:r>
      <w:r>
        <w:rPr>
          <w:rFonts w:ascii="Arial" w:hAnsi="Arial" w:cs="Arial"/>
          <w:noProof/>
          <w:sz w:val="22"/>
          <w:szCs w:val="22"/>
        </w:rPr>
        <w:t>n</w:t>
      </w:r>
      <w:r w:rsidR="00AB56FB" w:rsidRPr="00C67100">
        <w:rPr>
          <w:rFonts w:ascii="Arial" w:hAnsi="Arial" w:cs="Arial"/>
          <w:noProof/>
          <w:sz w:val="22"/>
          <w:szCs w:val="22"/>
        </w:rPr>
        <w:t>e</w:t>
      </w:r>
      <w:r>
        <w:rPr>
          <w:rFonts w:ascii="Arial" w:hAnsi="Arial" w:cs="Arial"/>
          <w:noProof/>
          <w:sz w:val="22"/>
          <w:szCs w:val="22"/>
        </w:rPr>
        <w:t>izmireni</w:t>
      </w:r>
      <w:r w:rsidR="00AB56FB" w:rsidRPr="00C67100">
        <w:rPr>
          <w:rFonts w:ascii="Arial" w:hAnsi="Arial" w:cs="Arial"/>
          <w:noProof/>
          <w:sz w:val="22"/>
          <w:szCs w:val="22"/>
        </w:rPr>
        <w:t xml:space="preserve"> </w:t>
      </w:r>
      <w:r>
        <w:rPr>
          <w:rFonts w:ascii="Arial" w:hAnsi="Arial" w:cs="Arial"/>
          <w:noProof/>
          <w:sz w:val="22"/>
          <w:szCs w:val="22"/>
        </w:rPr>
        <w:t>iznos</w:t>
      </w:r>
      <w:r w:rsidR="00AB56FB" w:rsidRPr="00C67100">
        <w:rPr>
          <w:rFonts w:ascii="Arial" w:hAnsi="Arial" w:cs="Arial"/>
          <w:noProof/>
          <w:sz w:val="22"/>
          <w:szCs w:val="22"/>
        </w:rPr>
        <w:t xml:space="preserve"> </w:t>
      </w:r>
      <w:r>
        <w:rPr>
          <w:rFonts w:ascii="Arial" w:hAnsi="Arial" w:cs="Arial"/>
          <w:noProof/>
          <w:sz w:val="22"/>
          <w:szCs w:val="22"/>
        </w:rPr>
        <w:t>sv</w:t>
      </w:r>
      <w:r w:rsidR="00AB56FB" w:rsidRPr="00C67100">
        <w:rPr>
          <w:rFonts w:ascii="Arial" w:hAnsi="Arial" w:cs="Arial"/>
          <w:noProof/>
          <w:sz w:val="22"/>
          <w:szCs w:val="22"/>
        </w:rPr>
        <w:t>a</w:t>
      </w:r>
      <w:r>
        <w:rPr>
          <w:rFonts w:ascii="Arial" w:hAnsi="Arial" w:cs="Arial"/>
          <w:noProof/>
          <w:sz w:val="22"/>
          <w:szCs w:val="22"/>
        </w:rPr>
        <w:t>k</w:t>
      </w:r>
      <w:r w:rsidR="00AB56FB" w:rsidRPr="00C67100">
        <w:rPr>
          <w:rFonts w:ascii="Arial" w:hAnsi="Arial" w:cs="Arial"/>
          <w:noProof/>
          <w:sz w:val="22"/>
          <w:szCs w:val="22"/>
        </w:rPr>
        <w:t>e T</w:t>
      </w:r>
      <w:r>
        <w:rPr>
          <w:rFonts w:ascii="Arial" w:hAnsi="Arial" w:cs="Arial"/>
          <w:noProof/>
          <w:sz w:val="22"/>
          <w:szCs w:val="22"/>
        </w:rPr>
        <w:t>r</w:t>
      </w:r>
      <w:r w:rsidR="00AB56FB" w:rsidRPr="00C67100">
        <w:rPr>
          <w:rFonts w:ascii="Arial" w:hAnsi="Arial" w:cs="Arial"/>
          <w:noProof/>
          <w:sz w:val="22"/>
          <w:szCs w:val="22"/>
        </w:rPr>
        <w:t>a</w:t>
      </w:r>
      <w:r>
        <w:rPr>
          <w:rFonts w:ascii="Arial" w:hAnsi="Arial" w:cs="Arial"/>
          <w:noProof/>
          <w:sz w:val="22"/>
          <w:szCs w:val="22"/>
        </w:rPr>
        <w:t>nš</w:t>
      </w:r>
      <w:r w:rsidR="00AB56FB" w:rsidRPr="00C67100">
        <w:rPr>
          <w:rFonts w:ascii="Arial" w:hAnsi="Arial" w:cs="Arial"/>
          <w:noProof/>
          <w:sz w:val="22"/>
          <w:szCs w:val="22"/>
        </w:rPr>
        <w:t xml:space="preserve">e </w:t>
      </w:r>
      <w:r>
        <w:rPr>
          <w:rFonts w:ascii="Arial" w:hAnsi="Arial" w:cs="Arial"/>
          <w:noProof/>
          <w:sz w:val="22"/>
          <w:szCs w:val="22"/>
        </w:rPr>
        <w:t>s</w:t>
      </w:r>
      <w:r w:rsidR="00AB56FB" w:rsidRPr="00C67100">
        <w:rPr>
          <w:rFonts w:ascii="Arial" w:hAnsi="Arial" w:cs="Arial"/>
          <w:noProof/>
          <w:sz w:val="22"/>
          <w:szCs w:val="22"/>
        </w:rPr>
        <w:t xml:space="preserve">a </w:t>
      </w:r>
      <w:r>
        <w:rPr>
          <w:rFonts w:ascii="Arial" w:hAnsi="Arial" w:cs="Arial"/>
          <w:noProof/>
          <w:sz w:val="22"/>
          <w:szCs w:val="22"/>
        </w:rPr>
        <w:t>varijabilnom</w:t>
      </w:r>
      <w:r w:rsidR="00AB56FB" w:rsidRPr="00C67100">
        <w:rPr>
          <w:rFonts w:ascii="Arial" w:hAnsi="Arial" w:cs="Arial"/>
          <w:noProof/>
          <w:sz w:val="22"/>
          <w:szCs w:val="22"/>
        </w:rPr>
        <w:t xml:space="preserve">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m</w:t>
      </w:r>
      <w:r w:rsidR="00AB56FB" w:rsidRPr="00C67100">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 xml:space="preserve">o </w:t>
      </w:r>
      <w:r>
        <w:rPr>
          <w:rFonts w:ascii="Arial" w:hAnsi="Arial" w:cs="Arial"/>
          <w:noProof/>
          <w:sz w:val="22"/>
          <w:szCs w:val="22"/>
        </w:rPr>
        <w:t>Varijabilnoj</w:t>
      </w:r>
      <w:r w:rsidR="00AB56FB" w:rsidRPr="00C67100">
        <w:rPr>
          <w:rFonts w:ascii="Arial" w:hAnsi="Arial" w:cs="Arial"/>
          <w:noProof/>
          <w:sz w:val="22"/>
          <w:szCs w:val="22"/>
        </w:rPr>
        <w:t xml:space="preserve">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pi</w:t>
      </w:r>
      <w:r w:rsidR="00AB56FB" w:rsidRPr="00C67100">
        <w:rPr>
          <w:rFonts w:ascii="Arial" w:hAnsi="Arial" w:cs="Arial"/>
          <w:noProof/>
          <w:sz w:val="22"/>
          <w:szCs w:val="22"/>
        </w:rPr>
        <w:t xml:space="preserve"> </w:t>
      </w:r>
      <w:r>
        <w:rPr>
          <w:rFonts w:ascii="Arial" w:hAnsi="Arial" w:cs="Arial"/>
          <w:noProof/>
          <w:sz w:val="22"/>
          <w:szCs w:val="22"/>
        </w:rPr>
        <w:t>kv</w:t>
      </w:r>
      <w:r w:rsidR="00AB56FB" w:rsidRPr="00C67100">
        <w:rPr>
          <w:rFonts w:ascii="Arial" w:hAnsi="Arial" w:cs="Arial"/>
          <w:noProof/>
          <w:sz w:val="22"/>
          <w:szCs w:val="22"/>
        </w:rPr>
        <w:t>a</w:t>
      </w:r>
      <w:r>
        <w:rPr>
          <w:rFonts w:ascii="Arial" w:hAnsi="Arial" w:cs="Arial"/>
          <w:noProof/>
          <w:sz w:val="22"/>
          <w:szCs w:val="22"/>
        </w:rPr>
        <w:t>rt</w:t>
      </w:r>
      <w:r w:rsidR="00AB56FB" w:rsidRPr="00C67100">
        <w:rPr>
          <w:rFonts w:ascii="Arial" w:hAnsi="Arial" w:cs="Arial"/>
          <w:noProof/>
          <w:sz w:val="22"/>
          <w:szCs w:val="22"/>
        </w:rPr>
        <w:t>a</w:t>
      </w:r>
      <w:r>
        <w:rPr>
          <w:rFonts w:ascii="Arial" w:hAnsi="Arial" w:cs="Arial"/>
          <w:noProof/>
          <w:sz w:val="22"/>
          <w:szCs w:val="22"/>
        </w:rPr>
        <w:t>ln</w:t>
      </w:r>
      <w:r w:rsidR="00AB56FB" w:rsidRPr="00C67100">
        <w:rPr>
          <w:rFonts w:ascii="Arial" w:hAnsi="Arial" w:cs="Arial"/>
          <w:noProof/>
          <w:sz w:val="22"/>
          <w:szCs w:val="22"/>
        </w:rPr>
        <w:t xml:space="preserve">o, </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lug</w:t>
      </w:r>
      <w:r w:rsidR="00AB56FB" w:rsidRPr="00C67100">
        <w:rPr>
          <w:rFonts w:ascii="Arial" w:hAnsi="Arial" w:cs="Arial"/>
          <w:noProof/>
          <w:sz w:val="22"/>
          <w:szCs w:val="22"/>
        </w:rPr>
        <w:t>o</w:t>
      </w:r>
      <w:r>
        <w:rPr>
          <w:rFonts w:ascii="Arial" w:hAnsi="Arial" w:cs="Arial"/>
          <w:noProof/>
          <w:sz w:val="22"/>
          <w:szCs w:val="22"/>
        </w:rPr>
        <w:t>dišnj</w:t>
      </w:r>
      <w:r w:rsidR="00AB56FB" w:rsidRPr="00C67100">
        <w:rPr>
          <w:rFonts w:ascii="Arial" w:hAnsi="Arial" w:cs="Arial"/>
          <w:noProof/>
          <w:sz w:val="22"/>
          <w:szCs w:val="22"/>
        </w:rPr>
        <w:t xml:space="preserve">e </w:t>
      </w:r>
      <w:r>
        <w:rPr>
          <w:rFonts w:ascii="Arial" w:hAnsi="Arial" w:cs="Arial"/>
          <w:noProof/>
          <w:sz w:val="22"/>
          <w:szCs w:val="22"/>
        </w:rPr>
        <w:t>ili</w:t>
      </w:r>
      <w:r w:rsidR="00AB56FB" w:rsidRPr="00C67100">
        <w:rPr>
          <w:rFonts w:ascii="Arial" w:hAnsi="Arial" w:cs="Arial"/>
          <w:noProof/>
          <w:sz w:val="22"/>
          <w:szCs w:val="22"/>
        </w:rPr>
        <w:t xml:space="preserve"> </w:t>
      </w:r>
      <w:r>
        <w:rPr>
          <w:rFonts w:ascii="Arial" w:hAnsi="Arial" w:cs="Arial"/>
          <w:noProof/>
          <w:sz w:val="22"/>
          <w:szCs w:val="22"/>
        </w:rPr>
        <w:t>g</w:t>
      </w:r>
      <w:r w:rsidR="00AB56FB" w:rsidRPr="00C67100">
        <w:rPr>
          <w:rFonts w:ascii="Arial" w:hAnsi="Arial" w:cs="Arial"/>
          <w:noProof/>
          <w:sz w:val="22"/>
          <w:szCs w:val="22"/>
        </w:rPr>
        <w:t>o</w:t>
      </w:r>
      <w:r>
        <w:rPr>
          <w:rFonts w:ascii="Arial" w:hAnsi="Arial" w:cs="Arial"/>
          <w:noProof/>
          <w:sz w:val="22"/>
          <w:szCs w:val="22"/>
        </w:rPr>
        <w:t>dišnj</w:t>
      </w:r>
      <w:r w:rsidR="00AB56FB" w:rsidRPr="00C67100">
        <w:rPr>
          <w:rFonts w:ascii="Arial" w:hAnsi="Arial" w:cs="Arial"/>
          <w:noProof/>
          <w:sz w:val="22"/>
          <w:szCs w:val="22"/>
        </w:rPr>
        <w:t xml:space="preserve">e, </w:t>
      </w:r>
      <w:r>
        <w:rPr>
          <w:rFonts w:ascii="Arial" w:hAnsi="Arial" w:cs="Arial"/>
          <w:noProof/>
          <w:sz w:val="22"/>
          <w:szCs w:val="22"/>
        </w:rPr>
        <w:t>n</w:t>
      </w:r>
      <w:r w:rsidR="00AB56FB" w:rsidRPr="00C67100">
        <w:rPr>
          <w:rFonts w:ascii="Arial" w:hAnsi="Arial" w:cs="Arial"/>
          <w:noProof/>
          <w:sz w:val="22"/>
          <w:szCs w:val="22"/>
        </w:rPr>
        <w:t>a o</w:t>
      </w:r>
      <w:r>
        <w:rPr>
          <w:rFonts w:ascii="Arial" w:hAnsi="Arial" w:cs="Arial"/>
          <w:noProof/>
          <w:sz w:val="22"/>
          <w:szCs w:val="22"/>
        </w:rPr>
        <w:t>dg</w:t>
      </w:r>
      <w:r w:rsidR="00AB56FB" w:rsidRPr="00C67100">
        <w:rPr>
          <w:rFonts w:ascii="Arial" w:hAnsi="Arial" w:cs="Arial"/>
          <w:noProof/>
          <w:sz w:val="22"/>
          <w:szCs w:val="22"/>
        </w:rPr>
        <w:t>o</w:t>
      </w:r>
      <w:r>
        <w:rPr>
          <w:rFonts w:ascii="Arial" w:hAnsi="Arial" w:cs="Arial"/>
          <w:noProof/>
          <w:sz w:val="22"/>
          <w:szCs w:val="22"/>
        </w:rPr>
        <w:t>v</w:t>
      </w:r>
      <w:r w:rsidR="00AB56FB" w:rsidRPr="00C67100">
        <w:rPr>
          <w:rFonts w:ascii="Arial" w:hAnsi="Arial" w:cs="Arial"/>
          <w:noProof/>
          <w:sz w:val="22"/>
          <w:szCs w:val="22"/>
        </w:rPr>
        <w:t>a</w:t>
      </w:r>
      <w:r>
        <w:rPr>
          <w:rFonts w:ascii="Arial" w:hAnsi="Arial" w:cs="Arial"/>
          <w:noProof/>
          <w:sz w:val="22"/>
          <w:szCs w:val="22"/>
        </w:rPr>
        <w:t>r</w:t>
      </w:r>
      <w:r w:rsidR="00AB56FB" w:rsidRPr="00C67100">
        <w:rPr>
          <w:rFonts w:ascii="Arial" w:hAnsi="Arial" w:cs="Arial"/>
          <w:noProof/>
          <w:sz w:val="22"/>
          <w:szCs w:val="22"/>
        </w:rPr>
        <w:t>aj</w:t>
      </w:r>
      <w:r>
        <w:rPr>
          <w:rFonts w:ascii="Arial" w:hAnsi="Arial" w:cs="Arial"/>
          <w:noProof/>
          <w:sz w:val="22"/>
          <w:szCs w:val="22"/>
        </w:rPr>
        <w:t>uć</w:t>
      </w:r>
      <w:r w:rsidR="00AB56FB" w:rsidRPr="00C67100">
        <w:rPr>
          <w:rFonts w:ascii="Arial" w:hAnsi="Arial" w:cs="Arial"/>
          <w:noProof/>
          <w:sz w:val="22"/>
          <w:szCs w:val="22"/>
        </w:rPr>
        <w:t xml:space="preserve">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e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 xml:space="preserve">a, </w:t>
      </w: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k</w:t>
      </w:r>
      <w:r w:rsidR="00AB56FB" w:rsidRPr="00C67100">
        <w:rPr>
          <w:rFonts w:ascii="Arial" w:hAnsi="Arial" w:cs="Arial"/>
          <w:noProof/>
          <w:sz w:val="22"/>
          <w:szCs w:val="22"/>
        </w:rPr>
        <w:t xml:space="preserve">o je </w:t>
      </w:r>
      <w:r>
        <w:rPr>
          <w:rFonts w:ascii="Arial" w:hAnsi="Arial" w:cs="Arial"/>
          <w:noProof/>
          <w:sz w:val="22"/>
          <w:szCs w:val="22"/>
        </w:rPr>
        <w:t>n</w:t>
      </w:r>
      <w:r w:rsidR="00AB56FB" w:rsidRPr="00C67100">
        <w:rPr>
          <w:rFonts w:ascii="Arial" w:hAnsi="Arial" w:cs="Arial"/>
          <w:noProof/>
          <w:sz w:val="22"/>
          <w:szCs w:val="22"/>
        </w:rPr>
        <w:t>a</w:t>
      </w:r>
      <w:r>
        <w:rPr>
          <w:rFonts w:ascii="Arial" w:hAnsi="Arial" w:cs="Arial"/>
          <w:noProof/>
          <w:sz w:val="22"/>
          <w:szCs w:val="22"/>
        </w:rPr>
        <w:t>v</w:t>
      </w:r>
      <w:r w:rsidR="00AB56FB" w:rsidRPr="00C67100">
        <w:rPr>
          <w:rFonts w:ascii="Arial" w:hAnsi="Arial" w:cs="Arial"/>
          <w:noProof/>
          <w:sz w:val="22"/>
          <w:szCs w:val="22"/>
        </w:rPr>
        <w:t>e</w:t>
      </w:r>
      <w:r>
        <w:rPr>
          <w:rFonts w:ascii="Arial" w:hAnsi="Arial" w:cs="Arial"/>
          <w:noProof/>
          <w:sz w:val="22"/>
          <w:szCs w:val="22"/>
        </w:rPr>
        <w:t>d</w:t>
      </w:r>
      <w:r w:rsidR="00AB56FB" w:rsidRPr="00C67100">
        <w:rPr>
          <w:rFonts w:ascii="Arial" w:hAnsi="Arial" w:cs="Arial"/>
          <w:noProof/>
          <w:sz w:val="22"/>
          <w:szCs w:val="22"/>
        </w:rPr>
        <w:t>e</w:t>
      </w:r>
      <w:r>
        <w:rPr>
          <w:rFonts w:ascii="Arial" w:hAnsi="Arial" w:cs="Arial"/>
          <w:noProof/>
          <w:sz w:val="22"/>
          <w:szCs w:val="22"/>
        </w:rPr>
        <w:t>n</w:t>
      </w:r>
      <w:r w:rsidR="00AB56FB" w:rsidRPr="00C67100">
        <w:rPr>
          <w:rFonts w:ascii="Arial" w:hAnsi="Arial" w:cs="Arial"/>
          <w:noProof/>
          <w:sz w:val="22"/>
          <w:szCs w:val="22"/>
        </w:rPr>
        <w:t xml:space="preserve">o </w:t>
      </w:r>
      <w:r>
        <w:rPr>
          <w:rFonts w:ascii="Arial" w:hAnsi="Arial" w:cs="Arial"/>
          <w:noProof/>
          <w:sz w:val="22"/>
          <w:szCs w:val="22"/>
        </w:rPr>
        <w:t>u</w:t>
      </w:r>
      <w:r w:rsidR="00AB56FB" w:rsidRPr="00C67100">
        <w:rPr>
          <w:rFonts w:ascii="Arial" w:hAnsi="Arial" w:cs="Arial"/>
          <w:noProof/>
          <w:sz w:val="22"/>
          <w:szCs w:val="22"/>
        </w:rPr>
        <w:t xml:space="preserve"> </w:t>
      </w:r>
      <w:r>
        <w:rPr>
          <w:rFonts w:ascii="Arial" w:hAnsi="Arial" w:cs="Arial"/>
          <w:noProof/>
          <w:sz w:val="22"/>
          <w:szCs w:val="22"/>
        </w:rPr>
        <w:t>Ponudi</w:t>
      </w:r>
      <w:r w:rsidR="00AB56FB" w:rsidRPr="00C67100">
        <w:rPr>
          <w:rFonts w:ascii="Arial" w:hAnsi="Arial" w:cs="Arial"/>
          <w:noProof/>
          <w:sz w:val="22"/>
          <w:szCs w:val="22"/>
        </w:rPr>
        <w:t xml:space="preserve"> </w:t>
      </w:r>
      <w:r>
        <w:rPr>
          <w:rFonts w:ascii="Arial" w:hAnsi="Arial" w:cs="Arial"/>
          <w:noProof/>
          <w:sz w:val="22"/>
          <w:szCs w:val="22"/>
        </w:rPr>
        <w:t>za</w:t>
      </w:r>
      <w:r w:rsidR="00AB56FB" w:rsidRPr="00C67100">
        <w:rPr>
          <w:rFonts w:ascii="Arial" w:hAnsi="Arial" w:cs="Arial"/>
          <w:noProof/>
          <w:sz w:val="22"/>
          <w:szCs w:val="22"/>
        </w:rPr>
        <w:t xml:space="preserve">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tu</w:t>
      </w:r>
      <w:r w:rsidR="00AB56FB" w:rsidRPr="00C67100">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č</w:t>
      </w:r>
      <w:r w:rsidR="00AB56FB" w:rsidRPr="00C67100">
        <w:rPr>
          <w:rFonts w:ascii="Arial" w:hAnsi="Arial" w:cs="Arial"/>
          <w:noProof/>
          <w:sz w:val="22"/>
          <w:szCs w:val="22"/>
        </w:rPr>
        <w:t>e</w:t>
      </w:r>
      <w:r>
        <w:rPr>
          <w:rFonts w:ascii="Arial" w:hAnsi="Arial" w:cs="Arial"/>
          <w:noProof/>
          <w:sz w:val="22"/>
          <w:szCs w:val="22"/>
        </w:rPr>
        <w:t>v</w:t>
      </w:r>
      <w:r w:rsidR="00AB56FB" w:rsidRPr="00C67100">
        <w:rPr>
          <w:rFonts w:ascii="Arial" w:hAnsi="Arial" w:cs="Arial"/>
          <w:noProof/>
          <w:sz w:val="22"/>
          <w:szCs w:val="22"/>
        </w:rPr>
        <w:t xml:space="preserve"> o</w:t>
      </w:r>
      <w:r>
        <w:rPr>
          <w:rFonts w:ascii="Arial" w:hAnsi="Arial" w:cs="Arial"/>
          <w:noProof/>
          <w:sz w:val="22"/>
          <w:szCs w:val="22"/>
        </w:rPr>
        <w:t>d</w:t>
      </w:r>
      <w:r w:rsidR="00AB56FB" w:rsidRPr="00C67100">
        <w:rPr>
          <w:rFonts w:ascii="Arial" w:hAnsi="Arial" w:cs="Arial"/>
          <w:noProof/>
          <w:sz w:val="22"/>
          <w:szCs w:val="22"/>
        </w:rPr>
        <w:t xml:space="preserve"> </w:t>
      </w:r>
      <w:r>
        <w:rPr>
          <w:rFonts w:ascii="Arial" w:hAnsi="Arial" w:cs="Arial"/>
          <w:noProof/>
          <w:sz w:val="22"/>
          <w:szCs w:val="22"/>
        </w:rPr>
        <w:t>prv</w:t>
      </w:r>
      <w:r w:rsidR="00AB56FB" w:rsidRPr="00C67100">
        <w:rPr>
          <w:rFonts w:ascii="Arial" w:hAnsi="Arial" w:cs="Arial"/>
          <w:noProof/>
          <w:sz w:val="22"/>
          <w:szCs w:val="22"/>
        </w:rPr>
        <w:t>o</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t</w:t>
      </w:r>
      <w:r w:rsidR="00AB56FB" w:rsidRPr="00C67100">
        <w:rPr>
          <w:rFonts w:ascii="Arial" w:hAnsi="Arial" w:cs="Arial"/>
          <w:noProof/>
          <w:sz w:val="22"/>
          <w:szCs w:val="22"/>
        </w:rPr>
        <w:t>a</w:t>
      </w:r>
      <w:r>
        <w:rPr>
          <w:rFonts w:ascii="Arial" w:hAnsi="Arial" w:cs="Arial"/>
          <w:noProof/>
          <w:sz w:val="22"/>
          <w:szCs w:val="22"/>
        </w:rPr>
        <w:t>kv</w:t>
      </w:r>
      <w:r w:rsidR="00AB56FB" w:rsidRPr="00C67100">
        <w:rPr>
          <w:rFonts w:ascii="Arial" w:hAnsi="Arial" w:cs="Arial"/>
          <w:noProof/>
          <w:sz w:val="22"/>
          <w:szCs w:val="22"/>
        </w:rPr>
        <w:t>o</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a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 xml:space="preserve">a </w:t>
      </w:r>
      <w:r>
        <w:rPr>
          <w:rFonts w:ascii="Arial" w:hAnsi="Arial" w:cs="Arial"/>
          <w:noProof/>
          <w:sz w:val="22"/>
          <w:szCs w:val="22"/>
        </w:rPr>
        <w:t>nakon</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tuma</w:t>
      </w:r>
      <w:r w:rsidR="00AB56FB" w:rsidRPr="00C67100">
        <w:rPr>
          <w:rFonts w:ascii="Arial" w:hAnsi="Arial" w:cs="Arial"/>
          <w:noProof/>
          <w:sz w:val="22"/>
          <w:szCs w:val="22"/>
        </w:rPr>
        <w:t xml:space="preserve">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e T</w:t>
      </w:r>
      <w:r>
        <w:rPr>
          <w:rFonts w:ascii="Arial" w:hAnsi="Arial" w:cs="Arial"/>
          <w:noProof/>
          <w:sz w:val="22"/>
          <w:szCs w:val="22"/>
        </w:rPr>
        <w:t>r</w:t>
      </w:r>
      <w:r w:rsidR="00AB56FB" w:rsidRPr="00C67100">
        <w:rPr>
          <w:rFonts w:ascii="Arial" w:hAnsi="Arial" w:cs="Arial"/>
          <w:noProof/>
          <w:sz w:val="22"/>
          <w:szCs w:val="22"/>
        </w:rPr>
        <w:t>a</w:t>
      </w:r>
      <w:r>
        <w:rPr>
          <w:rFonts w:ascii="Arial" w:hAnsi="Arial" w:cs="Arial"/>
          <w:noProof/>
          <w:sz w:val="22"/>
          <w:szCs w:val="22"/>
        </w:rPr>
        <w:t>nš</w:t>
      </w:r>
      <w:r w:rsidR="00AB56FB" w:rsidRPr="00C67100">
        <w:rPr>
          <w:rFonts w:ascii="Arial" w:hAnsi="Arial" w:cs="Arial"/>
          <w:noProof/>
          <w:sz w:val="22"/>
          <w:szCs w:val="22"/>
        </w:rPr>
        <w:t>e. A</w:t>
      </w:r>
      <w:r>
        <w:rPr>
          <w:rFonts w:ascii="Arial" w:hAnsi="Arial" w:cs="Arial"/>
          <w:noProof/>
          <w:sz w:val="22"/>
          <w:szCs w:val="22"/>
        </w:rPr>
        <w:t>k</w:t>
      </w:r>
      <w:r w:rsidR="00AB56FB" w:rsidRPr="00C67100">
        <w:rPr>
          <w:rFonts w:ascii="Arial" w:hAnsi="Arial" w:cs="Arial"/>
          <w:noProof/>
          <w:sz w:val="22"/>
          <w:szCs w:val="22"/>
        </w:rPr>
        <w:t xml:space="preserve">o je </w:t>
      </w:r>
      <w:r>
        <w:rPr>
          <w:rFonts w:ascii="Arial" w:hAnsi="Arial" w:cs="Arial"/>
          <w:noProof/>
          <w:sz w:val="22"/>
          <w:szCs w:val="22"/>
        </w:rPr>
        <w:t>p</w:t>
      </w:r>
      <w:r w:rsidR="00AB56FB" w:rsidRPr="00C67100">
        <w:rPr>
          <w:rFonts w:ascii="Arial" w:hAnsi="Arial" w:cs="Arial"/>
          <w:noProof/>
          <w:sz w:val="22"/>
          <w:szCs w:val="22"/>
        </w:rPr>
        <w:t>e</w:t>
      </w:r>
      <w:r>
        <w:rPr>
          <w:rFonts w:ascii="Arial" w:hAnsi="Arial" w:cs="Arial"/>
          <w:noProof/>
          <w:sz w:val="22"/>
          <w:szCs w:val="22"/>
        </w:rPr>
        <w:t>ri</w:t>
      </w:r>
      <w:r w:rsidR="00AB56FB" w:rsidRPr="00C67100">
        <w:rPr>
          <w:rFonts w:ascii="Arial" w:hAnsi="Arial" w:cs="Arial"/>
          <w:noProof/>
          <w:sz w:val="22"/>
          <w:szCs w:val="22"/>
        </w:rPr>
        <w:t>o</w:t>
      </w:r>
      <w:r>
        <w:rPr>
          <w:rFonts w:ascii="Arial" w:hAnsi="Arial" w:cs="Arial"/>
          <w:noProof/>
          <w:sz w:val="22"/>
          <w:szCs w:val="22"/>
        </w:rPr>
        <w:t>d</w:t>
      </w:r>
      <w:r w:rsidR="00AB56FB" w:rsidRPr="00C67100">
        <w:rPr>
          <w:rFonts w:ascii="Arial" w:hAnsi="Arial" w:cs="Arial"/>
          <w:noProof/>
          <w:sz w:val="22"/>
          <w:szCs w:val="22"/>
        </w:rPr>
        <w:t xml:space="preserve"> o</w:t>
      </w:r>
      <w:r>
        <w:rPr>
          <w:rFonts w:ascii="Arial" w:hAnsi="Arial" w:cs="Arial"/>
          <w:noProof/>
          <w:sz w:val="22"/>
          <w:szCs w:val="22"/>
        </w:rPr>
        <w:t>d</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a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 xml:space="preserve">e </w:t>
      </w:r>
      <w:r>
        <w:rPr>
          <w:rFonts w:ascii="Arial" w:hAnsi="Arial" w:cs="Arial"/>
          <w:noProof/>
          <w:sz w:val="22"/>
          <w:szCs w:val="22"/>
        </w:rPr>
        <w:t>d</w:t>
      </w:r>
      <w:r w:rsidR="00AB56FB" w:rsidRPr="00C67100">
        <w:rPr>
          <w:rFonts w:ascii="Arial" w:hAnsi="Arial" w:cs="Arial"/>
          <w:noProof/>
          <w:sz w:val="22"/>
          <w:szCs w:val="22"/>
        </w:rPr>
        <w:t xml:space="preserve">o </w:t>
      </w:r>
      <w:r>
        <w:rPr>
          <w:rFonts w:ascii="Arial" w:hAnsi="Arial" w:cs="Arial"/>
          <w:noProof/>
          <w:sz w:val="22"/>
          <w:szCs w:val="22"/>
        </w:rPr>
        <w:t>prv</w:t>
      </w:r>
      <w:r w:rsidR="00AB56FB" w:rsidRPr="00C67100">
        <w:rPr>
          <w:rFonts w:ascii="Arial" w:hAnsi="Arial" w:cs="Arial"/>
          <w:noProof/>
          <w:sz w:val="22"/>
          <w:szCs w:val="22"/>
        </w:rPr>
        <w:t>o</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a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a 15 (</w:t>
      </w:r>
      <w:r>
        <w:rPr>
          <w:rFonts w:ascii="Arial" w:hAnsi="Arial" w:cs="Arial"/>
          <w:noProof/>
          <w:sz w:val="22"/>
          <w:szCs w:val="22"/>
        </w:rPr>
        <w:t>p</w:t>
      </w:r>
      <w:r w:rsidR="00AB56FB" w:rsidRPr="00C67100">
        <w:rPr>
          <w:rFonts w:ascii="Arial" w:hAnsi="Arial" w:cs="Arial"/>
          <w:noProof/>
          <w:sz w:val="22"/>
          <w:szCs w:val="22"/>
        </w:rPr>
        <w:t>e</w:t>
      </w:r>
      <w:r>
        <w:rPr>
          <w:rFonts w:ascii="Arial" w:hAnsi="Arial" w:cs="Arial"/>
          <w:noProof/>
          <w:sz w:val="22"/>
          <w:szCs w:val="22"/>
        </w:rPr>
        <w:t>tn</w:t>
      </w:r>
      <w:r w:rsidR="00AB56FB" w:rsidRPr="00C67100">
        <w:rPr>
          <w:rFonts w:ascii="Arial" w:hAnsi="Arial" w:cs="Arial"/>
          <w:noProof/>
          <w:sz w:val="22"/>
          <w:szCs w:val="22"/>
        </w:rPr>
        <w:t>ae</w:t>
      </w:r>
      <w:r>
        <w:rPr>
          <w:rFonts w:ascii="Arial" w:hAnsi="Arial" w:cs="Arial"/>
          <w:noProof/>
          <w:sz w:val="22"/>
          <w:szCs w:val="22"/>
        </w:rPr>
        <w:t>st</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n</w:t>
      </w:r>
      <w:r w:rsidR="00AB56FB" w:rsidRPr="00C67100">
        <w:rPr>
          <w:rFonts w:ascii="Arial" w:hAnsi="Arial" w:cs="Arial"/>
          <w:noProof/>
          <w:sz w:val="22"/>
          <w:szCs w:val="22"/>
        </w:rPr>
        <w:t xml:space="preserve">a </w:t>
      </w:r>
      <w:r>
        <w:rPr>
          <w:rFonts w:ascii="Arial" w:hAnsi="Arial" w:cs="Arial"/>
          <w:noProof/>
          <w:sz w:val="22"/>
          <w:szCs w:val="22"/>
        </w:rPr>
        <w:t>ili</w:t>
      </w:r>
      <w:r w:rsidR="00AB56FB" w:rsidRPr="00C67100">
        <w:rPr>
          <w:rFonts w:ascii="Arial" w:hAnsi="Arial" w:cs="Arial"/>
          <w:noProof/>
          <w:sz w:val="22"/>
          <w:szCs w:val="22"/>
        </w:rPr>
        <w:t xml:space="preserve"> </w:t>
      </w:r>
      <w:r>
        <w:rPr>
          <w:rFonts w:ascii="Arial" w:hAnsi="Arial" w:cs="Arial"/>
          <w:noProof/>
          <w:sz w:val="22"/>
          <w:szCs w:val="22"/>
        </w:rPr>
        <w:t>m</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e, o</w:t>
      </w:r>
      <w:r>
        <w:rPr>
          <w:rFonts w:ascii="Arial" w:hAnsi="Arial" w:cs="Arial"/>
          <w:noProof/>
          <w:sz w:val="22"/>
          <w:szCs w:val="22"/>
        </w:rPr>
        <w:t>nd</w:t>
      </w:r>
      <w:r w:rsidR="00AB56FB" w:rsidRPr="00C67100">
        <w:rPr>
          <w:rFonts w:ascii="Arial" w:hAnsi="Arial" w:cs="Arial"/>
          <w:noProof/>
          <w:sz w:val="22"/>
          <w:szCs w:val="22"/>
        </w:rPr>
        <w:t xml:space="preserve">a </w:t>
      </w:r>
      <w:r>
        <w:rPr>
          <w:rFonts w:ascii="Arial" w:hAnsi="Arial" w:cs="Arial"/>
          <w:noProof/>
          <w:sz w:val="22"/>
          <w:szCs w:val="22"/>
        </w:rPr>
        <w:t>s</w:t>
      </w:r>
      <w:r w:rsidR="00AB56FB" w:rsidRPr="00C67100">
        <w:rPr>
          <w:rFonts w:ascii="Arial" w:hAnsi="Arial" w:cs="Arial"/>
          <w:noProof/>
          <w:sz w:val="22"/>
          <w:szCs w:val="22"/>
        </w:rPr>
        <w:t xml:space="preserve">e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 xml:space="preserve">e </w:t>
      </w: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m</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 xml:space="preserve">e </w:t>
      </w:r>
      <w:r>
        <w:rPr>
          <w:rFonts w:ascii="Arial" w:hAnsi="Arial" w:cs="Arial"/>
          <w:noProof/>
          <w:sz w:val="22"/>
          <w:szCs w:val="22"/>
        </w:rPr>
        <w:t>obračunate</w:t>
      </w:r>
      <w:r w:rsidR="00AB56FB" w:rsidRPr="00C67100">
        <w:rPr>
          <w:rFonts w:ascii="Arial" w:hAnsi="Arial" w:cs="Arial"/>
          <w:noProof/>
          <w:sz w:val="22"/>
          <w:szCs w:val="22"/>
        </w:rPr>
        <w:t xml:space="preserve"> </w:t>
      </w:r>
      <w:r>
        <w:rPr>
          <w:rFonts w:ascii="Arial" w:hAnsi="Arial" w:cs="Arial"/>
          <w:noProof/>
          <w:sz w:val="22"/>
          <w:szCs w:val="22"/>
        </w:rPr>
        <w:t>u</w:t>
      </w:r>
      <w:r w:rsidR="00AB56FB" w:rsidRPr="00C67100">
        <w:rPr>
          <w:rFonts w:ascii="Arial" w:hAnsi="Arial" w:cs="Arial"/>
          <w:noProof/>
          <w:sz w:val="22"/>
          <w:szCs w:val="22"/>
        </w:rPr>
        <w:t xml:space="preserve"> </w:t>
      </w:r>
      <w:r>
        <w:rPr>
          <w:rFonts w:ascii="Arial" w:hAnsi="Arial" w:cs="Arial"/>
          <w:noProof/>
          <w:sz w:val="22"/>
          <w:szCs w:val="22"/>
        </w:rPr>
        <w:t>t</w:t>
      </w:r>
      <w:r w:rsidR="00AB56FB" w:rsidRPr="00C67100">
        <w:rPr>
          <w:rFonts w:ascii="Arial" w:hAnsi="Arial" w:cs="Arial"/>
          <w:noProof/>
          <w:sz w:val="22"/>
          <w:szCs w:val="22"/>
        </w:rPr>
        <w:t>o</w:t>
      </w:r>
      <w:r>
        <w:rPr>
          <w:rFonts w:ascii="Arial" w:hAnsi="Arial" w:cs="Arial"/>
          <w:noProof/>
          <w:sz w:val="22"/>
          <w:szCs w:val="22"/>
        </w:rPr>
        <w:t>m</w:t>
      </w:r>
      <w:r w:rsidR="00AB56FB" w:rsidRPr="00C67100">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e</w:t>
      </w:r>
      <w:r>
        <w:rPr>
          <w:rFonts w:ascii="Arial" w:hAnsi="Arial" w:cs="Arial"/>
          <w:noProof/>
          <w:sz w:val="22"/>
          <w:szCs w:val="22"/>
        </w:rPr>
        <w:t>ri</w:t>
      </w:r>
      <w:r w:rsidR="00AB56FB" w:rsidRPr="00C67100">
        <w:rPr>
          <w:rFonts w:ascii="Arial" w:hAnsi="Arial" w:cs="Arial"/>
          <w:noProof/>
          <w:sz w:val="22"/>
          <w:szCs w:val="22"/>
        </w:rPr>
        <w:t>o</w:t>
      </w:r>
      <w:r>
        <w:rPr>
          <w:rFonts w:ascii="Arial" w:hAnsi="Arial" w:cs="Arial"/>
          <w:noProof/>
          <w:sz w:val="22"/>
          <w:szCs w:val="22"/>
        </w:rPr>
        <w:t>du</w:t>
      </w:r>
      <w:r w:rsidR="00AB56FB" w:rsidRPr="00C67100">
        <w:rPr>
          <w:rFonts w:ascii="Arial" w:hAnsi="Arial" w:cs="Arial"/>
          <w:noProof/>
          <w:sz w:val="22"/>
          <w:szCs w:val="22"/>
        </w:rPr>
        <w:t xml:space="preserve"> o</w:t>
      </w:r>
      <w:r>
        <w:rPr>
          <w:rFonts w:ascii="Arial" w:hAnsi="Arial" w:cs="Arial"/>
          <w:noProof/>
          <w:sz w:val="22"/>
          <w:szCs w:val="22"/>
        </w:rPr>
        <w:t>dl</w:t>
      </w:r>
      <w:r w:rsidR="00AB56FB" w:rsidRPr="00C67100">
        <w:rPr>
          <w:rFonts w:ascii="Arial" w:hAnsi="Arial" w:cs="Arial"/>
          <w:noProof/>
          <w:sz w:val="22"/>
          <w:szCs w:val="22"/>
        </w:rPr>
        <w:t>a</w:t>
      </w:r>
      <w:r>
        <w:rPr>
          <w:rFonts w:ascii="Arial" w:hAnsi="Arial" w:cs="Arial"/>
          <w:noProof/>
          <w:sz w:val="22"/>
          <w:szCs w:val="22"/>
        </w:rPr>
        <w:t>ž</w:t>
      </w:r>
      <w:r w:rsidR="00AB56FB" w:rsidRPr="00C67100">
        <w:rPr>
          <w:rFonts w:ascii="Arial" w:hAnsi="Arial" w:cs="Arial"/>
          <w:noProof/>
          <w:sz w:val="22"/>
          <w:szCs w:val="22"/>
        </w:rPr>
        <w:t xml:space="preserve">e </w:t>
      </w:r>
      <w:r>
        <w:rPr>
          <w:rFonts w:ascii="Arial" w:hAnsi="Arial" w:cs="Arial"/>
          <w:noProof/>
          <w:sz w:val="22"/>
          <w:szCs w:val="22"/>
        </w:rPr>
        <w:t>d</w:t>
      </w:r>
      <w:r w:rsidR="00AB56FB" w:rsidRPr="00C67100">
        <w:rPr>
          <w:rFonts w:ascii="Arial" w:hAnsi="Arial" w:cs="Arial"/>
          <w:noProof/>
          <w:sz w:val="22"/>
          <w:szCs w:val="22"/>
        </w:rPr>
        <w:t xml:space="preserve">o </w:t>
      </w:r>
      <w:r>
        <w:rPr>
          <w:rFonts w:ascii="Arial" w:hAnsi="Arial" w:cs="Arial"/>
          <w:noProof/>
          <w:sz w:val="22"/>
          <w:szCs w:val="22"/>
        </w:rPr>
        <w:t>sl</w:t>
      </w:r>
      <w:r w:rsidR="00AB56FB" w:rsidRPr="00C67100">
        <w:rPr>
          <w:rFonts w:ascii="Arial" w:hAnsi="Arial" w:cs="Arial"/>
          <w:noProof/>
          <w:sz w:val="22"/>
          <w:szCs w:val="22"/>
        </w:rPr>
        <w:t>e</w:t>
      </w:r>
      <w:r>
        <w:rPr>
          <w:rFonts w:ascii="Arial" w:hAnsi="Arial" w:cs="Arial"/>
          <w:noProof/>
          <w:sz w:val="22"/>
          <w:szCs w:val="22"/>
        </w:rPr>
        <w:t>d</w:t>
      </w:r>
      <w:r w:rsidR="00AB56FB" w:rsidRPr="00C67100">
        <w:rPr>
          <w:rFonts w:ascii="Arial" w:hAnsi="Arial" w:cs="Arial"/>
          <w:noProof/>
          <w:sz w:val="22"/>
          <w:szCs w:val="22"/>
        </w:rPr>
        <w:t>e</w:t>
      </w:r>
      <w:r>
        <w:rPr>
          <w:rFonts w:ascii="Arial" w:hAnsi="Arial" w:cs="Arial"/>
          <w:noProof/>
          <w:sz w:val="22"/>
          <w:szCs w:val="22"/>
        </w:rPr>
        <w:t>ć</w:t>
      </w:r>
      <w:r w:rsidR="00AB56FB" w:rsidRPr="00C67100">
        <w:rPr>
          <w:rFonts w:ascii="Arial" w:hAnsi="Arial" w:cs="Arial"/>
          <w:noProof/>
          <w:sz w:val="22"/>
          <w:szCs w:val="22"/>
        </w:rPr>
        <w:t>e</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a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a.</w:t>
      </w:r>
    </w:p>
    <w:p w14:paraId="754C7123" w14:textId="77777777" w:rsidR="00AB56FB" w:rsidRPr="00C67100" w:rsidRDefault="00AB56FB" w:rsidP="006B1F55">
      <w:pPr>
        <w:spacing w:after="0" w:line="240" w:lineRule="auto"/>
        <w:ind w:left="900" w:hanging="900"/>
        <w:rPr>
          <w:rFonts w:ascii="Arial" w:hAnsi="Arial" w:cs="Arial"/>
          <w:noProof/>
        </w:rPr>
      </w:pPr>
    </w:p>
    <w:p w14:paraId="109D3D89" w14:textId="64EAB2DF" w:rsidR="00AB56FB" w:rsidRPr="00C67100" w:rsidRDefault="00B47EA7" w:rsidP="006B1F55">
      <w:pPr>
        <w:pStyle w:val="BodyText"/>
        <w:spacing w:after="0"/>
        <w:ind w:left="900" w:right="155"/>
        <w:jc w:val="both"/>
        <w:rPr>
          <w:rFonts w:ascii="Arial" w:hAnsi="Arial" w:cs="Arial"/>
          <w:noProof/>
          <w:sz w:val="22"/>
          <w:szCs w:val="22"/>
        </w:rPr>
      </w:pP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nk</w:t>
      </w:r>
      <w:r w:rsidR="00AB56FB" w:rsidRPr="00C67100">
        <w:rPr>
          <w:rFonts w:ascii="Arial" w:hAnsi="Arial" w:cs="Arial"/>
          <w:noProof/>
          <w:sz w:val="22"/>
          <w:szCs w:val="22"/>
        </w:rPr>
        <w:t>a o</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v</w:t>
      </w:r>
      <w:r w:rsidR="00AB56FB" w:rsidRPr="00C67100">
        <w:rPr>
          <w:rFonts w:ascii="Arial" w:hAnsi="Arial" w:cs="Arial"/>
          <w:noProof/>
          <w:sz w:val="22"/>
          <w:szCs w:val="22"/>
        </w:rPr>
        <w:t>e</w:t>
      </w:r>
      <w:r>
        <w:rPr>
          <w:rFonts w:ascii="Arial" w:hAnsi="Arial" w:cs="Arial"/>
          <w:noProof/>
          <w:sz w:val="22"/>
          <w:szCs w:val="22"/>
        </w:rPr>
        <w:t>št</w:t>
      </w:r>
      <w:r w:rsidR="00AB56FB" w:rsidRPr="00C67100">
        <w:rPr>
          <w:rFonts w:ascii="Arial" w:hAnsi="Arial" w:cs="Arial"/>
          <w:noProof/>
          <w:sz w:val="22"/>
          <w:szCs w:val="22"/>
        </w:rPr>
        <w:t>a</w:t>
      </w:r>
      <w:r>
        <w:rPr>
          <w:rFonts w:ascii="Arial" w:hAnsi="Arial" w:cs="Arial"/>
          <w:noProof/>
          <w:sz w:val="22"/>
          <w:szCs w:val="22"/>
        </w:rPr>
        <w:t>v</w:t>
      </w:r>
      <w:r w:rsidR="00AB56FB" w:rsidRPr="00C67100">
        <w:rPr>
          <w:rFonts w:ascii="Arial" w:hAnsi="Arial" w:cs="Arial"/>
          <w:noProof/>
          <w:sz w:val="22"/>
          <w:szCs w:val="22"/>
        </w:rPr>
        <w:t xml:space="preserve">a </w:t>
      </w:r>
      <w:r>
        <w:rPr>
          <w:rFonts w:ascii="Arial" w:hAnsi="Arial" w:cs="Arial"/>
          <w:noProof/>
          <w:sz w:val="22"/>
          <w:szCs w:val="22"/>
        </w:rPr>
        <w:t>Z</w:t>
      </w:r>
      <w:r w:rsidR="00AB56FB" w:rsidRPr="00C67100">
        <w:rPr>
          <w:rFonts w:ascii="Arial" w:hAnsi="Arial" w:cs="Arial"/>
          <w:noProof/>
          <w:sz w:val="22"/>
          <w:szCs w:val="22"/>
        </w:rPr>
        <w:t>aj</w:t>
      </w:r>
      <w:r>
        <w:rPr>
          <w:rFonts w:ascii="Arial" w:hAnsi="Arial" w:cs="Arial"/>
          <w:noProof/>
          <w:sz w:val="22"/>
          <w:szCs w:val="22"/>
        </w:rPr>
        <w:t>m</w:t>
      </w:r>
      <w:r w:rsidR="00AB56FB" w:rsidRPr="00C67100">
        <w:rPr>
          <w:rFonts w:ascii="Arial" w:hAnsi="Arial" w:cs="Arial"/>
          <w:noProof/>
          <w:sz w:val="22"/>
          <w:szCs w:val="22"/>
        </w:rPr>
        <w:t>o</w:t>
      </w:r>
      <w:r>
        <w:rPr>
          <w:rFonts w:ascii="Arial" w:hAnsi="Arial" w:cs="Arial"/>
          <w:noProof/>
          <w:sz w:val="22"/>
          <w:szCs w:val="22"/>
        </w:rPr>
        <w:t>primc</w:t>
      </w:r>
      <w:r w:rsidR="00AB56FB" w:rsidRPr="00C67100">
        <w:rPr>
          <w:rFonts w:ascii="Arial" w:hAnsi="Arial" w:cs="Arial"/>
          <w:noProof/>
          <w:sz w:val="22"/>
          <w:szCs w:val="22"/>
        </w:rPr>
        <w:t xml:space="preserve">a o </w:t>
      </w:r>
      <w:r>
        <w:rPr>
          <w:rFonts w:ascii="Arial" w:hAnsi="Arial" w:cs="Arial"/>
          <w:noProof/>
          <w:sz w:val="22"/>
          <w:szCs w:val="22"/>
        </w:rPr>
        <w:t>Varijabilnoj</w:t>
      </w:r>
      <w:r w:rsidR="00AB56FB" w:rsidRPr="00C67100">
        <w:rPr>
          <w:rFonts w:ascii="Arial" w:hAnsi="Arial" w:cs="Arial"/>
          <w:noProof/>
          <w:sz w:val="22"/>
          <w:szCs w:val="22"/>
        </w:rPr>
        <w:t xml:space="preserve">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pi</w:t>
      </w:r>
      <w:r w:rsidR="00AB56FB" w:rsidRPr="00C67100">
        <w:rPr>
          <w:rFonts w:ascii="Arial" w:hAnsi="Arial" w:cs="Arial"/>
          <w:noProof/>
          <w:sz w:val="22"/>
          <w:szCs w:val="22"/>
        </w:rPr>
        <w:t xml:space="preserve"> </w:t>
      </w:r>
      <w:r>
        <w:rPr>
          <w:rFonts w:ascii="Arial" w:hAnsi="Arial" w:cs="Arial"/>
          <w:noProof/>
          <w:sz w:val="22"/>
          <w:szCs w:val="22"/>
        </w:rPr>
        <w:t>u</w:t>
      </w:r>
      <w:r w:rsidR="00AB56FB" w:rsidRPr="00C67100">
        <w:rPr>
          <w:rFonts w:ascii="Arial" w:hAnsi="Arial" w:cs="Arial"/>
          <w:noProof/>
          <w:sz w:val="22"/>
          <w:szCs w:val="22"/>
        </w:rPr>
        <w:t xml:space="preserve"> </w:t>
      </w:r>
      <w:r>
        <w:rPr>
          <w:rFonts w:ascii="Arial" w:hAnsi="Arial" w:cs="Arial"/>
          <w:noProof/>
          <w:sz w:val="22"/>
          <w:szCs w:val="22"/>
        </w:rPr>
        <w:t>r</w:t>
      </w:r>
      <w:r w:rsidR="00AB56FB" w:rsidRPr="00C67100">
        <w:rPr>
          <w:rFonts w:ascii="Arial" w:hAnsi="Arial" w:cs="Arial"/>
          <w:noProof/>
          <w:sz w:val="22"/>
          <w:szCs w:val="22"/>
        </w:rPr>
        <w:t>o</w:t>
      </w:r>
      <w:r>
        <w:rPr>
          <w:rFonts w:ascii="Arial" w:hAnsi="Arial" w:cs="Arial"/>
          <w:noProof/>
          <w:sz w:val="22"/>
          <w:szCs w:val="22"/>
        </w:rPr>
        <w:t>ku</w:t>
      </w:r>
      <w:r w:rsidR="00AB56FB" w:rsidRPr="00C67100">
        <w:rPr>
          <w:rFonts w:ascii="Arial" w:hAnsi="Arial" w:cs="Arial"/>
          <w:noProof/>
          <w:sz w:val="22"/>
          <w:szCs w:val="22"/>
        </w:rPr>
        <w:t xml:space="preserve"> o</w:t>
      </w:r>
      <w:r>
        <w:rPr>
          <w:rFonts w:ascii="Arial" w:hAnsi="Arial" w:cs="Arial"/>
          <w:noProof/>
          <w:sz w:val="22"/>
          <w:szCs w:val="22"/>
        </w:rPr>
        <w:t>d</w:t>
      </w:r>
      <w:r w:rsidR="00AB56FB" w:rsidRPr="00C67100">
        <w:rPr>
          <w:rFonts w:ascii="Arial" w:hAnsi="Arial" w:cs="Arial"/>
          <w:noProof/>
          <w:sz w:val="22"/>
          <w:szCs w:val="22"/>
        </w:rPr>
        <w:t xml:space="preserve"> 10 (</w:t>
      </w:r>
      <w:r>
        <w:rPr>
          <w:rFonts w:ascii="Arial" w:hAnsi="Arial" w:cs="Arial"/>
          <w:noProof/>
          <w:sz w:val="22"/>
          <w:szCs w:val="22"/>
        </w:rPr>
        <w:t>d</w:t>
      </w:r>
      <w:r w:rsidR="00AB56FB" w:rsidRPr="00C67100">
        <w:rPr>
          <w:rFonts w:ascii="Arial" w:hAnsi="Arial" w:cs="Arial"/>
          <w:noProof/>
          <w:sz w:val="22"/>
          <w:szCs w:val="22"/>
        </w:rPr>
        <w:t>e</w:t>
      </w:r>
      <w:r>
        <w:rPr>
          <w:rFonts w:ascii="Arial" w:hAnsi="Arial" w:cs="Arial"/>
          <w:noProof/>
          <w:sz w:val="22"/>
          <w:szCs w:val="22"/>
        </w:rPr>
        <w:t>s</w:t>
      </w:r>
      <w:r w:rsidR="00AB56FB" w:rsidRPr="00C67100">
        <w:rPr>
          <w:rFonts w:ascii="Arial" w:hAnsi="Arial" w:cs="Arial"/>
          <w:noProof/>
          <w:sz w:val="22"/>
          <w:szCs w:val="22"/>
        </w:rPr>
        <w:t>e</w:t>
      </w:r>
      <w:r>
        <w:rPr>
          <w:rFonts w:ascii="Arial" w:hAnsi="Arial" w:cs="Arial"/>
          <w:noProof/>
          <w:sz w:val="22"/>
          <w:szCs w:val="22"/>
        </w:rPr>
        <w:t>t</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n</w:t>
      </w:r>
      <w:r w:rsidR="00AB56FB" w:rsidRPr="00C67100">
        <w:rPr>
          <w:rFonts w:ascii="Arial" w:hAnsi="Arial" w:cs="Arial"/>
          <w:noProof/>
          <w:sz w:val="22"/>
          <w:szCs w:val="22"/>
        </w:rPr>
        <w:t xml:space="preserve">a </w:t>
      </w:r>
      <w:r>
        <w:rPr>
          <w:rFonts w:ascii="Arial" w:hAnsi="Arial" w:cs="Arial"/>
          <w:noProof/>
          <w:sz w:val="22"/>
          <w:szCs w:val="22"/>
        </w:rPr>
        <w:t>nakon</w:t>
      </w:r>
      <w:r w:rsidR="00AB56FB" w:rsidRPr="00C67100">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č</w:t>
      </w:r>
      <w:r w:rsidR="00AB56FB" w:rsidRPr="00C67100">
        <w:rPr>
          <w:rFonts w:ascii="Arial" w:hAnsi="Arial" w:cs="Arial"/>
          <w:noProof/>
          <w:sz w:val="22"/>
          <w:szCs w:val="22"/>
        </w:rPr>
        <w:t>e</w:t>
      </w:r>
      <w:r>
        <w:rPr>
          <w:rFonts w:ascii="Arial" w:hAnsi="Arial" w:cs="Arial"/>
          <w:noProof/>
          <w:sz w:val="22"/>
          <w:szCs w:val="22"/>
        </w:rPr>
        <w:t>tka</w:t>
      </w:r>
      <w:r w:rsidR="00AB56FB" w:rsidRPr="00C67100">
        <w:rPr>
          <w:rFonts w:ascii="Arial" w:hAnsi="Arial" w:cs="Arial"/>
          <w:noProof/>
          <w:sz w:val="22"/>
          <w:szCs w:val="22"/>
        </w:rPr>
        <w:t xml:space="preserve"> </w:t>
      </w:r>
      <w:r>
        <w:rPr>
          <w:rFonts w:ascii="Arial" w:hAnsi="Arial" w:cs="Arial"/>
          <w:noProof/>
          <w:sz w:val="22"/>
          <w:szCs w:val="22"/>
        </w:rPr>
        <w:t>sv</w:t>
      </w:r>
      <w:r w:rsidR="00AB56FB" w:rsidRPr="00C67100">
        <w:rPr>
          <w:rFonts w:ascii="Arial" w:hAnsi="Arial" w:cs="Arial"/>
          <w:noProof/>
          <w:sz w:val="22"/>
          <w:szCs w:val="22"/>
        </w:rPr>
        <w:t>a</w:t>
      </w:r>
      <w:r>
        <w:rPr>
          <w:rFonts w:ascii="Arial" w:hAnsi="Arial" w:cs="Arial"/>
          <w:noProof/>
          <w:sz w:val="22"/>
          <w:szCs w:val="22"/>
        </w:rPr>
        <w:t>k</w:t>
      </w:r>
      <w:r w:rsidR="00AB56FB" w:rsidRPr="00C67100">
        <w:rPr>
          <w:rFonts w:ascii="Arial" w:hAnsi="Arial" w:cs="Arial"/>
          <w:noProof/>
          <w:sz w:val="22"/>
          <w:szCs w:val="22"/>
        </w:rPr>
        <w:t>o</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R</w:t>
      </w:r>
      <w:r w:rsidR="00AB56FB" w:rsidRPr="00C67100">
        <w:rPr>
          <w:rFonts w:ascii="Arial" w:hAnsi="Arial" w:cs="Arial"/>
          <w:noProof/>
          <w:sz w:val="22"/>
          <w:szCs w:val="22"/>
        </w:rPr>
        <w:t>e</w:t>
      </w:r>
      <w:r>
        <w:rPr>
          <w:rFonts w:ascii="Arial" w:hAnsi="Arial" w:cs="Arial"/>
          <w:noProof/>
          <w:sz w:val="22"/>
          <w:szCs w:val="22"/>
        </w:rPr>
        <w:t>f</w:t>
      </w:r>
      <w:r w:rsidR="00AB56FB" w:rsidRPr="00C67100">
        <w:rPr>
          <w:rFonts w:ascii="Arial" w:hAnsi="Arial" w:cs="Arial"/>
          <w:noProof/>
          <w:sz w:val="22"/>
          <w:szCs w:val="22"/>
        </w:rPr>
        <w:t>e</w:t>
      </w:r>
      <w:r>
        <w:rPr>
          <w:rFonts w:ascii="Arial" w:hAnsi="Arial" w:cs="Arial"/>
          <w:noProof/>
          <w:sz w:val="22"/>
          <w:szCs w:val="22"/>
        </w:rPr>
        <w:t>r</w:t>
      </w:r>
      <w:r w:rsidR="00AB56FB" w:rsidRPr="00C67100">
        <w:rPr>
          <w:rFonts w:ascii="Arial" w:hAnsi="Arial" w:cs="Arial"/>
          <w:noProof/>
          <w:sz w:val="22"/>
          <w:szCs w:val="22"/>
        </w:rPr>
        <w:t>e</w:t>
      </w:r>
      <w:r>
        <w:rPr>
          <w:rFonts w:ascii="Arial" w:hAnsi="Arial" w:cs="Arial"/>
          <w:noProof/>
          <w:sz w:val="22"/>
          <w:szCs w:val="22"/>
        </w:rPr>
        <w:t>ntn</w:t>
      </w:r>
      <w:r w:rsidR="00AB56FB" w:rsidRPr="00C67100">
        <w:rPr>
          <w:rFonts w:ascii="Arial" w:hAnsi="Arial" w:cs="Arial"/>
          <w:noProof/>
          <w:sz w:val="22"/>
          <w:szCs w:val="22"/>
        </w:rPr>
        <w:t>o</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e</w:t>
      </w:r>
      <w:r>
        <w:rPr>
          <w:rFonts w:ascii="Arial" w:hAnsi="Arial" w:cs="Arial"/>
          <w:noProof/>
          <w:sz w:val="22"/>
          <w:szCs w:val="22"/>
        </w:rPr>
        <w:t>ri</w:t>
      </w:r>
      <w:r w:rsidR="00AB56FB" w:rsidRPr="00C67100">
        <w:rPr>
          <w:rFonts w:ascii="Arial" w:hAnsi="Arial" w:cs="Arial"/>
          <w:noProof/>
          <w:sz w:val="22"/>
          <w:szCs w:val="22"/>
        </w:rPr>
        <w:t>o</w:t>
      </w:r>
      <w:r>
        <w:rPr>
          <w:rFonts w:ascii="Arial" w:hAnsi="Arial" w:cs="Arial"/>
          <w:noProof/>
          <w:sz w:val="22"/>
          <w:szCs w:val="22"/>
        </w:rPr>
        <w:t>d</w:t>
      </w:r>
      <w:r w:rsidR="00AB56FB" w:rsidRPr="00C67100">
        <w:rPr>
          <w:rFonts w:ascii="Arial" w:hAnsi="Arial" w:cs="Arial"/>
          <w:noProof/>
          <w:sz w:val="22"/>
          <w:szCs w:val="22"/>
        </w:rPr>
        <w:t xml:space="preserve">a </w:t>
      </w:r>
      <w:r>
        <w:rPr>
          <w:rFonts w:ascii="Arial" w:hAnsi="Arial" w:cs="Arial"/>
          <w:noProof/>
          <w:sz w:val="22"/>
          <w:szCs w:val="22"/>
        </w:rPr>
        <w:t>z</w:t>
      </w:r>
      <w:r w:rsidR="00AB56FB" w:rsidRPr="00C67100">
        <w:rPr>
          <w:rFonts w:ascii="Arial" w:hAnsi="Arial" w:cs="Arial"/>
          <w:noProof/>
          <w:sz w:val="22"/>
          <w:szCs w:val="22"/>
        </w:rPr>
        <w:t xml:space="preserve">a </w:t>
      </w:r>
      <w:r>
        <w:rPr>
          <w:rFonts w:ascii="Arial" w:hAnsi="Arial" w:cs="Arial"/>
          <w:noProof/>
          <w:sz w:val="22"/>
          <w:szCs w:val="22"/>
        </w:rPr>
        <w:t>varijabilnu</w:t>
      </w:r>
      <w:r w:rsidR="00AB56FB" w:rsidRPr="00C67100">
        <w:rPr>
          <w:rFonts w:ascii="Arial" w:hAnsi="Arial" w:cs="Arial"/>
          <w:noProof/>
          <w:sz w:val="22"/>
          <w:szCs w:val="22"/>
        </w:rPr>
        <w:t xml:space="preserve">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pu</w:t>
      </w:r>
      <w:r w:rsidR="00AB56FB" w:rsidRPr="00C67100">
        <w:rPr>
          <w:rFonts w:ascii="Arial" w:hAnsi="Arial" w:cs="Arial"/>
          <w:noProof/>
          <w:sz w:val="22"/>
          <w:szCs w:val="22"/>
        </w:rPr>
        <w:t>.</w:t>
      </w:r>
    </w:p>
    <w:p w14:paraId="7B4E60F2" w14:textId="77777777" w:rsidR="00AB56FB" w:rsidRPr="00C67100" w:rsidRDefault="00AB56FB" w:rsidP="006B1F55">
      <w:pPr>
        <w:spacing w:after="0" w:line="240" w:lineRule="auto"/>
        <w:rPr>
          <w:rFonts w:ascii="Arial" w:hAnsi="Arial" w:cs="Arial"/>
          <w:noProof/>
        </w:rPr>
      </w:pPr>
    </w:p>
    <w:p w14:paraId="08EA1C41" w14:textId="51B258CA" w:rsidR="00AB56FB" w:rsidRPr="00C67100" w:rsidRDefault="00AB56FB" w:rsidP="006B1F55">
      <w:pPr>
        <w:pStyle w:val="BodyText"/>
        <w:spacing w:after="0"/>
        <w:ind w:left="864" w:right="161"/>
        <w:jc w:val="both"/>
        <w:rPr>
          <w:rFonts w:ascii="Arial" w:hAnsi="Arial" w:cs="Arial"/>
          <w:noProof/>
          <w:sz w:val="22"/>
          <w:szCs w:val="22"/>
        </w:rPr>
      </w:pPr>
      <w:r w:rsidRPr="00C67100">
        <w:rPr>
          <w:rFonts w:ascii="Arial" w:hAnsi="Arial" w:cs="Arial"/>
          <w:noProof/>
          <w:sz w:val="22"/>
          <w:szCs w:val="22"/>
        </w:rPr>
        <w:t>A</w:t>
      </w:r>
      <w:r w:rsidR="00B47EA7">
        <w:rPr>
          <w:rFonts w:ascii="Arial" w:hAnsi="Arial" w:cs="Arial"/>
          <w:noProof/>
          <w:sz w:val="22"/>
          <w:szCs w:val="22"/>
        </w:rPr>
        <w:t>k</w:t>
      </w:r>
      <w:r w:rsidRPr="00C67100">
        <w:rPr>
          <w:rFonts w:ascii="Arial" w:hAnsi="Arial" w:cs="Arial"/>
          <w:noProof/>
          <w:sz w:val="22"/>
          <w:szCs w:val="22"/>
        </w:rPr>
        <w:t xml:space="preserve">o </w:t>
      </w:r>
      <w:r w:rsidR="00B47EA7">
        <w:rPr>
          <w:rFonts w:ascii="Arial" w:hAnsi="Arial" w:cs="Arial"/>
          <w:noProof/>
          <w:sz w:val="22"/>
          <w:szCs w:val="22"/>
        </w:rPr>
        <w:t>s</w:t>
      </w:r>
      <w:r w:rsidRPr="00C67100">
        <w:rPr>
          <w:rFonts w:ascii="Arial" w:hAnsi="Arial" w:cs="Arial"/>
          <w:noProof/>
          <w:sz w:val="22"/>
          <w:szCs w:val="22"/>
        </w:rPr>
        <w:t xml:space="preserve">e, </w:t>
      </w:r>
      <w:r w:rsidR="00B47EA7">
        <w:rPr>
          <w:rFonts w:ascii="Arial" w:hAnsi="Arial" w:cs="Arial"/>
          <w:noProof/>
          <w:sz w:val="22"/>
          <w:szCs w:val="22"/>
        </w:rPr>
        <w:t>s</w:t>
      </w:r>
      <w:r w:rsidRPr="00C67100">
        <w:rPr>
          <w:rFonts w:ascii="Arial" w:hAnsi="Arial" w:cs="Arial"/>
          <w:noProof/>
          <w:sz w:val="22"/>
          <w:szCs w:val="22"/>
        </w:rPr>
        <w:t>a</w:t>
      </w:r>
      <w:r w:rsidR="00B47EA7">
        <w:rPr>
          <w:rFonts w:ascii="Arial" w:hAnsi="Arial" w:cs="Arial"/>
          <w:noProof/>
          <w:sz w:val="22"/>
          <w:szCs w:val="22"/>
        </w:rPr>
        <w:t>gl</w:t>
      </w:r>
      <w:r w:rsidRPr="00C67100">
        <w:rPr>
          <w:rFonts w:ascii="Arial" w:hAnsi="Arial" w:cs="Arial"/>
          <w:noProof/>
          <w:sz w:val="22"/>
          <w:szCs w:val="22"/>
        </w:rPr>
        <w:t>a</w:t>
      </w:r>
      <w:r w:rsidR="00B47EA7">
        <w:rPr>
          <w:rFonts w:ascii="Arial" w:hAnsi="Arial" w:cs="Arial"/>
          <w:noProof/>
          <w:sz w:val="22"/>
          <w:szCs w:val="22"/>
        </w:rPr>
        <w:t>sn</w:t>
      </w:r>
      <w:r w:rsidRPr="00C67100">
        <w:rPr>
          <w:rFonts w:ascii="Arial" w:hAnsi="Arial" w:cs="Arial"/>
          <w:noProof/>
          <w:sz w:val="22"/>
          <w:szCs w:val="22"/>
        </w:rPr>
        <w:t xml:space="preserve">o </w:t>
      </w:r>
      <w:r w:rsidR="00B47EA7">
        <w:rPr>
          <w:rFonts w:ascii="Arial" w:hAnsi="Arial" w:cs="Arial"/>
          <w:noProof/>
          <w:sz w:val="22"/>
          <w:szCs w:val="22"/>
        </w:rPr>
        <w:t>čl</w:t>
      </w:r>
      <w:r w:rsidRPr="00C67100">
        <w:rPr>
          <w:rFonts w:ascii="Arial" w:hAnsi="Arial" w:cs="Arial"/>
          <w:noProof/>
          <w:sz w:val="22"/>
          <w:szCs w:val="22"/>
        </w:rPr>
        <w:t>a</w:t>
      </w:r>
      <w:r w:rsidR="00B47EA7">
        <w:rPr>
          <w:rFonts w:ascii="Arial" w:hAnsi="Arial" w:cs="Arial"/>
          <w:noProof/>
          <w:sz w:val="22"/>
          <w:szCs w:val="22"/>
        </w:rPr>
        <w:t>n</w:t>
      </w:r>
      <w:r w:rsidRPr="00C67100">
        <w:rPr>
          <w:rFonts w:ascii="Arial" w:hAnsi="Arial" w:cs="Arial"/>
          <w:noProof/>
          <w:sz w:val="22"/>
          <w:szCs w:val="22"/>
        </w:rPr>
        <w:t>o</w:t>
      </w:r>
      <w:r w:rsidR="00B47EA7">
        <w:rPr>
          <w:rFonts w:ascii="Arial" w:hAnsi="Arial" w:cs="Arial"/>
          <w:noProof/>
          <w:sz w:val="22"/>
          <w:szCs w:val="22"/>
        </w:rPr>
        <w:t>vim</w:t>
      </w:r>
      <w:r w:rsidRPr="00C67100">
        <w:rPr>
          <w:rFonts w:ascii="Arial" w:hAnsi="Arial" w:cs="Arial"/>
          <w:noProof/>
          <w:sz w:val="22"/>
          <w:szCs w:val="22"/>
        </w:rPr>
        <w:t xml:space="preserve">a 1.5 </w:t>
      </w:r>
      <w:r w:rsidR="00B47EA7">
        <w:rPr>
          <w:rFonts w:ascii="Arial" w:hAnsi="Arial" w:cs="Arial"/>
          <w:noProof/>
          <w:sz w:val="22"/>
          <w:szCs w:val="22"/>
        </w:rPr>
        <w:t>i</w:t>
      </w:r>
      <w:r w:rsidRPr="00C67100">
        <w:rPr>
          <w:rFonts w:ascii="Arial" w:hAnsi="Arial" w:cs="Arial"/>
          <w:noProof/>
          <w:sz w:val="22"/>
          <w:szCs w:val="22"/>
        </w:rPr>
        <w:t xml:space="preserve"> 1.6 </w:t>
      </w:r>
      <w:r w:rsidR="00B47EA7">
        <w:rPr>
          <w:rFonts w:ascii="Arial" w:hAnsi="Arial" w:cs="Arial"/>
          <w:noProof/>
          <w:sz w:val="22"/>
          <w:szCs w:val="22"/>
        </w:rPr>
        <w:t>ispl</w:t>
      </w:r>
      <w:r w:rsidRPr="00C67100">
        <w:rPr>
          <w:rFonts w:ascii="Arial" w:hAnsi="Arial" w:cs="Arial"/>
          <w:noProof/>
          <w:sz w:val="22"/>
          <w:szCs w:val="22"/>
        </w:rPr>
        <w:t>a</w:t>
      </w:r>
      <w:r w:rsidR="00B47EA7">
        <w:rPr>
          <w:rFonts w:ascii="Arial" w:hAnsi="Arial" w:cs="Arial"/>
          <w:noProof/>
          <w:sz w:val="22"/>
          <w:szCs w:val="22"/>
        </w:rPr>
        <w:t>t</w:t>
      </w:r>
      <w:r w:rsidRPr="00C67100">
        <w:rPr>
          <w:rFonts w:ascii="Arial" w:hAnsi="Arial" w:cs="Arial"/>
          <w:noProof/>
          <w:sz w:val="22"/>
          <w:szCs w:val="22"/>
        </w:rPr>
        <w:t xml:space="preserve">a </w:t>
      </w:r>
      <w:r w:rsidR="00B47EA7">
        <w:rPr>
          <w:rFonts w:ascii="Arial" w:hAnsi="Arial" w:cs="Arial"/>
          <w:noProof/>
          <w:sz w:val="22"/>
          <w:szCs w:val="22"/>
        </w:rPr>
        <w:t>bil</w:t>
      </w:r>
      <w:r w:rsidRPr="00C67100">
        <w:rPr>
          <w:rFonts w:ascii="Arial" w:hAnsi="Arial" w:cs="Arial"/>
          <w:noProof/>
          <w:sz w:val="22"/>
          <w:szCs w:val="22"/>
        </w:rPr>
        <w:t xml:space="preserve">o </w:t>
      </w:r>
      <w:r w:rsidR="00B47EA7">
        <w:rPr>
          <w:rFonts w:ascii="Arial" w:hAnsi="Arial" w:cs="Arial"/>
          <w:noProof/>
          <w:sz w:val="22"/>
          <w:szCs w:val="22"/>
        </w:rPr>
        <w:t>k</w:t>
      </w:r>
      <w:r w:rsidRPr="00C67100">
        <w:rPr>
          <w:rFonts w:ascii="Arial" w:hAnsi="Arial" w:cs="Arial"/>
          <w:noProof/>
          <w:sz w:val="22"/>
          <w:szCs w:val="22"/>
        </w:rPr>
        <w:t>oje T</w:t>
      </w:r>
      <w:r w:rsidR="00B47EA7">
        <w:rPr>
          <w:rFonts w:ascii="Arial" w:hAnsi="Arial" w:cs="Arial"/>
          <w:noProof/>
          <w:sz w:val="22"/>
          <w:szCs w:val="22"/>
        </w:rPr>
        <w:t>r</w:t>
      </w:r>
      <w:r w:rsidRPr="00C67100">
        <w:rPr>
          <w:rFonts w:ascii="Arial" w:hAnsi="Arial" w:cs="Arial"/>
          <w:noProof/>
          <w:sz w:val="22"/>
          <w:szCs w:val="22"/>
        </w:rPr>
        <w:t>a</w:t>
      </w:r>
      <w:r w:rsidR="00B47EA7">
        <w:rPr>
          <w:rFonts w:ascii="Arial" w:hAnsi="Arial" w:cs="Arial"/>
          <w:noProof/>
          <w:sz w:val="22"/>
          <w:szCs w:val="22"/>
        </w:rPr>
        <w:t>nš</w:t>
      </w:r>
      <w:r w:rsidRPr="00C67100">
        <w:rPr>
          <w:rFonts w:ascii="Arial" w:hAnsi="Arial" w:cs="Arial"/>
          <w:noProof/>
          <w:sz w:val="22"/>
          <w:szCs w:val="22"/>
        </w:rPr>
        <w:t xml:space="preserve">e </w:t>
      </w:r>
      <w:r w:rsidR="00B47EA7">
        <w:rPr>
          <w:rFonts w:ascii="Arial" w:hAnsi="Arial" w:cs="Arial"/>
          <w:noProof/>
          <w:sz w:val="22"/>
          <w:szCs w:val="22"/>
        </w:rPr>
        <w:t>s</w:t>
      </w:r>
      <w:r w:rsidRPr="00C67100">
        <w:rPr>
          <w:rFonts w:ascii="Arial" w:hAnsi="Arial" w:cs="Arial"/>
          <w:noProof/>
          <w:sz w:val="22"/>
          <w:szCs w:val="22"/>
        </w:rPr>
        <w:t xml:space="preserve">a </w:t>
      </w:r>
      <w:r w:rsidR="00B47EA7">
        <w:rPr>
          <w:rFonts w:ascii="Arial" w:hAnsi="Arial" w:cs="Arial"/>
          <w:noProof/>
          <w:sz w:val="22"/>
          <w:szCs w:val="22"/>
        </w:rPr>
        <w:t>varijabilnom</w:t>
      </w:r>
      <w:r w:rsidRPr="00C67100">
        <w:rPr>
          <w:rFonts w:ascii="Arial" w:hAnsi="Arial" w:cs="Arial"/>
          <w:noProof/>
          <w:sz w:val="22"/>
          <w:szCs w:val="22"/>
        </w:rPr>
        <w:t xml:space="preserve"> </w:t>
      </w:r>
      <w:r w:rsidR="00B47EA7">
        <w:rPr>
          <w:rFonts w:ascii="Arial" w:hAnsi="Arial" w:cs="Arial"/>
          <w:noProof/>
          <w:sz w:val="22"/>
          <w:szCs w:val="22"/>
        </w:rPr>
        <w:t>st</w:t>
      </w:r>
      <w:r w:rsidRPr="00C67100">
        <w:rPr>
          <w:rFonts w:ascii="Arial" w:hAnsi="Arial" w:cs="Arial"/>
          <w:noProof/>
          <w:sz w:val="22"/>
          <w:szCs w:val="22"/>
        </w:rPr>
        <w:t>o</w:t>
      </w:r>
      <w:r w:rsidR="00B47EA7">
        <w:rPr>
          <w:rFonts w:ascii="Arial" w:hAnsi="Arial" w:cs="Arial"/>
          <w:noProof/>
          <w:sz w:val="22"/>
          <w:szCs w:val="22"/>
        </w:rPr>
        <w:t>p</w:t>
      </w:r>
      <w:r w:rsidRPr="00C67100">
        <w:rPr>
          <w:rFonts w:ascii="Arial" w:hAnsi="Arial" w:cs="Arial"/>
          <w:noProof/>
          <w:sz w:val="22"/>
          <w:szCs w:val="22"/>
        </w:rPr>
        <w:t>o</w:t>
      </w:r>
      <w:r w:rsidR="00B47EA7">
        <w:rPr>
          <w:rFonts w:ascii="Arial" w:hAnsi="Arial" w:cs="Arial"/>
          <w:noProof/>
          <w:sz w:val="22"/>
          <w:szCs w:val="22"/>
        </w:rPr>
        <w:t>m</w:t>
      </w:r>
      <w:r w:rsidRPr="00C67100">
        <w:rPr>
          <w:rFonts w:ascii="Arial" w:hAnsi="Arial" w:cs="Arial"/>
          <w:noProof/>
          <w:sz w:val="22"/>
          <w:szCs w:val="22"/>
        </w:rPr>
        <w:t xml:space="preserve"> </w:t>
      </w:r>
      <w:r w:rsidR="00B47EA7">
        <w:rPr>
          <w:rFonts w:ascii="Arial" w:hAnsi="Arial" w:cs="Arial"/>
          <w:noProof/>
          <w:sz w:val="22"/>
          <w:szCs w:val="22"/>
        </w:rPr>
        <w:t>d</w:t>
      </w:r>
      <w:r w:rsidRPr="00C67100">
        <w:rPr>
          <w:rFonts w:ascii="Arial" w:hAnsi="Arial" w:cs="Arial"/>
          <w:noProof/>
          <w:sz w:val="22"/>
          <w:szCs w:val="22"/>
        </w:rPr>
        <w:t>o</w:t>
      </w:r>
      <w:r w:rsidR="00B47EA7">
        <w:rPr>
          <w:rFonts w:ascii="Arial" w:hAnsi="Arial" w:cs="Arial"/>
          <w:noProof/>
          <w:sz w:val="22"/>
          <w:szCs w:val="22"/>
        </w:rPr>
        <w:t>g</w:t>
      </w:r>
      <w:r w:rsidRPr="00C67100">
        <w:rPr>
          <w:rFonts w:ascii="Arial" w:hAnsi="Arial" w:cs="Arial"/>
          <w:noProof/>
          <w:sz w:val="22"/>
          <w:szCs w:val="22"/>
        </w:rPr>
        <w:t>o</w:t>
      </w:r>
      <w:r w:rsidR="00B47EA7">
        <w:rPr>
          <w:rFonts w:ascii="Arial" w:hAnsi="Arial" w:cs="Arial"/>
          <w:noProof/>
          <w:sz w:val="22"/>
          <w:szCs w:val="22"/>
        </w:rPr>
        <w:t>di</w:t>
      </w:r>
      <w:r w:rsidRPr="00C67100">
        <w:rPr>
          <w:rFonts w:ascii="Arial" w:hAnsi="Arial" w:cs="Arial"/>
          <w:noProof/>
          <w:sz w:val="22"/>
          <w:szCs w:val="22"/>
        </w:rPr>
        <w:t xml:space="preserve"> </w:t>
      </w:r>
      <w:r w:rsidR="00B47EA7">
        <w:rPr>
          <w:rFonts w:ascii="Arial" w:hAnsi="Arial" w:cs="Arial"/>
          <w:noProof/>
          <w:sz w:val="22"/>
          <w:szCs w:val="22"/>
        </w:rPr>
        <w:t>p</w:t>
      </w:r>
      <w:r w:rsidRPr="00C67100">
        <w:rPr>
          <w:rFonts w:ascii="Arial" w:hAnsi="Arial" w:cs="Arial"/>
          <w:noProof/>
          <w:sz w:val="22"/>
          <w:szCs w:val="22"/>
        </w:rPr>
        <w:t>o</w:t>
      </w:r>
      <w:r w:rsidR="00B47EA7">
        <w:rPr>
          <w:rFonts w:ascii="Arial" w:hAnsi="Arial" w:cs="Arial"/>
          <w:noProof/>
          <w:sz w:val="22"/>
          <w:szCs w:val="22"/>
        </w:rPr>
        <w:t>sl</w:t>
      </w:r>
      <w:r w:rsidRPr="00C67100">
        <w:rPr>
          <w:rFonts w:ascii="Arial" w:hAnsi="Arial" w:cs="Arial"/>
          <w:noProof/>
          <w:sz w:val="22"/>
          <w:szCs w:val="22"/>
        </w:rPr>
        <w:t xml:space="preserve">e </w:t>
      </w:r>
      <w:r w:rsidR="00B47EA7">
        <w:rPr>
          <w:rFonts w:ascii="Arial" w:hAnsi="Arial" w:cs="Arial"/>
          <w:noProof/>
          <w:sz w:val="22"/>
          <w:szCs w:val="22"/>
        </w:rPr>
        <w:t>Z</w:t>
      </w:r>
      <w:r w:rsidRPr="00C67100">
        <w:rPr>
          <w:rFonts w:ascii="Arial" w:hAnsi="Arial" w:cs="Arial"/>
          <w:noProof/>
          <w:sz w:val="22"/>
          <w:szCs w:val="22"/>
        </w:rPr>
        <w:t>a</w:t>
      </w:r>
      <w:r w:rsidR="00B47EA7">
        <w:rPr>
          <w:rFonts w:ascii="Arial" w:hAnsi="Arial" w:cs="Arial"/>
          <w:noProof/>
          <w:sz w:val="22"/>
          <w:szCs w:val="22"/>
        </w:rPr>
        <w:t>k</w:t>
      </w:r>
      <w:r w:rsidRPr="00C67100">
        <w:rPr>
          <w:rFonts w:ascii="Arial" w:hAnsi="Arial" w:cs="Arial"/>
          <w:noProof/>
          <w:sz w:val="22"/>
          <w:szCs w:val="22"/>
        </w:rPr>
        <w:t>a</w:t>
      </w:r>
      <w:r w:rsidR="00B47EA7">
        <w:rPr>
          <w:rFonts w:ascii="Arial" w:hAnsi="Arial" w:cs="Arial"/>
          <w:noProof/>
          <w:sz w:val="22"/>
          <w:szCs w:val="22"/>
        </w:rPr>
        <w:t>z</w:t>
      </w:r>
      <w:r w:rsidRPr="00C67100">
        <w:rPr>
          <w:rFonts w:ascii="Arial" w:hAnsi="Arial" w:cs="Arial"/>
          <w:noProof/>
          <w:sz w:val="22"/>
          <w:szCs w:val="22"/>
        </w:rPr>
        <w:t>a</w:t>
      </w:r>
      <w:r w:rsidR="00B47EA7">
        <w:rPr>
          <w:rFonts w:ascii="Arial" w:hAnsi="Arial" w:cs="Arial"/>
          <w:noProof/>
          <w:sz w:val="22"/>
          <w:szCs w:val="22"/>
        </w:rPr>
        <w:t>n</w:t>
      </w:r>
      <w:r w:rsidRPr="00C67100">
        <w:rPr>
          <w:rFonts w:ascii="Arial" w:hAnsi="Arial" w:cs="Arial"/>
          <w:noProof/>
          <w:sz w:val="22"/>
          <w:szCs w:val="22"/>
        </w:rPr>
        <w:t>o</w:t>
      </w:r>
      <w:r w:rsidR="00B47EA7">
        <w:rPr>
          <w:rFonts w:ascii="Arial" w:hAnsi="Arial" w:cs="Arial"/>
          <w:noProof/>
          <w:sz w:val="22"/>
          <w:szCs w:val="22"/>
        </w:rPr>
        <w:t>g</w:t>
      </w:r>
      <w:r w:rsidRPr="00C67100">
        <w:rPr>
          <w:rFonts w:ascii="Arial" w:hAnsi="Arial" w:cs="Arial"/>
          <w:noProof/>
          <w:sz w:val="22"/>
          <w:szCs w:val="22"/>
        </w:rPr>
        <w:t xml:space="preserve"> </w:t>
      </w:r>
      <w:r w:rsidR="00B47EA7">
        <w:rPr>
          <w:rFonts w:ascii="Arial" w:hAnsi="Arial" w:cs="Arial"/>
          <w:noProof/>
          <w:sz w:val="22"/>
          <w:szCs w:val="22"/>
        </w:rPr>
        <w:t>d</w:t>
      </w:r>
      <w:r w:rsidRPr="00C67100">
        <w:rPr>
          <w:rFonts w:ascii="Arial" w:hAnsi="Arial" w:cs="Arial"/>
          <w:noProof/>
          <w:sz w:val="22"/>
          <w:szCs w:val="22"/>
        </w:rPr>
        <w:t>a</w:t>
      </w:r>
      <w:r w:rsidR="00B47EA7">
        <w:rPr>
          <w:rFonts w:ascii="Arial" w:hAnsi="Arial" w:cs="Arial"/>
          <w:noProof/>
          <w:sz w:val="22"/>
          <w:szCs w:val="22"/>
        </w:rPr>
        <w:t>tum</w:t>
      </w:r>
      <w:r w:rsidRPr="00C67100">
        <w:rPr>
          <w:rFonts w:ascii="Arial" w:hAnsi="Arial" w:cs="Arial"/>
          <w:noProof/>
          <w:sz w:val="22"/>
          <w:szCs w:val="22"/>
        </w:rPr>
        <w:t xml:space="preserve">a </w:t>
      </w:r>
      <w:r w:rsidR="00B47EA7">
        <w:rPr>
          <w:rFonts w:ascii="Arial" w:hAnsi="Arial" w:cs="Arial"/>
          <w:noProof/>
          <w:sz w:val="22"/>
          <w:szCs w:val="22"/>
        </w:rPr>
        <w:t>ispl</w:t>
      </w:r>
      <w:r w:rsidRPr="00C67100">
        <w:rPr>
          <w:rFonts w:ascii="Arial" w:hAnsi="Arial" w:cs="Arial"/>
          <w:noProof/>
          <w:sz w:val="22"/>
          <w:szCs w:val="22"/>
        </w:rPr>
        <w:t>a</w:t>
      </w:r>
      <w:r w:rsidR="00B47EA7">
        <w:rPr>
          <w:rFonts w:ascii="Arial" w:hAnsi="Arial" w:cs="Arial"/>
          <w:noProof/>
          <w:sz w:val="22"/>
          <w:szCs w:val="22"/>
        </w:rPr>
        <w:t>t</w:t>
      </w:r>
      <w:r w:rsidRPr="00C67100">
        <w:rPr>
          <w:rFonts w:ascii="Arial" w:hAnsi="Arial" w:cs="Arial"/>
          <w:noProof/>
          <w:sz w:val="22"/>
          <w:szCs w:val="22"/>
        </w:rPr>
        <w:t xml:space="preserve">e, EURIBOR </w:t>
      </w:r>
      <w:r w:rsidR="00B47EA7">
        <w:rPr>
          <w:rFonts w:ascii="Arial" w:hAnsi="Arial" w:cs="Arial"/>
          <w:noProof/>
          <w:sz w:val="22"/>
          <w:szCs w:val="22"/>
        </w:rPr>
        <w:t>koji</w:t>
      </w:r>
      <w:r w:rsidRPr="00C67100">
        <w:rPr>
          <w:rFonts w:ascii="Arial" w:hAnsi="Arial" w:cs="Arial"/>
          <w:noProof/>
          <w:sz w:val="22"/>
          <w:szCs w:val="22"/>
        </w:rPr>
        <w:t xml:space="preserve"> </w:t>
      </w:r>
      <w:r w:rsidR="00B47EA7">
        <w:rPr>
          <w:rFonts w:ascii="Arial" w:hAnsi="Arial" w:cs="Arial"/>
          <w:noProof/>
          <w:sz w:val="22"/>
          <w:szCs w:val="22"/>
        </w:rPr>
        <w:t>se</w:t>
      </w:r>
      <w:r w:rsidRPr="00C67100">
        <w:rPr>
          <w:rFonts w:ascii="Arial" w:hAnsi="Arial" w:cs="Arial"/>
          <w:noProof/>
          <w:sz w:val="22"/>
          <w:szCs w:val="22"/>
        </w:rPr>
        <w:t xml:space="preserve"> </w:t>
      </w:r>
      <w:r w:rsidR="00B47EA7">
        <w:rPr>
          <w:rFonts w:ascii="Arial" w:hAnsi="Arial" w:cs="Arial"/>
          <w:noProof/>
          <w:sz w:val="22"/>
          <w:szCs w:val="22"/>
        </w:rPr>
        <w:t>primenjuje</w:t>
      </w:r>
      <w:r w:rsidRPr="00C67100">
        <w:rPr>
          <w:rFonts w:ascii="Arial" w:hAnsi="Arial" w:cs="Arial"/>
          <w:noProof/>
          <w:sz w:val="22"/>
          <w:szCs w:val="22"/>
        </w:rPr>
        <w:t xml:space="preserve"> </w:t>
      </w:r>
      <w:r w:rsidR="00B47EA7">
        <w:rPr>
          <w:rFonts w:ascii="Arial" w:hAnsi="Arial" w:cs="Arial"/>
          <w:noProof/>
          <w:sz w:val="22"/>
          <w:szCs w:val="22"/>
        </w:rPr>
        <w:t>z</w:t>
      </w:r>
      <w:r w:rsidRPr="00C67100">
        <w:rPr>
          <w:rFonts w:ascii="Arial" w:hAnsi="Arial" w:cs="Arial"/>
          <w:noProof/>
          <w:sz w:val="22"/>
          <w:szCs w:val="22"/>
        </w:rPr>
        <w:t xml:space="preserve">a </w:t>
      </w:r>
      <w:r w:rsidR="00B47EA7">
        <w:rPr>
          <w:rFonts w:ascii="Arial" w:hAnsi="Arial" w:cs="Arial"/>
          <w:noProof/>
          <w:sz w:val="22"/>
          <w:szCs w:val="22"/>
        </w:rPr>
        <w:t>prvi</w:t>
      </w:r>
      <w:r w:rsidRPr="00C67100">
        <w:rPr>
          <w:rFonts w:ascii="Arial" w:hAnsi="Arial" w:cs="Arial"/>
          <w:noProof/>
          <w:sz w:val="22"/>
          <w:szCs w:val="22"/>
        </w:rPr>
        <w:t xml:space="preserve"> </w:t>
      </w:r>
      <w:r w:rsidR="00B47EA7">
        <w:rPr>
          <w:rFonts w:ascii="Arial" w:hAnsi="Arial" w:cs="Arial"/>
          <w:noProof/>
          <w:sz w:val="22"/>
          <w:szCs w:val="22"/>
        </w:rPr>
        <w:t>R</w:t>
      </w:r>
      <w:r w:rsidRPr="00C67100">
        <w:rPr>
          <w:rFonts w:ascii="Arial" w:hAnsi="Arial" w:cs="Arial"/>
          <w:noProof/>
          <w:sz w:val="22"/>
          <w:szCs w:val="22"/>
        </w:rPr>
        <w:t>e</w:t>
      </w:r>
      <w:r w:rsidR="00B47EA7">
        <w:rPr>
          <w:rFonts w:ascii="Arial" w:hAnsi="Arial" w:cs="Arial"/>
          <w:noProof/>
          <w:sz w:val="22"/>
          <w:szCs w:val="22"/>
        </w:rPr>
        <w:t>f</w:t>
      </w:r>
      <w:r w:rsidRPr="00C67100">
        <w:rPr>
          <w:rFonts w:ascii="Arial" w:hAnsi="Arial" w:cs="Arial"/>
          <w:noProof/>
          <w:sz w:val="22"/>
          <w:szCs w:val="22"/>
        </w:rPr>
        <w:t>e</w:t>
      </w:r>
      <w:r w:rsidR="00B47EA7">
        <w:rPr>
          <w:rFonts w:ascii="Arial" w:hAnsi="Arial" w:cs="Arial"/>
          <w:noProof/>
          <w:sz w:val="22"/>
          <w:szCs w:val="22"/>
        </w:rPr>
        <w:t>r</w:t>
      </w:r>
      <w:r w:rsidRPr="00C67100">
        <w:rPr>
          <w:rFonts w:ascii="Arial" w:hAnsi="Arial" w:cs="Arial"/>
          <w:noProof/>
          <w:sz w:val="22"/>
          <w:szCs w:val="22"/>
        </w:rPr>
        <w:t>e</w:t>
      </w:r>
      <w:r w:rsidR="00B47EA7">
        <w:rPr>
          <w:rFonts w:ascii="Arial" w:hAnsi="Arial" w:cs="Arial"/>
          <w:noProof/>
          <w:sz w:val="22"/>
          <w:szCs w:val="22"/>
        </w:rPr>
        <w:t>ntni</w:t>
      </w:r>
      <w:r w:rsidRPr="00C67100">
        <w:rPr>
          <w:rFonts w:ascii="Arial" w:hAnsi="Arial" w:cs="Arial"/>
          <w:noProof/>
          <w:sz w:val="22"/>
          <w:szCs w:val="22"/>
        </w:rPr>
        <w:t xml:space="preserve"> </w:t>
      </w:r>
      <w:r w:rsidR="00B47EA7">
        <w:rPr>
          <w:rFonts w:ascii="Arial" w:hAnsi="Arial" w:cs="Arial"/>
          <w:noProof/>
          <w:sz w:val="22"/>
          <w:szCs w:val="22"/>
        </w:rPr>
        <w:t>p</w:t>
      </w:r>
      <w:r w:rsidRPr="00C67100">
        <w:rPr>
          <w:rFonts w:ascii="Arial" w:hAnsi="Arial" w:cs="Arial"/>
          <w:noProof/>
          <w:sz w:val="22"/>
          <w:szCs w:val="22"/>
        </w:rPr>
        <w:t>e</w:t>
      </w:r>
      <w:r w:rsidR="00B47EA7">
        <w:rPr>
          <w:rFonts w:ascii="Arial" w:hAnsi="Arial" w:cs="Arial"/>
          <w:noProof/>
          <w:sz w:val="22"/>
          <w:szCs w:val="22"/>
        </w:rPr>
        <w:t>ri</w:t>
      </w:r>
      <w:r w:rsidRPr="00C67100">
        <w:rPr>
          <w:rFonts w:ascii="Arial" w:hAnsi="Arial" w:cs="Arial"/>
          <w:noProof/>
          <w:sz w:val="22"/>
          <w:szCs w:val="22"/>
        </w:rPr>
        <w:t>o</w:t>
      </w:r>
      <w:r w:rsidR="00B47EA7">
        <w:rPr>
          <w:rFonts w:ascii="Arial" w:hAnsi="Arial" w:cs="Arial"/>
          <w:noProof/>
          <w:sz w:val="22"/>
          <w:szCs w:val="22"/>
        </w:rPr>
        <w:t>d</w:t>
      </w:r>
      <w:r w:rsidRPr="00C67100">
        <w:rPr>
          <w:rFonts w:ascii="Arial" w:hAnsi="Arial" w:cs="Arial"/>
          <w:noProof/>
          <w:sz w:val="22"/>
          <w:szCs w:val="22"/>
        </w:rPr>
        <w:t xml:space="preserve"> </w:t>
      </w:r>
      <w:r w:rsidR="00B47EA7">
        <w:rPr>
          <w:rFonts w:ascii="Arial" w:hAnsi="Arial" w:cs="Arial"/>
          <w:noProof/>
          <w:sz w:val="22"/>
          <w:szCs w:val="22"/>
        </w:rPr>
        <w:t>z</w:t>
      </w:r>
      <w:r w:rsidRPr="00C67100">
        <w:rPr>
          <w:rFonts w:ascii="Arial" w:hAnsi="Arial" w:cs="Arial"/>
          <w:noProof/>
          <w:sz w:val="22"/>
          <w:szCs w:val="22"/>
        </w:rPr>
        <w:t xml:space="preserve">a </w:t>
      </w:r>
      <w:r w:rsidR="00B47EA7">
        <w:rPr>
          <w:rFonts w:ascii="Arial" w:hAnsi="Arial" w:cs="Arial"/>
          <w:noProof/>
          <w:sz w:val="22"/>
          <w:szCs w:val="22"/>
        </w:rPr>
        <w:t>varijabilnu</w:t>
      </w:r>
      <w:r w:rsidRPr="00C67100">
        <w:rPr>
          <w:rFonts w:ascii="Arial" w:hAnsi="Arial" w:cs="Arial"/>
          <w:noProof/>
          <w:sz w:val="22"/>
          <w:szCs w:val="22"/>
        </w:rPr>
        <w:t xml:space="preserve"> </w:t>
      </w:r>
      <w:r w:rsidR="00B47EA7">
        <w:rPr>
          <w:rFonts w:ascii="Arial" w:hAnsi="Arial" w:cs="Arial"/>
          <w:noProof/>
          <w:sz w:val="22"/>
          <w:szCs w:val="22"/>
        </w:rPr>
        <w:t>st</w:t>
      </w:r>
      <w:r w:rsidRPr="00C67100">
        <w:rPr>
          <w:rFonts w:ascii="Arial" w:hAnsi="Arial" w:cs="Arial"/>
          <w:noProof/>
          <w:sz w:val="22"/>
          <w:szCs w:val="22"/>
        </w:rPr>
        <w:t>o</w:t>
      </w:r>
      <w:r w:rsidR="00B47EA7">
        <w:rPr>
          <w:rFonts w:ascii="Arial" w:hAnsi="Arial" w:cs="Arial"/>
          <w:noProof/>
          <w:sz w:val="22"/>
          <w:szCs w:val="22"/>
        </w:rPr>
        <w:t>pu</w:t>
      </w:r>
      <w:r w:rsidR="00C40E04">
        <w:rPr>
          <w:rFonts w:ascii="Arial" w:hAnsi="Arial" w:cs="Arial"/>
          <w:noProof/>
          <w:sz w:val="22"/>
          <w:szCs w:val="22"/>
          <w:lang w:val="sr-Cyrl-RS"/>
        </w:rPr>
        <w:t xml:space="preserve"> </w:t>
      </w:r>
      <w:r w:rsidR="00B47EA7">
        <w:rPr>
          <w:rFonts w:ascii="Arial" w:hAnsi="Arial" w:cs="Arial"/>
          <w:noProof/>
          <w:sz w:val="22"/>
          <w:szCs w:val="22"/>
          <w:lang w:val="sr-Cyrl-RS"/>
        </w:rPr>
        <w:t>biće</w:t>
      </w:r>
      <w:r w:rsidR="00C40E04">
        <w:rPr>
          <w:rFonts w:ascii="Arial" w:hAnsi="Arial" w:cs="Arial"/>
          <w:noProof/>
          <w:sz w:val="22"/>
          <w:szCs w:val="22"/>
          <w:lang w:val="sr-Cyrl-RS"/>
        </w:rPr>
        <w:t xml:space="preserve"> </w:t>
      </w:r>
      <w:r w:rsidR="00B47EA7">
        <w:rPr>
          <w:rFonts w:ascii="Arial" w:hAnsi="Arial" w:cs="Arial"/>
          <w:noProof/>
          <w:sz w:val="22"/>
          <w:szCs w:val="22"/>
          <w:lang w:val="sr-Cyrl-RS"/>
        </w:rPr>
        <w:t>određen</w:t>
      </w:r>
      <w:r w:rsidR="00C40E04">
        <w:rPr>
          <w:rFonts w:ascii="Arial" w:hAnsi="Arial" w:cs="Arial"/>
          <w:noProof/>
          <w:sz w:val="22"/>
          <w:szCs w:val="22"/>
          <w:lang w:val="sr-Cyrl-RS"/>
        </w:rPr>
        <w:t xml:space="preserve"> </w:t>
      </w:r>
      <w:r w:rsidR="00B47EA7">
        <w:rPr>
          <w:rFonts w:ascii="Arial" w:hAnsi="Arial" w:cs="Arial"/>
          <w:noProof/>
          <w:sz w:val="22"/>
          <w:szCs w:val="22"/>
          <w:lang w:val="sr-Cyrl-RS"/>
        </w:rPr>
        <w:t>u</w:t>
      </w:r>
      <w:r w:rsidR="00C40E04">
        <w:rPr>
          <w:rFonts w:ascii="Arial" w:hAnsi="Arial" w:cs="Arial"/>
          <w:noProof/>
          <w:sz w:val="22"/>
          <w:szCs w:val="22"/>
          <w:lang w:val="sr-Cyrl-RS"/>
        </w:rPr>
        <w:t xml:space="preserve"> </w:t>
      </w:r>
      <w:r w:rsidR="00B47EA7">
        <w:rPr>
          <w:rFonts w:ascii="Arial" w:hAnsi="Arial" w:cs="Arial"/>
          <w:noProof/>
          <w:sz w:val="22"/>
          <w:szCs w:val="22"/>
          <w:lang w:val="sr-Cyrl-RS"/>
        </w:rPr>
        <w:t>skladu</w:t>
      </w:r>
      <w:r w:rsidR="00C40E04">
        <w:rPr>
          <w:rFonts w:ascii="Arial" w:hAnsi="Arial" w:cs="Arial"/>
          <w:noProof/>
          <w:sz w:val="22"/>
          <w:szCs w:val="22"/>
          <w:lang w:val="sr-Cyrl-RS"/>
        </w:rPr>
        <w:t xml:space="preserve"> </w:t>
      </w:r>
      <w:r w:rsidR="00B47EA7">
        <w:rPr>
          <w:rFonts w:ascii="Arial" w:hAnsi="Arial" w:cs="Arial"/>
          <w:noProof/>
          <w:sz w:val="22"/>
          <w:szCs w:val="22"/>
          <w:lang w:val="sr-Cyrl-RS"/>
        </w:rPr>
        <w:t>sa</w:t>
      </w:r>
      <w:r w:rsidR="00C40E04">
        <w:rPr>
          <w:rFonts w:ascii="Arial" w:hAnsi="Arial" w:cs="Arial"/>
          <w:noProof/>
          <w:sz w:val="22"/>
          <w:szCs w:val="22"/>
          <w:lang w:val="sr-Cyrl-RS"/>
        </w:rPr>
        <w:t xml:space="preserve"> </w:t>
      </w:r>
      <w:r w:rsidR="00B47EA7">
        <w:rPr>
          <w:rFonts w:ascii="Arial" w:hAnsi="Arial" w:cs="Arial"/>
          <w:noProof/>
          <w:sz w:val="22"/>
          <w:szCs w:val="22"/>
          <w:lang w:val="sr-Cyrl-RS"/>
        </w:rPr>
        <w:t>Prilogom</w:t>
      </w:r>
      <w:r w:rsidR="00C40E04">
        <w:rPr>
          <w:rFonts w:ascii="Arial" w:hAnsi="Arial" w:cs="Arial"/>
          <w:noProof/>
          <w:sz w:val="22"/>
          <w:szCs w:val="22"/>
          <w:lang w:val="sr-Cyrl-RS"/>
        </w:rPr>
        <w:t xml:space="preserve"> </w:t>
      </w:r>
      <w:r w:rsidR="00B47EA7">
        <w:rPr>
          <w:rFonts w:ascii="Arial" w:hAnsi="Arial" w:cs="Arial"/>
          <w:noProof/>
          <w:sz w:val="22"/>
          <w:szCs w:val="22"/>
          <w:lang w:val="sr-Cyrl-RS"/>
        </w:rPr>
        <w:t>B</w:t>
      </w:r>
      <w:r w:rsidR="00C40E04">
        <w:rPr>
          <w:rFonts w:ascii="Arial" w:hAnsi="Arial" w:cs="Arial"/>
          <w:noProof/>
          <w:sz w:val="22"/>
          <w:szCs w:val="22"/>
          <w:lang w:val="sr-Cyrl-RS"/>
        </w:rPr>
        <w:t xml:space="preserve"> </w:t>
      </w:r>
      <w:r w:rsidR="00B47EA7">
        <w:rPr>
          <w:rFonts w:ascii="Arial" w:hAnsi="Arial" w:cs="Arial"/>
          <w:noProof/>
          <w:sz w:val="22"/>
          <w:szCs w:val="22"/>
          <w:lang w:val="sr-Cyrl-RS"/>
        </w:rPr>
        <w:t>za</w:t>
      </w:r>
      <w:r w:rsidR="00C40E04">
        <w:rPr>
          <w:rFonts w:ascii="Arial" w:hAnsi="Arial" w:cs="Arial"/>
          <w:noProof/>
          <w:sz w:val="22"/>
          <w:szCs w:val="22"/>
          <w:lang w:val="sr-Cyrl-RS"/>
        </w:rPr>
        <w:t xml:space="preserve"> </w:t>
      </w:r>
      <w:r w:rsidR="00B47EA7">
        <w:rPr>
          <w:rFonts w:ascii="Arial" w:hAnsi="Arial" w:cs="Arial"/>
          <w:noProof/>
          <w:sz w:val="22"/>
          <w:szCs w:val="22"/>
          <w:lang w:val="sr-Cyrl-RS"/>
        </w:rPr>
        <w:lastRenderedPageBreak/>
        <w:t>R</w:t>
      </w:r>
      <w:r w:rsidR="00C40E04" w:rsidRPr="00C40E04">
        <w:rPr>
          <w:rFonts w:ascii="Arial" w:hAnsi="Arial" w:cs="Arial"/>
          <w:noProof/>
          <w:sz w:val="22"/>
          <w:szCs w:val="22"/>
          <w:lang w:val="sr-Cyrl-RS"/>
        </w:rPr>
        <w:t>e</w:t>
      </w:r>
      <w:r w:rsidR="00B47EA7">
        <w:rPr>
          <w:rFonts w:ascii="Arial" w:hAnsi="Arial" w:cs="Arial"/>
          <w:noProof/>
          <w:sz w:val="22"/>
          <w:szCs w:val="22"/>
          <w:lang w:val="sr-Cyrl-RS"/>
        </w:rPr>
        <w:t>f</w:t>
      </w:r>
      <w:r w:rsidR="00C40E04" w:rsidRPr="00C40E04">
        <w:rPr>
          <w:rFonts w:ascii="Arial" w:hAnsi="Arial" w:cs="Arial"/>
          <w:noProof/>
          <w:sz w:val="22"/>
          <w:szCs w:val="22"/>
          <w:lang w:val="sr-Cyrl-RS"/>
        </w:rPr>
        <w:t>e</w:t>
      </w:r>
      <w:r w:rsidR="00B47EA7">
        <w:rPr>
          <w:rFonts w:ascii="Arial" w:hAnsi="Arial" w:cs="Arial"/>
          <w:noProof/>
          <w:sz w:val="22"/>
          <w:szCs w:val="22"/>
          <w:lang w:val="sr-Cyrl-RS"/>
        </w:rPr>
        <w:t>r</w:t>
      </w:r>
      <w:r w:rsidR="00C40E04" w:rsidRPr="00C40E04">
        <w:rPr>
          <w:rFonts w:ascii="Arial" w:hAnsi="Arial" w:cs="Arial"/>
          <w:noProof/>
          <w:sz w:val="22"/>
          <w:szCs w:val="22"/>
          <w:lang w:val="sr-Cyrl-RS"/>
        </w:rPr>
        <w:t>e</w:t>
      </w:r>
      <w:r w:rsidR="00B47EA7">
        <w:rPr>
          <w:rFonts w:ascii="Arial" w:hAnsi="Arial" w:cs="Arial"/>
          <w:noProof/>
          <w:sz w:val="22"/>
          <w:szCs w:val="22"/>
          <w:lang w:val="sr-Cyrl-RS"/>
        </w:rPr>
        <w:t>ntni</w:t>
      </w:r>
      <w:r w:rsidR="00C40E04" w:rsidRPr="00C40E04">
        <w:rPr>
          <w:rFonts w:ascii="Arial" w:hAnsi="Arial" w:cs="Arial"/>
          <w:noProof/>
          <w:sz w:val="22"/>
          <w:szCs w:val="22"/>
          <w:lang w:val="sr-Cyrl-RS"/>
        </w:rPr>
        <w:t xml:space="preserve"> </w:t>
      </w:r>
      <w:r w:rsidR="00B47EA7">
        <w:rPr>
          <w:rFonts w:ascii="Arial" w:hAnsi="Arial" w:cs="Arial"/>
          <w:noProof/>
          <w:sz w:val="22"/>
          <w:szCs w:val="22"/>
          <w:lang w:val="sr-Cyrl-RS"/>
        </w:rPr>
        <w:t>p</w:t>
      </w:r>
      <w:r w:rsidR="00C40E04" w:rsidRPr="00C40E04">
        <w:rPr>
          <w:rFonts w:ascii="Arial" w:hAnsi="Arial" w:cs="Arial"/>
          <w:noProof/>
          <w:sz w:val="22"/>
          <w:szCs w:val="22"/>
          <w:lang w:val="sr-Cyrl-RS"/>
        </w:rPr>
        <w:t>e</w:t>
      </w:r>
      <w:r w:rsidR="00B47EA7">
        <w:rPr>
          <w:rFonts w:ascii="Arial" w:hAnsi="Arial" w:cs="Arial"/>
          <w:noProof/>
          <w:sz w:val="22"/>
          <w:szCs w:val="22"/>
          <w:lang w:val="sr-Cyrl-RS"/>
        </w:rPr>
        <w:t>ri</w:t>
      </w:r>
      <w:r w:rsidR="00C40E04" w:rsidRPr="00C40E04">
        <w:rPr>
          <w:rFonts w:ascii="Arial" w:hAnsi="Arial" w:cs="Arial"/>
          <w:noProof/>
          <w:sz w:val="22"/>
          <w:szCs w:val="22"/>
          <w:lang w:val="sr-Cyrl-RS"/>
        </w:rPr>
        <w:t>o</w:t>
      </w:r>
      <w:r w:rsidR="00B47EA7">
        <w:rPr>
          <w:rFonts w:ascii="Arial" w:hAnsi="Arial" w:cs="Arial"/>
          <w:noProof/>
          <w:sz w:val="22"/>
          <w:szCs w:val="22"/>
          <w:lang w:val="sr-Cyrl-RS"/>
        </w:rPr>
        <w:t>d</w:t>
      </w:r>
      <w:r w:rsidR="00C40E04" w:rsidRPr="00C40E04">
        <w:rPr>
          <w:rFonts w:ascii="Arial" w:hAnsi="Arial" w:cs="Arial"/>
          <w:noProof/>
          <w:sz w:val="22"/>
          <w:szCs w:val="22"/>
          <w:lang w:val="sr-Cyrl-RS"/>
        </w:rPr>
        <w:t xml:space="preserve"> </w:t>
      </w:r>
      <w:r w:rsidR="00B47EA7">
        <w:rPr>
          <w:rFonts w:ascii="Arial" w:hAnsi="Arial" w:cs="Arial"/>
          <w:noProof/>
          <w:sz w:val="22"/>
          <w:szCs w:val="22"/>
          <w:lang w:val="sr-Cyrl-RS"/>
        </w:rPr>
        <w:t>z</w:t>
      </w:r>
      <w:r w:rsidR="00C40E04" w:rsidRPr="00C40E04">
        <w:rPr>
          <w:rFonts w:ascii="Arial" w:hAnsi="Arial" w:cs="Arial"/>
          <w:noProof/>
          <w:sz w:val="22"/>
          <w:szCs w:val="22"/>
          <w:lang w:val="sr-Cyrl-RS"/>
        </w:rPr>
        <w:t xml:space="preserve">a </w:t>
      </w:r>
      <w:r w:rsidR="00B47EA7">
        <w:rPr>
          <w:rFonts w:ascii="Arial" w:hAnsi="Arial" w:cs="Arial"/>
          <w:noProof/>
          <w:sz w:val="22"/>
          <w:szCs w:val="22"/>
          <w:lang w:val="sr-Cyrl-RS"/>
        </w:rPr>
        <w:t>varijabilnu</w:t>
      </w:r>
      <w:r w:rsidR="00C40E04" w:rsidRPr="00C40E04">
        <w:rPr>
          <w:rFonts w:ascii="Arial" w:hAnsi="Arial" w:cs="Arial"/>
          <w:noProof/>
          <w:sz w:val="22"/>
          <w:szCs w:val="22"/>
          <w:lang w:val="sr-Cyrl-RS"/>
        </w:rPr>
        <w:t xml:space="preserve"> </w:t>
      </w:r>
      <w:r w:rsidR="00B47EA7">
        <w:rPr>
          <w:rFonts w:ascii="Arial" w:hAnsi="Arial" w:cs="Arial"/>
          <w:noProof/>
          <w:sz w:val="22"/>
          <w:szCs w:val="22"/>
          <w:lang w:val="sr-Cyrl-RS"/>
        </w:rPr>
        <w:t>st</w:t>
      </w:r>
      <w:r w:rsidR="00C40E04" w:rsidRPr="00C40E04">
        <w:rPr>
          <w:rFonts w:ascii="Arial" w:hAnsi="Arial" w:cs="Arial"/>
          <w:noProof/>
          <w:sz w:val="22"/>
          <w:szCs w:val="22"/>
          <w:lang w:val="sr-Cyrl-RS"/>
        </w:rPr>
        <w:t>o</w:t>
      </w:r>
      <w:r w:rsidR="00B47EA7">
        <w:rPr>
          <w:rFonts w:ascii="Arial" w:hAnsi="Arial" w:cs="Arial"/>
          <w:noProof/>
          <w:sz w:val="22"/>
          <w:szCs w:val="22"/>
          <w:lang w:val="sr-Cyrl-RS"/>
        </w:rPr>
        <w:t>pu</w:t>
      </w:r>
      <w:r w:rsidRPr="00C40E04">
        <w:rPr>
          <w:rFonts w:ascii="Arial" w:hAnsi="Arial" w:cs="Arial"/>
          <w:noProof/>
          <w:sz w:val="22"/>
          <w:szCs w:val="22"/>
          <w:lang w:val="sr-Cyrl-RS"/>
        </w:rPr>
        <w:t xml:space="preserve"> </w:t>
      </w:r>
      <w:r w:rsidR="00B47EA7">
        <w:rPr>
          <w:rFonts w:ascii="Arial" w:hAnsi="Arial" w:cs="Arial"/>
          <w:noProof/>
          <w:sz w:val="22"/>
          <w:szCs w:val="22"/>
          <w:lang w:val="sr-Cyrl-RS"/>
        </w:rPr>
        <w:t>počevši</w:t>
      </w:r>
      <w:r w:rsidR="00C40E04">
        <w:rPr>
          <w:rFonts w:ascii="Arial" w:hAnsi="Arial" w:cs="Arial"/>
          <w:noProof/>
          <w:sz w:val="22"/>
          <w:szCs w:val="22"/>
          <w:lang w:val="sr-Cyrl-RS"/>
        </w:rPr>
        <w:t xml:space="preserve"> </w:t>
      </w:r>
      <w:r w:rsidR="00B47EA7">
        <w:rPr>
          <w:rFonts w:ascii="Arial" w:hAnsi="Arial" w:cs="Arial"/>
          <w:noProof/>
          <w:sz w:val="22"/>
          <w:szCs w:val="22"/>
          <w:lang w:val="sr-Cyrl-RS"/>
        </w:rPr>
        <w:t>od</w:t>
      </w:r>
      <w:r w:rsidR="00C40E04">
        <w:rPr>
          <w:rFonts w:ascii="Arial" w:hAnsi="Arial" w:cs="Arial"/>
          <w:noProof/>
          <w:sz w:val="22"/>
          <w:szCs w:val="22"/>
          <w:lang w:val="sr-Cyrl-RS"/>
        </w:rPr>
        <w:t xml:space="preserve"> </w:t>
      </w:r>
      <w:r w:rsidR="00B47EA7">
        <w:rPr>
          <w:rFonts w:ascii="Arial" w:hAnsi="Arial" w:cs="Arial"/>
          <w:noProof/>
          <w:sz w:val="22"/>
          <w:szCs w:val="22"/>
          <w:lang w:val="sr-Cyrl-RS"/>
        </w:rPr>
        <w:t>Datuma</w:t>
      </w:r>
      <w:r w:rsidR="00C40E04">
        <w:rPr>
          <w:rFonts w:ascii="Arial" w:hAnsi="Arial" w:cs="Arial"/>
          <w:noProof/>
          <w:sz w:val="22"/>
          <w:szCs w:val="22"/>
          <w:lang w:val="sr-Cyrl-RS"/>
        </w:rPr>
        <w:t xml:space="preserve"> </w:t>
      </w:r>
      <w:r w:rsidR="00B47EA7">
        <w:rPr>
          <w:rFonts w:ascii="Arial" w:hAnsi="Arial" w:cs="Arial"/>
          <w:noProof/>
          <w:sz w:val="22"/>
          <w:szCs w:val="22"/>
          <w:lang w:val="sr-Cyrl-RS"/>
        </w:rPr>
        <w:t>plaćanja</w:t>
      </w:r>
      <w:r w:rsidR="00C40E04">
        <w:rPr>
          <w:rFonts w:ascii="Arial" w:hAnsi="Arial" w:cs="Arial"/>
          <w:noProof/>
          <w:sz w:val="22"/>
          <w:szCs w:val="22"/>
          <w:lang w:val="sr-Cyrl-RS"/>
        </w:rPr>
        <w:t xml:space="preserve">, </w:t>
      </w:r>
      <w:r w:rsidR="00B47EA7">
        <w:rPr>
          <w:rFonts w:ascii="Arial" w:hAnsi="Arial" w:cs="Arial"/>
          <w:noProof/>
          <w:sz w:val="22"/>
          <w:szCs w:val="22"/>
          <w:lang w:val="sr-Cyrl-RS"/>
        </w:rPr>
        <w:t>a</w:t>
      </w:r>
      <w:r w:rsidR="00C40E04">
        <w:rPr>
          <w:rFonts w:ascii="Arial" w:hAnsi="Arial" w:cs="Arial"/>
          <w:noProof/>
          <w:sz w:val="22"/>
          <w:szCs w:val="22"/>
          <w:lang w:val="sr-Cyrl-RS"/>
        </w:rPr>
        <w:t xml:space="preserve"> </w:t>
      </w:r>
      <w:r w:rsidR="00B47EA7">
        <w:rPr>
          <w:rFonts w:ascii="Arial" w:hAnsi="Arial" w:cs="Arial"/>
          <w:noProof/>
          <w:sz w:val="22"/>
          <w:szCs w:val="22"/>
          <w:lang w:val="sr-Cyrl-RS"/>
        </w:rPr>
        <w:t>ne</w:t>
      </w:r>
      <w:r w:rsidR="00C40E04">
        <w:rPr>
          <w:rFonts w:ascii="Arial" w:hAnsi="Arial" w:cs="Arial"/>
          <w:noProof/>
          <w:sz w:val="22"/>
          <w:szCs w:val="22"/>
          <w:lang w:val="sr-Cyrl-RS"/>
        </w:rPr>
        <w:t xml:space="preserve"> </w:t>
      </w:r>
      <w:r w:rsidR="00B47EA7">
        <w:rPr>
          <w:rFonts w:ascii="Arial" w:hAnsi="Arial" w:cs="Arial"/>
          <w:noProof/>
          <w:sz w:val="22"/>
          <w:szCs w:val="22"/>
          <w:lang w:val="sr-Cyrl-RS"/>
        </w:rPr>
        <w:t>od</w:t>
      </w:r>
      <w:r w:rsidR="00C40E04">
        <w:rPr>
          <w:rFonts w:ascii="Arial" w:hAnsi="Arial" w:cs="Arial"/>
          <w:noProof/>
          <w:sz w:val="22"/>
          <w:szCs w:val="22"/>
          <w:lang w:val="sr-Cyrl-RS"/>
        </w:rPr>
        <w:t xml:space="preserve"> </w:t>
      </w:r>
      <w:r w:rsidR="00B47EA7">
        <w:rPr>
          <w:rFonts w:ascii="Arial" w:hAnsi="Arial" w:cs="Arial"/>
          <w:noProof/>
          <w:sz w:val="22"/>
          <w:szCs w:val="22"/>
          <w:lang w:val="sr-Cyrl-RS"/>
        </w:rPr>
        <w:t>Zakazanog</w:t>
      </w:r>
      <w:r w:rsidR="00C40E04">
        <w:rPr>
          <w:rFonts w:ascii="Arial" w:hAnsi="Arial" w:cs="Arial"/>
          <w:noProof/>
          <w:sz w:val="22"/>
          <w:szCs w:val="22"/>
          <w:lang w:val="sr-Cyrl-RS"/>
        </w:rPr>
        <w:t xml:space="preserve"> </w:t>
      </w:r>
      <w:r w:rsidR="00B47EA7">
        <w:rPr>
          <w:rFonts w:ascii="Arial" w:hAnsi="Arial" w:cs="Arial"/>
          <w:noProof/>
          <w:sz w:val="22"/>
          <w:szCs w:val="22"/>
          <w:lang w:val="sr-Cyrl-RS"/>
        </w:rPr>
        <w:t>datuma</w:t>
      </w:r>
      <w:r w:rsidR="00C40E04">
        <w:rPr>
          <w:rFonts w:ascii="Arial" w:hAnsi="Arial" w:cs="Arial"/>
          <w:noProof/>
          <w:sz w:val="22"/>
          <w:szCs w:val="22"/>
          <w:lang w:val="sr-Cyrl-RS"/>
        </w:rPr>
        <w:t xml:space="preserve"> </w:t>
      </w:r>
      <w:r w:rsidR="00B47EA7">
        <w:rPr>
          <w:rFonts w:ascii="Arial" w:hAnsi="Arial" w:cs="Arial"/>
          <w:noProof/>
          <w:sz w:val="22"/>
          <w:szCs w:val="22"/>
          <w:lang w:val="sr-Cyrl-RS"/>
        </w:rPr>
        <w:t>isplate</w:t>
      </w:r>
      <w:r w:rsidR="00C40E04">
        <w:rPr>
          <w:rFonts w:ascii="Arial" w:hAnsi="Arial" w:cs="Arial"/>
          <w:noProof/>
          <w:sz w:val="22"/>
          <w:szCs w:val="22"/>
          <w:lang w:val="sr-Cyrl-RS"/>
        </w:rPr>
        <w:t>.</w:t>
      </w:r>
    </w:p>
    <w:p w14:paraId="184A924D" w14:textId="77777777" w:rsidR="00AB56FB" w:rsidRPr="00C67100" w:rsidRDefault="00AB56FB" w:rsidP="006B1F55">
      <w:pPr>
        <w:spacing w:after="0" w:line="240" w:lineRule="auto"/>
        <w:ind w:firstLine="900"/>
        <w:rPr>
          <w:rFonts w:ascii="Arial" w:hAnsi="Arial" w:cs="Arial"/>
          <w:noProof/>
        </w:rPr>
      </w:pPr>
    </w:p>
    <w:p w14:paraId="7FDB5FA6" w14:textId="31D43A4D" w:rsidR="00AB56FB" w:rsidRPr="00C67100" w:rsidRDefault="00B47EA7" w:rsidP="006B1F55">
      <w:pPr>
        <w:pStyle w:val="BodyText"/>
        <w:spacing w:after="0"/>
        <w:ind w:left="864" w:right="160"/>
        <w:jc w:val="both"/>
        <w:rPr>
          <w:rFonts w:ascii="Arial" w:hAnsi="Arial" w:cs="Arial"/>
          <w:noProof/>
          <w:sz w:val="22"/>
          <w:szCs w:val="22"/>
        </w:rPr>
      </w:pP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m</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 xml:space="preserve">a </w:t>
      </w:r>
      <w:r>
        <w:rPr>
          <w:rFonts w:ascii="Arial" w:hAnsi="Arial" w:cs="Arial"/>
          <w:noProof/>
          <w:sz w:val="22"/>
          <w:szCs w:val="22"/>
        </w:rPr>
        <w:t>s</w:t>
      </w:r>
      <w:r w:rsidR="00AB56FB" w:rsidRPr="00C67100">
        <w:rPr>
          <w:rFonts w:ascii="Arial" w:hAnsi="Arial" w:cs="Arial"/>
          <w:noProof/>
          <w:sz w:val="22"/>
          <w:szCs w:val="22"/>
        </w:rPr>
        <w:t>e o</w:t>
      </w:r>
      <w:r>
        <w:rPr>
          <w:rFonts w:ascii="Arial" w:hAnsi="Arial" w:cs="Arial"/>
          <w:noProof/>
          <w:sz w:val="22"/>
          <w:szCs w:val="22"/>
        </w:rPr>
        <w:t>br</w:t>
      </w:r>
      <w:r w:rsidR="00AB56FB" w:rsidRPr="00C67100">
        <w:rPr>
          <w:rFonts w:ascii="Arial" w:hAnsi="Arial" w:cs="Arial"/>
          <w:noProof/>
          <w:sz w:val="22"/>
          <w:szCs w:val="22"/>
        </w:rPr>
        <w:t>a</w:t>
      </w:r>
      <w:r>
        <w:rPr>
          <w:rFonts w:ascii="Arial" w:hAnsi="Arial" w:cs="Arial"/>
          <w:noProof/>
          <w:sz w:val="22"/>
          <w:szCs w:val="22"/>
        </w:rPr>
        <w:t>čun</w:t>
      </w:r>
      <w:r w:rsidR="00AB56FB" w:rsidRPr="00C67100">
        <w:rPr>
          <w:rFonts w:ascii="Arial" w:hAnsi="Arial" w:cs="Arial"/>
          <w:noProof/>
          <w:sz w:val="22"/>
          <w:szCs w:val="22"/>
        </w:rPr>
        <w:t>a</w:t>
      </w:r>
      <w:r>
        <w:rPr>
          <w:rFonts w:ascii="Arial" w:hAnsi="Arial" w:cs="Arial"/>
          <w:noProof/>
          <w:sz w:val="22"/>
          <w:szCs w:val="22"/>
        </w:rPr>
        <w:t>v</w:t>
      </w:r>
      <w:r w:rsidR="00AB56FB" w:rsidRPr="00C67100">
        <w:rPr>
          <w:rFonts w:ascii="Arial" w:hAnsi="Arial" w:cs="Arial"/>
          <w:noProof/>
          <w:sz w:val="22"/>
          <w:szCs w:val="22"/>
        </w:rPr>
        <w:t xml:space="preserve">a </w:t>
      </w:r>
      <w:r>
        <w:rPr>
          <w:rFonts w:ascii="Arial" w:hAnsi="Arial" w:cs="Arial"/>
          <w:noProof/>
          <w:sz w:val="22"/>
          <w:szCs w:val="22"/>
        </w:rPr>
        <w:t>za</w:t>
      </w:r>
      <w:r w:rsidR="00AB56FB" w:rsidRPr="00C67100">
        <w:rPr>
          <w:rFonts w:ascii="Arial" w:hAnsi="Arial" w:cs="Arial"/>
          <w:noProof/>
          <w:sz w:val="22"/>
          <w:szCs w:val="22"/>
        </w:rPr>
        <w:t xml:space="preserve"> </w:t>
      </w:r>
      <w:r>
        <w:rPr>
          <w:rFonts w:ascii="Arial" w:hAnsi="Arial" w:cs="Arial"/>
          <w:noProof/>
          <w:sz w:val="22"/>
          <w:szCs w:val="22"/>
        </w:rPr>
        <w:t>sv</w:t>
      </w:r>
      <w:r w:rsidR="00AB56FB" w:rsidRPr="00C67100">
        <w:rPr>
          <w:rFonts w:ascii="Arial" w:hAnsi="Arial" w:cs="Arial"/>
          <w:noProof/>
          <w:sz w:val="22"/>
          <w:szCs w:val="22"/>
        </w:rPr>
        <w:t>a</w:t>
      </w:r>
      <w:r>
        <w:rPr>
          <w:rFonts w:ascii="Arial" w:hAnsi="Arial" w:cs="Arial"/>
          <w:noProof/>
          <w:sz w:val="22"/>
          <w:szCs w:val="22"/>
        </w:rPr>
        <w:t>ki</w:t>
      </w:r>
      <w:r w:rsidR="00AB56FB" w:rsidRPr="00C67100">
        <w:rPr>
          <w:rFonts w:ascii="Arial" w:hAnsi="Arial" w:cs="Arial"/>
          <w:noProof/>
          <w:sz w:val="22"/>
          <w:szCs w:val="22"/>
        </w:rPr>
        <w:t xml:space="preserve"> </w:t>
      </w:r>
      <w:r>
        <w:rPr>
          <w:rFonts w:ascii="Arial" w:hAnsi="Arial" w:cs="Arial"/>
          <w:noProof/>
          <w:sz w:val="22"/>
          <w:szCs w:val="22"/>
        </w:rPr>
        <w:t>R</w:t>
      </w:r>
      <w:r w:rsidR="00AB56FB" w:rsidRPr="00C67100">
        <w:rPr>
          <w:rFonts w:ascii="Arial" w:hAnsi="Arial" w:cs="Arial"/>
          <w:noProof/>
          <w:sz w:val="22"/>
          <w:szCs w:val="22"/>
        </w:rPr>
        <w:t>e</w:t>
      </w:r>
      <w:r>
        <w:rPr>
          <w:rFonts w:ascii="Arial" w:hAnsi="Arial" w:cs="Arial"/>
          <w:noProof/>
          <w:sz w:val="22"/>
          <w:szCs w:val="22"/>
        </w:rPr>
        <w:t>f</w:t>
      </w:r>
      <w:r w:rsidR="00AB56FB" w:rsidRPr="00C67100">
        <w:rPr>
          <w:rFonts w:ascii="Arial" w:hAnsi="Arial" w:cs="Arial"/>
          <w:noProof/>
          <w:sz w:val="22"/>
          <w:szCs w:val="22"/>
        </w:rPr>
        <w:t>e</w:t>
      </w:r>
      <w:r>
        <w:rPr>
          <w:rFonts w:ascii="Arial" w:hAnsi="Arial" w:cs="Arial"/>
          <w:noProof/>
          <w:sz w:val="22"/>
          <w:szCs w:val="22"/>
        </w:rPr>
        <w:t>r</w:t>
      </w:r>
      <w:r w:rsidR="00AB56FB" w:rsidRPr="00C67100">
        <w:rPr>
          <w:rFonts w:ascii="Arial" w:hAnsi="Arial" w:cs="Arial"/>
          <w:noProof/>
          <w:sz w:val="22"/>
          <w:szCs w:val="22"/>
        </w:rPr>
        <w:t>e</w:t>
      </w:r>
      <w:r>
        <w:rPr>
          <w:rFonts w:ascii="Arial" w:hAnsi="Arial" w:cs="Arial"/>
          <w:noProof/>
          <w:sz w:val="22"/>
          <w:szCs w:val="22"/>
        </w:rPr>
        <w:t>ntni</w:t>
      </w:r>
      <w:r w:rsidR="00AB56FB" w:rsidRPr="00C67100">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e</w:t>
      </w:r>
      <w:r>
        <w:rPr>
          <w:rFonts w:ascii="Arial" w:hAnsi="Arial" w:cs="Arial"/>
          <w:noProof/>
          <w:sz w:val="22"/>
          <w:szCs w:val="22"/>
        </w:rPr>
        <w:t>ri</w:t>
      </w:r>
      <w:r w:rsidR="00AB56FB" w:rsidRPr="00C67100">
        <w:rPr>
          <w:rFonts w:ascii="Arial" w:hAnsi="Arial" w:cs="Arial"/>
          <w:noProof/>
          <w:sz w:val="22"/>
          <w:szCs w:val="22"/>
        </w:rPr>
        <w:t>o</w:t>
      </w:r>
      <w:r>
        <w:rPr>
          <w:rFonts w:ascii="Arial" w:hAnsi="Arial" w:cs="Arial"/>
          <w:noProof/>
          <w:sz w:val="22"/>
          <w:szCs w:val="22"/>
        </w:rPr>
        <w:t>d</w:t>
      </w:r>
      <w:r w:rsidR="00AB56FB" w:rsidRPr="00C67100">
        <w:rPr>
          <w:rFonts w:ascii="Arial" w:hAnsi="Arial" w:cs="Arial"/>
          <w:noProof/>
          <w:sz w:val="22"/>
          <w:szCs w:val="22"/>
        </w:rPr>
        <w:t xml:space="preserve"> </w:t>
      </w:r>
      <w:r>
        <w:rPr>
          <w:rFonts w:ascii="Arial" w:hAnsi="Arial" w:cs="Arial"/>
          <w:noProof/>
          <w:sz w:val="22"/>
          <w:szCs w:val="22"/>
        </w:rPr>
        <w:t>z</w:t>
      </w:r>
      <w:r w:rsidR="00AB56FB" w:rsidRPr="00C67100">
        <w:rPr>
          <w:rFonts w:ascii="Arial" w:hAnsi="Arial" w:cs="Arial"/>
          <w:noProof/>
          <w:sz w:val="22"/>
          <w:szCs w:val="22"/>
        </w:rPr>
        <w:t xml:space="preserve">a </w:t>
      </w:r>
      <w:r>
        <w:rPr>
          <w:rFonts w:ascii="Arial" w:hAnsi="Arial" w:cs="Arial"/>
          <w:noProof/>
          <w:sz w:val="22"/>
          <w:szCs w:val="22"/>
        </w:rPr>
        <w:t>varijabilnu</w:t>
      </w:r>
      <w:r w:rsidR="00AB56FB" w:rsidRPr="00C67100">
        <w:rPr>
          <w:rFonts w:ascii="Arial" w:hAnsi="Arial" w:cs="Arial"/>
          <w:noProof/>
          <w:sz w:val="22"/>
          <w:szCs w:val="22"/>
        </w:rPr>
        <w:t xml:space="preserve">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pu</w:t>
      </w:r>
      <w:r w:rsidR="00AB56FB" w:rsidRPr="00C67100">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a o</w:t>
      </w:r>
      <w:r>
        <w:rPr>
          <w:rFonts w:ascii="Arial" w:hAnsi="Arial" w:cs="Arial"/>
          <w:noProof/>
          <w:sz w:val="22"/>
          <w:szCs w:val="22"/>
        </w:rPr>
        <w:t>sn</w:t>
      </w:r>
      <w:r w:rsidR="00AB56FB" w:rsidRPr="00C67100">
        <w:rPr>
          <w:rFonts w:ascii="Arial" w:hAnsi="Arial" w:cs="Arial"/>
          <w:noProof/>
          <w:sz w:val="22"/>
          <w:szCs w:val="22"/>
        </w:rPr>
        <w:t>o</w:t>
      </w:r>
      <w:r>
        <w:rPr>
          <w:rFonts w:ascii="Arial" w:hAnsi="Arial" w:cs="Arial"/>
          <w:noProof/>
          <w:sz w:val="22"/>
          <w:szCs w:val="22"/>
        </w:rPr>
        <w:t>vu</w:t>
      </w:r>
      <w:r w:rsidR="00AB56FB" w:rsidRPr="00C67100">
        <w:rPr>
          <w:rFonts w:ascii="Arial" w:hAnsi="Arial" w:cs="Arial"/>
          <w:noProof/>
          <w:sz w:val="22"/>
          <w:szCs w:val="22"/>
        </w:rPr>
        <w:t xml:space="preserve"> </w:t>
      </w:r>
      <w:r>
        <w:rPr>
          <w:rFonts w:ascii="Arial" w:hAnsi="Arial" w:cs="Arial"/>
          <w:noProof/>
          <w:sz w:val="22"/>
          <w:szCs w:val="22"/>
        </w:rPr>
        <w:t>čl</w:t>
      </w:r>
      <w:r w:rsidR="00AB56FB" w:rsidRPr="00C67100">
        <w:rPr>
          <w:rFonts w:ascii="Arial" w:hAnsi="Arial" w:cs="Arial"/>
          <w:noProof/>
          <w:sz w:val="22"/>
          <w:szCs w:val="22"/>
        </w:rPr>
        <w:t>a</w:t>
      </w:r>
      <w:r>
        <w:rPr>
          <w:rFonts w:ascii="Arial" w:hAnsi="Arial" w:cs="Arial"/>
          <w:noProof/>
          <w:sz w:val="22"/>
          <w:szCs w:val="22"/>
        </w:rPr>
        <w:t>n</w:t>
      </w:r>
      <w:r w:rsidR="00AB56FB" w:rsidRPr="00C67100">
        <w:rPr>
          <w:rFonts w:ascii="Arial" w:hAnsi="Arial" w:cs="Arial"/>
          <w:noProof/>
          <w:sz w:val="22"/>
          <w:szCs w:val="22"/>
        </w:rPr>
        <w:t xml:space="preserve">a </w:t>
      </w:r>
      <w:r w:rsidR="00AB56FB" w:rsidRPr="001D65E4">
        <w:rPr>
          <w:rFonts w:ascii="Arial" w:hAnsi="Arial" w:cs="Arial"/>
          <w:noProof/>
          <w:sz w:val="22"/>
          <w:szCs w:val="22"/>
        </w:rPr>
        <w:t>5.1.(</w:t>
      </w:r>
      <w:r>
        <w:rPr>
          <w:rFonts w:ascii="Arial" w:hAnsi="Arial" w:cs="Arial"/>
          <w:noProof/>
          <w:sz w:val="22"/>
          <w:szCs w:val="22"/>
        </w:rPr>
        <w:t>b</w:t>
      </w:r>
      <w:r w:rsidR="00AB56FB" w:rsidRPr="001D65E4">
        <w:rPr>
          <w:rFonts w:ascii="Arial" w:hAnsi="Arial" w:cs="Arial"/>
          <w:noProof/>
          <w:sz w:val="22"/>
          <w:szCs w:val="22"/>
        </w:rPr>
        <w:t>).</w:t>
      </w:r>
    </w:p>
    <w:p w14:paraId="1DF14EAE" w14:textId="77777777" w:rsidR="00AB56FB" w:rsidRPr="00C67100" w:rsidRDefault="00AB56FB" w:rsidP="006B1F55">
      <w:pPr>
        <w:pStyle w:val="BodyText"/>
        <w:spacing w:after="0"/>
        <w:ind w:left="864" w:right="160"/>
        <w:jc w:val="both"/>
        <w:rPr>
          <w:rFonts w:ascii="Arial" w:hAnsi="Arial" w:cs="Arial"/>
          <w:noProof/>
          <w:sz w:val="22"/>
          <w:szCs w:val="22"/>
        </w:rPr>
      </w:pPr>
    </w:p>
    <w:p w14:paraId="4D6427ED" w14:textId="58DA118F" w:rsidR="00AB56FB" w:rsidRDefault="00AB56FB" w:rsidP="00B35787">
      <w:pPr>
        <w:pStyle w:val="BodyText"/>
        <w:keepNext/>
        <w:spacing w:after="0"/>
        <w:ind w:left="187" w:right="158"/>
        <w:jc w:val="both"/>
        <w:rPr>
          <w:rFonts w:ascii="Arial" w:hAnsi="Arial" w:cs="Arial"/>
          <w:b/>
          <w:noProof/>
          <w:sz w:val="22"/>
          <w:szCs w:val="22"/>
        </w:rPr>
      </w:pPr>
      <w:r>
        <w:rPr>
          <w:rFonts w:ascii="Arial" w:hAnsi="Arial" w:cs="Arial"/>
          <w:b/>
          <w:noProof/>
          <w:sz w:val="22"/>
          <w:szCs w:val="22"/>
        </w:rPr>
        <w:t>3.1.</w:t>
      </w:r>
      <w:r w:rsidR="00B47EA7">
        <w:rPr>
          <w:rFonts w:ascii="Arial" w:hAnsi="Arial" w:cs="Arial"/>
          <w:b/>
          <w:noProof/>
          <w:sz w:val="22"/>
          <w:szCs w:val="22"/>
        </w:rPr>
        <w:t>C</w:t>
      </w:r>
      <w:r w:rsidRPr="00C67100">
        <w:rPr>
          <w:rFonts w:ascii="Arial" w:hAnsi="Arial" w:cs="Arial"/>
          <w:b/>
          <w:noProof/>
          <w:sz w:val="22"/>
          <w:szCs w:val="22"/>
        </w:rPr>
        <w:t xml:space="preserve">  </w:t>
      </w:r>
      <w:r w:rsidR="00B47EA7">
        <w:rPr>
          <w:rFonts w:ascii="Arial" w:hAnsi="Arial" w:cs="Arial"/>
          <w:b/>
          <w:noProof/>
          <w:sz w:val="22"/>
          <w:szCs w:val="22"/>
        </w:rPr>
        <w:t>Revizija</w:t>
      </w:r>
      <w:r w:rsidRPr="00C67100">
        <w:rPr>
          <w:rFonts w:ascii="Arial" w:hAnsi="Arial" w:cs="Arial"/>
          <w:b/>
          <w:noProof/>
          <w:sz w:val="22"/>
          <w:szCs w:val="22"/>
        </w:rPr>
        <w:t xml:space="preserve"> </w:t>
      </w:r>
      <w:r w:rsidR="00B47EA7">
        <w:rPr>
          <w:rFonts w:ascii="Arial" w:hAnsi="Arial" w:cs="Arial"/>
          <w:b/>
          <w:noProof/>
          <w:sz w:val="22"/>
          <w:szCs w:val="22"/>
        </w:rPr>
        <w:t>ili</w:t>
      </w:r>
      <w:r w:rsidRPr="00C67100">
        <w:rPr>
          <w:rFonts w:ascii="Arial" w:hAnsi="Arial" w:cs="Arial"/>
          <w:b/>
          <w:noProof/>
          <w:sz w:val="22"/>
          <w:szCs w:val="22"/>
        </w:rPr>
        <w:t xml:space="preserve"> </w:t>
      </w:r>
      <w:r w:rsidR="00B47EA7">
        <w:rPr>
          <w:rFonts w:ascii="Arial" w:hAnsi="Arial" w:cs="Arial"/>
          <w:b/>
          <w:noProof/>
          <w:sz w:val="22"/>
          <w:szCs w:val="22"/>
        </w:rPr>
        <w:t>konverzija</w:t>
      </w:r>
      <w:r w:rsidRPr="00C67100">
        <w:rPr>
          <w:rFonts w:ascii="Arial" w:hAnsi="Arial" w:cs="Arial"/>
          <w:b/>
          <w:noProof/>
          <w:sz w:val="22"/>
          <w:szCs w:val="22"/>
        </w:rPr>
        <w:t xml:space="preserve"> </w:t>
      </w:r>
      <w:r w:rsidR="00B47EA7">
        <w:rPr>
          <w:rFonts w:ascii="Arial" w:hAnsi="Arial" w:cs="Arial"/>
          <w:b/>
          <w:noProof/>
          <w:sz w:val="22"/>
          <w:szCs w:val="22"/>
        </w:rPr>
        <w:t>Tranši</w:t>
      </w:r>
    </w:p>
    <w:p w14:paraId="0DA8969A" w14:textId="77777777" w:rsidR="006B1F55" w:rsidRPr="00C67100" w:rsidRDefault="006B1F55" w:rsidP="00B35787">
      <w:pPr>
        <w:pStyle w:val="BodyText"/>
        <w:keepNext/>
        <w:spacing w:after="0"/>
        <w:ind w:left="187" w:right="158"/>
        <w:jc w:val="both"/>
        <w:rPr>
          <w:rFonts w:ascii="Arial" w:hAnsi="Arial" w:cs="Arial"/>
          <w:b/>
          <w:noProof/>
          <w:sz w:val="22"/>
          <w:szCs w:val="22"/>
        </w:rPr>
      </w:pPr>
    </w:p>
    <w:p w14:paraId="165C8A37" w14:textId="34D81391" w:rsidR="00AB56FB" w:rsidRPr="00C67100" w:rsidRDefault="00B47EA7" w:rsidP="006B1F55">
      <w:pPr>
        <w:pStyle w:val="BodyText"/>
        <w:spacing w:after="0"/>
        <w:ind w:left="810" w:right="160"/>
        <w:jc w:val="both"/>
        <w:rPr>
          <w:rFonts w:ascii="Arial" w:hAnsi="Arial" w:cs="Arial"/>
          <w:noProof/>
          <w:sz w:val="22"/>
          <w:szCs w:val="22"/>
        </w:rPr>
      </w:pPr>
      <w:r>
        <w:rPr>
          <w:rFonts w:ascii="Arial" w:hAnsi="Arial" w:cs="Arial"/>
          <w:noProof/>
          <w:sz w:val="22"/>
          <w:szCs w:val="22"/>
        </w:rPr>
        <w:t>Kada</w:t>
      </w:r>
      <w:r w:rsidR="00AB56FB" w:rsidRPr="00C67100">
        <w:rPr>
          <w:rFonts w:ascii="Arial" w:hAnsi="Arial" w:cs="Arial"/>
          <w:noProof/>
          <w:sz w:val="22"/>
          <w:szCs w:val="22"/>
        </w:rPr>
        <w:t xml:space="preserve"> </w:t>
      </w:r>
      <w:r>
        <w:rPr>
          <w:rFonts w:ascii="Arial" w:hAnsi="Arial" w:cs="Arial"/>
          <w:noProof/>
          <w:sz w:val="22"/>
          <w:szCs w:val="22"/>
        </w:rPr>
        <w:t>Zajmoprimac</w:t>
      </w:r>
      <w:r w:rsidR="00AB56FB" w:rsidRPr="00C67100">
        <w:rPr>
          <w:rFonts w:ascii="Arial" w:hAnsi="Arial" w:cs="Arial"/>
          <w:noProof/>
          <w:sz w:val="22"/>
          <w:szCs w:val="22"/>
        </w:rPr>
        <w:t xml:space="preserve"> </w:t>
      </w:r>
      <w:r>
        <w:rPr>
          <w:rFonts w:ascii="Arial" w:hAnsi="Arial" w:cs="Arial"/>
          <w:noProof/>
          <w:sz w:val="22"/>
          <w:szCs w:val="22"/>
        </w:rPr>
        <w:t>izabere</w:t>
      </w:r>
      <w:r w:rsidR="00AB56FB" w:rsidRPr="00C67100">
        <w:rPr>
          <w:rFonts w:ascii="Arial" w:hAnsi="Arial" w:cs="Arial"/>
          <w:noProof/>
          <w:sz w:val="22"/>
          <w:szCs w:val="22"/>
        </w:rPr>
        <w:t xml:space="preserve"> </w:t>
      </w:r>
      <w:r>
        <w:rPr>
          <w:rFonts w:ascii="Arial" w:hAnsi="Arial" w:cs="Arial"/>
          <w:noProof/>
          <w:sz w:val="22"/>
          <w:szCs w:val="22"/>
        </w:rPr>
        <w:t>opciju</w:t>
      </w:r>
      <w:r w:rsidR="00AB56FB" w:rsidRPr="00C67100">
        <w:rPr>
          <w:rFonts w:ascii="Arial" w:hAnsi="Arial" w:cs="Arial"/>
          <w:noProof/>
          <w:sz w:val="22"/>
          <w:szCs w:val="22"/>
        </w:rPr>
        <w:t xml:space="preserve"> </w:t>
      </w:r>
      <w:r>
        <w:rPr>
          <w:rFonts w:ascii="Arial" w:hAnsi="Arial" w:cs="Arial"/>
          <w:noProof/>
          <w:sz w:val="22"/>
          <w:szCs w:val="22"/>
        </w:rPr>
        <w:t>da</w:t>
      </w:r>
      <w:r w:rsidR="00AB56FB" w:rsidRPr="00C67100">
        <w:rPr>
          <w:rFonts w:ascii="Arial" w:hAnsi="Arial" w:cs="Arial"/>
          <w:noProof/>
          <w:sz w:val="22"/>
          <w:szCs w:val="22"/>
        </w:rPr>
        <w:t xml:space="preserve"> </w:t>
      </w:r>
      <w:r>
        <w:rPr>
          <w:rFonts w:ascii="Arial" w:hAnsi="Arial" w:cs="Arial"/>
          <w:noProof/>
          <w:sz w:val="22"/>
          <w:szCs w:val="22"/>
        </w:rPr>
        <w:t>izvrši</w:t>
      </w:r>
      <w:r w:rsidR="00AB56FB" w:rsidRPr="00C67100">
        <w:rPr>
          <w:rFonts w:ascii="Arial" w:hAnsi="Arial" w:cs="Arial"/>
          <w:noProof/>
          <w:sz w:val="22"/>
          <w:szCs w:val="22"/>
        </w:rPr>
        <w:t xml:space="preserve"> </w:t>
      </w:r>
      <w:r>
        <w:rPr>
          <w:rFonts w:ascii="Arial" w:hAnsi="Arial" w:cs="Arial"/>
          <w:noProof/>
          <w:sz w:val="22"/>
          <w:szCs w:val="22"/>
        </w:rPr>
        <w:t>reviziju</w:t>
      </w:r>
      <w:r w:rsidR="00AB56FB" w:rsidRPr="00C67100">
        <w:rPr>
          <w:rFonts w:ascii="Arial" w:hAnsi="Arial" w:cs="Arial"/>
          <w:noProof/>
          <w:sz w:val="22"/>
          <w:szCs w:val="22"/>
        </w:rPr>
        <w:t xml:space="preserve"> </w:t>
      </w:r>
      <w:r>
        <w:rPr>
          <w:rFonts w:ascii="Arial" w:hAnsi="Arial" w:cs="Arial"/>
          <w:noProof/>
          <w:sz w:val="22"/>
          <w:szCs w:val="22"/>
        </w:rPr>
        <w:t>ili</w:t>
      </w:r>
      <w:r w:rsidR="00AB56FB" w:rsidRPr="00C67100">
        <w:rPr>
          <w:rFonts w:ascii="Arial" w:hAnsi="Arial" w:cs="Arial"/>
          <w:noProof/>
          <w:sz w:val="22"/>
          <w:szCs w:val="22"/>
        </w:rPr>
        <w:t xml:space="preserve"> </w:t>
      </w:r>
      <w:r>
        <w:rPr>
          <w:rFonts w:ascii="Arial" w:hAnsi="Arial" w:cs="Arial"/>
          <w:noProof/>
          <w:sz w:val="22"/>
          <w:szCs w:val="22"/>
        </w:rPr>
        <w:t>konverziju</w:t>
      </w:r>
      <w:r w:rsidR="00AB56FB" w:rsidRPr="00C67100">
        <w:rPr>
          <w:rFonts w:ascii="Arial" w:hAnsi="Arial" w:cs="Arial"/>
          <w:noProof/>
          <w:sz w:val="22"/>
          <w:szCs w:val="22"/>
        </w:rPr>
        <w:t xml:space="preserve"> </w:t>
      </w:r>
      <w:r>
        <w:rPr>
          <w:rFonts w:ascii="Arial" w:hAnsi="Arial" w:cs="Arial"/>
          <w:noProof/>
          <w:sz w:val="22"/>
          <w:szCs w:val="22"/>
        </w:rPr>
        <w:t>osnovice</w:t>
      </w:r>
      <w:r w:rsidR="00AB56FB">
        <w:rPr>
          <w:rFonts w:ascii="Arial" w:hAnsi="Arial" w:cs="Arial"/>
          <w:noProof/>
          <w:sz w:val="22"/>
          <w:szCs w:val="22"/>
        </w:rPr>
        <w:t xml:space="preserve"> </w:t>
      </w:r>
      <w:r>
        <w:rPr>
          <w:rFonts w:ascii="Arial" w:hAnsi="Arial" w:cs="Arial"/>
          <w:noProof/>
          <w:sz w:val="22"/>
          <w:szCs w:val="22"/>
        </w:rPr>
        <w:t>kamatne</w:t>
      </w:r>
      <w:r w:rsidR="00AB56FB" w:rsidRPr="00C67100">
        <w:rPr>
          <w:rFonts w:ascii="Arial" w:hAnsi="Arial" w:cs="Arial"/>
          <w:noProof/>
          <w:sz w:val="22"/>
          <w:szCs w:val="22"/>
        </w:rPr>
        <w:t xml:space="preserve"> </w:t>
      </w:r>
      <w:r>
        <w:rPr>
          <w:rFonts w:ascii="Arial" w:hAnsi="Arial" w:cs="Arial"/>
          <w:noProof/>
          <w:sz w:val="22"/>
          <w:szCs w:val="22"/>
        </w:rPr>
        <w:t>stope</w:t>
      </w:r>
      <w:r w:rsidR="00AB56FB" w:rsidRPr="00C67100">
        <w:rPr>
          <w:rFonts w:ascii="Arial" w:hAnsi="Arial" w:cs="Arial"/>
          <w:noProof/>
          <w:sz w:val="22"/>
          <w:szCs w:val="22"/>
        </w:rPr>
        <w:t xml:space="preserve"> </w:t>
      </w:r>
      <w:r>
        <w:rPr>
          <w:rFonts w:ascii="Arial" w:hAnsi="Arial" w:cs="Arial"/>
          <w:noProof/>
          <w:sz w:val="22"/>
          <w:szCs w:val="22"/>
        </w:rPr>
        <w:t>Tranše</w:t>
      </w:r>
      <w:r w:rsidR="00AB56FB" w:rsidRPr="00C67100">
        <w:rPr>
          <w:rFonts w:ascii="Arial" w:hAnsi="Arial" w:cs="Arial"/>
          <w:noProof/>
          <w:sz w:val="22"/>
          <w:szCs w:val="22"/>
        </w:rPr>
        <w:t xml:space="preserve">, </w:t>
      </w:r>
      <w:r>
        <w:rPr>
          <w:rFonts w:ascii="Arial" w:hAnsi="Arial" w:cs="Arial"/>
          <w:noProof/>
          <w:sz w:val="22"/>
          <w:szCs w:val="22"/>
        </w:rPr>
        <w:t>on</w:t>
      </w:r>
      <w:r w:rsidR="00AB56FB" w:rsidRPr="00C67100">
        <w:rPr>
          <w:rFonts w:ascii="Arial" w:hAnsi="Arial" w:cs="Arial"/>
          <w:noProof/>
          <w:sz w:val="22"/>
          <w:szCs w:val="22"/>
        </w:rPr>
        <w:t xml:space="preserve"> </w:t>
      </w:r>
      <w:r>
        <w:rPr>
          <w:rFonts w:ascii="Arial" w:hAnsi="Arial" w:cs="Arial"/>
          <w:noProof/>
          <w:sz w:val="22"/>
          <w:szCs w:val="22"/>
        </w:rPr>
        <w:t>će</w:t>
      </w:r>
      <w:r w:rsidR="00AB56FB" w:rsidRPr="00C67100">
        <w:rPr>
          <w:rFonts w:ascii="Arial" w:hAnsi="Arial" w:cs="Arial"/>
          <w:noProof/>
          <w:sz w:val="22"/>
          <w:szCs w:val="22"/>
        </w:rPr>
        <w:t xml:space="preserve">, </w:t>
      </w:r>
      <w:r>
        <w:rPr>
          <w:rFonts w:ascii="Arial" w:hAnsi="Arial" w:cs="Arial"/>
          <w:noProof/>
          <w:sz w:val="22"/>
          <w:szCs w:val="22"/>
        </w:rPr>
        <w:t>od</w:t>
      </w:r>
      <w:r w:rsidR="00AB56FB" w:rsidRPr="00C67100">
        <w:rPr>
          <w:rFonts w:ascii="Arial" w:hAnsi="Arial" w:cs="Arial"/>
          <w:noProof/>
          <w:sz w:val="22"/>
          <w:szCs w:val="22"/>
        </w:rPr>
        <w:t xml:space="preserve"> </w:t>
      </w:r>
      <w:r>
        <w:rPr>
          <w:rFonts w:ascii="Arial" w:hAnsi="Arial" w:cs="Arial"/>
          <w:noProof/>
          <w:sz w:val="22"/>
          <w:szCs w:val="22"/>
        </w:rPr>
        <w:t>efektivnosti</w:t>
      </w:r>
      <w:r w:rsidR="00AB56FB" w:rsidRPr="00C67100">
        <w:rPr>
          <w:rFonts w:ascii="Arial" w:hAnsi="Arial" w:cs="Arial"/>
          <w:noProof/>
          <w:sz w:val="22"/>
          <w:szCs w:val="22"/>
        </w:rPr>
        <w:t xml:space="preserve"> </w:t>
      </w:r>
      <w:r>
        <w:rPr>
          <w:rFonts w:ascii="Arial" w:hAnsi="Arial" w:cs="Arial"/>
          <w:noProof/>
          <w:sz w:val="22"/>
          <w:szCs w:val="22"/>
        </w:rPr>
        <w:t>Datuma</w:t>
      </w:r>
      <w:r w:rsidR="00AB56FB" w:rsidRPr="00464A84">
        <w:rPr>
          <w:rFonts w:ascii="Arial" w:hAnsi="Arial" w:cs="Arial"/>
          <w:noProof/>
          <w:sz w:val="22"/>
          <w:szCs w:val="22"/>
        </w:rPr>
        <w:t xml:space="preserve"> </w:t>
      </w:r>
      <w:r>
        <w:rPr>
          <w:rFonts w:ascii="Arial" w:hAnsi="Arial" w:cs="Arial"/>
          <w:noProof/>
          <w:sz w:val="22"/>
          <w:szCs w:val="22"/>
        </w:rPr>
        <w:t>revizije</w:t>
      </w:r>
      <w:r w:rsidR="00AB56FB" w:rsidRPr="00464A84">
        <w:rPr>
          <w:rFonts w:ascii="Arial" w:hAnsi="Arial" w:cs="Arial"/>
          <w:noProof/>
          <w:sz w:val="22"/>
          <w:szCs w:val="22"/>
        </w:rPr>
        <w:t>/</w:t>
      </w:r>
      <w:r>
        <w:rPr>
          <w:rFonts w:ascii="Arial" w:hAnsi="Arial" w:cs="Arial"/>
          <w:noProof/>
          <w:sz w:val="22"/>
          <w:szCs w:val="22"/>
        </w:rPr>
        <w:t>konverzije</w:t>
      </w:r>
      <w:r w:rsidR="00AB56FB" w:rsidRPr="00464A84">
        <w:rPr>
          <w:rFonts w:ascii="Arial" w:hAnsi="Arial" w:cs="Arial"/>
          <w:noProof/>
          <w:sz w:val="22"/>
          <w:szCs w:val="22"/>
        </w:rPr>
        <w:t xml:space="preserve"> </w:t>
      </w:r>
      <w:r>
        <w:rPr>
          <w:rFonts w:ascii="Arial" w:hAnsi="Arial" w:cs="Arial"/>
          <w:noProof/>
          <w:sz w:val="22"/>
          <w:szCs w:val="22"/>
        </w:rPr>
        <w:t>kamate</w:t>
      </w:r>
      <w:r w:rsidR="00AB56FB" w:rsidRPr="00464A84">
        <w:rPr>
          <w:rFonts w:ascii="Arial" w:hAnsi="Arial" w:cs="Arial"/>
          <w:noProof/>
          <w:sz w:val="22"/>
          <w:szCs w:val="22"/>
        </w:rPr>
        <w:t xml:space="preserve"> </w:t>
      </w:r>
      <w:r w:rsidR="00AB56FB" w:rsidRPr="00C67100">
        <w:rPr>
          <w:rFonts w:ascii="Arial" w:hAnsi="Arial" w:cs="Arial"/>
          <w:noProof/>
          <w:sz w:val="22"/>
          <w:szCs w:val="22"/>
        </w:rPr>
        <w:t>(</w:t>
      </w:r>
      <w:r>
        <w:rPr>
          <w:rFonts w:ascii="Arial" w:hAnsi="Arial" w:cs="Arial"/>
          <w:noProof/>
          <w:sz w:val="22"/>
          <w:szCs w:val="22"/>
        </w:rPr>
        <w:t>u</w:t>
      </w:r>
      <w:r w:rsidR="00AB56FB" w:rsidRPr="00C67100">
        <w:rPr>
          <w:rFonts w:ascii="Arial" w:hAnsi="Arial" w:cs="Arial"/>
          <w:noProof/>
          <w:sz w:val="22"/>
          <w:szCs w:val="22"/>
        </w:rPr>
        <w:t xml:space="preserve"> </w:t>
      </w:r>
      <w:r>
        <w:rPr>
          <w:rFonts w:ascii="Arial" w:hAnsi="Arial" w:cs="Arial"/>
          <w:noProof/>
          <w:sz w:val="22"/>
          <w:szCs w:val="22"/>
        </w:rPr>
        <w:t>skladu</w:t>
      </w:r>
      <w:r w:rsidR="00AB56FB" w:rsidRPr="00C67100">
        <w:rPr>
          <w:rFonts w:ascii="Arial" w:hAnsi="Arial" w:cs="Arial"/>
          <w:noProof/>
          <w:sz w:val="22"/>
          <w:szCs w:val="22"/>
        </w:rPr>
        <w:t xml:space="preserve"> </w:t>
      </w:r>
      <w:r>
        <w:rPr>
          <w:rFonts w:ascii="Arial" w:hAnsi="Arial" w:cs="Arial"/>
          <w:noProof/>
          <w:sz w:val="22"/>
          <w:szCs w:val="22"/>
        </w:rPr>
        <w:t>sa</w:t>
      </w:r>
      <w:r w:rsidR="00AB56FB" w:rsidRPr="00C67100">
        <w:rPr>
          <w:rFonts w:ascii="Arial" w:hAnsi="Arial" w:cs="Arial"/>
          <w:noProof/>
          <w:sz w:val="22"/>
          <w:szCs w:val="22"/>
        </w:rPr>
        <w:t xml:space="preserve"> </w:t>
      </w:r>
      <w:r>
        <w:rPr>
          <w:rFonts w:ascii="Arial" w:hAnsi="Arial" w:cs="Arial"/>
          <w:noProof/>
          <w:sz w:val="22"/>
          <w:szCs w:val="22"/>
        </w:rPr>
        <w:t>postupkom</w:t>
      </w:r>
      <w:r w:rsidR="00AB56FB" w:rsidRPr="00C67100">
        <w:rPr>
          <w:rFonts w:ascii="Arial" w:hAnsi="Arial" w:cs="Arial"/>
          <w:noProof/>
          <w:sz w:val="22"/>
          <w:szCs w:val="22"/>
        </w:rPr>
        <w:t xml:space="preserve"> </w:t>
      </w:r>
      <w:r>
        <w:rPr>
          <w:rFonts w:ascii="Arial" w:hAnsi="Arial" w:cs="Arial"/>
          <w:noProof/>
          <w:sz w:val="22"/>
          <w:szCs w:val="22"/>
        </w:rPr>
        <w:t>opisanim</w:t>
      </w:r>
      <w:r w:rsidR="00AB56FB" w:rsidRPr="00C67100">
        <w:rPr>
          <w:rFonts w:ascii="Arial" w:hAnsi="Arial" w:cs="Arial"/>
          <w:noProof/>
          <w:sz w:val="22"/>
          <w:szCs w:val="22"/>
        </w:rPr>
        <w:t xml:space="preserve"> </w:t>
      </w:r>
      <w:r>
        <w:rPr>
          <w:rFonts w:ascii="Arial" w:hAnsi="Arial" w:cs="Arial"/>
          <w:noProof/>
          <w:sz w:val="22"/>
          <w:szCs w:val="22"/>
        </w:rPr>
        <w:t>u</w:t>
      </w:r>
      <w:r w:rsidR="00AB56FB" w:rsidRPr="00C67100">
        <w:rPr>
          <w:rFonts w:ascii="Arial" w:hAnsi="Arial" w:cs="Arial"/>
          <w:noProof/>
          <w:sz w:val="22"/>
          <w:szCs w:val="22"/>
        </w:rPr>
        <w:t xml:space="preserve"> </w:t>
      </w:r>
      <w:r>
        <w:rPr>
          <w:rFonts w:ascii="Arial" w:hAnsi="Arial" w:cs="Arial"/>
          <w:noProof/>
          <w:sz w:val="22"/>
          <w:szCs w:val="22"/>
        </w:rPr>
        <w:t>Prilogu</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 xml:space="preserve">), </w:t>
      </w:r>
      <w:r>
        <w:rPr>
          <w:rFonts w:ascii="Arial" w:hAnsi="Arial" w:cs="Arial"/>
          <w:noProof/>
          <w:sz w:val="22"/>
          <w:szCs w:val="22"/>
        </w:rPr>
        <w:t>platiti</w:t>
      </w:r>
      <w:r w:rsidR="00AB56FB" w:rsidRPr="00C67100">
        <w:rPr>
          <w:rFonts w:ascii="Arial" w:hAnsi="Arial" w:cs="Arial"/>
          <w:noProof/>
          <w:sz w:val="22"/>
          <w:szCs w:val="22"/>
        </w:rPr>
        <w:t xml:space="preserve"> </w:t>
      </w:r>
      <w:r>
        <w:rPr>
          <w:rFonts w:ascii="Arial" w:hAnsi="Arial" w:cs="Arial"/>
          <w:noProof/>
          <w:sz w:val="22"/>
          <w:szCs w:val="22"/>
        </w:rPr>
        <w:t>kamatu</w:t>
      </w:r>
      <w:r w:rsidR="00AB56FB" w:rsidRPr="00C67100">
        <w:rPr>
          <w:rFonts w:ascii="Arial" w:hAnsi="Arial" w:cs="Arial"/>
          <w:noProof/>
          <w:sz w:val="22"/>
          <w:szCs w:val="22"/>
        </w:rPr>
        <w:t xml:space="preserve"> </w:t>
      </w:r>
      <w:r>
        <w:rPr>
          <w:rFonts w:ascii="Arial" w:hAnsi="Arial" w:cs="Arial"/>
          <w:noProof/>
          <w:sz w:val="22"/>
          <w:szCs w:val="22"/>
        </w:rPr>
        <w:t>po</w:t>
      </w:r>
      <w:r w:rsidR="00AB56FB" w:rsidRPr="00C67100">
        <w:rPr>
          <w:rFonts w:ascii="Arial" w:hAnsi="Arial" w:cs="Arial"/>
          <w:noProof/>
          <w:sz w:val="22"/>
          <w:szCs w:val="22"/>
        </w:rPr>
        <w:t xml:space="preserve"> </w:t>
      </w:r>
      <w:r>
        <w:rPr>
          <w:rFonts w:ascii="Arial" w:hAnsi="Arial" w:cs="Arial"/>
          <w:noProof/>
          <w:sz w:val="22"/>
          <w:szCs w:val="22"/>
        </w:rPr>
        <w:t>stopi</w:t>
      </w:r>
      <w:r w:rsidR="00AB56FB" w:rsidRPr="00C67100">
        <w:rPr>
          <w:rFonts w:ascii="Arial" w:hAnsi="Arial" w:cs="Arial"/>
          <w:noProof/>
          <w:sz w:val="22"/>
          <w:szCs w:val="22"/>
        </w:rPr>
        <w:t xml:space="preserve"> </w:t>
      </w:r>
      <w:r>
        <w:rPr>
          <w:rFonts w:ascii="Arial" w:hAnsi="Arial" w:cs="Arial"/>
          <w:noProof/>
          <w:sz w:val="22"/>
          <w:szCs w:val="22"/>
        </w:rPr>
        <w:t>utvrđenoj</w:t>
      </w:r>
      <w:r w:rsidR="00AB56FB" w:rsidRPr="00C67100">
        <w:rPr>
          <w:rFonts w:ascii="Arial" w:hAnsi="Arial" w:cs="Arial"/>
          <w:noProof/>
          <w:sz w:val="22"/>
          <w:szCs w:val="22"/>
        </w:rPr>
        <w:t xml:space="preserve"> </w:t>
      </w:r>
      <w:r>
        <w:rPr>
          <w:rFonts w:ascii="Arial" w:hAnsi="Arial" w:cs="Arial"/>
          <w:noProof/>
          <w:sz w:val="22"/>
          <w:szCs w:val="22"/>
        </w:rPr>
        <w:t>u</w:t>
      </w:r>
      <w:r w:rsidR="00AB56FB" w:rsidRPr="00C67100">
        <w:rPr>
          <w:rFonts w:ascii="Arial" w:hAnsi="Arial" w:cs="Arial"/>
          <w:noProof/>
          <w:sz w:val="22"/>
          <w:szCs w:val="22"/>
        </w:rPr>
        <w:t xml:space="preserve"> </w:t>
      </w:r>
      <w:r>
        <w:rPr>
          <w:rFonts w:ascii="Arial" w:hAnsi="Arial" w:cs="Arial"/>
          <w:noProof/>
          <w:sz w:val="22"/>
          <w:szCs w:val="22"/>
        </w:rPr>
        <w:t>skladu</w:t>
      </w:r>
      <w:r w:rsidR="00AB56FB" w:rsidRPr="00C67100">
        <w:rPr>
          <w:rFonts w:ascii="Arial" w:hAnsi="Arial" w:cs="Arial"/>
          <w:noProof/>
          <w:sz w:val="22"/>
          <w:szCs w:val="22"/>
        </w:rPr>
        <w:t xml:space="preserve"> </w:t>
      </w:r>
      <w:r>
        <w:rPr>
          <w:rFonts w:ascii="Arial" w:hAnsi="Arial" w:cs="Arial"/>
          <w:noProof/>
          <w:sz w:val="22"/>
          <w:szCs w:val="22"/>
        </w:rPr>
        <w:t>sa</w:t>
      </w:r>
      <w:r w:rsidR="00AB56FB" w:rsidRPr="00C67100">
        <w:rPr>
          <w:rFonts w:ascii="Arial" w:hAnsi="Arial" w:cs="Arial"/>
          <w:noProof/>
          <w:sz w:val="22"/>
          <w:szCs w:val="22"/>
        </w:rPr>
        <w:t xml:space="preserve"> </w:t>
      </w:r>
      <w:r>
        <w:rPr>
          <w:rFonts w:ascii="Arial" w:hAnsi="Arial" w:cs="Arial"/>
          <w:noProof/>
          <w:sz w:val="22"/>
          <w:szCs w:val="22"/>
        </w:rPr>
        <w:t>odredbama</w:t>
      </w:r>
      <w:r w:rsidR="00AB56FB" w:rsidRPr="00C67100">
        <w:rPr>
          <w:rFonts w:ascii="Arial" w:hAnsi="Arial" w:cs="Arial"/>
          <w:noProof/>
          <w:sz w:val="22"/>
          <w:szCs w:val="22"/>
        </w:rPr>
        <w:t xml:space="preserve"> </w:t>
      </w:r>
      <w:r>
        <w:rPr>
          <w:rFonts w:ascii="Arial" w:hAnsi="Arial" w:cs="Arial"/>
          <w:noProof/>
          <w:sz w:val="22"/>
          <w:szCs w:val="22"/>
        </w:rPr>
        <w:t>Priloga</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w:t>
      </w:r>
    </w:p>
    <w:p w14:paraId="772F0EA8" w14:textId="77777777" w:rsidR="00AB56FB" w:rsidRPr="00C67100" w:rsidRDefault="00AB56FB" w:rsidP="006B1F55">
      <w:pPr>
        <w:spacing w:after="0" w:line="240" w:lineRule="auto"/>
        <w:rPr>
          <w:rFonts w:ascii="Arial" w:hAnsi="Arial" w:cs="Arial"/>
          <w:noProof/>
        </w:rPr>
      </w:pPr>
    </w:p>
    <w:p w14:paraId="63524973" w14:textId="12CBED80" w:rsidR="00AB56FB" w:rsidRPr="00C67100" w:rsidRDefault="00B47EA7" w:rsidP="005C03B7">
      <w:pPr>
        <w:pStyle w:val="Heading3"/>
        <w:keepNext w:val="0"/>
        <w:keepLines w:val="0"/>
        <w:widowControl w:val="0"/>
        <w:numPr>
          <w:ilvl w:val="1"/>
          <w:numId w:val="2"/>
        </w:numPr>
        <w:tabs>
          <w:tab w:val="clear" w:pos="1701"/>
          <w:tab w:val="clear" w:pos="2268"/>
          <w:tab w:val="left" w:pos="810"/>
        </w:tabs>
        <w:overflowPunct/>
        <w:autoSpaceDE/>
        <w:autoSpaceDN/>
        <w:adjustRightInd/>
        <w:spacing w:after="0"/>
        <w:ind w:left="2214" w:hanging="2034"/>
        <w:textAlignment w:val="auto"/>
        <w:rPr>
          <w:rFonts w:cs="Arial"/>
          <w:noProof/>
          <w:sz w:val="22"/>
          <w:szCs w:val="22"/>
          <w:u w:val="single"/>
        </w:rPr>
      </w:pPr>
      <w:r>
        <w:rPr>
          <w:rFonts w:cs="Arial"/>
          <w:noProof/>
          <w:sz w:val="22"/>
          <w:szCs w:val="22"/>
          <w:u w:val="single"/>
        </w:rPr>
        <w:t>K</w:t>
      </w:r>
      <w:r w:rsidR="00AB56FB" w:rsidRPr="00C67100">
        <w:rPr>
          <w:rFonts w:cs="Arial"/>
          <w:noProof/>
          <w:sz w:val="22"/>
          <w:szCs w:val="22"/>
          <w:u w:val="single"/>
        </w:rPr>
        <w:t>a</w:t>
      </w:r>
      <w:r>
        <w:rPr>
          <w:rFonts w:cs="Arial"/>
          <w:noProof/>
          <w:sz w:val="22"/>
          <w:szCs w:val="22"/>
          <w:u w:val="single"/>
        </w:rPr>
        <w:t>m</w:t>
      </w:r>
      <w:r w:rsidR="00AB56FB" w:rsidRPr="00C67100">
        <w:rPr>
          <w:rFonts w:cs="Arial"/>
          <w:noProof/>
          <w:sz w:val="22"/>
          <w:szCs w:val="22"/>
          <w:u w:val="single"/>
        </w:rPr>
        <w:t>a</w:t>
      </w:r>
      <w:r>
        <w:rPr>
          <w:rFonts w:cs="Arial"/>
          <w:noProof/>
          <w:sz w:val="22"/>
          <w:szCs w:val="22"/>
          <w:u w:val="single"/>
        </w:rPr>
        <w:t>t</w:t>
      </w:r>
      <w:r w:rsidR="00AB56FB" w:rsidRPr="00C67100">
        <w:rPr>
          <w:rFonts w:cs="Arial"/>
          <w:noProof/>
          <w:sz w:val="22"/>
          <w:szCs w:val="22"/>
          <w:u w:val="single"/>
        </w:rPr>
        <w:t xml:space="preserve">a </w:t>
      </w:r>
      <w:r>
        <w:rPr>
          <w:rFonts w:cs="Arial"/>
          <w:noProof/>
          <w:sz w:val="22"/>
          <w:szCs w:val="22"/>
          <w:u w:val="single"/>
        </w:rPr>
        <w:t>n</w:t>
      </w:r>
      <w:r w:rsidR="00AB56FB" w:rsidRPr="00C67100">
        <w:rPr>
          <w:rFonts w:cs="Arial"/>
          <w:noProof/>
          <w:sz w:val="22"/>
          <w:szCs w:val="22"/>
          <w:u w:val="single"/>
        </w:rPr>
        <w:t xml:space="preserve">a </w:t>
      </w:r>
      <w:r>
        <w:rPr>
          <w:rFonts w:cs="Arial"/>
          <w:noProof/>
          <w:sz w:val="22"/>
          <w:szCs w:val="22"/>
          <w:u w:val="single"/>
        </w:rPr>
        <w:t>neizmirene</w:t>
      </w:r>
      <w:r w:rsidR="00AB56FB" w:rsidRPr="00C67100">
        <w:rPr>
          <w:rFonts w:cs="Arial"/>
          <w:noProof/>
          <w:sz w:val="22"/>
          <w:szCs w:val="22"/>
          <w:u w:val="single"/>
        </w:rPr>
        <w:t xml:space="preserve"> </w:t>
      </w:r>
      <w:r>
        <w:rPr>
          <w:rFonts w:cs="Arial"/>
          <w:noProof/>
          <w:sz w:val="22"/>
          <w:szCs w:val="22"/>
          <w:u w:val="single"/>
        </w:rPr>
        <w:t>iznose</w:t>
      </w:r>
    </w:p>
    <w:p w14:paraId="66D8BBE2" w14:textId="77777777" w:rsidR="00AB56FB" w:rsidRPr="00C67100" w:rsidRDefault="00AB56FB" w:rsidP="006B1F55">
      <w:pPr>
        <w:spacing w:after="0" w:line="240" w:lineRule="auto"/>
        <w:rPr>
          <w:rFonts w:ascii="Arial" w:hAnsi="Arial" w:cs="Arial"/>
          <w:noProof/>
        </w:rPr>
      </w:pPr>
    </w:p>
    <w:p w14:paraId="23ACB7A7" w14:textId="45C7119F" w:rsidR="00AB56FB" w:rsidRDefault="00B47EA7" w:rsidP="006B1F55">
      <w:pPr>
        <w:pStyle w:val="BodyText"/>
        <w:spacing w:after="0"/>
        <w:ind w:left="810" w:right="156"/>
        <w:jc w:val="both"/>
        <w:rPr>
          <w:rFonts w:ascii="Arial" w:hAnsi="Arial" w:cs="Arial"/>
          <w:noProof/>
          <w:sz w:val="22"/>
          <w:szCs w:val="22"/>
        </w:rPr>
      </w:pPr>
      <w:r>
        <w:rPr>
          <w:rFonts w:ascii="Arial" w:hAnsi="Arial" w:cs="Arial"/>
          <w:noProof/>
          <w:sz w:val="22"/>
          <w:szCs w:val="22"/>
        </w:rPr>
        <w:t>N</w:t>
      </w:r>
      <w:r w:rsidR="00AB56FB" w:rsidRPr="00C67100">
        <w:rPr>
          <w:rFonts w:ascii="Arial" w:hAnsi="Arial" w:cs="Arial"/>
          <w:noProof/>
          <w:sz w:val="22"/>
          <w:szCs w:val="22"/>
        </w:rPr>
        <w:t xml:space="preserve">e </w:t>
      </w:r>
      <w:r>
        <w:rPr>
          <w:rFonts w:ascii="Arial" w:hAnsi="Arial" w:cs="Arial"/>
          <w:noProof/>
          <w:sz w:val="22"/>
          <w:szCs w:val="22"/>
        </w:rPr>
        <w:t>dovodeći</w:t>
      </w:r>
      <w:r w:rsidR="00AB56FB" w:rsidRPr="00C67100">
        <w:rPr>
          <w:rFonts w:ascii="Arial" w:hAnsi="Arial" w:cs="Arial"/>
          <w:noProof/>
          <w:sz w:val="22"/>
          <w:szCs w:val="22"/>
        </w:rPr>
        <w:t xml:space="preserve"> </w:t>
      </w:r>
      <w:r>
        <w:rPr>
          <w:rFonts w:ascii="Arial" w:hAnsi="Arial" w:cs="Arial"/>
          <w:noProof/>
          <w:sz w:val="22"/>
          <w:szCs w:val="22"/>
        </w:rPr>
        <w:t>u</w:t>
      </w:r>
      <w:r w:rsidR="00AB56FB" w:rsidRPr="00C67100">
        <w:rPr>
          <w:rFonts w:ascii="Arial" w:hAnsi="Arial" w:cs="Arial"/>
          <w:noProof/>
          <w:sz w:val="22"/>
          <w:szCs w:val="22"/>
        </w:rPr>
        <w:t xml:space="preserve"> </w:t>
      </w:r>
      <w:r>
        <w:rPr>
          <w:rFonts w:ascii="Arial" w:hAnsi="Arial" w:cs="Arial"/>
          <w:noProof/>
          <w:sz w:val="22"/>
          <w:szCs w:val="22"/>
        </w:rPr>
        <w:t>pitanje</w:t>
      </w:r>
      <w:r w:rsidR="00AB56FB" w:rsidRPr="00C67100">
        <w:rPr>
          <w:rFonts w:ascii="Arial" w:hAnsi="Arial" w:cs="Arial"/>
          <w:noProof/>
          <w:sz w:val="22"/>
          <w:szCs w:val="22"/>
        </w:rPr>
        <w:t xml:space="preserve"> </w:t>
      </w:r>
      <w:r>
        <w:rPr>
          <w:rFonts w:ascii="Arial" w:hAnsi="Arial" w:cs="Arial"/>
          <w:noProof/>
          <w:sz w:val="22"/>
          <w:szCs w:val="22"/>
        </w:rPr>
        <w:t>čl</w:t>
      </w:r>
      <w:r w:rsidR="00AB56FB" w:rsidRPr="00C67100">
        <w:rPr>
          <w:rFonts w:ascii="Arial" w:hAnsi="Arial" w:cs="Arial"/>
          <w:noProof/>
          <w:sz w:val="22"/>
          <w:szCs w:val="22"/>
        </w:rPr>
        <w:t>a</w:t>
      </w:r>
      <w:r>
        <w:rPr>
          <w:rFonts w:ascii="Arial" w:hAnsi="Arial" w:cs="Arial"/>
          <w:noProof/>
          <w:sz w:val="22"/>
          <w:szCs w:val="22"/>
        </w:rPr>
        <w:t>n</w:t>
      </w:r>
      <w:r w:rsidR="00AB56FB" w:rsidRPr="00C67100">
        <w:rPr>
          <w:rFonts w:ascii="Arial" w:hAnsi="Arial" w:cs="Arial"/>
          <w:noProof/>
          <w:sz w:val="22"/>
          <w:szCs w:val="22"/>
        </w:rPr>
        <w:t xml:space="preserve"> 10. </w:t>
      </w:r>
      <w:r>
        <w:rPr>
          <w:rFonts w:ascii="Arial" w:hAnsi="Arial" w:cs="Arial"/>
          <w:noProof/>
          <w:sz w:val="22"/>
          <w:szCs w:val="22"/>
        </w:rPr>
        <w:t>i</w:t>
      </w:r>
      <w:r w:rsidR="00AB56FB" w:rsidRPr="00C67100">
        <w:rPr>
          <w:rFonts w:ascii="Arial" w:hAnsi="Arial" w:cs="Arial"/>
          <w:noProof/>
          <w:sz w:val="22"/>
          <w:szCs w:val="22"/>
        </w:rPr>
        <w:t xml:space="preserve"> </w:t>
      </w:r>
      <w:r>
        <w:rPr>
          <w:rFonts w:ascii="Arial" w:hAnsi="Arial" w:cs="Arial"/>
          <w:noProof/>
          <w:sz w:val="22"/>
          <w:szCs w:val="22"/>
        </w:rPr>
        <w:t>kao</w:t>
      </w:r>
      <w:r w:rsidR="00AB56FB" w:rsidRPr="00C67100">
        <w:rPr>
          <w:rFonts w:ascii="Arial" w:hAnsi="Arial" w:cs="Arial"/>
          <w:noProof/>
          <w:sz w:val="22"/>
          <w:szCs w:val="22"/>
        </w:rPr>
        <w:t xml:space="preserve"> </w:t>
      </w:r>
      <w:r>
        <w:rPr>
          <w:rFonts w:ascii="Arial" w:hAnsi="Arial" w:cs="Arial"/>
          <w:noProof/>
          <w:sz w:val="22"/>
          <w:szCs w:val="22"/>
        </w:rPr>
        <w:t>izuz</w:t>
      </w:r>
      <w:r w:rsidR="00AB56FB" w:rsidRPr="00C67100">
        <w:rPr>
          <w:rFonts w:ascii="Arial" w:hAnsi="Arial" w:cs="Arial"/>
          <w:noProof/>
          <w:sz w:val="22"/>
          <w:szCs w:val="22"/>
        </w:rPr>
        <w:t>e</w:t>
      </w:r>
      <w:r>
        <w:rPr>
          <w:rFonts w:ascii="Arial" w:hAnsi="Arial" w:cs="Arial"/>
          <w:noProof/>
          <w:sz w:val="22"/>
          <w:szCs w:val="22"/>
        </w:rPr>
        <w:t>tak</w:t>
      </w:r>
      <w:r w:rsidR="00AB56FB" w:rsidRPr="00C67100">
        <w:rPr>
          <w:rFonts w:ascii="Arial" w:hAnsi="Arial" w:cs="Arial"/>
          <w:noProof/>
          <w:sz w:val="22"/>
          <w:szCs w:val="22"/>
        </w:rPr>
        <w:t xml:space="preserve"> </w:t>
      </w:r>
      <w:r>
        <w:rPr>
          <w:rFonts w:ascii="Arial" w:hAnsi="Arial" w:cs="Arial"/>
          <w:noProof/>
          <w:sz w:val="22"/>
          <w:szCs w:val="22"/>
        </w:rPr>
        <w:t>od</w:t>
      </w:r>
      <w:r w:rsidR="00AB56FB" w:rsidRPr="00C67100">
        <w:rPr>
          <w:rFonts w:ascii="Arial" w:hAnsi="Arial" w:cs="Arial"/>
          <w:noProof/>
          <w:sz w:val="22"/>
          <w:szCs w:val="22"/>
        </w:rPr>
        <w:t xml:space="preserve"> </w:t>
      </w:r>
      <w:r>
        <w:rPr>
          <w:rFonts w:ascii="Arial" w:hAnsi="Arial" w:cs="Arial"/>
          <w:noProof/>
          <w:sz w:val="22"/>
          <w:szCs w:val="22"/>
        </w:rPr>
        <w:t>čl</w:t>
      </w:r>
      <w:r w:rsidR="00AB56FB" w:rsidRPr="00C67100">
        <w:rPr>
          <w:rFonts w:ascii="Arial" w:hAnsi="Arial" w:cs="Arial"/>
          <w:noProof/>
          <w:sz w:val="22"/>
          <w:szCs w:val="22"/>
        </w:rPr>
        <w:t>a</w:t>
      </w:r>
      <w:r>
        <w:rPr>
          <w:rFonts w:ascii="Arial" w:hAnsi="Arial" w:cs="Arial"/>
          <w:noProof/>
          <w:sz w:val="22"/>
          <w:szCs w:val="22"/>
        </w:rPr>
        <w:t>n</w:t>
      </w:r>
      <w:r w:rsidR="00AB56FB" w:rsidRPr="00C67100">
        <w:rPr>
          <w:rFonts w:ascii="Arial" w:hAnsi="Arial" w:cs="Arial"/>
          <w:noProof/>
          <w:sz w:val="22"/>
          <w:szCs w:val="22"/>
        </w:rPr>
        <w:t>a 3.1, a</w:t>
      </w:r>
      <w:r>
        <w:rPr>
          <w:rFonts w:ascii="Arial" w:hAnsi="Arial" w:cs="Arial"/>
          <w:noProof/>
          <w:sz w:val="22"/>
          <w:szCs w:val="22"/>
        </w:rPr>
        <w:t>k</w:t>
      </w:r>
      <w:r w:rsidR="00AB56FB" w:rsidRPr="00C67100">
        <w:rPr>
          <w:rFonts w:ascii="Arial" w:hAnsi="Arial" w:cs="Arial"/>
          <w:noProof/>
          <w:sz w:val="22"/>
          <w:szCs w:val="22"/>
        </w:rPr>
        <w:t xml:space="preserve">o </w:t>
      </w:r>
      <w:r>
        <w:rPr>
          <w:rFonts w:ascii="Arial" w:hAnsi="Arial" w:cs="Arial"/>
          <w:noProof/>
          <w:sz w:val="22"/>
          <w:szCs w:val="22"/>
        </w:rPr>
        <w:t>Z</w:t>
      </w:r>
      <w:r w:rsidR="00AB56FB" w:rsidRPr="00C67100">
        <w:rPr>
          <w:rFonts w:ascii="Arial" w:hAnsi="Arial" w:cs="Arial"/>
          <w:noProof/>
          <w:sz w:val="22"/>
          <w:szCs w:val="22"/>
        </w:rPr>
        <w:t>aj</w:t>
      </w:r>
      <w:r>
        <w:rPr>
          <w:rFonts w:ascii="Arial" w:hAnsi="Arial" w:cs="Arial"/>
          <w:noProof/>
          <w:sz w:val="22"/>
          <w:szCs w:val="22"/>
        </w:rPr>
        <w:t>m</w:t>
      </w:r>
      <w:r w:rsidR="00AB56FB" w:rsidRPr="00C67100">
        <w:rPr>
          <w:rFonts w:ascii="Arial" w:hAnsi="Arial" w:cs="Arial"/>
          <w:noProof/>
          <w:sz w:val="22"/>
          <w:szCs w:val="22"/>
        </w:rPr>
        <w:t>o</w:t>
      </w:r>
      <w:r>
        <w:rPr>
          <w:rFonts w:ascii="Arial" w:hAnsi="Arial" w:cs="Arial"/>
          <w:noProof/>
          <w:sz w:val="22"/>
          <w:szCs w:val="22"/>
        </w:rPr>
        <w:t>prim</w:t>
      </w:r>
      <w:r w:rsidR="00AB56FB" w:rsidRPr="00C67100">
        <w:rPr>
          <w:rFonts w:ascii="Arial" w:hAnsi="Arial" w:cs="Arial"/>
          <w:noProof/>
          <w:sz w:val="22"/>
          <w:szCs w:val="22"/>
        </w:rPr>
        <w:t>a</w:t>
      </w:r>
      <w:r>
        <w:rPr>
          <w:rFonts w:ascii="Arial" w:hAnsi="Arial" w:cs="Arial"/>
          <w:noProof/>
          <w:sz w:val="22"/>
          <w:szCs w:val="22"/>
        </w:rPr>
        <w:t>c</w:t>
      </w:r>
      <w:r w:rsidR="00AB56FB" w:rsidRPr="00C67100">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 xml:space="preserve">e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ti</w:t>
      </w:r>
      <w:r w:rsidR="00AB56FB" w:rsidRPr="00C67100">
        <w:rPr>
          <w:rFonts w:ascii="Arial" w:hAnsi="Arial" w:cs="Arial"/>
          <w:noProof/>
          <w:sz w:val="22"/>
          <w:szCs w:val="22"/>
        </w:rPr>
        <w:t xml:space="preserve"> </w:t>
      </w:r>
      <w:r>
        <w:rPr>
          <w:rFonts w:ascii="Arial" w:hAnsi="Arial" w:cs="Arial"/>
          <w:noProof/>
          <w:sz w:val="22"/>
          <w:szCs w:val="22"/>
        </w:rPr>
        <w:t>bil</w:t>
      </w:r>
      <w:r w:rsidR="00AB56FB" w:rsidRPr="00C67100">
        <w:rPr>
          <w:rFonts w:ascii="Arial" w:hAnsi="Arial" w:cs="Arial"/>
          <w:noProof/>
          <w:sz w:val="22"/>
          <w:szCs w:val="22"/>
        </w:rPr>
        <w:t xml:space="preserve">o </w:t>
      </w:r>
      <w:r>
        <w:rPr>
          <w:rFonts w:ascii="Arial" w:hAnsi="Arial" w:cs="Arial"/>
          <w:noProof/>
          <w:sz w:val="22"/>
          <w:szCs w:val="22"/>
        </w:rPr>
        <w:t>k</w:t>
      </w:r>
      <w:r w:rsidR="00AB56FB" w:rsidRPr="00C67100">
        <w:rPr>
          <w:rFonts w:ascii="Arial" w:hAnsi="Arial" w:cs="Arial"/>
          <w:noProof/>
          <w:sz w:val="22"/>
          <w:szCs w:val="22"/>
        </w:rPr>
        <w:t>oj</w:t>
      </w:r>
      <w:r>
        <w:rPr>
          <w:rFonts w:ascii="Arial" w:hAnsi="Arial" w:cs="Arial"/>
          <w:noProof/>
          <w:sz w:val="22"/>
          <w:szCs w:val="22"/>
        </w:rPr>
        <w:t>i</w:t>
      </w:r>
      <w:r w:rsidR="00AB56FB" w:rsidRPr="00C67100">
        <w:rPr>
          <w:rFonts w:ascii="Arial" w:hAnsi="Arial" w:cs="Arial"/>
          <w:noProof/>
          <w:sz w:val="22"/>
          <w:szCs w:val="22"/>
        </w:rPr>
        <w:t xml:space="preserve"> </w:t>
      </w:r>
      <w:r>
        <w:rPr>
          <w:rFonts w:ascii="Arial" w:hAnsi="Arial" w:cs="Arial"/>
          <w:noProof/>
          <w:sz w:val="22"/>
          <w:szCs w:val="22"/>
        </w:rPr>
        <w:t>izn</w:t>
      </w:r>
      <w:r w:rsidR="00AB56FB" w:rsidRPr="00C67100">
        <w:rPr>
          <w:rFonts w:ascii="Arial" w:hAnsi="Arial" w:cs="Arial"/>
          <w:noProof/>
          <w:sz w:val="22"/>
          <w:szCs w:val="22"/>
        </w:rPr>
        <w:t>o</w:t>
      </w:r>
      <w:r>
        <w:rPr>
          <w:rFonts w:ascii="Arial" w:hAnsi="Arial" w:cs="Arial"/>
          <w:noProof/>
          <w:sz w:val="22"/>
          <w:szCs w:val="22"/>
        </w:rPr>
        <w:t>s</w:t>
      </w:r>
      <w:r w:rsidR="00AB56FB" w:rsidRPr="00C67100">
        <w:rPr>
          <w:rFonts w:ascii="Arial" w:hAnsi="Arial" w:cs="Arial"/>
          <w:noProof/>
          <w:sz w:val="22"/>
          <w:szCs w:val="22"/>
        </w:rPr>
        <w:t xml:space="preserve"> </w:t>
      </w:r>
      <w:r>
        <w:rPr>
          <w:rFonts w:ascii="Arial" w:hAnsi="Arial" w:cs="Arial"/>
          <w:noProof/>
          <w:sz w:val="22"/>
          <w:szCs w:val="22"/>
        </w:rPr>
        <w:t>koji</w:t>
      </w:r>
      <w:r w:rsidR="00AB56FB" w:rsidRPr="00C67100">
        <w:rPr>
          <w:rFonts w:ascii="Arial" w:hAnsi="Arial" w:cs="Arial"/>
          <w:noProof/>
          <w:sz w:val="22"/>
          <w:szCs w:val="22"/>
        </w:rPr>
        <w:t xml:space="preserve"> </w:t>
      </w:r>
      <w:r>
        <w:rPr>
          <w:rFonts w:ascii="Arial" w:hAnsi="Arial" w:cs="Arial"/>
          <w:noProof/>
          <w:sz w:val="22"/>
          <w:szCs w:val="22"/>
        </w:rPr>
        <w:t>je</w:t>
      </w:r>
      <w:r w:rsidR="00AB56FB" w:rsidRPr="00C67100">
        <w:rPr>
          <w:rFonts w:ascii="Arial" w:hAnsi="Arial" w:cs="Arial"/>
          <w:noProof/>
          <w:sz w:val="22"/>
          <w:szCs w:val="22"/>
        </w:rPr>
        <w:t xml:space="preserve"> </w:t>
      </w:r>
      <w:r>
        <w:rPr>
          <w:rFonts w:ascii="Arial" w:hAnsi="Arial" w:cs="Arial"/>
          <w:noProof/>
          <w:sz w:val="22"/>
          <w:szCs w:val="22"/>
        </w:rPr>
        <w:t>dospeo</w:t>
      </w:r>
      <w:r w:rsidR="00AB56FB" w:rsidRPr="00C67100">
        <w:rPr>
          <w:rFonts w:ascii="Arial" w:hAnsi="Arial" w:cs="Arial"/>
          <w:noProof/>
          <w:sz w:val="22"/>
          <w:szCs w:val="22"/>
        </w:rPr>
        <w:t xml:space="preserve"> </w:t>
      </w:r>
      <w:r>
        <w:rPr>
          <w:rFonts w:ascii="Arial" w:hAnsi="Arial" w:cs="Arial"/>
          <w:noProof/>
          <w:sz w:val="22"/>
          <w:szCs w:val="22"/>
        </w:rPr>
        <w:t>pr</w:t>
      </w:r>
      <w:r w:rsidR="00AB56FB" w:rsidRPr="00C67100">
        <w:rPr>
          <w:rFonts w:ascii="Arial" w:hAnsi="Arial" w:cs="Arial"/>
          <w:noProof/>
          <w:sz w:val="22"/>
          <w:szCs w:val="22"/>
        </w:rPr>
        <w:t>e</w:t>
      </w:r>
      <w:r>
        <w:rPr>
          <w:rFonts w:ascii="Arial" w:hAnsi="Arial" w:cs="Arial"/>
          <w:noProof/>
          <w:sz w:val="22"/>
          <w:szCs w:val="22"/>
        </w:rPr>
        <w:t>m</w:t>
      </w:r>
      <w:r w:rsidR="00AB56FB" w:rsidRPr="00C67100">
        <w:rPr>
          <w:rFonts w:ascii="Arial" w:hAnsi="Arial" w:cs="Arial"/>
          <w:noProof/>
          <w:sz w:val="22"/>
          <w:szCs w:val="22"/>
        </w:rPr>
        <w:t>a o</w:t>
      </w:r>
      <w:r>
        <w:rPr>
          <w:rFonts w:ascii="Arial" w:hAnsi="Arial" w:cs="Arial"/>
          <w:noProof/>
          <w:sz w:val="22"/>
          <w:szCs w:val="22"/>
        </w:rPr>
        <w:t>v</w:t>
      </w:r>
      <w:r w:rsidR="00AB56FB" w:rsidRPr="00C67100">
        <w:rPr>
          <w:rFonts w:ascii="Arial" w:hAnsi="Arial" w:cs="Arial"/>
          <w:noProof/>
          <w:sz w:val="22"/>
          <w:szCs w:val="22"/>
        </w:rPr>
        <w:t>o</w:t>
      </w:r>
      <w:r>
        <w:rPr>
          <w:rFonts w:ascii="Arial" w:hAnsi="Arial" w:cs="Arial"/>
          <w:noProof/>
          <w:sz w:val="22"/>
          <w:szCs w:val="22"/>
        </w:rPr>
        <w:t>m</w:t>
      </w:r>
      <w:r w:rsidR="00AB56FB" w:rsidRPr="00C67100">
        <w:rPr>
          <w:rFonts w:ascii="Arial" w:hAnsi="Arial" w:cs="Arial"/>
          <w:noProof/>
          <w:sz w:val="22"/>
          <w:szCs w:val="22"/>
        </w:rPr>
        <w:t xml:space="preserve"> </w:t>
      </w:r>
      <w:r>
        <w:rPr>
          <w:rFonts w:ascii="Arial" w:hAnsi="Arial" w:cs="Arial"/>
          <w:noProof/>
          <w:sz w:val="22"/>
          <w:szCs w:val="22"/>
        </w:rPr>
        <w:t>ug</w:t>
      </w:r>
      <w:r w:rsidR="00AB56FB" w:rsidRPr="00C67100">
        <w:rPr>
          <w:rFonts w:ascii="Arial" w:hAnsi="Arial" w:cs="Arial"/>
          <w:noProof/>
          <w:sz w:val="22"/>
          <w:szCs w:val="22"/>
        </w:rPr>
        <w:t>o</w:t>
      </w:r>
      <w:r>
        <w:rPr>
          <w:rFonts w:ascii="Arial" w:hAnsi="Arial" w:cs="Arial"/>
          <w:noProof/>
          <w:sz w:val="22"/>
          <w:szCs w:val="22"/>
        </w:rPr>
        <w:t>v</w:t>
      </w:r>
      <w:r w:rsidR="00AB56FB" w:rsidRPr="00C67100">
        <w:rPr>
          <w:rFonts w:ascii="Arial" w:hAnsi="Arial" w:cs="Arial"/>
          <w:noProof/>
          <w:sz w:val="22"/>
          <w:szCs w:val="22"/>
        </w:rPr>
        <w:t>o</w:t>
      </w:r>
      <w:r>
        <w:rPr>
          <w:rFonts w:ascii="Arial" w:hAnsi="Arial" w:cs="Arial"/>
          <w:noProof/>
          <w:sz w:val="22"/>
          <w:szCs w:val="22"/>
        </w:rPr>
        <w:t>ru</w:t>
      </w:r>
      <w:r w:rsidR="00AB56FB" w:rsidRPr="00C67100">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 xml:space="preserve">a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o</w:t>
      </w:r>
      <w:r>
        <w:rPr>
          <w:rFonts w:ascii="Arial" w:hAnsi="Arial" w:cs="Arial"/>
          <w:noProof/>
          <w:sz w:val="22"/>
          <w:szCs w:val="22"/>
        </w:rPr>
        <w:t>sp</w:t>
      </w:r>
      <w:r w:rsidR="00AB56FB" w:rsidRPr="00C67100">
        <w:rPr>
          <w:rFonts w:ascii="Arial" w:hAnsi="Arial" w:cs="Arial"/>
          <w:noProof/>
          <w:sz w:val="22"/>
          <w:szCs w:val="22"/>
        </w:rPr>
        <w:t>e</w:t>
      </w:r>
      <w:r>
        <w:rPr>
          <w:rFonts w:ascii="Arial" w:hAnsi="Arial" w:cs="Arial"/>
          <w:noProof/>
          <w:sz w:val="22"/>
          <w:szCs w:val="22"/>
        </w:rPr>
        <w:t>ć</w:t>
      </w:r>
      <w:r w:rsidR="00AB56FB" w:rsidRPr="00C67100">
        <w:rPr>
          <w:rFonts w:ascii="Arial" w:hAnsi="Arial" w:cs="Arial"/>
          <w:noProof/>
          <w:sz w:val="22"/>
          <w:szCs w:val="22"/>
        </w:rPr>
        <w:t xml:space="preserve">a </w:t>
      </w:r>
      <w:r>
        <w:rPr>
          <w:rFonts w:ascii="Arial" w:hAnsi="Arial" w:cs="Arial"/>
          <w:noProof/>
          <w:sz w:val="22"/>
          <w:szCs w:val="22"/>
        </w:rPr>
        <w:t>obaveze</w:t>
      </w:r>
      <w:r w:rsidR="00AB56FB" w:rsidRPr="00C67100">
        <w:rPr>
          <w:rFonts w:ascii="Arial" w:hAnsi="Arial" w:cs="Arial"/>
          <w:noProof/>
          <w:sz w:val="22"/>
          <w:szCs w:val="22"/>
        </w:rPr>
        <w:t xml:space="preserve">, </w:t>
      </w:r>
      <w:r>
        <w:rPr>
          <w:rFonts w:ascii="Arial" w:hAnsi="Arial" w:cs="Arial"/>
          <w:noProof/>
          <w:sz w:val="22"/>
          <w:szCs w:val="22"/>
        </w:rPr>
        <w:t>obračunavaće</w:t>
      </w:r>
      <w:r w:rsidR="00AB56FB" w:rsidRPr="00C67100">
        <w:rPr>
          <w:rFonts w:ascii="Arial" w:hAnsi="Arial" w:cs="Arial"/>
          <w:noProof/>
          <w:sz w:val="22"/>
          <w:szCs w:val="22"/>
        </w:rPr>
        <w:t xml:space="preserve"> </w:t>
      </w:r>
      <w:r>
        <w:rPr>
          <w:rFonts w:ascii="Arial" w:hAnsi="Arial" w:cs="Arial"/>
          <w:noProof/>
          <w:sz w:val="22"/>
          <w:szCs w:val="22"/>
        </w:rPr>
        <w:t>s</w:t>
      </w:r>
      <w:r w:rsidR="00AB56FB" w:rsidRPr="00C67100">
        <w:rPr>
          <w:rFonts w:ascii="Arial" w:hAnsi="Arial" w:cs="Arial"/>
          <w:noProof/>
          <w:sz w:val="22"/>
          <w:szCs w:val="22"/>
        </w:rPr>
        <w:t xml:space="preserve">e </w:t>
      </w:r>
      <w:r>
        <w:rPr>
          <w:rFonts w:ascii="Arial" w:hAnsi="Arial" w:cs="Arial"/>
          <w:noProof/>
          <w:sz w:val="22"/>
          <w:szCs w:val="22"/>
        </w:rPr>
        <w:t>k</w:t>
      </w:r>
      <w:r w:rsidR="00AB56FB" w:rsidRPr="00C67100">
        <w:rPr>
          <w:rFonts w:ascii="Arial" w:hAnsi="Arial" w:cs="Arial"/>
          <w:noProof/>
          <w:sz w:val="22"/>
          <w:szCs w:val="22"/>
        </w:rPr>
        <w:t>a</w:t>
      </w:r>
      <w:r>
        <w:rPr>
          <w:rFonts w:ascii="Arial" w:hAnsi="Arial" w:cs="Arial"/>
          <w:noProof/>
          <w:sz w:val="22"/>
          <w:szCs w:val="22"/>
        </w:rPr>
        <w:t>m</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a</w:t>
      </w:r>
      <w:r w:rsidR="00AB56FB">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 xml:space="preserve">a </w:t>
      </w:r>
      <w:r>
        <w:rPr>
          <w:rFonts w:ascii="Arial" w:hAnsi="Arial" w:cs="Arial"/>
          <w:noProof/>
          <w:sz w:val="22"/>
          <w:szCs w:val="22"/>
        </w:rPr>
        <w:t>bil</w:t>
      </w:r>
      <w:r w:rsidR="00AB56FB" w:rsidRPr="00C67100">
        <w:rPr>
          <w:rFonts w:ascii="Arial" w:hAnsi="Arial" w:cs="Arial"/>
          <w:noProof/>
          <w:sz w:val="22"/>
          <w:szCs w:val="22"/>
        </w:rPr>
        <w:t xml:space="preserve">o </w:t>
      </w:r>
      <w:r>
        <w:rPr>
          <w:rFonts w:ascii="Arial" w:hAnsi="Arial" w:cs="Arial"/>
          <w:noProof/>
          <w:sz w:val="22"/>
          <w:szCs w:val="22"/>
        </w:rPr>
        <w:t>k</w:t>
      </w:r>
      <w:r w:rsidR="00AB56FB" w:rsidRPr="00C67100">
        <w:rPr>
          <w:rFonts w:ascii="Arial" w:hAnsi="Arial" w:cs="Arial"/>
          <w:noProof/>
          <w:sz w:val="22"/>
          <w:szCs w:val="22"/>
        </w:rPr>
        <w:t>oj</w:t>
      </w:r>
      <w:r>
        <w:rPr>
          <w:rFonts w:ascii="Arial" w:hAnsi="Arial" w:cs="Arial"/>
          <w:noProof/>
          <w:sz w:val="22"/>
          <w:szCs w:val="22"/>
        </w:rPr>
        <w:t>i</w:t>
      </w:r>
      <w:r w:rsidR="00AB56FB" w:rsidRPr="00C67100">
        <w:rPr>
          <w:rFonts w:ascii="Arial" w:hAnsi="Arial" w:cs="Arial"/>
          <w:noProof/>
          <w:sz w:val="22"/>
          <w:szCs w:val="22"/>
        </w:rPr>
        <w:t xml:space="preserve"> </w:t>
      </w:r>
      <w:r>
        <w:rPr>
          <w:rFonts w:ascii="Arial" w:hAnsi="Arial" w:cs="Arial"/>
          <w:noProof/>
          <w:sz w:val="22"/>
          <w:szCs w:val="22"/>
        </w:rPr>
        <w:t>neizmireni</w:t>
      </w:r>
      <w:r w:rsidR="00AB56FB" w:rsidRPr="00C67100">
        <w:rPr>
          <w:rFonts w:ascii="Arial" w:hAnsi="Arial" w:cs="Arial"/>
          <w:noProof/>
          <w:sz w:val="22"/>
          <w:szCs w:val="22"/>
        </w:rPr>
        <w:t xml:space="preserve"> </w:t>
      </w:r>
      <w:r>
        <w:rPr>
          <w:rFonts w:ascii="Arial" w:hAnsi="Arial" w:cs="Arial"/>
          <w:noProof/>
          <w:sz w:val="22"/>
          <w:szCs w:val="22"/>
        </w:rPr>
        <w:t>izn</w:t>
      </w:r>
      <w:r w:rsidR="00AB56FB" w:rsidRPr="00C67100">
        <w:rPr>
          <w:rFonts w:ascii="Arial" w:hAnsi="Arial" w:cs="Arial"/>
          <w:noProof/>
          <w:sz w:val="22"/>
          <w:szCs w:val="22"/>
        </w:rPr>
        <w:t>o</w:t>
      </w:r>
      <w:r>
        <w:rPr>
          <w:rFonts w:ascii="Arial" w:hAnsi="Arial" w:cs="Arial"/>
          <w:noProof/>
          <w:sz w:val="22"/>
          <w:szCs w:val="22"/>
        </w:rPr>
        <w:t>s</w:t>
      </w:r>
      <w:r w:rsidR="00AB56FB" w:rsidRPr="00C67100">
        <w:rPr>
          <w:rFonts w:ascii="Arial" w:hAnsi="Arial" w:cs="Arial"/>
          <w:noProof/>
          <w:sz w:val="22"/>
          <w:szCs w:val="22"/>
        </w:rPr>
        <w:t xml:space="preserve"> </w:t>
      </w:r>
      <w:r>
        <w:rPr>
          <w:rFonts w:ascii="Arial" w:hAnsi="Arial" w:cs="Arial"/>
          <w:noProof/>
          <w:sz w:val="22"/>
          <w:szCs w:val="22"/>
        </w:rPr>
        <w:t>koji</w:t>
      </w:r>
      <w:r w:rsidR="00AB56FB" w:rsidRPr="00C67100">
        <w:rPr>
          <w:rFonts w:ascii="Arial" w:hAnsi="Arial" w:cs="Arial"/>
          <w:noProof/>
          <w:sz w:val="22"/>
          <w:szCs w:val="22"/>
        </w:rPr>
        <w:t xml:space="preserve"> </w:t>
      </w:r>
      <w:r>
        <w:rPr>
          <w:rFonts w:ascii="Arial" w:hAnsi="Arial" w:cs="Arial"/>
          <w:noProof/>
          <w:sz w:val="22"/>
          <w:szCs w:val="22"/>
        </w:rPr>
        <w:t>dospeva</w:t>
      </w:r>
      <w:r w:rsidR="00AB56FB" w:rsidRPr="00C67100">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d</w:t>
      </w:r>
      <w:r w:rsidR="00AB56FB" w:rsidRPr="00C67100">
        <w:rPr>
          <w:rFonts w:ascii="Arial" w:hAnsi="Arial" w:cs="Arial"/>
          <w:noProof/>
          <w:sz w:val="22"/>
          <w:szCs w:val="22"/>
        </w:rPr>
        <w:t xml:space="preserve"> </w:t>
      </w:r>
      <w:r>
        <w:rPr>
          <w:rFonts w:ascii="Arial" w:hAnsi="Arial" w:cs="Arial"/>
          <w:noProof/>
          <w:sz w:val="22"/>
          <w:szCs w:val="22"/>
        </w:rPr>
        <w:t>uslovima</w:t>
      </w:r>
      <w:r w:rsidR="00AB56FB" w:rsidRPr="00C67100">
        <w:rPr>
          <w:rFonts w:ascii="Arial" w:hAnsi="Arial" w:cs="Arial"/>
          <w:noProof/>
          <w:sz w:val="22"/>
          <w:szCs w:val="22"/>
        </w:rPr>
        <w:t xml:space="preserve"> o</w:t>
      </w:r>
      <w:r>
        <w:rPr>
          <w:rFonts w:ascii="Arial" w:hAnsi="Arial" w:cs="Arial"/>
          <w:noProof/>
          <w:sz w:val="22"/>
          <w:szCs w:val="22"/>
        </w:rPr>
        <w:t>v</w:t>
      </w:r>
      <w:r w:rsidR="00AB56FB" w:rsidRPr="00C67100">
        <w:rPr>
          <w:rFonts w:ascii="Arial" w:hAnsi="Arial" w:cs="Arial"/>
          <w:noProof/>
          <w:sz w:val="22"/>
          <w:szCs w:val="22"/>
        </w:rPr>
        <w:t>o</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ug</w:t>
      </w:r>
      <w:r w:rsidR="00AB56FB" w:rsidRPr="00C67100">
        <w:rPr>
          <w:rFonts w:ascii="Arial" w:hAnsi="Arial" w:cs="Arial"/>
          <w:noProof/>
          <w:sz w:val="22"/>
          <w:szCs w:val="22"/>
        </w:rPr>
        <w:t>o</w:t>
      </w:r>
      <w:r>
        <w:rPr>
          <w:rFonts w:ascii="Arial" w:hAnsi="Arial" w:cs="Arial"/>
          <w:noProof/>
          <w:sz w:val="22"/>
          <w:szCs w:val="22"/>
        </w:rPr>
        <w:t>v</w:t>
      </w:r>
      <w:r w:rsidR="00AB56FB" w:rsidRPr="00C67100">
        <w:rPr>
          <w:rFonts w:ascii="Arial" w:hAnsi="Arial" w:cs="Arial"/>
          <w:noProof/>
          <w:sz w:val="22"/>
          <w:szCs w:val="22"/>
        </w:rPr>
        <w:t>o</w:t>
      </w:r>
      <w:r>
        <w:rPr>
          <w:rFonts w:ascii="Arial" w:hAnsi="Arial" w:cs="Arial"/>
          <w:noProof/>
          <w:sz w:val="22"/>
          <w:szCs w:val="22"/>
        </w:rPr>
        <w:t>r</w:t>
      </w:r>
      <w:r w:rsidR="00AB56FB" w:rsidRPr="00C67100">
        <w:rPr>
          <w:rFonts w:ascii="Arial" w:hAnsi="Arial" w:cs="Arial"/>
          <w:noProof/>
          <w:sz w:val="22"/>
          <w:szCs w:val="22"/>
        </w:rPr>
        <w:t>a, o</w:t>
      </w:r>
      <w:r>
        <w:rPr>
          <w:rFonts w:ascii="Arial" w:hAnsi="Arial" w:cs="Arial"/>
          <w:noProof/>
          <w:sz w:val="22"/>
          <w:szCs w:val="22"/>
        </w:rPr>
        <w:t>d</w:t>
      </w:r>
      <w:r w:rsidR="00AB56FB" w:rsidRPr="00C67100">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a </w:t>
      </w:r>
      <w:r>
        <w:rPr>
          <w:rFonts w:ascii="Arial" w:hAnsi="Arial" w:cs="Arial"/>
          <w:noProof/>
          <w:sz w:val="22"/>
          <w:szCs w:val="22"/>
        </w:rPr>
        <w:t>d</w:t>
      </w:r>
      <w:r w:rsidR="00AB56FB" w:rsidRPr="00C67100">
        <w:rPr>
          <w:rFonts w:ascii="Arial" w:hAnsi="Arial" w:cs="Arial"/>
          <w:noProof/>
          <w:sz w:val="22"/>
          <w:szCs w:val="22"/>
        </w:rPr>
        <w:t>o</w:t>
      </w:r>
      <w:r>
        <w:rPr>
          <w:rFonts w:ascii="Arial" w:hAnsi="Arial" w:cs="Arial"/>
          <w:noProof/>
          <w:sz w:val="22"/>
          <w:szCs w:val="22"/>
        </w:rPr>
        <w:t>sp</w:t>
      </w:r>
      <w:r w:rsidR="00AB56FB" w:rsidRPr="00C67100">
        <w:rPr>
          <w:rFonts w:ascii="Arial" w:hAnsi="Arial" w:cs="Arial"/>
          <w:noProof/>
          <w:sz w:val="22"/>
          <w:szCs w:val="22"/>
        </w:rPr>
        <w:t>e</w:t>
      </w:r>
      <w:r>
        <w:rPr>
          <w:rFonts w:ascii="Arial" w:hAnsi="Arial" w:cs="Arial"/>
          <w:noProof/>
          <w:sz w:val="22"/>
          <w:szCs w:val="22"/>
        </w:rPr>
        <w:t>ć</w:t>
      </w:r>
      <w:r w:rsidR="00AB56FB" w:rsidRPr="00C67100">
        <w:rPr>
          <w:rFonts w:ascii="Arial" w:hAnsi="Arial" w:cs="Arial"/>
          <w:noProof/>
          <w:sz w:val="22"/>
          <w:szCs w:val="22"/>
        </w:rPr>
        <w:t xml:space="preserve">a </w:t>
      </w:r>
      <w:r>
        <w:rPr>
          <w:rFonts w:ascii="Arial" w:hAnsi="Arial" w:cs="Arial"/>
          <w:noProof/>
          <w:sz w:val="22"/>
          <w:szCs w:val="22"/>
        </w:rPr>
        <w:t>d</w:t>
      </w:r>
      <w:r w:rsidR="00AB56FB" w:rsidRPr="00C67100">
        <w:rPr>
          <w:rFonts w:ascii="Arial" w:hAnsi="Arial" w:cs="Arial"/>
          <w:noProof/>
          <w:sz w:val="22"/>
          <w:szCs w:val="22"/>
        </w:rPr>
        <w:t xml:space="preserve">o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 xml:space="preserve">a </w:t>
      </w:r>
      <w:r>
        <w:rPr>
          <w:rFonts w:ascii="Arial" w:hAnsi="Arial" w:cs="Arial"/>
          <w:noProof/>
          <w:sz w:val="22"/>
          <w:szCs w:val="22"/>
        </w:rPr>
        <w:t>stv</w:t>
      </w:r>
      <w:r w:rsidR="00AB56FB" w:rsidRPr="00C67100">
        <w:rPr>
          <w:rFonts w:ascii="Arial" w:hAnsi="Arial" w:cs="Arial"/>
          <w:noProof/>
          <w:sz w:val="22"/>
          <w:szCs w:val="22"/>
        </w:rPr>
        <w:t>a</w:t>
      </w:r>
      <w:r>
        <w:rPr>
          <w:rFonts w:ascii="Arial" w:hAnsi="Arial" w:cs="Arial"/>
          <w:noProof/>
          <w:sz w:val="22"/>
          <w:szCs w:val="22"/>
        </w:rPr>
        <w:t>rn</w:t>
      </w:r>
      <w:r w:rsidR="00AB56FB" w:rsidRPr="00C67100">
        <w:rPr>
          <w:rFonts w:ascii="Arial" w:hAnsi="Arial" w:cs="Arial"/>
          <w:noProof/>
          <w:sz w:val="22"/>
          <w:szCs w:val="22"/>
        </w:rPr>
        <w:t>o</w:t>
      </w:r>
      <w:r>
        <w:rPr>
          <w:rFonts w:ascii="Arial" w:hAnsi="Arial" w:cs="Arial"/>
          <w:noProof/>
          <w:sz w:val="22"/>
          <w:szCs w:val="22"/>
        </w:rPr>
        <w:t>g</w:t>
      </w:r>
      <w:r w:rsidR="00AB56FB" w:rsidRPr="00C67100">
        <w:rPr>
          <w:rFonts w:ascii="Arial" w:hAnsi="Arial" w:cs="Arial"/>
          <w:noProof/>
          <w:sz w:val="22"/>
          <w:szCs w:val="22"/>
        </w:rPr>
        <w:t xml:space="preserve">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 xml:space="preserve">a, </w:t>
      </w:r>
      <w:r>
        <w:rPr>
          <w:rFonts w:ascii="Arial" w:hAnsi="Arial" w:cs="Arial"/>
          <w:noProof/>
          <w:sz w:val="22"/>
          <w:szCs w:val="22"/>
        </w:rPr>
        <w:t>p</w:t>
      </w:r>
      <w:r w:rsidR="00AB56FB" w:rsidRPr="00C67100">
        <w:rPr>
          <w:rFonts w:ascii="Arial" w:hAnsi="Arial" w:cs="Arial"/>
          <w:noProof/>
          <w:sz w:val="22"/>
          <w:szCs w:val="22"/>
        </w:rPr>
        <w:t xml:space="preserve">o </w:t>
      </w:r>
      <w:r>
        <w:rPr>
          <w:rFonts w:ascii="Arial" w:hAnsi="Arial" w:cs="Arial"/>
          <w:noProof/>
          <w:sz w:val="22"/>
          <w:szCs w:val="22"/>
        </w:rPr>
        <w:t>g</w:t>
      </w:r>
      <w:r w:rsidR="00AB56FB" w:rsidRPr="00C67100">
        <w:rPr>
          <w:rFonts w:ascii="Arial" w:hAnsi="Arial" w:cs="Arial"/>
          <w:noProof/>
          <w:sz w:val="22"/>
          <w:szCs w:val="22"/>
        </w:rPr>
        <w:t>o</w:t>
      </w:r>
      <w:r>
        <w:rPr>
          <w:rFonts w:ascii="Arial" w:hAnsi="Arial" w:cs="Arial"/>
          <w:noProof/>
          <w:sz w:val="22"/>
          <w:szCs w:val="22"/>
        </w:rPr>
        <w:t>dišnj</w:t>
      </w:r>
      <w:r w:rsidR="00AB56FB" w:rsidRPr="00C67100">
        <w:rPr>
          <w:rFonts w:ascii="Arial" w:hAnsi="Arial" w:cs="Arial"/>
          <w:noProof/>
          <w:sz w:val="22"/>
          <w:szCs w:val="22"/>
        </w:rPr>
        <w:t xml:space="preserve">oj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pi</w:t>
      </w:r>
      <w:r w:rsidR="00AB56FB" w:rsidRPr="00C67100">
        <w:rPr>
          <w:rFonts w:ascii="Arial" w:hAnsi="Arial" w:cs="Arial"/>
          <w:noProof/>
          <w:sz w:val="22"/>
          <w:szCs w:val="22"/>
        </w:rPr>
        <w:t xml:space="preserve"> je</w:t>
      </w:r>
      <w:r>
        <w:rPr>
          <w:rFonts w:ascii="Arial" w:hAnsi="Arial" w:cs="Arial"/>
          <w:noProof/>
          <w:sz w:val="22"/>
          <w:szCs w:val="22"/>
        </w:rPr>
        <w:t>dn</w:t>
      </w:r>
      <w:r w:rsidR="00AB56FB" w:rsidRPr="00C67100">
        <w:rPr>
          <w:rFonts w:ascii="Arial" w:hAnsi="Arial" w:cs="Arial"/>
          <w:noProof/>
          <w:sz w:val="22"/>
          <w:szCs w:val="22"/>
        </w:rPr>
        <w:t>a</w:t>
      </w:r>
      <w:r>
        <w:rPr>
          <w:rFonts w:ascii="Arial" w:hAnsi="Arial" w:cs="Arial"/>
          <w:noProof/>
          <w:sz w:val="22"/>
          <w:szCs w:val="22"/>
        </w:rPr>
        <w:t>k</w:t>
      </w:r>
      <w:r w:rsidR="00AB56FB" w:rsidRPr="00C67100">
        <w:rPr>
          <w:rFonts w:ascii="Arial" w:hAnsi="Arial" w:cs="Arial"/>
          <w:noProof/>
          <w:sz w:val="22"/>
          <w:szCs w:val="22"/>
        </w:rPr>
        <w:t>oj:</w:t>
      </w:r>
    </w:p>
    <w:p w14:paraId="6B5F9248" w14:textId="77777777" w:rsidR="00C40E04" w:rsidRPr="00C67100" w:rsidRDefault="00C40E04" w:rsidP="006B1F55">
      <w:pPr>
        <w:pStyle w:val="BodyText"/>
        <w:spacing w:after="0"/>
        <w:ind w:left="810" w:right="156"/>
        <w:jc w:val="both"/>
        <w:rPr>
          <w:rFonts w:ascii="Arial" w:hAnsi="Arial" w:cs="Arial"/>
          <w:noProof/>
          <w:sz w:val="22"/>
          <w:szCs w:val="22"/>
        </w:rPr>
      </w:pPr>
    </w:p>
    <w:p w14:paraId="340E4062" w14:textId="593A74E6" w:rsidR="00AB56FB" w:rsidRDefault="00AB56FB" w:rsidP="006B1F55">
      <w:pPr>
        <w:pStyle w:val="BodyText"/>
        <w:spacing w:after="0"/>
        <w:ind w:left="1260" w:right="156" w:hanging="450"/>
        <w:jc w:val="both"/>
        <w:rPr>
          <w:rFonts w:ascii="Arial" w:hAnsi="Arial" w:cs="Arial"/>
          <w:noProof/>
          <w:sz w:val="22"/>
          <w:szCs w:val="22"/>
        </w:rPr>
      </w:pPr>
      <w:r w:rsidRPr="00C67100">
        <w:rPr>
          <w:rFonts w:ascii="Arial" w:hAnsi="Arial" w:cs="Arial"/>
          <w:noProof/>
          <w:sz w:val="22"/>
          <w:szCs w:val="22"/>
        </w:rPr>
        <w:t>(</w:t>
      </w:r>
      <w:r w:rsidR="00B47EA7">
        <w:rPr>
          <w:rFonts w:ascii="Arial" w:hAnsi="Arial" w:cs="Arial"/>
          <w:noProof/>
          <w:sz w:val="22"/>
          <w:szCs w:val="22"/>
        </w:rPr>
        <w:t>a</w:t>
      </w:r>
      <w:r w:rsidRPr="00C67100">
        <w:rPr>
          <w:rFonts w:ascii="Arial" w:hAnsi="Arial" w:cs="Arial"/>
          <w:noProof/>
          <w:sz w:val="22"/>
          <w:szCs w:val="22"/>
        </w:rPr>
        <w:t xml:space="preserve">) </w:t>
      </w:r>
      <w:r w:rsidR="00B47EA7">
        <w:rPr>
          <w:rFonts w:ascii="Arial" w:hAnsi="Arial" w:cs="Arial"/>
          <w:noProof/>
          <w:sz w:val="22"/>
          <w:szCs w:val="22"/>
        </w:rPr>
        <w:t>za</w:t>
      </w:r>
      <w:r w:rsidRPr="00C67100">
        <w:rPr>
          <w:rFonts w:ascii="Arial" w:hAnsi="Arial" w:cs="Arial"/>
          <w:noProof/>
          <w:sz w:val="22"/>
          <w:szCs w:val="22"/>
        </w:rPr>
        <w:t xml:space="preserve"> </w:t>
      </w:r>
      <w:r w:rsidR="00B47EA7">
        <w:rPr>
          <w:rFonts w:ascii="Arial" w:hAnsi="Arial" w:cs="Arial"/>
          <w:noProof/>
          <w:sz w:val="22"/>
          <w:szCs w:val="22"/>
        </w:rPr>
        <w:t>neizmirene</w:t>
      </w:r>
      <w:r w:rsidRPr="00C67100">
        <w:rPr>
          <w:rFonts w:ascii="Arial" w:hAnsi="Arial" w:cs="Arial"/>
          <w:noProof/>
          <w:sz w:val="22"/>
          <w:szCs w:val="22"/>
        </w:rPr>
        <w:t xml:space="preserve"> </w:t>
      </w:r>
      <w:r w:rsidR="00B47EA7">
        <w:rPr>
          <w:rFonts w:ascii="Arial" w:hAnsi="Arial" w:cs="Arial"/>
          <w:noProof/>
          <w:sz w:val="22"/>
          <w:szCs w:val="22"/>
        </w:rPr>
        <w:t>iznose</w:t>
      </w:r>
      <w:r w:rsidRPr="00C67100">
        <w:rPr>
          <w:rFonts w:ascii="Arial" w:hAnsi="Arial" w:cs="Arial"/>
          <w:noProof/>
          <w:sz w:val="22"/>
          <w:szCs w:val="22"/>
        </w:rPr>
        <w:t xml:space="preserve"> </w:t>
      </w:r>
      <w:r w:rsidR="00B47EA7">
        <w:rPr>
          <w:rFonts w:ascii="Arial" w:hAnsi="Arial" w:cs="Arial"/>
          <w:noProof/>
          <w:sz w:val="22"/>
          <w:szCs w:val="22"/>
        </w:rPr>
        <w:t>u</w:t>
      </w:r>
      <w:r w:rsidRPr="00C67100">
        <w:rPr>
          <w:rFonts w:ascii="Arial" w:hAnsi="Arial" w:cs="Arial"/>
          <w:noProof/>
          <w:sz w:val="22"/>
          <w:szCs w:val="22"/>
        </w:rPr>
        <w:t xml:space="preserve"> </w:t>
      </w:r>
      <w:r w:rsidR="00B47EA7">
        <w:rPr>
          <w:rFonts w:ascii="Arial" w:hAnsi="Arial" w:cs="Arial"/>
          <w:noProof/>
          <w:sz w:val="22"/>
          <w:szCs w:val="22"/>
        </w:rPr>
        <w:t>pogledu</w:t>
      </w:r>
      <w:r w:rsidRPr="00C67100">
        <w:rPr>
          <w:rFonts w:ascii="Arial" w:hAnsi="Arial" w:cs="Arial"/>
          <w:noProof/>
          <w:sz w:val="22"/>
          <w:szCs w:val="22"/>
        </w:rPr>
        <w:t xml:space="preserve"> </w:t>
      </w:r>
      <w:r w:rsidR="00B47EA7">
        <w:rPr>
          <w:rFonts w:ascii="Arial" w:hAnsi="Arial" w:cs="Arial"/>
          <w:noProof/>
          <w:sz w:val="22"/>
          <w:szCs w:val="22"/>
        </w:rPr>
        <w:t>Tranše</w:t>
      </w:r>
      <w:r w:rsidRPr="00C67100">
        <w:rPr>
          <w:rFonts w:ascii="Arial" w:hAnsi="Arial" w:cs="Arial"/>
          <w:noProof/>
          <w:sz w:val="22"/>
          <w:szCs w:val="22"/>
        </w:rPr>
        <w:t xml:space="preserve"> </w:t>
      </w:r>
      <w:r w:rsidR="00B47EA7">
        <w:rPr>
          <w:rFonts w:ascii="Arial" w:hAnsi="Arial" w:cs="Arial"/>
          <w:noProof/>
          <w:sz w:val="22"/>
          <w:szCs w:val="22"/>
        </w:rPr>
        <w:t>sa</w:t>
      </w:r>
      <w:r w:rsidRPr="00C67100">
        <w:rPr>
          <w:rFonts w:ascii="Arial" w:hAnsi="Arial" w:cs="Arial"/>
          <w:noProof/>
          <w:sz w:val="22"/>
          <w:szCs w:val="22"/>
        </w:rPr>
        <w:t xml:space="preserve"> </w:t>
      </w:r>
      <w:r w:rsidR="00B47EA7">
        <w:rPr>
          <w:rFonts w:ascii="Arial" w:hAnsi="Arial" w:cs="Arial"/>
          <w:noProof/>
          <w:sz w:val="22"/>
          <w:szCs w:val="22"/>
        </w:rPr>
        <w:t>varijabilnom</w:t>
      </w:r>
      <w:r w:rsidRPr="00C67100">
        <w:rPr>
          <w:rFonts w:ascii="Arial" w:hAnsi="Arial" w:cs="Arial"/>
          <w:noProof/>
          <w:sz w:val="22"/>
          <w:szCs w:val="22"/>
        </w:rPr>
        <w:t xml:space="preserve"> </w:t>
      </w:r>
      <w:r w:rsidR="00B47EA7">
        <w:rPr>
          <w:rFonts w:ascii="Arial" w:hAnsi="Arial" w:cs="Arial"/>
          <w:noProof/>
          <w:sz w:val="22"/>
          <w:szCs w:val="22"/>
        </w:rPr>
        <w:t>kamatnom</w:t>
      </w:r>
      <w:r w:rsidRPr="00C67100">
        <w:rPr>
          <w:rFonts w:ascii="Arial" w:hAnsi="Arial" w:cs="Arial"/>
          <w:noProof/>
          <w:sz w:val="22"/>
          <w:szCs w:val="22"/>
        </w:rPr>
        <w:t xml:space="preserve"> </w:t>
      </w:r>
      <w:r w:rsidR="00B47EA7">
        <w:rPr>
          <w:rFonts w:ascii="Arial" w:hAnsi="Arial" w:cs="Arial"/>
          <w:noProof/>
          <w:sz w:val="22"/>
          <w:szCs w:val="22"/>
        </w:rPr>
        <w:t>stopom</w:t>
      </w:r>
      <w:r w:rsidRPr="00C67100">
        <w:rPr>
          <w:rFonts w:ascii="Arial" w:hAnsi="Arial" w:cs="Arial"/>
          <w:noProof/>
          <w:sz w:val="22"/>
          <w:szCs w:val="22"/>
        </w:rPr>
        <w:t xml:space="preserve">, </w:t>
      </w:r>
      <w:r w:rsidR="00B47EA7">
        <w:rPr>
          <w:rFonts w:ascii="Arial" w:hAnsi="Arial" w:cs="Arial"/>
          <w:noProof/>
          <w:sz w:val="22"/>
          <w:szCs w:val="22"/>
        </w:rPr>
        <w:t>plaćaće</w:t>
      </w:r>
      <w:r w:rsidRPr="00C67100">
        <w:rPr>
          <w:rFonts w:ascii="Arial" w:hAnsi="Arial" w:cs="Arial"/>
          <w:noProof/>
          <w:sz w:val="22"/>
          <w:szCs w:val="22"/>
        </w:rPr>
        <w:t xml:space="preserve"> </w:t>
      </w:r>
      <w:r w:rsidR="00B47EA7">
        <w:rPr>
          <w:rFonts w:ascii="Arial" w:hAnsi="Arial" w:cs="Arial"/>
          <w:noProof/>
          <w:sz w:val="22"/>
          <w:szCs w:val="22"/>
        </w:rPr>
        <w:t>se</w:t>
      </w:r>
      <w:r w:rsidRPr="00C67100">
        <w:rPr>
          <w:rFonts w:ascii="Arial" w:hAnsi="Arial" w:cs="Arial"/>
          <w:noProof/>
          <w:sz w:val="22"/>
          <w:szCs w:val="22"/>
        </w:rPr>
        <w:t xml:space="preserve"> </w:t>
      </w:r>
      <w:r w:rsidR="00B47EA7">
        <w:rPr>
          <w:rFonts w:ascii="Arial" w:hAnsi="Arial" w:cs="Arial"/>
          <w:noProof/>
          <w:sz w:val="22"/>
          <w:szCs w:val="22"/>
        </w:rPr>
        <w:t>Varijabilna</w:t>
      </w:r>
      <w:r w:rsidRPr="00C67100">
        <w:rPr>
          <w:rFonts w:ascii="Arial" w:hAnsi="Arial" w:cs="Arial"/>
          <w:noProof/>
          <w:sz w:val="22"/>
          <w:szCs w:val="22"/>
        </w:rPr>
        <w:t xml:space="preserve"> </w:t>
      </w:r>
      <w:r w:rsidR="00B47EA7">
        <w:rPr>
          <w:rFonts w:ascii="Arial" w:hAnsi="Arial" w:cs="Arial"/>
          <w:noProof/>
          <w:sz w:val="22"/>
          <w:szCs w:val="22"/>
        </w:rPr>
        <w:t>kamatna</w:t>
      </w:r>
      <w:r w:rsidRPr="00C67100">
        <w:rPr>
          <w:rFonts w:ascii="Arial" w:hAnsi="Arial" w:cs="Arial"/>
          <w:noProof/>
          <w:sz w:val="22"/>
          <w:szCs w:val="22"/>
        </w:rPr>
        <w:t xml:space="preserve"> </w:t>
      </w:r>
      <w:r w:rsidR="00B47EA7">
        <w:rPr>
          <w:rFonts w:ascii="Arial" w:hAnsi="Arial" w:cs="Arial"/>
          <w:noProof/>
          <w:sz w:val="22"/>
          <w:szCs w:val="22"/>
        </w:rPr>
        <w:t>stopa</w:t>
      </w:r>
      <w:r w:rsidRPr="00C67100">
        <w:rPr>
          <w:rFonts w:ascii="Arial" w:hAnsi="Arial" w:cs="Arial"/>
          <w:noProof/>
          <w:sz w:val="22"/>
          <w:szCs w:val="22"/>
        </w:rPr>
        <w:t xml:space="preserve"> </w:t>
      </w:r>
      <w:r w:rsidR="00B47EA7">
        <w:rPr>
          <w:rFonts w:ascii="Arial" w:hAnsi="Arial" w:cs="Arial"/>
          <w:noProof/>
          <w:sz w:val="22"/>
          <w:szCs w:val="22"/>
        </w:rPr>
        <w:t>plus</w:t>
      </w:r>
      <w:r w:rsidRPr="00C67100">
        <w:rPr>
          <w:rFonts w:ascii="Arial" w:hAnsi="Arial" w:cs="Arial"/>
          <w:noProof/>
          <w:sz w:val="22"/>
          <w:szCs w:val="22"/>
        </w:rPr>
        <w:t xml:space="preserve"> 2% (200 </w:t>
      </w:r>
      <w:r w:rsidR="00B47EA7">
        <w:rPr>
          <w:rFonts w:ascii="Arial" w:hAnsi="Arial" w:cs="Arial"/>
          <w:noProof/>
          <w:sz w:val="22"/>
          <w:szCs w:val="22"/>
        </w:rPr>
        <w:t>baznih</w:t>
      </w:r>
      <w:r w:rsidRPr="00C67100">
        <w:rPr>
          <w:rFonts w:ascii="Arial" w:hAnsi="Arial" w:cs="Arial"/>
          <w:noProof/>
          <w:sz w:val="22"/>
          <w:szCs w:val="22"/>
        </w:rPr>
        <w:t xml:space="preserve"> </w:t>
      </w:r>
      <w:r w:rsidR="00B47EA7">
        <w:rPr>
          <w:rFonts w:ascii="Arial" w:hAnsi="Arial" w:cs="Arial"/>
          <w:noProof/>
          <w:sz w:val="22"/>
          <w:szCs w:val="22"/>
        </w:rPr>
        <w:t>poena</w:t>
      </w:r>
      <w:r w:rsidRPr="00C67100">
        <w:rPr>
          <w:rFonts w:ascii="Arial" w:hAnsi="Arial" w:cs="Arial"/>
          <w:noProof/>
          <w:sz w:val="22"/>
          <w:szCs w:val="22"/>
        </w:rPr>
        <w:t>);</w:t>
      </w:r>
    </w:p>
    <w:p w14:paraId="59540851" w14:textId="77777777" w:rsidR="00C40E04" w:rsidRPr="00C67100" w:rsidRDefault="00C40E04" w:rsidP="006B1F55">
      <w:pPr>
        <w:pStyle w:val="BodyText"/>
        <w:spacing w:after="0"/>
        <w:ind w:left="1260" w:right="156" w:hanging="450"/>
        <w:jc w:val="both"/>
        <w:rPr>
          <w:rFonts w:ascii="Arial" w:hAnsi="Arial" w:cs="Arial"/>
          <w:noProof/>
          <w:sz w:val="22"/>
          <w:szCs w:val="22"/>
        </w:rPr>
      </w:pPr>
    </w:p>
    <w:p w14:paraId="21C8CAB7" w14:textId="48117054" w:rsidR="00AB56FB" w:rsidRDefault="00AB56FB" w:rsidP="006B1F55">
      <w:pPr>
        <w:pStyle w:val="BodyText"/>
        <w:spacing w:after="0"/>
        <w:ind w:left="1260" w:right="156" w:hanging="450"/>
        <w:jc w:val="both"/>
        <w:rPr>
          <w:rFonts w:ascii="Arial" w:hAnsi="Arial" w:cs="Arial"/>
          <w:noProof/>
          <w:sz w:val="22"/>
          <w:szCs w:val="22"/>
        </w:rPr>
      </w:pPr>
      <w:r w:rsidRPr="00C67100">
        <w:rPr>
          <w:rFonts w:ascii="Arial" w:hAnsi="Arial" w:cs="Arial"/>
          <w:noProof/>
          <w:sz w:val="22"/>
          <w:szCs w:val="22"/>
        </w:rPr>
        <w:t>(</w:t>
      </w:r>
      <w:r w:rsidR="00B47EA7">
        <w:rPr>
          <w:rFonts w:ascii="Arial" w:hAnsi="Arial" w:cs="Arial"/>
          <w:noProof/>
          <w:sz w:val="22"/>
          <w:szCs w:val="22"/>
        </w:rPr>
        <w:t>b</w:t>
      </w:r>
      <w:r w:rsidRPr="00C67100">
        <w:rPr>
          <w:rFonts w:ascii="Arial" w:hAnsi="Arial" w:cs="Arial"/>
          <w:noProof/>
          <w:sz w:val="22"/>
          <w:szCs w:val="22"/>
        </w:rPr>
        <w:t xml:space="preserve">) </w:t>
      </w:r>
      <w:r w:rsidR="00B47EA7">
        <w:rPr>
          <w:rFonts w:ascii="Arial" w:hAnsi="Arial" w:cs="Arial"/>
          <w:noProof/>
          <w:sz w:val="22"/>
          <w:szCs w:val="22"/>
        </w:rPr>
        <w:t>za</w:t>
      </w:r>
      <w:r w:rsidRPr="00C67100">
        <w:rPr>
          <w:rFonts w:ascii="Arial" w:hAnsi="Arial" w:cs="Arial"/>
          <w:noProof/>
          <w:sz w:val="22"/>
          <w:szCs w:val="22"/>
        </w:rPr>
        <w:t xml:space="preserve"> </w:t>
      </w:r>
      <w:r w:rsidR="00B47EA7">
        <w:rPr>
          <w:rFonts w:ascii="Arial" w:hAnsi="Arial" w:cs="Arial"/>
          <w:noProof/>
          <w:sz w:val="22"/>
          <w:szCs w:val="22"/>
        </w:rPr>
        <w:t>neizmirene</w:t>
      </w:r>
      <w:r w:rsidRPr="00C67100">
        <w:rPr>
          <w:rFonts w:ascii="Arial" w:hAnsi="Arial" w:cs="Arial"/>
          <w:noProof/>
          <w:sz w:val="22"/>
          <w:szCs w:val="22"/>
        </w:rPr>
        <w:t xml:space="preserve"> </w:t>
      </w:r>
      <w:r w:rsidR="00B47EA7">
        <w:rPr>
          <w:rFonts w:ascii="Arial" w:hAnsi="Arial" w:cs="Arial"/>
          <w:noProof/>
          <w:sz w:val="22"/>
          <w:szCs w:val="22"/>
        </w:rPr>
        <w:t>iznose</w:t>
      </w:r>
      <w:r w:rsidRPr="00C67100">
        <w:rPr>
          <w:rFonts w:ascii="Arial" w:hAnsi="Arial" w:cs="Arial"/>
          <w:noProof/>
          <w:sz w:val="22"/>
          <w:szCs w:val="22"/>
        </w:rPr>
        <w:t xml:space="preserve"> </w:t>
      </w:r>
      <w:r w:rsidR="00B47EA7">
        <w:rPr>
          <w:rFonts w:ascii="Arial" w:hAnsi="Arial" w:cs="Arial"/>
          <w:noProof/>
          <w:sz w:val="22"/>
          <w:szCs w:val="22"/>
        </w:rPr>
        <w:t>u</w:t>
      </w:r>
      <w:r w:rsidRPr="00C67100">
        <w:rPr>
          <w:rFonts w:ascii="Arial" w:hAnsi="Arial" w:cs="Arial"/>
          <w:noProof/>
          <w:sz w:val="22"/>
          <w:szCs w:val="22"/>
        </w:rPr>
        <w:t xml:space="preserve"> </w:t>
      </w:r>
      <w:r w:rsidR="00B47EA7">
        <w:rPr>
          <w:rFonts w:ascii="Arial" w:hAnsi="Arial" w:cs="Arial"/>
          <w:noProof/>
          <w:sz w:val="22"/>
          <w:szCs w:val="22"/>
        </w:rPr>
        <w:t>pogledu</w:t>
      </w:r>
      <w:r w:rsidRPr="00C67100">
        <w:rPr>
          <w:rFonts w:ascii="Arial" w:hAnsi="Arial" w:cs="Arial"/>
          <w:noProof/>
          <w:sz w:val="22"/>
          <w:szCs w:val="22"/>
        </w:rPr>
        <w:t xml:space="preserve"> </w:t>
      </w:r>
      <w:r w:rsidR="00B47EA7">
        <w:rPr>
          <w:rFonts w:ascii="Arial" w:hAnsi="Arial" w:cs="Arial"/>
          <w:noProof/>
          <w:sz w:val="22"/>
          <w:szCs w:val="22"/>
        </w:rPr>
        <w:t>Tranše</w:t>
      </w:r>
      <w:r w:rsidRPr="00C67100">
        <w:rPr>
          <w:rFonts w:ascii="Arial" w:hAnsi="Arial" w:cs="Arial"/>
          <w:noProof/>
          <w:sz w:val="22"/>
          <w:szCs w:val="22"/>
        </w:rPr>
        <w:t xml:space="preserve"> </w:t>
      </w:r>
      <w:r w:rsidR="00B47EA7">
        <w:rPr>
          <w:rFonts w:ascii="Arial" w:hAnsi="Arial" w:cs="Arial"/>
          <w:noProof/>
          <w:sz w:val="22"/>
          <w:szCs w:val="22"/>
        </w:rPr>
        <w:t>sa</w:t>
      </w:r>
      <w:r w:rsidRPr="00C67100">
        <w:rPr>
          <w:rFonts w:ascii="Arial" w:hAnsi="Arial" w:cs="Arial"/>
          <w:noProof/>
          <w:sz w:val="22"/>
          <w:szCs w:val="22"/>
        </w:rPr>
        <w:t xml:space="preserve"> </w:t>
      </w:r>
      <w:r w:rsidR="00B47EA7">
        <w:rPr>
          <w:rFonts w:ascii="Arial" w:hAnsi="Arial" w:cs="Arial"/>
          <w:noProof/>
          <w:sz w:val="22"/>
          <w:szCs w:val="22"/>
        </w:rPr>
        <w:t>fiksnom</w:t>
      </w:r>
      <w:r w:rsidRPr="00C67100">
        <w:rPr>
          <w:rFonts w:ascii="Arial" w:hAnsi="Arial" w:cs="Arial"/>
          <w:noProof/>
          <w:sz w:val="22"/>
          <w:szCs w:val="22"/>
        </w:rPr>
        <w:t xml:space="preserve"> </w:t>
      </w:r>
      <w:r w:rsidR="00B47EA7">
        <w:rPr>
          <w:rFonts w:ascii="Arial" w:hAnsi="Arial" w:cs="Arial"/>
          <w:noProof/>
          <w:sz w:val="22"/>
          <w:szCs w:val="22"/>
        </w:rPr>
        <w:t>kamatnom</w:t>
      </w:r>
      <w:r w:rsidRPr="00C67100">
        <w:rPr>
          <w:rFonts w:ascii="Arial" w:hAnsi="Arial" w:cs="Arial"/>
          <w:noProof/>
          <w:sz w:val="22"/>
          <w:szCs w:val="22"/>
        </w:rPr>
        <w:t xml:space="preserve"> </w:t>
      </w:r>
      <w:r w:rsidR="00B47EA7">
        <w:rPr>
          <w:rFonts w:ascii="Arial" w:hAnsi="Arial" w:cs="Arial"/>
          <w:noProof/>
          <w:sz w:val="22"/>
          <w:szCs w:val="22"/>
        </w:rPr>
        <w:t>stopom</w:t>
      </w:r>
      <w:r w:rsidRPr="00C67100">
        <w:rPr>
          <w:rFonts w:ascii="Arial" w:hAnsi="Arial" w:cs="Arial"/>
          <w:noProof/>
          <w:sz w:val="22"/>
          <w:szCs w:val="22"/>
        </w:rPr>
        <w:t xml:space="preserve">, </w:t>
      </w:r>
      <w:r w:rsidR="00B47EA7">
        <w:rPr>
          <w:rFonts w:ascii="Arial" w:hAnsi="Arial" w:cs="Arial"/>
          <w:noProof/>
          <w:sz w:val="22"/>
          <w:szCs w:val="22"/>
        </w:rPr>
        <w:t>plaćaće</w:t>
      </w:r>
      <w:r w:rsidRPr="00C67100">
        <w:rPr>
          <w:rFonts w:ascii="Arial" w:hAnsi="Arial" w:cs="Arial"/>
          <w:noProof/>
          <w:sz w:val="22"/>
          <w:szCs w:val="22"/>
        </w:rPr>
        <w:t xml:space="preserve"> </w:t>
      </w:r>
      <w:r w:rsidR="00B47EA7">
        <w:rPr>
          <w:rFonts w:ascii="Arial" w:hAnsi="Arial" w:cs="Arial"/>
          <w:noProof/>
          <w:sz w:val="22"/>
          <w:szCs w:val="22"/>
        </w:rPr>
        <w:t>će</w:t>
      </w:r>
      <w:r w:rsidRPr="00C67100">
        <w:rPr>
          <w:rFonts w:ascii="Arial" w:hAnsi="Arial" w:cs="Arial"/>
          <w:noProof/>
          <w:sz w:val="22"/>
          <w:szCs w:val="22"/>
        </w:rPr>
        <w:t xml:space="preserve"> </w:t>
      </w:r>
      <w:r w:rsidR="00B47EA7">
        <w:rPr>
          <w:rFonts w:ascii="Arial" w:hAnsi="Arial" w:cs="Arial"/>
          <w:noProof/>
          <w:sz w:val="22"/>
          <w:szCs w:val="22"/>
        </w:rPr>
        <w:t>veći</w:t>
      </w:r>
      <w:r w:rsidRPr="00C67100">
        <w:rPr>
          <w:rFonts w:ascii="Arial" w:hAnsi="Arial" w:cs="Arial"/>
          <w:noProof/>
          <w:sz w:val="22"/>
          <w:szCs w:val="22"/>
        </w:rPr>
        <w:t xml:space="preserve"> </w:t>
      </w:r>
      <w:r w:rsidR="00B47EA7">
        <w:rPr>
          <w:rFonts w:ascii="Arial" w:hAnsi="Arial" w:cs="Arial"/>
          <w:noProof/>
          <w:sz w:val="22"/>
          <w:szCs w:val="22"/>
        </w:rPr>
        <w:t>iznos</w:t>
      </w:r>
      <w:r w:rsidRPr="00C67100">
        <w:rPr>
          <w:rFonts w:ascii="Arial" w:hAnsi="Arial" w:cs="Arial"/>
          <w:noProof/>
          <w:sz w:val="22"/>
          <w:szCs w:val="22"/>
        </w:rPr>
        <w:t xml:space="preserve"> </w:t>
      </w:r>
      <w:r w:rsidR="00B47EA7">
        <w:rPr>
          <w:rFonts w:ascii="Arial" w:hAnsi="Arial" w:cs="Arial"/>
          <w:noProof/>
          <w:sz w:val="22"/>
          <w:szCs w:val="22"/>
        </w:rPr>
        <w:t>od</w:t>
      </w:r>
    </w:p>
    <w:p w14:paraId="1EEAA431" w14:textId="77777777" w:rsidR="00D4228A" w:rsidRDefault="00D4228A" w:rsidP="006B1F55">
      <w:pPr>
        <w:pStyle w:val="BodyText"/>
        <w:spacing w:after="0"/>
        <w:ind w:left="1260" w:right="156" w:hanging="450"/>
        <w:jc w:val="both"/>
        <w:rPr>
          <w:rFonts w:ascii="Arial" w:hAnsi="Arial" w:cs="Arial"/>
          <w:noProof/>
          <w:sz w:val="22"/>
          <w:szCs w:val="22"/>
        </w:rPr>
      </w:pPr>
    </w:p>
    <w:p w14:paraId="2F15A387" w14:textId="534D2938" w:rsidR="00AB56FB" w:rsidRDefault="00B47EA7" w:rsidP="005C03B7">
      <w:pPr>
        <w:pStyle w:val="BodyText"/>
        <w:numPr>
          <w:ilvl w:val="0"/>
          <w:numId w:val="33"/>
        </w:numPr>
        <w:spacing w:after="0"/>
        <w:ind w:right="156"/>
        <w:jc w:val="both"/>
        <w:rPr>
          <w:rFonts w:ascii="Arial" w:hAnsi="Arial" w:cs="Arial"/>
          <w:noProof/>
          <w:sz w:val="22"/>
          <w:szCs w:val="22"/>
        </w:rPr>
      </w:pPr>
      <w:r>
        <w:rPr>
          <w:rFonts w:ascii="Arial" w:hAnsi="Arial" w:cs="Arial"/>
          <w:noProof/>
          <w:sz w:val="22"/>
          <w:szCs w:val="22"/>
        </w:rPr>
        <w:t>primenljive</w:t>
      </w:r>
      <w:r w:rsidR="00AB56FB" w:rsidRPr="00C67100">
        <w:rPr>
          <w:rFonts w:ascii="Arial" w:hAnsi="Arial" w:cs="Arial"/>
          <w:noProof/>
          <w:sz w:val="22"/>
          <w:szCs w:val="22"/>
        </w:rPr>
        <w:t xml:space="preserve"> </w:t>
      </w:r>
      <w:r>
        <w:rPr>
          <w:rFonts w:ascii="Arial" w:hAnsi="Arial" w:cs="Arial"/>
          <w:noProof/>
          <w:sz w:val="22"/>
          <w:szCs w:val="22"/>
        </w:rPr>
        <w:t>Fiksne</w:t>
      </w:r>
      <w:r w:rsidR="00AB56FB" w:rsidRPr="00C67100">
        <w:rPr>
          <w:rFonts w:ascii="Arial" w:hAnsi="Arial" w:cs="Arial"/>
          <w:noProof/>
          <w:sz w:val="22"/>
          <w:szCs w:val="22"/>
        </w:rPr>
        <w:t xml:space="preserve"> </w:t>
      </w:r>
      <w:r>
        <w:rPr>
          <w:rFonts w:ascii="Arial" w:hAnsi="Arial" w:cs="Arial"/>
          <w:noProof/>
          <w:sz w:val="22"/>
          <w:szCs w:val="22"/>
        </w:rPr>
        <w:t>kamatne</w:t>
      </w:r>
      <w:r w:rsidR="00AB56FB">
        <w:rPr>
          <w:rFonts w:ascii="Arial" w:hAnsi="Arial" w:cs="Arial"/>
          <w:noProof/>
          <w:sz w:val="22"/>
          <w:szCs w:val="22"/>
        </w:rPr>
        <w:t xml:space="preserve"> </w:t>
      </w:r>
      <w:r>
        <w:rPr>
          <w:rFonts w:ascii="Arial" w:hAnsi="Arial" w:cs="Arial"/>
          <w:noProof/>
          <w:sz w:val="22"/>
          <w:szCs w:val="22"/>
        </w:rPr>
        <w:t>stope</w:t>
      </w:r>
      <w:r w:rsidR="00AB56FB" w:rsidRPr="00C67100">
        <w:rPr>
          <w:rFonts w:ascii="Arial" w:hAnsi="Arial" w:cs="Arial"/>
          <w:noProof/>
          <w:sz w:val="22"/>
          <w:szCs w:val="22"/>
        </w:rPr>
        <w:t xml:space="preserve"> </w:t>
      </w:r>
      <w:r>
        <w:rPr>
          <w:rFonts w:ascii="Arial" w:hAnsi="Arial" w:cs="Arial"/>
          <w:noProof/>
          <w:sz w:val="22"/>
          <w:szCs w:val="22"/>
        </w:rPr>
        <w:t>plus</w:t>
      </w:r>
      <w:r w:rsidR="00AB56FB" w:rsidRPr="00C67100">
        <w:rPr>
          <w:rFonts w:ascii="Arial" w:hAnsi="Arial" w:cs="Arial"/>
          <w:noProof/>
          <w:sz w:val="22"/>
          <w:szCs w:val="22"/>
        </w:rPr>
        <w:t xml:space="preserve"> 2% (200 </w:t>
      </w:r>
      <w:r>
        <w:rPr>
          <w:rFonts w:ascii="Arial" w:hAnsi="Arial" w:cs="Arial"/>
          <w:noProof/>
          <w:sz w:val="22"/>
          <w:szCs w:val="22"/>
        </w:rPr>
        <w:t>baznih</w:t>
      </w:r>
      <w:r w:rsidR="00AB56FB" w:rsidRPr="00C67100">
        <w:rPr>
          <w:rFonts w:ascii="Arial" w:hAnsi="Arial" w:cs="Arial"/>
          <w:noProof/>
          <w:sz w:val="22"/>
          <w:szCs w:val="22"/>
        </w:rPr>
        <w:t xml:space="preserve"> </w:t>
      </w:r>
      <w:r>
        <w:rPr>
          <w:rFonts w:ascii="Arial" w:hAnsi="Arial" w:cs="Arial"/>
          <w:noProof/>
          <w:sz w:val="22"/>
          <w:szCs w:val="22"/>
        </w:rPr>
        <w:t>poena</w:t>
      </w:r>
      <w:r w:rsidR="00AB56FB" w:rsidRPr="00046D54">
        <w:rPr>
          <w:rFonts w:ascii="Arial" w:hAnsi="Arial" w:cs="Arial"/>
          <w:noProof/>
          <w:sz w:val="22"/>
          <w:szCs w:val="22"/>
        </w:rPr>
        <w:t xml:space="preserve">); </w:t>
      </w:r>
      <w:r>
        <w:rPr>
          <w:rFonts w:ascii="Arial" w:hAnsi="Arial" w:cs="Arial"/>
          <w:noProof/>
          <w:sz w:val="22"/>
          <w:szCs w:val="22"/>
        </w:rPr>
        <w:t>i</w:t>
      </w:r>
      <w:r>
        <w:rPr>
          <w:rFonts w:ascii="Arial" w:hAnsi="Arial" w:cs="Arial"/>
          <w:noProof/>
          <w:sz w:val="22"/>
          <w:szCs w:val="22"/>
          <w:lang w:val="sr-Cyrl-RS"/>
        </w:rPr>
        <w:t>li</w:t>
      </w:r>
    </w:p>
    <w:p w14:paraId="0EF74E9C" w14:textId="77777777" w:rsidR="00C40E04" w:rsidRDefault="00C40E04" w:rsidP="00C40E04">
      <w:pPr>
        <w:pStyle w:val="BodyText"/>
        <w:spacing w:after="0"/>
        <w:ind w:left="1590" w:right="156"/>
        <w:jc w:val="both"/>
        <w:rPr>
          <w:rFonts w:ascii="Arial" w:hAnsi="Arial" w:cs="Arial"/>
          <w:noProof/>
          <w:sz w:val="22"/>
          <w:szCs w:val="22"/>
        </w:rPr>
      </w:pPr>
    </w:p>
    <w:p w14:paraId="6C2F2BBC" w14:textId="0E6978CB" w:rsidR="00AB56FB" w:rsidRDefault="00AB56FB" w:rsidP="005C03B7">
      <w:pPr>
        <w:pStyle w:val="BodyText"/>
        <w:numPr>
          <w:ilvl w:val="0"/>
          <w:numId w:val="33"/>
        </w:numPr>
        <w:spacing w:after="0"/>
        <w:ind w:right="156"/>
        <w:jc w:val="both"/>
        <w:rPr>
          <w:rFonts w:ascii="Arial" w:hAnsi="Arial" w:cs="Arial"/>
          <w:noProof/>
          <w:sz w:val="22"/>
          <w:szCs w:val="22"/>
        </w:rPr>
      </w:pPr>
      <w:r w:rsidRPr="00C67100">
        <w:rPr>
          <w:rFonts w:ascii="Arial" w:hAnsi="Arial" w:cs="Arial"/>
          <w:noProof/>
          <w:sz w:val="22"/>
          <w:szCs w:val="22"/>
        </w:rPr>
        <w:t xml:space="preserve">EURIBOR </w:t>
      </w:r>
      <w:r w:rsidR="00B47EA7">
        <w:rPr>
          <w:rFonts w:ascii="Arial" w:hAnsi="Arial" w:cs="Arial"/>
          <w:noProof/>
          <w:sz w:val="22"/>
          <w:szCs w:val="22"/>
        </w:rPr>
        <w:t>plus</w:t>
      </w:r>
      <w:r w:rsidRPr="00C67100">
        <w:rPr>
          <w:rFonts w:ascii="Arial" w:hAnsi="Arial" w:cs="Arial"/>
          <w:noProof/>
          <w:sz w:val="22"/>
          <w:szCs w:val="22"/>
        </w:rPr>
        <w:t xml:space="preserve"> 2% (200 </w:t>
      </w:r>
      <w:r w:rsidR="00B47EA7">
        <w:rPr>
          <w:rFonts w:ascii="Arial" w:hAnsi="Arial" w:cs="Arial"/>
          <w:noProof/>
          <w:sz w:val="22"/>
          <w:szCs w:val="22"/>
        </w:rPr>
        <w:t>baznih</w:t>
      </w:r>
      <w:r w:rsidRPr="00C67100">
        <w:rPr>
          <w:rFonts w:ascii="Arial" w:hAnsi="Arial" w:cs="Arial"/>
          <w:noProof/>
          <w:sz w:val="22"/>
          <w:szCs w:val="22"/>
        </w:rPr>
        <w:t xml:space="preserve"> </w:t>
      </w:r>
      <w:r w:rsidR="00B47EA7">
        <w:rPr>
          <w:rFonts w:ascii="Arial" w:hAnsi="Arial" w:cs="Arial"/>
          <w:noProof/>
          <w:sz w:val="22"/>
          <w:szCs w:val="22"/>
        </w:rPr>
        <w:t>poena</w:t>
      </w:r>
      <w:r w:rsidRPr="00C67100">
        <w:rPr>
          <w:rFonts w:ascii="Arial" w:hAnsi="Arial" w:cs="Arial"/>
          <w:noProof/>
          <w:sz w:val="22"/>
          <w:szCs w:val="22"/>
        </w:rPr>
        <w:t xml:space="preserve">); </w:t>
      </w:r>
      <w:r w:rsidR="00B47EA7">
        <w:rPr>
          <w:rFonts w:ascii="Arial" w:hAnsi="Arial" w:cs="Arial"/>
          <w:noProof/>
          <w:sz w:val="22"/>
          <w:szCs w:val="22"/>
        </w:rPr>
        <w:t>i</w:t>
      </w:r>
    </w:p>
    <w:p w14:paraId="394052FA" w14:textId="77777777" w:rsidR="00C40E04" w:rsidRPr="00C67100" w:rsidRDefault="00C40E04" w:rsidP="00C40E04">
      <w:pPr>
        <w:pStyle w:val="BodyText"/>
        <w:spacing w:after="0"/>
        <w:ind w:left="1590" w:right="156"/>
        <w:jc w:val="both"/>
        <w:rPr>
          <w:rFonts w:ascii="Arial" w:hAnsi="Arial" w:cs="Arial"/>
          <w:noProof/>
          <w:sz w:val="22"/>
          <w:szCs w:val="22"/>
        </w:rPr>
      </w:pPr>
    </w:p>
    <w:p w14:paraId="68ADC641" w14:textId="5964A24A" w:rsidR="00AB56FB" w:rsidRDefault="00AB56FB" w:rsidP="006B1F55">
      <w:pPr>
        <w:pStyle w:val="BodyText"/>
        <w:spacing w:after="0"/>
        <w:ind w:left="1260" w:right="156" w:hanging="450"/>
        <w:jc w:val="both"/>
        <w:rPr>
          <w:rFonts w:ascii="Arial" w:hAnsi="Arial" w:cs="Arial"/>
          <w:noProof/>
          <w:sz w:val="22"/>
          <w:szCs w:val="22"/>
        </w:rPr>
      </w:pPr>
      <w:r w:rsidRPr="00C67100">
        <w:rPr>
          <w:rFonts w:ascii="Arial" w:hAnsi="Arial" w:cs="Arial"/>
          <w:noProof/>
          <w:sz w:val="22"/>
          <w:szCs w:val="22"/>
        </w:rPr>
        <w:t>(</w:t>
      </w:r>
      <w:r w:rsidR="00B47EA7">
        <w:rPr>
          <w:rFonts w:ascii="Arial" w:hAnsi="Arial" w:cs="Arial"/>
          <w:noProof/>
          <w:sz w:val="22"/>
          <w:szCs w:val="22"/>
        </w:rPr>
        <w:t>c</w:t>
      </w:r>
      <w:r w:rsidRPr="00C67100">
        <w:rPr>
          <w:rFonts w:ascii="Arial" w:hAnsi="Arial" w:cs="Arial"/>
          <w:noProof/>
          <w:sz w:val="22"/>
          <w:szCs w:val="22"/>
        </w:rPr>
        <w:t xml:space="preserve">) </w:t>
      </w:r>
      <w:r>
        <w:rPr>
          <w:rFonts w:ascii="Arial" w:hAnsi="Arial" w:cs="Arial"/>
          <w:noProof/>
          <w:sz w:val="22"/>
          <w:szCs w:val="22"/>
        </w:rPr>
        <w:t xml:space="preserve"> </w:t>
      </w:r>
      <w:r w:rsidR="00B47EA7">
        <w:rPr>
          <w:rFonts w:ascii="Arial" w:hAnsi="Arial" w:cs="Arial"/>
          <w:noProof/>
          <w:sz w:val="22"/>
          <w:szCs w:val="22"/>
        </w:rPr>
        <w:t>za</w:t>
      </w:r>
      <w:r w:rsidRPr="00C67100">
        <w:rPr>
          <w:rFonts w:ascii="Arial" w:hAnsi="Arial" w:cs="Arial"/>
          <w:noProof/>
          <w:sz w:val="22"/>
          <w:szCs w:val="22"/>
        </w:rPr>
        <w:t xml:space="preserve"> </w:t>
      </w:r>
      <w:r w:rsidR="00B47EA7">
        <w:rPr>
          <w:rFonts w:ascii="Arial" w:hAnsi="Arial" w:cs="Arial"/>
          <w:noProof/>
          <w:sz w:val="22"/>
          <w:szCs w:val="22"/>
        </w:rPr>
        <w:t>neizmirene</w:t>
      </w:r>
      <w:r w:rsidRPr="00C67100">
        <w:rPr>
          <w:rFonts w:ascii="Arial" w:hAnsi="Arial" w:cs="Arial"/>
          <w:noProof/>
          <w:sz w:val="22"/>
          <w:szCs w:val="22"/>
        </w:rPr>
        <w:t xml:space="preserve"> </w:t>
      </w:r>
      <w:r w:rsidR="00B47EA7">
        <w:rPr>
          <w:rFonts w:ascii="Arial" w:hAnsi="Arial" w:cs="Arial"/>
          <w:noProof/>
          <w:sz w:val="22"/>
          <w:szCs w:val="22"/>
        </w:rPr>
        <w:t>iznose</w:t>
      </w:r>
      <w:r w:rsidRPr="00C67100">
        <w:rPr>
          <w:rFonts w:ascii="Arial" w:hAnsi="Arial" w:cs="Arial"/>
          <w:noProof/>
          <w:sz w:val="22"/>
          <w:szCs w:val="22"/>
        </w:rPr>
        <w:t xml:space="preserve"> </w:t>
      </w:r>
      <w:r w:rsidR="00B47EA7">
        <w:rPr>
          <w:rFonts w:ascii="Arial" w:hAnsi="Arial" w:cs="Arial"/>
          <w:noProof/>
          <w:sz w:val="22"/>
          <w:szCs w:val="22"/>
        </w:rPr>
        <w:t>osim</w:t>
      </w:r>
      <w:r w:rsidRPr="00C67100">
        <w:rPr>
          <w:rFonts w:ascii="Arial" w:hAnsi="Arial" w:cs="Arial"/>
          <w:noProof/>
          <w:sz w:val="22"/>
          <w:szCs w:val="22"/>
        </w:rPr>
        <w:t xml:space="preserve"> </w:t>
      </w:r>
      <w:r w:rsidR="00B47EA7">
        <w:rPr>
          <w:rFonts w:ascii="Arial" w:hAnsi="Arial" w:cs="Arial"/>
          <w:noProof/>
          <w:sz w:val="22"/>
          <w:szCs w:val="22"/>
        </w:rPr>
        <w:t>navedenih</w:t>
      </w:r>
      <w:r w:rsidRPr="00C67100">
        <w:rPr>
          <w:rFonts w:ascii="Arial" w:hAnsi="Arial" w:cs="Arial"/>
          <w:noProof/>
          <w:sz w:val="22"/>
          <w:szCs w:val="22"/>
        </w:rPr>
        <w:t xml:space="preserve"> </w:t>
      </w:r>
      <w:r w:rsidR="00B47EA7">
        <w:rPr>
          <w:rFonts w:ascii="Arial" w:hAnsi="Arial" w:cs="Arial"/>
          <w:noProof/>
          <w:sz w:val="22"/>
          <w:szCs w:val="22"/>
        </w:rPr>
        <w:t>pod</w:t>
      </w:r>
      <w:r w:rsidRPr="00C67100">
        <w:rPr>
          <w:rFonts w:ascii="Arial" w:hAnsi="Arial" w:cs="Arial"/>
          <w:noProof/>
          <w:sz w:val="22"/>
          <w:szCs w:val="22"/>
        </w:rPr>
        <w:t xml:space="preserve"> (</w:t>
      </w:r>
      <w:r w:rsidR="00B47EA7">
        <w:rPr>
          <w:rFonts w:ascii="Arial" w:hAnsi="Arial" w:cs="Arial"/>
          <w:noProof/>
          <w:sz w:val="22"/>
          <w:szCs w:val="22"/>
        </w:rPr>
        <w:t>a</w:t>
      </w:r>
      <w:r w:rsidRPr="00C67100">
        <w:rPr>
          <w:rFonts w:ascii="Arial" w:hAnsi="Arial" w:cs="Arial"/>
          <w:noProof/>
          <w:sz w:val="22"/>
          <w:szCs w:val="22"/>
        </w:rPr>
        <w:t xml:space="preserve">) </w:t>
      </w:r>
      <w:r w:rsidR="00B47EA7">
        <w:rPr>
          <w:rFonts w:ascii="Arial" w:hAnsi="Arial" w:cs="Arial"/>
          <w:noProof/>
          <w:sz w:val="22"/>
          <w:szCs w:val="22"/>
        </w:rPr>
        <w:t>i</w:t>
      </w:r>
      <w:r w:rsidRPr="00C67100">
        <w:rPr>
          <w:rFonts w:ascii="Arial" w:hAnsi="Arial" w:cs="Arial"/>
          <w:noProof/>
          <w:sz w:val="22"/>
          <w:szCs w:val="22"/>
        </w:rPr>
        <w:t xml:space="preserve"> (</w:t>
      </w:r>
      <w:r w:rsidR="00B47EA7">
        <w:rPr>
          <w:rFonts w:ascii="Arial" w:hAnsi="Arial" w:cs="Arial"/>
          <w:noProof/>
          <w:sz w:val="22"/>
          <w:szCs w:val="22"/>
        </w:rPr>
        <w:t>b</w:t>
      </w:r>
      <w:r w:rsidRPr="00C67100">
        <w:rPr>
          <w:rFonts w:ascii="Arial" w:hAnsi="Arial" w:cs="Arial"/>
          <w:noProof/>
          <w:sz w:val="22"/>
          <w:szCs w:val="22"/>
        </w:rPr>
        <w:t xml:space="preserve">), EURIBOR </w:t>
      </w:r>
      <w:r w:rsidR="00B47EA7">
        <w:rPr>
          <w:rFonts w:ascii="Arial" w:hAnsi="Arial" w:cs="Arial"/>
          <w:noProof/>
          <w:sz w:val="22"/>
          <w:szCs w:val="22"/>
        </w:rPr>
        <w:t>plus</w:t>
      </w:r>
      <w:r w:rsidRPr="00C67100">
        <w:rPr>
          <w:rFonts w:ascii="Arial" w:hAnsi="Arial" w:cs="Arial"/>
          <w:noProof/>
          <w:sz w:val="22"/>
          <w:szCs w:val="22"/>
        </w:rPr>
        <w:t xml:space="preserve"> 2% (200 </w:t>
      </w:r>
      <w:r w:rsidR="00B47EA7">
        <w:rPr>
          <w:rFonts w:ascii="Arial" w:hAnsi="Arial" w:cs="Arial"/>
          <w:noProof/>
          <w:sz w:val="22"/>
          <w:szCs w:val="22"/>
        </w:rPr>
        <w:t>baznih</w:t>
      </w:r>
      <w:r w:rsidRPr="00C67100">
        <w:rPr>
          <w:rFonts w:ascii="Arial" w:hAnsi="Arial" w:cs="Arial"/>
          <w:noProof/>
          <w:sz w:val="22"/>
          <w:szCs w:val="22"/>
        </w:rPr>
        <w:t xml:space="preserve"> </w:t>
      </w:r>
      <w:r w:rsidR="00B47EA7">
        <w:rPr>
          <w:rFonts w:ascii="Arial" w:hAnsi="Arial" w:cs="Arial"/>
          <w:noProof/>
          <w:sz w:val="22"/>
          <w:szCs w:val="22"/>
        </w:rPr>
        <w:t>poena</w:t>
      </w:r>
      <w:r w:rsidRPr="00C67100">
        <w:rPr>
          <w:rFonts w:ascii="Arial" w:hAnsi="Arial" w:cs="Arial"/>
          <w:noProof/>
          <w:sz w:val="22"/>
          <w:szCs w:val="22"/>
        </w:rPr>
        <w:t>),</w:t>
      </w:r>
      <w:r>
        <w:rPr>
          <w:rFonts w:ascii="Arial" w:hAnsi="Arial" w:cs="Arial"/>
          <w:noProof/>
          <w:sz w:val="22"/>
          <w:szCs w:val="22"/>
        </w:rPr>
        <w:t xml:space="preserve"> </w:t>
      </w:r>
    </w:p>
    <w:p w14:paraId="0C4A3984" w14:textId="77777777" w:rsidR="00C40E04" w:rsidRDefault="00C40E04" w:rsidP="006B1F55">
      <w:pPr>
        <w:pStyle w:val="BodyText"/>
        <w:spacing w:after="0"/>
        <w:ind w:left="1260" w:right="156" w:hanging="450"/>
        <w:jc w:val="both"/>
        <w:rPr>
          <w:rFonts w:ascii="Arial" w:hAnsi="Arial" w:cs="Arial"/>
          <w:noProof/>
          <w:sz w:val="22"/>
          <w:szCs w:val="22"/>
        </w:rPr>
      </w:pPr>
    </w:p>
    <w:p w14:paraId="72A709D8" w14:textId="423333E2" w:rsidR="00C40E04" w:rsidRDefault="00B47EA7" w:rsidP="006B1F55">
      <w:pPr>
        <w:pStyle w:val="BodyText"/>
        <w:spacing w:after="0"/>
        <w:ind w:left="851" w:right="156"/>
        <w:jc w:val="both"/>
        <w:rPr>
          <w:rFonts w:ascii="Arial" w:hAnsi="Arial" w:cs="Arial"/>
          <w:noProof/>
          <w:sz w:val="22"/>
          <w:szCs w:val="22"/>
        </w:rPr>
      </w:pPr>
      <w:r>
        <w:rPr>
          <w:rFonts w:ascii="Arial" w:hAnsi="Arial" w:cs="Arial"/>
          <w:noProof/>
          <w:sz w:val="22"/>
          <w:szCs w:val="22"/>
        </w:rPr>
        <w:t>i</w:t>
      </w:r>
      <w:r w:rsidR="00AB56FB" w:rsidRPr="00A350A7">
        <w:rPr>
          <w:rFonts w:ascii="Arial" w:hAnsi="Arial" w:cs="Arial"/>
          <w:noProof/>
          <w:sz w:val="22"/>
          <w:szCs w:val="22"/>
        </w:rPr>
        <w:t xml:space="preserve"> </w:t>
      </w:r>
      <w:r>
        <w:rPr>
          <w:rFonts w:ascii="Arial" w:hAnsi="Arial" w:cs="Arial"/>
          <w:noProof/>
          <w:sz w:val="22"/>
          <w:szCs w:val="22"/>
        </w:rPr>
        <w:t>pl</w:t>
      </w:r>
      <w:r w:rsidR="00AB56FB" w:rsidRPr="00C67100">
        <w:rPr>
          <w:rFonts w:ascii="Arial" w:hAnsi="Arial" w:cs="Arial"/>
          <w:noProof/>
          <w:sz w:val="22"/>
          <w:szCs w:val="22"/>
        </w:rPr>
        <w:t>a</w:t>
      </w:r>
      <w:r>
        <w:rPr>
          <w:rFonts w:ascii="Arial" w:hAnsi="Arial" w:cs="Arial"/>
          <w:noProof/>
          <w:sz w:val="22"/>
          <w:szCs w:val="22"/>
        </w:rPr>
        <w:t>ćaće</w:t>
      </w:r>
      <w:r w:rsidR="00AB56FB" w:rsidRPr="00A350A7">
        <w:rPr>
          <w:rFonts w:ascii="Arial" w:hAnsi="Arial" w:cs="Arial"/>
          <w:noProof/>
          <w:sz w:val="22"/>
          <w:szCs w:val="22"/>
        </w:rPr>
        <w:t xml:space="preserve"> </w:t>
      </w:r>
      <w:r>
        <w:rPr>
          <w:rFonts w:ascii="Arial" w:hAnsi="Arial" w:cs="Arial"/>
          <w:noProof/>
          <w:sz w:val="22"/>
          <w:szCs w:val="22"/>
        </w:rPr>
        <w:t>se</w:t>
      </w:r>
      <w:r w:rsidR="00AB56FB" w:rsidRPr="00A350A7">
        <w:rPr>
          <w:rFonts w:ascii="Arial" w:hAnsi="Arial" w:cs="Arial"/>
          <w:noProof/>
          <w:sz w:val="22"/>
          <w:szCs w:val="22"/>
        </w:rPr>
        <w:t xml:space="preserve"> </w:t>
      </w:r>
      <w:r>
        <w:rPr>
          <w:rFonts w:ascii="Arial" w:hAnsi="Arial" w:cs="Arial"/>
          <w:noProof/>
          <w:sz w:val="22"/>
          <w:szCs w:val="22"/>
        </w:rPr>
        <w:t>u</w:t>
      </w:r>
      <w:r w:rsidR="00AB56FB" w:rsidRPr="00A350A7">
        <w:rPr>
          <w:rFonts w:ascii="Arial" w:hAnsi="Arial" w:cs="Arial"/>
          <w:noProof/>
          <w:sz w:val="22"/>
          <w:szCs w:val="22"/>
        </w:rPr>
        <w:t xml:space="preserve"> </w:t>
      </w:r>
      <w:r>
        <w:rPr>
          <w:rFonts w:ascii="Arial" w:hAnsi="Arial" w:cs="Arial"/>
          <w:noProof/>
          <w:sz w:val="22"/>
          <w:szCs w:val="22"/>
        </w:rPr>
        <w:t>skl</w:t>
      </w:r>
      <w:r w:rsidR="00AB56FB" w:rsidRPr="00C67100">
        <w:rPr>
          <w:rFonts w:ascii="Arial" w:hAnsi="Arial" w:cs="Arial"/>
          <w:noProof/>
          <w:sz w:val="22"/>
          <w:szCs w:val="22"/>
        </w:rPr>
        <w:t>a</w:t>
      </w:r>
      <w:r>
        <w:rPr>
          <w:rFonts w:ascii="Arial" w:hAnsi="Arial" w:cs="Arial"/>
          <w:noProof/>
          <w:sz w:val="22"/>
          <w:szCs w:val="22"/>
        </w:rPr>
        <w:t>du</w:t>
      </w:r>
      <w:r w:rsidR="00AB56FB" w:rsidRPr="00A350A7">
        <w:rPr>
          <w:rFonts w:ascii="Arial" w:hAnsi="Arial" w:cs="Arial"/>
          <w:noProof/>
          <w:sz w:val="22"/>
          <w:szCs w:val="22"/>
        </w:rPr>
        <w:t xml:space="preserve"> </w:t>
      </w:r>
      <w:r>
        <w:rPr>
          <w:rFonts w:ascii="Arial" w:hAnsi="Arial" w:cs="Arial"/>
          <w:noProof/>
          <w:sz w:val="22"/>
          <w:szCs w:val="22"/>
        </w:rPr>
        <w:t>s</w:t>
      </w:r>
      <w:r w:rsidR="00AB56FB" w:rsidRPr="00C67100">
        <w:rPr>
          <w:rFonts w:ascii="Arial" w:hAnsi="Arial" w:cs="Arial"/>
          <w:noProof/>
          <w:sz w:val="22"/>
          <w:szCs w:val="22"/>
        </w:rPr>
        <w:t>a</w:t>
      </w:r>
      <w:r w:rsidR="00AB56FB" w:rsidRPr="00A350A7">
        <w:rPr>
          <w:rFonts w:ascii="Arial" w:hAnsi="Arial" w:cs="Arial"/>
          <w:noProof/>
          <w:sz w:val="22"/>
          <w:szCs w:val="22"/>
        </w:rPr>
        <w:t xml:space="preserve"> </w:t>
      </w:r>
      <w:r>
        <w:rPr>
          <w:rFonts w:ascii="Arial" w:hAnsi="Arial" w:cs="Arial"/>
          <w:noProof/>
          <w:sz w:val="22"/>
          <w:szCs w:val="22"/>
        </w:rPr>
        <w:t>z</w:t>
      </w:r>
      <w:r w:rsidR="00AB56FB" w:rsidRPr="00C67100">
        <w:rPr>
          <w:rFonts w:ascii="Arial" w:hAnsi="Arial" w:cs="Arial"/>
          <w:noProof/>
          <w:sz w:val="22"/>
          <w:szCs w:val="22"/>
        </w:rPr>
        <w:t>a</w:t>
      </w:r>
      <w:r>
        <w:rPr>
          <w:rFonts w:ascii="Arial" w:hAnsi="Arial" w:cs="Arial"/>
          <w:noProof/>
          <w:sz w:val="22"/>
          <w:szCs w:val="22"/>
        </w:rPr>
        <w:t>ht</w:t>
      </w:r>
      <w:r w:rsidR="00AB56FB" w:rsidRPr="00C67100">
        <w:rPr>
          <w:rFonts w:ascii="Arial" w:hAnsi="Arial" w:cs="Arial"/>
          <w:noProof/>
          <w:sz w:val="22"/>
          <w:szCs w:val="22"/>
        </w:rPr>
        <w:t>e</w:t>
      </w:r>
      <w:r>
        <w:rPr>
          <w:rFonts w:ascii="Arial" w:hAnsi="Arial" w:cs="Arial"/>
          <w:noProof/>
          <w:sz w:val="22"/>
          <w:szCs w:val="22"/>
        </w:rPr>
        <w:t>v</w:t>
      </w:r>
      <w:r w:rsidR="00AB56FB" w:rsidRPr="00C67100">
        <w:rPr>
          <w:rFonts w:ascii="Arial" w:hAnsi="Arial" w:cs="Arial"/>
          <w:noProof/>
          <w:sz w:val="22"/>
          <w:szCs w:val="22"/>
        </w:rPr>
        <w:t>o</w:t>
      </w:r>
      <w:r>
        <w:rPr>
          <w:rFonts w:ascii="Arial" w:hAnsi="Arial" w:cs="Arial"/>
          <w:noProof/>
          <w:sz w:val="22"/>
          <w:szCs w:val="22"/>
        </w:rPr>
        <w:t>m</w:t>
      </w:r>
      <w:r w:rsidR="00AB56FB" w:rsidRPr="00A350A7">
        <w:rPr>
          <w:rFonts w:ascii="Arial" w:hAnsi="Arial" w:cs="Arial"/>
          <w:noProof/>
          <w:sz w:val="22"/>
          <w:szCs w:val="22"/>
        </w:rPr>
        <w:t xml:space="preserve"> </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nk</w:t>
      </w:r>
      <w:r w:rsidR="00AB56FB" w:rsidRPr="00C67100">
        <w:rPr>
          <w:rFonts w:ascii="Arial" w:hAnsi="Arial" w:cs="Arial"/>
          <w:noProof/>
          <w:sz w:val="22"/>
          <w:szCs w:val="22"/>
        </w:rPr>
        <w:t>e</w:t>
      </w:r>
      <w:r w:rsidR="00AB56FB" w:rsidRPr="00A350A7">
        <w:rPr>
          <w:rFonts w:ascii="Arial" w:hAnsi="Arial" w:cs="Arial"/>
          <w:noProof/>
          <w:sz w:val="22"/>
          <w:szCs w:val="22"/>
        </w:rPr>
        <w:t xml:space="preserve">. </w:t>
      </w:r>
      <w:r>
        <w:rPr>
          <w:rFonts w:ascii="Arial" w:hAnsi="Arial" w:cs="Arial"/>
          <w:noProof/>
          <w:sz w:val="22"/>
          <w:szCs w:val="22"/>
        </w:rPr>
        <w:t>U</w:t>
      </w:r>
      <w:r w:rsidR="00AB56FB" w:rsidRPr="00A8209E">
        <w:rPr>
          <w:rFonts w:ascii="Arial" w:hAnsi="Arial" w:cs="Arial"/>
          <w:noProof/>
          <w:sz w:val="22"/>
          <w:szCs w:val="22"/>
        </w:rPr>
        <w:t xml:space="preserve"> </w:t>
      </w:r>
      <w:r>
        <w:rPr>
          <w:rFonts w:ascii="Arial" w:hAnsi="Arial" w:cs="Arial"/>
          <w:noProof/>
          <w:sz w:val="22"/>
          <w:szCs w:val="22"/>
        </w:rPr>
        <w:t>svrhu</w:t>
      </w:r>
      <w:r w:rsidR="00AB56FB" w:rsidRPr="00A8209E">
        <w:rPr>
          <w:rFonts w:ascii="Arial" w:hAnsi="Arial" w:cs="Arial"/>
          <w:noProof/>
          <w:sz w:val="22"/>
          <w:szCs w:val="22"/>
        </w:rPr>
        <w:t xml:space="preserve"> </w:t>
      </w:r>
      <w:r w:rsidR="00AB56FB" w:rsidRPr="00BD7DCF">
        <w:rPr>
          <w:rFonts w:ascii="Arial" w:hAnsi="Arial" w:cs="Arial"/>
          <w:noProof/>
          <w:sz w:val="22"/>
          <w:szCs w:val="22"/>
        </w:rPr>
        <w:t>o</w:t>
      </w:r>
      <w:r>
        <w:rPr>
          <w:rFonts w:ascii="Arial" w:hAnsi="Arial" w:cs="Arial"/>
          <w:noProof/>
          <w:sz w:val="22"/>
          <w:szCs w:val="22"/>
        </w:rPr>
        <w:t>dr</w:t>
      </w:r>
      <w:r w:rsidR="00AB56FB" w:rsidRPr="00BD7DCF">
        <w:rPr>
          <w:rFonts w:ascii="Arial" w:hAnsi="Arial" w:cs="Arial"/>
          <w:noProof/>
          <w:sz w:val="22"/>
          <w:szCs w:val="22"/>
        </w:rPr>
        <w:t>e</w:t>
      </w:r>
      <w:r>
        <w:rPr>
          <w:rFonts w:ascii="Arial" w:hAnsi="Arial" w:cs="Arial"/>
          <w:noProof/>
          <w:sz w:val="22"/>
          <w:szCs w:val="22"/>
        </w:rPr>
        <w:t>điv</w:t>
      </w:r>
      <w:r w:rsidR="00AB56FB" w:rsidRPr="00BD7DCF">
        <w:rPr>
          <w:rFonts w:ascii="Arial" w:hAnsi="Arial" w:cs="Arial"/>
          <w:noProof/>
          <w:sz w:val="22"/>
          <w:szCs w:val="22"/>
        </w:rPr>
        <w:t>a</w:t>
      </w:r>
      <w:r>
        <w:rPr>
          <w:rFonts w:ascii="Arial" w:hAnsi="Arial" w:cs="Arial"/>
          <w:noProof/>
          <w:sz w:val="22"/>
          <w:szCs w:val="22"/>
        </w:rPr>
        <w:t>nj</w:t>
      </w:r>
      <w:r w:rsidR="00AB56FB" w:rsidRPr="00BD7DCF">
        <w:rPr>
          <w:rFonts w:ascii="Arial" w:hAnsi="Arial" w:cs="Arial"/>
          <w:noProof/>
          <w:sz w:val="22"/>
          <w:szCs w:val="22"/>
        </w:rPr>
        <w:t xml:space="preserve">a EURIBOR-a </w:t>
      </w:r>
      <w:r>
        <w:rPr>
          <w:rFonts w:ascii="Arial" w:hAnsi="Arial" w:cs="Arial"/>
          <w:noProof/>
          <w:sz w:val="22"/>
          <w:szCs w:val="22"/>
        </w:rPr>
        <w:t>u</w:t>
      </w:r>
      <w:r w:rsidR="00AB56FB" w:rsidRPr="00BD7DCF">
        <w:rPr>
          <w:rFonts w:ascii="Arial" w:hAnsi="Arial" w:cs="Arial"/>
          <w:noProof/>
          <w:sz w:val="22"/>
          <w:szCs w:val="22"/>
        </w:rPr>
        <w:t xml:space="preserve"> </w:t>
      </w:r>
      <w:r>
        <w:rPr>
          <w:rFonts w:ascii="Arial" w:hAnsi="Arial" w:cs="Arial"/>
          <w:noProof/>
          <w:sz w:val="22"/>
          <w:szCs w:val="22"/>
        </w:rPr>
        <w:t>vezi</w:t>
      </w:r>
      <w:r w:rsidR="00AB56FB" w:rsidRPr="00BD7DCF">
        <w:rPr>
          <w:rFonts w:ascii="Arial" w:hAnsi="Arial" w:cs="Arial"/>
          <w:noProof/>
          <w:sz w:val="22"/>
          <w:szCs w:val="22"/>
        </w:rPr>
        <w:t xml:space="preserve"> </w:t>
      </w:r>
      <w:r>
        <w:rPr>
          <w:rFonts w:ascii="Arial" w:hAnsi="Arial" w:cs="Arial"/>
          <w:noProof/>
          <w:sz w:val="22"/>
          <w:szCs w:val="22"/>
        </w:rPr>
        <w:t>sa</w:t>
      </w:r>
      <w:r w:rsidR="00AB56FB" w:rsidRPr="00BD7DCF">
        <w:rPr>
          <w:rFonts w:ascii="Arial" w:hAnsi="Arial" w:cs="Arial"/>
          <w:noProof/>
          <w:sz w:val="22"/>
          <w:szCs w:val="22"/>
        </w:rPr>
        <w:t xml:space="preserve"> o</w:t>
      </w:r>
      <w:r>
        <w:rPr>
          <w:rFonts w:ascii="Arial" w:hAnsi="Arial" w:cs="Arial"/>
          <w:noProof/>
          <w:sz w:val="22"/>
          <w:szCs w:val="22"/>
        </w:rPr>
        <w:t>vim</w:t>
      </w:r>
      <w:r w:rsidR="00AB56FB" w:rsidRPr="00BD7DCF">
        <w:rPr>
          <w:rFonts w:ascii="Arial" w:hAnsi="Arial" w:cs="Arial"/>
          <w:noProof/>
          <w:sz w:val="22"/>
          <w:szCs w:val="22"/>
        </w:rPr>
        <w:t xml:space="preserve"> </w:t>
      </w:r>
      <w:r>
        <w:rPr>
          <w:rFonts w:ascii="Arial" w:hAnsi="Arial" w:cs="Arial"/>
          <w:noProof/>
          <w:sz w:val="22"/>
          <w:szCs w:val="22"/>
        </w:rPr>
        <w:t>čl</w:t>
      </w:r>
      <w:r w:rsidR="00AB56FB" w:rsidRPr="00BD7DCF">
        <w:rPr>
          <w:rFonts w:ascii="Arial" w:hAnsi="Arial" w:cs="Arial"/>
          <w:noProof/>
          <w:sz w:val="22"/>
          <w:szCs w:val="22"/>
        </w:rPr>
        <w:t>a</w:t>
      </w:r>
      <w:r>
        <w:rPr>
          <w:rFonts w:ascii="Arial" w:hAnsi="Arial" w:cs="Arial"/>
          <w:noProof/>
          <w:sz w:val="22"/>
          <w:szCs w:val="22"/>
        </w:rPr>
        <w:t>nom</w:t>
      </w:r>
      <w:r w:rsidR="00AB56FB" w:rsidRPr="00BD7DCF">
        <w:rPr>
          <w:rFonts w:ascii="Arial" w:hAnsi="Arial" w:cs="Arial"/>
          <w:noProof/>
          <w:sz w:val="22"/>
          <w:szCs w:val="22"/>
        </w:rPr>
        <w:t xml:space="preserve"> 3.2, o</w:t>
      </w:r>
      <w:r>
        <w:rPr>
          <w:rFonts w:ascii="Arial" w:hAnsi="Arial" w:cs="Arial"/>
          <w:noProof/>
          <w:sz w:val="22"/>
          <w:szCs w:val="22"/>
        </w:rPr>
        <w:t>dg</w:t>
      </w:r>
      <w:r w:rsidR="00AB56FB" w:rsidRPr="00BD7DCF">
        <w:rPr>
          <w:rFonts w:ascii="Arial" w:hAnsi="Arial" w:cs="Arial"/>
          <w:noProof/>
          <w:sz w:val="22"/>
          <w:szCs w:val="22"/>
        </w:rPr>
        <w:t>o</w:t>
      </w:r>
      <w:r>
        <w:rPr>
          <w:rFonts w:ascii="Arial" w:hAnsi="Arial" w:cs="Arial"/>
          <w:noProof/>
          <w:sz w:val="22"/>
          <w:szCs w:val="22"/>
        </w:rPr>
        <w:t>v</w:t>
      </w:r>
      <w:r w:rsidR="00AB56FB" w:rsidRPr="00BD7DCF">
        <w:rPr>
          <w:rFonts w:ascii="Arial" w:hAnsi="Arial" w:cs="Arial"/>
          <w:noProof/>
          <w:sz w:val="22"/>
          <w:szCs w:val="22"/>
        </w:rPr>
        <w:t>a</w:t>
      </w:r>
      <w:r>
        <w:rPr>
          <w:rFonts w:ascii="Arial" w:hAnsi="Arial" w:cs="Arial"/>
          <w:noProof/>
          <w:sz w:val="22"/>
          <w:szCs w:val="22"/>
        </w:rPr>
        <w:t>r</w:t>
      </w:r>
      <w:r w:rsidR="00AB56FB" w:rsidRPr="00BD7DCF">
        <w:rPr>
          <w:rFonts w:ascii="Arial" w:hAnsi="Arial" w:cs="Arial"/>
          <w:noProof/>
          <w:sz w:val="22"/>
          <w:szCs w:val="22"/>
        </w:rPr>
        <w:t>aj</w:t>
      </w:r>
      <w:r>
        <w:rPr>
          <w:rFonts w:ascii="Arial" w:hAnsi="Arial" w:cs="Arial"/>
          <w:noProof/>
          <w:sz w:val="22"/>
          <w:szCs w:val="22"/>
        </w:rPr>
        <w:t>ući</w:t>
      </w:r>
      <w:r w:rsidR="00AB56FB" w:rsidRPr="00BD7DCF">
        <w:rPr>
          <w:rFonts w:ascii="Arial" w:hAnsi="Arial" w:cs="Arial"/>
          <w:noProof/>
          <w:sz w:val="22"/>
          <w:szCs w:val="22"/>
        </w:rPr>
        <w:t xml:space="preserve"> </w:t>
      </w:r>
      <w:r>
        <w:rPr>
          <w:rFonts w:ascii="Arial" w:hAnsi="Arial" w:cs="Arial"/>
          <w:noProof/>
          <w:sz w:val="22"/>
          <w:szCs w:val="22"/>
        </w:rPr>
        <w:t>p</w:t>
      </w:r>
      <w:r w:rsidR="00AB56FB" w:rsidRPr="00BD7DCF">
        <w:rPr>
          <w:rFonts w:ascii="Arial" w:hAnsi="Arial" w:cs="Arial"/>
          <w:noProof/>
          <w:sz w:val="22"/>
          <w:szCs w:val="22"/>
        </w:rPr>
        <w:t>e</w:t>
      </w:r>
      <w:r>
        <w:rPr>
          <w:rFonts w:ascii="Arial" w:hAnsi="Arial" w:cs="Arial"/>
          <w:noProof/>
          <w:sz w:val="22"/>
          <w:szCs w:val="22"/>
        </w:rPr>
        <w:t>ri</w:t>
      </w:r>
      <w:r w:rsidR="00AB56FB" w:rsidRPr="00BD7DCF">
        <w:rPr>
          <w:rFonts w:ascii="Arial" w:hAnsi="Arial" w:cs="Arial"/>
          <w:noProof/>
          <w:sz w:val="22"/>
          <w:szCs w:val="22"/>
        </w:rPr>
        <w:t>o</w:t>
      </w:r>
      <w:r>
        <w:rPr>
          <w:rFonts w:ascii="Arial" w:hAnsi="Arial" w:cs="Arial"/>
          <w:noProof/>
          <w:sz w:val="22"/>
          <w:szCs w:val="22"/>
        </w:rPr>
        <w:t>di</w:t>
      </w:r>
      <w:r w:rsidR="00AB56FB" w:rsidRPr="00BD7DCF">
        <w:rPr>
          <w:rFonts w:ascii="Arial" w:hAnsi="Arial" w:cs="Arial"/>
          <w:noProof/>
          <w:sz w:val="22"/>
          <w:szCs w:val="22"/>
        </w:rPr>
        <w:t xml:space="preserve"> </w:t>
      </w:r>
      <w:r>
        <w:rPr>
          <w:rFonts w:ascii="Arial" w:hAnsi="Arial" w:cs="Arial"/>
          <w:noProof/>
          <w:sz w:val="22"/>
          <w:szCs w:val="22"/>
        </w:rPr>
        <w:t>u</w:t>
      </w:r>
      <w:r w:rsidR="00AB56FB" w:rsidRPr="00BD7DCF">
        <w:rPr>
          <w:rFonts w:ascii="Arial" w:hAnsi="Arial" w:cs="Arial"/>
          <w:noProof/>
          <w:sz w:val="22"/>
          <w:szCs w:val="22"/>
        </w:rPr>
        <w:t xml:space="preserve"> </w:t>
      </w:r>
      <w:r>
        <w:rPr>
          <w:rFonts w:ascii="Arial" w:hAnsi="Arial" w:cs="Arial"/>
          <w:noProof/>
          <w:sz w:val="22"/>
          <w:szCs w:val="22"/>
        </w:rPr>
        <w:t>smislu</w:t>
      </w:r>
      <w:r w:rsidR="00AB56FB" w:rsidRPr="00BD7DCF">
        <w:rPr>
          <w:rFonts w:ascii="Arial" w:hAnsi="Arial" w:cs="Arial"/>
          <w:noProof/>
          <w:sz w:val="22"/>
          <w:szCs w:val="22"/>
        </w:rPr>
        <w:t xml:space="preserve"> </w:t>
      </w:r>
      <w:r>
        <w:rPr>
          <w:rFonts w:ascii="Arial" w:hAnsi="Arial" w:cs="Arial"/>
          <w:noProof/>
          <w:sz w:val="22"/>
          <w:szCs w:val="22"/>
        </w:rPr>
        <w:t>Pril</w:t>
      </w:r>
      <w:r w:rsidR="00AB56FB" w:rsidRPr="00BD7DCF">
        <w:rPr>
          <w:rFonts w:ascii="Arial" w:hAnsi="Arial" w:cs="Arial"/>
          <w:noProof/>
          <w:sz w:val="22"/>
          <w:szCs w:val="22"/>
        </w:rPr>
        <w:t>o</w:t>
      </w:r>
      <w:r>
        <w:rPr>
          <w:rFonts w:ascii="Arial" w:hAnsi="Arial" w:cs="Arial"/>
          <w:noProof/>
          <w:sz w:val="22"/>
          <w:szCs w:val="22"/>
        </w:rPr>
        <w:t>g</w:t>
      </w:r>
      <w:r w:rsidR="00AB56FB" w:rsidRPr="00BD7DCF">
        <w:rPr>
          <w:rFonts w:ascii="Arial" w:hAnsi="Arial" w:cs="Arial"/>
          <w:noProof/>
          <w:sz w:val="22"/>
          <w:szCs w:val="22"/>
        </w:rPr>
        <w:t xml:space="preserve">a </w:t>
      </w:r>
      <w:r>
        <w:rPr>
          <w:rFonts w:ascii="Arial" w:hAnsi="Arial" w:cs="Arial"/>
          <w:noProof/>
          <w:sz w:val="22"/>
          <w:szCs w:val="22"/>
        </w:rPr>
        <w:t>B</w:t>
      </w:r>
      <w:r w:rsidR="00AB56FB" w:rsidRPr="00BD7DCF">
        <w:rPr>
          <w:rFonts w:ascii="Arial" w:hAnsi="Arial" w:cs="Arial"/>
          <w:noProof/>
          <w:sz w:val="22"/>
          <w:szCs w:val="22"/>
        </w:rPr>
        <w:t xml:space="preserve"> </w:t>
      </w:r>
      <w:r>
        <w:rPr>
          <w:rFonts w:ascii="Arial" w:hAnsi="Arial" w:cs="Arial"/>
          <w:noProof/>
          <w:sz w:val="22"/>
          <w:szCs w:val="22"/>
        </w:rPr>
        <w:t>su</w:t>
      </w:r>
      <w:r w:rsidR="00AB56FB" w:rsidRPr="00BD7DCF">
        <w:rPr>
          <w:rFonts w:ascii="Arial" w:hAnsi="Arial" w:cs="Arial"/>
          <w:noProof/>
          <w:sz w:val="22"/>
          <w:szCs w:val="22"/>
        </w:rPr>
        <w:t xml:space="preserve"> </w:t>
      </w:r>
      <w:r>
        <w:rPr>
          <w:rFonts w:ascii="Arial" w:hAnsi="Arial" w:cs="Arial"/>
          <w:noProof/>
          <w:sz w:val="22"/>
          <w:szCs w:val="22"/>
        </w:rPr>
        <w:t>uz</w:t>
      </w:r>
      <w:r w:rsidR="00AB56FB" w:rsidRPr="00BD7DCF">
        <w:rPr>
          <w:rFonts w:ascii="Arial" w:hAnsi="Arial" w:cs="Arial"/>
          <w:noProof/>
          <w:sz w:val="22"/>
          <w:szCs w:val="22"/>
        </w:rPr>
        <w:t>a</w:t>
      </w:r>
      <w:r>
        <w:rPr>
          <w:rFonts w:ascii="Arial" w:hAnsi="Arial" w:cs="Arial"/>
          <w:noProof/>
          <w:sz w:val="22"/>
          <w:szCs w:val="22"/>
        </w:rPr>
        <w:t>st</w:t>
      </w:r>
      <w:r w:rsidR="00AB56FB" w:rsidRPr="00BD7DCF">
        <w:rPr>
          <w:rFonts w:ascii="Arial" w:hAnsi="Arial" w:cs="Arial"/>
          <w:noProof/>
          <w:sz w:val="22"/>
          <w:szCs w:val="22"/>
        </w:rPr>
        <w:t>o</w:t>
      </w:r>
      <w:r>
        <w:rPr>
          <w:rFonts w:ascii="Arial" w:hAnsi="Arial" w:cs="Arial"/>
          <w:noProof/>
          <w:sz w:val="22"/>
          <w:szCs w:val="22"/>
        </w:rPr>
        <w:t>pni</w:t>
      </w:r>
      <w:r w:rsidR="00AB56FB" w:rsidRPr="00A8209E">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e</w:t>
      </w:r>
      <w:r>
        <w:rPr>
          <w:rFonts w:ascii="Arial" w:hAnsi="Arial" w:cs="Arial"/>
          <w:noProof/>
          <w:sz w:val="22"/>
          <w:szCs w:val="22"/>
        </w:rPr>
        <w:t>ri</w:t>
      </w:r>
      <w:r w:rsidR="00AB56FB" w:rsidRPr="00C67100">
        <w:rPr>
          <w:rFonts w:ascii="Arial" w:hAnsi="Arial" w:cs="Arial"/>
          <w:noProof/>
          <w:sz w:val="22"/>
          <w:szCs w:val="22"/>
        </w:rPr>
        <w:t>o</w:t>
      </w:r>
      <w:r>
        <w:rPr>
          <w:rFonts w:ascii="Arial" w:hAnsi="Arial" w:cs="Arial"/>
          <w:noProof/>
          <w:sz w:val="22"/>
          <w:szCs w:val="22"/>
        </w:rPr>
        <w:t>di</w:t>
      </w:r>
      <w:r w:rsidR="00AB56FB" w:rsidRPr="00A8209E">
        <w:rPr>
          <w:rFonts w:ascii="Arial" w:hAnsi="Arial" w:cs="Arial"/>
          <w:noProof/>
          <w:sz w:val="22"/>
          <w:szCs w:val="22"/>
        </w:rPr>
        <w:t xml:space="preserve"> </w:t>
      </w:r>
      <w:r>
        <w:rPr>
          <w:rFonts w:ascii="Arial" w:hAnsi="Arial" w:cs="Arial"/>
          <w:noProof/>
          <w:sz w:val="22"/>
          <w:szCs w:val="22"/>
        </w:rPr>
        <w:t>u</w:t>
      </w:r>
      <w:r w:rsidR="00AB56FB" w:rsidRPr="00A8209E">
        <w:rPr>
          <w:rFonts w:ascii="Arial" w:hAnsi="Arial" w:cs="Arial"/>
          <w:noProof/>
          <w:sz w:val="22"/>
          <w:szCs w:val="22"/>
        </w:rPr>
        <w:t xml:space="preserve"> </w:t>
      </w:r>
      <w:r>
        <w:rPr>
          <w:rFonts w:ascii="Arial" w:hAnsi="Arial" w:cs="Arial"/>
          <w:noProof/>
          <w:sz w:val="22"/>
          <w:szCs w:val="22"/>
        </w:rPr>
        <w:t>trajanju</w:t>
      </w:r>
      <w:r w:rsidR="00AB56FB" w:rsidRPr="00A8209E">
        <w:rPr>
          <w:rFonts w:ascii="Arial" w:hAnsi="Arial" w:cs="Arial"/>
          <w:noProof/>
          <w:sz w:val="22"/>
          <w:szCs w:val="22"/>
        </w:rPr>
        <w:t xml:space="preserve"> </w:t>
      </w:r>
      <w:r w:rsidR="00AB56FB" w:rsidRPr="00C67100">
        <w:rPr>
          <w:rFonts w:ascii="Arial" w:hAnsi="Arial" w:cs="Arial"/>
          <w:noProof/>
          <w:sz w:val="22"/>
          <w:szCs w:val="22"/>
        </w:rPr>
        <w:t>o</w:t>
      </w:r>
      <w:r>
        <w:rPr>
          <w:rFonts w:ascii="Arial" w:hAnsi="Arial" w:cs="Arial"/>
          <w:noProof/>
          <w:sz w:val="22"/>
          <w:szCs w:val="22"/>
        </w:rPr>
        <w:t>d</w:t>
      </w:r>
      <w:r w:rsidR="00C40E04">
        <w:rPr>
          <w:rFonts w:ascii="Arial" w:hAnsi="Arial" w:cs="Arial"/>
          <w:noProof/>
          <w:sz w:val="22"/>
          <w:szCs w:val="22"/>
          <w:lang w:val="sr-Cyrl-RS"/>
        </w:rPr>
        <w:t xml:space="preserve"> 1.</w:t>
      </w:r>
      <w:r w:rsidR="00AB56FB" w:rsidRPr="00A8209E">
        <w:rPr>
          <w:rFonts w:ascii="Arial" w:hAnsi="Arial" w:cs="Arial"/>
          <w:noProof/>
          <w:sz w:val="22"/>
          <w:szCs w:val="22"/>
        </w:rPr>
        <w:t xml:space="preserve"> </w:t>
      </w:r>
      <w:r w:rsidR="00C40E04">
        <w:rPr>
          <w:rFonts w:ascii="Arial" w:hAnsi="Arial" w:cs="Arial"/>
          <w:noProof/>
          <w:sz w:val="22"/>
          <w:szCs w:val="22"/>
          <w:lang w:val="sr-Cyrl-RS"/>
        </w:rPr>
        <w:t>(</w:t>
      </w:r>
      <w:r w:rsidR="00AB56FB" w:rsidRPr="00C67100">
        <w:rPr>
          <w:rFonts w:ascii="Arial" w:hAnsi="Arial" w:cs="Arial"/>
          <w:noProof/>
          <w:sz w:val="22"/>
          <w:szCs w:val="22"/>
        </w:rPr>
        <w:t>je</w:t>
      </w:r>
      <w:r>
        <w:rPr>
          <w:rFonts w:ascii="Arial" w:hAnsi="Arial" w:cs="Arial"/>
          <w:noProof/>
          <w:sz w:val="22"/>
          <w:szCs w:val="22"/>
        </w:rPr>
        <w:t>dn</w:t>
      </w:r>
      <w:r w:rsidR="00AB56FB" w:rsidRPr="00C67100">
        <w:rPr>
          <w:rFonts w:ascii="Arial" w:hAnsi="Arial" w:cs="Arial"/>
          <w:noProof/>
          <w:sz w:val="22"/>
          <w:szCs w:val="22"/>
        </w:rPr>
        <w:t>o</w:t>
      </w:r>
      <w:r>
        <w:rPr>
          <w:rFonts w:ascii="Arial" w:hAnsi="Arial" w:cs="Arial"/>
          <w:noProof/>
          <w:sz w:val="22"/>
          <w:szCs w:val="22"/>
        </w:rPr>
        <w:t>g</w:t>
      </w:r>
      <w:r w:rsidR="00C40E04">
        <w:rPr>
          <w:rFonts w:ascii="Arial" w:hAnsi="Arial" w:cs="Arial"/>
          <w:noProof/>
          <w:sz w:val="22"/>
          <w:szCs w:val="22"/>
          <w:lang w:val="sr-Cyrl-RS"/>
        </w:rPr>
        <w:t>)</w:t>
      </w:r>
      <w:r w:rsidR="00AB56FB" w:rsidRPr="00A8209E">
        <w:rPr>
          <w:rFonts w:ascii="Arial" w:hAnsi="Arial" w:cs="Arial"/>
          <w:noProof/>
          <w:sz w:val="22"/>
          <w:szCs w:val="22"/>
        </w:rPr>
        <w:t xml:space="preserve"> </w:t>
      </w:r>
      <w:r>
        <w:rPr>
          <w:rFonts w:ascii="Arial" w:hAnsi="Arial" w:cs="Arial"/>
          <w:noProof/>
          <w:sz w:val="22"/>
          <w:szCs w:val="22"/>
        </w:rPr>
        <w:t>m</w:t>
      </w:r>
      <w:r w:rsidR="00AB56FB" w:rsidRPr="00C67100">
        <w:rPr>
          <w:rFonts w:ascii="Arial" w:hAnsi="Arial" w:cs="Arial"/>
          <w:noProof/>
          <w:sz w:val="22"/>
          <w:szCs w:val="22"/>
        </w:rPr>
        <w:t>e</w:t>
      </w:r>
      <w:r>
        <w:rPr>
          <w:rFonts w:ascii="Arial" w:hAnsi="Arial" w:cs="Arial"/>
          <w:noProof/>
          <w:sz w:val="22"/>
          <w:szCs w:val="22"/>
        </w:rPr>
        <w:t>s</w:t>
      </w:r>
      <w:r w:rsidR="00AB56FB" w:rsidRPr="00C67100">
        <w:rPr>
          <w:rFonts w:ascii="Arial" w:hAnsi="Arial" w:cs="Arial"/>
          <w:noProof/>
          <w:sz w:val="22"/>
          <w:szCs w:val="22"/>
        </w:rPr>
        <w:t>e</w:t>
      </w:r>
      <w:r>
        <w:rPr>
          <w:rFonts w:ascii="Arial" w:hAnsi="Arial" w:cs="Arial"/>
          <w:noProof/>
          <w:sz w:val="22"/>
          <w:szCs w:val="22"/>
        </w:rPr>
        <w:t>c</w:t>
      </w:r>
      <w:r w:rsidR="00AB56FB" w:rsidRPr="00C67100">
        <w:rPr>
          <w:rFonts w:ascii="Arial" w:hAnsi="Arial" w:cs="Arial"/>
          <w:noProof/>
          <w:sz w:val="22"/>
          <w:szCs w:val="22"/>
        </w:rPr>
        <w:t>a</w:t>
      </w:r>
      <w:r w:rsidR="00AB56FB" w:rsidRPr="00A8209E">
        <w:rPr>
          <w:rFonts w:ascii="Arial" w:hAnsi="Arial" w:cs="Arial"/>
          <w:noProof/>
          <w:sz w:val="22"/>
          <w:szCs w:val="22"/>
        </w:rPr>
        <w:t xml:space="preserve"> </w:t>
      </w:r>
      <w:r>
        <w:rPr>
          <w:rFonts w:ascii="Arial" w:hAnsi="Arial" w:cs="Arial"/>
          <w:noProof/>
          <w:sz w:val="22"/>
          <w:szCs w:val="22"/>
        </w:rPr>
        <w:t>k</w:t>
      </w:r>
      <w:r w:rsidR="00AB56FB" w:rsidRPr="00C67100">
        <w:rPr>
          <w:rFonts w:ascii="Arial" w:hAnsi="Arial" w:cs="Arial"/>
          <w:noProof/>
          <w:sz w:val="22"/>
          <w:szCs w:val="22"/>
        </w:rPr>
        <w:t>oj</w:t>
      </w:r>
      <w:r>
        <w:rPr>
          <w:rFonts w:ascii="Arial" w:hAnsi="Arial" w:cs="Arial"/>
          <w:noProof/>
          <w:sz w:val="22"/>
          <w:szCs w:val="22"/>
        </w:rPr>
        <w:t>i</w:t>
      </w:r>
      <w:r w:rsidR="00AB56FB" w:rsidRPr="00A8209E">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činju</w:t>
      </w:r>
      <w:r w:rsidR="00AB56FB" w:rsidRPr="00A8209E">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a</w:t>
      </w:r>
      <w:r w:rsidR="00AB56FB" w:rsidRPr="00A8209E">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A8209E">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o</w:t>
      </w:r>
      <w:r>
        <w:rPr>
          <w:rFonts w:ascii="Arial" w:hAnsi="Arial" w:cs="Arial"/>
          <w:noProof/>
          <w:sz w:val="22"/>
          <w:szCs w:val="22"/>
        </w:rPr>
        <w:t>sp</w:t>
      </w:r>
      <w:r w:rsidR="00AB56FB" w:rsidRPr="00C67100">
        <w:rPr>
          <w:rFonts w:ascii="Arial" w:hAnsi="Arial" w:cs="Arial"/>
          <w:noProof/>
          <w:sz w:val="22"/>
          <w:szCs w:val="22"/>
        </w:rPr>
        <w:t>e</w:t>
      </w:r>
      <w:r>
        <w:rPr>
          <w:rFonts w:ascii="Arial" w:hAnsi="Arial" w:cs="Arial"/>
          <w:noProof/>
          <w:sz w:val="22"/>
          <w:szCs w:val="22"/>
        </w:rPr>
        <w:t>ć</w:t>
      </w:r>
      <w:r w:rsidR="00AB56FB" w:rsidRPr="00C67100">
        <w:rPr>
          <w:rFonts w:ascii="Arial" w:hAnsi="Arial" w:cs="Arial"/>
          <w:noProof/>
          <w:sz w:val="22"/>
          <w:szCs w:val="22"/>
        </w:rPr>
        <w:t>a</w:t>
      </w:r>
      <w:r w:rsidR="00AB56FB" w:rsidRPr="00A8209E">
        <w:rPr>
          <w:rFonts w:ascii="Arial" w:hAnsi="Arial" w:cs="Arial"/>
          <w:noProof/>
          <w:sz w:val="22"/>
          <w:szCs w:val="22"/>
        </w:rPr>
        <w:t>.</w:t>
      </w:r>
      <w:r w:rsidR="00AB56FB">
        <w:rPr>
          <w:rFonts w:ascii="Arial" w:hAnsi="Arial" w:cs="Arial"/>
          <w:noProof/>
          <w:sz w:val="22"/>
          <w:szCs w:val="22"/>
        </w:rPr>
        <w:t xml:space="preserve"> </w:t>
      </w:r>
      <w:r>
        <w:rPr>
          <w:rFonts w:ascii="Arial" w:hAnsi="Arial" w:cs="Arial"/>
          <w:noProof/>
          <w:sz w:val="22"/>
          <w:szCs w:val="22"/>
        </w:rPr>
        <w:t>Bilo</w:t>
      </w:r>
      <w:r w:rsidR="00AB56FB">
        <w:rPr>
          <w:rFonts w:ascii="Arial" w:hAnsi="Arial" w:cs="Arial"/>
          <w:noProof/>
          <w:sz w:val="22"/>
          <w:szCs w:val="22"/>
        </w:rPr>
        <w:t xml:space="preserve"> </w:t>
      </w:r>
      <w:r>
        <w:rPr>
          <w:rFonts w:ascii="Arial" w:hAnsi="Arial" w:cs="Arial"/>
          <w:noProof/>
          <w:sz w:val="22"/>
          <w:szCs w:val="22"/>
        </w:rPr>
        <w:t>koja</w:t>
      </w:r>
      <w:r w:rsidR="00AB56FB">
        <w:rPr>
          <w:rFonts w:ascii="Arial" w:hAnsi="Arial" w:cs="Arial"/>
          <w:noProof/>
          <w:sz w:val="22"/>
          <w:szCs w:val="22"/>
        </w:rPr>
        <w:t xml:space="preserve"> </w:t>
      </w:r>
      <w:r>
        <w:rPr>
          <w:rFonts w:ascii="Arial" w:hAnsi="Arial" w:cs="Arial"/>
          <w:noProof/>
          <w:sz w:val="22"/>
          <w:szCs w:val="22"/>
        </w:rPr>
        <w:t>dospela</w:t>
      </w:r>
      <w:r w:rsidR="00AB56FB">
        <w:rPr>
          <w:rFonts w:ascii="Arial" w:hAnsi="Arial" w:cs="Arial"/>
          <w:noProof/>
          <w:sz w:val="22"/>
          <w:szCs w:val="22"/>
        </w:rPr>
        <w:t xml:space="preserve"> </w:t>
      </w:r>
      <w:r>
        <w:rPr>
          <w:rFonts w:ascii="Arial" w:hAnsi="Arial" w:cs="Arial"/>
          <w:noProof/>
          <w:sz w:val="22"/>
          <w:szCs w:val="22"/>
        </w:rPr>
        <w:t>neplaćena</w:t>
      </w:r>
      <w:r w:rsidR="00AB56FB">
        <w:rPr>
          <w:rFonts w:ascii="Arial" w:hAnsi="Arial" w:cs="Arial"/>
          <w:noProof/>
          <w:sz w:val="22"/>
          <w:szCs w:val="22"/>
        </w:rPr>
        <w:t xml:space="preserve"> </w:t>
      </w:r>
      <w:r>
        <w:rPr>
          <w:rFonts w:ascii="Arial" w:hAnsi="Arial" w:cs="Arial"/>
          <w:noProof/>
          <w:sz w:val="22"/>
          <w:szCs w:val="22"/>
        </w:rPr>
        <w:t>kamata</w:t>
      </w:r>
      <w:r w:rsidR="00AB56FB">
        <w:rPr>
          <w:rFonts w:ascii="Arial" w:hAnsi="Arial" w:cs="Arial"/>
          <w:noProof/>
          <w:sz w:val="22"/>
          <w:szCs w:val="22"/>
        </w:rPr>
        <w:t xml:space="preserve"> </w:t>
      </w:r>
      <w:r>
        <w:rPr>
          <w:rFonts w:ascii="Arial" w:hAnsi="Arial" w:cs="Arial"/>
          <w:noProof/>
          <w:sz w:val="22"/>
          <w:szCs w:val="22"/>
        </w:rPr>
        <w:t>može</w:t>
      </w:r>
      <w:r w:rsidR="00AB56FB">
        <w:rPr>
          <w:rFonts w:ascii="Arial" w:hAnsi="Arial" w:cs="Arial"/>
          <w:noProof/>
          <w:sz w:val="22"/>
          <w:szCs w:val="22"/>
        </w:rPr>
        <w:t xml:space="preserve"> </w:t>
      </w:r>
      <w:r>
        <w:rPr>
          <w:rFonts w:ascii="Arial" w:hAnsi="Arial" w:cs="Arial"/>
          <w:noProof/>
          <w:sz w:val="22"/>
          <w:szCs w:val="22"/>
        </w:rPr>
        <w:t>biti</w:t>
      </w:r>
      <w:r w:rsidR="00AB56FB">
        <w:rPr>
          <w:rFonts w:ascii="Arial" w:hAnsi="Arial" w:cs="Arial"/>
          <w:noProof/>
          <w:sz w:val="22"/>
          <w:szCs w:val="22"/>
        </w:rPr>
        <w:t xml:space="preserve"> </w:t>
      </w:r>
      <w:r>
        <w:rPr>
          <w:rFonts w:ascii="Arial" w:hAnsi="Arial" w:cs="Arial"/>
          <w:noProof/>
          <w:sz w:val="22"/>
          <w:szCs w:val="22"/>
        </w:rPr>
        <w:t>kapitalizovana</w:t>
      </w:r>
      <w:r w:rsidR="00AB56FB">
        <w:rPr>
          <w:rFonts w:ascii="Arial" w:hAnsi="Arial" w:cs="Arial"/>
          <w:noProof/>
          <w:sz w:val="22"/>
          <w:szCs w:val="22"/>
        </w:rPr>
        <w:t xml:space="preserve"> </w:t>
      </w:r>
      <w:r>
        <w:rPr>
          <w:rFonts w:ascii="Arial" w:hAnsi="Arial" w:cs="Arial"/>
          <w:noProof/>
          <w:sz w:val="22"/>
          <w:szCs w:val="22"/>
        </w:rPr>
        <w:t>u</w:t>
      </w:r>
      <w:r w:rsidR="00AB56FB">
        <w:rPr>
          <w:rFonts w:ascii="Arial" w:hAnsi="Arial" w:cs="Arial"/>
          <w:noProof/>
          <w:sz w:val="22"/>
          <w:szCs w:val="22"/>
        </w:rPr>
        <w:t xml:space="preserve"> </w:t>
      </w:r>
      <w:r>
        <w:rPr>
          <w:rFonts w:ascii="Arial" w:hAnsi="Arial" w:cs="Arial"/>
          <w:noProof/>
          <w:sz w:val="22"/>
          <w:szCs w:val="22"/>
        </w:rPr>
        <w:t>skladu</w:t>
      </w:r>
      <w:r w:rsidR="00AB56FB">
        <w:rPr>
          <w:rFonts w:ascii="Arial" w:hAnsi="Arial" w:cs="Arial"/>
          <w:noProof/>
          <w:sz w:val="22"/>
          <w:szCs w:val="22"/>
        </w:rPr>
        <w:t xml:space="preserve"> </w:t>
      </w:r>
      <w:r>
        <w:rPr>
          <w:rFonts w:ascii="Arial" w:hAnsi="Arial" w:cs="Arial"/>
          <w:noProof/>
          <w:sz w:val="22"/>
          <w:szCs w:val="22"/>
        </w:rPr>
        <w:t>sa</w:t>
      </w:r>
      <w:r w:rsidR="00AB56FB">
        <w:rPr>
          <w:rFonts w:ascii="Arial" w:hAnsi="Arial" w:cs="Arial"/>
          <w:noProof/>
          <w:sz w:val="22"/>
          <w:szCs w:val="22"/>
        </w:rPr>
        <w:t xml:space="preserve"> </w:t>
      </w:r>
      <w:r>
        <w:rPr>
          <w:rFonts w:ascii="Arial" w:hAnsi="Arial" w:cs="Arial"/>
          <w:noProof/>
          <w:sz w:val="22"/>
          <w:szCs w:val="22"/>
        </w:rPr>
        <w:t>članom</w:t>
      </w:r>
      <w:r w:rsidR="00AB56FB">
        <w:rPr>
          <w:rFonts w:ascii="Arial" w:hAnsi="Arial" w:cs="Arial"/>
          <w:noProof/>
          <w:sz w:val="22"/>
          <w:szCs w:val="22"/>
        </w:rPr>
        <w:t xml:space="preserve"> </w:t>
      </w:r>
      <w:r w:rsidR="00AB56FB" w:rsidRPr="002C079C">
        <w:rPr>
          <w:rFonts w:ascii="Arial" w:hAnsi="Arial" w:cs="Arial"/>
          <w:noProof/>
          <w:sz w:val="22"/>
          <w:szCs w:val="22"/>
        </w:rPr>
        <w:t xml:space="preserve">1154 </w:t>
      </w:r>
      <w:r>
        <w:rPr>
          <w:rFonts w:ascii="Arial" w:hAnsi="Arial" w:cs="Arial"/>
          <w:noProof/>
          <w:sz w:val="22"/>
          <w:szCs w:val="22"/>
        </w:rPr>
        <w:t>Gr</w:t>
      </w:r>
      <w:r w:rsidR="00AB56FB">
        <w:rPr>
          <w:rFonts w:ascii="Arial" w:hAnsi="Arial" w:cs="Arial"/>
          <w:noProof/>
          <w:sz w:val="22"/>
          <w:szCs w:val="22"/>
        </w:rPr>
        <w:t>a</w:t>
      </w:r>
      <w:r>
        <w:rPr>
          <w:rFonts w:ascii="Arial" w:hAnsi="Arial" w:cs="Arial"/>
          <w:noProof/>
          <w:sz w:val="22"/>
          <w:szCs w:val="22"/>
        </w:rPr>
        <w:t>đ</w:t>
      </w:r>
      <w:r w:rsidR="00AB56FB">
        <w:rPr>
          <w:rFonts w:ascii="Arial" w:hAnsi="Arial" w:cs="Arial"/>
          <w:noProof/>
          <w:sz w:val="22"/>
          <w:szCs w:val="22"/>
        </w:rPr>
        <w:t>a</w:t>
      </w:r>
      <w:r>
        <w:rPr>
          <w:rFonts w:ascii="Arial" w:hAnsi="Arial" w:cs="Arial"/>
          <w:noProof/>
          <w:sz w:val="22"/>
          <w:szCs w:val="22"/>
        </w:rPr>
        <w:t>nsk</w:t>
      </w:r>
      <w:r w:rsidR="00AB56FB">
        <w:rPr>
          <w:rFonts w:ascii="Arial" w:hAnsi="Arial" w:cs="Arial"/>
          <w:noProof/>
          <w:sz w:val="22"/>
          <w:szCs w:val="22"/>
        </w:rPr>
        <w:t>o</w:t>
      </w:r>
      <w:r>
        <w:rPr>
          <w:rFonts w:ascii="Arial" w:hAnsi="Arial" w:cs="Arial"/>
          <w:noProof/>
          <w:sz w:val="22"/>
          <w:szCs w:val="22"/>
        </w:rPr>
        <w:t>g</w:t>
      </w:r>
      <w:r w:rsidR="00AB56FB">
        <w:rPr>
          <w:rFonts w:ascii="Arial" w:hAnsi="Arial" w:cs="Arial"/>
          <w:noProof/>
          <w:sz w:val="22"/>
          <w:szCs w:val="22"/>
        </w:rPr>
        <w:t xml:space="preserve"> </w:t>
      </w:r>
      <w:r>
        <w:rPr>
          <w:rFonts w:ascii="Arial" w:hAnsi="Arial" w:cs="Arial"/>
          <w:noProof/>
          <w:sz w:val="22"/>
          <w:szCs w:val="22"/>
        </w:rPr>
        <w:t>z</w:t>
      </w:r>
      <w:r w:rsidR="00AB56FB">
        <w:rPr>
          <w:rFonts w:ascii="Arial" w:hAnsi="Arial" w:cs="Arial"/>
          <w:noProof/>
          <w:sz w:val="22"/>
          <w:szCs w:val="22"/>
        </w:rPr>
        <w:t>a</w:t>
      </w:r>
      <w:r>
        <w:rPr>
          <w:rFonts w:ascii="Arial" w:hAnsi="Arial" w:cs="Arial"/>
          <w:noProof/>
          <w:sz w:val="22"/>
          <w:szCs w:val="22"/>
        </w:rPr>
        <w:t>k</w:t>
      </w:r>
      <w:r w:rsidR="00AB56FB">
        <w:rPr>
          <w:rFonts w:ascii="Arial" w:hAnsi="Arial" w:cs="Arial"/>
          <w:noProof/>
          <w:sz w:val="22"/>
          <w:szCs w:val="22"/>
        </w:rPr>
        <w:t>o</w:t>
      </w:r>
      <w:r>
        <w:rPr>
          <w:rFonts w:ascii="Arial" w:hAnsi="Arial" w:cs="Arial"/>
          <w:noProof/>
          <w:sz w:val="22"/>
          <w:szCs w:val="22"/>
        </w:rPr>
        <w:t>nik</w:t>
      </w:r>
      <w:r w:rsidR="00AB56FB">
        <w:rPr>
          <w:rFonts w:ascii="Arial" w:hAnsi="Arial" w:cs="Arial"/>
          <w:noProof/>
          <w:sz w:val="22"/>
          <w:szCs w:val="22"/>
        </w:rPr>
        <w:t xml:space="preserve">a </w:t>
      </w:r>
      <w:r>
        <w:rPr>
          <w:rFonts w:ascii="Arial" w:hAnsi="Arial" w:cs="Arial"/>
          <w:noProof/>
          <w:sz w:val="22"/>
          <w:szCs w:val="22"/>
        </w:rPr>
        <w:t>Luks</w:t>
      </w:r>
      <w:r w:rsidR="00AB56FB">
        <w:rPr>
          <w:rFonts w:ascii="Arial" w:hAnsi="Arial" w:cs="Arial"/>
          <w:noProof/>
          <w:sz w:val="22"/>
          <w:szCs w:val="22"/>
        </w:rPr>
        <w:t>e</w:t>
      </w:r>
      <w:r>
        <w:rPr>
          <w:rFonts w:ascii="Arial" w:hAnsi="Arial" w:cs="Arial"/>
          <w:noProof/>
          <w:sz w:val="22"/>
          <w:szCs w:val="22"/>
        </w:rPr>
        <w:t>mburg</w:t>
      </w:r>
      <w:r w:rsidR="00AB56FB">
        <w:rPr>
          <w:rFonts w:ascii="Arial" w:hAnsi="Arial" w:cs="Arial"/>
          <w:noProof/>
          <w:sz w:val="22"/>
          <w:szCs w:val="22"/>
        </w:rPr>
        <w:t xml:space="preserve">a. </w:t>
      </w:r>
      <w:r>
        <w:rPr>
          <w:rFonts w:ascii="Arial" w:hAnsi="Arial" w:cs="Arial"/>
          <w:noProof/>
          <w:sz w:val="22"/>
          <w:szCs w:val="22"/>
        </w:rPr>
        <w:t>Kako</w:t>
      </w:r>
      <w:r w:rsidR="00AB56FB">
        <w:rPr>
          <w:rFonts w:ascii="Arial" w:hAnsi="Arial" w:cs="Arial"/>
          <w:noProof/>
          <w:sz w:val="22"/>
          <w:szCs w:val="22"/>
        </w:rPr>
        <w:t xml:space="preserve"> </w:t>
      </w:r>
      <w:r>
        <w:rPr>
          <w:rFonts w:ascii="Arial" w:hAnsi="Arial" w:cs="Arial"/>
          <w:noProof/>
          <w:sz w:val="22"/>
          <w:szCs w:val="22"/>
        </w:rPr>
        <w:t>bi</w:t>
      </w:r>
      <w:r w:rsidR="00AB56FB">
        <w:rPr>
          <w:rFonts w:ascii="Arial" w:hAnsi="Arial" w:cs="Arial"/>
          <w:noProof/>
          <w:sz w:val="22"/>
          <w:szCs w:val="22"/>
        </w:rPr>
        <w:t xml:space="preserve"> </w:t>
      </w:r>
      <w:r>
        <w:rPr>
          <w:rFonts w:ascii="Arial" w:hAnsi="Arial" w:cs="Arial"/>
          <w:noProof/>
          <w:sz w:val="22"/>
          <w:szCs w:val="22"/>
        </w:rPr>
        <w:t>se</w:t>
      </w:r>
      <w:r w:rsidR="00AB56FB">
        <w:rPr>
          <w:rFonts w:ascii="Arial" w:hAnsi="Arial" w:cs="Arial"/>
          <w:noProof/>
          <w:sz w:val="22"/>
          <w:szCs w:val="22"/>
        </w:rPr>
        <w:t xml:space="preserve"> </w:t>
      </w:r>
      <w:r>
        <w:rPr>
          <w:rFonts w:ascii="Arial" w:hAnsi="Arial" w:cs="Arial"/>
          <w:noProof/>
          <w:sz w:val="22"/>
          <w:szCs w:val="22"/>
        </w:rPr>
        <w:t>izbegla</w:t>
      </w:r>
      <w:r w:rsidR="00AB56FB">
        <w:rPr>
          <w:rFonts w:ascii="Arial" w:hAnsi="Arial" w:cs="Arial"/>
          <w:noProof/>
          <w:sz w:val="22"/>
          <w:szCs w:val="22"/>
        </w:rPr>
        <w:t xml:space="preserve"> </w:t>
      </w:r>
      <w:r>
        <w:rPr>
          <w:rFonts w:ascii="Arial" w:hAnsi="Arial" w:cs="Arial"/>
          <w:noProof/>
          <w:sz w:val="22"/>
          <w:szCs w:val="22"/>
        </w:rPr>
        <w:t>sumnja</w:t>
      </w:r>
      <w:r w:rsidR="00AB56FB">
        <w:rPr>
          <w:rFonts w:ascii="Arial" w:hAnsi="Arial" w:cs="Arial"/>
          <w:noProof/>
          <w:sz w:val="22"/>
          <w:szCs w:val="22"/>
        </w:rPr>
        <w:t xml:space="preserve">, </w:t>
      </w:r>
      <w:r>
        <w:rPr>
          <w:rFonts w:ascii="Arial" w:hAnsi="Arial" w:cs="Arial"/>
          <w:noProof/>
          <w:sz w:val="22"/>
          <w:szCs w:val="22"/>
        </w:rPr>
        <w:t>kapitalizacija</w:t>
      </w:r>
      <w:r w:rsidR="00AB56FB">
        <w:rPr>
          <w:rFonts w:ascii="Arial" w:hAnsi="Arial" w:cs="Arial"/>
          <w:noProof/>
          <w:sz w:val="22"/>
          <w:szCs w:val="22"/>
        </w:rPr>
        <w:t xml:space="preserve"> </w:t>
      </w:r>
      <w:r>
        <w:rPr>
          <w:rFonts w:ascii="Arial" w:hAnsi="Arial" w:cs="Arial"/>
          <w:noProof/>
          <w:sz w:val="22"/>
          <w:szCs w:val="22"/>
        </w:rPr>
        <w:t>kamate</w:t>
      </w:r>
      <w:r w:rsidR="00AB56FB">
        <w:rPr>
          <w:rFonts w:ascii="Arial" w:hAnsi="Arial" w:cs="Arial"/>
          <w:noProof/>
          <w:sz w:val="22"/>
          <w:szCs w:val="22"/>
        </w:rPr>
        <w:t xml:space="preserve"> </w:t>
      </w:r>
      <w:r>
        <w:rPr>
          <w:rFonts w:ascii="Arial" w:hAnsi="Arial" w:cs="Arial"/>
          <w:noProof/>
          <w:sz w:val="22"/>
          <w:szCs w:val="22"/>
        </w:rPr>
        <w:t>će</w:t>
      </w:r>
      <w:r w:rsidR="00AB56FB">
        <w:rPr>
          <w:rFonts w:ascii="Arial" w:hAnsi="Arial" w:cs="Arial"/>
          <w:noProof/>
          <w:sz w:val="22"/>
          <w:szCs w:val="22"/>
        </w:rPr>
        <w:t xml:space="preserve"> </w:t>
      </w:r>
      <w:r>
        <w:rPr>
          <w:rFonts w:ascii="Arial" w:hAnsi="Arial" w:cs="Arial"/>
          <w:noProof/>
          <w:sz w:val="22"/>
          <w:szCs w:val="22"/>
        </w:rPr>
        <w:t>se</w:t>
      </w:r>
      <w:r w:rsidR="00AB56FB">
        <w:rPr>
          <w:rFonts w:ascii="Arial" w:hAnsi="Arial" w:cs="Arial"/>
          <w:noProof/>
          <w:sz w:val="22"/>
          <w:szCs w:val="22"/>
        </w:rPr>
        <w:t xml:space="preserve"> </w:t>
      </w:r>
      <w:r>
        <w:rPr>
          <w:rFonts w:ascii="Arial" w:hAnsi="Arial" w:cs="Arial"/>
          <w:noProof/>
          <w:sz w:val="22"/>
          <w:szCs w:val="22"/>
        </w:rPr>
        <w:t>desiti</w:t>
      </w:r>
      <w:r w:rsidR="00AB56FB">
        <w:rPr>
          <w:rFonts w:ascii="Arial" w:hAnsi="Arial" w:cs="Arial"/>
          <w:noProof/>
          <w:sz w:val="22"/>
          <w:szCs w:val="22"/>
        </w:rPr>
        <w:t xml:space="preserve"> </w:t>
      </w:r>
      <w:r>
        <w:rPr>
          <w:rFonts w:ascii="Arial" w:hAnsi="Arial" w:cs="Arial"/>
          <w:noProof/>
          <w:sz w:val="22"/>
          <w:szCs w:val="22"/>
        </w:rPr>
        <w:t>samo</w:t>
      </w:r>
      <w:r w:rsidR="00AB56FB">
        <w:rPr>
          <w:rFonts w:ascii="Arial" w:hAnsi="Arial" w:cs="Arial"/>
          <w:noProof/>
          <w:sz w:val="22"/>
          <w:szCs w:val="22"/>
        </w:rPr>
        <w:t xml:space="preserve"> </w:t>
      </w:r>
      <w:r>
        <w:rPr>
          <w:rFonts w:ascii="Arial" w:hAnsi="Arial" w:cs="Arial"/>
          <w:noProof/>
          <w:sz w:val="22"/>
          <w:szCs w:val="22"/>
        </w:rPr>
        <w:t>za</w:t>
      </w:r>
      <w:r w:rsidR="00AB56FB">
        <w:rPr>
          <w:rFonts w:ascii="Arial" w:hAnsi="Arial" w:cs="Arial"/>
          <w:noProof/>
          <w:sz w:val="22"/>
          <w:szCs w:val="22"/>
        </w:rPr>
        <w:t xml:space="preserve"> </w:t>
      </w:r>
      <w:r>
        <w:rPr>
          <w:rFonts w:ascii="Arial" w:hAnsi="Arial" w:cs="Arial"/>
          <w:noProof/>
          <w:sz w:val="22"/>
          <w:szCs w:val="22"/>
        </w:rPr>
        <w:t>dospelu</w:t>
      </w:r>
      <w:r w:rsidR="00AB56FB" w:rsidRPr="002C079C">
        <w:rPr>
          <w:rFonts w:ascii="Arial" w:hAnsi="Arial" w:cs="Arial"/>
          <w:noProof/>
          <w:sz w:val="22"/>
          <w:szCs w:val="22"/>
        </w:rPr>
        <w:t xml:space="preserve"> </w:t>
      </w:r>
      <w:r>
        <w:rPr>
          <w:rFonts w:ascii="Arial" w:hAnsi="Arial" w:cs="Arial"/>
          <w:noProof/>
          <w:sz w:val="22"/>
          <w:szCs w:val="22"/>
        </w:rPr>
        <w:t>neplaćenu</w:t>
      </w:r>
      <w:r w:rsidR="00AB56FB" w:rsidRPr="002C079C">
        <w:rPr>
          <w:rFonts w:ascii="Arial" w:hAnsi="Arial" w:cs="Arial"/>
          <w:noProof/>
          <w:sz w:val="22"/>
          <w:szCs w:val="22"/>
        </w:rPr>
        <w:t xml:space="preserve"> </w:t>
      </w:r>
      <w:r>
        <w:rPr>
          <w:rFonts w:ascii="Arial" w:hAnsi="Arial" w:cs="Arial"/>
          <w:noProof/>
          <w:sz w:val="22"/>
          <w:szCs w:val="22"/>
        </w:rPr>
        <w:t>kamatu</w:t>
      </w:r>
      <w:r w:rsidR="00AB56FB">
        <w:rPr>
          <w:rFonts w:ascii="Arial" w:hAnsi="Arial" w:cs="Arial"/>
          <w:noProof/>
          <w:sz w:val="22"/>
          <w:szCs w:val="22"/>
        </w:rPr>
        <w:t xml:space="preserve"> </w:t>
      </w:r>
      <w:r>
        <w:rPr>
          <w:rFonts w:ascii="Arial" w:hAnsi="Arial" w:cs="Arial"/>
          <w:noProof/>
          <w:sz w:val="22"/>
          <w:szCs w:val="22"/>
        </w:rPr>
        <w:t>koja</w:t>
      </w:r>
      <w:r w:rsidR="00AB56FB">
        <w:rPr>
          <w:rFonts w:ascii="Arial" w:hAnsi="Arial" w:cs="Arial"/>
          <w:noProof/>
          <w:sz w:val="22"/>
          <w:szCs w:val="22"/>
        </w:rPr>
        <w:t xml:space="preserve"> </w:t>
      </w:r>
      <w:r>
        <w:rPr>
          <w:rFonts w:ascii="Arial" w:hAnsi="Arial" w:cs="Arial"/>
          <w:noProof/>
          <w:sz w:val="22"/>
          <w:szCs w:val="22"/>
        </w:rPr>
        <w:t>nije</w:t>
      </w:r>
      <w:r w:rsidR="00AB56FB">
        <w:rPr>
          <w:rFonts w:ascii="Arial" w:hAnsi="Arial" w:cs="Arial"/>
          <w:noProof/>
          <w:sz w:val="22"/>
          <w:szCs w:val="22"/>
        </w:rPr>
        <w:t xml:space="preserve"> </w:t>
      </w:r>
      <w:r>
        <w:rPr>
          <w:rFonts w:ascii="Arial" w:hAnsi="Arial" w:cs="Arial"/>
          <w:noProof/>
          <w:sz w:val="22"/>
          <w:szCs w:val="22"/>
        </w:rPr>
        <w:t>izmirivana</w:t>
      </w:r>
      <w:r w:rsidR="00AB56FB">
        <w:rPr>
          <w:rFonts w:ascii="Arial" w:hAnsi="Arial" w:cs="Arial"/>
          <w:noProof/>
          <w:sz w:val="22"/>
          <w:szCs w:val="22"/>
        </w:rPr>
        <w:t xml:space="preserve"> </w:t>
      </w:r>
      <w:r>
        <w:rPr>
          <w:rFonts w:ascii="Arial" w:hAnsi="Arial" w:cs="Arial"/>
          <w:noProof/>
          <w:sz w:val="22"/>
          <w:szCs w:val="22"/>
        </w:rPr>
        <w:t>više</w:t>
      </w:r>
      <w:r w:rsidR="00AB56FB">
        <w:rPr>
          <w:rFonts w:ascii="Arial" w:hAnsi="Arial" w:cs="Arial"/>
          <w:noProof/>
          <w:sz w:val="22"/>
          <w:szCs w:val="22"/>
        </w:rPr>
        <w:t xml:space="preserve"> </w:t>
      </w:r>
      <w:r>
        <w:rPr>
          <w:rFonts w:ascii="Arial" w:hAnsi="Arial" w:cs="Arial"/>
          <w:noProof/>
          <w:sz w:val="22"/>
          <w:szCs w:val="22"/>
        </w:rPr>
        <w:t>od</w:t>
      </w:r>
      <w:r w:rsidR="00AB56FB">
        <w:rPr>
          <w:rFonts w:ascii="Arial" w:hAnsi="Arial" w:cs="Arial"/>
          <w:noProof/>
          <w:sz w:val="22"/>
          <w:szCs w:val="22"/>
        </w:rPr>
        <w:t xml:space="preserve"> </w:t>
      </w:r>
      <w:r>
        <w:rPr>
          <w:rFonts w:ascii="Arial" w:hAnsi="Arial" w:cs="Arial"/>
          <w:noProof/>
          <w:sz w:val="22"/>
          <w:szCs w:val="22"/>
        </w:rPr>
        <w:t>godinu</w:t>
      </w:r>
      <w:r w:rsidR="00AB56FB">
        <w:rPr>
          <w:rFonts w:ascii="Arial" w:hAnsi="Arial" w:cs="Arial"/>
          <w:noProof/>
          <w:sz w:val="22"/>
          <w:szCs w:val="22"/>
        </w:rPr>
        <w:t xml:space="preserve"> </w:t>
      </w:r>
      <w:r>
        <w:rPr>
          <w:rFonts w:ascii="Arial" w:hAnsi="Arial" w:cs="Arial"/>
          <w:noProof/>
          <w:sz w:val="22"/>
          <w:szCs w:val="22"/>
        </w:rPr>
        <w:t>dana</w:t>
      </w:r>
      <w:r w:rsidR="00AB56FB">
        <w:rPr>
          <w:rFonts w:ascii="Arial" w:hAnsi="Arial" w:cs="Arial"/>
          <w:noProof/>
          <w:sz w:val="22"/>
          <w:szCs w:val="22"/>
        </w:rPr>
        <w:t xml:space="preserve">. </w:t>
      </w:r>
      <w:r>
        <w:rPr>
          <w:rFonts w:ascii="Arial" w:hAnsi="Arial" w:cs="Arial"/>
          <w:noProof/>
          <w:sz w:val="22"/>
          <w:szCs w:val="22"/>
        </w:rPr>
        <w:t>Zajmoprimac</w:t>
      </w:r>
      <w:r w:rsidR="00AB56FB">
        <w:rPr>
          <w:rFonts w:ascii="Arial" w:hAnsi="Arial" w:cs="Arial"/>
          <w:noProof/>
          <w:sz w:val="22"/>
          <w:szCs w:val="22"/>
        </w:rPr>
        <w:t xml:space="preserve"> </w:t>
      </w:r>
      <w:r>
        <w:rPr>
          <w:rFonts w:ascii="Arial" w:hAnsi="Arial" w:cs="Arial"/>
          <w:noProof/>
          <w:sz w:val="22"/>
          <w:szCs w:val="22"/>
        </w:rPr>
        <w:t>ovim</w:t>
      </w:r>
      <w:r w:rsidR="00AB56FB">
        <w:rPr>
          <w:rFonts w:ascii="Arial" w:hAnsi="Arial" w:cs="Arial"/>
          <w:noProof/>
          <w:sz w:val="22"/>
          <w:szCs w:val="22"/>
        </w:rPr>
        <w:t xml:space="preserve"> </w:t>
      </w:r>
      <w:r>
        <w:rPr>
          <w:rFonts w:ascii="Arial" w:hAnsi="Arial" w:cs="Arial"/>
          <w:noProof/>
          <w:sz w:val="22"/>
          <w:szCs w:val="22"/>
        </w:rPr>
        <w:t>daje</w:t>
      </w:r>
      <w:r w:rsidR="00AB56FB">
        <w:rPr>
          <w:rFonts w:ascii="Arial" w:hAnsi="Arial" w:cs="Arial"/>
          <w:noProof/>
          <w:sz w:val="22"/>
          <w:szCs w:val="22"/>
        </w:rPr>
        <w:t xml:space="preserve"> </w:t>
      </w:r>
      <w:r>
        <w:rPr>
          <w:rFonts w:ascii="Arial" w:hAnsi="Arial" w:cs="Arial"/>
          <w:noProof/>
          <w:sz w:val="22"/>
          <w:szCs w:val="22"/>
        </w:rPr>
        <w:t>unapred</w:t>
      </w:r>
      <w:r w:rsidR="00AB56FB">
        <w:rPr>
          <w:rFonts w:ascii="Arial" w:hAnsi="Arial" w:cs="Arial"/>
          <w:noProof/>
          <w:sz w:val="22"/>
          <w:szCs w:val="22"/>
        </w:rPr>
        <w:t xml:space="preserve"> </w:t>
      </w:r>
      <w:r>
        <w:rPr>
          <w:rFonts w:ascii="Arial" w:hAnsi="Arial" w:cs="Arial"/>
          <w:noProof/>
          <w:sz w:val="22"/>
          <w:szCs w:val="22"/>
        </w:rPr>
        <w:t>saglasnost</w:t>
      </w:r>
      <w:r w:rsidR="00AB56FB">
        <w:rPr>
          <w:rFonts w:ascii="Arial" w:hAnsi="Arial" w:cs="Arial"/>
          <w:noProof/>
          <w:sz w:val="22"/>
          <w:szCs w:val="22"/>
        </w:rPr>
        <w:t xml:space="preserve"> </w:t>
      </w:r>
      <w:r>
        <w:rPr>
          <w:rFonts w:ascii="Arial" w:hAnsi="Arial" w:cs="Arial"/>
          <w:noProof/>
          <w:sz w:val="22"/>
          <w:szCs w:val="22"/>
        </w:rPr>
        <w:t>da</w:t>
      </w:r>
      <w:r w:rsidR="00AB56FB">
        <w:rPr>
          <w:rFonts w:ascii="Arial" w:hAnsi="Arial" w:cs="Arial"/>
          <w:noProof/>
          <w:sz w:val="22"/>
          <w:szCs w:val="22"/>
        </w:rPr>
        <w:t xml:space="preserve"> </w:t>
      </w:r>
      <w:r>
        <w:rPr>
          <w:rFonts w:ascii="Arial" w:hAnsi="Arial" w:cs="Arial"/>
          <w:noProof/>
          <w:sz w:val="22"/>
          <w:szCs w:val="22"/>
        </w:rPr>
        <w:t>se</w:t>
      </w:r>
      <w:r w:rsidR="00AB56FB">
        <w:rPr>
          <w:rFonts w:ascii="Arial" w:hAnsi="Arial" w:cs="Arial"/>
          <w:noProof/>
          <w:sz w:val="22"/>
          <w:szCs w:val="22"/>
        </w:rPr>
        <w:t xml:space="preserve"> </w:t>
      </w:r>
      <w:r>
        <w:rPr>
          <w:rFonts w:ascii="Arial" w:hAnsi="Arial" w:cs="Arial"/>
          <w:noProof/>
          <w:sz w:val="22"/>
          <w:szCs w:val="22"/>
        </w:rPr>
        <w:t>dospela</w:t>
      </w:r>
      <w:r w:rsidR="00AB56FB" w:rsidRPr="007E12FD">
        <w:rPr>
          <w:rFonts w:ascii="Arial" w:hAnsi="Arial" w:cs="Arial"/>
          <w:noProof/>
          <w:sz w:val="22"/>
          <w:szCs w:val="22"/>
        </w:rPr>
        <w:t xml:space="preserve"> </w:t>
      </w:r>
      <w:r>
        <w:rPr>
          <w:rFonts w:ascii="Arial" w:hAnsi="Arial" w:cs="Arial"/>
          <w:noProof/>
          <w:sz w:val="22"/>
          <w:szCs w:val="22"/>
        </w:rPr>
        <w:t>neizmirena</w:t>
      </w:r>
      <w:r w:rsidR="00AB56FB" w:rsidRPr="007E12FD">
        <w:rPr>
          <w:rFonts w:ascii="Arial" w:hAnsi="Arial" w:cs="Arial"/>
          <w:noProof/>
          <w:sz w:val="22"/>
          <w:szCs w:val="22"/>
        </w:rPr>
        <w:t xml:space="preserve"> </w:t>
      </w:r>
      <w:r>
        <w:rPr>
          <w:rFonts w:ascii="Arial" w:hAnsi="Arial" w:cs="Arial"/>
          <w:noProof/>
          <w:sz w:val="22"/>
          <w:szCs w:val="22"/>
        </w:rPr>
        <w:t>kamata</w:t>
      </w:r>
      <w:r w:rsidR="00AB56FB">
        <w:rPr>
          <w:rFonts w:ascii="Arial" w:hAnsi="Arial" w:cs="Arial"/>
          <w:noProof/>
          <w:sz w:val="22"/>
          <w:szCs w:val="22"/>
        </w:rPr>
        <w:t xml:space="preserve"> </w:t>
      </w:r>
      <w:r>
        <w:rPr>
          <w:rFonts w:ascii="Arial" w:hAnsi="Arial" w:cs="Arial"/>
          <w:noProof/>
          <w:sz w:val="22"/>
          <w:szCs w:val="22"/>
        </w:rPr>
        <w:t>za</w:t>
      </w:r>
      <w:r w:rsidR="00AB56FB">
        <w:rPr>
          <w:rFonts w:ascii="Arial" w:hAnsi="Arial" w:cs="Arial"/>
          <w:noProof/>
          <w:sz w:val="22"/>
          <w:szCs w:val="22"/>
        </w:rPr>
        <w:t xml:space="preserve"> </w:t>
      </w:r>
      <w:r>
        <w:rPr>
          <w:rFonts w:ascii="Arial" w:hAnsi="Arial" w:cs="Arial"/>
          <w:noProof/>
          <w:sz w:val="22"/>
          <w:szCs w:val="22"/>
        </w:rPr>
        <w:t>period</w:t>
      </w:r>
      <w:r w:rsidR="00AB56FB">
        <w:rPr>
          <w:rFonts w:ascii="Arial" w:hAnsi="Arial" w:cs="Arial"/>
          <w:noProof/>
          <w:sz w:val="22"/>
          <w:szCs w:val="22"/>
        </w:rPr>
        <w:t xml:space="preserve"> </w:t>
      </w:r>
      <w:r>
        <w:rPr>
          <w:rFonts w:ascii="Arial" w:hAnsi="Arial" w:cs="Arial"/>
          <w:noProof/>
          <w:sz w:val="22"/>
          <w:szCs w:val="22"/>
        </w:rPr>
        <w:t>duži</w:t>
      </w:r>
      <w:r w:rsidR="00AB56FB" w:rsidRPr="00A532B5">
        <w:rPr>
          <w:rFonts w:ascii="Arial" w:hAnsi="Arial" w:cs="Arial"/>
          <w:noProof/>
          <w:sz w:val="22"/>
          <w:szCs w:val="22"/>
        </w:rPr>
        <w:t xml:space="preserve"> </w:t>
      </w:r>
      <w:r>
        <w:rPr>
          <w:rFonts w:ascii="Arial" w:hAnsi="Arial" w:cs="Arial"/>
          <w:noProof/>
          <w:sz w:val="22"/>
          <w:szCs w:val="22"/>
        </w:rPr>
        <w:t>od</w:t>
      </w:r>
      <w:r w:rsidR="00AB56FB" w:rsidRPr="00A532B5">
        <w:rPr>
          <w:rFonts w:ascii="Arial" w:hAnsi="Arial" w:cs="Arial"/>
          <w:noProof/>
          <w:sz w:val="22"/>
          <w:szCs w:val="22"/>
        </w:rPr>
        <w:t xml:space="preserve"> </w:t>
      </w:r>
      <w:r>
        <w:rPr>
          <w:rFonts w:ascii="Arial" w:hAnsi="Arial" w:cs="Arial"/>
          <w:noProof/>
          <w:sz w:val="22"/>
          <w:szCs w:val="22"/>
        </w:rPr>
        <w:t>godinu</w:t>
      </w:r>
      <w:r w:rsidR="00AB56FB" w:rsidRPr="00A532B5">
        <w:rPr>
          <w:rFonts w:ascii="Arial" w:hAnsi="Arial" w:cs="Arial"/>
          <w:noProof/>
          <w:sz w:val="22"/>
          <w:szCs w:val="22"/>
        </w:rPr>
        <w:t xml:space="preserve"> </w:t>
      </w:r>
      <w:r>
        <w:rPr>
          <w:rFonts w:ascii="Arial" w:hAnsi="Arial" w:cs="Arial"/>
          <w:noProof/>
          <w:sz w:val="22"/>
          <w:szCs w:val="22"/>
        </w:rPr>
        <w:t>dana</w:t>
      </w:r>
      <w:r w:rsidR="00AB56FB" w:rsidRPr="00A532B5">
        <w:rPr>
          <w:rFonts w:ascii="Arial" w:hAnsi="Arial" w:cs="Arial"/>
          <w:noProof/>
          <w:sz w:val="22"/>
          <w:szCs w:val="22"/>
        </w:rPr>
        <w:t xml:space="preserve"> </w:t>
      </w:r>
      <w:r>
        <w:rPr>
          <w:rFonts w:ascii="Arial" w:hAnsi="Arial" w:cs="Arial"/>
          <w:noProof/>
          <w:sz w:val="22"/>
          <w:szCs w:val="22"/>
        </w:rPr>
        <w:t>obračuna</w:t>
      </w:r>
      <w:r w:rsidR="00AB56FB" w:rsidRPr="00A532B5">
        <w:rPr>
          <w:rFonts w:ascii="Arial" w:hAnsi="Arial" w:cs="Arial"/>
          <w:noProof/>
          <w:sz w:val="22"/>
          <w:szCs w:val="22"/>
        </w:rPr>
        <w:t xml:space="preserve"> </w:t>
      </w:r>
      <w:r>
        <w:rPr>
          <w:rFonts w:ascii="Arial" w:hAnsi="Arial" w:cs="Arial"/>
          <w:noProof/>
          <w:sz w:val="22"/>
          <w:szCs w:val="22"/>
        </w:rPr>
        <w:t>kao</w:t>
      </w:r>
      <w:r w:rsidR="00AB56FB" w:rsidRPr="00A532B5">
        <w:rPr>
          <w:rFonts w:ascii="Arial" w:hAnsi="Arial" w:cs="Arial"/>
          <w:noProof/>
          <w:sz w:val="22"/>
          <w:szCs w:val="22"/>
        </w:rPr>
        <w:t xml:space="preserve"> </w:t>
      </w:r>
      <w:r>
        <w:rPr>
          <w:rFonts w:ascii="Arial" w:hAnsi="Arial" w:cs="Arial"/>
          <w:noProof/>
          <w:sz w:val="22"/>
          <w:szCs w:val="22"/>
        </w:rPr>
        <w:t>složena</w:t>
      </w:r>
      <w:r w:rsidR="00AB56FB" w:rsidRPr="00A532B5">
        <w:rPr>
          <w:rFonts w:ascii="Arial" w:hAnsi="Arial" w:cs="Arial"/>
          <w:noProof/>
          <w:sz w:val="22"/>
          <w:szCs w:val="22"/>
        </w:rPr>
        <w:t xml:space="preserve"> </w:t>
      </w:r>
      <w:r>
        <w:rPr>
          <w:rFonts w:ascii="Arial" w:hAnsi="Arial" w:cs="Arial"/>
          <w:noProof/>
          <w:sz w:val="22"/>
          <w:szCs w:val="22"/>
        </w:rPr>
        <w:t>kamata</w:t>
      </w:r>
      <w:r w:rsidR="00AB56FB" w:rsidRPr="00A532B5">
        <w:rPr>
          <w:rFonts w:ascii="Arial" w:hAnsi="Arial" w:cs="Arial"/>
          <w:noProof/>
          <w:sz w:val="22"/>
          <w:szCs w:val="22"/>
        </w:rPr>
        <w:t xml:space="preserve"> </w:t>
      </w:r>
      <w:r>
        <w:rPr>
          <w:rFonts w:ascii="Arial" w:hAnsi="Arial" w:cs="Arial"/>
          <w:noProof/>
          <w:sz w:val="22"/>
          <w:szCs w:val="22"/>
        </w:rPr>
        <w:t>i</w:t>
      </w:r>
      <w:r w:rsidR="00AB56FB" w:rsidRPr="00A532B5">
        <w:rPr>
          <w:rFonts w:ascii="Arial" w:hAnsi="Arial" w:cs="Arial"/>
          <w:noProof/>
          <w:sz w:val="22"/>
          <w:szCs w:val="22"/>
        </w:rPr>
        <w:t xml:space="preserve"> </w:t>
      </w:r>
      <w:r>
        <w:rPr>
          <w:rFonts w:ascii="Arial" w:hAnsi="Arial" w:cs="Arial"/>
          <w:noProof/>
          <w:sz w:val="22"/>
          <w:szCs w:val="22"/>
        </w:rPr>
        <w:t>da</w:t>
      </w:r>
      <w:r w:rsidR="00AB56FB" w:rsidRPr="00A532B5">
        <w:rPr>
          <w:rFonts w:ascii="Arial" w:hAnsi="Arial" w:cs="Arial"/>
          <w:noProof/>
          <w:sz w:val="22"/>
          <w:szCs w:val="22"/>
        </w:rPr>
        <w:t xml:space="preserve"> </w:t>
      </w:r>
      <w:r>
        <w:rPr>
          <w:rFonts w:ascii="Arial" w:hAnsi="Arial" w:cs="Arial"/>
          <w:noProof/>
          <w:sz w:val="22"/>
          <w:szCs w:val="22"/>
        </w:rPr>
        <w:t>će</w:t>
      </w:r>
      <w:r w:rsidR="00AB56FB" w:rsidRPr="00A532B5">
        <w:rPr>
          <w:rFonts w:ascii="Arial" w:hAnsi="Arial" w:cs="Arial"/>
          <w:noProof/>
          <w:sz w:val="22"/>
          <w:szCs w:val="22"/>
        </w:rPr>
        <w:t xml:space="preserve">, </w:t>
      </w:r>
      <w:r>
        <w:rPr>
          <w:rFonts w:ascii="Arial" w:hAnsi="Arial" w:cs="Arial"/>
          <w:noProof/>
          <w:sz w:val="22"/>
          <w:szCs w:val="22"/>
        </w:rPr>
        <w:t>posle</w:t>
      </w:r>
      <w:r w:rsidR="00AB56FB" w:rsidRPr="00A532B5">
        <w:rPr>
          <w:rFonts w:ascii="Arial" w:hAnsi="Arial" w:cs="Arial"/>
          <w:noProof/>
          <w:sz w:val="22"/>
          <w:szCs w:val="22"/>
        </w:rPr>
        <w:t xml:space="preserve"> </w:t>
      </w:r>
      <w:r>
        <w:rPr>
          <w:rFonts w:ascii="Arial" w:hAnsi="Arial" w:cs="Arial"/>
          <w:noProof/>
          <w:sz w:val="22"/>
          <w:szCs w:val="22"/>
        </w:rPr>
        <w:t>kapitalizacije</w:t>
      </w:r>
      <w:r w:rsidR="00AB56FB" w:rsidRPr="00A532B5">
        <w:rPr>
          <w:rFonts w:ascii="Arial" w:hAnsi="Arial" w:cs="Arial"/>
          <w:noProof/>
          <w:sz w:val="22"/>
          <w:szCs w:val="22"/>
        </w:rPr>
        <w:t xml:space="preserve">, </w:t>
      </w:r>
      <w:r>
        <w:rPr>
          <w:rFonts w:ascii="Arial" w:hAnsi="Arial" w:cs="Arial"/>
          <w:noProof/>
          <w:sz w:val="22"/>
          <w:szCs w:val="22"/>
        </w:rPr>
        <w:t>takva</w:t>
      </w:r>
      <w:r w:rsidR="00AB56FB" w:rsidRPr="00A532B5">
        <w:rPr>
          <w:rFonts w:ascii="Arial" w:hAnsi="Arial" w:cs="Arial"/>
          <w:noProof/>
          <w:sz w:val="22"/>
          <w:szCs w:val="22"/>
        </w:rPr>
        <w:t xml:space="preserve"> </w:t>
      </w:r>
      <w:r>
        <w:rPr>
          <w:rFonts w:ascii="Arial" w:hAnsi="Arial" w:cs="Arial"/>
          <w:noProof/>
          <w:sz w:val="22"/>
          <w:szCs w:val="22"/>
        </w:rPr>
        <w:t>neizmirena</w:t>
      </w:r>
      <w:r w:rsidR="00AB56FB" w:rsidRPr="00A532B5">
        <w:rPr>
          <w:rFonts w:ascii="Arial" w:hAnsi="Arial" w:cs="Arial"/>
          <w:noProof/>
          <w:sz w:val="22"/>
          <w:szCs w:val="22"/>
        </w:rPr>
        <w:t xml:space="preserve"> </w:t>
      </w:r>
      <w:r>
        <w:rPr>
          <w:rFonts w:ascii="Arial" w:hAnsi="Arial" w:cs="Arial"/>
          <w:noProof/>
          <w:sz w:val="22"/>
          <w:szCs w:val="22"/>
        </w:rPr>
        <w:t>kamata</w:t>
      </w:r>
      <w:r w:rsidR="00AB56FB" w:rsidRPr="00A532B5">
        <w:rPr>
          <w:rFonts w:ascii="Arial" w:hAnsi="Arial" w:cs="Arial"/>
          <w:noProof/>
          <w:sz w:val="22"/>
          <w:szCs w:val="22"/>
        </w:rPr>
        <w:t xml:space="preserve"> </w:t>
      </w:r>
      <w:r>
        <w:rPr>
          <w:rFonts w:ascii="Arial" w:hAnsi="Arial" w:cs="Arial"/>
          <w:noProof/>
          <w:sz w:val="22"/>
          <w:szCs w:val="22"/>
        </w:rPr>
        <w:t>će</w:t>
      </w:r>
      <w:r w:rsidR="00AB56FB" w:rsidRPr="00A532B5">
        <w:rPr>
          <w:rFonts w:ascii="Arial" w:hAnsi="Arial" w:cs="Arial"/>
          <w:noProof/>
          <w:sz w:val="22"/>
          <w:szCs w:val="22"/>
        </w:rPr>
        <w:t xml:space="preserve"> </w:t>
      </w:r>
      <w:r>
        <w:rPr>
          <w:rFonts w:ascii="Arial" w:hAnsi="Arial" w:cs="Arial"/>
          <w:noProof/>
          <w:sz w:val="22"/>
          <w:szCs w:val="22"/>
        </w:rPr>
        <w:t>proizvesti</w:t>
      </w:r>
      <w:r w:rsidR="00AB56FB" w:rsidRPr="00A532B5">
        <w:rPr>
          <w:rFonts w:ascii="Arial" w:hAnsi="Arial" w:cs="Arial"/>
          <w:noProof/>
          <w:sz w:val="22"/>
          <w:szCs w:val="22"/>
        </w:rPr>
        <w:t xml:space="preserve"> </w:t>
      </w:r>
      <w:r>
        <w:rPr>
          <w:rFonts w:ascii="Arial" w:hAnsi="Arial" w:cs="Arial"/>
          <w:noProof/>
          <w:sz w:val="22"/>
          <w:szCs w:val="22"/>
        </w:rPr>
        <w:t>kamatu</w:t>
      </w:r>
      <w:r w:rsidR="00AB56FB" w:rsidRPr="00A532B5">
        <w:rPr>
          <w:rFonts w:ascii="Arial" w:hAnsi="Arial" w:cs="Arial"/>
          <w:noProof/>
          <w:sz w:val="22"/>
          <w:szCs w:val="22"/>
        </w:rPr>
        <w:t xml:space="preserve"> </w:t>
      </w:r>
      <w:r>
        <w:rPr>
          <w:rFonts w:ascii="Arial" w:hAnsi="Arial" w:cs="Arial"/>
          <w:noProof/>
          <w:sz w:val="22"/>
          <w:szCs w:val="22"/>
        </w:rPr>
        <w:t>po</w:t>
      </w:r>
      <w:r w:rsidR="00AB56FB" w:rsidRPr="00A532B5">
        <w:rPr>
          <w:rFonts w:ascii="Arial" w:hAnsi="Arial" w:cs="Arial"/>
          <w:noProof/>
          <w:sz w:val="22"/>
          <w:szCs w:val="22"/>
        </w:rPr>
        <w:t xml:space="preserve"> </w:t>
      </w:r>
      <w:r>
        <w:rPr>
          <w:rFonts w:ascii="Arial" w:hAnsi="Arial" w:cs="Arial"/>
          <w:noProof/>
          <w:sz w:val="22"/>
          <w:szCs w:val="22"/>
        </w:rPr>
        <w:t>kamatnoj</w:t>
      </w:r>
      <w:r w:rsidR="00AB56FB" w:rsidRPr="00A532B5">
        <w:rPr>
          <w:rFonts w:ascii="Arial" w:hAnsi="Arial" w:cs="Arial"/>
          <w:noProof/>
          <w:sz w:val="22"/>
          <w:szCs w:val="22"/>
        </w:rPr>
        <w:t xml:space="preserve"> </w:t>
      </w:r>
      <w:r>
        <w:rPr>
          <w:rFonts w:ascii="Arial" w:hAnsi="Arial" w:cs="Arial"/>
          <w:noProof/>
          <w:sz w:val="22"/>
          <w:szCs w:val="22"/>
        </w:rPr>
        <w:t>stopi</w:t>
      </w:r>
      <w:r w:rsidR="00AB56FB" w:rsidRPr="00A532B5">
        <w:rPr>
          <w:rFonts w:ascii="Arial" w:hAnsi="Arial" w:cs="Arial"/>
          <w:noProof/>
          <w:sz w:val="22"/>
          <w:szCs w:val="22"/>
        </w:rPr>
        <w:t xml:space="preserve"> </w:t>
      </w:r>
      <w:r>
        <w:rPr>
          <w:rFonts w:ascii="Arial" w:hAnsi="Arial" w:cs="Arial"/>
          <w:noProof/>
          <w:sz w:val="22"/>
          <w:szCs w:val="22"/>
        </w:rPr>
        <w:t>koja</w:t>
      </w:r>
      <w:r w:rsidR="00AB56FB" w:rsidRPr="00A532B5">
        <w:rPr>
          <w:rFonts w:ascii="Arial" w:hAnsi="Arial" w:cs="Arial"/>
          <w:noProof/>
          <w:sz w:val="22"/>
          <w:szCs w:val="22"/>
        </w:rPr>
        <w:t xml:space="preserve"> </w:t>
      </w:r>
      <w:r>
        <w:rPr>
          <w:rFonts w:ascii="Arial" w:hAnsi="Arial" w:cs="Arial"/>
          <w:noProof/>
          <w:sz w:val="22"/>
          <w:szCs w:val="22"/>
        </w:rPr>
        <w:t>je</w:t>
      </w:r>
      <w:r w:rsidR="00AB56FB" w:rsidRPr="00A532B5">
        <w:rPr>
          <w:rFonts w:ascii="Arial" w:hAnsi="Arial" w:cs="Arial"/>
          <w:noProof/>
          <w:sz w:val="22"/>
          <w:szCs w:val="22"/>
        </w:rPr>
        <w:t xml:space="preserve"> </w:t>
      </w:r>
      <w:r>
        <w:rPr>
          <w:rFonts w:ascii="Arial" w:hAnsi="Arial" w:cs="Arial"/>
          <w:noProof/>
          <w:sz w:val="22"/>
          <w:szCs w:val="22"/>
        </w:rPr>
        <w:t>data</w:t>
      </w:r>
      <w:r w:rsidR="00AB56FB" w:rsidRPr="00A532B5">
        <w:rPr>
          <w:rFonts w:ascii="Arial" w:hAnsi="Arial" w:cs="Arial"/>
          <w:noProof/>
          <w:sz w:val="22"/>
          <w:szCs w:val="22"/>
        </w:rPr>
        <w:t xml:space="preserve"> </w:t>
      </w:r>
      <w:r>
        <w:rPr>
          <w:rFonts w:ascii="Arial" w:hAnsi="Arial" w:cs="Arial"/>
          <w:noProof/>
          <w:sz w:val="22"/>
          <w:szCs w:val="22"/>
        </w:rPr>
        <w:t>u</w:t>
      </w:r>
      <w:r w:rsidR="00AB56FB" w:rsidRPr="00A532B5">
        <w:rPr>
          <w:rFonts w:ascii="Arial" w:hAnsi="Arial" w:cs="Arial"/>
          <w:noProof/>
          <w:sz w:val="22"/>
          <w:szCs w:val="22"/>
        </w:rPr>
        <w:t xml:space="preserve"> </w:t>
      </w:r>
      <w:r>
        <w:rPr>
          <w:rFonts w:ascii="Arial" w:hAnsi="Arial" w:cs="Arial"/>
          <w:noProof/>
          <w:sz w:val="22"/>
          <w:szCs w:val="22"/>
        </w:rPr>
        <w:t>članu</w:t>
      </w:r>
      <w:r w:rsidR="00AB56FB" w:rsidRPr="00A532B5">
        <w:rPr>
          <w:rFonts w:ascii="Arial" w:hAnsi="Arial" w:cs="Arial"/>
          <w:noProof/>
          <w:sz w:val="22"/>
          <w:szCs w:val="22"/>
        </w:rPr>
        <w:t xml:space="preserve"> 3.2.</w:t>
      </w:r>
      <w:r w:rsidR="00AB56FB" w:rsidRPr="00A350A7">
        <w:rPr>
          <w:rFonts w:ascii="Arial" w:hAnsi="Arial" w:cs="Arial"/>
          <w:noProof/>
          <w:sz w:val="22"/>
          <w:szCs w:val="22"/>
        </w:rPr>
        <w:t xml:space="preserve"> </w:t>
      </w:r>
    </w:p>
    <w:p w14:paraId="6D9B884C" w14:textId="35E022E2" w:rsidR="00AB56FB" w:rsidRPr="001640A0" w:rsidRDefault="00AB56FB" w:rsidP="006B1F55">
      <w:pPr>
        <w:pStyle w:val="BodyText"/>
        <w:spacing w:after="0"/>
        <w:ind w:left="851" w:right="156"/>
        <w:jc w:val="both"/>
        <w:rPr>
          <w:rFonts w:ascii="Arial" w:hAnsi="Arial" w:cs="Arial"/>
          <w:noProof/>
          <w:sz w:val="22"/>
          <w:szCs w:val="22"/>
        </w:rPr>
      </w:pPr>
      <w:r w:rsidRPr="00A350A7">
        <w:rPr>
          <w:rFonts w:ascii="Arial" w:hAnsi="Arial" w:cs="Arial"/>
          <w:noProof/>
          <w:sz w:val="22"/>
          <w:szCs w:val="22"/>
        </w:rPr>
        <w:t xml:space="preserve"> </w:t>
      </w:r>
    </w:p>
    <w:p w14:paraId="02C8BFE7" w14:textId="55701F7C" w:rsidR="00AB56FB" w:rsidRPr="007E12FD" w:rsidRDefault="00B47EA7" w:rsidP="006B1F55">
      <w:pPr>
        <w:pStyle w:val="BodyText"/>
        <w:spacing w:after="0"/>
        <w:ind w:left="810" w:right="156"/>
        <w:jc w:val="both"/>
        <w:rPr>
          <w:rFonts w:ascii="Arial" w:hAnsi="Arial" w:cs="Arial"/>
          <w:noProof/>
          <w:sz w:val="22"/>
          <w:szCs w:val="22"/>
        </w:rPr>
      </w:pPr>
      <w:r>
        <w:rPr>
          <w:rFonts w:ascii="Arial" w:hAnsi="Arial" w:cs="Arial"/>
          <w:noProof/>
          <w:sz w:val="22"/>
          <w:szCs w:val="22"/>
        </w:rPr>
        <w:t>Ukoliko</w:t>
      </w:r>
      <w:r w:rsidR="00AB56FB" w:rsidRPr="007E12FD">
        <w:rPr>
          <w:rFonts w:ascii="Arial" w:hAnsi="Arial" w:cs="Arial"/>
          <w:noProof/>
          <w:sz w:val="22"/>
          <w:szCs w:val="22"/>
        </w:rPr>
        <w:t xml:space="preserve"> </w:t>
      </w:r>
      <w:r>
        <w:rPr>
          <w:rFonts w:ascii="Arial" w:hAnsi="Arial" w:cs="Arial"/>
          <w:noProof/>
          <w:sz w:val="22"/>
          <w:szCs w:val="22"/>
        </w:rPr>
        <w:t>je</w:t>
      </w:r>
      <w:r w:rsidR="00AB56FB" w:rsidRPr="007E12FD">
        <w:rPr>
          <w:rFonts w:ascii="Arial" w:hAnsi="Arial" w:cs="Arial"/>
          <w:noProof/>
          <w:sz w:val="22"/>
          <w:szCs w:val="22"/>
        </w:rPr>
        <w:t xml:space="preserve"> </w:t>
      </w:r>
      <w:r>
        <w:rPr>
          <w:rFonts w:ascii="Arial" w:hAnsi="Arial" w:cs="Arial"/>
          <w:noProof/>
          <w:sz w:val="22"/>
          <w:szCs w:val="22"/>
        </w:rPr>
        <w:t>neizmireni</w:t>
      </w:r>
      <w:r w:rsidR="00AB56FB" w:rsidRPr="007E12FD">
        <w:rPr>
          <w:rFonts w:ascii="Arial" w:hAnsi="Arial" w:cs="Arial"/>
          <w:noProof/>
          <w:sz w:val="22"/>
          <w:szCs w:val="22"/>
        </w:rPr>
        <w:t xml:space="preserve"> </w:t>
      </w:r>
      <w:r>
        <w:rPr>
          <w:rFonts w:ascii="Arial" w:hAnsi="Arial" w:cs="Arial"/>
          <w:noProof/>
          <w:sz w:val="22"/>
          <w:szCs w:val="22"/>
        </w:rPr>
        <w:t>iznos</w:t>
      </w:r>
      <w:r w:rsidR="00AB56FB" w:rsidRPr="007E12FD">
        <w:rPr>
          <w:rFonts w:ascii="Arial" w:hAnsi="Arial" w:cs="Arial"/>
          <w:noProof/>
          <w:sz w:val="22"/>
          <w:szCs w:val="22"/>
        </w:rPr>
        <w:t xml:space="preserve"> </w:t>
      </w:r>
      <w:r>
        <w:rPr>
          <w:rFonts w:ascii="Arial" w:hAnsi="Arial" w:cs="Arial"/>
          <w:noProof/>
          <w:sz w:val="22"/>
          <w:szCs w:val="22"/>
        </w:rPr>
        <w:t>u</w:t>
      </w:r>
      <w:r w:rsidR="00AB56FB" w:rsidRPr="007E12FD">
        <w:rPr>
          <w:rFonts w:ascii="Arial" w:hAnsi="Arial" w:cs="Arial"/>
          <w:noProof/>
          <w:sz w:val="22"/>
          <w:szCs w:val="22"/>
        </w:rPr>
        <w:t xml:space="preserve"> </w:t>
      </w:r>
      <w:r>
        <w:rPr>
          <w:rFonts w:ascii="Arial" w:hAnsi="Arial" w:cs="Arial"/>
          <w:noProof/>
          <w:sz w:val="22"/>
          <w:szCs w:val="22"/>
        </w:rPr>
        <w:t>valuti</w:t>
      </w:r>
      <w:r w:rsidR="00AB56FB" w:rsidRPr="007E12FD">
        <w:rPr>
          <w:rFonts w:ascii="Arial" w:hAnsi="Arial" w:cs="Arial"/>
          <w:noProof/>
          <w:sz w:val="22"/>
          <w:szCs w:val="22"/>
        </w:rPr>
        <w:t xml:space="preserve"> </w:t>
      </w:r>
      <w:r>
        <w:rPr>
          <w:rFonts w:ascii="Arial" w:hAnsi="Arial" w:cs="Arial"/>
          <w:noProof/>
          <w:sz w:val="22"/>
          <w:szCs w:val="22"/>
        </w:rPr>
        <w:t>drugačijoj</w:t>
      </w:r>
      <w:r w:rsidR="00AB56FB" w:rsidRPr="007E12FD">
        <w:rPr>
          <w:rFonts w:ascii="Arial" w:hAnsi="Arial" w:cs="Arial"/>
          <w:noProof/>
          <w:sz w:val="22"/>
          <w:szCs w:val="22"/>
        </w:rPr>
        <w:t xml:space="preserve"> </w:t>
      </w:r>
      <w:r>
        <w:rPr>
          <w:rFonts w:ascii="Arial" w:hAnsi="Arial" w:cs="Arial"/>
          <w:noProof/>
          <w:sz w:val="22"/>
          <w:szCs w:val="22"/>
        </w:rPr>
        <w:t>od</w:t>
      </w:r>
      <w:r w:rsidR="00AB56FB" w:rsidRPr="007E12FD">
        <w:rPr>
          <w:rFonts w:ascii="Arial" w:hAnsi="Arial" w:cs="Arial"/>
          <w:noProof/>
          <w:sz w:val="22"/>
          <w:szCs w:val="22"/>
        </w:rPr>
        <w:t xml:space="preserve"> </w:t>
      </w:r>
      <w:r>
        <w:rPr>
          <w:rFonts w:ascii="Arial" w:hAnsi="Arial" w:cs="Arial"/>
          <w:noProof/>
          <w:sz w:val="22"/>
          <w:szCs w:val="22"/>
        </w:rPr>
        <w:t>valute</w:t>
      </w:r>
      <w:r w:rsidR="00AB56FB" w:rsidRPr="007E12FD">
        <w:rPr>
          <w:rFonts w:ascii="Arial" w:hAnsi="Arial" w:cs="Arial"/>
          <w:noProof/>
          <w:sz w:val="22"/>
          <w:szCs w:val="22"/>
        </w:rPr>
        <w:t xml:space="preserve"> </w:t>
      </w:r>
      <w:r>
        <w:rPr>
          <w:rFonts w:ascii="Arial" w:hAnsi="Arial" w:cs="Arial"/>
          <w:noProof/>
          <w:sz w:val="22"/>
          <w:szCs w:val="22"/>
        </w:rPr>
        <w:t>Zajma</w:t>
      </w:r>
      <w:r w:rsidR="00AB56FB" w:rsidRPr="007E12FD">
        <w:rPr>
          <w:rFonts w:ascii="Arial" w:hAnsi="Arial" w:cs="Arial"/>
          <w:noProof/>
          <w:sz w:val="22"/>
          <w:szCs w:val="22"/>
        </w:rPr>
        <w:t xml:space="preserve">, </w:t>
      </w:r>
      <w:r>
        <w:rPr>
          <w:rFonts w:ascii="Arial" w:hAnsi="Arial" w:cs="Arial"/>
          <w:noProof/>
          <w:sz w:val="22"/>
          <w:szCs w:val="22"/>
        </w:rPr>
        <w:t>sledeća</w:t>
      </w:r>
      <w:r w:rsidR="00AB56FB" w:rsidRPr="007E12FD">
        <w:rPr>
          <w:rFonts w:ascii="Arial" w:hAnsi="Arial" w:cs="Arial"/>
          <w:noProof/>
          <w:sz w:val="22"/>
          <w:szCs w:val="22"/>
        </w:rPr>
        <w:t xml:space="preserve"> </w:t>
      </w:r>
      <w:r>
        <w:rPr>
          <w:rFonts w:ascii="Arial" w:hAnsi="Arial" w:cs="Arial"/>
          <w:noProof/>
          <w:sz w:val="22"/>
          <w:szCs w:val="22"/>
        </w:rPr>
        <w:t>godišnja</w:t>
      </w:r>
      <w:r w:rsidR="00AB56FB" w:rsidRPr="007E12FD">
        <w:rPr>
          <w:rFonts w:ascii="Arial" w:hAnsi="Arial" w:cs="Arial"/>
          <w:noProof/>
          <w:sz w:val="22"/>
          <w:szCs w:val="22"/>
        </w:rPr>
        <w:t xml:space="preserve"> </w:t>
      </w:r>
      <w:r>
        <w:rPr>
          <w:rFonts w:ascii="Arial" w:hAnsi="Arial" w:cs="Arial"/>
          <w:noProof/>
          <w:sz w:val="22"/>
          <w:szCs w:val="22"/>
        </w:rPr>
        <w:t>stopa</w:t>
      </w:r>
      <w:r w:rsidR="00AB56FB" w:rsidRPr="007E12FD">
        <w:rPr>
          <w:rFonts w:ascii="Arial" w:hAnsi="Arial" w:cs="Arial"/>
          <w:noProof/>
          <w:sz w:val="22"/>
          <w:szCs w:val="22"/>
        </w:rPr>
        <w:t xml:space="preserve"> </w:t>
      </w:r>
      <w:r>
        <w:rPr>
          <w:rFonts w:ascii="Arial" w:hAnsi="Arial" w:cs="Arial"/>
          <w:noProof/>
          <w:sz w:val="22"/>
          <w:szCs w:val="22"/>
        </w:rPr>
        <w:t>se</w:t>
      </w:r>
      <w:r w:rsidR="00AB56FB" w:rsidRPr="007E12FD">
        <w:rPr>
          <w:rFonts w:ascii="Arial" w:hAnsi="Arial" w:cs="Arial"/>
          <w:noProof/>
          <w:sz w:val="22"/>
          <w:szCs w:val="22"/>
        </w:rPr>
        <w:t xml:space="preserve"> </w:t>
      </w:r>
      <w:r>
        <w:rPr>
          <w:rFonts w:ascii="Arial" w:hAnsi="Arial" w:cs="Arial"/>
          <w:noProof/>
          <w:sz w:val="22"/>
          <w:szCs w:val="22"/>
        </w:rPr>
        <w:t>primenjuje</w:t>
      </w:r>
      <w:r w:rsidR="00AB56FB" w:rsidRPr="007E12FD">
        <w:rPr>
          <w:rFonts w:ascii="Arial" w:hAnsi="Arial" w:cs="Arial"/>
          <w:noProof/>
          <w:sz w:val="22"/>
          <w:szCs w:val="22"/>
        </w:rPr>
        <w:t xml:space="preserve">, </w:t>
      </w:r>
      <w:r>
        <w:rPr>
          <w:rFonts w:ascii="Arial" w:hAnsi="Arial" w:cs="Arial"/>
          <w:noProof/>
          <w:sz w:val="22"/>
          <w:szCs w:val="22"/>
        </w:rPr>
        <w:t>naime</w:t>
      </w:r>
      <w:r w:rsidR="00AB56FB" w:rsidRPr="007E12FD">
        <w:rPr>
          <w:rFonts w:ascii="Arial" w:hAnsi="Arial" w:cs="Arial"/>
          <w:noProof/>
          <w:sz w:val="22"/>
          <w:szCs w:val="22"/>
        </w:rPr>
        <w:t xml:space="preserve"> </w:t>
      </w:r>
      <w:r>
        <w:rPr>
          <w:rFonts w:ascii="Arial" w:hAnsi="Arial" w:cs="Arial"/>
          <w:noProof/>
          <w:sz w:val="22"/>
          <w:szCs w:val="22"/>
        </w:rPr>
        <w:t>odgovarajuća</w:t>
      </w:r>
      <w:r w:rsidR="00AB56FB" w:rsidRPr="007E12FD">
        <w:rPr>
          <w:rFonts w:ascii="Arial" w:hAnsi="Arial" w:cs="Arial"/>
          <w:noProof/>
          <w:sz w:val="22"/>
          <w:szCs w:val="22"/>
        </w:rPr>
        <w:t xml:space="preserve"> </w:t>
      </w:r>
      <w:r>
        <w:rPr>
          <w:rFonts w:ascii="Arial" w:hAnsi="Arial" w:cs="Arial"/>
          <w:noProof/>
          <w:sz w:val="22"/>
          <w:szCs w:val="22"/>
        </w:rPr>
        <w:t>međubankarska</w:t>
      </w:r>
      <w:r w:rsidR="00AB56FB" w:rsidRPr="007E12FD">
        <w:rPr>
          <w:rFonts w:ascii="Arial" w:hAnsi="Arial" w:cs="Arial"/>
          <w:noProof/>
          <w:sz w:val="22"/>
          <w:szCs w:val="22"/>
        </w:rPr>
        <w:t xml:space="preserve"> </w:t>
      </w:r>
      <w:r>
        <w:rPr>
          <w:rFonts w:ascii="Arial" w:hAnsi="Arial" w:cs="Arial"/>
          <w:noProof/>
          <w:sz w:val="22"/>
          <w:szCs w:val="22"/>
        </w:rPr>
        <w:t>stopa</w:t>
      </w:r>
      <w:r w:rsidR="00AB56FB" w:rsidRPr="007E12FD">
        <w:rPr>
          <w:rFonts w:ascii="Arial" w:hAnsi="Arial" w:cs="Arial"/>
          <w:noProof/>
          <w:sz w:val="22"/>
          <w:szCs w:val="22"/>
        </w:rPr>
        <w:t xml:space="preserve"> </w:t>
      </w:r>
      <w:r>
        <w:rPr>
          <w:rFonts w:ascii="Arial" w:hAnsi="Arial" w:cs="Arial"/>
          <w:noProof/>
          <w:sz w:val="22"/>
          <w:szCs w:val="22"/>
        </w:rPr>
        <w:t>koju</w:t>
      </w:r>
      <w:r w:rsidR="00AB56FB" w:rsidRPr="007E12FD">
        <w:rPr>
          <w:rFonts w:ascii="Arial" w:hAnsi="Arial" w:cs="Arial"/>
          <w:noProof/>
          <w:sz w:val="22"/>
          <w:szCs w:val="22"/>
        </w:rPr>
        <w:t xml:space="preserve"> </w:t>
      </w:r>
      <w:r>
        <w:rPr>
          <w:rFonts w:ascii="Arial" w:hAnsi="Arial" w:cs="Arial"/>
          <w:noProof/>
          <w:sz w:val="22"/>
          <w:szCs w:val="22"/>
        </w:rPr>
        <w:t>banka</w:t>
      </w:r>
      <w:r w:rsidR="00AB56FB" w:rsidRPr="007E12FD">
        <w:rPr>
          <w:rFonts w:ascii="Arial" w:hAnsi="Arial" w:cs="Arial"/>
          <w:noProof/>
          <w:sz w:val="22"/>
          <w:szCs w:val="22"/>
        </w:rPr>
        <w:t xml:space="preserve"> </w:t>
      </w:r>
      <w:r>
        <w:rPr>
          <w:rFonts w:ascii="Arial" w:hAnsi="Arial" w:cs="Arial"/>
          <w:noProof/>
          <w:sz w:val="22"/>
          <w:szCs w:val="22"/>
        </w:rPr>
        <w:t>generalno</w:t>
      </w:r>
      <w:r w:rsidR="00AB56FB" w:rsidRPr="007E12FD">
        <w:rPr>
          <w:rFonts w:ascii="Arial" w:hAnsi="Arial" w:cs="Arial"/>
          <w:noProof/>
          <w:sz w:val="22"/>
          <w:szCs w:val="22"/>
        </w:rPr>
        <w:t xml:space="preserve"> </w:t>
      </w:r>
      <w:r>
        <w:rPr>
          <w:rFonts w:ascii="Arial" w:hAnsi="Arial" w:cs="Arial"/>
          <w:noProof/>
          <w:sz w:val="22"/>
          <w:szCs w:val="22"/>
        </w:rPr>
        <w:t>koristi</w:t>
      </w:r>
      <w:r w:rsidR="00AB56FB" w:rsidRPr="007E12FD">
        <w:rPr>
          <w:rFonts w:ascii="Arial" w:hAnsi="Arial" w:cs="Arial"/>
          <w:noProof/>
          <w:sz w:val="22"/>
          <w:szCs w:val="22"/>
        </w:rPr>
        <w:t xml:space="preserve"> </w:t>
      </w:r>
      <w:r>
        <w:rPr>
          <w:rFonts w:ascii="Arial" w:hAnsi="Arial" w:cs="Arial"/>
          <w:noProof/>
          <w:sz w:val="22"/>
          <w:szCs w:val="22"/>
        </w:rPr>
        <w:t>za</w:t>
      </w:r>
      <w:r w:rsidR="00AB56FB" w:rsidRPr="007E12FD">
        <w:rPr>
          <w:rFonts w:ascii="Arial" w:hAnsi="Arial" w:cs="Arial"/>
          <w:noProof/>
          <w:sz w:val="22"/>
          <w:szCs w:val="22"/>
        </w:rPr>
        <w:t xml:space="preserve"> </w:t>
      </w:r>
      <w:r>
        <w:rPr>
          <w:rFonts w:ascii="Arial" w:hAnsi="Arial" w:cs="Arial"/>
          <w:noProof/>
          <w:sz w:val="22"/>
          <w:szCs w:val="22"/>
        </w:rPr>
        <w:t>transakcije</w:t>
      </w:r>
      <w:r w:rsidR="00AB56FB" w:rsidRPr="007E12FD">
        <w:rPr>
          <w:rFonts w:ascii="Arial" w:hAnsi="Arial" w:cs="Arial"/>
          <w:noProof/>
          <w:sz w:val="22"/>
          <w:szCs w:val="22"/>
        </w:rPr>
        <w:t xml:space="preserve"> </w:t>
      </w:r>
      <w:r>
        <w:rPr>
          <w:rFonts w:ascii="Arial" w:hAnsi="Arial" w:cs="Arial"/>
          <w:noProof/>
          <w:sz w:val="22"/>
          <w:szCs w:val="22"/>
        </w:rPr>
        <w:t>u</w:t>
      </w:r>
      <w:r w:rsidR="00AB56FB" w:rsidRPr="007E12FD">
        <w:rPr>
          <w:rFonts w:ascii="Arial" w:hAnsi="Arial" w:cs="Arial"/>
          <w:noProof/>
          <w:sz w:val="22"/>
          <w:szCs w:val="22"/>
        </w:rPr>
        <w:t xml:space="preserve"> </w:t>
      </w:r>
      <w:r>
        <w:rPr>
          <w:rFonts w:ascii="Arial" w:hAnsi="Arial" w:cs="Arial"/>
          <w:noProof/>
          <w:sz w:val="22"/>
          <w:szCs w:val="22"/>
        </w:rPr>
        <w:t>toj</w:t>
      </w:r>
      <w:r w:rsidR="00AB56FB" w:rsidRPr="007E12FD">
        <w:rPr>
          <w:rFonts w:ascii="Arial" w:hAnsi="Arial" w:cs="Arial"/>
          <w:noProof/>
          <w:sz w:val="22"/>
          <w:szCs w:val="22"/>
        </w:rPr>
        <w:t xml:space="preserve"> </w:t>
      </w:r>
      <w:r>
        <w:rPr>
          <w:rFonts w:ascii="Arial" w:hAnsi="Arial" w:cs="Arial"/>
          <w:noProof/>
          <w:sz w:val="22"/>
          <w:szCs w:val="22"/>
        </w:rPr>
        <w:t>valuti</w:t>
      </w:r>
      <w:r w:rsidR="00AB56FB" w:rsidRPr="007E12FD">
        <w:rPr>
          <w:rFonts w:ascii="Arial" w:hAnsi="Arial" w:cs="Arial"/>
          <w:noProof/>
          <w:sz w:val="22"/>
          <w:szCs w:val="22"/>
        </w:rPr>
        <w:t xml:space="preserve"> </w:t>
      </w:r>
      <w:r>
        <w:rPr>
          <w:rFonts w:ascii="Arial" w:hAnsi="Arial" w:cs="Arial"/>
          <w:noProof/>
          <w:sz w:val="22"/>
          <w:szCs w:val="22"/>
        </w:rPr>
        <w:t>plus</w:t>
      </w:r>
      <w:r w:rsidR="00AB56FB" w:rsidRPr="007E12FD">
        <w:rPr>
          <w:rFonts w:ascii="Arial" w:hAnsi="Arial" w:cs="Arial"/>
          <w:noProof/>
          <w:sz w:val="22"/>
          <w:szCs w:val="22"/>
        </w:rPr>
        <w:t xml:space="preserve"> 2% (200 </w:t>
      </w:r>
      <w:r>
        <w:rPr>
          <w:rFonts w:ascii="Arial" w:hAnsi="Arial" w:cs="Arial"/>
          <w:noProof/>
          <w:sz w:val="22"/>
          <w:szCs w:val="22"/>
        </w:rPr>
        <w:t>baznih</w:t>
      </w:r>
      <w:r w:rsidR="00AB56FB" w:rsidRPr="007E12FD">
        <w:rPr>
          <w:rFonts w:ascii="Arial" w:hAnsi="Arial" w:cs="Arial"/>
          <w:noProof/>
          <w:sz w:val="22"/>
          <w:szCs w:val="22"/>
        </w:rPr>
        <w:t xml:space="preserve"> </w:t>
      </w:r>
      <w:r>
        <w:rPr>
          <w:rFonts w:ascii="Arial" w:hAnsi="Arial" w:cs="Arial"/>
          <w:noProof/>
          <w:sz w:val="22"/>
          <w:szCs w:val="22"/>
        </w:rPr>
        <w:t>poena</w:t>
      </w:r>
      <w:r w:rsidR="00AB56FB" w:rsidRPr="007E12FD">
        <w:rPr>
          <w:rFonts w:ascii="Arial" w:hAnsi="Arial" w:cs="Arial"/>
          <w:noProof/>
          <w:sz w:val="22"/>
          <w:szCs w:val="22"/>
        </w:rPr>
        <w:t xml:space="preserve">), </w:t>
      </w:r>
      <w:r>
        <w:rPr>
          <w:rFonts w:ascii="Arial" w:hAnsi="Arial" w:cs="Arial"/>
          <w:noProof/>
          <w:sz w:val="22"/>
          <w:szCs w:val="22"/>
        </w:rPr>
        <w:t>obračunato</w:t>
      </w:r>
      <w:r w:rsidR="00AB56FB" w:rsidRPr="007E12FD">
        <w:rPr>
          <w:rFonts w:ascii="Arial" w:hAnsi="Arial" w:cs="Arial"/>
          <w:noProof/>
          <w:sz w:val="22"/>
          <w:szCs w:val="22"/>
        </w:rPr>
        <w:t xml:space="preserve"> </w:t>
      </w:r>
      <w:r>
        <w:rPr>
          <w:rFonts w:ascii="Arial" w:hAnsi="Arial" w:cs="Arial"/>
          <w:noProof/>
          <w:sz w:val="22"/>
          <w:szCs w:val="22"/>
        </w:rPr>
        <w:t>u</w:t>
      </w:r>
      <w:r w:rsidR="00AB56FB" w:rsidRPr="007E12FD">
        <w:rPr>
          <w:rFonts w:ascii="Arial" w:hAnsi="Arial" w:cs="Arial"/>
          <w:noProof/>
          <w:sz w:val="22"/>
          <w:szCs w:val="22"/>
        </w:rPr>
        <w:t xml:space="preserve"> </w:t>
      </w:r>
      <w:r>
        <w:rPr>
          <w:rFonts w:ascii="Arial" w:hAnsi="Arial" w:cs="Arial"/>
          <w:noProof/>
          <w:sz w:val="22"/>
          <w:szCs w:val="22"/>
        </w:rPr>
        <w:t>skladu</w:t>
      </w:r>
      <w:r w:rsidR="00AB56FB" w:rsidRPr="007E12FD">
        <w:rPr>
          <w:rFonts w:ascii="Arial" w:hAnsi="Arial" w:cs="Arial"/>
          <w:noProof/>
          <w:sz w:val="22"/>
          <w:szCs w:val="22"/>
        </w:rPr>
        <w:t xml:space="preserve"> </w:t>
      </w:r>
      <w:r>
        <w:rPr>
          <w:rFonts w:ascii="Arial" w:hAnsi="Arial" w:cs="Arial"/>
          <w:noProof/>
          <w:sz w:val="22"/>
          <w:szCs w:val="22"/>
        </w:rPr>
        <w:t>sa</w:t>
      </w:r>
      <w:r w:rsidR="00AB56FB" w:rsidRPr="007E12FD">
        <w:rPr>
          <w:rFonts w:ascii="Arial" w:hAnsi="Arial" w:cs="Arial"/>
          <w:noProof/>
          <w:sz w:val="22"/>
          <w:szCs w:val="22"/>
        </w:rPr>
        <w:t xml:space="preserve"> </w:t>
      </w:r>
      <w:r>
        <w:rPr>
          <w:rFonts w:ascii="Arial" w:hAnsi="Arial" w:cs="Arial"/>
          <w:noProof/>
          <w:sz w:val="22"/>
          <w:szCs w:val="22"/>
        </w:rPr>
        <w:t>tržišnom</w:t>
      </w:r>
      <w:r w:rsidR="00AB56FB" w:rsidRPr="007E12FD">
        <w:rPr>
          <w:rFonts w:ascii="Arial" w:hAnsi="Arial" w:cs="Arial"/>
          <w:noProof/>
          <w:sz w:val="22"/>
          <w:szCs w:val="22"/>
        </w:rPr>
        <w:t xml:space="preserve"> </w:t>
      </w:r>
      <w:r>
        <w:rPr>
          <w:rFonts w:ascii="Arial" w:hAnsi="Arial" w:cs="Arial"/>
          <w:noProof/>
          <w:sz w:val="22"/>
          <w:szCs w:val="22"/>
        </w:rPr>
        <w:t>praksom</w:t>
      </w:r>
      <w:r w:rsidR="00AB56FB" w:rsidRPr="007E12FD">
        <w:rPr>
          <w:rFonts w:ascii="Arial" w:hAnsi="Arial" w:cs="Arial"/>
          <w:noProof/>
          <w:sz w:val="22"/>
          <w:szCs w:val="22"/>
        </w:rPr>
        <w:t xml:space="preserve"> </w:t>
      </w:r>
      <w:r>
        <w:rPr>
          <w:rFonts w:ascii="Arial" w:hAnsi="Arial" w:cs="Arial"/>
          <w:noProof/>
          <w:sz w:val="22"/>
          <w:szCs w:val="22"/>
        </w:rPr>
        <w:t>za</w:t>
      </w:r>
      <w:r w:rsidR="00AB56FB" w:rsidRPr="007E12FD">
        <w:rPr>
          <w:rFonts w:ascii="Arial" w:hAnsi="Arial" w:cs="Arial"/>
          <w:noProof/>
          <w:sz w:val="22"/>
          <w:szCs w:val="22"/>
        </w:rPr>
        <w:t xml:space="preserve"> </w:t>
      </w:r>
      <w:r>
        <w:rPr>
          <w:rFonts w:ascii="Arial" w:hAnsi="Arial" w:cs="Arial"/>
          <w:noProof/>
          <w:sz w:val="22"/>
          <w:szCs w:val="22"/>
        </w:rPr>
        <w:t>svaku</w:t>
      </w:r>
      <w:r w:rsidR="00AB56FB" w:rsidRPr="007E12FD">
        <w:rPr>
          <w:rFonts w:ascii="Arial" w:hAnsi="Arial" w:cs="Arial"/>
          <w:noProof/>
          <w:sz w:val="22"/>
          <w:szCs w:val="22"/>
        </w:rPr>
        <w:t xml:space="preserve"> </w:t>
      </w:r>
      <w:r>
        <w:rPr>
          <w:rFonts w:ascii="Arial" w:hAnsi="Arial" w:cs="Arial"/>
          <w:noProof/>
          <w:sz w:val="22"/>
          <w:szCs w:val="22"/>
        </w:rPr>
        <w:t>stopu</w:t>
      </w:r>
      <w:r w:rsidR="00AB56FB" w:rsidRPr="007E12FD">
        <w:rPr>
          <w:rFonts w:ascii="Arial" w:hAnsi="Arial" w:cs="Arial"/>
          <w:noProof/>
          <w:sz w:val="22"/>
          <w:szCs w:val="22"/>
        </w:rPr>
        <w:t>.</w:t>
      </w:r>
    </w:p>
    <w:p w14:paraId="6A76B0CB" w14:textId="77777777" w:rsidR="00AB56FB" w:rsidRPr="000C35BF" w:rsidRDefault="00AB56FB" w:rsidP="006B1F55">
      <w:pPr>
        <w:spacing w:after="0" w:line="240" w:lineRule="auto"/>
        <w:rPr>
          <w:rFonts w:ascii="Arial" w:hAnsi="Arial" w:cs="Arial"/>
          <w:noProof/>
        </w:rPr>
      </w:pPr>
    </w:p>
    <w:p w14:paraId="66695E92" w14:textId="20377C57" w:rsidR="00AB56FB" w:rsidRPr="00C67100" w:rsidRDefault="00B47EA7" w:rsidP="005C03B7">
      <w:pPr>
        <w:pStyle w:val="Heading3"/>
        <w:keepNext w:val="0"/>
        <w:keepLines w:val="0"/>
        <w:widowControl w:val="0"/>
        <w:numPr>
          <w:ilvl w:val="1"/>
          <w:numId w:val="2"/>
        </w:numPr>
        <w:tabs>
          <w:tab w:val="clear" w:pos="1701"/>
          <w:tab w:val="clear" w:pos="2268"/>
          <w:tab w:val="left" w:pos="810"/>
        </w:tabs>
        <w:overflowPunct/>
        <w:autoSpaceDE/>
        <w:autoSpaceDN/>
        <w:adjustRightInd/>
        <w:spacing w:after="0"/>
        <w:ind w:left="2214" w:hanging="2034"/>
        <w:textAlignment w:val="auto"/>
        <w:rPr>
          <w:rFonts w:cs="Arial"/>
          <w:noProof/>
          <w:sz w:val="22"/>
          <w:szCs w:val="22"/>
          <w:u w:val="single"/>
        </w:rPr>
      </w:pPr>
      <w:r>
        <w:rPr>
          <w:rFonts w:cs="Arial"/>
          <w:noProof/>
          <w:sz w:val="22"/>
          <w:szCs w:val="22"/>
          <w:u w:val="single"/>
        </w:rPr>
        <w:t>Slučaj</w:t>
      </w:r>
      <w:r w:rsidR="00AB56FB" w:rsidRPr="00C67100">
        <w:rPr>
          <w:rFonts w:cs="Arial"/>
          <w:noProof/>
          <w:sz w:val="22"/>
          <w:szCs w:val="22"/>
          <w:u w:val="single"/>
        </w:rPr>
        <w:t xml:space="preserve"> </w:t>
      </w:r>
      <w:r>
        <w:rPr>
          <w:rFonts w:cs="Arial"/>
          <w:noProof/>
          <w:sz w:val="22"/>
          <w:szCs w:val="22"/>
          <w:u w:val="single"/>
        </w:rPr>
        <w:t>p</w:t>
      </w:r>
      <w:r w:rsidR="00AB56FB" w:rsidRPr="00C67100">
        <w:rPr>
          <w:rFonts w:cs="Arial"/>
          <w:noProof/>
          <w:sz w:val="22"/>
          <w:szCs w:val="22"/>
          <w:u w:val="single"/>
        </w:rPr>
        <w:t>o</w:t>
      </w:r>
      <w:r>
        <w:rPr>
          <w:rFonts w:cs="Arial"/>
          <w:noProof/>
          <w:sz w:val="22"/>
          <w:szCs w:val="22"/>
          <w:u w:val="single"/>
        </w:rPr>
        <w:t>r</w:t>
      </w:r>
      <w:r w:rsidR="00AB56FB" w:rsidRPr="00C67100">
        <w:rPr>
          <w:rFonts w:cs="Arial"/>
          <w:noProof/>
          <w:sz w:val="22"/>
          <w:szCs w:val="22"/>
          <w:u w:val="single"/>
        </w:rPr>
        <w:t>e</w:t>
      </w:r>
      <w:r>
        <w:rPr>
          <w:rFonts w:cs="Arial"/>
          <w:noProof/>
          <w:sz w:val="22"/>
          <w:szCs w:val="22"/>
          <w:u w:val="single"/>
        </w:rPr>
        <w:t>m</w:t>
      </w:r>
      <w:r w:rsidR="00AB56FB" w:rsidRPr="00C67100">
        <w:rPr>
          <w:rFonts w:cs="Arial"/>
          <w:noProof/>
          <w:sz w:val="22"/>
          <w:szCs w:val="22"/>
          <w:u w:val="single"/>
        </w:rPr>
        <w:t>e</w:t>
      </w:r>
      <w:r>
        <w:rPr>
          <w:rFonts w:cs="Arial"/>
          <w:noProof/>
          <w:sz w:val="22"/>
          <w:szCs w:val="22"/>
          <w:u w:val="single"/>
        </w:rPr>
        <w:t>ć</w:t>
      </w:r>
      <w:r w:rsidR="00AB56FB" w:rsidRPr="00C67100">
        <w:rPr>
          <w:rFonts w:cs="Arial"/>
          <w:noProof/>
          <w:sz w:val="22"/>
          <w:szCs w:val="22"/>
          <w:u w:val="single"/>
        </w:rPr>
        <w:t xml:space="preserve">aja </w:t>
      </w:r>
      <w:r>
        <w:rPr>
          <w:rFonts w:cs="Arial"/>
          <w:noProof/>
          <w:sz w:val="22"/>
          <w:szCs w:val="22"/>
          <w:u w:val="single"/>
        </w:rPr>
        <w:t>n</w:t>
      </w:r>
      <w:r w:rsidR="00AB56FB" w:rsidRPr="00C67100">
        <w:rPr>
          <w:rFonts w:cs="Arial"/>
          <w:noProof/>
          <w:sz w:val="22"/>
          <w:szCs w:val="22"/>
          <w:u w:val="single"/>
        </w:rPr>
        <w:t xml:space="preserve">a </w:t>
      </w:r>
      <w:r>
        <w:rPr>
          <w:rFonts w:cs="Arial"/>
          <w:noProof/>
          <w:sz w:val="22"/>
          <w:szCs w:val="22"/>
          <w:u w:val="single"/>
        </w:rPr>
        <w:t>tržištu</w:t>
      </w:r>
    </w:p>
    <w:p w14:paraId="735DFD6C" w14:textId="77777777" w:rsidR="00AB56FB" w:rsidRPr="00C67100" w:rsidRDefault="00AB56FB" w:rsidP="00AB56FB">
      <w:pPr>
        <w:spacing w:before="5" w:line="120" w:lineRule="exact"/>
        <w:rPr>
          <w:rFonts w:ascii="Arial" w:hAnsi="Arial" w:cs="Arial"/>
          <w:noProof/>
        </w:rPr>
      </w:pPr>
    </w:p>
    <w:p w14:paraId="77D01822" w14:textId="18F67DF0" w:rsidR="00AB56FB" w:rsidRDefault="00AB56FB" w:rsidP="00AB56FB">
      <w:pPr>
        <w:pStyle w:val="BodyText"/>
        <w:spacing w:line="247" w:lineRule="auto"/>
        <w:ind w:left="810" w:right="156"/>
        <w:jc w:val="both"/>
        <w:rPr>
          <w:rFonts w:ascii="Arial" w:hAnsi="Arial" w:cs="Arial"/>
          <w:noProof/>
          <w:sz w:val="22"/>
          <w:szCs w:val="22"/>
        </w:rPr>
      </w:pPr>
      <w:r w:rsidRPr="00C67100">
        <w:rPr>
          <w:rFonts w:ascii="Arial" w:hAnsi="Arial" w:cs="Arial"/>
          <w:noProof/>
          <w:sz w:val="22"/>
          <w:szCs w:val="22"/>
        </w:rPr>
        <w:lastRenderedPageBreak/>
        <w:t>A</w:t>
      </w:r>
      <w:r w:rsidR="00B47EA7">
        <w:rPr>
          <w:rFonts w:ascii="Arial" w:hAnsi="Arial" w:cs="Arial"/>
          <w:noProof/>
          <w:sz w:val="22"/>
          <w:szCs w:val="22"/>
        </w:rPr>
        <w:t>k</w:t>
      </w:r>
      <w:r w:rsidRPr="00C67100">
        <w:rPr>
          <w:rFonts w:ascii="Arial" w:hAnsi="Arial" w:cs="Arial"/>
          <w:noProof/>
          <w:sz w:val="22"/>
          <w:szCs w:val="22"/>
        </w:rPr>
        <w:t xml:space="preserve">o </w:t>
      </w:r>
      <w:r w:rsidR="00B47EA7">
        <w:rPr>
          <w:rFonts w:ascii="Arial" w:hAnsi="Arial" w:cs="Arial"/>
          <w:noProof/>
          <w:sz w:val="22"/>
          <w:szCs w:val="22"/>
        </w:rPr>
        <w:t>se</w:t>
      </w:r>
      <w:r w:rsidRPr="00C67100">
        <w:rPr>
          <w:rFonts w:ascii="Arial" w:hAnsi="Arial" w:cs="Arial"/>
          <w:noProof/>
          <w:sz w:val="22"/>
          <w:szCs w:val="22"/>
        </w:rPr>
        <w:t xml:space="preserve"> </w:t>
      </w:r>
      <w:r w:rsidR="00B47EA7">
        <w:rPr>
          <w:rFonts w:ascii="Arial" w:hAnsi="Arial" w:cs="Arial"/>
          <w:noProof/>
          <w:sz w:val="22"/>
          <w:szCs w:val="22"/>
        </w:rPr>
        <w:t>u</w:t>
      </w:r>
      <w:r w:rsidRPr="00C67100">
        <w:rPr>
          <w:rFonts w:ascii="Arial" w:hAnsi="Arial" w:cs="Arial"/>
          <w:noProof/>
          <w:sz w:val="22"/>
          <w:szCs w:val="22"/>
        </w:rPr>
        <w:t xml:space="preserve"> </w:t>
      </w:r>
      <w:r w:rsidR="00B47EA7">
        <w:rPr>
          <w:rFonts w:ascii="Arial" w:hAnsi="Arial" w:cs="Arial"/>
          <w:noProof/>
          <w:sz w:val="22"/>
          <w:szCs w:val="22"/>
        </w:rPr>
        <w:t>bil</w:t>
      </w:r>
      <w:r w:rsidRPr="00C67100">
        <w:rPr>
          <w:rFonts w:ascii="Arial" w:hAnsi="Arial" w:cs="Arial"/>
          <w:noProof/>
          <w:sz w:val="22"/>
          <w:szCs w:val="22"/>
        </w:rPr>
        <w:t xml:space="preserve">o </w:t>
      </w:r>
      <w:r w:rsidR="00B47EA7">
        <w:rPr>
          <w:rFonts w:ascii="Arial" w:hAnsi="Arial" w:cs="Arial"/>
          <w:noProof/>
          <w:sz w:val="22"/>
          <w:szCs w:val="22"/>
        </w:rPr>
        <w:t>k</w:t>
      </w:r>
      <w:r w:rsidRPr="00C67100">
        <w:rPr>
          <w:rFonts w:ascii="Arial" w:hAnsi="Arial" w:cs="Arial"/>
          <w:noProof/>
          <w:sz w:val="22"/>
          <w:szCs w:val="22"/>
        </w:rPr>
        <w:t xml:space="preserve">oje </w:t>
      </w:r>
      <w:r w:rsidR="00B47EA7">
        <w:rPr>
          <w:rFonts w:ascii="Arial" w:hAnsi="Arial" w:cs="Arial"/>
          <w:noProof/>
          <w:sz w:val="22"/>
          <w:szCs w:val="22"/>
        </w:rPr>
        <w:t>vr</w:t>
      </w:r>
      <w:r w:rsidRPr="00C67100">
        <w:rPr>
          <w:rFonts w:ascii="Arial" w:hAnsi="Arial" w:cs="Arial"/>
          <w:noProof/>
          <w:sz w:val="22"/>
          <w:szCs w:val="22"/>
        </w:rPr>
        <w:t>e</w:t>
      </w:r>
      <w:r w:rsidR="00B47EA7">
        <w:rPr>
          <w:rFonts w:ascii="Arial" w:hAnsi="Arial" w:cs="Arial"/>
          <w:noProof/>
          <w:sz w:val="22"/>
          <w:szCs w:val="22"/>
        </w:rPr>
        <w:t>m</w:t>
      </w:r>
      <w:r w:rsidRPr="00C67100">
        <w:rPr>
          <w:rFonts w:ascii="Arial" w:hAnsi="Arial" w:cs="Arial"/>
          <w:noProof/>
          <w:sz w:val="22"/>
          <w:szCs w:val="22"/>
        </w:rPr>
        <w:t xml:space="preserve">e </w:t>
      </w:r>
    </w:p>
    <w:p w14:paraId="053AD2F5" w14:textId="0FF509DE" w:rsidR="00AB56FB" w:rsidRDefault="00AB56FB" w:rsidP="004D33FB">
      <w:pPr>
        <w:pStyle w:val="BodyText"/>
        <w:spacing w:line="247" w:lineRule="auto"/>
        <w:ind w:left="2127" w:right="156" w:hanging="1276"/>
        <w:jc w:val="both"/>
        <w:rPr>
          <w:rFonts w:ascii="Arial" w:hAnsi="Arial" w:cs="Arial"/>
          <w:noProof/>
          <w:sz w:val="22"/>
          <w:szCs w:val="22"/>
        </w:rPr>
      </w:pPr>
      <w:r>
        <w:rPr>
          <w:rFonts w:ascii="Arial" w:hAnsi="Arial" w:cs="Arial"/>
          <w:noProof/>
          <w:sz w:val="22"/>
          <w:szCs w:val="22"/>
        </w:rPr>
        <w:t>(</w:t>
      </w:r>
      <w:r w:rsidR="00B47EA7">
        <w:rPr>
          <w:rFonts w:ascii="Arial" w:hAnsi="Arial" w:cs="Arial"/>
          <w:noProof/>
          <w:sz w:val="22"/>
          <w:szCs w:val="22"/>
          <w:lang w:val="sr-Cyrl-RS"/>
        </w:rPr>
        <w:t>a</w:t>
      </w:r>
      <w:r>
        <w:rPr>
          <w:rFonts w:ascii="Arial" w:hAnsi="Arial" w:cs="Arial"/>
          <w:noProof/>
          <w:sz w:val="22"/>
          <w:szCs w:val="22"/>
        </w:rPr>
        <w:t>) o</w:t>
      </w:r>
      <w:r w:rsidR="00B47EA7">
        <w:rPr>
          <w:rFonts w:ascii="Arial" w:hAnsi="Arial" w:cs="Arial"/>
          <w:noProof/>
          <w:sz w:val="22"/>
          <w:szCs w:val="22"/>
        </w:rPr>
        <w:t>d</w:t>
      </w:r>
      <w:r>
        <w:rPr>
          <w:rFonts w:ascii="Arial" w:hAnsi="Arial" w:cs="Arial"/>
          <w:noProof/>
          <w:sz w:val="22"/>
          <w:szCs w:val="22"/>
        </w:rPr>
        <w:t xml:space="preserve"> </w:t>
      </w:r>
      <w:r w:rsidR="00B47EA7">
        <w:rPr>
          <w:rFonts w:ascii="Arial" w:hAnsi="Arial" w:cs="Arial"/>
          <w:noProof/>
          <w:sz w:val="22"/>
          <w:szCs w:val="22"/>
        </w:rPr>
        <w:t>prijema</w:t>
      </w:r>
      <w:r>
        <w:rPr>
          <w:rFonts w:ascii="Arial" w:hAnsi="Arial" w:cs="Arial"/>
          <w:noProof/>
          <w:sz w:val="22"/>
          <w:szCs w:val="22"/>
        </w:rPr>
        <w:t xml:space="preserve"> </w:t>
      </w:r>
      <w:r w:rsidR="00B47EA7">
        <w:rPr>
          <w:rFonts w:ascii="Arial" w:hAnsi="Arial" w:cs="Arial"/>
          <w:noProof/>
          <w:sz w:val="22"/>
          <w:szCs w:val="22"/>
        </w:rPr>
        <w:t>Prihvatanja</w:t>
      </w:r>
      <w:r w:rsidRPr="00C67100">
        <w:rPr>
          <w:rFonts w:ascii="Arial" w:hAnsi="Arial" w:cs="Arial"/>
          <w:noProof/>
          <w:sz w:val="22"/>
          <w:szCs w:val="22"/>
        </w:rPr>
        <w:t xml:space="preserve"> </w:t>
      </w:r>
      <w:r w:rsidR="00B47EA7">
        <w:rPr>
          <w:rFonts w:ascii="Arial" w:hAnsi="Arial" w:cs="Arial"/>
          <w:noProof/>
          <w:sz w:val="22"/>
          <w:szCs w:val="22"/>
        </w:rPr>
        <w:t>ispl</w:t>
      </w:r>
      <w:r w:rsidRPr="00C67100">
        <w:rPr>
          <w:rFonts w:ascii="Arial" w:hAnsi="Arial" w:cs="Arial"/>
          <w:noProof/>
          <w:sz w:val="22"/>
          <w:szCs w:val="22"/>
        </w:rPr>
        <w:t>a</w:t>
      </w:r>
      <w:r w:rsidR="00B47EA7">
        <w:rPr>
          <w:rFonts w:ascii="Arial" w:hAnsi="Arial" w:cs="Arial"/>
          <w:noProof/>
          <w:sz w:val="22"/>
          <w:szCs w:val="22"/>
        </w:rPr>
        <w:t>te</w:t>
      </w:r>
      <w:r w:rsidRPr="00C67100">
        <w:rPr>
          <w:rFonts w:ascii="Arial" w:hAnsi="Arial" w:cs="Arial"/>
          <w:noProof/>
          <w:sz w:val="22"/>
          <w:szCs w:val="22"/>
        </w:rPr>
        <w:t xml:space="preserve"> o</w:t>
      </w:r>
      <w:r w:rsidR="00B47EA7">
        <w:rPr>
          <w:rFonts w:ascii="Arial" w:hAnsi="Arial" w:cs="Arial"/>
          <w:noProof/>
          <w:sz w:val="22"/>
          <w:szCs w:val="22"/>
        </w:rPr>
        <w:t>d</w:t>
      </w:r>
      <w:r w:rsidRPr="00C67100">
        <w:rPr>
          <w:rFonts w:ascii="Arial" w:hAnsi="Arial" w:cs="Arial"/>
          <w:noProof/>
          <w:sz w:val="22"/>
          <w:szCs w:val="22"/>
        </w:rPr>
        <w:t xml:space="preserve"> </w:t>
      </w:r>
      <w:r w:rsidR="00B47EA7">
        <w:rPr>
          <w:rFonts w:ascii="Arial" w:hAnsi="Arial" w:cs="Arial"/>
          <w:noProof/>
          <w:sz w:val="22"/>
          <w:szCs w:val="22"/>
        </w:rPr>
        <w:t>str</w:t>
      </w:r>
      <w:r w:rsidRPr="00C67100">
        <w:rPr>
          <w:rFonts w:ascii="Arial" w:hAnsi="Arial" w:cs="Arial"/>
          <w:noProof/>
          <w:sz w:val="22"/>
          <w:szCs w:val="22"/>
        </w:rPr>
        <w:t>a</w:t>
      </w:r>
      <w:r w:rsidR="00B47EA7">
        <w:rPr>
          <w:rFonts w:ascii="Arial" w:hAnsi="Arial" w:cs="Arial"/>
          <w:noProof/>
          <w:sz w:val="22"/>
          <w:szCs w:val="22"/>
        </w:rPr>
        <w:t>n</w:t>
      </w:r>
      <w:r w:rsidRPr="00C67100">
        <w:rPr>
          <w:rFonts w:ascii="Arial" w:hAnsi="Arial" w:cs="Arial"/>
          <w:noProof/>
          <w:sz w:val="22"/>
          <w:szCs w:val="22"/>
        </w:rPr>
        <w:t xml:space="preserve">e </w:t>
      </w:r>
      <w:r w:rsidR="00B47EA7">
        <w:rPr>
          <w:rFonts w:ascii="Arial" w:hAnsi="Arial" w:cs="Arial"/>
          <w:noProof/>
          <w:sz w:val="22"/>
          <w:szCs w:val="22"/>
        </w:rPr>
        <w:t>B</w:t>
      </w:r>
      <w:r w:rsidRPr="00C67100">
        <w:rPr>
          <w:rFonts w:ascii="Arial" w:hAnsi="Arial" w:cs="Arial"/>
          <w:noProof/>
          <w:sz w:val="22"/>
          <w:szCs w:val="22"/>
        </w:rPr>
        <w:t>a</w:t>
      </w:r>
      <w:r w:rsidR="00B47EA7">
        <w:rPr>
          <w:rFonts w:ascii="Arial" w:hAnsi="Arial" w:cs="Arial"/>
          <w:noProof/>
          <w:sz w:val="22"/>
          <w:szCs w:val="22"/>
        </w:rPr>
        <w:t>nk</w:t>
      </w:r>
      <w:r w:rsidRPr="00C67100">
        <w:rPr>
          <w:rFonts w:ascii="Arial" w:hAnsi="Arial" w:cs="Arial"/>
          <w:noProof/>
          <w:sz w:val="22"/>
          <w:szCs w:val="22"/>
        </w:rPr>
        <w:t xml:space="preserve">e </w:t>
      </w:r>
      <w:r w:rsidR="00B47EA7">
        <w:rPr>
          <w:rFonts w:ascii="Arial" w:hAnsi="Arial" w:cs="Arial"/>
          <w:noProof/>
          <w:sz w:val="22"/>
          <w:szCs w:val="22"/>
        </w:rPr>
        <w:t>u</w:t>
      </w:r>
      <w:r w:rsidRPr="00C67100">
        <w:rPr>
          <w:rFonts w:ascii="Arial" w:hAnsi="Arial" w:cs="Arial"/>
          <w:noProof/>
          <w:sz w:val="22"/>
          <w:szCs w:val="22"/>
        </w:rPr>
        <w:t xml:space="preserve"> </w:t>
      </w:r>
      <w:r w:rsidR="00B47EA7">
        <w:rPr>
          <w:rFonts w:ascii="Arial" w:hAnsi="Arial" w:cs="Arial"/>
          <w:noProof/>
          <w:sz w:val="22"/>
          <w:szCs w:val="22"/>
        </w:rPr>
        <w:t>vezi</w:t>
      </w:r>
      <w:r w:rsidRPr="00C67100">
        <w:rPr>
          <w:rFonts w:ascii="Arial" w:hAnsi="Arial" w:cs="Arial"/>
          <w:noProof/>
          <w:sz w:val="22"/>
          <w:szCs w:val="22"/>
        </w:rPr>
        <w:t xml:space="preserve"> </w:t>
      </w:r>
      <w:r w:rsidR="00B47EA7">
        <w:rPr>
          <w:rFonts w:ascii="Arial" w:hAnsi="Arial" w:cs="Arial"/>
          <w:noProof/>
          <w:sz w:val="22"/>
          <w:szCs w:val="22"/>
        </w:rPr>
        <w:t>sa</w:t>
      </w:r>
      <w:r w:rsidRPr="00C67100">
        <w:rPr>
          <w:rFonts w:ascii="Arial" w:hAnsi="Arial" w:cs="Arial"/>
          <w:noProof/>
          <w:sz w:val="22"/>
          <w:szCs w:val="22"/>
        </w:rPr>
        <w:t xml:space="preserve"> T</w:t>
      </w:r>
      <w:r w:rsidR="00B47EA7">
        <w:rPr>
          <w:rFonts w:ascii="Arial" w:hAnsi="Arial" w:cs="Arial"/>
          <w:noProof/>
          <w:sz w:val="22"/>
          <w:szCs w:val="22"/>
        </w:rPr>
        <w:t>r</w:t>
      </w:r>
      <w:r w:rsidRPr="00C67100">
        <w:rPr>
          <w:rFonts w:ascii="Arial" w:hAnsi="Arial" w:cs="Arial"/>
          <w:noProof/>
          <w:sz w:val="22"/>
          <w:szCs w:val="22"/>
        </w:rPr>
        <w:t>a</w:t>
      </w:r>
      <w:r w:rsidR="00B47EA7">
        <w:rPr>
          <w:rFonts w:ascii="Arial" w:hAnsi="Arial" w:cs="Arial"/>
          <w:noProof/>
          <w:sz w:val="22"/>
          <w:szCs w:val="22"/>
        </w:rPr>
        <w:t>nšom</w:t>
      </w:r>
      <w:r w:rsidRPr="00C67100">
        <w:rPr>
          <w:rFonts w:ascii="Arial" w:hAnsi="Arial" w:cs="Arial"/>
          <w:noProof/>
          <w:sz w:val="22"/>
          <w:szCs w:val="22"/>
        </w:rPr>
        <w:t xml:space="preserve">, </w:t>
      </w:r>
      <w:r w:rsidR="00B47EA7">
        <w:rPr>
          <w:rFonts w:ascii="Arial" w:hAnsi="Arial" w:cs="Arial"/>
          <w:noProof/>
          <w:sz w:val="22"/>
          <w:szCs w:val="22"/>
        </w:rPr>
        <w:t>i</w:t>
      </w:r>
      <w:r w:rsidRPr="00C67100">
        <w:rPr>
          <w:rFonts w:ascii="Arial" w:hAnsi="Arial" w:cs="Arial"/>
          <w:noProof/>
          <w:sz w:val="22"/>
          <w:szCs w:val="22"/>
        </w:rPr>
        <w:t xml:space="preserve"> </w:t>
      </w:r>
    </w:p>
    <w:p w14:paraId="46D97D4F" w14:textId="57DEC377" w:rsidR="004D33FB" w:rsidRDefault="00AB56FB" w:rsidP="004D33FB">
      <w:pPr>
        <w:pStyle w:val="BodyText"/>
        <w:spacing w:line="247" w:lineRule="auto"/>
        <w:ind w:left="1134" w:right="156" w:hanging="283"/>
        <w:jc w:val="both"/>
        <w:rPr>
          <w:rFonts w:ascii="Arial" w:hAnsi="Arial" w:cs="Arial"/>
          <w:noProof/>
          <w:sz w:val="22"/>
          <w:szCs w:val="22"/>
        </w:rPr>
      </w:pPr>
      <w:r w:rsidRPr="00C67100">
        <w:rPr>
          <w:rFonts w:ascii="Arial" w:hAnsi="Arial" w:cs="Arial"/>
          <w:noProof/>
          <w:sz w:val="22"/>
          <w:szCs w:val="22"/>
        </w:rPr>
        <w:t>(</w:t>
      </w:r>
      <w:r w:rsidR="00B47EA7">
        <w:rPr>
          <w:rFonts w:ascii="Arial" w:hAnsi="Arial" w:cs="Arial"/>
          <w:noProof/>
          <w:sz w:val="22"/>
          <w:szCs w:val="22"/>
          <w:lang w:val="sr-Cyrl-RS"/>
        </w:rPr>
        <w:t>b</w:t>
      </w:r>
      <w:r w:rsidRPr="00C67100">
        <w:rPr>
          <w:rFonts w:ascii="Arial" w:hAnsi="Arial" w:cs="Arial"/>
          <w:noProof/>
          <w:sz w:val="22"/>
          <w:szCs w:val="22"/>
        </w:rPr>
        <w:t xml:space="preserve">) </w:t>
      </w:r>
      <w:r w:rsidR="00B47EA7">
        <w:rPr>
          <w:rFonts w:ascii="Arial" w:hAnsi="Arial" w:cs="Arial"/>
          <w:noProof/>
          <w:sz w:val="22"/>
          <w:szCs w:val="22"/>
        </w:rPr>
        <w:t>d</w:t>
      </w:r>
      <w:r w:rsidRPr="00C67100">
        <w:rPr>
          <w:rFonts w:ascii="Arial" w:hAnsi="Arial" w:cs="Arial"/>
          <w:noProof/>
          <w:sz w:val="22"/>
          <w:szCs w:val="22"/>
        </w:rPr>
        <w:t xml:space="preserve">o </w:t>
      </w:r>
      <w:r w:rsidR="00B47EA7">
        <w:rPr>
          <w:rFonts w:ascii="Arial" w:hAnsi="Arial" w:cs="Arial"/>
          <w:noProof/>
          <w:sz w:val="22"/>
          <w:szCs w:val="22"/>
        </w:rPr>
        <w:t>d</w:t>
      </w:r>
      <w:r w:rsidRPr="00C67100">
        <w:rPr>
          <w:rFonts w:ascii="Arial" w:hAnsi="Arial" w:cs="Arial"/>
          <w:noProof/>
          <w:sz w:val="22"/>
          <w:szCs w:val="22"/>
        </w:rPr>
        <w:t>a</w:t>
      </w:r>
      <w:r w:rsidR="00B47EA7">
        <w:rPr>
          <w:rFonts w:ascii="Arial" w:hAnsi="Arial" w:cs="Arial"/>
          <w:noProof/>
          <w:sz w:val="22"/>
          <w:szCs w:val="22"/>
        </w:rPr>
        <w:t>tum</w:t>
      </w:r>
      <w:r w:rsidRPr="00C67100">
        <w:rPr>
          <w:rFonts w:ascii="Arial" w:hAnsi="Arial" w:cs="Arial"/>
          <w:noProof/>
          <w:sz w:val="22"/>
          <w:szCs w:val="22"/>
        </w:rPr>
        <w:t xml:space="preserve">a </w:t>
      </w:r>
      <w:r w:rsidR="00B47EA7">
        <w:rPr>
          <w:rFonts w:ascii="Arial" w:hAnsi="Arial" w:cs="Arial"/>
          <w:noProof/>
          <w:sz w:val="22"/>
          <w:szCs w:val="22"/>
        </w:rPr>
        <w:t>k</w:t>
      </w:r>
      <w:r w:rsidRPr="00C67100">
        <w:rPr>
          <w:rFonts w:ascii="Arial" w:hAnsi="Arial" w:cs="Arial"/>
          <w:noProof/>
          <w:sz w:val="22"/>
          <w:szCs w:val="22"/>
        </w:rPr>
        <w:t>oj</w:t>
      </w:r>
      <w:r w:rsidR="00B47EA7">
        <w:rPr>
          <w:rFonts w:ascii="Arial" w:hAnsi="Arial" w:cs="Arial"/>
          <w:noProof/>
          <w:sz w:val="22"/>
          <w:szCs w:val="22"/>
        </w:rPr>
        <w:t>i</w:t>
      </w:r>
      <w:r w:rsidRPr="00C67100">
        <w:rPr>
          <w:rFonts w:ascii="Arial" w:hAnsi="Arial" w:cs="Arial"/>
          <w:noProof/>
          <w:sz w:val="22"/>
          <w:szCs w:val="22"/>
        </w:rPr>
        <w:t xml:space="preserve"> </w:t>
      </w:r>
      <w:r w:rsidR="00B47EA7">
        <w:rPr>
          <w:rFonts w:ascii="Arial" w:hAnsi="Arial" w:cs="Arial"/>
          <w:noProof/>
          <w:sz w:val="22"/>
          <w:szCs w:val="22"/>
        </w:rPr>
        <w:t>p</w:t>
      </w:r>
      <w:r w:rsidRPr="00C67100">
        <w:rPr>
          <w:rFonts w:ascii="Arial" w:hAnsi="Arial" w:cs="Arial"/>
          <w:noProof/>
          <w:sz w:val="22"/>
          <w:szCs w:val="22"/>
        </w:rPr>
        <w:t>a</w:t>
      </w:r>
      <w:r w:rsidR="00B47EA7">
        <w:rPr>
          <w:rFonts w:ascii="Arial" w:hAnsi="Arial" w:cs="Arial"/>
          <w:noProof/>
          <w:sz w:val="22"/>
          <w:szCs w:val="22"/>
        </w:rPr>
        <w:t>d</w:t>
      </w:r>
      <w:r w:rsidRPr="00C67100">
        <w:rPr>
          <w:rFonts w:ascii="Arial" w:hAnsi="Arial" w:cs="Arial"/>
          <w:noProof/>
          <w:sz w:val="22"/>
          <w:szCs w:val="22"/>
        </w:rPr>
        <w:t>a</w:t>
      </w:r>
      <w:r>
        <w:rPr>
          <w:rFonts w:ascii="Arial" w:hAnsi="Arial" w:cs="Arial"/>
          <w:noProof/>
          <w:sz w:val="22"/>
          <w:szCs w:val="22"/>
        </w:rPr>
        <w:t xml:space="preserve"> </w:t>
      </w:r>
      <w:r w:rsidRPr="00C67100">
        <w:rPr>
          <w:rFonts w:ascii="Arial" w:hAnsi="Arial" w:cs="Arial"/>
          <w:noProof/>
          <w:sz w:val="22"/>
          <w:szCs w:val="22"/>
        </w:rPr>
        <w:t>30 (</w:t>
      </w:r>
      <w:r w:rsidR="00B47EA7">
        <w:rPr>
          <w:rFonts w:ascii="Arial" w:hAnsi="Arial" w:cs="Arial"/>
          <w:noProof/>
          <w:sz w:val="22"/>
          <w:szCs w:val="22"/>
        </w:rPr>
        <w:t>trid</w:t>
      </w:r>
      <w:r w:rsidRPr="00C67100">
        <w:rPr>
          <w:rFonts w:ascii="Arial" w:hAnsi="Arial" w:cs="Arial"/>
          <w:noProof/>
          <w:sz w:val="22"/>
          <w:szCs w:val="22"/>
        </w:rPr>
        <w:t>e</w:t>
      </w:r>
      <w:r w:rsidR="00B47EA7">
        <w:rPr>
          <w:rFonts w:ascii="Arial" w:hAnsi="Arial" w:cs="Arial"/>
          <w:noProof/>
          <w:sz w:val="22"/>
          <w:szCs w:val="22"/>
        </w:rPr>
        <w:t>s</w:t>
      </w:r>
      <w:r w:rsidRPr="00C67100">
        <w:rPr>
          <w:rFonts w:ascii="Arial" w:hAnsi="Arial" w:cs="Arial"/>
          <w:noProof/>
          <w:sz w:val="22"/>
          <w:szCs w:val="22"/>
        </w:rPr>
        <w:t>e</w:t>
      </w:r>
      <w:r w:rsidR="00B47EA7">
        <w:rPr>
          <w:rFonts w:ascii="Arial" w:hAnsi="Arial" w:cs="Arial"/>
          <w:noProof/>
          <w:sz w:val="22"/>
          <w:szCs w:val="22"/>
        </w:rPr>
        <w:t>t</w:t>
      </w:r>
      <w:r w:rsidRPr="00C67100">
        <w:rPr>
          <w:rFonts w:ascii="Arial" w:hAnsi="Arial" w:cs="Arial"/>
          <w:noProof/>
          <w:sz w:val="22"/>
          <w:szCs w:val="22"/>
        </w:rPr>
        <w:t xml:space="preserve">) </w:t>
      </w:r>
      <w:r w:rsidR="00B47EA7">
        <w:rPr>
          <w:rFonts w:ascii="Arial" w:hAnsi="Arial" w:cs="Arial"/>
          <w:noProof/>
          <w:sz w:val="22"/>
          <w:szCs w:val="22"/>
        </w:rPr>
        <w:t>k</w:t>
      </w:r>
      <w:r w:rsidRPr="00C67100">
        <w:rPr>
          <w:rFonts w:ascii="Arial" w:hAnsi="Arial" w:cs="Arial"/>
          <w:noProof/>
          <w:sz w:val="22"/>
          <w:szCs w:val="22"/>
        </w:rPr>
        <w:t>a</w:t>
      </w:r>
      <w:r w:rsidR="00B47EA7">
        <w:rPr>
          <w:rFonts w:ascii="Arial" w:hAnsi="Arial" w:cs="Arial"/>
          <w:noProof/>
          <w:sz w:val="22"/>
          <w:szCs w:val="22"/>
        </w:rPr>
        <w:t>l</w:t>
      </w:r>
      <w:r w:rsidRPr="00C67100">
        <w:rPr>
          <w:rFonts w:ascii="Arial" w:hAnsi="Arial" w:cs="Arial"/>
          <w:noProof/>
          <w:sz w:val="22"/>
          <w:szCs w:val="22"/>
        </w:rPr>
        <w:t>e</w:t>
      </w:r>
      <w:r w:rsidR="00B47EA7">
        <w:rPr>
          <w:rFonts w:ascii="Arial" w:hAnsi="Arial" w:cs="Arial"/>
          <w:noProof/>
          <w:sz w:val="22"/>
          <w:szCs w:val="22"/>
        </w:rPr>
        <w:t>nd</w:t>
      </w:r>
      <w:r w:rsidRPr="00C67100">
        <w:rPr>
          <w:rFonts w:ascii="Arial" w:hAnsi="Arial" w:cs="Arial"/>
          <w:noProof/>
          <w:sz w:val="22"/>
          <w:szCs w:val="22"/>
        </w:rPr>
        <w:t>a</w:t>
      </w:r>
      <w:r w:rsidR="00B47EA7">
        <w:rPr>
          <w:rFonts w:ascii="Arial" w:hAnsi="Arial" w:cs="Arial"/>
          <w:noProof/>
          <w:sz w:val="22"/>
          <w:szCs w:val="22"/>
        </w:rPr>
        <w:t>rskih</w:t>
      </w:r>
      <w:r w:rsidRPr="00C67100">
        <w:rPr>
          <w:rFonts w:ascii="Arial" w:hAnsi="Arial" w:cs="Arial"/>
          <w:noProof/>
          <w:sz w:val="22"/>
          <w:szCs w:val="22"/>
        </w:rPr>
        <w:t xml:space="preserve"> </w:t>
      </w:r>
      <w:r w:rsidR="00B47EA7">
        <w:rPr>
          <w:rFonts w:ascii="Arial" w:hAnsi="Arial" w:cs="Arial"/>
          <w:noProof/>
          <w:sz w:val="22"/>
          <w:szCs w:val="22"/>
        </w:rPr>
        <w:t>d</w:t>
      </w:r>
      <w:r w:rsidRPr="00C67100">
        <w:rPr>
          <w:rFonts w:ascii="Arial" w:hAnsi="Arial" w:cs="Arial"/>
          <w:noProof/>
          <w:sz w:val="22"/>
          <w:szCs w:val="22"/>
        </w:rPr>
        <w:t>a</w:t>
      </w:r>
      <w:r w:rsidR="00B47EA7">
        <w:rPr>
          <w:rFonts w:ascii="Arial" w:hAnsi="Arial" w:cs="Arial"/>
          <w:noProof/>
          <w:sz w:val="22"/>
          <w:szCs w:val="22"/>
        </w:rPr>
        <w:t>n</w:t>
      </w:r>
      <w:r w:rsidRPr="00C67100">
        <w:rPr>
          <w:rFonts w:ascii="Arial" w:hAnsi="Arial" w:cs="Arial"/>
          <w:noProof/>
          <w:sz w:val="22"/>
          <w:szCs w:val="22"/>
        </w:rPr>
        <w:t xml:space="preserve">a </w:t>
      </w:r>
      <w:r w:rsidR="00B47EA7">
        <w:rPr>
          <w:rFonts w:ascii="Arial" w:hAnsi="Arial" w:cs="Arial"/>
          <w:noProof/>
          <w:sz w:val="22"/>
          <w:szCs w:val="22"/>
        </w:rPr>
        <w:t>pr</w:t>
      </w:r>
      <w:r w:rsidRPr="00C67100">
        <w:rPr>
          <w:rFonts w:ascii="Arial" w:hAnsi="Arial" w:cs="Arial"/>
          <w:noProof/>
          <w:sz w:val="22"/>
          <w:szCs w:val="22"/>
        </w:rPr>
        <w:t xml:space="preserve">e </w:t>
      </w:r>
      <w:r w:rsidR="00B47EA7">
        <w:rPr>
          <w:rFonts w:ascii="Arial" w:hAnsi="Arial" w:cs="Arial"/>
          <w:noProof/>
          <w:sz w:val="22"/>
          <w:szCs w:val="22"/>
        </w:rPr>
        <w:t>Z</w:t>
      </w:r>
      <w:r w:rsidRPr="00C67100">
        <w:rPr>
          <w:rFonts w:ascii="Arial" w:hAnsi="Arial" w:cs="Arial"/>
          <w:noProof/>
          <w:sz w:val="22"/>
          <w:szCs w:val="22"/>
        </w:rPr>
        <w:t>a</w:t>
      </w:r>
      <w:r w:rsidR="00B47EA7">
        <w:rPr>
          <w:rFonts w:ascii="Arial" w:hAnsi="Arial" w:cs="Arial"/>
          <w:noProof/>
          <w:sz w:val="22"/>
          <w:szCs w:val="22"/>
        </w:rPr>
        <w:t>k</w:t>
      </w:r>
      <w:r w:rsidRPr="00C67100">
        <w:rPr>
          <w:rFonts w:ascii="Arial" w:hAnsi="Arial" w:cs="Arial"/>
          <w:noProof/>
          <w:sz w:val="22"/>
          <w:szCs w:val="22"/>
        </w:rPr>
        <w:t>a</w:t>
      </w:r>
      <w:r w:rsidR="00B47EA7">
        <w:rPr>
          <w:rFonts w:ascii="Arial" w:hAnsi="Arial" w:cs="Arial"/>
          <w:noProof/>
          <w:sz w:val="22"/>
          <w:szCs w:val="22"/>
        </w:rPr>
        <w:t>z</w:t>
      </w:r>
      <w:r w:rsidRPr="00C67100">
        <w:rPr>
          <w:rFonts w:ascii="Arial" w:hAnsi="Arial" w:cs="Arial"/>
          <w:noProof/>
          <w:sz w:val="22"/>
          <w:szCs w:val="22"/>
        </w:rPr>
        <w:t>a</w:t>
      </w:r>
      <w:r w:rsidR="00B47EA7">
        <w:rPr>
          <w:rFonts w:ascii="Arial" w:hAnsi="Arial" w:cs="Arial"/>
          <w:noProof/>
          <w:sz w:val="22"/>
          <w:szCs w:val="22"/>
        </w:rPr>
        <w:t>n</w:t>
      </w:r>
      <w:r w:rsidRPr="00C67100">
        <w:rPr>
          <w:rFonts w:ascii="Arial" w:hAnsi="Arial" w:cs="Arial"/>
          <w:noProof/>
          <w:sz w:val="22"/>
          <w:szCs w:val="22"/>
        </w:rPr>
        <w:t>o</w:t>
      </w:r>
      <w:r w:rsidR="00B47EA7">
        <w:rPr>
          <w:rFonts w:ascii="Arial" w:hAnsi="Arial" w:cs="Arial"/>
          <w:noProof/>
          <w:sz w:val="22"/>
          <w:szCs w:val="22"/>
        </w:rPr>
        <w:t>g</w:t>
      </w:r>
      <w:r w:rsidRPr="00C67100">
        <w:rPr>
          <w:rFonts w:ascii="Arial" w:hAnsi="Arial" w:cs="Arial"/>
          <w:noProof/>
          <w:sz w:val="22"/>
          <w:szCs w:val="22"/>
        </w:rPr>
        <w:t xml:space="preserve"> </w:t>
      </w:r>
      <w:r w:rsidR="00B47EA7">
        <w:rPr>
          <w:rFonts w:ascii="Arial" w:hAnsi="Arial" w:cs="Arial"/>
          <w:noProof/>
          <w:sz w:val="22"/>
          <w:szCs w:val="22"/>
        </w:rPr>
        <w:t>d</w:t>
      </w:r>
      <w:r w:rsidRPr="00C67100">
        <w:rPr>
          <w:rFonts w:ascii="Arial" w:hAnsi="Arial" w:cs="Arial"/>
          <w:noProof/>
          <w:sz w:val="22"/>
          <w:szCs w:val="22"/>
        </w:rPr>
        <w:t>a</w:t>
      </w:r>
      <w:r w:rsidR="00B47EA7">
        <w:rPr>
          <w:rFonts w:ascii="Arial" w:hAnsi="Arial" w:cs="Arial"/>
          <w:noProof/>
          <w:sz w:val="22"/>
          <w:szCs w:val="22"/>
        </w:rPr>
        <w:t>tum</w:t>
      </w:r>
      <w:r w:rsidRPr="00C67100">
        <w:rPr>
          <w:rFonts w:ascii="Arial" w:hAnsi="Arial" w:cs="Arial"/>
          <w:noProof/>
          <w:sz w:val="22"/>
          <w:szCs w:val="22"/>
        </w:rPr>
        <w:t xml:space="preserve">a </w:t>
      </w:r>
      <w:r w:rsidR="00B47EA7">
        <w:rPr>
          <w:rFonts w:ascii="Arial" w:hAnsi="Arial" w:cs="Arial"/>
          <w:noProof/>
          <w:sz w:val="22"/>
          <w:szCs w:val="22"/>
        </w:rPr>
        <w:t>ispl</w:t>
      </w:r>
      <w:r w:rsidRPr="00C67100">
        <w:rPr>
          <w:rFonts w:ascii="Arial" w:hAnsi="Arial" w:cs="Arial"/>
          <w:noProof/>
          <w:sz w:val="22"/>
          <w:szCs w:val="22"/>
        </w:rPr>
        <w:t>a</w:t>
      </w:r>
      <w:r w:rsidR="00B47EA7">
        <w:rPr>
          <w:rFonts w:ascii="Arial" w:hAnsi="Arial" w:cs="Arial"/>
          <w:noProof/>
          <w:sz w:val="22"/>
          <w:szCs w:val="22"/>
        </w:rPr>
        <w:t>t</w:t>
      </w:r>
      <w:r w:rsidRPr="00C67100">
        <w:rPr>
          <w:rFonts w:ascii="Arial" w:hAnsi="Arial" w:cs="Arial"/>
          <w:noProof/>
          <w:sz w:val="22"/>
          <w:szCs w:val="22"/>
        </w:rPr>
        <w:t xml:space="preserve">e, </w:t>
      </w:r>
    </w:p>
    <w:p w14:paraId="3CBBA532" w14:textId="7427C016" w:rsidR="00AB56FB" w:rsidRDefault="00B47EA7" w:rsidP="004D33FB">
      <w:pPr>
        <w:pStyle w:val="BodyText"/>
        <w:spacing w:line="247" w:lineRule="auto"/>
        <w:ind w:left="851" w:right="156"/>
        <w:jc w:val="both"/>
        <w:rPr>
          <w:rFonts w:ascii="Arial" w:hAnsi="Arial" w:cs="Arial"/>
          <w:noProof/>
          <w:sz w:val="22"/>
          <w:szCs w:val="22"/>
        </w:rPr>
      </w:pPr>
      <w:r>
        <w:rPr>
          <w:rFonts w:ascii="Arial" w:hAnsi="Arial" w:cs="Arial"/>
          <w:noProof/>
          <w:sz w:val="22"/>
          <w:szCs w:val="22"/>
        </w:rPr>
        <w:t>d</w:t>
      </w:r>
      <w:r w:rsidR="00AB56FB" w:rsidRPr="00C67100">
        <w:rPr>
          <w:rFonts w:ascii="Arial" w:hAnsi="Arial" w:cs="Arial"/>
          <w:noProof/>
          <w:sz w:val="22"/>
          <w:szCs w:val="22"/>
        </w:rPr>
        <w:t>o</w:t>
      </w:r>
      <w:r>
        <w:rPr>
          <w:rFonts w:ascii="Arial" w:hAnsi="Arial" w:cs="Arial"/>
          <w:noProof/>
          <w:sz w:val="22"/>
          <w:szCs w:val="22"/>
        </w:rPr>
        <w:t>g</w:t>
      </w:r>
      <w:r w:rsidR="00AB56FB" w:rsidRPr="00C67100">
        <w:rPr>
          <w:rFonts w:ascii="Arial" w:hAnsi="Arial" w:cs="Arial"/>
          <w:noProof/>
          <w:sz w:val="22"/>
          <w:szCs w:val="22"/>
        </w:rPr>
        <w:t>o</w:t>
      </w:r>
      <w:r>
        <w:rPr>
          <w:rFonts w:ascii="Arial" w:hAnsi="Arial" w:cs="Arial"/>
          <w:noProof/>
          <w:sz w:val="22"/>
          <w:szCs w:val="22"/>
        </w:rPr>
        <w:t>di</w:t>
      </w:r>
      <w:r w:rsidR="00AB56FB" w:rsidRPr="00C67100">
        <w:rPr>
          <w:rFonts w:ascii="Arial" w:hAnsi="Arial" w:cs="Arial"/>
          <w:noProof/>
          <w:sz w:val="22"/>
          <w:szCs w:val="22"/>
        </w:rPr>
        <w:t xml:space="preserve"> </w:t>
      </w:r>
      <w:r>
        <w:rPr>
          <w:rFonts w:ascii="Arial" w:hAnsi="Arial" w:cs="Arial"/>
          <w:noProof/>
          <w:sz w:val="22"/>
          <w:szCs w:val="22"/>
        </w:rPr>
        <w:t>Slučaj</w:t>
      </w:r>
      <w:r w:rsidR="00AB56FB" w:rsidRPr="00C67100">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r</w:t>
      </w:r>
      <w:r w:rsidR="00AB56FB" w:rsidRPr="00C67100">
        <w:rPr>
          <w:rFonts w:ascii="Arial" w:hAnsi="Arial" w:cs="Arial"/>
          <w:noProof/>
          <w:sz w:val="22"/>
          <w:szCs w:val="22"/>
        </w:rPr>
        <w:t>e</w:t>
      </w:r>
      <w:r>
        <w:rPr>
          <w:rFonts w:ascii="Arial" w:hAnsi="Arial" w:cs="Arial"/>
          <w:noProof/>
          <w:sz w:val="22"/>
          <w:szCs w:val="22"/>
        </w:rPr>
        <w:t>m</w:t>
      </w:r>
      <w:r w:rsidR="00AB56FB" w:rsidRPr="00C67100">
        <w:rPr>
          <w:rFonts w:ascii="Arial" w:hAnsi="Arial" w:cs="Arial"/>
          <w:noProof/>
          <w:sz w:val="22"/>
          <w:szCs w:val="22"/>
        </w:rPr>
        <w:t>e</w:t>
      </w:r>
      <w:r>
        <w:rPr>
          <w:rFonts w:ascii="Arial" w:hAnsi="Arial" w:cs="Arial"/>
          <w:noProof/>
          <w:sz w:val="22"/>
          <w:szCs w:val="22"/>
        </w:rPr>
        <w:t>ć</w:t>
      </w:r>
      <w:r w:rsidR="00AB56FB" w:rsidRPr="00C67100">
        <w:rPr>
          <w:rFonts w:ascii="Arial" w:hAnsi="Arial" w:cs="Arial"/>
          <w:noProof/>
          <w:sz w:val="22"/>
          <w:szCs w:val="22"/>
        </w:rPr>
        <w:t xml:space="preserve">aja </w:t>
      </w:r>
      <w:r>
        <w:rPr>
          <w:rFonts w:ascii="Arial" w:hAnsi="Arial" w:cs="Arial"/>
          <w:noProof/>
          <w:sz w:val="22"/>
          <w:szCs w:val="22"/>
        </w:rPr>
        <w:t>n</w:t>
      </w:r>
      <w:r w:rsidR="00AB56FB" w:rsidRPr="00C67100">
        <w:rPr>
          <w:rFonts w:ascii="Arial" w:hAnsi="Arial" w:cs="Arial"/>
          <w:noProof/>
          <w:sz w:val="22"/>
          <w:szCs w:val="22"/>
        </w:rPr>
        <w:t xml:space="preserve">a </w:t>
      </w:r>
      <w:r>
        <w:rPr>
          <w:rFonts w:ascii="Arial" w:hAnsi="Arial" w:cs="Arial"/>
          <w:noProof/>
          <w:sz w:val="22"/>
          <w:szCs w:val="22"/>
        </w:rPr>
        <w:t>tržištu</w:t>
      </w:r>
      <w:r w:rsidR="00AB56FB" w:rsidRPr="00C67100">
        <w:rPr>
          <w:rFonts w:ascii="Arial" w:hAnsi="Arial" w:cs="Arial"/>
          <w:noProof/>
          <w:sz w:val="22"/>
          <w:szCs w:val="22"/>
        </w:rPr>
        <w:t xml:space="preserve">, </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nk</w:t>
      </w:r>
      <w:r w:rsidR="00AB56FB" w:rsidRPr="00C67100">
        <w:rPr>
          <w:rFonts w:ascii="Arial" w:hAnsi="Arial" w:cs="Arial"/>
          <w:noProof/>
          <w:sz w:val="22"/>
          <w:szCs w:val="22"/>
        </w:rPr>
        <w:t xml:space="preserve">a </w:t>
      </w:r>
      <w:r>
        <w:rPr>
          <w:rFonts w:ascii="Arial" w:hAnsi="Arial" w:cs="Arial"/>
          <w:noProof/>
          <w:sz w:val="22"/>
          <w:szCs w:val="22"/>
        </w:rPr>
        <w:t>m</w:t>
      </w:r>
      <w:r w:rsidR="00AB56FB" w:rsidRPr="00C67100">
        <w:rPr>
          <w:rFonts w:ascii="Arial" w:hAnsi="Arial" w:cs="Arial"/>
          <w:noProof/>
          <w:sz w:val="22"/>
          <w:szCs w:val="22"/>
        </w:rPr>
        <w:t>o</w:t>
      </w:r>
      <w:r>
        <w:rPr>
          <w:rFonts w:ascii="Arial" w:hAnsi="Arial" w:cs="Arial"/>
          <w:noProof/>
          <w:sz w:val="22"/>
          <w:szCs w:val="22"/>
        </w:rPr>
        <w:t>ž</w:t>
      </w:r>
      <w:r w:rsidR="00AB56FB" w:rsidRPr="00C67100">
        <w:rPr>
          <w:rFonts w:ascii="Arial" w:hAnsi="Arial" w:cs="Arial"/>
          <w:noProof/>
          <w:sz w:val="22"/>
          <w:szCs w:val="22"/>
        </w:rPr>
        <w:t>e o</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v</w:t>
      </w:r>
      <w:r w:rsidR="00AB56FB" w:rsidRPr="00C67100">
        <w:rPr>
          <w:rFonts w:ascii="Arial" w:hAnsi="Arial" w:cs="Arial"/>
          <w:noProof/>
          <w:sz w:val="22"/>
          <w:szCs w:val="22"/>
        </w:rPr>
        <w:t>e</w:t>
      </w:r>
      <w:r>
        <w:rPr>
          <w:rFonts w:ascii="Arial" w:hAnsi="Arial" w:cs="Arial"/>
          <w:noProof/>
          <w:sz w:val="22"/>
          <w:szCs w:val="22"/>
        </w:rPr>
        <w:t>stiti</w:t>
      </w:r>
      <w:r w:rsidR="00AB56FB" w:rsidRPr="00C67100">
        <w:rPr>
          <w:rFonts w:ascii="Arial" w:hAnsi="Arial" w:cs="Arial"/>
          <w:noProof/>
          <w:sz w:val="22"/>
          <w:szCs w:val="22"/>
        </w:rPr>
        <w:t xml:space="preserve"> </w:t>
      </w:r>
      <w:r>
        <w:rPr>
          <w:rFonts w:ascii="Arial" w:hAnsi="Arial" w:cs="Arial"/>
          <w:noProof/>
          <w:sz w:val="22"/>
          <w:szCs w:val="22"/>
        </w:rPr>
        <w:t>Z</w:t>
      </w:r>
      <w:r w:rsidR="00AB56FB" w:rsidRPr="00C67100">
        <w:rPr>
          <w:rFonts w:ascii="Arial" w:hAnsi="Arial" w:cs="Arial"/>
          <w:noProof/>
          <w:sz w:val="22"/>
          <w:szCs w:val="22"/>
        </w:rPr>
        <w:t>aj</w:t>
      </w:r>
      <w:r>
        <w:rPr>
          <w:rFonts w:ascii="Arial" w:hAnsi="Arial" w:cs="Arial"/>
          <w:noProof/>
          <w:sz w:val="22"/>
          <w:szCs w:val="22"/>
        </w:rPr>
        <w:t>m</w:t>
      </w:r>
      <w:r w:rsidR="00AB56FB" w:rsidRPr="00C67100">
        <w:rPr>
          <w:rFonts w:ascii="Arial" w:hAnsi="Arial" w:cs="Arial"/>
          <w:noProof/>
          <w:sz w:val="22"/>
          <w:szCs w:val="22"/>
        </w:rPr>
        <w:t>o</w:t>
      </w:r>
      <w:r>
        <w:rPr>
          <w:rFonts w:ascii="Arial" w:hAnsi="Arial" w:cs="Arial"/>
          <w:noProof/>
          <w:sz w:val="22"/>
          <w:szCs w:val="22"/>
        </w:rPr>
        <w:t>primc</w:t>
      </w:r>
      <w:r w:rsidR="00AB56FB" w:rsidRPr="00C67100">
        <w:rPr>
          <w:rFonts w:ascii="Arial" w:hAnsi="Arial" w:cs="Arial"/>
          <w:noProof/>
          <w:sz w:val="22"/>
          <w:szCs w:val="22"/>
        </w:rPr>
        <w:t xml:space="preserve">a </w:t>
      </w:r>
      <w:r>
        <w:rPr>
          <w:rFonts w:ascii="Arial" w:hAnsi="Arial" w:cs="Arial"/>
          <w:noProof/>
          <w:sz w:val="22"/>
          <w:szCs w:val="22"/>
        </w:rPr>
        <w:t>d</w:t>
      </w:r>
      <w:r w:rsidR="00AB56FB" w:rsidRPr="00C67100">
        <w:rPr>
          <w:rFonts w:ascii="Arial" w:hAnsi="Arial" w:cs="Arial"/>
          <w:noProof/>
          <w:sz w:val="22"/>
          <w:szCs w:val="22"/>
        </w:rPr>
        <w:t>a je o</w:t>
      </w:r>
      <w:r>
        <w:rPr>
          <w:rFonts w:ascii="Arial" w:hAnsi="Arial" w:cs="Arial"/>
          <w:noProof/>
          <w:sz w:val="22"/>
          <w:szCs w:val="22"/>
        </w:rPr>
        <w:t>v</w:t>
      </w:r>
      <w:r w:rsidR="00AB56FB" w:rsidRPr="00C67100">
        <w:rPr>
          <w:rFonts w:ascii="Arial" w:hAnsi="Arial" w:cs="Arial"/>
          <w:noProof/>
          <w:sz w:val="22"/>
          <w:szCs w:val="22"/>
        </w:rPr>
        <w:t>a</w:t>
      </w:r>
      <w:r>
        <w:rPr>
          <w:rFonts w:ascii="Arial" w:hAnsi="Arial" w:cs="Arial"/>
          <w:noProof/>
          <w:sz w:val="22"/>
          <w:szCs w:val="22"/>
          <w:lang w:val="sr-Cyrl-RS"/>
        </w:rPr>
        <w:t>j</w:t>
      </w:r>
      <w:r w:rsidR="00AB56FB" w:rsidRPr="00C67100">
        <w:rPr>
          <w:rFonts w:ascii="Arial" w:hAnsi="Arial" w:cs="Arial"/>
          <w:noProof/>
          <w:sz w:val="22"/>
          <w:szCs w:val="22"/>
        </w:rPr>
        <w:t xml:space="preserve"> </w:t>
      </w:r>
      <w:r>
        <w:rPr>
          <w:rFonts w:ascii="Arial" w:hAnsi="Arial" w:cs="Arial"/>
          <w:noProof/>
          <w:sz w:val="22"/>
          <w:szCs w:val="22"/>
          <w:lang w:val="sr-Cyrl-RS"/>
        </w:rPr>
        <w:t>član</w:t>
      </w:r>
      <w:r w:rsidR="004D33FB">
        <w:rPr>
          <w:rFonts w:ascii="Arial" w:hAnsi="Arial" w:cs="Arial"/>
          <w:noProof/>
          <w:sz w:val="22"/>
          <w:szCs w:val="22"/>
          <w:lang w:val="sr-Cyrl-RS"/>
        </w:rPr>
        <w:t xml:space="preserve"> 3.3</w:t>
      </w:r>
      <w:r w:rsidR="00AB56FB" w:rsidRPr="00C67100">
        <w:rPr>
          <w:rFonts w:ascii="Arial" w:hAnsi="Arial" w:cs="Arial"/>
          <w:noProof/>
          <w:sz w:val="22"/>
          <w:szCs w:val="22"/>
        </w:rPr>
        <w:t xml:space="preserve"> </w:t>
      </w:r>
      <w:r>
        <w:rPr>
          <w:rFonts w:ascii="Arial" w:hAnsi="Arial" w:cs="Arial"/>
          <w:noProof/>
          <w:sz w:val="22"/>
          <w:szCs w:val="22"/>
        </w:rPr>
        <w:t>stupi</w:t>
      </w:r>
      <w:r>
        <w:rPr>
          <w:rFonts w:ascii="Arial" w:hAnsi="Arial" w:cs="Arial"/>
          <w:noProof/>
          <w:sz w:val="22"/>
          <w:szCs w:val="22"/>
          <w:lang w:val="sr-Cyrl-RS"/>
        </w:rPr>
        <w:t>o</w:t>
      </w:r>
      <w:r w:rsidR="00AB56FB" w:rsidRPr="00C67100">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 xml:space="preserve">a </w:t>
      </w:r>
      <w:r>
        <w:rPr>
          <w:rFonts w:ascii="Arial" w:hAnsi="Arial" w:cs="Arial"/>
          <w:noProof/>
          <w:sz w:val="22"/>
          <w:szCs w:val="22"/>
        </w:rPr>
        <w:t>sn</w:t>
      </w:r>
      <w:r w:rsidR="00AB56FB" w:rsidRPr="00C67100">
        <w:rPr>
          <w:rFonts w:ascii="Arial" w:hAnsi="Arial" w:cs="Arial"/>
          <w:noProof/>
          <w:sz w:val="22"/>
          <w:szCs w:val="22"/>
        </w:rPr>
        <w:t>a</w:t>
      </w:r>
      <w:r>
        <w:rPr>
          <w:rFonts w:ascii="Arial" w:hAnsi="Arial" w:cs="Arial"/>
          <w:noProof/>
          <w:sz w:val="22"/>
          <w:szCs w:val="22"/>
        </w:rPr>
        <w:t>gu</w:t>
      </w:r>
      <w:r w:rsidR="00AB56FB" w:rsidRPr="00C67100">
        <w:rPr>
          <w:rFonts w:ascii="Arial" w:hAnsi="Arial" w:cs="Arial"/>
          <w:noProof/>
          <w:sz w:val="22"/>
          <w:szCs w:val="22"/>
        </w:rPr>
        <w:t xml:space="preserve">. </w:t>
      </w:r>
    </w:p>
    <w:p w14:paraId="05BD3EBE" w14:textId="52E6948D" w:rsidR="00AB56FB" w:rsidRPr="003D76FA" w:rsidRDefault="00B47EA7" w:rsidP="004D33FB">
      <w:pPr>
        <w:pStyle w:val="BodyText"/>
        <w:spacing w:line="247" w:lineRule="auto"/>
        <w:ind w:left="851" w:right="156"/>
        <w:jc w:val="both"/>
        <w:rPr>
          <w:rFonts w:ascii="Arial" w:hAnsi="Arial" w:cs="Arial"/>
          <w:noProof/>
          <w:sz w:val="22"/>
          <w:szCs w:val="22"/>
        </w:rPr>
      </w:pPr>
      <w:r>
        <w:rPr>
          <w:rFonts w:ascii="Arial" w:hAnsi="Arial" w:cs="Arial"/>
          <w:noProof/>
          <w:sz w:val="22"/>
          <w:szCs w:val="22"/>
          <w:lang w:val="sr-Cyrl-RS"/>
        </w:rPr>
        <w:t>K</w:t>
      </w:r>
      <w:r>
        <w:rPr>
          <w:rFonts w:ascii="Arial" w:hAnsi="Arial" w:cs="Arial"/>
          <w:noProof/>
          <w:sz w:val="22"/>
          <w:szCs w:val="22"/>
        </w:rPr>
        <w:t>amatna</w:t>
      </w:r>
      <w:r w:rsidR="00AB56FB" w:rsidRPr="003D76FA">
        <w:rPr>
          <w:rFonts w:ascii="Arial" w:hAnsi="Arial" w:cs="Arial"/>
          <w:noProof/>
          <w:sz w:val="22"/>
          <w:szCs w:val="22"/>
        </w:rPr>
        <w:t xml:space="preserve"> </w:t>
      </w:r>
      <w:r>
        <w:rPr>
          <w:rFonts w:ascii="Arial" w:hAnsi="Arial" w:cs="Arial"/>
          <w:noProof/>
          <w:sz w:val="22"/>
          <w:szCs w:val="22"/>
        </w:rPr>
        <w:t>stopa</w:t>
      </w:r>
      <w:r w:rsidR="00AB56FB" w:rsidRPr="003D76FA">
        <w:rPr>
          <w:rFonts w:ascii="Arial" w:hAnsi="Arial" w:cs="Arial"/>
          <w:noProof/>
          <w:sz w:val="22"/>
          <w:szCs w:val="22"/>
        </w:rPr>
        <w:t xml:space="preserve"> </w:t>
      </w:r>
      <w:r>
        <w:rPr>
          <w:rFonts w:ascii="Arial" w:hAnsi="Arial" w:cs="Arial"/>
          <w:noProof/>
          <w:sz w:val="22"/>
          <w:szCs w:val="22"/>
        </w:rPr>
        <w:t>koja</w:t>
      </w:r>
      <w:r w:rsidR="00AB56FB" w:rsidRPr="003D76FA">
        <w:rPr>
          <w:rFonts w:ascii="Arial" w:hAnsi="Arial" w:cs="Arial"/>
          <w:noProof/>
          <w:sz w:val="22"/>
          <w:szCs w:val="22"/>
        </w:rPr>
        <w:t xml:space="preserve"> </w:t>
      </w:r>
      <w:r>
        <w:rPr>
          <w:rFonts w:ascii="Arial" w:hAnsi="Arial" w:cs="Arial"/>
          <w:noProof/>
          <w:sz w:val="22"/>
          <w:szCs w:val="22"/>
        </w:rPr>
        <w:t>se</w:t>
      </w:r>
      <w:r w:rsidR="00AB56FB" w:rsidRPr="003D76FA">
        <w:rPr>
          <w:rFonts w:ascii="Arial" w:hAnsi="Arial" w:cs="Arial"/>
          <w:noProof/>
          <w:sz w:val="22"/>
          <w:szCs w:val="22"/>
        </w:rPr>
        <w:t xml:space="preserve"> </w:t>
      </w:r>
      <w:r>
        <w:rPr>
          <w:rFonts w:ascii="Arial" w:hAnsi="Arial" w:cs="Arial"/>
          <w:noProof/>
          <w:sz w:val="22"/>
          <w:szCs w:val="22"/>
        </w:rPr>
        <w:t>primenjuje</w:t>
      </w:r>
      <w:r w:rsidR="00AB56FB" w:rsidRPr="003D76FA">
        <w:rPr>
          <w:rFonts w:ascii="Arial" w:hAnsi="Arial" w:cs="Arial"/>
          <w:noProof/>
          <w:sz w:val="22"/>
          <w:szCs w:val="22"/>
        </w:rPr>
        <w:t xml:space="preserve"> </w:t>
      </w:r>
      <w:r>
        <w:rPr>
          <w:rFonts w:ascii="Arial" w:hAnsi="Arial" w:cs="Arial"/>
          <w:noProof/>
          <w:sz w:val="22"/>
          <w:szCs w:val="22"/>
        </w:rPr>
        <w:t>za</w:t>
      </w:r>
      <w:r w:rsidR="00AB56FB" w:rsidRPr="003D76FA">
        <w:rPr>
          <w:rFonts w:ascii="Arial" w:hAnsi="Arial" w:cs="Arial"/>
          <w:noProof/>
          <w:sz w:val="22"/>
          <w:szCs w:val="22"/>
        </w:rPr>
        <w:t xml:space="preserve"> </w:t>
      </w:r>
      <w:r>
        <w:rPr>
          <w:rFonts w:ascii="Arial" w:hAnsi="Arial" w:cs="Arial"/>
          <w:noProof/>
          <w:sz w:val="22"/>
          <w:szCs w:val="22"/>
        </w:rPr>
        <w:t>takvu</w:t>
      </w:r>
      <w:r w:rsidR="00AB56FB" w:rsidRPr="003D76FA">
        <w:rPr>
          <w:rFonts w:ascii="Arial" w:hAnsi="Arial" w:cs="Arial"/>
          <w:noProof/>
          <w:sz w:val="22"/>
          <w:szCs w:val="22"/>
        </w:rPr>
        <w:t xml:space="preserve"> </w:t>
      </w:r>
      <w:r>
        <w:rPr>
          <w:rFonts w:ascii="Arial" w:hAnsi="Arial" w:cs="Arial"/>
          <w:noProof/>
          <w:sz w:val="22"/>
          <w:szCs w:val="22"/>
        </w:rPr>
        <w:t>Prihvaćenu</w:t>
      </w:r>
      <w:r w:rsidR="00AB56FB" w:rsidRPr="003D76FA">
        <w:rPr>
          <w:rFonts w:ascii="Arial" w:hAnsi="Arial" w:cs="Arial"/>
          <w:noProof/>
          <w:sz w:val="22"/>
          <w:szCs w:val="22"/>
        </w:rPr>
        <w:t xml:space="preserve"> </w:t>
      </w:r>
      <w:r>
        <w:rPr>
          <w:rFonts w:ascii="Arial" w:hAnsi="Arial" w:cs="Arial"/>
          <w:noProof/>
          <w:sz w:val="22"/>
          <w:szCs w:val="22"/>
        </w:rPr>
        <w:t>tr</w:t>
      </w:r>
      <w:r w:rsidR="00AB56FB" w:rsidRPr="00C67100">
        <w:rPr>
          <w:rFonts w:ascii="Arial" w:hAnsi="Arial" w:cs="Arial"/>
          <w:noProof/>
          <w:sz w:val="22"/>
          <w:szCs w:val="22"/>
        </w:rPr>
        <w:t>a</w:t>
      </w:r>
      <w:r>
        <w:rPr>
          <w:rFonts w:ascii="Arial" w:hAnsi="Arial" w:cs="Arial"/>
          <w:noProof/>
          <w:sz w:val="22"/>
          <w:szCs w:val="22"/>
        </w:rPr>
        <w:t>nšu</w:t>
      </w:r>
      <w:r w:rsidR="00AB56FB" w:rsidRPr="003D76FA">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o</w:t>
      </w:r>
      <w:r w:rsidR="00AB56FB" w:rsidRPr="003D76FA">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Pr>
          <w:rFonts w:ascii="Arial" w:hAnsi="Arial" w:cs="Arial"/>
          <w:noProof/>
          <w:sz w:val="22"/>
          <w:szCs w:val="22"/>
        </w:rPr>
        <w:t>tum</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o</w:t>
      </w:r>
      <w:r>
        <w:rPr>
          <w:rFonts w:ascii="Arial" w:hAnsi="Arial" w:cs="Arial"/>
          <w:noProof/>
          <w:sz w:val="22"/>
          <w:szCs w:val="22"/>
        </w:rPr>
        <w:t>sp</w:t>
      </w:r>
      <w:r w:rsidR="00AB56FB" w:rsidRPr="00C67100">
        <w:rPr>
          <w:rFonts w:ascii="Arial" w:hAnsi="Arial" w:cs="Arial"/>
          <w:noProof/>
          <w:sz w:val="22"/>
          <w:szCs w:val="22"/>
        </w:rPr>
        <w:t>e</w:t>
      </w:r>
      <w:r>
        <w:rPr>
          <w:rFonts w:ascii="Arial" w:hAnsi="Arial" w:cs="Arial"/>
          <w:noProof/>
          <w:sz w:val="22"/>
          <w:szCs w:val="22"/>
        </w:rPr>
        <w:t>ć</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ili</w:t>
      </w:r>
      <w:r w:rsidR="00AB56FB" w:rsidRPr="003D76FA">
        <w:rPr>
          <w:rFonts w:ascii="Arial" w:hAnsi="Arial" w:cs="Arial"/>
          <w:noProof/>
          <w:sz w:val="22"/>
          <w:szCs w:val="22"/>
        </w:rPr>
        <w:t xml:space="preserve"> </w:t>
      </w:r>
      <w:r>
        <w:rPr>
          <w:rFonts w:ascii="Arial" w:hAnsi="Arial" w:cs="Arial"/>
          <w:noProof/>
          <w:sz w:val="22"/>
          <w:szCs w:val="22"/>
        </w:rPr>
        <w:t>Datuma</w:t>
      </w:r>
      <w:r w:rsidR="00AB56FB" w:rsidRPr="003D76FA">
        <w:rPr>
          <w:rFonts w:ascii="Arial" w:hAnsi="Arial" w:cs="Arial"/>
          <w:noProof/>
          <w:sz w:val="22"/>
          <w:szCs w:val="22"/>
        </w:rPr>
        <w:t xml:space="preserve"> </w:t>
      </w:r>
      <w:r>
        <w:rPr>
          <w:rFonts w:ascii="Arial" w:hAnsi="Arial" w:cs="Arial"/>
          <w:noProof/>
          <w:sz w:val="22"/>
          <w:szCs w:val="22"/>
        </w:rPr>
        <w:t>revizije</w:t>
      </w:r>
      <w:r w:rsidR="00AB56FB" w:rsidRPr="003D76FA">
        <w:rPr>
          <w:rFonts w:ascii="Arial" w:hAnsi="Arial" w:cs="Arial"/>
          <w:noProof/>
          <w:sz w:val="22"/>
          <w:szCs w:val="22"/>
        </w:rPr>
        <w:t>/</w:t>
      </w:r>
      <w:r>
        <w:rPr>
          <w:rFonts w:ascii="Arial" w:hAnsi="Arial" w:cs="Arial"/>
          <w:noProof/>
          <w:sz w:val="22"/>
          <w:szCs w:val="22"/>
        </w:rPr>
        <w:t>konverzije</w:t>
      </w:r>
      <w:r w:rsidR="00AB56FB" w:rsidRPr="003D76FA">
        <w:rPr>
          <w:rFonts w:ascii="Arial" w:hAnsi="Arial" w:cs="Arial"/>
          <w:noProof/>
          <w:sz w:val="22"/>
          <w:szCs w:val="22"/>
        </w:rPr>
        <w:t xml:space="preserve"> </w:t>
      </w:r>
      <w:r>
        <w:rPr>
          <w:rFonts w:ascii="Arial" w:hAnsi="Arial" w:cs="Arial"/>
          <w:noProof/>
          <w:sz w:val="22"/>
          <w:szCs w:val="22"/>
        </w:rPr>
        <w:t>kamate</w:t>
      </w:r>
      <w:r w:rsidR="00AB56FB" w:rsidRPr="003D76FA">
        <w:rPr>
          <w:rFonts w:ascii="Arial" w:hAnsi="Arial" w:cs="Arial"/>
          <w:noProof/>
          <w:sz w:val="22"/>
          <w:szCs w:val="22"/>
        </w:rPr>
        <w:t xml:space="preserve">, </w:t>
      </w:r>
      <w:r>
        <w:rPr>
          <w:rFonts w:ascii="Arial" w:hAnsi="Arial" w:cs="Arial"/>
          <w:noProof/>
          <w:sz w:val="22"/>
          <w:szCs w:val="22"/>
        </w:rPr>
        <w:t>ukoliko</w:t>
      </w:r>
      <w:r w:rsidR="00AB56FB" w:rsidRPr="003D76FA">
        <w:rPr>
          <w:rFonts w:ascii="Arial" w:hAnsi="Arial" w:cs="Arial"/>
          <w:noProof/>
          <w:sz w:val="22"/>
          <w:szCs w:val="22"/>
        </w:rPr>
        <w:t xml:space="preserve"> </w:t>
      </w:r>
      <w:r>
        <w:rPr>
          <w:rFonts w:ascii="Arial" w:hAnsi="Arial" w:cs="Arial"/>
          <w:noProof/>
          <w:sz w:val="22"/>
          <w:szCs w:val="22"/>
        </w:rPr>
        <w:t>postoji</w:t>
      </w:r>
      <w:r w:rsidR="00AB56FB" w:rsidRPr="003D76FA">
        <w:rPr>
          <w:rFonts w:ascii="Arial" w:hAnsi="Arial" w:cs="Arial"/>
          <w:noProof/>
          <w:sz w:val="22"/>
          <w:szCs w:val="22"/>
        </w:rPr>
        <w:t xml:space="preserve">, </w:t>
      </w:r>
      <w:r>
        <w:rPr>
          <w:rFonts w:ascii="Arial" w:hAnsi="Arial" w:cs="Arial"/>
          <w:noProof/>
          <w:sz w:val="22"/>
          <w:szCs w:val="22"/>
        </w:rPr>
        <w:t>biće</w:t>
      </w:r>
      <w:r w:rsidR="00AB56FB" w:rsidRPr="003D76FA">
        <w:rPr>
          <w:rFonts w:ascii="Arial" w:hAnsi="Arial" w:cs="Arial"/>
          <w:noProof/>
          <w:sz w:val="22"/>
          <w:szCs w:val="22"/>
        </w:rPr>
        <w:t xml:space="preserve"> </w:t>
      </w:r>
      <w:r>
        <w:rPr>
          <w:rFonts w:ascii="Arial" w:hAnsi="Arial" w:cs="Arial"/>
          <w:noProof/>
          <w:sz w:val="22"/>
          <w:szCs w:val="22"/>
        </w:rPr>
        <w:t>stopa</w:t>
      </w:r>
      <w:r w:rsidR="00AB56FB" w:rsidRPr="003D76FA">
        <w:rPr>
          <w:rFonts w:ascii="Arial" w:hAnsi="Arial" w:cs="Arial"/>
          <w:noProof/>
          <w:sz w:val="22"/>
          <w:szCs w:val="22"/>
        </w:rPr>
        <w:t xml:space="preserve"> (</w:t>
      </w:r>
      <w:r>
        <w:rPr>
          <w:rFonts w:ascii="Arial" w:hAnsi="Arial" w:cs="Arial"/>
          <w:noProof/>
          <w:sz w:val="22"/>
          <w:szCs w:val="22"/>
        </w:rPr>
        <w:t>izr</w:t>
      </w:r>
      <w:r w:rsidR="00AB56FB" w:rsidRPr="00C67100">
        <w:rPr>
          <w:rFonts w:ascii="Arial" w:hAnsi="Arial" w:cs="Arial"/>
          <w:noProof/>
          <w:sz w:val="22"/>
          <w:szCs w:val="22"/>
        </w:rPr>
        <w:t>a</w:t>
      </w:r>
      <w:r>
        <w:rPr>
          <w:rFonts w:ascii="Arial" w:hAnsi="Arial" w:cs="Arial"/>
          <w:noProof/>
          <w:sz w:val="22"/>
          <w:szCs w:val="22"/>
        </w:rPr>
        <w:t>ž</w:t>
      </w:r>
      <w:r w:rsidR="00AB56FB" w:rsidRPr="00C67100">
        <w:rPr>
          <w:rFonts w:ascii="Arial" w:hAnsi="Arial" w:cs="Arial"/>
          <w:noProof/>
          <w:sz w:val="22"/>
          <w:szCs w:val="22"/>
        </w:rPr>
        <w:t>e</w:t>
      </w:r>
      <w:r>
        <w:rPr>
          <w:rFonts w:ascii="Arial" w:hAnsi="Arial" w:cs="Arial"/>
          <w:noProof/>
          <w:sz w:val="22"/>
          <w:szCs w:val="22"/>
        </w:rPr>
        <w:t>n</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k</w:t>
      </w:r>
      <w:r w:rsidR="00AB56FB" w:rsidRPr="00C67100">
        <w:rPr>
          <w:rFonts w:ascii="Arial" w:hAnsi="Arial" w:cs="Arial"/>
          <w:noProof/>
          <w:sz w:val="22"/>
          <w:szCs w:val="22"/>
        </w:rPr>
        <w:t>ao</w:t>
      </w:r>
      <w:r w:rsidR="00AB56FB" w:rsidRPr="003D76FA">
        <w:rPr>
          <w:rFonts w:ascii="Arial" w:hAnsi="Arial" w:cs="Arial"/>
          <w:noProof/>
          <w:sz w:val="22"/>
          <w:szCs w:val="22"/>
        </w:rPr>
        <w:t xml:space="preserve"> </w:t>
      </w:r>
      <w:r>
        <w:rPr>
          <w:rFonts w:ascii="Arial" w:hAnsi="Arial" w:cs="Arial"/>
          <w:noProof/>
          <w:sz w:val="22"/>
          <w:szCs w:val="22"/>
        </w:rPr>
        <w:t>pr</w:t>
      </w:r>
      <w:r w:rsidR="00AB56FB" w:rsidRPr="00C67100">
        <w:rPr>
          <w:rFonts w:ascii="Arial" w:hAnsi="Arial" w:cs="Arial"/>
          <w:noProof/>
          <w:sz w:val="22"/>
          <w:szCs w:val="22"/>
        </w:rPr>
        <w:t>o</w:t>
      </w:r>
      <w:r>
        <w:rPr>
          <w:rFonts w:ascii="Arial" w:hAnsi="Arial" w:cs="Arial"/>
          <w:noProof/>
          <w:sz w:val="22"/>
          <w:szCs w:val="22"/>
        </w:rPr>
        <w:t>c</w:t>
      </w:r>
      <w:r w:rsidR="00AB56FB" w:rsidRPr="00C67100">
        <w:rPr>
          <w:rFonts w:ascii="Arial" w:hAnsi="Arial" w:cs="Arial"/>
          <w:noProof/>
          <w:sz w:val="22"/>
          <w:szCs w:val="22"/>
        </w:rPr>
        <w:t>e</w:t>
      </w:r>
      <w:r>
        <w:rPr>
          <w:rFonts w:ascii="Arial" w:hAnsi="Arial" w:cs="Arial"/>
          <w:noProof/>
          <w:sz w:val="22"/>
          <w:szCs w:val="22"/>
        </w:rPr>
        <w:t>ntu</w:t>
      </w:r>
      <w:r w:rsidR="00AB56FB" w:rsidRPr="00C67100">
        <w:rPr>
          <w:rFonts w:ascii="Arial" w:hAnsi="Arial" w:cs="Arial"/>
          <w:noProof/>
          <w:sz w:val="22"/>
          <w:szCs w:val="22"/>
        </w:rPr>
        <w:t>a</w:t>
      </w:r>
      <w:r>
        <w:rPr>
          <w:rFonts w:ascii="Arial" w:hAnsi="Arial" w:cs="Arial"/>
          <w:noProof/>
          <w:sz w:val="22"/>
          <w:szCs w:val="22"/>
        </w:rPr>
        <w:t>ln</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g</w:t>
      </w:r>
      <w:r w:rsidR="00AB56FB" w:rsidRPr="00C67100">
        <w:rPr>
          <w:rFonts w:ascii="Arial" w:hAnsi="Arial" w:cs="Arial"/>
          <w:noProof/>
          <w:sz w:val="22"/>
          <w:szCs w:val="22"/>
        </w:rPr>
        <w:t>o</w:t>
      </w:r>
      <w:r>
        <w:rPr>
          <w:rFonts w:ascii="Arial" w:hAnsi="Arial" w:cs="Arial"/>
          <w:noProof/>
          <w:sz w:val="22"/>
          <w:szCs w:val="22"/>
        </w:rPr>
        <w:t>dišnj</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za</w:t>
      </w:r>
      <w:r w:rsidR="00AB56FB" w:rsidRPr="003D76FA">
        <w:rPr>
          <w:rFonts w:ascii="Arial" w:hAnsi="Arial" w:cs="Arial"/>
          <w:noProof/>
          <w:sz w:val="22"/>
          <w:szCs w:val="22"/>
        </w:rPr>
        <w:t xml:space="preserve"> </w:t>
      </w:r>
      <w:r>
        <w:rPr>
          <w:rFonts w:ascii="Arial" w:hAnsi="Arial" w:cs="Arial"/>
          <w:noProof/>
          <w:sz w:val="22"/>
          <w:szCs w:val="22"/>
        </w:rPr>
        <w:t>koju</w:t>
      </w:r>
      <w:r w:rsidR="00AB56FB" w:rsidRPr="003D76FA">
        <w:rPr>
          <w:rFonts w:ascii="Arial" w:hAnsi="Arial" w:cs="Arial"/>
          <w:noProof/>
          <w:sz w:val="22"/>
          <w:szCs w:val="22"/>
        </w:rPr>
        <w:t xml:space="preserve"> </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nka</w:t>
      </w:r>
      <w:r w:rsidR="00AB56FB" w:rsidRPr="003D76FA">
        <w:rPr>
          <w:rFonts w:ascii="Arial" w:hAnsi="Arial" w:cs="Arial"/>
          <w:noProof/>
          <w:sz w:val="22"/>
          <w:szCs w:val="22"/>
        </w:rPr>
        <w:t xml:space="preserve"> </w:t>
      </w:r>
      <w:r>
        <w:rPr>
          <w:rFonts w:ascii="Arial" w:hAnsi="Arial" w:cs="Arial"/>
          <w:noProof/>
          <w:sz w:val="22"/>
          <w:szCs w:val="22"/>
        </w:rPr>
        <w:t>utvrdi</w:t>
      </w:r>
      <w:r w:rsidR="00AB56FB" w:rsidRPr="003D76FA">
        <w:rPr>
          <w:rFonts w:ascii="Arial" w:hAnsi="Arial" w:cs="Arial"/>
          <w:noProof/>
          <w:sz w:val="22"/>
          <w:szCs w:val="22"/>
        </w:rPr>
        <w:t xml:space="preserve"> </w:t>
      </w:r>
      <w:r>
        <w:rPr>
          <w:rFonts w:ascii="Arial" w:hAnsi="Arial" w:cs="Arial"/>
          <w:noProof/>
          <w:sz w:val="22"/>
          <w:szCs w:val="22"/>
        </w:rPr>
        <w:t>da</w:t>
      </w:r>
      <w:r w:rsidR="00AB56FB" w:rsidRPr="003D76FA">
        <w:rPr>
          <w:rFonts w:ascii="Arial" w:hAnsi="Arial" w:cs="Arial"/>
          <w:noProof/>
          <w:sz w:val="22"/>
          <w:szCs w:val="22"/>
        </w:rPr>
        <w:t xml:space="preserve"> </w:t>
      </w:r>
      <w:r>
        <w:rPr>
          <w:rFonts w:ascii="Arial" w:hAnsi="Arial" w:cs="Arial"/>
          <w:noProof/>
          <w:sz w:val="22"/>
          <w:szCs w:val="22"/>
        </w:rPr>
        <w:t>je</w:t>
      </w:r>
      <w:r w:rsidR="00AB56FB" w:rsidRPr="003D76FA">
        <w:rPr>
          <w:rFonts w:ascii="Arial" w:hAnsi="Arial" w:cs="Arial"/>
          <w:noProof/>
          <w:sz w:val="22"/>
          <w:szCs w:val="22"/>
        </w:rPr>
        <w:t xml:space="preserve"> </w:t>
      </w:r>
      <w:r>
        <w:rPr>
          <w:rFonts w:ascii="Arial" w:hAnsi="Arial" w:cs="Arial"/>
          <w:noProof/>
          <w:sz w:val="22"/>
          <w:szCs w:val="22"/>
        </w:rPr>
        <w:t>njen</w:t>
      </w:r>
      <w:r w:rsidR="00AB56FB" w:rsidRPr="003D76FA">
        <w:rPr>
          <w:rFonts w:ascii="Arial" w:hAnsi="Arial" w:cs="Arial"/>
          <w:noProof/>
          <w:sz w:val="22"/>
          <w:szCs w:val="22"/>
        </w:rPr>
        <w:t xml:space="preserve"> </w:t>
      </w:r>
      <w:r>
        <w:rPr>
          <w:rFonts w:ascii="Arial" w:hAnsi="Arial" w:cs="Arial"/>
          <w:noProof/>
          <w:sz w:val="22"/>
          <w:szCs w:val="22"/>
        </w:rPr>
        <w:t>ukupni</w:t>
      </w:r>
      <w:r w:rsidR="00AB56FB" w:rsidRPr="003D76FA">
        <w:rPr>
          <w:rFonts w:ascii="Arial" w:hAnsi="Arial" w:cs="Arial"/>
          <w:noProof/>
          <w:sz w:val="22"/>
          <w:szCs w:val="22"/>
        </w:rPr>
        <w:t xml:space="preserve"> </w:t>
      </w:r>
      <w:r>
        <w:rPr>
          <w:rFonts w:ascii="Arial" w:hAnsi="Arial" w:cs="Arial"/>
          <w:noProof/>
          <w:sz w:val="22"/>
          <w:szCs w:val="22"/>
        </w:rPr>
        <w:t>tr</w:t>
      </w:r>
      <w:r w:rsidR="00AB56FB" w:rsidRPr="00C67100">
        <w:rPr>
          <w:rFonts w:ascii="Arial" w:hAnsi="Arial" w:cs="Arial"/>
          <w:noProof/>
          <w:sz w:val="22"/>
          <w:szCs w:val="22"/>
        </w:rPr>
        <w:t>o</w:t>
      </w:r>
      <w:r>
        <w:rPr>
          <w:rFonts w:ascii="Arial" w:hAnsi="Arial" w:cs="Arial"/>
          <w:noProof/>
          <w:sz w:val="22"/>
          <w:szCs w:val="22"/>
        </w:rPr>
        <w:t>š</w:t>
      </w:r>
      <w:r w:rsidR="00AB56FB" w:rsidRPr="00C67100">
        <w:rPr>
          <w:rFonts w:ascii="Arial" w:hAnsi="Arial" w:cs="Arial"/>
          <w:noProof/>
          <w:sz w:val="22"/>
          <w:szCs w:val="22"/>
        </w:rPr>
        <w:t>a</w:t>
      </w:r>
      <w:r>
        <w:rPr>
          <w:rFonts w:ascii="Arial" w:hAnsi="Arial" w:cs="Arial"/>
          <w:noProof/>
          <w:sz w:val="22"/>
          <w:szCs w:val="22"/>
        </w:rPr>
        <w:t>k</w:t>
      </w:r>
      <w:r w:rsidR="00AB56FB" w:rsidRPr="003D76FA">
        <w:rPr>
          <w:rFonts w:ascii="Arial" w:hAnsi="Arial" w:cs="Arial"/>
          <w:noProof/>
          <w:sz w:val="22"/>
          <w:szCs w:val="22"/>
        </w:rPr>
        <w:t xml:space="preserve"> </w:t>
      </w:r>
      <w:r>
        <w:rPr>
          <w:rFonts w:ascii="Arial" w:hAnsi="Arial" w:cs="Arial"/>
          <w:noProof/>
          <w:sz w:val="22"/>
          <w:szCs w:val="22"/>
        </w:rPr>
        <w:t>z</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fin</w:t>
      </w:r>
      <w:r w:rsidR="00AB56FB" w:rsidRPr="00C67100">
        <w:rPr>
          <w:rFonts w:ascii="Arial" w:hAnsi="Arial" w:cs="Arial"/>
          <w:noProof/>
          <w:sz w:val="22"/>
          <w:szCs w:val="22"/>
        </w:rPr>
        <w:t>a</w:t>
      </w:r>
      <w:r>
        <w:rPr>
          <w:rFonts w:ascii="Arial" w:hAnsi="Arial" w:cs="Arial"/>
          <w:noProof/>
          <w:sz w:val="22"/>
          <w:szCs w:val="22"/>
        </w:rPr>
        <w:t>nsir</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Pr>
          <w:rFonts w:ascii="Arial" w:hAnsi="Arial" w:cs="Arial"/>
          <w:noProof/>
          <w:sz w:val="22"/>
          <w:szCs w:val="22"/>
        </w:rPr>
        <w:t>dg</w:t>
      </w:r>
      <w:r w:rsidR="00AB56FB" w:rsidRPr="00C67100">
        <w:rPr>
          <w:rFonts w:ascii="Arial" w:hAnsi="Arial" w:cs="Arial"/>
          <w:noProof/>
          <w:sz w:val="22"/>
          <w:szCs w:val="22"/>
        </w:rPr>
        <w:t>o</w:t>
      </w:r>
      <w:r>
        <w:rPr>
          <w:rFonts w:ascii="Arial" w:hAnsi="Arial" w:cs="Arial"/>
          <w:noProof/>
          <w:sz w:val="22"/>
          <w:szCs w:val="22"/>
        </w:rPr>
        <w:t>v</w:t>
      </w:r>
      <w:r w:rsidR="00AB56FB" w:rsidRPr="00C67100">
        <w:rPr>
          <w:rFonts w:ascii="Arial" w:hAnsi="Arial" w:cs="Arial"/>
          <w:noProof/>
          <w:sz w:val="22"/>
          <w:szCs w:val="22"/>
        </w:rPr>
        <w:t>a</w:t>
      </w:r>
      <w:r>
        <w:rPr>
          <w:rFonts w:ascii="Arial" w:hAnsi="Arial" w:cs="Arial"/>
          <w:noProof/>
          <w:sz w:val="22"/>
          <w:szCs w:val="22"/>
        </w:rPr>
        <w:t>r</w:t>
      </w:r>
      <w:r w:rsidR="00AB56FB" w:rsidRPr="00C67100">
        <w:rPr>
          <w:rFonts w:ascii="Arial" w:hAnsi="Arial" w:cs="Arial"/>
          <w:noProof/>
          <w:sz w:val="22"/>
          <w:szCs w:val="22"/>
        </w:rPr>
        <w:t>aj</w:t>
      </w:r>
      <w:r>
        <w:rPr>
          <w:rFonts w:ascii="Arial" w:hAnsi="Arial" w:cs="Arial"/>
          <w:noProof/>
          <w:sz w:val="22"/>
          <w:szCs w:val="22"/>
        </w:rPr>
        <w:t>uć</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sidR="00AB56FB" w:rsidRPr="00C67100">
        <w:rPr>
          <w:rFonts w:ascii="Arial" w:hAnsi="Arial" w:cs="Arial"/>
          <w:noProof/>
          <w:sz w:val="22"/>
          <w:szCs w:val="22"/>
        </w:rPr>
        <w:t>T</w:t>
      </w:r>
      <w:r>
        <w:rPr>
          <w:rFonts w:ascii="Arial" w:hAnsi="Arial" w:cs="Arial"/>
          <w:noProof/>
          <w:sz w:val="22"/>
          <w:szCs w:val="22"/>
        </w:rPr>
        <w:t>r</w:t>
      </w:r>
      <w:r w:rsidR="00AB56FB" w:rsidRPr="00C67100">
        <w:rPr>
          <w:rFonts w:ascii="Arial" w:hAnsi="Arial" w:cs="Arial"/>
          <w:noProof/>
          <w:sz w:val="22"/>
          <w:szCs w:val="22"/>
        </w:rPr>
        <w:t>a</w:t>
      </w:r>
      <w:r>
        <w:rPr>
          <w:rFonts w:ascii="Arial" w:hAnsi="Arial" w:cs="Arial"/>
          <w:noProof/>
          <w:sz w:val="22"/>
          <w:szCs w:val="22"/>
        </w:rPr>
        <w:t>nš</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Pr>
          <w:rFonts w:ascii="Arial" w:hAnsi="Arial" w:cs="Arial"/>
          <w:noProof/>
          <w:sz w:val="22"/>
          <w:szCs w:val="22"/>
        </w:rPr>
        <w:t>sn</w:t>
      </w:r>
      <w:r w:rsidR="00AB56FB" w:rsidRPr="00C67100">
        <w:rPr>
          <w:rFonts w:ascii="Arial" w:hAnsi="Arial" w:cs="Arial"/>
          <w:noProof/>
          <w:sz w:val="22"/>
          <w:szCs w:val="22"/>
        </w:rPr>
        <w:t>o</w:t>
      </w:r>
      <w:r>
        <w:rPr>
          <w:rFonts w:ascii="Arial" w:hAnsi="Arial" w:cs="Arial"/>
          <w:noProof/>
          <w:sz w:val="22"/>
          <w:szCs w:val="22"/>
        </w:rPr>
        <w:t>vu</w:t>
      </w:r>
      <w:r w:rsidR="00AB56FB" w:rsidRPr="003D76FA">
        <w:rPr>
          <w:rFonts w:ascii="Arial" w:hAnsi="Arial" w:cs="Arial"/>
          <w:noProof/>
          <w:sz w:val="22"/>
          <w:szCs w:val="22"/>
        </w:rPr>
        <w:t xml:space="preserve"> </w:t>
      </w:r>
      <w:r>
        <w:rPr>
          <w:rFonts w:ascii="Arial" w:hAnsi="Arial" w:cs="Arial"/>
          <w:noProof/>
          <w:sz w:val="22"/>
          <w:szCs w:val="22"/>
        </w:rPr>
        <w:t>t</w:t>
      </w:r>
      <w:r w:rsidR="00AB56FB" w:rsidRPr="00C67100">
        <w:rPr>
          <w:rFonts w:ascii="Arial" w:hAnsi="Arial" w:cs="Arial"/>
          <w:noProof/>
          <w:sz w:val="22"/>
          <w:szCs w:val="22"/>
        </w:rPr>
        <w:t>a</w:t>
      </w:r>
      <w:r>
        <w:rPr>
          <w:rFonts w:ascii="Arial" w:hAnsi="Arial" w:cs="Arial"/>
          <w:noProof/>
          <w:sz w:val="22"/>
          <w:szCs w:val="22"/>
        </w:rPr>
        <w:t>d</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primenjive</w:t>
      </w:r>
      <w:r w:rsidR="00AB56FB" w:rsidRPr="003D76FA">
        <w:rPr>
          <w:rFonts w:ascii="Arial" w:hAnsi="Arial" w:cs="Arial"/>
          <w:noProof/>
          <w:sz w:val="22"/>
          <w:szCs w:val="22"/>
        </w:rPr>
        <w:t xml:space="preserve"> </w:t>
      </w:r>
      <w:r>
        <w:rPr>
          <w:rFonts w:ascii="Arial" w:hAnsi="Arial" w:cs="Arial"/>
          <w:noProof/>
          <w:sz w:val="22"/>
          <w:szCs w:val="22"/>
        </w:rPr>
        <w:t>int</w:t>
      </w:r>
      <w:r w:rsidR="00AB56FB" w:rsidRPr="00C67100">
        <w:rPr>
          <w:rFonts w:ascii="Arial" w:hAnsi="Arial" w:cs="Arial"/>
          <w:noProof/>
          <w:sz w:val="22"/>
          <w:szCs w:val="22"/>
        </w:rPr>
        <w:t>e</w:t>
      </w:r>
      <w:r>
        <w:rPr>
          <w:rFonts w:ascii="Arial" w:hAnsi="Arial" w:cs="Arial"/>
          <w:noProof/>
          <w:sz w:val="22"/>
          <w:szCs w:val="22"/>
        </w:rPr>
        <w:t>rn</w:t>
      </w:r>
      <w:r w:rsidR="00AB56FB" w:rsidRPr="00C67100">
        <w:rPr>
          <w:rFonts w:ascii="Arial" w:hAnsi="Arial" w:cs="Arial"/>
          <w:noProof/>
          <w:sz w:val="22"/>
          <w:szCs w:val="22"/>
        </w:rPr>
        <w:t>o</w:t>
      </w:r>
      <w:r w:rsidR="00AB56FB" w:rsidRPr="003D76FA">
        <w:rPr>
          <w:rFonts w:ascii="Arial" w:hAnsi="Arial" w:cs="Arial"/>
          <w:noProof/>
          <w:sz w:val="22"/>
          <w:szCs w:val="22"/>
        </w:rPr>
        <w:t xml:space="preserve"> </w:t>
      </w:r>
      <w:r>
        <w:rPr>
          <w:rFonts w:ascii="Arial" w:hAnsi="Arial" w:cs="Arial"/>
          <w:noProof/>
          <w:sz w:val="22"/>
          <w:szCs w:val="22"/>
        </w:rPr>
        <w:t>kreirane</w:t>
      </w:r>
      <w:r w:rsidR="00AB56FB" w:rsidRPr="003D76FA">
        <w:rPr>
          <w:rFonts w:ascii="Arial" w:hAnsi="Arial" w:cs="Arial"/>
          <w:noProof/>
          <w:sz w:val="22"/>
          <w:szCs w:val="22"/>
        </w:rPr>
        <w:t xml:space="preserve"> </w:t>
      </w:r>
      <w:r>
        <w:rPr>
          <w:rFonts w:ascii="Arial" w:hAnsi="Arial" w:cs="Arial"/>
          <w:noProof/>
          <w:sz w:val="22"/>
          <w:szCs w:val="22"/>
        </w:rPr>
        <w:t>r</w:t>
      </w:r>
      <w:r w:rsidR="00AB56FB" w:rsidRPr="00C67100">
        <w:rPr>
          <w:rFonts w:ascii="Arial" w:hAnsi="Arial" w:cs="Arial"/>
          <w:noProof/>
          <w:sz w:val="22"/>
          <w:szCs w:val="22"/>
        </w:rPr>
        <w:t>e</w:t>
      </w:r>
      <w:r>
        <w:rPr>
          <w:rFonts w:ascii="Arial" w:hAnsi="Arial" w:cs="Arial"/>
          <w:noProof/>
          <w:sz w:val="22"/>
          <w:szCs w:val="22"/>
        </w:rPr>
        <w:t>f</w:t>
      </w:r>
      <w:r w:rsidR="00AB56FB" w:rsidRPr="00C67100">
        <w:rPr>
          <w:rFonts w:ascii="Arial" w:hAnsi="Arial" w:cs="Arial"/>
          <w:noProof/>
          <w:sz w:val="22"/>
          <w:szCs w:val="22"/>
        </w:rPr>
        <w:t>e</w:t>
      </w:r>
      <w:r>
        <w:rPr>
          <w:rFonts w:ascii="Arial" w:hAnsi="Arial" w:cs="Arial"/>
          <w:noProof/>
          <w:sz w:val="22"/>
          <w:szCs w:val="22"/>
        </w:rPr>
        <w:t>r</w:t>
      </w:r>
      <w:r w:rsidR="00AB56FB" w:rsidRPr="00C67100">
        <w:rPr>
          <w:rFonts w:ascii="Arial" w:hAnsi="Arial" w:cs="Arial"/>
          <w:noProof/>
          <w:sz w:val="22"/>
          <w:szCs w:val="22"/>
        </w:rPr>
        <w:t>e</w:t>
      </w:r>
      <w:r>
        <w:rPr>
          <w:rFonts w:ascii="Arial" w:hAnsi="Arial" w:cs="Arial"/>
          <w:noProof/>
          <w:sz w:val="22"/>
          <w:szCs w:val="22"/>
        </w:rPr>
        <w:t>ntn</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Banke</w:t>
      </w:r>
      <w:r w:rsidR="00AB56FB" w:rsidRPr="003D76FA">
        <w:rPr>
          <w:rFonts w:ascii="Arial" w:hAnsi="Arial" w:cs="Arial"/>
          <w:noProof/>
          <w:sz w:val="22"/>
          <w:szCs w:val="22"/>
        </w:rPr>
        <w:t xml:space="preserve"> </w:t>
      </w:r>
      <w:r>
        <w:rPr>
          <w:rFonts w:ascii="Arial" w:hAnsi="Arial" w:cs="Arial"/>
          <w:noProof/>
          <w:sz w:val="22"/>
          <w:szCs w:val="22"/>
        </w:rPr>
        <w:t>ili</w:t>
      </w:r>
      <w:r w:rsidR="00AB56FB" w:rsidRPr="003D76FA">
        <w:rPr>
          <w:rFonts w:ascii="Arial" w:hAnsi="Arial" w:cs="Arial"/>
          <w:noProof/>
          <w:sz w:val="22"/>
          <w:szCs w:val="22"/>
        </w:rPr>
        <w:t xml:space="preserve"> </w:t>
      </w:r>
      <w:r w:rsidR="00AB56FB" w:rsidRPr="00C67100">
        <w:rPr>
          <w:rFonts w:ascii="Arial" w:hAnsi="Arial" w:cs="Arial"/>
          <w:noProof/>
          <w:sz w:val="22"/>
          <w:szCs w:val="22"/>
        </w:rPr>
        <w:t>a</w:t>
      </w:r>
      <w:r>
        <w:rPr>
          <w:rFonts w:ascii="Arial" w:hAnsi="Arial" w:cs="Arial"/>
          <w:noProof/>
          <w:sz w:val="22"/>
          <w:szCs w:val="22"/>
        </w:rPr>
        <w:t>lt</w:t>
      </w:r>
      <w:r w:rsidR="00AB56FB" w:rsidRPr="00C67100">
        <w:rPr>
          <w:rFonts w:ascii="Arial" w:hAnsi="Arial" w:cs="Arial"/>
          <w:noProof/>
          <w:sz w:val="22"/>
          <w:szCs w:val="22"/>
        </w:rPr>
        <w:t>e</w:t>
      </w:r>
      <w:r>
        <w:rPr>
          <w:rFonts w:ascii="Arial" w:hAnsi="Arial" w:cs="Arial"/>
          <w:noProof/>
          <w:sz w:val="22"/>
          <w:szCs w:val="22"/>
        </w:rPr>
        <w:t>rn</w:t>
      </w:r>
      <w:r w:rsidR="00AB56FB" w:rsidRPr="00C67100">
        <w:rPr>
          <w:rFonts w:ascii="Arial" w:hAnsi="Arial" w:cs="Arial"/>
          <w:noProof/>
          <w:sz w:val="22"/>
          <w:szCs w:val="22"/>
        </w:rPr>
        <w:t>a</w:t>
      </w:r>
      <w:r>
        <w:rPr>
          <w:rFonts w:ascii="Arial" w:hAnsi="Arial" w:cs="Arial"/>
          <w:noProof/>
          <w:sz w:val="22"/>
          <w:szCs w:val="22"/>
        </w:rPr>
        <w:t>tivn</w:t>
      </w:r>
      <w:r w:rsidR="00AB56FB" w:rsidRPr="00C67100">
        <w:rPr>
          <w:rFonts w:ascii="Arial" w:hAnsi="Arial" w:cs="Arial"/>
          <w:noProof/>
          <w:sz w:val="22"/>
          <w:szCs w:val="22"/>
        </w:rPr>
        <w:t>o</w:t>
      </w:r>
      <w:r>
        <w:rPr>
          <w:rFonts w:ascii="Arial" w:hAnsi="Arial" w:cs="Arial"/>
          <w:noProof/>
          <w:sz w:val="22"/>
          <w:szCs w:val="22"/>
        </w:rPr>
        <w:t>g</w:t>
      </w:r>
      <w:r w:rsidR="00AB56FB" w:rsidRPr="003D76FA">
        <w:rPr>
          <w:rFonts w:ascii="Arial" w:hAnsi="Arial" w:cs="Arial"/>
          <w:noProof/>
          <w:sz w:val="22"/>
          <w:szCs w:val="22"/>
        </w:rPr>
        <w:t xml:space="preserve"> </w:t>
      </w:r>
      <w:r>
        <w:rPr>
          <w:rFonts w:ascii="Arial" w:hAnsi="Arial" w:cs="Arial"/>
          <w:noProof/>
          <w:sz w:val="22"/>
          <w:szCs w:val="22"/>
        </w:rPr>
        <w:t>m</w:t>
      </w:r>
      <w:r w:rsidR="00AB56FB" w:rsidRPr="00C67100">
        <w:rPr>
          <w:rFonts w:ascii="Arial" w:hAnsi="Arial" w:cs="Arial"/>
          <w:noProof/>
          <w:sz w:val="22"/>
          <w:szCs w:val="22"/>
        </w:rPr>
        <w:t>e</w:t>
      </w:r>
      <w:r>
        <w:rPr>
          <w:rFonts w:ascii="Arial" w:hAnsi="Arial" w:cs="Arial"/>
          <w:noProof/>
          <w:sz w:val="22"/>
          <w:szCs w:val="22"/>
        </w:rPr>
        <w:t>t</w:t>
      </w:r>
      <w:r w:rsidR="00AB56FB" w:rsidRPr="00C67100">
        <w:rPr>
          <w:rFonts w:ascii="Arial" w:hAnsi="Arial" w:cs="Arial"/>
          <w:noProof/>
          <w:sz w:val="22"/>
          <w:szCs w:val="22"/>
        </w:rPr>
        <w:t>o</w:t>
      </w:r>
      <w:r>
        <w:rPr>
          <w:rFonts w:ascii="Arial" w:hAnsi="Arial" w:cs="Arial"/>
          <w:noProof/>
          <w:sz w:val="22"/>
          <w:szCs w:val="22"/>
        </w:rPr>
        <w:t>d</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z</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Pr>
          <w:rFonts w:ascii="Arial" w:hAnsi="Arial" w:cs="Arial"/>
          <w:noProof/>
          <w:sz w:val="22"/>
          <w:szCs w:val="22"/>
        </w:rPr>
        <w:t>dr</w:t>
      </w:r>
      <w:r w:rsidR="00AB56FB" w:rsidRPr="00C67100">
        <w:rPr>
          <w:rFonts w:ascii="Arial" w:hAnsi="Arial" w:cs="Arial"/>
          <w:noProof/>
          <w:sz w:val="22"/>
          <w:szCs w:val="22"/>
        </w:rPr>
        <w:t>e</w:t>
      </w:r>
      <w:r>
        <w:rPr>
          <w:rFonts w:ascii="Arial" w:hAnsi="Arial" w:cs="Arial"/>
          <w:noProof/>
          <w:sz w:val="22"/>
          <w:szCs w:val="22"/>
        </w:rPr>
        <w:t>điv</w:t>
      </w:r>
      <w:r w:rsidR="00AB56FB" w:rsidRPr="00C67100">
        <w:rPr>
          <w:rFonts w:ascii="Arial" w:hAnsi="Arial" w:cs="Arial"/>
          <w:noProof/>
          <w:sz w:val="22"/>
          <w:szCs w:val="22"/>
        </w:rPr>
        <w:t>a</w:t>
      </w:r>
      <w:r>
        <w:rPr>
          <w:rFonts w:ascii="Arial" w:hAnsi="Arial" w:cs="Arial"/>
          <w:noProof/>
          <w:sz w:val="22"/>
          <w:szCs w:val="22"/>
        </w:rPr>
        <w:t>nj</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t</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k</w:t>
      </w:r>
      <w:r w:rsidR="00AB56FB" w:rsidRPr="00C67100">
        <w:rPr>
          <w:rFonts w:ascii="Arial" w:hAnsi="Arial" w:cs="Arial"/>
          <w:noProof/>
          <w:sz w:val="22"/>
          <w:szCs w:val="22"/>
        </w:rPr>
        <w:t>oj</w:t>
      </w:r>
      <w:r>
        <w:rPr>
          <w:rFonts w:ascii="Arial" w:hAnsi="Arial" w:cs="Arial"/>
          <w:noProof/>
          <w:sz w:val="22"/>
          <w:szCs w:val="22"/>
        </w:rPr>
        <w:t>i</w:t>
      </w:r>
      <w:r w:rsidR="00AB56FB" w:rsidRPr="003D76FA">
        <w:rPr>
          <w:rFonts w:ascii="Arial" w:hAnsi="Arial" w:cs="Arial"/>
          <w:noProof/>
          <w:sz w:val="22"/>
          <w:szCs w:val="22"/>
        </w:rPr>
        <w:t xml:space="preserve"> </w:t>
      </w:r>
      <w:r>
        <w:rPr>
          <w:rFonts w:ascii="Arial" w:hAnsi="Arial" w:cs="Arial"/>
          <w:noProof/>
          <w:sz w:val="22"/>
          <w:szCs w:val="22"/>
        </w:rPr>
        <w:t>Banka</w:t>
      </w:r>
      <w:r w:rsidR="00AB56FB" w:rsidRPr="003D76FA">
        <w:rPr>
          <w:rFonts w:ascii="Arial" w:hAnsi="Arial" w:cs="Arial"/>
          <w:noProof/>
          <w:sz w:val="22"/>
          <w:szCs w:val="22"/>
        </w:rPr>
        <w:t xml:space="preserve"> </w:t>
      </w:r>
      <w:r>
        <w:rPr>
          <w:rFonts w:ascii="Arial" w:hAnsi="Arial" w:cs="Arial"/>
          <w:noProof/>
          <w:sz w:val="22"/>
          <w:szCs w:val="22"/>
        </w:rPr>
        <w:t>delujući</w:t>
      </w:r>
      <w:r w:rsidR="00AB56FB" w:rsidRPr="003D76FA">
        <w:rPr>
          <w:rFonts w:ascii="Arial" w:hAnsi="Arial" w:cs="Arial"/>
          <w:noProof/>
          <w:sz w:val="22"/>
          <w:szCs w:val="22"/>
        </w:rPr>
        <w:t xml:space="preserve"> </w:t>
      </w:r>
      <w:r>
        <w:rPr>
          <w:rFonts w:ascii="Arial" w:hAnsi="Arial" w:cs="Arial"/>
          <w:noProof/>
          <w:sz w:val="22"/>
          <w:szCs w:val="22"/>
        </w:rPr>
        <w:t>razumno</w:t>
      </w:r>
      <w:r w:rsidR="00AB56FB" w:rsidRPr="003D76FA">
        <w:rPr>
          <w:rFonts w:ascii="Arial" w:hAnsi="Arial" w:cs="Arial"/>
          <w:noProof/>
          <w:sz w:val="22"/>
          <w:szCs w:val="22"/>
        </w:rPr>
        <w:t xml:space="preserve"> </w:t>
      </w:r>
      <w:r>
        <w:rPr>
          <w:rFonts w:ascii="Arial" w:hAnsi="Arial" w:cs="Arial"/>
          <w:noProof/>
          <w:sz w:val="22"/>
          <w:szCs w:val="22"/>
        </w:rPr>
        <w:t>utvrdi</w:t>
      </w:r>
      <w:r w:rsidR="00AB56FB" w:rsidRPr="003D76FA">
        <w:rPr>
          <w:rFonts w:ascii="Arial" w:hAnsi="Arial" w:cs="Arial"/>
          <w:noProof/>
          <w:sz w:val="22"/>
          <w:szCs w:val="22"/>
        </w:rPr>
        <w:t xml:space="preserve">. </w:t>
      </w:r>
    </w:p>
    <w:p w14:paraId="41DA2EAF" w14:textId="46FFEF19" w:rsidR="00CD331E" w:rsidRDefault="00B47EA7" w:rsidP="008C6276">
      <w:pPr>
        <w:pStyle w:val="BodyText"/>
        <w:spacing w:line="247" w:lineRule="auto"/>
        <w:ind w:left="851" w:right="156"/>
        <w:jc w:val="both"/>
        <w:rPr>
          <w:rFonts w:ascii="Arial" w:hAnsi="Arial" w:cs="Arial"/>
          <w:noProof/>
          <w:sz w:val="22"/>
          <w:szCs w:val="22"/>
        </w:rPr>
      </w:pPr>
      <w:r>
        <w:rPr>
          <w:rFonts w:ascii="Arial" w:hAnsi="Arial" w:cs="Arial"/>
          <w:noProof/>
          <w:sz w:val="22"/>
          <w:szCs w:val="22"/>
          <w:lang w:val="sr-Cyrl-RS"/>
        </w:rPr>
        <w:t>Z</w:t>
      </w:r>
      <w:r w:rsidR="00AB56FB" w:rsidRPr="00C67100">
        <w:rPr>
          <w:rFonts w:ascii="Arial" w:hAnsi="Arial" w:cs="Arial"/>
          <w:noProof/>
          <w:sz w:val="22"/>
          <w:szCs w:val="22"/>
        </w:rPr>
        <w:t>aj</w:t>
      </w:r>
      <w:r>
        <w:rPr>
          <w:rFonts w:ascii="Arial" w:hAnsi="Arial" w:cs="Arial"/>
          <w:noProof/>
          <w:sz w:val="22"/>
          <w:szCs w:val="22"/>
        </w:rPr>
        <w:t>m</w:t>
      </w:r>
      <w:r w:rsidR="00AB56FB" w:rsidRPr="00C67100">
        <w:rPr>
          <w:rFonts w:ascii="Arial" w:hAnsi="Arial" w:cs="Arial"/>
          <w:noProof/>
          <w:sz w:val="22"/>
          <w:szCs w:val="22"/>
        </w:rPr>
        <w:t>o</w:t>
      </w:r>
      <w:r>
        <w:rPr>
          <w:rFonts w:ascii="Arial" w:hAnsi="Arial" w:cs="Arial"/>
          <w:noProof/>
          <w:sz w:val="22"/>
          <w:szCs w:val="22"/>
        </w:rPr>
        <w:t>prim</w:t>
      </w:r>
      <w:r w:rsidR="00AB56FB" w:rsidRPr="00C67100">
        <w:rPr>
          <w:rFonts w:ascii="Arial" w:hAnsi="Arial" w:cs="Arial"/>
          <w:noProof/>
          <w:sz w:val="22"/>
          <w:szCs w:val="22"/>
        </w:rPr>
        <w:t>a</w:t>
      </w:r>
      <w:r>
        <w:rPr>
          <w:rFonts w:ascii="Arial" w:hAnsi="Arial" w:cs="Arial"/>
          <w:noProof/>
          <w:sz w:val="22"/>
          <w:szCs w:val="22"/>
        </w:rPr>
        <w:t>c</w:t>
      </w:r>
      <w:r w:rsidR="00AB56FB" w:rsidRPr="003D76FA">
        <w:rPr>
          <w:rFonts w:ascii="Arial" w:hAnsi="Arial" w:cs="Arial"/>
          <w:noProof/>
          <w:sz w:val="22"/>
          <w:szCs w:val="22"/>
        </w:rPr>
        <w:t xml:space="preserve"> </w:t>
      </w:r>
      <w:r>
        <w:rPr>
          <w:rFonts w:ascii="Arial" w:hAnsi="Arial" w:cs="Arial"/>
          <w:noProof/>
          <w:sz w:val="22"/>
          <w:szCs w:val="22"/>
        </w:rPr>
        <w:t>im</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pr</w:t>
      </w:r>
      <w:r w:rsidR="00AB56FB" w:rsidRPr="00C67100">
        <w:rPr>
          <w:rFonts w:ascii="Arial" w:hAnsi="Arial" w:cs="Arial"/>
          <w:noProof/>
          <w:sz w:val="22"/>
          <w:szCs w:val="22"/>
        </w:rPr>
        <w:t>a</w:t>
      </w:r>
      <w:r>
        <w:rPr>
          <w:rFonts w:ascii="Arial" w:hAnsi="Arial" w:cs="Arial"/>
          <w:noProof/>
          <w:sz w:val="22"/>
          <w:szCs w:val="22"/>
        </w:rPr>
        <w:t>v</w:t>
      </w:r>
      <w:r w:rsidR="00AB56FB" w:rsidRPr="00C67100">
        <w:rPr>
          <w:rFonts w:ascii="Arial" w:hAnsi="Arial" w:cs="Arial"/>
          <w:noProof/>
          <w:sz w:val="22"/>
          <w:szCs w:val="22"/>
        </w:rPr>
        <w:t>o</w:t>
      </w:r>
      <w:r w:rsidR="00AB56FB" w:rsidRPr="003D76FA">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pisanim</w:t>
      </w:r>
      <w:r w:rsidR="00AB56FB" w:rsidRPr="003D76FA">
        <w:rPr>
          <w:rFonts w:ascii="Arial" w:hAnsi="Arial" w:cs="Arial"/>
          <w:noProof/>
          <w:sz w:val="22"/>
          <w:szCs w:val="22"/>
        </w:rPr>
        <w:t xml:space="preserve"> </w:t>
      </w:r>
      <w:r>
        <w:rPr>
          <w:rFonts w:ascii="Arial" w:hAnsi="Arial" w:cs="Arial"/>
          <w:noProof/>
          <w:sz w:val="22"/>
          <w:szCs w:val="22"/>
        </w:rPr>
        <w:t>putem</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Pr>
          <w:rFonts w:ascii="Arial" w:hAnsi="Arial" w:cs="Arial"/>
          <w:noProof/>
          <w:sz w:val="22"/>
          <w:szCs w:val="22"/>
        </w:rPr>
        <w:t>dbi</w:t>
      </w:r>
      <w:r w:rsidR="00AB56FB" w:rsidRPr="00C67100">
        <w:rPr>
          <w:rFonts w:ascii="Arial" w:hAnsi="Arial" w:cs="Arial"/>
          <w:noProof/>
          <w:sz w:val="22"/>
          <w:szCs w:val="22"/>
        </w:rPr>
        <w:t>je</w:t>
      </w:r>
      <w:r w:rsidR="00AB56FB" w:rsidRPr="003D76FA">
        <w:rPr>
          <w:rFonts w:ascii="Arial" w:hAnsi="Arial" w:cs="Arial"/>
          <w:noProof/>
          <w:sz w:val="22"/>
          <w:szCs w:val="22"/>
        </w:rPr>
        <w:t xml:space="preserve"> </w:t>
      </w:r>
      <w:r>
        <w:rPr>
          <w:rFonts w:ascii="Arial" w:hAnsi="Arial" w:cs="Arial"/>
          <w:noProof/>
          <w:sz w:val="22"/>
          <w:szCs w:val="22"/>
        </w:rPr>
        <w:t>t</w:t>
      </w:r>
      <w:r w:rsidR="00AB56FB" w:rsidRPr="00C67100">
        <w:rPr>
          <w:rFonts w:ascii="Arial" w:hAnsi="Arial" w:cs="Arial"/>
          <w:noProof/>
          <w:sz w:val="22"/>
          <w:szCs w:val="22"/>
        </w:rPr>
        <w:t>a</w:t>
      </w:r>
      <w:r>
        <w:rPr>
          <w:rFonts w:ascii="Arial" w:hAnsi="Arial" w:cs="Arial"/>
          <w:noProof/>
          <w:sz w:val="22"/>
          <w:szCs w:val="22"/>
        </w:rPr>
        <w:t>kvu</w:t>
      </w:r>
      <w:r w:rsidR="00AB56FB" w:rsidRPr="003D76FA">
        <w:rPr>
          <w:rFonts w:ascii="Arial" w:hAnsi="Arial" w:cs="Arial"/>
          <w:noProof/>
          <w:sz w:val="22"/>
          <w:szCs w:val="22"/>
        </w:rPr>
        <w:t xml:space="preserve">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tu</w:t>
      </w:r>
      <w:r w:rsidR="00AB56FB" w:rsidRPr="003D76FA">
        <w:rPr>
          <w:rFonts w:ascii="Arial" w:hAnsi="Arial" w:cs="Arial"/>
          <w:noProof/>
          <w:sz w:val="22"/>
          <w:szCs w:val="22"/>
        </w:rPr>
        <w:t xml:space="preserve"> </w:t>
      </w:r>
      <w:r>
        <w:rPr>
          <w:rFonts w:ascii="Arial" w:hAnsi="Arial" w:cs="Arial"/>
          <w:noProof/>
          <w:sz w:val="22"/>
          <w:szCs w:val="22"/>
        </w:rPr>
        <w:t>unut</w:t>
      </w:r>
      <w:r w:rsidR="00AB56FB" w:rsidRPr="00C67100">
        <w:rPr>
          <w:rFonts w:ascii="Arial" w:hAnsi="Arial" w:cs="Arial"/>
          <w:noProof/>
          <w:sz w:val="22"/>
          <w:szCs w:val="22"/>
        </w:rPr>
        <w:t>a</w:t>
      </w:r>
      <w:r>
        <w:rPr>
          <w:rFonts w:ascii="Arial" w:hAnsi="Arial" w:cs="Arial"/>
          <w:noProof/>
          <w:sz w:val="22"/>
          <w:szCs w:val="22"/>
        </w:rPr>
        <w:t>r</w:t>
      </w:r>
      <w:r w:rsidR="00AB56FB" w:rsidRPr="003D76FA">
        <w:rPr>
          <w:rFonts w:ascii="Arial" w:hAnsi="Arial" w:cs="Arial"/>
          <w:noProof/>
          <w:sz w:val="22"/>
          <w:szCs w:val="22"/>
        </w:rPr>
        <w:t xml:space="preserve"> </w:t>
      </w:r>
      <w:r>
        <w:rPr>
          <w:rFonts w:ascii="Arial" w:hAnsi="Arial" w:cs="Arial"/>
          <w:noProof/>
          <w:sz w:val="22"/>
          <w:szCs w:val="22"/>
        </w:rPr>
        <w:t>kr</w:t>
      </w:r>
      <w:r w:rsidR="00AB56FB" w:rsidRPr="00C67100">
        <w:rPr>
          <w:rFonts w:ascii="Arial" w:hAnsi="Arial" w:cs="Arial"/>
          <w:noProof/>
          <w:sz w:val="22"/>
          <w:szCs w:val="22"/>
        </w:rPr>
        <w:t>aj</w:t>
      </w:r>
      <w:r>
        <w:rPr>
          <w:rFonts w:ascii="Arial" w:hAnsi="Arial" w:cs="Arial"/>
          <w:noProof/>
          <w:sz w:val="22"/>
          <w:szCs w:val="22"/>
        </w:rPr>
        <w:t>nj</w:t>
      </w:r>
      <w:r w:rsidR="00AB56FB" w:rsidRPr="00C67100">
        <w:rPr>
          <w:rFonts w:ascii="Arial" w:hAnsi="Arial" w:cs="Arial"/>
          <w:noProof/>
          <w:sz w:val="22"/>
          <w:szCs w:val="22"/>
        </w:rPr>
        <w:t>e</w:t>
      </w:r>
      <w:r>
        <w:rPr>
          <w:rFonts w:ascii="Arial" w:hAnsi="Arial" w:cs="Arial"/>
          <w:noProof/>
          <w:sz w:val="22"/>
          <w:szCs w:val="22"/>
        </w:rPr>
        <w:t>g</w:t>
      </w:r>
      <w:r w:rsidR="00AB56FB" w:rsidRPr="003D76FA">
        <w:rPr>
          <w:rFonts w:ascii="Arial" w:hAnsi="Arial" w:cs="Arial"/>
          <w:noProof/>
          <w:sz w:val="22"/>
          <w:szCs w:val="22"/>
        </w:rPr>
        <w:t xml:space="preserve"> </w:t>
      </w:r>
      <w:r>
        <w:rPr>
          <w:rFonts w:ascii="Arial" w:hAnsi="Arial" w:cs="Arial"/>
          <w:noProof/>
          <w:sz w:val="22"/>
          <w:szCs w:val="22"/>
        </w:rPr>
        <w:t>r</w:t>
      </w:r>
      <w:r w:rsidR="00AB56FB" w:rsidRPr="00C67100">
        <w:rPr>
          <w:rFonts w:ascii="Arial" w:hAnsi="Arial" w:cs="Arial"/>
          <w:noProof/>
          <w:sz w:val="22"/>
          <w:szCs w:val="22"/>
        </w:rPr>
        <w:t>o</w:t>
      </w:r>
      <w:r>
        <w:rPr>
          <w:rFonts w:ascii="Arial" w:hAnsi="Arial" w:cs="Arial"/>
          <w:noProof/>
          <w:sz w:val="22"/>
          <w:szCs w:val="22"/>
        </w:rPr>
        <w:t>k</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a</w:t>
      </w:r>
      <w:r>
        <w:rPr>
          <w:rFonts w:ascii="Arial" w:hAnsi="Arial" w:cs="Arial"/>
          <w:noProof/>
          <w:sz w:val="22"/>
          <w:szCs w:val="22"/>
        </w:rPr>
        <w:t>v</w:t>
      </w:r>
      <w:r w:rsidR="00AB56FB" w:rsidRPr="00C67100">
        <w:rPr>
          <w:rFonts w:ascii="Arial" w:hAnsi="Arial" w:cs="Arial"/>
          <w:noProof/>
          <w:sz w:val="22"/>
          <w:szCs w:val="22"/>
        </w:rPr>
        <w:t>e</w:t>
      </w:r>
      <w:r>
        <w:rPr>
          <w:rFonts w:ascii="Arial" w:hAnsi="Arial" w:cs="Arial"/>
          <w:noProof/>
          <w:sz w:val="22"/>
          <w:szCs w:val="22"/>
        </w:rPr>
        <w:t>d</w:t>
      </w:r>
      <w:r w:rsidR="00AB56FB" w:rsidRPr="00C67100">
        <w:rPr>
          <w:rFonts w:ascii="Arial" w:hAnsi="Arial" w:cs="Arial"/>
          <w:noProof/>
          <w:sz w:val="22"/>
          <w:szCs w:val="22"/>
        </w:rPr>
        <w:t>e</w:t>
      </w:r>
      <w:r>
        <w:rPr>
          <w:rFonts w:ascii="Arial" w:hAnsi="Arial" w:cs="Arial"/>
          <w:noProof/>
          <w:sz w:val="22"/>
          <w:szCs w:val="22"/>
        </w:rPr>
        <w:t>n</w:t>
      </w:r>
      <w:r w:rsidR="00AB56FB" w:rsidRPr="00C67100">
        <w:rPr>
          <w:rFonts w:ascii="Arial" w:hAnsi="Arial" w:cs="Arial"/>
          <w:noProof/>
          <w:sz w:val="22"/>
          <w:szCs w:val="22"/>
        </w:rPr>
        <w:t>o</w:t>
      </w:r>
      <w:r>
        <w:rPr>
          <w:rFonts w:ascii="Arial" w:hAnsi="Arial" w:cs="Arial"/>
          <w:noProof/>
          <w:sz w:val="22"/>
          <w:szCs w:val="22"/>
        </w:rPr>
        <w:t>g</w:t>
      </w:r>
      <w:r w:rsidR="00AB56FB" w:rsidRPr="003D76FA">
        <w:rPr>
          <w:rFonts w:ascii="Arial" w:hAnsi="Arial" w:cs="Arial"/>
          <w:noProof/>
          <w:sz w:val="22"/>
          <w:szCs w:val="22"/>
        </w:rPr>
        <w:t xml:space="preserve"> </w:t>
      </w:r>
      <w:r>
        <w:rPr>
          <w:rFonts w:ascii="Arial" w:hAnsi="Arial" w:cs="Arial"/>
          <w:noProof/>
          <w:sz w:val="22"/>
          <w:szCs w:val="22"/>
        </w:rPr>
        <w:t>u</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v</w:t>
      </w:r>
      <w:r w:rsidR="00AB56FB" w:rsidRPr="00C67100">
        <w:rPr>
          <w:rFonts w:ascii="Arial" w:hAnsi="Arial" w:cs="Arial"/>
          <w:noProof/>
          <w:sz w:val="22"/>
          <w:szCs w:val="22"/>
        </w:rPr>
        <w:t>e</w:t>
      </w:r>
      <w:r>
        <w:rPr>
          <w:rFonts w:ascii="Arial" w:hAnsi="Arial" w:cs="Arial"/>
          <w:noProof/>
          <w:sz w:val="22"/>
          <w:szCs w:val="22"/>
        </w:rPr>
        <w:t>št</w:t>
      </w:r>
      <w:r w:rsidR="00AB56FB" w:rsidRPr="00C67100">
        <w:rPr>
          <w:rFonts w:ascii="Arial" w:hAnsi="Arial" w:cs="Arial"/>
          <w:noProof/>
          <w:sz w:val="22"/>
          <w:szCs w:val="22"/>
        </w:rPr>
        <w:t>e</w:t>
      </w:r>
      <w:r>
        <w:rPr>
          <w:rFonts w:ascii="Arial" w:hAnsi="Arial" w:cs="Arial"/>
          <w:noProof/>
          <w:sz w:val="22"/>
          <w:szCs w:val="22"/>
        </w:rPr>
        <w:t>nju</w:t>
      </w:r>
      <w:r w:rsidR="00AB56FB" w:rsidRPr="003D76FA">
        <w:rPr>
          <w:rFonts w:ascii="Arial" w:hAnsi="Arial" w:cs="Arial"/>
          <w:noProof/>
          <w:sz w:val="22"/>
          <w:szCs w:val="22"/>
        </w:rPr>
        <w:t xml:space="preserve"> </w:t>
      </w:r>
      <w:r>
        <w:rPr>
          <w:rFonts w:ascii="Arial" w:hAnsi="Arial" w:cs="Arial"/>
          <w:noProof/>
          <w:sz w:val="22"/>
          <w:szCs w:val="22"/>
        </w:rPr>
        <w:t>i</w:t>
      </w:r>
      <w:r w:rsidR="00AB56FB" w:rsidRPr="003D76FA">
        <w:rPr>
          <w:rFonts w:ascii="Arial" w:hAnsi="Arial" w:cs="Arial"/>
          <w:noProof/>
          <w:sz w:val="22"/>
          <w:szCs w:val="22"/>
        </w:rPr>
        <w:t xml:space="preserve"> </w:t>
      </w:r>
      <w:r>
        <w:rPr>
          <w:rFonts w:ascii="Arial" w:hAnsi="Arial" w:cs="Arial"/>
          <w:noProof/>
          <w:sz w:val="22"/>
          <w:szCs w:val="22"/>
        </w:rPr>
        <w:t>sn</w:t>
      </w:r>
      <w:r w:rsidR="00AB56FB" w:rsidRPr="00C67100">
        <w:rPr>
          <w:rFonts w:ascii="Arial" w:hAnsi="Arial" w:cs="Arial"/>
          <w:noProof/>
          <w:sz w:val="22"/>
          <w:szCs w:val="22"/>
        </w:rPr>
        <w:t>o</w:t>
      </w:r>
      <w:r>
        <w:rPr>
          <w:rFonts w:ascii="Arial" w:hAnsi="Arial" w:cs="Arial"/>
          <w:noProof/>
          <w:sz w:val="22"/>
          <w:szCs w:val="22"/>
        </w:rPr>
        <w:t>siće</w:t>
      </w:r>
      <w:r w:rsidR="00AB56FB" w:rsidRPr="003D76FA">
        <w:rPr>
          <w:rFonts w:ascii="Arial" w:hAnsi="Arial" w:cs="Arial"/>
          <w:noProof/>
          <w:sz w:val="22"/>
          <w:szCs w:val="22"/>
        </w:rPr>
        <w:t xml:space="preserve"> </w:t>
      </w:r>
      <w:r>
        <w:rPr>
          <w:rFonts w:ascii="Arial" w:hAnsi="Arial" w:cs="Arial"/>
          <w:noProof/>
          <w:sz w:val="22"/>
          <w:szCs w:val="22"/>
        </w:rPr>
        <w:t>rezultirajuće</w:t>
      </w:r>
      <w:r w:rsidR="00AB56FB" w:rsidRPr="003D76FA">
        <w:rPr>
          <w:rFonts w:ascii="Arial" w:hAnsi="Arial" w:cs="Arial"/>
          <w:noProof/>
          <w:sz w:val="22"/>
          <w:szCs w:val="22"/>
        </w:rPr>
        <w:t xml:space="preserve"> </w:t>
      </w:r>
      <w:r>
        <w:rPr>
          <w:rFonts w:ascii="Arial" w:hAnsi="Arial" w:cs="Arial"/>
          <w:noProof/>
          <w:sz w:val="22"/>
          <w:szCs w:val="22"/>
        </w:rPr>
        <w:t>tr</w:t>
      </w:r>
      <w:r w:rsidR="00AB56FB" w:rsidRPr="00C67100">
        <w:rPr>
          <w:rFonts w:ascii="Arial" w:hAnsi="Arial" w:cs="Arial"/>
          <w:noProof/>
          <w:sz w:val="22"/>
          <w:szCs w:val="22"/>
        </w:rPr>
        <w:t>o</w:t>
      </w:r>
      <w:r>
        <w:rPr>
          <w:rFonts w:ascii="Arial" w:hAnsi="Arial" w:cs="Arial"/>
          <w:noProof/>
          <w:sz w:val="22"/>
          <w:szCs w:val="22"/>
        </w:rPr>
        <w:t>šk</w:t>
      </w:r>
      <w:r w:rsidR="00AB56FB" w:rsidRPr="00C67100">
        <w:rPr>
          <w:rFonts w:ascii="Arial" w:hAnsi="Arial" w:cs="Arial"/>
          <w:noProof/>
          <w:sz w:val="22"/>
          <w:szCs w:val="22"/>
        </w:rPr>
        <w:t>o</w:t>
      </w:r>
      <w:r>
        <w:rPr>
          <w:rFonts w:ascii="Arial" w:hAnsi="Arial" w:cs="Arial"/>
          <w:noProof/>
          <w:sz w:val="22"/>
          <w:szCs w:val="22"/>
        </w:rPr>
        <w:t>ve</w:t>
      </w:r>
      <w:r w:rsidR="00AB56FB" w:rsidRPr="003D76FA">
        <w:rPr>
          <w:rFonts w:ascii="Arial" w:hAnsi="Arial" w:cs="Arial"/>
          <w:noProof/>
          <w:sz w:val="22"/>
          <w:szCs w:val="22"/>
        </w:rPr>
        <w:t xml:space="preserve">, </w:t>
      </w:r>
      <w:r w:rsidR="00AB56FB" w:rsidRPr="00C67100">
        <w:rPr>
          <w:rFonts w:ascii="Arial" w:hAnsi="Arial" w:cs="Arial"/>
          <w:noProof/>
          <w:sz w:val="22"/>
          <w:szCs w:val="22"/>
        </w:rPr>
        <w:t>a</w:t>
      </w:r>
      <w:r>
        <w:rPr>
          <w:rFonts w:ascii="Arial" w:hAnsi="Arial" w:cs="Arial"/>
          <w:noProof/>
          <w:sz w:val="22"/>
          <w:szCs w:val="22"/>
        </w:rPr>
        <w:t>k</w:t>
      </w:r>
      <w:r w:rsidR="00AB56FB" w:rsidRPr="00C67100">
        <w:rPr>
          <w:rFonts w:ascii="Arial" w:hAnsi="Arial" w:cs="Arial"/>
          <w:noProof/>
          <w:sz w:val="22"/>
          <w:szCs w:val="22"/>
        </w:rPr>
        <w:t>o</w:t>
      </w:r>
      <w:r w:rsidR="00AB56FB" w:rsidRPr="003D76FA">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st</w:t>
      </w:r>
      <w:r w:rsidR="00AB56FB" w:rsidRPr="00C67100">
        <w:rPr>
          <w:rFonts w:ascii="Arial" w:hAnsi="Arial" w:cs="Arial"/>
          <w:noProof/>
          <w:sz w:val="22"/>
          <w:szCs w:val="22"/>
        </w:rPr>
        <w:t>oj</w:t>
      </w:r>
      <w:r>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u</w:t>
      </w:r>
      <w:r w:rsidR="00AB56FB" w:rsidRPr="003D76FA">
        <w:rPr>
          <w:rFonts w:ascii="Arial" w:hAnsi="Arial" w:cs="Arial"/>
          <w:noProof/>
          <w:sz w:val="22"/>
          <w:szCs w:val="22"/>
        </w:rPr>
        <w:t xml:space="preserve"> </w:t>
      </w:r>
      <w:r>
        <w:rPr>
          <w:rFonts w:ascii="Arial" w:hAnsi="Arial" w:cs="Arial"/>
          <w:noProof/>
          <w:sz w:val="22"/>
          <w:szCs w:val="22"/>
        </w:rPr>
        <w:t>kom</w:t>
      </w:r>
      <w:r w:rsidR="00AB56FB" w:rsidRPr="003D76FA">
        <w:rPr>
          <w:rFonts w:ascii="Arial" w:hAnsi="Arial" w:cs="Arial"/>
          <w:noProof/>
          <w:sz w:val="22"/>
          <w:szCs w:val="22"/>
        </w:rPr>
        <w:t xml:space="preserve"> </w:t>
      </w:r>
      <w:r>
        <w:rPr>
          <w:rFonts w:ascii="Arial" w:hAnsi="Arial" w:cs="Arial"/>
          <w:noProof/>
          <w:sz w:val="22"/>
          <w:szCs w:val="22"/>
        </w:rPr>
        <w:t>sluč</w:t>
      </w:r>
      <w:r w:rsidR="00AB56FB" w:rsidRPr="00C67100">
        <w:rPr>
          <w:rFonts w:ascii="Arial" w:hAnsi="Arial" w:cs="Arial"/>
          <w:noProof/>
          <w:sz w:val="22"/>
          <w:szCs w:val="22"/>
        </w:rPr>
        <w:t>aj</w:t>
      </w:r>
      <w:r>
        <w:rPr>
          <w:rFonts w:ascii="Arial" w:hAnsi="Arial" w:cs="Arial"/>
          <w:noProof/>
          <w:sz w:val="22"/>
          <w:szCs w:val="22"/>
        </w:rPr>
        <w:t>u</w:t>
      </w:r>
      <w:r w:rsidR="00AB56FB" w:rsidRPr="003D76FA">
        <w:rPr>
          <w:rFonts w:ascii="Arial" w:hAnsi="Arial" w:cs="Arial"/>
          <w:noProof/>
          <w:sz w:val="22"/>
          <w:szCs w:val="22"/>
        </w:rPr>
        <w:t xml:space="preserve"> </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nk</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e</w:t>
      </w:r>
      <w:r>
        <w:rPr>
          <w:rFonts w:ascii="Arial" w:hAnsi="Arial" w:cs="Arial"/>
          <w:noProof/>
          <w:sz w:val="22"/>
          <w:szCs w:val="22"/>
        </w:rPr>
        <w:t>će</w:t>
      </w:r>
      <w:r w:rsidR="00AB56FB" w:rsidRPr="003D76FA">
        <w:rPr>
          <w:rFonts w:ascii="Arial" w:hAnsi="Arial" w:cs="Arial"/>
          <w:noProof/>
          <w:sz w:val="22"/>
          <w:szCs w:val="22"/>
        </w:rPr>
        <w:t xml:space="preserve"> </w:t>
      </w:r>
      <w:r>
        <w:rPr>
          <w:rFonts w:ascii="Arial" w:hAnsi="Arial" w:cs="Arial"/>
          <w:noProof/>
          <w:sz w:val="22"/>
          <w:szCs w:val="22"/>
        </w:rPr>
        <w:t>izvršiti</w:t>
      </w:r>
      <w:r w:rsidR="00AB56FB" w:rsidRPr="003D76FA">
        <w:rPr>
          <w:rFonts w:ascii="Arial" w:hAnsi="Arial" w:cs="Arial"/>
          <w:noProof/>
          <w:sz w:val="22"/>
          <w:szCs w:val="22"/>
        </w:rPr>
        <w:t xml:space="preserve">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tu</w:t>
      </w:r>
      <w:r w:rsidR="00AB56FB" w:rsidRPr="003D76FA">
        <w:rPr>
          <w:rFonts w:ascii="Arial" w:hAnsi="Arial" w:cs="Arial"/>
          <w:noProof/>
          <w:sz w:val="22"/>
          <w:szCs w:val="22"/>
        </w:rPr>
        <w:t xml:space="preserve"> </w:t>
      </w:r>
      <w:r>
        <w:rPr>
          <w:rFonts w:ascii="Arial" w:hAnsi="Arial" w:cs="Arial"/>
          <w:noProof/>
          <w:sz w:val="22"/>
          <w:szCs w:val="22"/>
        </w:rPr>
        <w:t>i</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Pr>
          <w:rFonts w:ascii="Arial" w:hAnsi="Arial" w:cs="Arial"/>
          <w:noProof/>
          <w:sz w:val="22"/>
          <w:szCs w:val="22"/>
        </w:rPr>
        <w:t>dg</w:t>
      </w:r>
      <w:r w:rsidR="00AB56FB" w:rsidRPr="00C67100">
        <w:rPr>
          <w:rFonts w:ascii="Arial" w:hAnsi="Arial" w:cs="Arial"/>
          <w:noProof/>
          <w:sz w:val="22"/>
          <w:szCs w:val="22"/>
        </w:rPr>
        <w:t>o</w:t>
      </w:r>
      <w:r>
        <w:rPr>
          <w:rFonts w:ascii="Arial" w:hAnsi="Arial" w:cs="Arial"/>
          <w:noProof/>
          <w:sz w:val="22"/>
          <w:szCs w:val="22"/>
        </w:rPr>
        <w:t>v</w:t>
      </w:r>
      <w:r w:rsidR="00AB56FB" w:rsidRPr="00C67100">
        <w:rPr>
          <w:rFonts w:ascii="Arial" w:hAnsi="Arial" w:cs="Arial"/>
          <w:noProof/>
          <w:sz w:val="22"/>
          <w:szCs w:val="22"/>
        </w:rPr>
        <w:t>a</w:t>
      </w:r>
      <w:r>
        <w:rPr>
          <w:rFonts w:ascii="Arial" w:hAnsi="Arial" w:cs="Arial"/>
          <w:noProof/>
          <w:sz w:val="22"/>
          <w:szCs w:val="22"/>
        </w:rPr>
        <w:t>r</w:t>
      </w:r>
      <w:r w:rsidR="00AB56FB" w:rsidRPr="00C67100">
        <w:rPr>
          <w:rFonts w:ascii="Arial" w:hAnsi="Arial" w:cs="Arial"/>
          <w:noProof/>
          <w:sz w:val="22"/>
          <w:szCs w:val="22"/>
        </w:rPr>
        <w:t>aj</w:t>
      </w:r>
      <w:r>
        <w:rPr>
          <w:rFonts w:ascii="Arial" w:hAnsi="Arial" w:cs="Arial"/>
          <w:noProof/>
          <w:sz w:val="22"/>
          <w:szCs w:val="22"/>
        </w:rPr>
        <w:t>ući</w:t>
      </w:r>
      <w:r w:rsidR="00AB56FB" w:rsidRPr="003D76FA">
        <w:rPr>
          <w:rFonts w:ascii="Arial" w:hAnsi="Arial" w:cs="Arial"/>
          <w:noProof/>
          <w:sz w:val="22"/>
          <w:szCs w:val="22"/>
        </w:rPr>
        <w:t xml:space="preserve"> </w:t>
      </w:r>
      <w:r>
        <w:rPr>
          <w:rFonts w:ascii="Arial" w:hAnsi="Arial" w:cs="Arial"/>
          <w:noProof/>
          <w:sz w:val="22"/>
          <w:szCs w:val="22"/>
        </w:rPr>
        <w:t>deo</w:t>
      </w:r>
      <w:r w:rsidR="00AB56FB">
        <w:rPr>
          <w:rFonts w:ascii="Arial" w:hAnsi="Arial" w:cs="Arial"/>
          <w:noProof/>
          <w:sz w:val="22"/>
          <w:szCs w:val="22"/>
        </w:rPr>
        <w:t xml:space="preserve"> </w:t>
      </w:r>
      <w:r>
        <w:rPr>
          <w:rFonts w:ascii="Arial" w:hAnsi="Arial" w:cs="Arial"/>
          <w:noProof/>
          <w:sz w:val="22"/>
          <w:szCs w:val="22"/>
        </w:rPr>
        <w:t>Kr</w:t>
      </w:r>
      <w:r w:rsidR="00AB56FB" w:rsidRPr="00C67100">
        <w:rPr>
          <w:rFonts w:ascii="Arial" w:hAnsi="Arial" w:cs="Arial"/>
          <w:noProof/>
          <w:sz w:val="22"/>
          <w:szCs w:val="22"/>
        </w:rPr>
        <w:t>e</w:t>
      </w:r>
      <w:r>
        <w:rPr>
          <w:rFonts w:ascii="Arial" w:hAnsi="Arial" w:cs="Arial"/>
          <w:noProof/>
          <w:sz w:val="22"/>
          <w:szCs w:val="22"/>
        </w:rPr>
        <w:t>dita</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Pr>
          <w:rFonts w:ascii="Arial" w:hAnsi="Arial" w:cs="Arial"/>
          <w:noProof/>
          <w:sz w:val="22"/>
          <w:szCs w:val="22"/>
        </w:rPr>
        <w:t>st</w:t>
      </w:r>
      <w:r w:rsidR="00AB56FB" w:rsidRPr="00C67100">
        <w:rPr>
          <w:rFonts w:ascii="Arial" w:hAnsi="Arial" w:cs="Arial"/>
          <w:noProof/>
          <w:sz w:val="22"/>
          <w:szCs w:val="22"/>
        </w:rPr>
        <w:t>aje</w:t>
      </w:r>
      <w:r w:rsidR="00AB56FB" w:rsidRPr="003D76FA">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r</w:t>
      </w:r>
      <w:r w:rsidR="00AB56FB" w:rsidRPr="00C67100">
        <w:rPr>
          <w:rFonts w:ascii="Arial" w:hAnsi="Arial" w:cs="Arial"/>
          <w:noProof/>
          <w:sz w:val="22"/>
          <w:szCs w:val="22"/>
        </w:rPr>
        <w:t>a</w:t>
      </w:r>
      <w:r>
        <w:rPr>
          <w:rFonts w:ascii="Arial" w:hAnsi="Arial" w:cs="Arial"/>
          <w:noProof/>
          <w:sz w:val="22"/>
          <w:szCs w:val="22"/>
        </w:rPr>
        <w:t>sp</w:t>
      </w:r>
      <w:r w:rsidR="00AB56FB" w:rsidRPr="00C67100">
        <w:rPr>
          <w:rFonts w:ascii="Arial" w:hAnsi="Arial" w:cs="Arial"/>
          <w:noProof/>
          <w:sz w:val="22"/>
          <w:szCs w:val="22"/>
        </w:rPr>
        <w:t>o</w:t>
      </w:r>
      <w:r>
        <w:rPr>
          <w:rFonts w:ascii="Arial" w:hAnsi="Arial" w:cs="Arial"/>
          <w:noProof/>
          <w:sz w:val="22"/>
          <w:szCs w:val="22"/>
        </w:rPr>
        <w:t>l</w:t>
      </w:r>
      <w:r w:rsidR="00AB56FB" w:rsidRPr="00C67100">
        <w:rPr>
          <w:rFonts w:ascii="Arial" w:hAnsi="Arial" w:cs="Arial"/>
          <w:noProof/>
          <w:sz w:val="22"/>
          <w:szCs w:val="22"/>
        </w:rPr>
        <w:t>a</w:t>
      </w:r>
      <w:r>
        <w:rPr>
          <w:rFonts w:ascii="Arial" w:hAnsi="Arial" w:cs="Arial"/>
          <w:noProof/>
          <w:sz w:val="22"/>
          <w:szCs w:val="22"/>
        </w:rPr>
        <w:t>g</w:t>
      </w:r>
      <w:r w:rsidR="00AB56FB" w:rsidRPr="00C67100">
        <w:rPr>
          <w:rFonts w:ascii="Arial" w:hAnsi="Arial" w:cs="Arial"/>
          <w:noProof/>
          <w:sz w:val="22"/>
          <w:szCs w:val="22"/>
        </w:rPr>
        <w:t>a</w:t>
      </w:r>
      <w:r>
        <w:rPr>
          <w:rFonts w:ascii="Arial" w:hAnsi="Arial" w:cs="Arial"/>
          <w:noProof/>
          <w:sz w:val="22"/>
          <w:szCs w:val="22"/>
        </w:rPr>
        <w:t>nju</w:t>
      </w:r>
      <w:r w:rsidR="00AB56FB" w:rsidRPr="003D76FA">
        <w:rPr>
          <w:rFonts w:ascii="Arial" w:hAnsi="Arial" w:cs="Arial"/>
          <w:noProof/>
          <w:sz w:val="22"/>
          <w:szCs w:val="22"/>
        </w:rPr>
        <w:t xml:space="preserve"> </w:t>
      </w:r>
      <w:r>
        <w:rPr>
          <w:rFonts w:ascii="Arial" w:hAnsi="Arial" w:cs="Arial"/>
          <w:noProof/>
          <w:sz w:val="22"/>
          <w:szCs w:val="22"/>
        </w:rPr>
        <w:t>z</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tu</w:t>
      </w:r>
      <w:r w:rsidR="00AB56FB" w:rsidRPr="003D76FA">
        <w:rPr>
          <w:rFonts w:ascii="Arial" w:hAnsi="Arial" w:cs="Arial"/>
          <w:noProof/>
          <w:sz w:val="22"/>
          <w:szCs w:val="22"/>
        </w:rPr>
        <w:t xml:space="preserve"> </w:t>
      </w:r>
      <w:r>
        <w:rPr>
          <w:rFonts w:ascii="Arial" w:hAnsi="Arial" w:cs="Arial"/>
          <w:noProof/>
          <w:sz w:val="22"/>
          <w:szCs w:val="22"/>
        </w:rPr>
        <w:t>pr</w:t>
      </w:r>
      <w:r w:rsidR="00AB56FB" w:rsidRPr="00C67100">
        <w:rPr>
          <w:rFonts w:ascii="Arial" w:hAnsi="Arial" w:cs="Arial"/>
          <w:noProof/>
          <w:sz w:val="22"/>
          <w:szCs w:val="22"/>
        </w:rPr>
        <w:t>e</w:t>
      </w:r>
      <w:r>
        <w:rPr>
          <w:rFonts w:ascii="Arial" w:hAnsi="Arial" w:cs="Arial"/>
          <w:noProof/>
          <w:sz w:val="22"/>
          <w:szCs w:val="22"/>
        </w:rPr>
        <w:t>m</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čl</w:t>
      </w:r>
      <w:r w:rsidR="00AB56FB" w:rsidRPr="00C67100">
        <w:rPr>
          <w:rFonts w:ascii="Arial" w:hAnsi="Arial" w:cs="Arial"/>
          <w:noProof/>
          <w:sz w:val="22"/>
          <w:szCs w:val="22"/>
        </w:rPr>
        <w:t>a</w:t>
      </w:r>
      <w:r>
        <w:rPr>
          <w:rFonts w:ascii="Arial" w:hAnsi="Arial" w:cs="Arial"/>
          <w:noProof/>
          <w:sz w:val="22"/>
          <w:szCs w:val="22"/>
        </w:rPr>
        <w:t>nu</w:t>
      </w:r>
      <w:r w:rsidR="00AB56FB" w:rsidRPr="003D76FA">
        <w:rPr>
          <w:rFonts w:ascii="Arial" w:hAnsi="Arial" w:cs="Arial"/>
          <w:noProof/>
          <w:sz w:val="22"/>
          <w:szCs w:val="22"/>
        </w:rPr>
        <w:t xml:space="preserve"> 1.2. </w:t>
      </w:r>
      <w:r w:rsidR="00AB56FB" w:rsidRPr="00C67100">
        <w:rPr>
          <w:rFonts w:ascii="Arial" w:hAnsi="Arial" w:cs="Arial"/>
          <w:noProof/>
          <w:sz w:val="22"/>
          <w:szCs w:val="22"/>
        </w:rPr>
        <w:t>A</w:t>
      </w:r>
      <w:r>
        <w:rPr>
          <w:rFonts w:ascii="Arial" w:hAnsi="Arial" w:cs="Arial"/>
          <w:noProof/>
          <w:sz w:val="22"/>
          <w:szCs w:val="22"/>
        </w:rPr>
        <w:t>k</w:t>
      </w:r>
      <w:r w:rsidR="00AB56FB" w:rsidRPr="00C67100">
        <w:rPr>
          <w:rFonts w:ascii="Arial" w:hAnsi="Arial" w:cs="Arial"/>
          <w:noProof/>
          <w:sz w:val="22"/>
          <w:szCs w:val="22"/>
        </w:rPr>
        <w:t>o</w:t>
      </w:r>
      <w:r w:rsidR="00AB56FB" w:rsidRPr="003D76FA">
        <w:rPr>
          <w:rFonts w:ascii="Arial" w:hAnsi="Arial" w:cs="Arial"/>
          <w:noProof/>
          <w:sz w:val="22"/>
          <w:szCs w:val="22"/>
        </w:rPr>
        <w:t xml:space="preserve"> </w:t>
      </w:r>
      <w:r>
        <w:rPr>
          <w:rFonts w:ascii="Arial" w:hAnsi="Arial" w:cs="Arial"/>
          <w:noProof/>
          <w:sz w:val="22"/>
          <w:szCs w:val="22"/>
        </w:rPr>
        <w:t>Z</w:t>
      </w:r>
      <w:r w:rsidR="00AB56FB" w:rsidRPr="00C67100">
        <w:rPr>
          <w:rFonts w:ascii="Arial" w:hAnsi="Arial" w:cs="Arial"/>
          <w:noProof/>
          <w:sz w:val="22"/>
          <w:szCs w:val="22"/>
        </w:rPr>
        <w:t>aj</w:t>
      </w:r>
      <w:r>
        <w:rPr>
          <w:rFonts w:ascii="Arial" w:hAnsi="Arial" w:cs="Arial"/>
          <w:noProof/>
          <w:sz w:val="22"/>
          <w:szCs w:val="22"/>
        </w:rPr>
        <w:t>m</w:t>
      </w:r>
      <w:r w:rsidR="00AB56FB" w:rsidRPr="00C67100">
        <w:rPr>
          <w:rFonts w:ascii="Arial" w:hAnsi="Arial" w:cs="Arial"/>
          <w:noProof/>
          <w:sz w:val="22"/>
          <w:szCs w:val="22"/>
        </w:rPr>
        <w:t>o</w:t>
      </w:r>
      <w:r>
        <w:rPr>
          <w:rFonts w:ascii="Arial" w:hAnsi="Arial" w:cs="Arial"/>
          <w:noProof/>
          <w:sz w:val="22"/>
          <w:szCs w:val="22"/>
        </w:rPr>
        <w:t>prim</w:t>
      </w:r>
      <w:r w:rsidR="00AB56FB" w:rsidRPr="00C67100">
        <w:rPr>
          <w:rFonts w:ascii="Arial" w:hAnsi="Arial" w:cs="Arial"/>
          <w:noProof/>
          <w:sz w:val="22"/>
          <w:szCs w:val="22"/>
        </w:rPr>
        <w:t>a</w:t>
      </w:r>
      <w:r>
        <w:rPr>
          <w:rFonts w:ascii="Arial" w:hAnsi="Arial" w:cs="Arial"/>
          <w:noProof/>
          <w:sz w:val="22"/>
          <w:szCs w:val="22"/>
        </w:rPr>
        <w:t>c</w:t>
      </w:r>
      <w:r w:rsidR="00AB56FB" w:rsidRPr="003D76FA">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Pr>
          <w:rFonts w:ascii="Arial" w:hAnsi="Arial" w:cs="Arial"/>
          <w:noProof/>
          <w:sz w:val="22"/>
          <w:szCs w:val="22"/>
        </w:rPr>
        <w:t>dbi</w:t>
      </w:r>
      <w:r w:rsidR="00AB56FB" w:rsidRPr="00C67100">
        <w:rPr>
          <w:rFonts w:ascii="Arial" w:hAnsi="Arial" w:cs="Arial"/>
          <w:noProof/>
          <w:sz w:val="22"/>
          <w:szCs w:val="22"/>
        </w:rPr>
        <w:t>je</w:t>
      </w:r>
      <w:r w:rsidR="00AB56FB" w:rsidRPr="003D76FA">
        <w:rPr>
          <w:rFonts w:ascii="Arial" w:hAnsi="Arial" w:cs="Arial"/>
          <w:noProof/>
          <w:sz w:val="22"/>
          <w:szCs w:val="22"/>
        </w:rPr>
        <w:t xml:space="preserve">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tu</w:t>
      </w:r>
      <w:r w:rsidR="00AB56FB" w:rsidRPr="003D76FA">
        <w:rPr>
          <w:rFonts w:ascii="Arial" w:hAnsi="Arial" w:cs="Arial"/>
          <w:noProof/>
          <w:sz w:val="22"/>
          <w:szCs w:val="22"/>
        </w:rPr>
        <w:t xml:space="preserve"> </w:t>
      </w:r>
      <w:r>
        <w:rPr>
          <w:rFonts w:ascii="Arial" w:hAnsi="Arial" w:cs="Arial"/>
          <w:noProof/>
          <w:sz w:val="22"/>
          <w:szCs w:val="22"/>
        </w:rPr>
        <w:t>n</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vr</w:t>
      </w:r>
      <w:r w:rsidR="00AB56FB" w:rsidRPr="00C67100">
        <w:rPr>
          <w:rFonts w:ascii="Arial" w:hAnsi="Arial" w:cs="Arial"/>
          <w:noProof/>
          <w:sz w:val="22"/>
          <w:szCs w:val="22"/>
        </w:rPr>
        <w:t>e</w:t>
      </w:r>
      <w:r>
        <w:rPr>
          <w:rFonts w:ascii="Arial" w:hAnsi="Arial" w:cs="Arial"/>
          <w:noProof/>
          <w:sz w:val="22"/>
          <w:szCs w:val="22"/>
        </w:rPr>
        <w:t>m</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ug</w:t>
      </w:r>
      <w:r w:rsidR="00AB56FB" w:rsidRPr="00C67100">
        <w:rPr>
          <w:rFonts w:ascii="Arial" w:hAnsi="Arial" w:cs="Arial"/>
          <w:noProof/>
          <w:sz w:val="22"/>
          <w:szCs w:val="22"/>
        </w:rPr>
        <w:t>o</w:t>
      </w:r>
      <w:r>
        <w:rPr>
          <w:rFonts w:ascii="Arial" w:hAnsi="Arial" w:cs="Arial"/>
          <w:noProof/>
          <w:sz w:val="22"/>
          <w:szCs w:val="22"/>
        </w:rPr>
        <w:t>v</w:t>
      </w:r>
      <w:r w:rsidR="00AB56FB" w:rsidRPr="00C67100">
        <w:rPr>
          <w:rFonts w:ascii="Arial" w:hAnsi="Arial" w:cs="Arial"/>
          <w:noProof/>
          <w:sz w:val="22"/>
          <w:szCs w:val="22"/>
        </w:rPr>
        <w:t>o</w:t>
      </w:r>
      <w:r>
        <w:rPr>
          <w:rFonts w:ascii="Arial" w:hAnsi="Arial" w:cs="Arial"/>
          <w:noProof/>
          <w:sz w:val="22"/>
          <w:szCs w:val="22"/>
        </w:rPr>
        <w:t>rn</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str</w:t>
      </w:r>
      <w:r w:rsidR="00AB56FB" w:rsidRPr="00C67100">
        <w:rPr>
          <w:rFonts w:ascii="Arial" w:hAnsi="Arial" w:cs="Arial"/>
          <w:noProof/>
          <w:sz w:val="22"/>
          <w:szCs w:val="22"/>
        </w:rPr>
        <w:t>a</w:t>
      </w:r>
      <w:r>
        <w:rPr>
          <w:rFonts w:ascii="Arial" w:hAnsi="Arial" w:cs="Arial"/>
          <w:noProof/>
          <w:sz w:val="22"/>
          <w:szCs w:val="22"/>
        </w:rPr>
        <w:t>n</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su</w:t>
      </w:r>
      <w:r w:rsidR="00AB56FB" w:rsidRPr="003D76FA">
        <w:rPr>
          <w:rFonts w:ascii="Arial" w:hAnsi="Arial" w:cs="Arial"/>
          <w:noProof/>
          <w:sz w:val="22"/>
          <w:szCs w:val="22"/>
        </w:rPr>
        <w:t xml:space="preserve"> </w:t>
      </w:r>
      <w:r>
        <w:rPr>
          <w:rFonts w:ascii="Arial" w:hAnsi="Arial" w:cs="Arial"/>
          <w:noProof/>
          <w:sz w:val="22"/>
          <w:szCs w:val="22"/>
        </w:rPr>
        <w:t>s</w:t>
      </w:r>
      <w:r w:rsidR="00AB56FB" w:rsidRPr="00C67100">
        <w:rPr>
          <w:rFonts w:ascii="Arial" w:hAnsi="Arial" w:cs="Arial"/>
          <w:noProof/>
          <w:sz w:val="22"/>
          <w:szCs w:val="22"/>
        </w:rPr>
        <w:t>a</w:t>
      </w:r>
      <w:r>
        <w:rPr>
          <w:rFonts w:ascii="Arial" w:hAnsi="Arial" w:cs="Arial"/>
          <w:noProof/>
          <w:sz w:val="22"/>
          <w:szCs w:val="22"/>
        </w:rPr>
        <w:t>gl</w:t>
      </w:r>
      <w:r w:rsidR="00AB56FB" w:rsidRPr="00C67100">
        <w:rPr>
          <w:rFonts w:ascii="Arial" w:hAnsi="Arial" w:cs="Arial"/>
          <w:noProof/>
          <w:sz w:val="22"/>
          <w:szCs w:val="22"/>
        </w:rPr>
        <w:t>a</w:t>
      </w:r>
      <w:r>
        <w:rPr>
          <w:rFonts w:ascii="Arial" w:hAnsi="Arial" w:cs="Arial"/>
          <w:noProof/>
          <w:sz w:val="22"/>
          <w:szCs w:val="22"/>
        </w:rPr>
        <w:t>sn</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d</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su</w:t>
      </w:r>
      <w:r w:rsidR="00AB56FB" w:rsidRPr="003D76FA">
        <w:rPr>
          <w:rFonts w:ascii="Arial" w:hAnsi="Arial" w:cs="Arial"/>
          <w:noProof/>
          <w:sz w:val="22"/>
          <w:szCs w:val="22"/>
        </w:rPr>
        <w:t xml:space="preserve"> </w:t>
      </w:r>
      <w:r>
        <w:rPr>
          <w:rFonts w:ascii="Arial" w:hAnsi="Arial" w:cs="Arial"/>
          <w:noProof/>
          <w:sz w:val="22"/>
          <w:szCs w:val="22"/>
        </w:rPr>
        <w:t>ispl</w:t>
      </w:r>
      <w:r w:rsidR="00AB56FB" w:rsidRPr="00C67100">
        <w:rPr>
          <w:rFonts w:ascii="Arial" w:hAnsi="Arial" w:cs="Arial"/>
          <w:noProof/>
          <w:sz w:val="22"/>
          <w:szCs w:val="22"/>
        </w:rPr>
        <w:t>a</w:t>
      </w:r>
      <w:r>
        <w:rPr>
          <w:rFonts w:ascii="Arial" w:hAnsi="Arial" w:cs="Arial"/>
          <w:noProof/>
          <w:sz w:val="22"/>
          <w:szCs w:val="22"/>
        </w:rPr>
        <w:t>t</w:t>
      </w:r>
      <w:r w:rsidR="00AB56FB" w:rsidRPr="00C67100">
        <w:rPr>
          <w:rFonts w:ascii="Arial" w:hAnsi="Arial" w:cs="Arial"/>
          <w:noProof/>
          <w:sz w:val="22"/>
          <w:szCs w:val="22"/>
        </w:rPr>
        <w:t>a</w:t>
      </w:r>
      <w:r w:rsidR="004D33FB">
        <w:rPr>
          <w:rFonts w:ascii="Arial" w:hAnsi="Arial" w:cs="Arial"/>
          <w:noProof/>
          <w:sz w:val="22"/>
          <w:szCs w:val="22"/>
          <w:lang w:val="sr-Cyrl-RS"/>
        </w:rPr>
        <w:t xml:space="preserve"> </w:t>
      </w:r>
      <w:r>
        <w:rPr>
          <w:rFonts w:ascii="Arial" w:hAnsi="Arial" w:cs="Arial"/>
          <w:noProof/>
          <w:sz w:val="22"/>
          <w:szCs w:val="22"/>
          <w:lang w:val="sr-Cyrl-RS"/>
        </w:rPr>
        <w:t>u</w:t>
      </w:r>
      <w:r w:rsidR="004D33FB">
        <w:rPr>
          <w:rFonts w:ascii="Arial" w:hAnsi="Arial" w:cs="Arial"/>
          <w:noProof/>
          <w:sz w:val="22"/>
          <w:szCs w:val="22"/>
          <w:lang w:val="sr-Cyrl-RS"/>
        </w:rPr>
        <w:t xml:space="preserve"> </w:t>
      </w:r>
      <w:r w:rsidR="004D33FB" w:rsidRPr="004D33FB">
        <w:rPr>
          <w:rFonts w:ascii="Arial" w:hAnsi="Arial" w:cs="Arial"/>
          <w:noProof/>
          <w:sz w:val="22"/>
          <w:szCs w:val="22"/>
          <w:lang w:val="sr-Cyrl-RS"/>
        </w:rPr>
        <w:t xml:space="preserve">EUR </w:t>
      </w:r>
      <w:r>
        <w:rPr>
          <w:rFonts w:ascii="Arial" w:hAnsi="Arial" w:cs="Arial"/>
          <w:noProof/>
          <w:sz w:val="22"/>
          <w:szCs w:val="22"/>
        </w:rPr>
        <w:t>i</w:t>
      </w:r>
      <w:r w:rsidR="00AB56FB" w:rsidRPr="003D76FA">
        <w:rPr>
          <w:rFonts w:ascii="Arial" w:hAnsi="Arial" w:cs="Arial"/>
          <w:noProof/>
          <w:sz w:val="22"/>
          <w:szCs w:val="22"/>
        </w:rPr>
        <w:t xml:space="preserve"> </w:t>
      </w:r>
      <w:r>
        <w:rPr>
          <w:rFonts w:ascii="Arial" w:hAnsi="Arial" w:cs="Arial"/>
          <w:noProof/>
          <w:sz w:val="22"/>
          <w:szCs w:val="22"/>
        </w:rPr>
        <w:t>usl</w:t>
      </w:r>
      <w:r w:rsidR="00AB56FB" w:rsidRPr="00C67100">
        <w:rPr>
          <w:rFonts w:ascii="Arial" w:hAnsi="Arial" w:cs="Arial"/>
          <w:noProof/>
          <w:sz w:val="22"/>
          <w:szCs w:val="22"/>
        </w:rPr>
        <w:t>o</w:t>
      </w:r>
      <w:r>
        <w:rPr>
          <w:rFonts w:ascii="Arial" w:hAnsi="Arial" w:cs="Arial"/>
          <w:noProof/>
          <w:sz w:val="22"/>
          <w:szCs w:val="22"/>
        </w:rPr>
        <w:t>vi</w:t>
      </w:r>
      <w:r w:rsidR="00AB56FB" w:rsidRPr="003D76FA">
        <w:rPr>
          <w:rFonts w:ascii="Arial" w:hAnsi="Arial" w:cs="Arial"/>
          <w:noProof/>
          <w:sz w:val="22"/>
          <w:szCs w:val="22"/>
        </w:rPr>
        <w:t xml:space="preserve"> </w:t>
      </w:r>
      <w:r>
        <w:rPr>
          <w:rFonts w:ascii="Arial" w:hAnsi="Arial" w:cs="Arial"/>
          <w:noProof/>
          <w:sz w:val="22"/>
          <w:szCs w:val="22"/>
        </w:rPr>
        <w:t>ist</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u</w:t>
      </w:r>
      <w:r w:rsidR="00AB56FB" w:rsidRPr="003D76FA">
        <w:rPr>
          <w:rFonts w:ascii="Arial" w:hAnsi="Arial" w:cs="Arial"/>
          <w:noProof/>
          <w:sz w:val="22"/>
          <w:szCs w:val="22"/>
        </w:rPr>
        <w:t xml:space="preserve"> </w:t>
      </w:r>
      <w:r>
        <w:rPr>
          <w:rFonts w:ascii="Arial" w:hAnsi="Arial" w:cs="Arial"/>
          <w:noProof/>
          <w:sz w:val="22"/>
          <w:szCs w:val="22"/>
        </w:rPr>
        <w:t>p</w:t>
      </w:r>
      <w:r w:rsidR="00AB56FB" w:rsidRPr="00C67100">
        <w:rPr>
          <w:rFonts w:ascii="Arial" w:hAnsi="Arial" w:cs="Arial"/>
          <w:noProof/>
          <w:sz w:val="22"/>
          <w:szCs w:val="22"/>
        </w:rPr>
        <w:t>o</w:t>
      </w:r>
      <w:r>
        <w:rPr>
          <w:rFonts w:ascii="Arial" w:hAnsi="Arial" w:cs="Arial"/>
          <w:noProof/>
          <w:sz w:val="22"/>
          <w:szCs w:val="22"/>
        </w:rPr>
        <w:t>tpun</w:t>
      </w:r>
      <w:r w:rsidR="00AB56FB" w:rsidRPr="00C67100">
        <w:rPr>
          <w:rFonts w:ascii="Arial" w:hAnsi="Arial" w:cs="Arial"/>
          <w:noProof/>
          <w:sz w:val="22"/>
          <w:szCs w:val="22"/>
        </w:rPr>
        <w:t>o</w:t>
      </w:r>
      <w:r>
        <w:rPr>
          <w:rFonts w:ascii="Arial" w:hAnsi="Arial" w:cs="Arial"/>
          <w:noProof/>
          <w:sz w:val="22"/>
          <w:szCs w:val="22"/>
        </w:rPr>
        <w:t>sti</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Pr>
          <w:rFonts w:ascii="Arial" w:hAnsi="Arial" w:cs="Arial"/>
          <w:noProof/>
          <w:sz w:val="22"/>
          <w:szCs w:val="22"/>
        </w:rPr>
        <w:t>b</w:t>
      </w:r>
      <w:r w:rsidR="00AB56FB" w:rsidRPr="00C67100">
        <w:rPr>
          <w:rFonts w:ascii="Arial" w:hAnsi="Arial" w:cs="Arial"/>
          <w:noProof/>
          <w:sz w:val="22"/>
          <w:szCs w:val="22"/>
        </w:rPr>
        <w:t>a</w:t>
      </w:r>
      <w:r>
        <w:rPr>
          <w:rFonts w:ascii="Arial" w:hAnsi="Arial" w:cs="Arial"/>
          <w:noProof/>
          <w:sz w:val="22"/>
          <w:szCs w:val="22"/>
        </w:rPr>
        <w:t>v</w:t>
      </w:r>
      <w:r w:rsidR="00AB56FB" w:rsidRPr="00C67100">
        <w:rPr>
          <w:rFonts w:ascii="Arial" w:hAnsi="Arial" w:cs="Arial"/>
          <w:noProof/>
          <w:sz w:val="22"/>
          <w:szCs w:val="22"/>
        </w:rPr>
        <w:t>e</w:t>
      </w:r>
      <w:r>
        <w:rPr>
          <w:rFonts w:ascii="Arial" w:hAnsi="Arial" w:cs="Arial"/>
          <w:noProof/>
          <w:sz w:val="22"/>
          <w:szCs w:val="22"/>
        </w:rPr>
        <w:t>zu</w:t>
      </w:r>
      <w:r w:rsidR="00AB56FB" w:rsidRPr="00C67100">
        <w:rPr>
          <w:rFonts w:ascii="Arial" w:hAnsi="Arial" w:cs="Arial"/>
          <w:noProof/>
          <w:sz w:val="22"/>
          <w:szCs w:val="22"/>
        </w:rPr>
        <w:t>j</w:t>
      </w:r>
      <w:r>
        <w:rPr>
          <w:rFonts w:ascii="Arial" w:hAnsi="Arial" w:cs="Arial"/>
          <w:noProof/>
          <w:sz w:val="22"/>
          <w:szCs w:val="22"/>
        </w:rPr>
        <w:t>ući</w:t>
      </w:r>
      <w:r w:rsidR="00AB56FB" w:rsidRPr="003D76FA">
        <w:rPr>
          <w:rFonts w:ascii="Arial" w:hAnsi="Arial" w:cs="Arial"/>
          <w:noProof/>
          <w:sz w:val="22"/>
          <w:szCs w:val="22"/>
        </w:rPr>
        <w:t xml:space="preserve"> </w:t>
      </w:r>
      <w:r>
        <w:rPr>
          <w:rFonts w:ascii="Arial" w:hAnsi="Arial" w:cs="Arial"/>
          <w:noProof/>
          <w:sz w:val="22"/>
          <w:szCs w:val="22"/>
        </w:rPr>
        <w:t>z</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Pr>
          <w:rFonts w:ascii="Arial" w:hAnsi="Arial" w:cs="Arial"/>
          <w:noProof/>
          <w:sz w:val="22"/>
          <w:szCs w:val="22"/>
        </w:rPr>
        <w:t>b</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ug</w:t>
      </w:r>
      <w:r w:rsidR="00AB56FB" w:rsidRPr="00C67100">
        <w:rPr>
          <w:rFonts w:ascii="Arial" w:hAnsi="Arial" w:cs="Arial"/>
          <w:noProof/>
          <w:sz w:val="22"/>
          <w:szCs w:val="22"/>
        </w:rPr>
        <w:t>o</w:t>
      </w:r>
      <w:r>
        <w:rPr>
          <w:rFonts w:ascii="Arial" w:hAnsi="Arial" w:cs="Arial"/>
          <w:noProof/>
          <w:sz w:val="22"/>
          <w:szCs w:val="22"/>
        </w:rPr>
        <w:t>v</w:t>
      </w:r>
      <w:r w:rsidR="00AB56FB" w:rsidRPr="00C67100">
        <w:rPr>
          <w:rFonts w:ascii="Arial" w:hAnsi="Arial" w:cs="Arial"/>
          <w:noProof/>
          <w:sz w:val="22"/>
          <w:szCs w:val="22"/>
        </w:rPr>
        <w:t>o</w:t>
      </w:r>
      <w:r>
        <w:rPr>
          <w:rFonts w:ascii="Arial" w:hAnsi="Arial" w:cs="Arial"/>
          <w:noProof/>
          <w:sz w:val="22"/>
          <w:szCs w:val="22"/>
        </w:rPr>
        <w:t>rn</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str</w:t>
      </w:r>
      <w:r w:rsidR="00AB56FB" w:rsidRPr="00C67100">
        <w:rPr>
          <w:rFonts w:ascii="Arial" w:hAnsi="Arial" w:cs="Arial"/>
          <w:noProof/>
          <w:sz w:val="22"/>
          <w:szCs w:val="22"/>
        </w:rPr>
        <w:t>a</w:t>
      </w:r>
      <w:r>
        <w:rPr>
          <w:rFonts w:ascii="Arial" w:hAnsi="Arial" w:cs="Arial"/>
          <w:noProof/>
          <w:sz w:val="22"/>
          <w:szCs w:val="22"/>
        </w:rPr>
        <w:t>n</w:t>
      </w:r>
      <w:r w:rsidR="00AB56FB" w:rsidRPr="00C67100">
        <w:rPr>
          <w:rFonts w:ascii="Arial" w:hAnsi="Arial" w:cs="Arial"/>
          <w:noProof/>
          <w:sz w:val="22"/>
          <w:szCs w:val="22"/>
        </w:rPr>
        <w:t>e</w:t>
      </w:r>
      <w:r w:rsidR="00AB56FB" w:rsidRPr="003D76FA">
        <w:rPr>
          <w:rFonts w:ascii="Arial" w:hAnsi="Arial" w:cs="Arial"/>
          <w:noProof/>
          <w:sz w:val="22"/>
          <w:szCs w:val="22"/>
        </w:rPr>
        <w:t>.</w:t>
      </w:r>
      <w:r w:rsidR="00AB56FB">
        <w:rPr>
          <w:rFonts w:ascii="Arial" w:hAnsi="Arial" w:cs="Arial"/>
          <w:noProof/>
          <w:sz w:val="22"/>
          <w:szCs w:val="22"/>
        </w:rPr>
        <w:t xml:space="preserve"> </w:t>
      </w:r>
    </w:p>
    <w:p w14:paraId="0F68F0A4" w14:textId="6A7D8AC8" w:rsidR="00AB56FB" w:rsidRPr="003D76FA" w:rsidRDefault="00B47EA7" w:rsidP="008C6276">
      <w:pPr>
        <w:pStyle w:val="BodyText"/>
        <w:spacing w:line="247" w:lineRule="auto"/>
        <w:ind w:left="851" w:right="156"/>
        <w:jc w:val="both"/>
        <w:rPr>
          <w:rFonts w:ascii="Arial" w:hAnsi="Arial" w:cs="Arial"/>
          <w:noProof/>
          <w:sz w:val="22"/>
          <w:szCs w:val="22"/>
        </w:rPr>
      </w:pPr>
      <w:r>
        <w:rPr>
          <w:rFonts w:ascii="Arial" w:hAnsi="Arial" w:cs="Arial"/>
          <w:noProof/>
          <w:sz w:val="22"/>
          <w:szCs w:val="22"/>
        </w:rPr>
        <w:t>R</w:t>
      </w:r>
      <w:r w:rsidR="00AB56FB" w:rsidRPr="00C67100">
        <w:rPr>
          <w:rFonts w:ascii="Arial" w:hAnsi="Arial" w:cs="Arial"/>
          <w:noProof/>
          <w:sz w:val="22"/>
          <w:szCs w:val="22"/>
        </w:rPr>
        <w:t>a</w:t>
      </w:r>
      <w:r>
        <w:rPr>
          <w:rFonts w:ascii="Arial" w:hAnsi="Arial" w:cs="Arial"/>
          <w:noProof/>
          <w:sz w:val="22"/>
          <w:szCs w:val="22"/>
        </w:rPr>
        <w:t>sp</w:t>
      </w:r>
      <w:r w:rsidR="00AB56FB" w:rsidRPr="00C67100">
        <w:rPr>
          <w:rFonts w:ascii="Arial" w:hAnsi="Arial" w:cs="Arial"/>
          <w:noProof/>
          <w:sz w:val="22"/>
          <w:szCs w:val="22"/>
        </w:rPr>
        <w:t>o</w:t>
      </w:r>
      <w:r>
        <w:rPr>
          <w:rFonts w:ascii="Arial" w:hAnsi="Arial" w:cs="Arial"/>
          <w:noProof/>
          <w:sz w:val="22"/>
          <w:szCs w:val="22"/>
        </w:rPr>
        <w:t>n</w:t>
      </w:r>
      <w:r w:rsidR="00AB56FB" w:rsidRPr="003D76FA">
        <w:rPr>
          <w:rFonts w:ascii="Arial" w:hAnsi="Arial" w:cs="Arial"/>
          <w:noProof/>
          <w:sz w:val="22"/>
          <w:szCs w:val="22"/>
        </w:rPr>
        <w:t xml:space="preserve"> </w:t>
      </w:r>
      <w:r>
        <w:rPr>
          <w:rFonts w:ascii="Arial" w:hAnsi="Arial" w:cs="Arial"/>
          <w:noProof/>
          <w:sz w:val="22"/>
          <w:szCs w:val="22"/>
        </w:rPr>
        <w:t>ili</w:t>
      </w:r>
      <w:r w:rsidR="00AB56FB" w:rsidRPr="003D76FA">
        <w:rPr>
          <w:rFonts w:ascii="Arial" w:hAnsi="Arial" w:cs="Arial"/>
          <w:noProof/>
          <w:sz w:val="22"/>
          <w:szCs w:val="22"/>
        </w:rPr>
        <w:t xml:space="preserve"> </w:t>
      </w:r>
      <w:r>
        <w:rPr>
          <w:rFonts w:ascii="Arial" w:hAnsi="Arial" w:cs="Arial"/>
          <w:noProof/>
          <w:sz w:val="22"/>
          <w:szCs w:val="22"/>
        </w:rPr>
        <w:t>Fiksn</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st</w:t>
      </w:r>
      <w:r w:rsidR="00AB56FB" w:rsidRPr="00C67100">
        <w:rPr>
          <w:rFonts w:ascii="Arial" w:hAnsi="Arial" w:cs="Arial"/>
          <w:noProof/>
          <w:sz w:val="22"/>
          <w:szCs w:val="22"/>
        </w:rPr>
        <w:t>o</w:t>
      </w:r>
      <w:r>
        <w:rPr>
          <w:rFonts w:ascii="Arial" w:hAnsi="Arial" w:cs="Arial"/>
          <w:noProof/>
          <w:sz w:val="22"/>
          <w:szCs w:val="22"/>
        </w:rPr>
        <w:t>p</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Pr>
          <w:rFonts w:ascii="Arial" w:hAnsi="Arial" w:cs="Arial"/>
          <w:noProof/>
          <w:sz w:val="22"/>
          <w:szCs w:val="22"/>
        </w:rPr>
        <w:t>koje</w:t>
      </w:r>
      <w:r w:rsidR="00AB56FB" w:rsidRPr="003D76FA">
        <w:rPr>
          <w:rFonts w:ascii="Arial" w:hAnsi="Arial" w:cs="Arial"/>
          <w:noProof/>
          <w:sz w:val="22"/>
          <w:szCs w:val="22"/>
        </w:rPr>
        <w:t xml:space="preserve"> </w:t>
      </w:r>
      <w:r w:rsidR="00AB56FB" w:rsidRPr="00C67100">
        <w:rPr>
          <w:rFonts w:ascii="Arial" w:hAnsi="Arial" w:cs="Arial"/>
          <w:noProof/>
          <w:sz w:val="22"/>
          <w:szCs w:val="22"/>
        </w:rPr>
        <w:t>je</w:t>
      </w:r>
      <w:r w:rsidR="00AB56FB" w:rsidRPr="003D76FA">
        <w:rPr>
          <w:rFonts w:ascii="Arial" w:hAnsi="Arial" w:cs="Arial"/>
          <w:noProof/>
          <w:sz w:val="22"/>
          <w:szCs w:val="22"/>
        </w:rPr>
        <w:t xml:space="preserve"> </w:t>
      </w:r>
      <w:r>
        <w:rPr>
          <w:rFonts w:ascii="Arial" w:hAnsi="Arial" w:cs="Arial"/>
          <w:noProof/>
          <w:sz w:val="22"/>
          <w:szCs w:val="22"/>
        </w:rPr>
        <w:t>Zajmoprimac</w:t>
      </w:r>
      <w:r w:rsidR="00AB56FB" w:rsidRPr="003D76FA">
        <w:rPr>
          <w:rFonts w:ascii="Arial" w:hAnsi="Arial" w:cs="Arial"/>
          <w:noProof/>
          <w:sz w:val="22"/>
          <w:szCs w:val="22"/>
        </w:rPr>
        <w:t xml:space="preserve"> </w:t>
      </w:r>
      <w:r>
        <w:rPr>
          <w:rFonts w:ascii="Arial" w:hAnsi="Arial" w:cs="Arial"/>
          <w:noProof/>
          <w:sz w:val="22"/>
          <w:szCs w:val="22"/>
        </w:rPr>
        <w:t>pr</w:t>
      </w:r>
      <w:r w:rsidR="00AB56FB" w:rsidRPr="00C67100">
        <w:rPr>
          <w:rFonts w:ascii="Arial" w:hAnsi="Arial" w:cs="Arial"/>
          <w:noProof/>
          <w:sz w:val="22"/>
          <w:szCs w:val="22"/>
        </w:rPr>
        <w:t>e</w:t>
      </w:r>
      <w:r>
        <w:rPr>
          <w:rFonts w:ascii="Arial" w:hAnsi="Arial" w:cs="Arial"/>
          <w:noProof/>
          <w:sz w:val="22"/>
          <w:szCs w:val="22"/>
        </w:rPr>
        <w:t>th</w:t>
      </w:r>
      <w:r w:rsidR="00AB56FB" w:rsidRPr="00C67100">
        <w:rPr>
          <w:rFonts w:ascii="Arial" w:hAnsi="Arial" w:cs="Arial"/>
          <w:noProof/>
          <w:sz w:val="22"/>
          <w:szCs w:val="22"/>
        </w:rPr>
        <w:t>o</w:t>
      </w:r>
      <w:r>
        <w:rPr>
          <w:rFonts w:ascii="Arial" w:hAnsi="Arial" w:cs="Arial"/>
          <w:noProof/>
          <w:sz w:val="22"/>
          <w:szCs w:val="22"/>
        </w:rPr>
        <w:t>dn</w:t>
      </w:r>
      <w:r w:rsidR="00AB56FB" w:rsidRPr="00C67100">
        <w:rPr>
          <w:rFonts w:ascii="Arial" w:hAnsi="Arial" w:cs="Arial"/>
          <w:noProof/>
          <w:sz w:val="22"/>
          <w:szCs w:val="22"/>
        </w:rPr>
        <w:t>o</w:t>
      </w:r>
      <w:r w:rsidR="00AB56FB">
        <w:rPr>
          <w:rFonts w:ascii="Arial" w:hAnsi="Arial" w:cs="Arial"/>
          <w:noProof/>
          <w:sz w:val="22"/>
          <w:szCs w:val="22"/>
        </w:rPr>
        <w:t xml:space="preserve"> </w:t>
      </w:r>
      <w:r>
        <w:rPr>
          <w:rFonts w:ascii="Arial" w:hAnsi="Arial" w:cs="Arial"/>
          <w:noProof/>
          <w:sz w:val="22"/>
          <w:szCs w:val="22"/>
        </w:rPr>
        <w:t>prihvatio</w:t>
      </w:r>
      <w:r w:rsidR="00AB56FB" w:rsidRPr="003D76FA">
        <w:rPr>
          <w:rFonts w:ascii="Arial" w:hAnsi="Arial" w:cs="Arial"/>
          <w:noProof/>
          <w:sz w:val="22"/>
          <w:szCs w:val="22"/>
        </w:rPr>
        <w:t xml:space="preserve">, </w:t>
      </w:r>
      <w:r>
        <w:rPr>
          <w:rFonts w:ascii="Arial" w:hAnsi="Arial" w:cs="Arial"/>
          <w:noProof/>
          <w:sz w:val="22"/>
          <w:szCs w:val="22"/>
        </w:rPr>
        <w:t>viš</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Pr>
          <w:rFonts w:ascii="Arial" w:hAnsi="Arial" w:cs="Arial"/>
          <w:noProof/>
          <w:sz w:val="22"/>
          <w:szCs w:val="22"/>
        </w:rPr>
        <w:t>se</w:t>
      </w:r>
      <w:r w:rsidR="00AB56FB" w:rsidRPr="003D76FA">
        <w:rPr>
          <w:rFonts w:ascii="Arial" w:hAnsi="Arial" w:cs="Arial"/>
          <w:noProof/>
          <w:sz w:val="22"/>
          <w:szCs w:val="22"/>
        </w:rPr>
        <w:t xml:space="preserve"> </w:t>
      </w:r>
      <w:r>
        <w:rPr>
          <w:rFonts w:ascii="Arial" w:hAnsi="Arial" w:cs="Arial"/>
          <w:noProof/>
          <w:sz w:val="22"/>
          <w:szCs w:val="22"/>
        </w:rPr>
        <w:t>neće</w:t>
      </w:r>
      <w:r w:rsidR="00AB56FB" w:rsidRPr="003D76FA">
        <w:rPr>
          <w:rFonts w:ascii="Arial" w:hAnsi="Arial" w:cs="Arial"/>
          <w:noProof/>
          <w:sz w:val="22"/>
          <w:szCs w:val="22"/>
        </w:rPr>
        <w:t xml:space="preserve"> </w:t>
      </w:r>
      <w:r>
        <w:rPr>
          <w:rFonts w:ascii="Arial" w:hAnsi="Arial" w:cs="Arial"/>
          <w:noProof/>
          <w:sz w:val="22"/>
          <w:szCs w:val="22"/>
        </w:rPr>
        <w:t>primenjivati</w:t>
      </w:r>
      <w:r w:rsidR="00AB56FB" w:rsidRPr="003D76FA">
        <w:rPr>
          <w:rFonts w:ascii="Arial" w:hAnsi="Arial" w:cs="Arial"/>
          <w:noProof/>
          <w:sz w:val="22"/>
          <w:szCs w:val="22"/>
        </w:rPr>
        <w:t>.</w:t>
      </w:r>
    </w:p>
    <w:p w14:paraId="47E484D7" w14:textId="77777777" w:rsidR="00AB56FB" w:rsidRPr="003D76FA" w:rsidRDefault="00AB56FB" w:rsidP="00AB56FB">
      <w:pPr>
        <w:pStyle w:val="BodyText"/>
        <w:spacing w:line="247" w:lineRule="auto"/>
        <w:ind w:right="156"/>
        <w:jc w:val="both"/>
        <w:rPr>
          <w:rFonts w:ascii="Arial" w:hAnsi="Arial" w:cs="Arial"/>
          <w:noProof/>
          <w:sz w:val="22"/>
          <w:szCs w:val="22"/>
        </w:rPr>
      </w:pPr>
    </w:p>
    <w:p w14:paraId="24C90DF7" w14:textId="26A506CE" w:rsidR="00AB56FB" w:rsidRPr="000C35BF" w:rsidRDefault="00B47EA7" w:rsidP="00AB56FB">
      <w:pPr>
        <w:pStyle w:val="BodyText"/>
        <w:spacing w:line="247" w:lineRule="auto"/>
        <w:ind w:right="156"/>
        <w:jc w:val="center"/>
        <w:rPr>
          <w:rFonts w:ascii="Arial" w:hAnsi="Arial" w:cs="Arial"/>
          <w:b/>
          <w:noProof/>
          <w:sz w:val="22"/>
          <w:szCs w:val="22"/>
        </w:rPr>
      </w:pPr>
      <w:r>
        <w:rPr>
          <w:rFonts w:ascii="Arial" w:hAnsi="Arial" w:cs="Arial"/>
          <w:b/>
          <w:noProof/>
          <w:sz w:val="22"/>
          <w:szCs w:val="22"/>
        </w:rPr>
        <w:t>Član</w:t>
      </w:r>
      <w:r w:rsidR="00AB56FB" w:rsidRPr="000C35BF">
        <w:rPr>
          <w:rFonts w:ascii="Arial" w:hAnsi="Arial" w:cs="Arial"/>
          <w:b/>
          <w:noProof/>
          <w:sz w:val="22"/>
          <w:szCs w:val="22"/>
        </w:rPr>
        <w:t xml:space="preserve"> 4.</w:t>
      </w:r>
    </w:p>
    <w:p w14:paraId="502978BF" w14:textId="29369839" w:rsidR="00AB56FB" w:rsidRPr="000C35BF" w:rsidRDefault="00B47EA7" w:rsidP="00AB56FB">
      <w:pPr>
        <w:pStyle w:val="BodyText"/>
        <w:spacing w:line="247" w:lineRule="auto"/>
        <w:ind w:right="156"/>
        <w:jc w:val="center"/>
        <w:rPr>
          <w:rFonts w:ascii="Arial" w:hAnsi="Arial" w:cs="Arial"/>
          <w:b/>
          <w:noProof/>
          <w:sz w:val="22"/>
          <w:szCs w:val="22"/>
          <w:u w:val="single"/>
        </w:rPr>
      </w:pPr>
      <w:r>
        <w:rPr>
          <w:rFonts w:ascii="Arial" w:hAnsi="Arial" w:cs="Arial"/>
          <w:b/>
          <w:noProof/>
          <w:sz w:val="22"/>
          <w:szCs w:val="22"/>
          <w:u w:val="single"/>
        </w:rPr>
        <w:t>Otplata</w:t>
      </w:r>
    </w:p>
    <w:p w14:paraId="620A242E" w14:textId="77777777" w:rsidR="00AB56FB" w:rsidRPr="000C35BF" w:rsidRDefault="00AB56FB" w:rsidP="00AB56FB">
      <w:pPr>
        <w:pStyle w:val="BodyText"/>
        <w:spacing w:line="247" w:lineRule="auto"/>
        <w:ind w:right="156"/>
        <w:jc w:val="center"/>
        <w:rPr>
          <w:rFonts w:ascii="Arial" w:hAnsi="Arial" w:cs="Arial"/>
          <w:noProof/>
          <w:sz w:val="22"/>
          <w:szCs w:val="22"/>
        </w:rPr>
      </w:pPr>
    </w:p>
    <w:p w14:paraId="36508BC0" w14:textId="188EC099" w:rsidR="00AB56FB" w:rsidRPr="000C35BF"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b/>
          <w:noProof/>
          <w:sz w:val="22"/>
          <w:szCs w:val="22"/>
        </w:rPr>
        <w:t>4.1</w:t>
      </w:r>
      <w:r w:rsidRPr="000C35BF">
        <w:rPr>
          <w:rFonts w:ascii="Arial" w:hAnsi="Arial" w:cs="Arial"/>
          <w:noProof/>
          <w:sz w:val="22"/>
          <w:szCs w:val="22"/>
        </w:rPr>
        <w:tab/>
      </w:r>
      <w:r w:rsidR="00B47EA7">
        <w:rPr>
          <w:rFonts w:ascii="Arial" w:hAnsi="Arial" w:cs="Arial"/>
          <w:b/>
          <w:noProof/>
          <w:sz w:val="22"/>
          <w:szCs w:val="22"/>
          <w:u w:val="single"/>
        </w:rPr>
        <w:t>Redovna</w:t>
      </w:r>
      <w:r w:rsidRPr="000C35BF">
        <w:rPr>
          <w:rFonts w:ascii="Arial" w:hAnsi="Arial" w:cs="Arial"/>
          <w:b/>
          <w:noProof/>
          <w:sz w:val="22"/>
          <w:szCs w:val="22"/>
          <w:u w:val="single"/>
        </w:rPr>
        <w:t xml:space="preserve"> </w:t>
      </w:r>
      <w:r w:rsidR="00B47EA7">
        <w:rPr>
          <w:rFonts w:ascii="Arial" w:hAnsi="Arial" w:cs="Arial"/>
          <w:b/>
          <w:noProof/>
          <w:sz w:val="22"/>
          <w:szCs w:val="22"/>
          <w:u w:val="single"/>
        </w:rPr>
        <w:t>otplata</w:t>
      </w:r>
      <w:r w:rsidR="008C6276">
        <w:rPr>
          <w:rFonts w:ascii="Arial" w:hAnsi="Arial" w:cs="Arial"/>
          <w:b/>
          <w:noProof/>
          <w:sz w:val="22"/>
          <w:szCs w:val="22"/>
          <w:u w:val="single"/>
          <w:lang w:val="sr-Cyrl-RS"/>
        </w:rPr>
        <w:t xml:space="preserve"> - </w:t>
      </w:r>
      <w:r w:rsidR="00B47EA7">
        <w:rPr>
          <w:rFonts w:ascii="Arial" w:hAnsi="Arial" w:cs="Arial"/>
          <w:b/>
          <w:noProof/>
          <w:sz w:val="22"/>
          <w:szCs w:val="22"/>
          <w:u w:val="single"/>
          <w:lang w:val="sr-Cyrl-RS"/>
        </w:rPr>
        <w:t>o</w:t>
      </w:r>
      <w:r w:rsidR="00B47EA7">
        <w:rPr>
          <w:rFonts w:ascii="Arial" w:hAnsi="Arial" w:cs="Arial"/>
          <w:b/>
          <w:noProof/>
          <w:sz w:val="22"/>
          <w:szCs w:val="22"/>
          <w:u w:val="single"/>
        </w:rPr>
        <w:t>tplata</w:t>
      </w:r>
      <w:r w:rsidRPr="008C6276">
        <w:rPr>
          <w:rFonts w:ascii="Arial" w:hAnsi="Arial" w:cs="Arial"/>
          <w:b/>
          <w:noProof/>
          <w:sz w:val="22"/>
          <w:szCs w:val="22"/>
          <w:u w:val="single"/>
        </w:rPr>
        <w:t xml:space="preserve"> </w:t>
      </w:r>
      <w:r w:rsidR="00B47EA7">
        <w:rPr>
          <w:rFonts w:ascii="Arial" w:hAnsi="Arial" w:cs="Arial"/>
          <w:b/>
          <w:noProof/>
          <w:sz w:val="22"/>
          <w:szCs w:val="22"/>
          <w:u w:val="single"/>
        </w:rPr>
        <w:t>u</w:t>
      </w:r>
      <w:r w:rsidRPr="008C6276">
        <w:rPr>
          <w:rFonts w:ascii="Arial" w:hAnsi="Arial" w:cs="Arial"/>
          <w:b/>
          <w:noProof/>
          <w:sz w:val="22"/>
          <w:szCs w:val="22"/>
          <w:u w:val="single"/>
        </w:rPr>
        <w:t xml:space="preserve"> </w:t>
      </w:r>
      <w:r w:rsidR="00B47EA7">
        <w:rPr>
          <w:rFonts w:ascii="Arial" w:hAnsi="Arial" w:cs="Arial"/>
          <w:b/>
          <w:noProof/>
          <w:sz w:val="22"/>
          <w:szCs w:val="22"/>
          <w:u w:val="single"/>
        </w:rPr>
        <w:t>ratam</w:t>
      </w:r>
      <w:r w:rsidRPr="008C6276">
        <w:rPr>
          <w:rFonts w:ascii="Arial" w:hAnsi="Arial" w:cs="Arial"/>
          <w:b/>
          <w:noProof/>
          <w:sz w:val="22"/>
          <w:szCs w:val="22"/>
          <w:u w:val="single"/>
        </w:rPr>
        <w:t>a</w:t>
      </w:r>
    </w:p>
    <w:p w14:paraId="4B0E2508" w14:textId="1BF07CE4" w:rsidR="00AB56FB" w:rsidRPr="000C35BF" w:rsidRDefault="00AB56FB" w:rsidP="00AB56FB">
      <w:pPr>
        <w:pStyle w:val="BodyText"/>
        <w:spacing w:line="247" w:lineRule="auto"/>
        <w:ind w:left="864" w:right="156"/>
        <w:jc w:val="both"/>
        <w:rPr>
          <w:rFonts w:ascii="Arial" w:hAnsi="Arial" w:cs="Arial"/>
          <w:noProof/>
          <w:sz w:val="22"/>
          <w:szCs w:val="22"/>
        </w:rPr>
      </w:pPr>
      <w:r w:rsidRPr="000C35BF">
        <w:rPr>
          <w:rFonts w:ascii="Arial" w:hAnsi="Arial" w:cs="Arial"/>
          <w:noProof/>
          <w:sz w:val="22"/>
          <w:szCs w:val="22"/>
        </w:rPr>
        <w:t>(</w:t>
      </w:r>
      <w:r w:rsidR="00B47EA7">
        <w:rPr>
          <w:rFonts w:ascii="Arial" w:hAnsi="Arial" w:cs="Arial"/>
          <w:noProof/>
          <w:sz w:val="22"/>
          <w:szCs w:val="22"/>
        </w:rPr>
        <w:t>a</w:t>
      </w:r>
      <w:r w:rsidRPr="000C35BF">
        <w:rPr>
          <w:rFonts w:ascii="Arial" w:hAnsi="Arial" w:cs="Arial"/>
          <w:noProof/>
          <w:sz w:val="22"/>
          <w:szCs w:val="22"/>
        </w:rPr>
        <w:t xml:space="preserve">) </w:t>
      </w:r>
      <w:r w:rsidR="00B47EA7">
        <w:rPr>
          <w:rFonts w:ascii="Arial" w:hAnsi="Arial" w:cs="Arial"/>
          <w:noProof/>
          <w:sz w:val="22"/>
          <w:szCs w:val="22"/>
        </w:rPr>
        <w:t>Zajmoprimac</w:t>
      </w:r>
      <w:r w:rsidRPr="000C35BF">
        <w:rPr>
          <w:rFonts w:ascii="Arial" w:hAnsi="Arial" w:cs="Arial"/>
          <w:noProof/>
          <w:sz w:val="22"/>
          <w:szCs w:val="22"/>
        </w:rPr>
        <w:t xml:space="preserve"> </w:t>
      </w:r>
      <w:r w:rsidR="00B47EA7">
        <w:rPr>
          <w:rFonts w:ascii="Arial" w:hAnsi="Arial" w:cs="Arial"/>
          <w:noProof/>
          <w:sz w:val="22"/>
          <w:szCs w:val="22"/>
        </w:rPr>
        <w:t>otplaćuje</w:t>
      </w:r>
      <w:r w:rsidRPr="000C35BF">
        <w:rPr>
          <w:rFonts w:ascii="Arial" w:hAnsi="Arial" w:cs="Arial"/>
          <w:noProof/>
          <w:sz w:val="22"/>
          <w:szCs w:val="22"/>
        </w:rPr>
        <w:t xml:space="preserve"> </w:t>
      </w:r>
      <w:r w:rsidR="00B47EA7">
        <w:rPr>
          <w:rFonts w:ascii="Arial" w:hAnsi="Arial" w:cs="Arial"/>
          <w:noProof/>
          <w:sz w:val="22"/>
          <w:szCs w:val="22"/>
        </w:rPr>
        <w:t>svaku</w:t>
      </w:r>
      <w:r w:rsidRPr="000C35BF">
        <w:rPr>
          <w:rFonts w:ascii="Arial" w:hAnsi="Arial" w:cs="Arial"/>
          <w:noProof/>
          <w:sz w:val="22"/>
          <w:szCs w:val="22"/>
        </w:rPr>
        <w:t xml:space="preserve"> </w:t>
      </w:r>
      <w:r w:rsidR="00B47EA7">
        <w:rPr>
          <w:rFonts w:ascii="Arial" w:hAnsi="Arial" w:cs="Arial"/>
          <w:noProof/>
          <w:sz w:val="22"/>
          <w:szCs w:val="22"/>
        </w:rPr>
        <w:t>Tranšu</w:t>
      </w:r>
      <w:r w:rsidRPr="000C35BF">
        <w:rPr>
          <w:rFonts w:ascii="Arial" w:hAnsi="Arial" w:cs="Arial"/>
          <w:noProof/>
          <w:sz w:val="22"/>
          <w:szCs w:val="22"/>
        </w:rPr>
        <w:t xml:space="preserve"> </w:t>
      </w:r>
      <w:r w:rsidR="00B47EA7">
        <w:rPr>
          <w:rFonts w:ascii="Arial" w:hAnsi="Arial" w:cs="Arial"/>
          <w:noProof/>
          <w:sz w:val="22"/>
          <w:szCs w:val="22"/>
        </w:rPr>
        <w:t>u</w:t>
      </w:r>
      <w:r w:rsidRPr="000C35BF">
        <w:rPr>
          <w:rFonts w:ascii="Arial" w:hAnsi="Arial" w:cs="Arial"/>
          <w:noProof/>
          <w:sz w:val="22"/>
          <w:szCs w:val="22"/>
        </w:rPr>
        <w:t xml:space="preserve"> </w:t>
      </w:r>
      <w:r w:rsidR="00B47EA7">
        <w:rPr>
          <w:rFonts w:ascii="Arial" w:hAnsi="Arial" w:cs="Arial"/>
          <w:noProof/>
          <w:sz w:val="22"/>
          <w:szCs w:val="22"/>
        </w:rPr>
        <w:t>ratama</w:t>
      </w:r>
      <w:r w:rsidRPr="000C35BF">
        <w:rPr>
          <w:rFonts w:ascii="Arial" w:hAnsi="Arial" w:cs="Arial"/>
          <w:noProof/>
          <w:sz w:val="22"/>
          <w:szCs w:val="22"/>
        </w:rPr>
        <w:t xml:space="preserve"> </w:t>
      </w:r>
      <w:r w:rsidR="00B47EA7">
        <w:rPr>
          <w:rFonts w:ascii="Arial" w:hAnsi="Arial" w:cs="Arial"/>
          <w:noProof/>
          <w:sz w:val="22"/>
          <w:szCs w:val="22"/>
        </w:rPr>
        <w:t>na</w:t>
      </w:r>
      <w:r w:rsidRPr="000C35BF">
        <w:rPr>
          <w:rFonts w:ascii="Arial" w:hAnsi="Arial" w:cs="Arial"/>
          <w:noProof/>
          <w:sz w:val="22"/>
          <w:szCs w:val="22"/>
        </w:rPr>
        <w:t xml:space="preserve"> </w:t>
      </w:r>
      <w:r w:rsidR="00B47EA7">
        <w:rPr>
          <w:rFonts w:ascii="Arial" w:hAnsi="Arial" w:cs="Arial"/>
          <w:noProof/>
          <w:sz w:val="22"/>
          <w:szCs w:val="22"/>
        </w:rPr>
        <w:t>Datume</w:t>
      </w:r>
      <w:r w:rsidRPr="000C35BF">
        <w:rPr>
          <w:rFonts w:ascii="Arial" w:hAnsi="Arial" w:cs="Arial"/>
          <w:noProof/>
          <w:sz w:val="22"/>
          <w:szCs w:val="22"/>
        </w:rPr>
        <w:t xml:space="preserve"> </w:t>
      </w:r>
      <w:r w:rsidR="00B47EA7">
        <w:rPr>
          <w:rFonts w:ascii="Arial" w:hAnsi="Arial" w:cs="Arial"/>
          <w:noProof/>
          <w:sz w:val="22"/>
          <w:szCs w:val="22"/>
        </w:rPr>
        <w:t>plaćanja</w:t>
      </w:r>
      <w:r w:rsidRPr="000C35BF">
        <w:rPr>
          <w:rFonts w:ascii="Arial" w:hAnsi="Arial" w:cs="Arial"/>
          <w:noProof/>
          <w:sz w:val="22"/>
          <w:szCs w:val="22"/>
        </w:rPr>
        <w:t xml:space="preserve"> </w:t>
      </w:r>
      <w:r w:rsidR="00B47EA7">
        <w:rPr>
          <w:rFonts w:ascii="Arial" w:hAnsi="Arial" w:cs="Arial"/>
          <w:noProof/>
          <w:sz w:val="22"/>
          <w:szCs w:val="22"/>
        </w:rPr>
        <w:t>navedene</w:t>
      </w:r>
      <w:r w:rsidRPr="000C35BF">
        <w:rPr>
          <w:rFonts w:ascii="Arial" w:hAnsi="Arial" w:cs="Arial"/>
          <w:noProof/>
          <w:sz w:val="22"/>
          <w:szCs w:val="22"/>
        </w:rPr>
        <w:t xml:space="preserve"> </w:t>
      </w:r>
      <w:r w:rsidR="00B47EA7">
        <w:rPr>
          <w:rFonts w:ascii="Arial" w:hAnsi="Arial" w:cs="Arial"/>
          <w:noProof/>
          <w:sz w:val="22"/>
          <w:szCs w:val="22"/>
        </w:rPr>
        <w:t>u</w:t>
      </w:r>
      <w:r w:rsidRPr="000C35BF">
        <w:rPr>
          <w:rFonts w:ascii="Arial" w:hAnsi="Arial" w:cs="Arial"/>
          <w:noProof/>
          <w:sz w:val="22"/>
          <w:szCs w:val="22"/>
        </w:rPr>
        <w:t xml:space="preserve"> </w:t>
      </w:r>
      <w:r w:rsidR="00B47EA7">
        <w:rPr>
          <w:rFonts w:ascii="Arial" w:hAnsi="Arial" w:cs="Arial"/>
          <w:noProof/>
          <w:sz w:val="22"/>
          <w:szCs w:val="22"/>
        </w:rPr>
        <w:t>odgovarajućoj</w:t>
      </w:r>
      <w:r w:rsidRPr="000C35BF">
        <w:rPr>
          <w:rFonts w:ascii="Arial" w:hAnsi="Arial" w:cs="Arial"/>
          <w:noProof/>
          <w:sz w:val="22"/>
          <w:szCs w:val="22"/>
        </w:rPr>
        <w:t xml:space="preserve"> </w:t>
      </w:r>
      <w:r w:rsidR="00B47EA7">
        <w:rPr>
          <w:rFonts w:ascii="Arial" w:hAnsi="Arial" w:cs="Arial"/>
          <w:noProof/>
          <w:sz w:val="22"/>
          <w:szCs w:val="22"/>
        </w:rPr>
        <w:t>Ponudi</w:t>
      </w:r>
      <w:r w:rsidRPr="000C35BF">
        <w:rPr>
          <w:rFonts w:ascii="Arial" w:hAnsi="Arial" w:cs="Arial"/>
          <w:noProof/>
          <w:sz w:val="22"/>
          <w:szCs w:val="22"/>
        </w:rPr>
        <w:t xml:space="preserve"> </w:t>
      </w:r>
      <w:r w:rsidR="00B47EA7">
        <w:rPr>
          <w:rFonts w:ascii="Arial" w:hAnsi="Arial" w:cs="Arial"/>
          <w:noProof/>
          <w:sz w:val="22"/>
          <w:szCs w:val="22"/>
        </w:rPr>
        <w:t>za</w:t>
      </w:r>
      <w:r w:rsidRPr="000C35BF">
        <w:rPr>
          <w:rFonts w:ascii="Arial" w:hAnsi="Arial" w:cs="Arial"/>
          <w:noProof/>
          <w:sz w:val="22"/>
          <w:szCs w:val="22"/>
        </w:rPr>
        <w:t xml:space="preserve"> </w:t>
      </w:r>
      <w:r w:rsidR="00B47EA7">
        <w:rPr>
          <w:rFonts w:ascii="Arial" w:hAnsi="Arial" w:cs="Arial"/>
          <w:noProof/>
          <w:sz w:val="22"/>
          <w:szCs w:val="22"/>
        </w:rPr>
        <w:t>isplatu</w:t>
      </w:r>
      <w:r w:rsidRPr="000C35BF">
        <w:rPr>
          <w:rFonts w:ascii="Arial" w:hAnsi="Arial" w:cs="Arial"/>
          <w:noProof/>
          <w:sz w:val="22"/>
          <w:szCs w:val="22"/>
        </w:rPr>
        <w:t xml:space="preserve"> </w:t>
      </w:r>
      <w:r w:rsidR="00B47EA7">
        <w:rPr>
          <w:rFonts w:ascii="Arial" w:hAnsi="Arial" w:cs="Arial"/>
          <w:noProof/>
          <w:sz w:val="22"/>
          <w:szCs w:val="22"/>
        </w:rPr>
        <w:t>u</w:t>
      </w:r>
      <w:r w:rsidRPr="000C35BF">
        <w:rPr>
          <w:rFonts w:ascii="Arial" w:hAnsi="Arial" w:cs="Arial"/>
          <w:noProof/>
          <w:sz w:val="22"/>
          <w:szCs w:val="22"/>
        </w:rPr>
        <w:t xml:space="preserve"> </w:t>
      </w:r>
      <w:r w:rsidR="00B47EA7">
        <w:rPr>
          <w:rFonts w:ascii="Arial" w:hAnsi="Arial" w:cs="Arial"/>
          <w:noProof/>
          <w:sz w:val="22"/>
          <w:szCs w:val="22"/>
        </w:rPr>
        <w:t>skladu</w:t>
      </w:r>
      <w:r w:rsidRPr="000C35BF">
        <w:rPr>
          <w:rFonts w:ascii="Arial" w:hAnsi="Arial" w:cs="Arial"/>
          <w:noProof/>
          <w:sz w:val="22"/>
          <w:szCs w:val="22"/>
        </w:rPr>
        <w:t xml:space="preserve"> </w:t>
      </w:r>
      <w:r w:rsidR="00B47EA7">
        <w:rPr>
          <w:rFonts w:ascii="Arial" w:hAnsi="Arial" w:cs="Arial"/>
          <w:noProof/>
          <w:sz w:val="22"/>
          <w:szCs w:val="22"/>
        </w:rPr>
        <w:t>sa</w:t>
      </w:r>
      <w:r w:rsidRPr="000C35BF">
        <w:rPr>
          <w:rFonts w:ascii="Arial" w:hAnsi="Arial" w:cs="Arial"/>
          <w:noProof/>
          <w:sz w:val="22"/>
          <w:szCs w:val="22"/>
        </w:rPr>
        <w:t xml:space="preserve"> </w:t>
      </w:r>
      <w:r w:rsidR="00B47EA7">
        <w:rPr>
          <w:rFonts w:ascii="Arial" w:hAnsi="Arial" w:cs="Arial"/>
          <w:noProof/>
          <w:sz w:val="22"/>
          <w:szCs w:val="22"/>
        </w:rPr>
        <w:t>uslovima</w:t>
      </w:r>
      <w:r w:rsidRPr="000C35BF">
        <w:rPr>
          <w:rFonts w:ascii="Arial" w:hAnsi="Arial" w:cs="Arial"/>
          <w:noProof/>
          <w:sz w:val="22"/>
          <w:szCs w:val="22"/>
        </w:rPr>
        <w:t xml:space="preserve"> </w:t>
      </w:r>
      <w:r w:rsidR="00B47EA7">
        <w:rPr>
          <w:rFonts w:ascii="Arial" w:hAnsi="Arial" w:cs="Arial"/>
          <w:noProof/>
          <w:sz w:val="22"/>
          <w:szCs w:val="22"/>
        </w:rPr>
        <w:t>plana</w:t>
      </w:r>
      <w:r w:rsidRPr="000C35BF">
        <w:rPr>
          <w:rFonts w:ascii="Arial" w:hAnsi="Arial" w:cs="Arial"/>
          <w:noProof/>
          <w:sz w:val="22"/>
          <w:szCs w:val="22"/>
        </w:rPr>
        <w:t xml:space="preserve"> </w:t>
      </w:r>
      <w:r w:rsidR="00B47EA7">
        <w:rPr>
          <w:rFonts w:ascii="Arial" w:hAnsi="Arial" w:cs="Arial"/>
          <w:noProof/>
          <w:sz w:val="22"/>
          <w:szCs w:val="22"/>
        </w:rPr>
        <w:t>otplate</w:t>
      </w:r>
      <w:r w:rsidRPr="000C35BF">
        <w:rPr>
          <w:rFonts w:ascii="Arial" w:hAnsi="Arial" w:cs="Arial"/>
          <w:noProof/>
          <w:sz w:val="22"/>
          <w:szCs w:val="22"/>
        </w:rPr>
        <w:t xml:space="preserve"> </w:t>
      </w:r>
      <w:r w:rsidR="00B47EA7">
        <w:rPr>
          <w:rFonts w:ascii="Arial" w:hAnsi="Arial" w:cs="Arial"/>
          <w:noProof/>
          <w:sz w:val="22"/>
          <w:szCs w:val="22"/>
        </w:rPr>
        <w:t>dostavljenog</w:t>
      </w:r>
      <w:r w:rsidRPr="000C35BF">
        <w:rPr>
          <w:rFonts w:ascii="Arial" w:hAnsi="Arial" w:cs="Arial"/>
          <w:noProof/>
          <w:sz w:val="22"/>
          <w:szCs w:val="22"/>
        </w:rPr>
        <w:t xml:space="preserve"> </w:t>
      </w:r>
      <w:r w:rsidR="00B47EA7">
        <w:rPr>
          <w:rFonts w:ascii="Arial" w:hAnsi="Arial" w:cs="Arial"/>
          <w:noProof/>
          <w:sz w:val="22"/>
          <w:szCs w:val="22"/>
        </w:rPr>
        <w:t>saglasno</w:t>
      </w:r>
      <w:r w:rsidRPr="000C35BF">
        <w:rPr>
          <w:rFonts w:ascii="Arial" w:hAnsi="Arial" w:cs="Arial"/>
          <w:noProof/>
          <w:sz w:val="22"/>
          <w:szCs w:val="22"/>
        </w:rPr>
        <w:t xml:space="preserve"> </w:t>
      </w:r>
      <w:r w:rsidR="00B47EA7">
        <w:rPr>
          <w:rFonts w:ascii="Arial" w:hAnsi="Arial" w:cs="Arial"/>
          <w:noProof/>
          <w:sz w:val="22"/>
          <w:szCs w:val="22"/>
        </w:rPr>
        <w:t>članu</w:t>
      </w:r>
      <w:r w:rsidRPr="000C35BF">
        <w:rPr>
          <w:rFonts w:ascii="Arial" w:hAnsi="Arial" w:cs="Arial"/>
          <w:noProof/>
          <w:sz w:val="22"/>
          <w:szCs w:val="22"/>
        </w:rPr>
        <w:t xml:space="preserve"> 2.3.</w:t>
      </w:r>
    </w:p>
    <w:p w14:paraId="78AF8D67" w14:textId="09CF9671" w:rsidR="00AB56FB" w:rsidRPr="000C35BF" w:rsidRDefault="00AB56FB" w:rsidP="00AB56FB">
      <w:pPr>
        <w:pStyle w:val="BodyText"/>
        <w:spacing w:line="247" w:lineRule="auto"/>
        <w:ind w:right="156" w:firstLine="864"/>
        <w:jc w:val="both"/>
        <w:rPr>
          <w:rFonts w:ascii="Arial" w:hAnsi="Arial" w:cs="Arial"/>
          <w:noProof/>
          <w:sz w:val="22"/>
          <w:szCs w:val="22"/>
        </w:rPr>
      </w:pPr>
      <w:r w:rsidRPr="000C35BF">
        <w:rPr>
          <w:rFonts w:ascii="Arial" w:hAnsi="Arial" w:cs="Arial"/>
          <w:noProof/>
          <w:sz w:val="22"/>
          <w:szCs w:val="22"/>
        </w:rPr>
        <w:t>(</w:t>
      </w:r>
      <w:r w:rsidR="00B47EA7">
        <w:rPr>
          <w:rFonts w:ascii="Arial" w:hAnsi="Arial" w:cs="Arial"/>
          <w:noProof/>
          <w:sz w:val="22"/>
          <w:szCs w:val="22"/>
        </w:rPr>
        <w:t>b</w:t>
      </w:r>
      <w:r w:rsidRPr="000C35BF">
        <w:rPr>
          <w:rFonts w:ascii="Arial" w:hAnsi="Arial" w:cs="Arial"/>
          <w:noProof/>
          <w:sz w:val="22"/>
          <w:szCs w:val="22"/>
        </w:rPr>
        <w:t xml:space="preserve">)  </w:t>
      </w:r>
      <w:r w:rsidR="00B47EA7">
        <w:rPr>
          <w:rFonts w:ascii="Arial" w:hAnsi="Arial" w:cs="Arial"/>
          <w:noProof/>
          <w:sz w:val="22"/>
          <w:szCs w:val="22"/>
        </w:rPr>
        <w:t>Svaki</w:t>
      </w:r>
      <w:r w:rsidRPr="000C35BF">
        <w:rPr>
          <w:rFonts w:ascii="Arial" w:hAnsi="Arial" w:cs="Arial"/>
          <w:noProof/>
          <w:sz w:val="22"/>
          <w:szCs w:val="22"/>
        </w:rPr>
        <w:t xml:space="preserve"> </w:t>
      </w:r>
      <w:r w:rsidR="00B47EA7">
        <w:rPr>
          <w:rFonts w:ascii="Arial" w:hAnsi="Arial" w:cs="Arial"/>
          <w:noProof/>
          <w:sz w:val="22"/>
          <w:szCs w:val="22"/>
        </w:rPr>
        <w:t>plan</w:t>
      </w:r>
      <w:r w:rsidRPr="000C35BF">
        <w:rPr>
          <w:rFonts w:ascii="Arial" w:hAnsi="Arial" w:cs="Arial"/>
          <w:noProof/>
          <w:sz w:val="22"/>
          <w:szCs w:val="22"/>
        </w:rPr>
        <w:t xml:space="preserve"> </w:t>
      </w:r>
      <w:r w:rsidR="00B47EA7">
        <w:rPr>
          <w:rFonts w:ascii="Arial" w:hAnsi="Arial" w:cs="Arial"/>
          <w:noProof/>
          <w:sz w:val="22"/>
          <w:szCs w:val="22"/>
        </w:rPr>
        <w:t>otplate</w:t>
      </w:r>
      <w:r w:rsidRPr="000C35BF">
        <w:rPr>
          <w:rFonts w:ascii="Arial" w:hAnsi="Arial" w:cs="Arial"/>
          <w:noProof/>
          <w:sz w:val="22"/>
          <w:szCs w:val="22"/>
        </w:rPr>
        <w:t xml:space="preserve"> </w:t>
      </w:r>
      <w:r w:rsidR="00B47EA7">
        <w:rPr>
          <w:rFonts w:ascii="Arial" w:hAnsi="Arial" w:cs="Arial"/>
          <w:noProof/>
          <w:sz w:val="22"/>
          <w:szCs w:val="22"/>
        </w:rPr>
        <w:t>izradiće</w:t>
      </w:r>
      <w:r w:rsidRPr="000C35BF">
        <w:rPr>
          <w:rFonts w:ascii="Arial" w:hAnsi="Arial" w:cs="Arial"/>
          <w:noProof/>
          <w:sz w:val="22"/>
          <w:szCs w:val="22"/>
        </w:rPr>
        <w:t xml:space="preserve"> </w:t>
      </w:r>
      <w:r w:rsidR="00B47EA7">
        <w:rPr>
          <w:rFonts w:ascii="Arial" w:hAnsi="Arial" w:cs="Arial"/>
          <w:noProof/>
          <w:sz w:val="22"/>
          <w:szCs w:val="22"/>
        </w:rPr>
        <w:t>se</w:t>
      </w:r>
      <w:r w:rsidRPr="000C35BF">
        <w:rPr>
          <w:rFonts w:ascii="Arial" w:hAnsi="Arial" w:cs="Arial"/>
          <w:noProof/>
          <w:sz w:val="22"/>
          <w:szCs w:val="22"/>
        </w:rPr>
        <w:t xml:space="preserve"> </w:t>
      </w:r>
      <w:r w:rsidR="00B47EA7">
        <w:rPr>
          <w:rFonts w:ascii="Arial" w:hAnsi="Arial" w:cs="Arial"/>
          <w:noProof/>
          <w:sz w:val="22"/>
          <w:szCs w:val="22"/>
        </w:rPr>
        <w:t>na</w:t>
      </w:r>
      <w:r w:rsidRPr="000C35BF">
        <w:rPr>
          <w:rFonts w:ascii="Arial" w:hAnsi="Arial" w:cs="Arial"/>
          <w:noProof/>
          <w:sz w:val="22"/>
          <w:szCs w:val="22"/>
        </w:rPr>
        <w:t xml:space="preserve"> </w:t>
      </w:r>
      <w:r w:rsidR="00B47EA7">
        <w:rPr>
          <w:rFonts w:ascii="Arial" w:hAnsi="Arial" w:cs="Arial"/>
          <w:noProof/>
          <w:sz w:val="22"/>
          <w:szCs w:val="22"/>
        </w:rPr>
        <w:t>osnovu</w:t>
      </w:r>
      <w:r w:rsidRPr="000C35BF">
        <w:rPr>
          <w:rFonts w:ascii="Arial" w:hAnsi="Arial" w:cs="Arial"/>
          <w:noProof/>
          <w:sz w:val="22"/>
          <w:szCs w:val="22"/>
        </w:rPr>
        <w:t xml:space="preserve"> </w:t>
      </w:r>
      <w:r w:rsidR="00B47EA7">
        <w:rPr>
          <w:rFonts w:ascii="Arial" w:hAnsi="Arial" w:cs="Arial"/>
          <w:noProof/>
          <w:sz w:val="22"/>
          <w:szCs w:val="22"/>
        </w:rPr>
        <w:t>sledećeg</w:t>
      </w:r>
      <w:r w:rsidRPr="000C35BF">
        <w:rPr>
          <w:rFonts w:ascii="Arial" w:hAnsi="Arial" w:cs="Arial"/>
          <w:noProof/>
          <w:sz w:val="22"/>
          <w:szCs w:val="22"/>
        </w:rPr>
        <w:t>:</w:t>
      </w:r>
    </w:p>
    <w:p w14:paraId="01D09F09" w14:textId="40A37287" w:rsidR="00AB56FB" w:rsidRPr="000C35BF" w:rsidRDefault="00B47EA7" w:rsidP="005C03B7">
      <w:pPr>
        <w:pStyle w:val="BodyText"/>
        <w:numPr>
          <w:ilvl w:val="0"/>
          <w:numId w:val="5"/>
        </w:numPr>
        <w:spacing w:line="247" w:lineRule="auto"/>
        <w:ind w:left="1710" w:right="156" w:hanging="450"/>
        <w:jc w:val="both"/>
        <w:rPr>
          <w:rFonts w:ascii="Arial" w:hAnsi="Arial" w:cs="Arial"/>
          <w:noProof/>
          <w:sz w:val="22"/>
          <w:szCs w:val="22"/>
        </w:rPr>
      </w:pPr>
      <w:r>
        <w:rPr>
          <w:rFonts w:ascii="Arial" w:hAnsi="Arial" w:cs="Arial"/>
          <w:noProof/>
          <w:sz w:val="22"/>
          <w:szCs w:val="22"/>
        </w:rPr>
        <w:t>u</w:t>
      </w:r>
      <w:r w:rsidR="00AB56FB" w:rsidRPr="000C35BF">
        <w:rPr>
          <w:rFonts w:ascii="Arial" w:hAnsi="Arial" w:cs="Arial"/>
          <w:noProof/>
          <w:sz w:val="22"/>
          <w:szCs w:val="22"/>
        </w:rPr>
        <w:t xml:space="preserve"> </w:t>
      </w:r>
      <w:r>
        <w:rPr>
          <w:rFonts w:ascii="Arial" w:hAnsi="Arial" w:cs="Arial"/>
          <w:noProof/>
          <w:sz w:val="22"/>
          <w:szCs w:val="22"/>
        </w:rPr>
        <w:t>slučaju</w:t>
      </w:r>
      <w:r w:rsidR="00AB56FB" w:rsidRPr="000C35BF">
        <w:rPr>
          <w:rFonts w:ascii="Arial" w:hAnsi="Arial" w:cs="Arial"/>
          <w:noProof/>
          <w:sz w:val="22"/>
          <w:szCs w:val="22"/>
        </w:rPr>
        <w:t xml:space="preserve"> </w:t>
      </w:r>
      <w:r>
        <w:rPr>
          <w:rFonts w:ascii="Arial" w:hAnsi="Arial" w:cs="Arial"/>
          <w:noProof/>
          <w:sz w:val="22"/>
          <w:szCs w:val="22"/>
        </w:rPr>
        <w:t>Tranše</w:t>
      </w:r>
      <w:r w:rsidR="00AB56FB" w:rsidRPr="000C35BF">
        <w:rPr>
          <w:rFonts w:ascii="Arial" w:hAnsi="Arial" w:cs="Arial"/>
          <w:noProof/>
          <w:sz w:val="22"/>
          <w:szCs w:val="22"/>
        </w:rPr>
        <w:t xml:space="preserve"> </w:t>
      </w:r>
      <w:r>
        <w:rPr>
          <w:rFonts w:ascii="Arial" w:hAnsi="Arial" w:cs="Arial"/>
          <w:noProof/>
          <w:sz w:val="22"/>
          <w:szCs w:val="22"/>
        </w:rPr>
        <w:t>sa</w:t>
      </w:r>
      <w:r w:rsidR="00AB56FB" w:rsidRPr="000C35BF">
        <w:rPr>
          <w:rFonts w:ascii="Arial" w:hAnsi="Arial" w:cs="Arial"/>
          <w:noProof/>
          <w:sz w:val="22"/>
          <w:szCs w:val="22"/>
        </w:rPr>
        <w:t xml:space="preserve"> </w:t>
      </w:r>
      <w:r>
        <w:rPr>
          <w:rFonts w:ascii="Arial" w:hAnsi="Arial" w:cs="Arial"/>
          <w:noProof/>
          <w:sz w:val="22"/>
          <w:szCs w:val="22"/>
        </w:rPr>
        <w:t>fiksnom</w:t>
      </w:r>
      <w:r w:rsidR="00AB56FB" w:rsidRPr="000C35BF">
        <w:rPr>
          <w:rFonts w:ascii="Arial" w:hAnsi="Arial" w:cs="Arial"/>
          <w:noProof/>
          <w:sz w:val="22"/>
          <w:szCs w:val="22"/>
        </w:rPr>
        <w:t xml:space="preserve"> </w:t>
      </w:r>
      <w:r>
        <w:rPr>
          <w:rFonts w:ascii="Arial" w:hAnsi="Arial" w:cs="Arial"/>
          <w:noProof/>
          <w:sz w:val="22"/>
          <w:szCs w:val="22"/>
        </w:rPr>
        <w:t>stopom</w:t>
      </w:r>
      <w:r w:rsidR="00AB56FB" w:rsidRPr="000C35BF">
        <w:rPr>
          <w:rFonts w:ascii="Arial" w:hAnsi="Arial" w:cs="Arial"/>
          <w:noProof/>
          <w:sz w:val="22"/>
          <w:szCs w:val="22"/>
        </w:rPr>
        <w:t xml:space="preserve">, </w:t>
      </w:r>
      <w:r>
        <w:rPr>
          <w:rFonts w:ascii="Arial" w:hAnsi="Arial" w:cs="Arial"/>
          <w:noProof/>
          <w:sz w:val="22"/>
          <w:szCs w:val="22"/>
        </w:rPr>
        <w:t>bez</w:t>
      </w:r>
      <w:r w:rsidR="00AB56FB" w:rsidRPr="000C35BF">
        <w:rPr>
          <w:rFonts w:ascii="Arial" w:hAnsi="Arial" w:cs="Arial"/>
          <w:noProof/>
          <w:sz w:val="22"/>
          <w:szCs w:val="22"/>
        </w:rPr>
        <w:t xml:space="preserve"> </w:t>
      </w:r>
      <w:r>
        <w:rPr>
          <w:rFonts w:ascii="Arial" w:hAnsi="Arial" w:cs="Arial"/>
          <w:noProof/>
          <w:sz w:val="22"/>
          <w:szCs w:val="22"/>
        </w:rPr>
        <w:t>Datuma</w:t>
      </w:r>
      <w:r w:rsidR="00AB56FB" w:rsidRPr="000C35BF">
        <w:rPr>
          <w:rFonts w:ascii="Arial" w:hAnsi="Arial" w:cs="Arial"/>
          <w:noProof/>
          <w:sz w:val="22"/>
          <w:szCs w:val="22"/>
        </w:rPr>
        <w:t xml:space="preserve"> </w:t>
      </w:r>
      <w:r>
        <w:rPr>
          <w:rFonts w:ascii="Arial" w:hAnsi="Arial" w:cs="Arial"/>
          <w:noProof/>
          <w:sz w:val="22"/>
          <w:szCs w:val="22"/>
        </w:rPr>
        <w:t>revizije</w:t>
      </w:r>
      <w:r w:rsidR="00AB56FB" w:rsidRPr="000C35BF">
        <w:rPr>
          <w:rFonts w:ascii="Arial" w:hAnsi="Arial" w:cs="Arial"/>
          <w:noProof/>
          <w:sz w:val="22"/>
          <w:szCs w:val="22"/>
        </w:rPr>
        <w:t>/</w:t>
      </w:r>
      <w:r>
        <w:rPr>
          <w:rFonts w:ascii="Arial" w:hAnsi="Arial" w:cs="Arial"/>
          <w:noProof/>
          <w:sz w:val="22"/>
          <w:szCs w:val="22"/>
        </w:rPr>
        <w:t>konverzije</w:t>
      </w:r>
      <w:r w:rsidR="00AB56FB" w:rsidRPr="000C35BF">
        <w:rPr>
          <w:rFonts w:ascii="Arial" w:hAnsi="Arial" w:cs="Arial"/>
          <w:noProof/>
          <w:sz w:val="22"/>
          <w:szCs w:val="22"/>
        </w:rPr>
        <w:t xml:space="preserve"> </w:t>
      </w:r>
      <w:r>
        <w:rPr>
          <w:rFonts w:ascii="Arial" w:hAnsi="Arial" w:cs="Arial"/>
          <w:noProof/>
          <w:sz w:val="22"/>
          <w:szCs w:val="22"/>
        </w:rPr>
        <w:t>kamate</w:t>
      </w:r>
      <w:r w:rsidR="00AB56FB" w:rsidRPr="000C35BF">
        <w:rPr>
          <w:rFonts w:ascii="Arial" w:hAnsi="Arial" w:cs="Arial"/>
          <w:noProof/>
          <w:sz w:val="22"/>
          <w:szCs w:val="22"/>
        </w:rPr>
        <w:t xml:space="preserve">, </w:t>
      </w:r>
      <w:r>
        <w:rPr>
          <w:rFonts w:ascii="Arial" w:hAnsi="Arial" w:cs="Arial"/>
          <w:noProof/>
          <w:sz w:val="22"/>
          <w:szCs w:val="22"/>
        </w:rPr>
        <w:t>otplata</w:t>
      </w:r>
      <w:r w:rsidR="00AB56FB" w:rsidRPr="000C35BF">
        <w:rPr>
          <w:rFonts w:ascii="Arial" w:hAnsi="Arial" w:cs="Arial"/>
          <w:noProof/>
          <w:sz w:val="22"/>
          <w:szCs w:val="22"/>
        </w:rPr>
        <w:t xml:space="preserve"> </w:t>
      </w:r>
      <w:r>
        <w:rPr>
          <w:rFonts w:ascii="Arial" w:hAnsi="Arial" w:cs="Arial"/>
          <w:noProof/>
          <w:sz w:val="22"/>
          <w:szCs w:val="22"/>
        </w:rPr>
        <w:t>se</w:t>
      </w:r>
      <w:r w:rsidR="00AB56FB" w:rsidRPr="000C35BF">
        <w:rPr>
          <w:rFonts w:ascii="Arial" w:hAnsi="Arial" w:cs="Arial"/>
          <w:noProof/>
          <w:sz w:val="22"/>
          <w:szCs w:val="22"/>
        </w:rPr>
        <w:t xml:space="preserve"> </w:t>
      </w:r>
      <w:r>
        <w:rPr>
          <w:rFonts w:ascii="Arial" w:hAnsi="Arial" w:cs="Arial"/>
          <w:noProof/>
          <w:sz w:val="22"/>
          <w:szCs w:val="22"/>
        </w:rPr>
        <w:t>vrši</w:t>
      </w:r>
      <w:r w:rsidR="00AB56FB" w:rsidRPr="000C35BF">
        <w:rPr>
          <w:rFonts w:ascii="Arial" w:hAnsi="Arial" w:cs="Arial"/>
          <w:noProof/>
          <w:sz w:val="22"/>
          <w:szCs w:val="22"/>
        </w:rPr>
        <w:t xml:space="preserve"> </w:t>
      </w:r>
      <w:r>
        <w:rPr>
          <w:rFonts w:ascii="Arial" w:hAnsi="Arial" w:cs="Arial"/>
          <w:noProof/>
          <w:sz w:val="22"/>
          <w:szCs w:val="22"/>
        </w:rPr>
        <w:t>kvartalno</w:t>
      </w:r>
      <w:r w:rsidR="00AB56FB">
        <w:rPr>
          <w:rFonts w:ascii="Arial" w:hAnsi="Arial" w:cs="Arial"/>
          <w:noProof/>
          <w:sz w:val="22"/>
          <w:szCs w:val="22"/>
        </w:rPr>
        <w:t>,</w:t>
      </w:r>
      <w:r w:rsidR="00AB56FB" w:rsidRPr="000C35BF">
        <w:rPr>
          <w:rFonts w:ascii="Arial" w:hAnsi="Arial" w:cs="Arial"/>
          <w:noProof/>
          <w:sz w:val="22"/>
          <w:szCs w:val="22"/>
        </w:rPr>
        <w:t xml:space="preserve"> </w:t>
      </w:r>
      <w:r>
        <w:rPr>
          <w:rFonts w:ascii="Arial" w:hAnsi="Arial" w:cs="Arial"/>
          <w:noProof/>
          <w:sz w:val="22"/>
          <w:szCs w:val="22"/>
        </w:rPr>
        <w:t>polugodišnje</w:t>
      </w:r>
      <w:r w:rsidR="00AB56FB" w:rsidRPr="000C35BF">
        <w:rPr>
          <w:rFonts w:ascii="Arial" w:hAnsi="Arial" w:cs="Arial"/>
          <w:noProof/>
          <w:sz w:val="22"/>
          <w:szCs w:val="22"/>
        </w:rPr>
        <w:t xml:space="preserve"> </w:t>
      </w:r>
      <w:r>
        <w:rPr>
          <w:rFonts w:ascii="Arial" w:hAnsi="Arial" w:cs="Arial"/>
          <w:noProof/>
          <w:sz w:val="22"/>
          <w:szCs w:val="22"/>
        </w:rPr>
        <w:t>ili</w:t>
      </w:r>
      <w:r w:rsidR="00AB56FB" w:rsidRPr="000C35BF">
        <w:rPr>
          <w:rFonts w:ascii="Arial" w:hAnsi="Arial" w:cs="Arial"/>
          <w:noProof/>
          <w:sz w:val="22"/>
          <w:szCs w:val="22"/>
        </w:rPr>
        <w:t xml:space="preserve"> </w:t>
      </w:r>
      <w:r>
        <w:rPr>
          <w:rFonts w:ascii="Arial" w:hAnsi="Arial" w:cs="Arial"/>
          <w:noProof/>
          <w:sz w:val="22"/>
          <w:szCs w:val="22"/>
        </w:rPr>
        <w:t>godišnje</w:t>
      </w:r>
      <w:r w:rsidR="00AB56FB" w:rsidRPr="000C35BF">
        <w:rPr>
          <w:rFonts w:ascii="Arial" w:hAnsi="Arial" w:cs="Arial"/>
          <w:noProof/>
          <w:sz w:val="22"/>
          <w:szCs w:val="22"/>
        </w:rPr>
        <w:t xml:space="preserve">, </w:t>
      </w:r>
      <w:r>
        <w:rPr>
          <w:rFonts w:ascii="Arial" w:hAnsi="Arial" w:cs="Arial"/>
          <w:noProof/>
          <w:sz w:val="22"/>
          <w:szCs w:val="22"/>
        </w:rPr>
        <w:t>jednakim</w:t>
      </w:r>
      <w:r w:rsidR="00AB56FB" w:rsidRPr="000C35BF">
        <w:rPr>
          <w:rFonts w:ascii="Arial" w:hAnsi="Arial" w:cs="Arial"/>
          <w:noProof/>
          <w:sz w:val="22"/>
          <w:szCs w:val="22"/>
        </w:rPr>
        <w:t xml:space="preserve"> </w:t>
      </w:r>
      <w:r>
        <w:rPr>
          <w:rFonts w:ascii="Arial" w:hAnsi="Arial" w:cs="Arial"/>
          <w:noProof/>
          <w:sz w:val="22"/>
          <w:szCs w:val="22"/>
        </w:rPr>
        <w:t>ratama</w:t>
      </w:r>
      <w:r w:rsidR="00AB56FB" w:rsidRPr="000C35BF">
        <w:rPr>
          <w:rFonts w:ascii="Arial" w:hAnsi="Arial" w:cs="Arial"/>
          <w:noProof/>
          <w:sz w:val="22"/>
          <w:szCs w:val="22"/>
        </w:rPr>
        <w:t xml:space="preserve"> </w:t>
      </w:r>
      <w:r>
        <w:rPr>
          <w:rFonts w:ascii="Arial" w:hAnsi="Arial" w:cs="Arial"/>
          <w:noProof/>
          <w:sz w:val="22"/>
          <w:szCs w:val="22"/>
        </w:rPr>
        <w:t>glavnice</w:t>
      </w:r>
      <w:r w:rsidR="00AB56FB" w:rsidRPr="000C35BF">
        <w:rPr>
          <w:rFonts w:ascii="Arial" w:hAnsi="Arial" w:cs="Arial"/>
          <w:noProof/>
          <w:sz w:val="22"/>
          <w:szCs w:val="22"/>
        </w:rPr>
        <w:t xml:space="preserve"> </w:t>
      </w:r>
      <w:r>
        <w:rPr>
          <w:rFonts w:ascii="Arial" w:hAnsi="Arial" w:cs="Arial"/>
          <w:noProof/>
          <w:sz w:val="22"/>
          <w:szCs w:val="22"/>
        </w:rPr>
        <w:t>ili</w:t>
      </w:r>
      <w:r w:rsidR="00AB56FB" w:rsidRPr="000C35BF">
        <w:rPr>
          <w:rFonts w:ascii="Arial" w:hAnsi="Arial" w:cs="Arial"/>
          <w:noProof/>
          <w:sz w:val="22"/>
          <w:szCs w:val="22"/>
        </w:rPr>
        <w:t xml:space="preserve"> </w:t>
      </w:r>
      <w:r>
        <w:rPr>
          <w:rFonts w:ascii="Arial" w:hAnsi="Arial" w:cs="Arial"/>
          <w:noProof/>
          <w:sz w:val="22"/>
          <w:szCs w:val="22"/>
        </w:rPr>
        <w:t>stalnim</w:t>
      </w:r>
      <w:r w:rsidR="00AB56FB" w:rsidRPr="000C35BF">
        <w:rPr>
          <w:rFonts w:ascii="Arial" w:hAnsi="Arial" w:cs="Arial"/>
          <w:noProof/>
          <w:sz w:val="22"/>
          <w:szCs w:val="22"/>
        </w:rPr>
        <w:t xml:space="preserve"> </w:t>
      </w:r>
      <w:r>
        <w:rPr>
          <w:rFonts w:ascii="Arial" w:hAnsi="Arial" w:cs="Arial"/>
          <w:noProof/>
          <w:sz w:val="22"/>
          <w:szCs w:val="22"/>
        </w:rPr>
        <w:t>ratama</w:t>
      </w:r>
      <w:r w:rsidR="00AB56FB" w:rsidRPr="000C35BF">
        <w:rPr>
          <w:rFonts w:ascii="Arial" w:hAnsi="Arial" w:cs="Arial"/>
          <w:noProof/>
          <w:sz w:val="22"/>
          <w:szCs w:val="22"/>
        </w:rPr>
        <w:t xml:space="preserve"> </w:t>
      </w:r>
      <w:r>
        <w:rPr>
          <w:rFonts w:ascii="Arial" w:hAnsi="Arial" w:cs="Arial"/>
          <w:noProof/>
          <w:sz w:val="22"/>
          <w:szCs w:val="22"/>
        </w:rPr>
        <w:t>glavnice</w:t>
      </w:r>
      <w:r w:rsidR="00AB56FB" w:rsidRPr="000C35BF">
        <w:rPr>
          <w:rFonts w:ascii="Arial" w:hAnsi="Arial" w:cs="Arial"/>
          <w:noProof/>
          <w:sz w:val="22"/>
          <w:szCs w:val="22"/>
        </w:rPr>
        <w:t xml:space="preserve"> </w:t>
      </w:r>
      <w:r>
        <w:rPr>
          <w:rFonts w:ascii="Arial" w:hAnsi="Arial" w:cs="Arial"/>
          <w:noProof/>
          <w:sz w:val="22"/>
          <w:szCs w:val="22"/>
        </w:rPr>
        <w:t>i</w:t>
      </w:r>
      <w:r w:rsidR="00AB56FB" w:rsidRPr="000C35BF">
        <w:rPr>
          <w:rFonts w:ascii="Arial" w:hAnsi="Arial" w:cs="Arial"/>
          <w:noProof/>
          <w:sz w:val="22"/>
          <w:szCs w:val="22"/>
        </w:rPr>
        <w:t xml:space="preserve"> </w:t>
      </w:r>
      <w:r>
        <w:rPr>
          <w:rFonts w:ascii="Arial" w:hAnsi="Arial" w:cs="Arial"/>
          <w:noProof/>
          <w:sz w:val="22"/>
          <w:szCs w:val="22"/>
        </w:rPr>
        <w:t>kamate</w:t>
      </w:r>
      <w:r w:rsidR="00AB56FB" w:rsidRPr="000C35BF">
        <w:rPr>
          <w:rFonts w:ascii="Arial" w:hAnsi="Arial" w:cs="Arial"/>
          <w:noProof/>
          <w:sz w:val="22"/>
          <w:szCs w:val="22"/>
        </w:rPr>
        <w:t>;</w:t>
      </w:r>
    </w:p>
    <w:p w14:paraId="3B71BE10" w14:textId="21C4EA54" w:rsidR="00AB56FB" w:rsidRPr="000C35BF" w:rsidRDefault="00B47EA7" w:rsidP="005C03B7">
      <w:pPr>
        <w:pStyle w:val="BodyText"/>
        <w:numPr>
          <w:ilvl w:val="0"/>
          <w:numId w:val="5"/>
        </w:numPr>
        <w:spacing w:line="247" w:lineRule="auto"/>
        <w:ind w:left="1710" w:right="156" w:hanging="450"/>
        <w:jc w:val="both"/>
        <w:rPr>
          <w:rFonts w:ascii="Arial" w:hAnsi="Arial" w:cs="Arial"/>
          <w:noProof/>
          <w:sz w:val="22"/>
          <w:szCs w:val="22"/>
        </w:rPr>
      </w:pPr>
      <w:r>
        <w:rPr>
          <w:rFonts w:ascii="Arial" w:hAnsi="Arial" w:cs="Arial"/>
          <w:noProof/>
          <w:sz w:val="22"/>
          <w:szCs w:val="22"/>
        </w:rPr>
        <w:t>u</w:t>
      </w:r>
      <w:r w:rsidR="00AB56FB" w:rsidRPr="000C35BF">
        <w:rPr>
          <w:rFonts w:ascii="Arial" w:hAnsi="Arial" w:cs="Arial"/>
          <w:noProof/>
          <w:sz w:val="22"/>
          <w:szCs w:val="22"/>
        </w:rPr>
        <w:t xml:space="preserve"> </w:t>
      </w:r>
      <w:r>
        <w:rPr>
          <w:rFonts w:ascii="Arial" w:hAnsi="Arial" w:cs="Arial"/>
          <w:noProof/>
          <w:sz w:val="22"/>
          <w:szCs w:val="22"/>
        </w:rPr>
        <w:t>slučaju</w:t>
      </w:r>
      <w:r w:rsidR="00AB56FB" w:rsidRPr="000C35BF">
        <w:rPr>
          <w:rFonts w:ascii="Arial" w:hAnsi="Arial" w:cs="Arial"/>
          <w:noProof/>
          <w:sz w:val="22"/>
          <w:szCs w:val="22"/>
        </w:rPr>
        <w:t xml:space="preserve"> </w:t>
      </w:r>
      <w:r>
        <w:rPr>
          <w:rFonts w:ascii="Arial" w:hAnsi="Arial" w:cs="Arial"/>
          <w:noProof/>
          <w:sz w:val="22"/>
          <w:szCs w:val="22"/>
        </w:rPr>
        <w:t>Tranše</w:t>
      </w:r>
      <w:r w:rsidR="00AB56FB" w:rsidRPr="000C35BF">
        <w:rPr>
          <w:rFonts w:ascii="Arial" w:hAnsi="Arial" w:cs="Arial"/>
          <w:noProof/>
          <w:sz w:val="22"/>
          <w:szCs w:val="22"/>
        </w:rPr>
        <w:t xml:space="preserve"> </w:t>
      </w:r>
      <w:r>
        <w:rPr>
          <w:rFonts w:ascii="Arial" w:hAnsi="Arial" w:cs="Arial"/>
          <w:noProof/>
          <w:sz w:val="22"/>
          <w:szCs w:val="22"/>
        </w:rPr>
        <w:t>sa</w:t>
      </w:r>
      <w:r w:rsidR="00AB56FB" w:rsidRPr="000C35BF">
        <w:rPr>
          <w:rFonts w:ascii="Arial" w:hAnsi="Arial" w:cs="Arial"/>
          <w:noProof/>
          <w:sz w:val="22"/>
          <w:szCs w:val="22"/>
        </w:rPr>
        <w:t xml:space="preserve"> </w:t>
      </w:r>
      <w:r>
        <w:rPr>
          <w:rFonts w:ascii="Arial" w:hAnsi="Arial" w:cs="Arial"/>
          <w:noProof/>
          <w:sz w:val="22"/>
          <w:szCs w:val="22"/>
        </w:rPr>
        <w:t>fiksnom</w:t>
      </w:r>
      <w:r w:rsidR="00AB56FB" w:rsidRPr="000C35BF">
        <w:rPr>
          <w:rFonts w:ascii="Arial" w:hAnsi="Arial" w:cs="Arial"/>
          <w:noProof/>
          <w:sz w:val="22"/>
          <w:szCs w:val="22"/>
        </w:rPr>
        <w:t xml:space="preserve"> </w:t>
      </w:r>
      <w:r>
        <w:rPr>
          <w:rFonts w:ascii="Arial" w:hAnsi="Arial" w:cs="Arial"/>
          <w:noProof/>
          <w:sz w:val="22"/>
          <w:szCs w:val="22"/>
        </w:rPr>
        <w:t>stopom</w:t>
      </w:r>
      <w:r w:rsidR="00AB56FB" w:rsidRPr="000C35BF">
        <w:rPr>
          <w:rFonts w:ascii="Arial" w:hAnsi="Arial" w:cs="Arial"/>
          <w:noProof/>
          <w:sz w:val="22"/>
          <w:szCs w:val="22"/>
        </w:rPr>
        <w:t xml:space="preserve">, </w:t>
      </w:r>
      <w:r>
        <w:rPr>
          <w:rFonts w:ascii="Arial" w:hAnsi="Arial" w:cs="Arial"/>
          <w:noProof/>
          <w:sz w:val="22"/>
          <w:szCs w:val="22"/>
        </w:rPr>
        <w:t>sa</w:t>
      </w:r>
      <w:r w:rsidR="00AB56FB" w:rsidRPr="000C35BF">
        <w:rPr>
          <w:rFonts w:ascii="Arial" w:hAnsi="Arial" w:cs="Arial"/>
          <w:noProof/>
          <w:sz w:val="22"/>
          <w:szCs w:val="22"/>
        </w:rPr>
        <w:t xml:space="preserve"> </w:t>
      </w:r>
      <w:r>
        <w:rPr>
          <w:rFonts w:ascii="Arial" w:hAnsi="Arial" w:cs="Arial"/>
          <w:noProof/>
          <w:sz w:val="22"/>
          <w:szCs w:val="22"/>
        </w:rPr>
        <w:t>Datumom</w:t>
      </w:r>
      <w:r w:rsidR="00AB56FB" w:rsidRPr="000C35BF">
        <w:rPr>
          <w:rFonts w:ascii="Arial" w:hAnsi="Arial" w:cs="Arial"/>
          <w:noProof/>
          <w:sz w:val="22"/>
          <w:szCs w:val="22"/>
        </w:rPr>
        <w:t xml:space="preserve"> </w:t>
      </w:r>
      <w:r>
        <w:rPr>
          <w:rFonts w:ascii="Arial" w:hAnsi="Arial" w:cs="Arial"/>
          <w:noProof/>
          <w:sz w:val="22"/>
          <w:szCs w:val="22"/>
        </w:rPr>
        <w:t>revizije</w:t>
      </w:r>
      <w:r w:rsidR="00AB56FB" w:rsidRPr="000C35BF">
        <w:rPr>
          <w:rFonts w:ascii="Arial" w:hAnsi="Arial" w:cs="Arial"/>
          <w:noProof/>
          <w:sz w:val="22"/>
          <w:szCs w:val="22"/>
        </w:rPr>
        <w:t>/</w:t>
      </w:r>
      <w:r>
        <w:rPr>
          <w:rFonts w:ascii="Arial" w:hAnsi="Arial" w:cs="Arial"/>
          <w:noProof/>
          <w:sz w:val="22"/>
          <w:szCs w:val="22"/>
        </w:rPr>
        <w:t>konverzije</w:t>
      </w:r>
      <w:r w:rsidR="00AB56FB" w:rsidRPr="000C35BF">
        <w:rPr>
          <w:rFonts w:ascii="Arial" w:hAnsi="Arial" w:cs="Arial"/>
          <w:noProof/>
          <w:sz w:val="22"/>
          <w:szCs w:val="22"/>
        </w:rPr>
        <w:t xml:space="preserve"> </w:t>
      </w:r>
      <w:r>
        <w:rPr>
          <w:rFonts w:ascii="Arial" w:hAnsi="Arial" w:cs="Arial"/>
          <w:noProof/>
          <w:sz w:val="22"/>
          <w:szCs w:val="22"/>
        </w:rPr>
        <w:t>kamate</w:t>
      </w:r>
      <w:r w:rsidR="00AB56FB" w:rsidRPr="000C35BF">
        <w:rPr>
          <w:rFonts w:ascii="Arial" w:hAnsi="Arial" w:cs="Arial"/>
          <w:noProof/>
          <w:sz w:val="22"/>
          <w:szCs w:val="22"/>
        </w:rPr>
        <w:t xml:space="preserve"> </w:t>
      </w:r>
      <w:r>
        <w:rPr>
          <w:rFonts w:ascii="Arial" w:hAnsi="Arial" w:cs="Arial"/>
          <w:noProof/>
          <w:sz w:val="22"/>
          <w:szCs w:val="22"/>
        </w:rPr>
        <w:t>ili</w:t>
      </w:r>
      <w:r w:rsidR="00AB56FB" w:rsidRPr="000C35BF">
        <w:rPr>
          <w:rFonts w:ascii="Arial" w:hAnsi="Arial" w:cs="Arial"/>
          <w:noProof/>
          <w:sz w:val="22"/>
          <w:szCs w:val="22"/>
        </w:rPr>
        <w:t xml:space="preserve"> </w:t>
      </w:r>
      <w:r>
        <w:rPr>
          <w:rFonts w:ascii="Arial" w:hAnsi="Arial" w:cs="Arial"/>
          <w:noProof/>
          <w:sz w:val="22"/>
          <w:szCs w:val="22"/>
        </w:rPr>
        <w:t>Tranše</w:t>
      </w:r>
      <w:r w:rsidR="00AB56FB" w:rsidRPr="000C35BF">
        <w:rPr>
          <w:rFonts w:ascii="Arial" w:hAnsi="Arial" w:cs="Arial"/>
          <w:noProof/>
          <w:sz w:val="22"/>
          <w:szCs w:val="22"/>
        </w:rPr>
        <w:t xml:space="preserve"> </w:t>
      </w:r>
      <w:r>
        <w:rPr>
          <w:rFonts w:ascii="Arial" w:hAnsi="Arial" w:cs="Arial"/>
          <w:noProof/>
          <w:sz w:val="22"/>
          <w:szCs w:val="22"/>
        </w:rPr>
        <w:t>sa</w:t>
      </w:r>
      <w:r w:rsidR="00AB56FB" w:rsidRPr="000C35BF">
        <w:rPr>
          <w:rFonts w:ascii="Arial" w:hAnsi="Arial" w:cs="Arial"/>
          <w:noProof/>
          <w:sz w:val="22"/>
          <w:szCs w:val="22"/>
        </w:rPr>
        <w:t xml:space="preserve"> </w:t>
      </w:r>
      <w:r>
        <w:rPr>
          <w:rFonts w:ascii="Arial" w:hAnsi="Arial" w:cs="Arial"/>
          <w:noProof/>
          <w:sz w:val="22"/>
          <w:szCs w:val="22"/>
        </w:rPr>
        <w:t>varijabilnom</w:t>
      </w:r>
      <w:r w:rsidR="00AB56FB" w:rsidRPr="000C35BF">
        <w:rPr>
          <w:rFonts w:ascii="Arial" w:hAnsi="Arial" w:cs="Arial"/>
          <w:noProof/>
          <w:sz w:val="22"/>
          <w:szCs w:val="22"/>
        </w:rPr>
        <w:t xml:space="preserve"> </w:t>
      </w:r>
      <w:r>
        <w:rPr>
          <w:rFonts w:ascii="Arial" w:hAnsi="Arial" w:cs="Arial"/>
          <w:noProof/>
          <w:sz w:val="22"/>
          <w:szCs w:val="22"/>
        </w:rPr>
        <w:t>stopom</w:t>
      </w:r>
      <w:r w:rsidR="00AB56FB" w:rsidRPr="000C35BF">
        <w:rPr>
          <w:rFonts w:ascii="Arial" w:hAnsi="Arial" w:cs="Arial"/>
          <w:noProof/>
          <w:sz w:val="22"/>
          <w:szCs w:val="22"/>
        </w:rPr>
        <w:t xml:space="preserve">, </w:t>
      </w:r>
      <w:r>
        <w:rPr>
          <w:rFonts w:ascii="Arial" w:hAnsi="Arial" w:cs="Arial"/>
          <w:noProof/>
          <w:sz w:val="22"/>
          <w:szCs w:val="22"/>
        </w:rPr>
        <w:t>otplata</w:t>
      </w:r>
      <w:r w:rsidR="00AB56FB" w:rsidRPr="000C35BF">
        <w:rPr>
          <w:rFonts w:ascii="Arial" w:hAnsi="Arial" w:cs="Arial"/>
          <w:noProof/>
          <w:sz w:val="22"/>
          <w:szCs w:val="22"/>
        </w:rPr>
        <w:t xml:space="preserve"> </w:t>
      </w:r>
      <w:r>
        <w:rPr>
          <w:rFonts w:ascii="Arial" w:hAnsi="Arial" w:cs="Arial"/>
          <w:noProof/>
          <w:sz w:val="22"/>
          <w:szCs w:val="22"/>
        </w:rPr>
        <w:t>se</w:t>
      </w:r>
      <w:r w:rsidR="00AB56FB" w:rsidRPr="000C35BF">
        <w:rPr>
          <w:rFonts w:ascii="Arial" w:hAnsi="Arial" w:cs="Arial"/>
          <w:noProof/>
          <w:sz w:val="22"/>
          <w:szCs w:val="22"/>
        </w:rPr>
        <w:t xml:space="preserve"> </w:t>
      </w:r>
      <w:r>
        <w:rPr>
          <w:rFonts w:ascii="Arial" w:hAnsi="Arial" w:cs="Arial"/>
          <w:noProof/>
          <w:sz w:val="22"/>
          <w:szCs w:val="22"/>
        </w:rPr>
        <w:t>vrši</w:t>
      </w:r>
      <w:r w:rsidR="00AB56FB" w:rsidRPr="000C35BF">
        <w:rPr>
          <w:rFonts w:ascii="Arial" w:hAnsi="Arial" w:cs="Arial"/>
          <w:noProof/>
          <w:sz w:val="22"/>
          <w:szCs w:val="22"/>
        </w:rPr>
        <w:t xml:space="preserve"> </w:t>
      </w:r>
      <w:r>
        <w:rPr>
          <w:rFonts w:ascii="Arial" w:hAnsi="Arial" w:cs="Arial"/>
          <w:noProof/>
          <w:sz w:val="22"/>
          <w:szCs w:val="22"/>
        </w:rPr>
        <w:t>u</w:t>
      </w:r>
      <w:r w:rsidR="00AB56FB" w:rsidRPr="000C35BF">
        <w:rPr>
          <w:rFonts w:ascii="Arial" w:hAnsi="Arial" w:cs="Arial"/>
          <w:noProof/>
          <w:sz w:val="22"/>
          <w:szCs w:val="22"/>
        </w:rPr>
        <w:t xml:space="preserve"> </w:t>
      </w:r>
      <w:r>
        <w:rPr>
          <w:rFonts w:ascii="Arial" w:hAnsi="Arial" w:cs="Arial"/>
          <w:noProof/>
          <w:sz w:val="22"/>
          <w:szCs w:val="22"/>
        </w:rPr>
        <w:t>jednakim</w:t>
      </w:r>
      <w:r w:rsidR="00AB56FB" w:rsidRPr="000C35BF">
        <w:rPr>
          <w:rFonts w:ascii="Arial" w:hAnsi="Arial" w:cs="Arial"/>
          <w:noProof/>
          <w:sz w:val="22"/>
          <w:szCs w:val="22"/>
        </w:rPr>
        <w:t xml:space="preserve"> </w:t>
      </w:r>
      <w:r>
        <w:rPr>
          <w:rFonts w:ascii="Arial" w:hAnsi="Arial" w:cs="Arial"/>
          <w:noProof/>
          <w:sz w:val="22"/>
          <w:szCs w:val="22"/>
        </w:rPr>
        <w:t>kvartalnim</w:t>
      </w:r>
      <w:r w:rsidR="00AB56FB">
        <w:rPr>
          <w:rFonts w:ascii="Arial" w:hAnsi="Arial" w:cs="Arial"/>
          <w:noProof/>
          <w:sz w:val="22"/>
          <w:szCs w:val="22"/>
        </w:rPr>
        <w:t>,</w:t>
      </w:r>
      <w:r w:rsidR="00AB56FB" w:rsidRPr="000C35BF">
        <w:rPr>
          <w:rFonts w:ascii="Arial" w:hAnsi="Arial" w:cs="Arial"/>
          <w:noProof/>
          <w:sz w:val="22"/>
          <w:szCs w:val="22"/>
        </w:rPr>
        <w:t xml:space="preserve"> </w:t>
      </w:r>
      <w:r>
        <w:rPr>
          <w:rFonts w:ascii="Arial" w:hAnsi="Arial" w:cs="Arial"/>
          <w:noProof/>
          <w:sz w:val="22"/>
          <w:szCs w:val="22"/>
        </w:rPr>
        <w:t>polugodišnjim</w:t>
      </w:r>
      <w:r w:rsidR="00AB56FB" w:rsidRPr="000C35BF">
        <w:rPr>
          <w:rFonts w:ascii="Arial" w:hAnsi="Arial" w:cs="Arial"/>
          <w:noProof/>
          <w:sz w:val="22"/>
          <w:szCs w:val="22"/>
        </w:rPr>
        <w:t xml:space="preserve"> </w:t>
      </w:r>
      <w:r>
        <w:rPr>
          <w:rFonts w:ascii="Arial" w:hAnsi="Arial" w:cs="Arial"/>
          <w:noProof/>
          <w:sz w:val="22"/>
          <w:szCs w:val="22"/>
        </w:rPr>
        <w:t>ili</w:t>
      </w:r>
      <w:r w:rsidR="00AB56FB" w:rsidRPr="000C35BF">
        <w:rPr>
          <w:rFonts w:ascii="Arial" w:hAnsi="Arial" w:cs="Arial"/>
          <w:noProof/>
          <w:sz w:val="22"/>
          <w:szCs w:val="22"/>
        </w:rPr>
        <w:t xml:space="preserve"> </w:t>
      </w:r>
      <w:r>
        <w:rPr>
          <w:rFonts w:ascii="Arial" w:hAnsi="Arial" w:cs="Arial"/>
          <w:noProof/>
          <w:sz w:val="22"/>
          <w:szCs w:val="22"/>
        </w:rPr>
        <w:t>godišnjim</w:t>
      </w:r>
      <w:r w:rsidR="00AB56FB" w:rsidRPr="000C35BF">
        <w:rPr>
          <w:rFonts w:ascii="Arial" w:hAnsi="Arial" w:cs="Arial"/>
          <w:noProof/>
          <w:sz w:val="22"/>
          <w:szCs w:val="22"/>
        </w:rPr>
        <w:t xml:space="preserve"> </w:t>
      </w:r>
      <w:r>
        <w:rPr>
          <w:rFonts w:ascii="Arial" w:hAnsi="Arial" w:cs="Arial"/>
          <w:noProof/>
          <w:sz w:val="22"/>
          <w:szCs w:val="22"/>
        </w:rPr>
        <w:t>ratama</w:t>
      </w:r>
      <w:r w:rsidR="00AB56FB" w:rsidRPr="000C35BF">
        <w:rPr>
          <w:rFonts w:ascii="Arial" w:hAnsi="Arial" w:cs="Arial"/>
          <w:noProof/>
          <w:sz w:val="22"/>
          <w:szCs w:val="22"/>
        </w:rPr>
        <w:t xml:space="preserve"> </w:t>
      </w:r>
      <w:r>
        <w:rPr>
          <w:rFonts w:ascii="Arial" w:hAnsi="Arial" w:cs="Arial"/>
          <w:noProof/>
          <w:sz w:val="22"/>
          <w:szCs w:val="22"/>
        </w:rPr>
        <w:t>glavnice</w:t>
      </w:r>
      <w:r w:rsidR="00AB56FB" w:rsidRPr="000C35BF">
        <w:rPr>
          <w:rFonts w:ascii="Arial" w:hAnsi="Arial" w:cs="Arial"/>
          <w:noProof/>
          <w:sz w:val="22"/>
          <w:szCs w:val="22"/>
        </w:rPr>
        <w:t>;</w:t>
      </w:r>
    </w:p>
    <w:p w14:paraId="15954296" w14:textId="1F0E5CBC" w:rsidR="00AB56FB" w:rsidRPr="009B5D80" w:rsidRDefault="00B47EA7" w:rsidP="005C03B7">
      <w:pPr>
        <w:pStyle w:val="BodyText"/>
        <w:numPr>
          <w:ilvl w:val="0"/>
          <w:numId w:val="5"/>
        </w:numPr>
        <w:spacing w:line="247" w:lineRule="auto"/>
        <w:ind w:left="1710" w:right="156" w:hanging="450"/>
        <w:jc w:val="both"/>
        <w:rPr>
          <w:rFonts w:ascii="Arial" w:hAnsi="Arial" w:cs="Arial"/>
          <w:noProof/>
          <w:sz w:val="22"/>
          <w:szCs w:val="22"/>
        </w:rPr>
      </w:pPr>
      <w:r>
        <w:rPr>
          <w:rFonts w:ascii="Arial" w:hAnsi="Arial" w:cs="Arial"/>
          <w:noProof/>
          <w:sz w:val="22"/>
          <w:szCs w:val="22"/>
        </w:rPr>
        <w:t>prvi</w:t>
      </w:r>
      <w:r w:rsidR="00AB56FB" w:rsidRPr="000C35BF">
        <w:rPr>
          <w:rFonts w:ascii="Arial" w:hAnsi="Arial" w:cs="Arial"/>
          <w:noProof/>
          <w:sz w:val="22"/>
          <w:szCs w:val="22"/>
        </w:rPr>
        <w:t xml:space="preserve"> </w:t>
      </w:r>
      <w:r>
        <w:rPr>
          <w:rFonts w:ascii="Arial" w:hAnsi="Arial" w:cs="Arial"/>
          <w:noProof/>
          <w:sz w:val="22"/>
          <w:szCs w:val="22"/>
        </w:rPr>
        <w:t>datum</w:t>
      </w:r>
      <w:r w:rsidR="00AB56FB" w:rsidRPr="000C35BF">
        <w:rPr>
          <w:rFonts w:ascii="Arial" w:hAnsi="Arial" w:cs="Arial"/>
          <w:noProof/>
          <w:sz w:val="22"/>
          <w:szCs w:val="22"/>
        </w:rPr>
        <w:t xml:space="preserve"> </w:t>
      </w:r>
      <w:r>
        <w:rPr>
          <w:rFonts w:ascii="Arial" w:hAnsi="Arial" w:cs="Arial"/>
          <w:noProof/>
          <w:sz w:val="22"/>
          <w:szCs w:val="22"/>
        </w:rPr>
        <w:t>otplate</w:t>
      </w:r>
      <w:r w:rsidR="00AB56FB" w:rsidRPr="000C35BF">
        <w:rPr>
          <w:rFonts w:ascii="Arial" w:hAnsi="Arial" w:cs="Arial"/>
          <w:noProof/>
          <w:sz w:val="22"/>
          <w:szCs w:val="22"/>
        </w:rPr>
        <w:t xml:space="preserve"> </w:t>
      </w:r>
      <w:r>
        <w:rPr>
          <w:rFonts w:ascii="Arial" w:hAnsi="Arial" w:cs="Arial"/>
          <w:noProof/>
          <w:sz w:val="22"/>
          <w:szCs w:val="22"/>
        </w:rPr>
        <w:t>svake</w:t>
      </w:r>
      <w:r w:rsidR="00AB56FB" w:rsidRPr="000C35BF">
        <w:rPr>
          <w:rFonts w:ascii="Arial" w:hAnsi="Arial" w:cs="Arial"/>
          <w:noProof/>
          <w:sz w:val="22"/>
          <w:szCs w:val="22"/>
        </w:rPr>
        <w:t xml:space="preserve"> </w:t>
      </w:r>
      <w:r>
        <w:rPr>
          <w:rFonts w:ascii="Arial" w:hAnsi="Arial" w:cs="Arial"/>
          <w:noProof/>
          <w:sz w:val="22"/>
          <w:szCs w:val="22"/>
        </w:rPr>
        <w:t>Tranše</w:t>
      </w:r>
      <w:r w:rsidR="00AB56FB" w:rsidRPr="000C35BF">
        <w:rPr>
          <w:rFonts w:ascii="Arial" w:hAnsi="Arial" w:cs="Arial"/>
          <w:noProof/>
          <w:sz w:val="22"/>
          <w:szCs w:val="22"/>
        </w:rPr>
        <w:t xml:space="preserve"> </w:t>
      </w:r>
      <w:r>
        <w:rPr>
          <w:rFonts w:ascii="Arial" w:hAnsi="Arial" w:cs="Arial"/>
          <w:noProof/>
          <w:sz w:val="22"/>
          <w:szCs w:val="22"/>
        </w:rPr>
        <w:t>pada</w:t>
      </w:r>
      <w:r w:rsidR="00AB56FB" w:rsidRPr="000C35BF">
        <w:rPr>
          <w:rFonts w:ascii="Arial" w:hAnsi="Arial" w:cs="Arial"/>
          <w:noProof/>
          <w:sz w:val="22"/>
          <w:szCs w:val="22"/>
        </w:rPr>
        <w:t xml:space="preserve"> </w:t>
      </w:r>
      <w:r>
        <w:rPr>
          <w:rFonts w:ascii="Arial" w:hAnsi="Arial" w:cs="Arial"/>
          <w:noProof/>
          <w:sz w:val="22"/>
          <w:szCs w:val="22"/>
        </w:rPr>
        <w:t>ne</w:t>
      </w:r>
      <w:r w:rsidR="00AB56FB" w:rsidRPr="000C35BF">
        <w:rPr>
          <w:rFonts w:ascii="Arial" w:hAnsi="Arial" w:cs="Arial"/>
          <w:noProof/>
          <w:sz w:val="22"/>
          <w:szCs w:val="22"/>
        </w:rPr>
        <w:t xml:space="preserve"> </w:t>
      </w:r>
      <w:r>
        <w:rPr>
          <w:rFonts w:ascii="Arial" w:hAnsi="Arial" w:cs="Arial"/>
          <w:noProof/>
          <w:sz w:val="22"/>
          <w:szCs w:val="22"/>
          <w:lang w:val="sr-Cyrl-RS"/>
        </w:rPr>
        <w:t>pre</w:t>
      </w:r>
      <w:r w:rsidR="00AB56FB" w:rsidRPr="00A532B5">
        <w:rPr>
          <w:rFonts w:ascii="Arial" w:hAnsi="Arial" w:cs="Arial"/>
          <w:noProof/>
          <w:sz w:val="22"/>
          <w:szCs w:val="22"/>
        </w:rPr>
        <w:t xml:space="preserve"> 30 (</w:t>
      </w:r>
      <w:r>
        <w:rPr>
          <w:rFonts w:ascii="Arial" w:hAnsi="Arial" w:cs="Arial"/>
          <w:noProof/>
          <w:sz w:val="22"/>
          <w:szCs w:val="22"/>
        </w:rPr>
        <w:t>trideset</w:t>
      </w:r>
      <w:r w:rsidR="00AB56FB" w:rsidRPr="00A532B5">
        <w:rPr>
          <w:rFonts w:ascii="Arial" w:hAnsi="Arial" w:cs="Arial"/>
          <w:noProof/>
          <w:sz w:val="22"/>
          <w:szCs w:val="22"/>
        </w:rPr>
        <w:t xml:space="preserve">) </w:t>
      </w:r>
      <w:r>
        <w:rPr>
          <w:rFonts w:ascii="Arial" w:hAnsi="Arial" w:cs="Arial"/>
          <w:noProof/>
          <w:sz w:val="22"/>
          <w:szCs w:val="22"/>
        </w:rPr>
        <w:t>dana</w:t>
      </w:r>
      <w:r w:rsidR="00AB56FB" w:rsidRPr="00A532B5">
        <w:rPr>
          <w:rFonts w:ascii="Arial" w:hAnsi="Arial" w:cs="Arial"/>
          <w:noProof/>
          <w:sz w:val="22"/>
          <w:szCs w:val="22"/>
        </w:rPr>
        <w:t xml:space="preserve"> </w:t>
      </w:r>
      <w:r>
        <w:rPr>
          <w:rFonts w:ascii="Arial" w:hAnsi="Arial" w:cs="Arial"/>
          <w:noProof/>
          <w:sz w:val="22"/>
          <w:szCs w:val="22"/>
        </w:rPr>
        <w:t>od</w:t>
      </w:r>
      <w:r w:rsidR="00AB56FB" w:rsidRPr="00A532B5">
        <w:rPr>
          <w:rFonts w:ascii="Arial" w:hAnsi="Arial" w:cs="Arial"/>
          <w:noProof/>
          <w:sz w:val="22"/>
          <w:szCs w:val="22"/>
        </w:rPr>
        <w:t xml:space="preserve"> </w:t>
      </w:r>
      <w:r>
        <w:rPr>
          <w:rFonts w:ascii="Arial" w:hAnsi="Arial" w:cs="Arial"/>
          <w:noProof/>
          <w:sz w:val="22"/>
          <w:szCs w:val="22"/>
        </w:rPr>
        <w:t>Zakazanog</w:t>
      </w:r>
      <w:r w:rsidR="00AB56FB" w:rsidRPr="00A532B5">
        <w:rPr>
          <w:rFonts w:ascii="Arial" w:hAnsi="Arial" w:cs="Arial"/>
          <w:noProof/>
          <w:sz w:val="22"/>
          <w:szCs w:val="22"/>
        </w:rPr>
        <w:t xml:space="preserve"> </w:t>
      </w:r>
      <w:r>
        <w:rPr>
          <w:rFonts w:ascii="Arial" w:hAnsi="Arial" w:cs="Arial"/>
          <w:noProof/>
          <w:sz w:val="22"/>
          <w:szCs w:val="22"/>
        </w:rPr>
        <w:t>datuma</w:t>
      </w:r>
      <w:r w:rsidR="00AB56FB" w:rsidRPr="00A532B5">
        <w:rPr>
          <w:rFonts w:ascii="Arial" w:hAnsi="Arial" w:cs="Arial"/>
          <w:noProof/>
          <w:sz w:val="22"/>
          <w:szCs w:val="22"/>
        </w:rPr>
        <w:t xml:space="preserve"> </w:t>
      </w:r>
      <w:r>
        <w:rPr>
          <w:rFonts w:ascii="Arial" w:hAnsi="Arial" w:cs="Arial"/>
          <w:noProof/>
          <w:sz w:val="22"/>
          <w:szCs w:val="22"/>
        </w:rPr>
        <w:t>isplate</w:t>
      </w:r>
      <w:r w:rsidR="00AB56FB" w:rsidRPr="00A532B5">
        <w:rPr>
          <w:rFonts w:ascii="Arial" w:hAnsi="Arial" w:cs="Arial"/>
          <w:noProof/>
          <w:sz w:val="22"/>
          <w:szCs w:val="22"/>
        </w:rPr>
        <w:t xml:space="preserve"> </w:t>
      </w:r>
      <w:r>
        <w:rPr>
          <w:rFonts w:ascii="Arial" w:hAnsi="Arial" w:cs="Arial"/>
          <w:noProof/>
          <w:sz w:val="22"/>
          <w:szCs w:val="22"/>
        </w:rPr>
        <w:t>i</w:t>
      </w:r>
      <w:r w:rsidR="00AB56FB" w:rsidRPr="00A532B5">
        <w:rPr>
          <w:rFonts w:ascii="Arial" w:hAnsi="Arial" w:cs="Arial"/>
          <w:noProof/>
          <w:sz w:val="22"/>
          <w:szCs w:val="22"/>
        </w:rPr>
        <w:t xml:space="preserve"> </w:t>
      </w:r>
      <w:r>
        <w:rPr>
          <w:rFonts w:ascii="Arial" w:hAnsi="Arial" w:cs="Arial"/>
          <w:noProof/>
          <w:sz w:val="22"/>
          <w:szCs w:val="22"/>
        </w:rPr>
        <w:t>ne</w:t>
      </w:r>
      <w:r w:rsidR="00AB56FB" w:rsidRPr="00A532B5">
        <w:rPr>
          <w:rFonts w:ascii="Arial" w:hAnsi="Arial" w:cs="Arial"/>
          <w:noProof/>
          <w:sz w:val="22"/>
          <w:szCs w:val="22"/>
        </w:rPr>
        <w:t xml:space="preserve"> </w:t>
      </w:r>
      <w:r>
        <w:rPr>
          <w:rFonts w:ascii="Arial" w:hAnsi="Arial" w:cs="Arial"/>
          <w:noProof/>
          <w:sz w:val="22"/>
          <w:szCs w:val="22"/>
        </w:rPr>
        <w:t>kasnije</w:t>
      </w:r>
      <w:r w:rsidR="00AB56FB" w:rsidRPr="00A532B5">
        <w:rPr>
          <w:rFonts w:ascii="Arial" w:hAnsi="Arial" w:cs="Arial"/>
          <w:noProof/>
          <w:sz w:val="22"/>
          <w:szCs w:val="22"/>
        </w:rPr>
        <w:t xml:space="preserve"> </w:t>
      </w:r>
      <w:r>
        <w:rPr>
          <w:rFonts w:ascii="Arial" w:hAnsi="Arial" w:cs="Arial"/>
          <w:noProof/>
          <w:sz w:val="22"/>
          <w:szCs w:val="22"/>
        </w:rPr>
        <w:t>od</w:t>
      </w:r>
      <w:r w:rsidR="00AB56FB" w:rsidRPr="00A532B5">
        <w:rPr>
          <w:rFonts w:ascii="Arial" w:hAnsi="Arial" w:cs="Arial"/>
          <w:noProof/>
          <w:sz w:val="22"/>
          <w:szCs w:val="22"/>
        </w:rPr>
        <w:t xml:space="preserve"> </w:t>
      </w:r>
      <w:r>
        <w:rPr>
          <w:rFonts w:ascii="Arial" w:hAnsi="Arial" w:cs="Arial"/>
          <w:noProof/>
          <w:sz w:val="22"/>
          <w:szCs w:val="22"/>
        </w:rPr>
        <w:t>Datuma</w:t>
      </w:r>
      <w:r w:rsidR="00AB56FB" w:rsidRPr="00A532B5">
        <w:rPr>
          <w:rFonts w:ascii="Arial" w:hAnsi="Arial" w:cs="Arial"/>
          <w:noProof/>
          <w:sz w:val="22"/>
          <w:szCs w:val="22"/>
        </w:rPr>
        <w:t xml:space="preserve"> </w:t>
      </w:r>
      <w:r>
        <w:rPr>
          <w:rFonts w:ascii="Arial" w:hAnsi="Arial" w:cs="Arial"/>
          <w:noProof/>
          <w:sz w:val="22"/>
          <w:szCs w:val="22"/>
        </w:rPr>
        <w:t>otplate</w:t>
      </w:r>
      <w:r w:rsidR="00AB56FB" w:rsidRPr="00A532B5">
        <w:rPr>
          <w:rFonts w:ascii="Arial" w:hAnsi="Arial" w:cs="Arial"/>
          <w:noProof/>
          <w:sz w:val="22"/>
          <w:szCs w:val="22"/>
        </w:rPr>
        <w:t xml:space="preserve">, </w:t>
      </w:r>
      <w:r>
        <w:rPr>
          <w:rFonts w:ascii="Arial" w:hAnsi="Arial" w:cs="Arial"/>
          <w:noProof/>
          <w:sz w:val="22"/>
          <w:szCs w:val="22"/>
          <w:lang w:val="sr-Cyrl-RS"/>
        </w:rPr>
        <w:t>koji</w:t>
      </w:r>
      <w:r w:rsidR="00063741">
        <w:rPr>
          <w:rFonts w:ascii="Arial" w:hAnsi="Arial" w:cs="Arial"/>
          <w:noProof/>
          <w:sz w:val="22"/>
          <w:szCs w:val="22"/>
          <w:lang w:val="sr-Cyrl-RS"/>
        </w:rPr>
        <w:t xml:space="preserve"> </w:t>
      </w:r>
      <w:r>
        <w:rPr>
          <w:rFonts w:ascii="Arial" w:hAnsi="Arial" w:cs="Arial"/>
          <w:noProof/>
          <w:sz w:val="22"/>
          <w:szCs w:val="22"/>
          <w:lang w:val="sr-Cyrl-RS"/>
        </w:rPr>
        <w:t>sledi</w:t>
      </w:r>
      <w:r w:rsidR="00063741">
        <w:rPr>
          <w:rFonts w:ascii="Arial" w:hAnsi="Arial" w:cs="Arial"/>
          <w:noProof/>
          <w:sz w:val="22"/>
          <w:szCs w:val="22"/>
          <w:lang w:val="sr-Cyrl-RS"/>
        </w:rPr>
        <w:t xml:space="preserve"> </w:t>
      </w:r>
      <w:r>
        <w:rPr>
          <w:rFonts w:ascii="Arial" w:hAnsi="Arial" w:cs="Arial"/>
          <w:noProof/>
          <w:sz w:val="22"/>
          <w:szCs w:val="22"/>
        </w:rPr>
        <w:t>odmah</w:t>
      </w:r>
      <w:r w:rsidR="00AB56FB" w:rsidRPr="000C35BF">
        <w:rPr>
          <w:rFonts w:ascii="Arial" w:hAnsi="Arial" w:cs="Arial"/>
          <w:noProof/>
          <w:sz w:val="22"/>
          <w:szCs w:val="22"/>
        </w:rPr>
        <w:t xml:space="preserve"> </w:t>
      </w:r>
      <w:r>
        <w:rPr>
          <w:rFonts w:ascii="Arial" w:hAnsi="Arial" w:cs="Arial"/>
          <w:noProof/>
          <w:sz w:val="22"/>
          <w:szCs w:val="22"/>
        </w:rPr>
        <w:t>posle</w:t>
      </w:r>
      <w:r w:rsidR="00AB56FB" w:rsidRPr="000C35BF">
        <w:rPr>
          <w:rFonts w:ascii="Arial" w:hAnsi="Arial" w:cs="Arial"/>
          <w:noProof/>
          <w:sz w:val="22"/>
          <w:szCs w:val="22"/>
        </w:rPr>
        <w:t xml:space="preserve"> </w:t>
      </w:r>
      <w:r w:rsidR="00B93B6C">
        <w:rPr>
          <w:rFonts w:ascii="Arial" w:hAnsi="Arial" w:cs="Arial"/>
          <w:noProof/>
          <w:sz w:val="22"/>
          <w:szCs w:val="22"/>
          <w:lang w:val="sr-Cyrl-RS"/>
        </w:rPr>
        <w:t>3</w:t>
      </w:r>
      <w:r w:rsidR="00AB56FB" w:rsidRPr="000C35BF">
        <w:rPr>
          <w:rFonts w:ascii="Arial" w:hAnsi="Arial" w:cs="Arial"/>
          <w:noProof/>
          <w:sz w:val="22"/>
          <w:szCs w:val="22"/>
        </w:rPr>
        <w:t xml:space="preserve">. </w:t>
      </w:r>
      <w:r w:rsidR="00AB56FB" w:rsidRPr="009B5D80">
        <w:rPr>
          <w:rFonts w:ascii="Arial" w:hAnsi="Arial" w:cs="Arial"/>
          <w:noProof/>
          <w:sz w:val="22"/>
          <w:szCs w:val="22"/>
        </w:rPr>
        <w:t>(</w:t>
      </w:r>
      <w:r>
        <w:rPr>
          <w:rFonts w:ascii="Arial" w:hAnsi="Arial" w:cs="Arial"/>
          <w:noProof/>
          <w:sz w:val="22"/>
          <w:szCs w:val="22"/>
          <w:lang w:val="sr-Cyrl-RS"/>
        </w:rPr>
        <w:t>treće</w:t>
      </w:r>
      <w:r w:rsidR="00AB56FB" w:rsidRPr="009B5D80">
        <w:rPr>
          <w:rFonts w:ascii="Arial" w:hAnsi="Arial" w:cs="Arial"/>
          <w:noProof/>
          <w:sz w:val="22"/>
          <w:szCs w:val="22"/>
        </w:rPr>
        <w:t xml:space="preserve">) </w:t>
      </w:r>
      <w:r>
        <w:rPr>
          <w:rFonts w:ascii="Arial" w:hAnsi="Arial" w:cs="Arial"/>
          <w:noProof/>
          <w:sz w:val="22"/>
          <w:szCs w:val="22"/>
        </w:rPr>
        <w:t>godišnjice</w:t>
      </w:r>
      <w:r w:rsidR="00AB56FB" w:rsidRPr="009B5D80">
        <w:rPr>
          <w:rFonts w:ascii="Arial" w:hAnsi="Arial" w:cs="Arial"/>
          <w:noProof/>
          <w:sz w:val="22"/>
          <w:szCs w:val="22"/>
        </w:rPr>
        <w:t xml:space="preserve"> </w:t>
      </w:r>
      <w:r>
        <w:rPr>
          <w:rFonts w:ascii="Arial" w:hAnsi="Arial" w:cs="Arial"/>
          <w:noProof/>
          <w:sz w:val="22"/>
          <w:szCs w:val="22"/>
        </w:rPr>
        <w:t>Zakazanog</w:t>
      </w:r>
      <w:r w:rsidR="00AB56FB" w:rsidRPr="009B5D80">
        <w:rPr>
          <w:rFonts w:ascii="Arial" w:hAnsi="Arial" w:cs="Arial"/>
          <w:noProof/>
          <w:sz w:val="22"/>
          <w:szCs w:val="22"/>
        </w:rPr>
        <w:t xml:space="preserve"> </w:t>
      </w:r>
      <w:r>
        <w:rPr>
          <w:rFonts w:ascii="Arial" w:hAnsi="Arial" w:cs="Arial"/>
          <w:noProof/>
          <w:sz w:val="22"/>
          <w:szCs w:val="22"/>
        </w:rPr>
        <w:t>datuma</w:t>
      </w:r>
      <w:r w:rsidR="00AB56FB" w:rsidRPr="009B5D80">
        <w:rPr>
          <w:rFonts w:ascii="Arial" w:hAnsi="Arial" w:cs="Arial"/>
          <w:noProof/>
          <w:sz w:val="22"/>
          <w:szCs w:val="22"/>
        </w:rPr>
        <w:t xml:space="preserve"> </w:t>
      </w:r>
      <w:r>
        <w:rPr>
          <w:rFonts w:ascii="Arial" w:hAnsi="Arial" w:cs="Arial"/>
          <w:noProof/>
          <w:sz w:val="22"/>
          <w:szCs w:val="22"/>
        </w:rPr>
        <w:t>isplate</w:t>
      </w:r>
      <w:r w:rsidR="00AB56FB" w:rsidRPr="009B5D80">
        <w:rPr>
          <w:rFonts w:ascii="Arial" w:hAnsi="Arial" w:cs="Arial"/>
          <w:noProof/>
          <w:sz w:val="22"/>
          <w:szCs w:val="22"/>
        </w:rPr>
        <w:t xml:space="preserve"> </w:t>
      </w:r>
      <w:r>
        <w:rPr>
          <w:rFonts w:ascii="Arial" w:hAnsi="Arial" w:cs="Arial"/>
          <w:noProof/>
          <w:sz w:val="22"/>
          <w:szCs w:val="22"/>
        </w:rPr>
        <w:t>Tranše</w:t>
      </w:r>
      <w:r w:rsidR="00AB56FB" w:rsidRPr="009B5D80">
        <w:rPr>
          <w:rFonts w:ascii="Arial" w:hAnsi="Arial" w:cs="Arial"/>
          <w:noProof/>
          <w:sz w:val="22"/>
          <w:szCs w:val="22"/>
        </w:rPr>
        <w:t xml:space="preserve">; </w:t>
      </w:r>
      <w:r>
        <w:rPr>
          <w:rFonts w:ascii="Arial" w:hAnsi="Arial" w:cs="Arial"/>
          <w:noProof/>
          <w:sz w:val="22"/>
          <w:szCs w:val="22"/>
        </w:rPr>
        <w:t>i</w:t>
      </w:r>
    </w:p>
    <w:p w14:paraId="1A2825A6" w14:textId="2DA29653" w:rsidR="00AB56FB" w:rsidRPr="009B5D80" w:rsidRDefault="00B47EA7" w:rsidP="005C03B7">
      <w:pPr>
        <w:pStyle w:val="BodyText"/>
        <w:numPr>
          <w:ilvl w:val="0"/>
          <w:numId w:val="5"/>
        </w:numPr>
        <w:spacing w:line="247" w:lineRule="auto"/>
        <w:ind w:left="1710" w:right="156" w:hanging="450"/>
        <w:jc w:val="both"/>
        <w:rPr>
          <w:rFonts w:ascii="Arial" w:hAnsi="Arial" w:cs="Arial"/>
          <w:noProof/>
          <w:sz w:val="22"/>
          <w:szCs w:val="22"/>
        </w:rPr>
      </w:pPr>
      <w:r>
        <w:rPr>
          <w:rFonts w:ascii="Arial" w:hAnsi="Arial" w:cs="Arial"/>
          <w:noProof/>
          <w:sz w:val="22"/>
          <w:szCs w:val="22"/>
        </w:rPr>
        <w:t>poslednji</w:t>
      </w:r>
      <w:r w:rsidR="00AB56FB" w:rsidRPr="009B5D80">
        <w:rPr>
          <w:rFonts w:ascii="Arial" w:hAnsi="Arial" w:cs="Arial"/>
          <w:noProof/>
          <w:sz w:val="22"/>
          <w:szCs w:val="22"/>
        </w:rPr>
        <w:t xml:space="preserve"> </w:t>
      </w:r>
      <w:r>
        <w:rPr>
          <w:rFonts w:ascii="Arial" w:hAnsi="Arial" w:cs="Arial"/>
          <w:noProof/>
          <w:sz w:val="22"/>
          <w:szCs w:val="22"/>
        </w:rPr>
        <w:t>Datum</w:t>
      </w:r>
      <w:r w:rsidR="00AB56FB" w:rsidRPr="009B5D80">
        <w:rPr>
          <w:rFonts w:ascii="Arial" w:hAnsi="Arial" w:cs="Arial"/>
          <w:noProof/>
          <w:sz w:val="22"/>
          <w:szCs w:val="22"/>
        </w:rPr>
        <w:t xml:space="preserve"> </w:t>
      </w:r>
      <w:r>
        <w:rPr>
          <w:rFonts w:ascii="Arial" w:hAnsi="Arial" w:cs="Arial"/>
          <w:noProof/>
          <w:sz w:val="22"/>
          <w:szCs w:val="22"/>
        </w:rPr>
        <w:t>otplate</w:t>
      </w:r>
      <w:r w:rsidR="00AB56FB" w:rsidRPr="009B5D80">
        <w:rPr>
          <w:rFonts w:ascii="Arial" w:hAnsi="Arial" w:cs="Arial"/>
          <w:noProof/>
          <w:sz w:val="22"/>
          <w:szCs w:val="22"/>
        </w:rPr>
        <w:t xml:space="preserve"> </w:t>
      </w:r>
      <w:r>
        <w:rPr>
          <w:rFonts w:ascii="Arial" w:hAnsi="Arial" w:cs="Arial"/>
          <w:noProof/>
          <w:sz w:val="22"/>
          <w:szCs w:val="22"/>
        </w:rPr>
        <w:t>svake</w:t>
      </w:r>
      <w:r w:rsidR="00AB56FB" w:rsidRPr="009B5D80">
        <w:rPr>
          <w:rFonts w:ascii="Arial" w:hAnsi="Arial" w:cs="Arial"/>
          <w:noProof/>
          <w:sz w:val="22"/>
          <w:szCs w:val="22"/>
        </w:rPr>
        <w:t xml:space="preserve"> </w:t>
      </w:r>
      <w:r>
        <w:rPr>
          <w:rFonts w:ascii="Arial" w:hAnsi="Arial" w:cs="Arial"/>
          <w:noProof/>
          <w:sz w:val="22"/>
          <w:szCs w:val="22"/>
        </w:rPr>
        <w:t>Tranše</w:t>
      </w:r>
      <w:r w:rsidR="00AB56FB" w:rsidRPr="009B5D80">
        <w:rPr>
          <w:rFonts w:ascii="Arial" w:hAnsi="Arial" w:cs="Arial"/>
          <w:noProof/>
          <w:sz w:val="22"/>
          <w:szCs w:val="22"/>
        </w:rPr>
        <w:t xml:space="preserve"> </w:t>
      </w:r>
      <w:r>
        <w:rPr>
          <w:rFonts w:ascii="Arial" w:hAnsi="Arial" w:cs="Arial"/>
          <w:noProof/>
          <w:sz w:val="22"/>
          <w:szCs w:val="22"/>
        </w:rPr>
        <w:t>pada</w:t>
      </w:r>
      <w:r w:rsidR="00AB56FB" w:rsidRPr="009B5D80">
        <w:rPr>
          <w:rFonts w:ascii="Arial" w:hAnsi="Arial" w:cs="Arial"/>
          <w:noProof/>
          <w:sz w:val="22"/>
          <w:szCs w:val="22"/>
        </w:rPr>
        <w:t xml:space="preserve"> </w:t>
      </w:r>
      <w:r>
        <w:rPr>
          <w:rFonts w:ascii="Arial" w:hAnsi="Arial" w:cs="Arial"/>
          <w:noProof/>
          <w:sz w:val="22"/>
          <w:szCs w:val="22"/>
        </w:rPr>
        <w:t>ne</w:t>
      </w:r>
      <w:r w:rsidR="00AB56FB" w:rsidRPr="009B5D80">
        <w:rPr>
          <w:rFonts w:ascii="Arial" w:hAnsi="Arial" w:cs="Arial"/>
          <w:noProof/>
          <w:sz w:val="22"/>
          <w:szCs w:val="22"/>
        </w:rPr>
        <w:t xml:space="preserve"> </w:t>
      </w:r>
      <w:r>
        <w:rPr>
          <w:rFonts w:ascii="Arial" w:hAnsi="Arial" w:cs="Arial"/>
          <w:noProof/>
          <w:sz w:val="22"/>
          <w:szCs w:val="22"/>
        </w:rPr>
        <w:t>ranije</w:t>
      </w:r>
      <w:r w:rsidR="00AB56FB" w:rsidRPr="009B5D80">
        <w:rPr>
          <w:rFonts w:ascii="Arial" w:hAnsi="Arial" w:cs="Arial"/>
          <w:noProof/>
          <w:sz w:val="22"/>
          <w:szCs w:val="22"/>
        </w:rPr>
        <w:t xml:space="preserve"> </w:t>
      </w:r>
      <w:r>
        <w:rPr>
          <w:rFonts w:ascii="Arial" w:hAnsi="Arial" w:cs="Arial"/>
          <w:noProof/>
          <w:sz w:val="22"/>
          <w:szCs w:val="22"/>
        </w:rPr>
        <w:t>od</w:t>
      </w:r>
      <w:r w:rsidR="00AB56FB" w:rsidRPr="009B5D80">
        <w:rPr>
          <w:rFonts w:ascii="Arial" w:hAnsi="Arial" w:cs="Arial"/>
          <w:noProof/>
          <w:sz w:val="22"/>
          <w:szCs w:val="22"/>
        </w:rPr>
        <w:t xml:space="preserve"> 4 (</w:t>
      </w:r>
      <w:r>
        <w:rPr>
          <w:rFonts w:ascii="Arial" w:hAnsi="Arial" w:cs="Arial"/>
          <w:noProof/>
          <w:sz w:val="22"/>
          <w:szCs w:val="22"/>
        </w:rPr>
        <w:t>četiri</w:t>
      </w:r>
      <w:r w:rsidR="00AB56FB" w:rsidRPr="009B5D80">
        <w:rPr>
          <w:rFonts w:ascii="Arial" w:hAnsi="Arial" w:cs="Arial"/>
          <w:noProof/>
          <w:sz w:val="22"/>
          <w:szCs w:val="22"/>
        </w:rPr>
        <w:t xml:space="preserve">) </w:t>
      </w:r>
      <w:r>
        <w:rPr>
          <w:rFonts w:ascii="Arial" w:hAnsi="Arial" w:cs="Arial"/>
          <w:noProof/>
          <w:sz w:val="22"/>
          <w:szCs w:val="22"/>
        </w:rPr>
        <w:t>godine</w:t>
      </w:r>
      <w:r w:rsidR="00AB56FB" w:rsidRPr="009B5D80">
        <w:rPr>
          <w:rFonts w:ascii="Arial" w:hAnsi="Arial" w:cs="Arial"/>
          <w:noProof/>
          <w:sz w:val="22"/>
          <w:szCs w:val="22"/>
        </w:rPr>
        <w:t xml:space="preserve"> </w:t>
      </w:r>
      <w:r>
        <w:rPr>
          <w:rFonts w:ascii="Arial" w:hAnsi="Arial" w:cs="Arial"/>
          <w:noProof/>
          <w:sz w:val="22"/>
          <w:szCs w:val="22"/>
        </w:rPr>
        <w:t>i</w:t>
      </w:r>
      <w:r w:rsidR="00AB56FB" w:rsidRPr="009B5D80">
        <w:rPr>
          <w:rFonts w:ascii="Arial" w:hAnsi="Arial" w:cs="Arial"/>
          <w:noProof/>
          <w:sz w:val="22"/>
          <w:szCs w:val="22"/>
        </w:rPr>
        <w:t xml:space="preserve"> </w:t>
      </w:r>
      <w:r>
        <w:rPr>
          <w:rFonts w:ascii="Arial" w:hAnsi="Arial" w:cs="Arial"/>
          <w:noProof/>
          <w:sz w:val="22"/>
          <w:szCs w:val="22"/>
        </w:rPr>
        <w:t>ne</w:t>
      </w:r>
      <w:r w:rsidR="00AB56FB" w:rsidRPr="009B5D80">
        <w:rPr>
          <w:rFonts w:ascii="Arial" w:hAnsi="Arial" w:cs="Arial"/>
          <w:noProof/>
          <w:sz w:val="22"/>
          <w:szCs w:val="22"/>
        </w:rPr>
        <w:t xml:space="preserve"> </w:t>
      </w:r>
      <w:r>
        <w:rPr>
          <w:rFonts w:ascii="Arial" w:hAnsi="Arial" w:cs="Arial"/>
          <w:noProof/>
          <w:sz w:val="22"/>
          <w:szCs w:val="22"/>
        </w:rPr>
        <w:t>kasnije</w:t>
      </w:r>
      <w:r w:rsidR="00AB56FB" w:rsidRPr="009B5D80">
        <w:rPr>
          <w:rFonts w:ascii="Arial" w:hAnsi="Arial" w:cs="Arial"/>
          <w:noProof/>
          <w:sz w:val="22"/>
          <w:szCs w:val="22"/>
        </w:rPr>
        <w:t xml:space="preserve"> </w:t>
      </w:r>
      <w:r>
        <w:rPr>
          <w:rFonts w:ascii="Arial" w:hAnsi="Arial" w:cs="Arial"/>
          <w:noProof/>
          <w:sz w:val="22"/>
          <w:szCs w:val="22"/>
        </w:rPr>
        <w:t>od</w:t>
      </w:r>
      <w:r w:rsidR="00AB56FB" w:rsidRPr="009B5D80">
        <w:rPr>
          <w:rFonts w:ascii="Arial" w:hAnsi="Arial" w:cs="Arial"/>
          <w:noProof/>
          <w:sz w:val="22"/>
          <w:szCs w:val="22"/>
        </w:rPr>
        <w:t xml:space="preserve"> </w:t>
      </w:r>
      <w:r w:rsidR="00B93B6C">
        <w:rPr>
          <w:rFonts w:ascii="Arial" w:hAnsi="Arial" w:cs="Arial"/>
          <w:noProof/>
          <w:sz w:val="22"/>
          <w:szCs w:val="22"/>
          <w:lang w:val="sr-Cyrl-RS"/>
        </w:rPr>
        <w:t>1</w:t>
      </w:r>
      <w:r w:rsidR="00AB56FB">
        <w:rPr>
          <w:rFonts w:ascii="Arial" w:hAnsi="Arial" w:cs="Arial"/>
          <w:noProof/>
          <w:sz w:val="22"/>
          <w:szCs w:val="22"/>
        </w:rPr>
        <w:t>0</w:t>
      </w:r>
      <w:r w:rsidR="00AB56FB" w:rsidRPr="009B5D80">
        <w:rPr>
          <w:rFonts w:ascii="Arial" w:hAnsi="Arial" w:cs="Arial"/>
          <w:noProof/>
          <w:sz w:val="22"/>
          <w:szCs w:val="22"/>
        </w:rPr>
        <w:t xml:space="preserve"> (</w:t>
      </w:r>
      <w:r>
        <w:rPr>
          <w:rFonts w:ascii="Arial" w:hAnsi="Arial" w:cs="Arial"/>
          <w:noProof/>
          <w:sz w:val="22"/>
          <w:szCs w:val="22"/>
        </w:rPr>
        <w:t>deset</w:t>
      </w:r>
      <w:r w:rsidR="00AB56FB" w:rsidRPr="009B5D80">
        <w:rPr>
          <w:rFonts w:ascii="Arial" w:hAnsi="Arial" w:cs="Arial"/>
          <w:noProof/>
          <w:sz w:val="22"/>
          <w:szCs w:val="22"/>
        </w:rPr>
        <w:t xml:space="preserve">) </w:t>
      </w:r>
      <w:r>
        <w:rPr>
          <w:rFonts w:ascii="Arial" w:hAnsi="Arial" w:cs="Arial"/>
          <w:noProof/>
          <w:sz w:val="22"/>
          <w:szCs w:val="22"/>
        </w:rPr>
        <w:t>godina</w:t>
      </w:r>
      <w:r w:rsidR="00AB56FB" w:rsidRPr="009B5D80">
        <w:rPr>
          <w:rFonts w:ascii="Arial" w:hAnsi="Arial" w:cs="Arial"/>
          <w:noProof/>
          <w:sz w:val="22"/>
          <w:szCs w:val="22"/>
        </w:rPr>
        <w:t xml:space="preserve"> </w:t>
      </w:r>
      <w:r>
        <w:rPr>
          <w:rFonts w:ascii="Arial" w:hAnsi="Arial" w:cs="Arial"/>
          <w:noProof/>
          <w:sz w:val="22"/>
          <w:szCs w:val="22"/>
        </w:rPr>
        <w:t>od</w:t>
      </w:r>
      <w:r w:rsidR="00AB56FB" w:rsidRPr="009B5D80">
        <w:rPr>
          <w:rFonts w:ascii="Arial" w:hAnsi="Arial" w:cs="Arial"/>
          <w:noProof/>
          <w:sz w:val="22"/>
          <w:szCs w:val="22"/>
        </w:rPr>
        <w:t xml:space="preserve"> </w:t>
      </w:r>
      <w:r>
        <w:rPr>
          <w:rFonts w:ascii="Arial" w:hAnsi="Arial" w:cs="Arial"/>
          <w:noProof/>
          <w:sz w:val="22"/>
          <w:szCs w:val="22"/>
        </w:rPr>
        <w:t>Zakazanog</w:t>
      </w:r>
      <w:r w:rsidR="00AB56FB" w:rsidRPr="009B5D80">
        <w:rPr>
          <w:rFonts w:ascii="Arial" w:hAnsi="Arial" w:cs="Arial"/>
          <w:noProof/>
          <w:sz w:val="22"/>
          <w:szCs w:val="22"/>
        </w:rPr>
        <w:t xml:space="preserve"> </w:t>
      </w:r>
      <w:r>
        <w:rPr>
          <w:rFonts w:ascii="Arial" w:hAnsi="Arial" w:cs="Arial"/>
          <w:noProof/>
          <w:sz w:val="22"/>
          <w:szCs w:val="22"/>
        </w:rPr>
        <w:t>datuma</w:t>
      </w:r>
      <w:r w:rsidR="00AB56FB" w:rsidRPr="009B5D80">
        <w:rPr>
          <w:rFonts w:ascii="Arial" w:hAnsi="Arial" w:cs="Arial"/>
          <w:noProof/>
          <w:sz w:val="22"/>
          <w:szCs w:val="22"/>
        </w:rPr>
        <w:t xml:space="preserve"> </w:t>
      </w:r>
      <w:r>
        <w:rPr>
          <w:rFonts w:ascii="Arial" w:hAnsi="Arial" w:cs="Arial"/>
          <w:noProof/>
          <w:sz w:val="22"/>
          <w:szCs w:val="22"/>
        </w:rPr>
        <w:t>isplate</w:t>
      </w:r>
      <w:r w:rsidR="00AB56FB" w:rsidRPr="009B5D80">
        <w:rPr>
          <w:rFonts w:ascii="Arial" w:hAnsi="Arial" w:cs="Arial"/>
          <w:noProof/>
          <w:sz w:val="22"/>
          <w:szCs w:val="22"/>
        </w:rPr>
        <w:t>.</w:t>
      </w:r>
    </w:p>
    <w:p w14:paraId="11390AC7" w14:textId="77777777" w:rsidR="00AB56FB" w:rsidRPr="009B5D80" w:rsidRDefault="00AB56FB" w:rsidP="00AB56FB">
      <w:pPr>
        <w:pStyle w:val="BodyText"/>
        <w:spacing w:line="247" w:lineRule="auto"/>
        <w:ind w:right="156"/>
        <w:jc w:val="both"/>
        <w:rPr>
          <w:rFonts w:ascii="Arial" w:hAnsi="Arial" w:cs="Arial"/>
          <w:noProof/>
          <w:sz w:val="22"/>
          <w:szCs w:val="22"/>
        </w:rPr>
      </w:pPr>
    </w:p>
    <w:p w14:paraId="545F33FB" w14:textId="268F391F" w:rsidR="00AB56FB" w:rsidRPr="00A8209E" w:rsidRDefault="00AB56FB" w:rsidP="00B35787">
      <w:pPr>
        <w:pStyle w:val="BodyText"/>
        <w:keepNext/>
        <w:spacing w:line="247" w:lineRule="auto"/>
        <w:ind w:right="158" w:firstLine="187"/>
        <w:jc w:val="both"/>
        <w:rPr>
          <w:rFonts w:ascii="Arial" w:hAnsi="Arial" w:cs="Arial"/>
          <w:b/>
          <w:noProof/>
          <w:sz w:val="22"/>
          <w:szCs w:val="22"/>
          <w:u w:val="single"/>
        </w:rPr>
      </w:pPr>
      <w:r w:rsidRPr="00A8209E">
        <w:rPr>
          <w:rFonts w:ascii="Arial" w:hAnsi="Arial" w:cs="Arial"/>
          <w:b/>
          <w:noProof/>
          <w:sz w:val="22"/>
          <w:szCs w:val="22"/>
        </w:rPr>
        <w:lastRenderedPageBreak/>
        <w:t>4.2</w:t>
      </w:r>
      <w:r w:rsidRPr="00A8209E">
        <w:rPr>
          <w:rFonts w:ascii="Arial" w:hAnsi="Arial" w:cs="Arial"/>
          <w:b/>
          <w:noProof/>
          <w:sz w:val="22"/>
          <w:szCs w:val="22"/>
        </w:rPr>
        <w:tab/>
      </w:r>
      <w:r w:rsidR="00B47EA7">
        <w:rPr>
          <w:rFonts w:ascii="Arial" w:hAnsi="Arial" w:cs="Arial"/>
          <w:b/>
          <w:noProof/>
          <w:sz w:val="22"/>
          <w:szCs w:val="22"/>
          <w:u w:val="single"/>
        </w:rPr>
        <w:t>Dobrovoljna</w:t>
      </w:r>
      <w:r w:rsidRPr="00A8209E">
        <w:rPr>
          <w:rFonts w:ascii="Arial" w:hAnsi="Arial" w:cs="Arial"/>
          <w:b/>
          <w:noProof/>
          <w:sz w:val="22"/>
          <w:szCs w:val="22"/>
          <w:u w:val="single"/>
        </w:rPr>
        <w:t xml:space="preserve"> </w:t>
      </w:r>
      <w:r w:rsidR="00B47EA7">
        <w:rPr>
          <w:rFonts w:ascii="Arial" w:hAnsi="Arial" w:cs="Arial"/>
          <w:b/>
          <w:noProof/>
          <w:sz w:val="22"/>
          <w:szCs w:val="22"/>
          <w:u w:val="single"/>
        </w:rPr>
        <w:t>prevremena</w:t>
      </w:r>
      <w:r w:rsidRPr="00A8209E">
        <w:rPr>
          <w:rFonts w:ascii="Arial" w:hAnsi="Arial" w:cs="Arial"/>
          <w:b/>
          <w:noProof/>
          <w:sz w:val="22"/>
          <w:szCs w:val="22"/>
          <w:u w:val="single"/>
        </w:rPr>
        <w:t xml:space="preserve"> </w:t>
      </w:r>
      <w:r w:rsidR="00B47EA7">
        <w:rPr>
          <w:rFonts w:ascii="Arial" w:hAnsi="Arial" w:cs="Arial"/>
          <w:b/>
          <w:noProof/>
          <w:sz w:val="22"/>
          <w:szCs w:val="22"/>
          <w:u w:val="single"/>
        </w:rPr>
        <w:t>otplata</w:t>
      </w:r>
    </w:p>
    <w:p w14:paraId="635A0D28" w14:textId="12C67E3B" w:rsidR="00AB56FB" w:rsidRPr="00A8209E" w:rsidRDefault="00AB56FB" w:rsidP="00B35787">
      <w:pPr>
        <w:pStyle w:val="BodyText"/>
        <w:keepNext/>
        <w:spacing w:line="247" w:lineRule="auto"/>
        <w:ind w:right="158" w:firstLine="187"/>
        <w:jc w:val="both"/>
        <w:rPr>
          <w:rFonts w:ascii="Arial" w:hAnsi="Arial" w:cs="Arial"/>
          <w:noProof/>
          <w:sz w:val="22"/>
          <w:szCs w:val="22"/>
        </w:rPr>
      </w:pPr>
      <w:r w:rsidRPr="00A8209E">
        <w:rPr>
          <w:rFonts w:ascii="Arial" w:hAnsi="Arial" w:cs="Arial"/>
          <w:b/>
          <w:noProof/>
          <w:sz w:val="22"/>
          <w:szCs w:val="22"/>
        </w:rPr>
        <w:t>4.2.</w:t>
      </w:r>
      <w:r w:rsidR="00B47EA7">
        <w:rPr>
          <w:rFonts w:ascii="Arial" w:hAnsi="Arial" w:cs="Arial"/>
          <w:b/>
          <w:noProof/>
          <w:sz w:val="22"/>
          <w:szCs w:val="22"/>
        </w:rPr>
        <w:t>A</w:t>
      </w:r>
      <w:r w:rsidRPr="00A8209E">
        <w:rPr>
          <w:rFonts w:ascii="Arial" w:hAnsi="Arial" w:cs="Arial"/>
          <w:noProof/>
          <w:sz w:val="22"/>
          <w:szCs w:val="22"/>
        </w:rPr>
        <w:tab/>
      </w:r>
      <w:r w:rsidR="00B47EA7">
        <w:rPr>
          <w:rFonts w:ascii="Arial" w:hAnsi="Arial" w:cs="Arial"/>
          <w:b/>
          <w:noProof/>
          <w:sz w:val="22"/>
          <w:szCs w:val="22"/>
        </w:rPr>
        <w:t>Izbor</w:t>
      </w:r>
      <w:r w:rsidRPr="00A8209E">
        <w:rPr>
          <w:rFonts w:ascii="Arial" w:hAnsi="Arial" w:cs="Arial"/>
          <w:b/>
          <w:noProof/>
          <w:sz w:val="22"/>
          <w:szCs w:val="22"/>
        </w:rPr>
        <w:t xml:space="preserve"> </w:t>
      </w:r>
      <w:r w:rsidR="00B47EA7">
        <w:rPr>
          <w:rFonts w:ascii="Arial" w:hAnsi="Arial" w:cs="Arial"/>
          <w:b/>
          <w:noProof/>
          <w:sz w:val="22"/>
          <w:szCs w:val="22"/>
        </w:rPr>
        <w:t>prevremene</w:t>
      </w:r>
      <w:r w:rsidRPr="00A8209E">
        <w:rPr>
          <w:rFonts w:ascii="Arial" w:hAnsi="Arial" w:cs="Arial"/>
          <w:b/>
          <w:noProof/>
          <w:sz w:val="22"/>
          <w:szCs w:val="22"/>
        </w:rPr>
        <w:t xml:space="preserve"> </w:t>
      </w:r>
      <w:r w:rsidR="00B47EA7">
        <w:rPr>
          <w:rFonts w:ascii="Arial" w:hAnsi="Arial" w:cs="Arial"/>
          <w:b/>
          <w:noProof/>
          <w:sz w:val="22"/>
          <w:szCs w:val="22"/>
        </w:rPr>
        <w:t>otplate</w:t>
      </w:r>
    </w:p>
    <w:p w14:paraId="10B7A3BB" w14:textId="2466D9C7" w:rsidR="00AB56FB" w:rsidRDefault="00AB56FB" w:rsidP="00AB56FB">
      <w:pPr>
        <w:pStyle w:val="BodyText"/>
        <w:spacing w:line="247" w:lineRule="auto"/>
        <w:ind w:left="864" w:right="156" w:hanging="54"/>
        <w:jc w:val="both"/>
        <w:rPr>
          <w:rFonts w:ascii="Arial" w:hAnsi="Arial" w:cs="Arial"/>
          <w:noProof/>
          <w:sz w:val="22"/>
          <w:szCs w:val="22"/>
        </w:rPr>
      </w:pPr>
      <w:r w:rsidRPr="00A8209E">
        <w:rPr>
          <w:rFonts w:ascii="Arial" w:hAnsi="Arial" w:cs="Arial"/>
          <w:noProof/>
          <w:sz w:val="22"/>
          <w:szCs w:val="22"/>
        </w:rPr>
        <w:t xml:space="preserve"> </w:t>
      </w:r>
      <w:r w:rsidR="00B47EA7">
        <w:rPr>
          <w:rFonts w:ascii="Arial" w:hAnsi="Arial" w:cs="Arial"/>
          <w:noProof/>
          <w:sz w:val="22"/>
          <w:szCs w:val="22"/>
        </w:rPr>
        <w:t>Zavisno</w:t>
      </w:r>
      <w:r w:rsidRPr="00A8209E">
        <w:rPr>
          <w:rFonts w:ascii="Arial" w:hAnsi="Arial" w:cs="Arial"/>
          <w:noProof/>
          <w:sz w:val="22"/>
          <w:szCs w:val="22"/>
        </w:rPr>
        <w:t xml:space="preserve"> </w:t>
      </w:r>
      <w:r w:rsidR="00B47EA7">
        <w:rPr>
          <w:rFonts w:ascii="Arial" w:hAnsi="Arial" w:cs="Arial"/>
          <w:noProof/>
          <w:sz w:val="22"/>
          <w:szCs w:val="22"/>
        </w:rPr>
        <w:t>od</w:t>
      </w:r>
      <w:r w:rsidRPr="00A8209E">
        <w:rPr>
          <w:rFonts w:ascii="Arial" w:hAnsi="Arial" w:cs="Arial"/>
          <w:noProof/>
          <w:sz w:val="22"/>
          <w:szCs w:val="22"/>
        </w:rPr>
        <w:t xml:space="preserve"> </w:t>
      </w:r>
      <w:r w:rsidR="00B47EA7">
        <w:rPr>
          <w:rFonts w:ascii="Arial" w:hAnsi="Arial" w:cs="Arial"/>
          <w:noProof/>
          <w:sz w:val="22"/>
          <w:szCs w:val="22"/>
        </w:rPr>
        <w:t>članova</w:t>
      </w:r>
      <w:r w:rsidRPr="00A8209E">
        <w:rPr>
          <w:rFonts w:ascii="Arial" w:hAnsi="Arial" w:cs="Arial"/>
          <w:noProof/>
          <w:sz w:val="22"/>
          <w:szCs w:val="22"/>
        </w:rPr>
        <w:t xml:space="preserve"> 4.2.</w:t>
      </w:r>
      <w:r w:rsidR="00B47EA7">
        <w:rPr>
          <w:rFonts w:ascii="Arial" w:hAnsi="Arial" w:cs="Arial"/>
          <w:noProof/>
          <w:sz w:val="22"/>
          <w:szCs w:val="22"/>
        </w:rPr>
        <w:t>B</w:t>
      </w:r>
      <w:r w:rsidRPr="00A8209E">
        <w:rPr>
          <w:rFonts w:ascii="Arial" w:hAnsi="Arial" w:cs="Arial"/>
          <w:noProof/>
          <w:sz w:val="22"/>
          <w:szCs w:val="22"/>
        </w:rPr>
        <w:t>, 4.2.</w:t>
      </w:r>
      <w:r w:rsidR="00B47EA7">
        <w:rPr>
          <w:rFonts w:ascii="Arial" w:hAnsi="Arial" w:cs="Arial"/>
          <w:noProof/>
          <w:sz w:val="22"/>
          <w:szCs w:val="22"/>
        </w:rPr>
        <w:t>C</w:t>
      </w:r>
      <w:r w:rsidRPr="00A8209E">
        <w:rPr>
          <w:rFonts w:ascii="Arial" w:hAnsi="Arial" w:cs="Arial"/>
          <w:noProof/>
          <w:sz w:val="22"/>
          <w:szCs w:val="22"/>
        </w:rPr>
        <w:t xml:space="preserve"> </w:t>
      </w:r>
      <w:r w:rsidR="00B47EA7">
        <w:rPr>
          <w:rFonts w:ascii="Arial" w:hAnsi="Arial" w:cs="Arial"/>
          <w:noProof/>
          <w:sz w:val="22"/>
          <w:szCs w:val="22"/>
        </w:rPr>
        <w:t>i</w:t>
      </w:r>
      <w:r w:rsidRPr="00A8209E">
        <w:rPr>
          <w:rFonts w:ascii="Arial" w:hAnsi="Arial" w:cs="Arial"/>
          <w:noProof/>
          <w:sz w:val="22"/>
          <w:szCs w:val="22"/>
        </w:rPr>
        <w:t xml:space="preserve"> 4.4, </w:t>
      </w:r>
      <w:r w:rsidR="00B47EA7">
        <w:rPr>
          <w:rFonts w:ascii="Arial" w:hAnsi="Arial" w:cs="Arial"/>
          <w:noProof/>
          <w:sz w:val="22"/>
          <w:szCs w:val="22"/>
        </w:rPr>
        <w:t>Zajmoprimac</w:t>
      </w:r>
      <w:r w:rsidRPr="00A8209E">
        <w:rPr>
          <w:rFonts w:ascii="Arial" w:hAnsi="Arial" w:cs="Arial"/>
          <w:noProof/>
          <w:sz w:val="22"/>
          <w:szCs w:val="22"/>
        </w:rPr>
        <w:t xml:space="preserve"> </w:t>
      </w:r>
      <w:r w:rsidR="00B47EA7">
        <w:rPr>
          <w:rFonts w:ascii="Arial" w:hAnsi="Arial" w:cs="Arial"/>
          <w:noProof/>
          <w:sz w:val="22"/>
          <w:szCs w:val="22"/>
        </w:rPr>
        <w:t>može</w:t>
      </w:r>
      <w:r w:rsidRPr="00A8209E">
        <w:rPr>
          <w:rFonts w:ascii="Arial" w:hAnsi="Arial" w:cs="Arial"/>
          <w:noProof/>
          <w:sz w:val="22"/>
          <w:szCs w:val="22"/>
        </w:rPr>
        <w:t xml:space="preserve"> </w:t>
      </w:r>
      <w:r w:rsidR="00B47EA7">
        <w:rPr>
          <w:rFonts w:ascii="Arial" w:hAnsi="Arial" w:cs="Arial"/>
          <w:noProof/>
          <w:sz w:val="22"/>
          <w:szCs w:val="22"/>
        </w:rPr>
        <w:t>da</w:t>
      </w:r>
      <w:r w:rsidRPr="00A8209E">
        <w:rPr>
          <w:rFonts w:ascii="Arial" w:hAnsi="Arial" w:cs="Arial"/>
          <w:noProof/>
          <w:sz w:val="22"/>
          <w:szCs w:val="22"/>
        </w:rPr>
        <w:t xml:space="preserve"> </w:t>
      </w:r>
      <w:r w:rsidR="00B47EA7">
        <w:rPr>
          <w:rFonts w:ascii="Arial" w:hAnsi="Arial" w:cs="Arial"/>
          <w:noProof/>
          <w:sz w:val="22"/>
          <w:szCs w:val="22"/>
        </w:rPr>
        <w:t>izvrši</w:t>
      </w:r>
      <w:r w:rsidRPr="00A8209E">
        <w:rPr>
          <w:rFonts w:ascii="Arial" w:hAnsi="Arial" w:cs="Arial"/>
          <w:noProof/>
          <w:sz w:val="22"/>
          <w:szCs w:val="22"/>
        </w:rPr>
        <w:t xml:space="preserve"> </w:t>
      </w:r>
      <w:r w:rsidR="00B47EA7">
        <w:rPr>
          <w:rFonts w:ascii="Arial" w:hAnsi="Arial" w:cs="Arial"/>
          <w:noProof/>
          <w:sz w:val="22"/>
          <w:szCs w:val="22"/>
        </w:rPr>
        <w:t>prevremeno</w:t>
      </w:r>
      <w:r w:rsidRPr="00A8209E">
        <w:rPr>
          <w:rFonts w:ascii="Arial" w:hAnsi="Arial" w:cs="Arial"/>
          <w:noProof/>
          <w:sz w:val="22"/>
          <w:szCs w:val="22"/>
        </w:rPr>
        <w:t xml:space="preserve"> </w:t>
      </w:r>
      <w:r w:rsidR="00B47EA7">
        <w:rPr>
          <w:rFonts w:ascii="Arial" w:hAnsi="Arial" w:cs="Arial"/>
          <w:noProof/>
          <w:sz w:val="22"/>
          <w:szCs w:val="22"/>
        </w:rPr>
        <w:t>plaćanje</w:t>
      </w:r>
      <w:r w:rsidRPr="00A8209E">
        <w:rPr>
          <w:rFonts w:ascii="Arial" w:hAnsi="Arial" w:cs="Arial"/>
          <w:noProof/>
          <w:sz w:val="22"/>
          <w:szCs w:val="22"/>
        </w:rPr>
        <w:t xml:space="preserve"> </w:t>
      </w:r>
      <w:r w:rsidR="00B47EA7">
        <w:rPr>
          <w:rFonts w:ascii="Arial" w:hAnsi="Arial" w:cs="Arial"/>
          <w:noProof/>
          <w:sz w:val="22"/>
          <w:szCs w:val="22"/>
        </w:rPr>
        <w:t>svih</w:t>
      </w:r>
      <w:r w:rsidRPr="00A8209E">
        <w:rPr>
          <w:rFonts w:ascii="Arial" w:hAnsi="Arial" w:cs="Arial"/>
          <w:noProof/>
          <w:sz w:val="22"/>
          <w:szCs w:val="22"/>
        </w:rPr>
        <w:t xml:space="preserve"> </w:t>
      </w:r>
      <w:r w:rsidR="00B47EA7">
        <w:rPr>
          <w:rFonts w:ascii="Arial" w:hAnsi="Arial" w:cs="Arial"/>
          <w:noProof/>
          <w:sz w:val="22"/>
          <w:szCs w:val="22"/>
        </w:rPr>
        <w:t>ili</w:t>
      </w:r>
      <w:r w:rsidRPr="00A8209E">
        <w:rPr>
          <w:rFonts w:ascii="Arial" w:hAnsi="Arial" w:cs="Arial"/>
          <w:noProof/>
          <w:sz w:val="22"/>
          <w:szCs w:val="22"/>
        </w:rPr>
        <w:t xml:space="preserve"> </w:t>
      </w:r>
      <w:r w:rsidR="00B47EA7">
        <w:rPr>
          <w:rFonts w:ascii="Arial" w:hAnsi="Arial" w:cs="Arial"/>
          <w:noProof/>
          <w:sz w:val="22"/>
          <w:szCs w:val="22"/>
        </w:rPr>
        <w:t>dela</w:t>
      </w:r>
      <w:r w:rsidRPr="00A8209E">
        <w:rPr>
          <w:rFonts w:ascii="Arial" w:hAnsi="Arial" w:cs="Arial"/>
          <w:noProof/>
          <w:sz w:val="22"/>
          <w:szCs w:val="22"/>
        </w:rPr>
        <w:t xml:space="preserve"> </w:t>
      </w:r>
      <w:r w:rsidR="00B47EA7">
        <w:rPr>
          <w:rFonts w:ascii="Arial" w:hAnsi="Arial" w:cs="Arial"/>
          <w:noProof/>
          <w:sz w:val="22"/>
          <w:szCs w:val="22"/>
        </w:rPr>
        <w:t>bilo</w:t>
      </w:r>
      <w:r w:rsidRPr="00A8209E">
        <w:rPr>
          <w:rFonts w:ascii="Arial" w:hAnsi="Arial" w:cs="Arial"/>
          <w:noProof/>
          <w:sz w:val="22"/>
          <w:szCs w:val="22"/>
        </w:rPr>
        <w:t xml:space="preserve"> </w:t>
      </w:r>
      <w:r w:rsidR="00B47EA7">
        <w:rPr>
          <w:rFonts w:ascii="Arial" w:hAnsi="Arial" w:cs="Arial"/>
          <w:noProof/>
          <w:sz w:val="22"/>
          <w:szCs w:val="22"/>
        </w:rPr>
        <w:t>koje</w:t>
      </w:r>
      <w:r w:rsidRPr="00A8209E">
        <w:rPr>
          <w:rFonts w:ascii="Arial" w:hAnsi="Arial" w:cs="Arial"/>
          <w:noProof/>
          <w:sz w:val="22"/>
          <w:szCs w:val="22"/>
        </w:rPr>
        <w:t xml:space="preserve"> </w:t>
      </w:r>
      <w:r w:rsidR="00B47EA7">
        <w:rPr>
          <w:rFonts w:ascii="Arial" w:hAnsi="Arial" w:cs="Arial"/>
          <w:noProof/>
          <w:sz w:val="22"/>
          <w:szCs w:val="22"/>
        </w:rPr>
        <w:t>Tranše</w:t>
      </w:r>
      <w:r w:rsidRPr="00A8209E">
        <w:rPr>
          <w:rFonts w:ascii="Arial" w:hAnsi="Arial" w:cs="Arial"/>
          <w:noProof/>
          <w:sz w:val="22"/>
          <w:szCs w:val="22"/>
        </w:rPr>
        <w:t xml:space="preserve">, </w:t>
      </w:r>
      <w:r w:rsidR="00B47EA7">
        <w:rPr>
          <w:rFonts w:ascii="Arial" w:hAnsi="Arial" w:cs="Arial"/>
          <w:noProof/>
          <w:sz w:val="22"/>
          <w:szCs w:val="22"/>
        </w:rPr>
        <w:t>zajedno</w:t>
      </w:r>
      <w:r w:rsidRPr="00A8209E">
        <w:rPr>
          <w:rFonts w:ascii="Arial" w:hAnsi="Arial" w:cs="Arial"/>
          <w:noProof/>
          <w:sz w:val="22"/>
          <w:szCs w:val="22"/>
        </w:rPr>
        <w:t xml:space="preserve"> </w:t>
      </w:r>
      <w:r w:rsidR="00B47EA7">
        <w:rPr>
          <w:rFonts w:ascii="Arial" w:hAnsi="Arial" w:cs="Arial"/>
          <w:noProof/>
          <w:sz w:val="22"/>
          <w:szCs w:val="22"/>
        </w:rPr>
        <w:t>sa</w:t>
      </w:r>
      <w:r w:rsidRPr="00A8209E">
        <w:rPr>
          <w:rFonts w:ascii="Arial" w:hAnsi="Arial" w:cs="Arial"/>
          <w:noProof/>
          <w:sz w:val="22"/>
          <w:szCs w:val="22"/>
        </w:rPr>
        <w:t xml:space="preserve"> </w:t>
      </w:r>
      <w:r w:rsidR="00B47EA7">
        <w:rPr>
          <w:rFonts w:ascii="Arial" w:hAnsi="Arial" w:cs="Arial"/>
          <w:noProof/>
          <w:sz w:val="22"/>
          <w:szCs w:val="22"/>
        </w:rPr>
        <w:t>obračunatom</w:t>
      </w:r>
      <w:r w:rsidRPr="00A8209E">
        <w:rPr>
          <w:rFonts w:ascii="Arial" w:hAnsi="Arial" w:cs="Arial"/>
          <w:noProof/>
          <w:sz w:val="22"/>
          <w:szCs w:val="22"/>
        </w:rPr>
        <w:t xml:space="preserve"> </w:t>
      </w:r>
      <w:r w:rsidR="00B47EA7">
        <w:rPr>
          <w:rFonts w:ascii="Arial" w:hAnsi="Arial" w:cs="Arial"/>
          <w:noProof/>
          <w:sz w:val="22"/>
          <w:szCs w:val="22"/>
        </w:rPr>
        <w:t>kamatom</w:t>
      </w:r>
      <w:r w:rsidRPr="00A8209E">
        <w:rPr>
          <w:rFonts w:ascii="Arial" w:hAnsi="Arial" w:cs="Arial"/>
          <w:noProof/>
          <w:sz w:val="22"/>
          <w:szCs w:val="22"/>
        </w:rPr>
        <w:t xml:space="preserve"> </w:t>
      </w:r>
      <w:r w:rsidR="00B47EA7">
        <w:rPr>
          <w:rFonts w:ascii="Arial" w:hAnsi="Arial" w:cs="Arial"/>
          <w:noProof/>
          <w:sz w:val="22"/>
          <w:szCs w:val="22"/>
        </w:rPr>
        <w:t>i</w:t>
      </w:r>
      <w:r w:rsidRPr="00A8209E">
        <w:rPr>
          <w:rFonts w:ascii="Arial" w:hAnsi="Arial" w:cs="Arial"/>
          <w:noProof/>
          <w:sz w:val="22"/>
          <w:szCs w:val="22"/>
        </w:rPr>
        <w:t xml:space="preserve"> </w:t>
      </w:r>
      <w:r w:rsidR="00B47EA7">
        <w:rPr>
          <w:rFonts w:ascii="Arial" w:hAnsi="Arial" w:cs="Arial"/>
          <w:noProof/>
          <w:sz w:val="22"/>
          <w:szCs w:val="22"/>
        </w:rPr>
        <w:t>obeštećenjima</w:t>
      </w:r>
      <w:r w:rsidRPr="00A8209E">
        <w:rPr>
          <w:rFonts w:ascii="Arial" w:hAnsi="Arial" w:cs="Arial"/>
          <w:noProof/>
          <w:sz w:val="22"/>
          <w:szCs w:val="22"/>
        </w:rPr>
        <w:t xml:space="preserve"> </w:t>
      </w:r>
      <w:r w:rsidR="00B47EA7">
        <w:rPr>
          <w:rFonts w:ascii="Arial" w:hAnsi="Arial" w:cs="Arial"/>
          <w:noProof/>
          <w:sz w:val="22"/>
          <w:szCs w:val="22"/>
        </w:rPr>
        <w:t>ako</w:t>
      </w:r>
      <w:r w:rsidRPr="00A8209E">
        <w:rPr>
          <w:rFonts w:ascii="Arial" w:hAnsi="Arial" w:cs="Arial"/>
          <w:noProof/>
          <w:sz w:val="22"/>
          <w:szCs w:val="22"/>
        </w:rPr>
        <w:t xml:space="preserve"> </w:t>
      </w:r>
      <w:r w:rsidR="00B47EA7">
        <w:rPr>
          <w:rFonts w:ascii="Arial" w:hAnsi="Arial" w:cs="Arial"/>
          <w:noProof/>
          <w:sz w:val="22"/>
          <w:szCs w:val="22"/>
        </w:rPr>
        <w:t>postoje</w:t>
      </w:r>
      <w:r w:rsidRPr="00A8209E">
        <w:rPr>
          <w:rFonts w:ascii="Arial" w:hAnsi="Arial" w:cs="Arial"/>
          <w:noProof/>
          <w:sz w:val="22"/>
          <w:szCs w:val="22"/>
        </w:rPr>
        <w:t xml:space="preserve">, </w:t>
      </w:r>
      <w:r w:rsidR="00B47EA7">
        <w:rPr>
          <w:rFonts w:ascii="Arial" w:hAnsi="Arial" w:cs="Arial"/>
          <w:noProof/>
          <w:sz w:val="22"/>
          <w:szCs w:val="22"/>
        </w:rPr>
        <w:t>dajući</w:t>
      </w:r>
      <w:r w:rsidRPr="00A8209E">
        <w:rPr>
          <w:rFonts w:ascii="Arial" w:hAnsi="Arial" w:cs="Arial"/>
          <w:noProof/>
          <w:sz w:val="22"/>
          <w:szCs w:val="22"/>
        </w:rPr>
        <w:t xml:space="preserve"> </w:t>
      </w:r>
      <w:r w:rsidR="00B47EA7">
        <w:rPr>
          <w:rFonts w:ascii="Arial" w:hAnsi="Arial" w:cs="Arial"/>
          <w:noProof/>
          <w:sz w:val="22"/>
          <w:szCs w:val="22"/>
        </w:rPr>
        <w:t>Zahtev</w:t>
      </w:r>
      <w:r w:rsidRPr="00A8209E">
        <w:rPr>
          <w:rFonts w:ascii="Arial" w:hAnsi="Arial" w:cs="Arial"/>
          <w:noProof/>
          <w:sz w:val="22"/>
          <w:szCs w:val="22"/>
        </w:rPr>
        <w:t xml:space="preserve"> </w:t>
      </w:r>
      <w:r w:rsidR="00B47EA7">
        <w:rPr>
          <w:rFonts w:ascii="Arial" w:hAnsi="Arial" w:cs="Arial"/>
          <w:noProof/>
          <w:sz w:val="22"/>
          <w:szCs w:val="22"/>
        </w:rPr>
        <w:t>za</w:t>
      </w:r>
      <w:r w:rsidRPr="00A8209E">
        <w:rPr>
          <w:rFonts w:ascii="Arial" w:hAnsi="Arial" w:cs="Arial"/>
          <w:noProof/>
          <w:sz w:val="22"/>
          <w:szCs w:val="22"/>
        </w:rPr>
        <w:t xml:space="preserve">  </w:t>
      </w:r>
      <w:r w:rsidR="00B47EA7">
        <w:rPr>
          <w:rFonts w:ascii="Arial" w:hAnsi="Arial" w:cs="Arial"/>
          <w:noProof/>
          <w:sz w:val="22"/>
          <w:szCs w:val="22"/>
        </w:rPr>
        <w:t>prevremenu</w:t>
      </w:r>
      <w:r w:rsidRPr="00A8209E">
        <w:rPr>
          <w:rFonts w:ascii="Arial" w:hAnsi="Arial" w:cs="Arial"/>
          <w:noProof/>
          <w:sz w:val="22"/>
          <w:szCs w:val="22"/>
        </w:rPr>
        <w:t xml:space="preserve"> </w:t>
      </w:r>
      <w:r w:rsidR="00B47EA7">
        <w:rPr>
          <w:rFonts w:ascii="Arial" w:hAnsi="Arial" w:cs="Arial"/>
          <w:noProof/>
          <w:sz w:val="22"/>
          <w:szCs w:val="22"/>
        </w:rPr>
        <w:t>otplatu</w:t>
      </w:r>
      <w:r w:rsidRPr="00A8209E">
        <w:rPr>
          <w:rFonts w:ascii="Arial" w:hAnsi="Arial" w:cs="Arial"/>
          <w:noProof/>
          <w:sz w:val="22"/>
          <w:szCs w:val="22"/>
        </w:rPr>
        <w:t xml:space="preserve"> </w:t>
      </w:r>
      <w:r w:rsidR="00B47EA7">
        <w:rPr>
          <w:rFonts w:ascii="Arial" w:hAnsi="Arial" w:cs="Arial"/>
          <w:noProof/>
          <w:sz w:val="22"/>
          <w:szCs w:val="22"/>
        </w:rPr>
        <w:t>najmanje</w:t>
      </w:r>
      <w:r w:rsidRPr="00A8209E">
        <w:rPr>
          <w:rFonts w:ascii="Arial" w:hAnsi="Arial" w:cs="Arial"/>
          <w:noProof/>
          <w:sz w:val="22"/>
          <w:szCs w:val="22"/>
        </w:rPr>
        <w:t xml:space="preserve"> </w:t>
      </w:r>
      <w:r>
        <w:rPr>
          <w:rFonts w:ascii="Arial" w:hAnsi="Arial" w:cs="Arial"/>
          <w:noProof/>
          <w:sz w:val="22"/>
          <w:szCs w:val="22"/>
        </w:rPr>
        <w:t xml:space="preserve">30 </w:t>
      </w:r>
      <w:r w:rsidRPr="00A8209E">
        <w:rPr>
          <w:rFonts w:ascii="Arial" w:hAnsi="Arial" w:cs="Arial"/>
          <w:noProof/>
          <w:sz w:val="22"/>
          <w:szCs w:val="22"/>
        </w:rPr>
        <w:t xml:space="preserve"> (</w:t>
      </w:r>
      <w:r w:rsidR="00B47EA7">
        <w:rPr>
          <w:rFonts w:ascii="Arial" w:hAnsi="Arial" w:cs="Arial"/>
          <w:noProof/>
          <w:sz w:val="22"/>
          <w:szCs w:val="22"/>
        </w:rPr>
        <w:t>trideset</w:t>
      </w:r>
      <w:r w:rsidRPr="00A8209E">
        <w:rPr>
          <w:rFonts w:ascii="Arial" w:hAnsi="Arial" w:cs="Arial"/>
          <w:noProof/>
          <w:sz w:val="22"/>
          <w:szCs w:val="22"/>
        </w:rPr>
        <w:t xml:space="preserve">) </w:t>
      </w:r>
      <w:r w:rsidR="00B47EA7">
        <w:rPr>
          <w:rFonts w:ascii="Arial" w:hAnsi="Arial" w:cs="Arial"/>
          <w:noProof/>
          <w:sz w:val="22"/>
          <w:szCs w:val="22"/>
        </w:rPr>
        <w:t>kalendarskih</w:t>
      </w:r>
      <w:r>
        <w:rPr>
          <w:rFonts w:ascii="Arial" w:hAnsi="Arial" w:cs="Arial"/>
          <w:noProof/>
          <w:sz w:val="22"/>
          <w:szCs w:val="22"/>
        </w:rPr>
        <w:t xml:space="preserve"> </w:t>
      </w:r>
      <w:r w:rsidR="00B47EA7">
        <w:rPr>
          <w:rFonts w:ascii="Arial" w:hAnsi="Arial" w:cs="Arial"/>
          <w:noProof/>
          <w:sz w:val="22"/>
          <w:szCs w:val="22"/>
        </w:rPr>
        <w:t>dana</w:t>
      </w:r>
      <w:r>
        <w:rPr>
          <w:rFonts w:ascii="Arial" w:hAnsi="Arial" w:cs="Arial"/>
          <w:noProof/>
          <w:sz w:val="22"/>
          <w:szCs w:val="22"/>
        </w:rPr>
        <w:t xml:space="preserve"> </w:t>
      </w:r>
      <w:r w:rsidR="00B47EA7">
        <w:rPr>
          <w:rFonts w:ascii="Arial" w:hAnsi="Arial" w:cs="Arial"/>
          <w:noProof/>
          <w:sz w:val="22"/>
          <w:szCs w:val="22"/>
        </w:rPr>
        <w:t>ranije</w:t>
      </w:r>
      <w:r w:rsidRPr="00A8209E">
        <w:rPr>
          <w:rFonts w:ascii="Arial" w:hAnsi="Arial" w:cs="Arial"/>
          <w:noProof/>
          <w:sz w:val="22"/>
          <w:szCs w:val="22"/>
        </w:rPr>
        <w:t xml:space="preserve">, </w:t>
      </w:r>
      <w:r w:rsidR="00B47EA7">
        <w:rPr>
          <w:rFonts w:ascii="Arial" w:hAnsi="Arial" w:cs="Arial"/>
          <w:noProof/>
          <w:sz w:val="22"/>
          <w:szCs w:val="22"/>
        </w:rPr>
        <w:t>precizirajući</w:t>
      </w:r>
      <w:r>
        <w:rPr>
          <w:rFonts w:ascii="Arial" w:hAnsi="Arial" w:cs="Arial"/>
          <w:noProof/>
          <w:sz w:val="22"/>
          <w:szCs w:val="22"/>
        </w:rPr>
        <w:t>:</w:t>
      </w:r>
    </w:p>
    <w:p w14:paraId="7010FB7F" w14:textId="2AB4D295" w:rsidR="00AB56FB" w:rsidRDefault="00B47EA7" w:rsidP="00CD331E">
      <w:pPr>
        <w:pStyle w:val="BodyText"/>
        <w:spacing w:line="247" w:lineRule="auto"/>
        <w:ind w:left="864" w:right="156" w:hanging="13"/>
        <w:jc w:val="both"/>
        <w:rPr>
          <w:rFonts w:ascii="Arial" w:hAnsi="Arial" w:cs="Arial"/>
          <w:noProof/>
          <w:sz w:val="22"/>
          <w:szCs w:val="22"/>
        </w:rPr>
      </w:pPr>
      <w:r>
        <w:rPr>
          <w:rFonts w:ascii="Arial" w:hAnsi="Arial" w:cs="Arial"/>
          <w:noProof/>
          <w:sz w:val="22"/>
          <w:szCs w:val="22"/>
        </w:rPr>
        <w:t>a</w:t>
      </w:r>
      <w:r w:rsidR="00AB56FB">
        <w:rPr>
          <w:rFonts w:ascii="Arial" w:hAnsi="Arial" w:cs="Arial"/>
          <w:noProof/>
          <w:sz w:val="22"/>
          <w:szCs w:val="22"/>
        </w:rPr>
        <w:t xml:space="preserve">) </w:t>
      </w:r>
      <w:r>
        <w:rPr>
          <w:rFonts w:ascii="Arial" w:hAnsi="Arial" w:cs="Arial"/>
          <w:noProof/>
          <w:sz w:val="22"/>
          <w:szCs w:val="22"/>
        </w:rPr>
        <w:t>iznos</w:t>
      </w:r>
      <w:r w:rsidR="00AB56FB">
        <w:rPr>
          <w:rFonts w:ascii="Arial" w:hAnsi="Arial" w:cs="Arial"/>
          <w:noProof/>
          <w:sz w:val="22"/>
          <w:szCs w:val="22"/>
        </w:rPr>
        <w:t xml:space="preserve"> </w:t>
      </w:r>
      <w:r>
        <w:rPr>
          <w:rFonts w:ascii="Arial" w:hAnsi="Arial" w:cs="Arial"/>
          <w:noProof/>
          <w:sz w:val="22"/>
          <w:szCs w:val="22"/>
        </w:rPr>
        <w:t>prevremene</w:t>
      </w:r>
      <w:r w:rsidR="00AB56FB">
        <w:rPr>
          <w:rFonts w:ascii="Arial" w:hAnsi="Arial" w:cs="Arial"/>
          <w:noProof/>
          <w:sz w:val="22"/>
          <w:szCs w:val="22"/>
        </w:rPr>
        <w:t xml:space="preserve"> </w:t>
      </w:r>
      <w:r>
        <w:rPr>
          <w:rFonts w:ascii="Arial" w:hAnsi="Arial" w:cs="Arial"/>
          <w:noProof/>
          <w:sz w:val="22"/>
          <w:szCs w:val="22"/>
        </w:rPr>
        <w:t>otplate</w:t>
      </w:r>
      <w:r w:rsidR="00AB56FB">
        <w:rPr>
          <w:rFonts w:ascii="Arial" w:hAnsi="Arial" w:cs="Arial"/>
          <w:noProof/>
          <w:sz w:val="22"/>
          <w:szCs w:val="22"/>
        </w:rPr>
        <w:t>;</w:t>
      </w:r>
    </w:p>
    <w:p w14:paraId="568D2AAD" w14:textId="39A62903" w:rsidR="00AB56FB" w:rsidRDefault="00B47EA7" w:rsidP="00CD331E">
      <w:pPr>
        <w:pStyle w:val="BodyText"/>
        <w:spacing w:line="247" w:lineRule="auto"/>
        <w:ind w:left="864" w:right="156" w:hanging="13"/>
        <w:jc w:val="both"/>
        <w:rPr>
          <w:rFonts w:ascii="Arial" w:hAnsi="Arial" w:cs="Arial"/>
          <w:noProof/>
          <w:sz w:val="22"/>
          <w:szCs w:val="22"/>
        </w:rPr>
      </w:pPr>
      <w:r>
        <w:rPr>
          <w:rFonts w:ascii="Arial" w:hAnsi="Arial" w:cs="Arial"/>
          <w:noProof/>
          <w:sz w:val="22"/>
          <w:szCs w:val="22"/>
        </w:rPr>
        <w:t>b</w:t>
      </w:r>
      <w:r w:rsidR="00AB56FB">
        <w:rPr>
          <w:rFonts w:ascii="Arial" w:hAnsi="Arial" w:cs="Arial"/>
          <w:noProof/>
          <w:sz w:val="22"/>
          <w:szCs w:val="22"/>
        </w:rPr>
        <w:t>)</w:t>
      </w:r>
      <w:r w:rsidR="00AB56FB" w:rsidRPr="00390626">
        <w:rPr>
          <w:rFonts w:ascii="Arial" w:hAnsi="Arial" w:cs="Arial"/>
          <w:noProof/>
          <w:sz w:val="22"/>
          <w:szCs w:val="22"/>
        </w:rPr>
        <w:t xml:space="preserve"> </w:t>
      </w:r>
      <w:r>
        <w:rPr>
          <w:rFonts w:ascii="Arial" w:hAnsi="Arial" w:cs="Arial"/>
          <w:noProof/>
          <w:sz w:val="22"/>
          <w:szCs w:val="22"/>
        </w:rPr>
        <w:t>Datum</w:t>
      </w:r>
      <w:r w:rsidR="00AB56FB" w:rsidRPr="00390626">
        <w:rPr>
          <w:rFonts w:ascii="Arial" w:hAnsi="Arial" w:cs="Arial"/>
          <w:noProof/>
          <w:sz w:val="22"/>
          <w:szCs w:val="22"/>
        </w:rPr>
        <w:t xml:space="preserve"> </w:t>
      </w:r>
      <w:r>
        <w:rPr>
          <w:rFonts w:ascii="Arial" w:hAnsi="Arial" w:cs="Arial"/>
          <w:noProof/>
          <w:sz w:val="22"/>
          <w:szCs w:val="22"/>
        </w:rPr>
        <w:t>prevremene</w:t>
      </w:r>
      <w:r w:rsidR="00AB56FB" w:rsidRPr="00390626">
        <w:rPr>
          <w:rFonts w:ascii="Arial" w:hAnsi="Arial" w:cs="Arial"/>
          <w:noProof/>
          <w:sz w:val="22"/>
          <w:szCs w:val="22"/>
        </w:rPr>
        <w:t xml:space="preserve"> </w:t>
      </w:r>
      <w:r>
        <w:rPr>
          <w:rFonts w:ascii="Arial" w:hAnsi="Arial" w:cs="Arial"/>
          <w:noProof/>
          <w:sz w:val="22"/>
          <w:szCs w:val="22"/>
        </w:rPr>
        <w:t>otplate</w:t>
      </w:r>
      <w:r w:rsidR="005E1E5F">
        <w:rPr>
          <w:rFonts w:ascii="Arial" w:hAnsi="Arial" w:cs="Arial"/>
          <w:noProof/>
          <w:sz w:val="22"/>
          <w:szCs w:val="22"/>
          <w:lang w:val="sr-Cyrl-RS"/>
        </w:rPr>
        <w:t xml:space="preserve"> </w:t>
      </w:r>
      <w:r>
        <w:rPr>
          <w:rFonts w:ascii="Arial" w:hAnsi="Arial" w:cs="Arial"/>
          <w:noProof/>
          <w:sz w:val="22"/>
          <w:szCs w:val="22"/>
          <w:lang w:val="sr-Cyrl-RS"/>
        </w:rPr>
        <w:t>koji</w:t>
      </w:r>
      <w:r w:rsidR="005E1E5F">
        <w:rPr>
          <w:rFonts w:ascii="Arial" w:hAnsi="Arial" w:cs="Arial"/>
          <w:noProof/>
          <w:sz w:val="22"/>
          <w:szCs w:val="22"/>
          <w:lang w:val="sr-Cyrl-RS"/>
        </w:rPr>
        <w:t xml:space="preserve"> </w:t>
      </w:r>
      <w:r>
        <w:rPr>
          <w:rFonts w:ascii="Arial" w:hAnsi="Arial" w:cs="Arial"/>
          <w:noProof/>
          <w:sz w:val="22"/>
          <w:szCs w:val="22"/>
          <w:lang w:val="sr-Cyrl-RS"/>
        </w:rPr>
        <w:t>će</w:t>
      </w:r>
      <w:r w:rsidR="005E1E5F">
        <w:rPr>
          <w:rFonts w:ascii="Arial" w:hAnsi="Arial" w:cs="Arial"/>
          <w:noProof/>
          <w:sz w:val="22"/>
          <w:szCs w:val="22"/>
          <w:lang w:val="sr-Cyrl-RS"/>
        </w:rPr>
        <w:t xml:space="preserve"> </w:t>
      </w:r>
      <w:r>
        <w:rPr>
          <w:rFonts w:ascii="Arial" w:hAnsi="Arial" w:cs="Arial"/>
          <w:noProof/>
          <w:sz w:val="22"/>
          <w:szCs w:val="22"/>
          <w:lang w:val="sr-Cyrl-RS"/>
        </w:rPr>
        <w:t>biti</w:t>
      </w:r>
      <w:r w:rsidR="005E1E5F">
        <w:rPr>
          <w:rFonts w:ascii="Arial" w:hAnsi="Arial" w:cs="Arial"/>
          <w:noProof/>
          <w:sz w:val="22"/>
          <w:szCs w:val="22"/>
          <w:lang w:val="sr-Cyrl-RS"/>
        </w:rPr>
        <w:t xml:space="preserve"> </w:t>
      </w:r>
      <w:r>
        <w:rPr>
          <w:rFonts w:ascii="Arial" w:hAnsi="Arial" w:cs="Arial"/>
          <w:noProof/>
          <w:sz w:val="22"/>
          <w:szCs w:val="22"/>
          <w:lang w:val="sr-Cyrl-RS"/>
        </w:rPr>
        <w:t>Datum</w:t>
      </w:r>
      <w:r w:rsidR="005E1E5F">
        <w:rPr>
          <w:rFonts w:ascii="Arial" w:hAnsi="Arial" w:cs="Arial"/>
          <w:noProof/>
          <w:sz w:val="22"/>
          <w:szCs w:val="22"/>
          <w:lang w:val="sr-Cyrl-RS"/>
        </w:rPr>
        <w:t xml:space="preserve"> </w:t>
      </w:r>
      <w:r>
        <w:rPr>
          <w:rFonts w:ascii="Arial" w:hAnsi="Arial" w:cs="Arial"/>
          <w:noProof/>
          <w:sz w:val="22"/>
          <w:szCs w:val="22"/>
          <w:lang w:val="sr-Cyrl-RS"/>
        </w:rPr>
        <w:t>plaćanja</w:t>
      </w:r>
      <w:r w:rsidR="00AB56FB">
        <w:rPr>
          <w:rFonts w:ascii="Arial" w:hAnsi="Arial" w:cs="Arial"/>
          <w:noProof/>
          <w:sz w:val="22"/>
          <w:szCs w:val="22"/>
        </w:rPr>
        <w:t>;</w:t>
      </w:r>
    </w:p>
    <w:p w14:paraId="00AB0C4A" w14:textId="6864724A" w:rsidR="00AB56FB" w:rsidRPr="00D26B5E" w:rsidRDefault="00B47EA7" w:rsidP="00CD331E">
      <w:pPr>
        <w:pStyle w:val="BodyText"/>
        <w:tabs>
          <w:tab w:val="left" w:pos="1134"/>
        </w:tabs>
        <w:spacing w:line="247" w:lineRule="auto"/>
        <w:ind w:left="1134" w:right="156" w:hanging="283"/>
        <w:jc w:val="both"/>
        <w:rPr>
          <w:rFonts w:ascii="Arial" w:hAnsi="Arial" w:cs="Arial"/>
          <w:noProof/>
          <w:sz w:val="22"/>
          <w:szCs w:val="22"/>
          <w:lang w:val="sr-Cyrl-RS"/>
        </w:rPr>
      </w:pPr>
      <w:r>
        <w:rPr>
          <w:rFonts w:ascii="Arial" w:hAnsi="Arial" w:cs="Arial"/>
          <w:noProof/>
          <w:sz w:val="22"/>
          <w:szCs w:val="22"/>
        </w:rPr>
        <w:t>c</w:t>
      </w:r>
      <w:r w:rsidR="00AB56FB">
        <w:rPr>
          <w:rFonts w:ascii="Arial" w:hAnsi="Arial" w:cs="Arial"/>
          <w:noProof/>
          <w:sz w:val="22"/>
          <w:szCs w:val="22"/>
        </w:rPr>
        <w:t xml:space="preserve">) </w:t>
      </w:r>
      <w:r>
        <w:rPr>
          <w:rFonts w:ascii="Arial" w:hAnsi="Arial" w:cs="Arial"/>
          <w:noProof/>
          <w:sz w:val="22"/>
          <w:szCs w:val="22"/>
        </w:rPr>
        <w:t>ako</w:t>
      </w:r>
      <w:r w:rsidR="00AB56FB" w:rsidRPr="00390626">
        <w:rPr>
          <w:rFonts w:ascii="Arial" w:hAnsi="Arial" w:cs="Arial"/>
          <w:noProof/>
          <w:sz w:val="22"/>
          <w:szCs w:val="22"/>
        </w:rPr>
        <w:t xml:space="preserve"> </w:t>
      </w:r>
      <w:r>
        <w:rPr>
          <w:rFonts w:ascii="Arial" w:hAnsi="Arial" w:cs="Arial"/>
          <w:noProof/>
          <w:sz w:val="22"/>
          <w:szCs w:val="22"/>
        </w:rPr>
        <w:t>je</w:t>
      </w:r>
      <w:r w:rsidR="00AB56FB" w:rsidRPr="00390626">
        <w:rPr>
          <w:rFonts w:ascii="Arial" w:hAnsi="Arial" w:cs="Arial"/>
          <w:noProof/>
          <w:sz w:val="22"/>
          <w:szCs w:val="22"/>
        </w:rPr>
        <w:t xml:space="preserve"> </w:t>
      </w:r>
      <w:r>
        <w:rPr>
          <w:rFonts w:ascii="Arial" w:hAnsi="Arial" w:cs="Arial"/>
          <w:noProof/>
          <w:sz w:val="22"/>
          <w:szCs w:val="22"/>
        </w:rPr>
        <w:t>primenljivo</w:t>
      </w:r>
      <w:r w:rsidR="00AB56FB" w:rsidRPr="00390626">
        <w:rPr>
          <w:rFonts w:ascii="Arial" w:hAnsi="Arial" w:cs="Arial"/>
          <w:noProof/>
          <w:sz w:val="22"/>
          <w:szCs w:val="22"/>
        </w:rPr>
        <w:t xml:space="preserve">, </w:t>
      </w:r>
      <w:r>
        <w:rPr>
          <w:rFonts w:ascii="Arial" w:hAnsi="Arial" w:cs="Arial"/>
          <w:noProof/>
          <w:sz w:val="22"/>
          <w:szCs w:val="22"/>
        </w:rPr>
        <w:t>izbor</w:t>
      </w:r>
      <w:r w:rsidR="00AB56FB" w:rsidRPr="00390626">
        <w:rPr>
          <w:rFonts w:ascii="Arial" w:hAnsi="Arial" w:cs="Arial"/>
          <w:noProof/>
          <w:sz w:val="22"/>
          <w:szCs w:val="22"/>
        </w:rPr>
        <w:t xml:space="preserve"> </w:t>
      </w:r>
      <w:r>
        <w:rPr>
          <w:rFonts w:ascii="Arial" w:hAnsi="Arial" w:cs="Arial"/>
          <w:noProof/>
          <w:sz w:val="22"/>
          <w:szCs w:val="22"/>
        </w:rPr>
        <w:t>metoda</w:t>
      </w:r>
      <w:r w:rsidR="00AB56FB" w:rsidRPr="00390626">
        <w:rPr>
          <w:rFonts w:ascii="Arial" w:hAnsi="Arial" w:cs="Arial"/>
          <w:noProof/>
          <w:sz w:val="22"/>
          <w:szCs w:val="22"/>
        </w:rPr>
        <w:t xml:space="preserve"> </w:t>
      </w:r>
      <w:r>
        <w:rPr>
          <w:rFonts w:ascii="Arial" w:hAnsi="Arial" w:cs="Arial"/>
          <w:noProof/>
          <w:sz w:val="22"/>
          <w:szCs w:val="22"/>
        </w:rPr>
        <w:t>primene</w:t>
      </w:r>
      <w:r w:rsidR="00AB56FB" w:rsidRPr="00390626">
        <w:rPr>
          <w:rFonts w:ascii="Arial" w:hAnsi="Arial" w:cs="Arial"/>
          <w:noProof/>
          <w:sz w:val="22"/>
          <w:szCs w:val="22"/>
        </w:rPr>
        <w:t xml:space="preserve"> </w:t>
      </w:r>
      <w:r>
        <w:rPr>
          <w:rFonts w:ascii="Arial" w:hAnsi="Arial" w:cs="Arial"/>
          <w:noProof/>
          <w:sz w:val="22"/>
          <w:szCs w:val="22"/>
        </w:rPr>
        <w:t>Iznosa</w:t>
      </w:r>
      <w:r w:rsidR="00CD331E">
        <w:rPr>
          <w:rFonts w:ascii="Arial" w:hAnsi="Arial" w:cs="Arial"/>
          <w:noProof/>
          <w:sz w:val="22"/>
          <w:szCs w:val="22"/>
        </w:rPr>
        <w:t xml:space="preserve"> </w:t>
      </w:r>
      <w:r>
        <w:rPr>
          <w:rFonts w:ascii="Arial" w:hAnsi="Arial" w:cs="Arial"/>
          <w:noProof/>
          <w:sz w:val="22"/>
          <w:szCs w:val="22"/>
        </w:rPr>
        <w:t>prevremene</w:t>
      </w:r>
      <w:r w:rsidR="00CD331E">
        <w:rPr>
          <w:rFonts w:ascii="Arial" w:hAnsi="Arial" w:cs="Arial"/>
          <w:noProof/>
          <w:sz w:val="22"/>
          <w:szCs w:val="22"/>
        </w:rPr>
        <w:t xml:space="preserve"> </w:t>
      </w:r>
      <w:r>
        <w:rPr>
          <w:rFonts w:ascii="Arial" w:hAnsi="Arial" w:cs="Arial"/>
          <w:noProof/>
          <w:sz w:val="22"/>
          <w:szCs w:val="22"/>
        </w:rPr>
        <w:t>otplate</w:t>
      </w:r>
      <w:r w:rsidR="00CD331E">
        <w:rPr>
          <w:rFonts w:ascii="Arial" w:hAnsi="Arial" w:cs="Arial"/>
          <w:noProof/>
          <w:sz w:val="22"/>
          <w:szCs w:val="22"/>
        </w:rPr>
        <w:t xml:space="preserve"> </w:t>
      </w:r>
      <w:r>
        <w:rPr>
          <w:rFonts w:ascii="Arial" w:hAnsi="Arial" w:cs="Arial"/>
          <w:noProof/>
          <w:sz w:val="22"/>
          <w:szCs w:val="22"/>
        </w:rPr>
        <w:t>kredita</w:t>
      </w:r>
      <w:r w:rsidR="00CD331E">
        <w:rPr>
          <w:rFonts w:ascii="Arial" w:hAnsi="Arial" w:cs="Arial"/>
          <w:noProof/>
          <w:sz w:val="22"/>
          <w:szCs w:val="22"/>
        </w:rPr>
        <w:t xml:space="preserve"> </w:t>
      </w:r>
      <w:r>
        <w:rPr>
          <w:rFonts w:ascii="Arial" w:hAnsi="Arial" w:cs="Arial"/>
          <w:noProof/>
          <w:sz w:val="22"/>
          <w:szCs w:val="22"/>
        </w:rPr>
        <w:t>u</w:t>
      </w:r>
      <w:r w:rsidR="00AB56FB" w:rsidRPr="00390626">
        <w:rPr>
          <w:rFonts w:ascii="Arial" w:hAnsi="Arial" w:cs="Arial"/>
          <w:noProof/>
          <w:sz w:val="22"/>
          <w:szCs w:val="22"/>
        </w:rPr>
        <w:t xml:space="preserve"> </w:t>
      </w:r>
      <w:r>
        <w:rPr>
          <w:rFonts w:ascii="Arial" w:hAnsi="Arial" w:cs="Arial"/>
          <w:noProof/>
          <w:sz w:val="22"/>
          <w:szCs w:val="22"/>
        </w:rPr>
        <w:t>skladu</w:t>
      </w:r>
      <w:r w:rsidR="00AB56FB" w:rsidRPr="00390626">
        <w:rPr>
          <w:rFonts w:ascii="Arial" w:hAnsi="Arial" w:cs="Arial"/>
          <w:noProof/>
          <w:sz w:val="22"/>
          <w:szCs w:val="22"/>
        </w:rPr>
        <w:t xml:space="preserve"> </w:t>
      </w:r>
      <w:r>
        <w:rPr>
          <w:rFonts w:ascii="Arial" w:hAnsi="Arial" w:cs="Arial"/>
          <w:noProof/>
          <w:sz w:val="22"/>
          <w:szCs w:val="22"/>
        </w:rPr>
        <w:t>sa</w:t>
      </w:r>
      <w:r w:rsidR="00AB56FB" w:rsidRPr="00390626">
        <w:rPr>
          <w:rFonts w:ascii="Arial" w:hAnsi="Arial" w:cs="Arial"/>
          <w:noProof/>
          <w:sz w:val="22"/>
          <w:szCs w:val="22"/>
        </w:rPr>
        <w:t xml:space="preserve"> </w:t>
      </w:r>
      <w:r>
        <w:rPr>
          <w:rFonts w:ascii="Arial" w:hAnsi="Arial" w:cs="Arial"/>
          <w:noProof/>
          <w:sz w:val="22"/>
          <w:szCs w:val="22"/>
        </w:rPr>
        <w:t>članom</w:t>
      </w:r>
      <w:r w:rsidR="00AB56FB" w:rsidRPr="00390626">
        <w:rPr>
          <w:rFonts w:ascii="Arial" w:hAnsi="Arial" w:cs="Arial"/>
          <w:noProof/>
          <w:sz w:val="22"/>
          <w:szCs w:val="22"/>
        </w:rPr>
        <w:t xml:space="preserve"> 5.5.</w:t>
      </w:r>
      <w:r>
        <w:rPr>
          <w:rFonts w:ascii="Arial" w:hAnsi="Arial" w:cs="Arial"/>
          <w:noProof/>
          <w:sz w:val="22"/>
          <w:szCs w:val="22"/>
        </w:rPr>
        <w:t>C</w:t>
      </w:r>
      <w:r w:rsidR="00AB56FB" w:rsidRPr="00390626">
        <w:rPr>
          <w:rFonts w:ascii="Arial" w:hAnsi="Arial" w:cs="Arial"/>
          <w:noProof/>
          <w:sz w:val="22"/>
          <w:szCs w:val="22"/>
        </w:rPr>
        <w:t>(</w:t>
      </w:r>
      <w:r>
        <w:rPr>
          <w:rFonts w:ascii="Arial" w:hAnsi="Arial" w:cs="Arial"/>
          <w:noProof/>
          <w:sz w:val="22"/>
          <w:szCs w:val="22"/>
        </w:rPr>
        <w:t>a</w:t>
      </w:r>
      <w:r w:rsidR="00AB56FB" w:rsidRPr="00390626">
        <w:rPr>
          <w:rFonts w:ascii="Arial" w:hAnsi="Arial" w:cs="Arial"/>
          <w:noProof/>
          <w:sz w:val="22"/>
          <w:szCs w:val="22"/>
        </w:rPr>
        <w:t>)</w:t>
      </w:r>
      <w:r w:rsidR="00D26B5E">
        <w:rPr>
          <w:rFonts w:ascii="Arial" w:hAnsi="Arial" w:cs="Arial"/>
          <w:noProof/>
          <w:sz w:val="22"/>
          <w:szCs w:val="22"/>
          <w:lang w:val="sr-Cyrl-RS"/>
        </w:rPr>
        <w:t xml:space="preserve">; </w:t>
      </w:r>
      <w:r>
        <w:rPr>
          <w:rFonts w:ascii="Arial" w:hAnsi="Arial" w:cs="Arial"/>
          <w:noProof/>
          <w:sz w:val="22"/>
          <w:szCs w:val="22"/>
          <w:lang w:val="sr-Cyrl-RS"/>
        </w:rPr>
        <w:t>i</w:t>
      </w:r>
    </w:p>
    <w:p w14:paraId="3D031367" w14:textId="629DB448" w:rsidR="00AB56FB" w:rsidRPr="00390626" w:rsidRDefault="00AB56FB" w:rsidP="00CD331E">
      <w:pPr>
        <w:pStyle w:val="BodyText"/>
        <w:spacing w:line="247" w:lineRule="auto"/>
        <w:ind w:left="864" w:right="156" w:hanging="13"/>
        <w:jc w:val="both"/>
        <w:rPr>
          <w:rFonts w:ascii="Arial" w:hAnsi="Arial" w:cs="Arial"/>
          <w:noProof/>
          <w:sz w:val="22"/>
          <w:szCs w:val="22"/>
        </w:rPr>
      </w:pPr>
      <w:r>
        <w:rPr>
          <w:rFonts w:ascii="Arial" w:hAnsi="Arial" w:cs="Arial"/>
          <w:noProof/>
          <w:sz w:val="22"/>
          <w:szCs w:val="22"/>
        </w:rPr>
        <w:t xml:space="preserve"> </w:t>
      </w:r>
      <w:r w:rsidR="00B47EA7">
        <w:rPr>
          <w:rFonts w:ascii="Arial" w:hAnsi="Arial" w:cs="Arial"/>
          <w:noProof/>
          <w:sz w:val="22"/>
          <w:szCs w:val="22"/>
        </w:rPr>
        <w:t>d</w:t>
      </w:r>
      <w:r>
        <w:rPr>
          <w:rFonts w:ascii="Arial" w:hAnsi="Arial" w:cs="Arial"/>
          <w:noProof/>
          <w:sz w:val="22"/>
          <w:szCs w:val="22"/>
        </w:rPr>
        <w:t>)</w:t>
      </w:r>
      <w:r w:rsidRPr="00390626">
        <w:rPr>
          <w:rFonts w:ascii="Arial" w:hAnsi="Arial" w:cs="Arial"/>
          <w:noProof/>
          <w:sz w:val="22"/>
          <w:szCs w:val="22"/>
        </w:rPr>
        <w:t xml:space="preserve"> </w:t>
      </w:r>
      <w:r w:rsidR="00B47EA7">
        <w:rPr>
          <w:rFonts w:ascii="Arial" w:hAnsi="Arial" w:cs="Arial"/>
          <w:noProof/>
          <w:sz w:val="22"/>
          <w:szCs w:val="22"/>
        </w:rPr>
        <w:t>broj</w:t>
      </w:r>
      <w:r w:rsidRPr="00390626">
        <w:rPr>
          <w:rFonts w:ascii="Arial" w:hAnsi="Arial" w:cs="Arial"/>
          <w:noProof/>
          <w:sz w:val="22"/>
          <w:szCs w:val="22"/>
        </w:rPr>
        <w:t xml:space="preserve"> </w:t>
      </w:r>
      <w:r w:rsidR="00B47EA7">
        <w:rPr>
          <w:rFonts w:ascii="Arial" w:hAnsi="Arial" w:cs="Arial"/>
          <w:noProof/>
          <w:sz w:val="22"/>
          <w:szCs w:val="22"/>
        </w:rPr>
        <w:t>ugovora</w:t>
      </w:r>
      <w:r w:rsidRPr="00390626">
        <w:rPr>
          <w:rFonts w:ascii="Arial" w:hAnsi="Arial" w:cs="Arial"/>
          <w:noProof/>
          <w:sz w:val="22"/>
          <w:szCs w:val="22"/>
        </w:rPr>
        <w:t>.</w:t>
      </w:r>
    </w:p>
    <w:p w14:paraId="3A0C29D1" w14:textId="15F3A25E" w:rsidR="00AB56FB" w:rsidRPr="00390626" w:rsidRDefault="00AB56FB" w:rsidP="00AB56FB">
      <w:pPr>
        <w:pStyle w:val="BodyText"/>
        <w:spacing w:line="247" w:lineRule="auto"/>
        <w:ind w:left="900" w:right="156" w:hanging="90"/>
        <w:jc w:val="both"/>
        <w:rPr>
          <w:rFonts w:ascii="Arial" w:hAnsi="Arial" w:cs="Arial"/>
          <w:noProof/>
          <w:sz w:val="22"/>
          <w:szCs w:val="22"/>
        </w:rPr>
      </w:pPr>
      <w:r w:rsidRPr="00390626">
        <w:rPr>
          <w:rFonts w:ascii="Arial" w:hAnsi="Arial" w:cs="Arial"/>
          <w:noProof/>
          <w:sz w:val="22"/>
          <w:szCs w:val="22"/>
        </w:rPr>
        <w:t xml:space="preserve"> </w:t>
      </w:r>
      <w:r w:rsidR="00B47EA7">
        <w:rPr>
          <w:rFonts w:ascii="Arial" w:hAnsi="Arial" w:cs="Arial"/>
          <w:noProof/>
          <w:sz w:val="22"/>
          <w:szCs w:val="22"/>
        </w:rPr>
        <w:t>Zahtev</w:t>
      </w:r>
      <w:r w:rsidRPr="00390626">
        <w:rPr>
          <w:rFonts w:ascii="Arial" w:hAnsi="Arial" w:cs="Arial"/>
          <w:noProof/>
          <w:sz w:val="22"/>
          <w:szCs w:val="22"/>
        </w:rPr>
        <w:t xml:space="preserve"> </w:t>
      </w:r>
      <w:r w:rsidR="00B47EA7">
        <w:rPr>
          <w:rFonts w:ascii="Arial" w:hAnsi="Arial" w:cs="Arial"/>
          <w:noProof/>
          <w:sz w:val="22"/>
          <w:szCs w:val="22"/>
        </w:rPr>
        <w:t>za</w:t>
      </w:r>
      <w:r w:rsidRPr="00390626">
        <w:rPr>
          <w:rFonts w:ascii="Arial" w:hAnsi="Arial" w:cs="Arial"/>
          <w:noProof/>
          <w:sz w:val="22"/>
          <w:szCs w:val="22"/>
        </w:rPr>
        <w:t xml:space="preserve"> </w:t>
      </w:r>
      <w:r w:rsidR="00B47EA7">
        <w:rPr>
          <w:rFonts w:ascii="Arial" w:hAnsi="Arial" w:cs="Arial"/>
          <w:noProof/>
          <w:sz w:val="22"/>
          <w:szCs w:val="22"/>
        </w:rPr>
        <w:t>prevremenu</w:t>
      </w:r>
      <w:r w:rsidRPr="00390626">
        <w:rPr>
          <w:rFonts w:ascii="Arial" w:hAnsi="Arial" w:cs="Arial"/>
          <w:noProof/>
          <w:sz w:val="22"/>
          <w:szCs w:val="22"/>
        </w:rPr>
        <w:t xml:space="preserve"> </w:t>
      </w:r>
      <w:r w:rsidR="00B47EA7">
        <w:rPr>
          <w:rFonts w:ascii="Arial" w:hAnsi="Arial" w:cs="Arial"/>
          <w:noProof/>
          <w:sz w:val="22"/>
          <w:szCs w:val="22"/>
        </w:rPr>
        <w:t>otplatu</w:t>
      </w:r>
      <w:r w:rsidRPr="00390626">
        <w:rPr>
          <w:rFonts w:ascii="Arial" w:hAnsi="Arial" w:cs="Arial"/>
          <w:noProof/>
          <w:sz w:val="22"/>
          <w:szCs w:val="22"/>
        </w:rPr>
        <w:t xml:space="preserve"> </w:t>
      </w:r>
      <w:r w:rsidR="00B47EA7">
        <w:rPr>
          <w:rFonts w:ascii="Arial" w:hAnsi="Arial" w:cs="Arial"/>
          <w:noProof/>
          <w:sz w:val="22"/>
          <w:szCs w:val="22"/>
        </w:rPr>
        <w:t>je</w:t>
      </w:r>
      <w:r w:rsidRPr="00390626">
        <w:rPr>
          <w:rFonts w:ascii="Arial" w:hAnsi="Arial" w:cs="Arial"/>
          <w:noProof/>
          <w:sz w:val="22"/>
          <w:szCs w:val="22"/>
        </w:rPr>
        <w:t xml:space="preserve"> </w:t>
      </w:r>
      <w:r w:rsidR="00B47EA7">
        <w:rPr>
          <w:rFonts w:ascii="Arial" w:hAnsi="Arial" w:cs="Arial"/>
          <w:noProof/>
          <w:sz w:val="22"/>
          <w:szCs w:val="22"/>
        </w:rPr>
        <w:t>neopoziv</w:t>
      </w:r>
      <w:r w:rsidRPr="00390626">
        <w:rPr>
          <w:rFonts w:ascii="Arial" w:hAnsi="Arial" w:cs="Arial"/>
          <w:noProof/>
          <w:sz w:val="22"/>
          <w:szCs w:val="22"/>
        </w:rPr>
        <w:t>.</w:t>
      </w:r>
    </w:p>
    <w:p w14:paraId="2A556450" w14:textId="38F02872" w:rsidR="00AB56FB" w:rsidRPr="000C35BF" w:rsidRDefault="00AB56FB" w:rsidP="00AB56FB">
      <w:pPr>
        <w:pStyle w:val="BodyText"/>
        <w:spacing w:line="247" w:lineRule="auto"/>
        <w:ind w:right="156" w:firstLine="180"/>
        <w:jc w:val="both"/>
        <w:rPr>
          <w:rFonts w:ascii="Arial" w:hAnsi="Arial" w:cs="Arial"/>
          <w:b/>
          <w:noProof/>
          <w:sz w:val="22"/>
          <w:szCs w:val="22"/>
        </w:rPr>
      </w:pPr>
      <w:r w:rsidRPr="000C35BF">
        <w:rPr>
          <w:rFonts w:ascii="Arial" w:hAnsi="Arial" w:cs="Arial"/>
          <w:b/>
          <w:noProof/>
          <w:sz w:val="22"/>
          <w:szCs w:val="22"/>
        </w:rPr>
        <w:t>4.2.</w:t>
      </w:r>
      <w:r w:rsidR="00B47EA7">
        <w:rPr>
          <w:rFonts w:ascii="Arial" w:hAnsi="Arial" w:cs="Arial"/>
          <w:b/>
          <w:noProof/>
          <w:sz w:val="22"/>
          <w:szCs w:val="22"/>
        </w:rPr>
        <w:t>B</w:t>
      </w:r>
      <w:r w:rsidRPr="000C35BF">
        <w:rPr>
          <w:rFonts w:ascii="Arial" w:hAnsi="Arial" w:cs="Arial"/>
          <w:b/>
          <w:noProof/>
          <w:sz w:val="22"/>
          <w:szCs w:val="22"/>
        </w:rPr>
        <w:tab/>
      </w:r>
      <w:r w:rsidR="00B47EA7">
        <w:rPr>
          <w:rFonts w:ascii="Arial" w:hAnsi="Arial" w:cs="Arial"/>
          <w:b/>
          <w:noProof/>
          <w:sz w:val="22"/>
          <w:szCs w:val="22"/>
        </w:rPr>
        <w:t>Obeštećenje</w:t>
      </w:r>
      <w:r w:rsidRPr="000C35BF">
        <w:rPr>
          <w:rFonts w:ascii="Arial" w:hAnsi="Arial" w:cs="Arial"/>
          <w:b/>
          <w:noProof/>
          <w:sz w:val="22"/>
          <w:szCs w:val="22"/>
        </w:rPr>
        <w:t xml:space="preserve"> </w:t>
      </w:r>
      <w:r w:rsidR="00B47EA7">
        <w:rPr>
          <w:rFonts w:ascii="Arial" w:hAnsi="Arial" w:cs="Arial"/>
          <w:b/>
          <w:noProof/>
          <w:sz w:val="22"/>
          <w:szCs w:val="22"/>
        </w:rPr>
        <w:t>za</w:t>
      </w:r>
      <w:r w:rsidRPr="000C35BF">
        <w:rPr>
          <w:rFonts w:ascii="Arial" w:hAnsi="Arial" w:cs="Arial"/>
          <w:b/>
          <w:noProof/>
          <w:sz w:val="22"/>
          <w:szCs w:val="22"/>
        </w:rPr>
        <w:t xml:space="preserve"> </w:t>
      </w:r>
      <w:r w:rsidR="00B47EA7">
        <w:rPr>
          <w:rFonts w:ascii="Arial" w:hAnsi="Arial" w:cs="Arial"/>
          <w:b/>
          <w:noProof/>
          <w:sz w:val="22"/>
          <w:szCs w:val="22"/>
        </w:rPr>
        <w:t>prevremenu</w:t>
      </w:r>
      <w:r w:rsidRPr="000C35BF">
        <w:rPr>
          <w:rFonts w:ascii="Arial" w:hAnsi="Arial" w:cs="Arial"/>
          <w:b/>
          <w:noProof/>
          <w:sz w:val="22"/>
          <w:szCs w:val="22"/>
        </w:rPr>
        <w:t xml:space="preserve"> </w:t>
      </w:r>
      <w:r w:rsidR="00B47EA7">
        <w:rPr>
          <w:rFonts w:ascii="Arial" w:hAnsi="Arial" w:cs="Arial"/>
          <w:b/>
          <w:noProof/>
          <w:sz w:val="22"/>
          <w:szCs w:val="22"/>
        </w:rPr>
        <w:t>otplatu</w:t>
      </w:r>
    </w:p>
    <w:p w14:paraId="28F614B9" w14:textId="7B9B79BB" w:rsidR="00AB56FB" w:rsidRPr="000C35BF"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noProof/>
          <w:sz w:val="22"/>
          <w:szCs w:val="22"/>
        </w:rPr>
        <w:t>4.2.</w:t>
      </w:r>
      <w:r w:rsidR="00B47EA7">
        <w:rPr>
          <w:rFonts w:ascii="Arial" w:hAnsi="Arial" w:cs="Arial"/>
          <w:noProof/>
          <w:sz w:val="22"/>
          <w:szCs w:val="22"/>
        </w:rPr>
        <w:t>B</w:t>
      </w:r>
      <w:r w:rsidRPr="000C35BF">
        <w:rPr>
          <w:rFonts w:ascii="Arial" w:hAnsi="Arial" w:cs="Arial"/>
          <w:noProof/>
          <w:sz w:val="22"/>
          <w:szCs w:val="22"/>
        </w:rPr>
        <w:t xml:space="preserve">(1) </w:t>
      </w:r>
      <w:r w:rsidR="00B47EA7">
        <w:rPr>
          <w:rFonts w:ascii="Arial" w:hAnsi="Arial" w:cs="Arial"/>
          <w:noProof/>
          <w:sz w:val="22"/>
          <w:szCs w:val="22"/>
        </w:rPr>
        <w:t>TRANŠA</w:t>
      </w:r>
      <w:r w:rsidRPr="000C35BF">
        <w:rPr>
          <w:rFonts w:ascii="Arial" w:hAnsi="Arial" w:cs="Arial"/>
          <w:noProof/>
          <w:sz w:val="22"/>
          <w:szCs w:val="22"/>
        </w:rPr>
        <w:t xml:space="preserve"> </w:t>
      </w:r>
      <w:r w:rsidR="00B47EA7">
        <w:rPr>
          <w:rFonts w:ascii="Arial" w:hAnsi="Arial" w:cs="Arial"/>
          <w:noProof/>
          <w:sz w:val="22"/>
          <w:szCs w:val="22"/>
        </w:rPr>
        <w:t>SA</w:t>
      </w:r>
      <w:r w:rsidRPr="000C35BF">
        <w:rPr>
          <w:rFonts w:ascii="Arial" w:hAnsi="Arial" w:cs="Arial"/>
          <w:noProof/>
          <w:sz w:val="22"/>
          <w:szCs w:val="22"/>
        </w:rPr>
        <w:t xml:space="preserve"> </w:t>
      </w:r>
      <w:r w:rsidR="00B47EA7">
        <w:rPr>
          <w:rFonts w:ascii="Arial" w:hAnsi="Arial" w:cs="Arial"/>
          <w:noProof/>
          <w:sz w:val="22"/>
          <w:szCs w:val="22"/>
        </w:rPr>
        <w:t>FIKSNOM</w:t>
      </w:r>
      <w:r w:rsidRPr="000C35BF">
        <w:rPr>
          <w:rFonts w:ascii="Arial" w:hAnsi="Arial" w:cs="Arial"/>
          <w:noProof/>
          <w:sz w:val="22"/>
          <w:szCs w:val="22"/>
        </w:rPr>
        <w:t xml:space="preserve"> </w:t>
      </w:r>
      <w:r w:rsidR="00B47EA7">
        <w:rPr>
          <w:rFonts w:ascii="Arial" w:hAnsi="Arial" w:cs="Arial"/>
          <w:noProof/>
          <w:sz w:val="22"/>
          <w:szCs w:val="22"/>
        </w:rPr>
        <w:t>STOPOM</w:t>
      </w:r>
    </w:p>
    <w:p w14:paraId="0385D7E0" w14:textId="28F5253F" w:rsidR="00AB56FB" w:rsidRPr="000C35BF" w:rsidRDefault="00B47EA7" w:rsidP="00AB56FB">
      <w:pPr>
        <w:pStyle w:val="BodyText"/>
        <w:spacing w:line="247" w:lineRule="auto"/>
        <w:ind w:left="864" w:right="156" w:firstLine="36"/>
        <w:jc w:val="both"/>
        <w:rPr>
          <w:rFonts w:ascii="Arial" w:hAnsi="Arial" w:cs="Arial"/>
          <w:sz w:val="22"/>
          <w:szCs w:val="22"/>
        </w:rPr>
      </w:pPr>
      <w:r>
        <w:rPr>
          <w:rFonts w:ascii="Arial" w:hAnsi="Arial" w:cs="Arial"/>
          <w:noProof/>
          <w:sz w:val="22"/>
          <w:szCs w:val="22"/>
        </w:rPr>
        <w:t>U</w:t>
      </w:r>
      <w:r w:rsidR="00AB56FB" w:rsidRPr="000C35BF">
        <w:rPr>
          <w:rFonts w:ascii="Arial" w:hAnsi="Arial" w:cs="Arial"/>
          <w:noProof/>
          <w:sz w:val="22"/>
          <w:szCs w:val="22"/>
        </w:rPr>
        <w:t xml:space="preserve"> </w:t>
      </w:r>
      <w:r>
        <w:rPr>
          <w:rFonts w:ascii="Arial" w:hAnsi="Arial" w:cs="Arial"/>
          <w:noProof/>
          <w:sz w:val="22"/>
          <w:szCs w:val="22"/>
        </w:rPr>
        <w:t>skladu</w:t>
      </w:r>
      <w:r w:rsidR="00AB56FB" w:rsidRPr="000C35BF">
        <w:rPr>
          <w:rFonts w:ascii="Arial" w:hAnsi="Arial" w:cs="Arial"/>
          <w:noProof/>
          <w:sz w:val="22"/>
          <w:szCs w:val="22"/>
        </w:rPr>
        <w:t xml:space="preserve"> </w:t>
      </w:r>
      <w:r>
        <w:rPr>
          <w:rFonts w:ascii="Arial" w:hAnsi="Arial" w:cs="Arial"/>
          <w:noProof/>
          <w:sz w:val="22"/>
          <w:szCs w:val="22"/>
        </w:rPr>
        <w:t>sa</w:t>
      </w:r>
      <w:r w:rsidR="00AB56FB" w:rsidRPr="000C35BF">
        <w:rPr>
          <w:rFonts w:ascii="Arial" w:hAnsi="Arial" w:cs="Arial"/>
          <w:noProof/>
          <w:sz w:val="22"/>
          <w:szCs w:val="22"/>
        </w:rPr>
        <w:t xml:space="preserve"> </w:t>
      </w:r>
      <w:r>
        <w:rPr>
          <w:rFonts w:ascii="Arial" w:hAnsi="Arial" w:cs="Arial"/>
          <w:noProof/>
          <w:sz w:val="22"/>
          <w:szCs w:val="22"/>
        </w:rPr>
        <w:t>članom</w:t>
      </w:r>
      <w:r w:rsidR="00AB56FB" w:rsidRPr="000C35BF">
        <w:rPr>
          <w:rFonts w:ascii="Arial" w:hAnsi="Arial" w:cs="Arial"/>
          <w:noProof/>
          <w:sz w:val="22"/>
          <w:szCs w:val="22"/>
        </w:rPr>
        <w:t xml:space="preserve"> 4.2.</w:t>
      </w:r>
      <w:r>
        <w:rPr>
          <w:rFonts w:ascii="Arial" w:hAnsi="Arial" w:cs="Arial"/>
          <w:noProof/>
          <w:sz w:val="22"/>
          <w:szCs w:val="22"/>
        </w:rPr>
        <w:t>B</w:t>
      </w:r>
      <w:r w:rsidR="00AB56FB" w:rsidRPr="000C35BF">
        <w:rPr>
          <w:rFonts w:ascii="Arial" w:hAnsi="Arial" w:cs="Arial"/>
          <w:noProof/>
          <w:sz w:val="22"/>
          <w:szCs w:val="22"/>
        </w:rPr>
        <w:t>(3)</w:t>
      </w:r>
      <w:r w:rsidR="00AB56FB">
        <w:rPr>
          <w:rFonts w:ascii="Arial" w:hAnsi="Arial" w:cs="Arial"/>
          <w:noProof/>
          <w:sz w:val="22"/>
          <w:szCs w:val="22"/>
        </w:rPr>
        <w:t xml:space="preserve"> </w:t>
      </w:r>
      <w:r>
        <w:rPr>
          <w:rFonts w:ascii="Arial" w:hAnsi="Arial" w:cs="Arial"/>
          <w:noProof/>
          <w:sz w:val="22"/>
          <w:szCs w:val="22"/>
        </w:rPr>
        <w:t>niže</w:t>
      </w:r>
      <w:r w:rsidR="00AB56FB">
        <w:rPr>
          <w:rFonts w:ascii="Arial" w:hAnsi="Arial" w:cs="Arial"/>
          <w:noProof/>
          <w:sz w:val="22"/>
          <w:szCs w:val="22"/>
        </w:rPr>
        <w:t xml:space="preserve"> </w:t>
      </w:r>
      <w:r>
        <w:rPr>
          <w:rFonts w:ascii="Arial" w:hAnsi="Arial" w:cs="Arial"/>
          <w:noProof/>
          <w:sz w:val="22"/>
          <w:szCs w:val="22"/>
        </w:rPr>
        <w:t>u</w:t>
      </w:r>
      <w:r w:rsidR="00AB56FB">
        <w:rPr>
          <w:rFonts w:ascii="Arial" w:hAnsi="Arial" w:cs="Arial"/>
          <w:noProof/>
          <w:sz w:val="22"/>
          <w:szCs w:val="22"/>
        </w:rPr>
        <w:t xml:space="preserve"> </w:t>
      </w:r>
      <w:r>
        <w:rPr>
          <w:rFonts w:ascii="Arial" w:hAnsi="Arial" w:cs="Arial"/>
          <w:noProof/>
          <w:sz w:val="22"/>
          <w:szCs w:val="22"/>
        </w:rPr>
        <w:t>tekstu</w:t>
      </w:r>
      <w:r w:rsidR="00AB56FB" w:rsidRPr="000C35BF">
        <w:rPr>
          <w:rFonts w:ascii="Arial" w:hAnsi="Arial" w:cs="Arial"/>
          <w:noProof/>
          <w:sz w:val="22"/>
          <w:szCs w:val="22"/>
        </w:rPr>
        <w:t xml:space="preserve">, </w:t>
      </w:r>
      <w:r>
        <w:rPr>
          <w:rFonts w:ascii="Arial" w:hAnsi="Arial" w:cs="Arial"/>
          <w:noProof/>
          <w:sz w:val="22"/>
          <w:szCs w:val="22"/>
        </w:rPr>
        <w:t>ako</w:t>
      </w:r>
      <w:r w:rsidR="00AB56FB" w:rsidRPr="000C35BF">
        <w:rPr>
          <w:rFonts w:ascii="Arial" w:hAnsi="Arial" w:cs="Arial"/>
          <w:noProof/>
          <w:sz w:val="22"/>
          <w:szCs w:val="22"/>
        </w:rPr>
        <w:t xml:space="preserve"> </w:t>
      </w:r>
      <w:r>
        <w:rPr>
          <w:rFonts w:ascii="Arial" w:hAnsi="Arial" w:cs="Arial"/>
          <w:noProof/>
          <w:sz w:val="22"/>
          <w:szCs w:val="22"/>
        </w:rPr>
        <w:t>Zajmoprimac</w:t>
      </w:r>
      <w:r w:rsidR="00AB56FB" w:rsidRPr="000C35BF">
        <w:rPr>
          <w:rFonts w:ascii="Arial" w:hAnsi="Arial" w:cs="Arial"/>
          <w:noProof/>
          <w:sz w:val="22"/>
          <w:szCs w:val="22"/>
        </w:rPr>
        <w:t xml:space="preserve"> </w:t>
      </w:r>
      <w:r>
        <w:rPr>
          <w:rFonts w:ascii="Arial" w:hAnsi="Arial" w:cs="Arial"/>
          <w:noProof/>
          <w:sz w:val="22"/>
          <w:szCs w:val="22"/>
        </w:rPr>
        <w:t>prevremeno</w:t>
      </w:r>
      <w:r w:rsidR="00AB56FB" w:rsidRPr="000C35BF">
        <w:rPr>
          <w:rFonts w:ascii="Arial" w:hAnsi="Arial" w:cs="Arial"/>
          <w:noProof/>
          <w:sz w:val="22"/>
          <w:szCs w:val="22"/>
        </w:rPr>
        <w:t xml:space="preserve"> </w:t>
      </w:r>
      <w:r>
        <w:rPr>
          <w:rFonts w:ascii="Arial" w:hAnsi="Arial" w:cs="Arial"/>
          <w:noProof/>
          <w:sz w:val="22"/>
          <w:szCs w:val="22"/>
        </w:rPr>
        <w:t>otplati</w:t>
      </w:r>
      <w:r w:rsidR="00AB56FB" w:rsidRPr="000C35BF">
        <w:rPr>
          <w:rFonts w:ascii="Arial" w:hAnsi="Arial" w:cs="Arial"/>
          <w:noProof/>
          <w:sz w:val="22"/>
          <w:szCs w:val="22"/>
        </w:rPr>
        <w:t xml:space="preserve"> </w:t>
      </w:r>
      <w:r>
        <w:rPr>
          <w:rFonts w:ascii="Arial" w:hAnsi="Arial" w:cs="Arial"/>
          <w:noProof/>
          <w:sz w:val="22"/>
          <w:szCs w:val="22"/>
        </w:rPr>
        <w:t>Tranšu</w:t>
      </w:r>
      <w:r w:rsidR="00AB56FB" w:rsidRPr="000C35BF">
        <w:rPr>
          <w:rFonts w:ascii="Arial" w:hAnsi="Arial" w:cs="Arial"/>
          <w:noProof/>
          <w:sz w:val="22"/>
          <w:szCs w:val="22"/>
        </w:rPr>
        <w:t xml:space="preserve"> </w:t>
      </w:r>
      <w:r>
        <w:rPr>
          <w:rFonts w:ascii="Arial" w:hAnsi="Arial" w:cs="Arial"/>
          <w:noProof/>
          <w:sz w:val="22"/>
          <w:szCs w:val="22"/>
        </w:rPr>
        <w:t>sa</w:t>
      </w:r>
      <w:r w:rsidR="00AB56FB" w:rsidRPr="000C35BF">
        <w:rPr>
          <w:rFonts w:ascii="Arial" w:hAnsi="Arial" w:cs="Arial"/>
          <w:noProof/>
          <w:sz w:val="22"/>
          <w:szCs w:val="22"/>
        </w:rPr>
        <w:t xml:space="preserve"> </w:t>
      </w:r>
      <w:r>
        <w:rPr>
          <w:rFonts w:ascii="Arial" w:hAnsi="Arial" w:cs="Arial"/>
          <w:noProof/>
          <w:sz w:val="22"/>
          <w:szCs w:val="22"/>
        </w:rPr>
        <w:t>fiksnom</w:t>
      </w:r>
      <w:r w:rsidR="00AB56FB" w:rsidRPr="000C35BF">
        <w:rPr>
          <w:rFonts w:ascii="Arial" w:hAnsi="Arial" w:cs="Arial"/>
          <w:noProof/>
          <w:sz w:val="22"/>
          <w:szCs w:val="22"/>
        </w:rPr>
        <w:t xml:space="preserve"> </w:t>
      </w:r>
      <w:r>
        <w:rPr>
          <w:rFonts w:ascii="Arial" w:hAnsi="Arial" w:cs="Arial"/>
          <w:noProof/>
          <w:sz w:val="22"/>
          <w:szCs w:val="22"/>
        </w:rPr>
        <w:t>stopom</w:t>
      </w:r>
      <w:r w:rsidR="00AB56FB" w:rsidRPr="000C35BF">
        <w:rPr>
          <w:rFonts w:ascii="Arial" w:hAnsi="Arial" w:cs="Arial"/>
          <w:noProof/>
          <w:sz w:val="22"/>
          <w:szCs w:val="22"/>
        </w:rPr>
        <w:t xml:space="preserve">, </w:t>
      </w:r>
      <w:r>
        <w:rPr>
          <w:rFonts w:ascii="Arial" w:hAnsi="Arial" w:cs="Arial"/>
          <w:noProof/>
          <w:sz w:val="22"/>
          <w:szCs w:val="22"/>
        </w:rPr>
        <w:t>Zajmoprimac</w:t>
      </w:r>
      <w:r w:rsidR="00AB56FB" w:rsidRPr="000C35BF">
        <w:rPr>
          <w:rFonts w:ascii="Arial" w:hAnsi="Arial" w:cs="Arial"/>
          <w:noProof/>
          <w:sz w:val="22"/>
          <w:szCs w:val="22"/>
        </w:rPr>
        <w:t xml:space="preserve"> </w:t>
      </w:r>
      <w:r>
        <w:rPr>
          <w:rFonts w:ascii="Arial" w:hAnsi="Arial" w:cs="Arial"/>
          <w:noProof/>
          <w:sz w:val="22"/>
          <w:szCs w:val="22"/>
        </w:rPr>
        <w:t>plaća</w:t>
      </w:r>
      <w:r w:rsidR="00AB56FB" w:rsidRPr="000C35BF">
        <w:rPr>
          <w:rFonts w:ascii="Arial" w:hAnsi="Arial" w:cs="Arial"/>
          <w:noProof/>
          <w:sz w:val="22"/>
          <w:szCs w:val="22"/>
        </w:rPr>
        <w:t xml:space="preserve"> </w:t>
      </w:r>
      <w:r>
        <w:rPr>
          <w:rFonts w:ascii="Arial" w:hAnsi="Arial" w:cs="Arial"/>
          <w:noProof/>
          <w:sz w:val="22"/>
          <w:szCs w:val="22"/>
        </w:rPr>
        <w:t>Banci</w:t>
      </w:r>
      <w:r w:rsidR="00AB56FB" w:rsidRPr="000C35BF">
        <w:rPr>
          <w:rFonts w:ascii="Arial" w:hAnsi="Arial" w:cs="Arial"/>
          <w:noProof/>
          <w:sz w:val="22"/>
          <w:szCs w:val="22"/>
        </w:rPr>
        <w:t xml:space="preserve"> </w:t>
      </w:r>
      <w:r>
        <w:rPr>
          <w:rFonts w:ascii="Arial" w:hAnsi="Arial" w:cs="Arial"/>
          <w:noProof/>
          <w:sz w:val="22"/>
          <w:szCs w:val="22"/>
        </w:rPr>
        <w:t>na</w:t>
      </w:r>
      <w:r w:rsidR="00AB56FB" w:rsidRPr="000C35BF">
        <w:rPr>
          <w:rFonts w:ascii="Arial" w:hAnsi="Arial" w:cs="Arial"/>
          <w:noProof/>
          <w:sz w:val="22"/>
          <w:szCs w:val="22"/>
        </w:rPr>
        <w:t xml:space="preserve"> </w:t>
      </w:r>
      <w:r>
        <w:rPr>
          <w:rFonts w:ascii="Arial" w:hAnsi="Arial" w:cs="Arial"/>
          <w:noProof/>
          <w:sz w:val="22"/>
          <w:szCs w:val="22"/>
        </w:rPr>
        <w:t>Datum</w:t>
      </w:r>
      <w:r w:rsidR="00AB56FB" w:rsidRPr="000C35BF">
        <w:rPr>
          <w:rFonts w:ascii="Arial" w:hAnsi="Arial" w:cs="Arial"/>
          <w:noProof/>
          <w:sz w:val="22"/>
          <w:szCs w:val="22"/>
        </w:rPr>
        <w:t xml:space="preserve"> </w:t>
      </w:r>
      <w:r>
        <w:rPr>
          <w:rFonts w:ascii="Arial" w:hAnsi="Arial" w:cs="Arial"/>
          <w:noProof/>
          <w:sz w:val="22"/>
          <w:szCs w:val="22"/>
        </w:rPr>
        <w:t>prevremene</w:t>
      </w:r>
      <w:r w:rsidR="00AB56FB" w:rsidRPr="000C35BF">
        <w:rPr>
          <w:rFonts w:ascii="Arial" w:hAnsi="Arial" w:cs="Arial"/>
          <w:noProof/>
          <w:sz w:val="22"/>
          <w:szCs w:val="22"/>
        </w:rPr>
        <w:t xml:space="preserve"> </w:t>
      </w:r>
      <w:r>
        <w:rPr>
          <w:rFonts w:ascii="Arial" w:hAnsi="Arial" w:cs="Arial"/>
          <w:noProof/>
          <w:sz w:val="22"/>
          <w:szCs w:val="22"/>
        </w:rPr>
        <w:t>otplate</w:t>
      </w:r>
      <w:r w:rsidR="00AB56FB" w:rsidRPr="000C35BF">
        <w:rPr>
          <w:rFonts w:ascii="Arial" w:hAnsi="Arial" w:cs="Arial"/>
          <w:noProof/>
          <w:sz w:val="22"/>
          <w:szCs w:val="22"/>
        </w:rPr>
        <w:t xml:space="preserve"> </w:t>
      </w:r>
      <w:r>
        <w:rPr>
          <w:rFonts w:ascii="Arial" w:hAnsi="Arial" w:cs="Arial"/>
          <w:noProof/>
          <w:sz w:val="22"/>
          <w:szCs w:val="22"/>
        </w:rPr>
        <w:t>Obeštećenje</w:t>
      </w:r>
      <w:r w:rsidR="00AB56FB" w:rsidRPr="000C35BF">
        <w:rPr>
          <w:rFonts w:ascii="Arial" w:hAnsi="Arial" w:cs="Arial"/>
          <w:noProof/>
          <w:sz w:val="22"/>
          <w:szCs w:val="22"/>
        </w:rPr>
        <w:t xml:space="preserve"> </w:t>
      </w:r>
      <w:r>
        <w:rPr>
          <w:rFonts w:ascii="Arial" w:hAnsi="Arial" w:cs="Arial"/>
          <w:noProof/>
          <w:sz w:val="22"/>
          <w:szCs w:val="22"/>
        </w:rPr>
        <w:t>za</w:t>
      </w:r>
      <w:r w:rsidR="00AB56FB" w:rsidRPr="000C35BF">
        <w:rPr>
          <w:rFonts w:ascii="Arial" w:hAnsi="Arial" w:cs="Arial"/>
          <w:noProof/>
          <w:sz w:val="22"/>
          <w:szCs w:val="22"/>
        </w:rPr>
        <w:t xml:space="preserve"> </w:t>
      </w:r>
      <w:r>
        <w:rPr>
          <w:rFonts w:ascii="Arial" w:hAnsi="Arial" w:cs="Arial"/>
          <w:noProof/>
          <w:sz w:val="22"/>
          <w:szCs w:val="22"/>
        </w:rPr>
        <w:t>prevremenu</w:t>
      </w:r>
      <w:r w:rsidR="00AB56FB" w:rsidRPr="000C35BF">
        <w:rPr>
          <w:rFonts w:ascii="Arial" w:hAnsi="Arial" w:cs="Arial"/>
          <w:noProof/>
          <w:sz w:val="22"/>
          <w:szCs w:val="22"/>
        </w:rPr>
        <w:t xml:space="preserve"> </w:t>
      </w:r>
      <w:r>
        <w:rPr>
          <w:rFonts w:ascii="Arial" w:hAnsi="Arial" w:cs="Arial"/>
          <w:noProof/>
          <w:sz w:val="22"/>
          <w:szCs w:val="22"/>
        </w:rPr>
        <w:t>otplatu</w:t>
      </w:r>
      <w:r w:rsidR="00AB56FB" w:rsidRPr="000C35BF">
        <w:rPr>
          <w:rFonts w:ascii="Arial" w:hAnsi="Arial" w:cs="Arial"/>
          <w:noProof/>
          <w:sz w:val="22"/>
          <w:szCs w:val="22"/>
        </w:rPr>
        <w:t xml:space="preserve"> </w:t>
      </w:r>
      <w:r>
        <w:rPr>
          <w:rFonts w:ascii="Arial" w:hAnsi="Arial" w:cs="Arial"/>
          <w:noProof/>
          <w:sz w:val="22"/>
          <w:szCs w:val="22"/>
        </w:rPr>
        <w:t>kredita</w:t>
      </w:r>
      <w:r w:rsidR="00AB56FB" w:rsidRPr="000C35BF">
        <w:rPr>
          <w:rFonts w:ascii="Arial" w:hAnsi="Arial" w:cs="Arial"/>
          <w:noProof/>
          <w:sz w:val="22"/>
          <w:szCs w:val="22"/>
        </w:rPr>
        <w:t xml:space="preserve"> </w:t>
      </w:r>
      <w:r>
        <w:rPr>
          <w:rFonts w:ascii="Arial" w:hAnsi="Arial" w:cs="Arial"/>
          <w:noProof/>
          <w:sz w:val="22"/>
          <w:szCs w:val="22"/>
        </w:rPr>
        <w:t>u</w:t>
      </w:r>
      <w:r w:rsidR="00AB56FB" w:rsidRPr="000C35BF">
        <w:rPr>
          <w:rFonts w:ascii="Arial" w:hAnsi="Arial" w:cs="Arial"/>
          <w:noProof/>
          <w:sz w:val="22"/>
          <w:szCs w:val="22"/>
        </w:rPr>
        <w:t xml:space="preserve"> </w:t>
      </w:r>
      <w:r>
        <w:rPr>
          <w:rFonts w:ascii="Arial" w:hAnsi="Arial" w:cs="Arial"/>
          <w:noProof/>
          <w:sz w:val="22"/>
          <w:szCs w:val="22"/>
        </w:rPr>
        <w:t>odnosu</w:t>
      </w:r>
      <w:r w:rsidR="00AB56FB" w:rsidRPr="000C35BF">
        <w:rPr>
          <w:rFonts w:ascii="Arial" w:hAnsi="Arial" w:cs="Arial"/>
          <w:noProof/>
          <w:sz w:val="22"/>
          <w:szCs w:val="22"/>
        </w:rPr>
        <w:t xml:space="preserve"> </w:t>
      </w:r>
      <w:r>
        <w:rPr>
          <w:rFonts w:ascii="Arial" w:hAnsi="Arial" w:cs="Arial"/>
          <w:noProof/>
          <w:sz w:val="22"/>
          <w:szCs w:val="22"/>
        </w:rPr>
        <w:t>na</w:t>
      </w:r>
      <w:r w:rsidR="00AB56FB" w:rsidRPr="000C35BF">
        <w:rPr>
          <w:rFonts w:ascii="Arial" w:hAnsi="Arial" w:cs="Arial"/>
          <w:noProof/>
          <w:sz w:val="22"/>
          <w:szCs w:val="22"/>
        </w:rPr>
        <w:t xml:space="preserve"> </w:t>
      </w:r>
      <w:r>
        <w:rPr>
          <w:rFonts w:ascii="Arial" w:hAnsi="Arial" w:cs="Arial"/>
          <w:noProof/>
          <w:sz w:val="22"/>
          <w:szCs w:val="22"/>
        </w:rPr>
        <w:t>Tranšu</w:t>
      </w:r>
      <w:r w:rsidR="00AB56FB" w:rsidRPr="000C35BF">
        <w:rPr>
          <w:rFonts w:ascii="Arial" w:hAnsi="Arial" w:cs="Arial"/>
          <w:noProof/>
          <w:sz w:val="22"/>
          <w:szCs w:val="22"/>
        </w:rPr>
        <w:t xml:space="preserve"> </w:t>
      </w:r>
      <w:r>
        <w:rPr>
          <w:rFonts w:ascii="Arial" w:hAnsi="Arial" w:cs="Arial"/>
          <w:noProof/>
          <w:sz w:val="22"/>
          <w:szCs w:val="22"/>
        </w:rPr>
        <w:t>sa</w:t>
      </w:r>
      <w:r w:rsidR="00AB56FB" w:rsidRPr="000C35BF">
        <w:rPr>
          <w:rFonts w:ascii="Arial" w:hAnsi="Arial" w:cs="Arial"/>
          <w:noProof/>
          <w:sz w:val="22"/>
          <w:szCs w:val="22"/>
        </w:rPr>
        <w:t xml:space="preserve"> </w:t>
      </w:r>
      <w:r>
        <w:rPr>
          <w:rFonts w:ascii="Arial" w:hAnsi="Arial" w:cs="Arial"/>
          <w:noProof/>
          <w:sz w:val="22"/>
          <w:szCs w:val="22"/>
        </w:rPr>
        <w:t>fiksnom</w:t>
      </w:r>
      <w:r w:rsidR="00AB56FB" w:rsidRPr="000C35BF">
        <w:rPr>
          <w:rFonts w:ascii="Arial" w:hAnsi="Arial" w:cs="Arial"/>
          <w:noProof/>
          <w:sz w:val="22"/>
          <w:szCs w:val="22"/>
        </w:rPr>
        <w:t xml:space="preserve"> </w:t>
      </w:r>
      <w:r>
        <w:rPr>
          <w:rFonts w:ascii="Arial" w:hAnsi="Arial" w:cs="Arial"/>
          <w:noProof/>
          <w:sz w:val="22"/>
          <w:szCs w:val="22"/>
        </w:rPr>
        <w:t>stopom</w:t>
      </w:r>
      <w:r w:rsidR="00AB56FB" w:rsidRPr="000C35BF">
        <w:rPr>
          <w:rFonts w:ascii="Arial" w:hAnsi="Arial" w:cs="Arial"/>
          <w:noProof/>
          <w:sz w:val="22"/>
          <w:szCs w:val="22"/>
        </w:rPr>
        <w:t xml:space="preserve"> </w:t>
      </w:r>
      <w:r>
        <w:rPr>
          <w:rFonts w:ascii="Arial" w:hAnsi="Arial" w:cs="Arial"/>
          <w:noProof/>
          <w:sz w:val="22"/>
          <w:szCs w:val="22"/>
        </w:rPr>
        <w:t>koja</w:t>
      </w:r>
      <w:r w:rsidR="00AB56FB" w:rsidRPr="000C35BF">
        <w:rPr>
          <w:rFonts w:ascii="Arial" w:hAnsi="Arial" w:cs="Arial"/>
          <w:noProof/>
          <w:sz w:val="22"/>
          <w:szCs w:val="22"/>
        </w:rPr>
        <w:t xml:space="preserve"> </w:t>
      </w:r>
      <w:r>
        <w:rPr>
          <w:rFonts w:ascii="Arial" w:hAnsi="Arial" w:cs="Arial"/>
          <w:noProof/>
          <w:sz w:val="22"/>
          <w:szCs w:val="22"/>
        </w:rPr>
        <w:t>je</w:t>
      </w:r>
      <w:r w:rsidR="00AB56FB" w:rsidRPr="000C35BF">
        <w:rPr>
          <w:rFonts w:ascii="Arial" w:hAnsi="Arial" w:cs="Arial"/>
          <w:noProof/>
          <w:sz w:val="22"/>
          <w:szCs w:val="22"/>
        </w:rPr>
        <w:t xml:space="preserve"> </w:t>
      </w:r>
      <w:r>
        <w:rPr>
          <w:rFonts w:ascii="Arial" w:hAnsi="Arial" w:cs="Arial"/>
          <w:noProof/>
          <w:sz w:val="22"/>
          <w:szCs w:val="22"/>
        </w:rPr>
        <w:t>prevremeno</w:t>
      </w:r>
      <w:r w:rsidR="00AB56FB" w:rsidRPr="000C35BF">
        <w:rPr>
          <w:rFonts w:ascii="Arial" w:hAnsi="Arial" w:cs="Arial"/>
          <w:noProof/>
          <w:sz w:val="22"/>
          <w:szCs w:val="22"/>
        </w:rPr>
        <w:t xml:space="preserve"> </w:t>
      </w:r>
      <w:r>
        <w:rPr>
          <w:rFonts w:ascii="Arial" w:hAnsi="Arial" w:cs="Arial"/>
          <w:noProof/>
          <w:sz w:val="22"/>
          <w:szCs w:val="22"/>
        </w:rPr>
        <w:t>otplaćena</w:t>
      </w:r>
      <w:r w:rsidR="00AB56FB" w:rsidRPr="000C35BF">
        <w:rPr>
          <w:rFonts w:ascii="Arial" w:hAnsi="Arial" w:cs="Arial"/>
          <w:noProof/>
          <w:sz w:val="22"/>
          <w:szCs w:val="22"/>
        </w:rPr>
        <w:t>.</w:t>
      </w:r>
    </w:p>
    <w:p w14:paraId="40B7579C" w14:textId="2DB71A3E" w:rsidR="00AB56FB" w:rsidRPr="000C35BF" w:rsidRDefault="00AB56FB" w:rsidP="00AB56FB">
      <w:pPr>
        <w:pStyle w:val="BodyText"/>
        <w:spacing w:before="80"/>
        <w:ind w:left="152"/>
        <w:rPr>
          <w:rFonts w:ascii="Arial" w:hAnsi="Arial" w:cs="Arial"/>
          <w:noProof/>
          <w:sz w:val="22"/>
          <w:szCs w:val="22"/>
        </w:rPr>
      </w:pPr>
      <w:bookmarkStart w:id="191" w:name="_Toc48025177"/>
      <w:bookmarkStart w:id="192" w:name="_Toc48380682"/>
      <w:bookmarkStart w:id="193" w:name="_Toc51481132"/>
      <w:bookmarkStart w:id="194" w:name="_Toc51481352"/>
      <w:bookmarkStart w:id="195" w:name="_Toc51647534"/>
      <w:bookmarkStart w:id="196" w:name="_Toc51648396"/>
      <w:bookmarkStart w:id="197" w:name="_Toc51733823"/>
      <w:bookmarkStart w:id="198" w:name="_Toc57456451"/>
      <w:bookmarkStart w:id="199" w:name="_Toc57456613"/>
      <w:bookmarkStart w:id="200" w:name="_Toc57456936"/>
      <w:bookmarkStart w:id="201" w:name="_Toc76193495"/>
      <w:r w:rsidRPr="000C35BF">
        <w:rPr>
          <w:rFonts w:ascii="Arial" w:hAnsi="Arial" w:cs="Arial"/>
          <w:noProof/>
          <w:sz w:val="22"/>
          <w:szCs w:val="22"/>
        </w:rPr>
        <w:t>4.2.</w:t>
      </w:r>
      <w:r w:rsidR="00B47EA7">
        <w:rPr>
          <w:rFonts w:ascii="Arial" w:hAnsi="Arial" w:cs="Arial"/>
          <w:noProof/>
          <w:sz w:val="22"/>
          <w:szCs w:val="22"/>
        </w:rPr>
        <w:t>B</w:t>
      </w:r>
      <w:r w:rsidRPr="000C35BF">
        <w:rPr>
          <w:rFonts w:ascii="Arial" w:hAnsi="Arial" w:cs="Arial"/>
          <w:noProof/>
          <w:sz w:val="22"/>
          <w:szCs w:val="22"/>
        </w:rPr>
        <w:t xml:space="preserve">(2) </w:t>
      </w:r>
      <w:r w:rsidR="00B47EA7">
        <w:rPr>
          <w:rFonts w:ascii="Arial" w:hAnsi="Arial" w:cs="Arial"/>
          <w:noProof/>
          <w:sz w:val="22"/>
          <w:szCs w:val="22"/>
        </w:rPr>
        <w:t>TRANŠA</w:t>
      </w:r>
      <w:r w:rsidRPr="000C35BF">
        <w:rPr>
          <w:rFonts w:ascii="Arial" w:hAnsi="Arial" w:cs="Arial"/>
          <w:noProof/>
          <w:sz w:val="22"/>
          <w:szCs w:val="22"/>
        </w:rPr>
        <w:t xml:space="preserve"> </w:t>
      </w:r>
      <w:r w:rsidR="00B47EA7">
        <w:rPr>
          <w:rFonts w:ascii="Arial" w:hAnsi="Arial" w:cs="Arial"/>
          <w:noProof/>
          <w:sz w:val="22"/>
          <w:szCs w:val="22"/>
        </w:rPr>
        <w:t>SA</w:t>
      </w:r>
      <w:r w:rsidRPr="000C35BF">
        <w:rPr>
          <w:rFonts w:ascii="Arial" w:hAnsi="Arial" w:cs="Arial"/>
          <w:noProof/>
          <w:sz w:val="22"/>
          <w:szCs w:val="22"/>
        </w:rPr>
        <w:t xml:space="preserve"> </w:t>
      </w:r>
      <w:r w:rsidR="00B47EA7">
        <w:rPr>
          <w:rFonts w:ascii="Arial" w:hAnsi="Arial" w:cs="Arial"/>
          <w:noProof/>
          <w:sz w:val="22"/>
          <w:szCs w:val="22"/>
        </w:rPr>
        <w:t>VARIJABILNOM</w:t>
      </w:r>
      <w:r w:rsidRPr="000C35BF">
        <w:rPr>
          <w:rFonts w:ascii="Arial" w:hAnsi="Arial" w:cs="Arial"/>
          <w:noProof/>
          <w:sz w:val="22"/>
          <w:szCs w:val="22"/>
        </w:rPr>
        <w:t xml:space="preserve"> </w:t>
      </w:r>
      <w:r w:rsidR="00B47EA7">
        <w:rPr>
          <w:rFonts w:ascii="Arial" w:hAnsi="Arial" w:cs="Arial"/>
          <w:noProof/>
          <w:sz w:val="22"/>
          <w:szCs w:val="22"/>
        </w:rPr>
        <w:t>STOPOM</w:t>
      </w:r>
    </w:p>
    <w:p w14:paraId="54A8CE18" w14:textId="6E9051C5" w:rsidR="00AB56FB" w:rsidRPr="000C35BF" w:rsidRDefault="00B47EA7" w:rsidP="00AB56FB">
      <w:pPr>
        <w:pStyle w:val="BodyText"/>
        <w:spacing w:line="250" w:lineRule="auto"/>
        <w:ind w:left="864" w:right="158"/>
        <w:jc w:val="both"/>
        <w:rPr>
          <w:rFonts w:ascii="Arial" w:hAnsi="Arial" w:cs="Arial"/>
          <w:noProof/>
          <w:sz w:val="22"/>
          <w:szCs w:val="22"/>
        </w:rPr>
      </w:pPr>
      <w:r>
        <w:rPr>
          <w:rFonts w:ascii="Arial" w:hAnsi="Arial" w:cs="Arial"/>
          <w:noProof/>
          <w:sz w:val="22"/>
          <w:szCs w:val="22"/>
        </w:rPr>
        <w:t>U</w:t>
      </w:r>
      <w:r w:rsidR="00AB56FB" w:rsidRPr="000C35BF">
        <w:rPr>
          <w:rFonts w:ascii="Arial" w:hAnsi="Arial" w:cs="Arial"/>
          <w:noProof/>
          <w:sz w:val="22"/>
          <w:szCs w:val="22"/>
        </w:rPr>
        <w:t xml:space="preserve"> </w:t>
      </w:r>
      <w:r>
        <w:rPr>
          <w:rFonts w:ascii="Arial" w:hAnsi="Arial" w:cs="Arial"/>
          <w:noProof/>
          <w:sz w:val="22"/>
          <w:szCs w:val="22"/>
        </w:rPr>
        <w:t>skladu</w:t>
      </w:r>
      <w:r w:rsidR="00AB56FB" w:rsidRPr="000C35BF">
        <w:rPr>
          <w:rFonts w:ascii="Arial" w:hAnsi="Arial" w:cs="Arial"/>
          <w:noProof/>
          <w:sz w:val="22"/>
          <w:szCs w:val="22"/>
        </w:rPr>
        <w:t xml:space="preserve"> </w:t>
      </w:r>
      <w:r>
        <w:rPr>
          <w:rFonts w:ascii="Arial" w:hAnsi="Arial" w:cs="Arial"/>
          <w:noProof/>
          <w:sz w:val="22"/>
          <w:szCs w:val="22"/>
        </w:rPr>
        <w:t>sa</w:t>
      </w:r>
      <w:r w:rsidR="00AB56FB" w:rsidRPr="000C35BF">
        <w:rPr>
          <w:rFonts w:ascii="Arial" w:hAnsi="Arial" w:cs="Arial"/>
          <w:noProof/>
          <w:sz w:val="22"/>
          <w:szCs w:val="22"/>
        </w:rPr>
        <w:t xml:space="preserve"> </w:t>
      </w:r>
      <w:r>
        <w:rPr>
          <w:rFonts w:ascii="Arial" w:hAnsi="Arial" w:cs="Arial"/>
          <w:noProof/>
          <w:sz w:val="22"/>
          <w:szCs w:val="22"/>
        </w:rPr>
        <w:t>Članom</w:t>
      </w:r>
      <w:r w:rsidR="00AB56FB" w:rsidRPr="000C35BF">
        <w:rPr>
          <w:rFonts w:ascii="Arial" w:hAnsi="Arial" w:cs="Arial"/>
          <w:noProof/>
          <w:sz w:val="22"/>
          <w:szCs w:val="22"/>
        </w:rPr>
        <w:t xml:space="preserve"> 4.2.</w:t>
      </w:r>
      <w:r>
        <w:rPr>
          <w:rFonts w:ascii="Arial" w:hAnsi="Arial" w:cs="Arial"/>
          <w:noProof/>
          <w:sz w:val="22"/>
          <w:szCs w:val="22"/>
        </w:rPr>
        <w:t>B</w:t>
      </w:r>
      <w:r w:rsidR="00AB56FB" w:rsidRPr="000C35BF">
        <w:rPr>
          <w:rFonts w:ascii="Arial" w:hAnsi="Arial" w:cs="Arial"/>
          <w:noProof/>
          <w:sz w:val="22"/>
          <w:szCs w:val="22"/>
        </w:rPr>
        <w:t>(3)</w:t>
      </w:r>
      <w:r w:rsidR="00AB56FB">
        <w:rPr>
          <w:rFonts w:ascii="Arial" w:hAnsi="Arial" w:cs="Arial"/>
          <w:noProof/>
          <w:sz w:val="22"/>
          <w:szCs w:val="22"/>
        </w:rPr>
        <w:t xml:space="preserve"> </w:t>
      </w:r>
      <w:r>
        <w:rPr>
          <w:rFonts w:ascii="Arial" w:hAnsi="Arial" w:cs="Arial"/>
          <w:noProof/>
          <w:sz w:val="22"/>
          <w:szCs w:val="22"/>
        </w:rPr>
        <w:t>niže</w:t>
      </w:r>
      <w:r w:rsidR="00AB56FB" w:rsidRPr="00390626">
        <w:rPr>
          <w:rFonts w:ascii="Arial" w:hAnsi="Arial" w:cs="Arial"/>
          <w:noProof/>
          <w:sz w:val="22"/>
          <w:szCs w:val="22"/>
        </w:rPr>
        <w:t xml:space="preserve"> </w:t>
      </w:r>
      <w:r>
        <w:rPr>
          <w:rFonts w:ascii="Arial" w:hAnsi="Arial" w:cs="Arial"/>
          <w:noProof/>
          <w:sz w:val="22"/>
          <w:szCs w:val="22"/>
        </w:rPr>
        <w:t>u</w:t>
      </w:r>
      <w:r w:rsidR="00AB56FB" w:rsidRPr="00390626">
        <w:rPr>
          <w:rFonts w:ascii="Arial" w:hAnsi="Arial" w:cs="Arial"/>
          <w:noProof/>
          <w:sz w:val="22"/>
          <w:szCs w:val="22"/>
        </w:rPr>
        <w:t xml:space="preserve"> </w:t>
      </w:r>
      <w:r>
        <w:rPr>
          <w:rFonts w:ascii="Arial" w:hAnsi="Arial" w:cs="Arial"/>
          <w:noProof/>
          <w:sz w:val="22"/>
          <w:szCs w:val="22"/>
        </w:rPr>
        <w:t>tekstu</w:t>
      </w:r>
      <w:r w:rsidR="00AB56FB" w:rsidRPr="000C35BF">
        <w:rPr>
          <w:rFonts w:ascii="Arial" w:hAnsi="Arial" w:cs="Arial"/>
          <w:noProof/>
          <w:sz w:val="22"/>
          <w:szCs w:val="22"/>
        </w:rPr>
        <w:t xml:space="preserve">, </w:t>
      </w:r>
      <w:r>
        <w:rPr>
          <w:rFonts w:ascii="Arial" w:hAnsi="Arial" w:cs="Arial"/>
          <w:noProof/>
          <w:sz w:val="22"/>
          <w:szCs w:val="22"/>
        </w:rPr>
        <w:t>Zajmoprimac</w:t>
      </w:r>
      <w:r w:rsidR="00AB56FB" w:rsidRPr="000C35BF">
        <w:rPr>
          <w:rFonts w:ascii="Arial" w:hAnsi="Arial" w:cs="Arial"/>
          <w:noProof/>
          <w:sz w:val="22"/>
          <w:szCs w:val="22"/>
        </w:rPr>
        <w:t xml:space="preserve"> </w:t>
      </w:r>
      <w:r>
        <w:rPr>
          <w:rFonts w:ascii="Arial" w:hAnsi="Arial" w:cs="Arial"/>
          <w:noProof/>
          <w:sz w:val="22"/>
          <w:szCs w:val="22"/>
        </w:rPr>
        <w:t>može</w:t>
      </w:r>
      <w:r w:rsidR="00AB56FB" w:rsidRPr="000C35BF">
        <w:rPr>
          <w:rFonts w:ascii="Arial" w:hAnsi="Arial" w:cs="Arial"/>
          <w:noProof/>
          <w:sz w:val="22"/>
          <w:szCs w:val="22"/>
        </w:rPr>
        <w:t xml:space="preserve"> </w:t>
      </w:r>
      <w:r>
        <w:rPr>
          <w:rFonts w:ascii="Arial" w:hAnsi="Arial" w:cs="Arial"/>
          <w:noProof/>
          <w:sz w:val="22"/>
          <w:szCs w:val="22"/>
        </w:rPr>
        <w:t>prevremeno</w:t>
      </w:r>
      <w:r w:rsidR="00AB56FB" w:rsidRPr="000C35BF">
        <w:rPr>
          <w:rFonts w:ascii="Arial" w:hAnsi="Arial" w:cs="Arial"/>
          <w:noProof/>
          <w:sz w:val="22"/>
          <w:szCs w:val="22"/>
        </w:rPr>
        <w:t xml:space="preserve">  </w:t>
      </w:r>
      <w:r>
        <w:rPr>
          <w:rFonts w:ascii="Arial" w:hAnsi="Arial" w:cs="Arial"/>
          <w:noProof/>
          <w:sz w:val="22"/>
          <w:szCs w:val="22"/>
        </w:rPr>
        <w:t>otplatiti</w:t>
      </w:r>
      <w:r w:rsidR="00AB56FB" w:rsidRPr="000C35BF">
        <w:rPr>
          <w:rFonts w:ascii="Arial" w:hAnsi="Arial" w:cs="Arial"/>
          <w:noProof/>
          <w:sz w:val="22"/>
          <w:szCs w:val="22"/>
        </w:rPr>
        <w:t xml:space="preserve"> </w:t>
      </w:r>
      <w:r>
        <w:rPr>
          <w:rFonts w:ascii="Arial" w:hAnsi="Arial" w:cs="Arial"/>
          <w:noProof/>
          <w:sz w:val="22"/>
          <w:szCs w:val="22"/>
        </w:rPr>
        <w:t>Tranšu</w:t>
      </w:r>
      <w:r w:rsidR="00AB56FB" w:rsidRPr="000C35BF">
        <w:rPr>
          <w:rFonts w:ascii="Arial" w:hAnsi="Arial" w:cs="Arial"/>
          <w:noProof/>
          <w:sz w:val="22"/>
          <w:szCs w:val="22"/>
        </w:rPr>
        <w:t xml:space="preserve"> </w:t>
      </w:r>
      <w:r>
        <w:rPr>
          <w:rFonts w:ascii="Arial" w:hAnsi="Arial" w:cs="Arial"/>
          <w:noProof/>
          <w:sz w:val="22"/>
          <w:szCs w:val="22"/>
        </w:rPr>
        <w:t>sa</w:t>
      </w:r>
      <w:r w:rsidR="00AB56FB" w:rsidRPr="000C35BF">
        <w:rPr>
          <w:rFonts w:ascii="Arial" w:hAnsi="Arial" w:cs="Arial"/>
          <w:noProof/>
          <w:sz w:val="22"/>
          <w:szCs w:val="22"/>
        </w:rPr>
        <w:t xml:space="preserve"> </w:t>
      </w:r>
      <w:r>
        <w:rPr>
          <w:rFonts w:ascii="Arial" w:hAnsi="Arial" w:cs="Arial"/>
          <w:noProof/>
          <w:sz w:val="22"/>
          <w:szCs w:val="22"/>
        </w:rPr>
        <w:t>varijabilnom</w:t>
      </w:r>
      <w:r w:rsidR="00063741">
        <w:rPr>
          <w:rFonts w:ascii="Arial" w:hAnsi="Arial" w:cs="Arial"/>
          <w:noProof/>
          <w:sz w:val="22"/>
          <w:szCs w:val="22"/>
        </w:rPr>
        <w:t xml:space="preserve"> </w:t>
      </w:r>
      <w:r>
        <w:rPr>
          <w:rFonts w:ascii="Arial" w:hAnsi="Arial" w:cs="Arial"/>
          <w:noProof/>
          <w:sz w:val="22"/>
          <w:szCs w:val="22"/>
        </w:rPr>
        <w:t>stopom</w:t>
      </w:r>
      <w:r w:rsidR="00063741">
        <w:rPr>
          <w:rFonts w:ascii="Arial" w:hAnsi="Arial" w:cs="Arial"/>
          <w:noProof/>
          <w:sz w:val="22"/>
          <w:szCs w:val="22"/>
        </w:rPr>
        <w:t xml:space="preserve"> </w:t>
      </w:r>
      <w:r>
        <w:rPr>
          <w:rFonts w:ascii="Arial" w:hAnsi="Arial" w:cs="Arial"/>
          <w:noProof/>
          <w:sz w:val="22"/>
          <w:szCs w:val="22"/>
        </w:rPr>
        <w:t>bez</w:t>
      </w:r>
      <w:r w:rsidR="00063741">
        <w:rPr>
          <w:rFonts w:ascii="Arial" w:hAnsi="Arial" w:cs="Arial"/>
          <w:noProof/>
          <w:sz w:val="22"/>
          <w:szCs w:val="22"/>
        </w:rPr>
        <w:t xml:space="preserve"> </w:t>
      </w:r>
      <w:r>
        <w:rPr>
          <w:rFonts w:ascii="Arial" w:hAnsi="Arial" w:cs="Arial"/>
          <w:noProof/>
          <w:sz w:val="22"/>
          <w:szCs w:val="22"/>
        </w:rPr>
        <w:t>obeštećenja</w:t>
      </w:r>
      <w:r w:rsidR="00063741">
        <w:rPr>
          <w:rFonts w:ascii="Arial" w:hAnsi="Arial" w:cs="Arial"/>
          <w:noProof/>
          <w:sz w:val="22"/>
          <w:szCs w:val="22"/>
        </w:rPr>
        <w:t>.</w:t>
      </w:r>
    </w:p>
    <w:p w14:paraId="6AF74110" w14:textId="0FBCE5F0" w:rsidR="00AB56FB" w:rsidRPr="00390626" w:rsidRDefault="00AB56FB" w:rsidP="00AB56FB">
      <w:pPr>
        <w:pStyle w:val="BodyText"/>
        <w:spacing w:line="250" w:lineRule="auto"/>
        <w:ind w:right="158" w:firstLine="180"/>
        <w:rPr>
          <w:rFonts w:ascii="Arial" w:hAnsi="Arial" w:cs="Arial"/>
          <w:noProof/>
          <w:sz w:val="22"/>
          <w:szCs w:val="22"/>
        </w:rPr>
      </w:pPr>
      <w:r w:rsidRPr="000C35BF">
        <w:rPr>
          <w:rFonts w:ascii="Arial" w:hAnsi="Arial" w:cs="Arial"/>
          <w:noProof/>
          <w:sz w:val="22"/>
          <w:szCs w:val="22"/>
        </w:rPr>
        <w:t>4.2.</w:t>
      </w:r>
      <w:r w:rsidR="00B47EA7">
        <w:rPr>
          <w:rFonts w:ascii="Arial" w:hAnsi="Arial" w:cs="Arial"/>
          <w:noProof/>
          <w:sz w:val="22"/>
          <w:szCs w:val="22"/>
        </w:rPr>
        <w:t>B</w:t>
      </w:r>
      <w:r w:rsidRPr="000C35BF">
        <w:rPr>
          <w:rFonts w:ascii="Arial" w:hAnsi="Arial" w:cs="Arial"/>
          <w:noProof/>
          <w:sz w:val="22"/>
          <w:szCs w:val="22"/>
        </w:rPr>
        <w:t xml:space="preserve">(3) </w:t>
      </w:r>
      <w:r w:rsidR="00B47EA7">
        <w:rPr>
          <w:rFonts w:ascii="Arial" w:hAnsi="Arial" w:cs="Arial"/>
          <w:noProof/>
          <w:sz w:val="22"/>
          <w:szCs w:val="22"/>
        </w:rPr>
        <w:t>REVIZIJA</w:t>
      </w:r>
      <w:r>
        <w:rPr>
          <w:rFonts w:ascii="Arial" w:hAnsi="Arial" w:cs="Arial"/>
          <w:noProof/>
          <w:sz w:val="22"/>
          <w:szCs w:val="22"/>
        </w:rPr>
        <w:t>/</w:t>
      </w:r>
      <w:r w:rsidR="00B47EA7">
        <w:rPr>
          <w:rFonts w:ascii="Arial" w:hAnsi="Arial" w:cs="Arial"/>
          <w:noProof/>
          <w:sz w:val="22"/>
          <w:szCs w:val="22"/>
        </w:rPr>
        <w:t>KONVERZIJA</w:t>
      </w:r>
    </w:p>
    <w:p w14:paraId="2A87F48E" w14:textId="76ADC491" w:rsidR="00AB56FB" w:rsidRPr="002D0A70" w:rsidRDefault="00B47EA7" w:rsidP="00AB56FB">
      <w:pPr>
        <w:pStyle w:val="BodyText"/>
        <w:spacing w:line="250" w:lineRule="auto"/>
        <w:ind w:left="864" w:right="158"/>
        <w:jc w:val="both"/>
        <w:rPr>
          <w:rFonts w:ascii="Arial" w:hAnsi="Arial" w:cs="Arial"/>
          <w:noProof/>
          <w:sz w:val="22"/>
          <w:szCs w:val="22"/>
        </w:rPr>
      </w:pPr>
      <w:r>
        <w:rPr>
          <w:rFonts w:ascii="Arial" w:hAnsi="Arial" w:cs="Arial"/>
          <w:noProof/>
          <w:sz w:val="22"/>
          <w:szCs w:val="22"/>
        </w:rPr>
        <w:t>Prevremena</w:t>
      </w:r>
      <w:r w:rsidR="00AB56FB" w:rsidRPr="002D0A70">
        <w:rPr>
          <w:rFonts w:ascii="Arial" w:hAnsi="Arial" w:cs="Arial"/>
          <w:noProof/>
          <w:sz w:val="22"/>
          <w:szCs w:val="22"/>
        </w:rPr>
        <w:t xml:space="preserve"> </w:t>
      </w:r>
      <w:r>
        <w:rPr>
          <w:rFonts w:ascii="Arial" w:hAnsi="Arial" w:cs="Arial"/>
          <w:noProof/>
          <w:sz w:val="22"/>
          <w:szCs w:val="22"/>
        </w:rPr>
        <w:t>otplata</w:t>
      </w:r>
      <w:r w:rsidR="00AB56FB" w:rsidRPr="002D0A70">
        <w:rPr>
          <w:rFonts w:ascii="Arial" w:hAnsi="Arial" w:cs="Arial"/>
          <w:noProof/>
          <w:sz w:val="22"/>
          <w:szCs w:val="22"/>
        </w:rPr>
        <w:t xml:space="preserve"> </w:t>
      </w:r>
      <w:r>
        <w:rPr>
          <w:rFonts w:ascii="Arial" w:hAnsi="Arial" w:cs="Arial"/>
          <w:noProof/>
          <w:sz w:val="22"/>
          <w:szCs w:val="22"/>
        </w:rPr>
        <w:t>Tranše</w:t>
      </w:r>
      <w:r w:rsidR="00AB56FB" w:rsidRPr="002D0A70">
        <w:rPr>
          <w:rFonts w:ascii="Arial" w:hAnsi="Arial" w:cs="Arial"/>
          <w:noProof/>
          <w:sz w:val="22"/>
          <w:szCs w:val="22"/>
        </w:rPr>
        <w:t xml:space="preserve"> </w:t>
      </w:r>
      <w:r>
        <w:rPr>
          <w:rFonts w:ascii="Arial" w:hAnsi="Arial" w:cs="Arial"/>
          <w:noProof/>
          <w:sz w:val="22"/>
          <w:szCs w:val="22"/>
        </w:rPr>
        <w:t>na</w:t>
      </w:r>
      <w:r w:rsidR="00AB56FB">
        <w:rPr>
          <w:rFonts w:ascii="Arial" w:hAnsi="Arial" w:cs="Arial"/>
          <w:noProof/>
          <w:sz w:val="22"/>
          <w:szCs w:val="22"/>
        </w:rPr>
        <w:t xml:space="preserve"> </w:t>
      </w:r>
      <w:r>
        <w:rPr>
          <w:rFonts w:ascii="Arial" w:hAnsi="Arial" w:cs="Arial"/>
          <w:noProof/>
          <w:sz w:val="22"/>
          <w:szCs w:val="22"/>
        </w:rPr>
        <w:t>njen</w:t>
      </w:r>
      <w:r w:rsidR="00AB56FB" w:rsidRPr="002D0A70">
        <w:rPr>
          <w:rFonts w:ascii="Arial" w:hAnsi="Arial" w:cs="Arial"/>
          <w:noProof/>
          <w:sz w:val="22"/>
          <w:szCs w:val="22"/>
        </w:rPr>
        <w:t xml:space="preserve"> </w:t>
      </w:r>
      <w:r>
        <w:rPr>
          <w:rFonts w:ascii="Arial" w:hAnsi="Arial" w:cs="Arial"/>
          <w:noProof/>
          <w:sz w:val="22"/>
          <w:szCs w:val="22"/>
        </w:rPr>
        <w:t>Datum</w:t>
      </w:r>
      <w:r w:rsidR="00AB56FB" w:rsidRPr="002D0A70">
        <w:rPr>
          <w:rFonts w:ascii="Arial" w:hAnsi="Arial" w:cs="Arial"/>
          <w:noProof/>
          <w:sz w:val="22"/>
          <w:szCs w:val="22"/>
        </w:rPr>
        <w:t xml:space="preserve"> </w:t>
      </w:r>
      <w:r>
        <w:rPr>
          <w:rFonts w:ascii="Arial" w:hAnsi="Arial" w:cs="Arial"/>
          <w:noProof/>
          <w:sz w:val="22"/>
          <w:szCs w:val="22"/>
        </w:rPr>
        <w:t>Revizije</w:t>
      </w:r>
      <w:r w:rsidR="00AB56FB" w:rsidRPr="002D0A70">
        <w:rPr>
          <w:rFonts w:ascii="Arial" w:hAnsi="Arial" w:cs="Arial"/>
          <w:noProof/>
          <w:sz w:val="22"/>
          <w:szCs w:val="22"/>
        </w:rPr>
        <w:t>/</w:t>
      </w:r>
      <w:r>
        <w:rPr>
          <w:rFonts w:ascii="Arial" w:hAnsi="Arial" w:cs="Arial"/>
          <w:noProof/>
          <w:sz w:val="22"/>
          <w:szCs w:val="22"/>
        </w:rPr>
        <w:t>Konverzije</w:t>
      </w:r>
      <w:r w:rsidR="00AB56FB" w:rsidRPr="002D0A70">
        <w:rPr>
          <w:rFonts w:ascii="Arial" w:hAnsi="Arial" w:cs="Arial"/>
          <w:noProof/>
          <w:sz w:val="22"/>
          <w:szCs w:val="22"/>
        </w:rPr>
        <w:t xml:space="preserve"> </w:t>
      </w:r>
      <w:r>
        <w:rPr>
          <w:rFonts w:ascii="Arial" w:hAnsi="Arial" w:cs="Arial"/>
          <w:noProof/>
          <w:sz w:val="22"/>
          <w:szCs w:val="22"/>
        </w:rPr>
        <w:t>kamate</w:t>
      </w:r>
      <w:r w:rsidR="00AB56FB" w:rsidRPr="002D0A70">
        <w:rPr>
          <w:rFonts w:ascii="Arial" w:hAnsi="Arial" w:cs="Arial"/>
          <w:noProof/>
          <w:sz w:val="22"/>
          <w:szCs w:val="22"/>
        </w:rPr>
        <w:t xml:space="preserve"> </w:t>
      </w:r>
      <w:r>
        <w:rPr>
          <w:rFonts w:ascii="Arial" w:hAnsi="Arial" w:cs="Arial"/>
          <w:noProof/>
          <w:sz w:val="22"/>
          <w:szCs w:val="22"/>
        </w:rPr>
        <w:t>može</w:t>
      </w:r>
      <w:r w:rsidR="00AB56FB" w:rsidRPr="002D0A70">
        <w:rPr>
          <w:rFonts w:ascii="Arial" w:hAnsi="Arial" w:cs="Arial"/>
          <w:noProof/>
          <w:sz w:val="22"/>
          <w:szCs w:val="22"/>
        </w:rPr>
        <w:t xml:space="preserve"> </w:t>
      </w:r>
      <w:r>
        <w:rPr>
          <w:rFonts w:ascii="Arial" w:hAnsi="Arial" w:cs="Arial"/>
          <w:noProof/>
          <w:sz w:val="22"/>
          <w:szCs w:val="22"/>
        </w:rPr>
        <w:t>biti</w:t>
      </w:r>
      <w:r w:rsidR="00AB56FB" w:rsidRPr="002D0A70">
        <w:rPr>
          <w:rFonts w:ascii="Arial" w:hAnsi="Arial" w:cs="Arial"/>
          <w:noProof/>
          <w:sz w:val="22"/>
          <w:szCs w:val="22"/>
        </w:rPr>
        <w:t xml:space="preserve"> </w:t>
      </w:r>
      <w:r>
        <w:rPr>
          <w:rFonts w:ascii="Arial" w:hAnsi="Arial" w:cs="Arial"/>
          <w:noProof/>
          <w:sz w:val="22"/>
          <w:szCs w:val="22"/>
        </w:rPr>
        <w:t>izvršena</w:t>
      </w:r>
      <w:r w:rsidR="00AB56FB" w:rsidRPr="002D0A70">
        <w:rPr>
          <w:rFonts w:ascii="Arial" w:hAnsi="Arial" w:cs="Arial"/>
          <w:noProof/>
          <w:sz w:val="22"/>
          <w:szCs w:val="22"/>
        </w:rPr>
        <w:t xml:space="preserve"> </w:t>
      </w:r>
      <w:r>
        <w:rPr>
          <w:rFonts w:ascii="Arial" w:hAnsi="Arial" w:cs="Arial"/>
          <w:noProof/>
          <w:sz w:val="22"/>
          <w:szCs w:val="22"/>
        </w:rPr>
        <w:t>bez</w:t>
      </w:r>
      <w:r w:rsidR="00AB56FB" w:rsidRPr="002D0A70">
        <w:rPr>
          <w:rFonts w:ascii="Arial" w:hAnsi="Arial" w:cs="Arial"/>
          <w:noProof/>
          <w:sz w:val="22"/>
          <w:szCs w:val="22"/>
        </w:rPr>
        <w:t xml:space="preserve"> </w:t>
      </w:r>
      <w:r>
        <w:rPr>
          <w:rFonts w:ascii="Arial" w:hAnsi="Arial" w:cs="Arial"/>
          <w:noProof/>
          <w:sz w:val="22"/>
          <w:szCs w:val="22"/>
        </w:rPr>
        <w:t>obeštećenja</w:t>
      </w:r>
      <w:r w:rsidR="00AB56FB" w:rsidRPr="002D0A70">
        <w:rPr>
          <w:rFonts w:ascii="Arial" w:hAnsi="Arial" w:cs="Arial"/>
          <w:noProof/>
          <w:sz w:val="22"/>
          <w:szCs w:val="22"/>
        </w:rPr>
        <w:t xml:space="preserve"> </w:t>
      </w:r>
      <w:r>
        <w:rPr>
          <w:rFonts w:ascii="Arial" w:hAnsi="Arial" w:cs="Arial"/>
          <w:noProof/>
          <w:sz w:val="22"/>
          <w:szCs w:val="22"/>
        </w:rPr>
        <w:t>osim</w:t>
      </w:r>
      <w:r w:rsidR="00AB56FB">
        <w:rPr>
          <w:rFonts w:ascii="Arial" w:hAnsi="Arial" w:cs="Arial"/>
          <w:noProof/>
          <w:sz w:val="22"/>
          <w:szCs w:val="22"/>
        </w:rPr>
        <w:t xml:space="preserve"> </w:t>
      </w:r>
      <w:r>
        <w:rPr>
          <w:rFonts w:ascii="Arial" w:hAnsi="Arial" w:cs="Arial"/>
          <w:noProof/>
          <w:sz w:val="22"/>
          <w:szCs w:val="22"/>
        </w:rPr>
        <w:t>ukoliko</w:t>
      </w:r>
      <w:r w:rsidR="00AB56FB" w:rsidRPr="002D0A70">
        <w:rPr>
          <w:rFonts w:ascii="Arial" w:hAnsi="Arial" w:cs="Arial"/>
          <w:noProof/>
          <w:sz w:val="22"/>
          <w:szCs w:val="22"/>
        </w:rPr>
        <w:t xml:space="preserve"> </w:t>
      </w:r>
      <w:r>
        <w:rPr>
          <w:rFonts w:ascii="Arial" w:hAnsi="Arial" w:cs="Arial"/>
          <w:noProof/>
          <w:sz w:val="22"/>
          <w:szCs w:val="22"/>
        </w:rPr>
        <w:t>Zajmoprimac</w:t>
      </w:r>
      <w:r w:rsidR="00AB56FB" w:rsidRPr="002D0A70">
        <w:rPr>
          <w:rFonts w:ascii="Arial" w:hAnsi="Arial" w:cs="Arial"/>
          <w:noProof/>
          <w:sz w:val="22"/>
          <w:szCs w:val="22"/>
        </w:rPr>
        <w:t xml:space="preserve"> </w:t>
      </w:r>
      <w:r>
        <w:rPr>
          <w:rFonts w:ascii="Arial" w:hAnsi="Arial" w:cs="Arial"/>
          <w:noProof/>
          <w:sz w:val="22"/>
          <w:szCs w:val="22"/>
        </w:rPr>
        <w:t>nije</w:t>
      </w:r>
      <w:r w:rsidR="00AB56FB" w:rsidRPr="002D0A70">
        <w:rPr>
          <w:rFonts w:ascii="Arial" w:hAnsi="Arial" w:cs="Arial"/>
          <w:noProof/>
          <w:sz w:val="22"/>
          <w:szCs w:val="22"/>
        </w:rPr>
        <w:t xml:space="preserve"> </w:t>
      </w:r>
      <w:r>
        <w:rPr>
          <w:rFonts w:ascii="Arial" w:hAnsi="Arial" w:cs="Arial"/>
          <w:noProof/>
          <w:sz w:val="22"/>
          <w:szCs w:val="22"/>
        </w:rPr>
        <w:t>prihvatio</w:t>
      </w:r>
      <w:r w:rsidR="005E1E5F">
        <w:rPr>
          <w:rFonts w:ascii="Arial" w:hAnsi="Arial" w:cs="Arial"/>
          <w:noProof/>
          <w:sz w:val="22"/>
          <w:szCs w:val="22"/>
          <w:lang w:val="sr-Cyrl-RS"/>
        </w:rPr>
        <w:t xml:space="preserve"> </w:t>
      </w:r>
      <w:r>
        <w:rPr>
          <w:rFonts w:ascii="Arial" w:hAnsi="Arial" w:cs="Arial"/>
          <w:noProof/>
          <w:sz w:val="22"/>
          <w:szCs w:val="22"/>
          <w:lang w:val="sr-Cyrl-RS"/>
        </w:rPr>
        <w:t>u</w:t>
      </w:r>
      <w:r w:rsidR="005E1E5F">
        <w:rPr>
          <w:rFonts w:ascii="Arial" w:hAnsi="Arial" w:cs="Arial"/>
          <w:noProof/>
          <w:sz w:val="22"/>
          <w:szCs w:val="22"/>
          <w:lang w:val="sr-Cyrl-RS"/>
        </w:rPr>
        <w:t xml:space="preserve"> </w:t>
      </w:r>
      <w:r>
        <w:rPr>
          <w:rFonts w:ascii="Arial" w:hAnsi="Arial" w:cs="Arial"/>
          <w:noProof/>
          <w:sz w:val="22"/>
          <w:szCs w:val="22"/>
          <w:lang w:val="sr-Cyrl-RS"/>
        </w:rPr>
        <w:t>skladu</w:t>
      </w:r>
      <w:r w:rsidR="005E1E5F">
        <w:rPr>
          <w:rFonts w:ascii="Arial" w:hAnsi="Arial" w:cs="Arial"/>
          <w:noProof/>
          <w:sz w:val="22"/>
          <w:szCs w:val="22"/>
          <w:lang w:val="sr-Cyrl-RS"/>
        </w:rPr>
        <w:t xml:space="preserve"> </w:t>
      </w:r>
      <w:r>
        <w:rPr>
          <w:rFonts w:ascii="Arial" w:hAnsi="Arial" w:cs="Arial"/>
          <w:noProof/>
          <w:sz w:val="22"/>
          <w:szCs w:val="22"/>
          <w:lang w:val="sr-Cyrl-RS"/>
        </w:rPr>
        <w:t>sa</w:t>
      </w:r>
      <w:r w:rsidR="005E1E5F">
        <w:rPr>
          <w:rFonts w:ascii="Arial" w:hAnsi="Arial" w:cs="Arial"/>
          <w:noProof/>
          <w:sz w:val="22"/>
          <w:szCs w:val="22"/>
          <w:lang w:val="sr-Cyrl-RS"/>
        </w:rPr>
        <w:t xml:space="preserve"> </w:t>
      </w:r>
      <w:r>
        <w:rPr>
          <w:rFonts w:ascii="Arial" w:hAnsi="Arial" w:cs="Arial"/>
          <w:noProof/>
          <w:sz w:val="22"/>
          <w:szCs w:val="22"/>
          <w:lang w:val="sr-Cyrl-RS"/>
        </w:rPr>
        <w:t>Prilogom</w:t>
      </w:r>
      <w:r w:rsidR="005E1E5F">
        <w:rPr>
          <w:rFonts w:ascii="Arial" w:hAnsi="Arial" w:cs="Arial"/>
          <w:noProof/>
          <w:sz w:val="22"/>
          <w:szCs w:val="22"/>
          <w:lang w:val="sr-Cyrl-RS"/>
        </w:rPr>
        <w:t xml:space="preserve"> </w:t>
      </w:r>
      <w:r>
        <w:rPr>
          <w:rFonts w:ascii="Arial" w:hAnsi="Arial" w:cs="Arial"/>
          <w:noProof/>
          <w:sz w:val="22"/>
          <w:szCs w:val="22"/>
          <w:lang w:val="sr-Cyrl-RS"/>
        </w:rPr>
        <w:t>D</w:t>
      </w:r>
      <w:r w:rsidR="00AB56FB" w:rsidRPr="002D0A70">
        <w:rPr>
          <w:rFonts w:ascii="Arial" w:hAnsi="Arial" w:cs="Arial"/>
          <w:noProof/>
          <w:sz w:val="22"/>
          <w:szCs w:val="22"/>
        </w:rPr>
        <w:t xml:space="preserve"> </w:t>
      </w:r>
      <w:r>
        <w:rPr>
          <w:rFonts w:ascii="Arial" w:hAnsi="Arial" w:cs="Arial"/>
          <w:noProof/>
          <w:sz w:val="22"/>
          <w:szCs w:val="22"/>
        </w:rPr>
        <w:t>Fiksnu</w:t>
      </w:r>
      <w:r w:rsidR="00AB56FB" w:rsidRPr="002D0A70">
        <w:rPr>
          <w:rFonts w:ascii="Arial" w:hAnsi="Arial" w:cs="Arial"/>
          <w:noProof/>
          <w:sz w:val="22"/>
          <w:szCs w:val="22"/>
        </w:rPr>
        <w:t xml:space="preserve"> </w:t>
      </w:r>
      <w:r>
        <w:rPr>
          <w:rFonts w:ascii="Arial" w:hAnsi="Arial" w:cs="Arial"/>
          <w:noProof/>
          <w:sz w:val="22"/>
          <w:szCs w:val="22"/>
        </w:rPr>
        <w:t>kamatnu</w:t>
      </w:r>
      <w:r w:rsidR="00AB56FB" w:rsidRPr="002D0A70">
        <w:rPr>
          <w:rFonts w:ascii="Arial" w:hAnsi="Arial" w:cs="Arial"/>
          <w:noProof/>
          <w:sz w:val="22"/>
          <w:szCs w:val="22"/>
        </w:rPr>
        <w:t xml:space="preserve"> </w:t>
      </w:r>
      <w:r>
        <w:rPr>
          <w:rFonts w:ascii="Arial" w:hAnsi="Arial" w:cs="Arial"/>
          <w:noProof/>
          <w:sz w:val="22"/>
          <w:szCs w:val="22"/>
        </w:rPr>
        <w:t>stopu</w:t>
      </w:r>
      <w:r w:rsidR="00AB56FB" w:rsidRPr="002D0A70">
        <w:rPr>
          <w:rFonts w:ascii="Arial" w:hAnsi="Arial" w:cs="Arial"/>
          <w:noProof/>
          <w:sz w:val="22"/>
          <w:szCs w:val="22"/>
        </w:rPr>
        <w:t xml:space="preserve"> </w:t>
      </w:r>
      <w:r>
        <w:rPr>
          <w:rFonts w:ascii="Arial" w:hAnsi="Arial" w:cs="Arial"/>
          <w:noProof/>
          <w:sz w:val="22"/>
          <w:szCs w:val="22"/>
          <w:lang w:val="sr-Cyrl-RS"/>
        </w:rPr>
        <w:t>prema</w:t>
      </w:r>
      <w:r w:rsidR="00AB56FB" w:rsidRPr="002D0A70">
        <w:rPr>
          <w:rFonts w:ascii="Arial" w:hAnsi="Arial" w:cs="Arial"/>
          <w:noProof/>
          <w:sz w:val="22"/>
          <w:szCs w:val="22"/>
        </w:rPr>
        <w:t xml:space="preserve"> </w:t>
      </w:r>
      <w:r>
        <w:rPr>
          <w:rFonts w:ascii="Arial" w:hAnsi="Arial" w:cs="Arial"/>
          <w:noProof/>
          <w:sz w:val="22"/>
          <w:szCs w:val="22"/>
        </w:rPr>
        <w:t>Predlog</w:t>
      </w:r>
      <w:r>
        <w:rPr>
          <w:rFonts w:ascii="Arial" w:hAnsi="Arial" w:cs="Arial"/>
          <w:noProof/>
          <w:sz w:val="22"/>
          <w:szCs w:val="22"/>
          <w:lang w:val="sr-Cyrl-RS"/>
        </w:rPr>
        <w:t>u</w:t>
      </w:r>
      <w:r w:rsidR="00AB56FB" w:rsidRPr="002D0A70">
        <w:rPr>
          <w:rFonts w:ascii="Arial" w:hAnsi="Arial" w:cs="Arial"/>
          <w:noProof/>
          <w:sz w:val="22"/>
          <w:szCs w:val="22"/>
        </w:rPr>
        <w:t xml:space="preserve"> </w:t>
      </w:r>
      <w:r>
        <w:rPr>
          <w:rFonts w:ascii="Arial" w:hAnsi="Arial" w:cs="Arial"/>
          <w:noProof/>
          <w:sz w:val="22"/>
          <w:szCs w:val="22"/>
        </w:rPr>
        <w:t>Revizije</w:t>
      </w:r>
      <w:r w:rsidR="00AB56FB" w:rsidRPr="002D0A70">
        <w:rPr>
          <w:rFonts w:ascii="Arial" w:hAnsi="Arial" w:cs="Arial"/>
          <w:noProof/>
          <w:sz w:val="22"/>
          <w:szCs w:val="22"/>
        </w:rPr>
        <w:t>/</w:t>
      </w:r>
      <w:r>
        <w:rPr>
          <w:rFonts w:ascii="Arial" w:hAnsi="Arial" w:cs="Arial"/>
          <w:noProof/>
          <w:sz w:val="22"/>
          <w:szCs w:val="22"/>
        </w:rPr>
        <w:t>Konverzije</w:t>
      </w:r>
      <w:r w:rsidR="00AB56FB" w:rsidRPr="002D0A70">
        <w:rPr>
          <w:rFonts w:ascii="Arial" w:hAnsi="Arial" w:cs="Arial"/>
          <w:noProof/>
          <w:sz w:val="22"/>
          <w:szCs w:val="22"/>
        </w:rPr>
        <w:t xml:space="preserve"> </w:t>
      </w:r>
      <w:r>
        <w:rPr>
          <w:rFonts w:ascii="Arial" w:hAnsi="Arial" w:cs="Arial"/>
          <w:noProof/>
          <w:sz w:val="22"/>
          <w:szCs w:val="22"/>
        </w:rPr>
        <w:t>kamate</w:t>
      </w:r>
      <w:r w:rsidR="00AB56FB" w:rsidRPr="002D0A70">
        <w:rPr>
          <w:rFonts w:ascii="Arial" w:hAnsi="Arial" w:cs="Arial"/>
          <w:noProof/>
          <w:sz w:val="22"/>
          <w:szCs w:val="22"/>
        </w:rPr>
        <w:t>.</w:t>
      </w:r>
    </w:p>
    <w:p w14:paraId="3CBDBB3C" w14:textId="77777777" w:rsidR="00AB56FB" w:rsidRPr="002D0A70" w:rsidRDefault="00AB56FB" w:rsidP="00AB56FB">
      <w:pPr>
        <w:spacing w:before="1" w:line="110" w:lineRule="exact"/>
        <w:rPr>
          <w:rFonts w:ascii="Arial" w:hAnsi="Arial" w:cs="Arial"/>
          <w:noProof/>
        </w:rPr>
      </w:pPr>
    </w:p>
    <w:p w14:paraId="55C4C9DB" w14:textId="26AA0479" w:rsidR="00AB56FB" w:rsidRPr="000C35BF" w:rsidRDefault="00AB56FB" w:rsidP="00591D65">
      <w:pPr>
        <w:pStyle w:val="Heading3"/>
        <w:tabs>
          <w:tab w:val="left" w:pos="943"/>
        </w:tabs>
        <w:spacing w:after="0"/>
        <w:ind w:left="152" w:firstLine="28"/>
        <w:rPr>
          <w:rFonts w:cs="Arial"/>
          <w:b w:val="0"/>
          <w:noProof/>
          <w:sz w:val="22"/>
          <w:szCs w:val="22"/>
        </w:rPr>
      </w:pPr>
      <w:r w:rsidRPr="000C35BF">
        <w:rPr>
          <w:rFonts w:cs="Arial"/>
          <w:noProof/>
          <w:sz w:val="22"/>
          <w:szCs w:val="22"/>
        </w:rPr>
        <w:t>4.2.</w:t>
      </w:r>
      <w:r w:rsidR="00B47EA7">
        <w:rPr>
          <w:rFonts w:cs="Arial"/>
          <w:noProof/>
          <w:sz w:val="22"/>
          <w:szCs w:val="22"/>
        </w:rPr>
        <w:t>C</w:t>
      </w:r>
      <w:r w:rsidRPr="000C35BF">
        <w:rPr>
          <w:rFonts w:cs="Arial"/>
          <w:b w:val="0"/>
          <w:noProof/>
          <w:sz w:val="22"/>
          <w:szCs w:val="22"/>
        </w:rPr>
        <w:tab/>
      </w:r>
      <w:r w:rsidR="00B47EA7">
        <w:rPr>
          <w:rFonts w:cs="Arial"/>
          <w:noProof/>
          <w:sz w:val="22"/>
          <w:szCs w:val="22"/>
        </w:rPr>
        <w:t>Mehanizmi</w:t>
      </w:r>
      <w:r w:rsidRPr="000C35BF">
        <w:rPr>
          <w:rFonts w:cs="Arial"/>
          <w:noProof/>
          <w:sz w:val="22"/>
          <w:szCs w:val="22"/>
        </w:rPr>
        <w:t xml:space="preserve"> </w:t>
      </w:r>
      <w:r w:rsidR="00B47EA7">
        <w:rPr>
          <w:rFonts w:cs="Arial"/>
          <w:noProof/>
          <w:sz w:val="22"/>
          <w:szCs w:val="22"/>
        </w:rPr>
        <w:t>prevremene</w:t>
      </w:r>
      <w:r w:rsidRPr="000C35BF">
        <w:rPr>
          <w:rFonts w:cs="Arial"/>
          <w:noProof/>
          <w:sz w:val="22"/>
          <w:szCs w:val="22"/>
        </w:rPr>
        <w:t xml:space="preserve"> </w:t>
      </w:r>
      <w:r w:rsidR="00B47EA7">
        <w:rPr>
          <w:rFonts w:cs="Arial"/>
          <w:noProof/>
          <w:sz w:val="22"/>
          <w:szCs w:val="22"/>
        </w:rPr>
        <w:t>otplate</w:t>
      </w:r>
    </w:p>
    <w:p w14:paraId="7980C753" w14:textId="77777777" w:rsidR="00AB56FB" w:rsidRPr="000C35BF" w:rsidRDefault="00AB56FB" w:rsidP="00591D65">
      <w:pPr>
        <w:spacing w:after="0" w:line="240" w:lineRule="auto"/>
        <w:rPr>
          <w:rFonts w:ascii="Arial" w:hAnsi="Arial" w:cs="Arial"/>
          <w:noProof/>
        </w:rPr>
      </w:pPr>
    </w:p>
    <w:p w14:paraId="5C6BA327" w14:textId="7116495E" w:rsidR="00AB56FB" w:rsidRPr="000C35BF" w:rsidRDefault="00B47EA7" w:rsidP="00591D65">
      <w:pPr>
        <w:pStyle w:val="BodyText"/>
        <w:spacing w:after="0"/>
        <w:ind w:left="900" w:right="156"/>
        <w:jc w:val="both"/>
        <w:rPr>
          <w:rFonts w:ascii="Arial" w:hAnsi="Arial" w:cs="Arial"/>
          <w:noProof/>
          <w:sz w:val="22"/>
          <w:szCs w:val="22"/>
        </w:rPr>
      </w:pPr>
      <w:r>
        <w:rPr>
          <w:rFonts w:ascii="Arial" w:hAnsi="Arial" w:cs="Arial"/>
          <w:noProof/>
          <w:sz w:val="22"/>
          <w:szCs w:val="22"/>
        </w:rPr>
        <w:t>Po</w:t>
      </w:r>
      <w:r w:rsidR="00AB56FB" w:rsidRPr="000C35BF">
        <w:rPr>
          <w:rFonts w:ascii="Arial" w:hAnsi="Arial" w:cs="Arial"/>
          <w:noProof/>
          <w:sz w:val="22"/>
          <w:szCs w:val="22"/>
        </w:rPr>
        <w:t xml:space="preserve"> </w:t>
      </w:r>
      <w:r>
        <w:rPr>
          <w:rFonts w:ascii="Arial" w:hAnsi="Arial" w:cs="Arial"/>
          <w:noProof/>
          <w:sz w:val="22"/>
          <w:szCs w:val="22"/>
          <w:lang w:val="sr-Cyrl-RS"/>
        </w:rPr>
        <w:t>podnošenju</w:t>
      </w:r>
      <w:r w:rsidR="00AB56FB" w:rsidRPr="000C35BF">
        <w:rPr>
          <w:rFonts w:ascii="Arial" w:hAnsi="Arial" w:cs="Arial"/>
          <w:noProof/>
          <w:sz w:val="22"/>
          <w:szCs w:val="22"/>
        </w:rPr>
        <w:t xml:space="preserve"> </w:t>
      </w:r>
      <w:r>
        <w:rPr>
          <w:rFonts w:ascii="Arial" w:hAnsi="Arial" w:cs="Arial"/>
          <w:noProof/>
          <w:sz w:val="22"/>
          <w:szCs w:val="22"/>
        </w:rPr>
        <w:t>od</w:t>
      </w:r>
      <w:r w:rsidR="00AB56FB" w:rsidRPr="000C35BF">
        <w:rPr>
          <w:rFonts w:ascii="Arial" w:hAnsi="Arial" w:cs="Arial"/>
          <w:noProof/>
          <w:sz w:val="22"/>
          <w:szCs w:val="22"/>
        </w:rPr>
        <w:t xml:space="preserve"> </w:t>
      </w:r>
      <w:r>
        <w:rPr>
          <w:rFonts w:ascii="Arial" w:hAnsi="Arial" w:cs="Arial"/>
          <w:noProof/>
          <w:sz w:val="22"/>
          <w:szCs w:val="22"/>
        </w:rPr>
        <w:t>strane</w:t>
      </w:r>
      <w:r w:rsidR="00AB56FB" w:rsidRPr="000C35BF">
        <w:rPr>
          <w:rFonts w:ascii="Arial" w:hAnsi="Arial" w:cs="Arial"/>
          <w:noProof/>
          <w:sz w:val="22"/>
          <w:szCs w:val="22"/>
        </w:rPr>
        <w:t xml:space="preserve"> </w:t>
      </w:r>
      <w:r>
        <w:rPr>
          <w:rFonts w:ascii="Arial" w:hAnsi="Arial" w:cs="Arial"/>
          <w:noProof/>
          <w:sz w:val="22"/>
          <w:szCs w:val="22"/>
        </w:rPr>
        <w:t>Zajmoprimca</w:t>
      </w:r>
      <w:r w:rsidR="00AB56FB" w:rsidRPr="000C35BF">
        <w:rPr>
          <w:rFonts w:ascii="Arial" w:hAnsi="Arial" w:cs="Arial"/>
          <w:noProof/>
          <w:sz w:val="22"/>
          <w:szCs w:val="22"/>
        </w:rPr>
        <w:t xml:space="preserve"> </w:t>
      </w:r>
      <w:r>
        <w:rPr>
          <w:rFonts w:ascii="Arial" w:hAnsi="Arial" w:cs="Arial"/>
          <w:noProof/>
          <w:sz w:val="22"/>
          <w:szCs w:val="22"/>
        </w:rPr>
        <w:t>Banci</w:t>
      </w:r>
      <w:r w:rsidR="00AB56FB" w:rsidRPr="000C35BF">
        <w:rPr>
          <w:rFonts w:ascii="Arial" w:hAnsi="Arial" w:cs="Arial"/>
          <w:noProof/>
          <w:sz w:val="22"/>
          <w:szCs w:val="22"/>
        </w:rPr>
        <w:t xml:space="preserve"> </w:t>
      </w:r>
      <w:r>
        <w:rPr>
          <w:rFonts w:ascii="Arial" w:hAnsi="Arial" w:cs="Arial"/>
          <w:noProof/>
          <w:sz w:val="22"/>
          <w:szCs w:val="22"/>
        </w:rPr>
        <w:t>Zahteva</w:t>
      </w:r>
      <w:r w:rsidR="00AB56FB" w:rsidRPr="000C35BF">
        <w:rPr>
          <w:rFonts w:ascii="Arial" w:hAnsi="Arial" w:cs="Arial"/>
          <w:noProof/>
          <w:sz w:val="22"/>
          <w:szCs w:val="22"/>
        </w:rPr>
        <w:t xml:space="preserve"> </w:t>
      </w:r>
      <w:r>
        <w:rPr>
          <w:rFonts w:ascii="Arial" w:hAnsi="Arial" w:cs="Arial"/>
          <w:noProof/>
          <w:sz w:val="22"/>
          <w:szCs w:val="22"/>
        </w:rPr>
        <w:t>za</w:t>
      </w:r>
      <w:r w:rsidR="00AB56FB" w:rsidRPr="000C35BF">
        <w:rPr>
          <w:rFonts w:ascii="Arial" w:hAnsi="Arial" w:cs="Arial"/>
          <w:noProof/>
          <w:sz w:val="22"/>
          <w:szCs w:val="22"/>
        </w:rPr>
        <w:t xml:space="preserve"> </w:t>
      </w:r>
      <w:r>
        <w:rPr>
          <w:rFonts w:ascii="Arial" w:hAnsi="Arial" w:cs="Arial"/>
          <w:noProof/>
          <w:sz w:val="22"/>
          <w:szCs w:val="22"/>
        </w:rPr>
        <w:t>prevremenu</w:t>
      </w:r>
      <w:r w:rsidR="00AB56FB" w:rsidRPr="000C35BF">
        <w:rPr>
          <w:rFonts w:ascii="Arial" w:hAnsi="Arial" w:cs="Arial"/>
          <w:noProof/>
          <w:sz w:val="22"/>
          <w:szCs w:val="22"/>
        </w:rPr>
        <w:t xml:space="preserve"> </w:t>
      </w:r>
      <w:r>
        <w:rPr>
          <w:rFonts w:ascii="Arial" w:hAnsi="Arial" w:cs="Arial"/>
          <w:noProof/>
          <w:sz w:val="22"/>
          <w:szCs w:val="22"/>
        </w:rPr>
        <w:t>otplatu</w:t>
      </w:r>
      <w:r w:rsidR="00AB56FB" w:rsidRPr="000C35BF">
        <w:rPr>
          <w:rFonts w:ascii="Arial" w:hAnsi="Arial" w:cs="Arial"/>
          <w:noProof/>
          <w:sz w:val="22"/>
          <w:szCs w:val="22"/>
        </w:rPr>
        <w:t xml:space="preserve">, </w:t>
      </w:r>
      <w:r>
        <w:rPr>
          <w:rFonts w:ascii="Arial" w:hAnsi="Arial" w:cs="Arial"/>
          <w:noProof/>
          <w:sz w:val="22"/>
          <w:szCs w:val="22"/>
        </w:rPr>
        <w:t>Banka</w:t>
      </w:r>
      <w:r w:rsidR="00AB56FB" w:rsidRPr="000C35BF">
        <w:rPr>
          <w:rFonts w:ascii="Arial" w:hAnsi="Arial" w:cs="Arial"/>
          <w:noProof/>
          <w:sz w:val="22"/>
          <w:szCs w:val="22"/>
        </w:rPr>
        <w:t xml:space="preserve"> </w:t>
      </w:r>
      <w:r>
        <w:rPr>
          <w:rFonts w:ascii="Arial" w:hAnsi="Arial" w:cs="Arial"/>
          <w:noProof/>
          <w:sz w:val="22"/>
          <w:szCs w:val="22"/>
        </w:rPr>
        <w:t>će</w:t>
      </w:r>
      <w:r w:rsidR="00AB56FB" w:rsidRPr="000C35BF">
        <w:rPr>
          <w:rFonts w:ascii="Arial" w:hAnsi="Arial" w:cs="Arial"/>
          <w:noProof/>
          <w:sz w:val="22"/>
          <w:szCs w:val="22"/>
        </w:rPr>
        <w:t xml:space="preserve"> </w:t>
      </w:r>
      <w:r>
        <w:rPr>
          <w:rFonts w:ascii="Arial" w:hAnsi="Arial" w:cs="Arial"/>
          <w:noProof/>
          <w:sz w:val="22"/>
          <w:szCs w:val="22"/>
        </w:rPr>
        <w:t>izdati</w:t>
      </w:r>
      <w:r w:rsidR="00AB56FB" w:rsidRPr="000C35BF">
        <w:rPr>
          <w:rFonts w:ascii="Arial" w:hAnsi="Arial" w:cs="Arial"/>
          <w:noProof/>
          <w:sz w:val="22"/>
          <w:szCs w:val="22"/>
        </w:rPr>
        <w:t xml:space="preserve"> </w:t>
      </w:r>
      <w:r>
        <w:rPr>
          <w:rFonts w:ascii="Arial" w:hAnsi="Arial" w:cs="Arial"/>
          <w:noProof/>
          <w:sz w:val="22"/>
          <w:szCs w:val="22"/>
        </w:rPr>
        <w:t>Obaveštenje</w:t>
      </w:r>
      <w:r w:rsidR="00AB56FB" w:rsidRPr="000C35BF">
        <w:rPr>
          <w:rFonts w:ascii="Arial" w:hAnsi="Arial" w:cs="Arial"/>
          <w:noProof/>
          <w:sz w:val="22"/>
          <w:szCs w:val="22"/>
        </w:rPr>
        <w:t xml:space="preserve"> </w:t>
      </w:r>
      <w:r>
        <w:rPr>
          <w:rFonts w:ascii="Arial" w:hAnsi="Arial" w:cs="Arial"/>
          <w:noProof/>
          <w:sz w:val="22"/>
          <w:szCs w:val="22"/>
        </w:rPr>
        <w:t>o</w:t>
      </w:r>
      <w:r w:rsidR="00AB56FB" w:rsidRPr="000C35BF">
        <w:rPr>
          <w:rFonts w:ascii="Arial" w:hAnsi="Arial" w:cs="Arial"/>
          <w:noProof/>
          <w:sz w:val="22"/>
          <w:szCs w:val="22"/>
        </w:rPr>
        <w:t xml:space="preserve"> </w:t>
      </w:r>
      <w:r>
        <w:rPr>
          <w:rFonts w:ascii="Arial" w:hAnsi="Arial" w:cs="Arial"/>
          <w:noProof/>
          <w:sz w:val="22"/>
          <w:szCs w:val="22"/>
        </w:rPr>
        <w:t>prevremenoj</w:t>
      </w:r>
      <w:r w:rsidR="00AB56FB" w:rsidRPr="000C35BF">
        <w:rPr>
          <w:rFonts w:ascii="Arial" w:hAnsi="Arial" w:cs="Arial"/>
          <w:noProof/>
          <w:sz w:val="22"/>
          <w:szCs w:val="22"/>
        </w:rPr>
        <w:t xml:space="preserve"> </w:t>
      </w:r>
      <w:r>
        <w:rPr>
          <w:rFonts w:ascii="Arial" w:hAnsi="Arial" w:cs="Arial"/>
          <w:noProof/>
          <w:sz w:val="22"/>
          <w:szCs w:val="22"/>
        </w:rPr>
        <w:t>otplati</w:t>
      </w:r>
      <w:r w:rsidR="00AB56FB" w:rsidRPr="000C35BF">
        <w:rPr>
          <w:rFonts w:ascii="Arial" w:hAnsi="Arial" w:cs="Arial"/>
          <w:noProof/>
          <w:sz w:val="22"/>
          <w:szCs w:val="22"/>
        </w:rPr>
        <w:t xml:space="preserve"> </w:t>
      </w:r>
      <w:r>
        <w:rPr>
          <w:rFonts w:ascii="Arial" w:hAnsi="Arial" w:cs="Arial"/>
          <w:noProof/>
          <w:sz w:val="22"/>
          <w:szCs w:val="22"/>
        </w:rPr>
        <w:t>Zajmoprimcu</w:t>
      </w:r>
      <w:r w:rsidR="00AB56FB" w:rsidRPr="000C35BF">
        <w:rPr>
          <w:rFonts w:ascii="Arial" w:hAnsi="Arial" w:cs="Arial"/>
          <w:noProof/>
          <w:sz w:val="22"/>
          <w:szCs w:val="22"/>
        </w:rPr>
        <w:t xml:space="preserve">, </w:t>
      </w:r>
      <w:r>
        <w:rPr>
          <w:rFonts w:ascii="Arial" w:hAnsi="Arial" w:cs="Arial"/>
          <w:noProof/>
          <w:sz w:val="22"/>
          <w:szCs w:val="22"/>
        </w:rPr>
        <w:t>najkasnije</w:t>
      </w:r>
      <w:r w:rsidR="00AB56FB" w:rsidRPr="000C35BF">
        <w:rPr>
          <w:rFonts w:ascii="Arial" w:hAnsi="Arial" w:cs="Arial"/>
          <w:noProof/>
          <w:sz w:val="22"/>
          <w:szCs w:val="22"/>
        </w:rPr>
        <w:t xml:space="preserve"> 15 (</w:t>
      </w:r>
      <w:r>
        <w:rPr>
          <w:rFonts w:ascii="Arial" w:hAnsi="Arial" w:cs="Arial"/>
          <w:noProof/>
          <w:sz w:val="22"/>
          <w:szCs w:val="22"/>
        </w:rPr>
        <w:t>petnaest</w:t>
      </w:r>
      <w:r w:rsidR="00AB56FB" w:rsidRPr="000C35BF">
        <w:rPr>
          <w:rFonts w:ascii="Arial" w:hAnsi="Arial" w:cs="Arial"/>
          <w:noProof/>
          <w:sz w:val="22"/>
          <w:szCs w:val="22"/>
        </w:rPr>
        <w:t xml:space="preserve">) </w:t>
      </w:r>
      <w:r>
        <w:rPr>
          <w:rFonts w:ascii="Arial" w:hAnsi="Arial" w:cs="Arial"/>
          <w:noProof/>
          <w:sz w:val="22"/>
          <w:szCs w:val="22"/>
        </w:rPr>
        <w:t>dana</w:t>
      </w:r>
      <w:r w:rsidR="00AB56FB" w:rsidRPr="000C35BF">
        <w:rPr>
          <w:rFonts w:ascii="Arial" w:hAnsi="Arial" w:cs="Arial"/>
          <w:noProof/>
          <w:sz w:val="22"/>
          <w:szCs w:val="22"/>
        </w:rPr>
        <w:t xml:space="preserve"> </w:t>
      </w:r>
      <w:r>
        <w:rPr>
          <w:rFonts w:ascii="Arial" w:hAnsi="Arial" w:cs="Arial"/>
          <w:noProof/>
          <w:sz w:val="22"/>
          <w:szCs w:val="22"/>
        </w:rPr>
        <w:t>pre</w:t>
      </w:r>
      <w:r w:rsidR="00AB56FB" w:rsidRPr="000C35BF">
        <w:rPr>
          <w:rFonts w:ascii="Arial" w:hAnsi="Arial" w:cs="Arial"/>
          <w:noProof/>
          <w:sz w:val="22"/>
          <w:szCs w:val="22"/>
        </w:rPr>
        <w:t xml:space="preserve"> </w:t>
      </w:r>
      <w:r>
        <w:rPr>
          <w:rFonts w:ascii="Arial" w:hAnsi="Arial" w:cs="Arial"/>
          <w:noProof/>
          <w:sz w:val="22"/>
          <w:szCs w:val="22"/>
        </w:rPr>
        <w:t>Datuma</w:t>
      </w:r>
      <w:r w:rsidR="00AB56FB" w:rsidRPr="000C35BF">
        <w:rPr>
          <w:rFonts w:ascii="Arial" w:hAnsi="Arial" w:cs="Arial"/>
          <w:noProof/>
          <w:sz w:val="22"/>
          <w:szCs w:val="22"/>
        </w:rPr>
        <w:t xml:space="preserve"> </w:t>
      </w:r>
      <w:r>
        <w:rPr>
          <w:rFonts w:ascii="Arial" w:hAnsi="Arial" w:cs="Arial"/>
          <w:noProof/>
          <w:sz w:val="22"/>
          <w:szCs w:val="22"/>
        </w:rPr>
        <w:t>prevremene</w:t>
      </w:r>
      <w:r w:rsidR="00AB56FB" w:rsidRPr="000C35BF">
        <w:rPr>
          <w:rFonts w:ascii="Arial" w:hAnsi="Arial" w:cs="Arial"/>
          <w:noProof/>
          <w:sz w:val="22"/>
          <w:szCs w:val="22"/>
        </w:rPr>
        <w:t xml:space="preserve"> </w:t>
      </w:r>
      <w:r>
        <w:rPr>
          <w:rFonts w:ascii="Arial" w:hAnsi="Arial" w:cs="Arial"/>
          <w:noProof/>
          <w:sz w:val="22"/>
          <w:szCs w:val="22"/>
        </w:rPr>
        <w:t>otplate</w:t>
      </w:r>
      <w:r w:rsidR="00AB56FB" w:rsidRPr="000C35BF">
        <w:rPr>
          <w:rFonts w:ascii="Arial" w:hAnsi="Arial" w:cs="Arial"/>
          <w:noProof/>
          <w:sz w:val="22"/>
          <w:szCs w:val="22"/>
        </w:rPr>
        <w:t xml:space="preserve">. </w:t>
      </w:r>
      <w:r>
        <w:rPr>
          <w:rFonts w:ascii="Arial" w:hAnsi="Arial" w:cs="Arial"/>
          <w:noProof/>
          <w:sz w:val="22"/>
          <w:szCs w:val="22"/>
        </w:rPr>
        <w:t>Obaveštenje</w:t>
      </w:r>
      <w:r w:rsidR="00AB56FB" w:rsidRPr="000C35BF">
        <w:rPr>
          <w:rFonts w:ascii="Arial" w:hAnsi="Arial" w:cs="Arial"/>
          <w:noProof/>
          <w:sz w:val="22"/>
          <w:szCs w:val="22"/>
        </w:rPr>
        <w:t xml:space="preserve"> </w:t>
      </w:r>
      <w:r>
        <w:rPr>
          <w:rFonts w:ascii="Arial" w:hAnsi="Arial" w:cs="Arial"/>
          <w:noProof/>
          <w:sz w:val="22"/>
          <w:szCs w:val="22"/>
        </w:rPr>
        <w:t>o</w:t>
      </w:r>
      <w:r w:rsidR="00AB56FB" w:rsidRPr="000C35BF">
        <w:rPr>
          <w:rFonts w:ascii="Arial" w:hAnsi="Arial" w:cs="Arial"/>
          <w:noProof/>
          <w:sz w:val="22"/>
          <w:szCs w:val="22"/>
        </w:rPr>
        <w:t xml:space="preserve"> </w:t>
      </w:r>
      <w:r>
        <w:rPr>
          <w:rFonts w:ascii="Arial" w:hAnsi="Arial" w:cs="Arial"/>
          <w:noProof/>
          <w:sz w:val="22"/>
          <w:szCs w:val="22"/>
        </w:rPr>
        <w:t>prevremenoj</w:t>
      </w:r>
      <w:r w:rsidR="00AB56FB" w:rsidRPr="000C35BF">
        <w:rPr>
          <w:rFonts w:ascii="Arial" w:hAnsi="Arial" w:cs="Arial"/>
          <w:noProof/>
          <w:sz w:val="22"/>
          <w:szCs w:val="22"/>
        </w:rPr>
        <w:t xml:space="preserve"> </w:t>
      </w:r>
      <w:r>
        <w:rPr>
          <w:rFonts w:ascii="Arial" w:hAnsi="Arial" w:cs="Arial"/>
          <w:noProof/>
          <w:sz w:val="22"/>
          <w:szCs w:val="22"/>
        </w:rPr>
        <w:t>otplati</w:t>
      </w:r>
      <w:r w:rsidR="00AB56FB" w:rsidRPr="000C35BF">
        <w:rPr>
          <w:rFonts w:ascii="Arial" w:hAnsi="Arial" w:cs="Arial"/>
          <w:noProof/>
          <w:sz w:val="22"/>
          <w:szCs w:val="22"/>
        </w:rPr>
        <w:t xml:space="preserve"> </w:t>
      </w:r>
      <w:r>
        <w:rPr>
          <w:rFonts w:ascii="Arial" w:hAnsi="Arial" w:cs="Arial"/>
          <w:noProof/>
          <w:sz w:val="22"/>
          <w:szCs w:val="22"/>
        </w:rPr>
        <w:t>će</w:t>
      </w:r>
      <w:r w:rsidR="00AB56FB" w:rsidRPr="000C35BF">
        <w:rPr>
          <w:rFonts w:ascii="Arial" w:hAnsi="Arial" w:cs="Arial"/>
          <w:noProof/>
          <w:sz w:val="22"/>
          <w:szCs w:val="22"/>
        </w:rPr>
        <w:t xml:space="preserve"> </w:t>
      </w:r>
      <w:r>
        <w:rPr>
          <w:rFonts w:ascii="Arial" w:hAnsi="Arial" w:cs="Arial"/>
          <w:noProof/>
          <w:sz w:val="22"/>
          <w:szCs w:val="22"/>
        </w:rPr>
        <w:t>sadržati</w:t>
      </w:r>
      <w:r w:rsidR="00AB56FB" w:rsidRPr="000C35BF">
        <w:rPr>
          <w:rFonts w:ascii="Arial" w:hAnsi="Arial" w:cs="Arial"/>
          <w:noProof/>
          <w:sz w:val="22"/>
          <w:szCs w:val="22"/>
        </w:rPr>
        <w:t xml:space="preserve"> </w:t>
      </w:r>
      <w:r>
        <w:rPr>
          <w:rFonts w:ascii="Arial" w:hAnsi="Arial" w:cs="Arial"/>
          <w:noProof/>
          <w:sz w:val="22"/>
          <w:szCs w:val="22"/>
        </w:rPr>
        <w:t>Iznos</w:t>
      </w:r>
      <w:r w:rsidR="00AB56FB" w:rsidRPr="000C35BF">
        <w:rPr>
          <w:rFonts w:ascii="Arial" w:hAnsi="Arial" w:cs="Arial"/>
          <w:noProof/>
          <w:sz w:val="22"/>
          <w:szCs w:val="22"/>
        </w:rPr>
        <w:t xml:space="preserve"> </w:t>
      </w:r>
      <w:r>
        <w:rPr>
          <w:rFonts w:ascii="Arial" w:hAnsi="Arial" w:cs="Arial"/>
          <w:noProof/>
          <w:sz w:val="22"/>
          <w:szCs w:val="22"/>
        </w:rPr>
        <w:t>prevremene</w:t>
      </w:r>
      <w:r w:rsidR="00AB56FB" w:rsidRPr="000C35BF">
        <w:rPr>
          <w:rFonts w:ascii="Arial" w:hAnsi="Arial" w:cs="Arial"/>
          <w:noProof/>
          <w:sz w:val="22"/>
          <w:szCs w:val="22"/>
        </w:rPr>
        <w:t xml:space="preserve"> </w:t>
      </w:r>
      <w:r>
        <w:rPr>
          <w:rFonts w:ascii="Arial" w:hAnsi="Arial" w:cs="Arial"/>
          <w:noProof/>
          <w:sz w:val="22"/>
          <w:szCs w:val="22"/>
        </w:rPr>
        <w:t>otplate</w:t>
      </w:r>
      <w:r w:rsidR="00AB56FB" w:rsidRPr="000C35BF">
        <w:rPr>
          <w:rFonts w:ascii="Arial" w:hAnsi="Arial" w:cs="Arial"/>
          <w:noProof/>
          <w:sz w:val="22"/>
          <w:szCs w:val="22"/>
        </w:rPr>
        <w:t xml:space="preserve">, </w:t>
      </w:r>
      <w:r>
        <w:rPr>
          <w:rFonts w:ascii="Arial" w:hAnsi="Arial" w:cs="Arial"/>
          <w:noProof/>
          <w:sz w:val="22"/>
          <w:szCs w:val="22"/>
        </w:rPr>
        <w:t>obračunatu</w:t>
      </w:r>
      <w:r w:rsidR="00AB56FB" w:rsidRPr="000C35BF">
        <w:rPr>
          <w:rFonts w:ascii="Arial" w:hAnsi="Arial" w:cs="Arial"/>
          <w:noProof/>
          <w:sz w:val="22"/>
          <w:szCs w:val="22"/>
        </w:rPr>
        <w:t xml:space="preserve"> </w:t>
      </w:r>
      <w:r>
        <w:rPr>
          <w:rFonts w:ascii="Arial" w:hAnsi="Arial" w:cs="Arial"/>
          <w:noProof/>
          <w:sz w:val="22"/>
          <w:szCs w:val="22"/>
        </w:rPr>
        <w:t>kamatu</w:t>
      </w:r>
      <w:r w:rsidR="00AB56FB" w:rsidRPr="000C35BF">
        <w:rPr>
          <w:rFonts w:ascii="Arial" w:hAnsi="Arial" w:cs="Arial"/>
          <w:noProof/>
          <w:sz w:val="22"/>
          <w:szCs w:val="22"/>
        </w:rPr>
        <w:t xml:space="preserve"> </w:t>
      </w:r>
      <w:r>
        <w:rPr>
          <w:rFonts w:ascii="Arial" w:hAnsi="Arial" w:cs="Arial"/>
          <w:noProof/>
          <w:sz w:val="22"/>
          <w:szCs w:val="22"/>
        </w:rPr>
        <w:t>dospelu</w:t>
      </w:r>
      <w:r w:rsidR="00AB56FB" w:rsidRPr="000C35BF">
        <w:rPr>
          <w:rFonts w:ascii="Arial" w:hAnsi="Arial" w:cs="Arial"/>
          <w:noProof/>
          <w:sz w:val="22"/>
          <w:szCs w:val="22"/>
        </w:rPr>
        <w:t xml:space="preserve"> </w:t>
      </w:r>
      <w:r>
        <w:rPr>
          <w:rFonts w:ascii="Arial" w:hAnsi="Arial" w:cs="Arial"/>
          <w:noProof/>
          <w:sz w:val="22"/>
          <w:szCs w:val="22"/>
        </w:rPr>
        <w:t>do</w:t>
      </w:r>
      <w:r w:rsidR="00AB56FB" w:rsidRPr="000C35BF">
        <w:rPr>
          <w:rFonts w:ascii="Arial" w:hAnsi="Arial" w:cs="Arial"/>
          <w:noProof/>
          <w:sz w:val="22"/>
          <w:szCs w:val="22"/>
        </w:rPr>
        <w:t xml:space="preserve"> </w:t>
      </w:r>
      <w:r>
        <w:rPr>
          <w:rFonts w:ascii="Arial" w:hAnsi="Arial" w:cs="Arial"/>
          <w:noProof/>
          <w:sz w:val="22"/>
          <w:szCs w:val="22"/>
        </w:rPr>
        <w:t>tada</w:t>
      </w:r>
      <w:r w:rsidR="00AB56FB" w:rsidRPr="000C35BF">
        <w:rPr>
          <w:rFonts w:ascii="Arial" w:hAnsi="Arial" w:cs="Arial"/>
          <w:noProof/>
          <w:sz w:val="22"/>
          <w:szCs w:val="22"/>
        </w:rPr>
        <w:t xml:space="preserve">, </w:t>
      </w:r>
      <w:r>
        <w:rPr>
          <w:rFonts w:ascii="Arial" w:hAnsi="Arial" w:cs="Arial"/>
          <w:noProof/>
          <w:sz w:val="22"/>
          <w:szCs w:val="22"/>
        </w:rPr>
        <w:t>Obeštećenje</w:t>
      </w:r>
      <w:r w:rsidR="00AB56FB" w:rsidRPr="000C35BF">
        <w:rPr>
          <w:rFonts w:ascii="Arial" w:hAnsi="Arial" w:cs="Arial"/>
          <w:noProof/>
          <w:sz w:val="22"/>
          <w:szCs w:val="22"/>
        </w:rPr>
        <w:t xml:space="preserve"> </w:t>
      </w:r>
      <w:r>
        <w:rPr>
          <w:rFonts w:ascii="Arial" w:hAnsi="Arial" w:cs="Arial"/>
          <w:noProof/>
          <w:sz w:val="22"/>
          <w:szCs w:val="22"/>
        </w:rPr>
        <w:t>za</w:t>
      </w:r>
      <w:r w:rsidR="00AB56FB" w:rsidRPr="000C35BF">
        <w:rPr>
          <w:rFonts w:ascii="Arial" w:hAnsi="Arial" w:cs="Arial"/>
          <w:noProof/>
          <w:sz w:val="22"/>
          <w:szCs w:val="22"/>
        </w:rPr>
        <w:t xml:space="preserve"> </w:t>
      </w:r>
      <w:r>
        <w:rPr>
          <w:rFonts w:ascii="Arial" w:hAnsi="Arial" w:cs="Arial"/>
          <w:noProof/>
          <w:sz w:val="22"/>
          <w:szCs w:val="22"/>
        </w:rPr>
        <w:t>prevremenu</w:t>
      </w:r>
      <w:r w:rsidR="00AB56FB" w:rsidRPr="000C35BF">
        <w:rPr>
          <w:rFonts w:ascii="Arial" w:hAnsi="Arial" w:cs="Arial"/>
          <w:noProof/>
          <w:sz w:val="22"/>
          <w:szCs w:val="22"/>
        </w:rPr>
        <w:t xml:space="preserve"> </w:t>
      </w:r>
      <w:r>
        <w:rPr>
          <w:rFonts w:ascii="Arial" w:hAnsi="Arial" w:cs="Arial"/>
          <w:noProof/>
          <w:sz w:val="22"/>
          <w:szCs w:val="22"/>
        </w:rPr>
        <w:t>otplatu</w:t>
      </w:r>
      <w:r w:rsidR="00AB56FB" w:rsidRPr="000C35BF">
        <w:rPr>
          <w:rFonts w:ascii="Arial" w:hAnsi="Arial" w:cs="Arial"/>
          <w:noProof/>
          <w:sz w:val="22"/>
          <w:szCs w:val="22"/>
        </w:rPr>
        <w:t xml:space="preserve">, </w:t>
      </w:r>
      <w:r>
        <w:rPr>
          <w:rFonts w:ascii="Arial" w:hAnsi="Arial" w:cs="Arial"/>
          <w:noProof/>
          <w:sz w:val="22"/>
          <w:szCs w:val="22"/>
        </w:rPr>
        <w:t>plativo</w:t>
      </w:r>
      <w:r w:rsidR="00AB56FB" w:rsidRPr="000C35BF">
        <w:rPr>
          <w:rFonts w:ascii="Arial" w:hAnsi="Arial" w:cs="Arial"/>
          <w:noProof/>
          <w:sz w:val="22"/>
          <w:szCs w:val="22"/>
        </w:rPr>
        <w:t xml:space="preserve"> </w:t>
      </w:r>
      <w:r>
        <w:rPr>
          <w:rFonts w:ascii="Arial" w:hAnsi="Arial" w:cs="Arial"/>
          <w:noProof/>
          <w:sz w:val="22"/>
          <w:szCs w:val="22"/>
        </w:rPr>
        <w:t>prema</w:t>
      </w:r>
      <w:r w:rsidR="00AB56FB" w:rsidRPr="000C35BF">
        <w:rPr>
          <w:rFonts w:ascii="Arial" w:hAnsi="Arial" w:cs="Arial"/>
          <w:noProof/>
          <w:sz w:val="22"/>
          <w:szCs w:val="22"/>
        </w:rPr>
        <w:t xml:space="preserve"> </w:t>
      </w:r>
      <w:r>
        <w:rPr>
          <w:rFonts w:ascii="Arial" w:hAnsi="Arial" w:cs="Arial"/>
          <w:noProof/>
          <w:sz w:val="22"/>
          <w:szCs w:val="22"/>
        </w:rPr>
        <w:t>članu</w:t>
      </w:r>
      <w:r w:rsidR="00AB56FB" w:rsidRPr="000C35BF">
        <w:rPr>
          <w:rFonts w:ascii="Arial" w:hAnsi="Arial" w:cs="Arial"/>
          <w:noProof/>
          <w:sz w:val="22"/>
          <w:szCs w:val="22"/>
        </w:rPr>
        <w:t xml:space="preserve"> 4.2.</w:t>
      </w:r>
      <w:r>
        <w:rPr>
          <w:rFonts w:ascii="Arial" w:hAnsi="Arial" w:cs="Arial"/>
          <w:noProof/>
          <w:sz w:val="22"/>
          <w:szCs w:val="22"/>
        </w:rPr>
        <w:t>B</w:t>
      </w:r>
      <w:r w:rsidR="00AB56FB" w:rsidRPr="000C35BF">
        <w:rPr>
          <w:rFonts w:ascii="Arial" w:hAnsi="Arial" w:cs="Arial"/>
          <w:noProof/>
          <w:sz w:val="22"/>
          <w:szCs w:val="22"/>
        </w:rPr>
        <w:t xml:space="preserve">, </w:t>
      </w:r>
      <w:r>
        <w:rPr>
          <w:rFonts w:ascii="Arial" w:hAnsi="Arial" w:cs="Arial"/>
          <w:noProof/>
          <w:sz w:val="22"/>
          <w:szCs w:val="22"/>
        </w:rPr>
        <w:t>ili</w:t>
      </w:r>
      <w:r w:rsidR="00AB56FB" w:rsidRPr="000C35BF">
        <w:rPr>
          <w:rFonts w:ascii="Arial" w:hAnsi="Arial" w:cs="Arial"/>
          <w:noProof/>
          <w:sz w:val="22"/>
          <w:szCs w:val="22"/>
        </w:rPr>
        <w:t xml:space="preserve">, </w:t>
      </w:r>
      <w:r>
        <w:rPr>
          <w:rFonts w:ascii="Arial" w:hAnsi="Arial" w:cs="Arial"/>
          <w:noProof/>
          <w:sz w:val="22"/>
          <w:szCs w:val="22"/>
        </w:rPr>
        <w:t>ako</w:t>
      </w:r>
      <w:r w:rsidR="00AB56FB" w:rsidRPr="000C35BF">
        <w:rPr>
          <w:rFonts w:ascii="Arial" w:hAnsi="Arial" w:cs="Arial"/>
          <w:noProof/>
          <w:sz w:val="22"/>
          <w:szCs w:val="22"/>
        </w:rPr>
        <w:t xml:space="preserve"> </w:t>
      </w:r>
      <w:r>
        <w:rPr>
          <w:rFonts w:ascii="Arial" w:hAnsi="Arial" w:cs="Arial"/>
          <w:noProof/>
          <w:sz w:val="22"/>
          <w:szCs w:val="22"/>
        </w:rPr>
        <w:t>je</w:t>
      </w:r>
      <w:r w:rsidR="00AB56FB" w:rsidRPr="000C35BF">
        <w:rPr>
          <w:rFonts w:ascii="Arial" w:hAnsi="Arial" w:cs="Arial"/>
          <w:noProof/>
          <w:sz w:val="22"/>
          <w:szCs w:val="22"/>
        </w:rPr>
        <w:t xml:space="preserve"> </w:t>
      </w:r>
      <w:r>
        <w:rPr>
          <w:rFonts w:ascii="Arial" w:hAnsi="Arial" w:cs="Arial"/>
          <w:noProof/>
          <w:sz w:val="22"/>
          <w:szCs w:val="22"/>
        </w:rPr>
        <w:t>slučaj</w:t>
      </w:r>
      <w:r w:rsidR="00AB56FB" w:rsidRPr="000C35BF">
        <w:rPr>
          <w:rFonts w:ascii="Arial" w:hAnsi="Arial" w:cs="Arial"/>
          <w:noProof/>
          <w:sz w:val="22"/>
          <w:szCs w:val="22"/>
        </w:rPr>
        <w:t xml:space="preserve"> </w:t>
      </w:r>
      <w:r>
        <w:rPr>
          <w:rFonts w:ascii="Arial" w:hAnsi="Arial" w:cs="Arial"/>
          <w:noProof/>
          <w:sz w:val="22"/>
          <w:szCs w:val="22"/>
        </w:rPr>
        <w:t>da</w:t>
      </w:r>
      <w:r w:rsidR="00AB56FB" w:rsidRPr="000C35BF">
        <w:rPr>
          <w:rFonts w:ascii="Arial" w:hAnsi="Arial" w:cs="Arial"/>
          <w:noProof/>
          <w:sz w:val="22"/>
          <w:szCs w:val="22"/>
        </w:rPr>
        <w:t xml:space="preserve"> </w:t>
      </w:r>
      <w:r>
        <w:rPr>
          <w:rFonts w:ascii="Arial" w:hAnsi="Arial" w:cs="Arial"/>
          <w:noProof/>
          <w:sz w:val="22"/>
          <w:szCs w:val="22"/>
        </w:rPr>
        <w:t>nikakvo</w:t>
      </w:r>
      <w:r w:rsidR="00AB56FB" w:rsidRPr="000C35BF">
        <w:rPr>
          <w:rFonts w:ascii="Arial" w:hAnsi="Arial" w:cs="Arial"/>
          <w:noProof/>
          <w:sz w:val="22"/>
          <w:szCs w:val="22"/>
        </w:rPr>
        <w:t xml:space="preserve"> </w:t>
      </w:r>
      <w:r>
        <w:rPr>
          <w:rFonts w:ascii="Arial" w:hAnsi="Arial" w:cs="Arial"/>
          <w:noProof/>
          <w:sz w:val="22"/>
          <w:szCs w:val="22"/>
        </w:rPr>
        <w:t>obeštećenje</w:t>
      </w:r>
      <w:r w:rsidR="00AB56FB" w:rsidRPr="000C35BF">
        <w:rPr>
          <w:rFonts w:ascii="Arial" w:hAnsi="Arial" w:cs="Arial"/>
          <w:noProof/>
          <w:sz w:val="22"/>
          <w:szCs w:val="22"/>
        </w:rPr>
        <w:t xml:space="preserve"> </w:t>
      </w:r>
      <w:r>
        <w:rPr>
          <w:rFonts w:ascii="Arial" w:hAnsi="Arial" w:cs="Arial"/>
          <w:noProof/>
          <w:sz w:val="22"/>
          <w:szCs w:val="22"/>
        </w:rPr>
        <w:t>nije</w:t>
      </w:r>
      <w:r w:rsidR="00AB56FB" w:rsidRPr="000C35BF">
        <w:rPr>
          <w:rFonts w:ascii="Arial" w:hAnsi="Arial" w:cs="Arial"/>
          <w:noProof/>
          <w:sz w:val="22"/>
          <w:szCs w:val="22"/>
        </w:rPr>
        <w:t xml:space="preserve"> </w:t>
      </w:r>
      <w:r>
        <w:rPr>
          <w:rFonts w:ascii="Arial" w:hAnsi="Arial" w:cs="Arial"/>
          <w:noProof/>
          <w:sz w:val="22"/>
          <w:szCs w:val="22"/>
        </w:rPr>
        <w:t>dospelo</w:t>
      </w:r>
      <w:r w:rsidR="00AB56FB" w:rsidRPr="000C35BF">
        <w:rPr>
          <w:rFonts w:ascii="Arial" w:hAnsi="Arial" w:cs="Arial"/>
          <w:noProof/>
          <w:sz w:val="22"/>
          <w:szCs w:val="22"/>
        </w:rPr>
        <w:t xml:space="preserve">, </w:t>
      </w:r>
      <w:r>
        <w:rPr>
          <w:rFonts w:ascii="Arial" w:hAnsi="Arial" w:cs="Arial"/>
          <w:noProof/>
          <w:sz w:val="22"/>
          <w:szCs w:val="22"/>
        </w:rPr>
        <w:t>metod</w:t>
      </w:r>
      <w:r w:rsidR="00AB56FB" w:rsidRPr="000C35BF">
        <w:rPr>
          <w:rFonts w:ascii="Arial" w:hAnsi="Arial" w:cs="Arial"/>
          <w:noProof/>
          <w:sz w:val="22"/>
          <w:szCs w:val="22"/>
        </w:rPr>
        <w:t xml:space="preserve"> </w:t>
      </w:r>
      <w:r>
        <w:rPr>
          <w:rFonts w:ascii="Arial" w:hAnsi="Arial" w:cs="Arial"/>
          <w:noProof/>
          <w:sz w:val="22"/>
          <w:szCs w:val="22"/>
        </w:rPr>
        <w:t>primene</w:t>
      </w:r>
      <w:r w:rsidR="00AB56FB" w:rsidRPr="000C35BF">
        <w:rPr>
          <w:rFonts w:ascii="Arial" w:hAnsi="Arial" w:cs="Arial"/>
          <w:noProof/>
          <w:sz w:val="22"/>
          <w:szCs w:val="22"/>
        </w:rPr>
        <w:t xml:space="preserve"> </w:t>
      </w:r>
      <w:r>
        <w:rPr>
          <w:rFonts w:ascii="Arial" w:hAnsi="Arial" w:cs="Arial"/>
          <w:noProof/>
          <w:sz w:val="22"/>
          <w:szCs w:val="22"/>
        </w:rPr>
        <w:t>Iznosa</w:t>
      </w:r>
      <w:r w:rsidR="00591D65" w:rsidRPr="000C35BF">
        <w:rPr>
          <w:rFonts w:ascii="Arial" w:hAnsi="Arial" w:cs="Arial"/>
          <w:noProof/>
          <w:sz w:val="22"/>
          <w:szCs w:val="22"/>
        </w:rPr>
        <w:t xml:space="preserve"> </w:t>
      </w:r>
      <w:r>
        <w:rPr>
          <w:rFonts w:ascii="Arial" w:hAnsi="Arial" w:cs="Arial"/>
          <w:noProof/>
          <w:sz w:val="22"/>
          <w:szCs w:val="22"/>
        </w:rPr>
        <w:t>prevremene</w:t>
      </w:r>
      <w:r w:rsidR="00AB56FB" w:rsidRPr="000C35BF">
        <w:rPr>
          <w:rFonts w:ascii="Arial" w:hAnsi="Arial" w:cs="Arial"/>
          <w:noProof/>
          <w:sz w:val="22"/>
          <w:szCs w:val="22"/>
        </w:rPr>
        <w:t xml:space="preserve"> </w:t>
      </w:r>
      <w:r>
        <w:rPr>
          <w:rFonts w:ascii="Arial" w:hAnsi="Arial" w:cs="Arial"/>
          <w:noProof/>
          <w:sz w:val="22"/>
          <w:szCs w:val="22"/>
        </w:rPr>
        <w:t>otplate</w:t>
      </w:r>
      <w:r w:rsidR="00AB56FB" w:rsidRPr="000C35BF">
        <w:rPr>
          <w:rFonts w:ascii="Arial" w:hAnsi="Arial" w:cs="Arial"/>
          <w:noProof/>
          <w:sz w:val="22"/>
          <w:szCs w:val="22"/>
        </w:rPr>
        <w:t xml:space="preserve"> </w:t>
      </w:r>
      <w:r>
        <w:rPr>
          <w:rFonts w:ascii="Arial" w:hAnsi="Arial" w:cs="Arial"/>
          <w:noProof/>
          <w:sz w:val="22"/>
          <w:szCs w:val="22"/>
        </w:rPr>
        <w:t>kredita</w:t>
      </w:r>
      <w:r w:rsidR="00AB56FB" w:rsidRPr="000C35BF">
        <w:rPr>
          <w:rFonts w:ascii="Arial" w:hAnsi="Arial" w:cs="Arial"/>
          <w:noProof/>
          <w:sz w:val="22"/>
          <w:szCs w:val="22"/>
        </w:rPr>
        <w:t xml:space="preserve"> </w:t>
      </w:r>
      <w:r>
        <w:rPr>
          <w:rFonts w:ascii="Arial" w:hAnsi="Arial" w:cs="Arial"/>
          <w:noProof/>
          <w:sz w:val="22"/>
          <w:szCs w:val="22"/>
        </w:rPr>
        <w:t>i</w:t>
      </w:r>
      <w:r w:rsidR="00AB56FB" w:rsidRPr="000C35BF">
        <w:rPr>
          <w:rFonts w:ascii="Arial" w:hAnsi="Arial" w:cs="Arial"/>
          <w:noProof/>
          <w:sz w:val="22"/>
          <w:szCs w:val="22"/>
        </w:rPr>
        <w:t xml:space="preserve"> </w:t>
      </w:r>
      <w:r>
        <w:rPr>
          <w:rFonts w:ascii="Arial" w:hAnsi="Arial" w:cs="Arial"/>
          <w:noProof/>
          <w:sz w:val="22"/>
          <w:szCs w:val="22"/>
        </w:rPr>
        <w:t>ukoliko</w:t>
      </w:r>
      <w:r w:rsidR="00AB56FB">
        <w:rPr>
          <w:rFonts w:ascii="Arial" w:hAnsi="Arial" w:cs="Arial"/>
          <w:noProof/>
          <w:sz w:val="22"/>
          <w:szCs w:val="22"/>
        </w:rPr>
        <w:t xml:space="preserve"> </w:t>
      </w:r>
      <w:r>
        <w:rPr>
          <w:rFonts w:ascii="Arial" w:hAnsi="Arial" w:cs="Arial"/>
          <w:noProof/>
          <w:sz w:val="22"/>
          <w:szCs w:val="22"/>
        </w:rPr>
        <w:t>je</w:t>
      </w:r>
      <w:r w:rsidR="00AB56FB">
        <w:rPr>
          <w:rFonts w:ascii="Arial" w:hAnsi="Arial" w:cs="Arial"/>
          <w:noProof/>
          <w:sz w:val="22"/>
          <w:szCs w:val="22"/>
        </w:rPr>
        <w:t xml:space="preserve"> </w:t>
      </w:r>
      <w:r>
        <w:rPr>
          <w:rFonts w:ascii="Arial" w:hAnsi="Arial" w:cs="Arial"/>
          <w:noProof/>
          <w:sz w:val="22"/>
          <w:szCs w:val="22"/>
        </w:rPr>
        <w:t>Obeštećenje</w:t>
      </w:r>
      <w:r w:rsidR="00AB56FB" w:rsidRPr="002D0A70">
        <w:rPr>
          <w:rFonts w:ascii="Arial" w:hAnsi="Arial" w:cs="Arial"/>
          <w:noProof/>
          <w:sz w:val="22"/>
          <w:szCs w:val="22"/>
        </w:rPr>
        <w:t xml:space="preserve"> </w:t>
      </w:r>
      <w:r>
        <w:rPr>
          <w:rFonts w:ascii="Arial" w:hAnsi="Arial" w:cs="Arial"/>
          <w:noProof/>
          <w:sz w:val="22"/>
          <w:szCs w:val="22"/>
        </w:rPr>
        <w:t>za</w:t>
      </w:r>
      <w:r w:rsidR="00AB56FB" w:rsidRPr="002D0A70">
        <w:rPr>
          <w:rFonts w:ascii="Arial" w:hAnsi="Arial" w:cs="Arial"/>
          <w:noProof/>
          <w:sz w:val="22"/>
          <w:szCs w:val="22"/>
        </w:rPr>
        <w:t xml:space="preserve"> </w:t>
      </w:r>
      <w:r>
        <w:rPr>
          <w:rFonts w:ascii="Arial" w:hAnsi="Arial" w:cs="Arial"/>
          <w:noProof/>
          <w:sz w:val="22"/>
          <w:szCs w:val="22"/>
        </w:rPr>
        <w:t>prevremenu</w:t>
      </w:r>
      <w:r w:rsidR="00AB56FB" w:rsidRPr="002D0A70">
        <w:rPr>
          <w:rFonts w:ascii="Arial" w:hAnsi="Arial" w:cs="Arial"/>
          <w:noProof/>
          <w:sz w:val="22"/>
          <w:szCs w:val="22"/>
        </w:rPr>
        <w:t xml:space="preserve"> </w:t>
      </w:r>
      <w:r>
        <w:rPr>
          <w:rFonts w:ascii="Arial" w:hAnsi="Arial" w:cs="Arial"/>
          <w:noProof/>
          <w:sz w:val="22"/>
          <w:szCs w:val="22"/>
        </w:rPr>
        <w:t>otplatu</w:t>
      </w:r>
      <w:r w:rsidR="00AB56FB" w:rsidRPr="002D0A70">
        <w:rPr>
          <w:rFonts w:ascii="Arial" w:hAnsi="Arial" w:cs="Arial"/>
          <w:noProof/>
          <w:sz w:val="22"/>
          <w:szCs w:val="22"/>
        </w:rPr>
        <w:t xml:space="preserve"> </w:t>
      </w:r>
      <w:r>
        <w:rPr>
          <w:rFonts w:ascii="Arial" w:hAnsi="Arial" w:cs="Arial"/>
          <w:noProof/>
          <w:sz w:val="22"/>
          <w:szCs w:val="22"/>
        </w:rPr>
        <w:t>primenljivo</w:t>
      </w:r>
      <w:r w:rsidR="00AB56FB">
        <w:rPr>
          <w:rFonts w:ascii="Arial" w:hAnsi="Arial" w:cs="Arial"/>
          <w:noProof/>
          <w:sz w:val="22"/>
          <w:szCs w:val="22"/>
        </w:rPr>
        <w:t xml:space="preserve">, </w:t>
      </w:r>
      <w:r>
        <w:rPr>
          <w:rFonts w:ascii="Arial" w:hAnsi="Arial" w:cs="Arial"/>
          <w:noProof/>
          <w:sz w:val="22"/>
          <w:szCs w:val="22"/>
        </w:rPr>
        <w:t>rok</w:t>
      </w:r>
      <w:r w:rsidR="00AB56FB" w:rsidRPr="000C35BF">
        <w:rPr>
          <w:rFonts w:ascii="Arial" w:hAnsi="Arial" w:cs="Arial"/>
          <w:noProof/>
          <w:sz w:val="22"/>
          <w:szCs w:val="22"/>
        </w:rPr>
        <w:t xml:space="preserve"> </w:t>
      </w:r>
      <w:r>
        <w:rPr>
          <w:rFonts w:ascii="Arial" w:hAnsi="Arial" w:cs="Arial"/>
          <w:noProof/>
          <w:sz w:val="22"/>
          <w:szCs w:val="22"/>
        </w:rPr>
        <w:t>do</w:t>
      </w:r>
      <w:r w:rsidR="00AB56FB">
        <w:rPr>
          <w:rFonts w:ascii="Arial" w:hAnsi="Arial" w:cs="Arial"/>
          <w:noProof/>
          <w:sz w:val="22"/>
          <w:szCs w:val="22"/>
        </w:rPr>
        <w:t xml:space="preserve"> </w:t>
      </w:r>
      <w:r>
        <w:rPr>
          <w:rFonts w:ascii="Arial" w:hAnsi="Arial" w:cs="Arial"/>
          <w:noProof/>
          <w:sz w:val="22"/>
          <w:szCs w:val="22"/>
        </w:rPr>
        <w:t>kojeg</w:t>
      </w:r>
      <w:r w:rsidR="00AB56FB">
        <w:rPr>
          <w:rFonts w:ascii="Arial" w:hAnsi="Arial" w:cs="Arial"/>
          <w:noProof/>
          <w:sz w:val="22"/>
          <w:szCs w:val="22"/>
        </w:rPr>
        <w:t xml:space="preserve"> </w:t>
      </w:r>
      <w:r>
        <w:rPr>
          <w:rFonts w:ascii="Arial" w:hAnsi="Arial" w:cs="Arial"/>
          <w:noProof/>
          <w:sz w:val="22"/>
          <w:szCs w:val="22"/>
        </w:rPr>
        <w:t>Zajmoprimac</w:t>
      </w:r>
      <w:r w:rsidR="00AB56FB">
        <w:rPr>
          <w:rFonts w:ascii="Arial" w:hAnsi="Arial" w:cs="Arial"/>
          <w:noProof/>
          <w:sz w:val="22"/>
          <w:szCs w:val="22"/>
        </w:rPr>
        <w:t xml:space="preserve"> </w:t>
      </w:r>
      <w:r>
        <w:rPr>
          <w:rFonts w:ascii="Arial" w:hAnsi="Arial" w:cs="Arial"/>
          <w:noProof/>
          <w:sz w:val="22"/>
          <w:szCs w:val="22"/>
        </w:rPr>
        <w:t>može</w:t>
      </w:r>
      <w:r w:rsidR="00AB56FB">
        <w:rPr>
          <w:rFonts w:ascii="Arial" w:hAnsi="Arial" w:cs="Arial"/>
          <w:noProof/>
          <w:sz w:val="22"/>
          <w:szCs w:val="22"/>
        </w:rPr>
        <w:t xml:space="preserve"> </w:t>
      </w:r>
      <w:r>
        <w:rPr>
          <w:rFonts w:ascii="Arial" w:hAnsi="Arial" w:cs="Arial"/>
          <w:noProof/>
          <w:sz w:val="22"/>
          <w:szCs w:val="22"/>
        </w:rPr>
        <w:t>da</w:t>
      </w:r>
      <w:r w:rsidR="00AB56FB">
        <w:rPr>
          <w:rFonts w:ascii="Arial" w:hAnsi="Arial" w:cs="Arial"/>
          <w:noProof/>
          <w:sz w:val="22"/>
          <w:szCs w:val="22"/>
        </w:rPr>
        <w:t xml:space="preserve"> </w:t>
      </w:r>
      <w:r>
        <w:rPr>
          <w:rFonts w:ascii="Arial" w:hAnsi="Arial" w:cs="Arial"/>
          <w:noProof/>
          <w:sz w:val="22"/>
          <w:szCs w:val="22"/>
        </w:rPr>
        <w:t>prihvati</w:t>
      </w:r>
      <w:r w:rsidR="00AB56FB">
        <w:rPr>
          <w:rFonts w:ascii="Arial" w:hAnsi="Arial" w:cs="Arial"/>
          <w:noProof/>
          <w:sz w:val="22"/>
          <w:szCs w:val="22"/>
        </w:rPr>
        <w:t xml:space="preserve"> </w:t>
      </w:r>
      <w:r>
        <w:rPr>
          <w:rFonts w:ascii="Arial" w:hAnsi="Arial" w:cs="Arial"/>
          <w:noProof/>
          <w:sz w:val="22"/>
          <w:szCs w:val="22"/>
        </w:rPr>
        <w:t>Obaveštenje</w:t>
      </w:r>
      <w:r w:rsidR="00AB56FB" w:rsidRPr="000C35BF">
        <w:rPr>
          <w:rFonts w:ascii="Arial" w:hAnsi="Arial" w:cs="Arial"/>
          <w:noProof/>
          <w:sz w:val="22"/>
          <w:szCs w:val="22"/>
        </w:rPr>
        <w:t xml:space="preserve"> </w:t>
      </w:r>
      <w:r>
        <w:rPr>
          <w:rFonts w:ascii="Arial" w:hAnsi="Arial" w:cs="Arial"/>
          <w:noProof/>
          <w:sz w:val="22"/>
          <w:szCs w:val="22"/>
        </w:rPr>
        <w:t>o</w:t>
      </w:r>
      <w:r w:rsidR="00AB56FB" w:rsidRPr="000C35BF">
        <w:rPr>
          <w:rFonts w:ascii="Arial" w:hAnsi="Arial" w:cs="Arial"/>
          <w:noProof/>
          <w:sz w:val="22"/>
          <w:szCs w:val="22"/>
        </w:rPr>
        <w:t xml:space="preserve"> </w:t>
      </w:r>
      <w:r>
        <w:rPr>
          <w:rFonts w:ascii="Arial" w:hAnsi="Arial" w:cs="Arial"/>
          <w:noProof/>
          <w:sz w:val="22"/>
          <w:szCs w:val="22"/>
        </w:rPr>
        <w:t>prevremenoj</w:t>
      </w:r>
      <w:r w:rsidR="00AB56FB" w:rsidRPr="000C35BF">
        <w:rPr>
          <w:rFonts w:ascii="Arial" w:hAnsi="Arial" w:cs="Arial"/>
          <w:noProof/>
          <w:sz w:val="22"/>
          <w:szCs w:val="22"/>
        </w:rPr>
        <w:t xml:space="preserve"> </w:t>
      </w:r>
      <w:r>
        <w:rPr>
          <w:rFonts w:ascii="Arial" w:hAnsi="Arial" w:cs="Arial"/>
          <w:noProof/>
          <w:sz w:val="22"/>
          <w:szCs w:val="22"/>
        </w:rPr>
        <w:t>otplati</w:t>
      </w:r>
      <w:r w:rsidR="00AB56FB" w:rsidRPr="000C35BF">
        <w:rPr>
          <w:rFonts w:ascii="Arial" w:hAnsi="Arial" w:cs="Arial"/>
          <w:noProof/>
          <w:sz w:val="22"/>
          <w:szCs w:val="22"/>
        </w:rPr>
        <w:t>.</w:t>
      </w:r>
    </w:p>
    <w:p w14:paraId="285EED81" w14:textId="77777777" w:rsidR="00AB56FB" w:rsidRPr="000C35BF" w:rsidRDefault="00AB56FB" w:rsidP="00591D65">
      <w:pPr>
        <w:spacing w:after="0" w:line="240" w:lineRule="auto"/>
        <w:ind w:left="900" w:hanging="900"/>
        <w:rPr>
          <w:rFonts w:ascii="Arial" w:hAnsi="Arial" w:cs="Arial"/>
          <w:noProof/>
        </w:rPr>
      </w:pPr>
    </w:p>
    <w:p w14:paraId="5CCA3BA3" w14:textId="03894416" w:rsidR="00AB56FB" w:rsidRPr="000C35BF" w:rsidRDefault="00B47EA7" w:rsidP="00591D65">
      <w:pPr>
        <w:pStyle w:val="BodyText"/>
        <w:spacing w:after="0"/>
        <w:ind w:left="864" w:right="156"/>
        <w:jc w:val="both"/>
        <w:rPr>
          <w:rFonts w:ascii="Arial" w:hAnsi="Arial" w:cs="Arial"/>
          <w:noProof/>
          <w:sz w:val="22"/>
          <w:szCs w:val="22"/>
        </w:rPr>
      </w:pPr>
      <w:r>
        <w:rPr>
          <w:rFonts w:ascii="Arial" w:hAnsi="Arial" w:cs="Arial"/>
          <w:noProof/>
          <w:sz w:val="22"/>
          <w:szCs w:val="22"/>
        </w:rPr>
        <w:t>Ako</w:t>
      </w:r>
      <w:r w:rsidR="00AB56FB" w:rsidRPr="000C35BF">
        <w:rPr>
          <w:rFonts w:ascii="Arial" w:hAnsi="Arial" w:cs="Arial"/>
          <w:noProof/>
          <w:sz w:val="22"/>
          <w:szCs w:val="22"/>
        </w:rPr>
        <w:t xml:space="preserve"> </w:t>
      </w:r>
      <w:r>
        <w:rPr>
          <w:rFonts w:ascii="Arial" w:hAnsi="Arial" w:cs="Arial"/>
          <w:noProof/>
          <w:sz w:val="22"/>
          <w:szCs w:val="22"/>
        </w:rPr>
        <w:t>Zajmoprimac</w:t>
      </w:r>
      <w:r w:rsidR="00AB56FB" w:rsidRPr="000C35BF">
        <w:rPr>
          <w:rFonts w:ascii="Arial" w:hAnsi="Arial" w:cs="Arial"/>
          <w:noProof/>
          <w:sz w:val="22"/>
          <w:szCs w:val="22"/>
        </w:rPr>
        <w:t xml:space="preserve"> </w:t>
      </w:r>
      <w:r>
        <w:rPr>
          <w:rFonts w:ascii="Arial" w:hAnsi="Arial" w:cs="Arial"/>
          <w:noProof/>
          <w:sz w:val="22"/>
          <w:szCs w:val="22"/>
        </w:rPr>
        <w:t>prihvati</w:t>
      </w:r>
      <w:r w:rsidR="00AB56FB" w:rsidRPr="000C35BF">
        <w:rPr>
          <w:rFonts w:ascii="Arial" w:hAnsi="Arial" w:cs="Arial"/>
          <w:noProof/>
          <w:sz w:val="22"/>
          <w:szCs w:val="22"/>
        </w:rPr>
        <w:t xml:space="preserve"> </w:t>
      </w:r>
      <w:r>
        <w:rPr>
          <w:rFonts w:ascii="Arial" w:hAnsi="Arial" w:cs="Arial"/>
          <w:noProof/>
          <w:sz w:val="22"/>
          <w:szCs w:val="22"/>
        </w:rPr>
        <w:t>Obaveštenje</w:t>
      </w:r>
      <w:r w:rsidR="00AB56FB" w:rsidRPr="000C35BF">
        <w:rPr>
          <w:rFonts w:ascii="Arial" w:hAnsi="Arial" w:cs="Arial"/>
          <w:noProof/>
          <w:sz w:val="22"/>
          <w:szCs w:val="22"/>
        </w:rPr>
        <w:t xml:space="preserve"> </w:t>
      </w:r>
      <w:r>
        <w:rPr>
          <w:rFonts w:ascii="Arial" w:hAnsi="Arial" w:cs="Arial"/>
          <w:noProof/>
          <w:sz w:val="22"/>
          <w:szCs w:val="22"/>
        </w:rPr>
        <w:t>o</w:t>
      </w:r>
      <w:r w:rsidR="00AB56FB" w:rsidRPr="000C35BF">
        <w:rPr>
          <w:rFonts w:ascii="Arial" w:hAnsi="Arial" w:cs="Arial"/>
          <w:noProof/>
          <w:sz w:val="22"/>
          <w:szCs w:val="22"/>
        </w:rPr>
        <w:t xml:space="preserve"> </w:t>
      </w:r>
      <w:r>
        <w:rPr>
          <w:rFonts w:ascii="Arial" w:hAnsi="Arial" w:cs="Arial"/>
          <w:noProof/>
          <w:sz w:val="22"/>
          <w:szCs w:val="22"/>
        </w:rPr>
        <w:t>prevremenoj</w:t>
      </w:r>
      <w:r w:rsidR="00AB56FB" w:rsidRPr="000C35BF">
        <w:rPr>
          <w:rFonts w:ascii="Arial" w:hAnsi="Arial" w:cs="Arial"/>
          <w:noProof/>
          <w:sz w:val="22"/>
          <w:szCs w:val="22"/>
        </w:rPr>
        <w:t xml:space="preserve"> </w:t>
      </w:r>
      <w:r>
        <w:rPr>
          <w:rFonts w:ascii="Arial" w:hAnsi="Arial" w:cs="Arial"/>
          <w:noProof/>
          <w:sz w:val="22"/>
          <w:szCs w:val="22"/>
        </w:rPr>
        <w:t>otplati</w:t>
      </w:r>
      <w:r w:rsidR="00AB56FB" w:rsidRPr="000C35BF">
        <w:rPr>
          <w:rFonts w:ascii="Arial" w:hAnsi="Arial" w:cs="Arial"/>
          <w:noProof/>
          <w:sz w:val="22"/>
          <w:szCs w:val="22"/>
        </w:rPr>
        <w:t xml:space="preserve"> </w:t>
      </w:r>
      <w:r>
        <w:rPr>
          <w:rFonts w:ascii="Arial" w:hAnsi="Arial" w:cs="Arial"/>
          <w:noProof/>
          <w:sz w:val="22"/>
          <w:szCs w:val="22"/>
        </w:rPr>
        <w:t>ne</w:t>
      </w:r>
      <w:r w:rsidR="00AB56FB" w:rsidRPr="000C35BF">
        <w:rPr>
          <w:rFonts w:ascii="Arial" w:hAnsi="Arial" w:cs="Arial"/>
          <w:noProof/>
          <w:sz w:val="22"/>
          <w:szCs w:val="22"/>
        </w:rPr>
        <w:t xml:space="preserve"> </w:t>
      </w:r>
      <w:r>
        <w:rPr>
          <w:rFonts w:ascii="Arial" w:hAnsi="Arial" w:cs="Arial"/>
          <w:noProof/>
          <w:sz w:val="22"/>
          <w:szCs w:val="22"/>
        </w:rPr>
        <w:t>kasnije</w:t>
      </w:r>
      <w:r w:rsidR="00AB56FB" w:rsidRPr="000C35BF">
        <w:rPr>
          <w:rFonts w:ascii="Arial" w:hAnsi="Arial" w:cs="Arial"/>
          <w:noProof/>
          <w:sz w:val="22"/>
          <w:szCs w:val="22"/>
        </w:rPr>
        <w:t xml:space="preserve"> </w:t>
      </w:r>
      <w:r>
        <w:rPr>
          <w:rFonts w:ascii="Arial" w:hAnsi="Arial" w:cs="Arial"/>
          <w:noProof/>
          <w:sz w:val="22"/>
          <w:szCs w:val="22"/>
        </w:rPr>
        <w:t>od</w:t>
      </w:r>
      <w:r w:rsidR="00AB56FB" w:rsidRPr="000C35BF">
        <w:rPr>
          <w:rFonts w:ascii="Arial" w:hAnsi="Arial" w:cs="Arial"/>
          <w:noProof/>
          <w:sz w:val="22"/>
          <w:szCs w:val="22"/>
        </w:rPr>
        <w:t xml:space="preserve"> </w:t>
      </w:r>
      <w:r>
        <w:rPr>
          <w:rFonts w:ascii="Arial" w:hAnsi="Arial" w:cs="Arial"/>
          <w:noProof/>
          <w:sz w:val="22"/>
          <w:szCs w:val="22"/>
        </w:rPr>
        <w:t>roka</w:t>
      </w:r>
      <w:r w:rsidR="00AB56FB" w:rsidRPr="000C35BF">
        <w:rPr>
          <w:rFonts w:ascii="Arial" w:hAnsi="Arial" w:cs="Arial"/>
          <w:noProof/>
          <w:sz w:val="22"/>
          <w:szCs w:val="22"/>
        </w:rPr>
        <w:t xml:space="preserve"> </w:t>
      </w:r>
      <w:r w:rsidR="00AB56FB">
        <w:rPr>
          <w:rFonts w:ascii="Arial" w:hAnsi="Arial" w:cs="Arial"/>
          <w:noProof/>
          <w:sz w:val="22"/>
          <w:szCs w:val="22"/>
        </w:rPr>
        <w:t>(</w:t>
      </w:r>
      <w:r>
        <w:rPr>
          <w:rFonts w:ascii="Arial" w:hAnsi="Arial" w:cs="Arial"/>
          <w:noProof/>
          <w:sz w:val="22"/>
          <w:szCs w:val="22"/>
        </w:rPr>
        <w:t>ukoliko</w:t>
      </w:r>
      <w:r w:rsidR="00AB56FB">
        <w:rPr>
          <w:rFonts w:ascii="Arial" w:hAnsi="Arial" w:cs="Arial"/>
          <w:noProof/>
          <w:sz w:val="22"/>
          <w:szCs w:val="22"/>
        </w:rPr>
        <w:t xml:space="preserve"> </w:t>
      </w:r>
      <w:r>
        <w:rPr>
          <w:rFonts w:ascii="Arial" w:hAnsi="Arial" w:cs="Arial"/>
          <w:noProof/>
          <w:sz w:val="22"/>
          <w:szCs w:val="22"/>
        </w:rPr>
        <w:t>postoji</w:t>
      </w:r>
      <w:r w:rsidR="00AB56FB">
        <w:rPr>
          <w:rFonts w:ascii="Arial" w:hAnsi="Arial" w:cs="Arial"/>
          <w:noProof/>
          <w:sz w:val="22"/>
          <w:szCs w:val="22"/>
        </w:rPr>
        <w:t xml:space="preserve">) </w:t>
      </w:r>
      <w:r>
        <w:rPr>
          <w:rFonts w:ascii="Arial" w:hAnsi="Arial" w:cs="Arial"/>
          <w:noProof/>
          <w:sz w:val="22"/>
          <w:szCs w:val="22"/>
        </w:rPr>
        <w:t>preciziranog</w:t>
      </w:r>
      <w:r w:rsidR="00AB56FB">
        <w:rPr>
          <w:rFonts w:ascii="Arial" w:hAnsi="Arial" w:cs="Arial"/>
          <w:noProof/>
          <w:sz w:val="22"/>
          <w:szCs w:val="22"/>
        </w:rPr>
        <w:t xml:space="preserve"> </w:t>
      </w:r>
      <w:r>
        <w:rPr>
          <w:rFonts w:ascii="Arial" w:hAnsi="Arial" w:cs="Arial"/>
          <w:noProof/>
          <w:sz w:val="22"/>
          <w:szCs w:val="22"/>
        </w:rPr>
        <w:t>u</w:t>
      </w:r>
      <w:r w:rsidR="00AB56FB">
        <w:rPr>
          <w:rFonts w:ascii="Arial" w:hAnsi="Arial" w:cs="Arial"/>
          <w:noProof/>
          <w:sz w:val="22"/>
          <w:szCs w:val="22"/>
        </w:rPr>
        <w:t xml:space="preserve"> </w:t>
      </w:r>
      <w:r>
        <w:rPr>
          <w:rFonts w:ascii="Arial" w:hAnsi="Arial" w:cs="Arial"/>
          <w:noProof/>
          <w:sz w:val="22"/>
          <w:szCs w:val="22"/>
        </w:rPr>
        <w:t>Obaveštenju</w:t>
      </w:r>
      <w:r w:rsidR="00AB56FB" w:rsidRPr="00977D51">
        <w:rPr>
          <w:rFonts w:ascii="Arial" w:hAnsi="Arial" w:cs="Arial"/>
          <w:noProof/>
          <w:sz w:val="22"/>
          <w:szCs w:val="22"/>
        </w:rPr>
        <w:t xml:space="preserve"> </w:t>
      </w:r>
      <w:r>
        <w:rPr>
          <w:rFonts w:ascii="Arial" w:hAnsi="Arial" w:cs="Arial"/>
          <w:noProof/>
          <w:sz w:val="22"/>
          <w:szCs w:val="22"/>
        </w:rPr>
        <w:t>o</w:t>
      </w:r>
      <w:r w:rsidR="00AB56FB" w:rsidRPr="00977D51">
        <w:rPr>
          <w:rFonts w:ascii="Arial" w:hAnsi="Arial" w:cs="Arial"/>
          <w:noProof/>
          <w:sz w:val="22"/>
          <w:szCs w:val="22"/>
        </w:rPr>
        <w:t xml:space="preserve"> </w:t>
      </w:r>
      <w:r>
        <w:rPr>
          <w:rFonts w:ascii="Arial" w:hAnsi="Arial" w:cs="Arial"/>
          <w:noProof/>
          <w:sz w:val="22"/>
          <w:szCs w:val="22"/>
        </w:rPr>
        <w:t>prevremenoj</w:t>
      </w:r>
      <w:r w:rsidR="00AB56FB" w:rsidRPr="00977D51">
        <w:rPr>
          <w:rFonts w:ascii="Arial" w:hAnsi="Arial" w:cs="Arial"/>
          <w:noProof/>
          <w:sz w:val="22"/>
          <w:szCs w:val="22"/>
        </w:rPr>
        <w:t xml:space="preserve"> </w:t>
      </w:r>
      <w:r>
        <w:rPr>
          <w:rFonts w:ascii="Arial" w:hAnsi="Arial" w:cs="Arial"/>
          <w:noProof/>
          <w:sz w:val="22"/>
          <w:szCs w:val="22"/>
        </w:rPr>
        <w:t>otplati</w:t>
      </w:r>
      <w:r w:rsidR="00AB56FB" w:rsidRPr="000C35BF">
        <w:rPr>
          <w:rFonts w:ascii="Arial" w:hAnsi="Arial" w:cs="Arial"/>
          <w:noProof/>
          <w:sz w:val="22"/>
          <w:szCs w:val="22"/>
        </w:rPr>
        <w:t xml:space="preserve">, </w:t>
      </w:r>
      <w:r>
        <w:rPr>
          <w:rFonts w:ascii="Arial" w:hAnsi="Arial" w:cs="Arial"/>
          <w:noProof/>
          <w:sz w:val="22"/>
          <w:szCs w:val="22"/>
        </w:rPr>
        <w:t>Zajmoprimac</w:t>
      </w:r>
      <w:r w:rsidR="00AB56FB" w:rsidRPr="000C35BF">
        <w:rPr>
          <w:rFonts w:ascii="Arial" w:hAnsi="Arial" w:cs="Arial"/>
          <w:noProof/>
          <w:sz w:val="22"/>
          <w:szCs w:val="22"/>
        </w:rPr>
        <w:t xml:space="preserve"> </w:t>
      </w:r>
      <w:r>
        <w:rPr>
          <w:rFonts w:ascii="Arial" w:hAnsi="Arial" w:cs="Arial"/>
          <w:noProof/>
          <w:sz w:val="22"/>
          <w:szCs w:val="22"/>
        </w:rPr>
        <w:t>će</w:t>
      </w:r>
      <w:r w:rsidR="00AB56FB" w:rsidRPr="000C35BF">
        <w:rPr>
          <w:rFonts w:ascii="Arial" w:hAnsi="Arial" w:cs="Arial"/>
          <w:noProof/>
          <w:sz w:val="22"/>
          <w:szCs w:val="22"/>
        </w:rPr>
        <w:t xml:space="preserve"> </w:t>
      </w:r>
      <w:r>
        <w:rPr>
          <w:rFonts w:ascii="Arial" w:hAnsi="Arial" w:cs="Arial"/>
          <w:noProof/>
          <w:sz w:val="22"/>
          <w:szCs w:val="22"/>
        </w:rPr>
        <w:t>izvršiti</w:t>
      </w:r>
      <w:r w:rsidR="00AB56FB" w:rsidRPr="000C35BF">
        <w:rPr>
          <w:rFonts w:ascii="Arial" w:hAnsi="Arial" w:cs="Arial"/>
          <w:noProof/>
          <w:sz w:val="22"/>
          <w:szCs w:val="22"/>
        </w:rPr>
        <w:t xml:space="preserve"> </w:t>
      </w:r>
      <w:r>
        <w:rPr>
          <w:rFonts w:ascii="Arial" w:hAnsi="Arial" w:cs="Arial"/>
          <w:noProof/>
          <w:sz w:val="22"/>
          <w:szCs w:val="22"/>
        </w:rPr>
        <w:t>prevremenu</w:t>
      </w:r>
      <w:r w:rsidR="00AB56FB" w:rsidRPr="000C35BF">
        <w:rPr>
          <w:rFonts w:ascii="Arial" w:hAnsi="Arial" w:cs="Arial"/>
          <w:noProof/>
          <w:sz w:val="22"/>
          <w:szCs w:val="22"/>
        </w:rPr>
        <w:t xml:space="preserve"> </w:t>
      </w:r>
      <w:r>
        <w:rPr>
          <w:rFonts w:ascii="Arial" w:hAnsi="Arial" w:cs="Arial"/>
          <w:noProof/>
          <w:sz w:val="22"/>
          <w:szCs w:val="22"/>
        </w:rPr>
        <w:t>otplatu</w:t>
      </w:r>
      <w:r w:rsidR="00AB56FB" w:rsidRPr="000C35BF">
        <w:rPr>
          <w:rFonts w:ascii="Arial" w:hAnsi="Arial" w:cs="Arial"/>
          <w:noProof/>
          <w:sz w:val="22"/>
          <w:szCs w:val="22"/>
        </w:rPr>
        <w:t xml:space="preserve">. </w:t>
      </w:r>
      <w:r>
        <w:rPr>
          <w:rFonts w:ascii="Arial" w:hAnsi="Arial" w:cs="Arial"/>
          <w:noProof/>
          <w:sz w:val="22"/>
          <w:szCs w:val="22"/>
        </w:rPr>
        <w:t>U</w:t>
      </w:r>
      <w:r w:rsidR="00AB56FB" w:rsidRPr="000C35BF">
        <w:rPr>
          <w:rFonts w:ascii="Arial" w:hAnsi="Arial" w:cs="Arial"/>
          <w:noProof/>
          <w:sz w:val="22"/>
          <w:szCs w:val="22"/>
        </w:rPr>
        <w:t xml:space="preserve"> </w:t>
      </w:r>
      <w:r>
        <w:rPr>
          <w:rFonts w:ascii="Arial" w:hAnsi="Arial" w:cs="Arial"/>
          <w:noProof/>
          <w:sz w:val="22"/>
          <w:szCs w:val="22"/>
        </w:rPr>
        <w:t>bilo</w:t>
      </w:r>
      <w:r w:rsidR="00AB56FB" w:rsidRPr="000C35BF">
        <w:rPr>
          <w:rFonts w:ascii="Arial" w:hAnsi="Arial" w:cs="Arial"/>
          <w:noProof/>
          <w:sz w:val="22"/>
          <w:szCs w:val="22"/>
        </w:rPr>
        <w:t xml:space="preserve"> </w:t>
      </w:r>
      <w:r>
        <w:rPr>
          <w:rFonts w:ascii="Arial" w:hAnsi="Arial" w:cs="Arial"/>
          <w:noProof/>
          <w:sz w:val="22"/>
          <w:szCs w:val="22"/>
        </w:rPr>
        <w:t>kom</w:t>
      </w:r>
      <w:r w:rsidR="00AB56FB" w:rsidRPr="000C35BF">
        <w:rPr>
          <w:rFonts w:ascii="Arial" w:hAnsi="Arial" w:cs="Arial"/>
          <w:noProof/>
          <w:sz w:val="22"/>
          <w:szCs w:val="22"/>
        </w:rPr>
        <w:t xml:space="preserve"> </w:t>
      </w:r>
      <w:r>
        <w:rPr>
          <w:rFonts w:ascii="Arial" w:hAnsi="Arial" w:cs="Arial"/>
          <w:noProof/>
          <w:sz w:val="22"/>
          <w:szCs w:val="22"/>
        </w:rPr>
        <w:t>drugom</w:t>
      </w:r>
      <w:r w:rsidR="00AB56FB" w:rsidRPr="000C35BF">
        <w:rPr>
          <w:rFonts w:ascii="Arial" w:hAnsi="Arial" w:cs="Arial"/>
          <w:noProof/>
          <w:sz w:val="22"/>
          <w:szCs w:val="22"/>
        </w:rPr>
        <w:t xml:space="preserve"> </w:t>
      </w:r>
      <w:r>
        <w:rPr>
          <w:rFonts w:ascii="Arial" w:hAnsi="Arial" w:cs="Arial"/>
          <w:noProof/>
          <w:sz w:val="22"/>
          <w:szCs w:val="22"/>
        </w:rPr>
        <w:t>slučaju</w:t>
      </w:r>
      <w:r w:rsidR="00AB56FB" w:rsidRPr="000C35BF">
        <w:rPr>
          <w:rFonts w:ascii="Arial" w:hAnsi="Arial" w:cs="Arial"/>
          <w:noProof/>
          <w:sz w:val="22"/>
          <w:szCs w:val="22"/>
        </w:rPr>
        <w:t xml:space="preserve">, </w:t>
      </w:r>
      <w:r>
        <w:rPr>
          <w:rFonts w:ascii="Arial" w:hAnsi="Arial" w:cs="Arial"/>
          <w:noProof/>
          <w:sz w:val="22"/>
          <w:szCs w:val="22"/>
        </w:rPr>
        <w:t>Zajmoprimac</w:t>
      </w:r>
      <w:r w:rsidR="00AB56FB" w:rsidRPr="000C35BF">
        <w:rPr>
          <w:rFonts w:ascii="Arial" w:hAnsi="Arial" w:cs="Arial"/>
          <w:noProof/>
          <w:sz w:val="22"/>
          <w:szCs w:val="22"/>
        </w:rPr>
        <w:t xml:space="preserve"> </w:t>
      </w:r>
      <w:r>
        <w:rPr>
          <w:rFonts w:ascii="Arial" w:hAnsi="Arial" w:cs="Arial"/>
          <w:noProof/>
          <w:sz w:val="22"/>
          <w:szCs w:val="22"/>
        </w:rPr>
        <w:t>ne</w:t>
      </w:r>
      <w:r w:rsidR="00AB56FB" w:rsidRPr="000C35BF">
        <w:rPr>
          <w:rFonts w:ascii="Arial" w:hAnsi="Arial" w:cs="Arial"/>
          <w:noProof/>
          <w:sz w:val="22"/>
          <w:szCs w:val="22"/>
        </w:rPr>
        <w:t xml:space="preserve"> </w:t>
      </w:r>
      <w:r>
        <w:rPr>
          <w:rFonts w:ascii="Arial" w:hAnsi="Arial" w:cs="Arial"/>
          <w:noProof/>
          <w:sz w:val="22"/>
          <w:szCs w:val="22"/>
        </w:rPr>
        <w:t>može</w:t>
      </w:r>
      <w:r w:rsidR="00AB56FB" w:rsidRPr="000C35BF">
        <w:rPr>
          <w:rFonts w:ascii="Arial" w:hAnsi="Arial" w:cs="Arial"/>
          <w:noProof/>
          <w:sz w:val="22"/>
          <w:szCs w:val="22"/>
        </w:rPr>
        <w:t xml:space="preserve"> </w:t>
      </w:r>
      <w:r>
        <w:rPr>
          <w:rFonts w:ascii="Arial" w:hAnsi="Arial" w:cs="Arial"/>
          <w:noProof/>
          <w:sz w:val="22"/>
          <w:szCs w:val="22"/>
        </w:rPr>
        <w:t>izvršiti</w:t>
      </w:r>
      <w:r w:rsidR="00AB56FB" w:rsidRPr="000C35BF">
        <w:rPr>
          <w:rFonts w:ascii="Arial" w:hAnsi="Arial" w:cs="Arial"/>
          <w:noProof/>
          <w:sz w:val="22"/>
          <w:szCs w:val="22"/>
        </w:rPr>
        <w:t xml:space="preserve"> </w:t>
      </w:r>
      <w:r>
        <w:rPr>
          <w:rFonts w:ascii="Arial" w:hAnsi="Arial" w:cs="Arial"/>
          <w:noProof/>
          <w:sz w:val="22"/>
          <w:szCs w:val="22"/>
        </w:rPr>
        <w:t>prevremenu</w:t>
      </w:r>
      <w:r w:rsidR="00AB56FB" w:rsidRPr="000C35BF">
        <w:rPr>
          <w:rFonts w:ascii="Arial" w:hAnsi="Arial" w:cs="Arial"/>
          <w:noProof/>
          <w:sz w:val="22"/>
          <w:szCs w:val="22"/>
        </w:rPr>
        <w:t xml:space="preserve"> </w:t>
      </w:r>
      <w:r>
        <w:rPr>
          <w:rFonts w:ascii="Arial" w:hAnsi="Arial" w:cs="Arial"/>
          <w:noProof/>
          <w:sz w:val="22"/>
          <w:szCs w:val="22"/>
        </w:rPr>
        <w:t>otplatu</w:t>
      </w:r>
      <w:r w:rsidR="00AB56FB" w:rsidRPr="000C35BF">
        <w:rPr>
          <w:rFonts w:ascii="Arial" w:hAnsi="Arial" w:cs="Arial"/>
          <w:noProof/>
          <w:sz w:val="22"/>
          <w:szCs w:val="22"/>
        </w:rPr>
        <w:t>.</w:t>
      </w:r>
    </w:p>
    <w:p w14:paraId="555ECAE2" w14:textId="77777777" w:rsidR="00AB56FB" w:rsidRPr="000C35BF" w:rsidRDefault="00AB56FB" w:rsidP="00591D65">
      <w:pPr>
        <w:spacing w:after="0" w:line="240" w:lineRule="auto"/>
        <w:rPr>
          <w:rFonts w:ascii="Arial" w:hAnsi="Arial" w:cs="Arial"/>
          <w:noProof/>
        </w:rPr>
      </w:pPr>
    </w:p>
    <w:p w14:paraId="309A24CE" w14:textId="7EE73266" w:rsidR="00AB56FB" w:rsidRDefault="00B47EA7" w:rsidP="00591D65">
      <w:pPr>
        <w:pStyle w:val="BodyText"/>
        <w:spacing w:after="0"/>
        <w:ind w:left="864" w:right="156"/>
        <w:jc w:val="both"/>
        <w:rPr>
          <w:rFonts w:ascii="Arial" w:hAnsi="Arial" w:cs="Arial"/>
          <w:noProof/>
          <w:sz w:val="22"/>
          <w:szCs w:val="22"/>
        </w:rPr>
      </w:pPr>
      <w:r>
        <w:rPr>
          <w:rFonts w:ascii="Arial" w:hAnsi="Arial" w:cs="Arial"/>
          <w:noProof/>
          <w:sz w:val="22"/>
          <w:szCs w:val="22"/>
        </w:rPr>
        <w:lastRenderedPageBreak/>
        <w:t>Zajmoprimac</w:t>
      </w:r>
      <w:r w:rsidR="00AB56FB" w:rsidRPr="000C35BF">
        <w:rPr>
          <w:rFonts w:ascii="Arial" w:hAnsi="Arial" w:cs="Arial"/>
          <w:noProof/>
          <w:sz w:val="22"/>
          <w:szCs w:val="22"/>
        </w:rPr>
        <w:t xml:space="preserve"> </w:t>
      </w:r>
      <w:r>
        <w:rPr>
          <w:rFonts w:ascii="Arial" w:hAnsi="Arial" w:cs="Arial"/>
          <w:noProof/>
          <w:sz w:val="22"/>
          <w:szCs w:val="22"/>
        </w:rPr>
        <w:t>će</w:t>
      </w:r>
      <w:r w:rsidR="00AB56FB" w:rsidRPr="000C35BF">
        <w:rPr>
          <w:rFonts w:ascii="Arial" w:hAnsi="Arial" w:cs="Arial"/>
          <w:noProof/>
          <w:sz w:val="22"/>
          <w:szCs w:val="22"/>
        </w:rPr>
        <w:t xml:space="preserve"> </w:t>
      </w:r>
      <w:r>
        <w:rPr>
          <w:rFonts w:ascii="Arial" w:hAnsi="Arial" w:cs="Arial"/>
          <w:noProof/>
          <w:sz w:val="22"/>
          <w:szCs w:val="22"/>
        </w:rPr>
        <w:t>uz</w:t>
      </w:r>
      <w:r w:rsidR="00AB56FB" w:rsidRPr="000C35BF">
        <w:rPr>
          <w:rFonts w:ascii="Arial" w:hAnsi="Arial" w:cs="Arial"/>
          <w:noProof/>
          <w:sz w:val="22"/>
          <w:szCs w:val="22"/>
        </w:rPr>
        <w:t xml:space="preserve"> </w:t>
      </w:r>
      <w:r>
        <w:rPr>
          <w:rFonts w:ascii="Arial" w:hAnsi="Arial" w:cs="Arial"/>
          <w:noProof/>
          <w:sz w:val="22"/>
          <w:szCs w:val="22"/>
        </w:rPr>
        <w:t>Iznos</w:t>
      </w:r>
      <w:r w:rsidR="00AB56FB">
        <w:rPr>
          <w:rFonts w:ascii="Arial" w:hAnsi="Arial" w:cs="Arial"/>
          <w:noProof/>
          <w:sz w:val="22"/>
          <w:szCs w:val="22"/>
        </w:rPr>
        <w:t xml:space="preserve"> </w:t>
      </w:r>
      <w:r>
        <w:rPr>
          <w:rFonts w:ascii="Arial" w:hAnsi="Arial" w:cs="Arial"/>
          <w:noProof/>
          <w:sz w:val="22"/>
          <w:szCs w:val="22"/>
        </w:rPr>
        <w:t>prevremene</w:t>
      </w:r>
      <w:r w:rsidR="00AB56FB" w:rsidRPr="000C35BF">
        <w:rPr>
          <w:rFonts w:ascii="Arial" w:hAnsi="Arial" w:cs="Arial"/>
          <w:noProof/>
          <w:sz w:val="22"/>
          <w:szCs w:val="22"/>
        </w:rPr>
        <w:t xml:space="preserve"> </w:t>
      </w:r>
      <w:r>
        <w:rPr>
          <w:rFonts w:ascii="Arial" w:hAnsi="Arial" w:cs="Arial"/>
          <w:noProof/>
          <w:sz w:val="22"/>
          <w:szCs w:val="22"/>
        </w:rPr>
        <w:t>otplate</w:t>
      </w:r>
      <w:r w:rsidR="00AB56FB" w:rsidRPr="000C35BF">
        <w:rPr>
          <w:rFonts w:ascii="Arial" w:hAnsi="Arial" w:cs="Arial"/>
          <w:noProof/>
          <w:sz w:val="22"/>
          <w:szCs w:val="22"/>
        </w:rPr>
        <w:t xml:space="preserve"> </w:t>
      </w:r>
      <w:r>
        <w:rPr>
          <w:rFonts w:ascii="Arial" w:hAnsi="Arial" w:cs="Arial"/>
          <w:noProof/>
          <w:sz w:val="22"/>
          <w:szCs w:val="22"/>
        </w:rPr>
        <w:t>platiti</w:t>
      </w:r>
      <w:r w:rsidR="00AB56FB" w:rsidRPr="000C35BF">
        <w:rPr>
          <w:rFonts w:ascii="Arial" w:hAnsi="Arial" w:cs="Arial"/>
          <w:noProof/>
          <w:sz w:val="22"/>
          <w:szCs w:val="22"/>
        </w:rPr>
        <w:t xml:space="preserve"> </w:t>
      </w:r>
      <w:r>
        <w:rPr>
          <w:rFonts w:ascii="Arial" w:hAnsi="Arial" w:cs="Arial"/>
          <w:noProof/>
          <w:sz w:val="22"/>
          <w:szCs w:val="22"/>
        </w:rPr>
        <w:t>obračunatu</w:t>
      </w:r>
      <w:r w:rsidR="00AB56FB" w:rsidRPr="000C35BF">
        <w:rPr>
          <w:rFonts w:ascii="Arial" w:hAnsi="Arial" w:cs="Arial"/>
          <w:noProof/>
          <w:sz w:val="22"/>
          <w:szCs w:val="22"/>
        </w:rPr>
        <w:t xml:space="preserve"> </w:t>
      </w:r>
      <w:r>
        <w:rPr>
          <w:rFonts w:ascii="Arial" w:hAnsi="Arial" w:cs="Arial"/>
          <w:noProof/>
          <w:sz w:val="22"/>
          <w:szCs w:val="22"/>
        </w:rPr>
        <w:t>kamatu</w:t>
      </w:r>
      <w:r w:rsidR="00AB56FB">
        <w:rPr>
          <w:rFonts w:ascii="Arial" w:hAnsi="Arial" w:cs="Arial"/>
          <w:noProof/>
          <w:sz w:val="22"/>
          <w:szCs w:val="22"/>
        </w:rPr>
        <w:t>,</w:t>
      </w:r>
      <w:r w:rsidR="00AB56FB" w:rsidRPr="000C35BF">
        <w:rPr>
          <w:rFonts w:ascii="Arial" w:hAnsi="Arial" w:cs="Arial"/>
          <w:noProof/>
          <w:sz w:val="22"/>
          <w:szCs w:val="22"/>
        </w:rPr>
        <w:t xml:space="preserve"> </w:t>
      </w:r>
      <w:r>
        <w:rPr>
          <w:rFonts w:ascii="Arial" w:hAnsi="Arial" w:cs="Arial"/>
          <w:noProof/>
          <w:sz w:val="22"/>
          <w:szCs w:val="22"/>
        </w:rPr>
        <w:t>Obeštećenje</w:t>
      </w:r>
      <w:r w:rsidR="00AB56FB" w:rsidRPr="000C35BF">
        <w:rPr>
          <w:rFonts w:ascii="Arial" w:hAnsi="Arial" w:cs="Arial"/>
          <w:noProof/>
          <w:sz w:val="22"/>
          <w:szCs w:val="22"/>
        </w:rPr>
        <w:t xml:space="preserve"> </w:t>
      </w:r>
      <w:r>
        <w:rPr>
          <w:rFonts w:ascii="Arial" w:hAnsi="Arial" w:cs="Arial"/>
          <w:noProof/>
          <w:sz w:val="22"/>
          <w:szCs w:val="22"/>
        </w:rPr>
        <w:t>za</w:t>
      </w:r>
      <w:r w:rsidR="00AB56FB" w:rsidRPr="000C35BF">
        <w:rPr>
          <w:rFonts w:ascii="Arial" w:hAnsi="Arial" w:cs="Arial"/>
          <w:noProof/>
          <w:sz w:val="22"/>
          <w:szCs w:val="22"/>
        </w:rPr>
        <w:t xml:space="preserve"> </w:t>
      </w:r>
      <w:r>
        <w:rPr>
          <w:rFonts w:ascii="Arial" w:hAnsi="Arial" w:cs="Arial"/>
          <w:noProof/>
          <w:sz w:val="22"/>
          <w:szCs w:val="22"/>
        </w:rPr>
        <w:t>prevremenu</w:t>
      </w:r>
      <w:r w:rsidR="00AB56FB" w:rsidRPr="000C35BF">
        <w:rPr>
          <w:rFonts w:ascii="Arial" w:hAnsi="Arial" w:cs="Arial"/>
          <w:noProof/>
          <w:sz w:val="22"/>
          <w:szCs w:val="22"/>
        </w:rPr>
        <w:t xml:space="preserve"> </w:t>
      </w:r>
      <w:r>
        <w:rPr>
          <w:rFonts w:ascii="Arial" w:hAnsi="Arial" w:cs="Arial"/>
          <w:noProof/>
          <w:sz w:val="22"/>
          <w:szCs w:val="22"/>
        </w:rPr>
        <w:t>otplatu</w:t>
      </w:r>
      <w:r w:rsidR="005E1E5F">
        <w:rPr>
          <w:rFonts w:ascii="Arial" w:hAnsi="Arial" w:cs="Arial"/>
          <w:noProof/>
          <w:sz w:val="22"/>
          <w:szCs w:val="22"/>
          <w:lang w:val="sr-Cyrl-RS"/>
        </w:rPr>
        <w:t xml:space="preserve"> </w:t>
      </w:r>
      <w:r>
        <w:rPr>
          <w:rFonts w:ascii="Arial" w:hAnsi="Arial" w:cs="Arial"/>
          <w:noProof/>
          <w:sz w:val="22"/>
          <w:szCs w:val="22"/>
          <w:lang w:val="sr-Cyrl-RS"/>
        </w:rPr>
        <w:t>koja</w:t>
      </w:r>
      <w:r w:rsidR="005E1E5F">
        <w:rPr>
          <w:rFonts w:ascii="Arial" w:hAnsi="Arial" w:cs="Arial"/>
          <w:noProof/>
          <w:sz w:val="22"/>
          <w:szCs w:val="22"/>
          <w:lang w:val="sr-Cyrl-RS"/>
        </w:rPr>
        <w:t xml:space="preserve"> </w:t>
      </w:r>
      <w:r>
        <w:rPr>
          <w:rFonts w:ascii="Arial" w:hAnsi="Arial" w:cs="Arial"/>
          <w:noProof/>
          <w:sz w:val="22"/>
          <w:szCs w:val="22"/>
          <w:lang w:val="sr-Cyrl-RS"/>
        </w:rPr>
        <w:t>dospeva</w:t>
      </w:r>
      <w:r w:rsidR="005E1E5F">
        <w:rPr>
          <w:rFonts w:ascii="Arial" w:hAnsi="Arial" w:cs="Arial"/>
          <w:noProof/>
          <w:sz w:val="22"/>
          <w:szCs w:val="22"/>
          <w:lang w:val="sr-Cyrl-RS"/>
        </w:rPr>
        <w:t xml:space="preserve"> </w:t>
      </w:r>
      <w:r>
        <w:rPr>
          <w:rFonts w:ascii="Arial" w:hAnsi="Arial" w:cs="Arial"/>
          <w:noProof/>
          <w:sz w:val="22"/>
          <w:szCs w:val="22"/>
          <w:lang w:val="sr-Cyrl-RS"/>
        </w:rPr>
        <w:t>na</w:t>
      </w:r>
      <w:r w:rsidR="005E1E5F">
        <w:rPr>
          <w:rFonts w:ascii="Arial" w:hAnsi="Arial" w:cs="Arial"/>
          <w:noProof/>
          <w:sz w:val="22"/>
          <w:szCs w:val="22"/>
          <w:lang w:val="sr-Cyrl-RS"/>
        </w:rPr>
        <w:t xml:space="preserve"> </w:t>
      </w:r>
      <w:r>
        <w:rPr>
          <w:rFonts w:ascii="Arial" w:hAnsi="Arial" w:cs="Arial"/>
          <w:noProof/>
          <w:sz w:val="22"/>
          <w:szCs w:val="22"/>
          <w:lang w:val="sr-Cyrl-RS"/>
        </w:rPr>
        <w:t>Iznos</w:t>
      </w:r>
      <w:r w:rsidR="005E1E5F">
        <w:rPr>
          <w:rFonts w:ascii="Arial" w:hAnsi="Arial" w:cs="Arial"/>
          <w:noProof/>
          <w:sz w:val="22"/>
          <w:szCs w:val="22"/>
          <w:lang w:val="sr-Cyrl-RS"/>
        </w:rPr>
        <w:t xml:space="preserve"> </w:t>
      </w:r>
      <w:r>
        <w:rPr>
          <w:rFonts w:ascii="Arial" w:hAnsi="Arial" w:cs="Arial"/>
          <w:noProof/>
          <w:sz w:val="22"/>
          <w:szCs w:val="22"/>
          <w:lang w:val="sr-Cyrl-RS"/>
        </w:rPr>
        <w:t>prevremene</w:t>
      </w:r>
      <w:r w:rsidR="005E1E5F">
        <w:rPr>
          <w:rFonts w:ascii="Arial" w:hAnsi="Arial" w:cs="Arial"/>
          <w:noProof/>
          <w:sz w:val="22"/>
          <w:szCs w:val="22"/>
          <w:lang w:val="sr-Cyrl-RS"/>
        </w:rPr>
        <w:t xml:space="preserve"> </w:t>
      </w:r>
      <w:r>
        <w:rPr>
          <w:rFonts w:ascii="Arial" w:hAnsi="Arial" w:cs="Arial"/>
          <w:noProof/>
          <w:sz w:val="22"/>
          <w:szCs w:val="22"/>
          <w:lang w:val="sr-Cyrl-RS"/>
        </w:rPr>
        <w:t>otplate</w:t>
      </w:r>
      <w:r w:rsidR="00AA79B1">
        <w:rPr>
          <w:rFonts w:ascii="Arial" w:hAnsi="Arial" w:cs="Arial"/>
          <w:noProof/>
          <w:sz w:val="22"/>
          <w:szCs w:val="22"/>
          <w:lang w:val="sr-Cyrl-RS"/>
        </w:rPr>
        <w:t xml:space="preserve"> </w:t>
      </w:r>
      <w:r>
        <w:rPr>
          <w:rFonts w:ascii="Arial" w:hAnsi="Arial" w:cs="Arial"/>
          <w:noProof/>
          <w:sz w:val="22"/>
          <w:szCs w:val="22"/>
          <w:lang w:val="sr-Cyrl-RS"/>
        </w:rPr>
        <w:t>kako</w:t>
      </w:r>
      <w:r w:rsidR="00AA79B1">
        <w:rPr>
          <w:rFonts w:ascii="Arial" w:hAnsi="Arial" w:cs="Arial"/>
          <w:noProof/>
          <w:sz w:val="22"/>
          <w:szCs w:val="22"/>
          <w:lang w:val="sr-Cyrl-RS"/>
        </w:rPr>
        <w:t xml:space="preserve"> </w:t>
      </w:r>
      <w:r>
        <w:rPr>
          <w:rFonts w:ascii="Arial" w:hAnsi="Arial" w:cs="Arial"/>
          <w:noProof/>
          <w:sz w:val="22"/>
          <w:szCs w:val="22"/>
          <w:lang w:val="sr-Cyrl-RS"/>
        </w:rPr>
        <w:t>je</w:t>
      </w:r>
      <w:r w:rsidR="00AA79B1">
        <w:rPr>
          <w:rFonts w:ascii="Arial" w:hAnsi="Arial" w:cs="Arial"/>
          <w:noProof/>
          <w:sz w:val="22"/>
          <w:szCs w:val="22"/>
          <w:lang w:val="sr-Cyrl-RS"/>
        </w:rPr>
        <w:t xml:space="preserve"> </w:t>
      </w:r>
      <w:r>
        <w:rPr>
          <w:rFonts w:ascii="Arial" w:hAnsi="Arial" w:cs="Arial"/>
          <w:noProof/>
          <w:sz w:val="22"/>
          <w:szCs w:val="22"/>
          <w:lang w:val="sr-Cyrl-RS"/>
        </w:rPr>
        <w:t>definisano</w:t>
      </w:r>
      <w:r w:rsidR="00AA79B1">
        <w:rPr>
          <w:rFonts w:ascii="Arial" w:hAnsi="Arial" w:cs="Arial"/>
          <w:noProof/>
          <w:sz w:val="22"/>
          <w:szCs w:val="22"/>
          <w:lang w:val="sr-Cyrl-RS"/>
        </w:rPr>
        <w:t xml:space="preserve"> </w:t>
      </w:r>
      <w:r>
        <w:rPr>
          <w:rFonts w:ascii="Arial" w:hAnsi="Arial" w:cs="Arial"/>
          <w:noProof/>
          <w:sz w:val="22"/>
          <w:szCs w:val="22"/>
          <w:lang w:val="sr-Cyrl-RS"/>
        </w:rPr>
        <w:t>u</w:t>
      </w:r>
      <w:r w:rsidR="00AA79B1">
        <w:rPr>
          <w:rFonts w:ascii="Arial" w:hAnsi="Arial" w:cs="Arial"/>
          <w:noProof/>
          <w:sz w:val="22"/>
          <w:szCs w:val="22"/>
          <w:lang w:val="sr-Cyrl-RS"/>
        </w:rPr>
        <w:t xml:space="preserve"> </w:t>
      </w:r>
      <w:r>
        <w:rPr>
          <w:rFonts w:ascii="Arial" w:hAnsi="Arial" w:cs="Arial"/>
          <w:noProof/>
          <w:sz w:val="22"/>
          <w:szCs w:val="22"/>
          <w:lang w:val="sr-Cyrl-RS"/>
        </w:rPr>
        <w:t>Obaveštenju</w:t>
      </w:r>
      <w:r w:rsidR="00AA79B1">
        <w:rPr>
          <w:rFonts w:ascii="Arial" w:hAnsi="Arial" w:cs="Arial"/>
          <w:noProof/>
          <w:sz w:val="22"/>
          <w:szCs w:val="22"/>
          <w:lang w:val="sr-Cyrl-RS"/>
        </w:rPr>
        <w:t xml:space="preserve"> </w:t>
      </w:r>
      <w:r>
        <w:rPr>
          <w:rFonts w:ascii="Arial" w:hAnsi="Arial" w:cs="Arial"/>
          <w:noProof/>
          <w:sz w:val="22"/>
          <w:szCs w:val="22"/>
          <w:lang w:val="sr-Cyrl-RS"/>
        </w:rPr>
        <w:t>o</w:t>
      </w:r>
      <w:r w:rsidR="00AA79B1">
        <w:rPr>
          <w:rFonts w:ascii="Arial" w:hAnsi="Arial" w:cs="Arial"/>
          <w:noProof/>
          <w:sz w:val="22"/>
          <w:szCs w:val="22"/>
          <w:lang w:val="sr-Cyrl-RS"/>
        </w:rPr>
        <w:t xml:space="preserve"> </w:t>
      </w:r>
      <w:r>
        <w:rPr>
          <w:rFonts w:ascii="Arial" w:hAnsi="Arial" w:cs="Arial"/>
          <w:noProof/>
          <w:sz w:val="22"/>
          <w:szCs w:val="22"/>
          <w:lang w:val="sr-Cyrl-RS"/>
        </w:rPr>
        <w:t>prevremenoj</w:t>
      </w:r>
      <w:r w:rsidR="00AA79B1">
        <w:rPr>
          <w:rFonts w:ascii="Arial" w:hAnsi="Arial" w:cs="Arial"/>
          <w:noProof/>
          <w:sz w:val="22"/>
          <w:szCs w:val="22"/>
          <w:lang w:val="sr-Cyrl-RS"/>
        </w:rPr>
        <w:t xml:space="preserve"> </w:t>
      </w:r>
      <w:r>
        <w:rPr>
          <w:rFonts w:ascii="Arial" w:hAnsi="Arial" w:cs="Arial"/>
          <w:noProof/>
          <w:sz w:val="22"/>
          <w:szCs w:val="22"/>
          <w:lang w:val="sr-Cyrl-RS"/>
        </w:rPr>
        <w:t>otplati</w:t>
      </w:r>
      <w:r w:rsidR="00AB56FB" w:rsidRPr="000C35BF">
        <w:rPr>
          <w:rFonts w:ascii="Arial" w:hAnsi="Arial" w:cs="Arial"/>
          <w:noProof/>
          <w:sz w:val="22"/>
          <w:szCs w:val="22"/>
        </w:rPr>
        <w:t xml:space="preserve"> </w:t>
      </w:r>
      <w:r>
        <w:rPr>
          <w:rFonts w:ascii="Arial" w:hAnsi="Arial" w:cs="Arial"/>
          <w:noProof/>
          <w:sz w:val="22"/>
          <w:szCs w:val="22"/>
        </w:rPr>
        <w:t>i</w:t>
      </w:r>
      <w:r w:rsidR="00AB56FB">
        <w:rPr>
          <w:rFonts w:ascii="Arial" w:hAnsi="Arial" w:cs="Arial"/>
          <w:noProof/>
          <w:sz w:val="22"/>
          <w:szCs w:val="22"/>
        </w:rPr>
        <w:t xml:space="preserve"> </w:t>
      </w:r>
      <w:r>
        <w:rPr>
          <w:rFonts w:ascii="Arial" w:hAnsi="Arial" w:cs="Arial"/>
          <w:noProof/>
          <w:sz w:val="22"/>
          <w:szCs w:val="22"/>
        </w:rPr>
        <w:t>naknadu</w:t>
      </w:r>
      <w:r w:rsidR="00AB56FB">
        <w:rPr>
          <w:rFonts w:ascii="Arial" w:hAnsi="Arial" w:cs="Arial"/>
          <w:noProof/>
          <w:sz w:val="22"/>
          <w:szCs w:val="22"/>
        </w:rPr>
        <w:t xml:space="preserve"> </w:t>
      </w:r>
      <w:r>
        <w:rPr>
          <w:rFonts w:ascii="Arial" w:hAnsi="Arial" w:cs="Arial"/>
          <w:noProof/>
          <w:sz w:val="22"/>
          <w:szCs w:val="22"/>
        </w:rPr>
        <w:t>prema</w:t>
      </w:r>
      <w:r w:rsidR="00AB56FB">
        <w:rPr>
          <w:rFonts w:ascii="Arial" w:hAnsi="Arial" w:cs="Arial"/>
          <w:noProof/>
          <w:sz w:val="22"/>
          <w:szCs w:val="22"/>
        </w:rPr>
        <w:t xml:space="preserve"> </w:t>
      </w:r>
      <w:r>
        <w:rPr>
          <w:rFonts w:ascii="Arial" w:hAnsi="Arial" w:cs="Arial"/>
          <w:noProof/>
          <w:sz w:val="22"/>
          <w:szCs w:val="22"/>
        </w:rPr>
        <w:t>članu</w:t>
      </w:r>
      <w:r w:rsidR="00AB56FB">
        <w:rPr>
          <w:rFonts w:ascii="Arial" w:hAnsi="Arial" w:cs="Arial"/>
          <w:noProof/>
          <w:sz w:val="22"/>
          <w:szCs w:val="22"/>
        </w:rPr>
        <w:t xml:space="preserve"> 4.2.</w:t>
      </w:r>
      <w:r>
        <w:rPr>
          <w:rFonts w:ascii="Arial" w:hAnsi="Arial" w:cs="Arial"/>
          <w:noProof/>
          <w:sz w:val="22"/>
          <w:szCs w:val="22"/>
        </w:rPr>
        <w:t>D</w:t>
      </w:r>
      <w:r w:rsidR="00AA79B1">
        <w:rPr>
          <w:rFonts w:ascii="Arial" w:hAnsi="Arial" w:cs="Arial"/>
          <w:noProof/>
          <w:sz w:val="22"/>
          <w:szCs w:val="22"/>
        </w:rPr>
        <w:t xml:space="preserve">, </w:t>
      </w:r>
      <w:r>
        <w:rPr>
          <w:rFonts w:ascii="Arial" w:hAnsi="Arial" w:cs="Arial"/>
          <w:noProof/>
          <w:sz w:val="22"/>
          <w:szCs w:val="22"/>
        </w:rPr>
        <w:t>ako</w:t>
      </w:r>
      <w:r w:rsidR="00AA79B1">
        <w:rPr>
          <w:rFonts w:ascii="Arial" w:hAnsi="Arial" w:cs="Arial"/>
          <w:noProof/>
          <w:sz w:val="22"/>
          <w:szCs w:val="22"/>
        </w:rPr>
        <w:t xml:space="preserve"> </w:t>
      </w:r>
      <w:r>
        <w:rPr>
          <w:rFonts w:ascii="Arial" w:hAnsi="Arial" w:cs="Arial"/>
          <w:noProof/>
          <w:sz w:val="22"/>
          <w:szCs w:val="22"/>
        </w:rPr>
        <w:t>postoji</w:t>
      </w:r>
      <w:r w:rsidR="00AB56FB" w:rsidRPr="000C35BF">
        <w:rPr>
          <w:rFonts w:ascii="Arial" w:hAnsi="Arial" w:cs="Arial"/>
          <w:noProof/>
          <w:sz w:val="22"/>
          <w:szCs w:val="22"/>
        </w:rPr>
        <w:t>.</w:t>
      </w:r>
    </w:p>
    <w:p w14:paraId="6F090074" w14:textId="77777777" w:rsidR="00591D65" w:rsidRPr="000C35BF" w:rsidRDefault="00591D65" w:rsidP="00591D65">
      <w:pPr>
        <w:pStyle w:val="BodyText"/>
        <w:spacing w:after="0"/>
        <w:ind w:left="864" w:right="156"/>
        <w:jc w:val="both"/>
        <w:rPr>
          <w:rFonts w:ascii="Arial" w:hAnsi="Arial" w:cs="Arial"/>
          <w:noProof/>
          <w:sz w:val="22"/>
          <w:szCs w:val="22"/>
        </w:rPr>
      </w:pPr>
    </w:p>
    <w:p w14:paraId="2482D179" w14:textId="624DD175" w:rsidR="00AB56FB" w:rsidRDefault="00AB56FB" w:rsidP="00AB56FB">
      <w:pPr>
        <w:pStyle w:val="BodyText"/>
        <w:spacing w:line="247" w:lineRule="auto"/>
        <w:ind w:right="156"/>
        <w:jc w:val="both"/>
        <w:rPr>
          <w:rFonts w:ascii="Arial" w:hAnsi="Arial" w:cs="Arial"/>
          <w:b/>
          <w:noProof/>
          <w:sz w:val="22"/>
          <w:szCs w:val="22"/>
        </w:rPr>
      </w:pPr>
      <w:r w:rsidRPr="001F3048">
        <w:rPr>
          <w:rFonts w:ascii="Arial" w:hAnsi="Arial" w:cs="Arial"/>
          <w:b/>
          <w:noProof/>
          <w:sz w:val="22"/>
          <w:szCs w:val="22"/>
        </w:rPr>
        <w:t>4.2.</w:t>
      </w:r>
      <w:r w:rsidR="00B47EA7">
        <w:rPr>
          <w:rFonts w:ascii="Arial" w:hAnsi="Arial" w:cs="Arial"/>
          <w:b/>
          <w:noProof/>
          <w:sz w:val="22"/>
          <w:szCs w:val="22"/>
        </w:rPr>
        <w:t>D</w:t>
      </w:r>
      <w:r w:rsidRPr="001F3048">
        <w:rPr>
          <w:rFonts w:ascii="Arial" w:hAnsi="Arial" w:cs="Arial"/>
          <w:b/>
          <w:noProof/>
          <w:sz w:val="22"/>
          <w:szCs w:val="22"/>
        </w:rPr>
        <w:tab/>
      </w:r>
      <w:r w:rsidR="00B47EA7">
        <w:rPr>
          <w:rFonts w:ascii="Arial" w:hAnsi="Arial" w:cs="Arial"/>
          <w:b/>
          <w:noProof/>
          <w:sz w:val="22"/>
          <w:szCs w:val="22"/>
        </w:rPr>
        <w:t>Administrativna</w:t>
      </w:r>
      <w:r w:rsidRPr="001F3048">
        <w:rPr>
          <w:rFonts w:ascii="Arial" w:hAnsi="Arial" w:cs="Arial"/>
          <w:b/>
          <w:noProof/>
          <w:sz w:val="22"/>
          <w:szCs w:val="22"/>
        </w:rPr>
        <w:t xml:space="preserve"> </w:t>
      </w:r>
      <w:r w:rsidR="00B47EA7">
        <w:rPr>
          <w:rFonts w:ascii="Arial" w:hAnsi="Arial" w:cs="Arial"/>
          <w:b/>
          <w:noProof/>
          <w:sz w:val="22"/>
          <w:szCs w:val="22"/>
        </w:rPr>
        <w:t>naknada</w:t>
      </w:r>
    </w:p>
    <w:p w14:paraId="49AAD23E" w14:textId="0D9984EC" w:rsidR="00AB56FB" w:rsidRPr="00815406" w:rsidRDefault="00B47EA7" w:rsidP="00AB56FB">
      <w:pPr>
        <w:pStyle w:val="BodyText"/>
        <w:spacing w:line="247" w:lineRule="auto"/>
        <w:ind w:left="851" w:right="156"/>
        <w:jc w:val="both"/>
        <w:rPr>
          <w:rFonts w:ascii="Arial" w:hAnsi="Arial" w:cs="Arial"/>
          <w:noProof/>
          <w:sz w:val="22"/>
          <w:szCs w:val="22"/>
        </w:rPr>
      </w:pPr>
      <w:r>
        <w:rPr>
          <w:rFonts w:ascii="Arial" w:hAnsi="Arial" w:cs="Arial"/>
          <w:noProof/>
          <w:sz w:val="22"/>
          <w:szCs w:val="22"/>
        </w:rPr>
        <w:t>Ukoliko</w:t>
      </w:r>
      <w:r w:rsidR="00AB56FB" w:rsidRPr="00815406">
        <w:rPr>
          <w:rFonts w:ascii="Arial" w:hAnsi="Arial" w:cs="Arial"/>
          <w:noProof/>
          <w:sz w:val="22"/>
          <w:szCs w:val="22"/>
        </w:rPr>
        <w:t xml:space="preserve"> </w:t>
      </w:r>
      <w:r>
        <w:rPr>
          <w:rFonts w:ascii="Arial" w:hAnsi="Arial" w:cs="Arial"/>
          <w:noProof/>
          <w:sz w:val="22"/>
          <w:szCs w:val="22"/>
        </w:rPr>
        <w:t>Zajmoprimac</w:t>
      </w:r>
      <w:r w:rsidR="00AB56FB" w:rsidRPr="00815406">
        <w:rPr>
          <w:rFonts w:ascii="Arial" w:hAnsi="Arial" w:cs="Arial"/>
          <w:noProof/>
          <w:sz w:val="22"/>
          <w:szCs w:val="22"/>
        </w:rPr>
        <w:t xml:space="preserve"> </w:t>
      </w:r>
      <w:r>
        <w:rPr>
          <w:rFonts w:ascii="Arial" w:hAnsi="Arial" w:cs="Arial"/>
          <w:noProof/>
          <w:sz w:val="22"/>
          <w:szCs w:val="22"/>
        </w:rPr>
        <w:t>prevremeno</w:t>
      </w:r>
      <w:r w:rsidR="00AB56FB" w:rsidRPr="00815406">
        <w:rPr>
          <w:rFonts w:ascii="Arial" w:hAnsi="Arial" w:cs="Arial"/>
          <w:noProof/>
          <w:sz w:val="22"/>
          <w:szCs w:val="22"/>
        </w:rPr>
        <w:t xml:space="preserve"> </w:t>
      </w:r>
      <w:r>
        <w:rPr>
          <w:rFonts w:ascii="Arial" w:hAnsi="Arial" w:cs="Arial"/>
          <w:noProof/>
          <w:sz w:val="22"/>
          <w:szCs w:val="22"/>
        </w:rPr>
        <w:t>otplati</w:t>
      </w:r>
      <w:r w:rsidR="00AB56FB" w:rsidRPr="00815406">
        <w:rPr>
          <w:rFonts w:ascii="Arial" w:hAnsi="Arial" w:cs="Arial"/>
          <w:noProof/>
          <w:sz w:val="22"/>
          <w:szCs w:val="22"/>
        </w:rPr>
        <w:t xml:space="preserve"> </w:t>
      </w:r>
      <w:r>
        <w:rPr>
          <w:rFonts w:ascii="Arial" w:hAnsi="Arial" w:cs="Arial"/>
          <w:noProof/>
          <w:sz w:val="22"/>
          <w:szCs w:val="22"/>
        </w:rPr>
        <w:t>Tranšu</w:t>
      </w:r>
      <w:r w:rsidR="00AB56FB">
        <w:rPr>
          <w:rFonts w:ascii="Arial" w:hAnsi="Arial" w:cs="Arial"/>
          <w:noProof/>
          <w:sz w:val="22"/>
          <w:szCs w:val="22"/>
        </w:rPr>
        <w:t xml:space="preserve"> </w:t>
      </w:r>
      <w:r>
        <w:rPr>
          <w:rFonts w:ascii="Arial" w:hAnsi="Arial" w:cs="Arial"/>
          <w:noProof/>
          <w:sz w:val="22"/>
          <w:szCs w:val="22"/>
        </w:rPr>
        <w:t>na</w:t>
      </w:r>
      <w:r w:rsidR="00AB56FB">
        <w:rPr>
          <w:rFonts w:ascii="Arial" w:hAnsi="Arial" w:cs="Arial"/>
          <w:noProof/>
          <w:sz w:val="22"/>
          <w:szCs w:val="22"/>
        </w:rPr>
        <w:t xml:space="preserve"> </w:t>
      </w:r>
      <w:r>
        <w:rPr>
          <w:rFonts w:ascii="Arial" w:hAnsi="Arial" w:cs="Arial"/>
          <w:noProof/>
          <w:sz w:val="22"/>
          <w:szCs w:val="22"/>
        </w:rPr>
        <w:t>datum</w:t>
      </w:r>
      <w:r w:rsidR="00AB56FB">
        <w:rPr>
          <w:rFonts w:ascii="Arial" w:hAnsi="Arial" w:cs="Arial"/>
          <w:noProof/>
          <w:sz w:val="22"/>
          <w:szCs w:val="22"/>
        </w:rPr>
        <w:t xml:space="preserve"> </w:t>
      </w:r>
      <w:r>
        <w:rPr>
          <w:rFonts w:ascii="Arial" w:hAnsi="Arial" w:cs="Arial"/>
          <w:noProof/>
          <w:sz w:val="22"/>
          <w:szCs w:val="22"/>
        </w:rPr>
        <w:t>koji</w:t>
      </w:r>
      <w:r w:rsidR="00AB56FB">
        <w:rPr>
          <w:rFonts w:ascii="Arial" w:hAnsi="Arial" w:cs="Arial"/>
          <w:noProof/>
          <w:sz w:val="22"/>
          <w:szCs w:val="22"/>
        </w:rPr>
        <w:t xml:space="preserve"> </w:t>
      </w:r>
      <w:r>
        <w:rPr>
          <w:rFonts w:ascii="Arial" w:hAnsi="Arial" w:cs="Arial"/>
          <w:noProof/>
          <w:sz w:val="22"/>
          <w:szCs w:val="22"/>
        </w:rPr>
        <w:t>nije</w:t>
      </w:r>
      <w:r w:rsidR="00AB56FB">
        <w:rPr>
          <w:rFonts w:ascii="Arial" w:hAnsi="Arial" w:cs="Arial"/>
          <w:noProof/>
          <w:sz w:val="22"/>
          <w:szCs w:val="22"/>
        </w:rPr>
        <w:t xml:space="preserve"> </w:t>
      </w:r>
      <w:r>
        <w:rPr>
          <w:rFonts w:ascii="Arial" w:hAnsi="Arial" w:cs="Arial"/>
          <w:noProof/>
          <w:sz w:val="22"/>
          <w:szCs w:val="22"/>
        </w:rPr>
        <w:t>određeni</w:t>
      </w:r>
      <w:r w:rsidR="00AB56FB">
        <w:rPr>
          <w:rFonts w:ascii="Arial" w:hAnsi="Arial" w:cs="Arial"/>
          <w:noProof/>
          <w:sz w:val="22"/>
          <w:szCs w:val="22"/>
        </w:rPr>
        <w:t xml:space="preserve"> </w:t>
      </w:r>
      <w:r>
        <w:rPr>
          <w:rFonts w:ascii="Arial" w:hAnsi="Arial" w:cs="Arial"/>
          <w:noProof/>
          <w:sz w:val="22"/>
          <w:szCs w:val="22"/>
        </w:rPr>
        <w:t>Datum</w:t>
      </w:r>
      <w:r w:rsidR="00AB56FB">
        <w:rPr>
          <w:rFonts w:ascii="Arial" w:hAnsi="Arial" w:cs="Arial"/>
          <w:noProof/>
          <w:sz w:val="22"/>
          <w:szCs w:val="22"/>
        </w:rPr>
        <w:t xml:space="preserve"> </w:t>
      </w:r>
      <w:r>
        <w:rPr>
          <w:rFonts w:ascii="Arial" w:hAnsi="Arial" w:cs="Arial"/>
          <w:noProof/>
          <w:sz w:val="22"/>
          <w:szCs w:val="22"/>
        </w:rPr>
        <w:t>plaćanja</w:t>
      </w:r>
      <w:r w:rsidR="00AB56FB">
        <w:rPr>
          <w:rFonts w:ascii="Arial" w:hAnsi="Arial" w:cs="Arial"/>
          <w:noProof/>
          <w:sz w:val="22"/>
          <w:szCs w:val="22"/>
        </w:rPr>
        <w:t xml:space="preserve">, </w:t>
      </w:r>
      <w:r>
        <w:rPr>
          <w:rFonts w:ascii="Arial" w:hAnsi="Arial" w:cs="Arial"/>
          <w:noProof/>
          <w:sz w:val="22"/>
          <w:szCs w:val="22"/>
        </w:rPr>
        <w:t>ili</w:t>
      </w:r>
      <w:r w:rsidR="00AB56FB">
        <w:rPr>
          <w:rFonts w:ascii="Arial" w:hAnsi="Arial" w:cs="Arial"/>
          <w:noProof/>
          <w:sz w:val="22"/>
          <w:szCs w:val="22"/>
        </w:rPr>
        <w:t xml:space="preserve"> </w:t>
      </w:r>
      <w:r>
        <w:rPr>
          <w:rFonts w:ascii="Arial" w:hAnsi="Arial" w:cs="Arial"/>
          <w:noProof/>
          <w:sz w:val="22"/>
          <w:szCs w:val="22"/>
        </w:rPr>
        <w:t>ukoliko</w:t>
      </w:r>
      <w:r w:rsidR="00AB56FB">
        <w:rPr>
          <w:rFonts w:ascii="Arial" w:hAnsi="Arial" w:cs="Arial"/>
          <w:noProof/>
          <w:sz w:val="22"/>
          <w:szCs w:val="22"/>
        </w:rPr>
        <w:t xml:space="preserve"> </w:t>
      </w:r>
      <w:r>
        <w:rPr>
          <w:rFonts w:ascii="Arial" w:hAnsi="Arial" w:cs="Arial"/>
          <w:noProof/>
          <w:sz w:val="22"/>
          <w:szCs w:val="22"/>
        </w:rPr>
        <w:t>Banka</w:t>
      </w:r>
      <w:r w:rsidR="00AB56FB">
        <w:rPr>
          <w:rFonts w:ascii="Arial" w:hAnsi="Arial" w:cs="Arial"/>
          <w:noProof/>
          <w:sz w:val="22"/>
          <w:szCs w:val="22"/>
        </w:rPr>
        <w:t xml:space="preserve"> </w:t>
      </w:r>
      <w:r>
        <w:rPr>
          <w:rFonts w:ascii="Arial" w:hAnsi="Arial" w:cs="Arial"/>
          <w:noProof/>
          <w:sz w:val="22"/>
          <w:szCs w:val="22"/>
        </w:rPr>
        <w:t>vanredno</w:t>
      </w:r>
      <w:r w:rsidR="00AB56FB">
        <w:rPr>
          <w:rFonts w:ascii="Arial" w:hAnsi="Arial" w:cs="Arial"/>
          <w:noProof/>
          <w:sz w:val="22"/>
          <w:szCs w:val="22"/>
        </w:rPr>
        <w:t xml:space="preserve"> </w:t>
      </w:r>
      <w:r>
        <w:rPr>
          <w:rFonts w:ascii="Arial" w:hAnsi="Arial" w:cs="Arial"/>
          <w:noProof/>
          <w:sz w:val="22"/>
          <w:szCs w:val="22"/>
        </w:rPr>
        <w:t>prihvati</w:t>
      </w:r>
      <w:r w:rsidR="00AB56FB">
        <w:rPr>
          <w:rFonts w:ascii="Arial" w:hAnsi="Arial" w:cs="Arial"/>
          <w:noProof/>
          <w:sz w:val="22"/>
          <w:szCs w:val="22"/>
        </w:rPr>
        <w:t xml:space="preserve">, </w:t>
      </w:r>
      <w:r>
        <w:rPr>
          <w:rFonts w:ascii="Arial" w:hAnsi="Arial" w:cs="Arial"/>
          <w:noProof/>
          <w:sz w:val="22"/>
          <w:szCs w:val="22"/>
        </w:rPr>
        <w:t>isključivo</w:t>
      </w:r>
      <w:r w:rsidR="00AB56FB">
        <w:rPr>
          <w:rFonts w:ascii="Arial" w:hAnsi="Arial" w:cs="Arial"/>
          <w:noProof/>
          <w:sz w:val="22"/>
          <w:szCs w:val="22"/>
        </w:rPr>
        <w:t xml:space="preserve"> </w:t>
      </w:r>
      <w:r>
        <w:rPr>
          <w:rFonts w:ascii="Arial" w:hAnsi="Arial" w:cs="Arial"/>
          <w:noProof/>
          <w:sz w:val="22"/>
          <w:szCs w:val="22"/>
        </w:rPr>
        <w:t>u</w:t>
      </w:r>
      <w:r w:rsidR="00AB56FB">
        <w:rPr>
          <w:rFonts w:ascii="Arial" w:hAnsi="Arial" w:cs="Arial"/>
          <w:noProof/>
          <w:sz w:val="22"/>
          <w:szCs w:val="22"/>
        </w:rPr>
        <w:t xml:space="preserve"> </w:t>
      </w:r>
      <w:r>
        <w:rPr>
          <w:rFonts w:ascii="Arial" w:hAnsi="Arial" w:cs="Arial"/>
          <w:noProof/>
          <w:sz w:val="22"/>
          <w:szCs w:val="22"/>
        </w:rPr>
        <w:t>zavisnosti</w:t>
      </w:r>
      <w:r w:rsidR="00AB56FB">
        <w:rPr>
          <w:rFonts w:ascii="Arial" w:hAnsi="Arial" w:cs="Arial"/>
          <w:noProof/>
          <w:sz w:val="22"/>
          <w:szCs w:val="22"/>
        </w:rPr>
        <w:t xml:space="preserve"> </w:t>
      </w:r>
      <w:r>
        <w:rPr>
          <w:rFonts w:ascii="Arial" w:hAnsi="Arial" w:cs="Arial"/>
          <w:noProof/>
          <w:sz w:val="22"/>
          <w:szCs w:val="22"/>
        </w:rPr>
        <w:t>od</w:t>
      </w:r>
      <w:r w:rsidR="00AB56FB">
        <w:rPr>
          <w:rFonts w:ascii="Arial" w:hAnsi="Arial" w:cs="Arial"/>
          <w:noProof/>
          <w:sz w:val="22"/>
          <w:szCs w:val="22"/>
        </w:rPr>
        <w:t xml:space="preserve"> </w:t>
      </w:r>
      <w:r>
        <w:rPr>
          <w:rFonts w:ascii="Arial" w:hAnsi="Arial" w:cs="Arial"/>
          <w:noProof/>
          <w:sz w:val="22"/>
          <w:szCs w:val="22"/>
        </w:rPr>
        <w:t>odluke</w:t>
      </w:r>
      <w:r w:rsidR="00AB56FB">
        <w:rPr>
          <w:rFonts w:ascii="Arial" w:hAnsi="Arial" w:cs="Arial"/>
          <w:noProof/>
          <w:sz w:val="22"/>
          <w:szCs w:val="22"/>
        </w:rPr>
        <w:t xml:space="preserve"> </w:t>
      </w:r>
      <w:r>
        <w:rPr>
          <w:rFonts w:ascii="Arial" w:hAnsi="Arial" w:cs="Arial"/>
          <w:noProof/>
          <w:sz w:val="22"/>
          <w:szCs w:val="22"/>
        </w:rPr>
        <w:t>Banke</w:t>
      </w:r>
      <w:r w:rsidR="00AB56FB">
        <w:rPr>
          <w:rFonts w:ascii="Arial" w:hAnsi="Arial" w:cs="Arial"/>
          <w:noProof/>
          <w:sz w:val="22"/>
          <w:szCs w:val="22"/>
        </w:rPr>
        <w:t xml:space="preserve">, </w:t>
      </w:r>
      <w:r>
        <w:rPr>
          <w:rFonts w:ascii="Arial" w:hAnsi="Arial" w:cs="Arial"/>
          <w:noProof/>
          <w:sz w:val="22"/>
          <w:szCs w:val="22"/>
        </w:rPr>
        <w:t>Zahtev</w:t>
      </w:r>
      <w:r w:rsidR="00AB56FB">
        <w:rPr>
          <w:rFonts w:ascii="Arial" w:hAnsi="Arial" w:cs="Arial"/>
          <w:noProof/>
          <w:sz w:val="22"/>
          <w:szCs w:val="22"/>
        </w:rPr>
        <w:t xml:space="preserve"> </w:t>
      </w:r>
      <w:r>
        <w:rPr>
          <w:rFonts w:ascii="Arial" w:hAnsi="Arial" w:cs="Arial"/>
          <w:noProof/>
          <w:sz w:val="22"/>
          <w:szCs w:val="22"/>
        </w:rPr>
        <w:t>za</w:t>
      </w:r>
      <w:r w:rsidR="00AB56FB">
        <w:rPr>
          <w:rFonts w:ascii="Arial" w:hAnsi="Arial" w:cs="Arial"/>
          <w:noProof/>
          <w:sz w:val="22"/>
          <w:szCs w:val="22"/>
        </w:rPr>
        <w:t xml:space="preserve"> </w:t>
      </w:r>
      <w:r>
        <w:rPr>
          <w:rFonts w:ascii="Arial" w:hAnsi="Arial" w:cs="Arial"/>
          <w:noProof/>
          <w:sz w:val="22"/>
          <w:szCs w:val="22"/>
        </w:rPr>
        <w:t>prevremenu</w:t>
      </w:r>
      <w:r w:rsidR="00AB56FB">
        <w:rPr>
          <w:rFonts w:ascii="Arial" w:hAnsi="Arial" w:cs="Arial"/>
          <w:noProof/>
          <w:sz w:val="22"/>
          <w:szCs w:val="22"/>
        </w:rPr>
        <w:t xml:space="preserve"> </w:t>
      </w:r>
      <w:r>
        <w:rPr>
          <w:rFonts w:ascii="Arial" w:hAnsi="Arial" w:cs="Arial"/>
          <w:noProof/>
          <w:sz w:val="22"/>
          <w:szCs w:val="22"/>
        </w:rPr>
        <w:t>otplatu</w:t>
      </w:r>
      <w:r w:rsidR="00AB56FB">
        <w:rPr>
          <w:rFonts w:ascii="Arial" w:hAnsi="Arial" w:cs="Arial"/>
          <w:noProof/>
          <w:sz w:val="22"/>
          <w:szCs w:val="22"/>
        </w:rPr>
        <w:t xml:space="preserve"> </w:t>
      </w:r>
      <w:r>
        <w:rPr>
          <w:rFonts w:ascii="Arial" w:hAnsi="Arial" w:cs="Arial"/>
          <w:noProof/>
          <w:sz w:val="22"/>
          <w:szCs w:val="22"/>
        </w:rPr>
        <w:t>uz</w:t>
      </w:r>
      <w:r w:rsidR="00AB56FB">
        <w:rPr>
          <w:rFonts w:ascii="Arial" w:hAnsi="Arial" w:cs="Arial"/>
          <w:noProof/>
          <w:sz w:val="22"/>
          <w:szCs w:val="22"/>
        </w:rPr>
        <w:t xml:space="preserve"> </w:t>
      </w:r>
      <w:r>
        <w:rPr>
          <w:rFonts w:ascii="Arial" w:hAnsi="Arial" w:cs="Arial"/>
          <w:noProof/>
          <w:sz w:val="22"/>
          <w:szCs w:val="22"/>
        </w:rPr>
        <w:t>prethodno</w:t>
      </w:r>
      <w:r w:rsidR="00AB56FB">
        <w:rPr>
          <w:rFonts w:ascii="Arial" w:hAnsi="Arial" w:cs="Arial"/>
          <w:noProof/>
          <w:sz w:val="22"/>
          <w:szCs w:val="22"/>
        </w:rPr>
        <w:t xml:space="preserve"> </w:t>
      </w:r>
      <w:r>
        <w:rPr>
          <w:rFonts w:ascii="Arial" w:hAnsi="Arial" w:cs="Arial"/>
          <w:noProof/>
          <w:sz w:val="22"/>
          <w:szCs w:val="22"/>
        </w:rPr>
        <w:t>obaveštenje</w:t>
      </w:r>
      <w:r w:rsidR="00AB56FB">
        <w:rPr>
          <w:rFonts w:ascii="Arial" w:hAnsi="Arial" w:cs="Arial"/>
          <w:noProof/>
          <w:sz w:val="22"/>
          <w:szCs w:val="22"/>
        </w:rPr>
        <w:t xml:space="preserve"> </w:t>
      </w:r>
      <w:r>
        <w:rPr>
          <w:rFonts w:ascii="Arial" w:hAnsi="Arial" w:cs="Arial"/>
          <w:noProof/>
          <w:sz w:val="22"/>
          <w:szCs w:val="22"/>
        </w:rPr>
        <w:t>koje</w:t>
      </w:r>
      <w:r w:rsidR="00AB56FB">
        <w:rPr>
          <w:rFonts w:ascii="Arial" w:hAnsi="Arial" w:cs="Arial"/>
          <w:noProof/>
          <w:sz w:val="22"/>
          <w:szCs w:val="22"/>
        </w:rPr>
        <w:t xml:space="preserve"> </w:t>
      </w:r>
      <w:r>
        <w:rPr>
          <w:rFonts w:ascii="Arial" w:hAnsi="Arial" w:cs="Arial"/>
          <w:noProof/>
          <w:sz w:val="22"/>
          <w:szCs w:val="22"/>
        </w:rPr>
        <w:t>je</w:t>
      </w:r>
      <w:r w:rsidR="00AB56FB">
        <w:rPr>
          <w:rFonts w:ascii="Arial" w:hAnsi="Arial" w:cs="Arial"/>
          <w:noProof/>
          <w:sz w:val="22"/>
          <w:szCs w:val="22"/>
        </w:rPr>
        <w:t xml:space="preserve"> </w:t>
      </w:r>
      <w:r>
        <w:rPr>
          <w:rFonts w:ascii="Arial" w:hAnsi="Arial" w:cs="Arial"/>
          <w:noProof/>
          <w:sz w:val="22"/>
          <w:szCs w:val="22"/>
        </w:rPr>
        <w:t>kraće</w:t>
      </w:r>
      <w:r w:rsidR="00AB56FB">
        <w:rPr>
          <w:rFonts w:ascii="Arial" w:hAnsi="Arial" w:cs="Arial"/>
          <w:noProof/>
          <w:sz w:val="22"/>
          <w:szCs w:val="22"/>
        </w:rPr>
        <w:t xml:space="preserve"> </w:t>
      </w:r>
      <w:r>
        <w:rPr>
          <w:rFonts w:ascii="Arial" w:hAnsi="Arial" w:cs="Arial"/>
          <w:noProof/>
          <w:sz w:val="22"/>
          <w:szCs w:val="22"/>
        </w:rPr>
        <w:t>od</w:t>
      </w:r>
      <w:r w:rsidR="00AB56FB">
        <w:rPr>
          <w:rFonts w:ascii="Arial" w:hAnsi="Arial" w:cs="Arial"/>
          <w:noProof/>
          <w:sz w:val="22"/>
          <w:szCs w:val="22"/>
        </w:rPr>
        <w:t xml:space="preserve"> 30 (</w:t>
      </w:r>
      <w:r>
        <w:rPr>
          <w:rFonts w:ascii="Arial" w:hAnsi="Arial" w:cs="Arial"/>
          <w:noProof/>
          <w:sz w:val="22"/>
          <w:szCs w:val="22"/>
        </w:rPr>
        <w:t>trideset</w:t>
      </w:r>
      <w:r w:rsidR="00AB56FB">
        <w:rPr>
          <w:rFonts w:ascii="Arial" w:hAnsi="Arial" w:cs="Arial"/>
          <w:noProof/>
          <w:sz w:val="22"/>
          <w:szCs w:val="22"/>
        </w:rPr>
        <w:t xml:space="preserve">) </w:t>
      </w:r>
      <w:r>
        <w:rPr>
          <w:rFonts w:ascii="Arial" w:hAnsi="Arial" w:cs="Arial"/>
          <w:noProof/>
          <w:sz w:val="22"/>
          <w:szCs w:val="22"/>
        </w:rPr>
        <w:t>kalendarskih</w:t>
      </w:r>
      <w:r w:rsidR="00AB56FB">
        <w:rPr>
          <w:rFonts w:ascii="Arial" w:hAnsi="Arial" w:cs="Arial"/>
          <w:noProof/>
          <w:sz w:val="22"/>
          <w:szCs w:val="22"/>
        </w:rPr>
        <w:t xml:space="preserve"> </w:t>
      </w:r>
      <w:r>
        <w:rPr>
          <w:rFonts w:ascii="Arial" w:hAnsi="Arial" w:cs="Arial"/>
          <w:noProof/>
          <w:sz w:val="22"/>
          <w:szCs w:val="22"/>
        </w:rPr>
        <w:t>dana</w:t>
      </w:r>
      <w:r w:rsidR="00AB56FB">
        <w:rPr>
          <w:rFonts w:ascii="Arial" w:hAnsi="Arial" w:cs="Arial"/>
          <w:noProof/>
          <w:sz w:val="22"/>
          <w:szCs w:val="22"/>
        </w:rPr>
        <w:t xml:space="preserve">, </w:t>
      </w:r>
      <w:r>
        <w:rPr>
          <w:rFonts w:ascii="Arial" w:hAnsi="Arial" w:cs="Arial"/>
          <w:noProof/>
          <w:sz w:val="22"/>
          <w:szCs w:val="22"/>
        </w:rPr>
        <w:t>Zajmoprimac</w:t>
      </w:r>
      <w:r w:rsidR="00AB56FB">
        <w:rPr>
          <w:rFonts w:ascii="Arial" w:hAnsi="Arial" w:cs="Arial"/>
          <w:noProof/>
          <w:sz w:val="22"/>
          <w:szCs w:val="22"/>
        </w:rPr>
        <w:t xml:space="preserve"> </w:t>
      </w:r>
      <w:r>
        <w:rPr>
          <w:rFonts w:ascii="Arial" w:hAnsi="Arial" w:cs="Arial"/>
          <w:noProof/>
          <w:sz w:val="22"/>
          <w:szCs w:val="22"/>
        </w:rPr>
        <w:t>će</w:t>
      </w:r>
      <w:r w:rsidR="00AB56FB">
        <w:rPr>
          <w:rFonts w:ascii="Arial" w:hAnsi="Arial" w:cs="Arial"/>
          <w:noProof/>
          <w:sz w:val="22"/>
          <w:szCs w:val="22"/>
        </w:rPr>
        <w:t xml:space="preserve"> </w:t>
      </w:r>
      <w:r>
        <w:rPr>
          <w:rFonts w:ascii="Arial" w:hAnsi="Arial" w:cs="Arial"/>
          <w:noProof/>
          <w:sz w:val="22"/>
          <w:szCs w:val="22"/>
        </w:rPr>
        <w:t>platiti</w:t>
      </w:r>
      <w:r w:rsidR="00AB56FB">
        <w:rPr>
          <w:rFonts w:ascii="Arial" w:hAnsi="Arial" w:cs="Arial"/>
          <w:noProof/>
          <w:sz w:val="22"/>
          <w:szCs w:val="22"/>
        </w:rPr>
        <w:t xml:space="preserve"> </w:t>
      </w:r>
      <w:r>
        <w:rPr>
          <w:rFonts w:ascii="Arial" w:hAnsi="Arial" w:cs="Arial"/>
          <w:noProof/>
          <w:sz w:val="22"/>
          <w:szCs w:val="22"/>
        </w:rPr>
        <w:t>Banci</w:t>
      </w:r>
      <w:r w:rsidR="00AB56FB">
        <w:rPr>
          <w:rFonts w:ascii="Arial" w:hAnsi="Arial" w:cs="Arial"/>
          <w:noProof/>
          <w:sz w:val="22"/>
          <w:szCs w:val="22"/>
        </w:rPr>
        <w:t xml:space="preserve"> </w:t>
      </w:r>
      <w:r>
        <w:rPr>
          <w:rFonts w:ascii="Arial" w:hAnsi="Arial" w:cs="Arial"/>
          <w:noProof/>
          <w:sz w:val="22"/>
          <w:szCs w:val="22"/>
        </w:rPr>
        <w:t>administrativnu</w:t>
      </w:r>
      <w:r w:rsidR="00AB56FB">
        <w:rPr>
          <w:rFonts w:ascii="Arial" w:hAnsi="Arial" w:cs="Arial"/>
          <w:noProof/>
          <w:sz w:val="22"/>
          <w:szCs w:val="22"/>
        </w:rPr>
        <w:t xml:space="preserve"> </w:t>
      </w:r>
      <w:r>
        <w:rPr>
          <w:rFonts w:ascii="Arial" w:hAnsi="Arial" w:cs="Arial"/>
          <w:noProof/>
          <w:sz w:val="22"/>
          <w:szCs w:val="22"/>
        </w:rPr>
        <w:t>naknadu</w:t>
      </w:r>
      <w:r w:rsidR="00AB56FB">
        <w:rPr>
          <w:rFonts w:ascii="Arial" w:hAnsi="Arial" w:cs="Arial"/>
          <w:noProof/>
          <w:sz w:val="22"/>
          <w:szCs w:val="22"/>
        </w:rPr>
        <w:t xml:space="preserve"> </w:t>
      </w:r>
      <w:r>
        <w:rPr>
          <w:rFonts w:ascii="Arial" w:hAnsi="Arial" w:cs="Arial"/>
          <w:noProof/>
          <w:sz w:val="22"/>
          <w:szCs w:val="22"/>
        </w:rPr>
        <w:t>u</w:t>
      </w:r>
      <w:r w:rsidR="00AB56FB">
        <w:rPr>
          <w:rFonts w:ascii="Arial" w:hAnsi="Arial" w:cs="Arial"/>
          <w:noProof/>
          <w:sz w:val="22"/>
          <w:szCs w:val="22"/>
        </w:rPr>
        <w:t xml:space="preserve"> </w:t>
      </w:r>
      <w:r>
        <w:rPr>
          <w:rFonts w:ascii="Arial" w:hAnsi="Arial" w:cs="Arial"/>
          <w:noProof/>
          <w:sz w:val="22"/>
          <w:szCs w:val="22"/>
        </w:rPr>
        <w:t>iznosu</w:t>
      </w:r>
      <w:r w:rsidR="00AB56FB">
        <w:rPr>
          <w:rFonts w:ascii="Arial" w:hAnsi="Arial" w:cs="Arial"/>
          <w:noProof/>
          <w:sz w:val="22"/>
          <w:szCs w:val="22"/>
        </w:rPr>
        <w:t xml:space="preserve"> </w:t>
      </w:r>
      <w:r>
        <w:rPr>
          <w:rFonts w:ascii="Arial" w:hAnsi="Arial" w:cs="Arial"/>
          <w:noProof/>
          <w:sz w:val="22"/>
          <w:szCs w:val="22"/>
        </w:rPr>
        <w:t>koji</w:t>
      </w:r>
      <w:r w:rsidR="00AB56FB">
        <w:rPr>
          <w:rFonts w:ascii="Arial" w:hAnsi="Arial" w:cs="Arial"/>
          <w:noProof/>
          <w:sz w:val="22"/>
          <w:szCs w:val="22"/>
        </w:rPr>
        <w:t xml:space="preserve"> </w:t>
      </w:r>
      <w:r>
        <w:rPr>
          <w:rFonts w:ascii="Arial" w:hAnsi="Arial" w:cs="Arial"/>
          <w:noProof/>
          <w:sz w:val="22"/>
          <w:szCs w:val="22"/>
        </w:rPr>
        <w:t>Banka</w:t>
      </w:r>
      <w:r w:rsidR="00AB56FB">
        <w:rPr>
          <w:rFonts w:ascii="Arial" w:hAnsi="Arial" w:cs="Arial"/>
          <w:noProof/>
          <w:sz w:val="22"/>
          <w:szCs w:val="22"/>
        </w:rPr>
        <w:t xml:space="preserve"> </w:t>
      </w:r>
      <w:r>
        <w:rPr>
          <w:rFonts w:ascii="Arial" w:hAnsi="Arial" w:cs="Arial"/>
          <w:noProof/>
          <w:sz w:val="22"/>
          <w:szCs w:val="22"/>
        </w:rPr>
        <w:t>saopšti</w:t>
      </w:r>
      <w:r w:rsidR="00AB56FB">
        <w:rPr>
          <w:rFonts w:ascii="Arial" w:hAnsi="Arial" w:cs="Arial"/>
          <w:noProof/>
          <w:sz w:val="22"/>
          <w:szCs w:val="22"/>
        </w:rPr>
        <w:t xml:space="preserve"> </w:t>
      </w:r>
      <w:r>
        <w:rPr>
          <w:rFonts w:ascii="Arial" w:hAnsi="Arial" w:cs="Arial"/>
          <w:noProof/>
          <w:sz w:val="22"/>
          <w:szCs w:val="22"/>
        </w:rPr>
        <w:t>Zajmoprimcu</w:t>
      </w:r>
      <w:r w:rsidR="00AB56FB">
        <w:rPr>
          <w:rFonts w:ascii="Arial" w:hAnsi="Arial" w:cs="Arial"/>
          <w:noProof/>
          <w:sz w:val="22"/>
          <w:szCs w:val="22"/>
        </w:rPr>
        <w:t>.</w:t>
      </w:r>
    </w:p>
    <w:p w14:paraId="395072B6" w14:textId="77777777" w:rsidR="00AB56FB" w:rsidRPr="00815406" w:rsidRDefault="00AB56FB" w:rsidP="00AB56FB">
      <w:pPr>
        <w:pStyle w:val="BodyText"/>
        <w:spacing w:line="247" w:lineRule="auto"/>
        <w:ind w:right="156"/>
        <w:jc w:val="both"/>
        <w:rPr>
          <w:rFonts w:ascii="Arial" w:hAnsi="Arial" w:cs="Arial"/>
          <w:noProof/>
          <w:sz w:val="22"/>
          <w:szCs w:val="22"/>
        </w:rPr>
      </w:pPr>
    </w:p>
    <w:p w14:paraId="5E4D6FF4" w14:textId="7640863F" w:rsidR="00AB56FB"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b/>
          <w:noProof/>
          <w:sz w:val="22"/>
          <w:szCs w:val="22"/>
        </w:rPr>
        <w:t>4.3</w:t>
      </w:r>
      <w:r w:rsidRPr="000C35BF">
        <w:rPr>
          <w:rFonts w:ascii="Arial" w:hAnsi="Arial" w:cs="Arial"/>
          <w:noProof/>
          <w:sz w:val="22"/>
          <w:szCs w:val="22"/>
        </w:rPr>
        <w:tab/>
      </w:r>
      <w:r w:rsidR="00B47EA7">
        <w:rPr>
          <w:rFonts w:ascii="Arial" w:hAnsi="Arial" w:cs="Arial"/>
          <w:b/>
          <w:noProof/>
          <w:sz w:val="22"/>
          <w:szCs w:val="22"/>
          <w:u w:val="single"/>
        </w:rPr>
        <w:t>Obavezna</w:t>
      </w:r>
      <w:r w:rsidRPr="000C35BF">
        <w:rPr>
          <w:rFonts w:ascii="Arial" w:hAnsi="Arial" w:cs="Arial"/>
          <w:b/>
          <w:noProof/>
          <w:sz w:val="22"/>
          <w:szCs w:val="22"/>
          <w:u w:val="single"/>
        </w:rPr>
        <w:t xml:space="preserve"> </w:t>
      </w:r>
      <w:r w:rsidR="00B47EA7">
        <w:rPr>
          <w:rFonts w:ascii="Arial" w:hAnsi="Arial" w:cs="Arial"/>
          <w:b/>
          <w:noProof/>
          <w:sz w:val="22"/>
          <w:szCs w:val="22"/>
          <w:u w:val="single"/>
        </w:rPr>
        <w:t>prevremena</w:t>
      </w:r>
      <w:r w:rsidRPr="000C35BF">
        <w:rPr>
          <w:rFonts w:ascii="Arial" w:hAnsi="Arial" w:cs="Arial"/>
          <w:b/>
          <w:noProof/>
          <w:sz w:val="22"/>
          <w:szCs w:val="22"/>
          <w:u w:val="single"/>
        </w:rPr>
        <w:t xml:space="preserve"> </w:t>
      </w:r>
      <w:r w:rsidR="00B47EA7">
        <w:rPr>
          <w:rFonts w:ascii="Arial" w:hAnsi="Arial" w:cs="Arial"/>
          <w:b/>
          <w:noProof/>
          <w:sz w:val="22"/>
          <w:szCs w:val="22"/>
          <w:u w:val="single"/>
        </w:rPr>
        <w:t>otplata</w:t>
      </w:r>
      <w:r w:rsidR="00AA79B1">
        <w:rPr>
          <w:rFonts w:ascii="Arial" w:hAnsi="Arial" w:cs="Arial"/>
          <w:b/>
          <w:noProof/>
          <w:sz w:val="22"/>
          <w:szCs w:val="22"/>
          <w:u w:val="single"/>
          <w:lang w:val="sr-Cyrl-RS"/>
        </w:rPr>
        <w:t xml:space="preserve"> </w:t>
      </w:r>
      <w:r w:rsidR="00B47EA7">
        <w:rPr>
          <w:rFonts w:ascii="Arial" w:hAnsi="Arial" w:cs="Arial"/>
          <w:b/>
          <w:noProof/>
          <w:sz w:val="22"/>
          <w:szCs w:val="22"/>
          <w:u w:val="single"/>
          <w:lang w:val="sr-Cyrl-RS"/>
        </w:rPr>
        <w:t>i</w:t>
      </w:r>
      <w:r w:rsidR="00AA79B1">
        <w:rPr>
          <w:rFonts w:ascii="Arial" w:hAnsi="Arial" w:cs="Arial"/>
          <w:b/>
          <w:noProof/>
          <w:sz w:val="22"/>
          <w:szCs w:val="22"/>
          <w:u w:val="single"/>
          <w:lang w:val="sr-Cyrl-RS"/>
        </w:rPr>
        <w:t xml:space="preserve"> </w:t>
      </w:r>
      <w:r w:rsidR="00B47EA7">
        <w:rPr>
          <w:rFonts w:ascii="Arial" w:hAnsi="Arial" w:cs="Arial"/>
          <w:b/>
          <w:noProof/>
          <w:sz w:val="22"/>
          <w:szCs w:val="22"/>
          <w:u w:val="single"/>
          <w:lang w:val="sr-Cyrl-RS"/>
        </w:rPr>
        <w:t>otkazivanje</w:t>
      </w:r>
      <w:r w:rsidRPr="000C35BF">
        <w:rPr>
          <w:rFonts w:ascii="Arial" w:hAnsi="Arial" w:cs="Arial"/>
          <w:noProof/>
          <w:sz w:val="22"/>
          <w:szCs w:val="22"/>
        </w:rPr>
        <w:t xml:space="preserve"> </w:t>
      </w:r>
    </w:p>
    <w:p w14:paraId="5D8C0EE1" w14:textId="77777777" w:rsidR="00591D65" w:rsidRPr="000C35BF" w:rsidRDefault="00591D65" w:rsidP="00AB56FB">
      <w:pPr>
        <w:pStyle w:val="BodyText"/>
        <w:spacing w:line="247" w:lineRule="auto"/>
        <w:ind w:right="156" w:firstLine="180"/>
        <w:jc w:val="both"/>
        <w:rPr>
          <w:rFonts w:ascii="Arial" w:hAnsi="Arial" w:cs="Arial"/>
          <w:noProof/>
          <w:sz w:val="22"/>
          <w:szCs w:val="22"/>
        </w:rPr>
      </w:pPr>
    </w:p>
    <w:p w14:paraId="5BCCDA8D" w14:textId="347B9DA7" w:rsidR="00AB56FB" w:rsidRPr="000C35BF" w:rsidRDefault="00AB56FB" w:rsidP="00AB56FB">
      <w:pPr>
        <w:pStyle w:val="BodyText"/>
        <w:spacing w:line="247" w:lineRule="auto"/>
        <w:ind w:right="156" w:firstLine="180"/>
        <w:jc w:val="both"/>
        <w:rPr>
          <w:rFonts w:ascii="Arial" w:hAnsi="Arial" w:cs="Arial"/>
          <w:b/>
          <w:noProof/>
          <w:sz w:val="22"/>
          <w:szCs w:val="22"/>
        </w:rPr>
      </w:pPr>
      <w:r w:rsidRPr="000C35BF">
        <w:rPr>
          <w:rFonts w:ascii="Arial" w:hAnsi="Arial" w:cs="Arial"/>
          <w:b/>
          <w:noProof/>
          <w:sz w:val="22"/>
          <w:szCs w:val="22"/>
        </w:rPr>
        <w:t>4.3.</w:t>
      </w:r>
      <w:r w:rsidR="00B47EA7">
        <w:rPr>
          <w:rFonts w:ascii="Arial" w:hAnsi="Arial" w:cs="Arial"/>
          <w:b/>
          <w:noProof/>
          <w:sz w:val="22"/>
          <w:szCs w:val="22"/>
        </w:rPr>
        <w:t>A</w:t>
      </w:r>
      <w:r w:rsidRPr="000C35BF">
        <w:rPr>
          <w:rFonts w:ascii="Arial" w:hAnsi="Arial" w:cs="Arial"/>
          <w:b/>
          <w:noProof/>
          <w:sz w:val="22"/>
          <w:szCs w:val="22"/>
        </w:rPr>
        <w:tab/>
      </w:r>
      <w:r w:rsidR="00B47EA7">
        <w:rPr>
          <w:rFonts w:ascii="Arial" w:hAnsi="Arial" w:cs="Arial"/>
          <w:b/>
          <w:noProof/>
          <w:sz w:val="22"/>
          <w:szCs w:val="22"/>
        </w:rPr>
        <w:t>Slučajevi</w:t>
      </w:r>
      <w:r w:rsidRPr="000C35BF">
        <w:rPr>
          <w:rFonts w:ascii="Arial" w:hAnsi="Arial" w:cs="Arial"/>
          <w:b/>
          <w:noProof/>
          <w:sz w:val="22"/>
          <w:szCs w:val="22"/>
        </w:rPr>
        <w:t xml:space="preserve"> </w:t>
      </w:r>
      <w:r w:rsidR="00B47EA7">
        <w:rPr>
          <w:rFonts w:ascii="Arial" w:hAnsi="Arial" w:cs="Arial"/>
          <w:b/>
          <w:noProof/>
          <w:sz w:val="22"/>
          <w:szCs w:val="22"/>
        </w:rPr>
        <w:t>prevremene</w:t>
      </w:r>
      <w:r w:rsidRPr="000C35BF">
        <w:rPr>
          <w:rFonts w:ascii="Arial" w:hAnsi="Arial" w:cs="Arial"/>
          <w:b/>
          <w:noProof/>
          <w:sz w:val="22"/>
          <w:szCs w:val="22"/>
        </w:rPr>
        <w:t xml:space="preserve"> </w:t>
      </w:r>
      <w:r w:rsidR="00B47EA7">
        <w:rPr>
          <w:rFonts w:ascii="Arial" w:hAnsi="Arial" w:cs="Arial"/>
          <w:b/>
          <w:noProof/>
          <w:sz w:val="22"/>
          <w:szCs w:val="22"/>
        </w:rPr>
        <w:t>otplate</w:t>
      </w:r>
      <w:r w:rsidRPr="000C35BF">
        <w:rPr>
          <w:rFonts w:ascii="Arial" w:hAnsi="Arial" w:cs="Arial"/>
          <w:b/>
          <w:noProof/>
          <w:sz w:val="22"/>
          <w:szCs w:val="22"/>
        </w:rPr>
        <w:t xml:space="preserve"> </w:t>
      </w:r>
    </w:p>
    <w:p w14:paraId="5CE9372D" w14:textId="350B989B" w:rsidR="00AB56FB" w:rsidRPr="000C35BF"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noProof/>
          <w:sz w:val="22"/>
          <w:szCs w:val="22"/>
        </w:rPr>
        <w:t>4.3.</w:t>
      </w:r>
      <w:r w:rsidR="00B47EA7">
        <w:rPr>
          <w:rFonts w:ascii="Arial" w:hAnsi="Arial" w:cs="Arial"/>
          <w:noProof/>
          <w:sz w:val="22"/>
          <w:szCs w:val="22"/>
        </w:rPr>
        <w:t>A</w:t>
      </w:r>
      <w:r w:rsidRPr="000C35BF">
        <w:rPr>
          <w:rFonts w:ascii="Arial" w:hAnsi="Arial" w:cs="Arial"/>
          <w:noProof/>
          <w:sz w:val="22"/>
          <w:szCs w:val="22"/>
        </w:rPr>
        <w:t xml:space="preserve">(1) </w:t>
      </w:r>
      <w:r w:rsidR="00B47EA7">
        <w:rPr>
          <w:rFonts w:ascii="Arial" w:hAnsi="Arial" w:cs="Arial"/>
          <w:noProof/>
          <w:sz w:val="22"/>
          <w:szCs w:val="22"/>
          <w:lang w:val="sr-Cyrl-RS"/>
        </w:rPr>
        <w:t>DOGAĐAJ</w:t>
      </w:r>
      <w:r w:rsidR="00AA79B1">
        <w:rPr>
          <w:rFonts w:ascii="Arial" w:hAnsi="Arial" w:cs="Arial"/>
          <w:noProof/>
          <w:sz w:val="22"/>
          <w:szCs w:val="22"/>
          <w:lang w:val="sr-Cyrl-RS"/>
        </w:rPr>
        <w:t xml:space="preserve"> </w:t>
      </w:r>
      <w:r w:rsidR="00B47EA7">
        <w:rPr>
          <w:rFonts w:ascii="Arial" w:hAnsi="Arial" w:cs="Arial"/>
          <w:noProof/>
          <w:sz w:val="22"/>
          <w:szCs w:val="22"/>
        </w:rPr>
        <w:t>SMANjENjA</w:t>
      </w:r>
      <w:r w:rsidRPr="000C35BF">
        <w:rPr>
          <w:rFonts w:ascii="Arial" w:hAnsi="Arial" w:cs="Arial"/>
          <w:noProof/>
          <w:sz w:val="22"/>
          <w:szCs w:val="22"/>
        </w:rPr>
        <w:t xml:space="preserve"> </w:t>
      </w:r>
      <w:r w:rsidR="00B47EA7">
        <w:rPr>
          <w:rFonts w:ascii="Arial" w:hAnsi="Arial" w:cs="Arial"/>
          <w:noProof/>
          <w:sz w:val="22"/>
          <w:szCs w:val="22"/>
        </w:rPr>
        <w:t>TROŠKA</w:t>
      </w:r>
      <w:r w:rsidRPr="000C35BF">
        <w:rPr>
          <w:rFonts w:ascii="Arial" w:hAnsi="Arial" w:cs="Arial"/>
          <w:noProof/>
          <w:sz w:val="22"/>
          <w:szCs w:val="22"/>
        </w:rPr>
        <w:t xml:space="preserve"> </w:t>
      </w:r>
      <w:r w:rsidR="00B47EA7">
        <w:rPr>
          <w:rFonts w:ascii="Arial" w:hAnsi="Arial" w:cs="Arial"/>
          <w:noProof/>
          <w:sz w:val="22"/>
          <w:szCs w:val="22"/>
        </w:rPr>
        <w:t>PROJEKTA</w:t>
      </w:r>
    </w:p>
    <w:p w14:paraId="067405B2" w14:textId="0F16E4EA" w:rsidR="00AA79B1" w:rsidRDefault="00AA79B1" w:rsidP="00416FBB">
      <w:pPr>
        <w:pStyle w:val="BodyText"/>
        <w:spacing w:line="247" w:lineRule="auto"/>
        <w:ind w:left="1276" w:right="156" w:hanging="425"/>
        <w:jc w:val="both"/>
        <w:rPr>
          <w:rFonts w:ascii="Arial" w:hAnsi="Arial" w:cs="Arial"/>
          <w:noProof/>
          <w:sz w:val="22"/>
          <w:szCs w:val="22"/>
          <w:lang w:val="sr-Cyrl-RS"/>
        </w:rPr>
      </w:pPr>
      <w:r>
        <w:rPr>
          <w:rFonts w:ascii="Arial" w:hAnsi="Arial" w:cs="Arial"/>
          <w:noProof/>
          <w:sz w:val="22"/>
          <w:szCs w:val="22"/>
          <w:lang w:val="sr-Cyrl-RS"/>
        </w:rPr>
        <w:t>(</w:t>
      </w:r>
      <w:r w:rsidR="00B47EA7">
        <w:rPr>
          <w:rFonts w:ascii="Arial" w:hAnsi="Arial" w:cs="Arial"/>
          <w:noProof/>
          <w:sz w:val="22"/>
          <w:szCs w:val="22"/>
          <w:lang w:val="sr-Cyrl-RS"/>
        </w:rPr>
        <w:t>a</w:t>
      </w:r>
      <w:r>
        <w:rPr>
          <w:rFonts w:ascii="Arial" w:hAnsi="Arial" w:cs="Arial"/>
          <w:noProof/>
          <w:sz w:val="22"/>
          <w:szCs w:val="22"/>
          <w:lang w:val="sr-Cyrl-RS"/>
        </w:rPr>
        <w:t xml:space="preserve">) </w:t>
      </w:r>
      <w:r w:rsidR="00B47EA7">
        <w:rPr>
          <w:rFonts w:ascii="Arial" w:hAnsi="Arial" w:cs="Arial"/>
          <w:noProof/>
          <w:sz w:val="22"/>
          <w:szCs w:val="22"/>
          <w:lang w:val="sr-Cyrl-RS"/>
        </w:rPr>
        <w:t>Zajmoprimac</w:t>
      </w:r>
      <w:r>
        <w:rPr>
          <w:rFonts w:ascii="Arial" w:hAnsi="Arial" w:cs="Arial"/>
          <w:noProof/>
          <w:sz w:val="22"/>
          <w:szCs w:val="22"/>
          <w:lang w:val="sr-Cyrl-RS"/>
        </w:rPr>
        <w:t xml:space="preserve"> </w:t>
      </w:r>
      <w:r w:rsidR="00B47EA7">
        <w:rPr>
          <w:rFonts w:ascii="Arial" w:hAnsi="Arial" w:cs="Arial"/>
          <w:noProof/>
          <w:sz w:val="22"/>
          <w:szCs w:val="22"/>
          <w:lang w:val="sr-Cyrl-RS"/>
        </w:rPr>
        <w:t>će</w:t>
      </w:r>
      <w:r>
        <w:rPr>
          <w:rFonts w:ascii="Arial" w:hAnsi="Arial" w:cs="Arial"/>
          <w:noProof/>
          <w:sz w:val="22"/>
          <w:szCs w:val="22"/>
          <w:lang w:val="sr-Cyrl-RS"/>
        </w:rPr>
        <w:t xml:space="preserve"> </w:t>
      </w:r>
      <w:r w:rsidR="00B47EA7">
        <w:rPr>
          <w:rFonts w:ascii="Arial" w:hAnsi="Arial" w:cs="Arial"/>
          <w:noProof/>
          <w:sz w:val="22"/>
          <w:szCs w:val="22"/>
          <w:lang w:val="sr-Cyrl-RS"/>
        </w:rPr>
        <w:t>odmah</w:t>
      </w:r>
      <w:r>
        <w:rPr>
          <w:rFonts w:ascii="Arial" w:hAnsi="Arial" w:cs="Arial"/>
          <w:noProof/>
          <w:sz w:val="22"/>
          <w:szCs w:val="22"/>
          <w:lang w:val="sr-Cyrl-RS"/>
        </w:rPr>
        <w:t xml:space="preserve"> </w:t>
      </w:r>
      <w:r w:rsidR="00B47EA7">
        <w:rPr>
          <w:rFonts w:ascii="Arial" w:hAnsi="Arial" w:cs="Arial"/>
          <w:noProof/>
          <w:sz w:val="22"/>
          <w:szCs w:val="22"/>
          <w:lang w:val="sr-Cyrl-RS"/>
        </w:rPr>
        <w:t>obavestiti</w:t>
      </w:r>
      <w:r>
        <w:rPr>
          <w:rFonts w:ascii="Arial" w:hAnsi="Arial" w:cs="Arial"/>
          <w:noProof/>
          <w:sz w:val="22"/>
          <w:szCs w:val="22"/>
          <w:lang w:val="sr-Cyrl-RS"/>
        </w:rPr>
        <w:t xml:space="preserve"> </w:t>
      </w:r>
      <w:r w:rsidR="00B47EA7">
        <w:rPr>
          <w:rFonts w:ascii="Arial" w:hAnsi="Arial" w:cs="Arial"/>
          <w:noProof/>
          <w:sz w:val="22"/>
          <w:szCs w:val="22"/>
          <w:lang w:val="sr-Cyrl-RS"/>
        </w:rPr>
        <w:t>Banku</w:t>
      </w:r>
      <w:r w:rsidR="00591D65">
        <w:rPr>
          <w:rFonts w:ascii="Arial" w:hAnsi="Arial" w:cs="Arial"/>
          <w:noProof/>
          <w:sz w:val="22"/>
          <w:szCs w:val="22"/>
          <w:lang w:val="sr-Cyrl-RS"/>
        </w:rPr>
        <w:t xml:space="preserve"> </w:t>
      </w:r>
      <w:r w:rsidR="00B47EA7">
        <w:rPr>
          <w:rFonts w:ascii="Arial" w:hAnsi="Arial" w:cs="Arial"/>
          <w:noProof/>
          <w:sz w:val="22"/>
          <w:szCs w:val="22"/>
          <w:lang w:val="sr-Cyrl-RS"/>
        </w:rPr>
        <w:t>ukoliko</w:t>
      </w:r>
      <w:r>
        <w:rPr>
          <w:rFonts w:ascii="Arial" w:hAnsi="Arial" w:cs="Arial"/>
          <w:noProof/>
          <w:sz w:val="22"/>
          <w:szCs w:val="22"/>
          <w:lang w:val="sr-Cyrl-RS"/>
        </w:rPr>
        <w:t xml:space="preserve"> </w:t>
      </w:r>
      <w:r w:rsidR="00B47EA7">
        <w:rPr>
          <w:rFonts w:ascii="Arial" w:hAnsi="Arial" w:cs="Arial"/>
          <w:noProof/>
          <w:sz w:val="22"/>
          <w:szCs w:val="22"/>
        </w:rPr>
        <w:t>se</w:t>
      </w:r>
      <w:r w:rsidRPr="00AA79B1">
        <w:rPr>
          <w:rFonts w:ascii="Arial" w:hAnsi="Arial" w:cs="Arial"/>
          <w:noProof/>
          <w:sz w:val="22"/>
          <w:szCs w:val="22"/>
        </w:rPr>
        <w:t xml:space="preserve"> </w:t>
      </w:r>
      <w:r w:rsidR="00B47EA7">
        <w:rPr>
          <w:rFonts w:ascii="Arial" w:hAnsi="Arial" w:cs="Arial"/>
          <w:noProof/>
          <w:sz w:val="22"/>
          <w:szCs w:val="22"/>
        </w:rPr>
        <w:t>dogodio</w:t>
      </w:r>
      <w:r w:rsidRPr="00AA79B1">
        <w:rPr>
          <w:rFonts w:ascii="Arial" w:hAnsi="Arial" w:cs="Arial"/>
          <w:noProof/>
          <w:sz w:val="22"/>
          <w:szCs w:val="22"/>
        </w:rPr>
        <w:t xml:space="preserve"> </w:t>
      </w:r>
      <w:r w:rsidR="00B47EA7">
        <w:rPr>
          <w:rFonts w:ascii="Arial" w:hAnsi="Arial" w:cs="Arial"/>
          <w:noProof/>
          <w:sz w:val="22"/>
          <w:szCs w:val="22"/>
        </w:rPr>
        <w:t>ili</w:t>
      </w:r>
      <w:r w:rsidR="00AA0EC2">
        <w:rPr>
          <w:rFonts w:ascii="Arial" w:hAnsi="Arial" w:cs="Arial"/>
          <w:noProof/>
          <w:sz w:val="22"/>
          <w:szCs w:val="22"/>
        </w:rPr>
        <w:t xml:space="preserve"> </w:t>
      </w:r>
      <w:r w:rsidR="00B47EA7">
        <w:rPr>
          <w:rFonts w:ascii="Arial" w:hAnsi="Arial" w:cs="Arial"/>
          <w:noProof/>
          <w:sz w:val="22"/>
          <w:szCs w:val="22"/>
        </w:rPr>
        <w:t>je</w:t>
      </w:r>
      <w:r w:rsidR="00AA0EC2">
        <w:rPr>
          <w:rFonts w:ascii="Arial" w:hAnsi="Arial" w:cs="Arial"/>
          <w:noProof/>
          <w:sz w:val="22"/>
          <w:szCs w:val="22"/>
        </w:rPr>
        <w:t xml:space="preserve"> </w:t>
      </w:r>
      <w:r w:rsidR="00B47EA7">
        <w:rPr>
          <w:rFonts w:ascii="Arial" w:hAnsi="Arial" w:cs="Arial"/>
          <w:noProof/>
          <w:sz w:val="22"/>
          <w:szCs w:val="22"/>
        </w:rPr>
        <w:t>verovatno</w:t>
      </w:r>
      <w:r w:rsidR="00AA0EC2">
        <w:rPr>
          <w:rFonts w:ascii="Arial" w:hAnsi="Arial" w:cs="Arial"/>
          <w:noProof/>
          <w:sz w:val="22"/>
          <w:szCs w:val="22"/>
        </w:rPr>
        <w:t xml:space="preserve"> </w:t>
      </w:r>
      <w:r w:rsidR="00B47EA7">
        <w:rPr>
          <w:rFonts w:ascii="Arial" w:hAnsi="Arial" w:cs="Arial"/>
          <w:noProof/>
          <w:sz w:val="22"/>
          <w:szCs w:val="22"/>
        </w:rPr>
        <w:t>da</w:t>
      </w:r>
      <w:r w:rsidR="00AA0EC2">
        <w:rPr>
          <w:rFonts w:ascii="Arial" w:hAnsi="Arial" w:cs="Arial"/>
          <w:noProof/>
          <w:sz w:val="22"/>
          <w:szCs w:val="22"/>
        </w:rPr>
        <w:t xml:space="preserve"> </w:t>
      </w:r>
      <w:r w:rsidR="00B47EA7">
        <w:rPr>
          <w:rFonts w:ascii="Arial" w:hAnsi="Arial" w:cs="Arial"/>
          <w:noProof/>
          <w:sz w:val="22"/>
          <w:szCs w:val="22"/>
        </w:rPr>
        <w:t>će</w:t>
      </w:r>
      <w:r w:rsidR="00AA0EC2">
        <w:rPr>
          <w:rFonts w:ascii="Arial" w:hAnsi="Arial" w:cs="Arial"/>
          <w:noProof/>
          <w:sz w:val="22"/>
          <w:szCs w:val="22"/>
        </w:rPr>
        <w:t xml:space="preserve"> </w:t>
      </w:r>
      <w:r w:rsidR="00B47EA7">
        <w:rPr>
          <w:rFonts w:ascii="Arial" w:hAnsi="Arial" w:cs="Arial"/>
          <w:noProof/>
          <w:sz w:val="22"/>
          <w:szCs w:val="22"/>
        </w:rPr>
        <w:t>doći</w:t>
      </w:r>
      <w:r w:rsidR="00AA0EC2">
        <w:rPr>
          <w:rFonts w:ascii="Arial" w:hAnsi="Arial" w:cs="Arial"/>
          <w:noProof/>
          <w:sz w:val="22"/>
          <w:szCs w:val="22"/>
        </w:rPr>
        <w:t xml:space="preserve"> </w:t>
      </w:r>
      <w:r w:rsidR="00B47EA7">
        <w:rPr>
          <w:rFonts w:ascii="Arial" w:hAnsi="Arial" w:cs="Arial"/>
          <w:noProof/>
          <w:sz w:val="22"/>
          <w:szCs w:val="22"/>
        </w:rPr>
        <w:t>do</w:t>
      </w:r>
      <w:r w:rsidR="00AA0EC2">
        <w:rPr>
          <w:rFonts w:ascii="Arial" w:hAnsi="Arial" w:cs="Arial"/>
          <w:noProof/>
          <w:sz w:val="22"/>
          <w:szCs w:val="22"/>
        </w:rPr>
        <w:t xml:space="preserve"> </w:t>
      </w:r>
      <w:r w:rsidR="00B47EA7">
        <w:rPr>
          <w:rFonts w:ascii="Arial" w:hAnsi="Arial" w:cs="Arial"/>
          <w:noProof/>
          <w:sz w:val="22"/>
          <w:szCs w:val="22"/>
          <w:lang w:val="sr-Cyrl-RS"/>
        </w:rPr>
        <w:t>D</w:t>
      </w:r>
      <w:r w:rsidR="00B47EA7">
        <w:rPr>
          <w:rFonts w:ascii="Arial" w:hAnsi="Arial" w:cs="Arial"/>
          <w:noProof/>
          <w:sz w:val="22"/>
          <w:szCs w:val="22"/>
        </w:rPr>
        <w:t>ogađaja</w:t>
      </w:r>
      <w:r w:rsidRPr="00AA79B1">
        <w:rPr>
          <w:rFonts w:ascii="Arial" w:hAnsi="Arial" w:cs="Arial"/>
          <w:noProof/>
          <w:sz w:val="22"/>
          <w:szCs w:val="22"/>
        </w:rPr>
        <w:t xml:space="preserve"> </w:t>
      </w:r>
      <w:r w:rsidR="00B47EA7">
        <w:rPr>
          <w:rFonts w:ascii="Arial" w:hAnsi="Arial" w:cs="Arial"/>
          <w:noProof/>
          <w:sz w:val="22"/>
          <w:szCs w:val="22"/>
        </w:rPr>
        <w:t>smanjenja</w:t>
      </w:r>
      <w:r w:rsidRPr="00AA79B1">
        <w:rPr>
          <w:rFonts w:ascii="Arial" w:hAnsi="Arial" w:cs="Arial"/>
          <w:noProof/>
          <w:sz w:val="22"/>
          <w:szCs w:val="22"/>
        </w:rPr>
        <w:t xml:space="preserve"> </w:t>
      </w:r>
      <w:r w:rsidR="00B47EA7">
        <w:rPr>
          <w:rFonts w:ascii="Arial" w:hAnsi="Arial" w:cs="Arial"/>
          <w:noProof/>
          <w:sz w:val="22"/>
          <w:szCs w:val="22"/>
        </w:rPr>
        <w:t>troškova</w:t>
      </w:r>
      <w:r w:rsidRPr="00AA79B1">
        <w:rPr>
          <w:rFonts w:ascii="Arial" w:hAnsi="Arial" w:cs="Arial"/>
          <w:noProof/>
          <w:sz w:val="22"/>
          <w:szCs w:val="22"/>
        </w:rPr>
        <w:t xml:space="preserve"> </w:t>
      </w:r>
      <w:r w:rsidR="00B47EA7">
        <w:rPr>
          <w:rFonts w:ascii="Arial" w:hAnsi="Arial" w:cs="Arial"/>
          <w:noProof/>
          <w:sz w:val="22"/>
          <w:szCs w:val="22"/>
        </w:rPr>
        <w:t>projekta</w:t>
      </w:r>
      <w:r w:rsidRPr="00AA79B1">
        <w:rPr>
          <w:rFonts w:ascii="Arial" w:hAnsi="Arial" w:cs="Arial"/>
          <w:noProof/>
          <w:sz w:val="22"/>
          <w:szCs w:val="22"/>
        </w:rPr>
        <w:t xml:space="preserve">. </w:t>
      </w:r>
      <w:r w:rsidR="00B47EA7">
        <w:rPr>
          <w:rFonts w:ascii="Arial" w:hAnsi="Arial" w:cs="Arial"/>
          <w:noProof/>
          <w:sz w:val="22"/>
          <w:szCs w:val="22"/>
        </w:rPr>
        <w:t>U</w:t>
      </w:r>
      <w:r w:rsidRPr="00AA79B1">
        <w:rPr>
          <w:rFonts w:ascii="Arial" w:hAnsi="Arial" w:cs="Arial"/>
          <w:noProof/>
          <w:sz w:val="22"/>
          <w:szCs w:val="22"/>
        </w:rPr>
        <w:t xml:space="preserve"> </w:t>
      </w:r>
      <w:r w:rsidR="00B47EA7">
        <w:rPr>
          <w:rFonts w:ascii="Arial" w:hAnsi="Arial" w:cs="Arial"/>
          <w:noProof/>
          <w:sz w:val="22"/>
          <w:szCs w:val="22"/>
        </w:rPr>
        <w:t>bilo</w:t>
      </w:r>
      <w:r w:rsidRPr="00AA79B1">
        <w:rPr>
          <w:rFonts w:ascii="Arial" w:hAnsi="Arial" w:cs="Arial"/>
          <w:noProof/>
          <w:sz w:val="22"/>
          <w:szCs w:val="22"/>
        </w:rPr>
        <w:t xml:space="preserve"> </w:t>
      </w:r>
      <w:r w:rsidR="00B47EA7">
        <w:rPr>
          <w:rFonts w:ascii="Arial" w:hAnsi="Arial" w:cs="Arial"/>
          <w:noProof/>
          <w:sz w:val="22"/>
          <w:szCs w:val="22"/>
        </w:rPr>
        <w:t>kom</w:t>
      </w:r>
      <w:r w:rsidRPr="00AA79B1">
        <w:rPr>
          <w:rFonts w:ascii="Arial" w:hAnsi="Arial" w:cs="Arial"/>
          <w:noProof/>
          <w:sz w:val="22"/>
          <w:szCs w:val="22"/>
        </w:rPr>
        <w:t xml:space="preserve"> </w:t>
      </w:r>
      <w:r w:rsidR="00B47EA7">
        <w:rPr>
          <w:rFonts w:ascii="Arial" w:hAnsi="Arial" w:cs="Arial"/>
          <w:noProof/>
          <w:sz w:val="22"/>
          <w:szCs w:val="22"/>
        </w:rPr>
        <w:t>trenutku</w:t>
      </w:r>
      <w:r w:rsidRPr="00AA79B1">
        <w:rPr>
          <w:rFonts w:ascii="Arial" w:hAnsi="Arial" w:cs="Arial"/>
          <w:noProof/>
          <w:sz w:val="22"/>
          <w:szCs w:val="22"/>
        </w:rPr>
        <w:t xml:space="preserve"> </w:t>
      </w:r>
      <w:r w:rsidR="00B47EA7">
        <w:rPr>
          <w:rFonts w:ascii="Arial" w:hAnsi="Arial" w:cs="Arial"/>
          <w:noProof/>
          <w:sz w:val="22"/>
          <w:szCs w:val="22"/>
        </w:rPr>
        <w:t>nakon</w:t>
      </w:r>
      <w:r w:rsidRPr="00AA79B1">
        <w:rPr>
          <w:rFonts w:ascii="Arial" w:hAnsi="Arial" w:cs="Arial"/>
          <w:noProof/>
          <w:sz w:val="22"/>
          <w:szCs w:val="22"/>
        </w:rPr>
        <w:t xml:space="preserve"> </w:t>
      </w:r>
      <w:r w:rsidR="00B47EA7">
        <w:rPr>
          <w:rFonts w:ascii="Arial" w:hAnsi="Arial" w:cs="Arial"/>
          <w:noProof/>
          <w:sz w:val="22"/>
          <w:szCs w:val="22"/>
        </w:rPr>
        <w:t>pojave</w:t>
      </w:r>
      <w:r w:rsidRPr="00AA79B1">
        <w:rPr>
          <w:rFonts w:ascii="Arial" w:hAnsi="Arial" w:cs="Arial"/>
          <w:noProof/>
          <w:sz w:val="22"/>
          <w:szCs w:val="22"/>
        </w:rPr>
        <w:t xml:space="preserve"> </w:t>
      </w:r>
      <w:r w:rsidR="00B47EA7">
        <w:rPr>
          <w:rFonts w:ascii="Arial" w:hAnsi="Arial" w:cs="Arial"/>
          <w:noProof/>
          <w:sz w:val="22"/>
          <w:szCs w:val="22"/>
        </w:rPr>
        <w:t>Događaja</w:t>
      </w:r>
      <w:r w:rsidRPr="00AA79B1">
        <w:rPr>
          <w:rFonts w:ascii="Arial" w:hAnsi="Arial" w:cs="Arial"/>
          <w:noProof/>
          <w:sz w:val="22"/>
          <w:szCs w:val="22"/>
        </w:rPr>
        <w:t xml:space="preserve"> </w:t>
      </w:r>
      <w:r w:rsidR="00B47EA7">
        <w:rPr>
          <w:rFonts w:ascii="Arial" w:hAnsi="Arial" w:cs="Arial"/>
          <w:noProof/>
          <w:sz w:val="22"/>
          <w:szCs w:val="22"/>
        </w:rPr>
        <w:t>smanjenja</w:t>
      </w:r>
      <w:r w:rsidRPr="00AA79B1">
        <w:rPr>
          <w:rFonts w:ascii="Arial" w:hAnsi="Arial" w:cs="Arial"/>
          <w:noProof/>
          <w:sz w:val="22"/>
          <w:szCs w:val="22"/>
        </w:rPr>
        <w:t xml:space="preserve"> </w:t>
      </w:r>
      <w:r w:rsidR="00B47EA7">
        <w:rPr>
          <w:rFonts w:ascii="Arial" w:hAnsi="Arial" w:cs="Arial"/>
          <w:noProof/>
          <w:sz w:val="22"/>
          <w:szCs w:val="22"/>
        </w:rPr>
        <w:t>troškova</w:t>
      </w:r>
      <w:r w:rsidRPr="00AA79B1">
        <w:rPr>
          <w:rFonts w:ascii="Arial" w:hAnsi="Arial" w:cs="Arial"/>
          <w:noProof/>
          <w:sz w:val="22"/>
          <w:szCs w:val="22"/>
        </w:rPr>
        <w:t xml:space="preserve"> </w:t>
      </w:r>
      <w:r w:rsidR="00B47EA7">
        <w:rPr>
          <w:rFonts w:ascii="Arial" w:hAnsi="Arial" w:cs="Arial"/>
          <w:noProof/>
          <w:sz w:val="22"/>
          <w:szCs w:val="22"/>
        </w:rPr>
        <w:t>projekta</w:t>
      </w:r>
      <w:r w:rsidRPr="00AA79B1">
        <w:rPr>
          <w:rFonts w:ascii="Arial" w:hAnsi="Arial" w:cs="Arial"/>
          <w:noProof/>
          <w:sz w:val="22"/>
          <w:szCs w:val="22"/>
        </w:rPr>
        <w:t xml:space="preserve">, </w:t>
      </w:r>
      <w:r w:rsidR="00B47EA7">
        <w:rPr>
          <w:rFonts w:ascii="Arial" w:hAnsi="Arial" w:cs="Arial"/>
          <w:noProof/>
          <w:sz w:val="22"/>
          <w:szCs w:val="22"/>
        </w:rPr>
        <w:t>Banka</w:t>
      </w:r>
      <w:r w:rsidRPr="00AA79B1">
        <w:rPr>
          <w:rFonts w:ascii="Arial" w:hAnsi="Arial" w:cs="Arial"/>
          <w:noProof/>
          <w:sz w:val="22"/>
          <w:szCs w:val="22"/>
        </w:rPr>
        <w:t xml:space="preserve"> </w:t>
      </w:r>
      <w:r w:rsidR="00B47EA7">
        <w:rPr>
          <w:rFonts w:ascii="Arial" w:hAnsi="Arial" w:cs="Arial"/>
          <w:noProof/>
          <w:sz w:val="22"/>
          <w:szCs w:val="22"/>
        </w:rPr>
        <w:t>može</w:t>
      </w:r>
      <w:r w:rsidRPr="00AA79B1">
        <w:rPr>
          <w:rFonts w:ascii="Arial" w:hAnsi="Arial" w:cs="Arial"/>
          <w:noProof/>
          <w:sz w:val="22"/>
          <w:szCs w:val="22"/>
        </w:rPr>
        <w:t xml:space="preserve">, </w:t>
      </w:r>
      <w:r w:rsidR="00B47EA7">
        <w:rPr>
          <w:rFonts w:ascii="Arial" w:hAnsi="Arial" w:cs="Arial"/>
          <w:noProof/>
          <w:sz w:val="22"/>
          <w:szCs w:val="22"/>
        </w:rPr>
        <w:t>uz</w:t>
      </w:r>
      <w:r w:rsidRPr="00AA79B1">
        <w:rPr>
          <w:rFonts w:ascii="Arial" w:hAnsi="Arial" w:cs="Arial"/>
          <w:noProof/>
          <w:sz w:val="22"/>
          <w:szCs w:val="22"/>
        </w:rPr>
        <w:t xml:space="preserve"> </w:t>
      </w:r>
      <w:r w:rsidR="00B47EA7">
        <w:rPr>
          <w:rFonts w:ascii="Arial" w:hAnsi="Arial" w:cs="Arial"/>
          <w:noProof/>
          <w:sz w:val="22"/>
          <w:szCs w:val="22"/>
        </w:rPr>
        <w:t>obaveštenje</w:t>
      </w:r>
      <w:r w:rsidRPr="00AA79B1">
        <w:rPr>
          <w:rFonts w:ascii="Arial" w:hAnsi="Arial" w:cs="Arial"/>
          <w:noProof/>
          <w:sz w:val="22"/>
          <w:szCs w:val="22"/>
        </w:rPr>
        <w:t xml:space="preserve"> </w:t>
      </w:r>
      <w:r w:rsidR="00B47EA7">
        <w:rPr>
          <w:rFonts w:ascii="Arial" w:hAnsi="Arial" w:cs="Arial"/>
          <w:noProof/>
          <w:sz w:val="22"/>
          <w:szCs w:val="22"/>
        </w:rPr>
        <w:t>Zajmoprimcu</w:t>
      </w:r>
      <w:r w:rsidRPr="00AA79B1">
        <w:rPr>
          <w:rFonts w:ascii="Arial" w:hAnsi="Arial" w:cs="Arial"/>
          <w:noProof/>
          <w:sz w:val="22"/>
          <w:szCs w:val="22"/>
        </w:rPr>
        <w:t xml:space="preserve">, </w:t>
      </w:r>
      <w:r w:rsidR="00B47EA7">
        <w:rPr>
          <w:rFonts w:ascii="Arial" w:hAnsi="Arial" w:cs="Arial"/>
          <w:noProof/>
          <w:sz w:val="22"/>
          <w:szCs w:val="22"/>
        </w:rPr>
        <w:t>da</w:t>
      </w:r>
      <w:r w:rsidRPr="00AA79B1">
        <w:rPr>
          <w:rFonts w:ascii="Arial" w:hAnsi="Arial" w:cs="Arial"/>
          <w:noProof/>
          <w:sz w:val="22"/>
          <w:szCs w:val="22"/>
        </w:rPr>
        <w:t xml:space="preserve"> </w:t>
      </w:r>
      <w:r w:rsidR="00B47EA7">
        <w:rPr>
          <w:rFonts w:ascii="Arial" w:hAnsi="Arial" w:cs="Arial"/>
          <w:noProof/>
          <w:sz w:val="22"/>
          <w:szCs w:val="22"/>
        </w:rPr>
        <w:t>otkaže</w:t>
      </w:r>
      <w:r w:rsidRPr="00AA79B1">
        <w:rPr>
          <w:rFonts w:ascii="Arial" w:hAnsi="Arial" w:cs="Arial"/>
          <w:noProof/>
          <w:sz w:val="22"/>
          <w:szCs w:val="22"/>
        </w:rPr>
        <w:t xml:space="preserve"> </w:t>
      </w:r>
      <w:r w:rsidR="00B47EA7">
        <w:rPr>
          <w:rFonts w:ascii="Arial" w:hAnsi="Arial" w:cs="Arial"/>
          <w:noProof/>
          <w:sz w:val="22"/>
          <w:szCs w:val="22"/>
        </w:rPr>
        <w:t>neisplaćeni</w:t>
      </w:r>
      <w:r w:rsidRPr="00AA79B1">
        <w:rPr>
          <w:rFonts w:ascii="Arial" w:hAnsi="Arial" w:cs="Arial"/>
          <w:noProof/>
          <w:sz w:val="22"/>
          <w:szCs w:val="22"/>
        </w:rPr>
        <w:t xml:space="preserve"> </w:t>
      </w:r>
      <w:r w:rsidR="00B47EA7">
        <w:rPr>
          <w:rFonts w:ascii="Arial" w:hAnsi="Arial" w:cs="Arial"/>
          <w:noProof/>
          <w:sz w:val="22"/>
          <w:szCs w:val="22"/>
        </w:rPr>
        <w:t>deo</w:t>
      </w:r>
      <w:r w:rsidRPr="00AA79B1">
        <w:rPr>
          <w:rFonts w:ascii="Arial" w:hAnsi="Arial" w:cs="Arial"/>
          <w:noProof/>
          <w:sz w:val="22"/>
          <w:szCs w:val="22"/>
        </w:rPr>
        <w:t xml:space="preserve"> </w:t>
      </w:r>
      <w:r w:rsidR="00B47EA7">
        <w:rPr>
          <w:rFonts w:ascii="Arial" w:hAnsi="Arial" w:cs="Arial"/>
          <w:noProof/>
          <w:sz w:val="22"/>
          <w:szCs w:val="22"/>
        </w:rPr>
        <w:t>Kredita</w:t>
      </w:r>
      <w:r w:rsidRPr="00AA79B1">
        <w:rPr>
          <w:rFonts w:ascii="Arial" w:hAnsi="Arial" w:cs="Arial"/>
          <w:noProof/>
          <w:sz w:val="22"/>
          <w:szCs w:val="22"/>
        </w:rPr>
        <w:t xml:space="preserve"> </w:t>
      </w:r>
      <w:r w:rsidR="00B47EA7">
        <w:rPr>
          <w:rFonts w:ascii="Arial" w:hAnsi="Arial" w:cs="Arial"/>
          <w:noProof/>
          <w:sz w:val="22"/>
          <w:szCs w:val="22"/>
        </w:rPr>
        <w:t>i</w:t>
      </w:r>
      <w:r w:rsidRPr="00AA79B1">
        <w:rPr>
          <w:rFonts w:ascii="Arial" w:hAnsi="Arial" w:cs="Arial"/>
          <w:noProof/>
          <w:sz w:val="22"/>
          <w:szCs w:val="22"/>
        </w:rPr>
        <w:t>/</w:t>
      </w:r>
      <w:r w:rsidR="00B47EA7">
        <w:rPr>
          <w:rFonts w:ascii="Arial" w:hAnsi="Arial" w:cs="Arial"/>
          <w:noProof/>
          <w:sz w:val="22"/>
          <w:szCs w:val="22"/>
        </w:rPr>
        <w:t>ili</w:t>
      </w:r>
      <w:r w:rsidRPr="00AA79B1">
        <w:rPr>
          <w:rFonts w:ascii="Arial" w:hAnsi="Arial" w:cs="Arial"/>
          <w:noProof/>
          <w:sz w:val="22"/>
          <w:szCs w:val="22"/>
        </w:rPr>
        <w:t xml:space="preserve"> </w:t>
      </w:r>
      <w:r w:rsidR="00B47EA7">
        <w:rPr>
          <w:rFonts w:ascii="Arial" w:hAnsi="Arial" w:cs="Arial"/>
          <w:noProof/>
          <w:sz w:val="22"/>
          <w:szCs w:val="22"/>
        </w:rPr>
        <w:t>zahteva</w:t>
      </w:r>
      <w:r w:rsidRPr="00AA79B1">
        <w:rPr>
          <w:rFonts w:ascii="Arial" w:hAnsi="Arial" w:cs="Arial"/>
          <w:noProof/>
          <w:sz w:val="22"/>
          <w:szCs w:val="22"/>
        </w:rPr>
        <w:t xml:space="preserve"> </w:t>
      </w:r>
      <w:r w:rsidR="00B47EA7">
        <w:rPr>
          <w:rFonts w:ascii="Arial" w:hAnsi="Arial" w:cs="Arial"/>
          <w:noProof/>
          <w:sz w:val="22"/>
          <w:szCs w:val="22"/>
        </w:rPr>
        <w:t>prevremenu</w:t>
      </w:r>
      <w:r w:rsidRPr="00AA79B1">
        <w:rPr>
          <w:rFonts w:ascii="Arial" w:hAnsi="Arial" w:cs="Arial"/>
          <w:noProof/>
          <w:sz w:val="22"/>
          <w:szCs w:val="22"/>
        </w:rPr>
        <w:t xml:space="preserve"> </w:t>
      </w:r>
      <w:r w:rsidR="00B47EA7">
        <w:rPr>
          <w:rFonts w:ascii="Arial" w:hAnsi="Arial" w:cs="Arial"/>
          <w:noProof/>
          <w:sz w:val="22"/>
          <w:szCs w:val="22"/>
        </w:rPr>
        <w:t>otplatu</w:t>
      </w:r>
      <w:r w:rsidRPr="00AA79B1">
        <w:rPr>
          <w:rFonts w:ascii="Arial" w:hAnsi="Arial" w:cs="Arial"/>
          <w:noProof/>
          <w:sz w:val="22"/>
          <w:szCs w:val="22"/>
        </w:rPr>
        <w:t xml:space="preserve"> </w:t>
      </w:r>
      <w:r w:rsidR="00B47EA7">
        <w:rPr>
          <w:rFonts w:ascii="Arial" w:hAnsi="Arial" w:cs="Arial"/>
          <w:noProof/>
          <w:sz w:val="22"/>
          <w:szCs w:val="22"/>
        </w:rPr>
        <w:t>Neizmiren</w:t>
      </w:r>
      <w:r w:rsidR="00B47EA7">
        <w:rPr>
          <w:rFonts w:ascii="Arial" w:hAnsi="Arial" w:cs="Arial"/>
          <w:noProof/>
          <w:sz w:val="22"/>
          <w:szCs w:val="22"/>
          <w:lang w:val="sr-Cyrl-RS"/>
        </w:rPr>
        <w:t>og</w:t>
      </w:r>
      <w:r w:rsidR="003C3BBF" w:rsidRPr="003C3BBF">
        <w:rPr>
          <w:rFonts w:ascii="Arial" w:hAnsi="Arial" w:cs="Arial"/>
          <w:noProof/>
          <w:sz w:val="22"/>
          <w:szCs w:val="22"/>
        </w:rPr>
        <w:t xml:space="preserve"> </w:t>
      </w:r>
      <w:r w:rsidR="00B47EA7">
        <w:rPr>
          <w:rFonts w:ascii="Arial" w:hAnsi="Arial" w:cs="Arial"/>
          <w:noProof/>
          <w:sz w:val="22"/>
          <w:szCs w:val="22"/>
        </w:rPr>
        <w:t>zaj</w:t>
      </w:r>
      <w:r w:rsidR="00B47EA7">
        <w:rPr>
          <w:rFonts w:ascii="Arial" w:hAnsi="Arial" w:cs="Arial"/>
          <w:noProof/>
          <w:sz w:val="22"/>
          <w:szCs w:val="22"/>
          <w:lang w:val="sr-Cyrl-RS"/>
        </w:rPr>
        <w:t>m</w:t>
      </w:r>
      <w:r w:rsidR="00B47EA7">
        <w:rPr>
          <w:rFonts w:ascii="Arial" w:hAnsi="Arial" w:cs="Arial"/>
          <w:noProof/>
          <w:sz w:val="22"/>
          <w:szCs w:val="22"/>
        </w:rPr>
        <w:t>a</w:t>
      </w:r>
      <w:r w:rsidRPr="00AA79B1">
        <w:rPr>
          <w:rFonts w:ascii="Arial" w:hAnsi="Arial" w:cs="Arial"/>
          <w:noProof/>
          <w:sz w:val="22"/>
          <w:szCs w:val="22"/>
        </w:rPr>
        <w:t xml:space="preserve"> </w:t>
      </w:r>
      <w:r w:rsidR="00B47EA7">
        <w:rPr>
          <w:rFonts w:ascii="Arial" w:hAnsi="Arial" w:cs="Arial"/>
          <w:noProof/>
          <w:sz w:val="22"/>
          <w:szCs w:val="22"/>
        </w:rPr>
        <w:t>do</w:t>
      </w:r>
      <w:r w:rsidRPr="00AA79B1">
        <w:rPr>
          <w:rFonts w:ascii="Arial" w:hAnsi="Arial" w:cs="Arial"/>
          <w:noProof/>
          <w:sz w:val="22"/>
          <w:szCs w:val="22"/>
        </w:rPr>
        <w:t xml:space="preserve"> </w:t>
      </w:r>
      <w:r w:rsidR="00B47EA7">
        <w:rPr>
          <w:rFonts w:ascii="Arial" w:hAnsi="Arial" w:cs="Arial"/>
          <w:noProof/>
          <w:sz w:val="22"/>
          <w:szCs w:val="22"/>
        </w:rPr>
        <w:t>iznosa</w:t>
      </w:r>
      <w:r w:rsidRPr="00AA79B1">
        <w:rPr>
          <w:rFonts w:ascii="Arial" w:hAnsi="Arial" w:cs="Arial"/>
          <w:noProof/>
          <w:sz w:val="22"/>
          <w:szCs w:val="22"/>
        </w:rPr>
        <w:t xml:space="preserve"> </w:t>
      </w:r>
      <w:r w:rsidR="00B47EA7">
        <w:rPr>
          <w:rFonts w:ascii="Arial" w:hAnsi="Arial" w:cs="Arial"/>
          <w:noProof/>
          <w:sz w:val="22"/>
          <w:szCs w:val="22"/>
        </w:rPr>
        <w:t>za</w:t>
      </w:r>
      <w:r w:rsidRPr="00AA79B1">
        <w:rPr>
          <w:rFonts w:ascii="Arial" w:hAnsi="Arial" w:cs="Arial"/>
          <w:noProof/>
          <w:sz w:val="22"/>
          <w:szCs w:val="22"/>
        </w:rPr>
        <w:t xml:space="preserve"> </w:t>
      </w:r>
      <w:r w:rsidR="00B47EA7">
        <w:rPr>
          <w:rFonts w:ascii="Arial" w:hAnsi="Arial" w:cs="Arial"/>
          <w:noProof/>
          <w:sz w:val="22"/>
          <w:szCs w:val="22"/>
        </w:rPr>
        <w:t>koji</w:t>
      </w:r>
      <w:r w:rsidRPr="00AA79B1">
        <w:rPr>
          <w:rFonts w:ascii="Arial" w:hAnsi="Arial" w:cs="Arial"/>
          <w:noProof/>
          <w:sz w:val="22"/>
          <w:szCs w:val="22"/>
        </w:rPr>
        <w:t xml:space="preserve"> </w:t>
      </w:r>
      <w:r w:rsidR="00B47EA7">
        <w:rPr>
          <w:rFonts w:ascii="Arial" w:hAnsi="Arial" w:cs="Arial"/>
          <w:noProof/>
          <w:sz w:val="22"/>
          <w:szCs w:val="22"/>
        </w:rPr>
        <w:t>Kredit</w:t>
      </w:r>
      <w:r w:rsidRPr="00AA79B1">
        <w:rPr>
          <w:rFonts w:ascii="Arial" w:hAnsi="Arial" w:cs="Arial"/>
          <w:noProof/>
          <w:sz w:val="22"/>
          <w:szCs w:val="22"/>
        </w:rPr>
        <w:t xml:space="preserve"> </w:t>
      </w:r>
      <w:r w:rsidR="00B47EA7">
        <w:rPr>
          <w:rFonts w:ascii="Arial" w:hAnsi="Arial" w:cs="Arial"/>
          <w:noProof/>
          <w:sz w:val="22"/>
          <w:szCs w:val="22"/>
        </w:rPr>
        <w:t>premašuje</w:t>
      </w:r>
      <w:r w:rsidRPr="00AA79B1">
        <w:rPr>
          <w:rFonts w:ascii="Arial" w:hAnsi="Arial" w:cs="Arial"/>
          <w:noProof/>
          <w:sz w:val="22"/>
          <w:szCs w:val="22"/>
        </w:rPr>
        <w:t xml:space="preserve"> </w:t>
      </w:r>
      <w:r w:rsidR="00B47EA7">
        <w:rPr>
          <w:rFonts w:ascii="Arial" w:hAnsi="Arial" w:cs="Arial"/>
          <w:noProof/>
          <w:sz w:val="22"/>
          <w:szCs w:val="22"/>
        </w:rPr>
        <w:t>ograničenja</w:t>
      </w:r>
      <w:r w:rsidR="00416FBB" w:rsidRPr="00416FBB">
        <w:rPr>
          <w:rFonts w:ascii="Arial" w:hAnsi="Arial" w:cs="Arial"/>
          <w:noProof/>
          <w:sz w:val="22"/>
          <w:szCs w:val="22"/>
        </w:rPr>
        <w:t xml:space="preserve"> </w:t>
      </w:r>
      <w:r w:rsidR="00B47EA7">
        <w:rPr>
          <w:rFonts w:ascii="Arial" w:hAnsi="Arial" w:cs="Arial"/>
          <w:noProof/>
          <w:sz w:val="22"/>
          <w:szCs w:val="22"/>
        </w:rPr>
        <w:t>navedena</w:t>
      </w:r>
      <w:r w:rsidRPr="00AA79B1">
        <w:rPr>
          <w:rFonts w:ascii="Arial" w:hAnsi="Arial" w:cs="Arial"/>
          <w:noProof/>
          <w:sz w:val="22"/>
          <w:szCs w:val="22"/>
        </w:rPr>
        <w:t xml:space="preserve"> </w:t>
      </w:r>
      <w:r w:rsidR="00B47EA7">
        <w:rPr>
          <w:rFonts w:ascii="Arial" w:hAnsi="Arial" w:cs="Arial"/>
          <w:noProof/>
          <w:sz w:val="22"/>
          <w:szCs w:val="22"/>
        </w:rPr>
        <w:t>u</w:t>
      </w:r>
      <w:r w:rsidRPr="00AA79B1">
        <w:rPr>
          <w:rFonts w:ascii="Arial" w:hAnsi="Arial" w:cs="Arial"/>
          <w:noProof/>
          <w:sz w:val="22"/>
          <w:szCs w:val="22"/>
        </w:rPr>
        <w:t xml:space="preserve"> </w:t>
      </w:r>
      <w:r w:rsidR="00B47EA7">
        <w:rPr>
          <w:rFonts w:ascii="Arial" w:hAnsi="Arial" w:cs="Arial"/>
          <w:noProof/>
          <w:sz w:val="22"/>
          <w:szCs w:val="22"/>
        </w:rPr>
        <w:t>stavu</w:t>
      </w:r>
      <w:r w:rsidRPr="00AA79B1">
        <w:rPr>
          <w:rFonts w:ascii="Arial" w:hAnsi="Arial" w:cs="Arial"/>
          <w:noProof/>
          <w:sz w:val="22"/>
          <w:szCs w:val="22"/>
        </w:rPr>
        <w:t xml:space="preserve"> (</w:t>
      </w:r>
      <w:r w:rsidR="00B47EA7">
        <w:rPr>
          <w:rFonts w:ascii="Arial" w:hAnsi="Arial" w:cs="Arial"/>
          <w:noProof/>
          <w:sz w:val="22"/>
          <w:szCs w:val="22"/>
        </w:rPr>
        <w:t>c</w:t>
      </w:r>
      <w:r w:rsidRPr="00AA79B1">
        <w:rPr>
          <w:rFonts w:ascii="Arial" w:hAnsi="Arial" w:cs="Arial"/>
          <w:noProof/>
          <w:sz w:val="22"/>
          <w:szCs w:val="22"/>
        </w:rPr>
        <w:t xml:space="preserve">) </w:t>
      </w:r>
      <w:r w:rsidR="00B47EA7">
        <w:rPr>
          <w:rFonts w:ascii="Arial" w:hAnsi="Arial" w:cs="Arial"/>
          <w:noProof/>
          <w:sz w:val="22"/>
          <w:szCs w:val="22"/>
        </w:rPr>
        <w:t>u</w:t>
      </w:r>
      <w:r w:rsidRPr="00AA79B1">
        <w:rPr>
          <w:rFonts w:ascii="Arial" w:hAnsi="Arial" w:cs="Arial"/>
          <w:noProof/>
          <w:sz w:val="22"/>
          <w:szCs w:val="22"/>
        </w:rPr>
        <w:t xml:space="preserve"> </w:t>
      </w:r>
      <w:r w:rsidR="00B47EA7">
        <w:rPr>
          <w:rFonts w:ascii="Arial" w:hAnsi="Arial" w:cs="Arial"/>
          <w:noProof/>
          <w:sz w:val="22"/>
          <w:szCs w:val="22"/>
        </w:rPr>
        <w:t>nastavku</w:t>
      </w:r>
      <w:r w:rsidRPr="00AA79B1">
        <w:rPr>
          <w:rFonts w:ascii="Arial" w:hAnsi="Arial" w:cs="Arial"/>
          <w:noProof/>
          <w:sz w:val="22"/>
          <w:szCs w:val="22"/>
        </w:rPr>
        <w:t xml:space="preserve"> </w:t>
      </w:r>
      <w:r w:rsidR="00B47EA7">
        <w:rPr>
          <w:rFonts w:ascii="Arial" w:hAnsi="Arial" w:cs="Arial"/>
          <w:noProof/>
          <w:sz w:val="22"/>
          <w:szCs w:val="22"/>
        </w:rPr>
        <w:t>zajedno</w:t>
      </w:r>
      <w:r w:rsidRPr="00AA79B1">
        <w:rPr>
          <w:rFonts w:ascii="Arial" w:hAnsi="Arial" w:cs="Arial"/>
          <w:noProof/>
          <w:sz w:val="22"/>
          <w:szCs w:val="22"/>
        </w:rPr>
        <w:t xml:space="preserve"> </w:t>
      </w:r>
      <w:r w:rsidR="00B47EA7">
        <w:rPr>
          <w:rFonts w:ascii="Arial" w:hAnsi="Arial" w:cs="Arial"/>
          <w:noProof/>
          <w:sz w:val="22"/>
          <w:szCs w:val="22"/>
        </w:rPr>
        <w:t>sa</w:t>
      </w:r>
      <w:r w:rsidRPr="00AA79B1">
        <w:rPr>
          <w:rFonts w:ascii="Arial" w:hAnsi="Arial" w:cs="Arial"/>
          <w:noProof/>
          <w:sz w:val="22"/>
          <w:szCs w:val="22"/>
        </w:rPr>
        <w:t xml:space="preserve"> </w:t>
      </w:r>
      <w:r w:rsidR="00B47EA7">
        <w:rPr>
          <w:rFonts w:ascii="Arial" w:hAnsi="Arial" w:cs="Arial"/>
          <w:noProof/>
          <w:sz w:val="22"/>
          <w:szCs w:val="22"/>
        </w:rPr>
        <w:t>obračunatom</w:t>
      </w:r>
      <w:r w:rsidRPr="00AA79B1">
        <w:rPr>
          <w:rFonts w:ascii="Arial" w:hAnsi="Arial" w:cs="Arial"/>
          <w:noProof/>
          <w:sz w:val="22"/>
          <w:szCs w:val="22"/>
        </w:rPr>
        <w:t xml:space="preserve"> </w:t>
      </w:r>
      <w:r w:rsidR="00B47EA7">
        <w:rPr>
          <w:rFonts w:ascii="Arial" w:hAnsi="Arial" w:cs="Arial"/>
          <w:noProof/>
          <w:sz w:val="22"/>
          <w:szCs w:val="22"/>
        </w:rPr>
        <w:t>kamatom</w:t>
      </w:r>
      <w:r w:rsidRPr="00AA79B1">
        <w:rPr>
          <w:rFonts w:ascii="Arial" w:hAnsi="Arial" w:cs="Arial"/>
          <w:noProof/>
          <w:sz w:val="22"/>
          <w:szCs w:val="22"/>
        </w:rPr>
        <w:t xml:space="preserve"> </w:t>
      </w:r>
      <w:r w:rsidR="00B47EA7">
        <w:rPr>
          <w:rFonts w:ascii="Arial" w:hAnsi="Arial" w:cs="Arial"/>
          <w:noProof/>
          <w:sz w:val="22"/>
          <w:szCs w:val="22"/>
        </w:rPr>
        <w:t>i</w:t>
      </w:r>
      <w:r w:rsidRPr="00AA79B1">
        <w:rPr>
          <w:rFonts w:ascii="Arial" w:hAnsi="Arial" w:cs="Arial"/>
          <w:noProof/>
          <w:sz w:val="22"/>
          <w:szCs w:val="22"/>
        </w:rPr>
        <w:t xml:space="preserve"> </w:t>
      </w:r>
      <w:r w:rsidR="00B47EA7">
        <w:rPr>
          <w:rFonts w:ascii="Arial" w:hAnsi="Arial" w:cs="Arial"/>
          <w:noProof/>
          <w:sz w:val="22"/>
          <w:szCs w:val="22"/>
        </w:rPr>
        <w:t>svim</w:t>
      </w:r>
      <w:r w:rsidRPr="00AA79B1">
        <w:rPr>
          <w:rFonts w:ascii="Arial" w:hAnsi="Arial" w:cs="Arial"/>
          <w:noProof/>
          <w:sz w:val="22"/>
          <w:szCs w:val="22"/>
        </w:rPr>
        <w:t xml:space="preserve"> </w:t>
      </w:r>
      <w:r w:rsidR="00B47EA7">
        <w:rPr>
          <w:rFonts w:ascii="Arial" w:hAnsi="Arial" w:cs="Arial"/>
          <w:noProof/>
          <w:sz w:val="22"/>
          <w:szCs w:val="22"/>
        </w:rPr>
        <w:t>ostalim</w:t>
      </w:r>
      <w:r w:rsidRPr="00AA79B1">
        <w:rPr>
          <w:rFonts w:ascii="Arial" w:hAnsi="Arial" w:cs="Arial"/>
          <w:noProof/>
          <w:sz w:val="22"/>
          <w:szCs w:val="22"/>
        </w:rPr>
        <w:t xml:space="preserve"> </w:t>
      </w:r>
      <w:r w:rsidR="00B47EA7">
        <w:rPr>
          <w:rFonts w:ascii="Arial" w:hAnsi="Arial" w:cs="Arial"/>
          <w:noProof/>
          <w:sz w:val="22"/>
          <w:szCs w:val="22"/>
        </w:rPr>
        <w:t>iznosima</w:t>
      </w:r>
      <w:r w:rsidRPr="00AA79B1">
        <w:rPr>
          <w:rFonts w:ascii="Arial" w:hAnsi="Arial" w:cs="Arial"/>
          <w:noProof/>
          <w:sz w:val="22"/>
          <w:szCs w:val="22"/>
        </w:rPr>
        <w:t xml:space="preserve"> </w:t>
      </w:r>
      <w:r w:rsidR="00B47EA7">
        <w:rPr>
          <w:rFonts w:ascii="Arial" w:hAnsi="Arial" w:cs="Arial"/>
          <w:noProof/>
          <w:sz w:val="22"/>
          <w:szCs w:val="22"/>
          <w:lang w:val="sr-Cyrl-RS"/>
        </w:rPr>
        <w:t>nastalim</w:t>
      </w:r>
      <w:r w:rsidRPr="00AA79B1">
        <w:rPr>
          <w:rFonts w:ascii="Arial" w:hAnsi="Arial" w:cs="Arial"/>
          <w:noProof/>
          <w:sz w:val="22"/>
          <w:szCs w:val="22"/>
        </w:rPr>
        <w:t xml:space="preserve"> </w:t>
      </w:r>
      <w:r w:rsidR="00B47EA7">
        <w:rPr>
          <w:rFonts w:ascii="Arial" w:hAnsi="Arial" w:cs="Arial"/>
          <w:noProof/>
          <w:sz w:val="22"/>
          <w:szCs w:val="22"/>
        </w:rPr>
        <w:t>i</w:t>
      </w:r>
      <w:r w:rsidRPr="00AA79B1">
        <w:rPr>
          <w:rFonts w:ascii="Arial" w:hAnsi="Arial" w:cs="Arial"/>
          <w:noProof/>
          <w:sz w:val="22"/>
          <w:szCs w:val="22"/>
        </w:rPr>
        <w:t xml:space="preserve"> </w:t>
      </w:r>
      <w:r w:rsidR="00B47EA7">
        <w:rPr>
          <w:rFonts w:ascii="Arial" w:hAnsi="Arial" w:cs="Arial"/>
          <w:noProof/>
          <w:sz w:val="22"/>
          <w:szCs w:val="22"/>
        </w:rPr>
        <w:t>neizmirenim</w:t>
      </w:r>
      <w:r w:rsidRPr="00AA79B1">
        <w:rPr>
          <w:rFonts w:ascii="Arial" w:hAnsi="Arial" w:cs="Arial"/>
          <w:noProof/>
          <w:sz w:val="22"/>
          <w:szCs w:val="22"/>
        </w:rPr>
        <w:t xml:space="preserve"> </w:t>
      </w:r>
      <w:r w:rsidR="00B47EA7">
        <w:rPr>
          <w:rFonts w:ascii="Arial" w:hAnsi="Arial" w:cs="Arial"/>
          <w:noProof/>
          <w:sz w:val="22"/>
          <w:szCs w:val="22"/>
        </w:rPr>
        <w:t>po</w:t>
      </w:r>
      <w:r w:rsidRPr="00AA79B1">
        <w:rPr>
          <w:rFonts w:ascii="Arial" w:hAnsi="Arial" w:cs="Arial"/>
          <w:noProof/>
          <w:sz w:val="22"/>
          <w:szCs w:val="22"/>
        </w:rPr>
        <w:t xml:space="preserve"> </w:t>
      </w:r>
      <w:r w:rsidR="00B47EA7">
        <w:rPr>
          <w:rFonts w:ascii="Arial" w:hAnsi="Arial" w:cs="Arial"/>
          <w:noProof/>
          <w:sz w:val="22"/>
          <w:szCs w:val="22"/>
        </w:rPr>
        <w:t>ovom</w:t>
      </w:r>
      <w:r w:rsidRPr="00AA79B1">
        <w:rPr>
          <w:rFonts w:ascii="Arial" w:hAnsi="Arial" w:cs="Arial"/>
          <w:noProof/>
          <w:sz w:val="22"/>
          <w:szCs w:val="22"/>
        </w:rPr>
        <w:t xml:space="preserve"> </w:t>
      </w:r>
      <w:r w:rsidR="00B47EA7">
        <w:rPr>
          <w:rFonts w:ascii="Arial" w:hAnsi="Arial" w:cs="Arial"/>
          <w:noProof/>
          <w:sz w:val="22"/>
          <w:szCs w:val="22"/>
          <w:lang w:val="sr-Cyrl-RS"/>
        </w:rPr>
        <w:t>u</w:t>
      </w:r>
      <w:r w:rsidR="00B47EA7">
        <w:rPr>
          <w:rFonts w:ascii="Arial" w:hAnsi="Arial" w:cs="Arial"/>
          <w:noProof/>
          <w:sz w:val="22"/>
          <w:szCs w:val="22"/>
        </w:rPr>
        <w:t>govoru</w:t>
      </w:r>
      <w:r w:rsidRPr="00AA79B1">
        <w:rPr>
          <w:rFonts w:ascii="Arial" w:hAnsi="Arial" w:cs="Arial"/>
          <w:noProof/>
          <w:sz w:val="22"/>
          <w:szCs w:val="22"/>
        </w:rPr>
        <w:t xml:space="preserve"> </w:t>
      </w:r>
      <w:r w:rsidR="00B47EA7">
        <w:rPr>
          <w:rFonts w:ascii="Arial" w:hAnsi="Arial" w:cs="Arial"/>
          <w:noProof/>
          <w:sz w:val="22"/>
          <w:szCs w:val="22"/>
        </w:rPr>
        <w:t>u</w:t>
      </w:r>
      <w:r w:rsidRPr="00AA79B1">
        <w:rPr>
          <w:rFonts w:ascii="Arial" w:hAnsi="Arial" w:cs="Arial"/>
          <w:noProof/>
          <w:sz w:val="22"/>
          <w:szCs w:val="22"/>
        </w:rPr>
        <w:t xml:space="preserve"> </w:t>
      </w:r>
      <w:r w:rsidR="00B47EA7">
        <w:rPr>
          <w:rFonts w:ascii="Arial" w:hAnsi="Arial" w:cs="Arial"/>
          <w:noProof/>
          <w:sz w:val="22"/>
          <w:szCs w:val="22"/>
        </w:rPr>
        <w:t>odnosu</w:t>
      </w:r>
      <w:r w:rsidRPr="00AA79B1">
        <w:rPr>
          <w:rFonts w:ascii="Arial" w:hAnsi="Arial" w:cs="Arial"/>
          <w:noProof/>
          <w:sz w:val="22"/>
          <w:szCs w:val="22"/>
        </w:rPr>
        <w:t xml:space="preserve"> </w:t>
      </w:r>
      <w:r w:rsidR="00B47EA7">
        <w:rPr>
          <w:rFonts w:ascii="Arial" w:hAnsi="Arial" w:cs="Arial"/>
          <w:noProof/>
          <w:sz w:val="22"/>
          <w:szCs w:val="22"/>
        </w:rPr>
        <w:t>na</w:t>
      </w:r>
      <w:r w:rsidRPr="00AA79B1">
        <w:rPr>
          <w:rFonts w:ascii="Arial" w:hAnsi="Arial" w:cs="Arial"/>
          <w:noProof/>
          <w:sz w:val="22"/>
          <w:szCs w:val="22"/>
        </w:rPr>
        <w:t xml:space="preserve"> </w:t>
      </w:r>
      <w:r w:rsidR="00B47EA7">
        <w:rPr>
          <w:rFonts w:ascii="Arial" w:hAnsi="Arial" w:cs="Arial"/>
          <w:noProof/>
          <w:sz w:val="22"/>
          <w:szCs w:val="22"/>
        </w:rPr>
        <w:t>proporciju</w:t>
      </w:r>
      <w:r w:rsidRPr="00AA79B1">
        <w:rPr>
          <w:rFonts w:ascii="Arial" w:hAnsi="Arial" w:cs="Arial"/>
          <w:noProof/>
          <w:sz w:val="22"/>
          <w:szCs w:val="22"/>
        </w:rPr>
        <w:t xml:space="preserve"> </w:t>
      </w:r>
      <w:r w:rsidR="00B47EA7">
        <w:rPr>
          <w:rFonts w:ascii="Arial" w:hAnsi="Arial" w:cs="Arial"/>
          <w:noProof/>
          <w:sz w:val="22"/>
          <w:szCs w:val="22"/>
        </w:rPr>
        <w:t>Neizmiren</w:t>
      </w:r>
      <w:r w:rsidR="00B47EA7">
        <w:rPr>
          <w:rFonts w:ascii="Arial" w:hAnsi="Arial" w:cs="Arial"/>
          <w:noProof/>
          <w:sz w:val="22"/>
          <w:szCs w:val="22"/>
          <w:lang w:val="sr-Cyrl-RS"/>
        </w:rPr>
        <w:t>og</w:t>
      </w:r>
      <w:r w:rsidR="003C3BBF">
        <w:rPr>
          <w:rFonts w:ascii="Arial" w:hAnsi="Arial" w:cs="Arial"/>
          <w:noProof/>
          <w:sz w:val="22"/>
          <w:szCs w:val="22"/>
        </w:rPr>
        <w:t xml:space="preserve"> </w:t>
      </w:r>
      <w:r w:rsidR="00B47EA7">
        <w:rPr>
          <w:rFonts w:ascii="Arial" w:hAnsi="Arial" w:cs="Arial"/>
          <w:noProof/>
          <w:sz w:val="22"/>
          <w:szCs w:val="22"/>
        </w:rPr>
        <w:t>zajm</w:t>
      </w:r>
      <w:r w:rsidR="00B47EA7">
        <w:rPr>
          <w:rFonts w:ascii="Arial" w:hAnsi="Arial" w:cs="Arial"/>
          <w:noProof/>
          <w:sz w:val="22"/>
          <w:szCs w:val="22"/>
          <w:lang w:val="sr-Cyrl-RS"/>
        </w:rPr>
        <w:t>a</w:t>
      </w:r>
      <w:r w:rsidR="003C3BBF" w:rsidRPr="003C3BBF">
        <w:rPr>
          <w:rFonts w:ascii="Arial" w:hAnsi="Arial" w:cs="Arial"/>
          <w:noProof/>
          <w:sz w:val="22"/>
          <w:szCs w:val="22"/>
        </w:rPr>
        <w:t xml:space="preserve"> </w:t>
      </w:r>
      <w:r w:rsidR="00B47EA7">
        <w:rPr>
          <w:rFonts w:ascii="Arial" w:hAnsi="Arial" w:cs="Arial"/>
          <w:noProof/>
          <w:sz w:val="22"/>
          <w:szCs w:val="22"/>
        </w:rPr>
        <w:t>koji</w:t>
      </w:r>
      <w:r w:rsidRPr="00AA79B1">
        <w:rPr>
          <w:rFonts w:ascii="Arial" w:hAnsi="Arial" w:cs="Arial"/>
          <w:noProof/>
          <w:sz w:val="22"/>
          <w:szCs w:val="22"/>
        </w:rPr>
        <w:t xml:space="preserve"> </w:t>
      </w:r>
      <w:r w:rsidR="00B47EA7">
        <w:rPr>
          <w:rFonts w:ascii="Arial" w:hAnsi="Arial" w:cs="Arial"/>
          <w:noProof/>
          <w:sz w:val="22"/>
          <w:szCs w:val="22"/>
        </w:rPr>
        <w:t>treba</w:t>
      </w:r>
      <w:r w:rsidRPr="00AA79B1">
        <w:rPr>
          <w:rFonts w:ascii="Arial" w:hAnsi="Arial" w:cs="Arial"/>
          <w:noProof/>
          <w:sz w:val="22"/>
          <w:szCs w:val="22"/>
        </w:rPr>
        <w:t xml:space="preserve"> </w:t>
      </w:r>
      <w:r w:rsidR="00B47EA7">
        <w:rPr>
          <w:rFonts w:ascii="Arial" w:hAnsi="Arial" w:cs="Arial"/>
          <w:noProof/>
          <w:sz w:val="22"/>
          <w:szCs w:val="22"/>
          <w:lang w:val="sr-Cyrl-RS"/>
        </w:rPr>
        <w:t>prevremeno</w:t>
      </w:r>
      <w:r w:rsidR="00416FBB">
        <w:rPr>
          <w:rFonts w:ascii="Arial" w:hAnsi="Arial" w:cs="Arial"/>
          <w:noProof/>
          <w:sz w:val="22"/>
          <w:szCs w:val="22"/>
          <w:lang w:val="sr-Cyrl-RS"/>
        </w:rPr>
        <w:t xml:space="preserve"> </w:t>
      </w:r>
      <w:r w:rsidR="00B47EA7">
        <w:rPr>
          <w:rFonts w:ascii="Arial" w:hAnsi="Arial" w:cs="Arial"/>
          <w:noProof/>
          <w:sz w:val="22"/>
          <w:szCs w:val="22"/>
        </w:rPr>
        <w:t>da</w:t>
      </w:r>
      <w:r w:rsidR="00416FBB">
        <w:rPr>
          <w:rFonts w:ascii="Arial" w:hAnsi="Arial" w:cs="Arial"/>
          <w:noProof/>
          <w:sz w:val="22"/>
          <w:szCs w:val="22"/>
        </w:rPr>
        <w:t xml:space="preserve"> </w:t>
      </w:r>
      <w:r w:rsidR="00B47EA7">
        <w:rPr>
          <w:rFonts w:ascii="Arial" w:hAnsi="Arial" w:cs="Arial"/>
          <w:noProof/>
          <w:sz w:val="22"/>
          <w:szCs w:val="22"/>
        </w:rPr>
        <w:t>se</w:t>
      </w:r>
      <w:r w:rsidR="00416FBB">
        <w:rPr>
          <w:rFonts w:ascii="Arial" w:hAnsi="Arial" w:cs="Arial"/>
          <w:noProof/>
          <w:sz w:val="22"/>
          <w:szCs w:val="22"/>
        </w:rPr>
        <w:t xml:space="preserve"> </w:t>
      </w:r>
      <w:r w:rsidR="00B47EA7">
        <w:rPr>
          <w:rFonts w:ascii="Arial" w:hAnsi="Arial" w:cs="Arial"/>
          <w:noProof/>
          <w:sz w:val="22"/>
          <w:szCs w:val="22"/>
        </w:rPr>
        <w:t>otplati</w:t>
      </w:r>
      <w:r w:rsidR="00416FBB">
        <w:rPr>
          <w:rFonts w:ascii="Arial" w:hAnsi="Arial" w:cs="Arial"/>
          <w:noProof/>
          <w:sz w:val="22"/>
          <w:szCs w:val="22"/>
          <w:lang w:val="sr-Cyrl-RS"/>
        </w:rPr>
        <w:t>.</w:t>
      </w:r>
    </w:p>
    <w:p w14:paraId="2E1891B1" w14:textId="6F34AF54" w:rsidR="00416FBB" w:rsidRDefault="00416FBB" w:rsidP="00416FBB">
      <w:pPr>
        <w:pStyle w:val="BodyText"/>
        <w:spacing w:line="247" w:lineRule="auto"/>
        <w:ind w:left="1276" w:right="156" w:hanging="425"/>
        <w:jc w:val="both"/>
        <w:rPr>
          <w:rFonts w:ascii="Arial" w:hAnsi="Arial" w:cs="Arial"/>
          <w:noProof/>
          <w:sz w:val="22"/>
          <w:szCs w:val="22"/>
          <w:lang w:val="sr-Cyrl-RS"/>
        </w:rPr>
      </w:pPr>
      <w:r>
        <w:rPr>
          <w:rFonts w:ascii="Arial" w:hAnsi="Arial" w:cs="Arial"/>
          <w:noProof/>
          <w:sz w:val="22"/>
          <w:szCs w:val="22"/>
          <w:lang w:val="sr-Cyrl-RS"/>
        </w:rPr>
        <w:t>(</w:t>
      </w:r>
      <w:r w:rsidR="00B47EA7">
        <w:rPr>
          <w:rFonts w:ascii="Arial" w:hAnsi="Arial" w:cs="Arial"/>
          <w:noProof/>
          <w:sz w:val="22"/>
          <w:szCs w:val="22"/>
          <w:lang w:val="sr-Cyrl-RS"/>
        </w:rPr>
        <w:t>b</w:t>
      </w:r>
      <w:r>
        <w:rPr>
          <w:rFonts w:ascii="Arial" w:hAnsi="Arial" w:cs="Arial"/>
          <w:noProof/>
          <w:sz w:val="22"/>
          <w:szCs w:val="22"/>
          <w:lang w:val="sr-Cyrl-RS"/>
        </w:rPr>
        <w:t xml:space="preserve">) </w:t>
      </w:r>
      <w:r w:rsidR="00B47EA7">
        <w:rPr>
          <w:rFonts w:ascii="Arial" w:hAnsi="Arial" w:cs="Arial"/>
          <w:noProof/>
          <w:sz w:val="22"/>
          <w:szCs w:val="22"/>
          <w:lang w:val="sr-Cyrl-RS"/>
        </w:rPr>
        <w:t>Zajmoprimac</w:t>
      </w:r>
      <w:r w:rsidRPr="00416FBB">
        <w:rPr>
          <w:rFonts w:ascii="Arial" w:hAnsi="Arial" w:cs="Arial"/>
          <w:noProof/>
          <w:sz w:val="22"/>
          <w:szCs w:val="22"/>
          <w:lang w:val="sr-Cyrl-RS"/>
        </w:rPr>
        <w:t xml:space="preserve"> </w:t>
      </w:r>
      <w:r w:rsidR="00B47EA7">
        <w:rPr>
          <w:rFonts w:ascii="Arial" w:hAnsi="Arial" w:cs="Arial"/>
          <w:noProof/>
          <w:sz w:val="22"/>
          <w:szCs w:val="22"/>
          <w:lang w:val="sr-Cyrl-RS"/>
        </w:rPr>
        <w:t>će</w:t>
      </w:r>
      <w:r w:rsidRPr="00416FBB">
        <w:rPr>
          <w:rFonts w:ascii="Arial" w:hAnsi="Arial" w:cs="Arial"/>
          <w:noProof/>
          <w:sz w:val="22"/>
          <w:szCs w:val="22"/>
          <w:lang w:val="sr-Cyrl-RS"/>
        </w:rPr>
        <w:t xml:space="preserve"> </w:t>
      </w:r>
      <w:r w:rsidR="00B47EA7">
        <w:rPr>
          <w:rFonts w:ascii="Arial" w:hAnsi="Arial" w:cs="Arial"/>
          <w:noProof/>
          <w:sz w:val="22"/>
          <w:szCs w:val="22"/>
          <w:lang w:val="sr-Cyrl-RS"/>
        </w:rPr>
        <w:t>izvršiti</w:t>
      </w:r>
      <w:r w:rsidRPr="00416FBB">
        <w:rPr>
          <w:rFonts w:ascii="Arial" w:hAnsi="Arial" w:cs="Arial"/>
          <w:noProof/>
          <w:sz w:val="22"/>
          <w:szCs w:val="22"/>
          <w:lang w:val="sr-Cyrl-RS"/>
        </w:rPr>
        <w:t xml:space="preserve"> </w:t>
      </w:r>
      <w:r w:rsidR="00B47EA7">
        <w:rPr>
          <w:rFonts w:ascii="Arial" w:hAnsi="Arial" w:cs="Arial"/>
          <w:noProof/>
          <w:sz w:val="22"/>
          <w:szCs w:val="22"/>
          <w:lang w:val="sr-Cyrl-RS"/>
        </w:rPr>
        <w:t>isplatu</w:t>
      </w:r>
      <w:r w:rsidRPr="00416FBB">
        <w:rPr>
          <w:rFonts w:ascii="Arial" w:hAnsi="Arial" w:cs="Arial"/>
          <w:noProof/>
          <w:sz w:val="22"/>
          <w:szCs w:val="22"/>
          <w:lang w:val="sr-Cyrl-RS"/>
        </w:rPr>
        <w:t xml:space="preserve"> </w:t>
      </w:r>
      <w:r w:rsidR="00B47EA7">
        <w:rPr>
          <w:rFonts w:ascii="Arial" w:hAnsi="Arial" w:cs="Arial"/>
          <w:noProof/>
          <w:sz w:val="22"/>
          <w:szCs w:val="22"/>
          <w:lang w:val="sr-Cyrl-RS"/>
        </w:rPr>
        <w:t>traženog</w:t>
      </w:r>
      <w:r w:rsidRPr="00416FBB">
        <w:rPr>
          <w:rFonts w:ascii="Arial" w:hAnsi="Arial" w:cs="Arial"/>
          <w:noProof/>
          <w:sz w:val="22"/>
          <w:szCs w:val="22"/>
          <w:lang w:val="sr-Cyrl-RS"/>
        </w:rPr>
        <w:t xml:space="preserve"> </w:t>
      </w:r>
      <w:r w:rsidR="00B47EA7">
        <w:rPr>
          <w:rFonts w:ascii="Arial" w:hAnsi="Arial" w:cs="Arial"/>
          <w:noProof/>
          <w:sz w:val="22"/>
          <w:szCs w:val="22"/>
          <w:lang w:val="sr-Cyrl-RS"/>
        </w:rPr>
        <w:t>iznosa</w:t>
      </w:r>
      <w:r w:rsidRPr="00416FBB">
        <w:rPr>
          <w:rFonts w:ascii="Arial" w:hAnsi="Arial" w:cs="Arial"/>
          <w:noProof/>
          <w:sz w:val="22"/>
          <w:szCs w:val="22"/>
          <w:lang w:val="sr-Cyrl-RS"/>
        </w:rPr>
        <w:t xml:space="preserve"> </w:t>
      </w:r>
      <w:r w:rsidR="00B47EA7">
        <w:rPr>
          <w:rFonts w:ascii="Arial" w:hAnsi="Arial" w:cs="Arial"/>
          <w:noProof/>
          <w:sz w:val="22"/>
          <w:szCs w:val="22"/>
          <w:lang w:val="sr-Cyrl-RS"/>
        </w:rPr>
        <w:t>na</w:t>
      </w:r>
      <w:r w:rsidRPr="00416FBB">
        <w:rPr>
          <w:rFonts w:ascii="Arial" w:hAnsi="Arial" w:cs="Arial"/>
          <w:noProof/>
          <w:sz w:val="22"/>
          <w:szCs w:val="22"/>
          <w:lang w:val="sr-Cyrl-RS"/>
        </w:rPr>
        <w:t xml:space="preserve"> </w:t>
      </w:r>
      <w:r w:rsidR="00B47EA7">
        <w:rPr>
          <w:rFonts w:ascii="Arial" w:hAnsi="Arial" w:cs="Arial"/>
          <w:noProof/>
          <w:sz w:val="22"/>
          <w:szCs w:val="22"/>
          <w:lang w:val="sr-Cyrl-RS"/>
        </w:rPr>
        <w:t>datum</w:t>
      </w:r>
      <w:r w:rsidRPr="00416FBB">
        <w:rPr>
          <w:rFonts w:ascii="Arial" w:hAnsi="Arial" w:cs="Arial"/>
          <w:noProof/>
          <w:sz w:val="22"/>
          <w:szCs w:val="22"/>
          <w:lang w:val="sr-Cyrl-RS"/>
        </w:rPr>
        <w:t xml:space="preserve"> </w:t>
      </w:r>
      <w:r w:rsidR="00B47EA7">
        <w:rPr>
          <w:rFonts w:ascii="Arial" w:hAnsi="Arial" w:cs="Arial"/>
          <w:noProof/>
          <w:sz w:val="22"/>
          <w:szCs w:val="22"/>
          <w:lang w:val="sr-Cyrl-RS"/>
        </w:rPr>
        <w:t>koji</w:t>
      </w:r>
      <w:r w:rsidRPr="00416FBB">
        <w:rPr>
          <w:rFonts w:ascii="Arial" w:hAnsi="Arial" w:cs="Arial"/>
          <w:noProof/>
          <w:sz w:val="22"/>
          <w:szCs w:val="22"/>
          <w:lang w:val="sr-Cyrl-RS"/>
        </w:rPr>
        <w:t xml:space="preserve"> </w:t>
      </w:r>
      <w:r w:rsidR="00B47EA7">
        <w:rPr>
          <w:rFonts w:ascii="Arial" w:hAnsi="Arial" w:cs="Arial"/>
          <w:noProof/>
          <w:sz w:val="22"/>
          <w:szCs w:val="22"/>
          <w:lang w:val="sr-Cyrl-RS"/>
        </w:rPr>
        <w:t>je</w:t>
      </w:r>
      <w:r w:rsidRPr="00416FBB">
        <w:rPr>
          <w:rFonts w:ascii="Arial" w:hAnsi="Arial" w:cs="Arial"/>
          <w:noProof/>
          <w:sz w:val="22"/>
          <w:szCs w:val="22"/>
          <w:lang w:val="sr-Cyrl-RS"/>
        </w:rPr>
        <w:t xml:space="preserve"> </w:t>
      </w:r>
      <w:r w:rsidR="00B47EA7">
        <w:rPr>
          <w:rFonts w:ascii="Arial" w:hAnsi="Arial" w:cs="Arial"/>
          <w:noProof/>
          <w:sz w:val="22"/>
          <w:szCs w:val="22"/>
          <w:lang w:val="sr-Cyrl-RS"/>
        </w:rPr>
        <w:t>odredila</w:t>
      </w:r>
      <w:r w:rsidRPr="00416FBB">
        <w:rPr>
          <w:rFonts w:ascii="Arial" w:hAnsi="Arial" w:cs="Arial"/>
          <w:noProof/>
          <w:sz w:val="22"/>
          <w:szCs w:val="22"/>
          <w:lang w:val="sr-Cyrl-RS"/>
        </w:rPr>
        <w:t xml:space="preserve"> </w:t>
      </w:r>
      <w:r w:rsidR="00B47EA7">
        <w:rPr>
          <w:rFonts w:ascii="Arial" w:hAnsi="Arial" w:cs="Arial"/>
          <w:noProof/>
          <w:sz w:val="22"/>
          <w:szCs w:val="22"/>
          <w:lang w:val="sr-Cyrl-RS"/>
        </w:rPr>
        <w:t>Banka</w:t>
      </w:r>
      <w:r w:rsidRPr="00416FBB">
        <w:rPr>
          <w:rFonts w:ascii="Arial" w:hAnsi="Arial" w:cs="Arial"/>
          <w:noProof/>
          <w:sz w:val="22"/>
          <w:szCs w:val="22"/>
          <w:lang w:val="sr-Cyrl-RS"/>
        </w:rPr>
        <w:t xml:space="preserve">, </w:t>
      </w:r>
      <w:r w:rsidR="00B47EA7">
        <w:rPr>
          <w:rFonts w:ascii="Arial" w:hAnsi="Arial" w:cs="Arial"/>
          <w:noProof/>
          <w:sz w:val="22"/>
          <w:szCs w:val="22"/>
          <w:lang w:val="sr-Cyrl-RS"/>
        </w:rPr>
        <w:t>a</w:t>
      </w:r>
      <w:r w:rsidRPr="00416FBB">
        <w:rPr>
          <w:rFonts w:ascii="Arial" w:hAnsi="Arial" w:cs="Arial"/>
          <w:noProof/>
          <w:sz w:val="22"/>
          <w:szCs w:val="22"/>
          <w:lang w:val="sr-Cyrl-RS"/>
        </w:rPr>
        <w:t xml:space="preserve"> </w:t>
      </w:r>
      <w:r w:rsidR="00B47EA7">
        <w:rPr>
          <w:rFonts w:ascii="Arial" w:hAnsi="Arial" w:cs="Arial"/>
          <w:noProof/>
          <w:sz w:val="22"/>
          <w:szCs w:val="22"/>
          <w:lang w:val="sr-Cyrl-RS"/>
        </w:rPr>
        <w:t>taj</w:t>
      </w:r>
      <w:r w:rsidRPr="00416FBB">
        <w:rPr>
          <w:rFonts w:ascii="Arial" w:hAnsi="Arial" w:cs="Arial"/>
          <w:noProof/>
          <w:sz w:val="22"/>
          <w:szCs w:val="22"/>
          <w:lang w:val="sr-Cyrl-RS"/>
        </w:rPr>
        <w:t xml:space="preserve"> </w:t>
      </w:r>
      <w:r w:rsidR="00B47EA7">
        <w:rPr>
          <w:rFonts w:ascii="Arial" w:hAnsi="Arial" w:cs="Arial"/>
          <w:noProof/>
          <w:sz w:val="22"/>
          <w:szCs w:val="22"/>
          <w:lang w:val="sr-Cyrl-RS"/>
        </w:rPr>
        <w:t>datum</w:t>
      </w:r>
      <w:r w:rsidRPr="00416FBB">
        <w:rPr>
          <w:rFonts w:ascii="Arial" w:hAnsi="Arial" w:cs="Arial"/>
          <w:noProof/>
          <w:sz w:val="22"/>
          <w:szCs w:val="22"/>
          <w:lang w:val="sr-Cyrl-RS"/>
        </w:rPr>
        <w:t xml:space="preserve"> </w:t>
      </w:r>
      <w:r w:rsidR="00B47EA7">
        <w:rPr>
          <w:rFonts w:ascii="Arial" w:hAnsi="Arial" w:cs="Arial"/>
          <w:noProof/>
          <w:sz w:val="22"/>
          <w:szCs w:val="22"/>
          <w:lang w:val="sr-Cyrl-RS"/>
        </w:rPr>
        <w:t>ne</w:t>
      </w:r>
      <w:r w:rsidRPr="00416FBB">
        <w:rPr>
          <w:rFonts w:ascii="Arial" w:hAnsi="Arial" w:cs="Arial"/>
          <w:noProof/>
          <w:sz w:val="22"/>
          <w:szCs w:val="22"/>
          <w:lang w:val="sr-Cyrl-RS"/>
        </w:rPr>
        <w:t xml:space="preserve"> </w:t>
      </w:r>
      <w:r w:rsidR="00B47EA7">
        <w:rPr>
          <w:rFonts w:ascii="Arial" w:hAnsi="Arial" w:cs="Arial"/>
          <w:noProof/>
          <w:sz w:val="22"/>
          <w:szCs w:val="22"/>
          <w:lang w:val="sr-Cyrl-RS"/>
        </w:rPr>
        <w:t>pada</w:t>
      </w:r>
      <w:r w:rsidRPr="00416FBB">
        <w:rPr>
          <w:rFonts w:ascii="Arial" w:hAnsi="Arial" w:cs="Arial"/>
          <w:noProof/>
          <w:sz w:val="22"/>
          <w:szCs w:val="22"/>
          <w:lang w:val="sr-Cyrl-RS"/>
        </w:rPr>
        <w:t xml:space="preserve"> </w:t>
      </w:r>
      <w:r w:rsidR="00B47EA7">
        <w:rPr>
          <w:rFonts w:ascii="Arial" w:hAnsi="Arial" w:cs="Arial"/>
          <w:noProof/>
          <w:sz w:val="22"/>
          <w:szCs w:val="22"/>
          <w:lang w:val="sr-Cyrl-RS"/>
        </w:rPr>
        <w:t>manje</w:t>
      </w:r>
      <w:r w:rsidRPr="00416FBB">
        <w:rPr>
          <w:rFonts w:ascii="Arial" w:hAnsi="Arial" w:cs="Arial"/>
          <w:noProof/>
          <w:sz w:val="22"/>
          <w:szCs w:val="22"/>
          <w:lang w:val="sr-Cyrl-RS"/>
        </w:rPr>
        <w:t xml:space="preserve"> </w:t>
      </w:r>
      <w:r w:rsidR="00B47EA7">
        <w:rPr>
          <w:rFonts w:ascii="Arial" w:hAnsi="Arial" w:cs="Arial"/>
          <w:noProof/>
          <w:sz w:val="22"/>
          <w:szCs w:val="22"/>
          <w:lang w:val="sr-Cyrl-RS"/>
        </w:rPr>
        <w:t>od</w:t>
      </w:r>
      <w:r w:rsidRPr="00416FBB">
        <w:rPr>
          <w:rFonts w:ascii="Arial" w:hAnsi="Arial" w:cs="Arial"/>
          <w:noProof/>
          <w:sz w:val="22"/>
          <w:szCs w:val="22"/>
          <w:lang w:val="sr-Cyrl-RS"/>
        </w:rPr>
        <w:t xml:space="preserve"> 30 (</w:t>
      </w:r>
      <w:r w:rsidR="00B47EA7">
        <w:rPr>
          <w:rFonts w:ascii="Arial" w:hAnsi="Arial" w:cs="Arial"/>
          <w:noProof/>
          <w:sz w:val="22"/>
          <w:szCs w:val="22"/>
          <w:lang w:val="sr-Cyrl-RS"/>
        </w:rPr>
        <w:t>trideset</w:t>
      </w:r>
      <w:r w:rsidRPr="00416FBB">
        <w:rPr>
          <w:rFonts w:ascii="Arial" w:hAnsi="Arial" w:cs="Arial"/>
          <w:noProof/>
          <w:sz w:val="22"/>
          <w:szCs w:val="22"/>
          <w:lang w:val="sr-Cyrl-RS"/>
        </w:rPr>
        <w:t xml:space="preserve">) </w:t>
      </w:r>
      <w:r w:rsidR="00B47EA7">
        <w:rPr>
          <w:rFonts w:ascii="Arial" w:hAnsi="Arial" w:cs="Arial"/>
          <w:noProof/>
          <w:sz w:val="22"/>
          <w:szCs w:val="22"/>
          <w:lang w:val="sr-Cyrl-RS"/>
        </w:rPr>
        <w:t>dana</w:t>
      </w:r>
      <w:r w:rsidRPr="00416FBB">
        <w:rPr>
          <w:rFonts w:ascii="Arial" w:hAnsi="Arial" w:cs="Arial"/>
          <w:noProof/>
          <w:sz w:val="22"/>
          <w:szCs w:val="22"/>
          <w:lang w:val="sr-Cyrl-RS"/>
        </w:rPr>
        <w:t xml:space="preserve"> </w:t>
      </w:r>
      <w:r w:rsidR="00B47EA7">
        <w:rPr>
          <w:rFonts w:ascii="Arial" w:hAnsi="Arial" w:cs="Arial"/>
          <w:noProof/>
          <w:sz w:val="22"/>
          <w:szCs w:val="22"/>
          <w:lang w:val="sr-Cyrl-RS"/>
        </w:rPr>
        <w:t>od</w:t>
      </w:r>
      <w:r w:rsidRPr="00416FBB">
        <w:rPr>
          <w:rFonts w:ascii="Arial" w:hAnsi="Arial" w:cs="Arial"/>
          <w:noProof/>
          <w:sz w:val="22"/>
          <w:szCs w:val="22"/>
          <w:lang w:val="sr-Cyrl-RS"/>
        </w:rPr>
        <w:t xml:space="preserve"> </w:t>
      </w:r>
      <w:r w:rsidR="00B47EA7">
        <w:rPr>
          <w:rFonts w:ascii="Arial" w:hAnsi="Arial" w:cs="Arial"/>
          <w:noProof/>
          <w:sz w:val="22"/>
          <w:szCs w:val="22"/>
          <w:lang w:val="sr-Cyrl-RS"/>
        </w:rPr>
        <w:t>datuma</w:t>
      </w:r>
      <w:r w:rsidRPr="00416FBB">
        <w:rPr>
          <w:rFonts w:ascii="Arial" w:hAnsi="Arial" w:cs="Arial"/>
          <w:noProof/>
          <w:sz w:val="22"/>
          <w:szCs w:val="22"/>
          <w:lang w:val="sr-Cyrl-RS"/>
        </w:rPr>
        <w:t xml:space="preserve"> </w:t>
      </w:r>
      <w:r w:rsidR="00B47EA7">
        <w:rPr>
          <w:rFonts w:ascii="Arial" w:hAnsi="Arial" w:cs="Arial"/>
          <w:noProof/>
          <w:sz w:val="22"/>
          <w:szCs w:val="22"/>
          <w:lang w:val="sr-Cyrl-RS"/>
        </w:rPr>
        <w:t>zahteva</w:t>
      </w:r>
      <w:r w:rsidRPr="00416FBB">
        <w:rPr>
          <w:rFonts w:ascii="Arial" w:hAnsi="Arial" w:cs="Arial"/>
          <w:noProof/>
          <w:sz w:val="22"/>
          <w:szCs w:val="22"/>
          <w:lang w:val="sr-Cyrl-RS"/>
        </w:rPr>
        <w:t>.</w:t>
      </w:r>
    </w:p>
    <w:p w14:paraId="112A1642" w14:textId="01B93E1A" w:rsidR="00AA79B1" w:rsidRDefault="00416FBB" w:rsidP="00416FBB">
      <w:pPr>
        <w:pStyle w:val="BodyText"/>
        <w:spacing w:line="247" w:lineRule="auto"/>
        <w:ind w:left="1276" w:right="156" w:hanging="425"/>
        <w:jc w:val="both"/>
        <w:rPr>
          <w:rFonts w:ascii="Arial" w:hAnsi="Arial" w:cs="Arial"/>
          <w:noProof/>
          <w:sz w:val="22"/>
          <w:szCs w:val="22"/>
        </w:rPr>
      </w:pPr>
      <w:r>
        <w:rPr>
          <w:rFonts w:ascii="Arial" w:hAnsi="Arial" w:cs="Arial"/>
          <w:noProof/>
          <w:sz w:val="22"/>
          <w:szCs w:val="22"/>
          <w:lang w:val="sr-Cyrl-RS"/>
        </w:rPr>
        <w:t>(</w:t>
      </w:r>
      <w:r w:rsidR="00B47EA7">
        <w:rPr>
          <w:rFonts w:ascii="Arial" w:hAnsi="Arial" w:cs="Arial"/>
          <w:noProof/>
          <w:sz w:val="22"/>
          <w:szCs w:val="22"/>
          <w:lang w:val="sr-Cyrl-RS"/>
        </w:rPr>
        <w:t>c</w:t>
      </w:r>
      <w:r>
        <w:rPr>
          <w:rFonts w:ascii="Arial" w:hAnsi="Arial" w:cs="Arial"/>
          <w:noProof/>
          <w:sz w:val="22"/>
          <w:szCs w:val="22"/>
          <w:lang w:val="sr-Cyrl-RS"/>
        </w:rPr>
        <w:t xml:space="preserve">)  </w:t>
      </w:r>
      <w:r w:rsidR="00B47EA7">
        <w:rPr>
          <w:rFonts w:ascii="Arial" w:hAnsi="Arial" w:cs="Arial"/>
          <w:noProof/>
          <w:sz w:val="22"/>
          <w:szCs w:val="22"/>
          <w:lang w:val="sr-Cyrl-RS"/>
        </w:rPr>
        <w:t>Za</w:t>
      </w:r>
      <w:r w:rsidRPr="00416FBB">
        <w:rPr>
          <w:rFonts w:ascii="Arial" w:hAnsi="Arial" w:cs="Arial"/>
          <w:noProof/>
          <w:sz w:val="22"/>
          <w:szCs w:val="22"/>
          <w:lang w:val="sr-Cyrl-RS"/>
        </w:rPr>
        <w:t xml:space="preserve"> </w:t>
      </w:r>
      <w:r w:rsidR="00B47EA7">
        <w:rPr>
          <w:rFonts w:ascii="Arial" w:hAnsi="Arial" w:cs="Arial"/>
          <w:noProof/>
          <w:sz w:val="22"/>
          <w:szCs w:val="22"/>
          <w:lang w:val="sr-Cyrl-RS"/>
        </w:rPr>
        <w:t>potrebe</w:t>
      </w:r>
      <w:r w:rsidRPr="00416FBB">
        <w:rPr>
          <w:rFonts w:ascii="Arial" w:hAnsi="Arial" w:cs="Arial"/>
          <w:noProof/>
          <w:sz w:val="22"/>
          <w:szCs w:val="22"/>
          <w:lang w:val="sr-Cyrl-RS"/>
        </w:rPr>
        <w:t xml:space="preserve"> </w:t>
      </w:r>
      <w:r w:rsidR="00B47EA7">
        <w:rPr>
          <w:rFonts w:ascii="Arial" w:hAnsi="Arial" w:cs="Arial"/>
          <w:noProof/>
          <w:sz w:val="22"/>
          <w:szCs w:val="22"/>
          <w:lang w:val="sr-Cyrl-RS"/>
        </w:rPr>
        <w:t>ovog</w:t>
      </w:r>
      <w:r w:rsidRPr="00416FBB">
        <w:rPr>
          <w:rFonts w:ascii="Arial" w:hAnsi="Arial" w:cs="Arial"/>
          <w:noProof/>
          <w:sz w:val="22"/>
          <w:szCs w:val="22"/>
          <w:lang w:val="sr-Cyrl-RS"/>
        </w:rPr>
        <w:t xml:space="preserve"> </w:t>
      </w:r>
      <w:r w:rsidR="00B47EA7">
        <w:rPr>
          <w:rFonts w:ascii="Arial" w:hAnsi="Arial" w:cs="Arial"/>
          <w:noProof/>
          <w:sz w:val="22"/>
          <w:szCs w:val="22"/>
          <w:lang w:val="sr-Cyrl-RS"/>
        </w:rPr>
        <w:t>člana</w:t>
      </w:r>
      <w:r w:rsidRPr="00520B06">
        <w:rPr>
          <w:rFonts w:ascii="Arial" w:hAnsi="Arial" w:cs="Arial"/>
          <w:noProof/>
          <w:sz w:val="22"/>
          <w:szCs w:val="22"/>
          <w:lang w:val="sr-Cyrl-RS"/>
        </w:rPr>
        <w:t>, "</w:t>
      </w:r>
      <w:r w:rsidR="00B47EA7">
        <w:rPr>
          <w:rFonts w:ascii="Arial" w:hAnsi="Arial" w:cs="Arial"/>
          <w:b/>
          <w:noProof/>
          <w:sz w:val="22"/>
          <w:szCs w:val="22"/>
          <w:lang w:val="sr-Cyrl-RS"/>
        </w:rPr>
        <w:t>Događaj</w:t>
      </w:r>
      <w:r w:rsidRPr="0028266D">
        <w:rPr>
          <w:rFonts w:ascii="Arial" w:hAnsi="Arial" w:cs="Arial"/>
          <w:b/>
          <w:noProof/>
          <w:sz w:val="22"/>
          <w:szCs w:val="22"/>
          <w:lang w:val="sr-Cyrl-RS"/>
        </w:rPr>
        <w:t xml:space="preserve"> </w:t>
      </w:r>
      <w:r w:rsidR="00B47EA7">
        <w:rPr>
          <w:rFonts w:ascii="Arial" w:hAnsi="Arial" w:cs="Arial"/>
          <w:b/>
          <w:noProof/>
          <w:sz w:val="22"/>
          <w:szCs w:val="22"/>
          <w:lang w:val="sr-Cyrl-RS"/>
        </w:rPr>
        <w:t>smanjenja</w:t>
      </w:r>
      <w:r w:rsidRPr="0028266D">
        <w:rPr>
          <w:rFonts w:ascii="Arial" w:hAnsi="Arial" w:cs="Arial"/>
          <w:b/>
          <w:noProof/>
          <w:sz w:val="22"/>
          <w:szCs w:val="22"/>
          <w:lang w:val="sr-Cyrl-RS"/>
        </w:rPr>
        <w:t xml:space="preserve"> </w:t>
      </w:r>
      <w:r w:rsidR="00B47EA7">
        <w:rPr>
          <w:rFonts w:ascii="Arial" w:hAnsi="Arial" w:cs="Arial"/>
          <w:b/>
          <w:noProof/>
          <w:sz w:val="22"/>
          <w:szCs w:val="22"/>
          <w:lang w:val="sr-Cyrl-RS"/>
        </w:rPr>
        <w:t>troškova</w:t>
      </w:r>
      <w:r w:rsidRPr="0028266D">
        <w:rPr>
          <w:rFonts w:ascii="Arial" w:hAnsi="Arial" w:cs="Arial"/>
          <w:b/>
          <w:noProof/>
          <w:sz w:val="22"/>
          <w:szCs w:val="22"/>
          <w:lang w:val="sr-Cyrl-RS"/>
        </w:rPr>
        <w:t xml:space="preserve"> </w:t>
      </w:r>
      <w:r w:rsidR="00B47EA7">
        <w:rPr>
          <w:rFonts w:ascii="Arial" w:hAnsi="Arial" w:cs="Arial"/>
          <w:b/>
          <w:noProof/>
          <w:sz w:val="22"/>
          <w:szCs w:val="22"/>
          <w:lang w:val="sr-Cyrl-RS"/>
        </w:rPr>
        <w:t>projekta</w:t>
      </w:r>
      <w:r w:rsidRPr="00520B06">
        <w:rPr>
          <w:rFonts w:ascii="Arial" w:hAnsi="Arial" w:cs="Arial"/>
          <w:noProof/>
          <w:sz w:val="22"/>
          <w:szCs w:val="22"/>
          <w:lang w:val="sr-Cyrl-RS"/>
        </w:rPr>
        <w:t xml:space="preserve">" </w:t>
      </w:r>
      <w:r w:rsidR="00B47EA7">
        <w:rPr>
          <w:rFonts w:ascii="Arial" w:hAnsi="Arial" w:cs="Arial"/>
          <w:noProof/>
          <w:sz w:val="22"/>
          <w:szCs w:val="22"/>
          <w:lang w:val="sr-Cyrl-RS"/>
        </w:rPr>
        <w:t>znači</w:t>
      </w:r>
      <w:r w:rsidRPr="00520B06">
        <w:rPr>
          <w:rFonts w:ascii="Arial" w:hAnsi="Arial" w:cs="Arial"/>
          <w:noProof/>
          <w:sz w:val="22"/>
          <w:szCs w:val="22"/>
          <w:lang w:val="sr-Cyrl-RS"/>
        </w:rPr>
        <w:t xml:space="preserve"> </w:t>
      </w:r>
      <w:r w:rsidR="00B47EA7">
        <w:rPr>
          <w:rFonts w:ascii="Arial" w:hAnsi="Arial" w:cs="Arial"/>
          <w:noProof/>
          <w:sz w:val="22"/>
          <w:szCs w:val="22"/>
          <w:lang w:val="sr-Cyrl-RS"/>
        </w:rPr>
        <w:t>da</w:t>
      </w:r>
      <w:r w:rsidRPr="00520B06">
        <w:rPr>
          <w:rFonts w:ascii="Arial" w:hAnsi="Arial" w:cs="Arial"/>
          <w:noProof/>
          <w:sz w:val="22"/>
          <w:szCs w:val="22"/>
          <w:lang w:val="sr-Cyrl-RS"/>
        </w:rPr>
        <w:t xml:space="preserve"> </w:t>
      </w:r>
      <w:r w:rsidR="00B47EA7">
        <w:rPr>
          <w:rFonts w:ascii="Arial" w:hAnsi="Arial" w:cs="Arial"/>
          <w:noProof/>
          <w:sz w:val="22"/>
          <w:szCs w:val="22"/>
          <w:lang w:val="sr-Cyrl-RS"/>
        </w:rPr>
        <w:t>ukupna</w:t>
      </w:r>
      <w:r w:rsidRPr="00520B06">
        <w:rPr>
          <w:rFonts w:ascii="Arial" w:hAnsi="Arial" w:cs="Arial"/>
          <w:noProof/>
          <w:sz w:val="22"/>
          <w:szCs w:val="22"/>
          <w:lang w:val="sr-Cyrl-RS"/>
        </w:rPr>
        <w:t xml:space="preserve"> </w:t>
      </w:r>
      <w:r w:rsidR="00B47EA7">
        <w:rPr>
          <w:rFonts w:ascii="Arial" w:hAnsi="Arial" w:cs="Arial"/>
          <w:noProof/>
          <w:sz w:val="22"/>
          <w:szCs w:val="22"/>
          <w:lang w:val="sr-Cyrl-RS"/>
        </w:rPr>
        <w:t>vrednost</w:t>
      </w:r>
      <w:r w:rsidRPr="00520B06">
        <w:rPr>
          <w:rFonts w:ascii="Arial" w:hAnsi="Arial" w:cs="Arial"/>
          <w:noProof/>
          <w:sz w:val="22"/>
          <w:szCs w:val="22"/>
          <w:lang w:val="sr-Cyrl-RS"/>
        </w:rPr>
        <w:t xml:space="preserve"> </w:t>
      </w:r>
      <w:r w:rsidR="00B47EA7">
        <w:rPr>
          <w:rFonts w:ascii="Arial" w:hAnsi="Arial" w:cs="Arial"/>
          <w:noProof/>
          <w:sz w:val="22"/>
          <w:szCs w:val="22"/>
          <w:lang w:val="sr-Cyrl-RS"/>
        </w:rPr>
        <w:t>Projekta</w:t>
      </w:r>
      <w:r w:rsidRPr="00520B06">
        <w:rPr>
          <w:rFonts w:ascii="Arial" w:hAnsi="Arial" w:cs="Arial"/>
          <w:noProof/>
          <w:sz w:val="22"/>
          <w:szCs w:val="22"/>
          <w:lang w:val="sr-Cyrl-RS"/>
        </w:rPr>
        <w:t xml:space="preserve"> </w:t>
      </w:r>
      <w:r w:rsidR="00B47EA7">
        <w:rPr>
          <w:rFonts w:ascii="Arial" w:hAnsi="Arial" w:cs="Arial"/>
          <w:noProof/>
          <w:sz w:val="22"/>
          <w:szCs w:val="22"/>
          <w:lang w:val="sr-Cyrl-RS"/>
        </w:rPr>
        <w:t>pada</w:t>
      </w:r>
      <w:r w:rsidRPr="00520B06">
        <w:rPr>
          <w:rFonts w:ascii="Arial" w:hAnsi="Arial" w:cs="Arial"/>
          <w:noProof/>
          <w:sz w:val="22"/>
          <w:szCs w:val="22"/>
          <w:lang w:val="sr-Cyrl-RS"/>
        </w:rPr>
        <w:t xml:space="preserve"> </w:t>
      </w:r>
      <w:r w:rsidR="00B47EA7">
        <w:rPr>
          <w:rFonts w:ascii="Arial" w:hAnsi="Arial" w:cs="Arial"/>
          <w:noProof/>
          <w:sz w:val="22"/>
          <w:szCs w:val="22"/>
          <w:lang w:val="sr-Cyrl-RS"/>
        </w:rPr>
        <w:t>ispod</w:t>
      </w:r>
      <w:r w:rsidRPr="00520B06">
        <w:rPr>
          <w:rFonts w:ascii="Arial" w:hAnsi="Arial" w:cs="Arial"/>
          <w:noProof/>
          <w:sz w:val="22"/>
          <w:szCs w:val="22"/>
          <w:lang w:val="sr-Cyrl-RS"/>
        </w:rPr>
        <w:t xml:space="preserve"> </w:t>
      </w:r>
      <w:r w:rsidR="00B47EA7">
        <w:rPr>
          <w:rFonts w:ascii="Arial" w:hAnsi="Arial" w:cs="Arial"/>
          <w:noProof/>
          <w:sz w:val="22"/>
          <w:szCs w:val="22"/>
          <w:lang w:val="sr-Cyrl-RS"/>
        </w:rPr>
        <w:t>cifre</w:t>
      </w:r>
      <w:r w:rsidRPr="00520B06">
        <w:rPr>
          <w:rFonts w:ascii="Arial" w:hAnsi="Arial" w:cs="Arial"/>
          <w:noProof/>
          <w:sz w:val="22"/>
          <w:szCs w:val="22"/>
          <w:lang w:val="sr-Cyrl-RS"/>
        </w:rPr>
        <w:t xml:space="preserve"> </w:t>
      </w:r>
      <w:r w:rsidR="00B47EA7">
        <w:rPr>
          <w:rFonts w:ascii="Arial" w:hAnsi="Arial" w:cs="Arial"/>
          <w:noProof/>
          <w:sz w:val="22"/>
          <w:szCs w:val="22"/>
          <w:lang w:val="sr-Cyrl-RS"/>
        </w:rPr>
        <w:t>navedene</w:t>
      </w:r>
      <w:r w:rsidRPr="00520B06">
        <w:rPr>
          <w:rFonts w:ascii="Arial" w:hAnsi="Arial" w:cs="Arial"/>
          <w:noProof/>
          <w:sz w:val="22"/>
          <w:szCs w:val="22"/>
          <w:lang w:val="sr-Cyrl-RS"/>
        </w:rPr>
        <w:t xml:space="preserve"> </w:t>
      </w:r>
      <w:r w:rsidR="00B47EA7">
        <w:rPr>
          <w:rFonts w:ascii="Arial" w:hAnsi="Arial" w:cs="Arial"/>
          <w:noProof/>
          <w:sz w:val="22"/>
          <w:szCs w:val="22"/>
          <w:lang w:val="sr-Cyrl-RS"/>
        </w:rPr>
        <w:t>u</w:t>
      </w:r>
      <w:r w:rsidRPr="00520B06">
        <w:rPr>
          <w:rFonts w:ascii="Arial" w:hAnsi="Arial" w:cs="Arial"/>
          <w:noProof/>
          <w:sz w:val="22"/>
          <w:szCs w:val="22"/>
          <w:lang w:val="sr-Cyrl-RS"/>
        </w:rPr>
        <w:t xml:space="preserve"> </w:t>
      </w:r>
      <w:r w:rsidR="00B47EA7">
        <w:rPr>
          <w:rFonts w:ascii="Arial" w:hAnsi="Arial" w:cs="Arial"/>
          <w:noProof/>
          <w:sz w:val="22"/>
          <w:szCs w:val="22"/>
          <w:lang w:val="sr-Cyrl-RS"/>
        </w:rPr>
        <w:t>stavu</w:t>
      </w:r>
      <w:r w:rsidRPr="00520B06">
        <w:rPr>
          <w:rFonts w:ascii="Arial" w:hAnsi="Arial" w:cs="Arial"/>
          <w:noProof/>
          <w:sz w:val="22"/>
          <w:szCs w:val="22"/>
          <w:lang w:val="sr-Cyrl-RS"/>
        </w:rPr>
        <w:t xml:space="preserve"> (</w:t>
      </w:r>
      <w:r w:rsidR="00B47EA7">
        <w:rPr>
          <w:rFonts w:ascii="Arial" w:hAnsi="Arial" w:cs="Arial"/>
          <w:noProof/>
          <w:sz w:val="22"/>
          <w:szCs w:val="22"/>
          <w:lang w:val="sr-Cyrl-RS"/>
        </w:rPr>
        <w:t>b</w:t>
      </w:r>
      <w:r w:rsidRPr="00520B06">
        <w:rPr>
          <w:rFonts w:ascii="Arial" w:hAnsi="Arial" w:cs="Arial"/>
          <w:noProof/>
          <w:sz w:val="22"/>
          <w:szCs w:val="22"/>
          <w:lang w:val="sr-Cyrl-RS"/>
        </w:rPr>
        <w:t xml:space="preserve">) </w:t>
      </w:r>
      <w:r w:rsidR="00B47EA7">
        <w:rPr>
          <w:rFonts w:ascii="Arial" w:hAnsi="Arial" w:cs="Arial"/>
          <w:noProof/>
          <w:sz w:val="22"/>
          <w:szCs w:val="22"/>
          <w:lang w:val="sr-Cyrl-RS"/>
        </w:rPr>
        <w:t>Preambule</w:t>
      </w:r>
      <w:r w:rsidRPr="00520B06">
        <w:rPr>
          <w:rFonts w:ascii="Arial" w:hAnsi="Arial" w:cs="Arial"/>
          <w:noProof/>
          <w:sz w:val="22"/>
          <w:szCs w:val="22"/>
          <w:lang w:val="sr-Cyrl-RS"/>
        </w:rPr>
        <w:t xml:space="preserve"> </w:t>
      </w:r>
      <w:r w:rsidR="00B47EA7">
        <w:rPr>
          <w:rFonts w:ascii="Arial" w:hAnsi="Arial" w:cs="Arial"/>
          <w:noProof/>
          <w:sz w:val="22"/>
          <w:szCs w:val="22"/>
          <w:lang w:val="sr-Cyrl-RS"/>
        </w:rPr>
        <w:t>tako</w:t>
      </w:r>
      <w:r w:rsidRPr="00520B06">
        <w:rPr>
          <w:rFonts w:ascii="Arial" w:hAnsi="Arial" w:cs="Arial"/>
          <w:noProof/>
          <w:sz w:val="22"/>
          <w:szCs w:val="22"/>
          <w:lang w:val="sr-Cyrl-RS"/>
        </w:rPr>
        <w:t xml:space="preserve"> </w:t>
      </w:r>
      <w:r w:rsidR="00B47EA7">
        <w:rPr>
          <w:rFonts w:ascii="Arial" w:hAnsi="Arial" w:cs="Arial"/>
          <w:noProof/>
          <w:sz w:val="22"/>
          <w:szCs w:val="22"/>
          <w:lang w:val="sr-Cyrl-RS"/>
        </w:rPr>
        <w:t>da</w:t>
      </w:r>
      <w:r w:rsidRPr="00520B06">
        <w:rPr>
          <w:rFonts w:ascii="Arial" w:hAnsi="Arial" w:cs="Arial"/>
          <w:noProof/>
          <w:sz w:val="22"/>
          <w:szCs w:val="22"/>
          <w:lang w:val="sr-Cyrl-RS"/>
        </w:rPr>
        <w:t xml:space="preserve"> </w:t>
      </w:r>
      <w:r w:rsidR="00B47EA7">
        <w:rPr>
          <w:rFonts w:ascii="Arial" w:hAnsi="Arial" w:cs="Arial"/>
          <w:noProof/>
          <w:sz w:val="22"/>
          <w:szCs w:val="22"/>
          <w:lang w:val="sr-Cyrl-RS"/>
        </w:rPr>
        <w:t>iznos</w:t>
      </w:r>
      <w:r w:rsidRPr="00520B06">
        <w:rPr>
          <w:rFonts w:ascii="Arial" w:hAnsi="Arial" w:cs="Arial"/>
          <w:noProof/>
          <w:sz w:val="22"/>
          <w:szCs w:val="22"/>
          <w:lang w:val="sr-Cyrl-RS"/>
        </w:rPr>
        <w:t xml:space="preserve"> </w:t>
      </w:r>
      <w:r w:rsidR="00B47EA7">
        <w:rPr>
          <w:rFonts w:ascii="Arial" w:hAnsi="Arial" w:cs="Arial"/>
          <w:noProof/>
          <w:sz w:val="22"/>
          <w:szCs w:val="22"/>
          <w:lang w:val="sr-Cyrl-RS"/>
        </w:rPr>
        <w:t>Kredita</w:t>
      </w:r>
      <w:r w:rsidRPr="00520B06">
        <w:rPr>
          <w:rFonts w:ascii="Arial" w:hAnsi="Arial" w:cs="Arial"/>
          <w:noProof/>
          <w:sz w:val="22"/>
          <w:szCs w:val="22"/>
          <w:lang w:val="sr-Cyrl-RS"/>
        </w:rPr>
        <w:t xml:space="preserve"> </w:t>
      </w:r>
      <w:r w:rsidR="003B0FB3" w:rsidRPr="00520B06">
        <w:rPr>
          <w:rFonts w:ascii="Arial" w:hAnsi="Arial" w:cs="Arial"/>
          <w:noProof/>
          <w:sz w:val="22"/>
          <w:szCs w:val="22"/>
          <w:lang w:val="sr-Latn-RS"/>
        </w:rPr>
        <w:t>(</w:t>
      </w:r>
      <w:r w:rsidR="00B47EA7">
        <w:rPr>
          <w:rFonts w:ascii="Arial" w:hAnsi="Arial" w:cs="Arial"/>
          <w:noProof/>
          <w:sz w:val="22"/>
          <w:szCs w:val="22"/>
          <w:lang w:val="sr-Cyrl-RS"/>
        </w:rPr>
        <w:t>zajedno</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sa</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svim</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drugim</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kreditima</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ili</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zajmovima</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koje</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Banka</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obezbeđuje</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za</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ovaj</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projekat</w:t>
      </w:r>
      <w:r w:rsidR="003B0FB3" w:rsidRPr="00520B06">
        <w:rPr>
          <w:rFonts w:ascii="Arial" w:hAnsi="Arial" w:cs="Arial"/>
          <w:noProof/>
          <w:sz w:val="22"/>
          <w:szCs w:val="22"/>
          <w:lang w:val="sr-Latn-RS"/>
        </w:rPr>
        <w:t>)</w:t>
      </w:r>
      <w:r w:rsidR="003B0FB3" w:rsidRPr="00520B06">
        <w:rPr>
          <w:rFonts w:ascii="Arial" w:hAnsi="Arial" w:cs="Arial"/>
          <w:noProof/>
          <w:sz w:val="22"/>
          <w:szCs w:val="22"/>
          <w:lang w:val="sr-Cyrl-RS"/>
        </w:rPr>
        <w:t xml:space="preserve"> </w:t>
      </w:r>
      <w:r w:rsidR="00B47EA7">
        <w:rPr>
          <w:rFonts w:ascii="Arial" w:hAnsi="Arial" w:cs="Arial"/>
          <w:noProof/>
          <w:sz w:val="22"/>
          <w:szCs w:val="22"/>
          <w:lang w:val="sr-Cyrl-RS"/>
        </w:rPr>
        <w:t>prelazi</w:t>
      </w:r>
      <w:r w:rsidRPr="00416FBB">
        <w:rPr>
          <w:rFonts w:ascii="Arial" w:hAnsi="Arial" w:cs="Arial"/>
          <w:noProof/>
          <w:sz w:val="22"/>
          <w:szCs w:val="22"/>
          <w:lang w:val="sr-Cyrl-RS"/>
        </w:rPr>
        <w:t>:</w:t>
      </w:r>
    </w:p>
    <w:p w14:paraId="053F95AE" w14:textId="44C003C4" w:rsidR="00AB56FB" w:rsidRPr="000C35BF" w:rsidRDefault="00416FBB" w:rsidP="00AB56FB">
      <w:pPr>
        <w:pStyle w:val="BodyText"/>
        <w:spacing w:line="247" w:lineRule="auto"/>
        <w:ind w:left="1701" w:right="156"/>
        <w:jc w:val="both"/>
        <w:rPr>
          <w:rFonts w:ascii="Arial" w:hAnsi="Arial" w:cs="Arial"/>
          <w:noProof/>
          <w:sz w:val="22"/>
          <w:szCs w:val="22"/>
        </w:rPr>
      </w:pPr>
      <w:r w:rsidRPr="000C35BF">
        <w:rPr>
          <w:rFonts w:ascii="Arial" w:hAnsi="Arial" w:cs="Arial"/>
          <w:noProof/>
          <w:sz w:val="22"/>
          <w:szCs w:val="22"/>
        </w:rPr>
        <w:t xml:space="preserve"> </w:t>
      </w:r>
      <w:r>
        <w:rPr>
          <w:rFonts w:ascii="Arial" w:hAnsi="Arial" w:cs="Arial"/>
          <w:noProof/>
          <w:sz w:val="22"/>
          <w:szCs w:val="22"/>
        </w:rPr>
        <w:t>(i</w:t>
      </w:r>
      <w:r w:rsidR="00AB56FB" w:rsidRPr="000C35BF">
        <w:rPr>
          <w:rFonts w:ascii="Arial" w:hAnsi="Arial" w:cs="Arial"/>
          <w:noProof/>
          <w:sz w:val="22"/>
          <w:szCs w:val="22"/>
        </w:rPr>
        <w:t xml:space="preserve">) </w:t>
      </w:r>
      <w:r w:rsidR="00CD331E">
        <w:rPr>
          <w:rFonts w:ascii="Arial" w:hAnsi="Arial" w:cs="Arial"/>
          <w:noProof/>
          <w:sz w:val="22"/>
          <w:szCs w:val="22"/>
          <w:lang w:val="sr-Cyrl-RS"/>
        </w:rPr>
        <w:t>63</w:t>
      </w:r>
      <w:r w:rsidR="00AB56FB" w:rsidRPr="000C35BF">
        <w:rPr>
          <w:rFonts w:ascii="Arial" w:hAnsi="Arial" w:cs="Arial"/>
          <w:noProof/>
          <w:sz w:val="22"/>
          <w:szCs w:val="22"/>
        </w:rPr>
        <w:t>% (</w:t>
      </w:r>
      <w:r w:rsidR="00B47EA7">
        <w:rPr>
          <w:rFonts w:ascii="Arial" w:hAnsi="Arial" w:cs="Arial"/>
          <w:noProof/>
          <w:sz w:val="22"/>
          <w:szCs w:val="22"/>
          <w:lang w:val="sr-Cyrl-RS"/>
        </w:rPr>
        <w:t>šezdeset</w:t>
      </w:r>
      <w:r w:rsidR="00CD331E">
        <w:rPr>
          <w:rFonts w:ascii="Arial" w:hAnsi="Arial" w:cs="Arial"/>
          <w:noProof/>
          <w:sz w:val="22"/>
          <w:szCs w:val="22"/>
          <w:lang w:val="sr-Cyrl-RS"/>
        </w:rPr>
        <w:t xml:space="preserve"> </w:t>
      </w:r>
      <w:r w:rsidR="00B47EA7">
        <w:rPr>
          <w:rFonts w:ascii="Arial" w:hAnsi="Arial" w:cs="Arial"/>
          <w:noProof/>
          <w:sz w:val="22"/>
          <w:szCs w:val="22"/>
          <w:lang w:val="sr-Cyrl-RS"/>
        </w:rPr>
        <w:t>tri</w:t>
      </w:r>
      <w:r w:rsidR="00AB56FB" w:rsidRPr="000C35BF">
        <w:rPr>
          <w:rFonts w:ascii="Arial" w:hAnsi="Arial" w:cs="Arial"/>
          <w:noProof/>
          <w:sz w:val="22"/>
          <w:szCs w:val="22"/>
        </w:rPr>
        <w:t xml:space="preserve"> </w:t>
      </w:r>
      <w:r w:rsidR="00B47EA7">
        <w:rPr>
          <w:rFonts w:ascii="Arial" w:hAnsi="Arial" w:cs="Arial"/>
          <w:noProof/>
          <w:sz w:val="22"/>
          <w:szCs w:val="22"/>
        </w:rPr>
        <w:t>procenata</w:t>
      </w:r>
      <w:r w:rsidR="00AB56FB" w:rsidRPr="000C35BF">
        <w:rPr>
          <w:rFonts w:ascii="Arial" w:hAnsi="Arial" w:cs="Arial"/>
          <w:noProof/>
          <w:sz w:val="22"/>
          <w:szCs w:val="22"/>
        </w:rPr>
        <w:t xml:space="preserve">); </w:t>
      </w:r>
      <w:r w:rsidR="00B47EA7">
        <w:rPr>
          <w:rFonts w:ascii="Arial" w:hAnsi="Arial" w:cs="Arial"/>
          <w:noProof/>
          <w:sz w:val="22"/>
          <w:szCs w:val="22"/>
        </w:rPr>
        <w:t>i</w:t>
      </w:r>
      <w:r w:rsidR="00AB56FB" w:rsidRPr="000C35BF">
        <w:rPr>
          <w:rFonts w:ascii="Arial" w:hAnsi="Arial" w:cs="Arial"/>
          <w:noProof/>
          <w:sz w:val="22"/>
          <w:szCs w:val="22"/>
        </w:rPr>
        <w:t>/</w:t>
      </w:r>
      <w:r w:rsidR="00B47EA7">
        <w:rPr>
          <w:rFonts w:ascii="Arial" w:hAnsi="Arial" w:cs="Arial"/>
          <w:noProof/>
          <w:sz w:val="22"/>
          <w:szCs w:val="22"/>
        </w:rPr>
        <w:t>ili</w:t>
      </w:r>
    </w:p>
    <w:p w14:paraId="735DE849" w14:textId="2A1CE456" w:rsidR="00AB56FB" w:rsidRDefault="00AB56FB" w:rsidP="00AB56FB">
      <w:pPr>
        <w:pStyle w:val="BodyText"/>
        <w:spacing w:line="247" w:lineRule="auto"/>
        <w:ind w:left="1701" w:right="156"/>
        <w:jc w:val="both"/>
        <w:rPr>
          <w:rFonts w:ascii="Arial" w:hAnsi="Arial" w:cs="Arial"/>
          <w:noProof/>
          <w:sz w:val="22"/>
          <w:szCs w:val="22"/>
        </w:rPr>
      </w:pPr>
      <w:r w:rsidRPr="000C35BF">
        <w:rPr>
          <w:rFonts w:ascii="Arial" w:hAnsi="Arial" w:cs="Arial"/>
          <w:noProof/>
          <w:sz w:val="22"/>
          <w:szCs w:val="22"/>
        </w:rPr>
        <w:t>(</w:t>
      </w:r>
      <w:r w:rsidR="00416FBB">
        <w:rPr>
          <w:rFonts w:ascii="Arial" w:hAnsi="Arial" w:cs="Arial"/>
          <w:noProof/>
          <w:sz w:val="22"/>
          <w:szCs w:val="22"/>
        </w:rPr>
        <w:t>ii</w:t>
      </w:r>
      <w:r w:rsidRPr="000C35BF">
        <w:rPr>
          <w:rFonts w:ascii="Arial" w:hAnsi="Arial" w:cs="Arial"/>
          <w:noProof/>
          <w:sz w:val="22"/>
          <w:szCs w:val="22"/>
        </w:rPr>
        <w:t xml:space="preserve">) </w:t>
      </w:r>
      <w:r w:rsidR="00B47EA7">
        <w:rPr>
          <w:rFonts w:ascii="Arial" w:hAnsi="Arial" w:cs="Arial"/>
          <w:noProof/>
          <w:sz w:val="22"/>
          <w:szCs w:val="22"/>
        </w:rPr>
        <w:t>kada</w:t>
      </w:r>
      <w:r w:rsidRPr="000C35BF">
        <w:rPr>
          <w:rFonts w:ascii="Arial" w:hAnsi="Arial" w:cs="Arial"/>
          <w:noProof/>
          <w:sz w:val="22"/>
          <w:szCs w:val="22"/>
        </w:rPr>
        <w:t xml:space="preserve"> </w:t>
      </w:r>
      <w:r w:rsidR="00B47EA7">
        <w:rPr>
          <w:rFonts w:ascii="Arial" w:hAnsi="Arial" w:cs="Arial"/>
          <w:noProof/>
          <w:sz w:val="22"/>
          <w:szCs w:val="22"/>
        </w:rPr>
        <w:t>se</w:t>
      </w:r>
      <w:r w:rsidRPr="000C35BF">
        <w:rPr>
          <w:rFonts w:ascii="Arial" w:hAnsi="Arial" w:cs="Arial"/>
          <w:noProof/>
          <w:sz w:val="22"/>
          <w:szCs w:val="22"/>
        </w:rPr>
        <w:t xml:space="preserve"> </w:t>
      </w:r>
      <w:r w:rsidR="00B47EA7">
        <w:rPr>
          <w:rFonts w:ascii="Arial" w:hAnsi="Arial" w:cs="Arial"/>
          <w:noProof/>
          <w:sz w:val="22"/>
          <w:szCs w:val="22"/>
        </w:rPr>
        <w:t>sabere</w:t>
      </w:r>
      <w:r w:rsidRPr="000C35BF">
        <w:rPr>
          <w:rFonts w:ascii="Arial" w:hAnsi="Arial" w:cs="Arial"/>
          <w:noProof/>
          <w:sz w:val="22"/>
          <w:szCs w:val="22"/>
        </w:rPr>
        <w:t xml:space="preserve"> </w:t>
      </w:r>
      <w:r w:rsidR="00B47EA7">
        <w:rPr>
          <w:rFonts w:ascii="Arial" w:hAnsi="Arial" w:cs="Arial"/>
          <w:noProof/>
          <w:sz w:val="22"/>
          <w:szCs w:val="22"/>
        </w:rPr>
        <w:t>sa</w:t>
      </w:r>
      <w:r w:rsidRPr="000C35BF">
        <w:rPr>
          <w:rFonts w:ascii="Arial" w:hAnsi="Arial" w:cs="Arial"/>
          <w:noProof/>
          <w:sz w:val="22"/>
          <w:szCs w:val="22"/>
        </w:rPr>
        <w:t xml:space="preserve"> </w:t>
      </w:r>
      <w:r w:rsidR="00B47EA7">
        <w:rPr>
          <w:rFonts w:ascii="Arial" w:hAnsi="Arial" w:cs="Arial"/>
          <w:noProof/>
          <w:sz w:val="22"/>
          <w:szCs w:val="22"/>
        </w:rPr>
        <w:t>iznosom</w:t>
      </w:r>
      <w:r w:rsidRPr="000C35BF">
        <w:rPr>
          <w:rFonts w:ascii="Arial" w:hAnsi="Arial" w:cs="Arial"/>
          <w:noProof/>
          <w:sz w:val="22"/>
          <w:szCs w:val="22"/>
        </w:rPr>
        <w:t xml:space="preserve"> </w:t>
      </w:r>
      <w:r w:rsidR="00B47EA7">
        <w:rPr>
          <w:rFonts w:ascii="Arial" w:hAnsi="Arial" w:cs="Arial"/>
          <w:noProof/>
          <w:sz w:val="22"/>
          <w:szCs w:val="22"/>
        </w:rPr>
        <w:t>bilo</w:t>
      </w:r>
      <w:r w:rsidRPr="000C35BF">
        <w:rPr>
          <w:rFonts w:ascii="Arial" w:hAnsi="Arial" w:cs="Arial"/>
          <w:noProof/>
          <w:sz w:val="22"/>
          <w:szCs w:val="22"/>
        </w:rPr>
        <w:t xml:space="preserve"> </w:t>
      </w:r>
      <w:r w:rsidR="00B47EA7">
        <w:rPr>
          <w:rFonts w:ascii="Arial" w:hAnsi="Arial" w:cs="Arial"/>
          <w:noProof/>
          <w:sz w:val="22"/>
          <w:szCs w:val="22"/>
        </w:rPr>
        <w:t>kojih</w:t>
      </w:r>
      <w:r w:rsidRPr="000C35BF">
        <w:rPr>
          <w:rFonts w:ascii="Arial" w:hAnsi="Arial" w:cs="Arial"/>
          <w:noProof/>
          <w:sz w:val="22"/>
          <w:szCs w:val="22"/>
        </w:rPr>
        <w:t xml:space="preserve"> </w:t>
      </w:r>
      <w:r w:rsidR="00B47EA7">
        <w:rPr>
          <w:rFonts w:ascii="Arial" w:hAnsi="Arial" w:cs="Arial"/>
          <w:noProof/>
          <w:sz w:val="22"/>
          <w:szCs w:val="22"/>
        </w:rPr>
        <w:t>drugih</w:t>
      </w:r>
      <w:r w:rsidR="00416FBB">
        <w:rPr>
          <w:rFonts w:ascii="Arial" w:hAnsi="Arial" w:cs="Arial"/>
          <w:noProof/>
          <w:sz w:val="22"/>
          <w:szCs w:val="22"/>
        </w:rPr>
        <w:t xml:space="preserve"> </w:t>
      </w:r>
      <w:r w:rsidR="00B47EA7">
        <w:rPr>
          <w:rFonts w:ascii="Arial" w:hAnsi="Arial" w:cs="Arial"/>
          <w:noProof/>
          <w:sz w:val="22"/>
          <w:szCs w:val="22"/>
        </w:rPr>
        <w:t>sredstava</w:t>
      </w:r>
      <w:r w:rsidRPr="000C35BF">
        <w:rPr>
          <w:rFonts w:ascii="Arial" w:hAnsi="Arial" w:cs="Arial"/>
          <w:noProof/>
          <w:sz w:val="22"/>
          <w:szCs w:val="22"/>
        </w:rPr>
        <w:t xml:space="preserve"> </w:t>
      </w:r>
      <w:r w:rsidR="00B47EA7">
        <w:rPr>
          <w:rFonts w:ascii="Arial" w:hAnsi="Arial" w:cs="Arial"/>
          <w:noProof/>
          <w:sz w:val="22"/>
          <w:szCs w:val="22"/>
        </w:rPr>
        <w:t>Evropske</w:t>
      </w:r>
      <w:r w:rsidRPr="000C35BF">
        <w:rPr>
          <w:rFonts w:ascii="Arial" w:hAnsi="Arial" w:cs="Arial"/>
          <w:noProof/>
          <w:sz w:val="22"/>
          <w:szCs w:val="22"/>
        </w:rPr>
        <w:t xml:space="preserve"> </w:t>
      </w:r>
      <w:r w:rsidR="00B47EA7">
        <w:rPr>
          <w:rFonts w:ascii="Arial" w:hAnsi="Arial" w:cs="Arial"/>
          <w:noProof/>
          <w:sz w:val="22"/>
          <w:szCs w:val="22"/>
        </w:rPr>
        <w:t>Unije</w:t>
      </w:r>
      <w:r w:rsidRPr="000C35BF">
        <w:rPr>
          <w:rFonts w:ascii="Arial" w:hAnsi="Arial" w:cs="Arial"/>
          <w:noProof/>
          <w:sz w:val="22"/>
          <w:szCs w:val="22"/>
        </w:rPr>
        <w:t xml:space="preserve"> </w:t>
      </w:r>
      <w:r w:rsidR="00B47EA7">
        <w:rPr>
          <w:rFonts w:ascii="Arial" w:hAnsi="Arial" w:cs="Arial"/>
          <w:noProof/>
          <w:sz w:val="22"/>
          <w:szCs w:val="22"/>
        </w:rPr>
        <w:t>raspoloživim</w:t>
      </w:r>
      <w:r w:rsidRPr="000C35BF">
        <w:rPr>
          <w:rFonts w:ascii="Arial" w:hAnsi="Arial" w:cs="Arial"/>
          <w:noProof/>
          <w:sz w:val="22"/>
          <w:szCs w:val="22"/>
        </w:rPr>
        <w:t xml:space="preserve"> </w:t>
      </w:r>
      <w:r w:rsidR="00B47EA7">
        <w:rPr>
          <w:rFonts w:ascii="Arial" w:hAnsi="Arial" w:cs="Arial"/>
          <w:noProof/>
          <w:sz w:val="22"/>
          <w:szCs w:val="22"/>
        </w:rPr>
        <w:t>za</w:t>
      </w:r>
      <w:r w:rsidRPr="000C35BF">
        <w:rPr>
          <w:rFonts w:ascii="Arial" w:hAnsi="Arial" w:cs="Arial"/>
          <w:noProof/>
          <w:sz w:val="22"/>
          <w:szCs w:val="22"/>
        </w:rPr>
        <w:t xml:space="preserve"> </w:t>
      </w:r>
      <w:r w:rsidR="00B47EA7">
        <w:rPr>
          <w:rFonts w:ascii="Arial" w:hAnsi="Arial" w:cs="Arial"/>
          <w:noProof/>
          <w:sz w:val="22"/>
          <w:szCs w:val="22"/>
        </w:rPr>
        <w:t>Projekat</w:t>
      </w:r>
      <w:r w:rsidRPr="000C35BF">
        <w:rPr>
          <w:rFonts w:ascii="Arial" w:hAnsi="Arial" w:cs="Arial"/>
          <w:noProof/>
          <w:sz w:val="22"/>
          <w:szCs w:val="22"/>
        </w:rPr>
        <w:t>, 90% (</w:t>
      </w:r>
      <w:r w:rsidR="00B47EA7">
        <w:rPr>
          <w:rFonts w:ascii="Arial" w:hAnsi="Arial" w:cs="Arial"/>
          <w:noProof/>
          <w:sz w:val="22"/>
          <w:szCs w:val="22"/>
        </w:rPr>
        <w:t>devedeset</w:t>
      </w:r>
      <w:r w:rsidRPr="000C35BF">
        <w:rPr>
          <w:rFonts w:ascii="Arial" w:hAnsi="Arial" w:cs="Arial"/>
          <w:noProof/>
          <w:sz w:val="22"/>
          <w:szCs w:val="22"/>
        </w:rPr>
        <w:t xml:space="preserve"> </w:t>
      </w:r>
      <w:r w:rsidR="00B47EA7">
        <w:rPr>
          <w:rFonts w:ascii="Arial" w:hAnsi="Arial" w:cs="Arial"/>
          <w:noProof/>
          <w:sz w:val="22"/>
          <w:szCs w:val="22"/>
        </w:rPr>
        <w:t>procenata</w:t>
      </w:r>
      <w:r w:rsidRPr="000C35BF">
        <w:rPr>
          <w:rFonts w:ascii="Arial" w:hAnsi="Arial" w:cs="Arial"/>
          <w:noProof/>
          <w:sz w:val="22"/>
          <w:szCs w:val="22"/>
        </w:rPr>
        <w:t>),</w:t>
      </w:r>
    </w:p>
    <w:p w14:paraId="22244522" w14:textId="3505E800" w:rsidR="00416FBB" w:rsidRPr="00416FBB" w:rsidRDefault="00416FBB" w:rsidP="0039226D">
      <w:pPr>
        <w:pStyle w:val="BodyText"/>
        <w:spacing w:line="247" w:lineRule="auto"/>
        <w:ind w:right="156" w:firstLine="709"/>
        <w:jc w:val="both"/>
        <w:rPr>
          <w:rFonts w:ascii="Arial" w:hAnsi="Arial" w:cs="Arial"/>
          <w:noProof/>
          <w:sz w:val="22"/>
          <w:szCs w:val="22"/>
          <w:lang w:val="sr-Latn-RS"/>
        </w:rPr>
      </w:pPr>
      <w:r>
        <w:rPr>
          <w:rFonts w:ascii="Arial" w:hAnsi="Arial" w:cs="Arial"/>
          <w:noProof/>
          <w:sz w:val="22"/>
          <w:szCs w:val="22"/>
        </w:rPr>
        <w:tab/>
      </w:r>
      <w:r w:rsidR="00CD331E">
        <w:rPr>
          <w:rFonts w:ascii="Arial" w:hAnsi="Arial" w:cs="Arial"/>
          <w:noProof/>
          <w:sz w:val="22"/>
          <w:szCs w:val="22"/>
        </w:rPr>
        <w:tab/>
      </w:r>
      <w:r w:rsidR="00B47EA7">
        <w:rPr>
          <w:rFonts w:ascii="Arial" w:hAnsi="Arial" w:cs="Arial"/>
          <w:noProof/>
          <w:sz w:val="22"/>
          <w:szCs w:val="22"/>
          <w:lang w:val="sr-Cyrl-RS"/>
        </w:rPr>
        <w:t>od</w:t>
      </w:r>
      <w:r>
        <w:rPr>
          <w:rFonts w:ascii="Arial" w:hAnsi="Arial" w:cs="Arial"/>
          <w:noProof/>
          <w:sz w:val="22"/>
          <w:szCs w:val="22"/>
          <w:lang w:val="sr-Cyrl-RS"/>
        </w:rPr>
        <w:t xml:space="preserve"> </w:t>
      </w:r>
      <w:r w:rsidR="00B47EA7">
        <w:rPr>
          <w:rFonts w:ascii="Arial" w:hAnsi="Arial" w:cs="Arial"/>
          <w:noProof/>
          <w:sz w:val="22"/>
          <w:szCs w:val="22"/>
          <w:lang w:val="sr-Cyrl-RS"/>
        </w:rPr>
        <w:t>takvog</w:t>
      </w:r>
      <w:r>
        <w:rPr>
          <w:rFonts w:ascii="Arial" w:hAnsi="Arial" w:cs="Arial"/>
          <w:noProof/>
          <w:sz w:val="22"/>
          <w:szCs w:val="22"/>
          <w:lang w:val="sr-Cyrl-RS"/>
        </w:rPr>
        <w:t xml:space="preserve"> </w:t>
      </w:r>
      <w:r w:rsidR="00B47EA7">
        <w:rPr>
          <w:rFonts w:ascii="Arial" w:hAnsi="Arial" w:cs="Arial"/>
          <w:noProof/>
          <w:sz w:val="22"/>
          <w:szCs w:val="22"/>
          <w:lang w:val="sr-Cyrl-RS"/>
        </w:rPr>
        <w:t>ukupnog</w:t>
      </w:r>
      <w:r>
        <w:rPr>
          <w:rFonts w:ascii="Arial" w:hAnsi="Arial" w:cs="Arial"/>
          <w:noProof/>
          <w:sz w:val="22"/>
          <w:szCs w:val="22"/>
          <w:lang w:val="sr-Cyrl-RS"/>
        </w:rPr>
        <w:t xml:space="preserve"> </w:t>
      </w:r>
      <w:r w:rsidR="00B47EA7">
        <w:rPr>
          <w:rFonts w:ascii="Arial" w:hAnsi="Arial" w:cs="Arial"/>
          <w:noProof/>
          <w:sz w:val="22"/>
          <w:szCs w:val="22"/>
          <w:lang w:val="sr-Cyrl-RS"/>
        </w:rPr>
        <w:t>troška</w:t>
      </w:r>
      <w:r>
        <w:rPr>
          <w:rFonts w:ascii="Arial" w:hAnsi="Arial" w:cs="Arial"/>
          <w:noProof/>
          <w:sz w:val="22"/>
          <w:szCs w:val="22"/>
          <w:lang w:val="sr-Cyrl-RS"/>
        </w:rPr>
        <w:t xml:space="preserve"> </w:t>
      </w:r>
      <w:r w:rsidR="00B47EA7">
        <w:rPr>
          <w:rFonts w:ascii="Arial" w:hAnsi="Arial" w:cs="Arial"/>
          <w:noProof/>
          <w:sz w:val="22"/>
          <w:szCs w:val="22"/>
          <w:lang w:val="sr-Cyrl-RS"/>
        </w:rPr>
        <w:t>Projekta</w:t>
      </w:r>
      <w:r>
        <w:rPr>
          <w:rFonts w:ascii="Arial" w:hAnsi="Arial" w:cs="Arial"/>
          <w:noProof/>
          <w:sz w:val="22"/>
          <w:szCs w:val="22"/>
          <w:lang w:val="sr-Cyrl-RS"/>
        </w:rPr>
        <w:t>.</w:t>
      </w:r>
    </w:p>
    <w:p w14:paraId="7D1FB555" w14:textId="1942E266" w:rsidR="00AB56FB" w:rsidRPr="000C35BF" w:rsidRDefault="00AB56FB" w:rsidP="00AB56FB">
      <w:pPr>
        <w:pStyle w:val="BodyText"/>
        <w:ind w:left="137" w:firstLine="43"/>
        <w:jc w:val="both"/>
        <w:rPr>
          <w:rFonts w:ascii="Arial" w:hAnsi="Arial" w:cs="Arial"/>
          <w:noProof/>
          <w:sz w:val="22"/>
          <w:szCs w:val="22"/>
        </w:rPr>
      </w:pPr>
      <w:r w:rsidRPr="000C35BF">
        <w:rPr>
          <w:rFonts w:ascii="Arial" w:hAnsi="Arial" w:cs="Arial"/>
          <w:noProof/>
          <w:sz w:val="22"/>
          <w:szCs w:val="22"/>
        </w:rPr>
        <w:t>4.3.</w:t>
      </w:r>
      <w:r w:rsidR="00B47EA7">
        <w:rPr>
          <w:rFonts w:ascii="Arial" w:hAnsi="Arial" w:cs="Arial"/>
          <w:noProof/>
          <w:sz w:val="22"/>
          <w:szCs w:val="22"/>
        </w:rPr>
        <w:t>A</w:t>
      </w:r>
      <w:r w:rsidRPr="000C35BF">
        <w:rPr>
          <w:rFonts w:ascii="Arial" w:hAnsi="Arial" w:cs="Arial"/>
          <w:noProof/>
          <w:sz w:val="22"/>
          <w:szCs w:val="22"/>
        </w:rPr>
        <w:t>(2</w:t>
      </w:r>
      <w:r w:rsidRPr="00602E8E">
        <w:rPr>
          <w:rFonts w:ascii="Arial" w:hAnsi="Arial" w:cs="Arial"/>
          <w:noProof/>
          <w:sz w:val="22"/>
          <w:szCs w:val="22"/>
        </w:rPr>
        <w:t xml:space="preserve">) </w:t>
      </w:r>
      <w:r w:rsidR="00B47EA7">
        <w:rPr>
          <w:rFonts w:ascii="Arial" w:hAnsi="Arial" w:cs="Arial"/>
          <w:noProof/>
          <w:sz w:val="22"/>
          <w:szCs w:val="22"/>
          <w:lang w:val="sr-Cyrl-RS"/>
        </w:rPr>
        <w:t>SLUČAJ</w:t>
      </w:r>
      <w:r w:rsidR="007F251C" w:rsidRPr="00602E8E">
        <w:rPr>
          <w:rFonts w:ascii="Arial" w:hAnsi="Arial" w:cs="Arial"/>
          <w:noProof/>
          <w:sz w:val="22"/>
          <w:szCs w:val="22"/>
          <w:lang w:val="sr-Cyrl-RS"/>
        </w:rPr>
        <w:t xml:space="preserve"> </w:t>
      </w:r>
      <w:r w:rsidR="00B47EA7">
        <w:rPr>
          <w:rFonts w:ascii="Arial" w:hAnsi="Arial" w:cs="Arial"/>
          <w:noProof/>
          <w:sz w:val="22"/>
          <w:szCs w:val="22"/>
        </w:rPr>
        <w:t>PREVREMENE</w:t>
      </w:r>
      <w:r w:rsidR="007F251C" w:rsidRPr="00602E8E">
        <w:rPr>
          <w:rFonts w:ascii="Arial" w:hAnsi="Arial" w:cs="Arial"/>
          <w:noProof/>
          <w:sz w:val="22"/>
          <w:szCs w:val="22"/>
        </w:rPr>
        <w:t xml:space="preserve"> </w:t>
      </w:r>
      <w:r w:rsidR="00B47EA7">
        <w:rPr>
          <w:rFonts w:ascii="Arial" w:hAnsi="Arial" w:cs="Arial"/>
          <w:noProof/>
          <w:sz w:val="22"/>
          <w:szCs w:val="22"/>
        </w:rPr>
        <w:t>OTPLAT</w:t>
      </w:r>
      <w:r w:rsidR="00B47EA7">
        <w:rPr>
          <w:rFonts w:ascii="Arial" w:hAnsi="Arial" w:cs="Arial"/>
          <w:noProof/>
          <w:sz w:val="22"/>
          <w:szCs w:val="22"/>
          <w:lang w:val="sr-Cyrl-RS"/>
        </w:rPr>
        <w:t>E</w:t>
      </w:r>
      <w:r w:rsidRPr="00602E8E">
        <w:rPr>
          <w:rFonts w:ascii="Arial" w:hAnsi="Arial" w:cs="Arial"/>
          <w:noProof/>
          <w:sz w:val="22"/>
          <w:szCs w:val="22"/>
        </w:rPr>
        <w:t xml:space="preserve"> </w:t>
      </w:r>
      <w:r w:rsidR="00B47EA7">
        <w:rPr>
          <w:rFonts w:ascii="Arial" w:hAnsi="Arial" w:cs="Arial"/>
          <w:noProof/>
          <w:sz w:val="22"/>
          <w:szCs w:val="22"/>
        </w:rPr>
        <w:t>FINANSIRANj</w:t>
      </w:r>
      <w:r w:rsidR="00B47EA7">
        <w:rPr>
          <w:rFonts w:ascii="Arial" w:hAnsi="Arial" w:cs="Arial"/>
          <w:noProof/>
          <w:sz w:val="22"/>
          <w:szCs w:val="22"/>
          <w:lang w:val="sr-Cyrl-RS"/>
        </w:rPr>
        <w:t>A</w:t>
      </w:r>
      <w:r w:rsidRPr="00602E8E">
        <w:rPr>
          <w:rFonts w:ascii="Arial" w:hAnsi="Arial" w:cs="Arial"/>
          <w:noProof/>
          <w:sz w:val="22"/>
          <w:szCs w:val="22"/>
        </w:rPr>
        <w:t xml:space="preserve"> </w:t>
      </w:r>
      <w:r w:rsidR="00B47EA7">
        <w:rPr>
          <w:rFonts w:ascii="Arial" w:hAnsi="Arial" w:cs="Arial"/>
          <w:noProof/>
          <w:sz w:val="22"/>
          <w:szCs w:val="22"/>
        </w:rPr>
        <w:t>KOJE</w:t>
      </w:r>
      <w:r w:rsidRPr="00602E8E">
        <w:rPr>
          <w:rFonts w:ascii="Arial" w:hAnsi="Arial" w:cs="Arial"/>
          <w:noProof/>
          <w:sz w:val="22"/>
          <w:szCs w:val="22"/>
        </w:rPr>
        <w:t xml:space="preserve"> </w:t>
      </w:r>
      <w:r w:rsidR="00B47EA7">
        <w:rPr>
          <w:rFonts w:ascii="Arial" w:hAnsi="Arial" w:cs="Arial"/>
          <w:noProof/>
          <w:sz w:val="22"/>
          <w:szCs w:val="22"/>
        </w:rPr>
        <w:t>NIJE</w:t>
      </w:r>
      <w:r w:rsidRPr="00602E8E">
        <w:rPr>
          <w:rFonts w:ascii="Arial" w:hAnsi="Arial" w:cs="Arial"/>
          <w:noProof/>
          <w:sz w:val="22"/>
          <w:szCs w:val="22"/>
        </w:rPr>
        <w:t xml:space="preserve"> </w:t>
      </w:r>
      <w:r w:rsidR="00B47EA7">
        <w:rPr>
          <w:rFonts w:ascii="Arial" w:hAnsi="Arial" w:cs="Arial"/>
          <w:noProof/>
          <w:sz w:val="22"/>
          <w:szCs w:val="22"/>
        </w:rPr>
        <w:t>OD</w:t>
      </w:r>
      <w:r w:rsidRPr="00602E8E">
        <w:rPr>
          <w:rFonts w:ascii="Arial" w:hAnsi="Arial" w:cs="Arial"/>
          <w:noProof/>
          <w:sz w:val="22"/>
          <w:szCs w:val="22"/>
        </w:rPr>
        <w:t xml:space="preserve"> </w:t>
      </w:r>
      <w:r w:rsidR="00B47EA7">
        <w:rPr>
          <w:rFonts w:ascii="Arial" w:hAnsi="Arial" w:cs="Arial"/>
          <w:noProof/>
          <w:sz w:val="22"/>
          <w:szCs w:val="22"/>
        </w:rPr>
        <w:t>STRANE</w:t>
      </w:r>
      <w:r w:rsidRPr="00602E8E">
        <w:rPr>
          <w:rFonts w:ascii="Arial" w:hAnsi="Arial" w:cs="Arial"/>
          <w:noProof/>
          <w:sz w:val="22"/>
          <w:szCs w:val="22"/>
        </w:rPr>
        <w:t xml:space="preserve"> </w:t>
      </w:r>
      <w:r w:rsidR="00B47EA7">
        <w:rPr>
          <w:rFonts w:ascii="Arial" w:hAnsi="Arial" w:cs="Arial"/>
          <w:noProof/>
          <w:sz w:val="22"/>
          <w:szCs w:val="22"/>
        </w:rPr>
        <w:t>EIB</w:t>
      </w:r>
    </w:p>
    <w:p w14:paraId="785B9C9D" w14:textId="2A23CCA8" w:rsidR="007F251C" w:rsidRPr="007F251C" w:rsidRDefault="007F251C" w:rsidP="00494BD0">
      <w:pPr>
        <w:pStyle w:val="BodyText"/>
        <w:spacing w:line="248" w:lineRule="auto"/>
        <w:ind w:left="1418" w:right="156" w:hanging="425"/>
        <w:jc w:val="both"/>
        <w:rPr>
          <w:rFonts w:ascii="Arial" w:hAnsi="Arial" w:cs="Arial"/>
          <w:noProof/>
          <w:sz w:val="22"/>
          <w:szCs w:val="22"/>
        </w:rPr>
      </w:pPr>
      <w:r w:rsidRPr="007F251C">
        <w:rPr>
          <w:rFonts w:ascii="Arial" w:hAnsi="Arial" w:cs="Arial"/>
          <w:noProof/>
          <w:sz w:val="22"/>
          <w:szCs w:val="22"/>
        </w:rPr>
        <w:t>(</w:t>
      </w:r>
      <w:r w:rsidR="00B47EA7">
        <w:rPr>
          <w:rFonts w:ascii="Arial" w:hAnsi="Arial" w:cs="Arial"/>
          <w:noProof/>
          <w:sz w:val="22"/>
          <w:szCs w:val="22"/>
        </w:rPr>
        <w:t>a</w:t>
      </w:r>
      <w:r w:rsidRPr="007F251C">
        <w:rPr>
          <w:rFonts w:ascii="Arial" w:hAnsi="Arial" w:cs="Arial"/>
          <w:noProof/>
          <w:sz w:val="22"/>
          <w:szCs w:val="22"/>
        </w:rPr>
        <w:t xml:space="preserve">) </w:t>
      </w:r>
      <w:r w:rsidR="00B47EA7">
        <w:rPr>
          <w:rFonts w:ascii="Arial" w:hAnsi="Arial" w:cs="Arial"/>
          <w:noProof/>
          <w:sz w:val="22"/>
          <w:szCs w:val="22"/>
        </w:rPr>
        <w:t>Zajmoprimac</w:t>
      </w:r>
      <w:r w:rsidRPr="007F251C">
        <w:rPr>
          <w:rFonts w:ascii="Arial" w:hAnsi="Arial" w:cs="Arial"/>
          <w:noProof/>
          <w:sz w:val="22"/>
          <w:szCs w:val="22"/>
        </w:rPr>
        <w:t xml:space="preserve"> </w:t>
      </w:r>
      <w:r w:rsidR="00B47EA7">
        <w:rPr>
          <w:rFonts w:ascii="Arial" w:hAnsi="Arial" w:cs="Arial"/>
          <w:noProof/>
          <w:sz w:val="22"/>
          <w:szCs w:val="22"/>
        </w:rPr>
        <w:t>će</w:t>
      </w:r>
      <w:r w:rsidRPr="007F251C">
        <w:rPr>
          <w:rFonts w:ascii="Arial" w:hAnsi="Arial" w:cs="Arial"/>
          <w:noProof/>
          <w:sz w:val="22"/>
          <w:szCs w:val="22"/>
        </w:rPr>
        <w:t xml:space="preserve"> </w:t>
      </w:r>
      <w:r w:rsidR="00B47EA7">
        <w:rPr>
          <w:rFonts w:ascii="Arial" w:hAnsi="Arial" w:cs="Arial"/>
          <w:noProof/>
          <w:sz w:val="22"/>
          <w:szCs w:val="22"/>
        </w:rPr>
        <w:t>odmah</w:t>
      </w:r>
      <w:r w:rsidRPr="007F251C">
        <w:rPr>
          <w:rFonts w:ascii="Arial" w:hAnsi="Arial" w:cs="Arial"/>
          <w:noProof/>
          <w:sz w:val="22"/>
          <w:szCs w:val="22"/>
        </w:rPr>
        <w:t xml:space="preserve"> </w:t>
      </w:r>
      <w:r w:rsidR="00B47EA7">
        <w:rPr>
          <w:rFonts w:ascii="Arial" w:hAnsi="Arial" w:cs="Arial"/>
          <w:noProof/>
          <w:sz w:val="22"/>
          <w:szCs w:val="22"/>
        </w:rPr>
        <w:t>obavestiti</w:t>
      </w:r>
      <w:r w:rsidRPr="007F251C">
        <w:rPr>
          <w:rFonts w:ascii="Arial" w:hAnsi="Arial" w:cs="Arial"/>
          <w:noProof/>
          <w:sz w:val="22"/>
          <w:szCs w:val="22"/>
        </w:rPr>
        <w:t xml:space="preserve"> </w:t>
      </w:r>
      <w:r w:rsidR="00B47EA7">
        <w:rPr>
          <w:rFonts w:ascii="Arial" w:hAnsi="Arial" w:cs="Arial"/>
          <w:noProof/>
          <w:sz w:val="22"/>
          <w:szCs w:val="22"/>
        </w:rPr>
        <w:t>Banku</w:t>
      </w:r>
      <w:r w:rsidRPr="007F251C">
        <w:rPr>
          <w:rFonts w:ascii="Arial" w:hAnsi="Arial" w:cs="Arial"/>
          <w:noProof/>
          <w:sz w:val="22"/>
          <w:szCs w:val="22"/>
        </w:rPr>
        <w:t xml:space="preserve"> </w:t>
      </w:r>
      <w:r w:rsidR="00B47EA7">
        <w:rPr>
          <w:rFonts w:ascii="Arial" w:hAnsi="Arial" w:cs="Arial"/>
          <w:noProof/>
          <w:sz w:val="22"/>
          <w:szCs w:val="22"/>
        </w:rPr>
        <w:t>ako</w:t>
      </w:r>
      <w:r w:rsidRPr="007F251C">
        <w:rPr>
          <w:rFonts w:ascii="Arial" w:hAnsi="Arial" w:cs="Arial"/>
          <w:noProof/>
          <w:sz w:val="22"/>
          <w:szCs w:val="22"/>
        </w:rPr>
        <w:t xml:space="preserve"> </w:t>
      </w:r>
      <w:r w:rsidR="00B47EA7">
        <w:rPr>
          <w:rFonts w:ascii="Arial" w:hAnsi="Arial" w:cs="Arial"/>
          <w:noProof/>
          <w:sz w:val="22"/>
          <w:szCs w:val="22"/>
        </w:rPr>
        <w:t>je</w:t>
      </w:r>
      <w:r w:rsidRPr="007F251C">
        <w:rPr>
          <w:rFonts w:ascii="Arial" w:hAnsi="Arial" w:cs="Arial"/>
          <w:noProof/>
          <w:sz w:val="22"/>
          <w:szCs w:val="22"/>
        </w:rPr>
        <w:t xml:space="preserve"> </w:t>
      </w:r>
      <w:r w:rsidR="00B47EA7">
        <w:rPr>
          <w:rFonts w:ascii="Arial" w:hAnsi="Arial" w:cs="Arial"/>
          <w:noProof/>
          <w:sz w:val="22"/>
          <w:szCs w:val="22"/>
        </w:rPr>
        <w:t>došlo</w:t>
      </w:r>
      <w:r w:rsidRPr="007F251C">
        <w:rPr>
          <w:rFonts w:ascii="Arial" w:hAnsi="Arial" w:cs="Arial"/>
          <w:noProof/>
          <w:sz w:val="22"/>
          <w:szCs w:val="22"/>
        </w:rPr>
        <w:t xml:space="preserve"> </w:t>
      </w:r>
      <w:r w:rsidR="00B47EA7">
        <w:rPr>
          <w:rFonts w:ascii="Arial" w:hAnsi="Arial" w:cs="Arial"/>
          <w:noProof/>
          <w:sz w:val="22"/>
          <w:szCs w:val="22"/>
        </w:rPr>
        <w:t>do</w:t>
      </w:r>
      <w:r w:rsidRPr="007F251C">
        <w:rPr>
          <w:rFonts w:ascii="Arial" w:hAnsi="Arial" w:cs="Arial"/>
          <w:noProof/>
          <w:sz w:val="22"/>
          <w:szCs w:val="22"/>
        </w:rPr>
        <w:t xml:space="preserve"> </w:t>
      </w:r>
      <w:r w:rsidR="00B47EA7">
        <w:rPr>
          <w:rFonts w:ascii="Arial" w:hAnsi="Arial" w:cs="Arial"/>
          <w:noProof/>
          <w:sz w:val="22"/>
          <w:szCs w:val="22"/>
          <w:lang w:val="sr-Cyrl-RS"/>
        </w:rPr>
        <w:t>Slučaja</w:t>
      </w:r>
      <w:r w:rsidRPr="007F251C">
        <w:rPr>
          <w:rFonts w:ascii="Arial" w:hAnsi="Arial" w:cs="Arial"/>
          <w:noProof/>
          <w:sz w:val="22"/>
          <w:szCs w:val="22"/>
        </w:rPr>
        <w:t xml:space="preserve"> </w:t>
      </w:r>
      <w:r w:rsidR="00B47EA7">
        <w:rPr>
          <w:rFonts w:ascii="Arial" w:hAnsi="Arial" w:cs="Arial"/>
          <w:noProof/>
          <w:sz w:val="22"/>
          <w:szCs w:val="22"/>
        </w:rPr>
        <w:t>prevremene</w:t>
      </w:r>
      <w:r w:rsidRPr="007F251C">
        <w:rPr>
          <w:rFonts w:ascii="Arial" w:hAnsi="Arial" w:cs="Arial"/>
          <w:noProof/>
          <w:sz w:val="22"/>
          <w:szCs w:val="22"/>
        </w:rPr>
        <w:t xml:space="preserve"> </w:t>
      </w:r>
      <w:r w:rsidR="00B47EA7">
        <w:rPr>
          <w:rFonts w:ascii="Arial" w:hAnsi="Arial" w:cs="Arial"/>
          <w:noProof/>
          <w:sz w:val="22"/>
          <w:szCs w:val="22"/>
        </w:rPr>
        <w:t>otplate</w:t>
      </w:r>
      <w:r w:rsidRPr="007F251C">
        <w:rPr>
          <w:rFonts w:ascii="Arial" w:hAnsi="Arial" w:cs="Arial"/>
          <w:noProof/>
          <w:sz w:val="22"/>
          <w:szCs w:val="22"/>
        </w:rPr>
        <w:t xml:space="preserve"> </w:t>
      </w:r>
      <w:r w:rsidR="00B47EA7">
        <w:rPr>
          <w:rFonts w:ascii="Arial" w:hAnsi="Arial" w:cs="Arial"/>
          <w:noProof/>
          <w:sz w:val="22"/>
          <w:szCs w:val="22"/>
        </w:rPr>
        <w:t>finansiranja</w:t>
      </w:r>
      <w:r w:rsidRPr="007F251C">
        <w:rPr>
          <w:rFonts w:ascii="Arial" w:hAnsi="Arial" w:cs="Arial"/>
          <w:noProof/>
          <w:sz w:val="22"/>
          <w:szCs w:val="22"/>
        </w:rPr>
        <w:t xml:space="preserve"> </w:t>
      </w:r>
      <w:r w:rsidR="00B47EA7">
        <w:rPr>
          <w:rFonts w:ascii="Arial" w:hAnsi="Arial" w:cs="Arial"/>
          <w:noProof/>
          <w:sz w:val="22"/>
          <w:szCs w:val="22"/>
          <w:lang w:val="sr-Cyrl-RS"/>
        </w:rPr>
        <w:t>koje</w:t>
      </w:r>
      <w:r w:rsidR="00871109">
        <w:rPr>
          <w:rFonts w:ascii="Arial" w:hAnsi="Arial" w:cs="Arial"/>
          <w:noProof/>
          <w:sz w:val="22"/>
          <w:szCs w:val="22"/>
          <w:lang w:val="sr-Cyrl-RS"/>
        </w:rPr>
        <w:t xml:space="preserve"> </w:t>
      </w:r>
      <w:r w:rsidR="00B47EA7">
        <w:rPr>
          <w:rFonts w:ascii="Arial" w:hAnsi="Arial" w:cs="Arial"/>
          <w:noProof/>
          <w:sz w:val="22"/>
          <w:szCs w:val="22"/>
          <w:lang w:val="sr-Cyrl-RS"/>
        </w:rPr>
        <w:t>nije</w:t>
      </w:r>
      <w:r w:rsidR="00871109">
        <w:rPr>
          <w:rFonts w:ascii="Arial" w:hAnsi="Arial" w:cs="Arial"/>
          <w:noProof/>
          <w:sz w:val="22"/>
          <w:szCs w:val="22"/>
          <w:lang w:val="sr-Cyrl-RS"/>
        </w:rPr>
        <w:t xml:space="preserve"> </w:t>
      </w:r>
      <w:r w:rsidR="00B47EA7">
        <w:rPr>
          <w:rFonts w:ascii="Arial" w:hAnsi="Arial" w:cs="Arial"/>
          <w:noProof/>
          <w:sz w:val="22"/>
          <w:szCs w:val="22"/>
          <w:lang w:val="sr-Cyrl-RS"/>
        </w:rPr>
        <w:t>od</w:t>
      </w:r>
      <w:r w:rsidR="00871109">
        <w:rPr>
          <w:rFonts w:ascii="Arial" w:hAnsi="Arial" w:cs="Arial"/>
          <w:noProof/>
          <w:sz w:val="22"/>
          <w:szCs w:val="22"/>
          <w:lang w:val="sr-Cyrl-RS"/>
        </w:rPr>
        <w:t xml:space="preserve"> </w:t>
      </w:r>
      <w:r w:rsidR="00B47EA7">
        <w:rPr>
          <w:rFonts w:ascii="Arial" w:hAnsi="Arial" w:cs="Arial"/>
          <w:noProof/>
          <w:sz w:val="22"/>
          <w:szCs w:val="22"/>
          <w:lang w:val="sr-Cyrl-RS"/>
        </w:rPr>
        <w:t>strane</w:t>
      </w:r>
      <w:r w:rsidR="00871109">
        <w:rPr>
          <w:rFonts w:ascii="Arial" w:hAnsi="Arial" w:cs="Arial"/>
          <w:noProof/>
          <w:sz w:val="22"/>
          <w:szCs w:val="22"/>
          <w:lang w:val="sr-Cyrl-RS"/>
        </w:rPr>
        <w:t xml:space="preserve"> </w:t>
      </w:r>
      <w:r w:rsidR="00B47EA7">
        <w:rPr>
          <w:rFonts w:ascii="Arial" w:hAnsi="Arial" w:cs="Arial"/>
          <w:noProof/>
          <w:sz w:val="22"/>
          <w:szCs w:val="22"/>
        </w:rPr>
        <w:t>EIB</w:t>
      </w:r>
      <w:r w:rsidRPr="007F251C">
        <w:rPr>
          <w:rFonts w:ascii="Arial" w:hAnsi="Arial" w:cs="Arial"/>
          <w:noProof/>
          <w:sz w:val="22"/>
          <w:szCs w:val="22"/>
        </w:rPr>
        <w:t>-</w:t>
      </w:r>
      <w:r w:rsidR="00B47EA7">
        <w:rPr>
          <w:rFonts w:ascii="Arial" w:hAnsi="Arial" w:cs="Arial"/>
          <w:noProof/>
          <w:sz w:val="22"/>
          <w:szCs w:val="22"/>
        </w:rPr>
        <w:t>a</w:t>
      </w:r>
      <w:r w:rsidRPr="007F251C">
        <w:rPr>
          <w:rFonts w:ascii="Arial" w:hAnsi="Arial" w:cs="Arial"/>
          <w:noProof/>
          <w:sz w:val="22"/>
          <w:szCs w:val="22"/>
        </w:rPr>
        <w:t xml:space="preserve"> </w:t>
      </w:r>
      <w:r w:rsidR="00B47EA7">
        <w:rPr>
          <w:rFonts w:ascii="Arial" w:hAnsi="Arial" w:cs="Arial"/>
          <w:noProof/>
          <w:sz w:val="22"/>
          <w:szCs w:val="22"/>
        </w:rPr>
        <w:t>ili</w:t>
      </w:r>
      <w:r w:rsidRPr="007F251C">
        <w:rPr>
          <w:rFonts w:ascii="Arial" w:hAnsi="Arial" w:cs="Arial"/>
          <w:noProof/>
          <w:sz w:val="22"/>
          <w:szCs w:val="22"/>
        </w:rPr>
        <w:t xml:space="preserve"> </w:t>
      </w:r>
      <w:r w:rsidR="00B47EA7">
        <w:rPr>
          <w:rFonts w:ascii="Arial" w:hAnsi="Arial" w:cs="Arial"/>
          <w:noProof/>
          <w:sz w:val="22"/>
          <w:szCs w:val="22"/>
        </w:rPr>
        <w:t>će</w:t>
      </w:r>
      <w:r w:rsidRPr="007F251C">
        <w:rPr>
          <w:rFonts w:ascii="Arial" w:hAnsi="Arial" w:cs="Arial"/>
          <w:noProof/>
          <w:sz w:val="22"/>
          <w:szCs w:val="22"/>
        </w:rPr>
        <w:t xml:space="preserve"> </w:t>
      </w:r>
      <w:r w:rsidR="00B47EA7">
        <w:rPr>
          <w:rFonts w:ascii="Arial" w:hAnsi="Arial" w:cs="Arial"/>
          <w:noProof/>
          <w:sz w:val="22"/>
          <w:szCs w:val="22"/>
        </w:rPr>
        <w:t>verovatno</w:t>
      </w:r>
      <w:r w:rsidRPr="007F251C">
        <w:rPr>
          <w:rFonts w:ascii="Arial" w:hAnsi="Arial" w:cs="Arial"/>
          <w:noProof/>
          <w:sz w:val="22"/>
          <w:szCs w:val="22"/>
        </w:rPr>
        <w:t xml:space="preserve"> </w:t>
      </w:r>
      <w:r w:rsidR="00B47EA7">
        <w:rPr>
          <w:rFonts w:ascii="Arial" w:hAnsi="Arial" w:cs="Arial"/>
          <w:noProof/>
          <w:sz w:val="22"/>
          <w:szCs w:val="22"/>
        </w:rPr>
        <w:t>doći</w:t>
      </w:r>
      <w:r w:rsidRPr="007F251C">
        <w:rPr>
          <w:rFonts w:ascii="Arial" w:hAnsi="Arial" w:cs="Arial"/>
          <w:noProof/>
          <w:sz w:val="22"/>
          <w:szCs w:val="22"/>
        </w:rPr>
        <w:t xml:space="preserve">. </w:t>
      </w:r>
      <w:r w:rsidR="00B47EA7">
        <w:rPr>
          <w:rFonts w:ascii="Arial" w:hAnsi="Arial" w:cs="Arial"/>
          <w:noProof/>
          <w:sz w:val="22"/>
          <w:szCs w:val="22"/>
        </w:rPr>
        <w:t>U</w:t>
      </w:r>
      <w:r w:rsidRPr="007F251C">
        <w:rPr>
          <w:rFonts w:ascii="Arial" w:hAnsi="Arial" w:cs="Arial"/>
          <w:noProof/>
          <w:sz w:val="22"/>
          <w:szCs w:val="22"/>
        </w:rPr>
        <w:t xml:space="preserve"> </w:t>
      </w:r>
      <w:r w:rsidR="00B47EA7">
        <w:rPr>
          <w:rFonts w:ascii="Arial" w:hAnsi="Arial" w:cs="Arial"/>
          <w:noProof/>
          <w:sz w:val="22"/>
          <w:szCs w:val="22"/>
        </w:rPr>
        <w:t>bilo</w:t>
      </w:r>
      <w:r w:rsidRPr="007F251C">
        <w:rPr>
          <w:rFonts w:ascii="Arial" w:hAnsi="Arial" w:cs="Arial"/>
          <w:noProof/>
          <w:sz w:val="22"/>
          <w:szCs w:val="22"/>
        </w:rPr>
        <w:t xml:space="preserve"> </w:t>
      </w:r>
      <w:r w:rsidR="00B47EA7">
        <w:rPr>
          <w:rFonts w:ascii="Arial" w:hAnsi="Arial" w:cs="Arial"/>
          <w:noProof/>
          <w:sz w:val="22"/>
          <w:szCs w:val="22"/>
        </w:rPr>
        <w:t>kom</w:t>
      </w:r>
      <w:r w:rsidRPr="007F251C">
        <w:rPr>
          <w:rFonts w:ascii="Arial" w:hAnsi="Arial" w:cs="Arial"/>
          <w:noProof/>
          <w:sz w:val="22"/>
          <w:szCs w:val="22"/>
        </w:rPr>
        <w:t xml:space="preserve"> </w:t>
      </w:r>
      <w:r w:rsidR="00B47EA7">
        <w:rPr>
          <w:rFonts w:ascii="Arial" w:hAnsi="Arial" w:cs="Arial"/>
          <w:noProof/>
          <w:sz w:val="22"/>
          <w:szCs w:val="22"/>
        </w:rPr>
        <w:t>trenutku</w:t>
      </w:r>
      <w:r w:rsidRPr="007F251C">
        <w:rPr>
          <w:rFonts w:ascii="Arial" w:hAnsi="Arial" w:cs="Arial"/>
          <w:noProof/>
          <w:sz w:val="22"/>
          <w:szCs w:val="22"/>
        </w:rPr>
        <w:t xml:space="preserve"> </w:t>
      </w:r>
      <w:r w:rsidR="00B47EA7">
        <w:rPr>
          <w:rFonts w:ascii="Arial" w:hAnsi="Arial" w:cs="Arial"/>
          <w:noProof/>
          <w:sz w:val="22"/>
          <w:szCs w:val="22"/>
        </w:rPr>
        <w:t>nakon</w:t>
      </w:r>
      <w:r w:rsidRPr="007F251C">
        <w:rPr>
          <w:rFonts w:ascii="Arial" w:hAnsi="Arial" w:cs="Arial"/>
          <w:noProof/>
          <w:sz w:val="22"/>
          <w:szCs w:val="22"/>
        </w:rPr>
        <w:t xml:space="preserve"> </w:t>
      </w:r>
      <w:r w:rsidR="00B47EA7">
        <w:rPr>
          <w:rFonts w:ascii="Arial" w:hAnsi="Arial" w:cs="Arial"/>
          <w:noProof/>
          <w:sz w:val="22"/>
          <w:szCs w:val="22"/>
        </w:rPr>
        <w:t>nastanka</w:t>
      </w:r>
      <w:r w:rsidRPr="007F251C">
        <w:rPr>
          <w:rFonts w:ascii="Arial" w:hAnsi="Arial" w:cs="Arial"/>
          <w:noProof/>
          <w:sz w:val="22"/>
          <w:szCs w:val="22"/>
        </w:rPr>
        <w:t xml:space="preserve"> </w:t>
      </w:r>
      <w:r w:rsidR="00B47EA7">
        <w:rPr>
          <w:rFonts w:ascii="Arial" w:hAnsi="Arial" w:cs="Arial"/>
          <w:noProof/>
          <w:sz w:val="22"/>
          <w:szCs w:val="22"/>
          <w:lang w:val="sr-Cyrl-RS"/>
        </w:rPr>
        <w:t>Slučaja</w:t>
      </w:r>
      <w:r w:rsidRPr="007F251C">
        <w:rPr>
          <w:rFonts w:ascii="Arial" w:hAnsi="Arial" w:cs="Arial"/>
          <w:noProof/>
          <w:sz w:val="22"/>
          <w:szCs w:val="22"/>
        </w:rPr>
        <w:t xml:space="preserve"> </w:t>
      </w:r>
      <w:r w:rsidR="00B47EA7">
        <w:rPr>
          <w:rFonts w:ascii="Arial" w:hAnsi="Arial" w:cs="Arial"/>
          <w:noProof/>
          <w:sz w:val="22"/>
          <w:szCs w:val="22"/>
        </w:rPr>
        <w:t>prevremene</w:t>
      </w:r>
      <w:r w:rsidRPr="007F251C">
        <w:rPr>
          <w:rFonts w:ascii="Arial" w:hAnsi="Arial" w:cs="Arial"/>
          <w:noProof/>
          <w:sz w:val="22"/>
          <w:szCs w:val="22"/>
        </w:rPr>
        <w:t xml:space="preserve"> </w:t>
      </w:r>
      <w:r w:rsidR="00B47EA7">
        <w:rPr>
          <w:rFonts w:ascii="Arial" w:hAnsi="Arial" w:cs="Arial"/>
          <w:noProof/>
          <w:sz w:val="22"/>
          <w:szCs w:val="22"/>
        </w:rPr>
        <w:t>otplate</w:t>
      </w:r>
      <w:r w:rsidRPr="007F251C">
        <w:rPr>
          <w:rFonts w:ascii="Arial" w:hAnsi="Arial" w:cs="Arial"/>
          <w:noProof/>
          <w:sz w:val="22"/>
          <w:szCs w:val="22"/>
        </w:rPr>
        <w:t xml:space="preserve"> </w:t>
      </w:r>
      <w:r w:rsidR="00B47EA7">
        <w:rPr>
          <w:rFonts w:ascii="Arial" w:hAnsi="Arial" w:cs="Arial"/>
          <w:noProof/>
          <w:sz w:val="22"/>
          <w:szCs w:val="22"/>
        </w:rPr>
        <w:t>finansiranja</w:t>
      </w:r>
      <w:r w:rsidRPr="007F251C">
        <w:rPr>
          <w:rFonts w:ascii="Arial" w:hAnsi="Arial" w:cs="Arial"/>
          <w:noProof/>
          <w:sz w:val="22"/>
          <w:szCs w:val="22"/>
        </w:rPr>
        <w:t xml:space="preserve"> </w:t>
      </w:r>
      <w:r w:rsidR="00B47EA7">
        <w:rPr>
          <w:rFonts w:ascii="Arial" w:hAnsi="Arial" w:cs="Arial"/>
          <w:noProof/>
          <w:sz w:val="22"/>
          <w:szCs w:val="22"/>
          <w:lang w:val="sr-Cyrl-RS"/>
        </w:rPr>
        <w:t>koje</w:t>
      </w:r>
      <w:r w:rsidR="00871109">
        <w:rPr>
          <w:rFonts w:ascii="Arial" w:hAnsi="Arial" w:cs="Arial"/>
          <w:noProof/>
          <w:sz w:val="22"/>
          <w:szCs w:val="22"/>
          <w:lang w:val="sr-Cyrl-RS"/>
        </w:rPr>
        <w:t xml:space="preserve"> </w:t>
      </w:r>
      <w:r w:rsidR="00B47EA7">
        <w:rPr>
          <w:rFonts w:ascii="Arial" w:hAnsi="Arial" w:cs="Arial"/>
          <w:noProof/>
          <w:sz w:val="22"/>
          <w:szCs w:val="22"/>
        </w:rPr>
        <w:t>n</w:t>
      </w:r>
      <w:r w:rsidR="00B47EA7">
        <w:rPr>
          <w:rFonts w:ascii="Arial" w:hAnsi="Arial" w:cs="Arial"/>
          <w:noProof/>
          <w:sz w:val="22"/>
          <w:szCs w:val="22"/>
          <w:lang w:val="sr-Cyrl-RS"/>
        </w:rPr>
        <w:t>ij</w:t>
      </w:r>
      <w:r w:rsidR="00B47EA7">
        <w:rPr>
          <w:rFonts w:ascii="Arial" w:hAnsi="Arial" w:cs="Arial"/>
          <w:noProof/>
          <w:sz w:val="22"/>
          <w:szCs w:val="22"/>
        </w:rPr>
        <w:t>e</w:t>
      </w:r>
      <w:r w:rsidR="00871109">
        <w:rPr>
          <w:rFonts w:ascii="Arial" w:hAnsi="Arial" w:cs="Arial"/>
          <w:noProof/>
          <w:sz w:val="22"/>
          <w:szCs w:val="22"/>
          <w:lang w:val="sr-Cyrl-RS"/>
        </w:rPr>
        <w:t xml:space="preserve"> </w:t>
      </w:r>
      <w:r w:rsidR="00B47EA7">
        <w:rPr>
          <w:rFonts w:ascii="Arial" w:hAnsi="Arial" w:cs="Arial"/>
          <w:noProof/>
          <w:sz w:val="22"/>
          <w:szCs w:val="22"/>
          <w:lang w:val="sr-Cyrl-RS"/>
        </w:rPr>
        <w:t>od</w:t>
      </w:r>
      <w:r w:rsidR="00871109">
        <w:rPr>
          <w:rFonts w:ascii="Arial" w:hAnsi="Arial" w:cs="Arial"/>
          <w:noProof/>
          <w:sz w:val="22"/>
          <w:szCs w:val="22"/>
          <w:lang w:val="sr-Cyrl-RS"/>
        </w:rPr>
        <w:t xml:space="preserve"> </w:t>
      </w:r>
      <w:r w:rsidR="00B47EA7">
        <w:rPr>
          <w:rFonts w:ascii="Arial" w:hAnsi="Arial" w:cs="Arial"/>
          <w:noProof/>
          <w:sz w:val="22"/>
          <w:szCs w:val="22"/>
          <w:lang w:val="sr-Cyrl-RS"/>
        </w:rPr>
        <w:t>strane</w:t>
      </w:r>
      <w:r w:rsidR="00871109">
        <w:rPr>
          <w:rFonts w:ascii="Arial" w:hAnsi="Arial" w:cs="Arial"/>
          <w:noProof/>
          <w:sz w:val="22"/>
          <w:szCs w:val="22"/>
          <w:lang w:val="sr-Cyrl-RS"/>
        </w:rPr>
        <w:t xml:space="preserve"> </w:t>
      </w:r>
      <w:r w:rsidR="00B47EA7">
        <w:rPr>
          <w:rFonts w:ascii="Arial" w:hAnsi="Arial" w:cs="Arial"/>
          <w:noProof/>
          <w:sz w:val="22"/>
          <w:szCs w:val="22"/>
        </w:rPr>
        <w:t>EIB</w:t>
      </w:r>
      <w:r w:rsidRPr="007F251C">
        <w:rPr>
          <w:rFonts w:ascii="Arial" w:hAnsi="Arial" w:cs="Arial"/>
          <w:noProof/>
          <w:sz w:val="22"/>
          <w:szCs w:val="22"/>
        </w:rPr>
        <w:t>-</w:t>
      </w:r>
      <w:r w:rsidR="00B47EA7">
        <w:rPr>
          <w:rFonts w:ascii="Arial" w:hAnsi="Arial" w:cs="Arial"/>
          <w:noProof/>
          <w:sz w:val="22"/>
          <w:szCs w:val="22"/>
        </w:rPr>
        <w:t>a</w:t>
      </w:r>
      <w:r w:rsidRPr="007F251C">
        <w:rPr>
          <w:rFonts w:ascii="Arial" w:hAnsi="Arial" w:cs="Arial"/>
          <w:noProof/>
          <w:sz w:val="22"/>
          <w:szCs w:val="22"/>
        </w:rPr>
        <w:t xml:space="preserve">, </w:t>
      </w:r>
      <w:r w:rsidR="00B47EA7">
        <w:rPr>
          <w:rFonts w:ascii="Arial" w:hAnsi="Arial" w:cs="Arial"/>
          <w:noProof/>
          <w:sz w:val="22"/>
          <w:szCs w:val="22"/>
        </w:rPr>
        <w:t>Banka</w:t>
      </w:r>
      <w:r w:rsidRPr="007F251C">
        <w:rPr>
          <w:rFonts w:ascii="Arial" w:hAnsi="Arial" w:cs="Arial"/>
          <w:noProof/>
          <w:sz w:val="22"/>
          <w:szCs w:val="22"/>
        </w:rPr>
        <w:t xml:space="preserve"> </w:t>
      </w:r>
      <w:r w:rsidR="00B47EA7">
        <w:rPr>
          <w:rFonts w:ascii="Arial" w:hAnsi="Arial" w:cs="Arial"/>
          <w:noProof/>
          <w:sz w:val="22"/>
          <w:szCs w:val="22"/>
        </w:rPr>
        <w:t>može</w:t>
      </w:r>
      <w:r w:rsidRPr="007F251C">
        <w:rPr>
          <w:rFonts w:ascii="Arial" w:hAnsi="Arial" w:cs="Arial"/>
          <w:noProof/>
          <w:sz w:val="22"/>
          <w:szCs w:val="22"/>
        </w:rPr>
        <w:t xml:space="preserve">, </w:t>
      </w:r>
      <w:r w:rsidR="00B47EA7">
        <w:rPr>
          <w:rFonts w:ascii="Arial" w:hAnsi="Arial" w:cs="Arial"/>
          <w:noProof/>
          <w:sz w:val="22"/>
          <w:szCs w:val="22"/>
        </w:rPr>
        <w:t>uz</w:t>
      </w:r>
      <w:r w:rsidRPr="007F251C">
        <w:rPr>
          <w:rFonts w:ascii="Arial" w:hAnsi="Arial" w:cs="Arial"/>
          <w:noProof/>
          <w:sz w:val="22"/>
          <w:szCs w:val="22"/>
        </w:rPr>
        <w:t xml:space="preserve"> </w:t>
      </w:r>
      <w:r w:rsidR="00B47EA7">
        <w:rPr>
          <w:rFonts w:ascii="Arial" w:hAnsi="Arial" w:cs="Arial"/>
          <w:noProof/>
          <w:sz w:val="22"/>
          <w:szCs w:val="22"/>
        </w:rPr>
        <w:t>obaveštenje</w:t>
      </w:r>
      <w:r w:rsidRPr="007F251C">
        <w:rPr>
          <w:rFonts w:ascii="Arial" w:hAnsi="Arial" w:cs="Arial"/>
          <w:noProof/>
          <w:sz w:val="22"/>
          <w:szCs w:val="22"/>
        </w:rPr>
        <w:t xml:space="preserve"> </w:t>
      </w:r>
      <w:r w:rsidR="00B47EA7">
        <w:rPr>
          <w:rFonts w:ascii="Arial" w:hAnsi="Arial" w:cs="Arial"/>
          <w:noProof/>
          <w:sz w:val="22"/>
          <w:szCs w:val="22"/>
        </w:rPr>
        <w:t>Zajmoprimc</w:t>
      </w:r>
      <w:r w:rsidR="00B47EA7">
        <w:rPr>
          <w:rFonts w:ascii="Arial" w:hAnsi="Arial" w:cs="Arial"/>
          <w:noProof/>
          <w:sz w:val="22"/>
          <w:szCs w:val="22"/>
          <w:lang w:val="sr-Cyrl-RS"/>
        </w:rPr>
        <w:t>u</w:t>
      </w:r>
      <w:r w:rsidRPr="007F251C">
        <w:rPr>
          <w:rFonts w:ascii="Arial" w:hAnsi="Arial" w:cs="Arial"/>
          <w:noProof/>
          <w:sz w:val="22"/>
          <w:szCs w:val="22"/>
        </w:rPr>
        <w:t xml:space="preserve">, </w:t>
      </w:r>
      <w:r w:rsidR="00B47EA7">
        <w:rPr>
          <w:rFonts w:ascii="Arial" w:hAnsi="Arial" w:cs="Arial"/>
          <w:noProof/>
          <w:sz w:val="22"/>
          <w:szCs w:val="22"/>
        </w:rPr>
        <w:t>da</w:t>
      </w:r>
      <w:r w:rsidRPr="007F251C">
        <w:rPr>
          <w:rFonts w:ascii="Arial" w:hAnsi="Arial" w:cs="Arial"/>
          <w:noProof/>
          <w:sz w:val="22"/>
          <w:szCs w:val="22"/>
        </w:rPr>
        <w:t xml:space="preserve"> </w:t>
      </w:r>
      <w:r w:rsidR="00B47EA7">
        <w:rPr>
          <w:rFonts w:ascii="Arial" w:hAnsi="Arial" w:cs="Arial"/>
          <w:noProof/>
          <w:sz w:val="22"/>
          <w:szCs w:val="22"/>
        </w:rPr>
        <w:t>otkaže</w:t>
      </w:r>
      <w:r w:rsidRPr="007F251C">
        <w:rPr>
          <w:rFonts w:ascii="Arial" w:hAnsi="Arial" w:cs="Arial"/>
          <w:noProof/>
          <w:sz w:val="22"/>
          <w:szCs w:val="22"/>
        </w:rPr>
        <w:t xml:space="preserve"> </w:t>
      </w:r>
      <w:r w:rsidR="00B47EA7">
        <w:rPr>
          <w:rFonts w:ascii="Arial" w:hAnsi="Arial" w:cs="Arial"/>
          <w:noProof/>
          <w:sz w:val="22"/>
          <w:szCs w:val="22"/>
        </w:rPr>
        <w:t>neisplaćeni</w:t>
      </w:r>
      <w:r w:rsidRPr="007F251C">
        <w:rPr>
          <w:rFonts w:ascii="Arial" w:hAnsi="Arial" w:cs="Arial"/>
          <w:noProof/>
          <w:sz w:val="22"/>
          <w:szCs w:val="22"/>
        </w:rPr>
        <w:t xml:space="preserve"> </w:t>
      </w:r>
      <w:r w:rsidR="00B47EA7">
        <w:rPr>
          <w:rFonts w:ascii="Arial" w:hAnsi="Arial" w:cs="Arial"/>
          <w:noProof/>
          <w:sz w:val="22"/>
          <w:szCs w:val="22"/>
        </w:rPr>
        <w:t>deo</w:t>
      </w:r>
      <w:r w:rsidRPr="007F251C">
        <w:rPr>
          <w:rFonts w:ascii="Arial" w:hAnsi="Arial" w:cs="Arial"/>
          <w:noProof/>
          <w:sz w:val="22"/>
          <w:szCs w:val="22"/>
        </w:rPr>
        <w:t xml:space="preserve"> </w:t>
      </w:r>
      <w:r w:rsidR="00B47EA7">
        <w:rPr>
          <w:rFonts w:ascii="Arial" w:hAnsi="Arial" w:cs="Arial"/>
          <w:noProof/>
          <w:sz w:val="22"/>
          <w:szCs w:val="22"/>
        </w:rPr>
        <w:t>Kredita</w:t>
      </w:r>
      <w:r w:rsidRPr="007F251C">
        <w:rPr>
          <w:rFonts w:ascii="Arial" w:hAnsi="Arial" w:cs="Arial"/>
          <w:noProof/>
          <w:sz w:val="22"/>
          <w:szCs w:val="22"/>
        </w:rPr>
        <w:t xml:space="preserve"> </w:t>
      </w:r>
      <w:r w:rsidR="00B47EA7">
        <w:rPr>
          <w:rFonts w:ascii="Arial" w:hAnsi="Arial" w:cs="Arial"/>
          <w:noProof/>
          <w:sz w:val="22"/>
          <w:szCs w:val="22"/>
        </w:rPr>
        <w:t>i</w:t>
      </w:r>
      <w:r w:rsidRPr="007F251C">
        <w:rPr>
          <w:rFonts w:ascii="Arial" w:hAnsi="Arial" w:cs="Arial"/>
          <w:noProof/>
          <w:sz w:val="22"/>
          <w:szCs w:val="22"/>
        </w:rPr>
        <w:t xml:space="preserve"> </w:t>
      </w:r>
      <w:r w:rsidR="00B47EA7">
        <w:rPr>
          <w:rFonts w:ascii="Arial" w:hAnsi="Arial" w:cs="Arial"/>
          <w:noProof/>
          <w:sz w:val="22"/>
          <w:szCs w:val="22"/>
        </w:rPr>
        <w:t>zahteva</w:t>
      </w:r>
      <w:r w:rsidRPr="007F251C">
        <w:rPr>
          <w:rFonts w:ascii="Arial" w:hAnsi="Arial" w:cs="Arial"/>
          <w:noProof/>
          <w:sz w:val="22"/>
          <w:szCs w:val="22"/>
        </w:rPr>
        <w:t xml:space="preserve"> </w:t>
      </w:r>
      <w:r w:rsidR="00B47EA7">
        <w:rPr>
          <w:rFonts w:ascii="Arial" w:hAnsi="Arial" w:cs="Arial"/>
          <w:noProof/>
          <w:sz w:val="22"/>
          <w:szCs w:val="22"/>
        </w:rPr>
        <w:t>prevremenu</w:t>
      </w:r>
      <w:r w:rsidRPr="007F251C">
        <w:rPr>
          <w:rFonts w:ascii="Arial" w:hAnsi="Arial" w:cs="Arial"/>
          <w:noProof/>
          <w:sz w:val="22"/>
          <w:szCs w:val="22"/>
        </w:rPr>
        <w:t xml:space="preserve"> </w:t>
      </w:r>
      <w:r w:rsidR="00B47EA7">
        <w:rPr>
          <w:rFonts w:ascii="Arial" w:hAnsi="Arial" w:cs="Arial"/>
          <w:noProof/>
          <w:sz w:val="22"/>
          <w:szCs w:val="22"/>
        </w:rPr>
        <w:t>otplatu</w:t>
      </w:r>
      <w:r w:rsidRPr="007F251C">
        <w:rPr>
          <w:rFonts w:ascii="Arial" w:hAnsi="Arial" w:cs="Arial"/>
          <w:noProof/>
          <w:sz w:val="22"/>
          <w:szCs w:val="22"/>
        </w:rPr>
        <w:t xml:space="preserve"> </w:t>
      </w:r>
      <w:r w:rsidR="00B47EA7">
        <w:rPr>
          <w:rFonts w:ascii="Arial" w:hAnsi="Arial" w:cs="Arial"/>
          <w:noProof/>
          <w:sz w:val="22"/>
          <w:szCs w:val="22"/>
        </w:rPr>
        <w:t>Neizmiren</w:t>
      </w:r>
      <w:r w:rsidR="00B47EA7">
        <w:rPr>
          <w:rFonts w:ascii="Arial" w:hAnsi="Arial" w:cs="Arial"/>
          <w:noProof/>
          <w:sz w:val="22"/>
          <w:szCs w:val="22"/>
          <w:lang w:val="sr-Cyrl-RS"/>
        </w:rPr>
        <w:t>og</w:t>
      </w:r>
      <w:r w:rsidR="003C3BBF">
        <w:rPr>
          <w:rFonts w:ascii="Arial" w:hAnsi="Arial" w:cs="Arial"/>
          <w:noProof/>
          <w:sz w:val="22"/>
          <w:szCs w:val="22"/>
        </w:rPr>
        <w:t xml:space="preserve"> </w:t>
      </w:r>
      <w:r w:rsidR="00B47EA7">
        <w:rPr>
          <w:rFonts w:ascii="Arial" w:hAnsi="Arial" w:cs="Arial"/>
          <w:noProof/>
          <w:sz w:val="22"/>
          <w:szCs w:val="22"/>
        </w:rPr>
        <w:t>zajma</w:t>
      </w:r>
      <w:r w:rsidR="003C3BBF">
        <w:rPr>
          <w:rFonts w:ascii="Arial" w:hAnsi="Arial" w:cs="Arial"/>
          <w:noProof/>
          <w:sz w:val="22"/>
          <w:szCs w:val="22"/>
        </w:rPr>
        <w:t>,</w:t>
      </w:r>
      <w:r w:rsidRPr="007F251C">
        <w:rPr>
          <w:rFonts w:ascii="Arial" w:hAnsi="Arial" w:cs="Arial"/>
          <w:noProof/>
          <w:sz w:val="22"/>
          <w:szCs w:val="22"/>
        </w:rPr>
        <w:t xml:space="preserve"> </w:t>
      </w:r>
      <w:r w:rsidR="00B47EA7">
        <w:rPr>
          <w:rFonts w:ascii="Arial" w:hAnsi="Arial" w:cs="Arial"/>
          <w:noProof/>
          <w:sz w:val="22"/>
          <w:szCs w:val="22"/>
        </w:rPr>
        <w:t>zajedno</w:t>
      </w:r>
      <w:r w:rsidRPr="007F251C">
        <w:rPr>
          <w:rFonts w:ascii="Arial" w:hAnsi="Arial" w:cs="Arial"/>
          <w:noProof/>
          <w:sz w:val="22"/>
          <w:szCs w:val="22"/>
        </w:rPr>
        <w:t xml:space="preserve"> </w:t>
      </w:r>
      <w:r w:rsidR="00B47EA7">
        <w:rPr>
          <w:rFonts w:ascii="Arial" w:hAnsi="Arial" w:cs="Arial"/>
          <w:noProof/>
          <w:sz w:val="22"/>
          <w:szCs w:val="22"/>
        </w:rPr>
        <w:t>sa</w:t>
      </w:r>
      <w:r w:rsidRPr="007F251C">
        <w:rPr>
          <w:rFonts w:ascii="Arial" w:hAnsi="Arial" w:cs="Arial"/>
          <w:noProof/>
          <w:sz w:val="22"/>
          <w:szCs w:val="22"/>
        </w:rPr>
        <w:t xml:space="preserve"> </w:t>
      </w:r>
      <w:r w:rsidR="00B47EA7">
        <w:rPr>
          <w:rFonts w:ascii="Arial" w:hAnsi="Arial" w:cs="Arial"/>
          <w:noProof/>
          <w:sz w:val="22"/>
          <w:szCs w:val="22"/>
        </w:rPr>
        <w:t>obračunatom</w:t>
      </w:r>
      <w:r w:rsidRPr="007F251C">
        <w:rPr>
          <w:rFonts w:ascii="Arial" w:hAnsi="Arial" w:cs="Arial"/>
          <w:noProof/>
          <w:sz w:val="22"/>
          <w:szCs w:val="22"/>
        </w:rPr>
        <w:t xml:space="preserve"> </w:t>
      </w:r>
      <w:r w:rsidR="00B47EA7">
        <w:rPr>
          <w:rFonts w:ascii="Arial" w:hAnsi="Arial" w:cs="Arial"/>
          <w:noProof/>
          <w:sz w:val="22"/>
          <w:szCs w:val="22"/>
        </w:rPr>
        <w:t>kamatom</w:t>
      </w:r>
      <w:r w:rsidRPr="007F251C">
        <w:rPr>
          <w:rFonts w:ascii="Arial" w:hAnsi="Arial" w:cs="Arial"/>
          <w:noProof/>
          <w:sz w:val="22"/>
          <w:szCs w:val="22"/>
        </w:rPr>
        <w:t xml:space="preserve"> </w:t>
      </w:r>
      <w:r w:rsidR="00B47EA7">
        <w:rPr>
          <w:rFonts w:ascii="Arial" w:hAnsi="Arial" w:cs="Arial"/>
          <w:noProof/>
          <w:sz w:val="22"/>
          <w:szCs w:val="22"/>
        </w:rPr>
        <w:t>i</w:t>
      </w:r>
      <w:r w:rsidRPr="007F251C">
        <w:rPr>
          <w:rFonts w:ascii="Arial" w:hAnsi="Arial" w:cs="Arial"/>
          <w:noProof/>
          <w:sz w:val="22"/>
          <w:szCs w:val="22"/>
        </w:rPr>
        <w:t xml:space="preserve"> </w:t>
      </w:r>
      <w:r w:rsidR="00B47EA7">
        <w:rPr>
          <w:rFonts w:ascii="Arial" w:hAnsi="Arial" w:cs="Arial"/>
          <w:noProof/>
          <w:sz w:val="22"/>
          <w:szCs w:val="22"/>
        </w:rPr>
        <w:t>svim</w:t>
      </w:r>
      <w:r w:rsidRPr="007F251C">
        <w:rPr>
          <w:rFonts w:ascii="Arial" w:hAnsi="Arial" w:cs="Arial"/>
          <w:noProof/>
          <w:sz w:val="22"/>
          <w:szCs w:val="22"/>
        </w:rPr>
        <w:t xml:space="preserve"> </w:t>
      </w:r>
      <w:r w:rsidR="00B47EA7">
        <w:rPr>
          <w:rFonts w:ascii="Arial" w:hAnsi="Arial" w:cs="Arial"/>
          <w:noProof/>
          <w:sz w:val="22"/>
          <w:szCs w:val="22"/>
        </w:rPr>
        <w:t>drugim</w:t>
      </w:r>
      <w:r w:rsidRPr="007F251C">
        <w:rPr>
          <w:rFonts w:ascii="Arial" w:hAnsi="Arial" w:cs="Arial"/>
          <w:noProof/>
          <w:sz w:val="22"/>
          <w:szCs w:val="22"/>
        </w:rPr>
        <w:t xml:space="preserve"> </w:t>
      </w:r>
      <w:r w:rsidR="00B47EA7">
        <w:rPr>
          <w:rFonts w:ascii="Arial" w:hAnsi="Arial" w:cs="Arial"/>
          <w:noProof/>
          <w:sz w:val="22"/>
          <w:szCs w:val="22"/>
          <w:lang w:val="sr-Cyrl-RS"/>
        </w:rPr>
        <w:t>nastalim</w:t>
      </w:r>
      <w:r w:rsidRPr="007F251C">
        <w:rPr>
          <w:rFonts w:ascii="Arial" w:hAnsi="Arial" w:cs="Arial"/>
          <w:noProof/>
          <w:sz w:val="22"/>
          <w:szCs w:val="22"/>
        </w:rPr>
        <w:t xml:space="preserve"> </w:t>
      </w:r>
      <w:r w:rsidR="00B47EA7">
        <w:rPr>
          <w:rFonts w:ascii="Arial" w:hAnsi="Arial" w:cs="Arial"/>
          <w:noProof/>
          <w:sz w:val="22"/>
          <w:szCs w:val="22"/>
        </w:rPr>
        <w:t>i</w:t>
      </w:r>
      <w:r w:rsidRPr="007F251C">
        <w:rPr>
          <w:rFonts w:ascii="Arial" w:hAnsi="Arial" w:cs="Arial"/>
          <w:noProof/>
          <w:sz w:val="22"/>
          <w:szCs w:val="22"/>
        </w:rPr>
        <w:t xml:space="preserve"> </w:t>
      </w:r>
      <w:r w:rsidR="00B47EA7">
        <w:rPr>
          <w:rFonts w:ascii="Arial" w:hAnsi="Arial" w:cs="Arial"/>
          <w:noProof/>
          <w:sz w:val="22"/>
          <w:szCs w:val="22"/>
        </w:rPr>
        <w:t>neizmirenim</w:t>
      </w:r>
      <w:r w:rsidRPr="007F251C">
        <w:rPr>
          <w:rFonts w:ascii="Arial" w:hAnsi="Arial" w:cs="Arial"/>
          <w:noProof/>
          <w:sz w:val="22"/>
          <w:szCs w:val="22"/>
        </w:rPr>
        <w:t xml:space="preserve"> </w:t>
      </w:r>
      <w:r w:rsidR="00B47EA7">
        <w:rPr>
          <w:rFonts w:ascii="Arial" w:hAnsi="Arial" w:cs="Arial"/>
          <w:noProof/>
          <w:sz w:val="22"/>
          <w:szCs w:val="22"/>
        </w:rPr>
        <w:t>iznosima</w:t>
      </w:r>
      <w:r w:rsidRPr="007F251C">
        <w:rPr>
          <w:rFonts w:ascii="Arial" w:hAnsi="Arial" w:cs="Arial"/>
          <w:noProof/>
          <w:sz w:val="22"/>
          <w:szCs w:val="22"/>
        </w:rPr>
        <w:t xml:space="preserve"> </w:t>
      </w:r>
      <w:r w:rsidR="00B47EA7">
        <w:rPr>
          <w:rFonts w:ascii="Arial" w:hAnsi="Arial" w:cs="Arial"/>
          <w:noProof/>
          <w:sz w:val="22"/>
          <w:szCs w:val="22"/>
        </w:rPr>
        <w:t>po</w:t>
      </w:r>
      <w:r w:rsidRPr="007F251C">
        <w:rPr>
          <w:rFonts w:ascii="Arial" w:hAnsi="Arial" w:cs="Arial"/>
          <w:noProof/>
          <w:sz w:val="22"/>
          <w:szCs w:val="22"/>
        </w:rPr>
        <w:t xml:space="preserve"> </w:t>
      </w:r>
      <w:r w:rsidR="00B47EA7">
        <w:rPr>
          <w:rFonts w:ascii="Arial" w:hAnsi="Arial" w:cs="Arial"/>
          <w:noProof/>
          <w:sz w:val="22"/>
          <w:szCs w:val="22"/>
        </w:rPr>
        <w:t>ovom</w:t>
      </w:r>
      <w:r w:rsidRPr="007F251C">
        <w:rPr>
          <w:rFonts w:ascii="Arial" w:hAnsi="Arial" w:cs="Arial"/>
          <w:noProof/>
          <w:sz w:val="22"/>
          <w:szCs w:val="22"/>
        </w:rPr>
        <w:t xml:space="preserve"> </w:t>
      </w:r>
      <w:r w:rsidR="00B47EA7">
        <w:rPr>
          <w:rFonts w:ascii="Arial" w:hAnsi="Arial" w:cs="Arial"/>
          <w:noProof/>
          <w:sz w:val="22"/>
          <w:szCs w:val="22"/>
        </w:rPr>
        <w:t>ugovoru</w:t>
      </w:r>
      <w:r w:rsidR="00C160F8" w:rsidRPr="007F251C">
        <w:rPr>
          <w:rFonts w:ascii="Arial" w:hAnsi="Arial" w:cs="Arial"/>
          <w:noProof/>
          <w:sz w:val="22"/>
          <w:szCs w:val="22"/>
        </w:rPr>
        <w:t xml:space="preserve"> </w:t>
      </w:r>
      <w:r w:rsidR="00B47EA7">
        <w:rPr>
          <w:rFonts w:ascii="Arial" w:hAnsi="Arial" w:cs="Arial"/>
          <w:noProof/>
          <w:sz w:val="22"/>
          <w:szCs w:val="22"/>
        </w:rPr>
        <w:t>u</w:t>
      </w:r>
      <w:r w:rsidRPr="007F251C">
        <w:rPr>
          <w:rFonts w:ascii="Arial" w:hAnsi="Arial" w:cs="Arial"/>
          <w:noProof/>
          <w:sz w:val="22"/>
          <w:szCs w:val="22"/>
        </w:rPr>
        <w:t xml:space="preserve"> </w:t>
      </w:r>
      <w:r w:rsidR="00B47EA7">
        <w:rPr>
          <w:rFonts w:ascii="Arial" w:hAnsi="Arial" w:cs="Arial"/>
          <w:noProof/>
          <w:sz w:val="22"/>
          <w:szCs w:val="22"/>
        </w:rPr>
        <w:t>odnosu</w:t>
      </w:r>
      <w:r w:rsidRPr="007F251C">
        <w:rPr>
          <w:rFonts w:ascii="Arial" w:hAnsi="Arial" w:cs="Arial"/>
          <w:noProof/>
          <w:sz w:val="22"/>
          <w:szCs w:val="22"/>
        </w:rPr>
        <w:t xml:space="preserve"> </w:t>
      </w:r>
      <w:r w:rsidR="00B47EA7">
        <w:rPr>
          <w:rFonts w:ascii="Arial" w:hAnsi="Arial" w:cs="Arial"/>
          <w:noProof/>
          <w:sz w:val="22"/>
          <w:szCs w:val="22"/>
        </w:rPr>
        <w:t>na</w:t>
      </w:r>
      <w:r w:rsidRPr="007F251C">
        <w:rPr>
          <w:rFonts w:ascii="Arial" w:hAnsi="Arial" w:cs="Arial"/>
          <w:noProof/>
          <w:sz w:val="22"/>
          <w:szCs w:val="22"/>
        </w:rPr>
        <w:t xml:space="preserve"> </w:t>
      </w:r>
      <w:r w:rsidR="00B47EA7">
        <w:rPr>
          <w:rFonts w:ascii="Arial" w:hAnsi="Arial" w:cs="Arial"/>
          <w:noProof/>
          <w:sz w:val="22"/>
          <w:szCs w:val="22"/>
        </w:rPr>
        <w:t>proporciju</w:t>
      </w:r>
      <w:r w:rsidRPr="007F251C">
        <w:rPr>
          <w:rFonts w:ascii="Arial" w:hAnsi="Arial" w:cs="Arial"/>
          <w:noProof/>
          <w:sz w:val="22"/>
          <w:szCs w:val="22"/>
        </w:rPr>
        <w:t xml:space="preserve"> </w:t>
      </w:r>
      <w:r w:rsidR="00B47EA7">
        <w:rPr>
          <w:rFonts w:ascii="Arial" w:hAnsi="Arial" w:cs="Arial"/>
          <w:noProof/>
          <w:sz w:val="22"/>
          <w:szCs w:val="22"/>
        </w:rPr>
        <w:t>Neizmiren</w:t>
      </w:r>
      <w:r w:rsidR="00B47EA7">
        <w:rPr>
          <w:rFonts w:ascii="Arial" w:hAnsi="Arial" w:cs="Arial"/>
          <w:noProof/>
          <w:sz w:val="22"/>
          <w:szCs w:val="22"/>
          <w:lang w:val="sr-Cyrl-RS"/>
        </w:rPr>
        <w:t>og</w:t>
      </w:r>
      <w:r w:rsidR="003C3BBF">
        <w:rPr>
          <w:rFonts w:ascii="Arial" w:hAnsi="Arial" w:cs="Arial"/>
          <w:noProof/>
          <w:sz w:val="22"/>
          <w:szCs w:val="22"/>
        </w:rPr>
        <w:t xml:space="preserve"> </w:t>
      </w:r>
      <w:r w:rsidR="00B47EA7">
        <w:rPr>
          <w:rFonts w:ascii="Arial" w:hAnsi="Arial" w:cs="Arial"/>
          <w:noProof/>
          <w:sz w:val="22"/>
          <w:szCs w:val="22"/>
        </w:rPr>
        <w:t>zajma</w:t>
      </w:r>
      <w:r w:rsidR="003C3BBF" w:rsidRPr="003C3BBF">
        <w:rPr>
          <w:rFonts w:ascii="Arial" w:hAnsi="Arial" w:cs="Arial"/>
          <w:noProof/>
          <w:sz w:val="22"/>
          <w:szCs w:val="22"/>
        </w:rPr>
        <w:t xml:space="preserve"> </w:t>
      </w:r>
      <w:r w:rsidR="00B47EA7">
        <w:rPr>
          <w:rFonts w:ascii="Arial" w:hAnsi="Arial" w:cs="Arial"/>
          <w:noProof/>
          <w:sz w:val="22"/>
          <w:szCs w:val="22"/>
          <w:lang w:val="sr-Cyrl-RS"/>
        </w:rPr>
        <w:t>koja</w:t>
      </w:r>
      <w:r w:rsidR="00494BD0">
        <w:rPr>
          <w:rFonts w:ascii="Arial" w:hAnsi="Arial" w:cs="Arial"/>
          <w:noProof/>
          <w:sz w:val="22"/>
          <w:szCs w:val="22"/>
          <w:lang w:val="sr-Cyrl-RS"/>
        </w:rPr>
        <w:t xml:space="preserve"> </w:t>
      </w:r>
      <w:r w:rsidR="00B47EA7">
        <w:rPr>
          <w:rFonts w:ascii="Arial" w:hAnsi="Arial" w:cs="Arial"/>
          <w:noProof/>
          <w:sz w:val="22"/>
          <w:szCs w:val="22"/>
          <w:lang w:val="sr-Cyrl-RS"/>
        </w:rPr>
        <w:t>se</w:t>
      </w:r>
      <w:r w:rsidR="00494BD0">
        <w:rPr>
          <w:rFonts w:ascii="Arial" w:hAnsi="Arial" w:cs="Arial"/>
          <w:noProof/>
          <w:sz w:val="22"/>
          <w:szCs w:val="22"/>
          <w:lang w:val="sr-Cyrl-RS"/>
        </w:rPr>
        <w:t xml:space="preserve"> </w:t>
      </w:r>
      <w:r w:rsidR="00B47EA7">
        <w:rPr>
          <w:rFonts w:ascii="Arial" w:hAnsi="Arial" w:cs="Arial"/>
          <w:noProof/>
          <w:sz w:val="22"/>
          <w:szCs w:val="22"/>
          <w:lang w:val="sr-Cyrl-RS"/>
        </w:rPr>
        <w:t>prevremeno</w:t>
      </w:r>
      <w:r w:rsidR="00494BD0">
        <w:rPr>
          <w:rFonts w:ascii="Arial" w:hAnsi="Arial" w:cs="Arial"/>
          <w:noProof/>
          <w:sz w:val="22"/>
          <w:szCs w:val="22"/>
          <w:lang w:val="sr-Cyrl-RS"/>
        </w:rPr>
        <w:t xml:space="preserve"> </w:t>
      </w:r>
      <w:r w:rsidR="00B47EA7">
        <w:rPr>
          <w:rFonts w:ascii="Arial" w:hAnsi="Arial" w:cs="Arial"/>
          <w:noProof/>
          <w:sz w:val="22"/>
          <w:szCs w:val="22"/>
          <w:lang w:val="sr-Cyrl-RS"/>
        </w:rPr>
        <w:t>otplaćuje</w:t>
      </w:r>
      <w:r w:rsidR="00494BD0">
        <w:rPr>
          <w:rFonts w:ascii="Arial" w:hAnsi="Arial" w:cs="Arial"/>
          <w:noProof/>
          <w:sz w:val="22"/>
          <w:szCs w:val="22"/>
          <w:lang w:val="sr-Cyrl-RS"/>
        </w:rPr>
        <w:t>.</w:t>
      </w:r>
    </w:p>
    <w:p w14:paraId="0677D3EC" w14:textId="2A278DC1" w:rsidR="00494BD0" w:rsidRDefault="007F251C" w:rsidP="00494BD0">
      <w:pPr>
        <w:pStyle w:val="BodyText"/>
        <w:spacing w:line="248" w:lineRule="auto"/>
        <w:ind w:left="1418" w:right="156" w:hanging="425"/>
        <w:jc w:val="both"/>
        <w:rPr>
          <w:rFonts w:ascii="Arial" w:hAnsi="Arial" w:cs="Arial"/>
          <w:noProof/>
          <w:sz w:val="22"/>
          <w:szCs w:val="22"/>
          <w:lang w:val="sr-Cyrl-RS"/>
        </w:rPr>
      </w:pPr>
      <w:r w:rsidRPr="007F251C">
        <w:rPr>
          <w:rFonts w:ascii="Arial" w:hAnsi="Arial" w:cs="Arial"/>
          <w:noProof/>
          <w:sz w:val="22"/>
          <w:szCs w:val="22"/>
        </w:rPr>
        <w:t>(</w:t>
      </w:r>
      <w:r w:rsidR="00B47EA7">
        <w:rPr>
          <w:rFonts w:ascii="Arial" w:hAnsi="Arial" w:cs="Arial"/>
          <w:noProof/>
          <w:sz w:val="22"/>
          <w:szCs w:val="22"/>
        </w:rPr>
        <w:t>b</w:t>
      </w:r>
      <w:r w:rsidRPr="007F251C">
        <w:rPr>
          <w:rFonts w:ascii="Arial" w:hAnsi="Arial" w:cs="Arial"/>
          <w:noProof/>
          <w:sz w:val="22"/>
          <w:szCs w:val="22"/>
        </w:rPr>
        <w:t xml:space="preserve">) </w:t>
      </w:r>
      <w:r w:rsidR="00B47EA7">
        <w:rPr>
          <w:rFonts w:ascii="Arial" w:hAnsi="Arial" w:cs="Arial"/>
          <w:noProof/>
          <w:sz w:val="22"/>
          <w:szCs w:val="22"/>
        </w:rPr>
        <w:t>Proporcija</w:t>
      </w:r>
      <w:r w:rsidRPr="007F251C">
        <w:rPr>
          <w:rFonts w:ascii="Arial" w:hAnsi="Arial" w:cs="Arial"/>
          <w:noProof/>
          <w:sz w:val="22"/>
          <w:szCs w:val="22"/>
        </w:rPr>
        <w:t xml:space="preserve"> </w:t>
      </w:r>
      <w:r w:rsidR="00B47EA7">
        <w:rPr>
          <w:rFonts w:ascii="Arial" w:hAnsi="Arial" w:cs="Arial"/>
          <w:noProof/>
          <w:sz w:val="22"/>
          <w:szCs w:val="22"/>
        </w:rPr>
        <w:t>Kredita</w:t>
      </w:r>
      <w:r w:rsidRPr="007F251C">
        <w:rPr>
          <w:rFonts w:ascii="Arial" w:hAnsi="Arial" w:cs="Arial"/>
          <w:noProof/>
          <w:sz w:val="22"/>
          <w:szCs w:val="22"/>
        </w:rPr>
        <w:t xml:space="preserve"> </w:t>
      </w:r>
      <w:r w:rsidR="00B47EA7">
        <w:rPr>
          <w:rFonts w:ascii="Arial" w:hAnsi="Arial" w:cs="Arial"/>
          <w:noProof/>
          <w:sz w:val="22"/>
          <w:szCs w:val="22"/>
        </w:rPr>
        <w:t>koji</w:t>
      </w:r>
      <w:r w:rsidRPr="007F251C">
        <w:rPr>
          <w:rFonts w:ascii="Arial" w:hAnsi="Arial" w:cs="Arial"/>
          <w:noProof/>
          <w:sz w:val="22"/>
          <w:szCs w:val="22"/>
        </w:rPr>
        <w:t xml:space="preserve"> </w:t>
      </w:r>
      <w:r w:rsidR="00B47EA7">
        <w:rPr>
          <w:rFonts w:ascii="Arial" w:hAnsi="Arial" w:cs="Arial"/>
          <w:noProof/>
          <w:sz w:val="22"/>
          <w:szCs w:val="22"/>
        </w:rPr>
        <w:t>Banka</w:t>
      </w:r>
      <w:r w:rsidRPr="007F251C">
        <w:rPr>
          <w:rFonts w:ascii="Arial" w:hAnsi="Arial" w:cs="Arial"/>
          <w:noProof/>
          <w:sz w:val="22"/>
          <w:szCs w:val="22"/>
        </w:rPr>
        <w:t xml:space="preserve"> </w:t>
      </w:r>
      <w:r w:rsidR="00B47EA7">
        <w:rPr>
          <w:rFonts w:ascii="Arial" w:hAnsi="Arial" w:cs="Arial"/>
          <w:noProof/>
          <w:sz w:val="22"/>
          <w:szCs w:val="22"/>
        </w:rPr>
        <w:t>može</w:t>
      </w:r>
      <w:r w:rsidRPr="007F251C">
        <w:rPr>
          <w:rFonts w:ascii="Arial" w:hAnsi="Arial" w:cs="Arial"/>
          <w:noProof/>
          <w:sz w:val="22"/>
          <w:szCs w:val="22"/>
        </w:rPr>
        <w:t xml:space="preserve"> </w:t>
      </w:r>
      <w:r w:rsidR="00B47EA7">
        <w:rPr>
          <w:rFonts w:ascii="Arial" w:hAnsi="Arial" w:cs="Arial"/>
          <w:noProof/>
          <w:sz w:val="22"/>
          <w:szCs w:val="22"/>
        </w:rPr>
        <w:t>da</w:t>
      </w:r>
      <w:r w:rsidRPr="007F251C">
        <w:rPr>
          <w:rFonts w:ascii="Arial" w:hAnsi="Arial" w:cs="Arial"/>
          <w:noProof/>
          <w:sz w:val="22"/>
          <w:szCs w:val="22"/>
        </w:rPr>
        <w:t xml:space="preserve"> </w:t>
      </w:r>
      <w:r w:rsidR="00B47EA7">
        <w:rPr>
          <w:rFonts w:ascii="Arial" w:hAnsi="Arial" w:cs="Arial"/>
          <w:noProof/>
          <w:sz w:val="22"/>
          <w:szCs w:val="22"/>
        </w:rPr>
        <w:t>otkaže</w:t>
      </w:r>
      <w:r w:rsidRPr="007F251C">
        <w:rPr>
          <w:rFonts w:ascii="Arial" w:hAnsi="Arial" w:cs="Arial"/>
          <w:noProof/>
          <w:sz w:val="22"/>
          <w:szCs w:val="22"/>
        </w:rPr>
        <w:t xml:space="preserve"> </w:t>
      </w:r>
      <w:r w:rsidR="00B47EA7">
        <w:rPr>
          <w:rFonts w:ascii="Arial" w:hAnsi="Arial" w:cs="Arial"/>
          <w:noProof/>
          <w:sz w:val="22"/>
          <w:szCs w:val="22"/>
        </w:rPr>
        <w:t>i</w:t>
      </w:r>
      <w:r w:rsidRPr="007F251C">
        <w:rPr>
          <w:rFonts w:ascii="Arial" w:hAnsi="Arial" w:cs="Arial"/>
          <w:noProof/>
          <w:sz w:val="22"/>
          <w:szCs w:val="22"/>
        </w:rPr>
        <w:t xml:space="preserve"> </w:t>
      </w:r>
      <w:r w:rsidR="00B47EA7">
        <w:rPr>
          <w:rFonts w:ascii="Arial" w:hAnsi="Arial" w:cs="Arial"/>
          <w:noProof/>
          <w:sz w:val="22"/>
          <w:szCs w:val="22"/>
        </w:rPr>
        <w:t>proporcija</w:t>
      </w:r>
      <w:r w:rsidRPr="007F251C">
        <w:rPr>
          <w:rFonts w:ascii="Arial" w:hAnsi="Arial" w:cs="Arial"/>
          <w:noProof/>
          <w:sz w:val="22"/>
          <w:szCs w:val="22"/>
        </w:rPr>
        <w:t xml:space="preserve"> </w:t>
      </w:r>
      <w:r w:rsidR="00B47EA7">
        <w:rPr>
          <w:rFonts w:ascii="Arial" w:hAnsi="Arial" w:cs="Arial"/>
          <w:noProof/>
          <w:sz w:val="22"/>
          <w:szCs w:val="22"/>
        </w:rPr>
        <w:t>Neizmiren</w:t>
      </w:r>
      <w:r w:rsidR="00B47EA7">
        <w:rPr>
          <w:rFonts w:ascii="Arial" w:hAnsi="Arial" w:cs="Arial"/>
          <w:noProof/>
          <w:sz w:val="22"/>
          <w:szCs w:val="22"/>
          <w:lang w:val="sr-Cyrl-RS"/>
        </w:rPr>
        <w:t>og</w:t>
      </w:r>
      <w:r w:rsidR="003C3BBF" w:rsidRPr="003C3BBF">
        <w:rPr>
          <w:rFonts w:ascii="Arial" w:hAnsi="Arial" w:cs="Arial"/>
          <w:noProof/>
          <w:sz w:val="22"/>
          <w:szCs w:val="22"/>
        </w:rPr>
        <w:t xml:space="preserve"> </w:t>
      </w:r>
      <w:r w:rsidR="00B47EA7">
        <w:rPr>
          <w:rFonts w:ascii="Arial" w:hAnsi="Arial" w:cs="Arial"/>
          <w:noProof/>
          <w:sz w:val="22"/>
          <w:szCs w:val="22"/>
        </w:rPr>
        <w:t>zajm</w:t>
      </w:r>
      <w:r w:rsidR="00B47EA7">
        <w:rPr>
          <w:rFonts w:ascii="Arial" w:hAnsi="Arial" w:cs="Arial"/>
          <w:noProof/>
          <w:sz w:val="22"/>
          <w:szCs w:val="22"/>
          <w:lang w:val="sr-Cyrl-RS"/>
        </w:rPr>
        <w:t>a</w:t>
      </w:r>
      <w:r w:rsidRPr="007F251C">
        <w:rPr>
          <w:rFonts w:ascii="Arial" w:hAnsi="Arial" w:cs="Arial"/>
          <w:noProof/>
          <w:sz w:val="22"/>
          <w:szCs w:val="22"/>
        </w:rPr>
        <w:t xml:space="preserve"> </w:t>
      </w:r>
      <w:r w:rsidR="00B47EA7">
        <w:rPr>
          <w:rFonts w:ascii="Arial" w:hAnsi="Arial" w:cs="Arial"/>
          <w:noProof/>
          <w:sz w:val="22"/>
          <w:szCs w:val="22"/>
        </w:rPr>
        <w:t>za</w:t>
      </w:r>
      <w:r w:rsidRPr="007F251C">
        <w:rPr>
          <w:rFonts w:ascii="Arial" w:hAnsi="Arial" w:cs="Arial"/>
          <w:noProof/>
          <w:sz w:val="22"/>
          <w:szCs w:val="22"/>
        </w:rPr>
        <w:t xml:space="preserve"> </w:t>
      </w:r>
      <w:r w:rsidR="00B47EA7">
        <w:rPr>
          <w:rFonts w:ascii="Arial" w:hAnsi="Arial" w:cs="Arial"/>
          <w:noProof/>
          <w:sz w:val="22"/>
          <w:szCs w:val="22"/>
        </w:rPr>
        <w:t>koji</w:t>
      </w:r>
      <w:r w:rsidRPr="007F251C">
        <w:rPr>
          <w:rFonts w:ascii="Arial" w:hAnsi="Arial" w:cs="Arial"/>
          <w:noProof/>
          <w:sz w:val="22"/>
          <w:szCs w:val="22"/>
        </w:rPr>
        <w:t xml:space="preserve"> </w:t>
      </w:r>
      <w:r w:rsidR="00B47EA7">
        <w:rPr>
          <w:rFonts w:ascii="Arial" w:hAnsi="Arial" w:cs="Arial"/>
          <w:noProof/>
          <w:sz w:val="22"/>
          <w:szCs w:val="22"/>
        </w:rPr>
        <w:t>Banka</w:t>
      </w:r>
      <w:r w:rsidRPr="007F251C">
        <w:rPr>
          <w:rFonts w:ascii="Arial" w:hAnsi="Arial" w:cs="Arial"/>
          <w:noProof/>
          <w:sz w:val="22"/>
          <w:szCs w:val="22"/>
        </w:rPr>
        <w:t xml:space="preserve"> </w:t>
      </w:r>
      <w:r w:rsidR="00B47EA7">
        <w:rPr>
          <w:rFonts w:ascii="Arial" w:hAnsi="Arial" w:cs="Arial"/>
          <w:noProof/>
          <w:sz w:val="22"/>
          <w:szCs w:val="22"/>
        </w:rPr>
        <w:t>može</w:t>
      </w:r>
      <w:r w:rsidRPr="007F251C">
        <w:rPr>
          <w:rFonts w:ascii="Arial" w:hAnsi="Arial" w:cs="Arial"/>
          <w:noProof/>
          <w:sz w:val="22"/>
          <w:szCs w:val="22"/>
        </w:rPr>
        <w:t xml:space="preserve"> </w:t>
      </w:r>
      <w:r w:rsidR="00B47EA7">
        <w:rPr>
          <w:rFonts w:ascii="Arial" w:hAnsi="Arial" w:cs="Arial"/>
          <w:noProof/>
          <w:sz w:val="22"/>
          <w:szCs w:val="22"/>
        </w:rPr>
        <w:t>zahtevati</w:t>
      </w:r>
      <w:r w:rsidRPr="007F251C">
        <w:rPr>
          <w:rFonts w:ascii="Arial" w:hAnsi="Arial" w:cs="Arial"/>
          <w:noProof/>
          <w:sz w:val="22"/>
          <w:szCs w:val="22"/>
        </w:rPr>
        <w:t xml:space="preserve"> </w:t>
      </w:r>
      <w:r w:rsidR="00B47EA7">
        <w:rPr>
          <w:rFonts w:ascii="Arial" w:hAnsi="Arial" w:cs="Arial"/>
          <w:noProof/>
          <w:sz w:val="22"/>
          <w:szCs w:val="22"/>
        </w:rPr>
        <w:t>da</w:t>
      </w:r>
      <w:r w:rsidRPr="007F251C">
        <w:rPr>
          <w:rFonts w:ascii="Arial" w:hAnsi="Arial" w:cs="Arial"/>
          <w:noProof/>
          <w:sz w:val="22"/>
          <w:szCs w:val="22"/>
        </w:rPr>
        <w:t xml:space="preserve"> </w:t>
      </w:r>
      <w:r w:rsidR="00B47EA7">
        <w:rPr>
          <w:rFonts w:ascii="Arial" w:hAnsi="Arial" w:cs="Arial"/>
          <w:noProof/>
          <w:sz w:val="22"/>
          <w:szCs w:val="22"/>
        </w:rPr>
        <w:t>se</w:t>
      </w:r>
      <w:r w:rsidRPr="007F251C">
        <w:rPr>
          <w:rFonts w:ascii="Arial" w:hAnsi="Arial" w:cs="Arial"/>
          <w:noProof/>
          <w:sz w:val="22"/>
          <w:szCs w:val="22"/>
        </w:rPr>
        <w:t xml:space="preserve"> </w:t>
      </w:r>
      <w:r w:rsidR="00B47EA7">
        <w:rPr>
          <w:rFonts w:ascii="Arial" w:hAnsi="Arial" w:cs="Arial"/>
          <w:noProof/>
          <w:sz w:val="22"/>
          <w:szCs w:val="22"/>
          <w:lang w:val="sr-Cyrl-RS"/>
        </w:rPr>
        <w:t>prevremeno</w:t>
      </w:r>
      <w:r w:rsidRPr="007F251C">
        <w:rPr>
          <w:rFonts w:ascii="Arial" w:hAnsi="Arial" w:cs="Arial"/>
          <w:noProof/>
          <w:sz w:val="22"/>
          <w:szCs w:val="22"/>
        </w:rPr>
        <w:t xml:space="preserve"> </w:t>
      </w:r>
      <w:r w:rsidR="00B47EA7">
        <w:rPr>
          <w:rFonts w:ascii="Arial" w:hAnsi="Arial" w:cs="Arial"/>
          <w:noProof/>
          <w:sz w:val="22"/>
          <w:szCs w:val="22"/>
        </w:rPr>
        <w:t>otplati</w:t>
      </w:r>
      <w:r w:rsidRPr="007F251C">
        <w:rPr>
          <w:rFonts w:ascii="Arial" w:hAnsi="Arial" w:cs="Arial"/>
          <w:noProof/>
          <w:sz w:val="22"/>
          <w:szCs w:val="22"/>
        </w:rPr>
        <w:t xml:space="preserve"> </w:t>
      </w:r>
      <w:r w:rsidR="00B47EA7">
        <w:rPr>
          <w:rFonts w:ascii="Arial" w:hAnsi="Arial" w:cs="Arial"/>
          <w:noProof/>
          <w:sz w:val="22"/>
          <w:szCs w:val="22"/>
        </w:rPr>
        <w:t>biće</w:t>
      </w:r>
      <w:r w:rsidRPr="007F251C">
        <w:rPr>
          <w:rFonts w:ascii="Arial" w:hAnsi="Arial" w:cs="Arial"/>
          <w:noProof/>
          <w:sz w:val="22"/>
          <w:szCs w:val="22"/>
        </w:rPr>
        <w:t xml:space="preserve"> </w:t>
      </w:r>
      <w:r w:rsidR="00B47EA7">
        <w:rPr>
          <w:rFonts w:ascii="Arial" w:hAnsi="Arial" w:cs="Arial"/>
          <w:noProof/>
          <w:sz w:val="22"/>
          <w:szCs w:val="22"/>
        </w:rPr>
        <w:t>isti</w:t>
      </w:r>
      <w:r w:rsidRPr="007F251C">
        <w:rPr>
          <w:rFonts w:ascii="Arial" w:hAnsi="Arial" w:cs="Arial"/>
          <w:noProof/>
          <w:sz w:val="22"/>
          <w:szCs w:val="22"/>
        </w:rPr>
        <w:t xml:space="preserve"> </w:t>
      </w:r>
      <w:r w:rsidR="00B47EA7">
        <w:rPr>
          <w:rFonts w:ascii="Arial" w:hAnsi="Arial" w:cs="Arial"/>
          <w:noProof/>
          <w:sz w:val="22"/>
          <w:szCs w:val="22"/>
        </w:rPr>
        <w:t>kao</w:t>
      </w:r>
      <w:r w:rsidRPr="007F251C">
        <w:rPr>
          <w:rFonts w:ascii="Arial" w:hAnsi="Arial" w:cs="Arial"/>
          <w:noProof/>
          <w:sz w:val="22"/>
          <w:szCs w:val="22"/>
        </w:rPr>
        <w:t xml:space="preserve"> </w:t>
      </w:r>
      <w:r w:rsidR="00B47EA7">
        <w:rPr>
          <w:rFonts w:ascii="Arial" w:hAnsi="Arial" w:cs="Arial"/>
          <w:noProof/>
          <w:sz w:val="22"/>
          <w:szCs w:val="22"/>
        </w:rPr>
        <w:t>i</w:t>
      </w:r>
      <w:r w:rsidRPr="007F251C">
        <w:rPr>
          <w:rFonts w:ascii="Arial" w:hAnsi="Arial" w:cs="Arial"/>
          <w:noProof/>
          <w:sz w:val="22"/>
          <w:szCs w:val="22"/>
        </w:rPr>
        <w:t xml:space="preserve"> </w:t>
      </w:r>
      <w:r w:rsidR="00B47EA7">
        <w:rPr>
          <w:rFonts w:ascii="Arial" w:hAnsi="Arial" w:cs="Arial"/>
          <w:noProof/>
          <w:sz w:val="22"/>
          <w:szCs w:val="22"/>
        </w:rPr>
        <w:t>proporcija</w:t>
      </w:r>
      <w:r w:rsidRPr="007F251C">
        <w:rPr>
          <w:rFonts w:ascii="Arial" w:hAnsi="Arial" w:cs="Arial"/>
          <w:noProof/>
          <w:sz w:val="22"/>
          <w:szCs w:val="22"/>
        </w:rPr>
        <w:t xml:space="preserve"> </w:t>
      </w:r>
      <w:r w:rsidR="00B47EA7">
        <w:rPr>
          <w:rFonts w:ascii="Arial" w:hAnsi="Arial" w:cs="Arial"/>
          <w:noProof/>
          <w:sz w:val="22"/>
          <w:szCs w:val="22"/>
        </w:rPr>
        <w:lastRenderedPageBreak/>
        <w:t>koju</w:t>
      </w:r>
      <w:r w:rsidRPr="007F251C">
        <w:rPr>
          <w:rFonts w:ascii="Arial" w:hAnsi="Arial" w:cs="Arial"/>
          <w:noProof/>
          <w:sz w:val="22"/>
          <w:szCs w:val="22"/>
        </w:rPr>
        <w:t xml:space="preserve"> </w:t>
      </w:r>
      <w:r w:rsidR="00B47EA7">
        <w:rPr>
          <w:rFonts w:ascii="Arial" w:hAnsi="Arial" w:cs="Arial"/>
          <w:noProof/>
          <w:sz w:val="22"/>
          <w:szCs w:val="22"/>
        </w:rPr>
        <w:t>nosi</w:t>
      </w:r>
      <w:r w:rsidRPr="007F251C">
        <w:rPr>
          <w:rFonts w:ascii="Arial" w:hAnsi="Arial" w:cs="Arial"/>
          <w:noProof/>
          <w:sz w:val="22"/>
          <w:szCs w:val="22"/>
        </w:rPr>
        <w:t xml:space="preserve"> </w:t>
      </w:r>
      <w:r w:rsidR="00B47EA7">
        <w:rPr>
          <w:rFonts w:ascii="Arial" w:hAnsi="Arial" w:cs="Arial"/>
          <w:noProof/>
          <w:sz w:val="22"/>
          <w:szCs w:val="22"/>
          <w:lang w:val="sr-Cyrl-RS"/>
        </w:rPr>
        <w:t>prevremeno</w:t>
      </w:r>
      <w:r w:rsidRPr="007F251C">
        <w:rPr>
          <w:rFonts w:ascii="Arial" w:hAnsi="Arial" w:cs="Arial"/>
          <w:noProof/>
          <w:sz w:val="22"/>
          <w:szCs w:val="22"/>
        </w:rPr>
        <w:t xml:space="preserve"> </w:t>
      </w:r>
      <w:r w:rsidR="00B47EA7">
        <w:rPr>
          <w:rFonts w:ascii="Arial" w:hAnsi="Arial" w:cs="Arial"/>
          <w:noProof/>
          <w:sz w:val="22"/>
          <w:szCs w:val="22"/>
        </w:rPr>
        <w:t>otplaćeni</w:t>
      </w:r>
      <w:r w:rsidRPr="007F251C">
        <w:rPr>
          <w:rFonts w:ascii="Arial" w:hAnsi="Arial" w:cs="Arial"/>
          <w:noProof/>
          <w:sz w:val="22"/>
          <w:szCs w:val="22"/>
        </w:rPr>
        <w:t xml:space="preserve"> </w:t>
      </w:r>
      <w:r w:rsidR="00B47EA7">
        <w:rPr>
          <w:rFonts w:ascii="Arial" w:hAnsi="Arial" w:cs="Arial"/>
          <w:noProof/>
          <w:sz w:val="22"/>
          <w:szCs w:val="22"/>
        </w:rPr>
        <w:t>iznos</w:t>
      </w:r>
      <w:r w:rsidRPr="007F251C">
        <w:rPr>
          <w:rFonts w:ascii="Arial" w:hAnsi="Arial" w:cs="Arial"/>
          <w:noProof/>
          <w:sz w:val="22"/>
          <w:szCs w:val="22"/>
        </w:rPr>
        <w:t xml:space="preserve"> </w:t>
      </w:r>
      <w:r w:rsidR="00B47EA7">
        <w:rPr>
          <w:rFonts w:ascii="Arial" w:hAnsi="Arial" w:cs="Arial"/>
          <w:noProof/>
          <w:sz w:val="22"/>
          <w:szCs w:val="22"/>
        </w:rPr>
        <w:t>finansiranja</w:t>
      </w:r>
      <w:r w:rsidRPr="007F251C">
        <w:rPr>
          <w:rFonts w:ascii="Arial" w:hAnsi="Arial" w:cs="Arial"/>
          <w:noProof/>
          <w:sz w:val="22"/>
          <w:szCs w:val="22"/>
        </w:rPr>
        <w:t xml:space="preserve"> </w:t>
      </w:r>
      <w:r w:rsidR="00B47EA7">
        <w:rPr>
          <w:rFonts w:ascii="Arial" w:hAnsi="Arial" w:cs="Arial"/>
          <w:noProof/>
          <w:sz w:val="22"/>
          <w:szCs w:val="22"/>
        </w:rPr>
        <w:t>koje</w:t>
      </w:r>
      <w:r w:rsidRPr="007F251C">
        <w:rPr>
          <w:rFonts w:ascii="Arial" w:hAnsi="Arial" w:cs="Arial"/>
          <w:noProof/>
          <w:sz w:val="22"/>
          <w:szCs w:val="22"/>
        </w:rPr>
        <w:t xml:space="preserve"> </w:t>
      </w:r>
      <w:r w:rsidR="00B47EA7">
        <w:rPr>
          <w:rFonts w:ascii="Arial" w:hAnsi="Arial" w:cs="Arial"/>
          <w:noProof/>
          <w:sz w:val="22"/>
          <w:szCs w:val="22"/>
        </w:rPr>
        <w:t>nije</w:t>
      </w:r>
      <w:r w:rsidRPr="007F251C">
        <w:rPr>
          <w:rFonts w:ascii="Arial" w:hAnsi="Arial" w:cs="Arial"/>
          <w:noProof/>
          <w:sz w:val="22"/>
          <w:szCs w:val="22"/>
        </w:rPr>
        <w:t xml:space="preserve"> </w:t>
      </w:r>
      <w:r w:rsidR="00B47EA7">
        <w:rPr>
          <w:rFonts w:ascii="Arial" w:hAnsi="Arial" w:cs="Arial"/>
          <w:noProof/>
          <w:sz w:val="22"/>
          <w:szCs w:val="22"/>
          <w:lang w:val="sr-Cyrl-RS"/>
        </w:rPr>
        <w:t>od</w:t>
      </w:r>
      <w:r w:rsidR="00494BD0">
        <w:rPr>
          <w:rFonts w:ascii="Arial" w:hAnsi="Arial" w:cs="Arial"/>
          <w:noProof/>
          <w:sz w:val="22"/>
          <w:szCs w:val="22"/>
          <w:lang w:val="sr-Cyrl-RS"/>
        </w:rPr>
        <w:t xml:space="preserve"> </w:t>
      </w:r>
      <w:r w:rsidR="00B47EA7">
        <w:rPr>
          <w:rFonts w:ascii="Arial" w:hAnsi="Arial" w:cs="Arial"/>
          <w:noProof/>
          <w:sz w:val="22"/>
          <w:szCs w:val="22"/>
          <w:lang w:val="sr-Cyrl-RS"/>
        </w:rPr>
        <w:t>strane</w:t>
      </w:r>
      <w:r w:rsidR="00494BD0">
        <w:rPr>
          <w:rFonts w:ascii="Arial" w:hAnsi="Arial" w:cs="Arial"/>
          <w:noProof/>
          <w:sz w:val="22"/>
          <w:szCs w:val="22"/>
          <w:lang w:val="sr-Cyrl-RS"/>
        </w:rPr>
        <w:t xml:space="preserve"> </w:t>
      </w:r>
      <w:r w:rsidR="00B47EA7">
        <w:rPr>
          <w:rFonts w:ascii="Arial" w:hAnsi="Arial" w:cs="Arial"/>
          <w:noProof/>
          <w:sz w:val="22"/>
          <w:szCs w:val="22"/>
        </w:rPr>
        <w:t>EIB</w:t>
      </w:r>
      <w:r w:rsidR="00494BD0">
        <w:rPr>
          <w:rFonts w:ascii="Arial" w:hAnsi="Arial" w:cs="Arial"/>
          <w:noProof/>
          <w:sz w:val="22"/>
          <w:szCs w:val="22"/>
          <w:lang w:val="sr-Cyrl-RS"/>
        </w:rPr>
        <w:t>-</w:t>
      </w:r>
      <w:r w:rsidR="00B47EA7">
        <w:rPr>
          <w:rFonts w:ascii="Arial" w:hAnsi="Arial" w:cs="Arial"/>
          <w:noProof/>
          <w:sz w:val="22"/>
          <w:szCs w:val="22"/>
          <w:lang w:val="sr-Cyrl-RS"/>
        </w:rPr>
        <w:t>a</w:t>
      </w:r>
      <w:r w:rsidRPr="007F251C">
        <w:rPr>
          <w:rFonts w:ascii="Arial" w:hAnsi="Arial" w:cs="Arial"/>
          <w:noProof/>
          <w:sz w:val="22"/>
          <w:szCs w:val="22"/>
        </w:rPr>
        <w:t xml:space="preserve"> </w:t>
      </w:r>
      <w:r w:rsidR="00B47EA7">
        <w:rPr>
          <w:rFonts w:ascii="Arial" w:hAnsi="Arial" w:cs="Arial"/>
          <w:noProof/>
          <w:sz w:val="22"/>
          <w:szCs w:val="22"/>
        </w:rPr>
        <w:t>do</w:t>
      </w:r>
      <w:r w:rsidRPr="007F251C">
        <w:rPr>
          <w:rFonts w:ascii="Arial" w:hAnsi="Arial" w:cs="Arial"/>
          <w:noProof/>
          <w:sz w:val="22"/>
          <w:szCs w:val="22"/>
        </w:rPr>
        <w:t xml:space="preserve"> </w:t>
      </w:r>
      <w:r w:rsidR="00B47EA7">
        <w:rPr>
          <w:rFonts w:ascii="Arial" w:hAnsi="Arial" w:cs="Arial"/>
          <w:noProof/>
          <w:sz w:val="22"/>
          <w:szCs w:val="22"/>
        </w:rPr>
        <w:t>ukupnog</w:t>
      </w:r>
      <w:r w:rsidRPr="007F251C">
        <w:rPr>
          <w:rFonts w:ascii="Arial" w:hAnsi="Arial" w:cs="Arial"/>
          <w:noProof/>
          <w:sz w:val="22"/>
          <w:szCs w:val="22"/>
        </w:rPr>
        <w:t xml:space="preserve"> </w:t>
      </w:r>
      <w:r w:rsidR="00B47EA7">
        <w:rPr>
          <w:rFonts w:ascii="Arial" w:hAnsi="Arial" w:cs="Arial"/>
          <w:noProof/>
          <w:sz w:val="22"/>
          <w:szCs w:val="22"/>
        </w:rPr>
        <w:t>iznosa</w:t>
      </w:r>
      <w:r w:rsidRPr="007F251C">
        <w:rPr>
          <w:rFonts w:ascii="Arial" w:hAnsi="Arial" w:cs="Arial"/>
          <w:noProof/>
          <w:sz w:val="22"/>
          <w:szCs w:val="22"/>
        </w:rPr>
        <w:t xml:space="preserve"> </w:t>
      </w:r>
      <w:r w:rsidR="00B47EA7">
        <w:rPr>
          <w:rFonts w:ascii="Arial" w:hAnsi="Arial" w:cs="Arial"/>
          <w:noProof/>
          <w:sz w:val="22"/>
          <w:szCs w:val="22"/>
        </w:rPr>
        <w:t>neizmirenih</w:t>
      </w:r>
      <w:r w:rsidRPr="007F251C">
        <w:rPr>
          <w:rFonts w:ascii="Arial" w:hAnsi="Arial" w:cs="Arial"/>
          <w:noProof/>
          <w:sz w:val="22"/>
          <w:szCs w:val="22"/>
        </w:rPr>
        <w:t xml:space="preserve"> </w:t>
      </w:r>
      <w:r w:rsidR="00B47EA7">
        <w:rPr>
          <w:rFonts w:ascii="Arial" w:hAnsi="Arial" w:cs="Arial"/>
          <w:noProof/>
          <w:sz w:val="22"/>
          <w:szCs w:val="22"/>
        </w:rPr>
        <w:t>sredstava</w:t>
      </w:r>
      <w:r w:rsidRPr="007F251C">
        <w:rPr>
          <w:rFonts w:ascii="Arial" w:hAnsi="Arial" w:cs="Arial"/>
          <w:noProof/>
          <w:sz w:val="22"/>
          <w:szCs w:val="22"/>
        </w:rPr>
        <w:t xml:space="preserve"> </w:t>
      </w:r>
      <w:r w:rsidR="00B47EA7">
        <w:rPr>
          <w:rFonts w:ascii="Arial" w:hAnsi="Arial" w:cs="Arial"/>
          <w:noProof/>
          <w:sz w:val="22"/>
          <w:szCs w:val="22"/>
        </w:rPr>
        <w:t>za</w:t>
      </w:r>
      <w:r w:rsidR="00494BD0">
        <w:rPr>
          <w:rFonts w:ascii="Arial" w:hAnsi="Arial" w:cs="Arial"/>
          <w:noProof/>
          <w:sz w:val="22"/>
          <w:szCs w:val="22"/>
          <w:lang w:val="sr-Cyrl-RS"/>
        </w:rPr>
        <w:t xml:space="preserve"> </w:t>
      </w:r>
      <w:r w:rsidR="00B47EA7">
        <w:rPr>
          <w:rFonts w:ascii="Arial" w:hAnsi="Arial" w:cs="Arial"/>
          <w:noProof/>
          <w:sz w:val="22"/>
          <w:szCs w:val="22"/>
          <w:lang w:val="sr-Cyrl-RS"/>
        </w:rPr>
        <w:t>celokupno</w:t>
      </w:r>
      <w:r w:rsidRPr="007F251C">
        <w:rPr>
          <w:rFonts w:ascii="Arial" w:hAnsi="Arial" w:cs="Arial"/>
          <w:noProof/>
          <w:sz w:val="22"/>
          <w:szCs w:val="22"/>
        </w:rPr>
        <w:t xml:space="preserve"> </w:t>
      </w:r>
      <w:r w:rsidR="00B47EA7">
        <w:rPr>
          <w:rFonts w:ascii="Arial" w:hAnsi="Arial" w:cs="Arial"/>
          <w:noProof/>
          <w:sz w:val="22"/>
          <w:szCs w:val="22"/>
        </w:rPr>
        <w:t>finansiranje</w:t>
      </w:r>
      <w:r w:rsidRPr="007F251C">
        <w:rPr>
          <w:rFonts w:ascii="Arial" w:hAnsi="Arial" w:cs="Arial"/>
          <w:noProof/>
          <w:sz w:val="22"/>
          <w:szCs w:val="22"/>
        </w:rPr>
        <w:t xml:space="preserve"> </w:t>
      </w:r>
      <w:r w:rsidR="00B47EA7">
        <w:rPr>
          <w:rFonts w:ascii="Arial" w:hAnsi="Arial" w:cs="Arial"/>
          <w:noProof/>
          <w:sz w:val="22"/>
          <w:szCs w:val="22"/>
        </w:rPr>
        <w:t>koje</w:t>
      </w:r>
      <w:r w:rsidRPr="007F251C">
        <w:rPr>
          <w:rFonts w:ascii="Arial" w:hAnsi="Arial" w:cs="Arial"/>
          <w:noProof/>
          <w:sz w:val="22"/>
          <w:szCs w:val="22"/>
        </w:rPr>
        <w:t xml:space="preserve"> </w:t>
      </w:r>
      <w:r w:rsidR="00B47EA7">
        <w:rPr>
          <w:rFonts w:ascii="Arial" w:hAnsi="Arial" w:cs="Arial"/>
          <w:noProof/>
          <w:sz w:val="22"/>
          <w:szCs w:val="22"/>
        </w:rPr>
        <w:t>nije</w:t>
      </w:r>
      <w:r w:rsidRPr="007F251C">
        <w:rPr>
          <w:rFonts w:ascii="Arial" w:hAnsi="Arial" w:cs="Arial"/>
          <w:noProof/>
          <w:sz w:val="22"/>
          <w:szCs w:val="22"/>
        </w:rPr>
        <w:t xml:space="preserve"> </w:t>
      </w:r>
      <w:r w:rsidR="00B47EA7">
        <w:rPr>
          <w:rFonts w:ascii="Arial" w:hAnsi="Arial" w:cs="Arial"/>
          <w:noProof/>
          <w:sz w:val="22"/>
          <w:szCs w:val="22"/>
          <w:lang w:val="sr-Cyrl-RS"/>
        </w:rPr>
        <w:t>od</w:t>
      </w:r>
      <w:r w:rsidR="00494BD0">
        <w:rPr>
          <w:rFonts w:ascii="Arial" w:hAnsi="Arial" w:cs="Arial"/>
          <w:noProof/>
          <w:sz w:val="22"/>
          <w:szCs w:val="22"/>
          <w:lang w:val="sr-Cyrl-RS"/>
        </w:rPr>
        <w:t xml:space="preserve"> </w:t>
      </w:r>
      <w:r w:rsidR="00B47EA7">
        <w:rPr>
          <w:rFonts w:ascii="Arial" w:hAnsi="Arial" w:cs="Arial"/>
          <w:noProof/>
          <w:sz w:val="22"/>
          <w:szCs w:val="22"/>
          <w:lang w:val="sr-Cyrl-RS"/>
        </w:rPr>
        <w:t>strane</w:t>
      </w:r>
      <w:r w:rsidR="00494BD0">
        <w:rPr>
          <w:rFonts w:ascii="Arial" w:hAnsi="Arial" w:cs="Arial"/>
          <w:noProof/>
          <w:sz w:val="22"/>
          <w:szCs w:val="22"/>
          <w:lang w:val="sr-Cyrl-RS"/>
        </w:rPr>
        <w:t xml:space="preserve"> </w:t>
      </w:r>
      <w:r w:rsidR="00B47EA7">
        <w:rPr>
          <w:rFonts w:ascii="Arial" w:hAnsi="Arial" w:cs="Arial"/>
          <w:noProof/>
          <w:sz w:val="22"/>
          <w:szCs w:val="22"/>
        </w:rPr>
        <w:t>EIB</w:t>
      </w:r>
      <w:r w:rsidR="00494BD0">
        <w:rPr>
          <w:rFonts w:ascii="Arial" w:hAnsi="Arial" w:cs="Arial"/>
          <w:noProof/>
          <w:sz w:val="22"/>
          <w:szCs w:val="22"/>
          <w:lang w:val="sr-Cyrl-RS"/>
        </w:rPr>
        <w:t>-</w:t>
      </w:r>
      <w:r w:rsidR="00B47EA7">
        <w:rPr>
          <w:rFonts w:ascii="Arial" w:hAnsi="Arial" w:cs="Arial"/>
          <w:noProof/>
          <w:sz w:val="22"/>
          <w:szCs w:val="22"/>
          <w:lang w:val="sr-Cyrl-RS"/>
        </w:rPr>
        <w:t>a</w:t>
      </w:r>
      <w:r w:rsidR="00494BD0">
        <w:rPr>
          <w:rFonts w:ascii="Arial" w:hAnsi="Arial" w:cs="Arial"/>
          <w:noProof/>
          <w:sz w:val="22"/>
          <w:szCs w:val="22"/>
          <w:lang w:val="sr-Cyrl-RS"/>
        </w:rPr>
        <w:t>.</w:t>
      </w:r>
    </w:p>
    <w:p w14:paraId="43F003F5" w14:textId="4FC2AE6C" w:rsidR="00494BD0" w:rsidRDefault="00494BD0" w:rsidP="00494BD0">
      <w:pPr>
        <w:pStyle w:val="BodyText"/>
        <w:spacing w:line="248" w:lineRule="auto"/>
        <w:ind w:left="1418" w:right="156" w:hanging="425"/>
        <w:jc w:val="both"/>
        <w:rPr>
          <w:rFonts w:ascii="Arial" w:hAnsi="Arial" w:cs="Arial"/>
          <w:noProof/>
          <w:sz w:val="22"/>
          <w:szCs w:val="22"/>
        </w:rPr>
      </w:pPr>
      <w:r>
        <w:rPr>
          <w:rFonts w:ascii="Arial" w:hAnsi="Arial" w:cs="Arial"/>
          <w:noProof/>
          <w:sz w:val="22"/>
          <w:szCs w:val="22"/>
          <w:lang w:val="sr-Cyrl-RS"/>
        </w:rPr>
        <w:t>(</w:t>
      </w:r>
      <w:r w:rsidR="00B47EA7">
        <w:rPr>
          <w:rFonts w:ascii="Arial" w:hAnsi="Arial" w:cs="Arial"/>
          <w:noProof/>
          <w:sz w:val="22"/>
          <w:szCs w:val="22"/>
          <w:lang w:val="sr-Cyrl-RS"/>
        </w:rPr>
        <w:t>c</w:t>
      </w:r>
      <w:r>
        <w:rPr>
          <w:rFonts w:ascii="Arial" w:hAnsi="Arial" w:cs="Arial"/>
          <w:noProof/>
          <w:sz w:val="22"/>
          <w:szCs w:val="22"/>
          <w:lang w:val="sr-Cyrl-RS"/>
        </w:rPr>
        <w:t xml:space="preserve">) </w:t>
      </w:r>
      <w:r w:rsidR="00B47EA7">
        <w:rPr>
          <w:rFonts w:ascii="Arial" w:hAnsi="Arial" w:cs="Arial"/>
          <w:noProof/>
          <w:sz w:val="22"/>
          <w:szCs w:val="22"/>
        </w:rPr>
        <w:t>Zajmoprimac</w:t>
      </w:r>
      <w:r w:rsidRPr="00494BD0">
        <w:rPr>
          <w:rFonts w:ascii="Arial" w:hAnsi="Arial" w:cs="Arial"/>
          <w:noProof/>
          <w:sz w:val="22"/>
          <w:szCs w:val="22"/>
        </w:rPr>
        <w:t xml:space="preserve"> </w:t>
      </w:r>
      <w:r w:rsidR="00B47EA7">
        <w:rPr>
          <w:rFonts w:ascii="Arial" w:hAnsi="Arial" w:cs="Arial"/>
          <w:noProof/>
          <w:sz w:val="22"/>
          <w:szCs w:val="22"/>
        </w:rPr>
        <w:t>izvršava</w:t>
      </w:r>
      <w:r w:rsidRPr="00494BD0">
        <w:rPr>
          <w:rFonts w:ascii="Arial" w:hAnsi="Arial" w:cs="Arial"/>
          <w:noProof/>
          <w:sz w:val="22"/>
          <w:szCs w:val="22"/>
        </w:rPr>
        <w:t xml:space="preserve"> </w:t>
      </w:r>
      <w:r w:rsidR="00B47EA7">
        <w:rPr>
          <w:rFonts w:ascii="Arial" w:hAnsi="Arial" w:cs="Arial"/>
          <w:noProof/>
          <w:sz w:val="22"/>
          <w:szCs w:val="22"/>
        </w:rPr>
        <w:t>plaćanje</w:t>
      </w:r>
      <w:r w:rsidRPr="00494BD0">
        <w:rPr>
          <w:rFonts w:ascii="Arial" w:hAnsi="Arial" w:cs="Arial"/>
          <w:noProof/>
          <w:sz w:val="22"/>
          <w:szCs w:val="22"/>
        </w:rPr>
        <w:t xml:space="preserve"> </w:t>
      </w:r>
      <w:r w:rsidR="00B47EA7">
        <w:rPr>
          <w:rFonts w:ascii="Arial" w:hAnsi="Arial" w:cs="Arial"/>
          <w:noProof/>
          <w:sz w:val="22"/>
          <w:szCs w:val="22"/>
        </w:rPr>
        <w:t>traženog</w:t>
      </w:r>
      <w:r w:rsidRPr="00494BD0">
        <w:rPr>
          <w:rFonts w:ascii="Arial" w:hAnsi="Arial" w:cs="Arial"/>
          <w:noProof/>
          <w:sz w:val="22"/>
          <w:szCs w:val="22"/>
        </w:rPr>
        <w:t xml:space="preserve"> </w:t>
      </w:r>
      <w:r w:rsidR="00B47EA7">
        <w:rPr>
          <w:rFonts w:ascii="Arial" w:hAnsi="Arial" w:cs="Arial"/>
          <w:noProof/>
          <w:sz w:val="22"/>
          <w:szCs w:val="22"/>
        </w:rPr>
        <w:t>iznosa</w:t>
      </w:r>
      <w:r w:rsidRPr="00494BD0">
        <w:rPr>
          <w:rFonts w:ascii="Arial" w:hAnsi="Arial" w:cs="Arial"/>
          <w:noProof/>
          <w:sz w:val="22"/>
          <w:szCs w:val="22"/>
        </w:rPr>
        <w:t xml:space="preserve"> </w:t>
      </w:r>
      <w:r w:rsidR="00B47EA7">
        <w:rPr>
          <w:rFonts w:ascii="Arial" w:hAnsi="Arial" w:cs="Arial"/>
          <w:noProof/>
          <w:sz w:val="22"/>
          <w:szCs w:val="22"/>
        </w:rPr>
        <w:t>na</w:t>
      </w:r>
      <w:r w:rsidRPr="00494BD0">
        <w:rPr>
          <w:rFonts w:ascii="Arial" w:hAnsi="Arial" w:cs="Arial"/>
          <w:noProof/>
          <w:sz w:val="22"/>
          <w:szCs w:val="22"/>
        </w:rPr>
        <w:t xml:space="preserve"> </w:t>
      </w:r>
      <w:r w:rsidR="00B47EA7">
        <w:rPr>
          <w:rFonts w:ascii="Arial" w:hAnsi="Arial" w:cs="Arial"/>
          <w:noProof/>
          <w:sz w:val="22"/>
          <w:szCs w:val="22"/>
        </w:rPr>
        <w:t>datum</w:t>
      </w:r>
      <w:r w:rsidRPr="00494BD0">
        <w:rPr>
          <w:rFonts w:ascii="Arial" w:hAnsi="Arial" w:cs="Arial"/>
          <w:noProof/>
          <w:sz w:val="22"/>
          <w:szCs w:val="22"/>
        </w:rPr>
        <w:t xml:space="preserve"> </w:t>
      </w:r>
      <w:r w:rsidR="00B47EA7">
        <w:rPr>
          <w:rFonts w:ascii="Arial" w:hAnsi="Arial" w:cs="Arial"/>
          <w:noProof/>
          <w:sz w:val="22"/>
          <w:szCs w:val="22"/>
        </w:rPr>
        <w:t>naveden</w:t>
      </w:r>
      <w:r w:rsidRPr="00494BD0">
        <w:rPr>
          <w:rFonts w:ascii="Arial" w:hAnsi="Arial" w:cs="Arial"/>
          <w:noProof/>
          <w:sz w:val="22"/>
          <w:szCs w:val="22"/>
        </w:rPr>
        <w:t xml:space="preserve"> </w:t>
      </w:r>
      <w:r w:rsidR="00B47EA7">
        <w:rPr>
          <w:rFonts w:ascii="Arial" w:hAnsi="Arial" w:cs="Arial"/>
          <w:noProof/>
          <w:sz w:val="22"/>
          <w:szCs w:val="22"/>
        </w:rPr>
        <w:t>od</w:t>
      </w:r>
      <w:r w:rsidRPr="00494BD0">
        <w:rPr>
          <w:rFonts w:ascii="Arial" w:hAnsi="Arial" w:cs="Arial"/>
          <w:noProof/>
          <w:sz w:val="22"/>
          <w:szCs w:val="22"/>
        </w:rPr>
        <w:t xml:space="preserve"> </w:t>
      </w:r>
      <w:r w:rsidR="00B47EA7">
        <w:rPr>
          <w:rFonts w:ascii="Arial" w:hAnsi="Arial" w:cs="Arial"/>
          <w:noProof/>
          <w:sz w:val="22"/>
          <w:szCs w:val="22"/>
        </w:rPr>
        <w:t>strane</w:t>
      </w:r>
      <w:r w:rsidRPr="00494BD0">
        <w:rPr>
          <w:rFonts w:ascii="Arial" w:hAnsi="Arial" w:cs="Arial"/>
          <w:noProof/>
          <w:sz w:val="22"/>
          <w:szCs w:val="22"/>
        </w:rPr>
        <w:t xml:space="preserve"> </w:t>
      </w:r>
      <w:r w:rsidR="00B47EA7">
        <w:rPr>
          <w:rFonts w:ascii="Arial" w:hAnsi="Arial" w:cs="Arial"/>
          <w:noProof/>
          <w:sz w:val="22"/>
          <w:szCs w:val="22"/>
        </w:rPr>
        <w:t>Banke</w:t>
      </w:r>
      <w:r w:rsidRPr="00494BD0">
        <w:rPr>
          <w:rFonts w:ascii="Arial" w:hAnsi="Arial" w:cs="Arial"/>
          <w:noProof/>
          <w:sz w:val="22"/>
          <w:szCs w:val="22"/>
        </w:rPr>
        <w:t xml:space="preserve">, </w:t>
      </w:r>
      <w:r w:rsidR="00B47EA7">
        <w:rPr>
          <w:rFonts w:ascii="Arial" w:hAnsi="Arial" w:cs="Arial"/>
          <w:noProof/>
          <w:sz w:val="22"/>
          <w:szCs w:val="22"/>
        </w:rPr>
        <w:t>takav</w:t>
      </w:r>
      <w:r w:rsidRPr="00494BD0">
        <w:rPr>
          <w:rFonts w:ascii="Arial" w:hAnsi="Arial" w:cs="Arial"/>
          <w:noProof/>
          <w:sz w:val="22"/>
          <w:szCs w:val="22"/>
        </w:rPr>
        <w:t xml:space="preserve"> </w:t>
      </w:r>
      <w:r w:rsidR="00B47EA7">
        <w:rPr>
          <w:rFonts w:ascii="Arial" w:hAnsi="Arial" w:cs="Arial"/>
          <w:noProof/>
          <w:sz w:val="22"/>
          <w:szCs w:val="22"/>
        </w:rPr>
        <w:t>datum</w:t>
      </w:r>
      <w:r w:rsidRPr="00494BD0">
        <w:rPr>
          <w:rFonts w:ascii="Arial" w:hAnsi="Arial" w:cs="Arial"/>
          <w:noProof/>
          <w:sz w:val="22"/>
          <w:szCs w:val="22"/>
        </w:rPr>
        <w:t xml:space="preserve"> </w:t>
      </w:r>
      <w:r w:rsidR="00B47EA7">
        <w:rPr>
          <w:rFonts w:ascii="Arial" w:hAnsi="Arial" w:cs="Arial"/>
          <w:noProof/>
          <w:sz w:val="22"/>
          <w:szCs w:val="22"/>
        </w:rPr>
        <w:t>je</w:t>
      </w:r>
      <w:r w:rsidRPr="00494BD0">
        <w:rPr>
          <w:rFonts w:ascii="Arial" w:hAnsi="Arial" w:cs="Arial"/>
          <w:noProof/>
          <w:sz w:val="22"/>
          <w:szCs w:val="22"/>
        </w:rPr>
        <w:t xml:space="preserve"> </w:t>
      </w:r>
      <w:r w:rsidR="00B47EA7">
        <w:rPr>
          <w:rFonts w:ascii="Arial" w:hAnsi="Arial" w:cs="Arial"/>
          <w:noProof/>
          <w:sz w:val="22"/>
          <w:szCs w:val="22"/>
        </w:rPr>
        <w:t>datum</w:t>
      </w:r>
      <w:r w:rsidRPr="00494BD0">
        <w:rPr>
          <w:rFonts w:ascii="Arial" w:hAnsi="Arial" w:cs="Arial"/>
          <w:noProof/>
          <w:sz w:val="22"/>
          <w:szCs w:val="22"/>
        </w:rPr>
        <w:t xml:space="preserve"> </w:t>
      </w:r>
      <w:r w:rsidR="00B47EA7">
        <w:rPr>
          <w:rFonts w:ascii="Arial" w:hAnsi="Arial" w:cs="Arial"/>
          <w:noProof/>
          <w:sz w:val="22"/>
          <w:szCs w:val="22"/>
        </w:rPr>
        <w:t>koji</w:t>
      </w:r>
      <w:r w:rsidRPr="00494BD0">
        <w:rPr>
          <w:rFonts w:ascii="Arial" w:hAnsi="Arial" w:cs="Arial"/>
          <w:noProof/>
          <w:sz w:val="22"/>
          <w:szCs w:val="22"/>
        </w:rPr>
        <w:t xml:space="preserve"> </w:t>
      </w:r>
      <w:r w:rsidR="00B47EA7">
        <w:rPr>
          <w:rFonts w:ascii="Arial" w:hAnsi="Arial" w:cs="Arial"/>
          <w:noProof/>
          <w:sz w:val="22"/>
          <w:szCs w:val="22"/>
        </w:rPr>
        <w:t>pada</w:t>
      </w:r>
      <w:r w:rsidRPr="00494BD0">
        <w:rPr>
          <w:rFonts w:ascii="Arial" w:hAnsi="Arial" w:cs="Arial"/>
          <w:noProof/>
          <w:sz w:val="22"/>
          <w:szCs w:val="22"/>
        </w:rPr>
        <w:t xml:space="preserve"> </w:t>
      </w:r>
      <w:r w:rsidR="00B47EA7">
        <w:rPr>
          <w:rFonts w:ascii="Arial" w:hAnsi="Arial" w:cs="Arial"/>
          <w:noProof/>
          <w:sz w:val="22"/>
          <w:szCs w:val="22"/>
        </w:rPr>
        <w:t>ne</w:t>
      </w:r>
      <w:r w:rsidRPr="00494BD0">
        <w:rPr>
          <w:rFonts w:ascii="Arial" w:hAnsi="Arial" w:cs="Arial"/>
          <w:noProof/>
          <w:sz w:val="22"/>
          <w:szCs w:val="22"/>
        </w:rPr>
        <w:t xml:space="preserve"> </w:t>
      </w:r>
      <w:r w:rsidR="00B47EA7">
        <w:rPr>
          <w:rFonts w:ascii="Arial" w:hAnsi="Arial" w:cs="Arial"/>
          <w:noProof/>
          <w:sz w:val="22"/>
          <w:szCs w:val="22"/>
        </w:rPr>
        <w:t>ranije</w:t>
      </w:r>
      <w:r w:rsidRPr="00494BD0">
        <w:rPr>
          <w:rFonts w:ascii="Arial" w:hAnsi="Arial" w:cs="Arial"/>
          <w:noProof/>
          <w:sz w:val="22"/>
          <w:szCs w:val="22"/>
        </w:rPr>
        <w:t xml:space="preserve"> </w:t>
      </w:r>
      <w:r w:rsidR="00B47EA7">
        <w:rPr>
          <w:rFonts w:ascii="Arial" w:hAnsi="Arial" w:cs="Arial"/>
          <w:noProof/>
          <w:sz w:val="22"/>
          <w:szCs w:val="22"/>
        </w:rPr>
        <w:t>od</w:t>
      </w:r>
      <w:r w:rsidRPr="00494BD0">
        <w:rPr>
          <w:rFonts w:ascii="Arial" w:hAnsi="Arial" w:cs="Arial"/>
          <w:noProof/>
          <w:sz w:val="22"/>
          <w:szCs w:val="22"/>
        </w:rPr>
        <w:t xml:space="preserve"> 30 (</w:t>
      </w:r>
      <w:r w:rsidR="00B47EA7">
        <w:rPr>
          <w:rFonts w:ascii="Arial" w:hAnsi="Arial" w:cs="Arial"/>
          <w:noProof/>
          <w:sz w:val="22"/>
          <w:szCs w:val="22"/>
        </w:rPr>
        <w:t>trideset</w:t>
      </w:r>
      <w:r w:rsidRPr="00494BD0">
        <w:rPr>
          <w:rFonts w:ascii="Arial" w:hAnsi="Arial" w:cs="Arial"/>
          <w:noProof/>
          <w:sz w:val="22"/>
          <w:szCs w:val="22"/>
        </w:rPr>
        <w:t xml:space="preserve">) </w:t>
      </w:r>
      <w:r w:rsidR="00B47EA7">
        <w:rPr>
          <w:rFonts w:ascii="Arial" w:hAnsi="Arial" w:cs="Arial"/>
          <w:noProof/>
          <w:sz w:val="22"/>
          <w:szCs w:val="22"/>
        </w:rPr>
        <w:t>dana</w:t>
      </w:r>
      <w:r w:rsidRPr="00494BD0">
        <w:rPr>
          <w:rFonts w:ascii="Arial" w:hAnsi="Arial" w:cs="Arial"/>
          <w:noProof/>
          <w:sz w:val="22"/>
          <w:szCs w:val="22"/>
        </w:rPr>
        <w:t xml:space="preserve"> </w:t>
      </w:r>
      <w:r w:rsidR="00B47EA7">
        <w:rPr>
          <w:rFonts w:ascii="Arial" w:hAnsi="Arial" w:cs="Arial"/>
          <w:noProof/>
          <w:sz w:val="22"/>
          <w:szCs w:val="22"/>
        </w:rPr>
        <w:t>od</w:t>
      </w:r>
      <w:r w:rsidRPr="00494BD0">
        <w:rPr>
          <w:rFonts w:ascii="Arial" w:hAnsi="Arial" w:cs="Arial"/>
          <w:noProof/>
          <w:sz w:val="22"/>
          <w:szCs w:val="22"/>
        </w:rPr>
        <w:t xml:space="preserve"> </w:t>
      </w:r>
      <w:r w:rsidR="00B47EA7">
        <w:rPr>
          <w:rFonts w:ascii="Arial" w:hAnsi="Arial" w:cs="Arial"/>
          <w:noProof/>
          <w:sz w:val="22"/>
          <w:szCs w:val="22"/>
        </w:rPr>
        <w:t>datuma</w:t>
      </w:r>
      <w:r w:rsidRPr="00494BD0">
        <w:rPr>
          <w:rFonts w:ascii="Arial" w:hAnsi="Arial" w:cs="Arial"/>
          <w:noProof/>
          <w:sz w:val="22"/>
          <w:szCs w:val="22"/>
        </w:rPr>
        <w:t xml:space="preserve"> </w:t>
      </w:r>
      <w:r w:rsidR="00B47EA7">
        <w:rPr>
          <w:rFonts w:ascii="Arial" w:hAnsi="Arial" w:cs="Arial"/>
          <w:noProof/>
          <w:sz w:val="22"/>
          <w:szCs w:val="22"/>
        </w:rPr>
        <w:t>zahteva</w:t>
      </w:r>
      <w:r w:rsidR="007F251C" w:rsidRPr="007F251C">
        <w:rPr>
          <w:rFonts w:ascii="Arial" w:hAnsi="Arial" w:cs="Arial"/>
          <w:noProof/>
          <w:sz w:val="22"/>
          <w:szCs w:val="22"/>
        </w:rPr>
        <w:t>.</w:t>
      </w:r>
    </w:p>
    <w:p w14:paraId="5DB8BE5F" w14:textId="481F1B00" w:rsidR="00494BD0" w:rsidRPr="00494BD0" w:rsidRDefault="00494BD0" w:rsidP="00494BD0">
      <w:pPr>
        <w:pStyle w:val="BodyText"/>
        <w:spacing w:line="248" w:lineRule="auto"/>
        <w:ind w:left="1418" w:right="156" w:hanging="425"/>
        <w:jc w:val="both"/>
        <w:rPr>
          <w:rFonts w:ascii="Arial" w:hAnsi="Arial" w:cs="Arial"/>
          <w:noProof/>
          <w:sz w:val="22"/>
          <w:szCs w:val="22"/>
        </w:rPr>
      </w:pPr>
      <w:r w:rsidRPr="00494BD0">
        <w:rPr>
          <w:rFonts w:ascii="Arial" w:hAnsi="Arial" w:cs="Arial"/>
          <w:noProof/>
          <w:sz w:val="22"/>
          <w:szCs w:val="22"/>
        </w:rPr>
        <w:t>(</w:t>
      </w:r>
      <w:r w:rsidR="00B47EA7">
        <w:rPr>
          <w:rFonts w:ascii="Arial" w:hAnsi="Arial" w:cs="Arial"/>
          <w:noProof/>
          <w:sz w:val="22"/>
          <w:szCs w:val="22"/>
        </w:rPr>
        <w:t>d</w:t>
      </w:r>
      <w:r w:rsidRPr="00494BD0">
        <w:rPr>
          <w:rFonts w:ascii="Arial" w:hAnsi="Arial" w:cs="Arial"/>
          <w:noProof/>
          <w:sz w:val="22"/>
          <w:szCs w:val="22"/>
        </w:rPr>
        <w:t xml:space="preserve">) </w:t>
      </w:r>
      <w:r w:rsidR="00B47EA7">
        <w:rPr>
          <w:rFonts w:ascii="Arial" w:hAnsi="Arial" w:cs="Arial"/>
          <w:noProof/>
          <w:sz w:val="22"/>
          <w:szCs w:val="22"/>
        </w:rPr>
        <w:t>Stav</w:t>
      </w:r>
      <w:r w:rsidRPr="00494BD0">
        <w:rPr>
          <w:rFonts w:ascii="Arial" w:hAnsi="Arial" w:cs="Arial"/>
          <w:noProof/>
          <w:sz w:val="22"/>
          <w:szCs w:val="22"/>
        </w:rPr>
        <w:t xml:space="preserve"> (</w:t>
      </w:r>
      <w:r w:rsidR="00B47EA7">
        <w:rPr>
          <w:rFonts w:ascii="Arial" w:hAnsi="Arial" w:cs="Arial"/>
          <w:noProof/>
          <w:sz w:val="22"/>
          <w:szCs w:val="22"/>
        </w:rPr>
        <w:t>a</w:t>
      </w:r>
      <w:r w:rsidRPr="00494BD0">
        <w:rPr>
          <w:rFonts w:ascii="Arial" w:hAnsi="Arial" w:cs="Arial"/>
          <w:noProof/>
          <w:sz w:val="22"/>
          <w:szCs w:val="22"/>
        </w:rPr>
        <w:t xml:space="preserve">) </w:t>
      </w:r>
      <w:r w:rsidR="00B47EA7">
        <w:rPr>
          <w:rFonts w:ascii="Arial" w:hAnsi="Arial" w:cs="Arial"/>
          <w:noProof/>
          <w:sz w:val="22"/>
          <w:szCs w:val="22"/>
        </w:rPr>
        <w:t>se</w:t>
      </w:r>
      <w:r w:rsidRPr="00494BD0">
        <w:rPr>
          <w:rFonts w:ascii="Arial" w:hAnsi="Arial" w:cs="Arial"/>
          <w:noProof/>
          <w:sz w:val="22"/>
          <w:szCs w:val="22"/>
        </w:rPr>
        <w:t xml:space="preserve"> </w:t>
      </w:r>
      <w:r w:rsidR="00B47EA7">
        <w:rPr>
          <w:rFonts w:ascii="Arial" w:hAnsi="Arial" w:cs="Arial"/>
          <w:noProof/>
          <w:sz w:val="22"/>
          <w:szCs w:val="22"/>
        </w:rPr>
        <w:t>ne</w:t>
      </w:r>
      <w:r w:rsidRPr="00494BD0">
        <w:rPr>
          <w:rFonts w:ascii="Arial" w:hAnsi="Arial" w:cs="Arial"/>
          <w:noProof/>
          <w:sz w:val="22"/>
          <w:szCs w:val="22"/>
        </w:rPr>
        <w:t xml:space="preserve"> </w:t>
      </w:r>
      <w:r w:rsidR="00B47EA7">
        <w:rPr>
          <w:rFonts w:ascii="Arial" w:hAnsi="Arial" w:cs="Arial"/>
          <w:noProof/>
          <w:sz w:val="22"/>
          <w:szCs w:val="22"/>
        </w:rPr>
        <w:t>primenjuje</w:t>
      </w:r>
      <w:r w:rsidRPr="00494BD0">
        <w:rPr>
          <w:rFonts w:ascii="Arial" w:hAnsi="Arial" w:cs="Arial"/>
          <w:noProof/>
          <w:sz w:val="22"/>
          <w:szCs w:val="22"/>
        </w:rPr>
        <w:t xml:space="preserve"> </w:t>
      </w:r>
      <w:r w:rsidR="00B47EA7">
        <w:rPr>
          <w:rFonts w:ascii="Arial" w:hAnsi="Arial" w:cs="Arial"/>
          <w:noProof/>
          <w:sz w:val="22"/>
          <w:szCs w:val="22"/>
        </w:rPr>
        <w:t>ni</w:t>
      </w:r>
      <w:r w:rsidRPr="00494BD0">
        <w:rPr>
          <w:rFonts w:ascii="Arial" w:hAnsi="Arial" w:cs="Arial"/>
          <w:noProof/>
          <w:sz w:val="22"/>
          <w:szCs w:val="22"/>
        </w:rPr>
        <w:t xml:space="preserve"> </w:t>
      </w:r>
      <w:r w:rsidR="00B47EA7">
        <w:rPr>
          <w:rFonts w:ascii="Arial" w:hAnsi="Arial" w:cs="Arial"/>
          <w:noProof/>
          <w:sz w:val="22"/>
          <w:szCs w:val="22"/>
        </w:rPr>
        <w:t>na</w:t>
      </w:r>
      <w:r w:rsidRPr="00494BD0">
        <w:rPr>
          <w:rFonts w:ascii="Arial" w:hAnsi="Arial" w:cs="Arial"/>
          <w:noProof/>
          <w:sz w:val="22"/>
          <w:szCs w:val="22"/>
        </w:rPr>
        <w:t xml:space="preserve"> </w:t>
      </w:r>
      <w:r w:rsidR="00B47EA7">
        <w:rPr>
          <w:rFonts w:ascii="Arial" w:hAnsi="Arial" w:cs="Arial"/>
          <w:noProof/>
          <w:sz w:val="22"/>
          <w:szCs w:val="22"/>
          <w:lang w:val="sr-Cyrl-RS"/>
        </w:rPr>
        <w:t>jednu</w:t>
      </w:r>
      <w:r w:rsidRPr="00494BD0">
        <w:rPr>
          <w:rFonts w:ascii="Arial" w:hAnsi="Arial" w:cs="Arial"/>
          <w:noProof/>
          <w:sz w:val="22"/>
          <w:szCs w:val="22"/>
        </w:rPr>
        <w:t xml:space="preserve"> </w:t>
      </w:r>
      <w:r w:rsidR="00B47EA7">
        <w:rPr>
          <w:rFonts w:ascii="Arial" w:hAnsi="Arial" w:cs="Arial"/>
          <w:noProof/>
          <w:sz w:val="22"/>
          <w:szCs w:val="22"/>
        </w:rPr>
        <w:t>dobrovoljnu</w:t>
      </w:r>
      <w:r w:rsidRPr="00494BD0">
        <w:rPr>
          <w:rFonts w:ascii="Arial" w:hAnsi="Arial" w:cs="Arial"/>
          <w:noProof/>
          <w:sz w:val="22"/>
          <w:szCs w:val="22"/>
        </w:rPr>
        <w:t xml:space="preserve"> </w:t>
      </w:r>
      <w:r w:rsidR="00B47EA7">
        <w:rPr>
          <w:rFonts w:ascii="Arial" w:hAnsi="Arial" w:cs="Arial"/>
          <w:noProof/>
          <w:sz w:val="22"/>
          <w:szCs w:val="22"/>
          <w:lang w:val="sr-Cyrl-RS"/>
        </w:rPr>
        <w:t>prevremenu</w:t>
      </w:r>
      <w:r w:rsidRPr="00494BD0">
        <w:rPr>
          <w:rFonts w:ascii="Arial" w:hAnsi="Arial" w:cs="Arial"/>
          <w:noProof/>
          <w:sz w:val="22"/>
          <w:szCs w:val="22"/>
        </w:rPr>
        <w:t xml:space="preserve"> </w:t>
      </w:r>
      <w:r w:rsidR="00B47EA7">
        <w:rPr>
          <w:rFonts w:ascii="Arial" w:hAnsi="Arial" w:cs="Arial"/>
          <w:noProof/>
          <w:sz w:val="22"/>
          <w:szCs w:val="22"/>
        </w:rPr>
        <w:t>otplatu</w:t>
      </w:r>
      <w:r w:rsidRPr="00494BD0">
        <w:rPr>
          <w:rFonts w:ascii="Arial" w:hAnsi="Arial" w:cs="Arial"/>
          <w:noProof/>
          <w:sz w:val="22"/>
          <w:szCs w:val="22"/>
        </w:rPr>
        <w:t xml:space="preserve"> (</w:t>
      </w:r>
      <w:r w:rsidR="00B47EA7">
        <w:rPr>
          <w:rFonts w:ascii="Arial" w:hAnsi="Arial" w:cs="Arial"/>
          <w:noProof/>
          <w:sz w:val="22"/>
          <w:szCs w:val="22"/>
        </w:rPr>
        <w:t>ili</w:t>
      </w:r>
      <w:r w:rsidRPr="00494BD0">
        <w:rPr>
          <w:rFonts w:ascii="Arial" w:hAnsi="Arial" w:cs="Arial"/>
          <w:noProof/>
          <w:sz w:val="22"/>
          <w:szCs w:val="22"/>
        </w:rPr>
        <w:t xml:space="preserve"> </w:t>
      </w:r>
      <w:r w:rsidR="00B47EA7">
        <w:rPr>
          <w:rFonts w:ascii="Arial" w:hAnsi="Arial" w:cs="Arial"/>
          <w:noProof/>
          <w:sz w:val="22"/>
          <w:szCs w:val="22"/>
        </w:rPr>
        <w:t>ponovn</w:t>
      </w:r>
      <w:r w:rsidR="00B47EA7">
        <w:rPr>
          <w:rFonts w:ascii="Arial" w:hAnsi="Arial" w:cs="Arial"/>
          <w:noProof/>
          <w:sz w:val="22"/>
          <w:szCs w:val="22"/>
          <w:lang w:val="sr-Cyrl-RS"/>
        </w:rPr>
        <w:t>i</w:t>
      </w:r>
      <w:r w:rsidRPr="00494BD0">
        <w:rPr>
          <w:rFonts w:ascii="Arial" w:hAnsi="Arial" w:cs="Arial"/>
          <w:noProof/>
          <w:sz w:val="22"/>
          <w:szCs w:val="22"/>
        </w:rPr>
        <w:t xml:space="preserve"> </w:t>
      </w:r>
      <w:r w:rsidR="00B47EA7">
        <w:rPr>
          <w:rFonts w:ascii="Arial" w:hAnsi="Arial" w:cs="Arial"/>
          <w:noProof/>
          <w:sz w:val="22"/>
          <w:szCs w:val="22"/>
          <w:lang w:val="sr-Cyrl-RS"/>
        </w:rPr>
        <w:t>otkup</w:t>
      </w:r>
      <w:r w:rsidRPr="00494BD0">
        <w:rPr>
          <w:rFonts w:ascii="Arial" w:hAnsi="Arial" w:cs="Arial"/>
          <w:noProof/>
          <w:sz w:val="22"/>
          <w:szCs w:val="22"/>
        </w:rPr>
        <w:t xml:space="preserve"> </w:t>
      </w:r>
      <w:r w:rsidR="00B47EA7">
        <w:rPr>
          <w:rFonts w:ascii="Arial" w:hAnsi="Arial" w:cs="Arial"/>
          <w:noProof/>
          <w:sz w:val="22"/>
          <w:szCs w:val="22"/>
        </w:rPr>
        <w:t>ili</w:t>
      </w:r>
      <w:r w:rsidRPr="00494BD0">
        <w:rPr>
          <w:rFonts w:ascii="Arial" w:hAnsi="Arial" w:cs="Arial"/>
          <w:noProof/>
          <w:sz w:val="22"/>
          <w:szCs w:val="22"/>
        </w:rPr>
        <w:t xml:space="preserve"> </w:t>
      </w:r>
      <w:r w:rsidR="00B47EA7">
        <w:rPr>
          <w:rFonts w:ascii="Arial" w:hAnsi="Arial" w:cs="Arial"/>
          <w:noProof/>
          <w:sz w:val="22"/>
          <w:szCs w:val="22"/>
        </w:rPr>
        <w:t>otkazivanje</w:t>
      </w:r>
      <w:r w:rsidRPr="00494BD0">
        <w:rPr>
          <w:rFonts w:ascii="Arial" w:hAnsi="Arial" w:cs="Arial"/>
          <w:noProof/>
          <w:sz w:val="22"/>
          <w:szCs w:val="22"/>
        </w:rPr>
        <w:t xml:space="preserve">, </w:t>
      </w:r>
      <w:r w:rsidR="00B47EA7">
        <w:rPr>
          <w:rFonts w:ascii="Arial" w:hAnsi="Arial" w:cs="Arial"/>
          <w:noProof/>
          <w:sz w:val="22"/>
          <w:szCs w:val="22"/>
        </w:rPr>
        <w:t>u</w:t>
      </w:r>
      <w:r w:rsidRPr="00494BD0">
        <w:rPr>
          <w:rFonts w:ascii="Arial" w:hAnsi="Arial" w:cs="Arial"/>
          <w:noProof/>
          <w:sz w:val="22"/>
          <w:szCs w:val="22"/>
        </w:rPr>
        <w:t xml:space="preserve"> </w:t>
      </w:r>
      <w:r w:rsidR="00B47EA7">
        <w:rPr>
          <w:rFonts w:ascii="Arial" w:hAnsi="Arial" w:cs="Arial"/>
          <w:noProof/>
          <w:sz w:val="22"/>
          <w:szCs w:val="22"/>
        </w:rPr>
        <w:t>zavisnosti</w:t>
      </w:r>
      <w:r w:rsidRPr="00494BD0">
        <w:rPr>
          <w:rFonts w:ascii="Arial" w:hAnsi="Arial" w:cs="Arial"/>
          <w:noProof/>
          <w:sz w:val="22"/>
          <w:szCs w:val="22"/>
        </w:rPr>
        <w:t xml:space="preserve"> </w:t>
      </w:r>
      <w:r w:rsidR="00B47EA7">
        <w:rPr>
          <w:rFonts w:ascii="Arial" w:hAnsi="Arial" w:cs="Arial"/>
          <w:noProof/>
          <w:sz w:val="22"/>
          <w:szCs w:val="22"/>
        </w:rPr>
        <w:t>od</w:t>
      </w:r>
      <w:r w:rsidRPr="00494BD0">
        <w:rPr>
          <w:rFonts w:ascii="Arial" w:hAnsi="Arial" w:cs="Arial"/>
          <w:noProof/>
          <w:sz w:val="22"/>
          <w:szCs w:val="22"/>
        </w:rPr>
        <w:t xml:space="preserve"> </w:t>
      </w:r>
      <w:r w:rsidR="00B47EA7">
        <w:rPr>
          <w:rFonts w:ascii="Arial" w:hAnsi="Arial" w:cs="Arial"/>
          <w:noProof/>
          <w:sz w:val="22"/>
          <w:szCs w:val="22"/>
        </w:rPr>
        <w:t>slučaja</w:t>
      </w:r>
      <w:r w:rsidRPr="00494BD0">
        <w:rPr>
          <w:rFonts w:ascii="Arial" w:hAnsi="Arial" w:cs="Arial"/>
          <w:noProof/>
          <w:sz w:val="22"/>
          <w:szCs w:val="22"/>
        </w:rPr>
        <w:t xml:space="preserve">) </w:t>
      </w:r>
      <w:r w:rsidR="00B47EA7">
        <w:rPr>
          <w:rFonts w:ascii="Arial" w:hAnsi="Arial" w:cs="Arial"/>
          <w:noProof/>
          <w:sz w:val="22"/>
          <w:szCs w:val="22"/>
        </w:rPr>
        <w:t>finansiranja</w:t>
      </w:r>
      <w:r w:rsidRPr="00494BD0">
        <w:rPr>
          <w:rFonts w:ascii="Arial" w:hAnsi="Arial" w:cs="Arial"/>
          <w:noProof/>
          <w:sz w:val="22"/>
          <w:szCs w:val="22"/>
        </w:rPr>
        <w:t xml:space="preserve"> </w:t>
      </w:r>
      <w:r w:rsidR="00B47EA7">
        <w:rPr>
          <w:rFonts w:ascii="Arial" w:hAnsi="Arial" w:cs="Arial"/>
          <w:noProof/>
          <w:sz w:val="22"/>
          <w:szCs w:val="22"/>
        </w:rPr>
        <w:t>koje</w:t>
      </w:r>
      <w:r w:rsidRPr="00494BD0">
        <w:rPr>
          <w:rFonts w:ascii="Arial" w:hAnsi="Arial" w:cs="Arial"/>
          <w:noProof/>
          <w:sz w:val="22"/>
          <w:szCs w:val="22"/>
        </w:rPr>
        <w:t xml:space="preserve"> </w:t>
      </w:r>
      <w:r w:rsidR="00B47EA7">
        <w:rPr>
          <w:rFonts w:ascii="Arial" w:hAnsi="Arial" w:cs="Arial"/>
          <w:noProof/>
          <w:sz w:val="22"/>
          <w:szCs w:val="22"/>
        </w:rPr>
        <w:t>nije</w:t>
      </w:r>
      <w:r w:rsidRPr="00494BD0">
        <w:rPr>
          <w:rFonts w:ascii="Arial" w:hAnsi="Arial" w:cs="Arial"/>
          <w:noProof/>
          <w:sz w:val="22"/>
          <w:szCs w:val="22"/>
        </w:rPr>
        <w:t xml:space="preserve"> </w:t>
      </w:r>
      <w:r w:rsidR="00B47EA7">
        <w:rPr>
          <w:rFonts w:ascii="Arial" w:hAnsi="Arial" w:cs="Arial"/>
          <w:noProof/>
          <w:sz w:val="22"/>
          <w:szCs w:val="22"/>
          <w:lang w:val="sr-Cyrl-RS"/>
        </w:rPr>
        <w:t>od</w:t>
      </w:r>
      <w:r>
        <w:rPr>
          <w:rFonts w:ascii="Arial" w:hAnsi="Arial" w:cs="Arial"/>
          <w:noProof/>
          <w:sz w:val="22"/>
          <w:szCs w:val="22"/>
          <w:lang w:val="sr-Cyrl-RS"/>
        </w:rPr>
        <w:t xml:space="preserve"> </w:t>
      </w:r>
      <w:r w:rsidR="00B47EA7">
        <w:rPr>
          <w:rFonts w:ascii="Arial" w:hAnsi="Arial" w:cs="Arial"/>
          <w:noProof/>
          <w:sz w:val="22"/>
          <w:szCs w:val="22"/>
          <w:lang w:val="sr-Cyrl-RS"/>
        </w:rPr>
        <w:t>strane</w:t>
      </w:r>
      <w:r>
        <w:rPr>
          <w:rFonts w:ascii="Arial" w:hAnsi="Arial" w:cs="Arial"/>
          <w:noProof/>
          <w:sz w:val="22"/>
          <w:szCs w:val="22"/>
          <w:lang w:val="sr-Cyrl-RS"/>
        </w:rPr>
        <w:t xml:space="preserve"> </w:t>
      </w:r>
      <w:r w:rsidR="00B47EA7">
        <w:rPr>
          <w:rFonts w:ascii="Arial" w:hAnsi="Arial" w:cs="Arial"/>
          <w:noProof/>
          <w:sz w:val="22"/>
          <w:szCs w:val="22"/>
        </w:rPr>
        <w:t>EIB</w:t>
      </w:r>
      <w:r w:rsidRPr="00494BD0">
        <w:rPr>
          <w:rFonts w:ascii="Arial" w:hAnsi="Arial" w:cs="Arial"/>
          <w:noProof/>
          <w:sz w:val="22"/>
          <w:szCs w:val="22"/>
        </w:rPr>
        <w:t>:</w:t>
      </w:r>
    </w:p>
    <w:p w14:paraId="136C2B57" w14:textId="1385D07D" w:rsidR="00494BD0" w:rsidRPr="00494BD0" w:rsidRDefault="00494BD0" w:rsidP="00823F5B">
      <w:pPr>
        <w:pStyle w:val="BodyText"/>
        <w:spacing w:line="248" w:lineRule="auto"/>
        <w:ind w:left="1843" w:right="156" w:hanging="283"/>
        <w:jc w:val="both"/>
        <w:rPr>
          <w:rFonts w:ascii="Arial" w:hAnsi="Arial" w:cs="Arial"/>
          <w:noProof/>
          <w:sz w:val="22"/>
          <w:szCs w:val="22"/>
        </w:rPr>
      </w:pPr>
      <w:r w:rsidRPr="00494BD0">
        <w:rPr>
          <w:rFonts w:ascii="Arial" w:hAnsi="Arial" w:cs="Arial"/>
          <w:noProof/>
          <w:sz w:val="22"/>
          <w:szCs w:val="22"/>
        </w:rPr>
        <w:t>(</w:t>
      </w:r>
      <w:r>
        <w:rPr>
          <w:rFonts w:ascii="Arial" w:hAnsi="Arial" w:cs="Arial"/>
          <w:noProof/>
          <w:sz w:val="22"/>
          <w:szCs w:val="22"/>
        </w:rPr>
        <w:t>i</w:t>
      </w:r>
      <w:r w:rsidRPr="00494BD0">
        <w:rPr>
          <w:rFonts w:ascii="Arial" w:hAnsi="Arial" w:cs="Arial"/>
          <w:noProof/>
          <w:sz w:val="22"/>
          <w:szCs w:val="22"/>
        </w:rPr>
        <w:t xml:space="preserve">) </w:t>
      </w:r>
      <w:r w:rsidR="00B47EA7">
        <w:rPr>
          <w:rFonts w:ascii="Arial" w:hAnsi="Arial" w:cs="Arial"/>
          <w:noProof/>
          <w:sz w:val="22"/>
          <w:szCs w:val="22"/>
        </w:rPr>
        <w:t>učinjeno</w:t>
      </w:r>
      <w:r w:rsidRPr="00494BD0">
        <w:rPr>
          <w:rFonts w:ascii="Arial" w:hAnsi="Arial" w:cs="Arial"/>
          <w:noProof/>
          <w:sz w:val="22"/>
          <w:szCs w:val="22"/>
        </w:rPr>
        <w:t xml:space="preserve"> </w:t>
      </w:r>
      <w:r w:rsidR="00B47EA7">
        <w:rPr>
          <w:rFonts w:ascii="Arial" w:hAnsi="Arial" w:cs="Arial"/>
          <w:noProof/>
          <w:sz w:val="22"/>
          <w:szCs w:val="22"/>
        </w:rPr>
        <w:t>uz</w:t>
      </w:r>
      <w:r w:rsidRPr="00494BD0">
        <w:rPr>
          <w:rFonts w:ascii="Arial" w:hAnsi="Arial" w:cs="Arial"/>
          <w:noProof/>
          <w:sz w:val="22"/>
          <w:szCs w:val="22"/>
        </w:rPr>
        <w:t xml:space="preserve"> </w:t>
      </w:r>
      <w:r w:rsidR="00B47EA7">
        <w:rPr>
          <w:rFonts w:ascii="Arial" w:hAnsi="Arial" w:cs="Arial"/>
          <w:noProof/>
          <w:sz w:val="22"/>
          <w:szCs w:val="22"/>
        </w:rPr>
        <w:t>prethodnu</w:t>
      </w:r>
      <w:r w:rsidRPr="00494BD0">
        <w:rPr>
          <w:rFonts w:ascii="Arial" w:hAnsi="Arial" w:cs="Arial"/>
          <w:noProof/>
          <w:sz w:val="22"/>
          <w:szCs w:val="22"/>
        </w:rPr>
        <w:t xml:space="preserve"> </w:t>
      </w:r>
      <w:r w:rsidR="00B47EA7">
        <w:rPr>
          <w:rFonts w:ascii="Arial" w:hAnsi="Arial" w:cs="Arial"/>
          <w:noProof/>
          <w:sz w:val="22"/>
          <w:szCs w:val="22"/>
        </w:rPr>
        <w:t>pismenu</w:t>
      </w:r>
      <w:r w:rsidRPr="00494BD0">
        <w:rPr>
          <w:rFonts w:ascii="Arial" w:hAnsi="Arial" w:cs="Arial"/>
          <w:noProof/>
          <w:sz w:val="22"/>
          <w:szCs w:val="22"/>
        </w:rPr>
        <w:t xml:space="preserve"> </w:t>
      </w:r>
      <w:r w:rsidR="00B47EA7">
        <w:rPr>
          <w:rFonts w:ascii="Arial" w:hAnsi="Arial" w:cs="Arial"/>
          <w:noProof/>
          <w:sz w:val="22"/>
          <w:szCs w:val="22"/>
        </w:rPr>
        <w:t>saglasnost</w:t>
      </w:r>
      <w:r w:rsidRPr="00494BD0">
        <w:rPr>
          <w:rFonts w:ascii="Arial" w:hAnsi="Arial" w:cs="Arial"/>
          <w:noProof/>
          <w:sz w:val="22"/>
          <w:szCs w:val="22"/>
        </w:rPr>
        <w:t xml:space="preserve"> </w:t>
      </w:r>
      <w:r w:rsidR="00B47EA7">
        <w:rPr>
          <w:rFonts w:ascii="Arial" w:hAnsi="Arial" w:cs="Arial"/>
          <w:noProof/>
          <w:sz w:val="22"/>
          <w:szCs w:val="22"/>
        </w:rPr>
        <w:t>Banke</w:t>
      </w:r>
      <w:r w:rsidRPr="00494BD0">
        <w:rPr>
          <w:rFonts w:ascii="Arial" w:hAnsi="Arial" w:cs="Arial"/>
          <w:noProof/>
          <w:sz w:val="22"/>
          <w:szCs w:val="22"/>
        </w:rPr>
        <w:t>;</w:t>
      </w:r>
    </w:p>
    <w:p w14:paraId="37C76081" w14:textId="6E0FA1D3" w:rsidR="00494BD0" w:rsidRPr="00494BD0" w:rsidRDefault="00494BD0" w:rsidP="00823F5B">
      <w:pPr>
        <w:pStyle w:val="BodyText"/>
        <w:spacing w:line="248" w:lineRule="auto"/>
        <w:ind w:left="1843" w:right="156" w:hanging="283"/>
        <w:jc w:val="both"/>
        <w:rPr>
          <w:rFonts w:ascii="Arial" w:hAnsi="Arial" w:cs="Arial"/>
          <w:noProof/>
          <w:sz w:val="22"/>
          <w:szCs w:val="22"/>
        </w:rPr>
      </w:pPr>
      <w:r w:rsidRPr="00494BD0">
        <w:rPr>
          <w:rFonts w:ascii="Arial" w:hAnsi="Arial" w:cs="Arial"/>
          <w:noProof/>
          <w:sz w:val="22"/>
          <w:szCs w:val="22"/>
        </w:rPr>
        <w:t>(</w:t>
      </w:r>
      <w:r>
        <w:rPr>
          <w:rFonts w:ascii="Arial" w:hAnsi="Arial" w:cs="Arial"/>
          <w:noProof/>
          <w:sz w:val="22"/>
          <w:szCs w:val="22"/>
        </w:rPr>
        <w:t>ii</w:t>
      </w:r>
      <w:r w:rsidRPr="00494BD0">
        <w:rPr>
          <w:rFonts w:ascii="Arial" w:hAnsi="Arial" w:cs="Arial"/>
          <w:noProof/>
          <w:sz w:val="22"/>
          <w:szCs w:val="22"/>
        </w:rPr>
        <w:t xml:space="preserve">) </w:t>
      </w:r>
      <w:r w:rsidR="00B47EA7">
        <w:rPr>
          <w:rFonts w:ascii="Arial" w:hAnsi="Arial" w:cs="Arial"/>
          <w:noProof/>
          <w:sz w:val="22"/>
          <w:szCs w:val="22"/>
        </w:rPr>
        <w:t>učinjeno</w:t>
      </w:r>
      <w:r w:rsidR="00823F5B" w:rsidRPr="00494BD0">
        <w:rPr>
          <w:rFonts w:ascii="Arial" w:hAnsi="Arial" w:cs="Arial"/>
          <w:noProof/>
          <w:sz w:val="22"/>
          <w:szCs w:val="22"/>
        </w:rPr>
        <w:t xml:space="preserve"> </w:t>
      </w:r>
      <w:r w:rsidR="00B47EA7">
        <w:rPr>
          <w:rFonts w:ascii="Arial" w:hAnsi="Arial" w:cs="Arial"/>
          <w:noProof/>
          <w:sz w:val="22"/>
          <w:szCs w:val="22"/>
        </w:rPr>
        <w:t>u</w:t>
      </w:r>
      <w:r w:rsidRPr="00494BD0">
        <w:rPr>
          <w:rFonts w:ascii="Arial" w:hAnsi="Arial" w:cs="Arial"/>
          <w:noProof/>
          <w:sz w:val="22"/>
          <w:szCs w:val="22"/>
        </w:rPr>
        <w:t xml:space="preserve"> </w:t>
      </w:r>
      <w:r w:rsidR="00B47EA7">
        <w:rPr>
          <w:rFonts w:ascii="Arial" w:hAnsi="Arial" w:cs="Arial"/>
          <w:noProof/>
          <w:sz w:val="22"/>
          <w:szCs w:val="22"/>
        </w:rPr>
        <w:t>okviru</w:t>
      </w:r>
      <w:r w:rsidRPr="00494BD0">
        <w:rPr>
          <w:rFonts w:ascii="Arial" w:hAnsi="Arial" w:cs="Arial"/>
          <w:noProof/>
          <w:sz w:val="22"/>
          <w:szCs w:val="22"/>
        </w:rPr>
        <w:t xml:space="preserve"> </w:t>
      </w:r>
      <w:r w:rsidR="00B47EA7">
        <w:rPr>
          <w:rFonts w:ascii="Arial" w:hAnsi="Arial" w:cs="Arial"/>
          <w:noProof/>
          <w:sz w:val="22"/>
          <w:szCs w:val="22"/>
        </w:rPr>
        <w:t>revolving</w:t>
      </w:r>
      <w:r w:rsidRPr="00494BD0">
        <w:rPr>
          <w:rFonts w:ascii="Arial" w:hAnsi="Arial" w:cs="Arial"/>
          <w:noProof/>
          <w:sz w:val="22"/>
          <w:szCs w:val="22"/>
        </w:rPr>
        <w:t xml:space="preserve"> </w:t>
      </w:r>
      <w:r w:rsidR="00B47EA7">
        <w:rPr>
          <w:rFonts w:ascii="Arial" w:hAnsi="Arial" w:cs="Arial"/>
          <w:noProof/>
          <w:sz w:val="22"/>
          <w:szCs w:val="22"/>
        </w:rPr>
        <w:t>kreditne</w:t>
      </w:r>
      <w:r w:rsidRPr="00494BD0">
        <w:rPr>
          <w:rFonts w:ascii="Arial" w:hAnsi="Arial" w:cs="Arial"/>
          <w:noProof/>
          <w:sz w:val="22"/>
          <w:szCs w:val="22"/>
        </w:rPr>
        <w:t xml:space="preserve"> </w:t>
      </w:r>
      <w:r w:rsidR="00B47EA7">
        <w:rPr>
          <w:rFonts w:ascii="Arial" w:hAnsi="Arial" w:cs="Arial"/>
          <w:noProof/>
          <w:sz w:val="22"/>
          <w:szCs w:val="22"/>
        </w:rPr>
        <w:t>linije</w:t>
      </w:r>
      <w:r w:rsidRPr="00494BD0">
        <w:rPr>
          <w:rFonts w:ascii="Arial" w:hAnsi="Arial" w:cs="Arial"/>
          <w:noProof/>
          <w:sz w:val="22"/>
          <w:szCs w:val="22"/>
        </w:rPr>
        <w:t xml:space="preserve">; </w:t>
      </w:r>
      <w:r w:rsidR="00B47EA7">
        <w:rPr>
          <w:rFonts w:ascii="Arial" w:hAnsi="Arial" w:cs="Arial"/>
          <w:noProof/>
          <w:sz w:val="22"/>
          <w:szCs w:val="22"/>
        </w:rPr>
        <w:t>ili</w:t>
      </w:r>
    </w:p>
    <w:p w14:paraId="2D0A0028" w14:textId="3A0BF12F" w:rsidR="00494BD0" w:rsidRDefault="00494BD0" w:rsidP="00823F5B">
      <w:pPr>
        <w:pStyle w:val="BodyText"/>
        <w:spacing w:line="248" w:lineRule="auto"/>
        <w:ind w:left="1843" w:right="156" w:hanging="283"/>
        <w:jc w:val="both"/>
        <w:rPr>
          <w:rFonts w:ascii="Arial" w:hAnsi="Arial" w:cs="Arial"/>
          <w:noProof/>
          <w:sz w:val="22"/>
          <w:szCs w:val="22"/>
        </w:rPr>
      </w:pPr>
      <w:r w:rsidRPr="00494BD0">
        <w:rPr>
          <w:rFonts w:ascii="Arial" w:hAnsi="Arial" w:cs="Arial"/>
          <w:noProof/>
          <w:sz w:val="22"/>
          <w:szCs w:val="22"/>
        </w:rPr>
        <w:t>(</w:t>
      </w:r>
      <w:r>
        <w:rPr>
          <w:rFonts w:ascii="Arial" w:hAnsi="Arial" w:cs="Arial"/>
          <w:noProof/>
          <w:sz w:val="22"/>
          <w:szCs w:val="22"/>
        </w:rPr>
        <w:t>iii</w:t>
      </w:r>
      <w:r w:rsidRPr="00494BD0">
        <w:rPr>
          <w:rFonts w:ascii="Arial" w:hAnsi="Arial" w:cs="Arial"/>
          <w:noProof/>
          <w:sz w:val="22"/>
          <w:szCs w:val="22"/>
        </w:rPr>
        <w:t xml:space="preserve">) </w:t>
      </w:r>
      <w:r w:rsidR="00B47EA7">
        <w:rPr>
          <w:rFonts w:ascii="Arial" w:hAnsi="Arial" w:cs="Arial"/>
          <w:noProof/>
          <w:sz w:val="22"/>
          <w:szCs w:val="22"/>
          <w:lang w:val="sr-Cyrl-RS"/>
        </w:rPr>
        <w:t>koje</w:t>
      </w:r>
      <w:r w:rsidR="00823F5B">
        <w:rPr>
          <w:rFonts w:ascii="Arial" w:hAnsi="Arial" w:cs="Arial"/>
          <w:noProof/>
          <w:sz w:val="22"/>
          <w:szCs w:val="22"/>
          <w:lang w:val="sr-Cyrl-RS"/>
        </w:rPr>
        <w:t xml:space="preserve"> </w:t>
      </w:r>
      <w:r w:rsidR="00B47EA7">
        <w:rPr>
          <w:rFonts w:ascii="Arial" w:hAnsi="Arial" w:cs="Arial"/>
          <w:noProof/>
          <w:sz w:val="22"/>
          <w:szCs w:val="22"/>
          <w:lang w:val="sr-Cyrl-RS"/>
        </w:rPr>
        <w:t>se</w:t>
      </w:r>
      <w:r w:rsidR="00823F5B">
        <w:rPr>
          <w:rFonts w:ascii="Arial" w:hAnsi="Arial" w:cs="Arial"/>
          <w:noProof/>
          <w:sz w:val="22"/>
          <w:szCs w:val="22"/>
          <w:lang w:val="sr-Cyrl-RS"/>
        </w:rPr>
        <w:t xml:space="preserve"> </w:t>
      </w:r>
      <w:r w:rsidR="00B47EA7">
        <w:rPr>
          <w:rFonts w:ascii="Arial" w:hAnsi="Arial" w:cs="Arial"/>
          <w:noProof/>
          <w:sz w:val="22"/>
          <w:szCs w:val="22"/>
          <w:lang w:val="sr-Cyrl-RS"/>
        </w:rPr>
        <w:t>sastoji</w:t>
      </w:r>
      <w:r w:rsidR="00823F5B">
        <w:rPr>
          <w:rFonts w:ascii="Arial" w:hAnsi="Arial" w:cs="Arial"/>
          <w:noProof/>
          <w:sz w:val="22"/>
          <w:szCs w:val="22"/>
          <w:lang w:val="sr-Cyrl-RS"/>
        </w:rPr>
        <w:t xml:space="preserve"> </w:t>
      </w:r>
      <w:r w:rsidR="00B47EA7">
        <w:rPr>
          <w:rFonts w:ascii="Arial" w:hAnsi="Arial" w:cs="Arial"/>
          <w:noProof/>
          <w:sz w:val="22"/>
          <w:szCs w:val="22"/>
        </w:rPr>
        <w:t>od</w:t>
      </w:r>
      <w:r w:rsidRPr="00494BD0">
        <w:rPr>
          <w:rFonts w:ascii="Arial" w:hAnsi="Arial" w:cs="Arial"/>
          <w:noProof/>
          <w:sz w:val="22"/>
          <w:szCs w:val="22"/>
        </w:rPr>
        <w:t xml:space="preserve"> </w:t>
      </w:r>
      <w:r w:rsidR="00B47EA7">
        <w:rPr>
          <w:rFonts w:ascii="Arial" w:hAnsi="Arial" w:cs="Arial"/>
          <w:noProof/>
          <w:sz w:val="22"/>
          <w:szCs w:val="22"/>
        </w:rPr>
        <w:t>prihoda</w:t>
      </w:r>
      <w:r w:rsidRPr="00494BD0">
        <w:rPr>
          <w:rFonts w:ascii="Arial" w:hAnsi="Arial" w:cs="Arial"/>
          <w:noProof/>
          <w:sz w:val="22"/>
          <w:szCs w:val="22"/>
        </w:rPr>
        <w:t xml:space="preserve"> </w:t>
      </w:r>
      <w:r w:rsidR="00B47EA7">
        <w:rPr>
          <w:rFonts w:ascii="Arial" w:hAnsi="Arial" w:cs="Arial"/>
          <w:noProof/>
          <w:sz w:val="22"/>
          <w:szCs w:val="22"/>
        </w:rPr>
        <w:t>bilo</w:t>
      </w:r>
      <w:r w:rsidRPr="00494BD0">
        <w:rPr>
          <w:rFonts w:ascii="Arial" w:hAnsi="Arial" w:cs="Arial"/>
          <w:noProof/>
          <w:sz w:val="22"/>
          <w:szCs w:val="22"/>
        </w:rPr>
        <w:t xml:space="preserve"> </w:t>
      </w:r>
      <w:r w:rsidR="00B47EA7">
        <w:rPr>
          <w:rFonts w:ascii="Arial" w:hAnsi="Arial" w:cs="Arial"/>
          <w:noProof/>
          <w:sz w:val="22"/>
          <w:szCs w:val="22"/>
        </w:rPr>
        <w:t>kakvog</w:t>
      </w:r>
      <w:r w:rsidRPr="00494BD0">
        <w:rPr>
          <w:rFonts w:ascii="Arial" w:hAnsi="Arial" w:cs="Arial"/>
          <w:noProof/>
          <w:sz w:val="22"/>
          <w:szCs w:val="22"/>
        </w:rPr>
        <w:t xml:space="preserve"> </w:t>
      </w:r>
      <w:r w:rsidR="00B47EA7">
        <w:rPr>
          <w:rFonts w:ascii="Arial" w:hAnsi="Arial" w:cs="Arial"/>
          <w:noProof/>
          <w:sz w:val="22"/>
          <w:szCs w:val="22"/>
        </w:rPr>
        <w:t>finansijskog</w:t>
      </w:r>
      <w:r w:rsidRPr="00494BD0">
        <w:rPr>
          <w:rFonts w:ascii="Arial" w:hAnsi="Arial" w:cs="Arial"/>
          <w:noProof/>
          <w:sz w:val="22"/>
          <w:szCs w:val="22"/>
        </w:rPr>
        <w:t xml:space="preserve"> </w:t>
      </w:r>
      <w:r w:rsidR="00B47EA7">
        <w:rPr>
          <w:rFonts w:ascii="Arial" w:hAnsi="Arial" w:cs="Arial"/>
          <w:noProof/>
          <w:sz w:val="22"/>
          <w:szCs w:val="22"/>
        </w:rPr>
        <w:t>zaduženja</w:t>
      </w:r>
      <w:r w:rsidRPr="00494BD0">
        <w:rPr>
          <w:rFonts w:ascii="Arial" w:hAnsi="Arial" w:cs="Arial"/>
          <w:noProof/>
          <w:sz w:val="22"/>
          <w:szCs w:val="22"/>
        </w:rPr>
        <w:t xml:space="preserve"> </w:t>
      </w:r>
      <w:r w:rsidR="00B47EA7">
        <w:rPr>
          <w:rFonts w:ascii="Arial" w:hAnsi="Arial" w:cs="Arial"/>
          <w:noProof/>
          <w:sz w:val="22"/>
          <w:szCs w:val="22"/>
        </w:rPr>
        <w:t>sa</w:t>
      </w:r>
      <w:r w:rsidRPr="00494BD0">
        <w:rPr>
          <w:rFonts w:ascii="Arial" w:hAnsi="Arial" w:cs="Arial"/>
          <w:noProof/>
          <w:sz w:val="22"/>
          <w:szCs w:val="22"/>
        </w:rPr>
        <w:t xml:space="preserve"> </w:t>
      </w:r>
      <w:r w:rsidR="00B47EA7">
        <w:rPr>
          <w:rFonts w:ascii="Arial" w:hAnsi="Arial" w:cs="Arial"/>
          <w:noProof/>
          <w:sz w:val="22"/>
          <w:szCs w:val="22"/>
        </w:rPr>
        <w:t>rokom</w:t>
      </w:r>
      <w:r w:rsidRPr="00494BD0">
        <w:rPr>
          <w:rFonts w:ascii="Arial" w:hAnsi="Arial" w:cs="Arial"/>
          <w:noProof/>
          <w:sz w:val="22"/>
          <w:szCs w:val="22"/>
        </w:rPr>
        <w:t xml:space="preserve"> </w:t>
      </w:r>
      <w:r w:rsidR="00B47EA7">
        <w:rPr>
          <w:rFonts w:ascii="Arial" w:hAnsi="Arial" w:cs="Arial"/>
          <w:noProof/>
          <w:sz w:val="22"/>
          <w:szCs w:val="22"/>
        </w:rPr>
        <w:t>koji</w:t>
      </w:r>
      <w:r w:rsidRPr="00494BD0">
        <w:rPr>
          <w:rFonts w:ascii="Arial" w:hAnsi="Arial" w:cs="Arial"/>
          <w:noProof/>
          <w:sz w:val="22"/>
          <w:szCs w:val="22"/>
        </w:rPr>
        <w:t xml:space="preserve"> </w:t>
      </w:r>
      <w:r w:rsidR="00B47EA7">
        <w:rPr>
          <w:rFonts w:ascii="Arial" w:hAnsi="Arial" w:cs="Arial"/>
          <w:noProof/>
          <w:sz w:val="22"/>
          <w:szCs w:val="22"/>
        </w:rPr>
        <w:t>je</w:t>
      </w:r>
      <w:r w:rsidRPr="00494BD0">
        <w:rPr>
          <w:rFonts w:ascii="Arial" w:hAnsi="Arial" w:cs="Arial"/>
          <w:noProof/>
          <w:sz w:val="22"/>
          <w:szCs w:val="22"/>
        </w:rPr>
        <w:t xml:space="preserve"> </w:t>
      </w:r>
      <w:r w:rsidR="00B47EA7">
        <w:rPr>
          <w:rFonts w:ascii="Arial" w:hAnsi="Arial" w:cs="Arial"/>
          <w:noProof/>
          <w:sz w:val="22"/>
          <w:szCs w:val="22"/>
        </w:rPr>
        <w:t>najmanje</w:t>
      </w:r>
      <w:r w:rsidRPr="00494BD0">
        <w:rPr>
          <w:rFonts w:ascii="Arial" w:hAnsi="Arial" w:cs="Arial"/>
          <w:noProof/>
          <w:sz w:val="22"/>
          <w:szCs w:val="22"/>
        </w:rPr>
        <w:t xml:space="preserve"> </w:t>
      </w:r>
      <w:r w:rsidR="00B47EA7">
        <w:rPr>
          <w:rFonts w:ascii="Arial" w:hAnsi="Arial" w:cs="Arial"/>
          <w:noProof/>
          <w:sz w:val="22"/>
          <w:szCs w:val="22"/>
        </w:rPr>
        <w:t>jednak</w:t>
      </w:r>
      <w:r w:rsidRPr="00494BD0">
        <w:rPr>
          <w:rFonts w:ascii="Arial" w:hAnsi="Arial" w:cs="Arial"/>
          <w:noProof/>
          <w:sz w:val="22"/>
          <w:szCs w:val="22"/>
        </w:rPr>
        <w:t xml:space="preserve"> </w:t>
      </w:r>
      <w:r w:rsidR="00B47EA7">
        <w:rPr>
          <w:rFonts w:ascii="Arial" w:hAnsi="Arial" w:cs="Arial"/>
          <w:noProof/>
          <w:sz w:val="22"/>
          <w:szCs w:val="22"/>
          <w:lang w:val="sr-Cyrl-RS"/>
        </w:rPr>
        <w:t>neisteklom</w:t>
      </w:r>
      <w:r w:rsidRPr="00494BD0">
        <w:rPr>
          <w:rFonts w:ascii="Arial" w:hAnsi="Arial" w:cs="Arial"/>
          <w:noProof/>
          <w:sz w:val="22"/>
          <w:szCs w:val="22"/>
        </w:rPr>
        <w:t xml:space="preserve"> </w:t>
      </w:r>
      <w:r w:rsidR="00B47EA7">
        <w:rPr>
          <w:rFonts w:ascii="Arial" w:hAnsi="Arial" w:cs="Arial"/>
          <w:noProof/>
          <w:sz w:val="22"/>
          <w:szCs w:val="22"/>
        </w:rPr>
        <w:t>roku</w:t>
      </w:r>
      <w:r w:rsidRPr="00494BD0">
        <w:rPr>
          <w:rFonts w:ascii="Arial" w:hAnsi="Arial" w:cs="Arial"/>
          <w:noProof/>
          <w:sz w:val="22"/>
          <w:szCs w:val="22"/>
        </w:rPr>
        <w:t xml:space="preserve"> </w:t>
      </w:r>
      <w:r w:rsidR="00B47EA7">
        <w:rPr>
          <w:rFonts w:ascii="Arial" w:hAnsi="Arial" w:cs="Arial"/>
          <w:noProof/>
          <w:sz w:val="22"/>
          <w:szCs w:val="22"/>
        </w:rPr>
        <w:t>takvog</w:t>
      </w:r>
      <w:r w:rsidRPr="00494BD0">
        <w:rPr>
          <w:rFonts w:ascii="Arial" w:hAnsi="Arial" w:cs="Arial"/>
          <w:noProof/>
          <w:sz w:val="22"/>
          <w:szCs w:val="22"/>
        </w:rPr>
        <w:t xml:space="preserve"> </w:t>
      </w:r>
      <w:r w:rsidR="00B47EA7">
        <w:rPr>
          <w:rFonts w:ascii="Arial" w:hAnsi="Arial" w:cs="Arial"/>
          <w:noProof/>
          <w:sz w:val="22"/>
          <w:szCs w:val="22"/>
          <w:lang w:val="sr-Cyrl-RS"/>
        </w:rPr>
        <w:t>prevremenog</w:t>
      </w:r>
      <w:r w:rsidR="00823F5B">
        <w:rPr>
          <w:rFonts w:ascii="Arial" w:hAnsi="Arial" w:cs="Arial"/>
          <w:noProof/>
          <w:sz w:val="22"/>
          <w:szCs w:val="22"/>
          <w:lang w:val="sr-Cyrl-RS"/>
        </w:rPr>
        <w:t xml:space="preserve"> </w:t>
      </w:r>
      <w:r w:rsidR="00B47EA7">
        <w:rPr>
          <w:rFonts w:ascii="Arial" w:hAnsi="Arial" w:cs="Arial"/>
          <w:noProof/>
          <w:sz w:val="22"/>
          <w:szCs w:val="22"/>
          <w:lang w:val="sr-Cyrl-RS"/>
        </w:rPr>
        <w:t>plaćanja</w:t>
      </w:r>
      <w:r w:rsidRPr="00494BD0">
        <w:rPr>
          <w:rFonts w:ascii="Arial" w:hAnsi="Arial" w:cs="Arial"/>
          <w:noProof/>
          <w:sz w:val="22"/>
          <w:szCs w:val="22"/>
        </w:rPr>
        <w:t xml:space="preserve"> </w:t>
      </w:r>
      <w:r w:rsidR="00B47EA7">
        <w:rPr>
          <w:rFonts w:ascii="Arial" w:hAnsi="Arial" w:cs="Arial"/>
          <w:noProof/>
          <w:sz w:val="22"/>
          <w:szCs w:val="22"/>
        </w:rPr>
        <w:t>finansiranja</w:t>
      </w:r>
      <w:r w:rsidRPr="00494BD0">
        <w:rPr>
          <w:rFonts w:ascii="Arial" w:hAnsi="Arial" w:cs="Arial"/>
          <w:noProof/>
          <w:sz w:val="22"/>
          <w:szCs w:val="22"/>
        </w:rPr>
        <w:t xml:space="preserve"> </w:t>
      </w:r>
      <w:r w:rsidR="00B47EA7">
        <w:rPr>
          <w:rFonts w:ascii="Arial" w:hAnsi="Arial" w:cs="Arial"/>
          <w:noProof/>
          <w:sz w:val="22"/>
          <w:szCs w:val="22"/>
        </w:rPr>
        <w:t>koje</w:t>
      </w:r>
      <w:r w:rsidRPr="00494BD0">
        <w:rPr>
          <w:rFonts w:ascii="Arial" w:hAnsi="Arial" w:cs="Arial"/>
          <w:noProof/>
          <w:sz w:val="22"/>
          <w:szCs w:val="22"/>
        </w:rPr>
        <w:t xml:space="preserve"> </w:t>
      </w:r>
      <w:r w:rsidR="00B47EA7">
        <w:rPr>
          <w:rFonts w:ascii="Arial" w:hAnsi="Arial" w:cs="Arial"/>
          <w:noProof/>
          <w:sz w:val="22"/>
          <w:szCs w:val="22"/>
        </w:rPr>
        <w:t>nije</w:t>
      </w:r>
      <w:r w:rsidRPr="00494BD0">
        <w:rPr>
          <w:rFonts w:ascii="Arial" w:hAnsi="Arial" w:cs="Arial"/>
          <w:noProof/>
          <w:sz w:val="22"/>
          <w:szCs w:val="22"/>
        </w:rPr>
        <w:t xml:space="preserve"> </w:t>
      </w:r>
      <w:r w:rsidR="00B47EA7">
        <w:rPr>
          <w:rFonts w:ascii="Arial" w:hAnsi="Arial" w:cs="Arial"/>
          <w:noProof/>
          <w:sz w:val="22"/>
          <w:szCs w:val="22"/>
          <w:lang w:val="sr-Cyrl-RS"/>
        </w:rPr>
        <w:t>od</w:t>
      </w:r>
      <w:r w:rsidR="00823F5B">
        <w:rPr>
          <w:rFonts w:ascii="Arial" w:hAnsi="Arial" w:cs="Arial"/>
          <w:noProof/>
          <w:sz w:val="22"/>
          <w:szCs w:val="22"/>
          <w:lang w:val="sr-Cyrl-RS"/>
        </w:rPr>
        <w:t xml:space="preserve"> </w:t>
      </w:r>
      <w:r w:rsidR="00B47EA7">
        <w:rPr>
          <w:rFonts w:ascii="Arial" w:hAnsi="Arial" w:cs="Arial"/>
          <w:noProof/>
          <w:sz w:val="22"/>
          <w:szCs w:val="22"/>
          <w:lang w:val="sr-Cyrl-RS"/>
        </w:rPr>
        <w:t>strane</w:t>
      </w:r>
      <w:r w:rsidR="00823F5B">
        <w:rPr>
          <w:rFonts w:ascii="Arial" w:hAnsi="Arial" w:cs="Arial"/>
          <w:noProof/>
          <w:sz w:val="22"/>
          <w:szCs w:val="22"/>
          <w:lang w:val="sr-Cyrl-RS"/>
        </w:rPr>
        <w:t xml:space="preserve"> </w:t>
      </w:r>
      <w:r w:rsidR="00B47EA7">
        <w:rPr>
          <w:rFonts w:ascii="Arial" w:hAnsi="Arial" w:cs="Arial"/>
          <w:noProof/>
          <w:sz w:val="22"/>
          <w:szCs w:val="22"/>
        </w:rPr>
        <w:t>EIB</w:t>
      </w:r>
      <w:r w:rsidRPr="00494BD0">
        <w:rPr>
          <w:rFonts w:ascii="Arial" w:hAnsi="Arial" w:cs="Arial"/>
          <w:noProof/>
          <w:sz w:val="22"/>
          <w:szCs w:val="22"/>
        </w:rPr>
        <w:t>;</w:t>
      </w:r>
    </w:p>
    <w:p w14:paraId="24DCEF55" w14:textId="2B55C530" w:rsidR="00823F5B" w:rsidRPr="00823F5B" w:rsidRDefault="00823F5B" w:rsidP="00823F5B">
      <w:pPr>
        <w:pStyle w:val="BodyText"/>
        <w:spacing w:line="248" w:lineRule="auto"/>
        <w:ind w:right="156"/>
        <w:jc w:val="both"/>
        <w:rPr>
          <w:rFonts w:ascii="Arial" w:hAnsi="Arial" w:cs="Arial"/>
          <w:noProof/>
          <w:sz w:val="22"/>
          <w:szCs w:val="22"/>
        </w:rPr>
      </w:pPr>
      <w:r>
        <w:rPr>
          <w:rFonts w:ascii="Arial" w:hAnsi="Arial" w:cs="Arial"/>
          <w:noProof/>
          <w:sz w:val="22"/>
          <w:szCs w:val="22"/>
        </w:rPr>
        <w:tab/>
        <w:t xml:space="preserve">      </w:t>
      </w:r>
      <w:r w:rsidRPr="00823F5B">
        <w:rPr>
          <w:rFonts w:ascii="Arial" w:hAnsi="Arial" w:cs="Arial"/>
          <w:noProof/>
          <w:sz w:val="22"/>
          <w:szCs w:val="22"/>
        </w:rPr>
        <w:t>(</w:t>
      </w:r>
      <w:r w:rsidR="00B47EA7">
        <w:rPr>
          <w:rFonts w:ascii="Arial" w:hAnsi="Arial" w:cs="Arial"/>
          <w:noProof/>
          <w:sz w:val="22"/>
          <w:szCs w:val="22"/>
        </w:rPr>
        <w:t>e</w:t>
      </w:r>
      <w:r w:rsidRPr="00823F5B">
        <w:rPr>
          <w:rFonts w:ascii="Arial" w:hAnsi="Arial" w:cs="Arial"/>
          <w:noProof/>
          <w:sz w:val="22"/>
          <w:szCs w:val="22"/>
        </w:rPr>
        <w:t xml:space="preserve">) </w:t>
      </w:r>
      <w:r w:rsidR="00B47EA7">
        <w:rPr>
          <w:rFonts w:ascii="Arial" w:hAnsi="Arial" w:cs="Arial"/>
          <w:noProof/>
          <w:sz w:val="22"/>
          <w:szCs w:val="22"/>
        </w:rPr>
        <w:t>Za</w:t>
      </w:r>
      <w:r w:rsidRPr="00823F5B">
        <w:rPr>
          <w:rFonts w:ascii="Arial" w:hAnsi="Arial" w:cs="Arial"/>
          <w:noProof/>
          <w:sz w:val="22"/>
          <w:szCs w:val="22"/>
        </w:rPr>
        <w:t xml:space="preserve"> </w:t>
      </w:r>
      <w:r w:rsidR="00B47EA7">
        <w:rPr>
          <w:rFonts w:ascii="Arial" w:hAnsi="Arial" w:cs="Arial"/>
          <w:noProof/>
          <w:sz w:val="22"/>
          <w:szCs w:val="22"/>
        </w:rPr>
        <w:t>potrebe</w:t>
      </w:r>
      <w:r w:rsidRPr="00823F5B">
        <w:rPr>
          <w:rFonts w:ascii="Arial" w:hAnsi="Arial" w:cs="Arial"/>
          <w:noProof/>
          <w:sz w:val="22"/>
          <w:szCs w:val="22"/>
        </w:rPr>
        <w:t xml:space="preserve"> </w:t>
      </w:r>
      <w:r w:rsidR="00B47EA7">
        <w:rPr>
          <w:rFonts w:ascii="Arial" w:hAnsi="Arial" w:cs="Arial"/>
          <w:noProof/>
          <w:sz w:val="22"/>
          <w:szCs w:val="22"/>
        </w:rPr>
        <w:t>ovog</w:t>
      </w:r>
      <w:r w:rsidRPr="00823F5B">
        <w:rPr>
          <w:rFonts w:ascii="Arial" w:hAnsi="Arial" w:cs="Arial"/>
          <w:noProof/>
          <w:sz w:val="22"/>
          <w:szCs w:val="22"/>
        </w:rPr>
        <w:t xml:space="preserve"> </w:t>
      </w:r>
      <w:r w:rsidR="00B47EA7">
        <w:rPr>
          <w:rFonts w:ascii="Arial" w:hAnsi="Arial" w:cs="Arial"/>
          <w:noProof/>
          <w:sz w:val="22"/>
          <w:szCs w:val="22"/>
        </w:rPr>
        <w:t>člana</w:t>
      </w:r>
      <w:r w:rsidRPr="00823F5B">
        <w:rPr>
          <w:rFonts w:ascii="Arial" w:hAnsi="Arial" w:cs="Arial"/>
          <w:noProof/>
          <w:sz w:val="22"/>
          <w:szCs w:val="22"/>
        </w:rPr>
        <w:t>:</w:t>
      </w:r>
    </w:p>
    <w:p w14:paraId="4AD64E72" w14:textId="34AEEF27" w:rsidR="00823F5B" w:rsidRPr="00823F5B" w:rsidRDefault="00823F5B" w:rsidP="00823F5B">
      <w:pPr>
        <w:pStyle w:val="BodyText"/>
        <w:spacing w:line="248" w:lineRule="auto"/>
        <w:ind w:left="1701" w:right="156" w:hanging="283"/>
        <w:jc w:val="both"/>
        <w:rPr>
          <w:rFonts w:ascii="Arial" w:hAnsi="Arial" w:cs="Arial"/>
          <w:noProof/>
          <w:sz w:val="22"/>
          <w:szCs w:val="22"/>
        </w:rPr>
      </w:pPr>
      <w:r w:rsidRPr="00494BD0">
        <w:rPr>
          <w:rFonts w:ascii="Arial" w:hAnsi="Arial" w:cs="Arial"/>
          <w:noProof/>
          <w:sz w:val="22"/>
          <w:szCs w:val="22"/>
        </w:rPr>
        <w:t>(</w:t>
      </w:r>
      <w:r>
        <w:rPr>
          <w:rFonts w:ascii="Arial" w:hAnsi="Arial" w:cs="Arial"/>
          <w:noProof/>
          <w:sz w:val="22"/>
          <w:szCs w:val="22"/>
        </w:rPr>
        <w:t>i</w:t>
      </w:r>
      <w:r w:rsidRPr="00823F5B">
        <w:rPr>
          <w:rFonts w:ascii="Arial" w:hAnsi="Arial" w:cs="Arial"/>
          <w:noProof/>
          <w:sz w:val="22"/>
          <w:szCs w:val="22"/>
        </w:rPr>
        <w:t>) "</w:t>
      </w:r>
      <w:r w:rsidR="00B47EA7">
        <w:rPr>
          <w:rFonts w:ascii="Arial" w:hAnsi="Arial" w:cs="Arial"/>
          <w:b/>
          <w:noProof/>
          <w:sz w:val="22"/>
          <w:szCs w:val="22"/>
          <w:lang w:val="sr-Cyrl-RS"/>
        </w:rPr>
        <w:t>Slučaj</w:t>
      </w:r>
      <w:r w:rsidRPr="00602E8E">
        <w:rPr>
          <w:rFonts w:ascii="Arial" w:hAnsi="Arial" w:cs="Arial"/>
          <w:b/>
          <w:noProof/>
          <w:sz w:val="22"/>
          <w:szCs w:val="22"/>
        </w:rPr>
        <w:t xml:space="preserve"> </w:t>
      </w:r>
      <w:r w:rsidR="00B47EA7">
        <w:rPr>
          <w:rFonts w:ascii="Arial" w:hAnsi="Arial" w:cs="Arial"/>
          <w:b/>
          <w:noProof/>
          <w:sz w:val="22"/>
          <w:szCs w:val="22"/>
        </w:rPr>
        <w:t>prevremene</w:t>
      </w:r>
      <w:r w:rsidRPr="00602E8E">
        <w:rPr>
          <w:rFonts w:ascii="Arial" w:hAnsi="Arial" w:cs="Arial"/>
          <w:b/>
          <w:noProof/>
          <w:sz w:val="22"/>
          <w:szCs w:val="22"/>
        </w:rPr>
        <w:t xml:space="preserve"> </w:t>
      </w:r>
      <w:r w:rsidR="00B47EA7">
        <w:rPr>
          <w:rFonts w:ascii="Arial" w:hAnsi="Arial" w:cs="Arial"/>
          <w:b/>
          <w:noProof/>
          <w:sz w:val="22"/>
          <w:szCs w:val="22"/>
        </w:rPr>
        <w:t>otplate</w:t>
      </w:r>
      <w:r w:rsidRPr="00602E8E">
        <w:rPr>
          <w:rFonts w:ascii="Arial" w:hAnsi="Arial" w:cs="Arial"/>
          <w:b/>
          <w:noProof/>
          <w:sz w:val="22"/>
          <w:szCs w:val="22"/>
        </w:rPr>
        <w:t xml:space="preserve"> </w:t>
      </w:r>
      <w:r w:rsidR="00B47EA7">
        <w:rPr>
          <w:rFonts w:ascii="Arial" w:hAnsi="Arial" w:cs="Arial"/>
          <w:b/>
          <w:noProof/>
          <w:sz w:val="22"/>
          <w:szCs w:val="22"/>
        </w:rPr>
        <w:t>finansiranja</w:t>
      </w:r>
      <w:r w:rsidRPr="00602E8E">
        <w:rPr>
          <w:rFonts w:ascii="Arial" w:hAnsi="Arial" w:cs="Arial"/>
          <w:b/>
          <w:noProof/>
          <w:sz w:val="22"/>
          <w:szCs w:val="22"/>
        </w:rPr>
        <w:t xml:space="preserve"> </w:t>
      </w:r>
      <w:r w:rsidR="00B47EA7">
        <w:rPr>
          <w:rFonts w:ascii="Arial" w:hAnsi="Arial" w:cs="Arial"/>
          <w:b/>
          <w:noProof/>
          <w:sz w:val="22"/>
          <w:szCs w:val="22"/>
        </w:rPr>
        <w:t>koj</w:t>
      </w:r>
      <w:r w:rsidR="00B47EA7">
        <w:rPr>
          <w:rFonts w:ascii="Arial" w:hAnsi="Arial" w:cs="Arial"/>
          <w:b/>
          <w:noProof/>
          <w:sz w:val="22"/>
          <w:szCs w:val="22"/>
          <w:lang w:val="sr-Cyrl-RS"/>
        </w:rPr>
        <w:t>e</w:t>
      </w:r>
      <w:r w:rsidRPr="00602E8E">
        <w:rPr>
          <w:rFonts w:ascii="Arial" w:hAnsi="Arial" w:cs="Arial"/>
          <w:b/>
          <w:noProof/>
          <w:sz w:val="22"/>
          <w:szCs w:val="22"/>
        </w:rPr>
        <w:t xml:space="preserve"> </w:t>
      </w:r>
      <w:r w:rsidR="00B47EA7">
        <w:rPr>
          <w:rFonts w:ascii="Arial" w:hAnsi="Arial" w:cs="Arial"/>
          <w:b/>
          <w:noProof/>
          <w:sz w:val="22"/>
          <w:szCs w:val="22"/>
        </w:rPr>
        <w:t>nije</w:t>
      </w:r>
      <w:r w:rsidRPr="00602E8E">
        <w:rPr>
          <w:rFonts w:ascii="Arial" w:hAnsi="Arial" w:cs="Arial"/>
          <w:b/>
          <w:noProof/>
          <w:sz w:val="22"/>
          <w:szCs w:val="22"/>
        </w:rPr>
        <w:t xml:space="preserve"> </w:t>
      </w:r>
      <w:r w:rsidR="00B47EA7">
        <w:rPr>
          <w:rFonts w:ascii="Arial" w:hAnsi="Arial" w:cs="Arial"/>
          <w:b/>
          <w:noProof/>
          <w:sz w:val="22"/>
          <w:szCs w:val="22"/>
          <w:lang w:val="sr-Cyrl-RS"/>
        </w:rPr>
        <w:t>od</w:t>
      </w:r>
      <w:r w:rsidRPr="00602E8E">
        <w:rPr>
          <w:rFonts w:ascii="Arial" w:hAnsi="Arial" w:cs="Arial"/>
          <w:b/>
          <w:noProof/>
          <w:sz w:val="22"/>
          <w:szCs w:val="22"/>
          <w:lang w:val="sr-Cyrl-RS"/>
        </w:rPr>
        <w:t xml:space="preserve"> </w:t>
      </w:r>
      <w:r w:rsidR="00B47EA7">
        <w:rPr>
          <w:rFonts w:ascii="Arial" w:hAnsi="Arial" w:cs="Arial"/>
          <w:b/>
          <w:noProof/>
          <w:sz w:val="22"/>
          <w:szCs w:val="22"/>
          <w:lang w:val="sr-Cyrl-RS"/>
        </w:rPr>
        <w:t>strane</w:t>
      </w:r>
      <w:r w:rsidRPr="00602E8E">
        <w:rPr>
          <w:rFonts w:ascii="Arial" w:hAnsi="Arial" w:cs="Arial"/>
          <w:b/>
          <w:noProof/>
          <w:sz w:val="22"/>
          <w:szCs w:val="22"/>
          <w:lang w:val="sr-Cyrl-RS"/>
        </w:rPr>
        <w:t xml:space="preserve"> </w:t>
      </w:r>
      <w:r w:rsidR="00B47EA7">
        <w:rPr>
          <w:rFonts w:ascii="Arial" w:hAnsi="Arial" w:cs="Arial"/>
          <w:b/>
          <w:noProof/>
          <w:sz w:val="22"/>
          <w:szCs w:val="22"/>
        </w:rPr>
        <w:t>EIB</w:t>
      </w:r>
      <w:r w:rsidRPr="00823F5B">
        <w:rPr>
          <w:rFonts w:ascii="Arial" w:hAnsi="Arial" w:cs="Arial"/>
          <w:noProof/>
          <w:sz w:val="22"/>
          <w:szCs w:val="22"/>
        </w:rPr>
        <w:t xml:space="preserve">" </w:t>
      </w:r>
      <w:r w:rsidR="00B47EA7">
        <w:rPr>
          <w:rFonts w:ascii="Arial" w:hAnsi="Arial" w:cs="Arial"/>
          <w:noProof/>
          <w:sz w:val="22"/>
          <w:szCs w:val="22"/>
        </w:rPr>
        <w:t>označava</w:t>
      </w:r>
      <w:r w:rsidRPr="00823F5B">
        <w:rPr>
          <w:rFonts w:ascii="Arial" w:hAnsi="Arial" w:cs="Arial"/>
          <w:noProof/>
          <w:sz w:val="22"/>
          <w:szCs w:val="22"/>
        </w:rPr>
        <w:t xml:space="preserve"> </w:t>
      </w:r>
      <w:r w:rsidR="00B47EA7">
        <w:rPr>
          <w:rFonts w:ascii="Arial" w:hAnsi="Arial" w:cs="Arial"/>
          <w:noProof/>
          <w:sz w:val="22"/>
          <w:szCs w:val="22"/>
        </w:rPr>
        <w:t>svaki</w:t>
      </w:r>
      <w:r w:rsidRPr="00823F5B">
        <w:rPr>
          <w:rFonts w:ascii="Arial" w:hAnsi="Arial" w:cs="Arial"/>
          <w:noProof/>
          <w:sz w:val="22"/>
          <w:szCs w:val="22"/>
        </w:rPr>
        <w:t xml:space="preserve"> </w:t>
      </w:r>
      <w:r w:rsidR="00B47EA7">
        <w:rPr>
          <w:rFonts w:ascii="Arial" w:hAnsi="Arial" w:cs="Arial"/>
          <w:noProof/>
          <w:sz w:val="22"/>
          <w:szCs w:val="22"/>
        </w:rPr>
        <w:t>slučaj</w:t>
      </w:r>
      <w:r w:rsidRPr="00823F5B">
        <w:rPr>
          <w:rFonts w:ascii="Arial" w:hAnsi="Arial" w:cs="Arial"/>
          <w:noProof/>
          <w:sz w:val="22"/>
          <w:szCs w:val="22"/>
        </w:rPr>
        <w:t xml:space="preserve"> </w:t>
      </w:r>
      <w:r w:rsidR="00B47EA7">
        <w:rPr>
          <w:rFonts w:ascii="Arial" w:hAnsi="Arial" w:cs="Arial"/>
          <w:noProof/>
          <w:sz w:val="22"/>
          <w:szCs w:val="22"/>
        </w:rPr>
        <w:t>u</w:t>
      </w:r>
      <w:r w:rsidRPr="00823F5B">
        <w:rPr>
          <w:rFonts w:ascii="Arial" w:hAnsi="Arial" w:cs="Arial"/>
          <w:noProof/>
          <w:sz w:val="22"/>
          <w:szCs w:val="22"/>
        </w:rPr>
        <w:t xml:space="preserve"> </w:t>
      </w:r>
      <w:r w:rsidR="00B47EA7">
        <w:rPr>
          <w:rFonts w:ascii="Arial" w:hAnsi="Arial" w:cs="Arial"/>
          <w:noProof/>
          <w:sz w:val="22"/>
          <w:szCs w:val="22"/>
        </w:rPr>
        <w:t>kojem</w:t>
      </w:r>
      <w:r w:rsidRPr="00823F5B">
        <w:rPr>
          <w:rFonts w:ascii="Arial" w:hAnsi="Arial" w:cs="Arial"/>
          <w:noProof/>
          <w:sz w:val="22"/>
          <w:szCs w:val="22"/>
        </w:rPr>
        <w:t xml:space="preserve"> </w:t>
      </w:r>
      <w:r w:rsidR="00B47EA7">
        <w:rPr>
          <w:rFonts w:ascii="Arial" w:hAnsi="Arial" w:cs="Arial"/>
          <w:noProof/>
          <w:sz w:val="22"/>
          <w:szCs w:val="22"/>
        </w:rPr>
        <w:t>Zajmoprimac</w:t>
      </w:r>
      <w:r w:rsidRPr="00823F5B">
        <w:rPr>
          <w:rFonts w:ascii="Arial" w:hAnsi="Arial" w:cs="Arial"/>
          <w:noProof/>
          <w:sz w:val="22"/>
          <w:szCs w:val="22"/>
        </w:rPr>
        <w:t xml:space="preserve"> </w:t>
      </w:r>
      <w:r w:rsidR="00B47EA7">
        <w:rPr>
          <w:rFonts w:ascii="Arial" w:hAnsi="Arial" w:cs="Arial"/>
          <w:noProof/>
          <w:sz w:val="22"/>
          <w:szCs w:val="22"/>
        </w:rPr>
        <w:t>dobrovoljno</w:t>
      </w:r>
      <w:r>
        <w:rPr>
          <w:rFonts w:ascii="Arial" w:hAnsi="Arial" w:cs="Arial"/>
          <w:noProof/>
          <w:sz w:val="22"/>
          <w:szCs w:val="22"/>
          <w:lang w:val="sr-Cyrl-RS"/>
        </w:rPr>
        <w:t xml:space="preserve"> </w:t>
      </w:r>
      <w:r w:rsidR="00B47EA7">
        <w:rPr>
          <w:rFonts w:ascii="Arial" w:hAnsi="Arial" w:cs="Arial"/>
          <w:noProof/>
          <w:sz w:val="22"/>
          <w:szCs w:val="22"/>
          <w:lang w:val="sr-Cyrl-RS"/>
        </w:rPr>
        <w:t>prevremeno</w:t>
      </w:r>
      <w:r w:rsidRPr="00823F5B">
        <w:rPr>
          <w:rFonts w:ascii="Arial" w:hAnsi="Arial" w:cs="Arial"/>
          <w:noProof/>
          <w:sz w:val="22"/>
          <w:szCs w:val="22"/>
        </w:rPr>
        <w:t xml:space="preserve"> </w:t>
      </w:r>
      <w:r w:rsidR="00B47EA7">
        <w:rPr>
          <w:rFonts w:ascii="Arial" w:hAnsi="Arial" w:cs="Arial"/>
          <w:noProof/>
          <w:sz w:val="22"/>
          <w:szCs w:val="22"/>
          <w:lang w:val="sr-Cyrl-RS"/>
        </w:rPr>
        <w:t>plaća</w:t>
      </w:r>
      <w:r w:rsidRPr="00823F5B">
        <w:rPr>
          <w:rFonts w:ascii="Arial" w:hAnsi="Arial" w:cs="Arial"/>
          <w:noProof/>
          <w:sz w:val="22"/>
          <w:szCs w:val="22"/>
        </w:rPr>
        <w:t xml:space="preserve"> (</w:t>
      </w:r>
      <w:r w:rsidR="00B47EA7">
        <w:rPr>
          <w:rFonts w:ascii="Arial" w:hAnsi="Arial" w:cs="Arial"/>
          <w:noProof/>
          <w:sz w:val="22"/>
          <w:szCs w:val="22"/>
        </w:rPr>
        <w:t>radi</w:t>
      </w:r>
      <w:r w:rsidRPr="00823F5B">
        <w:rPr>
          <w:rFonts w:ascii="Arial" w:hAnsi="Arial" w:cs="Arial"/>
          <w:noProof/>
          <w:sz w:val="22"/>
          <w:szCs w:val="22"/>
        </w:rPr>
        <w:t xml:space="preserve"> </w:t>
      </w:r>
      <w:r w:rsidR="00B47EA7">
        <w:rPr>
          <w:rFonts w:ascii="Arial" w:hAnsi="Arial" w:cs="Arial"/>
          <w:noProof/>
          <w:sz w:val="22"/>
          <w:szCs w:val="22"/>
        </w:rPr>
        <w:t>izbegavanja</w:t>
      </w:r>
      <w:r w:rsidRPr="00823F5B">
        <w:rPr>
          <w:rFonts w:ascii="Arial" w:hAnsi="Arial" w:cs="Arial"/>
          <w:noProof/>
          <w:sz w:val="22"/>
          <w:szCs w:val="22"/>
        </w:rPr>
        <w:t xml:space="preserve"> </w:t>
      </w:r>
      <w:r w:rsidR="00B47EA7">
        <w:rPr>
          <w:rFonts w:ascii="Arial" w:hAnsi="Arial" w:cs="Arial"/>
          <w:noProof/>
          <w:sz w:val="22"/>
          <w:szCs w:val="22"/>
        </w:rPr>
        <w:t>sumnje</w:t>
      </w:r>
      <w:r w:rsidRPr="00823F5B">
        <w:rPr>
          <w:rFonts w:ascii="Arial" w:hAnsi="Arial" w:cs="Arial"/>
          <w:noProof/>
          <w:sz w:val="22"/>
          <w:szCs w:val="22"/>
        </w:rPr>
        <w:t xml:space="preserve">, </w:t>
      </w:r>
      <w:r w:rsidR="00B47EA7">
        <w:rPr>
          <w:rFonts w:ascii="Arial" w:hAnsi="Arial" w:cs="Arial"/>
          <w:noProof/>
          <w:sz w:val="22"/>
          <w:szCs w:val="22"/>
        </w:rPr>
        <w:t>takva</w:t>
      </w:r>
      <w:r w:rsidRPr="00823F5B">
        <w:rPr>
          <w:rFonts w:ascii="Arial" w:hAnsi="Arial" w:cs="Arial"/>
          <w:noProof/>
          <w:sz w:val="22"/>
          <w:szCs w:val="22"/>
        </w:rPr>
        <w:t xml:space="preserve"> </w:t>
      </w:r>
      <w:r w:rsidR="00B47EA7">
        <w:rPr>
          <w:rFonts w:ascii="Arial" w:hAnsi="Arial" w:cs="Arial"/>
          <w:noProof/>
          <w:sz w:val="22"/>
          <w:szCs w:val="22"/>
        </w:rPr>
        <w:t>prevremena</w:t>
      </w:r>
      <w:r w:rsidRPr="00823F5B">
        <w:rPr>
          <w:rFonts w:ascii="Arial" w:hAnsi="Arial" w:cs="Arial"/>
          <w:noProof/>
          <w:sz w:val="22"/>
          <w:szCs w:val="22"/>
        </w:rPr>
        <w:t xml:space="preserve"> </w:t>
      </w:r>
      <w:r w:rsidR="00B47EA7">
        <w:rPr>
          <w:rFonts w:ascii="Arial" w:hAnsi="Arial" w:cs="Arial"/>
          <w:noProof/>
          <w:sz w:val="22"/>
          <w:szCs w:val="22"/>
        </w:rPr>
        <w:t>otplata</w:t>
      </w:r>
      <w:r w:rsidRPr="00823F5B">
        <w:rPr>
          <w:rFonts w:ascii="Arial" w:hAnsi="Arial" w:cs="Arial"/>
          <w:noProof/>
          <w:sz w:val="22"/>
          <w:szCs w:val="22"/>
        </w:rPr>
        <w:t xml:space="preserve"> </w:t>
      </w:r>
      <w:r w:rsidR="00B47EA7">
        <w:rPr>
          <w:rFonts w:ascii="Arial" w:hAnsi="Arial" w:cs="Arial"/>
          <w:noProof/>
          <w:sz w:val="22"/>
          <w:szCs w:val="22"/>
        </w:rPr>
        <w:t>će</w:t>
      </w:r>
      <w:r w:rsidRPr="00823F5B">
        <w:rPr>
          <w:rFonts w:ascii="Arial" w:hAnsi="Arial" w:cs="Arial"/>
          <w:noProof/>
          <w:sz w:val="22"/>
          <w:szCs w:val="22"/>
        </w:rPr>
        <w:t xml:space="preserve"> </w:t>
      </w:r>
      <w:r w:rsidR="00B47EA7">
        <w:rPr>
          <w:rFonts w:ascii="Arial" w:hAnsi="Arial" w:cs="Arial"/>
          <w:noProof/>
          <w:sz w:val="22"/>
          <w:szCs w:val="22"/>
        </w:rPr>
        <w:t>uključivati</w:t>
      </w:r>
      <w:r w:rsidRPr="00823F5B">
        <w:rPr>
          <w:rFonts w:ascii="Arial" w:hAnsi="Arial" w:cs="Arial"/>
          <w:noProof/>
          <w:sz w:val="22"/>
          <w:szCs w:val="22"/>
        </w:rPr>
        <w:t xml:space="preserve"> </w:t>
      </w:r>
      <w:r w:rsidR="00B47EA7">
        <w:rPr>
          <w:rFonts w:ascii="Arial" w:hAnsi="Arial" w:cs="Arial"/>
          <w:noProof/>
          <w:sz w:val="22"/>
          <w:szCs w:val="22"/>
        </w:rPr>
        <w:t>dobrovoljni</w:t>
      </w:r>
      <w:r w:rsidRPr="00823F5B">
        <w:rPr>
          <w:rFonts w:ascii="Arial" w:hAnsi="Arial" w:cs="Arial"/>
          <w:noProof/>
          <w:sz w:val="22"/>
          <w:szCs w:val="22"/>
        </w:rPr>
        <w:t xml:space="preserve"> </w:t>
      </w:r>
      <w:r w:rsidR="00B47EA7">
        <w:rPr>
          <w:rFonts w:ascii="Arial" w:hAnsi="Arial" w:cs="Arial"/>
          <w:noProof/>
          <w:sz w:val="22"/>
          <w:szCs w:val="22"/>
        </w:rPr>
        <w:t>otkup</w:t>
      </w:r>
      <w:r w:rsidRPr="00823F5B">
        <w:rPr>
          <w:rFonts w:ascii="Arial" w:hAnsi="Arial" w:cs="Arial"/>
          <w:noProof/>
          <w:sz w:val="22"/>
          <w:szCs w:val="22"/>
        </w:rPr>
        <w:t xml:space="preserve"> </w:t>
      </w:r>
      <w:r w:rsidR="00B47EA7">
        <w:rPr>
          <w:rFonts w:ascii="Arial" w:hAnsi="Arial" w:cs="Arial"/>
          <w:noProof/>
          <w:sz w:val="22"/>
          <w:szCs w:val="22"/>
        </w:rPr>
        <w:t>ili</w:t>
      </w:r>
      <w:r w:rsidRPr="00823F5B">
        <w:rPr>
          <w:rFonts w:ascii="Arial" w:hAnsi="Arial" w:cs="Arial"/>
          <w:noProof/>
          <w:sz w:val="22"/>
          <w:szCs w:val="22"/>
        </w:rPr>
        <w:t xml:space="preserve"> </w:t>
      </w:r>
      <w:r w:rsidR="00B47EA7">
        <w:rPr>
          <w:rFonts w:ascii="Arial" w:hAnsi="Arial" w:cs="Arial"/>
          <w:noProof/>
          <w:sz w:val="22"/>
          <w:szCs w:val="22"/>
        </w:rPr>
        <w:t>otkazivanje</w:t>
      </w:r>
      <w:r w:rsidRPr="00823F5B">
        <w:rPr>
          <w:rFonts w:ascii="Arial" w:hAnsi="Arial" w:cs="Arial"/>
          <w:noProof/>
          <w:sz w:val="22"/>
          <w:szCs w:val="22"/>
        </w:rPr>
        <w:t xml:space="preserve"> </w:t>
      </w:r>
      <w:r w:rsidR="00B47EA7">
        <w:rPr>
          <w:rFonts w:ascii="Arial" w:hAnsi="Arial" w:cs="Arial"/>
          <w:noProof/>
          <w:sz w:val="22"/>
          <w:szCs w:val="22"/>
          <w:lang w:val="sr-Cyrl-RS"/>
        </w:rPr>
        <w:t>bilo</w:t>
      </w:r>
      <w:r w:rsidR="00CC0F9E">
        <w:rPr>
          <w:rFonts w:ascii="Arial" w:hAnsi="Arial" w:cs="Arial"/>
          <w:noProof/>
          <w:sz w:val="22"/>
          <w:szCs w:val="22"/>
          <w:lang w:val="sr-Cyrl-RS"/>
        </w:rPr>
        <w:t xml:space="preserve"> </w:t>
      </w:r>
      <w:r w:rsidR="00B47EA7">
        <w:rPr>
          <w:rFonts w:ascii="Arial" w:hAnsi="Arial" w:cs="Arial"/>
          <w:noProof/>
          <w:sz w:val="22"/>
          <w:szCs w:val="22"/>
          <w:lang w:val="sr-Cyrl-RS"/>
        </w:rPr>
        <w:t>koje</w:t>
      </w:r>
      <w:r w:rsidR="00CC0F9E">
        <w:rPr>
          <w:rFonts w:ascii="Arial" w:hAnsi="Arial" w:cs="Arial"/>
          <w:noProof/>
          <w:sz w:val="22"/>
          <w:szCs w:val="22"/>
          <w:lang w:val="sr-Cyrl-RS"/>
        </w:rPr>
        <w:t xml:space="preserve"> </w:t>
      </w:r>
      <w:r w:rsidR="00B47EA7">
        <w:rPr>
          <w:rFonts w:ascii="Arial" w:hAnsi="Arial" w:cs="Arial"/>
          <w:noProof/>
          <w:sz w:val="22"/>
          <w:szCs w:val="22"/>
        </w:rPr>
        <w:t>obaveze</w:t>
      </w:r>
      <w:r w:rsidRPr="00823F5B">
        <w:rPr>
          <w:rFonts w:ascii="Arial" w:hAnsi="Arial" w:cs="Arial"/>
          <w:noProof/>
          <w:sz w:val="22"/>
          <w:szCs w:val="22"/>
        </w:rPr>
        <w:t xml:space="preserve"> </w:t>
      </w:r>
      <w:r w:rsidR="00B47EA7">
        <w:rPr>
          <w:rFonts w:ascii="Arial" w:hAnsi="Arial" w:cs="Arial"/>
          <w:noProof/>
          <w:sz w:val="22"/>
          <w:szCs w:val="22"/>
        </w:rPr>
        <w:t>poverioca</w:t>
      </w:r>
      <w:r w:rsidRPr="00823F5B">
        <w:rPr>
          <w:rFonts w:ascii="Arial" w:hAnsi="Arial" w:cs="Arial"/>
          <w:noProof/>
          <w:sz w:val="22"/>
          <w:szCs w:val="22"/>
        </w:rPr>
        <w:t xml:space="preserve">, </w:t>
      </w:r>
      <w:r w:rsidR="00B47EA7">
        <w:rPr>
          <w:rFonts w:ascii="Arial" w:hAnsi="Arial" w:cs="Arial"/>
          <w:noProof/>
          <w:sz w:val="22"/>
          <w:szCs w:val="22"/>
        </w:rPr>
        <w:t>u</w:t>
      </w:r>
      <w:r w:rsidRPr="00823F5B">
        <w:rPr>
          <w:rFonts w:ascii="Arial" w:hAnsi="Arial" w:cs="Arial"/>
          <w:noProof/>
          <w:sz w:val="22"/>
          <w:szCs w:val="22"/>
        </w:rPr>
        <w:t xml:space="preserve"> </w:t>
      </w:r>
      <w:r w:rsidR="00B47EA7">
        <w:rPr>
          <w:rFonts w:ascii="Arial" w:hAnsi="Arial" w:cs="Arial"/>
          <w:noProof/>
          <w:sz w:val="22"/>
          <w:szCs w:val="22"/>
        </w:rPr>
        <w:t>zavisnosti</w:t>
      </w:r>
      <w:r w:rsidRPr="00823F5B">
        <w:rPr>
          <w:rFonts w:ascii="Arial" w:hAnsi="Arial" w:cs="Arial"/>
          <w:noProof/>
          <w:sz w:val="22"/>
          <w:szCs w:val="22"/>
        </w:rPr>
        <w:t xml:space="preserve"> </w:t>
      </w:r>
      <w:r w:rsidR="00B47EA7">
        <w:rPr>
          <w:rFonts w:ascii="Arial" w:hAnsi="Arial" w:cs="Arial"/>
          <w:noProof/>
          <w:sz w:val="22"/>
          <w:szCs w:val="22"/>
        </w:rPr>
        <w:t>od</w:t>
      </w:r>
      <w:r w:rsidRPr="00823F5B">
        <w:rPr>
          <w:rFonts w:ascii="Arial" w:hAnsi="Arial" w:cs="Arial"/>
          <w:noProof/>
          <w:sz w:val="22"/>
          <w:szCs w:val="22"/>
        </w:rPr>
        <w:t xml:space="preserve"> </w:t>
      </w:r>
      <w:r w:rsidR="00B47EA7">
        <w:rPr>
          <w:rFonts w:ascii="Arial" w:hAnsi="Arial" w:cs="Arial"/>
          <w:noProof/>
          <w:sz w:val="22"/>
          <w:szCs w:val="22"/>
        </w:rPr>
        <w:t>slučaja</w:t>
      </w:r>
      <w:r w:rsidRPr="00823F5B">
        <w:rPr>
          <w:rFonts w:ascii="Arial" w:hAnsi="Arial" w:cs="Arial"/>
          <w:noProof/>
          <w:sz w:val="22"/>
          <w:szCs w:val="22"/>
        </w:rPr>
        <w:t xml:space="preserve">) </w:t>
      </w:r>
      <w:r w:rsidR="00B47EA7">
        <w:rPr>
          <w:rFonts w:ascii="Arial" w:hAnsi="Arial" w:cs="Arial"/>
          <w:noProof/>
          <w:sz w:val="22"/>
          <w:szCs w:val="22"/>
        </w:rPr>
        <w:t>deo</w:t>
      </w:r>
      <w:r w:rsidRPr="00823F5B">
        <w:rPr>
          <w:rFonts w:ascii="Arial" w:hAnsi="Arial" w:cs="Arial"/>
          <w:noProof/>
          <w:sz w:val="22"/>
          <w:szCs w:val="22"/>
        </w:rPr>
        <w:t xml:space="preserve"> </w:t>
      </w:r>
      <w:r w:rsidR="00B47EA7">
        <w:rPr>
          <w:rFonts w:ascii="Arial" w:hAnsi="Arial" w:cs="Arial"/>
          <w:noProof/>
          <w:sz w:val="22"/>
          <w:szCs w:val="22"/>
        </w:rPr>
        <w:t>ili</w:t>
      </w:r>
      <w:r w:rsidRPr="00823F5B">
        <w:rPr>
          <w:rFonts w:ascii="Arial" w:hAnsi="Arial" w:cs="Arial"/>
          <w:noProof/>
          <w:sz w:val="22"/>
          <w:szCs w:val="22"/>
        </w:rPr>
        <w:t xml:space="preserve"> </w:t>
      </w:r>
      <w:r w:rsidR="00B47EA7">
        <w:rPr>
          <w:rFonts w:ascii="Arial" w:hAnsi="Arial" w:cs="Arial"/>
          <w:noProof/>
          <w:sz w:val="22"/>
          <w:szCs w:val="22"/>
        </w:rPr>
        <w:t>ce</w:t>
      </w:r>
      <w:r w:rsidR="00B47EA7">
        <w:rPr>
          <w:rFonts w:ascii="Arial" w:hAnsi="Arial" w:cs="Arial"/>
          <w:noProof/>
          <w:sz w:val="22"/>
          <w:szCs w:val="22"/>
          <w:lang w:val="sr-Cyrl-RS"/>
        </w:rPr>
        <w:t>lokupni</w:t>
      </w:r>
      <w:r w:rsidR="00602E8E">
        <w:rPr>
          <w:rFonts w:ascii="Arial" w:hAnsi="Arial" w:cs="Arial"/>
          <w:noProof/>
          <w:sz w:val="22"/>
          <w:szCs w:val="22"/>
          <w:lang w:val="sr-Cyrl-RS"/>
        </w:rPr>
        <w:t xml:space="preserve"> </w:t>
      </w:r>
      <w:r w:rsidR="00B47EA7">
        <w:rPr>
          <w:rFonts w:ascii="Arial" w:hAnsi="Arial" w:cs="Arial"/>
          <w:noProof/>
          <w:sz w:val="22"/>
          <w:szCs w:val="22"/>
          <w:lang w:val="sr-Cyrl-RS"/>
        </w:rPr>
        <w:t>iznos</w:t>
      </w:r>
      <w:r w:rsidR="00602E8E">
        <w:rPr>
          <w:rFonts w:ascii="Arial" w:hAnsi="Arial" w:cs="Arial"/>
          <w:noProof/>
          <w:sz w:val="22"/>
          <w:szCs w:val="22"/>
          <w:lang w:val="sr-Cyrl-RS"/>
        </w:rPr>
        <w:t xml:space="preserve"> </w:t>
      </w:r>
      <w:r w:rsidR="00B47EA7">
        <w:rPr>
          <w:rFonts w:ascii="Arial" w:hAnsi="Arial" w:cs="Arial"/>
          <w:noProof/>
          <w:sz w:val="22"/>
          <w:szCs w:val="22"/>
        </w:rPr>
        <w:t>bilo</w:t>
      </w:r>
      <w:r w:rsidRPr="00823F5B">
        <w:rPr>
          <w:rFonts w:ascii="Arial" w:hAnsi="Arial" w:cs="Arial"/>
          <w:noProof/>
          <w:sz w:val="22"/>
          <w:szCs w:val="22"/>
        </w:rPr>
        <w:t xml:space="preserve"> </w:t>
      </w:r>
      <w:r w:rsidR="00B47EA7">
        <w:rPr>
          <w:rFonts w:ascii="Arial" w:hAnsi="Arial" w:cs="Arial"/>
          <w:noProof/>
          <w:sz w:val="22"/>
          <w:szCs w:val="22"/>
        </w:rPr>
        <w:t>ko</w:t>
      </w:r>
      <w:r w:rsidR="00B47EA7">
        <w:rPr>
          <w:rFonts w:ascii="Arial" w:hAnsi="Arial" w:cs="Arial"/>
          <w:noProof/>
          <w:sz w:val="22"/>
          <w:szCs w:val="22"/>
          <w:lang w:val="sr-Cyrl-RS"/>
        </w:rPr>
        <w:t>g</w:t>
      </w:r>
      <w:r w:rsidR="00602E8E">
        <w:rPr>
          <w:rFonts w:ascii="Arial" w:hAnsi="Arial" w:cs="Arial"/>
          <w:noProof/>
          <w:sz w:val="22"/>
          <w:szCs w:val="22"/>
          <w:lang w:val="sr-Cyrl-RS"/>
        </w:rPr>
        <w:t xml:space="preserve"> </w:t>
      </w:r>
      <w:r w:rsidR="00B47EA7">
        <w:rPr>
          <w:rFonts w:ascii="Arial" w:hAnsi="Arial" w:cs="Arial"/>
          <w:noProof/>
          <w:sz w:val="22"/>
          <w:szCs w:val="22"/>
          <w:lang w:val="sr-Cyrl-RS"/>
        </w:rPr>
        <w:t>finansiranja</w:t>
      </w:r>
      <w:r w:rsidR="00602E8E">
        <w:rPr>
          <w:rFonts w:ascii="Arial" w:hAnsi="Arial" w:cs="Arial"/>
          <w:noProof/>
          <w:sz w:val="22"/>
          <w:szCs w:val="22"/>
          <w:lang w:val="sr-Cyrl-RS"/>
        </w:rPr>
        <w:t xml:space="preserve"> </w:t>
      </w:r>
      <w:r w:rsidR="00B47EA7">
        <w:rPr>
          <w:rFonts w:ascii="Arial" w:hAnsi="Arial" w:cs="Arial"/>
          <w:noProof/>
          <w:sz w:val="22"/>
          <w:szCs w:val="22"/>
          <w:lang w:val="sr-Cyrl-RS"/>
        </w:rPr>
        <w:t>koje</w:t>
      </w:r>
      <w:r w:rsidR="00602E8E">
        <w:rPr>
          <w:rFonts w:ascii="Arial" w:hAnsi="Arial" w:cs="Arial"/>
          <w:noProof/>
          <w:sz w:val="22"/>
          <w:szCs w:val="22"/>
          <w:lang w:val="sr-Cyrl-RS"/>
        </w:rPr>
        <w:t xml:space="preserve"> </w:t>
      </w:r>
      <w:r w:rsidR="00B47EA7">
        <w:rPr>
          <w:rFonts w:ascii="Arial" w:hAnsi="Arial" w:cs="Arial"/>
          <w:noProof/>
          <w:sz w:val="22"/>
          <w:szCs w:val="22"/>
          <w:lang w:val="sr-Cyrl-RS"/>
        </w:rPr>
        <w:t>nije</w:t>
      </w:r>
      <w:r w:rsidR="00602E8E">
        <w:rPr>
          <w:rFonts w:ascii="Arial" w:hAnsi="Arial" w:cs="Arial"/>
          <w:noProof/>
          <w:sz w:val="22"/>
          <w:szCs w:val="22"/>
          <w:lang w:val="sr-Cyrl-RS"/>
        </w:rPr>
        <w:t xml:space="preserve"> </w:t>
      </w:r>
      <w:r w:rsidR="00B47EA7">
        <w:rPr>
          <w:rFonts w:ascii="Arial" w:hAnsi="Arial" w:cs="Arial"/>
          <w:noProof/>
          <w:sz w:val="22"/>
          <w:szCs w:val="22"/>
          <w:lang w:val="sr-Cyrl-RS"/>
        </w:rPr>
        <w:t>od</w:t>
      </w:r>
      <w:r w:rsidR="00602E8E">
        <w:rPr>
          <w:rFonts w:ascii="Arial" w:hAnsi="Arial" w:cs="Arial"/>
          <w:noProof/>
          <w:sz w:val="22"/>
          <w:szCs w:val="22"/>
          <w:lang w:val="sr-Cyrl-RS"/>
        </w:rPr>
        <w:t xml:space="preserve"> </w:t>
      </w:r>
      <w:r w:rsidR="00B47EA7">
        <w:rPr>
          <w:rFonts w:ascii="Arial" w:hAnsi="Arial" w:cs="Arial"/>
          <w:noProof/>
          <w:sz w:val="22"/>
          <w:szCs w:val="22"/>
          <w:lang w:val="sr-Cyrl-RS"/>
        </w:rPr>
        <w:t>strane</w:t>
      </w:r>
      <w:r w:rsidRPr="00823F5B">
        <w:rPr>
          <w:rFonts w:ascii="Arial" w:hAnsi="Arial" w:cs="Arial"/>
          <w:noProof/>
          <w:sz w:val="22"/>
          <w:szCs w:val="22"/>
        </w:rPr>
        <w:t xml:space="preserve"> </w:t>
      </w:r>
      <w:r w:rsidR="00B47EA7">
        <w:rPr>
          <w:rFonts w:ascii="Arial" w:hAnsi="Arial" w:cs="Arial"/>
          <w:noProof/>
          <w:sz w:val="22"/>
          <w:szCs w:val="22"/>
        </w:rPr>
        <w:t>EIB</w:t>
      </w:r>
      <w:r w:rsidR="00602E8E">
        <w:rPr>
          <w:rFonts w:ascii="Arial" w:hAnsi="Arial" w:cs="Arial"/>
          <w:noProof/>
          <w:sz w:val="22"/>
          <w:szCs w:val="22"/>
          <w:lang w:val="sr-Cyrl-RS"/>
        </w:rPr>
        <w:t>-</w:t>
      </w:r>
      <w:r w:rsidR="00B47EA7">
        <w:rPr>
          <w:rFonts w:ascii="Arial" w:hAnsi="Arial" w:cs="Arial"/>
          <w:noProof/>
          <w:sz w:val="22"/>
          <w:szCs w:val="22"/>
          <w:lang w:val="sr-Cyrl-RS"/>
        </w:rPr>
        <w:t>a</w:t>
      </w:r>
      <w:r w:rsidRPr="00823F5B">
        <w:rPr>
          <w:rFonts w:ascii="Arial" w:hAnsi="Arial" w:cs="Arial"/>
          <w:noProof/>
          <w:sz w:val="22"/>
          <w:szCs w:val="22"/>
        </w:rPr>
        <w:t xml:space="preserve">; </w:t>
      </w:r>
      <w:r w:rsidR="00B47EA7">
        <w:rPr>
          <w:rFonts w:ascii="Arial" w:hAnsi="Arial" w:cs="Arial"/>
          <w:noProof/>
          <w:sz w:val="22"/>
          <w:szCs w:val="22"/>
        </w:rPr>
        <w:t>i</w:t>
      </w:r>
    </w:p>
    <w:p w14:paraId="0839C661" w14:textId="0B91F518" w:rsidR="00602E8E" w:rsidRPr="00630F4E" w:rsidRDefault="00823F5B" w:rsidP="00823F5B">
      <w:pPr>
        <w:pStyle w:val="BodyText"/>
        <w:spacing w:line="248" w:lineRule="auto"/>
        <w:ind w:left="1701" w:right="156" w:hanging="283"/>
        <w:jc w:val="both"/>
        <w:rPr>
          <w:rFonts w:ascii="Arial" w:hAnsi="Arial" w:cs="Arial"/>
          <w:noProof/>
          <w:sz w:val="22"/>
          <w:szCs w:val="22"/>
        </w:rPr>
      </w:pPr>
      <w:r w:rsidRPr="00823F5B">
        <w:rPr>
          <w:rFonts w:ascii="Arial" w:hAnsi="Arial" w:cs="Arial"/>
          <w:noProof/>
          <w:sz w:val="22"/>
          <w:szCs w:val="22"/>
        </w:rPr>
        <w:t>(ii) "</w:t>
      </w:r>
      <w:r w:rsidR="00B47EA7">
        <w:rPr>
          <w:rFonts w:ascii="Arial" w:hAnsi="Arial" w:cs="Arial"/>
          <w:b/>
          <w:noProof/>
          <w:sz w:val="22"/>
          <w:szCs w:val="22"/>
        </w:rPr>
        <w:t>Finansiranje</w:t>
      </w:r>
      <w:r w:rsidRPr="00602E8E">
        <w:rPr>
          <w:rFonts w:ascii="Arial" w:hAnsi="Arial" w:cs="Arial"/>
          <w:b/>
          <w:noProof/>
          <w:sz w:val="22"/>
          <w:szCs w:val="22"/>
        </w:rPr>
        <w:t xml:space="preserve"> </w:t>
      </w:r>
      <w:r w:rsidR="00B47EA7">
        <w:rPr>
          <w:rFonts w:ascii="Arial" w:hAnsi="Arial" w:cs="Arial"/>
          <w:b/>
          <w:noProof/>
          <w:sz w:val="22"/>
          <w:szCs w:val="22"/>
        </w:rPr>
        <w:t>koje</w:t>
      </w:r>
      <w:r w:rsidRPr="00602E8E">
        <w:rPr>
          <w:rFonts w:ascii="Arial" w:hAnsi="Arial" w:cs="Arial"/>
          <w:b/>
          <w:noProof/>
          <w:sz w:val="22"/>
          <w:szCs w:val="22"/>
        </w:rPr>
        <w:t xml:space="preserve"> </w:t>
      </w:r>
      <w:r w:rsidR="00B47EA7">
        <w:rPr>
          <w:rFonts w:ascii="Arial" w:hAnsi="Arial" w:cs="Arial"/>
          <w:b/>
          <w:noProof/>
          <w:sz w:val="22"/>
          <w:szCs w:val="22"/>
        </w:rPr>
        <w:t>nije</w:t>
      </w:r>
      <w:r w:rsidRPr="00602E8E">
        <w:rPr>
          <w:rFonts w:ascii="Arial" w:hAnsi="Arial" w:cs="Arial"/>
          <w:b/>
          <w:noProof/>
          <w:sz w:val="22"/>
          <w:szCs w:val="22"/>
        </w:rPr>
        <w:t xml:space="preserve"> </w:t>
      </w:r>
      <w:r w:rsidR="00B47EA7">
        <w:rPr>
          <w:rFonts w:ascii="Arial" w:hAnsi="Arial" w:cs="Arial"/>
          <w:b/>
          <w:noProof/>
          <w:sz w:val="22"/>
          <w:szCs w:val="22"/>
          <w:lang w:val="sr-Cyrl-RS"/>
        </w:rPr>
        <w:t>od</w:t>
      </w:r>
      <w:r w:rsidR="00602E8E">
        <w:rPr>
          <w:rFonts w:ascii="Arial" w:hAnsi="Arial" w:cs="Arial"/>
          <w:b/>
          <w:noProof/>
          <w:sz w:val="22"/>
          <w:szCs w:val="22"/>
          <w:lang w:val="sr-Cyrl-RS"/>
        </w:rPr>
        <w:t xml:space="preserve"> </w:t>
      </w:r>
      <w:r w:rsidR="00B47EA7">
        <w:rPr>
          <w:rFonts w:ascii="Arial" w:hAnsi="Arial" w:cs="Arial"/>
          <w:b/>
          <w:noProof/>
          <w:sz w:val="22"/>
          <w:szCs w:val="22"/>
          <w:lang w:val="sr-Cyrl-RS"/>
        </w:rPr>
        <w:t>strane</w:t>
      </w:r>
      <w:r w:rsidR="00602E8E">
        <w:rPr>
          <w:rFonts w:ascii="Arial" w:hAnsi="Arial" w:cs="Arial"/>
          <w:b/>
          <w:noProof/>
          <w:sz w:val="22"/>
          <w:szCs w:val="22"/>
          <w:lang w:val="sr-Cyrl-RS"/>
        </w:rPr>
        <w:t xml:space="preserve"> </w:t>
      </w:r>
      <w:r w:rsidR="00B47EA7">
        <w:rPr>
          <w:rFonts w:ascii="Arial" w:hAnsi="Arial" w:cs="Arial"/>
          <w:b/>
          <w:noProof/>
          <w:sz w:val="22"/>
          <w:szCs w:val="22"/>
        </w:rPr>
        <w:t>EIB</w:t>
      </w:r>
      <w:r w:rsidRPr="00823F5B">
        <w:rPr>
          <w:rFonts w:ascii="Arial" w:hAnsi="Arial" w:cs="Arial"/>
          <w:noProof/>
          <w:sz w:val="22"/>
          <w:szCs w:val="22"/>
        </w:rPr>
        <w:t xml:space="preserve">" </w:t>
      </w:r>
      <w:r w:rsidR="00B47EA7">
        <w:rPr>
          <w:rFonts w:ascii="Arial" w:hAnsi="Arial" w:cs="Arial"/>
          <w:noProof/>
          <w:sz w:val="22"/>
          <w:szCs w:val="22"/>
        </w:rPr>
        <w:t>označava</w:t>
      </w:r>
      <w:r w:rsidRPr="00823F5B">
        <w:rPr>
          <w:rFonts w:ascii="Arial" w:hAnsi="Arial" w:cs="Arial"/>
          <w:noProof/>
          <w:sz w:val="22"/>
          <w:szCs w:val="22"/>
        </w:rPr>
        <w:t xml:space="preserve"> </w:t>
      </w:r>
      <w:r w:rsidR="00B47EA7">
        <w:rPr>
          <w:rFonts w:ascii="Arial" w:hAnsi="Arial" w:cs="Arial"/>
          <w:noProof/>
          <w:sz w:val="22"/>
          <w:szCs w:val="22"/>
        </w:rPr>
        <w:t>svako</w:t>
      </w:r>
      <w:r w:rsidRPr="00823F5B">
        <w:rPr>
          <w:rFonts w:ascii="Arial" w:hAnsi="Arial" w:cs="Arial"/>
          <w:noProof/>
          <w:sz w:val="22"/>
          <w:szCs w:val="22"/>
        </w:rPr>
        <w:t xml:space="preserve"> </w:t>
      </w:r>
      <w:r w:rsidR="00B47EA7">
        <w:rPr>
          <w:rFonts w:ascii="Arial" w:hAnsi="Arial" w:cs="Arial"/>
          <w:noProof/>
          <w:sz w:val="22"/>
          <w:szCs w:val="22"/>
        </w:rPr>
        <w:t>finansijsko</w:t>
      </w:r>
      <w:r w:rsidRPr="00823F5B">
        <w:rPr>
          <w:rFonts w:ascii="Arial" w:hAnsi="Arial" w:cs="Arial"/>
          <w:noProof/>
          <w:sz w:val="22"/>
          <w:szCs w:val="22"/>
        </w:rPr>
        <w:t xml:space="preserve"> </w:t>
      </w:r>
      <w:r w:rsidR="00B47EA7">
        <w:rPr>
          <w:rFonts w:ascii="Arial" w:hAnsi="Arial" w:cs="Arial"/>
          <w:noProof/>
          <w:sz w:val="22"/>
          <w:szCs w:val="22"/>
        </w:rPr>
        <w:t>zaduženje</w:t>
      </w:r>
      <w:r w:rsidRPr="00823F5B">
        <w:rPr>
          <w:rFonts w:ascii="Arial" w:hAnsi="Arial" w:cs="Arial"/>
          <w:noProof/>
          <w:sz w:val="22"/>
          <w:szCs w:val="22"/>
        </w:rPr>
        <w:t xml:space="preserve"> (</w:t>
      </w:r>
      <w:r w:rsidR="00B47EA7">
        <w:rPr>
          <w:rFonts w:ascii="Arial" w:hAnsi="Arial" w:cs="Arial"/>
          <w:noProof/>
          <w:sz w:val="22"/>
          <w:szCs w:val="22"/>
        </w:rPr>
        <w:t>osim</w:t>
      </w:r>
      <w:r w:rsidRPr="00630F4E">
        <w:rPr>
          <w:rFonts w:ascii="Arial" w:hAnsi="Arial" w:cs="Arial"/>
          <w:noProof/>
          <w:sz w:val="22"/>
          <w:szCs w:val="22"/>
        </w:rPr>
        <w:t xml:space="preserve"> </w:t>
      </w:r>
      <w:r w:rsidR="00B47EA7">
        <w:rPr>
          <w:rFonts w:ascii="Arial" w:hAnsi="Arial" w:cs="Arial"/>
          <w:noProof/>
          <w:sz w:val="22"/>
          <w:szCs w:val="22"/>
          <w:lang w:val="sr-Cyrl-RS"/>
        </w:rPr>
        <w:t>Z</w:t>
      </w:r>
      <w:r w:rsidR="00B47EA7">
        <w:rPr>
          <w:rFonts w:ascii="Arial" w:hAnsi="Arial" w:cs="Arial"/>
          <w:noProof/>
          <w:sz w:val="22"/>
          <w:szCs w:val="22"/>
        </w:rPr>
        <w:t>ajma</w:t>
      </w:r>
      <w:r w:rsidRPr="00630F4E">
        <w:rPr>
          <w:rFonts w:ascii="Arial" w:hAnsi="Arial" w:cs="Arial"/>
          <w:noProof/>
          <w:sz w:val="22"/>
          <w:szCs w:val="22"/>
        </w:rPr>
        <w:t xml:space="preserve"> </w:t>
      </w:r>
      <w:r w:rsidR="00B47EA7">
        <w:rPr>
          <w:rFonts w:ascii="Arial" w:hAnsi="Arial" w:cs="Arial"/>
          <w:noProof/>
          <w:sz w:val="22"/>
          <w:szCs w:val="22"/>
        </w:rPr>
        <w:t>i</w:t>
      </w:r>
      <w:r w:rsidRPr="00630F4E">
        <w:rPr>
          <w:rFonts w:ascii="Arial" w:hAnsi="Arial" w:cs="Arial"/>
          <w:noProof/>
          <w:sz w:val="22"/>
          <w:szCs w:val="22"/>
        </w:rPr>
        <w:t xml:space="preserve"> </w:t>
      </w:r>
      <w:r w:rsidR="00B47EA7">
        <w:rPr>
          <w:rFonts w:ascii="Arial" w:hAnsi="Arial" w:cs="Arial"/>
          <w:noProof/>
          <w:sz w:val="22"/>
          <w:szCs w:val="22"/>
        </w:rPr>
        <w:t>bilo</w:t>
      </w:r>
      <w:r w:rsidRPr="00630F4E">
        <w:rPr>
          <w:rFonts w:ascii="Arial" w:hAnsi="Arial" w:cs="Arial"/>
          <w:noProof/>
          <w:sz w:val="22"/>
          <w:szCs w:val="22"/>
        </w:rPr>
        <w:t xml:space="preserve"> </w:t>
      </w:r>
      <w:r w:rsidR="00B47EA7">
        <w:rPr>
          <w:rFonts w:ascii="Arial" w:hAnsi="Arial" w:cs="Arial"/>
          <w:noProof/>
          <w:sz w:val="22"/>
          <w:szCs w:val="22"/>
        </w:rPr>
        <w:t>ko</w:t>
      </w:r>
      <w:r w:rsidR="00B47EA7">
        <w:rPr>
          <w:rFonts w:ascii="Arial" w:hAnsi="Arial" w:cs="Arial"/>
          <w:noProof/>
          <w:sz w:val="22"/>
          <w:szCs w:val="22"/>
          <w:lang w:val="sr-Cyrl-RS"/>
        </w:rPr>
        <w:t>g</w:t>
      </w:r>
      <w:r w:rsidRPr="00630F4E">
        <w:rPr>
          <w:rFonts w:ascii="Arial" w:hAnsi="Arial" w:cs="Arial"/>
          <w:noProof/>
          <w:sz w:val="22"/>
          <w:szCs w:val="22"/>
        </w:rPr>
        <w:t xml:space="preserve"> </w:t>
      </w:r>
      <w:r w:rsidR="00B47EA7">
        <w:rPr>
          <w:rFonts w:ascii="Arial" w:hAnsi="Arial" w:cs="Arial"/>
          <w:noProof/>
          <w:sz w:val="22"/>
          <w:szCs w:val="22"/>
        </w:rPr>
        <w:t>drugo</w:t>
      </w:r>
      <w:r w:rsidR="00B47EA7">
        <w:rPr>
          <w:rFonts w:ascii="Arial" w:hAnsi="Arial" w:cs="Arial"/>
          <w:noProof/>
          <w:sz w:val="22"/>
          <w:szCs w:val="22"/>
          <w:lang w:val="sr-Cyrl-RS"/>
        </w:rPr>
        <w:t>g</w:t>
      </w:r>
      <w:r w:rsidRPr="00630F4E">
        <w:rPr>
          <w:rFonts w:ascii="Arial" w:hAnsi="Arial" w:cs="Arial"/>
          <w:noProof/>
          <w:sz w:val="22"/>
          <w:szCs w:val="22"/>
        </w:rPr>
        <w:t xml:space="preserve"> </w:t>
      </w:r>
      <w:r w:rsidR="00B47EA7">
        <w:rPr>
          <w:rFonts w:ascii="Arial" w:hAnsi="Arial" w:cs="Arial"/>
          <w:noProof/>
          <w:sz w:val="22"/>
          <w:szCs w:val="22"/>
        </w:rPr>
        <w:t>direktno</w:t>
      </w:r>
      <w:r w:rsidR="00B47EA7">
        <w:rPr>
          <w:rFonts w:ascii="Arial" w:hAnsi="Arial" w:cs="Arial"/>
          <w:noProof/>
          <w:sz w:val="22"/>
          <w:szCs w:val="22"/>
          <w:lang w:val="sr-Cyrl-RS"/>
        </w:rPr>
        <w:t>g</w:t>
      </w:r>
      <w:r w:rsidRPr="00630F4E">
        <w:rPr>
          <w:rFonts w:ascii="Arial" w:hAnsi="Arial" w:cs="Arial"/>
          <w:noProof/>
          <w:sz w:val="22"/>
          <w:szCs w:val="22"/>
        </w:rPr>
        <w:t xml:space="preserve"> </w:t>
      </w:r>
      <w:r w:rsidR="00B47EA7">
        <w:rPr>
          <w:rFonts w:ascii="Arial" w:hAnsi="Arial" w:cs="Arial"/>
          <w:noProof/>
          <w:sz w:val="22"/>
          <w:szCs w:val="22"/>
        </w:rPr>
        <w:t>finansijsko</w:t>
      </w:r>
      <w:r w:rsidR="00B47EA7">
        <w:rPr>
          <w:rFonts w:ascii="Arial" w:hAnsi="Arial" w:cs="Arial"/>
          <w:noProof/>
          <w:sz w:val="22"/>
          <w:szCs w:val="22"/>
          <w:lang w:val="sr-Cyrl-RS"/>
        </w:rPr>
        <w:t>g</w:t>
      </w:r>
      <w:r w:rsidR="00602E8E" w:rsidRPr="00630F4E">
        <w:rPr>
          <w:rFonts w:ascii="Arial" w:hAnsi="Arial" w:cs="Arial"/>
          <w:noProof/>
          <w:sz w:val="22"/>
          <w:szCs w:val="22"/>
        </w:rPr>
        <w:t xml:space="preserve"> </w:t>
      </w:r>
      <w:r w:rsidR="00B47EA7">
        <w:rPr>
          <w:rFonts w:ascii="Arial" w:hAnsi="Arial" w:cs="Arial"/>
          <w:noProof/>
          <w:sz w:val="22"/>
          <w:szCs w:val="22"/>
        </w:rPr>
        <w:t>zaduženja</w:t>
      </w:r>
      <w:r w:rsidRPr="00630F4E">
        <w:rPr>
          <w:rFonts w:ascii="Arial" w:hAnsi="Arial" w:cs="Arial"/>
          <w:noProof/>
          <w:sz w:val="22"/>
          <w:szCs w:val="22"/>
        </w:rPr>
        <w:t xml:space="preserve"> </w:t>
      </w:r>
      <w:r w:rsidR="00B47EA7">
        <w:rPr>
          <w:rFonts w:ascii="Arial" w:hAnsi="Arial" w:cs="Arial"/>
          <w:noProof/>
          <w:sz w:val="22"/>
          <w:szCs w:val="22"/>
        </w:rPr>
        <w:t>Banke</w:t>
      </w:r>
      <w:r w:rsidRPr="00630F4E">
        <w:rPr>
          <w:rFonts w:ascii="Arial" w:hAnsi="Arial" w:cs="Arial"/>
          <w:noProof/>
          <w:sz w:val="22"/>
          <w:szCs w:val="22"/>
        </w:rPr>
        <w:t xml:space="preserve"> </w:t>
      </w:r>
      <w:r w:rsidR="00B47EA7">
        <w:rPr>
          <w:rFonts w:ascii="Arial" w:hAnsi="Arial" w:cs="Arial"/>
          <w:noProof/>
          <w:sz w:val="22"/>
          <w:szCs w:val="22"/>
        </w:rPr>
        <w:t>Zajmoprimcu</w:t>
      </w:r>
      <w:r w:rsidRPr="00630F4E">
        <w:rPr>
          <w:rFonts w:ascii="Arial" w:hAnsi="Arial" w:cs="Arial"/>
          <w:noProof/>
          <w:sz w:val="22"/>
          <w:szCs w:val="22"/>
        </w:rPr>
        <w:t xml:space="preserve">), </w:t>
      </w:r>
      <w:r w:rsidR="00B47EA7">
        <w:rPr>
          <w:rFonts w:ascii="Arial" w:hAnsi="Arial" w:cs="Arial"/>
          <w:noProof/>
          <w:sz w:val="22"/>
          <w:szCs w:val="22"/>
        </w:rPr>
        <w:t>ili</w:t>
      </w:r>
      <w:r w:rsidRPr="00630F4E">
        <w:rPr>
          <w:rFonts w:ascii="Arial" w:hAnsi="Arial" w:cs="Arial"/>
          <w:noProof/>
          <w:sz w:val="22"/>
          <w:szCs w:val="22"/>
        </w:rPr>
        <w:t xml:space="preserve"> </w:t>
      </w:r>
      <w:r w:rsidR="00B47EA7">
        <w:rPr>
          <w:rFonts w:ascii="Arial" w:hAnsi="Arial" w:cs="Arial"/>
          <w:noProof/>
          <w:sz w:val="22"/>
          <w:szCs w:val="22"/>
        </w:rPr>
        <w:t>bilo</w:t>
      </w:r>
      <w:r w:rsidRPr="00630F4E">
        <w:rPr>
          <w:rFonts w:ascii="Arial" w:hAnsi="Arial" w:cs="Arial"/>
          <w:noProof/>
          <w:sz w:val="22"/>
          <w:szCs w:val="22"/>
        </w:rPr>
        <w:t xml:space="preserve"> </w:t>
      </w:r>
      <w:r w:rsidR="00B47EA7">
        <w:rPr>
          <w:rFonts w:ascii="Arial" w:hAnsi="Arial" w:cs="Arial"/>
          <w:noProof/>
          <w:sz w:val="22"/>
          <w:szCs w:val="22"/>
        </w:rPr>
        <w:t>koju</w:t>
      </w:r>
      <w:r w:rsidRPr="00630F4E">
        <w:rPr>
          <w:rFonts w:ascii="Arial" w:hAnsi="Arial" w:cs="Arial"/>
          <w:noProof/>
          <w:sz w:val="22"/>
          <w:szCs w:val="22"/>
        </w:rPr>
        <w:t xml:space="preserve"> </w:t>
      </w:r>
      <w:r w:rsidR="00B47EA7">
        <w:rPr>
          <w:rFonts w:ascii="Arial" w:hAnsi="Arial" w:cs="Arial"/>
          <w:noProof/>
          <w:sz w:val="22"/>
          <w:szCs w:val="22"/>
        </w:rPr>
        <w:t>drugu</w:t>
      </w:r>
      <w:r w:rsidRPr="00630F4E">
        <w:rPr>
          <w:rFonts w:ascii="Arial" w:hAnsi="Arial" w:cs="Arial"/>
          <w:noProof/>
          <w:sz w:val="22"/>
          <w:szCs w:val="22"/>
        </w:rPr>
        <w:t xml:space="preserve"> </w:t>
      </w:r>
      <w:r w:rsidR="00B47EA7">
        <w:rPr>
          <w:rFonts w:ascii="Arial" w:hAnsi="Arial" w:cs="Arial"/>
          <w:noProof/>
          <w:sz w:val="22"/>
          <w:szCs w:val="22"/>
        </w:rPr>
        <w:t>obavezu</w:t>
      </w:r>
      <w:r w:rsidRPr="00630F4E">
        <w:rPr>
          <w:rFonts w:ascii="Arial" w:hAnsi="Arial" w:cs="Arial"/>
          <w:noProof/>
          <w:sz w:val="22"/>
          <w:szCs w:val="22"/>
        </w:rPr>
        <w:t xml:space="preserve"> </w:t>
      </w:r>
      <w:r w:rsidR="00B47EA7">
        <w:rPr>
          <w:rFonts w:ascii="Arial" w:hAnsi="Arial" w:cs="Arial"/>
          <w:noProof/>
          <w:sz w:val="22"/>
          <w:szCs w:val="22"/>
        </w:rPr>
        <w:t>za</w:t>
      </w:r>
      <w:r w:rsidRPr="00630F4E">
        <w:rPr>
          <w:rFonts w:ascii="Arial" w:hAnsi="Arial" w:cs="Arial"/>
          <w:noProof/>
          <w:sz w:val="22"/>
          <w:szCs w:val="22"/>
        </w:rPr>
        <w:t xml:space="preserve"> </w:t>
      </w:r>
      <w:r w:rsidR="00B47EA7">
        <w:rPr>
          <w:rFonts w:ascii="Arial" w:hAnsi="Arial" w:cs="Arial"/>
          <w:noProof/>
          <w:sz w:val="22"/>
          <w:szCs w:val="22"/>
        </w:rPr>
        <w:t>plaćanje</w:t>
      </w:r>
      <w:r w:rsidRPr="00630F4E">
        <w:rPr>
          <w:rFonts w:ascii="Arial" w:hAnsi="Arial" w:cs="Arial"/>
          <w:noProof/>
          <w:sz w:val="22"/>
          <w:szCs w:val="22"/>
        </w:rPr>
        <w:t xml:space="preserve"> </w:t>
      </w:r>
      <w:r w:rsidR="00B47EA7">
        <w:rPr>
          <w:rFonts w:ascii="Arial" w:hAnsi="Arial" w:cs="Arial"/>
          <w:noProof/>
          <w:sz w:val="22"/>
          <w:szCs w:val="22"/>
        </w:rPr>
        <w:t>ili</w:t>
      </w:r>
      <w:r w:rsidRPr="00630F4E">
        <w:rPr>
          <w:rFonts w:ascii="Arial" w:hAnsi="Arial" w:cs="Arial"/>
          <w:noProof/>
          <w:sz w:val="22"/>
          <w:szCs w:val="22"/>
        </w:rPr>
        <w:t xml:space="preserve"> </w:t>
      </w:r>
      <w:r w:rsidR="00B47EA7">
        <w:rPr>
          <w:rFonts w:ascii="Arial" w:hAnsi="Arial" w:cs="Arial"/>
          <w:noProof/>
          <w:sz w:val="22"/>
          <w:szCs w:val="22"/>
        </w:rPr>
        <w:t>otplatu</w:t>
      </w:r>
      <w:r w:rsidRPr="00630F4E">
        <w:rPr>
          <w:rFonts w:ascii="Arial" w:hAnsi="Arial" w:cs="Arial"/>
          <w:noProof/>
          <w:sz w:val="22"/>
          <w:szCs w:val="22"/>
        </w:rPr>
        <w:t xml:space="preserve"> </w:t>
      </w:r>
      <w:r w:rsidR="00B47EA7">
        <w:rPr>
          <w:rFonts w:ascii="Arial" w:hAnsi="Arial" w:cs="Arial"/>
          <w:noProof/>
          <w:sz w:val="22"/>
          <w:szCs w:val="22"/>
        </w:rPr>
        <w:t>novca</w:t>
      </w:r>
      <w:r w:rsidRPr="00630F4E">
        <w:rPr>
          <w:rFonts w:ascii="Arial" w:hAnsi="Arial" w:cs="Arial"/>
          <w:noProof/>
          <w:sz w:val="22"/>
          <w:szCs w:val="22"/>
        </w:rPr>
        <w:t xml:space="preserve"> </w:t>
      </w:r>
      <w:r w:rsidR="00B47EA7">
        <w:rPr>
          <w:rFonts w:ascii="Arial" w:hAnsi="Arial" w:cs="Arial"/>
          <w:noProof/>
          <w:sz w:val="22"/>
          <w:szCs w:val="22"/>
        </w:rPr>
        <w:t>koji</w:t>
      </w:r>
      <w:r w:rsidRPr="00630F4E">
        <w:rPr>
          <w:rFonts w:ascii="Arial" w:hAnsi="Arial" w:cs="Arial"/>
          <w:noProof/>
          <w:sz w:val="22"/>
          <w:szCs w:val="22"/>
        </w:rPr>
        <w:t xml:space="preserve"> </w:t>
      </w:r>
      <w:r w:rsidR="00B47EA7">
        <w:rPr>
          <w:rFonts w:ascii="Arial" w:hAnsi="Arial" w:cs="Arial"/>
          <w:noProof/>
          <w:sz w:val="22"/>
          <w:szCs w:val="22"/>
        </w:rPr>
        <w:t>je</w:t>
      </w:r>
      <w:r w:rsidRPr="00630F4E">
        <w:rPr>
          <w:rFonts w:ascii="Arial" w:hAnsi="Arial" w:cs="Arial"/>
          <w:noProof/>
          <w:sz w:val="22"/>
          <w:szCs w:val="22"/>
        </w:rPr>
        <w:t xml:space="preserve"> </w:t>
      </w:r>
      <w:r w:rsidR="00B47EA7">
        <w:rPr>
          <w:rFonts w:ascii="Arial" w:hAnsi="Arial" w:cs="Arial"/>
          <w:noProof/>
          <w:sz w:val="22"/>
          <w:szCs w:val="22"/>
        </w:rPr>
        <w:t>prvobitno</w:t>
      </w:r>
      <w:r w:rsidRPr="00630F4E">
        <w:rPr>
          <w:rFonts w:ascii="Arial" w:hAnsi="Arial" w:cs="Arial"/>
          <w:noProof/>
          <w:sz w:val="22"/>
          <w:szCs w:val="22"/>
        </w:rPr>
        <w:t xml:space="preserve"> </w:t>
      </w:r>
      <w:r w:rsidR="00B47EA7">
        <w:rPr>
          <w:rFonts w:ascii="Arial" w:hAnsi="Arial" w:cs="Arial"/>
          <w:noProof/>
          <w:sz w:val="22"/>
          <w:szCs w:val="22"/>
        </w:rPr>
        <w:t>stavljen</w:t>
      </w:r>
      <w:r w:rsidRPr="00630F4E">
        <w:rPr>
          <w:rFonts w:ascii="Arial" w:hAnsi="Arial" w:cs="Arial"/>
          <w:noProof/>
          <w:sz w:val="22"/>
          <w:szCs w:val="22"/>
        </w:rPr>
        <w:t xml:space="preserve"> </w:t>
      </w:r>
      <w:r w:rsidR="00B47EA7">
        <w:rPr>
          <w:rFonts w:ascii="Arial" w:hAnsi="Arial" w:cs="Arial"/>
          <w:noProof/>
          <w:sz w:val="22"/>
          <w:szCs w:val="22"/>
        </w:rPr>
        <w:t>na</w:t>
      </w:r>
      <w:r w:rsidRPr="00630F4E">
        <w:rPr>
          <w:rFonts w:ascii="Arial" w:hAnsi="Arial" w:cs="Arial"/>
          <w:noProof/>
          <w:sz w:val="22"/>
          <w:szCs w:val="22"/>
        </w:rPr>
        <w:t xml:space="preserve"> </w:t>
      </w:r>
      <w:r w:rsidR="00B47EA7">
        <w:rPr>
          <w:rFonts w:ascii="Arial" w:hAnsi="Arial" w:cs="Arial"/>
          <w:noProof/>
          <w:sz w:val="22"/>
          <w:szCs w:val="22"/>
        </w:rPr>
        <w:t>raspolaganje</w:t>
      </w:r>
      <w:r w:rsidRPr="00630F4E">
        <w:rPr>
          <w:rFonts w:ascii="Arial" w:hAnsi="Arial" w:cs="Arial"/>
          <w:noProof/>
          <w:sz w:val="22"/>
          <w:szCs w:val="22"/>
        </w:rPr>
        <w:t xml:space="preserve"> </w:t>
      </w:r>
      <w:r w:rsidR="00B47EA7">
        <w:rPr>
          <w:rFonts w:ascii="Arial" w:hAnsi="Arial" w:cs="Arial"/>
          <w:noProof/>
          <w:sz w:val="22"/>
          <w:szCs w:val="22"/>
        </w:rPr>
        <w:t>Zajmoprimcu</w:t>
      </w:r>
      <w:r w:rsidRPr="00630F4E">
        <w:rPr>
          <w:rFonts w:ascii="Arial" w:hAnsi="Arial" w:cs="Arial"/>
          <w:noProof/>
          <w:sz w:val="22"/>
          <w:szCs w:val="22"/>
        </w:rPr>
        <w:t xml:space="preserve"> </w:t>
      </w:r>
      <w:r w:rsidR="00B47EA7">
        <w:rPr>
          <w:rFonts w:ascii="Arial" w:hAnsi="Arial" w:cs="Arial"/>
          <w:noProof/>
          <w:sz w:val="22"/>
          <w:szCs w:val="22"/>
        </w:rPr>
        <w:t>na</w:t>
      </w:r>
      <w:r w:rsidRPr="00630F4E">
        <w:rPr>
          <w:rFonts w:ascii="Arial" w:hAnsi="Arial" w:cs="Arial"/>
          <w:noProof/>
          <w:sz w:val="22"/>
          <w:szCs w:val="22"/>
        </w:rPr>
        <w:t xml:space="preserve"> </w:t>
      </w:r>
      <w:r w:rsidR="00B47EA7">
        <w:rPr>
          <w:rFonts w:ascii="Arial" w:hAnsi="Arial" w:cs="Arial"/>
          <w:noProof/>
          <w:sz w:val="22"/>
          <w:szCs w:val="22"/>
        </w:rPr>
        <w:t>period</w:t>
      </w:r>
      <w:r w:rsidRPr="00630F4E">
        <w:rPr>
          <w:rFonts w:ascii="Arial" w:hAnsi="Arial" w:cs="Arial"/>
          <w:noProof/>
          <w:sz w:val="22"/>
          <w:szCs w:val="22"/>
        </w:rPr>
        <w:t xml:space="preserve"> </w:t>
      </w:r>
      <w:r w:rsidR="00B47EA7">
        <w:rPr>
          <w:rFonts w:ascii="Arial" w:hAnsi="Arial" w:cs="Arial"/>
          <w:noProof/>
          <w:sz w:val="22"/>
          <w:szCs w:val="22"/>
        </w:rPr>
        <w:t>duži</w:t>
      </w:r>
      <w:r w:rsidRPr="00630F4E">
        <w:rPr>
          <w:rFonts w:ascii="Arial" w:hAnsi="Arial" w:cs="Arial"/>
          <w:noProof/>
          <w:sz w:val="22"/>
          <w:szCs w:val="22"/>
        </w:rPr>
        <w:t xml:space="preserve"> </w:t>
      </w:r>
      <w:r w:rsidR="00B47EA7">
        <w:rPr>
          <w:rFonts w:ascii="Arial" w:hAnsi="Arial" w:cs="Arial"/>
          <w:noProof/>
          <w:sz w:val="22"/>
          <w:szCs w:val="22"/>
        </w:rPr>
        <w:t>od</w:t>
      </w:r>
      <w:r w:rsidRPr="00630F4E">
        <w:rPr>
          <w:rFonts w:ascii="Arial" w:hAnsi="Arial" w:cs="Arial"/>
          <w:noProof/>
          <w:sz w:val="22"/>
          <w:szCs w:val="22"/>
        </w:rPr>
        <w:t xml:space="preserve"> 3 (</w:t>
      </w:r>
      <w:r w:rsidR="00B47EA7">
        <w:rPr>
          <w:rFonts w:ascii="Arial" w:hAnsi="Arial" w:cs="Arial"/>
          <w:noProof/>
          <w:sz w:val="22"/>
          <w:szCs w:val="22"/>
        </w:rPr>
        <w:t>tri</w:t>
      </w:r>
      <w:r w:rsidRPr="00630F4E">
        <w:rPr>
          <w:rFonts w:ascii="Arial" w:hAnsi="Arial" w:cs="Arial"/>
          <w:noProof/>
          <w:sz w:val="22"/>
          <w:szCs w:val="22"/>
        </w:rPr>
        <w:t xml:space="preserve">) </w:t>
      </w:r>
      <w:r w:rsidR="00B47EA7">
        <w:rPr>
          <w:rFonts w:ascii="Arial" w:hAnsi="Arial" w:cs="Arial"/>
          <w:noProof/>
          <w:sz w:val="22"/>
          <w:szCs w:val="22"/>
        </w:rPr>
        <w:t>godine</w:t>
      </w:r>
      <w:r w:rsidRPr="00630F4E">
        <w:rPr>
          <w:rFonts w:ascii="Arial" w:hAnsi="Arial" w:cs="Arial"/>
          <w:noProof/>
          <w:sz w:val="22"/>
          <w:szCs w:val="22"/>
        </w:rPr>
        <w:t>.</w:t>
      </w:r>
    </w:p>
    <w:p w14:paraId="2F9CCF07" w14:textId="7258B6D2" w:rsidR="00AB56FB" w:rsidRPr="000C35BF" w:rsidRDefault="00AB56FB" w:rsidP="00AB56FB">
      <w:pPr>
        <w:pStyle w:val="Heading4"/>
        <w:spacing w:after="120" w:line="240" w:lineRule="auto"/>
        <w:ind w:left="180"/>
        <w:jc w:val="both"/>
        <w:rPr>
          <w:rFonts w:ascii="Arial" w:hAnsi="Arial" w:cs="Arial"/>
          <w:b w:val="0"/>
          <w:i w:val="0"/>
          <w:color w:val="auto"/>
        </w:rPr>
      </w:pPr>
      <w:bookmarkStart w:id="202" w:name="_Ref426692912"/>
      <w:bookmarkStart w:id="203" w:name="_Ref426692957"/>
      <w:bookmarkEnd w:id="191"/>
      <w:bookmarkEnd w:id="192"/>
      <w:bookmarkEnd w:id="193"/>
      <w:bookmarkEnd w:id="194"/>
      <w:bookmarkEnd w:id="195"/>
      <w:bookmarkEnd w:id="196"/>
      <w:bookmarkEnd w:id="197"/>
      <w:bookmarkEnd w:id="198"/>
      <w:bookmarkEnd w:id="199"/>
      <w:bookmarkEnd w:id="200"/>
      <w:bookmarkEnd w:id="201"/>
      <w:bookmarkEnd w:id="202"/>
      <w:bookmarkEnd w:id="203"/>
      <w:r w:rsidRPr="00630F4E">
        <w:rPr>
          <w:rFonts w:ascii="Arial" w:hAnsi="Arial" w:cs="Arial"/>
          <w:b w:val="0"/>
          <w:i w:val="0"/>
          <w:color w:val="auto"/>
        </w:rPr>
        <w:t>4.3.</w:t>
      </w:r>
      <w:r w:rsidR="00B47EA7">
        <w:rPr>
          <w:rFonts w:ascii="Arial" w:hAnsi="Arial" w:cs="Arial"/>
          <w:b w:val="0"/>
          <w:i w:val="0"/>
          <w:color w:val="auto"/>
        </w:rPr>
        <w:t>A</w:t>
      </w:r>
      <w:r w:rsidRPr="00630F4E">
        <w:rPr>
          <w:rFonts w:ascii="Arial" w:hAnsi="Arial" w:cs="Arial"/>
          <w:b w:val="0"/>
          <w:i w:val="0"/>
          <w:color w:val="auto"/>
        </w:rPr>
        <w:t xml:space="preserve">(3) </w:t>
      </w:r>
      <w:r w:rsidR="00B47EA7">
        <w:rPr>
          <w:rFonts w:ascii="Arial" w:hAnsi="Arial" w:cs="Arial"/>
          <w:b w:val="0"/>
          <w:i w:val="0"/>
          <w:color w:val="auto"/>
        </w:rPr>
        <w:t>SLUČAJ</w:t>
      </w:r>
      <w:r w:rsidRPr="00630F4E">
        <w:rPr>
          <w:rFonts w:ascii="Arial" w:hAnsi="Arial" w:cs="Arial"/>
          <w:b w:val="0"/>
          <w:i w:val="0"/>
          <w:color w:val="auto"/>
        </w:rPr>
        <w:t xml:space="preserve"> </w:t>
      </w:r>
      <w:r w:rsidR="00B47EA7">
        <w:rPr>
          <w:rFonts w:ascii="Arial" w:hAnsi="Arial" w:cs="Arial"/>
          <w:b w:val="0"/>
          <w:i w:val="0"/>
          <w:color w:val="auto"/>
        </w:rPr>
        <w:t>PROMENE</w:t>
      </w:r>
      <w:r w:rsidRPr="00630F4E">
        <w:rPr>
          <w:rFonts w:ascii="Arial" w:hAnsi="Arial" w:cs="Arial"/>
          <w:b w:val="0"/>
          <w:i w:val="0"/>
          <w:color w:val="auto"/>
        </w:rPr>
        <w:t xml:space="preserve"> </w:t>
      </w:r>
      <w:r w:rsidR="00B47EA7">
        <w:rPr>
          <w:rFonts w:ascii="Arial" w:hAnsi="Arial" w:cs="Arial"/>
          <w:b w:val="0"/>
          <w:i w:val="0"/>
          <w:color w:val="auto"/>
        </w:rPr>
        <w:t>ZAKONA</w:t>
      </w:r>
      <w:r w:rsidRPr="000C35BF">
        <w:rPr>
          <w:rFonts w:ascii="Arial" w:hAnsi="Arial" w:cs="Arial"/>
          <w:b w:val="0"/>
          <w:i w:val="0"/>
          <w:color w:val="auto"/>
        </w:rPr>
        <w:t xml:space="preserve"> </w:t>
      </w:r>
    </w:p>
    <w:p w14:paraId="3AD05AFD" w14:textId="02453CBA" w:rsidR="003D4BF4" w:rsidRDefault="00B47EA7" w:rsidP="00AB56FB">
      <w:pPr>
        <w:ind w:left="900" w:hanging="36"/>
        <w:jc w:val="both"/>
        <w:rPr>
          <w:rFonts w:ascii="Arial" w:hAnsi="Arial" w:cs="Arial"/>
        </w:rPr>
      </w:pPr>
      <w:r>
        <w:rPr>
          <w:rFonts w:ascii="Arial" w:hAnsi="Arial" w:cs="Arial"/>
        </w:rPr>
        <w:t>Zajmoprimac</w:t>
      </w:r>
      <w:r w:rsidR="00AB56FB" w:rsidRPr="000C35BF">
        <w:rPr>
          <w:rFonts w:ascii="Arial" w:hAnsi="Arial" w:cs="Arial"/>
        </w:rPr>
        <w:t xml:space="preserve"> </w:t>
      </w:r>
      <w:r>
        <w:rPr>
          <w:rFonts w:ascii="Arial" w:hAnsi="Arial" w:cs="Arial"/>
        </w:rPr>
        <w:t>će</w:t>
      </w:r>
      <w:r w:rsidR="00AB56FB" w:rsidRPr="000C35BF">
        <w:rPr>
          <w:rFonts w:ascii="Arial" w:hAnsi="Arial" w:cs="Arial"/>
        </w:rPr>
        <w:t xml:space="preserve"> </w:t>
      </w:r>
      <w:r>
        <w:rPr>
          <w:rFonts w:ascii="Arial" w:hAnsi="Arial" w:cs="Arial"/>
        </w:rPr>
        <w:t>bez</w:t>
      </w:r>
      <w:r w:rsidR="00AB56FB" w:rsidRPr="000C35BF">
        <w:rPr>
          <w:rFonts w:ascii="Arial" w:hAnsi="Arial" w:cs="Arial"/>
        </w:rPr>
        <w:t xml:space="preserve"> </w:t>
      </w:r>
      <w:r>
        <w:rPr>
          <w:rFonts w:ascii="Arial" w:hAnsi="Arial" w:cs="Arial"/>
        </w:rPr>
        <w:t>odlaganja</w:t>
      </w:r>
      <w:r w:rsidR="00AB56FB" w:rsidRPr="000C35BF">
        <w:rPr>
          <w:rFonts w:ascii="Arial" w:hAnsi="Arial" w:cs="Arial"/>
        </w:rPr>
        <w:t xml:space="preserve"> </w:t>
      </w:r>
      <w:r>
        <w:rPr>
          <w:rFonts w:ascii="Arial" w:hAnsi="Arial" w:cs="Arial"/>
        </w:rPr>
        <w:t>obavestiti</w:t>
      </w:r>
      <w:r w:rsidR="00AB56FB" w:rsidRPr="000C35BF">
        <w:rPr>
          <w:rFonts w:ascii="Arial" w:hAnsi="Arial" w:cs="Arial"/>
        </w:rPr>
        <w:t xml:space="preserve"> </w:t>
      </w:r>
      <w:r>
        <w:rPr>
          <w:rFonts w:ascii="Arial" w:hAnsi="Arial" w:cs="Arial"/>
        </w:rPr>
        <w:t>Banku</w:t>
      </w:r>
      <w:r w:rsidR="00AB56FB">
        <w:rPr>
          <w:rFonts w:ascii="Arial" w:hAnsi="Arial" w:cs="Arial"/>
        </w:rPr>
        <w:t xml:space="preserve"> </w:t>
      </w:r>
      <w:r>
        <w:rPr>
          <w:rFonts w:ascii="Arial" w:hAnsi="Arial" w:cs="Arial"/>
        </w:rPr>
        <w:t>o</w:t>
      </w:r>
      <w:r w:rsidR="00AB56FB">
        <w:rPr>
          <w:rFonts w:ascii="Arial" w:hAnsi="Arial" w:cs="Arial"/>
        </w:rPr>
        <w:t xml:space="preserve"> </w:t>
      </w:r>
      <w:r>
        <w:rPr>
          <w:rFonts w:ascii="Arial" w:hAnsi="Arial" w:cs="Arial"/>
        </w:rPr>
        <w:t>nastupanju</w:t>
      </w:r>
      <w:r w:rsidR="00AB56FB">
        <w:rPr>
          <w:rFonts w:ascii="Arial" w:hAnsi="Arial" w:cs="Arial"/>
        </w:rPr>
        <w:t xml:space="preserve"> </w:t>
      </w:r>
      <w:r>
        <w:rPr>
          <w:rFonts w:ascii="Arial" w:hAnsi="Arial" w:cs="Arial"/>
        </w:rPr>
        <w:t>Slučaja</w:t>
      </w:r>
      <w:r w:rsidR="00AB56FB" w:rsidRPr="000C35BF">
        <w:rPr>
          <w:rFonts w:ascii="Arial" w:hAnsi="Arial" w:cs="Arial"/>
        </w:rPr>
        <w:t xml:space="preserve"> </w:t>
      </w:r>
      <w:r>
        <w:rPr>
          <w:rFonts w:ascii="Arial" w:hAnsi="Arial" w:cs="Arial"/>
        </w:rPr>
        <w:t>promene</w:t>
      </w:r>
      <w:r w:rsidR="00AB56FB" w:rsidRPr="000C35BF">
        <w:rPr>
          <w:rFonts w:ascii="Arial" w:hAnsi="Arial" w:cs="Arial"/>
        </w:rPr>
        <w:t xml:space="preserve"> </w:t>
      </w:r>
      <w:r>
        <w:rPr>
          <w:rFonts w:ascii="Arial" w:hAnsi="Arial" w:cs="Arial"/>
        </w:rPr>
        <w:t>zakona</w:t>
      </w:r>
      <w:r w:rsidR="00AB56FB" w:rsidRPr="000C35BF">
        <w:rPr>
          <w:rFonts w:ascii="Arial" w:hAnsi="Arial" w:cs="Arial"/>
        </w:rPr>
        <w:t xml:space="preserve"> </w:t>
      </w:r>
      <w:r>
        <w:rPr>
          <w:rFonts w:ascii="Arial" w:hAnsi="Arial" w:cs="Arial"/>
        </w:rPr>
        <w:t>ili</w:t>
      </w:r>
      <w:r w:rsidR="00625BA0">
        <w:rPr>
          <w:rFonts w:ascii="Arial" w:hAnsi="Arial" w:cs="Arial"/>
          <w:lang w:val="sr-Cyrl-RS"/>
        </w:rPr>
        <w:t xml:space="preserve"> </w:t>
      </w:r>
      <w:r>
        <w:rPr>
          <w:rFonts w:ascii="Arial" w:hAnsi="Arial" w:cs="Arial"/>
          <w:lang w:val="sr-Cyrl-RS"/>
        </w:rPr>
        <w:t>da</w:t>
      </w:r>
      <w:r w:rsidR="00AB56FB" w:rsidRPr="000C35BF">
        <w:rPr>
          <w:rFonts w:ascii="Arial" w:hAnsi="Arial" w:cs="Arial"/>
        </w:rPr>
        <w:t xml:space="preserve"> </w:t>
      </w:r>
      <w:r>
        <w:rPr>
          <w:rFonts w:ascii="Arial" w:hAnsi="Arial" w:cs="Arial"/>
          <w:lang w:val="sr-Cyrl-RS"/>
        </w:rPr>
        <w:t>će</w:t>
      </w:r>
      <w:r w:rsidR="00625BA0">
        <w:rPr>
          <w:rFonts w:ascii="Arial" w:hAnsi="Arial" w:cs="Arial"/>
          <w:lang w:val="sr-Cyrl-RS"/>
        </w:rPr>
        <w:t xml:space="preserve"> </w:t>
      </w:r>
      <w:r>
        <w:rPr>
          <w:rFonts w:ascii="Arial" w:hAnsi="Arial" w:cs="Arial"/>
        </w:rPr>
        <w:t>verovatno</w:t>
      </w:r>
      <w:r w:rsidR="00AB56FB" w:rsidRPr="000C35BF">
        <w:rPr>
          <w:rFonts w:ascii="Arial" w:hAnsi="Arial" w:cs="Arial"/>
        </w:rPr>
        <w:t xml:space="preserve"> </w:t>
      </w:r>
      <w:r>
        <w:rPr>
          <w:rFonts w:ascii="Arial" w:hAnsi="Arial" w:cs="Arial"/>
        </w:rPr>
        <w:t>nastup</w:t>
      </w:r>
      <w:r>
        <w:rPr>
          <w:rFonts w:ascii="Arial" w:hAnsi="Arial" w:cs="Arial"/>
          <w:lang w:val="sr-Cyrl-RS"/>
        </w:rPr>
        <w:t>iti</w:t>
      </w:r>
      <w:r w:rsidR="00AB56FB" w:rsidRPr="000C35BF">
        <w:rPr>
          <w:rFonts w:ascii="Arial" w:hAnsi="Arial" w:cs="Arial"/>
        </w:rPr>
        <w:t xml:space="preserve">. </w:t>
      </w:r>
      <w:r>
        <w:rPr>
          <w:rFonts w:ascii="Arial" w:hAnsi="Arial" w:cs="Arial"/>
        </w:rPr>
        <w:t>U</w:t>
      </w:r>
      <w:r w:rsidR="00AB56FB" w:rsidRPr="000C35BF">
        <w:rPr>
          <w:rFonts w:ascii="Arial" w:hAnsi="Arial" w:cs="Arial"/>
        </w:rPr>
        <w:t xml:space="preserve"> </w:t>
      </w:r>
      <w:r>
        <w:rPr>
          <w:rFonts w:ascii="Arial" w:hAnsi="Arial" w:cs="Arial"/>
        </w:rPr>
        <w:t>takvom</w:t>
      </w:r>
      <w:r w:rsidR="00AB56FB" w:rsidRPr="000C35BF">
        <w:rPr>
          <w:rFonts w:ascii="Arial" w:hAnsi="Arial" w:cs="Arial"/>
        </w:rPr>
        <w:t xml:space="preserve"> </w:t>
      </w:r>
      <w:r>
        <w:rPr>
          <w:rFonts w:ascii="Arial" w:hAnsi="Arial" w:cs="Arial"/>
        </w:rPr>
        <w:t>slučaju</w:t>
      </w:r>
      <w:r w:rsidR="00AB56FB" w:rsidRPr="000C35BF">
        <w:rPr>
          <w:rFonts w:ascii="Arial" w:hAnsi="Arial" w:cs="Arial"/>
        </w:rPr>
        <w:t xml:space="preserve">, </w:t>
      </w:r>
      <w:r>
        <w:rPr>
          <w:rFonts w:ascii="Arial" w:hAnsi="Arial" w:cs="Arial"/>
        </w:rPr>
        <w:t>ili</w:t>
      </w:r>
      <w:r w:rsidR="00AB56FB" w:rsidRPr="000C35BF">
        <w:rPr>
          <w:rFonts w:ascii="Arial" w:hAnsi="Arial" w:cs="Arial"/>
        </w:rPr>
        <w:t xml:space="preserve"> </w:t>
      </w:r>
      <w:r>
        <w:rPr>
          <w:rFonts w:ascii="Arial" w:hAnsi="Arial" w:cs="Arial"/>
        </w:rPr>
        <w:t>ako</w:t>
      </w:r>
      <w:r w:rsidR="00AB56FB" w:rsidRPr="000C35BF">
        <w:rPr>
          <w:rFonts w:ascii="Arial" w:hAnsi="Arial" w:cs="Arial"/>
        </w:rPr>
        <w:t xml:space="preserve"> </w:t>
      </w:r>
      <w:r>
        <w:rPr>
          <w:rFonts w:ascii="Arial" w:hAnsi="Arial" w:cs="Arial"/>
        </w:rPr>
        <w:t>Banka</w:t>
      </w:r>
      <w:r w:rsidR="00AB56FB" w:rsidRPr="000C35BF">
        <w:rPr>
          <w:rFonts w:ascii="Arial" w:hAnsi="Arial" w:cs="Arial"/>
        </w:rPr>
        <w:t xml:space="preserve"> </w:t>
      </w:r>
      <w:r>
        <w:rPr>
          <w:rFonts w:ascii="Arial" w:hAnsi="Arial" w:cs="Arial"/>
        </w:rPr>
        <w:t>ima</w:t>
      </w:r>
      <w:r w:rsidR="00AB56FB" w:rsidRPr="000C35BF">
        <w:rPr>
          <w:rFonts w:ascii="Arial" w:hAnsi="Arial" w:cs="Arial"/>
        </w:rPr>
        <w:t xml:space="preserve"> </w:t>
      </w:r>
      <w:r>
        <w:rPr>
          <w:rFonts w:ascii="Arial" w:hAnsi="Arial" w:cs="Arial"/>
        </w:rPr>
        <w:t>opravdan</w:t>
      </w:r>
      <w:r w:rsidR="00AB56FB" w:rsidRPr="000C35BF">
        <w:rPr>
          <w:rFonts w:ascii="Arial" w:hAnsi="Arial" w:cs="Arial"/>
        </w:rPr>
        <w:t xml:space="preserve"> </w:t>
      </w:r>
      <w:r>
        <w:rPr>
          <w:rFonts w:ascii="Arial" w:hAnsi="Arial" w:cs="Arial"/>
        </w:rPr>
        <w:t>razlog</w:t>
      </w:r>
      <w:r w:rsidR="00AB56FB" w:rsidRPr="000C35BF">
        <w:rPr>
          <w:rFonts w:ascii="Arial" w:hAnsi="Arial" w:cs="Arial"/>
        </w:rPr>
        <w:t xml:space="preserve"> </w:t>
      </w:r>
      <w:r>
        <w:rPr>
          <w:rFonts w:ascii="Arial" w:hAnsi="Arial" w:cs="Arial"/>
        </w:rPr>
        <w:t>da</w:t>
      </w:r>
      <w:r w:rsidR="00AB56FB" w:rsidRPr="000C35BF">
        <w:rPr>
          <w:rFonts w:ascii="Arial" w:hAnsi="Arial" w:cs="Arial"/>
        </w:rPr>
        <w:t xml:space="preserve"> </w:t>
      </w:r>
      <w:r>
        <w:rPr>
          <w:rFonts w:ascii="Arial" w:hAnsi="Arial" w:cs="Arial"/>
        </w:rPr>
        <w:t>veruje</w:t>
      </w:r>
      <w:r w:rsidR="00AB56FB" w:rsidRPr="000C35BF">
        <w:rPr>
          <w:rFonts w:ascii="Arial" w:hAnsi="Arial" w:cs="Arial"/>
        </w:rPr>
        <w:t xml:space="preserve"> </w:t>
      </w:r>
      <w:r>
        <w:rPr>
          <w:rFonts w:ascii="Arial" w:hAnsi="Arial" w:cs="Arial"/>
        </w:rPr>
        <w:t>da</w:t>
      </w:r>
      <w:r w:rsidR="00AB56FB" w:rsidRPr="000C35BF">
        <w:rPr>
          <w:rFonts w:ascii="Arial" w:hAnsi="Arial" w:cs="Arial"/>
        </w:rPr>
        <w:t xml:space="preserve"> </w:t>
      </w:r>
      <w:r>
        <w:rPr>
          <w:rFonts w:ascii="Arial" w:hAnsi="Arial" w:cs="Arial"/>
        </w:rPr>
        <w:t>je</w:t>
      </w:r>
      <w:r w:rsidR="00AB56FB" w:rsidRPr="000C35BF">
        <w:rPr>
          <w:rFonts w:ascii="Arial" w:hAnsi="Arial" w:cs="Arial"/>
        </w:rPr>
        <w:t xml:space="preserve"> </w:t>
      </w:r>
      <w:r>
        <w:rPr>
          <w:rFonts w:ascii="Arial" w:hAnsi="Arial" w:cs="Arial"/>
        </w:rPr>
        <w:t>došlo</w:t>
      </w:r>
      <w:r w:rsidR="00AB56FB" w:rsidRPr="000C35BF">
        <w:rPr>
          <w:rFonts w:ascii="Arial" w:hAnsi="Arial" w:cs="Arial"/>
        </w:rPr>
        <w:t xml:space="preserve"> </w:t>
      </w:r>
      <w:r>
        <w:rPr>
          <w:rFonts w:ascii="Arial" w:hAnsi="Arial" w:cs="Arial"/>
        </w:rPr>
        <w:t>ili</w:t>
      </w:r>
      <w:r w:rsidR="00AB56FB" w:rsidRPr="000C35BF">
        <w:rPr>
          <w:rFonts w:ascii="Arial" w:hAnsi="Arial" w:cs="Arial"/>
        </w:rPr>
        <w:t xml:space="preserve"> </w:t>
      </w:r>
      <w:r>
        <w:rPr>
          <w:rFonts w:ascii="Arial" w:hAnsi="Arial" w:cs="Arial"/>
        </w:rPr>
        <w:t>da</w:t>
      </w:r>
      <w:r w:rsidR="00AB56FB" w:rsidRPr="000C35BF">
        <w:rPr>
          <w:rFonts w:ascii="Arial" w:hAnsi="Arial" w:cs="Arial"/>
        </w:rPr>
        <w:t xml:space="preserve"> </w:t>
      </w:r>
      <w:r>
        <w:rPr>
          <w:rFonts w:ascii="Arial" w:hAnsi="Arial" w:cs="Arial"/>
        </w:rPr>
        <w:t>predstoji</w:t>
      </w:r>
      <w:r w:rsidR="00AB56FB" w:rsidRPr="000C35BF">
        <w:rPr>
          <w:rFonts w:ascii="Arial" w:hAnsi="Arial" w:cs="Arial"/>
        </w:rPr>
        <w:t xml:space="preserve"> </w:t>
      </w:r>
      <w:r>
        <w:rPr>
          <w:rFonts w:ascii="Arial" w:hAnsi="Arial" w:cs="Arial"/>
        </w:rPr>
        <w:t>Slučaj</w:t>
      </w:r>
      <w:r w:rsidR="00AB56FB" w:rsidRPr="000C35BF">
        <w:rPr>
          <w:rFonts w:ascii="Arial" w:hAnsi="Arial" w:cs="Arial"/>
        </w:rPr>
        <w:t xml:space="preserve"> </w:t>
      </w:r>
      <w:r>
        <w:rPr>
          <w:rFonts w:ascii="Arial" w:hAnsi="Arial" w:cs="Arial"/>
        </w:rPr>
        <w:t>promene</w:t>
      </w:r>
      <w:r w:rsidR="00AB56FB" w:rsidRPr="000C35BF">
        <w:rPr>
          <w:rFonts w:ascii="Arial" w:hAnsi="Arial" w:cs="Arial"/>
        </w:rPr>
        <w:t xml:space="preserve"> </w:t>
      </w:r>
      <w:r>
        <w:rPr>
          <w:rFonts w:ascii="Arial" w:hAnsi="Arial" w:cs="Arial"/>
        </w:rPr>
        <w:t>zakona</w:t>
      </w:r>
      <w:r w:rsidR="00AB56FB" w:rsidRPr="000C35BF">
        <w:rPr>
          <w:rFonts w:ascii="Arial" w:hAnsi="Arial" w:cs="Arial"/>
        </w:rPr>
        <w:t xml:space="preserve">, </w:t>
      </w:r>
      <w:r>
        <w:rPr>
          <w:rFonts w:ascii="Arial" w:hAnsi="Arial" w:cs="Arial"/>
        </w:rPr>
        <w:t>Banka</w:t>
      </w:r>
      <w:r w:rsidR="00AB56FB" w:rsidRPr="000C35BF">
        <w:rPr>
          <w:rFonts w:ascii="Arial" w:hAnsi="Arial" w:cs="Arial"/>
        </w:rPr>
        <w:t xml:space="preserve"> </w:t>
      </w:r>
      <w:r>
        <w:rPr>
          <w:rFonts w:ascii="Arial" w:hAnsi="Arial" w:cs="Arial"/>
        </w:rPr>
        <w:t>može</w:t>
      </w:r>
      <w:r w:rsidR="00AB56FB" w:rsidRPr="000C35BF">
        <w:rPr>
          <w:rFonts w:ascii="Arial" w:hAnsi="Arial" w:cs="Arial"/>
        </w:rPr>
        <w:t xml:space="preserve"> </w:t>
      </w:r>
      <w:r>
        <w:rPr>
          <w:rFonts w:ascii="Arial" w:hAnsi="Arial" w:cs="Arial"/>
        </w:rPr>
        <w:t>zahtevati</w:t>
      </w:r>
      <w:r w:rsidR="00AB56FB" w:rsidRPr="000C35BF">
        <w:rPr>
          <w:rFonts w:ascii="Arial" w:hAnsi="Arial" w:cs="Arial"/>
        </w:rPr>
        <w:t xml:space="preserve"> </w:t>
      </w:r>
      <w:r>
        <w:rPr>
          <w:rFonts w:ascii="Arial" w:hAnsi="Arial" w:cs="Arial"/>
        </w:rPr>
        <w:t>da</w:t>
      </w:r>
      <w:r w:rsidR="00AB56FB" w:rsidRPr="000C35BF">
        <w:rPr>
          <w:rFonts w:ascii="Arial" w:hAnsi="Arial" w:cs="Arial"/>
        </w:rPr>
        <w:t xml:space="preserve"> </w:t>
      </w:r>
      <w:r>
        <w:rPr>
          <w:rFonts w:ascii="Arial" w:hAnsi="Arial" w:cs="Arial"/>
        </w:rPr>
        <w:t>je</w:t>
      </w:r>
      <w:r w:rsidR="00AB56FB" w:rsidRPr="000C35BF">
        <w:rPr>
          <w:rFonts w:ascii="Arial" w:hAnsi="Arial" w:cs="Arial"/>
        </w:rPr>
        <w:t xml:space="preserve"> </w:t>
      </w:r>
      <w:r>
        <w:rPr>
          <w:rFonts w:ascii="Arial" w:hAnsi="Arial" w:cs="Arial"/>
        </w:rPr>
        <w:t>Zajmoprimac</w:t>
      </w:r>
      <w:r w:rsidR="00AB56FB" w:rsidRPr="000C35BF">
        <w:rPr>
          <w:rFonts w:ascii="Arial" w:hAnsi="Arial" w:cs="Arial"/>
        </w:rPr>
        <w:t xml:space="preserve"> </w:t>
      </w:r>
      <w:r>
        <w:rPr>
          <w:rFonts w:ascii="Arial" w:hAnsi="Arial" w:cs="Arial"/>
        </w:rPr>
        <w:t>konsultuje</w:t>
      </w:r>
      <w:r w:rsidR="00AB56FB" w:rsidRPr="000C35BF">
        <w:rPr>
          <w:rFonts w:ascii="Arial" w:hAnsi="Arial" w:cs="Arial"/>
        </w:rPr>
        <w:t xml:space="preserve">. </w:t>
      </w:r>
      <w:r>
        <w:rPr>
          <w:rFonts w:ascii="Arial" w:hAnsi="Arial" w:cs="Arial"/>
        </w:rPr>
        <w:t>Do</w:t>
      </w:r>
      <w:r w:rsidR="00AB56FB" w:rsidRPr="000C35BF">
        <w:rPr>
          <w:rFonts w:ascii="Arial" w:hAnsi="Arial" w:cs="Arial"/>
        </w:rPr>
        <w:t xml:space="preserve"> </w:t>
      </w:r>
      <w:r>
        <w:rPr>
          <w:rFonts w:ascii="Arial" w:hAnsi="Arial" w:cs="Arial"/>
        </w:rPr>
        <w:t>takve</w:t>
      </w:r>
      <w:r w:rsidR="00AB56FB" w:rsidRPr="000C35BF">
        <w:rPr>
          <w:rFonts w:ascii="Arial" w:hAnsi="Arial" w:cs="Arial"/>
        </w:rPr>
        <w:t xml:space="preserve"> </w:t>
      </w:r>
      <w:r>
        <w:rPr>
          <w:rFonts w:ascii="Arial" w:hAnsi="Arial" w:cs="Arial"/>
        </w:rPr>
        <w:t>konsultacije</w:t>
      </w:r>
      <w:r w:rsidR="00AB56FB" w:rsidRPr="000C35BF">
        <w:rPr>
          <w:rFonts w:ascii="Arial" w:hAnsi="Arial" w:cs="Arial"/>
        </w:rPr>
        <w:t xml:space="preserve"> </w:t>
      </w:r>
      <w:r>
        <w:rPr>
          <w:rFonts w:ascii="Arial" w:hAnsi="Arial" w:cs="Arial"/>
        </w:rPr>
        <w:t>mora</w:t>
      </w:r>
      <w:r w:rsidR="00AB56FB" w:rsidRPr="000C35BF">
        <w:rPr>
          <w:rFonts w:ascii="Arial" w:hAnsi="Arial" w:cs="Arial"/>
        </w:rPr>
        <w:t xml:space="preserve"> </w:t>
      </w:r>
      <w:r>
        <w:rPr>
          <w:rFonts w:ascii="Arial" w:hAnsi="Arial" w:cs="Arial"/>
        </w:rPr>
        <w:t>doći</w:t>
      </w:r>
      <w:r w:rsidR="00AB56FB" w:rsidRPr="000C35BF">
        <w:rPr>
          <w:rFonts w:ascii="Arial" w:hAnsi="Arial" w:cs="Arial"/>
        </w:rPr>
        <w:t xml:space="preserve"> </w:t>
      </w:r>
      <w:r>
        <w:rPr>
          <w:rFonts w:ascii="Arial" w:hAnsi="Arial" w:cs="Arial"/>
        </w:rPr>
        <w:t>u</w:t>
      </w:r>
      <w:r w:rsidR="00AB56FB" w:rsidRPr="000C35BF">
        <w:rPr>
          <w:rFonts w:ascii="Arial" w:hAnsi="Arial" w:cs="Arial"/>
        </w:rPr>
        <w:t xml:space="preserve"> </w:t>
      </w:r>
      <w:r>
        <w:rPr>
          <w:rFonts w:ascii="Arial" w:hAnsi="Arial" w:cs="Arial"/>
        </w:rPr>
        <w:t>roku</w:t>
      </w:r>
      <w:r w:rsidR="00AB56FB" w:rsidRPr="000C35BF">
        <w:rPr>
          <w:rFonts w:ascii="Arial" w:hAnsi="Arial" w:cs="Arial"/>
        </w:rPr>
        <w:t xml:space="preserve"> </w:t>
      </w:r>
      <w:r>
        <w:rPr>
          <w:rFonts w:ascii="Arial" w:hAnsi="Arial" w:cs="Arial"/>
        </w:rPr>
        <w:t>od</w:t>
      </w:r>
      <w:r w:rsidR="00AB56FB" w:rsidRPr="000C35BF">
        <w:rPr>
          <w:rFonts w:ascii="Arial" w:hAnsi="Arial" w:cs="Arial"/>
        </w:rPr>
        <w:t xml:space="preserve"> 30 (</w:t>
      </w:r>
      <w:r>
        <w:rPr>
          <w:rFonts w:ascii="Arial" w:hAnsi="Arial" w:cs="Arial"/>
        </w:rPr>
        <w:t>trideset</w:t>
      </w:r>
      <w:r w:rsidR="00AB56FB" w:rsidRPr="000C35BF">
        <w:rPr>
          <w:rFonts w:ascii="Arial" w:hAnsi="Arial" w:cs="Arial"/>
        </w:rPr>
        <w:t xml:space="preserve">) </w:t>
      </w:r>
      <w:r>
        <w:rPr>
          <w:rFonts w:ascii="Arial" w:hAnsi="Arial" w:cs="Arial"/>
        </w:rPr>
        <w:t>dana</w:t>
      </w:r>
      <w:r w:rsidR="00AB56FB" w:rsidRPr="000C35BF">
        <w:rPr>
          <w:rFonts w:ascii="Arial" w:hAnsi="Arial" w:cs="Arial"/>
        </w:rPr>
        <w:t xml:space="preserve"> </w:t>
      </w:r>
      <w:r>
        <w:rPr>
          <w:rFonts w:ascii="Arial" w:hAnsi="Arial" w:cs="Arial"/>
        </w:rPr>
        <w:t>od</w:t>
      </w:r>
      <w:r w:rsidR="00AB56FB" w:rsidRPr="000C35BF">
        <w:rPr>
          <w:rFonts w:ascii="Arial" w:hAnsi="Arial" w:cs="Arial"/>
        </w:rPr>
        <w:t xml:space="preserve"> </w:t>
      </w:r>
      <w:r>
        <w:rPr>
          <w:rFonts w:ascii="Arial" w:hAnsi="Arial" w:cs="Arial"/>
        </w:rPr>
        <w:t>datuma</w:t>
      </w:r>
      <w:r w:rsidR="00AB56FB" w:rsidRPr="000C35BF">
        <w:rPr>
          <w:rFonts w:ascii="Arial" w:hAnsi="Arial" w:cs="Arial"/>
        </w:rPr>
        <w:t xml:space="preserve"> </w:t>
      </w:r>
      <w:r>
        <w:rPr>
          <w:rFonts w:ascii="Arial" w:hAnsi="Arial" w:cs="Arial"/>
        </w:rPr>
        <w:t>zahteva</w:t>
      </w:r>
      <w:r w:rsidR="00AB56FB" w:rsidRPr="000C35BF">
        <w:rPr>
          <w:rFonts w:ascii="Arial" w:hAnsi="Arial" w:cs="Arial"/>
        </w:rPr>
        <w:t xml:space="preserve"> </w:t>
      </w:r>
      <w:r>
        <w:rPr>
          <w:rFonts w:ascii="Arial" w:hAnsi="Arial" w:cs="Arial"/>
        </w:rPr>
        <w:t>Banke</w:t>
      </w:r>
      <w:r w:rsidR="00AB56FB" w:rsidRPr="000C35BF">
        <w:rPr>
          <w:rFonts w:ascii="Arial" w:hAnsi="Arial" w:cs="Arial"/>
        </w:rPr>
        <w:t xml:space="preserve">. </w:t>
      </w:r>
      <w:r>
        <w:rPr>
          <w:rFonts w:ascii="Arial" w:hAnsi="Arial" w:cs="Arial"/>
        </w:rPr>
        <w:t>Ako</w:t>
      </w:r>
      <w:r w:rsidR="00AB56FB" w:rsidRPr="000C35BF">
        <w:rPr>
          <w:rFonts w:ascii="Arial" w:hAnsi="Arial" w:cs="Arial"/>
        </w:rPr>
        <w:t xml:space="preserve"> </w:t>
      </w:r>
      <w:r>
        <w:rPr>
          <w:rFonts w:ascii="Arial" w:hAnsi="Arial" w:cs="Arial"/>
        </w:rPr>
        <w:t>je</w:t>
      </w:r>
      <w:r w:rsidR="00AB56FB" w:rsidRPr="000C35BF">
        <w:rPr>
          <w:rFonts w:ascii="Arial" w:hAnsi="Arial" w:cs="Arial"/>
        </w:rPr>
        <w:t xml:space="preserve">, </w:t>
      </w:r>
      <w:r>
        <w:rPr>
          <w:rFonts w:ascii="Arial" w:hAnsi="Arial" w:cs="Arial"/>
        </w:rPr>
        <w:t>po</w:t>
      </w:r>
      <w:r w:rsidR="00AB56FB" w:rsidRPr="000C35BF">
        <w:rPr>
          <w:rFonts w:ascii="Arial" w:hAnsi="Arial" w:cs="Arial"/>
        </w:rPr>
        <w:t xml:space="preserve"> </w:t>
      </w:r>
      <w:r>
        <w:rPr>
          <w:rFonts w:ascii="Arial" w:hAnsi="Arial" w:cs="Arial"/>
        </w:rPr>
        <w:t>isteku</w:t>
      </w:r>
      <w:r w:rsidR="00AB56FB" w:rsidRPr="000C35BF">
        <w:rPr>
          <w:rFonts w:ascii="Arial" w:hAnsi="Arial" w:cs="Arial"/>
        </w:rPr>
        <w:t xml:space="preserve"> 30 (</w:t>
      </w:r>
      <w:r>
        <w:rPr>
          <w:rFonts w:ascii="Arial" w:hAnsi="Arial" w:cs="Arial"/>
        </w:rPr>
        <w:t>trideset</w:t>
      </w:r>
      <w:r w:rsidR="00AB56FB" w:rsidRPr="000C35BF">
        <w:rPr>
          <w:rFonts w:ascii="Arial" w:hAnsi="Arial" w:cs="Arial"/>
        </w:rPr>
        <w:t xml:space="preserve">) </w:t>
      </w:r>
      <w:r>
        <w:rPr>
          <w:rFonts w:ascii="Arial" w:hAnsi="Arial" w:cs="Arial"/>
        </w:rPr>
        <w:t>dana</w:t>
      </w:r>
      <w:r w:rsidR="00AB56FB" w:rsidRPr="000C35BF">
        <w:rPr>
          <w:rFonts w:ascii="Arial" w:hAnsi="Arial" w:cs="Arial"/>
        </w:rPr>
        <w:t xml:space="preserve"> </w:t>
      </w:r>
      <w:r>
        <w:rPr>
          <w:rFonts w:ascii="Arial" w:hAnsi="Arial" w:cs="Arial"/>
        </w:rPr>
        <w:t>od</w:t>
      </w:r>
      <w:r w:rsidR="00AB56FB" w:rsidRPr="000C35BF">
        <w:rPr>
          <w:rFonts w:ascii="Arial" w:hAnsi="Arial" w:cs="Arial"/>
        </w:rPr>
        <w:t xml:space="preserve"> </w:t>
      </w:r>
      <w:r>
        <w:rPr>
          <w:rFonts w:ascii="Arial" w:hAnsi="Arial" w:cs="Arial"/>
        </w:rPr>
        <w:t>datuma</w:t>
      </w:r>
      <w:r w:rsidR="00AB56FB" w:rsidRPr="000C35BF">
        <w:rPr>
          <w:rFonts w:ascii="Arial" w:hAnsi="Arial" w:cs="Arial"/>
        </w:rPr>
        <w:t xml:space="preserve"> </w:t>
      </w:r>
      <w:r>
        <w:rPr>
          <w:rFonts w:ascii="Arial" w:hAnsi="Arial" w:cs="Arial"/>
        </w:rPr>
        <w:t>takvog</w:t>
      </w:r>
      <w:r w:rsidR="00AB56FB" w:rsidRPr="000C35BF">
        <w:rPr>
          <w:rFonts w:ascii="Arial" w:hAnsi="Arial" w:cs="Arial"/>
        </w:rPr>
        <w:t xml:space="preserve"> </w:t>
      </w:r>
      <w:r>
        <w:rPr>
          <w:rFonts w:ascii="Arial" w:hAnsi="Arial" w:cs="Arial"/>
        </w:rPr>
        <w:t>zahteva</w:t>
      </w:r>
      <w:r w:rsidR="00AB56FB" w:rsidRPr="000C35BF">
        <w:rPr>
          <w:rFonts w:ascii="Arial" w:hAnsi="Arial" w:cs="Arial"/>
        </w:rPr>
        <w:t xml:space="preserve"> </w:t>
      </w:r>
      <w:r>
        <w:rPr>
          <w:rFonts w:ascii="Arial" w:hAnsi="Arial" w:cs="Arial"/>
        </w:rPr>
        <w:t>za</w:t>
      </w:r>
      <w:r w:rsidR="00AB56FB" w:rsidRPr="000C35BF">
        <w:rPr>
          <w:rFonts w:ascii="Arial" w:hAnsi="Arial" w:cs="Arial"/>
        </w:rPr>
        <w:t xml:space="preserve"> </w:t>
      </w:r>
      <w:r>
        <w:rPr>
          <w:rFonts w:ascii="Arial" w:hAnsi="Arial" w:cs="Arial"/>
        </w:rPr>
        <w:t>konsultacije</w:t>
      </w:r>
      <w:r w:rsidR="00AB56FB" w:rsidRPr="000C35BF">
        <w:rPr>
          <w:rFonts w:ascii="Arial" w:hAnsi="Arial" w:cs="Arial"/>
        </w:rPr>
        <w:t xml:space="preserve"> </w:t>
      </w:r>
      <w:r>
        <w:rPr>
          <w:rFonts w:ascii="Arial" w:hAnsi="Arial" w:cs="Arial"/>
        </w:rPr>
        <w:t>Banka</w:t>
      </w:r>
      <w:r w:rsidR="00AB56FB" w:rsidRPr="000C35BF">
        <w:rPr>
          <w:rFonts w:ascii="Arial" w:hAnsi="Arial" w:cs="Arial"/>
        </w:rPr>
        <w:t xml:space="preserve"> </w:t>
      </w:r>
      <w:r>
        <w:rPr>
          <w:rFonts w:ascii="Arial" w:hAnsi="Arial" w:cs="Arial"/>
        </w:rPr>
        <w:t>mišljenja</w:t>
      </w:r>
      <w:r w:rsidR="003D4BF4">
        <w:rPr>
          <w:rFonts w:ascii="Arial" w:hAnsi="Arial" w:cs="Arial"/>
        </w:rPr>
        <w:t>:</w:t>
      </w:r>
    </w:p>
    <w:p w14:paraId="660DB6EB" w14:textId="297F72F0" w:rsidR="003D4BF4" w:rsidRDefault="003D4BF4" w:rsidP="00AB56FB">
      <w:pPr>
        <w:ind w:left="900" w:hanging="36"/>
        <w:jc w:val="both"/>
        <w:rPr>
          <w:rFonts w:ascii="Arial" w:hAnsi="Arial" w:cs="Arial"/>
        </w:rPr>
      </w:pPr>
      <w:r>
        <w:rPr>
          <w:rFonts w:ascii="Arial" w:hAnsi="Arial" w:cs="Arial"/>
        </w:rPr>
        <w:t>(a)</w:t>
      </w:r>
      <w:r w:rsidRPr="003D4BF4">
        <w:rPr>
          <w:rFonts w:ascii="Arial" w:hAnsi="Arial" w:cs="Arial"/>
        </w:rPr>
        <w:t xml:space="preserve"> </w:t>
      </w:r>
      <w:r w:rsidR="00B47EA7">
        <w:rPr>
          <w:rFonts w:ascii="Arial" w:hAnsi="Arial" w:cs="Arial"/>
        </w:rPr>
        <w:t>da</w:t>
      </w:r>
      <w:r>
        <w:rPr>
          <w:rFonts w:ascii="Arial" w:hAnsi="Arial" w:cs="Arial"/>
        </w:rPr>
        <w:t xml:space="preserve"> </w:t>
      </w:r>
      <w:r w:rsidR="00B47EA7">
        <w:rPr>
          <w:rFonts w:ascii="Arial" w:hAnsi="Arial" w:cs="Arial"/>
        </w:rPr>
        <w:t>bi</w:t>
      </w:r>
      <w:r>
        <w:rPr>
          <w:rFonts w:ascii="Arial" w:hAnsi="Arial" w:cs="Arial"/>
        </w:rPr>
        <w:t xml:space="preserve"> </w:t>
      </w:r>
      <w:r w:rsidR="00B47EA7">
        <w:rPr>
          <w:rFonts w:ascii="Arial" w:hAnsi="Arial" w:cs="Arial"/>
        </w:rPr>
        <w:t>takav</w:t>
      </w:r>
      <w:r w:rsidRPr="003D4BF4">
        <w:rPr>
          <w:rFonts w:ascii="Arial" w:hAnsi="Arial" w:cs="Arial"/>
        </w:rPr>
        <w:t xml:space="preserve"> </w:t>
      </w:r>
      <w:r w:rsidR="00B47EA7">
        <w:rPr>
          <w:rFonts w:ascii="Arial" w:hAnsi="Arial" w:cs="Arial"/>
          <w:lang w:val="sr-Cyrl-RS"/>
        </w:rPr>
        <w:t>Slučaj</w:t>
      </w:r>
      <w:r w:rsidRPr="003D4BF4">
        <w:rPr>
          <w:rFonts w:ascii="Arial" w:hAnsi="Arial" w:cs="Arial"/>
        </w:rPr>
        <w:t xml:space="preserve"> </w:t>
      </w:r>
      <w:r w:rsidR="00B47EA7">
        <w:rPr>
          <w:rFonts w:ascii="Arial" w:hAnsi="Arial" w:cs="Arial"/>
        </w:rPr>
        <w:t>promene</w:t>
      </w:r>
      <w:r w:rsidRPr="003D4BF4">
        <w:rPr>
          <w:rFonts w:ascii="Arial" w:hAnsi="Arial" w:cs="Arial"/>
        </w:rPr>
        <w:t xml:space="preserve"> </w:t>
      </w:r>
      <w:r w:rsidR="00B47EA7">
        <w:rPr>
          <w:rFonts w:ascii="Arial" w:hAnsi="Arial" w:cs="Arial"/>
        </w:rPr>
        <w:t>zakona</w:t>
      </w:r>
      <w:r w:rsidRPr="003D4BF4">
        <w:rPr>
          <w:rFonts w:ascii="Arial" w:hAnsi="Arial" w:cs="Arial"/>
        </w:rPr>
        <w:t xml:space="preserve"> </w:t>
      </w:r>
      <w:r w:rsidR="00B47EA7">
        <w:rPr>
          <w:rFonts w:ascii="Arial" w:hAnsi="Arial" w:cs="Arial"/>
        </w:rPr>
        <w:t>značajno</w:t>
      </w:r>
      <w:r w:rsidRPr="003D4BF4">
        <w:rPr>
          <w:rFonts w:ascii="Arial" w:hAnsi="Arial" w:cs="Arial"/>
        </w:rPr>
        <w:t xml:space="preserve"> </w:t>
      </w:r>
      <w:r w:rsidR="00B47EA7">
        <w:rPr>
          <w:rFonts w:ascii="Arial" w:hAnsi="Arial" w:cs="Arial"/>
        </w:rPr>
        <w:t>ugrozio</w:t>
      </w:r>
      <w:r w:rsidRPr="003D4BF4">
        <w:rPr>
          <w:rFonts w:ascii="Arial" w:hAnsi="Arial" w:cs="Arial"/>
        </w:rPr>
        <w:t xml:space="preserve"> </w:t>
      </w:r>
      <w:r w:rsidR="00B47EA7">
        <w:rPr>
          <w:rFonts w:ascii="Arial" w:hAnsi="Arial" w:cs="Arial"/>
        </w:rPr>
        <w:t>sposobnost</w:t>
      </w:r>
      <w:r w:rsidRPr="003D4BF4">
        <w:rPr>
          <w:rFonts w:ascii="Arial" w:hAnsi="Arial" w:cs="Arial"/>
        </w:rPr>
        <w:t xml:space="preserve"> </w:t>
      </w:r>
      <w:r w:rsidR="00B47EA7">
        <w:rPr>
          <w:rFonts w:ascii="Arial" w:hAnsi="Arial" w:cs="Arial"/>
        </w:rPr>
        <w:t>Zajmoprimca</w:t>
      </w:r>
      <w:r w:rsidRPr="003D4BF4">
        <w:rPr>
          <w:rFonts w:ascii="Arial" w:hAnsi="Arial" w:cs="Arial"/>
        </w:rPr>
        <w:t xml:space="preserve"> </w:t>
      </w:r>
      <w:r w:rsidR="00B47EA7">
        <w:rPr>
          <w:rFonts w:ascii="Arial" w:hAnsi="Arial" w:cs="Arial"/>
        </w:rPr>
        <w:t>da</w:t>
      </w:r>
      <w:r w:rsidRPr="003D4BF4">
        <w:rPr>
          <w:rFonts w:ascii="Arial" w:hAnsi="Arial" w:cs="Arial"/>
        </w:rPr>
        <w:t xml:space="preserve"> </w:t>
      </w:r>
      <w:r w:rsidR="00B47EA7">
        <w:rPr>
          <w:rFonts w:ascii="Arial" w:hAnsi="Arial" w:cs="Arial"/>
        </w:rPr>
        <w:t>izvrš</w:t>
      </w:r>
      <w:r w:rsidR="00B47EA7">
        <w:rPr>
          <w:rFonts w:ascii="Arial" w:hAnsi="Arial" w:cs="Arial"/>
          <w:lang w:val="sr-Cyrl-RS"/>
        </w:rPr>
        <w:t>ava</w:t>
      </w:r>
      <w:r w:rsidRPr="003D4BF4">
        <w:rPr>
          <w:rFonts w:ascii="Arial" w:hAnsi="Arial" w:cs="Arial"/>
        </w:rPr>
        <w:t xml:space="preserve"> </w:t>
      </w:r>
      <w:r w:rsidR="00B47EA7">
        <w:rPr>
          <w:rFonts w:ascii="Arial" w:hAnsi="Arial" w:cs="Arial"/>
        </w:rPr>
        <w:t>svoje</w:t>
      </w:r>
      <w:r w:rsidRPr="003D4BF4">
        <w:rPr>
          <w:rFonts w:ascii="Arial" w:hAnsi="Arial" w:cs="Arial"/>
        </w:rPr>
        <w:t xml:space="preserve"> </w:t>
      </w:r>
      <w:r w:rsidR="00B47EA7">
        <w:rPr>
          <w:rFonts w:ascii="Arial" w:hAnsi="Arial" w:cs="Arial"/>
        </w:rPr>
        <w:t>obaveze</w:t>
      </w:r>
      <w:r w:rsidRPr="003D4BF4">
        <w:rPr>
          <w:rFonts w:ascii="Arial" w:hAnsi="Arial" w:cs="Arial"/>
        </w:rPr>
        <w:t xml:space="preserve"> </w:t>
      </w:r>
      <w:r w:rsidR="00B47EA7">
        <w:rPr>
          <w:rFonts w:ascii="Arial" w:hAnsi="Arial" w:cs="Arial"/>
        </w:rPr>
        <w:t>po</w:t>
      </w:r>
      <w:r w:rsidRPr="003D4BF4">
        <w:rPr>
          <w:rFonts w:ascii="Arial" w:hAnsi="Arial" w:cs="Arial"/>
        </w:rPr>
        <w:t xml:space="preserve"> </w:t>
      </w:r>
      <w:r w:rsidR="00B47EA7">
        <w:rPr>
          <w:rFonts w:ascii="Arial" w:hAnsi="Arial" w:cs="Arial"/>
        </w:rPr>
        <w:t>ovom</w:t>
      </w:r>
      <w:r w:rsidRPr="003D4BF4">
        <w:rPr>
          <w:rFonts w:ascii="Arial" w:hAnsi="Arial" w:cs="Arial"/>
        </w:rPr>
        <w:t xml:space="preserve"> </w:t>
      </w:r>
      <w:r w:rsidR="00B47EA7">
        <w:rPr>
          <w:rFonts w:ascii="Arial" w:hAnsi="Arial" w:cs="Arial"/>
        </w:rPr>
        <w:t>ugovoru</w:t>
      </w:r>
      <w:r w:rsidRPr="003D4BF4">
        <w:rPr>
          <w:rFonts w:ascii="Arial" w:hAnsi="Arial" w:cs="Arial"/>
        </w:rPr>
        <w:t xml:space="preserve">; </w:t>
      </w:r>
      <w:r w:rsidR="00B47EA7">
        <w:rPr>
          <w:rFonts w:ascii="Arial" w:hAnsi="Arial" w:cs="Arial"/>
        </w:rPr>
        <w:t>i</w:t>
      </w:r>
    </w:p>
    <w:p w14:paraId="66C6A82B" w14:textId="24AAFC5A" w:rsidR="003C3BBF" w:rsidRDefault="00AB56FB" w:rsidP="00AB56FB">
      <w:pPr>
        <w:ind w:left="900" w:hanging="36"/>
        <w:jc w:val="both"/>
        <w:rPr>
          <w:rFonts w:ascii="Arial" w:hAnsi="Arial" w:cs="Arial"/>
        </w:rPr>
      </w:pPr>
      <w:r w:rsidRPr="000C35BF">
        <w:rPr>
          <w:rFonts w:ascii="Arial" w:hAnsi="Arial" w:cs="Arial"/>
        </w:rPr>
        <w:t xml:space="preserve"> </w:t>
      </w:r>
      <w:r w:rsidR="003C3BBF">
        <w:rPr>
          <w:rFonts w:ascii="Arial" w:hAnsi="Arial" w:cs="Arial"/>
          <w:lang w:val="sr-Cyrl-RS"/>
        </w:rPr>
        <w:t>(</w:t>
      </w:r>
      <w:r w:rsidR="00B47EA7">
        <w:rPr>
          <w:rFonts w:ascii="Arial" w:hAnsi="Arial" w:cs="Arial"/>
          <w:lang w:val="sr-Cyrl-RS"/>
        </w:rPr>
        <w:t>b</w:t>
      </w:r>
      <w:r w:rsidR="003C3BBF">
        <w:rPr>
          <w:rFonts w:ascii="Arial" w:hAnsi="Arial" w:cs="Arial"/>
          <w:lang w:val="sr-Cyrl-RS"/>
        </w:rPr>
        <w:t xml:space="preserve">) </w:t>
      </w:r>
      <w:r w:rsidR="00B47EA7">
        <w:rPr>
          <w:rFonts w:ascii="Arial" w:hAnsi="Arial" w:cs="Arial"/>
        </w:rPr>
        <w:t>da</w:t>
      </w:r>
      <w:r w:rsidRPr="000C35BF">
        <w:rPr>
          <w:rFonts w:ascii="Arial" w:hAnsi="Arial" w:cs="Arial"/>
        </w:rPr>
        <w:t xml:space="preserve"> </w:t>
      </w:r>
      <w:r w:rsidR="00B47EA7">
        <w:rPr>
          <w:rFonts w:ascii="Arial" w:hAnsi="Arial" w:cs="Arial"/>
        </w:rPr>
        <w:t>posledice</w:t>
      </w:r>
      <w:r w:rsidRPr="000C35BF">
        <w:rPr>
          <w:rFonts w:ascii="Arial" w:hAnsi="Arial" w:cs="Arial"/>
        </w:rPr>
        <w:t xml:space="preserve"> </w:t>
      </w:r>
      <w:r w:rsidR="00B47EA7">
        <w:rPr>
          <w:rFonts w:ascii="Arial" w:hAnsi="Arial" w:cs="Arial"/>
        </w:rPr>
        <w:t>Slučaja</w:t>
      </w:r>
      <w:r w:rsidRPr="000C35BF">
        <w:rPr>
          <w:rFonts w:ascii="Arial" w:hAnsi="Arial" w:cs="Arial"/>
        </w:rPr>
        <w:t xml:space="preserve"> </w:t>
      </w:r>
      <w:r w:rsidR="00B47EA7">
        <w:rPr>
          <w:rFonts w:ascii="Arial" w:hAnsi="Arial" w:cs="Arial"/>
        </w:rPr>
        <w:t>promene</w:t>
      </w:r>
      <w:r w:rsidRPr="000C35BF">
        <w:rPr>
          <w:rFonts w:ascii="Arial" w:hAnsi="Arial" w:cs="Arial"/>
        </w:rPr>
        <w:t xml:space="preserve"> </w:t>
      </w:r>
      <w:r w:rsidR="00B47EA7">
        <w:rPr>
          <w:rFonts w:ascii="Arial" w:hAnsi="Arial" w:cs="Arial"/>
        </w:rPr>
        <w:t>zakona</w:t>
      </w:r>
      <w:r w:rsidRPr="000C35BF">
        <w:rPr>
          <w:rFonts w:ascii="Arial" w:hAnsi="Arial" w:cs="Arial"/>
        </w:rPr>
        <w:t xml:space="preserve"> </w:t>
      </w:r>
      <w:r w:rsidR="00B47EA7">
        <w:rPr>
          <w:rFonts w:ascii="Arial" w:hAnsi="Arial" w:cs="Arial"/>
        </w:rPr>
        <w:t>ne</w:t>
      </w:r>
      <w:r w:rsidRPr="000C35BF">
        <w:rPr>
          <w:rFonts w:ascii="Arial" w:hAnsi="Arial" w:cs="Arial"/>
        </w:rPr>
        <w:t xml:space="preserve"> </w:t>
      </w:r>
      <w:r w:rsidR="00B47EA7">
        <w:rPr>
          <w:rFonts w:ascii="Arial" w:hAnsi="Arial" w:cs="Arial"/>
        </w:rPr>
        <w:t>mogu</w:t>
      </w:r>
      <w:r w:rsidRPr="000C35BF">
        <w:rPr>
          <w:rFonts w:ascii="Arial" w:hAnsi="Arial" w:cs="Arial"/>
        </w:rPr>
        <w:t xml:space="preserve"> </w:t>
      </w:r>
      <w:r w:rsidR="00B47EA7">
        <w:rPr>
          <w:rFonts w:ascii="Arial" w:hAnsi="Arial" w:cs="Arial"/>
        </w:rPr>
        <w:t>biti</w:t>
      </w:r>
      <w:r w:rsidRPr="000C35BF">
        <w:rPr>
          <w:rFonts w:ascii="Arial" w:hAnsi="Arial" w:cs="Arial"/>
        </w:rPr>
        <w:t xml:space="preserve"> </w:t>
      </w:r>
      <w:r w:rsidR="00B47EA7">
        <w:rPr>
          <w:rFonts w:ascii="Arial" w:hAnsi="Arial" w:cs="Arial"/>
        </w:rPr>
        <w:t>ublažene</w:t>
      </w:r>
      <w:r w:rsidRPr="000C35BF">
        <w:rPr>
          <w:rFonts w:ascii="Arial" w:hAnsi="Arial" w:cs="Arial"/>
        </w:rPr>
        <w:t xml:space="preserve"> </w:t>
      </w:r>
      <w:r w:rsidR="00B47EA7">
        <w:rPr>
          <w:rFonts w:ascii="Arial" w:hAnsi="Arial" w:cs="Arial"/>
        </w:rPr>
        <w:t>na</w:t>
      </w:r>
      <w:r w:rsidRPr="000C35BF">
        <w:rPr>
          <w:rFonts w:ascii="Arial" w:hAnsi="Arial" w:cs="Arial"/>
        </w:rPr>
        <w:t xml:space="preserve"> </w:t>
      </w:r>
      <w:r w:rsidR="00B47EA7">
        <w:rPr>
          <w:rFonts w:ascii="Arial" w:hAnsi="Arial" w:cs="Arial"/>
        </w:rPr>
        <w:t>zadovoljavajući</w:t>
      </w:r>
      <w:r w:rsidRPr="000C35BF">
        <w:rPr>
          <w:rFonts w:ascii="Arial" w:hAnsi="Arial" w:cs="Arial"/>
        </w:rPr>
        <w:t xml:space="preserve"> </w:t>
      </w:r>
      <w:r w:rsidR="00B47EA7">
        <w:rPr>
          <w:rFonts w:ascii="Arial" w:hAnsi="Arial" w:cs="Arial"/>
        </w:rPr>
        <w:t>način</w:t>
      </w:r>
      <w:r w:rsidR="00CE0353">
        <w:rPr>
          <w:rFonts w:ascii="Arial" w:hAnsi="Arial" w:cs="Arial"/>
          <w:lang w:val="sr-Cyrl-RS"/>
        </w:rPr>
        <w:t xml:space="preserve"> </w:t>
      </w:r>
      <w:r w:rsidR="00B47EA7">
        <w:rPr>
          <w:rFonts w:ascii="Arial" w:hAnsi="Arial" w:cs="Arial"/>
          <w:lang w:val="sr-Cyrl-RS"/>
        </w:rPr>
        <w:t>za</w:t>
      </w:r>
      <w:r w:rsidR="00CE0353">
        <w:rPr>
          <w:rFonts w:ascii="Arial" w:hAnsi="Arial" w:cs="Arial"/>
          <w:lang w:val="sr-Cyrl-RS"/>
        </w:rPr>
        <w:t xml:space="preserve"> </w:t>
      </w:r>
      <w:r w:rsidR="00B47EA7">
        <w:rPr>
          <w:rFonts w:ascii="Arial" w:hAnsi="Arial" w:cs="Arial"/>
          <w:lang w:val="sr-Cyrl-RS"/>
        </w:rPr>
        <w:t>nju</w:t>
      </w:r>
      <w:r w:rsidRPr="000C35BF">
        <w:rPr>
          <w:rFonts w:ascii="Arial" w:hAnsi="Arial" w:cs="Arial"/>
        </w:rPr>
        <w:t xml:space="preserve">, </w:t>
      </w:r>
    </w:p>
    <w:p w14:paraId="2DBF0DFF" w14:textId="7458153B" w:rsidR="00AB56FB" w:rsidRPr="000C35BF" w:rsidRDefault="00B47EA7" w:rsidP="00AB56FB">
      <w:pPr>
        <w:ind w:left="900" w:hanging="36"/>
        <w:jc w:val="both"/>
        <w:rPr>
          <w:rFonts w:ascii="Arial" w:hAnsi="Arial" w:cs="Arial"/>
        </w:rPr>
      </w:pPr>
      <w:r>
        <w:rPr>
          <w:rFonts w:ascii="Arial" w:hAnsi="Arial" w:cs="Arial"/>
        </w:rPr>
        <w:t>Banka</w:t>
      </w:r>
      <w:r w:rsidR="00AB56FB" w:rsidRPr="000C35BF">
        <w:rPr>
          <w:rFonts w:ascii="Arial" w:hAnsi="Arial" w:cs="Arial"/>
        </w:rPr>
        <w:t xml:space="preserve"> </w:t>
      </w:r>
      <w:r>
        <w:rPr>
          <w:rFonts w:ascii="Arial" w:hAnsi="Arial" w:cs="Arial"/>
        </w:rPr>
        <w:t>može</w:t>
      </w:r>
      <w:r w:rsidR="00AB56FB" w:rsidRPr="000C35BF">
        <w:rPr>
          <w:rFonts w:ascii="Arial" w:hAnsi="Arial" w:cs="Arial"/>
        </w:rPr>
        <w:t xml:space="preserve"> </w:t>
      </w:r>
      <w:r>
        <w:rPr>
          <w:rFonts w:ascii="Arial" w:hAnsi="Arial" w:cs="Arial"/>
        </w:rPr>
        <w:t>obaveštenjem</w:t>
      </w:r>
      <w:r w:rsidR="00AB56FB" w:rsidRPr="000C35BF">
        <w:rPr>
          <w:rFonts w:ascii="Arial" w:hAnsi="Arial" w:cs="Arial"/>
        </w:rPr>
        <w:t xml:space="preserve"> </w:t>
      </w:r>
      <w:r>
        <w:rPr>
          <w:rFonts w:ascii="Arial" w:hAnsi="Arial" w:cs="Arial"/>
        </w:rPr>
        <w:t>Zajmoprimcu</w:t>
      </w:r>
      <w:r w:rsidR="00AB56FB" w:rsidRPr="000C35BF">
        <w:rPr>
          <w:rFonts w:ascii="Arial" w:hAnsi="Arial" w:cs="Arial"/>
        </w:rPr>
        <w:t xml:space="preserve">, </w:t>
      </w:r>
      <w:r>
        <w:rPr>
          <w:rFonts w:ascii="Arial" w:hAnsi="Arial" w:cs="Arial"/>
        </w:rPr>
        <w:t>da</w:t>
      </w:r>
      <w:r w:rsidR="00AB56FB" w:rsidRPr="000C35BF">
        <w:rPr>
          <w:rFonts w:ascii="Arial" w:hAnsi="Arial" w:cs="Arial"/>
        </w:rPr>
        <w:t xml:space="preserve"> </w:t>
      </w:r>
      <w:r>
        <w:rPr>
          <w:rFonts w:ascii="Arial" w:hAnsi="Arial" w:cs="Arial"/>
        </w:rPr>
        <w:t>otkaže</w:t>
      </w:r>
      <w:r w:rsidR="00AB56FB" w:rsidRPr="000C35BF">
        <w:rPr>
          <w:rFonts w:ascii="Arial" w:hAnsi="Arial" w:cs="Arial"/>
        </w:rPr>
        <w:t xml:space="preserve"> </w:t>
      </w:r>
      <w:r>
        <w:rPr>
          <w:rFonts w:ascii="Arial" w:hAnsi="Arial" w:cs="Arial"/>
        </w:rPr>
        <w:t>neisplaćeni</w:t>
      </w:r>
      <w:r w:rsidR="00AB56FB" w:rsidRPr="000C35BF">
        <w:rPr>
          <w:rFonts w:ascii="Arial" w:hAnsi="Arial" w:cs="Arial"/>
        </w:rPr>
        <w:t xml:space="preserve"> </w:t>
      </w:r>
      <w:r>
        <w:rPr>
          <w:rFonts w:ascii="Arial" w:hAnsi="Arial" w:cs="Arial"/>
        </w:rPr>
        <w:t>deo</w:t>
      </w:r>
      <w:r w:rsidR="00AB56FB" w:rsidRPr="000C35BF">
        <w:rPr>
          <w:rFonts w:ascii="Arial" w:hAnsi="Arial" w:cs="Arial"/>
        </w:rPr>
        <w:t xml:space="preserve"> </w:t>
      </w:r>
      <w:r>
        <w:rPr>
          <w:rFonts w:ascii="Arial" w:hAnsi="Arial" w:cs="Arial"/>
        </w:rPr>
        <w:t>Kredita</w:t>
      </w:r>
      <w:r w:rsidR="00AB56FB" w:rsidRPr="000C35BF">
        <w:rPr>
          <w:rFonts w:ascii="Arial" w:hAnsi="Arial" w:cs="Arial"/>
        </w:rPr>
        <w:t xml:space="preserve"> </w:t>
      </w:r>
      <w:r>
        <w:rPr>
          <w:rFonts w:ascii="Arial" w:hAnsi="Arial" w:cs="Arial"/>
        </w:rPr>
        <w:t>i</w:t>
      </w:r>
      <w:r w:rsidR="00AB56FB">
        <w:rPr>
          <w:rFonts w:ascii="Arial" w:hAnsi="Arial" w:cs="Arial"/>
        </w:rPr>
        <w:t>/</w:t>
      </w:r>
      <w:r>
        <w:rPr>
          <w:rFonts w:ascii="Arial" w:hAnsi="Arial" w:cs="Arial"/>
        </w:rPr>
        <w:t>ili</w:t>
      </w:r>
      <w:r w:rsidR="00AB56FB" w:rsidRPr="000C35BF">
        <w:rPr>
          <w:rFonts w:ascii="Arial" w:hAnsi="Arial" w:cs="Arial"/>
        </w:rPr>
        <w:t xml:space="preserve"> </w:t>
      </w:r>
      <w:r>
        <w:rPr>
          <w:rFonts w:ascii="Arial" w:hAnsi="Arial" w:cs="Arial"/>
        </w:rPr>
        <w:t>zahtevati</w:t>
      </w:r>
      <w:r w:rsidR="00AB56FB" w:rsidRPr="000C35BF">
        <w:rPr>
          <w:rFonts w:ascii="Arial" w:hAnsi="Arial" w:cs="Arial"/>
        </w:rPr>
        <w:t xml:space="preserve"> </w:t>
      </w:r>
      <w:r>
        <w:rPr>
          <w:rFonts w:ascii="Arial" w:hAnsi="Arial" w:cs="Arial"/>
        </w:rPr>
        <w:t>prevremenu</w:t>
      </w:r>
      <w:r w:rsidR="00AB56FB" w:rsidRPr="000C35BF">
        <w:rPr>
          <w:rFonts w:ascii="Arial" w:hAnsi="Arial" w:cs="Arial"/>
        </w:rPr>
        <w:t xml:space="preserve"> </w:t>
      </w:r>
      <w:r>
        <w:rPr>
          <w:rFonts w:ascii="Arial" w:hAnsi="Arial" w:cs="Arial"/>
        </w:rPr>
        <w:t>otplatu</w:t>
      </w:r>
      <w:r w:rsidR="00AB56FB" w:rsidRPr="000C35BF">
        <w:rPr>
          <w:rFonts w:ascii="Arial" w:hAnsi="Arial" w:cs="Arial"/>
        </w:rPr>
        <w:t xml:space="preserve"> </w:t>
      </w:r>
      <w:r>
        <w:rPr>
          <w:rFonts w:ascii="Arial" w:hAnsi="Arial" w:cs="Arial"/>
        </w:rPr>
        <w:t>Neizmirenog</w:t>
      </w:r>
      <w:r w:rsidR="00AB56FB">
        <w:rPr>
          <w:rFonts w:ascii="Arial" w:hAnsi="Arial" w:cs="Arial"/>
        </w:rPr>
        <w:t xml:space="preserve"> </w:t>
      </w:r>
      <w:r>
        <w:rPr>
          <w:rFonts w:ascii="Arial" w:hAnsi="Arial" w:cs="Arial"/>
        </w:rPr>
        <w:t>zajma</w:t>
      </w:r>
      <w:r w:rsidR="00AB56FB" w:rsidRPr="000C35BF">
        <w:rPr>
          <w:rFonts w:ascii="Arial" w:hAnsi="Arial" w:cs="Arial"/>
        </w:rPr>
        <w:t xml:space="preserve">, </w:t>
      </w:r>
      <w:r>
        <w:rPr>
          <w:rFonts w:ascii="Arial" w:hAnsi="Arial" w:cs="Arial"/>
        </w:rPr>
        <w:t>zajedno</w:t>
      </w:r>
      <w:r w:rsidR="00AB56FB" w:rsidRPr="000C35BF">
        <w:rPr>
          <w:rFonts w:ascii="Arial" w:hAnsi="Arial" w:cs="Arial"/>
        </w:rPr>
        <w:t xml:space="preserve"> </w:t>
      </w:r>
      <w:r>
        <w:rPr>
          <w:rFonts w:ascii="Arial" w:hAnsi="Arial" w:cs="Arial"/>
        </w:rPr>
        <w:t>sa</w:t>
      </w:r>
      <w:r w:rsidR="00AB56FB" w:rsidRPr="000C35BF">
        <w:rPr>
          <w:rFonts w:ascii="Arial" w:hAnsi="Arial" w:cs="Arial"/>
        </w:rPr>
        <w:t xml:space="preserve"> </w:t>
      </w:r>
      <w:r>
        <w:rPr>
          <w:rFonts w:ascii="Arial" w:hAnsi="Arial" w:cs="Arial"/>
        </w:rPr>
        <w:t>obračunatom</w:t>
      </w:r>
      <w:r w:rsidR="00AB56FB" w:rsidRPr="000C35BF">
        <w:rPr>
          <w:rFonts w:ascii="Arial" w:hAnsi="Arial" w:cs="Arial"/>
        </w:rPr>
        <w:t xml:space="preserve"> </w:t>
      </w:r>
      <w:r>
        <w:rPr>
          <w:rFonts w:ascii="Arial" w:hAnsi="Arial" w:cs="Arial"/>
        </w:rPr>
        <w:t>kamatom</w:t>
      </w:r>
      <w:r w:rsidR="00AB56FB" w:rsidRPr="000C35BF">
        <w:rPr>
          <w:rFonts w:ascii="Arial" w:hAnsi="Arial" w:cs="Arial"/>
        </w:rPr>
        <w:t xml:space="preserve"> </w:t>
      </w:r>
      <w:r>
        <w:rPr>
          <w:rFonts w:ascii="Arial" w:hAnsi="Arial" w:cs="Arial"/>
        </w:rPr>
        <w:t>i</w:t>
      </w:r>
      <w:r w:rsidR="00AB56FB" w:rsidRPr="000C35BF">
        <w:rPr>
          <w:rFonts w:ascii="Arial" w:hAnsi="Arial" w:cs="Arial"/>
        </w:rPr>
        <w:t xml:space="preserve"> </w:t>
      </w:r>
      <w:r>
        <w:rPr>
          <w:rFonts w:ascii="Arial" w:hAnsi="Arial" w:cs="Arial"/>
        </w:rPr>
        <w:t>svim</w:t>
      </w:r>
      <w:r w:rsidR="00AB56FB" w:rsidRPr="000C35BF">
        <w:rPr>
          <w:rFonts w:ascii="Arial" w:hAnsi="Arial" w:cs="Arial"/>
        </w:rPr>
        <w:t xml:space="preserve"> </w:t>
      </w:r>
      <w:r>
        <w:rPr>
          <w:rFonts w:ascii="Arial" w:hAnsi="Arial" w:cs="Arial"/>
        </w:rPr>
        <w:t>drugim</w:t>
      </w:r>
      <w:r w:rsidR="00AB56FB" w:rsidRPr="000C35BF">
        <w:rPr>
          <w:rFonts w:ascii="Arial" w:hAnsi="Arial" w:cs="Arial"/>
        </w:rPr>
        <w:t xml:space="preserve"> </w:t>
      </w:r>
      <w:r>
        <w:rPr>
          <w:rFonts w:ascii="Arial" w:hAnsi="Arial" w:cs="Arial"/>
        </w:rPr>
        <w:t>obračunatim</w:t>
      </w:r>
      <w:r w:rsidR="00AB56FB" w:rsidRPr="000C35BF">
        <w:rPr>
          <w:rFonts w:ascii="Arial" w:hAnsi="Arial" w:cs="Arial"/>
        </w:rPr>
        <w:t xml:space="preserve"> </w:t>
      </w:r>
      <w:r>
        <w:rPr>
          <w:rFonts w:ascii="Arial" w:hAnsi="Arial" w:cs="Arial"/>
        </w:rPr>
        <w:t>i</w:t>
      </w:r>
      <w:r w:rsidR="00AB56FB" w:rsidRPr="000C35BF">
        <w:rPr>
          <w:rFonts w:ascii="Arial" w:hAnsi="Arial" w:cs="Arial"/>
        </w:rPr>
        <w:t xml:space="preserve"> </w:t>
      </w:r>
      <w:r>
        <w:rPr>
          <w:rFonts w:ascii="Arial" w:hAnsi="Arial" w:cs="Arial"/>
        </w:rPr>
        <w:t>neizmirenim</w:t>
      </w:r>
      <w:r w:rsidR="00AB56FB" w:rsidRPr="000C35BF">
        <w:rPr>
          <w:rFonts w:ascii="Arial" w:hAnsi="Arial" w:cs="Arial"/>
        </w:rPr>
        <w:t xml:space="preserve"> </w:t>
      </w:r>
      <w:r>
        <w:rPr>
          <w:rFonts w:ascii="Arial" w:hAnsi="Arial" w:cs="Arial"/>
        </w:rPr>
        <w:t>iznosima</w:t>
      </w:r>
      <w:r w:rsidR="00AB56FB" w:rsidRPr="000C35BF">
        <w:rPr>
          <w:rFonts w:ascii="Arial" w:hAnsi="Arial" w:cs="Arial"/>
        </w:rPr>
        <w:t xml:space="preserve"> </w:t>
      </w:r>
      <w:r>
        <w:rPr>
          <w:rFonts w:ascii="Arial" w:hAnsi="Arial" w:cs="Arial"/>
        </w:rPr>
        <w:t>prema</w:t>
      </w:r>
      <w:r w:rsidR="00AB56FB" w:rsidRPr="000C35BF">
        <w:rPr>
          <w:rFonts w:ascii="Arial" w:hAnsi="Arial" w:cs="Arial"/>
        </w:rPr>
        <w:t xml:space="preserve"> </w:t>
      </w:r>
      <w:r>
        <w:rPr>
          <w:rFonts w:ascii="Arial" w:hAnsi="Arial" w:cs="Arial"/>
        </w:rPr>
        <w:t>ovom</w:t>
      </w:r>
      <w:r w:rsidR="00AB56FB" w:rsidRPr="000C35BF">
        <w:rPr>
          <w:rFonts w:ascii="Arial" w:hAnsi="Arial" w:cs="Arial"/>
        </w:rPr>
        <w:t xml:space="preserve"> </w:t>
      </w:r>
      <w:r>
        <w:rPr>
          <w:rFonts w:ascii="Arial" w:hAnsi="Arial" w:cs="Arial"/>
        </w:rPr>
        <w:t>ugovoru</w:t>
      </w:r>
      <w:r w:rsidR="00AB56FB" w:rsidRPr="000C35BF">
        <w:rPr>
          <w:rFonts w:ascii="Arial" w:hAnsi="Arial" w:cs="Arial"/>
        </w:rPr>
        <w:t>.</w:t>
      </w:r>
    </w:p>
    <w:p w14:paraId="1588A9EF" w14:textId="39A26E3E" w:rsidR="00AB56FB" w:rsidRPr="000C35BF" w:rsidRDefault="00B47EA7" w:rsidP="00AB56FB">
      <w:pPr>
        <w:ind w:left="864"/>
        <w:jc w:val="both"/>
        <w:rPr>
          <w:rFonts w:ascii="Arial" w:hAnsi="Arial" w:cs="Arial"/>
        </w:rPr>
      </w:pPr>
      <w:r>
        <w:rPr>
          <w:rFonts w:ascii="Arial" w:hAnsi="Arial" w:cs="Arial"/>
        </w:rPr>
        <w:t>Zajmoprimac</w:t>
      </w:r>
      <w:r w:rsidR="00AB56FB" w:rsidRPr="000C35BF">
        <w:rPr>
          <w:rFonts w:ascii="Arial" w:hAnsi="Arial" w:cs="Arial"/>
        </w:rPr>
        <w:t xml:space="preserve"> </w:t>
      </w:r>
      <w:r>
        <w:rPr>
          <w:rFonts w:ascii="Arial" w:hAnsi="Arial" w:cs="Arial"/>
        </w:rPr>
        <w:t>izvršava</w:t>
      </w:r>
      <w:r w:rsidR="00AB56FB" w:rsidRPr="000C35BF">
        <w:rPr>
          <w:rFonts w:ascii="Arial" w:hAnsi="Arial" w:cs="Arial"/>
        </w:rPr>
        <w:t xml:space="preserve"> </w:t>
      </w:r>
      <w:r>
        <w:rPr>
          <w:rFonts w:ascii="Arial" w:hAnsi="Arial" w:cs="Arial"/>
        </w:rPr>
        <w:t>plaćanje</w:t>
      </w:r>
      <w:r w:rsidR="00AB56FB" w:rsidRPr="000C35BF">
        <w:rPr>
          <w:rFonts w:ascii="Arial" w:hAnsi="Arial" w:cs="Arial"/>
        </w:rPr>
        <w:t xml:space="preserve"> </w:t>
      </w:r>
      <w:r>
        <w:rPr>
          <w:rFonts w:ascii="Arial" w:hAnsi="Arial" w:cs="Arial"/>
        </w:rPr>
        <w:t>zahtevanog</w:t>
      </w:r>
      <w:r w:rsidR="00AB56FB" w:rsidRPr="000C35BF">
        <w:rPr>
          <w:rFonts w:ascii="Arial" w:hAnsi="Arial" w:cs="Arial"/>
        </w:rPr>
        <w:t xml:space="preserve"> </w:t>
      </w:r>
      <w:r>
        <w:rPr>
          <w:rFonts w:ascii="Arial" w:hAnsi="Arial" w:cs="Arial"/>
        </w:rPr>
        <w:t>iznosa</w:t>
      </w:r>
      <w:r w:rsidR="00AB56FB" w:rsidRPr="000C35BF">
        <w:rPr>
          <w:rFonts w:ascii="Arial" w:hAnsi="Arial" w:cs="Arial"/>
        </w:rPr>
        <w:t xml:space="preserve"> </w:t>
      </w:r>
      <w:r>
        <w:rPr>
          <w:rFonts w:ascii="Arial" w:hAnsi="Arial" w:cs="Arial"/>
        </w:rPr>
        <w:t>na</w:t>
      </w:r>
      <w:r w:rsidR="00AB56FB" w:rsidRPr="000C35BF">
        <w:rPr>
          <w:rFonts w:ascii="Arial" w:hAnsi="Arial" w:cs="Arial"/>
        </w:rPr>
        <w:t xml:space="preserve"> </w:t>
      </w:r>
      <w:r>
        <w:rPr>
          <w:rFonts w:ascii="Arial" w:hAnsi="Arial" w:cs="Arial"/>
        </w:rPr>
        <w:t>datum</w:t>
      </w:r>
      <w:r w:rsidR="00AB56FB" w:rsidRPr="000C35BF">
        <w:rPr>
          <w:rFonts w:ascii="Arial" w:hAnsi="Arial" w:cs="Arial"/>
        </w:rPr>
        <w:t xml:space="preserve"> </w:t>
      </w:r>
      <w:r>
        <w:rPr>
          <w:rFonts w:ascii="Arial" w:hAnsi="Arial" w:cs="Arial"/>
        </w:rPr>
        <w:t>koji</w:t>
      </w:r>
      <w:r w:rsidR="00AB56FB" w:rsidRPr="000C35BF">
        <w:rPr>
          <w:rFonts w:ascii="Arial" w:hAnsi="Arial" w:cs="Arial"/>
        </w:rPr>
        <w:t xml:space="preserve"> </w:t>
      </w:r>
      <w:r>
        <w:rPr>
          <w:rFonts w:ascii="Arial" w:hAnsi="Arial" w:cs="Arial"/>
        </w:rPr>
        <w:t>precizira</w:t>
      </w:r>
      <w:r w:rsidR="00AB56FB" w:rsidRPr="000C35BF">
        <w:rPr>
          <w:rFonts w:ascii="Arial" w:hAnsi="Arial" w:cs="Arial"/>
        </w:rPr>
        <w:t xml:space="preserve"> </w:t>
      </w:r>
      <w:r>
        <w:rPr>
          <w:rFonts w:ascii="Arial" w:hAnsi="Arial" w:cs="Arial"/>
        </w:rPr>
        <w:t>Banka</w:t>
      </w:r>
      <w:r w:rsidR="00AB56FB" w:rsidRPr="000C35BF">
        <w:rPr>
          <w:rFonts w:ascii="Arial" w:hAnsi="Arial" w:cs="Arial"/>
        </w:rPr>
        <w:t xml:space="preserve">, </w:t>
      </w:r>
      <w:r>
        <w:rPr>
          <w:rFonts w:ascii="Arial" w:hAnsi="Arial" w:cs="Arial"/>
        </w:rPr>
        <w:t>taj</w:t>
      </w:r>
      <w:r w:rsidR="00AB56FB" w:rsidRPr="000C35BF">
        <w:rPr>
          <w:rFonts w:ascii="Arial" w:hAnsi="Arial" w:cs="Arial"/>
        </w:rPr>
        <w:t xml:space="preserve"> </w:t>
      </w:r>
      <w:r>
        <w:rPr>
          <w:rFonts w:ascii="Arial" w:hAnsi="Arial" w:cs="Arial"/>
        </w:rPr>
        <w:t>datum</w:t>
      </w:r>
      <w:r w:rsidR="00AB56FB" w:rsidRPr="000C35BF">
        <w:rPr>
          <w:rFonts w:ascii="Arial" w:hAnsi="Arial" w:cs="Arial"/>
        </w:rPr>
        <w:t xml:space="preserve"> </w:t>
      </w:r>
      <w:r>
        <w:rPr>
          <w:rFonts w:ascii="Arial" w:hAnsi="Arial" w:cs="Arial"/>
        </w:rPr>
        <w:t>je</w:t>
      </w:r>
      <w:r w:rsidR="00AB56FB" w:rsidRPr="000C35BF">
        <w:rPr>
          <w:rFonts w:ascii="Arial" w:hAnsi="Arial" w:cs="Arial"/>
        </w:rPr>
        <w:t xml:space="preserve"> </w:t>
      </w:r>
      <w:r>
        <w:rPr>
          <w:rFonts w:ascii="Arial" w:hAnsi="Arial" w:cs="Arial"/>
        </w:rPr>
        <w:t>datum</w:t>
      </w:r>
      <w:r w:rsidR="00AB56FB" w:rsidRPr="000C35BF">
        <w:rPr>
          <w:rFonts w:ascii="Arial" w:hAnsi="Arial" w:cs="Arial"/>
        </w:rPr>
        <w:t xml:space="preserve"> </w:t>
      </w:r>
      <w:r>
        <w:rPr>
          <w:rFonts w:ascii="Arial" w:hAnsi="Arial" w:cs="Arial"/>
        </w:rPr>
        <w:t>koji</w:t>
      </w:r>
      <w:r w:rsidR="00AB56FB" w:rsidRPr="000C35BF">
        <w:rPr>
          <w:rFonts w:ascii="Arial" w:hAnsi="Arial" w:cs="Arial"/>
        </w:rPr>
        <w:t xml:space="preserve"> </w:t>
      </w:r>
      <w:r>
        <w:rPr>
          <w:rFonts w:ascii="Arial" w:hAnsi="Arial" w:cs="Arial"/>
        </w:rPr>
        <w:t>pada</w:t>
      </w:r>
      <w:r w:rsidR="00AB56FB" w:rsidRPr="000C35BF">
        <w:rPr>
          <w:rFonts w:ascii="Arial" w:hAnsi="Arial" w:cs="Arial"/>
        </w:rPr>
        <w:t xml:space="preserve"> </w:t>
      </w:r>
      <w:r>
        <w:rPr>
          <w:rFonts w:ascii="Arial" w:hAnsi="Arial" w:cs="Arial"/>
        </w:rPr>
        <w:t>ne</w:t>
      </w:r>
      <w:r w:rsidR="00AB56FB" w:rsidRPr="000C35BF">
        <w:rPr>
          <w:rFonts w:ascii="Arial" w:hAnsi="Arial" w:cs="Arial"/>
        </w:rPr>
        <w:t xml:space="preserve"> </w:t>
      </w:r>
      <w:r>
        <w:rPr>
          <w:rFonts w:ascii="Arial" w:hAnsi="Arial" w:cs="Arial"/>
        </w:rPr>
        <w:t>manje</w:t>
      </w:r>
      <w:r w:rsidR="00AB56FB" w:rsidRPr="000C35BF">
        <w:rPr>
          <w:rFonts w:ascii="Arial" w:hAnsi="Arial" w:cs="Arial"/>
        </w:rPr>
        <w:t xml:space="preserve"> </w:t>
      </w:r>
      <w:r>
        <w:rPr>
          <w:rFonts w:ascii="Arial" w:hAnsi="Arial" w:cs="Arial"/>
        </w:rPr>
        <w:t>od</w:t>
      </w:r>
      <w:r w:rsidR="00AB56FB" w:rsidRPr="000C35BF">
        <w:rPr>
          <w:rFonts w:ascii="Arial" w:hAnsi="Arial" w:cs="Arial"/>
        </w:rPr>
        <w:t xml:space="preserve"> 30 (</w:t>
      </w:r>
      <w:r>
        <w:rPr>
          <w:rFonts w:ascii="Arial" w:hAnsi="Arial" w:cs="Arial"/>
        </w:rPr>
        <w:t>trideset</w:t>
      </w:r>
      <w:r w:rsidR="00AB56FB" w:rsidRPr="000C35BF">
        <w:rPr>
          <w:rFonts w:ascii="Arial" w:hAnsi="Arial" w:cs="Arial"/>
        </w:rPr>
        <w:t xml:space="preserve">) </w:t>
      </w:r>
      <w:r>
        <w:rPr>
          <w:rFonts w:ascii="Arial" w:hAnsi="Arial" w:cs="Arial"/>
        </w:rPr>
        <w:t>dana</w:t>
      </w:r>
      <w:r w:rsidR="00AB56FB" w:rsidRPr="000C35BF">
        <w:rPr>
          <w:rFonts w:ascii="Arial" w:hAnsi="Arial" w:cs="Arial"/>
        </w:rPr>
        <w:t xml:space="preserve"> </w:t>
      </w:r>
      <w:r>
        <w:rPr>
          <w:rFonts w:ascii="Arial" w:hAnsi="Arial" w:cs="Arial"/>
        </w:rPr>
        <w:t>od</w:t>
      </w:r>
      <w:r w:rsidR="00AB56FB" w:rsidRPr="000C35BF">
        <w:rPr>
          <w:rFonts w:ascii="Arial" w:hAnsi="Arial" w:cs="Arial"/>
        </w:rPr>
        <w:t xml:space="preserve"> </w:t>
      </w:r>
      <w:r>
        <w:rPr>
          <w:rFonts w:ascii="Arial" w:hAnsi="Arial" w:cs="Arial"/>
        </w:rPr>
        <w:t>datuma</w:t>
      </w:r>
      <w:r w:rsidR="00AB56FB" w:rsidRPr="000C35BF">
        <w:rPr>
          <w:rFonts w:ascii="Arial" w:hAnsi="Arial" w:cs="Arial"/>
        </w:rPr>
        <w:t xml:space="preserve"> </w:t>
      </w:r>
      <w:r>
        <w:rPr>
          <w:rFonts w:ascii="Arial" w:hAnsi="Arial" w:cs="Arial"/>
        </w:rPr>
        <w:t>zahteva</w:t>
      </w:r>
      <w:r w:rsidR="00AB56FB" w:rsidRPr="000C35BF">
        <w:rPr>
          <w:rFonts w:ascii="Arial" w:hAnsi="Arial" w:cs="Arial"/>
        </w:rPr>
        <w:t>.</w:t>
      </w:r>
    </w:p>
    <w:p w14:paraId="36EBF570" w14:textId="719F3691" w:rsidR="00AB56FB" w:rsidRPr="00063741" w:rsidRDefault="00B47EA7" w:rsidP="00AB56FB">
      <w:pPr>
        <w:ind w:left="864"/>
        <w:jc w:val="both"/>
        <w:rPr>
          <w:rFonts w:ascii="Arial" w:hAnsi="Arial" w:cs="Arial"/>
        </w:rPr>
      </w:pPr>
      <w:r>
        <w:rPr>
          <w:rFonts w:ascii="Arial" w:hAnsi="Arial" w:cs="Arial"/>
        </w:rPr>
        <w:lastRenderedPageBreak/>
        <w:t>U</w:t>
      </w:r>
      <w:r w:rsidR="00AB56FB" w:rsidRPr="000C35BF">
        <w:rPr>
          <w:rFonts w:ascii="Arial" w:hAnsi="Arial" w:cs="Arial"/>
        </w:rPr>
        <w:t xml:space="preserve"> </w:t>
      </w:r>
      <w:r>
        <w:rPr>
          <w:rFonts w:ascii="Arial" w:hAnsi="Arial" w:cs="Arial"/>
        </w:rPr>
        <w:t>smislu</w:t>
      </w:r>
      <w:r w:rsidR="00AB56FB" w:rsidRPr="000C35BF">
        <w:rPr>
          <w:rFonts w:ascii="Arial" w:hAnsi="Arial" w:cs="Arial"/>
        </w:rPr>
        <w:t xml:space="preserve"> </w:t>
      </w:r>
      <w:r>
        <w:rPr>
          <w:rFonts w:ascii="Arial" w:hAnsi="Arial" w:cs="Arial"/>
        </w:rPr>
        <w:t>ovog</w:t>
      </w:r>
      <w:r w:rsidR="00AB56FB" w:rsidRPr="000C35BF">
        <w:rPr>
          <w:rFonts w:ascii="Arial" w:hAnsi="Arial" w:cs="Arial"/>
        </w:rPr>
        <w:t xml:space="preserve"> </w:t>
      </w:r>
      <w:r>
        <w:rPr>
          <w:rFonts w:ascii="Arial" w:hAnsi="Arial" w:cs="Arial"/>
        </w:rPr>
        <w:t>člana</w:t>
      </w:r>
      <w:r w:rsidR="00AB56FB" w:rsidRPr="000C35BF">
        <w:rPr>
          <w:rFonts w:ascii="Arial" w:hAnsi="Arial" w:cs="Arial"/>
        </w:rPr>
        <w:t xml:space="preserve"> „</w:t>
      </w:r>
      <w:r>
        <w:rPr>
          <w:rFonts w:ascii="Arial" w:hAnsi="Arial" w:cs="Arial"/>
          <w:b/>
        </w:rPr>
        <w:t>Slučaj</w:t>
      </w:r>
      <w:r w:rsidR="00AB56FB" w:rsidRPr="000C35BF">
        <w:rPr>
          <w:rFonts w:ascii="Arial" w:hAnsi="Arial" w:cs="Arial"/>
          <w:b/>
          <w:bCs/>
        </w:rPr>
        <w:t xml:space="preserve"> </w:t>
      </w:r>
      <w:r>
        <w:rPr>
          <w:rFonts w:ascii="Arial" w:hAnsi="Arial" w:cs="Arial"/>
          <w:b/>
          <w:bCs/>
        </w:rPr>
        <w:t>promene</w:t>
      </w:r>
      <w:r w:rsidR="00AB56FB" w:rsidRPr="000C35BF">
        <w:rPr>
          <w:rFonts w:ascii="Arial" w:hAnsi="Arial" w:cs="Arial"/>
          <w:b/>
          <w:bCs/>
        </w:rPr>
        <w:t xml:space="preserve"> </w:t>
      </w:r>
      <w:r>
        <w:rPr>
          <w:rFonts w:ascii="Arial" w:hAnsi="Arial" w:cs="Arial"/>
          <w:b/>
          <w:bCs/>
        </w:rPr>
        <w:t>zakona</w:t>
      </w:r>
      <w:r w:rsidR="00AB56FB" w:rsidRPr="000C35BF">
        <w:rPr>
          <w:rFonts w:ascii="Arial" w:hAnsi="Arial" w:cs="Arial"/>
        </w:rPr>
        <w:t xml:space="preserve">” </w:t>
      </w:r>
      <w:r>
        <w:rPr>
          <w:rFonts w:ascii="Arial" w:hAnsi="Arial" w:cs="Arial"/>
        </w:rPr>
        <w:t>znači</w:t>
      </w:r>
      <w:r w:rsidR="00AB56FB" w:rsidRPr="000C35BF">
        <w:rPr>
          <w:rFonts w:ascii="Arial" w:hAnsi="Arial" w:cs="Arial"/>
        </w:rPr>
        <w:t xml:space="preserve"> </w:t>
      </w:r>
      <w:r>
        <w:rPr>
          <w:rFonts w:ascii="Arial" w:hAnsi="Arial" w:cs="Arial"/>
        </w:rPr>
        <w:t>donošenje</w:t>
      </w:r>
      <w:r w:rsidR="00AB56FB" w:rsidRPr="000C35BF">
        <w:rPr>
          <w:rFonts w:ascii="Arial" w:hAnsi="Arial" w:cs="Arial"/>
        </w:rPr>
        <w:t xml:space="preserve"> </w:t>
      </w:r>
      <w:r>
        <w:rPr>
          <w:rFonts w:ascii="Arial" w:hAnsi="Arial" w:cs="Arial"/>
        </w:rPr>
        <w:t>zakona</w:t>
      </w:r>
      <w:r w:rsidR="00AB56FB" w:rsidRPr="000C35BF">
        <w:rPr>
          <w:rFonts w:ascii="Arial" w:hAnsi="Arial" w:cs="Arial"/>
        </w:rPr>
        <w:t xml:space="preserve">, </w:t>
      </w:r>
      <w:r>
        <w:rPr>
          <w:rFonts w:ascii="Arial" w:hAnsi="Arial" w:cs="Arial"/>
        </w:rPr>
        <w:t>proglašavanje</w:t>
      </w:r>
      <w:r w:rsidR="00AB56FB" w:rsidRPr="000C35BF">
        <w:rPr>
          <w:rFonts w:ascii="Arial" w:hAnsi="Arial" w:cs="Arial"/>
        </w:rPr>
        <w:t xml:space="preserve">, </w:t>
      </w:r>
      <w:r>
        <w:rPr>
          <w:rFonts w:ascii="Arial" w:hAnsi="Arial" w:cs="Arial"/>
        </w:rPr>
        <w:t>potpisivanje</w:t>
      </w:r>
      <w:r w:rsidR="00AB56FB" w:rsidRPr="000C35BF">
        <w:rPr>
          <w:rFonts w:ascii="Arial" w:hAnsi="Arial" w:cs="Arial"/>
        </w:rPr>
        <w:t xml:space="preserve"> </w:t>
      </w:r>
      <w:r>
        <w:rPr>
          <w:rFonts w:ascii="Arial" w:hAnsi="Arial" w:cs="Arial"/>
        </w:rPr>
        <w:t>ili</w:t>
      </w:r>
      <w:r w:rsidR="00AB56FB" w:rsidRPr="000C35BF">
        <w:rPr>
          <w:rFonts w:ascii="Arial" w:hAnsi="Arial" w:cs="Arial"/>
        </w:rPr>
        <w:t xml:space="preserve"> </w:t>
      </w:r>
      <w:r>
        <w:rPr>
          <w:rFonts w:ascii="Arial" w:hAnsi="Arial" w:cs="Arial"/>
        </w:rPr>
        <w:t>ratifikaciju</w:t>
      </w:r>
      <w:r w:rsidR="00AB56FB" w:rsidRPr="000C35BF">
        <w:rPr>
          <w:rFonts w:ascii="Arial" w:hAnsi="Arial" w:cs="Arial"/>
        </w:rPr>
        <w:t xml:space="preserve"> </w:t>
      </w:r>
      <w:r>
        <w:rPr>
          <w:rFonts w:ascii="Arial" w:hAnsi="Arial" w:cs="Arial"/>
        </w:rPr>
        <w:t>ili</w:t>
      </w:r>
      <w:r w:rsidR="00AB56FB" w:rsidRPr="000C35BF">
        <w:rPr>
          <w:rFonts w:ascii="Arial" w:hAnsi="Arial" w:cs="Arial"/>
        </w:rPr>
        <w:t xml:space="preserve"> </w:t>
      </w:r>
      <w:r>
        <w:rPr>
          <w:rFonts w:ascii="Arial" w:hAnsi="Arial" w:cs="Arial"/>
        </w:rPr>
        <w:t>bilo</w:t>
      </w:r>
      <w:r w:rsidR="00AB56FB" w:rsidRPr="000C35BF">
        <w:rPr>
          <w:rFonts w:ascii="Arial" w:hAnsi="Arial" w:cs="Arial"/>
        </w:rPr>
        <w:t xml:space="preserve"> </w:t>
      </w:r>
      <w:r>
        <w:rPr>
          <w:rFonts w:ascii="Arial" w:hAnsi="Arial" w:cs="Arial"/>
        </w:rPr>
        <w:t>koju</w:t>
      </w:r>
      <w:r w:rsidR="00AB56FB" w:rsidRPr="000C35BF">
        <w:rPr>
          <w:rFonts w:ascii="Arial" w:hAnsi="Arial" w:cs="Arial"/>
        </w:rPr>
        <w:t xml:space="preserve"> </w:t>
      </w:r>
      <w:r>
        <w:rPr>
          <w:rFonts w:ascii="Arial" w:hAnsi="Arial" w:cs="Arial"/>
        </w:rPr>
        <w:t>promenu</w:t>
      </w:r>
      <w:r w:rsidR="00AB56FB" w:rsidRPr="000C35BF">
        <w:rPr>
          <w:rFonts w:ascii="Arial" w:hAnsi="Arial" w:cs="Arial"/>
        </w:rPr>
        <w:t xml:space="preserve"> </w:t>
      </w:r>
      <w:r>
        <w:rPr>
          <w:rFonts w:ascii="Arial" w:hAnsi="Arial" w:cs="Arial"/>
        </w:rPr>
        <w:t>ili</w:t>
      </w:r>
      <w:r w:rsidR="00AB56FB" w:rsidRPr="000C35BF">
        <w:rPr>
          <w:rFonts w:ascii="Arial" w:hAnsi="Arial" w:cs="Arial"/>
        </w:rPr>
        <w:t xml:space="preserve"> </w:t>
      </w:r>
      <w:r>
        <w:rPr>
          <w:rFonts w:ascii="Arial" w:hAnsi="Arial" w:cs="Arial"/>
        </w:rPr>
        <w:t>izmenu</w:t>
      </w:r>
      <w:r w:rsidR="00AB56FB" w:rsidRPr="000C35BF">
        <w:rPr>
          <w:rFonts w:ascii="Arial" w:hAnsi="Arial" w:cs="Arial"/>
        </w:rPr>
        <w:t xml:space="preserve"> </w:t>
      </w:r>
      <w:r>
        <w:rPr>
          <w:rFonts w:ascii="Arial" w:hAnsi="Arial" w:cs="Arial"/>
        </w:rPr>
        <w:t>i</w:t>
      </w:r>
      <w:r w:rsidR="00AB56FB" w:rsidRPr="000C35BF">
        <w:rPr>
          <w:rFonts w:ascii="Arial" w:hAnsi="Arial" w:cs="Arial"/>
        </w:rPr>
        <w:t xml:space="preserve"> </w:t>
      </w:r>
      <w:r>
        <w:rPr>
          <w:rFonts w:ascii="Arial" w:hAnsi="Arial" w:cs="Arial"/>
        </w:rPr>
        <w:t>dopunu</w:t>
      </w:r>
      <w:r w:rsidR="00AB56FB" w:rsidRPr="000C35BF">
        <w:rPr>
          <w:rFonts w:ascii="Arial" w:hAnsi="Arial" w:cs="Arial"/>
        </w:rPr>
        <w:t xml:space="preserve"> </w:t>
      </w:r>
      <w:r>
        <w:rPr>
          <w:rFonts w:ascii="Arial" w:hAnsi="Arial" w:cs="Arial"/>
        </w:rPr>
        <w:t>bilo</w:t>
      </w:r>
      <w:r w:rsidR="00AB56FB" w:rsidRPr="000C35BF">
        <w:rPr>
          <w:rFonts w:ascii="Arial" w:hAnsi="Arial" w:cs="Arial"/>
        </w:rPr>
        <w:t xml:space="preserve"> </w:t>
      </w:r>
      <w:r>
        <w:rPr>
          <w:rFonts w:ascii="Arial" w:hAnsi="Arial" w:cs="Arial"/>
        </w:rPr>
        <w:t>kog</w:t>
      </w:r>
      <w:r w:rsidR="00AB56FB" w:rsidRPr="000C35BF">
        <w:rPr>
          <w:rFonts w:ascii="Arial" w:hAnsi="Arial" w:cs="Arial"/>
        </w:rPr>
        <w:t xml:space="preserve"> </w:t>
      </w:r>
      <w:r>
        <w:rPr>
          <w:rFonts w:ascii="Arial" w:hAnsi="Arial" w:cs="Arial"/>
        </w:rPr>
        <w:t>zakona</w:t>
      </w:r>
      <w:r w:rsidR="00AB56FB" w:rsidRPr="000C35BF">
        <w:rPr>
          <w:rFonts w:ascii="Arial" w:hAnsi="Arial" w:cs="Arial"/>
        </w:rPr>
        <w:t xml:space="preserve">, </w:t>
      </w:r>
      <w:r>
        <w:rPr>
          <w:rFonts w:ascii="Arial" w:hAnsi="Arial" w:cs="Arial"/>
        </w:rPr>
        <w:t>pravila</w:t>
      </w:r>
      <w:r w:rsidR="00AB56FB" w:rsidRPr="000C35BF">
        <w:rPr>
          <w:rFonts w:ascii="Arial" w:hAnsi="Arial" w:cs="Arial"/>
        </w:rPr>
        <w:t xml:space="preserve"> </w:t>
      </w:r>
      <w:r>
        <w:rPr>
          <w:rFonts w:ascii="Arial" w:hAnsi="Arial" w:cs="Arial"/>
        </w:rPr>
        <w:t>ili</w:t>
      </w:r>
      <w:r w:rsidR="00AB56FB" w:rsidRPr="000C35BF">
        <w:rPr>
          <w:rFonts w:ascii="Arial" w:hAnsi="Arial" w:cs="Arial"/>
        </w:rPr>
        <w:t xml:space="preserve"> </w:t>
      </w:r>
      <w:r>
        <w:rPr>
          <w:rFonts w:ascii="Arial" w:hAnsi="Arial" w:cs="Arial"/>
        </w:rPr>
        <w:t>propisa</w:t>
      </w:r>
      <w:r w:rsidR="00AB56FB" w:rsidRPr="000C35BF">
        <w:rPr>
          <w:rFonts w:ascii="Arial" w:hAnsi="Arial" w:cs="Arial"/>
        </w:rPr>
        <w:t xml:space="preserve"> (</w:t>
      </w:r>
      <w:r>
        <w:rPr>
          <w:rFonts w:ascii="Arial" w:hAnsi="Arial" w:cs="Arial"/>
        </w:rPr>
        <w:t>ili</w:t>
      </w:r>
      <w:r w:rsidR="00AB56FB" w:rsidRPr="000C35BF">
        <w:rPr>
          <w:rFonts w:ascii="Arial" w:hAnsi="Arial" w:cs="Arial"/>
        </w:rPr>
        <w:t xml:space="preserve"> </w:t>
      </w:r>
      <w:r>
        <w:rPr>
          <w:rFonts w:ascii="Arial" w:hAnsi="Arial" w:cs="Arial"/>
        </w:rPr>
        <w:t>u</w:t>
      </w:r>
      <w:r w:rsidR="00AB56FB" w:rsidRPr="000C35BF">
        <w:rPr>
          <w:rFonts w:ascii="Arial" w:hAnsi="Arial" w:cs="Arial"/>
        </w:rPr>
        <w:t xml:space="preserve"> </w:t>
      </w:r>
      <w:r>
        <w:rPr>
          <w:rFonts w:ascii="Arial" w:hAnsi="Arial" w:cs="Arial"/>
        </w:rPr>
        <w:t>primeni</w:t>
      </w:r>
      <w:r w:rsidR="00AB56FB" w:rsidRPr="000C35BF">
        <w:rPr>
          <w:rFonts w:ascii="Arial" w:hAnsi="Arial" w:cs="Arial"/>
        </w:rPr>
        <w:t xml:space="preserve"> </w:t>
      </w:r>
      <w:r>
        <w:rPr>
          <w:rFonts w:ascii="Arial" w:hAnsi="Arial" w:cs="Arial"/>
        </w:rPr>
        <w:t>ili</w:t>
      </w:r>
      <w:r w:rsidR="00AB56FB" w:rsidRPr="000C35BF">
        <w:rPr>
          <w:rFonts w:ascii="Arial" w:hAnsi="Arial" w:cs="Arial"/>
        </w:rPr>
        <w:t xml:space="preserve"> </w:t>
      </w:r>
      <w:r>
        <w:rPr>
          <w:rFonts w:ascii="Arial" w:hAnsi="Arial" w:cs="Arial"/>
        </w:rPr>
        <w:t>u</w:t>
      </w:r>
      <w:r w:rsidR="00AB56FB" w:rsidRPr="000C35BF">
        <w:rPr>
          <w:rFonts w:ascii="Arial" w:hAnsi="Arial" w:cs="Arial"/>
        </w:rPr>
        <w:t xml:space="preserve"> </w:t>
      </w:r>
      <w:r>
        <w:rPr>
          <w:rFonts w:ascii="Arial" w:hAnsi="Arial" w:cs="Arial"/>
        </w:rPr>
        <w:t>zvaničnom</w:t>
      </w:r>
      <w:r w:rsidR="00AB56FB" w:rsidRPr="000C35BF">
        <w:rPr>
          <w:rFonts w:ascii="Arial" w:hAnsi="Arial" w:cs="Arial"/>
        </w:rPr>
        <w:t xml:space="preserve"> </w:t>
      </w:r>
      <w:r>
        <w:rPr>
          <w:rFonts w:ascii="Arial" w:hAnsi="Arial" w:cs="Arial"/>
        </w:rPr>
        <w:t>tumačenju</w:t>
      </w:r>
      <w:r w:rsidR="00AB56FB" w:rsidRPr="000C35BF">
        <w:rPr>
          <w:rFonts w:ascii="Arial" w:hAnsi="Arial" w:cs="Arial"/>
        </w:rPr>
        <w:t xml:space="preserve"> </w:t>
      </w:r>
      <w:r>
        <w:rPr>
          <w:rFonts w:ascii="Arial" w:hAnsi="Arial" w:cs="Arial"/>
        </w:rPr>
        <w:t>bilo</w:t>
      </w:r>
      <w:r w:rsidR="00AB56FB" w:rsidRPr="000C35BF">
        <w:rPr>
          <w:rFonts w:ascii="Arial" w:hAnsi="Arial" w:cs="Arial"/>
        </w:rPr>
        <w:t xml:space="preserve"> </w:t>
      </w:r>
      <w:r>
        <w:rPr>
          <w:rFonts w:ascii="Arial" w:hAnsi="Arial" w:cs="Arial"/>
        </w:rPr>
        <w:t>kog</w:t>
      </w:r>
      <w:r w:rsidR="00AB56FB" w:rsidRPr="000C35BF">
        <w:rPr>
          <w:rFonts w:ascii="Arial" w:hAnsi="Arial" w:cs="Arial"/>
        </w:rPr>
        <w:t xml:space="preserve"> </w:t>
      </w:r>
      <w:r>
        <w:rPr>
          <w:rFonts w:ascii="Arial" w:hAnsi="Arial" w:cs="Arial"/>
        </w:rPr>
        <w:t>zakona</w:t>
      </w:r>
      <w:r w:rsidR="00AB56FB" w:rsidRPr="000C35BF">
        <w:rPr>
          <w:rFonts w:ascii="Arial" w:hAnsi="Arial" w:cs="Arial"/>
        </w:rPr>
        <w:t xml:space="preserve">, </w:t>
      </w:r>
      <w:r>
        <w:rPr>
          <w:rFonts w:ascii="Arial" w:hAnsi="Arial" w:cs="Arial"/>
        </w:rPr>
        <w:t>pravila</w:t>
      </w:r>
      <w:r w:rsidR="00AB56FB" w:rsidRPr="000C35BF">
        <w:rPr>
          <w:rFonts w:ascii="Arial" w:hAnsi="Arial" w:cs="Arial"/>
        </w:rPr>
        <w:t xml:space="preserve"> </w:t>
      </w:r>
      <w:r>
        <w:rPr>
          <w:rFonts w:ascii="Arial" w:hAnsi="Arial" w:cs="Arial"/>
        </w:rPr>
        <w:t>ili</w:t>
      </w:r>
      <w:r w:rsidR="00AB56FB" w:rsidRPr="000C35BF">
        <w:rPr>
          <w:rFonts w:ascii="Arial" w:hAnsi="Arial" w:cs="Arial"/>
        </w:rPr>
        <w:t xml:space="preserve"> </w:t>
      </w:r>
      <w:r>
        <w:rPr>
          <w:rFonts w:ascii="Arial" w:hAnsi="Arial" w:cs="Arial"/>
        </w:rPr>
        <w:t>propisa</w:t>
      </w:r>
      <w:r w:rsidR="00AB56FB" w:rsidRPr="000C35BF">
        <w:rPr>
          <w:rFonts w:ascii="Arial" w:hAnsi="Arial" w:cs="Arial"/>
        </w:rPr>
        <w:t xml:space="preserve">) </w:t>
      </w:r>
      <w:r>
        <w:rPr>
          <w:rFonts w:ascii="Arial" w:hAnsi="Arial" w:cs="Arial"/>
          <w:lang w:val="sr-Cyrl-RS"/>
        </w:rPr>
        <w:t>ili</w:t>
      </w:r>
      <w:r w:rsidR="003C3BBF">
        <w:rPr>
          <w:rFonts w:ascii="Arial" w:hAnsi="Arial" w:cs="Arial"/>
          <w:lang w:val="sr-Cyrl-RS"/>
        </w:rPr>
        <w:t xml:space="preserve"> </w:t>
      </w:r>
      <w:r>
        <w:rPr>
          <w:rFonts w:ascii="Arial" w:hAnsi="Arial" w:cs="Arial"/>
          <w:lang w:val="sr-Cyrl-RS"/>
        </w:rPr>
        <w:t>nametanja</w:t>
      </w:r>
      <w:r w:rsidR="003C3BBF">
        <w:rPr>
          <w:rFonts w:ascii="Arial" w:hAnsi="Arial" w:cs="Arial"/>
          <w:lang w:val="sr-Cyrl-RS"/>
        </w:rPr>
        <w:t xml:space="preserve"> </w:t>
      </w:r>
      <w:r>
        <w:rPr>
          <w:rFonts w:ascii="Arial" w:hAnsi="Arial" w:cs="Arial"/>
          <w:lang w:val="sr-Cyrl-RS"/>
        </w:rPr>
        <w:t>bilo</w:t>
      </w:r>
      <w:r w:rsidR="003C3BBF">
        <w:rPr>
          <w:rFonts w:ascii="Arial" w:hAnsi="Arial" w:cs="Arial"/>
          <w:lang w:val="sr-Cyrl-RS"/>
        </w:rPr>
        <w:t xml:space="preserve"> </w:t>
      </w:r>
      <w:r>
        <w:rPr>
          <w:rFonts w:ascii="Arial" w:hAnsi="Arial" w:cs="Arial"/>
          <w:lang w:val="sr-Cyrl-RS"/>
        </w:rPr>
        <w:t>kojih</w:t>
      </w:r>
      <w:r w:rsidR="003C3BBF">
        <w:rPr>
          <w:rFonts w:ascii="Arial" w:hAnsi="Arial" w:cs="Arial"/>
          <w:lang w:val="sr-Cyrl-RS"/>
        </w:rPr>
        <w:t xml:space="preserve"> </w:t>
      </w:r>
      <w:r>
        <w:rPr>
          <w:rFonts w:ascii="Arial" w:hAnsi="Arial" w:cs="Arial"/>
          <w:lang w:val="sr-Cyrl-RS"/>
        </w:rPr>
        <w:t>Sankcija</w:t>
      </w:r>
      <w:r w:rsidR="003C3BBF">
        <w:rPr>
          <w:rFonts w:ascii="Arial" w:hAnsi="Arial" w:cs="Arial"/>
          <w:lang w:val="sr-Cyrl-RS"/>
        </w:rPr>
        <w:t xml:space="preserve">, </w:t>
      </w:r>
      <w:r>
        <w:rPr>
          <w:rFonts w:ascii="Arial" w:hAnsi="Arial" w:cs="Arial"/>
        </w:rPr>
        <w:t>koji</w:t>
      </w:r>
      <w:r w:rsidR="00AB56FB" w:rsidRPr="000C35BF">
        <w:rPr>
          <w:rFonts w:ascii="Arial" w:hAnsi="Arial" w:cs="Arial"/>
        </w:rPr>
        <w:t xml:space="preserve"> </w:t>
      </w:r>
      <w:r>
        <w:rPr>
          <w:rFonts w:ascii="Arial" w:hAnsi="Arial" w:cs="Arial"/>
        </w:rPr>
        <w:t>nastaju</w:t>
      </w:r>
      <w:r w:rsidR="00AB56FB" w:rsidRPr="000C35BF">
        <w:rPr>
          <w:rFonts w:ascii="Arial" w:hAnsi="Arial" w:cs="Arial"/>
        </w:rPr>
        <w:t xml:space="preserve"> </w:t>
      </w:r>
      <w:r>
        <w:rPr>
          <w:rFonts w:ascii="Arial" w:hAnsi="Arial" w:cs="Arial"/>
        </w:rPr>
        <w:t>posle</w:t>
      </w:r>
      <w:r w:rsidR="00AB56FB" w:rsidRPr="000C35BF">
        <w:rPr>
          <w:rFonts w:ascii="Arial" w:hAnsi="Arial" w:cs="Arial"/>
        </w:rPr>
        <w:t xml:space="preserve"> </w:t>
      </w:r>
      <w:r>
        <w:rPr>
          <w:rFonts w:ascii="Arial" w:hAnsi="Arial" w:cs="Arial"/>
        </w:rPr>
        <w:t>datuma</w:t>
      </w:r>
      <w:r w:rsidR="00AB56FB" w:rsidRPr="000C35BF">
        <w:rPr>
          <w:rFonts w:ascii="Arial" w:hAnsi="Arial" w:cs="Arial"/>
        </w:rPr>
        <w:t xml:space="preserve"> </w:t>
      </w:r>
      <w:r>
        <w:rPr>
          <w:rFonts w:ascii="Arial" w:hAnsi="Arial" w:cs="Arial"/>
        </w:rPr>
        <w:t>ovog</w:t>
      </w:r>
      <w:r w:rsidR="00AB56FB" w:rsidRPr="000C35BF">
        <w:rPr>
          <w:rFonts w:ascii="Arial" w:hAnsi="Arial" w:cs="Arial"/>
        </w:rPr>
        <w:t xml:space="preserve"> </w:t>
      </w:r>
      <w:r>
        <w:rPr>
          <w:rFonts w:ascii="Arial" w:hAnsi="Arial" w:cs="Arial"/>
        </w:rPr>
        <w:t>ugovora</w:t>
      </w:r>
      <w:r w:rsidR="00AB56FB" w:rsidRPr="000C35BF">
        <w:rPr>
          <w:rFonts w:ascii="Arial" w:hAnsi="Arial" w:cs="Arial"/>
        </w:rPr>
        <w:t xml:space="preserve"> </w:t>
      </w:r>
      <w:r>
        <w:rPr>
          <w:rFonts w:ascii="Arial" w:hAnsi="Arial" w:cs="Arial"/>
        </w:rPr>
        <w:t>i</w:t>
      </w:r>
      <w:r w:rsidR="00AB56FB" w:rsidRPr="000C35BF">
        <w:rPr>
          <w:rFonts w:ascii="Arial" w:hAnsi="Arial" w:cs="Arial"/>
        </w:rPr>
        <w:t xml:space="preserve"> </w:t>
      </w:r>
      <w:r>
        <w:rPr>
          <w:rFonts w:ascii="Arial" w:hAnsi="Arial" w:cs="Arial"/>
        </w:rPr>
        <w:t>koji</w:t>
      </w:r>
      <w:r w:rsidR="00AB56FB" w:rsidRPr="000C35BF">
        <w:rPr>
          <w:rFonts w:ascii="Arial" w:hAnsi="Arial" w:cs="Arial"/>
        </w:rPr>
        <w:t xml:space="preserve"> </w:t>
      </w:r>
      <w:r>
        <w:rPr>
          <w:rFonts w:ascii="Arial" w:hAnsi="Arial" w:cs="Arial"/>
        </w:rPr>
        <w:t>bi</w:t>
      </w:r>
      <w:r w:rsidR="00AB56FB" w:rsidRPr="000C35BF">
        <w:rPr>
          <w:rFonts w:ascii="Arial" w:hAnsi="Arial" w:cs="Arial"/>
        </w:rPr>
        <w:t xml:space="preserve"> </w:t>
      </w:r>
      <w:r>
        <w:rPr>
          <w:rFonts w:ascii="Arial" w:hAnsi="Arial" w:cs="Arial"/>
          <w:lang w:val="sr-Cyrl-RS"/>
        </w:rPr>
        <w:t>mogli</w:t>
      </w:r>
      <w:r w:rsidR="00AB56FB" w:rsidRPr="000C35BF">
        <w:rPr>
          <w:rFonts w:ascii="Arial" w:hAnsi="Arial" w:cs="Arial"/>
        </w:rPr>
        <w:t xml:space="preserve"> </w:t>
      </w:r>
      <w:r>
        <w:rPr>
          <w:rFonts w:ascii="Arial" w:hAnsi="Arial" w:cs="Arial"/>
        </w:rPr>
        <w:t>materijalno</w:t>
      </w:r>
      <w:r w:rsidR="00AB56FB" w:rsidRPr="000C35BF">
        <w:rPr>
          <w:rFonts w:ascii="Arial" w:hAnsi="Arial" w:cs="Arial"/>
        </w:rPr>
        <w:t xml:space="preserve"> </w:t>
      </w:r>
      <w:r>
        <w:rPr>
          <w:rFonts w:ascii="Arial" w:hAnsi="Arial" w:cs="Arial"/>
        </w:rPr>
        <w:t>smanji</w:t>
      </w:r>
      <w:r>
        <w:rPr>
          <w:rFonts w:ascii="Arial" w:hAnsi="Arial" w:cs="Arial"/>
          <w:lang w:val="sr-Cyrl-RS"/>
        </w:rPr>
        <w:t>ti</w:t>
      </w:r>
      <w:r w:rsidR="00AB56FB" w:rsidRPr="000C35BF">
        <w:rPr>
          <w:rFonts w:ascii="Arial" w:hAnsi="Arial" w:cs="Arial"/>
        </w:rPr>
        <w:t xml:space="preserve"> </w:t>
      </w:r>
      <w:r>
        <w:rPr>
          <w:rFonts w:ascii="Arial" w:hAnsi="Arial" w:cs="Arial"/>
        </w:rPr>
        <w:t>sposobnost</w:t>
      </w:r>
      <w:r w:rsidR="00AB56FB" w:rsidRPr="00063741">
        <w:rPr>
          <w:rFonts w:ascii="Arial" w:hAnsi="Arial" w:cs="Arial"/>
        </w:rPr>
        <w:t xml:space="preserve"> </w:t>
      </w:r>
      <w:r>
        <w:rPr>
          <w:rFonts w:ascii="Arial" w:hAnsi="Arial" w:cs="Arial"/>
        </w:rPr>
        <w:t>Zajmoprimca</w:t>
      </w:r>
      <w:r w:rsidR="00AB56FB" w:rsidRPr="00063741">
        <w:rPr>
          <w:rFonts w:ascii="Arial" w:hAnsi="Arial" w:cs="Arial"/>
        </w:rPr>
        <w:t xml:space="preserve"> </w:t>
      </w:r>
      <w:r>
        <w:rPr>
          <w:rFonts w:ascii="Arial" w:hAnsi="Arial" w:cs="Arial"/>
        </w:rPr>
        <w:t>da</w:t>
      </w:r>
      <w:r w:rsidR="00AB56FB" w:rsidRPr="00063741">
        <w:rPr>
          <w:rFonts w:ascii="Arial" w:hAnsi="Arial" w:cs="Arial"/>
        </w:rPr>
        <w:t xml:space="preserve"> </w:t>
      </w:r>
      <w:r>
        <w:rPr>
          <w:rFonts w:ascii="Arial" w:hAnsi="Arial" w:cs="Arial"/>
        </w:rPr>
        <w:t>izvrš</w:t>
      </w:r>
      <w:r>
        <w:rPr>
          <w:rFonts w:ascii="Arial" w:hAnsi="Arial" w:cs="Arial"/>
          <w:lang w:val="sr-Cyrl-RS"/>
        </w:rPr>
        <w:t>ava</w:t>
      </w:r>
      <w:r w:rsidR="00AB56FB" w:rsidRPr="00063741">
        <w:rPr>
          <w:rFonts w:ascii="Arial" w:hAnsi="Arial" w:cs="Arial"/>
        </w:rPr>
        <w:t xml:space="preserve"> </w:t>
      </w:r>
      <w:r>
        <w:rPr>
          <w:rFonts w:ascii="Arial" w:hAnsi="Arial" w:cs="Arial"/>
        </w:rPr>
        <w:t>svoje</w:t>
      </w:r>
      <w:r w:rsidR="00AB56FB" w:rsidRPr="00063741">
        <w:rPr>
          <w:rFonts w:ascii="Arial" w:hAnsi="Arial" w:cs="Arial"/>
        </w:rPr>
        <w:t xml:space="preserve"> </w:t>
      </w:r>
      <w:r>
        <w:rPr>
          <w:rFonts w:ascii="Arial" w:hAnsi="Arial" w:cs="Arial"/>
        </w:rPr>
        <w:t>obaveze</w:t>
      </w:r>
      <w:r w:rsidR="00AB56FB" w:rsidRPr="00063741">
        <w:rPr>
          <w:rFonts w:ascii="Arial" w:hAnsi="Arial" w:cs="Arial"/>
        </w:rPr>
        <w:t xml:space="preserve"> </w:t>
      </w:r>
      <w:r>
        <w:rPr>
          <w:rFonts w:ascii="Arial" w:hAnsi="Arial" w:cs="Arial"/>
        </w:rPr>
        <w:t>prema</w:t>
      </w:r>
      <w:r w:rsidR="00AB56FB" w:rsidRPr="00063741">
        <w:rPr>
          <w:rFonts w:ascii="Arial" w:hAnsi="Arial" w:cs="Arial"/>
        </w:rPr>
        <w:t xml:space="preserve"> </w:t>
      </w:r>
      <w:r>
        <w:rPr>
          <w:rFonts w:ascii="Arial" w:hAnsi="Arial" w:cs="Arial"/>
        </w:rPr>
        <w:t>ovom</w:t>
      </w:r>
      <w:r w:rsidR="00AB56FB" w:rsidRPr="00063741">
        <w:rPr>
          <w:rFonts w:ascii="Arial" w:hAnsi="Arial" w:cs="Arial"/>
        </w:rPr>
        <w:t xml:space="preserve"> </w:t>
      </w:r>
      <w:r>
        <w:rPr>
          <w:rFonts w:ascii="Arial" w:hAnsi="Arial" w:cs="Arial"/>
        </w:rPr>
        <w:t>ugovoru</w:t>
      </w:r>
      <w:r w:rsidR="00AB56FB" w:rsidRPr="00063741">
        <w:rPr>
          <w:rFonts w:ascii="Arial" w:hAnsi="Arial" w:cs="Arial"/>
        </w:rPr>
        <w:t>.</w:t>
      </w:r>
    </w:p>
    <w:p w14:paraId="1533ABB2" w14:textId="2527856C" w:rsidR="00AB56FB" w:rsidRPr="0091520D" w:rsidRDefault="00AB56FB" w:rsidP="00AB56FB">
      <w:pPr>
        <w:pStyle w:val="Heading4"/>
        <w:spacing w:after="120" w:line="240" w:lineRule="auto"/>
        <w:ind w:left="720" w:hanging="540"/>
        <w:jc w:val="both"/>
        <w:rPr>
          <w:rFonts w:ascii="Arial" w:hAnsi="Arial" w:cs="Arial"/>
          <w:b w:val="0"/>
          <w:i w:val="0"/>
          <w:color w:val="auto"/>
          <w:lang w:val="sr-Latn-RS"/>
        </w:rPr>
      </w:pPr>
      <w:bookmarkStart w:id="204" w:name="_Ref426714565"/>
      <w:bookmarkEnd w:id="204"/>
      <w:r w:rsidRPr="00063741">
        <w:rPr>
          <w:rFonts w:ascii="Arial" w:hAnsi="Arial" w:cs="Arial"/>
          <w:b w:val="0"/>
          <w:i w:val="0"/>
          <w:color w:val="auto"/>
        </w:rPr>
        <w:t>4.3.</w:t>
      </w:r>
      <w:r w:rsidR="00B47EA7">
        <w:rPr>
          <w:rFonts w:ascii="Arial" w:hAnsi="Arial" w:cs="Arial"/>
          <w:b w:val="0"/>
          <w:i w:val="0"/>
          <w:color w:val="auto"/>
        </w:rPr>
        <w:t>A</w:t>
      </w:r>
      <w:r w:rsidRPr="00063741">
        <w:rPr>
          <w:rFonts w:ascii="Arial" w:hAnsi="Arial" w:cs="Arial"/>
          <w:b w:val="0"/>
          <w:i w:val="0"/>
          <w:color w:val="auto"/>
        </w:rPr>
        <w:t xml:space="preserve">(4) </w:t>
      </w:r>
      <w:r w:rsidR="00B47EA7">
        <w:rPr>
          <w:rFonts w:ascii="Arial" w:hAnsi="Arial" w:cs="Arial"/>
          <w:b w:val="0"/>
          <w:i w:val="0"/>
          <w:color w:val="auto"/>
          <w:lang w:val="sr-Cyrl-RS"/>
        </w:rPr>
        <w:t>SLUČAJ</w:t>
      </w:r>
      <w:r w:rsidR="003C3BBF" w:rsidRPr="00063741">
        <w:rPr>
          <w:rFonts w:ascii="Arial" w:hAnsi="Arial" w:cs="Arial"/>
          <w:b w:val="0"/>
          <w:i w:val="0"/>
          <w:color w:val="auto"/>
          <w:lang w:val="sr-Cyrl-RS"/>
        </w:rPr>
        <w:t xml:space="preserve"> </w:t>
      </w:r>
      <w:r w:rsidR="00B47EA7">
        <w:rPr>
          <w:rFonts w:ascii="Arial" w:hAnsi="Arial" w:cs="Arial"/>
          <w:b w:val="0"/>
          <w:i w:val="0"/>
          <w:color w:val="auto"/>
        </w:rPr>
        <w:t>NEZAKONITOSTI</w:t>
      </w:r>
    </w:p>
    <w:p w14:paraId="6D65FC21" w14:textId="01BE9499" w:rsidR="00A92881" w:rsidRPr="00A92881" w:rsidRDefault="00A92881" w:rsidP="00A92881">
      <w:pPr>
        <w:jc w:val="both"/>
        <w:rPr>
          <w:rFonts w:ascii="Arial" w:hAnsi="Arial" w:cs="Arial"/>
        </w:rPr>
      </w:pPr>
      <w:r w:rsidRPr="00A92881">
        <w:rPr>
          <w:rFonts w:ascii="Arial" w:hAnsi="Arial" w:cs="Arial"/>
        </w:rPr>
        <w:t xml:space="preserve"> </w:t>
      </w:r>
      <w:r>
        <w:rPr>
          <w:rFonts w:ascii="Arial" w:hAnsi="Arial" w:cs="Arial"/>
        </w:rPr>
        <w:tab/>
        <w:t xml:space="preserve">     </w:t>
      </w:r>
      <w:r w:rsidRPr="00A92881">
        <w:rPr>
          <w:rFonts w:ascii="Arial" w:hAnsi="Arial" w:cs="Arial"/>
        </w:rPr>
        <w:t>(</w:t>
      </w:r>
      <w:r w:rsidR="00B47EA7">
        <w:rPr>
          <w:rFonts w:ascii="Arial" w:hAnsi="Arial" w:cs="Arial"/>
        </w:rPr>
        <w:t>a</w:t>
      </w:r>
      <w:r w:rsidRPr="00A92881">
        <w:rPr>
          <w:rFonts w:ascii="Arial" w:hAnsi="Arial" w:cs="Arial"/>
        </w:rPr>
        <w:t xml:space="preserve">) </w:t>
      </w:r>
      <w:r w:rsidR="00B47EA7">
        <w:rPr>
          <w:rFonts w:ascii="Arial" w:hAnsi="Arial" w:cs="Arial"/>
        </w:rPr>
        <w:t>Po</w:t>
      </w:r>
      <w:r w:rsidRPr="00A92881">
        <w:rPr>
          <w:rFonts w:ascii="Arial" w:hAnsi="Arial" w:cs="Arial"/>
        </w:rPr>
        <w:t xml:space="preserve"> </w:t>
      </w:r>
      <w:r w:rsidR="00B47EA7">
        <w:rPr>
          <w:rFonts w:ascii="Arial" w:hAnsi="Arial" w:cs="Arial"/>
        </w:rPr>
        <w:t>saznanju</w:t>
      </w:r>
      <w:r w:rsidRPr="00A92881">
        <w:rPr>
          <w:rFonts w:ascii="Arial" w:hAnsi="Arial" w:cs="Arial"/>
        </w:rPr>
        <w:t xml:space="preserve"> </w:t>
      </w:r>
      <w:r w:rsidR="00B47EA7">
        <w:rPr>
          <w:rFonts w:ascii="Arial" w:hAnsi="Arial" w:cs="Arial"/>
        </w:rPr>
        <w:t>o</w:t>
      </w:r>
      <w:r w:rsidRPr="00A92881">
        <w:rPr>
          <w:rFonts w:ascii="Arial" w:hAnsi="Arial" w:cs="Arial"/>
        </w:rPr>
        <w:t xml:space="preserve"> </w:t>
      </w:r>
      <w:r w:rsidR="00B47EA7">
        <w:rPr>
          <w:rFonts w:ascii="Arial" w:hAnsi="Arial" w:cs="Arial"/>
          <w:lang w:val="sr-Cyrl-RS"/>
        </w:rPr>
        <w:t>Slučaju</w:t>
      </w:r>
      <w:r>
        <w:rPr>
          <w:rFonts w:ascii="Arial" w:hAnsi="Arial" w:cs="Arial"/>
          <w:lang w:val="sr-Cyrl-RS"/>
        </w:rPr>
        <w:t xml:space="preserve"> </w:t>
      </w:r>
      <w:r w:rsidR="00B47EA7">
        <w:rPr>
          <w:rFonts w:ascii="Arial" w:hAnsi="Arial" w:cs="Arial"/>
        </w:rPr>
        <w:t>nezakonitosti</w:t>
      </w:r>
      <w:r w:rsidRPr="00A92881">
        <w:rPr>
          <w:rFonts w:ascii="Arial" w:hAnsi="Arial" w:cs="Arial"/>
        </w:rPr>
        <w:t>:</w:t>
      </w:r>
    </w:p>
    <w:p w14:paraId="7C86647D" w14:textId="22C3E583" w:rsidR="00A92881" w:rsidRPr="00A92881" w:rsidRDefault="00A92881" w:rsidP="00A92881">
      <w:pPr>
        <w:ind w:firstLine="1276"/>
        <w:jc w:val="both"/>
        <w:rPr>
          <w:rFonts w:ascii="Arial" w:hAnsi="Arial" w:cs="Arial"/>
        </w:rPr>
      </w:pPr>
      <w:r w:rsidRPr="00A92881">
        <w:rPr>
          <w:rFonts w:ascii="Arial" w:hAnsi="Arial" w:cs="Arial"/>
        </w:rPr>
        <w:t>(</w:t>
      </w:r>
      <w:r>
        <w:rPr>
          <w:rFonts w:ascii="Arial" w:hAnsi="Arial" w:cs="Arial"/>
        </w:rPr>
        <w:t xml:space="preserve">i) </w:t>
      </w:r>
      <w:r w:rsidR="00B47EA7">
        <w:rPr>
          <w:rFonts w:ascii="Arial" w:hAnsi="Arial" w:cs="Arial"/>
          <w:lang w:val="sr-Cyrl-RS"/>
        </w:rPr>
        <w:t>B</w:t>
      </w:r>
      <w:r w:rsidR="00B47EA7">
        <w:rPr>
          <w:rFonts w:ascii="Arial" w:hAnsi="Arial" w:cs="Arial"/>
        </w:rPr>
        <w:t>anka</w:t>
      </w:r>
      <w:r w:rsidRPr="00A92881">
        <w:rPr>
          <w:rFonts w:ascii="Arial" w:hAnsi="Arial" w:cs="Arial"/>
        </w:rPr>
        <w:t xml:space="preserve"> </w:t>
      </w:r>
      <w:r w:rsidR="00B47EA7">
        <w:rPr>
          <w:rFonts w:ascii="Arial" w:hAnsi="Arial" w:cs="Arial"/>
        </w:rPr>
        <w:t>će</w:t>
      </w:r>
      <w:r w:rsidRPr="00A92881">
        <w:rPr>
          <w:rFonts w:ascii="Arial" w:hAnsi="Arial" w:cs="Arial"/>
        </w:rPr>
        <w:t xml:space="preserve"> </w:t>
      </w:r>
      <w:r w:rsidR="00B47EA7">
        <w:rPr>
          <w:rFonts w:ascii="Arial" w:hAnsi="Arial" w:cs="Arial"/>
        </w:rPr>
        <w:t>odmah</w:t>
      </w:r>
      <w:r w:rsidRPr="00A92881">
        <w:rPr>
          <w:rFonts w:ascii="Arial" w:hAnsi="Arial" w:cs="Arial"/>
        </w:rPr>
        <w:t xml:space="preserve"> </w:t>
      </w:r>
      <w:r w:rsidR="00B47EA7">
        <w:rPr>
          <w:rFonts w:ascii="Arial" w:hAnsi="Arial" w:cs="Arial"/>
        </w:rPr>
        <w:t>obavestiti</w:t>
      </w:r>
      <w:r w:rsidRPr="00A92881">
        <w:rPr>
          <w:rFonts w:ascii="Arial" w:hAnsi="Arial" w:cs="Arial"/>
        </w:rPr>
        <w:t xml:space="preserve"> </w:t>
      </w:r>
      <w:r w:rsidR="00B47EA7">
        <w:rPr>
          <w:rFonts w:ascii="Arial" w:hAnsi="Arial" w:cs="Arial"/>
        </w:rPr>
        <w:t>Zajmoprimca</w:t>
      </w:r>
      <w:r w:rsidRPr="00A92881">
        <w:rPr>
          <w:rFonts w:ascii="Arial" w:hAnsi="Arial" w:cs="Arial"/>
        </w:rPr>
        <w:t xml:space="preserve">, </w:t>
      </w:r>
      <w:r w:rsidR="00B47EA7">
        <w:rPr>
          <w:rFonts w:ascii="Arial" w:hAnsi="Arial" w:cs="Arial"/>
        </w:rPr>
        <w:t>i</w:t>
      </w:r>
    </w:p>
    <w:p w14:paraId="4AC9FBD5" w14:textId="5A979E87" w:rsidR="00A92881" w:rsidRPr="00A92881" w:rsidRDefault="00A92881" w:rsidP="00A92881">
      <w:pPr>
        <w:ind w:left="1560" w:hanging="284"/>
        <w:jc w:val="both"/>
        <w:rPr>
          <w:rFonts w:ascii="Arial" w:hAnsi="Arial" w:cs="Arial"/>
        </w:rPr>
      </w:pPr>
      <w:r w:rsidRPr="00A92881">
        <w:rPr>
          <w:rFonts w:ascii="Arial" w:hAnsi="Arial" w:cs="Arial"/>
        </w:rPr>
        <w:t>(</w:t>
      </w:r>
      <w:r>
        <w:rPr>
          <w:rFonts w:ascii="Arial" w:hAnsi="Arial" w:cs="Arial"/>
        </w:rPr>
        <w:t>ii</w:t>
      </w:r>
      <w:r w:rsidRPr="00A92881">
        <w:rPr>
          <w:rFonts w:ascii="Arial" w:hAnsi="Arial" w:cs="Arial"/>
        </w:rPr>
        <w:t xml:space="preserve">) </w:t>
      </w:r>
      <w:r w:rsidR="00B47EA7">
        <w:rPr>
          <w:rFonts w:ascii="Arial" w:hAnsi="Arial" w:cs="Arial"/>
        </w:rPr>
        <w:t>Banka</w:t>
      </w:r>
      <w:r w:rsidRPr="00A92881">
        <w:rPr>
          <w:rFonts w:ascii="Arial" w:hAnsi="Arial" w:cs="Arial"/>
        </w:rPr>
        <w:t xml:space="preserve"> </w:t>
      </w:r>
      <w:r w:rsidR="00B47EA7">
        <w:rPr>
          <w:rFonts w:ascii="Arial" w:hAnsi="Arial" w:cs="Arial"/>
        </w:rPr>
        <w:t>može</w:t>
      </w:r>
      <w:r w:rsidRPr="00063741">
        <w:rPr>
          <w:rFonts w:ascii="Arial" w:hAnsi="Arial" w:cs="Arial"/>
        </w:rPr>
        <w:t xml:space="preserve"> </w:t>
      </w:r>
      <w:r w:rsidR="00B47EA7">
        <w:rPr>
          <w:rFonts w:ascii="Arial" w:hAnsi="Arial" w:cs="Arial"/>
        </w:rPr>
        <w:t>odmah</w:t>
      </w:r>
      <w:r w:rsidRPr="00063741">
        <w:rPr>
          <w:rFonts w:ascii="Arial" w:hAnsi="Arial" w:cs="Arial"/>
        </w:rPr>
        <w:t xml:space="preserve"> (</w:t>
      </w:r>
      <w:r w:rsidR="00B47EA7">
        <w:rPr>
          <w:rFonts w:ascii="Arial" w:hAnsi="Arial" w:cs="Arial"/>
        </w:rPr>
        <w:t>A</w:t>
      </w:r>
      <w:r w:rsidRPr="00063741">
        <w:rPr>
          <w:rFonts w:ascii="Arial" w:hAnsi="Arial" w:cs="Arial"/>
        </w:rPr>
        <w:t xml:space="preserve">) </w:t>
      </w:r>
      <w:r w:rsidR="00B47EA7">
        <w:rPr>
          <w:rFonts w:ascii="Arial" w:hAnsi="Arial" w:cs="Arial"/>
        </w:rPr>
        <w:t>da</w:t>
      </w:r>
      <w:r w:rsidRPr="00A92881">
        <w:rPr>
          <w:rFonts w:ascii="Arial" w:hAnsi="Arial" w:cs="Arial"/>
        </w:rPr>
        <w:t xml:space="preserve"> </w:t>
      </w:r>
      <w:r w:rsidR="00B47EA7">
        <w:rPr>
          <w:rFonts w:ascii="Arial" w:hAnsi="Arial" w:cs="Arial"/>
        </w:rPr>
        <w:t>suspenduje</w:t>
      </w:r>
      <w:r w:rsidRPr="00A92881">
        <w:rPr>
          <w:rFonts w:ascii="Arial" w:hAnsi="Arial" w:cs="Arial"/>
        </w:rPr>
        <w:t xml:space="preserve"> </w:t>
      </w:r>
      <w:r w:rsidR="00B47EA7">
        <w:rPr>
          <w:rFonts w:ascii="Arial" w:hAnsi="Arial" w:cs="Arial"/>
        </w:rPr>
        <w:t>ili</w:t>
      </w:r>
      <w:r w:rsidRPr="00A92881">
        <w:rPr>
          <w:rFonts w:ascii="Arial" w:hAnsi="Arial" w:cs="Arial"/>
        </w:rPr>
        <w:t xml:space="preserve"> </w:t>
      </w:r>
      <w:r w:rsidR="00B47EA7">
        <w:rPr>
          <w:rFonts w:ascii="Arial" w:hAnsi="Arial" w:cs="Arial"/>
        </w:rPr>
        <w:t>poništi</w:t>
      </w:r>
      <w:r w:rsidRPr="00A92881">
        <w:rPr>
          <w:rFonts w:ascii="Arial" w:hAnsi="Arial" w:cs="Arial"/>
        </w:rPr>
        <w:t xml:space="preserve"> </w:t>
      </w:r>
      <w:r w:rsidR="00B47EA7">
        <w:rPr>
          <w:rFonts w:ascii="Arial" w:hAnsi="Arial" w:cs="Arial"/>
        </w:rPr>
        <w:t>neisplaćeni</w:t>
      </w:r>
      <w:r w:rsidRPr="00A92881">
        <w:rPr>
          <w:rFonts w:ascii="Arial" w:hAnsi="Arial" w:cs="Arial"/>
        </w:rPr>
        <w:t xml:space="preserve"> </w:t>
      </w:r>
      <w:r w:rsidR="00B47EA7">
        <w:rPr>
          <w:rFonts w:ascii="Arial" w:hAnsi="Arial" w:cs="Arial"/>
        </w:rPr>
        <w:t>deo</w:t>
      </w:r>
      <w:r w:rsidRPr="00A92881">
        <w:rPr>
          <w:rFonts w:ascii="Arial" w:hAnsi="Arial" w:cs="Arial"/>
        </w:rPr>
        <w:t xml:space="preserve"> </w:t>
      </w:r>
      <w:r w:rsidR="00B47EA7">
        <w:rPr>
          <w:rFonts w:ascii="Arial" w:hAnsi="Arial" w:cs="Arial"/>
        </w:rPr>
        <w:t>Kredita</w:t>
      </w:r>
      <w:r w:rsidRPr="00A92881">
        <w:rPr>
          <w:rFonts w:ascii="Arial" w:hAnsi="Arial" w:cs="Arial"/>
        </w:rPr>
        <w:t xml:space="preserve">, </w:t>
      </w:r>
      <w:r w:rsidR="00B47EA7">
        <w:rPr>
          <w:rFonts w:ascii="Arial" w:hAnsi="Arial" w:cs="Arial"/>
        </w:rPr>
        <w:t>i</w:t>
      </w:r>
      <w:r w:rsidRPr="00A92881">
        <w:rPr>
          <w:rFonts w:ascii="Arial" w:hAnsi="Arial" w:cs="Arial"/>
        </w:rPr>
        <w:t>/</w:t>
      </w:r>
      <w:r w:rsidR="00B47EA7">
        <w:rPr>
          <w:rFonts w:ascii="Arial" w:hAnsi="Arial" w:cs="Arial"/>
        </w:rPr>
        <w:t>ili</w:t>
      </w:r>
      <w:r w:rsidRPr="00A92881">
        <w:rPr>
          <w:rFonts w:ascii="Arial" w:hAnsi="Arial" w:cs="Arial"/>
        </w:rPr>
        <w:t xml:space="preserve"> (</w:t>
      </w:r>
      <w:r w:rsidR="00B47EA7">
        <w:rPr>
          <w:rFonts w:ascii="Arial" w:hAnsi="Arial" w:cs="Arial"/>
        </w:rPr>
        <w:t>B</w:t>
      </w:r>
      <w:r w:rsidRPr="00A92881">
        <w:rPr>
          <w:rFonts w:ascii="Arial" w:hAnsi="Arial" w:cs="Arial"/>
        </w:rPr>
        <w:t xml:space="preserve">) </w:t>
      </w:r>
      <w:r w:rsidR="00B47EA7">
        <w:rPr>
          <w:rFonts w:ascii="Arial" w:hAnsi="Arial" w:cs="Arial"/>
        </w:rPr>
        <w:t>zahteva</w:t>
      </w:r>
      <w:r w:rsidRPr="00A92881">
        <w:rPr>
          <w:rFonts w:ascii="Arial" w:hAnsi="Arial" w:cs="Arial"/>
        </w:rPr>
        <w:t xml:space="preserve"> </w:t>
      </w:r>
      <w:r w:rsidR="00B47EA7">
        <w:rPr>
          <w:rFonts w:ascii="Arial" w:hAnsi="Arial" w:cs="Arial"/>
        </w:rPr>
        <w:t>prevremenu</w:t>
      </w:r>
      <w:r w:rsidRPr="00A92881">
        <w:rPr>
          <w:rFonts w:ascii="Arial" w:hAnsi="Arial" w:cs="Arial"/>
        </w:rPr>
        <w:t xml:space="preserve"> </w:t>
      </w:r>
      <w:r w:rsidR="00B47EA7">
        <w:rPr>
          <w:rFonts w:ascii="Arial" w:hAnsi="Arial" w:cs="Arial"/>
        </w:rPr>
        <w:t>otplatu</w:t>
      </w:r>
      <w:r w:rsidRPr="00A92881">
        <w:rPr>
          <w:rFonts w:ascii="Arial" w:hAnsi="Arial" w:cs="Arial"/>
        </w:rPr>
        <w:t xml:space="preserve"> </w:t>
      </w:r>
      <w:r w:rsidR="00B47EA7">
        <w:rPr>
          <w:rFonts w:ascii="Arial" w:hAnsi="Arial" w:cs="Arial"/>
          <w:lang w:val="sr-Cyrl-RS"/>
        </w:rPr>
        <w:t>Neizmirenog</w:t>
      </w:r>
      <w:r w:rsidR="00C85886">
        <w:rPr>
          <w:rFonts w:ascii="Arial" w:hAnsi="Arial" w:cs="Arial"/>
        </w:rPr>
        <w:t xml:space="preserve"> </w:t>
      </w:r>
      <w:r w:rsidR="00B47EA7">
        <w:rPr>
          <w:rFonts w:ascii="Arial" w:hAnsi="Arial" w:cs="Arial"/>
        </w:rPr>
        <w:t>zajma</w:t>
      </w:r>
      <w:r w:rsidRPr="00A92881">
        <w:rPr>
          <w:rFonts w:ascii="Arial" w:hAnsi="Arial" w:cs="Arial"/>
        </w:rPr>
        <w:t xml:space="preserve">, </w:t>
      </w:r>
      <w:r w:rsidR="00B47EA7">
        <w:rPr>
          <w:rFonts w:ascii="Arial" w:hAnsi="Arial" w:cs="Arial"/>
        </w:rPr>
        <w:t>zajedno</w:t>
      </w:r>
      <w:r w:rsidRPr="00A92881">
        <w:rPr>
          <w:rFonts w:ascii="Arial" w:hAnsi="Arial" w:cs="Arial"/>
        </w:rPr>
        <w:t xml:space="preserve"> </w:t>
      </w:r>
      <w:r w:rsidR="00B47EA7">
        <w:rPr>
          <w:rFonts w:ascii="Arial" w:hAnsi="Arial" w:cs="Arial"/>
        </w:rPr>
        <w:t>sa</w:t>
      </w:r>
      <w:r w:rsidRPr="00A92881">
        <w:rPr>
          <w:rFonts w:ascii="Arial" w:hAnsi="Arial" w:cs="Arial"/>
        </w:rPr>
        <w:t xml:space="preserve"> </w:t>
      </w:r>
      <w:r w:rsidR="00B47EA7">
        <w:rPr>
          <w:rFonts w:ascii="Arial" w:hAnsi="Arial" w:cs="Arial"/>
        </w:rPr>
        <w:t>obračunatom</w:t>
      </w:r>
      <w:r w:rsidRPr="00A92881">
        <w:rPr>
          <w:rFonts w:ascii="Arial" w:hAnsi="Arial" w:cs="Arial"/>
        </w:rPr>
        <w:t xml:space="preserve"> </w:t>
      </w:r>
      <w:r w:rsidR="00B47EA7">
        <w:rPr>
          <w:rFonts w:ascii="Arial" w:hAnsi="Arial" w:cs="Arial"/>
        </w:rPr>
        <w:t>kamatom</w:t>
      </w:r>
      <w:r w:rsidRPr="00A92881">
        <w:rPr>
          <w:rFonts w:ascii="Arial" w:hAnsi="Arial" w:cs="Arial"/>
        </w:rPr>
        <w:t xml:space="preserve"> </w:t>
      </w:r>
      <w:r w:rsidR="00B47EA7">
        <w:rPr>
          <w:rFonts w:ascii="Arial" w:hAnsi="Arial" w:cs="Arial"/>
        </w:rPr>
        <w:t>i</w:t>
      </w:r>
      <w:r w:rsidRPr="00A92881">
        <w:rPr>
          <w:rFonts w:ascii="Arial" w:hAnsi="Arial" w:cs="Arial"/>
        </w:rPr>
        <w:t xml:space="preserve"> </w:t>
      </w:r>
      <w:r w:rsidR="00B47EA7">
        <w:rPr>
          <w:rFonts w:ascii="Arial" w:hAnsi="Arial" w:cs="Arial"/>
        </w:rPr>
        <w:t>svim</w:t>
      </w:r>
      <w:r w:rsidRPr="00A92881">
        <w:rPr>
          <w:rFonts w:ascii="Arial" w:hAnsi="Arial" w:cs="Arial"/>
        </w:rPr>
        <w:t xml:space="preserve"> </w:t>
      </w:r>
      <w:r w:rsidR="00B47EA7">
        <w:rPr>
          <w:rFonts w:ascii="Arial" w:hAnsi="Arial" w:cs="Arial"/>
        </w:rPr>
        <w:t>drugim</w:t>
      </w:r>
      <w:r w:rsidRPr="00A92881">
        <w:rPr>
          <w:rFonts w:ascii="Arial" w:hAnsi="Arial" w:cs="Arial"/>
        </w:rPr>
        <w:t xml:space="preserve"> </w:t>
      </w:r>
      <w:r w:rsidR="00B47EA7">
        <w:rPr>
          <w:rFonts w:ascii="Arial" w:hAnsi="Arial" w:cs="Arial"/>
        </w:rPr>
        <w:t>iznosima</w:t>
      </w:r>
      <w:r w:rsidRPr="00A92881">
        <w:rPr>
          <w:rFonts w:ascii="Arial" w:hAnsi="Arial" w:cs="Arial"/>
        </w:rPr>
        <w:t xml:space="preserve"> </w:t>
      </w:r>
      <w:r w:rsidR="00B47EA7">
        <w:rPr>
          <w:rFonts w:ascii="Arial" w:hAnsi="Arial" w:cs="Arial"/>
          <w:lang w:val="sr-Cyrl-RS"/>
        </w:rPr>
        <w:t>obračunatim</w:t>
      </w:r>
      <w:r w:rsidRPr="00A92881">
        <w:rPr>
          <w:rFonts w:ascii="Arial" w:hAnsi="Arial" w:cs="Arial"/>
        </w:rPr>
        <w:t xml:space="preserve"> </w:t>
      </w:r>
      <w:r w:rsidR="00B47EA7">
        <w:rPr>
          <w:rFonts w:ascii="Arial" w:hAnsi="Arial" w:cs="Arial"/>
        </w:rPr>
        <w:t>i</w:t>
      </w:r>
      <w:r w:rsidRPr="00A92881">
        <w:rPr>
          <w:rFonts w:ascii="Arial" w:hAnsi="Arial" w:cs="Arial"/>
        </w:rPr>
        <w:t xml:space="preserve"> </w:t>
      </w:r>
      <w:r w:rsidR="00B47EA7">
        <w:rPr>
          <w:rFonts w:ascii="Arial" w:hAnsi="Arial" w:cs="Arial"/>
        </w:rPr>
        <w:t>neizmirenim</w:t>
      </w:r>
      <w:r w:rsidRPr="00A92881">
        <w:rPr>
          <w:rFonts w:ascii="Arial" w:hAnsi="Arial" w:cs="Arial"/>
        </w:rPr>
        <w:t xml:space="preserve"> </w:t>
      </w:r>
      <w:r w:rsidR="00B47EA7">
        <w:rPr>
          <w:rFonts w:ascii="Arial" w:hAnsi="Arial" w:cs="Arial"/>
        </w:rPr>
        <w:t>po</w:t>
      </w:r>
      <w:r w:rsidRPr="00A92881">
        <w:rPr>
          <w:rFonts w:ascii="Arial" w:hAnsi="Arial" w:cs="Arial"/>
        </w:rPr>
        <w:t xml:space="preserve"> </w:t>
      </w:r>
      <w:r w:rsidR="00B47EA7">
        <w:rPr>
          <w:rFonts w:ascii="Arial" w:hAnsi="Arial" w:cs="Arial"/>
        </w:rPr>
        <w:t>ovom</w:t>
      </w:r>
      <w:r w:rsidRPr="00A92881">
        <w:rPr>
          <w:rFonts w:ascii="Arial" w:hAnsi="Arial" w:cs="Arial"/>
        </w:rPr>
        <w:t xml:space="preserve"> </w:t>
      </w:r>
      <w:r w:rsidR="00B47EA7">
        <w:rPr>
          <w:rFonts w:ascii="Arial" w:hAnsi="Arial" w:cs="Arial"/>
          <w:lang w:val="sr-Cyrl-RS"/>
        </w:rPr>
        <w:t>u</w:t>
      </w:r>
      <w:r w:rsidR="00B47EA7">
        <w:rPr>
          <w:rFonts w:ascii="Arial" w:hAnsi="Arial" w:cs="Arial"/>
        </w:rPr>
        <w:t>govoru</w:t>
      </w:r>
      <w:r w:rsidRPr="00A92881">
        <w:rPr>
          <w:rFonts w:ascii="Arial" w:hAnsi="Arial" w:cs="Arial"/>
        </w:rPr>
        <w:t xml:space="preserve"> </w:t>
      </w:r>
      <w:r w:rsidR="00B47EA7">
        <w:rPr>
          <w:rFonts w:ascii="Arial" w:hAnsi="Arial" w:cs="Arial"/>
        </w:rPr>
        <w:t>na</w:t>
      </w:r>
      <w:r w:rsidRPr="00A92881">
        <w:rPr>
          <w:rFonts w:ascii="Arial" w:hAnsi="Arial" w:cs="Arial"/>
        </w:rPr>
        <w:t xml:space="preserve"> </w:t>
      </w:r>
      <w:r w:rsidR="00B47EA7">
        <w:rPr>
          <w:rFonts w:ascii="Arial" w:hAnsi="Arial" w:cs="Arial"/>
        </w:rPr>
        <w:t>datum</w:t>
      </w:r>
      <w:r w:rsidRPr="00A92881">
        <w:rPr>
          <w:rFonts w:ascii="Arial" w:hAnsi="Arial" w:cs="Arial"/>
        </w:rPr>
        <w:t xml:space="preserve"> </w:t>
      </w:r>
      <w:r w:rsidR="00B47EA7">
        <w:rPr>
          <w:rFonts w:ascii="Arial" w:hAnsi="Arial" w:cs="Arial"/>
          <w:lang w:val="sr-Cyrl-RS"/>
        </w:rPr>
        <w:t>koji</w:t>
      </w:r>
      <w:r w:rsidR="00C85886">
        <w:rPr>
          <w:rFonts w:ascii="Arial" w:hAnsi="Arial" w:cs="Arial"/>
          <w:lang w:val="sr-Cyrl-RS"/>
        </w:rPr>
        <w:t xml:space="preserve"> </w:t>
      </w:r>
      <w:r w:rsidR="00B47EA7">
        <w:rPr>
          <w:rFonts w:ascii="Arial" w:hAnsi="Arial" w:cs="Arial"/>
          <w:lang w:val="sr-Cyrl-RS"/>
        </w:rPr>
        <w:t>je</w:t>
      </w:r>
      <w:r w:rsidR="00C85886">
        <w:rPr>
          <w:rFonts w:ascii="Arial" w:hAnsi="Arial" w:cs="Arial"/>
          <w:lang w:val="sr-Cyrl-RS"/>
        </w:rPr>
        <w:t xml:space="preserve"> </w:t>
      </w:r>
      <w:r w:rsidR="00B47EA7">
        <w:rPr>
          <w:rFonts w:ascii="Arial" w:hAnsi="Arial" w:cs="Arial"/>
        </w:rPr>
        <w:t>Banka</w:t>
      </w:r>
      <w:r w:rsidR="00C85886" w:rsidRPr="00A92881">
        <w:rPr>
          <w:rFonts w:ascii="Arial" w:hAnsi="Arial" w:cs="Arial"/>
        </w:rPr>
        <w:t xml:space="preserve"> </w:t>
      </w:r>
      <w:r w:rsidR="00B47EA7">
        <w:rPr>
          <w:rFonts w:ascii="Arial" w:hAnsi="Arial" w:cs="Arial"/>
        </w:rPr>
        <w:t>naznačila</w:t>
      </w:r>
      <w:r w:rsidRPr="00A92881">
        <w:rPr>
          <w:rFonts w:ascii="Arial" w:hAnsi="Arial" w:cs="Arial"/>
        </w:rPr>
        <w:t xml:space="preserve"> </w:t>
      </w:r>
      <w:r w:rsidR="00B47EA7">
        <w:rPr>
          <w:rFonts w:ascii="Arial" w:hAnsi="Arial" w:cs="Arial"/>
        </w:rPr>
        <w:t>u</w:t>
      </w:r>
      <w:r w:rsidRPr="00A92881">
        <w:rPr>
          <w:rFonts w:ascii="Arial" w:hAnsi="Arial" w:cs="Arial"/>
        </w:rPr>
        <w:t xml:space="preserve"> </w:t>
      </w:r>
      <w:r w:rsidR="00B47EA7">
        <w:rPr>
          <w:rFonts w:ascii="Arial" w:hAnsi="Arial" w:cs="Arial"/>
        </w:rPr>
        <w:t>svom</w:t>
      </w:r>
      <w:r w:rsidRPr="00A92881">
        <w:rPr>
          <w:rFonts w:ascii="Arial" w:hAnsi="Arial" w:cs="Arial"/>
        </w:rPr>
        <w:t xml:space="preserve"> </w:t>
      </w:r>
      <w:r w:rsidR="00B47EA7">
        <w:rPr>
          <w:rFonts w:ascii="Arial" w:hAnsi="Arial" w:cs="Arial"/>
        </w:rPr>
        <w:t>obaveštenju</w:t>
      </w:r>
      <w:r w:rsidRPr="00A92881">
        <w:rPr>
          <w:rFonts w:ascii="Arial" w:hAnsi="Arial" w:cs="Arial"/>
        </w:rPr>
        <w:t xml:space="preserve"> </w:t>
      </w:r>
      <w:r w:rsidR="00B47EA7">
        <w:rPr>
          <w:rFonts w:ascii="Arial" w:hAnsi="Arial" w:cs="Arial"/>
        </w:rPr>
        <w:t>Zajmoprimcu</w:t>
      </w:r>
      <w:r w:rsidRPr="00A92881">
        <w:rPr>
          <w:rFonts w:ascii="Arial" w:hAnsi="Arial" w:cs="Arial"/>
        </w:rPr>
        <w:t>.</w:t>
      </w:r>
    </w:p>
    <w:p w14:paraId="41CEEDED" w14:textId="753E0434" w:rsidR="00A92881" w:rsidRDefault="00C85886" w:rsidP="000857AD">
      <w:pPr>
        <w:spacing w:after="0" w:line="240" w:lineRule="auto"/>
        <w:ind w:firstLine="720"/>
        <w:jc w:val="both"/>
        <w:rPr>
          <w:rFonts w:ascii="Arial" w:hAnsi="Arial" w:cs="Arial"/>
        </w:rPr>
      </w:pPr>
      <w:r>
        <w:rPr>
          <w:rFonts w:ascii="Arial" w:hAnsi="Arial" w:cs="Arial"/>
          <w:lang w:val="sr-Cyrl-RS"/>
        </w:rPr>
        <w:t xml:space="preserve">    </w:t>
      </w:r>
      <w:r w:rsidR="00A92881" w:rsidRPr="00A92881">
        <w:rPr>
          <w:rFonts w:ascii="Arial" w:hAnsi="Arial" w:cs="Arial"/>
        </w:rPr>
        <w:t>(</w:t>
      </w:r>
      <w:r w:rsidR="00B47EA7">
        <w:rPr>
          <w:rFonts w:ascii="Arial" w:hAnsi="Arial" w:cs="Arial"/>
        </w:rPr>
        <w:t>b</w:t>
      </w:r>
      <w:r w:rsidR="00A92881" w:rsidRPr="00A92881">
        <w:rPr>
          <w:rFonts w:ascii="Arial" w:hAnsi="Arial" w:cs="Arial"/>
        </w:rPr>
        <w:t xml:space="preserve">) </w:t>
      </w:r>
      <w:r w:rsidR="00B47EA7">
        <w:rPr>
          <w:rFonts w:ascii="Arial" w:hAnsi="Arial" w:cs="Arial"/>
        </w:rPr>
        <w:t>Za</w:t>
      </w:r>
      <w:r w:rsidR="00A92881" w:rsidRPr="00A92881">
        <w:rPr>
          <w:rFonts w:ascii="Arial" w:hAnsi="Arial" w:cs="Arial"/>
        </w:rPr>
        <w:t xml:space="preserve"> </w:t>
      </w:r>
      <w:r w:rsidR="00B47EA7">
        <w:rPr>
          <w:rFonts w:ascii="Arial" w:hAnsi="Arial" w:cs="Arial"/>
        </w:rPr>
        <w:t>potrebe</w:t>
      </w:r>
      <w:r w:rsidR="00A92881" w:rsidRPr="00A92881">
        <w:rPr>
          <w:rFonts w:ascii="Arial" w:hAnsi="Arial" w:cs="Arial"/>
        </w:rPr>
        <w:t xml:space="preserve"> </w:t>
      </w:r>
      <w:r w:rsidR="00B47EA7">
        <w:rPr>
          <w:rFonts w:ascii="Arial" w:hAnsi="Arial" w:cs="Arial"/>
        </w:rPr>
        <w:t>ovog</w:t>
      </w:r>
      <w:r w:rsidR="00A92881" w:rsidRPr="00A92881">
        <w:rPr>
          <w:rFonts w:ascii="Arial" w:hAnsi="Arial" w:cs="Arial"/>
        </w:rPr>
        <w:t xml:space="preserve"> </w:t>
      </w:r>
      <w:r w:rsidR="00B47EA7">
        <w:rPr>
          <w:rFonts w:ascii="Arial" w:hAnsi="Arial" w:cs="Arial"/>
        </w:rPr>
        <w:t>člana</w:t>
      </w:r>
      <w:r w:rsidR="00A92881" w:rsidRPr="00A92881">
        <w:rPr>
          <w:rFonts w:ascii="Arial" w:hAnsi="Arial" w:cs="Arial"/>
        </w:rPr>
        <w:t>, "</w:t>
      </w:r>
      <w:r w:rsidR="00B47EA7">
        <w:rPr>
          <w:rFonts w:ascii="Arial" w:hAnsi="Arial" w:cs="Arial"/>
          <w:b/>
          <w:lang w:val="sr-Cyrl-RS"/>
        </w:rPr>
        <w:t>Slučaj</w:t>
      </w:r>
      <w:r w:rsidR="00A92881" w:rsidRPr="00C85886">
        <w:rPr>
          <w:rFonts w:ascii="Arial" w:hAnsi="Arial" w:cs="Arial"/>
          <w:b/>
        </w:rPr>
        <w:t xml:space="preserve"> </w:t>
      </w:r>
      <w:r w:rsidR="00B47EA7">
        <w:rPr>
          <w:rFonts w:ascii="Arial" w:hAnsi="Arial" w:cs="Arial"/>
          <w:b/>
        </w:rPr>
        <w:t>nezakonitosti</w:t>
      </w:r>
      <w:r w:rsidR="00A92881" w:rsidRPr="00A92881">
        <w:rPr>
          <w:rFonts w:ascii="Arial" w:hAnsi="Arial" w:cs="Arial"/>
        </w:rPr>
        <w:t xml:space="preserve">" </w:t>
      </w:r>
      <w:r w:rsidR="00B47EA7">
        <w:rPr>
          <w:rFonts w:ascii="Arial" w:hAnsi="Arial" w:cs="Arial"/>
        </w:rPr>
        <w:t>znači</w:t>
      </w:r>
      <w:r w:rsidR="00A92881" w:rsidRPr="00A92881">
        <w:rPr>
          <w:rFonts w:ascii="Arial" w:hAnsi="Arial" w:cs="Arial"/>
        </w:rPr>
        <w:t xml:space="preserve"> </w:t>
      </w:r>
      <w:r w:rsidR="00B47EA7">
        <w:rPr>
          <w:rFonts w:ascii="Arial" w:hAnsi="Arial" w:cs="Arial"/>
        </w:rPr>
        <w:t>da</w:t>
      </w:r>
      <w:r w:rsidR="00A92881" w:rsidRPr="00A92881">
        <w:rPr>
          <w:rFonts w:ascii="Arial" w:hAnsi="Arial" w:cs="Arial"/>
        </w:rPr>
        <w:t>:</w:t>
      </w:r>
    </w:p>
    <w:p w14:paraId="1D10FDB8" w14:textId="77777777" w:rsidR="000857AD" w:rsidRPr="00A92881" w:rsidRDefault="000857AD" w:rsidP="000857AD">
      <w:pPr>
        <w:spacing w:after="0" w:line="240" w:lineRule="auto"/>
        <w:ind w:firstLine="720"/>
        <w:jc w:val="both"/>
        <w:rPr>
          <w:rFonts w:ascii="Arial" w:hAnsi="Arial" w:cs="Arial"/>
        </w:rPr>
      </w:pPr>
    </w:p>
    <w:p w14:paraId="3A8A64E1" w14:textId="15E82042" w:rsidR="00A92881" w:rsidRDefault="00A92881" w:rsidP="000857AD">
      <w:pPr>
        <w:spacing w:after="0" w:line="240" w:lineRule="auto"/>
        <w:ind w:left="1418" w:hanging="142"/>
        <w:jc w:val="both"/>
        <w:rPr>
          <w:rFonts w:ascii="Arial" w:hAnsi="Arial" w:cs="Arial"/>
        </w:rPr>
      </w:pPr>
      <w:r>
        <w:rPr>
          <w:rFonts w:ascii="Arial" w:hAnsi="Arial" w:cs="Arial"/>
        </w:rPr>
        <w:t>(i</w:t>
      </w:r>
      <w:r w:rsidRPr="00A92881">
        <w:rPr>
          <w:rFonts w:ascii="Arial" w:hAnsi="Arial" w:cs="Arial"/>
        </w:rPr>
        <w:t xml:space="preserve">) </w:t>
      </w:r>
      <w:r w:rsidR="00B47EA7">
        <w:rPr>
          <w:rFonts w:ascii="Arial" w:hAnsi="Arial" w:cs="Arial"/>
        </w:rPr>
        <w:t>postaje</w:t>
      </w:r>
      <w:r w:rsidRPr="00A92881">
        <w:rPr>
          <w:rFonts w:ascii="Arial" w:hAnsi="Arial" w:cs="Arial"/>
        </w:rPr>
        <w:t xml:space="preserve"> </w:t>
      </w:r>
      <w:r w:rsidR="00B47EA7">
        <w:rPr>
          <w:rFonts w:ascii="Arial" w:hAnsi="Arial" w:cs="Arial"/>
        </w:rPr>
        <w:t>nezakonito</w:t>
      </w:r>
      <w:r w:rsidRPr="00A92881">
        <w:rPr>
          <w:rFonts w:ascii="Arial" w:hAnsi="Arial" w:cs="Arial"/>
        </w:rPr>
        <w:t xml:space="preserve"> </w:t>
      </w:r>
      <w:r w:rsidR="00B47EA7">
        <w:rPr>
          <w:rFonts w:ascii="Arial" w:hAnsi="Arial" w:cs="Arial"/>
        </w:rPr>
        <w:t>u</w:t>
      </w:r>
      <w:r w:rsidRPr="00A92881">
        <w:rPr>
          <w:rFonts w:ascii="Arial" w:hAnsi="Arial" w:cs="Arial"/>
        </w:rPr>
        <w:t xml:space="preserve"> </w:t>
      </w:r>
      <w:r w:rsidR="00B47EA7">
        <w:rPr>
          <w:rFonts w:ascii="Arial" w:hAnsi="Arial" w:cs="Arial"/>
        </w:rPr>
        <w:t>bilo</w:t>
      </w:r>
      <w:r w:rsidRPr="00A92881">
        <w:rPr>
          <w:rFonts w:ascii="Arial" w:hAnsi="Arial" w:cs="Arial"/>
        </w:rPr>
        <w:t xml:space="preserve"> </w:t>
      </w:r>
      <w:r w:rsidR="00B47EA7">
        <w:rPr>
          <w:rFonts w:ascii="Arial" w:hAnsi="Arial" w:cs="Arial"/>
        </w:rPr>
        <w:t>kojoj</w:t>
      </w:r>
      <w:r w:rsidRPr="00A92881">
        <w:rPr>
          <w:rFonts w:ascii="Arial" w:hAnsi="Arial" w:cs="Arial"/>
        </w:rPr>
        <w:t xml:space="preserve"> </w:t>
      </w:r>
      <w:r w:rsidR="00B47EA7">
        <w:rPr>
          <w:rFonts w:ascii="Arial" w:hAnsi="Arial" w:cs="Arial"/>
        </w:rPr>
        <w:t>primenljivoj</w:t>
      </w:r>
      <w:r w:rsidRPr="00A92881">
        <w:rPr>
          <w:rFonts w:ascii="Arial" w:hAnsi="Arial" w:cs="Arial"/>
        </w:rPr>
        <w:t xml:space="preserve"> </w:t>
      </w:r>
      <w:r w:rsidR="00B47EA7">
        <w:rPr>
          <w:rFonts w:ascii="Arial" w:hAnsi="Arial" w:cs="Arial"/>
        </w:rPr>
        <w:t>jurisdikciji</w:t>
      </w:r>
      <w:r w:rsidRPr="00A92881">
        <w:rPr>
          <w:rFonts w:ascii="Arial" w:hAnsi="Arial" w:cs="Arial"/>
        </w:rPr>
        <w:t xml:space="preserve">, </w:t>
      </w:r>
      <w:r w:rsidR="00B47EA7">
        <w:rPr>
          <w:rFonts w:ascii="Arial" w:hAnsi="Arial" w:cs="Arial"/>
        </w:rPr>
        <w:t>ili</w:t>
      </w:r>
      <w:r w:rsidRPr="00A92881">
        <w:rPr>
          <w:rFonts w:ascii="Arial" w:hAnsi="Arial" w:cs="Arial"/>
        </w:rPr>
        <w:t xml:space="preserve"> </w:t>
      </w:r>
      <w:r w:rsidR="00B47EA7">
        <w:rPr>
          <w:rFonts w:ascii="Arial" w:hAnsi="Arial" w:cs="Arial"/>
        </w:rPr>
        <w:t>postaje</w:t>
      </w:r>
      <w:r w:rsidRPr="00A92881">
        <w:rPr>
          <w:rFonts w:ascii="Arial" w:hAnsi="Arial" w:cs="Arial"/>
        </w:rPr>
        <w:t xml:space="preserve"> </w:t>
      </w:r>
      <w:r w:rsidR="00B47EA7">
        <w:rPr>
          <w:rFonts w:ascii="Arial" w:hAnsi="Arial" w:cs="Arial"/>
        </w:rPr>
        <w:t>ili</w:t>
      </w:r>
      <w:r w:rsidRPr="00A92881">
        <w:rPr>
          <w:rFonts w:ascii="Arial" w:hAnsi="Arial" w:cs="Arial"/>
        </w:rPr>
        <w:t xml:space="preserve"> </w:t>
      </w:r>
      <w:r w:rsidR="00B47EA7">
        <w:rPr>
          <w:rFonts w:ascii="Arial" w:hAnsi="Arial" w:cs="Arial"/>
        </w:rPr>
        <w:t>će</w:t>
      </w:r>
      <w:r w:rsidRPr="00A92881">
        <w:rPr>
          <w:rFonts w:ascii="Arial" w:hAnsi="Arial" w:cs="Arial"/>
        </w:rPr>
        <w:t xml:space="preserve"> </w:t>
      </w:r>
      <w:r w:rsidR="00B47EA7">
        <w:rPr>
          <w:rFonts w:ascii="Arial" w:hAnsi="Arial" w:cs="Arial"/>
        </w:rPr>
        <w:t>verovatno</w:t>
      </w:r>
      <w:r w:rsidRPr="00A92881">
        <w:rPr>
          <w:rFonts w:ascii="Arial" w:hAnsi="Arial" w:cs="Arial"/>
        </w:rPr>
        <w:t xml:space="preserve"> </w:t>
      </w:r>
      <w:r w:rsidR="00B47EA7">
        <w:rPr>
          <w:rFonts w:ascii="Arial" w:hAnsi="Arial" w:cs="Arial"/>
        </w:rPr>
        <w:t>postati</w:t>
      </w:r>
      <w:r w:rsidR="00C85886">
        <w:rPr>
          <w:rFonts w:ascii="Arial" w:hAnsi="Arial" w:cs="Arial"/>
        </w:rPr>
        <w:t xml:space="preserve"> </w:t>
      </w:r>
      <w:r w:rsidR="00B47EA7">
        <w:rPr>
          <w:rFonts w:ascii="Arial" w:hAnsi="Arial" w:cs="Arial"/>
        </w:rPr>
        <w:t>u</w:t>
      </w:r>
      <w:r w:rsidR="00C85886">
        <w:rPr>
          <w:rFonts w:ascii="Arial" w:hAnsi="Arial" w:cs="Arial"/>
        </w:rPr>
        <w:t xml:space="preserve"> </w:t>
      </w:r>
      <w:r w:rsidR="00B47EA7">
        <w:rPr>
          <w:rFonts w:ascii="Arial" w:hAnsi="Arial" w:cs="Arial"/>
        </w:rPr>
        <w:t>suprotnosti</w:t>
      </w:r>
      <w:r w:rsidR="00C85886">
        <w:rPr>
          <w:rFonts w:ascii="Arial" w:hAnsi="Arial" w:cs="Arial"/>
        </w:rPr>
        <w:t xml:space="preserve"> </w:t>
      </w:r>
      <w:r w:rsidR="00B47EA7">
        <w:rPr>
          <w:rFonts w:ascii="Arial" w:hAnsi="Arial" w:cs="Arial"/>
        </w:rPr>
        <w:t>sa</w:t>
      </w:r>
      <w:r w:rsidR="00C85886">
        <w:rPr>
          <w:rFonts w:ascii="Arial" w:hAnsi="Arial" w:cs="Arial"/>
        </w:rPr>
        <w:t xml:space="preserve"> </w:t>
      </w:r>
      <w:r w:rsidR="00B47EA7">
        <w:rPr>
          <w:rFonts w:ascii="Arial" w:hAnsi="Arial" w:cs="Arial"/>
        </w:rPr>
        <w:t>bilo</w:t>
      </w:r>
      <w:r w:rsidR="00C85886">
        <w:rPr>
          <w:rFonts w:ascii="Arial" w:hAnsi="Arial" w:cs="Arial"/>
        </w:rPr>
        <w:t xml:space="preserve"> </w:t>
      </w:r>
      <w:r w:rsidR="00B47EA7">
        <w:rPr>
          <w:rFonts w:ascii="Arial" w:hAnsi="Arial" w:cs="Arial"/>
        </w:rPr>
        <w:t>kojim</w:t>
      </w:r>
      <w:r w:rsidR="00C85886">
        <w:rPr>
          <w:rFonts w:ascii="Arial" w:hAnsi="Arial" w:cs="Arial"/>
        </w:rPr>
        <w:t xml:space="preserve"> </w:t>
      </w:r>
      <w:r w:rsidR="00B47EA7">
        <w:rPr>
          <w:rFonts w:ascii="Arial" w:hAnsi="Arial" w:cs="Arial"/>
          <w:lang w:val="sr-Cyrl-RS"/>
        </w:rPr>
        <w:t>S</w:t>
      </w:r>
      <w:r w:rsidR="00B47EA7">
        <w:rPr>
          <w:rFonts w:ascii="Arial" w:hAnsi="Arial" w:cs="Arial"/>
        </w:rPr>
        <w:t>ankcijama</w:t>
      </w:r>
      <w:r w:rsidRPr="00A92881">
        <w:rPr>
          <w:rFonts w:ascii="Arial" w:hAnsi="Arial" w:cs="Arial"/>
        </w:rPr>
        <w:t xml:space="preserve">, </w:t>
      </w:r>
      <w:r w:rsidR="00B47EA7">
        <w:rPr>
          <w:rFonts w:ascii="Arial" w:hAnsi="Arial" w:cs="Arial"/>
        </w:rPr>
        <w:t>da</w:t>
      </w:r>
      <w:r w:rsidRPr="00A92881">
        <w:rPr>
          <w:rFonts w:ascii="Arial" w:hAnsi="Arial" w:cs="Arial"/>
        </w:rPr>
        <w:t xml:space="preserve"> </w:t>
      </w:r>
      <w:r w:rsidR="00B47EA7">
        <w:rPr>
          <w:rFonts w:ascii="Arial" w:hAnsi="Arial" w:cs="Arial"/>
        </w:rPr>
        <w:t>Banka</w:t>
      </w:r>
      <w:r w:rsidRPr="00A92881">
        <w:rPr>
          <w:rFonts w:ascii="Arial" w:hAnsi="Arial" w:cs="Arial"/>
        </w:rPr>
        <w:t>:</w:t>
      </w:r>
    </w:p>
    <w:p w14:paraId="32D957C5" w14:textId="77777777" w:rsidR="000857AD" w:rsidRPr="00A92881" w:rsidRDefault="000857AD" w:rsidP="000857AD">
      <w:pPr>
        <w:spacing w:after="0" w:line="240" w:lineRule="auto"/>
        <w:ind w:left="1418" w:hanging="142"/>
        <w:jc w:val="both"/>
        <w:rPr>
          <w:rFonts w:ascii="Arial" w:hAnsi="Arial" w:cs="Arial"/>
        </w:rPr>
      </w:pPr>
    </w:p>
    <w:p w14:paraId="6A4CE606" w14:textId="565CADEA" w:rsidR="00A92881" w:rsidRPr="006C65ED" w:rsidRDefault="00A92881" w:rsidP="000857AD">
      <w:pPr>
        <w:spacing w:after="0" w:line="240" w:lineRule="auto"/>
        <w:ind w:left="1985" w:hanging="284"/>
        <w:jc w:val="both"/>
        <w:rPr>
          <w:rFonts w:ascii="Arial" w:hAnsi="Arial" w:cs="Arial"/>
          <w:lang w:val="sr-Cyrl-RS"/>
        </w:rPr>
      </w:pPr>
      <w:r w:rsidRPr="00A92881">
        <w:rPr>
          <w:rFonts w:ascii="Arial" w:hAnsi="Arial" w:cs="Arial"/>
        </w:rPr>
        <w:t>(</w:t>
      </w:r>
      <w:r w:rsidR="00063741">
        <w:rPr>
          <w:rFonts w:ascii="Arial" w:hAnsi="Arial" w:cs="Arial"/>
          <w:lang w:val="sr-Cyrl-RS"/>
        </w:rPr>
        <w:t>1</w:t>
      </w:r>
      <w:r w:rsidRPr="00A92881">
        <w:rPr>
          <w:rFonts w:ascii="Arial" w:hAnsi="Arial" w:cs="Arial"/>
        </w:rPr>
        <w:t xml:space="preserve">) </w:t>
      </w:r>
      <w:r w:rsidR="00B47EA7">
        <w:rPr>
          <w:rFonts w:ascii="Arial" w:hAnsi="Arial" w:cs="Arial"/>
        </w:rPr>
        <w:t>izvršava</w:t>
      </w:r>
      <w:r w:rsidRPr="00A92881">
        <w:rPr>
          <w:rFonts w:ascii="Arial" w:hAnsi="Arial" w:cs="Arial"/>
        </w:rPr>
        <w:t xml:space="preserve"> </w:t>
      </w:r>
      <w:r w:rsidR="00B47EA7">
        <w:rPr>
          <w:rFonts w:ascii="Arial" w:hAnsi="Arial" w:cs="Arial"/>
        </w:rPr>
        <w:t>bilo</w:t>
      </w:r>
      <w:r w:rsidRPr="00A92881">
        <w:rPr>
          <w:rFonts w:ascii="Arial" w:hAnsi="Arial" w:cs="Arial"/>
        </w:rPr>
        <w:t xml:space="preserve"> </w:t>
      </w:r>
      <w:r w:rsidR="00B47EA7">
        <w:rPr>
          <w:rFonts w:ascii="Arial" w:hAnsi="Arial" w:cs="Arial"/>
        </w:rPr>
        <w:t>koju</w:t>
      </w:r>
      <w:r w:rsidRPr="00A92881">
        <w:rPr>
          <w:rFonts w:ascii="Arial" w:hAnsi="Arial" w:cs="Arial"/>
        </w:rPr>
        <w:t xml:space="preserve"> </w:t>
      </w:r>
      <w:r w:rsidR="00B47EA7">
        <w:rPr>
          <w:rFonts w:ascii="Arial" w:hAnsi="Arial" w:cs="Arial"/>
        </w:rPr>
        <w:t>od</w:t>
      </w:r>
      <w:r w:rsidRPr="00A92881">
        <w:rPr>
          <w:rFonts w:ascii="Arial" w:hAnsi="Arial" w:cs="Arial"/>
        </w:rPr>
        <w:t xml:space="preserve"> </w:t>
      </w:r>
      <w:r w:rsidR="00B47EA7">
        <w:rPr>
          <w:rFonts w:ascii="Arial" w:hAnsi="Arial" w:cs="Arial"/>
        </w:rPr>
        <w:t>svojih</w:t>
      </w:r>
      <w:r w:rsidRPr="00A92881">
        <w:rPr>
          <w:rFonts w:ascii="Arial" w:hAnsi="Arial" w:cs="Arial"/>
        </w:rPr>
        <w:t xml:space="preserve"> </w:t>
      </w:r>
      <w:r w:rsidR="00B47EA7">
        <w:rPr>
          <w:rFonts w:ascii="Arial" w:hAnsi="Arial" w:cs="Arial"/>
        </w:rPr>
        <w:t>obaveza</w:t>
      </w:r>
      <w:r w:rsidR="009232B4">
        <w:rPr>
          <w:rFonts w:ascii="Arial" w:hAnsi="Arial" w:cs="Arial"/>
        </w:rPr>
        <w:t xml:space="preserve"> </w:t>
      </w:r>
      <w:r w:rsidR="00B47EA7">
        <w:rPr>
          <w:rFonts w:ascii="Arial" w:hAnsi="Arial" w:cs="Arial"/>
        </w:rPr>
        <w:t>kako</w:t>
      </w:r>
      <w:r w:rsidR="009232B4">
        <w:rPr>
          <w:rFonts w:ascii="Arial" w:hAnsi="Arial" w:cs="Arial"/>
        </w:rPr>
        <w:t xml:space="preserve"> </w:t>
      </w:r>
      <w:r w:rsidR="00B47EA7">
        <w:rPr>
          <w:rFonts w:ascii="Arial" w:hAnsi="Arial" w:cs="Arial"/>
        </w:rPr>
        <w:t>je</w:t>
      </w:r>
      <w:r w:rsidR="009232B4">
        <w:rPr>
          <w:rFonts w:ascii="Arial" w:hAnsi="Arial" w:cs="Arial"/>
        </w:rPr>
        <w:t xml:space="preserve"> </w:t>
      </w:r>
      <w:r w:rsidR="00B47EA7">
        <w:rPr>
          <w:rFonts w:ascii="Arial" w:hAnsi="Arial" w:cs="Arial"/>
        </w:rPr>
        <w:t>predviđeno</w:t>
      </w:r>
      <w:r w:rsidR="009232B4">
        <w:rPr>
          <w:rFonts w:ascii="Arial" w:hAnsi="Arial" w:cs="Arial"/>
        </w:rPr>
        <w:t xml:space="preserve"> </w:t>
      </w:r>
      <w:r w:rsidR="00B47EA7">
        <w:rPr>
          <w:rFonts w:ascii="Arial" w:hAnsi="Arial" w:cs="Arial"/>
        </w:rPr>
        <w:t>u</w:t>
      </w:r>
      <w:r w:rsidR="009232B4">
        <w:rPr>
          <w:rFonts w:ascii="Arial" w:hAnsi="Arial" w:cs="Arial"/>
        </w:rPr>
        <w:t xml:space="preserve"> </w:t>
      </w:r>
      <w:r w:rsidR="00B47EA7">
        <w:rPr>
          <w:rFonts w:ascii="Arial" w:hAnsi="Arial" w:cs="Arial"/>
        </w:rPr>
        <w:t>ovom</w:t>
      </w:r>
      <w:r w:rsidR="009232B4">
        <w:rPr>
          <w:rFonts w:ascii="Arial" w:hAnsi="Arial" w:cs="Arial"/>
        </w:rPr>
        <w:t xml:space="preserve"> </w:t>
      </w:r>
      <w:r w:rsidR="00B47EA7">
        <w:rPr>
          <w:rFonts w:ascii="Arial" w:hAnsi="Arial" w:cs="Arial"/>
        </w:rPr>
        <w:t>ugovoru</w:t>
      </w:r>
      <w:r w:rsidRPr="00A92881">
        <w:rPr>
          <w:rFonts w:ascii="Arial" w:hAnsi="Arial" w:cs="Arial"/>
        </w:rPr>
        <w:t>;</w:t>
      </w:r>
      <w:r w:rsidR="006C65ED">
        <w:rPr>
          <w:rFonts w:ascii="Arial" w:hAnsi="Arial" w:cs="Arial"/>
          <w:lang w:val="sr-Cyrl-RS"/>
        </w:rPr>
        <w:t xml:space="preserve"> </w:t>
      </w:r>
      <w:r w:rsidR="00B47EA7">
        <w:rPr>
          <w:rFonts w:ascii="Arial" w:hAnsi="Arial" w:cs="Arial"/>
          <w:lang w:val="sr-Cyrl-RS"/>
        </w:rPr>
        <w:t>ili</w:t>
      </w:r>
    </w:p>
    <w:p w14:paraId="23216FAA" w14:textId="66B60A08" w:rsidR="00A92881" w:rsidRDefault="00A92881" w:rsidP="000857AD">
      <w:pPr>
        <w:spacing w:after="0" w:line="240" w:lineRule="auto"/>
        <w:ind w:firstLine="1701"/>
        <w:jc w:val="both"/>
        <w:rPr>
          <w:rFonts w:ascii="Arial" w:hAnsi="Arial" w:cs="Arial"/>
        </w:rPr>
      </w:pPr>
      <w:r w:rsidRPr="00A92881">
        <w:rPr>
          <w:rFonts w:ascii="Arial" w:hAnsi="Arial" w:cs="Arial"/>
        </w:rPr>
        <w:t>(</w:t>
      </w:r>
      <w:r w:rsidR="00063741">
        <w:rPr>
          <w:rFonts w:ascii="Arial" w:hAnsi="Arial" w:cs="Arial"/>
          <w:lang w:val="sr-Cyrl-RS"/>
        </w:rPr>
        <w:t>2</w:t>
      </w:r>
      <w:r w:rsidRPr="00A92881">
        <w:rPr>
          <w:rFonts w:ascii="Arial" w:hAnsi="Arial" w:cs="Arial"/>
        </w:rPr>
        <w:t xml:space="preserve">) </w:t>
      </w:r>
      <w:r w:rsidR="00B47EA7">
        <w:rPr>
          <w:rFonts w:ascii="Arial" w:hAnsi="Arial" w:cs="Arial"/>
        </w:rPr>
        <w:t>finansira</w:t>
      </w:r>
      <w:r w:rsidR="00066D35">
        <w:rPr>
          <w:rFonts w:ascii="Arial" w:hAnsi="Arial" w:cs="Arial"/>
        </w:rPr>
        <w:t xml:space="preserve"> </w:t>
      </w:r>
      <w:r w:rsidR="00B47EA7">
        <w:rPr>
          <w:rFonts w:ascii="Arial" w:hAnsi="Arial" w:cs="Arial"/>
        </w:rPr>
        <w:t>ili</w:t>
      </w:r>
      <w:r w:rsidR="00066D35">
        <w:rPr>
          <w:rFonts w:ascii="Arial" w:hAnsi="Arial" w:cs="Arial"/>
        </w:rPr>
        <w:t xml:space="preserve"> </w:t>
      </w:r>
      <w:r w:rsidR="00B47EA7">
        <w:rPr>
          <w:rFonts w:ascii="Arial" w:hAnsi="Arial" w:cs="Arial"/>
        </w:rPr>
        <w:t>održava</w:t>
      </w:r>
      <w:r w:rsidRPr="00A92881">
        <w:rPr>
          <w:rFonts w:ascii="Arial" w:hAnsi="Arial" w:cs="Arial"/>
        </w:rPr>
        <w:t xml:space="preserve"> </w:t>
      </w:r>
      <w:r w:rsidR="00B47EA7">
        <w:rPr>
          <w:rFonts w:ascii="Arial" w:hAnsi="Arial" w:cs="Arial"/>
        </w:rPr>
        <w:t>Zaj</w:t>
      </w:r>
      <w:r w:rsidR="00B47EA7">
        <w:rPr>
          <w:rFonts w:ascii="Arial" w:hAnsi="Arial" w:cs="Arial"/>
          <w:lang w:val="sr-Cyrl-RS"/>
        </w:rPr>
        <w:t>a</w:t>
      </w:r>
      <w:r w:rsidR="00B47EA7">
        <w:rPr>
          <w:rFonts w:ascii="Arial" w:hAnsi="Arial" w:cs="Arial"/>
        </w:rPr>
        <w:t>m</w:t>
      </w:r>
      <w:r w:rsidRPr="00A92881">
        <w:rPr>
          <w:rFonts w:ascii="Arial" w:hAnsi="Arial" w:cs="Arial"/>
        </w:rPr>
        <w:t xml:space="preserve">; </w:t>
      </w:r>
      <w:r w:rsidR="00B47EA7">
        <w:rPr>
          <w:rFonts w:ascii="Arial" w:hAnsi="Arial" w:cs="Arial"/>
        </w:rPr>
        <w:t>ili</w:t>
      </w:r>
    </w:p>
    <w:p w14:paraId="69DFE616" w14:textId="77777777" w:rsidR="000857AD" w:rsidRPr="00A92881" w:rsidRDefault="000857AD" w:rsidP="000857AD">
      <w:pPr>
        <w:spacing w:after="0" w:line="240" w:lineRule="auto"/>
        <w:ind w:firstLine="1701"/>
        <w:jc w:val="both"/>
        <w:rPr>
          <w:rFonts w:ascii="Arial" w:hAnsi="Arial" w:cs="Arial"/>
        </w:rPr>
      </w:pPr>
    </w:p>
    <w:p w14:paraId="54C58D6C" w14:textId="6DBBB791" w:rsidR="00A92881" w:rsidRDefault="00A92881" w:rsidP="000857AD">
      <w:pPr>
        <w:spacing w:after="0" w:line="240" w:lineRule="auto"/>
        <w:ind w:firstLine="1418"/>
        <w:jc w:val="both"/>
        <w:rPr>
          <w:rFonts w:ascii="Arial" w:hAnsi="Arial" w:cs="Arial"/>
        </w:rPr>
      </w:pPr>
      <w:r w:rsidRPr="00A92881">
        <w:rPr>
          <w:rFonts w:ascii="Arial" w:hAnsi="Arial" w:cs="Arial"/>
        </w:rPr>
        <w:t>(</w:t>
      </w:r>
      <w:r>
        <w:rPr>
          <w:rFonts w:ascii="Arial" w:hAnsi="Arial" w:cs="Arial"/>
        </w:rPr>
        <w:t>ii</w:t>
      </w:r>
      <w:r w:rsidR="006C65ED">
        <w:rPr>
          <w:rFonts w:ascii="Arial" w:hAnsi="Arial" w:cs="Arial"/>
        </w:rPr>
        <w:t xml:space="preserve">) </w:t>
      </w:r>
      <w:r w:rsidR="00B47EA7">
        <w:rPr>
          <w:rFonts w:ascii="Arial" w:hAnsi="Arial" w:cs="Arial"/>
        </w:rPr>
        <w:t>Okvirni</w:t>
      </w:r>
      <w:r w:rsidRPr="00A92881">
        <w:rPr>
          <w:rFonts w:ascii="Arial" w:hAnsi="Arial" w:cs="Arial"/>
        </w:rPr>
        <w:t xml:space="preserve"> </w:t>
      </w:r>
      <w:r w:rsidR="00B47EA7">
        <w:rPr>
          <w:rFonts w:ascii="Arial" w:hAnsi="Arial" w:cs="Arial"/>
        </w:rPr>
        <w:t>sporazum</w:t>
      </w:r>
      <w:r w:rsidRPr="00A92881">
        <w:rPr>
          <w:rFonts w:ascii="Arial" w:hAnsi="Arial" w:cs="Arial"/>
        </w:rPr>
        <w:t xml:space="preserve"> </w:t>
      </w:r>
      <w:r w:rsidR="00B47EA7">
        <w:rPr>
          <w:rFonts w:ascii="Arial" w:hAnsi="Arial" w:cs="Arial"/>
        </w:rPr>
        <w:t>je</w:t>
      </w:r>
      <w:r w:rsidRPr="00A92881">
        <w:rPr>
          <w:rFonts w:ascii="Arial" w:hAnsi="Arial" w:cs="Arial"/>
        </w:rPr>
        <w:t xml:space="preserve"> </w:t>
      </w:r>
      <w:r w:rsidR="00B47EA7">
        <w:rPr>
          <w:rFonts w:ascii="Arial" w:hAnsi="Arial" w:cs="Arial"/>
        </w:rPr>
        <w:t>ili</w:t>
      </w:r>
      <w:r w:rsidRPr="00A92881">
        <w:rPr>
          <w:rFonts w:ascii="Arial" w:hAnsi="Arial" w:cs="Arial"/>
        </w:rPr>
        <w:t xml:space="preserve"> </w:t>
      </w:r>
      <w:r w:rsidR="00B47EA7">
        <w:rPr>
          <w:rFonts w:ascii="Arial" w:hAnsi="Arial" w:cs="Arial"/>
        </w:rPr>
        <w:t>će</w:t>
      </w:r>
      <w:r w:rsidRPr="00A92881">
        <w:rPr>
          <w:rFonts w:ascii="Arial" w:hAnsi="Arial" w:cs="Arial"/>
        </w:rPr>
        <w:t xml:space="preserve"> </w:t>
      </w:r>
      <w:r w:rsidR="00B47EA7">
        <w:rPr>
          <w:rFonts w:ascii="Arial" w:hAnsi="Arial" w:cs="Arial"/>
        </w:rPr>
        <w:t>verovatno</w:t>
      </w:r>
      <w:r w:rsidRPr="00A92881">
        <w:rPr>
          <w:rFonts w:ascii="Arial" w:hAnsi="Arial" w:cs="Arial"/>
        </w:rPr>
        <w:t xml:space="preserve"> </w:t>
      </w:r>
      <w:r w:rsidR="00B47EA7">
        <w:rPr>
          <w:rFonts w:ascii="Arial" w:hAnsi="Arial" w:cs="Arial"/>
        </w:rPr>
        <w:t>biti</w:t>
      </w:r>
      <w:r w:rsidRPr="00A92881">
        <w:rPr>
          <w:rFonts w:ascii="Arial" w:hAnsi="Arial" w:cs="Arial"/>
        </w:rPr>
        <w:t>:</w:t>
      </w:r>
    </w:p>
    <w:p w14:paraId="5608EC82" w14:textId="77777777" w:rsidR="000857AD" w:rsidRPr="00A92881" w:rsidRDefault="000857AD" w:rsidP="000857AD">
      <w:pPr>
        <w:spacing w:after="0" w:line="240" w:lineRule="auto"/>
        <w:ind w:firstLine="1418"/>
        <w:jc w:val="both"/>
        <w:rPr>
          <w:rFonts w:ascii="Arial" w:hAnsi="Arial" w:cs="Arial"/>
        </w:rPr>
      </w:pPr>
    </w:p>
    <w:p w14:paraId="39CF38B5" w14:textId="5903BD4C"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1</w:t>
      </w:r>
      <w:r w:rsidRPr="00A92881">
        <w:rPr>
          <w:rFonts w:ascii="Arial" w:hAnsi="Arial" w:cs="Arial"/>
        </w:rPr>
        <w:t xml:space="preserve">) </w:t>
      </w:r>
      <w:r w:rsidR="00B47EA7">
        <w:rPr>
          <w:rFonts w:ascii="Arial" w:hAnsi="Arial" w:cs="Arial"/>
        </w:rPr>
        <w:t>odbačen</w:t>
      </w:r>
      <w:r w:rsidRPr="00A92881">
        <w:rPr>
          <w:rFonts w:ascii="Arial" w:hAnsi="Arial" w:cs="Arial"/>
        </w:rPr>
        <w:t xml:space="preserve"> </w:t>
      </w:r>
      <w:r w:rsidR="00B47EA7">
        <w:rPr>
          <w:rFonts w:ascii="Arial" w:hAnsi="Arial" w:cs="Arial"/>
        </w:rPr>
        <w:t>od</w:t>
      </w:r>
      <w:r w:rsidRPr="00A92881">
        <w:rPr>
          <w:rFonts w:ascii="Arial" w:hAnsi="Arial" w:cs="Arial"/>
        </w:rPr>
        <w:t xml:space="preserve"> </w:t>
      </w:r>
      <w:r w:rsidR="00B47EA7">
        <w:rPr>
          <w:rFonts w:ascii="Arial" w:hAnsi="Arial" w:cs="Arial"/>
        </w:rPr>
        <w:t>strane</w:t>
      </w:r>
      <w:r w:rsidRPr="00A92881">
        <w:rPr>
          <w:rFonts w:ascii="Arial" w:hAnsi="Arial" w:cs="Arial"/>
        </w:rPr>
        <w:t xml:space="preserve"> </w:t>
      </w:r>
      <w:r w:rsidR="00B47EA7">
        <w:rPr>
          <w:rFonts w:ascii="Arial" w:hAnsi="Arial" w:cs="Arial"/>
        </w:rPr>
        <w:t>Republike</w:t>
      </w:r>
      <w:r w:rsidRPr="00A92881">
        <w:rPr>
          <w:rFonts w:ascii="Arial" w:hAnsi="Arial" w:cs="Arial"/>
        </w:rPr>
        <w:t xml:space="preserve"> </w:t>
      </w:r>
      <w:r w:rsidR="00B47EA7">
        <w:rPr>
          <w:rFonts w:ascii="Arial" w:hAnsi="Arial" w:cs="Arial"/>
        </w:rPr>
        <w:t>Srbije</w:t>
      </w:r>
      <w:r w:rsidRPr="00A92881">
        <w:rPr>
          <w:rFonts w:ascii="Arial" w:hAnsi="Arial" w:cs="Arial"/>
        </w:rPr>
        <w:t xml:space="preserve"> </w:t>
      </w:r>
      <w:r w:rsidR="00B47EA7">
        <w:rPr>
          <w:rFonts w:ascii="Arial" w:hAnsi="Arial" w:cs="Arial"/>
        </w:rPr>
        <w:t>ili</w:t>
      </w:r>
      <w:r w:rsidRPr="00A92881">
        <w:rPr>
          <w:rFonts w:ascii="Arial" w:hAnsi="Arial" w:cs="Arial"/>
        </w:rPr>
        <w:t xml:space="preserve"> </w:t>
      </w:r>
      <w:r w:rsidR="00B47EA7">
        <w:rPr>
          <w:rFonts w:ascii="Arial" w:hAnsi="Arial" w:cs="Arial"/>
        </w:rPr>
        <w:t>nije</w:t>
      </w:r>
      <w:r w:rsidRPr="00A92881">
        <w:rPr>
          <w:rFonts w:ascii="Arial" w:hAnsi="Arial" w:cs="Arial"/>
        </w:rPr>
        <w:t xml:space="preserve"> </w:t>
      </w:r>
      <w:r w:rsidR="00B47EA7">
        <w:rPr>
          <w:rFonts w:ascii="Arial" w:hAnsi="Arial" w:cs="Arial"/>
        </w:rPr>
        <w:t>obavezujući</w:t>
      </w:r>
      <w:r w:rsidRPr="00A92881">
        <w:rPr>
          <w:rFonts w:ascii="Arial" w:hAnsi="Arial" w:cs="Arial"/>
        </w:rPr>
        <w:t xml:space="preserve"> </w:t>
      </w:r>
      <w:r w:rsidR="00B47EA7">
        <w:rPr>
          <w:rFonts w:ascii="Arial" w:hAnsi="Arial" w:cs="Arial"/>
        </w:rPr>
        <w:t>za</w:t>
      </w:r>
      <w:r w:rsidRPr="00A92881">
        <w:rPr>
          <w:rFonts w:ascii="Arial" w:hAnsi="Arial" w:cs="Arial"/>
        </w:rPr>
        <w:t xml:space="preserve"> </w:t>
      </w:r>
      <w:r w:rsidR="00B47EA7">
        <w:rPr>
          <w:rFonts w:ascii="Arial" w:hAnsi="Arial" w:cs="Arial"/>
        </w:rPr>
        <w:t>Republiku</w:t>
      </w:r>
      <w:r w:rsidRPr="00A92881">
        <w:rPr>
          <w:rFonts w:ascii="Arial" w:hAnsi="Arial" w:cs="Arial"/>
        </w:rPr>
        <w:t xml:space="preserve"> </w:t>
      </w:r>
      <w:r w:rsidR="00B47EA7">
        <w:rPr>
          <w:rFonts w:ascii="Arial" w:hAnsi="Arial" w:cs="Arial"/>
        </w:rPr>
        <w:t>Srbiju</w:t>
      </w:r>
      <w:r w:rsidRPr="00A92881">
        <w:rPr>
          <w:rFonts w:ascii="Arial" w:hAnsi="Arial" w:cs="Arial"/>
        </w:rPr>
        <w:t xml:space="preserve"> </w:t>
      </w:r>
      <w:r w:rsidR="00B47EA7">
        <w:rPr>
          <w:rFonts w:ascii="Arial" w:hAnsi="Arial" w:cs="Arial"/>
        </w:rPr>
        <w:t>u</w:t>
      </w:r>
      <w:r w:rsidRPr="00A92881">
        <w:rPr>
          <w:rFonts w:ascii="Arial" w:hAnsi="Arial" w:cs="Arial"/>
        </w:rPr>
        <w:t xml:space="preserve"> </w:t>
      </w:r>
      <w:r w:rsidR="00B47EA7">
        <w:rPr>
          <w:rFonts w:ascii="Arial" w:hAnsi="Arial" w:cs="Arial"/>
        </w:rPr>
        <w:t>bilo</w:t>
      </w:r>
      <w:r w:rsidRPr="00A92881">
        <w:rPr>
          <w:rFonts w:ascii="Arial" w:hAnsi="Arial" w:cs="Arial"/>
        </w:rPr>
        <w:t xml:space="preserve"> </w:t>
      </w:r>
      <w:r w:rsidR="00B47EA7">
        <w:rPr>
          <w:rFonts w:ascii="Arial" w:hAnsi="Arial" w:cs="Arial"/>
        </w:rPr>
        <w:t>kom</w:t>
      </w:r>
      <w:r w:rsidRPr="00A92881">
        <w:rPr>
          <w:rFonts w:ascii="Arial" w:hAnsi="Arial" w:cs="Arial"/>
        </w:rPr>
        <w:t xml:space="preserve"> </w:t>
      </w:r>
      <w:r w:rsidR="00B47EA7">
        <w:rPr>
          <w:rFonts w:ascii="Arial" w:hAnsi="Arial" w:cs="Arial"/>
        </w:rPr>
        <w:t>pogledu</w:t>
      </w:r>
      <w:r w:rsidRPr="00A92881">
        <w:rPr>
          <w:rFonts w:ascii="Arial" w:hAnsi="Arial" w:cs="Arial"/>
        </w:rPr>
        <w:t>;</w:t>
      </w:r>
    </w:p>
    <w:p w14:paraId="5DBF54BD" w14:textId="4366E33B"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2</w:t>
      </w:r>
      <w:r w:rsidRPr="00A92881">
        <w:rPr>
          <w:rFonts w:ascii="Arial" w:hAnsi="Arial" w:cs="Arial"/>
        </w:rPr>
        <w:t xml:space="preserve">) </w:t>
      </w:r>
      <w:r w:rsidR="00B47EA7">
        <w:rPr>
          <w:rFonts w:ascii="Arial" w:hAnsi="Arial" w:cs="Arial"/>
          <w:lang w:val="sr-Cyrl-RS"/>
        </w:rPr>
        <w:t>nedelatan</w:t>
      </w:r>
      <w:r w:rsidRPr="00A92881">
        <w:rPr>
          <w:rFonts w:ascii="Arial" w:hAnsi="Arial" w:cs="Arial"/>
        </w:rPr>
        <w:t xml:space="preserve"> </w:t>
      </w:r>
      <w:r w:rsidR="00B47EA7">
        <w:rPr>
          <w:rFonts w:ascii="Arial" w:hAnsi="Arial" w:cs="Arial"/>
        </w:rPr>
        <w:t>u</w:t>
      </w:r>
      <w:r w:rsidR="006C65ED">
        <w:rPr>
          <w:rFonts w:ascii="Arial" w:hAnsi="Arial" w:cs="Arial"/>
        </w:rPr>
        <w:t xml:space="preserve"> </w:t>
      </w:r>
      <w:r w:rsidR="00B47EA7">
        <w:rPr>
          <w:rFonts w:ascii="Arial" w:hAnsi="Arial" w:cs="Arial"/>
        </w:rPr>
        <w:t>skladu</w:t>
      </w:r>
      <w:r w:rsidR="006C65ED">
        <w:rPr>
          <w:rFonts w:ascii="Arial" w:hAnsi="Arial" w:cs="Arial"/>
        </w:rPr>
        <w:t xml:space="preserve"> </w:t>
      </w:r>
      <w:r w:rsidR="00B47EA7">
        <w:rPr>
          <w:rFonts w:ascii="Arial" w:hAnsi="Arial" w:cs="Arial"/>
        </w:rPr>
        <w:t>sa</w:t>
      </w:r>
      <w:r w:rsidR="006C65ED">
        <w:rPr>
          <w:rFonts w:ascii="Arial" w:hAnsi="Arial" w:cs="Arial"/>
        </w:rPr>
        <w:t xml:space="preserve"> </w:t>
      </w:r>
      <w:r w:rsidR="00B47EA7">
        <w:rPr>
          <w:rFonts w:ascii="Arial" w:hAnsi="Arial" w:cs="Arial"/>
        </w:rPr>
        <w:t>svojim</w:t>
      </w:r>
      <w:r w:rsidR="006C65ED">
        <w:rPr>
          <w:rFonts w:ascii="Arial" w:hAnsi="Arial" w:cs="Arial"/>
        </w:rPr>
        <w:t xml:space="preserve"> </w:t>
      </w:r>
      <w:r w:rsidR="00B47EA7">
        <w:rPr>
          <w:rFonts w:ascii="Arial" w:hAnsi="Arial" w:cs="Arial"/>
        </w:rPr>
        <w:t>uslovima</w:t>
      </w:r>
      <w:r w:rsidR="006C65ED">
        <w:rPr>
          <w:rFonts w:ascii="Arial" w:hAnsi="Arial" w:cs="Arial"/>
        </w:rPr>
        <w:t xml:space="preserve"> </w:t>
      </w:r>
      <w:r w:rsidR="00B47EA7">
        <w:rPr>
          <w:rFonts w:ascii="Arial" w:hAnsi="Arial" w:cs="Arial"/>
        </w:rPr>
        <w:t>ili</w:t>
      </w:r>
      <w:r w:rsidR="006C65ED">
        <w:rPr>
          <w:rFonts w:ascii="Arial" w:hAnsi="Arial" w:cs="Arial"/>
        </w:rPr>
        <w:t xml:space="preserve"> </w:t>
      </w:r>
      <w:r w:rsidR="00B47EA7">
        <w:rPr>
          <w:rFonts w:ascii="Arial" w:hAnsi="Arial" w:cs="Arial"/>
          <w:lang w:val="sr-Cyrl-RS"/>
        </w:rPr>
        <w:t>Z</w:t>
      </w:r>
      <w:r w:rsidR="00B47EA7">
        <w:rPr>
          <w:rFonts w:ascii="Arial" w:hAnsi="Arial" w:cs="Arial"/>
        </w:rPr>
        <w:t>ajmoprimac</w:t>
      </w:r>
      <w:r w:rsidRPr="00A92881">
        <w:rPr>
          <w:rFonts w:ascii="Arial" w:hAnsi="Arial" w:cs="Arial"/>
        </w:rPr>
        <w:t xml:space="preserve"> </w:t>
      </w:r>
      <w:r w:rsidR="00B47EA7">
        <w:rPr>
          <w:rFonts w:ascii="Arial" w:hAnsi="Arial" w:cs="Arial"/>
        </w:rPr>
        <w:t>tvrdi</w:t>
      </w:r>
      <w:r w:rsidRPr="00A92881">
        <w:rPr>
          <w:rFonts w:ascii="Arial" w:hAnsi="Arial" w:cs="Arial"/>
        </w:rPr>
        <w:t xml:space="preserve"> </w:t>
      </w:r>
      <w:r w:rsidR="00B47EA7">
        <w:rPr>
          <w:rFonts w:ascii="Arial" w:hAnsi="Arial" w:cs="Arial"/>
        </w:rPr>
        <w:t>da</w:t>
      </w:r>
      <w:r w:rsidR="006C65ED">
        <w:rPr>
          <w:rFonts w:ascii="Arial" w:hAnsi="Arial" w:cs="Arial"/>
          <w:lang w:val="sr-Cyrl-RS"/>
        </w:rPr>
        <w:t xml:space="preserve"> </w:t>
      </w:r>
      <w:r w:rsidR="00B47EA7">
        <w:rPr>
          <w:rFonts w:ascii="Arial" w:hAnsi="Arial" w:cs="Arial"/>
          <w:lang w:val="sr-Cyrl-RS"/>
        </w:rPr>
        <w:t>nema</w:t>
      </w:r>
      <w:r w:rsidR="006C65ED">
        <w:rPr>
          <w:rFonts w:ascii="Arial" w:hAnsi="Arial" w:cs="Arial"/>
          <w:lang w:val="sr-Cyrl-RS"/>
        </w:rPr>
        <w:t xml:space="preserve"> </w:t>
      </w:r>
      <w:r w:rsidR="00B47EA7">
        <w:rPr>
          <w:rFonts w:ascii="Arial" w:hAnsi="Arial" w:cs="Arial"/>
          <w:lang w:val="sr-Cyrl-RS"/>
        </w:rPr>
        <w:t>dejstvo</w:t>
      </w:r>
      <w:r w:rsidRPr="00A92881">
        <w:rPr>
          <w:rFonts w:ascii="Arial" w:hAnsi="Arial" w:cs="Arial"/>
        </w:rPr>
        <w:t xml:space="preserve"> </w:t>
      </w:r>
      <w:r w:rsidR="00B47EA7">
        <w:rPr>
          <w:rFonts w:ascii="Arial" w:hAnsi="Arial" w:cs="Arial"/>
        </w:rPr>
        <w:t>u</w:t>
      </w:r>
      <w:r w:rsidRPr="00A92881">
        <w:rPr>
          <w:rFonts w:ascii="Arial" w:hAnsi="Arial" w:cs="Arial"/>
        </w:rPr>
        <w:t xml:space="preserve"> </w:t>
      </w:r>
      <w:r w:rsidR="00B47EA7">
        <w:rPr>
          <w:rFonts w:ascii="Arial" w:hAnsi="Arial" w:cs="Arial"/>
        </w:rPr>
        <w:t>skladu</w:t>
      </w:r>
      <w:r w:rsidRPr="00A92881">
        <w:rPr>
          <w:rFonts w:ascii="Arial" w:hAnsi="Arial" w:cs="Arial"/>
        </w:rPr>
        <w:t xml:space="preserve"> </w:t>
      </w:r>
      <w:r w:rsidR="00B47EA7">
        <w:rPr>
          <w:rFonts w:ascii="Arial" w:hAnsi="Arial" w:cs="Arial"/>
        </w:rPr>
        <w:t>sa</w:t>
      </w:r>
      <w:r w:rsidRPr="00A92881">
        <w:rPr>
          <w:rFonts w:ascii="Arial" w:hAnsi="Arial" w:cs="Arial"/>
        </w:rPr>
        <w:t xml:space="preserve"> </w:t>
      </w:r>
      <w:r w:rsidR="00B47EA7">
        <w:rPr>
          <w:rFonts w:ascii="Arial" w:hAnsi="Arial" w:cs="Arial"/>
        </w:rPr>
        <w:t>svojim</w:t>
      </w:r>
      <w:r w:rsidRPr="00A92881">
        <w:rPr>
          <w:rFonts w:ascii="Arial" w:hAnsi="Arial" w:cs="Arial"/>
        </w:rPr>
        <w:t xml:space="preserve"> </w:t>
      </w:r>
      <w:r w:rsidR="00B47EA7">
        <w:rPr>
          <w:rFonts w:ascii="Arial" w:hAnsi="Arial" w:cs="Arial"/>
        </w:rPr>
        <w:t>uslovima</w:t>
      </w:r>
    </w:p>
    <w:p w14:paraId="1022C076" w14:textId="654CD352"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3</w:t>
      </w:r>
      <w:r w:rsidRPr="00A92881">
        <w:rPr>
          <w:rFonts w:ascii="Arial" w:hAnsi="Arial" w:cs="Arial"/>
        </w:rPr>
        <w:t xml:space="preserve">) </w:t>
      </w:r>
      <w:r w:rsidR="00B47EA7">
        <w:rPr>
          <w:rFonts w:ascii="Arial" w:hAnsi="Arial" w:cs="Arial"/>
        </w:rPr>
        <w:t>prekrš</w:t>
      </w:r>
      <w:r w:rsidR="00B47EA7">
        <w:rPr>
          <w:rFonts w:ascii="Arial" w:hAnsi="Arial" w:cs="Arial"/>
          <w:lang w:val="sr-Cyrl-RS"/>
        </w:rPr>
        <w:t>en</w:t>
      </w:r>
      <w:r w:rsidR="006C65ED">
        <w:rPr>
          <w:rFonts w:ascii="Arial" w:hAnsi="Arial" w:cs="Arial"/>
          <w:lang w:val="sr-Cyrl-RS"/>
        </w:rPr>
        <w:t xml:space="preserve"> </w:t>
      </w:r>
      <w:r w:rsidR="00B47EA7">
        <w:rPr>
          <w:rFonts w:ascii="Arial" w:hAnsi="Arial" w:cs="Arial"/>
          <w:lang w:val="sr-Cyrl-RS"/>
        </w:rPr>
        <w:t>od</w:t>
      </w:r>
      <w:r w:rsidR="006C65ED">
        <w:rPr>
          <w:rFonts w:ascii="Arial" w:hAnsi="Arial" w:cs="Arial"/>
          <w:lang w:val="sr-Cyrl-RS"/>
        </w:rPr>
        <w:t xml:space="preserve"> </w:t>
      </w:r>
      <w:r w:rsidR="00B47EA7">
        <w:rPr>
          <w:rFonts w:ascii="Arial" w:hAnsi="Arial" w:cs="Arial"/>
          <w:lang w:val="sr-Cyrl-RS"/>
        </w:rPr>
        <w:t>strane</w:t>
      </w:r>
      <w:r w:rsidR="006C65ED">
        <w:rPr>
          <w:rFonts w:ascii="Arial" w:hAnsi="Arial" w:cs="Arial"/>
        </w:rPr>
        <w:t xml:space="preserve"> </w:t>
      </w:r>
      <w:r w:rsidR="00B47EA7">
        <w:rPr>
          <w:rFonts w:ascii="Arial" w:hAnsi="Arial" w:cs="Arial"/>
        </w:rPr>
        <w:t>Republike</w:t>
      </w:r>
      <w:r w:rsidRPr="00A92881">
        <w:rPr>
          <w:rFonts w:ascii="Arial" w:hAnsi="Arial" w:cs="Arial"/>
        </w:rPr>
        <w:t xml:space="preserve"> </w:t>
      </w:r>
      <w:r w:rsidR="00B47EA7">
        <w:rPr>
          <w:rFonts w:ascii="Arial" w:hAnsi="Arial" w:cs="Arial"/>
        </w:rPr>
        <w:t>Srbij</w:t>
      </w:r>
      <w:r w:rsidR="00B47EA7">
        <w:rPr>
          <w:rFonts w:ascii="Arial" w:hAnsi="Arial" w:cs="Arial"/>
          <w:lang w:val="sr-Cyrl-RS"/>
        </w:rPr>
        <w:t>e</w:t>
      </w:r>
      <w:r w:rsidR="006C65ED">
        <w:rPr>
          <w:rFonts w:ascii="Arial" w:hAnsi="Arial" w:cs="Arial"/>
        </w:rPr>
        <w:t xml:space="preserve">, </w:t>
      </w:r>
      <w:r w:rsidR="00B47EA7">
        <w:rPr>
          <w:rFonts w:ascii="Arial" w:hAnsi="Arial" w:cs="Arial"/>
        </w:rPr>
        <w:t>u</w:t>
      </w:r>
      <w:r w:rsidR="006C65ED">
        <w:rPr>
          <w:rFonts w:ascii="Arial" w:hAnsi="Arial" w:cs="Arial"/>
        </w:rPr>
        <w:t xml:space="preserve"> </w:t>
      </w:r>
      <w:r w:rsidR="00B47EA7">
        <w:rPr>
          <w:rFonts w:ascii="Arial" w:hAnsi="Arial" w:cs="Arial"/>
        </w:rPr>
        <w:t>smislu</w:t>
      </w:r>
      <w:r w:rsidR="006C65ED">
        <w:rPr>
          <w:rFonts w:ascii="Arial" w:hAnsi="Arial" w:cs="Arial"/>
        </w:rPr>
        <w:t xml:space="preserve"> </w:t>
      </w:r>
      <w:r w:rsidR="00B47EA7">
        <w:rPr>
          <w:rFonts w:ascii="Arial" w:hAnsi="Arial" w:cs="Arial"/>
        </w:rPr>
        <w:t>da</w:t>
      </w:r>
      <w:r w:rsidR="006C65ED">
        <w:rPr>
          <w:rFonts w:ascii="Arial" w:hAnsi="Arial" w:cs="Arial"/>
        </w:rPr>
        <w:t xml:space="preserve"> </w:t>
      </w:r>
      <w:r w:rsidR="00B47EA7">
        <w:rPr>
          <w:rFonts w:ascii="Arial" w:hAnsi="Arial" w:cs="Arial"/>
        </w:rPr>
        <w:t>bilo</w:t>
      </w:r>
      <w:r w:rsidR="006C65ED">
        <w:rPr>
          <w:rFonts w:ascii="Arial" w:hAnsi="Arial" w:cs="Arial"/>
        </w:rPr>
        <w:t xml:space="preserve"> </w:t>
      </w:r>
      <w:r w:rsidR="00B47EA7">
        <w:rPr>
          <w:rFonts w:ascii="Arial" w:hAnsi="Arial" w:cs="Arial"/>
        </w:rPr>
        <w:t>koja</w:t>
      </w:r>
      <w:r w:rsidR="006C65ED">
        <w:rPr>
          <w:rFonts w:ascii="Arial" w:hAnsi="Arial" w:cs="Arial"/>
        </w:rPr>
        <w:t xml:space="preserve"> </w:t>
      </w:r>
      <w:r w:rsidR="00B47EA7">
        <w:rPr>
          <w:rFonts w:ascii="Arial" w:hAnsi="Arial" w:cs="Arial"/>
        </w:rPr>
        <w:t>obaveza</w:t>
      </w:r>
      <w:r w:rsidR="006C65ED">
        <w:rPr>
          <w:rFonts w:ascii="Arial" w:hAnsi="Arial" w:cs="Arial"/>
        </w:rPr>
        <w:t xml:space="preserve"> </w:t>
      </w:r>
      <w:r w:rsidR="00B47EA7">
        <w:rPr>
          <w:rFonts w:ascii="Arial" w:hAnsi="Arial" w:cs="Arial"/>
        </w:rPr>
        <w:t>koju</w:t>
      </w:r>
      <w:r w:rsidR="006C65ED">
        <w:rPr>
          <w:rFonts w:ascii="Arial" w:hAnsi="Arial" w:cs="Arial"/>
        </w:rPr>
        <w:t xml:space="preserve"> </w:t>
      </w:r>
      <w:r w:rsidR="00B47EA7">
        <w:rPr>
          <w:rFonts w:ascii="Arial" w:hAnsi="Arial" w:cs="Arial"/>
        </w:rPr>
        <w:t>je</w:t>
      </w:r>
      <w:r w:rsidR="006C65ED">
        <w:rPr>
          <w:rFonts w:ascii="Arial" w:hAnsi="Arial" w:cs="Arial"/>
        </w:rPr>
        <w:t xml:space="preserve"> </w:t>
      </w:r>
      <w:r w:rsidR="00B47EA7">
        <w:rPr>
          <w:rFonts w:ascii="Arial" w:hAnsi="Arial" w:cs="Arial"/>
        </w:rPr>
        <w:t>preuzela</w:t>
      </w:r>
      <w:r w:rsidRPr="00A92881">
        <w:rPr>
          <w:rFonts w:ascii="Arial" w:hAnsi="Arial" w:cs="Arial"/>
        </w:rPr>
        <w:t xml:space="preserve"> </w:t>
      </w:r>
      <w:r w:rsidR="00B47EA7">
        <w:rPr>
          <w:rFonts w:ascii="Arial" w:hAnsi="Arial" w:cs="Arial"/>
        </w:rPr>
        <w:t>Republika</w:t>
      </w:r>
      <w:r w:rsidRPr="00A92881">
        <w:rPr>
          <w:rFonts w:ascii="Arial" w:hAnsi="Arial" w:cs="Arial"/>
        </w:rPr>
        <w:t xml:space="preserve"> </w:t>
      </w:r>
      <w:r w:rsidR="00B47EA7">
        <w:rPr>
          <w:rFonts w:ascii="Arial" w:hAnsi="Arial" w:cs="Arial"/>
        </w:rPr>
        <w:t>Srbija</w:t>
      </w:r>
      <w:r w:rsidRPr="00A92881">
        <w:rPr>
          <w:rFonts w:ascii="Arial" w:hAnsi="Arial" w:cs="Arial"/>
        </w:rPr>
        <w:t xml:space="preserve"> </w:t>
      </w:r>
      <w:r w:rsidR="00B47EA7">
        <w:rPr>
          <w:rFonts w:ascii="Arial" w:hAnsi="Arial" w:cs="Arial"/>
        </w:rPr>
        <w:t>p</w:t>
      </w:r>
      <w:r w:rsidR="00B47EA7">
        <w:rPr>
          <w:rFonts w:ascii="Arial" w:hAnsi="Arial" w:cs="Arial"/>
          <w:lang w:val="sr-Cyrl-RS"/>
        </w:rPr>
        <w:t>rema</w:t>
      </w:r>
      <w:r w:rsidRPr="00A92881">
        <w:rPr>
          <w:rFonts w:ascii="Arial" w:hAnsi="Arial" w:cs="Arial"/>
        </w:rPr>
        <w:t xml:space="preserve"> </w:t>
      </w:r>
      <w:r w:rsidR="00B47EA7">
        <w:rPr>
          <w:rFonts w:ascii="Arial" w:hAnsi="Arial" w:cs="Arial"/>
        </w:rPr>
        <w:t>Okvirnom</w:t>
      </w:r>
      <w:r w:rsidRPr="00A92881">
        <w:rPr>
          <w:rFonts w:ascii="Arial" w:hAnsi="Arial" w:cs="Arial"/>
        </w:rPr>
        <w:t xml:space="preserve"> </w:t>
      </w:r>
      <w:r w:rsidR="00B47EA7">
        <w:rPr>
          <w:rFonts w:ascii="Arial" w:hAnsi="Arial" w:cs="Arial"/>
        </w:rPr>
        <w:t>sporazumu</w:t>
      </w:r>
      <w:r w:rsidRPr="00A92881">
        <w:rPr>
          <w:rFonts w:ascii="Arial" w:hAnsi="Arial" w:cs="Arial"/>
        </w:rPr>
        <w:t xml:space="preserve"> </w:t>
      </w:r>
      <w:r w:rsidR="00B47EA7">
        <w:rPr>
          <w:rFonts w:ascii="Arial" w:hAnsi="Arial" w:cs="Arial"/>
        </w:rPr>
        <w:t>prestaje</w:t>
      </w:r>
      <w:r w:rsidRPr="00A92881">
        <w:rPr>
          <w:rFonts w:ascii="Arial" w:hAnsi="Arial" w:cs="Arial"/>
        </w:rPr>
        <w:t xml:space="preserve"> </w:t>
      </w:r>
      <w:r w:rsidR="00B47EA7">
        <w:rPr>
          <w:rFonts w:ascii="Arial" w:hAnsi="Arial" w:cs="Arial"/>
        </w:rPr>
        <w:t>da</w:t>
      </w:r>
      <w:r w:rsidRPr="00A92881">
        <w:rPr>
          <w:rFonts w:ascii="Arial" w:hAnsi="Arial" w:cs="Arial"/>
        </w:rPr>
        <w:t xml:space="preserve"> </w:t>
      </w:r>
      <w:r w:rsidR="00B47EA7">
        <w:rPr>
          <w:rFonts w:ascii="Arial" w:hAnsi="Arial" w:cs="Arial"/>
        </w:rPr>
        <w:t>se</w:t>
      </w:r>
      <w:r w:rsidRPr="00A92881">
        <w:rPr>
          <w:rFonts w:ascii="Arial" w:hAnsi="Arial" w:cs="Arial"/>
        </w:rPr>
        <w:t xml:space="preserve"> </w:t>
      </w:r>
      <w:r w:rsidR="00B47EA7">
        <w:rPr>
          <w:rFonts w:ascii="Arial" w:hAnsi="Arial" w:cs="Arial"/>
        </w:rPr>
        <w:t>ispunjava</w:t>
      </w:r>
      <w:r w:rsidRPr="00A92881">
        <w:rPr>
          <w:rFonts w:ascii="Arial" w:hAnsi="Arial" w:cs="Arial"/>
        </w:rPr>
        <w:t xml:space="preserve"> </w:t>
      </w:r>
      <w:r w:rsidR="00B47EA7">
        <w:rPr>
          <w:rFonts w:ascii="Arial" w:hAnsi="Arial" w:cs="Arial"/>
        </w:rPr>
        <w:t>u</w:t>
      </w:r>
      <w:r w:rsidRPr="00A92881">
        <w:rPr>
          <w:rFonts w:ascii="Arial" w:hAnsi="Arial" w:cs="Arial"/>
        </w:rPr>
        <w:t xml:space="preserve"> </w:t>
      </w:r>
      <w:r w:rsidR="00B47EA7">
        <w:rPr>
          <w:rFonts w:ascii="Arial" w:hAnsi="Arial" w:cs="Arial"/>
        </w:rPr>
        <w:t>pogledu</w:t>
      </w:r>
      <w:r w:rsidRPr="00A92881">
        <w:rPr>
          <w:rFonts w:ascii="Arial" w:hAnsi="Arial" w:cs="Arial"/>
        </w:rPr>
        <w:t xml:space="preserve"> </w:t>
      </w:r>
      <w:r w:rsidR="00B47EA7">
        <w:rPr>
          <w:rFonts w:ascii="Arial" w:hAnsi="Arial" w:cs="Arial"/>
        </w:rPr>
        <w:t>bilo</w:t>
      </w:r>
      <w:r w:rsidRPr="00A92881">
        <w:rPr>
          <w:rFonts w:ascii="Arial" w:hAnsi="Arial" w:cs="Arial"/>
        </w:rPr>
        <w:t xml:space="preserve"> </w:t>
      </w:r>
      <w:r w:rsidR="00B47EA7">
        <w:rPr>
          <w:rFonts w:ascii="Arial" w:hAnsi="Arial" w:cs="Arial"/>
        </w:rPr>
        <w:t>kakvog</w:t>
      </w:r>
      <w:r w:rsidRPr="00A92881">
        <w:rPr>
          <w:rFonts w:ascii="Arial" w:hAnsi="Arial" w:cs="Arial"/>
        </w:rPr>
        <w:t xml:space="preserve"> </w:t>
      </w:r>
      <w:r w:rsidR="00B47EA7">
        <w:rPr>
          <w:rFonts w:ascii="Arial" w:hAnsi="Arial" w:cs="Arial"/>
        </w:rPr>
        <w:t>finansiranja</w:t>
      </w:r>
      <w:r w:rsidRPr="00A92881">
        <w:rPr>
          <w:rFonts w:ascii="Arial" w:hAnsi="Arial" w:cs="Arial"/>
        </w:rPr>
        <w:t xml:space="preserve"> </w:t>
      </w:r>
      <w:r w:rsidR="00B47EA7">
        <w:rPr>
          <w:rFonts w:ascii="Arial" w:hAnsi="Arial" w:cs="Arial"/>
        </w:rPr>
        <w:t>bilo</w:t>
      </w:r>
      <w:r w:rsidRPr="00A92881">
        <w:rPr>
          <w:rFonts w:ascii="Arial" w:hAnsi="Arial" w:cs="Arial"/>
        </w:rPr>
        <w:t xml:space="preserve"> </w:t>
      </w:r>
      <w:r w:rsidR="00B47EA7">
        <w:rPr>
          <w:rFonts w:ascii="Arial" w:hAnsi="Arial" w:cs="Arial"/>
        </w:rPr>
        <w:t>kog</w:t>
      </w:r>
      <w:r w:rsidRPr="00A92881">
        <w:rPr>
          <w:rFonts w:ascii="Arial" w:hAnsi="Arial" w:cs="Arial"/>
        </w:rPr>
        <w:t xml:space="preserve"> </w:t>
      </w:r>
      <w:r w:rsidR="00B47EA7">
        <w:rPr>
          <w:rFonts w:ascii="Arial" w:hAnsi="Arial" w:cs="Arial"/>
        </w:rPr>
        <w:t>zajmoprimca</w:t>
      </w:r>
      <w:r w:rsidRPr="00A92881">
        <w:rPr>
          <w:rFonts w:ascii="Arial" w:hAnsi="Arial" w:cs="Arial"/>
        </w:rPr>
        <w:t xml:space="preserve"> </w:t>
      </w:r>
      <w:r w:rsidR="00B47EA7">
        <w:rPr>
          <w:rFonts w:ascii="Arial" w:hAnsi="Arial" w:cs="Arial"/>
        </w:rPr>
        <w:t>na</w:t>
      </w:r>
      <w:r w:rsidRPr="00A92881">
        <w:rPr>
          <w:rFonts w:ascii="Arial" w:hAnsi="Arial" w:cs="Arial"/>
        </w:rPr>
        <w:t xml:space="preserve"> </w:t>
      </w:r>
      <w:r w:rsidR="00B47EA7">
        <w:rPr>
          <w:rFonts w:ascii="Arial" w:hAnsi="Arial" w:cs="Arial"/>
        </w:rPr>
        <w:t>teritoriji</w:t>
      </w:r>
      <w:r w:rsidRPr="00A92881">
        <w:rPr>
          <w:rFonts w:ascii="Arial" w:hAnsi="Arial" w:cs="Arial"/>
        </w:rPr>
        <w:t xml:space="preserve"> </w:t>
      </w:r>
      <w:r w:rsidR="00B47EA7">
        <w:rPr>
          <w:rFonts w:ascii="Arial" w:hAnsi="Arial" w:cs="Arial"/>
        </w:rPr>
        <w:t>Republike</w:t>
      </w:r>
      <w:r w:rsidRPr="00A92881">
        <w:rPr>
          <w:rFonts w:ascii="Arial" w:hAnsi="Arial" w:cs="Arial"/>
        </w:rPr>
        <w:t xml:space="preserve"> </w:t>
      </w:r>
      <w:r w:rsidR="00B47EA7">
        <w:rPr>
          <w:rFonts w:ascii="Arial" w:hAnsi="Arial" w:cs="Arial"/>
        </w:rPr>
        <w:t>Srbije</w:t>
      </w:r>
      <w:r w:rsidRPr="00A92881">
        <w:rPr>
          <w:rFonts w:ascii="Arial" w:hAnsi="Arial" w:cs="Arial"/>
        </w:rPr>
        <w:t xml:space="preserve"> </w:t>
      </w:r>
      <w:r w:rsidR="00B47EA7">
        <w:rPr>
          <w:rFonts w:ascii="Arial" w:hAnsi="Arial" w:cs="Arial"/>
        </w:rPr>
        <w:t>iz</w:t>
      </w:r>
      <w:r w:rsidRPr="00A92881">
        <w:rPr>
          <w:rFonts w:ascii="Arial" w:hAnsi="Arial" w:cs="Arial"/>
        </w:rPr>
        <w:t xml:space="preserve"> </w:t>
      </w:r>
      <w:r w:rsidR="00B47EA7">
        <w:rPr>
          <w:rFonts w:ascii="Arial" w:hAnsi="Arial" w:cs="Arial"/>
        </w:rPr>
        <w:t>sredstava</w:t>
      </w:r>
      <w:r w:rsidRPr="00A92881">
        <w:rPr>
          <w:rFonts w:ascii="Arial" w:hAnsi="Arial" w:cs="Arial"/>
        </w:rPr>
        <w:t xml:space="preserve"> </w:t>
      </w:r>
      <w:r w:rsidR="00B47EA7">
        <w:rPr>
          <w:rFonts w:ascii="Arial" w:hAnsi="Arial" w:cs="Arial"/>
        </w:rPr>
        <w:t>Banke</w:t>
      </w:r>
      <w:r w:rsidRPr="00A92881">
        <w:rPr>
          <w:rFonts w:ascii="Arial" w:hAnsi="Arial" w:cs="Arial"/>
        </w:rPr>
        <w:t xml:space="preserve">, </w:t>
      </w:r>
      <w:r w:rsidR="00B47EA7">
        <w:rPr>
          <w:rFonts w:ascii="Arial" w:hAnsi="Arial" w:cs="Arial"/>
        </w:rPr>
        <w:t>odnosno</w:t>
      </w:r>
      <w:r w:rsidRPr="00A92881">
        <w:rPr>
          <w:rFonts w:ascii="Arial" w:hAnsi="Arial" w:cs="Arial"/>
        </w:rPr>
        <w:t xml:space="preserve"> </w:t>
      </w:r>
      <w:r w:rsidR="00B47EA7">
        <w:rPr>
          <w:rFonts w:ascii="Arial" w:hAnsi="Arial" w:cs="Arial"/>
        </w:rPr>
        <w:t>EU</w:t>
      </w:r>
      <w:r w:rsidRPr="00A92881">
        <w:rPr>
          <w:rFonts w:ascii="Arial" w:hAnsi="Arial" w:cs="Arial"/>
        </w:rPr>
        <w:t xml:space="preserve">; </w:t>
      </w:r>
      <w:r w:rsidR="00B47EA7">
        <w:rPr>
          <w:rFonts w:ascii="Arial" w:hAnsi="Arial" w:cs="Arial"/>
        </w:rPr>
        <w:t>ili</w:t>
      </w:r>
    </w:p>
    <w:p w14:paraId="203E34A1" w14:textId="4402B6B8" w:rsid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4</w:t>
      </w:r>
      <w:r w:rsidRPr="00A92881">
        <w:rPr>
          <w:rFonts w:ascii="Arial" w:hAnsi="Arial" w:cs="Arial"/>
        </w:rPr>
        <w:t xml:space="preserve">) </w:t>
      </w:r>
      <w:r w:rsidR="00B47EA7">
        <w:rPr>
          <w:rFonts w:ascii="Arial" w:hAnsi="Arial" w:cs="Arial"/>
        </w:rPr>
        <w:t>n</w:t>
      </w:r>
      <w:r w:rsidR="00B47EA7">
        <w:rPr>
          <w:rFonts w:ascii="Arial" w:hAnsi="Arial" w:cs="Arial"/>
          <w:lang w:val="sr-Cyrl-RS"/>
        </w:rPr>
        <w:t>e</w:t>
      </w:r>
      <w:r w:rsidR="00B47EA7">
        <w:rPr>
          <w:rFonts w:ascii="Arial" w:hAnsi="Arial" w:cs="Arial"/>
        </w:rPr>
        <w:t>primenljiv</w:t>
      </w:r>
      <w:r w:rsidRPr="00A92881">
        <w:rPr>
          <w:rFonts w:ascii="Arial" w:hAnsi="Arial" w:cs="Arial"/>
        </w:rPr>
        <w:t xml:space="preserve"> </w:t>
      </w:r>
      <w:r w:rsidR="00B47EA7">
        <w:rPr>
          <w:rFonts w:ascii="Arial" w:hAnsi="Arial" w:cs="Arial"/>
        </w:rPr>
        <w:t>na</w:t>
      </w:r>
      <w:r w:rsidRPr="00A92881">
        <w:rPr>
          <w:rFonts w:ascii="Arial" w:hAnsi="Arial" w:cs="Arial"/>
        </w:rPr>
        <w:t xml:space="preserve"> </w:t>
      </w:r>
      <w:r w:rsidR="00B47EA7">
        <w:rPr>
          <w:rFonts w:ascii="Arial" w:hAnsi="Arial" w:cs="Arial"/>
        </w:rPr>
        <w:t>Projekat</w:t>
      </w:r>
      <w:r w:rsidRPr="00A92881">
        <w:rPr>
          <w:rFonts w:ascii="Arial" w:hAnsi="Arial" w:cs="Arial"/>
        </w:rPr>
        <w:t xml:space="preserve"> </w:t>
      </w:r>
      <w:r w:rsidR="00B47EA7">
        <w:rPr>
          <w:rFonts w:ascii="Arial" w:hAnsi="Arial" w:cs="Arial"/>
        </w:rPr>
        <w:t>ili</w:t>
      </w:r>
      <w:r w:rsidRPr="00A92881">
        <w:rPr>
          <w:rFonts w:ascii="Arial" w:hAnsi="Arial" w:cs="Arial"/>
        </w:rPr>
        <w:t xml:space="preserve"> </w:t>
      </w:r>
      <w:r w:rsidR="00B47EA7">
        <w:rPr>
          <w:rFonts w:ascii="Arial" w:hAnsi="Arial" w:cs="Arial"/>
        </w:rPr>
        <w:t>se</w:t>
      </w:r>
      <w:r w:rsidRPr="00A92881">
        <w:rPr>
          <w:rFonts w:ascii="Arial" w:hAnsi="Arial" w:cs="Arial"/>
        </w:rPr>
        <w:t xml:space="preserve"> </w:t>
      </w:r>
      <w:r w:rsidR="00B47EA7">
        <w:rPr>
          <w:rFonts w:ascii="Arial" w:hAnsi="Arial" w:cs="Arial"/>
        </w:rPr>
        <w:t>prava</w:t>
      </w:r>
      <w:r w:rsidRPr="00A92881">
        <w:rPr>
          <w:rFonts w:ascii="Arial" w:hAnsi="Arial" w:cs="Arial"/>
        </w:rPr>
        <w:t xml:space="preserve"> </w:t>
      </w:r>
      <w:r w:rsidR="00B47EA7">
        <w:rPr>
          <w:rFonts w:ascii="Arial" w:hAnsi="Arial" w:cs="Arial"/>
        </w:rPr>
        <w:t>Banke</w:t>
      </w:r>
      <w:r w:rsidRPr="00A92881">
        <w:rPr>
          <w:rFonts w:ascii="Arial" w:hAnsi="Arial" w:cs="Arial"/>
        </w:rPr>
        <w:t xml:space="preserve"> </w:t>
      </w:r>
      <w:r w:rsidR="00B47EA7">
        <w:rPr>
          <w:rFonts w:ascii="Arial" w:hAnsi="Arial" w:cs="Arial"/>
        </w:rPr>
        <w:t>prema</w:t>
      </w:r>
      <w:r w:rsidRPr="00A92881">
        <w:rPr>
          <w:rFonts w:ascii="Arial" w:hAnsi="Arial" w:cs="Arial"/>
        </w:rPr>
        <w:t xml:space="preserve"> </w:t>
      </w:r>
      <w:r w:rsidR="00B47EA7">
        <w:rPr>
          <w:rFonts w:ascii="Arial" w:hAnsi="Arial" w:cs="Arial"/>
        </w:rPr>
        <w:t>Okvirnom</w:t>
      </w:r>
      <w:r w:rsidRPr="00A92881">
        <w:rPr>
          <w:rFonts w:ascii="Arial" w:hAnsi="Arial" w:cs="Arial"/>
        </w:rPr>
        <w:t xml:space="preserve"> </w:t>
      </w:r>
      <w:r w:rsidR="00B47EA7">
        <w:rPr>
          <w:rFonts w:ascii="Arial" w:hAnsi="Arial" w:cs="Arial"/>
        </w:rPr>
        <w:t>sporazumu</w:t>
      </w:r>
      <w:r w:rsidRPr="00A92881">
        <w:rPr>
          <w:rFonts w:ascii="Arial" w:hAnsi="Arial" w:cs="Arial"/>
        </w:rPr>
        <w:t xml:space="preserve"> </w:t>
      </w:r>
      <w:r w:rsidR="00B47EA7">
        <w:rPr>
          <w:rFonts w:ascii="Arial" w:hAnsi="Arial" w:cs="Arial"/>
        </w:rPr>
        <w:t>ne</w:t>
      </w:r>
      <w:r w:rsidRPr="00A92881">
        <w:rPr>
          <w:rFonts w:ascii="Arial" w:hAnsi="Arial" w:cs="Arial"/>
        </w:rPr>
        <w:t xml:space="preserve"> </w:t>
      </w:r>
      <w:r w:rsidR="00B47EA7">
        <w:rPr>
          <w:rFonts w:ascii="Arial" w:hAnsi="Arial" w:cs="Arial"/>
        </w:rPr>
        <w:t>mogu</w:t>
      </w:r>
      <w:r w:rsidRPr="00A92881">
        <w:rPr>
          <w:rFonts w:ascii="Arial" w:hAnsi="Arial" w:cs="Arial"/>
        </w:rPr>
        <w:t xml:space="preserve"> </w:t>
      </w:r>
      <w:r w:rsidR="00B47EA7">
        <w:rPr>
          <w:rFonts w:ascii="Arial" w:hAnsi="Arial" w:cs="Arial"/>
        </w:rPr>
        <w:t>primeniti</w:t>
      </w:r>
      <w:r w:rsidRPr="00A92881">
        <w:rPr>
          <w:rFonts w:ascii="Arial" w:hAnsi="Arial" w:cs="Arial"/>
        </w:rPr>
        <w:t xml:space="preserve"> </w:t>
      </w:r>
      <w:r w:rsidR="00B47EA7">
        <w:rPr>
          <w:rFonts w:ascii="Arial" w:hAnsi="Arial" w:cs="Arial"/>
        </w:rPr>
        <w:t>u</w:t>
      </w:r>
      <w:r w:rsidRPr="00A92881">
        <w:rPr>
          <w:rFonts w:ascii="Arial" w:hAnsi="Arial" w:cs="Arial"/>
        </w:rPr>
        <w:t xml:space="preserve"> </w:t>
      </w:r>
      <w:r w:rsidR="00B47EA7">
        <w:rPr>
          <w:rFonts w:ascii="Arial" w:hAnsi="Arial" w:cs="Arial"/>
        </w:rPr>
        <w:t>vezi</w:t>
      </w:r>
      <w:r w:rsidRPr="00A92881">
        <w:rPr>
          <w:rFonts w:ascii="Arial" w:hAnsi="Arial" w:cs="Arial"/>
        </w:rPr>
        <w:t xml:space="preserve"> </w:t>
      </w:r>
      <w:r w:rsidR="00B47EA7">
        <w:rPr>
          <w:rFonts w:ascii="Arial" w:hAnsi="Arial" w:cs="Arial"/>
        </w:rPr>
        <w:t>sa</w:t>
      </w:r>
      <w:r w:rsidRPr="00A92881">
        <w:rPr>
          <w:rFonts w:ascii="Arial" w:hAnsi="Arial" w:cs="Arial"/>
        </w:rPr>
        <w:t xml:space="preserve"> </w:t>
      </w:r>
      <w:r w:rsidR="00B47EA7">
        <w:rPr>
          <w:rFonts w:ascii="Arial" w:hAnsi="Arial" w:cs="Arial"/>
        </w:rPr>
        <w:t>Projektom</w:t>
      </w:r>
      <w:r w:rsidRPr="00A92881">
        <w:rPr>
          <w:rFonts w:ascii="Arial" w:hAnsi="Arial" w:cs="Arial"/>
        </w:rPr>
        <w:t>.</w:t>
      </w:r>
    </w:p>
    <w:p w14:paraId="79BB115A" w14:textId="77777777" w:rsidR="000857AD" w:rsidRPr="00A92881" w:rsidRDefault="000857AD" w:rsidP="000857AD">
      <w:pPr>
        <w:spacing w:after="0" w:line="240" w:lineRule="auto"/>
        <w:ind w:left="1985" w:hanging="284"/>
        <w:jc w:val="both"/>
        <w:rPr>
          <w:rFonts w:ascii="Arial" w:hAnsi="Arial" w:cs="Arial"/>
        </w:rPr>
      </w:pPr>
    </w:p>
    <w:p w14:paraId="0D75BC17" w14:textId="6B262901" w:rsidR="00A92881" w:rsidRDefault="00A92881" w:rsidP="000857AD">
      <w:pPr>
        <w:spacing w:after="0" w:line="240" w:lineRule="auto"/>
        <w:ind w:firstLine="851"/>
        <w:jc w:val="both"/>
        <w:rPr>
          <w:rFonts w:ascii="Arial" w:hAnsi="Arial" w:cs="Arial"/>
        </w:rPr>
      </w:pPr>
      <w:r w:rsidRPr="00A92881">
        <w:rPr>
          <w:rFonts w:ascii="Arial" w:hAnsi="Arial" w:cs="Arial"/>
        </w:rPr>
        <w:t>(</w:t>
      </w:r>
      <w:r w:rsidR="00B47EA7">
        <w:rPr>
          <w:rFonts w:ascii="Arial" w:hAnsi="Arial" w:cs="Arial"/>
          <w:lang w:val="sr-Cyrl-RS"/>
        </w:rPr>
        <w:t>c</w:t>
      </w:r>
      <w:r w:rsidR="00CD331E">
        <w:rPr>
          <w:rFonts w:ascii="Arial" w:hAnsi="Arial" w:cs="Arial"/>
          <w:lang w:val="sr-Cyrl-RS"/>
        </w:rPr>
        <w:t>)</w:t>
      </w:r>
      <w:r w:rsidRPr="00A92881">
        <w:rPr>
          <w:rFonts w:ascii="Arial" w:hAnsi="Arial" w:cs="Arial"/>
        </w:rPr>
        <w:t xml:space="preserve"> </w:t>
      </w:r>
      <w:r w:rsidR="00B47EA7">
        <w:rPr>
          <w:rFonts w:ascii="Arial" w:hAnsi="Arial" w:cs="Arial"/>
        </w:rPr>
        <w:t>u</w:t>
      </w:r>
      <w:r w:rsidRPr="00A92881">
        <w:rPr>
          <w:rFonts w:ascii="Arial" w:hAnsi="Arial" w:cs="Arial"/>
        </w:rPr>
        <w:t xml:space="preserve"> </w:t>
      </w:r>
      <w:r w:rsidR="00B47EA7">
        <w:rPr>
          <w:rFonts w:ascii="Arial" w:hAnsi="Arial" w:cs="Arial"/>
        </w:rPr>
        <w:t>pogledu</w:t>
      </w:r>
      <w:r w:rsidRPr="00A92881">
        <w:rPr>
          <w:rFonts w:ascii="Arial" w:hAnsi="Arial" w:cs="Arial"/>
        </w:rPr>
        <w:t xml:space="preserve"> </w:t>
      </w:r>
      <w:r w:rsidR="009232B4" w:rsidRPr="009232B4">
        <w:rPr>
          <w:rFonts w:ascii="Arial" w:hAnsi="Arial" w:cs="Arial"/>
        </w:rPr>
        <w:t xml:space="preserve">EFSD+ DIW1 </w:t>
      </w:r>
      <w:r w:rsidR="00B47EA7">
        <w:rPr>
          <w:rFonts w:ascii="Arial" w:hAnsi="Arial" w:cs="Arial"/>
        </w:rPr>
        <w:t>garancij</w:t>
      </w:r>
      <w:r w:rsidR="00B47EA7">
        <w:rPr>
          <w:rFonts w:ascii="Arial" w:hAnsi="Arial" w:cs="Arial"/>
          <w:lang w:val="sr-Cyrl-RS"/>
        </w:rPr>
        <w:t>e</w:t>
      </w:r>
      <w:r w:rsidRPr="00A92881">
        <w:rPr>
          <w:rFonts w:ascii="Arial" w:hAnsi="Arial" w:cs="Arial"/>
        </w:rPr>
        <w:t>:</w:t>
      </w:r>
    </w:p>
    <w:p w14:paraId="76B7BCA3" w14:textId="77777777" w:rsidR="000857AD" w:rsidRPr="00A92881" w:rsidRDefault="000857AD" w:rsidP="000857AD">
      <w:pPr>
        <w:spacing w:after="0" w:line="240" w:lineRule="auto"/>
        <w:ind w:firstLine="851"/>
        <w:jc w:val="both"/>
        <w:rPr>
          <w:rFonts w:ascii="Arial" w:hAnsi="Arial" w:cs="Arial"/>
        </w:rPr>
      </w:pPr>
    </w:p>
    <w:p w14:paraId="78BD6949" w14:textId="614B7DB6" w:rsidR="00A92881" w:rsidRPr="00A92881" w:rsidRDefault="00A92881" w:rsidP="000857AD">
      <w:pPr>
        <w:spacing w:after="0" w:line="240" w:lineRule="auto"/>
        <w:ind w:firstLine="1701"/>
        <w:jc w:val="both"/>
        <w:rPr>
          <w:rFonts w:ascii="Arial" w:hAnsi="Arial" w:cs="Arial"/>
        </w:rPr>
      </w:pPr>
      <w:r w:rsidRPr="00A92881">
        <w:rPr>
          <w:rFonts w:ascii="Arial" w:hAnsi="Arial" w:cs="Arial"/>
        </w:rPr>
        <w:t>(</w:t>
      </w:r>
      <w:r w:rsidR="00063741">
        <w:rPr>
          <w:rFonts w:ascii="Arial" w:hAnsi="Arial" w:cs="Arial"/>
          <w:lang w:val="sr-Cyrl-RS"/>
        </w:rPr>
        <w:t>1</w:t>
      </w:r>
      <w:r w:rsidRPr="00A92881">
        <w:rPr>
          <w:rFonts w:ascii="Arial" w:hAnsi="Arial" w:cs="Arial"/>
        </w:rPr>
        <w:t xml:space="preserve">) </w:t>
      </w:r>
      <w:r w:rsidR="00B47EA7">
        <w:rPr>
          <w:rFonts w:ascii="Arial" w:hAnsi="Arial" w:cs="Arial"/>
          <w:lang w:val="sr-Cyrl-RS"/>
        </w:rPr>
        <w:t>nije</w:t>
      </w:r>
      <w:r w:rsidR="002E3209">
        <w:rPr>
          <w:rFonts w:ascii="Arial" w:hAnsi="Arial" w:cs="Arial"/>
          <w:lang w:val="sr-Cyrl-RS"/>
        </w:rPr>
        <w:t xml:space="preserve"> </w:t>
      </w:r>
      <w:r w:rsidR="00B47EA7">
        <w:rPr>
          <w:rFonts w:ascii="Arial" w:hAnsi="Arial" w:cs="Arial"/>
          <w:lang w:val="sr-Cyrl-RS"/>
        </w:rPr>
        <w:t>više</w:t>
      </w:r>
      <w:r w:rsidR="002E3209">
        <w:rPr>
          <w:rFonts w:ascii="Arial" w:hAnsi="Arial" w:cs="Arial"/>
          <w:lang w:val="sr-Cyrl-RS"/>
        </w:rPr>
        <w:t xml:space="preserve"> </w:t>
      </w:r>
      <w:r w:rsidR="00B47EA7">
        <w:rPr>
          <w:rFonts w:ascii="Arial" w:hAnsi="Arial" w:cs="Arial"/>
          <w:lang w:val="sr-Cyrl-RS"/>
        </w:rPr>
        <w:t>validna</w:t>
      </w:r>
      <w:r w:rsidRPr="00A92881">
        <w:rPr>
          <w:rFonts w:ascii="Arial" w:hAnsi="Arial" w:cs="Arial"/>
        </w:rPr>
        <w:t xml:space="preserve"> </w:t>
      </w:r>
      <w:r w:rsidR="00B47EA7">
        <w:rPr>
          <w:rFonts w:ascii="Arial" w:hAnsi="Arial" w:cs="Arial"/>
        </w:rPr>
        <w:t>ili</w:t>
      </w:r>
      <w:r w:rsidRPr="00A92881">
        <w:rPr>
          <w:rFonts w:ascii="Arial" w:hAnsi="Arial" w:cs="Arial"/>
        </w:rPr>
        <w:t xml:space="preserve"> </w:t>
      </w:r>
      <w:r w:rsidR="00B47EA7">
        <w:rPr>
          <w:rFonts w:ascii="Arial" w:hAnsi="Arial" w:cs="Arial"/>
        </w:rPr>
        <w:t>nije</w:t>
      </w:r>
      <w:r w:rsidRPr="00A92881">
        <w:rPr>
          <w:rFonts w:ascii="Arial" w:hAnsi="Arial" w:cs="Arial"/>
        </w:rPr>
        <w:t xml:space="preserve"> </w:t>
      </w:r>
      <w:r w:rsidR="00B47EA7">
        <w:rPr>
          <w:rFonts w:ascii="Arial" w:hAnsi="Arial" w:cs="Arial"/>
        </w:rPr>
        <w:t>na</w:t>
      </w:r>
      <w:r w:rsidR="002E3209" w:rsidRPr="002E3209">
        <w:rPr>
          <w:rFonts w:ascii="Arial" w:hAnsi="Arial" w:cs="Arial"/>
        </w:rPr>
        <w:t xml:space="preserve"> </w:t>
      </w:r>
      <w:r w:rsidR="00B47EA7">
        <w:rPr>
          <w:rFonts w:ascii="Arial" w:hAnsi="Arial" w:cs="Arial"/>
        </w:rPr>
        <w:t>snazi</w:t>
      </w:r>
      <w:r w:rsidR="002E3209" w:rsidRPr="002E3209">
        <w:rPr>
          <w:rFonts w:ascii="Arial" w:hAnsi="Arial" w:cs="Arial"/>
        </w:rPr>
        <w:t xml:space="preserve"> </w:t>
      </w:r>
      <w:r w:rsidR="00B47EA7">
        <w:rPr>
          <w:rFonts w:ascii="Arial" w:hAnsi="Arial" w:cs="Arial"/>
        </w:rPr>
        <w:t>i</w:t>
      </w:r>
      <w:r w:rsidR="002E3209" w:rsidRPr="002E3209">
        <w:rPr>
          <w:rFonts w:ascii="Arial" w:hAnsi="Arial" w:cs="Arial"/>
        </w:rPr>
        <w:t xml:space="preserve"> </w:t>
      </w:r>
      <w:r w:rsidR="00B47EA7">
        <w:rPr>
          <w:rFonts w:ascii="Arial" w:hAnsi="Arial" w:cs="Arial"/>
        </w:rPr>
        <w:t>efektivn</w:t>
      </w:r>
      <w:r w:rsidR="00B47EA7">
        <w:rPr>
          <w:rFonts w:ascii="Arial" w:hAnsi="Arial" w:cs="Arial"/>
          <w:lang w:val="sr-Cyrl-RS"/>
        </w:rPr>
        <w:t>a</w:t>
      </w:r>
      <w:r w:rsidRPr="002E3209">
        <w:rPr>
          <w:rFonts w:ascii="Arial" w:hAnsi="Arial" w:cs="Arial"/>
        </w:rPr>
        <w:t>;</w:t>
      </w:r>
    </w:p>
    <w:p w14:paraId="157D18CC" w14:textId="02175F27" w:rsidR="00A92881" w:rsidRPr="00A92881" w:rsidRDefault="00A92881" w:rsidP="000857AD">
      <w:pPr>
        <w:spacing w:after="0" w:line="240" w:lineRule="auto"/>
        <w:ind w:firstLine="1701"/>
        <w:jc w:val="both"/>
        <w:rPr>
          <w:rFonts w:ascii="Arial" w:hAnsi="Arial" w:cs="Arial"/>
        </w:rPr>
      </w:pPr>
      <w:r w:rsidRPr="00A92881">
        <w:rPr>
          <w:rFonts w:ascii="Arial" w:hAnsi="Arial" w:cs="Arial"/>
        </w:rPr>
        <w:t>(</w:t>
      </w:r>
      <w:r w:rsidR="00063741">
        <w:rPr>
          <w:rFonts w:ascii="Arial" w:hAnsi="Arial" w:cs="Arial"/>
          <w:lang w:val="sr-Cyrl-RS"/>
        </w:rPr>
        <w:t>2</w:t>
      </w:r>
      <w:r w:rsidRPr="00A92881">
        <w:rPr>
          <w:rFonts w:ascii="Arial" w:hAnsi="Arial" w:cs="Arial"/>
        </w:rPr>
        <w:t xml:space="preserve">) </w:t>
      </w:r>
      <w:r w:rsidR="00B47EA7">
        <w:rPr>
          <w:rFonts w:ascii="Arial" w:hAnsi="Arial" w:cs="Arial"/>
        </w:rPr>
        <w:t>uslovi</w:t>
      </w:r>
      <w:r w:rsidRPr="00A92881">
        <w:rPr>
          <w:rFonts w:ascii="Arial" w:hAnsi="Arial" w:cs="Arial"/>
        </w:rPr>
        <w:t xml:space="preserve"> </w:t>
      </w:r>
      <w:r w:rsidR="00B47EA7">
        <w:rPr>
          <w:rFonts w:ascii="Arial" w:hAnsi="Arial" w:cs="Arial"/>
        </w:rPr>
        <w:t>za</w:t>
      </w:r>
      <w:r w:rsidRPr="00A92881">
        <w:rPr>
          <w:rFonts w:ascii="Arial" w:hAnsi="Arial" w:cs="Arial"/>
        </w:rPr>
        <w:t xml:space="preserve"> </w:t>
      </w:r>
      <w:r w:rsidR="00B47EA7">
        <w:rPr>
          <w:rFonts w:ascii="Arial" w:hAnsi="Arial" w:cs="Arial"/>
        </w:rPr>
        <w:t>pokriće</w:t>
      </w:r>
      <w:r w:rsidRPr="00A92881">
        <w:rPr>
          <w:rFonts w:ascii="Arial" w:hAnsi="Arial" w:cs="Arial"/>
        </w:rPr>
        <w:t xml:space="preserve"> </w:t>
      </w:r>
      <w:r w:rsidR="00B47EA7">
        <w:rPr>
          <w:rFonts w:ascii="Arial" w:hAnsi="Arial" w:cs="Arial"/>
        </w:rPr>
        <w:t>po</w:t>
      </w:r>
      <w:r w:rsidRPr="00A92881">
        <w:rPr>
          <w:rFonts w:ascii="Arial" w:hAnsi="Arial" w:cs="Arial"/>
        </w:rPr>
        <w:t xml:space="preserve"> </w:t>
      </w:r>
      <w:r w:rsidR="00B47EA7">
        <w:rPr>
          <w:rFonts w:ascii="Arial" w:hAnsi="Arial" w:cs="Arial"/>
        </w:rPr>
        <w:t>tom</w:t>
      </w:r>
      <w:r w:rsidRPr="00A92881">
        <w:rPr>
          <w:rFonts w:ascii="Arial" w:hAnsi="Arial" w:cs="Arial"/>
        </w:rPr>
        <w:t xml:space="preserve"> </w:t>
      </w:r>
      <w:r w:rsidR="00B47EA7">
        <w:rPr>
          <w:rFonts w:ascii="Arial" w:hAnsi="Arial" w:cs="Arial"/>
        </w:rPr>
        <w:t>osnovu</w:t>
      </w:r>
      <w:r w:rsidRPr="00A92881">
        <w:rPr>
          <w:rFonts w:ascii="Arial" w:hAnsi="Arial" w:cs="Arial"/>
        </w:rPr>
        <w:t xml:space="preserve"> </w:t>
      </w:r>
      <w:r w:rsidR="00B47EA7">
        <w:rPr>
          <w:rFonts w:ascii="Arial" w:hAnsi="Arial" w:cs="Arial"/>
        </w:rPr>
        <w:t>nisu</w:t>
      </w:r>
      <w:r w:rsidRPr="00A92881">
        <w:rPr>
          <w:rFonts w:ascii="Arial" w:hAnsi="Arial" w:cs="Arial"/>
        </w:rPr>
        <w:t xml:space="preserve"> </w:t>
      </w:r>
      <w:r w:rsidR="00B47EA7">
        <w:rPr>
          <w:rFonts w:ascii="Arial" w:hAnsi="Arial" w:cs="Arial"/>
        </w:rPr>
        <w:t>ispunjeni</w:t>
      </w:r>
      <w:r w:rsidRPr="00A92881">
        <w:rPr>
          <w:rFonts w:ascii="Arial" w:hAnsi="Arial" w:cs="Arial"/>
        </w:rPr>
        <w:t>;</w:t>
      </w:r>
    </w:p>
    <w:p w14:paraId="7B2D0693" w14:textId="1A7B0E7A"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3</w:t>
      </w:r>
      <w:r w:rsidRPr="00A92881">
        <w:rPr>
          <w:rFonts w:ascii="Arial" w:hAnsi="Arial" w:cs="Arial"/>
        </w:rPr>
        <w:t xml:space="preserve">) </w:t>
      </w:r>
      <w:r w:rsidR="00B47EA7">
        <w:rPr>
          <w:rFonts w:ascii="Arial" w:hAnsi="Arial" w:cs="Arial"/>
        </w:rPr>
        <w:t>nije</w:t>
      </w:r>
      <w:r w:rsidRPr="00A92881">
        <w:rPr>
          <w:rFonts w:ascii="Arial" w:hAnsi="Arial" w:cs="Arial"/>
        </w:rPr>
        <w:t xml:space="preserve"> </w:t>
      </w:r>
      <w:r w:rsidR="00B47EA7">
        <w:rPr>
          <w:rFonts w:ascii="Arial" w:hAnsi="Arial" w:cs="Arial"/>
          <w:lang w:val="sr-Cyrl-RS"/>
        </w:rPr>
        <w:t>efektivna</w:t>
      </w:r>
      <w:r w:rsidRPr="00A92881">
        <w:rPr>
          <w:rFonts w:ascii="Arial" w:hAnsi="Arial" w:cs="Arial"/>
        </w:rPr>
        <w:t xml:space="preserve"> </w:t>
      </w:r>
      <w:r w:rsidR="00B47EA7">
        <w:rPr>
          <w:rFonts w:ascii="Arial" w:hAnsi="Arial" w:cs="Arial"/>
        </w:rPr>
        <w:t>u</w:t>
      </w:r>
      <w:r w:rsidRPr="00A92881">
        <w:rPr>
          <w:rFonts w:ascii="Arial" w:hAnsi="Arial" w:cs="Arial"/>
        </w:rPr>
        <w:t xml:space="preserve"> </w:t>
      </w:r>
      <w:r w:rsidR="00B47EA7">
        <w:rPr>
          <w:rFonts w:ascii="Arial" w:hAnsi="Arial" w:cs="Arial"/>
        </w:rPr>
        <w:t>skladu</w:t>
      </w:r>
      <w:r w:rsidRPr="00A92881">
        <w:rPr>
          <w:rFonts w:ascii="Arial" w:hAnsi="Arial" w:cs="Arial"/>
        </w:rPr>
        <w:t xml:space="preserve"> </w:t>
      </w:r>
      <w:r w:rsidR="00B47EA7">
        <w:rPr>
          <w:rFonts w:ascii="Arial" w:hAnsi="Arial" w:cs="Arial"/>
        </w:rPr>
        <w:t>sa</w:t>
      </w:r>
      <w:r w:rsidRPr="00A92881">
        <w:rPr>
          <w:rFonts w:ascii="Arial" w:hAnsi="Arial" w:cs="Arial"/>
        </w:rPr>
        <w:t xml:space="preserve"> </w:t>
      </w:r>
      <w:r w:rsidR="00B47EA7">
        <w:rPr>
          <w:rFonts w:ascii="Arial" w:hAnsi="Arial" w:cs="Arial"/>
        </w:rPr>
        <w:t>svojim</w:t>
      </w:r>
      <w:r w:rsidRPr="00A92881">
        <w:rPr>
          <w:rFonts w:ascii="Arial" w:hAnsi="Arial" w:cs="Arial"/>
        </w:rPr>
        <w:t xml:space="preserve"> </w:t>
      </w:r>
      <w:r w:rsidR="00B47EA7">
        <w:rPr>
          <w:rFonts w:ascii="Arial" w:hAnsi="Arial" w:cs="Arial"/>
        </w:rPr>
        <w:t>uslovima</w:t>
      </w:r>
      <w:r w:rsidRPr="00A92881">
        <w:rPr>
          <w:rFonts w:ascii="Arial" w:hAnsi="Arial" w:cs="Arial"/>
        </w:rPr>
        <w:t xml:space="preserve"> </w:t>
      </w:r>
      <w:r w:rsidR="00B47EA7">
        <w:rPr>
          <w:rFonts w:ascii="Arial" w:hAnsi="Arial" w:cs="Arial"/>
        </w:rPr>
        <w:t>ili</w:t>
      </w:r>
      <w:r w:rsidRPr="00A92881">
        <w:rPr>
          <w:rFonts w:ascii="Arial" w:hAnsi="Arial" w:cs="Arial"/>
        </w:rPr>
        <w:t xml:space="preserve"> </w:t>
      </w:r>
      <w:r w:rsidR="00B47EA7">
        <w:rPr>
          <w:rFonts w:ascii="Arial" w:hAnsi="Arial" w:cs="Arial"/>
        </w:rPr>
        <w:t>navodno</w:t>
      </w:r>
      <w:r w:rsidRPr="00A92881">
        <w:rPr>
          <w:rFonts w:ascii="Arial" w:hAnsi="Arial" w:cs="Arial"/>
        </w:rPr>
        <w:t xml:space="preserve"> </w:t>
      </w:r>
      <w:r w:rsidR="00B47EA7">
        <w:rPr>
          <w:rFonts w:ascii="Arial" w:hAnsi="Arial" w:cs="Arial"/>
          <w:lang w:val="sr-Cyrl-RS"/>
        </w:rPr>
        <w:t>nije</w:t>
      </w:r>
      <w:r w:rsidR="002E3209">
        <w:rPr>
          <w:rFonts w:ascii="Arial" w:hAnsi="Arial" w:cs="Arial"/>
          <w:lang w:val="sr-Cyrl-RS"/>
        </w:rPr>
        <w:t xml:space="preserve"> </w:t>
      </w:r>
      <w:r w:rsidR="00B47EA7">
        <w:rPr>
          <w:rFonts w:ascii="Arial" w:hAnsi="Arial" w:cs="Arial"/>
          <w:lang w:val="sr-Cyrl-RS"/>
        </w:rPr>
        <w:t>efektivna</w:t>
      </w:r>
      <w:r w:rsidRPr="00A92881">
        <w:rPr>
          <w:rFonts w:ascii="Arial" w:hAnsi="Arial" w:cs="Arial"/>
        </w:rPr>
        <w:t xml:space="preserve"> </w:t>
      </w:r>
      <w:r w:rsidR="00B47EA7">
        <w:rPr>
          <w:rFonts w:ascii="Arial" w:hAnsi="Arial" w:cs="Arial"/>
        </w:rPr>
        <w:t>u</w:t>
      </w:r>
      <w:r w:rsidRPr="00A92881">
        <w:rPr>
          <w:rFonts w:ascii="Arial" w:hAnsi="Arial" w:cs="Arial"/>
        </w:rPr>
        <w:t xml:space="preserve"> </w:t>
      </w:r>
      <w:r w:rsidR="00B47EA7">
        <w:rPr>
          <w:rFonts w:ascii="Arial" w:hAnsi="Arial" w:cs="Arial"/>
        </w:rPr>
        <w:t>skladu</w:t>
      </w:r>
      <w:r w:rsidRPr="00A92881">
        <w:rPr>
          <w:rFonts w:ascii="Arial" w:hAnsi="Arial" w:cs="Arial"/>
        </w:rPr>
        <w:t xml:space="preserve"> </w:t>
      </w:r>
      <w:r w:rsidR="00B47EA7">
        <w:rPr>
          <w:rFonts w:ascii="Arial" w:hAnsi="Arial" w:cs="Arial"/>
        </w:rPr>
        <w:t>sa</w:t>
      </w:r>
      <w:r w:rsidRPr="00A92881">
        <w:rPr>
          <w:rFonts w:ascii="Arial" w:hAnsi="Arial" w:cs="Arial"/>
        </w:rPr>
        <w:t xml:space="preserve"> </w:t>
      </w:r>
      <w:r w:rsidR="00B47EA7">
        <w:rPr>
          <w:rFonts w:ascii="Arial" w:hAnsi="Arial" w:cs="Arial"/>
        </w:rPr>
        <w:t>svojim</w:t>
      </w:r>
      <w:r w:rsidRPr="00A92881">
        <w:rPr>
          <w:rFonts w:ascii="Arial" w:hAnsi="Arial" w:cs="Arial"/>
        </w:rPr>
        <w:t xml:space="preserve"> </w:t>
      </w:r>
      <w:r w:rsidR="00B47EA7">
        <w:rPr>
          <w:rFonts w:ascii="Arial" w:hAnsi="Arial" w:cs="Arial"/>
        </w:rPr>
        <w:t>uslovima</w:t>
      </w:r>
      <w:r w:rsidRPr="00A92881">
        <w:rPr>
          <w:rFonts w:ascii="Arial" w:hAnsi="Arial" w:cs="Arial"/>
        </w:rPr>
        <w:t xml:space="preserve">; </w:t>
      </w:r>
      <w:r w:rsidR="00B47EA7">
        <w:rPr>
          <w:rFonts w:ascii="Arial" w:hAnsi="Arial" w:cs="Arial"/>
        </w:rPr>
        <w:t>ili</w:t>
      </w:r>
    </w:p>
    <w:p w14:paraId="1CEEE277" w14:textId="5450DE1C" w:rsid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4</w:t>
      </w:r>
      <w:r w:rsidRPr="00A92881">
        <w:rPr>
          <w:rFonts w:ascii="Arial" w:hAnsi="Arial" w:cs="Arial"/>
        </w:rPr>
        <w:t xml:space="preserve">) </w:t>
      </w:r>
      <w:r w:rsidR="00B47EA7">
        <w:rPr>
          <w:rFonts w:ascii="Arial" w:hAnsi="Arial" w:cs="Arial"/>
        </w:rPr>
        <w:t>Republika</w:t>
      </w:r>
      <w:r w:rsidRPr="00A92881">
        <w:rPr>
          <w:rFonts w:ascii="Arial" w:hAnsi="Arial" w:cs="Arial"/>
        </w:rPr>
        <w:t xml:space="preserve"> </w:t>
      </w:r>
      <w:r w:rsidR="00B47EA7">
        <w:rPr>
          <w:rFonts w:ascii="Arial" w:hAnsi="Arial" w:cs="Arial"/>
        </w:rPr>
        <w:t>Srbija</w:t>
      </w:r>
      <w:r w:rsidRPr="00A92881">
        <w:rPr>
          <w:rFonts w:ascii="Arial" w:hAnsi="Arial" w:cs="Arial"/>
        </w:rPr>
        <w:t xml:space="preserve"> </w:t>
      </w:r>
      <w:r w:rsidR="00B47EA7">
        <w:rPr>
          <w:rFonts w:ascii="Arial" w:hAnsi="Arial" w:cs="Arial"/>
        </w:rPr>
        <w:t>prestaje</w:t>
      </w:r>
      <w:r w:rsidRPr="00A92881">
        <w:rPr>
          <w:rFonts w:ascii="Arial" w:hAnsi="Arial" w:cs="Arial"/>
        </w:rPr>
        <w:t xml:space="preserve"> </w:t>
      </w:r>
      <w:r w:rsidR="00B47EA7">
        <w:rPr>
          <w:rFonts w:ascii="Arial" w:hAnsi="Arial" w:cs="Arial"/>
        </w:rPr>
        <w:t>da</w:t>
      </w:r>
      <w:r w:rsidRPr="00A92881">
        <w:rPr>
          <w:rFonts w:ascii="Arial" w:hAnsi="Arial" w:cs="Arial"/>
        </w:rPr>
        <w:t xml:space="preserve"> </w:t>
      </w:r>
      <w:r w:rsidR="00B47EA7">
        <w:rPr>
          <w:rFonts w:ascii="Arial" w:hAnsi="Arial" w:cs="Arial"/>
        </w:rPr>
        <w:t>bude</w:t>
      </w:r>
      <w:r w:rsidRPr="00A92881">
        <w:rPr>
          <w:rFonts w:ascii="Arial" w:hAnsi="Arial" w:cs="Arial"/>
        </w:rPr>
        <w:t xml:space="preserve"> </w:t>
      </w:r>
      <w:r w:rsidR="00B47EA7">
        <w:rPr>
          <w:rFonts w:ascii="Arial" w:hAnsi="Arial" w:cs="Arial"/>
        </w:rPr>
        <w:t>zemlja</w:t>
      </w:r>
      <w:r w:rsidRPr="00A92881">
        <w:rPr>
          <w:rFonts w:ascii="Arial" w:hAnsi="Arial" w:cs="Arial"/>
        </w:rPr>
        <w:t xml:space="preserve"> </w:t>
      </w:r>
      <w:r w:rsidR="00B47EA7">
        <w:rPr>
          <w:rFonts w:ascii="Arial" w:hAnsi="Arial" w:cs="Arial"/>
        </w:rPr>
        <w:t>koja</w:t>
      </w:r>
      <w:r w:rsidRPr="00A92881">
        <w:rPr>
          <w:rFonts w:ascii="Arial" w:hAnsi="Arial" w:cs="Arial"/>
        </w:rPr>
        <w:t xml:space="preserve"> </w:t>
      </w:r>
      <w:r w:rsidR="00B47EA7">
        <w:rPr>
          <w:rFonts w:ascii="Arial" w:hAnsi="Arial" w:cs="Arial"/>
        </w:rPr>
        <w:t>ispunjava</w:t>
      </w:r>
      <w:r w:rsidRPr="00A92881">
        <w:rPr>
          <w:rFonts w:ascii="Arial" w:hAnsi="Arial" w:cs="Arial"/>
        </w:rPr>
        <w:t xml:space="preserve"> </w:t>
      </w:r>
      <w:r w:rsidR="00B47EA7">
        <w:rPr>
          <w:rFonts w:ascii="Arial" w:hAnsi="Arial" w:cs="Arial"/>
        </w:rPr>
        <w:t>uslove</w:t>
      </w:r>
      <w:r w:rsidRPr="00A92881">
        <w:rPr>
          <w:rFonts w:ascii="Arial" w:hAnsi="Arial" w:cs="Arial"/>
        </w:rPr>
        <w:t xml:space="preserve"> </w:t>
      </w:r>
      <w:r w:rsidR="00B47EA7">
        <w:rPr>
          <w:rFonts w:ascii="Arial" w:hAnsi="Arial" w:cs="Arial"/>
        </w:rPr>
        <w:t>u</w:t>
      </w:r>
      <w:r w:rsidRPr="00A92881">
        <w:rPr>
          <w:rFonts w:ascii="Arial" w:hAnsi="Arial" w:cs="Arial"/>
        </w:rPr>
        <w:t xml:space="preserve"> </w:t>
      </w:r>
      <w:r w:rsidR="00B47EA7">
        <w:rPr>
          <w:rFonts w:ascii="Arial" w:hAnsi="Arial" w:cs="Arial"/>
        </w:rPr>
        <w:t>skladu</w:t>
      </w:r>
      <w:r w:rsidRPr="00A92881">
        <w:rPr>
          <w:rFonts w:ascii="Arial" w:hAnsi="Arial" w:cs="Arial"/>
        </w:rPr>
        <w:t xml:space="preserve"> </w:t>
      </w:r>
      <w:r w:rsidR="00B47EA7">
        <w:rPr>
          <w:rFonts w:ascii="Arial" w:hAnsi="Arial" w:cs="Arial"/>
        </w:rPr>
        <w:t>sa</w:t>
      </w:r>
      <w:r w:rsidRPr="00A92881">
        <w:rPr>
          <w:rFonts w:ascii="Arial" w:hAnsi="Arial" w:cs="Arial"/>
        </w:rPr>
        <w:t xml:space="preserve"> </w:t>
      </w:r>
      <w:r w:rsidR="00B47EA7">
        <w:rPr>
          <w:rFonts w:ascii="Arial" w:hAnsi="Arial" w:cs="Arial"/>
        </w:rPr>
        <w:t>Uredbom</w:t>
      </w:r>
      <w:r w:rsidR="002E3209" w:rsidRPr="002E3209">
        <w:rPr>
          <w:rFonts w:ascii="Arial" w:hAnsi="Arial" w:cs="Arial"/>
        </w:rPr>
        <w:t xml:space="preserve"> NDICI-GE</w:t>
      </w:r>
      <w:r w:rsidR="002E3209">
        <w:rPr>
          <w:rFonts w:ascii="Arial" w:hAnsi="Arial" w:cs="Arial"/>
          <w:lang w:val="sr-Cyrl-RS"/>
        </w:rPr>
        <w:t>,</w:t>
      </w:r>
      <w:r w:rsidR="002E3209" w:rsidRPr="002E3209">
        <w:rPr>
          <w:rFonts w:ascii="Arial" w:hAnsi="Arial" w:cs="Arial"/>
        </w:rPr>
        <w:t xml:space="preserve"> </w:t>
      </w:r>
      <w:r w:rsidR="00B47EA7">
        <w:rPr>
          <w:rFonts w:ascii="Arial" w:hAnsi="Arial" w:cs="Arial"/>
        </w:rPr>
        <w:t>Uredbom</w:t>
      </w:r>
      <w:r w:rsidR="00066D35" w:rsidRPr="002E3209">
        <w:rPr>
          <w:rFonts w:ascii="Arial" w:hAnsi="Arial" w:cs="Arial"/>
        </w:rPr>
        <w:t xml:space="preserve"> </w:t>
      </w:r>
      <w:r w:rsidR="002E3209" w:rsidRPr="002E3209">
        <w:rPr>
          <w:rFonts w:ascii="Arial" w:hAnsi="Arial" w:cs="Arial"/>
        </w:rPr>
        <w:t xml:space="preserve">IPA III </w:t>
      </w:r>
      <w:r w:rsidR="00B47EA7">
        <w:rPr>
          <w:rFonts w:ascii="Arial" w:hAnsi="Arial" w:cs="Arial"/>
        </w:rPr>
        <w:t>ili</w:t>
      </w:r>
      <w:r w:rsidRPr="00A92881">
        <w:rPr>
          <w:rFonts w:ascii="Arial" w:hAnsi="Arial" w:cs="Arial"/>
        </w:rPr>
        <w:t xml:space="preserve"> </w:t>
      </w:r>
      <w:r w:rsidR="00B47EA7">
        <w:rPr>
          <w:rFonts w:ascii="Arial" w:hAnsi="Arial" w:cs="Arial"/>
        </w:rPr>
        <w:t>bilo</w:t>
      </w:r>
      <w:r w:rsidRPr="00A92881">
        <w:rPr>
          <w:rFonts w:ascii="Arial" w:hAnsi="Arial" w:cs="Arial"/>
        </w:rPr>
        <w:t xml:space="preserve"> </w:t>
      </w:r>
      <w:r w:rsidR="00B47EA7">
        <w:rPr>
          <w:rFonts w:ascii="Arial" w:hAnsi="Arial" w:cs="Arial"/>
        </w:rPr>
        <w:t>kojim</w:t>
      </w:r>
      <w:r w:rsidRPr="00A92881">
        <w:rPr>
          <w:rFonts w:ascii="Arial" w:hAnsi="Arial" w:cs="Arial"/>
        </w:rPr>
        <w:t xml:space="preserve"> </w:t>
      </w:r>
      <w:r w:rsidR="00B47EA7">
        <w:rPr>
          <w:rFonts w:ascii="Arial" w:hAnsi="Arial" w:cs="Arial"/>
        </w:rPr>
        <w:t>drugim</w:t>
      </w:r>
      <w:r w:rsidRPr="00A92881">
        <w:rPr>
          <w:rFonts w:ascii="Arial" w:hAnsi="Arial" w:cs="Arial"/>
        </w:rPr>
        <w:t xml:space="preserve"> </w:t>
      </w:r>
      <w:r w:rsidR="00B47EA7">
        <w:rPr>
          <w:rFonts w:ascii="Arial" w:hAnsi="Arial" w:cs="Arial"/>
        </w:rPr>
        <w:t>primenljivim</w:t>
      </w:r>
      <w:r w:rsidRPr="00A92881">
        <w:rPr>
          <w:rFonts w:ascii="Arial" w:hAnsi="Arial" w:cs="Arial"/>
        </w:rPr>
        <w:t xml:space="preserve"> </w:t>
      </w:r>
      <w:r w:rsidR="00B47EA7">
        <w:rPr>
          <w:rFonts w:ascii="Arial" w:hAnsi="Arial" w:cs="Arial"/>
        </w:rPr>
        <w:t>zakonom</w:t>
      </w:r>
      <w:r w:rsidRPr="00A92881">
        <w:rPr>
          <w:rFonts w:ascii="Arial" w:hAnsi="Arial" w:cs="Arial"/>
        </w:rPr>
        <w:t xml:space="preserve"> </w:t>
      </w:r>
      <w:r w:rsidR="00B47EA7">
        <w:rPr>
          <w:rFonts w:ascii="Arial" w:hAnsi="Arial" w:cs="Arial"/>
        </w:rPr>
        <w:t>ili</w:t>
      </w:r>
      <w:r w:rsidRPr="00A92881">
        <w:rPr>
          <w:rFonts w:ascii="Arial" w:hAnsi="Arial" w:cs="Arial"/>
        </w:rPr>
        <w:t xml:space="preserve"> </w:t>
      </w:r>
      <w:r w:rsidR="00B47EA7">
        <w:rPr>
          <w:rFonts w:ascii="Arial" w:hAnsi="Arial" w:cs="Arial"/>
        </w:rPr>
        <w:t>instrumentom</w:t>
      </w:r>
      <w:r w:rsidRPr="00A92881">
        <w:rPr>
          <w:rFonts w:ascii="Arial" w:hAnsi="Arial" w:cs="Arial"/>
        </w:rPr>
        <w:t xml:space="preserve"> </w:t>
      </w:r>
      <w:r w:rsidR="00B47EA7">
        <w:rPr>
          <w:rFonts w:ascii="Arial" w:hAnsi="Arial" w:cs="Arial"/>
        </w:rPr>
        <w:t>koji</w:t>
      </w:r>
      <w:r w:rsidRPr="00A92881">
        <w:rPr>
          <w:rFonts w:ascii="Arial" w:hAnsi="Arial" w:cs="Arial"/>
        </w:rPr>
        <w:t xml:space="preserve"> </w:t>
      </w:r>
      <w:r w:rsidR="00B47EA7">
        <w:rPr>
          <w:rFonts w:ascii="Arial" w:hAnsi="Arial" w:cs="Arial"/>
        </w:rPr>
        <w:t>reguliše</w:t>
      </w:r>
      <w:r w:rsidRPr="00A92881">
        <w:rPr>
          <w:rFonts w:ascii="Arial" w:hAnsi="Arial" w:cs="Arial"/>
        </w:rPr>
        <w:t xml:space="preserve"> </w:t>
      </w:r>
      <w:r w:rsidR="002E3209" w:rsidRPr="002E3209">
        <w:rPr>
          <w:rFonts w:ascii="Arial" w:hAnsi="Arial" w:cs="Arial"/>
        </w:rPr>
        <w:t>EFSD+</w:t>
      </w:r>
      <w:r w:rsidRPr="00A92881">
        <w:rPr>
          <w:rFonts w:ascii="Arial" w:hAnsi="Arial" w:cs="Arial"/>
        </w:rPr>
        <w:t>.</w:t>
      </w:r>
    </w:p>
    <w:p w14:paraId="6F7A783A" w14:textId="7BD9B878" w:rsidR="00AB56FB" w:rsidRPr="000C35BF" w:rsidRDefault="00AB56FB" w:rsidP="00AB56FB">
      <w:pPr>
        <w:pStyle w:val="Heading3"/>
        <w:tabs>
          <w:tab w:val="clear" w:pos="1701"/>
          <w:tab w:val="clear" w:pos="2268"/>
        </w:tabs>
        <w:overflowPunct/>
        <w:autoSpaceDE/>
        <w:autoSpaceDN/>
        <w:adjustRightInd/>
        <w:spacing w:before="200"/>
        <w:ind w:left="0" w:firstLine="180"/>
        <w:jc w:val="both"/>
        <w:textAlignment w:val="auto"/>
        <w:rPr>
          <w:rFonts w:cs="Arial"/>
          <w:sz w:val="22"/>
          <w:szCs w:val="22"/>
        </w:rPr>
      </w:pPr>
      <w:bookmarkStart w:id="205" w:name="_Ref426715123"/>
      <w:bookmarkStart w:id="206" w:name="_Ref427243721"/>
      <w:bookmarkStart w:id="207" w:name="_Toc498018296"/>
      <w:bookmarkEnd w:id="205"/>
      <w:bookmarkEnd w:id="206"/>
      <w:r w:rsidRPr="000C35BF">
        <w:rPr>
          <w:rFonts w:cs="Arial"/>
          <w:sz w:val="22"/>
          <w:szCs w:val="22"/>
        </w:rPr>
        <w:lastRenderedPageBreak/>
        <w:t>4.3.</w:t>
      </w:r>
      <w:r w:rsidR="00B47EA7">
        <w:rPr>
          <w:rFonts w:cs="Arial"/>
          <w:sz w:val="22"/>
          <w:szCs w:val="22"/>
        </w:rPr>
        <w:t>B</w:t>
      </w:r>
      <w:r w:rsidRPr="000C35BF">
        <w:rPr>
          <w:rFonts w:cs="Arial"/>
          <w:sz w:val="22"/>
          <w:szCs w:val="22"/>
        </w:rPr>
        <w:t xml:space="preserve">   </w:t>
      </w:r>
      <w:r w:rsidR="00B47EA7">
        <w:rPr>
          <w:rFonts w:cs="Arial"/>
          <w:sz w:val="22"/>
          <w:szCs w:val="22"/>
        </w:rPr>
        <w:t>Mehanizam</w:t>
      </w:r>
      <w:r w:rsidRPr="000C35BF">
        <w:rPr>
          <w:rFonts w:cs="Arial"/>
          <w:sz w:val="22"/>
          <w:szCs w:val="22"/>
        </w:rPr>
        <w:t xml:space="preserve"> </w:t>
      </w:r>
      <w:r w:rsidR="00B47EA7">
        <w:rPr>
          <w:rFonts w:cs="Arial"/>
          <w:sz w:val="22"/>
          <w:szCs w:val="22"/>
        </w:rPr>
        <w:t>prevremene</w:t>
      </w:r>
      <w:r w:rsidRPr="000C35BF">
        <w:rPr>
          <w:rFonts w:cs="Arial"/>
          <w:sz w:val="22"/>
          <w:szCs w:val="22"/>
        </w:rPr>
        <w:t xml:space="preserve"> </w:t>
      </w:r>
      <w:r w:rsidR="00B47EA7">
        <w:rPr>
          <w:rFonts w:cs="Arial"/>
          <w:sz w:val="22"/>
          <w:szCs w:val="22"/>
        </w:rPr>
        <w:t>otplate</w:t>
      </w:r>
      <w:r w:rsidRPr="000C35BF">
        <w:rPr>
          <w:rFonts w:cs="Arial"/>
          <w:sz w:val="22"/>
          <w:szCs w:val="22"/>
        </w:rPr>
        <w:t xml:space="preserve"> </w:t>
      </w:r>
      <w:bookmarkEnd w:id="207"/>
    </w:p>
    <w:p w14:paraId="48634D05" w14:textId="419EDC3E" w:rsidR="00AB56FB" w:rsidRPr="000C35BF" w:rsidRDefault="00B47EA7" w:rsidP="00AB56FB">
      <w:pPr>
        <w:ind w:left="900"/>
        <w:jc w:val="both"/>
        <w:rPr>
          <w:rFonts w:ascii="Arial" w:hAnsi="Arial" w:cs="Arial"/>
        </w:rPr>
      </w:pPr>
      <w:r>
        <w:rPr>
          <w:rFonts w:ascii="Arial" w:hAnsi="Arial" w:cs="Arial"/>
        </w:rPr>
        <w:t>Bilo</w:t>
      </w:r>
      <w:r w:rsidR="00AB56FB" w:rsidRPr="000C35BF">
        <w:rPr>
          <w:rFonts w:ascii="Arial" w:hAnsi="Arial" w:cs="Arial"/>
        </w:rPr>
        <w:t xml:space="preserve"> </w:t>
      </w:r>
      <w:r>
        <w:rPr>
          <w:rFonts w:ascii="Arial" w:hAnsi="Arial" w:cs="Arial"/>
        </w:rPr>
        <w:t>koji</w:t>
      </w:r>
      <w:r w:rsidR="00AB56FB" w:rsidRPr="000C35BF">
        <w:rPr>
          <w:rFonts w:ascii="Arial" w:hAnsi="Arial" w:cs="Arial"/>
        </w:rPr>
        <w:t xml:space="preserve"> </w:t>
      </w:r>
      <w:r>
        <w:rPr>
          <w:rFonts w:ascii="Arial" w:hAnsi="Arial" w:cs="Arial"/>
        </w:rPr>
        <w:t>iznos</w:t>
      </w:r>
      <w:r w:rsidR="00AB56FB" w:rsidRPr="000C35BF">
        <w:rPr>
          <w:rFonts w:ascii="Arial" w:hAnsi="Arial" w:cs="Arial"/>
        </w:rPr>
        <w:t xml:space="preserve"> </w:t>
      </w:r>
      <w:r>
        <w:rPr>
          <w:rFonts w:ascii="Arial" w:hAnsi="Arial" w:cs="Arial"/>
        </w:rPr>
        <w:t>zahtevan</w:t>
      </w:r>
      <w:r w:rsidR="00AB56FB" w:rsidRPr="000C35BF">
        <w:rPr>
          <w:rFonts w:ascii="Arial" w:hAnsi="Arial" w:cs="Arial"/>
        </w:rPr>
        <w:t xml:space="preserve"> </w:t>
      </w:r>
      <w:r>
        <w:rPr>
          <w:rFonts w:ascii="Arial" w:hAnsi="Arial" w:cs="Arial"/>
        </w:rPr>
        <w:t>od</w:t>
      </w:r>
      <w:r w:rsidR="00AB56FB" w:rsidRPr="000C35BF">
        <w:rPr>
          <w:rFonts w:ascii="Arial" w:hAnsi="Arial" w:cs="Arial"/>
        </w:rPr>
        <w:t xml:space="preserve"> </w:t>
      </w:r>
      <w:r>
        <w:rPr>
          <w:rFonts w:ascii="Arial" w:hAnsi="Arial" w:cs="Arial"/>
        </w:rPr>
        <w:t>strane</w:t>
      </w:r>
      <w:r w:rsidR="00AB56FB" w:rsidRPr="000C35BF">
        <w:rPr>
          <w:rFonts w:ascii="Arial" w:hAnsi="Arial" w:cs="Arial"/>
        </w:rPr>
        <w:t xml:space="preserve"> </w:t>
      </w:r>
      <w:r>
        <w:rPr>
          <w:rFonts w:ascii="Arial" w:hAnsi="Arial" w:cs="Arial"/>
        </w:rPr>
        <w:t>Banke</w:t>
      </w:r>
      <w:r w:rsidR="00AB56FB" w:rsidRPr="000C35BF">
        <w:rPr>
          <w:rFonts w:ascii="Arial" w:hAnsi="Arial" w:cs="Arial"/>
        </w:rPr>
        <w:t xml:space="preserve"> </w:t>
      </w:r>
      <w:r>
        <w:rPr>
          <w:rFonts w:ascii="Arial" w:hAnsi="Arial" w:cs="Arial"/>
        </w:rPr>
        <w:t>saglasno</w:t>
      </w:r>
      <w:r w:rsidR="00AB56FB" w:rsidRPr="000C35BF">
        <w:rPr>
          <w:rFonts w:ascii="Arial" w:hAnsi="Arial" w:cs="Arial"/>
        </w:rPr>
        <w:t xml:space="preserve"> </w:t>
      </w:r>
      <w:r>
        <w:rPr>
          <w:rFonts w:ascii="Arial" w:hAnsi="Arial" w:cs="Arial"/>
        </w:rPr>
        <w:t>članu</w:t>
      </w:r>
      <w:r w:rsidR="00AB56FB" w:rsidRPr="000C35BF">
        <w:rPr>
          <w:rFonts w:ascii="Arial" w:hAnsi="Arial" w:cs="Arial"/>
        </w:rPr>
        <w:t xml:space="preserve"> 4.3.</w:t>
      </w:r>
      <w:r>
        <w:rPr>
          <w:rFonts w:ascii="Arial" w:hAnsi="Arial" w:cs="Arial"/>
        </w:rPr>
        <w:t>A</w:t>
      </w:r>
      <w:r w:rsidR="00AB56FB" w:rsidRPr="000C35BF">
        <w:rPr>
          <w:rFonts w:ascii="Arial" w:hAnsi="Arial" w:cs="Arial"/>
        </w:rPr>
        <w:t xml:space="preserve">, </w:t>
      </w:r>
      <w:r>
        <w:rPr>
          <w:rFonts w:ascii="Arial" w:hAnsi="Arial" w:cs="Arial"/>
        </w:rPr>
        <w:t>zajedno</w:t>
      </w:r>
      <w:r w:rsidR="00AB56FB" w:rsidRPr="000C35BF">
        <w:rPr>
          <w:rFonts w:ascii="Arial" w:hAnsi="Arial" w:cs="Arial"/>
        </w:rPr>
        <w:t xml:space="preserve"> </w:t>
      </w:r>
      <w:r>
        <w:rPr>
          <w:rFonts w:ascii="Arial" w:hAnsi="Arial" w:cs="Arial"/>
        </w:rPr>
        <w:t>sa</w:t>
      </w:r>
      <w:r w:rsidR="00AB56FB" w:rsidRPr="000C35BF">
        <w:rPr>
          <w:rFonts w:ascii="Arial" w:hAnsi="Arial" w:cs="Arial"/>
        </w:rPr>
        <w:t xml:space="preserve"> </w:t>
      </w:r>
      <w:r>
        <w:rPr>
          <w:rFonts w:ascii="Arial" w:hAnsi="Arial" w:cs="Arial"/>
        </w:rPr>
        <w:t>bilo</w:t>
      </w:r>
      <w:r w:rsidR="00AB56FB" w:rsidRPr="000C35BF">
        <w:rPr>
          <w:rFonts w:ascii="Arial" w:hAnsi="Arial" w:cs="Arial"/>
        </w:rPr>
        <w:t xml:space="preserve"> </w:t>
      </w:r>
      <w:r>
        <w:rPr>
          <w:rFonts w:ascii="Arial" w:hAnsi="Arial" w:cs="Arial"/>
        </w:rPr>
        <w:t>kojom</w:t>
      </w:r>
      <w:r w:rsidR="00AB56FB" w:rsidRPr="000C35BF">
        <w:rPr>
          <w:rFonts w:ascii="Arial" w:hAnsi="Arial" w:cs="Arial"/>
        </w:rPr>
        <w:t xml:space="preserve"> </w:t>
      </w:r>
      <w:r>
        <w:rPr>
          <w:rFonts w:ascii="Arial" w:hAnsi="Arial" w:cs="Arial"/>
        </w:rPr>
        <w:t>kamatom</w:t>
      </w:r>
      <w:r w:rsidR="00AB56FB" w:rsidRPr="000C35BF">
        <w:rPr>
          <w:rFonts w:ascii="Arial" w:hAnsi="Arial" w:cs="Arial"/>
        </w:rPr>
        <w:t xml:space="preserve"> </w:t>
      </w:r>
      <w:r>
        <w:rPr>
          <w:rFonts w:ascii="Arial" w:hAnsi="Arial" w:cs="Arial"/>
        </w:rPr>
        <w:t>ili</w:t>
      </w:r>
      <w:r w:rsidR="00AB56FB" w:rsidRPr="000C35BF">
        <w:rPr>
          <w:rFonts w:ascii="Arial" w:hAnsi="Arial" w:cs="Arial"/>
        </w:rPr>
        <w:t xml:space="preserve"> </w:t>
      </w:r>
      <w:r>
        <w:rPr>
          <w:rFonts w:ascii="Arial" w:hAnsi="Arial" w:cs="Arial"/>
        </w:rPr>
        <w:t>drugim</w:t>
      </w:r>
      <w:r w:rsidR="00AB56FB" w:rsidRPr="000C35BF">
        <w:rPr>
          <w:rFonts w:ascii="Arial" w:hAnsi="Arial" w:cs="Arial"/>
        </w:rPr>
        <w:t xml:space="preserve"> </w:t>
      </w:r>
      <w:r>
        <w:rPr>
          <w:rFonts w:ascii="Arial" w:hAnsi="Arial" w:cs="Arial"/>
        </w:rPr>
        <w:t>iznosima</w:t>
      </w:r>
      <w:r w:rsidR="00AB56FB" w:rsidRPr="000C35BF">
        <w:rPr>
          <w:rFonts w:ascii="Arial" w:hAnsi="Arial" w:cs="Arial"/>
        </w:rPr>
        <w:t xml:space="preserve"> </w:t>
      </w:r>
      <w:r>
        <w:rPr>
          <w:rFonts w:ascii="Arial" w:hAnsi="Arial" w:cs="Arial"/>
        </w:rPr>
        <w:t>obračunatim</w:t>
      </w:r>
      <w:r w:rsidR="00AB56FB" w:rsidRPr="000C35BF">
        <w:rPr>
          <w:rFonts w:ascii="Arial" w:hAnsi="Arial" w:cs="Arial"/>
        </w:rPr>
        <w:t xml:space="preserve"> </w:t>
      </w:r>
      <w:r>
        <w:rPr>
          <w:rFonts w:ascii="Arial" w:hAnsi="Arial" w:cs="Arial"/>
        </w:rPr>
        <w:t>ili</w:t>
      </w:r>
      <w:r w:rsidR="00AB56FB" w:rsidRPr="000C35BF">
        <w:rPr>
          <w:rFonts w:ascii="Arial" w:hAnsi="Arial" w:cs="Arial"/>
        </w:rPr>
        <w:t xml:space="preserve"> </w:t>
      </w:r>
      <w:r>
        <w:rPr>
          <w:rFonts w:ascii="Arial" w:hAnsi="Arial" w:cs="Arial"/>
        </w:rPr>
        <w:t>neizmirenim</w:t>
      </w:r>
      <w:r w:rsidR="00AB56FB" w:rsidRPr="000C35BF">
        <w:rPr>
          <w:rFonts w:ascii="Arial" w:hAnsi="Arial" w:cs="Arial"/>
        </w:rPr>
        <w:t xml:space="preserve"> </w:t>
      </w:r>
      <w:r>
        <w:rPr>
          <w:rFonts w:ascii="Arial" w:hAnsi="Arial" w:cs="Arial"/>
        </w:rPr>
        <w:t>prema</w:t>
      </w:r>
      <w:r w:rsidR="00AB56FB" w:rsidRPr="000C35BF">
        <w:rPr>
          <w:rFonts w:ascii="Arial" w:hAnsi="Arial" w:cs="Arial"/>
        </w:rPr>
        <w:t xml:space="preserve"> </w:t>
      </w:r>
      <w:r>
        <w:rPr>
          <w:rFonts w:ascii="Arial" w:hAnsi="Arial" w:cs="Arial"/>
        </w:rPr>
        <w:t>ovom</w:t>
      </w:r>
      <w:r w:rsidR="00AB56FB" w:rsidRPr="000C35BF">
        <w:rPr>
          <w:rFonts w:ascii="Arial" w:hAnsi="Arial" w:cs="Arial"/>
        </w:rPr>
        <w:t xml:space="preserve"> </w:t>
      </w:r>
      <w:r>
        <w:rPr>
          <w:rFonts w:ascii="Arial" w:hAnsi="Arial" w:cs="Arial"/>
        </w:rPr>
        <w:t>ugovoru</w:t>
      </w:r>
      <w:r w:rsidR="00AB56FB" w:rsidRPr="000C35BF">
        <w:rPr>
          <w:rFonts w:ascii="Arial" w:hAnsi="Arial" w:cs="Arial"/>
        </w:rPr>
        <w:t xml:space="preserve">, </w:t>
      </w:r>
      <w:r>
        <w:rPr>
          <w:rFonts w:ascii="Arial" w:hAnsi="Arial" w:cs="Arial"/>
        </w:rPr>
        <w:t>uključujući</w:t>
      </w:r>
      <w:r w:rsidR="00AB56FB" w:rsidRPr="000C35BF">
        <w:rPr>
          <w:rFonts w:ascii="Arial" w:hAnsi="Arial" w:cs="Arial"/>
        </w:rPr>
        <w:t xml:space="preserve"> </w:t>
      </w:r>
      <w:r>
        <w:rPr>
          <w:rFonts w:ascii="Arial" w:hAnsi="Arial" w:cs="Arial"/>
        </w:rPr>
        <w:t>bez</w:t>
      </w:r>
      <w:r w:rsidR="00AB56FB" w:rsidRPr="000C35BF">
        <w:rPr>
          <w:rFonts w:ascii="Arial" w:hAnsi="Arial" w:cs="Arial"/>
        </w:rPr>
        <w:t xml:space="preserve"> </w:t>
      </w:r>
      <w:r>
        <w:rPr>
          <w:rFonts w:ascii="Arial" w:hAnsi="Arial" w:cs="Arial"/>
        </w:rPr>
        <w:t>ograničenja</w:t>
      </w:r>
      <w:r w:rsidR="00AB56FB" w:rsidRPr="000C35BF">
        <w:rPr>
          <w:rFonts w:ascii="Arial" w:hAnsi="Arial" w:cs="Arial"/>
        </w:rPr>
        <w:t xml:space="preserve">, </w:t>
      </w:r>
      <w:r>
        <w:rPr>
          <w:rFonts w:ascii="Arial" w:hAnsi="Arial" w:cs="Arial"/>
        </w:rPr>
        <w:t>bilo</w:t>
      </w:r>
      <w:r w:rsidR="00AB56FB" w:rsidRPr="000C35BF">
        <w:rPr>
          <w:rFonts w:ascii="Arial" w:hAnsi="Arial" w:cs="Arial"/>
        </w:rPr>
        <w:t xml:space="preserve"> </w:t>
      </w:r>
      <w:r>
        <w:rPr>
          <w:rFonts w:ascii="Arial" w:hAnsi="Arial" w:cs="Arial"/>
        </w:rPr>
        <w:t>koje</w:t>
      </w:r>
      <w:r w:rsidR="00AB56FB" w:rsidRPr="000C35BF">
        <w:rPr>
          <w:rFonts w:ascii="Arial" w:hAnsi="Arial" w:cs="Arial"/>
        </w:rPr>
        <w:t xml:space="preserve"> </w:t>
      </w:r>
      <w:r>
        <w:rPr>
          <w:rFonts w:ascii="Arial" w:hAnsi="Arial" w:cs="Arial"/>
        </w:rPr>
        <w:t>obeštećenje</w:t>
      </w:r>
      <w:r w:rsidR="00AB56FB" w:rsidRPr="000C35BF">
        <w:rPr>
          <w:rFonts w:ascii="Arial" w:hAnsi="Arial" w:cs="Arial"/>
        </w:rPr>
        <w:t xml:space="preserve"> </w:t>
      </w:r>
      <w:r>
        <w:rPr>
          <w:rFonts w:ascii="Arial" w:hAnsi="Arial" w:cs="Arial"/>
        </w:rPr>
        <w:t>dospelo</w:t>
      </w:r>
      <w:r w:rsidR="00AB56FB" w:rsidRPr="000C35BF">
        <w:rPr>
          <w:rFonts w:ascii="Arial" w:hAnsi="Arial" w:cs="Arial"/>
        </w:rPr>
        <w:t xml:space="preserve"> </w:t>
      </w:r>
      <w:r>
        <w:rPr>
          <w:rFonts w:ascii="Arial" w:hAnsi="Arial" w:cs="Arial"/>
        </w:rPr>
        <w:t>prema</w:t>
      </w:r>
      <w:r w:rsidR="00AB56FB" w:rsidRPr="000C35BF">
        <w:rPr>
          <w:rFonts w:ascii="Arial" w:hAnsi="Arial" w:cs="Arial"/>
        </w:rPr>
        <w:t xml:space="preserve"> </w:t>
      </w:r>
      <w:r>
        <w:rPr>
          <w:rFonts w:ascii="Arial" w:hAnsi="Arial" w:cs="Arial"/>
        </w:rPr>
        <w:t>članu</w:t>
      </w:r>
      <w:r w:rsidR="00AB56FB" w:rsidRPr="000C35BF">
        <w:rPr>
          <w:rFonts w:ascii="Arial" w:hAnsi="Arial" w:cs="Arial"/>
        </w:rPr>
        <w:t xml:space="preserve"> 4.3.</w:t>
      </w:r>
      <w:r>
        <w:rPr>
          <w:rFonts w:ascii="Arial" w:hAnsi="Arial" w:cs="Arial"/>
        </w:rPr>
        <w:t>C</w:t>
      </w:r>
      <w:r w:rsidR="00AB56FB" w:rsidRPr="000C35BF">
        <w:rPr>
          <w:rFonts w:ascii="Arial" w:hAnsi="Arial" w:cs="Arial"/>
        </w:rPr>
        <w:t xml:space="preserve">, </w:t>
      </w:r>
      <w:r>
        <w:rPr>
          <w:rFonts w:ascii="Arial" w:hAnsi="Arial" w:cs="Arial"/>
        </w:rPr>
        <w:t>plaća</w:t>
      </w:r>
      <w:r w:rsidR="00AB56FB" w:rsidRPr="000C35BF">
        <w:rPr>
          <w:rFonts w:ascii="Arial" w:hAnsi="Arial" w:cs="Arial"/>
        </w:rPr>
        <w:t xml:space="preserve"> </w:t>
      </w:r>
      <w:r>
        <w:rPr>
          <w:rFonts w:ascii="Arial" w:hAnsi="Arial" w:cs="Arial"/>
        </w:rPr>
        <w:t>se</w:t>
      </w:r>
      <w:r w:rsidR="00066D35" w:rsidRPr="000C35BF">
        <w:rPr>
          <w:rFonts w:ascii="Arial" w:hAnsi="Arial" w:cs="Arial"/>
        </w:rPr>
        <w:t xml:space="preserve"> </w:t>
      </w:r>
      <w:r>
        <w:rPr>
          <w:rFonts w:ascii="Arial" w:hAnsi="Arial" w:cs="Arial"/>
        </w:rPr>
        <w:t>na</w:t>
      </w:r>
      <w:r w:rsidR="00AB56FB" w:rsidRPr="000C35BF">
        <w:rPr>
          <w:rFonts w:ascii="Arial" w:hAnsi="Arial" w:cs="Arial"/>
        </w:rPr>
        <w:t xml:space="preserve"> </w:t>
      </w:r>
      <w:r>
        <w:rPr>
          <w:rFonts w:ascii="Arial" w:hAnsi="Arial" w:cs="Arial"/>
        </w:rPr>
        <w:t>D</w:t>
      </w:r>
      <w:r w:rsidR="00A970CD" w:rsidRPr="00A970CD">
        <w:rPr>
          <w:rFonts w:ascii="Arial" w:hAnsi="Arial" w:cs="Arial"/>
        </w:rPr>
        <w:t>a</w:t>
      </w:r>
      <w:r>
        <w:rPr>
          <w:rFonts w:ascii="Arial" w:hAnsi="Arial" w:cs="Arial"/>
        </w:rPr>
        <w:t>tum</w:t>
      </w:r>
      <w:r w:rsidR="00A970CD" w:rsidRPr="00A970CD">
        <w:rPr>
          <w:rFonts w:ascii="Arial" w:hAnsi="Arial" w:cs="Arial"/>
        </w:rPr>
        <w:t xml:space="preserve"> </w:t>
      </w:r>
      <w:r>
        <w:rPr>
          <w:rFonts w:ascii="Arial" w:hAnsi="Arial" w:cs="Arial"/>
        </w:rPr>
        <w:t>prevremene</w:t>
      </w:r>
      <w:r w:rsidR="00A970CD" w:rsidRPr="00A970CD">
        <w:rPr>
          <w:rFonts w:ascii="Arial" w:hAnsi="Arial" w:cs="Arial"/>
        </w:rPr>
        <w:t xml:space="preserve"> o</w:t>
      </w:r>
      <w:r>
        <w:rPr>
          <w:rFonts w:ascii="Arial" w:hAnsi="Arial" w:cs="Arial"/>
        </w:rPr>
        <w:t>tpl</w:t>
      </w:r>
      <w:r w:rsidR="00A970CD" w:rsidRPr="00A970CD">
        <w:rPr>
          <w:rFonts w:ascii="Arial" w:hAnsi="Arial" w:cs="Arial"/>
        </w:rPr>
        <w:t>a</w:t>
      </w:r>
      <w:r>
        <w:rPr>
          <w:rFonts w:ascii="Arial" w:hAnsi="Arial" w:cs="Arial"/>
        </w:rPr>
        <w:t>t</w:t>
      </w:r>
      <w:r w:rsidR="00A970CD" w:rsidRPr="00A970CD">
        <w:rPr>
          <w:rFonts w:ascii="Arial" w:hAnsi="Arial" w:cs="Arial"/>
        </w:rPr>
        <w:t xml:space="preserve">e </w:t>
      </w:r>
      <w:r>
        <w:rPr>
          <w:rFonts w:ascii="Arial" w:hAnsi="Arial" w:cs="Arial"/>
        </w:rPr>
        <w:t>naznačen</w:t>
      </w:r>
      <w:r w:rsidR="00AB56FB" w:rsidRPr="000C35BF">
        <w:rPr>
          <w:rFonts w:ascii="Arial" w:hAnsi="Arial" w:cs="Arial"/>
        </w:rPr>
        <w:t xml:space="preserve"> </w:t>
      </w:r>
      <w:r>
        <w:rPr>
          <w:rFonts w:ascii="Arial" w:hAnsi="Arial" w:cs="Arial"/>
        </w:rPr>
        <w:t>od</w:t>
      </w:r>
      <w:r w:rsidR="00AB56FB" w:rsidRPr="000C35BF">
        <w:rPr>
          <w:rFonts w:ascii="Arial" w:hAnsi="Arial" w:cs="Arial"/>
        </w:rPr>
        <w:t xml:space="preserve"> </w:t>
      </w:r>
      <w:r>
        <w:rPr>
          <w:rFonts w:ascii="Arial" w:hAnsi="Arial" w:cs="Arial"/>
        </w:rPr>
        <w:t>strane</w:t>
      </w:r>
      <w:r w:rsidR="00AB56FB" w:rsidRPr="000C35BF">
        <w:rPr>
          <w:rFonts w:ascii="Arial" w:hAnsi="Arial" w:cs="Arial"/>
        </w:rPr>
        <w:t xml:space="preserve"> </w:t>
      </w:r>
      <w:r>
        <w:rPr>
          <w:rFonts w:ascii="Arial" w:hAnsi="Arial" w:cs="Arial"/>
        </w:rPr>
        <w:t>Banke</w:t>
      </w:r>
      <w:r w:rsidR="00AB56FB" w:rsidRPr="000C35BF">
        <w:rPr>
          <w:rFonts w:ascii="Arial" w:hAnsi="Arial" w:cs="Arial"/>
        </w:rPr>
        <w:t xml:space="preserve"> </w:t>
      </w:r>
      <w:r>
        <w:rPr>
          <w:rFonts w:ascii="Arial" w:hAnsi="Arial" w:cs="Arial"/>
        </w:rPr>
        <w:t>u</w:t>
      </w:r>
      <w:r w:rsidR="00AB56FB" w:rsidRPr="000C35BF">
        <w:rPr>
          <w:rFonts w:ascii="Arial" w:hAnsi="Arial" w:cs="Arial"/>
        </w:rPr>
        <w:t xml:space="preserve"> </w:t>
      </w:r>
      <w:r>
        <w:rPr>
          <w:rFonts w:ascii="Arial" w:hAnsi="Arial" w:cs="Arial"/>
        </w:rPr>
        <w:t>njenom</w:t>
      </w:r>
      <w:r w:rsidR="00AB56FB" w:rsidRPr="000C35BF">
        <w:rPr>
          <w:rFonts w:ascii="Arial" w:hAnsi="Arial" w:cs="Arial"/>
        </w:rPr>
        <w:t xml:space="preserve"> </w:t>
      </w:r>
      <w:r>
        <w:rPr>
          <w:rFonts w:ascii="Arial" w:hAnsi="Arial" w:cs="Arial"/>
        </w:rPr>
        <w:t>obaveštenju</w:t>
      </w:r>
      <w:r w:rsidR="00AB56FB" w:rsidRPr="000C35BF">
        <w:rPr>
          <w:rFonts w:ascii="Arial" w:hAnsi="Arial" w:cs="Arial"/>
        </w:rPr>
        <w:t xml:space="preserve"> </w:t>
      </w:r>
      <w:r>
        <w:rPr>
          <w:rFonts w:ascii="Arial" w:hAnsi="Arial" w:cs="Arial"/>
        </w:rPr>
        <w:t>o</w:t>
      </w:r>
      <w:r w:rsidR="00AB56FB" w:rsidRPr="000C35BF">
        <w:rPr>
          <w:rFonts w:ascii="Arial" w:hAnsi="Arial" w:cs="Arial"/>
        </w:rPr>
        <w:t xml:space="preserve"> </w:t>
      </w:r>
      <w:r>
        <w:rPr>
          <w:rFonts w:ascii="Arial" w:hAnsi="Arial" w:cs="Arial"/>
        </w:rPr>
        <w:t>zahtevu</w:t>
      </w:r>
      <w:r w:rsidR="00AB56FB" w:rsidRPr="000C35BF">
        <w:rPr>
          <w:rFonts w:ascii="Arial" w:hAnsi="Arial" w:cs="Arial"/>
        </w:rPr>
        <w:t>.</w:t>
      </w:r>
    </w:p>
    <w:p w14:paraId="248E8DB6" w14:textId="2B37AD65" w:rsidR="00AB56FB" w:rsidRDefault="00AB56FB" w:rsidP="00AB56FB">
      <w:pPr>
        <w:pStyle w:val="Heading3"/>
        <w:tabs>
          <w:tab w:val="clear" w:pos="1701"/>
          <w:tab w:val="clear" w:pos="2268"/>
        </w:tabs>
        <w:overflowPunct/>
        <w:autoSpaceDE/>
        <w:autoSpaceDN/>
        <w:adjustRightInd/>
        <w:spacing w:before="200"/>
        <w:ind w:left="0" w:firstLine="180"/>
        <w:jc w:val="both"/>
        <w:textAlignment w:val="auto"/>
        <w:rPr>
          <w:rFonts w:cs="Arial"/>
          <w:sz w:val="22"/>
          <w:szCs w:val="22"/>
        </w:rPr>
      </w:pPr>
      <w:bookmarkStart w:id="208" w:name="_Ref427036964"/>
      <w:bookmarkStart w:id="209" w:name="_Toc498018297"/>
      <w:bookmarkEnd w:id="208"/>
      <w:r w:rsidRPr="000C35BF">
        <w:rPr>
          <w:rFonts w:cs="Arial"/>
          <w:sz w:val="22"/>
          <w:szCs w:val="22"/>
        </w:rPr>
        <w:t>4.3.</w:t>
      </w:r>
      <w:r w:rsidR="00B47EA7">
        <w:rPr>
          <w:rFonts w:cs="Arial"/>
          <w:sz w:val="22"/>
          <w:szCs w:val="22"/>
        </w:rPr>
        <w:t>C</w:t>
      </w:r>
      <w:r w:rsidRPr="000C35BF">
        <w:rPr>
          <w:rFonts w:cs="Arial"/>
          <w:sz w:val="22"/>
          <w:szCs w:val="22"/>
        </w:rPr>
        <w:t xml:space="preserve">    </w:t>
      </w:r>
      <w:r w:rsidR="00B47EA7">
        <w:rPr>
          <w:rFonts w:cs="Arial"/>
          <w:sz w:val="22"/>
          <w:szCs w:val="22"/>
        </w:rPr>
        <w:t>Obeštećenje</w:t>
      </w:r>
      <w:r w:rsidRPr="000C35BF">
        <w:rPr>
          <w:rFonts w:cs="Arial"/>
          <w:sz w:val="22"/>
          <w:szCs w:val="22"/>
        </w:rPr>
        <w:t xml:space="preserve"> </w:t>
      </w:r>
      <w:r w:rsidR="00B47EA7">
        <w:rPr>
          <w:rFonts w:cs="Arial"/>
          <w:sz w:val="22"/>
          <w:szCs w:val="22"/>
        </w:rPr>
        <w:t>za</w:t>
      </w:r>
      <w:r w:rsidRPr="000C35BF">
        <w:rPr>
          <w:rFonts w:cs="Arial"/>
          <w:sz w:val="22"/>
          <w:szCs w:val="22"/>
        </w:rPr>
        <w:t xml:space="preserve"> </w:t>
      </w:r>
      <w:r w:rsidR="00B47EA7">
        <w:rPr>
          <w:rFonts w:cs="Arial"/>
          <w:sz w:val="22"/>
          <w:szCs w:val="22"/>
        </w:rPr>
        <w:t>prevremenu</w:t>
      </w:r>
      <w:r w:rsidRPr="000C35BF">
        <w:rPr>
          <w:rFonts w:cs="Arial"/>
          <w:sz w:val="22"/>
          <w:szCs w:val="22"/>
        </w:rPr>
        <w:t xml:space="preserve"> </w:t>
      </w:r>
      <w:r w:rsidR="00B47EA7">
        <w:rPr>
          <w:rFonts w:cs="Arial"/>
          <w:sz w:val="22"/>
          <w:szCs w:val="22"/>
        </w:rPr>
        <w:t>otplatu</w:t>
      </w:r>
      <w:r w:rsidRPr="000C35BF">
        <w:rPr>
          <w:rFonts w:cs="Arial"/>
          <w:sz w:val="22"/>
          <w:szCs w:val="22"/>
        </w:rPr>
        <w:t xml:space="preserve"> </w:t>
      </w:r>
      <w:bookmarkEnd w:id="209"/>
    </w:p>
    <w:p w14:paraId="76A190A4" w14:textId="6B6A6E29" w:rsidR="009E00FC" w:rsidRPr="009E00FC" w:rsidRDefault="009E00FC" w:rsidP="009E00FC">
      <w:pPr>
        <w:rPr>
          <w:rFonts w:ascii="Arial" w:hAnsi="Arial" w:cs="Arial"/>
          <w:lang w:val="en-GB"/>
        </w:rPr>
      </w:pPr>
      <w:r>
        <w:rPr>
          <w:lang w:val="en-GB"/>
        </w:rPr>
        <w:t xml:space="preserve">   </w:t>
      </w:r>
      <w:r w:rsidRPr="009E00FC">
        <w:rPr>
          <w:rFonts w:ascii="Arial" w:hAnsi="Arial" w:cs="Arial"/>
          <w:lang w:val="en-GB"/>
        </w:rPr>
        <w:t>4.3.</w:t>
      </w:r>
      <w:r w:rsidR="00B47EA7">
        <w:rPr>
          <w:rFonts w:ascii="Arial" w:hAnsi="Arial" w:cs="Arial"/>
          <w:lang w:val="en-GB"/>
        </w:rPr>
        <w:t>C</w:t>
      </w:r>
      <w:r w:rsidRPr="009E00FC">
        <w:rPr>
          <w:rFonts w:ascii="Arial" w:hAnsi="Arial" w:cs="Arial"/>
          <w:lang w:val="en-GB"/>
        </w:rPr>
        <w:t xml:space="preserve">(1) </w:t>
      </w:r>
      <w:r w:rsidR="00B47EA7">
        <w:rPr>
          <w:rFonts w:ascii="Arial" w:hAnsi="Arial" w:cs="Arial"/>
          <w:lang w:val="en-GB"/>
        </w:rPr>
        <w:t>TRANŠA</w:t>
      </w:r>
      <w:r w:rsidRPr="009E00FC">
        <w:rPr>
          <w:rFonts w:ascii="Arial" w:hAnsi="Arial" w:cs="Arial"/>
          <w:lang w:val="en-GB"/>
        </w:rPr>
        <w:t xml:space="preserve"> </w:t>
      </w:r>
      <w:r w:rsidR="00B47EA7">
        <w:rPr>
          <w:rFonts w:ascii="Arial" w:hAnsi="Arial" w:cs="Arial"/>
          <w:lang w:val="en-GB"/>
        </w:rPr>
        <w:t>SA</w:t>
      </w:r>
      <w:r w:rsidRPr="009E00FC">
        <w:rPr>
          <w:rFonts w:ascii="Arial" w:hAnsi="Arial" w:cs="Arial"/>
          <w:lang w:val="en-GB"/>
        </w:rPr>
        <w:t xml:space="preserve"> </w:t>
      </w:r>
      <w:r w:rsidR="00B47EA7">
        <w:rPr>
          <w:rFonts w:ascii="Arial" w:hAnsi="Arial" w:cs="Arial"/>
          <w:lang w:val="en-GB"/>
        </w:rPr>
        <w:t>FIKSNOM</w:t>
      </w:r>
      <w:r w:rsidRPr="009E00FC">
        <w:rPr>
          <w:rFonts w:ascii="Arial" w:hAnsi="Arial" w:cs="Arial"/>
          <w:lang w:val="en-GB"/>
        </w:rPr>
        <w:t xml:space="preserve"> </w:t>
      </w:r>
      <w:r w:rsidR="00B47EA7">
        <w:rPr>
          <w:rFonts w:ascii="Arial" w:hAnsi="Arial" w:cs="Arial"/>
          <w:lang w:val="en-GB"/>
        </w:rPr>
        <w:t>ST</w:t>
      </w:r>
      <w:r>
        <w:rPr>
          <w:rFonts w:ascii="Arial" w:hAnsi="Arial" w:cs="Arial"/>
          <w:lang w:val="en-GB"/>
        </w:rPr>
        <w:t>O</w:t>
      </w:r>
      <w:r w:rsidR="00B47EA7">
        <w:rPr>
          <w:rFonts w:ascii="Arial" w:hAnsi="Arial" w:cs="Arial"/>
          <w:lang w:val="en-GB"/>
        </w:rPr>
        <w:t>POM</w:t>
      </w:r>
    </w:p>
    <w:p w14:paraId="2F36EC53" w14:textId="70CE1062" w:rsidR="009E00FC" w:rsidRPr="009E00FC" w:rsidRDefault="00B47EA7" w:rsidP="009E00FC">
      <w:pPr>
        <w:ind w:left="1134"/>
        <w:jc w:val="both"/>
        <w:rPr>
          <w:rFonts w:ascii="Arial" w:hAnsi="Arial" w:cs="Arial"/>
          <w:lang w:val="en-GB"/>
        </w:rPr>
      </w:pPr>
      <w:r>
        <w:rPr>
          <w:rFonts w:ascii="Arial" w:hAnsi="Arial" w:cs="Arial"/>
          <w:lang w:val="en-GB"/>
        </w:rPr>
        <w:t>Ako</w:t>
      </w:r>
      <w:r w:rsidR="009E00FC" w:rsidRPr="009E00FC">
        <w:rPr>
          <w:rFonts w:ascii="Arial" w:hAnsi="Arial" w:cs="Arial"/>
          <w:lang w:val="en-GB"/>
        </w:rPr>
        <w:t xml:space="preserve"> </w:t>
      </w:r>
      <w:r>
        <w:rPr>
          <w:rFonts w:ascii="Arial" w:hAnsi="Arial" w:cs="Arial"/>
          <w:lang w:val="en-GB"/>
        </w:rPr>
        <w:t>Zajmoprimac</w:t>
      </w:r>
      <w:r w:rsidR="009E00FC" w:rsidRPr="009E00FC">
        <w:rPr>
          <w:rFonts w:ascii="Arial" w:hAnsi="Arial" w:cs="Arial"/>
          <w:lang w:val="en-GB"/>
        </w:rPr>
        <w:t xml:space="preserve"> </w:t>
      </w:r>
      <w:r>
        <w:rPr>
          <w:rFonts w:ascii="Arial" w:hAnsi="Arial" w:cs="Arial"/>
          <w:lang w:val="sr-Cyrl-RS"/>
        </w:rPr>
        <w:t>prevremeno</w:t>
      </w:r>
      <w:r w:rsidR="009E00FC" w:rsidRPr="009E00FC">
        <w:rPr>
          <w:rFonts w:ascii="Arial" w:hAnsi="Arial" w:cs="Arial"/>
          <w:lang w:val="en-GB"/>
        </w:rPr>
        <w:t xml:space="preserve"> </w:t>
      </w:r>
      <w:r>
        <w:rPr>
          <w:rFonts w:ascii="Arial" w:hAnsi="Arial" w:cs="Arial"/>
          <w:lang w:val="en-GB"/>
        </w:rPr>
        <w:t>otplati</w:t>
      </w:r>
      <w:r w:rsidR="009E00FC" w:rsidRPr="009E00FC">
        <w:rPr>
          <w:rFonts w:ascii="Arial" w:hAnsi="Arial" w:cs="Arial"/>
          <w:lang w:val="en-GB"/>
        </w:rPr>
        <w:t xml:space="preserve"> </w:t>
      </w:r>
      <w:r>
        <w:rPr>
          <w:rFonts w:ascii="Arial" w:hAnsi="Arial" w:cs="Arial"/>
          <w:lang w:val="en-GB"/>
        </w:rPr>
        <w:t>Tranšu</w:t>
      </w:r>
      <w:r w:rsidR="009E00FC" w:rsidRPr="009E00FC">
        <w:rPr>
          <w:rFonts w:ascii="Arial" w:hAnsi="Arial" w:cs="Arial"/>
          <w:lang w:val="en-GB"/>
        </w:rPr>
        <w:t xml:space="preserve"> </w:t>
      </w:r>
      <w:r>
        <w:rPr>
          <w:rFonts w:ascii="Arial" w:hAnsi="Arial" w:cs="Arial"/>
          <w:lang w:val="en-GB"/>
        </w:rPr>
        <w:t>sa</w:t>
      </w:r>
      <w:r w:rsidR="009E00FC" w:rsidRPr="009E00FC">
        <w:rPr>
          <w:rFonts w:ascii="Arial" w:hAnsi="Arial" w:cs="Arial"/>
          <w:lang w:val="en-GB"/>
        </w:rPr>
        <w:t xml:space="preserve"> </w:t>
      </w:r>
      <w:r>
        <w:rPr>
          <w:rFonts w:ascii="Arial" w:hAnsi="Arial" w:cs="Arial"/>
          <w:lang w:val="en-GB"/>
        </w:rPr>
        <w:t>fiksnom</w:t>
      </w:r>
      <w:r w:rsidR="009E00FC" w:rsidRPr="009E00FC">
        <w:rPr>
          <w:rFonts w:ascii="Arial" w:hAnsi="Arial" w:cs="Arial"/>
          <w:lang w:val="en-GB"/>
        </w:rPr>
        <w:t xml:space="preserve"> </w:t>
      </w:r>
      <w:r>
        <w:rPr>
          <w:rFonts w:ascii="Arial" w:hAnsi="Arial" w:cs="Arial"/>
          <w:lang w:val="en-GB"/>
        </w:rPr>
        <w:t>kamatnom</w:t>
      </w:r>
      <w:r w:rsidR="009E00FC" w:rsidRPr="009E00FC">
        <w:rPr>
          <w:rFonts w:ascii="Arial" w:hAnsi="Arial" w:cs="Arial"/>
          <w:lang w:val="en-GB"/>
        </w:rPr>
        <w:t xml:space="preserve"> </w:t>
      </w:r>
      <w:r>
        <w:rPr>
          <w:rFonts w:ascii="Arial" w:hAnsi="Arial" w:cs="Arial"/>
          <w:lang w:val="en-GB"/>
        </w:rPr>
        <w:t>stopom</w:t>
      </w:r>
      <w:r w:rsidR="009E00FC" w:rsidRPr="009E00FC">
        <w:rPr>
          <w:rFonts w:ascii="Arial" w:hAnsi="Arial" w:cs="Arial"/>
          <w:lang w:val="en-GB"/>
        </w:rPr>
        <w:t xml:space="preserve"> </w:t>
      </w:r>
      <w:r>
        <w:rPr>
          <w:rFonts w:ascii="Arial" w:hAnsi="Arial" w:cs="Arial"/>
          <w:lang w:val="en-GB"/>
        </w:rPr>
        <w:t>u</w:t>
      </w:r>
      <w:r w:rsidR="009E00FC" w:rsidRPr="009E00FC">
        <w:rPr>
          <w:rFonts w:ascii="Arial" w:hAnsi="Arial" w:cs="Arial"/>
          <w:lang w:val="en-GB"/>
        </w:rPr>
        <w:t xml:space="preserve"> </w:t>
      </w:r>
      <w:r>
        <w:rPr>
          <w:rFonts w:ascii="Arial" w:hAnsi="Arial" w:cs="Arial"/>
          <w:lang w:val="en-GB"/>
        </w:rPr>
        <w:t>Sluč</w:t>
      </w:r>
      <w:r w:rsidR="009E00FC" w:rsidRPr="009E00FC">
        <w:rPr>
          <w:rFonts w:ascii="Arial" w:hAnsi="Arial" w:cs="Arial"/>
          <w:lang w:val="en-GB"/>
        </w:rPr>
        <w:t>aj</w:t>
      </w:r>
      <w:r>
        <w:rPr>
          <w:rFonts w:ascii="Arial" w:hAnsi="Arial" w:cs="Arial"/>
          <w:lang w:val="sr-Cyrl-RS"/>
        </w:rPr>
        <w:t>u</w:t>
      </w:r>
      <w:r w:rsidR="009E00FC" w:rsidRPr="009E00FC">
        <w:rPr>
          <w:rFonts w:ascii="Arial" w:hAnsi="Arial" w:cs="Arial"/>
          <w:lang w:val="en-GB"/>
        </w:rPr>
        <w:t xml:space="preserve"> </w:t>
      </w:r>
      <w:r>
        <w:rPr>
          <w:rFonts w:ascii="Arial" w:hAnsi="Arial" w:cs="Arial"/>
          <w:lang w:val="en-GB"/>
        </w:rPr>
        <w:t>pr</w:t>
      </w:r>
      <w:r w:rsidR="009E00FC" w:rsidRPr="009E00FC">
        <w:rPr>
          <w:rFonts w:ascii="Arial" w:hAnsi="Arial" w:cs="Arial"/>
          <w:lang w:val="en-GB"/>
        </w:rPr>
        <w:t>e</w:t>
      </w:r>
      <w:r>
        <w:rPr>
          <w:rFonts w:ascii="Arial" w:hAnsi="Arial" w:cs="Arial"/>
          <w:lang w:val="en-GB"/>
        </w:rPr>
        <w:t>vr</w:t>
      </w:r>
      <w:r w:rsidR="009E00FC" w:rsidRPr="009E00FC">
        <w:rPr>
          <w:rFonts w:ascii="Arial" w:hAnsi="Arial" w:cs="Arial"/>
          <w:lang w:val="en-GB"/>
        </w:rPr>
        <w:t>e</w:t>
      </w:r>
      <w:r>
        <w:rPr>
          <w:rFonts w:ascii="Arial" w:hAnsi="Arial" w:cs="Arial"/>
          <w:lang w:val="en-GB"/>
        </w:rPr>
        <w:t>m</w:t>
      </w:r>
      <w:r w:rsidR="009E00FC" w:rsidRPr="009E00FC">
        <w:rPr>
          <w:rFonts w:ascii="Arial" w:hAnsi="Arial" w:cs="Arial"/>
          <w:lang w:val="en-GB"/>
        </w:rPr>
        <w:t>e</w:t>
      </w:r>
      <w:r>
        <w:rPr>
          <w:rFonts w:ascii="Arial" w:hAnsi="Arial" w:cs="Arial"/>
          <w:lang w:val="en-GB"/>
        </w:rPr>
        <w:t>n</w:t>
      </w:r>
      <w:r w:rsidR="009E00FC" w:rsidRPr="009E00FC">
        <w:rPr>
          <w:rFonts w:ascii="Arial" w:hAnsi="Arial" w:cs="Arial"/>
          <w:lang w:val="en-GB"/>
        </w:rPr>
        <w:t>o</w:t>
      </w:r>
      <w:r>
        <w:rPr>
          <w:rFonts w:ascii="Arial" w:hAnsi="Arial" w:cs="Arial"/>
          <w:lang w:val="en-GB"/>
        </w:rPr>
        <w:t>g</w:t>
      </w:r>
      <w:r w:rsidR="009E00FC" w:rsidRPr="009E00FC">
        <w:rPr>
          <w:rFonts w:ascii="Arial" w:hAnsi="Arial" w:cs="Arial"/>
          <w:lang w:val="en-GB"/>
        </w:rPr>
        <w:t xml:space="preserve"> </w:t>
      </w:r>
      <w:r>
        <w:rPr>
          <w:rFonts w:ascii="Arial" w:hAnsi="Arial" w:cs="Arial"/>
          <w:lang w:val="en-GB"/>
        </w:rPr>
        <w:t>pl</w:t>
      </w:r>
      <w:r w:rsidR="009E00FC" w:rsidRPr="009E00FC">
        <w:rPr>
          <w:rFonts w:ascii="Arial" w:hAnsi="Arial" w:cs="Arial"/>
          <w:lang w:val="en-GB"/>
        </w:rPr>
        <w:t>a</w:t>
      </w:r>
      <w:r>
        <w:rPr>
          <w:rFonts w:ascii="Arial" w:hAnsi="Arial" w:cs="Arial"/>
          <w:lang w:val="en-GB"/>
        </w:rPr>
        <w:t>ć</w:t>
      </w:r>
      <w:r w:rsidR="009E00FC" w:rsidRPr="009E00FC">
        <w:rPr>
          <w:rFonts w:ascii="Arial" w:hAnsi="Arial" w:cs="Arial"/>
          <w:lang w:val="en-GB"/>
        </w:rPr>
        <w:t>a</w:t>
      </w:r>
      <w:r>
        <w:rPr>
          <w:rFonts w:ascii="Arial" w:hAnsi="Arial" w:cs="Arial"/>
          <w:lang w:val="en-GB"/>
        </w:rPr>
        <w:t>nj</w:t>
      </w:r>
      <w:r w:rsidR="009E00FC" w:rsidRPr="009E00FC">
        <w:rPr>
          <w:rFonts w:ascii="Arial" w:hAnsi="Arial" w:cs="Arial"/>
          <w:lang w:val="en-GB"/>
        </w:rPr>
        <w:t xml:space="preserve">a </w:t>
      </w:r>
      <w:r>
        <w:rPr>
          <w:rFonts w:ascii="Arial" w:hAnsi="Arial" w:cs="Arial"/>
          <w:lang w:val="en-GB"/>
        </w:rPr>
        <w:t>s</w:t>
      </w:r>
      <w:r w:rsidR="009E00FC" w:rsidRPr="009E00FC">
        <w:rPr>
          <w:rFonts w:ascii="Arial" w:hAnsi="Arial" w:cs="Arial"/>
          <w:lang w:val="en-GB"/>
        </w:rPr>
        <w:t xml:space="preserve">a </w:t>
      </w:r>
      <w:r>
        <w:rPr>
          <w:rFonts w:ascii="Arial" w:hAnsi="Arial" w:cs="Arial"/>
          <w:lang w:val="en-GB"/>
        </w:rPr>
        <w:t>n</w:t>
      </w:r>
      <w:r w:rsidR="009E00FC" w:rsidRPr="009E00FC">
        <w:rPr>
          <w:rFonts w:ascii="Arial" w:hAnsi="Arial" w:cs="Arial"/>
          <w:lang w:val="en-GB"/>
        </w:rPr>
        <w:t>a</w:t>
      </w:r>
      <w:r>
        <w:rPr>
          <w:rFonts w:ascii="Arial" w:hAnsi="Arial" w:cs="Arial"/>
          <w:lang w:val="en-GB"/>
        </w:rPr>
        <w:t>kn</w:t>
      </w:r>
      <w:r w:rsidR="009E00FC" w:rsidRPr="009E00FC">
        <w:rPr>
          <w:rFonts w:ascii="Arial" w:hAnsi="Arial" w:cs="Arial"/>
          <w:lang w:val="en-GB"/>
        </w:rPr>
        <w:t>a</w:t>
      </w:r>
      <w:r>
        <w:rPr>
          <w:rFonts w:ascii="Arial" w:hAnsi="Arial" w:cs="Arial"/>
          <w:lang w:val="en-GB"/>
        </w:rPr>
        <w:t>d</w:t>
      </w:r>
      <w:r w:rsidR="009E00FC" w:rsidRPr="009E00FC">
        <w:rPr>
          <w:rFonts w:ascii="Arial" w:hAnsi="Arial" w:cs="Arial"/>
          <w:lang w:val="en-GB"/>
        </w:rPr>
        <w:t>o</w:t>
      </w:r>
      <w:r>
        <w:rPr>
          <w:rFonts w:ascii="Arial" w:hAnsi="Arial" w:cs="Arial"/>
          <w:lang w:val="en-GB"/>
        </w:rPr>
        <w:t>m</w:t>
      </w:r>
      <w:r w:rsidR="009E00FC" w:rsidRPr="009E00FC">
        <w:rPr>
          <w:rFonts w:ascii="Arial" w:hAnsi="Arial" w:cs="Arial"/>
          <w:lang w:val="en-GB"/>
        </w:rPr>
        <w:t xml:space="preserve">, </w:t>
      </w:r>
      <w:r>
        <w:rPr>
          <w:rFonts w:ascii="Arial" w:hAnsi="Arial" w:cs="Arial"/>
          <w:lang w:val="en-GB"/>
        </w:rPr>
        <w:t>Zajmoprimac</w:t>
      </w:r>
      <w:r w:rsidR="009E00FC" w:rsidRPr="009E00FC">
        <w:rPr>
          <w:rFonts w:ascii="Arial" w:hAnsi="Arial" w:cs="Arial"/>
          <w:lang w:val="en-GB"/>
        </w:rPr>
        <w:t xml:space="preserve"> </w:t>
      </w:r>
      <w:r>
        <w:rPr>
          <w:rFonts w:ascii="Arial" w:hAnsi="Arial" w:cs="Arial"/>
          <w:lang w:val="en-GB"/>
        </w:rPr>
        <w:t>će</w:t>
      </w:r>
      <w:r w:rsidR="009E00FC" w:rsidRPr="009E00FC">
        <w:rPr>
          <w:rFonts w:ascii="Arial" w:hAnsi="Arial" w:cs="Arial"/>
          <w:lang w:val="en-GB"/>
        </w:rPr>
        <w:t xml:space="preserve"> </w:t>
      </w:r>
      <w:r>
        <w:rPr>
          <w:rFonts w:ascii="Arial" w:hAnsi="Arial" w:cs="Arial"/>
          <w:lang w:val="en-GB"/>
        </w:rPr>
        <w:t>platiti</w:t>
      </w:r>
      <w:r w:rsidR="009E00FC" w:rsidRPr="009E00FC">
        <w:rPr>
          <w:rFonts w:ascii="Arial" w:hAnsi="Arial" w:cs="Arial"/>
          <w:lang w:val="en-GB"/>
        </w:rPr>
        <w:t xml:space="preserve"> </w:t>
      </w:r>
      <w:r>
        <w:rPr>
          <w:rFonts w:ascii="Arial" w:hAnsi="Arial" w:cs="Arial"/>
          <w:lang w:val="en-GB"/>
        </w:rPr>
        <w:t>Banci</w:t>
      </w:r>
      <w:r w:rsidR="009E00FC" w:rsidRPr="009E00FC">
        <w:rPr>
          <w:rFonts w:ascii="Arial" w:hAnsi="Arial" w:cs="Arial"/>
          <w:lang w:val="en-GB"/>
        </w:rPr>
        <w:t xml:space="preserve"> </w:t>
      </w:r>
      <w:r>
        <w:rPr>
          <w:rFonts w:ascii="Arial" w:hAnsi="Arial" w:cs="Arial"/>
          <w:lang w:val="en-GB"/>
        </w:rPr>
        <w:t>na</w:t>
      </w:r>
      <w:r w:rsidR="009E00FC" w:rsidRPr="009E00FC">
        <w:rPr>
          <w:rFonts w:ascii="Arial" w:hAnsi="Arial" w:cs="Arial"/>
          <w:lang w:val="en-GB"/>
        </w:rPr>
        <w:t xml:space="preserve"> </w:t>
      </w:r>
      <w:r>
        <w:rPr>
          <w:rFonts w:ascii="Arial" w:hAnsi="Arial" w:cs="Arial"/>
          <w:lang w:val="en-GB"/>
        </w:rPr>
        <w:t>Datum</w:t>
      </w:r>
      <w:r w:rsidR="009E00FC" w:rsidRPr="009E00FC">
        <w:rPr>
          <w:rFonts w:ascii="Arial" w:hAnsi="Arial" w:cs="Arial"/>
          <w:lang w:val="en-GB"/>
        </w:rPr>
        <w:t xml:space="preserve"> </w:t>
      </w:r>
      <w:r>
        <w:rPr>
          <w:rFonts w:ascii="Arial" w:hAnsi="Arial" w:cs="Arial"/>
          <w:lang w:val="en-GB"/>
        </w:rPr>
        <w:t>prevremene</w:t>
      </w:r>
      <w:r w:rsidR="009E00FC" w:rsidRPr="009E00FC">
        <w:rPr>
          <w:rFonts w:ascii="Arial" w:hAnsi="Arial" w:cs="Arial"/>
          <w:lang w:val="en-GB"/>
        </w:rPr>
        <w:t xml:space="preserve"> </w:t>
      </w:r>
      <w:r>
        <w:rPr>
          <w:rFonts w:ascii="Arial" w:hAnsi="Arial" w:cs="Arial"/>
          <w:lang w:val="en-GB"/>
        </w:rPr>
        <w:t>otplate</w:t>
      </w:r>
      <w:r w:rsidR="009E00FC" w:rsidRPr="009E00FC">
        <w:rPr>
          <w:rFonts w:ascii="Arial" w:hAnsi="Arial" w:cs="Arial"/>
          <w:lang w:val="en-GB"/>
        </w:rPr>
        <w:t xml:space="preserve"> </w:t>
      </w:r>
      <w:r w:rsidR="009E00FC" w:rsidRPr="009E00FC">
        <w:rPr>
          <w:rFonts w:ascii="Arial" w:hAnsi="Arial" w:cs="Arial"/>
          <w:lang w:val="sr-Cyrl-RS"/>
        </w:rPr>
        <w:t>O</w:t>
      </w:r>
      <w:r>
        <w:rPr>
          <w:rFonts w:ascii="Arial" w:hAnsi="Arial" w:cs="Arial"/>
          <w:lang w:val="sr-Cyrl-RS"/>
        </w:rPr>
        <w:t>b</w:t>
      </w:r>
      <w:r w:rsidR="009E00FC" w:rsidRPr="009E00FC">
        <w:rPr>
          <w:rFonts w:ascii="Arial" w:hAnsi="Arial" w:cs="Arial"/>
          <w:lang w:val="sr-Cyrl-RS"/>
        </w:rPr>
        <w:t>e</w:t>
      </w:r>
      <w:r>
        <w:rPr>
          <w:rFonts w:ascii="Arial" w:hAnsi="Arial" w:cs="Arial"/>
          <w:lang w:val="sr-Cyrl-RS"/>
        </w:rPr>
        <w:t>št</w:t>
      </w:r>
      <w:r w:rsidR="009E00FC" w:rsidRPr="009E00FC">
        <w:rPr>
          <w:rFonts w:ascii="Arial" w:hAnsi="Arial" w:cs="Arial"/>
          <w:lang w:val="sr-Cyrl-RS"/>
        </w:rPr>
        <w:t>e</w:t>
      </w:r>
      <w:r>
        <w:rPr>
          <w:rFonts w:ascii="Arial" w:hAnsi="Arial" w:cs="Arial"/>
          <w:lang w:val="sr-Cyrl-RS"/>
        </w:rPr>
        <w:t>ć</w:t>
      </w:r>
      <w:r w:rsidR="009E00FC" w:rsidRPr="009E00FC">
        <w:rPr>
          <w:rFonts w:ascii="Arial" w:hAnsi="Arial" w:cs="Arial"/>
          <w:lang w:val="sr-Cyrl-RS"/>
        </w:rPr>
        <w:t>e</w:t>
      </w:r>
      <w:r>
        <w:rPr>
          <w:rFonts w:ascii="Arial" w:hAnsi="Arial" w:cs="Arial"/>
          <w:lang w:val="sr-Cyrl-RS"/>
        </w:rPr>
        <w:t>nj</w:t>
      </w:r>
      <w:r w:rsidR="009E00FC" w:rsidRPr="009E00FC">
        <w:rPr>
          <w:rFonts w:ascii="Arial" w:hAnsi="Arial" w:cs="Arial"/>
          <w:lang w:val="sr-Cyrl-RS"/>
        </w:rPr>
        <w:t xml:space="preserve">e </w:t>
      </w:r>
      <w:r>
        <w:rPr>
          <w:rFonts w:ascii="Arial" w:hAnsi="Arial" w:cs="Arial"/>
          <w:lang w:val="sr-Cyrl-RS"/>
        </w:rPr>
        <w:t>z</w:t>
      </w:r>
      <w:r w:rsidR="009E00FC" w:rsidRPr="009E00FC">
        <w:rPr>
          <w:rFonts w:ascii="Arial" w:hAnsi="Arial" w:cs="Arial"/>
          <w:lang w:val="sr-Cyrl-RS"/>
        </w:rPr>
        <w:t xml:space="preserve">a </w:t>
      </w:r>
      <w:r>
        <w:rPr>
          <w:rFonts w:ascii="Arial" w:hAnsi="Arial" w:cs="Arial"/>
          <w:lang w:val="sr-Cyrl-RS"/>
        </w:rPr>
        <w:t>prevremenu</w:t>
      </w:r>
      <w:r w:rsidR="009E00FC" w:rsidRPr="009E00FC">
        <w:rPr>
          <w:rFonts w:ascii="Arial" w:hAnsi="Arial" w:cs="Arial"/>
          <w:lang w:val="sr-Cyrl-RS"/>
        </w:rPr>
        <w:t xml:space="preserve"> o</w:t>
      </w:r>
      <w:r>
        <w:rPr>
          <w:rFonts w:ascii="Arial" w:hAnsi="Arial" w:cs="Arial"/>
          <w:lang w:val="sr-Cyrl-RS"/>
        </w:rPr>
        <w:t>tpl</w:t>
      </w:r>
      <w:r w:rsidR="009E00FC" w:rsidRPr="009E00FC">
        <w:rPr>
          <w:rFonts w:ascii="Arial" w:hAnsi="Arial" w:cs="Arial"/>
          <w:lang w:val="sr-Cyrl-RS"/>
        </w:rPr>
        <w:t>a</w:t>
      </w:r>
      <w:r>
        <w:rPr>
          <w:rFonts w:ascii="Arial" w:hAnsi="Arial" w:cs="Arial"/>
          <w:lang w:val="sr-Cyrl-RS"/>
        </w:rPr>
        <w:t>tu</w:t>
      </w:r>
      <w:r w:rsidR="009E00FC" w:rsidRPr="009E00FC">
        <w:rPr>
          <w:rFonts w:ascii="Arial" w:hAnsi="Arial" w:cs="Arial"/>
          <w:lang w:val="sr-Cyrl-RS"/>
        </w:rPr>
        <w:t xml:space="preserve"> </w:t>
      </w:r>
      <w:r>
        <w:rPr>
          <w:rFonts w:ascii="Arial" w:hAnsi="Arial" w:cs="Arial"/>
          <w:lang w:val="en-GB"/>
        </w:rPr>
        <w:t>u</w:t>
      </w:r>
      <w:r w:rsidR="009E00FC" w:rsidRPr="009E00FC">
        <w:rPr>
          <w:rFonts w:ascii="Arial" w:hAnsi="Arial" w:cs="Arial"/>
          <w:lang w:val="en-GB"/>
        </w:rPr>
        <w:t xml:space="preserve"> </w:t>
      </w:r>
      <w:r>
        <w:rPr>
          <w:rFonts w:ascii="Arial" w:hAnsi="Arial" w:cs="Arial"/>
          <w:lang w:val="en-GB"/>
        </w:rPr>
        <w:t>odnosu</w:t>
      </w:r>
      <w:r w:rsidR="009E00FC" w:rsidRPr="009E00FC">
        <w:rPr>
          <w:rFonts w:ascii="Arial" w:hAnsi="Arial" w:cs="Arial"/>
          <w:lang w:val="en-GB"/>
        </w:rPr>
        <w:t xml:space="preserve"> </w:t>
      </w:r>
      <w:r>
        <w:rPr>
          <w:rFonts w:ascii="Arial" w:hAnsi="Arial" w:cs="Arial"/>
          <w:lang w:val="en-GB"/>
        </w:rPr>
        <w:t>na</w:t>
      </w:r>
      <w:r w:rsidR="009E00FC" w:rsidRPr="009E00FC">
        <w:rPr>
          <w:rFonts w:ascii="Arial" w:hAnsi="Arial" w:cs="Arial"/>
          <w:lang w:val="en-GB"/>
        </w:rPr>
        <w:t xml:space="preserve"> </w:t>
      </w:r>
      <w:r>
        <w:rPr>
          <w:rFonts w:ascii="Arial" w:hAnsi="Arial" w:cs="Arial"/>
          <w:lang w:val="en-GB"/>
        </w:rPr>
        <w:t>Tranšu</w:t>
      </w:r>
      <w:r w:rsidR="009E00FC" w:rsidRPr="009E00FC">
        <w:rPr>
          <w:rFonts w:ascii="Arial" w:hAnsi="Arial" w:cs="Arial"/>
          <w:lang w:val="en-GB"/>
        </w:rPr>
        <w:t xml:space="preserve"> </w:t>
      </w:r>
      <w:r>
        <w:rPr>
          <w:rFonts w:ascii="Arial" w:hAnsi="Arial" w:cs="Arial"/>
          <w:lang w:val="en-GB"/>
        </w:rPr>
        <w:t>sa</w:t>
      </w:r>
      <w:r w:rsidR="009E00FC" w:rsidRPr="009E00FC">
        <w:rPr>
          <w:rFonts w:ascii="Arial" w:hAnsi="Arial" w:cs="Arial"/>
          <w:lang w:val="en-GB"/>
        </w:rPr>
        <w:t xml:space="preserve"> </w:t>
      </w:r>
      <w:r>
        <w:rPr>
          <w:rFonts w:ascii="Arial" w:hAnsi="Arial" w:cs="Arial"/>
          <w:lang w:val="en-GB"/>
        </w:rPr>
        <w:t>fiksnom</w:t>
      </w:r>
      <w:r w:rsidR="009E00FC" w:rsidRPr="009E00FC">
        <w:rPr>
          <w:rFonts w:ascii="Arial" w:hAnsi="Arial" w:cs="Arial"/>
          <w:lang w:val="en-GB"/>
        </w:rPr>
        <w:t xml:space="preserve"> </w:t>
      </w:r>
      <w:r>
        <w:rPr>
          <w:rFonts w:ascii="Arial" w:hAnsi="Arial" w:cs="Arial"/>
          <w:lang w:val="en-GB"/>
        </w:rPr>
        <w:t>kamatnom</w:t>
      </w:r>
      <w:r w:rsidR="009E00FC" w:rsidRPr="009E00FC">
        <w:rPr>
          <w:rFonts w:ascii="Arial" w:hAnsi="Arial" w:cs="Arial"/>
          <w:lang w:val="en-GB"/>
        </w:rPr>
        <w:t xml:space="preserve"> </w:t>
      </w:r>
      <w:r>
        <w:rPr>
          <w:rFonts w:ascii="Arial" w:hAnsi="Arial" w:cs="Arial"/>
          <w:lang w:val="en-GB"/>
        </w:rPr>
        <w:t>stopom</w:t>
      </w:r>
      <w:r w:rsidR="009E00FC" w:rsidRPr="009E00FC">
        <w:rPr>
          <w:rFonts w:ascii="Arial" w:hAnsi="Arial" w:cs="Arial"/>
          <w:lang w:val="en-GB"/>
        </w:rPr>
        <w:t xml:space="preserve"> </w:t>
      </w:r>
      <w:r>
        <w:rPr>
          <w:rFonts w:ascii="Arial" w:hAnsi="Arial" w:cs="Arial"/>
          <w:lang w:val="en-GB"/>
        </w:rPr>
        <w:t>koj</w:t>
      </w:r>
      <w:r>
        <w:rPr>
          <w:rFonts w:ascii="Arial" w:hAnsi="Arial" w:cs="Arial"/>
          <w:lang w:val="sr-Cyrl-RS"/>
        </w:rPr>
        <w:t>a</w:t>
      </w:r>
      <w:r w:rsidR="009E00FC" w:rsidRPr="009E00FC">
        <w:rPr>
          <w:rFonts w:ascii="Arial" w:hAnsi="Arial" w:cs="Arial"/>
          <w:lang w:val="en-GB"/>
        </w:rPr>
        <w:t xml:space="preserve"> </w:t>
      </w:r>
      <w:r>
        <w:rPr>
          <w:rFonts w:ascii="Arial" w:hAnsi="Arial" w:cs="Arial"/>
          <w:lang w:val="en-GB"/>
        </w:rPr>
        <w:t>se</w:t>
      </w:r>
      <w:r w:rsidR="009E00FC">
        <w:rPr>
          <w:rFonts w:ascii="Arial" w:hAnsi="Arial" w:cs="Arial"/>
          <w:lang w:val="sr-Cyrl-RS"/>
        </w:rPr>
        <w:t xml:space="preserve"> </w:t>
      </w:r>
      <w:r>
        <w:rPr>
          <w:rFonts w:ascii="Arial" w:hAnsi="Arial" w:cs="Arial"/>
          <w:lang w:val="sr-Cyrl-RS"/>
        </w:rPr>
        <w:t>prevremeno</w:t>
      </w:r>
      <w:r w:rsidR="009E00FC" w:rsidRPr="009E00FC">
        <w:rPr>
          <w:rFonts w:ascii="Arial" w:hAnsi="Arial" w:cs="Arial"/>
          <w:lang w:val="en-GB"/>
        </w:rPr>
        <w:t xml:space="preserve"> </w:t>
      </w:r>
      <w:r>
        <w:rPr>
          <w:rFonts w:ascii="Arial" w:hAnsi="Arial" w:cs="Arial"/>
          <w:lang w:val="en-GB"/>
        </w:rPr>
        <w:t>plaća</w:t>
      </w:r>
      <w:r w:rsidR="009E00FC" w:rsidRPr="009E00FC">
        <w:rPr>
          <w:rFonts w:ascii="Arial" w:hAnsi="Arial" w:cs="Arial"/>
          <w:lang w:val="en-GB"/>
        </w:rPr>
        <w:t>.</w:t>
      </w:r>
    </w:p>
    <w:p w14:paraId="6914F2A8" w14:textId="4DD2E2D4" w:rsidR="009E00FC" w:rsidRPr="00A9531F" w:rsidRDefault="009E00FC" w:rsidP="009E00FC">
      <w:pPr>
        <w:rPr>
          <w:rFonts w:ascii="Arial" w:hAnsi="Arial" w:cs="Arial"/>
          <w:lang w:val="sr-Cyrl-RS"/>
        </w:rPr>
      </w:pPr>
      <w:r>
        <w:rPr>
          <w:rFonts w:ascii="Arial" w:hAnsi="Arial" w:cs="Arial"/>
          <w:lang w:val="en-GB"/>
        </w:rPr>
        <w:t xml:space="preserve">    </w:t>
      </w:r>
      <w:r w:rsidRPr="009E00FC">
        <w:rPr>
          <w:rFonts w:ascii="Arial" w:hAnsi="Arial" w:cs="Arial"/>
          <w:lang w:val="en-GB"/>
        </w:rPr>
        <w:t>4.3.</w:t>
      </w:r>
      <w:r w:rsidR="00B47EA7">
        <w:rPr>
          <w:rFonts w:ascii="Arial" w:hAnsi="Arial" w:cs="Arial"/>
          <w:lang w:val="en-GB"/>
        </w:rPr>
        <w:t>C</w:t>
      </w:r>
      <w:r w:rsidRPr="009E00FC">
        <w:rPr>
          <w:rFonts w:ascii="Arial" w:hAnsi="Arial" w:cs="Arial"/>
          <w:lang w:val="en-GB"/>
        </w:rPr>
        <w:t xml:space="preserve">(2) </w:t>
      </w:r>
      <w:r w:rsidR="00B47EA7">
        <w:rPr>
          <w:rFonts w:ascii="Arial" w:hAnsi="Arial" w:cs="Arial"/>
          <w:lang w:val="en-GB"/>
        </w:rPr>
        <w:t>TRANŠA</w:t>
      </w:r>
      <w:r w:rsidRPr="009E00FC">
        <w:rPr>
          <w:rFonts w:ascii="Arial" w:hAnsi="Arial" w:cs="Arial"/>
          <w:lang w:val="en-GB"/>
        </w:rPr>
        <w:t xml:space="preserve"> </w:t>
      </w:r>
      <w:r w:rsidR="00B47EA7">
        <w:rPr>
          <w:rFonts w:ascii="Arial" w:hAnsi="Arial" w:cs="Arial"/>
          <w:lang w:val="en-GB"/>
        </w:rPr>
        <w:t>SA</w:t>
      </w:r>
      <w:r w:rsidRPr="009E00FC">
        <w:rPr>
          <w:rFonts w:ascii="Arial" w:hAnsi="Arial" w:cs="Arial"/>
          <w:lang w:val="en-GB"/>
        </w:rPr>
        <w:t xml:space="preserve"> </w:t>
      </w:r>
      <w:r w:rsidR="00B47EA7">
        <w:rPr>
          <w:rFonts w:ascii="Arial" w:hAnsi="Arial" w:cs="Arial"/>
          <w:lang w:val="sr-Cyrl-RS"/>
        </w:rPr>
        <w:t>VARIJABILNOM</w:t>
      </w:r>
      <w:r w:rsidR="00A9531F">
        <w:rPr>
          <w:rFonts w:ascii="Arial" w:hAnsi="Arial" w:cs="Arial"/>
          <w:lang w:val="sr-Cyrl-RS"/>
        </w:rPr>
        <w:t xml:space="preserve"> </w:t>
      </w:r>
      <w:r w:rsidR="00B47EA7">
        <w:rPr>
          <w:rFonts w:ascii="Arial" w:hAnsi="Arial" w:cs="Arial"/>
          <w:lang w:val="sr-Cyrl-RS"/>
        </w:rPr>
        <w:t>STOŠPOM</w:t>
      </w:r>
    </w:p>
    <w:p w14:paraId="765E7D3B" w14:textId="5D3C9AF7" w:rsidR="009E00FC" w:rsidRPr="009E00FC" w:rsidRDefault="00B47EA7" w:rsidP="009E00FC">
      <w:pPr>
        <w:ind w:left="993"/>
        <w:rPr>
          <w:rFonts w:ascii="Arial" w:hAnsi="Arial" w:cs="Arial"/>
          <w:lang w:val="en-GB"/>
        </w:rPr>
      </w:pPr>
      <w:r>
        <w:rPr>
          <w:rFonts w:ascii="Arial" w:hAnsi="Arial" w:cs="Arial"/>
          <w:lang w:val="en-GB"/>
        </w:rPr>
        <w:t>Zajmoprimac</w:t>
      </w:r>
      <w:r w:rsidR="009E00FC" w:rsidRPr="009E00FC">
        <w:rPr>
          <w:rFonts w:ascii="Arial" w:hAnsi="Arial" w:cs="Arial"/>
          <w:lang w:val="en-GB"/>
        </w:rPr>
        <w:t xml:space="preserve"> </w:t>
      </w:r>
      <w:r>
        <w:rPr>
          <w:rFonts w:ascii="Arial" w:hAnsi="Arial" w:cs="Arial"/>
          <w:lang w:val="en-GB"/>
        </w:rPr>
        <w:t>može</w:t>
      </w:r>
      <w:r w:rsidR="009E00FC" w:rsidRPr="009E00FC">
        <w:rPr>
          <w:rFonts w:ascii="Arial" w:hAnsi="Arial" w:cs="Arial"/>
          <w:lang w:val="en-GB"/>
        </w:rPr>
        <w:t xml:space="preserve"> </w:t>
      </w:r>
      <w:r>
        <w:rPr>
          <w:rFonts w:ascii="Arial" w:hAnsi="Arial" w:cs="Arial"/>
          <w:lang w:val="sr-Cyrl-RS"/>
        </w:rPr>
        <w:t>prevremeno</w:t>
      </w:r>
      <w:r w:rsidR="00A9531F">
        <w:rPr>
          <w:rFonts w:ascii="Arial" w:hAnsi="Arial" w:cs="Arial"/>
          <w:lang w:val="sr-Cyrl-RS"/>
        </w:rPr>
        <w:t xml:space="preserve"> </w:t>
      </w:r>
      <w:r>
        <w:rPr>
          <w:rFonts w:ascii="Arial" w:hAnsi="Arial" w:cs="Arial"/>
          <w:lang w:val="sr-Cyrl-RS"/>
        </w:rPr>
        <w:t>da</w:t>
      </w:r>
      <w:r w:rsidR="00A9531F">
        <w:rPr>
          <w:rFonts w:ascii="Arial" w:hAnsi="Arial" w:cs="Arial"/>
          <w:lang w:val="sr-Cyrl-RS"/>
        </w:rPr>
        <w:t xml:space="preserve"> </w:t>
      </w:r>
      <w:r>
        <w:rPr>
          <w:rFonts w:ascii="Arial" w:hAnsi="Arial" w:cs="Arial"/>
          <w:lang w:val="en-GB"/>
        </w:rPr>
        <w:t>otplati</w:t>
      </w:r>
      <w:r w:rsidR="009E00FC" w:rsidRPr="009E00FC">
        <w:rPr>
          <w:rFonts w:ascii="Arial" w:hAnsi="Arial" w:cs="Arial"/>
          <w:lang w:val="en-GB"/>
        </w:rPr>
        <w:t xml:space="preserve"> </w:t>
      </w:r>
      <w:r w:rsidR="00A9531F">
        <w:rPr>
          <w:rFonts w:ascii="Arial" w:hAnsi="Arial" w:cs="Arial"/>
          <w:lang w:val="en-GB"/>
        </w:rPr>
        <w:t>T</w:t>
      </w:r>
      <w:r>
        <w:rPr>
          <w:rFonts w:ascii="Arial" w:hAnsi="Arial" w:cs="Arial"/>
          <w:lang w:val="en-GB"/>
        </w:rPr>
        <w:t>r</w:t>
      </w:r>
      <w:r w:rsidR="00A9531F">
        <w:rPr>
          <w:rFonts w:ascii="Arial" w:hAnsi="Arial" w:cs="Arial"/>
          <w:lang w:val="en-GB"/>
        </w:rPr>
        <w:t>a</w:t>
      </w:r>
      <w:r>
        <w:rPr>
          <w:rFonts w:ascii="Arial" w:hAnsi="Arial" w:cs="Arial"/>
          <w:lang w:val="en-GB"/>
        </w:rPr>
        <w:t>nš</w:t>
      </w:r>
      <w:r>
        <w:rPr>
          <w:rFonts w:ascii="Arial" w:hAnsi="Arial" w:cs="Arial"/>
          <w:lang w:val="sr-Cyrl-RS"/>
        </w:rPr>
        <w:t>e</w:t>
      </w:r>
      <w:r w:rsidR="009E00FC" w:rsidRPr="009E00FC">
        <w:rPr>
          <w:rFonts w:ascii="Arial" w:hAnsi="Arial" w:cs="Arial"/>
          <w:lang w:val="en-GB"/>
        </w:rPr>
        <w:t xml:space="preserve"> </w:t>
      </w:r>
      <w:r>
        <w:rPr>
          <w:rFonts w:ascii="Arial" w:hAnsi="Arial" w:cs="Arial"/>
          <w:lang w:val="en-GB"/>
        </w:rPr>
        <w:t>s</w:t>
      </w:r>
      <w:r w:rsidR="009E00FC" w:rsidRPr="009E00FC">
        <w:rPr>
          <w:rFonts w:ascii="Arial" w:hAnsi="Arial" w:cs="Arial"/>
          <w:lang w:val="en-GB"/>
        </w:rPr>
        <w:t xml:space="preserve">a </w:t>
      </w:r>
      <w:r>
        <w:rPr>
          <w:rFonts w:ascii="Arial" w:hAnsi="Arial" w:cs="Arial"/>
          <w:lang w:val="en-GB"/>
        </w:rPr>
        <w:t>varijabilnom</w:t>
      </w:r>
      <w:r w:rsidR="009E00FC" w:rsidRPr="009E00FC">
        <w:rPr>
          <w:rFonts w:ascii="Arial" w:hAnsi="Arial" w:cs="Arial"/>
          <w:lang w:val="en-GB"/>
        </w:rPr>
        <w:t xml:space="preserve"> </w:t>
      </w:r>
      <w:r>
        <w:rPr>
          <w:rFonts w:ascii="Arial" w:hAnsi="Arial" w:cs="Arial"/>
          <w:lang w:val="en-GB"/>
        </w:rPr>
        <w:t>st</w:t>
      </w:r>
      <w:r w:rsidR="009E00FC" w:rsidRPr="009E00FC">
        <w:rPr>
          <w:rFonts w:ascii="Arial" w:hAnsi="Arial" w:cs="Arial"/>
          <w:lang w:val="en-GB"/>
        </w:rPr>
        <w:t>o</w:t>
      </w:r>
      <w:r>
        <w:rPr>
          <w:rFonts w:ascii="Arial" w:hAnsi="Arial" w:cs="Arial"/>
          <w:lang w:val="en-GB"/>
        </w:rPr>
        <w:t>p</w:t>
      </w:r>
      <w:r w:rsidR="009E00FC" w:rsidRPr="009E00FC">
        <w:rPr>
          <w:rFonts w:ascii="Arial" w:hAnsi="Arial" w:cs="Arial"/>
          <w:lang w:val="en-GB"/>
        </w:rPr>
        <w:t>o</w:t>
      </w:r>
      <w:r>
        <w:rPr>
          <w:rFonts w:ascii="Arial" w:hAnsi="Arial" w:cs="Arial"/>
          <w:lang w:val="en-GB"/>
        </w:rPr>
        <w:t>m</w:t>
      </w:r>
      <w:r w:rsidR="009E00FC" w:rsidRPr="009E00FC">
        <w:rPr>
          <w:rFonts w:ascii="Arial" w:hAnsi="Arial" w:cs="Arial"/>
          <w:lang w:val="en-GB"/>
        </w:rPr>
        <w:t xml:space="preserve"> </w:t>
      </w:r>
      <w:r>
        <w:rPr>
          <w:rFonts w:ascii="Arial" w:hAnsi="Arial" w:cs="Arial"/>
          <w:lang w:val="en-GB"/>
        </w:rPr>
        <w:t>bez</w:t>
      </w:r>
      <w:r w:rsidR="009E00FC" w:rsidRPr="009E00FC">
        <w:rPr>
          <w:rFonts w:ascii="Arial" w:hAnsi="Arial" w:cs="Arial"/>
          <w:lang w:val="en-GB"/>
        </w:rPr>
        <w:t xml:space="preserve"> </w:t>
      </w:r>
      <w:r w:rsidR="00A9531F" w:rsidRPr="00A9531F">
        <w:rPr>
          <w:rFonts w:ascii="Arial" w:hAnsi="Arial" w:cs="Arial"/>
          <w:lang w:val="en-GB"/>
        </w:rPr>
        <w:t>O</w:t>
      </w:r>
      <w:r>
        <w:rPr>
          <w:rFonts w:ascii="Arial" w:hAnsi="Arial" w:cs="Arial"/>
          <w:lang w:val="en-GB"/>
        </w:rPr>
        <w:t>b</w:t>
      </w:r>
      <w:r w:rsidR="00A9531F" w:rsidRPr="00A9531F">
        <w:rPr>
          <w:rFonts w:ascii="Arial" w:hAnsi="Arial" w:cs="Arial"/>
          <w:lang w:val="en-GB"/>
        </w:rPr>
        <w:t>e</w:t>
      </w:r>
      <w:r>
        <w:rPr>
          <w:rFonts w:ascii="Arial" w:hAnsi="Arial" w:cs="Arial"/>
          <w:lang w:val="en-GB"/>
        </w:rPr>
        <w:t>št</w:t>
      </w:r>
      <w:r w:rsidR="00A9531F" w:rsidRPr="00A9531F">
        <w:rPr>
          <w:rFonts w:ascii="Arial" w:hAnsi="Arial" w:cs="Arial"/>
          <w:lang w:val="en-GB"/>
        </w:rPr>
        <w:t>e</w:t>
      </w:r>
      <w:r>
        <w:rPr>
          <w:rFonts w:ascii="Arial" w:hAnsi="Arial" w:cs="Arial"/>
          <w:lang w:val="en-GB"/>
        </w:rPr>
        <w:t>ć</w:t>
      </w:r>
      <w:r w:rsidR="00A9531F" w:rsidRPr="00A9531F">
        <w:rPr>
          <w:rFonts w:ascii="Arial" w:hAnsi="Arial" w:cs="Arial"/>
          <w:lang w:val="en-GB"/>
        </w:rPr>
        <w:t>e</w:t>
      </w:r>
      <w:r>
        <w:rPr>
          <w:rFonts w:ascii="Arial" w:hAnsi="Arial" w:cs="Arial"/>
          <w:lang w:val="en-GB"/>
        </w:rPr>
        <w:t>nj</w:t>
      </w:r>
      <w:r>
        <w:rPr>
          <w:rFonts w:ascii="Arial" w:hAnsi="Arial" w:cs="Arial"/>
          <w:lang w:val="sr-Cyrl-RS"/>
        </w:rPr>
        <w:t>a</w:t>
      </w:r>
      <w:r w:rsidR="00A9531F" w:rsidRPr="00A9531F">
        <w:rPr>
          <w:rFonts w:ascii="Arial" w:hAnsi="Arial" w:cs="Arial"/>
          <w:lang w:val="en-GB"/>
        </w:rPr>
        <w:t xml:space="preserve"> </w:t>
      </w:r>
      <w:r>
        <w:rPr>
          <w:rFonts w:ascii="Arial" w:hAnsi="Arial" w:cs="Arial"/>
          <w:lang w:val="en-GB"/>
        </w:rPr>
        <w:t>z</w:t>
      </w:r>
      <w:r w:rsidR="00A9531F" w:rsidRPr="00A9531F">
        <w:rPr>
          <w:rFonts w:ascii="Arial" w:hAnsi="Arial" w:cs="Arial"/>
          <w:lang w:val="en-GB"/>
        </w:rPr>
        <w:t xml:space="preserve">a </w:t>
      </w:r>
      <w:r>
        <w:rPr>
          <w:rFonts w:ascii="Arial" w:hAnsi="Arial" w:cs="Arial"/>
          <w:lang w:val="en-GB"/>
        </w:rPr>
        <w:t>prevremenu</w:t>
      </w:r>
      <w:r w:rsidR="00A9531F" w:rsidRPr="00A9531F">
        <w:rPr>
          <w:rFonts w:ascii="Arial" w:hAnsi="Arial" w:cs="Arial"/>
          <w:lang w:val="en-GB"/>
        </w:rPr>
        <w:t xml:space="preserve"> o</w:t>
      </w:r>
      <w:r>
        <w:rPr>
          <w:rFonts w:ascii="Arial" w:hAnsi="Arial" w:cs="Arial"/>
          <w:lang w:val="en-GB"/>
        </w:rPr>
        <w:t>tpl</w:t>
      </w:r>
      <w:r w:rsidR="00A9531F" w:rsidRPr="00A9531F">
        <w:rPr>
          <w:rFonts w:ascii="Arial" w:hAnsi="Arial" w:cs="Arial"/>
          <w:lang w:val="en-GB"/>
        </w:rPr>
        <w:t>a</w:t>
      </w:r>
      <w:r>
        <w:rPr>
          <w:rFonts w:ascii="Arial" w:hAnsi="Arial" w:cs="Arial"/>
          <w:lang w:val="en-GB"/>
        </w:rPr>
        <w:t>tu</w:t>
      </w:r>
      <w:r w:rsidR="009E00FC" w:rsidRPr="009E00FC">
        <w:rPr>
          <w:rFonts w:ascii="Arial" w:hAnsi="Arial" w:cs="Arial"/>
          <w:lang w:val="en-GB"/>
        </w:rPr>
        <w:t>.</w:t>
      </w:r>
    </w:p>
    <w:p w14:paraId="113C6E00" w14:textId="3C8877E0" w:rsidR="00AB56FB" w:rsidRDefault="00B47EA7" w:rsidP="005C03B7">
      <w:pPr>
        <w:pStyle w:val="Heading2"/>
        <w:numPr>
          <w:ilvl w:val="1"/>
          <w:numId w:val="27"/>
        </w:numPr>
        <w:spacing w:before="240" w:after="200" w:line="240" w:lineRule="auto"/>
        <w:ind w:left="900" w:hanging="720"/>
        <w:jc w:val="both"/>
        <w:rPr>
          <w:rFonts w:ascii="Arial" w:hAnsi="Arial" w:cs="Arial"/>
          <w:color w:val="auto"/>
          <w:sz w:val="22"/>
          <w:szCs w:val="22"/>
          <w:u w:val="single"/>
        </w:rPr>
      </w:pPr>
      <w:bookmarkStart w:id="210" w:name="_Ref426982424"/>
      <w:bookmarkStart w:id="211" w:name="_Ref427036978"/>
      <w:bookmarkEnd w:id="210"/>
      <w:bookmarkEnd w:id="211"/>
      <w:r>
        <w:rPr>
          <w:rFonts w:ascii="Arial" w:hAnsi="Arial" w:cs="Arial"/>
          <w:color w:val="auto"/>
          <w:sz w:val="22"/>
          <w:szCs w:val="22"/>
          <w:u w:val="single"/>
        </w:rPr>
        <w:t>Opšte</w:t>
      </w:r>
    </w:p>
    <w:p w14:paraId="5654AB7F" w14:textId="72948CD4" w:rsidR="00AB56FB" w:rsidRPr="000B609F" w:rsidRDefault="00AB56FB" w:rsidP="00AB56FB">
      <w:pPr>
        <w:rPr>
          <w:rFonts w:ascii="Arial" w:hAnsi="Arial" w:cs="Arial"/>
          <w:b/>
        </w:rPr>
      </w:pPr>
      <w:r w:rsidRPr="000B609F">
        <w:rPr>
          <w:rFonts w:ascii="Arial" w:hAnsi="Arial" w:cs="Arial"/>
          <w:b/>
        </w:rPr>
        <w:t xml:space="preserve">   4.4.</w:t>
      </w:r>
      <w:r w:rsidR="00B47EA7">
        <w:rPr>
          <w:rFonts w:ascii="Arial" w:hAnsi="Arial" w:cs="Arial"/>
          <w:b/>
        </w:rPr>
        <w:t>A</w:t>
      </w:r>
      <w:r>
        <w:rPr>
          <w:rFonts w:ascii="Arial" w:hAnsi="Arial" w:cs="Arial"/>
          <w:b/>
        </w:rPr>
        <w:t xml:space="preserve">   </w:t>
      </w:r>
      <w:r w:rsidR="00B47EA7">
        <w:rPr>
          <w:rFonts w:ascii="Arial" w:hAnsi="Arial" w:cs="Arial"/>
          <w:b/>
        </w:rPr>
        <w:t>Bez</w:t>
      </w:r>
      <w:r>
        <w:rPr>
          <w:rFonts w:ascii="Arial" w:hAnsi="Arial" w:cs="Arial"/>
          <w:b/>
        </w:rPr>
        <w:t xml:space="preserve"> </w:t>
      </w:r>
      <w:r w:rsidR="00B47EA7">
        <w:rPr>
          <w:rFonts w:ascii="Arial" w:hAnsi="Arial" w:cs="Arial"/>
          <w:b/>
        </w:rPr>
        <w:t>dovođenja</w:t>
      </w:r>
      <w:r>
        <w:rPr>
          <w:rFonts w:ascii="Arial" w:hAnsi="Arial" w:cs="Arial"/>
          <w:b/>
        </w:rPr>
        <w:t xml:space="preserve"> </w:t>
      </w:r>
      <w:r w:rsidR="00B47EA7">
        <w:rPr>
          <w:rFonts w:ascii="Arial" w:hAnsi="Arial" w:cs="Arial"/>
          <w:b/>
        </w:rPr>
        <w:t>u</w:t>
      </w:r>
      <w:r>
        <w:rPr>
          <w:rFonts w:ascii="Arial" w:hAnsi="Arial" w:cs="Arial"/>
          <w:b/>
        </w:rPr>
        <w:t xml:space="preserve"> </w:t>
      </w:r>
      <w:r w:rsidR="00B47EA7">
        <w:rPr>
          <w:rFonts w:ascii="Arial" w:hAnsi="Arial" w:cs="Arial"/>
          <w:b/>
        </w:rPr>
        <w:t>pitanje</w:t>
      </w:r>
      <w:r>
        <w:rPr>
          <w:rFonts w:ascii="Arial" w:hAnsi="Arial" w:cs="Arial"/>
          <w:b/>
        </w:rPr>
        <w:t xml:space="preserve"> </w:t>
      </w:r>
      <w:r w:rsidR="00B47EA7">
        <w:rPr>
          <w:rFonts w:ascii="Arial" w:hAnsi="Arial" w:cs="Arial"/>
          <w:b/>
        </w:rPr>
        <w:t>člana</w:t>
      </w:r>
      <w:r>
        <w:rPr>
          <w:rFonts w:ascii="Arial" w:hAnsi="Arial" w:cs="Arial"/>
          <w:b/>
        </w:rPr>
        <w:t xml:space="preserve"> 10.</w:t>
      </w:r>
    </w:p>
    <w:p w14:paraId="09441B81" w14:textId="27AD6817" w:rsidR="00AB56FB" w:rsidRPr="000C35BF" w:rsidRDefault="00B47EA7" w:rsidP="00AB56FB">
      <w:pPr>
        <w:ind w:firstLine="864"/>
        <w:rPr>
          <w:rFonts w:ascii="Arial" w:hAnsi="Arial" w:cs="Arial"/>
        </w:rPr>
      </w:pPr>
      <w:r>
        <w:rPr>
          <w:rFonts w:ascii="Arial" w:hAnsi="Arial" w:cs="Arial"/>
        </w:rPr>
        <w:t>Ovaj</w:t>
      </w:r>
      <w:r w:rsidR="00AB56FB" w:rsidRPr="000C35BF">
        <w:rPr>
          <w:rFonts w:ascii="Arial" w:hAnsi="Arial" w:cs="Arial"/>
        </w:rPr>
        <w:t xml:space="preserve"> </w:t>
      </w:r>
      <w:r>
        <w:rPr>
          <w:rFonts w:ascii="Arial" w:hAnsi="Arial" w:cs="Arial"/>
        </w:rPr>
        <w:t>član</w:t>
      </w:r>
      <w:r w:rsidR="00AB56FB" w:rsidRPr="000C35BF">
        <w:rPr>
          <w:rFonts w:ascii="Arial" w:hAnsi="Arial" w:cs="Arial"/>
        </w:rPr>
        <w:t xml:space="preserve"> 4. </w:t>
      </w:r>
      <w:r>
        <w:rPr>
          <w:rFonts w:ascii="Arial" w:hAnsi="Arial" w:cs="Arial"/>
        </w:rPr>
        <w:t>ne</w:t>
      </w:r>
      <w:r w:rsidR="00AB56FB" w:rsidRPr="000C35BF">
        <w:rPr>
          <w:rFonts w:ascii="Arial" w:hAnsi="Arial" w:cs="Arial"/>
        </w:rPr>
        <w:t xml:space="preserve"> </w:t>
      </w:r>
      <w:r>
        <w:rPr>
          <w:rFonts w:ascii="Arial" w:hAnsi="Arial" w:cs="Arial"/>
        </w:rPr>
        <w:t>dovodi</w:t>
      </w:r>
      <w:r w:rsidR="00AB56FB" w:rsidRPr="000C35BF">
        <w:rPr>
          <w:rFonts w:ascii="Arial" w:hAnsi="Arial" w:cs="Arial"/>
        </w:rPr>
        <w:t xml:space="preserve"> </w:t>
      </w:r>
      <w:r>
        <w:rPr>
          <w:rFonts w:ascii="Arial" w:hAnsi="Arial" w:cs="Arial"/>
        </w:rPr>
        <w:t>u</w:t>
      </w:r>
      <w:r w:rsidR="00AB56FB" w:rsidRPr="000C35BF">
        <w:rPr>
          <w:rFonts w:ascii="Arial" w:hAnsi="Arial" w:cs="Arial"/>
        </w:rPr>
        <w:t xml:space="preserve"> </w:t>
      </w:r>
      <w:r>
        <w:rPr>
          <w:rFonts w:ascii="Arial" w:hAnsi="Arial" w:cs="Arial"/>
        </w:rPr>
        <w:t>pitanje</w:t>
      </w:r>
      <w:r w:rsidR="00AB56FB" w:rsidRPr="000C35BF">
        <w:rPr>
          <w:rFonts w:ascii="Arial" w:hAnsi="Arial" w:cs="Arial"/>
        </w:rPr>
        <w:t xml:space="preserve"> </w:t>
      </w:r>
      <w:r>
        <w:rPr>
          <w:rFonts w:ascii="Arial" w:hAnsi="Arial" w:cs="Arial"/>
        </w:rPr>
        <w:t>član</w:t>
      </w:r>
      <w:r w:rsidR="00AB56FB" w:rsidRPr="000C35BF">
        <w:rPr>
          <w:rFonts w:ascii="Arial" w:hAnsi="Arial" w:cs="Arial"/>
        </w:rPr>
        <w:t xml:space="preserve"> 10.</w:t>
      </w:r>
    </w:p>
    <w:p w14:paraId="14DFDAB7" w14:textId="5B2FAF0B" w:rsidR="00AB56FB" w:rsidRPr="001D5F26" w:rsidRDefault="00AB56FB" w:rsidP="00AB56FB">
      <w:pPr>
        <w:rPr>
          <w:rFonts w:ascii="Arial" w:hAnsi="Arial" w:cs="Arial"/>
          <w:b/>
        </w:rPr>
      </w:pPr>
      <w:r>
        <w:rPr>
          <w:rFonts w:ascii="Arial" w:hAnsi="Arial" w:cs="Arial"/>
        </w:rPr>
        <w:t xml:space="preserve">   </w:t>
      </w:r>
      <w:r w:rsidRPr="000C35BF">
        <w:rPr>
          <w:rFonts w:ascii="Arial" w:hAnsi="Arial" w:cs="Arial"/>
          <w:b/>
        </w:rPr>
        <w:t>4.4.</w:t>
      </w:r>
      <w:r w:rsidR="00B47EA7">
        <w:rPr>
          <w:rFonts w:ascii="Arial" w:hAnsi="Arial" w:cs="Arial"/>
          <w:b/>
        </w:rPr>
        <w:t>B</w:t>
      </w:r>
      <w:r w:rsidRPr="001D5F26">
        <w:rPr>
          <w:rFonts w:ascii="Arial" w:hAnsi="Arial" w:cs="Arial"/>
          <w:b/>
        </w:rPr>
        <w:t xml:space="preserve">   </w:t>
      </w:r>
      <w:r w:rsidR="00B47EA7">
        <w:rPr>
          <w:rFonts w:ascii="Arial" w:hAnsi="Arial" w:cs="Arial"/>
          <w:b/>
        </w:rPr>
        <w:t>Bez</w:t>
      </w:r>
      <w:r>
        <w:rPr>
          <w:rFonts w:ascii="Arial" w:hAnsi="Arial" w:cs="Arial"/>
          <w:b/>
        </w:rPr>
        <w:t xml:space="preserve"> </w:t>
      </w:r>
      <w:r w:rsidR="00B47EA7">
        <w:rPr>
          <w:rFonts w:ascii="Arial" w:hAnsi="Arial" w:cs="Arial"/>
          <w:b/>
        </w:rPr>
        <w:t>ponovnog</w:t>
      </w:r>
      <w:r>
        <w:rPr>
          <w:rFonts w:ascii="Arial" w:hAnsi="Arial" w:cs="Arial"/>
          <w:b/>
        </w:rPr>
        <w:t xml:space="preserve"> </w:t>
      </w:r>
      <w:r w:rsidR="00B47EA7">
        <w:rPr>
          <w:rFonts w:ascii="Arial" w:hAnsi="Arial" w:cs="Arial"/>
          <w:b/>
        </w:rPr>
        <w:t>pozajmljivanja</w:t>
      </w:r>
      <w:r w:rsidRPr="001D5F26">
        <w:rPr>
          <w:rFonts w:ascii="Arial" w:hAnsi="Arial" w:cs="Arial"/>
          <w:b/>
        </w:rPr>
        <w:t xml:space="preserve"> </w:t>
      </w:r>
    </w:p>
    <w:p w14:paraId="6AD65075" w14:textId="63A66755" w:rsidR="00AB56FB" w:rsidRPr="001D5F26" w:rsidRDefault="00B47EA7" w:rsidP="00AB56FB">
      <w:pPr>
        <w:ind w:left="864"/>
        <w:jc w:val="both"/>
        <w:rPr>
          <w:rFonts w:ascii="Arial" w:hAnsi="Arial" w:cs="Arial"/>
        </w:rPr>
      </w:pPr>
      <w:r>
        <w:rPr>
          <w:rFonts w:ascii="Arial" w:hAnsi="Arial" w:cs="Arial"/>
        </w:rPr>
        <w:t>Otplaćeni</w:t>
      </w:r>
      <w:r w:rsidR="00AB56FB">
        <w:rPr>
          <w:rFonts w:ascii="Arial" w:hAnsi="Arial" w:cs="Arial"/>
        </w:rPr>
        <w:t xml:space="preserve"> </w:t>
      </w:r>
      <w:r>
        <w:rPr>
          <w:rFonts w:ascii="Arial" w:hAnsi="Arial" w:cs="Arial"/>
        </w:rPr>
        <w:t>ili</w:t>
      </w:r>
      <w:r w:rsidR="00AB56FB">
        <w:rPr>
          <w:rFonts w:ascii="Arial" w:hAnsi="Arial" w:cs="Arial"/>
        </w:rPr>
        <w:t xml:space="preserve"> </w:t>
      </w:r>
      <w:r>
        <w:rPr>
          <w:rFonts w:ascii="Arial" w:hAnsi="Arial" w:cs="Arial"/>
        </w:rPr>
        <w:t>prevremeno</w:t>
      </w:r>
      <w:r w:rsidR="00AB56FB">
        <w:rPr>
          <w:rFonts w:ascii="Arial" w:hAnsi="Arial" w:cs="Arial"/>
        </w:rPr>
        <w:t xml:space="preserve"> </w:t>
      </w:r>
      <w:r>
        <w:rPr>
          <w:rFonts w:ascii="Arial" w:hAnsi="Arial" w:cs="Arial"/>
        </w:rPr>
        <w:t>otlaćeni</w:t>
      </w:r>
      <w:r w:rsidR="00AB56FB">
        <w:rPr>
          <w:rFonts w:ascii="Arial" w:hAnsi="Arial" w:cs="Arial"/>
        </w:rPr>
        <w:t xml:space="preserve"> </w:t>
      </w:r>
      <w:r>
        <w:rPr>
          <w:rFonts w:ascii="Arial" w:hAnsi="Arial" w:cs="Arial"/>
        </w:rPr>
        <w:t>iznos</w:t>
      </w:r>
      <w:r w:rsidR="00AB56FB">
        <w:rPr>
          <w:rFonts w:ascii="Arial" w:hAnsi="Arial" w:cs="Arial"/>
        </w:rPr>
        <w:t xml:space="preserve"> </w:t>
      </w:r>
      <w:r>
        <w:rPr>
          <w:rFonts w:ascii="Arial" w:hAnsi="Arial" w:cs="Arial"/>
        </w:rPr>
        <w:t>se</w:t>
      </w:r>
      <w:r w:rsidR="00AB56FB">
        <w:rPr>
          <w:rFonts w:ascii="Arial" w:hAnsi="Arial" w:cs="Arial"/>
        </w:rPr>
        <w:t xml:space="preserve"> </w:t>
      </w:r>
      <w:r>
        <w:rPr>
          <w:rFonts w:ascii="Arial" w:hAnsi="Arial" w:cs="Arial"/>
        </w:rPr>
        <w:t>ne</w:t>
      </w:r>
      <w:r w:rsidR="00AB56FB">
        <w:rPr>
          <w:rFonts w:ascii="Arial" w:hAnsi="Arial" w:cs="Arial"/>
        </w:rPr>
        <w:t xml:space="preserve"> </w:t>
      </w:r>
      <w:r>
        <w:rPr>
          <w:rFonts w:ascii="Arial" w:hAnsi="Arial" w:cs="Arial"/>
        </w:rPr>
        <w:t>može</w:t>
      </w:r>
      <w:r w:rsidR="00AB56FB">
        <w:rPr>
          <w:rFonts w:ascii="Arial" w:hAnsi="Arial" w:cs="Arial"/>
        </w:rPr>
        <w:t xml:space="preserve"> </w:t>
      </w:r>
      <w:r>
        <w:rPr>
          <w:rFonts w:ascii="Arial" w:hAnsi="Arial" w:cs="Arial"/>
        </w:rPr>
        <w:t>ponovo</w:t>
      </w:r>
      <w:r w:rsidR="00AB56FB">
        <w:rPr>
          <w:rFonts w:ascii="Arial" w:hAnsi="Arial" w:cs="Arial"/>
        </w:rPr>
        <w:t xml:space="preserve"> </w:t>
      </w:r>
      <w:r>
        <w:rPr>
          <w:rFonts w:ascii="Arial" w:hAnsi="Arial" w:cs="Arial"/>
        </w:rPr>
        <w:t>pozajmiti</w:t>
      </w:r>
      <w:r w:rsidR="00AB56FB">
        <w:rPr>
          <w:rFonts w:ascii="Arial" w:hAnsi="Arial" w:cs="Arial"/>
        </w:rPr>
        <w:t>.</w:t>
      </w:r>
    </w:p>
    <w:p w14:paraId="1CFB54ED" w14:textId="0B29E823" w:rsidR="00021012" w:rsidRPr="00C67100" w:rsidRDefault="00B47EA7" w:rsidP="00021012">
      <w:pPr>
        <w:pStyle w:val="Heading1"/>
        <w:jc w:val="center"/>
        <w:rPr>
          <w:rFonts w:ascii="Arial" w:hAnsi="Arial" w:cs="Arial"/>
          <w:color w:val="auto"/>
          <w:sz w:val="22"/>
          <w:szCs w:val="22"/>
        </w:rPr>
      </w:pPr>
      <w:bookmarkStart w:id="212" w:name="_Toc498018299"/>
      <w:bookmarkStart w:id="213" w:name="_Ref427037555"/>
      <w:bookmarkStart w:id="214" w:name="_Toc498018308"/>
      <w:bookmarkEnd w:id="212"/>
      <w:bookmarkEnd w:id="213"/>
      <w:bookmarkEnd w:id="214"/>
      <w:r>
        <w:rPr>
          <w:rFonts w:ascii="Arial" w:hAnsi="Arial" w:cs="Arial"/>
          <w:color w:val="auto"/>
          <w:sz w:val="22"/>
          <w:szCs w:val="22"/>
        </w:rPr>
        <w:t>Član</w:t>
      </w:r>
      <w:r w:rsidR="00021012" w:rsidRPr="00C5190D">
        <w:rPr>
          <w:rFonts w:ascii="Arial" w:hAnsi="Arial" w:cs="Arial"/>
          <w:color w:val="auto"/>
          <w:sz w:val="22"/>
          <w:szCs w:val="22"/>
        </w:rPr>
        <w:t xml:space="preserve"> 5.</w:t>
      </w:r>
    </w:p>
    <w:p w14:paraId="70F5D4E6" w14:textId="33609F60" w:rsidR="00021012" w:rsidRPr="00C67100" w:rsidRDefault="00B47EA7" w:rsidP="00021012">
      <w:pPr>
        <w:pStyle w:val="ArticleTitleEIB"/>
        <w:rPr>
          <w:color w:val="auto"/>
          <w:sz w:val="22"/>
          <w:szCs w:val="22"/>
          <w:u w:val="single"/>
        </w:rPr>
      </w:pPr>
      <w:r>
        <w:rPr>
          <w:color w:val="auto"/>
          <w:sz w:val="22"/>
          <w:szCs w:val="22"/>
          <w:u w:val="single"/>
        </w:rPr>
        <w:t>Plaćanj</w:t>
      </w:r>
      <w:r w:rsidR="009E4DEC">
        <w:rPr>
          <w:color w:val="auto"/>
          <w:sz w:val="22"/>
          <w:szCs w:val="22"/>
          <w:u w:val="single"/>
        </w:rPr>
        <w:t>a</w:t>
      </w:r>
    </w:p>
    <w:p w14:paraId="21F55C5D" w14:textId="1828142E" w:rsidR="00021012" w:rsidRPr="00E50A25" w:rsidRDefault="00B47EA7" w:rsidP="005C03B7">
      <w:pPr>
        <w:pStyle w:val="Heading2"/>
        <w:numPr>
          <w:ilvl w:val="1"/>
          <w:numId w:val="15"/>
        </w:numPr>
        <w:spacing w:before="240" w:after="200" w:line="240" w:lineRule="auto"/>
        <w:ind w:left="900" w:hanging="720"/>
        <w:jc w:val="both"/>
        <w:rPr>
          <w:rFonts w:ascii="Arial" w:hAnsi="Arial" w:cs="Arial"/>
          <w:color w:val="auto"/>
          <w:sz w:val="22"/>
          <w:szCs w:val="22"/>
          <w:u w:val="single"/>
        </w:rPr>
      </w:pPr>
      <w:bookmarkStart w:id="215" w:name="_Ref426952698"/>
      <w:bookmarkStart w:id="216" w:name="_Ref426981587"/>
      <w:bookmarkStart w:id="217" w:name="_Toc498018300"/>
      <w:bookmarkEnd w:id="215"/>
      <w:bookmarkEnd w:id="216"/>
      <w:r>
        <w:rPr>
          <w:rFonts w:ascii="Arial" w:hAnsi="Arial" w:cs="Arial"/>
          <w:color w:val="auto"/>
          <w:sz w:val="22"/>
          <w:szCs w:val="22"/>
          <w:u w:val="single"/>
        </w:rPr>
        <w:t>Konvencija</w:t>
      </w:r>
      <w:r w:rsidR="00021012" w:rsidRPr="00E50A25">
        <w:rPr>
          <w:rFonts w:ascii="Arial" w:hAnsi="Arial" w:cs="Arial"/>
          <w:color w:val="auto"/>
          <w:sz w:val="22"/>
          <w:szCs w:val="22"/>
          <w:u w:val="single"/>
        </w:rPr>
        <w:t xml:space="preserve"> </w:t>
      </w:r>
      <w:r>
        <w:rPr>
          <w:rFonts w:ascii="Arial" w:hAnsi="Arial" w:cs="Arial"/>
          <w:color w:val="auto"/>
          <w:sz w:val="22"/>
          <w:szCs w:val="22"/>
          <w:u w:val="single"/>
        </w:rPr>
        <w:t>o</w:t>
      </w:r>
      <w:r w:rsidR="00021012" w:rsidRPr="00E50A25">
        <w:rPr>
          <w:rFonts w:ascii="Arial" w:hAnsi="Arial" w:cs="Arial"/>
          <w:color w:val="auto"/>
          <w:sz w:val="22"/>
          <w:szCs w:val="22"/>
          <w:u w:val="single"/>
        </w:rPr>
        <w:t xml:space="preserve"> </w:t>
      </w:r>
      <w:r>
        <w:rPr>
          <w:rFonts w:ascii="Arial" w:hAnsi="Arial" w:cs="Arial"/>
          <w:color w:val="auto"/>
          <w:sz w:val="22"/>
          <w:szCs w:val="22"/>
          <w:u w:val="single"/>
        </w:rPr>
        <w:t>brojanju</w:t>
      </w:r>
      <w:r w:rsidR="00021012" w:rsidRPr="00E50A25">
        <w:rPr>
          <w:rFonts w:ascii="Arial" w:hAnsi="Arial" w:cs="Arial"/>
          <w:color w:val="auto"/>
          <w:sz w:val="22"/>
          <w:szCs w:val="22"/>
          <w:u w:val="single"/>
        </w:rPr>
        <w:t xml:space="preserve"> </w:t>
      </w:r>
      <w:r>
        <w:rPr>
          <w:rFonts w:ascii="Arial" w:hAnsi="Arial" w:cs="Arial"/>
          <w:color w:val="auto"/>
          <w:sz w:val="22"/>
          <w:szCs w:val="22"/>
          <w:u w:val="single"/>
        </w:rPr>
        <w:t>dana</w:t>
      </w:r>
      <w:r w:rsidR="00021012" w:rsidRPr="00E50A25">
        <w:rPr>
          <w:rFonts w:ascii="Arial" w:hAnsi="Arial" w:cs="Arial"/>
          <w:color w:val="auto"/>
          <w:sz w:val="22"/>
          <w:szCs w:val="22"/>
          <w:u w:val="single"/>
        </w:rPr>
        <w:t xml:space="preserve"> </w:t>
      </w:r>
      <w:bookmarkEnd w:id="217"/>
    </w:p>
    <w:p w14:paraId="5CE52956" w14:textId="6BEEBF04" w:rsidR="00021012" w:rsidRPr="00C67100" w:rsidRDefault="00B47EA7" w:rsidP="00021012">
      <w:pPr>
        <w:ind w:left="864"/>
        <w:jc w:val="both"/>
        <w:rPr>
          <w:rFonts w:ascii="Arial" w:hAnsi="Arial" w:cs="Arial"/>
        </w:rPr>
      </w:pPr>
      <w:bookmarkStart w:id="218" w:name="_Toc498018301"/>
      <w:r>
        <w:rPr>
          <w:rFonts w:ascii="Arial" w:hAnsi="Arial" w:cs="Arial"/>
        </w:rPr>
        <w:t>Bilo</w:t>
      </w:r>
      <w:r w:rsidR="00021012">
        <w:rPr>
          <w:rFonts w:ascii="Arial" w:hAnsi="Arial" w:cs="Arial"/>
        </w:rPr>
        <w:t xml:space="preserve"> </w:t>
      </w:r>
      <w:r>
        <w:rPr>
          <w:rFonts w:ascii="Arial" w:hAnsi="Arial" w:cs="Arial"/>
        </w:rPr>
        <w:t>koji</w:t>
      </w:r>
      <w:r w:rsidR="00021012">
        <w:rPr>
          <w:rFonts w:ascii="Arial" w:hAnsi="Arial" w:cs="Arial"/>
        </w:rPr>
        <w:t xml:space="preserve"> </w:t>
      </w:r>
      <w:r>
        <w:rPr>
          <w:rFonts w:ascii="Arial" w:hAnsi="Arial" w:cs="Arial"/>
        </w:rPr>
        <w:t>iznos</w:t>
      </w:r>
      <w:r w:rsidR="00021012">
        <w:rPr>
          <w:rFonts w:ascii="Arial" w:hAnsi="Arial" w:cs="Arial"/>
        </w:rPr>
        <w:t xml:space="preserve"> </w:t>
      </w:r>
      <w:r>
        <w:rPr>
          <w:rFonts w:ascii="Arial" w:hAnsi="Arial" w:cs="Arial"/>
        </w:rPr>
        <w:t>dospeo</w:t>
      </w:r>
      <w:r w:rsidR="00021012">
        <w:rPr>
          <w:rFonts w:ascii="Arial" w:hAnsi="Arial" w:cs="Arial"/>
        </w:rPr>
        <w:t xml:space="preserve"> </w:t>
      </w:r>
      <w:r>
        <w:rPr>
          <w:rFonts w:ascii="Arial" w:hAnsi="Arial" w:cs="Arial"/>
        </w:rPr>
        <w:t>putem</w:t>
      </w:r>
      <w:r w:rsidR="00021012" w:rsidRPr="00036BF6">
        <w:rPr>
          <w:rFonts w:ascii="Arial" w:hAnsi="Arial" w:cs="Arial"/>
        </w:rPr>
        <w:t xml:space="preserve"> </w:t>
      </w:r>
      <w:r>
        <w:rPr>
          <w:rFonts w:ascii="Arial" w:hAnsi="Arial" w:cs="Arial"/>
        </w:rPr>
        <w:t>kamate</w:t>
      </w:r>
      <w:r w:rsidR="00021012" w:rsidRPr="00036BF6">
        <w:rPr>
          <w:rFonts w:ascii="Arial" w:hAnsi="Arial" w:cs="Arial"/>
          <w:lang w:val="sr-Cyrl-RS"/>
        </w:rPr>
        <w:t>,</w:t>
      </w:r>
      <w:r w:rsidR="00021012" w:rsidRPr="00036BF6">
        <w:rPr>
          <w:rFonts w:ascii="Arial" w:hAnsi="Arial" w:cs="Arial"/>
        </w:rPr>
        <w:t xml:space="preserve"> </w:t>
      </w:r>
      <w:r>
        <w:rPr>
          <w:rFonts w:ascii="Arial" w:hAnsi="Arial" w:cs="Arial"/>
        </w:rPr>
        <w:t>obeštećenja</w:t>
      </w:r>
      <w:r w:rsidR="00021012">
        <w:rPr>
          <w:rFonts w:ascii="Arial" w:hAnsi="Arial" w:cs="Arial"/>
          <w:lang w:val="sr-Cyrl-RS"/>
        </w:rPr>
        <w:t xml:space="preserve"> </w:t>
      </w:r>
      <w:r>
        <w:rPr>
          <w:rFonts w:ascii="Arial" w:hAnsi="Arial" w:cs="Arial"/>
          <w:lang w:val="sr-Cyrl-RS"/>
        </w:rPr>
        <w:t>ili</w:t>
      </w:r>
      <w:r w:rsidR="00021012">
        <w:rPr>
          <w:rFonts w:ascii="Arial" w:hAnsi="Arial" w:cs="Arial"/>
          <w:lang w:val="sr-Cyrl-RS"/>
        </w:rPr>
        <w:t xml:space="preserve"> </w:t>
      </w:r>
      <w:r>
        <w:rPr>
          <w:rFonts w:ascii="Arial" w:hAnsi="Arial" w:cs="Arial"/>
          <w:lang w:val="sr-Cyrl-RS"/>
        </w:rPr>
        <w:t>Naknade</w:t>
      </w:r>
      <w:r w:rsidR="00021012">
        <w:rPr>
          <w:rFonts w:ascii="Arial" w:hAnsi="Arial" w:cs="Arial"/>
          <w:lang w:val="sr-Cyrl-RS"/>
        </w:rPr>
        <w:t xml:space="preserve"> </w:t>
      </w:r>
      <w:r>
        <w:rPr>
          <w:rFonts w:ascii="Arial" w:hAnsi="Arial" w:cs="Arial"/>
          <w:lang w:val="sr-Cyrl-RS"/>
        </w:rPr>
        <w:t>za</w:t>
      </w:r>
      <w:r w:rsidR="00021012">
        <w:rPr>
          <w:rFonts w:ascii="Arial" w:hAnsi="Arial" w:cs="Arial"/>
          <w:lang w:val="sr-Cyrl-RS"/>
        </w:rPr>
        <w:t xml:space="preserve"> </w:t>
      </w:r>
      <w:r>
        <w:rPr>
          <w:rFonts w:ascii="Arial" w:hAnsi="Arial" w:cs="Arial"/>
          <w:lang w:val="sr-Cyrl-RS"/>
        </w:rPr>
        <w:t>odlaganje</w:t>
      </w:r>
      <w:r w:rsidR="00021012">
        <w:rPr>
          <w:rFonts w:ascii="Arial" w:hAnsi="Arial" w:cs="Arial"/>
          <w:lang w:val="sr-Cyrl-RS"/>
        </w:rPr>
        <w:t xml:space="preserve"> </w:t>
      </w:r>
      <w:r>
        <w:rPr>
          <w:rFonts w:ascii="Arial" w:hAnsi="Arial" w:cs="Arial"/>
        </w:rPr>
        <w:t>Zajmoprimca</w:t>
      </w:r>
      <w:r w:rsidR="00021012" w:rsidRPr="00C67100">
        <w:rPr>
          <w:rFonts w:ascii="Arial" w:hAnsi="Arial" w:cs="Arial"/>
        </w:rPr>
        <w:t xml:space="preserve"> </w:t>
      </w:r>
      <w:r>
        <w:rPr>
          <w:rFonts w:ascii="Arial" w:hAnsi="Arial" w:cs="Arial"/>
        </w:rPr>
        <w:t>prema</w:t>
      </w:r>
      <w:r w:rsidR="00021012" w:rsidRPr="00C67100">
        <w:rPr>
          <w:rFonts w:ascii="Arial" w:hAnsi="Arial" w:cs="Arial"/>
        </w:rPr>
        <w:t xml:space="preserve"> </w:t>
      </w:r>
      <w:r>
        <w:rPr>
          <w:rFonts w:ascii="Arial" w:hAnsi="Arial" w:cs="Arial"/>
        </w:rPr>
        <w:t>ovom</w:t>
      </w:r>
      <w:r w:rsidR="00021012" w:rsidRPr="00C67100">
        <w:rPr>
          <w:rFonts w:ascii="Arial" w:hAnsi="Arial" w:cs="Arial"/>
        </w:rPr>
        <w:t xml:space="preserve"> </w:t>
      </w:r>
      <w:r>
        <w:rPr>
          <w:rFonts w:ascii="Arial" w:hAnsi="Arial" w:cs="Arial"/>
        </w:rPr>
        <w:t>ugovoru</w:t>
      </w:r>
      <w:r w:rsidR="00021012" w:rsidRPr="00C67100">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obračunat</w:t>
      </w:r>
      <w:r w:rsidR="00021012" w:rsidRPr="00C67100">
        <w:rPr>
          <w:rFonts w:ascii="Arial" w:hAnsi="Arial" w:cs="Arial"/>
        </w:rPr>
        <w:t xml:space="preserve"> </w:t>
      </w:r>
      <w:r>
        <w:rPr>
          <w:rFonts w:ascii="Arial" w:hAnsi="Arial" w:cs="Arial"/>
        </w:rPr>
        <w:t>u</w:t>
      </w:r>
      <w:r w:rsidR="00021012" w:rsidRPr="00C67100">
        <w:rPr>
          <w:rFonts w:ascii="Arial" w:hAnsi="Arial" w:cs="Arial"/>
        </w:rPr>
        <w:t xml:space="preserve"> </w:t>
      </w:r>
      <w:r>
        <w:rPr>
          <w:rFonts w:ascii="Arial" w:hAnsi="Arial" w:cs="Arial"/>
        </w:rPr>
        <w:t>odnosu</w:t>
      </w:r>
      <w:r w:rsidR="00021012" w:rsidRPr="00C67100">
        <w:rPr>
          <w:rFonts w:ascii="Arial" w:hAnsi="Arial" w:cs="Arial"/>
        </w:rPr>
        <w:t xml:space="preserve"> </w:t>
      </w:r>
      <w:r>
        <w:rPr>
          <w:rFonts w:ascii="Arial" w:hAnsi="Arial" w:cs="Arial"/>
        </w:rPr>
        <w:t>na</w:t>
      </w:r>
      <w:r w:rsidR="00021012" w:rsidRPr="00C67100">
        <w:rPr>
          <w:rFonts w:ascii="Arial" w:hAnsi="Arial" w:cs="Arial"/>
        </w:rPr>
        <w:t xml:space="preserve"> </w:t>
      </w:r>
      <w:r>
        <w:rPr>
          <w:rFonts w:ascii="Arial" w:hAnsi="Arial" w:cs="Arial"/>
        </w:rPr>
        <w:t>deo</w:t>
      </w:r>
      <w:r w:rsidR="00021012" w:rsidRPr="00C67100">
        <w:rPr>
          <w:rFonts w:ascii="Arial" w:hAnsi="Arial" w:cs="Arial"/>
        </w:rPr>
        <w:t xml:space="preserve"> </w:t>
      </w:r>
      <w:r>
        <w:rPr>
          <w:rFonts w:ascii="Arial" w:hAnsi="Arial" w:cs="Arial"/>
        </w:rPr>
        <w:t>godine</w:t>
      </w:r>
      <w:r w:rsidR="00021012" w:rsidRPr="00C67100">
        <w:rPr>
          <w:rFonts w:ascii="Arial" w:hAnsi="Arial" w:cs="Arial"/>
        </w:rPr>
        <w:t xml:space="preserve">, </w:t>
      </w:r>
      <w:r>
        <w:rPr>
          <w:rFonts w:ascii="Arial" w:hAnsi="Arial" w:cs="Arial"/>
        </w:rPr>
        <w:t>određuje</w:t>
      </w:r>
      <w:r w:rsidR="00021012" w:rsidRPr="00C67100">
        <w:rPr>
          <w:rFonts w:ascii="Arial" w:hAnsi="Arial" w:cs="Arial"/>
        </w:rPr>
        <w:t xml:space="preserve"> </w:t>
      </w:r>
      <w:r>
        <w:rPr>
          <w:rFonts w:ascii="Arial" w:hAnsi="Arial" w:cs="Arial"/>
        </w:rPr>
        <w:t>se</w:t>
      </w:r>
      <w:r w:rsidR="00021012" w:rsidRPr="00C67100">
        <w:rPr>
          <w:rFonts w:ascii="Arial" w:hAnsi="Arial" w:cs="Arial"/>
        </w:rPr>
        <w:t xml:space="preserve"> </w:t>
      </w:r>
      <w:r>
        <w:rPr>
          <w:rFonts w:ascii="Arial" w:hAnsi="Arial" w:cs="Arial"/>
        </w:rPr>
        <w:t>prema</w:t>
      </w:r>
      <w:r w:rsidR="00021012" w:rsidRPr="00C67100">
        <w:rPr>
          <w:rFonts w:ascii="Arial" w:hAnsi="Arial" w:cs="Arial"/>
        </w:rPr>
        <w:t xml:space="preserve"> </w:t>
      </w:r>
      <w:r>
        <w:rPr>
          <w:rFonts w:ascii="Arial" w:hAnsi="Arial" w:cs="Arial"/>
        </w:rPr>
        <w:t>sledećim</w:t>
      </w:r>
      <w:r w:rsidR="00021012" w:rsidRPr="00C67100">
        <w:rPr>
          <w:rFonts w:ascii="Arial" w:hAnsi="Arial" w:cs="Arial"/>
        </w:rPr>
        <w:t xml:space="preserve"> </w:t>
      </w:r>
      <w:r>
        <w:rPr>
          <w:rFonts w:ascii="Arial" w:hAnsi="Arial" w:cs="Arial"/>
        </w:rPr>
        <w:t>odgovarajućim</w:t>
      </w:r>
      <w:r w:rsidR="00021012" w:rsidRPr="00C67100">
        <w:rPr>
          <w:rFonts w:ascii="Arial" w:hAnsi="Arial" w:cs="Arial"/>
        </w:rPr>
        <w:t xml:space="preserve"> </w:t>
      </w:r>
      <w:r>
        <w:rPr>
          <w:rFonts w:ascii="Arial" w:hAnsi="Arial" w:cs="Arial"/>
        </w:rPr>
        <w:t>konvencijama</w:t>
      </w:r>
      <w:r w:rsidR="00021012" w:rsidRPr="00C67100">
        <w:rPr>
          <w:rFonts w:ascii="Arial" w:hAnsi="Arial" w:cs="Arial"/>
        </w:rPr>
        <w:t>:</w:t>
      </w:r>
    </w:p>
    <w:p w14:paraId="5E6FA201" w14:textId="08AE361B" w:rsidR="00021012" w:rsidRPr="00DD7DBD" w:rsidRDefault="00021012" w:rsidP="00021012">
      <w:pPr>
        <w:ind w:left="1260" w:hanging="396"/>
        <w:jc w:val="both"/>
        <w:rPr>
          <w:rFonts w:ascii="Arial" w:hAnsi="Arial" w:cs="Arial"/>
          <w:lang w:val="sr-Cyrl-RS"/>
        </w:rPr>
      </w:pPr>
      <w:r w:rsidRPr="00C67100">
        <w:rPr>
          <w:rFonts w:ascii="Arial" w:hAnsi="Arial" w:cs="Arial"/>
        </w:rPr>
        <w:t>(</w:t>
      </w:r>
      <w:r w:rsidR="00B47EA7">
        <w:rPr>
          <w:rFonts w:ascii="Arial" w:hAnsi="Arial" w:cs="Arial"/>
        </w:rPr>
        <w:t>a</w:t>
      </w:r>
      <w:r w:rsidRPr="00C67100">
        <w:rPr>
          <w:rFonts w:ascii="Arial" w:hAnsi="Arial" w:cs="Arial"/>
        </w:rPr>
        <w:t xml:space="preserve">) </w:t>
      </w:r>
      <w:r w:rsidR="00B47EA7">
        <w:rPr>
          <w:rFonts w:ascii="Arial" w:hAnsi="Arial" w:cs="Arial"/>
        </w:rPr>
        <w:t>prema</w:t>
      </w:r>
      <w:r w:rsidRPr="00C67100">
        <w:rPr>
          <w:rFonts w:ascii="Arial" w:hAnsi="Arial" w:cs="Arial"/>
        </w:rPr>
        <w:t xml:space="preserve"> </w:t>
      </w:r>
      <w:r w:rsidR="00B47EA7">
        <w:rPr>
          <w:rFonts w:ascii="Arial" w:hAnsi="Arial" w:cs="Arial"/>
        </w:rPr>
        <w:t>Tranši</w:t>
      </w:r>
      <w:r w:rsidRPr="00C67100">
        <w:rPr>
          <w:rFonts w:ascii="Arial" w:hAnsi="Arial" w:cs="Arial"/>
        </w:rPr>
        <w:t xml:space="preserve"> </w:t>
      </w:r>
      <w:r w:rsidR="00B47EA7">
        <w:rPr>
          <w:rFonts w:ascii="Arial" w:hAnsi="Arial" w:cs="Arial"/>
        </w:rPr>
        <w:t>sa</w:t>
      </w:r>
      <w:r w:rsidRPr="00C67100">
        <w:rPr>
          <w:rFonts w:ascii="Arial" w:hAnsi="Arial" w:cs="Arial"/>
        </w:rPr>
        <w:t xml:space="preserve"> </w:t>
      </w:r>
      <w:r w:rsidR="00B47EA7">
        <w:rPr>
          <w:rFonts w:ascii="Arial" w:hAnsi="Arial" w:cs="Arial"/>
        </w:rPr>
        <w:t>fiksnom</w:t>
      </w:r>
      <w:r w:rsidRPr="00C67100">
        <w:rPr>
          <w:rFonts w:ascii="Arial" w:hAnsi="Arial" w:cs="Arial"/>
        </w:rPr>
        <w:t xml:space="preserve"> </w:t>
      </w:r>
      <w:r w:rsidR="00B47EA7">
        <w:rPr>
          <w:rFonts w:ascii="Arial" w:hAnsi="Arial" w:cs="Arial"/>
        </w:rPr>
        <w:t>kamatom</w:t>
      </w:r>
      <w:r w:rsidRPr="00C67100">
        <w:rPr>
          <w:rFonts w:ascii="Arial" w:hAnsi="Arial" w:cs="Arial"/>
        </w:rPr>
        <w:t xml:space="preserve">, </w:t>
      </w:r>
      <w:r w:rsidR="00B47EA7">
        <w:rPr>
          <w:rFonts w:ascii="Arial" w:hAnsi="Arial" w:cs="Arial"/>
        </w:rPr>
        <w:t>uzima</w:t>
      </w:r>
      <w:r w:rsidRPr="00C67100">
        <w:rPr>
          <w:rFonts w:ascii="Arial" w:hAnsi="Arial" w:cs="Arial"/>
        </w:rPr>
        <w:t xml:space="preserve"> </w:t>
      </w:r>
      <w:r w:rsidR="00B47EA7">
        <w:rPr>
          <w:rFonts w:ascii="Arial" w:hAnsi="Arial" w:cs="Arial"/>
        </w:rPr>
        <w:t>se</w:t>
      </w:r>
      <w:r w:rsidRPr="00C67100">
        <w:rPr>
          <w:rFonts w:ascii="Arial" w:hAnsi="Arial" w:cs="Arial"/>
        </w:rPr>
        <w:t xml:space="preserve"> </w:t>
      </w:r>
      <w:r w:rsidR="00B47EA7">
        <w:rPr>
          <w:rFonts w:ascii="Arial" w:hAnsi="Arial" w:cs="Arial"/>
        </w:rPr>
        <w:t>godina</w:t>
      </w:r>
      <w:r w:rsidRPr="00C67100">
        <w:rPr>
          <w:rFonts w:ascii="Arial" w:hAnsi="Arial" w:cs="Arial"/>
        </w:rPr>
        <w:t xml:space="preserve"> </w:t>
      </w:r>
      <w:r w:rsidR="00B47EA7">
        <w:rPr>
          <w:rFonts w:ascii="Arial" w:hAnsi="Arial" w:cs="Arial"/>
        </w:rPr>
        <w:t>od</w:t>
      </w:r>
      <w:r w:rsidRPr="00C67100">
        <w:rPr>
          <w:rFonts w:ascii="Arial" w:hAnsi="Arial" w:cs="Arial"/>
        </w:rPr>
        <w:t xml:space="preserve"> 360 (</w:t>
      </w:r>
      <w:r w:rsidR="00B47EA7">
        <w:rPr>
          <w:rFonts w:ascii="Arial" w:hAnsi="Arial" w:cs="Arial"/>
        </w:rPr>
        <w:t>tri</w:t>
      </w:r>
      <w:r w:rsidRPr="00C67100">
        <w:rPr>
          <w:rFonts w:ascii="Arial" w:hAnsi="Arial" w:cs="Arial"/>
        </w:rPr>
        <w:t xml:space="preserve"> </w:t>
      </w:r>
      <w:r w:rsidR="00B47EA7">
        <w:rPr>
          <w:rFonts w:ascii="Arial" w:hAnsi="Arial" w:cs="Arial"/>
        </w:rPr>
        <w:t>stotine</w:t>
      </w:r>
      <w:r w:rsidRPr="00C67100">
        <w:rPr>
          <w:rFonts w:ascii="Arial" w:hAnsi="Arial" w:cs="Arial"/>
        </w:rPr>
        <w:t xml:space="preserve"> </w:t>
      </w:r>
      <w:r w:rsidR="00B47EA7">
        <w:rPr>
          <w:rFonts w:ascii="Arial" w:hAnsi="Arial" w:cs="Arial"/>
        </w:rPr>
        <w:t>i</w:t>
      </w:r>
      <w:r w:rsidRPr="00C67100">
        <w:rPr>
          <w:rFonts w:ascii="Arial" w:hAnsi="Arial" w:cs="Arial"/>
        </w:rPr>
        <w:t xml:space="preserve"> </w:t>
      </w:r>
      <w:r w:rsidR="00B47EA7">
        <w:rPr>
          <w:rFonts w:ascii="Arial" w:hAnsi="Arial" w:cs="Arial"/>
        </w:rPr>
        <w:t>šezdeset</w:t>
      </w:r>
      <w:r w:rsidRPr="00C67100">
        <w:rPr>
          <w:rFonts w:ascii="Arial" w:hAnsi="Arial" w:cs="Arial"/>
        </w:rPr>
        <w:t xml:space="preserve">) </w:t>
      </w:r>
      <w:r w:rsidR="00B47EA7">
        <w:rPr>
          <w:rFonts w:ascii="Arial" w:hAnsi="Arial" w:cs="Arial"/>
        </w:rPr>
        <w:t>dana</w:t>
      </w:r>
      <w:r w:rsidRPr="00C67100">
        <w:rPr>
          <w:rFonts w:ascii="Arial" w:hAnsi="Arial" w:cs="Arial"/>
        </w:rPr>
        <w:t xml:space="preserve"> </w:t>
      </w:r>
      <w:r w:rsidR="00B47EA7">
        <w:rPr>
          <w:rFonts w:ascii="Arial" w:hAnsi="Arial" w:cs="Arial"/>
        </w:rPr>
        <w:t>i</w:t>
      </w:r>
      <w:r w:rsidRPr="00C67100">
        <w:rPr>
          <w:rFonts w:ascii="Arial" w:hAnsi="Arial" w:cs="Arial"/>
        </w:rPr>
        <w:t xml:space="preserve"> </w:t>
      </w:r>
      <w:r w:rsidR="00B47EA7">
        <w:rPr>
          <w:rFonts w:ascii="Arial" w:hAnsi="Arial" w:cs="Arial"/>
        </w:rPr>
        <w:t>mesec</w:t>
      </w:r>
      <w:r w:rsidRPr="00C67100">
        <w:rPr>
          <w:rFonts w:ascii="Arial" w:hAnsi="Arial" w:cs="Arial"/>
        </w:rPr>
        <w:t xml:space="preserve"> </w:t>
      </w:r>
      <w:r w:rsidR="00B47EA7">
        <w:rPr>
          <w:rFonts w:ascii="Arial" w:hAnsi="Arial" w:cs="Arial"/>
        </w:rPr>
        <w:t>od</w:t>
      </w:r>
      <w:r w:rsidRPr="00C67100">
        <w:rPr>
          <w:rFonts w:ascii="Arial" w:hAnsi="Arial" w:cs="Arial"/>
        </w:rPr>
        <w:t xml:space="preserve"> 30 (</w:t>
      </w:r>
      <w:r w:rsidR="00B47EA7">
        <w:rPr>
          <w:rFonts w:ascii="Arial" w:hAnsi="Arial" w:cs="Arial"/>
        </w:rPr>
        <w:t>trideset</w:t>
      </w:r>
      <w:r w:rsidRPr="00C67100">
        <w:rPr>
          <w:rFonts w:ascii="Arial" w:hAnsi="Arial" w:cs="Arial"/>
        </w:rPr>
        <w:t xml:space="preserve">) </w:t>
      </w:r>
      <w:r w:rsidR="00B47EA7">
        <w:rPr>
          <w:rFonts w:ascii="Arial" w:hAnsi="Arial" w:cs="Arial"/>
        </w:rPr>
        <w:t>dana</w:t>
      </w:r>
      <w:r w:rsidRPr="00C67100">
        <w:rPr>
          <w:rFonts w:ascii="Arial" w:hAnsi="Arial" w:cs="Arial"/>
        </w:rPr>
        <w:t>;</w:t>
      </w:r>
      <w:r>
        <w:rPr>
          <w:rFonts w:ascii="Arial" w:hAnsi="Arial" w:cs="Arial"/>
          <w:lang w:val="sr-Cyrl-RS"/>
        </w:rPr>
        <w:t xml:space="preserve"> </w:t>
      </w:r>
      <w:r w:rsidR="00B47EA7">
        <w:rPr>
          <w:rFonts w:ascii="Arial" w:hAnsi="Arial" w:cs="Arial"/>
          <w:lang w:val="sr-Cyrl-RS"/>
        </w:rPr>
        <w:t>i</w:t>
      </w:r>
    </w:p>
    <w:p w14:paraId="7BA6F16D" w14:textId="30CE81C5" w:rsidR="00021012" w:rsidRPr="001D14DB" w:rsidRDefault="00021012" w:rsidP="00021012">
      <w:pPr>
        <w:ind w:left="1260" w:hanging="396"/>
        <w:jc w:val="both"/>
        <w:rPr>
          <w:rFonts w:ascii="Arial" w:hAnsi="Arial" w:cs="Arial"/>
        </w:rPr>
      </w:pPr>
      <w:r w:rsidRPr="00C67100">
        <w:rPr>
          <w:rFonts w:ascii="Arial" w:hAnsi="Arial" w:cs="Arial"/>
        </w:rPr>
        <w:t>(</w:t>
      </w:r>
      <w:r w:rsidR="00B47EA7">
        <w:rPr>
          <w:rFonts w:ascii="Arial" w:hAnsi="Arial" w:cs="Arial"/>
        </w:rPr>
        <w:t>b</w:t>
      </w:r>
      <w:r w:rsidRPr="00C67100">
        <w:rPr>
          <w:rFonts w:ascii="Arial" w:hAnsi="Arial" w:cs="Arial"/>
        </w:rPr>
        <w:t xml:space="preserve">) </w:t>
      </w:r>
      <w:r w:rsidR="00B47EA7">
        <w:rPr>
          <w:rFonts w:ascii="Arial" w:hAnsi="Arial" w:cs="Arial"/>
        </w:rPr>
        <w:t>prema</w:t>
      </w:r>
      <w:r w:rsidRPr="00C67100">
        <w:rPr>
          <w:rFonts w:ascii="Arial" w:hAnsi="Arial" w:cs="Arial"/>
        </w:rPr>
        <w:t xml:space="preserve"> </w:t>
      </w:r>
      <w:r w:rsidR="00B47EA7">
        <w:rPr>
          <w:rFonts w:ascii="Arial" w:hAnsi="Arial" w:cs="Arial"/>
        </w:rPr>
        <w:t>Tranši</w:t>
      </w:r>
      <w:r w:rsidRPr="00C67100">
        <w:rPr>
          <w:rFonts w:ascii="Arial" w:hAnsi="Arial" w:cs="Arial"/>
        </w:rPr>
        <w:t xml:space="preserve"> </w:t>
      </w:r>
      <w:r w:rsidR="00B47EA7">
        <w:rPr>
          <w:rFonts w:ascii="Arial" w:hAnsi="Arial" w:cs="Arial"/>
        </w:rPr>
        <w:t>sa</w:t>
      </w:r>
      <w:r w:rsidRPr="00C67100">
        <w:rPr>
          <w:rFonts w:ascii="Arial" w:hAnsi="Arial" w:cs="Arial"/>
        </w:rPr>
        <w:t xml:space="preserve"> </w:t>
      </w:r>
      <w:r w:rsidR="00B47EA7">
        <w:rPr>
          <w:rFonts w:ascii="Arial" w:hAnsi="Arial" w:cs="Arial"/>
        </w:rPr>
        <w:t>varijabilnom</w:t>
      </w:r>
      <w:r w:rsidRPr="00C67100">
        <w:rPr>
          <w:rFonts w:ascii="Arial" w:hAnsi="Arial" w:cs="Arial"/>
        </w:rPr>
        <w:t xml:space="preserve"> </w:t>
      </w:r>
      <w:r w:rsidR="00B47EA7">
        <w:rPr>
          <w:rFonts w:ascii="Arial" w:hAnsi="Arial" w:cs="Arial"/>
        </w:rPr>
        <w:t>stopom</w:t>
      </w:r>
      <w:r w:rsidRPr="00C67100">
        <w:rPr>
          <w:rFonts w:ascii="Arial" w:hAnsi="Arial" w:cs="Arial"/>
        </w:rPr>
        <w:t xml:space="preserve">, </w:t>
      </w:r>
      <w:r w:rsidR="00B47EA7">
        <w:rPr>
          <w:rFonts w:ascii="Arial" w:hAnsi="Arial" w:cs="Arial"/>
        </w:rPr>
        <w:t>uzima</w:t>
      </w:r>
      <w:r w:rsidRPr="00C67100">
        <w:rPr>
          <w:rFonts w:ascii="Arial" w:hAnsi="Arial" w:cs="Arial"/>
        </w:rPr>
        <w:t xml:space="preserve"> </w:t>
      </w:r>
      <w:r w:rsidR="00B47EA7">
        <w:rPr>
          <w:rFonts w:ascii="Arial" w:hAnsi="Arial" w:cs="Arial"/>
        </w:rPr>
        <w:t>se</w:t>
      </w:r>
      <w:r w:rsidRPr="00C67100">
        <w:rPr>
          <w:rFonts w:ascii="Arial" w:hAnsi="Arial" w:cs="Arial"/>
        </w:rPr>
        <w:t xml:space="preserve"> </w:t>
      </w:r>
      <w:r w:rsidR="00B47EA7">
        <w:rPr>
          <w:rFonts w:ascii="Arial" w:hAnsi="Arial" w:cs="Arial"/>
        </w:rPr>
        <w:t>godina</w:t>
      </w:r>
      <w:r w:rsidRPr="00C67100">
        <w:rPr>
          <w:rFonts w:ascii="Arial" w:hAnsi="Arial" w:cs="Arial"/>
        </w:rPr>
        <w:t xml:space="preserve"> </w:t>
      </w:r>
      <w:r w:rsidR="00B47EA7">
        <w:rPr>
          <w:rFonts w:ascii="Arial" w:hAnsi="Arial" w:cs="Arial"/>
        </w:rPr>
        <w:t>od</w:t>
      </w:r>
      <w:r w:rsidRPr="00C67100">
        <w:rPr>
          <w:rFonts w:ascii="Arial" w:hAnsi="Arial" w:cs="Arial"/>
        </w:rPr>
        <w:t xml:space="preserve"> 360 (</w:t>
      </w:r>
      <w:r w:rsidR="00B47EA7">
        <w:rPr>
          <w:rFonts w:ascii="Arial" w:hAnsi="Arial" w:cs="Arial"/>
        </w:rPr>
        <w:t>tri</w:t>
      </w:r>
      <w:r w:rsidRPr="00C67100">
        <w:rPr>
          <w:rFonts w:ascii="Arial" w:hAnsi="Arial" w:cs="Arial"/>
        </w:rPr>
        <w:t xml:space="preserve"> </w:t>
      </w:r>
      <w:r w:rsidR="00B47EA7">
        <w:rPr>
          <w:rFonts w:ascii="Arial" w:hAnsi="Arial" w:cs="Arial"/>
        </w:rPr>
        <w:t>stotine</w:t>
      </w:r>
      <w:r w:rsidRPr="00C67100">
        <w:rPr>
          <w:rFonts w:ascii="Arial" w:hAnsi="Arial" w:cs="Arial"/>
        </w:rPr>
        <w:t xml:space="preserve"> </w:t>
      </w:r>
      <w:r w:rsidR="00B47EA7">
        <w:rPr>
          <w:rFonts w:ascii="Arial" w:hAnsi="Arial" w:cs="Arial"/>
        </w:rPr>
        <w:t>i</w:t>
      </w:r>
      <w:r w:rsidRPr="00C67100">
        <w:rPr>
          <w:rFonts w:ascii="Arial" w:hAnsi="Arial" w:cs="Arial"/>
        </w:rPr>
        <w:t xml:space="preserve"> </w:t>
      </w:r>
      <w:r w:rsidR="00B47EA7">
        <w:rPr>
          <w:rFonts w:ascii="Arial" w:hAnsi="Arial" w:cs="Arial"/>
        </w:rPr>
        <w:t>šezdeset</w:t>
      </w:r>
      <w:r>
        <w:rPr>
          <w:rFonts w:ascii="Arial" w:hAnsi="Arial" w:cs="Arial"/>
        </w:rPr>
        <w:t xml:space="preserve">) </w:t>
      </w:r>
      <w:r w:rsidR="00B47EA7">
        <w:rPr>
          <w:rFonts w:ascii="Arial" w:hAnsi="Arial" w:cs="Arial"/>
        </w:rPr>
        <w:t>dana</w:t>
      </w:r>
      <w:r>
        <w:rPr>
          <w:rFonts w:ascii="Arial" w:hAnsi="Arial" w:cs="Arial"/>
        </w:rPr>
        <w:t xml:space="preserve"> </w:t>
      </w:r>
      <w:r w:rsidR="00B47EA7">
        <w:rPr>
          <w:rFonts w:ascii="Arial" w:hAnsi="Arial" w:cs="Arial"/>
        </w:rPr>
        <w:t>i</w:t>
      </w:r>
      <w:r>
        <w:rPr>
          <w:rFonts w:ascii="Arial" w:hAnsi="Arial" w:cs="Arial"/>
        </w:rPr>
        <w:t xml:space="preserve"> </w:t>
      </w:r>
      <w:r w:rsidR="00B47EA7">
        <w:rPr>
          <w:rFonts w:ascii="Arial" w:hAnsi="Arial" w:cs="Arial"/>
        </w:rPr>
        <w:t>broj</w:t>
      </w:r>
      <w:r>
        <w:rPr>
          <w:rFonts w:ascii="Arial" w:hAnsi="Arial" w:cs="Arial"/>
        </w:rPr>
        <w:t xml:space="preserve"> </w:t>
      </w:r>
      <w:r w:rsidR="00B47EA7">
        <w:rPr>
          <w:rFonts w:ascii="Arial" w:hAnsi="Arial" w:cs="Arial"/>
        </w:rPr>
        <w:t>proteklih</w:t>
      </w:r>
      <w:r>
        <w:rPr>
          <w:rFonts w:ascii="Arial" w:hAnsi="Arial" w:cs="Arial"/>
        </w:rPr>
        <w:t xml:space="preserve"> </w:t>
      </w:r>
      <w:r w:rsidR="00B47EA7">
        <w:rPr>
          <w:rFonts w:ascii="Arial" w:hAnsi="Arial" w:cs="Arial"/>
        </w:rPr>
        <w:t>dana</w:t>
      </w:r>
      <w:r>
        <w:rPr>
          <w:rFonts w:ascii="Arial" w:hAnsi="Arial" w:cs="Arial"/>
        </w:rPr>
        <w:t>.</w:t>
      </w:r>
    </w:p>
    <w:p w14:paraId="4E88E679" w14:textId="26979852" w:rsidR="00021012" w:rsidRPr="00C67100" w:rsidRDefault="00021012" w:rsidP="005C03B7">
      <w:pPr>
        <w:pStyle w:val="Heading2"/>
        <w:numPr>
          <w:ilvl w:val="1"/>
          <w:numId w:val="15"/>
        </w:numPr>
        <w:spacing w:before="240" w:after="200" w:line="240" w:lineRule="auto"/>
        <w:ind w:left="180" w:firstLine="180"/>
        <w:jc w:val="both"/>
        <w:rPr>
          <w:rFonts w:ascii="Arial" w:hAnsi="Arial" w:cs="Arial"/>
          <w:color w:val="auto"/>
          <w:sz w:val="22"/>
          <w:szCs w:val="22"/>
          <w:u w:val="single"/>
        </w:rPr>
      </w:pPr>
      <w:r w:rsidRPr="00C62173">
        <w:rPr>
          <w:rFonts w:ascii="Arial" w:hAnsi="Arial" w:cs="Arial"/>
          <w:color w:val="auto"/>
          <w:sz w:val="22"/>
          <w:szCs w:val="22"/>
        </w:rPr>
        <w:lastRenderedPageBreak/>
        <w:t xml:space="preserve">   </w:t>
      </w:r>
      <w:r w:rsidR="00B47EA7">
        <w:rPr>
          <w:rFonts w:ascii="Arial" w:hAnsi="Arial" w:cs="Arial"/>
          <w:color w:val="auto"/>
          <w:sz w:val="22"/>
          <w:szCs w:val="22"/>
          <w:u w:val="single"/>
        </w:rPr>
        <w:t>Vreme</w:t>
      </w:r>
      <w:r w:rsidRPr="00C67100">
        <w:rPr>
          <w:rFonts w:ascii="Arial" w:hAnsi="Arial" w:cs="Arial"/>
          <w:color w:val="auto"/>
          <w:sz w:val="22"/>
          <w:szCs w:val="22"/>
          <w:u w:val="single"/>
        </w:rPr>
        <w:t xml:space="preserve"> </w:t>
      </w:r>
      <w:r w:rsidR="00B47EA7">
        <w:rPr>
          <w:rFonts w:ascii="Arial" w:hAnsi="Arial" w:cs="Arial"/>
          <w:color w:val="auto"/>
          <w:sz w:val="22"/>
          <w:szCs w:val="22"/>
          <w:u w:val="single"/>
        </w:rPr>
        <w:t>i</w:t>
      </w:r>
      <w:r w:rsidRPr="00C67100">
        <w:rPr>
          <w:rFonts w:ascii="Arial" w:hAnsi="Arial" w:cs="Arial"/>
          <w:color w:val="auto"/>
          <w:sz w:val="22"/>
          <w:szCs w:val="22"/>
          <w:u w:val="single"/>
        </w:rPr>
        <w:t xml:space="preserve"> </w:t>
      </w:r>
      <w:r w:rsidR="00B47EA7">
        <w:rPr>
          <w:rFonts w:ascii="Arial" w:hAnsi="Arial" w:cs="Arial"/>
          <w:color w:val="auto"/>
          <w:sz w:val="22"/>
          <w:szCs w:val="22"/>
          <w:u w:val="single"/>
        </w:rPr>
        <w:t>mesto</w:t>
      </w:r>
      <w:r w:rsidRPr="00C67100">
        <w:rPr>
          <w:rFonts w:ascii="Arial" w:hAnsi="Arial" w:cs="Arial"/>
          <w:color w:val="auto"/>
          <w:sz w:val="22"/>
          <w:szCs w:val="22"/>
          <w:u w:val="single"/>
        </w:rPr>
        <w:t xml:space="preserve"> </w:t>
      </w:r>
      <w:r w:rsidR="00B47EA7">
        <w:rPr>
          <w:rFonts w:ascii="Arial" w:hAnsi="Arial" w:cs="Arial"/>
          <w:color w:val="auto"/>
          <w:sz w:val="22"/>
          <w:szCs w:val="22"/>
          <w:u w:val="single"/>
        </w:rPr>
        <w:t>plaćanja</w:t>
      </w:r>
      <w:r w:rsidRPr="00C67100">
        <w:rPr>
          <w:rFonts w:ascii="Arial" w:hAnsi="Arial" w:cs="Arial"/>
          <w:color w:val="auto"/>
          <w:sz w:val="22"/>
          <w:szCs w:val="22"/>
          <w:u w:val="single"/>
        </w:rPr>
        <w:t xml:space="preserve"> </w:t>
      </w:r>
      <w:bookmarkEnd w:id="218"/>
    </w:p>
    <w:p w14:paraId="74FE7DCE" w14:textId="4774708D" w:rsidR="00021012" w:rsidRPr="00C67100" w:rsidRDefault="00021012" w:rsidP="00021012">
      <w:pPr>
        <w:ind w:left="1260" w:hanging="360"/>
        <w:jc w:val="both"/>
        <w:rPr>
          <w:rFonts w:ascii="Arial" w:hAnsi="Arial" w:cs="Arial"/>
        </w:rPr>
      </w:pPr>
      <w:bookmarkStart w:id="219" w:name="_Toc498018302"/>
      <w:r>
        <w:rPr>
          <w:rFonts w:ascii="Arial" w:hAnsi="Arial" w:cs="Arial"/>
          <w:lang w:val="sr-Cyrl-RS"/>
        </w:rPr>
        <w:t>(</w:t>
      </w:r>
      <w:r w:rsidR="00B47EA7">
        <w:rPr>
          <w:rFonts w:ascii="Arial" w:hAnsi="Arial" w:cs="Arial"/>
          <w:lang w:val="sr-Cyrl-RS"/>
        </w:rPr>
        <w:t>a</w:t>
      </w:r>
      <w:r>
        <w:rPr>
          <w:rFonts w:ascii="Arial" w:hAnsi="Arial" w:cs="Arial"/>
          <w:lang w:val="sr-Cyrl-RS"/>
        </w:rPr>
        <w:t xml:space="preserve">) </w:t>
      </w:r>
      <w:r w:rsidR="00B47EA7">
        <w:rPr>
          <w:rFonts w:ascii="Arial" w:hAnsi="Arial" w:cs="Arial"/>
        </w:rPr>
        <w:t>Ako</w:t>
      </w:r>
      <w:r w:rsidRPr="00C67100">
        <w:rPr>
          <w:rFonts w:ascii="Arial" w:hAnsi="Arial" w:cs="Arial"/>
        </w:rPr>
        <w:t xml:space="preserve"> </w:t>
      </w:r>
      <w:r w:rsidR="00B47EA7">
        <w:rPr>
          <w:rFonts w:ascii="Arial" w:hAnsi="Arial" w:cs="Arial"/>
        </w:rPr>
        <w:t>drugačije</w:t>
      </w:r>
      <w:r w:rsidRPr="00C67100">
        <w:rPr>
          <w:rFonts w:ascii="Arial" w:hAnsi="Arial" w:cs="Arial"/>
        </w:rPr>
        <w:t xml:space="preserve"> </w:t>
      </w:r>
      <w:r w:rsidR="00B47EA7">
        <w:rPr>
          <w:rFonts w:ascii="Arial" w:hAnsi="Arial" w:cs="Arial"/>
        </w:rPr>
        <w:t>nije</w:t>
      </w:r>
      <w:r w:rsidRPr="00C67100">
        <w:rPr>
          <w:rFonts w:ascii="Arial" w:hAnsi="Arial" w:cs="Arial"/>
        </w:rPr>
        <w:t xml:space="preserve"> </w:t>
      </w:r>
      <w:r w:rsidR="00B47EA7">
        <w:rPr>
          <w:rFonts w:ascii="Arial" w:hAnsi="Arial" w:cs="Arial"/>
        </w:rPr>
        <w:t>navedeno</w:t>
      </w:r>
      <w:r w:rsidRPr="00C67100">
        <w:rPr>
          <w:rFonts w:ascii="Arial" w:hAnsi="Arial" w:cs="Arial"/>
        </w:rPr>
        <w:t xml:space="preserve"> </w:t>
      </w:r>
      <w:r w:rsidR="00B47EA7">
        <w:rPr>
          <w:rFonts w:ascii="Arial" w:hAnsi="Arial" w:cs="Arial"/>
        </w:rPr>
        <w:t>u</w:t>
      </w:r>
      <w:r w:rsidRPr="00C67100">
        <w:rPr>
          <w:rFonts w:ascii="Arial" w:hAnsi="Arial" w:cs="Arial"/>
        </w:rPr>
        <w:t xml:space="preserve"> </w:t>
      </w:r>
      <w:r w:rsidR="00B47EA7">
        <w:rPr>
          <w:rFonts w:ascii="Arial" w:hAnsi="Arial" w:cs="Arial"/>
        </w:rPr>
        <w:t>ovom</w:t>
      </w:r>
      <w:r w:rsidRPr="00C67100">
        <w:rPr>
          <w:rFonts w:ascii="Arial" w:hAnsi="Arial" w:cs="Arial"/>
        </w:rPr>
        <w:t xml:space="preserve"> </w:t>
      </w:r>
      <w:r w:rsidR="00B47EA7">
        <w:rPr>
          <w:rFonts w:ascii="Arial" w:hAnsi="Arial" w:cs="Arial"/>
        </w:rPr>
        <w:t>ugovoru</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u</w:t>
      </w:r>
      <w:r w:rsidRPr="00C67100">
        <w:rPr>
          <w:rFonts w:ascii="Arial" w:hAnsi="Arial" w:cs="Arial"/>
        </w:rPr>
        <w:t xml:space="preserve"> </w:t>
      </w:r>
      <w:r w:rsidR="00B47EA7">
        <w:rPr>
          <w:rFonts w:ascii="Arial" w:hAnsi="Arial" w:cs="Arial"/>
        </w:rPr>
        <w:t>zahtevu</w:t>
      </w:r>
      <w:r w:rsidRPr="00C67100">
        <w:rPr>
          <w:rFonts w:ascii="Arial" w:hAnsi="Arial" w:cs="Arial"/>
        </w:rPr>
        <w:t xml:space="preserve"> </w:t>
      </w:r>
      <w:r w:rsidR="00B47EA7">
        <w:rPr>
          <w:rFonts w:ascii="Arial" w:hAnsi="Arial" w:cs="Arial"/>
        </w:rPr>
        <w:t>Banke</w:t>
      </w:r>
      <w:r w:rsidRPr="00C67100">
        <w:rPr>
          <w:rFonts w:ascii="Arial" w:hAnsi="Arial" w:cs="Arial"/>
        </w:rPr>
        <w:t xml:space="preserve">, </w:t>
      </w:r>
      <w:r w:rsidR="00B47EA7">
        <w:rPr>
          <w:rFonts w:ascii="Arial" w:hAnsi="Arial" w:cs="Arial"/>
        </w:rPr>
        <w:t>svaki</w:t>
      </w:r>
      <w:r w:rsidRPr="00C67100">
        <w:rPr>
          <w:rFonts w:ascii="Arial" w:hAnsi="Arial" w:cs="Arial"/>
        </w:rPr>
        <w:t xml:space="preserve"> </w:t>
      </w:r>
      <w:r w:rsidR="00B47EA7">
        <w:rPr>
          <w:rFonts w:ascii="Arial" w:hAnsi="Arial" w:cs="Arial"/>
        </w:rPr>
        <w:t>iznos</w:t>
      </w:r>
      <w:r w:rsidRPr="00C67100">
        <w:rPr>
          <w:rFonts w:ascii="Arial" w:hAnsi="Arial" w:cs="Arial"/>
        </w:rPr>
        <w:t xml:space="preserve"> </w:t>
      </w:r>
      <w:r w:rsidR="00B47EA7">
        <w:rPr>
          <w:rFonts w:ascii="Arial" w:hAnsi="Arial" w:cs="Arial"/>
        </w:rPr>
        <w:t>koji</w:t>
      </w:r>
      <w:r w:rsidRPr="00C67100">
        <w:rPr>
          <w:rFonts w:ascii="Arial" w:hAnsi="Arial" w:cs="Arial"/>
        </w:rPr>
        <w:t xml:space="preserve"> </w:t>
      </w:r>
      <w:r w:rsidR="00B47EA7">
        <w:rPr>
          <w:rFonts w:ascii="Arial" w:hAnsi="Arial" w:cs="Arial"/>
        </w:rPr>
        <w:t>nije</w:t>
      </w:r>
      <w:r w:rsidRPr="00C67100">
        <w:rPr>
          <w:rFonts w:ascii="Arial" w:hAnsi="Arial" w:cs="Arial"/>
        </w:rPr>
        <w:t xml:space="preserve"> </w:t>
      </w:r>
      <w:r w:rsidR="00B47EA7">
        <w:rPr>
          <w:rFonts w:ascii="Arial" w:hAnsi="Arial" w:cs="Arial"/>
        </w:rPr>
        <w:t>kamata</w:t>
      </w:r>
      <w:r w:rsidRPr="00C67100">
        <w:rPr>
          <w:rFonts w:ascii="Arial" w:hAnsi="Arial" w:cs="Arial"/>
        </w:rPr>
        <w:t xml:space="preserve">, </w:t>
      </w:r>
      <w:r w:rsidR="00B47EA7">
        <w:rPr>
          <w:rFonts w:ascii="Arial" w:hAnsi="Arial" w:cs="Arial"/>
        </w:rPr>
        <w:t>obeštećenje</w:t>
      </w:r>
      <w:r w:rsidRPr="00C67100">
        <w:rPr>
          <w:rFonts w:ascii="Arial" w:hAnsi="Arial" w:cs="Arial"/>
        </w:rPr>
        <w:t xml:space="preserve"> </w:t>
      </w:r>
      <w:r w:rsidR="00B47EA7">
        <w:rPr>
          <w:rFonts w:ascii="Arial" w:hAnsi="Arial" w:cs="Arial"/>
        </w:rPr>
        <w:t>i</w:t>
      </w:r>
      <w:r w:rsidRPr="00C67100">
        <w:rPr>
          <w:rFonts w:ascii="Arial" w:hAnsi="Arial" w:cs="Arial"/>
        </w:rPr>
        <w:t xml:space="preserve"> </w:t>
      </w:r>
      <w:r w:rsidR="00B47EA7">
        <w:rPr>
          <w:rFonts w:ascii="Arial" w:hAnsi="Arial" w:cs="Arial"/>
        </w:rPr>
        <w:t>glavnica</w:t>
      </w:r>
      <w:r w:rsidRPr="00C67100">
        <w:rPr>
          <w:rFonts w:ascii="Arial" w:hAnsi="Arial" w:cs="Arial"/>
        </w:rPr>
        <w:t xml:space="preserve"> </w:t>
      </w:r>
      <w:r w:rsidR="00B47EA7">
        <w:rPr>
          <w:rFonts w:ascii="Arial" w:hAnsi="Arial" w:cs="Arial"/>
        </w:rPr>
        <w:t>je</w:t>
      </w:r>
      <w:r w:rsidRPr="00C67100">
        <w:rPr>
          <w:rFonts w:ascii="Arial" w:hAnsi="Arial" w:cs="Arial"/>
        </w:rPr>
        <w:t xml:space="preserve"> </w:t>
      </w:r>
      <w:r w:rsidR="00B47EA7">
        <w:rPr>
          <w:rFonts w:ascii="Arial" w:hAnsi="Arial" w:cs="Arial"/>
        </w:rPr>
        <w:t>plativ</w:t>
      </w:r>
      <w:r w:rsidRPr="00C67100">
        <w:rPr>
          <w:rFonts w:ascii="Arial" w:hAnsi="Arial" w:cs="Arial"/>
        </w:rPr>
        <w:t xml:space="preserve"> </w:t>
      </w:r>
      <w:r w:rsidR="00B47EA7">
        <w:rPr>
          <w:rFonts w:ascii="Arial" w:hAnsi="Arial" w:cs="Arial"/>
        </w:rPr>
        <w:t>u</w:t>
      </w:r>
      <w:r w:rsidRPr="00C67100">
        <w:rPr>
          <w:rFonts w:ascii="Arial" w:hAnsi="Arial" w:cs="Arial"/>
        </w:rPr>
        <w:t xml:space="preserve"> </w:t>
      </w:r>
      <w:r w:rsidR="00B47EA7">
        <w:rPr>
          <w:rFonts w:ascii="Arial" w:hAnsi="Arial" w:cs="Arial"/>
        </w:rPr>
        <w:t>roku</w:t>
      </w:r>
      <w:r w:rsidRPr="00C67100">
        <w:rPr>
          <w:rFonts w:ascii="Arial" w:hAnsi="Arial" w:cs="Arial"/>
        </w:rPr>
        <w:t xml:space="preserve"> </w:t>
      </w:r>
      <w:r w:rsidR="00B47EA7">
        <w:rPr>
          <w:rFonts w:ascii="Arial" w:hAnsi="Arial" w:cs="Arial"/>
        </w:rPr>
        <w:t>od</w:t>
      </w:r>
      <w:r w:rsidRPr="00C67100">
        <w:rPr>
          <w:rFonts w:ascii="Arial" w:hAnsi="Arial" w:cs="Arial"/>
        </w:rPr>
        <w:t xml:space="preserve"> 15 (</w:t>
      </w:r>
      <w:r w:rsidR="00B47EA7">
        <w:rPr>
          <w:rFonts w:ascii="Arial" w:hAnsi="Arial" w:cs="Arial"/>
        </w:rPr>
        <w:t>petnaest</w:t>
      </w:r>
      <w:r w:rsidRPr="00C67100">
        <w:rPr>
          <w:rFonts w:ascii="Arial" w:hAnsi="Arial" w:cs="Arial"/>
        </w:rPr>
        <w:t xml:space="preserve">) </w:t>
      </w:r>
      <w:r w:rsidR="00B47EA7">
        <w:rPr>
          <w:rFonts w:ascii="Arial" w:hAnsi="Arial" w:cs="Arial"/>
        </w:rPr>
        <w:t>dana</w:t>
      </w:r>
      <w:r w:rsidRPr="00C67100">
        <w:rPr>
          <w:rFonts w:ascii="Arial" w:hAnsi="Arial" w:cs="Arial"/>
        </w:rPr>
        <w:t xml:space="preserve"> </w:t>
      </w:r>
      <w:r w:rsidR="00B47EA7">
        <w:rPr>
          <w:rFonts w:ascii="Arial" w:hAnsi="Arial" w:cs="Arial"/>
        </w:rPr>
        <w:t>od</w:t>
      </w:r>
      <w:r w:rsidRPr="00C67100">
        <w:rPr>
          <w:rFonts w:ascii="Arial" w:hAnsi="Arial" w:cs="Arial"/>
        </w:rPr>
        <w:t xml:space="preserve"> </w:t>
      </w:r>
      <w:r w:rsidR="00B47EA7">
        <w:rPr>
          <w:rFonts w:ascii="Arial" w:hAnsi="Arial" w:cs="Arial"/>
        </w:rPr>
        <w:t>kada</w:t>
      </w:r>
      <w:r w:rsidRPr="00C67100">
        <w:rPr>
          <w:rFonts w:ascii="Arial" w:hAnsi="Arial" w:cs="Arial"/>
        </w:rPr>
        <w:t xml:space="preserve"> </w:t>
      </w:r>
      <w:r w:rsidR="00B47EA7">
        <w:rPr>
          <w:rFonts w:ascii="Arial" w:hAnsi="Arial" w:cs="Arial"/>
        </w:rPr>
        <w:t>Zajmoprimac</w:t>
      </w:r>
      <w:r w:rsidRPr="00C67100">
        <w:rPr>
          <w:rFonts w:ascii="Arial" w:hAnsi="Arial" w:cs="Arial"/>
        </w:rPr>
        <w:t xml:space="preserve"> </w:t>
      </w:r>
      <w:r w:rsidR="00B47EA7">
        <w:rPr>
          <w:rFonts w:ascii="Arial" w:hAnsi="Arial" w:cs="Arial"/>
        </w:rPr>
        <w:t>primi</w:t>
      </w:r>
      <w:r w:rsidRPr="00C67100">
        <w:rPr>
          <w:rFonts w:ascii="Arial" w:hAnsi="Arial" w:cs="Arial"/>
        </w:rPr>
        <w:t xml:space="preserve"> </w:t>
      </w:r>
      <w:r w:rsidR="00B47EA7">
        <w:rPr>
          <w:rFonts w:ascii="Arial" w:hAnsi="Arial" w:cs="Arial"/>
        </w:rPr>
        <w:t>zahtev</w:t>
      </w:r>
      <w:r w:rsidRPr="00C67100">
        <w:rPr>
          <w:rFonts w:ascii="Arial" w:hAnsi="Arial" w:cs="Arial"/>
        </w:rPr>
        <w:t xml:space="preserve"> </w:t>
      </w:r>
      <w:r w:rsidR="00B47EA7">
        <w:rPr>
          <w:rFonts w:ascii="Arial" w:hAnsi="Arial" w:cs="Arial"/>
        </w:rPr>
        <w:t>Banke</w:t>
      </w:r>
      <w:r w:rsidRPr="00C67100">
        <w:rPr>
          <w:rFonts w:ascii="Arial" w:hAnsi="Arial" w:cs="Arial"/>
        </w:rPr>
        <w:t>.</w:t>
      </w:r>
    </w:p>
    <w:p w14:paraId="622D3D79" w14:textId="1B318126" w:rsidR="00021012" w:rsidRPr="00C67100" w:rsidRDefault="00021012" w:rsidP="00021012">
      <w:pPr>
        <w:ind w:left="1260" w:hanging="360"/>
        <w:jc w:val="both"/>
        <w:rPr>
          <w:rFonts w:ascii="Arial" w:hAnsi="Arial" w:cs="Arial"/>
        </w:rPr>
      </w:pPr>
      <w:r>
        <w:rPr>
          <w:rFonts w:ascii="Arial" w:hAnsi="Arial" w:cs="Arial"/>
          <w:lang w:val="sr-Cyrl-RS"/>
        </w:rPr>
        <w:t>(</w:t>
      </w:r>
      <w:r w:rsidR="00B47EA7">
        <w:rPr>
          <w:rFonts w:ascii="Arial" w:hAnsi="Arial" w:cs="Arial"/>
          <w:lang w:val="sr-Cyrl-RS"/>
        </w:rPr>
        <w:t>b</w:t>
      </w:r>
      <w:r>
        <w:rPr>
          <w:rFonts w:ascii="Arial" w:hAnsi="Arial" w:cs="Arial"/>
          <w:lang w:val="sr-Cyrl-RS"/>
        </w:rPr>
        <w:t xml:space="preserve">) </w:t>
      </w:r>
      <w:r w:rsidR="00B47EA7">
        <w:rPr>
          <w:rFonts w:ascii="Arial" w:hAnsi="Arial" w:cs="Arial"/>
        </w:rPr>
        <w:t>Svaki</w:t>
      </w:r>
      <w:r w:rsidRPr="00C67100">
        <w:rPr>
          <w:rFonts w:ascii="Arial" w:hAnsi="Arial" w:cs="Arial"/>
        </w:rPr>
        <w:t xml:space="preserve"> </w:t>
      </w:r>
      <w:r w:rsidR="00B47EA7">
        <w:rPr>
          <w:rFonts w:ascii="Arial" w:hAnsi="Arial" w:cs="Arial"/>
        </w:rPr>
        <w:t>iznos</w:t>
      </w:r>
      <w:r w:rsidRPr="00C67100">
        <w:rPr>
          <w:rFonts w:ascii="Arial" w:hAnsi="Arial" w:cs="Arial"/>
        </w:rPr>
        <w:t xml:space="preserve"> </w:t>
      </w:r>
      <w:r w:rsidR="00B47EA7">
        <w:rPr>
          <w:rFonts w:ascii="Arial" w:hAnsi="Arial" w:cs="Arial"/>
        </w:rPr>
        <w:t>plativ</w:t>
      </w:r>
      <w:r w:rsidRPr="00C67100">
        <w:rPr>
          <w:rFonts w:ascii="Arial" w:hAnsi="Arial" w:cs="Arial"/>
        </w:rPr>
        <w:t xml:space="preserve"> </w:t>
      </w:r>
      <w:r w:rsidR="00B47EA7">
        <w:rPr>
          <w:rFonts w:ascii="Arial" w:hAnsi="Arial" w:cs="Arial"/>
        </w:rPr>
        <w:t>od</w:t>
      </w:r>
      <w:r w:rsidRPr="00C67100">
        <w:rPr>
          <w:rFonts w:ascii="Arial" w:hAnsi="Arial" w:cs="Arial"/>
        </w:rPr>
        <w:t xml:space="preserve"> </w:t>
      </w:r>
      <w:r w:rsidR="00B47EA7">
        <w:rPr>
          <w:rFonts w:ascii="Arial" w:hAnsi="Arial" w:cs="Arial"/>
        </w:rPr>
        <w:t>strane</w:t>
      </w:r>
      <w:r w:rsidRPr="00C67100">
        <w:rPr>
          <w:rFonts w:ascii="Arial" w:hAnsi="Arial" w:cs="Arial"/>
        </w:rPr>
        <w:t xml:space="preserve"> </w:t>
      </w:r>
      <w:r w:rsidR="00B47EA7">
        <w:rPr>
          <w:rFonts w:ascii="Arial" w:hAnsi="Arial" w:cs="Arial"/>
        </w:rPr>
        <w:t>Zajmoprimca</w:t>
      </w:r>
      <w:r w:rsidRPr="00C67100">
        <w:rPr>
          <w:rFonts w:ascii="Arial" w:hAnsi="Arial" w:cs="Arial"/>
        </w:rPr>
        <w:t xml:space="preserve"> </w:t>
      </w:r>
      <w:r w:rsidR="00B47EA7">
        <w:rPr>
          <w:rFonts w:ascii="Arial" w:hAnsi="Arial" w:cs="Arial"/>
        </w:rPr>
        <w:t>prema</w:t>
      </w:r>
      <w:r w:rsidRPr="00C67100">
        <w:rPr>
          <w:rFonts w:ascii="Arial" w:hAnsi="Arial" w:cs="Arial"/>
        </w:rPr>
        <w:t xml:space="preserve"> </w:t>
      </w:r>
      <w:r w:rsidR="00B47EA7">
        <w:rPr>
          <w:rFonts w:ascii="Arial" w:hAnsi="Arial" w:cs="Arial"/>
        </w:rPr>
        <w:t>ovom</w:t>
      </w:r>
      <w:r w:rsidRPr="00C67100">
        <w:rPr>
          <w:rFonts w:ascii="Arial" w:hAnsi="Arial" w:cs="Arial"/>
        </w:rPr>
        <w:t xml:space="preserve"> </w:t>
      </w:r>
      <w:r w:rsidR="00B47EA7">
        <w:rPr>
          <w:rFonts w:ascii="Arial" w:hAnsi="Arial" w:cs="Arial"/>
        </w:rPr>
        <w:t>ugovoru</w:t>
      </w:r>
      <w:r w:rsidRPr="00C67100">
        <w:rPr>
          <w:rFonts w:ascii="Arial" w:hAnsi="Arial" w:cs="Arial"/>
        </w:rPr>
        <w:t xml:space="preserve"> </w:t>
      </w:r>
      <w:r w:rsidR="00B47EA7">
        <w:rPr>
          <w:rFonts w:ascii="Arial" w:hAnsi="Arial" w:cs="Arial"/>
        </w:rPr>
        <w:t>se</w:t>
      </w:r>
      <w:r w:rsidRPr="00C67100">
        <w:rPr>
          <w:rFonts w:ascii="Arial" w:hAnsi="Arial" w:cs="Arial"/>
        </w:rPr>
        <w:t xml:space="preserve"> </w:t>
      </w:r>
      <w:r w:rsidR="00B47EA7">
        <w:rPr>
          <w:rFonts w:ascii="Arial" w:hAnsi="Arial" w:cs="Arial"/>
        </w:rPr>
        <w:t>plaća</w:t>
      </w:r>
      <w:r w:rsidRPr="00C67100">
        <w:rPr>
          <w:rFonts w:ascii="Arial" w:hAnsi="Arial" w:cs="Arial"/>
        </w:rPr>
        <w:t xml:space="preserve"> </w:t>
      </w:r>
      <w:r w:rsidR="00B47EA7">
        <w:rPr>
          <w:rFonts w:ascii="Arial" w:hAnsi="Arial" w:cs="Arial"/>
        </w:rPr>
        <w:t>na</w:t>
      </w:r>
      <w:r w:rsidRPr="00C67100">
        <w:rPr>
          <w:rFonts w:ascii="Arial" w:hAnsi="Arial" w:cs="Arial"/>
        </w:rPr>
        <w:t xml:space="preserve"> </w:t>
      </w:r>
      <w:r w:rsidR="00B47EA7">
        <w:rPr>
          <w:rFonts w:ascii="Arial" w:hAnsi="Arial" w:cs="Arial"/>
        </w:rPr>
        <w:t>odgovarajući</w:t>
      </w:r>
      <w:r w:rsidRPr="00C67100">
        <w:rPr>
          <w:rFonts w:ascii="Arial" w:hAnsi="Arial" w:cs="Arial"/>
        </w:rPr>
        <w:t xml:space="preserve"> </w:t>
      </w:r>
      <w:r w:rsidR="00B47EA7">
        <w:rPr>
          <w:rFonts w:ascii="Arial" w:hAnsi="Arial" w:cs="Arial"/>
        </w:rPr>
        <w:t>račun</w:t>
      </w:r>
      <w:r w:rsidRPr="00C67100">
        <w:rPr>
          <w:rFonts w:ascii="Arial" w:hAnsi="Arial" w:cs="Arial"/>
        </w:rPr>
        <w:t xml:space="preserve"> </w:t>
      </w:r>
      <w:r w:rsidR="00B47EA7">
        <w:rPr>
          <w:rFonts w:ascii="Arial" w:hAnsi="Arial" w:cs="Arial"/>
        </w:rPr>
        <w:t>koji</w:t>
      </w:r>
      <w:r w:rsidRPr="00C67100">
        <w:rPr>
          <w:rFonts w:ascii="Arial" w:hAnsi="Arial" w:cs="Arial"/>
        </w:rPr>
        <w:t xml:space="preserve"> </w:t>
      </w:r>
      <w:r w:rsidR="00B47EA7">
        <w:rPr>
          <w:rFonts w:ascii="Arial" w:hAnsi="Arial" w:cs="Arial"/>
        </w:rPr>
        <w:t>je</w:t>
      </w:r>
      <w:r w:rsidRPr="00C67100">
        <w:rPr>
          <w:rFonts w:ascii="Arial" w:hAnsi="Arial" w:cs="Arial"/>
        </w:rPr>
        <w:t xml:space="preserve"> </w:t>
      </w:r>
      <w:r w:rsidR="00B47EA7">
        <w:rPr>
          <w:rFonts w:ascii="Arial" w:hAnsi="Arial" w:cs="Arial"/>
        </w:rPr>
        <w:t>Banka</w:t>
      </w:r>
      <w:r w:rsidRPr="00C67100">
        <w:rPr>
          <w:rFonts w:ascii="Arial" w:hAnsi="Arial" w:cs="Arial"/>
        </w:rPr>
        <w:t xml:space="preserve"> </w:t>
      </w:r>
      <w:r w:rsidR="00B47EA7">
        <w:rPr>
          <w:rFonts w:ascii="Arial" w:hAnsi="Arial" w:cs="Arial"/>
        </w:rPr>
        <w:t>naznačila</w:t>
      </w:r>
      <w:r w:rsidRPr="00C67100">
        <w:rPr>
          <w:rFonts w:ascii="Arial" w:hAnsi="Arial" w:cs="Arial"/>
        </w:rPr>
        <w:t xml:space="preserve"> </w:t>
      </w:r>
      <w:r w:rsidR="00B47EA7">
        <w:rPr>
          <w:rFonts w:ascii="Arial" w:hAnsi="Arial" w:cs="Arial"/>
        </w:rPr>
        <w:t>Zajmoprimcu</w:t>
      </w:r>
      <w:r w:rsidRPr="00C67100">
        <w:rPr>
          <w:rFonts w:ascii="Arial" w:hAnsi="Arial" w:cs="Arial"/>
        </w:rPr>
        <w:t xml:space="preserve">. </w:t>
      </w:r>
      <w:r w:rsidR="00B47EA7">
        <w:rPr>
          <w:rFonts w:ascii="Arial" w:hAnsi="Arial" w:cs="Arial"/>
        </w:rPr>
        <w:t>Banka</w:t>
      </w:r>
      <w:r w:rsidRPr="00C67100">
        <w:rPr>
          <w:rFonts w:ascii="Arial" w:hAnsi="Arial" w:cs="Arial"/>
        </w:rPr>
        <w:t xml:space="preserve"> </w:t>
      </w:r>
      <w:r w:rsidR="00B47EA7">
        <w:rPr>
          <w:rFonts w:ascii="Arial" w:hAnsi="Arial" w:cs="Arial"/>
        </w:rPr>
        <w:t>obaveštava</w:t>
      </w:r>
      <w:r w:rsidRPr="00C67100">
        <w:rPr>
          <w:rFonts w:ascii="Arial" w:hAnsi="Arial" w:cs="Arial"/>
        </w:rPr>
        <w:t xml:space="preserve"> </w:t>
      </w:r>
      <w:r w:rsidR="00B47EA7">
        <w:rPr>
          <w:rFonts w:ascii="Arial" w:hAnsi="Arial" w:cs="Arial"/>
        </w:rPr>
        <w:t>o</w:t>
      </w:r>
      <w:r w:rsidRPr="00C67100">
        <w:rPr>
          <w:rFonts w:ascii="Arial" w:hAnsi="Arial" w:cs="Arial"/>
        </w:rPr>
        <w:t xml:space="preserve"> </w:t>
      </w:r>
      <w:r w:rsidR="00B47EA7">
        <w:rPr>
          <w:rFonts w:ascii="Arial" w:hAnsi="Arial" w:cs="Arial"/>
        </w:rPr>
        <w:t>računu</w:t>
      </w:r>
      <w:r w:rsidRPr="00C67100">
        <w:rPr>
          <w:rFonts w:ascii="Arial" w:hAnsi="Arial" w:cs="Arial"/>
        </w:rPr>
        <w:t xml:space="preserve"> </w:t>
      </w:r>
      <w:r w:rsidR="00B47EA7">
        <w:rPr>
          <w:rFonts w:ascii="Arial" w:hAnsi="Arial" w:cs="Arial"/>
        </w:rPr>
        <w:t>najmanje</w:t>
      </w:r>
      <w:r w:rsidRPr="00C67100">
        <w:rPr>
          <w:rFonts w:ascii="Arial" w:hAnsi="Arial" w:cs="Arial"/>
        </w:rPr>
        <w:t xml:space="preserve"> 15 (</w:t>
      </w:r>
      <w:r w:rsidR="00B47EA7">
        <w:rPr>
          <w:rFonts w:ascii="Arial" w:hAnsi="Arial" w:cs="Arial"/>
        </w:rPr>
        <w:t>petnaest</w:t>
      </w:r>
      <w:r w:rsidRPr="00C67100">
        <w:rPr>
          <w:rFonts w:ascii="Arial" w:hAnsi="Arial" w:cs="Arial"/>
        </w:rPr>
        <w:t xml:space="preserve">) </w:t>
      </w:r>
      <w:r w:rsidR="00B47EA7">
        <w:rPr>
          <w:rFonts w:ascii="Arial" w:hAnsi="Arial" w:cs="Arial"/>
        </w:rPr>
        <w:t>dana</w:t>
      </w:r>
      <w:r w:rsidRPr="00C67100">
        <w:rPr>
          <w:rFonts w:ascii="Arial" w:hAnsi="Arial" w:cs="Arial"/>
        </w:rPr>
        <w:t xml:space="preserve"> </w:t>
      </w:r>
      <w:r w:rsidR="00B47EA7">
        <w:rPr>
          <w:rFonts w:ascii="Arial" w:hAnsi="Arial" w:cs="Arial"/>
        </w:rPr>
        <w:t>pre</w:t>
      </w:r>
      <w:r w:rsidRPr="00C67100">
        <w:rPr>
          <w:rFonts w:ascii="Arial" w:hAnsi="Arial" w:cs="Arial"/>
        </w:rPr>
        <w:t xml:space="preserve"> </w:t>
      </w:r>
      <w:r w:rsidR="00B47EA7">
        <w:rPr>
          <w:rFonts w:ascii="Arial" w:hAnsi="Arial" w:cs="Arial"/>
        </w:rPr>
        <w:t>datuma</w:t>
      </w:r>
      <w:r w:rsidRPr="00C67100">
        <w:rPr>
          <w:rFonts w:ascii="Arial" w:hAnsi="Arial" w:cs="Arial"/>
        </w:rPr>
        <w:t xml:space="preserve"> </w:t>
      </w:r>
      <w:r w:rsidR="00B47EA7">
        <w:rPr>
          <w:rFonts w:ascii="Arial" w:hAnsi="Arial" w:cs="Arial"/>
        </w:rPr>
        <w:t>dospeća</w:t>
      </w:r>
      <w:r w:rsidRPr="00C67100">
        <w:rPr>
          <w:rFonts w:ascii="Arial" w:hAnsi="Arial" w:cs="Arial"/>
        </w:rPr>
        <w:t xml:space="preserve"> </w:t>
      </w:r>
      <w:r w:rsidR="00B47EA7">
        <w:rPr>
          <w:rFonts w:ascii="Arial" w:hAnsi="Arial" w:cs="Arial"/>
        </w:rPr>
        <w:t>prvog</w:t>
      </w:r>
      <w:r w:rsidRPr="00C67100">
        <w:rPr>
          <w:rFonts w:ascii="Arial" w:hAnsi="Arial" w:cs="Arial"/>
        </w:rPr>
        <w:t xml:space="preserve"> </w:t>
      </w:r>
      <w:r w:rsidR="00B47EA7">
        <w:rPr>
          <w:rFonts w:ascii="Arial" w:hAnsi="Arial" w:cs="Arial"/>
        </w:rPr>
        <w:t>plaćanja</w:t>
      </w:r>
      <w:r w:rsidRPr="00C67100">
        <w:rPr>
          <w:rFonts w:ascii="Arial" w:hAnsi="Arial" w:cs="Arial"/>
        </w:rPr>
        <w:t xml:space="preserve"> </w:t>
      </w:r>
      <w:r w:rsidR="00B47EA7">
        <w:rPr>
          <w:rFonts w:ascii="Arial" w:hAnsi="Arial" w:cs="Arial"/>
        </w:rPr>
        <w:t>od</w:t>
      </w:r>
      <w:r w:rsidRPr="00C67100">
        <w:rPr>
          <w:rFonts w:ascii="Arial" w:hAnsi="Arial" w:cs="Arial"/>
        </w:rPr>
        <w:t xml:space="preserve"> </w:t>
      </w:r>
      <w:r w:rsidR="00B47EA7">
        <w:rPr>
          <w:rFonts w:ascii="Arial" w:hAnsi="Arial" w:cs="Arial"/>
        </w:rPr>
        <w:t>strane</w:t>
      </w:r>
      <w:r w:rsidRPr="00C67100">
        <w:rPr>
          <w:rFonts w:ascii="Arial" w:hAnsi="Arial" w:cs="Arial"/>
        </w:rPr>
        <w:t xml:space="preserve"> </w:t>
      </w:r>
      <w:r w:rsidR="00B47EA7">
        <w:rPr>
          <w:rFonts w:ascii="Arial" w:hAnsi="Arial" w:cs="Arial"/>
        </w:rPr>
        <w:t>Zajmoprimca</w:t>
      </w:r>
      <w:r w:rsidRPr="00C67100">
        <w:rPr>
          <w:rFonts w:ascii="Arial" w:hAnsi="Arial" w:cs="Arial"/>
        </w:rPr>
        <w:t xml:space="preserve"> </w:t>
      </w:r>
      <w:r w:rsidR="00B47EA7">
        <w:rPr>
          <w:rFonts w:ascii="Arial" w:hAnsi="Arial" w:cs="Arial"/>
        </w:rPr>
        <w:t>i</w:t>
      </w:r>
      <w:r w:rsidRPr="00C67100">
        <w:rPr>
          <w:rFonts w:ascii="Arial" w:hAnsi="Arial" w:cs="Arial"/>
        </w:rPr>
        <w:t xml:space="preserve"> </w:t>
      </w:r>
      <w:r w:rsidR="00B47EA7">
        <w:rPr>
          <w:rFonts w:ascii="Arial" w:hAnsi="Arial" w:cs="Arial"/>
        </w:rPr>
        <w:t>obaveštava</w:t>
      </w:r>
      <w:r w:rsidRPr="00C67100">
        <w:rPr>
          <w:rFonts w:ascii="Arial" w:hAnsi="Arial" w:cs="Arial"/>
        </w:rPr>
        <w:t xml:space="preserve"> </w:t>
      </w:r>
      <w:r w:rsidR="00B47EA7">
        <w:rPr>
          <w:rFonts w:ascii="Arial" w:hAnsi="Arial" w:cs="Arial"/>
        </w:rPr>
        <w:t>o</w:t>
      </w:r>
      <w:r w:rsidRPr="00C67100">
        <w:rPr>
          <w:rFonts w:ascii="Arial" w:hAnsi="Arial" w:cs="Arial"/>
        </w:rPr>
        <w:t xml:space="preserve"> </w:t>
      </w:r>
      <w:r w:rsidR="00B47EA7">
        <w:rPr>
          <w:rFonts w:ascii="Arial" w:hAnsi="Arial" w:cs="Arial"/>
        </w:rPr>
        <w:t>bilo</w:t>
      </w:r>
      <w:r w:rsidRPr="00C67100">
        <w:rPr>
          <w:rFonts w:ascii="Arial" w:hAnsi="Arial" w:cs="Arial"/>
        </w:rPr>
        <w:t xml:space="preserve"> </w:t>
      </w:r>
      <w:r w:rsidR="00B47EA7">
        <w:rPr>
          <w:rFonts w:ascii="Arial" w:hAnsi="Arial" w:cs="Arial"/>
        </w:rPr>
        <w:t>kojoj</w:t>
      </w:r>
      <w:r w:rsidRPr="00C67100">
        <w:rPr>
          <w:rFonts w:ascii="Arial" w:hAnsi="Arial" w:cs="Arial"/>
        </w:rPr>
        <w:t xml:space="preserve"> </w:t>
      </w:r>
      <w:r w:rsidR="00B47EA7">
        <w:rPr>
          <w:rFonts w:ascii="Arial" w:hAnsi="Arial" w:cs="Arial"/>
        </w:rPr>
        <w:t>promeni</w:t>
      </w:r>
      <w:r w:rsidRPr="00C67100">
        <w:rPr>
          <w:rFonts w:ascii="Arial" w:hAnsi="Arial" w:cs="Arial"/>
        </w:rPr>
        <w:t xml:space="preserve"> </w:t>
      </w:r>
      <w:r w:rsidR="00B47EA7">
        <w:rPr>
          <w:rFonts w:ascii="Arial" w:hAnsi="Arial" w:cs="Arial"/>
        </w:rPr>
        <w:t>računa</w:t>
      </w:r>
      <w:r w:rsidRPr="00C67100">
        <w:rPr>
          <w:rFonts w:ascii="Arial" w:hAnsi="Arial" w:cs="Arial"/>
        </w:rPr>
        <w:t xml:space="preserve"> </w:t>
      </w:r>
      <w:r w:rsidR="00B47EA7">
        <w:rPr>
          <w:rFonts w:ascii="Arial" w:hAnsi="Arial" w:cs="Arial"/>
        </w:rPr>
        <w:t>najmanje</w:t>
      </w:r>
      <w:r w:rsidRPr="00C67100">
        <w:rPr>
          <w:rFonts w:ascii="Arial" w:hAnsi="Arial" w:cs="Arial"/>
        </w:rPr>
        <w:t xml:space="preserve"> 15 (</w:t>
      </w:r>
      <w:r w:rsidR="00B47EA7">
        <w:rPr>
          <w:rFonts w:ascii="Arial" w:hAnsi="Arial" w:cs="Arial"/>
        </w:rPr>
        <w:t>petnaest</w:t>
      </w:r>
      <w:r w:rsidRPr="00C67100">
        <w:rPr>
          <w:rFonts w:ascii="Arial" w:hAnsi="Arial" w:cs="Arial"/>
        </w:rPr>
        <w:t xml:space="preserve">) </w:t>
      </w:r>
      <w:r w:rsidR="00B47EA7">
        <w:rPr>
          <w:rFonts w:ascii="Arial" w:hAnsi="Arial" w:cs="Arial"/>
        </w:rPr>
        <w:t>dana</w:t>
      </w:r>
      <w:r w:rsidRPr="00C67100">
        <w:rPr>
          <w:rFonts w:ascii="Arial" w:hAnsi="Arial" w:cs="Arial"/>
        </w:rPr>
        <w:t xml:space="preserve"> </w:t>
      </w:r>
      <w:r w:rsidR="00B47EA7">
        <w:rPr>
          <w:rFonts w:ascii="Arial" w:hAnsi="Arial" w:cs="Arial"/>
        </w:rPr>
        <w:t>pre</w:t>
      </w:r>
      <w:r w:rsidRPr="00C67100">
        <w:rPr>
          <w:rFonts w:ascii="Arial" w:hAnsi="Arial" w:cs="Arial"/>
        </w:rPr>
        <w:t xml:space="preserve"> </w:t>
      </w:r>
      <w:r w:rsidR="00B47EA7">
        <w:rPr>
          <w:rFonts w:ascii="Arial" w:hAnsi="Arial" w:cs="Arial"/>
        </w:rPr>
        <w:t>datuma</w:t>
      </w:r>
      <w:r w:rsidRPr="00C67100">
        <w:rPr>
          <w:rFonts w:ascii="Arial" w:hAnsi="Arial" w:cs="Arial"/>
        </w:rPr>
        <w:t xml:space="preserve"> </w:t>
      </w:r>
      <w:r w:rsidR="00B47EA7">
        <w:rPr>
          <w:rFonts w:ascii="Arial" w:hAnsi="Arial" w:cs="Arial"/>
        </w:rPr>
        <w:t>prvog</w:t>
      </w:r>
      <w:r w:rsidRPr="00C67100">
        <w:rPr>
          <w:rFonts w:ascii="Arial" w:hAnsi="Arial" w:cs="Arial"/>
        </w:rPr>
        <w:t xml:space="preserve"> </w:t>
      </w:r>
      <w:r w:rsidR="00B47EA7">
        <w:rPr>
          <w:rFonts w:ascii="Arial" w:hAnsi="Arial" w:cs="Arial"/>
        </w:rPr>
        <w:t>plaćanja</w:t>
      </w:r>
      <w:r w:rsidRPr="00C67100">
        <w:rPr>
          <w:rFonts w:ascii="Arial" w:hAnsi="Arial" w:cs="Arial"/>
        </w:rPr>
        <w:t xml:space="preserve"> </w:t>
      </w:r>
      <w:r w:rsidR="00B47EA7">
        <w:rPr>
          <w:rFonts w:ascii="Arial" w:hAnsi="Arial" w:cs="Arial"/>
        </w:rPr>
        <w:t>na</w:t>
      </w:r>
      <w:r w:rsidRPr="00C67100">
        <w:rPr>
          <w:rFonts w:ascii="Arial" w:hAnsi="Arial" w:cs="Arial"/>
        </w:rPr>
        <w:t xml:space="preserve"> </w:t>
      </w:r>
      <w:r w:rsidR="00B47EA7">
        <w:rPr>
          <w:rFonts w:ascii="Arial" w:hAnsi="Arial" w:cs="Arial"/>
        </w:rPr>
        <w:t>koje</w:t>
      </w:r>
      <w:r w:rsidRPr="00C67100">
        <w:rPr>
          <w:rFonts w:ascii="Arial" w:hAnsi="Arial" w:cs="Arial"/>
        </w:rPr>
        <w:t xml:space="preserve"> </w:t>
      </w:r>
      <w:r w:rsidR="00B47EA7">
        <w:rPr>
          <w:rFonts w:ascii="Arial" w:hAnsi="Arial" w:cs="Arial"/>
        </w:rPr>
        <w:t>se</w:t>
      </w:r>
      <w:r w:rsidRPr="00C67100">
        <w:rPr>
          <w:rFonts w:ascii="Arial" w:hAnsi="Arial" w:cs="Arial"/>
        </w:rPr>
        <w:t xml:space="preserve"> </w:t>
      </w:r>
      <w:r w:rsidR="00B47EA7">
        <w:rPr>
          <w:rFonts w:ascii="Arial" w:hAnsi="Arial" w:cs="Arial"/>
        </w:rPr>
        <w:t>ta</w:t>
      </w:r>
      <w:r w:rsidRPr="00C67100">
        <w:rPr>
          <w:rFonts w:ascii="Arial" w:hAnsi="Arial" w:cs="Arial"/>
        </w:rPr>
        <w:t xml:space="preserve"> </w:t>
      </w:r>
      <w:r w:rsidR="00B47EA7">
        <w:rPr>
          <w:rFonts w:ascii="Arial" w:hAnsi="Arial" w:cs="Arial"/>
        </w:rPr>
        <w:t>promena</w:t>
      </w:r>
      <w:r w:rsidRPr="00C67100">
        <w:rPr>
          <w:rFonts w:ascii="Arial" w:hAnsi="Arial" w:cs="Arial"/>
        </w:rPr>
        <w:t xml:space="preserve"> </w:t>
      </w:r>
      <w:r w:rsidR="00B47EA7">
        <w:rPr>
          <w:rFonts w:ascii="Arial" w:hAnsi="Arial" w:cs="Arial"/>
        </w:rPr>
        <w:t>primenjuje</w:t>
      </w:r>
      <w:r w:rsidRPr="00C67100">
        <w:rPr>
          <w:rFonts w:ascii="Arial" w:hAnsi="Arial" w:cs="Arial"/>
        </w:rPr>
        <w:t xml:space="preserve">. </w:t>
      </w:r>
      <w:r w:rsidR="00B47EA7">
        <w:rPr>
          <w:rFonts w:ascii="Arial" w:hAnsi="Arial" w:cs="Arial"/>
        </w:rPr>
        <w:t>Ovaj</w:t>
      </w:r>
      <w:r w:rsidRPr="00C67100">
        <w:rPr>
          <w:rFonts w:ascii="Arial" w:hAnsi="Arial" w:cs="Arial"/>
        </w:rPr>
        <w:t xml:space="preserve"> </w:t>
      </w:r>
      <w:r w:rsidR="00B47EA7">
        <w:rPr>
          <w:rFonts w:ascii="Arial" w:hAnsi="Arial" w:cs="Arial"/>
        </w:rPr>
        <w:t>period</w:t>
      </w:r>
      <w:r w:rsidRPr="00C67100">
        <w:rPr>
          <w:rFonts w:ascii="Arial" w:hAnsi="Arial" w:cs="Arial"/>
        </w:rPr>
        <w:t xml:space="preserve"> </w:t>
      </w:r>
      <w:r w:rsidR="00B47EA7">
        <w:rPr>
          <w:rFonts w:ascii="Arial" w:hAnsi="Arial" w:cs="Arial"/>
        </w:rPr>
        <w:t>obaveštavanja</w:t>
      </w:r>
      <w:r w:rsidRPr="00C67100">
        <w:rPr>
          <w:rFonts w:ascii="Arial" w:hAnsi="Arial" w:cs="Arial"/>
        </w:rPr>
        <w:t xml:space="preserve"> </w:t>
      </w:r>
      <w:r w:rsidR="00B47EA7">
        <w:rPr>
          <w:rFonts w:ascii="Arial" w:hAnsi="Arial" w:cs="Arial"/>
        </w:rPr>
        <w:t>se</w:t>
      </w:r>
      <w:r w:rsidRPr="00C67100">
        <w:rPr>
          <w:rFonts w:ascii="Arial" w:hAnsi="Arial" w:cs="Arial"/>
        </w:rPr>
        <w:t xml:space="preserve"> </w:t>
      </w:r>
      <w:r w:rsidR="00B47EA7">
        <w:rPr>
          <w:rFonts w:ascii="Arial" w:hAnsi="Arial" w:cs="Arial"/>
        </w:rPr>
        <w:t>ne</w:t>
      </w:r>
      <w:r w:rsidRPr="00C67100">
        <w:rPr>
          <w:rFonts w:ascii="Arial" w:hAnsi="Arial" w:cs="Arial"/>
        </w:rPr>
        <w:t xml:space="preserve"> </w:t>
      </w:r>
      <w:r w:rsidR="00B47EA7">
        <w:rPr>
          <w:rFonts w:ascii="Arial" w:hAnsi="Arial" w:cs="Arial"/>
        </w:rPr>
        <w:t>primenjuje</w:t>
      </w:r>
      <w:r w:rsidRPr="00C67100">
        <w:rPr>
          <w:rFonts w:ascii="Arial" w:hAnsi="Arial" w:cs="Arial"/>
        </w:rPr>
        <w:t xml:space="preserve"> </w:t>
      </w:r>
      <w:r w:rsidR="00B47EA7">
        <w:rPr>
          <w:rFonts w:ascii="Arial" w:hAnsi="Arial" w:cs="Arial"/>
        </w:rPr>
        <w:t>u</w:t>
      </w:r>
      <w:r w:rsidRPr="00C67100">
        <w:rPr>
          <w:rFonts w:ascii="Arial" w:hAnsi="Arial" w:cs="Arial"/>
        </w:rPr>
        <w:t xml:space="preserve"> </w:t>
      </w:r>
      <w:r w:rsidR="00B47EA7">
        <w:rPr>
          <w:rFonts w:ascii="Arial" w:hAnsi="Arial" w:cs="Arial"/>
        </w:rPr>
        <w:t>slučaju</w:t>
      </w:r>
      <w:r w:rsidRPr="00C67100">
        <w:rPr>
          <w:rFonts w:ascii="Arial" w:hAnsi="Arial" w:cs="Arial"/>
        </w:rPr>
        <w:t xml:space="preserve"> </w:t>
      </w:r>
      <w:r w:rsidR="00B47EA7">
        <w:rPr>
          <w:rFonts w:ascii="Arial" w:hAnsi="Arial" w:cs="Arial"/>
        </w:rPr>
        <w:t>plaćanja</w:t>
      </w:r>
      <w:r w:rsidRPr="00C67100">
        <w:rPr>
          <w:rFonts w:ascii="Arial" w:hAnsi="Arial" w:cs="Arial"/>
        </w:rPr>
        <w:t xml:space="preserve"> </w:t>
      </w:r>
      <w:r w:rsidR="00B47EA7">
        <w:rPr>
          <w:rFonts w:ascii="Arial" w:hAnsi="Arial" w:cs="Arial"/>
        </w:rPr>
        <w:t>prema</w:t>
      </w:r>
      <w:r w:rsidRPr="00C67100">
        <w:rPr>
          <w:rFonts w:ascii="Arial" w:hAnsi="Arial" w:cs="Arial"/>
        </w:rPr>
        <w:t xml:space="preserve"> </w:t>
      </w:r>
      <w:r w:rsidR="00B47EA7">
        <w:rPr>
          <w:rFonts w:ascii="Arial" w:hAnsi="Arial" w:cs="Arial"/>
        </w:rPr>
        <w:t>članu</w:t>
      </w:r>
      <w:r w:rsidRPr="00C67100">
        <w:rPr>
          <w:rFonts w:ascii="Arial" w:hAnsi="Arial" w:cs="Arial"/>
        </w:rPr>
        <w:t xml:space="preserve"> 10.</w:t>
      </w:r>
    </w:p>
    <w:p w14:paraId="7C9C2BB0" w14:textId="51F38969" w:rsidR="00021012" w:rsidRPr="00C67100" w:rsidRDefault="00021012" w:rsidP="00021012">
      <w:pPr>
        <w:ind w:left="1260" w:hanging="360"/>
        <w:jc w:val="both"/>
        <w:rPr>
          <w:rFonts w:ascii="Arial" w:hAnsi="Arial" w:cs="Arial"/>
        </w:rPr>
      </w:pPr>
      <w:r>
        <w:rPr>
          <w:rFonts w:ascii="Arial" w:hAnsi="Arial" w:cs="Arial"/>
          <w:lang w:val="sr-Cyrl-RS"/>
        </w:rPr>
        <w:t>(</w:t>
      </w:r>
      <w:r w:rsidR="00B47EA7">
        <w:rPr>
          <w:rFonts w:ascii="Arial" w:hAnsi="Arial" w:cs="Arial"/>
          <w:lang w:val="sr-Cyrl-RS"/>
        </w:rPr>
        <w:t>c</w:t>
      </w:r>
      <w:r>
        <w:rPr>
          <w:rFonts w:ascii="Arial" w:hAnsi="Arial" w:cs="Arial"/>
          <w:lang w:val="sr-Cyrl-RS"/>
        </w:rPr>
        <w:t xml:space="preserve">) </w:t>
      </w:r>
      <w:r w:rsidR="00B47EA7">
        <w:rPr>
          <w:rFonts w:ascii="Arial" w:hAnsi="Arial" w:cs="Arial"/>
        </w:rPr>
        <w:t>Zajmoprimac</w:t>
      </w:r>
      <w:r w:rsidRPr="00C67100">
        <w:rPr>
          <w:rFonts w:ascii="Arial" w:hAnsi="Arial" w:cs="Arial"/>
        </w:rPr>
        <w:t xml:space="preserve"> </w:t>
      </w:r>
      <w:r w:rsidR="00B47EA7">
        <w:rPr>
          <w:rFonts w:ascii="Arial" w:hAnsi="Arial" w:cs="Arial"/>
        </w:rPr>
        <w:t>će</w:t>
      </w:r>
      <w:r w:rsidRPr="00C67100">
        <w:rPr>
          <w:rFonts w:ascii="Arial" w:hAnsi="Arial" w:cs="Arial"/>
        </w:rPr>
        <w:t xml:space="preserve"> </w:t>
      </w:r>
      <w:r w:rsidR="00B47EA7">
        <w:rPr>
          <w:rFonts w:ascii="Arial" w:hAnsi="Arial" w:cs="Arial"/>
        </w:rPr>
        <w:t>naznačiti</w:t>
      </w:r>
      <w:r w:rsidRPr="00C67100">
        <w:rPr>
          <w:rFonts w:ascii="Arial" w:hAnsi="Arial" w:cs="Arial"/>
        </w:rPr>
        <w:t xml:space="preserve"> </w:t>
      </w:r>
      <w:r w:rsidR="00B47EA7">
        <w:rPr>
          <w:rFonts w:ascii="Arial" w:hAnsi="Arial" w:cs="Arial"/>
        </w:rPr>
        <w:t>Broj</w:t>
      </w:r>
      <w:r w:rsidR="00CD331E">
        <w:rPr>
          <w:rFonts w:ascii="Arial" w:hAnsi="Arial" w:cs="Arial"/>
        </w:rPr>
        <w:t xml:space="preserve"> </w:t>
      </w:r>
      <w:r w:rsidR="00B47EA7">
        <w:rPr>
          <w:rFonts w:ascii="Arial" w:hAnsi="Arial" w:cs="Arial"/>
          <w:lang w:val="sr-Cyrl-RS"/>
        </w:rPr>
        <w:t>u</w:t>
      </w:r>
      <w:r w:rsidR="00B47EA7">
        <w:rPr>
          <w:rFonts w:ascii="Arial" w:hAnsi="Arial" w:cs="Arial"/>
        </w:rPr>
        <w:t>govora</w:t>
      </w:r>
      <w:r w:rsidR="00C5190D" w:rsidRPr="00C67100">
        <w:rPr>
          <w:rFonts w:ascii="Arial" w:hAnsi="Arial" w:cs="Arial"/>
        </w:rPr>
        <w:t xml:space="preserve"> </w:t>
      </w:r>
      <w:r w:rsidR="00B47EA7">
        <w:rPr>
          <w:rFonts w:ascii="Arial" w:hAnsi="Arial" w:cs="Arial"/>
        </w:rPr>
        <w:t>u</w:t>
      </w:r>
      <w:r w:rsidRPr="00C67100">
        <w:rPr>
          <w:rFonts w:ascii="Arial" w:hAnsi="Arial" w:cs="Arial"/>
        </w:rPr>
        <w:t xml:space="preserve"> </w:t>
      </w:r>
      <w:r w:rsidR="00B47EA7">
        <w:rPr>
          <w:rFonts w:ascii="Arial" w:hAnsi="Arial" w:cs="Arial"/>
        </w:rPr>
        <w:t>svakom</w:t>
      </w:r>
      <w:r w:rsidRPr="00C67100">
        <w:rPr>
          <w:rFonts w:ascii="Arial" w:hAnsi="Arial" w:cs="Arial"/>
        </w:rPr>
        <w:t xml:space="preserve"> </w:t>
      </w:r>
      <w:r w:rsidR="00B47EA7">
        <w:rPr>
          <w:rFonts w:ascii="Arial" w:hAnsi="Arial" w:cs="Arial"/>
        </w:rPr>
        <w:t>plaćanju</w:t>
      </w:r>
      <w:r w:rsidRPr="00C67100">
        <w:rPr>
          <w:rFonts w:ascii="Arial" w:hAnsi="Arial" w:cs="Arial"/>
        </w:rPr>
        <w:t xml:space="preserve"> </w:t>
      </w:r>
      <w:r w:rsidR="00B47EA7">
        <w:rPr>
          <w:rFonts w:ascii="Arial" w:hAnsi="Arial" w:cs="Arial"/>
        </w:rPr>
        <w:t>izvršenom</w:t>
      </w:r>
      <w:r w:rsidRPr="00C67100">
        <w:rPr>
          <w:rFonts w:ascii="Arial" w:hAnsi="Arial" w:cs="Arial"/>
        </w:rPr>
        <w:t xml:space="preserve"> </w:t>
      </w:r>
      <w:r w:rsidR="00B47EA7">
        <w:rPr>
          <w:rFonts w:ascii="Arial" w:hAnsi="Arial" w:cs="Arial"/>
        </w:rPr>
        <w:t>prema</w:t>
      </w:r>
      <w:r w:rsidRPr="00C67100">
        <w:rPr>
          <w:rFonts w:ascii="Arial" w:hAnsi="Arial" w:cs="Arial"/>
        </w:rPr>
        <w:t xml:space="preserve"> </w:t>
      </w:r>
      <w:r w:rsidR="00B47EA7">
        <w:rPr>
          <w:rFonts w:ascii="Arial" w:hAnsi="Arial" w:cs="Arial"/>
        </w:rPr>
        <w:t>ovom</w:t>
      </w:r>
      <w:r w:rsidRPr="00C67100">
        <w:rPr>
          <w:rFonts w:ascii="Arial" w:hAnsi="Arial" w:cs="Arial"/>
        </w:rPr>
        <w:t xml:space="preserve"> </w:t>
      </w:r>
      <w:r w:rsidR="00B47EA7">
        <w:rPr>
          <w:rFonts w:ascii="Arial" w:hAnsi="Arial" w:cs="Arial"/>
        </w:rPr>
        <w:t>ugovoru</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delu</w:t>
      </w:r>
      <w:r>
        <w:rPr>
          <w:rFonts w:ascii="Arial" w:hAnsi="Arial" w:cs="Arial"/>
          <w:lang w:val="sr-Cyrl-RS"/>
        </w:rPr>
        <w:t xml:space="preserve"> </w:t>
      </w:r>
      <w:r w:rsidR="00B47EA7">
        <w:rPr>
          <w:rFonts w:ascii="Arial" w:hAnsi="Arial" w:cs="Arial"/>
          <w:lang w:val="sr-Cyrl-RS"/>
        </w:rPr>
        <w:t>koji</w:t>
      </w:r>
      <w:r>
        <w:rPr>
          <w:rFonts w:ascii="Arial" w:hAnsi="Arial" w:cs="Arial"/>
          <w:lang w:val="sr-Cyrl-RS"/>
        </w:rPr>
        <w:t xml:space="preserve"> </w:t>
      </w:r>
      <w:r w:rsidR="00B47EA7">
        <w:rPr>
          <w:rFonts w:ascii="Arial" w:hAnsi="Arial" w:cs="Arial"/>
          <w:lang w:val="sr-Cyrl-RS"/>
        </w:rPr>
        <w:t>se</w:t>
      </w:r>
      <w:r>
        <w:rPr>
          <w:rFonts w:ascii="Arial" w:hAnsi="Arial" w:cs="Arial"/>
          <w:lang w:val="sr-Cyrl-RS"/>
        </w:rPr>
        <w:t xml:space="preserve"> </w:t>
      </w:r>
      <w:r w:rsidR="00B47EA7">
        <w:rPr>
          <w:rFonts w:ascii="Arial" w:hAnsi="Arial" w:cs="Arial"/>
          <w:lang w:val="sr-Cyrl-RS"/>
        </w:rPr>
        <w:t>odnosi</w:t>
      </w:r>
      <w:r>
        <w:rPr>
          <w:rFonts w:ascii="Arial" w:hAnsi="Arial" w:cs="Arial"/>
          <w:lang w:val="sr-Cyrl-RS"/>
        </w:rPr>
        <w:t xml:space="preserve"> </w:t>
      </w:r>
      <w:r w:rsidR="00B47EA7">
        <w:rPr>
          <w:rFonts w:ascii="Arial" w:hAnsi="Arial" w:cs="Arial"/>
          <w:lang w:val="sr-Cyrl-RS"/>
        </w:rPr>
        <w:t>na</w:t>
      </w:r>
      <w:r>
        <w:rPr>
          <w:rFonts w:ascii="Arial" w:hAnsi="Arial" w:cs="Arial"/>
          <w:lang w:val="sr-Cyrl-RS"/>
        </w:rPr>
        <w:t xml:space="preserve"> </w:t>
      </w:r>
      <w:r w:rsidR="00B47EA7">
        <w:rPr>
          <w:rFonts w:ascii="Arial" w:hAnsi="Arial" w:cs="Arial"/>
          <w:lang w:val="sr-Cyrl-RS"/>
        </w:rPr>
        <w:t>detalje</w:t>
      </w:r>
      <w:r>
        <w:rPr>
          <w:rFonts w:ascii="Arial" w:hAnsi="Arial" w:cs="Arial"/>
          <w:lang w:val="sr-Cyrl-RS"/>
        </w:rPr>
        <w:t xml:space="preserve"> </w:t>
      </w:r>
      <w:r w:rsidR="00B47EA7">
        <w:rPr>
          <w:rFonts w:ascii="Arial" w:hAnsi="Arial" w:cs="Arial"/>
          <w:lang w:val="sr-Cyrl-RS"/>
        </w:rPr>
        <w:t>plaćanja</w:t>
      </w:r>
      <w:r w:rsidRPr="00C67100">
        <w:rPr>
          <w:rFonts w:ascii="Arial" w:hAnsi="Arial" w:cs="Arial"/>
        </w:rPr>
        <w:t>.</w:t>
      </w:r>
    </w:p>
    <w:p w14:paraId="0E44EBE3" w14:textId="790CA05A" w:rsidR="00021012" w:rsidRPr="00C67100" w:rsidRDefault="00021012" w:rsidP="00021012">
      <w:pPr>
        <w:tabs>
          <w:tab w:val="left" w:pos="8460"/>
          <w:tab w:val="left" w:pos="8640"/>
          <w:tab w:val="left" w:pos="9090"/>
        </w:tabs>
        <w:ind w:left="1260" w:hanging="360"/>
        <w:jc w:val="both"/>
        <w:rPr>
          <w:rFonts w:ascii="Arial" w:hAnsi="Arial" w:cs="Arial"/>
        </w:rPr>
      </w:pPr>
      <w:r>
        <w:rPr>
          <w:rFonts w:ascii="Arial" w:hAnsi="Arial" w:cs="Arial"/>
          <w:lang w:val="sr-Cyrl-RS"/>
        </w:rPr>
        <w:t>(</w:t>
      </w:r>
      <w:r w:rsidR="00B47EA7">
        <w:rPr>
          <w:rFonts w:ascii="Arial" w:hAnsi="Arial" w:cs="Arial"/>
          <w:lang w:val="sr-Cyrl-RS"/>
        </w:rPr>
        <w:t>d</w:t>
      </w:r>
      <w:r>
        <w:rPr>
          <w:rFonts w:ascii="Arial" w:hAnsi="Arial" w:cs="Arial"/>
          <w:lang w:val="sr-Cyrl-RS"/>
        </w:rPr>
        <w:t xml:space="preserve">) </w:t>
      </w:r>
      <w:r w:rsidR="00B47EA7">
        <w:rPr>
          <w:rFonts w:ascii="Arial" w:hAnsi="Arial" w:cs="Arial"/>
        </w:rPr>
        <w:t>Iznos</w:t>
      </w:r>
      <w:r w:rsidRPr="00C67100">
        <w:rPr>
          <w:rFonts w:ascii="Arial" w:hAnsi="Arial" w:cs="Arial"/>
        </w:rPr>
        <w:t xml:space="preserve"> </w:t>
      </w:r>
      <w:r w:rsidR="00B47EA7">
        <w:rPr>
          <w:rFonts w:ascii="Arial" w:hAnsi="Arial" w:cs="Arial"/>
        </w:rPr>
        <w:t>dospeo</w:t>
      </w:r>
      <w:r w:rsidRPr="00C67100">
        <w:rPr>
          <w:rFonts w:ascii="Arial" w:hAnsi="Arial" w:cs="Arial"/>
        </w:rPr>
        <w:t xml:space="preserve"> </w:t>
      </w:r>
      <w:r w:rsidR="00B47EA7">
        <w:rPr>
          <w:rFonts w:ascii="Arial" w:hAnsi="Arial" w:cs="Arial"/>
        </w:rPr>
        <w:t>Zajmoprimcu</w:t>
      </w:r>
      <w:r w:rsidRPr="00C67100">
        <w:rPr>
          <w:rFonts w:ascii="Arial" w:hAnsi="Arial" w:cs="Arial"/>
        </w:rPr>
        <w:t xml:space="preserve"> </w:t>
      </w:r>
      <w:r w:rsidR="00B47EA7">
        <w:rPr>
          <w:rFonts w:ascii="Arial" w:hAnsi="Arial" w:cs="Arial"/>
        </w:rPr>
        <w:t>za</w:t>
      </w:r>
      <w:r w:rsidRPr="00C67100">
        <w:rPr>
          <w:rFonts w:ascii="Arial" w:hAnsi="Arial" w:cs="Arial"/>
        </w:rPr>
        <w:t xml:space="preserve"> </w:t>
      </w:r>
      <w:r w:rsidR="00B47EA7">
        <w:rPr>
          <w:rFonts w:ascii="Arial" w:hAnsi="Arial" w:cs="Arial"/>
        </w:rPr>
        <w:t>plaćanje</w:t>
      </w:r>
      <w:r w:rsidRPr="00C67100">
        <w:rPr>
          <w:rFonts w:ascii="Arial" w:hAnsi="Arial" w:cs="Arial"/>
        </w:rPr>
        <w:t xml:space="preserve"> </w:t>
      </w:r>
      <w:r w:rsidR="00B47EA7">
        <w:rPr>
          <w:rFonts w:ascii="Arial" w:hAnsi="Arial" w:cs="Arial"/>
        </w:rPr>
        <w:t>se</w:t>
      </w:r>
      <w:r w:rsidRPr="00C67100">
        <w:rPr>
          <w:rFonts w:ascii="Arial" w:hAnsi="Arial" w:cs="Arial"/>
        </w:rPr>
        <w:t xml:space="preserve"> </w:t>
      </w:r>
      <w:r w:rsidR="00B47EA7">
        <w:rPr>
          <w:rFonts w:ascii="Arial" w:hAnsi="Arial" w:cs="Arial"/>
        </w:rPr>
        <w:t>smatra</w:t>
      </w:r>
      <w:r w:rsidRPr="00C67100">
        <w:rPr>
          <w:rFonts w:ascii="Arial" w:hAnsi="Arial" w:cs="Arial"/>
        </w:rPr>
        <w:t xml:space="preserve"> </w:t>
      </w:r>
      <w:r w:rsidR="00B47EA7">
        <w:rPr>
          <w:rFonts w:ascii="Arial" w:hAnsi="Arial" w:cs="Arial"/>
        </w:rPr>
        <w:t>plaćenim</w:t>
      </w:r>
      <w:r w:rsidRPr="00C67100">
        <w:rPr>
          <w:rFonts w:ascii="Arial" w:hAnsi="Arial" w:cs="Arial"/>
        </w:rPr>
        <w:t xml:space="preserve"> </w:t>
      </w:r>
      <w:r w:rsidR="00B47EA7">
        <w:rPr>
          <w:rFonts w:ascii="Arial" w:hAnsi="Arial" w:cs="Arial"/>
        </w:rPr>
        <w:t>kada</w:t>
      </w:r>
      <w:r w:rsidRPr="00C67100">
        <w:rPr>
          <w:rFonts w:ascii="Arial" w:hAnsi="Arial" w:cs="Arial"/>
        </w:rPr>
        <w:t xml:space="preserve"> </w:t>
      </w:r>
      <w:r w:rsidR="00B47EA7">
        <w:rPr>
          <w:rFonts w:ascii="Arial" w:hAnsi="Arial" w:cs="Arial"/>
        </w:rPr>
        <w:t>ga</w:t>
      </w:r>
      <w:r w:rsidRPr="00C67100">
        <w:rPr>
          <w:rFonts w:ascii="Arial" w:hAnsi="Arial" w:cs="Arial"/>
        </w:rPr>
        <w:t xml:space="preserve"> </w:t>
      </w:r>
      <w:r w:rsidR="00B47EA7">
        <w:rPr>
          <w:rFonts w:ascii="Arial" w:hAnsi="Arial" w:cs="Arial"/>
        </w:rPr>
        <w:t>Banka</w:t>
      </w:r>
      <w:r>
        <w:rPr>
          <w:rFonts w:ascii="Arial" w:hAnsi="Arial" w:cs="Arial"/>
        </w:rPr>
        <w:t xml:space="preserve"> </w:t>
      </w:r>
      <w:r w:rsidR="00B47EA7">
        <w:rPr>
          <w:rFonts w:ascii="Arial" w:hAnsi="Arial" w:cs="Arial"/>
        </w:rPr>
        <w:t>primi</w:t>
      </w:r>
      <w:r w:rsidRPr="00C67100">
        <w:rPr>
          <w:rFonts w:ascii="Arial" w:hAnsi="Arial" w:cs="Arial"/>
        </w:rPr>
        <w:t>.</w:t>
      </w:r>
    </w:p>
    <w:p w14:paraId="051A1B24" w14:textId="1AB348AF" w:rsidR="00021012" w:rsidRPr="003D4218" w:rsidRDefault="00021012" w:rsidP="00021012">
      <w:pPr>
        <w:ind w:left="1260" w:hanging="360"/>
        <w:jc w:val="both"/>
        <w:rPr>
          <w:rFonts w:ascii="Arial" w:hAnsi="Arial" w:cs="Arial"/>
          <w:lang w:val="sr-Cyrl-RS"/>
        </w:rPr>
      </w:pPr>
      <w:r>
        <w:rPr>
          <w:rFonts w:ascii="Arial" w:hAnsi="Arial" w:cs="Arial"/>
          <w:lang w:val="sr-Cyrl-RS"/>
        </w:rPr>
        <w:t>(</w:t>
      </w:r>
      <w:r w:rsidR="00B47EA7">
        <w:rPr>
          <w:rFonts w:ascii="Arial" w:hAnsi="Arial" w:cs="Arial"/>
          <w:lang w:val="sr-Cyrl-RS"/>
        </w:rPr>
        <w:t>e</w:t>
      </w:r>
      <w:r>
        <w:rPr>
          <w:rFonts w:ascii="Arial" w:hAnsi="Arial" w:cs="Arial"/>
          <w:lang w:val="sr-Cyrl-RS"/>
        </w:rPr>
        <w:t xml:space="preserve">) </w:t>
      </w:r>
      <w:r w:rsidR="00B47EA7">
        <w:rPr>
          <w:rFonts w:ascii="Arial" w:hAnsi="Arial" w:cs="Arial"/>
        </w:rPr>
        <w:t>Bilo</w:t>
      </w:r>
      <w:r w:rsidRPr="00C67100">
        <w:rPr>
          <w:rFonts w:ascii="Arial" w:hAnsi="Arial" w:cs="Arial"/>
        </w:rPr>
        <w:t xml:space="preserve"> </w:t>
      </w:r>
      <w:r w:rsidR="00B47EA7">
        <w:rPr>
          <w:rFonts w:ascii="Arial" w:hAnsi="Arial" w:cs="Arial"/>
        </w:rPr>
        <w:t>koje</w:t>
      </w:r>
      <w:r w:rsidRPr="00C67100">
        <w:rPr>
          <w:rFonts w:ascii="Arial" w:hAnsi="Arial" w:cs="Arial"/>
        </w:rPr>
        <w:t xml:space="preserve"> </w:t>
      </w:r>
      <w:r w:rsidR="00B47EA7">
        <w:rPr>
          <w:rFonts w:ascii="Arial" w:hAnsi="Arial" w:cs="Arial"/>
        </w:rPr>
        <w:t>isplate</w:t>
      </w:r>
      <w:r w:rsidRPr="00C67100">
        <w:rPr>
          <w:rFonts w:ascii="Arial" w:hAnsi="Arial" w:cs="Arial"/>
        </w:rPr>
        <w:t xml:space="preserve"> </w:t>
      </w:r>
      <w:r w:rsidR="00B47EA7">
        <w:rPr>
          <w:rFonts w:ascii="Arial" w:hAnsi="Arial" w:cs="Arial"/>
        </w:rPr>
        <w:t>od</w:t>
      </w:r>
      <w:r w:rsidRPr="00C67100">
        <w:rPr>
          <w:rFonts w:ascii="Arial" w:hAnsi="Arial" w:cs="Arial"/>
        </w:rPr>
        <w:t xml:space="preserve"> </w:t>
      </w:r>
      <w:r w:rsidR="00B47EA7">
        <w:rPr>
          <w:rFonts w:ascii="Arial" w:hAnsi="Arial" w:cs="Arial"/>
        </w:rPr>
        <w:t>strane</w:t>
      </w:r>
      <w:r w:rsidRPr="00C67100">
        <w:rPr>
          <w:rFonts w:ascii="Arial" w:hAnsi="Arial" w:cs="Arial"/>
        </w:rPr>
        <w:t xml:space="preserve"> </w:t>
      </w:r>
      <w:r w:rsidR="00B47EA7">
        <w:rPr>
          <w:rFonts w:ascii="Arial" w:hAnsi="Arial" w:cs="Arial"/>
        </w:rPr>
        <w:t>Banke</w:t>
      </w:r>
      <w:r w:rsidRPr="00C67100">
        <w:rPr>
          <w:rFonts w:ascii="Arial" w:hAnsi="Arial" w:cs="Arial"/>
        </w:rPr>
        <w:t xml:space="preserve"> </w:t>
      </w:r>
      <w:r w:rsidR="00B47EA7">
        <w:rPr>
          <w:rFonts w:ascii="Arial" w:hAnsi="Arial" w:cs="Arial"/>
        </w:rPr>
        <w:t>i</w:t>
      </w:r>
      <w:r w:rsidRPr="00C67100">
        <w:rPr>
          <w:rFonts w:ascii="Arial" w:hAnsi="Arial" w:cs="Arial"/>
        </w:rPr>
        <w:t xml:space="preserve"> </w:t>
      </w:r>
      <w:r w:rsidR="00B47EA7">
        <w:rPr>
          <w:rFonts w:ascii="Arial" w:hAnsi="Arial" w:cs="Arial"/>
        </w:rPr>
        <w:t>plaćanja</w:t>
      </w:r>
      <w:r w:rsidRPr="00C67100">
        <w:rPr>
          <w:rFonts w:ascii="Arial" w:hAnsi="Arial" w:cs="Arial"/>
        </w:rPr>
        <w:t xml:space="preserve"> </w:t>
      </w:r>
      <w:r w:rsidR="00B47EA7">
        <w:rPr>
          <w:rFonts w:ascii="Arial" w:hAnsi="Arial" w:cs="Arial"/>
        </w:rPr>
        <w:t>Banci</w:t>
      </w:r>
      <w:r w:rsidRPr="00C67100">
        <w:rPr>
          <w:rFonts w:ascii="Arial" w:hAnsi="Arial" w:cs="Arial"/>
        </w:rPr>
        <w:t xml:space="preserve"> </w:t>
      </w:r>
      <w:r w:rsidR="00B47EA7">
        <w:rPr>
          <w:rFonts w:ascii="Arial" w:hAnsi="Arial" w:cs="Arial"/>
        </w:rPr>
        <w:t>prema</w:t>
      </w:r>
      <w:r w:rsidRPr="00C67100">
        <w:rPr>
          <w:rFonts w:ascii="Arial" w:hAnsi="Arial" w:cs="Arial"/>
        </w:rPr>
        <w:t xml:space="preserve"> </w:t>
      </w:r>
      <w:r w:rsidR="00B47EA7">
        <w:rPr>
          <w:rFonts w:ascii="Arial" w:hAnsi="Arial" w:cs="Arial"/>
        </w:rPr>
        <w:t>ovom</w:t>
      </w:r>
      <w:r>
        <w:rPr>
          <w:rFonts w:ascii="Arial" w:hAnsi="Arial" w:cs="Arial"/>
        </w:rPr>
        <w:t xml:space="preserve"> </w:t>
      </w:r>
      <w:r w:rsidR="00B47EA7">
        <w:rPr>
          <w:rFonts w:ascii="Arial" w:hAnsi="Arial" w:cs="Arial"/>
        </w:rPr>
        <w:t>ugovoru</w:t>
      </w:r>
      <w:r>
        <w:rPr>
          <w:rFonts w:ascii="Arial" w:hAnsi="Arial" w:cs="Arial"/>
        </w:rPr>
        <w:t xml:space="preserve"> </w:t>
      </w:r>
      <w:r w:rsidR="00B47EA7">
        <w:rPr>
          <w:rFonts w:ascii="Arial" w:hAnsi="Arial" w:cs="Arial"/>
        </w:rPr>
        <w:t>se</w:t>
      </w:r>
      <w:r>
        <w:rPr>
          <w:rFonts w:ascii="Arial" w:hAnsi="Arial" w:cs="Arial"/>
        </w:rPr>
        <w:t xml:space="preserve"> </w:t>
      </w:r>
      <w:r w:rsidR="00B47EA7">
        <w:rPr>
          <w:rFonts w:ascii="Arial" w:hAnsi="Arial" w:cs="Arial"/>
        </w:rPr>
        <w:t>vrše</w:t>
      </w:r>
      <w:r>
        <w:rPr>
          <w:rFonts w:ascii="Arial" w:hAnsi="Arial" w:cs="Arial"/>
        </w:rPr>
        <w:t xml:space="preserve"> </w:t>
      </w:r>
      <w:r w:rsidR="00B47EA7">
        <w:rPr>
          <w:rFonts w:ascii="Arial" w:hAnsi="Arial" w:cs="Arial"/>
        </w:rPr>
        <w:t>korišćenjem</w:t>
      </w:r>
      <w:r>
        <w:rPr>
          <w:rFonts w:ascii="Arial" w:hAnsi="Arial" w:cs="Arial"/>
        </w:rPr>
        <w:t xml:space="preserve"> </w:t>
      </w:r>
      <w:r w:rsidR="00B47EA7">
        <w:rPr>
          <w:rFonts w:ascii="Arial" w:hAnsi="Arial" w:cs="Arial"/>
          <w:lang w:val="sr-Cyrl-RS"/>
        </w:rPr>
        <w:t>R</w:t>
      </w:r>
      <w:r w:rsidR="00B47EA7">
        <w:rPr>
          <w:rFonts w:ascii="Arial" w:hAnsi="Arial" w:cs="Arial"/>
        </w:rPr>
        <w:t>ačuna</w:t>
      </w:r>
      <w:r w:rsidRPr="00C67100">
        <w:rPr>
          <w:rFonts w:ascii="Arial" w:hAnsi="Arial" w:cs="Arial"/>
        </w:rPr>
        <w:t xml:space="preserve"> </w:t>
      </w:r>
      <w:r w:rsidR="00B47EA7">
        <w:rPr>
          <w:rFonts w:ascii="Arial" w:hAnsi="Arial" w:cs="Arial"/>
          <w:lang w:val="sr-Cyrl-RS"/>
        </w:rPr>
        <w:t>za</w:t>
      </w:r>
      <w:r>
        <w:rPr>
          <w:rFonts w:ascii="Arial" w:hAnsi="Arial" w:cs="Arial"/>
          <w:lang w:val="sr-Cyrl-RS"/>
        </w:rPr>
        <w:t xml:space="preserve"> </w:t>
      </w:r>
      <w:r w:rsidR="00B47EA7">
        <w:rPr>
          <w:rFonts w:ascii="Arial" w:hAnsi="Arial" w:cs="Arial"/>
          <w:lang w:val="sr-Cyrl-RS"/>
        </w:rPr>
        <w:t>isplatu</w:t>
      </w:r>
      <w:r>
        <w:rPr>
          <w:rFonts w:ascii="Arial" w:hAnsi="Arial" w:cs="Arial"/>
          <w:lang w:val="sr-Cyrl-RS"/>
        </w:rPr>
        <w:t xml:space="preserve"> (</w:t>
      </w:r>
      <w:r w:rsidR="00B47EA7">
        <w:rPr>
          <w:rFonts w:ascii="Arial" w:hAnsi="Arial" w:cs="Arial"/>
          <w:lang w:val="sr-Cyrl-RS"/>
        </w:rPr>
        <w:t>za</w:t>
      </w:r>
      <w:r>
        <w:rPr>
          <w:rFonts w:ascii="Arial" w:hAnsi="Arial" w:cs="Arial"/>
          <w:lang w:val="sr-Cyrl-RS"/>
        </w:rPr>
        <w:t xml:space="preserve"> </w:t>
      </w:r>
      <w:r w:rsidR="00B47EA7">
        <w:rPr>
          <w:rFonts w:ascii="Arial" w:hAnsi="Arial" w:cs="Arial"/>
          <w:lang w:val="sr-Cyrl-RS"/>
        </w:rPr>
        <w:t>isplate</w:t>
      </w:r>
      <w:r>
        <w:rPr>
          <w:rFonts w:ascii="Arial" w:hAnsi="Arial" w:cs="Arial"/>
          <w:lang w:val="sr-Cyrl-RS"/>
        </w:rPr>
        <w:t xml:space="preserve"> </w:t>
      </w:r>
      <w:r w:rsidR="00B47EA7">
        <w:rPr>
          <w:rFonts w:ascii="Arial" w:hAnsi="Arial" w:cs="Arial"/>
          <w:lang w:val="sr-Cyrl-RS"/>
        </w:rPr>
        <w:t>od</w:t>
      </w:r>
      <w:r>
        <w:rPr>
          <w:rFonts w:ascii="Arial" w:hAnsi="Arial" w:cs="Arial"/>
          <w:lang w:val="sr-Cyrl-RS"/>
        </w:rPr>
        <w:t xml:space="preserve"> </w:t>
      </w:r>
      <w:r w:rsidR="00B47EA7">
        <w:rPr>
          <w:rFonts w:ascii="Arial" w:hAnsi="Arial" w:cs="Arial"/>
          <w:lang w:val="sr-Cyrl-RS"/>
        </w:rPr>
        <w:t>strane</w:t>
      </w:r>
      <w:r>
        <w:rPr>
          <w:rFonts w:ascii="Arial" w:hAnsi="Arial" w:cs="Arial"/>
          <w:lang w:val="sr-Cyrl-RS"/>
        </w:rPr>
        <w:t xml:space="preserve"> </w:t>
      </w:r>
      <w:r w:rsidR="00B47EA7">
        <w:rPr>
          <w:rFonts w:ascii="Arial" w:hAnsi="Arial" w:cs="Arial"/>
          <w:lang w:val="sr-Cyrl-RS"/>
        </w:rPr>
        <w:t>Banke</w:t>
      </w:r>
      <w:r>
        <w:rPr>
          <w:rFonts w:ascii="Arial" w:hAnsi="Arial" w:cs="Arial"/>
          <w:lang w:val="sr-Cyrl-RS"/>
        </w:rPr>
        <w:t xml:space="preserve">) </w:t>
      </w:r>
      <w:r w:rsidR="00B47EA7">
        <w:rPr>
          <w:rFonts w:ascii="Arial" w:hAnsi="Arial" w:cs="Arial"/>
          <w:lang w:val="sr-Cyrl-RS"/>
        </w:rPr>
        <w:t>i</w:t>
      </w:r>
      <w:r>
        <w:rPr>
          <w:rFonts w:ascii="Arial" w:hAnsi="Arial" w:cs="Arial"/>
          <w:lang w:val="sr-Cyrl-RS"/>
        </w:rPr>
        <w:t xml:space="preserve"> </w:t>
      </w:r>
      <w:r w:rsidR="00B47EA7">
        <w:rPr>
          <w:rFonts w:ascii="Arial" w:hAnsi="Arial" w:cs="Arial"/>
          <w:lang w:val="sr-Cyrl-RS"/>
        </w:rPr>
        <w:t>Računa</w:t>
      </w:r>
      <w:r>
        <w:rPr>
          <w:rFonts w:ascii="Arial" w:hAnsi="Arial" w:cs="Arial"/>
          <w:lang w:val="sr-Cyrl-RS"/>
        </w:rPr>
        <w:t xml:space="preserve"> </w:t>
      </w:r>
      <w:r w:rsidR="00B47EA7">
        <w:rPr>
          <w:rFonts w:ascii="Arial" w:hAnsi="Arial" w:cs="Arial"/>
          <w:lang w:val="sr-Cyrl-RS"/>
        </w:rPr>
        <w:t>za</w:t>
      </w:r>
      <w:r>
        <w:rPr>
          <w:rFonts w:ascii="Arial" w:hAnsi="Arial" w:cs="Arial"/>
          <w:lang w:val="sr-Cyrl-RS"/>
        </w:rPr>
        <w:t xml:space="preserve"> </w:t>
      </w:r>
      <w:r w:rsidR="00B47EA7">
        <w:rPr>
          <w:rFonts w:ascii="Arial" w:hAnsi="Arial" w:cs="Arial"/>
          <w:lang w:val="sr-Cyrl-RS"/>
        </w:rPr>
        <w:t>plaćanje</w:t>
      </w:r>
      <w:r>
        <w:rPr>
          <w:rFonts w:ascii="Arial" w:hAnsi="Arial" w:cs="Arial"/>
          <w:lang w:val="sr-Cyrl-RS"/>
        </w:rPr>
        <w:t xml:space="preserve"> (</w:t>
      </w:r>
      <w:r w:rsidR="00B47EA7">
        <w:rPr>
          <w:rFonts w:ascii="Arial" w:hAnsi="Arial" w:cs="Arial"/>
          <w:lang w:val="sr-Cyrl-RS"/>
        </w:rPr>
        <w:t>za</w:t>
      </w:r>
      <w:r>
        <w:rPr>
          <w:rFonts w:ascii="Arial" w:hAnsi="Arial" w:cs="Arial"/>
          <w:lang w:val="sr-Cyrl-RS"/>
        </w:rPr>
        <w:t xml:space="preserve"> </w:t>
      </w:r>
      <w:r w:rsidR="00B47EA7">
        <w:rPr>
          <w:rFonts w:ascii="Arial" w:hAnsi="Arial" w:cs="Arial"/>
          <w:lang w:val="sr-Cyrl-RS"/>
        </w:rPr>
        <w:t>plaćanja</w:t>
      </w:r>
      <w:r>
        <w:rPr>
          <w:rFonts w:ascii="Arial" w:hAnsi="Arial" w:cs="Arial"/>
          <w:lang w:val="sr-Cyrl-RS"/>
        </w:rPr>
        <w:t xml:space="preserve"> </w:t>
      </w:r>
      <w:r w:rsidR="00B47EA7">
        <w:rPr>
          <w:rFonts w:ascii="Arial" w:hAnsi="Arial" w:cs="Arial"/>
          <w:lang w:val="sr-Cyrl-RS"/>
        </w:rPr>
        <w:t>Banci</w:t>
      </w:r>
      <w:r>
        <w:rPr>
          <w:rFonts w:ascii="Arial" w:hAnsi="Arial" w:cs="Arial"/>
          <w:lang w:val="sr-Cyrl-RS"/>
        </w:rPr>
        <w:t>)</w:t>
      </w:r>
      <w:r w:rsidRPr="003D4218">
        <w:rPr>
          <w:rFonts w:ascii="Arial" w:hAnsi="Arial" w:cs="Arial"/>
          <w:lang w:val="sr-Cyrl-RS"/>
        </w:rPr>
        <w:t>.</w:t>
      </w:r>
    </w:p>
    <w:p w14:paraId="558FE5FB" w14:textId="5ADFAAFD" w:rsidR="00021012" w:rsidRPr="00C67100" w:rsidRDefault="00B47EA7" w:rsidP="005C03B7">
      <w:pPr>
        <w:pStyle w:val="Heading2"/>
        <w:numPr>
          <w:ilvl w:val="1"/>
          <w:numId w:val="15"/>
        </w:numPr>
        <w:spacing w:before="240" w:after="200" w:line="240" w:lineRule="auto"/>
        <w:ind w:left="180" w:firstLine="0"/>
        <w:jc w:val="both"/>
        <w:rPr>
          <w:rFonts w:ascii="Arial" w:hAnsi="Arial" w:cs="Arial"/>
          <w:color w:val="auto"/>
          <w:sz w:val="22"/>
          <w:szCs w:val="22"/>
          <w:u w:val="single"/>
        </w:rPr>
      </w:pPr>
      <w:r>
        <w:rPr>
          <w:rFonts w:ascii="Arial" w:hAnsi="Arial" w:cs="Arial"/>
          <w:color w:val="auto"/>
          <w:sz w:val="22"/>
          <w:szCs w:val="22"/>
          <w:u w:val="single"/>
        </w:rPr>
        <w:t>Bez</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poravnanja</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od</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strane</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Zajmoprimca</w:t>
      </w:r>
      <w:r w:rsidR="00021012" w:rsidRPr="00C67100">
        <w:rPr>
          <w:rFonts w:ascii="Arial" w:hAnsi="Arial" w:cs="Arial"/>
          <w:color w:val="auto"/>
          <w:sz w:val="22"/>
          <w:szCs w:val="22"/>
          <w:u w:val="single"/>
        </w:rPr>
        <w:t xml:space="preserve"> </w:t>
      </w:r>
      <w:bookmarkEnd w:id="219"/>
    </w:p>
    <w:p w14:paraId="0C76A6FA" w14:textId="498EADEE" w:rsidR="00021012" w:rsidRPr="00C67100" w:rsidRDefault="00B47EA7" w:rsidP="00021012">
      <w:pPr>
        <w:ind w:left="864"/>
        <w:jc w:val="both"/>
        <w:rPr>
          <w:rFonts w:ascii="Arial" w:hAnsi="Arial" w:cs="Arial"/>
        </w:rPr>
      </w:pPr>
      <w:r>
        <w:rPr>
          <w:rFonts w:ascii="Arial" w:hAnsi="Arial" w:cs="Arial"/>
        </w:rPr>
        <w:t>Sva</w:t>
      </w:r>
      <w:r w:rsidR="00021012" w:rsidRPr="00C67100">
        <w:rPr>
          <w:rFonts w:ascii="Arial" w:hAnsi="Arial" w:cs="Arial"/>
        </w:rPr>
        <w:t xml:space="preserve"> </w:t>
      </w:r>
      <w:r>
        <w:rPr>
          <w:rFonts w:ascii="Arial" w:hAnsi="Arial" w:cs="Arial"/>
        </w:rPr>
        <w:t>plaćanja</w:t>
      </w:r>
      <w:r w:rsidR="00021012" w:rsidRPr="00C67100">
        <w:rPr>
          <w:rFonts w:ascii="Arial" w:hAnsi="Arial" w:cs="Arial"/>
        </w:rPr>
        <w:t xml:space="preserve"> </w:t>
      </w:r>
      <w:r>
        <w:rPr>
          <w:rFonts w:ascii="Arial" w:hAnsi="Arial" w:cs="Arial"/>
        </w:rPr>
        <w:t>od</w:t>
      </w:r>
      <w:r w:rsidR="00021012" w:rsidRPr="00C67100">
        <w:rPr>
          <w:rFonts w:ascii="Arial" w:hAnsi="Arial" w:cs="Arial"/>
        </w:rPr>
        <w:t xml:space="preserve"> </w:t>
      </w:r>
      <w:r>
        <w:rPr>
          <w:rFonts w:ascii="Arial" w:hAnsi="Arial" w:cs="Arial"/>
        </w:rPr>
        <w:t>strane</w:t>
      </w:r>
      <w:r w:rsidR="00021012" w:rsidRPr="00C67100">
        <w:rPr>
          <w:rFonts w:ascii="Arial" w:hAnsi="Arial" w:cs="Arial"/>
        </w:rPr>
        <w:t xml:space="preserve"> </w:t>
      </w:r>
      <w:r>
        <w:rPr>
          <w:rFonts w:ascii="Arial" w:hAnsi="Arial" w:cs="Arial"/>
        </w:rPr>
        <w:t>Zajmoprimca</w:t>
      </w:r>
      <w:r w:rsidR="00021012" w:rsidRPr="00C67100">
        <w:rPr>
          <w:rFonts w:ascii="Arial" w:hAnsi="Arial" w:cs="Arial"/>
        </w:rPr>
        <w:t xml:space="preserve"> </w:t>
      </w:r>
      <w:r>
        <w:rPr>
          <w:rFonts w:ascii="Arial" w:hAnsi="Arial" w:cs="Arial"/>
        </w:rPr>
        <w:t>prema</w:t>
      </w:r>
      <w:r w:rsidR="00021012" w:rsidRPr="00C67100">
        <w:rPr>
          <w:rFonts w:ascii="Arial" w:hAnsi="Arial" w:cs="Arial"/>
        </w:rPr>
        <w:t xml:space="preserve"> </w:t>
      </w:r>
      <w:r>
        <w:rPr>
          <w:rFonts w:ascii="Arial" w:hAnsi="Arial" w:cs="Arial"/>
        </w:rPr>
        <w:t>ovom</w:t>
      </w:r>
      <w:r w:rsidR="00021012" w:rsidRPr="00C67100">
        <w:rPr>
          <w:rFonts w:ascii="Arial" w:hAnsi="Arial" w:cs="Arial"/>
        </w:rPr>
        <w:t xml:space="preserve"> </w:t>
      </w:r>
      <w:r>
        <w:rPr>
          <w:rFonts w:ascii="Arial" w:hAnsi="Arial" w:cs="Arial"/>
        </w:rPr>
        <w:t>ugovoru</w:t>
      </w:r>
      <w:r w:rsidR="00021012" w:rsidRPr="00C67100">
        <w:rPr>
          <w:rFonts w:ascii="Arial" w:hAnsi="Arial" w:cs="Arial"/>
        </w:rPr>
        <w:t xml:space="preserve"> </w:t>
      </w:r>
      <w:r>
        <w:rPr>
          <w:rFonts w:ascii="Arial" w:hAnsi="Arial" w:cs="Arial"/>
        </w:rPr>
        <w:t>se</w:t>
      </w:r>
      <w:r w:rsidR="00021012" w:rsidRPr="00C67100">
        <w:rPr>
          <w:rFonts w:ascii="Arial" w:hAnsi="Arial" w:cs="Arial"/>
        </w:rPr>
        <w:t xml:space="preserve"> </w:t>
      </w:r>
      <w:r>
        <w:rPr>
          <w:rFonts w:ascii="Arial" w:hAnsi="Arial" w:cs="Arial"/>
        </w:rPr>
        <w:t>obračunavaju</w:t>
      </w:r>
      <w:r w:rsidR="00021012" w:rsidRPr="00C67100">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biće</w:t>
      </w:r>
      <w:r w:rsidR="00021012" w:rsidRPr="00C67100">
        <w:rPr>
          <w:rFonts w:ascii="Arial" w:hAnsi="Arial" w:cs="Arial"/>
        </w:rPr>
        <w:t xml:space="preserve"> </w:t>
      </w:r>
      <w:r>
        <w:rPr>
          <w:rFonts w:ascii="Arial" w:hAnsi="Arial" w:cs="Arial"/>
        </w:rPr>
        <w:t>izvršena</w:t>
      </w:r>
      <w:r w:rsidR="00021012" w:rsidRPr="00C67100">
        <w:rPr>
          <w:rFonts w:ascii="Arial" w:hAnsi="Arial" w:cs="Arial"/>
        </w:rPr>
        <w:t xml:space="preserve"> </w:t>
      </w:r>
      <w:r>
        <w:rPr>
          <w:rFonts w:ascii="Arial" w:hAnsi="Arial" w:cs="Arial"/>
        </w:rPr>
        <w:t>bez</w:t>
      </w:r>
      <w:r w:rsidR="00021012" w:rsidRPr="00C67100">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oslobođena</w:t>
      </w:r>
      <w:r w:rsidR="00021012" w:rsidRPr="00C67100">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čista</w:t>
      </w:r>
      <w:r w:rsidR="00021012" w:rsidRPr="00C67100">
        <w:rPr>
          <w:rFonts w:ascii="Arial" w:hAnsi="Arial" w:cs="Arial"/>
        </w:rPr>
        <w:t xml:space="preserve"> </w:t>
      </w:r>
      <w:r>
        <w:rPr>
          <w:rFonts w:ascii="Arial" w:hAnsi="Arial" w:cs="Arial"/>
        </w:rPr>
        <w:t>od</w:t>
      </w:r>
      <w:r w:rsidR="00021012" w:rsidRPr="00C67100">
        <w:rPr>
          <w:rFonts w:ascii="Arial" w:hAnsi="Arial" w:cs="Arial"/>
        </w:rPr>
        <w:t xml:space="preserve"> </w:t>
      </w:r>
      <w:r>
        <w:rPr>
          <w:rFonts w:ascii="Arial" w:hAnsi="Arial" w:cs="Arial"/>
        </w:rPr>
        <w:t>bilo</w:t>
      </w:r>
      <w:r w:rsidR="00021012" w:rsidRPr="00C67100">
        <w:rPr>
          <w:rFonts w:ascii="Arial" w:hAnsi="Arial" w:cs="Arial"/>
        </w:rPr>
        <w:t xml:space="preserve"> </w:t>
      </w:r>
      <w:r>
        <w:rPr>
          <w:rFonts w:ascii="Arial" w:hAnsi="Arial" w:cs="Arial"/>
        </w:rPr>
        <w:t>kakvih</w:t>
      </w:r>
      <w:r w:rsidR="00021012" w:rsidRPr="00C67100">
        <w:rPr>
          <w:rFonts w:ascii="Arial" w:hAnsi="Arial" w:cs="Arial"/>
        </w:rPr>
        <w:t xml:space="preserve"> </w:t>
      </w:r>
      <w:r>
        <w:rPr>
          <w:rFonts w:ascii="Arial" w:hAnsi="Arial" w:cs="Arial"/>
        </w:rPr>
        <w:t>odbitaka</w:t>
      </w:r>
      <w:r w:rsidR="00021012" w:rsidRPr="00C67100">
        <w:rPr>
          <w:rFonts w:ascii="Arial" w:hAnsi="Arial" w:cs="Arial"/>
        </w:rPr>
        <w:t xml:space="preserve">) </w:t>
      </w:r>
      <w:r>
        <w:rPr>
          <w:rFonts w:ascii="Arial" w:hAnsi="Arial" w:cs="Arial"/>
        </w:rPr>
        <w:t>poravnanja</w:t>
      </w:r>
      <w:r w:rsidR="00021012" w:rsidRPr="00C67100">
        <w:rPr>
          <w:rFonts w:ascii="Arial" w:hAnsi="Arial" w:cs="Arial"/>
        </w:rPr>
        <w:t xml:space="preserve"> </w:t>
      </w:r>
      <w:r>
        <w:rPr>
          <w:rFonts w:ascii="Arial" w:hAnsi="Arial" w:cs="Arial"/>
        </w:rPr>
        <w:t>ili</w:t>
      </w:r>
      <w:r w:rsidR="00021012" w:rsidRPr="00C67100">
        <w:rPr>
          <w:rFonts w:ascii="Arial" w:hAnsi="Arial" w:cs="Arial"/>
        </w:rPr>
        <w:t xml:space="preserve"> </w:t>
      </w:r>
      <w:r>
        <w:rPr>
          <w:rFonts w:ascii="Arial" w:hAnsi="Arial" w:cs="Arial"/>
        </w:rPr>
        <w:t>protivpotraživanja</w:t>
      </w:r>
      <w:r w:rsidR="00021012" w:rsidRPr="00C67100">
        <w:rPr>
          <w:rFonts w:ascii="Arial" w:hAnsi="Arial" w:cs="Arial"/>
        </w:rPr>
        <w:t xml:space="preserve">. </w:t>
      </w:r>
      <w:bookmarkStart w:id="220" w:name="_Ref426591406"/>
      <w:bookmarkStart w:id="221" w:name="_Toc498018303"/>
      <w:bookmarkEnd w:id="220"/>
    </w:p>
    <w:p w14:paraId="3EF081AA" w14:textId="6877A197" w:rsidR="00021012" w:rsidRPr="00C67100" w:rsidRDefault="00021012" w:rsidP="00021012">
      <w:pPr>
        <w:ind w:firstLine="180"/>
        <w:rPr>
          <w:rFonts w:ascii="Arial" w:hAnsi="Arial" w:cs="Arial"/>
          <w:b/>
          <w:bCs/>
          <w:u w:val="single"/>
        </w:rPr>
      </w:pPr>
      <w:r w:rsidRPr="00C67100">
        <w:rPr>
          <w:rFonts w:ascii="Arial" w:hAnsi="Arial" w:cs="Arial"/>
          <w:b/>
          <w:bCs/>
        </w:rPr>
        <w:t xml:space="preserve">5.4      </w:t>
      </w:r>
      <w:r w:rsidR="00B47EA7">
        <w:rPr>
          <w:rFonts w:ascii="Arial" w:hAnsi="Arial" w:cs="Arial"/>
          <w:b/>
          <w:bCs/>
          <w:u w:val="single"/>
        </w:rPr>
        <w:t>Poremećaj</w:t>
      </w:r>
      <w:r w:rsidRPr="00C67100">
        <w:rPr>
          <w:rFonts w:ascii="Arial" w:hAnsi="Arial" w:cs="Arial"/>
          <w:b/>
          <w:bCs/>
          <w:u w:val="single"/>
        </w:rPr>
        <w:t xml:space="preserve"> </w:t>
      </w:r>
      <w:r w:rsidR="00B47EA7">
        <w:rPr>
          <w:rFonts w:ascii="Arial" w:hAnsi="Arial" w:cs="Arial"/>
          <w:b/>
          <w:bCs/>
          <w:u w:val="single"/>
        </w:rPr>
        <w:t>u</w:t>
      </w:r>
      <w:r w:rsidRPr="00C67100">
        <w:rPr>
          <w:rFonts w:ascii="Arial" w:hAnsi="Arial" w:cs="Arial"/>
          <w:b/>
          <w:bCs/>
          <w:u w:val="single"/>
        </w:rPr>
        <w:t xml:space="preserve"> </w:t>
      </w:r>
      <w:r w:rsidR="00B47EA7">
        <w:rPr>
          <w:rFonts w:ascii="Arial" w:hAnsi="Arial" w:cs="Arial"/>
          <w:b/>
          <w:bCs/>
          <w:u w:val="single"/>
        </w:rPr>
        <w:t>sistemima</w:t>
      </w:r>
      <w:r w:rsidRPr="00C67100">
        <w:rPr>
          <w:rFonts w:ascii="Arial" w:hAnsi="Arial" w:cs="Arial"/>
          <w:b/>
          <w:bCs/>
          <w:u w:val="single"/>
        </w:rPr>
        <w:t xml:space="preserve"> </w:t>
      </w:r>
      <w:r w:rsidR="00B47EA7">
        <w:rPr>
          <w:rFonts w:ascii="Arial" w:hAnsi="Arial" w:cs="Arial"/>
          <w:b/>
          <w:bCs/>
          <w:u w:val="single"/>
        </w:rPr>
        <w:t>za</w:t>
      </w:r>
      <w:r w:rsidRPr="00C67100">
        <w:rPr>
          <w:rFonts w:ascii="Arial" w:hAnsi="Arial" w:cs="Arial"/>
          <w:b/>
          <w:bCs/>
          <w:u w:val="single"/>
        </w:rPr>
        <w:t xml:space="preserve"> </w:t>
      </w:r>
      <w:r w:rsidR="00B47EA7">
        <w:rPr>
          <w:rFonts w:ascii="Arial" w:hAnsi="Arial" w:cs="Arial"/>
          <w:b/>
          <w:bCs/>
          <w:u w:val="single"/>
        </w:rPr>
        <w:t>plaćanje</w:t>
      </w:r>
      <w:r w:rsidRPr="00C67100">
        <w:rPr>
          <w:rFonts w:ascii="Arial" w:hAnsi="Arial" w:cs="Arial"/>
          <w:b/>
          <w:bCs/>
          <w:u w:val="single"/>
        </w:rPr>
        <w:t xml:space="preserve"> </w:t>
      </w:r>
      <w:bookmarkEnd w:id="221"/>
    </w:p>
    <w:p w14:paraId="2BAB1D1E" w14:textId="59821F78" w:rsidR="00021012" w:rsidRPr="00C67100" w:rsidRDefault="00B47EA7" w:rsidP="00021012">
      <w:pPr>
        <w:ind w:left="864"/>
        <w:jc w:val="both"/>
        <w:rPr>
          <w:rFonts w:ascii="Arial" w:hAnsi="Arial" w:cs="Arial"/>
        </w:rPr>
      </w:pPr>
      <w:r>
        <w:rPr>
          <w:rFonts w:ascii="Arial" w:hAnsi="Arial" w:cs="Arial"/>
        </w:rPr>
        <w:t>Bilo</w:t>
      </w:r>
      <w:r w:rsidR="00021012" w:rsidRPr="00C67100">
        <w:rPr>
          <w:rFonts w:ascii="Arial" w:hAnsi="Arial" w:cs="Arial"/>
        </w:rPr>
        <w:t xml:space="preserve"> </w:t>
      </w:r>
      <w:r>
        <w:rPr>
          <w:rFonts w:ascii="Arial" w:hAnsi="Arial" w:cs="Arial"/>
        </w:rPr>
        <w:t>da</w:t>
      </w:r>
      <w:r w:rsidR="00021012" w:rsidRPr="00C67100">
        <w:rPr>
          <w:rFonts w:ascii="Arial" w:hAnsi="Arial" w:cs="Arial"/>
        </w:rPr>
        <w:t xml:space="preserve"> </w:t>
      </w:r>
      <w:r>
        <w:rPr>
          <w:rFonts w:ascii="Arial" w:hAnsi="Arial" w:cs="Arial"/>
        </w:rPr>
        <w:t>Banka</w:t>
      </w:r>
      <w:r w:rsidR="00021012" w:rsidRPr="00C67100">
        <w:rPr>
          <w:rFonts w:ascii="Arial" w:hAnsi="Arial" w:cs="Arial"/>
        </w:rPr>
        <w:t xml:space="preserve"> </w:t>
      </w:r>
      <w:r>
        <w:rPr>
          <w:rFonts w:ascii="Arial" w:hAnsi="Arial" w:cs="Arial"/>
        </w:rPr>
        <w:t>odluči</w:t>
      </w:r>
      <w:r w:rsidR="00021012" w:rsidRPr="00C67100">
        <w:rPr>
          <w:rFonts w:ascii="Arial" w:hAnsi="Arial" w:cs="Arial"/>
        </w:rPr>
        <w:t xml:space="preserve"> (</w:t>
      </w:r>
      <w:r>
        <w:rPr>
          <w:rFonts w:ascii="Arial" w:hAnsi="Arial" w:cs="Arial"/>
        </w:rPr>
        <w:t>prema</w:t>
      </w:r>
      <w:r w:rsidR="00021012" w:rsidRPr="00C67100">
        <w:rPr>
          <w:rFonts w:ascii="Arial" w:hAnsi="Arial" w:cs="Arial"/>
        </w:rPr>
        <w:t xml:space="preserve"> </w:t>
      </w:r>
      <w:r>
        <w:rPr>
          <w:rFonts w:ascii="Arial" w:hAnsi="Arial" w:cs="Arial"/>
        </w:rPr>
        <w:t>svom</w:t>
      </w:r>
      <w:r w:rsidR="00021012" w:rsidRPr="00C67100">
        <w:rPr>
          <w:rFonts w:ascii="Arial" w:hAnsi="Arial" w:cs="Arial"/>
        </w:rPr>
        <w:t xml:space="preserve"> </w:t>
      </w:r>
      <w:r>
        <w:rPr>
          <w:rFonts w:ascii="Arial" w:hAnsi="Arial" w:cs="Arial"/>
        </w:rPr>
        <w:t>diskrecionom</w:t>
      </w:r>
      <w:r w:rsidR="00021012" w:rsidRPr="00C67100">
        <w:rPr>
          <w:rFonts w:ascii="Arial" w:hAnsi="Arial" w:cs="Arial"/>
        </w:rPr>
        <w:t xml:space="preserve"> </w:t>
      </w:r>
      <w:r>
        <w:rPr>
          <w:rFonts w:ascii="Arial" w:hAnsi="Arial" w:cs="Arial"/>
        </w:rPr>
        <w:t>pravu</w:t>
      </w:r>
      <w:r w:rsidR="00021012" w:rsidRPr="00C67100">
        <w:rPr>
          <w:rFonts w:ascii="Arial" w:hAnsi="Arial" w:cs="Arial"/>
        </w:rPr>
        <w:t xml:space="preserve">) </w:t>
      </w:r>
      <w:r>
        <w:rPr>
          <w:rFonts w:ascii="Arial" w:hAnsi="Arial" w:cs="Arial"/>
        </w:rPr>
        <w:t>da</w:t>
      </w:r>
      <w:r w:rsidR="00021012" w:rsidRPr="00C67100">
        <w:rPr>
          <w:rFonts w:ascii="Arial" w:hAnsi="Arial" w:cs="Arial"/>
        </w:rPr>
        <w:t xml:space="preserve"> </w:t>
      </w:r>
      <w:r>
        <w:rPr>
          <w:rFonts w:ascii="Arial" w:hAnsi="Arial" w:cs="Arial"/>
        </w:rPr>
        <w:t>se</w:t>
      </w:r>
      <w:r w:rsidR="00021012" w:rsidRPr="00C67100">
        <w:rPr>
          <w:rFonts w:ascii="Arial" w:hAnsi="Arial" w:cs="Arial"/>
        </w:rPr>
        <w:t xml:space="preserve"> </w:t>
      </w:r>
      <w:r>
        <w:rPr>
          <w:rFonts w:ascii="Arial" w:hAnsi="Arial" w:cs="Arial"/>
        </w:rPr>
        <w:t>Slučaj</w:t>
      </w:r>
      <w:r w:rsidR="00021012" w:rsidRPr="00C67100">
        <w:rPr>
          <w:rFonts w:ascii="Arial" w:hAnsi="Arial" w:cs="Arial"/>
        </w:rPr>
        <w:t xml:space="preserve"> </w:t>
      </w:r>
      <w:r>
        <w:rPr>
          <w:rFonts w:ascii="Arial" w:hAnsi="Arial" w:cs="Arial"/>
        </w:rPr>
        <w:t>poremećaja</w:t>
      </w:r>
      <w:r w:rsidR="00021012" w:rsidRPr="00C67100">
        <w:rPr>
          <w:rFonts w:ascii="Arial" w:hAnsi="Arial" w:cs="Arial"/>
        </w:rPr>
        <w:t xml:space="preserve"> </w:t>
      </w:r>
      <w:r>
        <w:rPr>
          <w:rFonts w:ascii="Arial" w:hAnsi="Arial" w:cs="Arial"/>
        </w:rPr>
        <w:t>dogodio</w:t>
      </w:r>
      <w:r w:rsidR="00021012" w:rsidRPr="00C67100">
        <w:rPr>
          <w:rFonts w:ascii="Arial" w:hAnsi="Arial" w:cs="Arial"/>
        </w:rPr>
        <w:t xml:space="preserve"> </w:t>
      </w:r>
      <w:r>
        <w:rPr>
          <w:rFonts w:ascii="Arial" w:hAnsi="Arial" w:cs="Arial"/>
        </w:rPr>
        <w:t>ili</w:t>
      </w:r>
      <w:r w:rsidR="00021012" w:rsidRPr="00C67100">
        <w:rPr>
          <w:rFonts w:ascii="Arial" w:hAnsi="Arial" w:cs="Arial"/>
        </w:rPr>
        <w:t xml:space="preserve"> </w:t>
      </w:r>
      <w:r>
        <w:rPr>
          <w:rFonts w:ascii="Arial" w:hAnsi="Arial" w:cs="Arial"/>
        </w:rPr>
        <w:t>je</w:t>
      </w:r>
      <w:r w:rsidR="00021012" w:rsidRPr="00C67100">
        <w:rPr>
          <w:rFonts w:ascii="Arial" w:hAnsi="Arial" w:cs="Arial"/>
        </w:rPr>
        <w:t xml:space="preserve"> </w:t>
      </w:r>
      <w:r>
        <w:rPr>
          <w:rFonts w:ascii="Arial" w:hAnsi="Arial" w:cs="Arial"/>
        </w:rPr>
        <w:t>Banka</w:t>
      </w:r>
      <w:r w:rsidR="00021012" w:rsidRPr="00C67100">
        <w:rPr>
          <w:rFonts w:ascii="Arial" w:hAnsi="Arial" w:cs="Arial"/>
        </w:rPr>
        <w:t xml:space="preserve"> </w:t>
      </w:r>
      <w:r>
        <w:rPr>
          <w:rFonts w:ascii="Arial" w:hAnsi="Arial" w:cs="Arial"/>
        </w:rPr>
        <w:t>o</w:t>
      </w:r>
      <w:r w:rsidR="00021012" w:rsidRPr="00C67100">
        <w:rPr>
          <w:rFonts w:ascii="Arial" w:hAnsi="Arial" w:cs="Arial"/>
        </w:rPr>
        <w:t xml:space="preserve"> </w:t>
      </w:r>
      <w:r>
        <w:rPr>
          <w:rFonts w:ascii="Arial" w:hAnsi="Arial" w:cs="Arial"/>
        </w:rPr>
        <w:t>tome</w:t>
      </w:r>
      <w:r w:rsidR="00021012" w:rsidRPr="00C67100">
        <w:rPr>
          <w:rFonts w:ascii="Arial" w:hAnsi="Arial" w:cs="Arial"/>
        </w:rPr>
        <w:t xml:space="preserve"> </w:t>
      </w:r>
      <w:r>
        <w:rPr>
          <w:rFonts w:ascii="Arial" w:hAnsi="Arial" w:cs="Arial"/>
        </w:rPr>
        <w:t>obaveštena</w:t>
      </w:r>
      <w:r w:rsidR="00021012" w:rsidRPr="00C67100">
        <w:rPr>
          <w:rFonts w:ascii="Arial" w:hAnsi="Arial" w:cs="Arial"/>
        </w:rPr>
        <w:t xml:space="preserve"> </w:t>
      </w:r>
      <w:r>
        <w:rPr>
          <w:rFonts w:ascii="Arial" w:hAnsi="Arial" w:cs="Arial"/>
        </w:rPr>
        <w:t>od</w:t>
      </w:r>
      <w:r w:rsidR="00021012" w:rsidRPr="00C67100">
        <w:rPr>
          <w:rFonts w:ascii="Arial" w:hAnsi="Arial" w:cs="Arial"/>
        </w:rPr>
        <w:t xml:space="preserve"> </w:t>
      </w:r>
      <w:r>
        <w:rPr>
          <w:rFonts w:ascii="Arial" w:hAnsi="Arial" w:cs="Arial"/>
        </w:rPr>
        <w:t>strane</w:t>
      </w:r>
      <w:r w:rsidR="00021012" w:rsidRPr="00C67100">
        <w:rPr>
          <w:rFonts w:ascii="Arial" w:hAnsi="Arial" w:cs="Arial"/>
        </w:rPr>
        <w:t xml:space="preserve"> </w:t>
      </w:r>
      <w:r>
        <w:rPr>
          <w:rFonts w:ascii="Arial" w:hAnsi="Arial" w:cs="Arial"/>
        </w:rPr>
        <w:t>Zajmoprimca</w:t>
      </w:r>
      <w:r w:rsidR="00021012">
        <w:rPr>
          <w:rFonts w:ascii="Arial" w:hAnsi="Arial" w:cs="Arial"/>
          <w:lang w:val="sr-Cyrl-RS"/>
        </w:rPr>
        <w:t xml:space="preserve"> </w:t>
      </w:r>
      <w:r>
        <w:rPr>
          <w:rFonts w:ascii="Arial" w:hAnsi="Arial" w:cs="Arial"/>
          <w:lang w:val="sr-Cyrl-RS"/>
        </w:rPr>
        <w:t>da</w:t>
      </w:r>
      <w:r w:rsidR="00021012">
        <w:rPr>
          <w:rFonts w:ascii="Arial" w:hAnsi="Arial" w:cs="Arial"/>
          <w:lang w:val="sr-Cyrl-RS"/>
        </w:rPr>
        <w:t xml:space="preserve"> </w:t>
      </w:r>
      <w:r>
        <w:rPr>
          <w:rFonts w:ascii="Arial" w:hAnsi="Arial" w:cs="Arial"/>
          <w:lang w:val="sr-Cyrl-RS"/>
        </w:rPr>
        <w:t>je</w:t>
      </w:r>
      <w:r w:rsidR="00021012">
        <w:rPr>
          <w:rFonts w:ascii="Arial" w:hAnsi="Arial" w:cs="Arial"/>
          <w:lang w:val="sr-Cyrl-RS"/>
        </w:rPr>
        <w:t xml:space="preserve"> </w:t>
      </w:r>
      <w:r>
        <w:rPr>
          <w:rFonts w:ascii="Arial" w:hAnsi="Arial" w:cs="Arial"/>
          <w:lang w:val="sr-Cyrl-RS"/>
        </w:rPr>
        <w:t>nastupio</w:t>
      </w:r>
      <w:r w:rsidR="00021012">
        <w:rPr>
          <w:rFonts w:ascii="Arial" w:hAnsi="Arial" w:cs="Arial"/>
          <w:lang w:val="sr-Cyrl-RS"/>
        </w:rPr>
        <w:t xml:space="preserve"> </w:t>
      </w:r>
      <w:r>
        <w:rPr>
          <w:rFonts w:ascii="Arial" w:hAnsi="Arial" w:cs="Arial"/>
          <w:lang w:val="sr-Cyrl-RS"/>
        </w:rPr>
        <w:t>Slučaj</w:t>
      </w:r>
      <w:r w:rsidR="00021012" w:rsidRPr="00362F7A">
        <w:rPr>
          <w:rFonts w:ascii="Arial" w:hAnsi="Arial" w:cs="Arial"/>
          <w:lang w:val="sr-Cyrl-RS"/>
        </w:rPr>
        <w:t xml:space="preserve"> </w:t>
      </w:r>
      <w:r>
        <w:rPr>
          <w:rFonts w:ascii="Arial" w:hAnsi="Arial" w:cs="Arial"/>
          <w:lang w:val="sr-Cyrl-RS"/>
        </w:rPr>
        <w:t>poremećaja</w:t>
      </w:r>
      <w:r w:rsidR="00021012" w:rsidRPr="00C67100">
        <w:rPr>
          <w:rFonts w:ascii="Arial" w:hAnsi="Arial" w:cs="Arial"/>
        </w:rPr>
        <w:t xml:space="preserve">: </w:t>
      </w:r>
    </w:p>
    <w:p w14:paraId="5E88D0E1" w14:textId="0A0432C7" w:rsidR="00021012" w:rsidRDefault="00021012" w:rsidP="00021012">
      <w:pPr>
        <w:pStyle w:val="ListParagraph"/>
        <w:autoSpaceDE w:val="0"/>
        <w:autoSpaceDN w:val="0"/>
        <w:adjustRightInd w:val="0"/>
        <w:spacing w:after="120"/>
        <w:ind w:left="1267" w:hanging="360"/>
        <w:contextualSpacing w:val="0"/>
        <w:jc w:val="both"/>
        <w:rPr>
          <w:rFonts w:ascii="Arial" w:hAnsi="Arial" w:cs="Arial"/>
        </w:rPr>
      </w:pPr>
      <w:r>
        <w:rPr>
          <w:rFonts w:ascii="Arial" w:hAnsi="Arial" w:cs="Arial"/>
          <w:lang w:val="sr-Cyrl-RS"/>
        </w:rPr>
        <w:t>(</w:t>
      </w:r>
      <w:r w:rsidR="00B47EA7">
        <w:rPr>
          <w:rFonts w:ascii="Arial" w:hAnsi="Arial" w:cs="Arial"/>
          <w:lang w:val="sr-Cyrl-RS"/>
        </w:rPr>
        <w:t>a</w:t>
      </w:r>
      <w:r>
        <w:rPr>
          <w:rFonts w:ascii="Arial" w:hAnsi="Arial" w:cs="Arial"/>
          <w:lang w:val="sr-Cyrl-RS"/>
        </w:rPr>
        <w:t>)</w:t>
      </w:r>
      <w:r>
        <w:rPr>
          <w:rFonts w:ascii="Arial" w:hAnsi="Arial" w:cs="Arial"/>
          <w:lang w:val="sr-Cyrl-RS"/>
        </w:rPr>
        <w:tab/>
      </w:r>
      <w:r w:rsidR="00B47EA7">
        <w:rPr>
          <w:rFonts w:ascii="Arial" w:hAnsi="Arial" w:cs="Arial"/>
        </w:rPr>
        <w:t>Banka</w:t>
      </w:r>
      <w:r w:rsidRPr="002822E5">
        <w:rPr>
          <w:rFonts w:ascii="Arial" w:hAnsi="Arial" w:cs="Arial"/>
        </w:rPr>
        <w:t xml:space="preserve"> </w:t>
      </w:r>
      <w:r w:rsidR="00B47EA7">
        <w:rPr>
          <w:rFonts w:ascii="Arial" w:hAnsi="Arial" w:cs="Arial"/>
        </w:rPr>
        <w:t>može</w:t>
      </w:r>
      <w:r w:rsidRPr="002822E5">
        <w:rPr>
          <w:rFonts w:ascii="Arial" w:hAnsi="Arial" w:cs="Arial"/>
        </w:rPr>
        <w:t xml:space="preserve">, </w:t>
      </w:r>
      <w:r w:rsidR="00B47EA7">
        <w:rPr>
          <w:rFonts w:ascii="Arial" w:hAnsi="Arial" w:cs="Arial"/>
        </w:rPr>
        <w:t>i</w:t>
      </w:r>
      <w:r w:rsidRPr="002822E5">
        <w:rPr>
          <w:rFonts w:ascii="Arial" w:hAnsi="Arial" w:cs="Arial"/>
        </w:rPr>
        <w:t xml:space="preserve"> </w:t>
      </w:r>
      <w:r w:rsidR="00B47EA7">
        <w:rPr>
          <w:rFonts w:ascii="Arial" w:hAnsi="Arial" w:cs="Arial"/>
        </w:rPr>
        <w:t>to</w:t>
      </w:r>
      <w:r w:rsidRPr="002822E5">
        <w:rPr>
          <w:rFonts w:ascii="Arial" w:hAnsi="Arial" w:cs="Arial"/>
        </w:rPr>
        <w:t xml:space="preserve"> </w:t>
      </w:r>
      <w:r w:rsidR="00B47EA7">
        <w:rPr>
          <w:rFonts w:ascii="Arial" w:hAnsi="Arial" w:cs="Arial"/>
        </w:rPr>
        <w:t>će</w:t>
      </w:r>
      <w:r w:rsidRPr="002822E5">
        <w:rPr>
          <w:rFonts w:ascii="Arial" w:hAnsi="Arial" w:cs="Arial"/>
        </w:rPr>
        <w:t xml:space="preserve"> </w:t>
      </w:r>
      <w:r w:rsidR="00B47EA7">
        <w:rPr>
          <w:rFonts w:ascii="Arial" w:hAnsi="Arial" w:cs="Arial"/>
        </w:rPr>
        <w:t>uraditi</w:t>
      </w:r>
      <w:r w:rsidRPr="002822E5">
        <w:rPr>
          <w:rFonts w:ascii="Arial" w:hAnsi="Arial" w:cs="Arial"/>
        </w:rPr>
        <w:t xml:space="preserve"> </w:t>
      </w:r>
      <w:r w:rsidR="00B47EA7">
        <w:rPr>
          <w:rFonts w:ascii="Arial" w:hAnsi="Arial" w:cs="Arial"/>
        </w:rPr>
        <w:t>ako</w:t>
      </w:r>
      <w:r w:rsidRPr="002822E5">
        <w:rPr>
          <w:rFonts w:ascii="Arial" w:hAnsi="Arial" w:cs="Arial"/>
        </w:rPr>
        <w:t xml:space="preserve"> </w:t>
      </w:r>
      <w:r w:rsidR="00B47EA7">
        <w:rPr>
          <w:rFonts w:ascii="Arial" w:hAnsi="Arial" w:cs="Arial"/>
        </w:rPr>
        <w:t>dobije</w:t>
      </w:r>
      <w:r w:rsidRPr="002822E5">
        <w:rPr>
          <w:rFonts w:ascii="Arial" w:hAnsi="Arial" w:cs="Arial"/>
        </w:rPr>
        <w:t xml:space="preserve"> </w:t>
      </w:r>
      <w:r w:rsidR="00B47EA7">
        <w:rPr>
          <w:rFonts w:ascii="Arial" w:hAnsi="Arial" w:cs="Arial"/>
        </w:rPr>
        <w:t>zahtev</w:t>
      </w:r>
      <w:r w:rsidRPr="002822E5">
        <w:rPr>
          <w:rFonts w:ascii="Arial" w:hAnsi="Arial" w:cs="Arial"/>
        </w:rPr>
        <w:t xml:space="preserve"> </w:t>
      </w:r>
      <w:r w:rsidR="00B47EA7">
        <w:rPr>
          <w:rFonts w:ascii="Arial" w:hAnsi="Arial" w:cs="Arial"/>
        </w:rPr>
        <w:t>od</w:t>
      </w:r>
      <w:r w:rsidRPr="002822E5">
        <w:rPr>
          <w:rFonts w:ascii="Arial" w:hAnsi="Arial" w:cs="Arial"/>
        </w:rPr>
        <w:t xml:space="preserve"> </w:t>
      </w:r>
      <w:r w:rsidR="00B47EA7">
        <w:rPr>
          <w:rFonts w:ascii="Arial" w:hAnsi="Arial" w:cs="Arial"/>
        </w:rPr>
        <w:t>Zajmoprimca</w:t>
      </w:r>
      <w:r w:rsidRPr="002822E5">
        <w:rPr>
          <w:rFonts w:ascii="Arial" w:hAnsi="Arial" w:cs="Arial"/>
        </w:rPr>
        <w:t xml:space="preserve">, </w:t>
      </w:r>
      <w:r w:rsidR="00B47EA7">
        <w:rPr>
          <w:rFonts w:ascii="Arial" w:hAnsi="Arial" w:cs="Arial"/>
        </w:rPr>
        <w:t>da</w:t>
      </w:r>
      <w:r w:rsidRPr="002822E5">
        <w:rPr>
          <w:rFonts w:ascii="Arial" w:hAnsi="Arial" w:cs="Arial"/>
        </w:rPr>
        <w:t xml:space="preserve"> </w:t>
      </w:r>
      <w:r w:rsidR="00B47EA7">
        <w:rPr>
          <w:rFonts w:ascii="Arial" w:hAnsi="Arial" w:cs="Arial"/>
        </w:rPr>
        <w:t>se</w:t>
      </w:r>
      <w:r w:rsidRPr="002822E5">
        <w:rPr>
          <w:rFonts w:ascii="Arial" w:hAnsi="Arial" w:cs="Arial"/>
        </w:rPr>
        <w:t xml:space="preserve"> </w:t>
      </w:r>
      <w:r w:rsidR="00B47EA7">
        <w:rPr>
          <w:rFonts w:ascii="Arial" w:hAnsi="Arial" w:cs="Arial"/>
        </w:rPr>
        <w:t>konsultuje</w:t>
      </w:r>
      <w:r w:rsidRPr="002822E5">
        <w:rPr>
          <w:rFonts w:ascii="Arial" w:hAnsi="Arial" w:cs="Arial"/>
        </w:rPr>
        <w:t xml:space="preserve"> </w:t>
      </w:r>
      <w:r w:rsidR="00B47EA7">
        <w:rPr>
          <w:rFonts w:ascii="Arial" w:hAnsi="Arial" w:cs="Arial"/>
        </w:rPr>
        <w:t>sa</w:t>
      </w:r>
      <w:r w:rsidRPr="002822E5">
        <w:rPr>
          <w:rFonts w:ascii="Arial" w:hAnsi="Arial" w:cs="Arial"/>
        </w:rPr>
        <w:t xml:space="preserve"> </w:t>
      </w:r>
      <w:r w:rsidR="00B47EA7">
        <w:rPr>
          <w:rFonts w:ascii="Arial" w:hAnsi="Arial" w:cs="Arial"/>
        </w:rPr>
        <w:t>Zajmoprimacem</w:t>
      </w:r>
      <w:r w:rsidRPr="002822E5">
        <w:rPr>
          <w:rFonts w:ascii="Arial" w:hAnsi="Arial" w:cs="Arial"/>
        </w:rPr>
        <w:t xml:space="preserve"> </w:t>
      </w:r>
      <w:r w:rsidR="00B47EA7">
        <w:rPr>
          <w:rFonts w:ascii="Arial" w:hAnsi="Arial" w:cs="Arial"/>
        </w:rPr>
        <w:t>u</w:t>
      </w:r>
      <w:r w:rsidRPr="002822E5">
        <w:rPr>
          <w:rFonts w:ascii="Arial" w:hAnsi="Arial" w:cs="Arial"/>
        </w:rPr>
        <w:t xml:space="preserve"> </w:t>
      </w:r>
      <w:r w:rsidR="00B47EA7">
        <w:rPr>
          <w:rFonts w:ascii="Arial" w:hAnsi="Arial" w:cs="Arial"/>
        </w:rPr>
        <w:t>cilju</w:t>
      </w:r>
      <w:r w:rsidRPr="002822E5">
        <w:rPr>
          <w:rFonts w:ascii="Arial" w:hAnsi="Arial" w:cs="Arial"/>
        </w:rPr>
        <w:t xml:space="preserve"> </w:t>
      </w:r>
      <w:r w:rsidR="00B47EA7">
        <w:rPr>
          <w:rFonts w:ascii="Arial" w:hAnsi="Arial" w:cs="Arial"/>
        </w:rPr>
        <w:t>dogovora</w:t>
      </w:r>
      <w:r w:rsidRPr="002822E5">
        <w:rPr>
          <w:rFonts w:ascii="Arial" w:hAnsi="Arial" w:cs="Arial"/>
        </w:rPr>
        <w:t xml:space="preserve"> </w:t>
      </w:r>
      <w:r w:rsidR="00B47EA7">
        <w:rPr>
          <w:rFonts w:ascii="Arial" w:hAnsi="Arial" w:cs="Arial"/>
        </w:rPr>
        <w:t>oko</w:t>
      </w:r>
      <w:r w:rsidRPr="002822E5">
        <w:rPr>
          <w:rFonts w:ascii="Arial" w:hAnsi="Arial" w:cs="Arial"/>
        </w:rPr>
        <w:t xml:space="preserve"> </w:t>
      </w:r>
      <w:r w:rsidR="00B47EA7">
        <w:rPr>
          <w:rFonts w:ascii="Arial" w:hAnsi="Arial" w:cs="Arial"/>
        </w:rPr>
        <w:t>promena</w:t>
      </w:r>
      <w:r w:rsidRPr="002822E5">
        <w:rPr>
          <w:rFonts w:ascii="Arial" w:hAnsi="Arial" w:cs="Arial"/>
        </w:rPr>
        <w:t xml:space="preserve"> </w:t>
      </w:r>
      <w:r w:rsidR="00B47EA7">
        <w:rPr>
          <w:rFonts w:ascii="Arial" w:hAnsi="Arial" w:cs="Arial"/>
        </w:rPr>
        <w:t>obavljanja</w:t>
      </w:r>
      <w:r w:rsidRPr="002822E5">
        <w:rPr>
          <w:rFonts w:ascii="Arial" w:hAnsi="Arial" w:cs="Arial"/>
        </w:rPr>
        <w:t xml:space="preserve"> </w:t>
      </w:r>
      <w:r w:rsidR="00B47EA7">
        <w:rPr>
          <w:rFonts w:ascii="Arial" w:hAnsi="Arial" w:cs="Arial"/>
        </w:rPr>
        <w:t>operacija</w:t>
      </w:r>
      <w:r w:rsidRPr="002822E5">
        <w:rPr>
          <w:rFonts w:ascii="Arial" w:hAnsi="Arial" w:cs="Arial"/>
        </w:rPr>
        <w:t xml:space="preserve"> </w:t>
      </w:r>
      <w:r w:rsidR="00B47EA7">
        <w:rPr>
          <w:rFonts w:ascii="Arial" w:hAnsi="Arial" w:cs="Arial"/>
        </w:rPr>
        <w:t>ili</w:t>
      </w:r>
      <w:r w:rsidRPr="002822E5">
        <w:rPr>
          <w:rFonts w:ascii="Arial" w:hAnsi="Arial" w:cs="Arial"/>
        </w:rPr>
        <w:t xml:space="preserve"> </w:t>
      </w:r>
      <w:r w:rsidR="00B47EA7">
        <w:rPr>
          <w:rFonts w:ascii="Arial" w:hAnsi="Arial" w:cs="Arial"/>
        </w:rPr>
        <w:t>administr</w:t>
      </w:r>
      <w:r w:rsidR="00B47EA7">
        <w:rPr>
          <w:rFonts w:ascii="Arial" w:hAnsi="Arial" w:cs="Arial"/>
          <w:lang w:val="sr-Cyrl-RS"/>
        </w:rPr>
        <w:t>iranja</w:t>
      </w:r>
      <w:r w:rsidRPr="002822E5">
        <w:rPr>
          <w:rFonts w:ascii="Arial" w:hAnsi="Arial" w:cs="Arial"/>
        </w:rPr>
        <w:t xml:space="preserve"> </w:t>
      </w:r>
      <w:r w:rsidR="00B47EA7">
        <w:rPr>
          <w:rFonts w:ascii="Arial" w:hAnsi="Arial" w:cs="Arial"/>
        </w:rPr>
        <w:t>ovog</w:t>
      </w:r>
      <w:r w:rsidRPr="002822E5">
        <w:rPr>
          <w:rFonts w:ascii="Arial" w:hAnsi="Arial" w:cs="Arial"/>
        </w:rPr>
        <w:t xml:space="preserve"> </w:t>
      </w:r>
      <w:r w:rsidR="00B47EA7">
        <w:rPr>
          <w:rFonts w:ascii="Arial" w:hAnsi="Arial" w:cs="Arial"/>
        </w:rPr>
        <w:t>ugovora</w:t>
      </w:r>
      <w:r w:rsidRPr="002822E5">
        <w:rPr>
          <w:rFonts w:ascii="Arial" w:hAnsi="Arial" w:cs="Arial"/>
        </w:rPr>
        <w:t xml:space="preserve">, </w:t>
      </w:r>
      <w:r w:rsidR="00B47EA7">
        <w:rPr>
          <w:rFonts w:ascii="Arial" w:hAnsi="Arial" w:cs="Arial"/>
        </w:rPr>
        <w:t>ako</w:t>
      </w:r>
      <w:r w:rsidRPr="002822E5">
        <w:rPr>
          <w:rFonts w:ascii="Arial" w:hAnsi="Arial" w:cs="Arial"/>
        </w:rPr>
        <w:t xml:space="preserve"> </w:t>
      </w:r>
      <w:r w:rsidR="00B47EA7">
        <w:rPr>
          <w:rFonts w:ascii="Arial" w:hAnsi="Arial" w:cs="Arial"/>
        </w:rPr>
        <w:t>Banka</w:t>
      </w:r>
      <w:r w:rsidRPr="002822E5">
        <w:rPr>
          <w:rFonts w:ascii="Arial" w:hAnsi="Arial" w:cs="Arial"/>
        </w:rPr>
        <w:t xml:space="preserve"> </w:t>
      </w:r>
      <w:r w:rsidR="00B47EA7">
        <w:rPr>
          <w:rFonts w:ascii="Arial" w:hAnsi="Arial" w:cs="Arial"/>
        </w:rPr>
        <w:t>smatra</w:t>
      </w:r>
      <w:r w:rsidRPr="002822E5">
        <w:rPr>
          <w:rFonts w:ascii="Arial" w:hAnsi="Arial" w:cs="Arial"/>
        </w:rPr>
        <w:t xml:space="preserve"> </w:t>
      </w:r>
      <w:r w:rsidR="00B47EA7">
        <w:rPr>
          <w:rFonts w:ascii="Arial" w:hAnsi="Arial" w:cs="Arial"/>
        </w:rPr>
        <w:t>nužnim</w:t>
      </w:r>
      <w:r w:rsidRPr="002822E5">
        <w:rPr>
          <w:rFonts w:ascii="Arial" w:hAnsi="Arial" w:cs="Arial"/>
        </w:rPr>
        <w:t xml:space="preserve"> </w:t>
      </w:r>
      <w:r w:rsidR="00B47EA7">
        <w:rPr>
          <w:rFonts w:ascii="Arial" w:hAnsi="Arial" w:cs="Arial"/>
        </w:rPr>
        <w:t>u</w:t>
      </w:r>
      <w:r w:rsidRPr="002822E5">
        <w:rPr>
          <w:rFonts w:ascii="Arial" w:hAnsi="Arial" w:cs="Arial"/>
        </w:rPr>
        <w:t xml:space="preserve"> </w:t>
      </w:r>
      <w:r w:rsidR="00B47EA7">
        <w:rPr>
          <w:rFonts w:ascii="Arial" w:hAnsi="Arial" w:cs="Arial"/>
        </w:rPr>
        <w:t>takvim</w:t>
      </w:r>
      <w:r w:rsidRPr="002822E5">
        <w:rPr>
          <w:rFonts w:ascii="Arial" w:hAnsi="Arial" w:cs="Arial"/>
        </w:rPr>
        <w:t xml:space="preserve"> </w:t>
      </w:r>
      <w:r w:rsidR="00B47EA7">
        <w:rPr>
          <w:rFonts w:ascii="Arial" w:hAnsi="Arial" w:cs="Arial"/>
        </w:rPr>
        <w:t>okolnostima</w:t>
      </w:r>
      <w:r w:rsidRPr="002822E5">
        <w:rPr>
          <w:rFonts w:ascii="Arial" w:hAnsi="Arial" w:cs="Arial"/>
        </w:rPr>
        <w:t>;</w:t>
      </w:r>
    </w:p>
    <w:p w14:paraId="41C21E6E" w14:textId="05F5D539" w:rsidR="00021012" w:rsidRPr="002822E5" w:rsidRDefault="00021012" w:rsidP="00021012">
      <w:pPr>
        <w:pStyle w:val="ListParagraph"/>
        <w:autoSpaceDE w:val="0"/>
        <w:autoSpaceDN w:val="0"/>
        <w:adjustRightInd w:val="0"/>
        <w:spacing w:after="120"/>
        <w:ind w:left="1267" w:hanging="360"/>
        <w:jc w:val="both"/>
        <w:rPr>
          <w:rFonts w:ascii="Arial" w:hAnsi="Arial" w:cs="Arial"/>
        </w:rPr>
      </w:pPr>
      <w:r>
        <w:rPr>
          <w:rFonts w:ascii="Arial" w:hAnsi="Arial" w:cs="Arial"/>
          <w:lang w:val="sr-Cyrl-RS"/>
        </w:rPr>
        <w:t>(</w:t>
      </w:r>
      <w:r w:rsidR="00B47EA7">
        <w:rPr>
          <w:rFonts w:ascii="Arial" w:hAnsi="Arial" w:cs="Arial"/>
          <w:lang w:val="sr-Cyrl-RS"/>
        </w:rPr>
        <w:t>b</w:t>
      </w:r>
      <w:r>
        <w:rPr>
          <w:rFonts w:ascii="Arial" w:hAnsi="Arial" w:cs="Arial"/>
          <w:lang w:val="sr-Cyrl-RS"/>
        </w:rPr>
        <w:t>)</w:t>
      </w:r>
      <w:r>
        <w:rPr>
          <w:rFonts w:ascii="Arial" w:hAnsi="Arial" w:cs="Arial"/>
          <w:lang w:val="sr-Cyrl-RS"/>
        </w:rPr>
        <w:tab/>
      </w:r>
      <w:r w:rsidR="00B47EA7">
        <w:rPr>
          <w:rFonts w:ascii="Arial" w:hAnsi="Arial" w:cs="Arial"/>
        </w:rPr>
        <w:t>Banka</w:t>
      </w:r>
      <w:r w:rsidRPr="002822E5">
        <w:rPr>
          <w:rFonts w:ascii="Arial" w:hAnsi="Arial" w:cs="Arial"/>
        </w:rPr>
        <w:t xml:space="preserve"> </w:t>
      </w:r>
      <w:r w:rsidR="00B47EA7">
        <w:rPr>
          <w:rFonts w:ascii="Arial" w:hAnsi="Arial" w:cs="Arial"/>
        </w:rPr>
        <w:t>nije</w:t>
      </w:r>
      <w:r w:rsidRPr="002822E5">
        <w:rPr>
          <w:rFonts w:ascii="Arial" w:hAnsi="Arial" w:cs="Arial"/>
        </w:rPr>
        <w:t xml:space="preserve"> </w:t>
      </w:r>
      <w:r w:rsidR="00B47EA7">
        <w:rPr>
          <w:rFonts w:ascii="Arial" w:hAnsi="Arial" w:cs="Arial"/>
        </w:rPr>
        <w:t>u</w:t>
      </w:r>
      <w:r w:rsidRPr="002822E5">
        <w:rPr>
          <w:rFonts w:ascii="Arial" w:hAnsi="Arial" w:cs="Arial"/>
        </w:rPr>
        <w:t xml:space="preserve"> </w:t>
      </w:r>
      <w:r w:rsidR="00B47EA7">
        <w:rPr>
          <w:rFonts w:ascii="Arial" w:hAnsi="Arial" w:cs="Arial"/>
        </w:rPr>
        <w:t>obavezi</w:t>
      </w:r>
      <w:r>
        <w:rPr>
          <w:rFonts w:ascii="Arial" w:hAnsi="Arial" w:cs="Arial"/>
        </w:rPr>
        <w:t xml:space="preserve"> </w:t>
      </w:r>
      <w:r w:rsidR="00B47EA7">
        <w:rPr>
          <w:rFonts w:ascii="Arial" w:hAnsi="Arial" w:cs="Arial"/>
        </w:rPr>
        <w:t>da</w:t>
      </w:r>
      <w:r>
        <w:rPr>
          <w:rFonts w:ascii="Arial" w:hAnsi="Arial" w:cs="Arial"/>
        </w:rPr>
        <w:t xml:space="preserve"> </w:t>
      </w:r>
      <w:r w:rsidR="00B47EA7">
        <w:rPr>
          <w:rFonts w:ascii="Arial" w:hAnsi="Arial" w:cs="Arial"/>
        </w:rPr>
        <w:t>se</w:t>
      </w:r>
      <w:r>
        <w:rPr>
          <w:rFonts w:ascii="Arial" w:hAnsi="Arial" w:cs="Arial"/>
        </w:rPr>
        <w:t xml:space="preserve"> </w:t>
      </w:r>
      <w:r w:rsidR="00B47EA7">
        <w:rPr>
          <w:rFonts w:ascii="Arial" w:hAnsi="Arial" w:cs="Arial"/>
        </w:rPr>
        <w:t>konsultuje</w:t>
      </w:r>
      <w:r>
        <w:rPr>
          <w:rFonts w:ascii="Arial" w:hAnsi="Arial" w:cs="Arial"/>
        </w:rPr>
        <w:t xml:space="preserve"> </w:t>
      </w:r>
      <w:r w:rsidR="00B47EA7">
        <w:rPr>
          <w:rFonts w:ascii="Arial" w:hAnsi="Arial" w:cs="Arial"/>
        </w:rPr>
        <w:t>sa</w:t>
      </w:r>
      <w:r>
        <w:rPr>
          <w:rFonts w:ascii="Arial" w:hAnsi="Arial" w:cs="Arial"/>
        </w:rPr>
        <w:t xml:space="preserve"> </w:t>
      </w:r>
      <w:r w:rsidR="00B47EA7">
        <w:rPr>
          <w:rFonts w:ascii="Arial" w:hAnsi="Arial" w:cs="Arial"/>
        </w:rPr>
        <w:t>Zajmoprimcem</w:t>
      </w:r>
      <w:r w:rsidRPr="002822E5">
        <w:rPr>
          <w:rFonts w:ascii="Arial" w:hAnsi="Arial" w:cs="Arial"/>
        </w:rPr>
        <w:t xml:space="preserve"> </w:t>
      </w:r>
      <w:r w:rsidR="00B47EA7">
        <w:rPr>
          <w:rFonts w:ascii="Arial" w:hAnsi="Arial" w:cs="Arial"/>
        </w:rPr>
        <w:t>u</w:t>
      </w:r>
      <w:r w:rsidRPr="002822E5">
        <w:rPr>
          <w:rFonts w:ascii="Arial" w:hAnsi="Arial" w:cs="Arial"/>
        </w:rPr>
        <w:t xml:space="preserve"> </w:t>
      </w:r>
      <w:r w:rsidR="00B47EA7">
        <w:rPr>
          <w:rFonts w:ascii="Arial" w:hAnsi="Arial" w:cs="Arial"/>
        </w:rPr>
        <w:t>odnosu</w:t>
      </w:r>
      <w:r w:rsidRPr="002822E5">
        <w:rPr>
          <w:rFonts w:ascii="Arial" w:hAnsi="Arial" w:cs="Arial"/>
        </w:rPr>
        <w:t xml:space="preserve"> </w:t>
      </w:r>
      <w:r w:rsidR="00B47EA7">
        <w:rPr>
          <w:rFonts w:ascii="Arial" w:hAnsi="Arial" w:cs="Arial"/>
        </w:rPr>
        <w:t>na</w:t>
      </w:r>
      <w:r w:rsidRPr="002822E5">
        <w:rPr>
          <w:rFonts w:ascii="Arial" w:hAnsi="Arial" w:cs="Arial"/>
        </w:rPr>
        <w:t xml:space="preserve"> </w:t>
      </w:r>
      <w:r w:rsidR="00B47EA7">
        <w:rPr>
          <w:rFonts w:ascii="Arial" w:hAnsi="Arial" w:cs="Arial"/>
        </w:rPr>
        <w:t>bilo</w:t>
      </w:r>
      <w:r w:rsidRPr="002822E5">
        <w:rPr>
          <w:rFonts w:ascii="Arial" w:hAnsi="Arial" w:cs="Arial"/>
        </w:rPr>
        <w:t xml:space="preserve"> </w:t>
      </w:r>
      <w:r w:rsidR="00B47EA7">
        <w:rPr>
          <w:rFonts w:ascii="Arial" w:hAnsi="Arial" w:cs="Arial"/>
        </w:rPr>
        <w:t>koju</w:t>
      </w:r>
      <w:r w:rsidRPr="002822E5">
        <w:rPr>
          <w:rFonts w:ascii="Arial" w:hAnsi="Arial" w:cs="Arial"/>
        </w:rPr>
        <w:t xml:space="preserve"> </w:t>
      </w:r>
      <w:r w:rsidR="00B47EA7">
        <w:rPr>
          <w:rFonts w:ascii="Arial" w:hAnsi="Arial" w:cs="Arial"/>
        </w:rPr>
        <w:t>promenu</w:t>
      </w:r>
      <w:r w:rsidRPr="002822E5">
        <w:rPr>
          <w:rFonts w:ascii="Arial" w:hAnsi="Arial" w:cs="Arial"/>
        </w:rPr>
        <w:t xml:space="preserve"> </w:t>
      </w:r>
      <w:r w:rsidR="00B47EA7">
        <w:rPr>
          <w:rFonts w:ascii="Arial" w:hAnsi="Arial" w:cs="Arial"/>
        </w:rPr>
        <w:t>navedenu</w:t>
      </w:r>
      <w:r w:rsidRPr="002822E5">
        <w:rPr>
          <w:rFonts w:ascii="Arial" w:hAnsi="Arial" w:cs="Arial"/>
        </w:rPr>
        <w:t xml:space="preserve"> </w:t>
      </w:r>
      <w:r w:rsidR="00B47EA7">
        <w:rPr>
          <w:rFonts w:ascii="Arial" w:hAnsi="Arial" w:cs="Arial"/>
        </w:rPr>
        <w:t>u</w:t>
      </w:r>
      <w:r w:rsidRPr="002822E5">
        <w:rPr>
          <w:rFonts w:ascii="Arial" w:hAnsi="Arial" w:cs="Arial"/>
        </w:rPr>
        <w:t xml:space="preserve"> </w:t>
      </w:r>
      <w:r w:rsidR="00B47EA7">
        <w:rPr>
          <w:rFonts w:ascii="Arial" w:hAnsi="Arial" w:cs="Arial"/>
        </w:rPr>
        <w:t>stavu</w:t>
      </w:r>
      <w:r w:rsidRPr="002822E5">
        <w:rPr>
          <w:rFonts w:ascii="Arial" w:hAnsi="Arial" w:cs="Arial"/>
        </w:rPr>
        <w:t xml:space="preserve"> (</w:t>
      </w:r>
      <w:r w:rsidR="00B47EA7">
        <w:rPr>
          <w:rFonts w:ascii="Arial" w:hAnsi="Arial" w:cs="Arial"/>
        </w:rPr>
        <w:t>a</w:t>
      </w:r>
      <w:r w:rsidRPr="002822E5">
        <w:rPr>
          <w:rFonts w:ascii="Arial" w:hAnsi="Arial" w:cs="Arial"/>
        </w:rPr>
        <w:t xml:space="preserve">) </w:t>
      </w:r>
      <w:r w:rsidR="00B47EA7">
        <w:rPr>
          <w:rFonts w:ascii="Arial" w:hAnsi="Arial" w:cs="Arial"/>
        </w:rPr>
        <w:t>ako</w:t>
      </w:r>
      <w:r w:rsidRPr="002822E5">
        <w:rPr>
          <w:rFonts w:ascii="Arial" w:hAnsi="Arial" w:cs="Arial"/>
        </w:rPr>
        <w:t xml:space="preserve">, </w:t>
      </w:r>
      <w:r w:rsidR="00B47EA7">
        <w:rPr>
          <w:rFonts w:ascii="Arial" w:hAnsi="Arial" w:cs="Arial"/>
        </w:rPr>
        <w:t>po</w:t>
      </w:r>
      <w:r w:rsidRPr="002822E5">
        <w:rPr>
          <w:rFonts w:ascii="Arial" w:hAnsi="Arial" w:cs="Arial"/>
        </w:rPr>
        <w:t xml:space="preserve"> </w:t>
      </w:r>
      <w:r w:rsidR="00B47EA7">
        <w:rPr>
          <w:rFonts w:ascii="Arial" w:hAnsi="Arial" w:cs="Arial"/>
        </w:rPr>
        <w:t>njenom</w:t>
      </w:r>
      <w:r w:rsidRPr="002822E5">
        <w:rPr>
          <w:rFonts w:ascii="Arial" w:hAnsi="Arial" w:cs="Arial"/>
        </w:rPr>
        <w:t xml:space="preserve"> </w:t>
      </w:r>
      <w:r w:rsidR="00B47EA7">
        <w:rPr>
          <w:rFonts w:ascii="Arial" w:hAnsi="Arial" w:cs="Arial"/>
        </w:rPr>
        <w:t>mišljenju</w:t>
      </w:r>
      <w:r w:rsidRPr="002822E5">
        <w:rPr>
          <w:rFonts w:ascii="Arial" w:hAnsi="Arial" w:cs="Arial"/>
        </w:rPr>
        <w:t xml:space="preserve">, </w:t>
      </w:r>
      <w:r w:rsidR="00B47EA7">
        <w:rPr>
          <w:rFonts w:ascii="Arial" w:hAnsi="Arial" w:cs="Arial"/>
        </w:rPr>
        <w:t>to</w:t>
      </w:r>
      <w:r w:rsidRPr="002822E5">
        <w:rPr>
          <w:rFonts w:ascii="Arial" w:hAnsi="Arial" w:cs="Arial"/>
        </w:rPr>
        <w:t xml:space="preserve"> </w:t>
      </w:r>
      <w:r w:rsidR="00B47EA7">
        <w:rPr>
          <w:rFonts w:ascii="Arial" w:hAnsi="Arial" w:cs="Arial"/>
        </w:rPr>
        <w:t>nije</w:t>
      </w:r>
      <w:r w:rsidRPr="002822E5">
        <w:rPr>
          <w:rFonts w:ascii="Arial" w:hAnsi="Arial" w:cs="Arial"/>
        </w:rPr>
        <w:t xml:space="preserve"> </w:t>
      </w:r>
      <w:r w:rsidR="00B47EA7">
        <w:rPr>
          <w:rFonts w:ascii="Arial" w:hAnsi="Arial" w:cs="Arial"/>
        </w:rPr>
        <w:t>praktično</w:t>
      </w:r>
      <w:r w:rsidRPr="002822E5">
        <w:rPr>
          <w:rFonts w:ascii="Arial" w:hAnsi="Arial" w:cs="Arial"/>
        </w:rPr>
        <w:t xml:space="preserve"> </w:t>
      </w:r>
      <w:r w:rsidR="00B47EA7">
        <w:rPr>
          <w:rFonts w:ascii="Arial" w:hAnsi="Arial" w:cs="Arial"/>
        </w:rPr>
        <w:t>izvodljivo</w:t>
      </w:r>
      <w:r w:rsidRPr="002822E5">
        <w:rPr>
          <w:rFonts w:ascii="Arial" w:hAnsi="Arial" w:cs="Arial"/>
        </w:rPr>
        <w:t xml:space="preserve"> </w:t>
      </w:r>
      <w:r w:rsidR="00B47EA7">
        <w:rPr>
          <w:rFonts w:ascii="Arial" w:hAnsi="Arial" w:cs="Arial"/>
        </w:rPr>
        <w:t>učiniti</w:t>
      </w:r>
      <w:r w:rsidRPr="002822E5">
        <w:rPr>
          <w:rFonts w:ascii="Arial" w:hAnsi="Arial" w:cs="Arial"/>
        </w:rPr>
        <w:t xml:space="preserve"> </w:t>
      </w:r>
      <w:r w:rsidR="00B47EA7">
        <w:rPr>
          <w:rFonts w:ascii="Arial" w:hAnsi="Arial" w:cs="Arial"/>
        </w:rPr>
        <w:t>u</w:t>
      </w:r>
      <w:r w:rsidRPr="002822E5">
        <w:rPr>
          <w:rFonts w:ascii="Arial" w:hAnsi="Arial" w:cs="Arial"/>
        </w:rPr>
        <w:t xml:space="preserve"> </w:t>
      </w:r>
      <w:r w:rsidR="00B47EA7">
        <w:rPr>
          <w:rFonts w:ascii="Arial" w:hAnsi="Arial" w:cs="Arial"/>
        </w:rPr>
        <w:t>tim</w:t>
      </w:r>
      <w:r w:rsidRPr="002822E5">
        <w:rPr>
          <w:rFonts w:ascii="Arial" w:hAnsi="Arial" w:cs="Arial"/>
        </w:rPr>
        <w:t xml:space="preserve"> </w:t>
      </w:r>
      <w:r w:rsidR="00B47EA7">
        <w:rPr>
          <w:rFonts w:ascii="Arial" w:hAnsi="Arial" w:cs="Arial"/>
        </w:rPr>
        <w:t>okolnostima</w:t>
      </w:r>
      <w:r w:rsidRPr="002822E5">
        <w:rPr>
          <w:rFonts w:ascii="Arial" w:hAnsi="Arial" w:cs="Arial"/>
        </w:rPr>
        <w:t xml:space="preserve"> </w:t>
      </w:r>
      <w:r w:rsidR="00B47EA7">
        <w:rPr>
          <w:rFonts w:ascii="Arial" w:hAnsi="Arial" w:cs="Arial"/>
        </w:rPr>
        <w:t>i</w:t>
      </w:r>
      <w:r w:rsidRPr="002822E5">
        <w:rPr>
          <w:rFonts w:ascii="Arial" w:hAnsi="Arial" w:cs="Arial"/>
        </w:rPr>
        <w:t xml:space="preserve">, </w:t>
      </w:r>
      <w:r w:rsidR="00B47EA7">
        <w:rPr>
          <w:rFonts w:ascii="Arial" w:hAnsi="Arial" w:cs="Arial"/>
        </w:rPr>
        <w:t>u</w:t>
      </w:r>
      <w:r w:rsidRPr="002822E5">
        <w:rPr>
          <w:rFonts w:ascii="Arial" w:hAnsi="Arial" w:cs="Arial"/>
        </w:rPr>
        <w:t xml:space="preserve"> </w:t>
      </w:r>
      <w:r w:rsidR="00B47EA7">
        <w:rPr>
          <w:rFonts w:ascii="Arial" w:hAnsi="Arial" w:cs="Arial"/>
        </w:rPr>
        <w:t>svakom</w:t>
      </w:r>
      <w:r w:rsidRPr="002822E5">
        <w:rPr>
          <w:rFonts w:ascii="Arial" w:hAnsi="Arial" w:cs="Arial"/>
        </w:rPr>
        <w:t xml:space="preserve"> </w:t>
      </w:r>
      <w:r w:rsidR="00B47EA7">
        <w:rPr>
          <w:rFonts w:ascii="Arial" w:hAnsi="Arial" w:cs="Arial"/>
        </w:rPr>
        <w:t>slučaju</w:t>
      </w:r>
      <w:r w:rsidRPr="002822E5">
        <w:rPr>
          <w:rFonts w:ascii="Arial" w:hAnsi="Arial" w:cs="Arial"/>
        </w:rPr>
        <w:t xml:space="preserve">, </w:t>
      </w:r>
      <w:r w:rsidR="00B47EA7">
        <w:rPr>
          <w:rFonts w:ascii="Arial" w:hAnsi="Arial" w:cs="Arial"/>
        </w:rPr>
        <w:t>nema</w:t>
      </w:r>
      <w:r w:rsidRPr="002822E5">
        <w:rPr>
          <w:rFonts w:ascii="Arial" w:hAnsi="Arial" w:cs="Arial"/>
        </w:rPr>
        <w:t xml:space="preserve"> </w:t>
      </w:r>
      <w:r w:rsidR="00B47EA7">
        <w:rPr>
          <w:rFonts w:ascii="Arial" w:hAnsi="Arial" w:cs="Arial"/>
        </w:rPr>
        <w:t>obavezu</w:t>
      </w:r>
      <w:r w:rsidRPr="002822E5">
        <w:rPr>
          <w:rFonts w:ascii="Arial" w:hAnsi="Arial" w:cs="Arial"/>
        </w:rPr>
        <w:t xml:space="preserve"> </w:t>
      </w:r>
      <w:r w:rsidR="00B47EA7">
        <w:rPr>
          <w:rFonts w:ascii="Arial" w:hAnsi="Arial" w:cs="Arial"/>
        </w:rPr>
        <w:t>da</w:t>
      </w:r>
      <w:r w:rsidRPr="002822E5">
        <w:rPr>
          <w:rFonts w:ascii="Arial" w:hAnsi="Arial" w:cs="Arial"/>
        </w:rPr>
        <w:t xml:space="preserve"> </w:t>
      </w:r>
      <w:r w:rsidR="00B47EA7">
        <w:rPr>
          <w:rFonts w:ascii="Arial" w:hAnsi="Arial" w:cs="Arial"/>
        </w:rPr>
        <w:t>se</w:t>
      </w:r>
      <w:r w:rsidRPr="002822E5">
        <w:rPr>
          <w:rFonts w:ascii="Arial" w:hAnsi="Arial" w:cs="Arial"/>
        </w:rPr>
        <w:t xml:space="preserve"> </w:t>
      </w:r>
      <w:r w:rsidR="00B47EA7">
        <w:rPr>
          <w:rFonts w:ascii="Arial" w:hAnsi="Arial" w:cs="Arial"/>
        </w:rPr>
        <w:t>složi</w:t>
      </w:r>
      <w:r w:rsidRPr="002822E5">
        <w:rPr>
          <w:rFonts w:ascii="Arial" w:hAnsi="Arial" w:cs="Arial"/>
        </w:rPr>
        <w:t xml:space="preserve"> </w:t>
      </w:r>
      <w:r w:rsidR="00B47EA7">
        <w:rPr>
          <w:rFonts w:ascii="Arial" w:hAnsi="Arial" w:cs="Arial"/>
        </w:rPr>
        <w:t>sa</w:t>
      </w:r>
      <w:r w:rsidRPr="002822E5">
        <w:rPr>
          <w:rFonts w:ascii="Arial" w:hAnsi="Arial" w:cs="Arial"/>
        </w:rPr>
        <w:t xml:space="preserve"> </w:t>
      </w:r>
      <w:r w:rsidR="00B47EA7">
        <w:rPr>
          <w:rFonts w:ascii="Arial" w:hAnsi="Arial" w:cs="Arial"/>
        </w:rPr>
        <w:t>takvim</w:t>
      </w:r>
      <w:r w:rsidRPr="002822E5">
        <w:rPr>
          <w:rFonts w:ascii="Arial" w:hAnsi="Arial" w:cs="Arial"/>
        </w:rPr>
        <w:t xml:space="preserve"> </w:t>
      </w:r>
      <w:r w:rsidR="00B47EA7">
        <w:rPr>
          <w:rFonts w:ascii="Arial" w:hAnsi="Arial" w:cs="Arial"/>
        </w:rPr>
        <w:t>promenama</w:t>
      </w:r>
      <w:r w:rsidRPr="002822E5">
        <w:rPr>
          <w:rFonts w:ascii="Arial" w:hAnsi="Arial" w:cs="Arial"/>
        </w:rPr>
        <w:t xml:space="preserve">; </w:t>
      </w:r>
      <w:r w:rsidR="00B47EA7">
        <w:rPr>
          <w:rFonts w:ascii="Arial" w:hAnsi="Arial" w:cs="Arial"/>
        </w:rPr>
        <w:t>i</w:t>
      </w:r>
      <w:r w:rsidRPr="002822E5">
        <w:rPr>
          <w:rFonts w:ascii="Arial" w:hAnsi="Arial" w:cs="Arial"/>
        </w:rPr>
        <w:t xml:space="preserve"> </w:t>
      </w:r>
    </w:p>
    <w:p w14:paraId="4F1641DE" w14:textId="03933323" w:rsidR="00021012" w:rsidRPr="00C67100" w:rsidRDefault="00021012" w:rsidP="00021012">
      <w:pPr>
        <w:autoSpaceDE w:val="0"/>
        <w:autoSpaceDN w:val="0"/>
        <w:adjustRightInd w:val="0"/>
        <w:spacing w:after="0"/>
        <w:ind w:left="1260" w:hanging="360"/>
        <w:jc w:val="both"/>
        <w:rPr>
          <w:rFonts w:ascii="Arial" w:hAnsi="Arial" w:cs="Arial"/>
        </w:rPr>
      </w:pPr>
      <w:r>
        <w:rPr>
          <w:rFonts w:ascii="Arial" w:hAnsi="Arial" w:cs="Arial"/>
          <w:lang w:val="sr-Cyrl-RS"/>
        </w:rPr>
        <w:t>(</w:t>
      </w:r>
      <w:r w:rsidR="00B47EA7">
        <w:rPr>
          <w:rFonts w:ascii="Arial" w:hAnsi="Arial" w:cs="Arial"/>
          <w:lang w:val="sr-Cyrl-RS"/>
        </w:rPr>
        <w:t>c</w:t>
      </w:r>
      <w:r>
        <w:rPr>
          <w:rFonts w:ascii="Arial" w:hAnsi="Arial" w:cs="Arial"/>
          <w:lang w:val="sr-Cyrl-RS"/>
        </w:rPr>
        <w:t>)</w:t>
      </w:r>
      <w:r>
        <w:rPr>
          <w:rFonts w:ascii="Arial" w:hAnsi="Arial" w:cs="Arial"/>
          <w:lang w:val="sr-Cyrl-RS"/>
        </w:rPr>
        <w:tab/>
      </w:r>
      <w:r w:rsidR="00B47EA7">
        <w:rPr>
          <w:rFonts w:ascii="Arial" w:hAnsi="Arial" w:cs="Arial"/>
        </w:rPr>
        <w:t>Banka</w:t>
      </w:r>
      <w:r w:rsidRPr="00C67100">
        <w:rPr>
          <w:rFonts w:ascii="Arial" w:hAnsi="Arial" w:cs="Arial"/>
        </w:rPr>
        <w:t xml:space="preserve"> </w:t>
      </w:r>
      <w:r w:rsidR="00B47EA7">
        <w:rPr>
          <w:rFonts w:ascii="Arial" w:hAnsi="Arial" w:cs="Arial"/>
        </w:rPr>
        <w:t>nije</w:t>
      </w:r>
      <w:r w:rsidRPr="00C67100">
        <w:rPr>
          <w:rFonts w:ascii="Arial" w:hAnsi="Arial" w:cs="Arial"/>
        </w:rPr>
        <w:t xml:space="preserve"> </w:t>
      </w:r>
      <w:r w:rsidR="00B47EA7">
        <w:rPr>
          <w:rFonts w:ascii="Arial" w:hAnsi="Arial" w:cs="Arial"/>
        </w:rPr>
        <w:t>odgovorna</w:t>
      </w:r>
      <w:r w:rsidRPr="00C67100">
        <w:rPr>
          <w:rFonts w:ascii="Arial" w:hAnsi="Arial" w:cs="Arial"/>
        </w:rPr>
        <w:t xml:space="preserve"> </w:t>
      </w:r>
      <w:r w:rsidR="00B47EA7">
        <w:rPr>
          <w:rFonts w:ascii="Arial" w:hAnsi="Arial" w:cs="Arial"/>
        </w:rPr>
        <w:t>za</w:t>
      </w:r>
      <w:r w:rsidRPr="00C67100">
        <w:rPr>
          <w:rFonts w:ascii="Arial" w:hAnsi="Arial" w:cs="Arial"/>
        </w:rPr>
        <w:t xml:space="preserve"> </w:t>
      </w:r>
      <w:r w:rsidR="00B47EA7">
        <w:rPr>
          <w:rFonts w:ascii="Arial" w:hAnsi="Arial" w:cs="Arial"/>
        </w:rPr>
        <w:t>bilo</w:t>
      </w:r>
      <w:r w:rsidRPr="00C67100">
        <w:rPr>
          <w:rFonts w:ascii="Arial" w:hAnsi="Arial" w:cs="Arial"/>
        </w:rPr>
        <w:t xml:space="preserve"> </w:t>
      </w:r>
      <w:r w:rsidR="00B47EA7">
        <w:rPr>
          <w:rFonts w:ascii="Arial" w:hAnsi="Arial" w:cs="Arial"/>
        </w:rPr>
        <w:t>kakvu</w:t>
      </w:r>
      <w:r w:rsidRPr="00C67100">
        <w:rPr>
          <w:rFonts w:ascii="Arial" w:hAnsi="Arial" w:cs="Arial"/>
        </w:rPr>
        <w:t xml:space="preserve"> </w:t>
      </w:r>
      <w:r w:rsidR="00B47EA7">
        <w:rPr>
          <w:rFonts w:ascii="Arial" w:hAnsi="Arial" w:cs="Arial"/>
        </w:rPr>
        <w:t>štetu</w:t>
      </w:r>
      <w:r w:rsidRPr="00C67100">
        <w:rPr>
          <w:rFonts w:ascii="Arial" w:hAnsi="Arial" w:cs="Arial"/>
        </w:rPr>
        <w:t xml:space="preserve">, </w:t>
      </w:r>
      <w:r w:rsidR="00B47EA7">
        <w:rPr>
          <w:rFonts w:ascii="Arial" w:hAnsi="Arial" w:cs="Arial"/>
        </w:rPr>
        <w:t>troškove</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gubitke</w:t>
      </w:r>
      <w:r w:rsidRPr="00C67100">
        <w:rPr>
          <w:rFonts w:ascii="Arial" w:hAnsi="Arial" w:cs="Arial"/>
        </w:rPr>
        <w:t xml:space="preserve">, </w:t>
      </w:r>
      <w:r w:rsidR="00B47EA7">
        <w:rPr>
          <w:rFonts w:ascii="Arial" w:hAnsi="Arial" w:cs="Arial"/>
        </w:rPr>
        <w:t>nastale</w:t>
      </w:r>
      <w:r w:rsidRPr="00C67100">
        <w:rPr>
          <w:rFonts w:ascii="Arial" w:hAnsi="Arial" w:cs="Arial"/>
        </w:rPr>
        <w:t xml:space="preserve"> </w:t>
      </w:r>
      <w:r w:rsidR="00B47EA7">
        <w:rPr>
          <w:rFonts w:ascii="Arial" w:hAnsi="Arial" w:cs="Arial"/>
        </w:rPr>
        <w:t>kao</w:t>
      </w:r>
      <w:r w:rsidRPr="00C67100">
        <w:rPr>
          <w:rFonts w:ascii="Arial" w:hAnsi="Arial" w:cs="Arial"/>
        </w:rPr>
        <w:t xml:space="preserve"> </w:t>
      </w:r>
      <w:r w:rsidR="00B47EA7">
        <w:rPr>
          <w:rFonts w:ascii="Arial" w:hAnsi="Arial" w:cs="Arial"/>
        </w:rPr>
        <w:t>rezultat</w:t>
      </w:r>
      <w:r w:rsidRPr="00C67100">
        <w:rPr>
          <w:rFonts w:ascii="Arial" w:hAnsi="Arial" w:cs="Arial"/>
        </w:rPr>
        <w:t xml:space="preserve"> </w:t>
      </w:r>
      <w:r w:rsidR="00B47EA7">
        <w:rPr>
          <w:rFonts w:ascii="Arial" w:hAnsi="Arial" w:cs="Arial"/>
        </w:rPr>
        <w:t>Slučaja</w:t>
      </w:r>
      <w:r w:rsidRPr="00C67100">
        <w:rPr>
          <w:rFonts w:ascii="Arial" w:hAnsi="Arial" w:cs="Arial"/>
        </w:rPr>
        <w:t xml:space="preserve"> </w:t>
      </w:r>
      <w:r w:rsidR="00B47EA7">
        <w:rPr>
          <w:rFonts w:ascii="Arial" w:hAnsi="Arial" w:cs="Arial"/>
        </w:rPr>
        <w:t>poremećaja</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za</w:t>
      </w:r>
      <w:r w:rsidRPr="00C67100">
        <w:rPr>
          <w:rFonts w:ascii="Arial" w:hAnsi="Arial" w:cs="Arial"/>
        </w:rPr>
        <w:t xml:space="preserve"> </w:t>
      </w:r>
      <w:r w:rsidR="00B47EA7">
        <w:rPr>
          <w:rFonts w:ascii="Arial" w:hAnsi="Arial" w:cs="Arial"/>
        </w:rPr>
        <w:t>preduzimanje</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nepreduzimanje</w:t>
      </w:r>
      <w:r w:rsidRPr="00C67100">
        <w:rPr>
          <w:rFonts w:ascii="Arial" w:hAnsi="Arial" w:cs="Arial"/>
        </w:rPr>
        <w:t xml:space="preserve"> </w:t>
      </w:r>
      <w:r w:rsidR="00B47EA7">
        <w:rPr>
          <w:rFonts w:ascii="Arial" w:hAnsi="Arial" w:cs="Arial"/>
        </w:rPr>
        <w:t>bilo</w:t>
      </w:r>
      <w:r w:rsidRPr="00C67100">
        <w:rPr>
          <w:rFonts w:ascii="Arial" w:hAnsi="Arial" w:cs="Arial"/>
        </w:rPr>
        <w:t xml:space="preserve"> </w:t>
      </w:r>
      <w:r w:rsidR="00B47EA7">
        <w:rPr>
          <w:rFonts w:ascii="Arial" w:hAnsi="Arial" w:cs="Arial"/>
        </w:rPr>
        <w:t>koje</w:t>
      </w:r>
      <w:r w:rsidRPr="00C67100">
        <w:rPr>
          <w:rFonts w:ascii="Arial" w:hAnsi="Arial" w:cs="Arial"/>
        </w:rPr>
        <w:t xml:space="preserve"> </w:t>
      </w:r>
      <w:r w:rsidR="00B47EA7">
        <w:rPr>
          <w:rFonts w:ascii="Arial" w:hAnsi="Arial" w:cs="Arial"/>
        </w:rPr>
        <w:t>aktivnosti</w:t>
      </w:r>
      <w:r w:rsidRPr="00C67100">
        <w:rPr>
          <w:rFonts w:ascii="Arial" w:hAnsi="Arial" w:cs="Arial"/>
        </w:rPr>
        <w:t xml:space="preserve">, </w:t>
      </w:r>
      <w:r w:rsidR="00B47EA7">
        <w:rPr>
          <w:rFonts w:ascii="Arial" w:hAnsi="Arial" w:cs="Arial"/>
        </w:rPr>
        <w:t>saglasno</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u</w:t>
      </w:r>
      <w:r w:rsidRPr="00C67100">
        <w:rPr>
          <w:rFonts w:ascii="Arial" w:hAnsi="Arial" w:cs="Arial"/>
        </w:rPr>
        <w:t xml:space="preserve"> </w:t>
      </w:r>
      <w:r w:rsidR="00B47EA7">
        <w:rPr>
          <w:rFonts w:ascii="Arial" w:hAnsi="Arial" w:cs="Arial"/>
        </w:rPr>
        <w:t>vezi</w:t>
      </w:r>
      <w:r w:rsidRPr="00C67100">
        <w:rPr>
          <w:rFonts w:ascii="Arial" w:hAnsi="Arial" w:cs="Arial"/>
        </w:rPr>
        <w:t xml:space="preserve"> </w:t>
      </w:r>
      <w:r w:rsidR="00B47EA7">
        <w:rPr>
          <w:rFonts w:ascii="Arial" w:hAnsi="Arial" w:cs="Arial"/>
        </w:rPr>
        <w:t>sa</w:t>
      </w:r>
      <w:r w:rsidRPr="00C67100">
        <w:rPr>
          <w:rFonts w:ascii="Arial" w:hAnsi="Arial" w:cs="Arial"/>
        </w:rPr>
        <w:t xml:space="preserve"> </w:t>
      </w:r>
      <w:r w:rsidR="00B47EA7">
        <w:rPr>
          <w:rFonts w:ascii="Arial" w:hAnsi="Arial" w:cs="Arial"/>
        </w:rPr>
        <w:t>ovim</w:t>
      </w:r>
      <w:r w:rsidRPr="00C67100">
        <w:rPr>
          <w:rFonts w:ascii="Arial" w:hAnsi="Arial" w:cs="Arial"/>
        </w:rPr>
        <w:t xml:space="preserve"> </w:t>
      </w:r>
      <w:r w:rsidR="00B47EA7">
        <w:rPr>
          <w:rFonts w:ascii="Arial" w:hAnsi="Arial" w:cs="Arial"/>
        </w:rPr>
        <w:t>članom</w:t>
      </w:r>
      <w:r w:rsidRPr="00C67100">
        <w:rPr>
          <w:rFonts w:ascii="Arial" w:hAnsi="Arial" w:cs="Arial"/>
        </w:rPr>
        <w:t xml:space="preserve"> 5.4. </w:t>
      </w:r>
    </w:p>
    <w:p w14:paraId="23E9CEAC" w14:textId="3EB872EE" w:rsidR="00021012" w:rsidRPr="000D3341" w:rsidRDefault="00B47EA7" w:rsidP="005C03B7">
      <w:pPr>
        <w:pStyle w:val="Heading2"/>
        <w:numPr>
          <w:ilvl w:val="1"/>
          <w:numId w:val="16"/>
        </w:numPr>
        <w:spacing w:before="240" w:after="200" w:line="240" w:lineRule="auto"/>
        <w:ind w:left="900" w:hanging="720"/>
        <w:jc w:val="both"/>
        <w:rPr>
          <w:rFonts w:ascii="Arial" w:hAnsi="Arial" w:cs="Arial"/>
          <w:color w:val="auto"/>
          <w:sz w:val="22"/>
          <w:szCs w:val="22"/>
          <w:u w:val="single"/>
        </w:rPr>
      </w:pPr>
      <w:bookmarkStart w:id="222" w:name="_Toc498018304"/>
      <w:r>
        <w:rPr>
          <w:rFonts w:ascii="Arial" w:hAnsi="Arial" w:cs="Arial"/>
          <w:color w:val="auto"/>
          <w:sz w:val="22"/>
          <w:szCs w:val="22"/>
          <w:u w:val="single"/>
        </w:rPr>
        <w:lastRenderedPageBreak/>
        <w:t>Primena</w:t>
      </w:r>
      <w:r w:rsidR="00021012" w:rsidRPr="000D3341">
        <w:rPr>
          <w:rFonts w:ascii="Arial" w:hAnsi="Arial" w:cs="Arial"/>
          <w:color w:val="auto"/>
          <w:sz w:val="22"/>
          <w:szCs w:val="22"/>
          <w:u w:val="single"/>
        </w:rPr>
        <w:t xml:space="preserve"> </w:t>
      </w:r>
      <w:r>
        <w:rPr>
          <w:rFonts w:ascii="Arial" w:hAnsi="Arial" w:cs="Arial"/>
          <w:color w:val="auto"/>
          <w:sz w:val="22"/>
          <w:szCs w:val="22"/>
          <w:u w:val="single"/>
        </w:rPr>
        <w:t>primljenih</w:t>
      </w:r>
      <w:r w:rsidR="00021012" w:rsidRPr="000D3341">
        <w:rPr>
          <w:rFonts w:ascii="Arial" w:hAnsi="Arial" w:cs="Arial"/>
          <w:color w:val="auto"/>
          <w:sz w:val="22"/>
          <w:szCs w:val="22"/>
          <w:u w:val="single"/>
        </w:rPr>
        <w:t xml:space="preserve"> </w:t>
      </w:r>
      <w:r>
        <w:rPr>
          <w:rFonts w:ascii="Arial" w:hAnsi="Arial" w:cs="Arial"/>
          <w:color w:val="auto"/>
          <w:sz w:val="22"/>
          <w:szCs w:val="22"/>
          <w:u w:val="single"/>
        </w:rPr>
        <w:t>iznosa</w:t>
      </w:r>
      <w:r w:rsidR="00021012" w:rsidRPr="000D3341">
        <w:rPr>
          <w:rFonts w:ascii="Arial" w:hAnsi="Arial" w:cs="Arial"/>
          <w:color w:val="auto"/>
          <w:sz w:val="22"/>
          <w:szCs w:val="22"/>
          <w:u w:val="single"/>
        </w:rPr>
        <w:t xml:space="preserve"> </w:t>
      </w:r>
      <w:bookmarkEnd w:id="222"/>
    </w:p>
    <w:p w14:paraId="5BAA5AF9" w14:textId="1FC8409E" w:rsidR="00021012" w:rsidRPr="000D3341" w:rsidRDefault="00021012" w:rsidP="00021012">
      <w:pPr>
        <w:pStyle w:val="Heading3"/>
        <w:tabs>
          <w:tab w:val="clear" w:pos="1701"/>
          <w:tab w:val="clear" w:pos="2268"/>
        </w:tabs>
        <w:overflowPunct/>
        <w:autoSpaceDE/>
        <w:autoSpaceDN/>
        <w:adjustRightInd/>
        <w:spacing w:before="200"/>
        <w:ind w:left="0" w:firstLine="0"/>
        <w:jc w:val="both"/>
        <w:textAlignment w:val="auto"/>
        <w:rPr>
          <w:rFonts w:cs="Arial"/>
          <w:sz w:val="22"/>
          <w:szCs w:val="22"/>
        </w:rPr>
      </w:pPr>
      <w:r w:rsidRPr="000D3341">
        <w:rPr>
          <w:rFonts w:cs="Arial"/>
          <w:sz w:val="22"/>
          <w:szCs w:val="22"/>
        </w:rPr>
        <w:t xml:space="preserve">   5.5.</w:t>
      </w:r>
      <w:r w:rsidR="00B47EA7">
        <w:rPr>
          <w:rFonts w:cs="Arial"/>
          <w:sz w:val="22"/>
          <w:szCs w:val="22"/>
        </w:rPr>
        <w:t>A</w:t>
      </w:r>
      <w:r w:rsidRPr="000D3341">
        <w:rPr>
          <w:rFonts w:cs="Arial"/>
          <w:sz w:val="22"/>
          <w:szCs w:val="22"/>
        </w:rPr>
        <w:t xml:space="preserve">   </w:t>
      </w:r>
      <w:r w:rsidR="00B47EA7">
        <w:rPr>
          <w:rFonts w:cs="Arial"/>
          <w:sz w:val="22"/>
          <w:szCs w:val="22"/>
        </w:rPr>
        <w:t>Opšte</w:t>
      </w:r>
    </w:p>
    <w:p w14:paraId="3170EF08" w14:textId="4381F759" w:rsidR="00021012" w:rsidRPr="000D3341" w:rsidRDefault="00B47EA7" w:rsidP="00021012">
      <w:pPr>
        <w:ind w:left="900"/>
        <w:jc w:val="both"/>
        <w:rPr>
          <w:rFonts w:ascii="Arial" w:hAnsi="Arial" w:cs="Arial"/>
        </w:rPr>
      </w:pPr>
      <w:r>
        <w:rPr>
          <w:rFonts w:ascii="Arial" w:hAnsi="Arial" w:cs="Arial"/>
        </w:rPr>
        <w:t>Iznosi</w:t>
      </w:r>
      <w:r w:rsidR="00021012" w:rsidRPr="000D3341">
        <w:rPr>
          <w:rFonts w:ascii="Arial" w:hAnsi="Arial" w:cs="Arial"/>
        </w:rPr>
        <w:t xml:space="preserve"> </w:t>
      </w:r>
      <w:r>
        <w:rPr>
          <w:rFonts w:ascii="Arial" w:hAnsi="Arial" w:cs="Arial"/>
        </w:rPr>
        <w:t>primljeni</w:t>
      </w:r>
      <w:r w:rsidR="00021012" w:rsidRPr="000D3341">
        <w:rPr>
          <w:rFonts w:ascii="Arial" w:hAnsi="Arial" w:cs="Arial"/>
        </w:rPr>
        <w:t xml:space="preserve"> </w:t>
      </w:r>
      <w:r>
        <w:rPr>
          <w:rFonts w:ascii="Arial" w:hAnsi="Arial" w:cs="Arial"/>
        </w:rPr>
        <w:t>od</w:t>
      </w:r>
      <w:r w:rsidR="00021012" w:rsidRPr="000D3341">
        <w:rPr>
          <w:rFonts w:ascii="Arial" w:hAnsi="Arial" w:cs="Arial"/>
        </w:rPr>
        <w:t xml:space="preserve"> </w:t>
      </w:r>
      <w:r>
        <w:rPr>
          <w:rFonts w:ascii="Arial" w:hAnsi="Arial" w:cs="Arial"/>
        </w:rPr>
        <w:t>Zajmoprimca</w:t>
      </w:r>
      <w:r w:rsidR="00021012" w:rsidRPr="000D3341">
        <w:rPr>
          <w:rFonts w:ascii="Arial" w:hAnsi="Arial" w:cs="Arial"/>
        </w:rPr>
        <w:t xml:space="preserve"> </w:t>
      </w:r>
      <w:r>
        <w:rPr>
          <w:rFonts w:ascii="Arial" w:hAnsi="Arial" w:cs="Arial"/>
        </w:rPr>
        <w:t>samo</w:t>
      </w:r>
      <w:r w:rsidR="00021012" w:rsidRPr="000D3341">
        <w:rPr>
          <w:rFonts w:ascii="Arial" w:hAnsi="Arial" w:cs="Arial"/>
        </w:rPr>
        <w:t xml:space="preserve"> </w:t>
      </w:r>
      <w:r>
        <w:rPr>
          <w:rFonts w:ascii="Arial" w:hAnsi="Arial" w:cs="Arial"/>
        </w:rPr>
        <w:t>rasterećuju</w:t>
      </w:r>
      <w:r w:rsidR="00021012" w:rsidRPr="000D3341">
        <w:rPr>
          <w:rFonts w:ascii="Arial" w:hAnsi="Arial" w:cs="Arial"/>
        </w:rPr>
        <w:t xml:space="preserve"> </w:t>
      </w:r>
      <w:r>
        <w:rPr>
          <w:rFonts w:ascii="Arial" w:hAnsi="Arial" w:cs="Arial"/>
        </w:rPr>
        <w:t>njegove</w:t>
      </w:r>
      <w:r w:rsidR="00021012" w:rsidRPr="000D3341">
        <w:rPr>
          <w:rFonts w:ascii="Arial" w:hAnsi="Arial" w:cs="Arial"/>
        </w:rPr>
        <w:t xml:space="preserve"> </w:t>
      </w:r>
      <w:r>
        <w:rPr>
          <w:rFonts w:ascii="Arial" w:hAnsi="Arial" w:cs="Arial"/>
        </w:rPr>
        <w:t>obaveze</w:t>
      </w:r>
      <w:r w:rsidR="00021012" w:rsidRPr="000D3341">
        <w:rPr>
          <w:rFonts w:ascii="Arial" w:hAnsi="Arial" w:cs="Arial"/>
        </w:rPr>
        <w:t xml:space="preserve"> </w:t>
      </w:r>
      <w:r>
        <w:rPr>
          <w:rFonts w:ascii="Arial" w:hAnsi="Arial" w:cs="Arial"/>
        </w:rPr>
        <w:t>plaćanja</w:t>
      </w:r>
      <w:r w:rsidR="00021012" w:rsidRPr="000D3341">
        <w:rPr>
          <w:rFonts w:ascii="Arial" w:hAnsi="Arial" w:cs="Arial"/>
        </w:rPr>
        <w:t xml:space="preserve">, </w:t>
      </w:r>
      <w:r>
        <w:rPr>
          <w:rFonts w:ascii="Arial" w:hAnsi="Arial" w:cs="Arial"/>
        </w:rPr>
        <w:t>ako</w:t>
      </w:r>
      <w:r w:rsidR="00021012" w:rsidRPr="000D3341">
        <w:rPr>
          <w:rFonts w:ascii="Arial" w:hAnsi="Arial" w:cs="Arial"/>
        </w:rPr>
        <w:t xml:space="preserve"> </w:t>
      </w:r>
      <w:r>
        <w:rPr>
          <w:rFonts w:ascii="Arial" w:hAnsi="Arial" w:cs="Arial"/>
        </w:rPr>
        <w:t>su</w:t>
      </w:r>
      <w:r w:rsidR="00021012" w:rsidRPr="000D3341">
        <w:rPr>
          <w:rFonts w:ascii="Arial" w:hAnsi="Arial" w:cs="Arial"/>
        </w:rPr>
        <w:t xml:space="preserve"> </w:t>
      </w:r>
      <w:r>
        <w:rPr>
          <w:rFonts w:ascii="Arial" w:hAnsi="Arial" w:cs="Arial"/>
        </w:rPr>
        <w:t>primljeni</w:t>
      </w:r>
      <w:r w:rsidR="00021012" w:rsidRPr="000D3341">
        <w:rPr>
          <w:rFonts w:ascii="Arial" w:hAnsi="Arial" w:cs="Arial"/>
        </w:rPr>
        <w:t xml:space="preserve"> </w:t>
      </w:r>
      <w:r>
        <w:rPr>
          <w:rFonts w:ascii="Arial" w:hAnsi="Arial" w:cs="Arial"/>
        </w:rPr>
        <w:t>u</w:t>
      </w:r>
      <w:r w:rsidR="00021012" w:rsidRPr="000D3341">
        <w:rPr>
          <w:rFonts w:ascii="Arial" w:hAnsi="Arial" w:cs="Arial"/>
        </w:rPr>
        <w:t xml:space="preserve"> </w:t>
      </w:r>
      <w:r>
        <w:rPr>
          <w:rFonts w:ascii="Arial" w:hAnsi="Arial" w:cs="Arial"/>
        </w:rPr>
        <w:t>skladu</w:t>
      </w:r>
      <w:r w:rsidR="00021012" w:rsidRPr="000D3341">
        <w:rPr>
          <w:rFonts w:ascii="Arial" w:hAnsi="Arial" w:cs="Arial"/>
        </w:rPr>
        <w:t xml:space="preserve"> </w:t>
      </w:r>
      <w:r>
        <w:rPr>
          <w:rFonts w:ascii="Arial" w:hAnsi="Arial" w:cs="Arial"/>
        </w:rPr>
        <w:t>sa</w:t>
      </w:r>
      <w:r w:rsidR="00021012" w:rsidRPr="000D3341">
        <w:rPr>
          <w:rFonts w:ascii="Arial" w:hAnsi="Arial" w:cs="Arial"/>
        </w:rPr>
        <w:t xml:space="preserve"> </w:t>
      </w:r>
      <w:r>
        <w:rPr>
          <w:rFonts w:ascii="Arial" w:hAnsi="Arial" w:cs="Arial"/>
        </w:rPr>
        <w:t>uslovima</w:t>
      </w:r>
      <w:r w:rsidR="00021012" w:rsidRPr="000D3341">
        <w:rPr>
          <w:rFonts w:ascii="Arial" w:hAnsi="Arial" w:cs="Arial"/>
        </w:rPr>
        <w:t xml:space="preserve"> </w:t>
      </w:r>
      <w:r>
        <w:rPr>
          <w:rFonts w:ascii="Arial" w:hAnsi="Arial" w:cs="Arial"/>
        </w:rPr>
        <w:t>ovog</w:t>
      </w:r>
      <w:r w:rsidR="00021012" w:rsidRPr="000D3341">
        <w:rPr>
          <w:rFonts w:ascii="Arial" w:hAnsi="Arial" w:cs="Arial"/>
        </w:rPr>
        <w:t xml:space="preserve"> </w:t>
      </w:r>
      <w:r>
        <w:rPr>
          <w:rFonts w:ascii="Arial" w:hAnsi="Arial" w:cs="Arial"/>
        </w:rPr>
        <w:t>ugovora</w:t>
      </w:r>
      <w:r w:rsidR="00021012" w:rsidRPr="000D3341">
        <w:rPr>
          <w:rFonts w:ascii="Arial" w:hAnsi="Arial" w:cs="Arial"/>
        </w:rPr>
        <w:t xml:space="preserve">. </w:t>
      </w:r>
    </w:p>
    <w:p w14:paraId="548EC0F3" w14:textId="2DAE4EAE" w:rsidR="00021012" w:rsidRPr="00C67100" w:rsidRDefault="00021012" w:rsidP="00021012">
      <w:pPr>
        <w:pStyle w:val="Heading3"/>
        <w:tabs>
          <w:tab w:val="clear" w:pos="1701"/>
          <w:tab w:val="clear" w:pos="2268"/>
          <w:tab w:val="left" w:pos="900"/>
        </w:tabs>
        <w:overflowPunct/>
        <w:autoSpaceDE/>
        <w:autoSpaceDN/>
        <w:adjustRightInd/>
        <w:spacing w:before="200"/>
        <w:ind w:left="0" w:firstLine="180"/>
        <w:jc w:val="both"/>
        <w:textAlignment w:val="auto"/>
        <w:rPr>
          <w:rFonts w:cs="Arial"/>
          <w:sz w:val="22"/>
          <w:szCs w:val="22"/>
        </w:rPr>
      </w:pPr>
      <w:bookmarkStart w:id="223" w:name="_Toc498018306"/>
      <w:r w:rsidRPr="000D3341">
        <w:rPr>
          <w:rFonts w:cs="Arial"/>
          <w:sz w:val="22"/>
          <w:szCs w:val="22"/>
        </w:rPr>
        <w:t>5.5.</w:t>
      </w:r>
      <w:r w:rsidR="00B47EA7">
        <w:rPr>
          <w:rFonts w:cs="Arial"/>
          <w:sz w:val="22"/>
          <w:szCs w:val="22"/>
        </w:rPr>
        <w:t>B</w:t>
      </w:r>
      <w:r w:rsidRPr="000D3341">
        <w:rPr>
          <w:rFonts w:cs="Arial"/>
          <w:sz w:val="22"/>
          <w:szCs w:val="22"/>
        </w:rPr>
        <w:t xml:space="preserve">   </w:t>
      </w:r>
      <w:r w:rsidR="00B47EA7">
        <w:rPr>
          <w:rFonts w:cs="Arial"/>
          <w:sz w:val="22"/>
          <w:szCs w:val="22"/>
        </w:rPr>
        <w:t>Delimična</w:t>
      </w:r>
      <w:r w:rsidRPr="000D3341">
        <w:rPr>
          <w:rFonts w:cs="Arial"/>
          <w:sz w:val="22"/>
          <w:szCs w:val="22"/>
        </w:rPr>
        <w:t xml:space="preserve"> </w:t>
      </w:r>
      <w:r w:rsidR="00B47EA7">
        <w:rPr>
          <w:rFonts w:cs="Arial"/>
          <w:sz w:val="22"/>
          <w:szCs w:val="22"/>
        </w:rPr>
        <w:t>plaćanja</w:t>
      </w:r>
      <w:r w:rsidRPr="00C67100">
        <w:rPr>
          <w:rFonts w:cs="Arial"/>
          <w:sz w:val="22"/>
          <w:szCs w:val="22"/>
        </w:rPr>
        <w:t xml:space="preserve"> </w:t>
      </w:r>
      <w:bookmarkEnd w:id="223"/>
    </w:p>
    <w:p w14:paraId="038D0937" w14:textId="144506D9" w:rsidR="00021012" w:rsidRPr="00C67100" w:rsidRDefault="00B47EA7" w:rsidP="00021012">
      <w:pPr>
        <w:ind w:left="856"/>
        <w:jc w:val="both"/>
        <w:rPr>
          <w:rFonts w:ascii="Arial" w:hAnsi="Arial" w:cs="Arial"/>
        </w:rPr>
      </w:pPr>
      <w:r>
        <w:rPr>
          <w:rFonts w:ascii="Arial" w:hAnsi="Arial" w:cs="Arial"/>
        </w:rPr>
        <w:t>Ako</w:t>
      </w:r>
      <w:r w:rsidR="00021012" w:rsidRPr="00C67100">
        <w:rPr>
          <w:rFonts w:ascii="Arial" w:hAnsi="Arial" w:cs="Arial"/>
        </w:rPr>
        <w:t xml:space="preserve"> </w:t>
      </w:r>
      <w:r>
        <w:rPr>
          <w:rFonts w:ascii="Arial" w:hAnsi="Arial" w:cs="Arial"/>
        </w:rPr>
        <w:t>Banka</w:t>
      </w:r>
      <w:r w:rsidR="00021012" w:rsidRPr="00C67100">
        <w:rPr>
          <w:rFonts w:ascii="Arial" w:hAnsi="Arial" w:cs="Arial"/>
        </w:rPr>
        <w:t xml:space="preserve"> </w:t>
      </w:r>
      <w:r>
        <w:rPr>
          <w:rFonts w:ascii="Arial" w:hAnsi="Arial" w:cs="Arial"/>
        </w:rPr>
        <w:t>primi</w:t>
      </w:r>
      <w:r w:rsidR="00021012" w:rsidRPr="00C67100">
        <w:rPr>
          <w:rFonts w:ascii="Arial" w:hAnsi="Arial" w:cs="Arial"/>
        </w:rPr>
        <w:t xml:space="preserve"> </w:t>
      </w:r>
      <w:r>
        <w:rPr>
          <w:rFonts w:ascii="Arial" w:hAnsi="Arial" w:cs="Arial"/>
        </w:rPr>
        <w:t>neko</w:t>
      </w:r>
      <w:r w:rsidR="00021012" w:rsidRPr="00C67100">
        <w:rPr>
          <w:rFonts w:ascii="Arial" w:hAnsi="Arial" w:cs="Arial"/>
        </w:rPr>
        <w:t xml:space="preserve"> </w:t>
      </w:r>
      <w:r>
        <w:rPr>
          <w:rFonts w:ascii="Arial" w:hAnsi="Arial" w:cs="Arial"/>
        </w:rPr>
        <w:t>plaćanje</w:t>
      </w:r>
      <w:r w:rsidR="00021012" w:rsidRPr="00C67100">
        <w:rPr>
          <w:rFonts w:ascii="Arial" w:hAnsi="Arial" w:cs="Arial"/>
        </w:rPr>
        <w:t xml:space="preserve"> </w:t>
      </w:r>
      <w:r>
        <w:rPr>
          <w:rFonts w:ascii="Arial" w:hAnsi="Arial" w:cs="Arial"/>
        </w:rPr>
        <w:t>koje</w:t>
      </w:r>
      <w:r w:rsidR="00021012" w:rsidRPr="00C67100">
        <w:rPr>
          <w:rFonts w:ascii="Arial" w:hAnsi="Arial" w:cs="Arial"/>
        </w:rPr>
        <w:t xml:space="preserve"> </w:t>
      </w:r>
      <w:r>
        <w:rPr>
          <w:rFonts w:ascii="Arial" w:hAnsi="Arial" w:cs="Arial"/>
        </w:rPr>
        <w:t>je</w:t>
      </w:r>
      <w:r w:rsidR="00021012" w:rsidRPr="00C67100">
        <w:rPr>
          <w:rFonts w:ascii="Arial" w:hAnsi="Arial" w:cs="Arial"/>
        </w:rPr>
        <w:t xml:space="preserve"> </w:t>
      </w:r>
      <w:r>
        <w:rPr>
          <w:rFonts w:ascii="Arial" w:hAnsi="Arial" w:cs="Arial"/>
        </w:rPr>
        <w:t>nedovoljno</w:t>
      </w:r>
      <w:r w:rsidR="00021012" w:rsidRPr="00C67100">
        <w:rPr>
          <w:rFonts w:ascii="Arial" w:hAnsi="Arial" w:cs="Arial"/>
        </w:rPr>
        <w:t xml:space="preserve"> </w:t>
      </w:r>
      <w:r>
        <w:rPr>
          <w:rFonts w:ascii="Arial" w:hAnsi="Arial" w:cs="Arial"/>
        </w:rPr>
        <w:t>da</w:t>
      </w:r>
      <w:r w:rsidR="00021012" w:rsidRPr="00C67100">
        <w:rPr>
          <w:rFonts w:ascii="Arial" w:hAnsi="Arial" w:cs="Arial"/>
        </w:rPr>
        <w:t xml:space="preserve"> </w:t>
      </w:r>
      <w:r>
        <w:rPr>
          <w:rFonts w:ascii="Arial" w:hAnsi="Arial" w:cs="Arial"/>
        </w:rPr>
        <w:t>se</w:t>
      </w:r>
      <w:r w:rsidR="00021012" w:rsidRPr="00C67100">
        <w:rPr>
          <w:rFonts w:ascii="Arial" w:hAnsi="Arial" w:cs="Arial"/>
        </w:rPr>
        <w:t xml:space="preserve"> </w:t>
      </w:r>
      <w:r>
        <w:rPr>
          <w:rFonts w:ascii="Arial" w:hAnsi="Arial" w:cs="Arial"/>
        </w:rPr>
        <w:t>otplate</w:t>
      </w:r>
      <w:r w:rsidR="00021012" w:rsidRPr="00C67100">
        <w:rPr>
          <w:rFonts w:ascii="Arial" w:hAnsi="Arial" w:cs="Arial"/>
        </w:rPr>
        <w:t xml:space="preserve"> </w:t>
      </w:r>
      <w:r>
        <w:rPr>
          <w:rFonts w:ascii="Arial" w:hAnsi="Arial" w:cs="Arial"/>
        </w:rPr>
        <w:t>svi</w:t>
      </w:r>
      <w:r w:rsidR="00021012" w:rsidRPr="00C67100">
        <w:rPr>
          <w:rFonts w:ascii="Arial" w:hAnsi="Arial" w:cs="Arial"/>
        </w:rPr>
        <w:t xml:space="preserve"> </w:t>
      </w:r>
      <w:r>
        <w:rPr>
          <w:rFonts w:ascii="Arial" w:hAnsi="Arial" w:cs="Arial"/>
        </w:rPr>
        <w:t>iznosi</w:t>
      </w:r>
      <w:r w:rsidR="00021012" w:rsidRPr="00C67100">
        <w:rPr>
          <w:rFonts w:ascii="Arial" w:hAnsi="Arial" w:cs="Arial"/>
        </w:rPr>
        <w:t xml:space="preserve">, </w:t>
      </w:r>
      <w:r>
        <w:rPr>
          <w:rFonts w:ascii="Arial" w:hAnsi="Arial" w:cs="Arial"/>
        </w:rPr>
        <w:t>tada</w:t>
      </w:r>
      <w:r w:rsidR="00021012" w:rsidRPr="00C67100">
        <w:rPr>
          <w:rFonts w:ascii="Arial" w:hAnsi="Arial" w:cs="Arial"/>
        </w:rPr>
        <w:t xml:space="preserve"> </w:t>
      </w:r>
      <w:r>
        <w:rPr>
          <w:rFonts w:ascii="Arial" w:hAnsi="Arial" w:cs="Arial"/>
        </w:rPr>
        <w:t>dospeli</w:t>
      </w:r>
      <w:r w:rsidR="00021012" w:rsidRPr="00C67100">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plativi</w:t>
      </w:r>
      <w:r w:rsidR="00021012" w:rsidRPr="00C67100">
        <w:rPr>
          <w:rFonts w:ascii="Arial" w:hAnsi="Arial" w:cs="Arial"/>
        </w:rPr>
        <w:t xml:space="preserve"> </w:t>
      </w:r>
      <w:r>
        <w:rPr>
          <w:rFonts w:ascii="Arial" w:hAnsi="Arial" w:cs="Arial"/>
        </w:rPr>
        <w:t>od</w:t>
      </w:r>
      <w:r w:rsidR="00021012" w:rsidRPr="00C67100">
        <w:rPr>
          <w:rFonts w:ascii="Arial" w:hAnsi="Arial" w:cs="Arial"/>
        </w:rPr>
        <w:t xml:space="preserve"> </w:t>
      </w:r>
      <w:r>
        <w:rPr>
          <w:rFonts w:ascii="Arial" w:hAnsi="Arial" w:cs="Arial"/>
        </w:rPr>
        <w:t>strane</w:t>
      </w:r>
      <w:r w:rsidR="00021012" w:rsidRPr="00C67100">
        <w:rPr>
          <w:rFonts w:ascii="Arial" w:hAnsi="Arial" w:cs="Arial"/>
        </w:rPr>
        <w:t xml:space="preserve"> </w:t>
      </w:r>
      <w:r>
        <w:rPr>
          <w:rFonts w:ascii="Arial" w:hAnsi="Arial" w:cs="Arial"/>
        </w:rPr>
        <w:t>Zajmoprimca</w:t>
      </w:r>
      <w:r w:rsidR="00021012" w:rsidRPr="00C67100">
        <w:rPr>
          <w:rFonts w:ascii="Arial" w:hAnsi="Arial" w:cs="Arial"/>
        </w:rPr>
        <w:t xml:space="preserve"> </w:t>
      </w:r>
      <w:r>
        <w:rPr>
          <w:rFonts w:ascii="Arial" w:hAnsi="Arial" w:cs="Arial"/>
        </w:rPr>
        <w:t>prema</w:t>
      </w:r>
      <w:r w:rsidR="00021012" w:rsidRPr="00C67100">
        <w:rPr>
          <w:rFonts w:ascii="Arial" w:hAnsi="Arial" w:cs="Arial"/>
        </w:rPr>
        <w:t xml:space="preserve"> </w:t>
      </w:r>
      <w:r>
        <w:rPr>
          <w:rFonts w:ascii="Arial" w:hAnsi="Arial" w:cs="Arial"/>
        </w:rPr>
        <w:t>ovom</w:t>
      </w:r>
      <w:r w:rsidR="00021012" w:rsidRPr="00C67100">
        <w:rPr>
          <w:rFonts w:ascii="Arial" w:hAnsi="Arial" w:cs="Arial"/>
        </w:rPr>
        <w:t xml:space="preserve"> </w:t>
      </w:r>
      <w:r>
        <w:rPr>
          <w:rFonts w:ascii="Arial" w:hAnsi="Arial" w:cs="Arial"/>
        </w:rPr>
        <w:t>ugovoru</w:t>
      </w:r>
      <w:r w:rsidR="00021012" w:rsidRPr="00C67100">
        <w:rPr>
          <w:rFonts w:ascii="Arial" w:hAnsi="Arial" w:cs="Arial"/>
        </w:rPr>
        <w:t xml:space="preserve">, </w:t>
      </w:r>
      <w:r>
        <w:rPr>
          <w:rFonts w:ascii="Arial" w:hAnsi="Arial" w:cs="Arial"/>
        </w:rPr>
        <w:t>Banka</w:t>
      </w:r>
      <w:r w:rsidR="00021012" w:rsidRPr="00C67100">
        <w:rPr>
          <w:rFonts w:ascii="Arial" w:hAnsi="Arial" w:cs="Arial"/>
        </w:rPr>
        <w:t xml:space="preserve"> </w:t>
      </w:r>
      <w:r>
        <w:rPr>
          <w:rFonts w:ascii="Arial" w:hAnsi="Arial" w:cs="Arial"/>
        </w:rPr>
        <w:t>primenjuje</w:t>
      </w:r>
      <w:r w:rsidR="00021012" w:rsidRPr="00C67100">
        <w:rPr>
          <w:rFonts w:ascii="Arial" w:hAnsi="Arial" w:cs="Arial"/>
        </w:rPr>
        <w:t xml:space="preserve"> </w:t>
      </w:r>
      <w:r>
        <w:rPr>
          <w:rFonts w:ascii="Arial" w:hAnsi="Arial" w:cs="Arial"/>
        </w:rPr>
        <w:t>to</w:t>
      </w:r>
      <w:r w:rsidR="00021012" w:rsidRPr="00C67100">
        <w:rPr>
          <w:rFonts w:ascii="Arial" w:hAnsi="Arial" w:cs="Arial"/>
        </w:rPr>
        <w:t xml:space="preserve"> </w:t>
      </w:r>
      <w:r>
        <w:rPr>
          <w:rFonts w:ascii="Arial" w:hAnsi="Arial" w:cs="Arial"/>
        </w:rPr>
        <w:t>plaćanje</w:t>
      </w:r>
      <w:r w:rsidR="00021012">
        <w:rPr>
          <w:rFonts w:ascii="Arial" w:hAnsi="Arial" w:cs="Arial"/>
          <w:lang w:val="sr-Cyrl-RS"/>
        </w:rPr>
        <w:t xml:space="preserve">, </w:t>
      </w:r>
      <w:r>
        <w:rPr>
          <w:rFonts w:ascii="Arial" w:hAnsi="Arial" w:cs="Arial"/>
          <w:lang w:val="sr-Cyrl-RS"/>
        </w:rPr>
        <w:t>dole</w:t>
      </w:r>
      <w:r w:rsidR="00021012">
        <w:rPr>
          <w:rFonts w:ascii="Arial" w:hAnsi="Arial" w:cs="Arial"/>
          <w:lang w:val="sr-Cyrl-RS"/>
        </w:rPr>
        <w:t xml:space="preserve"> </w:t>
      </w:r>
      <w:r>
        <w:rPr>
          <w:rFonts w:ascii="Arial" w:hAnsi="Arial" w:cs="Arial"/>
          <w:lang w:val="sr-Cyrl-RS"/>
        </w:rPr>
        <w:t>navedenim</w:t>
      </w:r>
      <w:r w:rsidR="00021012">
        <w:rPr>
          <w:rFonts w:ascii="Arial" w:hAnsi="Arial" w:cs="Arial"/>
          <w:lang w:val="sr-Cyrl-RS"/>
        </w:rPr>
        <w:t xml:space="preserve"> </w:t>
      </w:r>
      <w:r>
        <w:rPr>
          <w:rFonts w:ascii="Arial" w:hAnsi="Arial" w:cs="Arial"/>
          <w:lang w:val="sr-Cyrl-RS"/>
        </w:rPr>
        <w:t>redosledom</w:t>
      </w:r>
      <w:r w:rsidR="00021012">
        <w:rPr>
          <w:rFonts w:ascii="Arial" w:hAnsi="Arial" w:cs="Arial"/>
          <w:lang w:val="sr-Cyrl-RS"/>
        </w:rPr>
        <w:t xml:space="preserve">, </w:t>
      </w:r>
      <w:r>
        <w:rPr>
          <w:rFonts w:ascii="Arial" w:hAnsi="Arial" w:cs="Arial"/>
          <w:lang w:val="sr-Cyrl-RS"/>
        </w:rPr>
        <w:t>na</w:t>
      </w:r>
      <w:r w:rsidR="00021012">
        <w:rPr>
          <w:rFonts w:ascii="Arial" w:hAnsi="Arial" w:cs="Arial"/>
          <w:lang w:val="sr-Cyrl-RS"/>
        </w:rPr>
        <w:t xml:space="preserve"> </w:t>
      </w:r>
      <w:r>
        <w:rPr>
          <w:rFonts w:ascii="Arial" w:hAnsi="Arial" w:cs="Arial"/>
          <w:lang w:val="sr-Cyrl-RS"/>
        </w:rPr>
        <w:t>ili</w:t>
      </w:r>
      <w:r w:rsidR="00021012">
        <w:rPr>
          <w:rFonts w:ascii="Arial" w:hAnsi="Arial" w:cs="Arial"/>
          <w:lang w:val="sr-Cyrl-RS"/>
        </w:rPr>
        <w:t xml:space="preserve"> </w:t>
      </w:r>
      <w:r>
        <w:rPr>
          <w:rFonts w:ascii="Arial" w:hAnsi="Arial" w:cs="Arial"/>
          <w:lang w:val="sr-Cyrl-RS"/>
        </w:rPr>
        <w:t>za</w:t>
      </w:r>
      <w:r w:rsidR="00021012" w:rsidRPr="00C67100">
        <w:rPr>
          <w:rFonts w:ascii="Arial" w:hAnsi="Arial" w:cs="Arial"/>
        </w:rPr>
        <w:t>:</w:t>
      </w:r>
    </w:p>
    <w:p w14:paraId="54A73BC6" w14:textId="717E2424" w:rsidR="00021012" w:rsidRPr="00C67100" w:rsidRDefault="00B47EA7" w:rsidP="005C03B7">
      <w:pPr>
        <w:pStyle w:val="NoIndentEIB"/>
        <w:numPr>
          <w:ilvl w:val="0"/>
          <w:numId w:val="42"/>
        </w:numPr>
        <w:ind w:left="1260" w:hanging="360"/>
        <w:rPr>
          <w:color w:val="auto"/>
          <w:sz w:val="22"/>
          <w:szCs w:val="22"/>
        </w:rPr>
      </w:pPr>
      <w:r>
        <w:rPr>
          <w:color w:val="auto"/>
          <w:sz w:val="22"/>
          <w:szCs w:val="22"/>
        </w:rPr>
        <w:t>bilo</w:t>
      </w:r>
      <w:r w:rsidR="00021012">
        <w:rPr>
          <w:color w:val="auto"/>
          <w:sz w:val="22"/>
          <w:szCs w:val="22"/>
        </w:rPr>
        <w:t xml:space="preserve"> </w:t>
      </w:r>
      <w:r>
        <w:rPr>
          <w:color w:val="auto"/>
          <w:sz w:val="22"/>
          <w:szCs w:val="22"/>
        </w:rPr>
        <w:t>koje</w:t>
      </w:r>
      <w:r w:rsidR="00021012">
        <w:rPr>
          <w:color w:val="auto"/>
          <w:sz w:val="22"/>
          <w:szCs w:val="22"/>
        </w:rPr>
        <w:t xml:space="preserve"> </w:t>
      </w:r>
      <w:r>
        <w:rPr>
          <w:color w:val="auto"/>
          <w:sz w:val="22"/>
          <w:szCs w:val="22"/>
        </w:rPr>
        <w:t>neplaćene</w:t>
      </w:r>
      <w:r w:rsidR="00021012">
        <w:rPr>
          <w:color w:val="auto"/>
          <w:sz w:val="22"/>
          <w:szCs w:val="22"/>
        </w:rPr>
        <w:t xml:space="preserve"> </w:t>
      </w:r>
      <w:r>
        <w:rPr>
          <w:color w:val="auto"/>
          <w:sz w:val="22"/>
          <w:szCs w:val="22"/>
        </w:rPr>
        <w:t>naknade</w:t>
      </w:r>
      <w:r w:rsidR="00021012">
        <w:rPr>
          <w:color w:val="auto"/>
          <w:sz w:val="22"/>
          <w:szCs w:val="22"/>
        </w:rPr>
        <w:t xml:space="preserve">, </w:t>
      </w:r>
      <w:r>
        <w:rPr>
          <w:color w:val="auto"/>
          <w:sz w:val="22"/>
          <w:szCs w:val="22"/>
        </w:rPr>
        <w:t>troškove</w:t>
      </w:r>
      <w:r w:rsidR="00021012">
        <w:rPr>
          <w:color w:val="auto"/>
          <w:sz w:val="22"/>
          <w:szCs w:val="22"/>
        </w:rPr>
        <w:t xml:space="preserve">, </w:t>
      </w:r>
      <w:r>
        <w:rPr>
          <w:color w:val="auto"/>
          <w:sz w:val="22"/>
          <w:szCs w:val="22"/>
        </w:rPr>
        <w:t>obeštećenja</w:t>
      </w:r>
      <w:r w:rsidR="00021012">
        <w:rPr>
          <w:color w:val="auto"/>
          <w:sz w:val="22"/>
          <w:szCs w:val="22"/>
        </w:rPr>
        <w:t xml:space="preserve"> </w:t>
      </w:r>
      <w:r>
        <w:rPr>
          <w:color w:val="auto"/>
          <w:sz w:val="22"/>
          <w:szCs w:val="22"/>
        </w:rPr>
        <w:t>i</w:t>
      </w:r>
      <w:r w:rsidR="00021012">
        <w:rPr>
          <w:color w:val="auto"/>
          <w:sz w:val="22"/>
          <w:szCs w:val="22"/>
        </w:rPr>
        <w:t xml:space="preserve"> </w:t>
      </w:r>
      <w:r>
        <w:rPr>
          <w:color w:val="auto"/>
          <w:sz w:val="22"/>
          <w:szCs w:val="22"/>
        </w:rPr>
        <w:t>izdatke</w:t>
      </w:r>
      <w:r w:rsidR="00B86CC3">
        <w:rPr>
          <w:color w:val="auto"/>
          <w:sz w:val="22"/>
          <w:szCs w:val="22"/>
          <w:lang w:val="sr-Cyrl-RS"/>
        </w:rPr>
        <w:t>,</w:t>
      </w:r>
      <w:r w:rsidR="00021012" w:rsidRPr="00C67100">
        <w:rPr>
          <w:color w:val="auto"/>
          <w:sz w:val="22"/>
          <w:szCs w:val="22"/>
        </w:rPr>
        <w:t xml:space="preserve"> </w:t>
      </w:r>
      <w:r>
        <w:rPr>
          <w:color w:val="auto"/>
          <w:sz w:val="22"/>
          <w:szCs w:val="22"/>
        </w:rPr>
        <w:t>dospel</w:t>
      </w:r>
      <w:r>
        <w:rPr>
          <w:color w:val="auto"/>
          <w:sz w:val="22"/>
          <w:szCs w:val="22"/>
          <w:lang w:val="sr-Cyrl-RS"/>
        </w:rPr>
        <w:t>e</w:t>
      </w:r>
      <w:r w:rsidR="00021012" w:rsidRPr="00C67100">
        <w:rPr>
          <w:color w:val="auto"/>
          <w:sz w:val="22"/>
          <w:szCs w:val="22"/>
        </w:rPr>
        <w:t xml:space="preserve"> </w:t>
      </w:r>
      <w:r>
        <w:rPr>
          <w:color w:val="auto"/>
          <w:sz w:val="22"/>
          <w:szCs w:val="22"/>
        </w:rPr>
        <w:t>prema</w:t>
      </w:r>
      <w:r w:rsidR="00021012" w:rsidRPr="00C67100">
        <w:rPr>
          <w:color w:val="auto"/>
          <w:sz w:val="22"/>
          <w:szCs w:val="22"/>
        </w:rPr>
        <w:t xml:space="preserve"> </w:t>
      </w:r>
      <w:r>
        <w:rPr>
          <w:color w:val="auto"/>
          <w:sz w:val="22"/>
          <w:szCs w:val="22"/>
        </w:rPr>
        <w:t>ovom</w:t>
      </w:r>
      <w:r w:rsidR="00021012" w:rsidRPr="00C67100">
        <w:rPr>
          <w:color w:val="auto"/>
          <w:sz w:val="22"/>
          <w:szCs w:val="22"/>
        </w:rPr>
        <w:t xml:space="preserve"> </w:t>
      </w:r>
      <w:r>
        <w:rPr>
          <w:color w:val="auto"/>
          <w:sz w:val="22"/>
          <w:szCs w:val="22"/>
        </w:rPr>
        <w:t>ugovoru</w:t>
      </w:r>
      <w:r w:rsidR="00021012" w:rsidRPr="00C67100">
        <w:rPr>
          <w:color w:val="auto"/>
          <w:sz w:val="22"/>
          <w:szCs w:val="22"/>
        </w:rPr>
        <w:t>;</w:t>
      </w:r>
    </w:p>
    <w:p w14:paraId="2EAD0EFF" w14:textId="7F0B98CE" w:rsidR="00021012" w:rsidRPr="00C67100" w:rsidRDefault="00021012" w:rsidP="00021012">
      <w:pPr>
        <w:pStyle w:val="NoIndentEIB"/>
        <w:tabs>
          <w:tab w:val="left" w:pos="1080"/>
        </w:tabs>
        <w:ind w:left="1260" w:hanging="360"/>
        <w:rPr>
          <w:color w:val="auto"/>
          <w:sz w:val="22"/>
          <w:szCs w:val="22"/>
        </w:rPr>
      </w:pPr>
      <w:r>
        <w:rPr>
          <w:color w:val="auto"/>
          <w:sz w:val="22"/>
          <w:szCs w:val="22"/>
        </w:rPr>
        <w:t>(</w:t>
      </w:r>
      <w:r w:rsidR="00B47EA7">
        <w:rPr>
          <w:color w:val="auto"/>
          <w:sz w:val="22"/>
          <w:szCs w:val="22"/>
        </w:rPr>
        <w:t>b</w:t>
      </w:r>
      <w:r>
        <w:rPr>
          <w:color w:val="auto"/>
          <w:sz w:val="22"/>
          <w:szCs w:val="22"/>
        </w:rPr>
        <w:t>)</w:t>
      </w:r>
      <w:r>
        <w:rPr>
          <w:color w:val="auto"/>
          <w:sz w:val="22"/>
          <w:szCs w:val="22"/>
        </w:rPr>
        <w:tab/>
      </w:r>
      <w:r w:rsidR="00B47EA7">
        <w:rPr>
          <w:color w:val="auto"/>
          <w:sz w:val="22"/>
          <w:szCs w:val="22"/>
        </w:rPr>
        <w:t>bilo</w:t>
      </w:r>
      <w:r w:rsidRPr="00C67100">
        <w:rPr>
          <w:color w:val="auto"/>
          <w:sz w:val="22"/>
          <w:szCs w:val="22"/>
        </w:rPr>
        <w:t xml:space="preserve"> </w:t>
      </w:r>
      <w:r w:rsidR="00B47EA7">
        <w:rPr>
          <w:color w:val="auto"/>
          <w:sz w:val="22"/>
          <w:szCs w:val="22"/>
        </w:rPr>
        <w:t>koje</w:t>
      </w:r>
      <w:r w:rsidRPr="00C67100">
        <w:rPr>
          <w:color w:val="auto"/>
          <w:sz w:val="22"/>
          <w:szCs w:val="22"/>
        </w:rPr>
        <w:t xml:space="preserve"> </w:t>
      </w:r>
      <w:r w:rsidR="00B47EA7">
        <w:rPr>
          <w:color w:val="auto"/>
          <w:sz w:val="22"/>
          <w:szCs w:val="22"/>
        </w:rPr>
        <w:t>obračunate</w:t>
      </w:r>
      <w:r w:rsidRPr="00C67100">
        <w:rPr>
          <w:color w:val="auto"/>
          <w:sz w:val="22"/>
          <w:szCs w:val="22"/>
        </w:rPr>
        <w:t xml:space="preserve"> </w:t>
      </w:r>
      <w:r w:rsidR="00B47EA7">
        <w:rPr>
          <w:color w:val="auto"/>
          <w:sz w:val="22"/>
          <w:szCs w:val="22"/>
        </w:rPr>
        <w:t>kamate</w:t>
      </w:r>
      <w:r w:rsidRPr="00C67100">
        <w:rPr>
          <w:color w:val="auto"/>
          <w:sz w:val="22"/>
          <w:szCs w:val="22"/>
        </w:rPr>
        <w:t xml:space="preserve"> </w:t>
      </w:r>
      <w:r w:rsidR="00B47EA7">
        <w:rPr>
          <w:color w:val="auto"/>
          <w:sz w:val="22"/>
          <w:szCs w:val="22"/>
        </w:rPr>
        <w:t>dospele</w:t>
      </w:r>
      <w:r>
        <w:rPr>
          <w:color w:val="auto"/>
          <w:sz w:val="22"/>
          <w:szCs w:val="22"/>
        </w:rPr>
        <w:t xml:space="preserve">, </w:t>
      </w:r>
      <w:r w:rsidR="00B47EA7">
        <w:rPr>
          <w:color w:val="auto"/>
          <w:sz w:val="22"/>
          <w:szCs w:val="22"/>
        </w:rPr>
        <w:t>ali</w:t>
      </w:r>
      <w:r>
        <w:rPr>
          <w:color w:val="auto"/>
          <w:sz w:val="22"/>
          <w:szCs w:val="22"/>
        </w:rPr>
        <w:t xml:space="preserve"> </w:t>
      </w:r>
      <w:r w:rsidR="00B47EA7">
        <w:rPr>
          <w:color w:val="auto"/>
          <w:sz w:val="22"/>
          <w:szCs w:val="22"/>
        </w:rPr>
        <w:t>ne</w:t>
      </w:r>
      <w:r w:rsidR="00B47EA7">
        <w:rPr>
          <w:color w:val="auto"/>
          <w:sz w:val="22"/>
          <w:szCs w:val="22"/>
          <w:lang w:val="sr-Cyrl-RS"/>
        </w:rPr>
        <w:t>izmirene</w:t>
      </w:r>
      <w:r w:rsidRPr="00C67100">
        <w:rPr>
          <w:color w:val="auto"/>
          <w:sz w:val="22"/>
          <w:szCs w:val="22"/>
        </w:rPr>
        <w:t xml:space="preserve"> </w:t>
      </w:r>
      <w:r w:rsidR="00B47EA7">
        <w:rPr>
          <w:color w:val="auto"/>
          <w:sz w:val="22"/>
          <w:szCs w:val="22"/>
        </w:rPr>
        <w:t>prema</w:t>
      </w:r>
      <w:r w:rsidRPr="00C67100">
        <w:rPr>
          <w:color w:val="auto"/>
          <w:sz w:val="22"/>
          <w:szCs w:val="22"/>
        </w:rPr>
        <w:t xml:space="preserve"> </w:t>
      </w:r>
      <w:r w:rsidR="00B47EA7">
        <w:rPr>
          <w:color w:val="auto"/>
          <w:sz w:val="22"/>
          <w:szCs w:val="22"/>
        </w:rPr>
        <w:t>ovom</w:t>
      </w:r>
      <w:r w:rsidRPr="00C67100">
        <w:rPr>
          <w:color w:val="auto"/>
          <w:sz w:val="22"/>
          <w:szCs w:val="22"/>
        </w:rPr>
        <w:t xml:space="preserve"> </w:t>
      </w:r>
      <w:r w:rsidR="00B47EA7">
        <w:rPr>
          <w:color w:val="auto"/>
          <w:sz w:val="22"/>
          <w:szCs w:val="22"/>
        </w:rPr>
        <w:t>ugovoru</w:t>
      </w:r>
      <w:r w:rsidRPr="00C67100">
        <w:rPr>
          <w:color w:val="auto"/>
          <w:sz w:val="22"/>
          <w:szCs w:val="22"/>
        </w:rPr>
        <w:t>;</w:t>
      </w:r>
    </w:p>
    <w:p w14:paraId="40250DF9" w14:textId="12DBA56F" w:rsidR="00021012" w:rsidRPr="00C67100" w:rsidRDefault="00021012" w:rsidP="00021012">
      <w:pPr>
        <w:pStyle w:val="NoIndentEIB"/>
        <w:ind w:left="1260" w:hanging="360"/>
        <w:rPr>
          <w:color w:val="auto"/>
          <w:sz w:val="22"/>
          <w:szCs w:val="22"/>
        </w:rPr>
      </w:pPr>
      <w:r w:rsidRPr="00C67100">
        <w:rPr>
          <w:color w:val="auto"/>
          <w:sz w:val="22"/>
          <w:szCs w:val="22"/>
        </w:rPr>
        <w:t>(</w:t>
      </w:r>
      <w:r w:rsidR="00B47EA7">
        <w:rPr>
          <w:color w:val="auto"/>
          <w:sz w:val="22"/>
          <w:szCs w:val="22"/>
          <w:lang w:val="sr-Cyrl-RS"/>
        </w:rPr>
        <w:t>c</w:t>
      </w:r>
      <w:r>
        <w:rPr>
          <w:color w:val="auto"/>
          <w:sz w:val="22"/>
          <w:szCs w:val="22"/>
        </w:rPr>
        <w:t>)</w:t>
      </w:r>
      <w:r>
        <w:rPr>
          <w:color w:val="auto"/>
          <w:sz w:val="22"/>
          <w:szCs w:val="22"/>
        </w:rPr>
        <w:tab/>
      </w:r>
      <w:r w:rsidR="00B47EA7">
        <w:rPr>
          <w:color w:val="auto"/>
          <w:sz w:val="22"/>
          <w:szCs w:val="22"/>
        </w:rPr>
        <w:t>bilo</w:t>
      </w:r>
      <w:r w:rsidRPr="00C67100">
        <w:rPr>
          <w:color w:val="auto"/>
          <w:sz w:val="22"/>
          <w:szCs w:val="22"/>
        </w:rPr>
        <w:t xml:space="preserve"> </w:t>
      </w:r>
      <w:r w:rsidR="00B47EA7">
        <w:rPr>
          <w:color w:val="auto"/>
          <w:sz w:val="22"/>
          <w:szCs w:val="22"/>
        </w:rPr>
        <w:t>koje</w:t>
      </w:r>
      <w:r w:rsidRPr="00C67100">
        <w:rPr>
          <w:color w:val="auto"/>
          <w:sz w:val="22"/>
          <w:szCs w:val="22"/>
        </w:rPr>
        <w:t xml:space="preserve"> </w:t>
      </w:r>
      <w:r w:rsidR="00B47EA7">
        <w:rPr>
          <w:color w:val="auto"/>
          <w:sz w:val="22"/>
          <w:szCs w:val="22"/>
        </w:rPr>
        <w:t>glavnice</w:t>
      </w:r>
      <w:r w:rsidRPr="00C67100">
        <w:rPr>
          <w:color w:val="auto"/>
          <w:sz w:val="22"/>
          <w:szCs w:val="22"/>
        </w:rPr>
        <w:t xml:space="preserve"> </w:t>
      </w:r>
      <w:r w:rsidR="00B47EA7">
        <w:rPr>
          <w:color w:val="auto"/>
          <w:sz w:val="22"/>
          <w:szCs w:val="22"/>
        </w:rPr>
        <w:t>dospele</w:t>
      </w:r>
      <w:r>
        <w:rPr>
          <w:color w:val="auto"/>
          <w:sz w:val="22"/>
          <w:szCs w:val="22"/>
          <w:lang w:val="sr-Cyrl-RS"/>
        </w:rPr>
        <w:t>,</w:t>
      </w:r>
      <w:r w:rsidRPr="00C67100">
        <w:rPr>
          <w:color w:val="auto"/>
          <w:sz w:val="22"/>
          <w:szCs w:val="22"/>
        </w:rPr>
        <w:t xml:space="preserve"> </w:t>
      </w:r>
      <w:r w:rsidR="00B47EA7">
        <w:rPr>
          <w:color w:val="auto"/>
          <w:sz w:val="22"/>
          <w:szCs w:val="22"/>
        </w:rPr>
        <w:t>ali</w:t>
      </w:r>
      <w:r w:rsidRPr="00C67100">
        <w:rPr>
          <w:color w:val="auto"/>
          <w:sz w:val="22"/>
          <w:szCs w:val="22"/>
        </w:rPr>
        <w:t xml:space="preserve"> </w:t>
      </w:r>
      <w:r w:rsidR="00B47EA7">
        <w:rPr>
          <w:color w:val="auto"/>
          <w:sz w:val="22"/>
          <w:szCs w:val="22"/>
        </w:rPr>
        <w:t>ne</w:t>
      </w:r>
      <w:r w:rsidR="00B47EA7">
        <w:rPr>
          <w:color w:val="auto"/>
          <w:sz w:val="22"/>
          <w:szCs w:val="22"/>
          <w:lang w:val="sr-Cyrl-RS"/>
        </w:rPr>
        <w:t>izmirene</w:t>
      </w:r>
      <w:r w:rsidRPr="00C67100">
        <w:rPr>
          <w:color w:val="auto"/>
          <w:sz w:val="22"/>
          <w:szCs w:val="22"/>
        </w:rPr>
        <w:t xml:space="preserve"> </w:t>
      </w:r>
      <w:r w:rsidR="00B47EA7">
        <w:rPr>
          <w:color w:val="auto"/>
          <w:sz w:val="22"/>
          <w:szCs w:val="22"/>
        </w:rPr>
        <w:t>prema</w:t>
      </w:r>
      <w:r w:rsidRPr="00C67100">
        <w:rPr>
          <w:color w:val="auto"/>
          <w:sz w:val="22"/>
          <w:szCs w:val="22"/>
        </w:rPr>
        <w:t xml:space="preserve"> </w:t>
      </w:r>
      <w:r w:rsidR="00B47EA7">
        <w:rPr>
          <w:color w:val="auto"/>
          <w:sz w:val="22"/>
          <w:szCs w:val="22"/>
        </w:rPr>
        <w:t>ovom</w:t>
      </w:r>
      <w:r w:rsidRPr="00C67100">
        <w:rPr>
          <w:color w:val="auto"/>
          <w:sz w:val="22"/>
          <w:szCs w:val="22"/>
        </w:rPr>
        <w:t xml:space="preserve"> </w:t>
      </w:r>
      <w:r w:rsidR="00B47EA7">
        <w:rPr>
          <w:color w:val="auto"/>
          <w:sz w:val="22"/>
          <w:szCs w:val="22"/>
        </w:rPr>
        <w:t>ugovoru</w:t>
      </w:r>
      <w:r w:rsidRPr="00C67100">
        <w:rPr>
          <w:color w:val="auto"/>
          <w:sz w:val="22"/>
          <w:szCs w:val="22"/>
        </w:rPr>
        <w:t xml:space="preserve">; </w:t>
      </w:r>
      <w:r w:rsidR="00B47EA7">
        <w:rPr>
          <w:color w:val="auto"/>
          <w:sz w:val="22"/>
          <w:szCs w:val="22"/>
        </w:rPr>
        <w:t>i</w:t>
      </w:r>
    </w:p>
    <w:p w14:paraId="6895F248" w14:textId="33AE51CB" w:rsidR="00021012" w:rsidRPr="00C67100" w:rsidRDefault="00021012" w:rsidP="00021012">
      <w:pPr>
        <w:pStyle w:val="NoIndentEIB"/>
        <w:ind w:left="1260" w:hanging="360"/>
        <w:rPr>
          <w:color w:val="auto"/>
          <w:sz w:val="22"/>
          <w:szCs w:val="22"/>
        </w:rPr>
      </w:pPr>
      <w:r w:rsidRPr="00C67100">
        <w:rPr>
          <w:color w:val="auto"/>
          <w:sz w:val="22"/>
          <w:szCs w:val="22"/>
        </w:rPr>
        <w:t>(</w:t>
      </w:r>
      <w:r w:rsidR="00B47EA7">
        <w:rPr>
          <w:color w:val="auto"/>
          <w:sz w:val="22"/>
          <w:szCs w:val="22"/>
          <w:lang w:val="sr-Cyrl-RS"/>
        </w:rPr>
        <w:t>d</w:t>
      </w:r>
      <w:r>
        <w:rPr>
          <w:color w:val="auto"/>
          <w:sz w:val="22"/>
          <w:szCs w:val="22"/>
        </w:rPr>
        <w:t>)</w:t>
      </w:r>
      <w:r>
        <w:rPr>
          <w:color w:val="auto"/>
          <w:sz w:val="22"/>
          <w:szCs w:val="22"/>
        </w:rPr>
        <w:tab/>
      </w:r>
      <w:r w:rsidR="00B47EA7">
        <w:rPr>
          <w:color w:val="auto"/>
          <w:sz w:val="22"/>
          <w:szCs w:val="22"/>
        </w:rPr>
        <w:t>bilo</w:t>
      </w:r>
      <w:r>
        <w:rPr>
          <w:color w:val="auto"/>
          <w:sz w:val="22"/>
          <w:szCs w:val="22"/>
        </w:rPr>
        <w:t xml:space="preserve"> </w:t>
      </w:r>
      <w:r w:rsidR="00B47EA7">
        <w:rPr>
          <w:color w:val="auto"/>
          <w:sz w:val="22"/>
          <w:szCs w:val="22"/>
        </w:rPr>
        <w:t>koji</w:t>
      </w:r>
      <w:r>
        <w:rPr>
          <w:color w:val="auto"/>
          <w:sz w:val="22"/>
          <w:szCs w:val="22"/>
        </w:rPr>
        <w:t xml:space="preserve"> </w:t>
      </w:r>
      <w:r w:rsidR="00B47EA7">
        <w:rPr>
          <w:color w:val="auto"/>
          <w:sz w:val="22"/>
          <w:szCs w:val="22"/>
        </w:rPr>
        <w:t>drugi</w:t>
      </w:r>
      <w:r>
        <w:rPr>
          <w:color w:val="auto"/>
          <w:sz w:val="22"/>
          <w:szCs w:val="22"/>
        </w:rPr>
        <w:t xml:space="preserve"> </w:t>
      </w:r>
      <w:r w:rsidR="00B47EA7">
        <w:rPr>
          <w:color w:val="auto"/>
          <w:sz w:val="22"/>
          <w:szCs w:val="22"/>
        </w:rPr>
        <w:t>iznos</w:t>
      </w:r>
      <w:r w:rsidRPr="00C67100">
        <w:rPr>
          <w:color w:val="auto"/>
          <w:sz w:val="22"/>
          <w:szCs w:val="22"/>
        </w:rPr>
        <w:t xml:space="preserve"> </w:t>
      </w:r>
      <w:r w:rsidR="00B47EA7">
        <w:rPr>
          <w:color w:val="auto"/>
          <w:sz w:val="22"/>
          <w:szCs w:val="22"/>
        </w:rPr>
        <w:t>dospeo</w:t>
      </w:r>
      <w:r>
        <w:rPr>
          <w:color w:val="auto"/>
          <w:sz w:val="22"/>
          <w:szCs w:val="22"/>
          <w:lang w:val="sr-Cyrl-RS"/>
        </w:rPr>
        <w:t>,</w:t>
      </w:r>
      <w:r w:rsidRPr="00C67100">
        <w:rPr>
          <w:color w:val="auto"/>
          <w:sz w:val="22"/>
          <w:szCs w:val="22"/>
        </w:rPr>
        <w:t xml:space="preserve"> </w:t>
      </w:r>
      <w:r w:rsidR="00B47EA7">
        <w:rPr>
          <w:color w:val="auto"/>
          <w:sz w:val="22"/>
          <w:szCs w:val="22"/>
        </w:rPr>
        <w:t>ali</w:t>
      </w:r>
      <w:r w:rsidRPr="00C67100">
        <w:rPr>
          <w:color w:val="auto"/>
          <w:sz w:val="22"/>
          <w:szCs w:val="22"/>
        </w:rPr>
        <w:t xml:space="preserve"> </w:t>
      </w:r>
      <w:r w:rsidR="00B47EA7">
        <w:rPr>
          <w:color w:val="auto"/>
          <w:sz w:val="22"/>
          <w:szCs w:val="22"/>
        </w:rPr>
        <w:t>ne</w:t>
      </w:r>
      <w:r w:rsidR="00B47EA7">
        <w:rPr>
          <w:color w:val="auto"/>
          <w:sz w:val="22"/>
          <w:szCs w:val="22"/>
          <w:lang w:val="sr-Cyrl-RS"/>
        </w:rPr>
        <w:t>izmiren</w:t>
      </w:r>
      <w:r w:rsidRPr="00C67100">
        <w:rPr>
          <w:color w:val="auto"/>
          <w:sz w:val="22"/>
          <w:szCs w:val="22"/>
        </w:rPr>
        <w:t xml:space="preserve"> </w:t>
      </w:r>
      <w:r w:rsidR="00B47EA7">
        <w:rPr>
          <w:color w:val="auto"/>
          <w:sz w:val="22"/>
          <w:szCs w:val="22"/>
        </w:rPr>
        <w:t>prema</w:t>
      </w:r>
      <w:r w:rsidRPr="00C67100">
        <w:rPr>
          <w:color w:val="auto"/>
          <w:sz w:val="22"/>
          <w:szCs w:val="22"/>
        </w:rPr>
        <w:t xml:space="preserve"> </w:t>
      </w:r>
      <w:r w:rsidR="00B47EA7">
        <w:rPr>
          <w:color w:val="auto"/>
          <w:sz w:val="22"/>
          <w:szCs w:val="22"/>
        </w:rPr>
        <w:t>ovom</w:t>
      </w:r>
      <w:r w:rsidRPr="00C67100">
        <w:rPr>
          <w:color w:val="auto"/>
          <w:sz w:val="22"/>
          <w:szCs w:val="22"/>
        </w:rPr>
        <w:t xml:space="preserve"> </w:t>
      </w:r>
      <w:r w:rsidR="00B47EA7">
        <w:rPr>
          <w:color w:val="auto"/>
          <w:sz w:val="22"/>
          <w:szCs w:val="22"/>
        </w:rPr>
        <w:t>ugovoru</w:t>
      </w:r>
      <w:r w:rsidRPr="00C67100">
        <w:rPr>
          <w:color w:val="auto"/>
          <w:sz w:val="22"/>
          <w:szCs w:val="22"/>
        </w:rPr>
        <w:t>.</w:t>
      </w:r>
    </w:p>
    <w:p w14:paraId="5B7C926A" w14:textId="415D53C4" w:rsidR="00021012" w:rsidRPr="00C67100" w:rsidRDefault="00021012" w:rsidP="00021012">
      <w:pPr>
        <w:pStyle w:val="Heading3"/>
        <w:tabs>
          <w:tab w:val="clear" w:pos="1701"/>
          <w:tab w:val="clear" w:pos="2268"/>
        </w:tabs>
        <w:overflowPunct/>
        <w:autoSpaceDE/>
        <w:autoSpaceDN/>
        <w:adjustRightInd/>
        <w:spacing w:before="200"/>
        <w:ind w:hanging="1238"/>
        <w:jc w:val="both"/>
        <w:textAlignment w:val="auto"/>
        <w:rPr>
          <w:rFonts w:cs="Arial"/>
          <w:sz w:val="22"/>
          <w:szCs w:val="22"/>
        </w:rPr>
      </w:pPr>
      <w:bookmarkStart w:id="224" w:name="_Ref426982926"/>
      <w:bookmarkStart w:id="225" w:name="_Toc498018307"/>
      <w:bookmarkEnd w:id="224"/>
      <w:r w:rsidRPr="00C67100">
        <w:rPr>
          <w:rFonts w:cs="Arial"/>
          <w:sz w:val="22"/>
          <w:szCs w:val="22"/>
        </w:rPr>
        <w:t>5.5.</w:t>
      </w:r>
      <w:r w:rsidR="00B47EA7">
        <w:rPr>
          <w:rFonts w:cs="Arial"/>
          <w:sz w:val="22"/>
          <w:szCs w:val="22"/>
          <w:lang w:val="sr-Cyrl-RS"/>
        </w:rPr>
        <w:t>C</w:t>
      </w:r>
      <w:r w:rsidRPr="00C67100">
        <w:rPr>
          <w:rFonts w:cs="Arial"/>
          <w:sz w:val="22"/>
          <w:szCs w:val="22"/>
        </w:rPr>
        <w:t xml:space="preserve">   </w:t>
      </w:r>
      <w:r w:rsidR="00B47EA7">
        <w:rPr>
          <w:rFonts w:cs="Arial"/>
          <w:sz w:val="22"/>
          <w:szCs w:val="22"/>
          <w:lang w:val="sr-Cyrl-RS"/>
        </w:rPr>
        <w:t>Do</w:t>
      </w:r>
      <w:r w:rsidR="00B47EA7">
        <w:rPr>
          <w:rFonts w:cs="Arial"/>
          <w:sz w:val="22"/>
          <w:szCs w:val="22"/>
        </w:rPr>
        <w:t>dela</w:t>
      </w:r>
      <w:r w:rsidRPr="00C67100">
        <w:rPr>
          <w:rFonts w:cs="Arial"/>
          <w:sz w:val="22"/>
          <w:szCs w:val="22"/>
        </w:rPr>
        <w:t xml:space="preserve"> </w:t>
      </w:r>
      <w:r w:rsidR="00B47EA7">
        <w:rPr>
          <w:rFonts w:cs="Arial"/>
          <w:sz w:val="22"/>
          <w:szCs w:val="22"/>
        </w:rPr>
        <w:t>iznosa</w:t>
      </w:r>
      <w:r w:rsidRPr="00C67100">
        <w:rPr>
          <w:rFonts w:cs="Arial"/>
          <w:sz w:val="22"/>
          <w:szCs w:val="22"/>
        </w:rPr>
        <w:t xml:space="preserve"> </w:t>
      </w:r>
      <w:r w:rsidR="00B47EA7">
        <w:rPr>
          <w:rFonts w:cs="Arial"/>
          <w:sz w:val="22"/>
          <w:szCs w:val="22"/>
        </w:rPr>
        <w:t>vezanih</w:t>
      </w:r>
      <w:r w:rsidRPr="00C67100">
        <w:rPr>
          <w:rFonts w:cs="Arial"/>
          <w:sz w:val="22"/>
          <w:szCs w:val="22"/>
        </w:rPr>
        <w:t xml:space="preserve"> </w:t>
      </w:r>
      <w:r w:rsidR="00B47EA7">
        <w:rPr>
          <w:rFonts w:cs="Arial"/>
          <w:sz w:val="22"/>
          <w:szCs w:val="22"/>
        </w:rPr>
        <w:t>za</w:t>
      </w:r>
      <w:r w:rsidRPr="00C67100">
        <w:rPr>
          <w:rFonts w:cs="Arial"/>
          <w:sz w:val="22"/>
          <w:szCs w:val="22"/>
        </w:rPr>
        <w:t xml:space="preserve"> </w:t>
      </w:r>
      <w:r w:rsidR="00B47EA7">
        <w:rPr>
          <w:rFonts w:cs="Arial"/>
          <w:sz w:val="22"/>
          <w:szCs w:val="22"/>
        </w:rPr>
        <w:t>Tranše</w:t>
      </w:r>
      <w:r w:rsidRPr="00C67100">
        <w:rPr>
          <w:rFonts w:cs="Arial"/>
          <w:sz w:val="22"/>
          <w:szCs w:val="22"/>
        </w:rPr>
        <w:t xml:space="preserve"> </w:t>
      </w:r>
      <w:bookmarkEnd w:id="225"/>
    </w:p>
    <w:p w14:paraId="5509D9AD" w14:textId="337EF6FC" w:rsidR="00021012" w:rsidRPr="00C67100" w:rsidRDefault="00B47EA7" w:rsidP="005C03B7">
      <w:pPr>
        <w:pStyle w:val="NoIndentEIB"/>
        <w:numPr>
          <w:ilvl w:val="0"/>
          <w:numId w:val="43"/>
        </w:numPr>
        <w:ind w:hanging="523"/>
        <w:rPr>
          <w:color w:val="auto"/>
          <w:sz w:val="22"/>
          <w:szCs w:val="22"/>
        </w:rPr>
      </w:pPr>
      <w:bookmarkStart w:id="226" w:name="_Ref426982918"/>
      <w:bookmarkEnd w:id="226"/>
      <w:r>
        <w:rPr>
          <w:color w:val="auto"/>
          <w:sz w:val="22"/>
          <w:szCs w:val="22"/>
        </w:rPr>
        <w:t>U</w:t>
      </w:r>
      <w:r w:rsidR="00021012" w:rsidRPr="00C67100">
        <w:rPr>
          <w:color w:val="auto"/>
          <w:sz w:val="22"/>
          <w:szCs w:val="22"/>
        </w:rPr>
        <w:t xml:space="preserve"> </w:t>
      </w:r>
      <w:r>
        <w:rPr>
          <w:color w:val="auto"/>
          <w:sz w:val="22"/>
          <w:szCs w:val="22"/>
        </w:rPr>
        <w:t>slučaju</w:t>
      </w:r>
      <w:r w:rsidR="00021012" w:rsidRPr="00C67100">
        <w:rPr>
          <w:color w:val="auto"/>
          <w:sz w:val="22"/>
          <w:szCs w:val="22"/>
        </w:rPr>
        <w:t>:</w:t>
      </w:r>
    </w:p>
    <w:p w14:paraId="75F0B4A3" w14:textId="4F137D91" w:rsidR="00021012" w:rsidRPr="00C67100" w:rsidRDefault="00B47EA7" w:rsidP="005C03B7">
      <w:pPr>
        <w:pStyle w:val="NoIndentEIB"/>
        <w:numPr>
          <w:ilvl w:val="1"/>
          <w:numId w:val="43"/>
        </w:numPr>
        <w:rPr>
          <w:color w:val="auto"/>
          <w:sz w:val="22"/>
          <w:szCs w:val="22"/>
        </w:rPr>
      </w:pPr>
      <w:r>
        <w:rPr>
          <w:color w:val="auto"/>
          <w:sz w:val="22"/>
          <w:szCs w:val="22"/>
        </w:rPr>
        <w:t>delimične</w:t>
      </w:r>
      <w:r w:rsidR="00021012" w:rsidRPr="00C67100">
        <w:rPr>
          <w:color w:val="auto"/>
          <w:sz w:val="22"/>
          <w:szCs w:val="22"/>
        </w:rPr>
        <w:t xml:space="preserve"> </w:t>
      </w:r>
      <w:r>
        <w:rPr>
          <w:color w:val="auto"/>
          <w:sz w:val="22"/>
          <w:szCs w:val="22"/>
        </w:rPr>
        <w:t>dobrovoljne</w:t>
      </w:r>
      <w:r w:rsidR="00021012" w:rsidRPr="00C67100">
        <w:rPr>
          <w:color w:val="auto"/>
          <w:sz w:val="22"/>
          <w:szCs w:val="22"/>
        </w:rPr>
        <w:t xml:space="preserve"> </w:t>
      </w:r>
      <w:r>
        <w:rPr>
          <w:color w:val="auto"/>
          <w:sz w:val="22"/>
          <w:szCs w:val="22"/>
        </w:rPr>
        <w:t>prevremene</w:t>
      </w:r>
      <w:r w:rsidR="00021012" w:rsidRPr="00C67100">
        <w:rPr>
          <w:color w:val="auto"/>
          <w:sz w:val="22"/>
          <w:szCs w:val="22"/>
        </w:rPr>
        <w:t xml:space="preserve"> </w:t>
      </w:r>
      <w:r>
        <w:rPr>
          <w:color w:val="auto"/>
          <w:sz w:val="22"/>
          <w:szCs w:val="22"/>
        </w:rPr>
        <w:t>otplate</w:t>
      </w:r>
      <w:r w:rsidR="00021012" w:rsidRPr="00C67100">
        <w:rPr>
          <w:color w:val="auto"/>
          <w:sz w:val="22"/>
          <w:szCs w:val="22"/>
        </w:rPr>
        <w:t xml:space="preserve"> </w:t>
      </w:r>
      <w:r>
        <w:rPr>
          <w:color w:val="auto"/>
          <w:sz w:val="22"/>
          <w:szCs w:val="22"/>
        </w:rPr>
        <w:t>Tranše</w:t>
      </w:r>
      <w:r w:rsidR="00021012" w:rsidRPr="00C67100">
        <w:rPr>
          <w:color w:val="auto"/>
          <w:sz w:val="22"/>
          <w:szCs w:val="22"/>
        </w:rPr>
        <w:t xml:space="preserve"> </w:t>
      </w:r>
      <w:r>
        <w:rPr>
          <w:color w:val="auto"/>
          <w:sz w:val="22"/>
          <w:szCs w:val="22"/>
        </w:rPr>
        <w:t>koja</w:t>
      </w:r>
      <w:r w:rsidR="00021012" w:rsidRPr="00C67100">
        <w:rPr>
          <w:color w:val="auto"/>
          <w:sz w:val="22"/>
          <w:szCs w:val="22"/>
        </w:rPr>
        <w:t xml:space="preserve"> </w:t>
      </w:r>
      <w:r>
        <w:rPr>
          <w:color w:val="auto"/>
          <w:sz w:val="22"/>
          <w:szCs w:val="22"/>
        </w:rPr>
        <w:t>podleže</w:t>
      </w:r>
      <w:r w:rsidR="00021012" w:rsidRPr="00C67100">
        <w:rPr>
          <w:color w:val="auto"/>
          <w:sz w:val="22"/>
          <w:szCs w:val="22"/>
        </w:rPr>
        <w:t xml:space="preserve"> </w:t>
      </w:r>
      <w:r>
        <w:rPr>
          <w:color w:val="auto"/>
          <w:sz w:val="22"/>
          <w:szCs w:val="22"/>
        </w:rPr>
        <w:t>otplati</w:t>
      </w:r>
      <w:r w:rsidR="00021012" w:rsidRPr="00C67100">
        <w:rPr>
          <w:color w:val="auto"/>
          <w:sz w:val="22"/>
          <w:szCs w:val="22"/>
        </w:rPr>
        <w:t xml:space="preserve"> </w:t>
      </w:r>
      <w:r>
        <w:rPr>
          <w:color w:val="auto"/>
          <w:sz w:val="22"/>
          <w:szCs w:val="22"/>
        </w:rPr>
        <w:t>u</w:t>
      </w:r>
      <w:r w:rsidR="00021012" w:rsidRPr="00C67100">
        <w:rPr>
          <w:color w:val="auto"/>
          <w:sz w:val="22"/>
          <w:szCs w:val="22"/>
        </w:rPr>
        <w:t xml:space="preserve"> </w:t>
      </w:r>
      <w:r>
        <w:rPr>
          <w:color w:val="auto"/>
          <w:sz w:val="22"/>
          <w:szCs w:val="22"/>
        </w:rPr>
        <w:t>više</w:t>
      </w:r>
      <w:r w:rsidR="00021012" w:rsidRPr="00C67100">
        <w:rPr>
          <w:color w:val="auto"/>
          <w:sz w:val="22"/>
          <w:szCs w:val="22"/>
        </w:rPr>
        <w:t xml:space="preserve"> </w:t>
      </w:r>
      <w:r>
        <w:rPr>
          <w:color w:val="auto"/>
          <w:sz w:val="22"/>
          <w:szCs w:val="22"/>
        </w:rPr>
        <w:t>rata</w:t>
      </w:r>
      <w:r w:rsidR="00021012" w:rsidRPr="00C67100">
        <w:rPr>
          <w:color w:val="auto"/>
          <w:sz w:val="22"/>
          <w:szCs w:val="22"/>
        </w:rPr>
        <w:t xml:space="preserve">, </w:t>
      </w:r>
      <w:r>
        <w:rPr>
          <w:color w:val="auto"/>
          <w:sz w:val="22"/>
          <w:szCs w:val="22"/>
        </w:rPr>
        <w:t>Iznos</w:t>
      </w:r>
      <w:r w:rsidR="001761CB" w:rsidRPr="00C67100">
        <w:rPr>
          <w:color w:val="auto"/>
          <w:sz w:val="22"/>
          <w:szCs w:val="22"/>
        </w:rPr>
        <w:t xml:space="preserve"> </w:t>
      </w:r>
      <w:r>
        <w:rPr>
          <w:color w:val="auto"/>
          <w:sz w:val="22"/>
          <w:szCs w:val="22"/>
        </w:rPr>
        <w:t>prevremene</w:t>
      </w:r>
      <w:r w:rsidR="001761CB" w:rsidRPr="00C67100">
        <w:rPr>
          <w:color w:val="auto"/>
          <w:sz w:val="22"/>
          <w:szCs w:val="22"/>
        </w:rPr>
        <w:t xml:space="preserve"> </w:t>
      </w:r>
      <w:r>
        <w:rPr>
          <w:color w:val="auto"/>
          <w:sz w:val="22"/>
          <w:szCs w:val="22"/>
        </w:rPr>
        <w:t>otplate</w:t>
      </w:r>
      <w:r w:rsidR="00021012" w:rsidRPr="00C67100">
        <w:rPr>
          <w:color w:val="auto"/>
          <w:sz w:val="22"/>
          <w:szCs w:val="22"/>
        </w:rPr>
        <w:t xml:space="preserve"> </w:t>
      </w:r>
      <w:r>
        <w:rPr>
          <w:color w:val="auto"/>
          <w:sz w:val="22"/>
          <w:szCs w:val="22"/>
        </w:rPr>
        <w:t>se</w:t>
      </w:r>
      <w:r w:rsidR="00021012" w:rsidRPr="00C67100">
        <w:rPr>
          <w:color w:val="auto"/>
          <w:sz w:val="22"/>
          <w:szCs w:val="22"/>
        </w:rPr>
        <w:t xml:space="preserve"> </w:t>
      </w:r>
      <w:r>
        <w:rPr>
          <w:color w:val="auto"/>
          <w:sz w:val="22"/>
          <w:szCs w:val="22"/>
        </w:rPr>
        <w:t>primenjuje</w:t>
      </w:r>
      <w:r w:rsidR="00021012" w:rsidRPr="00C67100">
        <w:rPr>
          <w:color w:val="auto"/>
          <w:sz w:val="22"/>
          <w:szCs w:val="22"/>
        </w:rPr>
        <w:t xml:space="preserve"> </w:t>
      </w:r>
      <w:r w:rsidR="00021012" w:rsidRPr="00C67100">
        <w:rPr>
          <w:i/>
          <w:color w:val="auto"/>
          <w:sz w:val="22"/>
          <w:szCs w:val="22"/>
        </w:rPr>
        <w:t>pro rata</w:t>
      </w:r>
      <w:r w:rsidR="00021012" w:rsidRPr="00C67100">
        <w:rPr>
          <w:color w:val="auto"/>
          <w:sz w:val="22"/>
          <w:szCs w:val="22"/>
        </w:rPr>
        <w:t xml:space="preserve"> </w:t>
      </w:r>
      <w:r>
        <w:rPr>
          <w:color w:val="auto"/>
          <w:sz w:val="22"/>
          <w:szCs w:val="22"/>
        </w:rPr>
        <w:t>na</w:t>
      </w:r>
      <w:r w:rsidR="00021012" w:rsidRPr="00C67100">
        <w:rPr>
          <w:color w:val="auto"/>
          <w:sz w:val="22"/>
          <w:szCs w:val="22"/>
        </w:rPr>
        <w:t xml:space="preserve"> </w:t>
      </w:r>
      <w:r>
        <w:rPr>
          <w:color w:val="auto"/>
          <w:sz w:val="22"/>
          <w:szCs w:val="22"/>
        </w:rPr>
        <w:t>svaku</w:t>
      </w:r>
      <w:r w:rsidR="00021012" w:rsidRPr="00C67100">
        <w:rPr>
          <w:color w:val="auto"/>
          <w:sz w:val="22"/>
          <w:szCs w:val="22"/>
        </w:rPr>
        <w:t xml:space="preserve"> </w:t>
      </w:r>
      <w:r>
        <w:rPr>
          <w:color w:val="auto"/>
          <w:sz w:val="22"/>
          <w:szCs w:val="22"/>
        </w:rPr>
        <w:t>ne</w:t>
      </w:r>
      <w:r>
        <w:rPr>
          <w:color w:val="auto"/>
          <w:sz w:val="22"/>
          <w:szCs w:val="22"/>
          <w:lang w:val="sr-Cyrl-RS"/>
        </w:rPr>
        <w:t>izmirenu</w:t>
      </w:r>
      <w:r w:rsidR="00021012" w:rsidRPr="00C67100">
        <w:rPr>
          <w:color w:val="auto"/>
          <w:sz w:val="22"/>
          <w:szCs w:val="22"/>
        </w:rPr>
        <w:t xml:space="preserve"> </w:t>
      </w:r>
      <w:r>
        <w:rPr>
          <w:color w:val="auto"/>
          <w:sz w:val="22"/>
          <w:szCs w:val="22"/>
        </w:rPr>
        <w:t>ratu</w:t>
      </w:r>
      <w:r w:rsidR="00021012" w:rsidRPr="00C67100">
        <w:rPr>
          <w:color w:val="auto"/>
          <w:sz w:val="22"/>
          <w:szCs w:val="22"/>
        </w:rPr>
        <w:t xml:space="preserve">, </w:t>
      </w:r>
      <w:r>
        <w:rPr>
          <w:color w:val="auto"/>
          <w:sz w:val="22"/>
          <w:szCs w:val="22"/>
        </w:rPr>
        <w:t>ili</w:t>
      </w:r>
      <w:r w:rsidR="00021012" w:rsidRPr="00C67100">
        <w:rPr>
          <w:color w:val="auto"/>
          <w:sz w:val="22"/>
          <w:szCs w:val="22"/>
        </w:rPr>
        <w:t xml:space="preserve">, </w:t>
      </w:r>
      <w:r>
        <w:rPr>
          <w:color w:val="auto"/>
          <w:sz w:val="22"/>
          <w:szCs w:val="22"/>
        </w:rPr>
        <w:t>na</w:t>
      </w:r>
      <w:r w:rsidR="00021012" w:rsidRPr="00C67100">
        <w:rPr>
          <w:color w:val="auto"/>
          <w:sz w:val="22"/>
          <w:szCs w:val="22"/>
        </w:rPr>
        <w:t xml:space="preserve"> </w:t>
      </w:r>
      <w:r>
        <w:rPr>
          <w:color w:val="auto"/>
          <w:sz w:val="22"/>
          <w:szCs w:val="22"/>
        </w:rPr>
        <w:t>zahtev</w:t>
      </w:r>
      <w:r w:rsidR="00021012" w:rsidRPr="00C67100">
        <w:rPr>
          <w:color w:val="auto"/>
          <w:sz w:val="22"/>
          <w:szCs w:val="22"/>
        </w:rPr>
        <w:t xml:space="preserve"> </w:t>
      </w:r>
      <w:r>
        <w:rPr>
          <w:color w:val="auto"/>
          <w:sz w:val="22"/>
          <w:szCs w:val="22"/>
        </w:rPr>
        <w:t>Zajmoprimca</w:t>
      </w:r>
      <w:r w:rsidR="00021012" w:rsidRPr="00C67100">
        <w:rPr>
          <w:color w:val="auto"/>
          <w:sz w:val="22"/>
          <w:szCs w:val="22"/>
        </w:rPr>
        <w:t xml:space="preserve">, </w:t>
      </w:r>
      <w:r>
        <w:rPr>
          <w:color w:val="auto"/>
          <w:sz w:val="22"/>
          <w:szCs w:val="22"/>
        </w:rPr>
        <w:t>u</w:t>
      </w:r>
      <w:r w:rsidR="00021012" w:rsidRPr="00C67100">
        <w:rPr>
          <w:color w:val="auto"/>
          <w:sz w:val="22"/>
          <w:szCs w:val="22"/>
        </w:rPr>
        <w:t xml:space="preserve"> </w:t>
      </w:r>
      <w:r>
        <w:rPr>
          <w:color w:val="auto"/>
          <w:sz w:val="22"/>
          <w:szCs w:val="22"/>
        </w:rPr>
        <w:t>obrnutom</w:t>
      </w:r>
      <w:r w:rsidR="00021012" w:rsidRPr="00C67100">
        <w:rPr>
          <w:color w:val="auto"/>
          <w:sz w:val="22"/>
          <w:szCs w:val="22"/>
        </w:rPr>
        <w:t xml:space="preserve"> </w:t>
      </w:r>
      <w:r>
        <w:rPr>
          <w:color w:val="auto"/>
          <w:sz w:val="22"/>
          <w:szCs w:val="22"/>
        </w:rPr>
        <w:t>redosledu</w:t>
      </w:r>
      <w:r w:rsidR="00021012" w:rsidRPr="00C67100">
        <w:rPr>
          <w:color w:val="auto"/>
          <w:sz w:val="22"/>
          <w:szCs w:val="22"/>
        </w:rPr>
        <w:t xml:space="preserve"> </w:t>
      </w:r>
      <w:r>
        <w:rPr>
          <w:color w:val="auto"/>
          <w:sz w:val="22"/>
          <w:szCs w:val="22"/>
        </w:rPr>
        <w:t>dospeća</w:t>
      </w:r>
      <w:r w:rsidR="00021012" w:rsidRPr="00C67100">
        <w:rPr>
          <w:color w:val="auto"/>
          <w:sz w:val="22"/>
          <w:szCs w:val="22"/>
        </w:rPr>
        <w:t xml:space="preserve">; </w:t>
      </w:r>
      <w:r>
        <w:rPr>
          <w:color w:val="auto"/>
          <w:sz w:val="22"/>
          <w:szCs w:val="22"/>
        </w:rPr>
        <w:t>ili</w:t>
      </w:r>
    </w:p>
    <w:p w14:paraId="2E4EB58C" w14:textId="56013C8B" w:rsidR="00021012" w:rsidRPr="00C67100" w:rsidRDefault="00B47EA7" w:rsidP="005C03B7">
      <w:pPr>
        <w:pStyle w:val="NoIndentEIB"/>
        <w:numPr>
          <w:ilvl w:val="1"/>
          <w:numId w:val="43"/>
        </w:numPr>
        <w:rPr>
          <w:color w:val="auto"/>
          <w:sz w:val="22"/>
          <w:szCs w:val="22"/>
        </w:rPr>
      </w:pPr>
      <w:r>
        <w:rPr>
          <w:color w:val="auto"/>
          <w:sz w:val="22"/>
          <w:szCs w:val="22"/>
        </w:rPr>
        <w:t>delimične</w:t>
      </w:r>
      <w:r w:rsidR="00021012">
        <w:rPr>
          <w:color w:val="auto"/>
          <w:sz w:val="22"/>
          <w:szCs w:val="22"/>
          <w:lang w:val="sr-Cyrl-RS"/>
        </w:rPr>
        <w:t xml:space="preserve"> </w:t>
      </w:r>
      <w:r>
        <w:rPr>
          <w:color w:val="auto"/>
          <w:sz w:val="22"/>
          <w:szCs w:val="22"/>
        </w:rPr>
        <w:t>obavezne</w:t>
      </w:r>
      <w:r w:rsidR="00021012" w:rsidRPr="00C67100">
        <w:rPr>
          <w:color w:val="auto"/>
          <w:sz w:val="22"/>
          <w:szCs w:val="22"/>
        </w:rPr>
        <w:t xml:space="preserve"> </w:t>
      </w:r>
      <w:r>
        <w:rPr>
          <w:color w:val="auto"/>
          <w:sz w:val="22"/>
          <w:szCs w:val="22"/>
        </w:rPr>
        <w:t>prevremene</w:t>
      </w:r>
      <w:r w:rsidR="00021012" w:rsidRPr="00C67100">
        <w:rPr>
          <w:color w:val="auto"/>
          <w:sz w:val="22"/>
          <w:szCs w:val="22"/>
        </w:rPr>
        <w:t xml:space="preserve"> </w:t>
      </w:r>
      <w:r>
        <w:rPr>
          <w:color w:val="auto"/>
          <w:sz w:val="22"/>
          <w:szCs w:val="22"/>
        </w:rPr>
        <w:t>otplate</w:t>
      </w:r>
      <w:r w:rsidR="00021012" w:rsidRPr="00C67100">
        <w:rPr>
          <w:color w:val="auto"/>
          <w:sz w:val="22"/>
          <w:szCs w:val="22"/>
        </w:rPr>
        <w:t xml:space="preserve"> </w:t>
      </w:r>
      <w:r>
        <w:rPr>
          <w:color w:val="auto"/>
          <w:sz w:val="22"/>
          <w:szCs w:val="22"/>
        </w:rPr>
        <w:t>Tranše</w:t>
      </w:r>
      <w:r w:rsidR="00021012" w:rsidRPr="00C67100">
        <w:rPr>
          <w:color w:val="auto"/>
          <w:sz w:val="22"/>
          <w:szCs w:val="22"/>
        </w:rPr>
        <w:t xml:space="preserve"> </w:t>
      </w:r>
      <w:r>
        <w:rPr>
          <w:color w:val="auto"/>
          <w:sz w:val="22"/>
          <w:szCs w:val="22"/>
        </w:rPr>
        <w:t>koja</w:t>
      </w:r>
      <w:r w:rsidR="00021012" w:rsidRPr="00C67100">
        <w:rPr>
          <w:color w:val="auto"/>
          <w:sz w:val="22"/>
          <w:szCs w:val="22"/>
        </w:rPr>
        <w:t xml:space="preserve"> </w:t>
      </w:r>
      <w:r>
        <w:rPr>
          <w:color w:val="auto"/>
          <w:sz w:val="22"/>
          <w:szCs w:val="22"/>
        </w:rPr>
        <w:t>podleže</w:t>
      </w:r>
      <w:r w:rsidR="00021012" w:rsidRPr="00C67100">
        <w:rPr>
          <w:color w:val="auto"/>
          <w:sz w:val="22"/>
          <w:szCs w:val="22"/>
        </w:rPr>
        <w:t xml:space="preserve"> </w:t>
      </w:r>
      <w:r>
        <w:rPr>
          <w:color w:val="auto"/>
          <w:sz w:val="22"/>
          <w:szCs w:val="22"/>
        </w:rPr>
        <w:t>otplati</w:t>
      </w:r>
      <w:r w:rsidR="00021012" w:rsidRPr="00C67100">
        <w:rPr>
          <w:color w:val="auto"/>
          <w:sz w:val="22"/>
          <w:szCs w:val="22"/>
        </w:rPr>
        <w:t xml:space="preserve"> </w:t>
      </w:r>
      <w:r>
        <w:rPr>
          <w:color w:val="auto"/>
          <w:sz w:val="22"/>
          <w:szCs w:val="22"/>
        </w:rPr>
        <w:t>u</w:t>
      </w:r>
      <w:r w:rsidR="00021012" w:rsidRPr="00C67100">
        <w:rPr>
          <w:color w:val="auto"/>
          <w:sz w:val="22"/>
          <w:szCs w:val="22"/>
        </w:rPr>
        <w:t xml:space="preserve"> </w:t>
      </w:r>
      <w:r>
        <w:rPr>
          <w:color w:val="auto"/>
          <w:sz w:val="22"/>
          <w:szCs w:val="22"/>
        </w:rPr>
        <w:t>više</w:t>
      </w:r>
      <w:r w:rsidR="00021012" w:rsidRPr="00C67100">
        <w:rPr>
          <w:color w:val="auto"/>
          <w:sz w:val="22"/>
          <w:szCs w:val="22"/>
        </w:rPr>
        <w:t xml:space="preserve"> </w:t>
      </w:r>
      <w:r>
        <w:rPr>
          <w:color w:val="auto"/>
          <w:sz w:val="22"/>
          <w:szCs w:val="22"/>
        </w:rPr>
        <w:t>rata</w:t>
      </w:r>
      <w:r w:rsidR="00021012" w:rsidRPr="00C67100">
        <w:rPr>
          <w:color w:val="auto"/>
          <w:sz w:val="22"/>
          <w:szCs w:val="22"/>
        </w:rPr>
        <w:t xml:space="preserve">, </w:t>
      </w:r>
      <w:r>
        <w:rPr>
          <w:color w:val="auto"/>
          <w:sz w:val="22"/>
          <w:szCs w:val="22"/>
        </w:rPr>
        <w:t>Iznos</w:t>
      </w:r>
      <w:r w:rsidR="001761CB" w:rsidRPr="00C67100">
        <w:rPr>
          <w:color w:val="auto"/>
          <w:sz w:val="22"/>
          <w:szCs w:val="22"/>
        </w:rPr>
        <w:t xml:space="preserve"> </w:t>
      </w:r>
      <w:r>
        <w:rPr>
          <w:color w:val="auto"/>
          <w:sz w:val="22"/>
          <w:szCs w:val="22"/>
        </w:rPr>
        <w:t>prevremene</w:t>
      </w:r>
      <w:r w:rsidR="00021012" w:rsidRPr="00C67100">
        <w:rPr>
          <w:color w:val="auto"/>
          <w:sz w:val="22"/>
          <w:szCs w:val="22"/>
        </w:rPr>
        <w:t xml:space="preserve"> </w:t>
      </w:r>
      <w:r>
        <w:rPr>
          <w:color w:val="auto"/>
          <w:sz w:val="22"/>
          <w:szCs w:val="22"/>
        </w:rPr>
        <w:t>otplate</w:t>
      </w:r>
      <w:r w:rsidR="00021012" w:rsidRPr="00C67100">
        <w:rPr>
          <w:color w:val="auto"/>
          <w:sz w:val="22"/>
          <w:szCs w:val="22"/>
        </w:rPr>
        <w:t xml:space="preserve"> </w:t>
      </w:r>
      <w:r>
        <w:rPr>
          <w:color w:val="auto"/>
          <w:sz w:val="22"/>
          <w:szCs w:val="22"/>
        </w:rPr>
        <w:t>se</w:t>
      </w:r>
      <w:r w:rsidR="00021012" w:rsidRPr="00C67100">
        <w:rPr>
          <w:color w:val="auto"/>
          <w:sz w:val="22"/>
          <w:szCs w:val="22"/>
        </w:rPr>
        <w:t xml:space="preserve"> </w:t>
      </w:r>
      <w:r>
        <w:rPr>
          <w:color w:val="auto"/>
          <w:sz w:val="22"/>
          <w:szCs w:val="22"/>
        </w:rPr>
        <w:t>primenjuje</w:t>
      </w:r>
      <w:r w:rsidR="00021012" w:rsidRPr="00C67100">
        <w:rPr>
          <w:color w:val="auto"/>
          <w:sz w:val="22"/>
          <w:szCs w:val="22"/>
        </w:rPr>
        <w:t xml:space="preserve"> </w:t>
      </w:r>
      <w:r>
        <w:rPr>
          <w:color w:val="auto"/>
          <w:sz w:val="22"/>
          <w:szCs w:val="22"/>
          <w:lang w:val="sr-Cyrl-RS"/>
        </w:rPr>
        <w:t>na</w:t>
      </w:r>
      <w:r w:rsidR="00021012" w:rsidRPr="00C67100">
        <w:rPr>
          <w:color w:val="auto"/>
          <w:sz w:val="22"/>
          <w:szCs w:val="22"/>
        </w:rPr>
        <w:t xml:space="preserve"> </w:t>
      </w:r>
      <w:r>
        <w:rPr>
          <w:color w:val="auto"/>
          <w:sz w:val="22"/>
          <w:szCs w:val="22"/>
        </w:rPr>
        <w:t>smanjenj</w:t>
      </w:r>
      <w:r>
        <w:rPr>
          <w:color w:val="auto"/>
          <w:sz w:val="22"/>
          <w:szCs w:val="22"/>
          <w:lang w:val="sr-Cyrl-RS"/>
        </w:rPr>
        <w:t>e</w:t>
      </w:r>
      <w:r w:rsidR="00021012" w:rsidRPr="00C67100">
        <w:rPr>
          <w:color w:val="auto"/>
          <w:sz w:val="22"/>
          <w:szCs w:val="22"/>
        </w:rPr>
        <w:t xml:space="preserve"> </w:t>
      </w:r>
      <w:r>
        <w:rPr>
          <w:color w:val="auto"/>
          <w:sz w:val="22"/>
          <w:szCs w:val="22"/>
        </w:rPr>
        <w:t>ne</w:t>
      </w:r>
      <w:r>
        <w:rPr>
          <w:color w:val="auto"/>
          <w:sz w:val="22"/>
          <w:szCs w:val="22"/>
          <w:lang w:val="sr-Cyrl-RS"/>
        </w:rPr>
        <w:t>izmirenih</w:t>
      </w:r>
      <w:r w:rsidR="00021012" w:rsidRPr="00C67100">
        <w:rPr>
          <w:color w:val="auto"/>
          <w:sz w:val="22"/>
          <w:szCs w:val="22"/>
        </w:rPr>
        <w:t xml:space="preserve"> </w:t>
      </w:r>
      <w:r>
        <w:rPr>
          <w:color w:val="auto"/>
          <w:sz w:val="22"/>
          <w:szCs w:val="22"/>
        </w:rPr>
        <w:t>rata</w:t>
      </w:r>
      <w:r w:rsidR="00021012" w:rsidRPr="00C67100">
        <w:rPr>
          <w:color w:val="auto"/>
          <w:sz w:val="22"/>
          <w:szCs w:val="22"/>
        </w:rPr>
        <w:t xml:space="preserve"> </w:t>
      </w:r>
      <w:r>
        <w:rPr>
          <w:color w:val="auto"/>
          <w:sz w:val="22"/>
          <w:szCs w:val="22"/>
        </w:rPr>
        <w:t>u</w:t>
      </w:r>
      <w:r w:rsidR="00021012" w:rsidRPr="00C67100">
        <w:rPr>
          <w:color w:val="auto"/>
          <w:sz w:val="22"/>
          <w:szCs w:val="22"/>
        </w:rPr>
        <w:t xml:space="preserve"> </w:t>
      </w:r>
      <w:r>
        <w:rPr>
          <w:color w:val="auto"/>
          <w:sz w:val="22"/>
          <w:szCs w:val="22"/>
        </w:rPr>
        <w:t>obrnutom</w:t>
      </w:r>
      <w:r w:rsidR="00021012" w:rsidRPr="00C67100">
        <w:rPr>
          <w:color w:val="auto"/>
          <w:sz w:val="22"/>
          <w:szCs w:val="22"/>
        </w:rPr>
        <w:t xml:space="preserve"> </w:t>
      </w:r>
      <w:r>
        <w:rPr>
          <w:color w:val="auto"/>
          <w:sz w:val="22"/>
          <w:szCs w:val="22"/>
        </w:rPr>
        <w:t>redosledu</w:t>
      </w:r>
      <w:r w:rsidR="00021012" w:rsidRPr="00C67100">
        <w:rPr>
          <w:color w:val="auto"/>
          <w:sz w:val="22"/>
          <w:szCs w:val="22"/>
        </w:rPr>
        <w:t xml:space="preserve"> </w:t>
      </w:r>
      <w:r>
        <w:rPr>
          <w:color w:val="auto"/>
          <w:sz w:val="22"/>
          <w:szCs w:val="22"/>
        </w:rPr>
        <w:t>dospeća</w:t>
      </w:r>
      <w:r w:rsidR="00021012" w:rsidRPr="00C67100">
        <w:rPr>
          <w:color w:val="auto"/>
          <w:sz w:val="22"/>
          <w:szCs w:val="22"/>
        </w:rPr>
        <w:t>.</w:t>
      </w:r>
    </w:p>
    <w:p w14:paraId="1C9777BB" w14:textId="7788ED3B" w:rsidR="00021012" w:rsidRPr="00C67100" w:rsidRDefault="00021012" w:rsidP="00021012">
      <w:pPr>
        <w:pStyle w:val="NoIndentEIB"/>
        <w:tabs>
          <w:tab w:val="left" w:pos="1080"/>
          <w:tab w:val="left" w:pos="1440"/>
        </w:tabs>
        <w:ind w:left="1440" w:hanging="540"/>
        <w:rPr>
          <w:color w:val="auto"/>
          <w:sz w:val="22"/>
          <w:szCs w:val="22"/>
        </w:rPr>
      </w:pPr>
      <w:r>
        <w:rPr>
          <w:color w:val="auto"/>
          <w:sz w:val="22"/>
          <w:szCs w:val="22"/>
        </w:rPr>
        <w:t>(</w:t>
      </w:r>
      <w:r w:rsidR="00B47EA7">
        <w:rPr>
          <w:color w:val="auto"/>
          <w:sz w:val="22"/>
          <w:szCs w:val="22"/>
        </w:rPr>
        <w:t>b</w:t>
      </w:r>
      <w:r>
        <w:rPr>
          <w:color w:val="auto"/>
          <w:sz w:val="22"/>
          <w:szCs w:val="22"/>
        </w:rPr>
        <w:t>)</w:t>
      </w:r>
      <w:r>
        <w:rPr>
          <w:color w:val="auto"/>
          <w:sz w:val="22"/>
          <w:szCs w:val="22"/>
        </w:rPr>
        <w:tab/>
      </w:r>
      <w:r w:rsidR="00B47EA7">
        <w:rPr>
          <w:color w:val="auto"/>
          <w:sz w:val="22"/>
          <w:szCs w:val="22"/>
        </w:rPr>
        <w:t>Iznosi</w:t>
      </w:r>
      <w:r w:rsidRPr="00C67100">
        <w:rPr>
          <w:color w:val="auto"/>
          <w:sz w:val="22"/>
          <w:szCs w:val="22"/>
        </w:rPr>
        <w:t xml:space="preserve"> </w:t>
      </w:r>
      <w:r w:rsidR="00B47EA7">
        <w:rPr>
          <w:color w:val="auto"/>
          <w:sz w:val="22"/>
          <w:szCs w:val="22"/>
        </w:rPr>
        <w:t>primljeni</w:t>
      </w:r>
      <w:r w:rsidRPr="00C67100">
        <w:rPr>
          <w:color w:val="auto"/>
          <w:sz w:val="22"/>
          <w:szCs w:val="22"/>
        </w:rPr>
        <w:t xml:space="preserve"> </w:t>
      </w:r>
      <w:r w:rsidR="00B47EA7">
        <w:rPr>
          <w:color w:val="auto"/>
          <w:sz w:val="22"/>
          <w:szCs w:val="22"/>
        </w:rPr>
        <w:t>od</w:t>
      </w:r>
      <w:r w:rsidRPr="00C67100">
        <w:rPr>
          <w:color w:val="auto"/>
          <w:sz w:val="22"/>
          <w:szCs w:val="22"/>
        </w:rPr>
        <w:t xml:space="preserve"> </w:t>
      </w:r>
      <w:r w:rsidR="00B47EA7">
        <w:rPr>
          <w:color w:val="auto"/>
          <w:sz w:val="22"/>
          <w:szCs w:val="22"/>
        </w:rPr>
        <w:t>strane</w:t>
      </w:r>
      <w:r w:rsidRPr="00C67100">
        <w:rPr>
          <w:color w:val="auto"/>
          <w:sz w:val="22"/>
          <w:szCs w:val="22"/>
        </w:rPr>
        <w:t xml:space="preserve"> </w:t>
      </w:r>
      <w:r w:rsidR="00B47EA7">
        <w:rPr>
          <w:color w:val="auto"/>
          <w:sz w:val="22"/>
          <w:szCs w:val="22"/>
        </w:rPr>
        <w:t>Banke</w:t>
      </w:r>
      <w:r w:rsidRPr="00C67100">
        <w:rPr>
          <w:color w:val="auto"/>
          <w:sz w:val="22"/>
          <w:szCs w:val="22"/>
        </w:rPr>
        <w:t xml:space="preserve"> </w:t>
      </w:r>
      <w:r w:rsidR="00B47EA7">
        <w:rPr>
          <w:color w:val="auto"/>
          <w:sz w:val="22"/>
          <w:szCs w:val="22"/>
          <w:lang w:val="sr-Cyrl-RS"/>
        </w:rPr>
        <w:t>nakon</w:t>
      </w:r>
      <w:r w:rsidRPr="00C67100">
        <w:rPr>
          <w:color w:val="auto"/>
          <w:sz w:val="22"/>
          <w:szCs w:val="22"/>
        </w:rPr>
        <w:t xml:space="preserve"> </w:t>
      </w:r>
      <w:r w:rsidR="00B47EA7">
        <w:rPr>
          <w:color w:val="auto"/>
          <w:sz w:val="22"/>
          <w:szCs w:val="22"/>
        </w:rPr>
        <w:t>zahtev</w:t>
      </w:r>
      <w:r w:rsidR="00B47EA7">
        <w:rPr>
          <w:color w:val="auto"/>
          <w:sz w:val="22"/>
          <w:szCs w:val="22"/>
          <w:lang w:val="sr-Cyrl-RS"/>
        </w:rPr>
        <w:t>a</w:t>
      </w:r>
      <w:r w:rsidRPr="00C67100">
        <w:rPr>
          <w:color w:val="auto"/>
          <w:sz w:val="22"/>
          <w:szCs w:val="22"/>
        </w:rPr>
        <w:t xml:space="preserve"> </w:t>
      </w:r>
      <w:r w:rsidR="00B47EA7">
        <w:rPr>
          <w:color w:val="auto"/>
          <w:sz w:val="22"/>
          <w:szCs w:val="22"/>
        </w:rPr>
        <w:t>prema</w:t>
      </w:r>
      <w:r w:rsidRPr="00C67100">
        <w:rPr>
          <w:color w:val="auto"/>
          <w:sz w:val="22"/>
          <w:szCs w:val="22"/>
        </w:rPr>
        <w:t xml:space="preserve"> </w:t>
      </w:r>
      <w:r w:rsidR="00B47EA7">
        <w:rPr>
          <w:color w:val="auto"/>
          <w:sz w:val="22"/>
          <w:szCs w:val="22"/>
        </w:rPr>
        <w:t>članu</w:t>
      </w:r>
      <w:r w:rsidRPr="00C67100">
        <w:rPr>
          <w:color w:val="auto"/>
          <w:sz w:val="22"/>
          <w:szCs w:val="22"/>
        </w:rPr>
        <w:t xml:space="preserve"> 10.1 </w:t>
      </w:r>
      <w:r w:rsidR="00B47EA7">
        <w:rPr>
          <w:color w:val="auto"/>
          <w:sz w:val="22"/>
          <w:szCs w:val="22"/>
        </w:rPr>
        <w:t>i</w:t>
      </w:r>
      <w:r w:rsidRPr="00C67100">
        <w:rPr>
          <w:color w:val="auto"/>
          <w:sz w:val="22"/>
          <w:szCs w:val="22"/>
        </w:rPr>
        <w:t xml:space="preserve"> </w:t>
      </w:r>
      <w:r w:rsidR="00B47EA7">
        <w:rPr>
          <w:color w:val="auto"/>
          <w:sz w:val="22"/>
          <w:szCs w:val="22"/>
          <w:lang w:val="en-US"/>
        </w:rPr>
        <w:t>namenjeni</w:t>
      </w:r>
      <w:r>
        <w:rPr>
          <w:color w:val="auto"/>
          <w:sz w:val="22"/>
          <w:szCs w:val="22"/>
          <w:lang w:val="en-US"/>
        </w:rPr>
        <w:t xml:space="preserve"> </w:t>
      </w:r>
      <w:r w:rsidR="00B47EA7">
        <w:rPr>
          <w:color w:val="auto"/>
          <w:sz w:val="22"/>
          <w:szCs w:val="22"/>
          <w:lang w:val="en-US"/>
        </w:rPr>
        <w:t>za</w:t>
      </w:r>
      <w:r w:rsidRPr="00C67100">
        <w:rPr>
          <w:color w:val="auto"/>
          <w:sz w:val="22"/>
          <w:szCs w:val="22"/>
        </w:rPr>
        <w:t xml:space="preserve"> </w:t>
      </w:r>
      <w:r w:rsidR="00B47EA7">
        <w:rPr>
          <w:color w:val="auto"/>
          <w:sz w:val="22"/>
          <w:szCs w:val="22"/>
        </w:rPr>
        <w:t>Tranšu</w:t>
      </w:r>
      <w:r w:rsidRPr="00C67100">
        <w:rPr>
          <w:color w:val="auto"/>
          <w:sz w:val="22"/>
          <w:szCs w:val="22"/>
        </w:rPr>
        <w:t xml:space="preserve">, </w:t>
      </w:r>
      <w:r w:rsidR="00B47EA7">
        <w:rPr>
          <w:color w:val="auto"/>
          <w:sz w:val="22"/>
          <w:szCs w:val="22"/>
        </w:rPr>
        <w:t>smanjuju</w:t>
      </w:r>
      <w:r w:rsidRPr="00C67100">
        <w:rPr>
          <w:color w:val="auto"/>
          <w:sz w:val="22"/>
          <w:szCs w:val="22"/>
        </w:rPr>
        <w:t xml:space="preserve"> </w:t>
      </w:r>
      <w:r w:rsidR="00B47EA7">
        <w:rPr>
          <w:color w:val="auto"/>
          <w:sz w:val="22"/>
          <w:szCs w:val="22"/>
        </w:rPr>
        <w:t>ne</w:t>
      </w:r>
      <w:r w:rsidR="00B47EA7">
        <w:rPr>
          <w:color w:val="auto"/>
          <w:sz w:val="22"/>
          <w:szCs w:val="22"/>
          <w:lang w:val="sr-Cyrl-RS"/>
        </w:rPr>
        <w:t>izmirene</w:t>
      </w:r>
      <w:r w:rsidRPr="00C67100">
        <w:rPr>
          <w:color w:val="auto"/>
          <w:sz w:val="22"/>
          <w:szCs w:val="22"/>
        </w:rPr>
        <w:t xml:space="preserve"> </w:t>
      </w:r>
      <w:r w:rsidR="00B47EA7">
        <w:rPr>
          <w:color w:val="auto"/>
          <w:sz w:val="22"/>
          <w:szCs w:val="22"/>
        </w:rPr>
        <w:t>rate</w:t>
      </w:r>
      <w:r w:rsidRPr="00C67100">
        <w:rPr>
          <w:color w:val="auto"/>
          <w:sz w:val="22"/>
          <w:szCs w:val="22"/>
        </w:rPr>
        <w:t xml:space="preserve"> </w:t>
      </w:r>
      <w:r w:rsidR="00B47EA7">
        <w:rPr>
          <w:color w:val="auto"/>
          <w:sz w:val="22"/>
          <w:szCs w:val="22"/>
        </w:rPr>
        <w:t>u</w:t>
      </w:r>
      <w:r w:rsidRPr="00C67100">
        <w:rPr>
          <w:color w:val="auto"/>
          <w:sz w:val="22"/>
          <w:szCs w:val="22"/>
        </w:rPr>
        <w:t xml:space="preserve"> </w:t>
      </w:r>
      <w:r w:rsidR="00B47EA7">
        <w:rPr>
          <w:color w:val="auto"/>
          <w:sz w:val="22"/>
          <w:szCs w:val="22"/>
        </w:rPr>
        <w:t>obrnutom</w:t>
      </w:r>
      <w:r w:rsidRPr="00C67100">
        <w:rPr>
          <w:color w:val="auto"/>
          <w:sz w:val="22"/>
          <w:szCs w:val="22"/>
        </w:rPr>
        <w:t xml:space="preserve"> </w:t>
      </w:r>
      <w:r w:rsidR="00B47EA7">
        <w:rPr>
          <w:color w:val="auto"/>
          <w:sz w:val="22"/>
          <w:szCs w:val="22"/>
        </w:rPr>
        <w:t>redosledu</w:t>
      </w:r>
      <w:r w:rsidRPr="00C67100">
        <w:rPr>
          <w:color w:val="auto"/>
          <w:sz w:val="22"/>
          <w:szCs w:val="22"/>
        </w:rPr>
        <w:t xml:space="preserve"> </w:t>
      </w:r>
      <w:r w:rsidR="00B47EA7">
        <w:rPr>
          <w:color w:val="auto"/>
          <w:sz w:val="22"/>
          <w:szCs w:val="22"/>
        </w:rPr>
        <w:t>dospeća</w:t>
      </w:r>
      <w:r w:rsidRPr="00C67100">
        <w:rPr>
          <w:color w:val="auto"/>
          <w:sz w:val="22"/>
          <w:szCs w:val="22"/>
        </w:rPr>
        <w:t xml:space="preserve">. </w:t>
      </w:r>
      <w:r w:rsidR="00B47EA7">
        <w:rPr>
          <w:color w:val="auto"/>
          <w:sz w:val="22"/>
          <w:szCs w:val="22"/>
        </w:rPr>
        <w:t>Banka</w:t>
      </w:r>
      <w:r w:rsidRPr="00C67100">
        <w:rPr>
          <w:color w:val="auto"/>
          <w:sz w:val="22"/>
          <w:szCs w:val="22"/>
        </w:rPr>
        <w:t xml:space="preserve"> </w:t>
      </w:r>
      <w:r w:rsidR="00B47EA7">
        <w:rPr>
          <w:color w:val="auto"/>
          <w:sz w:val="22"/>
          <w:szCs w:val="22"/>
        </w:rPr>
        <w:t>može</w:t>
      </w:r>
      <w:r w:rsidRPr="00C67100">
        <w:rPr>
          <w:color w:val="auto"/>
          <w:sz w:val="22"/>
          <w:szCs w:val="22"/>
        </w:rPr>
        <w:t xml:space="preserve"> </w:t>
      </w:r>
      <w:r w:rsidR="00B47EA7">
        <w:rPr>
          <w:color w:val="auto"/>
          <w:sz w:val="22"/>
          <w:szCs w:val="22"/>
          <w:lang w:val="sr-Cyrl-RS"/>
        </w:rPr>
        <w:t>nameniti</w:t>
      </w:r>
      <w:r w:rsidRPr="00C67100">
        <w:rPr>
          <w:color w:val="auto"/>
          <w:sz w:val="22"/>
          <w:szCs w:val="22"/>
        </w:rPr>
        <w:t xml:space="preserve"> </w:t>
      </w:r>
      <w:r w:rsidR="00B47EA7">
        <w:rPr>
          <w:color w:val="auto"/>
          <w:sz w:val="22"/>
          <w:szCs w:val="22"/>
        </w:rPr>
        <w:t>iznose</w:t>
      </w:r>
      <w:r w:rsidRPr="00C67100">
        <w:rPr>
          <w:color w:val="auto"/>
          <w:sz w:val="22"/>
          <w:szCs w:val="22"/>
        </w:rPr>
        <w:t xml:space="preserve"> </w:t>
      </w:r>
      <w:r w:rsidR="00B47EA7">
        <w:rPr>
          <w:color w:val="auto"/>
          <w:sz w:val="22"/>
          <w:szCs w:val="22"/>
        </w:rPr>
        <w:t>primljene</w:t>
      </w:r>
      <w:r w:rsidRPr="00C67100">
        <w:rPr>
          <w:color w:val="auto"/>
          <w:sz w:val="22"/>
          <w:szCs w:val="22"/>
        </w:rPr>
        <w:t xml:space="preserve"> </w:t>
      </w:r>
      <w:r w:rsidR="00B47EA7">
        <w:rPr>
          <w:color w:val="auto"/>
          <w:sz w:val="22"/>
          <w:szCs w:val="22"/>
        </w:rPr>
        <w:t>između</w:t>
      </w:r>
      <w:r w:rsidRPr="00C67100">
        <w:rPr>
          <w:color w:val="auto"/>
          <w:sz w:val="22"/>
          <w:szCs w:val="22"/>
        </w:rPr>
        <w:t xml:space="preserve"> </w:t>
      </w:r>
      <w:r w:rsidR="00B47EA7">
        <w:rPr>
          <w:color w:val="auto"/>
          <w:sz w:val="22"/>
          <w:szCs w:val="22"/>
        </w:rPr>
        <w:t>Tranši</w:t>
      </w:r>
      <w:r w:rsidRPr="00C67100">
        <w:rPr>
          <w:color w:val="auto"/>
          <w:sz w:val="22"/>
          <w:szCs w:val="22"/>
        </w:rPr>
        <w:t xml:space="preserve"> </w:t>
      </w:r>
      <w:r w:rsidR="00B47EA7">
        <w:rPr>
          <w:color w:val="auto"/>
          <w:sz w:val="22"/>
          <w:szCs w:val="22"/>
        </w:rPr>
        <w:t>po</w:t>
      </w:r>
      <w:r w:rsidRPr="00C67100">
        <w:rPr>
          <w:color w:val="auto"/>
          <w:sz w:val="22"/>
          <w:szCs w:val="22"/>
        </w:rPr>
        <w:t xml:space="preserve"> </w:t>
      </w:r>
      <w:r w:rsidR="00B47EA7">
        <w:rPr>
          <w:color w:val="auto"/>
          <w:sz w:val="22"/>
          <w:szCs w:val="22"/>
        </w:rPr>
        <w:t>svom</w:t>
      </w:r>
      <w:r w:rsidRPr="00C67100">
        <w:rPr>
          <w:color w:val="auto"/>
          <w:sz w:val="22"/>
          <w:szCs w:val="22"/>
        </w:rPr>
        <w:t xml:space="preserve"> </w:t>
      </w:r>
      <w:r w:rsidR="00B47EA7">
        <w:rPr>
          <w:color w:val="auto"/>
          <w:sz w:val="22"/>
          <w:szCs w:val="22"/>
        </w:rPr>
        <w:t>diskrecionom</w:t>
      </w:r>
      <w:r w:rsidRPr="00C67100">
        <w:rPr>
          <w:color w:val="auto"/>
          <w:sz w:val="22"/>
          <w:szCs w:val="22"/>
        </w:rPr>
        <w:t xml:space="preserve"> </w:t>
      </w:r>
      <w:r w:rsidR="00B47EA7">
        <w:rPr>
          <w:color w:val="auto"/>
          <w:sz w:val="22"/>
          <w:szCs w:val="22"/>
        </w:rPr>
        <w:t>pravu</w:t>
      </w:r>
      <w:r w:rsidRPr="00C67100">
        <w:rPr>
          <w:color w:val="auto"/>
          <w:sz w:val="22"/>
          <w:szCs w:val="22"/>
        </w:rPr>
        <w:t>.</w:t>
      </w:r>
    </w:p>
    <w:p w14:paraId="79D8F96D" w14:textId="2B00763D" w:rsidR="00021012" w:rsidRPr="00C67100" w:rsidRDefault="00021012" w:rsidP="00021012">
      <w:pPr>
        <w:pStyle w:val="NoIndentEIB"/>
        <w:ind w:left="1440" w:hanging="584"/>
        <w:rPr>
          <w:color w:val="auto"/>
          <w:sz w:val="22"/>
          <w:szCs w:val="22"/>
        </w:rPr>
      </w:pPr>
      <w:r w:rsidRPr="00C67100">
        <w:rPr>
          <w:color w:val="auto"/>
          <w:sz w:val="22"/>
          <w:szCs w:val="22"/>
        </w:rPr>
        <w:t>(</w:t>
      </w:r>
      <w:r w:rsidR="00B47EA7">
        <w:rPr>
          <w:color w:val="auto"/>
          <w:sz w:val="22"/>
          <w:szCs w:val="22"/>
          <w:lang w:val="sr-Cyrl-RS"/>
        </w:rPr>
        <w:t>c</w:t>
      </w:r>
      <w:r>
        <w:rPr>
          <w:color w:val="auto"/>
          <w:sz w:val="22"/>
          <w:szCs w:val="22"/>
        </w:rPr>
        <w:t>)</w:t>
      </w:r>
      <w:r>
        <w:rPr>
          <w:color w:val="auto"/>
          <w:sz w:val="22"/>
          <w:szCs w:val="22"/>
        </w:rPr>
        <w:tab/>
      </w:r>
      <w:r w:rsidR="00B47EA7">
        <w:rPr>
          <w:color w:val="auto"/>
          <w:sz w:val="22"/>
          <w:szCs w:val="22"/>
        </w:rPr>
        <w:t>U</w:t>
      </w:r>
      <w:r w:rsidRPr="00C67100">
        <w:rPr>
          <w:color w:val="auto"/>
          <w:sz w:val="22"/>
          <w:szCs w:val="22"/>
        </w:rPr>
        <w:t xml:space="preserve"> </w:t>
      </w:r>
      <w:r w:rsidR="00B47EA7">
        <w:rPr>
          <w:color w:val="auto"/>
          <w:sz w:val="22"/>
          <w:szCs w:val="22"/>
        </w:rPr>
        <w:t>slučaju</w:t>
      </w:r>
      <w:r w:rsidRPr="00C67100">
        <w:rPr>
          <w:color w:val="auto"/>
          <w:sz w:val="22"/>
          <w:szCs w:val="22"/>
        </w:rPr>
        <w:t xml:space="preserve"> </w:t>
      </w:r>
      <w:r w:rsidR="00B47EA7">
        <w:rPr>
          <w:color w:val="auto"/>
          <w:sz w:val="22"/>
          <w:szCs w:val="22"/>
        </w:rPr>
        <w:t>prijema</w:t>
      </w:r>
      <w:r w:rsidRPr="00C67100">
        <w:rPr>
          <w:color w:val="auto"/>
          <w:sz w:val="22"/>
          <w:szCs w:val="22"/>
        </w:rPr>
        <w:t xml:space="preserve"> </w:t>
      </w:r>
      <w:r w:rsidR="00B47EA7">
        <w:rPr>
          <w:color w:val="auto"/>
          <w:sz w:val="22"/>
          <w:szCs w:val="22"/>
        </w:rPr>
        <w:t>iznosa</w:t>
      </w:r>
      <w:r w:rsidRPr="00C67100">
        <w:rPr>
          <w:color w:val="auto"/>
          <w:sz w:val="22"/>
          <w:szCs w:val="22"/>
        </w:rPr>
        <w:t xml:space="preserve"> </w:t>
      </w:r>
      <w:r w:rsidR="00B47EA7">
        <w:rPr>
          <w:color w:val="auto"/>
          <w:sz w:val="22"/>
          <w:szCs w:val="22"/>
        </w:rPr>
        <w:t>koji</w:t>
      </w:r>
      <w:r w:rsidRPr="00C67100">
        <w:rPr>
          <w:color w:val="auto"/>
          <w:sz w:val="22"/>
          <w:szCs w:val="22"/>
        </w:rPr>
        <w:t xml:space="preserve"> </w:t>
      </w:r>
      <w:r w:rsidR="00B47EA7">
        <w:rPr>
          <w:color w:val="auto"/>
          <w:sz w:val="22"/>
          <w:szCs w:val="22"/>
        </w:rPr>
        <w:t>se</w:t>
      </w:r>
      <w:r w:rsidRPr="00C67100">
        <w:rPr>
          <w:color w:val="auto"/>
          <w:sz w:val="22"/>
          <w:szCs w:val="22"/>
        </w:rPr>
        <w:t xml:space="preserve"> </w:t>
      </w:r>
      <w:r w:rsidR="00B47EA7">
        <w:rPr>
          <w:color w:val="auto"/>
          <w:sz w:val="22"/>
          <w:szCs w:val="22"/>
        </w:rPr>
        <w:t>ne</w:t>
      </w:r>
      <w:r w:rsidRPr="00C67100">
        <w:rPr>
          <w:color w:val="auto"/>
          <w:sz w:val="22"/>
          <w:szCs w:val="22"/>
        </w:rPr>
        <w:t xml:space="preserve"> </w:t>
      </w:r>
      <w:r w:rsidR="00B47EA7">
        <w:rPr>
          <w:color w:val="auto"/>
          <w:sz w:val="22"/>
          <w:szCs w:val="22"/>
        </w:rPr>
        <w:t>mogu</w:t>
      </w:r>
      <w:r w:rsidRPr="00C67100">
        <w:rPr>
          <w:color w:val="auto"/>
          <w:sz w:val="22"/>
          <w:szCs w:val="22"/>
        </w:rPr>
        <w:t xml:space="preserve"> </w:t>
      </w:r>
      <w:r w:rsidR="00B47EA7">
        <w:rPr>
          <w:color w:val="auto"/>
          <w:sz w:val="22"/>
          <w:szCs w:val="22"/>
        </w:rPr>
        <w:t>identifikovati</w:t>
      </w:r>
      <w:r w:rsidRPr="00C67100">
        <w:rPr>
          <w:color w:val="auto"/>
          <w:sz w:val="22"/>
          <w:szCs w:val="22"/>
        </w:rPr>
        <w:t xml:space="preserve"> </w:t>
      </w:r>
      <w:r w:rsidR="00B47EA7">
        <w:rPr>
          <w:color w:val="auto"/>
          <w:sz w:val="22"/>
          <w:szCs w:val="22"/>
        </w:rPr>
        <w:t>kao</w:t>
      </w:r>
      <w:r w:rsidRPr="00C67100">
        <w:rPr>
          <w:color w:val="auto"/>
          <w:sz w:val="22"/>
          <w:szCs w:val="22"/>
        </w:rPr>
        <w:t xml:space="preserve"> </w:t>
      </w:r>
      <w:r w:rsidR="00B47EA7">
        <w:rPr>
          <w:color w:val="auto"/>
          <w:sz w:val="22"/>
          <w:szCs w:val="22"/>
          <w:lang w:val="sr-Cyrl-RS"/>
        </w:rPr>
        <w:t>namenjeni</w:t>
      </w:r>
      <w:r w:rsidRPr="00C67100">
        <w:rPr>
          <w:color w:val="auto"/>
          <w:sz w:val="22"/>
          <w:szCs w:val="22"/>
        </w:rPr>
        <w:t xml:space="preserve"> </w:t>
      </w:r>
      <w:r w:rsidR="00B47EA7">
        <w:rPr>
          <w:color w:val="auto"/>
          <w:sz w:val="22"/>
          <w:szCs w:val="22"/>
        </w:rPr>
        <w:t>za</w:t>
      </w:r>
      <w:r w:rsidRPr="00C67100">
        <w:rPr>
          <w:color w:val="auto"/>
          <w:sz w:val="22"/>
          <w:szCs w:val="22"/>
        </w:rPr>
        <w:t xml:space="preserve"> </w:t>
      </w:r>
      <w:r w:rsidR="00B47EA7">
        <w:rPr>
          <w:color w:val="auto"/>
          <w:sz w:val="22"/>
          <w:szCs w:val="22"/>
        </w:rPr>
        <w:t>neku</w:t>
      </w:r>
      <w:r w:rsidRPr="00C67100">
        <w:rPr>
          <w:color w:val="auto"/>
          <w:sz w:val="22"/>
          <w:szCs w:val="22"/>
        </w:rPr>
        <w:t xml:space="preserve"> </w:t>
      </w:r>
      <w:r w:rsidR="00B47EA7">
        <w:rPr>
          <w:color w:val="auto"/>
          <w:sz w:val="22"/>
          <w:szCs w:val="22"/>
          <w:lang w:val="sr-Cyrl-RS"/>
        </w:rPr>
        <w:t>određenu</w:t>
      </w:r>
      <w:r w:rsidRPr="00C67100">
        <w:rPr>
          <w:color w:val="auto"/>
          <w:sz w:val="22"/>
          <w:szCs w:val="22"/>
        </w:rPr>
        <w:t xml:space="preserve"> </w:t>
      </w:r>
      <w:r w:rsidR="00B47EA7">
        <w:rPr>
          <w:color w:val="auto"/>
          <w:sz w:val="22"/>
          <w:szCs w:val="22"/>
        </w:rPr>
        <w:t>Tranšu</w:t>
      </w:r>
      <w:r w:rsidRPr="00C67100">
        <w:rPr>
          <w:color w:val="auto"/>
          <w:sz w:val="22"/>
          <w:szCs w:val="22"/>
        </w:rPr>
        <w:t xml:space="preserve">, </w:t>
      </w:r>
      <w:r w:rsidR="00B47EA7">
        <w:rPr>
          <w:color w:val="auto"/>
          <w:sz w:val="22"/>
          <w:szCs w:val="22"/>
        </w:rPr>
        <w:t>i</w:t>
      </w:r>
      <w:r w:rsidRPr="00C67100">
        <w:rPr>
          <w:color w:val="auto"/>
          <w:sz w:val="22"/>
          <w:szCs w:val="22"/>
        </w:rPr>
        <w:t xml:space="preserve"> </w:t>
      </w:r>
      <w:r w:rsidR="00B47EA7">
        <w:rPr>
          <w:color w:val="auto"/>
          <w:sz w:val="22"/>
          <w:szCs w:val="22"/>
        </w:rPr>
        <w:t>za</w:t>
      </w:r>
      <w:r w:rsidRPr="00C67100">
        <w:rPr>
          <w:color w:val="auto"/>
          <w:sz w:val="22"/>
          <w:szCs w:val="22"/>
        </w:rPr>
        <w:t xml:space="preserve"> </w:t>
      </w:r>
      <w:r w:rsidR="00B47EA7">
        <w:rPr>
          <w:color w:val="auto"/>
          <w:sz w:val="22"/>
          <w:szCs w:val="22"/>
        </w:rPr>
        <w:t>koje</w:t>
      </w:r>
      <w:r w:rsidRPr="00C67100">
        <w:rPr>
          <w:color w:val="auto"/>
          <w:sz w:val="22"/>
          <w:szCs w:val="22"/>
        </w:rPr>
        <w:t xml:space="preserve"> </w:t>
      </w:r>
      <w:r w:rsidR="00B47EA7">
        <w:rPr>
          <w:color w:val="auto"/>
          <w:sz w:val="22"/>
          <w:szCs w:val="22"/>
        </w:rPr>
        <w:t>ne</w:t>
      </w:r>
      <w:r w:rsidRPr="00C67100">
        <w:rPr>
          <w:color w:val="auto"/>
          <w:sz w:val="22"/>
          <w:szCs w:val="22"/>
        </w:rPr>
        <w:t xml:space="preserve"> </w:t>
      </w:r>
      <w:r w:rsidR="00B47EA7">
        <w:rPr>
          <w:color w:val="auto"/>
          <w:sz w:val="22"/>
          <w:szCs w:val="22"/>
        </w:rPr>
        <w:t>postoji</w:t>
      </w:r>
      <w:r w:rsidRPr="00C67100">
        <w:rPr>
          <w:color w:val="auto"/>
          <w:sz w:val="22"/>
          <w:szCs w:val="22"/>
        </w:rPr>
        <w:t xml:space="preserve"> </w:t>
      </w:r>
      <w:r w:rsidR="00B47EA7">
        <w:rPr>
          <w:color w:val="auto"/>
          <w:sz w:val="22"/>
          <w:szCs w:val="22"/>
          <w:lang w:val="sr-Cyrl-RS"/>
        </w:rPr>
        <w:t>dogovor</w:t>
      </w:r>
      <w:r w:rsidRPr="00C67100">
        <w:rPr>
          <w:color w:val="auto"/>
          <w:sz w:val="22"/>
          <w:szCs w:val="22"/>
        </w:rPr>
        <w:t xml:space="preserve"> </w:t>
      </w:r>
      <w:r w:rsidR="00B47EA7">
        <w:rPr>
          <w:color w:val="auto"/>
          <w:sz w:val="22"/>
          <w:szCs w:val="22"/>
        </w:rPr>
        <w:t>između</w:t>
      </w:r>
      <w:r w:rsidRPr="00C67100">
        <w:rPr>
          <w:color w:val="auto"/>
          <w:sz w:val="22"/>
          <w:szCs w:val="22"/>
        </w:rPr>
        <w:t xml:space="preserve"> </w:t>
      </w:r>
      <w:r w:rsidR="00B47EA7">
        <w:rPr>
          <w:color w:val="auto"/>
          <w:sz w:val="22"/>
          <w:szCs w:val="22"/>
        </w:rPr>
        <w:t>Banke</w:t>
      </w:r>
      <w:r w:rsidRPr="00C67100">
        <w:rPr>
          <w:color w:val="auto"/>
          <w:sz w:val="22"/>
          <w:szCs w:val="22"/>
        </w:rPr>
        <w:t xml:space="preserve"> </w:t>
      </w:r>
      <w:r w:rsidR="00B47EA7">
        <w:rPr>
          <w:color w:val="auto"/>
          <w:sz w:val="22"/>
          <w:szCs w:val="22"/>
        </w:rPr>
        <w:t>i</w:t>
      </w:r>
      <w:r w:rsidRPr="00C67100">
        <w:rPr>
          <w:color w:val="auto"/>
          <w:sz w:val="22"/>
          <w:szCs w:val="22"/>
        </w:rPr>
        <w:t xml:space="preserve"> </w:t>
      </w:r>
      <w:r w:rsidR="00B47EA7">
        <w:rPr>
          <w:color w:val="auto"/>
          <w:sz w:val="22"/>
          <w:szCs w:val="22"/>
        </w:rPr>
        <w:t>Zajmoprimca</w:t>
      </w:r>
      <w:r w:rsidRPr="00C67100">
        <w:rPr>
          <w:color w:val="auto"/>
          <w:sz w:val="22"/>
          <w:szCs w:val="22"/>
        </w:rPr>
        <w:t xml:space="preserve"> </w:t>
      </w:r>
      <w:r w:rsidR="00B47EA7">
        <w:rPr>
          <w:color w:val="auto"/>
          <w:sz w:val="22"/>
          <w:szCs w:val="22"/>
        </w:rPr>
        <w:t>o</w:t>
      </w:r>
      <w:r w:rsidRPr="00C67100">
        <w:rPr>
          <w:color w:val="auto"/>
          <w:sz w:val="22"/>
          <w:szCs w:val="22"/>
        </w:rPr>
        <w:t xml:space="preserve"> </w:t>
      </w:r>
      <w:r w:rsidR="00B47EA7">
        <w:rPr>
          <w:color w:val="auto"/>
          <w:sz w:val="22"/>
          <w:szCs w:val="22"/>
        </w:rPr>
        <w:t>njihovoj</w:t>
      </w:r>
      <w:r w:rsidRPr="00C67100">
        <w:rPr>
          <w:color w:val="auto"/>
          <w:sz w:val="22"/>
          <w:szCs w:val="22"/>
        </w:rPr>
        <w:t xml:space="preserve"> </w:t>
      </w:r>
      <w:r w:rsidR="00B47EA7">
        <w:rPr>
          <w:color w:val="auto"/>
          <w:sz w:val="22"/>
          <w:szCs w:val="22"/>
        </w:rPr>
        <w:t>primeni</w:t>
      </w:r>
      <w:r w:rsidRPr="00C67100">
        <w:rPr>
          <w:color w:val="auto"/>
          <w:sz w:val="22"/>
          <w:szCs w:val="22"/>
        </w:rPr>
        <w:t xml:space="preserve">, </w:t>
      </w:r>
      <w:r w:rsidR="00B47EA7">
        <w:rPr>
          <w:color w:val="auto"/>
          <w:sz w:val="22"/>
          <w:szCs w:val="22"/>
        </w:rPr>
        <w:t>Banka</w:t>
      </w:r>
      <w:r w:rsidRPr="00C67100">
        <w:rPr>
          <w:color w:val="auto"/>
          <w:sz w:val="22"/>
          <w:szCs w:val="22"/>
        </w:rPr>
        <w:t xml:space="preserve"> </w:t>
      </w:r>
      <w:r w:rsidR="00B47EA7">
        <w:rPr>
          <w:color w:val="auto"/>
          <w:sz w:val="22"/>
          <w:szCs w:val="22"/>
        </w:rPr>
        <w:t>može</w:t>
      </w:r>
      <w:r w:rsidRPr="00C67100">
        <w:rPr>
          <w:color w:val="auto"/>
          <w:sz w:val="22"/>
          <w:szCs w:val="22"/>
        </w:rPr>
        <w:t xml:space="preserve"> </w:t>
      </w:r>
      <w:r w:rsidR="00B47EA7">
        <w:rPr>
          <w:color w:val="auto"/>
          <w:sz w:val="22"/>
          <w:szCs w:val="22"/>
        </w:rPr>
        <w:t>primeniti</w:t>
      </w:r>
      <w:r w:rsidRPr="00C67100">
        <w:rPr>
          <w:color w:val="auto"/>
          <w:sz w:val="22"/>
          <w:szCs w:val="22"/>
        </w:rPr>
        <w:t xml:space="preserve"> </w:t>
      </w:r>
      <w:r w:rsidR="00B47EA7">
        <w:rPr>
          <w:color w:val="auto"/>
          <w:sz w:val="22"/>
          <w:szCs w:val="22"/>
        </w:rPr>
        <w:t>iste</w:t>
      </w:r>
      <w:r w:rsidRPr="00C67100">
        <w:rPr>
          <w:color w:val="auto"/>
          <w:sz w:val="22"/>
          <w:szCs w:val="22"/>
        </w:rPr>
        <w:t xml:space="preserve"> </w:t>
      </w:r>
      <w:r w:rsidR="00B47EA7">
        <w:rPr>
          <w:color w:val="auto"/>
          <w:sz w:val="22"/>
          <w:szCs w:val="22"/>
        </w:rPr>
        <w:t>između</w:t>
      </w:r>
      <w:r w:rsidRPr="00C67100">
        <w:rPr>
          <w:color w:val="auto"/>
          <w:sz w:val="22"/>
          <w:szCs w:val="22"/>
        </w:rPr>
        <w:t xml:space="preserve"> </w:t>
      </w:r>
      <w:r w:rsidR="00B47EA7">
        <w:rPr>
          <w:color w:val="auto"/>
          <w:sz w:val="22"/>
          <w:szCs w:val="22"/>
        </w:rPr>
        <w:t>Tranši</w:t>
      </w:r>
      <w:r w:rsidRPr="00C67100">
        <w:rPr>
          <w:color w:val="auto"/>
          <w:sz w:val="22"/>
          <w:szCs w:val="22"/>
        </w:rPr>
        <w:t xml:space="preserve"> </w:t>
      </w:r>
      <w:r w:rsidR="00B47EA7">
        <w:rPr>
          <w:color w:val="auto"/>
          <w:sz w:val="22"/>
          <w:szCs w:val="22"/>
        </w:rPr>
        <w:t>po</w:t>
      </w:r>
      <w:r w:rsidRPr="00C67100">
        <w:rPr>
          <w:color w:val="auto"/>
          <w:sz w:val="22"/>
          <w:szCs w:val="22"/>
        </w:rPr>
        <w:t xml:space="preserve"> </w:t>
      </w:r>
      <w:r w:rsidR="00B47EA7">
        <w:rPr>
          <w:color w:val="auto"/>
          <w:sz w:val="22"/>
          <w:szCs w:val="22"/>
        </w:rPr>
        <w:t>svom</w:t>
      </w:r>
      <w:r w:rsidRPr="00C67100">
        <w:rPr>
          <w:color w:val="auto"/>
          <w:sz w:val="22"/>
          <w:szCs w:val="22"/>
        </w:rPr>
        <w:t xml:space="preserve"> </w:t>
      </w:r>
      <w:r w:rsidR="00B47EA7">
        <w:rPr>
          <w:color w:val="auto"/>
          <w:sz w:val="22"/>
          <w:szCs w:val="22"/>
        </w:rPr>
        <w:t>diskrecionom</w:t>
      </w:r>
      <w:r w:rsidRPr="00C67100">
        <w:rPr>
          <w:color w:val="auto"/>
          <w:sz w:val="22"/>
          <w:szCs w:val="22"/>
        </w:rPr>
        <w:t xml:space="preserve"> </w:t>
      </w:r>
      <w:r w:rsidR="00B47EA7">
        <w:rPr>
          <w:color w:val="auto"/>
          <w:sz w:val="22"/>
          <w:szCs w:val="22"/>
        </w:rPr>
        <w:t>pravu</w:t>
      </w:r>
      <w:r w:rsidRPr="00C67100">
        <w:rPr>
          <w:color w:val="auto"/>
          <w:sz w:val="22"/>
          <w:szCs w:val="22"/>
        </w:rPr>
        <w:t>.</w:t>
      </w:r>
    </w:p>
    <w:p w14:paraId="081CBB71" w14:textId="614A4116" w:rsidR="00021012" w:rsidRPr="0012561F" w:rsidRDefault="00B47EA7" w:rsidP="00021012">
      <w:pPr>
        <w:pStyle w:val="Heading1"/>
        <w:ind w:left="4500"/>
        <w:jc w:val="both"/>
        <w:rPr>
          <w:rFonts w:ascii="Arial" w:hAnsi="Arial" w:cs="Arial"/>
          <w:color w:val="auto"/>
          <w:sz w:val="22"/>
          <w:szCs w:val="22"/>
        </w:rPr>
      </w:pPr>
      <w:r>
        <w:rPr>
          <w:rFonts w:ascii="Arial" w:hAnsi="Arial" w:cs="Arial"/>
          <w:color w:val="auto"/>
          <w:sz w:val="22"/>
          <w:szCs w:val="22"/>
        </w:rPr>
        <w:t>Član</w:t>
      </w:r>
      <w:r w:rsidR="00021012" w:rsidRPr="0012561F">
        <w:rPr>
          <w:rFonts w:ascii="Arial" w:hAnsi="Arial" w:cs="Arial"/>
          <w:color w:val="auto"/>
          <w:sz w:val="22"/>
          <w:szCs w:val="22"/>
        </w:rPr>
        <w:t xml:space="preserve"> 6.</w:t>
      </w:r>
    </w:p>
    <w:p w14:paraId="514F8C48" w14:textId="180D464C" w:rsidR="00021012" w:rsidRPr="00C67100" w:rsidRDefault="00B47EA7" w:rsidP="00021012">
      <w:pPr>
        <w:pStyle w:val="ArticleTitleEIB"/>
        <w:rPr>
          <w:color w:val="auto"/>
          <w:sz w:val="22"/>
          <w:szCs w:val="22"/>
          <w:u w:val="single"/>
        </w:rPr>
      </w:pPr>
      <w:r>
        <w:rPr>
          <w:color w:val="auto"/>
          <w:sz w:val="22"/>
          <w:szCs w:val="22"/>
          <w:u w:val="single"/>
        </w:rPr>
        <w:t>Obaveze</w:t>
      </w:r>
      <w:r w:rsidR="00021012" w:rsidRPr="0012561F">
        <w:rPr>
          <w:color w:val="auto"/>
          <w:sz w:val="22"/>
          <w:szCs w:val="22"/>
          <w:u w:val="single"/>
        </w:rPr>
        <w:t xml:space="preserve"> </w:t>
      </w:r>
      <w:r>
        <w:rPr>
          <w:color w:val="auto"/>
          <w:sz w:val="22"/>
          <w:szCs w:val="22"/>
          <w:u w:val="single"/>
        </w:rPr>
        <w:t>i</w:t>
      </w:r>
      <w:r w:rsidR="00021012" w:rsidRPr="0012561F">
        <w:rPr>
          <w:color w:val="auto"/>
          <w:sz w:val="22"/>
          <w:szCs w:val="22"/>
          <w:u w:val="single"/>
        </w:rPr>
        <w:t xml:space="preserve"> </w:t>
      </w:r>
      <w:r>
        <w:rPr>
          <w:color w:val="auto"/>
          <w:sz w:val="22"/>
          <w:szCs w:val="22"/>
          <w:u w:val="single"/>
        </w:rPr>
        <w:t>izjave</w:t>
      </w:r>
      <w:r w:rsidR="00021012" w:rsidRPr="0012561F">
        <w:rPr>
          <w:color w:val="auto"/>
          <w:sz w:val="22"/>
          <w:szCs w:val="22"/>
          <w:u w:val="single"/>
        </w:rPr>
        <w:t xml:space="preserve"> </w:t>
      </w:r>
      <w:r>
        <w:rPr>
          <w:color w:val="auto"/>
          <w:sz w:val="22"/>
          <w:szCs w:val="22"/>
          <w:u w:val="single"/>
        </w:rPr>
        <w:t>Zajmoprimca</w:t>
      </w:r>
      <w:r w:rsidR="00021012" w:rsidRPr="00C67100">
        <w:rPr>
          <w:color w:val="auto"/>
          <w:sz w:val="22"/>
          <w:szCs w:val="22"/>
          <w:u w:val="single"/>
        </w:rPr>
        <w:t xml:space="preserve"> </w:t>
      </w:r>
    </w:p>
    <w:p w14:paraId="73C582C4" w14:textId="160E4928" w:rsidR="00021012" w:rsidRPr="00C67100" w:rsidRDefault="00B47EA7" w:rsidP="00021012">
      <w:pPr>
        <w:ind w:left="720"/>
        <w:jc w:val="both"/>
        <w:rPr>
          <w:rFonts w:ascii="Arial" w:hAnsi="Arial" w:cs="Arial"/>
        </w:rPr>
      </w:pPr>
      <w:r>
        <w:rPr>
          <w:rFonts w:ascii="Arial" w:hAnsi="Arial" w:cs="Arial"/>
        </w:rPr>
        <w:t>Obaveze</w:t>
      </w:r>
      <w:r w:rsidR="00021012" w:rsidRPr="00C67100">
        <w:rPr>
          <w:rFonts w:ascii="Arial" w:hAnsi="Arial" w:cs="Arial"/>
        </w:rPr>
        <w:t xml:space="preserve"> </w:t>
      </w:r>
      <w:r>
        <w:rPr>
          <w:rFonts w:ascii="Arial" w:hAnsi="Arial" w:cs="Arial"/>
        </w:rPr>
        <w:t>iz</w:t>
      </w:r>
      <w:r w:rsidR="00021012" w:rsidRPr="00C67100">
        <w:rPr>
          <w:rFonts w:ascii="Arial" w:hAnsi="Arial" w:cs="Arial"/>
        </w:rPr>
        <w:t xml:space="preserve"> </w:t>
      </w:r>
      <w:r>
        <w:rPr>
          <w:rFonts w:ascii="Arial" w:hAnsi="Arial" w:cs="Arial"/>
        </w:rPr>
        <w:t>člana</w:t>
      </w:r>
      <w:r w:rsidR="00021012" w:rsidRPr="00C67100">
        <w:rPr>
          <w:rFonts w:ascii="Arial" w:hAnsi="Arial" w:cs="Arial"/>
        </w:rPr>
        <w:t xml:space="preserve"> 6. </w:t>
      </w:r>
      <w:r>
        <w:rPr>
          <w:rFonts w:ascii="Arial" w:hAnsi="Arial" w:cs="Arial"/>
        </w:rPr>
        <w:t>ostaju</w:t>
      </w:r>
      <w:r w:rsidR="00021012" w:rsidRPr="00C67100">
        <w:rPr>
          <w:rFonts w:ascii="Arial" w:hAnsi="Arial" w:cs="Arial"/>
        </w:rPr>
        <w:t xml:space="preserve"> </w:t>
      </w:r>
      <w:r>
        <w:rPr>
          <w:rFonts w:ascii="Arial" w:hAnsi="Arial" w:cs="Arial"/>
        </w:rPr>
        <w:t>na</w:t>
      </w:r>
      <w:r w:rsidR="00021012" w:rsidRPr="00C67100">
        <w:rPr>
          <w:rFonts w:ascii="Arial" w:hAnsi="Arial" w:cs="Arial"/>
        </w:rPr>
        <w:t xml:space="preserve"> </w:t>
      </w:r>
      <w:r>
        <w:rPr>
          <w:rFonts w:ascii="Arial" w:hAnsi="Arial" w:cs="Arial"/>
        </w:rPr>
        <w:t>snazi</w:t>
      </w:r>
      <w:r w:rsidR="00021012" w:rsidRPr="00C67100">
        <w:rPr>
          <w:rFonts w:ascii="Arial" w:hAnsi="Arial" w:cs="Arial"/>
        </w:rPr>
        <w:t xml:space="preserve"> </w:t>
      </w:r>
      <w:r>
        <w:rPr>
          <w:rFonts w:ascii="Arial" w:hAnsi="Arial" w:cs="Arial"/>
        </w:rPr>
        <w:t>od</w:t>
      </w:r>
      <w:r w:rsidR="00021012" w:rsidRPr="00C67100">
        <w:rPr>
          <w:rFonts w:ascii="Arial" w:hAnsi="Arial" w:cs="Arial"/>
        </w:rPr>
        <w:t xml:space="preserve"> </w:t>
      </w:r>
      <w:r>
        <w:rPr>
          <w:rFonts w:ascii="Arial" w:hAnsi="Arial" w:cs="Arial"/>
        </w:rPr>
        <w:t>datuma</w:t>
      </w:r>
      <w:r w:rsidR="00021012" w:rsidRPr="00C67100">
        <w:rPr>
          <w:rFonts w:ascii="Arial" w:hAnsi="Arial" w:cs="Arial"/>
        </w:rPr>
        <w:t xml:space="preserve"> </w:t>
      </w:r>
      <w:r>
        <w:rPr>
          <w:rFonts w:ascii="Arial" w:hAnsi="Arial" w:cs="Arial"/>
        </w:rPr>
        <w:t>ovog</w:t>
      </w:r>
      <w:r w:rsidR="00021012" w:rsidRPr="00C67100">
        <w:rPr>
          <w:rFonts w:ascii="Arial" w:hAnsi="Arial" w:cs="Arial"/>
        </w:rPr>
        <w:t xml:space="preserve"> </w:t>
      </w:r>
      <w:r>
        <w:rPr>
          <w:rFonts w:ascii="Arial" w:hAnsi="Arial" w:cs="Arial"/>
        </w:rPr>
        <w:t>ugovora</w:t>
      </w:r>
      <w:r w:rsidR="00021012" w:rsidRPr="00C67100">
        <w:rPr>
          <w:rFonts w:ascii="Arial" w:hAnsi="Arial" w:cs="Arial"/>
        </w:rPr>
        <w:t xml:space="preserve"> </w:t>
      </w:r>
      <w:r>
        <w:rPr>
          <w:rFonts w:ascii="Arial" w:hAnsi="Arial" w:cs="Arial"/>
        </w:rPr>
        <w:t>onoliko</w:t>
      </w:r>
      <w:r w:rsidR="00021012" w:rsidRPr="00C67100">
        <w:rPr>
          <w:rFonts w:ascii="Arial" w:hAnsi="Arial" w:cs="Arial"/>
        </w:rPr>
        <w:t xml:space="preserve"> </w:t>
      </w:r>
      <w:r>
        <w:rPr>
          <w:rFonts w:ascii="Arial" w:hAnsi="Arial" w:cs="Arial"/>
        </w:rPr>
        <w:t>dugo</w:t>
      </w:r>
      <w:r w:rsidR="00021012" w:rsidRPr="00C67100">
        <w:rPr>
          <w:rFonts w:ascii="Arial" w:hAnsi="Arial" w:cs="Arial"/>
        </w:rPr>
        <w:t xml:space="preserve"> </w:t>
      </w:r>
      <w:r>
        <w:rPr>
          <w:rFonts w:ascii="Arial" w:hAnsi="Arial" w:cs="Arial"/>
        </w:rPr>
        <w:t>koliko</w:t>
      </w:r>
      <w:r w:rsidR="00021012" w:rsidRPr="00C67100">
        <w:rPr>
          <w:rFonts w:ascii="Arial" w:hAnsi="Arial" w:cs="Arial"/>
        </w:rPr>
        <w:t xml:space="preserve"> </w:t>
      </w:r>
      <w:r>
        <w:rPr>
          <w:rFonts w:ascii="Arial" w:hAnsi="Arial" w:cs="Arial"/>
        </w:rPr>
        <w:t>bilo</w:t>
      </w:r>
      <w:r w:rsidR="00021012" w:rsidRPr="00C67100">
        <w:rPr>
          <w:rFonts w:ascii="Arial" w:hAnsi="Arial" w:cs="Arial"/>
        </w:rPr>
        <w:t xml:space="preserve"> </w:t>
      </w:r>
      <w:r>
        <w:rPr>
          <w:rFonts w:ascii="Arial" w:hAnsi="Arial" w:cs="Arial"/>
        </w:rPr>
        <w:t>koji</w:t>
      </w:r>
      <w:r w:rsidR="00021012" w:rsidRPr="00C67100">
        <w:rPr>
          <w:rFonts w:ascii="Arial" w:hAnsi="Arial" w:cs="Arial"/>
        </w:rPr>
        <w:t xml:space="preserve"> </w:t>
      </w:r>
      <w:r>
        <w:rPr>
          <w:rFonts w:ascii="Arial" w:hAnsi="Arial" w:cs="Arial"/>
        </w:rPr>
        <w:t>iznos</w:t>
      </w:r>
      <w:r w:rsidR="00021012" w:rsidRPr="00C67100">
        <w:rPr>
          <w:rFonts w:ascii="Arial" w:hAnsi="Arial" w:cs="Arial"/>
        </w:rPr>
        <w:t xml:space="preserve"> </w:t>
      </w:r>
      <w:r>
        <w:rPr>
          <w:rFonts w:ascii="Arial" w:hAnsi="Arial" w:cs="Arial"/>
        </w:rPr>
        <w:t>bude</w:t>
      </w:r>
      <w:r w:rsidR="00021012" w:rsidRPr="00C67100">
        <w:rPr>
          <w:rFonts w:ascii="Arial" w:hAnsi="Arial" w:cs="Arial"/>
        </w:rPr>
        <w:t xml:space="preserve"> </w:t>
      </w:r>
      <w:r>
        <w:rPr>
          <w:rFonts w:ascii="Arial" w:hAnsi="Arial" w:cs="Arial"/>
        </w:rPr>
        <w:t>neizmiren</w:t>
      </w:r>
      <w:r w:rsidR="00021012" w:rsidRPr="00C67100">
        <w:rPr>
          <w:rFonts w:ascii="Arial" w:hAnsi="Arial" w:cs="Arial"/>
        </w:rPr>
        <w:t xml:space="preserve"> </w:t>
      </w:r>
      <w:r>
        <w:rPr>
          <w:rFonts w:ascii="Arial" w:hAnsi="Arial" w:cs="Arial"/>
        </w:rPr>
        <w:t>prema</w:t>
      </w:r>
      <w:r w:rsidR="00021012" w:rsidRPr="00C67100">
        <w:rPr>
          <w:rFonts w:ascii="Arial" w:hAnsi="Arial" w:cs="Arial"/>
        </w:rPr>
        <w:t xml:space="preserve"> </w:t>
      </w:r>
      <w:r>
        <w:rPr>
          <w:rFonts w:ascii="Arial" w:hAnsi="Arial" w:cs="Arial"/>
        </w:rPr>
        <w:t>ovom</w:t>
      </w:r>
      <w:r w:rsidR="00021012" w:rsidRPr="00C67100">
        <w:rPr>
          <w:rFonts w:ascii="Arial" w:hAnsi="Arial" w:cs="Arial"/>
        </w:rPr>
        <w:t xml:space="preserve"> </w:t>
      </w:r>
      <w:r>
        <w:rPr>
          <w:rFonts w:ascii="Arial" w:hAnsi="Arial" w:cs="Arial"/>
        </w:rPr>
        <w:t>ugovoru</w:t>
      </w:r>
      <w:r w:rsidR="00021012" w:rsidRPr="00C67100">
        <w:rPr>
          <w:rFonts w:ascii="Arial" w:hAnsi="Arial" w:cs="Arial"/>
        </w:rPr>
        <w:t xml:space="preserve"> </w:t>
      </w:r>
      <w:r>
        <w:rPr>
          <w:rFonts w:ascii="Arial" w:hAnsi="Arial" w:cs="Arial"/>
        </w:rPr>
        <w:t>ili</w:t>
      </w:r>
      <w:r w:rsidR="00021012" w:rsidRPr="00C67100">
        <w:rPr>
          <w:rFonts w:ascii="Arial" w:hAnsi="Arial" w:cs="Arial"/>
        </w:rPr>
        <w:t xml:space="preserve"> </w:t>
      </w:r>
      <w:r>
        <w:rPr>
          <w:rFonts w:ascii="Arial" w:hAnsi="Arial" w:cs="Arial"/>
          <w:lang w:val="sr-Cyrl-RS"/>
        </w:rPr>
        <w:t>dok</w:t>
      </w:r>
      <w:r w:rsidR="001761CB">
        <w:rPr>
          <w:rFonts w:ascii="Arial" w:hAnsi="Arial" w:cs="Arial"/>
          <w:lang w:val="sr-Cyrl-RS"/>
        </w:rPr>
        <w:t xml:space="preserve"> </w:t>
      </w:r>
      <w:r>
        <w:rPr>
          <w:rFonts w:ascii="Arial" w:hAnsi="Arial" w:cs="Arial"/>
        </w:rPr>
        <w:t>je</w:t>
      </w:r>
      <w:r w:rsidR="00021012" w:rsidRPr="00C67100">
        <w:rPr>
          <w:rFonts w:ascii="Arial" w:hAnsi="Arial" w:cs="Arial"/>
        </w:rPr>
        <w:t xml:space="preserve"> </w:t>
      </w:r>
      <w:r>
        <w:rPr>
          <w:rFonts w:ascii="Arial" w:hAnsi="Arial" w:cs="Arial"/>
        </w:rPr>
        <w:t>Kredit</w:t>
      </w:r>
      <w:r w:rsidR="00021012" w:rsidRPr="00C67100">
        <w:rPr>
          <w:rFonts w:ascii="Arial" w:hAnsi="Arial" w:cs="Arial"/>
        </w:rPr>
        <w:t xml:space="preserve"> </w:t>
      </w:r>
      <w:r>
        <w:rPr>
          <w:rFonts w:ascii="Arial" w:hAnsi="Arial" w:cs="Arial"/>
        </w:rPr>
        <w:t>na</w:t>
      </w:r>
      <w:r w:rsidR="00021012" w:rsidRPr="00C67100">
        <w:rPr>
          <w:rFonts w:ascii="Arial" w:hAnsi="Arial" w:cs="Arial"/>
        </w:rPr>
        <w:t xml:space="preserve"> </w:t>
      </w:r>
      <w:r>
        <w:rPr>
          <w:rFonts w:ascii="Arial" w:hAnsi="Arial" w:cs="Arial"/>
        </w:rPr>
        <w:t>snazi</w:t>
      </w:r>
      <w:r w:rsidR="00021012" w:rsidRPr="00C67100">
        <w:rPr>
          <w:rFonts w:ascii="Arial" w:hAnsi="Arial" w:cs="Arial"/>
        </w:rPr>
        <w:t>.</w:t>
      </w:r>
    </w:p>
    <w:p w14:paraId="7B368685" w14:textId="41A4CD19" w:rsidR="00021012" w:rsidRPr="001D14DB" w:rsidRDefault="00021012" w:rsidP="00021012">
      <w:pPr>
        <w:pStyle w:val="OptionEIB"/>
        <w:ind w:hanging="136"/>
        <w:rPr>
          <w:b w:val="0"/>
          <w:i w:val="0"/>
          <w:color w:val="auto"/>
          <w:sz w:val="22"/>
          <w:szCs w:val="22"/>
          <w:u w:val="single"/>
        </w:rPr>
      </w:pPr>
      <w:bookmarkStart w:id="227" w:name="_Ref427245298"/>
      <w:bookmarkEnd w:id="227"/>
      <w:r w:rsidRPr="001D14DB">
        <w:rPr>
          <w:b w:val="0"/>
          <w:i w:val="0"/>
          <w:color w:val="auto"/>
          <w:sz w:val="22"/>
          <w:szCs w:val="22"/>
          <w:u w:val="single"/>
        </w:rPr>
        <w:t xml:space="preserve">A. </w:t>
      </w:r>
      <w:r w:rsidR="00B47EA7">
        <w:rPr>
          <w:b w:val="0"/>
          <w:i w:val="0"/>
          <w:color w:val="auto"/>
          <w:sz w:val="22"/>
          <w:szCs w:val="22"/>
          <w:u w:val="single"/>
        </w:rPr>
        <w:t>OBAVEZE</w:t>
      </w:r>
      <w:r w:rsidRPr="001D14DB">
        <w:rPr>
          <w:b w:val="0"/>
          <w:i w:val="0"/>
          <w:color w:val="auto"/>
          <w:sz w:val="22"/>
          <w:szCs w:val="22"/>
          <w:u w:val="single"/>
        </w:rPr>
        <w:t xml:space="preserve"> </w:t>
      </w:r>
      <w:r w:rsidR="00B47EA7">
        <w:rPr>
          <w:b w:val="0"/>
          <w:i w:val="0"/>
          <w:color w:val="auto"/>
          <w:sz w:val="22"/>
          <w:szCs w:val="22"/>
          <w:u w:val="single"/>
        </w:rPr>
        <w:t>IZ</w:t>
      </w:r>
      <w:r w:rsidRPr="001D14DB">
        <w:rPr>
          <w:b w:val="0"/>
          <w:i w:val="0"/>
          <w:color w:val="auto"/>
          <w:sz w:val="22"/>
          <w:szCs w:val="22"/>
          <w:u w:val="single"/>
        </w:rPr>
        <w:t xml:space="preserve"> </w:t>
      </w:r>
      <w:r w:rsidR="00B47EA7">
        <w:rPr>
          <w:b w:val="0"/>
          <w:i w:val="0"/>
          <w:color w:val="auto"/>
          <w:sz w:val="22"/>
          <w:szCs w:val="22"/>
          <w:u w:val="single"/>
        </w:rPr>
        <w:t>PROJEKTA</w:t>
      </w:r>
      <w:r w:rsidRPr="001D14DB">
        <w:rPr>
          <w:b w:val="0"/>
          <w:i w:val="0"/>
          <w:color w:val="auto"/>
          <w:sz w:val="22"/>
          <w:szCs w:val="22"/>
          <w:u w:val="single"/>
        </w:rPr>
        <w:t xml:space="preserve"> </w:t>
      </w:r>
    </w:p>
    <w:p w14:paraId="75D39D1D" w14:textId="56226CBF" w:rsidR="00021012" w:rsidRPr="00C67100" w:rsidRDefault="00B47EA7" w:rsidP="005C03B7">
      <w:pPr>
        <w:pStyle w:val="Heading2"/>
        <w:numPr>
          <w:ilvl w:val="1"/>
          <w:numId w:val="17"/>
        </w:numPr>
        <w:spacing w:before="240" w:after="200" w:line="240" w:lineRule="auto"/>
        <w:ind w:hanging="180"/>
        <w:jc w:val="both"/>
        <w:rPr>
          <w:rFonts w:ascii="Arial" w:hAnsi="Arial" w:cs="Arial"/>
          <w:color w:val="auto"/>
          <w:sz w:val="22"/>
          <w:szCs w:val="22"/>
          <w:u w:val="single"/>
        </w:rPr>
      </w:pPr>
      <w:bookmarkStart w:id="228" w:name="_Toc498018309"/>
      <w:r>
        <w:rPr>
          <w:rFonts w:ascii="Arial" w:hAnsi="Arial" w:cs="Arial"/>
          <w:color w:val="auto"/>
          <w:sz w:val="22"/>
          <w:szCs w:val="22"/>
          <w:u w:val="single"/>
        </w:rPr>
        <w:t>Korišćenje</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Zajma</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i</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raspoloživost</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drugih</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sredstava</w:t>
      </w:r>
      <w:r w:rsidR="00021012" w:rsidRPr="00C67100">
        <w:rPr>
          <w:rFonts w:ascii="Arial" w:hAnsi="Arial" w:cs="Arial"/>
          <w:color w:val="auto"/>
          <w:sz w:val="22"/>
          <w:szCs w:val="22"/>
          <w:u w:val="single"/>
        </w:rPr>
        <w:t xml:space="preserve"> </w:t>
      </w:r>
      <w:bookmarkEnd w:id="228"/>
    </w:p>
    <w:p w14:paraId="523F6B07" w14:textId="40637DCB" w:rsidR="00021012" w:rsidRPr="00C67100" w:rsidRDefault="00B47EA7" w:rsidP="00021012">
      <w:pPr>
        <w:ind w:left="720"/>
        <w:jc w:val="both"/>
        <w:rPr>
          <w:rFonts w:ascii="Arial" w:hAnsi="Arial" w:cs="Arial"/>
        </w:rPr>
      </w:pPr>
      <w:r>
        <w:rPr>
          <w:rFonts w:ascii="Arial" w:hAnsi="Arial" w:cs="Arial"/>
        </w:rPr>
        <w:t>Zajmoprimac</w:t>
      </w:r>
      <w:r w:rsidR="00021012" w:rsidRPr="001D14DB">
        <w:rPr>
          <w:rFonts w:ascii="Arial" w:hAnsi="Arial" w:cs="Arial"/>
        </w:rPr>
        <w:t xml:space="preserve"> </w:t>
      </w:r>
      <w:r>
        <w:rPr>
          <w:rFonts w:ascii="Arial" w:hAnsi="Arial" w:cs="Arial"/>
        </w:rPr>
        <w:t>će</w:t>
      </w:r>
      <w:r w:rsidR="00021012" w:rsidRPr="001D14DB">
        <w:rPr>
          <w:rFonts w:ascii="Arial" w:hAnsi="Arial" w:cs="Arial"/>
        </w:rPr>
        <w:t xml:space="preserve"> </w:t>
      </w:r>
      <w:r>
        <w:rPr>
          <w:rFonts w:ascii="Arial" w:hAnsi="Arial" w:cs="Arial"/>
          <w:lang w:val="sr-Cyrl-RS"/>
        </w:rPr>
        <w:t>iskoristiti</w:t>
      </w:r>
      <w:r w:rsidR="00021012">
        <w:rPr>
          <w:rFonts w:ascii="Arial" w:hAnsi="Arial" w:cs="Arial"/>
          <w:lang w:val="sr-Cyrl-RS"/>
        </w:rPr>
        <w:t xml:space="preserve"> </w:t>
      </w:r>
      <w:r>
        <w:rPr>
          <w:rFonts w:ascii="Arial" w:hAnsi="Arial" w:cs="Arial"/>
          <w:lang w:val="sr-Cyrl-RS"/>
        </w:rPr>
        <w:t>sve</w:t>
      </w:r>
      <w:r w:rsidR="00021012">
        <w:rPr>
          <w:rFonts w:ascii="Arial" w:hAnsi="Arial" w:cs="Arial"/>
          <w:lang w:val="sr-Cyrl-RS"/>
        </w:rPr>
        <w:t xml:space="preserve"> </w:t>
      </w:r>
      <w:r>
        <w:rPr>
          <w:rFonts w:ascii="Arial" w:hAnsi="Arial" w:cs="Arial"/>
          <w:lang w:val="sr-Cyrl-RS"/>
        </w:rPr>
        <w:t>iznose</w:t>
      </w:r>
      <w:r w:rsidR="00021012">
        <w:rPr>
          <w:rFonts w:ascii="Arial" w:hAnsi="Arial" w:cs="Arial"/>
          <w:lang w:val="sr-Cyrl-RS"/>
        </w:rPr>
        <w:t xml:space="preserve"> </w:t>
      </w:r>
      <w:r>
        <w:rPr>
          <w:rFonts w:ascii="Arial" w:hAnsi="Arial" w:cs="Arial"/>
          <w:lang w:val="sr-Cyrl-RS"/>
        </w:rPr>
        <w:t>pozajmljene</w:t>
      </w:r>
      <w:r w:rsidR="00021012">
        <w:rPr>
          <w:rFonts w:ascii="Arial" w:hAnsi="Arial" w:cs="Arial"/>
          <w:lang w:val="sr-Cyrl-RS"/>
        </w:rPr>
        <w:t xml:space="preserve"> </w:t>
      </w:r>
      <w:r>
        <w:rPr>
          <w:rFonts w:ascii="Arial" w:hAnsi="Arial" w:cs="Arial"/>
          <w:lang w:val="sr-Cyrl-RS"/>
        </w:rPr>
        <w:t>prema</w:t>
      </w:r>
      <w:r w:rsidR="00021012">
        <w:rPr>
          <w:rFonts w:ascii="Arial" w:hAnsi="Arial" w:cs="Arial"/>
          <w:lang w:val="sr-Cyrl-RS"/>
        </w:rPr>
        <w:t xml:space="preserve"> </w:t>
      </w:r>
      <w:r>
        <w:rPr>
          <w:rFonts w:ascii="Arial" w:hAnsi="Arial" w:cs="Arial"/>
          <w:lang w:val="sr-Cyrl-RS"/>
        </w:rPr>
        <w:t>ovom</w:t>
      </w:r>
      <w:r w:rsidR="00021012">
        <w:rPr>
          <w:rFonts w:ascii="Arial" w:hAnsi="Arial" w:cs="Arial"/>
          <w:lang w:val="sr-Cyrl-RS"/>
        </w:rPr>
        <w:t xml:space="preserve"> </w:t>
      </w:r>
      <w:r>
        <w:rPr>
          <w:rFonts w:ascii="Arial" w:hAnsi="Arial" w:cs="Arial"/>
          <w:lang w:val="sr-Cyrl-RS"/>
        </w:rPr>
        <w:t>ugovoru</w:t>
      </w:r>
      <w:r w:rsidR="00021012">
        <w:rPr>
          <w:rFonts w:ascii="Arial" w:hAnsi="Arial" w:cs="Arial"/>
          <w:lang w:val="sr-Cyrl-RS"/>
        </w:rPr>
        <w:t xml:space="preserve"> </w:t>
      </w:r>
      <w:r>
        <w:rPr>
          <w:rFonts w:ascii="Arial" w:hAnsi="Arial" w:cs="Arial"/>
          <w:lang w:val="sr-Cyrl-RS"/>
        </w:rPr>
        <w:t>za</w:t>
      </w:r>
      <w:r w:rsidR="00021012">
        <w:rPr>
          <w:rFonts w:ascii="Arial" w:hAnsi="Arial" w:cs="Arial"/>
          <w:lang w:val="sr-Cyrl-RS"/>
        </w:rPr>
        <w:t xml:space="preserve"> </w:t>
      </w:r>
      <w:r>
        <w:rPr>
          <w:rFonts w:ascii="Arial" w:hAnsi="Arial" w:cs="Arial"/>
          <w:lang w:val="sr-Cyrl-RS"/>
        </w:rPr>
        <w:t>izvršenje</w:t>
      </w:r>
      <w:r w:rsidR="00021012">
        <w:rPr>
          <w:rFonts w:ascii="Arial" w:hAnsi="Arial" w:cs="Arial"/>
          <w:lang w:val="sr-Cyrl-RS"/>
        </w:rPr>
        <w:t xml:space="preserve"> </w:t>
      </w:r>
      <w:r>
        <w:rPr>
          <w:rFonts w:ascii="Arial" w:hAnsi="Arial" w:cs="Arial"/>
          <w:lang w:val="sr-Cyrl-RS"/>
        </w:rPr>
        <w:t>Projekta</w:t>
      </w:r>
      <w:r w:rsidR="00021012">
        <w:rPr>
          <w:rFonts w:ascii="Arial" w:hAnsi="Arial" w:cs="Arial"/>
          <w:lang w:val="sr-Cyrl-RS"/>
        </w:rPr>
        <w:t>.</w:t>
      </w:r>
      <w:r w:rsidR="00021012" w:rsidRPr="00C67100">
        <w:rPr>
          <w:rFonts w:ascii="Arial" w:hAnsi="Arial" w:cs="Arial"/>
        </w:rPr>
        <w:t xml:space="preserve"> </w:t>
      </w:r>
    </w:p>
    <w:p w14:paraId="65F9D15E" w14:textId="2AC49611" w:rsidR="00021012" w:rsidRDefault="00B47EA7" w:rsidP="00021012">
      <w:pPr>
        <w:ind w:left="720"/>
        <w:jc w:val="both"/>
        <w:rPr>
          <w:rFonts w:ascii="Arial" w:hAnsi="Arial" w:cs="Arial"/>
        </w:rPr>
      </w:pPr>
      <w:bookmarkStart w:id="229" w:name="_Ref427251876"/>
      <w:bookmarkStart w:id="230" w:name="_Toc498018310"/>
      <w:bookmarkEnd w:id="229"/>
      <w:r>
        <w:rPr>
          <w:rFonts w:ascii="Arial" w:hAnsi="Arial" w:cs="Arial"/>
        </w:rPr>
        <w:lastRenderedPageBreak/>
        <w:t>Zajmoprimac</w:t>
      </w:r>
      <w:r w:rsidR="00021012" w:rsidRPr="00C67100">
        <w:rPr>
          <w:rFonts w:ascii="Arial" w:hAnsi="Arial" w:cs="Arial"/>
        </w:rPr>
        <w:t xml:space="preserve"> </w:t>
      </w:r>
      <w:r>
        <w:rPr>
          <w:rFonts w:ascii="Arial" w:hAnsi="Arial" w:cs="Arial"/>
        </w:rPr>
        <w:t>će</w:t>
      </w:r>
      <w:r w:rsidR="00021012" w:rsidRPr="00C67100">
        <w:rPr>
          <w:rFonts w:ascii="Arial" w:hAnsi="Arial" w:cs="Arial"/>
        </w:rPr>
        <w:t xml:space="preserve"> </w:t>
      </w:r>
      <w:r>
        <w:rPr>
          <w:rFonts w:ascii="Arial" w:hAnsi="Arial" w:cs="Arial"/>
        </w:rPr>
        <w:t>obezbediti</w:t>
      </w:r>
      <w:r w:rsidR="00021012" w:rsidRPr="00C67100">
        <w:rPr>
          <w:rFonts w:ascii="Arial" w:hAnsi="Arial" w:cs="Arial"/>
        </w:rPr>
        <w:t xml:space="preserve"> </w:t>
      </w:r>
      <w:r>
        <w:rPr>
          <w:rFonts w:ascii="Arial" w:hAnsi="Arial" w:cs="Arial"/>
        </w:rPr>
        <w:t>da</w:t>
      </w:r>
      <w:r w:rsidR="00021012" w:rsidRPr="00C67100">
        <w:rPr>
          <w:rFonts w:ascii="Arial" w:hAnsi="Arial" w:cs="Arial"/>
        </w:rPr>
        <w:t xml:space="preserve"> </w:t>
      </w:r>
      <w:r>
        <w:rPr>
          <w:rFonts w:ascii="Arial" w:hAnsi="Arial" w:cs="Arial"/>
        </w:rPr>
        <w:t>ima</w:t>
      </w:r>
      <w:r w:rsidR="00021012" w:rsidRPr="00C67100">
        <w:rPr>
          <w:rFonts w:ascii="Arial" w:hAnsi="Arial" w:cs="Arial"/>
        </w:rPr>
        <w:t xml:space="preserve"> </w:t>
      </w:r>
      <w:r>
        <w:rPr>
          <w:rFonts w:ascii="Arial" w:hAnsi="Arial" w:cs="Arial"/>
        </w:rPr>
        <w:t>na</w:t>
      </w:r>
      <w:r w:rsidR="00021012" w:rsidRPr="00C67100">
        <w:rPr>
          <w:rFonts w:ascii="Arial" w:hAnsi="Arial" w:cs="Arial"/>
        </w:rPr>
        <w:t xml:space="preserve"> </w:t>
      </w:r>
      <w:r>
        <w:rPr>
          <w:rFonts w:ascii="Arial" w:hAnsi="Arial" w:cs="Arial"/>
        </w:rPr>
        <w:t>raspolaganju</w:t>
      </w:r>
      <w:r w:rsidR="00021012" w:rsidRPr="00C67100">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druga</w:t>
      </w:r>
      <w:r w:rsidR="00021012" w:rsidRPr="00C67100">
        <w:rPr>
          <w:rFonts w:ascii="Arial" w:hAnsi="Arial" w:cs="Arial"/>
        </w:rPr>
        <w:t xml:space="preserve"> </w:t>
      </w:r>
      <w:r>
        <w:rPr>
          <w:rFonts w:ascii="Arial" w:hAnsi="Arial" w:cs="Arial"/>
        </w:rPr>
        <w:t>sredstva</w:t>
      </w:r>
      <w:r w:rsidR="00021012" w:rsidRPr="00C67100">
        <w:rPr>
          <w:rFonts w:ascii="Arial" w:hAnsi="Arial" w:cs="Arial"/>
        </w:rPr>
        <w:t xml:space="preserve"> </w:t>
      </w:r>
      <w:r>
        <w:rPr>
          <w:rFonts w:ascii="Arial" w:hAnsi="Arial" w:cs="Arial"/>
        </w:rPr>
        <w:t>navedena</w:t>
      </w:r>
      <w:r w:rsidR="00021012">
        <w:rPr>
          <w:rFonts w:ascii="Arial" w:hAnsi="Arial" w:cs="Arial"/>
        </w:rPr>
        <w:t xml:space="preserve"> </w:t>
      </w:r>
      <w:r>
        <w:rPr>
          <w:rFonts w:ascii="Arial" w:hAnsi="Arial" w:cs="Arial"/>
        </w:rPr>
        <w:t>u</w:t>
      </w:r>
      <w:r w:rsidR="00021012">
        <w:rPr>
          <w:rFonts w:ascii="Arial" w:hAnsi="Arial" w:cs="Arial"/>
        </w:rPr>
        <w:t xml:space="preserve"> </w:t>
      </w:r>
      <w:r>
        <w:rPr>
          <w:rFonts w:ascii="Arial" w:hAnsi="Arial" w:cs="Arial"/>
        </w:rPr>
        <w:t>stavu</w:t>
      </w:r>
      <w:r w:rsidR="00AC2BAD">
        <w:rPr>
          <w:rFonts w:ascii="Arial" w:hAnsi="Arial" w:cs="Arial"/>
        </w:rPr>
        <w:t xml:space="preserve"> </w:t>
      </w:r>
      <w:r w:rsidR="00AC2BAD">
        <w:rPr>
          <w:rFonts w:ascii="Arial" w:hAnsi="Arial" w:cs="Arial"/>
          <w:lang w:val="sr-Cyrl-RS"/>
        </w:rPr>
        <w:t>(</w:t>
      </w:r>
      <w:r>
        <w:rPr>
          <w:rFonts w:ascii="Arial" w:hAnsi="Arial" w:cs="Arial"/>
        </w:rPr>
        <w:t>b</w:t>
      </w:r>
      <w:r w:rsidR="00AC2BAD" w:rsidRPr="00C67100">
        <w:rPr>
          <w:rFonts w:ascii="Arial" w:hAnsi="Arial" w:cs="Arial"/>
        </w:rPr>
        <w:t xml:space="preserve">) </w:t>
      </w:r>
      <w:r>
        <w:rPr>
          <w:rFonts w:ascii="Arial" w:hAnsi="Arial" w:cs="Arial"/>
        </w:rPr>
        <w:t>Preambul</w:t>
      </w:r>
      <w:r>
        <w:rPr>
          <w:rFonts w:ascii="Arial" w:hAnsi="Arial" w:cs="Arial"/>
          <w:lang w:val="sr-Cyrl-RS"/>
        </w:rPr>
        <w:t>e</w:t>
      </w:r>
      <w:r w:rsidR="00021012">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da</w:t>
      </w:r>
      <w:r w:rsidR="00021012" w:rsidRPr="00C67100">
        <w:rPr>
          <w:rFonts w:ascii="Arial" w:hAnsi="Arial" w:cs="Arial"/>
        </w:rPr>
        <w:t xml:space="preserve"> </w:t>
      </w:r>
      <w:r>
        <w:rPr>
          <w:rFonts w:ascii="Arial" w:hAnsi="Arial" w:cs="Arial"/>
        </w:rPr>
        <w:t>su</w:t>
      </w:r>
      <w:r w:rsidR="00021012" w:rsidRPr="00C67100">
        <w:rPr>
          <w:rFonts w:ascii="Arial" w:hAnsi="Arial" w:cs="Arial"/>
        </w:rPr>
        <w:t xml:space="preserve"> </w:t>
      </w:r>
      <w:r>
        <w:rPr>
          <w:rFonts w:ascii="Arial" w:hAnsi="Arial" w:cs="Arial"/>
        </w:rPr>
        <w:t>ta</w:t>
      </w:r>
      <w:r w:rsidR="00021012" w:rsidRPr="00C67100">
        <w:rPr>
          <w:rFonts w:ascii="Arial" w:hAnsi="Arial" w:cs="Arial"/>
        </w:rPr>
        <w:t xml:space="preserve"> </w:t>
      </w:r>
      <w:r>
        <w:rPr>
          <w:rFonts w:ascii="Arial" w:hAnsi="Arial" w:cs="Arial"/>
        </w:rPr>
        <w:t>sredstva</w:t>
      </w:r>
      <w:r w:rsidR="00021012" w:rsidRPr="00C67100">
        <w:rPr>
          <w:rFonts w:ascii="Arial" w:hAnsi="Arial" w:cs="Arial"/>
        </w:rPr>
        <w:t xml:space="preserve"> </w:t>
      </w:r>
      <w:r>
        <w:rPr>
          <w:rFonts w:ascii="Arial" w:hAnsi="Arial" w:cs="Arial"/>
          <w:lang w:val="sr-Cyrl-RS"/>
        </w:rPr>
        <w:t>potrošena</w:t>
      </w:r>
      <w:r w:rsidR="00021012">
        <w:rPr>
          <w:rFonts w:ascii="Arial" w:hAnsi="Arial" w:cs="Arial"/>
        </w:rPr>
        <w:t>,</w:t>
      </w:r>
      <w:r w:rsidR="00021012" w:rsidRPr="00C67100">
        <w:rPr>
          <w:rFonts w:ascii="Arial" w:hAnsi="Arial" w:cs="Arial"/>
        </w:rPr>
        <w:t xml:space="preserve"> </w:t>
      </w:r>
      <w:r>
        <w:rPr>
          <w:rFonts w:ascii="Arial" w:hAnsi="Arial" w:cs="Arial"/>
        </w:rPr>
        <w:t>do</w:t>
      </w:r>
      <w:r w:rsidR="00021012" w:rsidRPr="00C67100">
        <w:rPr>
          <w:rFonts w:ascii="Arial" w:hAnsi="Arial" w:cs="Arial"/>
        </w:rPr>
        <w:t xml:space="preserve"> </w:t>
      </w:r>
      <w:r>
        <w:rPr>
          <w:rFonts w:ascii="Arial" w:hAnsi="Arial" w:cs="Arial"/>
          <w:lang w:val="sr-Cyrl-RS"/>
        </w:rPr>
        <w:t>potrebnog</w:t>
      </w:r>
      <w:r w:rsidR="00021012" w:rsidRPr="00C67100">
        <w:rPr>
          <w:rFonts w:ascii="Arial" w:eastAsia="ArialMT" w:hAnsi="Arial" w:cs="Arial"/>
        </w:rPr>
        <w:t xml:space="preserve"> </w:t>
      </w:r>
      <w:r>
        <w:rPr>
          <w:rFonts w:ascii="Arial" w:hAnsi="Arial" w:cs="Arial"/>
        </w:rPr>
        <w:t>opsega</w:t>
      </w:r>
      <w:r w:rsidR="00021012" w:rsidRPr="00C67100">
        <w:rPr>
          <w:rFonts w:ascii="Arial" w:hAnsi="Arial" w:cs="Arial"/>
        </w:rPr>
        <w:t xml:space="preserve">, </w:t>
      </w:r>
      <w:r>
        <w:rPr>
          <w:rFonts w:ascii="Arial" w:hAnsi="Arial" w:cs="Arial"/>
        </w:rPr>
        <w:t>za</w:t>
      </w:r>
      <w:r w:rsidR="00021012" w:rsidRPr="00C67100">
        <w:rPr>
          <w:rFonts w:ascii="Arial" w:hAnsi="Arial" w:cs="Arial"/>
        </w:rPr>
        <w:t xml:space="preserve"> </w:t>
      </w:r>
      <w:r>
        <w:rPr>
          <w:rFonts w:ascii="Arial" w:hAnsi="Arial" w:cs="Arial"/>
        </w:rPr>
        <w:t>finansiranje</w:t>
      </w:r>
      <w:r w:rsidR="00021012" w:rsidRPr="00C67100">
        <w:rPr>
          <w:rFonts w:ascii="Arial" w:hAnsi="Arial" w:cs="Arial"/>
        </w:rPr>
        <w:t xml:space="preserve"> </w:t>
      </w:r>
      <w:r>
        <w:rPr>
          <w:rFonts w:ascii="Arial" w:hAnsi="Arial" w:cs="Arial"/>
        </w:rPr>
        <w:t>Projekta</w:t>
      </w:r>
      <w:r w:rsidR="00021012" w:rsidRPr="00C67100">
        <w:rPr>
          <w:rFonts w:ascii="Arial" w:hAnsi="Arial" w:cs="Arial"/>
        </w:rPr>
        <w:t>.</w:t>
      </w:r>
    </w:p>
    <w:p w14:paraId="3BE1FD95" w14:textId="7A3949E8" w:rsidR="00021012" w:rsidRPr="00AE0D10" w:rsidRDefault="00B47EA7" w:rsidP="00021012">
      <w:pPr>
        <w:ind w:left="720"/>
        <w:jc w:val="both"/>
        <w:rPr>
          <w:rFonts w:ascii="Arial" w:hAnsi="Arial" w:cs="Arial"/>
          <w:lang w:val="sr-Cyrl-RS"/>
        </w:rPr>
      </w:pPr>
      <w:r>
        <w:rPr>
          <w:rFonts w:ascii="Arial" w:hAnsi="Arial" w:cs="Arial"/>
          <w:lang w:val="sr-Cyrl-RS"/>
        </w:rPr>
        <w:t>Sredstva</w:t>
      </w:r>
      <w:r w:rsidR="00021012" w:rsidRPr="00036BF6">
        <w:rPr>
          <w:rFonts w:ascii="Arial" w:hAnsi="Arial" w:cs="Arial"/>
          <w:lang w:val="sr-Cyrl-RS"/>
        </w:rPr>
        <w:t xml:space="preserve"> </w:t>
      </w:r>
      <w:r>
        <w:rPr>
          <w:rFonts w:ascii="Arial" w:hAnsi="Arial" w:cs="Arial"/>
          <w:lang w:val="sr-Cyrl-RS"/>
        </w:rPr>
        <w:t>Zajma</w:t>
      </w:r>
      <w:r w:rsidR="00021012" w:rsidRPr="00036BF6">
        <w:rPr>
          <w:rFonts w:ascii="Arial" w:hAnsi="Arial" w:cs="Arial"/>
          <w:lang w:val="sr-Cyrl-RS"/>
        </w:rPr>
        <w:t xml:space="preserve"> </w:t>
      </w:r>
      <w:r>
        <w:rPr>
          <w:rFonts w:ascii="Arial" w:hAnsi="Arial" w:cs="Arial"/>
          <w:lang w:val="sr-Cyrl-RS"/>
        </w:rPr>
        <w:t>neće</w:t>
      </w:r>
      <w:r w:rsidR="00021012" w:rsidRPr="00036BF6">
        <w:rPr>
          <w:rFonts w:ascii="Arial" w:hAnsi="Arial" w:cs="Arial"/>
          <w:lang w:val="sr-Cyrl-RS"/>
        </w:rPr>
        <w:t xml:space="preserve"> </w:t>
      </w:r>
      <w:r>
        <w:rPr>
          <w:rFonts w:ascii="Arial" w:hAnsi="Arial" w:cs="Arial"/>
          <w:lang w:val="sr-Cyrl-RS"/>
        </w:rPr>
        <w:t>biti</w:t>
      </w:r>
      <w:r w:rsidR="00021012" w:rsidRPr="00036BF6">
        <w:rPr>
          <w:rFonts w:ascii="Arial" w:hAnsi="Arial" w:cs="Arial"/>
          <w:lang w:val="sr-Cyrl-RS"/>
        </w:rPr>
        <w:t xml:space="preserve"> </w:t>
      </w:r>
      <w:r>
        <w:rPr>
          <w:rFonts w:ascii="Arial" w:hAnsi="Arial" w:cs="Arial"/>
          <w:lang w:val="sr-Cyrl-RS"/>
        </w:rPr>
        <w:t>korišćena</w:t>
      </w:r>
      <w:r w:rsidR="00021012" w:rsidRPr="00036BF6">
        <w:rPr>
          <w:rFonts w:ascii="Arial" w:hAnsi="Arial" w:cs="Arial"/>
          <w:lang w:val="sr-Cyrl-RS"/>
        </w:rPr>
        <w:t xml:space="preserve"> </w:t>
      </w:r>
      <w:r>
        <w:rPr>
          <w:rFonts w:ascii="Arial" w:hAnsi="Arial" w:cs="Arial"/>
          <w:lang w:val="sr-Cyrl-RS"/>
        </w:rPr>
        <w:t>za</w:t>
      </w:r>
      <w:r w:rsidR="00021012" w:rsidRPr="00036BF6">
        <w:rPr>
          <w:rFonts w:ascii="Arial" w:hAnsi="Arial" w:cs="Arial"/>
          <w:lang w:val="sr-Cyrl-RS"/>
        </w:rPr>
        <w:t xml:space="preserve"> </w:t>
      </w:r>
      <w:r>
        <w:rPr>
          <w:rFonts w:ascii="Arial" w:hAnsi="Arial" w:cs="Arial"/>
          <w:lang w:val="sr-Cyrl-RS"/>
        </w:rPr>
        <w:t>plaćanje</w:t>
      </w:r>
      <w:r w:rsidR="00021012" w:rsidRPr="00036BF6">
        <w:rPr>
          <w:rFonts w:ascii="Arial" w:hAnsi="Arial" w:cs="Arial"/>
          <w:lang w:val="sr-Cyrl-RS"/>
        </w:rPr>
        <w:t xml:space="preserve"> </w:t>
      </w:r>
      <w:r>
        <w:rPr>
          <w:rFonts w:ascii="Arial" w:hAnsi="Arial" w:cs="Arial"/>
          <w:lang w:val="sr-Cyrl-RS"/>
        </w:rPr>
        <w:t>poreza</w:t>
      </w:r>
      <w:r w:rsidR="00021012" w:rsidRPr="00036BF6">
        <w:rPr>
          <w:rFonts w:ascii="Arial" w:hAnsi="Arial" w:cs="Arial"/>
          <w:lang w:val="sr-Cyrl-RS"/>
        </w:rPr>
        <w:t xml:space="preserve"> </w:t>
      </w:r>
      <w:r>
        <w:rPr>
          <w:rFonts w:ascii="Arial" w:hAnsi="Arial" w:cs="Arial"/>
          <w:lang w:val="sr-Cyrl-RS"/>
        </w:rPr>
        <w:t>na</w:t>
      </w:r>
      <w:r w:rsidR="00021012" w:rsidRPr="00036BF6">
        <w:rPr>
          <w:rFonts w:ascii="Arial" w:hAnsi="Arial" w:cs="Arial"/>
          <w:lang w:val="sr-Cyrl-RS"/>
        </w:rPr>
        <w:t xml:space="preserve"> </w:t>
      </w:r>
      <w:r>
        <w:rPr>
          <w:rFonts w:ascii="Arial" w:hAnsi="Arial" w:cs="Arial"/>
          <w:lang w:val="sr-Cyrl-RS"/>
        </w:rPr>
        <w:t>dodatu</w:t>
      </w:r>
      <w:r w:rsidR="00021012" w:rsidRPr="00036BF6">
        <w:rPr>
          <w:rFonts w:ascii="Arial" w:hAnsi="Arial" w:cs="Arial"/>
          <w:lang w:val="sr-Cyrl-RS"/>
        </w:rPr>
        <w:t xml:space="preserve"> </w:t>
      </w:r>
      <w:r>
        <w:rPr>
          <w:rFonts w:ascii="Arial" w:hAnsi="Arial" w:cs="Arial"/>
          <w:lang w:val="sr-Cyrl-RS"/>
        </w:rPr>
        <w:t>vrednost</w:t>
      </w:r>
      <w:r w:rsidR="00021012" w:rsidRPr="00036BF6">
        <w:rPr>
          <w:rFonts w:ascii="Arial" w:hAnsi="Arial" w:cs="Arial"/>
          <w:lang w:val="sr-Cyrl-RS"/>
        </w:rPr>
        <w:t xml:space="preserve"> </w:t>
      </w:r>
      <w:r>
        <w:rPr>
          <w:rFonts w:ascii="Arial" w:hAnsi="Arial" w:cs="Arial"/>
          <w:lang w:val="sr-Cyrl-RS"/>
        </w:rPr>
        <w:t>na</w:t>
      </w:r>
      <w:r w:rsidR="00021012" w:rsidRPr="00036BF6">
        <w:rPr>
          <w:rFonts w:ascii="Arial" w:hAnsi="Arial" w:cs="Arial"/>
          <w:lang w:val="sr-Cyrl-RS"/>
        </w:rPr>
        <w:t xml:space="preserve"> </w:t>
      </w:r>
      <w:r>
        <w:rPr>
          <w:rFonts w:ascii="Arial" w:hAnsi="Arial" w:cs="Arial"/>
          <w:lang w:val="sr-Cyrl-RS"/>
        </w:rPr>
        <w:t>prodaju</w:t>
      </w:r>
      <w:r w:rsidR="00021012" w:rsidRPr="00036BF6">
        <w:rPr>
          <w:rFonts w:ascii="Arial" w:hAnsi="Arial" w:cs="Arial"/>
          <w:lang w:val="sr-Cyrl-RS"/>
        </w:rPr>
        <w:t xml:space="preserve"> </w:t>
      </w:r>
      <w:r>
        <w:rPr>
          <w:rFonts w:ascii="Arial" w:hAnsi="Arial" w:cs="Arial"/>
          <w:lang w:val="sr-Cyrl-RS"/>
        </w:rPr>
        <w:t>robe</w:t>
      </w:r>
      <w:r w:rsidR="00021012" w:rsidRPr="00036BF6">
        <w:rPr>
          <w:rFonts w:ascii="Arial" w:hAnsi="Arial" w:cs="Arial"/>
          <w:lang w:val="sr-Cyrl-RS"/>
        </w:rPr>
        <w:t xml:space="preserve"> </w:t>
      </w:r>
      <w:r>
        <w:rPr>
          <w:rFonts w:ascii="Arial" w:hAnsi="Arial" w:cs="Arial"/>
          <w:lang w:val="sr-Cyrl-RS"/>
        </w:rPr>
        <w:t>i</w:t>
      </w:r>
      <w:r w:rsidR="00021012" w:rsidRPr="00036BF6">
        <w:rPr>
          <w:rFonts w:ascii="Arial" w:hAnsi="Arial" w:cs="Arial"/>
          <w:lang w:val="sr-Cyrl-RS"/>
        </w:rPr>
        <w:t xml:space="preserve"> </w:t>
      </w:r>
      <w:r>
        <w:rPr>
          <w:rFonts w:ascii="Arial" w:hAnsi="Arial" w:cs="Arial"/>
          <w:lang w:val="sr-Cyrl-RS"/>
        </w:rPr>
        <w:t>usluga</w:t>
      </w:r>
      <w:r w:rsidR="00021012" w:rsidRPr="00036BF6">
        <w:rPr>
          <w:rFonts w:ascii="Arial" w:hAnsi="Arial" w:cs="Arial"/>
          <w:lang w:val="sr-Cyrl-RS"/>
        </w:rPr>
        <w:t xml:space="preserve"> </w:t>
      </w:r>
      <w:r>
        <w:rPr>
          <w:rFonts w:ascii="Arial" w:hAnsi="Arial" w:cs="Arial"/>
          <w:lang w:val="sr-Cyrl-RS"/>
        </w:rPr>
        <w:t>i</w:t>
      </w:r>
      <w:r w:rsidR="00021012" w:rsidRPr="00036BF6">
        <w:rPr>
          <w:rFonts w:ascii="Arial" w:hAnsi="Arial" w:cs="Arial"/>
          <w:lang w:val="sr-Cyrl-RS"/>
        </w:rPr>
        <w:t xml:space="preserve"> </w:t>
      </w:r>
      <w:r>
        <w:rPr>
          <w:rFonts w:ascii="Arial" w:hAnsi="Arial" w:cs="Arial"/>
          <w:lang w:val="sr-Cyrl-RS"/>
        </w:rPr>
        <w:t>na</w:t>
      </w:r>
      <w:r w:rsidR="00021012" w:rsidRPr="00036BF6">
        <w:rPr>
          <w:rFonts w:ascii="Arial" w:hAnsi="Arial" w:cs="Arial"/>
          <w:lang w:val="sr-Cyrl-RS"/>
        </w:rPr>
        <w:t xml:space="preserve"> </w:t>
      </w:r>
      <w:r>
        <w:rPr>
          <w:rFonts w:ascii="Arial" w:hAnsi="Arial" w:cs="Arial"/>
          <w:lang w:val="sr-Cyrl-RS"/>
        </w:rPr>
        <w:t>uvoz</w:t>
      </w:r>
      <w:r w:rsidR="00021012" w:rsidRPr="00036BF6">
        <w:rPr>
          <w:rFonts w:ascii="Arial" w:hAnsi="Arial" w:cs="Arial"/>
          <w:lang w:val="sr-Cyrl-RS"/>
        </w:rPr>
        <w:t xml:space="preserve"> </w:t>
      </w:r>
      <w:r>
        <w:rPr>
          <w:rFonts w:ascii="Arial" w:hAnsi="Arial" w:cs="Arial"/>
          <w:lang w:val="sr-Cyrl-RS"/>
        </w:rPr>
        <w:t>robe</w:t>
      </w:r>
      <w:r w:rsidR="00021012" w:rsidRPr="00036BF6">
        <w:rPr>
          <w:rFonts w:ascii="Arial" w:hAnsi="Arial" w:cs="Arial"/>
          <w:lang w:val="sr-Cyrl-RS"/>
        </w:rPr>
        <w:t xml:space="preserve"> </w:t>
      </w:r>
      <w:r>
        <w:rPr>
          <w:rFonts w:ascii="Arial" w:hAnsi="Arial" w:cs="Arial"/>
          <w:lang w:val="sr-Cyrl-RS"/>
        </w:rPr>
        <w:t>i</w:t>
      </w:r>
      <w:r w:rsidR="00021012" w:rsidRPr="00036BF6">
        <w:rPr>
          <w:rFonts w:ascii="Arial" w:hAnsi="Arial" w:cs="Arial"/>
          <w:lang w:val="sr-Cyrl-RS"/>
        </w:rPr>
        <w:t xml:space="preserve"> </w:t>
      </w:r>
      <w:r>
        <w:rPr>
          <w:rFonts w:ascii="Arial" w:hAnsi="Arial" w:cs="Arial"/>
          <w:lang w:val="sr-Cyrl-RS"/>
        </w:rPr>
        <w:t>usluga</w:t>
      </w:r>
      <w:r w:rsidR="00021012" w:rsidRPr="00036BF6">
        <w:rPr>
          <w:rFonts w:ascii="Arial" w:hAnsi="Arial" w:cs="Arial"/>
          <w:lang w:val="sr-Cyrl-RS"/>
        </w:rPr>
        <w:t xml:space="preserve">, </w:t>
      </w:r>
      <w:r>
        <w:rPr>
          <w:rFonts w:ascii="Arial" w:hAnsi="Arial" w:cs="Arial"/>
          <w:lang w:val="sr-Cyrl-RS"/>
        </w:rPr>
        <w:t>troškova</w:t>
      </w:r>
      <w:r w:rsidR="00021012" w:rsidRPr="00036BF6">
        <w:rPr>
          <w:rFonts w:ascii="Arial" w:hAnsi="Arial" w:cs="Arial"/>
          <w:lang w:val="sr-Cyrl-RS"/>
        </w:rPr>
        <w:t xml:space="preserve"> </w:t>
      </w:r>
      <w:r>
        <w:rPr>
          <w:rFonts w:ascii="Arial" w:hAnsi="Arial" w:cs="Arial"/>
          <w:lang w:val="sr-Cyrl-RS"/>
        </w:rPr>
        <w:t>carine</w:t>
      </w:r>
      <w:r w:rsidR="00021012" w:rsidRPr="00036BF6">
        <w:rPr>
          <w:rFonts w:ascii="Arial" w:hAnsi="Arial" w:cs="Arial"/>
          <w:lang w:val="sr-Cyrl-RS"/>
        </w:rPr>
        <w:t xml:space="preserve"> </w:t>
      </w:r>
      <w:r>
        <w:rPr>
          <w:rFonts w:ascii="Arial" w:hAnsi="Arial" w:cs="Arial"/>
          <w:lang w:val="sr-Cyrl-RS"/>
        </w:rPr>
        <w:t>i</w:t>
      </w:r>
      <w:r w:rsidR="00021012" w:rsidRPr="00036BF6">
        <w:rPr>
          <w:rFonts w:ascii="Arial" w:hAnsi="Arial" w:cs="Arial"/>
          <w:lang w:val="sr-Cyrl-RS"/>
        </w:rPr>
        <w:t xml:space="preserve"> </w:t>
      </w:r>
      <w:r>
        <w:rPr>
          <w:rFonts w:ascii="Arial" w:hAnsi="Arial" w:cs="Arial"/>
          <w:lang w:val="sr-Cyrl-RS"/>
        </w:rPr>
        <w:t>drugih</w:t>
      </w:r>
      <w:r w:rsidR="00021012" w:rsidRPr="00036BF6">
        <w:rPr>
          <w:rFonts w:ascii="Arial" w:hAnsi="Arial" w:cs="Arial"/>
          <w:lang w:val="sr-Cyrl-RS"/>
        </w:rPr>
        <w:t xml:space="preserve"> </w:t>
      </w:r>
      <w:r>
        <w:rPr>
          <w:rFonts w:ascii="Arial" w:hAnsi="Arial" w:cs="Arial"/>
          <w:lang w:val="sr-Cyrl-RS"/>
        </w:rPr>
        <w:t>uvoznih</w:t>
      </w:r>
      <w:r w:rsidR="00021012" w:rsidRPr="00036BF6">
        <w:rPr>
          <w:rFonts w:ascii="Arial" w:hAnsi="Arial" w:cs="Arial"/>
          <w:lang w:val="sr-Cyrl-RS"/>
        </w:rPr>
        <w:t xml:space="preserve"> </w:t>
      </w:r>
      <w:r>
        <w:rPr>
          <w:rFonts w:ascii="Arial" w:hAnsi="Arial" w:cs="Arial"/>
          <w:lang w:val="sr-Cyrl-RS"/>
        </w:rPr>
        <w:t>dažbina</w:t>
      </w:r>
      <w:r w:rsidR="00021012" w:rsidRPr="00036BF6">
        <w:rPr>
          <w:rFonts w:ascii="Arial" w:hAnsi="Arial" w:cs="Arial"/>
          <w:lang w:val="sr-Cyrl-RS"/>
        </w:rPr>
        <w:t xml:space="preserve">, </w:t>
      </w:r>
      <w:r>
        <w:rPr>
          <w:rFonts w:ascii="Arial" w:hAnsi="Arial" w:cs="Arial"/>
          <w:lang w:val="sr-Cyrl-RS"/>
        </w:rPr>
        <w:t>poreza</w:t>
      </w:r>
      <w:r w:rsidR="00021012" w:rsidRPr="00036BF6">
        <w:rPr>
          <w:rFonts w:ascii="Arial" w:hAnsi="Arial" w:cs="Arial"/>
          <w:lang w:val="sr-Cyrl-RS"/>
        </w:rPr>
        <w:t xml:space="preserve"> </w:t>
      </w:r>
      <w:r>
        <w:rPr>
          <w:rFonts w:ascii="Arial" w:hAnsi="Arial" w:cs="Arial"/>
          <w:lang w:val="sr-Cyrl-RS"/>
        </w:rPr>
        <w:t>i</w:t>
      </w:r>
      <w:r w:rsidR="00021012" w:rsidRPr="00036BF6">
        <w:rPr>
          <w:rFonts w:ascii="Arial" w:hAnsi="Arial" w:cs="Arial"/>
          <w:lang w:val="sr-Cyrl-RS"/>
        </w:rPr>
        <w:t xml:space="preserve"> </w:t>
      </w:r>
      <w:r>
        <w:rPr>
          <w:rFonts w:ascii="Arial" w:hAnsi="Arial" w:cs="Arial"/>
          <w:lang w:val="sr-Cyrl-RS"/>
        </w:rPr>
        <w:t>drugih</w:t>
      </w:r>
      <w:r w:rsidR="00021012" w:rsidRPr="00036BF6">
        <w:rPr>
          <w:rFonts w:ascii="Arial" w:hAnsi="Arial" w:cs="Arial"/>
          <w:lang w:val="sr-Cyrl-RS"/>
        </w:rPr>
        <w:t xml:space="preserve"> </w:t>
      </w:r>
      <w:r>
        <w:rPr>
          <w:rFonts w:ascii="Arial" w:hAnsi="Arial" w:cs="Arial"/>
          <w:lang w:val="sr-Cyrl-RS"/>
        </w:rPr>
        <w:t>nameta</w:t>
      </w:r>
      <w:r w:rsidR="00021012" w:rsidRPr="00036BF6">
        <w:rPr>
          <w:rFonts w:ascii="Arial" w:hAnsi="Arial" w:cs="Arial"/>
          <w:lang w:val="sr-Cyrl-RS"/>
        </w:rPr>
        <w:t xml:space="preserve"> </w:t>
      </w:r>
      <w:r>
        <w:rPr>
          <w:rFonts w:ascii="Arial" w:hAnsi="Arial" w:cs="Arial"/>
          <w:lang w:val="sr-Cyrl-RS"/>
        </w:rPr>
        <w:t>koji</w:t>
      </w:r>
      <w:r w:rsidR="00021012" w:rsidRPr="00036BF6">
        <w:rPr>
          <w:rFonts w:ascii="Arial" w:hAnsi="Arial" w:cs="Arial"/>
          <w:lang w:val="sr-Cyrl-RS"/>
        </w:rPr>
        <w:t xml:space="preserve"> </w:t>
      </w:r>
      <w:r>
        <w:rPr>
          <w:rFonts w:ascii="Arial" w:hAnsi="Arial" w:cs="Arial"/>
          <w:lang w:val="sr-Cyrl-RS"/>
        </w:rPr>
        <w:t>se</w:t>
      </w:r>
      <w:r w:rsidR="00021012" w:rsidRPr="00036BF6">
        <w:rPr>
          <w:rFonts w:ascii="Arial" w:hAnsi="Arial" w:cs="Arial"/>
          <w:lang w:val="sr-Cyrl-RS"/>
        </w:rPr>
        <w:t xml:space="preserve"> </w:t>
      </w:r>
      <w:r>
        <w:rPr>
          <w:rFonts w:ascii="Arial" w:hAnsi="Arial" w:cs="Arial"/>
          <w:lang w:val="sr-Cyrl-RS"/>
        </w:rPr>
        <w:t>javljaju</w:t>
      </w:r>
      <w:r w:rsidR="00021012" w:rsidRPr="00036BF6">
        <w:rPr>
          <w:rFonts w:ascii="Arial" w:hAnsi="Arial" w:cs="Arial"/>
          <w:lang w:val="sr-Cyrl-RS"/>
        </w:rPr>
        <w:t xml:space="preserve"> </w:t>
      </w:r>
      <w:r>
        <w:rPr>
          <w:rFonts w:ascii="Arial" w:hAnsi="Arial" w:cs="Arial"/>
          <w:lang w:val="sr-Cyrl-RS"/>
        </w:rPr>
        <w:t>u</w:t>
      </w:r>
      <w:r w:rsidR="00021012" w:rsidRPr="00036BF6">
        <w:rPr>
          <w:rFonts w:ascii="Arial" w:hAnsi="Arial" w:cs="Arial"/>
          <w:lang w:val="sr-Cyrl-RS"/>
        </w:rPr>
        <w:t xml:space="preserve"> </w:t>
      </w:r>
      <w:r>
        <w:rPr>
          <w:rFonts w:ascii="Arial" w:hAnsi="Arial" w:cs="Arial"/>
          <w:lang w:val="sr-Cyrl-RS"/>
        </w:rPr>
        <w:t>sprovođenju</w:t>
      </w:r>
      <w:r w:rsidR="00021012" w:rsidRPr="00036BF6">
        <w:rPr>
          <w:rFonts w:ascii="Arial" w:hAnsi="Arial" w:cs="Arial"/>
          <w:lang w:val="sr-Cyrl-RS"/>
        </w:rPr>
        <w:t xml:space="preserve"> </w:t>
      </w:r>
      <w:r>
        <w:rPr>
          <w:rFonts w:ascii="Arial" w:hAnsi="Arial" w:cs="Arial"/>
          <w:lang w:val="sr-Cyrl-RS"/>
        </w:rPr>
        <w:t>Projekta</w:t>
      </w:r>
      <w:r w:rsidR="00021012" w:rsidRPr="00036BF6">
        <w:rPr>
          <w:rFonts w:ascii="Arial" w:hAnsi="Arial" w:cs="Arial"/>
          <w:lang w:val="sr-Cyrl-RS"/>
        </w:rPr>
        <w:t>.</w:t>
      </w:r>
    </w:p>
    <w:p w14:paraId="67CA0F53" w14:textId="485D4F3B" w:rsidR="00021012" w:rsidRPr="00E37B76" w:rsidRDefault="00021012" w:rsidP="00021012">
      <w:pPr>
        <w:jc w:val="both"/>
        <w:rPr>
          <w:rFonts w:ascii="Arial" w:hAnsi="Arial" w:cs="Arial"/>
          <w:lang w:val="sr-Cyrl-RS"/>
        </w:rPr>
      </w:pPr>
      <w:r w:rsidRPr="00E37B76">
        <w:rPr>
          <w:rFonts w:ascii="Arial" w:hAnsi="Arial" w:cs="Arial"/>
          <w:b/>
          <w:lang w:val="sr-Cyrl-RS"/>
        </w:rPr>
        <w:t xml:space="preserve">   6.2.</w:t>
      </w:r>
      <w:r>
        <w:rPr>
          <w:rFonts w:ascii="Arial" w:hAnsi="Arial" w:cs="Arial"/>
          <w:lang w:val="sr-Cyrl-RS"/>
        </w:rPr>
        <w:tab/>
      </w:r>
      <w:r w:rsidR="00B47EA7">
        <w:rPr>
          <w:rFonts w:ascii="Arial" w:hAnsi="Arial" w:cs="Arial"/>
          <w:b/>
          <w:lang w:val="sr-Cyrl-RS"/>
        </w:rPr>
        <w:t>Završetak</w:t>
      </w:r>
      <w:r w:rsidRPr="00E37B76">
        <w:rPr>
          <w:rFonts w:ascii="Arial" w:hAnsi="Arial" w:cs="Arial"/>
          <w:b/>
          <w:lang w:val="sr-Cyrl-RS"/>
        </w:rPr>
        <w:t xml:space="preserve"> </w:t>
      </w:r>
      <w:r w:rsidR="00B47EA7">
        <w:rPr>
          <w:rFonts w:ascii="Arial" w:hAnsi="Arial" w:cs="Arial"/>
          <w:b/>
          <w:lang w:val="sr-Cyrl-RS"/>
        </w:rPr>
        <w:t>Projekta</w:t>
      </w:r>
    </w:p>
    <w:p w14:paraId="4DBAC6F5" w14:textId="4D8D345B" w:rsidR="00021012" w:rsidRPr="00E37B76" w:rsidRDefault="00B47EA7" w:rsidP="00021012">
      <w:pPr>
        <w:ind w:left="720"/>
        <w:jc w:val="both"/>
        <w:rPr>
          <w:rFonts w:ascii="Arial" w:hAnsi="Arial" w:cs="Arial"/>
          <w:lang w:val="sr-Cyrl-RS"/>
        </w:rPr>
      </w:pPr>
      <w:r>
        <w:rPr>
          <w:rFonts w:ascii="Arial" w:hAnsi="Arial" w:cs="Arial"/>
          <w:lang w:val="sr-Cyrl-RS"/>
        </w:rPr>
        <w:t>Obaveza</w:t>
      </w:r>
      <w:r w:rsidR="00021012">
        <w:rPr>
          <w:rFonts w:ascii="Arial" w:hAnsi="Arial" w:cs="Arial"/>
          <w:lang w:val="sr-Cyrl-RS"/>
        </w:rPr>
        <w:t xml:space="preserve"> </w:t>
      </w:r>
      <w:r>
        <w:rPr>
          <w:rFonts w:ascii="Arial" w:hAnsi="Arial" w:cs="Arial"/>
          <w:lang w:val="sr-Cyrl-RS"/>
        </w:rPr>
        <w:t>Zajmoprimca</w:t>
      </w:r>
      <w:r w:rsidR="00021012">
        <w:rPr>
          <w:rFonts w:ascii="Arial" w:hAnsi="Arial" w:cs="Arial"/>
          <w:lang w:val="sr-Cyrl-RS"/>
        </w:rPr>
        <w:t xml:space="preserve"> </w:t>
      </w:r>
      <w:r>
        <w:rPr>
          <w:rFonts w:ascii="Arial" w:hAnsi="Arial" w:cs="Arial"/>
          <w:lang w:val="sr-Cyrl-RS"/>
        </w:rPr>
        <w:t>je</w:t>
      </w:r>
      <w:r w:rsidR="00021012">
        <w:rPr>
          <w:rFonts w:ascii="Arial" w:hAnsi="Arial" w:cs="Arial"/>
          <w:lang w:val="sr-Cyrl-RS"/>
        </w:rPr>
        <w:t xml:space="preserve">, </w:t>
      </w:r>
      <w:r>
        <w:rPr>
          <w:rFonts w:ascii="Arial" w:hAnsi="Arial" w:cs="Arial"/>
          <w:lang w:val="sr-Cyrl-RS"/>
        </w:rPr>
        <w:t>ali</w:t>
      </w:r>
      <w:r w:rsidR="00021012">
        <w:rPr>
          <w:rFonts w:ascii="Arial" w:hAnsi="Arial" w:cs="Arial"/>
          <w:lang w:val="sr-Cyrl-RS"/>
        </w:rPr>
        <w:t xml:space="preserve"> </w:t>
      </w:r>
      <w:r>
        <w:rPr>
          <w:rFonts w:ascii="Arial" w:hAnsi="Arial" w:cs="Arial"/>
          <w:lang w:val="sr-Cyrl-RS"/>
        </w:rPr>
        <w:t>i</w:t>
      </w:r>
      <w:r w:rsidR="00021012">
        <w:rPr>
          <w:rFonts w:ascii="Arial" w:hAnsi="Arial" w:cs="Arial"/>
          <w:lang w:val="sr-Cyrl-RS"/>
        </w:rPr>
        <w:t xml:space="preserve"> </w:t>
      </w:r>
      <w:r>
        <w:rPr>
          <w:rFonts w:ascii="Arial" w:hAnsi="Arial" w:cs="Arial"/>
          <w:lang w:val="sr-Cyrl-RS"/>
        </w:rPr>
        <w:t>da</w:t>
      </w:r>
      <w:r w:rsidR="00021012">
        <w:rPr>
          <w:rFonts w:ascii="Arial" w:hAnsi="Arial" w:cs="Arial"/>
          <w:lang w:val="sr-Cyrl-RS"/>
        </w:rPr>
        <w:t xml:space="preserve"> </w:t>
      </w:r>
      <w:r>
        <w:rPr>
          <w:rFonts w:ascii="Arial" w:hAnsi="Arial" w:cs="Arial"/>
          <w:lang w:val="sr-Cyrl-RS"/>
        </w:rPr>
        <w:t>obezbedi</w:t>
      </w:r>
      <w:r w:rsidR="00021012">
        <w:rPr>
          <w:rFonts w:ascii="Arial" w:hAnsi="Arial" w:cs="Arial"/>
          <w:lang w:val="sr-Cyrl-RS"/>
        </w:rPr>
        <w:t xml:space="preserve"> </w:t>
      </w:r>
      <w:r>
        <w:rPr>
          <w:rFonts w:ascii="Arial" w:hAnsi="Arial" w:cs="Arial"/>
          <w:lang w:val="sr-Cyrl-RS"/>
        </w:rPr>
        <w:t>da</w:t>
      </w:r>
      <w:r w:rsidR="00021012">
        <w:rPr>
          <w:rFonts w:ascii="Arial" w:hAnsi="Arial" w:cs="Arial"/>
          <w:lang w:val="sr-Cyrl-RS"/>
        </w:rPr>
        <w:t xml:space="preserve"> </w:t>
      </w:r>
      <w:r>
        <w:rPr>
          <w:rFonts w:ascii="Arial" w:hAnsi="Arial" w:cs="Arial"/>
          <w:lang w:val="sr-Cyrl-RS"/>
        </w:rPr>
        <w:t>Promoter</w:t>
      </w:r>
      <w:r w:rsidR="00021012">
        <w:rPr>
          <w:rFonts w:ascii="Arial" w:hAnsi="Arial" w:cs="Arial"/>
          <w:lang w:val="sr-Cyrl-RS"/>
        </w:rPr>
        <w:t xml:space="preserve"> </w:t>
      </w:r>
      <w:r>
        <w:rPr>
          <w:rFonts w:ascii="Arial" w:hAnsi="Arial" w:cs="Arial"/>
          <w:lang w:val="sr-Cyrl-RS"/>
        </w:rPr>
        <w:t>sprovede</w:t>
      </w:r>
      <w:r w:rsidR="00021012" w:rsidRPr="00E37B76">
        <w:rPr>
          <w:rFonts w:ascii="Arial" w:hAnsi="Arial" w:cs="Arial"/>
          <w:lang w:val="sr-Cyrl-RS"/>
        </w:rPr>
        <w:t xml:space="preserve"> </w:t>
      </w:r>
      <w:r>
        <w:rPr>
          <w:rFonts w:ascii="Arial" w:hAnsi="Arial" w:cs="Arial"/>
          <w:lang w:val="sr-Cyrl-RS"/>
        </w:rPr>
        <w:t>Projekat</w:t>
      </w:r>
      <w:r w:rsidR="00021012" w:rsidRPr="00E37B76">
        <w:rPr>
          <w:rFonts w:ascii="Arial" w:hAnsi="Arial" w:cs="Arial"/>
          <w:lang w:val="sr-Cyrl-RS"/>
        </w:rPr>
        <w:t xml:space="preserve"> </w:t>
      </w:r>
      <w:r>
        <w:rPr>
          <w:rFonts w:ascii="Arial" w:hAnsi="Arial" w:cs="Arial"/>
          <w:lang w:val="sr-Cyrl-RS"/>
        </w:rPr>
        <w:t>u</w:t>
      </w:r>
      <w:r w:rsidR="00021012" w:rsidRPr="00E37B76">
        <w:rPr>
          <w:rFonts w:ascii="Arial" w:hAnsi="Arial" w:cs="Arial"/>
          <w:lang w:val="sr-Cyrl-RS"/>
        </w:rPr>
        <w:t xml:space="preserve"> </w:t>
      </w:r>
      <w:r>
        <w:rPr>
          <w:rFonts w:ascii="Arial" w:hAnsi="Arial" w:cs="Arial"/>
          <w:lang w:val="sr-Cyrl-RS"/>
        </w:rPr>
        <w:t>skladu</w:t>
      </w:r>
      <w:r w:rsidR="00021012" w:rsidRPr="00E37B76">
        <w:rPr>
          <w:rFonts w:ascii="Arial" w:hAnsi="Arial" w:cs="Arial"/>
          <w:lang w:val="sr-Cyrl-RS"/>
        </w:rPr>
        <w:t xml:space="preserve"> </w:t>
      </w:r>
      <w:r>
        <w:rPr>
          <w:rFonts w:ascii="Arial" w:hAnsi="Arial" w:cs="Arial"/>
          <w:lang w:val="sr-Cyrl-RS"/>
        </w:rPr>
        <w:t>sa</w:t>
      </w:r>
      <w:r w:rsidR="00021012" w:rsidRPr="00E37B76">
        <w:rPr>
          <w:rFonts w:ascii="Arial" w:hAnsi="Arial" w:cs="Arial"/>
          <w:lang w:val="sr-Cyrl-RS"/>
        </w:rPr>
        <w:t xml:space="preserve"> </w:t>
      </w:r>
      <w:r>
        <w:rPr>
          <w:rFonts w:ascii="Arial" w:hAnsi="Arial" w:cs="Arial"/>
          <w:lang w:val="sr-Cyrl-RS"/>
        </w:rPr>
        <w:t>Tehničkim</w:t>
      </w:r>
      <w:r w:rsidR="00AC2BAD" w:rsidRPr="00E37B76">
        <w:rPr>
          <w:rFonts w:ascii="Arial" w:hAnsi="Arial" w:cs="Arial"/>
          <w:lang w:val="sr-Cyrl-RS"/>
        </w:rPr>
        <w:t xml:space="preserve"> </w:t>
      </w:r>
      <w:r>
        <w:rPr>
          <w:rFonts w:ascii="Arial" w:hAnsi="Arial" w:cs="Arial"/>
          <w:lang w:val="sr-Cyrl-RS"/>
        </w:rPr>
        <w:t>opisom</w:t>
      </w:r>
      <w:r w:rsidR="00021012" w:rsidRPr="00E37B76">
        <w:rPr>
          <w:rFonts w:ascii="Arial" w:hAnsi="Arial" w:cs="Arial"/>
          <w:lang w:val="sr-Cyrl-RS"/>
        </w:rPr>
        <w:t xml:space="preserve"> </w:t>
      </w:r>
      <w:r>
        <w:rPr>
          <w:rFonts w:ascii="Arial" w:hAnsi="Arial" w:cs="Arial"/>
          <w:lang w:val="sr-Cyrl-RS"/>
        </w:rPr>
        <w:t>koji</w:t>
      </w:r>
      <w:r w:rsidR="00021012" w:rsidRPr="00E37B76">
        <w:rPr>
          <w:rFonts w:ascii="Arial" w:hAnsi="Arial" w:cs="Arial"/>
          <w:lang w:val="sr-Cyrl-RS"/>
        </w:rPr>
        <w:t xml:space="preserve"> </w:t>
      </w:r>
      <w:r>
        <w:rPr>
          <w:rFonts w:ascii="Arial" w:hAnsi="Arial" w:cs="Arial"/>
          <w:lang w:val="sr-Cyrl-RS"/>
        </w:rPr>
        <w:t>se</w:t>
      </w:r>
      <w:r w:rsidR="00021012" w:rsidRPr="00E37B76">
        <w:rPr>
          <w:rFonts w:ascii="Arial" w:hAnsi="Arial" w:cs="Arial"/>
          <w:lang w:val="sr-Cyrl-RS"/>
        </w:rPr>
        <w:t xml:space="preserve"> </w:t>
      </w:r>
      <w:r>
        <w:rPr>
          <w:rFonts w:ascii="Arial" w:hAnsi="Arial" w:cs="Arial"/>
          <w:lang w:val="sr-Cyrl-RS"/>
        </w:rPr>
        <w:t>može</w:t>
      </w:r>
      <w:r w:rsidR="00AC2BAD" w:rsidRPr="00AC2BAD">
        <w:t xml:space="preserve"> </w:t>
      </w:r>
      <w:r>
        <w:rPr>
          <w:rFonts w:ascii="Arial" w:hAnsi="Arial" w:cs="Arial"/>
          <w:lang w:val="sr-Cyrl-RS"/>
        </w:rPr>
        <w:t>modifikovati</w:t>
      </w:r>
      <w:r w:rsidR="00021012" w:rsidRPr="00E37B76">
        <w:rPr>
          <w:rFonts w:ascii="Arial" w:hAnsi="Arial" w:cs="Arial"/>
          <w:lang w:val="sr-Cyrl-RS"/>
        </w:rPr>
        <w:t xml:space="preserve"> </w:t>
      </w:r>
      <w:r>
        <w:rPr>
          <w:rFonts w:ascii="Arial" w:hAnsi="Arial" w:cs="Arial"/>
          <w:lang w:val="sr-Cyrl-RS"/>
        </w:rPr>
        <w:t>s</w:t>
      </w:r>
      <w:r w:rsidR="00021012" w:rsidRPr="00E37B76">
        <w:rPr>
          <w:rFonts w:ascii="Arial" w:hAnsi="Arial" w:cs="Arial"/>
          <w:lang w:val="sr-Cyrl-RS"/>
        </w:rPr>
        <w:t xml:space="preserve"> </w:t>
      </w:r>
      <w:r>
        <w:rPr>
          <w:rFonts w:ascii="Arial" w:hAnsi="Arial" w:cs="Arial"/>
          <w:lang w:val="sr-Cyrl-RS"/>
        </w:rPr>
        <w:t>vremena</w:t>
      </w:r>
      <w:r w:rsidR="00021012" w:rsidRPr="00E37B76">
        <w:rPr>
          <w:rFonts w:ascii="Arial" w:hAnsi="Arial" w:cs="Arial"/>
          <w:lang w:val="sr-Cyrl-RS"/>
        </w:rPr>
        <w:t xml:space="preserve"> </w:t>
      </w:r>
      <w:r>
        <w:rPr>
          <w:rFonts w:ascii="Arial" w:hAnsi="Arial" w:cs="Arial"/>
          <w:lang w:val="sr-Cyrl-RS"/>
        </w:rPr>
        <w:t>na</w:t>
      </w:r>
      <w:r w:rsidR="00021012" w:rsidRPr="00E37B76">
        <w:rPr>
          <w:rFonts w:ascii="Arial" w:hAnsi="Arial" w:cs="Arial"/>
          <w:lang w:val="sr-Cyrl-RS"/>
        </w:rPr>
        <w:t xml:space="preserve"> </w:t>
      </w:r>
      <w:r>
        <w:rPr>
          <w:rFonts w:ascii="Arial" w:hAnsi="Arial" w:cs="Arial"/>
          <w:lang w:val="sr-Cyrl-RS"/>
        </w:rPr>
        <w:t>vreme</w:t>
      </w:r>
      <w:r w:rsidR="00021012" w:rsidRPr="00E37B76">
        <w:rPr>
          <w:rFonts w:ascii="Arial" w:hAnsi="Arial" w:cs="Arial"/>
          <w:lang w:val="sr-Cyrl-RS"/>
        </w:rPr>
        <w:t xml:space="preserve"> </w:t>
      </w:r>
      <w:r>
        <w:rPr>
          <w:rFonts w:ascii="Arial" w:hAnsi="Arial" w:cs="Arial"/>
          <w:lang w:val="sr-Cyrl-RS"/>
        </w:rPr>
        <w:t>uz</w:t>
      </w:r>
      <w:r w:rsidR="00021012" w:rsidRPr="00E37B76">
        <w:rPr>
          <w:rFonts w:ascii="Arial" w:hAnsi="Arial" w:cs="Arial"/>
          <w:lang w:val="sr-Cyrl-RS"/>
        </w:rPr>
        <w:t xml:space="preserve"> </w:t>
      </w:r>
      <w:r>
        <w:rPr>
          <w:rFonts w:ascii="Arial" w:hAnsi="Arial" w:cs="Arial"/>
          <w:lang w:val="sr-Cyrl-RS"/>
        </w:rPr>
        <w:t>odobrenje</w:t>
      </w:r>
      <w:r w:rsidR="00021012" w:rsidRPr="00E37B76">
        <w:rPr>
          <w:rFonts w:ascii="Arial" w:hAnsi="Arial" w:cs="Arial"/>
          <w:lang w:val="sr-Cyrl-RS"/>
        </w:rPr>
        <w:t xml:space="preserve"> </w:t>
      </w:r>
      <w:r>
        <w:rPr>
          <w:rFonts w:ascii="Arial" w:hAnsi="Arial" w:cs="Arial"/>
          <w:lang w:val="sr-Cyrl-RS"/>
        </w:rPr>
        <w:t>Banke</w:t>
      </w:r>
      <w:r w:rsidR="00021012" w:rsidRPr="00E37B76">
        <w:rPr>
          <w:rFonts w:ascii="Arial" w:hAnsi="Arial" w:cs="Arial"/>
          <w:lang w:val="sr-Cyrl-RS"/>
        </w:rPr>
        <w:t xml:space="preserve">, </w:t>
      </w:r>
      <w:r>
        <w:rPr>
          <w:rFonts w:ascii="Arial" w:hAnsi="Arial" w:cs="Arial"/>
          <w:lang w:val="sr-Cyrl-RS"/>
        </w:rPr>
        <w:t>kao</w:t>
      </w:r>
      <w:r w:rsidR="003A429A">
        <w:rPr>
          <w:rFonts w:ascii="Arial" w:hAnsi="Arial" w:cs="Arial"/>
          <w:lang w:val="sr-Cyrl-RS"/>
        </w:rPr>
        <w:t xml:space="preserve"> </w:t>
      </w:r>
      <w:r>
        <w:rPr>
          <w:rFonts w:ascii="Arial" w:hAnsi="Arial" w:cs="Arial"/>
          <w:lang w:val="sr-Cyrl-RS"/>
        </w:rPr>
        <w:t>i</w:t>
      </w:r>
      <w:r w:rsidR="00AC2BAD">
        <w:rPr>
          <w:rFonts w:ascii="Arial" w:hAnsi="Arial" w:cs="Arial"/>
          <w:lang w:val="sr-Cyrl-RS"/>
        </w:rPr>
        <w:t xml:space="preserve"> </w:t>
      </w:r>
      <w:r>
        <w:rPr>
          <w:rFonts w:ascii="Arial" w:hAnsi="Arial" w:cs="Arial"/>
          <w:lang w:val="sr-Cyrl-RS"/>
        </w:rPr>
        <w:t>da</w:t>
      </w:r>
      <w:r w:rsidR="00AC2BAD">
        <w:rPr>
          <w:rFonts w:ascii="Arial" w:hAnsi="Arial" w:cs="Arial"/>
          <w:lang w:val="sr-Cyrl-RS"/>
        </w:rPr>
        <w:t xml:space="preserve"> </w:t>
      </w:r>
      <w:r>
        <w:rPr>
          <w:rFonts w:ascii="Arial" w:hAnsi="Arial" w:cs="Arial"/>
          <w:lang w:val="sr-Cyrl-RS"/>
        </w:rPr>
        <w:t>Projekat</w:t>
      </w:r>
      <w:r w:rsidR="00AC2BAD">
        <w:rPr>
          <w:rFonts w:ascii="Arial" w:hAnsi="Arial" w:cs="Arial"/>
          <w:lang w:val="sr-Cyrl-RS"/>
        </w:rPr>
        <w:t xml:space="preserve"> </w:t>
      </w:r>
      <w:r>
        <w:rPr>
          <w:rFonts w:ascii="Arial" w:hAnsi="Arial" w:cs="Arial"/>
          <w:lang w:val="sr-Cyrl-RS"/>
        </w:rPr>
        <w:t>završi</w:t>
      </w:r>
      <w:r w:rsidR="00021012" w:rsidRPr="00E37B76">
        <w:rPr>
          <w:rFonts w:ascii="Arial" w:hAnsi="Arial" w:cs="Arial"/>
          <w:lang w:val="sr-Cyrl-RS"/>
        </w:rPr>
        <w:t xml:space="preserve"> </w:t>
      </w:r>
      <w:r>
        <w:rPr>
          <w:rFonts w:ascii="Arial" w:hAnsi="Arial" w:cs="Arial"/>
          <w:lang w:val="sr-Cyrl-RS"/>
        </w:rPr>
        <w:t>do</w:t>
      </w:r>
      <w:r w:rsidR="00021012" w:rsidRPr="00E37B76">
        <w:rPr>
          <w:rFonts w:ascii="Arial" w:hAnsi="Arial" w:cs="Arial"/>
          <w:lang w:val="sr-Cyrl-RS"/>
        </w:rPr>
        <w:t xml:space="preserve"> </w:t>
      </w:r>
      <w:r>
        <w:rPr>
          <w:rFonts w:ascii="Arial" w:hAnsi="Arial" w:cs="Arial"/>
          <w:lang w:val="sr-Cyrl-RS"/>
        </w:rPr>
        <w:t>krajnjeg</w:t>
      </w:r>
      <w:r w:rsidR="00021012" w:rsidRPr="00E37B76">
        <w:rPr>
          <w:rFonts w:ascii="Arial" w:hAnsi="Arial" w:cs="Arial"/>
          <w:lang w:val="sr-Cyrl-RS"/>
        </w:rPr>
        <w:t xml:space="preserve"> </w:t>
      </w:r>
      <w:r>
        <w:rPr>
          <w:rFonts w:ascii="Arial" w:hAnsi="Arial" w:cs="Arial"/>
          <w:lang w:val="sr-Cyrl-RS"/>
        </w:rPr>
        <w:t>datuma</w:t>
      </w:r>
      <w:r w:rsidR="00021012" w:rsidRPr="00E37B76">
        <w:rPr>
          <w:rFonts w:ascii="Arial" w:hAnsi="Arial" w:cs="Arial"/>
          <w:lang w:val="sr-Cyrl-RS"/>
        </w:rPr>
        <w:t xml:space="preserve"> </w:t>
      </w:r>
      <w:r>
        <w:rPr>
          <w:rFonts w:ascii="Arial" w:hAnsi="Arial" w:cs="Arial"/>
          <w:lang w:val="sr-Cyrl-RS"/>
        </w:rPr>
        <w:t>preciziranog</w:t>
      </w:r>
      <w:r w:rsidR="00021012" w:rsidRPr="00E37B76">
        <w:rPr>
          <w:rFonts w:ascii="Arial" w:hAnsi="Arial" w:cs="Arial"/>
          <w:lang w:val="sr-Cyrl-RS"/>
        </w:rPr>
        <w:t xml:space="preserve"> </w:t>
      </w:r>
      <w:r>
        <w:rPr>
          <w:rFonts w:ascii="Arial" w:hAnsi="Arial" w:cs="Arial"/>
          <w:lang w:val="sr-Cyrl-RS"/>
        </w:rPr>
        <w:t>u</w:t>
      </w:r>
      <w:r w:rsidR="00021012" w:rsidRPr="00E37B76">
        <w:rPr>
          <w:rFonts w:ascii="Arial" w:hAnsi="Arial" w:cs="Arial"/>
          <w:lang w:val="sr-Cyrl-RS"/>
        </w:rPr>
        <w:t xml:space="preserve"> </w:t>
      </w:r>
      <w:r>
        <w:rPr>
          <w:rFonts w:ascii="Arial" w:hAnsi="Arial" w:cs="Arial"/>
          <w:lang w:val="sr-Cyrl-RS"/>
        </w:rPr>
        <w:t>opisu</w:t>
      </w:r>
      <w:r w:rsidR="00021012" w:rsidRPr="00E37B76">
        <w:rPr>
          <w:rFonts w:ascii="Arial" w:hAnsi="Arial" w:cs="Arial"/>
          <w:lang w:val="sr-Cyrl-RS"/>
        </w:rPr>
        <w:t>.</w:t>
      </w:r>
    </w:p>
    <w:p w14:paraId="116F7CC0" w14:textId="54AE443D" w:rsidR="00021012" w:rsidRPr="00E37B76" w:rsidRDefault="00021012" w:rsidP="00021012">
      <w:pPr>
        <w:pStyle w:val="Heading2"/>
        <w:spacing w:before="240" w:after="200" w:line="240" w:lineRule="auto"/>
        <w:ind w:firstLine="180"/>
        <w:jc w:val="both"/>
        <w:rPr>
          <w:rFonts w:ascii="Arial" w:hAnsi="Arial" w:cs="Arial"/>
          <w:color w:val="auto"/>
          <w:sz w:val="22"/>
          <w:szCs w:val="22"/>
          <w:u w:val="single"/>
          <w:lang w:val="sr-Cyrl-RS"/>
        </w:rPr>
      </w:pPr>
      <w:r w:rsidRPr="00E37B76">
        <w:rPr>
          <w:rFonts w:ascii="Arial" w:hAnsi="Arial" w:cs="Arial"/>
          <w:color w:val="auto"/>
          <w:sz w:val="22"/>
          <w:szCs w:val="22"/>
          <w:lang w:val="sr-Cyrl-RS"/>
        </w:rPr>
        <w:t>6</w:t>
      </w:r>
      <w:r>
        <w:rPr>
          <w:rFonts w:ascii="Arial" w:hAnsi="Arial" w:cs="Arial"/>
          <w:color w:val="auto"/>
          <w:sz w:val="22"/>
          <w:szCs w:val="22"/>
          <w:lang w:val="sr-Cyrl-RS"/>
        </w:rPr>
        <w:t>.3</w:t>
      </w:r>
      <w:r w:rsidRPr="00E37B76">
        <w:rPr>
          <w:rFonts w:ascii="Arial" w:hAnsi="Arial" w:cs="Arial"/>
          <w:color w:val="auto"/>
          <w:sz w:val="22"/>
          <w:szCs w:val="22"/>
          <w:lang w:val="sr-Cyrl-RS"/>
        </w:rPr>
        <w:t xml:space="preserve">    </w:t>
      </w:r>
      <w:bookmarkStart w:id="231" w:name="_Toc498018311"/>
      <w:bookmarkEnd w:id="230"/>
      <w:r w:rsidR="00B47EA7">
        <w:rPr>
          <w:rFonts w:ascii="Arial" w:hAnsi="Arial" w:cs="Arial"/>
          <w:color w:val="auto"/>
          <w:sz w:val="22"/>
          <w:szCs w:val="22"/>
          <w:u w:val="single"/>
          <w:lang w:val="sr-Cyrl-RS"/>
        </w:rPr>
        <w:t>Uvećani</w:t>
      </w:r>
      <w:r w:rsidRPr="00E37B76">
        <w:rPr>
          <w:rFonts w:ascii="Arial" w:hAnsi="Arial" w:cs="Arial"/>
          <w:color w:val="auto"/>
          <w:sz w:val="22"/>
          <w:szCs w:val="22"/>
          <w:u w:val="single"/>
          <w:lang w:val="sr-Cyrl-RS"/>
        </w:rPr>
        <w:t xml:space="preserve"> </w:t>
      </w:r>
      <w:r w:rsidR="00B47EA7">
        <w:rPr>
          <w:rFonts w:ascii="Arial" w:hAnsi="Arial" w:cs="Arial"/>
          <w:color w:val="auto"/>
          <w:sz w:val="22"/>
          <w:szCs w:val="22"/>
          <w:u w:val="single"/>
          <w:lang w:val="sr-Cyrl-RS"/>
        </w:rPr>
        <w:t>trošak</w:t>
      </w:r>
      <w:r w:rsidRPr="00E37B76">
        <w:rPr>
          <w:rFonts w:ascii="Arial" w:hAnsi="Arial" w:cs="Arial"/>
          <w:color w:val="auto"/>
          <w:sz w:val="22"/>
          <w:szCs w:val="22"/>
          <w:u w:val="single"/>
          <w:lang w:val="sr-Cyrl-RS"/>
        </w:rPr>
        <w:t xml:space="preserve"> </w:t>
      </w:r>
      <w:r w:rsidR="00B47EA7">
        <w:rPr>
          <w:rFonts w:ascii="Arial" w:hAnsi="Arial" w:cs="Arial"/>
          <w:color w:val="auto"/>
          <w:sz w:val="22"/>
          <w:szCs w:val="22"/>
          <w:u w:val="single"/>
          <w:lang w:val="sr-Cyrl-RS"/>
        </w:rPr>
        <w:t>Projekta</w:t>
      </w:r>
      <w:r w:rsidRPr="00E37B76">
        <w:rPr>
          <w:rFonts w:ascii="Arial" w:hAnsi="Arial" w:cs="Arial"/>
          <w:color w:val="auto"/>
          <w:sz w:val="22"/>
          <w:szCs w:val="22"/>
          <w:u w:val="single"/>
          <w:lang w:val="sr-Cyrl-RS"/>
        </w:rPr>
        <w:t xml:space="preserve"> </w:t>
      </w:r>
      <w:bookmarkEnd w:id="231"/>
    </w:p>
    <w:p w14:paraId="7D1179C2" w14:textId="5E184663" w:rsidR="00021012" w:rsidRPr="008126E0" w:rsidRDefault="00B47EA7" w:rsidP="00021012">
      <w:pPr>
        <w:ind w:left="720"/>
        <w:jc w:val="both"/>
        <w:rPr>
          <w:rFonts w:ascii="Arial" w:hAnsi="Arial" w:cs="Arial"/>
          <w:lang w:val="sr-Cyrl-RS"/>
        </w:rPr>
      </w:pPr>
      <w:r>
        <w:rPr>
          <w:rFonts w:ascii="Arial" w:hAnsi="Arial" w:cs="Arial"/>
          <w:lang w:val="sr-Cyrl-RS"/>
        </w:rPr>
        <w:t>Ako</w:t>
      </w:r>
      <w:r w:rsidR="00021012" w:rsidRPr="00BE6102">
        <w:rPr>
          <w:rFonts w:ascii="Arial" w:hAnsi="Arial" w:cs="Arial"/>
          <w:lang w:val="sr-Cyrl-RS"/>
        </w:rPr>
        <w:t xml:space="preserve"> </w:t>
      </w:r>
      <w:r>
        <w:rPr>
          <w:rFonts w:ascii="Arial" w:hAnsi="Arial" w:cs="Arial"/>
          <w:lang w:val="sr-Cyrl-RS"/>
        </w:rPr>
        <w:t>ukupni</w:t>
      </w:r>
      <w:r w:rsidR="00021012" w:rsidRPr="00BE6102">
        <w:rPr>
          <w:rFonts w:ascii="Arial" w:hAnsi="Arial" w:cs="Arial"/>
          <w:lang w:val="sr-Cyrl-RS"/>
        </w:rPr>
        <w:t xml:space="preserve"> </w:t>
      </w:r>
      <w:r>
        <w:rPr>
          <w:rFonts w:ascii="Arial" w:hAnsi="Arial" w:cs="Arial"/>
          <w:lang w:val="sr-Cyrl-RS"/>
        </w:rPr>
        <w:t>trošak</w:t>
      </w:r>
      <w:r w:rsidR="00021012" w:rsidRPr="00BE6102">
        <w:rPr>
          <w:rFonts w:ascii="Arial" w:hAnsi="Arial" w:cs="Arial"/>
          <w:lang w:val="sr-Cyrl-RS"/>
        </w:rPr>
        <w:t xml:space="preserve"> </w:t>
      </w:r>
      <w:r>
        <w:rPr>
          <w:rFonts w:ascii="Arial" w:hAnsi="Arial" w:cs="Arial"/>
          <w:lang w:val="sr-Cyrl-RS"/>
        </w:rPr>
        <w:t>Projekta</w:t>
      </w:r>
      <w:r w:rsidR="00021012" w:rsidRPr="00BE6102">
        <w:rPr>
          <w:rFonts w:ascii="Arial" w:hAnsi="Arial" w:cs="Arial"/>
          <w:lang w:val="sr-Cyrl-RS"/>
        </w:rPr>
        <w:t xml:space="preserve"> </w:t>
      </w:r>
      <w:r>
        <w:rPr>
          <w:rFonts w:ascii="Arial" w:hAnsi="Arial" w:cs="Arial"/>
          <w:lang w:val="sr-Cyrl-RS"/>
        </w:rPr>
        <w:t>premaši</w:t>
      </w:r>
      <w:r w:rsidR="00021012" w:rsidRPr="00BE6102">
        <w:rPr>
          <w:rFonts w:ascii="Arial" w:hAnsi="Arial" w:cs="Arial"/>
          <w:lang w:val="sr-Cyrl-RS"/>
        </w:rPr>
        <w:t xml:space="preserve"> </w:t>
      </w:r>
      <w:r>
        <w:rPr>
          <w:rFonts w:ascii="Arial" w:hAnsi="Arial" w:cs="Arial"/>
          <w:lang w:val="sr-Cyrl-RS"/>
        </w:rPr>
        <w:t>procenjenu</w:t>
      </w:r>
      <w:r w:rsidR="00021012" w:rsidRPr="00BE6102">
        <w:rPr>
          <w:rFonts w:ascii="Arial" w:hAnsi="Arial" w:cs="Arial"/>
          <w:lang w:val="sr-Cyrl-RS"/>
        </w:rPr>
        <w:t xml:space="preserve"> </w:t>
      </w:r>
      <w:r>
        <w:rPr>
          <w:rFonts w:ascii="Arial" w:hAnsi="Arial" w:cs="Arial"/>
          <w:lang w:val="sr-Cyrl-RS"/>
        </w:rPr>
        <w:t>cifru</w:t>
      </w:r>
      <w:r w:rsidR="00021012" w:rsidRPr="00BE6102">
        <w:rPr>
          <w:rFonts w:ascii="Arial" w:hAnsi="Arial" w:cs="Arial"/>
          <w:lang w:val="sr-Cyrl-RS"/>
        </w:rPr>
        <w:t xml:space="preserve"> </w:t>
      </w:r>
      <w:r>
        <w:rPr>
          <w:rFonts w:ascii="Arial" w:hAnsi="Arial" w:cs="Arial"/>
          <w:lang w:val="sr-Cyrl-RS"/>
        </w:rPr>
        <w:t>navedenu</w:t>
      </w:r>
      <w:r w:rsidR="00021012" w:rsidRPr="00BE6102">
        <w:rPr>
          <w:rFonts w:ascii="Arial" w:hAnsi="Arial" w:cs="Arial"/>
          <w:lang w:val="sr-Cyrl-RS"/>
        </w:rPr>
        <w:t xml:space="preserve"> </w:t>
      </w:r>
      <w:r>
        <w:rPr>
          <w:rFonts w:ascii="Arial" w:hAnsi="Arial" w:cs="Arial"/>
          <w:lang w:val="sr-Cyrl-RS"/>
        </w:rPr>
        <w:t>u</w:t>
      </w:r>
      <w:r w:rsidR="00021012" w:rsidRPr="00BE6102">
        <w:rPr>
          <w:rFonts w:ascii="Arial" w:hAnsi="Arial" w:cs="Arial"/>
          <w:lang w:val="sr-Cyrl-RS"/>
        </w:rPr>
        <w:t xml:space="preserve"> </w:t>
      </w:r>
      <w:r>
        <w:rPr>
          <w:rFonts w:ascii="Arial" w:hAnsi="Arial" w:cs="Arial"/>
          <w:lang w:val="sr-Cyrl-RS"/>
        </w:rPr>
        <w:t>stavu</w:t>
      </w:r>
      <w:r w:rsidR="00A668D7">
        <w:rPr>
          <w:rFonts w:ascii="Arial" w:hAnsi="Arial" w:cs="Arial"/>
          <w:lang w:val="sr-Cyrl-RS"/>
        </w:rPr>
        <w:t xml:space="preserve"> (</w:t>
      </w:r>
      <w:r>
        <w:rPr>
          <w:rFonts w:ascii="Arial" w:hAnsi="Arial" w:cs="Arial"/>
          <w:lang w:val="sr-Cyrl-RS"/>
        </w:rPr>
        <w:t>b</w:t>
      </w:r>
      <w:r w:rsidR="00A668D7" w:rsidRPr="00A668D7">
        <w:rPr>
          <w:rFonts w:ascii="Arial" w:hAnsi="Arial" w:cs="Arial"/>
          <w:lang w:val="sr-Cyrl-RS"/>
        </w:rPr>
        <w:t>)</w:t>
      </w:r>
      <w:r w:rsidR="00A668D7">
        <w:rPr>
          <w:rFonts w:ascii="Arial" w:hAnsi="Arial" w:cs="Arial"/>
          <w:lang w:val="sr-Cyrl-RS"/>
        </w:rPr>
        <w:t xml:space="preserve"> </w:t>
      </w:r>
      <w:r>
        <w:rPr>
          <w:rFonts w:ascii="Arial" w:hAnsi="Arial" w:cs="Arial"/>
          <w:lang w:val="sr-Cyrl-RS"/>
        </w:rPr>
        <w:t>Preambule</w:t>
      </w:r>
      <w:r w:rsidR="00021012" w:rsidRPr="00BE6102">
        <w:rPr>
          <w:rFonts w:ascii="Arial" w:hAnsi="Arial" w:cs="Arial"/>
          <w:lang w:val="sr-Cyrl-RS"/>
        </w:rPr>
        <w:t xml:space="preserve">, </w:t>
      </w:r>
      <w:r>
        <w:rPr>
          <w:rFonts w:ascii="Arial" w:hAnsi="Arial" w:cs="Arial"/>
          <w:lang w:val="sr-Cyrl-RS"/>
        </w:rPr>
        <w:t>Zajmoprimac</w:t>
      </w:r>
      <w:r w:rsidR="00021012" w:rsidRPr="00BE6102">
        <w:rPr>
          <w:rFonts w:ascii="Arial" w:hAnsi="Arial" w:cs="Arial"/>
          <w:lang w:val="sr-Cyrl-RS"/>
        </w:rPr>
        <w:t xml:space="preserve"> </w:t>
      </w:r>
      <w:r>
        <w:rPr>
          <w:rFonts w:ascii="Arial" w:hAnsi="Arial" w:cs="Arial"/>
          <w:lang w:val="sr-Cyrl-RS"/>
        </w:rPr>
        <w:t>će</w:t>
      </w:r>
      <w:r w:rsidR="00021012" w:rsidRPr="00BE6102">
        <w:rPr>
          <w:rFonts w:ascii="Arial" w:hAnsi="Arial" w:cs="Arial"/>
          <w:lang w:val="sr-Cyrl-RS"/>
        </w:rPr>
        <w:t xml:space="preserve"> </w:t>
      </w:r>
      <w:r>
        <w:rPr>
          <w:rFonts w:ascii="Arial" w:hAnsi="Arial" w:cs="Arial"/>
          <w:lang w:val="sr-Cyrl-RS"/>
        </w:rPr>
        <w:t>obezbediti</w:t>
      </w:r>
      <w:r w:rsidR="00021012" w:rsidRPr="00BE6102">
        <w:rPr>
          <w:rFonts w:ascii="Arial" w:hAnsi="Arial" w:cs="Arial"/>
          <w:lang w:val="sr-Cyrl-RS"/>
        </w:rPr>
        <w:t xml:space="preserve"> </w:t>
      </w:r>
      <w:r>
        <w:rPr>
          <w:rFonts w:ascii="Arial" w:hAnsi="Arial" w:cs="Arial"/>
          <w:lang w:val="sr-Cyrl-RS"/>
        </w:rPr>
        <w:t>finansiranje</w:t>
      </w:r>
      <w:r w:rsidR="00021012" w:rsidRPr="00BE6102">
        <w:rPr>
          <w:rFonts w:ascii="Arial" w:hAnsi="Arial" w:cs="Arial"/>
          <w:lang w:val="sr-Cyrl-RS"/>
        </w:rPr>
        <w:t xml:space="preserve"> </w:t>
      </w:r>
      <w:r>
        <w:rPr>
          <w:rFonts w:ascii="Arial" w:hAnsi="Arial" w:cs="Arial"/>
          <w:lang w:val="sr-Cyrl-RS"/>
        </w:rPr>
        <w:t>uvećanog</w:t>
      </w:r>
      <w:r w:rsidR="00021012" w:rsidRPr="00BE6102">
        <w:rPr>
          <w:rFonts w:ascii="Arial" w:hAnsi="Arial" w:cs="Arial"/>
          <w:lang w:val="sr-Cyrl-RS"/>
        </w:rPr>
        <w:t xml:space="preserve"> </w:t>
      </w:r>
      <w:r>
        <w:rPr>
          <w:rFonts w:ascii="Arial" w:hAnsi="Arial" w:cs="Arial"/>
          <w:lang w:val="sr-Cyrl-RS"/>
        </w:rPr>
        <w:t>troška</w:t>
      </w:r>
      <w:r w:rsidR="00021012" w:rsidRPr="00BE6102">
        <w:rPr>
          <w:rFonts w:ascii="Arial" w:hAnsi="Arial" w:cs="Arial"/>
          <w:lang w:val="sr-Cyrl-RS"/>
        </w:rPr>
        <w:t xml:space="preserve"> </w:t>
      </w:r>
      <w:r>
        <w:rPr>
          <w:rFonts w:ascii="Arial" w:hAnsi="Arial" w:cs="Arial"/>
          <w:lang w:val="sr-Cyrl-RS"/>
        </w:rPr>
        <w:t>bez</w:t>
      </w:r>
      <w:r w:rsidR="00021012" w:rsidRPr="00BE6102">
        <w:rPr>
          <w:rFonts w:ascii="Arial" w:hAnsi="Arial" w:cs="Arial"/>
          <w:lang w:val="sr-Cyrl-RS"/>
        </w:rPr>
        <w:t xml:space="preserve"> </w:t>
      </w:r>
      <w:r>
        <w:rPr>
          <w:rFonts w:ascii="Arial" w:hAnsi="Arial" w:cs="Arial"/>
          <w:lang w:val="sr-Cyrl-RS"/>
        </w:rPr>
        <w:t>obraćanja</w:t>
      </w:r>
      <w:r w:rsidR="00021012" w:rsidRPr="00BE6102">
        <w:rPr>
          <w:rFonts w:ascii="Arial" w:hAnsi="Arial" w:cs="Arial"/>
          <w:lang w:val="sr-Cyrl-RS"/>
        </w:rPr>
        <w:t xml:space="preserve"> </w:t>
      </w:r>
      <w:r>
        <w:rPr>
          <w:rFonts w:ascii="Arial" w:hAnsi="Arial" w:cs="Arial"/>
          <w:lang w:val="sr-Cyrl-RS"/>
        </w:rPr>
        <w:t>Banci</w:t>
      </w:r>
      <w:r w:rsidR="00021012" w:rsidRPr="00BE6102">
        <w:rPr>
          <w:rFonts w:ascii="Arial" w:hAnsi="Arial" w:cs="Arial"/>
          <w:lang w:val="sr-Cyrl-RS"/>
        </w:rPr>
        <w:t xml:space="preserve">, </w:t>
      </w:r>
      <w:r>
        <w:rPr>
          <w:rFonts w:ascii="Arial" w:hAnsi="Arial" w:cs="Arial"/>
          <w:lang w:val="sr-Cyrl-RS"/>
        </w:rPr>
        <w:t>tako</w:t>
      </w:r>
      <w:r w:rsidR="00021012" w:rsidRPr="00BE6102">
        <w:rPr>
          <w:rFonts w:ascii="Arial" w:hAnsi="Arial" w:cs="Arial"/>
          <w:lang w:val="sr-Cyrl-RS"/>
        </w:rPr>
        <w:t xml:space="preserve"> </w:t>
      </w:r>
      <w:r>
        <w:rPr>
          <w:rFonts w:ascii="Arial" w:hAnsi="Arial" w:cs="Arial"/>
          <w:lang w:val="sr-Cyrl-RS"/>
        </w:rPr>
        <w:t>da</w:t>
      </w:r>
      <w:r w:rsidR="00021012" w:rsidRPr="00BE6102">
        <w:rPr>
          <w:rFonts w:ascii="Arial" w:hAnsi="Arial" w:cs="Arial"/>
          <w:lang w:val="sr-Cyrl-RS"/>
        </w:rPr>
        <w:t xml:space="preserve"> </w:t>
      </w:r>
      <w:r>
        <w:rPr>
          <w:rFonts w:ascii="Arial" w:hAnsi="Arial" w:cs="Arial"/>
          <w:lang w:val="sr-Cyrl-RS"/>
        </w:rPr>
        <w:t>se</w:t>
      </w:r>
      <w:r w:rsidR="00021012" w:rsidRPr="00BE6102">
        <w:rPr>
          <w:rFonts w:ascii="Arial" w:hAnsi="Arial" w:cs="Arial"/>
          <w:lang w:val="sr-Cyrl-RS"/>
        </w:rPr>
        <w:t xml:space="preserve"> </w:t>
      </w:r>
      <w:r>
        <w:rPr>
          <w:rFonts w:ascii="Arial" w:hAnsi="Arial" w:cs="Arial"/>
          <w:lang w:val="sr-Cyrl-RS"/>
        </w:rPr>
        <w:t>omogući</w:t>
      </w:r>
      <w:r w:rsidR="00021012" w:rsidRPr="00BE6102">
        <w:rPr>
          <w:rFonts w:ascii="Arial" w:hAnsi="Arial" w:cs="Arial"/>
          <w:lang w:val="sr-Cyrl-RS"/>
        </w:rPr>
        <w:t xml:space="preserve"> </w:t>
      </w:r>
      <w:r>
        <w:rPr>
          <w:rFonts w:ascii="Arial" w:hAnsi="Arial" w:cs="Arial"/>
          <w:lang w:val="sr-Cyrl-RS"/>
        </w:rPr>
        <w:t>završetak</w:t>
      </w:r>
      <w:r w:rsidR="00021012" w:rsidRPr="00BE6102">
        <w:rPr>
          <w:rFonts w:ascii="Arial" w:hAnsi="Arial" w:cs="Arial"/>
          <w:lang w:val="sr-Cyrl-RS"/>
        </w:rPr>
        <w:t xml:space="preserve"> </w:t>
      </w:r>
      <w:r>
        <w:rPr>
          <w:rFonts w:ascii="Arial" w:hAnsi="Arial" w:cs="Arial"/>
          <w:lang w:val="sr-Cyrl-RS"/>
        </w:rPr>
        <w:t>Projekta</w:t>
      </w:r>
      <w:r w:rsidR="00021012" w:rsidRPr="00BE6102">
        <w:rPr>
          <w:rFonts w:ascii="Arial" w:hAnsi="Arial" w:cs="Arial"/>
          <w:lang w:val="sr-Cyrl-RS"/>
        </w:rPr>
        <w:t xml:space="preserve"> </w:t>
      </w:r>
      <w:r>
        <w:rPr>
          <w:rFonts w:ascii="Arial" w:hAnsi="Arial" w:cs="Arial"/>
          <w:lang w:val="sr-Cyrl-RS"/>
        </w:rPr>
        <w:t>u</w:t>
      </w:r>
      <w:r w:rsidR="00021012" w:rsidRPr="00BE6102">
        <w:rPr>
          <w:rFonts w:ascii="Arial" w:hAnsi="Arial" w:cs="Arial"/>
          <w:lang w:val="sr-Cyrl-RS"/>
        </w:rPr>
        <w:t xml:space="preserve"> </w:t>
      </w:r>
      <w:r>
        <w:rPr>
          <w:rFonts w:ascii="Arial" w:hAnsi="Arial" w:cs="Arial"/>
          <w:lang w:val="sr-Cyrl-RS"/>
        </w:rPr>
        <w:t>skladu</w:t>
      </w:r>
      <w:r w:rsidR="00021012" w:rsidRPr="00BE6102">
        <w:rPr>
          <w:rFonts w:ascii="Arial" w:hAnsi="Arial" w:cs="Arial"/>
          <w:lang w:val="sr-Cyrl-RS"/>
        </w:rPr>
        <w:t xml:space="preserve"> </w:t>
      </w:r>
      <w:r>
        <w:rPr>
          <w:rFonts w:ascii="Arial" w:hAnsi="Arial" w:cs="Arial"/>
          <w:lang w:val="sr-Cyrl-RS"/>
        </w:rPr>
        <w:t>sa</w:t>
      </w:r>
      <w:r w:rsidR="00021012" w:rsidRPr="00BE6102">
        <w:rPr>
          <w:rFonts w:ascii="Arial" w:hAnsi="Arial" w:cs="Arial"/>
          <w:lang w:val="sr-Cyrl-RS"/>
        </w:rPr>
        <w:t xml:space="preserve"> </w:t>
      </w:r>
      <w:r>
        <w:rPr>
          <w:rFonts w:ascii="Arial" w:hAnsi="Arial" w:cs="Arial"/>
          <w:lang w:val="sr-Cyrl-RS"/>
        </w:rPr>
        <w:t>Tehničkim</w:t>
      </w:r>
      <w:r w:rsidR="00021012" w:rsidRPr="00BE6102">
        <w:rPr>
          <w:rFonts w:ascii="Arial" w:hAnsi="Arial" w:cs="Arial"/>
          <w:lang w:val="sr-Cyrl-RS"/>
        </w:rPr>
        <w:t xml:space="preserve"> </w:t>
      </w:r>
      <w:r>
        <w:rPr>
          <w:rFonts w:ascii="Arial" w:hAnsi="Arial" w:cs="Arial"/>
          <w:lang w:val="sr-Cyrl-RS"/>
        </w:rPr>
        <w:t>opisom</w:t>
      </w:r>
      <w:r w:rsidR="00021012" w:rsidRPr="00BE6102">
        <w:rPr>
          <w:rFonts w:ascii="Arial" w:hAnsi="Arial" w:cs="Arial"/>
          <w:lang w:val="sr-Cyrl-RS"/>
        </w:rPr>
        <w:t xml:space="preserve">. </w:t>
      </w:r>
      <w:r>
        <w:rPr>
          <w:rFonts w:ascii="Arial" w:hAnsi="Arial" w:cs="Arial"/>
          <w:lang w:val="sr-Cyrl-RS"/>
        </w:rPr>
        <w:t>Planovi</w:t>
      </w:r>
      <w:r w:rsidR="00021012" w:rsidRPr="008126E0">
        <w:rPr>
          <w:rFonts w:ascii="Arial" w:hAnsi="Arial" w:cs="Arial"/>
          <w:lang w:val="sr-Cyrl-RS"/>
        </w:rPr>
        <w:t xml:space="preserve"> </w:t>
      </w:r>
      <w:r>
        <w:rPr>
          <w:rFonts w:ascii="Arial" w:hAnsi="Arial" w:cs="Arial"/>
          <w:lang w:val="sr-Cyrl-RS"/>
        </w:rPr>
        <w:t>za</w:t>
      </w:r>
      <w:r w:rsidR="00021012" w:rsidRPr="008126E0">
        <w:rPr>
          <w:rFonts w:ascii="Arial" w:hAnsi="Arial" w:cs="Arial"/>
          <w:lang w:val="sr-Cyrl-RS"/>
        </w:rPr>
        <w:t xml:space="preserve"> </w:t>
      </w:r>
      <w:r>
        <w:rPr>
          <w:rFonts w:ascii="Arial" w:hAnsi="Arial" w:cs="Arial"/>
          <w:lang w:val="sr-Cyrl-RS"/>
        </w:rPr>
        <w:t>finansiranje</w:t>
      </w:r>
      <w:r w:rsidR="00021012" w:rsidRPr="008126E0">
        <w:rPr>
          <w:rFonts w:ascii="Arial" w:hAnsi="Arial" w:cs="Arial"/>
          <w:lang w:val="sr-Cyrl-RS"/>
        </w:rPr>
        <w:t xml:space="preserve"> </w:t>
      </w:r>
      <w:r>
        <w:rPr>
          <w:rFonts w:ascii="Arial" w:hAnsi="Arial" w:cs="Arial"/>
          <w:lang w:val="sr-Cyrl-RS"/>
        </w:rPr>
        <w:t>uvećanog</w:t>
      </w:r>
      <w:r w:rsidR="00021012" w:rsidRPr="008126E0">
        <w:rPr>
          <w:rFonts w:ascii="Arial" w:hAnsi="Arial" w:cs="Arial"/>
          <w:lang w:val="sr-Cyrl-RS"/>
        </w:rPr>
        <w:t xml:space="preserve"> </w:t>
      </w:r>
      <w:r>
        <w:rPr>
          <w:rFonts w:ascii="Arial" w:hAnsi="Arial" w:cs="Arial"/>
          <w:lang w:val="sr-Cyrl-RS"/>
        </w:rPr>
        <w:t>troška</w:t>
      </w:r>
      <w:r w:rsidR="00021012" w:rsidRPr="008126E0">
        <w:rPr>
          <w:rFonts w:ascii="Arial" w:hAnsi="Arial" w:cs="Arial"/>
          <w:lang w:val="sr-Cyrl-RS"/>
        </w:rPr>
        <w:t xml:space="preserve"> </w:t>
      </w:r>
      <w:r>
        <w:rPr>
          <w:rFonts w:ascii="Arial" w:hAnsi="Arial" w:cs="Arial"/>
          <w:lang w:val="sr-Cyrl-RS"/>
        </w:rPr>
        <w:t>se</w:t>
      </w:r>
      <w:r w:rsidR="00021012" w:rsidRPr="008126E0">
        <w:rPr>
          <w:rFonts w:ascii="Arial" w:hAnsi="Arial" w:cs="Arial"/>
          <w:lang w:val="sr-Cyrl-RS"/>
        </w:rPr>
        <w:t xml:space="preserve"> </w:t>
      </w:r>
      <w:r>
        <w:rPr>
          <w:rFonts w:ascii="Arial" w:hAnsi="Arial" w:cs="Arial"/>
          <w:lang w:val="sr-Cyrl-RS"/>
        </w:rPr>
        <w:t>saopštavaju</w:t>
      </w:r>
      <w:r w:rsidR="00021012" w:rsidRPr="008126E0">
        <w:rPr>
          <w:rFonts w:ascii="Arial" w:hAnsi="Arial" w:cs="Arial"/>
          <w:lang w:val="sr-Cyrl-RS"/>
        </w:rPr>
        <w:t xml:space="preserve"> </w:t>
      </w:r>
      <w:r>
        <w:rPr>
          <w:rFonts w:ascii="Arial" w:hAnsi="Arial" w:cs="Arial"/>
          <w:lang w:val="sr-Cyrl-RS"/>
        </w:rPr>
        <w:t>Banci</w:t>
      </w:r>
      <w:r w:rsidR="00021012" w:rsidRPr="008126E0">
        <w:rPr>
          <w:rFonts w:ascii="Arial" w:hAnsi="Arial" w:cs="Arial"/>
          <w:lang w:val="sr-Cyrl-RS"/>
        </w:rPr>
        <w:t xml:space="preserve"> </w:t>
      </w:r>
      <w:r>
        <w:rPr>
          <w:rFonts w:ascii="Arial" w:hAnsi="Arial" w:cs="Arial"/>
          <w:lang w:val="sr-Cyrl-RS"/>
        </w:rPr>
        <w:t>bez</w:t>
      </w:r>
      <w:r w:rsidR="00021012" w:rsidRPr="008126E0">
        <w:rPr>
          <w:rFonts w:ascii="Arial" w:hAnsi="Arial" w:cs="Arial"/>
          <w:lang w:val="sr-Cyrl-RS"/>
        </w:rPr>
        <w:t xml:space="preserve"> </w:t>
      </w:r>
      <w:r>
        <w:rPr>
          <w:rFonts w:ascii="Arial" w:hAnsi="Arial" w:cs="Arial"/>
          <w:lang w:val="sr-Cyrl-RS"/>
        </w:rPr>
        <w:t>odlaganja</w:t>
      </w:r>
      <w:r w:rsidR="00021012" w:rsidRPr="008126E0">
        <w:rPr>
          <w:rFonts w:ascii="Arial" w:hAnsi="Arial" w:cs="Arial"/>
          <w:lang w:val="sr-Cyrl-RS"/>
        </w:rPr>
        <w:t>.</w:t>
      </w:r>
    </w:p>
    <w:p w14:paraId="22790788" w14:textId="311C65D9" w:rsidR="00021012" w:rsidRPr="00BE6102" w:rsidRDefault="00021012" w:rsidP="00B35787">
      <w:pPr>
        <w:keepNext/>
        <w:jc w:val="both"/>
        <w:rPr>
          <w:rFonts w:ascii="Arial" w:hAnsi="Arial" w:cs="Arial"/>
          <w:b/>
          <w:lang w:val="sr-Cyrl-RS"/>
        </w:rPr>
      </w:pPr>
      <w:r>
        <w:rPr>
          <w:rFonts w:ascii="Arial" w:hAnsi="Arial" w:cs="Arial"/>
          <w:lang w:val="sr-Cyrl-RS"/>
        </w:rPr>
        <w:t xml:space="preserve">   </w:t>
      </w:r>
      <w:r w:rsidRPr="00BE6102">
        <w:rPr>
          <w:rFonts w:ascii="Arial" w:hAnsi="Arial" w:cs="Arial"/>
          <w:b/>
          <w:lang w:val="sr-Cyrl-RS"/>
        </w:rPr>
        <w:t>6.4</w:t>
      </w:r>
      <w:r w:rsidRPr="00BE6102">
        <w:rPr>
          <w:rFonts w:ascii="Arial" w:hAnsi="Arial" w:cs="Arial"/>
          <w:b/>
          <w:lang w:val="sr-Cyrl-RS"/>
        </w:rPr>
        <w:tab/>
      </w:r>
      <w:r w:rsidR="00B47EA7">
        <w:rPr>
          <w:rFonts w:ascii="Arial" w:hAnsi="Arial" w:cs="Arial"/>
          <w:b/>
          <w:u w:val="single"/>
          <w:lang w:val="sr-Cyrl-RS"/>
        </w:rPr>
        <w:t>Procedura</w:t>
      </w:r>
      <w:r w:rsidRPr="00537819">
        <w:rPr>
          <w:rFonts w:ascii="Arial" w:hAnsi="Arial" w:cs="Arial"/>
          <w:b/>
          <w:u w:val="single"/>
          <w:lang w:val="sr-Cyrl-RS"/>
        </w:rPr>
        <w:t xml:space="preserve"> </w:t>
      </w:r>
      <w:r w:rsidR="00B47EA7">
        <w:rPr>
          <w:rFonts w:ascii="Arial" w:hAnsi="Arial" w:cs="Arial"/>
          <w:b/>
          <w:u w:val="single"/>
          <w:lang w:val="sr-Cyrl-RS"/>
        </w:rPr>
        <w:t>nabavke</w:t>
      </w:r>
    </w:p>
    <w:p w14:paraId="1822B038" w14:textId="157B01CB" w:rsidR="00021012" w:rsidRDefault="00B47EA7" w:rsidP="00021012">
      <w:pPr>
        <w:ind w:left="720"/>
        <w:jc w:val="both"/>
        <w:rPr>
          <w:rFonts w:ascii="Arial" w:hAnsi="Arial" w:cs="Arial"/>
          <w:lang w:val="sr-Cyrl-RS"/>
        </w:rPr>
      </w:pPr>
      <w:r>
        <w:rPr>
          <w:rFonts w:ascii="Arial" w:hAnsi="Arial" w:cs="Arial"/>
          <w:lang w:val="sr-Cyrl-RS"/>
        </w:rPr>
        <w:t>Zajmoprimac</w:t>
      </w:r>
      <w:r w:rsidR="00021012" w:rsidRPr="00BE6102">
        <w:rPr>
          <w:rFonts w:ascii="Arial" w:hAnsi="Arial" w:cs="Arial"/>
          <w:lang w:val="sr-Cyrl-RS"/>
        </w:rPr>
        <w:t xml:space="preserve"> </w:t>
      </w:r>
      <w:r>
        <w:rPr>
          <w:rFonts w:ascii="Arial" w:hAnsi="Arial" w:cs="Arial"/>
          <w:lang w:val="sr-Cyrl-RS"/>
        </w:rPr>
        <w:t>se</w:t>
      </w:r>
      <w:r w:rsidR="00021012" w:rsidRPr="00BE6102">
        <w:rPr>
          <w:rFonts w:ascii="Arial" w:hAnsi="Arial" w:cs="Arial"/>
          <w:lang w:val="sr-Cyrl-RS"/>
        </w:rPr>
        <w:t xml:space="preserve"> </w:t>
      </w:r>
      <w:r>
        <w:rPr>
          <w:rFonts w:ascii="Arial" w:hAnsi="Arial" w:cs="Arial"/>
          <w:lang w:val="sr-Cyrl-RS"/>
        </w:rPr>
        <w:t>obavezuje</w:t>
      </w:r>
      <w:r w:rsidR="00021012">
        <w:rPr>
          <w:rFonts w:ascii="Arial" w:hAnsi="Arial" w:cs="Arial"/>
          <w:lang w:val="sr-Cyrl-RS"/>
        </w:rPr>
        <w:t xml:space="preserve"> </w:t>
      </w:r>
      <w:r>
        <w:rPr>
          <w:rFonts w:ascii="Arial" w:hAnsi="Arial" w:cs="Arial"/>
          <w:lang w:val="sr-Cyrl-RS"/>
        </w:rPr>
        <w:t>i</w:t>
      </w:r>
      <w:r w:rsidR="00021012">
        <w:rPr>
          <w:rFonts w:ascii="Arial" w:hAnsi="Arial" w:cs="Arial"/>
          <w:lang w:val="sr-Cyrl-RS"/>
        </w:rPr>
        <w:t xml:space="preserve"> </w:t>
      </w:r>
      <w:r>
        <w:rPr>
          <w:rFonts w:ascii="Arial" w:hAnsi="Arial" w:cs="Arial"/>
          <w:lang w:val="sr-Cyrl-RS"/>
        </w:rPr>
        <w:t>zahtevaće</w:t>
      </w:r>
      <w:r w:rsidR="00021012">
        <w:rPr>
          <w:rFonts w:ascii="Arial" w:hAnsi="Arial" w:cs="Arial"/>
          <w:lang w:val="sr-Cyrl-RS"/>
        </w:rPr>
        <w:t xml:space="preserve"> </w:t>
      </w:r>
      <w:r>
        <w:rPr>
          <w:rFonts w:ascii="Arial" w:hAnsi="Arial" w:cs="Arial"/>
          <w:lang w:val="sr-Cyrl-RS"/>
        </w:rPr>
        <w:t>od</w:t>
      </w:r>
      <w:r w:rsidR="00021012">
        <w:rPr>
          <w:rFonts w:ascii="Arial" w:hAnsi="Arial" w:cs="Arial"/>
          <w:lang w:val="sr-Cyrl-RS"/>
        </w:rPr>
        <w:t xml:space="preserve"> </w:t>
      </w:r>
      <w:r>
        <w:rPr>
          <w:rFonts w:ascii="Arial" w:hAnsi="Arial" w:cs="Arial"/>
          <w:lang w:val="sr-Cyrl-RS"/>
        </w:rPr>
        <w:t>Promotera</w:t>
      </w:r>
      <w:r w:rsidR="00021012">
        <w:rPr>
          <w:rFonts w:ascii="Arial" w:hAnsi="Arial" w:cs="Arial"/>
          <w:lang w:val="sr-Cyrl-RS"/>
        </w:rPr>
        <w:t xml:space="preserve"> </w:t>
      </w:r>
      <w:r>
        <w:rPr>
          <w:rFonts w:ascii="Arial" w:hAnsi="Arial" w:cs="Arial"/>
          <w:lang w:val="sr-Cyrl-RS"/>
        </w:rPr>
        <w:t>da</w:t>
      </w:r>
      <w:r w:rsidR="00021012">
        <w:rPr>
          <w:rFonts w:ascii="Arial" w:hAnsi="Arial" w:cs="Arial"/>
          <w:lang w:val="sr-Cyrl-RS"/>
        </w:rPr>
        <w:t>:</w:t>
      </w:r>
    </w:p>
    <w:p w14:paraId="05CF1696" w14:textId="1755D4FC" w:rsidR="00021012" w:rsidRDefault="00B47EA7" w:rsidP="005C03B7">
      <w:pPr>
        <w:pStyle w:val="ListParagraph"/>
        <w:numPr>
          <w:ilvl w:val="1"/>
          <w:numId w:val="42"/>
        </w:numPr>
        <w:jc w:val="both"/>
        <w:rPr>
          <w:rFonts w:ascii="Arial" w:hAnsi="Arial" w:cs="Arial"/>
          <w:lang w:val="sr-Cyrl-RS"/>
        </w:rPr>
      </w:pPr>
      <w:r>
        <w:rPr>
          <w:rFonts w:ascii="Arial" w:hAnsi="Arial" w:cs="Arial"/>
          <w:lang w:val="sr-Cyrl-RS"/>
        </w:rPr>
        <w:t>nabavi</w:t>
      </w:r>
      <w:r w:rsidR="004F77B1" w:rsidRPr="004F77B1">
        <w:rPr>
          <w:rFonts w:ascii="Arial" w:hAnsi="Arial" w:cs="Arial"/>
          <w:lang w:val="sr-Cyrl-RS"/>
        </w:rPr>
        <w:t xml:space="preserve"> </w:t>
      </w:r>
      <w:r>
        <w:rPr>
          <w:rFonts w:ascii="Arial" w:hAnsi="Arial" w:cs="Arial"/>
          <w:lang w:val="sr-Cyrl-RS"/>
        </w:rPr>
        <w:t>opremu</w:t>
      </w:r>
      <w:r w:rsidR="004F77B1" w:rsidRPr="004F77B1">
        <w:rPr>
          <w:rFonts w:ascii="Arial" w:hAnsi="Arial" w:cs="Arial"/>
          <w:lang w:val="sr-Cyrl-RS"/>
        </w:rPr>
        <w:t xml:space="preserve">, </w:t>
      </w:r>
      <w:r>
        <w:rPr>
          <w:rFonts w:ascii="Arial" w:hAnsi="Arial" w:cs="Arial"/>
          <w:lang w:val="sr-Cyrl-RS"/>
        </w:rPr>
        <w:t>obezbedi</w:t>
      </w:r>
      <w:r w:rsidR="004F77B1" w:rsidRPr="004F77B1">
        <w:rPr>
          <w:rFonts w:ascii="Arial" w:hAnsi="Arial" w:cs="Arial"/>
          <w:lang w:val="sr-Cyrl-RS"/>
        </w:rPr>
        <w:t xml:space="preserve"> </w:t>
      </w:r>
      <w:r>
        <w:rPr>
          <w:rFonts w:ascii="Arial" w:hAnsi="Arial" w:cs="Arial"/>
          <w:lang w:val="sr-Cyrl-RS"/>
        </w:rPr>
        <w:t>usluge</w:t>
      </w:r>
      <w:r w:rsidR="004F77B1" w:rsidRPr="004F77B1">
        <w:rPr>
          <w:rFonts w:ascii="Arial" w:hAnsi="Arial" w:cs="Arial"/>
          <w:lang w:val="sr-Cyrl-RS"/>
        </w:rPr>
        <w:t xml:space="preserve"> </w:t>
      </w:r>
      <w:r>
        <w:rPr>
          <w:rFonts w:ascii="Arial" w:hAnsi="Arial" w:cs="Arial"/>
          <w:lang w:val="sr-Cyrl-RS"/>
        </w:rPr>
        <w:t>i</w:t>
      </w:r>
      <w:r w:rsidR="004F77B1" w:rsidRPr="004F77B1">
        <w:rPr>
          <w:rFonts w:ascii="Arial" w:hAnsi="Arial" w:cs="Arial"/>
          <w:lang w:val="sr-Cyrl-RS"/>
        </w:rPr>
        <w:t xml:space="preserve"> </w:t>
      </w:r>
      <w:r>
        <w:rPr>
          <w:rFonts w:ascii="Arial" w:hAnsi="Arial" w:cs="Arial"/>
          <w:lang w:val="sr-Cyrl-RS"/>
        </w:rPr>
        <w:t>naruči</w:t>
      </w:r>
      <w:r w:rsidR="004F77B1" w:rsidRPr="004F77B1">
        <w:rPr>
          <w:rFonts w:ascii="Arial" w:hAnsi="Arial" w:cs="Arial"/>
          <w:lang w:val="sr-Cyrl-RS"/>
        </w:rPr>
        <w:t xml:space="preserve"> </w:t>
      </w:r>
      <w:r>
        <w:rPr>
          <w:rFonts w:ascii="Arial" w:hAnsi="Arial" w:cs="Arial"/>
          <w:lang w:val="sr-Cyrl-RS"/>
        </w:rPr>
        <w:t>radove</w:t>
      </w:r>
      <w:r w:rsidR="004F77B1" w:rsidRPr="004F77B1">
        <w:rPr>
          <w:rFonts w:ascii="Arial" w:hAnsi="Arial" w:cs="Arial"/>
          <w:lang w:val="sr-Cyrl-RS"/>
        </w:rPr>
        <w:t xml:space="preserve"> </w:t>
      </w:r>
      <w:r>
        <w:rPr>
          <w:rFonts w:ascii="Arial" w:hAnsi="Arial" w:cs="Arial"/>
          <w:lang w:val="sr-Cyrl-RS"/>
        </w:rPr>
        <w:t>za</w:t>
      </w:r>
      <w:r w:rsidR="004F77B1" w:rsidRPr="004F77B1">
        <w:rPr>
          <w:rFonts w:ascii="Arial" w:hAnsi="Arial" w:cs="Arial"/>
          <w:lang w:val="sr-Cyrl-RS"/>
        </w:rPr>
        <w:t xml:space="preserve"> </w:t>
      </w:r>
      <w:r>
        <w:rPr>
          <w:rFonts w:ascii="Arial" w:hAnsi="Arial" w:cs="Arial"/>
          <w:lang w:val="sr-Cyrl-RS"/>
        </w:rPr>
        <w:t>Projekat</w:t>
      </w:r>
      <w:r w:rsidR="004F77B1">
        <w:rPr>
          <w:rFonts w:ascii="Arial" w:hAnsi="Arial" w:cs="Arial"/>
          <w:lang w:val="sr-Cyrl-RS"/>
        </w:rPr>
        <w:t xml:space="preserve"> </w:t>
      </w:r>
      <w:r>
        <w:rPr>
          <w:rFonts w:ascii="Arial" w:hAnsi="Arial" w:cs="Arial"/>
          <w:lang w:val="sr-Cyrl-RS"/>
        </w:rPr>
        <w:t>po</w:t>
      </w:r>
      <w:r w:rsidR="004F77B1" w:rsidRPr="004F77B1">
        <w:rPr>
          <w:rFonts w:ascii="Arial" w:hAnsi="Arial" w:cs="Arial"/>
          <w:lang w:val="sr-Cyrl-RS"/>
        </w:rPr>
        <w:t xml:space="preserve"> </w:t>
      </w:r>
      <w:r>
        <w:rPr>
          <w:rFonts w:ascii="Arial" w:hAnsi="Arial" w:cs="Arial"/>
          <w:lang w:val="sr-Cyrl-RS"/>
        </w:rPr>
        <w:t>prihvatljivim</w:t>
      </w:r>
      <w:r w:rsidR="004F77B1" w:rsidRPr="004F77B1">
        <w:rPr>
          <w:rFonts w:ascii="Arial" w:hAnsi="Arial" w:cs="Arial"/>
          <w:lang w:val="sr-Cyrl-RS"/>
        </w:rPr>
        <w:t xml:space="preserve"> </w:t>
      </w:r>
      <w:r>
        <w:rPr>
          <w:rFonts w:ascii="Arial" w:hAnsi="Arial" w:cs="Arial"/>
          <w:lang w:val="sr-Cyrl-RS"/>
        </w:rPr>
        <w:t>procedurama</w:t>
      </w:r>
      <w:r w:rsidR="004F77B1" w:rsidRPr="004F77B1">
        <w:rPr>
          <w:rFonts w:ascii="Arial" w:hAnsi="Arial" w:cs="Arial"/>
          <w:lang w:val="sr-Cyrl-RS"/>
        </w:rPr>
        <w:t xml:space="preserve"> </w:t>
      </w:r>
      <w:r>
        <w:rPr>
          <w:rFonts w:ascii="Arial" w:hAnsi="Arial" w:cs="Arial"/>
          <w:lang w:val="sr-Cyrl-RS"/>
        </w:rPr>
        <w:t>nabavke</w:t>
      </w:r>
      <w:r w:rsidR="00B30A32">
        <w:rPr>
          <w:rFonts w:ascii="Arial" w:hAnsi="Arial" w:cs="Arial"/>
          <w:lang w:val="sr-Latn-RS"/>
        </w:rPr>
        <w:t>,</w:t>
      </w:r>
      <w:r w:rsidR="004F77B1" w:rsidRPr="004F77B1">
        <w:rPr>
          <w:rFonts w:ascii="Arial" w:hAnsi="Arial" w:cs="Arial"/>
          <w:lang w:val="sr-Cyrl-RS"/>
        </w:rPr>
        <w:t xml:space="preserve"> </w:t>
      </w:r>
      <w:r>
        <w:rPr>
          <w:rFonts w:ascii="Arial" w:hAnsi="Arial" w:cs="Arial"/>
          <w:lang w:val="sr-Cyrl-RS"/>
        </w:rPr>
        <w:t>na</w:t>
      </w:r>
      <w:r w:rsidR="00B30A32" w:rsidRPr="004F77B1">
        <w:rPr>
          <w:rFonts w:ascii="Arial" w:hAnsi="Arial" w:cs="Arial"/>
          <w:lang w:val="sr-Cyrl-RS"/>
        </w:rPr>
        <w:t xml:space="preserve"> </w:t>
      </w:r>
      <w:r>
        <w:rPr>
          <w:rFonts w:ascii="Arial" w:hAnsi="Arial" w:cs="Arial"/>
          <w:lang w:val="sr-Cyrl-RS"/>
        </w:rPr>
        <w:t>zadovoljavajući</w:t>
      </w:r>
      <w:r w:rsidR="00B30A32">
        <w:rPr>
          <w:rFonts w:ascii="Arial" w:hAnsi="Arial" w:cs="Arial"/>
          <w:lang w:val="sr-Cyrl-RS"/>
        </w:rPr>
        <w:t xml:space="preserve"> </w:t>
      </w:r>
      <w:r>
        <w:rPr>
          <w:rFonts w:ascii="Arial" w:hAnsi="Arial" w:cs="Arial"/>
          <w:lang w:val="sr-Cyrl-RS"/>
        </w:rPr>
        <w:t>način</w:t>
      </w:r>
      <w:r w:rsidR="00B30A32">
        <w:rPr>
          <w:rFonts w:ascii="Arial" w:hAnsi="Arial" w:cs="Arial"/>
          <w:lang w:val="sr-Cyrl-RS"/>
        </w:rPr>
        <w:t xml:space="preserve"> </w:t>
      </w:r>
      <w:r>
        <w:rPr>
          <w:rFonts w:ascii="Arial" w:hAnsi="Arial" w:cs="Arial"/>
          <w:lang w:val="sr-Cyrl-RS"/>
        </w:rPr>
        <w:t>za</w:t>
      </w:r>
      <w:r w:rsidR="00B30A32" w:rsidRPr="004F77B1">
        <w:rPr>
          <w:rFonts w:ascii="Arial" w:hAnsi="Arial" w:cs="Arial"/>
          <w:lang w:val="sr-Cyrl-RS"/>
        </w:rPr>
        <w:t xml:space="preserve"> </w:t>
      </w:r>
      <w:r>
        <w:rPr>
          <w:rFonts w:ascii="Arial" w:hAnsi="Arial" w:cs="Arial"/>
          <w:lang w:val="sr-Cyrl-RS"/>
        </w:rPr>
        <w:t>Banku</w:t>
      </w:r>
      <w:r w:rsidR="00B30A32">
        <w:rPr>
          <w:rFonts w:ascii="Arial" w:hAnsi="Arial" w:cs="Arial"/>
          <w:lang w:val="sr-Latn-RS"/>
        </w:rPr>
        <w:t>,</w:t>
      </w:r>
      <w:r w:rsidR="00B30A32" w:rsidRPr="004F77B1">
        <w:rPr>
          <w:rFonts w:ascii="Arial" w:hAnsi="Arial" w:cs="Arial"/>
          <w:lang w:val="sr-Cyrl-RS"/>
        </w:rPr>
        <w:t xml:space="preserve"> </w:t>
      </w:r>
      <w:r>
        <w:rPr>
          <w:rFonts w:ascii="Arial" w:hAnsi="Arial" w:cs="Arial"/>
          <w:lang w:val="sr-Cyrl-RS"/>
        </w:rPr>
        <w:t>u</w:t>
      </w:r>
      <w:r w:rsidR="004F77B1" w:rsidRPr="004F77B1">
        <w:rPr>
          <w:rFonts w:ascii="Arial" w:hAnsi="Arial" w:cs="Arial"/>
          <w:lang w:val="sr-Cyrl-RS"/>
        </w:rPr>
        <w:t xml:space="preserve"> </w:t>
      </w:r>
      <w:r>
        <w:rPr>
          <w:rFonts w:ascii="Arial" w:hAnsi="Arial" w:cs="Arial"/>
          <w:lang w:val="sr-Cyrl-RS"/>
        </w:rPr>
        <w:t>skladu</w:t>
      </w:r>
      <w:r w:rsidR="004F77B1">
        <w:rPr>
          <w:rFonts w:ascii="Arial" w:hAnsi="Arial" w:cs="Arial"/>
          <w:lang w:val="sr-Cyrl-RS"/>
        </w:rPr>
        <w:t xml:space="preserve"> </w:t>
      </w:r>
      <w:r>
        <w:rPr>
          <w:rFonts w:ascii="Arial" w:hAnsi="Arial" w:cs="Arial"/>
          <w:lang w:val="sr-Cyrl-RS"/>
        </w:rPr>
        <w:t>sa</w:t>
      </w:r>
      <w:r w:rsidR="004F77B1" w:rsidRPr="004F77B1">
        <w:rPr>
          <w:rFonts w:ascii="Arial" w:hAnsi="Arial" w:cs="Arial"/>
          <w:lang w:val="sr-Cyrl-RS"/>
        </w:rPr>
        <w:t xml:space="preserve"> </w:t>
      </w:r>
      <w:r>
        <w:rPr>
          <w:rFonts w:ascii="Arial" w:hAnsi="Arial" w:cs="Arial"/>
          <w:lang w:val="sr-Cyrl-RS"/>
        </w:rPr>
        <w:t>Vodičem</w:t>
      </w:r>
      <w:r w:rsidR="004F77B1" w:rsidRPr="004F77B1">
        <w:rPr>
          <w:rFonts w:ascii="Arial" w:hAnsi="Arial" w:cs="Arial"/>
          <w:lang w:val="sr-Cyrl-RS"/>
        </w:rPr>
        <w:t xml:space="preserve"> </w:t>
      </w:r>
      <w:r>
        <w:rPr>
          <w:rFonts w:ascii="Arial" w:hAnsi="Arial" w:cs="Arial"/>
          <w:lang w:val="sr-Cyrl-RS"/>
        </w:rPr>
        <w:t>za</w:t>
      </w:r>
      <w:r w:rsidR="004F77B1" w:rsidRPr="004F77B1">
        <w:rPr>
          <w:rFonts w:ascii="Arial" w:hAnsi="Arial" w:cs="Arial"/>
          <w:lang w:val="sr-Cyrl-RS"/>
        </w:rPr>
        <w:t xml:space="preserve"> </w:t>
      </w:r>
      <w:r>
        <w:rPr>
          <w:rFonts w:ascii="Arial" w:hAnsi="Arial" w:cs="Arial"/>
          <w:lang w:val="sr-Cyrl-RS"/>
        </w:rPr>
        <w:t>nabavku</w:t>
      </w:r>
      <w:r w:rsidR="004F77B1" w:rsidRPr="004F77B1">
        <w:rPr>
          <w:rFonts w:ascii="Arial" w:hAnsi="Arial" w:cs="Arial"/>
          <w:lang w:val="sr-Cyrl-RS"/>
        </w:rPr>
        <w:t xml:space="preserve"> </w:t>
      </w:r>
      <w:r>
        <w:rPr>
          <w:rFonts w:ascii="Arial" w:hAnsi="Arial" w:cs="Arial"/>
          <w:lang w:val="sr-Cyrl-RS"/>
        </w:rPr>
        <w:t>Banke</w:t>
      </w:r>
      <w:r w:rsidR="004F77B1" w:rsidRPr="004F77B1">
        <w:rPr>
          <w:rFonts w:ascii="Arial" w:hAnsi="Arial" w:cs="Arial"/>
          <w:lang w:val="sr-Cyrl-RS"/>
        </w:rPr>
        <w:t xml:space="preserve">. </w:t>
      </w:r>
      <w:r>
        <w:rPr>
          <w:rFonts w:ascii="Arial" w:hAnsi="Arial" w:cs="Arial"/>
          <w:lang w:val="sr-Cyrl-RS"/>
        </w:rPr>
        <w:t>Konkretno</w:t>
      </w:r>
      <w:r w:rsidR="004F77B1" w:rsidRPr="004F77B1">
        <w:rPr>
          <w:rFonts w:ascii="Arial" w:hAnsi="Arial" w:cs="Arial"/>
          <w:lang w:val="sr-Cyrl-RS"/>
        </w:rPr>
        <w:t xml:space="preserve">, </w:t>
      </w:r>
      <w:r>
        <w:rPr>
          <w:rFonts w:ascii="Arial" w:hAnsi="Arial" w:cs="Arial"/>
          <w:lang w:val="sr-Cyrl-RS"/>
        </w:rPr>
        <w:t>valute</w:t>
      </w:r>
      <w:r w:rsidR="004F77B1" w:rsidRPr="004F77B1">
        <w:rPr>
          <w:rFonts w:ascii="Arial" w:hAnsi="Arial" w:cs="Arial"/>
          <w:lang w:val="sr-Cyrl-RS"/>
        </w:rPr>
        <w:t xml:space="preserve"> </w:t>
      </w:r>
      <w:r>
        <w:rPr>
          <w:rFonts w:ascii="Arial" w:hAnsi="Arial" w:cs="Arial"/>
          <w:lang w:val="sr-Cyrl-RS"/>
        </w:rPr>
        <w:t>tendera</w:t>
      </w:r>
      <w:r w:rsidR="004F77B1" w:rsidRPr="004F77B1">
        <w:rPr>
          <w:rFonts w:ascii="Arial" w:hAnsi="Arial" w:cs="Arial"/>
          <w:lang w:val="sr-Cyrl-RS"/>
        </w:rPr>
        <w:t xml:space="preserve"> </w:t>
      </w:r>
      <w:r>
        <w:rPr>
          <w:rFonts w:ascii="Arial" w:hAnsi="Arial" w:cs="Arial"/>
          <w:lang w:val="sr-Cyrl-RS"/>
        </w:rPr>
        <w:t>će</w:t>
      </w:r>
      <w:r w:rsidR="004F77B1" w:rsidRPr="004F77B1">
        <w:rPr>
          <w:rFonts w:ascii="Arial" w:hAnsi="Arial" w:cs="Arial"/>
          <w:lang w:val="sr-Cyrl-RS"/>
        </w:rPr>
        <w:t xml:space="preserve"> </w:t>
      </w:r>
      <w:r>
        <w:rPr>
          <w:rFonts w:ascii="Arial" w:hAnsi="Arial" w:cs="Arial"/>
          <w:lang w:val="sr-Cyrl-RS"/>
        </w:rPr>
        <w:t>biti</w:t>
      </w:r>
      <w:r w:rsidR="004F77B1" w:rsidRPr="004F77B1">
        <w:rPr>
          <w:rFonts w:ascii="Arial" w:hAnsi="Arial" w:cs="Arial"/>
          <w:lang w:val="sr-Cyrl-RS"/>
        </w:rPr>
        <w:t xml:space="preserve"> </w:t>
      </w:r>
      <w:r>
        <w:rPr>
          <w:rFonts w:ascii="Arial" w:hAnsi="Arial" w:cs="Arial"/>
          <w:lang w:val="sr-Cyrl-RS"/>
        </w:rPr>
        <w:t>Evropske</w:t>
      </w:r>
      <w:r w:rsidR="00B30A32" w:rsidRPr="004F77B1">
        <w:rPr>
          <w:rFonts w:ascii="Arial" w:hAnsi="Arial" w:cs="Arial"/>
          <w:lang w:val="sr-Cyrl-RS"/>
        </w:rPr>
        <w:t xml:space="preserve"> </w:t>
      </w:r>
      <w:r>
        <w:rPr>
          <w:rFonts w:ascii="Arial" w:hAnsi="Arial" w:cs="Arial"/>
          <w:lang w:val="sr-Cyrl-RS"/>
        </w:rPr>
        <w:t>ekonomske</w:t>
      </w:r>
      <w:r w:rsidR="00B30A32" w:rsidRPr="004F77B1">
        <w:rPr>
          <w:rFonts w:ascii="Arial" w:hAnsi="Arial" w:cs="Arial"/>
          <w:lang w:val="sr-Cyrl-RS"/>
        </w:rPr>
        <w:t xml:space="preserve"> </w:t>
      </w:r>
      <w:r>
        <w:rPr>
          <w:rFonts w:ascii="Arial" w:hAnsi="Arial" w:cs="Arial"/>
          <w:lang w:val="sr-Cyrl-RS"/>
        </w:rPr>
        <w:t>i</w:t>
      </w:r>
      <w:r w:rsidR="00B30A32" w:rsidRPr="004F77B1">
        <w:rPr>
          <w:rFonts w:ascii="Arial" w:hAnsi="Arial" w:cs="Arial"/>
          <w:lang w:val="sr-Cyrl-RS"/>
        </w:rPr>
        <w:t xml:space="preserve"> </w:t>
      </w:r>
      <w:r>
        <w:rPr>
          <w:rFonts w:ascii="Arial" w:hAnsi="Arial" w:cs="Arial"/>
          <w:lang w:val="sr-Cyrl-RS"/>
        </w:rPr>
        <w:t>monetarne</w:t>
      </w:r>
      <w:r w:rsidR="00B30A32" w:rsidRPr="004F77B1">
        <w:rPr>
          <w:rFonts w:ascii="Arial" w:hAnsi="Arial" w:cs="Arial"/>
          <w:lang w:val="sr-Cyrl-RS"/>
        </w:rPr>
        <w:t xml:space="preserve"> </w:t>
      </w:r>
      <w:r>
        <w:rPr>
          <w:rFonts w:ascii="Arial" w:hAnsi="Arial" w:cs="Arial"/>
          <w:lang w:val="sr-Cyrl-RS"/>
        </w:rPr>
        <w:t>unije</w:t>
      </w:r>
      <w:r w:rsidR="00B30A32" w:rsidRPr="004F77B1">
        <w:rPr>
          <w:rFonts w:ascii="Arial" w:hAnsi="Arial" w:cs="Arial"/>
          <w:lang w:val="sr-Cyrl-RS"/>
        </w:rPr>
        <w:t xml:space="preserve"> </w:t>
      </w:r>
      <w:r>
        <w:rPr>
          <w:rFonts w:ascii="Arial" w:hAnsi="Arial" w:cs="Arial"/>
          <w:lang w:val="sr-Cyrl-RS"/>
        </w:rPr>
        <w:t>evro</w:t>
      </w:r>
      <w:r w:rsidR="004F77B1" w:rsidRPr="004F77B1">
        <w:rPr>
          <w:rFonts w:ascii="Arial" w:hAnsi="Arial" w:cs="Arial"/>
          <w:lang w:val="sr-Cyrl-RS"/>
        </w:rPr>
        <w:t xml:space="preserve"> (</w:t>
      </w:r>
      <w:r w:rsidR="00B30A32" w:rsidRPr="00B30A32">
        <w:rPr>
          <w:rFonts w:ascii="Arial" w:hAnsi="Arial" w:cs="Arial"/>
          <w:lang w:val="sr-Cyrl-RS"/>
        </w:rPr>
        <w:t>EUR</w:t>
      </w:r>
      <w:r w:rsidR="00B30A32">
        <w:rPr>
          <w:rFonts w:ascii="Arial" w:hAnsi="Arial" w:cs="Arial"/>
          <w:lang w:val="sr-Latn-RS"/>
        </w:rPr>
        <w:t>O</w:t>
      </w:r>
      <w:r w:rsidR="004F77B1" w:rsidRPr="00B30A32">
        <w:rPr>
          <w:rFonts w:ascii="Arial" w:hAnsi="Arial" w:cs="Arial"/>
          <w:lang w:val="sr-Cyrl-RS"/>
        </w:rPr>
        <w:t>)</w:t>
      </w:r>
      <w:r w:rsidR="004F77B1" w:rsidRPr="004F77B1">
        <w:rPr>
          <w:rFonts w:ascii="Arial" w:hAnsi="Arial" w:cs="Arial"/>
          <w:lang w:val="sr-Cyrl-RS"/>
        </w:rPr>
        <w:t xml:space="preserve"> </w:t>
      </w:r>
      <w:r>
        <w:rPr>
          <w:rFonts w:ascii="Arial" w:hAnsi="Arial" w:cs="Arial"/>
          <w:lang w:val="sr-Cyrl-RS"/>
        </w:rPr>
        <w:t>i</w:t>
      </w:r>
      <w:r w:rsidR="004F77B1" w:rsidRPr="004F77B1">
        <w:rPr>
          <w:rFonts w:ascii="Arial" w:hAnsi="Arial" w:cs="Arial"/>
          <w:lang w:val="sr-Cyrl-RS"/>
        </w:rPr>
        <w:t>/</w:t>
      </w:r>
      <w:r>
        <w:rPr>
          <w:rFonts w:ascii="Arial" w:hAnsi="Arial" w:cs="Arial"/>
          <w:lang w:val="sr-Cyrl-RS"/>
        </w:rPr>
        <w:t>ili</w:t>
      </w:r>
      <w:r w:rsidR="004F77B1" w:rsidRPr="004F77B1">
        <w:rPr>
          <w:rFonts w:ascii="Arial" w:hAnsi="Arial" w:cs="Arial"/>
          <w:lang w:val="sr-Cyrl-RS"/>
        </w:rPr>
        <w:t xml:space="preserve"> </w:t>
      </w:r>
      <w:r>
        <w:rPr>
          <w:rFonts w:ascii="Arial" w:hAnsi="Arial" w:cs="Arial"/>
          <w:lang w:val="sr-Cyrl-RS"/>
        </w:rPr>
        <w:t>američki</w:t>
      </w:r>
      <w:r w:rsidR="004F77B1" w:rsidRPr="004F77B1">
        <w:rPr>
          <w:rFonts w:ascii="Arial" w:hAnsi="Arial" w:cs="Arial"/>
          <w:lang w:val="sr-Cyrl-RS"/>
        </w:rPr>
        <w:t xml:space="preserve"> </w:t>
      </w:r>
      <w:r>
        <w:rPr>
          <w:rFonts w:ascii="Arial" w:hAnsi="Arial" w:cs="Arial"/>
          <w:lang w:val="sr-Cyrl-RS"/>
        </w:rPr>
        <w:t>dolar</w:t>
      </w:r>
      <w:r w:rsidR="004F77B1" w:rsidRPr="004F77B1">
        <w:rPr>
          <w:rFonts w:ascii="Arial" w:hAnsi="Arial" w:cs="Arial"/>
          <w:lang w:val="sr-Cyrl-RS"/>
        </w:rPr>
        <w:t xml:space="preserve"> (</w:t>
      </w:r>
      <w:r w:rsidR="00B30A32">
        <w:rPr>
          <w:rFonts w:ascii="Arial" w:hAnsi="Arial" w:cs="Arial"/>
          <w:lang w:val="sr-Latn-RS"/>
        </w:rPr>
        <w:t>USD</w:t>
      </w:r>
      <w:r w:rsidR="004F77B1" w:rsidRPr="004F77B1">
        <w:rPr>
          <w:rFonts w:ascii="Arial" w:hAnsi="Arial" w:cs="Arial"/>
          <w:lang w:val="sr-Cyrl-RS"/>
        </w:rPr>
        <w:t xml:space="preserve">) </w:t>
      </w:r>
      <w:r>
        <w:rPr>
          <w:rFonts w:ascii="Arial" w:hAnsi="Arial" w:cs="Arial"/>
          <w:lang w:val="sr-Cyrl-RS"/>
        </w:rPr>
        <w:t>i</w:t>
      </w:r>
      <w:r w:rsidR="004F77B1" w:rsidRPr="004F77B1">
        <w:rPr>
          <w:rFonts w:ascii="Arial" w:hAnsi="Arial" w:cs="Arial"/>
          <w:lang w:val="sr-Cyrl-RS"/>
        </w:rPr>
        <w:t>/</w:t>
      </w:r>
      <w:r>
        <w:rPr>
          <w:rFonts w:ascii="Arial" w:hAnsi="Arial" w:cs="Arial"/>
          <w:lang w:val="sr-Cyrl-RS"/>
        </w:rPr>
        <w:t>ili</w:t>
      </w:r>
      <w:r w:rsidR="004F77B1" w:rsidRPr="004F77B1">
        <w:rPr>
          <w:rFonts w:ascii="Arial" w:hAnsi="Arial" w:cs="Arial"/>
          <w:lang w:val="sr-Cyrl-RS"/>
        </w:rPr>
        <w:t xml:space="preserve"> </w:t>
      </w:r>
      <w:r>
        <w:rPr>
          <w:rFonts w:ascii="Arial" w:hAnsi="Arial" w:cs="Arial"/>
          <w:lang w:val="sr-Cyrl-RS"/>
        </w:rPr>
        <w:t>srpski</w:t>
      </w:r>
      <w:r w:rsidR="004F77B1" w:rsidRPr="004F77B1">
        <w:rPr>
          <w:rFonts w:ascii="Arial" w:hAnsi="Arial" w:cs="Arial"/>
          <w:lang w:val="sr-Cyrl-RS"/>
        </w:rPr>
        <w:t xml:space="preserve"> </w:t>
      </w:r>
      <w:r>
        <w:rPr>
          <w:rFonts w:ascii="Arial" w:hAnsi="Arial" w:cs="Arial"/>
          <w:lang w:val="sr-Cyrl-RS"/>
        </w:rPr>
        <w:t>dinar</w:t>
      </w:r>
      <w:r w:rsidR="004F77B1" w:rsidRPr="004F77B1">
        <w:rPr>
          <w:rFonts w:ascii="Arial" w:hAnsi="Arial" w:cs="Arial"/>
          <w:lang w:val="sr-Cyrl-RS"/>
        </w:rPr>
        <w:t xml:space="preserve"> (</w:t>
      </w:r>
      <w:r w:rsidR="00B30A32">
        <w:rPr>
          <w:rFonts w:ascii="Arial" w:hAnsi="Arial" w:cs="Arial"/>
          <w:lang w:val="sr-Latn-RS"/>
        </w:rPr>
        <w:t>RSD</w:t>
      </w:r>
      <w:r w:rsidR="004F77B1" w:rsidRPr="004F77B1">
        <w:rPr>
          <w:rFonts w:ascii="Arial" w:hAnsi="Arial" w:cs="Arial"/>
          <w:lang w:val="sr-Cyrl-RS"/>
        </w:rPr>
        <w:t xml:space="preserve">). </w:t>
      </w:r>
      <w:r>
        <w:rPr>
          <w:rFonts w:ascii="Arial" w:hAnsi="Arial" w:cs="Arial"/>
          <w:lang w:val="sr-Cyrl-RS"/>
        </w:rPr>
        <w:t>Uplate</w:t>
      </w:r>
      <w:r w:rsidR="004F77B1" w:rsidRPr="004F77B1">
        <w:rPr>
          <w:rFonts w:ascii="Arial" w:hAnsi="Arial" w:cs="Arial"/>
          <w:lang w:val="sr-Cyrl-RS"/>
        </w:rPr>
        <w:t xml:space="preserve"> </w:t>
      </w:r>
      <w:r>
        <w:rPr>
          <w:rFonts w:ascii="Arial" w:hAnsi="Arial" w:cs="Arial"/>
          <w:lang w:val="sr-Cyrl-RS"/>
        </w:rPr>
        <w:t>po</w:t>
      </w:r>
      <w:r w:rsidR="004F77B1" w:rsidRPr="004F77B1">
        <w:rPr>
          <w:rFonts w:ascii="Arial" w:hAnsi="Arial" w:cs="Arial"/>
          <w:lang w:val="sr-Cyrl-RS"/>
        </w:rPr>
        <w:t xml:space="preserve"> </w:t>
      </w:r>
      <w:r>
        <w:rPr>
          <w:rFonts w:ascii="Arial" w:hAnsi="Arial" w:cs="Arial"/>
          <w:lang w:val="sr-Cyrl-RS"/>
        </w:rPr>
        <w:t>ugovoru</w:t>
      </w:r>
      <w:r w:rsidR="004F77B1" w:rsidRPr="004F77B1">
        <w:rPr>
          <w:rFonts w:ascii="Arial" w:hAnsi="Arial" w:cs="Arial"/>
          <w:lang w:val="sr-Cyrl-RS"/>
        </w:rPr>
        <w:t xml:space="preserve"> </w:t>
      </w:r>
      <w:r>
        <w:rPr>
          <w:rFonts w:ascii="Arial" w:hAnsi="Arial" w:cs="Arial"/>
          <w:lang w:val="sr-Cyrl-RS"/>
        </w:rPr>
        <w:t>Promoter</w:t>
      </w:r>
      <w:r w:rsidR="004F77B1" w:rsidRPr="004F77B1">
        <w:rPr>
          <w:rFonts w:ascii="Arial" w:hAnsi="Arial" w:cs="Arial"/>
          <w:lang w:val="sr-Cyrl-RS"/>
        </w:rPr>
        <w:t xml:space="preserve"> </w:t>
      </w:r>
      <w:r>
        <w:rPr>
          <w:rFonts w:ascii="Arial" w:hAnsi="Arial" w:cs="Arial"/>
          <w:lang w:val="sr-Cyrl-RS"/>
        </w:rPr>
        <w:t>će</w:t>
      </w:r>
      <w:r w:rsidR="004F77B1" w:rsidRPr="004F77B1">
        <w:rPr>
          <w:rFonts w:ascii="Arial" w:hAnsi="Arial" w:cs="Arial"/>
          <w:lang w:val="sr-Cyrl-RS"/>
        </w:rPr>
        <w:t xml:space="preserve"> </w:t>
      </w:r>
      <w:r>
        <w:rPr>
          <w:rFonts w:ascii="Arial" w:hAnsi="Arial" w:cs="Arial"/>
          <w:lang w:val="sr-Cyrl-RS"/>
        </w:rPr>
        <w:t>izvršiti</w:t>
      </w:r>
      <w:r w:rsidR="004F77B1" w:rsidRPr="004F77B1">
        <w:rPr>
          <w:rFonts w:ascii="Arial" w:hAnsi="Arial" w:cs="Arial"/>
          <w:lang w:val="sr-Cyrl-RS"/>
        </w:rPr>
        <w:t xml:space="preserve"> </w:t>
      </w:r>
      <w:r>
        <w:rPr>
          <w:rFonts w:ascii="Arial" w:hAnsi="Arial" w:cs="Arial"/>
          <w:lang w:val="sr-Cyrl-RS"/>
        </w:rPr>
        <w:t>na</w:t>
      </w:r>
      <w:r w:rsidR="004F77B1" w:rsidRPr="004F77B1">
        <w:rPr>
          <w:rFonts w:ascii="Arial" w:hAnsi="Arial" w:cs="Arial"/>
          <w:lang w:val="sr-Cyrl-RS"/>
        </w:rPr>
        <w:t xml:space="preserve"> </w:t>
      </w:r>
      <w:r>
        <w:rPr>
          <w:rFonts w:ascii="Arial" w:hAnsi="Arial" w:cs="Arial"/>
          <w:lang w:val="sr-Cyrl-RS"/>
        </w:rPr>
        <w:t>račun</w:t>
      </w:r>
      <w:r w:rsidR="004F77B1" w:rsidRPr="004F77B1">
        <w:rPr>
          <w:rFonts w:ascii="Arial" w:hAnsi="Arial" w:cs="Arial"/>
          <w:lang w:val="sr-Cyrl-RS"/>
        </w:rPr>
        <w:t xml:space="preserve"> </w:t>
      </w:r>
      <w:r>
        <w:rPr>
          <w:rFonts w:ascii="Arial" w:hAnsi="Arial" w:cs="Arial"/>
          <w:lang w:val="sr-Cyrl-RS"/>
        </w:rPr>
        <w:t>izabranog</w:t>
      </w:r>
      <w:r w:rsidR="004F77B1" w:rsidRPr="004F77B1">
        <w:rPr>
          <w:rFonts w:ascii="Arial" w:hAnsi="Arial" w:cs="Arial"/>
          <w:lang w:val="sr-Cyrl-RS"/>
        </w:rPr>
        <w:t xml:space="preserve"> </w:t>
      </w:r>
      <w:r>
        <w:rPr>
          <w:rFonts w:ascii="Arial" w:hAnsi="Arial" w:cs="Arial"/>
          <w:lang w:val="sr-Cyrl-RS"/>
        </w:rPr>
        <w:t>izvođača</w:t>
      </w:r>
      <w:r w:rsidR="004F77B1" w:rsidRPr="004F77B1">
        <w:rPr>
          <w:rFonts w:ascii="Arial" w:hAnsi="Arial" w:cs="Arial"/>
          <w:lang w:val="sr-Cyrl-RS"/>
        </w:rPr>
        <w:t xml:space="preserve"> </w:t>
      </w:r>
      <w:r>
        <w:rPr>
          <w:rFonts w:ascii="Arial" w:hAnsi="Arial" w:cs="Arial"/>
          <w:lang w:val="sr-Cyrl-RS"/>
        </w:rPr>
        <w:t>u</w:t>
      </w:r>
      <w:r w:rsidR="004F77B1" w:rsidRPr="004F77B1">
        <w:rPr>
          <w:rFonts w:ascii="Arial" w:hAnsi="Arial" w:cs="Arial"/>
          <w:lang w:val="sr-Cyrl-RS"/>
        </w:rPr>
        <w:t xml:space="preserve"> </w:t>
      </w:r>
      <w:r>
        <w:rPr>
          <w:rFonts w:ascii="Arial" w:hAnsi="Arial" w:cs="Arial"/>
          <w:lang w:val="sr-Cyrl-RS"/>
        </w:rPr>
        <w:t>valuti</w:t>
      </w:r>
      <w:r w:rsidR="004F77B1" w:rsidRPr="004F77B1">
        <w:rPr>
          <w:rFonts w:ascii="Arial" w:hAnsi="Arial" w:cs="Arial"/>
          <w:lang w:val="sr-Cyrl-RS"/>
        </w:rPr>
        <w:t xml:space="preserve"> </w:t>
      </w:r>
      <w:r>
        <w:rPr>
          <w:rFonts w:ascii="Arial" w:hAnsi="Arial" w:cs="Arial"/>
          <w:lang w:val="sr-Cyrl-RS"/>
        </w:rPr>
        <w:t>ili</w:t>
      </w:r>
      <w:r w:rsidR="004F77B1" w:rsidRPr="004F77B1">
        <w:rPr>
          <w:rFonts w:ascii="Arial" w:hAnsi="Arial" w:cs="Arial"/>
          <w:lang w:val="sr-Cyrl-RS"/>
        </w:rPr>
        <w:t xml:space="preserve"> </w:t>
      </w:r>
      <w:r>
        <w:rPr>
          <w:rFonts w:ascii="Arial" w:hAnsi="Arial" w:cs="Arial"/>
          <w:lang w:val="sr-Cyrl-RS"/>
        </w:rPr>
        <w:t>valutama</w:t>
      </w:r>
      <w:r w:rsidR="004F77B1" w:rsidRPr="004F77B1">
        <w:rPr>
          <w:rFonts w:ascii="Arial" w:hAnsi="Arial" w:cs="Arial"/>
          <w:lang w:val="sr-Cyrl-RS"/>
        </w:rPr>
        <w:t xml:space="preserve"> </w:t>
      </w:r>
      <w:r>
        <w:rPr>
          <w:rFonts w:ascii="Arial" w:hAnsi="Arial" w:cs="Arial"/>
          <w:lang w:val="sr-Cyrl-RS"/>
        </w:rPr>
        <w:t>u</w:t>
      </w:r>
      <w:r w:rsidR="004F77B1" w:rsidRPr="004F77B1">
        <w:rPr>
          <w:rFonts w:ascii="Arial" w:hAnsi="Arial" w:cs="Arial"/>
          <w:lang w:val="sr-Cyrl-RS"/>
        </w:rPr>
        <w:t xml:space="preserve"> </w:t>
      </w:r>
      <w:r>
        <w:rPr>
          <w:rFonts w:ascii="Arial" w:hAnsi="Arial" w:cs="Arial"/>
          <w:lang w:val="sr-Cyrl-RS"/>
        </w:rPr>
        <w:t>kojima</w:t>
      </w:r>
      <w:r w:rsidR="004F77B1" w:rsidRPr="004F77B1">
        <w:rPr>
          <w:rFonts w:ascii="Arial" w:hAnsi="Arial" w:cs="Arial"/>
          <w:lang w:val="sr-Cyrl-RS"/>
        </w:rPr>
        <w:t xml:space="preserve"> </w:t>
      </w:r>
      <w:r>
        <w:rPr>
          <w:rFonts w:ascii="Arial" w:hAnsi="Arial" w:cs="Arial"/>
          <w:lang w:val="sr-Cyrl-RS"/>
        </w:rPr>
        <w:t>je</w:t>
      </w:r>
      <w:r w:rsidR="004F77B1" w:rsidRPr="004F77B1">
        <w:rPr>
          <w:rFonts w:ascii="Arial" w:hAnsi="Arial" w:cs="Arial"/>
          <w:lang w:val="sr-Cyrl-RS"/>
        </w:rPr>
        <w:t xml:space="preserve"> </w:t>
      </w:r>
      <w:r>
        <w:rPr>
          <w:rFonts w:ascii="Arial" w:hAnsi="Arial" w:cs="Arial"/>
          <w:lang w:val="sr-Cyrl-RS"/>
        </w:rPr>
        <w:t>izražena</w:t>
      </w:r>
      <w:r w:rsidR="004F77B1" w:rsidRPr="004F77B1">
        <w:rPr>
          <w:rFonts w:ascii="Arial" w:hAnsi="Arial" w:cs="Arial"/>
          <w:lang w:val="sr-Cyrl-RS"/>
        </w:rPr>
        <w:t xml:space="preserve"> </w:t>
      </w:r>
      <w:r>
        <w:rPr>
          <w:rFonts w:ascii="Arial" w:hAnsi="Arial" w:cs="Arial"/>
          <w:lang w:val="sr-Cyrl-RS"/>
        </w:rPr>
        <w:t>njihova</w:t>
      </w:r>
      <w:r w:rsidR="004F77B1" w:rsidRPr="004F77B1">
        <w:rPr>
          <w:rFonts w:ascii="Arial" w:hAnsi="Arial" w:cs="Arial"/>
          <w:lang w:val="sr-Cyrl-RS"/>
        </w:rPr>
        <w:t xml:space="preserve"> </w:t>
      </w:r>
      <w:r>
        <w:rPr>
          <w:rFonts w:ascii="Arial" w:hAnsi="Arial" w:cs="Arial"/>
          <w:lang w:val="sr-Cyrl-RS"/>
        </w:rPr>
        <w:t>ponuda</w:t>
      </w:r>
      <w:r w:rsidR="004F77B1" w:rsidRPr="004F77B1">
        <w:rPr>
          <w:rFonts w:ascii="Arial" w:hAnsi="Arial" w:cs="Arial"/>
          <w:lang w:val="sr-Cyrl-RS"/>
        </w:rPr>
        <w:t xml:space="preserve">. </w:t>
      </w:r>
      <w:r>
        <w:rPr>
          <w:rFonts w:ascii="Arial" w:hAnsi="Arial" w:cs="Arial"/>
          <w:lang w:val="sr-Cyrl-RS"/>
        </w:rPr>
        <w:t>Izvođači</w:t>
      </w:r>
      <w:r w:rsidR="004F77B1" w:rsidRPr="004F77B1">
        <w:rPr>
          <w:rFonts w:ascii="Arial" w:hAnsi="Arial" w:cs="Arial"/>
          <w:lang w:val="sr-Cyrl-RS"/>
        </w:rPr>
        <w:t xml:space="preserve"> </w:t>
      </w:r>
      <w:r>
        <w:rPr>
          <w:rFonts w:ascii="Arial" w:hAnsi="Arial" w:cs="Arial"/>
          <w:lang w:val="sr-Cyrl-RS"/>
        </w:rPr>
        <w:t>koji</w:t>
      </w:r>
      <w:r w:rsidR="004F77B1" w:rsidRPr="004F77B1">
        <w:rPr>
          <w:rFonts w:ascii="Arial" w:hAnsi="Arial" w:cs="Arial"/>
          <w:lang w:val="sr-Cyrl-RS"/>
        </w:rPr>
        <w:t xml:space="preserve"> </w:t>
      </w:r>
      <w:r>
        <w:rPr>
          <w:rFonts w:ascii="Arial" w:hAnsi="Arial" w:cs="Arial"/>
          <w:lang w:val="sr-Cyrl-RS"/>
        </w:rPr>
        <w:t>su</w:t>
      </w:r>
      <w:r w:rsidR="004F77B1" w:rsidRPr="004F77B1">
        <w:rPr>
          <w:rFonts w:ascii="Arial" w:hAnsi="Arial" w:cs="Arial"/>
          <w:lang w:val="sr-Cyrl-RS"/>
        </w:rPr>
        <w:t xml:space="preserve"> </w:t>
      </w:r>
      <w:r>
        <w:rPr>
          <w:rFonts w:ascii="Arial" w:hAnsi="Arial" w:cs="Arial"/>
          <w:lang w:val="sr-Cyrl-RS"/>
        </w:rPr>
        <w:t>rezidenti</w:t>
      </w:r>
      <w:r w:rsidR="004F77B1" w:rsidRPr="004F77B1">
        <w:rPr>
          <w:rFonts w:ascii="Arial" w:hAnsi="Arial" w:cs="Arial"/>
          <w:lang w:val="sr-Cyrl-RS"/>
        </w:rPr>
        <w:t xml:space="preserve"> </w:t>
      </w:r>
      <w:r>
        <w:rPr>
          <w:rFonts w:ascii="Arial" w:hAnsi="Arial" w:cs="Arial"/>
          <w:lang w:val="sr-Cyrl-RS"/>
        </w:rPr>
        <w:t>Republike</w:t>
      </w:r>
      <w:r w:rsidR="004F77B1" w:rsidRPr="004F77B1">
        <w:rPr>
          <w:rFonts w:ascii="Arial" w:hAnsi="Arial" w:cs="Arial"/>
          <w:lang w:val="sr-Cyrl-RS"/>
        </w:rPr>
        <w:t xml:space="preserve"> </w:t>
      </w:r>
      <w:r>
        <w:rPr>
          <w:rFonts w:ascii="Arial" w:hAnsi="Arial" w:cs="Arial"/>
          <w:lang w:val="sr-Cyrl-RS"/>
        </w:rPr>
        <w:t>Srbije</w:t>
      </w:r>
      <w:r w:rsidR="004F77B1" w:rsidRPr="004F77B1">
        <w:rPr>
          <w:rFonts w:ascii="Arial" w:hAnsi="Arial" w:cs="Arial"/>
          <w:lang w:val="sr-Cyrl-RS"/>
        </w:rPr>
        <w:t xml:space="preserve"> </w:t>
      </w:r>
      <w:r>
        <w:rPr>
          <w:rFonts w:ascii="Arial" w:hAnsi="Arial" w:cs="Arial"/>
          <w:lang w:val="sr-Cyrl-RS"/>
        </w:rPr>
        <w:t>i</w:t>
      </w:r>
      <w:r w:rsidR="004F77B1" w:rsidRPr="004F77B1">
        <w:rPr>
          <w:rFonts w:ascii="Arial" w:hAnsi="Arial" w:cs="Arial"/>
          <w:lang w:val="sr-Cyrl-RS"/>
        </w:rPr>
        <w:t xml:space="preserve"> </w:t>
      </w:r>
      <w:r>
        <w:rPr>
          <w:rFonts w:ascii="Arial" w:hAnsi="Arial" w:cs="Arial"/>
          <w:lang w:val="sr-Cyrl-RS"/>
        </w:rPr>
        <w:t>imaju</w:t>
      </w:r>
      <w:r w:rsidR="004F77B1" w:rsidRPr="004F77B1">
        <w:rPr>
          <w:rFonts w:ascii="Arial" w:hAnsi="Arial" w:cs="Arial"/>
          <w:lang w:val="sr-Cyrl-RS"/>
        </w:rPr>
        <w:t xml:space="preserve"> </w:t>
      </w:r>
      <w:r>
        <w:rPr>
          <w:rFonts w:ascii="Arial" w:hAnsi="Arial" w:cs="Arial"/>
          <w:lang w:val="sr-Cyrl-RS"/>
        </w:rPr>
        <w:t>ponudu</w:t>
      </w:r>
      <w:r w:rsidR="004F77B1" w:rsidRPr="004F77B1">
        <w:rPr>
          <w:rFonts w:ascii="Arial" w:hAnsi="Arial" w:cs="Arial"/>
          <w:lang w:val="sr-Cyrl-RS"/>
        </w:rPr>
        <w:t xml:space="preserve"> </w:t>
      </w:r>
      <w:r>
        <w:rPr>
          <w:rFonts w:ascii="Arial" w:hAnsi="Arial" w:cs="Arial"/>
          <w:lang w:val="sr-Cyrl-RS"/>
        </w:rPr>
        <w:t>u</w:t>
      </w:r>
      <w:r w:rsidR="004F77B1" w:rsidRPr="004F77B1">
        <w:rPr>
          <w:rFonts w:ascii="Arial" w:hAnsi="Arial" w:cs="Arial"/>
          <w:lang w:val="sr-Cyrl-RS"/>
        </w:rPr>
        <w:t xml:space="preserve"> </w:t>
      </w:r>
      <w:r>
        <w:rPr>
          <w:rFonts w:ascii="Arial" w:hAnsi="Arial" w:cs="Arial"/>
          <w:lang w:val="sr-Cyrl-RS"/>
        </w:rPr>
        <w:t>evrima</w:t>
      </w:r>
      <w:r w:rsidR="004F77B1" w:rsidRPr="004F77B1">
        <w:rPr>
          <w:rFonts w:ascii="Arial" w:hAnsi="Arial" w:cs="Arial"/>
          <w:lang w:val="sr-Cyrl-RS"/>
        </w:rPr>
        <w:t xml:space="preserve"> </w:t>
      </w:r>
      <w:r>
        <w:rPr>
          <w:rFonts w:ascii="Arial" w:hAnsi="Arial" w:cs="Arial"/>
          <w:lang w:val="sr-Cyrl-RS"/>
        </w:rPr>
        <w:t>ili</w:t>
      </w:r>
      <w:r w:rsidR="004F77B1" w:rsidRPr="004F77B1">
        <w:rPr>
          <w:rFonts w:ascii="Arial" w:hAnsi="Arial" w:cs="Arial"/>
          <w:lang w:val="sr-Cyrl-RS"/>
        </w:rPr>
        <w:t xml:space="preserve"> </w:t>
      </w:r>
      <w:r>
        <w:rPr>
          <w:rFonts w:ascii="Arial" w:hAnsi="Arial" w:cs="Arial"/>
          <w:lang w:val="sr-Cyrl-RS"/>
        </w:rPr>
        <w:t>američkim</w:t>
      </w:r>
      <w:r w:rsidR="004F77B1" w:rsidRPr="004F77B1">
        <w:rPr>
          <w:rFonts w:ascii="Arial" w:hAnsi="Arial" w:cs="Arial"/>
          <w:lang w:val="sr-Cyrl-RS"/>
        </w:rPr>
        <w:t xml:space="preserve"> </w:t>
      </w:r>
      <w:r>
        <w:rPr>
          <w:rFonts w:ascii="Arial" w:hAnsi="Arial" w:cs="Arial"/>
          <w:lang w:val="sr-Cyrl-RS"/>
        </w:rPr>
        <w:t>dolarima</w:t>
      </w:r>
      <w:r w:rsidR="004F77B1" w:rsidRPr="004F77B1">
        <w:rPr>
          <w:rFonts w:ascii="Arial" w:hAnsi="Arial" w:cs="Arial"/>
          <w:lang w:val="sr-Cyrl-RS"/>
        </w:rPr>
        <w:t xml:space="preserve"> </w:t>
      </w:r>
      <w:r>
        <w:rPr>
          <w:rFonts w:ascii="Arial" w:hAnsi="Arial" w:cs="Arial"/>
          <w:lang w:val="sr-Cyrl-RS"/>
        </w:rPr>
        <w:t>plaćaju</w:t>
      </w:r>
      <w:r w:rsidR="004F77B1" w:rsidRPr="004F77B1">
        <w:rPr>
          <w:rFonts w:ascii="Arial" w:hAnsi="Arial" w:cs="Arial"/>
          <w:lang w:val="sr-Cyrl-RS"/>
        </w:rPr>
        <w:t xml:space="preserve"> </w:t>
      </w:r>
      <w:r>
        <w:rPr>
          <w:rFonts w:ascii="Arial" w:hAnsi="Arial" w:cs="Arial"/>
          <w:lang w:val="sr-Cyrl-RS"/>
        </w:rPr>
        <w:t>se</w:t>
      </w:r>
      <w:r w:rsidR="004F77B1" w:rsidRPr="004F77B1">
        <w:rPr>
          <w:rFonts w:ascii="Arial" w:hAnsi="Arial" w:cs="Arial"/>
          <w:lang w:val="sr-Cyrl-RS"/>
        </w:rPr>
        <w:t xml:space="preserve"> </w:t>
      </w:r>
      <w:r>
        <w:rPr>
          <w:rFonts w:ascii="Arial" w:hAnsi="Arial" w:cs="Arial"/>
          <w:lang w:val="sr-Cyrl-RS"/>
        </w:rPr>
        <w:t>u</w:t>
      </w:r>
      <w:r w:rsidR="004F77B1" w:rsidRPr="004F77B1">
        <w:rPr>
          <w:rFonts w:ascii="Arial" w:hAnsi="Arial" w:cs="Arial"/>
          <w:lang w:val="sr-Cyrl-RS"/>
        </w:rPr>
        <w:t xml:space="preserve"> </w:t>
      </w:r>
      <w:r>
        <w:rPr>
          <w:rFonts w:ascii="Arial" w:hAnsi="Arial" w:cs="Arial"/>
          <w:lang w:val="sr-Cyrl-RS"/>
        </w:rPr>
        <w:t>dinarima</w:t>
      </w:r>
      <w:r w:rsidR="004F77B1" w:rsidRPr="004F77B1">
        <w:rPr>
          <w:rFonts w:ascii="Arial" w:hAnsi="Arial" w:cs="Arial"/>
          <w:lang w:val="sr-Cyrl-RS"/>
        </w:rPr>
        <w:t xml:space="preserve"> – </w:t>
      </w:r>
      <w:r>
        <w:rPr>
          <w:rFonts w:ascii="Arial" w:hAnsi="Arial" w:cs="Arial"/>
          <w:lang w:val="sr-Cyrl-RS"/>
        </w:rPr>
        <w:t>u</w:t>
      </w:r>
      <w:r w:rsidR="004F77B1" w:rsidRPr="004F77B1">
        <w:rPr>
          <w:rFonts w:ascii="Arial" w:hAnsi="Arial" w:cs="Arial"/>
          <w:lang w:val="sr-Cyrl-RS"/>
        </w:rPr>
        <w:t xml:space="preserve"> </w:t>
      </w:r>
      <w:r>
        <w:rPr>
          <w:rFonts w:ascii="Arial" w:hAnsi="Arial" w:cs="Arial"/>
          <w:lang w:val="sr-Cyrl-RS"/>
        </w:rPr>
        <w:t>meri</w:t>
      </w:r>
      <w:r w:rsidR="004F77B1" w:rsidRPr="004F77B1">
        <w:rPr>
          <w:rFonts w:ascii="Arial" w:hAnsi="Arial" w:cs="Arial"/>
          <w:lang w:val="sr-Cyrl-RS"/>
        </w:rPr>
        <w:t xml:space="preserve"> </w:t>
      </w:r>
      <w:r>
        <w:rPr>
          <w:rFonts w:ascii="Arial" w:hAnsi="Arial" w:cs="Arial"/>
          <w:lang w:val="sr-Cyrl-RS"/>
        </w:rPr>
        <w:t>koja</w:t>
      </w:r>
      <w:r w:rsidR="00B30A32">
        <w:rPr>
          <w:rFonts w:ascii="Arial" w:hAnsi="Arial" w:cs="Arial"/>
          <w:lang w:val="sr-Cyrl-RS"/>
        </w:rPr>
        <w:t xml:space="preserve"> </w:t>
      </w:r>
      <w:r>
        <w:rPr>
          <w:rFonts w:ascii="Arial" w:hAnsi="Arial" w:cs="Arial"/>
          <w:lang w:val="sr-Cyrl-RS"/>
        </w:rPr>
        <w:t>je</w:t>
      </w:r>
      <w:r w:rsidR="00B30A32">
        <w:rPr>
          <w:rFonts w:ascii="Arial" w:hAnsi="Arial" w:cs="Arial"/>
          <w:lang w:val="sr-Cyrl-RS"/>
        </w:rPr>
        <w:t xml:space="preserve"> </w:t>
      </w:r>
      <w:r>
        <w:rPr>
          <w:rFonts w:ascii="Arial" w:hAnsi="Arial" w:cs="Arial"/>
          <w:lang w:val="sr-Cyrl-RS"/>
        </w:rPr>
        <w:t>obavezna</w:t>
      </w:r>
      <w:r w:rsidR="00B30A32">
        <w:rPr>
          <w:rFonts w:ascii="Arial" w:hAnsi="Arial" w:cs="Arial"/>
          <w:lang w:val="sr-Cyrl-RS"/>
        </w:rPr>
        <w:t xml:space="preserve"> </w:t>
      </w:r>
      <w:r>
        <w:rPr>
          <w:rFonts w:ascii="Arial" w:hAnsi="Arial" w:cs="Arial"/>
          <w:lang w:val="sr-Cyrl-RS"/>
        </w:rPr>
        <w:t>po</w:t>
      </w:r>
      <w:r w:rsidR="00B30A32">
        <w:rPr>
          <w:rFonts w:ascii="Arial" w:hAnsi="Arial" w:cs="Arial"/>
          <w:lang w:val="sr-Cyrl-RS"/>
        </w:rPr>
        <w:t xml:space="preserve"> </w:t>
      </w:r>
      <w:r>
        <w:rPr>
          <w:rFonts w:ascii="Arial" w:hAnsi="Arial" w:cs="Arial"/>
          <w:lang w:val="sr-Cyrl-RS"/>
        </w:rPr>
        <w:t>lokalnom</w:t>
      </w:r>
      <w:r w:rsidR="00B30A32">
        <w:rPr>
          <w:rFonts w:ascii="Arial" w:hAnsi="Arial" w:cs="Arial"/>
          <w:lang w:val="sr-Cyrl-RS"/>
        </w:rPr>
        <w:t xml:space="preserve"> </w:t>
      </w:r>
      <w:r>
        <w:rPr>
          <w:rFonts w:ascii="Arial" w:hAnsi="Arial" w:cs="Arial"/>
          <w:lang w:val="sr-Cyrl-RS"/>
        </w:rPr>
        <w:t>zakon</w:t>
      </w:r>
      <w:r w:rsidR="00B30A32">
        <w:rPr>
          <w:rFonts w:ascii="Arial" w:hAnsi="Arial" w:cs="Arial"/>
          <w:lang w:val="sr-Cyrl-RS"/>
        </w:rPr>
        <w:t>o</w:t>
      </w:r>
      <w:r>
        <w:rPr>
          <w:rFonts w:ascii="Arial" w:hAnsi="Arial" w:cs="Arial"/>
          <w:lang w:val="sr-Cyrl-RS"/>
        </w:rPr>
        <w:t>davstvu</w:t>
      </w:r>
      <w:r w:rsidR="004F77B1" w:rsidRPr="004F77B1">
        <w:rPr>
          <w:rFonts w:ascii="Arial" w:hAnsi="Arial" w:cs="Arial"/>
          <w:lang w:val="sr-Cyrl-RS"/>
        </w:rPr>
        <w:t xml:space="preserve"> – </w:t>
      </w:r>
      <w:r>
        <w:rPr>
          <w:rFonts w:ascii="Arial" w:hAnsi="Arial" w:cs="Arial"/>
          <w:lang w:val="sr-Cyrl-RS"/>
        </w:rPr>
        <w:t>i</w:t>
      </w:r>
      <w:r w:rsidR="004F77B1" w:rsidRPr="004F77B1">
        <w:rPr>
          <w:rFonts w:ascii="Arial" w:hAnsi="Arial" w:cs="Arial"/>
          <w:lang w:val="sr-Cyrl-RS"/>
        </w:rPr>
        <w:t xml:space="preserve"> </w:t>
      </w:r>
      <w:r>
        <w:rPr>
          <w:rFonts w:ascii="Arial" w:hAnsi="Arial" w:cs="Arial"/>
          <w:lang w:val="sr-Cyrl-RS"/>
        </w:rPr>
        <w:t>po</w:t>
      </w:r>
      <w:r w:rsidR="004F77B1" w:rsidRPr="004F77B1">
        <w:rPr>
          <w:rFonts w:ascii="Arial" w:hAnsi="Arial" w:cs="Arial"/>
          <w:lang w:val="sr-Cyrl-RS"/>
        </w:rPr>
        <w:t xml:space="preserve"> </w:t>
      </w:r>
      <w:r>
        <w:rPr>
          <w:rFonts w:ascii="Arial" w:hAnsi="Arial" w:cs="Arial"/>
          <w:lang w:val="sr-Cyrl-RS"/>
        </w:rPr>
        <w:t>srednjem</w:t>
      </w:r>
      <w:r w:rsidR="004F77B1" w:rsidRPr="004F77B1">
        <w:rPr>
          <w:rFonts w:ascii="Arial" w:hAnsi="Arial" w:cs="Arial"/>
          <w:lang w:val="sr-Cyrl-RS"/>
        </w:rPr>
        <w:t xml:space="preserve"> </w:t>
      </w:r>
      <w:r>
        <w:rPr>
          <w:rFonts w:ascii="Arial" w:hAnsi="Arial" w:cs="Arial"/>
          <w:lang w:val="sr-Cyrl-RS"/>
        </w:rPr>
        <w:t>kursu</w:t>
      </w:r>
      <w:r w:rsidR="004F77B1" w:rsidRPr="004F77B1">
        <w:rPr>
          <w:rFonts w:ascii="Arial" w:hAnsi="Arial" w:cs="Arial"/>
          <w:lang w:val="sr-Cyrl-RS"/>
        </w:rPr>
        <w:t xml:space="preserve"> </w:t>
      </w:r>
      <w:r>
        <w:rPr>
          <w:rFonts w:ascii="Arial" w:hAnsi="Arial" w:cs="Arial"/>
          <w:lang w:val="sr-Cyrl-RS"/>
        </w:rPr>
        <w:t>Narodne</w:t>
      </w:r>
      <w:r w:rsidR="004F77B1" w:rsidRPr="004F77B1">
        <w:rPr>
          <w:rFonts w:ascii="Arial" w:hAnsi="Arial" w:cs="Arial"/>
          <w:lang w:val="sr-Cyrl-RS"/>
        </w:rPr>
        <w:t xml:space="preserve"> </w:t>
      </w:r>
      <w:r>
        <w:rPr>
          <w:rFonts w:ascii="Arial" w:hAnsi="Arial" w:cs="Arial"/>
          <w:lang w:val="sr-Cyrl-RS"/>
        </w:rPr>
        <w:t>banke</w:t>
      </w:r>
      <w:r w:rsidR="004F77B1" w:rsidRPr="004F77B1">
        <w:rPr>
          <w:rFonts w:ascii="Arial" w:hAnsi="Arial" w:cs="Arial"/>
          <w:lang w:val="sr-Cyrl-RS"/>
        </w:rPr>
        <w:t xml:space="preserve"> </w:t>
      </w:r>
      <w:r>
        <w:rPr>
          <w:rFonts w:ascii="Arial" w:hAnsi="Arial" w:cs="Arial"/>
          <w:lang w:val="sr-Cyrl-RS"/>
        </w:rPr>
        <w:t>Srbije</w:t>
      </w:r>
      <w:r w:rsidR="004F77B1" w:rsidRPr="004F77B1">
        <w:rPr>
          <w:rFonts w:ascii="Arial" w:hAnsi="Arial" w:cs="Arial"/>
          <w:lang w:val="sr-Cyrl-RS"/>
        </w:rPr>
        <w:t xml:space="preserve"> </w:t>
      </w:r>
      <w:r>
        <w:rPr>
          <w:rFonts w:ascii="Arial" w:hAnsi="Arial" w:cs="Arial"/>
          <w:lang w:val="sr-Cyrl-RS"/>
        </w:rPr>
        <w:t>na</w:t>
      </w:r>
      <w:r w:rsidR="004F77B1" w:rsidRPr="004F77B1">
        <w:rPr>
          <w:rFonts w:ascii="Arial" w:hAnsi="Arial" w:cs="Arial"/>
          <w:lang w:val="sr-Cyrl-RS"/>
        </w:rPr>
        <w:t xml:space="preserve"> </w:t>
      </w:r>
      <w:r>
        <w:rPr>
          <w:rFonts w:ascii="Arial" w:hAnsi="Arial" w:cs="Arial"/>
          <w:lang w:val="sr-Cyrl-RS"/>
        </w:rPr>
        <w:t>dan</w:t>
      </w:r>
      <w:r w:rsidR="004F77B1" w:rsidRPr="004F77B1">
        <w:rPr>
          <w:rFonts w:ascii="Arial" w:hAnsi="Arial" w:cs="Arial"/>
          <w:lang w:val="sr-Cyrl-RS"/>
        </w:rPr>
        <w:t xml:space="preserve"> </w:t>
      </w:r>
      <w:r>
        <w:rPr>
          <w:rFonts w:ascii="Arial" w:hAnsi="Arial" w:cs="Arial"/>
          <w:lang w:val="sr-Cyrl-RS"/>
        </w:rPr>
        <w:t>izdavanja</w:t>
      </w:r>
      <w:r w:rsidR="004F77B1" w:rsidRPr="004F77B1">
        <w:rPr>
          <w:rFonts w:ascii="Arial" w:hAnsi="Arial" w:cs="Arial"/>
          <w:lang w:val="sr-Cyrl-RS"/>
        </w:rPr>
        <w:t xml:space="preserve"> </w:t>
      </w:r>
      <w:r>
        <w:rPr>
          <w:rFonts w:ascii="Arial" w:hAnsi="Arial" w:cs="Arial"/>
          <w:lang w:val="sr-Cyrl-RS"/>
        </w:rPr>
        <w:t>relevantn</w:t>
      </w:r>
      <w:r w:rsidR="00B30A32">
        <w:rPr>
          <w:rFonts w:ascii="Arial" w:hAnsi="Arial" w:cs="Arial"/>
          <w:lang w:val="sr-Latn-RS"/>
        </w:rPr>
        <w:t>e</w:t>
      </w:r>
      <w:r w:rsidR="004F77B1" w:rsidRPr="004F77B1">
        <w:rPr>
          <w:rFonts w:ascii="Arial" w:hAnsi="Arial" w:cs="Arial"/>
          <w:lang w:val="sr-Cyrl-RS"/>
        </w:rPr>
        <w:t xml:space="preserve"> </w:t>
      </w:r>
      <w:r>
        <w:rPr>
          <w:rFonts w:ascii="Arial" w:hAnsi="Arial" w:cs="Arial"/>
          <w:lang w:val="sr-Cyrl-RS"/>
        </w:rPr>
        <w:t>faktur</w:t>
      </w:r>
      <w:r w:rsidR="00B30A32">
        <w:rPr>
          <w:rFonts w:ascii="Arial" w:hAnsi="Arial" w:cs="Arial"/>
          <w:lang w:val="sr-Latn-RS"/>
        </w:rPr>
        <w:t>e</w:t>
      </w:r>
      <w:r w:rsidR="004F77B1" w:rsidRPr="004F77B1">
        <w:rPr>
          <w:rFonts w:ascii="Arial" w:hAnsi="Arial" w:cs="Arial"/>
          <w:lang w:val="sr-Cyrl-RS"/>
        </w:rPr>
        <w:t>/</w:t>
      </w:r>
      <w:r>
        <w:rPr>
          <w:rFonts w:ascii="Arial" w:hAnsi="Arial" w:cs="Arial"/>
          <w:lang w:val="sr-Cyrl-RS"/>
        </w:rPr>
        <w:t>predračun</w:t>
      </w:r>
      <w:r w:rsidR="00B30A32">
        <w:rPr>
          <w:rFonts w:ascii="Arial" w:hAnsi="Arial" w:cs="Arial"/>
          <w:lang w:val="sr-Latn-RS"/>
        </w:rPr>
        <w:t>a</w:t>
      </w:r>
      <w:r w:rsidR="00021012">
        <w:rPr>
          <w:rFonts w:ascii="Arial" w:hAnsi="Arial" w:cs="Arial"/>
          <w:lang w:val="sr-Cyrl-RS"/>
        </w:rPr>
        <w:t>;</w:t>
      </w:r>
    </w:p>
    <w:p w14:paraId="35F68536" w14:textId="5744B7B8" w:rsidR="00CD331E" w:rsidRPr="00520B06" w:rsidRDefault="00B47EA7" w:rsidP="005C03B7">
      <w:pPr>
        <w:pStyle w:val="ListParagraph"/>
        <w:numPr>
          <w:ilvl w:val="1"/>
          <w:numId w:val="42"/>
        </w:numPr>
        <w:jc w:val="both"/>
        <w:rPr>
          <w:rFonts w:ascii="Arial" w:hAnsi="Arial" w:cs="Arial"/>
          <w:lang w:val="sr-Cyrl-RS"/>
        </w:rPr>
      </w:pPr>
      <w:r>
        <w:rPr>
          <w:rFonts w:ascii="Arial" w:hAnsi="Arial" w:cs="Arial"/>
          <w:lang w:val="sr-Cyrl-RS"/>
        </w:rPr>
        <w:t>obezbedi</w:t>
      </w:r>
      <w:r w:rsidR="00021012" w:rsidRPr="00CD331E">
        <w:rPr>
          <w:rFonts w:ascii="Arial" w:hAnsi="Arial" w:cs="Arial"/>
          <w:lang w:val="sr-Cyrl-RS"/>
        </w:rPr>
        <w:t xml:space="preserve"> </w:t>
      </w:r>
      <w:r>
        <w:rPr>
          <w:rFonts w:ascii="Arial" w:hAnsi="Arial" w:cs="Arial"/>
          <w:lang w:val="sr-Cyrl-RS"/>
        </w:rPr>
        <w:t>da</w:t>
      </w:r>
      <w:r w:rsidR="00021012" w:rsidRPr="00CD331E">
        <w:rPr>
          <w:rFonts w:ascii="Arial" w:hAnsi="Arial" w:cs="Arial"/>
          <w:lang w:val="sr-Cyrl-RS"/>
        </w:rPr>
        <w:t xml:space="preserve"> </w:t>
      </w:r>
      <w:r>
        <w:rPr>
          <w:rFonts w:ascii="Arial" w:hAnsi="Arial" w:cs="Arial"/>
          <w:lang w:val="sr-Cyrl-RS"/>
        </w:rPr>
        <w:t>celokupna</w:t>
      </w:r>
      <w:r w:rsidR="00021012" w:rsidRPr="00CD331E">
        <w:rPr>
          <w:rFonts w:ascii="Arial" w:hAnsi="Arial" w:cs="Arial"/>
          <w:lang w:val="sr-Cyrl-RS"/>
        </w:rPr>
        <w:t xml:space="preserve"> </w:t>
      </w:r>
      <w:r>
        <w:rPr>
          <w:rFonts w:ascii="Arial" w:hAnsi="Arial" w:cs="Arial"/>
          <w:lang w:val="sr-Cyrl-RS"/>
        </w:rPr>
        <w:t>dokumentacija</w:t>
      </w:r>
      <w:r w:rsidR="00021012" w:rsidRPr="00CD331E">
        <w:rPr>
          <w:rFonts w:ascii="Arial" w:hAnsi="Arial" w:cs="Arial"/>
          <w:lang w:val="sr-Cyrl-RS"/>
        </w:rPr>
        <w:t xml:space="preserve"> </w:t>
      </w:r>
      <w:r>
        <w:rPr>
          <w:rFonts w:ascii="Arial" w:hAnsi="Arial" w:cs="Arial"/>
          <w:lang w:val="sr-Cyrl-RS"/>
        </w:rPr>
        <w:t>za</w:t>
      </w:r>
      <w:r w:rsidR="00021012" w:rsidRPr="00CD331E">
        <w:rPr>
          <w:rFonts w:ascii="Arial" w:hAnsi="Arial" w:cs="Arial"/>
          <w:lang w:val="sr-Cyrl-RS"/>
        </w:rPr>
        <w:t xml:space="preserve"> </w:t>
      </w:r>
      <w:r>
        <w:rPr>
          <w:rFonts w:ascii="Arial" w:hAnsi="Arial" w:cs="Arial"/>
          <w:lang w:val="sr-Cyrl-RS"/>
        </w:rPr>
        <w:t>nabavku</w:t>
      </w:r>
      <w:r w:rsidR="00021012" w:rsidRPr="00CD331E">
        <w:rPr>
          <w:rFonts w:ascii="Arial" w:hAnsi="Arial" w:cs="Arial"/>
          <w:lang w:val="sr-Cyrl-RS"/>
        </w:rPr>
        <w:t xml:space="preserve"> </w:t>
      </w:r>
      <w:r>
        <w:rPr>
          <w:rFonts w:ascii="Arial" w:hAnsi="Arial" w:cs="Arial"/>
          <w:lang w:val="sr-Cyrl-RS"/>
        </w:rPr>
        <w:t>bude</w:t>
      </w:r>
      <w:r w:rsidR="00021012" w:rsidRPr="00CD331E">
        <w:rPr>
          <w:rFonts w:ascii="Arial" w:hAnsi="Arial" w:cs="Arial"/>
          <w:lang w:val="sr-Cyrl-RS"/>
        </w:rPr>
        <w:t xml:space="preserve"> </w:t>
      </w:r>
      <w:r>
        <w:rPr>
          <w:rFonts w:ascii="Arial" w:hAnsi="Arial" w:cs="Arial"/>
          <w:lang w:val="sr-Cyrl-RS"/>
        </w:rPr>
        <w:t>u</w:t>
      </w:r>
      <w:r w:rsidR="00021012" w:rsidRPr="00CD331E">
        <w:rPr>
          <w:rFonts w:ascii="Arial" w:hAnsi="Arial" w:cs="Arial"/>
          <w:lang w:val="sr-Cyrl-RS"/>
        </w:rPr>
        <w:t xml:space="preserve"> </w:t>
      </w:r>
      <w:r>
        <w:rPr>
          <w:rFonts w:ascii="Arial" w:hAnsi="Arial" w:cs="Arial"/>
          <w:lang w:val="sr-Cyrl-RS"/>
        </w:rPr>
        <w:t>skladu</w:t>
      </w:r>
      <w:r w:rsidR="00021012" w:rsidRPr="00CD331E">
        <w:rPr>
          <w:rFonts w:ascii="Arial" w:hAnsi="Arial" w:cs="Arial"/>
          <w:lang w:val="sr-Cyrl-RS"/>
        </w:rPr>
        <w:t xml:space="preserve"> </w:t>
      </w:r>
      <w:r>
        <w:rPr>
          <w:rFonts w:ascii="Arial" w:hAnsi="Arial" w:cs="Arial"/>
          <w:lang w:val="sr-Cyrl-RS"/>
        </w:rPr>
        <w:t>sa</w:t>
      </w:r>
      <w:r w:rsidR="00021012" w:rsidRPr="00CD331E">
        <w:rPr>
          <w:rFonts w:ascii="Arial" w:hAnsi="Arial" w:cs="Arial"/>
          <w:lang w:val="sr-Cyrl-RS"/>
        </w:rPr>
        <w:t xml:space="preserve"> </w:t>
      </w:r>
      <w:r>
        <w:rPr>
          <w:rFonts w:ascii="Arial" w:hAnsi="Arial" w:cs="Arial"/>
          <w:lang w:val="sr-Cyrl-RS"/>
        </w:rPr>
        <w:t>Vodičem</w:t>
      </w:r>
      <w:r w:rsidR="00021012" w:rsidRPr="00CD331E">
        <w:rPr>
          <w:rFonts w:ascii="Arial" w:hAnsi="Arial" w:cs="Arial"/>
          <w:lang w:val="sr-Cyrl-RS"/>
        </w:rPr>
        <w:t xml:space="preserve"> </w:t>
      </w:r>
      <w:r>
        <w:rPr>
          <w:rFonts w:ascii="Arial" w:hAnsi="Arial" w:cs="Arial"/>
          <w:lang w:val="sr-Cyrl-RS"/>
        </w:rPr>
        <w:t>za</w:t>
      </w:r>
      <w:r w:rsidR="00021012" w:rsidRPr="00CD331E">
        <w:rPr>
          <w:rFonts w:ascii="Arial" w:hAnsi="Arial" w:cs="Arial"/>
          <w:lang w:val="sr-Cyrl-RS"/>
        </w:rPr>
        <w:t xml:space="preserve"> </w:t>
      </w:r>
      <w:r>
        <w:rPr>
          <w:rFonts w:ascii="Arial" w:hAnsi="Arial" w:cs="Arial"/>
          <w:lang w:val="sr-Cyrl-RS"/>
        </w:rPr>
        <w:t>nabavku</w:t>
      </w:r>
      <w:r w:rsidR="00021012" w:rsidRPr="00CD331E">
        <w:rPr>
          <w:rFonts w:ascii="Arial" w:hAnsi="Arial" w:cs="Arial"/>
          <w:lang w:val="sr-Cyrl-RS"/>
        </w:rPr>
        <w:t xml:space="preserve">, </w:t>
      </w:r>
      <w:r>
        <w:rPr>
          <w:rFonts w:ascii="Arial" w:hAnsi="Arial" w:cs="Arial"/>
          <w:lang w:val="sr-Cyrl-RS"/>
        </w:rPr>
        <w:t>uključujući</w:t>
      </w:r>
      <w:r w:rsidR="00021012" w:rsidRPr="00CD331E">
        <w:rPr>
          <w:rFonts w:ascii="Arial" w:hAnsi="Arial" w:cs="Arial"/>
          <w:lang w:val="sr-Cyrl-RS"/>
        </w:rPr>
        <w:t xml:space="preserve"> </w:t>
      </w:r>
      <w:r>
        <w:rPr>
          <w:rFonts w:ascii="Arial" w:hAnsi="Arial" w:cs="Arial"/>
          <w:lang w:val="sr-Cyrl-RS"/>
        </w:rPr>
        <w:t>i</w:t>
      </w:r>
      <w:r w:rsidR="00021012" w:rsidRPr="00CD331E">
        <w:rPr>
          <w:rFonts w:ascii="Arial" w:hAnsi="Arial" w:cs="Arial"/>
          <w:lang w:val="sr-Cyrl-RS"/>
        </w:rPr>
        <w:t xml:space="preserve"> </w:t>
      </w:r>
      <w:r>
        <w:rPr>
          <w:rFonts w:ascii="Arial" w:hAnsi="Arial" w:cs="Arial"/>
          <w:lang w:val="sr-Cyrl-RS"/>
        </w:rPr>
        <w:t>vršenje</w:t>
      </w:r>
      <w:r w:rsidR="00021012" w:rsidRPr="00CD331E">
        <w:rPr>
          <w:rFonts w:ascii="Arial" w:hAnsi="Arial" w:cs="Arial"/>
          <w:lang w:val="sr-Cyrl-RS"/>
        </w:rPr>
        <w:t xml:space="preserve"> </w:t>
      </w:r>
      <w:r>
        <w:rPr>
          <w:rFonts w:ascii="Arial" w:hAnsi="Arial" w:cs="Arial"/>
          <w:lang w:val="sr-Cyrl-RS"/>
        </w:rPr>
        <w:t>svih</w:t>
      </w:r>
      <w:r w:rsidR="00021012" w:rsidRPr="00CD331E">
        <w:rPr>
          <w:rFonts w:ascii="Arial" w:hAnsi="Arial" w:cs="Arial"/>
          <w:lang w:val="sr-Cyrl-RS"/>
        </w:rPr>
        <w:t xml:space="preserve"> </w:t>
      </w:r>
      <w:r>
        <w:rPr>
          <w:rFonts w:ascii="Arial" w:hAnsi="Arial" w:cs="Arial"/>
          <w:lang w:val="sr-Cyrl-RS"/>
        </w:rPr>
        <w:t>potrebnih</w:t>
      </w:r>
      <w:r w:rsidR="00021012" w:rsidRPr="00CD331E">
        <w:rPr>
          <w:rFonts w:ascii="Arial" w:hAnsi="Arial" w:cs="Arial"/>
          <w:lang w:val="sr-Cyrl-RS"/>
        </w:rPr>
        <w:t xml:space="preserve"> </w:t>
      </w:r>
      <w:r>
        <w:rPr>
          <w:rFonts w:ascii="Arial" w:hAnsi="Arial" w:cs="Arial"/>
          <w:lang w:val="sr-Cyrl-RS"/>
        </w:rPr>
        <w:t>prilagođavanja</w:t>
      </w:r>
      <w:r w:rsidR="00021012" w:rsidRPr="00520B06">
        <w:rPr>
          <w:rFonts w:ascii="Arial" w:hAnsi="Arial" w:cs="Arial"/>
          <w:lang w:val="sr-Cyrl-RS"/>
        </w:rPr>
        <w:t xml:space="preserve"> </w:t>
      </w:r>
      <w:r>
        <w:rPr>
          <w:rFonts w:ascii="Arial" w:hAnsi="Arial" w:cs="Arial"/>
          <w:lang w:val="sr-Cyrl-RS"/>
        </w:rPr>
        <w:t>obrazaca</w:t>
      </w:r>
      <w:r w:rsidR="00021012" w:rsidRPr="00520B06">
        <w:rPr>
          <w:rFonts w:ascii="Arial" w:hAnsi="Arial" w:cs="Arial"/>
          <w:lang w:val="sr-Cyrl-RS"/>
        </w:rPr>
        <w:t xml:space="preserve">; </w:t>
      </w:r>
    </w:p>
    <w:p w14:paraId="0816EAF0" w14:textId="434C9302" w:rsidR="00CD331E" w:rsidRPr="00520B06" w:rsidRDefault="00B47EA7" w:rsidP="005C03B7">
      <w:pPr>
        <w:pStyle w:val="ListParagraph"/>
        <w:numPr>
          <w:ilvl w:val="1"/>
          <w:numId w:val="42"/>
        </w:numPr>
        <w:jc w:val="both"/>
        <w:rPr>
          <w:rFonts w:ascii="Arial" w:hAnsi="Arial" w:cs="Arial"/>
          <w:lang w:val="sr-Cyrl-RS"/>
        </w:rPr>
      </w:pPr>
      <w:r>
        <w:rPr>
          <w:rFonts w:ascii="Arial" w:hAnsi="Arial" w:cs="Arial"/>
          <w:lang w:val="sr-Cyrl-RS"/>
        </w:rPr>
        <w:t>podnese</w:t>
      </w:r>
      <w:r w:rsidR="00CD331E" w:rsidRPr="00520B06">
        <w:rPr>
          <w:rFonts w:ascii="Arial" w:hAnsi="Arial" w:cs="Arial"/>
          <w:lang w:val="sr-Cyrl-RS"/>
        </w:rPr>
        <w:t xml:space="preserve"> </w:t>
      </w:r>
      <w:r>
        <w:rPr>
          <w:rFonts w:ascii="Arial" w:hAnsi="Arial" w:cs="Arial"/>
          <w:lang w:val="sr-Cyrl-RS"/>
        </w:rPr>
        <w:t>detaljan</w:t>
      </w:r>
      <w:r w:rsidR="00CD331E" w:rsidRPr="00520B06">
        <w:rPr>
          <w:rFonts w:ascii="Arial" w:hAnsi="Arial" w:cs="Arial"/>
          <w:lang w:val="sr-Cyrl-RS"/>
        </w:rPr>
        <w:t xml:space="preserve"> </w:t>
      </w:r>
      <w:r>
        <w:rPr>
          <w:rFonts w:ascii="Arial" w:hAnsi="Arial" w:cs="Arial"/>
          <w:lang w:val="sr-Cyrl-RS"/>
        </w:rPr>
        <w:t>plan</w:t>
      </w:r>
      <w:r w:rsidR="00CD331E" w:rsidRPr="00520B06">
        <w:rPr>
          <w:rFonts w:ascii="Arial" w:hAnsi="Arial" w:cs="Arial"/>
          <w:lang w:val="sr-Cyrl-RS"/>
        </w:rPr>
        <w:t xml:space="preserve"> </w:t>
      </w:r>
      <w:r>
        <w:rPr>
          <w:rFonts w:ascii="Arial" w:hAnsi="Arial" w:cs="Arial"/>
          <w:lang w:val="sr-Cyrl-RS"/>
        </w:rPr>
        <w:t>nabavke</w:t>
      </w:r>
      <w:r w:rsidR="00CD331E" w:rsidRPr="00520B06">
        <w:rPr>
          <w:rFonts w:ascii="Arial" w:hAnsi="Arial" w:cs="Arial"/>
          <w:lang w:val="sr-Cyrl-RS"/>
        </w:rPr>
        <w:t xml:space="preserve"> </w:t>
      </w:r>
      <w:r>
        <w:rPr>
          <w:rFonts w:ascii="Arial" w:hAnsi="Arial" w:cs="Arial"/>
          <w:lang w:val="sr-Cyrl-RS"/>
        </w:rPr>
        <w:t>za</w:t>
      </w:r>
      <w:r w:rsidR="00CD331E" w:rsidRPr="00520B06">
        <w:rPr>
          <w:rFonts w:ascii="Arial" w:hAnsi="Arial" w:cs="Arial"/>
          <w:lang w:val="sr-Cyrl-RS"/>
        </w:rPr>
        <w:t xml:space="preserve"> </w:t>
      </w:r>
      <w:r>
        <w:rPr>
          <w:rFonts w:ascii="Arial" w:hAnsi="Arial" w:cs="Arial"/>
          <w:lang w:val="sr-Cyrl-RS"/>
        </w:rPr>
        <w:t>celokupnu</w:t>
      </w:r>
      <w:r w:rsidR="00CD331E" w:rsidRPr="00520B06">
        <w:rPr>
          <w:rFonts w:ascii="Arial" w:hAnsi="Arial" w:cs="Arial"/>
          <w:lang w:val="sr-Cyrl-RS"/>
        </w:rPr>
        <w:t xml:space="preserve"> </w:t>
      </w:r>
      <w:r>
        <w:rPr>
          <w:rFonts w:ascii="Arial" w:hAnsi="Arial" w:cs="Arial"/>
          <w:lang w:val="sr-Cyrl-RS"/>
        </w:rPr>
        <w:t>operaciju</w:t>
      </w:r>
      <w:r w:rsidR="00CD331E" w:rsidRPr="00520B06">
        <w:rPr>
          <w:rFonts w:ascii="Arial" w:hAnsi="Arial" w:cs="Arial"/>
          <w:lang w:val="sr-Cyrl-RS"/>
        </w:rPr>
        <w:t xml:space="preserve"> </w:t>
      </w:r>
      <w:r>
        <w:rPr>
          <w:rFonts w:ascii="Arial" w:hAnsi="Arial" w:cs="Arial"/>
          <w:lang w:val="sr-Cyrl-RS"/>
        </w:rPr>
        <w:t>pre</w:t>
      </w:r>
      <w:r w:rsidR="00CD331E" w:rsidRPr="00520B06">
        <w:rPr>
          <w:rFonts w:ascii="Arial" w:hAnsi="Arial" w:cs="Arial"/>
          <w:lang w:val="sr-Cyrl-RS"/>
        </w:rPr>
        <w:t xml:space="preserve"> </w:t>
      </w:r>
      <w:r>
        <w:rPr>
          <w:rFonts w:ascii="Arial" w:hAnsi="Arial" w:cs="Arial"/>
          <w:lang w:val="sr-Cyrl-RS"/>
        </w:rPr>
        <w:t>prve</w:t>
      </w:r>
      <w:r w:rsidR="00CD331E" w:rsidRPr="00520B06">
        <w:rPr>
          <w:rFonts w:ascii="Arial" w:hAnsi="Arial" w:cs="Arial"/>
          <w:lang w:val="sr-Cyrl-RS"/>
        </w:rPr>
        <w:t xml:space="preserve"> </w:t>
      </w:r>
      <w:r>
        <w:rPr>
          <w:rFonts w:ascii="Arial" w:hAnsi="Arial" w:cs="Arial"/>
          <w:lang w:val="sr-Cyrl-RS"/>
        </w:rPr>
        <w:t>isplate</w:t>
      </w:r>
      <w:r w:rsidR="00CD331E" w:rsidRPr="00520B06">
        <w:rPr>
          <w:rFonts w:ascii="Arial" w:hAnsi="Arial" w:cs="Arial"/>
          <w:lang w:val="sr-Cyrl-RS"/>
        </w:rPr>
        <w:t xml:space="preserve"> </w:t>
      </w:r>
      <w:r>
        <w:rPr>
          <w:rFonts w:ascii="Arial" w:hAnsi="Arial" w:cs="Arial"/>
          <w:lang w:val="sr-Cyrl-RS"/>
        </w:rPr>
        <w:t>i</w:t>
      </w:r>
      <w:r w:rsidR="00CD331E" w:rsidRPr="00520B06">
        <w:rPr>
          <w:rFonts w:ascii="Arial" w:hAnsi="Arial" w:cs="Arial"/>
          <w:lang w:val="sr-Cyrl-RS"/>
        </w:rPr>
        <w:t xml:space="preserve"> </w:t>
      </w:r>
      <w:r>
        <w:rPr>
          <w:rFonts w:ascii="Arial" w:hAnsi="Arial" w:cs="Arial"/>
          <w:lang w:val="sr-Cyrl-RS"/>
        </w:rPr>
        <w:t>obavesti</w:t>
      </w:r>
      <w:r w:rsidR="00CD331E" w:rsidRPr="00520B06">
        <w:rPr>
          <w:rFonts w:ascii="Arial" w:hAnsi="Arial" w:cs="Arial"/>
          <w:lang w:val="sr-Cyrl-RS"/>
        </w:rPr>
        <w:t xml:space="preserve"> </w:t>
      </w:r>
      <w:r>
        <w:rPr>
          <w:rFonts w:ascii="Arial" w:hAnsi="Arial" w:cs="Arial"/>
          <w:lang w:val="sr-Cyrl-RS"/>
        </w:rPr>
        <w:t>Banku</w:t>
      </w:r>
      <w:r w:rsidR="00CD331E" w:rsidRPr="00520B06">
        <w:rPr>
          <w:rFonts w:ascii="Arial" w:hAnsi="Arial" w:cs="Arial"/>
          <w:lang w:val="sr-Cyrl-RS"/>
        </w:rPr>
        <w:t xml:space="preserve"> </w:t>
      </w:r>
      <w:r>
        <w:rPr>
          <w:rFonts w:ascii="Arial" w:hAnsi="Arial" w:cs="Arial"/>
          <w:lang w:val="sr-Cyrl-RS"/>
        </w:rPr>
        <w:t>o</w:t>
      </w:r>
      <w:r w:rsidR="00CD331E" w:rsidRPr="00520B06">
        <w:rPr>
          <w:rFonts w:ascii="Arial" w:hAnsi="Arial" w:cs="Arial"/>
          <w:lang w:val="sr-Cyrl-RS"/>
        </w:rPr>
        <w:t xml:space="preserve"> </w:t>
      </w:r>
      <w:r>
        <w:rPr>
          <w:rFonts w:ascii="Arial" w:hAnsi="Arial" w:cs="Arial"/>
          <w:lang w:val="sr-Cyrl-RS"/>
        </w:rPr>
        <w:t>svim</w:t>
      </w:r>
      <w:r w:rsidR="00CD331E" w:rsidRPr="00520B06">
        <w:rPr>
          <w:rFonts w:ascii="Arial" w:hAnsi="Arial" w:cs="Arial"/>
          <w:lang w:val="sr-Cyrl-RS"/>
        </w:rPr>
        <w:t xml:space="preserve"> </w:t>
      </w:r>
      <w:r>
        <w:rPr>
          <w:rFonts w:ascii="Arial" w:hAnsi="Arial" w:cs="Arial"/>
          <w:lang w:val="sr-Cyrl-RS"/>
        </w:rPr>
        <w:t>promenama</w:t>
      </w:r>
      <w:r w:rsidR="00CD331E" w:rsidRPr="00520B06">
        <w:rPr>
          <w:rFonts w:ascii="Arial" w:hAnsi="Arial" w:cs="Arial"/>
          <w:lang w:val="sr-Cyrl-RS"/>
        </w:rPr>
        <w:t xml:space="preserve"> </w:t>
      </w:r>
      <w:r>
        <w:rPr>
          <w:rFonts w:ascii="Arial" w:hAnsi="Arial" w:cs="Arial"/>
          <w:lang w:val="sr-Cyrl-RS"/>
        </w:rPr>
        <w:t>prvobitnog</w:t>
      </w:r>
      <w:r w:rsidR="00CD331E" w:rsidRPr="00520B06">
        <w:rPr>
          <w:rFonts w:ascii="Arial" w:hAnsi="Arial" w:cs="Arial"/>
          <w:lang w:val="sr-Cyrl-RS"/>
        </w:rPr>
        <w:t xml:space="preserve"> </w:t>
      </w:r>
      <w:r>
        <w:rPr>
          <w:rFonts w:ascii="Arial" w:hAnsi="Arial" w:cs="Arial"/>
          <w:lang w:val="sr-Cyrl-RS"/>
        </w:rPr>
        <w:t>plana</w:t>
      </w:r>
      <w:r w:rsidR="00CD331E" w:rsidRPr="00520B06">
        <w:rPr>
          <w:rFonts w:ascii="Arial" w:hAnsi="Arial" w:cs="Arial"/>
          <w:lang w:val="sr-Cyrl-RS"/>
        </w:rPr>
        <w:t xml:space="preserve"> </w:t>
      </w:r>
      <w:r>
        <w:rPr>
          <w:rFonts w:ascii="Arial" w:hAnsi="Arial" w:cs="Arial"/>
          <w:lang w:val="sr-Cyrl-RS"/>
        </w:rPr>
        <w:t>nabavke</w:t>
      </w:r>
      <w:r w:rsidR="00CD331E" w:rsidRPr="00520B06">
        <w:rPr>
          <w:rFonts w:ascii="Arial" w:hAnsi="Arial" w:cs="Arial"/>
          <w:lang w:val="sr-Cyrl-RS"/>
        </w:rPr>
        <w:t xml:space="preserve">; </w:t>
      </w:r>
    </w:p>
    <w:p w14:paraId="723FAC83" w14:textId="087629B1" w:rsidR="00CD331E" w:rsidRPr="00CD331E" w:rsidRDefault="00B47EA7" w:rsidP="005C03B7">
      <w:pPr>
        <w:pStyle w:val="ListParagraph"/>
        <w:numPr>
          <w:ilvl w:val="1"/>
          <w:numId w:val="42"/>
        </w:numPr>
        <w:jc w:val="both"/>
        <w:rPr>
          <w:rFonts w:ascii="Arial" w:hAnsi="Arial" w:cs="Arial"/>
          <w:lang w:val="sr-Cyrl-RS"/>
        </w:rPr>
      </w:pPr>
      <w:r>
        <w:rPr>
          <w:rFonts w:ascii="Arial" w:hAnsi="Arial" w:cs="Arial"/>
          <w:lang w:val="sr-Cyrl-RS"/>
        </w:rPr>
        <w:t>konsultuje</w:t>
      </w:r>
      <w:r w:rsidR="00CD331E" w:rsidRPr="00CD331E">
        <w:rPr>
          <w:rFonts w:ascii="Arial" w:hAnsi="Arial" w:cs="Arial"/>
          <w:lang w:val="sr-Cyrl-RS"/>
        </w:rPr>
        <w:t xml:space="preserve"> </w:t>
      </w:r>
      <w:r>
        <w:rPr>
          <w:rFonts w:ascii="Arial" w:hAnsi="Arial" w:cs="Arial"/>
          <w:lang w:val="sr-Cyrl-RS"/>
        </w:rPr>
        <w:t>se</w:t>
      </w:r>
      <w:r w:rsidR="00CD331E" w:rsidRPr="00CD331E">
        <w:rPr>
          <w:rFonts w:ascii="Arial" w:hAnsi="Arial" w:cs="Arial"/>
          <w:lang w:val="sr-Cyrl-RS"/>
        </w:rPr>
        <w:t xml:space="preserve"> </w:t>
      </w:r>
      <w:r>
        <w:rPr>
          <w:rFonts w:ascii="Arial" w:hAnsi="Arial" w:cs="Arial"/>
          <w:lang w:val="sr-Cyrl-RS"/>
        </w:rPr>
        <w:t>sa</w:t>
      </w:r>
      <w:r w:rsidR="00CD331E" w:rsidRPr="00CD331E">
        <w:rPr>
          <w:rFonts w:ascii="Arial" w:hAnsi="Arial" w:cs="Arial"/>
          <w:lang w:val="sr-Cyrl-RS"/>
        </w:rPr>
        <w:t xml:space="preserve"> </w:t>
      </w:r>
      <w:r>
        <w:rPr>
          <w:rFonts w:ascii="Arial" w:hAnsi="Arial" w:cs="Arial"/>
          <w:lang w:val="sr-Cyrl-RS"/>
        </w:rPr>
        <w:t>Bankom</w:t>
      </w:r>
      <w:r w:rsidR="00CD331E" w:rsidRPr="00CD331E">
        <w:rPr>
          <w:rFonts w:ascii="Arial" w:hAnsi="Arial" w:cs="Arial"/>
          <w:lang w:val="sr-Cyrl-RS"/>
        </w:rPr>
        <w:t xml:space="preserve"> </w:t>
      </w:r>
      <w:r>
        <w:rPr>
          <w:rFonts w:ascii="Arial" w:hAnsi="Arial" w:cs="Arial"/>
          <w:lang w:val="sr-Cyrl-RS"/>
        </w:rPr>
        <w:t>u</w:t>
      </w:r>
      <w:r w:rsidR="00CD331E" w:rsidRPr="00CD331E">
        <w:rPr>
          <w:rFonts w:ascii="Arial" w:hAnsi="Arial" w:cs="Arial"/>
          <w:lang w:val="sr-Cyrl-RS"/>
        </w:rPr>
        <w:t xml:space="preserve"> </w:t>
      </w:r>
      <w:r>
        <w:rPr>
          <w:rFonts w:ascii="Arial" w:hAnsi="Arial" w:cs="Arial"/>
          <w:lang w:val="sr-Cyrl-RS"/>
        </w:rPr>
        <w:t>vezi</w:t>
      </w:r>
      <w:r w:rsidR="00CD331E" w:rsidRPr="00CD331E">
        <w:rPr>
          <w:rFonts w:ascii="Arial" w:hAnsi="Arial" w:cs="Arial"/>
          <w:lang w:val="sr-Cyrl-RS"/>
        </w:rPr>
        <w:t xml:space="preserve"> </w:t>
      </w:r>
      <w:r>
        <w:rPr>
          <w:rFonts w:ascii="Arial" w:hAnsi="Arial" w:cs="Arial"/>
          <w:lang w:val="sr-Cyrl-RS"/>
        </w:rPr>
        <w:t>sa</w:t>
      </w:r>
      <w:r w:rsidR="00CD331E" w:rsidRPr="00CD331E">
        <w:rPr>
          <w:rFonts w:ascii="Arial" w:hAnsi="Arial" w:cs="Arial"/>
          <w:lang w:val="sr-Cyrl-RS"/>
        </w:rPr>
        <w:t xml:space="preserve"> </w:t>
      </w:r>
      <w:r>
        <w:rPr>
          <w:rFonts w:ascii="Arial" w:hAnsi="Arial" w:cs="Arial"/>
          <w:lang w:val="sr-Cyrl-RS"/>
        </w:rPr>
        <w:t>izmenama</w:t>
      </w:r>
      <w:r w:rsidR="00CD331E" w:rsidRPr="00CD331E">
        <w:rPr>
          <w:rFonts w:ascii="Arial" w:hAnsi="Arial" w:cs="Arial"/>
          <w:lang w:val="sr-Cyrl-RS"/>
        </w:rPr>
        <w:t xml:space="preserve"> </w:t>
      </w:r>
      <w:r>
        <w:rPr>
          <w:rFonts w:ascii="Arial" w:hAnsi="Arial" w:cs="Arial"/>
          <w:lang w:val="sr-Cyrl-RS"/>
        </w:rPr>
        <w:t>i</w:t>
      </w:r>
      <w:r w:rsidR="00CD331E" w:rsidRPr="00CD331E">
        <w:rPr>
          <w:rFonts w:ascii="Arial" w:hAnsi="Arial" w:cs="Arial"/>
          <w:lang w:val="sr-Cyrl-RS"/>
        </w:rPr>
        <w:t xml:space="preserve"> </w:t>
      </w:r>
      <w:r>
        <w:rPr>
          <w:rFonts w:ascii="Arial" w:hAnsi="Arial" w:cs="Arial"/>
          <w:lang w:val="sr-Cyrl-RS"/>
        </w:rPr>
        <w:t>dopunama</w:t>
      </w:r>
      <w:r w:rsidR="00CD331E" w:rsidRPr="00CD331E">
        <w:rPr>
          <w:rFonts w:ascii="Arial" w:hAnsi="Arial" w:cs="Arial"/>
          <w:lang w:val="sr-Cyrl-RS"/>
        </w:rPr>
        <w:t xml:space="preserve"> </w:t>
      </w:r>
      <w:r>
        <w:rPr>
          <w:rFonts w:ascii="Arial" w:hAnsi="Arial" w:cs="Arial"/>
          <w:lang w:val="sr-Cyrl-RS"/>
        </w:rPr>
        <w:t>ugovora</w:t>
      </w:r>
      <w:r w:rsidR="00CD331E" w:rsidRPr="00CD331E">
        <w:rPr>
          <w:rFonts w:ascii="Arial" w:hAnsi="Arial" w:cs="Arial"/>
          <w:lang w:val="sr-Cyrl-RS"/>
        </w:rPr>
        <w:t xml:space="preserve"> </w:t>
      </w:r>
      <w:r>
        <w:rPr>
          <w:rFonts w:ascii="Arial" w:hAnsi="Arial" w:cs="Arial"/>
          <w:lang w:val="sr-Cyrl-RS"/>
        </w:rPr>
        <w:t>finansiranih</w:t>
      </w:r>
      <w:r w:rsidR="00CD331E" w:rsidRPr="00CD331E">
        <w:rPr>
          <w:rFonts w:ascii="Arial" w:hAnsi="Arial" w:cs="Arial"/>
          <w:lang w:val="sr-Cyrl-RS"/>
        </w:rPr>
        <w:t xml:space="preserve"> </w:t>
      </w:r>
      <w:r>
        <w:rPr>
          <w:rFonts w:ascii="Arial" w:hAnsi="Arial" w:cs="Arial"/>
          <w:lang w:val="sr-Cyrl-RS"/>
        </w:rPr>
        <w:t>od</w:t>
      </w:r>
      <w:r w:rsidR="00CD331E" w:rsidRPr="00CD331E">
        <w:rPr>
          <w:rFonts w:ascii="Arial" w:hAnsi="Arial" w:cs="Arial"/>
          <w:lang w:val="sr-Cyrl-RS"/>
        </w:rPr>
        <w:t xml:space="preserve"> </w:t>
      </w:r>
      <w:r>
        <w:rPr>
          <w:rFonts w:ascii="Arial" w:hAnsi="Arial" w:cs="Arial"/>
          <w:lang w:val="sr-Cyrl-RS"/>
        </w:rPr>
        <w:t>strane</w:t>
      </w:r>
      <w:r w:rsidR="00CD331E" w:rsidRPr="00CD331E">
        <w:rPr>
          <w:rFonts w:ascii="Arial" w:hAnsi="Arial" w:cs="Arial"/>
          <w:lang w:val="sr-Cyrl-RS"/>
        </w:rPr>
        <w:t xml:space="preserve"> </w:t>
      </w:r>
      <w:r>
        <w:rPr>
          <w:rFonts w:ascii="Arial" w:hAnsi="Arial" w:cs="Arial"/>
          <w:lang w:val="sr-Cyrl-RS"/>
        </w:rPr>
        <w:t>Banke</w:t>
      </w:r>
      <w:r w:rsidR="00CD331E" w:rsidRPr="00CD331E">
        <w:rPr>
          <w:rFonts w:ascii="Arial" w:hAnsi="Arial" w:cs="Arial"/>
          <w:lang w:val="sr-Cyrl-RS"/>
        </w:rPr>
        <w:t xml:space="preserve">, </w:t>
      </w:r>
      <w:r>
        <w:rPr>
          <w:rFonts w:ascii="Arial" w:hAnsi="Arial" w:cs="Arial"/>
          <w:lang w:val="sr-Cyrl-RS"/>
        </w:rPr>
        <w:t>i</w:t>
      </w:r>
      <w:r w:rsidR="00CD331E" w:rsidRPr="00CD331E">
        <w:rPr>
          <w:rFonts w:ascii="Arial" w:hAnsi="Arial" w:cs="Arial"/>
          <w:lang w:val="sr-Cyrl-RS"/>
        </w:rPr>
        <w:t xml:space="preserve"> </w:t>
      </w:r>
      <w:r>
        <w:rPr>
          <w:rFonts w:ascii="Arial" w:hAnsi="Arial" w:cs="Arial"/>
          <w:lang w:val="sr-Cyrl-RS"/>
        </w:rPr>
        <w:t>traži</w:t>
      </w:r>
      <w:r w:rsidR="00CD331E" w:rsidRPr="00CD331E">
        <w:rPr>
          <w:rFonts w:ascii="Arial" w:hAnsi="Arial" w:cs="Arial"/>
          <w:lang w:val="sr-Cyrl-RS"/>
        </w:rPr>
        <w:t xml:space="preserve"> </w:t>
      </w:r>
      <w:r>
        <w:rPr>
          <w:rFonts w:ascii="Arial" w:hAnsi="Arial" w:cs="Arial"/>
          <w:lang w:val="sr-Cyrl-RS"/>
        </w:rPr>
        <w:t>odobrenje</w:t>
      </w:r>
      <w:r w:rsidR="00CD331E" w:rsidRPr="00CD331E">
        <w:rPr>
          <w:rFonts w:ascii="Arial" w:hAnsi="Arial" w:cs="Arial"/>
          <w:lang w:val="sr-Cyrl-RS"/>
        </w:rPr>
        <w:t xml:space="preserve"> </w:t>
      </w:r>
      <w:r>
        <w:rPr>
          <w:rFonts w:ascii="Arial" w:hAnsi="Arial" w:cs="Arial"/>
          <w:lang w:val="sr-Cyrl-RS"/>
        </w:rPr>
        <w:t>Banke</w:t>
      </w:r>
      <w:r w:rsidR="00CD331E" w:rsidRPr="00CD331E">
        <w:rPr>
          <w:rFonts w:ascii="Arial" w:hAnsi="Arial" w:cs="Arial"/>
          <w:lang w:val="sr-Cyrl-RS"/>
        </w:rPr>
        <w:t xml:space="preserve"> </w:t>
      </w:r>
      <w:r>
        <w:rPr>
          <w:rFonts w:ascii="Arial" w:hAnsi="Arial" w:cs="Arial"/>
          <w:lang w:val="sr-Cyrl-RS"/>
        </w:rPr>
        <w:t>pre</w:t>
      </w:r>
      <w:r w:rsidR="00CD331E" w:rsidRPr="00CD331E">
        <w:rPr>
          <w:rFonts w:ascii="Arial" w:hAnsi="Arial" w:cs="Arial"/>
          <w:lang w:val="sr-Cyrl-RS"/>
        </w:rPr>
        <w:t xml:space="preserve"> </w:t>
      </w:r>
      <w:r>
        <w:rPr>
          <w:rFonts w:ascii="Arial" w:hAnsi="Arial" w:cs="Arial"/>
          <w:lang w:val="sr-Cyrl-RS"/>
        </w:rPr>
        <w:t>ulaska</w:t>
      </w:r>
      <w:r w:rsidR="00CD331E" w:rsidRPr="00CD331E">
        <w:rPr>
          <w:rFonts w:ascii="Arial" w:hAnsi="Arial" w:cs="Arial"/>
          <w:lang w:val="sr-Cyrl-RS"/>
        </w:rPr>
        <w:t xml:space="preserve"> </w:t>
      </w:r>
      <w:r>
        <w:rPr>
          <w:rFonts w:ascii="Arial" w:hAnsi="Arial" w:cs="Arial"/>
          <w:lang w:val="sr-Cyrl-RS"/>
        </w:rPr>
        <w:t>u</w:t>
      </w:r>
      <w:r w:rsidR="00CD331E" w:rsidRPr="00CD331E">
        <w:rPr>
          <w:rFonts w:ascii="Arial" w:hAnsi="Arial" w:cs="Arial"/>
          <w:lang w:val="sr-Cyrl-RS"/>
        </w:rPr>
        <w:t xml:space="preserve"> </w:t>
      </w:r>
      <w:r>
        <w:rPr>
          <w:rFonts w:ascii="Arial" w:hAnsi="Arial" w:cs="Arial"/>
          <w:lang w:val="sr-Cyrl-RS"/>
        </w:rPr>
        <w:t>bilo</w:t>
      </w:r>
      <w:r w:rsidR="00CD331E" w:rsidRPr="00CD331E">
        <w:rPr>
          <w:rFonts w:ascii="Arial" w:hAnsi="Arial" w:cs="Arial"/>
          <w:lang w:val="sr-Cyrl-RS"/>
        </w:rPr>
        <w:t xml:space="preserve"> </w:t>
      </w:r>
      <w:r>
        <w:rPr>
          <w:rFonts w:ascii="Arial" w:hAnsi="Arial" w:cs="Arial"/>
          <w:lang w:val="sr-Cyrl-RS"/>
        </w:rPr>
        <w:t>koju</w:t>
      </w:r>
      <w:r w:rsidR="00CD331E" w:rsidRPr="00CD331E">
        <w:rPr>
          <w:rFonts w:ascii="Arial" w:hAnsi="Arial" w:cs="Arial"/>
          <w:lang w:val="sr-Cyrl-RS"/>
        </w:rPr>
        <w:t xml:space="preserve"> </w:t>
      </w:r>
      <w:r>
        <w:rPr>
          <w:rFonts w:ascii="Arial" w:hAnsi="Arial" w:cs="Arial"/>
          <w:lang w:val="sr-Cyrl-RS"/>
        </w:rPr>
        <w:t>materijalnu</w:t>
      </w:r>
      <w:r w:rsidR="00CD331E" w:rsidRPr="00CD331E">
        <w:rPr>
          <w:rFonts w:ascii="Arial" w:hAnsi="Arial" w:cs="Arial"/>
          <w:lang w:val="sr-Cyrl-RS"/>
        </w:rPr>
        <w:t xml:space="preserve"> </w:t>
      </w:r>
      <w:r>
        <w:rPr>
          <w:rFonts w:ascii="Arial" w:hAnsi="Arial" w:cs="Arial"/>
          <w:lang w:val="sr-Cyrl-RS"/>
        </w:rPr>
        <w:t>izmenu</w:t>
      </w:r>
      <w:r w:rsidR="00CD331E" w:rsidRPr="00CD331E">
        <w:rPr>
          <w:rFonts w:ascii="Arial" w:hAnsi="Arial" w:cs="Arial"/>
          <w:lang w:val="sr-Cyrl-RS"/>
        </w:rPr>
        <w:t xml:space="preserve"> </w:t>
      </w:r>
      <w:r>
        <w:rPr>
          <w:rFonts w:ascii="Arial" w:hAnsi="Arial" w:cs="Arial"/>
          <w:lang w:val="sr-Cyrl-RS"/>
        </w:rPr>
        <w:t>i</w:t>
      </w:r>
      <w:r w:rsidR="00CD331E" w:rsidRPr="00CD331E">
        <w:rPr>
          <w:rFonts w:ascii="Arial" w:hAnsi="Arial" w:cs="Arial"/>
          <w:lang w:val="sr-Cyrl-RS"/>
        </w:rPr>
        <w:t xml:space="preserve"> </w:t>
      </w:r>
      <w:r>
        <w:rPr>
          <w:rFonts w:ascii="Arial" w:hAnsi="Arial" w:cs="Arial"/>
          <w:lang w:val="sr-Cyrl-RS"/>
        </w:rPr>
        <w:t>dopunu</w:t>
      </w:r>
      <w:r w:rsidR="00CD331E" w:rsidRPr="00CD331E">
        <w:rPr>
          <w:rFonts w:ascii="Arial" w:hAnsi="Arial" w:cs="Arial"/>
          <w:lang w:val="sr-Cyrl-RS"/>
        </w:rPr>
        <w:t xml:space="preserve"> </w:t>
      </w:r>
      <w:r>
        <w:rPr>
          <w:rFonts w:ascii="Arial" w:hAnsi="Arial" w:cs="Arial"/>
          <w:lang w:val="sr-Cyrl-RS"/>
        </w:rPr>
        <w:t>ugovora</w:t>
      </w:r>
      <w:r w:rsidR="00CD331E" w:rsidRPr="00CD331E">
        <w:rPr>
          <w:rFonts w:ascii="Arial" w:hAnsi="Arial" w:cs="Arial"/>
          <w:lang w:val="sr-Cyrl-RS"/>
        </w:rPr>
        <w:t xml:space="preserve"> </w:t>
      </w:r>
      <w:r>
        <w:rPr>
          <w:rFonts w:ascii="Arial" w:hAnsi="Arial" w:cs="Arial"/>
          <w:lang w:val="sr-Cyrl-RS"/>
        </w:rPr>
        <w:t>finansiranih</w:t>
      </w:r>
      <w:r w:rsidR="00CD331E" w:rsidRPr="00CD331E">
        <w:rPr>
          <w:rFonts w:ascii="Arial" w:hAnsi="Arial" w:cs="Arial"/>
          <w:lang w:val="sr-Cyrl-RS"/>
        </w:rPr>
        <w:t xml:space="preserve"> </w:t>
      </w:r>
      <w:r>
        <w:rPr>
          <w:rFonts w:ascii="Arial" w:hAnsi="Arial" w:cs="Arial"/>
          <w:lang w:val="sr-Cyrl-RS"/>
        </w:rPr>
        <w:t>od</w:t>
      </w:r>
      <w:r w:rsidR="00CD331E" w:rsidRPr="00CD331E">
        <w:rPr>
          <w:rFonts w:ascii="Arial" w:hAnsi="Arial" w:cs="Arial"/>
          <w:lang w:val="sr-Cyrl-RS"/>
        </w:rPr>
        <w:t xml:space="preserve"> </w:t>
      </w:r>
      <w:r>
        <w:rPr>
          <w:rFonts w:ascii="Arial" w:hAnsi="Arial" w:cs="Arial"/>
          <w:lang w:val="sr-Cyrl-RS"/>
        </w:rPr>
        <w:t>strane</w:t>
      </w:r>
      <w:r w:rsidR="00CD331E" w:rsidRPr="00CD331E">
        <w:rPr>
          <w:rFonts w:ascii="Arial" w:hAnsi="Arial" w:cs="Arial"/>
          <w:lang w:val="sr-Cyrl-RS"/>
        </w:rPr>
        <w:t xml:space="preserve"> </w:t>
      </w:r>
      <w:r>
        <w:rPr>
          <w:rFonts w:ascii="Arial" w:hAnsi="Arial" w:cs="Arial"/>
          <w:lang w:val="sr-Cyrl-RS"/>
        </w:rPr>
        <w:t>Banke</w:t>
      </w:r>
      <w:r w:rsidR="00CD331E" w:rsidRPr="00CD331E">
        <w:rPr>
          <w:rFonts w:ascii="Arial" w:hAnsi="Arial" w:cs="Arial"/>
          <w:lang w:val="sr-Cyrl-RS"/>
        </w:rPr>
        <w:t>.</w:t>
      </w:r>
    </w:p>
    <w:p w14:paraId="0A053739" w14:textId="64F6B095" w:rsidR="00021012" w:rsidRDefault="00B47EA7" w:rsidP="005C03B7">
      <w:pPr>
        <w:pStyle w:val="ListParagraph"/>
        <w:numPr>
          <w:ilvl w:val="1"/>
          <w:numId w:val="42"/>
        </w:numPr>
        <w:jc w:val="both"/>
        <w:rPr>
          <w:rFonts w:ascii="Arial" w:hAnsi="Arial" w:cs="Arial"/>
          <w:lang w:val="sr-Cyrl-RS"/>
        </w:rPr>
      </w:pPr>
      <w:r>
        <w:rPr>
          <w:rFonts w:ascii="Arial" w:hAnsi="Arial" w:cs="Arial"/>
          <w:lang w:val="sr-Cyrl-RS"/>
        </w:rPr>
        <w:t>obezbedi</w:t>
      </w:r>
      <w:r w:rsidR="00021012" w:rsidRPr="00CD331E">
        <w:rPr>
          <w:rFonts w:ascii="Arial" w:hAnsi="Arial" w:cs="Arial"/>
          <w:lang w:val="sr-Cyrl-RS"/>
        </w:rPr>
        <w:t xml:space="preserve"> </w:t>
      </w:r>
      <w:r>
        <w:rPr>
          <w:rFonts w:ascii="Arial" w:hAnsi="Arial" w:cs="Arial"/>
          <w:lang w:val="sr-Cyrl-RS"/>
        </w:rPr>
        <w:t>da</w:t>
      </w:r>
      <w:r w:rsidR="00021012" w:rsidRPr="00CD331E">
        <w:rPr>
          <w:rFonts w:ascii="Arial" w:hAnsi="Arial" w:cs="Arial"/>
          <w:lang w:val="sr-Cyrl-RS"/>
        </w:rPr>
        <w:t xml:space="preserve"> </w:t>
      </w:r>
      <w:r>
        <w:rPr>
          <w:rFonts w:ascii="Arial" w:hAnsi="Arial" w:cs="Arial"/>
          <w:lang w:val="sr-Cyrl-RS"/>
        </w:rPr>
        <w:t>provera</w:t>
      </w:r>
      <w:r w:rsidR="00021012" w:rsidRPr="00CD331E">
        <w:rPr>
          <w:rFonts w:ascii="Arial" w:hAnsi="Arial" w:cs="Arial"/>
          <w:lang w:val="sr-Cyrl-RS"/>
        </w:rPr>
        <w:t xml:space="preserve"> </w:t>
      </w:r>
      <w:r>
        <w:rPr>
          <w:rFonts w:ascii="Arial" w:hAnsi="Arial" w:cs="Arial"/>
          <w:lang w:val="sr-Cyrl-RS"/>
        </w:rPr>
        <w:t>postupaka</w:t>
      </w:r>
      <w:r w:rsidR="00021012" w:rsidRPr="00CD331E">
        <w:rPr>
          <w:rFonts w:ascii="Arial" w:hAnsi="Arial" w:cs="Arial"/>
          <w:lang w:val="sr-Cyrl-RS"/>
        </w:rPr>
        <w:t xml:space="preserve"> </w:t>
      </w:r>
      <w:r>
        <w:rPr>
          <w:rFonts w:ascii="Arial" w:hAnsi="Arial" w:cs="Arial"/>
          <w:lang w:val="sr-Cyrl-RS"/>
        </w:rPr>
        <w:t>po</w:t>
      </w:r>
      <w:r w:rsidR="00021012" w:rsidRPr="00CD331E">
        <w:rPr>
          <w:rFonts w:ascii="Arial" w:hAnsi="Arial" w:cs="Arial"/>
          <w:lang w:val="sr-Cyrl-RS"/>
        </w:rPr>
        <w:t xml:space="preserve"> </w:t>
      </w:r>
      <w:r>
        <w:rPr>
          <w:rFonts w:ascii="Arial" w:hAnsi="Arial" w:cs="Arial"/>
          <w:lang w:val="sr-Cyrl-RS"/>
        </w:rPr>
        <w:t>pravnim</w:t>
      </w:r>
      <w:r w:rsidR="00021012" w:rsidRPr="00CD331E">
        <w:rPr>
          <w:rFonts w:ascii="Arial" w:hAnsi="Arial" w:cs="Arial"/>
          <w:lang w:val="sr-Cyrl-RS"/>
        </w:rPr>
        <w:t xml:space="preserve"> </w:t>
      </w:r>
      <w:r>
        <w:rPr>
          <w:rFonts w:ascii="Arial" w:hAnsi="Arial" w:cs="Arial"/>
          <w:lang w:val="sr-Cyrl-RS"/>
        </w:rPr>
        <w:t>lekovima</w:t>
      </w:r>
      <w:r w:rsidR="00021012" w:rsidRPr="00CD331E">
        <w:rPr>
          <w:rFonts w:ascii="Arial" w:hAnsi="Arial" w:cs="Arial"/>
          <w:lang w:val="sr-Cyrl-RS"/>
        </w:rPr>
        <w:t xml:space="preserve">, </w:t>
      </w:r>
      <w:r>
        <w:rPr>
          <w:rFonts w:ascii="Arial" w:hAnsi="Arial" w:cs="Arial"/>
          <w:lang w:val="sr-Cyrl-RS"/>
        </w:rPr>
        <w:t>kao</w:t>
      </w:r>
      <w:r w:rsidR="00021012" w:rsidRPr="00CD331E">
        <w:rPr>
          <w:rFonts w:ascii="Arial" w:hAnsi="Arial" w:cs="Arial"/>
          <w:lang w:val="sr-Cyrl-RS"/>
        </w:rPr>
        <w:t xml:space="preserve"> </w:t>
      </w:r>
      <w:r>
        <w:rPr>
          <w:rFonts w:ascii="Arial" w:hAnsi="Arial" w:cs="Arial"/>
          <w:lang w:val="sr-Cyrl-RS"/>
        </w:rPr>
        <w:t>što</w:t>
      </w:r>
      <w:r w:rsidR="00021012" w:rsidRPr="00CD331E">
        <w:rPr>
          <w:rFonts w:ascii="Arial" w:hAnsi="Arial" w:cs="Arial"/>
          <w:lang w:val="sr-Cyrl-RS"/>
        </w:rPr>
        <w:t xml:space="preserve"> </w:t>
      </w:r>
      <w:r>
        <w:rPr>
          <w:rFonts w:ascii="Arial" w:hAnsi="Arial" w:cs="Arial"/>
          <w:lang w:val="sr-Cyrl-RS"/>
        </w:rPr>
        <w:t>je</w:t>
      </w:r>
      <w:r w:rsidR="00021012" w:rsidRPr="00CD331E">
        <w:rPr>
          <w:rFonts w:ascii="Arial" w:hAnsi="Arial" w:cs="Arial"/>
          <w:lang w:val="sr-Cyrl-RS"/>
        </w:rPr>
        <w:t xml:space="preserve"> </w:t>
      </w:r>
      <w:r>
        <w:rPr>
          <w:rFonts w:ascii="Arial" w:hAnsi="Arial" w:cs="Arial"/>
          <w:lang w:val="sr-Cyrl-RS"/>
        </w:rPr>
        <w:t>predviđeno</w:t>
      </w:r>
      <w:r w:rsidR="00021012" w:rsidRPr="00CD331E">
        <w:rPr>
          <w:rFonts w:ascii="Arial" w:hAnsi="Arial" w:cs="Arial"/>
          <w:lang w:val="sr-Cyrl-RS"/>
        </w:rPr>
        <w:t xml:space="preserve"> </w:t>
      </w:r>
      <w:r>
        <w:rPr>
          <w:rFonts w:ascii="Arial" w:hAnsi="Arial" w:cs="Arial"/>
          <w:lang w:val="sr-Cyrl-RS"/>
        </w:rPr>
        <w:t>u</w:t>
      </w:r>
      <w:r w:rsidR="00021012" w:rsidRPr="00CD331E">
        <w:rPr>
          <w:rFonts w:ascii="Arial" w:hAnsi="Arial" w:cs="Arial"/>
          <w:lang w:val="sr-Cyrl-RS"/>
        </w:rPr>
        <w:t xml:space="preserve"> </w:t>
      </w:r>
      <w:r>
        <w:rPr>
          <w:rFonts w:ascii="Arial" w:hAnsi="Arial" w:cs="Arial"/>
          <w:lang w:val="sr-Cyrl-RS"/>
        </w:rPr>
        <w:t>srpskom</w:t>
      </w:r>
      <w:r w:rsidR="00021012" w:rsidRPr="00CD331E">
        <w:rPr>
          <w:rFonts w:ascii="Arial" w:hAnsi="Arial" w:cs="Arial"/>
          <w:lang w:val="sr-Cyrl-RS"/>
        </w:rPr>
        <w:t xml:space="preserve"> </w:t>
      </w:r>
      <w:r>
        <w:rPr>
          <w:rFonts w:ascii="Arial" w:hAnsi="Arial" w:cs="Arial"/>
          <w:lang w:val="sr-Cyrl-RS"/>
        </w:rPr>
        <w:t>zakonodavstvu</w:t>
      </w:r>
      <w:r w:rsidR="00021012" w:rsidRPr="00CD331E">
        <w:rPr>
          <w:rFonts w:ascii="Arial" w:hAnsi="Arial" w:cs="Arial"/>
          <w:lang w:val="sr-Cyrl-RS"/>
        </w:rPr>
        <w:t xml:space="preserve">, </w:t>
      </w:r>
      <w:r>
        <w:rPr>
          <w:rFonts w:ascii="Arial" w:hAnsi="Arial" w:cs="Arial"/>
          <w:lang w:val="sr-Cyrl-RS"/>
        </w:rPr>
        <w:t>bude</w:t>
      </w:r>
      <w:r w:rsidR="00021012" w:rsidRPr="00CD331E">
        <w:rPr>
          <w:rFonts w:ascii="Arial" w:hAnsi="Arial" w:cs="Arial"/>
          <w:lang w:val="sr-Cyrl-RS"/>
        </w:rPr>
        <w:t xml:space="preserve"> </w:t>
      </w:r>
      <w:r>
        <w:rPr>
          <w:rFonts w:ascii="Arial" w:hAnsi="Arial" w:cs="Arial"/>
          <w:lang w:val="sr-Cyrl-RS"/>
        </w:rPr>
        <w:t>na</w:t>
      </w:r>
      <w:r w:rsidR="00021012" w:rsidRPr="00CD331E">
        <w:rPr>
          <w:rFonts w:ascii="Arial" w:hAnsi="Arial" w:cs="Arial"/>
          <w:lang w:val="sr-Cyrl-RS"/>
        </w:rPr>
        <w:t xml:space="preserve"> </w:t>
      </w:r>
      <w:r>
        <w:rPr>
          <w:rFonts w:ascii="Arial" w:hAnsi="Arial" w:cs="Arial"/>
          <w:lang w:val="sr-Cyrl-RS"/>
        </w:rPr>
        <w:t>raspolaganju</w:t>
      </w:r>
      <w:r w:rsidR="00021012" w:rsidRPr="00CD331E">
        <w:rPr>
          <w:rFonts w:ascii="Arial" w:hAnsi="Arial" w:cs="Arial"/>
          <w:lang w:val="sr-Cyrl-RS"/>
        </w:rPr>
        <w:t xml:space="preserve"> </w:t>
      </w:r>
      <w:r>
        <w:rPr>
          <w:rFonts w:ascii="Arial" w:hAnsi="Arial" w:cs="Arial"/>
          <w:lang w:val="sr-Cyrl-RS"/>
        </w:rPr>
        <w:t>bilo</w:t>
      </w:r>
      <w:r w:rsidR="00021012" w:rsidRPr="00CD331E">
        <w:rPr>
          <w:rFonts w:ascii="Arial" w:hAnsi="Arial" w:cs="Arial"/>
          <w:lang w:val="sr-Cyrl-RS"/>
        </w:rPr>
        <w:t xml:space="preserve"> </w:t>
      </w:r>
      <w:r>
        <w:rPr>
          <w:rFonts w:ascii="Arial" w:hAnsi="Arial" w:cs="Arial"/>
          <w:lang w:val="sr-Cyrl-RS"/>
        </w:rPr>
        <w:t>kojoj</w:t>
      </w:r>
      <w:r w:rsidR="00021012" w:rsidRPr="00CD331E">
        <w:rPr>
          <w:rFonts w:ascii="Arial" w:hAnsi="Arial" w:cs="Arial"/>
          <w:lang w:val="sr-Cyrl-RS"/>
        </w:rPr>
        <w:t xml:space="preserve"> </w:t>
      </w:r>
      <w:r>
        <w:rPr>
          <w:rFonts w:ascii="Arial" w:hAnsi="Arial" w:cs="Arial"/>
          <w:lang w:val="sr-Cyrl-RS"/>
        </w:rPr>
        <w:t>strani</w:t>
      </w:r>
      <w:r w:rsidR="00021012" w:rsidRPr="00CD331E">
        <w:rPr>
          <w:rFonts w:ascii="Arial" w:hAnsi="Arial" w:cs="Arial"/>
          <w:lang w:val="sr-Cyrl-RS"/>
        </w:rPr>
        <w:t xml:space="preserve"> </w:t>
      </w:r>
      <w:r>
        <w:rPr>
          <w:rFonts w:ascii="Arial" w:hAnsi="Arial" w:cs="Arial"/>
          <w:lang w:val="sr-Cyrl-RS"/>
        </w:rPr>
        <w:t>koja</w:t>
      </w:r>
      <w:r w:rsidR="00021012" w:rsidRPr="00CD331E">
        <w:rPr>
          <w:rFonts w:ascii="Arial" w:hAnsi="Arial" w:cs="Arial"/>
          <w:lang w:val="sr-Cyrl-RS"/>
        </w:rPr>
        <w:t xml:space="preserve"> </w:t>
      </w:r>
      <w:r>
        <w:rPr>
          <w:rFonts w:ascii="Arial" w:hAnsi="Arial" w:cs="Arial"/>
          <w:lang w:val="sr-Cyrl-RS"/>
        </w:rPr>
        <w:t>je</w:t>
      </w:r>
      <w:r w:rsidR="00021012" w:rsidRPr="00CD331E">
        <w:rPr>
          <w:rFonts w:ascii="Arial" w:hAnsi="Arial" w:cs="Arial"/>
          <w:lang w:val="sr-Cyrl-RS"/>
        </w:rPr>
        <w:t xml:space="preserve"> </w:t>
      </w:r>
      <w:r>
        <w:rPr>
          <w:rFonts w:ascii="Arial" w:hAnsi="Arial" w:cs="Arial"/>
          <w:lang w:val="sr-Cyrl-RS"/>
        </w:rPr>
        <w:t>imala</w:t>
      </w:r>
      <w:r w:rsidR="00021012" w:rsidRPr="00CD331E">
        <w:rPr>
          <w:rFonts w:ascii="Arial" w:hAnsi="Arial" w:cs="Arial"/>
          <w:lang w:val="sr-Cyrl-RS"/>
        </w:rPr>
        <w:t xml:space="preserve"> </w:t>
      </w:r>
      <w:r>
        <w:rPr>
          <w:rFonts w:ascii="Arial" w:hAnsi="Arial" w:cs="Arial"/>
          <w:lang w:val="sr-Cyrl-RS"/>
        </w:rPr>
        <w:t>interes</w:t>
      </w:r>
      <w:r w:rsidR="00021012" w:rsidRPr="00CD331E">
        <w:rPr>
          <w:rFonts w:ascii="Arial" w:hAnsi="Arial" w:cs="Arial"/>
          <w:lang w:val="sr-Cyrl-RS"/>
        </w:rPr>
        <w:t xml:space="preserve"> </w:t>
      </w:r>
      <w:r>
        <w:rPr>
          <w:rFonts w:ascii="Arial" w:hAnsi="Arial" w:cs="Arial"/>
          <w:lang w:val="sr-Cyrl-RS"/>
        </w:rPr>
        <w:t>za</w:t>
      </w:r>
      <w:r w:rsidR="00021012" w:rsidRPr="00CD331E">
        <w:rPr>
          <w:rFonts w:ascii="Arial" w:hAnsi="Arial" w:cs="Arial"/>
          <w:lang w:val="sr-Cyrl-RS"/>
        </w:rPr>
        <w:t xml:space="preserve"> </w:t>
      </w:r>
      <w:r>
        <w:rPr>
          <w:rFonts w:ascii="Arial" w:hAnsi="Arial" w:cs="Arial"/>
          <w:lang w:val="sr-Cyrl-RS"/>
        </w:rPr>
        <w:t>dobijanje</w:t>
      </w:r>
      <w:r w:rsidR="00021012" w:rsidRPr="00CD331E">
        <w:rPr>
          <w:rFonts w:ascii="Arial" w:hAnsi="Arial" w:cs="Arial"/>
          <w:lang w:val="sr-Cyrl-RS"/>
        </w:rPr>
        <w:t xml:space="preserve"> </w:t>
      </w:r>
      <w:r>
        <w:rPr>
          <w:rFonts w:ascii="Arial" w:hAnsi="Arial" w:cs="Arial"/>
          <w:lang w:val="sr-Cyrl-RS"/>
        </w:rPr>
        <w:t>određenog</w:t>
      </w:r>
      <w:r w:rsidR="00021012" w:rsidRPr="00CD331E">
        <w:rPr>
          <w:rFonts w:ascii="Arial" w:hAnsi="Arial" w:cs="Arial"/>
          <w:lang w:val="sr-Cyrl-RS"/>
        </w:rPr>
        <w:t xml:space="preserve"> </w:t>
      </w:r>
      <w:r>
        <w:rPr>
          <w:rFonts w:ascii="Arial" w:hAnsi="Arial" w:cs="Arial"/>
          <w:lang w:val="sr-Cyrl-RS"/>
        </w:rPr>
        <w:t>ugovora</w:t>
      </w:r>
      <w:r w:rsidR="00021012" w:rsidRPr="00CD331E">
        <w:rPr>
          <w:rFonts w:ascii="Arial" w:hAnsi="Arial" w:cs="Arial"/>
          <w:lang w:val="sr-Cyrl-RS"/>
        </w:rPr>
        <w:t xml:space="preserve"> </w:t>
      </w:r>
      <w:r>
        <w:rPr>
          <w:rFonts w:ascii="Arial" w:hAnsi="Arial" w:cs="Arial"/>
          <w:lang w:val="sr-Cyrl-RS"/>
        </w:rPr>
        <w:t>i</w:t>
      </w:r>
      <w:r w:rsidR="00021012" w:rsidRPr="00CD331E">
        <w:rPr>
          <w:rFonts w:ascii="Arial" w:hAnsi="Arial" w:cs="Arial"/>
          <w:lang w:val="sr-Cyrl-RS"/>
        </w:rPr>
        <w:t xml:space="preserve"> </w:t>
      </w:r>
      <w:r>
        <w:rPr>
          <w:rFonts w:ascii="Arial" w:hAnsi="Arial" w:cs="Arial"/>
          <w:lang w:val="sr-Cyrl-RS"/>
        </w:rPr>
        <w:t>koja</w:t>
      </w:r>
      <w:r w:rsidR="00021012" w:rsidRPr="00CD331E">
        <w:rPr>
          <w:rFonts w:ascii="Arial" w:hAnsi="Arial" w:cs="Arial"/>
          <w:lang w:val="sr-Cyrl-RS"/>
        </w:rPr>
        <w:t xml:space="preserve"> </w:t>
      </w:r>
      <w:r>
        <w:rPr>
          <w:rFonts w:ascii="Arial" w:hAnsi="Arial" w:cs="Arial"/>
          <w:lang w:val="sr-Cyrl-RS"/>
        </w:rPr>
        <w:t>je</w:t>
      </w:r>
      <w:r w:rsidR="00021012" w:rsidRPr="00CD331E">
        <w:rPr>
          <w:rFonts w:ascii="Arial" w:hAnsi="Arial" w:cs="Arial"/>
          <w:lang w:val="sr-Cyrl-RS"/>
        </w:rPr>
        <w:t xml:space="preserve"> </w:t>
      </w:r>
      <w:r>
        <w:rPr>
          <w:rFonts w:ascii="Arial" w:hAnsi="Arial" w:cs="Arial"/>
          <w:lang w:val="sr-Cyrl-RS"/>
        </w:rPr>
        <w:t>bila</w:t>
      </w:r>
      <w:r w:rsidR="00021012" w:rsidRPr="00CD331E">
        <w:rPr>
          <w:rFonts w:ascii="Arial" w:hAnsi="Arial" w:cs="Arial"/>
          <w:lang w:val="sr-Cyrl-RS"/>
        </w:rPr>
        <w:t xml:space="preserve"> </w:t>
      </w:r>
      <w:r>
        <w:rPr>
          <w:rFonts w:ascii="Arial" w:hAnsi="Arial" w:cs="Arial"/>
          <w:lang w:val="sr-Cyrl-RS"/>
        </w:rPr>
        <w:t>oštećena</w:t>
      </w:r>
      <w:r w:rsidR="00021012" w:rsidRPr="00CD331E">
        <w:rPr>
          <w:rFonts w:ascii="Arial" w:hAnsi="Arial" w:cs="Arial"/>
          <w:lang w:val="sr-Cyrl-RS"/>
        </w:rPr>
        <w:t xml:space="preserve"> </w:t>
      </w:r>
      <w:r>
        <w:rPr>
          <w:rFonts w:ascii="Arial" w:hAnsi="Arial" w:cs="Arial"/>
          <w:lang w:val="sr-Cyrl-RS"/>
        </w:rPr>
        <w:t>ili</w:t>
      </w:r>
      <w:r w:rsidR="00021012" w:rsidRPr="00CD331E">
        <w:rPr>
          <w:rFonts w:ascii="Arial" w:hAnsi="Arial" w:cs="Arial"/>
          <w:lang w:val="sr-Cyrl-RS"/>
        </w:rPr>
        <w:t xml:space="preserve"> </w:t>
      </w:r>
      <w:r>
        <w:rPr>
          <w:rFonts w:ascii="Arial" w:hAnsi="Arial" w:cs="Arial"/>
          <w:lang w:val="sr-Cyrl-RS"/>
        </w:rPr>
        <w:t>rizikuje</w:t>
      </w:r>
      <w:r w:rsidR="00021012" w:rsidRPr="00CD331E">
        <w:rPr>
          <w:rFonts w:ascii="Arial" w:hAnsi="Arial" w:cs="Arial"/>
          <w:lang w:val="sr-Cyrl-RS"/>
        </w:rPr>
        <w:t xml:space="preserve"> </w:t>
      </w:r>
      <w:r>
        <w:rPr>
          <w:rFonts w:ascii="Arial" w:hAnsi="Arial" w:cs="Arial"/>
          <w:lang w:val="sr-Cyrl-RS"/>
        </w:rPr>
        <w:t>da</w:t>
      </w:r>
      <w:r w:rsidR="00021012" w:rsidRPr="00CD331E">
        <w:rPr>
          <w:rFonts w:ascii="Arial" w:hAnsi="Arial" w:cs="Arial"/>
          <w:lang w:val="sr-Cyrl-RS"/>
        </w:rPr>
        <w:t xml:space="preserve"> </w:t>
      </w:r>
      <w:r>
        <w:rPr>
          <w:rFonts w:ascii="Arial" w:hAnsi="Arial" w:cs="Arial"/>
          <w:lang w:val="sr-Cyrl-RS"/>
        </w:rPr>
        <w:t>bude</w:t>
      </w:r>
      <w:r w:rsidR="00CD331E">
        <w:rPr>
          <w:rFonts w:ascii="Arial" w:hAnsi="Arial" w:cs="Arial"/>
          <w:lang w:val="sr-Cyrl-RS"/>
        </w:rPr>
        <w:t xml:space="preserve"> </w:t>
      </w:r>
      <w:r>
        <w:rPr>
          <w:rFonts w:ascii="Arial" w:hAnsi="Arial" w:cs="Arial"/>
          <w:lang w:val="sr-Cyrl-RS"/>
        </w:rPr>
        <w:t>oštećena</w:t>
      </w:r>
      <w:r w:rsidR="00CD331E">
        <w:rPr>
          <w:rFonts w:ascii="Arial" w:hAnsi="Arial" w:cs="Arial"/>
          <w:lang w:val="sr-Cyrl-RS"/>
        </w:rPr>
        <w:t xml:space="preserve"> </w:t>
      </w:r>
      <w:r>
        <w:rPr>
          <w:rFonts w:ascii="Arial" w:hAnsi="Arial" w:cs="Arial"/>
          <w:lang w:val="sr-Cyrl-RS"/>
        </w:rPr>
        <w:t>od</w:t>
      </w:r>
      <w:r w:rsidR="00CD331E">
        <w:rPr>
          <w:rFonts w:ascii="Arial" w:hAnsi="Arial" w:cs="Arial"/>
          <w:lang w:val="sr-Cyrl-RS"/>
        </w:rPr>
        <w:t xml:space="preserve"> </w:t>
      </w:r>
      <w:r>
        <w:rPr>
          <w:rFonts w:ascii="Arial" w:hAnsi="Arial" w:cs="Arial"/>
          <w:lang w:val="sr-Cyrl-RS"/>
        </w:rPr>
        <w:t>navodnog</w:t>
      </w:r>
      <w:r w:rsidR="00CD331E">
        <w:rPr>
          <w:rFonts w:ascii="Arial" w:hAnsi="Arial" w:cs="Arial"/>
          <w:lang w:val="sr-Cyrl-RS"/>
        </w:rPr>
        <w:t xml:space="preserve"> </w:t>
      </w:r>
      <w:r>
        <w:rPr>
          <w:rFonts w:ascii="Arial" w:hAnsi="Arial" w:cs="Arial"/>
          <w:lang w:val="sr-Cyrl-RS"/>
        </w:rPr>
        <w:t>kršenja</w:t>
      </w:r>
      <w:r w:rsidR="00CD331E">
        <w:rPr>
          <w:rFonts w:ascii="Arial" w:hAnsi="Arial" w:cs="Arial"/>
          <w:lang w:val="sr-Latn-RS"/>
        </w:rPr>
        <w:t xml:space="preserve">; </w:t>
      </w:r>
      <w:r>
        <w:rPr>
          <w:rFonts w:ascii="Arial" w:hAnsi="Arial" w:cs="Arial"/>
          <w:lang w:val="sr-Cyrl-RS"/>
        </w:rPr>
        <w:t>i</w:t>
      </w:r>
    </w:p>
    <w:p w14:paraId="2E853BB8" w14:textId="069A9631" w:rsidR="00CD331E" w:rsidRPr="00CD331E" w:rsidRDefault="00B47EA7" w:rsidP="005C03B7">
      <w:pPr>
        <w:pStyle w:val="ListParagraph"/>
        <w:numPr>
          <w:ilvl w:val="1"/>
          <w:numId w:val="42"/>
        </w:numPr>
        <w:jc w:val="both"/>
        <w:rPr>
          <w:rFonts w:ascii="Arial" w:hAnsi="Arial" w:cs="Arial"/>
          <w:lang w:val="sr-Cyrl-RS"/>
        </w:rPr>
      </w:pPr>
      <w:r>
        <w:rPr>
          <w:rFonts w:ascii="Arial" w:hAnsi="Arial" w:cs="Arial"/>
          <w:lang w:val="sr-Cyrl-RS"/>
        </w:rPr>
        <w:lastRenderedPageBreak/>
        <w:t>obezbedi</w:t>
      </w:r>
      <w:r w:rsidR="00CD331E" w:rsidRPr="00CD331E">
        <w:rPr>
          <w:rFonts w:ascii="Arial" w:hAnsi="Arial" w:cs="Arial"/>
          <w:lang w:val="sr-Cyrl-RS"/>
        </w:rPr>
        <w:t xml:space="preserve"> </w:t>
      </w:r>
      <w:r>
        <w:rPr>
          <w:rFonts w:ascii="Arial" w:hAnsi="Arial" w:cs="Arial"/>
          <w:lang w:val="sr-Cyrl-RS"/>
        </w:rPr>
        <w:t>da</w:t>
      </w:r>
      <w:r w:rsidR="00CD331E" w:rsidRPr="00CD331E">
        <w:rPr>
          <w:rFonts w:ascii="Arial" w:hAnsi="Arial" w:cs="Arial"/>
          <w:lang w:val="sr-Cyrl-RS"/>
        </w:rPr>
        <w:t xml:space="preserve"> </w:t>
      </w:r>
      <w:r>
        <w:rPr>
          <w:rFonts w:ascii="Arial" w:hAnsi="Arial" w:cs="Arial"/>
          <w:lang w:val="sr-Cyrl-RS"/>
        </w:rPr>
        <w:t>nikakvi</w:t>
      </w:r>
      <w:r w:rsidR="00CD331E" w:rsidRPr="00CD331E">
        <w:rPr>
          <w:rFonts w:ascii="Arial" w:hAnsi="Arial" w:cs="Arial"/>
          <w:lang w:val="sr-Cyrl-RS"/>
        </w:rPr>
        <w:t xml:space="preserve"> </w:t>
      </w:r>
      <w:r>
        <w:rPr>
          <w:rFonts w:ascii="Arial" w:hAnsi="Arial" w:cs="Arial"/>
          <w:lang w:val="sr-Cyrl-RS"/>
        </w:rPr>
        <w:t>zahtevi</w:t>
      </w:r>
      <w:r w:rsidR="00CD331E" w:rsidRPr="00CD331E">
        <w:rPr>
          <w:rFonts w:ascii="Arial" w:hAnsi="Arial" w:cs="Arial"/>
          <w:lang w:val="sr-Cyrl-RS"/>
        </w:rPr>
        <w:t xml:space="preserve"> </w:t>
      </w:r>
      <w:r>
        <w:rPr>
          <w:rFonts w:ascii="Arial" w:hAnsi="Arial" w:cs="Arial"/>
          <w:lang w:val="sr-Cyrl-RS"/>
        </w:rPr>
        <w:t>za</w:t>
      </w:r>
      <w:r w:rsidR="00CD331E" w:rsidRPr="00CD331E">
        <w:rPr>
          <w:rFonts w:ascii="Arial" w:hAnsi="Arial" w:cs="Arial"/>
          <w:lang w:val="sr-Cyrl-RS"/>
        </w:rPr>
        <w:t xml:space="preserve"> </w:t>
      </w:r>
      <w:r>
        <w:rPr>
          <w:rFonts w:ascii="Arial" w:hAnsi="Arial" w:cs="Arial"/>
          <w:lang w:val="sr-Cyrl-RS"/>
        </w:rPr>
        <w:t>domaće</w:t>
      </w:r>
      <w:r w:rsidR="00CD331E" w:rsidRPr="00CD331E">
        <w:rPr>
          <w:rFonts w:ascii="Arial" w:hAnsi="Arial" w:cs="Arial"/>
          <w:lang w:val="sr-Cyrl-RS"/>
        </w:rPr>
        <w:t xml:space="preserve"> </w:t>
      </w:r>
      <w:r>
        <w:rPr>
          <w:rFonts w:ascii="Arial" w:hAnsi="Arial" w:cs="Arial"/>
          <w:lang w:val="sr-Cyrl-RS"/>
        </w:rPr>
        <w:t>preferencije</w:t>
      </w:r>
      <w:r w:rsidR="00CD331E" w:rsidRPr="00CD331E">
        <w:rPr>
          <w:rFonts w:ascii="Arial" w:hAnsi="Arial" w:cs="Arial"/>
          <w:lang w:val="sr-Cyrl-RS"/>
        </w:rPr>
        <w:t xml:space="preserve"> </w:t>
      </w:r>
      <w:r>
        <w:rPr>
          <w:rFonts w:ascii="Arial" w:hAnsi="Arial" w:cs="Arial"/>
          <w:lang w:val="sr-Cyrl-RS"/>
        </w:rPr>
        <w:t>ili</w:t>
      </w:r>
      <w:r w:rsidR="00CD331E" w:rsidRPr="00CD331E">
        <w:rPr>
          <w:rFonts w:ascii="Arial" w:hAnsi="Arial" w:cs="Arial"/>
          <w:lang w:val="sr-Cyrl-RS"/>
        </w:rPr>
        <w:t xml:space="preserve"> </w:t>
      </w:r>
      <w:r>
        <w:rPr>
          <w:rFonts w:ascii="Arial" w:hAnsi="Arial" w:cs="Arial"/>
          <w:lang w:val="sr-Cyrl-RS"/>
        </w:rPr>
        <w:t>lokalni</w:t>
      </w:r>
      <w:r w:rsidR="00CD331E" w:rsidRPr="00CD331E">
        <w:rPr>
          <w:rFonts w:ascii="Arial" w:hAnsi="Arial" w:cs="Arial"/>
          <w:lang w:val="sr-Cyrl-RS"/>
        </w:rPr>
        <w:t xml:space="preserve"> </w:t>
      </w:r>
      <w:r>
        <w:rPr>
          <w:rFonts w:ascii="Arial" w:hAnsi="Arial" w:cs="Arial"/>
          <w:lang w:val="sr-Cyrl-RS"/>
        </w:rPr>
        <w:t>sadržaj</w:t>
      </w:r>
      <w:r w:rsidR="00CD331E" w:rsidRPr="00CD331E">
        <w:rPr>
          <w:rFonts w:ascii="Arial" w:hAnsi="Arial" w:cs="Arial"/>
          <w:lang w:val="sr-Cyrl-RS"/>
        </w:rPr>
        <w:t xml:space="preserve"> </w:t>
      </w:r>
      <w:r>
        <w:rPr>
          <w:rFonts w:ascii="Arial" w:hAnsi="Arial" w:cs="Arial"/>
          <w:lang w:val="sr-Cyrl-RS"/>
        </w:rPr>
        <w:t>koji</w:t>
      </w:r>
      <w:r w:rsidR="00CD331E" w:rsidRPr="00CD331E">
        <w:rPr>
          <w:rFonts w:ascii="Arial" w:hAnsi="Arial" w:cs="Arial"/>
          <w:lang w:val="sr-Cyrl-RS"/>
        </w:rPr>
        <w:t xml:space="preserve"> </w:t>
      </w:r>
      <w:r>
        <w:rPr>
          <w:rFonts w:ascii="Arial" w:hAnsi="Arial" w:cs="Arial"/>
          <w:lang w:val="sr-Cyrl-RS"/>
        </w:rPr>
        <w:t>nisu</w:t>
      </w:r>
      <w:r w:rsidR="00CD331E" w:rsidRPr="00CD331E">
        <w:rPr>
          <w:rFonts w:ascii="Arial" w:hAnsi="Arial" w:cs="Arial"/>
          <w:lang w:val="sr-Cyrl-RS"/>
        </w:rPr>
        <w:t xml:space="preserve"> </w:t>
      </w:r>
      <w:r>
        <w:rPr>
          <w:rFonts w:ascii="Arial" w:hAnsi="Arial" w:cs="Arial"/>
          <w:lang w:val="sr-Cyrl-RS"/>
        </w:rPr>
        <w:t>usklađeni</w:t>
      </w:r>
      <w:r w:rsidR="00CD331E" w:rsidRPr="00CD331E">
        <w:rPr>
          <w:rFonts w:ascii="Arial" w:hAnsi="Arial" w:cs="Arial"/>
          <w:lang w:val="sr-Cyrl-RS"/>
        </w:rPr>
        <w:t xml:space="preserve"> </w:t>
      </w:r>
      <w:r>
        <w:rPr>
          <w:rFonts w:ascii="Arial" w:hAnsi="Arial" w:cs="Arial"/>
          <w:lang w:val="sr-Cyrl-RS"/>
        </w:rPr>
        <w:t>sa</w:t>
      </w:r>
      <w:r w:rsidR="00CD331E" w:rsidRPr="00CD331E">
        <w:rPr>
          <w:rFonts w:ascii="Arial" w:hAnsi="Arial" w:cs="Arial"/>
          <w:lang w:val="sr-Cyrl-RS"/>
        </w:rPr>
        <w:t xml:space="preserve"> </w:t>
      </w:r>
      <w:r>
        <w:rPr>
          <w:rFonts w:ascii="Arial" w:hAnsi="Arial" w:cs="Arial"/>
          <w:lang w:val="sr-Cyrl-RS"/>
        </w:rPr>
        <w:t>Vodičem</w:t>
      </w:r>
      <w:r w:rsidR="00CD331E" w:rsidRPr="00CD331E">
        <w:rPr>
          <w:rFonts w:ascii="Arial" w:hAnsi="Arial" w:cs="Arial"/>
          <w:lang w:val="sr-Cyrl-RS"/>
        </w:rPr>
        <w:t xml:space="preserve"> </w:t>
      </w:r>
      <w:r>
        <w:rPr>
          <w:rFonts w:ascii="Arial" w:hAnsi="Arial" w:cs="Arial"/>
          <w:lang w:val="sr-Cyrl-RS"/>
        </w:rPr>
        <w:t>za</w:t>
      </w:r>
      <w:r w:rsidR="00CD331E" w:rsidRPr="00CD331E">
        <w:rPr>
          <w:rFonts w:ascii="Arial" w:hAnsi="Arial" w:cs="Arial"/>
          <w:lang w:val="sr-Cyrl-RS"/>
        </w:rPr>
        <w:t xml:space="preserve"> </w:t>
      </w:r>
      <w:r>
        <w:rPr>
          <w:rFonts w:ascii="Arial" w:hAnsi="Arial" w:cs="Arial"/>
          <w:lang w:val="sr-Cyrl-RS"/>
        </w:rPr>
        <w:t>nabavke</w:t>
      </w:r>
      <w:r w:rsidR="00CD331E" w:rsidRPr="00CD331E">
        <w:rPr>
          <w:rFonts w:ascii="Arial" w:hAnsi="Arial" w:cs="Arial"/>
          <w:lang w:val="sr-Cyrl-RS"/>
        </w:rPr>
        <w:t xml:space="preserve"> </w:t>
      </w:r>
      <w:r>
        <w:rPr>
          <w:rFonts w:ascii="Arial" w:hAnsi="Arial" w:cs="Arial"/>
          <w:lang w:val="sr-Cyrl-RS"/>
        </w:rPr>
        <w:t>nisu</w:t>
      </w:r>
      <w:r w:rsidR="00CD331E" w:rsidRPr="00CD331E">
        <w:rPr>
          <w:rFonts w:ascii="Arial" w:hAnsi="Arial" w:cs="Arial"/>
          <w:lang w:val="sr-Cyrl-RS"/>
        </w:rPr>
        <w:t xml:space="preserve"> </w:t>
      </w:r>
      <w:r>
        <w:rPr>
          <w:rFonts w:ascii="Arial" w:hAnsi="Arial" w:cs="Arial"/>
          <w:lang w:val="sr-Cyrl-RS"/>
        </w:rPr>
        <w:t>uključeni</w:t>
      </w:r>
      <w:r w:rsidR="00CD331E" w:rsidRPr="00CD331E">
        <w:rPr>
          <w:rFonts w:ascii="Arial" w:hAnsi="Arial" w:cs="Arial"/>
          <w:lang w:val="sr-Cyrl-RS"/>
        </w:rPr>
        <w:t xml:space="preserve"> </w:t>
      </w:r>
      <w:r>
        <w:rPr>
          <w:rFonts w:ascii="Arial" w:hAnsi="Arial" w:cs="Arial"/>
          <w:lang w:val="sr-Cyrl-RS"/>
        </w:rPr>
        <w:t>u</w:t>
      </w:r>
      <w:r w:rsidR="00CD331E" w:rsidRPr="00CD331E">
        <w:rPr>
          <w:rFonts w:ascii="Arial" w:hAnsi="Arial" w:cs="Arial"/>
          <w:lang w:val="sr-Cyrl-RS"/>
        </w:rPr>
        <w:t xml:space="preserve"> </w:t>
      </w:r>
      <w:r>
        <w:rPr>
          <w:rFonts w:ascii="Arial" w:hAnsi="Arial" w:cs="Arial"/>
          <w:lang w:val="sr-Cyrl-RS"/>
        </w:rPr>
        <w:t>ugovore</w:t>
      </w:r>
      <w:r w:rsidR="00CD331E" w:rsidRPr="00CD331E">
        <w:rPr>
          <w:rFonts w:ascii="Arial" w:hAnsi="Arial" w:cs="Arial"/>
          <w:lang w:val="sr-Cyrl-RS"/>
        </w:rPr>
        <w:t xml:space="preserve"> </w:t>
      </w:r>
      <w:r>
        <w:rPr>
          <w:rFonts w:ascii="Arial" w:hAnsi="Arial" w:cs="Arial"/>
          <w:lang w:val="sr-Cyrl-RS"/>
        </w:rPr>
        <w:t>predviđene</w:t>
      </w:r>
      <w:r w:rsidR="00CD331E" w:rsidRPr="00CD331E">
        <w:rPr>
          <w:rFonts w:ascii="Arial" w:hAnsi="Arial" w:cs="Arial"/>
          <w:lang w:val="sr-Cyrl-RS"/>
        </w:rPr>
        <w:t xml:space="preserve"> </w:t>
      </w:r>
      <w:r>
        <w:rPr>
          <w:rFonts w:ascii="Arial" w:hAnsi="Arial" w:cs="Arial"/>
          <w:lang w:val="sr-Cyrl-RS"/>
        </w:rPr>
        <w:t>za</w:t>
      </w:r>
      <w:r w:rsidR="00CD331E" w:rsidRPr="00CD331E">
        <w:rPr>
          <w:rFonts w:ascii="Arial" w:hAnsi="Arial" w:cs="Arial"/>
          <w:lang w:val="sr-Cyrl-RS"/>
        </w:rPr>
        <w:t xml:space="preserve"> </w:t>
      </w:r>
      <w:r>
        <w:rPr>
          <w:rFonts w:ascii="Arial" w:hAnsi="Arial" w:cs="Arial"/>
          <w:lang w:val="sr-Cyrl-RS"/>
        </w:rPr>
        <w:t>finansiranje</w:t>
      </w:r>
      <w:r w:rsidR="00CD331E" w:rsidRPr="00CD331E">
        <w:rPr>
          <w:rFonts w:ascii="Arial" w:hAnsi="Arial" w:cs="Arial"/>
          <w:lang w:val="sr-Cyrl-RS"/>
        </w:rPr>
        <w:t xml:space="preserve"> </w:t>
      </w:r>
      <w:r>
        <w:rPr>
          <w:rFonts w:ascii="Arial" w:hAnsi="Arial" w:cs="Arial"/>
          <w:lang w:val="sr-Cyrl-RS"/>
        </w:rPr>
        <w:t>od</w:t>
      </w:r>
      <w:r w:rsidR="00CD331E" w:rsidRPr="00CD331E">
        <w:rPr>
          <w:rFonts w:ascii="Arial" w:hAnsi="Arial" w:cs="Arial"/>
          <w:lang w:val="sr-Cyrl-RS"/>
        </w:rPr>
        <w:t xml:space="preserve"> </w:t>
      </w:r>
      <w:r>
        <w:rPr>
          <w:rFonts w:ascii="Arial" w:hAnsi="Arial" w:cs="Arial"/>
          <w:lang w:val="sr-Cyrl-RS"/>
        </w:rPr>
        <w:t>strane</w:t>
      </w:r>
      <w:r w:rsidR="00CD331E" w:rsidRPr="00CD331E">
        <w:rPr>
          <w:rFonts w:ascii="Arial" w:hAnsi="Arial" w:cs="Arial"/>
          <w:lang w:val="sr-Cyrl-RS"/>
        </w:rPr>
        <w:t xml:space="preserve"> </w:t>
      </w:r>
      <w:r>
        <w:rPr>
          <w:rFonts w:ascii="Arial" w:hAnsi="Arial" w:cs="Arial"/>
          <w:lang w:val="sr-Cyrl-RS"/>
        </w:rPr>
        <w:t>Banke</w:t>
      </w:r>
      <w:r w:rsidR="00E04787">
        <w:rPr>
          <w:rFonts w:ascii="Arial" w:hAnsi="Arial" w:cs="Arial"/>
          <w:lang w:val="sr-Cyrl-RS"/>
        </w:rPr>
        <w:t>.</w:t>
      </w:r>
    </w:p>
    <w:p w14:paraId="7DBEBAC4" w14:textId="630AB05B" w:rsidR="00021012" w:rsidRPr="0030779A" w:rsidRDefault="00021012" w:rsidP="00021012">
      <w:pPr>
        <w:jc w:val="both"/>
        <w:rPr>
          <w:rFonts w:ascii="Arial" w:hAnsi="Arial" w:cs="Arial"/>
          <w:b/>
          <w:lang w:val="sr-Latn-RS"/>
        </w:rPr>
      </w:pPr>
      <w:r>
        <w:rPr>
          <w:rFonts w:ascii="Arial" w:hAnsi="Arial" w:cs="Arial"/>
          <w:lang w:val="sr-Latn-RS"/>
        </w:rPr>
        <w:t xml:space="preserve">   </w:t>
      </w:r>
      <w:r w:rsidRPr="0030779A">
        <w:rPr>
          <w:rFonts w:ascii="Arial" w:hAnsi="Arial" w:cs="Arial"/>
          <w:b/>
          <w:lang w:val="sr-Latn-RS"/>
        </w:rPr>
        <w:t>6.5</w:t>
      </w:r>
      <w:r w:rsidRPr="0030779A">
        <w:rPr>
          <w:rFonts w:ascii="Arial" w:hAnsi="Arial" w:cs="Arial"/>
          <w:b/>
          <w:lang w:val="sr-Latn-RS"/>
        </w:rPr>
        <w:tab/>
      </w:r>
      <w:r w:rsidR="00B47EA7">
        <w:rPr>
          <w:rFonts w:ascii="Arial" w:hAnsi="Arial" w:cs="Arial"/>
          <w:b/>
          <w:u w:val="single"/>
          <w:lang w:val="sr-Latn-RS"/>
        </w:rPr>
        <w:t>Kontinuirane</w:t>
      </w:r>
      <w:r w:rsidRPr="00537819">
        <w:rPr>
          <w:rFonts w:ascii="Arial" w:hAnsi="Arial" w:cs="Arial"/>
          <w:b/>
          <w:u w:val="single"/>
          <w:lang w:val="sr-Latn-RS"/>
        </w:rPr>
        <w:t xml:space="preserve"> </w:t>
      </w:r>
      <w:r w:rsidR="00B47EA7">
        <w:rPr>
          <w:rFonts w:ascii="Arial" w:hAnsi="Arial" w:cs="Arial"/>
          <w:b/>
          <w:u w:val="single"/>
          <w:lang w:val="sr-Latn-RS"/>
        </w:rPr>
        <w:t>obaveze</w:t>
      </w:r>
      <w:r w:rsidRPr="00537819">
        <w:rPr>
          <w:rFonts w:ascii="Arial" w:hAnsi="Arial" w:cs="Arial"/>
          <w:b/>
          <w:u w:val="single"/>
          <w:lang w:val="sr-Latn-RS"/>
        </w:rPr>
        <w:t xml:space="preserve"> </w:t>
      </w:r>
      <w:r w:rsidR="00B47EA7">
        <w:rPr>
          <w:rFonts w:ascii="Arial" w:hAnsi="Arial" w:cs="Arial"/>
          <w:b/>
          <w:u w:val="single"/>
          <w:lang w:val="sr-Latn-RS"/>
        </w:rPr>
        <w:t>u</w:t>
      </w:r>
      <w:r w:rsidRPr="00537819">
        <w:rPr>
          <w:rFonts w:ascii="Arial" w:hAnsi="Arial" w:cs="Arial"/>
          <w:b/>
          <w:u w:val="single"/>
          <w:lang w:val="sr-Latn-RS"/>
        </w:rPr>
        <w:t xml:space="preserve"> </w:t>
      </w:r>
      <w:r w:rsidR="00B47EA7">
        <w:rPr>
          <w:rFonts w:ascii="Arial" w:hAnsi="Arial" w:cs="Arial"/>
          <w:b/>
          <w:u w:val="single"/>
          <w:lang w:val="sr-Latn-RS"/>
        </w:rPr>
        <w:t>vezi</w:t>
      </w:r>
      <w:r w:rsidRPr="00537819">
        <w:rPr>
          <w:rFonts w:ascii="Arial" w:hAnsi="Arial" w:cs="Arial"/>
          <w:b/>
          <w:u w:val="single"/>
          <w:lang w:val="sr-Latn-RS"/>
        </w:rPr>
        <w:t xml:space="preserve"> </w:t>
      </w:r>
      <w:r w:rsidR="00B47EA7">
        <w:rPr>
          <w:rFonts w:ascii="Arial" w:hAnsi="Arial" w:cs="Arial"/>
          <w:b/>
          <w:u w:val="single"/>
          <w:lang w:val="sr-Latn-RS"/>
        </w:rPr>
        <w:t>sa</w:t>
      </w:r>
      <w:r w:rsidRPr="00537819">
        <w:rPr>
          <w:rFonts w:ascii="Arial" w:hAnsi="Arial" w:cs="Arial"/>
          <w:b/>
          <w:u w:val="single"/>
          <w:lang w:val="sr-Latn-RS"/>
        </w:rPr>
        <w:t xml:space="preserve"> </w:t>
      </w:r>
      <w:r w:rsidR="00B47EA7">
        <w:rPr>
          <w:rFonts w:ascii="Arial" w:hAnsi="Arial" w:cs="Arial"/>
          <w:b/>
          <w:u w:val="single"/>
          <w:lang w:val="sr-Latn-RS"/>
        </w:rPr>
        <w:t>Projektom</w:t>
      </w:r>
      <w:r w:rsidRPr="00537819">
        <w:rPr>
          <w:rFonts w:ascii="Arial" w:hAnsi="Arial" w:cs="Arial"/>
          <w:b/>
          <w:u w:val="single"/>
          <w:lang w:val="sr-Latn-RS"/>
        </w:rPr>
        <w:t xml:space="preserve"> </w:t>
      </w:r>
    </w:p>
    <w:p w14:paraId="190FEA97" w14:textId="7B85B9F9" w:rsidR="00021012" w:rsidRPr="00356861" w:rsidRDefault="00B47EA7" w:rsidP="00021012">
      <w:pPr>
        <w:ind w:left="851" w:hanging="131"/>
        <w:jc w:val="both"/>
        <w:rPr>
          <w:rFonts w:ascii="Arial" w:hAnsi="Arial" w:cs="Arial"/>
          <w:lang w:val="sr-Latn-RS"/>
        </w:rPr>
      </w:pPr>
      <w:r>
        <w:rPr>
          <w:rFonts w:ascii="Arial" w:hAnsi="Arial" w:cs="Arial"/>
          <w:lang w:val="sr-Latn-RS"/>
        </w:rPr>
        <w:t>Zajmoprimac</w:t>
      </w:r>
      <w:r w:rsidR="00021012" w:rsidRPr="00356861">
        <w:rPr>
          <w:rFonts w:ascii="Arial" w:hAnsi="Arial" w:cs="Arial"/>
          <w:lang w:val="sr-Latn-RS"/>
        </w:rPr>
        <w:t xml:space="preserve"> </w:t>
      </w:r>
      <w:r>
        <w:rPr>
          <w:rFonts w:ascii="Arial" w:hAnsi="Arial" w:cs="Arial"/>
          <w:lang w:val="sr-Latn-RS"/>
        </w:rPr>
        <w:t>će</w:t>
      </w:r>
      <w:r w:rsidR="00021012">
        <w:rPr>
          <w:rFonts w:ascii="Arial" w:hAnsi="Arial" w:cs="Arial"/>
          <w:lang w:val="sr-Latn-RS"/>
        </w:rPr>
        <w:t xml:space="preserve"> </w:t>
      </w:r>
      <w:r>
        <w:rPr>
          <w:rFonts w:ascii="Arial" w:hAnsi="Arial" w:cs="Arial"/>
          <w:lang w:val="sr-Cyrl-RS"/>
        </w:rPr>
        <w:t>i</w:t>
      </w:r>
      <w:r w:rsidR="00021012">
        <w:rPr>
          <w:rFonts w:ascii="Arial" w:hAnsi="Arial" w:cs="Arial"/>
          <w:lang w:val="sr-Cyrl-RS"/>
        </w:rPr>
        <w:t xml:space="preserve"> </w:t>
      </w:r>
      <w:r>
        <w:rPr>
          <w:rFonts w:ascii="Arial" w:hAnsi="Arial" w:cs="Arial"/>
          <w:lang w:val="sr-Cyrl-RS"/>
        </w:rPr>
        <w:t>obezbediće</w:t>
      </w:r>
      <w:r w:rsidR="00021012">
        <w:rPr>
          <w:rFonts w:ascii="Arial" w:hAnsi="Arial" w:cs="Arial"/>
          <w:lang w:val="sr-Cyrl-RS"/>
        </w:rPr>
        <w:t xml:space="preserve"> </w:t>
      </w:r>
      <w:r>
        <w:rPr>
          <w:rFonts w:ascii="Arial" w:hAnsi="Arial" w:cs="Arial"/>
          <w:lang w:val="sr-Cyrl-RS"/>
        </w:rPr>
        <w:t>da</w:t>
      </w:r>
      <w:r w:rsidR="00021012">
        <w:rPr>
          <w:rFonts w:ascii="Arial" w:hAnsi="Arial" w:cs="Arial"/>
          <w:lang w:val="sr-Cyrl-RS"/>
        </w:rPr>
        <w:t xml:space="preserve"> </w:t>
      </w:r>
      <w:r>
        <w:rPr>
          <w:rFonts w:ascii="Arial" w:hAnsi="Arial" w:cs="Arial"/>
          <w:lang w:val="sr-Cyrl-RS"/>
        </w:rPr>
        <w:t>Promoter</w:t>
      </w:r>
      <w:r w:rsidR="00021012">
        <w:rPr>
          <w:rFonts w:ascii="Arial" w:hAnsi="Arial" w:cs="Arial"/>
          <w:lang w:val="sr-Cyrl-RS"/>
        </w:rPr>
        <w:t xml:space="preserve"> (</w:t>
      </w:r>
      <w:r>
        <w:rPr>
          <w:rFonts w:ascii="Arial" w:hAnsi="Arial" w:cs="Arial"/>
          <w:lang w:val="sr-Cyrl-RS"/>
        </w:rPr>
        <w:t>po</w:t>
      </w:r>
      <w:r w:rsidR="00021012">
        <w:rPr>
          <w:rFonts w:ascii="Arial" w:hAnsi="Arial" w:cs="Arial"/>
          <w:lang w:val="sr-Cyrl-RS"/>
        </w:rPr>
        <w:t xml:space="preserve"> </w:t>
      </w:r>
      <w:r>
        <w:rPr>
          <w:rFonts w:ascii="Arial" w:hAnsi="Arial" w:cs="Arial"/>
          <w:lang w:val="sr-Cyrl-RS"/>
        </w:rPr>
        <w:t>mogućnosti</w:t>
      </w:r>
      <w:r w:rsidR="00021012">
        <w:rPr>
          <w:rFonts w:ascii="Arial" w:hAnsi="Arial" w:cs="Arial"/>
          <w:lang w:val="sr-Cyrl-RS"/>
        </w:rPr>
        <w:t>)</w:t>
      </w:r>
      <w:r w:rsidR="00021012" w:rsidRPr="00356861">
        <w:rPr>
          <w:rFonts w:ascii="Arial" w:hAnsi="Arial" w:cs="Arial"/>
          <w:lang w:val="sr-Latn-RS"/>
        </w:rPr>
        <w:t>:</w:t>
      </w:r>
    </w:p>
    <w:p w14:paraId="12A7603A" w14:textId="279D5DC2" w:rsidR="00021012" w:rsidRPr="00356861" w:rsidRDefault="00021012" w:rsidP="00021012">
      <w:pPr>
        <w:ind w:left="1440" w:hanging="540"/>
        <w:jc w:val="both"/>
        <w:rPr>
          <w:rFonts w:ascii="Arial" w:hAnsi="Arial" w:cs="Arial"/>
          <w:lang w:val="sr-Latn-RS"/>
        </w:rPr>
      </w:pPr>
      <w:r>
        <w:rPr>
          <w:rFonts w:ascii="Arial" w:hAnsi="Arial" w:cs="Arial"/>
          <w:lang w:val="sr-Latn-RS"/>
        </w:rPr>
        <w:t>(</w:t>
      </w:r>
      <w:r w:rsidR="00B47EA7">
        <w:rPr>
          <w:rFonts w:ascii="Arial" w:hAnsi="Arial" w:cs="Arial"/>
          <w:lang w:val="sr-Latn-RS"/>
        </w:rPr>
        <w:t>a</w:t>
      </w:r>
      <w:r w:rsidRPr="00356861">
        <w:rPr>
          <w:rFonts w:ascii="Arial" w:hAnsi="Arial" w:cs="Arial"/>
          <w:lang w:val="sr-Latn-RS"/>
        </w:rPr>
        <w:t>)</w:t>
      </w:r>
      <w:r w:rsidRPr="00356861">
        <w:rPr>
          <w:rFonts w:ascii="Arial" w:hAnsi="Arial" w:cs="Arial"/>
          <w:lang w:val="sr-Latn-RS"/>
        </w:rPr>
        <w:tab/>
      </w:r>
      <w:r w:rsidR="00B47EA7">
        <w:rPr>
          <w:rFonts w:ascii="Arial" w:hAnsi="Arial" w:cs="Arial"/>
          <w:b/>
          <w:lang w:val="sr-Latn-RS"/>
        </w:rPr>
        <w:t>Održavanje</w:t>
      </w:r>
      <w:r w:rsidRPr="00356861">
        <w:rPr>
          <w:rFonts w:ascii="Arial" w:hAnsi="Arial" w:cs="Arial"/>
          <w:b/>
          <w:lang w:val="sr-Latn-RS"/>
        </w:rPr>
        <w:t>:</w:t>
      </w:r>
      <w:r w:rsidRPr="00356861">
        <w:rPr>
          <w:rFonts w:ascii="Arial" w:hAnsi="Arial" w:cs="Arial"/>
          <w:lang w:val="sr-Latn-RS"/>
        </w:rPr>
        <w:t xml:space="preserve"> </w:t>
      </w:r>
      <w:r w:rsidR="00B47EA7">
        <w:rPr>
          <w:rFonts w:ascii="Arial" w:hAnsi="Arial" w:cs="Arial"/>
          <w:lang w:val="sr-Latn-RS"/>
        </w:rPr>
        <w:t>održavati</w:t>
      </w:r>
      <w:r w:rsidRPr="00356861">
        <w:rPr>
          <w:rFonts w:ascii="Arial" w:hAnsi="Arial" w:cs="Arial"/>
          <w:lang w:val="sr-Latn-RS"/>
        </w:rPr>
        <w:t xml:space="preserve">, </w:t>
      </w:r>
      <w:r w:rsidR="00B47EA7">
        <w:rPr>
          <w:rFonts w:ascii="Arial" w:hAnsi="Arial" w:cs="Arial"/>
          <w:lang w:val="sr-Latn-RS"/>
        </w:rPr>
        <w:t>popravljati</w:t>
      </w:r>
      <w:r w:rsidRPr="00356861">
        <w:rPr>
          <w:rFonts w:ascii="Arial" w:hAnsi="Arial" w:cs="Arial"/>
          <w:lang w:val="sr-Latn-RS"/>
        </w:rPr>
        <w:t xml:space="preserve">, </w:t>
      </w:r>
      <w:r w:rsidR="00B47EA7">
        <w:rPr>
          <w:rFonts w:ascii="Arial" w:hAnsi="Arial" w:cs="Arial"/>
          <w:lang w:val="sr-Latn-RS"/>
        </w:rPr>
        <w:t>remontovati</w:t>
      </w:r>
      <w:r w:rsidRPr="00356861">
        <w:rPr>
          <w:rFonts w:ascii="Arial" w:hAnsi="Arial" w:cs="Arial"/>
          <w:lang w:val="sr-Latn-RS"/>
        </w:rPr>
        <w:t xml:space="preserve"> </w:t>
      </w:r>
      <w:r w:rsidR="00B47EA7">
        <w:rPr>
          <w:rFonts w:ascii="Arial" w:hAnsi="Arial" w:cs="Arial"/>
          <w:lang w:val="sr-Latn-RS"/>
        </w:rPr>
        <w:t>i</w:t>
      </w:r>
      <w:r w:rsidRPr="00356861">
        <w:rPr>
          <w:rFonts w:ascii="Arial" w:hAnsi="Arial" w:cs="Arial"/>
          <w:lang w:val="sr-Latn-RS"/>
        </w:rPr>
        <w:t xml:space="preserve"> </w:t>
      </w:r>
      <w:r w:rsidR="00B47EA7">
        <w:rPr>
          <w:rFonts w:ascii="Arial" w:hAnsi="Arial" w:cs="Arial"/>
          <w:lang w:val="sr-Latn-RS"/>
        </w:rPr>
        <w:t>obnavljati</w:t>
      </w:r>
      <w:r w:rsidRPr="00356861">
        <w:rPr>
          <w:rFonts w:ascii="Arial" w:hAnsi="Arial" w:cs="Arial"/>
          <w:lang w:val="sr-Latn-RS"/>
        </w:rPr>
        <w:t xml:space="preserve"> </w:t>
      </w:r>
      <w:r w:rsidR="00B47EA7">
        <w:rPr>
          <w:rFonts w:ascii="Arial" w:hAnsi="Arial" w:cs="Arial"/>
          <w:lang w:val="sr-Latn-RS"/>
        </w:rPr>
        <w:t>celokupnu</w:t>
      </w:r>
      <w:r w:rsidRPr="00356861">
        <w:rPr>
          <w:rFonts w:ascii="Arial" w:hAnsi="Arial" w:cs="Arial"/>
          <w:lang w:val="sr-Latn-RS"/>
        </w:rPr>
        <w:t xml:space="preserve"> </w:t>
      </w:r>
      <w:r w:rsidR="00B47EA7">
        <w:rPr>
          <w:rFonts w:ascii="Arial" w:hAnsi="Arial" w:cs="Arial"/>
          <w:lang w:val="sr-Latn-RS"/>
        </w:rPr>
        <w:t>imovinu</w:t>
      </w:r>
      <w:r w:rsidRPr="00356861">
        <w:rPr>
          <w:rFonts w:ascii="Arial" w:hAnsi="Arial" w:cs="Arial"/>
          <w:lang w:val="sr-Latn-RS"/>
        </w:rPr>
        <w:t xml:space="preserve"> </w:t>
      </w:r>
      <w:r w:rsidR="00B47EA7">
        <w:rPr>
          <w:rFonts w:ascii="Arial" w:hAnsi="Arial" w:cs="Arial"/>
          <w:lang w:val="sr-Latn-RS"/>
        </w:rPr>
        <w:t>koja</w:t>
      </w:r>
      <w:r w:rsidRPr="00356861">
        <w:rPr>
          <w:rFonts w:ascii="Arial" w:hAnsi="Arial" w:cs="Arial"/>
          <w:lang w:val="sr-Latn-RS"/>
        </w:rPr>
        <w:t xml:space="preserve"> </w:t>
      </w:r>
      <w:r w:rsidR="00B47EA7">
        <w:rPr>
          <w:rFonts w:ascii="Arial" w:hAnsi="Arial" w:cs="Arial"/>
          <w:lang w:val="sr-Latn-RS"/>
        </w:rPr>
        <w:t>čini</w:t>
      </w:r>
      <w:r w:rsidRPr="00356861">
        <w:rPr>
          <w:rFonts w:ascii="Arial" w:hAnsi="Arial" w:cs="Arial"/>
          <w:lang w:val="sr-Latn-RS"/>
        </w:rPr>
        <w:t xml:space="preserve"> </w:t>
      </w:r>
      <w:r w:rsidR="00B47EA7">
        <w:rPr>
          <w:rFonts w:ascii="Arial" w:hAnsi="Arial" w:cs="Arial"/>
          <w:lang w:val="sr-Latn-RS"/>
        </w:rPr>
        <w:t>deo</w:t>
      </w:r>
      <w:r w:rsidRPr="00356861">
        <w:rPr>
          <w:rFonts w:ascii="Arial" w:hAnsi="Arial" w:cs="Arial"/>
          <w:lang w:val="sr-Latn-RS"/>
        </w:rPr>
        <w:t xml:space="preserve"> </w:t>
      </w:r>
      <w:r w:rsidR="00B47EA7">
        <w:rPr>
          <w:rFonts w:ascii="Arial" w:hAnsi="Arial" w:cs="Arial"/>
          <w:lang w:val="sr-Latn-RS"/>
        </w:rPr>
        <w:t>Projekta</w:t>
      </w:r>
      <w:r w:rsidRPr="00356861">
        <w:rPr>
          <w:rFonts w:ascii="Arial" w:hAnsi="Arial" w:cs="Arial"/>
          <w:lang w:val="sr-Latn-RS"/>
        </w:rPr>
        <w:t xml:space="preserve"> </w:t>
      </w:r>
      <w:r w:rsidR="00B47EA7">
        <w:rPr>
          <w:rFonts w:ascii="Arial" w:hAnsi="Arial" w:cs="Arial"/>
          <w:lang w:val="sr-Latn-RS"/>
        </w:rPr>
        <w:t>u</w:t>
      </w:r>
      <w:r w:rsidRPr="00356861">
        <w:rPr>
          <w:rFonts w:ascii="Arial" w:hAnsi="Arial" w:cs="Arial"/>
          <w:lang w:val="sr-Latn-RS"/>
        </w:rPr>
        <w:t xml:space="preserve"> </w:t>
      </w:r>
      <w:r w:rsidR="00B47EA7">
        <w:rPr>
          <w:rFonts w:ascii="Arial" w:hAnsi="Arial" w:cs="Arial"/>
          <w:lang w:val="sr-Latn-RS"/>
        </w:rPr>
        <w:t>cilju</w:t>
      </w:r>
      <w:r w:rsidRPr="00356861">
        <w:rPr>
          <w:rFonts w:ascii="Arial" w:hAnsi="Arial" w:cs="Arial"/>
          <w:lang w:val="sr-Latn-RS"/>
        </w:rPr>
        <w:t xml:space="preserve"> </w:t>
      </w:r>
      <w:r w:rsidR="00B47EA7">
        <w:rPr>
          <w:rFonts w:ascii="Arial" w:hAnsi="Arial" w:cs="Arial"/>
          <w:lang w:val="sr-Latn-RS"/>
        </w:rPr>
        <w:t>održavanja</w:t>
      </w:r>
      <w:r w:rsidRPr="00356861">
        <w:rPr>
          <w:rFonts w:ascii="Arial" w:hAnsi="Arial" w:cs="Arial"/>
          <w:lang w:val="sr-Latn-RS"/>
        </w:rPr>
        <w:t xml:space="preserve"> </w:t>
      </w:r>
      <w:r w:rsidR="00B47EA7">
        <w:rPr>
          <w:rFonts w:ascii="Arial" w:hAnsi="Arial" w:cs="Arial"/>
          <w:lang w:val="sr-Latn-RS"/>
        </w:rPr>
        <w:t>u</w:t>
      </w:r>
      <w:r w:rsidRPr="00356861">
        <w:rPr>
          <w:rFonts w:ascii="Arial" w:hAnsi="Arial" w:cs="Arial"/>
          <w:lang w:val="sr-Latn-RS"/>
        </w:rPr>
        <w:t xml:space="preserve"> </w:t>
      </w:r>
      <w:r w:rsidR="00B47EA7">
        <w:rPr>
          <w:rFonts w:ascii="Arial" w:hAnsi="Arial" w:cs="Arial"/>
          <w:lang w:val="sr-Latn-RS"/>
        </w:rPr>
        <w:t>dobrom</w:t>
      </w:r>
      <w:r w:rsidRPr="00356861">
        <w:rPr>
          <w:rFonts w:ascii="Arial" w:hAnsi="Arial" w:cs="Arial"/>
          <w:lang w:val="sr-Latn-RS"/>
        </w:rPr>
        <w:t xml:space="preserve"> </w:t>
      </w:r>
      <w:r w:rsidR="00B47EA7">
        <w:rPr>
          <w:rFonts w:ascii="Arial" w:hAnsi="Arial" w:cs="Arial"/>
          <w:lang w:val="sr-Latn-RS"/>
        </w:rPr>
        <w:t>radnom</w:t>
      </w:r>
      <w:r w:rsidRPr="00356861">
        <w:rPr>
          <w:rFonts w:ascii="Arial" w:hAnsi="Arial" w:cs="Arial"/>
          <w:lang w:val="sr-Latn-RS"/>
        </w:rPr>
        <w:t xml:space="preserve"> </w:t>
      </w:r>
      <w:r w:rsidR="00B47EA7">
        <w:rPr>
          <w:rFonts w:ascii="Arial" w:hAnsi="Arial" w:cs="Arial"/>
          <w:lang w:val="sr-Latn-RS"/>
        </w:rPr>
        <w:t>stanju</w:t>
      </w:r>
      <w:r w:rsidRPr="00356861">
        <w:rPr>
          <w:rFonts w:ascii="Arial" w:hAnsi="Arial" w:cs="Arial"/>
          <w:lang w:val="sr-Latn-RS"/>
        </w:rPr>
        <w:t>;</w:t>
      </w:r>
    </w:p>
    <w:p w14:paraId="3A233B7B" w14:textId="3C86D329" w:rsidR="00021012" w:rsidRPr="00356861" w:rsidRDefault="00021012" w:rsidP="00021012">
      <w:pPr>
        <w:ind w:left="1440" w:hanging="540"/>
        <w:jc w:val="both"/>
        <w:rPr>
          <w:rFonts w:ascii="Arial" w:hAnsi="Arial" w:cs="Arial"/>
          <w:lang w:val="sr-Latn-RS"/>
        </w:rPr>
      </w:pPr>
      <w:r>
        <w:rPr>
          <w:rFonts w:ascii="Arial" w:hAnsi="Arial" w:cs="Arial"/>
          <w:lang w:val="sr-Latn-RS"/>
        </w:rPr>
        <w:t>(</w:t>
      </w:r>
      <w:r w:rsidR="00B47EA7">
        <w:rPr>
          <w:rFonts w:ascii="Arial" w:hAnsi="Arial" w:cs="Arial"/>
          <w:lang w:val="sr-Latn-RS"/>
        </w:rPr>
        <w:t>b</w:t>
      </w:r>
      <w:r w:rsidRPr="00356861">
        <w:rPr>
          <w:rFonts w:ascii="Arial" w:hAnsi="Arial" w:cs="Arial"/>
          <w:lang w:val="sr-Latn-RS"/>
        </w:rPr>
        <w:t>)</w:t>
      </w:r>
      <w:r w:rsidRPr="00356861">
        <w:rPr>
          <w:rFonts w:ascii="Arial" w:hAnsi="Arial" w:cs="Arial"/>
          <w:lang w:val="sr-Latn-RS"/>
        </w:rPr>
        <w:tab/>
      </w:r>
      <w:r w:rsidR="00B47EA7">
        <w:rPr>
          <w:rFonts w:ascii="Arial" w:hAnsi="Arial" w:cs="Arial"/>
          <w:b/>
          <w:lang w:val="sr-Latn-RS"/>
        </w:rPr>
        <w:t>Projektna</w:t>
      </w:r>
      <w:r w:rsidRPr="00356861">
        <w:rPr>
          <w:rFonts w:ascii="Arial" w:hAnsi="Arial" w:cs="Arial"/>
          <w:b/>
          <w:lang w:val="sr-Latn-RS"/>
        </w:rPr>
        <w:t xml:space="preserve"> </w:t>
      </w:r>
      <w:r w:rsidR="00B47EA7">
        <w:rPr>
          <w:rFonts w:ascii="Arial" w:hAnsi="Arial" w:cs="Arial"/>
          <w:b/>
          <w:lang w:val="sr-Latn-RS"/>
        </w:rPr>
        <w:t>sredstva</w:t>
      </w:r>
      <w:r w:rsidRPr="00356861">
        <w:rPr>
          <w:rFonts w:ascii="Arial" w:hAnsi="Arial" w:cs="Arial"/>
          <w:lang w:val="sr-Latn-RS"/>
        </w:rPr>
        <w:t xml:space="preserve">: </w:t>
      </w:r>
      <w:r w:rsidR="00B47EA7">
        <w:rPr>
          <w:rFonts w:ascii="Arial" w:hAnsi="Arial" w:cs="Arial"/>
          <w:lang w:val="sr-Latn-RS"/>
        </w:rPr>
        <w:t>osim</w:t>
      </w:r>
      <w:r w:rsidRPr="00356861">
        <w:rPr>
          <w:rFonts w:ascii="Arial" w:hAnsi="Arial" w:cs="Arial"/>
          <w:lang w:val="sr-Latn-RS"/>
        </w:rPr>
        <w:t xml:space="preserve"> </w:t>
      </w:r>
      <w:r w:rsidR="00B47EA7">
        <w:rPr>
          <w:rFonts w:ascii="Arial" w:hAnsi="Arial" w:cs="Arial"/>
          <w:lang w:val="sr-Latn-RS"/>
        </w:rPr>
        <w:t>ako</w:t>
      </w:r>
      <w:r w:rsidRPr="00356861">
        <w:rPr>
          <w:rFonts w:ascii="Arial" w:hAnsi="Arial" w:cs="Arial"/>
          <w:lang w:val="sr-Latn-RS"/>
        </w:rPr>
        <w:t xml:space="preserve"> </w:t>
      </w:r>
      <w:r w:rsidR="00B47EA7">
        <w:rPr>
          <w:rFonts w:ascii="Arial" w:hAnsi="Arial" w:cs="Arial"/>
          <w:lang w:val="sr-Latn-RS"/>
        </w:rPr>
        <w:t>Banka</w:t>
      </w:r>
      <w:r w:rsidRPr="00356861">
        <w:rPr>
          <w:rFonts w:ascii="Arial" w:hAnsi="Arial" w:cs="Arial"/>
          <w:lang w:val="sr-Latn-RS"/>
        </w:rPr>
        <w:t xml:space="preserve"> </w:t>
      </w:r>
      <w:r w:rsidR="00B47EA7">
        <w:rPr>
          <w:rFonts w:ascii="Arial" w:hAnsi="Arial" w:cs="Arial"/>
          <w:lang w:val="sr-Latn-RS"/>
        </w:rPr>
        <w:t>prethodno</w:t>
      </w:r>
      <w:r w:rsidRPr="00356861">
        <w:rPr>
          <w:rFonts w:ascii="Arial" w:hAnsi="Arial" w:cs="Arial"/>
          <w:lang w:val="sr-Latn-RS"/>
        </w:rPr>
        <w:t xml:space="preserve"> </w:t>
      </w:r>
      <w:r w:rsidR="00B47EA7">
        <w:rPr>
          <w:rFonts w:ascii="Arial" w:hAnsi="Arial" w:cs="Arial"/>
          <w:lang w:val="sr-Latn-RS"/>
        </w:rPr>
        <w:t>ne</w:t>
      </w:r>
      <w:r w:rsidRPr="00356861">
        <w:rPr>
          <w:rFonts w:ascii="Arial" w:hAnsi="Arial" w:cs="Arial"/>
          <w:lang w:val="sr-Latn-RS"/>
        </w:rPr>
        <w:t xml:space="preserve"> </w:t>
      </w:r>
      <w:r w:rsidR="00B47EA7">
        <w:rPr>
          <w:rFonts w:ascii="Arial" w:hAnsi="Arial" w:cs="Arial"/>
          <w:lang w:val="sr-Latn-RS"/>
        </w:rPr>
        <w:t>da</w:t>
      </w:r>
      <w:r w:rsidRPr="00356861">
        <w:rPr>
          <w:rFonts w:ascii="Arial" w:hAnsi="Arial" w:cs="Arial"/>
          <w:lang w:val="sr-Latn-RS"/>
        </w:rPr>
        <w:t xml:space="preserve"> </w:t>
      </w:r>
      <w:r w:rsidR="00B47EA7">
        <w:rPr>
          <w:rFonts w:ascii="Arial" w:hAnsi="Arial" w:cs="Arial"/>
          <w:lang w:val="sr-Latn-RS"/>
        </w:rPr>
        <w:t>svoj</w:t>
      </w:r>
      <w:r w:rsidRPr="00356861">
        <w:rPr>
          <w:rFonts w:ascii="Arial" w:hAnsi="Arial" w:cs="Arial"/>
          <w:lang w:val="sr-Latn-RS"/>
        </w:rPr>
        <w:t xml:space="preserve"> </w:t>
      </w:r>
      <w:r w:rsidR="00B47EA7">
        <w:rPr>
          <w:rFonts w:ascii="Arial" w:hAnsi="Arial" w:cs="Arial"/>
          <w:lang w:val="sr-Latn-RS"/>
        </w:rPr>
        <w:t>pristanak</w:t>
      </w:r>
      <w:r w:rsidRPr="00356861">
        <w:rPr>
          <w:rFonts w:ascii="Arial" w:hAnsi="Arial" w:cs="Arial"/>
          <w:lang w:val="sr-Latn-RS"/>
        </w:rPr>
        <w:t xml:space="preserve"> </w:t>
      </w:r>
      <w:r w:rsidR="00B47EA7">
        <w:rPr>
          <w:rFonts w:ascii="Arial" w:hAnsi="Arial" w:cs="Arial"/>
          <w:lang w:val="sr-Latn-RS"/>
        </w:rPr>
        <w:t>u</w:t>
      </w:r>
      <w:r w:rsidRPr="00356861">
        <w:rPr>
          <w:rFonts w:ascii="Arial" w:hAnsi="Arial" w:cs="Arial"/>
          <w:lang w:val="sr-Latn-RS"/>
        </w:rPr>
        <w:t xml:space="preserve"> </w:t>
      </w:r>
      <w:r w:rsidR="00B47EA7">
        <w:rPr>
          <w:rFonts w:ascii="Arial" w:hAnsi="Arial" w:cs="Arial"/>
          <w:lang w:val="sr-Latn-RS"/>
        </w:rPr>
        <w:t>pisanoj</w:t>
      </w:r>
      <w:r w:rsidRPr="00356861">
        <w:rPr>
          <w:rFonts w:ascii="Arial" w:hAnsi="Arial" w:cs="Arial"/>
          <w:lang w:val="sr-Latn-RS"/>
        </w:rPr>
        <w:t xml:space="preserve"> </w:t>
      </w:r>
      <w:r w:rsidR="00B47EA7">
        <w:rPr>
          <w:rFonts w:ascii="Arial" w:hAnsi="Arial" w:cs="Arial"/>
          <w:lang w:val="sr-Latn-RS"/>
        </w:rPr>
        <w:t>formi</w:t>
      </w:r>
      <w:r w:rsidRPr="00356861">
        <w:rPr>
          <w:rFonts w:ascii="Arial" w:hAnsi="Arial" w:cs="Arial"/>
          <w:lang w:val="sr-Latn-RS"/>
        </w:rPr>
        <w:t xml:space="preserve">, </w:t>
      </w:r>
      <w:r w:rsidR="00B47EA7">
        <w:rPr>
          <w:rFonts w:ascii="Arial" w:hAnsi="Arial" w:cs="Arial"/>
          <w:lang w:val="sr-Latn-RS"/>
        </w:rPr>
        <w:t>zadržati</w:t>
      </w:r>
      <w:r w:rsidRPr="00356861">
        <w:rPr>
          <w:rFonts w:ascii="Arial" w:hAnsi="Arial" w:cs="Arial"/>
          <w:lang w:val="sr-Latn-RS"/>
        </w:rPr>
        <w:t xml:space="preserve"> </w:t>
      </w:r>
      <w:r w:rsidR="00B47EA7">
        <w:rPr>
          <w:rFonts w:ascii="Arial" w:hAnsi="Arial" w:cs="Arial"/>
          <w:lang w:val="sr-Latn-RS"/>
        </w:rPr>
        <w:t>pravo</w:t>
      </w:r>
      <w:r w:rsidRPr="00356861">
        <w:rPr>
          <w:rFonts w:ascii="Arial" w:hAnsi="Arial" w:cs="Arial"/>
          <w:lang w:val="sr-Latn-RS"/>
        </w:rPr>
        <w:t xml:space="preserve"> </w:t>
      </w:r>
      <w:r w:rsidR="00B47EA7">
        <w:rPr>
          <w:rFonts w:ascii="Arial" w:hAnsi="Arial" w:cs="Arial"/>
          <w:lang w:val="sr-Latn-RS"/>
        </w:rPr>
        <w:t>svojine</w:t>
      </w:r>
      <w:r w:rsidRPr="00356861">
        <w:rPr>
          <w:rFonts w:ascii="Arial" w:hAnsi="Arial" w:cs="Arial"/>
          <w:lang w:val="sr-Latn-RS"/>
        </w:rPr>
        <w:t xml:space="preserve"> </w:t>
      </w:r>
      <w:r w:rsidR="00B47EA7">
        <w:rPr>
          <w:rFonts w:ascii="Arial" w:hAnsi="Arial" w:cs="Arial"/>
          <w:lang w:val="sr-Latn-RS"/>
        </w:rPr>
        <w:t>i</w:t>
      </w:r>
      <w:r w:rsidRPr="00356861">
        <w:rPr>
          <w:rFonts w:ascii="Arial" w:hAnsi="Arial" w:cs="Arial"/>
          <w:lang w:val="sr-Latn-RS"/>
        </w:rPr>
        <w:t xml:space="preserve"> </w:t>
      </w:r>
      <w:r w:rsidR="00B47EA7">
        <w:rPr>
          <w:rFonts w:ascii="Arial" w:hAnsi="Arial" w:cs="Arial"/>
          <w:lang w:val="sr-Latn-RS"/>
        </w:rPr>
        <w:t>posed</w:t>
      </w:r>
      <w:r w:rsidRPr="00356861">
        <w:rPr>
          <w:rFonts w:ascii="Arial" w:hAnsi="Arial" w:cs="Arial"/>
          <w:lang w:val="sr-Latn-RS"/>
        </w:rPr>
        <w:t xml:space="preserve"> </w:t>
      </w:r>
      <w:r w:rsidR="00B47EA7">
        <w:rPr>
          <w:rFonts w:ascii="Arial" w:hAnsi="Arial" w:cs="Arial"/>
          <w:lang w:val="sr-Latn-RS"/>
        </w:rPr>
        <w:t>nad</w:t>
      </w:r>
      <w:r w:rsidRPr="00356861">
        <w:rPr>
          <w:rFonts w:ascii="Arial" w:hAnsi="Arial" w:cs="Arial"/>
          <w:lang w:val="sr-Latn-RS"/>
        </w:rPr>
        <w:t xml:space="preserve"> </w:t>
      </w:r>
      <w:r w:rsidR="00B47EA7">
        <w:rPr>
          <w:rFonts w:ascii="Arial" w:hAnsi="Arial" w:cs="Arial"/>
          <w:lang w:val="sr-Latn-RS"/>
        </w:rPr>
        <w:t>svim</w:t>
      </w:r>
      <w:r w:rsidRPr="00356861">
        <w:rPr>
          <w:rFonts w:ascii="Arial" w:hAnsi="Arial" w:cs="Arial"/>
          <w:lang w:val="sr-Latn-RS"/>
        </w:rPr>
        <w:t xml:space="preserve"> </w:t>
      </w:r>
      <w:r w:rsidR="00B47EA7">
        <w:rPr>
          <w:rFonts w:ascii="Arial" w:hAnsi="Arial" w:cs="Arial"/>
          <w:lang w:val="sr-Latn-RS"/>
        </w:rPr>
        <w:t>sredstvima</w:t>
      </w:r>
      <w:r w:rsidRPr="00356861">
        <w:rPr>
          <w:rFonts w:ascii="Arial" w:hAnsi="Arial" w:cs="Arial"/>
          <w:lang w:val="sr-Latn-RS"/>
        </w:rPr>
        <w:t xml:space="preserve">, </w:t>
      </w:r>
      <w:r w:rsidR="00B47EA7">
        <w:rPr>
          <w:rFonts w:ascii="Arial" w:hAnsi="Arial" w:cs="Arial"/>
          <w:lang w:val="sr-Latn-RS"/>
        </w:rPr>
        <w:t>ili</w:t>
      </w:r>
      <w:r w:rsidRPr="00356861">
        <w:rPr>
          <w:rFonts w:ascii="Arial" w:hAnsi="Arial" w:cs="Arial"/>
          <w:lang w:val="sr-Latn-RS"/>
        </w:rPr>
        <w:t xml:space="preserve"> </w:t>
      </w:r>
      <w:r w:rsidR="00B47EA7">
        <w:rPr>
          <w:rFonts w:ascii="Arial" w:hAnsi="Arial" w:cs="Arial"/>
          <w:lang w:val="sr-Latn-RS"/>
        </w:rPr>
        <w:t>njihovog</w:t>
      </w:r>
      <w:r w:rsidRPr="00356861">
        <w:rPr>
          <w:rFonts w:ascii="Arial" w:hAnsi="Arial" w:cs="Arial"/>
          <w:lang w:val="sr-Latn-RS"/>
        </w:rPr>
        <w:t xml:space="preserve"> </w:t>
      </w:r>
      <w:r w:rsidR="00B47EA7">
        <w:rPr>
          <w:rFonts w:ascii="Arial" w:hAnsi="Arial" w:cs="Arial"/>
          <w:lang w:val="sr-Latn-RS"/>
        </w:rPr>
        <w:t>značajnog</w:t>
      </w:r>
      <w:r w:rsidRPr="00356861">
        <w:rPr>
          <w:rFonts w:ascii="Arial" w:hAnsi="Arial" w:cs="Arial"/>
          <w:lang w:val="sr-Latn-RS"/>
        </w:rPr>
        <w:t xml:space="preserve"> </w:t>
      </w:r>
      <w:r w:rsidR="00B47EA7">
        <w:rPr>
          <w:rFonts w:ascii="Arial" w:hAnsi="Arial" w:cs="Arial"/>
          <w:lang w:val="sr-Latn-RS"/>
        </w:rPr>
        <w:t>dela</w:t>
      </w:r>
      <w:r w:rsidRPr="00356861">
        <w:rPr>
          <w:rFonts w:ascii="Arial" w:hAnsi="Arial" w:cs="Arial"/>
          <w:lang w:val="sr-Latn-RS"/>
        </w:rPr>
        <w:t xml:space="preserve">, </w:t>
      </w:r>
      <w:r w:rsidR="00B47EA7">
        <w:rPr>
          <w:rFonts w:ascii="Arial" w:hAnsi="Arial" w:cs="Arial"/>
          <w:lang w:val="sr-Latn-RS"/>
        </w:rPr>
        <w:t>koja</w:t>
      </w:r>
      <w:r w:rsidRPr="00356861">
        <w:rPr>
          <w:rFonts w:ascii="Arial" w:hAnsi="Arial" w:cs="Arial"/>
          <w:lang w:val="sr-Latn-RS"/>
        </w:rPr>
        <w:t xml:space="preserve"> </w:t>
      </w:r>
      <w:r w:rsidR="00B47EA7">
        <w:rPr>
          <w:rFonts w:ascii="Arial" w:hAnsi="Arial" w:cs="Arial"/>
          <w:lang w:val="sr-Latn-RS"/>
        </w:rPr>
        <w:t>čine</w:t>
      </w:r>
      <w:r w:rsidRPr="00356861">
        <w:rPr>
          <w:rFonts w:ascii="Arial" w:hAnsi="Arial" w:cs="Arial"/>
          <w:lang w:val="sr-Latn-RS"/>
        </w:rPr>
        <w:t xml:space="preserve"> </w:t>
      </w:r>
      <w:r w:rsidR="00B47EA7">
        <w:rPr>
          <w:rFonts w:ascii="Arial" w:hAnsi="Arial" w:cs="Arial"/>
          <w:lang w:val="sr-Latn-RS"/>
        </w:rPr>
        <w:t>Projekat</w:t>
      </w:r>
      <w:r w:rsidRPr="00356861">
        <w:rPr>
          <w:rFonts w:ascii="Arial" w:hAnsi="Arial" w:cs="Arial"/>
          <w:lang w:val="sr-Latn-RS"/>
        </w:rPr>
        <w:t xml:space="preserve"> </w:t>
      </w:r>
      <w:r w:rsidR="00B47EA7">
        <w:rPr>
          <w:rFonts w:ascii="Arial" w:hAnsi="Arial" w:cs="Arial"/>
          <w:lang w:val="sr-Latn-RS"/>
        </w:rPr>
        <w:t>ili</w:t>
      </w:r>
      <w:r w:rsidRPr="00356861">
        <w:rPr>
          <w:rFonts w:ascii="Arial" w:hAnsi="Arial" w:cs="Arial"/>
          <w:lang w:val="sr-Latn-RS"/>
        </w:rPr>
        <w:t xml:space="preserve">, </w:t>
      </w:r>
      <w:r w:rsidR="00B47EA7">
        <w:rPr>
          <w:rFonts w:ascii="Arial" w:hAnsi="Arial" w:cs="Arial"/>
          <w:lang w:val="sr-Latn-RS"/>
        </w:rPr>
        <w:t>kada</w:t>
      </w:r>
      <w:r w:rsidRPr="00356861">
        <w:rPr>
          <w:rFonts w:ascii="Arial" w:hAnsi="Arial" w:cs="Arial"/>
          <w:lang w:val="sr-Latn-RS"/>
        </w:rPr>
        <w:t xml:space="preserve"> </w:t>
      </w:r>
      <w:r w:rsidR="00B47EA7">
        <w:rPr>
          <w:rFonts w:ascii="Arial" w:hAnsi="Arial" w:cs="Arial"/>
          <w:lang w:val="sr-Latn-RS"/>
        </w:rPr>
        <w:t>je</w:t>
      </w:r>
      <w:r w:rsidRPr="00356861">
        <w:rPr>
          <w:rFonts w:ascii="Arial" w:hAnsi="Arial" w:cs="Arial"/>
          <w:lang w:val="sr-Latn-RS"/>
        </w:rPr>
        <w:t xml:space="preserve"> </w:t>
      </w:r>
      <w:r w:rsidR="00B47EA7">
        <w:rPr>
          <w:rFonts w:ascii="Arial" w:hAnsi="Arial" w:cs="Arial"/>
          <w:lang w:val="sr-Latn-RS"/>
        </w:rPr>
        <w:t>to</w:t>
      </w:r>
      <w:r w:rsidRPr="00356861">
        <w:rPr>
          <w:rFonts w:ascii="Arial" w:hAnsi="Arial" w:cs="Arial"/>
          <w:lang w:val="sr-Latn-RS"/>
        </w:rPr>
        <w:t xml:space="preserve"> </w:t>
      </w:r>
      <w:r w:rsidR="00B47EA7">
        <w:rPr>
          <w:rFonts w:ascii="Arial" w:hAnsi="Arial" w:cs="Arial"/>
          <w:lang w:val="sr-Latn-RS"/>
        </w:rPr>
        <w:t>prikladno</w:t>
      </w:r>
      <w:r w:rsidRPr="00356861">
        <w:rPr>
          <w:rFonts w:ascii="Arial" w:hAnsi="Arial" w:cs="Arial"/>
          <w:lang w:val="sr-Latn-RS"/>
        </w:rPr>
        <w:t xml:space="preserve">, </w:t>
      </w:r>
      <w:r w:rsidR="00B47EA7">
        <w:rPr>
          <w:rFonts w:ascii="Arial" w:hAnsi="Arial" w:cs="Arial"/>
          <w:lang w:val="sr-Latn-RS"/>
        </w:rPr>
        <w:t>zameniti</w:t>
      </w:r>
      <w:r w:rsidRPr="00356861">
        <w:rPr>
          <w:rFonts w:ascii="Arial" w:hAnsi="Arial" w:cs="Arial"/>
          <w:lang w:val="sr-Latn-RS"/>
        </w:rPr>
        <w:t xml:space="preserve"> </w:t>
      </w:r>
      <w:r w:rsidR="00B47EA7">
        <w:rPr>
          <w:rFonts w:ascii="Arial" w:hAnsi="Arial" w:cs="Arial"/>
          <w:lang w:val="sr-Latn-RS"/>
        </w:rPr>
        <w:t>i</w:t>
      </w:r>
      <w:r w:rsidRPr="00356861">
        <w:rPr>
          <w:rFonts w:ascii="Arial" w:hAnsi="Arial" w:cs="Arial"/>
          <w:lang w:val="sr-Latn-RS"/>
        </w:rPr>
        <w:t xml:space="preserve"> </w:t>
      </w:r>
      <w:r w:rsidR="00B47EA7">
        <w:rPr>
          <w:rFonts w:ascii="Arial" w:hAnsi="Arial" w:cs="Arial"/>
          <w:lang w:val="sr-Latn-RS"/>
        </w:rPr>
        <w:t>obnoviti</w:t>
      </w:r>
      <w:r w:rsidRPr="00356861">
        <w:rPr>
          <w:rFonts w:ascii="Arial" w:hAnsi="Arial" w:cs="Arial"/>
          <w:lang w:val="sr-Latn-RS"/>
        </w:rPr>
        <w:t xml:space="preserve"> </w:t>
      </w:r>
      <w:r w:rsidR="00B47EA7">
        <w:rPr>
          <w:rFonts w:ascii="Arial" w:hAnsi="Arial" w:cs="Arial"/>
          <w:lang w:val="sr-Latn-RS"/>
        </w:rPr>
        <w:t>takva</w:t>
      </w:r>
      <w:r w:rsidRPr="00356861">
        <w:rPr>
          <w:rFonts w:ascii="Arial" w:hAnsi="Arial" w:cs="Arial"/>
          <w:lang w:val="sr-Latn-RS"/>
        </w:rPr>
        <w:t xml:space="preserve"> </w:t>
      </w:r>
      <w:r w:rsidR="00B47EA7">
        <w:rPr>
          <w:rFonts w:ascii="Arial" w:hAnsi="Arial" w:cs="Arial"/>
          <w:lang w:val="sr-Latn-RS"/>
        </w:rPr>
        <w:t>sredstva</w:t>
      </w:r>
      <w:r w:rsidRPr="00356861">
        <w:rPr>
          <w:rFonts w:ascii="Arial" w:hAnsi="Arial" w:cs="Arial"/>
          <w:lang w:val="sr-Latn-RS"/>
        </w:rPr>
        <w:t xml:space="preserve"> </w:t>
      </w:r>
      <w:r w:rsidR="00B47EA7">
        <w:rPr>
          <w:rFonts w:ascii="Arial" w:hAnsi="Arial" w:cs="Arial"/>
          <w:lang w:val="sr-Latn-RS"/>
        </w:rPr>
        <w:t>i</w:t>
      </w:r>
      <w:r w:rsidRPr="00356861">
        <w:rPr>
          <w:rFonts w:ascii="Arial" w:hAnsi="Arial" w:cs="Arial"/>
          <w:lang w:val="sr-Latn-RS"/>
        </w:rPr>
        <w:t xml:space="preserve"> </w:t>
      </w:r>
      <w:r w:rsidR="00B47EA7">
        <w:rPr>
          <w:rFonts w:ascii="Arial" w:hAnsi="Arial" w:cs="Arial"/>
          <w:lang w:val="sr-Latn-RS"/>
        </w:rPr>
        <w:t>održavati</w:t>
      </w:r>
      <w:r w:rsidRPr="00356861">
        <w:rPr>
          <w:rFonts w:ascii="Arial" w:hAnsi="Arial" w:cs="Arial"/>
          <w:lang w:val="sr-Latn-RS"/>
        </w:rPr>
        <w:t xml:space="preserve"> </w:t>
      </w:r>
      <w:r w:rsidR="00B47EA7">
        <w:rPr>
          <w:rFonts w:ascii="Arial" w:hAnsi="Arial" w:cs="Arial"/>
          <w:lang w:val="sr-Latn-RS"/>
        </w:rPr>
        <w:t>Projekat</w:t>
      </w:r>
      <w:r w:rsidRPr="00356861">
        <w:rPr>
          <w:rFonts w:ascii="Arial" w:hAnsi="Arial" w:cs="Arial"/>
          <w:lang w:val="sr-Latn-RS"/>
        </w:rPr>
        <w:t xml:space="preserve"> </w:t>
      </w:r>
      <w:r w:rsidR="00B47EA7">
        <w:rPr>
          <w:rFonts w:ascii="Arial" w:hAnsi="Arial" w:cs="Arial"/>
          <w:lang w:val="sr-Latn-RS"/>
        </w:rPr>
        <w:t>u</w:t>
      </w:r>
      <w:r w:rsidRPr="00356861">
        <w:rPr>
          <w:rFonts w:ascii="Arial" w:hAnsi="Arial" w:cs="Arial"/>
          <w:lang w:val="sr-Latn-RS"/>
        </w:rPr>
        <w:t xml:space="preserve"> </w:t>
      </w:r>
      <w:r w:rsidR="00B47EA7">
        <w:rPr>
          <w:rFonts w:ascii="Arial" w:hAnsi="Arial" w:cs="Arial"/>
          <w:lang w:val="sr-Latn-RS"/>
        </w:rPr>
        <w:t>stalnoj</w:t>
      </w:r>
      <w:r w:rsidRPr="00356861">
        <w:rPr>
          <w:rFonts w:ascii="Arial" w:hAnsi="Arial" w:cs="Arial"/>
          <w:lang w:val="sr-Latn-RS"/>
        </w:rPr>
        <w:t xml:space="preserve"> </w:t>
      </w:r>
      <w:r w:rsidR="00B47EA7">
        <w:rPr>
          <w:rFonts w:ascii="Arial" w:hAnsi="Arial" w:cs="Arial"/>
          <w:lang w:val="sr-Latn-RS"/>
        </w:rPr>
        <w:t>funkciji</w:t>
      </w:r>
      <w:r w:rsidRPr="00356861">
        <w:rPr>
          <w:rFonts w:ascii="Arial" w:hAnsi="Arial" w:cs="Arial"/>
          <w:lang w:val="sr-Latn-RS"/>
        </w:rPr>
        <w:t xml:space="preserve"> </w:t>
      </w:r>
      <w:r w:rsidR="00B47EA7">
        <w:rPr>
          <w:rFonts w:ascii="Arial" w:hAnsi="Arial" w:cs="Arial"/>
          <w:lang w:val="sr-Latn-RS"/>
        </w:rPr>
        <w:t>u</w:t>
      </w:r>
      <w:r w:rsidRPr="00356861">
        <w:rPr>
          <w:rFonts w:ascii="Arial" w:hAnsi="Arial" w:cs="Arial"/>
          <w:lang w:val="sr-Latn-RS"/>
        </w:rPr>
        <w:t xml:space="preserve"> </w:t>
      </w:r>
      <w:r w:rsidR="00B47EA7">
        <w:rPr>
          <w:rFonts w:ascii="Arial" w:hAnsi="Arial" w:cs="Arial"/>
          <w:lang w:val="sr-Latn-RS"/>
        </w:rPr>
        <w:t>skladu</w:t>
      </w:r>
      <w:r w:rsidRPr="00356861">
        <w:rPr>
          <w:rFonts w:ascii="Arial" w:hAnsi="Arial" w:cs="Arial"/>
          <w:lang w:val="sr-Latn-RS"/>
        </w:rPr>
        <w:t xml:space="preserve"> </w:t>
      </w:r>
      <w:r w:rsidR="00B47EA7">
        <w:rPr>
          <w:rFonts w:ascii="Arial" w:hAnsi="Arial" w:cs="Arial"/>
          <w:lang w:val="sr-Latn-RS"/>
        </w:rPr>
        <w:t>sa</w:t>
      </w:r>
      <w:r w:rsidRPr="00356861">
        <w:rPr>
          <w:rFonts w:ascii="Arial" w:hAnsi="Arial" w:cs="Arial"/>
          <w:lang w:val="sr-Latn-RS"/>
        </w:rPr>
        <w:t xml:space="preserve"> </w:t>
      </w:r>
      <w:r w:rsidR="00B47EA7">
        <w:rPr>
          <w:rFonts w:ascii="Arial" w:hAnsi="Arial" w:cs="Arial"/>
          <w:lang w:val="sr-Latn-RS"/>
        </w:rPr>
        <w:t>njegovom</w:t>
      </w:r>
      <w:r w:rsidRPr="00356861">
        <w:rPr>
          <w:rFonts w:ascii="Arial" w:hAnsi="Arial" w:cs="Arial"/>
          <w:lang w:val="sr-Latn-RS"/>
        </w:rPr>
        <w:t xml:space="preserve"> </w:t>
      </w:r>
      <w:r w:rsidR="00B47EA7">
        <w:rPr>
          <w:rFonts w:ascii="Arial" w:hAnsi="Arial" w:cs="Arial"/>
          <w:lang w:val="sr-Latn-RS"/>
        </w:rPr>
        <w:t>prvobitnom</w:t>
      </w:r>
      <w:r w:rsidRPr="00356861">
        <w:rPr>
          <w:rFonts w:ascii="Arial" w:hAnsi="Arial" w:cs="Arial"/>
          <w:lang w:val="sr-Latn-RS"/>
        </w:rPr>
        <w:t xml:space="preserve"> </w:t>
      </w:r>
      <w:r w:rsidR="00B47EA7">
        <w:rPr>
          <w:rFonts w:ascii="Arial" w:hAnsi="Arial" w:cs="Arial"/>
          <w:lang w:val="sr-Latn-RS"/>
        </w:rPr>
        <w:t>namenom</w:t>
      </w:r>
      <w:r w:rsidRPr="00356861">
        <w:rPr>
          <w:rFonts w:ascii="Arial" w:hAnsi="Arial" w:cs="Arial"/>
          <w:lang w:val="sr-Latn-RS"/>
        </w:rPr>
        <w:t xml:space="preserve">; </w:t>
      </w:r>
      <w:r w:rsidR="00B47EA7">
        <w:rPr>
          <w:rFonts w:ascii="Arial" w:hAnsi="Arial" w:cs="Arial"/>
          <w:lang w:val="sr-Latn-RS"/>
        </w:rPr>
        <w:t>Banka</w:t>
      </w:r>
      <w:r w:rsidRPr="00356861">
        <w:rPr>
          <w:rFonts w:ascii="Arial" w:hAnsi="Arial" w:cs="Arial"/>
          <w:lang w:val="sr-Latn-RS"/>
        </w:rPr>
        <w:t xml:space="preserve"> </w:t>
      </w:r>
      <w:r w:rsidR="00B47EA7">
        <w:rPr>
          <w:rFonts w:ascii="Arial" w:hAnsi="Arial" w:cs="Arial"/>
          <w:lang w:val="sr-Latn-RS"/>
        </w:rPr>
        <w:t>može</w:t>
      </w:r>
      <w:r w:rsidRPr="00356861">
        <w:rPr>
          <w:rFonts w:ascii="Arial" w:hAnsi="Arial" w:cs="Arial"/>
          <w:lang w:val="sr-Latn-RS"/>
        </w:rPr>
        <w:t xml:space="preserve"> </w:t>
      </w:r>
      <w:r w:rsidR="00B47EA7">
        <w:rPr>
          <w:rFonts w:ascii="Arial" w:hAnsi="Arial" w:cs="Arial"/>
          <w:lang w:val="sr-Latn-RS"/>
        </w:rPr>
        <w:t>da</w:t>
      </w:r>
      <w:r w:rsidRPr="00356861">
        <w:rPr>
          <w:rFonts w:ascii="Arial" w:hAnsi="Arial" w:cs="Arial"/>
          <w:lang w:val="sr-Latn-RS"/>
        </w:rPr>
        <w:t xml:space="preserve"> </w:t>
      </w:r>
      <w:r w:rsidR="00B47EA7">
        <w:rPr>
          <w:rFonts w:ascii="Arial" w:hAnsi="Arial" w:cs="Arial"/>
          <w:lang w:val="sr-Latn-RS"/>
        </w:rPr>
        <w:t>uskrati</w:t>
      </w:r>
      <w:r w:rsidRPr="00356861">
        <w:rPr>
          <w:rFonts w:ascii="Arial" w:hAnsi="Arial" w:cs="Arial"/>
          <w:lang w:val="sr-Latn-RS"/>
        </w:rPr>
        <w:t xml:space="preserve"> </w:t>
      </w:r>
      <w:r w:rsidR="00B47EA7">
        <w:rPr>
          <w:rFonts w:ascii="Arial" w:hAnsi="Arial" w:cs="Arial"/>
          <w:lang w:val="sr-Latn-RS"/>
        </w:rPr>
        <w:t>svoj</w:t>
      </w:r>
      <w:r w:rsidRPr="00356861">
        <w:rPr>
          <w:rFonts w:ascii="Arial" w:hAnsi="Arial" w:cs="Arial"/>
          <w:lang w:val="sr-Latn-RS"/>
        </w:rPr>
        <w:t xml:space="preserve"> </w:t>
      </w:r>
      <w:r w:rsidR="00B47EA7">
        <w:rPr>
          <w:rFonts w:ascii="Arial" w:hAnsi="Arial" w:cs="Arial"/>
          <w:lang w:val="sr-Latn-RS"/>
        </w:rPr>
        <w:t>pristanak</w:t>
      </w:r>
      <w:r w:rsidRPr="00356861">
        <w:rPr>
          <w:rFonts w:ascii="Arial" w:hAnsi="Arial" w:cs="Arial"/>
          <w:lang w:val="sr-Latn-RS"/>
        </w:rPr>
        <w:t xml:space="preserve"> </w:t>
      </w:r>
      <w:r w:rsidR="00B47EA7">
        <w:rPr>
          <w:rFonts w:ascii="Arial" w:hAnsi="Arial" w:cs="Arial"/>
          <w:lang w:val="sr-Latn-RS"/>
        </w:rPr>
        <w:t>samo</w:t>
      </w:r>
      <w:r w:rsidRPr="00356861">
        <w:rPr>
          <w:rFonts w:ascii="Arial" w:hAnsi="Arial" w:cs="Arial"/>
          <w:lang w:val="sr-Latn-RS"/>
        </w:rPr>
        <w:t xml:space="preserve"> </w:t>
      </w:r>
      <w:r w:rsidR="00B47EA7">
        <w:rPr>
          <w:rFonts w:ascii="Arial" w:hAnsi="Arial" w:cs="Arial"/>
          <w:lang w:val="sr-Cyrl-RS"/>
        </w:rPr>
        <w:t>ukoliko</w:t>
      </w:r>
      <w:r w:rsidRPr="00356861">
        <w:rPr>
          <w:rFonts w:ascii="Arial" w:hAnsi="Arial" w:cs="Arial"/>
          <w:lang w:val="sr-Latn-RS"/>
        </w:rPr>
        <w:t xml:space="preserve"> </w:t>
      </w:r>
      <w:r w:rsidR="00B47EA7">
        <w:rPr>
          <w:rFonts w:ascii="Arial" w:hAnsi="Arial" w:cs="Arial"/>
          <w:lang w:val="sr-Latn-RS"/>
        </w:rPr>
        <w:t>bi</w:t>
      </w:r>
      <w:r w:rsidRPr="00356861">
        <w:rPr>
          <w:rFonts w:ascii="Arial" w:hAnsi="Arial" w:cs="Arial"/>
          <w:lang w:val="sr-Latn-RS"/>
        </w:rPr>
        <w:t xml:space="preserve"> </w:t>
      </w:r>
      <w:r w:rsidR="00B47EA7">
        <w:rPr>
          <w:rFonts w:ascii="Arial" w:hAnsi="Arial" w:cs="Arial"/>
          <w:lang w:val="sr-Latn-RS"/>
        </w:rPr>
        <w:t>predložene</w:t>
      </w:r>
      <w:r w:rsidRPr="00356861">
        <w:rPr>
          <w:rFonts w:ascii="Arial" w:hAnsi="Arial" w:cs="Arial"/>
          <w:lang w:val="sr-Latn-RS"/>
        </w:rPr>
        <w:t xml:space="preserve"> </w:t>
      </w:r>
      <w:r w:rsidR="00B47EA7">
        <w:rPr>
          <w:rFonts w:ascii="Arial" w:hAnsi="Arial" w:cs="Arial"/>
          <w:lang w:val="sr-Latn-RS"/>
        </w:rPr>
        <w:t>aktivnosti</w:t>
      </w:r>
      <w:r w:rsidRPr="00356861">
        <w:rPr>
          <w:rFonts w:ascii="Arial" w:hAnsi="Arial" w:cs="Arial"/>
          <w:lang w:val="sr-Latn-RS"/>
        </w:rPr>
        <w:t xml:space="preserve"> </w:t>
      </w:r>
      <w:r w:rsidR="00B47EA7">
        <w:rPr>
          <w:rFonts w:ascii="Arial" w:hAnsi="Arial" w:cs="Arial"/>
          <w:lang w:val="sr-Latn-RS"/>
        </w:rPr>
        <w:t>išle</w:t>
      </w:r>
      <w:r w:rsidRPr="00356861">
        <w:rPr>
          <w:rFonts w:ascii="Arial" w:hAnsi="Arial" w:cs="Arial"/>
          <w:lang w:val="sr-Latn-RS"/>
        </w:rPr>
        <w:t xml:space="preserve"> </w:t>
      </w:r>
      <w:r w:rsidR="00B47EA7">
        <w:rPr>
          <w:rFonts w:ascii="Arial" w:hAnsi="Arial" w:cs="Arial"/>
          <w:lang w:val="sr-Latn-RS"/>
        </w:rPr>
        <w:t>na</w:t>
      </w:r>
      <w:r w:rsidRPr="00356861">
        <w:rPr>
          <w:rFonts w:ascii="Arial" w:hAnsi="Arial" w:cs="Arial"/>
          <w:lang w:val="sr-Latn-RS"/>
        </w:rPr>
        <w:t xml:space="preserve"> </w:t>
      </w:r>
      <w:r w:rsidR="00B47EA7">
        <w:rPr>
          <w:rFonts w:ascii="Arial" w:hAnsi="Arial" w:cs="Arial"/>
          <w:lang w:val="sr-Latn-RS"/>
        </w:rPr>
        <w:t>štetu</w:t>
      </w:r>
      <w:r w:rsidRPr="00356861">
        <w:rPr>
          <w:rFonts w:ascii="Arial" w:hAnsi="Arial" w:cs="Arial"/>
          <w:lang w:val="sr-Latn-RS"/>
        </w:rPr>
        <w:t xml:space="preserve"> </w:t>
      </w:r>
      <w:r w:rsidR="00B47EA7">
        <w:rPr>
          <w:rFonts w:ascii="Arial" w:hAnsi="Arial" w:cs="Arial"/>
          <w:lang w:val="sr-Latn-RS"/>
        </w:rPr>
        <w:t>interesa</w:t>
      </w:r>
      <w:r w:rsidRPr="00356861">
        <w:rPr>
          <w:rFonts w:ascii="Arial" w:hAnsi="Arial" w:cs="Arial"/>
          <w:lang w:val="sr-Latn-RS"/>
        </w:rPr>
        <w:t xml:space="preserve"> </w:t>
      </w:r>
      <w:r w:rsidR="00B47EA7">
        <w:rPr>
          <w:rFonts w:ascii="Arial" w:hAnsi="Arial" w:cs="Arial"/>
          <w:lang w:val="sr-Latn-RS"/>
        </w:rPr>
        <w:t>Banke</w:t>
      </w:r>
      <w:r w:rsidRPr="00356861">
        <w:rPr>
          <w:rFonts w:ascii="Arial" w:hAnsi="Arial" w:cs="Arial"/>
          <w:lang w:val="sr-Latn-RS"/>
        </w:rPr>
        <w:t xml:space="preserve"> </w:t>
      </w:r>
      <w:r w:rsidR="00B47EA7">
        <w:rPr>
          <w:rFonts w:ascii="Arial" w:hAnsi="Arial" w:cs="Arial"/>
          <w:lang w:val="sr-Latn-RS"/>
        </w:rPr>
        <w:t>kao</w:t>
      </w:r>
      <w:r w:rsidRPr="00356861">
        <w:rPr>
          <w:rFonts w:ascii="Arial" w:hAnsi="Arial" w:cs="Arial"/>
          <w:lang w:val="sr-Latn-RS"/>
        </w:rPr>
        <w:t xml:space="preserve"> </w:t>
      </w:r>
      <w:r w:rsidR="00B47EA7">
        <w:rPr>
          <w:rFonts w:ascii="Arial" w:hAnsi="Arial" w:cs="Arial"/>
          <w:lang w:val="sr-Latn-RS"/>
        </w:rPr>
        <w:t>zajmodavca</w:t>
      </w:r>
      <w:r w:rsidRPr="00356861">
        <w:rPr>
          <w:rFonts w:ascii="Arial" w:hAnsi="Arial" w:cs="Arial"/>
          <w:lang w:val="sr-Latn-RS"/>
        </w:rPr>
        <w:t xml:space="preserve"> </w:t>
      </w:r>
      <w:r w:rsidR="00B47EA7">
        <w:rPr>
          <w:rFonts w:ascii="Arial" w:hAnsi="Arial" w:cs="Arial"/>
          <w:lang w:val="sr-Latn-RS"/>
        </w:rPr>
        <w:t>Zajmoprimcu</w:t>
      </w:r>
      <w:r w:rsidRPr="00356861">
        <w:rPr>
          <w:rFonts w:ascii="Arial" w:hAnsi="Arial" w:cs="Arial"/>
          <w:lang w:val="sr-Latn-RS"/>
        </w:rPr>
        <w:t xml:space="preserve"> </w:t>
      </w:r>
      <w:r w:rsidR="00B47EA7">
        <w:rPr>
          <w:rFonts w:ascii="Arial" w:hAnsi="Arial" w:cs="Arial"/>
          <w:lang w:val="sr-Latn-RS"/>
        </w:rPr>
        <w:t>ili</w:t>
      </w:r>
      <w:r w:rsidRPr="00356861">
        <w:rPr>
          <w:rFonts w:ascii="Arial" w:hAnsi="Arial" w:cs="Arial"/>
          <w:lang w:val="sr-Latn-RS"/>
        </w:rPr>
        <w:t xml:space="preserve"> </w:t>
      </w:r>
      <w:r w:rsidR="00B47EA7">
        <w:rPr>
          <w:rFonts w:ascii="Arial" w:hAnsi="Arial" w:cs="Arial"/>
          <w:lang w:val="sr-Latn-RS"/>
        </w:rPr>
        <w:t>bi</w:t>
      </w:r>
      <w:r w:rsidRPr="00356861">
        <w:rPr>
          <w:rFonts w:ascii="Arial" w:hAnsi="Arial" w:cs="Arial"/>
          <w:lang w:val="sr-Latn-RS"/>
        </w:rPr>
        <w:t xml:space="preserve"> </w:t>
      </w:r>
      <w:r w:rsidR="00B47EA7">
        <w:rPr>
          <w:rFonts w:ascii="Arial" w:hAnsi="Arial" w:cs="Arial"/>
          <w:lang w:val="sr-Latn-RS"/>
        </w:rPr>
        <w:t>učinilo</w:t>
      </w:r>
      <w:r w:rsidRPr="00356861">
        <w:rPr>
          <w:rFonts w:ascii="Arial" w:hAnsi="Arial" w:cs="Arial"/>
          <w:lang w:val="sr-Latn-RS"/>
        </w:rPr>
        <w:t xml:space="preserve"> </w:t>
      </w:r>
      <w:r w:rsidR="00B47EA7">
        <w:rPr>
          <w:rFonts w:ascii="Arial" w:hAnsi="Arial" w:cs="Arial"/>
          <w:lang w:val="sr-Latn-RS"/>
        </w:rPr>
        <w:t>Projekat</w:t>
      </w:r>
      <w:r w:rsidRPr="00356861">
        <w:rPr>
          <w:rFonts w:ascii="Arial" w:hAnsi="Arial" w:cs="Arial"/>
          <w:lang w:val="sr-Latn-RS"/>
        </w:rPr>
        <w:t xml:space="preserve"> </w:t>
      </w:r>
      <w:r w:rsidR="00B47EA7">
        <w:rPr>
          <w:rFonts w:ascii="Arial" w:hAnsi="Arial" w:cs="Arial"/>
          <w:lang w:val="sr-Latn-RS"/>
        </w:rPr>
        <w:t>nekvalifikovanim</w:t>
      </w:r>
      <w:r w:rsidRPr="00356861">
        <w:rPr>
          <w:rFonts w:ascii="Arial" w:hAnsi="Arial" w:cs="Arial"/>
          <w:lang w:val="sr-Latn-RS"/>
        </w:rPr>
        <w:t xml:space="preserve"> </w:t>
      </w:r>
      <w:r w:rsidR="00B47EA7">
        <w:rPr>
          <w:rFonts w:ascii="Arial" w:hAnsi="Arial" w:cs="Arial"/>
          <w:lang w:val="sr-Latn-RS"/>
        </w:rPr>
        <w:t>za</w:t>
      </w:r>
      <w:r w:rsidRPr="00356861">
        <w:rPr>
          <w:rFonts w:ascii="Arial" w:hAnsi="Arial" w:cs="Arial"/>
          <w:lang w:val="sr-Latn-RS"/>
        </w:rPr>
        <w:t xml:space="preserve"> </w:t>
      </w:r>
      <w:r w:rsidR="00B47EA7">
        <w:rPr>
          <w:rFonts w:ascii="Arial" w:hAnsi="Arial" w:cs="Arial"/>
          <w:lang w:val="sr-Latn-RS"/>
        </w:rPr>
        <w:t>finansiranje</w:t>
      </w:r>
      <w:r w:rsidRPr="00356861">
        <w:rPr>
          <w:rFonts w:ascii="Arial" w:hAnsi="Arial" w:cs="Arial"/>
          <w:lang w:val="sr-Latn-RS"/>
        </w:rPr>
        <w:t xml:space="preserve"> </w:t>
      </w:r>
      <w:r w:rsidR="00B47EA7">
        <w:rPr>
          <w:rFonts w:ascii="Arial" w:hAnsi="Arial" w:cs="Arial"/>
          <w:lang w:val="sr-Latn-RS"/>
        </w:rPr>
        <w:t>od</w:t>
      </w:r>
      <w:r w:rsidRPr="00356861">
        <w:rPr>
          <w:rFonts w:ascii="Arial" w:hAnsi="Arial" w:cs="Arial"/>
          <w:lang w:val="sr-Latn-RS"/>
        </w:rPr>
        <w:t xml:space="preserve"> </w:t>
      </w:r>
      <w:r w:rsidR="00B47EA7">
        <w:rPr>
          <w:rFonts w:ascii="Arial" w:hAnsi="Arial" w:cs="Arial"/>
          <w:lang w:val="sr-Latn-RS"/>
        </w:rPr>
        <w:t>strane</w:t>
      </w:r>
      <w:r w:rsidRPr="00356861">
        <w:rPr>
          <w:rFonts w:ascii="Arial" w:hAnsi="Arial" w:cs="Arial"/>
          <w:lang w:val="sr-Latn-RS"/>
        </w:rPr>
        <w:t xml:space="preserve"> </w:t>
      </w:r>
      <w:r w:rsidR="00B47EA7">
        <w:rPr>
          <w:rFonts w:ascii="Arial" w:hAnsi="Arial" w:cs="Arial"/>
          <w:lang w:val="sr-Latn-RS"/>
        </w:rPr>
        <w:t>Banke</w:t>
      </w:r>
      <w:r w:rsidRPr="00356861">
        <w:rPr>
          <w:rFonts w:ascii="Arial" w:hAnsi="Arial" w:cs="Arial"/>
          <w:lang w:val="sr-Latn-RS"/>
        </w:rPr>
        <w:t xml:space="preserve"> </w:t>
      </w:r>
      <w:r w:rsidR="00B47EA7">
        <w:rPr>
          <w:rFonts w:ascii="Arial" w:hAnsi="Arial" w:cs="Arial"/>
          <w:lang w:val="sr-Latn-RS"/>
        </w:rPr>
        <w:t>prema</w:t>
      </w:r>
      <w:r w:rsidRPr="00356861">
        <w:rPr>
          <w:rFonts w:ascii="Arial" w:hAnsi="Arial" w:cs="Arial"/>
          <w:lang w:val="sr-Latn-RS"/>
        </w:rPr>
        <w:t xml:space="preserve"> </w:t>
      </w:r>
      <w:r w:rsidR="00B47EA7">
        <w:rPr>
          <w:rFonts w:ascii="Arial" w:hAnsi="Arial" w:cs="Arial"/>
          <w:lang w:val="sr-Latn-RS"/>
        </w:rPr>
        <w:t>Statutu</w:t>
      </w:r>
      <w:r w:rsidRPr="00356861">
        <w:rPr>
          <w:rFonts w:ascii="Arial" w:hAnsi="Arial" w:cs="Arial"/>
          <w:lang w:val="sr-Latn-RS"/>
        </w:rPr>
        <w:t xml:space="preserve"> </w:t>
      </w:r>
      <w:r w:rsidR="00B47EA7">
        <w:rPr>
          <w:rFonts w:ascii="Arial" w:hAnsi="Arial" w:cs="Arial"/>
          <w:lang w:val="sr-Latn-RS"/>
        </w:rPr>
        <w:t>ili</w:t>
      </w:r>
      <w:r w:rsidRPr="00356861">
        <w:rPr>
          <w:rFonts w:ascii="Arial" w:hAnsi="Arial" w:cs="Arial"/>
          <w:lang w:val="sr-Latn-RS"/>
        </w:rPr>
        <w:t xml:space="preserve"> </w:t>
      </w:r>
      <w:r w:rsidR="00B47EA7">
        <w:rPr>
          <w:rFonts w:ascii="Arial" w:hAnsi="Arial" w:cs="Arial"/>
          <w:lang w:val="sr-Latn-RS"/>
        </w:rPr>
        <w:t>članu</w:t>
      </w:r>
      <w:r w:rsidRPr="00356861">
        <w:rPr>
          <w:rFonts w:ascii="Arial" w:hAnsi="Arial" w:cs="Arial"/>
          <w:lang w:val="sr-Latn-RS"/>
        </w:rPr>
        <w:t xml:space="preserve"> 309. </w:t>
      </w:r>
      <w:r w:rsidR="00B47EA7">
        <w:rPr>
          <w:rFonts w:ascii="Arial" w:hAnsi="Arial" w:cs="Arial"/>
          <w:lang w:val="sr-Latn-RS"/>
        </w:rPr>
        <w:t>Sporazuma</w:t>
      </w:r>
      <w:r w:rsidRPr="00356861">
        <w:rPr>
          <w:rFonts w:ascii="Arial" w:hAnsi="Arial" w:cs="Arial"/>
          <w:lang w:val="sr-Latn-RS"/>
        </w:rPr>
        <w:t xml:space="preserve"> </w:t>
      </w:r>
      <w:r w:rsidR="00B47EA7">
        <w:rPr>
          <w:rFonts w:ascii="Arial" w:hAnsi="Arial" w:cs="Arial"/>
          <w:lang w:val="sr-Latn-RS"/>
        </w:rPr>
        <w:t>o</w:t>
      </w:r>
      <w:r w:rsidRPr="00356861">
        <w:rPr>
          <w:rFonts w:ascii="Arial" w:hAnsi="Arial" w:cs="Arial"/>
          <w:lang w:val="sr-Latn-RS"/>
        </w:rPr>
        <w:t xml:space="preserve"> </w:t>
      </w:r>
      <w:r w:rsidR="00B47EA7">
        <w:rPr>
          <w:rFonts w:ascii="Arial" w:hAnsi="Arial" w:cs="Arial"/>
          <w:lang w:val="sr-Latn-RS"/>
        </w:rPr>
        <w:t>funkcionisanju</w:t>
      </w:r>
      <w:r w:rsidRPr="00356861">
        <w:rPr>
          <w:rFonts w:ascii="Arial" w:hAnsi="Arial" w:cs="Arial"/>
          <w:lang w:val="sr-Latn-RS"/>
        </w:rPr>
        <w:t xml:space="preserve"> </w:t>
      </w:r>
      <w:r w:rsidR="00B47EA7">
        <w:rPr>
          <w:rFonts w:ascii="Arial" w:hAnsi="Arial" w:cs="Arial"/>
          <w:lang w:val="sr-Latn-RS"/>
        </w:rPr>
        <w:t>Evropske</w:t>
      </w:r>
      <w:r w:rsidRPr="00356861">
        <w:rPr>
          <w:rFonts w:ascii="Arial" w:hAnsi="Arial" w:cs="Arial"/>
          <w:lang w:val="sr-Latn-RS"/>
        </w:rPr>
        <w:t xml:space="preserve"> </w:t>
      </w:r>
      <w:r w:rsidR="00B47EA7">
        <w:rPr>
          <w:rFonts w:ascii="Arial" w:hAnsi="Arial" w:cs="Arial"/>
          <w:lang w:val="sr-Latn-RS"/>
        </w:rPr>
        <w:t>unije</w:t>
      </w:r>
      <w:r w:rsidRPr="00356861">
        <w:rPr>
          <w:rFonts w:ascii="Arial" w:hAnsi="Arial" w:cs="Arial"/>
          <w:lang w:val="sr-Latn-RS"/>
        </w:rPr>
        <w:t>;</w:t>
      </w:r>
    </w:p>
    <w:p w14:paraId="74ADB02D" w14:textId="782C840B" w:rsidR="00021012" w:rsidRPr="00356861" w:rsidRDefault="00021012" w:rsidP="00021012">
      <w:pPr>
        <w:ind w:left="1440" w:hanging="540"/>
        <w:jc w:val="both"/>
        <w:rPr>
          <w:rFonts w:ascii="Arial" w:hAnsi="Arial" w:cs="Arial"/>
          <w:lang w:val="sr-Latn-RS"/>
        </w:rPr>
      </w:pPr>
      <w:r>
        <w:rPr>
          <w:rFonts w:ascii="Arial" w:hAnsi="Arial" w:cs="Arial"/>
          <w:lang w:val="sr-Latn-RS"/>
        </w:rPr>
        <w:t>(</w:t>
      </w:r>
      <w:r w:rsidR="00B47EA7">
        <w:rPr>
          <w:rFonts w:ascii="Arial" w:hAnsi="Arial" w:cs="Arial"/>
          <w:lang w:val="sr-Latn-RS"/>
        </w:rPr>
        <w:t>c</w:t>
      </w:r>
      <w:r w:rsidRPr="00356861">
        <w:rPr>
          <w:rFonts w:ascii="Arial" w:hAnsi="Arial" w:cs="Arial"/>
          <w:lang w:val="sr-Latn-RS"/>
        </w:rPr>
        <w:t>)</w:t>
      </w:r>
      <w:r>
        <w:rPr>
          <w:rFonts w:ascii="Arial" w:hAnsi="Arial" w:cs="Arial"/>
          <w:lang w:val="sr-Latn-RS"/>
        </w:rPr>
        <w:t xml:space="preserve">  </w:t>
      </w:r>
      <w:r w:rsidR="00B47EA7">
        <w:rPr>
          <w:rFonts w:ascii="Arial" w:hAnsi="Arial" w:cs="Arial"/>
          <w:b/>
          <w:lang w:val="sr-Latn-RS"/>
        </w:rPr>
        <w:t>Osiguranje</w:t>
      </w:r>
      <w:r w:rsidRPr="00356861">
        <w:rPr>
          <w:rFonts w:ascii="Arial" w:hAnsi="Arial" w:cs="Arial"/>
          <w:lang w:val="sr-Latn-RS"/>
        </w:rPr>
        <w:t xml:space="preserve">: </w:t>
      </w:r>
      <w:r w:rsidR="00B47EA7">
        <w:rPr>
          <w:rFonts w:ascii="Arial" w:hAnsi="Arial" w:cs="Arial"/>
          <w:lang w:val="sr-Latn-RS"/>
        </w:rPr>
        <w:t>osigurati</w:t>
      </w:r>
      <w:r w:rsidRPr="00356861">
        <w:rPr>
          <w:rFonts w:ascii="Arial" w:hAnsi="Arial" w:cs="Arial"/>
          <w:lang w:val="sr-Latn-RS"/>
        </w:rPr>
        <w:t xml:space="preserve"> </w:t>
      </w:r>
      <w:r w:rsidR="00B47EA7">
        <w:rPr>
          <w:rFonts w:ascii="Arial" w:hAnsi="Arial" w:cs="Arial"/>
          <w:lang w:val="sr-Latn-RS"/>
        </w:rPr>
        <w:t>sve</w:t>
      </w:r>
      <w:r w:rsidRPr="00356861">
        <w:rPr>
          <w:rFonts w:ascii="Arial" w:hAnsi="Arial" w:cs="Arial"/>
          <w:lang w:val="sr-Latn-RS"/>
        </w:rPr>
        <w:t xml:space="preserve"> </w:t>
      </w:r>
      <w:r w:rsidR="00B47EA7">
        <w:rPr>
          <w:rFonts w:ascii="Arial" w:hAnsi="Arial" w:cs="Arial"/>
          <w:lang w:val="sr-Latn-RS"/>
        </w:rPr>
        <w:t>radove</w:t>
      </w:r>
      <w:r w:rsidRPr="00356861">
        <w:rPr>
          <w:rFonts w:ascii="Arial" w:hAnsi="Arial" w:cs="Arial"/>
          <w:lang w:val="sr-Latn-RS"/>
        </w:rPr>
        <w:t xml:space="preserve"> </w:t>
      </w:r>
      <w:r w:rsidR="00B47EA7">
        <w:rPr>
          <w:rFonts w:ascii="Arial" w:hAnsi="Arial" w:cs="Arial"/>
          <w:lang w:val="sr-Latn-RS"/>
        </w:rPr>
        <w:t>i</w:t>
      </w:r>
      <w:r w:rsidRPr="00356861">
        <w:rPr>
          <w:rFonts w:ascii="Arial" w:hAnsi="Arial" w:cs="Arial"/>
          <w:lang w:val="sr-Latn-RS"/>
        </w:rPr>
        <w:t xml:space="preserve"> </w:t>
      </w:r>
      <w:r w:rsidR="00B47EA7">
        <w:rPr>
          <w:rFonts w:ascii="Arial" w:hAnsi="Arial" w:cs="Arial"/>
          <w:lang w:val="sr-Latn-RS"/>
        </w:rPr>
        <w:t>imovinu</w:t>
      </w:r>
      <w:r w:rsidRPr="00356861">
        <w:rPr>
          <w:rFonts w:ascii="Arial" w:hAnsi="Arial" w:cs="Arial"/>
          <w:lang w:val="sr-Latn-RS"/>
        </w:rPr>
        <w:t xml:space="preserve"> </w:t>
      </w:r>
      <w:r w:rsidR="00B47EA7">
        <w:rPr>
          <w:rFonts w:ascii="Arial" w:hAnsi="Arial" w:cs="Arial"/>
          <w:lang w:val="sr-Latn-RS"/>
        </w:rPr>
        <w:t>koja</w:t>
      </w:r>
      <w:r w:rsidRPr="00356861">
        <w:rPr>
          <w:rFonts w:ascii="Arial" w:hAnsi="Arial" w:cs="Arial"/>
          <w:lang w:val="sr-Latn-RS"/>
        </w:rPr>
        <w:t xml:space="preserve"> </w:t>
      </w:r>
      <w:r w:rsidR="00B47EA7">
        <w:rPr>
          <w:rFonts w:ascii="Arial" w:hAnsi="Arial" w:cs="Arial"/>
          <w:lang w:val="sr-Latn-RS"/>
        </w:rPr>
        <w:t>čini</w:t>
      </w:r>
      <w:r w:rsidRPr="00356861">
        <w:rPr>
          <w:rFonts w:ascii="Arial" w:hAnsi="Arial" w:cs="Arial"/>
          <w:lang w:val="sr-Latn-RS"/>
        </w:rPr>
        <w:t xml:space="preserve"> </w:t>
      </w:r>
      <w:r w:rsidR="00B47EA7">
        <w:rPr>
          <w:rFonts w:ascii="Arial" w:hAnsi="Arial" w:cs="Arial"/>
          <w:lang w:val="sr-Latn-RS"/>
        </w:rPr>
        <w:t>deo</w:t>
      </w:r>
      <w:r w:rsidRPr="00356861">
        <w:rPr>
          <w:rFonts w:ascii="Arial" w:hAnsi="Arial" w:cs="Arial"/>
          <w:lang w:val="sr-Latn-RS"/>
        </w:rPr>
        <w:t xml:space="preserve"> </w:t>
      </w:r>
      <w:r w:rsidR="00B47EA7">
        <w:rPr>
          <w:rFonts w:ascii="Arial" w:hAnsi="Arial" w:cs="Arial"/>
          <w:lang w:val="sr-Latn-RS"/>
        </w:rPr>
        <w:t>Projekta</w:t>
      </w:r>
      <w:r w:rsidRPr="00356861">
        <w:rPr>
          <w:rFonts w:ascii="Arial" w:hAnsi="Arial" w:cs="Arial"/>
          <w:lang w:val="sr-Latn-RS"/>
        </w:rPr>
        <w:t xml:space="preserve"> </w:t>
      </w:r>
      <w:r w:rsidR="00B47EA7">
        <w:rPr>
          <w:rFonts w:ascii="Arial" w:hAnsi="Arial" w:cs="Arial"/>
          <w:lang w:val="sr-Latn-RS"/>
        </w:rPr>
        <w:t>kod</w:t>
      </w:r>
      <w:r w:rsidRPr="00356861">
        <w:rPr>
          <w:rFonts w:ascii="Arial" w:hAnsi="Arial" w:cs="Arial"/>
          <w:lang w:val="sr-Latn-RS"/>
        </w:rPr>
        <w:t xml:space="preserve"> </w:t>
      </w:r>
      <w:r w:rsidR="00B47EA7">
        <w:rPr>
          <w:rFonts w:ascii="Arial" w:hAnsi="Arial" w:cs="Arial"/>
          <w:lang w:val="sr-Latn-RS"/>
        </w:rPr>
        <w:t>prvoklasne</w:t>
      </w:r>
      <w:r w:rsidRPr="00356861">
        <w:rPr>
          <w:rFonts w:ascii="Arial" w:hAnsi="Arial" w:cs="Arial"/>
          <w:lang w:val="sr-Latn-RS"/>
        </w:rPr>
        <w:t xml:space="preserve"> </w:t>
      </w:r>
      <w:r w:rsidR="00B47EA7">
        <w:rPr>
          <w:rFonts w:ascii="Arial" w:hAnsi="Arial" w:cs="Arial"/>
          <w:lang w:val="sr-Latn-RS"/>
        </w:rPr>
        <w:t>osiguravajuće</w:t>
      </w:r>
      <w:r w:rsidRPr="00356861">
        <w:rPr>
          <w:rFonts w:ascii="Arial" w:hAnsi="Arial" w:cs="Arial"/>
          <w:lang w:val="sr-Latn-RS"/>
        </w:rPr>
        <w:t xml:space="preserve"> </w:t>
      </w:r>
      <w:r w:rsidR="00B47EA7">
        <w:rPr>
          <w:rFonts w:ascii="Arial" w:hAnsi="Arial" w:cs="Arial"/>
          <w:lang w:val="sr-Latn-RS"/>
        </w:rPr>
        <w:t>kompanije</w:t>
      </w:r>
      <w:r w:rsidRPr="00356861">
        <w:rPr>
          <w:rFonts w:ascii="Arial" w:hAnsi="Arial" w:cs="Arial"/>
          <w:lang w:val="sr-Latn-RS"/>
        </w:rPr>
        <w:t xml:space="preserve">, </w:t>
      </w:r>
      <w:r w:rsidR="00B47EA7">
        <w:rPr>
          <w:rFonts w:ascii="Arial" w:hAnsi="Arial" w:cs="Arial"/>
          <w:lang w:val="sr-Latn-RS"/>
        </w:rPr>
        <w:t>u</w:t>
      </w:r>
      <w:r w:rsidRPr="00356861">
        <w:rPr>
          <w:rFonts w:ascii="Arial" w:hAnsi="Arial" w:cs="Arial"/>
          <w:lang w:val="sr-Latn-RS"/>
        </w:rPr>
        <w:t xml:space="preserve"> </w:t>
      </w:r>
      <w:r w:rsidR="00B47EA7">
        <w:rPr>
          <w:rFonts w:ascii="Arial" w:hAnsi="Arial" w:cs="Arial"/>
          <w:lang w:val="sr-Latn-RS"/>
        </w:rPr>
        <w:t>skladu</w:t>
      </w:r>
      <w:r w:rsidRPr="00356861">
        <w:rPr>
          <w:rFonts w:ascii="Arial" w:hAnsi="Arial" w:cs="Arial"/>
          <w:lang w:val="sr-Latn-RS"/>
        </w:rPr>
        <w:t xml:space="preserve"> </w:t>
      </w:r>
      <w:r w:rsidR="00B47EA7">
        <w:rPr>
          <w:rFonts w:ascii="Arial" w:hAnsi="Arial" w:cs="Arial"/>
          <w:lang w:val="sr-Latn-RS"/>
        </w:rPr>
        <w:t>sa</w:t>
      </w:r>
      <w:r w:rsidRPr="00356861">
        <w:rPr>
          <w:rFonts w:ascii="Arial" w:hAnsi="Arial" w:cs="Arial"/>
          <w:lang w:val="sr-Latn-RS"/>
        </w:rPr>
        <w:t xml:space="preserve"> </w:t>
      </w:r>
      <w:r w:rsidR="00B47EA7">
        <w:rPr>
          <w:rFonts w:ascii="Arial" w:hAnsi="Arial" w:cs="Arial"/>
          <w:lang w:val="sr-Latn-RS"/>
        </w:rPr>
        <w:t>standardnom</w:t>
      </w:r>
      <w:r w:rsidRPr="00356861">
        <w:rPr>
          <w:rFonts w:ascii="Arial" w:hAnsi="Arial" w:cs="Arial"/>
          <w:lang w:val="sr-Latn-RS"/>
        </w:rPr>
        <w:t xml:space="preserve"> </w:t>
      </w:r>
      <w:r w:rsidR="00B47EA7">
        <w:rPr>
          <w:rFonts w:ascii="Arial" w:hAnsi="Arial" w:cs="Arial"/>
          <w:lang w:val="sr-Latn-RS"/>
        </w:rPr>
        <w:t>praksom</w:t>
      </w:r>
      <w:r w:rsidRPr="00356861">
        <w:rPr>
          <w:rFonts w:ascii="Arial" w:hAnsi="Arial" w:cs="Arial"/>
          <w:lang w:val="sr-Latn-RS"/>
        </w:rPr>
        <w:t xml:space="preserve"> </w:t>
      </w:r>
      <w:r w:rsidR="00B47EA7">
        <w:rPr>
          <w:rFonts w:ascii="Arial" w:hAnsi="Arial" w:cs="Arial"/>
          <w:lang w:val="sr-Latn-RS"/>
        </w:rPr>
        <w:t>u</w:t>
      </w:r>
      <w:r w:rsidRPr="00356861">
        <w:rPr>
          <w:rFonts w:ascii="Arial" w:hAnsi="Arial" w:cs="Arial"/>
          <w:lang w:val="sr-Latn-RS"/>
        </w:rPr>
        <w:t xml:space="preserve"> </w:t>
      </w:r>
      <w:r w:rsidR="00B47EA7">
        <w:rPr>
          <w:rFonts w:ascii="Arial" w:hAnsi="Arial" w:cs="Arial"/>
          <w:lang w:val="sr-Latn-RS"/>
        </w:rPr>
        <w:t>industriji</w:t>
      </w:r>
      <w:r w:rsidRPr="00356861">
        <w:rPr>
          <w:rFonts w:ascii="Arial" w:hAnsi="Arial" w:cs="Arial"/>
          <w:lang w:val="sr-Latn-RS"/>
        </w:rPr>
        <w:t>;</w:t>
      </w:r>
    </w:p>
    <w:p w14:paraId="464CAE07" w14:textId="205462C3" w:rsidR="00021012" w:rsidRDefault="00021012" w:rsidP="00021012">
      <w:pPr>
        <w:ind w:left="1440" w:hanging="540"/>
        <w:jc w:val="both"/>
        <w:rPr>
          <w:rFonts w:ascii="Arial" w:hAnsi="Arial" w:cs="Arial"/>
          <w:lang w:val="sr-Latn-RS"/>
        </w:rPr>
      </w:pPr>
      <w:r>
        <w:rPr>
          <w:rFonts w:ascii="Arial" w:hAnsi="Arial" w:cs="Arial"/>
          <w:lang w:val="sr-Latn-RS"/>
        </w:rPr>
        <w:t>(</w:t>
      </w:r>
      <w:r w:rsidR="00B47EA7">
        <w:rPr>
          <w:rFonts w:ascii="Arial" w:hAnsi="Arial" w:cs="Arial"/>
          <w:lang w:val="sr-Latn-RS"/>
        </w:rPr>
        <w:t>d</w:t>
      </w:r>
      <w:r w:rsidRPr="00356861">
        <w:rPr>
          <w:rFonts w:ascii="Arial" w:hAnsi="Arial" w:cs="Arial"/>
          <w:lang w:val="sr-Latn-RS"/>
        </w:rPr>
        <w:t>)</w:t>
      </w:r>
      <w:r>
        <w:rPr>
          <w:rFonts w:ascii="Arial" w:hAnsi="Arial" w:cs="Arial"/>
          <w:lang w:val="sr-Latn-RS"/>
        </w:rPr>
        <w:tab/>
      </w:r>
      <w:r w:rsidR="00B47EA7">
        <w:rPr>
          <w:rFonts w:ascii="Arial" w:hAnsi="Arial" w:cs="Arial"/>
          <w:b/>
          <w:lang w:val="sr-Latn-RS"/>
        </w:rPr>
        <w:t>Prava</w:t>
      </w:r>
      <w:r w:rsidRPr="00905F3F">
        <w:rPr>
          <w:rFonts w:ascii="Arial" w:hAnsi="Arial" w:cs="Arial"/>
          <w:b/>
          <w:lang w:val="sr-Latn-RS"/>
        </w:rPr>
        <w:t xml:space="preserve"> </w:t>
      </w:r>
      <w:r w:rsidR="00B47EA7">
        <w:rPr>
          <w:rFonts w:ascii="Arial" w:hAnsi="Arial" w:cs="Arial"/>
          <w:b/>
          <w:lang w:val="sr-Latn-RS"/>
        </w:rPr>
        <w:t>i</w:t>
      </w:r>
      <w:r w:rsidRPr="00905F3F">
        <w:rPr>
          <w:rFonts w:ascii="Arial" w:hAnsi="Arial" w:cs="Arial"/>
          <w:b/>
          <w:lang w:val="sr-Latn-RS"/>
        </w:rPr>
        <w:t xml:space="preserve"> </w:t>
      </w:r>
      <w:r w:rsidR="00B47EA7">
        <w:rPr>
          <w:rFonts w:ascii="Arial" w:hAnsi="Arial" w:cs="Arial"/>
          <w:b/>
          <w:lang w:val="sr-Latn-RS"/>
        </w:rPr>
        <w:t>dozvole</w:t>
      </w:r>
      <w:r w:rsidRPr="00356861">
        <w:rPr>
          <w:rFonts w:ascii="Arial" w:hAnsi="Arial" w:cs="Arial"/>
          <w:lang w:val="sr-Latn-RS"/>
        </w:rPr>
        <w:t xml:space="preserve">: </w:t>
      </w:r>
      <w:r w:rsidR="00B47EA7">
        <w:rPr>
          <w:rFonts w:ascii="Arial" w:hAnsi="Arial" w:cs="Arial"/>
          <w:lang w:val="sr-Latn-RS"/>
        </w:rPr>
        <w:t>održavati</w:t>
      </w:r>
      <w:r w:rsidRPr="00356861">
        <w:rPr>
          <w:rFonts w:ascii="Arial" w:hAnsi="Arial" w:cs="Arial"/>
          <w:lang w:val="sr-Latn-RS"/>
        </w:rPr>
        <w:t xml:space="preserve"> </w:t>
      </w:r>
      <w:r w:rsidR="00B47EA7">
        <w:rPr>
          <w:rFonts w:ascii="Arial" w:hAnsi="Arial" w:cs="Arial"/>
          <w:lang w:val="sr-Latn-RS"/>
        </w:rPr>
        <w:t>na</w:t>
      </w:r>
      <w:r w:rsidRPr="00356861">
        <w:rPr>
          <w:rFonts w:ascii="Arial" w:hAnsi="Arial" w:cs="Arial"/>
          <w:lang w:val="sr-Latn-RS"/>
        </w:rPr>
        <w:t xml:space="preserve"> </w:t>
      </w:r>
      <w:r w:rsidR="00B47EA7">
        <w:rPr>
          <w:rFonts w:ascii="Arial" w:hAnsi="Arial" w:cs="Arial"/>
          <w:lang w:val="sr-Latn-RS"/>
        </w:rPr>
        <w:t>snazi</w:t>
      </w:r>
      <w:r w:rsidRPr="00356861">
        <w:rPr>
          <w:rFonts w:ascii="Arial" w:hAnsi="Arial" w:cs="Arial"/>
          <w:lang w:val="sr-Latn-RS"/>
        </w:rPr>
        <w:t xml:space="preserve"> </w:t>
      </w:r>
      <w:r w:rsidR="00B47EA7">
        <w:rPr>
          <w:rFonts w:ascii="Arial" w:hAnsi="Arial" w:cs="Arial"/>
          <w:lang w:val="sr-Latn-RS"/>
        </w:rPr>
        <w:t>sva</w:t>
      </w:r>
      <w:r w:rsidRPr="00356861">
        <w:rPr>
          <w:rFonts w:ascii="Arial" w:hAnsi="Arial" w:cs="Arial"/>
          <w:lang w:val="sr-Latn-RS"/>
        </w:rPr>
        <w:t xml:space="preserve"> </w:t>
      </w:r>
      <w:r w:rsidR="00B47EA7">
        <w:rPr>
          <w:rFonts w:ascii="Arial" w:hAnsi="Arial" w:cs="Arial"/>
          <w:lang w:val="sr-Latn-RS"/>
        </w:rPr>
        <w:t>prava</w:t>
      </w:r>
      <w:r w:rsidRPr="00356861">
        <w:rPr>
          <w:rFonts w:ascii="Arial" w:hAnsi="Arial" w:cs="Arial"/>
          <w:lang w:val="sr-Latn-RS"/>
        </w:rPr>
        <w:t xml:space="preserve"> </w:t>
      </w:r>
      <w:r w:rsidR="00B47EA7">
        <w:rPr>
          <w:rFonts w:ascii="Arial" w:hAnsi="Arial" w:cs="Arial"/>
          <w:lang w:val="sr-Latn-RS"/>
        </w:rPr>
        <w:t>prolaza</w:t>
      </w:r>
      <w:r w:rsidRPr="00356861">
        <w:rPr>
          <w:rFonts w:ascii="Arial" w:hAnsi="Arial" w:cs="Arial"/>
          <w:lang w:val="sr-Latn-RS"/>
        </w:rPr>
        <w:t xml:space="preserve"> </w:t>
      </w:r>
      <w:r w:rsidR="00B47EA7">
        <w:rPr>
          <w:rFonts w:ascii="Arial" w:hAnsi="Arial" w:cs="Arial"/>
          <w:lang w:val="sr-Latn-RS"/>
        </w:rPr>
        <w:t>i</w:t>
      </w:r>
      <w:r w:rsidRPr="00356861">
        <w:rPr>
          <w:rFonts w:ascii="Arial" w:hAnsi="Arial" w:cs="Arial"/>
          <w:lang w:val="sr-Latn-RS"/>
        </w:rPr>
        <w:t xml:space="preserve"> </w:t>
      </w:r>
      <w:r w:rsidR="00B47EA7">
        <w:rPr>
          <w:rFonts w:ascii="Arial" w:hAnsi="Arial" w:cs="Arial"/>
          <w:lang w:val="sr-Latn-RS"/>
        </w:rPr>
        <w:t>upotrebe</w:t>
      </w:r>
      <w:r w:rsidRPr="00356861">
        <w:rPr>
          <w:rFonts w:ascii="Arial" w:hAnsi="Arial" w:cs="Arial"/>
          <w:lang w:val="sr-Latn-RS"/>
        </w:rPr>
        <w:t xml:space="preserve"> </w:t>
      </w:r>
      <w:r w:rsidR="00B47EA7">
        <w:rPr>
          <w:rFonts w:ascii="Arial" w:hAnsi="Arial" w:cs="Arial"/>
          <w:lang w:val="sr-Latn-RS"/>
        </w:rPr>
        <w:t>i</w:t>
      </w:r>
      <w:r w:rsidRPr="00356861">
        <w:rPr>
          <w:rFonts w:ascii="Arial" w:hAnsi="Arial" w:cs="Arial"/>
          <w:lang w:val="sr-Latn-RS"/>
        </w:rPr>
        <w:t xml:space="preserve"> </w:t>
      </w:r>
      <w:r w:rsidR="00B47EA7">
        <w:rPr>
          <w:rFonts w:ascii="Arial" w:hAnsi="Arial" w:cs="Arial"/>
          <w:lang w:val="sr-Latn-RS"/>
        </w:rPr>
        <w:t>sva</w:t>
      </w:r>
      <w:r w:rsidRPr="00356861">
        <w:rPr>
          <w:rFonts w:ascii="Arial" w:hAnsi="Arial" w:cs="Arial"/>
          <w:lang w:val="sr-Latn-RS"/>
        </w:rPr>
        <w:t xml:space="preserve"> </w:t>
      </w:r>
      <w:r w:rsidR="00B47EA7">
        <w:rPr>
          <w:rFonts w:ascii="Arial" w:hAnsi="Arial" w:cs="Arial"/>
          <w:lang w:val="sr-Latn-RS"/>
        </w:rPr>
        <w:t>Ovlašćenja</w:t>
      </w:r>
      <w:r w:rsidR="00483E30" w:rsidRPr="00356861">
        <w:rPr>
          <w:rFonts w:ascii="Arial" w:hAnsi="Arial" w:cs="Arial"/>
          <w:lang w:val="sr-Latn-RS"/>
        </w:rPr>
        <w:t xml:space="preserve"> </w:t>
      </w:r>
      <w:r w:rsidR="00B47EA7">
        <w:rPr>
          <w:rFonts w:ascii="Arial" w:hAnsi="Arial" w:cs="Arial"/>
          <w:lang w:val="sr-Latn-RS"/>
        </w:rPr>
        <w:t>neophodna</w:t>
      </w:r>
      <w:r w:rsidRPr="00356861">
        <w:rPr>
          <w:rFonts w:ascii="Arial" w:hAnsi="Arial" w:cs="Arial"/>
          <w:lang w:val="sr-Latn-RS"/>
        </w:rPr>
        <w:t xml:space="preserve"> </w:t>
      </w:r>
      <w:r w:rsidR="00B47EA7">
        <w:rPr>
          <w:rFonts w:ascii="Arial" w:hAnsi="Arial" w:cs="Arial"/>
          <w:lang w:val="sr-Latn-RS"/>
        </w:rPr>
        <w:t>za</w:t>
      </w:r>
      <w:r w:rsidRPr="00356861">
        <w:rPr>
          <w:rFonts w:ascii="Arial" w:hAnsi="Arial" w:cs="Arial"/>
          <w:lang w:val="sr-Latn-RS"/>
        </w:rPr>
        <w:t xml:space="preserve"> </w:t>
      </w:r>
      <w:r w:rsidR="00B47EA7">
        <w:rPr>
          <w:rFonts w:ascii="Arial" w:hAnsi="Arial" w:cs="Arial"/>
          <w:lang w:val="sr-Latn-RS"/>
        </w:rPr>
        <w:t>izvršenje</w:t>
      </w:r>
      <w:r>
        <w:rPr>
          <w:rFonts w:ascii="Arial" w:hAnsi="Arial" w:cs="Arial"/>
          <w:lang w:val="sr-Latn-RS"/>
        </w:rPr>
        <w:t xml:space="preserve"> </w:t>
      </w:r>
      <w:r w:rsidR="00B47EA7">
        <w:rPr>
          <w:rFonts w:ascii="Arial" w:hAnsi="Arial" w:cs="Arial"/>
          <w:lang w:val="sr-Latn-RS"/>
        </w:rPr>
        <w:t>i</w:t>
      </w:r>
      <w:r>
        <w:rPr>
          <w:rFonts w:ascii="Arial" w:hAnsi="Arial" w:cs="Arial"/>
          <w:lang w:val="sr-Latn-RS"/>
        </w:rPr>
        <w:t xml:space="preserve"> </w:t>
      </w:r>
      <w:r w:rsidR="00B47EA7">
        <w:rPr>
          <w:rFonts w:ascii="Arial" w:hAnsi="Arial" w:cs="Arial"/>
          <w:lang w:val="sr-Latn-RS"/>
        </w:rPr>
        <w:t>funkcionisanje</w:t>
      </w:r>
      <w:r>
        <w:rPr>
          <w:rFonts w:ascii="Arial" w:hAnsi="Arial" w:cs="Arial"/>
          <w:lang w:val="sr-Latn-RS"/>
        </w:rPr>
        <w:t xml:space="preserve"> </w:t>
      </w:r>
      <w:r w:rsidR="00B47EA7">
        <w:rPr>
          <w:rFonts w:ascii="Arial" w:hAnsi="Arial" w:cs="Arial"/>
          <w:lang w:val="sr-Latn-RS"/>
        </w:rPr>
        <w:t>Projekta</w:t>
      </w:r>
      <w:r>
        <w:rPr>
          <w:rFonts w:ascii="Arial" w:hAnsi="Arial" w:cs="Arial"/>
          <w:lang w:val="sr-Latn-RS"/>
        </w:rPr>
        <w:t xml:space="preserve">; </w:t>
      </w:r>
    </w:p>
    <w:p w14:paraId="1E9755C5" w14:textId="02801A5D" w:rsidR="007414E4" w:rsidRDefault="00021012" w:rsidP="00021012">
      <w:pPr>
        <w:ind w:left="1440" w:hanging="540"/>
        <w:jc w:val="both"/>
        <w:rPr>
          <w:rFonts w:ascii="Arial" w:hAnsi="Arial" w:cs="Arial"/>
          <w:lang w:val="sr-Cyrl-RS"/>
        </w:rPr>
      </w:pPr>
      <w:r>
        <w:rPr>
          <w:rFonts w:ascii="Arial" w:hAnsi="Arial" w:cs="Arial"/>
          <w:lang w:val="sr-Latn-RS"/>
        </w:rPr>
        <w:t>(</w:t>
      </w:r>
      <w:r w:rsidR="00B47EA7">
        <w:rPr>
          <w:rFonts w:ascii="Arial" w:hAnsi="Arial" w:cs="Arial"/>
          <w:lang w:val="sr-Cyrl-RS"/>
        </w:rPr>
        <w:t>e</w:t>
      </w:r>
      <w:r>
        <w:rPr>
          <w:rFonts w:ascii="Arial" w:hAnsi="Arial" w:cs="Arial"/>
          <w:lang w:val="sr-Cyrl-RS"/>
        </w:rPr>
        <w:t>)</w:t>
      </w:r>
      <w:r>
        <w:rPr>
          <w:rFonts w:ascii="Arial" w:hAnsi="Arial" w:cs="Arial"/>
          <w:lang w:val="sr-Cyrl-RS"/>
        </w:rPr>
        <w:tab/>
      </w:r>
      <w:r w:rsidR="00B47EA7">
        <w:rPr>
          <w:rFonts w:ascii="Arial" w:hAnsi="Arial" w:cs="Arial"/>
          <w:b/>
          <w:lang w:val="sr-Cyrl-RS"/>
        </w:rPr>
        <w:t>Ekološka</w:t>
      </w:r>
      <w:r w:rsidRPr="00602806">
        <w:rPr>
          <w:rFonts w:ascii="Arial" w:hAnsi="Arial" w:cs="Arial"/>
          <w:b/>
          <w:lang w:val="sr-Cyrl-RS"/>
        </w:rPr>
        <w:t xml:space="preserve"> </w:t>
      </w:r>
      <w:r w:rsidR="00B47EA7">
        <w:rPr>
          <w:rFonts w:ascii="Arial" w:hAnsi="Arial" w:cs="Arial"/>
          <w:b/>
          <w:lang w:val="sr-Cyrl-RS"/>
        </w:rPr>
        <w:t>i</w:t>
      </w:r>
      <w:r w:rsidRPr="00602806">
        <w:rPr>
          <w:rFonts w:ascii="Arial" w:hAnsi="Arial" w:cs="Arial"/>
          <w:b/>
          <w:lang w:val="sr-Cyrl-RS"/>
        </w:rPr>
        <w:t xml:space="preserve"> </w:t>
      </w:r>
      <w:r w:rsidR="00B47EA7">
        <w:rPr>
          <w:rFonts w:ascii="Arial" w:hAnsi="Arial" w:cs="Arial"/>
          <w:b/>
          <w:lang w:val="sr-Cyrl-RS"/>
        </w:rPr>
        <w:t>socijalna</w:t>
      </w:r>
      <w:r>
        <w:rPr>
          <w:rFonts w:ascii="Arial" w:hAnsi="Arial" w:cs="Arial"/>
          <w:lang w:val="sr-Cyrl-RS"/>
        </w:rPr>
        <w:t xml:space="preserve">: </w:t>
      </w:r>
    </w:p>
    <w:p w14:paraId="325DFE98" w14:textId="5899D30E" w:rsidR="007414E4" w:rsidRDefault="007414E4" w:rsidP="007414E4">
      <w:pPr>
        <w:ind w:left="1843" w:hanging="283"/>
        <w:jc w:val="both"/>
        <w:rPr>
          <w:rFonts w:ascii="Arial" w:hAnsi="Arial" w:cs="Arial"/>
          <w:lang w:val="sr-Cyrl-RS"/>
        </w:rPr>
      </w:pPr>
      <w:r>
        <w:rPr>
          <w:rFonts w:ascii="Arial" w:hAnsi="Arial" w:cs="Arial"/>
          <w:lang w:val="sr-Latn-RS"/>
        </w:rPr>
        <w:t>(i)</w:t>
      </w:r>
      <w:r>
        <w:rPr>
          <w:rFonts w:ascii="Arial" w:hAnsi="Arial" w:cs="Arial"/>
          <w:lang w:val="sr-Latn-RS"/>
        </w:rPr>
        <w:tab/>
      </w:r>
      <w:r w:rsidR="00B47EA7">
        <w:rPr>
          <w:rFonts w:ascii="Arial" w:hAnsi="Arial" w:cs="Arial"/>
          <w:lang w:val="sr-Cyrl-RS"/>
        </w:rPr>
        <w:t>sprovođenje</w:t>
      </w:r>
      <w:r w:rsidR="00021012">
        <w:rPr>
          <w:rFonts w:ascii="Arial" w:hAnsi="Arial" w:cs="Arial"/>
          <w:lang w:val="sr-Cyrl-RS"/>
        </w:rPr>
        <w:t xml:space="preserve"> </w:t>
      </w:r>
      <w:r w:rsidR="00B47EA7">
        <w:rPr>
          <w:rFonts w:ascii="Arial" w:hAnsi="Arial" w:cs="Arial"/>
          <w:lang w:val="sr-Cyrl-RS"/>
        </w:rPr>
        <w:t>i</w:t>
      </w:r>
      <w:r w:rsidR="00021012">
        <w:rPr>
          <w:rFonts w:ascii="Arial" w:hAnsi="Arial" w:cs="Arial"/>
          <w:lang w:val="sr-Cyrl-RS"/>
        </w:rPr>
        <w:t xml:space="preserve"> </w:t>
      </w:r>
      <w:r w:rsidR="00B47EA7">
        <w:rPr>
          <w:rFonts w:ascii="Arial" w:hAnsi="Arial" w:cs="Arial"/>
          <w:lang w:val="sr-Cyrl-RS"/>
        </w:rPr>
        <w:t>funkcionisanje</w:t>
      </w:r>
      <w:r w:rsidR="00021012">
        <w:rPr>
          <w:rFonts w:ascii="Arial" w:hAnsi="Arial" w:cs="Arial"/>
          <w:lang w:val="sr-Cyrl-RS"/>
        </w:rPr>
        <w:t xml:space="preserve"> </w:t>
      </w:r>
      <w:r w:rsidR="00B47EA7">
        <w:rPr>
          <w:rFonts w:ascii="Arial" w:hAnsi="Arial" w:cs="Arial"/>
          <w:lang w:val="sr-Cyrl-RS"/>
        </w:rPr>
        <w:t>Projekta</w:t>
      </w:r>
      <w:r w:rsidR="00021012">
        <w:rPr>
          <w:rFonts w:ascii="Arial" w:hAnsi="Arial" w:cs="Arial"/>
          <w:lang w:val="sr-Cyrl-RS"/>
        </w:rPr>
        <w:t xml:space="preserve"> </w:t>
      </w:r>
      <w:r w:rsidR="00B47EA7">
        <w:rPr>
          <w:rFonts w:ascii="Arial" w:hAnsi="Arial" w:cs="Arial"/>
          <w:lang w:val="sr-Cyrl-RS"/>
        </w:rPr>
        <w:t>u</w:t>
      </w:r>
      <w:r w:rsidR="00021012">
        <w:rPr>
          <w:rFonts w:ascii="Arial" w:hAnsi="Arial" w:cs="Arial"/>
          <w:lang w:val="sr-Cyrl-RS"/>
        </w:rPr>
        <w:t xml:space="preserve"> </w:t>
      </w:r>
      <w:r w:rsidR="00B47EA7">
        <w:rPr>
          <w:rFonts w:ascii="Arial" w:hAnsi="Arial" w:cs="Arial"/>
          <w:lang w:val="sr-Cyrl-RS"/>
        </w:rPr>
        <w:t>skladu</w:t>
      </w:r>
      <w:r w:rsidR="00021012">
        <w:rPr>
          <w:rFonts w:ascii="Arial" w:hAnsi="Arial" w:cs="Arial"/>
          <w:lang w:val="sr-Cyrl-RS"/>
        </w:rPr>
        <w:t xml:space="preserve"> </w:t>
      </w:r>
      <w:r w:rsidR="00B47EA7">
        <w:rPr>
          <w:rFonts w:ascii="Arial" w:hAnsi="Arial" w:cs="Arial"/>
          <w:lang w:val="sr-Cyrl-RS"/>
        </w:rPr>
        <w:t>sa</w:t>
      </w:r>
      <w:r w:rsidR="00021012">
        <w:rPr>
          <w:rFonts w:ascii="Arial" w:hAnsi="Arial" w:cs="Arial"/>
          <w:lang w:val="sr-Cyrl-RS"/>
        </w:rPr>
        <w:t xml:space="preserve"> </w:t>
      </w:r>
      <w:r w:rsidR="00B47EA7">
        <w:rPr>
          <w:rFonts w:ascii="Arial" w:hAnsi="Arial" w:cs="Arial"/>
          <w:lang w:val="sr-Cyrl-RS"/>
        </w:rPr>
        <w:t>ekološkim</w:t>
      </w:r>
      <w:r w:rsidR="00021012">
        <w:rPr>
          <w:rFonts w:ascii="Arial" w:hAnsi="Arial" w:cs="Arial"/>
          <w:lang w:val="sr-Cyrl-RS"/>
        </w:rPr>
        <w:t xml:space="preserve"> </w:t>
      </w:r>
      <w:r w:rsidR="00B47EA7">
        <w:rPr>
          <w:rFonts w:ascii="Arial" w:hAnsi="Arial" w:cs="Arial"/>
          <w:lang w:val="sr-Cyrl-RS"/>
        </w:rPr>
        <w:t>i</w:t>
      </w:r>
      <w:r w:rsidR="00021012">
        <w:rPr>
          <w:rFonts w:ascii="Arial" w:hAnsi="Arial" w:cs="Arial"/>
          <w:lang w:val="sr-Cyrl-RS"/>
        </w:rPr>
        <w:t xml:space="preserve"> </w:t>
      </w:r>
      <w:r w:rsidR="00B47EA7">
        <w:rPr>
          <w:rFonts w:ascii="Arial" w:hAnsi="Arial" w:cs="Arial"/>
          <w:lang w:val="sr-Cyrl-RS"/>
        </w:rPr>
        <w:t>socijalnim</w:t>
      </w:r>
      <w:r w:rsidR="00021012">
        <w:rPr>
          <w:rFonts w:ascii="Arial" w:hAnsi="Arial" w:cs="Arial"/>
          <w:lang w:val="sr-Cyrl-RS"/>
        </w:rPr>
        <w:t xml:space="preserve"> </w:t>
      </w:r>
      <w:r w:rsidR="00B47EA7">
        <w:rPr>
          <w:rFonts w:ascii="Arial" w:hAnsi="Arial" w:cs="Arial"/>
          <w:lang w:val="sr-Cyrl-RS"/>
        </w:rPr>
        <w:t>standardima</w:t>
      </w:r>
      <w:r w:rsidR="00021012">
        <w:rPr>
          <w:rFonts w:ascii="Arial" w:hAnsi="Arial" w:cs="Arial"/>
          <w:lang w:val="sr-Cyrl-RS"/>
        </w:rPr>
        <w:t xml:space="preserve">; </w:t>
      </w:r>
      <w:r w:rsidR="00B47EA7">
        <w:rPr>
          <w:rFonts w:ascii="Arial" w:hAnsi="Arial" w:cs="Arial"/>
          <w:lang w:val="sr-Cyrl-RS"/>
        </w:rPr>
        <w:t>i</w:t>
      </w:r>
      <w:r w:rsidR="00021012">
        <w:rPr>
          <w:rFonts w:ascii="Arial" w:hAnsi="Arial" w:cs="Arial"/>
          <w:lang w:val="sr-Cyrl-RS"/>
        </w:rPr>
        <w:t xml:space="preserve"> </w:t>
      </w:r>
    </w:p>
    <w:p w14:paraId="06BD09CE" w14:textId="37E939CF" w:rsidR="00021012" w:rsidRDefault="007414E4" w:rsidP="007414E4">
      <w:pPr>
        <w:ind w:left="1843" w:hanging="283"/>
        <w:jc w:val="both"/>
        <w:rPr>
          <w:rFonts w:ascii="Arial" w:hAnsi="Arial" w:cs="Arial"/>
          <w:lang w:val="sr-Cyrl-RS"/>
        </w:rPr>
      </w:pPr>
      <w:r>
        <w:rPr>
          <w:rFonts w:ascii="Arial" w:hAnsi="Arial" w:cs="Arial"/>
          <w:lang w:val="sr-Latn-RS"/>
        </w:rPr>
        <w:t>(ii)</w:t>
      </w:r>
      <w:r>
        <w:rPr>
          <w:rFonts w:ascii="Arial" w:hAnsi="Arial" w:cs="Arial"/>
          <w:lang w:val="sr-Latn-RS"/>
        </w:rPr>
        <w:tab/>
      </w:r>
      <w:r w:rsidR="00B47EA7">
        <w:rPr>
          <w:rFonts w:ascii="Arial" w:hAnsi="Arial" w:cs="Arial"/>
          <w:lang w:val="sr-Cyrl-RS"/>
        </w:rPr>
        <w:t>pribaviti</w:t>
      </w:r>
      <w:r w:rsidR="00021012">
        <w:rPr>
          <w:rFonts w:ascii="Arial" w:hAnsi="Arial" w:cs="Arial"/>
          <w:lang w:val="sr-Cyrl-RS"/>
        </w:rPr>
        <w:t xml:space="preserve">, </w:t>
      </w:r>
      <w:r w:rsidR="00B47EA7">
        <w:rPr>
          <w:rFonts w:ascii="Arial" w:hAnsi="Arial" w:cs="Arial"/>
          <w:lang w:val="sr-Cyrl-RS"/>
        </w:rPr>
        <w:t>održavati</w:t>
      </w:r>
      <w:r w:rsidR="00021012">
        <w:rPr>
          <w:rFonts w:ascii="Arial" w:hAnsi="Arial" w:cs="Arial"/>
          <w:lang w:val="sr-Cyrl-RS"/>
        </w:rPr>
        <w:t xml:space="preserve"> </w:t>
      </w:r>
      <w:r w:rsidR="00B47EA7">
        <w:rPr>
          <w:rFonts w:ascii="Arial" w:hAnsi="Arial" w:cs="Arial"/>
          <w:lang w:val="sr-Cyrl-RS"/>
        </w:rPr>
        <w:t>i</w:t>
      </w:r>
      <w:r w:rsidR="00021012">
        <w:rPr>
          <w:rFonts w:ascii="Arial" w:hAnsi="Arial" w:cs="Arial"/>
          <w:lang w:val="sr-Cyrl-RS"/>
        </w:rPr>
        <w:t xml:space="preserve"> </w:t>
      </w:r>
      <w:r w:rsidR="00B47EA7">
        <w:rPr>
          <w:rFonts w:ascii="Arial" w:hAnsi="Arial" w:cs="Arial"/>
          <w:lang w:val="sr-Cyrl-RS"/>
        </w:rPr>
        <w:t>uskladiti</w:t>
      </w:r>
      <w:r w:rsidR="00021012" w:rsidRPr="00905F3F">
        <w:rPr>
          <w:rFonts w:ascii="Arial" w:hAnsi="Arial" w:cs="Arial"/>
          <w:lang w:val="sr-Latn-RS"/>
        </w:rPr>
        <w:t xml:space="preserve"> </w:t>
      </w:r>
      <w:r w:rsidR="00B47EA7">
        <w:rPr>
          <w:rFonts w:ascii="Arial" w:hAnsi="Arial" w:cs="Arial"/>
          <w:lang w:val="sr-Cyrl-RS"/>
        </w:rPr>
        <w:t>sa</w:t>
      </w:r>
      <w:r w:rsidR="00021012">
        <w:rPr>
          <w:rFonts w:ascii="Arial" w:hAnsi="Arial" w:cs="Arial"/>
          <w:lang w:val="sr-Cyrl-RS"/>
        </w:rPr>
        <w:t xml:space="preserve"> </w:t>
      </w:r>
      <w:r w:rsidR="00B47EA7">
        <w:rPr>
          <w:rFonts w:ascii="Arial" w:hAnsi="Arial" w:cs="Arial"/>
          <w:lang w:val="sr-Cyrl-RS"/>
        </w:rPr>
        <w:t>potrebnim</w:t>
      </w:r>
      <w:r w:rsidR="00021012">
        <w:rPr>
          <w:rFonts w:ascii="Arial" w:hAnsi="Arial" w:cs="Arial"/>
          <w:lang w:val="sr-Cyrl-RS"/>
        </w:rPr>
        <w:t xml:space="preserve"> </w:t>
      </w:r>
      <w:r w:rsidR="00B47EA7">
        <w:rPr>
          <w:rFonts w:ascii="Arial" w:hAnsi="Arial" w:cs="Arial"/>
          <w:lang w:val="sr-Cyrl-RS"/>
        </w:rPr>
        <w:t>ekološkim</w:t>
      </w:r>
      <w:r w:rsidR="00021012">
        <w:rPr>
          <w:rFonts w:ascii="Arial" w:hAnsi="Arial" w:cs="Arial"/>
          <w:lang w:val="sr-Cyrl-RS"/>
        </w:rPr>
        <w:t xml:space="preserve"> </w:t>
      </w:r>
      <w:r w:rsidR="00B47EA7">
        <w:rPr>
          <w:rFonts w:ascii="Arial" w:hAnsi="Arial" w:cs="Arial"/>
          <w:lang w:val="sr-Cyrl-RS"/>
        </w:rPr>
        <w:t>i</w:t>
      </w:r>
      <w:r w:rsidR="00021012">
        <w:rPr>
          <w:rFonts w:ascii="Arial" w:hAnsi="Arial" w:cs="Arial"/>
          <w:lang w:val="sr-Cyrl-RS"/>
        </w:rPr>
        <w:t xml:space="preserve"> </w:t>
      </w:r>
      <w:r w:rsidR="00B47EA7">
        <w:rPr>
          <w:rFonts w:ascii="Arial" w:hAnsi="Arial" w:cs="Arial"/>
          <w:lang w:val="sr-Cyrl-RS"/>
        </w:rPr>
        <w:t>socijalnim</w:t>
      </w:r>
      <w:r w:rsidR="00021012">
        <w:rPr>
          <w:rFonts w:ascii="Arial" w:hAnsi="Arial" w:cs="Arial"/>
          <w:lang w:val="sr-Cyrl-RS"/>
        </w:rPr>
        <w:t xml:space="preserve"> </w:t>
      </w:r>
      <w:r w:rsidR="00B47EA7">
        <w:rPr>
          <w:rFonts w:ascii="Arial" w:hAnsi="Arial" w:cs="Arial"/>
          <w:lang w:val="sr-Cyrl-RS"/>
        </w:rPr>
        <w:t>dozvolama</w:t>
      </w:r>
      <w:r w:rsidR="00021012">
        <w:rPr>
          <w:rFonts w:ascii="Arial" w:hAnsi="Arial" w:cs="Arial"/>
          <w:lang w:val="sr-Cyrl-RS"/>
        </w:rPr>
        <w:t xml:space="preserve"> </w:t>
      </w:r>
      <w:r w:rsidR="00B47EA7">
        <w:rPr>
          <w:rFonts w:ascii="Arial" w:hAnsi="Arial" w:cs="Arial"/>
          <w:lang w:val="sr-Cyrl-RS"/>
        </w:rPr>
        <w:t>za</w:t>
      </w:r>
      <w:r w:rsidR="00021012">
        <w:rPr>
          <w:rFonts w:ascii="Arial" w:hAnsi="Arial" w:cs="Arial"/>
          <w:lang w:val="sr-Cyrl-RS"/>
        </w:rPr>
        <w:t xml:space="preserve"> </w:t>
      </w:r>
      <w:r w:rsidR="00B47EA7">
        <w:rPr>
          <w:rFonts w:ascii="Arial" w:hAnsi="Arial" w:cs="Arial"/>
          <w:lang w:val="sr-Cyrl-RS"/>
        </w:rPr>
        <w:t>Projekat</w:t>
      </w:r>
      <w:r w:rsidR="00021012">
        <w:rPr>
          <w:rFonts w:ascii="Arial" w:hAnsi="Arial" w:cs="Arial"/>
          <w:lang w:val="sr-Cyrl-RS"/>
        </w:rPr>
        <w:t>.</w:t>
      </w:r>
    </w:p>
    <w:p w14:paraId="1D2DCD59" w14:textId="7551BF21" w:rsidR="00021012" w:rsidRDefault="00021012" w:rsidP="00021012">
      <w:pPr>
        <w:ind w:left="1440" w:hanging="540"/>
        <w:jc w:val="both"/>
        <w:rPr>
          <w:rFonts w:ascii="Arial" w:hAnsi="Arial" w:cs="Arial"/>
          <w:lang w:val="sr-Cyrl-RS"/>
        </w:rPr>
      </w:pPr>
      <w:r>
        <w:rPr>
          <w:rFonts w:ascii="Arial" w:hAnsi="Arial" w:cs="Arial"/>
          <w:lang w:val="sr-Latn-RS"/>
        </w:rPr>
        <w:t>(</w:t>
      </w:r>
      <w:r w:rsidR="00B47EA7">
        <w:rPr>
          <w:rFonts w:ascii="Arial" w:hAnsi="Arial" w:cs="Arial"/>
          <w:lang w:val="sr-Cyrl-RS"/>
        </w:rPr>
        <w:t>f</w:t>
      </w:r>
      <w:r>
        <w:rPr>
          <w:rFonts w:ascii="Arial" w:hAnsi="Arial" w:cs="Arial"/>
          <w:lang w:val="sr-Cyrl-RS"/>
        </w:rPr>
        <w:t>)</w:t>
      </w:r>
      <w:r>
        <w:rPr>
          <w:rFonts w:ascii="Arial" w:hAnsi="Arial" w:cs="Arial"/>
          <w:lang w:val="sr-Cyrl-RS"/>
        </w:rPr>
        <w:tab/>
      </w:r>
      <w:r w:rsidR="00B47EA7">
        <w:rPr>
          <w:rFonts w:ascii="Arial" w:hAnsi="Arial" w:cs="Arial"/>
          <w:b/>
          <w:lang w:val="sr-Cyrl-RS"/>
        </w:rPr>
        <w:t>Pravo</w:t>
      </w:r>
      <w:r w:rsidRPr="00A8209E">
        <w:rPr>
          <w:rFonts w:ascii="Arial" w:hAnsi="Arial" w:cs="Arial"/>
          <w:b/>
          <w:lang w:val="sr-Cyrl-RS"/>
        </w:rPr>
        <w:t xml:space="preserve"> </w:t>
      </w:r>
      <w:r w:rsidR="00B47EA7">
        <w:rPr>
          <w:rFonts w:ascii="Arial" w:hAnsi="Arial" w:cs="Arial"/>
          <w:b/>
          <w:lang w:val="sr-Cyrl-RS"/>
        </w:rPr>
        <w:t>EU</w:t>
      </w:r>
      <w:r>
        <w:rPr>
          <w:rFonts w:ascii="Arial" w:hAnsi="Arial" w:cs="Arial"/>
          <w:lang w:val="sr-Cyrl-RS"/>
        </w:rPr>
        <w:t xml:space="preserve">: </w:t>
      </w:r>
      <w:r w:rsidR="00B47EA7">
        <w:rPr>
          <w:rFonts w:ascii="Arial" w:hAnsi="Arial" w:cs="Arial"/>
          <w:lang w:val="sr-Cyrl-RS"/>
        </w:rPr>
        <w:t>izvršiti</w:t>
      </w:r>
      <w:r>
        <w:rPr>
          <w:rFonts w:ascii="Arial" w:hAnsi="Arial" w:cs="Arial"/>
          <w:lang w:val="sr-Cyrl-RS"/>
        </w:rPr>
        <w:t xml:space="preserve"> </w:t>
      </w:r>
      <w:r w:rsidR="00B47EA7">
        <w:rPr>
          <w:rFonts w:ascii="Arial" w:hAnsi="Arial" w:cs="Arial"/>
          <w:lang w:val="sr-Cyrl-RS"/>
        </w:rPr>
        <w:t>i</w:t>
      </w:r>
      <w:r>
        <w:rPr>
          <w:rFonts w:ascii="Arial" w:hAnsi="Arial" w:cs="Arial"/>
          <w:lang w:val="sr-Cyrl-RS"/>
        </w:rPr>
        <w:t xml:space="preserve"> </w:t>
      </w:r>
      <w:r w:rsidR="00B47EA7">
        <w:rPr>
          <w:rFonts w:ascii="Arial" w:hAnsi="Arial" w:cs="Arial"/>
          <w:lang w:val="sr-Cyrl-RS"/>
        </w:rPr>
        <w:t>raditi</w:t>
      </w:r>
      <w:r>
        <w:rPr>
          <w:rFonts w:ascii="Arial" w:hAnsi="Arial" w:cs="Arial"/>
          <w:lang w:val="sr-Cyrl-RS"/>
        </w:rPr>
        <w:t xml:space="preserve"> </w:t>
      </w:r>
      <w:r w:rsidR="00B47EA7">
        <w:rPr>
          <w:rFonts w:ascii="Arial" w:hAnsi="Arial" w:cs="Arial"/>
          <w:lang w:val="sr-Cyrl-RS"/>
        </w:rPr>
        <w:t>na</w:t>
      </w:r>
      <w:r>
        <w:rPr>
          <w:rFonts w:ascii="Arial" w:hAnsi="Arial" w:cs="Arial"/>
          <w:lang w:val="sr-Cyrl-RS"/>
        </w:rPr>
        <w:t xml:space="preserve"> </w:t>
      </w:r>
      <w:r w:rsidR="00B47EA7">
        <w:rPr>
          <w:rFonts w:ascii="Arial" w:hAnsi="Arial" w:cs="Arial"/>
          <w:lang w:val="sr-Cyrl-RS"/>
        </w:rPr>
        <w:t>Projektu</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skladu</w:t>
      </w:r>
      <w:r>
        <w:rPr>
          <w:rFonts w:ascii="Arial" w:hAnsi="Arial" w:cs="Arial"/>
          <w:lang w:val="sr-Cyrl-RS"/>
        </w:rPr>
        <w:t xml:space="preserve"> </w:t>
      </w:r>
      <w:r w:rsidR="00B47EA7">
        <w:rPr>
          <w:rFonts w:ascii="Arial" w:hAnsi="Arial" w:cs="Arial"/>
          <w:lang w:val="sr-Cyrl-RS"/>
        </w:rPr>
        <w:t>sa</w:t>
      </w:r>
      <w:r>
        <w:rPr>
          <w:rFonts w:ascii="Arial" w:hAnsi="Arial" w:cs="Arial"/>
          <w:lang w:val="sr-Cyrl-RS"/>
        </w:rPr>
        <w:t xml:space="preserve"> </w:t>
      </w:r>
      <w:r w:rsidR="00B47EA7">
        <w:rPr>
          <w:rFonts w:ascii="Arial" w:hAnsi="Arial" w:cs="Arial"/>
          <w:lang w:val="sr-Cyrl-RS"/>
        </w:rPr>
        <w:t>relevantnim</w:t>
      </w:r>
      <w:r>
        <w:rPr>
          <w:rFonts w:ascii="Arial" w:hAnsi="Arial" w:cs="Arial"/>
          <w:lang w:val="sr-Cyrl-RS"/>
        </w:rPr>
        <w:t xml:space="preserve"> </w:t>
      </w:r>
      <w:r w:rsidR="00B47EA7">
        <w:rPr>
          <w:rFonts w:ascii="Arial" w:hAnsi="Arial" w:cs="Arial"/>
          <w:lang w:val="sr-Cyrl-RS"/>
        </w:rPr>
        <w:t>zakonima</w:t>
      </w:r>
      <w:r>
        <w:rPr>
          <w:rFonts w:ascii="Arial" w:hAnsi="Arial" w:cs="Arial"/>
          <w:lang w:val="sr-Cyrl-RS"/>
        </w:rPr>
        <w:t xml:space="preserve"> </w:t>
      </w:r>
      <w:r w:rsidR="00B47EA7">
        <w:rPr>
          <w:rFonts w:ascii="Arial" w:hAnsi="Arial" w:cs="Arial"/>
          <w:lang w:val="sr-Cyrl-RS"/>
        </w:rPr>
        <w:t>Republike</w:t>
      </w:r>
      <w:r>
        <w:rPr>
          <w:rFonts w:ascii="Arial" w:hAnsi="Arial" w:cs="Arial"/>
          <w:lang w:val="sr-Cyrl-RS"/>
        </w:rPr>
        <w:t xml:space="preserve"> </w:t>
      </w:r>
      <w:r w:rsidR="00B47EA7">
        <w:rPr>
          <w:rFonts w:ascii="Arial" w:hAnsi="Arial" w:cs="Arial"/>
          <w:lang w:val="sr-Cyrl-RS"/>
        </w:rPr>
        <w:t>Srbije</w:t>
      </w:r>
      <w:r>
        <w:rPr>
          <w:rFonts w:ascii="Arial" w:hAnsi="Arial" w:cs="Arial"/>
          <w:lang w:val="sr-Cyrl-RS"/>
        </w:rPr>
        <w:t xml:space="preserve"> </w:t>
      </w:r>
      <w:r w:rsidR="00B47EA7">
        <w:rPr>
          <w:rFonts w:ascii="Arial" w:hAnsi="Arial" w:cs="Arial"/>
          <w:lang w:val="sr-Cyrl-RS"/>
        </w:rPr>
        <w:t>i</w:t>
      </w:r>
      <w:r>
        <w:rPr>
          <w:rFonts w:ascii="Arial" w:hAnsi="Arial" w:cs="Arial"/>
          <w:lang w:val="sr-Cyrl-RS"/>
        </w:rPr>
        <w:t xml:space="preserve"> </w:t>
      </w:r>
      <w:r w:rsidR="00B47EA7">
        <w:rPr>
          <w:rFonts w:ascii="Arial" w:hAnsi="Arial" w:cs="Arial"/>
          <w:lang w:val="sr-Cyrl-RS"/>
        </w:rPr>
        <w:t>relevantnim</w:t>
      </w:r>
      <w:r>
        <w:rPr>
          <w:rFonts w:ascii="Arial" w:hAnsi="Arial" w:cs="Arial"/>
          <w:lang w:val="sr-Cyrl-RS"/>
        </w:rPr>
        <w:t xml:space="preserve"> </w:t>
      </w:r>
      <w:r w:rsidR="00B47EA7">
        <w:rPr>
          <w:rFonts w:ascii="Arial" w:hAnsi="Arial" w:cs="Arial"/>
          <w:lang w:val="sr-Cyrl-RS"/>
        </w:rPr>
        <w:t>standardima</w:t>
      </w:r>
      <w:r>
        <w:rPr>
          <w:rFonts w:ascii="Arial" w:hAnsi="Arial" w:cs="Arial"/>
          <w:lang w:val="sr-Cyrl-RS"/>
        </w:rPr>
        <w:t xml:space="preserve"> </w:t>
      </w:r>
      <w:r w:rsidR="00B47EA7">
        <w:rPr>
          <w:rFonts w:ascii="Arial" w:hAnsi="Arial" w:cs="Arial"/>
          <w:lang w:val="sr-Cyrl-RS"/>
        </w:rPr>
        <w:t>EU</w:t>
      </w:r>
      <w:r>
        <w:rPr>
          <w:rFonts w:ascii="Arial" w:hAnsi="Arial" w:cs="Arial"/>
          <w:lang w:val="sr-Cyrl-RS"/>
        </w:rPr>
        <w:t xml:space="preserve"> </w:t>
      </w:r>
      <w:r w:rsidR="00B47EA7">
        <w:rPr>
          <w:rFonts w:ascii="Arial" w:hAnsi="Arial" w:cs="Arial"/>
          <w:lang w:val="sr-Cyrl-RS"/>
        </w:rPr>
        <w:t>prava</w:t>
      </w:r>
      <w:r>
        <w:rPr>
          <w:rFonts w:ascii="Arial" w:hAnsi="Arial" w:cs="Arial"/>
          <w:lang w:val="sr-Cyrl-RS"/>
        </w:rPr>
        <w:t xml:space="preserve">, </w:t>
      </w:r>
      <w:r w:rsidR="00B47EA7">
        <w:rPr>
          <w:rFonts w:ascii="Arial" w:hAnsi="Arial" w:cs="Arial"/>
          <w:lang w:val="sr-Cyrl-RS"/>
        </w:rPr>
        <w:t>izuzev</w:t>
      </w:r>
      <w:r>
        <w:rPr>
          <w:rFonts w:ascii="Arial" w:hAnsi="Arial" w:cs="Arial"/>
          <w:lang w:val="sr-Cyrl-RS"/>
        </w:rPr>
        <w:t xml:space="preserve"> </w:t>
      </w:r>
      <w:r w:rsidR="00B47EA7">
        <w:rPr>
          <w:rFonts w:ascii="Arial" w:hAnsi="Arial" w:cs="Arial"/>
          <w:lang w:val="sr-Cyrl-RS"/>
        </w:rPr>
        <w:t>bilo</w:t>
      </w:r>
      <w:r>
        <w:rPr>
          <w:rFonts w:ascii="Arial" w:hAnsi="Arial" w:cs="Arial"/>
          <w:lang w:val="sr-Cyrl-RS"/>
        </w:rPr>
        <w:t xml:space="preserve"> </w:t>
      </w:r>
      <w:r w:rsidR="00B47EA7">
        <w:rPr>
          <w:rFonts w:ascii="Arial" w:hAnsi="Arial" w:cs="Arial"/>
          <w:lang w:val="sr-Cyrl-RS"/>
        </w:rPr>
        <w:t>kog</w:t>
      </w:r>
      <w:r>
        <w:rPr>
          <w:rFonts w:ascii="Arial" w:hAnsi="Arial" w:cs="Arial"/>
          <w:lang w:val="sr-Cyrl-RS"/>
        </w:rPr>
        <w:t xml:space="preserve"> </w:t>
      </w:r>
      <w:r w:rsidR="00B47EA7">
        <w:rPr>
          <w:rFonts w:ascii="Arial" w:hAnsi="Arial" w:cs="Arial"/>
          <w:lang w:val="sr-Cyrl-RS"/>
        </w:rPr>
        <w:t>opšteg</w:t>
      </w:r>
      <w:r>
        <w:rPr>
          <w:rFonts w:ascii="Arial" w:hAnsi="Arial" w:cs="Arial"/>
          <w:lang w:val="sr-Cyrl-RS"/>
        </w:rPr>
        <w:t xml:space="preserve"> </w:t>
      </w:r>
      <w:r w:rsidR="00B47EA7">
        <w:rPr>
          <w:rFonts w:ascii="Arial" w:hAnsi="Arial" w:cs="Arial"/>
          <w:lang w:val="sr-Cyrl-RS"/>
        </w:rPr>
        <w:t>derogiranja</w:t>
      </w:r>
      <w:r>
        <w:rPr>
          <w:rFonts w:ascii="Arial" w:hAnsi="Arial" w:cs="Arial"/>
          <w:lang w:val="sr-Cyrl-RS"/>
        </w:rPr>
        <w:t xml:space="preserve"> </w:t>
      </w:r>
      <w:r w:rsidR="00B47EA7">
        <w:rPr>
          <w:rFonts w:ascii="Arial" w:hAnsi="Arial" w:cs="Arial"/>
          <w:lang w:val="sr-Cyrl-RS"/>
        </w:rPr>
        <w:t>koje</w:t>
      </w:r>
      <w:r>
        <w:rPr>
          <w:rFonts w:ascii="Arial" w:hAnsi="Arial" w:cs="Arial"/>
          <w:lang w:val="sr-Cyrl-RS"/>
        </w:rPr>
        <w:t xml:space="preserve"> </w:t>
      </w:r>
      <w:r w:rsidR="00B47EA7">
        <w:rPr>
          <w:rFonts w:ascii="Arial" w:hAnsi="Arial" w:cs="Arial"/>
          <w:lang w:val="sr-Cyrl-RS"/>
        </w:rPr>
        <w:t>učini</w:t>
      </w:r>
      <w:r>
        <w:rPr>
          <w:rFonts w:ascii="Arial" w:hAnsi="Arial" w:cs="Arial"/>
          <w:lang w:val="sr-Cyrl-RS"/>
        </w:rPr>
        <w:t xml:space="preserve"> </w:t>
      </w:r>
      <w:r w:rsidR="00B47EA7">
        <w:rPr>
          <w:rFonts w:ascii="Arial" w:hAnsi="Arial" w:cs="Arial"/>
          <w:lang w:val="sr-Cyrl-RS"/>
        </w:rPr>
        <w:t>Evropska</w:t>
      </w:r>
      <w:r>
        <w:rPr>
          <w:rFonts w:ascii="Arial" w:hAnsi="Arial" w:cs="Arial"/>
          <w:lang w:val="sr-Cyrl-RS"/>
        </w:rPr>
        <w:t xml:space="preserve"> </w:t>
      </w:r>
      <w:r w:rsidR="00B47EA7">
        <w:rPr>
          <w:rFonts w:ascii="Arial" w:hAnsi="Arial" w:cs="Arial"/>
          <w:lang w:val="sr-Cyrl-RS"/>
        </w:rPr>
        <w:t>unija</w:t>
      </w:r>
      <w:r>
        <w:rPr>
          <w:rFonts w:ascii="Arial" w:hAnsi="Arial" w:cs="Arial"/>
          <w:lang w:val="sr-Cyrl-RS"/>
        </w:rPr>
        <w:t xml:space="preserve">; </w:t>
      </w:r>
      <w:r w:rsidR="00B47EA7">
        <w:rPr>
          <w:rFonts w:ascii="Arial" w:hAnsi="Arial" w:cs="Arial"/>
          <w:lang w:val="sr-Cyrl-RS"/>
        </w:rPr>
        <w:t>i</w:t>
      </w:r>
    </w:p>
    <w:p w14:paraId="012B9AF0" w14:textId="10C8A0CB" w:rsidR="00021012" w:rsidRDefault="00021012" w:rsidP="00021012">
      <w:pPr>
        <w:ind w:left="1440" w:hanging="540"/>
        <w:jc w:val="both"/>
        <w:rPr>
          <w:rFonts w:ascii="Arial" w:hAnsi="Arial" w:cs="Arial"/>
          <w:lang w:val="sr-Cyrl-RS"/>
        </w:rPr>
      </w:pPr>
      <w:r>
        <w:rPr>
          <w:rFonts w:ascii="Arial" w:hAnsi="Arial" w:cs="Arial"/>
          <w:lang w:val="sr-Latn-RS"/>
        </w:rPr>
        <w:t>(</w:t>
      </w:r>
      <w:r w:rsidR="00B47EA7">
        <w:rPr>
          <w:rFonts w:ascii="Arial" w:hAnsi="Arial" w:cs="Arial"/>
          <w:lang w:val="sr-Cyrl-RS"/>
        </w:rPr>
        <w:t>g</w:t>
      </w:r>
      <w:r>
        <w:rPr>
          <w:rFonts w:ascii="Arial" w:hAnsi="Arial" w:cs="Arial"/>
          <w:lang w:val="sr-Cyrl-RS"/>
        </w:rPr>
        <w:t>)</w:t>
      </w:r>
      <w:r>
        <w:rPr>
          <w:rFonts w:ascii="Arial" w:hAnsi="Arial" w:cs="Arial"/>
          <w:lang w:val="sr-Cyrl-RS"/>
        </w:rPr>
        <w:tab/>
      </w:r>
      <w:r w:rsidR="00B47EA7">
        <w:rPr>
          <w:rFonts w:ascii="Arial" w:hAnsi="Arial" w:cs="Arial"/>
          <w:b/>
          <w:lang w:val="sr-Cyrl-RS"/>
        </w:rPr>
        <w:t>Računi</w:t>
      </w:r>
      <w:r>
        <w:rPr>
          <w:rFonts w:ascii="Arial" w:hAnsi="Arial" w:cs="Arial"/>
          <w:lang w:val="sr-Cyrl-RS"/>
        </w:rPr>
        <w:t xml:space="preserve">: </w:t>
      </w:r>
      <w:r w:rsidR="00B47EA7">
        <w:rPr>
          <w:rFonts w:ascii="Arial" w:hAnsi="Arial" w:cs="Arial"/>
          <w:lang w:val="sr-Cyrl-RS"/>
        </w:rPr>
        <w:t>obezbediti</w:t>
      </w:r>
      <w:r>
        <w:rPr>
          <w:rFonts w:ascii="Arial" w:hAnsi="Arial" w:cs="Arial"/>
          <w:lang w:val="sr-Cyrl-RS"/>
        </w:rPr>
        <w:t xml:space="preserve"> </w:t>
      </w:r>
      <w:r w:rsidR="00B47EA7">
        <w:rPr>
          <w:rFonts w:ascii="Arial" w:hAnsi="Arial" w:cs="Arial"/>
          <w:lang w:val="sr-Cyrl-RS"/>
        </w:rPr>
        <w:t>da</w:t>
      </w:r>
      <w:r>
        <w:rPr>
          <w:rFonts w:ascii="Arial" w:hAnsi="Arial" w:cs="Arial"/>
          <w:lang w:val="sr-Cyrl-RS"/>
        </w:rPr>
        <w:t xml:space="preserve"> </w:t>
      </w:r>
      <w:r w:rsidR="00B47EA7">
        <w:rPr>
          <w:rFonts w:ascii="Arial" w:hAnsi="Arial" w:cs="Arial"/>
          <w:lang w:val="sr-Cyrl-RS"/>
        </w:rPr>
        <w:t>Promoter</w:t>
      </w:r>
      <w:r>
        <w:rPr>
          <w:rFonts w:ascii="Arial" w:hAnsi="Arial" w:cs="Arial"/>
          <w:lang w:val="sr-Cyrl-RS"/>
        </w:rPr>
        <w:t xml:space="preserve"> </w:t>
      </w:r>
      <w:r w:rsidR="00B47EA7">
        <w:rPr>
          <w:rFonts w:ascii="Arial" w:hAnsi="Arial" w:cs="Arial"/>
          <w:lang w:val="sr-Cyrl-RS"/>
        </w:rPr>
        <w:t>traži</w:t>
      </w:r>
      <w:r>
        <w:rPr>
          <w:rFonts w:ascii="Arial" w:hAnsi="Arial" w:cs="Arial"/>
          <w:lang w:val="sr-Cyrl-RS"/>
        </w:rPr>
        <w:t xml:space="preserve"> </w:t>
      </w:r>
      <w:r w:rsidR="00B47EA7">
        <w:rPr>
          <w:rFonts w:ascii="Arial" w:hAnsi="Arial" w:cs="Arial"/>
          <w:lang w:val="sr-Cyrl-RS"/>
        </w:rPr>
        <w:t>bilo</w:t>
      </w:r>
      <w:r>
        <w:rPr>
          <w:rFonts w:ascii="Arial" w:hAnsi="Arial" w:cs="Arial"/>
          <w:lang w:val="sr-Cyrl-RS"/>
        </w:rPr>
        <w:t xml:space="preserve"> </w:t>
      </w:r>
      <w:r w:rsidR="00B47EA7">
        <w:rPr>
          <w:rFonts w:ascii="Arial" w:hAnsi="Arial" w:cs="Arial"/>
          <w:lang w:val="sr-Cyrl-RS"/>
        </w:rPr>
        <w:t>koju</w:t>
      </w:r>
      <w:r>
        <w:rPr>
          <w:rFonts w:ascii="Arial" w:hAnsi="Arial" w:cs="Arial"/>
          <w:lang w:val="sr-Cyrl-RS"/>
        </w:rPr>
        <w:t xml:space="preserve"> </w:t>
      </w:r>
      <w:r w:rsidR="00B47EA7">
        <w:rPr>
          <w:rFonts w:ascii="Arial" w:hAnsi="Arial" w:cs="Arial"/>
          <w:lang w:val="sr-Cyrl-RS"/>
        </w:rPr>
        <w:t>isplatu</w:t>
      </w:r>
      <w:r>
        <w:rPr>
          <w:rFonts w:ascii="Arial" w:hAnsi="Arial" w:cs="Arial"/>
          <w:lang w:val="sr-Cyrl-RS"/>
        </w:rPr>
        <w:t xml:space="preserve"> </w:t>
      </w:r>
      <w:r w:rsidR="00B47EA7">
        <w:rPr>
          <w:rFonts w:ascii="Arial" w:hAnsi="Arial" w:cs="Arial"/>
          <w:lang w:val="sr-Cyrl-RS"/>
        </w:rPr>
        <w:t>od</w:t>
      </w:r>
      <w:r>
        <w:rPr>
          <w:rFonts w:ascii="Arial" w:hAnsi="Arial" w:cs="Arial"/>
          <w:lang w:val="sr-Cyrl-RS"/>
        </w:rPr>
        <w:t xml:space="preserve"> </w:t>
      </w:r>
      <w:r w:rsidR="00B47EA7">
        <w:rPr>
          <w:rFonts w:ascii="Arial" w:hAnsi="Arial" w:cs="Arial"/>
          <w:lang w:val="sr-Cyrl-RS"/>
        </w:rPr>
        <w:t>Zajmoprimca</w:t>
      </w:r>
      <w:r>
        <w:rPr>
          <w:rFonts w:ascii="Arial" w:hAnsi="Arial" w:cs="Arial"/>
          <w:lang w:val="sr-Cyrl-RS"/>
        </w:rPr>
        <w:t xml:space="preserve">, </w:t>
      </w:r>
      <w:r w:rsidR="00B47EA7">
        <w:rPr>
          <w:rFonts w:ascii="Arial" w:hAnsi="Arial" w:cs="Arial"/>
          <w:lang w:val="sr-Cyrl-RS"/>
        </w:rPr>
        <w:t>i</w:t>
      </w:r>
      <w:r>
        <w:rPr>
          <w:rFonts w:ascii="Arial" w:hAnsi="Arial" w:cs="Arial"/>
          <w:lang w:val="sr-Cyrl-RS"/>
        </w:rPr>
        <w:t xml:space="preserve"> </w:t>
      </w:r>
      <w:r w:rsidR="00B47EA7">
        <w:rPr>
          <w:rFonts w:ascii="Arial" w:hAnsi="Arial" w:cs="Arial"/>
          <w:lang w:val="sr-Cyrl-RS"/>
        </w:rPr>
        <w:t>Zajmoprimac</w:t>
      </w:r>
      <w:r>
        <w:rPr>
          <w:rFonts w:ascii="Arial" w:hAnsi="Arial" w:cs="Arial"/>
          <w:lang w:val="sr-Cyrl-RS"/>
        </w:rPr>
        <w:t xml:space="preserve"> </w:t>
      </w:r>
      <w:r w:rsidR="00B47EA7">
        <w:rPr>
          <w:rFonts w:ascii="Arial" w:hAnsi="Arial" w:cs="Arial"/>
          <w:lang w:val="sr-Cyrl-RS"/>
        </w:rPr>
        <w:t>isplaćuje</w:t>
      </w:r>
      <w:r>
        <w:rPr>
          <w:rFonts w:ascii="Arial" w:hAnsi="Arial" w:cs="Arial"/>
          <w:lang w:val="sr-Cyrl-RS"/>
        </w:rPr>
        <w:t xml:space="preserve"> </w:t>
      </w:r>
      <w:r w:rsidR="00B47EA7">
        <w:rPr>
          <w:rFonts w:ascii="Arial" w:hAnsi="Arial" w:cs="Arial"/>
          <w:lang w:val="sr-Cyrl-RS"/>
        </w:rPr>
        <w:t>Promoteru</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vezi</w:t>
      </w:r>
      <w:r>
        <w:rPr>
          <w:rFonts w:ascii="Arial" w:hAnsi="Arial" w:cs="Arial"/>
          <w:lang w:val="sr-Cyrl-RS"/>
        </w:rPr>
        <w:t xml:space="preserve"> </w:t>
      </w:r>
      <w:r w:rsidR="00B47EA7">
        <w:rPr>
          <w:rFonts w:ascii="Arial" w:hAnsi="Arial" w:cs="Arial"/>
          <w:lang w:val="sr-Cyrl-RS"/>
        </w:rPr>
        <w:t>sa</w:t>
      </w:r>
      <w:r>
        <w:rPr>
          <w:rFonts w:ascii="Arial" w:hAnsi="Arial" w:cs="Arial"/>
          <w:lang w:val="sr-Cyrl-RS"/>
        </w:rPr>
        <w:t xml:space="preserve"> </w:t>
      </w:r>
      <w:r w:rsidR="00B47EA7">
        <w:rPr>
          <w:rFonts w:ascii="Arial" w:hAnsi="Arial" w:cs="Arial"/>
          <w:lang w:val="sr-Cyrl-RS"/>
        </w:rPr>
        <w:t>Projektom</w:t>
      </w:r>
      <w:r>
        <w:rPr>
          <w:rFonts w:ascii="Arial" w:hAnsi="Arial" w:cs="Arial"/>
          <w:lang w:val="sr-Cyrl-RS"/>
        </w:rPr>
        <w:t xml:space="preserve"> </w:t>
      </w:r>
      <w:r w:rsidR="00B47EA7">
        <w:rPr>
          <w:rFonts w:ascii="Arial" w:hAnsi="Arial" w:cs="Arial"/>
          <w:lang w:val="sr-Cyrl-RS"/>
        </w:rPr>
        <w:t>preko</w:t>
      </w:r>
      <w:r>
        <w:rPr>
          <w:rFonts w:ascii="Arial" w:hAnsi="Arial" w:cs="Arial"/>
          <w:lang w:val="sr-Cyrl-RS"/>
        </w:rPr>
        <w:t xml:space="preserve"> </w:t>
      </w:r>
      <w:r w:rsidR="00B47EA7">
        <w:rPr>
          <w:rFonts w:ascii="Arial" w:hAnsi="Arial" w:cs="Arial"/>
          <w:lang w:val="sr-Cyrl-RS"/>
        </w:rPr>
        <w:t>bankarskog</w:t>
      </w:r>
      <w:r>
        <w:rPr>
          <w:rFonts w:ascii="Arial" w:hAnsi="Arial" w:cs="Arial"/>
          <w:lang w:val="sr-Cyrl-RS"/>
        </w:rPr>
        <w:t xml:space="preserve"> </w:t>
      </w:r>
      <w:r w:rsidR="00B47EA7">
        <w:rPr>
          <w:rFonts w:ascii="Arial" w:hAnsi="Arial" w:cs="Arial"/>
          <w:lang w:val="sr-Cyrl-RS"/>
        </w:rPr>
        <w:t>računa</w:t>
      </w:r>
      <w:r>
        <w:rPr>
          <w:rFonts w:ascii="Arial" w:hAnsi="Arial" w:cs="Arial"/>
          <w:lang w:val="sr-Cyrl-RS"/>
        </w:rPr>
        <w:t xml:space="preserve"> </w:t>
      </w:r>
      <w:r w:rsidR="00B47EA7">
        <w:rPr>
          <w:rFonts w:ascii="Arial" w:hAnsi="Arial" w:cs="Arial"/>
          <w:lang w:val="sr-Cyrl-RS"/>
        </w:rPr>
        <w:t>koji</w:t>
      </w:r>
      <w:r>
        <w:rPr>
          <w:rFonts w:ascii="Arial" w:hAnsi="Arial" w:cs="Arial"/>
          <w:lang w:val="sr-Cyrl-RS"/>
        </w:rPr>
        <w:t xml:space="preserve"> </w:t>
      </w:r>
      <w:r w:rsidR="00B47EA7">
        <w:rPr>
          <w:rFonts w:ascii="Arial" w:hAnsi="Arial" w:cs="Arial"/>
          <w:lang w:val="sr-Cyrl-RS"/>
        </w:rPr>
        <w:t>je</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ime</w:t>
      </w:r>
      <w:r>
        <w:rPr>
          <w:rFonts w:ascii="Arial" w:hAnsi="Arial" w:cs="Arial"/>
          <w:lang w:val="sr-Cyrl-RS"/>
        </w:rPr>
        <w:t xml:space="preserve"> </w:t>
      </w:r>
      <w:r w:rsidR="00B47EA7">
        <w:rPr>
          <w:rFonts w:ascii="Arial" w:hAnsi="Arial" w:cs="Arial"/>
          <w:lang w:val="sr-Cyrl-RS"/>
        </w:rPr>
        <w:t>Promotera</w:t>
      </w:r>
      <w:r>
        <w:rPr>
          <w:rFonts w:ascii="Arial" w:hAnsi="Arial" w:cs="Arial"/>
          <w:lang w:val="sr-Cyrl-RS"/>
        </w:rPr>
        <w:t xml:space="preserve"> </w:t>
      </w:r>
      <w:r w:rsidR="00B47EA7">
        <w:rPr>
          <w:rFonts w:ascii="Arial" w:hAnsi="Arial" w:cs="Arial"/>
          <w:lang w:val="sr-Cyrl-RS"/>
        </w:rPr>
        <w:t>otvoren</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ovlašćenoj</w:t>
      </w:r>
      <w:r>
        <w:rPr>
          <w:rFonts w:ascii="Arial" w:hAnsi="Arial" w:cs="Arial"/>
          <w:lang w:val="sr-Cyrl-RS"/>
        </w:rPr>
        <w:t xml:space="preserve"> </w:t>
      </w:r>
      <w:r w:rsidR="00B47EA7">
        <w:rPr>
          <w:rFonts w:ascii="Arial" w:hAnsi="Arial" w:cs="Arial"/>
          <w:lang w:val="sr-Cyrl-RS"/>
        </w:rPr>
        <w:t>finansijskoj</w:t>
      </w:r>
      <w:r>
        <w:rPr>
          <w:rFonts w:ascii="Arial" w:hAnsi="Arial" w:cs="Arial"/>
          <w:lang w:val="sr-Cyrl-RS"/>
        </w:rPr>
        <w:t xml:space="preserve"> </w:t>
      </w:r>
      <w:r w:rsidR="00B47EA7">
        <w:rPr>
          <w:rFonts w:ascii="Arial" w:hAnsi="Arial" w:cs="Arial"/>
          <w:lang w:val="sr-Cyrl-RS"/>
        </w:rPr>
        <w:t>instituciji</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nadležnosti</w:t>
      </w:r>
      <w:r>
        <w:rPr>
          <w:rFonts w:ascii="Arial" w:hAnsi="Arial" w:cs="Arial"/>
          <w:lang w:val="sr-Cyrl-RS"/>
        </w:rPr>
        <w:t xml:space="preserve"> </w:t>
      </w:r>
      <w:r w:rsidR="00B47EA7">
        <w:rPr>
          <w:rFonts w:ascii="Arial" w:hAnsi="Arial" w:cs="Arial"/>
          <w:lang w:val="sr-Cyrl-RS"/>
        </w:rPr>
        <w:t>gde</w:t>
      </w:r>
      <w:r>
        <w:rPr>
          <w:rFonts w:ascii="Arial" w:hAnsi="Arial" w:cs="Arial"/>
          <w:lang w:val="sr-Cyrl-RS"/>
        </w:rPr>
        <w:t xml:space="preserve"> </w:t>
      </w:r>
      <w:r w:rsidR="00B47EA7">
        <w:rPr>
          <w:rFonts w:ascii="Arial" w:hAnsi="Arial" w:cs="Arial"/>
          <w:lang w:val="sr-Cyrl-RS"/>
        </w:rPr>
        <w:t>se</w:t>
      </w:r>
      <w:r>
        <w:rPr>
          <w:rFonts w:ascii="Arial" w:hAnsi="Arial" w:cs="Arial"/>
          <w:lang w:val="sr-Cyrl-RS"/>
        </w:rPr>
        <w:t xml:space="preserve"> </w:t>
      </w:r>
      <w:r w:rsidR="00B47EA7">
        <w:rPr>
          <w:rFonts w:ascii="Arial" w:hAnsi="Arial" w:cs="Arial"/>
          <w:lang w:val="sr-Cyrl-RS"/>
        </w:rPr>
        <w:t>Promoter</w:t>
      </w:r>
      <w:r w:rsidRPr="008469EB">
        <w:rPr>
          <w:rFonts w:ascii="Arial" w:hAnsi="Arial" w:cs="Arial"/>
          <w:lang w:val="sr-Cyrl-RS"/>
        </w:rPr>
        <w:t xml:space="preserve"> </w:t>
      </w:r>
      <w:r w:rsidR="00B47EA7">
        <w:rPr>
          <w:rFonts w:ascii="Arial" w:hAnsi="Arial" w:cs="Arial"/>
          <w:lang w:val="sr-Cyrl-RS"/>
        </w:rPr>
        <w:t>nalazi</w:t>
      </w:r>
      <w:r w:rsidRPr="008469EB">
        <w:rPr>
          <w:rFonts w:ascii="Arial" w:hAnsi="Arial" w:cs="Arial"/>
          <w:lang w:val="sr-Cyrl-RS"/>
        </w:rPr>
        <w:t xml:space="preserve"> </w:t>
      </w:r>
      <w:r w:rsidR="00B47EA7">
        <w:rPr>
          <w:rFonts w:ascii="Arial" w:hAnsi="Arial" w:cs="Arial"/>
          <w:lang w:val="sr-Cyrl-RS"/>
        </w:rPr>
        <w:t>ili</w:t>
      </w:r>
      <w:r>
        <w:rPr>
          <w:rFonts w:ascii="Arial" w:hAnsi="Arial" w:cs="Arial"/>
          <w:lang w:val="sr-Cyrl-RS"/>
        </w:rPr>
        <w:t xml:space="preserve"> </w:t>
      </w:r>
      <w:r w:rsidR="00B47EA7">
        <w:rPr>
          <w:rFonts w:ascii="Arial" w:hAnsi="Arial" w:cs="Arial"/>
          <w:lang w:val="sr-Cyrl-RS"/>
        </w:rPr>
        <w:t>gde</w:t>
      </w:r>
      <w:r>
        <w:rPr>
          <w:rFonts w:ascii="Arial" w:hAnsi="Arial" w:cs="Arial"/>
          <w:lang w:val="sr-Cyrl-RS"/>
        </w:rPr>
        <w:t xml:space="preserve"> </w:t>
      </w:r>
      <w:r w:rsidR="00B47EA7">
        <w:rPr>
          <w:rFonts w:ascii="Arial" w:hAnsi="Arial" w:cs="Arial"/>
          <w:lang w:val="sr-Cyrl-RS"/>
        </w:rPr>
        <w:t>se</w:t>
      </w:r>
      <w:r>
        <w:rPr>
          <w:rFonts w:ascii="Arial" w:hAnsi="Arial" w:cs="Arial"/>
          <w:lang w:val="sr-Cyrl-RS"/>
        </w:rPr>
        <w:t xml:space="preserve"> </w:t>
      </w:r>
      <w:r w:rsidR="00B47EA7">
        <w:rPr>
          <w:rFonts w:ascii="Arial" w:hAnsi="Arial" w:cs="Arial"/>
          <w:lang w:val="sr-Cyrl-RS"/>
        </w:rPr>
        <w:t>Projekat</w:t>
      </w:r>
      <w:r>
        <w:rPr>
          <w:rFonts w:ascii="Arial" w:hAnsi="Arial" w:cs="Arial"/>
          <w:lang w:val="sr-Cyrl-RS"/>
        </w:rPr>
        <w:t xml:space="preserve"> </w:t>
      </w:r>
      <w:r w:rsidR="00B47EA7">
        <w:rPr>
          <w:rFonts w:ascii="Arial" w:hAnsi="Arial" w:cs="Arial"/>
          <w:lang w:val="sr-Cyrl-RS"/>
        </w:rPr>
        <w:t>sprovodi</w:t>
      </w:r>
      <w:r>
        <w:rPr>
          <w:rFonts w:ascii="Arial" w:hAnsi="Arial" w:cs="Arial"/>
          <w:lang w:val="sr-Cyrl-RS"/>
        </w:rPr>
        <w:t xml:space="preserve"> </w:t>
      </w:r>
      <w:r w:rsidR="00B47EA7">
        <w:rPr>
          <w:rFonts w:ascii="Arial" w:hAnsi="Arial" w:cs="Arial"/>
          <w:lang w:val="sr-Cyrl-RS"/>
        </w:rPr>
        <w:t>od</w:t>
      </w:r>
      <w:r>
        <w:rPr>
          <w:rFonts w:ascii="Arial" w:hAnsi="Arial" w:cs="Arial"/>
          <w:lang w:val="sr-Cyrl-RS"/>
        </w:rPr>
        <w:t xml:space="preserve"> </w:t>
      </w:r>
      <w:r w:rsidR="00B47EA7">
        <w:rPr>
          <w:rFonts w:ascii="Arial" w:hAnsi="Arial" w:cs="Arial"/>
          <w:lang w:val="sr-Cyrl-RS"/>
        </w:rPr>
        <w:t>strane</w:t>
      </w:r>
      <w:r>
        <w:rPr>
          <w:rFonts w:ascii="Arial" w:hAnsi="Arial" w:cs="Arial"/>
          <w:lang w:val="sr-Cyrl-RS"/>
        </w:rPr>
        <w:t xml:space="preserve"> </w:t>
      </w:r>
      <w:r w:rsidR="00B47EA7">
        <w:rPr>
          <w:rFonts w:ascii="Arial" w:hAnsi="Arial" w:cs="Arial"/>
          <w:lang w:val="sr-Cyrl-RS"/>
        </w:rPr>
        <w:t>Promotera</w:t>
      </w:r>
      <w:r>
        <w:rPr>
          <w:rFonts w:ascii="Arial" w:hAnsi="Arial" w:cs="Arial"/>
          <w:lang w:val="sr-Cyrl-RS"/>
        </w:rPr>
        <w:t>.</w:t>
      </w:r>
    </w:p>
    <w:p w14:paraId="00E3A73B" w14:textId="0825CF71" w:rsidR="00021012" w:rsidRDefault="00021012" w:rsidP="00021012">
      <w:pPr>
        <w:jc w:val="both"/>
        <w:rPr>
          <w:rFonts w:ascii="Arial" w:hAnsi="Arial" w:cs="Arial"/>
          <w:b/>
          <w:lang w:val="sr-Cyrl-RS"/>
        </w:rPr>
      </w:pPr>
      <w:r w:rsidRPr="0030779A">
        <w:rPr>
          <w:rFonts w:ascii="Arial" w:hAnsi="Arial" w:cs="Arial"/>
          <w:b/>
          <w:lang w:val="sr-Cyrl-RS"/>
        </w:rPr>
        <w:t>6.6</w:t>
      </w:r>
      <w:r w:rsidRPr="0030779A">
        <w:rPr>
          <w:rFonts w:ascii="Arial" w:hAnsi="Arial" w:cs="Arial"/>
          <w:b/>
          <w:lang w:val="sr-Cyrl-RS"/>
        </w:rPr>
        <w:tab/>
      </w:r>
      <w:r w:rsidR="00B47EA7">
        <w:rPr>
          <w:rFonts w:ascii="Arial" w:hAnsi="Arial" w:cs="Arial"/>
          <w:b/>
          <w:u w:val="single"/>
          <w:lang w:val="sr-Cyrl-RS"/>
        </w:rPr>
        <w:t>Dodatne</w:t>
      </w:r>
      <w:r w:rsidRPr="00E46DCE">
        <w:rPr>
          <w:rFonts w:ascii="Arial" w:hAnsi="Arial" w:cs="Arial"/>
          <w:b/>
          <w:u w:val="single"/>
          <w:lang w:val="sr-Cyrl-RS"/>
        </w:rPr>
        <w:t xml:space="preserve"> </w:t>
      </w:r>
      <w:r w:rsidR="00B47EA7">
        <w:rPr>
          <w:rFonts w:ascii="Arial" w:hAnsi="Arial" w:cs="Arial"/>
          <w:b/>
          <w:u w:val="single"/>
          <w:lang w:val="sr-Cyrl-RS"/>
        </w:rPr>
        <w:t>obaveze</w:t>
      </w:r>
    </w:p>
    <w:p w14:paraId="38934532" w14:textId="68CD3569" w:rsidR="00021012" w:rsidRDefault="00021012" w:rsidP="00021012">
      <w:pPr>
        <w:jc w:val="both"/>
        <w:rPr>
          <w:rFonts w:ascii="Arial" w:hAnsi="Arial" w:cs="Arial"/>
          <w:lang w:val="sr-Cyrl-RS"/>
        </w:rPr>
      </w:pPr>
      <w:r>
        <w:rPr>
          <w:rFonts w:ascii="Arial" w:hAnsi="Arial" w:cs="Arial"/>
          <w:b/>
          <w:lang w:val="sr-Cyrl-RS"/>
        </w:rPr>
        <w:tab/>
      </w:r>
      <w:r w:rsidR="00B47EA7">
        <w:rPr>
          <w:rFonts w:ascii="Arial" w:hAnsi="Arial" w:cs="Arial"/>
          <w:lang w:val="sr-Cyrl-RS"/>
        </w:rPr>
        <w:t>Zajmoprimac</w:t>
      </w:r>
      <w:r>
        <w:rPr>
          <w:rFonts w:ascii="Arial" w:hAnsi="Arial" w:cs="Arial"/>
          <w:lang w:val="sr-Latn-RS"/>
        </w:rPr>
        <w:t xml:space="preserve"> </w:t>
      </w:r>
      <w:r w:rsidR="00B47EA7">
        <w:rPr>
          <w:rFonts w:ascii="Arial" w:hAnsi="Arial" w:cs="Arial"/>
          <w:lang w:val="sr-Cyrl-RS"/>
        </w:rPr>
        <w:t>će</w:t>
      </w:r>
      <w:r>
        <w:rPr>
          <w:rFonts w:ascii="Arial" w:hAnsi="Arial" w:cs="Arial"/>
          <w:lang w:val="sr-Cyrl-RS"/>
        </w:rPr>
        <w:t xml:space="preserve">, </w:t>
      </w:r>
      <w:r w:rsidR="00B47EA7">
        <w:rPr>
          <w:rFonts w:ascii="Arial" w:hAnsi="Arial" w:cs="Arial"/>
          <w:lang w:val="sr-Cyrl-RS"/>
        </w:rPr>
        <w:t>direktno</w:t>
      </w:r>
      <w:r>
        <w:rPr>
          <w:rFonts w:ascii="Arial" w:hAnsi="Arial" w:cs="Arial"/>
          <w:lang w:val="sr-Cyrl-RS"/>
        </w:rPr>
        <w:t xml:space="preserve"> </w:t>
      </w:r>
      <w:r w:rsidR="00B47EA7">
        <w:rPr>
          <w:rFonts w:ascii="Arial" w:hAnsi="Arial" w:cs="Arial"/>
          <w:lang w:val="sr-Cyrl-RS"/>
        </w:rPr>
        <w:t>ili</w:t>
      </w:r>
      <w:r>
        <w:rPr>
          <w:rFonts w:ascii="Arial" w:hAnsi="Arial" w:cs="Arial"/>
          <w:lang w:val="sr-Cyrl-RS"/>
        </w:rPr>
        <w:t xml:space="preserve"> </w:t>
      </w:r>
      <w:r w:rsidR="00B47EA7">
        <w:rPr>
          <w:rFonts w:ascii="Arial" w:hAnsi="Arial" w:cs="Arial"/>
          <w:lang w:val="sr-Cyrl-RS"/>
        </w:rPr>
        <w:t>preko</w:t>
      </w:r>
      <w:r>
        <w:rPr>
          <w:rFonts w:ascii="Arial" w:hAnsi="Arial" w:cs="Arial"/>
          <w:lang w:val="sr-Cyrl-RS"/>
        </w:rPr>
        <w:t xml:space="preserve"> </w:t>
      </w:r>
      <w:r w:rsidR="00B47EA7">
        <w:rPr>
          <w:rFonts w:ascii="Arial" w:hAnsi="Arial" w:cs="Arial"/>
          <w:lang w:val="sr-Cyrl-RS"/>
        </w:rPr>
        <w:t>Promotera</w:t>
      </w:r>
      <w:r>
        <w:rPr>
          <w:rFonts w:ascii="Arial" w:hAnsi="Arial" w:cs="Arial"/>
          <w:lang w:val="sr-Cyrl-RS"/>
        </w:rPr>
        <w:t>:</w:t>
      </w:r>
    </w:p>
    <w:p w14:paraId="35642FDD" w14:textId="180409AE" w:rsidR="008C7452" w:rsidRPr="008C7452" w:rsidRDefault="00B47EA7" w:rsidP="005C03B7">
      <w:pPr>
        <w:numPr>
          <w:ilvl w:val="0"/>
          <w:numId w:val="34"/>
        </w:numPr>
        <w:ind w:hanging="870"/>
        <w:contextualSpacing/>
        <w:jc w:val="both"/>
        <w:rPr>
          <w:rFonts w:ascii="Arial" w:hAnsi="Arial" w:cs="Arial"/>
        </w:rPr>
      </w:pPr>
      <w:r>
        <w:rPr>
          <w:rFonts w:ascii="Arial" w:hAnsi="Arial" w:cs="Arial"/>
        </w:rPr>
        <w:t>odmah</w:t>
      </w:r>
      <w:r w:rsidR="008C7452" w:rsidRPr="008C7452">
        <w:rPr>
          <w:rFonts w:ascii="Arial" w:hAnsi="Arial" w:cs="Arial"/>
        </w:rPr>
        <w:t xml:space="preserve"> </w:t>
      </w:r>
      <w:r>
        <w:rPr>
          <w:rFonts w:ascii="Arial" w:hAnsi="Arial" w:cs="Arial"/>
        </w:rPr>
        <w:t>obavestiti</w:t>
      </w:r>
      <w:r w:rsidR="008C7452" w:rsidRPr="008C7452">
        <w:rPr>
          <w:rFonts w:ascii="Arial" w:hAnsi="Arial" w:cs="Arial"/>
        </w:rPr>
        <w:t xml:space="preserve"> </w:t>
      </w:r>
      <w:r>
        <w:rPr>
          <w:rFonts w:ascii="Arial" w:hAnsi="Arial" w:cs="Arial"/>
        </w:rPr>
        <w:t>Banku</w:t>
      </w:r>
      <w:r w:rsidR="008C7452" w:rsidRPr="008C7452">
        <w:rPr>
          <w:rFonts w:ascii="Arial" w:hAnsi="Arial" w:cs="Arial"/>
        </w:rPr>
        <w:t xml:space="preserve"> </w:t>
      </w:r>
      <w:r>
        <w:rPr>
          <w:rFonts w:ascii="Arial" w:hAnsi="Arial" w:cs="Arial"/>
        </w:rPr>
        <w:t>o</w:t>
      </w:r>
      <w:r w:rsidR="008C7452" w:rsidRPr="008C7452">
        <w:rPr>
          <w:rFonts w:ascii="Arial" w:hAnsi="Arial" w:cs="Arial"/>
        </w:rPr>
        <w:t xml:space="preserve"> </w:t>
      </w:r>
      <w:r>
        <w:rPr>
          <w:rFonts w:ascii="Arial" w:hAnsi="Arial" w:cs="Arial"/>
        </w:rPr>
        <w:t>bilo</w:t>
      </w:r>
      <w:r w:rsidR="008C7452" w:rsidRPr="008C7452">
        <w:rPr>
          <w:rFonts w:ascii="Arial" w:hAnsi="Arial" w:cs="Arial"/>
        </w:rPr>
        <w:t xml:space="preserve"> </w:t>
      </w:r>
      <w:r>
        <w:rPr>
          <w:rFonts w:ascii="Arial" w:hAnsi="Arial" w:cs="Arial"/>
        </w:rPr>
        <w:t>kojoj</w:t>
      </w:r>
      <w:r w:rsidR="008C7452" w:rsidRPr="008C7452">
        <w:rPr>
          <w:rFonts w:ascii="Arial" w:hAnsi="Arial" w:cs="Arial"/>
        </w:rPr>
        <w:t xml:space="preserve"> </w:t>
      </w:r>
      <w:r>
        <w:rPr>
          <w:rFonts w:ascii="Arial" w:hAnsi="Arial" w:cs="Arial"/>
        </w:rPr>
        <w:t>promeni</w:t>
      </w:r>
      <w:r w:rsidR="008C7452" w:rsidRPr="008C7452">
        <w:rPr>
          <w:rFonts w:ascii="Arial" w:hAnsi="Arial" w:cs="Arial"/>
          <w:lang w:val="sr-Cyrl-RS"/>
        </w:rPr>
        <w:t xml:space="preserve"> </w:t>
      </w:r>
      <w:r>
        <w:rPr>
          <w:rFonts w:ascii="Arial" w:hAnsi="Arial" w:cs="Arial"/>
          <w:lang w:val="sr-Cyrl-RS"/>
        </w:rPr>
        <w:t>u</w:t>
      </w:r>
      <w:r w:rsidR="008C7452" w:rsidRPr="008C7452">
        <w:rPr>
          <w:rFonts w:ascii="Arial" w:hAnsi="Arial" w:cs="Arial"/>
          <w:lang w:val="sr-Cyrl-RS"/>
        </w:rPr>
        <w:t xml:space="preserve"> </w:t>
      </w:r>
      <w:r>
        <w:rPr>
          <w:rFonts w:ascii="Arial" w:hAnsi="Arial" w:cs="Arial"/>
          <w:lang w:val="sr-Cyrl-RS"/>
        </w:rPr>
        <w:t>odnosu</w:t>
      </w:r>
      <w:r w:rsidR="008C7452" w:rsidRPr="008C7452">
        <w:rPr>
          <w:rFonts w:ascii="Arial" w:hAnsi="Arial" w:cs="Arial"/>
          <w:lang w:val="sr-Cyrl-RS"/>
        </w:rPr>
        <w:t xml:space="preserve"> </w:t>
      </w:r>
      <w:r>
        <w:rPr>
          <w:rFonts w:ascii="Arial" w:hAnsi="Arial" w:cs="Arial"/>
          <w:lang w:val="sr-Cyrl-RS"/>
        </w:rPr>
        <w:t>na</w:t>
      </w:r>
      <w:r w:rsidR="008C7452" w:rsidRPr="008C7452">
        <w:rPr>
          <w:rFonts w:ascii="Arial" w:hAnsi="Arial" w:cs="Arial"/>
          <w:lang w:val="sr-Cyrl-RS"/>
        </w:rPr>
        <w:t xml:space="preserve"> </w:t>
      </w:r>
      <w:r>
        <w:rPr>
          <w:rFonts w:ascii="Arial" w:hAnsi="Arial" w:cs="Arial"/>
          <w:lang w:val="sr-Cyrl-RS"/>
        </w:rPr>
        <w:t>početni</w:t>
      </w:r>
      <w:r w:rsidR="008C7452" w:rsidRPr="008C7452">
        <w:rPr>
          <w:rFonts w:ascii="Arial" w:hAnsi="Arial" w:cs="Arial"/>
          <w:lang w:val="sr-Cyrl-RS"/>
        </w:rPr>
        <w:t xml:space="preserve"> </w:t>
      </w:r>
      <w:r>
        <w:rPr>
          <w:rFonts w:ascii="Arial" w:hAnsi="Arial" w:cs="Arial"/>
          <w:lang w:val="sr-Cyrl-RS"/>
        </w:rPr>
        <w:t>plan</w:t>
      </w:r>
      <w:r w:rsidR="008C7452" w:rsidRPr="008C7452">
        <w:rPr>
          <w:rFonts w:ascii="Arial" w:hAnsi="Arial" w:cs="Arial"/>
          <w:lang w:val="sr-Cyrl-RS"/>
        </w:rPr>
        <w:t xml:space="preserve"> </w:t>
      </w:r>
      <w:r>
        <w:rPr>
          <w:rFonts w:ascii="Arial" w:hAnsi="Arial" w:cs="Arial"/>
          <w:lang w:val="sr-Cyrl-RS"/>
        </w:rPr>
        <w:t>nabavki</w:t>
      </w:r>
      <w:r w:rsidR="008C7452" w:rsidRPr="008C7452">
        <w:rPr>
          <w:rFonts w:ascii="Arial" w:hAnsi="Arial" w:cs="Arial"/>
        </w:rPr>
        <w:t>;</w:t>
      </w:r>
    </w:p>
    <w:p w14:paraId="5F8D1457" w14:textId="263D92B4" w:rsidR="008C7452" w:rsidRPr="008C7452" w:rsidRDefault="00B47EA7" w:rsidP="005C03B7">
      <w:pPr>
        <w:numPr>
          <w:ilvl w:val="0"/>
          <w:numId w:val="34"/>
        </w:numPr>
        <w:ind w:hanging="870"/>
        <w:contextualSpacing/>
        <w:jc w:val="both"/>
        <w:rPr>
          <w:rFonts w:ascii="Arial" w:hAnsi="Arial" w:cs="Arial"/>
        </w:rPr>
      </w:pPr>
      <w:r>
        <w:rPr>
          <w:rFonts w:ascii="Arial" w:hAnsi="Arial" w:cs="Arial"/>
          <w:lang w:val="sr-Cyrl-RS"/>
        </w:rPr>
        <w:lastRenderedPageBreak/>
        <w:t>šestomesečno</w:t>
      </w:r>
      <w:r w:rsidR="008C7452" w:rsidRPr="008C7452">
        <w:rPr>
          <w:rFonts w:ascii="Arial" w:hAnsi="Arial" w:cs="Arial"/>
          <w:lang w:val="sr-Cyrl-RS"/>
        </w:rPr>
        <w:t xml:space="preserve"> </w:t>
      </w:r>
      <w:r>
        <w:rPr>
          <w:rFonts w:ascii="Arial" w:hAnsi="Arial" w:cs="Arial"/>
          <w:lang w:val="sr-Cyrl-RS"/>
        </w:rPr>
        <w:t>s</w:t>
      </w:r>
      <w:r>
        <w:rPr>
          <w:rFonts w:ascii="Arial" w:hAnsi="Arial" w:cs="Arial"/>
        </w:rPr>
        <w:t>aopštava</w:t>
      </w:r>
      <w:r>
        <w:rPr>
          <w:rFonts w:ascii="Arial" w:hAnsi="Arial" w:cs="Arial"/>
          <w:lang w:val="sr-Cyrl-RS"/>
        </w:rPr>
        <w:t>ti</w:t>
      </w:r>
      <w:r w:rsidR="008C7452" w:rsidRPr="008C7452">
        <w:rPr>
          <w:rFonts w:ascii="Arial" w:hAnsi="Arial" w:cs="Arial"/>
        </w:rPr>
        <w:t xml:space="preserve"> </w:t>
      </w:r>
      <w:r>
        <w:rPr>
          <w:rFonts w:ascii="Arial" w:hAnsi="Arial" w:cs="Arial"/>
        </w:rPr>
        <w:t>ažurirane</w:t>
      </w:r>
      <w:r w:rsidR="008C7452" w:rsidRPr="008C7452">
        <w:rPr>
          <w:rFonts w:ascii="Arial" w:hAnsi="Arial" w:cs="Arial"/>
        </w:rPr>
        <w:t xml:space="preserve"> </w:t>
      </w:r>
      <w:r>
        <w:rPr>
          <w:rFonts w:ascii="Arial" w:hAnsi="Arial" w:cs="Arial"/>
        </w:rPr>
        <w:t>planove</w:t>
      </w:r>
      <w:r w:rsidR="008C7452" w:rsidRPr="008C7452">
        <w:rPr>
          <w:rFonts w:ascii="Arial" w:hAnsi="Arial" w:cs="Arial"/>
        </w:rPr>
        <w:t xml:space="preserve"> </w:t>
      </w:r>
      <w:r>
        <w:rPr>
          <w:rFonts w:ascii="Arial" w:hAnsi="Arial" w:cs="Arial"/>
        </w:rPr>
        <w:t>nabavki</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w:t>
      </w:r>
      <w:r>
        <w:rPr>
          <w:rFonts w:ascii="Arial" w:hAnsi="Arial" w:cs="Arial"/>
        </w:rPr>
        <w:t>implementacije</w:t>
      </w:r>
      <w:r w:rsidR="008C7452" w:rsidRPr="008C7452">
        <w:rPr>
          <w:rFonts w:ascii="Arial" w:hAnsi="Arial" w:cs="Arial"/>
        </w:rPr>
        <w:t xml:space="preserve"> </w:t>
      </w:r>
      <w:r>
        <w:rPr>
          <w:rFonts w:ascii="Arial" w:hAnsi="Arial" w:cs="Arial"/>
          <w:lang w:val="sr-Cyrl-RS"/>
        </w:rPr>
        <w:t>P</w:t>
      </w:r>
      <w:r>
        <w:rPr>
          <w:rFonts w:ascii="Arial" w:hAnsi="Arial" w:cs="Arial"/>
        </w:rPr>
        <w:t>rojek</w:t>
      </w:r>
      <w:r>
        <w:rPr>
          <w:rFonts w:ascii="Arial" w:hAnsi="Arial" w:cs="Arial"/>
          <w:lang w:val="sr-Cyrl-RS"/>
        </w:rPr>
        <w:t>ta</w:t>
      </w:r>
      <w:r w:rsidR="008C7452" w:rsidRPr="008C7452">
        <w:rPr>
          <w:rFonts w:ascii="Arial" w:hAnsi="Arial" w:cs="Arial"/>
        </w:rPr>
        <w:t xml:space="preserve"> </w:t>
      </w:r>
      <w:r>
        <w:rPr>
          <w:rFonts w:ascii="Arial" w:hAnsi="Arial" w:cs="Arial"/>
        </w:rPr>
        <w:t>na</w:t>
      </w:r>
      <w:r w:rsidR="008C7452" w:rsidRPr="008C7452">
        <w:rPr>
          <w:rFonts w:ascii="Arial" w:hAnsi="Arial" w:cs="Arial"/>
        </w:rPr>
        <w:t xml:space="preserve"> </w:t>
      </w:r>
      <w:r>
        <w:rPr>
          <w:rFonts w:ascii="Arial" w:hAnsi="Arial" w:cs="Arial"/>
        </w:rPr>
        <w:t>zadovolj</w:t>
      </w:r>
      <w:r>
        <w:rPr>
          <w:rFonts w:ascii="Arial" w:hAnsi="Arial" w:cs="Arial"/>
          <w:lang w:val="sr-Cyrl-RS"/>
        </w:rPr>
        <w:t>avajući</w:t>
      </w:r>
      <w:r w:rsidR="008C7452" w:rsidRPr="008C7452">
        <w:rPr>
          <w:rFonts w:ascii="Arial" w:hAnsi="Arial" w:cs="Arial"/>
          <w:lang w:val="sr-Cyrl-RS"/>
        </w:rPr>
        <w:t xml:space="preserve"> </w:t>
      </w:r>
      <w:r>
        <w:rPr>
          <w:rFonts w:ascii="Arial" w:hAnsi="Arial" w:cs="Arial"/>
          <w:lang w:val="sr-Cyrl-RS"/>
        </w:rPr>
        <w:t>način</w:t>
      </w:r>
      <w:r w:rsidR="008C7452" w:rsidRPr="008C7452">
        <w:rPr>
          <w:rFonts w:ascii="Arial" w:hAnsi="Arial" w:cs="Arial"/>
          <w:lang w:val="sr-Cyrl-RS"/>
        </w:rPr>
        <w:t xml:space="preserve"> </w:t>
      </w:r>
      <w:r>
        <w:rPr>
          <w:rFonts w:ascii="Arial" w:hAnsi="Arial" w:cs="Arial"/>
          <w:lang w:val="sr-Cyrl-RS"/>
        </w:rPr>
        <w:t>za</w:t>
      </w:r>
      <w:r w:rsidR="008C7452" w:rsidRPr="008C7452">
        <w:rPr>
          <w:rFonts w:ascii="Arial" w:hAnsi="Arial" w:cs="Arial"/>
          <w:lang w:val="sr-Cyrl-RS"/>
        </w:rPr>
        <w:t xml:space="preserve"> </w:t>
      </w:r>
      <w:r>
        <w:rPr>
          <w:rFonts w:ascii="Arial" w:hAnsi="Arial" w:cs="Arial"/>
          <w:lang w:val="sr-Cyrl-RS"/>
        </w:rPr>
        <w:t>Banku</w:t>
      </w:r>
      <w:r w:rsidR="008C7452" w:rsidRPr="008C7452">
        <w:rPr>
          <w:rFonts w:ascii="Arial" w:hAnsi="Arial" w:cs="Arial"/>
          <w:lang w:val="sr-Cyrl-RS"/>
        </w:rPr>
        <w:t>;</w:t>
      </w:r>
    </w:p>
    <w:p w14:paraId="42522C64" w14:textId="46102B02" w:rsidR="008C7452" w:rsidRPr="008C7452" w:rsidRDefault="00B47EA7" w:rsidP="005C03B7">
      <w:pPr>
        <w:numPr>
          <w:ilvl w:val="0"/>
          <w:numId w:val="34"/>
        </w:numPr>
        <w:ind w:hanging="870"/>
        <w:contextualSpacing/>
        <w:jc w:val="both"/>
        <w:rPr>
          <w:rFonts w:ascii="Arial" w:hAnsi="Arial" w:cs="Arial"/>
        </w:rPr>
      </w:pPr>
      <w:r>
        <w:rPr>
          <w:rFonts w:ascii="Arial" w:hAnsi="Arial" w:cs="Arial"/>
        </w:rPr>
        <w:t>na</w:t>
      </w:r>
      <w:r w:rsidR="008C7452" w:rsidRPr="008C7452">
        <w:rPr>
          <w:rFonts w:ascii="Arial" w:hAnsi="Arial" w:cs="Arial"/>
        </w:rPr>
        <w:t xml:space="preserve"> </w:t>
      </w:r>
      <w:r>
        <w:rPr>
          <w:rFonts w:ascii="Arial" w:hAnsi="Arial" w:cs="Arial"/>
        </w:rPr>
        <w:t>zahtev</w:t>
      </w:r>
      <w:r w:rsidR="008C7452" w:rsidRPr="008C7452">
        <w:rPr>
          <w:rFonts w:ascii="Arial" w:hAnsi="Arial" w:cs="Arial"/>
        </w:rPr>
        <w:t xml:space="preserve"> </w:t>
      </w:r>
      <w:r>
        <w:rPr>
          <w:rFonts w:ascii="Arial" w:hAnsi="Arial" w:cs="Arial"/>
        </w:rPr>
        <w:t>Banke</w:t>
      </w:r>
      <w:r w:rsidR="008C7452" w:rsidRPr="008C7452">
        <w:rPr>
          <w:rFonts w:ascii="Arial" w:hAnsi="Arial" w:cs="Arial"/>
          <w:lang w:val="sr-Cyrl-RS"/>
        </w:rPr>
        <w:t>,</w:t>
      </w:r>
      <w:r w:rsidR="008C7452" w:rsidRPr="008C7452">
        <w:rPr>
          <w:rFonts w:ascii="Arial" w:hAnsi="Arial" w:cs="Arial"/>
        </w:rPr>
        <w:t xml:space="preserve"> </w:t>
      </w:r>
      <w:r>
        <w:rPr>
          <w:rFonts w:ascii="Arial" w:hAnsi="Arial" w:cs="Arial"/>
        </w:rPr>
        <w:t>obezbedi</w:t>
      </w:r>
      <w:r>
        <w:rPr>
          <w:rFonts w:ascii="Arial" w:hAnsi="Arial" w:cs="Arial"/>
          <w:lang w:val="sr-Cyrl-RS"/>
        </w:rPr>
        <w:t>ti</w:t>
      </w:r>
      <w:r w:rsidR="008C7452" w:rsidRPr="008C7452">
        <w:rPr>
          <w:rFonts w:ascii="Arial" w:hAnsi="Arial" w:cs="Arial"/>
        </w:rPr>
        <w:t xml:space="preserve"> </w:t>
      </w:r>
      <w:r>
        <w:rPr>
          <w:rFonts w:ascii="Arial" w:hAnsi="Arial" w:cs="Arial"/>
        </w:rPr>
        <w:t>ažuriranu</w:t>
      </w:r>
      <w:r w:rsidR="008C7452" w:rsidRPr="008C7452">
        <w:rPr>
          <w:rFonts w:ascii="Arial" w:hAnsi="Arial" w:cs="Arial"/>
        </w:rPr>
        <w:t xml:space="preserve"> </w:t>
      </w:r>
      <w:r>
        <w:rPr>
          <w:rFonts w:ascii="Arial" w:hAnsi="Arial" w:cs="Arial"/>
        </w:rPr>
        <w:t>prognozu</w:t>
      </w:r>
      <w:r w:rsidR="008C7452" w:rsidRPr="008C7452">
        <w:rPr>
          <w:rFonts w:ascii="Arial" w:hAnsi="Arial" w:cs="Arial"/>
        </w:rPr>
        <w:t xml:space="preserve"> </w:t>
      </w:r>
      <w:r>
        <w:rPr>
          <w:rFonts w:ascii="Arial" w:hAnsi="Arial" w:cs="Arial"/>
        </w:rPr>
        <w:t>troškova</w:t>
      </w:r>
      <w:r w:rsidR="008C7452" w:rsidRPr="008C7452">
        <w:rPr>
          <w:rFonts w:ascii="Arial" w:hAnsi="Arial" w:cs="Arial"/>
        </w:rPr>
        <w:t xml:space="preserve"> </w:t>
      </w:r>
      <w:r>
        <w:rPr>
          <w:rFonts w:ascii="Arial" w:hAnsi="Arial" w:cs="Arial"/>
        </w:rPr>
        <w:t>za</w:t>
      </w:r>
      <w:r w:rsidR="008C7452" w:rsidRPr="008C7452">
        <w:rPr>
          <w:rFonts w:ascii="Arial" w:hAnsi="Arial" w:cs="Arial"/>
        </w:rPr>
        <w:t xml:space="preserve"> </w:t>
      </w:r>
      <w:r>
        <w:rPr>
          <w:rFonts w:ascii="Arial" w:hAnsi="Arial" w:cs="Arial"/>
        </w:rPr>
        <w:t>celo</w:t>
      </w:r>
      <w:r>
        <w:rPr>
          <w:rFonts w:ascii="Arial" w:hAnsi="Arial" w:cs="Arial"/>
          <w:lang w:val="sr-Cyrl-RS"/>
        </w:rPr>
        <w:t>kupan</w:t>
      </w:r>
      <w:r w:rsidR="008C7452" w:rsidRPr="008C7452">
        <w:rPr>
          <w:rFonts w:ascii="Arial" w:hAnsi="Arial" w:cs="Arial"/>
          <w:lang w:val="sr-Cyrl-RS"/>
        </w:rPr>
        <w:t xml:space="preserve"> </w:t>
      </w:r>
      <w:r>
        <w:rPr>
          <w:rFonts w:ascii="Arial" w:hAnsi="Arial" w:cs="Arial"/>
          <w:lang w:val="sr-Cyrl-RS"/>
        </w:rPr>
        <w:t>period</w:t>
      </w:r>
      <w:r w:rsidR="008C7452" w:rsidRPr="008C7452">
        <w:rPr>
          <w:rFonts w:ascii="Arial" w:hAnsi="Arial" w:cs="Arial"/>
        </w:rPr>
        <w:t xml:space="preserve"> </w:t>
      </w:r>
      <w:r>
        <w:rPr>
          <w:rFonts w:ascii="Arial" w:hAnsi="Arial" w:cs="Arial"/>
        </w:rPr>
        <w:t>trajanja</w:t>
      </w:r>
      <w:r w:rsidR="008C7452" w:rsidRPr="008C7452">
        <w:rPr>
          <w:rFonts w:ascii="Arial" w:hAnsi="Arial" w:cs="Arial"/>
        </w:rPr>
        <w:t xml:space="preserve"> </w:t>
      </w:r>
      <w:r>
        <w:rPr>
          <w:rFonts w:ascii="Arial" w:hAnsi="Arial" w:cs="Arial"/>
          <w:lang w:val="sr-Cyrl-RS"/>
        </w:rPr>
        <w:t>P</w:t>
      </w:r>
      <w:r>
        <w:rPr>
          <w:rFonts w:ascii="Arial" w:hAnsi="Arial" w:cs="Arial"/>
        </w:rPr>
        <w:t>rojekta</w:t>
      </w:r>
      <w:r w:rsidR="008C7452" w:rsidRPr="008C7452">
        <w:rPr>
          <w:rFonts w:ascii="Arial" w:hAnsi="Arial" w:cs="Arial"/>
        </w:rPr>
        <w:t>;</w:t>
      </w:r>
    </w:p>
    <w:p w14:paraId="657DC98C" w14:textId="5F774A1B" w:rsidR="008C7452" w:rsidRPr="008C7452" w:rsidRDefault="00B47EA7" w:rsidP="005C03B7">
      <w:pPr>
        <w:numPr>
          <w:ilvl w:val="0"/>
          <w:numId w:val="34"/>
        </w:numPr>
        <w:ind w:hanging="870"/>
        <w:contextualSpacing/>
        <w:jc w:val="both"/>
        <w:rPr>
          <w:rFonts w:ascii="Arial" w:hAnsi="Arial" w:cs="Arial"/>
        </w:rPr>
      </w:pPr>
      <w:r>
        <w:rPr>
          <w:rFonts w:ascii="Arial" w:hAnsi="Arial" w:cs="Arial"/>
        </w:rPr>
        <w:t>na</w:t>
      </w:r>
      <w:r w:rsidR="008C7452" w:rsidRPr="008C7452">
        <w:rPr>
          <w:rFonts w:ascii="Arial" w:hAnsi="Arial" w:cs="Arial"/>
        </w:rPr>
        <w:t xml:space="preserve"> </w:t>
      </w:r>
      <w:r>
        <w:rPr>
          <w:rFonts w:ascii="Arial" w:hAnsi="Arial" w:cs="Arial"/>
        </w:rPr>
        <w:t>zahtev</w:t>
      </w:r>
      <w:r w:rsidR="008C7452" w:rsidRPr="008C7452">
        <w:rPr>
          <w:rFonts w:ascii="Arial" w:hAnsi="Arial" w:cs="Arial"/>
        </w:rPr>
        <w:t xml:space="preserve"> </w:t>
      </w:r>
      <w:r>
        <w:rPr>
          <w:rFonts w:ascii="Arial" w:hAnsi="Arial" w:cs="Arial"/>
        </w:rPr>
        <w:t>Banke</w:t>
      </w:r>
      <w:r w:rsidR="008C7452" w:rsidRPr="008C7452">
        <w:rPr>
          <w:rFonts w:ascii="Arial" w:hAnsi="Arial" w:cs="Arial"/>
        </w:rPr>
        <w:t>,</w:t>
      </w:r>
      <w:r w:rsidR="008C7452" w:rsidRPr="008C7452">
        <w:rPr>
          <w:rFonts w:ascii="Arial" w:hAnsi="Arial" w:cs="Arial"/>
          <w:lang w:val="sr-Cyrl-RS"/>
        </w:rPr>
        <w:t xml:space="preserve"> </w:t>
      </w:r>
      <w:r>
        <w:rPr>
          <w:rFonts w:ascii="Arial" w:hAnsi="Arial" w:cs="Arial"/>
          <w:lang w:val="sr-Cyrl-RS"/>
        </w:rPr>
        <w:t>obezbediti</w:t>
      </w:r>
      <w:r w:rsidR="008C7452" w:rsidRPr="008C7452">
        <w:rPr>
          <w:rFonts w:ascii="Arial" w:hAnsi="Arial" w:cs="Arial"/>
          <w:lang w:val="sr-Cyrl-RS"/>
        </w:rPr>
        <w:t xml:space="preserve"> </w:t>
      </w:r>
      <w:r>
        <w:rPr>
          <w:rFonts w:ascii="Arial" w:hAnsi="Arial" w:cs="Arial"/>
          <w:lang w:val="sr-Cyrl-RS"/>
        </w:rPr>
        <w:t>rezultate</w:t>
      </w:r>
      <w:r w:rsidR="008C7452" w:rsidRPr="008C7452">
        <w:rPr>
          <w:rFonts w:ascii="Arial" w:hAnsi="Arial" w:cs="Arial"/>
          <w:lang w:val="sr-Cyrl-RS"/>
        </w:rPr>
        <w:t xml:space="preserve"> </w:t>
      </w:r>
      <w:r>
        <w:rPr>
          <w:rFonts w:ascii="Arial" w:hAnsi="Arial" w:cs="Arial"/>
          <w:lang w:val="sr-Cyrl-RS"/>
        </w:rPr>
        <w:t>tehničke</w:t>
      </w:r>
      <w:r w:rsidR="008C7452" w:rsidRPr="008C7452">
        <w:rPr>
          <w:rFonts w:ascii="Arial" w:hAnsi="Arial" w:cs="Arial"/>
          <w:lang w:val="sr-Cyrl-RS"/>
        </w:rPr>
        <w:t xml:space="preserve"> </w:t>
      </w:r>
      <w:r>
        <w:rPr>
          <w:rFonts w:ascii="Arial" w:hAnsi="Arial" w:cs="Arial"/>
          <w:lang w:val="sr-Cyrl-RS"/>
        </w:rPr>
        <w:t>i</w:t>
      </w:r>
      <w:r w:rsidR="008C7452" w:rsidRPr="008C7452">
        <w:rPr>
          <w:rFonts w:ascii="Arial" w:hAnsi="Arial" w:cs="Arial"/>
          <w:lang w:val="sr-Cyrl-RS"/>
        </w:rPr>
        <w:t xml:space="preserve"> </w:t>
      </w:r>
      <w:r>
        <w:rPr>
          <w:rFonts w:ascii="Arial" w:hAnsi="Arial" w:cs="Arial"/>
          <w:lang w:val="sr-Cyrl-RS"/>
        </w:rPr>
        <w:t>finansijske</w:t>
      </w:r>
      <w:r w:rsidR="008C7452" w:rsidRPr="008C7452">
        <w:rPr>
          <w:rFonts w:ascii="Arial" w:hAnsi="Arial" w:cs="Arial"/>
          <w:lang w:val="sr-Cyrl-RS"/>
        </w:rPr>
        <w:t xml:space="preserve"> </w:t>
      </w:r>
      <w:r>
        <w:rPr>
          <w:rFonts w:ascii="Arial" w:hAnsi="Arial" w:cs="Arial"/>
          <w:lang w:val="sr-Cyrl-RS"/>
        </w:rPr>
        <w:t>revizije</w:t>
      </w:r>
      <w:r w:rsidR="008C7452" w:rsidRPr="008C7452">
        <w:rPr>
          <w:rFonts w:ascii="Arial" w:hAnsi="Arial" w:cs="Arial"/>
          <w:lang w:val="sr-Cyrl-RS"/>
        </w:rPr>
        <w:t xml:space="preserve"> </w:t>
      </w:r>
      <w:r>
        <w:rPr>
          <w:rFonts w:ascii="Arial" w:hAnsi="Arial" w:cs="Arial"/>
          <w:lang w:val="sr-Cyrl-RS"/>
        </w:rPr>
        <w:t>Projekta</w:t>
      </w:r>
      <w:r w:rsidR="008C7452" w:rsidRPr="008C7452">
        <w:rPr>
          <w:rFonts w:ascii="Arial" w:hAnsi="Arial" w:cs="Arial"/>
          <w:lang w:val="sr-Cyrl-RS"/>
        </w:rPr>
        <w:t xml:space="preserve">, </w:t>
      </w:r>
      <w:r>
        <w:rPr>
          <w:rFonts w:ascii="Arial" w:hAnsi="Arial" w:cs="Arial"/>
          <w:lang w:val="sr-Cyrl-RS"/>
        </w:rPr>
        <w:t>koju</w:t>
      </w:r>
      <w:r w:rsidR="008C7452" w:rsidRPr="008C7452">
        <w:rPr>
          <w:rFonts w:ascii="Arial" w:hAnsi="Arial" w:cs="Arial"/>
          <w:lang w:val="sr-Cyrl-RS"/>
        </w:rPr>
        <w:t xml:space="preserve"> </w:t>
      </w:r>
      <w:r>
        <w:rPr>
          <w:rFonts w:ascii="Arial" w:hAnsi="Arial" w:cs="Arial"/>
          <w:lang w:val="sr-Cyrl-RS"/>
        </w:rPr>
        <w:t>je</w:t>
      </w:r>
      <w:r w:rsidR="008C7452" w:rsidRPr="008C7452">
        <w:rPr>
          <w:rFonts w:ascii="Arial" w:hAnsi="Arial" w:cs="Arial"/>
          <w:lang w:val="sr-Cyrl-RS"/>
        </w:rPr>
        <w:t xml:space="preserve"> </w:t>
      </w:r>
      <w:r>
        <w:rPr>
          <w:rFonts w:ascii="Arial" w:hAnsi="Arial" w:cs="Arial"/>
          <w:lang w:val="sr-Cyrl-RS"/>
        </w:rPr>
        <w:t>sproveo</w:t>
      </w:r>
      <w:r w:rsidR="008C7452" w:rsidRPr="008C7452">
        <w:rPr>
          <w:rFonts w:ascii="Arial" w:hAnsi="Arial" w:cs="Arial"/>
          <w:lang w:val="sr-Cyrl-RS"/>
        </w:rPr>
        <w:t xml:space="preserve"> </w:t>
      </w:r>
      <w:r>
        <w:rPr>
          <w:rFonts w:ascii="Arial" w:hAnsi="Arial" w:cs="Arial"/>
          <w:lang w:val="sr-Cyrl-RS"/>
        </w:rPr>
        <w:t>nezavisni</w:t>
      </w:r>
      <w:r w:rsidR="008C7452" w:rsidRPr="008C7452">
        <w:rPr>
          <w:rFonts w:ascii="Arial" w:hAnsi="Arial" w:cs="Arial"/>
          <w:lang w:val="sr-Cyrl-RS"/>
        </w:rPr>
        <w:t xml:space="preserve"> </w:t>
      </w:r>
      <w:r>
        <w:rPr>
          <w:rFonts w:ascii="Arial" w:hAnsi="Arial" w:cs="Arial"/>
          <w:lang w:val="sr-Cyrl-RS"/>
        </w:rPr>
        <w:t>revizor</w:t>
      </w:r>
      <w:r w:rsidR="008C7452" w:rsidRPr="008C7452">
        <w:rPr>
          <w:rFonts w:ascii="Arial" w:hAnsi="Arial" w:cs="Arial"/>
          <w:lang w:val="sr-Cyrl-RS"/>
        </w:rPr>
        <w:t xml:space="preserve">; </w:t>
      </w:r>
    </w:p>
    <w:p w14:paraId="25A9FC2B" w14:textId="6B73CC88" w:rsidR="008C7452" w:rsidRPr="008C7452" w:rsidRDefault="00B47EA7" w:rsidP="005C03B7">
      <w:pPr>
        <w:numPr>
          <w:ilvl w:val="0"/>
          <w:numId w:val="34"/>
        </w:numPr>
        <w:ind w:hanging="870"/>
        <w:contextualSpacing/>
        <w:jc w:val="both"/>
        <w:rPr>
          <w:rFonts w:ascii="Arial" w:hAnsi="Arial" w:cs="Arial"/>
        </w:rPr>
      </w:pPr>
      <w:r>
        <w:rPr>
          <w:rFonts w:ascii="Arial" w:hAnsi="Arial" w:cs="Arial"/>
          <w:lang w:val="sr-Cyrl-RS"/>
        </w:rPr>
        <w:t>na</w:t>
      </w:r>
      <w:r w:rsidR="008C7452" w:rsidRPr="008C7452">
        <w:rPr>
          <w:rFonts w:ascii="Arial" w:hAnsi="Arial" w:cs="Arial"/>
          <w:lang w:val="sr-Cyrl-RS"/>
        </w:rPr>
        <w:t xml:space="preserve"> </w:t>
      </w:r>
      <w:r>
        <w:rPr>
          <w:rFonts w:ascii="Arial" w:hAnsi="Arial" w:cs="Arial"/>
          <w:lang w:val="sr-Cyrl-RS"/>
        </w:rPr>
        <w:t>zadovoljavajući</w:t>
      </w:r>
      <w:r w:rsidR="008C7452" w:rsidRPr="008C7452">
        <w:rPr>
          <w:rFonts w:ascii="Arial" w:hAnsi="Arial" w:cs="Arial"/>
          <w:lang w:val="sr-Cyrl-RS"/>
        </w:rPr>
        <w:t xml:space="preserve"> </w:t>
      </w:r>
      <w:r>
        <w:rPr>
          <w:rFonts w:ascii="Arial" w:hAnsi="Arial" w:cs="Arial"/>
          <w:lang w:val="sr-Cyrl-RS"/>
        </w:rPr>
        <w:t>način</w:t>
      </w:r>
      <w:r w:rsidR="008C7452" w:rsidRPr="008C7452">
        <w:rPr>
          <w:rFonts w:ascii="Arial" w:hAnsi="Arial" w:cs="Arial"/>
          <w:lang w:val="sr-Cyrl-RS"/>
        </w:rPr>
        <w:t xml:space="preserve"> </w:t>
      </w:r>
      <w:r>
        <w:rPr>
          <w:rFonts w:ascii="Arial" w:hAnsi="Arial" w:cs="Arial"/>
          <w:lang w:val="sr-Cyrl-RS"/>
        </w:rPr>
        <w:t>za</w:t>
      </w:r>
      <w:r w:rsidR="008C7452" w:rsidRPr="008C7452">
        <w:rPr>
          <w:rFonts w:ascii="Arial" w:hAnsi="Arial" w:cs="Arial"/>
          <w:lang w:val="sr-Cyrl-RS"/>
        </w:rPr>
        <w:t xml:space="preserve"> </w:t>
      </w:r>
      <w:r>
        <w:rPr>
          <w:rFonts w:ascii="Arial" w:hAnsi="Arial" w:cs="Arial"/>
          <w:lang w:val="sr-Cyrl-RS"/>
        </w:rPr>
        <w:t>Banku</w:t>
      </w:r>
      <w:r w:rsidR="008C7452" w:rsidRPr="008C7452">
        <w:rPr>
          <w:rFonts w:ascii="Arial" w:hAnsi="Arial" w:cs="Arial"/>
          <w:lang w:val="sr-Cyrl-RS"/>
        </w:rPr>
        <w:t xml:space="preserve">, </w:t>
      </w:r>
      <w:r>
        <w:rPr>
          <w:rFonts w:ascii="Arial" w:hAnsi="Arial" w:cs="Arial"/>
          <w:lang w:val="sr-Cyrl-RS"/>
        </w:rPr>
        <w:t>adekvatno</w:t>
      </w:r>
      <w:r w:rsidR="008C7452" w:rsidRPr="008C7452">
        <w:rPr>
          <w:rFonts w:ascii="Arial" w:hAnsi="Arial" w:cs="Arial"/>
          <w:lang w:val="sr-Cyrl-RS"/>
        </w:rPr>
        <w:t xml:space="preserve"> </w:t>
      </w:r>
      <w:r>
        <w:rPr>
          <w:rFonts w:ascii="Arial" w:hAnsi="Arial" w:cs="Arial"/>
          <w:lang w:val="sr-Cyrl-RS"/>
        </w:rPr>
        <w:t>voditi</w:t>
      </w:r>
      <w:r w:rsidR="008C7452" w:rsidRPr="008C7452">
        <w:rPr>
          <w:rFonts w:ascii="Arial" w:hAnsi="Arial" w:cs="Arial"/>
          <w:lang w:val="sr-Cyrl-RS"/>
        </w:rPr>
        <w:t xml:space="preserve"> </w:t>
      </w:r>
      <w:r>
        <w:rPr>
          <w:rFonts w:ascii="Arial" w:hAnsi="Arial" w:cs="Arial"/>
          <w:lang w:val="sr-Cyrl-RS"/>
        </w:rPr>
        <w:t>Tehničku</w:t>
      </w:r>
      <w:r w:rsidR="008C7452" w:rsidRPr="008C7452">
        <w:rPr>
          <w:rFonts w:ascii="Arial" w:hAnsi="Arial" w:cs="Arial"/>
          <w:lang w:val="sr-Cyrl-RS"/>
        </w:rPr>
        <w:t xml:space="preserve"> </w:t>
      </w:r>
      <w:r>
        <w:rPr>
          <w:rFonts w:ascii="Arial" w:hAnsi="Arial" w:cs="Arial"/>
          <w:lang w:val="sr-Cyrl-RS"/>
        </w:rPr>
        <w:t>pomoć</w:t>
      </w:r>
      <w:r w:rsidR="008C7452" w:rsidRPr="008C7452">
        <w:rPr>
          <w:rFonts w:ascii="Arial" w:hAnsi="Arial" w:cs="Arial"/>
          <w:lang w:val="sr-Cyrl-RS"/>
        </w:rPr>
        <w:t xml:space="preserve"> </w:t>
      </w:r>
      <w:r>
        <w:rPr>
          <w:rFonts w:ascii="Arial" w:hAnsi="Arial" w:cs="Arial"/>
          <w:lang w:val="sr-Cyrl-RS"/>
        </w:rPr>
        <w:t>do</w:t>
      </w:r>
      <w:r w:rsidR="008C7452" w:rsidRPr="008C7452">
        <w:rPr>
          <w:rFonts w:ascii="Arial" w:hAnsi="Arial" w:cs="Arial"/>
          <w:lang w:val="sr-Cyrl-RS"/>
        </w:rPr>
        <w:t xml:space="preserve"> </w:t>
      </w:r>
      <w:r>
        <w:rPr>
          <w:rFonts w:ascii="Arial" w:hAnsi="Arial" w:cs="Arial"/>
          <w:lang w:val="sr-Cyrl-RS"/>
        </w:rPr>
        <w:t>završetka</w:t>
      </w:r>
      <w:r w:rsidR="008C7452" w:rsidRPr="008C7452">
        <w:rPr>
          <w:rFonts w:ascii="Arial" w:hAnsi="Arial" w:cs="Arial"/>
          <w:lang w:val="sr-Cyrl-RS"/>
        </w:rPr>
        <w:t xml:space="preserve"> </w:t>
      </w:r>
      <w:r>
        <w:rPr>
          <w:rFonts w:ascii="Arial" w:hAnsi="Arial" w:cs="Arial"/>
          <w:lang w:val="sr-Cyrl-RS"/>
        </w:rPr>
        <w:t>Projekta</w:t>
      </w:r>
      <w:r w:rsidR="008C7452" w:rsidRPr="008C7452">
        <w:rPr>
          <w:rFonts w:ascii="Arial" w:hAnsi="Arial" w:cs="Arial"/>
          <w:lang w:val="sr-Cyrl-RS"/>
        </w:rPr>
        <w:t>;</w:t>
      </w:r>
    </w:p>
    <w:p w14:paraId="053BBE37" w14:textId="6C7948EC" w:rsidR="008C7452" w:rsidRPr="008C7452" w:rsidRDefault="00B47EA7" w:rsidP="005C03B7">
      <w:pPr>
        <w:numPr>
          <w:ilvl w:val="0"/>
          <w:numId w:val="34"/>
        </w:numPr>
        <w:ind w:hanging="870"/>
        <w:contextualSpacing/>
        <w:jc w:val="both"/>
        <w:rPr>
          <w:rFonts w:ascii="Arial" w:hAnsi="Arial" w:cs="Arial"/>
        </w:rPr>
      </w:pPr>
      <w:r>
        <w:rPr>
          <w:rFonts w:ascii="Arial" w:hAnsi="Arial" w:cs="Arial"/>
          <w:lang w:val="sr-Cyrl-RS"/>
        </w:rPr>
        <w:t>na</w:t>
      </w:r>
      <w:r w:rsidR="008C7452" w:rsidRPr="008C7452">
        <w:rPr>
          <w:rFonts w:ascii="Arial" w:hAnsi="Arial" w:cs="Arial"/>
          <w:lang w:val="sr-Cyrl-RS"/>
        </w:rPr>
        <w:t xml:space="preserve"> </w:t>
      </w:r>
      <w:r>
        <w:rPr>
          <w:rFonts w:ascii="Arial" w:hAnsi="Arial" w:cs="Arial"/>
          <w:lang w:val="sr-Cyrl-RS"/>
        </w:rPr>
        <w:t>zahtev</w:t>
      </w:r>
      <w:r w:rsidR="008C7452" w:rsidRPr="008C7452">
        <w:rPr>
          <w:rFonts w:ascii="Arial" w:hAnsi="Arial" w:cs="Arial"/>
          <w:lang w:val="sr-Cyrl-RS"/>
        </w:rPr>
        <w:t xml:space="preserve"> </w:t>
      </w:r>
      <w:r>
        <w:rPr>
          <w:rFonts w:ascii="Arial" w:hAnsi="Arial" w:cs="Arial"/>
          <w:lang w:val="sr-Cyrl-RS"/>
        </w:rPr>
        <w:t>Banke</w:t>
      </w:r>
      <w:r w:rsidR="008C7452" w:rsidRPr="008C7452">
        <w:rPr>
          <w:rFonts w:ascii="Arial" w:hAnsi="Arial" w:cs="Arial"/>
          <w:lang w:val="sr-Cyrl-RS"/>
        </w:rPr>
        <w:t xml:space="preserve">, </w:t>
      </w:r>
      <w:r>
        <w:rPr>
          <w:rFonts w:ascii="Arial" w:hAnsi="Arial" w:cs="Arial"/>
          <w:lang w:val="sr-Cyrl-RS"/>
        </w:rPr>
        <w:t>obezbediti</w:t>
      </w:r>
      <w:r w:rsidR="008C7452" w:rsidRPr="008C7452">
        <w:rPr>
          <w:rFonts w:ascii="Arial" w:hAnsi="Arial" w:cs="Arial"/>
          <w:lang w:val="sr-Cyrl-RS"/>
        </w:rPr>
        <w:t xml:space="preserve"> </w:t>
      </w:r>
      <w:r>
        <w:rPr>
          <w:rFonts w:ascii="Arial" w:hAnsi="Arial" w:cs="Arial"/>
          <w:lang w:val="sr-Cyrl-RS"/>
        </w:rPr>
        <w:t>Banci</w:t>
      </w:r>
      <w:r w:rsidR="008C7452" w:rsidRPr="008C7452">
        <w:rPr>
          <w:rFonts w:ascii="Arial" w:hAnsi="Arial" w:cs="Arial"/>
          <w:lang w:val="sr-Cyrl-RS"/>
        </w:rPr>
        <w:t xml:space="preserve"> </w:t>
      </w:r>
      <w:r>
        <w:rPr>
          <w:rFonts w:ascii="Arial" w:hAnsi="Arial" w:cs="Arial"/>
          <w:lang w:val="sr-Cyrl-RS"/>
        </w:rPr>
        <w:t>rezultate</w:t>
      </w:r>
      <w:r w:rsidR="008C7452" w:rsidRPr="008C7452">
        <w:rPr>
          <w:rFonts w:ascii="Arial" w:hAnsi="Arial" w:cs="Arial"/>
          <w:lang w:val="sr-Cyrl-RS"/>
        </w:rPr>
        <w:t xml:space="preserve"> </w:t>
      </w:r>
      <w:r>
        <w:rPr>
          <w:rFonts w:ascii="Arial" w:hAnsi="Arial" w:cs="Arial"/>
          <w:lang w:val="sr-Cyrl-RS"/>
        </w:rPr>
        <w:t>Tehničke</w:t>
      </w:r>
      <w:r w:rsidR="008C7452" w:rsidRPr="008C7452">
        <w:rPr>
          <w:rFonts w:ascii="Arial" w:hAnsi="Arial" w:cs="Arial"/>
          <w:lang w:val="sr-Cyrl-RS"/>
        </w:rPr>
        <w:t xml:space="preserve"> </w:t>
      </w:r>
      <w:r>
        <w:rPr>
          <w:rFonts w:ascii="Arial" w:hAnsi="Arial" w:cs="Arial"/>
          <w:lang w:val="sr-Cyrl-RS"/>
        </w:rPr>
        <w:t>pomoći</w:t>
      </w:r>
      <w:r w:rsidR="008C7452" w:rsidRPr="008C7452">
        <w:rPr>
          <w:rFonts w:ascii="Arial" w:hAnsi="Arial" w:cs="Arial"/>
          <w:lang w:val="sr-Cyrl-RS"/>
        </w:rPr>
        <w:t xml:space="preserve"> </w:t>
      </w:r>
      <w:r>
        <w:rPr>
          <w:rFonts w:ascii="Arial" w:hAnsi="Arial" w:cs="Arial"/>
          <w:lang w:val="sr-Cyrl-RS"/>
        </w:rPr>
        <w:t>u</w:t>
      </w:r>
      <w:r w:rsidR="008C7452" w:rsidRPr="008C7452">
        <w:rPr>
          <w:rFonts w:ascii="Arial" w:hAnsi="Arial" w:cs="Arial"/>
          <w:lang w:val="sr-Cyrl-RS"/>
        </w:rPr>
        <w:t xml:space="preserve"> </w:t>
      </w:r>
      <w:r>
        <w:rPr>
          <w:rFonts w:ascii="Arial" w:hAnsi="Arial" w:cs="Arial"/>
          <w:lang w:val="sr-Cyrl-RS"/>
        </w:rPr>
        <w:t>obuci</w:t>
      </w:r>
      <w:r w:rsidR="008C7452" w:rsidRPr="008C7452">
        <w:rPr>
          <w:rFonts w:ascii="Arial" w:hAnsi="Arial" w:cs="Arial"/>
          <w:lang w:val="sr-Cyrl-RS"/>
        </w:rPr>
        <w:t xml:space="preserve"> </w:t>
      </w:r>
      <w:r>
        <w:rPr>
          <w:rFonts w:ascii="Arial" w:hAnsi="Arial" w:cs="Arial"/>
          <w:lang w:val="sr-Cyrl-RS"/>
        </w:rPr>
        <w:t>nastavnika</w:t>
      </w:r>
      <w:r w:rsidR="008C7452" w:rsidRPr="008C7452">
        <w:rPr>
          <w:rFonts w:ascii="Arial" w:hAnsi="Arial" w:cs="Arial"/>
          <w:lang w:val="sr-Cyrl-RS"/>
        </w:rPr>
        <w:t xml:space="preserve"> </w:t>
      </w:r>
      <w:r>
        <w:rPr>
          <w:rFonts w:ascii="Arial" w:hAnsi="Arial" w:cs="Arial"/>
          <w:lang w:val="sr-Cyrl-RS"/>
        </w:rPr>
        <w:t>kako</w:t>
      </w:r>
      <w:r w:rsidR="008C7452" w:rsidRPr="008C7452">
        <w:rPr>
          <w:rFonts w:ascii="Arial" w:hAnsi="Arial" w:cs="Arial"/>
          <w:lang w:val="sr-Cyrl-RS"/>
        </w:rPr>
        <w:t xml:space="preserve"> </w:t>
      </w:r>
      <w:r>
        <w:rPr>
          <w:rFonts w:ascii="Arial" w:hAnsi="Arial" w:cs="Arial"/>
          <w:lang w:val="sr-Cyrl-RS"/>
        </w:rPr>
        <w:t>je</w:t>
      </w:r>
      <w:r w:rsidR="008C7452" w:rsidRPr="008C7452">
        <w:rPr>
          <w:rFonts w:ascii="Arial" w:hAnsi="Arial" w:cs="Arial"/>
          <w:lang w:val="sr-Cyrl-RS"/>
        </w:rPr>
        <w:t xml:space="preserve"> </w:t>
      </w:r>
      <w:r>
        <w:rPr>
          <w:rFonts w:ascii="Arial" w:hAnsi="Arial" w:cs="Arial"/>
          <w:lang w:val="sr-Cyrl-RS"/>
        </w:rPr>
        <w:t>definisano</w:t>
      </w:r>
      <w:r w:rsidR="008C7452" w:rsidRPr="008C7452">
        <w:rPr>
          <w:rFonts w:ascii="Arial" w:hAnsi="Arial" w:cs="Arial"/>
          <w:lang w:val="sr-Cyrl-RS"/>
        </w:rPr>
        <w:t xml:space="preserve"> </w:t>
      </w:r>
      <w:r>
        <w:rPr>
          <w:rFonts w:ascii="Arial" w:hAnsi="Arial" w:cs="Arial"/>
          <w:lang w:val="sr-Cyrl-RS"/>
        </w:rPr>
        <w:t>u</w:t>
      </w:r>
      <w:r w:rsidR="008C7452" w:rsidRPr="008C7452">
        <w:rPr>
          <w:rFonts w:ascii="Arial" w:hAnsi="Arial" w:cs="Arial"/>
          <w:lang w:val="sr-Cyrl-RS"/>
        </w:rPr>
        <w:t xml:space="preserve"> </w:t>
      </w:r>
      <w:r>
        <w:rPr>
          <w:rFonts w:ascii="Arial" w:hAnsi="Arial" w:cs="Arial"/>
          <w:lang w:val="sr-Cyrl-RS"/>
        </w:rPr>
        <w:t>projektnom</w:t>
      </w:r>
      <w:r w:rsidR="008C7452" w:rsidRPr="008C7452">
        <w:rPr>
          <w:rFonts w:ascii="Arial" w:hAnsi="Arial" w:cs="Arial"/>
          <w:lang w:val="sr-Cyrl-RS"/>
        </w:rPr>
        <w:t xml:space="preserve"> </w:t>
      </w:r>
      <w:r>
        <w:rPr>
          <w:rFonts w:ascii="Arial" w:hAnsi="Arial" w:cs="Arial"/>
          <w:lang w:val="sr-Cyrl-RS"/>
        </w:rPr>
        <w:t>zadatku</w:t>
      </w:r>
      <w:r w:rsidR="008C7452" w:rsidRPr="008C7452">
        <w:rPr>
          <w:rFonts w:ascii="Arial" w:hAnsi="Arial" w:cs="Arial"/>
          <w:lang w:val="sr-Cyrl-RS"/>
        </w:rPr>
        <w:t xml:space="preserve"> </w:t>
      </w:r>
      <w:r>
        <w:rPr>
          <w:rFonts w:ascii="Arial" w:hAnsi="Arial" w:cs="Arial"/>
          <w:lang w:val="sr-Cyrl-RS"/>
        </w:rPr>
        <w:t>za</w:t>
      </w:r>
      <w:r w:rsidR="008C7452" w:rsidRPr="008C7452">
        <w:rPr>
          <w:rFonts w:ascii="Arial" w:hAnsi="Arial" w:cs="Arial"/>
          <w:lang w:val="sr-Cyrl-RS"/>
        </w:rPr>
        <w:t xml:space="preserve"> </w:t>
      </w:r>
      <w:r>
        <w:rPr>
          <w:rFonts w:ascii="Arial" w:hAnsi="Arial" w:cs="Arial"/>
          <w:lang w:val="sr-Cyrl-RS"/>
        </w:rPr>
        <w:t>odgovarajuću</w:t>
      </w:r>
      <w:r w:rsidR="008C7452" w:rsidRPr="008C7452">
        <w:rPr>
          <w:rFonts w:ascii="Arial" w:hAnsi="Arial" w:cs="Arial"/>
          <w:lang w:val="sr-Cyrl-RS"/>
        </w:rPr>
        <w:t xml:space="preserve"> </w:t>
      </w:r>
      <w:r>
        <w:rPr>
          <w:rFonts w:ascii="Arial" w:hAnsi="Arial" w:cs="Arial"/>
          <w:lang w:val="sr-Cyrl-RS"/>
        </w:rPr>
        <w:t>tehničku</w:t>
      </w:r>
      <w:r w:rsidR="008C7452" w:rsidRPr="008C7452">
        <w:rPr>
          <w:rFonts w:ascii="Arial" w:hAnsi="Arial" w:cs="Arial"/>
          <w:lang w:val="sr-Cyrl-RS"/>
        </w:rPr>
        <w:t xml:space="preserve"> </w:t>
      </w:r>
      <w:r>
        <w:rPr>
          <w:rFonts w:ascii="Arial" w:hAnsi="Arial" w:cs="Arial"/>
          <w:lang w:val="sr-Cyrl-RS"/>
        </w:rPr>
        <w:t>pomoć</w:t>
      </w:r>
      <w:r w:rsidR="008C7452" w:rsidRPr="008C7452">
        <w:rPr>
          <w:rFonts w:ascii="Arial" w:hAnsi="Arial" w:cs="Arial"/>
          <w:lang w:val="sr-Cyrl-RS"/>
        </w:rPr>
        <w:t>;</w:t>
      </w:r>
    </w:p>
    <w:p w14:paraId="5FFCE71F" w14:textId="1C21BC20" w:rsidR="008C7452" w:rsidRPr="008C7452" w:rsidRDefault="00B47EA7" w:rsidP="005C03B7">
      <w:pPr>
        <w:numPr>
          <w:ilvl w:val="0"/>
          <w:numId w:val="34"/>
        </w:numPr>
        <w:tabs>
          <w:tab w:val="left" w:pos="1620"/>
        </w:tabs>
        <w:ind w:left="1620" w:hanging="900"/>
        <w:contextualSpacing/>
        <w:jc w:val="both"/>
        <w:rPr>
          <w:rFonts w:ascii="Arial" w:hAnsi="Arial" w:cs="Arial"/>
        </w:rPr>
      </w:pPr>
      <w:r>
        <w:rPr>
          <w:rFonts w:ascii="Arial" w:hAnsi="Arial" w:cs="Arial"/>
        </w:rPr>
        <w:t>kori</w:t>
      </w:r>
      <w:r>
        <w:rPr>
          <w:rFonts w:ascii="Arial" w:hAnsi="Arial" w:cs="Arial"/>
          <w:lang w:val="sr-Cyrl-RS"/>
        </w:rPr>
        <w:t>stiti</w:t>
      </w:r>
      <w:r w:rsidR="008C7452" w:rsidRPr="008C7452">
        <w:rPr>
          <w:rFonts w:ascii="Arial" w:hAnsi="Arial" w:cs="Arial"/>
        </w:rPr>
        <w:t xml:space="preserve"> </w:t>
      </w:r>
      <w:r>
        <w:rPr>
          <w:rFonts w:ascii="Arial" w:hAnsi="Arial" w:cs="Arial"/>
        </w:rPr>
        <w:t>dostupn</w:t>
      </w:r>
      <w:r>
        <w:rPr>
          <w:rFonts w:ascii="Arial" w:hAnsi="Arial" w:cs="Arial"/>
          <w:lang w:val="sr-Cyrl-RS"/>
        </w:rPr>
        <w:t>e</w:t>
      </w:r>
      <w:r w:rsidR="008C7452" w:rsidRPr="008C7452">
        <w:rPr>
          <w:rFonts w:ascii="Arial" w:hAnsi="Arial" w:cs="Arial"/>
        </w:rPr>
        <w:t xml:space="preserve"> </w:t>
      </w:r>
      <w:r>
        <w:rPr>
          <w:rFonts w:ascii="Arial" w:hAnsi="Arial" w:cs="Arial"/>
        </w:rPr>
        <w:t>alat</w:t>
      </w:r>
      <w:r>
        <w:rPr>
          <w:rFonts w:ascii="Arial" w:hAnsi="Arial" w:cs="Arial"/>
          <w:lang w:val="sr-Cyrl-RS"/>
        </w:rPr>
        <w:t>e</w:t>
      </w:r>
      <w:r w:rsidR="008C7452" w:rsidRPr="008C7452">
        <w:rPr>
          <w:rFonts w:ascii="Arial" w:hAnsi="Arial" w:cs="Arial"/>
        </w:rPr>
        <w:t xml:space="preserve"> (</w:t>
      </w:r>
      <w:r>
        <w:rPr>
          <w:rFonts w:ascii="Arial" w:hAnsi="Arial" w:cs="Arial"/>
        </w:rPr>
        <w:t>kao</w:t>
      </w:r>
      <w:r w:rsidR="008C7452" w:rsidRPr="008C7452">
        <w:rPr>
          <w:rFonts w:ascii="Arial" w:hAnsi="Arial" w:cs="Arial"/>
        </w:rPr>
        <w:t xml:space="preserve"> </w:t>
      </w:r>
      <w:r>
        <w:rPr>
          <w:rFonts w:ascii="Arial" w:hAnsi="Arial" w:cs="Arial"/>
        </w:rPr>
        <w:t>što</w:t>
      </w:r>
      <w:r w:rsidR="008C7452" w:rsidRPr="008C7452">
        <w:rPr>
          <w:rFonts w:ascii="Arial" w:hAnsi="Arial" w:cs="Arial"/>
        </w:rPr>
        <w:t xml:space="preserve"> </w:t>
      </w:r>
      <w:r>
        <w:rPr>
          <w:rFonts w:ascii="Arial" w:hAnsi="Arial" w:cs="Arial"/>
        </w:rPr>
        <w:t>je</w:t>
      </w:r>
      <w:r w:rsidR="008C7452" w:rsidRPr="008C7452">
        <w:rPr>
          <w:rFonts w:ascii="Arial" w:hAnsi="Arial" w:cs="Arial"/>
        </w:rPr>
        <w:t xml:space="preserve"> </w:t>
      </w:r>
      <w:r>
        <w:rPr>
          <w:rFonts w:ascii="Arial" w:hAnsi="Arial" w:cs="Arial"/>
        </w:rPr>
        <w:t>alat</w:t>
      </w:r>
      <w:r w:rsidR="008C7452" w:rsidRPr="008C7452">
        <w:rPr>
          <w:rFonts w:ascii="Arial" w:hAnsi="Arial" w:cs="Arial"/>
        </w:rPr>
        <w:t xml:space="preserve"> </w:t>
      </w:r>
      <w:r w:rsidR="008C7452" w:rsidRPr="008C7452">
        <w:rPr>
          <w:rFonts w:ascii="Arial" w:hAnsi="Arial" w:cs="Arial"/>
          <w:lang w:val="sr-Latn-RS"/>
        </w:rPr>
        <w:t>SELFIE</w:t>
      </w:r>
      <w:r w:rsidR="008C7452" w:rsidRPr="008C7452">
        <w:rPr>
          <w:rFonts w:ascii="Arial" w:hAnsi="Arial" w:cs="Arial"/>
        </w:rPr>
        <w:t xml:space="preserve"> </w:t>
      </w:r>
      <w:r>
        <w:rPr>
          <w:rFonts w:ascii="Arial" w:hAnsi="Arial" w:cs="Arial"/>
        </w:rPr>
        <w:t>Evropske</w:t>
      </w:r>
      <w:r w:rsidR="008C7452" w:rsidRPr="008C7452">
        <w:rPr>
          <w:rFonts w:ascii="Arial" w:hAnsi="Arial" w:cs="Arial"/>
        </w:rPr>
        <w:t xml:space="preserve"> </w:t>
      </w:r>
      <w:r>
        <w:rPr>
          <w:rFonts w:ascii="Arial" w:hAnsi="Arial" w:cs="Arial"/>
        </w:rPr>
        <w:t>komisije</w:t>
      </w:r>
      <w:r w:rsidR="008C7452" w:rsidRPr="008C7452">
        <w:rPr>
          <w:rFonts w:ascii="Arial" w:hAnsi="Arial" w:cs="Arial"/>
        </w:rPr>
        <w:t xml:space="preserve">) </w:t>
      </w:r>
      <w:r>
        <w:rPr>
          <w:rFonts w:ascii="Arial" w:hAnsi="Arial" w:cs="Arial"/>
        </w:rPr>
        <w:t>za</w:t>
      </w:r>
      <w:r w:rsidR="008C7452" w:rsidRPr="008C7452">
        <w:rPr>
          <w:rFonts w:ascii="Arial" w:hAnsi="Arial" w:cs="Arial"/>
        </w:rPr>
        <w:t xml:space="preserve"> </w:t>
      </w:r>
      <w:r>
        <w:rPr>
          <w:rFonts w:ascii="Arial" w:hAnsi="Arial" w:cs="Arial"/>
        </w:rPr>
        <w:t>pomoć</w:t>
      </w:r>
      <w:r w:rsidR="008C7452" w:rsidRPr="008C7452">
        <w:rPr>
          <w:rFonts w:ascii="Arial" w:hAnsi="Arial" w:cs="Arial"/>
        </w:rPr>
        <w:t xml:space="preserve"> </w:t>
      </w:r>
      <w:r>
        <w:rPr>
          <w:rFonts w:ascii="Arial" w:hAnsi="Arial" w:cs="Arial"/>
        </w:rPr>
        <w:t>školama</w:t>
      </w:r>
      <w:r w:rsidR="008C7452" w:rsidRPr="008C7452">
        <w:rPr>
          <w:rFonts w:ascii="Arial" w:hAnsi="Arial" w:cs="Arial"/>
        </w:rPr>
        <w:t xml:space="preserve"> </w:t>
      </w:r>
      <w:r>
        <w:rPr>
          <w:rFonts w:ascii="Arial" w:hAnsi="Arial" w:cs="Arial"/>
        </w:rPr>
        <w:t>da</w:t>
      </w:r>
      <w:r w:rsidR="008C7452" w:rsidRPr="008C7452">
        <w:rPr>
          <w:rFonts w:ascii="Arial" w:hAnsi="Arial" w:cs="Arial"/>
        </w:rPr>
        <w:t xml:space="preserve"> </w:t>
      </w:r>
      <w:r>
        <w:rPr>
          <w:rFonts w:ascii="Arial" w:hAnsi="Arial" w:cs="Arial"/>
        </w:rPr>
        <w:t>procene</w:t>
      </w:r>
      <w:r w:rsidR="008C7452" w:rsidRPr="008C7452">
        <w:rPr>
          <w:rFonts w:ascii="Arial" w:hAnsi="Arial" w:cs="Arial"/>
        </w:rPr>
        <w:t xml:space="preserve"> </w:t>
      </w:r>
      <w:r>
        <w:rPr>
          <w:rFonts w:ascii="Arial" w:hAnsi="Arial" w:cs="Arial"/>
          <w:lang w:val="sr-Cyrl-RS"/>
        </w:rPr>
        <w:t>postojeću</w:t>
      </w:r>
      <w:r w:rsidR="008C7452" w:rsidRPr="008C7452">
        <w:rPr>
          <w:rFonts w:ascii="Arial" w:hAnsi="Arial" w:cs="Arial"/>
          <w:lang w:val="sr-Cyrl-RS"/>
        </w:rPr>
        <w:t xml:space="preserve"> </w:t>
      </w:r>
      <w:r>
        <w:rPr>
          <w:rFonts w:ascii="Arial" w:hAnsi="Arial" w:cs="Arial"/>
          <w:lang w:val="sr-Cyrl-RS"/>
        </w:rPr>
        <w:t>situaciju</w:t>
      </w:r>
      <w:r w:rsidR="008C7452" w:rsidRPr="008C7452">
        <w:rPr>
          <w:rFonts w:ascii="Arial" w:hAnsi="Arial" w:cs="Arial"/>
          <w:lang w:val="sr-Cyrl-RS"/>
        </w:rPr>
        <w:t xml:space="preserve"> </w:t>
      </w:r>
      <w:r>
        <w:rPr>
          <w:rFonts w:ascii="Arial" w:hAnsi="Arial" w:cs="Arial"/>
        </w:rPr>
        <w:t>sa</w:t>
      </w:r>
      <w:r w:rsidR="008C7452" w:rsidRPr="008C7452">
        <w:rPr>
          <w:rFonts w:ascii="Arial" w:hAnsi="Arial" w:cs="Arial"/>
        </w:rPr>
        <w:t xml:space="preserve"> </w:t>
      </w:r>
      <w:r>
        <w:rPr>
          <w:rFonts w:ascii="Arial" w:hAnsi="Arial" w:cs="Arial"/>
        </w:rPr>
        <w:t>digitalnim</w:t>
      </w:r>
      <w:r w:rsidR="008C7452" w:rsidRPr="008C7452">
        <w:rPr>
          <w:rFonts w:ascii="Arial" w:hAnsi="Arial" w:cs="Arial"/>
        </w:rPr>
        <w:t xml:space="preserve"> </w:t>
      </w:r>
      <w:r>
        <w:rPr>
          <w:rFonts w:ascii="Arial" w:hAnsi="Arial" w:cs="Arial"/>
        </w:rPr>
        <w:t>učenjem</w:t>
      </w:r>
      <w:r w:rsidR="008C7452" w:rsidRPr="008C7452">
        <w:rPr>
          <w:rFonts w:ascii="Arial" w:hAnsi="Arial" w:cs="Arial"/>
        </w:rPr>
        <w:t>;</w:t>
      </w:r>
    </w:p>
    <w:p w14:paraId="043B715F" w14:textId="4B019C74" w:rsidR="008C7452" w:rsidRPr="008C7452" w:rsidRDefault="00B47EA7" w:rsidP="005C03B7">
      <w:pPr>
        <w:numPr>
          <w:ilvl w:val="0"/>
          <w:numId w:val="34"/>
        </w:numPr>
        <w:ind w:hanging="870"/>
        <w:contextualSpacing/>
        <w:jc w:val="both"/>
        <w:rPr>
          <w:rFonts w:ascii="Arial" w:hAnsi="Arial" w:cs="Arial"/>
        </w:rPr>
      </w:pPr>
      <w:r>
        <w:rPr>
          <w:rFonts w:ascii="Arial" w:hAnsi="Arial" w:cs="Arial"/>
        </w:rPr>
        <w:t>o</w:t>
      </w:r>
      <w:r>
        <w:rPr>
          <w:rFonts w:ascii="Arial" w:hAnsi="Arial" w:cs="Arial"/>
          <w:lang w:val="sr-Cyrl-RS"/>
        </w:rPr>
        <w:t>bezbediti</w:t>
      </w:r>
      <w:r w:rsidR="008C7452" w:rsidRPr="008C7452">
        <w:rPr>
          <w:rFonts w:ascii="Arial" w:hAnsi="Arial" w:cs="Arial"/>
        </w:rPr>
        <w:t xml:space="preserve"> </w:t>
      </w:r>
      <w:r>
        <w:rPr>
          <w:rFonts w:ascii="Arial" w:hAnsi="Arial" w:cs="Arial"/>
        </w:rPr>
        <w:t>da</w:t>
      </w:r>
      <w:r w:rsidR="008C7452" w:rsidRPr="008C7452">
        <w:rPr>
          <w:rFonts w:ascii="Arial" w:hAnsi="Arial" w:cs="Arial"/>
        </w:rPr>
        <w:t xml:space="preserve"> </w:t>
      </w:r>
      <w:r>
        <w:rPr>
          <w:rFonts w:ascii="Arial" w:hAnsi="Arial" w:cs="Arial"/>
        </w:rPr>
        <w:t>škole</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w:t>
      </w:r>
      <w:r>
        <w:rPr>
          <w:rFonts w:ascii="Arial" w:hAnsi="Arial" w:cs="Arial"/>
        </w:rPr>
        <w:t>regije</w:t>
      </w:r>
      <w:r w:rsidR="008C7452" w:rsidRPr="008C7452">
        <w:rPr>
          <w:rFonts w:ascii="Arial" w:hAnsi="Arial" w:cs="Arial"/>
        </w:rPr>
        <w:t xml:space="preserve"> </w:t>
      </w:r>
      <w:r>
        <w:rPr>
          <w:rFonts w:ascii="Arial" w:hAnsi="Arial" w:cs="Arial"/>
        </w:rPr>
        <w:t>imaju</w:t>
      </w:r>
      <w:r w:rsidR="008C7452" w:rsidRPr="008C7452">
        <w:rPr>
          <w:rFonts w:ascii="Arial" w:hAnsi="Arial" w:cs="Arial"/>
        </w:rPr>
        <w:t xml:space="preserve"> </w:t>
      </w:r>
      <w:r>
        <w:rPr>
          <w:rFonts w:ascii="Arial" w:hAnsi="Arial" w:cs="Arial"/>
        </w:rPr>
        <w:t>dovoljne</w:t>
      </w:r>
      <w:r w:rsidR="008C7452" w:rsidRPr="008C7452">
        <w:rPr>
          <w:rFonts w:ascii="Arial" w:hAnsi="Arial" w:cs="Arial"/>
        </w:rPr>
        <w:t xml:space="preserve"> </w:t>
      </w:r>
      <w:r>
        <w:rPr>
          <w:rFonts w:ascii="Arial" w:hAnsi="Arial" w:cs="Arial"/>
        </w:rPr>
        <w:t>tehničke</w:t>
      </w:r>
      <w:r w:rsidR="008C7452" w:rsidRPr="008C7452">
        <w:rPr>
          <w:rFonts w:ascii="Arial" w:hAnsi="Arial" w:cs="Arial"/>
        </w:rPr>
        <w:t xml:space="preserve"> </w:t>
      </w:r>
      <w:r>
        <w:rPr>
          <w:rFonts w:ascii="Arial" w:hAnsi="Arial" w:cs="Arial"/>
        </w:rPr>
        <w:t>mogućnosti</w:t>
      </w:r>
      <w:r w:rsidR="008C7452" w:rsidRPr="008C7452">
        <w:rPr>
          <w:rFonts w:ascii="Arial" w:hAnsi="Arial" w:cs="Arial"/>
        </w:rPr>
        <w:t xml:space="preserve"> </w:t>
      </w:r>
      <w:r>
        <w:rPr>
          <w:rFonts w:ascii="Arial" w:hAnsi="Arial" w:cs="Arial"/>
        </w:rPr>
        <w:t>za</w:t>
      </w:r>
      <w:r w:rsidR="008C7452" w:rsidRPr="008C7452">
        <w:rPr>
          <w:rFonts w:ascii="Arial" w:hAnsi="Arial" w:cs="Arial"/>
        </w:rPr>
        <w:t xml:space="preserve"> </w:t>
      </w:r>
      <w:r>
        <w:rPr>
          <w:rFonts w:ascii="Arial" w:hAnsi="Arial" w:cs="Arial"/>
        </w:rPr>
        <w:t>održavanje</w:t>
      </w:r>
      <w:r w:rsidR="008C7452" w:rsidRPr="008C7452">
        <w:rPr>
          <w:rFonts w:ascii="Arial" w:hAnsi="Arial" w:cs="Arial"/>
        </w:rPr>
        <w:t xml:space="preserve"> </w:t>
      </w:r>
      <w:r>
        <w:rPr>
          <w:rFonts w:ascii="Arial" w:hAnsi="Arial" w:cs="Arial"/>
        </w:rPr>
        <w:t>IT</w:t>
      </w:r>
      <w:r w:rsidR="008C7452" w:rsidRPr="008C7452">
        <w:rPr>
          <w:rFonts w:ascii="Arial" w:hAnsi="Arial" w:cs="Arial"/>
        </w:rPr>
        <w:t xml:space="preserve"> </w:t>
      </w:r>
      <w:r>
        <w:rPr>
          <w:rFonts w:ascii="Arial" w:hAnsi="Arial" w:cs="Arial"/>
        </w:rPr>
        <w:t>opreme</w:t>
      </w:r>
      <w:r w:rsidR="008C7452" w:rsidRPr="008C7452">
        <w:rPr>
          <w:rFonts w:ascii="Arial" w:hAnsi="Arial" w:cs="Arial"/>
        </w:rPr>
        <w:t>;</w:t>
      </w:r>
    </w:p>
    <w:p w14:paraId="77790C92" w14:textId="31FF76F6" w:rsidR="008C7452" w:rsidRPr="008C7452" w:rsidRDefault="00B47EA7" w:rsidP="005C03B7">
      <w:pPr>
        <w:numPr>
          <w:ilvl w:val="0"/>
          <w:numId w:val="34"/>
        </w:numPr>
        <w:ind w:hanging="870"/>
        <w:contextualSpacing/>
        <w:jc w:val="both"/>
        <w:rPr>
          <w:rFonts w:ascii="Arial" w:hAnsi="Arial" w:cs="Arial"/>
        </w:rPr>
      </w:pPr>
      <w:r>
        <w:rPr>
          <w:rFonts w:ascii="Arial" w:hAnsi="Arial" w:cs="Arial"/>
          <w:lang w:val="sr-Cyrl-RS"/>
        </w:rPr>
        <w:t>o</w:t>
      </w:r>
      <w:r>
        <w:rPr>
          <w:rFonts w:ascii="Arial" w:hAnsi="Arial" w:cs="Arial"/>
        </w:rPr>
        <w:t>baveštava</w:t>
      </w:r>
      <w:r>
        <w:rPr>
          <w:rFonts w:ascii="Arial" w:hAnsi="Arial" w:cs="Arial"/>
          <w:lang w:val="sr-Cyrl-RS"/>
        </w:rPr>
        <w:t>ti</w:t>
      </w:r>
      <w:r w:rsidR="008C7452" w:rsidRPr="008C7452">
        <w:rPr>
          <w:rFonts w:ascii="Arial" w:hAnsi="Arial" w:cs="Arial"/>
        </w:rPr>
        <w:t xml:space="preserve"> </w:t>
      </w:r>
      <w:r>
        <w:rPr>
          <w:rFonts w:ascii="Arial" w:hAnsi="Arial" w:cs="Arial"/>
          <w:lang w:val="sr-Cyrl-RS"/>
        </w:rPr>
        <w:t>Banku</w:t>
      </w:r>
      <w:r w:rsidR="008C7452" w:rsidRPr="008C7452">
        <w:rPr>
          <w:rFonts w:ascii="Arial" w:hAnsi="Arial" w:cs="Arial"/>
          <w:lang w:val="sr-Cyrl-RS"/>
        </w:rPr>
        <w:t xml:space="preserve"> </w:t>
      </w:r>
      <w:r>
        <w:rPr>
          <w:rFonts w:ascii="Arial" w:hAnsi="Arial" w:cs="Arial"/>
        </w:rPr>
        <w:t>o</w:t>
      </w:r>
      <w:r w:rsidR="008C7452" w:rsidRPr="008C7452">
        <w:rPr>
          <w:rFonts w:ascii="Arial" w:hAnsi="Arial" w:cs="Arial"/>
        </w:rPr>
        <w:t xml:space="preserve"> </w:t>
      </w:r>
      <w:r>
        <w:rPr>
          <w:rFonts w:ascii="Arial" w:hAnsi="Arial" w:cs="Arial"/>
          <w:lang w:val="sr-Cyrl-RS"/>
        </w:rPr>
        <w:t>bilo</w:t>
      </w:r>
      <w:r w:rsidR="008C7452" w:rsidRPr="008C7452">
        <w:rPr>
          <w:rFonts w:ascii="Arial" w:hAnsi="Arial" w:cs="Arial"/>
          <w:lang w:val="sr-Cyrl-RS"/>
        </w:rPr>
        <w:t xml:space="preserve"> </w:t>
      </w:r>
      <w:r>
        <w:rPr>
          <w:rFonts w:ascii="Arial" w:hAnsi="Arial" w:cs="Arial"/>
          <w:lang w:val="sr-Cyrl-RS"/>
        </w:rPr>
        <w:t>kojim</w:t>
      </w:r>
      <w:r w:rsidR="008C7452" w:rsidRPr="008C7452">
        <w:rPr>
          <w:rFonts w:ascii="Arial" w:hAnsi="Arial" w:cs="Arial"/>
          <w:lang w:val="sr-Cyrl-RS"/>
        </w:rPr>
        <w:t xml:space="preserve"> </w:t>
      </w:r>
      <w:r>
        <w:rPr>
          <w:rFonts w:ascii="Arial" w:hAnsi="Arial" w:cs="Arial"/>
        </w:rPr>
        <w:t>promen</w:t>
      </w:r>
      <w:r>
        <w:rPr>
          <w:rFonts w:ascii="Arial" w:hAnsi="Arial" w:cs="Arial"/>
          <w:lang w:val="sr-Cyrl-RS"/>
        </w:rPr>
        <w:t>ama</w:t>
      </w:r>
      <w:r w:rsidR="008C7452" w:rsidRPr="008C7452">
        <w:rPr>
          <w:rFonts w:ascii="Arial" w:hAnsi="Arial" w:cs="Arial"/>
        </w:rPr>
        <w:t xml:space="preserve"> </w:t>
      </w:r>
      <w:r>
        <w:rPr>
          <w:rFonts w:ascii="Arial" w:hAnsi="Arial" w:cs="Arial"/>
        </w:rPr>
        <w:t>politike</w:t>
      </w:r>
      <w:r w:rsidR="008C7452" w:rsidRPr="008C7452">
        <w:rPr>
          <w:rFonts w:ascii="Arial" w:hAnsi="Arial" w:cs="Arial"/>
        </w:rPr>
        <w:t xml:space="preserve"> </w:t>
      </w:r>
      <w:r>
        <w:rPr>
          <w:rFonts w:ascii="Arial" w:hAnsi="Arial" w:cs="Arial"/>
        </w:rPr>
        <w:t>koje</w:t>
      </w:r>
      <w:r w:rsidR="008C7452" w:rsidRPr="008C7452">
        <w:rPr>
          <w:rFonts w:ascii="Arial" w:hAnsi="Arial" w:cs="Arial"/>
        </w:rPr>
        <w:t xml:space="preserve"> </w:t>
      </w:r>
      <w:r>
        <w:rPr>
          <w:rFonts w:ascii="Arial" w:hAnsi="Arial" w:cs="Arial"/>
        </w:rPr>
        <w:t>mogu</w:t>
      </w:r>
      <w:r w:rsidR="008C7452" w:rsidRPr="008C7452">
        <w:rPr>
          <w:rFonts w:ascii="Arial" w:hAnsi="Arial" w:cs="Arial"/>
        </w:rPr>
        <w:t xml:space="preserve"> </w:t>
      </w:r>
      <w:r>
        <w:rPr>
          <w:rFonts w:ascii="Arial" w:hAnsi="Arial" w:cs="Arial"/>
        </w:rPr>
        <w:t>ugroziti</w:t>
      </w:r>
      <w:r w:rsidR="008C7452" w:rsidRPr="008C7452">
        <w:rPr>
          <w:rFonts w:ascii="Arial" w:hAnsi="Arial" w:cs="Arial"/>
        </w:rPr>
        <w:t xml:space="preserve"> </w:t>
      </w:r>
      <w:r>
        <w:rPr>
          <w:rFonts w:ascii="Arial" w:hAnsi="Arial" w:cs="Arial"/>
        </w:rPr>
        <w:t>ciljeve</w:t>
      </w:r>
      <w:r w:rsidR="008C7452" w:rsidRPr="008C7452">
        <w:rPr>
          <w:rFonts w:ascii="Arial" w:hAnsi="Arial" w:cs="Arial"/>
        </w:rPr>
        <w:t xml:space="preserve"> </w:t>
      </w:r>
      <w:r>
        <w:rPr>
          <w:rFonts w:ascii="Arial" w:hAnsi="Arial" w:cs="Arial"/>
        </w:rPr>
        <w:t>Projekta</w:t>
      </w:r>
      <w:r w:rsidR="008C7452" w:rsidRPr="008C7452">
        <w:rPr>
          <w:rFonts w:ascii="Arial" w:hAnsi="Arial" w:cs="Arial"/>
        </w:rPr>
        <w:t xml:space="preserve">, </w:t>
      </w:r>
      <w:r>
        <w:rPr>
          <w:rFonts w:ascii="Arial" w:hAnsi="Arial" w:cs="Arial"/>
        </w:rPr>
        <w:t>uključujući</w:t>
      </w:r>
      <w:r w:rsidR="008C7452" w:rsidRPr="008C7452">
        <w:rPr>
          <w:rFonts w:ascii="Arial" w:hAnsi="Arial" w:cs="Arial"/>
        </w:rPr>
        <w:t xml:space="preserve"> </w:t>
      </w:r>
      <w:r>
        <w:rPr>
          <w:rFonts w:ascii="Arial" w:hAnsi="Arial" w:cs="Arial"/>
        </w:rPr>
        <w:t>velike</w:t>
      </w:r>
      <w:r w:rsidR="008C7452" w:rsidRPr="008C7452">
        <w:rPr>
          <w:rFonts w:ascii="Arial" w:hAnsi="Arial" w:cs="Arial"/>
        </w:rPr>
        <w:t xml:space="preserve"> </w:t>
      </w:r>
      <w:r>
        <w:rPr>
          <w:rFonts w:ascii="Arial" w:hAnsi="Arial" w:cs="Arial"/>
        </w:rPr>
        <w:t>promene</w:t>
      </w:r>
      <w:r w:rsidR="008C7452" w:rsidRPr="008C7452">
        <w:rPr>
          <w:rFonts w:ascii="Arial" w:hAnsi="Arial" w:cs="Arial"/>
        </w:rPr>
        <w:t xml:space="preserve"> </w:t>
      </w:r>
      <w:r>
        <w:rPr>
          <w:rFonts w:ascii="Arial" w:hAnsi="Arial" w:cs="Arial"/>
        </w:rPr>
        <w:t>u</w:t>
      </w:r>
      <w:r w:rsidR="008C7452" w:rsidRPr="008C7452">
        <w:rPr>
          <w:rFonts w:ascii="Arial" w:hAnsi="Arial" w:cs="Arial"/>
        </w:rPr>
        <w:t xml:space="preserve"> </w:t>
      </w:r>
      <w:r>
        <w:rPr>
          <w:rFonts w:ascii="Arial" w:hAnsi="Arial" w:cs="Arial"/>
        </w:rPr>
        <w:t>nastavnim</w:t>
      </w:r>
      <w:r w:rsidR="008C7452" w:rsidRPr="008C7452">
        <w:rPr>
          <w:rFonts w:ascii="Arial" w:hAnsi="Arial" w:cs="Arial"/>
        </w:rPr>
        <w:t xml:space="preserve"> </w:t>
      </w:r>
      <w:r>
        <w:rPr>
          <w:rFonts w:ascii="Arial" w:hAnsi="Arial" w:cs="Arial"/>
        </w:rPr>
        <w:t>planovima</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w:t>
      </w:r>
      <w:r>
        <w:rPr>
          <w:rFonts w:ascii="Arial" w:hAnsi="Arial" w:cs="Arial"/>
        </w:rPr>
        <w:t>programima</w:t>
      </w:r>
      <w:r w:rsidR="008C7452" w:rsidRPr="008C7452">
        <w:rPr>
          <w:rFonts w:ascii="Arial" w:hAnsi="Arial" w:cs="Arial"/>
        </w:rPr>
        <w:t>,</w:t>
      </w:r>
      <w:r w:rsidR="008C7452" w:rsidRPr="008C7452">
        <w:rPr>
          <w:rFonts w:ascii="Arial" w:hAnsi="Arial" w:cs="Arial"/>
          <w:lang w:val="sr-Cyrl-RS"/>
        </w:rPr>
        <w:t xml:space="preserve"> </w:t>
      </w:r>
      <w:r>
        <w:rPr>
          <w:rFonts w:ascii="Arial" w:hAnsi="Arial" w:cs="Arial"/>
        </w:rPr>
        <w:t>organizaciji</w:t>
      </w:r>
      <w:r w:rsidR="008C7452" w:rsidRPr="008C7452">
        <w:rPr>
          <w:rFonts w:ascii="Arial" w:hAnsi="Arial" w:cs="Arial"/>
        </w:rPr>
        <w:t xml:space="preserve"> </w:t>
      </w:r>
      <w:r>
        <w:rPr>
          <w:rFonts w:ascii="Arial" w:hAnsi="Arial" w:cs="Arial"/>
        </w:rPr>
        <w:t>školske</w:t>
      </w:r>
      <w:r w:rsidR="008C7452" w:rsidRPr="008C7452">
        <w:rPr>
          <w:rFonts w:ascii="Arial" w:hAnsi="Arial" w:cs="Arial"/>
        </w:rPr>
        <w:t xml:space="preserve"> </w:t>
      </w:r>
      <w:r>
        <w:rPr>
          <w:rFonts w:ascii="Arial" w:hAnsi="Arial" w:cs="Arial"/>
        </w:rPr>
        <w:t>godine</w:t>
      </w:r>
      <w:r w:rsidR="008C7452" w:rsidRPr="008C7452">
        <w:rPr>
          <w:rFonts w:ascii="Arial" w:hAnsi="Arial" w:cs="Arial"/>
        </w:rPr>
        <w:t xml:space="preserve">, </w:t>
      </w:r>
      <w:r>
        <w:rPr>
          <w:rFonts w:ascii="Arial" w:hAnsi="Arial" w:cs="Arial"/>
          <w:lang w:val="sr-Cyrl-RS"/>
        </w:rPr>
        <w:t>pravcima</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w:t>
      </w:r>
      <w:r>
        <w:rPr>
          <w:rFonts w:ascii="Arial" w:hAnsi="Arial" w:cs="Arial"/>
        </w:rPr>
        <w:t>promo</w:t>
      </w:r>
      <w:r>
        <w:rPr>
          <w:rFonts w:ascii="Arial" w:hAnsi="Arial" w:cs="Arial"/>
          <w:lang w:val="sr-Cyrl-RS"/>
        </w:rPr>
        <w:t>visanju</w:t>
      </w:r>
      <w:r w:rsidR="008C7452" w:rsidRPr="008C7452">
        <w:rPr>
          <w:rFonts w:ascii="Arial" w:hAnsi="Arial" w:cs="Arial"/>
        </w:rPr>
        <w:t xml:space="preserve"> </w:t>
      </w:r>
      <w:r>
        <w:rPr>
          <w:rFonts w:ascii="Arial" w:hAnsi="Arial" w:cs="Arial"/>
        </w:rPr>
        <w:t>pedagoške</w:t>
      </w:r>
      <w:r w:rsidR="008C7452" w:rsidRPr="008C7452">
        <w:rPr>
          <w:rFonts w:ascii="Arial" w:hAnsi="Arial" w:cs="Arial"/>
        </w:rPr>
        <w:t xml:space="preserve"> </w:t>
      </w:r>
      <w:r>
        <w:rPr>
          <w:rFonts w:ascii="Arial" w:hAnsi="Arial" w:cs="Arial"/>
        </w:rPr>
        <w:t>prakse</w:t>
      </w:r>
      <w:r w:rsidR="008C7452" w:rsidRPr="008C7452">
        <w:rPr>
          <w:rFonts w:ascii="Arial" w:hAnsi="Arial" w:cs="Arial"/>
        </w:rPr>
        <w:t>;</w:t>
      </w:r>
    </w:p>
    <w:p w14:paraId="79E42CAE" w14:textId="3F8A8BC2" w:rsidR="008C7452" w:rsidRPr="008C7452" w:rsidRDefault="00B47EA7" w:rsidP="005C03B7">
      <w:pPr>
        <w:numPr>
          <w:ilvl w:val="0"/>
          <w:numId w:val="34"/>
        </w:numPr>
        <w:ind w:hanging="870"/>
        <w:contextualSpacing/>
        <w:jc w:val="both"/>
        <w:rPr>
          <w:rFonts w:ascii="Arial" w:hAnsi="Arial" w:cs="Arial"/>
        </w:rPr>
      </w:pPr>
      <w:r>
        <w:rPr>
          <w:rFonts w:ascii="Arial" w:hAnsi="Arial" w:cs="Arial"/>
          <w:lang w:val="sr-Cyrl-RS"/>
        </w:rPr>
        <w:t>obezbediti</w:t>
      </w:r>
      <w:r w:rsidR="008C7452" w:rsidRPr="008C7452">
        <w:rPr>
          <w:rFonts w:ascii="Arial" w:hAnsi="Arial" w:cs="Arial"/>
        </w:rPr>
        <w:t xml:space="preserve"> </w:t>
      </w:r>
      <w:r>
        <w:rPr>
          <w:rFonts w:ascii="Arial" w:hAnsi="Arial" w:cs="Arial"/>
        </w:rPr>
        <w:t>da</w:t>
      </w:r>
      <w:r w:rsidR="008C7452" w:rsidRPr="008C7452">
        <w:rPr>
          <w:rFonts w:ascii="Arial" w:hAnsi="Arial" w:cs="Arial"/>
        </w:rPr>
        <w:t xml:space="preserve"> </w:t>
      </w:r>
      <w:r>
        <w:rPr>
          <w:rFonts w:ascii="Arial" w:hAnsi="Arial" w:cs="Arial"/>
        </w:rPr>
        <w:t>u</w:t>
      </w:r>
      <w:r w:rsidR="008C7452" w:rsidRPr="008C7452">
        <w:rPr>
          <w:rFonts w:ascii="Arial" w:hAnsi="Arial" w:cs="Arial"/>
        </w:rPr>
        <w:t xml:space="preserve"> </w:t>
      </w:r>
      <w:r>
        <w:rPr>
          <w:rFonts w:ascii="Arial" w:hAnsi="Arial" w:cs="Arial"/>
        </w:rPr>
        <w:t>školama</w:t>
      </w:r>
      <w:r w:rsidR="008C7452" w:rsidRPr="008C7452">
        <w:rPr>
          <w:rFonts w:ascii="Arial" w:hAnsi="Arial" w:cs="Arial"/>
        </w:rPr>
        <w:t xml:space="preserve"> </w:t>
      </w:r>
      <w:r>
        <w:rPr>
          <w:rFonts w:ascii="Arial" w:hAnsi="Arial" w:cs="Arial"/>
        </w:rPr>
        <w:t>rade</w:t>
      </w:r>
      <w:r w:rsidR="008C7452" w:rsidRPr="008C7452">
        <w:rPr>
          <w:rFonts w:ascii="Arial" w:hAnsi="Arial" w:cs="Arial"/>
        </w:rPr>
        <w:t xml:space="preserve"> </w:t>
      </w:r>
      <w:r>
        <w:rPr>
          <w:rFonts w:ascii="Arial" w:hAnsi="Arial" w:cs="Arial"/>
        </w:rPr>
        <w:t>potrebni</w:t>
      </w:r>
      <w:r w:rsidR="008C7452" w:rsidRPr="008C7452">
        <w:rPr>
          <w:rFonts w:ascii="Arial" w:hAnsi="Arial" w:cs="Arial"/>
        </w:rPr>
        <w:t xml:space="preserve"> </w:t>
      </w:r>
      <w:r>
        <w:rPr>
          <w:rFonts w:ascii="Arial" w:hAnsi="Arial" w:cs="Arial"/>
        </w:rPr>
        <w:t>nastavnici</w:t>
      </w:r>
      <w:r w:rsidR="008C7452" w:rsidRPr="008C7452">
        <w:rPr>
          <w:rFonts w:ascii="Arial" w:hAnsi="Arial" w:cs="Arial"/>
        </w:rPr>
        <w:t xml:space="preserve">, </w:t>
      </w:r>
      <w:r>
        <w:rPr>
          <w:rFonts w:ascii="Arial" w:hAnsi="Arial" w:cs="Arial"/>
        </w:rPr>
        <w:t>tehničko</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w:t>
      </w:r>
      <w:r>
        <w:rPr>
          <w:rFonts w:ascii="Arial" w:hAnsi="Arial" w:cs="Arial"/>
        </w:rPr>
        <w:t>administrativno</w:t>
      </w:r>
      <w:r w:rsidR="008C7452" w:rsidRPr="008C7452">
        <w:rPr>
          <w:rFonts w:ascii="Arial" w:hAnsi="Arial" w:cs="Arial"/>
        </w:rPr>
        <w:t xml:space="preserve"> </w:t>
      </w:r>
      <w:r>
        <w:rPr>
          <w:rFonts w:ascii="Arial" w:hAnsi="Arial" w:cs="Arial"/>
        </w:rPr>
        <w:t>osoblje</w:t>
      </w:r>
      <w:r w:rsidR="008C7452" w:rsidRPr="008C7452">
        <w:rPr>
          <w:rFonts w:ascii="Arial" w:hAnsi="Arial" w:cs="Arial"/>
        </w:rPr>
        <w:t xml:space="preserve"> </w:t>
      </w:r>
      <w:r>
        <w:rPr>
          <w:rFonts w:ascii="Arial" w:hAnsi="Arial" w:cs="Arial"/>
        </w:rPr>
        <w:t>koje</w:t>
      </w:r>
      <w:r w:rsidR="008C7452" w:rsidRPr="008C7452">
        <w:rPr>
          <w:rFonts w:ascii="Arial" w:hAnsi="Arial" w:cs="Arial"/>
        </w:rPr>
        <w:t xml:space="preserve"> </w:t>
      </w:r>
      <w:r>
        <w:rPr>
          <w:rFonts w:ascii="Arial" w:hAnsi="Arial" w:cs="Arial"/>
        </w:rPr>
        <w:t>će</w:t>
      </w:r>
      <w:r w:rsidR="008C7452" w:rsidRPr="008C7452">
        <w:rPr>
          <w:rFonts w:ascii="Arial" w:hAnsi="Arial" w:cs="Arial"/>
        </w:rPr>
        <w:t xml:space="preserve"> </w:t>
      </w:r>
      <w:r>
        <w:rPr>
          <w:rFonts w:ascii="Arial" w:hAnsi="Arial" w:cs="Arial"/>
        </w:rPr>
        <w:t>biti</w:t>
      </w:r>
      <w:r w:rsidR="008C7452" w:rsidRPr="008C7452">
        <w:rPr>
          <w:rFonts w:ascii="Arial" w:hAnsi="Arial" w:cs="Arial"/>
        </w:rPr>
        <w:t xml:space="preserve"> </w:t>
      </w:r>
      <w:r>
        <w:rPr>
          <w:rFonts w:ascii="Arial" w:hAnsi="Arial" w:cs="Arial"/>
        </w:rPr>
        <w:t>adekvatno</w:t>
      </w:r>
      <w:r w:rsidR="008C7452" w:rsidRPr="008C7452">
        <w:rPr>
          <w:rFonts w:ascii="Arial" w:hAnsi="Arial" w:cs="Arial"/>
        </w:rPr>
        <w:t xml:space="preserve"> </w:t>
      </w:r>
      <w:r>
        <w:rPr>
          <w:rFonts w:ascii="Arial" w:hAnsi="Arial" w:cs="Arial"/>
        </w:rPr>
        <w:t>obučeno</w:t>
      </w:r>
      <w:r w:rsidR="008C7452" w:rsidRPr="008C7452">
        <w:rPr>
          <w:rFonts w:ascii="Arial" w:hAnsi="Arial" w:cs="Arial"/>
        </w:rPr>
        <w:t>;</w:t>
      </w:r>
    </w:p>
    <w:p w14:paraId="419301ED" w14:textId="27E2BC2D" w:rsidR="008C7452" w:rsidRPr="008C7452" w:rsidRDefault="00B47EA7" w:rsidP="005C03B7">
      <w:pPr>
        <w:numPr>
          <w:ilvl w:val="0"/>
          <w:numId w:val="34"/>
        </w:numPr>
        <w:ind w:hanging="870"/>
        <w:contextualSpacing/>
        <w:jc w:val="both"/>
        <w:rPr>
          <w:rFonts w:ascii="Arial" w:hAnsi="Arial" w:cs="Arial"/>
        </w:rPr>
      </w:pPr>
      <w:r>
        <w:rPr>
          <w:rFonts w:ascii="Arial" w:hAnsi="Arial" w:cs="Arial"/>
        </w:rPr>
        <w:t>blagovremeno</w:t>
      </w:r>
      <w:r w:rsidR="008C7452" w:rsidRPr="008C7452">
        <w:rPr>
          <w:rFonts w:ascii="Arial" w:hAnsi="Arial" w:cs="Arial"/>
        </w:rPr>
        <w:t xml:space="preserve"> </w:t>
      </w:r>
      <w:r>
        <w:rPr>
          <w:rFonts w:ascii="Arial" w:hAnsi="Arial" w:cs="Arial"/>
        </w:rPr>
        <w:t>obavestiti</w:t>
      </w:r>
      <w:r w:rsidR="008C7452" w:rsidRPr="008C7452">
        <w:rPr>
          <w:rFonts w:ascii="Arial" w:hAnsi="Arial" w:cs="Arial"/>
        </w:rPr>
        <w:t xml:space="preserve"> </w:t>
      </w:r>
      <w:r>
        <w:rPr>
          <w:rFonts w:ascii="Arial" w:hAnsi="Arial" w:cs="Arial"/>
        </w:rPr>
        <w:t>Banku</w:t>
      </w:r>
      <w:r w:rsidR="008C7452" w:rsidRPr="008C7452">
        <w:rPr>
          <w:rFonts w:ascii="Arial" w:hAnsi="Arial" w:cs="Arial"/>
          <w:lang w:val="sr-Cyrl-RS"/>
        </w:rPr>
        <w:t xml:space="preserve"> </w:t>
      </w:r>
      <w:r>
        <w:rPr>
          <w:rFonts w:ascii="Arial" w:hAnsi="Arial" w:cs="Arial"/>
          <w:lang w:val="sr-Cyrl-RS"/>
        </w:rPr>
        <w:t>ako</w:t>
      </w:r>
      <w:r w:rsidR="008C7452" w:rsidRPr="008C7452">
        <w:rPr>
          <w:rFonts w:ascii="Arial" w:hAnsi="Arial" w:cs="Arial"/>
          <w:lang w:val="sr-Cyrl-RS"/>
        </w:rPr>
        <w:t xml:space="preserve"> </w:t>
      </w:r>
      <w:r>
        <w:rPr>
          <w:rFonts w:ascii="Arial" w:hAnsi="Arial" w:cs="Arial"/>
          <w:lang w:val="sr-Cyrl-RS"/>
        </w:rPr>
        <w:t>i</w:t>
      </w:r>
      <w:r w:rsidR="008C7452" w:rsidRPr="008C7452">
        <w:rPr>
          <w:rFonts w:ascii="Arial" w:hAnsi="Arial" w:cs="Arial"/>
        </w:rPr>
        <w:t xml:space="preserve"> </w:t>
      </w:r>
      <w:r>
        <w:rPr>
          <w:rFonts w:ascii="Arial" w:hAnsi="Arial" w:cs="Arial"/>
        </w:rPr>
        <w:t>kada</w:t>
      </w:r>
      <w:r w:rsidR="008C7452" w:rsidRPr="008C7452">
        <w:rPr>
          <w:rFonts w:ascii="Arial" w:hAnsi="Arial" w:cs="Arial"/>
          <w:lang w:val="sr-Cyrl-RS"/>
        </w:rPr>
        <w:t xml:space="preserve"> </w:t>
      </w:r>
      <w:r>
        <w:rPr>
          <w:rFonts w:ascii="Arial" w:hAnsi="Arial" w:cs="Arial"/>
          <w:lang w:val="sr-Cyrl-RS"/>
        </w:rPr>
        <w:t>nastupe</w:t>
      </w:r>
      <w:r w:rsidR="008C7452" w:rsidRPr="008C7452">
        <w:rPr>
          <w:rFonts w:ascii="Arial" w:hAnsi="Arial" w:cs="Arial"/>
        </w:rPr>
        <w:t xml:space="preserve"> </w:t>
      </w:r>
      <w:r>
        <w:rPr>
          <w:rFonts w:ascii="Arial" w:hAnsi="Arial" w:cs="Arial"/>
        </w:rPr>
        <w:t>bilo</w:t>
      </w:r>
      <w:r w:rsidR="008C7452" w:rsidRPr="008C7452">
        <w:rPr>
          <w:rFonts w:ascii="Arial" w:hAnsi="Arial" w:cs="Arial"/>
        </w:rPr>
        <w:t xml:space="preserve"> </w:t>
      </w:r>
      <w:r>
        <w:rPr>
          <w:rFonts w:ascii="Arial" w:hAnsi="Arial" w:cs="Arial"/>
        </w:rPr>
        <w:t>kakve</w:t>
      </w:r>
      <w:r w:rsidR="008C7452" w:rsidRPr="008C7452">
        <w:rPr>
          <w:rFonts w:ascii="Arial" w:hAnsi="Arial" w:cs="Arial"/>
        </w:rPr>
        <w:t xml:space="preserve"> </w:t>
      </w:r>
      <w:r>
        <w:rPr>
          <w:rFonts w:ascii="Arial" w:hAnsi="Arial" w:cs="Arial"/>
        </w:rPr>
        <w:t>promene</w:t>
      </w:r>
      <w:r w:rsidR="008C7452" w:rsidRPr="008C7452">
        <w:rPr>
          <w:rFonts w:ascii="Arial" w:hAnsi="Arial" w:cs="Arial"/>
        </w:rPr>
        <w:t xml:space="preserve"> </w:t>
      </w:r>
      <w:r>
        <w:rPr>
          <w:rFonts w:ascii="Arial" w:hAnsi="Arial" w:cs="Arial"/>
        </w:rPr>
        <w:t>ili</w:t>
      </w:r>
      <w:r w:rsidR="008C7452" w:rsidRPr="008C7452">
        <w:rPr>
          <w:rFonts w:ascii="Arial" w:hAnsi="Arial" w:cs="Arial"/>
        </w:rPr>
        <w:t xml:space="preserve"> </w:t>
      </w:r>
      <w:r>
        <w:rPr>
          <w:rFonts w:ascii="Arial" w:hAnsi="Arial" w:cs="Arial"/>
        </w:rPr>
        <w:t>događaji</w:t>
      </w:r>
      <w:r w:rsidR="008C7452" w:rsidRPr="008C7452">
        <w:rPr>
          <w:rFonts w:ascii="Arial" w:hAnsi="Arial" w:cs="Arial"/>
        </w:rPr>
        <w:t xml:space="preserve"> </w:t>
      </w:r>
      <w:r>
        <w:rPr>
          <w:rFonts w:ascii="Arial" w:hAnsi="Arial" w:cs="Arial"/>
        </w:rPr>
        <w:t>koji</w:t>
      </w:r>
      <w:r w:rsidR="008C7452" w:rsidRPr="008C7452">
        <w:rPr>
          <w:rFonts w:ascii="Arial" w:hAnsi="Arial" w:cs="Arial"/>
        </w:rPr>
        <w:t xml:space="preserve"> </w:t>
      </w:r>
      <w:r>
        <w:rPr>
          <w:rFonts w:ascii="Arial" w:hAnsi="Arial" w:cs="Arial"/>
        </w:rPr>
        <w:t>mogu</w:t>
      </w:r>
      <w:r w:rsidR="008C7452" w:rsidRPr="008C7452">
        <w:rPr>
          <w:rFonts w:ascii="Arial" w:hAnsi="Arial" w:cs="Arial"/>
        </w:rPr>
        <w:t xml:space="preserve"> </w:t>
      </w:r>
      <w:r>
        <w:rPr>
          <w:rFonts w:ascii="Arial" w:hAnsi="Arial" w:cs="Arial"/>
        </w:rPr>
        <w:t>uticati</w:t>
      </w:r>
      <w:r w:rsidR="008C7452" w:rsidRPr="008C7452">
        <w:rPr>
          <w:rFonts w:ascii="Arial" w:hAnsi="Arial" w:cs="Arial"/>
        </w:rPr>
        <w:t xml:space="preserve"> </w:t>
      </w:r>
      <w:r>
        <w:rPr>
          <w:rFonts w:ascii="Arial" w:hAnsi="Arial" w:cs="Arial"/>
        </w:rPr>
        <w:t>na</w:t>
      </w:r>
      <w:r w:rsidR="008C7452" w:rsidRPr="008C7452">
        <w:rPr>
          <w:rFonts w:ascii="Arial" w:hAnsi="Arial" w:cs="Arial"/>
        </w:rPr>
        <w:t xml:space="preserve"> </w:t>
      </w:r>
      <w:r>
        <w:rPr>
          <w:rFonts w:ascii="Arial" w:hAnsi="Arial" w:cs="Arial"/>
        </w:rPr>
        <w:t>sprovođenje</w:t>
      </w:r>
      <w:r w:rsidR="008C7452" w:rsidRPr="008C7452">
        <w:rPr>
          <w:rFonts w:ascii="Arial" w:hAnsi="Arial" w:cs="Arial"/>
        </w:rPr>
        <w:t xml:space="preserve"> </w:t>
      </w:r>
      <w:r>
        <w:rPr>
          <w:rFonts w:ascii="Arial" w:hAnsi="Arial" w:cs="Arial"/>
        </w:rPr>
        <w:t>potprojekta</w:t>
      </w:r>
      <w:r w:rsidR="008C7452" w:rsidRPr="008C7452">
        <w:rPr>
          <w:rFonts w:ascii="Arial" w:hAnsi="Arial" w:cs="Arial"/>
        </w:rPr>
        <w:t>;</w:t>
      </w:r>
    </w:p>
    <w:p w14:paraId="3FBDBE89" w14:textId="34EDD11C" w:rsidR="008C7452" w:rsidRPr="008C7452" w:rsidRDefault="00B47EA7" w:rsidP="005C03B7">
      <w:pPr>
        <w:numPr>
          <w:ilvl w:val="0"/>
          <w:numId w:val="34"/>
        </w:numPr>
        <w:ind w:hanging="870"/>
        <w:contextualSpacing/>
        <w:jc w:val="both"/>
        <w:rPr>
          <w:rFonts w:ascii="Arial" w:hAnsi="Arial" w:cs="Arial"/>
        </w:rPr>
      </w:pPr>
      <w:r>
        <w:rPr>
          <w:rFonts w:ascii="Arial" w:hAnsi="Arial" w:cs="Arial"/>
        </w:rPr>
        <w:t>o</w:t>
      </w:r>
      <w:r>
        <w:rPr>
          <w:rFonts w:ascii="Arial" w:hAnsi="Arial" w:cs="Arial"/>
          <w:lang w:val="sr-Cyrl-RS"/>
        </w:rPr>
        <w:t>bezbediti</w:t>
      </w:r>
      <w:r w:rsidR="008C7452" w:rsidRPr="008C7452">
        <w:rPr>
          <w:rFonts w:ascii="Arial" w:hAnsi="Arial" w:cs="Arial"/>
        </w:rPr>
        <w:t xml:space="preserve"> </w:t>
      </w:r>
      <w:r>
        <w:rPr>
          <w:rFonts w:ascii="Arial" w:hAnsi="Arial" w:cs="Arial"/>
        </w:rPr>
        <w:t>da</w:t>
      </w:r>
      <w:r w:rsidR="008C7452" w:rsidRPr="008C7452">
        <w:rPr>
          <w:rFonts w:ascii="Arial" w:hAnsi="Arial" w:cs="Arial"/>
        </w:rPr>
        <w:t xml:space="preserve"> </w:t>
      </w:r>
      <w:r>
        <w:rPr>
          <w:rFonts w:ascii="Arial" w:hAnsi="Arial" w:cs="Arial"/>
        </w:rPr>
        <w:t>škola</w:t>
      </w:r>
      <w:r w:rsidR="008C7452" w:rsidRPr="008C7452">
        <w:rPr>
          <w:rFonts w:ascii="Arial" w:hAnsi="Arial" w:cs="Arial"/>
        </w:rPr>
        <w:t xml:space="preserve"> </w:t>
      </w:r>
      <w:r>
        <w:rPr>
          <w:rFonts w:ascii="Arial" w:hAnsi="Arial" w:cs="Arial"/>
        </w:rPr>
        <w:t>bude</w:t>
      </w:r>
      <w:r w:rsidR="008C7452" w:rsidRPr="008C7452">
        <w:rPr>
          <w:rFonts w:ascii="Arial" w:hAnsi="Arial" w:cs="Arial"/>
        </w:rPr>
        <w:t xml:space="preserve"> </w:t>
      </w:r>
      <w:r>
        <w:rPr>
          <w:rFonts w:ascii="Arial" w:hAnsi="Arial" w:cs="Arial"/>
        </w:rPr>
        <w:t>opremljena</w:t>
      </w:r>
      <w:r w:rsidR="008C7452" w:rsidRPr="008C7452">
        <w:rPr>
          <w:rFonts w:ascii="Arial" w:hAnsi="Arial" w:cs="Arial"/>
        </w:rPr>
        <w:t xml:space="preserve"> WLAN </w:t>
      </w:r>
      <w:r>
        <w:rPr>
          <w:rFonts w:ascii="Arial" w:hAnsi="Arial" w:cs="Arial"/>
        </w:rPr>
        <w:t>sistemom</w:t>
      </w:r>
      <w:r w:rsidR="008C7452" w:rsidRPr="008C7452">
        <w:rPr>
          <w:rFonts w:ascii="Arial" w:hAnsi="Arial" w:cs="Arial"/>
        </w:rPr>
        <w:t xml:space="preserve"> </w:t>
      </w:r>
      <w:r>
        <w:rPr>
          <w:rFonts w:ascii="Arial" w:hAnsi="Arial" w:cs="Arial"/>
        </w:rPr>
        <w:t>samo</w:t>
      </w:r>
      <w:r w:rsidR="008C7452" w:rsidRPr="008C7452">
        <w:rPr>
          <w:rFonts w:ascii="Arial" w:hAnsi="Arial" w:cs="Arial"/>
        </w:rPr>
        <w:t xml:space="preserve"> </w:t>
      </w:r>
      <w:r>
        <w:rPr>
          <w:rFonts w:ascii="Arial" w:hAnsi="Arial" w:cs="Arial"/>
        </w:rPr>
        <w:t>ako</w:t>
      </w:r>
      <w:r w:rsidR="008C7452" w:rsidRPr="008C7452">
        <w:rPr>
          <w:rFonts w:ascii="Arial" w:hAnsi="Arial" w:cs="Arial"/>
        </w:rPr>
        <w:t xml:space="preserve"> </w:t>
      </w:r>
      <w:r>
        <w:rPr>
          <w:rFonts w:ascii="Arial" w:hAnsi="Arial" w:cs="Arial"/>
        </w:rPr>
        <w:t>je</w:t>
      </w:r>
      <w:r w:rsidR="008C7452" w:rsidRPr="008C7452">
        <w:rPr>
          <w:rFonts w:ascii="Arial" w:hAnsi="Arial" w:cs="Arial"/>
        </w:rPr>
        <w:t xml:space="preserve"> </w:t>
      </w:r>
      <w:r>
        <w:rPr>
          <w:rFonts w:ascii="Arial" w:hAnsi="Arial" w:cs="Arial"/>
        </w:rPr>
        <w:t>širokopojasna</w:t>
      </w:r>
      <w:r w:rsidR="008C7452" w:rsidRPr="008C7452">
        <w:rPr>
          <w:rFonts w:ascii="Arial" w:hAnsi="Arial" w:cs="Arial"/>
        </w:rPr>
        <w:t xml:space="preserve"> </w:t>
      </w:r>
      <w:r>
        <w:rPr>
          <w:rFonts w:ascii="Arial" w:hAnsi="Arial" w:cs="Arial"/>
        </w:rPr>
        <w:t>veza</w:t>
      </w:r>
      <w:r w:rsidR="008C7452" w:rsidRPr="008C7452">
        <w:rPr>
          <w:rFonts w:ascii="Arial" w:hAnsi="Arial" w:cs="Arial"/>
        </w:rPr>
        <w:t xml:space="preserve"> </w:t>
      </w:r>
      <w:r>
        <w:rPr>
          <w:rFonts w:ascii="Arial" w:hAnsi="Arial" w:cs="Arial"/>
        </w:rPr>
        <w:t>na</w:t>
      </w:r>
      <w:r w:rsidR="008C7452" w:rsidRPr="008C7452">
        <w:rPr>
          <w:rFonts w:ascii="Arial" w:hAnsi="Arial" w:cs="Arial"/>
        </w:rPr>
        <w:t xml:space="preserve"> </w:t>
      </w:r>
      <w:r>
        <w:rPr>
          <w:rFonts w:ascii="Arial" w:hAnsi="Arial" w:cs="Arial"/>
        </w:rPr>
        <w:t>lokaciji</w:t>
      </w:r>
      <w:r w:rsidR="008C7452" w:rsidRPr="008C7452">
        <w:rPr>
          <w:rFonts w:ascii="Arial" w:hAnsi="Arial" w:cs="Arial"/>
        </w:rPr>
        <w:t xml:space="preserve"> </w:t>
      </w:r>
      <w:r>
        <w:rPr>
          <w:rFonts w:ascii="Arial" w:hAnsi="Arial" w:cs="Arial"/>
        </w:rPr>
        <w:t>pogodna</w:t>
      </w:r>
      <w:r w:rsidR="008C7452" w:rsidRPr="008C7452">
        <w:rPr>
          <w:rFonts w:ascii="Arial" w:hAnsi="Arial" w:cs="Arial"/>
        </w:rPr>
        <w:t xml:space="preserve"> </w:t>
      </w:r>
      <w:r>
        <w:rPr>
          <w:rFonts w:ascii="Arial" w:hAnsi="Arial" w:cs="Arial"/>
        </w:rPr>
        <w:t>za</w:t>
      </w:r>
      <w:r w:rsidR="008C7452" w:rsidRPr="008C7452">
        <w:rPr>
          <w:rFonts w:ascii="Arial" w:hAnsi="Arial" w:cs="Arial"/>
        </w:rPr>
        <w:t xml:space="preserve"> </w:t>
      </w:r>
      <w:r>
        <w:rPr>
          <w:rFonts w:ascii="Arial" w:hAnsi="Arial" w:cs="Arial"/>
        </w:rPr>
        <w:t>izvođenje</w:t>
      </w:r>
      <w:r w:rsidR="008C7452" w:rsidRPr="008C7452">
        <w:rPr>
          <w:rFonts w:ascii="Arial" w:hAnsi="Arial" w:cs="Arial"/>
        </w:rPr>
        <w:t xml:space="preserve"> </w:t>
      </w:r>
      <w:r>
        <w:rPr>
          <w:rFonts w:ascii="Arial" w:hAnsi="Arial" w:cs="Arial"/>
        </w:rPr>
        <w:t>nastave</w:t>
      </w:r>
      <w:r w:rsidR="008C7452" w:rsidRPr="008C7452">
        <w:rPr>
          <w:rFonts w:ascii="Arial" w:hAnsi="Arial" w:cs="Arial"/>
        </w:rPr>
        <w:t xml:space="preserve"> </w:t>
      </w:r>
      <w:r>
        <w:rPr>
          <w:rFonts w:ascii="Arial" w:hAnsi="Arial" w:cs="Arial"/>
        </w:rPr>
        <w:t>pomoću</w:t>
      </w:r>
      <w:r w:rsidR="008C7452" w:rsidRPr="008C7452">
        <w:rPr>
          <w:rFonts w:ascii="Arial" w:hAnsi="Arial" w:cs="Arial"/>
        </w:rPr>
        <w:t xml:space="preserve"> </w:t>
      </w:r>
      <w:r>
        <w:rPr>
          <w:rFonts w:ascii="Arial" w:hAnsi="Arial" w:cs="Arial"/>
        </w:rPr>
        <w:t>digitalnih</w:t>
      </w:r>
      <w:r w:rsidR="008C7452" w:rsidRPr="008C7452">
        <w:rPr>
          <w:rFonts w:ascii="Arial" w:hAnsi="Arial" w:cs="Arial"/>
        </w:rPr>
        <w:t xml:space="preserve"> </w:t>
      </w:r>
      <w:r>
        <w:rPr>
          <w:rFonts w:ascii="Arial" w:hAnsi="Arial" w:cs="Arial"/>
        </w:rPr>
        <w:t>sredstava</w:t>
      </w:r>
      <w:r w:rsidR="008C7452" w:rsidRPr="008C7452">
        <w:rPr>
          <w:rFonts w:ascii="Arial" w:hAnsi="Arial" w:cs="Arial"/>
        </w:rPr>
        <w:t xml:space="preserve"> </w:t>
      </w:r>
      <w:r>
        <w:rPr>
          <w:rFonts w:ascii="Arial" w:hAnsi="Arial" w:cs="Arial"/>
        </w:rPr>
        <w:t>u</w:t>
      </w:r>
      <w:r w:rsidR="008C7452" w:rsidRPr="008C7452">
        <w:rPr>
          <w:rFonts w:ascii="Arial" w:hAnsi="Arial" w:cs="Arial"/>
        </w:rPr>
        <w:t xml:space="preserve"> </w:t>
      </w:r>
      <w:r>
        <w:rPr>
          <w:rFonts w:ascii="Arial" w:hAnsi="Arial" w:cs="Arial"/>
        </w:rPr>
        <w:t>svim</w:t>
      </w:r>
      <w:r w:rsidR="008C7452" w:rsidRPr="008C7452">
        <w:rPr>
          <w:rFonts w:ascii="Arial" w:hAnsi="Arial" w:cs="Arial"/>
        </w:rPr>
        <w:t xml:space="preserve"> </w:t>
      </w:r>
      <w:r>
        <w:rPr>
          <w:rFonts w:ascii="Arial" w:hAnsi="Arial" w:cs="Arial"/>
        </w:rPr>
        <w:t>odeljenjima</w:t>
      </w:r>
      <w:r w:rsidR="008C7452" w:rsidRPr="008C7452">
        <w:rPr>
          <w:rFonts w:ascii="Arial" w:hAnsi="Arial" w:cs="Arial"/>
        </w:rPr>
        <w:t xml:space="preserve"> </w:t>
      </w:r>
      <w:r>
        <w:rPr>
          <w:rFonts w:ascii="Arial" w:hAnsi="Arial" w:cs="Arial"/>
        </w:rPr>
        <w:t>u</w:t>
      </w:r>
      <w:r w:rsidR="008C7452" w:rsidRPr="008C7452">
        <w:rPr>
          <w:rFonts w:ascii="Arial" w:hAnsi="Arial" w:cs="Arial"/>
        </w:rPr>
        <w:t xml:space="preserve"> </w:t>
      </w:r>
      <w:r>
        <w:rPr>
          <w:rFonts w:ascii="Arial" w:hAnsi="Arial" w:cs="Arial"/>
        </w:rPr>
        <w:t>jednoj</w:t>
      </w:r>
      <w:r w:rsidR="008C7452" w:rsidRPr="008C7452">
        <w:rPr>
          <w:rFonts w:ascii="Arial" w:hAnsi="Arial" w:cs="Arial"/>
        </w:rPr>
        <w:t xml:space="preserve"> </w:t>
      </w:r>
      <w:r>
        <w:rPr>
          <w:rFonts w:ascii="Arial" w:hAnsi="Arial" w:cs="Arial"/>
        </w:rPr>
        <w:t>smeni</w:t>
      </w:r>
      <w:r w:rsidR="008C7452" w:rsidRPr="008C7452">
        <w:rPr>
          <w:rFonts w:ascii="Arial" w:hAnsi="Arial" w:cs="Arial"/>
        </w:rPr>
        <w:t xml:space="preserve"> (</w:t>
      </w:r>
      <w:r>
        <w:rPr>
          <w:rFonts w:ascii="Arial" w:hAnsi="Arial" w:cs="Arial"/>
        </w:rPr>
        <w:t>aktivne</w:t>
      </w:r>
      <w:r w:rsidR="008C7452" w:rsidRPr="008C7452">
        <w:rPr>
          <w:rFonts w:ascii="Arial" w:hAnsi="Arial" w:cs="Arial"/>
        </w:rPr>
        <w:t xml:space="preserve"> </w:t>
      </w:r>
      <w:r>
        <w:rPr>
          <w:rFonts w:ascii="Arial" w:hAnsi="Arial" w:cs="Arial"/>
        </w:rPr>
        <w:t>učionice</w:t>
      </w:r>
      <w:r w:rsidR="008C7452" w:rsidRPr="008C7452">
        <w:rPr>
          <w:rFonts w:ascii="Arial" w:hAnsi="Arial" w:cs="Arial"/>
        </w:rPr>
        <w:t xml:space="preserve">). </w:t>
      </w:r>
      <w:r>
        <w:rPr>
          <w:rFonts w:ascii="Arial" w:hAnsi="Arial" w:cs="Arial"/>
        </w:rPr>
        <w:t>U</w:t>
      </w:r>
      <w:r w:rsidR="008C7452" w:rsidRPr="008C7452">
        <w:rPr>
          <w:rFonts w:ascii="Arial" w:hAnsi="Arial" w:cs="Arial"/>
        </w:rPr>
        <w:t xml:space="preserve"> </w:t>
      </w:r>
      <w:r>
        <w:rPr>
          <w:rFonts w:ascii="Arial" w:hAnsi="Arial" w:cs="Arial"/>
        </w:rPr>
        <w:t>tu</w:t>
      </w:r>
      <w:r w:rsidR="008C7452" w:rsidRPr="008C7452">
        <w:rPr>
          <w:rFonts w:ascii="Arial" w:hAnsi="Arial" w:cs="Arial"/>
        </w:rPr>
        <w:t xml:space="preserve"> </w:t>
      </w:r>
      <w:r>
        <w:rPr>
          <w:rFonts w:ascii="Arial" w:hAnsi="Arial" w:cs="Arial"/>
        </w:rPr>
        <w:t>svrhu</w:t>
      </w:r>
      <w:r w:rsidR="008C7452" w:rsidRPr="008C7452">
        <w:rPr>
          <w:rFonts w:ascii="Arial" w:hAnsi="Arial" w:cs="Arial"/>
        </w:rPr>
        <w:t xml:space="preserve"> </w:t>
      </w:r>
      <w:r>
        <w:rPr>
          <w:rFonts w:ascii="Arial" w:hAnsi="Arial" w:cs="Arial"/>
        </w:rPr>
        <w:t>odgovarajuća</w:t>
      </w:r>
      <w:r w:rsidR="008C7452" w:rsidRPr="008C7452">
        <w:rPr>
          <w:rFonts w:ascii="Arial" w:hAnsi="Arial" w:cs="Arial"/>
        </w:rPr>
        <w:t xml:space="preserve"> </w:t>
      </w:r>
      <w:r>
        <w:rPr>
          <w:rFonts w:ascii="Arial" w:hAnsi="Arial" w:cs="Arial"/>
        </w:rPr>
        <w:t>veza</w:t>
      </w:r>
      <w:r w:rsidR="008C7452" w:rsidRPr="008C7452">
        <w:rPr>
          <w:rFonts w:ascii="Arial" w:hAnsi="Arial" w:cs="Arial"/>
        </w:rPr>
        <w:t xml:space="preserve"> </w:t>
      </w:r>
      <w:r>
        <w:rPr>
          <w:rFonts w:ascii="Arial" w:hAnsi="Arial" w:cs="Arial"/>
        </w:rPr>
        <w:t>znači</w:t>
      </w:r>
      <w:r w:rsidR="008C7452" w:rsidRPr="008C7452">
        <w:rPr>
          <w:rFonts w:ascii="Arial" w:hAnsi="Arial" w:cs="Arial"/>
        </w:rPr>
        <w:t xml:space="preserve">: </w:t>
      </w:r>
      <w:r>
        <w:rPr>
          <w:rFonts w:ascii="Arial" w:hAnsi="Arial" w:cs="Arial"/>
        </w:rPr>
        <w:t>za</w:t>
      </w:r>
      <w:r w:rsidR="008C7452" w:rsidRPr="008C7452">
        <w:rPr>
          <w:rFonts w:ascii="Arial" w:hAnsi="Arial" w:cs="Arial"/>
        </w:rPr>
        <w:t xml:space="preserve"> </w:t>
      </w:r>
      <w:r>
        <w:rPr>
          <w:rFonts w:ascii="Arial" w:hAnsi="Arial" w:cs="Arial"/>
        </w:rPr>
        <w:t>škole</w:t>
      </w:r>
      <w:r w:rsidR="008C7452" w:rsidRPr="008C7452">
        <w:rPr>
          <w:rFonts w:ascii="Arial" w:hAnsi="Arial" w:cs="Arial"/>
        </w:rPr>
        <w:t xml:space="preserve"> </w:t>
      </w:r>
      <w:r>
        <w:rPr>
          <w:rFonts w:ascii="Arial" w:hAnsi="Arial" w:cs="Arial"/>
        </w:rPr>
        <w:t>sa</w:t>
      </w:r>
      <w:r w:rsidR="008C7452" w:rsidRPr="008C7452">
        <w:rPr>
          <w:rFonts w:ascii="Arial" w:hAnsi="Arial" w:cs="Arial"/>
        </w:rPr>
        <w:t xml:space="preserve"> 10 </w:t>
      </w:r>
      <w:r>
        <w:rPr>
          <w:rFonts w:ascii="Arial" w:hAnsi="Arial" w:cs="Arial"/>
        </w:rPr>
        <w:t>ili</w:t>
      </w:r>
      <w:r w:rsidR="008C7452" w:rsidRPr="008C7452">
        <w:rPr>
          <w:rFonts w:ascii="Arial" w:hAnsi="Arial" w:cs="Arial"/>
        </w:rPr>
        <w:t xml:space="preserve"> </w:t>
      </w:r>
      <w:r>
        <w:rPr>
          <w:rFonts w:ascii="Arial" w:hAnsi="Arial" w:cs="Arial"/>
        </w:rPr>
        <w:t>više</w:t>
      </w:r>
      <w:r w:rsidR="008C7452" w:rsidRPr="008C7452">
        <w:rPr>
          <w:rFonts w:ascii="Arial" w:hAnsi="Arial" w:cs="Arial"/>
        </w:rPr>
        <w:t xml:space="preserve"> </w:t>
      </w:r>
      <w:r>
        <w:rPr>
          <w:rFonts w:ascii="Arial" w:hAnsi="Arial" w:cs="Arial"/>
        </w:rPr>
        <w:t>odeljenja</w:t>
      </w:r>
      <w:r w:rsidR="008C7452" w:rsidRPr="008C7452">
        <w:rPr>
          <w:rFonts w:ascii="Arial" w:hAnsi="Arial" w:cs="Arial"/>
        </w:rPr>
        <w:t xml:space="preserve"> </w:t>
      </w:r>
      <w:r>
        <w:rPr>
          <w:rFonts w:ascii="Arial" w:hAnsi="Arial" w:cs="Arial"/>
        </w:rPr>
        <w:t>ne</w:t>
      </w:r>
      <w:r w:rsidR="008C7452" w:rsidRPr="008C7452">
        <w:rPr>
          <w:rFonts w:ascii="Arial" w:hAnsi="Arial" w:cs="Arial"/>
        </w:rPr>
        <w:t xml:space="preserve"> </w:t>
      </w:r>
      <w:r>
        <w:rPr>
          <w:rFonts w:ascii="Arial" w:hAnsi="Arial" w:cs="Arial"/>
        </w:rPr>
        <w:t>manje</w:t>
      </w:r>
      <w:r w:rsidR="008C7452" w:rsidRPr="008C7452">
        <w:rPr>
          <w:rFonts w:ascii="Arial" w:hAnsi="Arial" w:cs="Arial"/>
        </w:rPr>
        <w:t xml:space="preserve"> </w:t>
      </w:r>
      <w:r>
        <w:rPr>
          <w:rFonts w:ascii="Arial" w:hAnsi="Arial" w:cs="Arial"/>
        </w:rPr>
        <w:t>od</w:t>
      </w:r>
      <w:r w:rsidR="008C7452" w:rsidRPr="008C7452">
        <w:rPr>
          <w:rFonts w:ascii="Arial" w:hAnsi="Arial" w:cs="Arial"/>
        </w:rPr>
        <w:t xml:space="preserve"> 30Mbps </w:t>
      </w:r>
      <w:r>
        <w:rPr>
          <w:rFonts w:ascii="Arial" w:hAnsi="Arial" w:cs="Arial"/>
        </w:rPr>
        <w:t>pre</w:t>
      </w:r>
      <w:r>
        <w:rPr>
          <w:rFonts w:ascii="Arial" w:hAnsi="Arial" w:cs="Arial"/>
          <w:lang w:val="sr-Cyrl-RS"/>
        </w:rPr>
        <w:t>uzimanja</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5</w:t>
      </w:r>
      <w:r w:rsidR="008C7452" w:rsidRPr="008C7452">
        <w:t xml:space="preserve"> </w:t>
      </w:r>
      <w:r w:rsidR="008C7452" w:rsidRPr="008C7452">
        <w:rPr>
          <w:rFonts w:ascii="Arial" w:hAnsi="Arial" w:cs="Arial"/>
        </w:rPr>
        <w:t xml:space="preserve">Mbps </w:t>
      </w:r>
      <w:r>
        <w:rPr>
          <w:rFonts w:ascii="Arial" w:hAnsi="Arial" w:cs="Arial"/>
        </w:rPr>
        <w:t>prenosa</w:t>
      </w:r>
      <w:r w:rsidR="008C7452" w:rsidRPr="008C7452">
        <w:rPr>
          <w:rFonts w:ascii="Arial" w:hAnsi="Arial" w:cs="Arial"/>
        </w:rPr>
        <w:t xml:space="preserve"> a </w:t>
      </w:r>
      <w:r>
        <w:rPr>
          <w:rFonts w:ascii="Arial" w:hAnsi="Arial" w:cs="Arial"/>
        </w:rPr>
        <w:t>za</w:t>
      </w:r>
      <w:r w:rsidR="008C7452" w:rsidRPr="008C7452">
        <w:rPr>
          <w:rFonts w:ascii="Arial" w:hAnsi="Arial" w:cs="Arial"/>
        </w:rPr>
        <w:t xml:space="preserve"> </w:t>
      </w:r>
      <w:r>
        <w:rPr>
          <w:rFonts w:ascii="Arial" w:hAnsi="Arial" w:cs="Arial"/>
        </w:rPr>
        <w:t>škole</w:t>
      </w:r>
      <w:r w:rsidR="008C7452" w:rsidRPr="008C7452">
        <w:rPr>
          <w:rFonts w:ascii="Arial" w:hAnsi="Arial" w:cs="Arial"/>
        </w:rPr>
        <w:t xml:space="preserve"> </w:t>
      </w:r>
      <w:r>
        <w:rPr>
          <w:rFonts w:ascii="Arial" w:hAnsi="Arial" w:cs="Arial"/>
        </w:rPr>
        <w:t>sa</w:t>
      </w:r>
      <w:r w:rsidR="008C7452" w:rsidRPr="008C7452">
        <w:rPr>
          <w:rFonts w:ascii="Arial" w:hAnsi="Arial" w:cs="Arial"/>
        </w:rPr>
        <w:t xml:space="preserve"> </w:t>
      </w:r>
      <w:r>
        <w:rPr>
          <w:rFonts w:ascii="Arial" w:hAnsi="Arial" w:cs="Arial"/>
        </w:rPr>
        <w:t>manje</w:t>
      </w:r>
      <w:r w:rsidR="008C7452" w:rsidRPr="008C7452">
        <w:rPr>
          <w:rFonts w:ascii="Arial" w:hAnsi="Arial" w:cs="Arial"/>
        </w:rPr>
        <w:t xml:space="preserve"> </w:t>
      </w:r>
      <w:r>
        <w:rPr>
          <w:rFonts w:ascii="Arial" w:hAnsi="Arial" w:cs="Arial"/>
        </w:rPr>
        <w:t>od</w:t>
      </w:r>
      <w:r w:rsidR="008C7452" w:rsidRPr="008C7452">
        <w:rPr>
          <w:rFonts w:ascii="Arial" w:hAnsi="Arial" w:cs="Arial"/>
        </w:rPr>
        <w:t xml:space="preserve"> 10 </w:t>
      </w:r>
      <w:r>
        <w:rPr>
          <w:rFonts w:ascii="Arial" w:hAnsi="Arial" w:cs="Arial"/>
        </w:rPr>
        <w:t>odeljenja</w:t>
      </w:r>
      <w:r w:rsidR="008C7452" w:rsidRPr="008C7452">
        <w:rPr>
          <w:rFonts w:ascii="Arial" w:hAnsi="Arial" w:cs="Arial"/>
        </w:rPr>
        <w:t xml:space="preserve"> </w:t>
      </w:r>
      <w:r>
        <w:rPr>
          <w:rFonts w:ascii="Arial" w:hAnsi="Arial" w:cs="Arial"/>
        </w:rPr>
        <w:t>ne</w:t>
      </w:r>
      <w:r w:rsidR="008C7452" w:rsidRPr="008C7452">
        <w:rPr>
          <w:rFonts w:ascii="Arial" w:hAnsi="Arial" w:cs="Arial"/>
        </w:rPr>
        <w:t xml:space="preserve"> </w:t>
      </w:r>
      <w:r>
        <w:rPr>
          <w:rFonts w:ascii="Arial" w:hAnsi="Arial" w:cs="Arial"/>
        </w:rPr>
        <w:t>manje</w:t>
      </w:r>
      <w:r w:rsidR="008C7452" w:rsidRPr="008C7452">
        <w:rPr>
          <w:rFonts w:ascii="Arial" w:hAnsi="Arial" w:cs="Arial"/>
        </w:rPr>
        <w:t xml:space="preserve"> </w:t>
      </w:r>
      <w:r>
        <w:rPr>
          <w:rFonts w:ascii="Arial" w:hAnsi="Arial" w:cs="Arial"/>
        </w:rPr>
        <w:t>od</w:t>
      </w:r>
      <w:r w:rsidR="008C7452" w:rsidRPr="008C7452">
        <w:rPr>
          <w:rFonts w:ascii="Arial" w:hAnsi="Arial" w:cs="Arial"/>
        </w:rPr>
        <w:t xml:space="preserve"> 20</w:t>
      </w:r>
      <w:r w:rsidR="008C7452" w:rsidRPr="008C7452">
        <w:t xml:space="preserve"> </w:t>
      </w:r>
      <w:r w:rsidR="008C7452" w:rsidRPr="008C7452">
        <w:rPr>
          <w:rFonts w:ascii="Arial" w:hAnsi="Arial" w:cs="Arial"/>
        </w:rPr>
        <w:t xml:space="preserve">Mbps </w:t>
      </w:r>
      <w:r>
        <w:rPr>
          <w:rFonts w:ascii="Arial" w:hAnsi="Arial" w:cs="Arial"/>
        </w:rPr>
        <w:t>preuzimanja</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2</w:t>
      </w:r>
      <w:r w:rsidR="008C7452" w:rsidRPr="008C7452">
        <w:t xml:space="preserve"> </w:t>
      </w:r>
      <w:r w:rsidR="008C7452" w:rsidRPr="008C7452">
        <w:rPr>
          <w:rFonts w:ascii="Arial" w:hAnsi="Arial" w:cs="Arial"/>
        </w:rPr>
        <w:t xml:space="preserve">Mbps </w:t>
      </w:r>
      <w:r>
        <w:rPr>
          <w:rFonts w:ascii="Arial" w:hAnsi="Arial" w:cs="Arial"/>
        </w:rPr>
        <w:t>prenosa</w:t>
      </w:r>
      <w:r w:rsidR="008C7452" w:rsidRPr="008C7452">
        <w:rPr>
          <w:rFonts w:ascii="Arial" w:hAnsi="Arial" w:cs="Arial"/>
        </w:rPr>
        <w:t xml:space="preserve">. </w:t>
      </w:r>
      <w:r>
        <w:rPr>
          <w:rFonts w:ascii="Arial" w:hAnsi="Arial" w:cs="Arial"/>
        </w:rPr>
        <w:t>Pored</w:t>
      </w:r>
      <w:r w:rsidR="008C7452" w:rsidRPr="008C7452">
        <w:rPr>
          <w:rFonts w:ascii="Arial" w:hAnsi="Arial" w:cs="Arial"/>
        </w:rPr>
        <w:t xml:space="preserve"> </w:t>
      </w:r>
      <w:r>
        <w:rPr>
          <w:rFonts w:ascii="Arial" w:hAnsi="Arial" w:cs="Arial"/>
        </w:rPr>
        <w:t>toga</w:t>
      </w:r>
      <w:r w:rsidR="008C7452" w:rsidRPr="008C7452">
        <w:rPr>
          <w:rFonts w:ascii="Arial" w:hAnsi="Arial" w:cs="Arial"/>
        </w:rPr>
        <w:t xml:space="preserve">, </w:t>
      </w:r>
      <w:r>
        <w:rPr>
          <w:rFonts w:ascii="Arial" w:hAnsi="Arial" w:cs="Arial"/>
        </w:rPr>
        <w:t>Zajmoprimac</w:t>
      </w:r>
      <w:r w:rsidR="008C7452" w:rsidRPr="008C7452">
        <w:rPr>
          <w:rFonts w:ascii="Arial" w:hAnsi="Arial" w:cs="Arial"/>
        </w:rPr>
        <w:t xml:space="preserve"> </w:t>
      </w:r>
      <w:r>
        <w:rPr>
          <w:rFonts w:ascii="Arial" w:hAnsi="Arial" w:cs="Arial"/>
        </w:rPr>
        <w:t>će</w:t>
      </w:r>
      <w:r w:rsidR="008C7452" w:rsidRPr="008C7452">
        <w:rPr>
          <w:rFonts w:ascii="Arial" w:hAnsi="Arial" w:cs="Arial"/>
        </w:rPr>
        <w:t xml:space="preserve"> </w:t>
      </w:r>
      <w:r>
        <w:rPr>
          <w:rFonts w:ascii="Arial" w:hAnsi="Arial" w:cs="Arial"/>
        </w:rPr>
        <w:t>o</w:t>
      </w:r>
      <w:r>
        <w:rPr>
          <w:rFonts w:ascii="Arial" w:hAnsi="Arial" w:cs="Arial"/>
          <w:lang w:val="sr-Cyrl-RS"/>
        </w:rPr>
        <w:t>bezbediti</w:t>
      </w:r>
      <w:r w:rsidR="008C7452" w:rsidRPr="008C7452">
        <w:rPr>
          <w:rFonts w:ascii="Arial" w:hAnsi="Arial" w:cs="Arial"/>
          <w:lang w:val="sr-Cyrl-RS"/>
        </w:rPr>
        <w:t xml:space="preserve"> </w:t>
      </w:r>
      <w:r>
        <w:rPr>
          <w:rFonts w:ascii="Arial" w:hAnsi="Arial" w:cs="Arial"/>
          <w:lang w:val="sr-Cyrl-RS"/>
        </w:rPr>
        <w:t>da</w:t>
      </w:r>
      <w:r w:rsidR="008C7452" w:rsidRPr="008C7452">
        <w:rPr>
          <w:rFonts w:ascii="Arial" w:hAnsi="Arial" w:cs="Arial"/>
          <w:lang w:val="sr-Cyrl-RS"/>
        </w:rPr>
        <w:t xml:space="preserve"> </w:t>
      </w:r>
      <w:r>
        <w:rPr>
          <w:rFonts w:ascii="Arial" w:hAnsi="Arial" w:cs="Arial"/>
          <w:lang w:val="sr-Cyrl-RS"/>
        </w:rPr>
        <w:t>na</w:t>
      </w:r>
      <w:r w:rsidR="008C7452" w:rsidRPr="008C7452">
        <w:rPr>
          <w:rFonts w:ascii="Arial" w:hAnsi="Arial" w:cs="Arial"/>
          <w:lang w:val="sr-Cyrl-RS"/>
        </w:rPr>
        <w:t xml:space="preserve"> </w:t>
      </w:r>
      <w:r>
        <w:rPr>
          <w:rFonts w:ascii="Arial" w:hAnsi="Arial" w:cs="Arial"/>
          <w:lang w:val="sr-Cyrl-RS"/>
        </w:rPr>
        <w:t>duži</w:t>
      </w:r>
      <w:r w:rsidR="008C7452" w:rsidRPr="008C7452">
        <w:rPr>
          <w:rFonts w:ascii="Arial" w:hAnsi="Arial" w:cs="Arial"/>
          <w:lang w:val="sr-Cyrl-RS"/>
        </w:rPr>
        <w:t xml:space="preserve"> </w:t>
      </w:r>
      <w:r>
        <w:rPr>
          <w:rFonts w:ascii="Arial" w:hAnsi="Arial" w:cs="Arial"/>
          <w:lang w:val="sr-Cyrl-RS"/>
        </w:rPr>
        <w:t>rok</w:t>
      </w:r>
      <w:r w:rsidR="008C7452" w:rsidRPr="008C7452">
        <w:rPr>
          <w:rFonts w:ascii="Arial" w:hAnsi="Arial" w:cs="Arial"/>
        </w:rPr>
        <w:t xml:space="preserve">, </w:t>
      </w:r>
      <w:r>
        <w:rPr>
          <w:rFonts w:ascii="Arial" w:hAnsi="Arial" w:cs="Arial"/>
        </w:rPr>
        <w:t>a</w:t>
      </w:r>
      <w:r w:rsidR="008C7452" w:rsidRPr="008C7452">
        <w:rPr>
          <w:rFonts w:ascii="Arial" w:hAnsi="Arial" w:cs="Arial"/>
        </w:rPr>
        <w:t xml:space="preserve"> </w:t>
      </w:r>
      <w:r>
        <w:rPr>
          <w:rFonts w:ascii="Arial" w:hAnsi="Arial" w:cs="Arial"/>
        </w:rPr>
        <w:t>najkasnije</w:t>
      </w:r>
      <w:r w:rsidR="008C7452" w:rsidRPr="008C7452">
        <w:rPr>
          <w:rFonts w:ascii="Arial" w:hAnsi="Arial" w:cs="Arial"/>
        </w:rPr>
        <w:t xml:space="preserve"> </w:t>
      </w:r>
      <w:r>
        <w:rPr>
          <w:rFonts w:ascii="Arial" w:hAnsi="Arial" w:cs="Arial"/>
        </w:rPr>
        <w:t>do</w:t>
      </w:r>
      <w:r w:rsidR="008C7452" w:rsidRPr="008C7452">
        <w:rPr>
          <w:rFonts w:ascii="Arial" w:hAnsi="Arial" w:cs="Arial"/>
        </w:rPr>
        <w:t xml:space="preserve"> 2025. </w:t>
      </w:r>
      <w:r>
        <w:rPr>
          <w:rFonts w:ascii="Arial" w:hAnsi="Arial" w:cs="Arial"/>
        </w:rPr>
        <w:t>godine</w:t>
      </w:r>
      <w:r w:rsidR="008C7452" w:rsidRPr="008C7452">
        <w:rPr>
          <w:rFonts w:ascii="Arial" w:hAnsi="Arial" w:cs="Arial"/>
        </w:rPr>
        <w:t xml:space="preserve">, </w:t>
      </w:r>
      <w:r>
        <w:rPr>
          <w:rFonts w:ascii="Arial" w:hAnsi="Arial" w:cs="Arial"/>
        </w:rPr>
        <w:t>svaka</w:t>
      </w:r>
      <w:r w:rsidR="008C7452" w:rsidRPr="008C7452">
        <w:rPr>
          <w:rFonts w:ascii="Arial" w:hAnsi="Arial" w:cs="Arial"/>
        </w:rPr>
        <w:t xml:space="preserve"> </w:t>
      </w:r>
      <w:r>
        <w:rPr>
          <w:rFonts w:ascii="Arial" w:hAnsi="Arial" w:cs="Arial"/>
        </w:rPr>
        <w:t>škola</w:t>
      </w:r>
      <w:r w:rsidR="008C7452" w:rsidRPr="008C7452">
        <w:rPr>
          <w:rFonts w:ascii="Arial" w:hAnsi="Arial" w:cs="Arial"/>
        </w:rPr>
        <w:t xml:space="preserve"> </w:t>
      </w:r>
      <w:r>
        <w:rPr>
          <w:rFonts w:ascii="Arial" w:hAnsi="Arial" w:cs="Arial"/>
        </w:rPr>
        <w:t>sa</w:t>
      </w:r>
      <w:r w:rsidR="008C7452" w:rsidRPr="008C7452">
        <w:rPr>
          <w:rFonts w:ascii="Arial" w:hAnsi="Arial" w:cs="Arial"/>
        </w:rPr>
        <w:t xml:space="preserve"> WIFI-</w:t>
      </w:r>
      <w:r>
        <w:rPr>
          <w:rFonts w:ascii="Arial" w:hAnsi="Arial" w:cs="Arial"/>
        </w:rPr>
        <w:t>om</w:t>
      </w:r>
      <w:r w:rsidR="008C7452" w:rsidRPr="008C7452">
        <w:rPr>
          <w:rFonts w:ascii="Arial" w:hAnsi="Arial" w:cs="Arial"/>
        </w:rPr>
        <w:t xml:space="preserve"> </w:t>
      </w:r>
      <w:r>
        <w:rPr>
          <w:rFonts w:ascii="Arial" w:hAnsi="Arial" w:cs="Arial"/>
        </w:rPr>
        <w:t>bude</w:t>
      </w:r>
      <w:r w:rsidR="008C7452" w:rsidRPr="008C7452">
        <w:rPr>
          <w:rFonts w:ascii="Arial" w:hAnsi="Arial" w:cs="Arial"/>
        </w:rPr>
        <w:t xml:space="preserve"> </w:t>
      </w:r>
      <w:r>
        <w:rPr>
          <w:rFonts w:ascii="Arial" w:hAnsi="Arial" w:cs="Arial"/>
        </w:rPr>
        <w:t>opremljena</w:t>
      </w:r>
      <w:r w:rsidR="008C7452" w:rsidRPr="008C7452">
        <w:rPr>
          <w:rFonts w:ascii="Arial" w:hAnsi="Arial" w:cs="Arial"/>
        </w:rPr>
        <w:t xml:space="preserve"> </w:t>
      </w:r>
      <w:r>
        <w:rPr>
          <w:rFonts w:ascii="Arial" w:hAnsi="Arial" w:cs="Arial"/>
        </w:rPr>
        <w:t>širokopojasnom</w:t>
      </w:r>
      <w:r w:rsidR="008C7452" w:rsidRPr="008C7452">
        <w:rPr>
          <w:rFonts w:ascii="Arial" w:hAnsi="Arial" w:cs="Arial"/>
        </w:rPr>
        <w:t xml:space="preserve"> </w:t>
      </w:r>
      <w:r>
        <w:rPr>
          <w:rFonts w:ascii="Arial" w:hAnsi="Arial" w:cs="Arial"/>
        </w:rPr>
        <w:t>vezom</w:t>
      </w:r>
      <w:r w:rsidR="008C7452" w:rsidRPr="008C7452">
        <w:rPr>
          <w:rFonts w:ascii="Arial" w:hAnsi="Arial" w:cs="Arial"/>
        </w:rPr>
        <w:t xml:space="preserve"> </w:t>
      </w:r>
      <w:r>
        <w:rPr>
          <w:rFonts w:ascii="Arial" w:hAnsi="Arial" w:cs="Arial"/>
        </w:rPr>
        <w:t>od</w:t>
      </w:r>
      <w:r w:rsidR="008C7452" w:rsidRPr="008C7452">
        <w:rPr>
          <w:rFonts w:ascii="Arial" w:hAnsi="Arial" w:cs="Arial"/>
        </w:rPr>
        <w:t xml:space="preserve"> </w:t>
      </w:r>
      <w:r>
        <w:rPr>
          <w:rFonts w:ascii="Arial" w:hAnsi="Arial" w:cs="Arial"/>
        </w:rPr>
        <w:t>najmanje</w:t>
      </w:r>
      <w:r w:rsidR="008C7452" w:rsidRPr="008C7452">
        <w:rPr>
          <w:rFonts w:ascii="Arial" w:hAnsi="Arial" w:cs="Arial"/>
        </w:rPr>
        <w:t xml:space="preserve"> 30/30Mbps;</w:t>
      </w:r>
    </w:p>
    <w:p w14:paraId="6D4354A6" w14:textId="17331607" w:rsidR="008C7452" w:rsidRPr="008C7452" w:rsidRDefault="00B47EA7" w:rsidP="005C03B7">
      <w:pPr>
        <w:numPr>
          <w:ilvl w:val="0"/>
          <w:numId w:val="34"/>
        </w:numPr>
        <w:ind w:hanging="870"/>
        <w:contextualSpacing/>
        <w:jc w:val="both"/>
        <w:rPr>
          <w:rFonts w:ascii="Arial" w:hAnsi="Arial" w:cs="Arial"/>
        </w:rPr>
      </w:pPr>
      <w:r>
        <w:rPr>
          <w:rFonts w:ascii="Arial" w:hAnsi="Arial" w:cs="Arial"/>
          <w:lang w:val="sr-Cyrl-RS"/>
        </w:rPr>
        <w:t>obezbediti</w:t>
      </w:r>
      <w:r w:rsidR="008C7452" w:rsidRPr="008C7452">
        <w:rPr>
          <w:rFonts w:ascii="Arial" w:hAnsi="Arial" w:cs="Arial"/>
        </w:rPr>
        <w:t xml:space="preserve"> </w:t>
      </w:r>
      <w:r>
        <w:rPr>
          <w:rFonts w:ascii="Arial" w:hAnsi="Arial" w:cs="Arial"/>
        </w:rPr>
        <w:t>da</w:t>
      </w:r>
      <w:r w:rsidR="008C7452" w:rsidRPr="008C7452">
        <w:rPr>
          <w:rFonts w:ascii="Arial" w:hAnsi="Arial" w:cs="Arial"/>
        </w:rPr>
        <w:t xml:space="preserve"> </w:t>
      </w:r>
      <w:r>
        <w:rPr>
          <w:rFonts w:ascii="Arial" w:hAnsi="Arial" w:cs="Arial"/>
        </w:rPr>
        <w:t>računari</w:t>
      </w:r>
      <w:r w:rsidR="008C7452" w:rsidRPr="008C7452">
        <w:rPr>
          <w:rFonts w:ascii="Arial" w:hAnsi="Arial" w:cs="Arial"/>
        </w:rPr>
        <w:t xml:space="preserve"> </w:t>
      </w:r>
      <w:r>
        <w:rPr>
          <w:rFonts w:ascii="Arial" w:hAnsi="Arial" w:cs="Arial"/>
        </w:rPr>
        <w:t>predviđeni</w:t>
      </w:r>
      <w:r w:rsidR="008C7452" w:rsidRPr="008C7452">
        <w:rPr>
          <w:rFonts w:ascii="Arial" w:hAnsi="Arial" w:cs="Arial"/>
        </w:rPr>
        <w:t xml:space="preserve"> </w:t>
      </w:r>
      <w:r>
        <w:rPr>
          <w:rFonts w:ascii="Arial" w:hAnsi="Arial" w:cs="Arial"/>
        </w:rPr>
        <w:t>za</w:t>
      </w:r>
      <w:r w:rsidR="008C7452" w:rsidRPr="008C7452">
        <w:rPr>
          <w:rFonts w:ascii="Arial" w:hAnsi="Arial" w:cs="Arial"/>
        </w:rPr>
        <w:t xml:space="preserve"> </w:t>
      </w:r>
      <w:r>
        <w:rPr>
          <w:rFonts w:ascii="Arial" w:hAnsi="Arial" w:cs="Arial"/>
        </w:rPr>
        <w:t>IT</w:t>
      </w:r>
      <w:r w:rsidR="008C7452" w:rsidRPr="008C7452">
        <w:rPr>
          <w:rFonts w:ascii="Arial" w:hAnsi="Arial" w:cs="Arial"/>
        </w:rPr>
        <w:t xml:space="preserve"> </w:t>
      </w:r>
      <w:r>
        <w:rPr>
          <w:rFonts w:ascii="Arial" w:hAnsi="Arial" w:cs="Arial"/>
        </w:rPr>
        <w:t>učionice</w:t>
      </w:r>
      <w:r w:rsidR="008C7452" w:rsidRPr="008C7452">
        <w:rPr>
          <w:rFonts w:ascii="Arial" w:hAnsi="Arial" w:cs="Arial"/>
        </w:rPr>
        <w:t xml:space="preserve"> </w:t>
      </w:r>
      <w:r>
        <w:rPr>
          <w:rFonts w:ascii="Arial" w:hAnsi="Arial" w:cs="Arial"/>
        </w:rPr>
        <w:t>budu</w:t>
      </w:r>
      <w:r w:rsidR="008C7452" w:rsidRPr="008C7452">
        <w:rPr>
          <w:rFonts w:ascii="Arial" w:hAnsi="Arial" w:cs="Arial"/>
        </w:rPr>
        <w:t xml:space="preserve"> </w:t>
      </w:r>
      <w:r>
        <w:rPr>
          <w:rFonts w:ascii="Arial" w:hAnsi="Arial" w:cs="Arial"/>
        </w:rPr>
        <w:t>povezani</w:t>
      </w:r>
      <w:r w:rsidR="008C7452" w:rsidRPr="008C7452">
        <w:rPr>
          <w:rFonts w:ascii="Arial" w:hAnsi="Arial" w:cs="Arial"/>
        </w:rPr>
        <w:t xml:space="preserve"> </w:t>
      </w:r>
      <w:r>
        <w:rPr>
          <w:rFonts w:ascii="Arial" w:hAnsi="Arial" w:cs="Arial"/>
        </w:rPr>
        <w:t>na</w:t>
      </w:r>
      <w:r w:rsidR="008C7452" w:rsidRPr="008C7452">
        <w:rPr>
          <w:rFonts w:ascii="Arial" w:hAnsi="Arial" w:cs="Arial"/>
        </w:rPr>
        <w:t xml:space="preserve"> </w:t>
      </w:r>
      <w:r>
        <w:rPr>
          <w:rFonts w:ascii="Arial" w:hAnsi="Arial" w:cs="Arial"/>
        </w:rPr>
        <w:t>mrežu</w:t>
      </w:r>
      <w:r w:rsidR="008C7452" w:rsidRPr="008C7452">
        <w:rPr>
          <w:rFonts w:ascii="Arial" w:hAnsi="Arial" w:cs="Arial"/>
        </w:rPr>
        <w:t>;</w:t>
      </w:r>
    </w:p>
    <w:p w14:paraId="4B135E10" w14:textId="3EED1708" w:rsidR="008C7452" w:rsidRPr="008C7452" w:rsidRDefault="00B47EA7" w:rsidP="005C03B7">
      <w:pPr>
        <w:numPr>
          <w:ilvl w:val="0"/>
          <w:numId w:val="34"/>
        </w:numPr>
        <w:ind w:hanging="870"/>
        <w:contextualSpacing/>
        <w:jc w:val="both"/>
        <w:rPr>
          <w:rFonts w:ascii="Arial" w:hAnsi="Arial" w:cs="Arial"/>
        </w:rPr>
      </w:pPr>
      <w:r>
        <w:rPr>
          <w:rFonts w:ascii="Arial" w:hAnsi="Arial" w:cs="Arial"/>
        </w:rPr>
        <w:t>obezbedit</w:t>
      </w:r>
      <w:r>
        <w:rPr>
          <w:rFonts w:ascii="Arial" w:hAnsi="Arial" w:cs="Arial"/>
          <w:lang w:val="sr-Cyrl-RS"/>
        </w:rPr>
        <w:t>i</w:t>
      </w:r>
      <w:r w:rsidR="008C7452" w:rsidRPr="008C7452">
        <w:rPr>
          <w:rFonts w:ascii="Arial" w:hAnsi="Arial" w:cs="Arial"/>
        </w:rPr>
        <w:t xml:space="preserve"> </w:t>
      </w:r>
      <w:r>
        <w:rPr>
          <w:rFonts w:ascii="Arial" w:hAnsi="Arial" w:cs="Arial"/>
        </w:rPr>
        <w:t>na</w:t>
      </w:r>
      <w:r w:rsidR="008C7452" w:rsidRPr="008C7452">
        <w:rPr>
          <w:rFonts w:ascii="Arial" w:hAnsi="Arial" w:cs="Arial"/>
        </w:rPr>
        <w:t xml:space="preserve"> </w:t>
      </w:r>
      <w:r>
        <w:rPr>
          <w:rFonts w:ascii="Arial" w:hAnsi="Arial" w:cs="Arial"/>
        </w:rPr>
        <w:t>zadovolj</w:t>
      </w:r>
      <w:r>
        <w:rPr>
          <w:rFonts w:ascii="Arial" w:hAnsi="Arial" w:cs="Arial"/>
          <w:lang w:val="sr-Cyrl-RS"/>
        </w:rPr>
        <w:t>avajući</w:t>
      </w:r>
      <w:r w:rsidR="008C7452" w:rsidRPr="008C7452">
        <w:rPr>
          <w:rFonts w:ascii="Arial" w:hAnsi="Arial" w:cs="Arial"/>
          <w:lang w:val="sr-Cyrl-RS"/>
        </w:rPr>
        <w:t xml:space="preserve"> </w:t>
      </w:r>
      <w:r>
        <w:rPr>
          <w:rFonts w:ascii="Arial" w:hAnsi="Arial" w:cs="Arial"/>
          <w:lang w:val="sr-Cyrl-RS"/>
        </w:rPr>
        <w:t>način</w:t>
      </w:r>
      <w:r w:rsidR="008C7452" w:rsidRPr="008C7452">
        <w:rPr>
          <w:rFonts w:ascii="Arial" w:hAnsi="Arial" w:cs="Arial"/>
          <w:lang w:val="sr-Cyrl-RS"/>
        </w:rPr>
        <w:t xml:space="preserve"> </w:t>
      </w:r>
      <w:r>
        <w:rPr>
          <w:rFonts w:ascii="Arial" w:hAnsi="Arial" w:cs="Arial"/>
          <w:lang w:val="sr-Cyrl-RS"/>
        </w:rPr>
        <w:t>za</w:t>
      </w:r>
      <w:r w:rsidR="008C7452" w:rsidRPr="008C7452">
        <w:rPr>
          <w:rFonts w:ascii="Arial" w:hAnsi="Arial" w:cs="Arial"/>
          <w:lang w:val="sr-Cyrl-RS"/>
        </w:rPr>
        <w:t xml:space="preserve"> </w:t>
      </w:r>
      <w:r>
        <w:rPr>
          <w:rFonts w:ascii="Arial" w:hAnsi="Arial" w:cs="Arial"/>
          <w:lang w:val="sr-Cyrl-RS"/>
        </w:rPr>
        <w:t>Banku</w:t>
      </w:r>
      <w:r w:rsidR="008C7452" w:rsidRPr="008C7452">
        <w:rPr>
          <w:rFonts w:ascii="Arial" w:hAnsi="Arial" w:cs="Arial"/>
        </w:rPr>
        <w:t xml:space="preserve"> </w:t>
      </w:r>
      <w:r>
        <w:rPr>
          <w:rFonts w:ascii="Arial" w:hAnsi="Arial" w:cs="Arial"/>
        </w:rPr>
        <w:t>da</w:t>
      </w:r>
      <w:r w:rsidR="008C7452" w:rsidRPr="008C7452">
        <w:rPr>
          <w:rFonts w:ascii="Arial" w:hAnsi="Arial" w:cs="Arial"/>
        </w:rPr>
        <w:t xml:space="preserve"> </w:t>
      </w:r>
      <w:r>
        <w:rPr>
          <w:rFonts w:ascii="Arial" w:hAnsi="Arial" w:cs="Arial"/>
        </w:rPr>
        <w:t>se</w:t>
      </w:r>
      <w:r w:rsidR="008C7452" w:rsidRPr="008C7452">
        <w:rPr>
          <w:rFonts w:ascii="Arial" w:hAnsi="Arial" w:cs="Arial"/>
        </w:rPr>
        <w:t xml:space="preserve"> </w:t>
      </w:r>
      <w:r>
        <w:rPr>
          <w:rFonts w:ascii="Arial" w:hAnsi="Arial" w:cs="Arial"/>
        </w:rPr>
        <w:t>upravlja</w:t>
      </w:r>
      <w:r>
        <w:rPr>
          <w:rFonts w:ascii="Arial" w:hAnsi="Arial" w:cs="Arial"/>
          <w:lang w:val="sr-Cyrl-RS"/>
        </w:rPr>
        <w:t>nje</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w:t>
      </w:r>
      <w:r>
        <w:rPr>
          <w:rFonts w:ascii="Arial" w:hAnsi="Arial" w:cs="Arial"/>
          <w:lang w:val="sr-Cyrl-RS"/>
        </w:rPr>
        <w:t>praćenje</w:t>
      </w:r>
      <w:r w:rsidR="008C7452" w:rsidRPr="008C7452">
        <w:rPr>
          <w:rFonts w:ascii="Arial" w:hAnsi="Arial" w:cs="Arial"/>
          <w:lang w:val="sr-Cyrl-RS"/>
        </w:rPr>
        <w:t xml:space="preserve"> </w:t>
      </w:r>
      <w:r>
        <w:rPr>
          <w:rFonts w:ascii="Arial" w:hAnsi="Arial" w:cs="Arial"/>
          <w:lang w:val="sr-Cyrl-RS"/>
        </w:rPr>
        <w:t>kod</w:t>
      </w:r>
      <w:r w:rsidR="008C7452" w:rsidRPr="008C7452">
        <w:rPr>
          <w:rFonts w:ascii="Arial" w:hAnsi="Arial" w:cs="Arial"/>
          <w:lang w:val="sr-Cyrl-RS"/>
        </w:rPr>
        <w:t xml:space="preserve"> </w:t>
      </w:r>
      <w:r>
        <w:rPr>
          <w:rFonts w:ascii="Arial" w:hAnsi="Arial" w:cs="Arial"/>
          <w:lang w:val="sr-Cyrl-RS"/>
        </w:rPr>
        <w:t>svih</w:t>
      </w:r>
      <w:r w:rsidR="008C7452" w:rsidRPr="008C7452">
        <w:rPr>
          <w:rFonts w:ascii="Arial" w:hAnsi="Arial" w:cs="Arial"/>
          <w:lang w:val="sr-Cyrl-RS"/>
        </w:rPr>
        <w:t xml:space="preserve"> </w:t>
      </w:r>
      <w:r>
        <w:rPr>
          <w:rFonts w:ascii="Arial" w:hAnsi="Arial" w:cs="Arial"/>
        </w:rPr>
        <w:t>projektni</w:t>
      </w:r>
      <w:r>
        <w:rPr>
          <w:rFonts w:ascii="Arial" w:hAnsi="Arial" w:cs="Arial"/>
          <w:lang w:val="sr-Cyrl-RS"/>
        </w:rPr>
        <w:t>h</w:t>
      </w:r>
      <w:r w:rsidR="008C7452" w:rsidRPr="008C7452">
        <w:rPr>
          <w:rFonts w:ascii="Arial" w:hAnsi="Arial" w:cs="Arial"/>
        </w:rPr>
        <w:t xml:space="preserve"> </w:t>
      </w:r>
      <w:r>
        <w:rPr>
          <w:rFonts w:ascii="Arial" w:hAnsi="Arial" w:cs="Arial"/>
        </w:rPr>
        <w:t>komponent</w:t>
      </w:r>
      <w:r>
        <w:rPr>
          <w:rFonts w:ascii="Arial" w:hAnsi="Arial" w:cs="Arial"/>
          <w:lang w:val="sr-Cyrl-RS"/>
        </w:rPr>
        <w:t>i</w:t>
      </w:r>
      <w:r w:rsidR="008C7452" w:rsidRPr="008C7452">
        <w:rPr>
          <w:rFonts w:ascii="Arial" w:hAnsi="Arial" w:cs="Arial"/>
          <w:lang w:val="sr-Cyrl-RS"/>
        </w:rPr>
        <w:t xml:space="preserve"> </w:t>
      </w:r>
      <w:r>
        <w:rPr>
          <w:rFonts w:ascii="Arial" w:hAnsi="Arial" w:cs="Arial"/>
          <w:lang w:val="sr-Cyrl-RS"/>
        </w:rPr>
        <w:t>vrši</w:t>
      </w:r>
      <w:r w:rsidR="008C7452" w:rsidRPr="008C7452">
        <w:rPr>
          <w:rFonts w:ascii="Arial" w:hAnsi="Arial" w:cs="Arial"/>
          <w:lang w:val="sr-Cyrl-RS"/>
        </w:rPr>
        <w:t xml:space="preserve"> </w:t>
      </w:r>
      <w:r>
        <w:rPr>
          <w:rFonts w:ascii="Arial" w:hAnsi="Arial" w:cs="Arial"/>
        </w:rPr>
        <w:t>korišćenjem</w:t>
      </w:r>
      <w:r w:rsidR="008C7452" w:rsidRPr="008C7452">
        <w:rPr>
          <w:rFonts w:ascii="Arial" w:hAnsi="Arial" w:cs="Arial"/>
        </w:rPr>
        <w:t xml:space="preserve"> </w:t>
      </w:r>
      <w:r>
        <w:rPr>
          <w:rFonts w:ascii="Arial" w:hAnsi="Arial" w:cs="Arial"/>
        </w:rPr>
        <w:t>najsavremenije</w:t>
      </w:r>
      <w:r w:rsidR="008C7452" w:rsidRPr="008C7452">
        <w:rPr>
          <w:rFonts w:ascii="Arial" w:hAnsi="Arial" w:cs="Arial"/>
        </w:rPr>
        <w:t xml:space="preserve"> </w:t>
      </w:r>
      <w:r>
        <w:rPr>
          <w:rFonts w:ascii="Arial" w:hAnsi="Arial" w:cs="Arial"/>
          <w:lang w:val="sr-Cyrl-RS"/>
        </w:rPr>
        <w:t>IK</w:t>
      </w:r>
      <w:r w:rsidR="008C7452" w:rsidRPr="008C7452">
        <w:rPr>
          <w:rFonts w:ascii="Arial" w:hAnsi="Arial" w:cs="Arial"/>
          <w:lang w:val="sr-Latn-RS"/>
        </w:rPr>
        <w:t>T (</w:t>
      </w:r>
      <w:r>
        <w:rPr>
          <w:rFonts w:ascii="Arial" w:hAnsi="Arial" w:cs="Arial"/>
          <w:lang w:val="sr-Latn-RS"/>
        </w:rPr>
        <w:t>informaciono</w:t>
      </w:r>
      <w:r w:rsidR="008C7452" w:rsidRPr="008C7452">
        <w:rPr>
          <w:rFonts w:ascii="Arial" w:hAnsi="Arial" w:cs="Arial"/>
          <w:lang w:val="sr-Latn-RS"/>
        </w:rPr>
        <w:t>-</w:t>
      </w:r>
      <w:r>
        <w:rPr>
          <w:rFonts w:ascii="Arial" w:hAnsi="Arial" w:cs="Arial"/>
          <w:lang w:val="sr-Latn-RS"/>
        </w:rPr>
        <w:t>komunikacione</w:t>
      </w:r>
      <w:r w:rsidR="008C7452" w:rsidRPr="008C7452">
        <w:rPr>
          <w:rFonts w:ascii="Arial" w:hAnsi="Arial" w:cs="Arial"/>
          <w:lang w:val="sr-Latn-RS"/>
        </w:rPr>
        <w:t xml:space="preserve"> </w:t>
      </w:r>
      <w:r>
        <w:rPr>
          <w:rFonts w:ascii="Arial" w:hAnsi="Arial" w:cs="Arial"/>
          <w:lang w:val="sr-Latn-RS"/>
        </w:rPr>
        <w:t>tehnologije</w:t>
      </w:r>
      <w:r w:rsidR="008C7452" w:rsidRPr="008C7452">
        <w:rPr>
          <w:rFonts w:ascii="Arial" w:hAnsi="Arial" w:cs="Arial"/>
          <w:lang w:val="sr-Latn-RS"/>
        </w:rPr>
        <w:t xml:space="preserve">) </w:t>
      </w:r>
      <w:r>
        <w:rPr>
          <w:rFonts w:ascii="Arial" w:hAnsi="Arial" w:cs="Arial"/>
        </w:rPr>
        <w:t>prakse</w:t>
      </w:r>
      <w:r w:rsidR="008C7452" w:rsidRPr="008C7452">
        <w:rPr>
          <w:rFonts w:ascii="Arial" w:hAnsi="Arial" w:cs="Arial"/>
        </w:rPr>
        <w:t xml:space="preserve"> </w:t>
      </w:r>
      <w:r>
        <w:rPr>
          <w:rFonts w:ascii="Arial" w:hAnsi="Arial" w:cs="Arial"/>
        </w:rPr>
        <w:t>uporedive</w:t>
      </w:r>
      <w:r w:rsidR="008C7452" w:rsidRPr="008C7452">
        <w:rPr>
          <w:rFonts w:ascii="Arial" w:hAnsi="Arial" w:cs="Arial"/>
        </w:rPr>
        <w:t xml:space="preserve"> </w:t>
      </w:r>
      <w:r>
        <w:rPr>
          <w:rFonts w:ascii="Arial" w:hAnsi="Arial" w:cs="Arial"/>
        </w:rPr>
        <w:t>sa</w:t>
      </w:r>
      <w:r w:rsidR="008C7452" w:rsidRPr="008C7452">
        <w:rPr>
          <w:rFonts w:ascii="Arial" w:hAnsi="Arial" w:cs="Arial"/>
        </w:rPr>
        <w:t xml:space="preserve"> </w:t>
      </w:r>
      <w:r>
        <w:rPr>
          <w:rFonts w:ascii="Arial" w:hAnsi="Arial" w:cs="Arial"/>
        </w:rPr>
        <w:t>platformom</w:t>
      </w:r>
      <w:r w:rsidR="008C7452" w:rsidRPr="008C7452">
        <w:rPr>
          <w:rFonts w:ascii="Arial" w:hAnsi="Arial" w:cs="Arial"/>
        </w:rPr>
        <w:t xml:space="preserve"> </w:t>
      </w:r>
      <w:r>
        <w:rPr>
          <w:rFonts w:ascii="Arial" w:hAnsi="Arial" w:cs="Arial"/>
          <w:lang w:val="sr-Cyrl-RS"/>
        </w:rPr>
        <w:t>koja</w:t>
      </w:r>
      <w:r w:rsidR="008C7452" w:rsidRPr="008C7452">
        <w:rPr>
          <w:rFonts w:ascii="Arial" w:hAnsi="Arial" w:cs="Arial"/>
          <w:lang w:val="sr-Cyrl-RS"/>
        </w:rPr>
        <w:t xml:space="preserve"> </w:t>
      </w:r>
      <w:r>
        <w:rPr>
          <w:rFonts w:ascii="Arial" w:hAnsi="Arial" w:cs="Arial"/>
          <w:lang w:val="sr-Cyrl-RS"/>
        </w:rPr>
        <w:t>se</w:t>
      </w:r>
      <w:r w:rsidR="008C7452" w:rsidRPr="008C7452">
        <w:rPr>
          <w:rFonts w:ascii="Arial" w:hAnsi="Arial" w:cs="Arial"/>
          <w:lang w:val="sr-Cyrl-RS"/>
        </w:rPr>
        <w:t xml:space="preserve"> </w:t>
      </w:r>
      <w:r>
        <w:rPr>
          <w:rFonts w:ascii="Arial" w:hAnsi="Arial" w:cs="Arial"/>
          <w:lang w:val="sr-Cyrl-RS"/>
        </w:rPr>
        <w:t>trenutno</w:t>
      </w:r>
      <w:r w:rsidR="008C7452" w:rsidRPr="008C7452">
        <w:rPr>
          <w:rFonts w:ascii="Arial" w:hAnsi="Arial" w:cs="Arial"/>
          <w:lang w:val="sr-Cyrl-RS"/>
        </w:rPr>
        <w:t xml:space="preserve"> </w:t>
      </w:r>
      <w:r>
        <w:rPr>
          <w:rFonts w:ascii="Arial" w:hAnsi="Arial" w:cs="Arial"/>
          <w:lang w:val="sr-Cyrl-RS"/>
        </w:rPr>
        <w:t>koristi</w:t>
      </w:r>
      <w:r w:rsidR="008C7452" w:rsidRPr="008C7452">
        <w:rPr>
          <w:rFonts w:ascii="Arial" w:hAnsi="Arial" w:cs="Arial"/>
          <w:lang w:val="sr-Cyrl-RS"/>
        </w:rPr>
        <w:t xml:space="preserve">, </w:t>
      </w:r>
      <w:r>
        <w:rPr>
          <w:rFonts w:ascii="Arial" w:hAnsi="Arial" w:cs="Arial"/>
        </w:rPr>
        <w:t>razvijenom</w:t>
      </w:r>
      <w:r w:rsidR="008C7452" w:rsidRPr="008C7452">
        <w:rPr>
          <w:rFonts w:ascii="Arial" w:hAnsi="Arial" w:cs="Arial"/>
        </w:rPr>
        <w:t xml:space="preserve"> </w:t>
      </w:r>
      <w:r>
        <w:rPr>
          <w:rFonts w:ascii="Arial" w:hAnsi="Arial" w:cs="Arial"/>
        </w:rPr>
        <w:t>za</w:t>
      </w:r>
      <w:r w:rsidR="008C7452" w:rsidRPr="008C7452">
        <w:rPr>
          <w:rFonts w:ascii="Arial" w:hAnsi="Arial" w:cs="Arial"/>
        </w:rPr>
        <w:t xml:space="preserve"> </w:t>
      </w:r>
      <w:r>
        <w:rPr>
          <w:rFonts w:ascii="Arial" w:hAnsi="Arial" w:cs="Arial"/>
        </w:rPr>
        <w:t>upravljanje</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w:t>
      </w:r>
      <w:r>
        <w:rPr>
          <w:rFonts w:ascii="Arial" w:hAnsi="Arial" w:cs="Arial"/>
          <w:lang w:val="sr-Cyrl-RS"/>
        </w:rPr>
        <w:t>praćenje</w:t>
      </w:r>
      <w:r w:rsidR="008C7452" w:rsidRPr="008C7452">
        <w:rPr>
          <w:rFonts w:ascii="Arial" w:hAnsi="Arial" w:cs="Arial"/>
          <w:lang w:val="sr-Cyrl-RS"/>
        </w:rPr>
        <w:t xml:space="preserve"> WLAN </w:t>
      </w:r>
      <w:r>
        <w:rPr>
          <w:rFonts w:ascii="Arial" w:hAnsi="Arial" w:cs="Arial"/>
          <w:lang w:val="sr-Cyrl-RS"/>
        </w:rPr>
        <w:t>sistem</w:t>
      </w:r>
      <w:r w:rsidR="008C7452" w:rsidRPr="008C7452">
        <w:rPr>
          <w:rFonts w:ascii="Arial" w:hAnsi="Arial" w:cs="Arial"/>
        </w:rPr>
        <w:t xml:space="preserve">a. </w:t>
      </w:r>
      <w:r>
        <w:rPr>
          <w:rFonts w:ascii="Arial" w:hAnsi="Arial" w:cs="Arial"/>
        </w:rPr>
        <w:t>Ovo</w:t>
      </w:r>
      <w:r w:rsidR="008C7452" w:rsidRPr="008C7452">
        <w:rPr>
          <w:rFonts w:ascii="Arial" w:hAnsi="Arial" w:cs="Arial"/>
        </w:rPr>
        <w:t xml:space="preserve"> </w:t>
      </w:r>
      <w:r>
        <w:rPr>
          <w:rFonts w:ascii="Arial" w:hAnsi="Arial" w:cs="Arial"/>
        </w:rPr>
        <w:t>je</w:t>
      </w:r>
      <w:r w:rsidR="008C7452" w:rsidRPr="008C7452">
        <w:rPr>
          <w:rFonts w:ascii="Arial" w:hAnsi="Arial" w:cs="Arial"/>
        </w:rPr>
        <w:t xml:space="preserve"> </w:t>
      </w:r>
      <w:r>
        <w:rPr>
          <w:rFonts w:ascii="Arial" w:hAnsi="Arial" w:cs="Arial"/>
        </w:rPr>
        <w:t>potrebno</w:t>
      </w:r>
      <w:r w:rsidR="008C7452" w:rsidRPr="008C7452">
        <w:rPr>
          <w:rFonts w:ascii="Arial" w:hAnsi="Arial" w:cs="Arial"/>
        </w:rPr>
        <w:t xml:space="preserve"> </w:t>
      </w:r>
      <w:r>
        <w:rPr>
          <w:rFonts w:ascii="Arial" w:hAnsi="Arial" w:cs="Arial"/>
        </w:rPr>
        <w:t>kako</w:t>
      </w:r>
      <w:r w:rsidR="008C7452" w:rsidRPr="008C7452">
        <w:rPr>
          <w:rFonts w:ascii="Arial" w:hAnsi="Arial" w:cs="Arial"/>
        </w:rPr>
        <w:t xml:space="preserve"> </w:t>
      </w:r>
      <w:r>
        <w:rPr>
          <w:rFonts w:ascii="Arial" w:hAnsi="Arial" w:cs="Arial"/>
        </w:rPr>
        <w:t>bi</w:t>
      </w:r>
      <w:r w:rsidR="008C7452" w:rsidRPr="008C7452">
        <w:rPr>
          <w:rFonts w:ascii="Arial" w:hAnsi="Arial" w:cs="Arial"/>
        </w:rPr>
        <w:t xml:space="preserve"> </w:t>
      </w:r>
      <w:r>
        <w:rPr>
          <w:rFonts w:ascii="Arial" w:hAnsi="Arial" w:cs="Arial"/>
        </w:rPr>
        <w:t>se</w:t>
      </w:r>
      <w:r w:rsidR="008C7452" w:rsidRPr="008C7452">
        <w:rPr>
          <w:rFonts w:ascii="Arial" w:hAnsi="Arial" w:cs="Arial"/>
        </w:rPr>
        <w:t xml:space="preserve"> </w:t>
      </w:r>
      <w:r>
        <w:rPr>
          <w:rFonts w:ascii="Arial" w:hAnsi="Arial" w:cs="Arial"/>
        </w:rPr>
        <w:t>osiguralo</w:t>
      </w:r>
      <w:r w:rsidR="008C7452" w:rsidRPr="008C7452">
        <w:rPr>
          <w:rFonts w:ascii="Arial" w:hAnsi="Arial" w:cs="Arial"/>
        </w:rPr>
        <w:t xml:space="preserve"> </w:t>
      </w:r>
      <w:r>
        <w:rPr>
          <w:rFonts w:ascii="Arial" w:hAnsi="Arial" w:cs="Arial"/>
        </w:rPr>
        <w:t>transparentno</w:t>
      </w:r>
      <w:r w:rsidR="008C7452" w:rsidRPr="008C7452">
        <w:rPr>
          <w:rFonts w:ascii="Arial" w:hAnsi="Arial" w:cs="Arial"/>
        </w:rPr>
        <w:t xml:space="preserve">, </w:t>
      </w:r>
      <w:r>
        <w:rPr>
          <w:rFonts w:ascii="Arial" w:hAnsi="Arial" w:cs="Arial"/>
        </w:rPr>
        <w:t>pravovremeno</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w:t>
      </w:r>
      <w:r>
        <w:rPr>
          <w:rFonts w:ascii="Arial" w:hAnsi="Arial" w:cs="Arial"/>
        </w:rPr>
        <w:t>efikasno</w:t>
      </w:r>
      <w:r w:rsidR="008C7452" w:rsidRPr="008C7452">
        <w:rPr>
          <w:rFonts w:ascii="Arial" w:hAnsi="Arial" w:cs="Arial"/>
        </w:rPr>
        <w:t xml:space="preserve"> </w:t>
      </w:r>
      <w:r>
        <w:rPr>
          <w:rFonts w:ascii="Arial" w:hAnsi="Arial" w:cs="Arial"/>
        </w:rPr>
        <w:t>upravljanje</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w:t>
      </w:r>
      <w:r>
        <w:rPr>
          <w:rFonts w:ascii="Arial" w:hAnsi="Arial" w:cs="Arial"/>
        </w:rPr>
        <w:t>praćenje</w:t>
      </w:r>
      <w:r w:rsidR="008C7452" w:rsidRPr="008C7452">
        <w:rPr>
          <w:rFonts w:ascii="Arial" w:hAnsi="Arial" w:cs="Arial"/>
        </w:rPr>
        <w:t xml:space="preserve"> </w:t>
      </w:r>
      <w:r>
        <w:rPr>
          <w:rFonts w:ascii="Arial" w:hAnsi="Arial" w:cs="Arial"/>
        </w:rPr>
        <w:t>sprovođenja</w:t>
      </w:r>
      <w:r w:rsidR="008C7452" w:rsidRPr="008C7452">
        <w:rPr>
          <w:rFonts w:ascii="Arial" w:hAnsi="Arial" w:cs="Arial"/>
        </w:rPr>
        <w:t xml:space="preserve">, </w:t>
      </w:r>
      <w:r>
        <w:rPr>
          <w:rFonts w:ascii="Arial" w:hAnsi="Arial" w:cs="Arial"/>
        </w:rPr>
        <w:t>uključujući</w:t>
      </w:r>
      <w:r w:rsidR="008C7452" w:rsidRPr="008C7452">
        <w:rPr>
          <w:rFonts w:ascii="Arial" w:hAnsi="Arial" w:cs="Arial"/>
        </w:rPr>
        <w:t xml:space="preserve"> </w:t>
      </w:r>
      <w:r>
        <w:rPr>
          <w:rFonts w:ascii="Arial" w:hAnsi="Arial" w:cs="Arial"/>
        </w:rPr>
        <w:t>ažurne</w:t>
      </w:r>
      <w:r w:rsidR="008C7452" w:rsidRPr="008C7452">
        <w:rPr>
          <w:rFonts w:ascii="Arial" w:hAnsi="Arial" w:cs="Arial"/>
        </w:rPr>
        <w:t xml:space="preserve"> </w:t>
      </w:r>
      <w:r>
        <w:rPr>
          <w:rFonts w:ascii="Arial" w:hAnsi="Arial" w:cs="Arial"/>
        </w:rPr>
        <w:t>informacije</w:t>
      </w:r>
      <w:r w:rsidR="008C7452" w:rsidRPr="008C7452">
        <w:rPr>
          <w:rFonts w:ascii="Arial" w:hAnsi="Arial" w:cs="Arial"/>
        </w:rPr>
        <w:t xml:space="preserve"> </w:t>
      </w:r>
      <w:r>
        <w:rPr>
          <w:rFonts w:ascii="Arial" w:hAnsi="Arial" w:cs="Arial"/>
        </w:rPr>
        <w:t>o</w:t>
      </w:r>
      <w:r w:rsidR="008C7452" w:rsidRPr="008C7452">
        <w:rPr>
          <w:rFonts w:ascii="Arial" w:hAnsi="Arial" w:cs="Arial"/>
        </w:rPr>
        <w:t xml:space="preserve"> </w:t>
      </w:r>
      <w:r>
        <w:rPr>
          <w:rFonts w:ascii="Arial" w:hAnsi="Arial" w:cs="Arial"/>
        </w:rPr>
        <w:t>nivou</w:t>
      </w:r>
      <w:r w:rsidR="008C7452" w:rsidRPr="008C7452">
        <w:rPr>
          <w:rFonts w:ascii="Arial" w:hAnsi="Arial" w:cs="Arial"/>
        </w:rPr>
        <w:t xml:space="preserve"> </w:t>
      </w:r>
      <w:r>
        <w:rPr>
          <w:rFonts w:ascii="Arial" w:hAnsi="Arial" w:cs="Arial"/>
        </w:rPr>
        <w:t>opreme</w:t>
      </w:r>
      <w:r w:rsidR="008C7452" w:rsidRPr="008C7452">
        <w:rPr>
          <w:rFonts w:ascii="Arial" w:hAnsi="Arial" w:cs="Arial"/>
        </w:rPr>
        <w:t xml:space="preserve"> </w:t>
      </w:r>
      <w:r>
        <w:rPr>
          <w:rFonts w:ascii="Arial" w:hAnsi="Arial" w:cs="Arial"/>
        </w:rPr>
        <w:t>u</w:t>
      </w:r>
      <w:r w:rsidR="008C7452" w:rsidRPr="008C7452">
        <w:rPr>
          <w:rFonts w:ascii="Arial" w:hAnsi="Arial" w:cs="Arial"/>
        </w:rPr>
        <w:t xml:space="preserve"> </w:t>
      </w:r>
      <w:r>
        <w:rPr>
          <w:rFonts w:ascii="Arial" w:hAnsi="Arial" w:cs="Arial"/>
        </w:rPr>
        <w:t>pojedinim</w:t>
      </w:r>
      <w:r w:rsidR="008C7452" w:rsidRPr="008C7452">
        <w:rPr>
          <w:rFonts w:ascii="Arial" w:hAnsi="Arial" w:cs="Arial"/>
        </w:rPr>
        <w:t xml:space="preserve"> </w:t>
      </w:r>
      <w:r>
        <w:rPr>
          <w:rFonts w:ascii="Arial" w:hAnsi="Arial" w:cs="Arial"/>
        </w:rPr>
        <w:t>školama</w:t>
      </w:r>
      <w:r w:rsidR="008C7452" w:rsidRPr="008C7452">
        <w:rPr>
          <w:rFonts w:ascii="Arial" w:hAnsi="Arial" w:cs="Arial"/>
        </w:rPr>
        <w:t xml:space="preserve">; </w:t>
      </w:r>
    </w:p>
    <w:p w14:paraId="410C6C18" w14:textId="6BEE81A5" w:rsidR="008C7452" w:rsidRPr="008C7452" w:rsidRDefault="00B47EA7" w:rsidP="005C03B7">
      <w:pPr>
        <w:numPr>
          <w:ilvl w:val="0"/>
          <w:numId w:val="34"/>
        </w:numPr>
        <w:ind w:hanging="870"/>
        <w:contextualSpacing/>
        <w:jc w:val="both"/>
        <w:rPr>
          <w:rFonts w:ascii="Arial" w:hAnsi="Arial" w:cs="Arial"/>
        </w:rPr>
      </w:pPr>
      <w:r>
        <w:rPr>
          <w:rFonts w:ascii="Arial" w:hAnsi="Arial" w:cs="Arial"/>
          <w:lang w:val="sr-Cyrl-RS"/>
        </w:rPr>
        <w:t>obezbediti</w:t>
      </w:r>
      <w:r w:rsidR="008C7452" w:rsidRPr="008C7452">
        <w:rPr>
          <w:rFonts w:ascii="Arial" w:hAnsi="Arial" w:cs="Arial"/>
          <w:lang w:val="sr-Cyrl-RS"/>
        </w:rPr>
        <w:t xml:space="preserve"> </w:t>
      </w:r>
      <w:r>
        <w:rPr>
          <w:rFonts w:ascii="Arial" w:hAnsi="Arial" w:cs="Arial"/>
          <w:lang w:val="sr-Cyrl-RS"/>
        </w:rPr>
        <w:t>da</w:t>
      </w:r>
      <w:r w:rsidR="008C7452" w:rsidRPr="008C7452">
        <w:rPr>
          <w:rFonts w:ascii="Arial" w:hAnsi="Arial" w:cs="Arial"/>
          <w:lang w:val="sr-Cyrl-RS"/>
        </w:rPr>
        <w:t xml:space="preserve"> </w:t>
      </w:r>
      <w:r>
        <w:rPr>
          <w:rFonts w:ascii="Arial" w:hAnsi="Arial" w:cs="Arial"/>
          <w:lang w:val="sr-Cyrl-RS"/>
        </w:rPr>
        <w:t>se</w:t>
      </w:r>
      <w:r w:rsidR="008C7452" w:rsidRPr="008C7452">
        <w:rPr>
          <w:rFonts w:ascii="Arial" w:hAnsi="Arial" w:cs="Arial"/>
          <w:lang w:val="sr-Cyrl-RS"/>
        </w:rPr>
        <w:t xml:space="preserve"> </w:t>
      </w:r>
      <w:r>
        <w:rPr>
          <w:rFonts w:ascii="Arial" w:hAnsi="Arial" w:cs="Arial"/>
          <w:lang w:val="sr-Cyrl-RS"/>
        </w:rPr>
        <w:t>međunarodni</w:t>
      </w:r>
      <w:r w:rsidR="008C7452" w:rsidRPr="008C7452">
        <w:rPr>
          <w:rFonts w:ascii="Arial" w:hAnsi="Arial" w:cs="Arial"/>
          <w:lang w:val="sr-Cyrl-RS"/>
        </w:rPr>
        <w:t xml:space="preserve"> </w:t>
      </w:r>
      <w:r>
        <w:rPr>
          <w:rFonts w:ascii="Arial" w:hAnsi="Arial" w:cs="Arial"/>
          <w:lang w:val="sr-Cyrl-RS"/>
        </w:rPr>
        <w:t>standardi</w:t>
      </w:r>
      <w:r w:rsidR="008C7452" w:rsidRPr="008C7452">
        <w:rPr>
          <w:rFonts w:ascii="Arial" w:hAnsi="Arial" w:cs="Arial"/>
        </w:rPr>
        <w:t xml:space="preserve"> </w:t>
      </w:r>
      <w:r>
        <w:rPr>
          <w:rFonts w:ascii="Arial" w:hAnsi="Arial" w:cs="Arial"/>
        </w:rPr>
        <w:t>rada</w:t>
      </w:r>
      <w:r w:rsidR="008C7452" w:rsidRPr="008C7452">
        <w:rPr>
          <w:rFonts w:ascii="Arial" w:hAnsi="Arial" w:cs="Arial"/>
        </w:rPr>
        <w:t xml:space="preserve"> </w:t>
      </w:r>
      <w:r>
        <w:rPr>
          <w:rFonts w:ascii="Arial" w:hAnsi="Arial" w:cs="Arial"/>
        </w:rPr>
        <w:t>poštuju</w:t>
      </w:r>
      <w:r w:rsidR="008C7452" w:rsidRPr="008C7452">
        <w:rPr>
          <w:rFonts w:ascii="Arial" w:hAnsi="Arial" w:cs="Arial"/>
        </w:rPr>
        <w:t xml:space="preserve"> </w:t>
      </w:r>
      <w:r>
        <w:rPr>
          <w:rFonts w:ascii="Arial" w:hAnsi="Arial" w:cs="Arial"/>
        </w:rPr>
        <w:t>u</w:t>
      </w:r>
      <w:r w:rsidR="008C7452" w:rsidRPr="008C7452">
        <w:rPr>
          <w:rFonts w:ascii="Arial" w:hAnsi="Arial" w:cs="Arial"/>
        </w:rPr>
        <w:t xml:space="preserve"> </w:t>
      </w:r>
      <w:r>
        <w:rPr>
          <w:rFonts w:ascii="Arial" w:hAnsi="Arial" w:cs="Arial"/>
        </w:rPr>
        <w:t>svim</w:t>
      </w:r>
      <w:r w:rsidR="008C7452" w:rsidRPr="008C7452">
        <w:rPr>
          <w:rFonts w:ascii="Arial" w:hAnsi="Arial" w:cs="Arial"/>
        </w:rPr>
        <w:t xml:space="preserve"> </w:t>
      </w:r>
      <w:r>
        <w:rPr>
          <w:rFonts w:ascii="Arial" w:hAnsi="Arial" w:cs="Arial"/>
        </w:rPr>
        <w:t>fazama</w:t>
      </w:r>
      <w:r w:rsidR="008C7452" w:rsidRPr="008C7452">
        <w:rPr>
          <w:rFonts w:ascii="Arial" w:hAnsi="Arial" w:cs="Arial"/>
        </w:rPr>
        <w:t xml:space="preserve"> </w:t>
      </w:r>
      <w:r>
        <w:rPr>
          <w:rFonts w:ascii="Arial" w:hAnsi="Arial" w:cs="Arial"/>
        </w:rPr>
        <w:t>projekta</w:t>
      </w:r>
      <w:r w:rsidR="008C7452" w:rsidRPr="008C7452">
        <w:rPr>
          <w:rFonts w:ascii="Arial" w:hAnsi="Arial" w:cs="Arial"/>
        </w:rPr>
        <w:t xml:space="preserve">. </w:t>
      </w:r>
      <w:r>
        <w:rPr>
          <w:rFonts w:ascii="Arial" w:hAnsi="Arial" w:cs="Arial"/>
        </w:rPr>
        <w:t>Odgovarajući</w:t>
      </w:r>
      <w:r w:rsidR="008C7452" w:rsidRPr="008C7452">
        <w:rPr>
          <w:rFonts w:ascii="Arial" w:hAnsi="Arial" w:cs="Arial"/>
        </w:rPr>
        <w:t xml:space="preserve"> </w:t>
      </w:r>
      <w:r>
        <w:rPr>
          <w:rFonts w:ascii="Arial" w:hAnsi="Arial" w:cs="Arial"/>
        </w:rPr>
        <w:t>uslovi</w:t>
      </w:r>
      <w:r w:rsidR="008C7452" w:rsidRPr="008C7452">
        <w:rPr>
          <w:rFonts w:ascii="Arial" w:hAnsi="Arial" w:cs="Arial"/>
        </w:rPr>
        <w:t xml:space="preserve"> </w:t>
      </w:r>
      <w:r>
        <w:rPr>
          <w:rFonts w:ascii="Arial" w:hAnsi="Arial" w:cs="Arial"/>
        </w:rPr>
        <w:t>će</w:t>
      </w:r>
      <w:r w:rsidR="008C7452" w:rsidRPr="008C7452">
        <w:rPr>
          <w:rFonts w:ascii="Arial" w:hAnsi="Arial" w:cs="Arial"/>
        </w:rPr>
        <w:t xml:space="preserve"> </w:t>
      </w:r>
      <w:r>
        <w:rPr>
          <w:rFonts w:ascii="Arial" w:hAnsi="Arial" w:cs="Arial"/>
        </w:rPr>
        <w:t>biti</w:t>
      </w:r>
      <w:r w:rsidR="008C7452" w:rsidRPr="008C7452">
        <w:rPr>
          <w:rFonts w:ascii="Arial" w:hAnsi="Arial" w:cs="Arial"/>
        </w:rPr>
        <w:t xml:space="preserve"> </w:t>
      </w:r>
      <w:r>
        <w:rPr>
          <w:rFonts w:ascii="Arial" w:hAnsi="Arial" w:cs="Arial"/>
        </w:rPr>
        <w:t>obuhvaćeni</w:t>
      </w:r>
      <w:r w:rsidR="008C7452" w:rsidRPr="008C7452">
        <w:rPr>
          <w:rFonts w:ascii="Arial" w:hAnsi="Arial" w:cs="Arial"/>
        </w:rPr>
        <w:t xml:space="preserve"> </w:t>
      </w:r>
      <w:r>
        <w:rPr>
          <w:rFonts w:ascii="Arial" w:hAnsi="Arial" w:cs="Arial"/>
        </w:rPr>
        <w:t>tenderskom</w:t>
      </w:r>
      <w:r w:rsidR="008C7452" w:rsidRPr="008C7452">
        <w:rPr>
          <w:rFonts w:ascii="Arial" w:hAnsi="Arial" w:cs="Arial"/>
        </w:rPr>
        <w:t xml:space="preserve"> </w:t>
      </w:r>
      <w:r>
        <w:rPr>
          <w:rFonts w:ascii="Arial" w:hAnsi="Arial" w:cs="Arial"/>
        </w:rPr>
        <w:t>dokumentacijom</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w:t>
      </w:r>
      <w:r>
        <w:rPr>
          <w:rFonts w:ascii="Arial" w:hAnsi="Arial" w:cs="Arial"/>
        </w:rPr>
        <w:t>ugovorima</w:t>
      </w:r>
      <w:r w:rsidR="008C7452" w:rsidRPr="008C7452">
        <w:rPr>
          <w:rFonts w:ascii="Arial" w:hAnsi="Arial" w:cs="Arial"/>
        </w:rPr>
        <w:t xml:space="preserve">, </w:t>
      </w:r>
      <w:r>
        <w:rPr>
          <w:rFonts w:ascii="Arial" w:hAnsi="Arial" w:cs="Arial"/>
        </w:rPr>
        <w:t>uključujući</w:t>
      </w:r>
      <w:r w:rsidR="008C7452" w:rsidRPr="008C7452">
        <w:rPr>
          <w:rFonts w:ascii="Arial" w:hAnsi="Arial" w:cs="Arial"/>
        </w:rPr>
        <w:t xml:space="preserve"> </w:t>
      </w:r>
      <w:r>
        <w:rPr>
          <w:rFonts w:ascii="Arial" w:hAnsi="Arial" w:cs="Arial"/>
        </w:rPr>
        <w:t>zahteve</w:t>
      </w:r>
      <w:r w:rsidR="008C7452" w:rsidRPr="008C7452">
        <w:rPr>
          <w:rFonts w:ascii="Arial" w:hAnsi="Arial" w:cs="Arial"/>
        </w:rPr>
        <w:t xml:space="preserve"> </w:t>
      </w:r>
      <w:r>
        <w:rPr>
          <w:rFonts w:ascii="Arial" w:hAnsi="Arial" w:cs="Arial"/>
        </w:rPr>
        <w:t>za</w:t>
      </w:r>
      <w:r w:rsidR="008C7452" w:rsidRPr="008C7452">
        <w:rPr>
          <w:rFonts w:ascii="Arial" w:hAnsi="Arial" w:cs="Arial"/>
        </w:rPr>
        <w:t xml:space="preserve"> </w:t>
      </w:r>
      <w:r>
        <w:rPr>
          <w:rFonts w:ascii="Arial" w:hAnsi="Arial" w:cs="Arial"/>
        </w:rPr>
        <w:t>izveštavanje</w:t>
      </w:r>
      <w:r w:rsidR="008C7452" w:rsidRPr="008C7452">
        <w:rPr>
          <w:rFonts w:ascii="Arial" w:hAnsi="Arial" w:cs="Arial"/>
        </w:rPr>
        <w:t xml:space="preserve"> </w:t>
      </w:r>
      <w:r>
        <w:rPr>
          <w:rFonts w:ascii="Arial" w:hAnsi="Arial" w:cs="Arial"/>
        </w:rPr>
        <w:t>i</w:t>
      </w:r>
      <w:r w:rsidR="008C7452" w:rsidRPr="008C7452">
        <w:rPr>
          <w:rFonts w:ascii="Arial" w:hAnsi="Arial" w:cs="Arial"/>
        </w:rPr>
        <w:t xml:space="preserve"> </w:t>
      </w:r>
      <w:r>
        <w:rPr>
          <w:rFonts w:ascii="Arial" w:hAnsi="Arial" w:cs="Arial"/>
        </w:rPr>
        <w:t>praćenje</w:t>
      </w:r>
      <w:r w:rsidR="008C7452" w:rsidRPr="008C7452">
        <w:rPr>
          <w:rFonts w:ascii="Arial" w:hAnsi="Arial" w:cs="Arial"/>
        </w:rPr>
        <w:t>;</w:t>
      </w:r>
      <w:r w:rsidR="009064FC">
        <w:rPr>
          <w:rFonts w:ascii="Arial" w:hAnsi="Arial" w:cs="Arial"/>
          <w:lang w:val="sr-Cyrl-RS"/>
        </w:rPr>
        <w:t xml:space="preserve"> </w:t>
      </w:r>
      <w:r>
        <w:rPr>
          <w:rFonts w:ascii="Arial" w:hAnsi="Arial" w:cs="Arial"/>
          <w:lang w:val="sr-Cyrl-RS"/>
        </w:rPr>
        <w:t>i</w:t>
      </w:r>
    </w:p>
    <w:p w14:paraId="35DD3A98" w14:textId="10A12304" w:rsidR="008C7452" w:rsidRPr="00FB2334" w:rsidRDefault="00B47EA7" w:rsidP="005C03B7">
      <w:pPr>
        <w:numPr>
          <w:ilvl w:val="0"/>
          <w:numId w:val="34"/>
        </w:numPr>
        <w:ind w:hanging="780"/>
        <w:contextualSpacing/>
        <w:jc w:val="both"/>
        <w:rPr>
          <w:rFonts w:ascii="Arial" w:hAnsi="Arial" w:cs="Arial"/>
        </w:rPr>
      </w:pPr>
      <w:r>
        <w:rPr>
          <w:rFonts w:ascii="Arial" w:hAnsi="Arial" w:cs="Arial"/>
          <w:lang w:val="sr-Cyrl-RS"/>
        </w:rPr>
        <w:t>izvestiti</w:t>
      </w:r>
      <w:r w:rsidR="008C7452" w:rsidRPr="008C7452">
        <w:rPr>
          <w:rFonts w:ascii="Arial" w:hAnsi="Arial" w:cs="Arial"/>
        </w:rPr>
        <w:t xml:space="preserve"> </w:t>
      </w:r>
      <w:r>
        <w:rPr>
          <w:rFonts w:ascii="Arial" w:hAnsi="Arial" w:cs="Arial"/>
        </w:rPr>
        <w:t>Ban</w:t>
      </w:r>
      <w:r>
        <w:rPr>
          <w:rFonts w:ascii="Arial" w:hAnsi="Arial" w:cs="Arial"/>
          <w:lang w:val="sr-Cyrl-RS"/>
        </w:rPr>
        <w:t>ku</w:t>
      </w:r>
      <w:r w:rsidR="008C7452" w:rsidRPr="008C7452">
        <w:rPr>
          <w:rFonts w:ascii="Arial" w:hAnsi="Arial" w:cs="Arial"/>
        </w:rPr>
        <w:t xml:space="preserve"> </w:t>
      </w:r>
      <w:r>
        <w:rPr>
          <w:rFonts w:ascii="Arial" w:hAnsi="Arial" w:cs="Arial"/>
        </w:rPr>
        <w:t>u</w:t>
      </w:r>
      <w:r w:rsidR="008C7452" w:rsidRPr="008C7452">
        <w:rPr>
          <w:rFonts w:ascii="Arial" w:hAnsi="Arial" w:cs="Arial"/>
        </w:rPr>
        <w:t xml:space="preserve"> </w:t>
      </w:r>
      <w:r>
        <w:rPr>
          <w:rFonts w:ascii="Arial" w:hAnsi="Arial" w:cs="Arial"/>
        </w:rPr>
        <w:t>roku</w:t>
      </w:r>
      <w:r w:rsidR="008C7452" w:rsidRPr="008C7452">
        <w:rPr>
          <w:rFonts w:ascii="Arial" w:hAnsi="Arial" w:cs="Arial"/>
        </w:rPr>
        <w:t xml:space="preserve"> </w:t>
      </w:r>
      <w:r>
        <w:rPr>
          <w:rFonts w:ascii="Arial" w:hAnsi="Arial" w:cs="Arial"/>
        </w:rPr>
        <w:t>od</w:t>
      </w:r>
      <w:r w:rsidR="008C7452" w:rsidRPr="008C7452">
        <w:rPr>
          <w:rFonts w:ascii="Arial" w:hAnsi="Arial" w:cs="Arial"/>
        </w:rPr>
        <w:t xml:space="preserve"> 2 (</w:t>
      </w:r>
      <w:r>
        <w:rPr>
          <w:rFonts w:ascii="Arial" w:hAnsi="Arial" w:cs="Arial"/>
          <w:lang w:val="sr-Cyrl-RS"/>
        </w:rPr>
        <w:t>dva</w:t>
      </w:r>
      <w:r w:rsidR="008C7452" w:rsidRPr="008C7452">
        <w:rPr>
          <w:rFonts w:ascii="Arial" w:hAnsi="Arial" w:cs="Arial"/>
          <w:lang w:val="sr-Cyrl-RS"/>
        </w:rPr>
        <w:t xml:space="preserve">) </w:t>
      </w:r>
      <w:r>
        <w:rPr>
          <w:rFonts w:ascii="Arial" w:hAnsi="Arial" w:cs="Arial"/>
        </w:rPr>
        <w:t>radna</w:t>
      </w:r>
      <w:r w:rsidR="008C7452" w:rsidRPr="008C7452">
        <w:rPr>
          <w:rFonts w:ascii="Arial" w:hAnsi="Arial" w:cs="Arial"/>
        </w:rPr>
        <w:t xml:space="preserve"> </w:t>
      </w:r>
      <w:r>
        <w:rPr>
          <w:rFonts w:ascii="Arial" w:hAnsi="Arial" w:cs="Arial"/>
        </w:rPr>
        <w:t>dana</w:t>
      </w:r>
      <w:r w:rsidR="008C7452" w:rsidRPr="008C7452">
        <w:rPr>
          <w:rFonts w:ascii="Arial" w:hAnsi="Arial" w:cs="Arial"/>
        </w:rPr>
        <w:t xml:space="preserve"> </w:t>
      </w:r>
      <w:r>
        <w:rPr>
          <w:rFonts w:ascii="Arial" w:hAnsi="Arial" w:cs="Arial"/>
        </w:rPr>
        <w:t>o</w:t>
      </w:r>
      <w:r w:rsidR="008C7452" w:rsidRPr="008C7452">
        <w:rPr>
          <w:rFonts w:ascii="Arial" w:hAnsi="Arial" w:cs="Arial"/>
        </w:rPr>
        <w:t xml:space="preserve"> </w:t>
      </w:r>
      <w:r>
        <w:rPr>
          <w:rFonts w:ascii="Arial" w:hAnsi="Arial" w:cs="Arial"/>
        </w:rPr>
        <w:t>bilo</w:t>
      </w:r>
      <w:r w:rsidR="008C7452" w:rsidRPr="008C7452">
        <w:rPr>
          <w:rFonts w:ascii="Arial" w:hAnsi="Arial" w:cs="Arial"/>
        </w:rPr>
        <w:t xml:space="preserve"> </w:t>
      </w:r>
      <w:r>
        <w:rPr>
          <w:rFonts w:ascii="Arial" w:hAnsi="Arial" w:cs="Arial"/>
        </w:rPr>
        <w:t>kojoj</w:t>
      </w:r>
      <w:r w:rsidR="008C7452" w:rsidRPr="008C7452">
        <w:rPr>
          <w:rFonts w:ascii="Arial" w:hAnsi="Arial" w:cs="Arial"/>
        </w:rPr>
        <w:t xml:space="preserve"> </w:t>
      </w:r>
      <w:r>
        <w:rPr>
          <w:rFonts w:ascii="Arial" w:hAnsi="Arial" w:cs="Arial"/>
        </w:rPr>
        <w:t>nesreći</w:t>
      </w:r>
      <w:r w:rsidR="008C7452" w:rsidRPr="008C7452">
        <w:rPr>
          <w:rFonts w:ascii="Arial" w:hAnsi="Arial" w:cs="Arial"/>
        </w:rPr>
        <w:t xml:space="preserve"> </w:t>
      </w:r>
      <w:r>
        <w:rPr>
          <w:rFonts w:ascii="Arial" w:hAnsi="Arial" w:cs="Arial"/>
        </w:rPr>
        <w:t>sa</w:t>
      </w:r>
      <w:r w:rsidR="008C7452" w:rsidRPr="008C7452">
        <w:rPr>
          <w:rFonts w:ascii="Arial" w:hAnsi="Arial" w:cs="Arial"/>
        </w:rPr>
        <w:t xml:space="preserve"> </w:t>
      </w:r>
      <w:r>
        <w:rPr>
          <w:rFonts w:ascii="Arial" w:hAnsi="Arial" w:cs="Arial"/>
        </w:rPr>
        <w:t>smrtnim</w:t>
      </w:r>
      <w:r w:rsidR="008C7452" w:rsidRPr="008C7452">
        <w:rPr>
          <w:rFonts w:ascii="Arial" w:hAnsi="Arial" w:cs="Arial"/>
        </w:rPr>
        <w:t xml:space="preserve"> </w:t>
      </w:r>
      <w:r>
        <w:rPr>
          <w:rFonts w:ascii="Arial" w:hAnsi="Arial" w:cs="Arial"/>
        </w:rPr>
        <w:t>ishod</w:t>
      </w:r>
      <w:r>
        <w:rPr>
          <w:rFonts w:ascii="Arial" w:hAnsi="Arial" w:cs="Arial"/>
          <w:lang w:val="sr-Cyrl-RS"/>
        </w:rPr>
        <w:t>om</w:t>
      </w:r>
      <w:r w:rsidR="008C7452" w:rsidRPr="008C7452">
        <w:rPr>
          <w:rFonts w:ascii="Arial" w:hAnsi="Arial" w:cs="Arial"/>
        </w:rPr>
        <w:t xml:space="preserve"> </w:t>
      </w:r>
      <w:r>
        <w:rPr>
          <w:rFonts w:ascii="Arial" w:hAnsi="Arial" w:cs="Arial"/>
        </w:rPr>
        <w:t>ili</w:t>
      </w:r>
      <w:r w:rsidR="008C7452" w:rsidRPr="008C7452">
        <w:rPr>
          <w:rFonts w:ascii="Arial" w:hAnsi="Arial" w:cs="Arial"/>
        </w:rPr>
        <w:t xml:space="preserve"> </w:t>
      </w:r>
      <w:r>
        <w:rPr>
          <w:rFonts w:ascii="Arial" w:hAnsi="Arial" w:cs="Arial"/>
        </w:rPr>
        <w:t>ozbiljno</w:t>
      </w:r>
      <w:r>
        <w:rPr>
          <w:rFonts w:ascii="Arial" w:hAnsi="Arial" w:cs="Arial"/>
          <w:lang w:val="sr-Cyrl-RS"/>
        </w:rPr>
        <w:t>j</w:t>
      </w:r>
      <w:r w:rsidR="008C7452" w:rsidRPr="008C7452">
        <w:rPr>
          <w:rFonts w:ascii="Arial" w:hAnsi="Arial" w:cs="Arial"/>
        </w:rPr>
        <w:t xml:space="preserve"> </w:t>
      </w:r>
      <w:r>
        <w:rPr>
          <w:rFonts w:ascii="Arial" w:hAnsi="Arial" w:cs="Arial"/>
        </w:rPr>
        <w:t>štet</w:t>
      </w:r>
      <w:r>
        <w:rPr>
          <w:rFonts w:ascii="Arial" w:hAnsi="Arial" w:cs="Arial"/>
          <w:lang w:val="sr-Cyrl-RS"/>
        </w:rPr>
        <w:t>i</w:t>
      </w:r>
      <w:r w:rsidR="008C7452" w:rsidRPr="008C7452">
        <w:rPr>
          <w:rFonts w:ascii="Arial" w:hAnsi="Arial" w:cs="Arial"/>
        </w:rPr>
        <w:t xml:space="preserve"> </w:t>
      </w:r>
      <w:r>
        <w:rPr>
          <w:rFonts w:ascii="Arial" w:hAnsi="Arial" w:cs="Arial"/>
        </w:rPr>
        <w:t>po</w:t>
      </w:r>
      <w:r w:rsidR="008C7452" w:rsidRPr="008C7452">
        <w:rPr>
          <w:rFonts w:ascii="Arial" w:hAnsi="Arial" w:cs="Arial"/>
        </w:rPr>
        <w:t xml:space="preserve"> </w:t>
      </w:r>
      <w:r>
        <w:rPr>
          <w:rFonts w:ascii="Arial" w:hAnsi="Arial" w:cs="Arial"/>
        </w:rPr>
        <w:t>životnu</w:t>
      </w:r>
      <w:r w:rsidR="008C7452" w:rsidRPr="008C7452">
        <w:rPr>
          <w:rFonts w:ascii="Arial" w:hAnsi="Arial" w:cs="Arial"/>
        </w:rPr>
        <w:t xml:space="preserve"> </w:t>
      </w:r>
      <w:r>
        <w:rPr>
          <w:rFonts w:ascii="Arial" w:hAnsi="Arial" w:cs="Arial"/>
        </w:rPr>
        <w:t>sredinu</w:t>
      </w:r>
      <w:r w:rsidR="008C7452" w:rsidRPr="008C7452">
        <w:rPr>
          <w:rFonts w:ascii="Arial" w:hAnsi="Arial" w:cs="Arial"/>
        </w:rPr>
        <w:t xml:space="preserve"> </w:t>
      </w:r>
      <w:r>
        <w:rPr>
          <w:rFonts w:ascii="Arial" w:hAnsi="Arial" w:cs="Arial"/>
        </w:rPr>
        <w:t>ili</w:t>
      </w:r>
      <w:r w:rsidR="008C7452" w:rsidRPr="008C7452">
        <w:rPr>
          <w:rFonts w:ascii="Arial" w:hAnsi="Arial" w:cs="Arial"/>
        </w:rPr>
        <w:t xml:space="preserve"> </w:t>
      </w:r>
      <w:r>
        <w:rPr>
          <w:rFonts w:ascii="Arial" w:hAnsi="Arial" w:cs="Arial"/>
        </w:rPr>
        <w:t>on</w:t>
      </w:r>
      <w:r w:rsidR="008C7452" w:rsidRPr="008C7452">
        <w:rPr>
          <w:rFonts w:ascii="Arial" w:hAnsi="Arial" w:cs="Arial"/>
        </w:rPr>
        <w:t xml:space="preserve">oj </w:t>
      </w:r>
      <w:r>
        <w:rPr>
          <w:rFonts w:ascii="Arial" w:hAnsi="Arial" w:cs="Arial"/>
        </w:rPr>
        <w:t>koja</w:t>
      </w:r>
      <w:r w:rsidR="008C7452" w:rsidRPr="008C7452">
        <w:rPr>
          <w:rFonts w:ascii="Arial" w:hAnsi="Arial" w:cs="Arial"/>
        </w:rPr>
        <w:t xml:space="preserve"> </w:t>
      </w:r>
      <w:r>
        <w:rPr>
          <w:rFonts w:ascii="Arial" w:hAnsi="Arial" w:cs="Arial"/>
        </w:rPr>
        <w:t>može</w:t>
      </w:r>
      <w:r w:rsidR="008C7452" w:rsidRPr="008C7452">
        <w:rPr>
          <w:rFonts w:ascii="Arial" w:hAnsi="Arial" w:cs="Arial"/>
        </w:rPr>
        <w:t xml:space="preserve"> </w:t>
      </w:r>
      <w:r>
        <w:rPr>
          <w:rFonts w:ascii="Arial" w:hAnsi="Arial" w:cs="Arial"/>
        </w:rPr>
        <w:t>izazvati</w:t>
      </w:r>
      <w:r w:rsidR="008C7452" w:rsidRPr="00FB2334">
        <w:rPr>
          <w:rFonts w:ascii="Arial" w:hAnsi="Arial" w:cs="Arial"/>
        </w:rPr>
        <w:t xml:space="preserve"> </w:t>
      </w:r>
      <w:r>
        <w:rPr>
          <w:rFonts w:ascii="Arial" w:hAnsi="Arial" w:cs="Arial"/>
        </w:rPr>
        <w:t>široko</w:t>
      </w:r>
      <w:r w:rsidR="008C7452" w:rsidRPr="00FB2334">
        <w:rPr>
          <w:rFonts w:ascii="Arial" w:hAnsi="Arial" w:cs="Arial"/>
        </w:rPr>
        <w:t xml:space="preserve"> </w:t>
      </w:r>
      <w:r>
        <w:rPr>
          <w:rFonts w:ascii="Arial" w:hAnsi="Arial" w:cs="Arial"/>
        </w:rPr>
        <w:t>interesovanje</w:t>
      </w:r>
      <w:r w:rsidR="008C7452" w:rsidRPr="00FB2334">
        <w:rPr>
          <w:rFonts w:ascii="Arial" w:hAnsi="Arial" w:cs="Arial"/>
        </w:rPr>
        <w:t xml:space="preserve"> </w:t>
      </w:r>
      <w:r>
        <w:rPr>
          <w:rFonts w:ascii="Arial" w:hAnsi="Arial" w:cs="Arial"/>
        </w:rPr>
        <w:t>medija</w:t>
      </w:r>
      <w:r w:rsidR="008C7452" w:rsidRPr="00FB2334">
        <w:rPr>
          <w:rFonts w:ascii="Arial" w:hAnsi="Arial" w:cs="Arial"/>
        </w:rPr>
        <w:t>.</w:t>
      </w:r>
    </w:p>
    <w:p w14:paraId="7BB60144" w14:textId="77777777" w:rsidR="008C7452" w:rsidRPr="00FB2334" w:rsidRDefault="008C7452" w:rsidP="008C7452">
      <w:pPr>
        <w:ind w:left="1590"/>
        <w:contextualSpacing/>
        <w:jc w:val="both"/>
        <w:rPr>
          <w:rFonts w:ascii="Arial" w:hAnsi="Arial" w:cs="Arial"/>
        </w:rPr>
      </w:pPr>
    </w:p>
    <w:p w14:paraId="6B80E699" w14:textId="132DA439" w:rsidR="008C7452" w:rsidRPr="00FB2334" w:rsidRDefault="008C7452" w:rsidP="008C7452">
      <w:pPr>
        <w:contextualSpacing/>
        <w:jc w:val="both"/>
        <w:rPr>
          <w:rFonts w:ascii="Arial" w:hAnsi="Arial" w:cs="Arial"/>
          <w:b/>
          <w:u w:val="single"/>
          <w:lang w:val="sr-Cyrl-RS"/>
        </w:rPr>
      </w:pPr>
      <w:r w:rsidRPr="00FB2334">
        <w:rPr>
          <w:rFonts w:ascii="Arial" w:hAnsi="Arial" w:cs="Arial"/>
          <w:b/>
          <w:lang w:val="sr-Cyrl-RS"/>
        </w:rPr>
        <w:lastRenderedPageBreak/>
        <w:t>6.7</w:t>
      </w:r>
      <w:r w:rsidRPr="00FB2334">
        <w:rPr>
          <w:rFonts w:ascii="Arial" w:hAnsi="Arial" w:cs="Arial"/>
          <w:b/>
          <w:lang w:val="sr-Cyrl-RS"/>
        </w:rPr>
        <w:tab/>
      </w:r>
      <w:r w:rsidR="00B47EA7">
        <w:rPr>
          <w:rFonts w:ascii="Arial" w:hAnsi="Arial" w:cs="Arial"/>
          <w:b/>
          <w:u w:val="single"/>
          <w:lang w:val="sr-Cyrl-RS"/>
        </w:rPr>
        <w:t>Knjige</w:t>
      </w:r>
      <w:r w:rsidRPr="00FB2334">
        <w:rPr>
          <w:rFonts w:ascii="Arial" w:hAnsi="Arial" w:cs="Arial"/>
          <w:b/>
          <w:u w:val="single"/>
          <w:lang w:val="sr-Cyrl-RS"/>
        </w:rPr>
        <w:t xml:space="preserve"> </w:t>
      </w:r>
      <w:r w:rsidR="00B47EA7">
        <w:rPr>
          <w:rFonts w:ascii="Arial" w:hAnsi="Arial" w:cs="Arial"/>
          <w:b/>
          <w:u w:val="single"/>
          <w:lang w:val="sr-Cyrl-RS"/>
        </w:rPr>
        <w:t>i</w:t>
      </w:r>
      <w:r w:rsidRPr="00FB2334">
        <w:rPr>
          <w:rFonts w:ascii="Arial" w:hAnsi="Arial" w:cs="Arial"/>
          <w:b/>
          <w:u w:val="single"/>
          <w:lang w:val="sr-Cyrl-RS"/>
        </w:rPr>
        <w:t xml:space="preserve"> </w:t>
      </w:r>
      <w:r w:rsidR="00B47EA7">
        <w:rPr>
          <w:rFonts w:ascii="Arial" w:hAnsi="Arial" w:cs="Arial"/>
          <w:b/>
          <w:u w:val="single"/>
          <w:lang w:val="sr-Cyrl-RS"/>
        </w:rPr>
        <w:t>evidencije</w:t>
      </w:r>
    </w:p>
    <w:p w14:paraId="51D24DFE" w14:textId="011FFAE5" w:rsidR="008C7452" w:rsidRPr="00FB2334" w:rsidRDefault="008C7452" w:rsidP="008C7452">
      <w:pPr>
        <w:contextualSpacing/>
        <w:jc w:val="both"/>
        <w:rPr>
          <w:rFonts w:ascii="Arial" w:hAnsi="Arial" w:cs="Arial"/>
          <w:b/>
          <w:u w:val="single"/>
          <w:lang w:val="sr-Cyrl-RS"/>
        </w:rPr>
      </w:pPr>
    </w:p>
    <w:p w14:paraId="6A5478F9" w14:textId="3636C341" w:rsidR="008C7452" w:rsidRPr="008C7452" w:rsidRDefault="00B47EA7" w:rsidP="008C7452">
      <w:pPr>
        <w:ind w:firstLine="720"/>
        <w:contextualSpacing/>
        <w:jc w:val="both"/>
        <w:rPr>
          <w:rFonts w:ascii="Arial" w:hAnsi="Arial" w:cs="Arial"/>
          <w:lang w:val="sr-Cyrl-RS"/>
        </w:rPr>
      </w:pPr>
      <w:r>
        <w:rPr>
          <w:rFonts w:ascii="Arial" w:hAnsi="Arial" w:cs="Arial"/>
          <w:lang w:val="sr-Cyrl-RS"/>
        </w:rPr>
        <w:t>Zajmoprimac</w:t>
      </w:r>
      <w:r w:rsidR="008C7452" w:rsidRPr="00FB2334">
        <w:rPr>
          <w:rFonts w:ascii="Arial" w:hAnsi="Arial" w:cs="Arial"/>
          <w:lang w:val="sr-Cyrl-RS"/>
        </w:rPr>
        <w:t xml:space="preserve"> </w:t>
      </w:r>
      <w:r>
        <w:rPr>
          <w:rFonts w:ascii="Arial" w:hAnsi="Arial" w:cs="Arial"/>
          <w:lang w:val="sr-Cyrl-RS"/>
        </w:rPr>
        <w:t>će</w:t>
      </w:r>
      <w:r w:rsidR="008C7452" w:rsidRPr="00FB2334">
        <w:rPr>
          <w:rFonts w:ascii="Arial" w:hAnsi="Arial" w:cs="Arial"/>
          <w:lang w:val="sr-Cyrl-RS"/>
        </w:rPr>
        <w:t>:</w:t>
      </w:r>
    </w:p>
    <w:p w14:paraId="45B1C54B" w14:textId="145DD6C1" w:rsidR="008C7452" w:rsidRPr="008C7452" w:rsidRDefault="008C7452" w:rsidP="008C7452">
      <w:pPr>
        <w:ind w:left="1134" w:hanging="425"/>
        <w:contextualSpacing/>
        <w:jc w:val="both"/>
        <w:rPr>
          <w:rFonts w:ascii="Arial" w:hAnsi="Arial" w:cs="Arial"/>
          <w:lang w:val="sr-Cyrl-RS"/>
        </w:rPr>
      </w:pPr>
      <w:r w:rsidRPr="008C7452">
        <w:rPr>
          <w:rFonts w:ascii="Arial" w:hAnsi="Arial" w:cs="Arial"/>
          <w:lang w:val="sr-Cyrl-RS"/>
        </w:rPr>
        <w:t>(</w:t>
      </w:r>
      <w:r w:rsidR="00B47EA7">
        <w:rPr>
          <w:rFonts w:ascii="Arial" w:hAnsi="Arial" w:cs="Arial"/>
          <w:lang w:val="sr-Cyrl-RS"/>
        </w:rPr>
        <w:t>a</w:t>
      </w:r>
      <w:r w:rsidRPr="008C7452">
        <w:rPr>
          <w:rFonts w:ascii="Arial" w:hAnsi="Arial" w:cs="Arial"/>
          <w:lang w:val="sr-Cyrl-RS"/>
        </w:rPr>
        <w:t xml:space="preserve">) </w:t>
      </w:r>
      <w:r w:rsidR="00B47EA7">
        <w:rPr>
          <w:rFonts w:ascii="Arial" w:hAnsi="Arial" w:cs="Arial"/>
          <w:lang w:val="sr-Cyrl-RS"/>
        </w:rPr>
        <w:t>osigurati</w:t>
      </w:r>
      <w:r w:rsidRPr="008C7452">
        <w:rPr>
          <w:rFonts w:ascii="Arial" w:hAnsi="Arial" w:cs="Arial"/>
          <w:lang w:val="sr-Cyrl-RS"/>
        </w:rPr>
        <w:t xml:space="preserve"> </w:t>
      </w:r>
      <w:r w:rsidR="00B47EA7">
        <w:rPr>
          <w:rFonts w:ascii="Arial" w:hAnsi="Arial" w:cs="Arial"/>
          <w:lang w:val="sr-Cyrl-RS"/>
        </w:rPr>
        <w:t>da</w:t>
      </w:r>
      <w:r w:rsidRPr="008C7452">
        <w:rPr>
          <w:rFonts w:ascii="Arial" w:hAnsi="Arial" w:cs="Arial"/>
          <w:lang w:val="sr-Cyrl-RS"/>
        </w:rPr>
        <w:t xml:space="preserve"> </w:t>
      </w:r>
      <w:r w:rsidR="00B47EA7">
        <w:rPr>
          <w:rFonts w:ascii="Arial" w:hAnsi="Arial" w:cs="Arial"/>
          <w:lang w:val="sr-Cyrl-RS"/>
        </w:rPr>
        <w:t>je</w:t>
      </w:r>
      <w:r w:rsidRPr="008C7452">
        <w:rPr>
          <w:rFonts w:ascii="Arial" w:hAnsi="Arial" w:cs="Arial"/>
          <w:lang w:val="sr-Cyrl-RS"/>
        </w:rPr>
        <w:t xml:space="preserve"> </w:t>
      </w:r>
      <w:r w:rsidR="00B47EA7">
        <w:rPr>
          <w:rFonts w:ascii="Arial" w:hAnsi="Arial" w:cs="Arial"/>
          <w:lang w:val="sr-Cyrl-RS"/>
        </w:rPr>
        <w:t>imao</w:t>
      </w:r>
      <w:r w:rsidRPr="008C7452">
        <w:rPr>
          <w:rFonts w:ascii="Arial" w:hAnsi="Arial" w:cs="Arial"/>
          <w:lang w:val="sr-Cyrl-RS"/>
        </w:rPr>
        <w:t xml:space="preserve">, </w:t>
      </w:r>
      <w:r w:rsidR="00B47EA7">
        <w:rPr>
          <w:rFonts w:ascii="Arial" w:hAnsi="Arial" w:cs="Arial"/>
          <w:lang w:val="sr-Cyrl-RS"/>
        </w:rPr>
        <w:t>i</w:t>
      </w:r>
      <w:r w:rsidRPr="008C7452">
        <w:rPr>
          <w:rFonts w:ascii="Arial" w:hAnsi="Arial" w:cs="Arial"/>
          <w:lang w:val="sr-Cyrl-RS"/>
        </w:rPr>
        <w:t xml:space="preserve"> </w:t>
      </w:r>
      <w:r w:rsidR="00B47EA7">
        <w:rPr>
          <w:rFonts w:ascii="Arial" w:hAnsi="Arial" w:cs="Arial"/>
          <w:lang w:val="sr-Cyrl-RS"/>
        </w:rPr>
        <w:t>da</w:t>
      </w:r>
      <w:r w:rsidRPr="008C7452">
        <w:rPr>
          <w:rFonts w:ascii="Arial" w:hAnsi="Arial" w:cs="Arial"/>
          <w:lang w:val="sr-Cyrl-RS"/>
        </w:rPr>
        <w:t xml:space="preserve"> </w:t>
      </w:r>
      <w:r w:rsidR="00B47EA7">
        <w:rPr>
          <w:rFonts w:ascii="Arial" w:hAnsi="Arial" w:cs="Arial"/>
          <w:lang w:val="sr-Cyrl-RS"/>
        </w:rPr>
        <w:t>je</w:t>
      </w:r>
      <w:r w:rsidRPr="008C7452">
        <w:rPr>
          <w:rFonts w:ascii="Arial" w:hAnsi="Arial" w:cs="Arial"/>
          <w:lang w:val="sr-Cyrl-RS"/>
        </w:rPr>
        <w:t xml:space="preserve"> </w:t>
      </w:r>
      <w:r w:rsidR="00B47EA7">
        <w:rPr>
          <w:rFonts w:ascii="Arial" w:hAnsi="Arial" w:cs="Arial"/>
          <w:lang w:val="sr-Cyrl-RS"/>
        </w:rPr>
        <w:t>Promoter</w:t>
      </w:r>
      <w:r w:rsidRPr="008C7452">
        <w:rPr>
          <w:rFonts w:ascii="Arial" w:hAnsi="Arial" w:cs="Arial"/>
          <w:lang w:val="sr-Cyrl-RS"/>
        </w:rPr>
        <w:t xml:space="preserve"> </w:t>
      </w:r>
      <w:r w:rsidR="00B47EA7">
        <w:rPr>
          <w:rFonts w:ascii="Arial" w:hAnsi="Arial" w:cs="Arial"/>
          <w:lang w:val="sr-Cyrl-RS"/>
        </w:rPr>
        <w:t>vodio</w:t>
      </w:r>
      <w:r w:rsidRPr="008C7452">
        <w:rPr>
          <w:rFonts w:ascii="Arial" w:hAnsi="Arial" w:cs="Arial"/>
          <w:lang w:val="sr-Cyrl-RS"/>
        </w:rPr>
        <w:t xml:space="preserve"> </w:t>
      </w:r>
      <w:r w:rsidR="00B47EA7">
        <w:rPr>
          <w:rFonts w:ascii="Arial" w:hAnsi="Arial" w:cs="Arial"/>
          <w:lang w:val="sr-Cyrl-RS"/>
        </w:rPr>
        <w:t>i</w:t>
      </w:r>
      <w:r w:rsidRPr="008C7452">
        <w:rPr>
          <w:rFonts w:ascii="Arial" w:hAnsi="Arial" w:cs="Arial"/>
          <w:lang w:val="sr-Cyrl-RS"/>
        </w:rPr>
        <w:t xml:space="preserve"> </w:t>
      </w:r>
      <w:r w:rsidR="00B47EA7">
        <w:rPr>
          <w:rFonts w:ascii="Arial" w:hAnsi="Arial" w:cs="Arial"/>
          <w:lang w:val="sr-Cyrl-RS"/>
        </w:rPr>
        <w:t>nastaviće</w:t>
      </w:r>
      <w:r w:rsidRPr="008C7452">
        <w:rPr>
          <w:rFonts w:ascii="Arial" w:hAnsi="Arial" w:cs="Arial"/>
          <w:lang w:val="sr-Cyrl-RS"/>
        </w:rPr>
        <w:t xml:space="preserve"> </w:t>
      </w:r>
      <w:r w:rsidR="00B47EA7">
        <w:rPr>
          <w:rFonts w:ascii="Arial" w:hAnsi="Arial" w:cs="Arial"/>
          <w:lang w:val="sr-Cyrl-RS"/>
        </w:rPr>
        <w:t>da</w:t>
      </w:r>
      <w:r w:rsidRPr="008C7452">
        <w:rPr>
          <w:rFonts w:ascii="Arial" w:hAnsi="Arial" w:cs="Arial"/>
          <w:lang w:val="sr-Cyrl-RS"/>
        </w:rPr>
        <w:t xml:space="preserve"> </w:t>
      </w:r>
      <w:r w:rsidR="00B47EA7">
        <w:rPr>
          <w:rFonts w:ascii="Arial" w:hAnsi="Arial" w:cs="Arial"/>
          <w:lang w:val="sr-Cyrl-RS"/>
        </w:rPr>
        <w:t>vodi</w:t>
      </w:r>
      <w:r w:rsidRPr="008C7452">
        <w:rPr>
          <w:rFonts w:ascii="Arial" w:hAnsi="Arial" w:cs="Arial"/>
          <w:lang w:val="sr-Cyrl-RS"/>
        </w:rPr>
        <w:t xml:space="preserve"> </w:t>
      </w:r>
      <w:r w:rsidR="00B47EA7">
        <w:rPr>
          <w:rFonts w:ascii="Arial" w:hAnsi="Arial" w:cs="Arial"/>
          <w:lang w:val="sr-Cyrl-RS"/>
        </w:rPr>
        <w:t>ispravne</w:t>
      </w:r>
      <w:r w:rsidRPr="008C7452">
        <w:rPr>
          <w:rFonts w:ascii="Arial" w:hAnsi="Arial" w:cs="Arial"/>
          <w:lang w:val="sr-Cyrl-RS"/>
        </w:rPr>
        <w:t xml:space="preserve"> </w:t>
      </w:r>
      <w:r w:rsidR="00B47EA7">
        <w:rPr>
          <w:rFonts w:ascii="Arial" w:hAnsi="Arial" w:cs="Arial"/>
          <w:lang w:val="sr-Cyrl-RS"/>
        </w:rPr>
        <w:t>knjige</w:t>
      </w:r>
      <w:r w:rsidRPr="008C7452">
        <w:rPr>
          <w:rFonts w:ascii="Arial" w:hAnsi="Arial" w:cs="Arial"/>
          <w:lang w:val="sr-Cyrl-RS"/>
        </w:rPr>
        <w:t xml:space="preserve"> </w:t>
      </w:r>
      <w:r w:rsidR="00B47EA7">
        <w:rPr>
          <w:rFonts w:ascii="Arial" w:hAnsi="Arial" w:cs="Arial"/>
          <w:lang w:val="sr-Cyrl-RS"/>
        </w:rPr>
        <w:t>i</w:t>
      </w:r>
      <w:r w:rsidRPr="008C7452">
        <w:rPr>
          <w:rFonts w:ascii="Arial" w:hAnsi="Arial" w:cs="Arial"/>
          <w:lang w:val="sr-Cyrl-RS"/>
        </w:rPr>
        <w:t xml:space="preserve"> </w:t>
      </w:r>
      <w:r w:rsidR="00B47EA7">
        <w:rPr>
          <w:rFonts w:ascii="Arial" w:hAnsi="Arial" w:cs="Arial"/>
          <w:lang w:val="sr-Cyrl-RS"/>
        </w:rPr>
        <w:t>evidenciju</w:t>
      </w:r>
      <w:r w:rsidRPr="008C7452">
        <w:rPr>
          <w:rFonts w:ascii="Arial" w:hAnsi="Arial" w:cs="Arial"/>
          <w:lang w:val="sr-Cyrl-RS"/>
        </w:rPr>
        <w:t xml:space="preserve"> </w:t>
      </w:r>
      <w:r w:rsidR="00B47EA7">
        <w:rPr>
          <w:rFonts w:ascii="Arial" w:hAnsi="Arial" w:cs="Arial"/>
          <w:lang w:val="sr-Cyrl-RS"/>
        </w:rPr>
        <w:t>računa</w:t>
      </w:r>
      <w:r w:rsidRPr="008C7452">
        <w:rPr>
          <w:rFonts w:ascii="Arial" w:hAnsi="Arial" w:cs="Arial"/>
          <w:lang w:val="sr-Cyrl-RS"/>
        </w:rPr>
        <w:t xml:space="preserve">, </w:t>
      </w:r>
      <w:r w:rsidR="00B47EA7">
        <w:rPr>
          <w:rFonts w:ascii="Arial" w:hAnsi="Arial" w:cs="Arial"/>
          <w:lang w:val="sr-Cyrl-RS"/>
        </w:rPr>
        <w:t>u</w:t>
      </w:r>
      <w:r w:rsidRPr="008C7452">
        <w:rPr>
          <w:rFonts w:ascii="Arial" w:hAnsi="Arial" w:cs="Arial"/>
          <w:lang w:val="sr-Cyrl-RS"/>
        </w:rPr>
        <w:t xml:space="preserve"> </w:t>
      </w:r>
      <w:r w:rsidR="00B47EA7">
        <w:rPr>
          <w:rFonts w:ascii="Arial" w:hAnsi="Arial" w:cs="Arial"/>
          <w:lang w:val="sr-Cyrl-RS"/>
        </w:rPr>
        <w:t>kojima</w:t>
      </w:r>
      <w:r w:rsidRPr="008C7452">
        <w:rPr>
          <w:rFonts w:ascii="Arial" w:hAnsi="Arial" w:cs="Arial"/>
          <w:lang w:val="sr-Cyrl-RS"/>
        </w:rPr>
        <w:t xml:space="preserve"> </w:t>
      </w:r>
      <w:r w:rsidR="00B47EA7">
        <w:rPr>
          <w:rFonts w:ascii="Arial" w:hAnsi="Arial" w:cs="Arial"/>
          <w:lang w:val="sr-Cyrl-RS"/>
        </w:rPr>
        <w:t>će</w:t>
      </w:r>
      <w:r w:rsidRPr="008C7452">
        <w:rPr>
          <w:rFonts w:ascii="Arial" w:hAnsi="Arial" w:cs="Arial"/>
          <w:lang w:val="sr-Cyrl-RS"/>
        </w:rPr>
        <w:t xml:space="preserve"> </w:t>
      </w:r>
      <w:r w:rsidR="00B47EA7">
        <w:rPr>
          <w:rFonts w:ascii="Arial" w:hAnsi="Arial" w:cs="Arial"/>
          <w:lang w:val="sr-Cyrl-RS"/>
        </w:rPr>
        <w:t>se</w:t>
      </w:r>
      <w:r w:rsidRPr="008C7452">
        <w:rPr>
          <w:rFonts w:ascii="Arial" w:hAnsi="Arial" w:cs="Arial"/>
          <w:lang w:val="sr-Cyrl-RS"/>
        </w:rPr>
        <w:t xml:space="preserve"> </w:t>
      </w:r>
      <w:r w:rsidR="00B47EA7">
        <w:rPr>
          <w:rFonts w:ascii="Arial" w:hAnsi="Arial" w:cs="Arial"/>
          <w:lang w:val="sr-Cyrl-RS"/>
        </w:rPr>
        <w:t>vršiti</w:t>
      </w:r>
      <w:r w:rsidRPr="008C7452">
        <w:rPr>
          <w:rFonts w:ascii="Arial" w:hAnsi="Arial" w:cs="Arial"/>
          <w:lang w:val="sr-Cyrl-RS"/>
        </w:rPr>
        <w:t xml:space="preserve"> </w:t>
      </w:r>
      <w:r w:rsidR="00B47EA7">
        <w:rPr>
          <w:rFonts w:ascii="Arial" w:hAnsi="Arial" w:cs="Arial"/>
          <w:lang w:val="sr-Cyrl-RS"/>
        </w:rPr>
        <w:t>potpuni</w:t>
      </w:r>
      <w:r w:rsidRPr="008C7452">
        <w:rPr>
          <w:rFonts w:ascii="Arial" w:hAnsi="Arial" w:cs="Arial"/>
          <w:lang w:val="sr-Cyrl-RS"/>
        </w:rPr>
        <w:t xml:space="preserve"> </w:t>
      </w:r>
      <w:r w:rsidR="00B47EA7">
        <w:rPr>
          <w:rFonts w:ascii="Arial" w:hAnsi="Arial" w:cs="Arial"/>
          <w:lang w:val="sr-Cyrl-RS"/>
        </w:rPr>
        <w:t>i</w:t>
      </w:r>
      <w:r w:rsidRPr="008C7452">
        <w:rPr>
          <w:rFonts w:ascii="Arial" w:hAnsi="Arial" w:cs="Arial"/>
          <w:lang w:val="sr-Cyrl-RS"/>
        </w:rPr>
        <w:t xml:space="preserve"> </w:t>
      </w:r>
      <w:r w:rsidR="00B47EA7">
        <w:rPr>
          <w:rFonts w:ascii="Arial" w:hAnsi="Arial" w:cs="Arial"/>
          <w:lang w:val="sr-Cyrl-RS"/>
        </w:rPr>
        <w:t>tačni</w:t>
      </w:r>
      <w:r w:rsidRPr="008C7452">
        <w:rPr>
          <w:rFonts w:ascii="Arial" w:hAnsi="Arial" w:cs="Arial"/>
          <w:lang w:val="sr-Cyrl-RS"/>
        </w:rPr>
        <w:t xml:space="preserve"> </w:t>
      </w:r>
      <w:r w:rsidR="00B47EA7">
        <w:rPr>
          <w:rFonts w:ascii="Arial" w:hAnsi="Arial" w:cs="Arial"/>
          <w:lang w:val="sr-Cyrl-RS"/>
        </w:rPr>
        <w:t>upisi</w:t>
      </w:r>
      <w:r w:rsidRPr="008C7452">
        <w:rPr>
          <w:rFonts w:ascii="Arial" w:hAnsi="Arial" w:cs="Arial"/>
          <w:lang w:val="sr-Cyrl-RS"/>
        </w:rPr>
        <w:t xml:space="preserve"> </w:t>
      </w:r>
      <w:r w:rsidR="00B47EA7">
        <w:rPr>
          <w:rFonts w:ascii="Arial" w:hAnsi="Arial" w:cs="Arial"/>
          <w:lang w:val="sr-Cyrl-RS"/>
        </w:rPr>
        <w:t>svih</w:t>
      </w:r>
      <w:r w:rsidRPr="008C7452">
        <w:rPr>
          <w:rFonts w:ascii="Arial" w:hAnsi="Arial" w:cs="Arial"/>
          <w:lang w:val="sr-Cyrl-RS"/>
        </w:rPr>
        <w:t xml:space="preserve"> </w:t>
      </w:r>
      <w:r w:rsidR="00B47EA7">
        <w:rPr>
          <w:rFonts w:ascii="Arial" w:hAnsi="Arial" w:cs="Arial"/>
          <w:lang w:val="sr-Cyrl-RS"/>
        </w:rPr>
        <w:t>finansijskih</w:t>
      </w:r>
      <w:r w:rsidRPr="008C7452">
        <w:rPr>
          <w:rFonts w:ascii="Arial" w:hAnsi="Arial" w:cs="Arial"/>
          <w:lang w:val="sr-Cyrl-RS"/>
        </w:rPr>
        <w:t xml:space="preserve"> </w:t>
      </w:r>
      <w:r w:rsidR="00B47EA7">
        <w:rPr>
          <w:rFonts w:ascii="Arial" w:hAnsi="Arial" w:cs="Arial"/>
          <w:lang w:val="sr-Cyrl-RS"/>
        </w:rPr>
        <w:t>transakcija</w:t>
      </w:r>
      <w:r w:rsidRPr="008C7452">
        <w:rPr>
          <w:rFonts w:ascii="Arial" w:hAnsi="Arial" w:cs="Arial"/>
          <w:lang w:val="sr-Cyrl-RS"/>
        </w:rPr>
        <w:t xml:space="preserve"> </w:t>
      </w:r>
      <w:r w:rsidR="00B47EA7">
        <w:rPr>
          <w:rFonts w:ascii="Arial" w:hAnsi="Arial" w:cs="Arial"/>
          <w:lang w:val="sr-Cyrl-RS"/>
        </w:rPr>
        <w:t>i</w:t>
      </w:r>
      <w:r w:rsidRPr="008C7452">
        <w:rPr>
          <w:rFonts w:ascii="Arial" w:hAnsi="Arial" w:cs="Arial"/>
          <w:lang w:val="sr-Cyrl-RS"/>
        </w:rPr>
        <w:t xml:space="preserve"> </w:t>
      </w:r>
      <w:r w:rsidR="00B47EA7">
        <w:rPr>
          <w:rFonts w:ascii="Arial" w:hAnsi="Arial" w:cs="Arial"/>
          <w:lang w:val="sr-Cyrl-RS"/>
        </w:rPr>
        <w:t>imovina</w:t>
      </w:r>
      <w:r w:rsidRPr="008C7452">
        <w:rPr>
          <w:rFonts w:ascii="Arial" w:hAnsi="Arial" w:cs="Arial"/>
          <w:lang w:val="sr-Cyrl-RS"/>
        </w:rPr>
        <w:t xml:space="preserve"> </w:t>
      </w:r>
      <w:r w:rsidR="00B47EA7">
        <w:rPr>
          <w:rFonts w:ascii="Arial" w:hAnsi="Arial" w:cs="Arial"/>
          <w:lang w:val="sr-Cyrl-RS"/>
        </w:rPr>
        <w:t>i</w:t>
      </w:r>
      <w:r w:rsidRPr="008C7452">
        <w:rPr>
          <w:rFonts w:ascii="Arial" w:hAnsi="Arial" w:cs="Arial"/>
          <w:lang w:val="sr-Cyrl-RS"/>
        </w:rPr>
        <w:t xml:space="preserve"> </w:t>
      </w:r>
      <w:r w:rsidR="00B47EA7">
        <w:rPr>
          <w:rFonts w:ascii="Arial" w:hAnsi="Arial" w:cs="Arial"/>
          <w:lang w:val="sr-Cyrl-RS"/>
        </w:rPr>
        <w:t>poslovanje</w:t>
      </w:r>
      <w:r w:rsidRPr="008C7452">
        <w:rPr>
          <w:rFonts w:ascii="Arial" w:hAnsi="Arial" w:cs="Arial"/>
          <w:lang w:val="sr-Cyrl-RS"/>
        </w:rPr>
        <w:t xml:space="preserve"> </w:t>
      </w:r>
      <w:r w:rsidR="00B47EA7">
        <w:rPr>
          <w:rFonts w:ascii="Arial" w:hAnsi="Arial" w:cs="Arial"/>
          <w:lang w:val="sr-Cyrl-RS"/>
        </w:rPr>
        <w:t>Zajmoprimca</w:t>
      </w:r>
      <w:r w:rsidRPr="008C7452">
        <w:rPr>
          <w:rFonts w:ascii="Arial" w:hAnsi="Arial" w:cs="Arial"/>
          <w:lang w:val="sr-Cyrl-RS"/>
        </w:rPr>
        <w:t xml:space="preserve"> </w:t>
      </w:r>
      <w:r w:rsidR="00B47EA7">
        <w:rPr>
          <w:rFonts w:ascii="Arial" w:hAnsi="Arial" w:cs="Arial"/>
          <w:lang w:val="sr-Cyrl-RS"/>
        </w:rPr>
        <w:t>i</w:t>
      </w:r>
      <w:r w:rsidRPr="008C7452">
        <w:rPr>
          <w:rFonts w:ascii="Arial" w:hAnsi="Arial" w:cs="Arial"/>
          <w:lang w:val="sr-Cyrl-RS"/>
        </w:rPr>
        <w:t xml:space="preserve"> </w:t>
      </w:r>
      <w:r w:rsidR="00B47EA7">
        <w:rPr>
          <w:rFonts w:ascii="Arial" w:hAnsi="Arial" w:cs="Arial"/>
          <w:lang w:val="sr-Cyrl-RS"/>
        </w:rPr>
        <w:t>Promotera</w:t>
      </w:r>
      <w:r w:rsidRPr="008C7452">
        <w:rPr>
          <w:rFonts w:ascii="Arial" w:hAnsi="Arial" w:cs="Arial"/>
          <w:lang w:val="sr-Cyrl-RS"/>
        </w:rPr>
        <w:t xml:space="preserve">, </w:t>
      </w:r>
      <w:r w:rsidR="00B47EA7">
        <w:rPr>
          <w:rFonts w:ascii="Arial" w:hAnsi="Arial" w:cs="Arial"/>
          <w:lang w:val="sr-Cyrl-RS"/>
        </w:rPr>
        <w:t>uključujući</w:t>
      </w:r>
      <w:r w:rsidRPr="008C7452">
        <w:rPr>
          <w:rFonts w:ascii="Arial" w:hAnsi="Arial" w:cs="Arial"/>
          <w:lang w:val="sr-Cyrl-RS"/>
        </w:rPr>
        <w:t xml:space="preserve"> </w:t>
      </w:r>
      <w:r w:rsidR="00B47EA7">
        <w:rPr>
          <w:rFonts w:ascii="Arial" w:hAnsi="Arial" w:cs="Arial"/>
          <w:lang w:val="sr-Cyrl-RS"/>
        </w:rPr>
        <w:t>troškove</w:t>
      </w:r>
      <w:r w:rsidRPr="008C7452">
        <w:rPr>
          <w:rFonts w:ascii="Arial" w:hAnsi="Arial" w:cs="Arial"/>
          <w:lang w:val="sr-Cyrl-RS"/>
        </w:rPr>
        <w:t xml:space="preserve"> </w:t>
      </w:r>
      <w:r w:rsidR="00B47EA7">
        <w:rPr>
          <w:rFonts w:ascii="Arial" w:hAnsi="Arial" w:cs="Arial"/>
          <w:lang w:val="sr-Cyrl-RS"/>
        </w:rPr>
        <w:t>u</w:t>
      </w:r>
      <w:r w:rsidRPr="008C7452">
        <w:rPr>
          <w:rFonts w:ascii="Arial" w:hAnsi="Arial" w:cs="Arial"/>
          <w:lang w:val="sr-Cyrl-RS"/>
        </w:rPr>
        <w:t xml:space="preserve"> </w:t>
      </w:r>
      <w:r w:rsidR="00B47EA7">
        <w:rPr>
          <w:rFonts w:ascii="Arial" w:hAnsi="Arial" w:cs="Arial"/>
          <w:lang w:val="sr-Cyrl-RS"/>
        </w:rPr>
        <w:t>vezi</w:t>
      </w:r>
      <w:r w:rsidRPr="008C7452">
        <w:rPr>
          <w:rFonts w:ascii="Arial" w:hAnsi="Arial" w:cs="Arial"/>
          <w:lang w:val="sr-Cyrl-RS"/>
        </w:rPr>
        <w:t xml:space="preserve"> </w:t>
      </w:r>
      <w:r w:rsidR="00B47EA7">
        <w:rPr>
          <w:rFonts w:ascii="Arial" w:hAnsi="Arial" w:cs="Arial"/>
          <w:lang w:val="sr-Cyrl-RS"/>
        </w:rPr>
        <w:t>sa</w:t>
      </w:r>
      <w:r w:rsidRPr="008C7452">
        <w:rPr>
          <w:rFonts w:ascii="Arial" w:hAnsi="Arial" w:cs="Arial"/>
          <w:lang w:val="sr-Cyrl-RS"/>
        </w:rPr>
        <w:t xml:space="preserve"> </w:t>
      </w:r>
      <w:r w:rsidR="00B47EA7">
        <w:rPr>
          <w:rFonts w:ascii="Arial" w:hAnsi="Arial" w:cs="Arial"/>
          <w:lang w:val="sr-Cyrl-RS"/>
        </w:rPr>
        <w:t>Projektom</w:t>
      </w:r>
      <w:r w:rsidRPr="008C7452">
        <w:rPr>
          <w:rFonts w:ascii="Arial" w:hAnsi="Arial" w:cs="Arial"/>
          <w:lang w:val="sr-Cyrl-RS"/>
        </w:rPr>
        <w:t xml:space="preserve">, </w:t>
      </w:r>
      <w:r w:rsidR="00B47EA7">
        <w:rPr>
          <w:rFonts w:ascii="Arial" w:hAnsi="Arial" w:cs="Arial"/>
          <w:lang w:val="sr-Cyrl-RS"/>
        </w:rPr>
        <w:t>u</w:t>
      </w:r>
      <w:r w:rsidRPr="008C7452">
        <w:rPr>
          <w:rFonts w:ascii="Arial" w:hAnsi="Arial" w:cs="Arial"/>
          <w:lang w:val="sr-Cyrl-RS"/>
        </w:rPr>
        <w:t xml:space="preserve"> </w:t>
      </w:r>
      <w:r w:rsidR="00B47EA7">
        <w:rPr>
          <w:rFonts w:ascii="Arial" w:hAnsi="Arial" w:cs="Arial"/>
          <w:lang w:val="sr-Cyrl-RS"/>
        </w:rPr>
        <w:t>skladu</w:t>
      </w:r>
      <w:r w:rsidRPr="008C7452">
        <w:rPr>
          <w:rFonts w:ascii="Arial" w:hAnsi="Arial" w:cs="Arial"/>
          <w:lang w:val="sr-Cyrl-RS"/>
        </w:rPr>
        <w:t xml:space="preserve"> </w:t>
      </w:r>
      <w:r w:rsidR="00B47EA7">
        <w:rPr>
          <w:rFonts w:ascii="Arial" w:hAnsi="Arial" w:cs="Arial"/>
          <w:lang w:val="sr-Cyrl-RS"/>
        </w:rPr>
        <w:t>sa</w:t>
      </w:r>
      <w:r w:rsidRPr="007B33C4">
        <w:rPr>
          <w:rFonts w:ascii="Arial" w:hAnsi="Arial" w:cs="Arial"/>
          <w:lang w:val="sr-Cyrl-RS"/>
        </w:rPr>
        <w:t xml:space="preserve"> </w:t>
      </w:r>
      <w:r w:rsidR="00B47EA7">
        <w:rPr>
          <w:rFonts w:ascii="Arial" w:hAnsi="Arial" w:cs="Arial"/>
          <w:lang w:val="sr-Cyrl-RS"/>
        </w:rPr>
        <w:t>OPRP</w:t>
      </w:r>
      <w:r w:rsidRPr="007B33C4">
        <w:rPr>
          <w:rFonts w:ascii="Arial" w:hAnsi="Arial" w:cs="Arial"/>
          <w:lang w:val="sr-Cyrl-RS"/>
        </w:rPr>
        <w:t>-</w:t>
      </w:r>
      <w:r w:rsidR="00B47EA7">
        <w:rPr>
          <w:rFonts w:ascii="Arial" w:hAnsi="Arial" w:cs="Arial"/>
          <w:lang w:val="sr-Cyrl-RS"/>
        </w:rPr>
        <w:t>om</w:t>
      </w:r>
      <w:r w:rsidRPr="007B33C4">
        <w:rPr>
          <w:rFonts w:ascii="Arial" w:hAnsi="Arial" w:cs="Arial"/>
          <w:lang w:val="sr-Cyrl-RS"/>
        </w:rPr>
        <w:t xml:space="preserve"> </w:t>
      </w:r>
      <w:r w:rsidR="00B47EA7">
        <w:rPr>
          <w:rFonts w:ascii="Arial" w:hAnsi="Arial" w:cs="Arial"/>
          <w:lang w:val="sr-Cyrl-RS"/>
        </w:rPr>
        <w:t>koji</w:t>
      </w:r>
      <w:r w:rsidRPr="008C7452">
        <w:rPr>
          <w:rFonts w:ascii="Arial" w:hAnsi="Arial" w:cs="Arial"/>
          <w:lang w:val="sr-Cyrl-RS"/>
        </w:rPr>
        <w:t xml:space="preserve"> </w:t>
      </w:r>
      <w:r w:rsidR="00B47EA7">
        <w:rPr>
          <w:rFonts w:ascii="Arial" w:hAnsi="Arial" w:cs="Arial"/>
          <w:lang w:val="sr-Cyrl-RS"/>
        </w:rPr>
        <w:t>je</w:t>
      </w:r>
      <w:r w:rsidRPr="008C7452">
        <w:rPr>
          <w:rFonts w:ascii="Arial" w:hAnsi="Arial" w:cs="Arial"/>
          <w:lang w:val="sr-Cyrl-RS"/>
        </w:rPr>
        <w:t xml:space="preserve"> </w:t>
      </w:r>
      <w:r w:rsidR="00B47EA7">
        <w:rPr>
          <w:rFonts w:ascii="Arial" w:hAnsi="Arial" w:cs="Arial"/>
          <w:lang w:val="sr-Cyrl-RS"/>
        </w:rPr>
        <w:t>na</w:t>
      </w:r>
      <w:r w:rsidRPr="008C7452">
        <w:rPr>
          <w:rFonts w:ascii="Arial" w:hAnsi="Arial" w:cs="Arial"/>
          <w:lang w:val="sr-Cyrl-RS"/>
        </w:rPr>
        <w:t xml:space="preserve"> </w:t>
      </w:r>
      <w:r w:rsidR="00B47EA7">
        <w:rPr>
          <w:rFonts w:ascii="Arial" w:hAnsi="Arial" w:cs="Arial"/>
          <w:lang w:val="sr-Cyrl-RS"/>
        </w:rPr>
        <w:t>snazi</w:t>
      </w:r>
      <w:r w:rsidRPr="008C7452">
        <w:rPr>
          <w:rFonts w:ascii="Arial" w:hAnsi="Arial" w:cs="Arial"/>
          <w:lang w:val="sr-Cyrl-RS"/>
        </w:rPr>
        <w:t xml:space="preserve"> </w:t>
      </w:r>
      <w:r w:rsidR="00B47EA7">
        <w:rPr>
          <w:rFonts w:ascii="Arial" w:hAnsi="Arial" w:cs="Arial"/>
          <w:lang w:val="sr-Cyrl-RS"/>
        </w:rPr>
        <w:t>s</w:t>
      </w:r>
      <w:r w:rsidRPr="008C7452">
        <w:rPr>
          <w:rFonts w:ascii="Arial" w:hAnsi="Arial" w:cs="Arial"/>
          <w:lang w:val="sr-Cyrl-RS"/>
        </w:rPr>
        <w:t xml:space="preserve"> </w:t>
      </w:r>
      <w:r w:rsidR="00B47EA7">
        <w:rPr>
          <w:rFonts w:ascii="Arial" w:hAnsi="Arial" w:cs="Arial"/>
          <w:lang w:val="sr-Cyrl-RS"/>
        </w:rPr>
        <w:t>vremena</w:t>
      </w:r>
      <w:r w:rsidRPr="008C7452">
        <w:rPr>
          <w:rFonts w:ascii="Arial" w:hAnsi="Arial" w:cs="Arial"/>
          <w:lang w:val="sr-Cyrl-RS"/>
        </w:rPr>
        <w:t xml:space="preserve"> </w:t>
      </w:r>
      <w:r w:rsidR="00B47EA7">
        <w:rPr>
          <w:rFonts w:ascii="Arial" w:hAnsi="Arial" w:cs="Arial"/>
          <w:lang w:val="sr-Cyrl-RS"/>
        </w:rPr>
        <w:t>na</w:t>
      </w:r>
      <w:r w:rsidRPr="008C7452">
        <w:rPr>
          <w:rFonts w:ascii="Arial" w:hAnsi="Arial" w:cs="Arial"/>
          <w:lang w:val="sr-Cyrl-RS"/>
        </w:rPr>
        <w:t xml:space="preserve"> </w:t>
      </w:r>
      <w:r w:rsidR="00B47EA7">
        <w:rPr>
          <w:rFonts w:ascii="Arial" w:hAnsi="Arial" w:cs="Arial"/>
          <w:lang w:val="sr-Cyrl-RS"/>
        </w:rPr>
        <w:t>vreme</w:t>
      </w:r>
      <w:r w:rsidRPr="008C7452">
        <w:rPr>
          <w:rFonts w:ascii="Arial" w:hAnsi="Arial" w:cs="Arial"/>
          <w:lang w:val="sr-Cyrl-RS"/>
        </w:rPr>
        <w:t xml:space="preserve">; </w:t>
      </w:r>
      <w:r w:rsidR="00B47EA7">
        <w:rPr>
          <w:rFonts w:ascii="Arial" w:hAnsi="Arial" w:cs="Arial"/>
          <w:lang w:val="sr-Cyrl-RS"/>
        </w:rPr>
        <w:t>i</w:t>
      </w:r>
      <w:r w:rsidRPr="008C7452">
        <w:rPr>
          <w:rFonts w:ascii="Arial" w:hAnsi="Arial" w:cs="Arial"/>
          <w:lang w:val="sr-Cyrl-RS"/>
        </w:rPr>
        <w:t>,</w:t>
      </w:r>
    </w:p>
    <w:p w14:paraId="42E8C270" w14:textId="4D7F6062" w:rsidR="008C7452" w:rsidRPr="008C7452" w:rsidRDefault="008C7452" w:rsidP="008C7452">
      <w:pPr>
        <w:ind w:left="1134" w:hanging="425"/>
        <w:contextualSpacing/>
        <w:jc w:val="both"/>
        <w:rPr>
          <w:rFonts w:ascii="Arial" w:hAnsi="Arial" w:cs="Arial"/>
          <w:lang w:val="sr-Cyrl-RS"/>
        </w:rPr>
      </w:pPr>
      <w:r w:rsidRPr="008C7452">
        <w:rPr>
          <w:rFonts w:ascii="Arial" w:hAnsi="Arial" w:cs="Arial"/>
          <w:lang w:val="sr-Cyrl-RS"/>
        </w:rPr>
        <w:t>(</w:t>
      </w:r>
      <w:r w:rsidR="00B47EA7">
        <w:rPr>
          <w:rFonts w:ascii="Arial" w:hAnsi="Arial" w:cs="Arial"/>
          <w:lang w:val="sr-Cyrl-RS"/>
        </w:rPr>
        <w:t>b</w:t>
      </w:r>
      <w:r w:rsidRPr="008C7452">
        <w:rPr>
          <w:rFonts w:ascii="Arial" w:hAnsi="Arial" w:cs="Arial"/>
          <w:lang w:val="sr-Cyrl-RS"/>
        </w:rPr>
        <w:t xml:space="preserve">) </w:t>
      </w:r>
      <w:r w:rsidR="00B47EA7">
        <w:rPr>
          <w:rFonts w:ascii="Arial" w:hAnsi="Arial" w:cs="Arial"/>
          <w:lang w:val="sr-Cyrl-RS"/>
        </w:rPr>
        <w:t>da</w:t>
      </w:r>
      <w:r w:rsidRPr="008C7452">
        <w:rPr>
          <w:rFonts w:ascii="Arial" w:hAnsi="Arial" w:cs="Arial"/>
          <w:lang w:val="sr-Cyrl-RS"/>
        </w:rPr>
        <w:t xml:space="preserve"> </w:t>
      </w:r>
      <w:r w:rsidR="00B47EA7">
        <w:rPr>
          <w:rFonts w:ascii="Arial" w:hAnsi="Arial" w:cs="Arial"/>
          <w:lang w:val="sr-Cyrl-RS"/>
        </w:rPr>
        <w:t>vodi</w:t>
      </w:r>
      <w:r w:rsidRPr="008C7452">
        <w:rPr>
          <w:rFonts w:ascii="Arial" w:hAnsi="Arial" w:cs="Arial"/>
          <w:lang w:val="sr-Cyrl-RS"/>
        </w:rPr>
        <w:t xml:space="preserve"> </w:t>
      </w:r>
      <w:r w:rsidR="00B47EA7">
        <w:rPr>
          <w:rFonts w:ascii="Arial" w:hAnsi="Arial" w:cs="Arial"/>
          <w:lang w:val="sr-Cyrl-RS"/>
        </w:rPr>
        <w:t>evidenciju</w:t>
      </w:r>
      <w:r w:rsidRPr="008C7452">
        <w:rPr>
          <w:rFonts w:ascii="Arial" w:hAnsi="Arial" w:cs="Arial"/>
          <w:lang w:val="sr-Cyrl-RS"/>
        </w:rPr>
        <w:t xml:space="preserve"> </w:t>
      </w:r>
      <w:r w:rsidR="00B47EA7">
        <w:rPr>
          <w:rFonts w:ascii="Arial" w:hAnsi="Arial" w:cs="Arial"/>
          <w:lang w:val="sr-Cyrl-RS"/>
        </w:rPr>
        <w:t>o</w:t>
      </w:r>
      <w:r w:rsidRPr="008C7452">
        <w:rPr>
          <w:rFonts w:ascii="Arial" w:hAnsi="Arial" w:cs="Arial"/>
          <w:lang w:val="sr-Cyrl-RS"/>
        </w:rPr>
        <w:t xml:space="preserve"> </w:t>
      </w:r>
      <w:r w:rsidR="00B47EA7">
        <w:rPr>
          <w:rFonts w:ascii="Arial" w:hAnsi="Arial" w:cs="Arial"/>
          <w:lang w:val="sr-Cyrl-RS"/>
        </w:rPr>
        <w:t>ugovorima</w:t>
      </w:r>
      <w:r w:rsidRPr="008C7452">
        <w:rPr>
          <w:rFonts w:ascii="Arial" w:hAnsi="Arial" w:cs="Arial"/>
          <w:lang w:val="sr-Cyrl-RS"/>
        </w:rPr>
        <w:t xml:space="preserve"> </w:t>
      </w:r>
      <w:r w:rsidR="00B47EA7">
        <w:rPr>
          <w:rFonts w:ascii="Arial" w:hAnsi="Arial" w:cs="Arial"/>
          <w:lang w:val="sr-Cyrl-RS"/>
        </w:rPr>
        <w:t>finansiranih</w:t>
      </w:r>
      <w:r w:rsidRPr="008C7452">
        <w:rPr>
          <w:rFonts w:ascii="Arial" w:hAnsi="Arial" w:cs="Arial"/>
          <w:lang w:val="sr-Cyrl-RS"/>
        </w:rPr>
        <w:t xml:space="preserve"> </w:t>
      </w:r>
      <w:r w:rsidR="00B47EA7">
        <w:rPr>
          <w:rFonts w:ascii="Arial" w:hAnsi="Arial" w:cs="Arial"/>
          <w:lang w:val="sr-Cyrl-RS"/>
        </w:rPr>
        <w:t>sredstvima</w:t>
      </w:r>
      <w:r w:rsidRPr="008C7452">
        <w:rPr>
          <w:rFonts w:ascii="Arial" w:hAnsi="Arial" w:cs="Arial"/>
          <w:lang w:val="sr-Cyrl-RS"/>
        </w:rPr>
        <w:t xml:space="preserve"> </w:t>
      </w:r>
      <w:r w:rsidR="00B47EA7">
        <w:rPr>
          <w:rFonts w:ascii="Arial" w:hAnsi="Arial" w:cs="Arial"/>
          <w:lang w:val="sr-Cyrl-RS"/>
        </w:rPr>
        <w:t>Zajma</w:t>
      </w:r>
      <w:r w:rsidRPr="008C7452">
        <w:rPr>
          <w:rFonts w:ascii="Arial" w:hAnsi="Arial" w:cs="Arial"/>
          <w:lang w:val="sr-Cyrl-RS"/>
        </w:rPr>
        <w:t xml:space="preserve"> </w:t>
      </w:r>
      <w:r w:rsidR="00B47EA7">
        <w:rPr>
          <w:rFonts w:ascii="Arial" w:hAnsi="Arial" w:cs="Arial"/>
          <w:lang w:val="sr-Cyrl-RS"/>
        </w:rPr>
        <w:t>najmanje</w:t>
      </w:r>
      <w:r w:rsidRPr="008C7452">
        <w:rPr>
          <w:rFonts w:ascii="Arial" w:hAnsi="Arial" w:cs="Arial"/>
          <w:lang w:val="sr-Cyrl-RS"/>
        </w:rPr>
        <w:t xml:space="preserve"> 6 (</w:t>
      </w:r>
      <w:r w:rsidR="00B47EA7">
        <w:rPr>
          <w:rFonts w:ascii="Arial" w:hAnsi="Arial" w:cs="Arial"/>
          <w:lang w:val="sr-Cyrl-RS"/>
        </w:rPr>
        <w:t>šest</w:t>
      </w:r>
      <w:r w:rsidRPr="008C7452">
        <w:rPr>
          <w:rFonts w:ascii="Arial" w:hAnsi="Arial" w:cs="Arial"/>
          <w:lang w:val="sr-Cyrl-RS"/>
        </w:rPr>
        <w:t xml:space="preserve">) </w:t>
      </w:r>
      <w:r w:rsidR="00B47EA7">
        <w:rPr>
          <w:rFonts w:ascii="Arial" w:hAnsi="Arial" w:cs="Arial"/>
          <w:lang w:val="sr-Cyrl-RS"/>
        </w:rPr>
        <w:t>godina</w:t>
      </w:r>
      <w:r w:rsidRPr="008C7452">
        <w:rPr>
          <w:rFonts w:ascii="Arial" w:hAnsi="Arial" w:cs="Arial"/>
          <w:lang w:val="sr-Cyrl-RS"/>
        </w:rPr>
        <w:t xml:space="preserve"> </w:t>
      </w:r>
      <w:r w:rsidR="00B47EA7">
        <w:rPr>
          <w:rFonts w:ascii="Arial" w:hAnsi="Arial" w:cs="Arial"/>
          <w:lang w:val="sr-Cyrl-RS"/>
        </w:rPr>
        <w:t>od</w:t>
      </w:r>
      <w:r w:rsidRPr="008C7452">
        <w:rPr>
          <w:rFonts w:ascii="Arial" w:hAnsi="Arial" w:cs="Arial"/>
          <w:lang w:val="sr-Cyrl-RS"/>
        </w:rPr>
        <w:t xml:space="preserve"> </w:t>
      </w:r>
      <w:r w:rsidR="00B47EA7">
        <w:rPr>
          <w:rFonts w:ascii="Arial" w:hAnsi="Arial" w:cs="Arial"/>
          <w:lang w:val="sr-Cyrl-RS"/>
        </w:rPr>
        <w:t>suštinskog</w:t>
      </w:r>
      <w:r w:rsidRPr="008C7452">
        <w:rPr>
          <w:rFonts w:ascii="Arial" w:hAnsi="Arial" w:cs="Arial"/>
          <w:lang w:val="sr-Cyrl-RS"/>
        </w:rPr>
        <w:t xml:space="preserve"> </w:t>
      </w:r>
      <w:r w:rsidR="00B47EA7">
        <w:rPr>
          <w:rFonts w:ascii="Arial" w:hAnsi="Arial" w:cs="Arial"/>
          <w:lang w:val="sr-Cyrl-RS"/>
        </w:rPr>
        <w:t>izvršenja</w:t>
      </w:r>
      <w:r w:rsidRPr="008C7452">
        <w:rPr>
          <w:rFonts w:ascii="Arial" w:hAnsi="Arial" w:cs="Arial"/>
          <w:lang w:val="sr-Cyrl-RS"/>
        </w:rPr>
        <w:t xml:space="preserve"> </w:t>
      </w:r>
      <w:r w:rsidR="00B47EA7">
        <w:rPr>
          <w:rFonts w:ascii="Arial" w:hAnsi="Arial" w:cs="Arial"/>
          <w:lang w:val="sr-Cyrl-RS"/>
        </w:rPr>
        <w:t>ugovora</w:t>
      </w:r>
      <w:r w:rsidRPr="008C7452">
        <w:rPr>
          <w:rFonts w:ascii="Arial" w:hAnsi="Arial" w:cs="Arial"/>
          <w:lang w:val="sr-Cyrl-RS"/>
        </w:rPr>
        <w:t>.</w:t>
      </w:r>
    </w:p>
    <w:p w14:paraId="595EEB96" w14:textId="05D99D7D" w:rsidR="00021012" w:rsidRPr="00BE6102" w:rsidRDefault="00B47EA7" w:rsidP="00021012">
      <w:pPr>
        <w:pStyle w:val="OptionEIB"/>
        <w:ind w:hanging="136"/>
        <w:rPr>
          <w:color w:val="auto"/>
          <w:sz w:val="22"/>
          <w:szCs w:val="22"/>
          <w:u w:val="single"/>
          <w:lang w:val="sr-Latn-RS"/>
        </w:rPr>
      </w:pPr>
      <w:bookmarkStart w:id="232" w:name="_Ref426951419"/>
      <w:bookmarkStart w:id="233" w:name="_Ref426951473"/>
      <w:bookmarkStart w:id="234" w:name="_Ref427037730"/>
      <w:bookmarkStart w:id="235" w:name="_Ref427037908"/>
      <w:bookmarkStart w:id="236" w:name="_Ref427039514"/>
      <w:bookmarkStart w:id="237" w:name="_Ref427039786"/>
      <w:bookmarkStart w:id="238" w:name="_Ref427039815"/>
      <w:bookmarkStart w:id="239" w:name="_Ref427242093"/>
      <w:bookmarkEnd w:id="232"/>
      <w:bookmarkEnd w:id="233"/>
      <w:bookmarkEnd w:id="234"/>
      <w:bookmarkEnd w:id="235"/>
      <w:bookmarkEnd w:id="236"/>
      <w:bookmarkEnd w:id="237"/>
      <w:bookmarkEnd w:id="238"/>
      <w:bookmarkEnd w:id="239"/>
      <w:r>
        <w:rPr>
          <w:b w:val="0"/>
          <w:i w:val="0"/>
          <w:color w:val="auto"/>
          <w:sz w:val="22"/>
          <w:szCs w:val="22"/>
          <w:u w:val="single"/>
        </w:rPr>
        <w:t>B</w:t>
      </w:r>
      <w:r w:rsidR="00021012" w:rsidRPr="00F91A83">
        <w:rPr>
          <w:b w:val="0"/>
          <w:i w:val="0"/>
          <w:color w:val="auto"/>
          <w:sz w:val="22"/>
          <w:szCs w:val="22"/>
          <w:u w:val="single"/>
          <w:lang w:val="sr-Latn-RS"/>
        </w:rPr>
        <w:t xml:space="preserve">. </w:t>
      </w:r>
      <w:r>
        <w:rPr>
          <w:b w:val="0"/>
          <w:i w:val="0"/>
          <w:color w:val="auto"/>
          <w:sz w:val="22"/>
          <w:szCs w:val="22"/>
          <w:u w:val="single"/>
        </w:rPr>
        <w:t>OPŠTE</w:t>
      </w:r>
      <w:r w:rsidR="00021012" w:rsidRPr="00F91A83">
        <w:rPr>
          <w:b w:val="0"/>
          <w:i w:val="0"/>
          <w:color w:val="auto"/>
          <w:sz w:val="22"/>
          <w:szCs w:val="22"/>
          <w:u w:val="single"/>
          <w:lang w:val="sr-Latn-RS"/>
        </w:rPr>
        <w:t xml:space="preserve"> </w:t>
      </w:r>
      <w:r>
        <w:rPr>
          <w:b w:val="0"/>
          <w:i w:val="0"/>
          <w:color w:val="auto"/>
          <w:sz w:val="22"/>
          <w:szCs w:val="22"/>
          <w:u w:val="single"/>
        </w:rPr>
        <w:t>OBAVEZE</w:t>
      </w:r>
      <w:r w:rsidR="00021012" w:rsidRPr="00F91A83">
        <w:rPr>
          <w:b w:val="0"/>
          <w:i w:val="0"/>
          <w:color w:val="auto"/>
          <w:sz w:val="22"/>
          <w:szCs w:val="22"/>
          <w:u w:val="single"/>
          <w:lang w:val="sr-Latn-RS"/>
        </w:rPr>
        <w:t xml:space="preserve"> </w:t>
      </w:r>
    </w:p>
    <w:p w14:paraId="2980ACAA" w14:textId="0E25DC6A" w:rsidR="00021012" w:rsidRPr="00F91A83" w:rsidRDefault="00021012" w:rsidP="00021012">
      <w:pPr>
        <w:pStyle w:val="Heading2"/>
        <w:spacing w:before="240" w:after="200" w:line="240" w:lineRule="auto"/>
        <w:jc w:val="both"/>
        <w:rPr>
          <w:rFonts w:ascii="Arial" w:hAnsi="Arial" w:cs="Arial"/>
          <w:color w:val="auto"/>
          <w:sz w:val="22"/>
          <w:szCs w:val="22"/>
          <w:u w:val="single"/>
          <w:lang w:val="sr-Latn-RS"/>
        </w:rPr>
      </w:pPr>
      <w:bookmarkStart w:id="240" w:name="_Ref426693452"/>
      <w:bookmarkStart w:id="241" w:name="_Toc498018317"/>
      <w:bookmarkEnd w:id="240"/>
      <w:r w:rsidRPr="00F91A83">
        <w:rPr>
          <w:rFonts w:ascii="Arial" w:hAnsi="Arial" w:cs="Arial"/>
          <w:color w:val="auto"/>
          <w:sz w:val="22"/>
          <w:szCs w:val="22"/>
          <w:lang w:val="sr-Cyrl-RS"/>
        </w:rPr>
        <w:t xml:space="preserve">  6.</w:t>
      </w:r>
      <w:r w:rsidR="00A24C9A">
        <w:rPr>
          <w:rFonts w:ascii="Arial" w:hAnsi="Arial" w:cs="Arial"/>
          <w:color w:val="auto"/>
          <w:sz w:val="22"/>
          <w:szCs w:val="22"/>
          <w:lang w:val="sr-Latn-RS"/>
        </w:rPr>
        <w:t>8</w:t>
      </w:r>
      <w:r w:rsidRPr="00F91A83">
        <w:rPr>
          <w:rFonts w:ascii="Arial" w:hAnsi="Arial" w:cs="Arial"/>
          <w:color w:val="auto"/>
          <w:sz w:val="22"/>
          <w:szCs w:val="22"/>
          <w:lang w:val="sr-Cyrl-RS"/>
        </w:rPr>
        <w:tab/>
      </w:r>
      <w:r w:rsidR="00B47EA7">
        <w:rPr>
          <w:rFonts w:ascii="Arial" w:hAnsi="Arial" w:cs="Arial"/>
          <w:color w:val="auto"/>
          <w:sz w:val="22"/>
          <w:szCs w:val="22"/>
          <w:u w:val="single"/>
        </w:rPr>
        <w:t>Poštovanje</w:t>
      </w:r>
      <w:r w:rsidRPr="00F91A83">
        <w:rPr>
          <w:rFonts w:ascii="Arial" w:hAnsi="Arial" w:cs="Arial"/>
          <w:color w:val="auto"/>
          <w:sz w:val="22"/>
          <w:szCs w:val="22"/>
          <w:u w:val="single"/>
          <w:lang w:val="sr-Latn-RS"/>
        </w:rPr>
        <w:t xml:space="preserve"> </w:t>
      </w:r>
      <w:r w:rsidR="00B47EA7">
        <w:rPr>
          <w:rFonts w:ascii="Arial" w:hAnsi="Arial" w:cs="Arial"/>
          <w:color w:val="auto"/>
          <w:sz w:val="22"/>
          <w:szCs w:val="22"/>
          <w:u w:val="single"/>
        </w:rPr>
        <w:t>zakona</w:t>
      </w:r>
      <w:r w:rsidRPr="00F91A83">
        <w:rPr>
          <w:rFonts w:ascii="Arial" w:hAnsi="Arial" w:cs="Arial"/>
          <w:color w:val="auto"/>
          <w:sz w:val="22"/>
          <w:szCs w:val="22"/>
          <w:u w:val="single"/>
          <w:lang w:val="sr-Latn-RS"/>
        </w:rPr>
        <w:t xml:space="preserve"> </w:t>
      </w:r>
      <w:bookmarkEnd w:id="241"/>
    </w:p>
    <w:p w14:paraId="486CC110" w14:textId="674E2167" w:rsidR="00021012" w:rsidRPr="00912004" w:rsidRDefault="00B47EA7" w:rsidP="00021012">
      <w:pPr>
        <w:ind w:left="864"/>
        <w:jc w:val="both"/>
        <w:rPr>
          <w:rFonts w:ascii="Arial" w:hAnsi="Arial" w:cs="Arial"/>
          <w:lang w:val="sr-Latn-RS"/>
        </w:rPr>
      </w:pPr>
      <w:r>
        <w:rPr>
          <w:rFonts w:ascii="Arial" w:hAnsi="Arial" w:cs="Arial"/>
        </w:rPr>
        <w:t>Zajmoprimac</w:t>
      </w:r>
      <w:r w:rsidR="00021012" w:rsidRPr="00912004">
        <w:rPr>
          <w:rFonts w:ascii="Arial" w:hAnsi="Arial" w:cs="Arial"/>
          <w:lang w:val="sr-Latn-RS"/>
        </w:rPr>
        <w:t xml:space="preserve"> </w:t>
      </w:r>
      <w:r>
        <w:rPr>
          <w:rFonts w:ascii="Arial" w:hAnsi="Arial" w:cs="Arial"/>
        </w:rPr>
        <w:t>će</w:t>
      </w:r>
      <w:r w:rsidR="00021012" w:rsidRPr="00912004">
        <w:rPr>
          <w:rFonts w:ascii="Arial" w:hAnsi="Arial" w:cs="Arial"/>
          <w:lang w:val="sr-Latn-RS"/>
        </w:rPr>
        <w:t xml:space="preserve"> </w:t>
      </w:r>
      <w:r>
        <w:rPr>
          <w:rFonts w:ascii="Arial" w:hAnsi="Arial" w:cs="Arial"/>
        </w:rPr>
        <w:t>poštovati</w:t>
      </w:r>
      <w:r w:rsidR="00021012" w:rsidRPr="00912004">
        <w:rPr>
          <w:rFonts w:ascii="Arial" w:hAnsi="Arial" w:cs="Arial"/>
          <w:lang w:val="sr-Latn-RS"/>
        </w:rPr>
        <w:t xml:space="preserve"> </w:t>
      </w:r>
      <w:r>
        <w:rPr>
          <w:rFonts w:ascii="Arial" w:hAnsi="Arial" w:cs="Arial"/>
        </w:rPr>
        <w:t>u</w:t>
      </w:r>
      <w:r w:rsidR="00021012" w:rsidRPr="00912004">
        <w:rPr>
          <w:rFonts w:ascii="Arial" w:hAnsi="Arial" w:cs="Arial"/>
          <w:lang w:val="sr-Latn-RS"/>
        </w:rPr>
        <w:t xml:space="preserve"> </w:t>
      </w:r>
      <w:r>
        <w:rPr>
          <w:rFonts w:ascii="Arial" w:hAnsi="Arial" w:cs="Arial"/>
        </w:rPr>
        <w:t>potpunosti</w:t>
      </w:r>
      <w:r w:rsidR="00021012" w:rsidRPr="00912004">
        <w:rPr>
          <w:rFonts w:ascii="Arial" w:hAnsi="Arial" w:cs="Arial"/>
          <w:lang w:val="sr-Latn-RS"/>
        </w:rPr>
        <w:t xml:space="preserve"> </w:t>
      </w:r>
      <w:r>
        <w:rPr>
          <w:rFonts w:ascii="Arial" w:hAnsi="Arial" w:cs="Arial"/>
        </w:rPr>
        <w:t>sve</w:t>
      </w:r>
      <w:r w:rsidR="00021012" w:rsidRPr="00912004">
        <w:rPr>
          <w:rFonts w:ascii="Arial" w:hAnsi="Arial" w:cs="Arial"/>
          <w:lang w:val="sr-Latn-RS"/>
        </w:rPr>
        <w:t xml:space="preserve"> </w:t>
      </w:r>
      <w:r>
        <w:rPr>
          <w:rFonts w:ascii="Arial" w:hAnsi="Arial" w:cs="Arial"/>
        </w:rPr>
        <w:t>zakone</w:t>
      </w:r>
      <w:r w:rsidR="00021012" w:rsidRPr="00912004">
        <w:rPr>
          <w:rFonts w:ascii="Arial" w:hAnsi="Arial" w:cs="Arial"/>
          <w:lang w:val="sr-Latn-RS"/>
        </w:rPr>
        <w:t xml:space="preserve"> </w:t>
      </w:r>
      <w:r>
        <w:rPr>
          <w:rFonts w:ascii="Arial" w:hAnsi="Arial" w:cs="Arial"/>
        </w:rPr>
        <w:t>i</w:t>
      </w:r>
      <w:r w:rsidR="00021012" w:rsidRPr="00912004">
        <w:rPr>
          <w:rFonts w:ascii="Arial" w:hAnsi="Arial" w:cs="Arial"/>
          <w:lang w:val="sr-Latn-RS"/>
        </w:rPr>
        <w:t xml:space="preserve"> </w:t>
      </w:r>
      <w:r>
        <w:rPr>
          <w:rFonts w:ascii="Arial" w:hAnsi="Arial" w:cs="Arial"/>
        </w:rPr>
        <w:t>propise</w:t>
      </w:r>
      <w:r w:rsidR="00021012" w:rsidRPr="00912004">
        <w:rPr>
          <w:rFonts w:ascii="Arial" w:hAnsi="Arial" w:cs="Arial"/>
          <w:lang w:val="sr-Latn-RS"/>
        </w:rPr>
        <w:t xml:space="preserve"> </w:t>
      </w:r>
      <w:r>
        <w:rPr>
          <w:rFonts w:ascii="Arial" w:hAnsi="Arial" w:cs="Arial"/>
        </w:rPr>
        <w:t>koji</w:t>
      </w:r>
      <w:r w:rsidR="00021012" w:rsidRPr="00912004">
        <w:rPr>
          <w:rFonts w:ascii="Arial" w:hAnsi="Arial" w:cs="Arial"/>
          <w:lang w:val="sr-Latn-RS"/>
        </w:rPr>
        <w:t xml:space="preserve"> </w:t>
      </w:r>
      <w:r>
        <w:rPr>
          <w:rFonts w:ascii="Arial" w:hAnsi="Arial" w:cs="Arial"/>
        </w:rPr>
        <w:t>se</w:t>
      </w:r>
      <w:r w:rsidR="00021012" w:rsidRPr="00912004">
        <w:rPr>
          <w:rFonts w:ascii="Arial" w:hAnsi="Arial" w:cs="Arial"/>
          <w:lang w:val="sr-Latn-RS"/>
        </w:rPr>
        <w:t xml:space="preserve"> </w:t>
      </w:r>
      <w:r>
        <w:rPr>
          <w:rFonts w:ascii="Arial" w:hAnsi="Arial" w:cs="Arial"/>
        </w:rPr>
        <w:t>odnose</w:t>
      </w:r>
      <w:r w:rsidR="00021012" w:rsidRPr="00912004">
        <w:rPr>
          <w:rFonts w:ascii="Arial" w:hAnsi="Arial" w:cs="Arial"/>
          <w:lang w:val="sr-Latn-RS"/>
        </w:rPr>
        <w:t xml:space="preserve"> </w:t>
      </w:r>
      <w:r>
        <w:rPr>
          <w:rFonts w:ascii="Arial" w:hAnsi="Arial" w:cs="Arial"/>
        </w:rPr>
        <w:t>na</w:t>
      </w:r>
      <w:r w:rsidR="00021012" w:rsidRPr="00912004">
        <w:rPr>
          <w:rFonts w:ascii="Arial" w:hAnsi="Arial" w:cs="Arial"/>
          <w:lang w:val="sr-Latn-RS"/>
        </w:rPr>
        <w:t xml:space="preserve"> </w:t>
      </w:r>
      <w:r>
        <w:rPr>
          <w:rFonts w:ascii="Arial" w:hAnsi="Arial" w:cs="Arial"/>
        </w:rPr>
        <w:t>njega</w:t>
      </w:r>
      <w:r w:rsidR="00021012">
        <w:rPr>
          <w:rFonts w:ascii="Arial" w:hAnsi="Arial" w:cs="Arial"/>
          <w:lang w:val="sr-Cyrl-RS"/>
        </w:rPr>
        <w:t xml:space="preserve"> </w:t>
      </w:r>
      <w:r>
        <w:rPr>
          <w:rFonts w:ascii="Arial" w:hAnsi="Arial" w:cs="Arial"/>
          <w:lang w:val="sr-Cyrl-RS"/>
        </w:rPr>
        <w:t>ili</w:t>
      </w:r>
      <w:r w:rsidR="00021012">
        <w:rPr>
          <w:rFonts w:ascii="Arial" w:hAnsi="Arial" w:cs="Arial"/>
          <w:lang w:val="sr-Cyrl-RS"/>
        </w:rPr>
        <w:t xml:space="preserve"> </w:t>
      </w:r>
      <w:r>
        <w:rPr>
          <w:rFonts w:ascii="Arial" w:hAnsi="Arial" w:cs="Arial"/>
          <w:lang w:val="sr-Cyrl-RS"/>
        </w:rPr>
        <w:t>na</w:t>
      </w:r>
      <w:r w:rsidR="00021012">
        <w:rPr>
          <w:rFonts w:ascii="Arial" w:hAnsi="Arial" w:cs="Arial"/>
          <w:lang w:val="sr-Cyrl-RS"/>
        </w:rPr>
        <w:t xml:space="preserve"> </w:t>
      </w:r>
      <w:r>
        <w:rPr>
          <w:rFonts w:ascii="Arial" w:hAnsi="Arial" w:cs="Arial"/>
          <w:lang w:val="sr-Cyrl-RS"/>
        </w:rPr>
        <w:t>Projekat</w:t>
      </w:r>
      <w:r w:rsidR="00021012" w:rsidRPr="00912004">
        <w:rPr>
          <w:rFonts w:ascii="Arial" w:hAnsi="Arial" w:cs="Arial"/>
          <w:lang w:val="sr-Latn-RS"/>
        </w:rPr>
        <w:t xml:space="preserve">. </w:t>
      </w:r>
    </w:p>
    <w:p w14:paraId="0F374B59" w14:textId="352256DA" w:rsidR="00021012" w:rsidRPr="00CD2497" w:rsidRDefault="00021012" w:rsidP="00021012">
      <w:pPr>
        <w:pStyle w:val="Heading2"/>
        <w:spacing w:before="240" w:after="200" w:line="240" w:lineRule="auto"/>
        <w:jc w:val="both"/>
        <w:rPr>
          <w:rFonts w:ascii="Arial" w:hAnsi="Arial" w:cs="Arial"/>
          <w:color w:val="auto"/>
          <w:sz w:val="22"/>
          <w:szCs w:val="22"/>
          <w:u w:val="single"/>
          <w:lang w:val="sr-Latn-RS"/>
        </w:rPr>
      </w:pPr>
      <w:r w:rsidRPr="00EF5E1A">
        <w:rPr>
          <w:rFonts w:ascii="Arial" w:hAnsi="Arial" w:cs="Arial"/>
          <w:color w:val="auto"/>
          <w:sz w:val="22"/>
          <w:szCs w:val="22"/>
          <w:lang w:val="sr-Cyrl-RS"/>
        </w:rPr>
        <w:t xml:space="preserve">  6.</w:t>
      </w:r>
      <w:r w:rsidR="00A24C9A">
        <w:rPr>
          <w:rFonts w:ascii="Arial" w:hAnsi="Arial" w:cs="Arial"/>
          <w:color w:val="auto"/>
          <w:sz w:val="22"/>
          <w:szCs w:val="22"/>
          <w:lang w:val="sr-Latn-RS"/>
        </w:rPr>
        <w:t>9</w:t>
      </w:r>
      <w:r w:rsidRPr="00EF5E1A">
        <w:rPr>
          <w:rFonts w:ascii="Arial" w:hAnsi="Arial" w:cs="Arial"/>
          <w:color w:val="auto"/>
          <w:sz w:val="22"/>
          <w:szCs w:val="22"/>
          <w:lang w:val="sr-Cyrl-RS"/>
        </w:rPr>
        <w:t xml:space="preserve">    </w:t>
      </w:r>
      <w:r>
        <w:rPr>
          <w:rFonts w:ascii="Arial" w:hAnsi="Arial" w:cs="Arial"/>
          <w:color w:val="auto"/>
          <w:sz w:val="22"/>
          <w:szCs w:val="22"/>
          <w:lang w:val="sr-Cyrl-RS"/>
        </w:rPr>
        <w:t xml:space="preserve"> </w:t>
      </w:r>
      <w:r w:rsidR="00B47EA7">
        <w:rPr>
          <w:rFonts w:ascii="Arial" w:hAnsi="Arial" w:cs="Arial"/>
          <w:color w:val="auto"/>
          <w:sz w:val="22"/>
          <w:szCs w:val="22"/>
          <w:u w:val="single"/>
          <w:lang w:val="sr-Cyrl-RS"/>
        </w:rPr>
        <w:t>Integritet</w:t>
      </w:r>
    </w:p>
    <w:p w14:paraId="57524237" w14:textId="16CA5FE2" w:rsidR="00021012" w:rsidRPr="00EF5E1A" w:rsidRDefault="00021012" w:rsidP="00021012">
      <w:pPr>
        <w:pStyle w:val="NoIndentEIB"/>
        <w:ind w:firstLine="720"/>
        <w:rPr>
          <w:b/>
          <w:color w:val="auto"/>
          <w:sz w:val="22"/>
          <w:szCs w:val="22"/>
          <w:lang w:val="sr-Latn-RS"/>
        </w:rPr>
      </w:pPr>
      <w:r w:rsidRPr="00CD2497">
        <w:rPr>
          <w:b/>
          <w:color w:val="auto"/>
          <w:sz w:val="22"/>
          <w:szCs w:val="22"/>
          <w:lang w:val="sr-Latn-RS"/>
        </w:rPr>
        <w:t>(</w:t>
      </w:r>
      <w:r w:rsidR="00B47EA7">
        <w:rPr>
          <w:b/>
          <w:color w:val="auto"/>
          <w:sz w:val="22"/>
          <w:szCs w:val="22"/>
          <w:lang w:val="sr-Cyrl-RS"/>
        </w:rPr>
        <w:t>a</w:t>
      </w:r>
      <w:r w:rsidRPr="00CD2497">
        <w:rPr>
          <w:b/>
          <w:color w:val="auto"/>
          <w:sz w:val="22"/>
          <w:szCs w:val="22"/>
          <w:lang w:val="sr-Latn-RS"/>
        </w:rPr>
        <w:t xml:space="preserve">)   </w:t>
      </w:r>
      <w:r w:rsidR="00B47EA7">
        <w:rPr>
          <w:b/>
          <w:color w:val="auto"/>
          <w:sz w:val="22"/>
          <w:szCs w:val="22"/>
          <w:lang w:val="sr-Cyrl-RS"/>
        </w:rPr>
        <w:t>Nedozvoljeno</w:t>
      </w:r>
      <w:r w:rsidRPr="00912004">
        <w:rPr>
          <w:b/>
          <w:color w:val="auto"/>
          <w:sz w:val="22"/>
          <w:szCs w:val="22"/>
          <w:lang w:val="sr-Latn-RS"/>
        </w:rPr>
        <w:t xml:space="preserve"> </w:t>
      </w:r>
      <w:r w:rsidR="00B47EA7">
        <w:rPr>
          <w:b/>
          <w:color w:val="auto"/>
          <w:sz w:val="22"/>
          <w:szCs w:val="22"/>
          <w:lang w:val="sr-Cyrl-RS"/>
        </w:rPr>
        <w:t>ponašanje</w:t>
      </w:r>
    </w:p>
    <w:p w14:paraId="09C30A41" w14:textId="16A05524" w:rsidR="00021012" w:rsidRDefault="00021012" w:rsidP="00021012">
      <w:pPr>
        <w:pStyle w:val="NoIndentEIB"/>
        <w:ind w:left="1980" w:hanging="540"/>
        <w:rPr>
          <w:color w:val="auto"/>
          <w:sz w:val="22"/>
          <w:szCs w:val="22"/>
          <w:lang w:val="sr-Cyrl-RS"/>
        </w:rPr>
      </w:pPr>
      <w:r w:rsidRPr="00EF5E1A">
        <w:rPr>
          <w:color w:val="auto"/>
          <w:sz w:val="22"/>
          <w:szCs w:val="22"/>
          <w:lang w:val="sr-Cyrl-RS"/>
        </w:rPr>
        <w:t>(</w:t>
      </w:r>
      <w:r w:rsidRPr="00EF5E1A">
        <w:rPr>
          <w:color w:val="auto"/>
          <w:sz w:val="22"/>
          <w:szCs w:val="22"/>
          <w:lang w:val="sr-Latn-RS"/>
        </w:rPr>
        <w:t>i)</w:t>
      </w:r>
      <w:r>
        <w:rPr>
          <w:b/>
          <w:color w:val="auto"/>
          <w:sz w:val="22"/>
          <w:szCs w:val="22"/>
          <w:lang w:val="sr-Latn-RS"/>
        </w:rPr>
        <w:tab/>
      </w:r>
      <w:r w:rsidR="00B47EA7">
        <w:rPr>
          <w:color w:val="auto"/>
          <w:sz w:val="22"/>
          <w:szCs w:val="22"/>
          <w:lang w:val="sr-Cyrl-RS"/>
        </w:rPr>
        <w:t>Zajmoprimac</w:t>
      </w:r>
      <w:r w:rsidRPr="00EF5E1A">
        <w:rPr>
          <w:color w:val="auto"/>
          <w:sz w:val="22"/>
          <w:szCs w:val="22"/>
          <w:lang w:val="sr-Latn-RS"/>
        </w:rPr>
        <w:t xml:space="preserve"> </w:t>
      </w:r>
      <w:r w:rsidR="00B47EA7">
        <w:rPr>
          <w:color w:val="auto"/>
          <w:sz w:val="22"/>
          <w:szCs w:val="22"/>
          <w:lang w:val="sr-Cyrl-RS"/>
        </w:rPr>
        <w:t>neće</w:t>
      </w:r>
      <w:r>
        <w:rPr>
          <w:color w:val="auto"/>
          <w:sz w:val="22"/>
          <w:szCs w:val="22"/>
          <w:lang w:val="sr-Cyrl-RS"/>
        </w:rPr>
        <w:t xml:space="preserve"> </w:t>
      </w:r>
      <w:r w:rsidR="00B47EA7">
        <w:rPr>
          <w:color w:val="auto"/>
          <w:sz w:val="22"/>
          <w:szCs w:val="22"/>
          <w:lang w:val="sr-Cyrl-RS"/>
        </w:rPr>
        <w:t>i</w:t>
      </w:r>
      <w:r>
        <w:rPr>
          <w:color w:val="auto"/>
          <w:sz w:val="22"/>
          <w:szCs w:val="22"/>
          <w:lang w:val="sr-Cyrl-RS"/>
        </w:rPr>
        <w:t xml:space="preserve"> </w:t>
      </w:r>
      <w:r w:rsidR="00B47EA7">
        <w:rPr>
          <w:color w:val="auto"/>
          <w:sz w:val="22"/>
          <w:szCs w:val="22"/>
          <w:lang w:val="sr-Cyrl-RS"/>
        </w:rPr>
        <w:t>obezbediće</w:t>
      </w:r>
      <w:r>
        <w:rPr>
          <w:color w:val="auto"/>
          <w:sz w:val="22"/>
          <w:szCs w:val="22"/>
          <w:lang w:val="sr-Cyrl-RS"/>
        </w:rPr>
        <w:t xml:space="preserve"> </w:t>
      </w:r>
      <w:r w:rsidR="00B47EA7">
        <w:rPr>
          <w:color w:val="auto"/>
          <w:sz w:val="22"/>
          <w:szCs w:val="22"/>
          <w:lang w:val="sr-Cyrl-RS"/>
        </w:rPr>
        <w:t>da</w:t>
      </w:r>
      <w:r>
        <w:rPr>
          <w:color w:val="auto"/>
          <w:sz w:val="22"/>
          <w:szCs w:val="22"/>
          <w:lang w:val="sr-Cyrl-RS"/>
        </w:rPr>
        <w:t xml:space="preserve"> </w:t>
      </w:r>
      <w:r w:rsidR="00B47EA7">
        <w:rPr>
          <w:color w:val="auto"/>
          <w:sz w:val="22"/>
          <w:szCs w:val="22"/>
          <w:lang w:val="sr-Cyrl-RS"/>
        </w:rPr>
        <w:t>Promoter</w:t>
      </w:r>
      <w:r>
        <w:rPr>
          <w:color w:val="auto"/>
          <w:sz w:val="22"/>
          <w:szCs w:val="22"/>
          <w:lang w:val="sr-Cyrl-RS"/>
        </w:rPr>
        <w:t xml:space="preserve"> </w:t>
      </w:r>
      <w:r w:rsidR="00B47EA7">
        <w:rPr>
          <w:color w:val="auto"/>
          <w:sz w:val="22"/>
          <w:szCs w:val="22"/>
          <w:lang w:val="sr-Cyrl-RS"/>
        </w:rPr>
        <w:t>ne</w:t>
      </w:r>
      <w:r>
        <w:rPr>
          <w:color w:val="auto"/>
          <w:sz w:val="22"/>
          <w:szCs w:val="22"/>
          <w:lang w:val="sr-Cyrl-RS"/>
        </w:rPr>
        <w:t xml:space="preserve"> </w:t>
      </w:r>
      <w:r w:rsidR="00B47EA7">
        <w:rPr>
          <w:color w:val="auto"/>
          <w:sz w:val="22"/>
          <w:szCs w:val="22"/>
          <w:lang w:val="sr-Cyrl-RS"/>
        </w:rPr>
        <w:t>učestvuje</w:t>
      </w:r>
      <w:r>
        <w:rPr>
          <w:color w:val="auto"/>
          <w:sz w:val="22"/>
          <w:szCs w:val="22"/>
          <w:lang w:val="sr-Cyrl-RS"/>
        </w:rPr>
        <w:t xml:space="preserve"> </w:t>
      </w:r>
      <w:r w:rsidR="00B47EA7">
        <w:rPr>
          <w:color w:val="auto"/>
          <w:sz w:val="22"/>
          <w:szCs w:val="22"/>
          <w:lang w:val="sr-Cyrl-RS"/>
        </w:rPr>
        <w:t>u</w:t>
      </w:r>
      <w:r>
        <w:rPr>
          <w:color w:val="auto"/>
          <w:sz w:val="22"/>
          <w:szCs w:val="22"/>
          <w:lang w:val="sr-Cyrl-RS"/>
        </w:rPr>
        <w:t xml:space="preserve"> (</w:t>
      </w:r>
      <w:r w:rsidR="00B47EA7">
        <w:rPr>
          <w:color w:val="auto"/>
          <w:sz w:val="22"/>
          <w:szCs w:val="22"/>
          <w:lang w:val="sr-Cyrl-RS"/>
        </w:rPr>
        <w:t>niti</w:t>
      </w:r>
      <w:r w:rsidRPr="00EF5E1A">
        <w:rPr>
          <w:color w:val="auto"/>
          <w:sz w:val="22"/>
          <w:szCs w:val="22"/>
          <w:lang w:val="sr-Cyrl-RS"/>
        </w:rPr>
        <w:t xml:space="preserve"> </w:t>
      </w:r>
      <w:r w:rsidR="00B47EA7">
        <w:rPr>
          <w:color w:val="auto"/>
          <w:sz w:val="22"/>
          <w:szCs w:val="22"/>
          <w:lang w:val="sr-Cyrl-RS"/>
        </w:rPr>
        <w:t>je</w:t>
      </w:r>
      <w:r>
        <w:rPr>
          <w:color w:val="auto"/>
          <w:sz w:val="22"/>
          <w:szCs w:val="22"/>
          <w:lang w:val="sr-Cyrl-RS"/>
        </w:rPr>
        <w:t xml:space="preserve"> </w:t>
      </w:r>
      <w:r w:rsidR="00B47EA7">
        <w:rPr>
          <w:color w:val="auto"/>
          <w:sz w:val="22"/>
          <w:szCs w:val="22"/>
          <w:lang w:val="sr-Cyrl-RS"/>
        </w:rPr>
        <w:t>ovlastio</w:t>
      </w:r>
      <w:r>
        <w:rPr>
          <w:color w:val="auto"/>
          <w:sz w:val="22"/>
          <w:szCs w:val="22"/>
          <w:lang w:val="sr-Cyrl-RS"/>
        </w:rPr>
        <w:t xml:space="preserve"> </w:t>
      </w:r>
      <w:r w:rsidR="00B47EA7">
        <w:rPr>
          <w:color w:val="auto"/>
          <w:sz w:val="22"/>
          <w:szCs w:val="22"/>
          <w:lang w:val="sr-Cyrl-RS"/>
        </w:rPr>
        <w:t>ili</w:t>
      </w:r>
      <w:r>
        <w:rPr>
          <w:color w:val="auto"/>
          <w:sz w:val="22"/>
          <w:szCs w:val="22"/>
          <w:lang w:val="sr-Cyrl-RS"/>
        </w:rPr>
        <w:t xml:space="preserve"> </w:t>
      </w:r>
      <w:r w:rsidR="00B47EA7">
        <w:rPr>
          <w:color w:val="auto"/>
          <w:sz w:val="22"/>
          <w:szCs w:val="22"/>
          <w:lang w:val="sr-Cyrl-RS"/>
        </w:rPr>
        <w:t>dozvolio</w:t>
      </w:r>
      <w:r w:rsidRPr="00EF5E1A">
        <w:rPr>
          <w:color w:val="auto"/>
          <w:sz w:val="22"/>
          <w:szCs w:val="22"/>
          <w:lang w:val="sr-Cyrl-RS"/>
        </w:rPr>
        <w:t xml:space="preserve"> </w:t>
      </w:r>
      <w:r w:rsidR="00B47EA7">
        <w:rPr>
          <w:color w:val="auto"/>
          <w:sz w:val="22"/>
          <w:szCs w:val="22"/>
          <w:lang w:val="sr-Cyrl-RS"/>
        </w:rPr>
        <w:t>bilo</w:t>
      </w:r>
      <w:r w:rsidRPr="00EF5E1A">
        <w:rPr>
          <w:color w:val="auto"/>
          <w:sz w:val="22"/>
          <w:szCs w:val="22"/>
          <w:lang w:val="sr-Cyrl-RS"/>
        </w:rPr>
        <w:t xml:space="preserve"> </w:t>
      </w:r>
      <w:r w:rsidR="00B47EA7">
        <w:rPr>
          <w:color w:val="auto"/>
          <w:sz w:val="22"/>
          <w:szCs w:val="22"/>
          <w:lang w:val="sr-Cyrl-RS"/>
        </w:rPr>
        <w:t>kom</w:t>
      </w:r>
      <w:r w:rsidRPr="00EF5E1A">
        <w:rPr>
          <w:color w:val="auto"/>
          <w:sz w:val="22"/>
          <w:szCs w:val="22"/>
          <w:lang w:val="sr-Cyrl-RS"/>
        </w:rPr>
        <w:t xml:space="preserve"> </w:t>
      </w:r>
      <w:r w:rsidR="00B47EA7">
        <w:rPr>
          <w:color w:val="auto"/>
          <w:sz w:val="22"/>
          <w:szCs w:val="22"/>
          <w:lang w:val="sr-Cyrl-RS"/>
        </w:rPr>
        <w:t>drugom</w:t>
      </w:r>
      <w:r w:rsidRPr="00EF5E1A">
        <w:rPr>
          <w:color w:val="auto"/>
          <w:sz w:val="22"/>
          <w:szCs w:val="22"/>
          <w:lang w:val="sr-Cyrl-RS"/>
        </w:rPr>
        <w:t xml:space="preserve"> </w:t>
      </w:r>
      <w:r w:rsidR="00B47EA7">
        <w:rPr>
          <w:color w:val="auto"/>
          <w:sz w:val="22"/>
          <w:szCs w:val="22"/>
          <w:lang w:val="sr-Cyrl-RS"/>
        </w:rPr>
        <w:t>licu</w:t>
      </w:r>
      <w:r w:rsidRPr="00EF5E1A">
        <w:rPr>
          <w:color w:val="auto"/>
          <w:sz w:val="22"/>
          <w:szCs w:val="22"/>
          <w:lang w:val="sr-Cyrl-RS"/>
        </w:rPr>
        <w:t xml:space="preserve">, </w:t>
      </w:r>
      <w:r w:rsidR="00B47EA7">
        <w:rPr>
          <w:color w:val="auto"/>
          <w:sz w:val="22"/>
          <w:szCs w:val="22"/>
          <w:lang w:val="sr-Cyrl-RS"/>
        </w:rPr>
        <w:t>koje</w:t>
      </w:r>
      <w:r w:rsidRPr="00EF5E1A">
        <w:rPr>
          <w:color w:val="auto"/>
          <w:sz w:val="22"/>
          <w:szCs w:val="22"/>
          <w:lang w:val="sr-Cyrl-RS"/>
        </w:rPr>
        <w:t xml:space="preserve"> </w:t>
      </w:r>
      <w:r w:rsidR="00B47EA7">
        <w:rPr>
          <w:color w:val="auto"/>
          <w:sz w:val="22"/>
          <w:szCs w:val="22"/>
          <w:lang w:val="sr-Cyrl-RS"/>
        </w:rPr>
        <w:t>postupa</w:t>
      </w:r>
      <w:r w:rsidRPr="00EF5E1A">
        <w:rPr>
          <w:color w:val="auto"/>
          <w:sz w:val="22"/>
          <w:szCs w:val="22"/>
          <w:lang w:val="sr-Cyrl-RS"/>
        </w:rPr>
        <w:t xml:space="preserve"> </w:t>
      </w:r>
      <w:r w:rsidR="00B47EA7">
        <w:rPr>
          <w:color w:val="auto"/>
          <w:sz w:val="22"/>
          <w:szCs w:val="22"/>
          <w:lang w:val="sr-Cyrl-RS"/>
        </w:rPr>
        <w:t>u</w:t>
      </w:r>
      <w:r w:rsidRPr="00EF5E1A">
        <w:rPr>
          <w:color w:val="auto"/>
          <w:sz w:val="22"/>
          <w:szCs w:val="22"/>
          <w:lang w:val="sr-Cyrl-RS"/>
        </w:rPr>
        <w:t xml:space="preserve"> </w:t>
      </w:r>
      <w:r w:rsidR="00B47EA7">
        <w:rPr>
          <w:color w:val="auto"/>
          <w:sz w:val="22"/>
          <w:szCs w:val="22"/>
          <w:lang w:val="sr-Cyrl-RS"/>
        </w:rPr>
        <w:t>njegovo</w:t>
      </w:r>
      <w:r w:rsidRPr="00EF5E1A">
        <w:rPr>
          <w:color w:val="auto"/>
          <w:sz w:val="22"/>
          <w:szCs w:val="22"/>
          <w:lang w:val="sr-Cyrl-RS"/>
        </w:rPr>
        <w:t xml:space="preserve"> </w:t>
      </w:r>
      <w:r w:rsidR="00B47EA7">
        <w:rPr>
          <w:color w:val="auto"/>
          <w:sz w:val="22"/>
          <w:szCs w:val="22"/>
          <w:lang w:val="sr-Cyrl-RS"/>
        </w:rPr>
        <w:t>ime</w:t>
      </w:r>
      <w:r w:rsidRPr="00EF5E1A">
        <w:rPr>
          <w:color w:val="auto"/>
          <w:sz w:val="22"/>
          <w:szCs w:val="22"/>
          <w:lang w:val="sr-Cyrl-RS"/>
        </w:rPr>
        <w:t xml:space="preserve">, </w:t>
      </w:r>
      <w:r w:rsidR="00B47EA7">
        <w:rPr>
          <w:color w:val="auto"/>
          <w:sz w:val="22"/>
          <w:szCs w:val="22"/>
          <w:lang w:val="sr-Cyrl-RS"/>
        </w:rPr>
        <w:t>da</w:t>
      </w:r>
      <w:r w:rsidRPr="00EF5E1A">
        <w:rPr>
          <w:color w:val="auto"/>
          <w:sz w:val="22"/>
          <w:szCs w:val="22"/>
          <w:lang w:val="sr-Cyrl-RS"/>
        </w:rPr>
        <w:t xml:space="preserve"> </w:t>
      </w:r>
      <w:r w:rsidR="00B47EA7">
        <w:rPr>
          <w:color w:val="auto"/>
          <w:sz w:val="22"/>
          <w:szCs w:val="22"/>
          <w:lang w:val="sr-Cyrl-RS"/>
        </w:rPr>
        <w:t>učestvuje</w:t>
      </w:r>
      <w:r>
        <w:rPr>
          <w:color w:val="auto"/>
          <w:sz w:val="22"/>
          <w:szCs w:val="22"/>
          <w:lang w:val="sr-Cyrl-RS"/>
        </w:rPr>
        <w:t xml:space="preserve"> </w:t>
      </w:r>
      <w:r w:rsidR="00B47EA7">
        <w:rPr>
          <w:color w:val="auto"/>
          <w:sz w:val="22"/>
          <w:szCs w:val="22"/>
          <w:lang w:val="sr-Cyrl-RS"/>
        </w:rPr>
        <w:t>u</w:t>
      </w:r>
      <w:r>
        <w:rPr>
          <w:color w:val="auto"/>
          <w:sz w:val="22"/>
          <w:szCs w:val="22"/>
          <w:lang w:val="sr-Latn-RS"/>
        </w:rPr>
        <w:t>)</w:t>
      </w:r>
      <w:r w:rsidRPr="00EF5E1A">
        <w:rPr>
          <w:color w:val="auto"/>
          <w:sz w:val="22"/>
          <w:szCs w:val="22"/>
          <w:lang w:val="sr-Cyrl-RS"/>
        </w:rPr>
        <w:t xml:space="preserve"> </w:t>
      </w:r>
      <w:r w:rsidR="00B47EA7">
        <w:rPr>
          <w:color w:val="auto"/>
          <w:sz w:val="22"/>
          <w:szCs w:val="22"/>
          <w:lang w:val="sr-Cyrl-RS"/>
        </w:rPr>
        <w:t>bilo</w:t>
      </w:r>
      <w:r>
        <w:rPr>
          <w:color w:val="auto"/>
          <w:sz w:val="22"/>
          <w:szCs w:val="22"/>
          <w:lang w:val="sr-Cyrl-RS"/>
        </w:rPr>
        <w:t xml:space="preserve"> </w:t>
      </w:r>
      <w:r w:rsidR="00B47EA7">
        <w:rPr>
          <w:color w:val="auto"/>
          <w:sz w:val="22"/>
          <w:szCs w:val="22"/>
          <w:lang w:val="sr-Cyrl-RS"/>
        </w:rPr>
        <w:t>kakvom</w:t>
      </w:r>
      <w:r>
        <w:rPr>
          <w:color w:val="auto"/>
          <w:sz w:val="22"/>
          <w:szCs w:val="22"/>
          <w:lang w:val="sr-Cyrl-RS"/>
        </w:rPr>
        <w:t xml:space="preserve"> </w:t>
      </w:r>
      <w:r w:rsidR="00B47EA7">
        <w:rPr>
          <w:color w:val="auto"/>
          <w:sz w:val="22"/>
          <w:szCs w:val="22"/>
          <w:lang w:val="sr-Cyrl-RS"/>
        </w:rPr>
        <w:t>Nedozvoljenom</w:t>
      </w:r>
      <w:r>
        <w:rPr>
          <w:color w:val="auto"/>
          <w:sz w:val="22"/>
          <w:szCs w:val="22"/>
          <w:lang w:val="sr-Cyrl-RS"/>
        </w:rPr>
        <w:t xml:space="preserve"> </w:t>
      </w:r>
      <w:r w:rsidR="00B47EA7">
        <w:rPr>
          <w:color w:val="auto"/>
          <w:sz w:val="22"/>
          <w:szCs w:val="22"/>
          <w:lang w:val="sr-Cyrl-RS"/>
        </w:rPr>
        <w:t>ponašanju</w:t>
      </w:r>
      <w:r>
        <w:rPr>
          <w:color w:val="auto"/>
          <w:sz w:val="22"/>
          <w:szCs w:val="22"/>
          <w:lang w:val="sr-Cyrl-RS"/>
        </w:rPr>
        <w:t xml:space="preserve"> </w:t>
      </w:r>
      <w:r w:rsidR="00B47EA7">
        <w:rPr>
          <w:color w:val="auto"/>
          <w:sz w:val="22"/>
          <w:szCs w:val="22"/>
          <w:lang w:val="sr-Cyrl-RS"/>
        </w:rPr>
        <w:t>u</w:t>
      </w:r>
      <w:r>
        <w:rPr>
          <w:color w:val="auto"/>
          <w:sz w:val="22"/>
          <w:szCs w:val="22"/>
          <w:lang w:val="sr-Cyrl-RS"/>
        </w:rPr>
        <w:t xml:space="preserve"> </w:t>
      </w:r>
      <w:r w:rsidR="00B47EA7">
        <w:rPr>
          <w:color w:val="auto"/>
          <w:sz w:val="22"/>
          <w:szCs w:val="22"/>
          <w:lang w:val="sr-Cyrl-RS"/>
        </w:rPr>
        <w:t>vezi</w:t>
      </w:r>
      <w:r>
        <w:rPr>
          <w:color w:val="auto"/>
          <w:sz w:val="22"/>
          <w:szCs w:val="22"/>
          <w:lang w:val="sr-Cyrl-RS"/>
        </w:rPr>
        <w:t xml:space="preserve"> </w:t>
      </w:r>
      <w:r w:rsidR="00B47EA7">
        <w:rPr>
          <w:color w:val="auto"/>
          <w:sz w:val="22"/>
          <w:szCs w:val="22"/>
          <w:lang w:val="sr-Cyrl-RS"/>
        </w:rPr>
        <w:t>sa</w:t>
      </w:r>
      <w:r>
        <w:rPr>
          <w:color w:val="auto"/>
          <w:sz w:val="22"/>
          <w:szCs w:val="22"/>
          <w:lang w:val="sr-Cyrl-RS"/>
        </w:rPr>
        <w:t xml:space="preserve"> </w:t>
      </w:r>
      <w:r w:rsidR="00B47EA7">
        <w:rPr>
          <w:color w:val="auto"/>
          <w:sz w:val="22"/>
          <w:szCs w:val="22"/>
          <w:lang w:val="sr-Cyrl-RS"/>
        </w:rPr>
        <w:t>Projektom</w:t>
      </w:r>
      <w:r>
        <w:rPr>
          <w:color w:val="auto"/>
          <w:sz w:val="22"/>
          <w:szCs w:val="22"/>
          <w:lang w:val="sr-Cyrl-RS"/>
        </w:rPr>
        <w:t xml:space="preserve">, </w:t>
      </w:r>
      <w:r w:rsidR="00B47EA7">
        <w:rPr>
          <w:color w:val="auto"/>
          <w:sz w:val="22"/>
          <w:szCs w:val="22"/>
          <w:lang w:val="sr-Cyrl-RS"/>
        </w:rPr>
        <w:t>bilo</w:t>
      </w:r>
      <w:r>
        <w:rPr>
          <w:color w:val="auto"/>
          <w:sz w:val="22"/>
          <w:szCs w:val="22"/>
          <w:lang w:val="sr-Cyrl-RS"/>
        </w:rPr>
        <w:t xml:space="preserve"> </w:t>
      </w:r>
      <w:r w:rsidR="00B47EA7">
        <w:rPr>
          <w:color w:val="auto"/>
          <w:sz w:val="22"/>
          <w:szCs w:val="22"/>
          <w:lang w:val="sr-Cyrl-RS"/>
        </w:rPr>
        <w:t>kojoj</w:t>
      </w:r>
      <w:r>
        <w:rPr>
          <w:color w:val="auto"/>
          <w:sz w:val="22"/>
          <w:szCs w:val="22"/>
          <w:lang w:val="sr-Cyrl-RS"/>
        </w:rPr>
        <w:t xml:space="preserve"> </w:t>
      </w:r>
      <w:r w:rsidR="00B47EA7">
        <w:rPr>
          <w:color w:val="auto"/>
          <w:sz w:val="22"/>
          <w:szCs w:val="22"/>
          <w:lang w:val="sr-Cyrl-RS"/>
        </w:rPr>
        <w:t>tenderskoj</w:t>
      </w:r>
      <w:r>
        <w:rPr>
          <w:color w:val="auto"/>
          <w:sz w:val="22"/>
          <w:szCs w:val="22"/>
          <w:lang w:val="sr-Cyrl-RS"/>
        </w:rPr>
        <w:t xml:space="preserve"> </w:t>
      </w:r>
      <w:r w:rsidR="00B47EA7">
        <w:rPr>
          <w:color w:val="auto"/>
          <w:sz w:val="22"/>
          <w:szCs w:val="22"/>
          <w:lang w:val="sr-Cyrl-RS"/>
        </w:rPr>
        <w:t>proceduri</w:t>
      </w:r>
      <w:r>
        <w:rPr>
          <w:color w:val="auto"/>
          <w:sz w:val="22"/>
          <w:szCs w:val="22"/>
          <w:lang w:val="sr-Cyrl-RS"/>
        </w:rPr>
        <w:t xml:space="preserve"> </w:t>
      </w:r>
      <w:r w:rsidR="00B47EA7">
        <w:rPr>
          <w:color w:val="auto"/>
          <w:sz w:val="22"/>
          <w:szCs w:val="22"/>
          <w:lang w:val="sr-Cyrl-RS"/>
        </w:rPr>
        <w:t>za</w:t>
      </w:r>
      <w:r>
        <w:rPr>
          <w:color w:val="auto"/>
          <w:sz w:val="22"/>
          <w:szCs w:val="22"/>
          <w:lang w:val="sr-Cyrl-RS"/>
        </w:rPr>
        <w:t xml:space="preserve"> </w:t>
      </w:r>
      <w:r w:rsidR="00B47EA7">
        <w:rPr>
          <w:color w:val="auto"/>
          <w:sz w:val="22"/>
          <w:szCs w:val="22"/>
          <w:lang w:val="sr-Cyrl-RS"/>
        </w:rPr>
        <w:t>Projekat</w:t>
      </w:r>
      <w:r>
        <w:rPr>
          <w:color w:val="auto"/>
          <w:sz w:val="22"/>
          <w:szCs w:val="22"/>
          <w:lang w:val="sr-Cyrl-RS"/>
        </w:rPr>
        <w:t xml:space="preserve"> </w:t>
      </w:r>
      <w:r w:rsidR="00B47EA7">
        <w:rPr>
          <w:color w:val="auto"/>
          <w:sz w:val="22"/>
          <w:szCs w:val="22"/>
          <w:lang w:val="sr-Cyrl-RS"/>
        </w:rPr>
        <w:t>ili</w:t>
      </w:r>
      <w:r>
        <w:rPr>
          <w:color w:val="auto"/>
          <w:sz w:val="22"/>
          <w:szCs w:val="22"/>
          <w:lang w:val="sr-Cyrl-RS"/>
        </w:rPr>
        <w:t xml:space="preserve"> </w:t>
      </w:r>
      <w:r w:rsidR="00B47EA7">
        <w:rPr>
          <w:color w:val="auto"/>
          <w:sz w:val="22"/>
          <w:szCs w:val="22"/>
          <w:lang w:val="sr-Cyrl-RS"/>
        </w:rPr>
        <w:t>bilo</w:t>
      </w:r>
      <w:r>
        <w:rPr>
          <w:color w:val="auto"/>
          <w:sz w:val="22"/>
          <w:szCs w:val="22"/>
          <w:lang w:val="sr-Cyrl-RS"/>
        </w:rPr>
        <w:t xml:space="preserve"> </w:t>
      </w:r>
      <w:r w:rsidR="00B47EA7">
        <w:rPr>
          <w:color w:val="auto"/>
          <w:sz w:val="22"/>
          <w:szCs w:val="22"/>
          <w:lang w:val="sr-Cyrl-RS"/>
        </w:rPr>
        <w:t>kojoj</w:t>
      </w:r>
      <w:r>
        <w:rPr>
          <w:color w:val="auto"/>
          <w:sz w:val="22"/>
          <w:szCs w:val="22"/>
          <w:lang w:val="sr-Cyrl-RS"/>
        </w:rPr>
        <w:t xml:space="preserve"> </w:t>
      </w:r>
      <w:r w:rsidR="00B47EA7">
        <w:rPr>
          <w:color w:val="auto"/>
          <w:sz w:val="22"/>
          <w:szCs w:val="22"/>
          <w:lang w:val="sr-Cyrl-RS"/>
        </w:rPr>
        <w:t>transakciji</w:t>
      </w:r>
      <w:r>
        <w:rPr>
          <w:color w:val="auto"/>
          <w:sz w:val="22"/>
          <w:szCs w:val="22"/>
          <w:lang w:val="sr-Cyrl-RS"/>
        </w:rPr>
        <w:t xml:space="preserve"> </w:t>
      </w:r>
      <w:r w:rsidR="00B47EA7">
        <w:rPr>
          <w:color w:val="auto"/>
          <w:sz w:val="22"/>
          <w:szCs w:val="22"/>
          <w:lang w:val="sr-Cyrl-RS"/>
        </w:rPr>
        <w:t>koja</w:t>
      </w:r>
      <w:r>
        <w:rPr>
          <w:color w:val="auto"/>
          <w:sz w:val="22"/>
          <w:szCs w:val="22"/>
          <w:lang w:val="sr-Cyrl-RS"/>
        </w:rPr>
        <w:t xml:space="preserve"> </w:t>
      </w:r>
      <w:r w:rsidR="00B47EA7">
        <w:rPr>
          <w:color w:val="auto"/>
          <w:sz w:val="22"/>
          <w:szCs w:val="22"/>
          <w:lang w:val="sr-Cyrl-RS"/>
        </w:rPr>
        <w:t>je</w:t>
      </w:r>
      <w:r>
        <w:rPr>
          <w:color w:val="auto"/>
          <w:sz w:val="22"/>
          <w:szCs w:val="22"/>
          <w:lang w:val="sr-Cyrl-RS"/>
        </w:rPr>
        <w:t xml:space="preserve"> </w:t>
      </w:r>
      <w:r w:rsidR="00B47EA7">
        <w:rPr>
          <w:color w:val="auto"/>
          <w:sz w:val="22"/>
          <w:szCs w:val="22"/>
          <w:lang w:val="sr-Cyrl-RS"/>
        </w:rPr>
        <w:t>predviđena</w:t>
      </w:r>
      <w:r>
        <w:rPr>
          <w:color w:val="auto"/>
          <w:sz w:val="22"/>
          <w:szCs w:val="22"/>
          <w:lang w:val="sr-Cyrl-RS"/>
        </w:rPr>
        <w:t xml:space="preserve"> </w:t>
      </w:r>
      <w:r w:rsidR="00B47EA7">
        <w:rPr>
          <w:color w:val="auto"/>
          <w:sz w:val="22"/>
          <w:szCs w:val="22"/>
          <w:lang w:val="sr-Cyrl-RS"/>
        </w:rPr>
        <w:t>Ugovorom</w:t>
      </w:r>
      <w:r>
        <w:rPr>
          <w:color w:val="auto"/>
          <w:sz w:val="22"/>
          <w:szCs w:val="22"/>
          <w:lang w:val="sr-Cyrl-RS"/>
        </w:rPr>
        <w:t>.</w:t>
      </w:r>
    </w:p>
    <w:p w14:paraId="1A6D2407" w14:textId="01EE4288" w:rsidR="00021012" w:rsidRDefault="00021012" w:rsidP="00021012">
      <w:pPr>
        <w:pStyle w:val="NoIndentEIB"/>
        <w:ind w:left="1980" w:hanging="540"/>
        <w:rPr>
          <w:color w:val="auto"/>
          <w:sz w:val="22"/>
          <w:szCs w:val="22"/>
          <w:lang w:val="sr-Cyrl-RS"/>
        </w:rPr>
      </w:pPr>
      <w:r>
        <w:rPr>
          <w:color w:val="auto"/>
          <w:sz w:val="22"/>
          <w:szCs w:val="22"/>
          <w:lang w:val="sr-Latn-RS"/>
        </w:rPr>
        <w:t>(ii)</w:t>
      </w:r>
      <w:r>
        <w:rPr>
          <w:color w:val="auto"/>
          <w:sz w:val="22"/>
          <w:szCs w:val="22"/>
          <w:lang w:val="sr-Cyrl-RS"/>
        </w:rPr>
        <w:tab/>
      </w:r>
      <w:r w:rsidR="00B47EA7">
        <w:rPr>
          <w:color w:val="auto"/>
          <w:sz w:val="22"/>
          <w:szCs w:val="22"/>
          <w:lang w:val="sr-Cyrl-RS"/>
        </w:rPr>
        <w:t>Zajmoprimac</w:t>
      </w:r>
      <w:r w:rsidRPr="00DA464A">
        <w:rPr>
          <w:color w:val="auto"/>
          <w:sz w:val="22"/>
          <w:szCs w:val="22"/>
          <w:lang w:val="sr-Cyrl-RS"/>
        </w:rPr>
        <w:t xml:space="preserve"> </w:t>
      </w:r>
      <w:r w:rsidR="00B47EA7">
        <w:rPr>
          <w:color w:val="auto"/>
          <w:sz w:val="22"/>
          <w:szCs w:val="22"/>
          <w:lang w:val="sr-Cyrl-RS"/>
        </w:rPr>
        <w:t>se</w:t>
      </w:r>
      <w:r w:rsidRPr="00DA464A">
        <w:rPr>
          <w:color w:val="auto"/>
          <w:sz w:val="22"/>
          <w:szCs w:val="22"/>
          <w:lang w:val="sr-Cyrl-RS"/>
        </w:rPr>
        <w:t xml:space="preserve"> </w:t>
      </w:r>
      <w:r w:rsidR="00B47EA7">
        <w:rPr>
          <w:color w:val="auto"/>
          <w:sz w:val="22"/>
          <w:szCs w:val="22"/>
          <w:lang w:val="sr-Cyrl-RS"/>
        </w:rPr>
        <w:t>obavezuje</w:t>
      </w:r>
      <w:r w:rsidRPr="00DA464A">
        <w:rPr>
          <w:color w:val="auto"/>
          <w:sz w:val="22"/>
          <w:szCs w:val="22"/>
          <w:lang w:val="sr-Cyrl-RS"/>
        </w:rPr>
        <w:t xml:space="preserve"> </w:t>
      </w:r>
      <w:r w:rsidR="00B47EA7">
        <w:rPr>
          <w:color w:val="auto"/>
          <w:sz w:val="22"/>
          <w:szCs w:val="22"/>
          <w:lang w:val="sr-Cyrl-RS"/>
        </w:rPr>
        <w:t>i</w:t>
      </w:r>
      <w:r w:rsidRPr="00DA464A">
        <w:rPr>
          <w:color w:val="auto"/>
          <w:sz w:val="22"/>
          <w:szCs w:val="22"/>
          <w:lang w:val="sr-Cyrl-RS"/>
        </w:rPr>
        <w:t xml:space="preserve"> </w:t>
      </w:r>
      <w:r w:rsidR="00B47EA7">
        <w:rPr>
          <w:color w:val="auto"/>
          <w:sz w:val="22"/>
          <w:szCs w:val="22"/>
          <w:lang w:val="sr-Cyrl-RS"/>
        </w:rPr>
        <w:t>obezbediće</w:t>
      </w:r>
      <w:r w:rsidRPr="00DA464A">
        <w:rPr>
          <w:color w:val="auto"/>
          <w:sz w:val="22"/>
          <w:szCs w:val="22"/>
          <w:lang w:val="sr-Cyrl-RS"/>
        </w:rPr>
        <w:t xml:space="preserve"> </w:t>
      </w:r>
      <w:r w:rsidR="00B47EA7">
        <w:rPr>
          <w:color w:val="auto"/>
          <w:sz w:val="22"/>
          <w:szCs w:val="22"/>
          <w:lang w:val="sr-Cyrl-RS"/>
        </w:rPr>
        <w:t>da</w:t>
      </w:r>
      <w:r w:rsidRPr="00DA464A">
        <w:rPr>
          <w:color w:val="auto"/>
          <w:sz w:val="22"/>
          <w:szCs w:val="22"/>
          <w:lang w:val="sr-Cyrl-RS"/>
        </w:rPr>
        <w:t xml:space="preserve"> </w:t>
      </w:r>
      <w:r w:rsidR="00B47EA7">
        <w:rPr>
          <w:color w:val="auto"/>
          <w:sz w:val="22"/>
          <w:szCs w:val="22"/>
          <w:lang w:val="sr-Cyrl-RS"/>
        </w:rPr>
        <w:t>se</w:t>
      </w:r>
      <w:r w:rsidRPr="00DA464A">
        <w:rPr>
          <w:color w:val="auto"/>
          <w:sz w:val="22"/>
          <w:szCs w:val="22"/>
          <w:lang w:val="sr-Cyrl-RS"/>
        </w:rPr>
        <w:t xml:space="preserve"> </w:t>
      </w:r>
      <w:r w:rsidR="00B47EA7">
        <w:rPr>
          <w:color w:val="auto"/>
          <w:sz w:val="22"/>
          <w:szCs w:val="22"/>
          <w:lang w:val="sr-Cyrl-RS"/>
        </w:rPr>
        <w:t>Promoter</w:t>
      </w:r>
      <w:r w:rsidRPr="00DA464A">
        <w:rPr>
          <w:color w:val="auto"/>
          <w:sz w:val="22"/>
          <w:szCs w:val="22"/>
          <w:lang w:val="sr-Cyrl-RS"/>
        </w:rPr>
        <w:t xml:space="preserve"> </w:t>
      </w:r>
      <w:r w:rsidR="00B47EA7">
        <w:rPr>
          <w:color w:val="auto"/>
          <w:sz w:val="22"/>
          <w:szCs w:val="22"/>
          <w:lang w:val="sr-Cyrl-RS"/>
        </w:rPr>
        <w:t>obavezuje</w:t>
      </w:r>
      <w:r w:rsidRPr="00DA464A">
        <w:rPr>
          <w:color w:val="auto"/>
          <w:sz w:val="22"/>
          <w:szCs w:val="22"/>
          <w:lang w:val="sr-Cyrl-RS"/>
        </w:rPr>
        <w:t xml:space="preserve"> </w:t>
      </w:r>
      <w:r w:rsidR="00B47EA7">
        <w:rPr>
          <w:color w:val="auto"/>
          <w:sz w:val="22"/>
          <w:szCs w:val="22"/>
          <w:lang w:val="sr-Cyrl-RS"/>
        </w:rPr>
        <w:t>da</w:t>
      </w:r>
      <w:r w:rsidRPr="00DA464A">
        <w:rPr>
          <w:color w:val="auto"/>
          <w:sz w:val="22"/>
          <w:szCs w:val="22"/>
          <w:lang w:val="sr-Cyrl-RS"/>
        </w:rPr>
        <w:t xml:space="preserve"> </w:t>
      </w:r>
      <w:r w:rsidR="00B47EA7">
        <w:rPr>
          <w:color w:val="auto"/>
          <w:sz w:val="22"/>
          <w:szCs w:val="22"/>
          <w:lang w:val="sr-Cyrl-RS"/>
        </w:rPr>
        <w:t>preduzme</w:t>
      </w:r>
      <w:r w:rsidRPr="00DA464A">
        <w:rPr>
          <w:color w:val="auto"/>
          <w:sz w:val="22"/>
          <w:szCs w:val="22"/>
          <w:lang w:val="sr-Cyrl-RS"/>
        </w:rPr>
        <w:t xml:space="preserve"> </w:t>
      </w:r>
      <w:r w:rsidR="00B47EA7">
        <w:rPr>
          <w:color w:val="auto"/>
          <w:sz w:val="22"/>
          <w:szCs w:val="22"/>
          <w:lang w:val="sr-Cyrl-RS"/>
        </w:rPr>
        <w:t>takve</w:t>
      </w:r>
      <w:r>
        <w:rPr>
          <w:color w:val="auto"/>
          <w:sz w:val="22"/>
          <w:szCs w:val="22"/>
          <w:lang w:val="sr-Cyrl-RS"/>
        </w:rPr>
        <w:t xml:space="preserve"> </w:t>
      </w:r>
      <w:r w:rsidR="00B47EA7">
        <w:rPr>
          <w:color w:val="auto"/>
          <w:sz w:val="22"/>
          <w:szCs w:val="22"/>
          <w:lang w:val="sr-Cyrl-RS"/>
        </w:rPr>
        <w:t>aktivnosti</w:t>
      </w:r>
      <w:r>
        <w:rPr>
          <w:color w:val="auto"/>
          <w:sz w:val="22"/>
          <w:szCs w:val="22"/>
          <w:lang w:val="sr-Cyrl-RS"/>
        </w:rPr>
        <w:t xml:space="preserve"> </w:t>
      </w:r>
      <w:r w:rsidR="00B47EA7">
        <w:rPr>
          <w:color w:val="auto"/>
          <w:sz w:val="22"/>
          <w:szCs w:val="22"/>
          <w:lang w:val="sr-Cyrl-RS"/>
        </w:rPr>
        <w:t>koje</w:t>
      </w:r>
      <w:r w:rsidRPr="00DA464A">
        <w:rPr>
          <w:color w:val="auto"/>
          <w:sz w:val="22"/>
          <w:szCs w:val="22"/>
          <w:lang w:val="sr-Cyrl-RS"/>
        </w:rPr>
        <w:t xml:space="preserve"> </w:t>
      </w:r>
      <w:r w:rsidR="00B47EA7">
        <w:rPr>
          <w:color w:val="auto"/>
          <w:sz w:val="22"/>
          <w:szCs w:val="22"/>
          <w:lang w:val="sr-Cyrl-RS"/>
        </w:rPr>
        <w:t>Banka</w:t>
      </w:r>
      <w:r w:rsidRPr="00DA464A">
        <w:rPr>
          <w:color w:val="auto"/>
          <w:sz w:val="22"/>
          <w:szCs w:val="22"/>
          <w:lang w:val="sr-Cyrl-RS"/>
        </w:rPr>
        <w:t xml:space="preserve"> </w:t>
      </w:r>
      <w:r w:rsidR="00B47EA7">
        <w:rPr>
          <w:color w:val="auto"/>
          <w:sz w:val="22"/>
          <w:szCs w:val="22"/>
          <w:lang w:val="sr-Cyrl-RS"/>
        </w:rPr>
        <w:t>može</w:t>
      </w:r>
      <w:r>
        <w:rPr>
          <w:color w:val="auto"/>
          <w:sz w:val="22"/>
          <w:szCs w:val="22"/>
          <w:lang w:val="sr-Cyrl-RS"/>
        </w:rPr>
        <w:t xml:space="preserve"> </w:t>
      </w:r>
      <w:r w:rsidR="00B47EA7">
        <w:rPr>
          <w:color w:val="auto"/>
          <w:sz w:val="22"/>
          <w:szCs w:val="22"/>
          <w:lang w:val="sr-Cyrl-RS"/>
        </w:rPr>
        <w:t>opravdano</w:t>
      </w:r>
      <w:r>
        <w:rPr>
          <w:color w:val="auto"/>
          <w:sz w:val="22"/>
          <w:szCs w:val="22"/>
          <w:lang w:val="sr-Cyrl-RS"/>
        </w:rPr>
        <w:t xml:space="preserve"> </w:t>
      </w:r>
      <w:r w:rsidR="00B47EA7">
        <w:rPr>
          <w:color w:val="auto"/>
          <w:sz w:val="22"/>
          <w:szCs w:val="22"/>
          <w:lang w:val="sr-Cyrl-RS"/>
        </w:rPr>
        <w:t>da</w:t>
      </w:r>
      <w:r>
        <w:rPr>
          <w:color w:val="auto"/>
          <w:sz w:val="22"/>
          <w:szCs w:val="22"/>
          <w:lang w:val="sr-Cyrl-RS"/>
        </w:rPr>
        <w:t xml:space="preserve"> </w:t>
      </w:r>
      <w:r w:rsidR="00B47EA7">
        <w:rPr>
          <w:color w:val="auto"/>
          <w:sz w:val="22"/>
          <w:szCs w:val="22"/>
          <w:lang w:val="sr-Cyrl-RS"/>
        </w:rPr>
        <w:t>zahteva</w:t>
      </w:r>
      <w:r>
        <w:rPr>
          <w:color w:val="auto"/>
          <w:sz w:val="22"/>
          <w:szCs w:val="22"/>
          <w:lang w:val="sr-Cyrl-RS"/>
        </w:rPr>
        <w:t xml:space="preserve"> </w:t>
      </w:r>
      <w:r w:rsidR="00B47EA7">
        <w:rPr>
          <w:color w:val="auto"/>
          <w:sz w:val="22"/>
          <w:szCs w:val="22"/>
          <w:lang w:val="sr-Cyrl-RS"/>
        </w:rPr>
        <w:t>kako</w:t>
      </w:r>
      <w:r>
        <w:rPr>
          <w:color w:val="auto"/>
          <w:sz w:val="22"/>
          <w:szCs w:val="22"/>
          <w:lang w:val="sr-Cyrl-RS"/>
        </w:rPr>
        <w:t xml:space="preserve"> </w:t>
      </w:r>
      <w:r w:rsidR="00B47EA7">
        <w:rPr>
          <w:color w:val="auto"/>
          <w:sz w:val="22"/>
          <w:szCs w:val="22"/>
          <w:lang w:val="sr-Cyrl-RS"/>
        </w:rPr>
        <w:t>bi</w:t>
      </w:r>
      <w:r>
        <w:rPr>
          <w:color w:val="auto"/>
          <w:sz w:val="22"/>
          <w:szCs w:val="22"/>
          <w:lang w:val="sr-Cyrl-RS"/>
        </w:rPr>
        <w:t xml:space="preserve"> </w:t>
      </w:r>
      <w:r w:rsidR="00B47EA7">
        <w:rPr>
          <w:color w:val="auto"/>
          <w:sz w:val="22"/>
          <w:szCs w:val="22"/>
          <w:lang w:val="sr-Cyrl-RS"/>
        </w:rPr>
        <w:t>se</w:t>
      </w:r>
      <w:r w:rsidRPr="00DA464A">
        <w:rPr>
          <w:color w:val="auto"/>
          <w:sz w:val="22"/>
          <w:szCs w:val="22"/>
          <w:lang w:val="sr-Cyrl-RS"/>
        </w:rPr>
        <w:t xml:space="preserve"> </w:t>
      </w:r>
      <w:r w:rsidR="00B47EA7">
        <w:rPr>
          <w:color w:val="auto"/>
          <w:sz w:val="22"/>
          <w:szCs w:val="22"/>
          <w:lang w:val="sr-Cyrl-RS"/>
        </w:rPr>
        <w:t>istražilo</w:t>
      </w:r>
      <w:r w:rsidRPr="00DA464A">
        <w:rPr>
          <w:color w:val="auto"/>
          <w:sz w:val="22"/>
          <w:szCs w:val="22"/>
          <w:lang w:val="sr-Cyrl-RS"/>
        </w:rPr>
        <w:t xml:space="preserve"> </w:t>
      </w:r>
      <w:r w:rsidR="00B47EA7">
        <w:rPr>
          <w:color w:val="auto"/>
          <w:sz w:val="22"/>
          <w:szCs w:val="22"/>
          <w:lang w:val="sr-Cyrl-RS"/>
        </w:rPr>
        <w:t>ili</w:t>
      </w:r>
      <w:r w:rsidRPr="00DA464A">
        <w:rPr>
          <w:color w:val="auto"/>
          <w:sz w:val="22"/>
          <w:szCs w:val="22"/>
          <w:lang w:val="sr-Cyrl-RS"/>
        </w:rPr>
        <w:t xml:space="preserve"> </w:t>
      </w:r>
      <w:r w:rsidR="00B47EA7">
        <w:rPr>
          <w:color w:val="auto"/>
          <w:sz w:val="22"/>
          <w:szCs w:val="22"/>
          <w:lang w:val="sr-Cyrl-RS"/>
        </w:rPr>
        <w:t>završilo</w:t>
      </w:r>
      <w:r w:rsidRPr="00DA464A">
        <w:rPr>
          <w:color w:val="auto"/>
          <w:sz w:val="22"/>
          <w:szCs w:val="22"/>
          <w:lang w:val="sr-Cyrl-RS"/>
        </w:rPr>
        <w:t xml:space="preserve"> </w:t>
      </w:r>
      <w:r w:rsidR="00B47EA7">
        <w:rPr>
          <w:color w:val="auto"/>
          <w:sz w:val="22"/>
          <w:szCs w:val="22"/>
          <w:lang w:val="sr-Cyrl-RS"/>
        </w:rPr>
        <w:t>neko</w:t>
      </w:r>
      <w:r>
        <w:rPr>
          <w:color w:val="auto"/>
          <w:sz w:val="22"/>
          <w:szCs w:val="22"/>
          <w:lang w:val="sr-Cyrl-RS"/>
        </w:rPr>
        <w:t xml:space="preserve"> </w:t>
      </w:r>
      <w:r w:rsidR="00B47EA7">
        <w:rPr>
          <w:color w:val="auto"/>
          <w:sz w:val="22"/>
          <w:szCs w:val="22"/>
          <w:lang w:val="sr-Cyrl-RS"/>
        </w:rPr>
        <w:t>navodno</w:t>
      </w:r>
      <w:r>
        <w:rPr>
          <w:color w:val="auto"/>
          <w:sz w:val="22"/>
          <w:szCs w:val="22"/>
          <w:lang w:val="sr-Cyrl-RS"/>
        </w:rPr>
        <w:t xml:space="preserve"> </w:t>
      </w:r>
      <w:r w:rsidR="00B47EA7">
        <w:rPr>
          <w:color w:val="auto"/>
          <w:sz w:val="22"/>
          <w:szCs w:val="22"/>
          <w:lang w:val="sr-Cyrl-RS"/>
        </w:rPr>
        <w:t>događanje</w:t>
      </w:r>
      <w:r w:rsidRPr="00DA464A">
        <w:rPr>
          <w:color w:val="auto"/>
          <w:sz w:val="22"/>
          <w:szCs w:val="22"/>
          <w:lang w:val="sr-Cyrl-RS"/>
        </w:rPr>
        <w:t xml:space="preserve"> </w:t>
      </w:r>
      <w:r w:rsidR="00B47EA7">
        <w:rPr>
          <w:color w:val="auto"/>
          <w:sz w:val="22"/>
          <w:szCs w:val="22"/>
          <w:lang w:val="sr-Cyrl-RS"/>
        </w:rPr>
        <w:t>ili</w:t>
      </w:r>
      <w:r>
        <w:rPr>
          <w:color w:val="auto"/>
          <w:sz w:val="22"/>
          <w:szCs w:val="22"/>
          <w:lang w:val="sr-Cyrl-RS"/>
        </w:rPr>
        <w:t xml:space="preserve"> </w:t>
      </w:r>
      <w:r w:rsidR="00B47EA7">
        <w:rPr>
          <w:color w:val="auto"/>
          <w:sz w:val="22"/>
          <w:szCs w:val="22"/>
          <w:lang w:val="sr-Cyrl-RS"/>
        </w:rPr>
        <w:t>se</w:t>
      </w:r>
      <w:r>
        <w:rPr>
          <w:color w:val="auto"/>
          <w:sz w:val="22"/>
          <w:szCs w:val="22"/>
          <w:lang w:val="sr-Cyrl-RS"/>
        </w:rPr>
        <w:t xml:space="preserve"> </w:t>
      </w:r>
      <w:r w:rsidR="00B47EA7">
        <w:rPr>
          <w:color w:val="auto"/>
          <w:sz w:val="22"/>
          <w:szCs w:val="22"/>
          <w:lang w:val="sr-Cyrl-RS"/>
        </w:rPr>
        <w:t>sumnjiči</w:t>
      </w:r>
      <w:r w:rsidRPr="00DA464A">
        <w:rPr>
          <w:color w:val="auto"/>
          <w:sz w:val="22"/>
          <w:szCs w:val="22"/>
          <w:lang w:val="sr-Cyrl-RS"/>
        </w:rPr>
        <w:t xml:space="preserve"> </w:t>
      </w:r>
      <w:r w:rsidR="00B47EA7">
        <w:rPr>
          <w:color w:val="auto"/>
          <w:sz w:val="22"/>
          <w:szCs w:val="22"/>
          <w:lang w:val="sr-Cyrl-RS"/>
        </w:rPr>
        <w:t>na</w:t>
      </w:r>
      <w:r>
        <w:rPr>
          <w:color w:val="auto"/>
          <w:sz w:val="22"/>
          <w:szCs w:val="22"/>
          <w:lang w:val="sr-Cyrl-RS"/>
        </w:rPr>
        <w:t xml:space="preserve"> </w:t>
      </w:r>
      <w:r w:rsidR="00B47EA7">
        <w:rPr>
          <w:color w:val="auto"/>
          <w:sz w:val="22"/>
          <w:szCs w:val="22"/>
          <w:lang w:val="sr-Cyrl-RS"/>
        </w:rPr>
        <w:t>događaje</w:t>
      </w:r>
      <w:r w:rsidRPr="00DA464A">
        <w:rPr>
          <w:color w:val="auto"/>
          <w:sz w:val="22"/>
          <w:szCs w:val="22"/>
          <w:lang w:val="sr-Cyrl-RS"/>
        </w:rPr>
        <w:t xml:space="preserve"> </w:t>
      </w:r>
      <w:r w:rsidR="00B47EA7">
        <w:rPr>
          <w:color w:val="auto"/>
          <w:sz w:val="22"/>
          <w:szCs w:val="22"/>
          <w:lang w:val="sr-Cyrl-RS"/>
        </w:rPr>
        <w:t>bilo</w:t>
      </w:r>
      <w:r w:rsidRPr="00DA464A">
        <w:rPr>
          <w:color w:val="auto"/>
          <w:sz w:val="22"/>
          <w:szCs w:val="22"/>
          <w:lang w:val="sr-Cyrl-RS"/>
        </w:rPr>
        <w:t xml:space="preserve"> </w:t>
      </w:r>
      <w:r w:rsidR="00B47EA7">
        <w:rPr>
          <w:color w:val="auto"/>
          <w:sz w:val="22"/>
          <w:szCs w:val="22"/>
          <w:lang w:val="sr-Cyrl-RS"/>
        </w:rPr>
        <w:t>kog</w:t>
      </w:r>
      <w:r w:rsidRPr="00DA464A">
        <w:rPr>
          <w:color w:val="auto"/>
          <w:sz w:val="22"/>
          <w:szCs w:val="22"/>
          <w:lang w:val="sr-Cyrl-RS"/>
        </w:rPr>
        <w:t xml:space="preserve"> </w:t>
      </w:r>
      <w:r w:rsidR="00B47EA7">
        <w:rPr>
          <w:color w:val="auto"/>
          <w:sz w:val="22"/>
          <w:szCs w:val="22"/>
          <w:lang w:val="sr-Cyrl-RS"/>
        </w:rPr>
        <w:t>Nedozvoljenog</w:t>
      </w:r>
      <w:r w:rsidRPr="00DA464A">
        <w:rPr>
          <w:color w:val="auto"/>
          <w:sz w:val="22"/>
          <w:szCs w:val="22"/>
          <w:lang w:val="sr-Cyrl-RS"/>
        </w:rPr>
        <w:t xml:space="preserve"> </w:t>
      </w:r>
      <w:r w:rsidR="00B47EA7">
        <w:rPr>
          <w:color w:val="auto"/>
          <w:sz w:val="22"/>
          <w:szCs w:val="22"/>
          <w:lang w:val="sr-Cyrl-RS"/>
        </w:rPr>
        <w:t>ponašanja</w:t>
      </w:r>
      <w:r w:rsidRPr="00DA464A">
        <w:rPr>
          <w:color w:val="auto"/>
          <w:sz w:val="22"/>
          <w:szCs w:val="22"/>
          <w:lang w:val="sr-Cyrl-RS"/>
        </w:rPr>
        <w:t xml:space="preserve"> </w:t>
      </w:r>
      <w:r w:rsidR="00B47EA7">
        <w:rPr>
          <w:color w:val="auto"/>
          <w:sz w:val="22"/>
          <w:szCs w:val="22"/>
          <w:lang w:val="sr-Cyrl-RS"/>
        </w:rPr>
        <w:t>u</w:t>
      </w:r>
      <w:r w:rsidRPr="00DA464A">
        <w:rPr>
          <w:color w:val="auto"/>
          <w:sz w:val="22"/>
          <w:szCs w:val="22"/>
          <w:lang w:val="sr-Cyrl-RS"/>
        </w:rPr>
        <w:t xml:space="preserve"> </w:t>
      </w:r>
      <w:r w:rsidR="00B47EA7">
        <w:rPr>
          <w:color w:val="auto"/>
          <w:sz w:val="22"/>
          <w:szCs w:val="22"/>
          <w:lang w:val="sr-Cyrl-RS"/>
        </w:rPr>
        <w:t>vezi</w:t>
      </w:r>
      <w:r w:rsidRPr="00DA464A">
        <w:rPr>
          <w:color w:val="auto"/>
          <w:sz w:val="22"/>
          <w:szCs w:val="22"/>
          <w:lang w:val="sr-Cyrl-RS"/>
        </w:rPr>
        <w:t xml:space="preserve"> </w:t>
      </w:r>
      <w:r w:rsidR="00B47EA7">
        <w:rPr>
          <w:color w:val="auto"/>
          <w:sz w:val="22"/>
          <w:szCs w:val="22"/>
          <w:lang w:val="sr-Cyrl-RS"/>
        </w:rPr>
        <w:t>sa</w:t>
      </w:r>
      <w:r w:rsidRPr="00DA464A">
        <w:rPr>
          <w:color w:val="auto"/>
          <w:sz w:val="22"/>
          <w:szCs w:val="22"/>
          <w:lang w:val="sr-Cyrl-RS"/>
        </w:rPr>
        <w:t xml:space="preserve"> </w:t>
      </w:r>
      <w:r w:rsidR="00B47EA7">
        <w:rPr>
          <w:color w:val="auto"/>
          <w:sz w:val="22"/>
          <w:szCs w:val="22"/>
          <w:lang w:val="sr-Cyrl-RS"/>
        </w:rPr>
        <w:t>Projektom</w:t>
      </w:r>
      <w:r w:rsidR="007D3E4D">
        <w:rPr>
          <w:color w:val="auto"/>
          <w:sz w:val="22"/>
          <w:szCs w:val="22"/>
          <w:lang w:val="sr-Cyrl-RS"/>
        </w:rPr>
        <w:t>.</w:t>
      </w:r>
    </w:p>
    <w:p w14:paraId="680BCDCC" w14:textId="06085C06" w:rsidR="00021012" w:rsidRPr="00EF5E1A" w:rsidRDefault="00021012" w:rsidP="00021012">
      <w:pPr>
        <w:pStyle w:val="NoIndentEIB"/>
        <w:ind w:left="1980" w:hanging="540"/>
        <w:rPr>
          <w:color w:val="auto"/>
          <w:sz w:val="22"/>
          <w:szCs w:val="22"/>
          <w:lang w:val="sr-Latn-RS"/>
        </w:rPr>
      </w:pPr>
      <w:r>
        <w:rPr>
          <w:color w:val="auto"/>
          <w:sz w:val="22"/>
          <w:szCs w:val="22"/>
          <w:lang w:val="sr-Cyrl-RS"/>
        </w:rPr>
        <w:t>(</w:t>
      </w:r>
      <w:r>
        <w:rPr>
          <w:color w:val="auto"/>
          <w:sz w:val="22"/>
          <w:szCs w:val="22"/>
          <w:lang w:val="sr-Latn-RS"/>
        </w:rPr>
        <w:t>iii)</w:t>
      </w:r>
      <w:r>
        <w:rPr>
          <w:color w:val="auto"/>
          <w:sz w:val="22"/>
          <w:szCs w:val="22"/>
          <w:lang w:val="sr-Latn-RS"/>
        </w:rPr>
        <w:tab/>
      </w:r>
      <w:r w:rsidR="00B47EA7">
        <w:rPr>
          <w:color w:val="auto"/>
          <w:sz w:val="22"/>
          <w:szCs w:val="22"/>
          <w:lang w:val="sr-Cyrl-RS"/>
        </w:rPr>
        <w:t>Zajmoprimac</w:t>
      </w:r>
      <w:r w:rsidRPr="004B14D5">
        <w:rPr>
          <w:color w:val="auto"/>
          <w:sz w:val="22"/>
          <w:szCs w:val="22"/>
          <w:lang w:val="sr-Cyrl-RS"/>
        </w:rPr>
        <w:t xml:space="preserve"> </w:t>
      </w:r>
      <w:r w:rsidR="00B47EA7">
        <w:rPr>
          <w:color w:val="auto"/>
          <w:sz w:val="22"/>
          <w:szCs w:val="22"/>
          <w:lang w:val="sr-Cyrl-RS"/>
        </w:rPr>
        <w:t>preduzima</w:t>
      </w:r>
      <w:r w:rsidRPr="004B14D5">
        <w:rPr>
          <w:color w:val="auto"/>
          <w:sz w:val="22"/>
          <w:szCs w:val="22"/>
          <w:lang w:val="sr-Cyrl-RS"/>
        </w:rPr>
        <w:t xml:space="preserve"> </w:t>
      </w:r>
      <w:r w:rsidR="00B47EA7">
        <w:rPr>
          <w:color w:val="auto"/>
          <w:sz w:val="22"/>
          <w:szCs w:val="22"/>
          <w:lang w:val="sr-Cyrl-RS"/>
        </w:rPr>
        <w:t>i</w:t>
      </w:r>
      <w:r w:rsidRPr="004B14D5">
        <w:rPr>
          <w:color w:val="auto"/>
          <w:sz w:val="22"/>
          <w:szCs w:val="22"/>
          <w:lang w:val="sr-Cyrl-RS"/>
        </w:rPr>
        <w:t xml:space="preserve"> </w:t>
      </w:r>
      <w:r w:rsidR="00B47EA7">
        <w:rPr>
          <w:color w:val="auto"/>
          <w:sz w:val="22"/>
          <w:szCs w:val="22"/>
          <w:lang w:val="sr-Cyrl-RS"/>
        </w:rPr>
        <w:t>obezbeđuje</w:t>
      </w:r>
      <w:r w:rsidRPr="004B14D5">
        <w:rPr>
          <w:color w:val="auto"/>
          <w:sz w:val="22"/>
          <w:szCs w:val="22"/>
          <w:lang w:val="sr-Cyrl-RS"/>
        </w:rPr>
        <w:t xml:space="preserve"> </w:t>
      </w:r>
      <w:r w:rsidR="00B47EA7">
        <w:rPr>
          <w:color w:val="auto"/>
          <w:sz w:val="22"/>
          <w:szCs w:val="22"/>
          <w:lang w:val="sr-Cyrl-RS"/>
        </w:rPr>
        <w:t>da</w:t>
      </w:r>
      <w:r w:rsidRPr="004B14D5">
        <w:rPr>
          <w:color w:val="auto"/>
          <w:sz w:val="22"/>
          <w:szCs w:val="22"/>
          <w:lang w:val="sr-Cyrl-RS"/>
        </w:rPr>
        <w:t xml:space="preserve"> </w:t>
      </w:r>
      <w:r w:rsidR="00B47EA7">
        <w:rPr>
          <w:color w:val="auto"/>
          <w:sz w:val="22"/>
          <w:szCs w:val="22"/>
          <w:lang w:val="sr-Cyrl-RS"/>
        </w:rPr>
        <w:t>Promoter</w:t>
      </w:r>
      <w:r w:rsidRPr="004B14D5">
        <w:rPr>
          <w:color w:val="auto"/>
          <w:sz w:val="22"/>
          <w:szCs w:val="22"/>
          <w:lang w:val="sr-Cyrl-RS"/>
        </w:rPr>
        <w:t xml:space="preserve"> </w:t>
      </w:r>
      <w:r w:rsidR="00B47EA7">
        <w:rPr>
          <w:color w:val="auto"/>
          <w:sz w:val="22"/>
          <w:szCs w:val="22"/>
          <w:lang w:val="sr-Cyrl-RS"/>
        </w:rPr>
        <w:t>preduzima</w:t>
      </w:r>
      <w:r w:rsidRPr="004B14D5">
        <w:rPr>
          <w:color w:val="auto"/>
          <w:sz w:val="22"/>
          <w:szCs w:val="22"/>
          <w:lang w:val="sr-Cyrl-RS"/>
        </w:rPr>
        <w:t xml:space="preserve"> </w:t>
      </w:r>
      <w:r w:rsidR="00B47EA7">
        <w:rPr>
          <w:color w:val="auto"/>
          <w:sz w:val="22"/>
          <w:szCs w:val="22"/>
          <w:lang w:val="sr-Cyrl-RS"/>
        </w:rPr>
        <w:t>aktivnosti</w:t>
      </w:r>
      <w:r w:rsidRPr="004B14D5">
        <w:rPr>
          <w:color w:val="auto"/>
          <w:sz w:val="22"/>
          <w:szCs w:val="22"/>
          <w:lang w:val="sr-Cyrl-RS"/>
        </w:rPr>
        <w:t xml:space="preserve"> </w:t>
      </w:r>
      <w:r w:rsidR="00B47EA7">
        <w:rPr>
          <w:color w:val="auto"/>
          <w:sz w:val="22"/>
          <w:szCs w:val="22"/>
          <w:lang w:val="sr-Cyrl-RS"/>
        </w:rPr>
        <w:t>kako</w:t>
      </w:r>
      <w:r w:rsidRPr="004B14D5">
        <w:rPr>
          <w:color w:val="auto"/>
          <w:sz w:val="22"/>
          <w:szCs w:val="22"/>
          <w:lang w:val="sr-Cyrl-RS"/>
        </w:rPr>
        <w:t xml:space="preserve"> </w:t>
      </w:r>
      <w:r w:rsidR="00B47EA7">
        <w:rPr>
          <w:color w:val="auto"/>
          <w:sz w:val="22"/>
          <w:szCs w:val="22"/>
          <w:lang w:val="sr-Cyrl-RS"/>
        </w:rPr>
        <w:t>bi</w:t>
      </w:r>
      <w:r w:rsidRPr="004B14D5">
        <w:rPr>
          <w:color w:val="auto"/>
          <w:sz w:val="22"/>
          <w:szCs w:val="22"/>
          <w:lang w:val="sr-Cyrl-RS"/>
        </w:rPr>
        <w:t xml:space="preserve"> </w:t>
      </w:r>
      <w:r w:rsidR="00B47EA7">
        <w:rPr>
          <w:color w:val="auto"/>
          <w:sz w:val="22"/>
          <w:szCs w:val="22"/>
          <w:lang w:val="sr-Cyrl-RS"/>
        </w:rPr>
        <w:t>se</w:t>
      </w:r>
      <w:r w:rsidRPr="004B14D5">
        <w:rPr>
          <w:color w:val="auto"/>
          <w:sz w:val="22"/>
          <w:szCs w:val="22"/>
          <w:lang w:val="sr-Cyrl-RS"/>
        </w:rPr>
        <w:t xml:space="preserve"> </w:t>
      </w:r>
      <w:r w:rsidR="00B47EA7">
        <w:rPr>
          <w:color w:val="auto"/>
          <w:sz w:val="22"/>
          <w:szCs w:val="22"/>
          <w:lang w:val="sr-Cyrl-RS"/>
        </w:rPr>
        <w:t>obezbedilo</w:t>
      </w:r>
      <w:r w:rsidRPr="004B14D5">
        <w:rPr>
          <w:color w:val="auto"/>
          <w:sz w:val="22"/>
          <w:szCs w:val="22"/>
          <w:lang w:val="sr-Cyrl-RS"/>
        </w:rPr>
        <w:t xml:space="preserve"> </w:t>
      </w:r>
      <w:r w:rsidR="00B47EA7">
        <w:rPr>
          <w:color w:val="auto"/>
          <w:sz w:val="22"/>
          <w:szCs w:val="22"/>
          <w:lang w:val="sr-Cyrl-RS"/>
        </w:rPr>
        <w:t>da</w:t>
      </w:r>
      <w:r w:rsidRPr="004B14D5">
        <w:rPr>
          <w:color w:val="auto"/>
          <w:sz w:val="22"/>
          <w:szCs w:val="22"/>
          <w:lang w:val="sr-Cyrl-RS"/>
        </w:rPr>
        <w:t xml:space="preserve"> </w:t>
      </w:r>
      <w:r w:rsidR="00B47EA7">
        <w:rPr>
          <w:color w:val="auto"/>
          <w:sz w:val="22"/>
          <w:szCs w:val="22"/>
          <w:lang w:val="sr-Cyrl-RS"/>
        </w:rPr>
        <w:t>ugovori</w:t>
      </w:r>
      <w:r w:rsidRPr="004B14D5">
        <w:rPr>
          <w:color w:val="auto"/>
          <w:sz w:val="22"/>
          <w:szCs w:val="22"/>
          <w:lang w:val="sr-Cyrl-RS"/>
        </w:rPr>
        <w:t xml:space="preserve"> </w:t>
      </w:r>
      <w:r w:rsidR="00B47EA7">
        <w:rPr>
          <w:color w:val="auto"/>
          <w:sz w:val="22"/>
          <w:szCs w:val="22"/>
          <w:lang w:val="sr-Cyrl-RS"/>
        </w:rPr>
        <w:t>finansirani</w:t>
      </w:r>
      <w:r w:rsidRPr="004B14D5">
        <w:rPr>
          <w:color w:val="auto"/>
          <w:sz w:val="22"/>
          <w:szCs w:val="22"/>
          <w:lang w:val="sr-Cyrl-RS"/>
        </w:rPr>
        <w:t xml:space="preserve"> </w:t>
      </w:r>
      <w:r w:rsidR="00B47EA7">
        <w:rPr>
          <w:color w:val="auto"/>
          <w:sz w:val="22"/>
          <w:szCs w:val="22"/>
          <w:lang w:val="sr-Cyrl-RS"/>
        </w:rPr>
        <w:t>iz</w:t>
      </w:r>
      <w:r w:rsidRPr="004B14D5">
        <w:rPr>
          <w:color w:val="auto"/>
          <w:sz w:val="22"/>
          <w:szCs w:val="22"/>
          <w:lang w:val="sr-Cyrl-RS"/>
        </w:rPr>
        <w:t xml:space="preserve"> </w:t>
      </w:r>
      <w:r w:rsidR="00B47EA7">
        <w:rPr>
          <w:color w:val="auto"/>
          <w:sz w:val="22"/>
          <w:szCs w:val="22"/>
          <w:lang w:val="sr-Cyrl-RS"/>
        </w:rPr>
        <w:t>sredstava</w:t>
      </w:r>
      <w:r w:rsidRPr="004B14D5">
        <w:rPr>
          <w:color w:val="auto"/>
          <w:sz w:val="22"/>
          <w:szCs w:val="22"/>
          <w:lang w:val="sr-Cyrl-RS"/>
        </w:rPr>
        <w:t xml:space="preserve"> </w:t>
      </w:r>
      <w:r w:rsidR="00B47EA7">
        <w:rPr>
          <w:color w:val="auto"/>
          <w:sz w:val="22"/>
          <w:szCs w:val="22"/>
          <w:lang w:val="sr-Cyrl-RS"/>
        </w:rPr>
        <w:t>ovog</w:t>
      </w:r>
      <w:r w:rsidRPr="004B14D5">
        <w:rPr>
          <w:color w:val="auto"/>
          <w:sz w:val="22"/>
          <w:szCs w:val="22"/>
          <w:lang w:val="sr-Cyrl-RS"/>
        </w:rPr>
        <w:t xml:space="preserve"> </w:t>
      </w:r>
      <w:r w:rsidR="00B47EA7">
        <w:rPr>
          <w:color w:val="auto"/>
          <w:sz w:val="22"/>
          <w:szCs w:val="22"/>
          <w:lang w:val="sr-Cyrl-RS"/>
        </w:rPr>
        <w:t>Zajma</w:t>
      </w:r>
      <w:r w:rsidRPr="004B14D5">
        <w:rPr>
          <w:color w:val="auto"/>
          <w:sz w:val="22"/>
          <w:szCs w:val="22"/>
          <w:lang w:val="sr-Cyrl-RS"/>
        </w:rPr>
        <w:t xml:space="preserve"> </w:t>
      </w:r>
      <w:r w:rsidR="00B47EA7">
        <w:rPr>
          <w:color w:val="auto"/>
          <w:sz w:val="22"/>
          <w:szCs w:val="22"/>
          <w:lang w:val="sr-Cyrl-RS"/>
        </w:rPr>
        <w:t>uključuju</w:t>
      </w:r>
      <w:r w:rsidRPr="004B14D5">
        <w:rPr>
          <w:color w:val="auto"/>
          <w:sz w:val="22"/>
          <w:szCs w:val="22"/>
          <w:lang w:val="sr-Cyrl-RS"/>
        </w:rPr>
        <w:t xml:space="preserve"> </w:t>
      </w:r>
      <w:r w:rsidR="00B47EA7">
        <w:rPr>
          <w:color w:val="auto"/>
          <w:sz w:val="22"/>
          <w:szCs w:val="22"/>
          <w:lang w:val="sr-Cyrl-RS"/>
        </w:rPr>
        <w:t>neophodne</w:t>
      </w:r>
      <w:r w:rsidRPr="004B14D5">
        <w:rPr>
          <w:color w:val="auto"/>
          <w:sz w:val="22"/>
          <w:szCs w:val="22"/>
          <w:lang w:val="sr-Cyrl-RS"/>
        </w:rPr>
        <w:t xml:space="preserve"> </w:t>
      </w:r>
      <w:r w:rsidR="00B47EA7">
        <w:rPr>
          <w:color w:val="auto"/>
          <w:sz w:val="22"/>
          <w:szCs w:val="22"/>
          <w:lang w:val="sr-Cyrl-RS"/>
        </w:rPr>
        <w:t>odredbe</w:t>
      </w:r>
      <w:r w:rsidRPr="004B14D5">
        <w:rPr>
          <w:color w:val="auto"/>
          <w:sz w:val="22"/>
          <w:szCs w:val="22"/>
          <w:lang w:val="sr-Cyrl-RS"/>
        </w:rPr>
        <w:t xml:space="preserve"> </w:t>
      </w:r>
      <w:r w:rsidR="00B47EA7">
        <w:rPr>
          <w:color w:val="auto"/>
          <w:sz w:val="22"/>
          <w:szCs w:val="22"/>
          <w:lang w:val="sr-Cyrl-RS"/>
        </w:rPr>
        <w:t>kako</w:t>
      </w:r>
      <w:r w:rsidRPr="004B14D5">
        <w:rPr>
          <w:color w:val="auto"/>
          <w:sz w:val="22"/>
          <w:szCs w:val="22"/>
          <w:lang w:val="sr-Cyrl-RS"/>
        </w:rPr>
        <w:t xml:space="preserve"> </w:t>
      </w:r>
      <w:r w:rsidR="00B47EA7">
        <w:rPr>
          <w:color w:val="auto"/>
          <w:sz w:val="22"/>
          <w:szCs w:val="22"/>
          <w:lang w:val="sr-Cyrl-RS"/>
        </w:rPr>
        <w:t>bi</w:t>
      </w:r>
      <w:r w:rsidRPr="004B14D5">
        <w:rPr>
          <w:color w:val="auto"/>
          <w:sz w:val="22"/>
          <w:szCs w:val="22"/>
          <w:lang w:val="sr-Cyrl-RS"/>
        </w:rPr>
        <w:t xml:space="preserve"> </w:t>
      </w:r>
      <w:r w:rsidR="00B47EA7">
        <w:rPr>
          <w:color w:val="auto"/>
          <w:sz w:val="22"/>
          <w:szCs w:val="22"/>
          <w:lang w:val="sr-Cyrl-RS"/>
        </w:rPr>
        <w:t>se</w:t>
      </w:r>
      <w:r w:rsidRPr="004B14D5">
        <w:rPr>
          <w:color w:val="auto"/>
          <w:sz w:val="22"/>
          <w:szCs w:val="22"/>
          <w:lang w:val="sr-Cyrl-RS"/>
        </w:rPr>
        <w:t xml:space="preserve"> </w:t>
      </w:r>
      <w:r w:rsidR="00B47EA7">
        <w:rPr>
          <w:color w:val="auto"/>
          <w:sz w:val="22"/>
          <w:szCs w:val="22"/>
          <w:lang w:val="sr-Cyrl-RS"/>
        </w:rPr>
        <w:t>omogućilo</w:t>
      </w:r>
      <w:r w:rsidRPr="004B14D5">
        <w:rPr>
          <w:color w:val="auto"/>
          <w:sz w:val="22"/>
          <w:szCs w:val="22"/>
          <w:lang w:val="sr-Cyrl-RS"/>
        </w:rPr>
        <w:t xml:space="preserve"> </w:t>
      </w:r>
      <w:r w:rsidR="00B47EA7">
        <w:rPr>
          <w:color w:val="auto"/>
          <w:sz w:val="22"/>
          <w:szCs w:val="22"/>
          <w:lang w:val="sr-Cyrl-RS"/>
        </w:rPr>
        <w:t>da</w:t>
      </w:r>
      <w:r w:rsidRPr="004B14D5">
        <w:rPr>
          <w:color w:val="auto"/>
          <w:sz w:val="22"/>
          <w:szCs w:val="22"/>
          <w:lang w:val="sr-Cyrl-RS"/>
        </w:rPr>
        <w:t xml:space="preserve"> </w:t>
      </w:r>
      <w:r w:rsidR="00B47EA7">
        <w:rPr>
          <w:color w:val="auto"/>
          <w:sz w:val="22"/>
          <w:szCs w:val="22"/>
          <w:lang w:val="sr-Cyrl-RS"/>
        </w:rPr>
        <w:t>Zajmoprimac</w:t>
      </w:r>
      <w:r w:rsidRPr="004B14D5">
        <w:rPr>
          <w:color w:val="auto"/>
          <w:sz w:val="22"/>
          <w:szCs w:val="22"/>
          <w:lang w:val="sr-Cyrl-RS"/>
        </w:rPr>
        <w:t xml:space="preserve"> </w:t>
      </w:r>
      <w:r w:rsidR="00B47EA7">
        <w:rPr>
          <w:color w:val="auto"/>
          <w:sz w:val="22"/>
          <w:szCs w:val="22"/>
          <w:lang w:val="sr-Cyrl-RS"/>
        </w:rPr>
        <w:t>ili</w:t>
      </w:r>
      <w:r w:rsidRPr="004B14D5">
        <w:rPr>
          <w:color w:val="auto"/>
          <w:sz w:val="22"/>
          <w:szCs w:val="22"/>
          <w:lang w:val="sr-Cyrl-RS"/>
        </w:rPr>
        <w:t xml:space="preserve"> </w:t>
      </w:r>
      <w:r w:rsidR="00B47EA7">
        <w:rPr>
          <w:color w:val="auto"/>
          <w:sz w:val="22"/>
          <w:szCs w:val="22"/>
          <w:lang w:val="sr-Cyrl-RS"/>
        </w:rPr>
        <w:t>Promoter</w:t>
      </w:r>
      <w:r w:rsidRPr="004B14D5">
        <w:rPr>
          <w:color w:val="auto"/>
          <w:sz w:val="22"/>
          <w:szCs w:val="22"/>
          <w:lang w:val="sr-Cyrl-RS"/>
        </w:rPr>
        <w:t xml:space="preserve"> </w:t>
      </w:r>
      <w:r w:rsidR="00B47EA7">
        <w:rPr>
          <w:color w:val="auto"/>
          <w:sz w:val="22"/>
          <w:szCs w:val="22"/>
          <w:lang w:val="sr-Cyrl-RS"/>
        </w:rPr>
        <w:t>istraže</w:t>
      </w:r>
      <w:r w:rsidRPr="004B14D5">
        <w:rPr>
          <w:color w:val="auto"/>
          <w:sz w:val="22"/>
          <w:szCs w:val="22"/>
          <w:lang w:val="sr-Cyrl-RS"/>
        </w:rPr>
        <w:t xml:space="preserve"> </w:t>
      </w:r>
      <w:r w:rsidR="00B47EA7">
        <w:rPr>
          <w:color w:val="auto"/>
          <w:sz w:val="22"/>
          <w:szCs w:val="22"/>
          <w:lang w:val="sr-Cyrl-RS"/>
        </w:rPr>
        <w:t>ili</w:t>
      </w:r>
      <w:r w:rsidRPr="004B14D5">
        <w:rPr>
          <w:color w:val="auto"/>
          <w:sz w:val="22"/>
          <w:szCs w:val="22"/>
          <w:lang w:val="sr-Cyrl-RS"/>
        </w:rPr>
        <w:t xml:space="preserve"> </w:t>
      </w:r>
      <w:r w:rsidR="00B47EA7">
        <w:rPr>
          <w:color w:val="auto"/>
          <w:sz w:val="22"/>
          <w:szCs w:val="22"/>
          <w:lang w:val="sr-Cyrl-RS"/>
        </w:rPr>
        <w:t>okončaju</w:t>
      </w:r>
      <w:r w:rsidRPr="004B14D5">
        <w:rPr>
          <w:color w:val="auto"/>
          <w:sz w:val="22"/>
          <w:szCs w:val="22"/>
          <w:lang w:val="sr-Cyrl-RS"/>
        </w:rPr>
        <w:t xml:space="preserve"> </w:t>
      </w:r>
      <w:r w:rsidR="00B47EA7">
        <w:rPr>
          <w:color w:val="auto"/>
          <w:sz w:val="22"/>
          <w:szCs w:val="22"/>
          <w:lang w:val="sr-Cyrl-RS"/>
        </w:rPr>
        <w:t>bilo</w:t>
      </w:r>
      <w:r w:rsidRPr="004B14D5">
        <w:rPr>
          <w:color w:val="auto"/>
          <w:sz w:val="22"/>
          <w:szCs w:val="22"/>
          <w:lang w:val="sr-Cyrl-RS"/>
        </w:rPr>
        <w:t xml:space="preserve"> </w:t>
      </w:r>
      <w:r w:rsidR="00B47EA7">
        <w:rPr>
          <w:color w:val="auto"/>
          <w:sz w:val="22"/>
          <w:szCs w:val="22"/>
          <w:lang w:val="sr-Cyrl-RS"/>
        </w:rPr>
        <w:t>koje</w:t>
      </w:r>
      <w:r w:rsidRPr="004B14D5">
        <w:rPr>
          <w:color w:val="auto"/>
          <w:sz w:val="22"/>
          <w:szCs w:val="22"/>
          <w:lang w:val="sr-Cyrl-RS"/>
        </w:rPr>
        <w:t xml:space="preserve"> </w:t>
      </w:r>
      <w:r w:rsidR="00B47EA7">
        <w:rPr>
          <w:color w:val="auto"/>
          <w:sz w:val="22"/>
          <w:szCs w:val="22"/>
          <w:lang w:val="sr-Cyrl-RS"/>
        </w:rPr>
        <w:t>navodno</w:t>
      </w:r>
      <w:r w:rsidRPr="004B14D5">
        <w:rPr>
          <w:color w:val="auto"/>
          <w:sz w:val="22"/>
          <w:szCs w:val="22"/>
          <w:lang w:val="sr-Cyrl-RS"/>
        </w:rPr>
        <w:t xml:space="preserve"> </w:t>
      </w:r>
      <w:r w:rsidR="00B47EA7">
        <w:rPr>
          <w:color w:val="auto"/>
          <w:sz w:val="22"/>
          <w:szCs w:val="22"/>
          <w:lang w:val="sr-Cyrl-RS"/>
        </w:rPr>
        <w:t>događanje</w:t>
      </w:r>
      <w:r w:rsidRPr="004B14D5">
        <w:rPr>
          <w:color w:val="auto"/>
          <w:sz w:val="22"/>
          <w:szCs w:val="22"/>
          <w:lang w:val="sr-Cyrl-RS"/>
        </w:rPr>
        <w:t xml:space="preserve"> </w:t>
      </w:r>
      <w:r w:rsidR="00B47EA7">
        <w:rPr>
          <w:color w:val="auto"/>
          <w:sz w:val="22"/>
          <w:szCs w:val="22"/>
          <w:lang w:val="sr-Cyrl-RS"/>
        </w:rPr>
        <w:t>ili</w:t>
      </w:r>
      <w:r w:rsidRPr="004B14D5">
        <w:rPr>
          <w:color w:val="auto"/>
          <w:sz w:val="22"/>
          <w:szCs w:val="22"/>
          <w:lang w:val="sr-Cyrl-RS"/>
        </w:rPr>
        <w:t xml:space="preserve"> </w:t>
      </w:r>
      <w:r w:rsidR="00B47EA7">
        <w:rPr>
          <w:color w:val="auto"/>
          <w:sz w:val="22"/>
          <w:szCs w:val="22"/>
          <w:lang w:val="sr-Cyrl-RS"/>
        </w:rPr>
        <w:t>na</w:t>
      </w:r>
      <w:r w:rsidRPr="004B14D5">
        <w:rPr>
          <w:color w:val="auto"/>
          <w:sz w:val="22"/>
          <w:szCs w:val="22"/>
          <w:lang w:val="sr-Cyrl-RS"/>
        </w:rPr>
        <w:t xml:space="preserve"> </w:t>
      </w:r>
      <w:r w:rsidR="00B47EA7">
        <w:rPr>
          <w:color w:val="auto"/>
          <w:sz w:val="22"/>
          <w:szCs w:val="22"/>
          <w:lang w:val="sr-Cyrl-RS"/>
        </w:rPr>
        <w:t>događanje</w:t>
      </w:r>
      <w:r w:rsidRPr="004B14D5">
        <w:rPr>
          <w:color w:val="auto"/>
          <w:sz w:val="22"/>
          <w:szCs w:val="22"/>
          <w:lang w:val="sr-Cyrl-RS"/>
        </w:rPr>
        <w:t xml:space="preserve"> </w:t>
      </w:r>
      <w:r w:rsidR="00B47EA7">
        <w:rPr>
          <w:color w:val="auto"/>
          <w:sz w:val="22"/>
          <w:szCs w:val="22"/>
          <w:lang w:val="sr-Cyrl-RS"/>
        </w:rPr>
        <w:t>Nedozvoljenog</w:t>
      </w:r>
      <w:r w:rsidRPr="004B14D5">
        <w:rPr>
          <w:color w:val="auto"/>
          <w:sz w:val="22"/>
          <w:szCs w:val="22"/>
          <w:lang w:val="sr-Cyrl-RS"/>
        </w:rPr>
        <w:t xml:space="preserve"> </w:t>
      </w:r>
      <w:r w:rsidR="00B47EA7">
        <w:rPr>
          <w:color w:val="auto"/>
          <w:sz w:val="22"/>
          <w:szCs w:val="22"/>
          <w:lang w:val="sr-Cyrl-RS"/>
        </w:rPr>
        <w:t>ponašanja</w:t>
      </w:r>
      <w:r w:rsidRPr="004B14D5">
        <w:rPr>
          <w:color w:val="auto"/>
          <w:sz w:val="22"/>
          <w:szCs w:val="22"/>
          <w:lang w:val="sr-Cyrl-RS"/>
        </w:rPr>
        <w:t xml:space="preserve"> </w:t>
      </w:r>
      <w:r w:rsidR="00B47EA7">
        <w:rPr>
          <w:color w:val="auto"/>
          <w:sz w:val="22"/>
          <w:szCs w:val="22"/>
          <w:lang w:val="sr-Cyrl-RS"/>
        </w:rPr>
        <w:t>u</w:t>
      </w:r>
      <w:r w:rsidRPr="004B14D5">
        <w:rPr>
          <w:color w:val="auto"/>
          <w:sz w:val="22"/>
          <w:szCs w:val="22"/>
          <w:lang w:val="sr-Cyrl-RS"/>
        </w:rPr>
        <w:t xml:space="preserve"> </w:t>
      </w:r>
      <w:r w:rsidR="00B47EA7">
        <w:rPr>
          <w:color w:val="auto"/>
          <w:sz w:val="22"/>
          <w:szCs w:val="22"/>
          <w:lang w:val="sr-Cyrl-RS"/>
        </w:rPr>
        <w:t>vezi</w:t>
      </w:r>
      <w:r w:rsidRPr="004B14D5">
        <w:rPr>
          <w:color w:val="auto"/>
          <w:sz w:val="22"/>
          <w:szCs w:val="22"/>
          <w:lang w:val="sr-Cyrl-RS"/>
        </w:rPr>
        <w:t xml:space="preserve"> </w:t>
      </w:r>
      <w:r w:rsidR="00B47EA7">
        <w:rPr>
          <w:color w:val="auto"/>
          <w:sz w:val="22"/>
          <w:szCs w:val="22"/>
          <w:lang w:val="sr-Cyrl-RS"/>
        </w:rPr>
        <w:t>sa</w:t>
      </w:r>
      <w:r w:rsidRPr="004B14D5">
        <w:rPr>
          <w:color w:val="auto"/>
          <w:sz w:val="22"/>
          <w:szCs w:val="22"/>
          <w:lang w:val="sr-Cyrl-RS"/>
        </w:rPr>
        <w:t xml:space="preserve"> </w:t>
      </w:r>
      <w:r w:rsidR="00B47EA7">
        <w:rPr>
          <w:color w:val="auto"/>
          <w:sz w:val="22"/>
          <w:szCs w:val="22"/>
          <w:lang w:val="sr-Cyrl-RS"/>
        </w:rPr>
        <w:t>Projektom</w:t>
      </w:r>
      <w:r w:rsidRPr="004B14D5">
        <w:rPr>
          <w:color w:val="auto"/>
          <w:sz w:val="22"/>
          <w:szCs w:val="22"/>
          <w:lang w:val="sr-Cyrl-RS"/>
        </w:rPr>
        <w:t xml:space="preserve"> </w:t>
      </w:r>
      <w:r w:rsidR="00B47EA7">
        <w:rPr>
          <w:color w:val="auto"/>
          <w:sz w:val="22"/>
          <w:szCs w:val="22"/>
          <w:lang w:val="sr-Cyrl-RS"/>
        </w:rPr>
        <w:t>na</w:t>
      </w:r>
      <w:r w:rsidRPr="004B14D5">
        <w:rPr>
          <w:color w:val="auto"/>
          <w:sz w:val="22"/>
          <w:szCs w:val="22"/>
          <w:lang w:val="sr-Cyrl-RS"/>
        </w:rPr>
        <w:t xml:space="preserve"> </w:t>
      </w:r>
      <w:r w:rsidR="00B47EA7">
        <w:rPr>
          <w:color w:val="auto"/>
          <w:sz w:val="22"/>
          <w:szCs w:val="22"/>
          <w:lang w:val="sr-Cyrl-RS"/>
        </w:rPr>
        <w:t>koje</w:t>
      </w:r>
      <w:r w:rsidRPr="004B14D5">
        <w:rPr>
          <w:color w:val="auto"/>
          <w:sz w:val="22"/>
          <w:szCs w:val="22"/>
          <w:lang w:val="sr-Cyrl-RS"/>
        </w:rPr>
        <w:t xml:space="preserve"> </w:t>
      </w:r>
      <w:r w:rsidR="00B47EA7">
        <w:rPr>
          <w:color w:val="auto"/>
          <w:sz w:val="22"/>
          <w:szCs w:val="22"/>
          <w:lang w:val="sr-Cyrl-RS"/>
        </w:rPr>
        <w:t>se</w:t>
      </w:r>
      <w:r w:rsidRPr="004B14D5">
        <w:rPr>
          <w:color w:val="auto"/>
          <w:sz w:val="22"/>
          <w:szCs w:val="22"/>
          <w:lang w:val="sr-Cyrl-RS"/>
        </w:rPr>
        <w:t xml:space="preserve"> </w:t>
      </w:r>
      <w:r w:rsidR="00B47EA7">
        <w:rPr>
          <w:color w:val="auto"/>
          <w:sz w:val="22"/>
          <w:szCs w:val="22"/>
          <w:lang w:val="sr-Cyrl-RS"/>
        </w:rPr>
        <w:t>sumnja</w:t>
      </w:r>
      <w:r>
        <w:rPr>
          <w:color w:val="auto"/>
          <w:sz w:val="22"/>
          <w:szCs w:val="22"/>
          <w:lang w:val="sr-Cyrl-RS"/>
        </w:rPr>
        <w:t>.</w:t>
      </w:r>
    </w:p>
    <w:p w14:paraId="27E30039" w14:textId="74832B22" w:rsidR="00021012" w:rsidRDefault="00021012" w:rsidP="00021012">
      <w:pPr>
        <w:pStyle w:val="NoIndentEIB"/>
        <w:tabs>
          <w:tab w:val="left" w:pos="1080"/>
          <w:tab w:val="left" w:pos="1170"/>
        </w:tabs>
        <w:ind w:left="810" w:hanging="90"/>
        <w:rPr>
          <w:b/>
          <w:color w:val="auto"/>
          <w:sz w:val="22"/>
          <w:szCs w:val="22"/>
          <w:lang w:val="sr-Latn-RS"/>
        </w:rPr>
      </w:pPr>
      <w:r w:rsidRPr="00CD2497">
        <w:rPr>
          <w:b/>
          <w:color w:val="auto"/>
          <w:sz w:val="22"/>
          <w:szCs w:val="22"/>
          <w:lang w:val="sr-Latn-RS"/>
        </w:rPr>
        <w:t>(</w:t>
      </w:r>
      <w:r w:rsidR="00B47EA7">
        <w:rPr>
          <w:b/>
          <w:color w:val="auto"/>
          <w:sz w:val="22"/>
          <w:szCs w:val="22"/>
        </w:rPr>
        <w:t>b</w:t>
      </w:r>
      <w:r w:rsidRPr="00CD2497">
        <w:rPr>
          <w:b/>
          <w:color w:val="auto"/>
          <w:sz w:val="22"/>
          <w:szCs w:val="22"/>
          <w:lang w:val="sr-Latn-RS"/>
        </w:rPr>
        <w:t>)</w:t>
      </w:r>
      <w:r>
        <w:rPr>
          <w:b/>
          <w:color w:val="auto"/>
          <w:sz w:val="22"/>
          <w:szCs w:val="22"/>
          <w:lang w:val="sr-Latn-RS"/>
        </w:rPr>
        <w:tab/>
      </w:r>
      <w:r>
        <w:rPr>
          <w:b/>
          <w:color w:val="auto"/>
          <w:sz w:val="22"/>
          <w:szCs w:val="22"/>
          <w:lang w:val="sr-Latn-RS"/>
        </w:rPr>
        <w:tab/>
      </w:r>
      <w:r w:rsidR="00B47EA7">
        <w:rPr>
          <w:b/>
          <w:color w:val="auto"/>
          <w:sz w:val="22"/>
          <w:szCs w:val="22"/>
        </w:rPr>
        <w:t>Sankcije</w:t>
      </w:r>
      <w:r w:rsidRPr="00041F03">
        <w:rPr>
          <w:b/>
          <w:color w:val="auto"/>
          <w:sz w:val="22"/>
          <w:szCs w:val="22"/>
          <w:lang w:val="sr-Latn-RS"/>
        </w:rPr>
        <w:t xml:space="preserve">: </w:t>
      </w:r>
    </w:p>
    <w:p w14:paraId="4A8C60E0" w14:textId="06E6B593" w:rsidR="00021012" w:rsidRDefault="00B47EA7" w:rsidP="00021012">
      <w:pPr>
        <w:pStyle w:val="NoIndentEIB"/>
        <w:ind w:left="1170"/>
        <w:rPr>
          <w:color w:val="auto"/>
          <w:sz w:val="22"/>
          <w:szCs w:val="22"/>
          <w:lang w:val="sr-Cyrl-RS"/>
        </w:rPr>
      </w:pPr>
      <w:r>
        <w:rPr>
          <w:color w:val="auto"/>
          <w:sz w:val="22"/>
          <w:szCs w:val="22"/>
        </w:rPr>
        <w:t>Zajmoprimac</w:t>
      </w:r>
      <w:r w:rsidR="00021012" w:rsidRPr="00041F03">
        <w:rPr>
          <w:color w:val="auto"/>
          <w:sz w:val="22"/>
          <w:szCs w:val="22"/>
          <w:lang w:val="sr-Latn-RS"/>
        </w:rPr>
        <w:t xml:space="preserve"> </w:t>
      </w:r>
      <w:r>
        <w:rPr>
          <w:color w:val="auto"/>
          <w:sz w:val="22"/>
          <w:szCs w:val="22"/>
        </w:rPr>
        <w:t>neće</w:t>
      </w:r>
      <w:r w:rsidR="00021012" w:rsidRPr="00041F03">
        <w:rPr>
          <w:color w:val="auto"/>
          <w:sz w:val="22"/>
          <w:szCs w:val="22"/>
          <w:lang w:val="sr-Latn-RS"/>
        </w:rPr>
        <w:t xml:space="preserve"> </w:t>
      </w:r>
      <w:r>
        <w:rPr>
          <w:color w:val="auto"/>
          <w:sz w:val="22"/>
          <w:szCs w:val="22"/>
        </w:rPr>
        <w:t>i</w:t>
      </w:r>
      <w:r w:rsidR="00021012" w:rsidRPr="00041F03">
        <w:rPr>
          <w:color w:val="auto"/>
          <w:sz w:val="22"/>
          <w:szCs w:val="22"/>
          <w:lang w:val="sr-Latn-RS"/>
        </w:rPr>
        <w:t xml:space="preserve"> </w:t>
      </w:r>
      <w:r>
        <w:rPr>
          <w:color w:val="auto"/>
          <w:sz w:val="22"/>
          <w:szCs w:val="22"/>
        </w:rPr>
        <w:t>obezbediće</w:t>
      </w:r>
      <w:r w:rsidR="00021012" w:rsidRPr="00041F03">
        <w:rPr>
          <w:color w:val="auto"/>
          <w:sz w:val="22"/>
          <w:szCs w:val="22"/>
          <w:lang w:val="sr-Latn-RS"/>
        </w:rPr>
        <w:t xml:space="preserve"> </w:t>
      </w:r>
      <w:r>
        <w:rPr>
          <w:color w:val="auto"/>
          <w:sz w:val="22"/>
          <w:szCs w:val="22"/>
        </w:rPr>
        <w:t>da</w:t>
      </w:r>
      <w:r w:rsidR="00021012" w:rsidRPr="00041F03">
        <w:rPr>
          <w:color w:val="auto"/>
          <w:sz w:val="22"/>
          <w:szCs w:val="22"/>
          <w:lang w:val="sr-Latn-RS"/>
        </w:rPr>
        <w:t xml:space="preserve"> </w:t>
      </w:r>
      <w:r>
        <w:rPr>
          <w:color w:val="auto"/>
          <w:sz w:val="22"/>
          <w:szCs w:val="22"/>
        </w:rPr>
        <w:t>Promoter</w:t>
      </w:r>
      <w:r w:rsidR="00021012" w:rsidRPr="00041F03">
        <w:rPr>
          <w:color w:val="auto"/>
          <w:sz w:val="22"/>
          <w:szCs w:val="22"/>
          <w:lang w:val="sr-Latn-RS"/>
        </w:rPr>
        <w:t xml:space="preserve"> </w:t>
      </w:r>
      <w:r>
        <w:rPr>
          <w:color w:val="auto"/>
          <w:sz w:val="22"/>
          <w:szCs w:val="22"/>
        </w:rPr>
        <w:t>ne</w:t>
      </w:r>
      <w:r>
        <w:rPr>
          <w:color w:val="auto"/>
          <w:sz w:val="22"/>
          <w:szCs w:val="22"/>
          <w:lang w:val="sr-Cyrl-RS"/>
        </w:rPr>
        <w:t>će</w:t>
      </w:r>
      <w:r w:rsidR="00021012">
        <w:rPr>
          <w:color w:val="auto"/>
          <w:sz w:val="22"/>
          <w:szCs w:val="22"/>
          <w:lang w:val="sr-Cyrl-RS"/>
        </w:rPr>
        <w:t xml:space="preserve"> </w:t>
      </w:r>
      <w:r>
        <w:rPr>
          <w:color w:val="auto"/>
          <w:sz w:val="22"/>
          <w:szCs w:val="22"/>
          <w:lang w:val="sr-Cyrl-RS"/>
        </w:rPr>
        <w:t>direktno</w:t>
      </w:r>
      <w:r w:rsidR="00021012">
        <w:rPr>
          <w:color w:val="auto"/>
          <w:sz w:val="22"/>
          <w:szCs w:val="22"/>
          <w:lang w:val="sr-Cyrl-RS"/>
        </w:rPr>
        <w:t xml:space="preserve"> </w:t>
      </w:r>
      <w:r>
        <w:rPr>
          <w:color w:val="auto"/>
          <w:sz w:val="22"/>
          <w:szCs w:val="22"/>
          <w:lang w:val="sr-Cyrl-RS"/>
        </w:rPr>
        <w:t>ili</w:t>
      </w:r>
      <w:r w:rsidR="00021012">
        <w:rPr>
          <w:color w:val="auto"/>
          <w:sz w:val="22"/>
          <w:szCs w:val="22"/>
          <w:lang w:val="sr-Cyrl-RS"/>
        </w:rPr>
        <w:t xml:space="preserve"> </w:t>
      </w:r>
      <w:r>
        <w:rPr>
          <w:color w:val="auto"/>
          <w:sz w:val="22"/>
          <w:szCs w:val="22"/>
          <w:lang w:val="sr-Cyrl-RS"/>
        </w:rPr>
        <w:t>indirektno</w:t>
      </w:r>
      <w:r w:rsidR="00021012">
        <w:rPr>
          <w:color w:val="auto"/>
          <w:sz w:val="22"/>
          <w:szCs w:val="22"/>
          <w:lang w:val="sr-Cyrl-RS"/>
        </w:rPr>
        <w:t>:</w:t>
      </w:r>
    </w:p>
    <w:p w14:paraId="066D46DF" w14:textId="7CBFE053" w:rsidR="00021012" w:rsidRDefault="00B47EA7" w:rsidP="005C03B7">
      <w:pPr>
        <w:pStyle w:val="NoIndentEIB"/>
        <w:numPr>
          <w:ilvl w:val="1"/>
          <w:numId w:val="10"/>
        </w:numPr>
        <w:ind w:hanging="550"/>
        <w:rPr>
          <w:color w:val="auto"/>
          <w:sz w:val="22"/>
          <w:szCs w:val="22"/>
          <w:lang w:val="sr-Latn-RS"/>
        </w:rPr>
      </w:pPr>
      <w:r>
        <w:rPr>
          <w:color w:val="auto"/>
          <w:sz w:val="22"/>
          <w:szCs w:val="22"/>
          <w:lang w:val="sr-Cyrl-RS"/>
        </w:rPr>
        <w:t>održavati</w:t>
      </w:r>
      <w:r w:rsidR="00021012">
        <w:rPr>
          <w:color w:val="auto"/>
          <w:sz w:val="22"/>
          <w:szCs w:val="22"/>
          <w:lang w:val="sr-Cyrl-RS"/>
        </w:rPr>
        <w:t xml:space="preserve"> </w:t>
      </w:r>
      <w:r>
        <w:rPr>
          <w:color w:val="auto"/>
          <w:sz w:val="22"/>
          <w:szCs w:val="22"/>
          <w:lang w:val="sr-Cyrl-RS"/>
        </w:rPr>
        <w:t>ili</w:t>
      </w:r>
      <w:r w:rsidR="00021012">
        <w:rPr>
          <w:color w:val="auto"/>
          <w:sz w:val="22"/>
          <w:szCs w:val="22"/>
          <w:lang w:val="sr-Cyrl-RS"/>
        </w:rPr>
        <w:t xml:space="preserve"> </w:t>
      </w:r>
      <w:r>
        <w:rPr>
          <w:color w:val="auto"/>
          <w:sz w:val="22"/>
          <w:szCs w:val="22"/>
          <w:lang w:val="sr-Cyrl-RS"/>
        </w:rPr>
        <w:t>ulaziti</w:t>
      </w:r>
      <w:r w:rsidR="00021012" w:rsidRPr="00041F03">
        <w:rPr>
          <w:color w:val="auto"/>
          <w:sz w:val="22"/>
          <w:szCs w:val="22"/>
          <w:lang w:val="sr-Latn-RS"/>
        </w:rPr>
        <w:t xml:space="preserve"> </w:t>
      </w:r>
      <w:r>
        <w:rPr>
          <w:color w:val="auto"/>
          <w:sz w:val="22"/>
          <w:szCs w:val="22"/>
        </w:rPr>
        <w:t>u</w:t>
      </w:r>
      <w:r w:rsidR="00021012" w:rsidRPr="00041F03">
        <w:rPr>
          <w:color w:val="auto"/>
          <w:sz w:val="22"/>
          <w:szCs w:val="22"/>
          <w:lang w:val="sr-Latn-RS"/>
        </w:rPr>
        <w:t xml:space="preserve"> </w:t>
      </w:r>
      <w:r>
        <w:rPr>
          <w:color w:val="auto"/>
          <w:sz w:val="22"/>
          <w:szCs w:val="22"/>
        </w:rPr>
        <w:t>poslovn</w:t>
      </w:r>
      <w:r>
        <w:rPr>
          <w:color w:val="auto"/>
          <w:sz w:val="22"/>
          <w:szCs w:val="22"/>
          <w:lang w:val="sr-Cyrl-RS"/>
        </w:rPr>
        <w:t>i</w:t>
      </w:r>
      <w:r w:rsidR="00021012" w:rsidRPr="00041F03">
        <w:rPr>
          <w:color w:val="auto"/>
          <w:sz w:val="22"/>
          <w:szCs w:val="22"/>
          <w:lang w:val="sr-Latn-RS"/>
        </w:rPr>
        <w:t xml:space="preserve"> </w:t>
      </w:r>
      <w:r>
        <w:rPr>
          <w:color w:val="auto"/>
          <w:sz w:val="22"/>
          <w:szCs w:val="22"/>
        </w:rPr>
        <w:t>odnos</w:t>
      </w:r>
      <w:r w:rsidR="00021012" w:rsidRPr="00041F03">
        <w:rPr>
          <w:color w:val="auto"/>
          <w:sz w:val="22"/>
          <w:szCs w:val="22"/>
          <w:lang w:val="sr-Latn-RS"/>
        </w:rPr>
        <w:t xml:space="preserve"> </w:t>
      </w:r>
      <w:r>
        <w:rPr>
          <w:color w:val="auto"/>
          <w:sz w:val="22"/>
          <w:szCs w:val="22"/>
        </w:rPr>
        <w:t>sa</w:t>
      </w:r>
      <w:r w:rsidR="00021012">
        <w:rPr>
          <w:color w:val="auto"/>
          <w:sz w:val="22"/>
          <w:szCs w:val="22"/>
          <w:lang w:val="sr-Cyrl-RS"/>
        </w:rPr>
        <w:t xml:space="preserve">, </w:t>
      </w:r>
      <w:r>
        <w:rPr>
          <w:color w:val="auto"/>
          <w:sz w:val="22"/>
          <w:szCs w:val="22"/>
          <w:lang w:val="sr-Cyrl-RS"/>
        </w:rPr>
        <w:t>i</w:t>
      </w:r>
      <w:r w:rsidR="00021012">
        <w:rPr>
          <w:color w:val="auto"/>
          <w:sz w:val="22"/>
          <w:szCs w:val="22"/>
          <w:lang w:val="sr-Cyrl-RS"/>
        </w:rPr>
        <w:t>/</w:t>
      </w:r>
      <w:r>
        <w:rPr>
          <w:color w:val="auto"/>
          <w:sz w:val="22"/>
          <w:szCs w:val="22"/>
          <w:lang w:val="sr-Cyrl-RS"/>
        </w:rPr>
        <w:t>ili</w:t>
      </w:r>
      <w:r w:rsidR="00021012">
        <w:rPr>
          <w:color w:val="auto"/>
          <w:sz w:val="22"/>
          <w:szCs w:val="22"/>
          <w:lang w:val="sr-Cyrl-RS"/>
        </w:rPr>
        <w:t xml:space="preserve"> </w:t>
      </w:r>
      <w:r>
        <w:rPr>
          <w:color w:val="auto"/>
          <w:sz w:val="22"/>
          <w:szCs w:val="22"/>
          <w:lang w:val="sr-Cyrl-RS"/>
        </w:rPr>
        <w:t>staviti</w:t>
      </w:r>
      <w:r w:rsidR="00021012">
        <w:rPr>
          <w:color w:val="auto"/>
          <w:sz w:val="22"/>
          <w:szCs w:val="22"/>
          <w:lang w:val="sr-Latn-RS"/>
        </w:rPr>
        <w:t xml:space="preserve"> </w:t>
      </w:r>
      <w:r>
        <w:rPr>
          <w:color w:val="auto"/>
          <w:sz w:val="22"/>
          <w:szCs w:val="22"/>
          <w:lang w:val="sr-Cyrl-RS"/>
        </w:rPr>
        <w:t>na</w:t>
      </w:r>
      <w:r w:rsidR="00021012">
        <w:rPr>
          <w:color w:val="auto"/>
          <w:sz w:val="22"/>
          <w:szCs w:val="22"/>
          <w:lang w:val="sr-Cyrl-RS"/>
        </w:rPr>
        <w:t xml:space="preserve"> </w:t>
      </w:r>
      <w:r>
        <w:rPr>
          <w:color w:val="auto"/>
          <w:sz w:val="22"/>
          <w:szCs w:val="22"/>
          <w:lang w:val="sr-Cyrl-RS"/>
        </w:rPr>
        <w:t>raspolaganje</w:t>
      </w:r>
      <w:r w:rsidR="00021012" w:rsidRPr="00041F03">
        <w:rPr>
          <w:color w:val="auto"/>
          <w:sz w:val="22"/>
          <w:szCs w:val="22"/>
          <w:lang w:val="sr-Latn-RS"/>
        </w:rPr>
        <w:t xml:space="preserve"> </w:t>
      </w:r>
      <w:r>
        <w:rPr>
          <w:color w:val="auto"/>
          <w:sz w:val="22"/>
          <w:szCs w:val="22"/>
          <w:lang w:val="sr-Cyrl-RS"/>
        </w:rPr>
        <w:t>bilo</w:t>
      </w:r>
      <w:r w:rsidR="00021012">
        <w:rPr>
          <w:color w:val="auto"/>
          <w:sz w:val="22"/>
          <w:szCs w:val="22"/>
          <w:lang w:val="sr-Cyrl-RS"/>
        </w:rPr>
        <w:t xml:space="preserve"> </w:t>
      </w:r>
      <w:r>
        <w:rPr>
          <w:color w:val="auto"/>
          <w:sz w:val="22"/>
          <w:szCs w:val="22"/>
          <w:lang w:val="sr-Cyrl-RS"/>
        </w:rPr>
        <w:t>kakva</w:t>
      </w:r>
      <w:r w:rsidR="00021012">
        <w:rPr>
          <w:color w:val="auto"/>
          <w:sz w:val="22"/>
          <w:szCs w:val="22"/>
          <w:lang w:val="sr-Cyrl-RS"/>
        </w:rPr>
        <w:t xml:space="preserve"> </w:t>
      </w:r>
      <w:r>
        <w:rPr>
          <w:color w:val="auto"/>
          <w:sz w:val="22"/>
          <w:szCs w:val="22"/>
          <w:lang w:val="sr-Cyrl-RS"/>
        </w:rPr>
        <w:t>finansijska</w:t>
      </w:r>
      <w:r w:rsidR="00021012">
        <w:rPr>
          <w:color w:val="auto"/>
          <w:sz w:val="22"/>
          <w:szCs w:val="22"/>
          <w:lang w:val="sr-Cyrl-RS"/>
        </w:rPr>
        <w:t xml:space="preserve"> </w:t>
      </w:r>
      <w:r>
        <w:rPr>
          <w:color w:val="auto"/>
          <w:sz w:val="22"/>
          <w:szCs w:val="22"/>
          <w:lang w:val="sr-Cyrl-RS"/>
        </w:rPr>
        <w:t>sredstva</w:t>
      </w:r>
      <w:r w:rsidR="00021012">
        <w:rPr>
          <w:color w:val="auto"/>
          <w:sz w:val="22"/>
          <w:szCs w:val="22"/>
          <w:lang w:val="sr-Cyrl-RS"/>
        </w:rPr>
        <w:t xml:space="preserve"> </w:t>
      </w:r>
      <w:r>
        <w:rPr>
          <w:color w:val="auto"/>
          <w:sz w:val="22"/>
          <w:szCs w:val="22"/>
          <w:lang w:val="sr-Cyrl-RS"/>
        </w:rPr>
        <w:t>i</w:t>
      </w:r>
      <w:r w:rsidR="00021012">
        <w:rPr>
          <w:color w:val="auto"/>
          <w:sz w:val="22"/>
          <w:szCs w:val="22"/>
          <w:lang w:val="sr-Cyrl-RS"/>
        </w:rPr>
        <w:t>/</w:t>
      </w:r>
      <w:r>
        <w:rPr>
          <w:color w:val="auto"/>
          <w:sz w:val="22"/>
          <w:szCs w:val="22"/>
          <w:lang w:val="sr-Cyrl-RS"/>
        </w:rPr>
        <w:t>ili</w:t>
      </w:r>
      <w:r w:rsidR="00021012">
        <w:rPr>
          <w:color w:val="auto"/>
          <w:sz w:val="22"/>
          <w:szCs w:val="22"/>
          <w:lang w:val="sr-Cyrl-RS"/>
        </w:rPr>
        <w:t xml:space="preserve"> </w:t>
      </w:r>
      <w:r>
        <w:rPr>
          <w:color w:val="auto"/>
          <w:sz w:val="22"/>
          <w:szCs w:val="22"/>
          <w:lang w:val="sr-Cyrl-RS"/>
        </w:rPr>
        <w:t>ekonomske</w:t>
      </w:r>
      <w:r w:rsidR="00021012">
        <w:rPr>
          <w:color w:val="auto"/>
          <w:sz w:val="22"/>
          <w:szCs w:val="22"/>
          <w:lang w:val="sr-Cyrl-RS"/>
        </w:rPr>
        <w:t xml:space="preserve"> </w:t>
      </w:r>
      <w:r>
        <w:rPr>
          <w:color w:val="auto"/>
          <w:sz w:val="22"/>
          <w:szCs w:val="22"/>
          <w:lang w:val="sr-Cyrl-RS"/>
        </w:rPr>
        <w:t>resurse</w:t>
      </w:r>
      <w:r w:rsidR="00021012" w:rsidRPr="00D517B0">
        <w:rPr>
          <w:color w:val="auto"/>
          <w:sz w:val="22"/>
          <w:szCs w:val="22"/>
          <w:lang w:val="sr-Cyrl-RS"/>
        </w:rPr>
        <w:t xml:space="preserve"> </w:t>
      </w:r>
      <w:r>
        <w:rPr>
          <w:color w:val="auto"/>
          <w:sz w:val="22"/>
          <w:szCs w:val="22"/>
        </w:rPr>
        <w:t>bilo</w:t>
      </w:r>
      <w:r w:rsidR="00021012" w:rsidRPr="00041F03">
        <w:rPr>
          <w:color w:val="auto"/>
          <w:sz w:val="22"/>
          <w:szCs w:val="22"/>
          <w:lang w:val="sr-Latn-RS"/>
        </w:rPr>
        <w:t xml:space="preserve"> </w:t>
      </w:r>
      <w:r>
        <w:rPr>
          <w:color w:val="auto"/>
          <w:sz w:val="22"/>
          <w:szCs w:val="22"/>
        </w:rPr>
        <w:t>kom</w:t>
      </w:r>
      <w:r w:rsidR="00021012" w:rsidRPr="00041F03">
        <w:rPr>
          <w:color w:val="auto"/>
          <w:sz w:val="22"/>
          <w:szCs w:val="22"/>
          <w:lang w:val="sr-Latn-RS"/>
        </w:rPr>
        <w:t xml:space="preserve"> </w:t>
      </w:r>
      <w:r>
        <w:rPr>
          <w:color w:val="auto"/>
          <w:sz w:val="22"/>
          <w:szCs w:val="22"/>
        </w:rPr>
        <w:t>Sankcionisanom</w:t>
      </w:r>
      <w:r w:rsidR="00021012" w:rsidRPr="00041F03">
        <w:rPr>
          <w:color w:val="auto"/>
          <w:sz w:val="22"/>
          <w:szCs w:val="22"/>
          <w:lang w:val="sr-Latn-RS"/>
        </w:rPr>
        <w:t xml:space="preserve"> </w:t>
      </w:r>
      <w:r>
        <w:rPr>
          <w:color w:val="auto"/>
          <w:sz w:val="22"/>
          <w:szCs w:val="22"/>
        </w:rPr>
        <w:t>licu</w:t>
      </w:r>
      <w:r w:rsidR="00021012">
        <w:rPr>
          <w:color w:val="auto"/>
          <w:sz w:val="22"/>
          <w:szCs w:val="22"/>
          <w:lang w:val="sr-Cyrl-RS"/>
        </w:rPr>
        <w:t xml:space="preserve"> </w:t>
      </w:r>
      <w:r>
        <w:rPr>
          <w:color w:val="auto"/>
          <w:sz w:val="22"/>
          <w:szCs w:val="22"/>
          <w:lang w:val="sr-Cyrl-RS"/>
        </w:rPr>
        <w:t>ili</w:t>
      </w:r>
      <w:r w:rsidR="00021012">
        <w:rPr>
          <w:color w:val="auto"/>
          <w:sz w:val="22"/>
          <w:szCs w:val="22"/>
          <w:lang w:val="sr-Cyrl-RS"/>
        </w:rPr>
        <w:t xml:space="preserve"> </w:t>
      </w:r>
      <w:r>
        <w:rPr>
          <w:color w:val="auto"/>
          <w:sz w:val="22"/>
          <w:szCs w:val="22"/>
          <w:lang w:val="sr-Cyrl-RS"/>
        </w:rPr>
        <w:t>u</w:t>
      </w:r>
      <w:r w:rsidR="00021012">
        <w:rPr>
          <w:color w:val="auto"/>
          <w:sz w:val="22"/>
          <w:szCs w:val="22"/>
          <w:lang w:val="sr-Cyrl-RS"/>
        </w:rPr>
        <w:t xml:space="preserve"> </w:t>
      </w:r>
      <w:r>
        <w:rPr>
          <w:color w:val="auto"/>
          <w:sz w:val="22"/>
          <w:szCs w:val="22"/>
          <w:lang w:val="sr-Cyrl-RS"/>
        </w:rPr>
        <w:t>korist</w:t>
      </w:r>
      <w:r w:rsidR="00021012">
        <w:rPr>
          <w:color w:val="auto"/>
          <w:sz w:val="22"/>
          <w:szCs w:val="22"/>
          <w:lang w:val="sr-Cyrl-RS"/>
        </w:rPr>
        <w:t xml:space="preserve"> </w:t>
      </w:r>
      <w:r>
        <w:rPr>
          <w:color w:val="auto"/>
          <w:sz w:val="22"/>
          <w:szCs w:val="22"/>
          <w:lang w:val="sr-Cyrl-RS"/>
        </w:rPr>
        <w:t>bilo</w:t>
      </w:r>
      <w:r w:rsidR="00021012">
        <w:rPr>
          <w:color w:val="auto"/>
          <w:sz w:val="22"/>
          <w:szCs w:val="22"/>
          <w:lang w:val="sr-Cyrl-RS"/>
        </w:rPr>
        <w:t xml:space="preserve"> </w:t>
      </w:r>
      <w:r>
        <w:rPr>
          <w:color w:val="auto"/>
          <w:sz w:val="22"/>
          <w:szCs w:val="22"/>
          <w:lang w:val="sr-Cyrl-RS"/>
        </w:rPr>
        <w:t>kog</w:t>
      </w:r>
      <w:r w:rsidR="00021012">
        <w:rPr>
          <w:color w:val="auto"/>
          <w:sz w:val="22"/>
          <w:szCs w:val="22"/>
          <w:lang w:val="sr-Cyrl-RS"/>
        </w:rPr>
        <w:t xml:space="preserve"> </w:t>
      </w:r>
      <w:r>
        <w:rPr>
          <w:color w:val="auto"/>
          <w:sz w:val="22"/>
          <w:szCs w:val="22"/>
          <w:lang w:val="sr-Cyrl-RS"/>
        </w:rPr>
        <w:t>Sankcionisanog</w:t>
      </w:r>
      <w:r w:rsidR="00021012">
        <w:rPr>
          <w:color w:val="auto"/>
          <w:sz w:val="22"/>
          <w:szCs w:val="22"/>
          <w:lang w:val="sr-Cyrl-RS"/>
        </w:rPr>
        <w:t xml:space="preserve"> </w:t>
      </w:r>
      <w:r>
        <w:rPr>
          <w:color w:val="auto"/>
          <w:sz w:val="22"/>
          <w:szCs w:val="22"/>
          <w:lang w:val="sr-Cyrl-RS"/>
        </w:rPr>
        <w:t>lica</w:t>
      </w:r>
      <w:r w:rsidR="00021012">
        <w:rPr>
          <w:color w:val="auto"/>
          <w:sz w:val="22"/>
          <w:szCs w:val="22"/>
          <w:lang w:val="sr-Cyrl-RS"/>
        </w:rPr>
        <w:t xml:space="preserve"> </w:t>
      </w:r>
      <w:r>
        <w:rPr>
          <w:color w:val="auto"/>
          <w:sz w:val="22"/>
          <w:szCs w:val="22"/>
          <w:lang w:val="sr-Cyrl-RS"/>
        </w:rPr>
        <w:t>u</w:t>
      </w:r>
      <w:r w:rsidR="00021012">
        <w:rPr>
          <w:color w:val="auto"/>
          <w:sz w:val="22"/>
          <w:szCs w:val="22"/>
          <w:lang w:val="sr-Cyrl-RS"/>
        </w:rPr>
        <w:t xml:space="preserve"> </w:t>
      </w:r>
      <w:r>
        <w:rPr>
          <w:color w:val="auto"/>
          <w:sz w:val="22"/>
          <w:szCs w:val="22"/>
          <w:lang w:val="sr-Cyrl-RS"/>
        </w:rPr>
        <w:t>vezi</w:t>
      </w:r>
      <w:r w:rsidR="00021012">
        <w:rPr>
          <w:color w:val="auto"/>
          <w:sz w:val="22"/>
          <w:szCs w:val="22"/>
          <w:lang w:val="sr-Cyrl-RS"/>
        </w:rPr>
        <w:t xml:space="preserve"> </w:t>
      </w:r>
      <w:r>
        <w:rPr>
          <w:color w:val="auto"/>
          <w:sz w:val="22"/>
          <w:szCs w:val="22"/>
          <w:lang w:val="sr-Cyrl-RS"/>
        </w:rPr>
        <w:t>sa</w:t>
      </w:r>
      <w:r w:rsidR="00021012">
        <w:rPr>
          <w:color w:val="auto"/>
          <w:sz w:val="22"/>
          <w:szCs w:val="22"/>
          <w:lang w:val="sr-Cyrl-RS"/>
        </w:rPr>
        <w:t xml:space="preserve"> </w:t>
      </w:r>
      <w:r>
        <w:rPr>
          <w:color w:val="auto"/>
          <w:sz w:val="22"/>
          <w:szCs w:val="22"/>
          <w:lang w:val="sr-Cyrl-RS"/>
        </w:rPr>
        <w:t>Projektom</w:t>
      </w:r>
      <w:r w:rsidR="00021012" w:rsidRPr="00041F03">
        <w:rPr>
          <w:color w:val="auto"/>
          <w:sz w:val="22"/>
          <w:szCs w:val="22"/>
          <w:lang w:val="sr-Latn-RS"/>
        </w:rPr>
        <w:t xml:space="preserve">, </w:t>
      </w:r>
    </w:p>
    <w:p w14:paraId="29449628" w14:textId="00A7AB71" w:rsidR="00021012" w:rsidRPr="00843878" w:rsidRDefault="00B47EA7" w:rsidP="005C03B7">
      <w:pPr>
        <w:pStyle w:val="NoIndentEIB"/>
        <w:numPr>
          <w:ilvl w:val="1"/>
          <w:numId w:val="10"/>
        </w:numPr>
        <w:ind w:hanging="550"/>
        <w:rPr>
          <w:color w:val="auto"/>
          <w:sz w:val="22"/>
          <w:szCs w:val="22"/>
          <w:lang w:val="sr-Cyrl-RS"/>
        </w:rPr>
      </w:pPr>
      <w:r>
        <w:rPr>
          <w:color w:val="auto"/>
          <w:sz w:val="22"/>
          <w:szCs w:val="22"/>
          <w:lang w:val="sr-Cyrl-RS"/>
        </w:rPr>
        <w:t>koristiti</w:t>
      </w:r>
      <w:r w:rsidR="00021012" w:rsidRPr="00843878">
        <w:rPr>
          <w:color w:val="auto"/>
          <w:sz w:val="22"/>
          <w:szCs w:val="22"/>
          <w:lang w:val="sr-Cyrl-RS"/>
        </w:rPr>
        <w:t xml:space="preserve"> </w:t>
      </w:r>
      <w:r>
        <w:rPr>
          <w:color w:val="auto"/>
          <w:sz w:val="22"/>
          <w:szCs w:val="22"/>
          <w:lang w:val="sr-Cyrl-RS"/>
        </w:rPr>
        <w:t>ceo</w:t>
      </w:r>
      <w:r w:rsidR="00021012" w:rsidRPr="00843878">
        <w:rPr>
          <w:color w:val="auto"/>
          <w:sz w:val="22"/>
          <w:szCs w:val="22"/>
          <w:lang w:val="sr-Latn-RS"/>
        </w:rPr>
        <w:t xml:space="preserve"> </w:t>
      </w:r>
      <w:r>
        <w:rPr>
          <w:color w:val="auto"/>
          <w:sz w:val="22"/>
          <w:szCs w:val="22"/>
          <w:lang w:val="sr-Cyrl-RS"/>
        </w:rPr>
        <w:t>Zajam</w:t>
      </w:r>
      <w:r w:rsidR="00021012" w:rsidRPr="00843878">
        <w:rPr>
          <w:color w:val="auto"/>
          <w:sz w:val="22"/>
          <w:szCs w:val="22"/>
          <w:lang w:val="sr-Cyrl-RS"/>
        </w:rPr>
        <w:t xml:space="preserve"> </w:t>
      </w:r>
      <w:r>
        <w:rPr>
          <w:color w:val="auto"/>
          <w:sz w:val="22"/>
          <w:szCs w:val="22"/>
          <w:lang w:val="sr-Cyrl-RS"/>
        </w:rPr>
        <w:t>ili</w:t>
      </w:r>
      <w:r w:rsidR="00021012" w:rsidRPr="00843878">
        <w:rPr>
          <w:color w:val="auto"/>
          <w:sz w:val="22"/>
          <w:szCs w:val="22"/>
          <w:lang w:val="sr-Cyrl-RS"/>
        </w:rPr>
        <w:t xml:space="preserve"> </w:t>
      </w:r>
      <w:r>
        <w:rPr>
          <w:color w:val="auto"/>
          <w:sz w:val="22"/>
          <w:szCs w:val="22"/>
          <w:lang w:val="sr-Cyrl-RS"/>
        </w:rPr>
        <w:t>deo</w:t>
      </w:r>
      <w:r w:rsidR="00021012" w:rsidRPr="00843878">
        <w:rPr>
          <w:color w:val="auto"/>
          <w:sz w:val="22"/>
          <w:szCs w:val="22"/>
          <w:lang w:val="sr-Cyrl-RS"/>
        </w:rPr>
        <w:t xml:space="preserve"> </w:t>
      </w:r>
      <w:r>
        <w:rPr>
          <w:color w:val="auto"/>
          <w:sz w:val="22"/>
          <w:szCs w:val="22"/>
          <w:lang w:val="sr-Cyrl-RS"/>
        </w:rPr>
        <w:t>sredstava</w:t>
      </w:r>
      <w:r w:rsidR="00021012" w:rsidRPr="00843878">
        <w:rPr>
          <w:color w:val="auto"/>
          <w:sz w:val="22"/>
          <w:szCs w:val="22"/>
          <w:lang w:val="sr-Cyrl-RS"/>
        </w:rPr>
        <w:t xml:space="preserve"> </w:t>
      </w:r>
      <w:r>
        <w:rPr>
          <w:color w:val="auto"/>
          <w:sz w:val="22"/>
          <w:szCs w:val="22"/>
          <w:lang w:val="sr-Cyrl-RS"/>
        </w:rPr>
        <w:t>Zajma</w:t>
      </w:r>
      <w:r w:rsidR="00021012" w:rsidRPr="00843878">
        <w:rPr>
          <w:color w:val="auto"/>
          <w:sz w:val="22"/>
          <w:szCs w:val="22"/>
          <w:lang w:val="sr-Cyrl-RS"/>
        </w:rPr>
        <w:t xml:space="preserve"> </w:t>
      </w:r>
      <w:r>
        <w:rPr>
          <w:color w:val="auto"/>
          <w:sz w:val="22"/>
          <w:szCs w:val="22"/>
          <w:lang w:val="sr-Cyrl-RS"/>
        </w:rPr>
        <w:t>ili</w:t>
      </w:r>
      <w:r w:rsidR="00021012" w:rsidRPr="00843878">
        <w:rPr>
          <w:color w:val="auto"/>
          <w:sz w:val="22"/>
          <w:szCs w:val="22"/>
          <w:lang w:val="sr-Cyrl-RS"/>
        </w:rPr>
        <w:t xml:space="preserve"> </w:t>
      </w:r>
      <w:r>
        <w:rPr>
          <w:color w:val="auto"/>
          <w:sz w:val="22"/>
          <w:szCs w:val="22"/>
          <w:lang w:val="sr-Cyrl-RS"/>
        </w:rPr>
        <w:t>pozajmiti</w:t>
      </w:r>
      <w:r w:rsidR="00021012" w:rsidRPr="00843878">
        <w:rPr>
          <w:color w:val="auto"/>
          <w:sz w:val="22"/>
          <w:szCs w:val="22"/>
          <w:lang w:val="sr-Cyrl-RS"/>
        </w:rPr>
        <w:t xml:space="preserve">, </w:t>
      </w:r>
      <w:r>
        <w:rPr>
          <w:color w:val="auto"/>
          <w:sz w:val="22"/>
          <w:szCs w:val="22"/>
          <w:lang w:val="sr-Cyrl-RS"/>
        </w:rPr>
        <w:t>dati</w:t>
      </w:r>
      <w:r w:rsidR="00021012" w:rsidRPr="00843878">
        <w:rPr>
          <w:color w:val="auto"/>
          <w:sz w:val="22"/>
          <w:szCs w:val="22"/>
          <w:lang w:val="sr-Cyrl-RS"/>
        </w:rPr>
        <w:t xml:space="preserve"> </w:t>
      </w:r>
      <w:r>
        <w:rPr>
          <w:color w:val="auto"/>
          <w:sz w:val="22"/>
          <w:szCs w:val="22"/>
          <w:lang w:val="sr-Cyrl-RS"/>
        </w:rPr>
        <w:t>ili</w:t>
      </w:r>
      <w:r w:rsidR="00021012" w:rsidRPr="00843878">
        <w:rPr>
          <w:color w:val="auto"/>
          <w:sz w:val="22"/>
          <w:szCs w:val="22"/>
          <w:lang w:val="sr-Cyrl-RS"/>
        </w:rPr>
        <w:t xml:space="preserve"> </w:t>
      </w:r>
      <w:r>
        <w:rPr>
          <w:color w:val="auto"/>
          <w:sz w:val="22"/>
          <w:szCs w:val="22"/>
          <w:lang w:val="sr-Cyrl-RS"/>
        </w:rPr>
        <w:t>na</w:t>
      </w:r>
      <w:r w:rsidR="00021012" w:rsidRPr="00843878">
        <w:rPr>
          <w:color w:val="auto"/>
          <w:sz w:val="22"/>
          <w:szCs w:val="22"/>
          <w:lang w:val="sr-Cyrl-RS"/>
        </w:rPr>
        <w:t xml:space="preserve"> </w:t>
      </w:r>
      <w:r>
        <w:rPr>
          <w:color w:val="auto"/>
          <w:sz w:val="22"/>
          <w:szCs w:val="22"/>
          <w:lang w:val="sr-Cyrl-RS"/>
        </w:rPr>
        <w:t>drugi</w:t>
      </w:r>
      <w:r w:rsidR="00021012" w:rsidRPr="00843878">
        <w:rPr>
          <w:color w:val="auto"/>
          <w:sz w:val="22"/>
          <w:szCs w:val="22"/>
          <w:lang w:val="sr-Cyrl-RS"/>
        </w:rPr>
        <w:t xml:space="preserve"> </w:t>
      </w:r>
      <w:r>
        <w:rPr>
          <w:color w:val="auto"/>
          <w:sz w:val="22"/>
          <w:szCs w:val="22"/>
          <w:lang w:val="sr-Cyrl-RS"/>
        </w:rPr>
        <w:t>način</w:t>
      </w:r>
      <w:r w:rsidR="00021012" w:rsidRPr="00843878">
        <w:rPr>
          <w:color w:val="auto"/>
          <w:sz w:val="22"/>
          <w:szCs w:val="22"/>
          <w:lang w:val="sr-Cyrl-RS"/>
        </w:rPr>
        <w:t xml:space="preserve"> </w:t>
      </w:r>
      <w:r>
        <w:rPr>
          <w:color w:val="auto"/>
          <w:sz w:val="22"/>
          <w:szCs w:val="22"/>
          <w:lang w:val="sr-Cyrl-RS"/>
        </w:rPr>
        <w:t>staviti</w:t>
      </w:r>
      <w:r w:rsidR="00021012" w:rsidRPr="00843878">
        <w:rPr>
          <w:color w:val="auto"/>
          <w:sz w:val="22"/>
          <w:szCs w:val="22"/>
          <w:lang w:val="sr-Cyrl-RS"/>
        </w:rPr>
        <w:t xml:space="preserve"> </w:t>
      </w:r>
      <w:r>
        <w:rPr>
          <w:color w:val="auto"/>
          <w:sz w:val="22"/>
          <w:szCs w:val="22"/>
          <w:lang w:val="sr-Cyrl-RS"/>
        </w:rPr>
        <w:t>na</w:t>
      </w:r>
      <w:r w:rsidR="00021012" w:rsidRPr="00843878">
        <w:rPr>
          <w:color w:val="auto"/>
          <w:sz w:val="22"/>
          <w:szCs w:val="22"/>
          <w:lang w:val="sr-Cyrl-RS"/>
        </w:rPr>
        <w:t xml:space="preserve"> </w:t>
      </w:r>
      <w:r>
        <w:rPr>
          <w:color w:val="auto"/>
          <w:sz w:val="22"/>
          <w:szCs w:val="22"/>
          <w:lang w:val="sr-Cyrl-RS"/>
        </w:rPr>
        <w:t>raspolaganje</w:t>
      </w:r>
      <w:r w:rsidR="00021012" w:rsidRPr="00843878">
        <w:rPr>
          <w:color w:val="auto"/>
          <w:sz w:val="22"/>
          <w:szCs w:val="22"/>
          <w:lang w:val="sr-Cyrl-RS"/>
        </w:rPr>
        <w:t xml:space="preserve"> </w:t>
      </w:r>
      <w:r>
        <w:rPr>
          <w:color w:val="auto"/>
          <w:sz w:val="22"/>
          <w:szCs w:val="22"/>
          <w:lang w:val="sr-Cyrl-RS"/>
        </w:rPr>
        <w:t>takva</w:t>
      </w:r>
      <w:r w:rsidR="00021012" w:rsidRPr="00843878">
        <w:rPr>
          <w:color w:val="auto"/>
          <w:sz w:val="22"/>
          <w:szCs w:val="22"/>
          <w:lang w:val="sr-Cyrl-RS"/>
        </w:rPr>
        <w:t xml:space="preserve"> </w:t>
      </w:r>
      <w:r>
        <w:rPr>
          <w:color w:val="auto"/>
          <w:sz w:val="22"/>
          <w:szCs w:val="22"/>
          <w:lang w:val="sr-Cyrl-RS"/>
        </w:rPr>
        <w:t>sredstva</w:t>
      </w:r>
      <w:r w:rsidR="00021012" w:rsidRPr="00843878">
        <w:rPr>
          <w:color w:val="auto"/>
          <w:sz w:val="22"/>
          <w:szCs w:val="22"/>
          <w:lang w:val="sr-Cyrl-RS"/>
        </w:rPr>
        <w:t xml:space="preserve"> </w:t>
      </w:r>
      <w:r>
        <w:rPr>
          <w:color w:val="auto"/>
          <w:sz w:val="22"/>
          <w:szCs w:val="22"/>
          <w:lang w:val="sr-Cyrl-RS"/>
        </w:rPr>
        <w:t>bilo</w:t>
      </w:r>
      <w:r w:rsidR="00021012" w:rsidRPr="00843878">
        <w:rPr>
          <w:color w:val="auto"/>
          <w:sz w:val="22"/>
          <w:szCs w:val="22"/>
          <w:lang w:val="sr-Cyrl-RS"/>
        </w:rPr>
        <w:t xml:space="preserve"> </w:t>
      </w:r>
      <w:r>
        <w:rPr>
          <w:color w:val="auto"/>
          <w:sz w:val="22"/>
          <w:szCs w:val="22"/>
          <w:lang w:val="sr-Cyrl-RS"/>
        </w:rPr>
        <w:t>kom</w:t>
      </w:r>
      <w:r w:rsidR="00021012" w:rsidRPr="00843878">
        <w:rPr>
          <w:color w:val="auto"/>
          <w:sz w:val="22"/>
          <w:szCs w:val="22"/>
          <w:lang w:val="sr-Cyrl-RS"/>
        </w:rPr>
        <w:t xml:space="preserve"> </w:t>
      </w:r>
      <w:r>
        <w:rPr>
          <w:color w:val="auto"/>
          <w:sz w:val="22"/>
          <w:szCs w:val="22"/>
          <w:lang w:val="sr-Cyrl-RS"/>
        </w:rPr>
        <w:t>licu</w:t>
      </w:r>
      <w:r w:rsidR="00021012" w:rsidRPr="00843878">
        <w:rPr>
          <w:color w:val="auto"/>
          <w:sz w:val="22"/>
          <w:szCs w:val="22"/>
          <w:lang w:val="sr-Cyrl-RS"/>
        </w:rPr>
        <w:t xml:space="preserve"> </w:t>
      </w:r>
      <w:r>
        <w:rPr>
          <w:color w:val="auto"/>
          <w:sz w:val="22"/>
          <w:szCs w:val="22"/>
          <w:lang w:val="sr-Cyrl-RS"/>
        </w:rPr>
        <w:t>na</w:t>
      </w:r>
      <w:r w:rsidR="00021012" w:rsidRPr="00843878">
        <w:rPr>
          <w:color w:val="auto"/>
          <w:sz w:val="22"/>
          <w:szCs w:val="22"/>
          <w:lang w:val="sr-Cyrl-RS"/>
        </w:rPr>
        <w:t xml:space="preserve"> </w:t>
      </w:r>
      <w:r>
        <w:rPr>
          <w:color w:val="auto"/>
          <w:sz w:val="22"/>
          <w:szCs w:val="22"/>
          <w:lang w:val="sr-Cyrl-RS"/>
        </w:rPr>
        <w:t>bilo</w:t>
      </w:r>
      <w:r w:rsidR="00021012" w:rsidRPr="00843878">
        <w:rPr>
          <w:color w:val="auto"/>
          <w:sz w:val="22"/>
          <w:szCs w:val="22"/>
          <w:lang w:val="sr-Cyrl-RS"/>
        </w:rPr>
        <w:t xml:space="preserve"> </w:t>
      </w:r>
      <w:r>
        <w:rPr>
          <w:color w:val="auto"/>
          <w:sz w:val="22"/>
          <w:szCs w:val="22"/>
          <w:lang w:val="sr-Cyrl-RS"/>
        </w:rPr>
        <w:t>koji</w:t>
      </w:r>
      <w:r w:rsidR="00021012" w:rsidRPr="00843878">
        <w:rPr>
          <w:color w:val="auto"/>
          <w:sz w:val="22"/>
          <w:szCs w:val="22"/>
          <w:lang w:val="sr-Cyrl-RS"/>
        </w:rPr>
        <w:t xml:space="preserve"> </w:t>
      </w:r>
      <w:r>
        <w:rPr>
          <w:color w:val="auto"/>
          <w:sz w:val="22"/>
          <w:szCs w:val="22"/>
          <w:lang w:val="sr-Cyrl-RS"/>
        </w:rPr>
        <w:t>način</w:t>
      </w:r>
      <w:r w:rsidR="00021012" w:rsidRPr="00843878">
        <w:rPr>
          <w:color w:val="auto"/>
          <w:sz w:val="22"/>
          <w:szCs w:val="22"/>
          <w:lang w:val="sr-Cyrl-RS"/>
        </w:rPr>
        <w:t xml:space="preserve"> </w:t>
      </w:r>
      <w:r>
        <w:rPr>
          <w:color w:val="auto"/>
          <w:sz w:val="22"/>
          <w:szCs w:val="22"/>
          <w:lang w:val="sr-Cyrl-RS"/>
        </w:rPr>
        <w:t>koji</w:t>
      </w:r>
      <w:r w:rsidR="00021012" w:rsidRPr="00843878">
        <w:rPr>
          <w:color w:val="auto"/>
          <w:sz w:val="22"/>
          <w:szCs w:val="22"/>
          <w:lang w:val="sr-Cyrl-RS"/>
        </w:rPr>
        <w:t xml:space="preserve"> </w:t>
      </w:r>
      <w:r>
        <w:rPr>
          <w:color w:val="auto"/>
          <w:sz w:val="22"/>
          <w:szCs w:val="22"/>
          <w:lang w:val="sr-Cyrl-RS"/>
        </w:rPr>
        <w:t>bi</w:t>
      </w:r>
      <w:r w:rsidR="00021012" w:rsidRPr="00843878">
        <w:rPr>
          <w:color w:val="auto"/>
          <w:sz w:val="22"/>
          <w:szCs w:val="22"/>
          <w:lang w:val="sr-Cyrl-RS"/>
        </w:rPr>
        <w:t xml:space="preserve"> </w:t>
      </w:r>
      <w:r>
        <w:rPr>
          <w:color w:val="auto"/>
          <w:sz w:val="22"/>
          <w:szCs w:val="22"/>
          <w:lang w:val="sr-Cyrl-RS"/>
        </w:rPr>
        <w:t>doveo</w:t>
      </w:r>
      <w:r w:rsidR="00021012" w:rsidRPr="00843878">
        <w:rPr>
          <w:color w:val="auto"/>
          <w:sz w:val="22"/>
          <w:szCs w:val="22"/>
          <w:lang w:val="sr-Cyrl-RS"/>
        </w:rPr>
        <w:t xml:space="preserve"> </w:t>
      </w:r>
      <w:r>
        <w:rPr>
          <w:color w:val="auto"/>
          <w:sz w:val="22"/>
          <w:szCs w:val="22"/>
          <w:lang w:val="sr-Cyrl-RS"/>
        </w:rPr>
        <w:t>do</w:t>
      </w:r>
      <w:r w:rsidR="00021012" w:rsidRPr="00843878">
        <w:rPr>
          <w:color w:val="auto"/>
          <w:sz w:val="22"/>
          <w:szCs w:val="22"/>
          <w:lang w:val="sr-Cyrl-RS"/>
        </w:rPr>
        <w:t xml:space="preserve"> </w:t>
      </w:r>
      <w:r>
        <w:rPr>
          <w:color w:val="auto"/>
          <w:sz w:val="22"/>
          <w:szCs w:val="22"/>
          <w:lang w:val="sr-Cyrl-RS"/>
        </w:rPr>
        <w:t>kršenja</w:t>
      </w:r>
      <w:r w:rsidR="00021012" w:rsidRPr="00843878">
        <w:rPr>
          <w:color w:val="auto"/>
          <w:sz w:val="22"/>
          <w:szCs w:val="22"/>
          <w:lang w:val="sr-Cyrl-RS"/>
        </w:rPr>
        <w:t xml:space="preserve"> </w:t>
      </w:r>
      <w:r>
        <w:rPr>
          <w:color w:val="auto"/>
          <w:sz w:val="22"/>
          <w:szCs w:val="22"/>
          <w:lang w:val="sr-Cyrl-RS"/>
        </w:rPr>
        <w:t>bilo</w:t>
      </w:r>
      <w:r w:rsidR="00021012" w:rsidRPr="00843878">
        <w:rPr>
          <w:color w:val="auto"/>
          <w:sz w:val="22"/>
          <w:szCs w:val="22"/>
          <w:lang w:val="sr-Cyrl-RS"/>
        </w:rPr>
        <w:t xml:space="preserve"> </w:t>
      </w:r>
      <w:r>
        <w:rPr>
          <w:color w:val="auto"/>
          <w:sz w:val="22"/>
          <w:szCs w:val="22"/>
          <w:lang w:val="sr-Cyrl-RS"/>
        </w:rPr>
        <w:t>kojih</w:t>
      </w:r>
      <w:r w:rsidR="00021012" w:rsidRPr="00843878">
        <w:rPr>
          <w:color w:val="auto"/>
          <w:sz w:val="22"/>
          <w:szCs w:val="22"/>
          <w:lang w:val="sr-Cyrl-RS"/>
        </w:rPr>
        <w:t xml:space="preserve"> </w:t>
      </w:r>
      <w:r>
        <w:rPr>
          <w:color w:val="auto"/>
          <w:sz w:val="22"/>
          <w:szCs w:val="22"/>
          <w:lang w:val="sr-Cyrl-RS"/>
        </w:rPr>
        <w:t>Sankcija</w:t>
      </w:r>
      <w:r w:rsidR="00021012" w:rsidRPr="00843878">
        <w:rPr>
          <w:color w:val="auto"/>
          <w:sz w:val="22"/>
          <w:szCs w:val="22"/>
          <w:lang w:val="sr-Cyrl-RS"/>
        </w:rPr>
        <w:t xml:space="preserve"> </w:t>
      </w:r>
      <w:r>
        <w:rPr>
          <w:color w:val="auto"/>
          <w:sz w:val="22"/>
          <w:szCs w:val="22"/>
          <w:lang w:val="sr-Cyrl-RS"/>
        </w:rPr>
        <w:t>od</w:t>
      </w:r>
      <w:r w:rsidR="00021012" w:rsidRPr="00843878">
        <w:rPr>
          <w:color w:val="auto"/>
          <w:sz w:val="22"/>
          <w:szCs w:val="22"/>
          <w:lang w:val="sr-Cyrl-RS"/>
        </w:rPr>
        <w:t xml:space="preserve"> </w:t>
      </w:r>
      <w:r>
        <w:rPr>
          <w:color w:val="auto"/>
          <w:sz w:val="22"/>
          <w:szCs w:val="22"/>
          <w:lang w:val="sr-Cyrl-RS"/>
        </w:rPr>
        <w:t>strane</w:t>
      </w:r>
      <w:r w:rsidR="00021012" w:rsidRPr="00843878">
        <w:rPr>
          <w:color w:val="auto"/>
          <w:sz w:val="22"/>
          <w:szCs w:val="22"/>
          <w:lang w:val="sr-Cyrl-RS"/>
        </w:rPr>
        <w:t xml:space="preserve"> </w:t>
      </w:r>
      <w:r>
        <w:rPr>
          <w:color w:val="auto"/>
          <w:sz w:val="22"/>
          <w:szCs w:val="22"/>
          <w:lang w:val="sr-Cyrl-RS"/>
        </w:rPr>
        <w:t>tog</w:t>
      </w:r>
      <w:r w:rsidR="00021012" w:rsidRPr="00843878">
        <w:rPr>
          <w:color w:val="auto"/>
          <w:sz w:val="22"/>
          <w:szCs w:val="22"/>
          <w:lang w:val="sr-Cyrl-RS"/>
        </w:rPr>
        <w:t xml:space="preserve"> </w:t>
      </w:r>
      <w:r>
        <w:rPr>
          <w:color w:val="auto"/>
          <w:sz w:val="22"/>
          <w:szCs w:val="22"/>
          <w:lang w:val="sr-Cyrl-RS"/>
        </w:rPr>
        <w:t>lica</w:t>
      </w:r>
      <w:r w:rsidR="00021012" w:rsidRPr="00843878">
        <w:rPr>
          <w:color w:val="auto"/>
          <w:sz w:val="22"/>
          <w:szCs w:val="22"/>
          <w:lang w:val="sr-Cyrl-RS"/>
        </w:rPr>
        <w:t xml:space="preserve"> </w:t>
      </w:r>
      <w:r>
        <w:rPr>
          <w:color w:val="auto"/>
          <w:sz w:val="22"/>
          <w:szCs w:val="22"/>
          <w:lang w:val="sr-Cyrl-RS"/>
        </w:rPr>
        <w:t>ili</w:t>
      </w:r>
      <w:r w:rsidR="00021012" w:rsidRPr="00843878">
        <w:rPr>
          <w:color w:val="auto"/>
          <w:sz w:val="22"/>
          <w:szCs w:val="22"/>
          <w:lang w:val="sr-Cyrl-RS"/>
        </w:rPr>
        <w:t xml:space="preserve"> </w:t>
      </w:r>
      <w:r>
        <w:rPr>
          <w:color w:val="auto"/>
          <w:sz w:val="22"/>
          <w:szCs w:val="22"/>
          <w:lang w:val="sr-Cyrl-RS"/>
        </w:rPr>
        <w:t>Banke</w:t>
      </w:r>
      <w:r w:rsidR="00021012" w:rsidRPr="00843878">
        <w:rPr>
          <w:color w:val="auto"/>
          <w:sz w:val="22"/>
          <w:szCs w:val="22"/>
          <w:lang w:val="sr-Cyrl-RS"/>
        </w:rPr>
        <w:t xml:space="preserve">; </w:t>
      </w:r>
      <w:r>
        <w:rPr>
          <w:color w:val="auto"/>
          <w:sz w:val="22"/>
          <w:szCs w:val="22"/>
          <w:lang w:val="sr-Cyrl-RS"/>
        </w:rPr>
        <w:t>ili</w:t>
      </w:r>
    </w:p>
    <w:p w14:paraId="47413866" w14:textId="0271FDAA" w:rsidR="00021012" w:rsidRDefault="00B47EA7" w:rsidP="005C03B7">
      <w:pPr>
        <w:pStyle w:val="NoIndentEIB"/>
        <w:numPr>
          <w:ilvl w:val="1"/>
          <w:numId w:val="10"/>
        </w:numPr>
        <w:ind w:hanging="550"/>
        <w:rPr>
          <w:color w:val="auto"/>
          <w:sz w:val="22"/>
          <w:szCs w:val="22"/>
          <w:lang w:val="sr-Cyrl-RS"/>
        </w:rPr>
      </w:pPr>
      <w:r>
        <w:rPr>
          <w:color w:val="auto"/>
          <w:sz w:val="22"/>
          <w:szCs w:val="22"/>
          <w:lang w:val="sr-Cyrl-RS"/>
        </w:rPr>
        <w:t>finansirati</w:t>
      </w:r>
      <w:r w:rsidR="00021012">
        <w:rPr>
          <w:color w:val="auto"/>
          <w:sz w:val="22"/>
          <w:szCs w:val="22"/>
          <w:lang w:val="sr-Cyrl-RS"/>
        </w:rPr>
        <w:t xml:space="preserve"> </w:t>
      </w:r>
      <w:r>
        <w:rPr>
          <w:color w:val="auto"/>
          <w:sz w:val="22"/>
          <w:szCs w:val="22"/>
          <w:lang w:val="sr-Cyrl-RS"/>
        </w:rPr>
        <w:t>celokupnu</w:t>
      </w:r>
      <w:r w:rsidR="00021012">
        <w:rPr>
          <w:color w:val="auto"/>
          <w:sz w:val="22"/>
          <w:szCs w:val="22"/>
          <w:lang w:val="sr-Cyrl-RS"/>
        </w:rPr>
        <w:t xml:space="preserve"> </w:t>
      </w:r>
      <w:r>
        <w:rPr>
          <w:color w:val="auto"/>
          <w:sz w:val="22"/>
          <w:szCs w:val="22"/>
          <w:lang w:val="sr-Cyrl-RS"/>
        </w:rPr>
        <w:t>isplatu</w:t>
      </w:r>
      <w:r w:rsidR="00021012">
        <w:rPr>
          <w:color w:val="auto"/>
          <w:sz w:val="22"/>
          <w:szCs w:val="22"/>
          <w:lang w:val="sr-Cyrl-RS"/>
        </w:rPr>
        <w:t xml:space="preserve"> </w:t>
      </w:r>
      <w:r>
        <w:rPr>
          <w:color w:val="auto"/>
          <w:sz w:val="22"/>
          <w:szCs w:val="22"/>
          <w:lang w:val="sr-Cyrl-RS"/>
        </w:rPr>
        <w:t>ili</w:t>
      </w:r>
      <w:r w:rsidR="00021012">
        <w:rPr>
          <w:color w:val="auto"/>
          <w:sz w:val="22"/>
          <w:szCs w:val="22"/>
          <w:lang w:val="sr-Cyrl-RS"/>
        </w:rPr>
        <w:t xml:space="preserve"> </w:t>
      </w:r>
      <w:r>
        <w:rPr>
          <w:color w:val="auto"/>
          <w:sz w:val="22"/>
          <w:szCs w:val="22"/>
          <w:lang w:val="sr-Cyrl-RS"/>
        </w:rPr>
        <w:t>bilo</w:t>
      </w:r>
      <w:r w:rsidR="00021012">
        <w:rPr>
          <w:color w:val="auto"/>
          <w:sz w:val="22"/>
          <w:szCs w:val="22"/>
          <w:lang w:val="sr-Cyrl-RS"/>
        </w:rPr>
        <w:t xml:space="preserve"> </w:t>
      </w:r>
      <w:r>
        <w:rPr>
          <w:color w:val="auto"/>
          <w:sz w:val="22"/>
          <w:szCs w:val="22"/>
          <w:lang w:val="sr-Cyrl-RS"/>
        </w:rPr>
        <w:t>koji</w:t>
      </w:r>
      <w:r w:rsidR="00021012">
        <w:rPr>
          <w:color w:val="auto"/>
          <w:sz w:val="22"/>
          <w:szCs w:val="22"/>
          <w:lang w:val="sr-Cyrl-RS"/>
        </w:rPr>
        <w:t xml:space="preserve"> </w:t>
      </w:r>
      <w:r>
        <w:rPr>
          <w:color w:val="auto"/>
          <w:sz w:val="22"/>
          <w:szCs w:val="22"/>
          <w:lang w:val="sr-Cyrl-RS"/>
        </w:rPr>
        <w:t>njen</w:t>
      </w:r>
      <w:r w:rsidR="00021012">
        <w:rPr>
          <w:color w:val="auto"/>
          <w:sz w:val="22"/>
          <w:szCs w:val="22"/>
          <w:lang w:val="sr-Cyrl-RS"/>
        </w:rPr>
        <w:t xml:space="preserve"> </w:t>
      </w:r>
      <w:r>
        <w:rPr>
          <w:color w:val="auto"/>
          <w:sz w:val="22"/>
          <w:szCs w:val="22"/>
          <w:lang w:val="sr-Cyrl-RS"/>
        </w:rPr>
        <w:t>deo</w:t>
      </w:r>
      <w:r w:rsidR="00021012">
        <w:rPr>
          <w:color w:val="auto"/>
          <w:sz w:val="22"/>
          <w:szCs w:val="22"/>
          <w:lang w:val="sr-Cyrl-RS"/>
        </w:rPr>
        <w:t xml:space="preserve"> </w:t>
      </w:r>
      <w:r>
        <w:rPr>
          <w:color w:val="auto"/>
          <w:sz w:val="22"/>
          <w:szCs w:val="22"/>
          <w:lang w:val="sr-Cyrl-RS"/>
        </w:rPr>
        <w:t>prema</w:t>
      </w:r>
      <w:r w:rsidR="00021012">
        <w:rPr>
          <w:color w:val="auto"/>
          <w:sz w:val="22"/>
          <w:szCs w:val="22"/>
          <w:lang w:val="sr-Cyrl-RS"/>
        </w:rPr>
        <w:t xml:space="preserve"> </w:t>
      </w:r>
      <w:r>
        <w:rPr>
          <w:color w:val="auto"/>
          <w:sz w:val="22"/>
          <w:szCs w:val="22"/>
          <w:lang w:val="sr-Cyrl-RS"/>
        </w:rPr>
        <w:t>ovom</w:t>
      </w:r>
      <w:r w:rsidR="00021012">
        <w:rPr>
          <w:color w:val="auto"/>
          <w:sz w:val="22"/>
          <w:szCs w:val="22"/>
          <w:lang w:val="sr-Cyrl-RS"/>
        </w:rPr>
        <w:t xml:space="preserve"> </w:t>
      </w:r>
      <w:r>
        <w:rPr>
          <w:color w:val="auto"/>
          <w:sz w:val="22"/>
          <w:szCs w:val="22"/>
          <w:lang w:val="sr-Cyrl-RS"/>
        </w:rPr>
        <w:t>ugovoru</w:t>
      </w:r>
      <w:r w:rsidR="00021012">
        <w:rPr>
          <w:color w:val="auto"/>
          <w:sz w:val="22"/>
          <w:szCs w:val="22"/>
          <w:lang w:val="sr-Cyrl-RS"/>
        </w:rPr>
        <w:t xml:space="preserve"> </w:t>
      </w:r>
      <w:r>
        <w:rPr>
          <w:color w:val="auto"/>
          <w:sz w:val="22"/>
          <w:szCs w:val="22"/>
          <w:lang w:val="sr-Cyrl-RS"/>
        </w:rPr>
        <w:t>iz</w:t>
      </w:r>
      <w:r w:rsidR="00021012">
        <w:rPr>
          <w:color w:val="auto"/>
          <w:sz w:val="22"/>
          <w:szCs w:val="22"/>
          <w:lang w:val="sr-Cyrl-RS"/>
        </w:rPr>
        <w:t xml:space="preserve"> </w:t>
      </w:r>
      <w:r>
        <w:rPr>
          <w:color w:val="auto"/>
          <w:sz w:val="22"/>
          <w:szCs w:val="22"/>
          <w:lang w:val="sr-Cyrl-RS"/>
        </w:rPr>
        <w:t>sredstava</w:t>
      </w:r>
      <w:r w:rsidR="00021012">
        <w:rPr>
          <w:color w:val="auto"/>
          <w:sz w:val="22"/>
          <w:szCs w:val="22"/>
          <w:lang w:val="sr-Cyrl-RS"/>
        </w:rPr>
        <w:t xml:space="preserve"> </w:t>
      </w:r>
      <w:r>
        <w:rPr>
          <w:color w:val="auto"/>
          <w:sz w:val="22"/>
          <w:szCs w:val="22"/>
          <w:lang w:val="sr-Cyrl-RS"/>
        </w:rPr>
        <w:t>koja</w:t>
      </w:r>
      <w:r w:rsidR="00021012">
        <w:rPr>
          <w:color w:val="auto"/>
          <w:sz w:val="22"/>
          <w:szCs w:val="22"/>
          <w:lang w:val="sr-Cyrl-RS"/>
        </w:rPr>
        <w:t xml:space="preserve"> </w:t>
      </w:r>
      <w:r>
        <w:rPr>
          <w:color w:val="auto"/>
          <w:sz w:val="22"/>
          <w:szCs w:val="22"/>
          <w:lang w:val="sr-Cyrl-RS"/>
        </w:rPr>
        <w:t>su</w:t>
      </w:r>
      <w:r w:rsidR="00021012">
        <w:rPr>
          <w:color w:val="auto"/>
          <w:sz w:val="22"/>
          <w:szCs w:val="22"/>
          <w:lang w:val="sr-Cyrl-RS"/>
        </w:rPr>
        <w:t xml:space="preserve"> </w:t>
      </w:r>
      <w:r>
        <w:rPr>
          <w:color w:val="auto"/>
          <w:sz w:val="22"/>
          <w:szCs w:val="22"/>
          <w:lang w:val="sr-Cyrl-RS"/>
        </w:rPr>
        <w:t>stečena</w:t>
      </w:r>
      <w:r w:rsidR="00021012">
        <w:rPr>
          <w:color w:val="auto"/>
          <w:sz w:val="22"/>
          <w:szCs w:val="22"/>
          <w:lang w:val="sr-Cyrl-RS"/>
        </w:rPr>
        <w:t xml:space="preserve"> </w:t>
      </w:r>
      <w:r>
        <w:rPr>
          <w:color w:val="auto"/>
          <w:sz w:val="22"/>
          <w:szCs w:val="22"/>
          <w:lang w:val="sr-Cyrl-RS"/>
        </w:rPr>
        <w:t>aktivnostima</w:t>
      </w:r>
      <w:r w:rsidR="00021012">
        <w:rPr>
          <w:color w:val="auto"/>
          <w:sz w:val="22"/>
          <w:szCs w:val="22"/>
          <w:lang w:val="sr-Cyrl-RS"/>
        </w:rPr>
        <w:t xml:space="preserve"> </w:t>
      </w:r>
      <w:r>
        <w:rPr>
          <w:color w:val="auto"/>
          <w:sz w:val="22"/>
          <w:szCs w:val="22"/>
          <w:lang w:val="sr-Cyrl-RS"/>
        </w:rPr>
        <w:t>ili</w:t>
      </w:r>
      <w:r w:rsidR="00021012">
        <w:rPr>
          <w:color w:val="auto"/>
          <w:sz w:val="22"/>
          <w:szCs w:val="22"/>
          <w:lang w:val="sr-Cyrl-RS"/>
        </w:rPr>
        <w:t xml:space="preserve"> </w:t>
      </w:r>
      <w:r>
        <w:rPr>
          <w:color w:val="auto"/>
          <w:sz w:val="22"/>
          <w:szCs w:val="22"/>
          <w:lang w:val="sr-Cyrl-RS"/>
        </w:rPr>
        <w:t>poslovanjem</w:t>
      </w:r>
      <w:r w:rsidR="00021012">
        <w:rPr>
          <w:color w:val="auto"/>
          <w:sz w:val="22"/>
          <w:szCs w:val="22"/>
          <w:lang w:val="sr-Cyrl-RS"/>
        </w:rPr>
        <w:t xml:space="preserve"> </w:t>
      </w:r>
      <w:r>
        <w:rPr>
          <w:color w:val="auto"/>
          <w:sz w:val="22"/>
          <w:szCs w:val="22"/>
          <w:lang w:val="sr-Cyrl-RS"/>
        </w:rPr>
        <w:t>sa</w:t>
      </w:r>
      <w:r w:rsidR="00021012">
        <w:rPr>
          <w:color w:val="auto"/>
          <w:sz w:val="22"/>
          <w:szCs w:val="22"/>
          <w:lang w:val="sr-Cyrl-RS"/>
        </w:rPr>
        <w:t xml:space="preserve"> </w:t>
      </w:r>
      <w:r>
        <w:rPr>
          <w:color w:val="auto"/>
          <w:sz w:val="22"/>
          <w:szCs w:val="22"/>
          <w:lang w:val="sr-Cyrl-RS"/>
        </w:rPr>
        <w:t>Sankcionisanim</w:t>
      </w:r>
      <w:r w:rsidR="00021012">
        <w:rPr>
          <w:color w:val="auto"/>
          <w:sz w:val="22"/>
          <w:szCs w:val="22"/>
          <w:lang w:val="sr-Cyrl-RS"/>
        </w:rPr>
        <w:t xml:space="preserve"> </w:t>
      </w:r>
      <w:r>
        <w:rPr>
          <w:color w:val="auto"/>
          <w:sz w:val="22"/>
          <w:szCs w:val="22"/>
          <w:lang w:val="sr-Cyrl-RS"/>
        </w:rPr>
        <w:t>licem</w:t>
      </w:r>
      <w:r w:rsidR="00021012">
        <w:rPr>
          <w:color w:val="auto"/>
          <w:sz w:val="22"/>
          <w:szCs w:val="22"/>
          <w:lang w:val="sr-Cyrl-RS"/>
        </w:rPr>
        <w:t xml:space="preserve">, </w:t>
      </w:r>
      <w:r>
        <w:rPr>
          <w:color w:val="auto"/>
          <w:sz w:val="22"/>
          <w:szCs w:val="22"/>
          <w:lang w:val="sr-Cyrl-RS"/>
        </w:rPr>
        <w:t>licem</w:t>
      </w:r>
      <w:r w:rsidR="00021012">
        <w:rPr>
          <w:color w:val="auto"/>
          <w:sz w:val="22"/>
          <w:szCs w:val="22"/>
          <w:lang w:val="sr-Cyrl-RS"/>
        </w:rPr>
        <w:t xml:space="preserve"> </w:t>
      </w:r>
      <w:r>
        <w:rPr>
          <w:color w:val="auto"/>
          <w:sz w:val="22"/>
          <w:szCs w:val="22"/>
          <w:lang w:val="sr-Cyrl-RS"/>
        </w:rPr>
        <w:t>koje</w:t>
      </w:r>
      <w:r w:rsidR="00021012">
        <w:rPr>
          <w:color w:val="auto"/>
          <w:sz w:val="22"/>
          <w:szCs w:val="22"/>
          <w:lang w:val="sr-Cyrl-RS"/>
        </w:rPr>
        <w:t xml:space="preserve"> </w:t>
      </w:r>
      <w:r>
        <w:rPr>
          <w:color w:val="auto"/>
          <w:sz w:val="22"/>
          <w:szCs w:val="22"/>
          <w:lang w:val="sr-Cyrl-RS"/>
        </w:rPr>
        <w:t>je</w:t>
      </w:r>
      <w:r w:rsidR="00021012">
        <w:rPr>
          <w:color w:val="auto"/>
          <w:sz w:val="22"/>
          <w:szCs w:val="22"/>
          <w:lang w:val="sr-Cyrl-RS"/>
        </w:rPr>
        <w:t xml:space="preserve"> </w:t>
      </w:r>
      <w:r>
        <w:rPr>
          <w:color w:val="auto"/>
          <w:sz w:val="22"/>
          <w:szCs w:val="22"/>
          <w:lang w:val="sr-Cyrl-RS"/>
        </w:rPr>
        <w:t>prekršilo</w:t>
      </w:r>
      <w:r w:rsidR="00021012">
        <w:rPr>
          <w:color w:val="auto"/>
          <w:sz w:val="22"/>
          <w:szCs w:val="22"/>
          <w:lang w:val="sr-Cyrl-RS"/>
        </w:rPr>
        <w:t xml:space="preserve"> </w:t>
      </w:r>
      <w:r>
        <w:rPr>
          <w:color w:val="auto"/>
          <w:sz w:val="22"/>
          <w:szCs w:val="22"/>
          <w:lang w:val="sr-Cyrl-RS"/>
        </w:rPr>
        <w:t>Sankcije</w:t>
      </w:r>
      <w:r w:rsidR="00021012">
        <w:rPr>
          <w:color w:val="auto"/>
          <w:sz w:val="22"/>
          <w:szCs w:val="22"/>
          <w:lang w:val="sr-Cyrl-RS"/>
        </w:rPr>
        <w:t xml:space="preserve"> </w:t>
      </w:r>
      <w:r>
        <w:rPr>
          <w:color w:val="auto"/>
          <w:sz w:val="22"/>
          <w:szCs w:val="22"/>
          <w:lang w:val="sr-Cyrl-RS"/>
        </w:rPr>
        <w:t>ili</w:t>
      </w:r>
      <w:r w:rsidR="00021012">
        <w:rPr>
          <w:color w:val="auto"/>
          <w:sz w:val="22"/>
          <w:szCs w:val="22"/>
          <w:lang w:val="sr-Cyrl-RS"/>
        </w:rPr>
        <w:t xml:space="preserve"> </w:t>
      </w:r>
      <w:r>
        <w:rPr>
          <w:color w:val="auto"/>
          <w:sz w:val="22"/>
          <w:szCs w:val="22"/>
          <w:lang w:val="sr-Cyrl-RS"/>
        </w:rPr>
        <w:t>na</w:t>
      </w:r>
      <w:r w:rsidR="00021012">
        <w:rPr>
          <w:color w:val="auto"/>
          <w:sz w:val="22"/>
          <w:szCs w:val="22"/>
          <w:lang w:val="sr-Cyrl-RS"/>
        </w:rPr>
        <w:t xml:space="preserve"> </w:t>
      </w:r>
      <w:r>
        <w:rPr>
          <w:color w:val="auto"/>
          <w:sz w:val="22"/>
          <w:szCs w:val="22"/>
          <w:lang w:val="sr-Cyrl-RS"/>
        </w:rPr>
        <w:t>bilo</w:t>
      </w:r>
      <w:r w:rsidR="00021012">
        <w:rPr>
          <w:color w:val="auto"/>
          <w:sz w:val="22"/>
          <w:szCs w:val="22"/>
          <w:lang w:val="sr-Cyrl-RS"/>
        </w:rPr>
        <w:t xml:space="preserve"> </w:t>
      </w:r>
      <w:r>
        <w:rPr>
          <w:color w:val="auto"/>
          <w:sz w:val="22"/>
          <w:szCs w:val="22"/>
          <w:lang w:val="sr-Cyrl-RS"/>
        </w:rPr>
        <w:t>koji</w:t>
      </w:r>
      <w:r w:rsidR="00021012" w:rsidRPr="00843878">
        <w:rPr>
          <w:color w:val="auto"/>
          <w:sz w:val="22"/>
          <w:szCs w:val="22"/>
          <w:lang w:val="sr-Cyrl-RS"/>
        </w:rPr>
        <w:t xml:space="preserve"> </w:t>
      </w:r>
      <w:r>
        <w:rPr>
          <w:color w:val="auto"/>
          <w:sz w:val="22"/>
          <w:szCs w:val="22"/>
          <w:lang w:val="sr-Cyrl-RS"/>
        </w:rPr>
        <w:t>drugi</w:t>
      </w:r>
      <w:r w:rsidR="00021012" w:rsidRPr="00843878">
        <w:rPr>
          <w:color w:val="auto"/>
          <w:sz w:val="22"/>
          <w:szCs w:val="22"/>
          <w:lang w:val="sr-Cyrl-RS"/>
        </w:rPr>
        <w:t xml:space="preserve"> </w:t>
      </w:r>
      <w:r>
        <w:rPr>
          <w:color w:val="auto"/>
          <w:sz w:val="22"/>
          <w:szCs w:val="22"/>
          <w:lang w:val="sr-Cyrl-RS"/>
        </w:rPr>
        <w:t>način</w:t>
      </w:r>
      <w:r w:rsidR="00021012" w:rsidRPr="00843878">
        <w:rPr>
          <w:color w:val="auto"/>
          <w:sz w:val="22"/>
          <w:szCs w:val="22"/>
          <w:lang w:val="sr-Cyrl-RS"/>
        </w:rPr>
        <w:t xml:space="preserve"> </w:t>
      </w:r>
      <w:r>
        <w:rPr>
          <w:color w:val="auto"/>
          <w:sz w:val="22"/>
          <w:szCs w:val="22"/>
          <w:lang w:val="sr-Cyrl-RS"/>
        </w:rPr>
        <w:t>koji</w:t>
      </w:r>
      <w:r w:rsidR="00021012" w:rsidRPr="00843878">
        <w:rPr>
          <w:color w:val="auto"/>
          <w:sz w:val="22"/>
          <w:szCs w:val="22"/>
          <w:lang w:val="sr-Cyrl-RS"/>
        </w:rPr>
        <w:t xml:space="preserve"> </w:t>
      </w:r>
      <w:r>
        <w:rPr>
          <w:color w:val="auto"/>
          <w:sz w:val="22"/>
          <w:szCs w:val="22"/>
          <w:lang w:val="sr-Cyrl-RS"/>
        </w:rPr>
        <w:t>bi</w:t>
      </w:r>
      <w:r w:rsidR="00021012" w:rsidRPr="00843878">
        <w:rPr>
          <w:color w:val="auto"/>
          <w:sz w:val="22"/>
          <w:szCs w:val="22"/>
          <w:lang w:val="sr-Cyrl-RS"/>
        </w:rPr>
        <w:t xml:space="preserve"> </w:t>
      </w:r>
      <w:r>
        <w:rPr>
          <w:color w:val="auto"/>
          <w:sz w:val="22"/>
          <w:szCs w:val="22"/>
          <w:lang w:val="sr-Cyrl-RS"/>
        </w:rPr>
        <w:t>doveo</w:t>
      </w:r>
      <w:r w:rsidR="00021012" w:rsidRPr="00843878">
        <w:rPr>
          <w:color w:val="auto"/>
          <w:sz w:val="22"/>
          <w:szCs w:val="22"/>
          <w:lang w:val="sr-Cyrl-RS"/>
        </w:rPr>
        <w:t xml:space="preserve"> </w:t>
      </w:r>
      <w:r>
        <w:rPr>
          <w:color w:val="auto"/>
          <w:sz w:val="22"/>
          <w:szCs w:val="22"/>
          <w:lang w:val="sr-Cyrl-RS"/>
        </w:rPr>
        <w:t>do</w:t>
      </w:r>
      <w:r w:rsidR="00021012" w:rsidRPr="00843878">
        <w:rPr>
          <w:color w:val="auto"/>
          <w:sz w:val="22"/>
          <w:szCs w:val="22"/>
          <w:lang w:val="sr-Cyrl-RS"/>
        </w:rPr>
        <w:t xml:space="preserve"> </w:t>
      </w:r>
      <w:r>
        <w:rPr>
          <w:color w:val="auto"/>
          <w:sz w:val="22"/>
          <w:szCs w:val="22"/>
          <w:lang w:val="sr-Cyrl-RS"/>
        </w:rPr>
        <w:t>kršenja</w:t>
      </w:r>
      <w:r w:rsidR="00021012" w:rsidRPr="00843878">
        <w:rPr>
          <w:color w:val="auto"/>
          <w:sz w:val="22"/>
          <w:szCs w:val="22"/>
          <w:lang w:val="sr-Cyrl-RS"/>
        </w:rPr>
        <w:t xml:space="preserve"> </w:t>
      </w:r>
      <w:r>
        <w:rPr>
          <w:color w:val="auto"/>
          <w:sz w:val="22"/>
          <w:szCs w:val="22"/>
          <w:lang w:val="sr-Cyrl-RS"/>
        </w:rPr>
        <w:t>bilo</w:t>
      </w:r>
      <w:r w:rsidR="00021012" w:rsidRPr="00843878">
        <w:rPr>
          <w:color w:val="auto"/>
          <w:sz w:val="22"/>
          <w:szCs w:val="22"/>
          <w:lang w:val="sr-Cyrl-RS"/>
        </w:rPr>
        <w:t xml:space="preserve"> </w:t>
      </w:r>
      <w:r>
        <w:rPr>
          <w:color w:val="auto"/>
          <w:sz w:val="22"/>
          <w:szCs w:val="22"/>
          <w:lang w:val="sr-Cyrl-RS"/>
        </w:rPr>
        <w:t>kojih</w:t>
      </w:r>
      <w:r w:rsidR="00021012" w:rsidRPr="00843878">
        <w:rPr>
          <w:color w:val="auto"/>
          <w:sz w:val="22"/>
          <w:szCs w:val="22"/>
          <w:lang w:val="sr-Cyrl-RS"/>
        </w:rPr>
        <w:t xml:space="preserve"> </w:t>
      </w:r>
      <w:r>
        <w:rPr>
          <w:color w:val="auto"/>
          <w:sz w:val="22"/>
          <w:szCs w:val="22"/>
          <w:lang w:val="sr-Cyrl-RS"/>
        </w:rPr>
        <w:t>Sankcija</w:t>
      </w:r>
      <w:r w:rsidR="00021012" w:rsidRPr="00843878">
        <w:rPr>
          <w:color w:val="auto"/>
          <w:sz w:val="22"/>
          <w:szCs w:val="22"/>
          <w:lang w:val="sr-Cyrl-RS"/>
        </w:rPr>
        <w:t xml:space="preserve"> </w:t>
      </w:r>
      <w:r>
        <w:rPr>
          <w:color w:val="auto"/>
          <w:sz w:val="22"/>
          <w:szCs w:val="22"/>
          <w:lang w:val="sr-Cyrl-RS"/>
        </w:rPr>
        <w:t>od</w:t>
      </w:r>
      <w:r w:rsidR="00021012" w:rsidRPr="00843878">
        <w:rPr>
          <w:color w:val="auto"/>
          <w:sz w:val="22"/>
          <w:szCs w:val="22"/>
          <w:lang w:val="sr-Cyrl-RS"/>
        </w:rPr>
        <w:t xml:space="preserve"> </w:t>
      </w:r>
      <w:r>
        <w:rPr>
          <w:color w:val="auto"/>
          <w:sz w:val="22"/>
          <w:szCs w:val="22"/>
          <w:lang w:val="sr-Cyrl-RS"/>
        </w:rPr>
        <w:t>strane</w:t>
      </w:r>
      <w:r w:rsidR="00021012" w:rsidRPr="00843878">
        <w:rPr>
          <w:color w:val="auto"/>
          <w:sz w:val="22"/>
          <w:szCs w:val="22"/>
          <w:lang w:val="sr-Cyrl-RS"/>
        </w:rPr>
        <w:t xml:space="preserve"> </w:t>
      </w:r>
      <w:r>
        <w:rPr>
          <w:color w:val="auto"/>
          <w:sz w:val="22"/>
          <w:szCs w:val="22"/>
          <w:lang w:val="sr-Cyrl-RS"/>
        </w:rPr>
        <w:t>tog</w:t>
      </w:r>
      <w:r w:rsidR="00021012" w:rsidRPr="00843878">
        <w:rPr>
          <w:color w:val="auto"/>
          <w:sz w:val="22"/>
          <w:szCs w:val="22"/>
          <w:lang w:val="sr-Cyrl-RS"/>
        </w:rPr>
        <w:t xml:space="preserve"> </w:t>
      </w:r>
      <w:r>
        <w:rPr>
          <w:color w:val="auto"/>
          <w:sz w:val="22"/>
          <w:szCs w:val="22"/>
          <w:lang w:val="sr-Cyrl-RS"/>
        </w:rPr>
        <w:t>lica</w:t>
      </w:r>
      <w:r w:rsidR="00021012" w:rsidRPr="00843878">
        <w:rPr>
          <w:color w:val="auto"/>
          <w:sz w:val="22"/>
          <w:szCs w:val="22"/>
          <w:lang w:val="sr-Cyrl-RS"/>
        </w:rPr>
        <w:t xml:space="preserve"> </w:t>
      </w:r>
      <w:r>
        <w:rPr>
          <w:color w:val="auto"/>
          <w:sz w:val="22"/>
          <w:szCs w:val="22"/>
          <w:lang w:val="sr-Cyrl-RS"/>
        </w:rPr>
        <w:t>i</w:t>
      </w:r>
      <w:r w:rsidR="00830FAA">
        <w:rPr>
          <w:color w:val="auto"/>
          <w:sz w:val="22"/>
          <w:szCs w:val="22"/>
          <w:lang w:val="sr-Cyrl-RS"/>
        </w:rPr>
        <w:t>/</w:t>
      </w:r>
      <w:r>
        <w:rPr>
          <w:color w:val="auto"/>
          <w:sz w:val="22"/>
          <w:szCs w:val="22"/>
          <w:lang w:val="sr-Cyrl-RS"/>
        </w:rPr>
        <w:t>ili</w:t>
      </w:r>
      <w:r w:rsidR="00021012" w:rsidRPr="00843878">
        <w:rPr>
          <w:color w:val="auto"/>
          <w:sz w:val="22"/>
          <w:szCs w:val="22"/>
          <w:lang w:val="sr-Cyrl-RS"/>
        </w:rPr>
        <w:t xml:space="preserve"> </w:t>
      </w:r>
      <w:r>
        <w:rPr>
          <w:color w:val="auto"/>
          <w:sz w:val="22"/>
          <w:szCs w:val="22"/>
          <w:lang w:val="sr-Cyrl-RS"/>
        </w:rPr>
        <w:t>Banke</w:t>
      </w:r>
      <w:r w:rsidR="00021012" w:rsidRPr="00843878">
        <w:rPr>
          <w:color w:val="auto"/>
          <w:sz w:val="22"/>
          <w:szCs w:val="22"/>
          <w:lang w:val="sr-Cyrl-RS"/>
        </w:rPr>
        <w:t>.</w:t>
      </w:r>
    </w:p>
    <w:p w14:paraId="2C1D7FEA" w14:textId="7AFBB5AC" w:rsidR="00021012" w:rsidRPr="0086005D" w:rsidRDefault="00B47EA7" w:rsidP="00021012">
      <w:pPr>
        <w:pStyle w:val="NoIndentEIB"/>
        <w:ind w:left="1170"/>
        <w:rPr>
          <w:color w:val="auto"/>
          <w:sz w:val="22"/>
          <w:szCs w:val="22"/>
          <w:lang w:val="sr-Latn-RS"/>
        </w:rPr>
      </w:pPr>
      <w:r>
        <w:rPr>
          <w:color w:val="auto"/>
          <w:sz w:val="22"/>
          <w:szCs w:val="22"/>
          <w:lang w:val="sr-Cyrl-RS"/>
        </w:rPr>
        <w:lastRenderedPageBreak/>
        <w:t>Potvrđuje</w:t>
      </w:r>
      <w:r w:rsidR="00021012">
        <w:rPr>
          <w:color w:val="auto"/>
          <w:sz w:val="22"/>
          <w:szCs w:val="22"/>
          <w:lang w:val="sr-Cyrl-RS"/>
        </w:rPr>
        <w:t xml:space="preserve"> </w:t>
      </w:r>
      <w:r>
        <w:rPr>
          <w:color w:val="auto"/>
          <w:sz w:val="22"/>
          <w:szCs w:val="22"/>
          <w:lang w:val="sr-Cyrl-RS"/>
        </w:rPr>
        <w:t>se</w:t>
      </w:r>
      <w:r w:rsidR="00021012">
        <w:rPr>
          <w:color w:val="auto"/>
          <w:sz w:val="22"/>
          <w:szCs w:val="22"/>
          <w:lang w:val="sr-Cyrl-RS"/>
        </w:rPr>
        <w:t xml:space="preserve"> </w:t>
      </w:r>
      <w:r>
        <w:rPr>
          <w:color w:val="auto"/>
          <w:sz w:val="22"/>
          <w:szCs w:val="22"/>
          <w:lang w:val="sr-Cyrl-RS"/>
        </w:rPr>
        <w:t>i</w:t>
      </w:r>
      <w:r w:rsidR="00021012">
        <w:rPr>
          <w:color w:val="auto"/>
          <w:sz w:val="22"/>
          <w:szCs w:val="22"/>
          <w:lang w:val="sr-Cyrl-RS"/>
        </w:rPr>
        <w:t xml:space="preserve"> </w:t>
      </w:r>
      <w:r>
        <w:rPr>
          <w:color w:val="auto"/>
          <w:sz w:val="22"/>
          <w:szCs w:val="22"/>
          <w:lang w:val="sr-Cyrl-RS"/>
        </w:rPr>
        <w:t>prihvata</w:t>
      </w:r>
      <w:r w:rsidR="00021012">
        <w:rPr>
          <w:color w:val="auto"/>
          <w:sz w:val="22"/>
          <w:szCs w:val="22"/>
          <w:lang w:val="sr-Cyrl-RS"/>
        </w:rPr>
        <w:t xml:space="preserve"> </w:t>
      </w:r>
      <w:r>
        <w:rPr>
          <w:color w:val="auto"/>
          <w:sz w:val="22"/>
          <w:szCs w:val="22"/>
          <w:lang w:val="sr-Cyrl-RS"/>
        </w:rPr>
        <w:t>da</w:t>
      </w:r>
      <w:r w:rsidR="00021012">
        <w:rPr>
          <w:color w:val="auto"/>
          <w:sz w:val="22"/>
          <w:szCs w:val="22"/>
          <w:lang w:val="sr-Cyrl-RS"/>
        </w:rPr>
        <w:t xml:space="preserve"> </w:t>
      </w:r>
      <w:r>
        <w:rPr>
          <w:color w:val="auto"/>
          <w:sz w:val="22"/>
          <w:szCs w:val="22"/>
          <w:lang w:val="sr-Cyrl-RS"/>
        </w:rPr>
        <w:t>obaveze</w:t>
      </w:r>
      <w:r w:rsidR="00021012">
        <w:rPr>
          <w:color w:val="auto"/>
          <w:sz w:val="22"/>
          <w:szCs w:val="22"/>
          <w:lang w:val="sr-Cyrl-RS"/>
        </w:rPr>
        <w:t xml:space="preserve"> </w:t>
      </w:r>
      <w:r>
        <w:rPr>
          <w:color w:val="auto"/>
          <w:sz w:val="22"/>
          <w:szCs w:val="22"/>
          <w:lang w:val="sr-Cyrl-RS"/>
        </w:rPr>
        <w:t>koje</w:t>
      </w:r>
      <w:r w:rsidR="00021012">
        <w:rPr>
          <w:color w:val="auto"/>
          <w:sz w:val="22"/>
          <w:szCs w:val="22"/>
          <w:lang w:val="sr-Cyrl-RS"/>
        </w:rPr>
        <w:t xml:space="preserve"> </w:t>
      </w:r>
      <w:r>
        <w:rPr>
          <w:color w:val="auto"/>
          <w:sz w:val="22"/>
          <w:szCs w:val="22"/>
          <w:lang w:val="sr-Cyrl-RS"/>
        </w:rPr>
        <w:t>su</w:t>
      </w:r>
      <w:r w:rsidR="00021012">
        <w:rPr>
          <w:color w:val="auto"/>
          <w:sz w:val="22"/>
          <w:szCs w:val="22"/>
          <w:lang w:val="sr-Cyrl-RS"/>
        </w:rPr>
        <w:t xml:space="preserve"> </w:t>
      </w:r>
      <w:r>
        <w:rPr>
          <w:color w:val="auto"/>
          <w:sz w:val="22"/>
          <w:szCs w:val="22"/>
          <w:lang w:val="sr-Cyrl-RS"/>
        </w:rPr>
        <w:t>navedene</w:t>
      </w:r>
      <w:r w:rsidR="00021012">
        <w:rPr>
          <w:color w:val="auto"/>
          <w:sz w:val="22"/>
          <w:szCs w:val="22"/>
          <w:lang w:val="sr-Cyrl-RS"/>
        </w:rPr>
        <w:t xml:space="preserve"> </w:t>
      </w:r>
      <w:r>
        <w:rPr>
          <w:color w:val="auto"/>
          <w:sz w:val="22"/>
          <w:szCs w:val="22"/>
          <w:lang w:val="sr-Cyrl-RS"/>
        </w:rPr>
        <w:t>u</w:t>
      </w:r>
      <w:r w:rsidR="00021012">
        <w:rPr>
          <w:color w:val="auto"/>
          <w:sz w:val="22"/>
          <w:szCs w:val="22"/>
          <w:lang w:val="sr-Latn-RS"/>
        </w:rPr>
        <w:t xml:space="preserve"> </w:t>
      </w:r>
      <w:r>
        <w:rPr>
          <w:color w:val="auto"/>
          <w:sz w:val="22"/>
          <w:szCs w:val="22"/>
          <w:lang w:val="sr-Cyrl-RS"/>
        </w:rPr>
        <w:t>ovom</w:t>
      </w:r>
      <w:r w:rsidR="00021012">
        <w:rPr>
          <w:color w:val="auto"/>
          <w:sz w:val="22"/>
          <w:szCs w:val="22"/>
          <w:lang w:val="sr-Cyrl-RS"/>
        </w:rPr>
        <w:t xml:space="preserve"> </w:t>
      </w:r>
      <w:r>
        <w:rPr>
          <w:color w:val="auto"/>
          <w:sz w:val="22"/>
          <w:szCs w:val="22"/>
          <w:lang w:val="sr-Cyrl-RS"/>
        </w:rPr>
        <w:t>članu</w:t>
      </w:r>
      <w:r w:rsidR="00021012">
        <w:rPr>
          <w:color w:val="auto"/>
          <w:sz w:val="22"/>
          <w:szCs w:val="22"/>
          <w:lang w:val="sr-Cyrl-RS"/>
        </w:rPr>
        <w:t xml:space="preserve"> 6.</w:t>
      </w:r>
      <w:r w:rsidR="00A24C9A">
        <w:rPr>
          <w:color w:val="auto"/>
          <w:sz w:val="22"/>
          <w:szCs w:val="22"/>
          <w:lang w:val="sr-Cyrl-RS"/>
        </w:rPr>
        <w:t>9</w:t>
      </w:r>
      <w:r w:rsidR="00021012">
        <w:rPr>
          <w:color w:val="auto"/>
          <w:sz w:val="22"/>
          <w:szCs w:val="22"/>
          <w:lang w:val="sr-Cyrl-RS"/>
        </w:rPr>
        <w:t xml:space="preserve"> (</w:t>
      </w:r>
      <w:r>
        <w:rPr>
          <w:color w:val="auto"/>
          <w:sz w:val="22"/>
          <w:szCs w:val="22"/>
          <w:lang w:val="sr-Cyrl-RS"/>
        </w:rPr>
        <w:t>b</w:t>
      </w:r>
      <w:r w:rsidR="00021012">
        <w:rPr>
          <w:color w:val="auto"/>
          <w:sz w:val="22"/>
          <w:szCs w:val="22"/>
          <w:lang w:val="sr-Cyrl-RS"/>
        </w:rPr>
        <w:t xml:space="preserve">) </w:t>
      </w:r>
      <w:r>
        <w:rPr>
          <w:color w:val="auto"/>
          <w:sz w:val="22"/>
          <w:szCs w:val="22"/>
          <w:lang w:val="sr-Cyrl-RS"/>
        </w:rPr>
        <w:t>Banka</w:t>
      </w:r>
      <w:r w:rsidR="00021012">
        <w:rPr>
          <w:color w:val="auto"/>
          <w:sz w:val="22"/>
          <w:szCs w:val="22"/>
          <w:lang w:val="sr-Cyrl-RS"/>
        </w:rPr>
        <w:t xml:space="preserve"> </w:t>
      </w:r>
      <w:r>
        <w:rPr>
          <w:color w:val="auto"/>
          <w:sz w:val="22"/>
          <w:szCs w:val="22"/>
          <w:lang w:val="sr-Cyrl-RS"/>
        </w:rPr>
        <w:t>traži</w:t>
      </w:r>
      <w:r w:rsidR="00021012">
        <w:rPr>
          <w:color w:val="auto"/>
          <w:sz w:val="22"/>
          <w:szCs w:val="22"/>
          <w:lang w:val="sr-Cyrl-RS"/>
        </w:rPr>
        <w:t xml:space="preserve"> </w:t>
      </w:r>
      <w:r>
        <w:rPr>
          <w:color w:val="auto"/>
          <w:sz w:val="22"/>
          <w:szCs w:val="22"/>
          <w:lang w:val="sr-Cyrl-RS"/>
        </w:rPr>
        <w:t>i</w:t>
      </w:r>
      <w:r w:rsidR="00021012">
        <w:rPr>
          <w:color w:val="auto"/>
          <w:sz w:val="22"/>
          <w:szCs w:val="22"/>
          <w:lang w:val="sr-Cyrl-RS"/>
        </w:rPr>
        <w:t xml:space="preserve"> </w:t>
      </w:r>
      <w:r>
        <w:rPr>
          <w:color w:val="auto"/>
          <w:sz w:val="22"/>
          <w:szCs w:val="22"/>
          <w:lang w:val="sr-Cyrl-RS"/>
        </w:rPr>
        <w:t>dostavlja</w:t>
      </w:r>
      <w:r w:rsidR="00021012">
        <w:rPr>
          <w:color w:val="auto"/>
          <w:sz w:val="22"/>
          <w:szCs w:val="22"/>
          <w:lang w:val="sr-Cyrl-RS"/>
        </w:rPr>
        <w:t xml:space="preserve"> </w:t>
      </w:r>
      <w:r>
        <w:rPr>
          <w:color w:val="auto"/>
          <w:sz w:val="22"/>
          <w:szCs w:val="22"/>
          <w:lang w:val="sr-Cyrl-RS"/>
        </w:rPr>
        <w:t>samo</w:t>
      </w:r>
      <w:r w:rsidR="00021012">
        <w:rPr>
          <w:color w:val="auto"/>
          <w:sz w:val="22"/>
          <w:szCs w:val="22"/>
          <w:lang w:val="sr-Cyrl-RS"/>
        </w:rPr>
        <w:t xml:space="preserve"> </w:t>
      </w:r>
      <w:r>
        <w:rPr>
          <w:color w:val="auto"/>
          <w:sz w:val="22"/>
          <w:szCs w:val="22"/>
          <w:lang w:val="sr-Cyrl-RS"/>
        </w:rPr>
        <w:t>u</w:t>
      </w:r>
      <w:r w:rsidR="00021012">
        <w:rPr>
          <w:color w:val="auto"/>
          <w:sz w:val="22"/>
          <w:szCs w:val="22"/>
          <w:lang w:val="sr-Cyrl-RS"/>
        </w:rPr>
        <w:t xml:space="preserve"> </w:t>
      </w:r>
      <w:r>
        <w:rPr>
          <w:color w:val="auto"/>
          <w:sz w:val="22"/>
          <w:szCs w:val="22"/>
          <w:lang w:val="sr-Cyrl-RS"/>
        </w:rPr>
        <w:t>onoj</w:t>
      </w:r>
      <w:r w:rsidR="00021012">
        <w:rPr>
          <w:color w:val="auto"/>
          <w:sz w:val="22"/>
          <w:szCs w:val="22"/>
          <w:lang w:val="sr-Cyrl-RS"/>
        </w:rPr>
        <w:t xml:space="preserve"> </w:t>
      </w:r>
      <w:r>
        <w:rPr>
          <w:color w:val="auto"/>
          <w:sz w:val="22"/>
          <w:szCs w:val="22"/>
          <w:lang w:val="sr-Cyrl-RS"/>
        </w:rPr>
        <w:t>meri</w:t>
      </w:r>
      <w:r w:rsidR="00021012">
        <w:rPr>
          <w:color w:val="auto"/>
          <w:sz w:val="22"/>
          <w:szCs w:val="22"/>
          <w:lang w:val="sr-Cyrl-RS"/>
        </w:rPr>
        <w:t xml:space="preserve"> </w:t>
      </w:r>
      <w:r>
        <w:rPr>
          <w:color w:val="auto"/>
          <w:sz w:val="22"/>
          <w:szCs w:val="22"/>
          <w:lang w:val="sr-Cyrl-RS"/>
        </w:rPr>
        <w:t>u</w:t>
      </w:r>
      <w:r w:rsidR="00021012">
        <w:rPr>
          <w:color w:val="auto"/>
          <w:sz w:val="22"/>
          <w:szCs w:val="22"/>
          <w:lang w:val="sr-Cyrl-RS"/>
        </w:rPr>
        <w:t xml:space="preserve"> </w:t>
      </w:r>
      <w:r>
        <w:rPr>
          <w:color w:val="auto"/>
          <w:sz w:val="22"/>
          <w:szCs w:val="22"/>
          <w:lang w:val="sr-Cyrl-RS"/>
        </w:rPr>
        <w:t>kojoj</w:t>
      </w:r>
      <w:r w:rsidR="00021012">
        <w:rPr>
          <w:color w:val="auto"/>
          <w:sz w:val="22"/>
          <w:szCs w:val="22"/>
          <w:lang w:val="sr-Cyrl-RS"/>
        </w:rPr>
        <w:t xml:space="preserve"> </w:t>
      </w:r>
      <w:r>
        <w:rPr>
          <w:color w:val="auto"/>
          <w:sz w:val="22"/>
          <w:szCs w:val="22"/>
          <w:lang w:val="sr-Cyrl-RS"/>
        </w:rPr>
        <w:t>bi</w:t>
      </w:r>
      <w:r w:rsidR="00021012">
        <w:rPr>
          <w:color w:val="auto"/>
          <w:sz w:val="22"/>
          <w:szCs w:val="22"/>
          <w:lang w:val="sr-Cyrl-RS"/>
        </w:rPr>
        <w:t xml:space="preserve"> </w:t>
      </w:r>
      <w:r>
        <w:rPr>
          <w:color w:val="auto"/>
          <w:sz w:val="22"/>
          <w:szCs w:val="22"/>
          <w:lang w:val="sr-Cyrl-RS"/>
        </w:rPr>
        <w:t>to</w:t>
      </w:r>
      <w:r w:rsidR="00021012">
        <w:rPr>
          <w:color w:val="auto"/>
          <w:sz w:val="22"/>
          <w:szCs w:val="22"/>
          <w:lang w:val="sr-Cyrl-RS"/>
        </w:rPr>
        <w:t xml:space="preserve"> </w:t>
      </w:r>
      <w:r>
        <w:rPr>
          <w:color w:val="auto"/>
          <w:sz w:val="22"/>
          <w:szCs w:val="22"/>
          <w:lang w:val="sr-Cyrl-RS"/>
        </w:rPr>
        <w:t>bilo</w:t>
      </w:r>
      <w:r w:rsidR="00021012">
        <w:rPr>
          <w:color w:val="auto"/>
          <w:sz w:val="22"/>
          <w:szCs w:val="22"/>
          <w:lang w:val="sr-Cyrl-RS"/>
        </w:rPr>
        <w:t xml:space="preserve"> </w:t>
      </w:r>
      <w:r>
        <w:rPr>
          <w:color w:val="auto"/>
          <w:sz w:val="22"/>
          <w:szCs w:val="22"/>
          <w:lang w:val="sr-Cyrl-RS"/>
        </w:rPr>
        <w:t>dozvoljeno</w:t>
      </w:r>
      <w:r w:rsidR="00021012">
        <w:rPr>
          <w:color w:val="auto"/>
          <w:sz w:val="22"/>
          <w:szCs w:val="22"/>
          <w:lang w:val="sr-Cyrl-RS"/>
        </w:rPr>
        <w:t xml:space="preserve"> </w:t>
      </w:r>
      <w:r>
        <w:rPr>
          <w:color w:val="auto"/>
          <w:sz w:val="22"/>
          <w:szCs w:val="22"/>
          <w:lang w:val="sr-Cyrl-RS"/>
        </w:rPr>
        <w:t>u</w:t>
      </w:r>
      <w:r w:rsidR="00021012">
        <w:rPr>
          <w:color w:val="auto"/>
          <w:sz w:val="22"/>
          <w:szCs w:val="22"/>
          <w:lang w:val="sr-Cyrl-RS"/>
        </w:rPr>
        <w:t xml:space="preserve"> </w:t>
      </w:r>
      <w:r>
        <w:rPr>
          <w:color w:val="auto"/>
          <w:sz w:val="22"/>
          <w:szCs w:val="22"/>
          <w:lang w:val="sr-Cyrl-RS"/>
        </w:rPr>
        <w:t>skladu</w:t>
      </w:r>
      <w:r w:rsidR="00021012">
        <w:rPr>
          <w:color w:val="auto"/>
          <w:sz w:val="22"/>
          <w:szCs w:val="22"/>
          <w:lang w:val="sr-Cyrl-RS"/>
        </w:rPr>
        <w:t xml:space="preserve"> </w:t>
      </w:r>
      <w:r>
        <w:rPr>
          <w:color w:val="auto"/>
          <w:sz w:val="22"/>
          <w:szCs w:val="22"/>
          <w:lang w:val="sr-Cyrl-RS"/>
        </w:rPr>
        <w:t>sa</w:t>
      </w:r>
      <w:r w:rsidR="00021012">
        <w:rPr>
          <w:color w:val="auto"/>
          <w:sz w:val="22"/>
          <w:szCs w:val="22"/>
          <w:lang w:val="sr-Cyrl-RS"/>
        </w:rPr>
        <w:t xml:space="preserve"> </w:t>
      </w:r>
      <w:r>
        <w:rPr>
          <w:color w:val="auto"/>
          <w:sz w:val="22"/>
          <w:szCs w:val="22"/>
          <w:lang w:val="sr-Cyrl-RS"/>
        </w:rPr>
        <w:t>bilo</w:t>
      </w:r>
      <w:r w:rsidR="00021012">
        <w:rPr>
          <w:color w:val="auto"/>
          <w:sz w:val="22"/>
          <w:szCs w:val="22"/>
          <w:lang w:val="sr-Cyrl-RS"/>
        </w:rPr>
        <w:t xml:space="preserve"> </w:t>
      </w:r>
      <w:r>
        <w:rPr>
          <w:color w:val="auto"/>
          <w:sz w:val="22"/>
          <w:szCs w:val="22"/>
          <w:lang w:val="sr-Cyrl-RS"/>
        </w:rPr>
        <w:t>kojim</w:t>
      </w:r>
      <w:r w:rsidR="00021012">
        <w:rPr>
          <w:color w:val="auto"/>
          <w:sz w:val="22"/>
          <w:szCs w:val="22"/>
          <w:lang w:val="sr-Cyrl-RS"/>
        </w:rPr>
        <w:t xml:space="preserve"> </w:t>
      </w:r>
      <w:r>
        <w:rPr>
          <w:color w:val="auto"/>
          <w:sz w:val="22"/>
          <w:szCs w:val="22"/>
          <w:lang w:val="sr-Cyrl-RS"/>
        </w:rPr>
        <w:t>važećim</w:t>
      </w:r>
      <w:r w:rsidR="00021012">
        <w:rPr>
          <w:color w:val="auto"/>
          <w:sz w:val="22"/>
          <w:szCs w:val="22"/>
          <w:lang w:val="sr-Cyrl-RS"/>
        </w:rPr>
        <w:t xml:space="preserve"> </w:t>
      </w:r>
      <w:r>
        <w:rPr>
          <w:color w:val="auto"/>
          <w:sz w:val="22"/>
          <w:szCs w:val="22"/>
          <w:lang w:val="sr-Cyrl-RS"/>
        </w:rPr>
        <w:t>pravilom</w:t>
      </w:r>
      <w:r w:rsidR="00021012">
        <w:rPr>
          <w:color w:val="auto"/>
          <w:sz w:val="22"/>
          <w:szCs w:val="22"/>
          <w:lang w:val="sr-Cyrl-RS"/>
        </w:rPr>
        <w:t xml:space="preserve"> </w:t>
      </w:r>
      <w:r>
        <w:rPr>
          <w:color w:val="auto"/>
          <w:sz w:val="22"/>
          <w:szCs w:val="22"/>
          <w:lang w:val="sr-Cyrl-RS"/>
        </w:rPr>
        <w:t>protiv</w:t>
      </w:r>
      <w:r w:rsidR="00021012">
        <w:rPr>
          <w:color w:val="auto"/>
          <w:sz w:val="22"/>
          <w:szCs w:val="22"/>
          <w:lang w:val="sr-Cyrl-RS"/>
        </w:rPr>
        <w:t xml:space="preserve"> </w:t>
      </w:r>
      <w:r>
        <w:rPr>
          <w:color w:val="auto"/>
          <w:sz w:val="22"/>
          <w:szCs w:val="22"/>
          <w:lang w:val="sr-Cyrl-RS"/>
        </w:rPr>
        <w:t>bojkota</w:t>
      </w:r>
      <w:r w:rsidR="00021012">
        <w:rPr>
          <w:color w:val="auto"/>
          <w:sz w:val="22"/>
          <w:szCs w:val="22"/>
          <w:lang w:val="sr-Cyrl-RS"/>
        </w:rPr>
        <w:t xml:space="preserve"> </w:t>
      </w:r>
      <w:r>
        <w:rPr>
          <w:color w:val="auto"/>
          <w:sz w:val="22"/>
          <w:szCs w:val="22"/>
          <w:lang w:val="sr-Cyrl-RS"/>
        </w:rPr>
        <w:t>EU</w:t>
      </w:r>
      <w:r w:rsidR="00021012">
        <w:rPr>
          <w:color w:val="auto"/>
          <w:sz w:val="22"/>
          <w:szCs w:val="22"/>
          <w:lang w:val="sr-Cyrl-RS"/>
        </w:rPr>
        <w:t xml:space="preserve">, </w:t>
      </w:r>
      <w:r>
        <w:rPr>
          <w:color w:val="auto"/>
          <w:sz w:val="22"/>
          <w:szCs w:val="22"/>
          <w:lang w:val="sr-Cyrl-RS"/>
        </w:rPr>
        <w:t>kao</w:t>
      </w:r>
      <w:r w:rsidR="00021012">
        <w:rPr>
          <w:color w:val="auto"/>
          <w:sz w:val="22"/>
          <w:szCs w:val="22"/>
          <w:lang w:val="sr-Cyrl-RS"/>
        </w:rPr>
        <w:t xml:space="preserve"> </w:t>
      </w:r>
      <w:r>
        <w:rPr>
          <w:color w:val="auto"/>
          <w:sz w:val="22"/>
          <w:szCs w:val="22"/>
          <w:lang w:val="sr-Cyrl-RS"/>
        </w:rPr>
        <w:t>što</w:t>
      </w:r>
      <w:r w:rsidR="00021012">
        <w:rPr>
          <w:color w:val="auto"/>
          <w:sz w:val="22"/>
          <w:szCs w:val="22"/>
          <w:lang w:val="sr-Cyrl-RS"/>
        </w:rPr>
        <w:t xml:space="preserve"> </w:t>
      </w:r>
      <w:r>
        <w:rPr>
          <w:color w:val="auto"/>
          <w:sz w:val="22"/>
          <w:szCs w:val="22"/>
          <w:lang w:val="sr-Cyrl-RS"/>
        </w:rPr>
        <w:t>je</w:t>
      </w:r>
      <w:r w:rsidR="00021012">
        <w:rPr>
          <w:color w:val="auto"/>
          <w:sz w:val="22"/>
          <w:szCs w:val="22"/>
          <w:lang w:val="sr-Cyrl-RS"/>
        </w:rPr>
        <w:t xml:space="preserve"> </w:t>
      </w:r>
      <w:r>
        <w:rPr>
          <w:color w:val="auto"/>
          <w:sz w:val="22"/>
          <w:szCs w:val="22"/>
          <w:lang w:val="sr-Cyrl-RS"/>
        </w:rPr>
        <w:t>Uredba</w:t>
      </w:r>
      <w:r w:rsidR="00021012">
        <w:rPr>
          <w:color w:val="auto"/>
          <w:sz w:val="22"/>
          <w:szCs w:val="22"/>
          <w:lang w:val="sr-Cyrl-RS"/>
        </w:rPr>
        <w:t xml:space="preserve"> (</w:t>
      </w:r>
      <w:r w:rsidR="00021012">
        <w:rPr>
          <w:color w:val="auto"/>
          <w:sz w:val="22"/>
          <w:szCs w:val="22"/>
          <w:lang w:val="sr-Latn-RS"/>
        </w:rPr>
        <w:t>EC) 2271/96.</w:t>
      </w:r>
    </w:p>
    <w:p w14:paraId="02C10C34" w14:textId="6609D56B" w:rsidR="00021012" w:rsidRDefault="00021012" w:rsidP="00021012">
      <w:pPr>
        <w:pStyle w:val="NoIndentEIB"/>
        <w:tabs>
          <w:tab w:val="left" w:pos="1170"/>
        </w:tabs>
        <w:ind w:firstLine="720"/>
        <w:rPr>
          <w:b/>
          <w:color w:val="auto"/>
          <w:sz w:val="22"/>
          <w:szCs w:val="22"/>
          <w:lang w:val="sr-Latn-RS"/>
        </w:rPr>
      </w:pPr>
      <w:r w:rsidRPr="00CD2497">
        <w:rPr>
          <w:b/>
          <w:color w:val="auto"/>
          <w:sz w:val="22"/>
          <w:szCs w:val="22"/>
          <w:lang w:val="sr-Latn-RS"/>
        </w:rPr>
        <w:t>(</w:t>
      </w:r>
      <w:r w:rsidR="00B47EA7">
        <w:rPr>
          <w:b/>
          <w:color w:val="auto"/>
          <w:sz w:val="22"/>
          <w:szCs w:val="22"/>
          <w:lang w:val="sr-Cyrl-RS"/>
        </w:rPr>
        <w:t>c</w:t>
      </w:r>
      <w:r>
        <w:rPr>
          <w:b/>
          <w:color w:val="auto"/>
          <w:sz w:val="22"/>
          <w:szCs w:val="22"/>
          <w:lang w:val="sr-Latn-RS"/>
        </w:rPr>
        <w:t>)</w:t>
      </w:r>
      <w:r>
        <w:rPr>
          <w:b/>
          <w:color w:val="auto"/>
          <w:sz w:val="22"/>
          <w:szCs w:val="22"/>
          <w:lang w:val="sr-Latn-RS"/>
        </w:rPr>
        <w:tab/>
      </w:r>
      <w:r w:rsidR="00B47EA7">
        <w:rPr>
          <w:b/>
          <w:color w:val="auto"/>
          <w:sz w:val="22"/>
          <w:szCs w:val="22"/>
          <w:lang w:val="sr-Cyrl-RS"/>
        </w:rPr>
        <w:t>Relevantne</w:t>
      </w:r>
      <w:r>
        <w:rPr>
          <w:b/>
          <w:color w:val="auto"/>
          <w:sz w:val="22"/>
          <w:szCs w:val="22"/>
          <w:lang w:val="sr-Cyrl-RS"/>
        </w:rPr>
        <w:t xml:space="preserve"> </w:t>
      </w:r>
      <w:r w:rsidR="00B47EA7">
        <w:rPr>
          <w:b/>
          <w:color w:val="auto"/>
          <w:sz w:val="22"/>
          <w:szCs w:val="22"/>
          <w:lang w:val="sr-Cyrl-RS"/>
        </w:rPr>
        <w:t>osobe</w:t>
      </w:r>
      <w:r w:rsidRPr="00C11295">
        <w:rPr>
          <w:b/>
          <w:color w:val="auto"/>
          <w:sz w:val="22"/>
          <w:szCs w:val="22"/>
          <w:lang w:val="sr-Latn-RS"/>
        </w:rPr>
        <w:t xml:space="preserve">: </w:t>
      </w:r>
    </w:p>
    <w:p w14:paraId="42FDD259" w14:textId="0CB2062F" w:rsidR="00021012" w:rsidRPr="00C11295" w:rsidRDefault="00B47EA7" w:rsidP="00021012">
      <w:pPr>
        <w:pStyle w:val="NoIndentEIB"/>
        <w:tabs>
          <w:tab w:val="left" w:pos="1440"/>
        </w:tabs>
        <w:ind w:left="810"/>
        <w:rPr>
          <w:color w:val="auto"/>
          <w:sz w:val="22"/>
          <w:szCs w:val="22"/>
          <w:lang w:val="sr-Latn-RS"/>
        </w:rPr>
      </w:pPr>
      <w:r>
        <w:rPr>
          <w:color w:val="auto"/>
          <w:sz w:val="22"/>
          <w:szCs w:val="22"/>
        </w:rPr>
        <w:t>Zajmoprimac</w:t>
      </w:r>
      <w:r w:rsidR="00021012" w:rsidRPr="00C11295">
        <w:rPr>
          <w:color w:val="auto"/>
          <w:sz w:val="22"/>
          <w:szCs w:val="22"/>
          <w:lang w:val="sr-Latn-RS"/>
        </w:rPr>
        <w:t xml:space="preserve"> </w:t>
      </w:r>
      <w:r>
        <w:rPr>
          <w:color w:val="auto"/>
          <w:sz w:val="22"/>
          <w:szCs w:val="22"/>
        </w:rPr>
        <w:t>preduzima</w:t>
      </w:r>
      <w:r w:rsidR="00021012" w:rsidRPr="00C11295">
        <w:rPr>
          <w:color w:val="auto"/>
          <w:sz w:val="22"/>
          <w:szCs w:val="22"/>
          <w:lang w:val="sr-Latn-RS"/>
        </w:rPr>
        <w:t xml:space="preserve"> </w:t>
      </w:r>
      <w:r>
        <w:rPr>
          <w:color w:val="auto"/>
          <w:sz w:val="22"/>
          <w:szCs w:val="22"/>
        </w:rPr>
        <w:t>i</w:t>
      </w:r>
      <w:r w:rsidR="00021012" w:rsidRPr="00C11295">
        <w:rPr>
          <w:color w:val="auto"/>
          <w:sz w:val="22"/>
          <w:szCs w:val="22"/>
          <w:lang w:val="sr-Latn-RS"/>
        </w:rPr>
        <w:t xml:space="preserve"> </w:t>
      </w:r>
      <w:r>
        <w:rPr>
          <w:color w:val="auto"/>
          <w:sz w:val="22"/>
          <w:szCs w:val="22"/>
        </w:rPr>
        <w:t>obezbeđuje</w:t>
      </w:r>
      <w:r w:rsidR="00021012" w:rsidRPr="00C11295">
        <w:rPr>
          <w:color w:val="auto"/>
          <w:sz w:val="22"/>
          <w:szCs w:val="22"/>
          <w:lang w:val="sr-Latn-RS"/>
        </w:rPr>
        <w:t xml:space="preserve"> </w:t>
      </w:r>
      <w:r>
        <w:rPr>
          <w:color w:val="auto"/>
          <w:sz w:val="22"/>
          <w:szCs w:val="22"/>
        </w:rPr>
        <w:t>da</w:t>
      </w:r>
      <w:r w:rsidR="00021012" w:rsidRPr="00C11295">
        <w:rPr>
          <w:color w:val="auto"/>
          <w:sz w:val="22"/>
          <w:szCs w:val="22"/>
          <w:lang w:val="sr-Latn-RS"/>
        </w:rPr>
        <w:t xml:space="preserve"> </w:t>
      </w:r>
      <w:r>
        <w:rPr>
          <w:color w:val="auto"/>
          <w:sz w:val="22"/>
          <w:szCs w:val="22"/>
        </w:rPr>
        <w:t>Promoter</w:t>
      </w:r>
      <w:r w:rsidR="00021012" w:rsidRPr="00C11295">
        <w:rPr>
          <w:color w:val="auto"/>
          <w:sz w:val="22"/>
          <w:szCs w:val="22"/>
          <w:lang w:val="sr-Latn-RS"/>
        </w:rPr>
        <w:t xml:space="preserve"> </w:t>
      </w:r>
      <w:r>
        <w:rPr>
          <w:color w:val="auto"/>
          <w:sz w:val="22"/>
          <w:szCs w:val="22"/>
        </w:rPr>
        <w:t>preduzima</w:t>
      </w:r>
      <w:r w:rsidR="00021012" w:rsidRPr="00C11295">
        <w:rPr>
          <w:color w:val="auto"/>
          <w:sz w:val="22"/>
          <w:szCs w:val="22"/>
          <w:lang w:val="sr-Latn-RS"/>
        </w:rPr>
        <w:t xml:space="preserve">, </w:t>
      </w:r>
      <w:r>
        <w:rPr>
          <w:color w:val="auto"/>
          <w:sz w:val="22"/>
          <w:szCs w:val="22"/>
        </w:rPr>
        <w:t>unutar</w:t>
      </w:r>
      <w:r w:rsidR="00021012" w:rsidRPr="00C11295">
        <w:rPr>
          <w:color w:val="auto"/>
          <w:sz w:val="22"/>
          <w:szCs w:val="22"/>
          <w:lang w:val="sr-Latn-RS"/>
        </w:rPr>
        <w:t xml:space="preserve"> </w:t>
      </w:r>
      <w:r>
        <w:rPr>
          <w:color w:val="auto"/>
          <w:sz w:val="22"/>
          <w:szCs w:val="22"/>
        </w:rPr>
        <w:t>nekog</w:t>
      </w:r>
      <w:r w:rsidR="00021012" w:rsidRPr="00C11295">
        <w:rPr>
          <w:color w:val="auto"/>
          <w:sz w:val="22"/>
          <w:szCs w:val="22"/>
          <w:lang w:val="sr-Latn-RS"/>
        </w:rPr>
        <w:t xml:space="preserve"> </w:t>
      </w:r>
      <w:r>
        <w:rPr>
          <w:color w:val="auto"/>
          <w:sz w:val="22"/>
          <w:szCs w:val="22"/>
        </w:rPr>
        <w:t>razumnog</w:t>
      </w:r>
      <w:r w:rsidR="00021012" w:rsidRPr="00C11295">
        <w:rPr>
          <w:color w:val="auto"/>
          <w:sz w:val="22"/>
          <w:szCs w:val="22"/>
          <w:lang w:val="sr-Latn-RS"/>
        </w:rPr>
        <w:t xml:space="preserve"> </w:t>
      </w:r>
      <w:r>
        <w:rPr>
          <w:color w:val="auto"/>
          <w:sz w:val="22"/>
          <w:szCs w:val="22"/>
        </w:rPr>
        <w:t>vremenskog</w:t>
      </w:r>
      <w:r w:rsidR="00021012" w:rsidRPr="00C11295">
        <w:rPr>
          <w:color w:val="auto"/>
          <w:sz w:val="22"/>
          <w:szCs w:val="22"/>
          <w:lang w:val="sr-Latn-RS"/>
        </w:rPr>
        <w:t xml:space="preserve"> </w:t>
      </w:r>
      <w:r>
        <w:rPr>
          <w:color w:val="auto"/>
          <w:sz w:val="22"/>
          <w:szCs w:val="22"/>
        </w:rPr>
        <w:t>okvira</w:t>
      </w:r>
      <w:r w:rsidR="00021012" w:rsidRPr="00C11295">
        <w:rPr>
          <w:color w:val="auto"/>
          <w:sz w:val="22"/>
          <w:szCs w:val="22"/>
          <w:lang w:val="sr-Latn-RS"/>
        </w:rPr>
        <w:t xml:space="preserve">, </w:t>
      </w:r>
      <w:r>
        <w:rPr>
          <w:color w:val="auto"/>
          <w:sz w:val="22"/>
          <w:szCs w:val="22"/>
        </w:rPr>
        <w:t>odgovarajuće</w:t>
      </w:r>
      <w:r w:rsidR="00021012" w:rsidRPr="00C11295">
        <w:rPr>
          <w:color w:val="auto"/>
          <w:sz w:val="22"/>
          <w:szCs w:val="22"/>
          <w:lang w:val="sr-Latn-RS"/>
        </w:rPr>
        <w:t xml:space="preserve"> </w:t>
      </w:r>
      <w:r>
        <w:rPr>
          <w:color w:val="auto"/>
          <w:sz w:val="22"/>
          <w:szCs w:val="22"/>
        </w:rPr>
        <w:t>mere</w:t>
      </w:r>
      <w:r w:rsidR="00021012" w:rsidRPr="00C11295">
        <w:rPr>
          <w:color w:val="auto"/>
          <w:sz w:val="22"/>
          <w:szCs w:val="22"/>
          <w:lang w:val="sr-Latn-RS"/>
        </w:rPr>
        <w:t xml:space="preserve"> </w:t>
      </w:r>
      <w:r>
        <w:rPr>
          <w:color w:val="auto"/>
          <w:sz w:val="22"/>
          <w:szCs w:val="22"/>
        </w:rPr>
        <w:t>u</w:t>
      </w:r>
      <w:r w:rsidR="00021012" w:rsidRPr="00C11295">
        <w:rPr>
          <w:color w:val="auto"/>
          <w:sz w:val="22"/>
          <w:szCs w:val="22"/>
          <w:lang w:val="sr-Latn-RS"/>
        </w:rPr>
        <w:t xml:space="preserve"> </w:t>
      </w:r>
      <w:r>
        <w:rPr>
          <w:color w:val="auto"/>
          <w:sz w:val="22"/>
          <w:szCs w:val="22"/>
        </w:rPr>
        <w:t>odnosu</w:t>
      </w:r>
      <w:r w:rsidR="00021012" w:rsidRPr="00C11295">
        <w:rPr>
          <w:color w:val="auto"/>
          <w:sz w:val="22"/>
          <w:szCs w:val="22"/>
          <w:lang w:val="sr-Latn-RS"/>
        </w:rPr>
        <w:t xml:space="preserve"> </w:t>
      </w:r>
      <w:r>
        <w:rPr>
          <w:color w:val="auto"/>
          <w:sz w:val="22"/>
          <w:szCs w:val="22"/>
        </w:rPr>
        <w:t>na</w:t>
      </w:r>
      <w:r w:rsidR="00021012" w:rsidRPr="00C11295">
        <w:rPr>
          <w:color w:val="auto"/>
          <w:sz w:val="22"/>
          <w:szCs w:val="22"/>
          <w:lang w:val="sr-Latn-RS"/>
        </w:rPr>
        <w:t xml:space="preserve"> </w:t>
      </w:r>
      <w:r>
        <w:rPr>
          <w:color w:val="auto"/>
          <w:sz w:val="22"/>
          <w:szCs w:val="22"/>
        </w:rPr>
        <w:t>bilo</w:t>
      </w:r>
      <w:r w:rsidR="00021012" w:rsidRPr="00C11295">
        <w:rPr>
          <w:color w:val="auto"/>
          <w:sz w:val="22"/>
          <w:szCs w:val="22"/>
          <w:lang w:val="sr-Latn-RS"/>
        </w:rPr>
        <w:t xml:space="preserve"> </w:t>
      </w:r>
      <w:r>
        <w:rPr>
          <w:color w:val="auto"/>
          <w:sz w:val="22"/>
          <w:szCs w:val="22"/>
          <w:lang w:val="sr-Cyrl-RS"/>
        </w:rPr>
        <w:t>koju</w:t>
      </w:r>
      <w:r w:rsidR="00021012">
        <w:rPr>
          <w:color w:val="auto"/>
          <w:sz w:val="22"/>
          <w:szCs w:val="22"/>
          <w:lang w:val="sr-Cyrl-RS"/>
        </w:rPr>
        <w:t xml:space="preserve"> </w:t>
      </w:r>
      <w:r>
        <w:rPr>
          <w:color w:val="auto"/>
          <w:sz w:val="22"/>
          <w:szCs w:val="22"/>
          <w:lang w:val="sr-Cyrl-RS"/>
        </w:rPr>
        <w:t>Relevantnu</w:t>
      </w:r>
      <w:r w:rsidR="00021012">
        <w:rPr>
          <w:color w:val="auto"/>
          <w:sz w:val="22"/>
          <w:szCs w:val="22"/>
          <w:lang w:val="sr-Cyrl-RS"/>
        </w:rPr>
        <w:t xml:space="preserve"> </w:t>
      </w:r>
      <w:r>
        <w:rPr>
          <w:color w:val="auto"/>
          <w:sz w:val="22"/>
          <w:szCs w:val="22"/>
          <w:lang w:val="sr-Cyrl-RS"/>
        </w:rPr>
        <w:t>osobu</w:t>
      </w:r>
      <w:r w:rsidR="00021012">
        <w:rPr>
          <w:color w:val="auto"/>
          <w:sz w:val="22"/>
          <w:szCs w:val="22"/>
          <w:lang w:val="sr-Cyrl-RS"/>
        </w:rPr>
        <w:t xml:space="preserve"> </w:t>
      </w:r>
      <w:r>
        <w:rPr>
          <w:color w:val="auto"/>
          <w:sz w:val="22"/>
          <w:szCs w:val="22"/>
          <w:lang w:val="sr-Cyrl-RS"/>
        </w:rPr>
        <w:t>koja</w:t>
      </w:r>
      <w:r w:rsidR="00021012">
        <w:rPr>
          <w:color w:val="auto"/>
          <w:sz w:val="22"/>
          <w:szCs w:val="22"/>
          <w:lang w:val="sr-Cyrl-RS"/>
        </w:rPr>
        <w:t xml:space="preserve"> </w:t>
      </w:r>
      <w:r w:rsidR="00021012" w:rsidRPr="00C11295">
        <w:rPr>
          <w:color w:val="auto"/>
          <w:sz w:val="22"/>
          <w:szCs w:val="22"/>
          <w:lang w:val="sr-Latn-RS"/>
        </w:rPr>
        <w:t>je:</w:t>
      </w:r>
    </w:p>
    <w:p w14:paraId="1E7B87AA" w14:textId="65BF5D1E" w:rsidR="00021012" w:rsidRPr="00C67100" w:rsidRDefault="00B47EA7" w:rsidP="005C03B7">
      <w:pPr>
        <w:pStyle w:val="NoIndentEIB"/>
        <w:numPr>
          <w:ilvl w:val="1"/>
          <w:numId w:val="13"/>
        </w:numPr>
        <w:rPr>
          <w:color w:val="auto"/>
          <w:sz w:val="22"/>
          <w:szCs w:val="22"/>
        </w:rPr>
      </w:pPr>
      <w:r>
        <w:rPr>
          <w:color w:val="auto"/>
          <w:sz w:val="22"/>
          <w:szCs w:val="22"/>
        </w:rPr>
        <w:t>postala</w:t>
      </w:r>
      <w:r w:rsidR="00021012" w:rsidRPr="00C67100">
        <w:rPr>
          <w:color w:val="auto"/>
          <w:sz w:val="22"/>
          <w:szCs w:val="22"/>
        </w:rPr>
        <w:t xml:space="preserve"> </w:t>
      </w:r>
      <w:r>
        <w:rPr>
          <w:color w:val="auto"/>
          <w:sz w:val="22"/>
          <w:szCs w:val="22"/>
        </w:rPr>
        <w:t>Sankcionisano</w:t>
      </w:r>
      <w:r w:rsidR="00021012" w:rsidRPr="00C67100">
        <w:rPr>
          <w:color w:val="auto"/>
          <w:sz w:val="22"/>
          <w:szCs w:val="22"/>
        </w:rPr>
        <w:t xml:space="preserve"> </w:t>
      </w:r>
      <w:r>
        <w:rPr>
          <w:color w:val="auto"/>
          <w:sz w:val="22"/>
          <w:szCs w:val="22"/>
        </w:rPr>
        <w:t>lice</w:t>
      </w:r>
      <w:r w:rsidR="00021012" w:rsidRPr="00C67100">
        <w:rPr>
          <w:color w:val="auto"/>
          <w:sz w:val="22"/>
          <w:szCs w:val="22"/>
        </w:rPr>
        <w:t xml:space="preserve">; </w:t>
      </w:r>
      <w:r>
        <w:rPr>
          <w:color w:val="auto"/>
          <w:sz w:val="22"/>
          <w:szCs w:val="22"/>
        </w:rPr>
        <w:t>ili</w:t>
      </w:r>
    </w:p>
    <w:p w14:paraId="04103B62" w14:textId="27DDA861" w:rsidR="00021012" w:rsidRPr="00C67100" w:rsidRDefault="00B47EA7" w:rsidP="005C03B7">
      <w:pPr>
        <w:pStyle w:val="NoIndentEIB"/>
        <w:numPr>
          <w:ilvl w:val="1"/>
          <w:numId w:val="13"/>
        </w:numPr>
        <w:rPr>
          <w:color w:val="auto"/>
          <w:sz w:val="22"/>
          <w:szCs w:val="22"/>
        </w:rPr>
      </w:pPr>
      <w:r>
        <w:rPr>
          <w:color w:val="auto"/>
          <w:sz w:val="22"/>
          <w:szCs w:val="22"/>
          <w:lang w:val="sr-Cyrl-RS"/>
        </w:rPr>
        <w:t>predmet</w:t>
      </w:r>
      <w:r w:rsidR="00021012">
        <w:rPr>
          <w:color w:val="auto"/>
          <w:sz w:val="22"/>
          <w:szCs w:val="22"/>
          <w:lang w:val="sr-Cyrl-RS"/>
        </w:rPr>
        <w:t xml:space="preserve"> </w:t>
      </w:r>
      <w:r>
        <w:rPr>
          <w:color w:val="auto"/>
          <w:sz w:val="22"/>
          <w:szCs w:val="22"/>
          <w:lang w:val="sr-Cyrl-RS"/>
        </w:rPr>
        <w:t>pravosnažne</w:t>
      </w:r>
      <w:r w:rsidR="00021012">
        <w:rPr>
          <w:color w:val="auto"/>
          <w:sz w:val="22"/>
          <w:szCs w:val="22"/>
          <w:lang w:val="sr-Cyrl-RS"/>
        </w:rPr>
        <w:t xml:space="preserve"> </w:t>
      </w:r>
      <w:r>
        <w:rPr>
          <w:color w:val="auto"/>
          <w:sz w:val="22"/>
          <w:szCs w:val="22"/>
          <w:lang w:val="sr-Cyrl-RS"/>
        </w:rPr>
        <w:t>i</w:t>
      </w:r>
      <w:r w:rsidR="00021012">
        <w:rPr>
          <w:color w:val="auto"/>
          <w:sz w:val="22"/>
          <w:szCs w:val="22"/>
          <w:lang w:val="sr-Cyrl-RS"/>
        </w:rPr>
        <w:t xml:space="preserve"> </w:t>
      </w:r>
      <w:r>
        <w:rPr>
          <w:color w:val="auto"/>
          <w:sz w:val="22"/>
          <w:szCs w:val="22"/>
          <w:lang w:val="sr-Cyrl-RS"/>
        </w:rPr>
        <w:t>neopozive</w:t>
      </w:r>
      <w:r w:rsidR="00021012">
        <w:rPr>
          <w:color w:val="auto"/>
          <w:sz w:val="22"/>
          <w:szCs w:val="22"/>
          <w:lang w:val="sr-Cyrl-RS"/>
        </w:rPr>
        <w:t xml:space="preserve"> </w:t>
      </w:r>
      <w:r>
        <w:rPr>
          <w:color w:val="auto"/>
          <w:sz w:val="22"/>
          <w:szCs w:val="22"/>
          <w:lang w:val="sr-Cyrl-RS"/>
        </w:rPr>
        <w:t>sudske</w:t>
      </w:r>
      <w:r w:rsidR="00021012">
        <w:rPr>
          <w:color w:val="auto"/>
          <w:sz w:val="22"/>
          <w:szCs w:val="22"/>
          <w:lang w:val="sr-Cyrl-RS"/>
        </w:rPr>
        <w:t xml:space="preserve"> </w:t>
      </w:r>
      <w:r>
        <w:rPr>
          <w:color w:val="auto"/>
          <w:sz w:val="22"/>
          <w:szCs w:val="22"/>
          <w:lang w:val="sr-Cyrl-RS"/>
        </w:rPr>
        <w:t>presude</w:t>
      </w:r>
      <w:r w:rsidR="00021012">
        <w:rPr>
          <w:color w:val="auto"/>
          <w:sz w:val="22"/>
          <w:szCs w:val="22"/>
          <w:lang w:val="sr-Cyrl-RS"/>
        </w:rPr>
        <w:t xml:space="preserve"> </w:t>
      </w:r>
      <w:r>
        <w:rPr>
          <w:color w:val="auto"/>
          <w:sz w:val="22"/>
          <w:szCs w:val="22"/>
          <w:lang w:val="sr-Cyrl-RS"/>
        </w:rPr>
        <w:t>u</w:t>
      </w:r>
      <w:r w:rsidR="00021012">
        <w:rPr>
          <w:color w:val="auto"/>
          <w:sz w:val="22"/>
          <w:szCs w:val="22"/>
          <w:lang w:val="sr-Cyrl-RS"/>
        </w:rPr>
        <w:t xml:space="preserve"> </w:t>
      </w:r>
      <w:r>
        <w:rPr>
          <w:color w:val="auto"/>
          <w:sz w:val="22"/>
          <w:szCs w:val="22"/>
          <w:lang w:val="sr-Cyrl-RS"/>
        </w:rPr>
        <w:t>vezi</w:t>
      </w:r>
      <w:r w:rsidR="00021012">
        <w:rPr>
          <w:color w:val="auto"/>
          <w:sz w:val="22"/>
          <w:szCs w:val="22"/>
          <w:lang w:val="sr-Cyrl-RS"/>
        </w:rPr>
        <w:t xml:space="preserve"> </w:t>
      </w:r>
      <w:r>
        <w:rPr>
          <w:color w:val="auto"/>
          <w:sz w:val="22"/>
          <w:szCs w:val="22"/>
          <w:lang w:val="sr-Cyrl-RS"/>
        </w:rPr>
        <w:t>sa</w:t>
      </w:r>
      <w:r w:rsidR="00021012">
        <w:rPr>
          <w:color w:val="auto"/>
          <w:sz w:val="22"/>
          <w:szCs w:val="22"/>
          <w:lang w:val="sr-Cyrl-RS"/>
        </w:rPr>
        <w:t xml:space="preserve"> </w:t>
      </w:r>
      <w:r>
        <w:rPr>
          <w:color w:val="auto"/>
          <w:sz w:val="22"/>
          <w:szCs w:val="22"/>
          <w:lang w:val="sr-Cyrl-RS"/>
        </w:rPr>
        <w:t>Nedozvoljenim</w:t>
      </w:r>
      <w:r w:rsidR="00021012">
        <w:rPr>
          <w:color w:val="auto"/>
          <w:sz w:val="22"/>
          <w:szCs w:val="22"/>
          <w:lang w:val="sr-Cyrl-RS"/>
        </w:rPr>
        <w:t xml:space="preserve"> </w:t>
      </w:r>
      <w:r>
        <w:rPr>
          <w:color w:val="auto"/>
          <w:sz w:val="22"/>
          <w:szCs w:val="22"/>
          <w:lang w:val="sr-Cyrl-RS"/>
        </w:rPr>
        <w:t>ponašanjem</w:t>
      </w:r>
      <w:r w:rsidR="00021012">
        <w:rPr>
          <w:color w:val="auto"/>
          <w:sz w:val="22"/>
          <w:szCs w:val="22"/>
          <w:lang w:val="sr-Cyrl-RS"/>
        </w:rPr>
        <w:t xml:space="preserve"> </w:t>
      </w:r>
      <w:r>
        <w:rPr>
          <w:color w:val="auto"/>
          <w:sz w:val="22"/>
          <w:szCs w:val="22"/>
          <w:lang w:val="sr-Cyrl-RS"/>
        </w:rPr>
        <w:t>počinjenim</w:t>
      </w:r>
      <w:r w:rsidR="00021012">
        <w:rPr>
          <w:color w:val="auto"/>
          <w:sz w:val="22"/>
          <w:szCs w:val="22"/>
          <w:lang w:val="sr-Cyrl-RS"/>
        </w:rPr>
        <w:t xml:space="preserve"> </w:t>
      </w:r>
      <w:r>
        <w:rPr>
          <w:color w:val="auto"/>
          <w:sz w:val="22"/>
          <w:szCs w:val="22"/>
          <w:lang w:val="sr-Cyrl-RS"/>
        </w:rPr>
        <w:t>tokom</w:t>
      </w:r>
      <w:r w:rsidR="00021012">
        <w:rPr>
          <w:color w:val="auto"/>
          <w:sz w:val="22"/>
          <w:szCs w:val="22"/>
          <w:lang w:val="sr-Cyrl-RS"/>
        </w:rPr>
        <w:t xml:space="preserve"> </w:t>
      </w:r>
      <w:r>
        <w:rPr>
          <w:color w:val="auto"/>
          <w:sz w:val="22"/>
          <w:szCs w:val="22"/>
          <w:lang w:val="sr-Cyrl-RS"/>
        </w:rPr>
        <w:t>obavljanja</w:t>
      </w:r>
      <w:r w:rsidR="00021012">
        <w:rPr>
          <w:color w:val="auto"/>
          <w:sz w:val="22"/>
          <w:szCs w:val="22"/>
          <w:lang w:val="sr-Cyrl-RS"/>
        </w:rPr>
        <w:t xml:space="preserve"> </w:t>
      </w:r>
      <w:r>
        <w:rPr>
          <w:color w:val="auto"/>
          <w:sz w:val="22"/>
          <w:szCs w:val="22"/>
          <w:lang w:val="sr-Cyrl-RS"/>
        </w:rPr>
        <w:t>njene</w:t>
      </w:r>
      <w:r w:rsidR="00021012">
        <w:rPr>
          <w:color w:val="auto"/>
          <w:sz w:val="22"/>
          <w:szCs w:val="22"/>
          <w:lang w:val="sr-Cyrl-RS"/>
        </w:rPr>
        <w:t xml:space="preserve"> </w:t>
      </w:r>
      <w:r>
        <w:rPr>
          <w:color w:val="auto"/>
          <w:sz w:val="22"/>
          <w:szCs w:val="22"/>
          <w:lang w:val="sr-Cyrl-RS"/>
        </w:rPr>
        <w:t>profesionalne</w:t>
      </w:r>
      <w:r w:rsidR="00021012">
        <w:rPr>
          <w:color w:val="auto"/>
          <w:sz w:val="22"/>
          <w:szCs w:val="22"/>
          <w:lang w:val="sr-Cyrl-RS"/>
        </w:rPr>
        <w:t xml:space="preserve"> </w:t>
      </w:r>
      <w:r>
        <w:rPr>
          <w:color w:val="auto"/>
          <w:sz w:val="22"/>
          <w:szCs w:val="22"/>
          <w:lang w:val="sr-Cyrl-RS"/>
        </w:rPr>
        <w:t>dužnosti</w:t>
      </w:r>
      <w:r w:rsidR="00021012">
        <w:rPr>
          <w:color w:val="auto"/>
          <w:sz w:val="22"/>
          <w:szCs w:val="22"/>
          <w:lang w:val="sr-Cyrl-RS"/>
        </w:rPr>
        <w:t xml:space="preserve">, </w:t>
      </w:r>
      <w:r>
        <w:rPr>
          <w:color w:val="auto"/>
          <w:sz w:val="22"/>
          <w:szCs w:val="22"/>
          <w:lang w:val="sr-Cyrl-RS"/>
        </w:rPr>
        <w:t>kako</w:t>
      </w:r>
      <w:r w:rsidR="00021012">
        <w:rPr>
          <w:color w:val="auto"/>
          <w:sz w:val="22"/>
          <w:szCs w:val="22"/>
          <w:lang w:val="sr-Cyrl-RS"/>
        </w:rPr>
        <w:t xml:space="preserve"> </w:t>
      </w:r>
      <w:r>
        <w:rPr>
          <w:color w:val="auto"/>
          <w:sz w:val="22"/>
          <w:szCs w:val="22"/>
          <w:lang w:val="sr-Cyrl-RS"/>
        </w:rPr>
        <w:t>bi</w:t>
      </w:r>
      <w:r w:rsidR="00021012">
        <w:rPr>
          <w:color w:val="auto"/>
          <w:sz w:val="22"/>
          <w:szCs w:val="22"/>
          <w:lang w:val="sr-Cyrl-RS"/>
        </w:rPr>
        <w:t xml:space="preserve"> </w:t>
      </w:r>
      <w:r>
        <w:rPr>
          <w:color w:val="auto"/>
          <w:sz w:val="22"/>
          <w:szCs w:val="22"/>
          <w:lang w:val="sr-Cyrl-RS"/>
        </w:rPr>
        <w:t>se</w:t>
      </w:r>
      <w:r w:rsidR="00021012">
        <w:rPr>
          <w:color w:val="auto"/>
          <w:sz w:val="22"/>
          <w:szCs w:val="22"/>
          <w:lang w:val="sr-Cyrl-RS"/>
        </w:rPr>
        <w:t xml:space="preserve"> </w:t>
      </w:r>
      <w:r>
        <w:rPr>
          <w:color w:val="auto"/>
          <w:sz w:val="22"/>
          <w:szCs w:val="22"/>
          <w:lang w:val="sr-Cyrl-RS"/>
        </w:rPr>
        <w:t>omogućio</w:t>
      </w:r>
      <w:r w:rsidR="00021012">
        <w:rPr>
          <w:color w:val="auto"/>
          <w:sz w:val="22"/>
          <w:szCs w:val="22"/>
          <w:lang w:val="sr-Cyrl-RS"/>
        </w:rPr>
        <w:t xml:space="preserve"> </w:t>
      </w:r>
      <w:r>
        <w:rPr>
          <w:color w:val="auto"/>
          <w:sz w:val="22"/>
          <w:szCs w:val="22"/>
          <w:lang w:val="sr-Cyrl-RS"/>
        </w:rPr>
        <w:t>da</w:t>
      </w:r>
      <w:r w:rsidR="00021012">
        <w:rPr>
          <w:color w:val="auto"/>
          <w:sz w:val="22"/>
          <w:szCs w:val="22"/>
          <w:lang w:val="sr-Cyrl-RS"/>
        </w:rPr>
        <w:t xml:space="preserve"> </w:t>
      </w:r>
      <w:r>
        <w:rPr>
          <w:color w:val="auto"/>
          <w:sz w:val="22"/>
          <w:szCs w:val="22"/>
          <w:lang w:val="sr-Cyrl-RS"/>
        </w:rPr>
        <w:t>takvo</w:t>
      </w:r>
      <w:r w:rsidR="00021012">
        <w:rPr>
          <w:color w:val="auto"/>
          <w:sz w:val="22"/>
          <w:szCs w:val="22"/>
          <w:lang w:val="sr-Cyrl-RS"/>
        </w:rPr>
        <w:t xml:space="preserve"> </w:t>
      </w:r>
      <w:r>
        <w:rPr>
          <w:color w:val="auto"/>
          <w:sz w:val="22"/>
          <w:szCs w:val="22"/>
          <w:lang w:val="sr-Cyrl-RS"/>
        </w:rPr>
        <w:t>lice</w:t>
      </w:r>
      <w:r w:rsidR="00021012">
        <w:rPr>
          <w:color w:val="auto"/>
          <w:sz w:val="22"/>
          <w:szCs w:val="22"/>
          <w:lang w:val="sr-Cyrl-RS"/>
        </w:rPr>
        <w:t xml:space="preserve"> </w:t>
      </w:r>
      <w:r>
        <w:rPr>
          <w:color w:val="auto"/>
          <w:sz w:val="22"/>
          <w:szCs w:val="22"/>
          <w:lang w:val="sr-Cyrl-RS"/>
        </w:rPr>
        <w:t>bude</w:t>
      </w:r>
      <w:r w:rsidR="00021012">
        <w:rPr>
          <w:color w:val="auto"/>
          <w:sz w:val="22"/>
          <w:szCs w:val="22"/>
          <w:lang w:val="sr-Cyrl-RS"/>
        </w:rPr>
        <w:t xml:space="preserve"> </w:t>
      </w:r>
      <w:r>
        <w:rPr>
          <w:color w:val="auto"/>
          <w:sz w:val="22"/>
          <w:szCs w:val="22"/>
          <w:lang w:val="sr-Cyrl-RS"/>
        </w:rPr>
        <w:t>isključeno</w:t>
      </w:r>
      <w:r w:rsidR="00021012">
        <w:rPr>
          <w:color w:val="auto"/>
          <w:sz w:val="22"/>
          <w:szCs w:val="22"/>
          <w:lang w:val="sr-Cyrl-RS"/>
        </w:rPr>
        <w:t xml:space="preserve"> </w:t>
      </w:r>
      <w:r>
        <w:rPr>
          <w:color w:val="auto"/>
          <w:sz w:val="22"/>
          <w:szCs w:val="22"/>
          <w:lang w:val="sr-Cyrl-RS"/>
        </w:rPr>
        <w:t>iz</w:t>
      </w:r>
      <w:r w:rsidR="00021012">
        <w:rPr>
          <w:color w:val="auto"/>
          <w:sz w:val="22"/>
          <w:szCs w:val="22"/>
          <w:lang w:val="sr-Cyrl-RS"/>
        </w:rPr>
        <w:t xml:space="preserve"> </w:t>
      </w:r>
      <w:r>
        <w:rPr>
          <w:color w:val="auto"/>
          <w:sz w:val="22"/>
          <w:szCs w:val="22"/>
          <w:lang w:val="sr-Cyrl-RS"/>
        </w:rPr>
        <w:t>bilo</w:t>
      </w:r>
      <w:r w:rsidR="00021012">
        <w:rPr>
          <w:color w:val="auto"/>
          <w:sz w:val="22"/>
          <w:szCs w:val="22"/>
          <w:lang w:val="sr-Cyrl-RS"/>
        </w:rPr>
        <w:t xml:space="preserve"> </w:t>
      </w:r>
      <w:r>
        <w:rPr>
          <w:color w:val="auto"/>
          <w:sz w:val="22"/>
          <w:szCs w:val="22"/>
          <w:lang w:val="sr-Cyrl-RS"/>
        </w:rPr>
        <w:t>kakvih</w:t>
      </w:r>
      <w:r w:rsidR="00021012">
        <w:rPr>
          <w:color w:val="auto"/>
          <w:sz w:val="22"/>
          <w:szCs w:val="22"/>
          <w:lang w:val="sr-Cyrl-RS"/>
        </w:rPr>
        <w:t xml:space="preserve"> </w:t>
      </w:r>
      <w:r>
        <w:rPr>
          <w:color w:val="auto"/>
          <w:sz w:val="22"/>
          <w:szCs w:val="22"/>
          <w:lang w:val="sr-Cyrl-RS"/>
        </w:rPr>
        <w:t>aktivnosti</w:t>
      </w:r>
      <w:r w:rsidR="00021012">
        <w:rPr>
          <w:color w:val="auto"/>
          <w:sz w:val="22"/>
          <w:szCs w:val="22"/>
          <w:lang w:val="sr-Cyrl-RS"/>
        </w:rPr>
        <w:t xml:space="preserve"> </w:t>
      </w:r>
      <w:r>
        <w:rPr>
          <w:color w:val="auto"/>
          <w:sz w:val="22"/>
          <w:szCs w:val="22"/>
          <w:lang w:val="sr-Cyrl-RS"/>
        </w:rPr>
        <w:t>u</w:t>
      </w:r>
      <w:r w:rsidR="00021012">
        <w:rPr>
          <w:color w:val="auto"/>
          <w:sz w:val="22"/>
          <w:szCs w:val="22"/>
          <w:lang w:val="sr-Cyrl-RS"/>
        </w:rPr>
        <w:t xml:space="preserve"> </w:t>
      </w:r>
      <w:r>
        <w:rPr>
          <w:color w:val="auto"/>
          <w:sz w:val="22"/>
          <w:szCs w:val="22"/>
          <w:lang w:val="sr-Cyrl-RS"/>
        </w:rPr>
        <w:t>vezi</w:t>
      </w:r>
      <w:r w:rsidR="00021012">
        <w:rPr>
          <w:color w:val="auto"/>
          <w:sz w:val="22"/>
          <w:szCs w:val="22"/>
          <w:lang w:val="sr-Cyrl-RS"/>
        </w:rPr>
        <w:t xml:space="preserve"> </w:t>
      </w:r>
      <w:r>
        <w:rPr>
          <w:color w:val="auto"/>
          <w:sz w:val="22"/>
          <w:szCs w:val="22"/>
          <w:lang w:val="sr-Cyrl-RS"/>
        </w:rPr>
        <w:t>sa</w:t>
      </w:r>
      <w:r w:rsidR="00021012">
        <w:rPr>
          <w:color w:val="auto"/>
          <w:sz w:val="22"/>
          <w:szCs w:val="22"/>
          <w:lang w:val="sr-Cyrl-RS"/>
        </w:rPr>
        <w:t xml:space="preserve"> </w:t>
      </w:r>
      <w:r>
        <w:rPr>
          <w:color w:val="auto"/>
          <w:sz w:val="22"/>
          <w:szCs w:val="22"/>
          <w:lang w:val="sr-Cyrl-RS"/>
        </w:rPr>
        <w:t>Zajmom</w:t>
      </w:r>
      <w:r w:rsidR="00021012">
        <w:rPr>
          <w:color w:val="auto"/>
          <w:sz w:val="22"/>
          <w:szCs w:val="22"/>
          <w:lang w:val="sr-Cyrl-RS"/>
        </w:rPr>
        <w:t xml:space="preserve"> </w:t>
      </w:r>
      <w:r>
        <w:rPr>
          <w:color w:val="auto"/>
          <w:sz w:val="22"/>
          <w:szCs w:val="22"/>
          <w:lang w:val="sr-Cyrl-RS"/>
        </w:rPr>
        <w:t>i</w:t>
      </w:r>
      <w:r w:rsidR="00021012">
        <w:rPr>
          <w:color w:val="auto"/>
          <w:sz w:val="22"/>
          <w:szCs w:val="22"/>
          <w:lang w:val="sr-Cyrl-RS"/>
        </w:rPr>
        <w:t xml:space="preserve"> </w:t>
      </w:r>
      <w:r>
        <w:rPr>
          <w:color w:val="auto"/>
          <w:sz w:val="22"/>
          <w:szCs w:val="22"/>
          <w:lang w:val="sr-Cyrl-RS"/>
        </w:rPr>
        <w:t>Projektom</w:t>
      </w:r>
      <w:r w:rsidR="00021012">
        <w:rPr>
          <w:color w:val="auto"/>
          <w:sz w:val="22"/>
          <w:szCs w:val="22"/>
          <w:lang w:val="sr-Cyrl-RS"/>
        </w:rPr>
        <w:t>.</w:t>
      </w:r>
    </w:p>
    <w:p w14:paraId="7DC2E209" w14:textId="4D69DF96" w:rsidR="00021012" w:rsidRDefault="00021012" w:rsidP="00021012">
      <w:pPr>
        <w:pStyle w:val="Heading2"/>
        <w:spacing w:before="240" w:after="200" w:line="240" w:lineRule="auto"/>
        <w:jc w:val="both"/>
        <w:rPr>
          <w:rFonts w:ascii="Arial" w:hAnsi="Arial" w:cs="Arial"/>
          <w:color w:val="auto"/>
          <w:sz w:val="22"/>
          <w:szCs w:val="22"/>
          <w:u w:val="single"/>
          <w:lang w:val="sr-Cyrl-RS"/>
        </w:rPr>
      </w:pPr>
      <w:bookmarkStart w:id="242" w:name="_Ref426640910"/>
      <w:bookmarkStart w:id="243" w:name="_Toc498018322"/>
      <w:bookmarkEnd w:id="242"/>
      <w:r>
        <w:rPr>
          <w:rFonts w:ascii="Arial" w:hAnsi="Arial" w:cs="Arial"/>
          <w:color w:val="auto"/>
          <w:sz w:val="22"/>
          <w:szCs w:val="22"/>
          <w:lang w:val="sr-Cyrl-RS"/>
        </w:rPr>
        <w:t xml:space="preserve"> </w:t>
      </w:r>
      <w:r w:rsidRPr="00C11295">
        <w:rPr>
          <w:rFonts w:ascii="Arial" w:hAnsi="Arial" w:cs="Arial"/>
          <w:color w:val="auto"/>
          <w:sz w:val="22"/>
          <w:szCs w:val="22"/>
          <w:lang w:val="sr-Cyrl-RS"/>
        </w:rPr>
        <w:t>6.</w:t>
      </w:r>
      <w:r w:rsidR="00A24C9A">
        <w:rPr>
          <w:rFonts w:ascii="Arial" w:hAnsi="Arial" w:cs="Arial"/>
          <w:color w:val="auto"/>
          <w:sz w:val="22"/>
          <w:szCs w:val="22"/>
          <w:lang w:val="sr-Latn-RS"/>
        </w:rPr>
        <w:t>10</w:t>
      </w:r>
      <w:r w:rsidRPr="00C11295">
        <w:rPr>
          <w:rFonts w:ascii="Arial" w:hAnsi="Arial" w:cs="Arial"/>
          <w:color w:val="auto"/>
          <w:sz w:val="22"/>
          <w:szCs w:val="22"/>
          <w:lang w:val="sr-Cyrl-RS"/>
        </w:rPr>
        <w:t xml:space="preserve"> </w:t>
      </w:r>
      <w:r w:rsidRPr="00C11295">
        <w:rPr>
          <w:rFonts w:ascii="Arial" w:hAnsi="Arial" w:cs="Arial"/>
          <w:color w:val="auto"/>
          <w:sz w:val="22"/>
          <w:szCs w:val="22"/>
          <w:lang w:val="sr-Cyrl-RS"/>
        </w:rPr>
        <w:tab/>
      </w:r>
      <w:r w:rsidR="00B47EA7">
        <w:rPr>
          <w:rFonts w:ascii="Arial" w:hAnsi="Arial" w:cs="Arial"/>
          <w:color w:val="auto"/>
          <w:sz w:val="22"/>
          <w:szCs w:val="22"/>
          <w:u w:val="single"/>
          <w:lang w:val="sr-Cyrl-RS"/>
        </w:rPr>
        <w:t>Zaštita</w:t>
      </w:r>
      <w:r w:rsidRPr="00E95FB2">
        <w:rPr>
          <w:rFonts w:ascii="Arial" w:hAnsi="Arial" w:cs="Arial"/>
          <w:color w:val="auto"/>
          <w:sz w:val="22"/>
          <w:szCs w:val="22"/>
          <w:u w:val="single"/>
          <w:lang w:val="sr-Cyrl-RS"/>
        </w:rPr>
        <w:t xml:space="preserve"> </w:t>
      </w:r>
      <w:r w:rsidR="00B47EA7">
        <w:rPr>
          <w:rFonts w:ascii="Arial" w:hAnsi="Arial" w:cs="Arial"/>
          <w:color w:val="auto"/>
          <w:sz w:val="22"/>
          <w:szCs w:val="22"/>
          <w:u w:val="single"/>
          <w:lang w:val="sr-Cyrl-RS"/>
        </w:rPr>
        <w:t>podataka</w:t>
      </w:r>
    </w:p>
    <w:p w14:paraId="38665F64" w14:textId="46306912" w:rsidR="00021012" w:rsidRDefault="00021012" w:rsidP="00021012">
      <w:pPr>
        <w:ind w:left="1350" w:hanging="450"/>
        <w:jc w:val="both"/>
        <w:rPr>
          <w:rFonts w:ascii="Arial" w:hAnsi="Arial" w:cs="Arial"/>
          <w:lang w:val="sr-Cyrl-RS"/>
        </w:rPr>
      </w:pPr>
      <w:r w:rsidRPr="00E95FB2">
        <w:rPr>
          <w:rFonts w:ascii="Arial" w:hAnsi="Arial" w:cs="Arial"/>
          <w:lang w:val="sr-Cyrl-RS"/>
        </w:rPr>
        <w:t>(</w:t>
      </w:r>
      <w:r w:rsidR="00B47EA7">
        <w:rPr>
          <w:rFonts w:ascii="Arial" w:hAnsi="Arial" w:cs="Arial"/>
          <w:lang w:val="sr-Cyrl-RS"/>
        </w:rPr>
        <w:t>a</w:t>
      </w:r>
      <w:r w:rsidRPr="00E95FB2">
        <w:rPr>
          <w:rFonts w:ascii="Arial" w:hAnsi="Arial" w:cs="Arial"/>
          <w:lang w:val="sr-Cyrl-RS"/>
        </w:rPr>
        <w:t>)</w:t>
      </w:r>
      <w:r>
        <w:rPr>
          <w:rFonts w:ascii="Arial" w:hAnsi="Arial" w:cs="Arial"/>
          <w:lang w:val="sr-Cyrl-RS"/>
        </w:rPr>
        <w:tab/>
      </w:r>
      <w:r w:rsidR="00B47EA7">
        <w:rPr>
          <w:rFonts w:ascii="Arial" w:hAnsi="Arial" w:cs="Arial"/>
          <w:lang w:val="sr-Cyrl-RS"/>
        </w:rPr>
        <w:t>Prilikom</w:t>
      </w:r>
      <w:r>
        <w:rPr>
          <w:rFonts w:ascii="Arial" w:hAnsi="Arial" w:cs="Arial"/>
          <w:lang w:val="sr-Cyrl-RS"/>
        </w:rPr>
        <w:t xml:space="preserve"> </w:t>
      </w:r>
      <w:r w:rsidR="00B47EA7">
        <w:rPr>
          <w:rFonts w:ascii="Arial" w:hAnsi="Arial" w:cs="Arial"/>
          <w:lang w:val="sr-Cyrl-RS"/>
        </w:rPr>
        <w:t>obelodanjivanja</w:t>
      </w:r>
      <w:r>
        <w:rPr>
          <w:rFonts w:ascii="Arial" w:hAnsi="Arial" w:cs="Arial"/>
          <w:lang w:val="sr-Cyrl-RS"/>
        </w:rPr>
        <w:t xml:space="preserve"> </w:t>
      </w:r>
      <w:r w:rsidR="00B47EA7">
        <w:rPr>
          <w:rFonts w:ascii="Arial" w:hAnsi="Arial" w:cs="Arial"/>
          <w:lang w:val="sr-Cyrl-RS"/>
        </w:rPr>
        <w:t>informacija</w:t>
      </w:r>
      <w:r>
        <w:rPr>
          <w:rFonts w:ascii="Arial" w:hAnsi="Arial" w:cs="Arial"/>
          <w:lang w:val="sr-Cyrl-RS"/>
        </w:rPr>
        <w:t xml:space="preserve"> </w:t>
      </w:r>
      <w:r w:rsidR="00B47EA7">
        <w:rPr>
          <w:rFonts w:ascii="Arial" w:hAnsi="Arial" w:cs="Arial"/>
          <w:lang w:val="sr-Cyrl-RS"/>
        </w:rPr>
        <w:t>Banci</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vezi</w:t>
      </w:r>
      <w:r>
        <w:rPr>
          <w:rFonts w:ascii="Arial" w:hAnsi="Arial" w:cs="Arial"/>
          <w:lang w:val="sr-Cyrl-RS"/>
        </w:rPr>
        <w:t xml:space="preserve"> </w:t>
      </w:r>
      <w:r w:rsidR="00B47EA7">
        <w:rPr>
          <w:rFonts w:ascii="Arial" w:hAnsi="Arial" w:cs="Arial"/>
          <w:lang w:val="sr-Cyrl-RS"/>
        </w:rPr>
        <w:t>sa</w:t>
      </w:r>
      <w:r>
        <w:rPr>
          <w:rFonts w:ascii="Arial" w:hAnsi="Arial" w:cs="Arial"/>
          <w:lang w:val="sr-Cyrl-RS"/>
        </w:rPr>
        <w:t xml:space="preserve"> </w:t>
      </w:r>
      <w:r w:rsidR="00B47EA7">
        <w:rPr>
          <w:rFonts w:ascii="Arial" w:hAnsi="Arial" w:cs="Arial"/>
          <w:lang w:val="sr-Cyrl-RS"/>
        </w:rPr>
        <w:t>ovim</w:t>
      </w:r>
      <w:r>
        <w:rPr>
          <w:rFonts w:ascii="Arial" w:hAnsi="Arial" w:cs="Arial"/>
          <w:lang w:val="sr-Cyrl-RS"/>
        </w:rPr>
        <w:t xml:space="preserve"> </w:t>
      </w:r>
      <w:r w:rsidR="00B47EA7">
        <w:rPr>
          <w:rFonts w:ascii="Arial" w:hAnsi="Arial" w:cs="Arial"/>
          <w:lang w:val="sr-Cyrl-RS"/>
        </w:rPr>
        <w:t>ugovorom</w:t>
      </w:r>
      <w:r>
        <w:rPr>
          <w:rFonts w:ascii="Arial" w:hAnsi="Arial" w:cs="Arial"/>
          <w:lang w:val="sr-Cyrl-RS"/>
        </w:rPr>
        <w:t xml:space="preserve"> (</w:t>
      </w:r>
      <w:r w:rsidR="00B47EA7">
        <w:rPr>
          <w:rFonts w:ascii="Arial" w:hAnsi="Arial" w:cs="Arial"/>
          <w:lang w:val="sr-Cyrl-RS"/>
        </w:rPr>
        <w:t>osim</w:t>
      </w:r>
      <w:r>
        <w:rPr>
          <w:rFonts w:ascii="Arial" w:hAnsi="Arial" w:cs="Arial"/>
          <w:lang w:val="sr-Cyrl-RS"/>
        </w:rPr>
        <w:t xml:space="preserve"> </w:t>
      </w:r>
      <w:r w:rsidR="00B47EA7">
        <w:rPr>
          <w:rFonts w:ascii="Arial" w:hAnsi="Arial" w:cs="Arial"/>
          <w:lang w:val="sr-Cyrl-RS"/>
        </w:rPr>
        <w:t>običnih</w:t>
      </w:r>
      <w:r>
        <w:rPr>
          <w:rFonts w:ascii="Arial" w:hAnsi="Arial" w:cs="Arial"/>
          <w:lang w:val="sr-Cyrl-RS"/>
        </w:rPr>
        <w:t xml:space="preserve"> </w:t>
      </w:r>
      <w:r w:rsidR="00B47EA7">
        <w:rPr>
          <w:rFonts w:ascii="Arial" w:hAnsi="Arial" w:cs="Arial"/>
          <w:lang w:val="sr-Cyrl-RS"/>
        </w:rPr>
        <w:t>kontakt</w:t>
      </w:r>
      <w:r>
        <w:rPr>
          <w:rFonts w:ascii="Arial" w:hAnsi="Arial" w:cs="Arial"/>
          <w:lang w:val="sr-Cyrl-RS"/>
        </w:rPr>
        <w:t xml:space="preserve"> </w:t>
      </w:r>
      <w:r w:rsidR="00B47EA7">
        <w:rPr>
          <w:rFonts w:ascii="Arial" w:hAnsi="Arial" w:cs="Arial"/>
          <w:lang w:val="sr-Cyrl-RS"/>
        </w:rPr>
        <w:t>informacija</w:t>
      </w:r>
      <w:r>
        <w:rPr>
          <w:rFonts w:ascii="Arial" w:hAnsi="Arial" w:cs="Arial"/>
          <w:lang w:val="sr-Cyrl-RS"/>
        </w:rPr>
        <w:t xml:space="preserve"> </w:t>
      </w:r>
      <w:r w:rsidR="00B47EA7">
        <w:rPr>
          <w:rFonts w:ascii="Arial" w:hAnsi="Arial" w:cs="Arial"/>
          <w:lang w:val="sr-Cyrl-RS"/>
        </w:rPr>
        <w:t>koje</w:t>
      </w:r>
      <w:r>
        <w:rPr>
          <w:rFonts w:ascii="Arial" w:hAnsi="Arial" w:cs="Arial"/>
          <w:lang w:val="sr-Cyrl-RS"/>
        </w:rPr>
        <w:t xml:space="preserve"> </w:t>
      </w:r>
      <w:r w:rsidR="00B47EA7">
        <w:rPr>
          <w:rFonts w:ascii="Arial" w:hAnsi="Arial" w:cs="Arial"/>
          <w:lang w:val="sr-Cyrl-RS"/>
        </w:rPr>
        <w:t>se</w:t>
      </w:r>
      <w:r>
        <w:rPr>
          <w:rFonts w:ascii="Arial" w:hAnsi="Arial" w:cs="Arial"/>
          <w:lang w:val="sr-Cyrl-RS"/>
        </w:rPr>
        <w:t xml:space="preserve"> </w:t>
      </w:r>
      <w:r w:rsidR="00B47EA7">
        <w:rPr>
          <w:rFonts w:ascii="Arial" w:hAnsi="Arial" w:cs="Arial"/>
          <w:lang w:val="sr-Cyrl-RS"/>
        </w:rPr>
        <w:t>odnose</w:t>
      </w:r>
      <w:r>
        <w:rPr>
          <w:rFonts w:ascii="Arial" w:hAnsi="Arial" w:cs="Arial"/>
          <w:lang w:val="sr-Cyrl-RS"/>
        </w:rPr>
        <w:t xml:space="preserve"> </w:t>
      </w:r>
      <w:r w:rsidR="00B47EA7">
        <w:rPr>
          <w:rFonts w:ascii="Arial" w:hAnsi="Arial" w:cs="Arial"/>
          <w:lang w:val="sr-Cyrl-RS"/>
        </w:rPr>
        <w:t>na</w:t>
      </w:r>
      <w:r>
        <w:rPr>
          <w:rFonts w:ascii="Arial" w:hAnsi="Arial" w:cs="Arial"/>
          <w:lang w:val="sr-Cyrl-RS"/>
        </w:rPr>
        <w:t xml:space="preserve"> </w:t>
      </w:r>
      <w:r w:rsidR="00B47EA7">
        <w:rPr>
          <w:rFonts w:ascii="Arial" w:hAnsi="Arial" w:cs="Arial"/>
          <w:lang w:val="sr-Cyrl-RS"/>
        </w:rPr>
        <w:t>osoblje</w:t>
      </w:r>
      <w:r>
        <w:rPr>
          <w:rFonts w:ascii="Arial" w:hAnsi="Arial" w:cs="Arial"/>
          <w:lang w:val="sr-Cyrl-RS"/>
        </w:rPr>
        <w:t xml:space="preserve"> </w:t>
      </w:r>
      <w:r w:rsidR="00B47EA7">
        <w:rPr>
          <w:rFonts w:ascii="Arial" w:hAnsi="Arial" w:cs="Arial"/>
          <w:lang w:val="sr-Cyrl-RS"/>
        </w:rPr>
        <w:t>Zajmoprimca</w:t>
      </w:r>
      <w:r>
        <w:rPr>
          <w:rFonts w:ascii="Arial" w:hAnsi="Arial" w:cs="Arial"/>
          <w:lang w:val="sr-Cyrl-RS"/>
        </w:rPr>
        <w:t xml:space="preserve"> </w:t>
      </w:r>
      <w:r w:rsidR="00B47EA7">
        <w:rPr>
          <w:rFonts w:ascii="Arial" w:hAnsi="Arial" w:cs="Arial"/>
          <w:lang w:val="sr-Cyrl-RS"/>
        </w:rPr>
        <w:t>koje</w:t>
      </w:r>
      <w:r>
        <w:rPr>
          <w:rFonts w:ascii="Arial" w:hAnsi="Arial" w:cs="Arial"/>
          <w:lang w:val="sr-Cyrl-RS"/>
        </w:rPr>
        <w:t xml:space="preserve"> </w:t>
      </w:r>
      <w:r w:rsidR="00B47EA7">
        <w:rPr>
          <w:rFonts w:ascii="Arial" w:hAnsi="Arial" w:cs="Arial"/>
          <w:lang w:val="sr-Cyrl-RS"/>
        </w:rPr>
        <w:t>je</w:t>
      </w:r>
      <w:r>
        <w:rPr>
          <w:rFonts w:ascii="Arial" w:hAnsi="Arial" w:cs="Arial"/>
          <w:lang w:val="sr-Cyrl-RS"/>
        </w:rPr>
        <w:t xml:space="preserve"> </w:t>
      </w:r>
      <w:r w:rsidR="00B47EA7">
        <w:rPr>
          <w:rFonts w:ascii="Arial" w:hAnsi="Arial" w:cs="Arial"/>
          <w:lang w:val="sr-Cyrl-RS"/>
        </w:rPr>
        <w:t>uključeno</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upravljanje</w:t>
      </w:r>
      <w:r>
        <w:rPr>
          <w:rFonts w:ascii="Arial" w:hAnsi="Arial" w:cs="Arial"/>
          <w:lang w:val="sr-Cyrl-RS"/>
        </w:rPr>
        <w:t xml:space="preserve"> </w:t>
      </w:r>
      <w:r w:rsidR="00B47EA7">
        <w:rPr>
          <w:rFonts w:ascii="Arial" w:hAnsi="Arial" w:cs="Arial"/>
          <w:lang w:val="sr-Cyrl-RS"/>
        </w:rPr>
        <w:t>ovim</w:t>
      </w:r>
      <w:r>
        <w:rPr>
          <w:rFonts w:ascii="Arial" w:hAnsi="Arial" w:cs="Arial"/>
          <w:lang w:val="sr-Cyrl-RS"/>
        </w:rPr>
        <w:t xml:space="preserve"> </w:t>
      </w:r>
      <w:r w:rsidR="00B47EA7">
        <w:rPr>
          <w:rFonts w:ascii="Arial" w:hAnsi="Arial" w:cs="Arial"/>
          <w:lang w:val="sr-Cyrl-RS"/>
        </w:rPr>
        <w:t>ugovorom</w:t>
      </w:r>
      <w:r>
        <w:rPr>
          <w:rFonts w:ascii="Arial" w:hAnsi="Arial" w:cs="Arial"/>
          <w:lang w:val="sr-Cyrl-RS"/>
        </w:rPr>
        <w:t xml:space="preserve"> („</w:t>
      </w:r>
      <w:r w:rsidR="00B47EA7">
        <w:rPr>
          <w:rFonts w:ascii="Arial" w:hAnsi="Arial" w:cs="Arial"/>
          <w:b/>
          <w:lang w:val="sr-Cyrl-RS"/>
        </w:rPr>
        <w:t>Kontakt</w:t>
      </w:r>
      <w:r w:rsidRPr="0012656D">
        <w:rPr>
          <w:rFonts w:ascii="Arial" w:hAnsi="Arial" w:cs="Arial"/>
          <w:b/>
          <w:lang w:val="sr-Cyrl-RS"/>
        </w:rPr>
        <w:t xml:space="preserve"> </w:t>
      </w:r>
      <w:r w:rsidR="00B47EA7">
        <w:rPr>
          <w:rFonts w:ascii="Arial" w:hAnsi="Arial" w:cs="Arial"/>
          <w:b/>
          <w:lang w:val="sr-Cyrl-RS"/>
        </w:rPr>
        <w:t>podaci</w:t>
      </w:r>
      <w:r>
        <w:rPr>
          <w:rFonts w:ascii="Arial" w:hAnsi="Arial" w:cs="Arial"/>
          <w:lang w:val="sr-Cyrl-RS"/>
        </w:rPr>
        <w:t xml:space="preserve">“)), </w:t>
      </w:r>
      <w:r w:rsidR="00B47EA7">
        <w:rPr>
          <w:rFonts w:ascii="Arial" w:hAnsi="Arial" w:cs="Arial"/>
          <w:lang w:val="sr-Cyrl-RS"/>
        </w:rPr>
        <w:t>Zajmoprimac</w:t>
      </w:r>
      <w:r>
        <w:rPr>
          <w:rFonts w:ascii="Arial" w:hAnsi="Arial" w:cs="Arial"/>
          <w:lang w:val="sr-Cyrl-RS"/>
        </w:rPr>
        <w:t xml:space="preserve"> </w:t>
      </w:r>
      <w:r w:rsidR="00B47EA7">
        <w:rPr>
          <w:rFonts w:ascii="Arial" w:hAnsi="Arial" w:cs="Arial"/>
          <w:lang w:val="sr-Cyrl-RS"/>
        </w:rPr>
        <w:t>će</w:t>
      </w:r>
      <w:r>
        <w:rPr>
          <w:rFonts w:ascii="Arial" w:hAnsi="Arial" w:cs="Arial"/>
          <w:lang w:val="sr-Cyrl-RS"/>
        </w:rPr>
        <w:t xml:space="preserve"> </w:t>
      </w:r>
      <w:r w:rsidR="00B47EA7">
        <w:rPr>
          <w:rFonts w:ascii="Arial" w:hAnsi="Arial" w:cs="Arial"/>
          <w:lang w:val="sr-Cyrl-RS"/>
        </w:rPr>
        <w:t>urediti</w:t>
      </w:r>
      <w:r>
        <w:rPr>
          <w:rFonts w:ascii="Arial" w:hAnsi="Arial" w:cs="Arial"/>
          <w:lang w:val="sr-Cyrl-RS"/>
        </w:rPr>
        <w:t xml:space="preserve"> </w:t>
      </w:r>
      <w:r w:rsidR="00B47EA7">
        <w:rPr>
          <w:rFonts w:ascii="Arial" w:hAnsi="Arial" w:cs="Arial"/>
          <w:lang w:val="sr-Cyrl-RS"/>
        </w:rPr>
        <w:t>ili</w:t>
      </w:r>
      <w:r>
        <w:rPr>
          <w:rFonts w:ascii="Arial" w:hAnsi="Arial" w:cs="Arial"/>
          <w:lang w:val="sr-Cyrl-RS"/>
        </w:rPr>
        <w:t xml:space="preserve"> </w:t>
      </w:r>
      <w:r w:rsidR="00B47EA7">
        <w:rPr>
          <w:rFonts w:ascii="Arial" w:hAnsi="Arial" w:cs="Arial"/>
          <w:lang w:val="sr-Cyrl-RS"/>
        </w:rPr>
        <w:t>na</w:t>
      </w:r>
      <w:r>
        <w:rPr>
          <w:rFonts w:ascii="Arial" w:hAnsi="Arial" w:cs="Arial"/>
          <w:lang w:val="sr-Cyrl-RS"/>
        </w:rPr>
        <w:t xml:space="preserve"> </w:t>
      </w:r>
      <w:r w:rsidR="00B47EA7">
        <w:rPr>
          <w:rFonts w:ascii="Arial" w:hAnsi="Arial" w:cs="Arial"/>
          <w:lang w:val="sr-Cyrl-RS"/>
        </w:rPr>
        <w:t>drugi</w:t>
      </w:r>
      <w:r>
        <w:rPr>
          <w:rFonts w:ascii="Arial" w:hAnsi="Arial" w:cs="Arial"/>
          <w:lang w:val="sr-Cyrl-RS"/>
        </w:rPr>
        <w:t xml:space="preserve"> </w:t>
      </w:r>
      <w:r w:rsidR="00B47EA7">
        <w:rPr>
          <w:rFonts w:ascii="Arial" w:hAnsi="Arial" w:cs="Arial"/>
          <w:lang w:val="sr-Cyrl-RS"/>
        </w:rPr>
        <w:t>način</w:t>
      </w:r>
      <w:r>
        <w:rPr>
          <w:rFonts w:ascii="Arial" w:hAnsi="Arial" w:cs="Arial"/>
          <w:lang w:val="sr-Cyrl-RS"/>
        </w:rPr>
        <w:t xml:space="preserve"> </w:t>
      </w:r>
      <w:r w:rsidR="00B47EA7">
        <w:rPr>
          <w:rFonts w:ascii="Arial" w:hAnsi="Arial" w:cs="Arial"/>
          <w:lang w:val="sr-Cyrl-RS"/>
        </w:rPr>
        <w:t>izmeniti</w:t>
      </w:r>
      <w:r>
        <w:rPr>
          <w:rFonts w:ascii="Arial" w:hAnsi="Arial" w:cs="Arial"/>
          <w:lang w:val="sr-Cyrl-RS"/>
        </w:rPr>
        <w:t xml:space="preserve"> </w:t>
      </w:r>
      <w:r w:rsidR="00B47EA7">
        <w:rPr>
          <w:rFonts w:ascii="Arial" w:hAnsi="Arial" w:cs="Arial"/>
          <w:lang w:val="sr-Cyrl-RS"/>
        </w:rPr>
        <w:t>takve</w:t>
      </w:r>
      <w:r>
        <w:rPr>
          <w:rFonts w:ascii="Arial" w:hAnsi="Arial" w:cs="Arial"/>
          <w:lang w:val="sr-Cyrl-RS"/>
        </w:rPr>
        <w:t xml:space="preserve"> </w:t>
      </w:r>
      <w:r w:rsidR="00B47EA7">
        <w:rPr>
          <w:rFonts w:ascii="Arial" w:hAnsi="Arial" w:cs="Arial"/>
          <w:lang w:val="sr-Cyrl-RS"/>
        </w:rPr>
        <w:t>informacije</w:t>
      </w:r>
      <w:r>
        <w:rPr>
          <w:rFonts w:ascii="Arial" w:hAnsi="Arial" w:cs="Arial"/>
          <w:lang w:val="sr-Cyrl-RS"/>
        </w:rPr>
        <w:t xml:space="preserve"> (</w:t>
      </w:r>
      <w:r w:rsidR="00B47EA7">
        <w:rPr>
          <w:rFonts w:ascii="Arial" w:hAnsi="Arial" w:cs="Arial"/>
          <w:lang w:val="sr-Cyrl-RS"/>
        </w:rPr>
        <w:t>prema</w:t>
      </w:r>
      <w:r>
        <w:rPr>
          <w:rFonts w:ascii="Arial" w:hAnsi="Arial" w:cs="Arial"/>
          <w:lang w:val="sr-Cyrl-RS"/>
        </w:rPr>
        <w:t xml:space="preserve"> </w:t>
      </w:r>
      <w:r w:rsidR="00B47EA7">
        <w:rPr>
          <w:rFonts w:ascii="Arial" w:hAnsi="Arial" w:cs="Arial"/>
          <w:lang w:val="sr-Cyrl-RS"/>
        </w:rPr>
        <w:t>potrebi</w:t>
      </w:r>
      <w:r>
        <w:rPr>
          <w:rFonts w:ascii="Arial" w:hAnsi="Arial" w:cs="Arial"/>
          <w:lang w:val="sr-Cyrl-RS"/>
        </w:rPr>
        <w:t xml:space="preserve">) </w:t>
      </w:r>
      <w:r w:rsidR="00B47EA7">
        <w:rPr>
          <w:rFonts w:ascii="Arial" w:hAnsi="Arial" w:cs="Arial"/>
          <w:lang w:val="sr-Cyrl-RS"/>
        </w:rPr>
        <w:t>tako</w:t>
      </w:r>
      <w:r>
        <w:rPr>
          <w:rFonts w:ascii="Arial" w:hAnsi="Arial" w:cs="Arial"/>
          <w:lang w:val="sr-Cyrl-RS"/>
        </w:rPr>
        <w:t xml:space="preserve"> </w:t>
      </w:r>
      <w:r w:rsidR="00B47EA7">
        <w:rPr>
          <w:rFonts w:ascii="Arial" w:hAnsi="Arial" w:cs="Arial"/>
          <w:lang w:val="sr-Cyrl-RS"/>
        </w:rPr>
        <w:t>da</w:t>
      </w:r>
      <w:r>
        <w:rPr>
          <w:rFonts w:ascii="Arial" w:hAnsi="Arial" w:cs="Arial"/>
          <w:lang w:val="sr-Cyrl-RS"/>
        </w:rPr>
        <w:t xml:space="preserve"> </w:t>
      </w:r>
      <w:r w:rsidR="00B47EA7">
        <w:rPr>
          <w:rFonts w:ascii="Arial" w:hAnsi="Arial" w:cs="Arial"/>
          <w:lang w:val="sr-Cyrl-RS"/>
        </w:rPr>
        <w:t>ne</w:t>
      </w:r>
      <w:r>
        <w:rPr>
          <w:rFonts w:ascii="Arial" w:hAnsi="Arial" w:cs="Arial"/>
          <w:lang w:val="sr-Cyrl-RS"/>
        </w:rPr>
        <w:t xml:space="preserve"> </w:t>
      </w:r>
      <w:r w:rsidR="00B47EA7">
        <w:rPr>
          <w:rFonts w:ascii="Arial" w:hAnsi="Arial" w:cs="Arial"/>
          <w:lang w:val="sr-Cyrl-RS"/>
        </w:rPr>
        <w:t>sadrže</w:t>
      </w:r>
      <w:r>
        <w:rPr>
          <w:rFonts w:ascii="Arial" w:hAnsi="Arial" w:cs="Arial"/>
          <w:lang w:val="sr-Cyrl-RS"/>
        </w:rPr>
        <w:t xml:space="preserve"> </w:t>
      </w:r>
      <w:r w:rsidR="00B47EA7">
        <w:rPr>
          <w:rFonts w:ascii="Arial" w:hAnsi="Arial" w:cs="Arial"/>
          <w:lang w:val="sr-Cyrl-RS"/>
        </w:rPr>
        <w:t>bilo</w:t>
      </w:r>
      <w:r>
        <w:rPr>
          <w:rFonts w:ascii="Arial" w:hAnsi="Arial" w:cs="Arial"/>
          <w:lang w:val="sr-Cyrl-RS"/>
        </w:rPr>
        <w:t xml:space="preserve"> </w:t>
      </w:r>
      <w:r w:rsidR="00B47EA7">
        <w:rPr>
          <w:rFonts w:ascii="Arial" w:hAnsi="Arial" w:cs="Arial"/>
          <w:lang w:val="sr-Cyrl-RS"/>
        </w:rPr>
        <w:t>kakve</w:t>
      </w:r>
      <w:r>
        <w:rPr>
          <w:rFonts w:ascii="Arial" w:hAnsi="Arial" w:cs="Arial"/>
          <w:lang w:val="sr-Cyrl-RS"/>
        </w:rPr>
        <w:t xml:space="preserve"> </w:t>
      </w:r>
      <w:r w:rsidR="00B47EA7">
        <w:rPr>
          <w:rFonts w:ascii="Arial" w:hAnsi="Arial" w:cs="Arial"/>
          <w:lang w:val="sr-Cyrl-RS"/>
        </w:rPr>
        <w:t>podatke</w:t>
      </w:r>
      <w:r>
        <w:rPr>
          <w:rFonts w:ascii="Arial" w:hAnsi="Arial" w:cs="Arial"/>
          <w:lang w:val="sr-Cyrl-RS"/>
        </w:rPr>
        <w:t xml:space="preserve"> </w:t>
      </w:r>
      <w:r w:rsidR="00B47EA7">
        <w:rPr>
          <w:rFonts w:ascii="Arial" w:hAnsi="Arial" w:cs="Arial"/>
          <w:lang w:val="sr-Cyrl-RS"/>
        </w:rPr>
        <w:t>koje</w:t>
      </w:r>
      <w:r>
        <w:rPr>
          <w:rFonts w:ascii="Arial" w:hAnsi="Arial" w:cs="Arial"/>
          <w:lang w:val="sr-Cyrl-RS"/>
        </w:rPr>
        <w:t xml:space="preserve"> </w:t>
      </w:r>
      <w:r w:rsidR="00B47EA7">
        <w:rPr>
          <w:rFonts w:ascii="Arial" w:hAnsi="Arial" w:cs="Arial"/>
          <w:lang w:val="sr-Cyrl-RS"/>
        </w:rPr>
        <w:t>se</w:t>
      </w:r>
      <w:r>
        <w:rPr>
          <w:rFonts w:ascii="Arial" w:hAnsi="Arial" w:cs="Arial"/>
          <w:lang w:val="sr-Cyrl-RS"/>
        </w:rPr>
        <w:t xml:space="preserve"> </w:t>
      </w:r>
      <w:r w:rsidR="00B47EA7">
        <w:rPr>
          <w:rFonts w:ascii="Arial" w:hAnsi="Arial" w:cs="Arial"/>
          <w:lang w:val="sr-Cyrl-RS"/>
        </w:rPr>
        <w:t>odnose</w:t>
      </w:r>
      <w:r>
        <w:rPr>
          <w:rFonts w:ascii="Arial" w:hAnsi="Arial" w:cs="Arial"/>
          <w:lang w:val="sr-Cyrl-RS"/>
        </w:rPr>
        <w:t xml:space="preserve"> </w:t>
      </w:r>
      <w:r w:rsidR="00B47EA7">
        <w:rPr>
          <w:rFonts w:ascii="Arial" w:hAnsi="Arial" w:cs="Arial"/>
          <w:lang w:val="sr-Cyrl-RS"/>
        </w:rPr>
        <w:t>na</w:t>
      </w:r>
      <w:r>
        <w:rPr>
          <w:rFonts w:ascii="Arial" w:hAnsi="Arial" w:cs="Arial"/>
          <w:lang w:val="sr-Cyrl-RS"/>
        </w:rPr>
        <w:t xml:space="preserve"> </w:t>
      </w:r>
      <w:r w:rsidR="00B47EA7">
        <w:rPr>
          <w:rFonts w:ascii="Arial" w:hAnsi="Arial" w:cs="Arial"/>
          <w:lang w:val="sr-Cyrl-RS"/>
        </w:rPr>
        <w:t>identifikovane</w:t>
      </w:r>
      <w:r>
        <w:rPr>
          <w:rFonts w:ascii="Arial" w:hAnsi="Arial" w:cs="Arial"/>
          <w:lang w:val="sr-Cyrl-RS"/>
        </w:rPr>
        <w:t xml:space="preserve"> </w:t>
      </w:r>
      <w:r w:rsidR="00B47EA7">
        <w:rPr>
          <w:rFonts w:ascii="Arial" w:hAnsi="Arial" w:cs="Arial"/>
          <w:lang w:val="sr-Cyrl-RS"/>
        </w:rPr>
        <w:t>osobe</w:t>
      </w:r>
      <w:r>
        <w:rPr>
          <w:rFonts w:ascii="Arial" w:hAnsi="Arial" w:cs="Arial"/>
          <w:lang w:val="sr-Cyrl-RS"/>
        </w:rPr>
        <w:t xml:space="preserve"> </w:t>
      </w:r>
      <w:r w:rsidR="00B47EA7">
        <w:rPr>
          <w:rFonts w:ascii="Arial" w:hAnsi="Arial" w:cs="Arial"/>
          <w:lang w:val="sr-Cyrl-RS"/>
        </w:rPr>
        <w:t>ili</w:t>
      </w:r>
      <w:r>
        <w:rPr>
          <w:rFonts w:ascii="Arial" w:hAnsi="Arial" w:cs="Arial"/>
          <w:lang w:val="sr-Cyrl-RS"/>
        </w:rPr>
        <w:t xml:space="preserve"> </w:t>
      </w:r>
      <w:r w:rsidR="00B47EA7">
        <w:rPr>
          <w:rFonts w:ascii="Arial" w:hAnsi="Arial" w:cs="Arial"/>
          <w:lang w:val="sr-Cyrl-RS"/>
        </w:rPr>
        <w:t>one</w:t>
      </w:r>
      <w:r>
        <w:rPr>
          <w:rFonts w:ascii="Arial" w:hAnsi="Arial" w:cs="Arial"/>
          <w:lang w:val="sr-Cyrl-RS"/>
        </w:rPr>
        <w:t xml:space="preserve"> </w:t>
      </w:r>
      <w:r w:rsidR="00B47EA7">
        <w:rPr>
          <w:rFonts w:ascii="Arial" w:hAnsi="Arial" w:cs="Arial"/>
          <w:lang w:val="sr-Cyrl-RS"/>
        </w:rPr>
        <w:t>koje</w:t>
      </w:r>
      <w:r>
        <w:rPr>
          <w:rFonts w:ascii="Arial" w:hAnsi="Arial" w:cs="Arial"/>
          <w:lang w:val="sr-Cyrl-RS"/>
        </w:rPr>
        <w:t xml:space="preserve"> </w:t>
      </w:r>
      <w:r w:rsidR="00B47EA7">
        <w:rPr>
          <w:rFonts w:ascii="Arial" w:hAnsi="Arial" w:cs="Arial"/>
          <w:lang w:val="sr-Cyrl-RS"/>
        </w:rPr>
        <w:t>se</w:t>
      </w:r>
      <w:r>
        <w:rPr>
          <w:rFonts w:ascii="Arial" w:hAnsi="Arial" w:cs="Arial"/>
          <w:lang w:val="sr-Cyrl-RS"/>
        </w:rPr>
        <w:t xml:space="preserve"> </w:t>
      </w:r>
      <w:r w:rsidR="00B47EA7">
        <w:rPr>
          <w:rFonts w:ascii="Arial" w:hAnsi="Arial" w:cs="Arial"/>
          <w:lang w:val="sr-Cyrl-RS"/>
        </w:rPr>
        <w:t>mogu</w:t>
      </w:r>
      <w:r>
        <w:rPr>
          <w:rFonts w:ascii="Arial" w:hAnsi="Arial" w:cs="Arial"/>
          <w:lang w:val="sr-Cyrl-RS"/>
        </w:rPr>
        <w:t xml:space="preserve"> </w:t>
      </w:r>
      <w:r w:rsidR="00B47EA7">
        <w:rPr>
          <w:rFonts w:ascii="Arial" w:hAnsi="Arial" w:cs="Arial"/>
          <w:lang w:val="sr-Cyrl-RS"/>
        </w:rPr>
        <w:t>identifikovati</w:t>
      </w:r>
      <w:r>
        <w:rPr>
          <w:rFonts w:ascii="Arial" w:hAnsi="Arial" w:cs="Arial"/>
          <w:lang w:val="sr-Cyrl-RS"/>
        </w:rPr>
        <w:t xml:space="preserve"> („</w:t>
      </w:r>
      <w:r w:rsidR="00B47EA7">
        <w:rPr>
          <w:rFonts w:ascii="Arial" w:hAnsi="Arial" w:cs="Arial"/>
          <w:b/>
          <w:lang w:val="sr-Cyrl-RS"/>
        </w:rPr>
        <w:t>Lični</w:t>
      </w:r>
      <w:r w:rsidRPr="0012656D">
        <w:rPr>
          <w:rFonts w:ascii="Arial" w:hAnsi="Arial" w:cs="Arial"/>
          <w:b/>
          <w:lang w:val="sr-Cyrl-RS"/>
        </w:rPr>
        <w:t xml:space="preserve"> </w:t>
      </w:r>
      <w:r w:rsidR="00B47EA7">
        <w:rPr>
          <w:rFonts w:ascii="Arial" w:hAnsi="Arial" w:cs="Arial"/>
          <w:b/>
          <w:lang w:val="sr-Cyrl-RS"/>
        </w:rPr>
        <w:t>podaci</w:t>
      </w:r>
      <w:r>
        <w:rPr>
          <w:rFonts w:ascii="Arial" w:hAnsi="Arial" w:cs="Arial"/>
          <w:lang w:val="sr-Cyrl-RS"/>
        </w:rPr>
        <w:t xml:space="preserve">“), </w:t>
      </w:r>
      <w:r w:rsidR="00B47EA7">
        <w:rPr>
          <w:rFonts w:ascii="Arial" w:hAnsi="Arial" w:cs="Arial"/>
          <w:lang w:val="sr-Cyrl-RS"/>
        </w:rPr>
        <w:t>osim</w:t>
      </w:r>
      <w:r>
        <w:rPr>
          <w:rFonts w:ascii="Arial" w:hAnsi="Arial" w:cs="Arial"/>
          <w:lang w:val="sr-Cyrl-RS"/>
        </w:rPr>
        <w:t xml:space="preserve"> </w:t>
      </w:r>
      <w:r w:rsidR="00B47EA7">
        <w:rPr>
          <w:rFonts w:ascii="Arial" w:hAnsi="Arial" w:cs="Arial"/>
          <w:lang w:val="sr-Cyrl-RS"/>
        </w:rPr>
        <w:t>kada</w:t>
      </w:r>
      <w:r>
        <w:rPr>
          <w:rFonts w:ascii="Arial" w:hAnsi="Arial" w:cs="Arial"/>
          <w:lang w:val="sr-Cyrl-RS"/>
        </w:rPr>
        <w:t xml:space="preserve"> </w:t>
      </w:r>
      <w:r w:rsidR="00B47EA7">
        <w:rPr>
          <w:rFonts w:ascii="Arial" w:hAnsi="Arial" w:cs="Arial"/>
          <w:lang w:val="sr-Cyrl-RS"/>
        </w:rPr>
        <w:t>se</w:t>
      </w:r>
      <w:r>
        <w:rPr>
          <w:rFonts w:ascii="Arial" w:hAnsi="Arial" w:cs="Arial"/>
          <w:lang w:val="sr-Cyrl-RS"/>
        </w:rPr>
        <w:t xml:space="preserve"> </w:t>
      </w:r>
      <w:r w:rsidR="00B47EA7">
        <w:rPr>
          <w:rFonts w:ascii="Arial" w:hAnsi="Arial" w:cs="Arial"/>
          <w:lang w:val="sr-Cyrl-RS"/>
        </w:rPr>
        <w:t>ovim</w:t>
      </w:r>
      <w:r>
        <w:rPr>
          <w:rFonts w:ascii="Arial" w:hAnsi="Arial" w:cs="Arial"/>
          <w:lang w:val="sr-Cyrl-RS"/>
        </w:rPr>
        <w:t xml:space="preserve"> </w:t>
      </w:r>
      <w:r w:rsidR="00B47EA7">
        <w:rPr>
          <w:rFonts w:ascii="Arial" w:hAnsi="Arial" w:cs="Arial"/>
          <w:lang w:val="sr-Cyrl-RS"/>
        </w:rPr>
        <w:t>ugovorom</w:t>
      </w:r>
      <w:r w:rsidRPr="00DC7C8F">
        <w:rPr>
          <w:rFonts w:ascii="Arial" w:hAnsi="Arial" w:cs="Arial"/>
          <w:lang w:val="sr-Cyrl-RS"/>
        </w:rPr>
        <w:t xml:space="preserve"> </w:t>
      </w:r>
      <w:r w:rsidR="00B47EA7">
        <w:rPr>
          <w:rFonts w:ascii="Arial" w:hAnsi="Arial" w:cs="Arial"/>
          <w:lang w:val="sr-Cyrl-RS"/>
        </w:rPr>
        <w:t>izričito</w:t>
      </w:r>
      <w:r w:rsidRPr="00DC7C8F">
        <w:rPr>
          <w:rFonts w:ascii="Arial" w:hAnsi="Arial" w:cs="Arial"/>
          <w:lang w:val="sr-Cyrl-RS"/>
        </w:rPr>
        <w:t xml:space="preserve"> </w:t>
      </w:r>
      <w:r w:rsidR="00B47EA7">
        <w:rPr>
          <w:rFonts w:ascii="Arial" w:hAnsi="Arial" w:cs="Arial"/>
          <w:lang w:val="sr-Cyrl-RS"/>
        </w:rPr>
        <w:t>zahteva</w:t>
      </w:r>
      <w:r w:rsidRPr="00DC7C8F">
        <w:rPr>
          <w:rFonts w:ascii="Arial" w:hAnsi="Arial" w:cs="Arial"/>
          <w:lang w:val="sr-Cyrl-RS"/>
        </w:rPr>
        <w:t xml:space="preserve">, </w:t>
      </w:r>
      <w:r w:rsidR="00B47EA7">
        <w:rPr>
          <w:rFonts w:ascii="Arial" w:hAnsi="Arial" w:cs="Arial"/>
          <w:lang w:val="sr-Cyrl-RS"/>
        </w:rPr>
        <w:t>ili</w:t>
      </w:r>
      <w:r w:rsidRPr="00DC7C8F">
        <w:rPr>
          <w:rFonts w:ascii="Arial" w:hAnsi="Arial" w:cs="Arial"/>
          <w:lang w:val="sr-Cyrl-RS"/>
        </w:rPr>
        <w:t xml:space="preserve"> </w:t>
      </w:r>
      <w:r w:rsidR="00B47EA7">
        <w:rPr>
          <w:rFonts w:ascii="Arial" w:hAnsi="Arial" w:cs="Arial"/>
          <w:lang w:val="sr-Cyrl-RS"/>
        </w:rPr>
        <w:t>Banka</w:t>
      </w:r>
      <w:r w:rsidRPr="00DC7C8F">
        <w:rPr>
          <w:rFonts w:ascii="Arial" w:hAnsi="Arial" w:cs="Arial"/>
          <w:lang w:val="sr-Cyrl-RS"/>
        </w:rPr>
        <w:t xml:space="preserve"> </w:t>
      </w:r>
      <w:r w:rsidR="00B47EA7">
        <w:rPr>
          <w:rFonts w:ascii="Arial" w:hAnsi="Arial" w:cs="Arial"/>
          <w:lang w:val="sr-Cyrl-RS"/>
        </w:rPr>
        <w:t>izričito</w:t>
      </w:r>
      <w:r w:rsidRPr="00DC7C8F">
        <w:rPr>
          <w:rFonts w:ascii="Arial" w:hAnsi="Arial" w:cs="Arial"/>
          <w:lang w:val="sr-Cyrl-RS"/>
        </w:rPr>
        <w:t xml:space="preserve"> </w:t>
      </w:r>
      <w:r w:rsidR="00B47EA7">
        <w:rPr>
          <w:rFonts w:ascii="Arial" w:hAnsi="Arial" w:cs="Arial"/>
          <w:lang w:val="sr-Cyrl-RS"/>
        </w:rPr>
        <w:t>zahteva</w:t>
      </w:r>
      <w:r w:rsidRPr="00DC7C8F">
        <w:rPr>
          <w:rFonts w:ascii="Arial" w:hAnsi="Arial" w:cs="Arial"/>
          <w:lang w:val="sr-Cyrl-RS"/>
        </w:rPr>
        <w:t xml:space="preserve"> </w:t>
      </w:r>
      <w:r w:rsidR="00B47EA7">
        <w:rPr>
          <w:rFonts w:ascii="Arial" w:hAnsi="Arial" w:cs="Arial"/>
          <w:lang w:val="sr-Cyrl-RS"/>
        </w:rPr>
        <w:t>u</w:t>
      </w:r>
      <w:r w:rsidRPr="00DC7C8F">
        <w:rPr>
          <w:rFonts w:ascii="Arial" w:hAnsi="Arial" w:cs="Arial"/>
          <w:lang w:val="sr-Cyrl-RS"/>
        </w:rPr>
        <w:t xml:space="preserve"> </w:t>
      </w:r>
      <w:r w:rsidR="00B47EA7">
        <w:rPr>
          <w:rFonts w:ascii="Arial" w:hAnsi="Arial" w:cs="Arial"/>
          <w:lang w:val="sr-Cyrl-RS"/>
        </w:rPr>
        <w:t>pisanom</w:t>
      </w:r>
      <w:r w:rsidRPr="00DC7C8F">
        <w:rPr>
          <w:rFonts w:ascii="Arial" w:hAnsi="Arial" w:cs="Arial"/>
          <w:lang w:val="sr-Cyrl-RS"/>
        </w:rPr>
        <w:t xml:space="preserve"> </w:t>
      </w:r>
      <w:r w:rsidR="00B47EA7">
        <w:rPr>
          <w:rFonts w:ascii="Arial" w:hAnsi="Arial" w:cs="Arial"/>
          <w:lang w:val="sr-Cyrl-RS"/>
        </w:rPr>
        <w:t>obliku</w:t>
      </w:r>
      <w:r w:rsidRPr="00DC7C8F">
        <w:rPr>
          <w:rFonts w:ascii="Arial" w:hAnsi="Arial" w:cs="Arial"/>
          <w:lang w:val="sr-Cyrl-RS"/>
        </w:rPr>
        <w:t xml:space="preserve">, </w:t>
      </w:r>
      <w:r w:rsidR="00B47EA7">
        <w:rPr>
          <w:rFonts w:ascii="Arial" w:hAnsi="Arial" w:cs="Arial"/>
          <w:lang w:val="sr-Cyrl-RS"/>
        </w:rPr>
        <w:t>da</w:t>
      </w:r>
      <w:r w:rsidRPr="00DC7C8F">
        <w:rPr>
          <w:rFonts w:ascii="Arial" w:hAnsi="Arial" w:cs="Arial"/>
          <w:lang w:val="sr-Cyrl-RS"/>
        </w:rPr>
        <w:t xml:space="preserve"> </w:t>
      </w:r>
      <w:r w:rsidR="00B47EA7">
        <w:rPr>
          <w:rFonts w:ascii="Arial" w:hAnsi="Arial" w:cs="Arial"/>
          <w:lang w:val="sr-Cyrl-RS"/>
        </w:rPr>
        <w:t>se</w:t>
      </w:r>
      <w:r w:rsidRPr="00DC7C8F">
        <w:rPr>
          <w:rFonts w:ascii="Arial" w:hAnsi="Arial" w:cs="Arial"/>
          <w:lang w:val="sr-Cyrl-RS"/>
        </w:rPr>
        <w:t xml:space="preserve"> </w:t>
      </w:r>
      <w:r w:rsidR="00B47EA7">
        <w:rPr>
          <w:rFonts w:ascii="Arial" w:hAnsi="Arial" w:cs="Arial"/>
          <w:lang w:val="sr-Cyrl-RS"/>
        </w:rPr>
        <w:t>takve</w:t>
      </w:r>
      <w:r w:rsidRPr="00DC7C8F">
        <w:rPr>
          <w:rFonts w:ascii="Arial" w:hAnsi="Arial" w:cs="Arial"/>
          <w:lang w:val="sr-Cyrl-RS"/>
        </w:rPr>
        <w:t xml:space="preserve"> </w:t>
      </w:r>
      <w:r w:rsidR="00B47EA7">
        <w:rPr>
          <w:rFonts w:ascii="Arial" w:hAnsi="Arial" w:cs="Arial"/>
          <w:lang w:val="sr-Cyrl-RS"/>
        </w:rPr>
        <w:t>informacije</w:t>
      </w:r>
      <w:r>
        <w:rPr>
          <w:rFonts w:ascii="Arial" w:hAnsi="Arial" w:cs="Arial"/>
          <w:lang w:val="sr-Cyrl-RS"/>
        </w:rPr>
        <w:t xml:space="preserve"> </w:t>
      </w:r>
      <w:r w:rsidR="00B47EA7">
        <w:rPr>
          <w:rFonts w:ascii="Arial" w:hAnsi="Arial" w:cs="Arial"/>
          <w:lang w:val="sr-Cyrl-RS"/>
        </w:rPr>
        <w:t>obelodane</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obliku</w:t>
      </w:r>
      <w:r>
        <w:rPr>
          <w:rFonts w:ascii="Arial" w:hAnsi="Arial" w:cs="Arial"/>
          <w:lang w:val="sr-Cyrl-RS"/>
        </w:rPr>
        <w:t xml:space="preserve"> </w:t>
      </w:r>
      <w:r w:rsidR="00B47EA7">
        <w:rPr>
          <w:rFonts w:ascii="Arial" w:hAnsi="Arial" w:cs="Arial"/>
          <w:lang w:val="sr-Cyrl-RS"/>
        </w:rPr>
        <w:t>Ličnih</w:t>
      </w:r>
      <w:r w:rsidRPr="00DC7C8F">
        <w:rPr>
          <w:rFonts w:ascii="Arial" w:hAnsi="Arial" w:cs="Arial"/>
          <w:lang w:val="sr-Cyrl-RS"/>
        </w:rPr>
        <w:t xml:space="preserve"> </w:t>
      </w:r>
      <w:r w:rsidR="00B47EA7">
        <w:rPr>
          <w:rFonts w:ascii="Arial" w:hAnsi="Arial" w:cs="Arial"/>
          <w:lang w:val="sr-Cyrl-RS"/>
        </w:rPr>
        <w:t>podataka</w:t>
      </w:r>
      <w:r>
        <w:rPr>
          <w:rFonts w:ascii="Arial" w:hAnsi="Arial" w:cs="Arial"/>
          <w:lang w:val="sr-Cyrl-RS"/>
        </w:rPr>
        <w:t>.</w:t>
      </w:r>
    </w:p>
    <w:p w14:paraId="4A665D5D" w14:textId="4C04D543" w:rsidR="00021012" w:rsidRDefault="00021012" w:rsidP="00021012">
      <w:pPr>
        <w:ind w:left="1350" w:hanging="450"/>
        <w:jc w:val="both"/>
        <w:rPr>
          <w:rFonts w:ascii="Arial" w:hAnsi="Arial" w:cs="Arial"/>
          <w:lang w:val="sr-Cyrl-RS"/>
        </w:rPr>
      </w:pPr>
      <w:r>
        <w:rPr>
          <w:rFonts w:ascii="Arial" w:hAnsi="Arial" w:cs="Arial"/>
          <w:lang w:val="sr-Cyrl-RS"/>
        </w:rPr>
        <w:t>(</w:t>
      </w:r>
      <w:r w:rsidR="00B47EA7">
        <w:rPr>
          <w:rFonts w:ascii="Arial" w:hAnsi="Arial" w:cs="Arial"/>
          <w:lang w:val="sr-Cyrl-RS"/>
        </w:rPr>
        <w:t>b</w:t>
      </w:r>
      <w:r>
        <w:rPr>
          <w:rFonts w:ascii="Arial" w:hAnsi="Arial" w:cs="Arial"/>
          <w:lang w:val="sr-Cyrl-RS"/>
        </w:rPr>
        <w:t>)</w:t>
      </w:r>
      <w:r>
        <w:rPr>
          <w:rFonts w:ascii="Arial" w:hAnsi="Arial" w:cs="Arial"/>
          <w:lang w:val="sr-Cyrl-RS"/>
        </w:rPr>
        <w:tab/>
      </w:r>
      <w:r w:rsidR="00B47EA7">
        <w:rPr>
          <w:rFonts w:ascii="Arial" w:hAnsi="Arial" w:cs="Arial"/>
          <w:lang w:val="sr-Cyrl-RS"/>
        </w:rPr>
        <w:t>Pre</w:t>
      </w:r>
      <w:r>
        <w:rPr>
          <w:rFonts w:ascii="Arial" w:hAnsi="Arial" w:cs="Arial"/>
          <w:lang w:val="sr-Cyrl-RS"/>
        </w:rPr>
        <w:t xml:space="preserve"> </w:t>
      </w:r>
      <w:r w:rsidR="00B47EA7">
        <w:rPr>
          <w:rFonts w:ascii="Arial" w:hAnsi="Arial" w:cs="Arial"/>
          <w:lang w:val="sr-Cyrl-RS"/>
        </w:rPr>
        <w:t>obelodanjivanja</w:t>
      </w:r>
      <w:r>
        <w:rPr>
          <w:rFonts w:ascii="Arial" w:hAnsi="Arial" w:cs="Arial"/>
          <w:lang w:val="sr-Cyrl-RS"/>
        </w:rPr>
        <w:t xml:space="preserve"> </w:t>
      </w:r>
      <w:r w:rsidR="00B47EA7">
        <w:rPr>
          <w:rFonts w:ascii="Arial" w:hAnsi="Arial" w:cs="Arial"/>
          <w:lang w:val="sr-Cyrl-RS"/>
        </w:rPr>
        <w:t>Banci</w:t>
      </w:r>
      <w:r>
        <w:rPr>
          <w:rFonts w:ascii="Arial" w:hAnsi="Arial" w:cs="Arial"/>
          <w:lang w:val="sr-Cyrl-RS"/>
        </w:rPr>
        <w:t xml:space="preserve"> </w:t>
      </w:r>
      <w:r w:rsidR="00B47EA7">
        <w:rPr>
          <w:rFonts w:ascii="Arial" w:hAnsi="Arial" w:cs="Arial"/>
          <w:lang w:val="sr-Cyrl-RS"/>
        </w:rPr>
        <w:t>bilo</w:t>
      </w:r>
      <w:r>
        <w:rPr>
          <w:rFonts w:ascii="Arial" w:hAnsi="Arial" w:cs="Arial"/>
          <w:lang w:val="sr-Cyrl-RS"/>
        </w:rPr>
        <w:t xml:space="preserve"> </w:t>
      </w:r>
      <w:r w:rsidR="00B47EA7">
        <w:rPr>
          <w:rFonts w:ascii="Arial" w:hAnsi="Arial" w:cs="Arial"/>
          <w:lang w:val="sr-Cyrl-RS"/>
        </w:rPr>
        <w:t>kakvog</w:t>
      </w:r>
      <w:r>
        <w:rPr>
          <w:rFonts w:ascii="Arial" w:hAnsi="Arial" w:cs="Arial"/>
          <w:lang w:val="sr-Cyrl-RS"/>
        </w:rPr>
        <w:t xml:space="preserve"> </w:t>
      </w:r>
      <w:r w:rsidR="00B47EA7">
        <w:rPr>
          <w:rFonts w:ascii="Arial" w:hAnsi="Arial" w:cs="Arial"/>
          <w:lang w:val="sr-Cyrl-RS"/>
        </w:rPr>
        <w:t>Ličnog</w:t>
      </w:r>
      <w:r>
        <w:rPr>
          <w:rFonts w:ascii="Arial" w:hAnsi="Arial" w:cs="Arial"/>
          <w:lang w:val="sr-Cyrl-RS"/>
        </w:rPr>
        <w:t xml:space="preserve"> </w:t>
      </w:r>
      <w:r w:rsidR="00B47EA7">
        <w:rPr>
          <w:rFonts w:ascii="Arial" w:hAnsi="Arial" w:cs="Arial"/>
          <w:lang w:val="sr-Cyrl-RS"/>
        </w:rPr>
        <w:t>podatka</w:t>
      </w:r>
      <w:r>
        <w:rPr>
          <w:rFonts w:ascii="Arial" w:hAnsi="Arial" w:cs="Arial"/>
          <w:lang w:val="sr-Cyrl-RS"/>
        </w:rPr>
        <w:t xml:space="preserve"> (</w:t>
      </w:r>
      <w:r w:rsidR="00B47EA7">
        <w:rPr>
          <w:rFonts w:ascii="Arial" w:hAnsi="Arial" w:cs="Arial"/>
          <w:lang w:val="sr-Cyrl-RS"/>
        </w:rPr>
        <w:t>osim</w:t>
      </w:r>
      <w:r>
        <w:rPr>
          <w:rFonts w:ascii="Arial" w:hAnsi="Arial" w:cs="Arial"/>
          <w:lang w:val="sr-Cyrl-RS"/>
        </w:rPr>
        <w:t xml:space="preserve"> </w:t>
      </w:r>
      <w:r w:rsidR="00B47EA7">
        <w:rPr>
          <w:rFonts w:ascii="Arial" w:hAnsi="Arial" w:cs="Arial"/>
          <w:lang w:val="sr-Cyrl-RS"/>
        </w:rPr>
        <w:t>Kontakt</w:t>
      </w:r>
      <w:r>
        <w:rPr>
          <w:rFonts w:ascii="Arial" w:hAnsi="Arial" w:cs="Arial"/>
          <w:lang w:val="sr-Cyrl-RS"/>
        </w:rPr>
        <w:t xml:space="preserve"> </w:t>
      </w:r>
      <w:r w:rsidR="00B47EA7">
        <w:rPr>
          <w:rFonts w:ascii="Arial" w:hAnsi="Arial" w:cs="Arial"/>
          <w:lang w:val="sr-Cyrl-RS"/>
        </w:rPr>
        <w:t>podataka</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vezi</w:t>
      </w:r>
      <w:r>
        <w:rPr>
          <w:rFonts w:ascii="Arial" w:hAnsi="Arial" w:cs="Arial"/>
          <w:lang w:val="sr-Cyrl-RS"/>
        </w:rPr>
        <w:t xml:space="preserve"> </w:t>
      </w:r>
      <w:r w:rsidR="00B47EA7">
        <w:rPr>
          <w:rFonts w:ascii="Arial" w:hAnsi="Arial" w:cs="Arial"/>
          <w:lang w:val="sr-Cyrl-RS"/>
        </w:rPr>
        <w:t>sa</w:t>
      </w:r>
      <w:r>
        <w:rPr>
          <w:rFonts w:ascii="Arial" w:hAnsi="Arial" w:cs="Arial"/>
          <w:lang w:val="sr-Cyrl-RS"/>
        </w:rPr>
        <w:t xml:space="preserve"> </w:t>
      </w:r>
      <w:r w:rsidR="00B47EA7">
        <w:rPr>
          <w:rFonts w:ascii="Arial" w:hAnsi="Arial" w:cs="Arial"/>
          <w:lang w:val="sr-Cyrl-RS"/>
        </w:rPr>
        <w:t>ovim</w:t>
      </w:r>
      <w:r>
        <w:rPr>
          <w:rFonts w:ascii="Arial" w:hAnsi="Arial" w:cs="Arial"/>
          <w:lang w:val="sr-Cyrl-RS"/>
        </w:rPr>
        <w:t xml:space="preserve"> </w:t>
      </w:r>
      <w:r w:rsidR="00B47EA7">
        <w:rPr>
          <w:rFonts w:ascii="Arial" w:hAnsi="Arial" w:cs="Arial"/>
          <w:lang w:val="sr-Cyrl-RS"/>
        </w:rPr>
        <w:t>ugovorom</w:t>
      </w:r>
      <w:r>
        <w:rPr>
          <w:rFonts w:ascii="Arial" w:hAnsi="Arial" w:cs="Arial"/>
          <w:lang w:val="sr-Cyrl-RS"/>
        </w:rPr>
        <w:t xml:space="preserve">, </w:t>
      </w:r>
      <w:r w:rsidR="00B47EA7">
        <w:rPr>
          <w:rFonts w:ascii="Arial" w:hAnsi="Arial" w:cs="Arial"/>
          <w:lang w:val="sr-Cyrl-RS"/>
        </w:rPr>
        <w:t>Zajmoprimac</w:t>
      </w:r>
      <w:r>
        <w:rPr>
          <w:rFonts w:ascii="Arial" w:hAnsi="Arial" w:cs="Arial"/>
          <w:lang w:val="sr-Cyrl-RS"/>
        </w:rPr>
        <w:t xml:space="preserve"> </w:t>
      </w:r>
      <w:r w:rsidR="00B47EA7">
        <w:rPr>
          <w:rFonts w:ascii="Arial" w:hAnsi="Arial" w:cs="Arial"/>
          <w:lang w:val="sr-Cyrl-RS"/>
        </w:rPr>
        <w:t>će</w:t>
      </w:r>
      <w:r>
        <w:rPr>
          <w:rFonts w:ascii="Arial" w:hAnsi="Arial" w:cs="Arial"/>
          <w:lang w:val="sr-Cyrl-RS"/>
        </w:rPr>
        <w:t xml:space="preserve"> </w:t>
      </w:r>
      <w:r w:rsidR="00B47EA7">
        <w:rPr>
          <w:rFonts w:ascii="Arial" w:hAnsi="Arial" w:cs="Arial"/>
          <w:lang w:val="sr-Cyrl-RS"/>
        </w:rPr>
        <w:t>obezbediti</w:t>
      </w:r>
      <w:r>
        <w:rPr>
          <w:rFonts w:ascii="Arial" w:hAnsi="Arial" w:cs="Arial"/>
          <w:lang w:val="sr-Cyrl-RS"/>
        </w:rPr>
        <w:t xml:space="preserve"> </w:t>
      </w:r>
      <w:r w:rsidR="00B47EA7">
        <w:rPr>
          <w:rFonts w:ascii="Arial" w:hAnsi="Arial" w:cs="Arial"/>
          <w:lang w:val="sr-Cyrl-RS"/>
        </w:rPr>
        <w:t>da</w:t>
      </w:r>
      <w:r>
        <w:rPr>
          <w:rFonts w:ascii="Arial" w:hAnsi="Arial" w:cs="Arial"/>
          <w:lang w:val="sr-Cyrl-RS"/>
        </w:rPr>
        <w:t xml:space="preserve"> </w:t>
      </w:r>
      <w:r w:rsidR="00B47EA7">
        <w:rPr>
          <w:rFonts w:ascii="Arial" w:hAnsi="Arial" w:cs="Arial"/>
          <w:lang w:val="sr-Cyrl-RS"/>
        </w:rPr>
        <w:t>svako</w:t>
      </w:r>
      <w:r>
        <w:rPr>
          <w:rFonts w:ascii="Arial" w:hAnsi="Arial" w:cs="Arial"/>
          <w:lang w:val="sr-Cyrl-RS"/>
        </w:rPr>
        <w:t xml:space="preserve"> </w:t>
      </w:r>
      <w:r w:rsidR="00B47EA7">
        <w:rPr>
          <w:rFonts w:ascii="Arial" w:hAnsi="Arial" w:cs="Arial"/>
          <w:lang w:val="sr-Cyrl-RS"/>
        </w:rPr>
        <w:t>lice</w:t>
      </w:r>
      <w:r>
        <w:rPr>
          <w:rFonts w:ascii="Arial" w:hAnsi="Arial" w:cs="Arial"/>
          <w:lang w:val="sr-Cyrl-RS"/>
        </w:rPr>
        <w:t xml:space="preserve"> </w:t>
      </w:r>
      <w:r w:rsidR="00B47EA7">
        <w:rPr>
          <w:rFonts w:ascii="Arial" w:hAnsi="Arial" w:cs="Arial"/>
          <w:lang w:val="sr-Cyrl-RS"/>
        </w:rPr>
        <w:t>na</w:t>
      </w:r>
      <w:r>
        <w:rPr>
          <w:rFonts w:ascii="Arial" w:hAnsi="Arial" w:cs="Arial"/>
          <w:lang w:val="sr-Cyrl-RS"/>
        </w:rPr>
        <w:t xml:space="preserve"> </w:t>
      </w:r>
      <w:r w:rsidR="00B47EA7">
        <w:rPr>
          <w:rFonts w:ascii="Arial" w:hAnsi="Arial" w:cs="Arial"/>
          <w:lang w:val="sr-Cyrl-RS"/>
        </w:rPr>
        <w:t>koje</w:t>
      </w:r>
      <w:r>
        <w:rPr>
          <w:rFonts w:ascii="Arial" w:hAnsi="Arial" w:cs="Arial"/>
          <w:lang w:val="sr-Cyrl-RS"/>
        </w:rPr>
        <w:t xml:space="preserve"> </w:t>
      </w:r>
      <w:r w:rsidR="00B47EA7">
        <w:rPr>
          <w:rFonts w:ascii="Arial" w:hAnsi="Arial" w:cs="Arial"/>
          <w:lang w:val="sr-Cyrl-RS"/>
        </w:rPr>
        <w:t>se</w:t>
      </w:r>
      <w:r>
        <w:rPr>
          <w:rFonts w:ascii="Arial" w:hAnsi="Arial" w:cs="Arial"/>
          <w:lang w:val="sr-Cyrl-RS"/>
        </w:rPr>
        <w:t xml:space="preserve"> </w:t>
      </w:r>
      <w:r w:rsidR="00B47EA7">
        <w:rPr>
          <w:rFonts w:ascii="Arial" w:hAnsi="Arial" w:cs="Arial"/>
          <w:lang w:val="sr-Cyrl-RS"/>
        </w:rPr>
        <w:t>ti</w:t>
      </w:r>
      <w:r>
        <w:rPr>
          <w:rFonts w:ascii="Arial" w:hAnsi="Arial" w:cs="Arial"/>
          <w:lang w:val="sr-Cyrl-RS"/>
        </w:rPr>
        <w:t xml:space="preserve"> </w:t>
      </w:r>
      <w:r w:rsidR="00B47EA7">
        <w:rPr>
          <w:rFonts w:ascii="Arial" w:hAnsi="Arial" w:cs="Arial"/>
          <w:lang w:val="sr-Cyrl-RS"/>
        </w:rPr>
        <w:t>lični</w:t>
      </w:r>
      <w:r>
        <w:rPr>
          <w:rFonts w:ascii="Arial" w:hAnsi="Arial" w:cs="Arial"/>
          <w:lang w:val="sr-Cyrl-RS"/>
        </w:rPr>
        <w:t xml:space="preserve"> </w:t>
      </w:r>
      <w:r w:rsidR="00B47EA7">
        <w:rPr>
          <w:rFonts w:ascii="Arial" w:hAnsi="Arial" w:cs="Arial"/>
          <w:lang w:val="sr-Cyrl-RS"/>
        </w:rPr>
        <w:t>podaci</w:t>
      </w:r>
      <w:r>
        <w:rPr>
          <w:rFonts w:ascii="Arial" w:hAnsi="Arial" w:cs="Arial"/>
          <w:lang w:val="sr-Cyrl-RS"/>
        </w:rPr>
        <w:t xml:space="preserve"> </w:t>
      </w:r>
      <w:r w:rsidR="00B47EA7">
        <w:rPr>
          <w:rFonts w:ascii="Arial" w:hAnsi="Arial" w:cs="Arial"/>
          <w:lang w:val="sr-Cyrl-RS"/>
        </w:rPr>
        <w:t>odnose</w:t>
      </w:r>
      <w:r>
        <w:rPr>
          <w:rFonts w:ascii="Arial" w:hAnsi="Arial" w:cs="Arial"/>
          <w:lang w:val="sr-Cyrl-RS"/>
        </w:rPr>
        <w:t>:</w:t>
      </w:r>
    </w:p>
    <w:p w14:paraId="5418910D" w14:textId="0818EA55" w:rsidR="00021012" w:rsidRDefault="00021012" w:rsidP="00021012">
      <w:pPr>
        <w:ind w:left="1980" w:hanging="540"/>
        <w:jc w:val="both"/>
        <w:rPr>
          <w:rFonts w:ascii="Arial" w:hAnsi="Arial" w:cs="Arial"/>
          <w:lang w:val="sr-Cyrl-RS"/>
        </w:rPr>
      </w:pPr>
      <w:r>
        <w:rPr>
          <w:rFonts w:ascii="Arial" w:hAnsi="Arial" w:cs="Arial"/>
          <w:lang w:val="sr-Cyrl-RS"/>
        </w:rPr>
        <w:t>(</w:t>
      </w:r>
      <w:r>
        <w:rPr>
          <w:rFonts w:ascii="Arial" w:hAnsi="Arial" w:cs="Arial"/>
          <w:lang w:val="sr-Latn-RS"/>
        </w:rPr>
        <w:t>i)</w:t>
      </w:r>
      <w:r>
        <w:rPr>
          <w:rFonts w:ascii="Arial" w:hAnsi="Arial" w:cs="Arial"/>
          <w:lang w:val="sr-Latn-RS"/>
        </w:rPr>
        <w:tab/>
      </w:r>
      <w:r w:rsidR="00B47EA7">
        <w:rPr>
          <w:rFonts w:ascii="Arial" w:hAnsi="Arial" w:cs="Arial"/>
          <w:lang w:val="sr-Cyrl-RS"/>
        </w:rPr>
        <w:t>je</w:t>
      </w:r>
      <w:r>
        <w:rPr>
          <w:rFonts w:ascii="Arial" w:hAnsi="Arial" w:cs="Arial"/>
          <w:lang w:val="sr-Cyrl-RS"/>
        </w:rPr>
        <w:t xml:space="preserve"> </w:t>
      </w:r>
      <w:r w:rsidR="00B47EA7">
        <w:rPr>
          <w:rFonts w:ascii="Arial" w:hAnsi="Arial" w:cs="Arial"/>
          <w:lang w:val="sr-Cyrl-RS"/>
        </w:rPr>
        <w:t>obavešteno</w:t>
      </w:r>
      <w:r>
        <w:rPr>
          <w:rFonts w:ascii="Arial" w:hAnsi="Arial" w:cs="Arial"/>
          <w:lang w:val="sr-Cyrl-RS"/>
        </w:rPr>
        <w:t xml:space="preserve"> </w:t>
      </w:r>
      <w:r w:rsidR="00B47EA7">
        <w:rPr>
          <w:rFonts w:ascii="Arial" w:hAnsi="Arial" w:cs="Arial"/>
          <w:lang w:val="sr-Cyrl-RS"/>
        </w:rPr>
        <w:t>o</w:t>
      </w:r>
      <w:r>
        <w:rPr>
          <w:rFonts w:ascii="Arial" w:hAnsi="Arial" w:cs="Arial"/>
          <w:lang w:val="sr-Cyrl-RS"/>
        </w:rPr>
        <w:t xml:space="preserve"> </w:t>
      </w:r>
      <w:r w:rsidR="00B47EA7">
        <w:rPr>
          <w:rFonts w:ascii="Arial" w:hAnsi="Arial" w:cs="Arial"/>
          <w:lang w:val="sr-Cyrl-RS"/>
        </w:rPr>
        <w:t>obelodanjivanju</w:t>
      </w:r>
      <w:r>
        <w:rPr>
          <w:rFonts w:ascii="Arial" w:hAnsi="Arial" w:cs="Arial"/>
          <w:lang w:val="sr-Cyrl-RS"/>
        </w:rPr>
        <w:t xml:space="preserve"> </w:t>
      </w:r>
      <w:r w:rsidR="00B47EA7">
        <w:rPr>
          <w:rFonts w:ascii="Arial" w:hAnsi="Arial" w:cs="Arial"/>
          <w:lang w:val="sr-Cyrl-RS"/>
        </w:rPr>
        <w:t>Banci</w:t>
      </w:r>
      <w:r>
        <w:rPr>
          <w:rFonts w:ascii="Arial" w:hAnsi="Arial" w:cs="Arial"/>
          <w:lang w:val="sr-Cyrl-RS"/>
        </w:rPr>
        <w:t xml:space="preserve"> (</w:t>
      </w:r>
      <w:r w:rsidR="00B47EA7">
        <w:rPr>
          <w:rFonts w:ascii="Arial" w:hAnsi="Arial" w:cs="Arial"/>
          <w:lang w:val="sr-Cyrl-RS"/>
        </w:rPr>
        <w:t>uključujući</w:t>
      </w:r>
      <w:r>
        <w:rPr>
          <w:rFonts w:ascii="Arial" w:hAnsi="Arial" w:cs="Arial"/>
          <w:lang w:val="sr-Cyrl-RS"/>
        </w:rPr>
        <w:t xml:space="preserve"> </w:t>
      </w:r>
      <w:r w:rsidR="00B47EA7">
        <w:rPr>
          <w:rFonts w:ascii="Arial" w:hAnsi="Arial" w:cs="Arial"/>
          <w:lang w:val="sr-Cyrl-RS"/>
        </w:rPr>
        <w:t>kategorije</w:t>
      </w:r>
      <w:r>
        <w:rPr>
          <w:rFonts w:ascii="Arial" w:hAnsi="Arial" w:cs="Arial"/>
          <w:lang w:val="sr-Cyrl-RS"/>
        </w:rPr>
        <w:t xml:space="preserve"> </w:t>
      </w:r>
      <w:r w:rsidR="00B47EA7">
        <w:rPr>
          <w:rFonts w:ascii="Arial" w:hAnsi="Arial" w:cs="Arial"/>
          <w:lang w:val="sr-Cyrl-RS"/>
        </w:rPr>
        <w:t>Ličnih</w:t>
      </w:r>
      <w:r>
        <w:rPr>
          <w:rFonts w:ascii="Arial" w:hAnsi="Arial" w:cs="Arial"/>
          <w:lang w:val="sr-Cyrl-RS"/>
        </w:rPr>
        <w:t xml:space="preserve"> </w:t>
      </w:r>
      <w:r w:rsidR="00B47EA7">
        <w:rPr>
          <w:rFonts w:ascii="Arial" w:hAnsi="Arial" w:cs="Arial"/>
          <w:lang w:val="sr-Cyrl-RS"/>
        </w:rPr>
        <w:t>podataka</w:t>
      </w:r>
      <w:r>
        <w:rPr>
          <w:rFonts w:ascii="Arial" w:hAnsi="Arial" w:cs="Arial"/>
          <w:lang w:val="sr-Cyrl-RS"/>
        </w:rPr>
        <w:t xml:space="preserve"> </w:t>
      </w:r>
      <w:r w:rsidR="00B47EA7">
        <w:rPr>
          <w:rFonts w:ascii="Arial" w:hAnsi="Arial" w:cs="Arial"/>
          <w:lang w:val="sr-Cyrl-RS"/>
        </w:rPr>
        <w:t>koje</w:t>
      </w:r>
      <w:r>
        <w:rPr>
          <w:rFonts w:ascii="Arial" w:hAnsi="Arial" w:cs="Arial"/>
          <w:lang w:val="sr-Cyrl-RS"/>
        </w:rPr>
        <w:t xml:space="preserve"> </w:t>
      </w:r>
      <w:r w:rsidR="00B47EA7">
        <w:rPr>
          <w:rFonts w:ascii="Arial" w:hAnsi="Arial" w:cs="Arial"/>
          <w:lang w:val="sr-Cyrl-RS"/>
        </w:rPr>
        <w:t>treba</w:t>
      </w:r>
      <w:r>
        <w:rPr>
          <w:rFonts w:ascii="Arial" w:hAnsi="Arial" w:cs="Arial"/>
          <w:lang w:val="sr-Cyrl-RS"/>
        </w:rPr>
        <w:t xml:space="preserve"> </w:t>
      </w:r>
      <w:r w:rsidR="00B47EA7">
        <w:rPr>
          <w:rFonts w:ascii="Arial" w:hAnsi="Arial" w:cs="Arial"/>
          <w:lang w:val="sr-Cyrl-RS"/>
        </w:rPr>
        <w:t>obelodaniti</w:t>
      </w:r>
      <w:r>
        <w:rPr>
          <w:rFonts w:ascii="Arial" w:hAnsi="Arial" w:cs="Arial"/>
          <w:lang w:val="sr-Cyrl-RS"/>
        </w:rPr>
        <w:t xml:space="preserve">); </w:t>
      </w:r>
      <w:r w:rsidR="00B47EA7">
        <w:rPr>
          <w:rFonts w:ascii="Arial" w:hAnsi="Arial" w:cs="Arial"/>
          <w:lang w:val="sr-Cyrl-RS"/>
        </w:rPr>
        <w:t>i</w:t>
      </w:r>
    </w:p>
    <w:p w14:paraId="4D817883" w14:textId="0E2D770C" w:rsidR="00021012" w:rsidRPr="001D7635" w:rsidRDefault="00021012" w:rsidP="00021012">
      <w:pPr>
        <w:ind w:left="1980" w:hanging="540"/>
        <w:jc w:val="both"/>
        <w:rPr>
          <w:rFonts w:ascii="Arial" w:hAnsi="Arial" w:cs="Arial"/>
          <w:lang w:val="sr-Cyrl-RS"/>
        </w:rPr>
      </w:pPr>
      <w:r>
        <w:rPr>
          <w:rFonts w:ascii="Arial" w:hAnsi="Arial" w:cs="Arial"/>
          <w:lang w:val="sr-Cyrl-RS"/>
        </w:rPr>
        <w:t>(</w:t>
      </w:r>
      <w:r>
        <w:rPr>
          <w:rFonts w:ascii="Arial" w:hAnsi="Arial" w:cs="Arial"/>
          <w:lang w:val="sr-Latn-RS"/>
        </w:rPr>
        <w:t>ii)</w:t>
      </w:r>
      <w:r>
        <w:rPr>
          <w:rFonts w:ascii="Arial" w:hAnsi="Arial" w:cs="Arial"/>
          <w:lang w:val="sr-Latn-RS"/>
        </w:rPr>
        <w:tab/>
      </w:r>
      <w:r w:rsidR="00B47EA7">
        <w:rPr>
          <w:rFonts w:ascii="Arial" w:hAnsi="Arial" w:cs="Arial"/>
          <w:lang w:val="sr-Cyrl-RS"/>
        </w:rPr>
        <w:t>je</w:t>
      </w:r>
      <w:r>
        <w:rPr>
          <w:rFonts w:ascii="Arial" w:hAnsi="Arial" w:cs="Arial"/>
          <w:lang w:val="sr-Cyrl-RS"/>
        </w:rPr>
        <w:t xml:space="preserve"> </w:t>
      </w:r>
      <w:r w:rsidR="00B47EA7">
        <w:rPr>
          <w:rFonts w:ascii="Arial" w:hAnsi="Arial" w:cs="Arial"/>
          <w:lang w:val="sr-Cyrl-RS"/>
        </w:rPr>
        <w:t>obavešteno</w:t>
      </w:r>
      <w:r>
        <w:rPr>
          <w:rFonts w:ascii="Arial" w:hAnsi="Arial" w:cs="Arial"/>
          <w:lang w:val="sr-Cyrl-RS"/>
        </w:rPr>
        <w:t xml:space="preserve"> </w:t>
      </w:r>
      <w:r w:rsidR="00B47EA7">
        <w:rPr>
          <w:rFonts w:ascii="Arial" w:hAnsi="Arial" w:cs="Arial"/>
          <w:lang w:val="sr-Cyrl-RS"/>
        </w:rPr>
        <w:t>o</w:t>
      </w:r>
      <w:r>
        <w:rPr>
          <w:rFonts w:ascii="Arial" w:hAnsi="Arial" w:cs="Arial"/>
          <w:lang w:val="sr-Cyrl-RS"/>
        </w:rPr>
        <w:t xml:space="preserve"> </w:t>
      </w:r>
      <w:r w:rsidR="00B47EA7">
        <w:rPr>
          <w:rFonts w:ascii="Arial" w:hAnsi="Arial" w:cs="Arial"/>
          <w:lang w:val="sr-Cyrl-RS"/>
        </w:rPr>
        <w:t>podacima</w:t>
      </w:r>
      <w:r>
        <w:rPr>
          <w:rFonts w:ascii="Arial" w:hAnsi="Arial" w:cs="Arial"/>
          <w:lang w:val="sr-Cyrl-RS"/>
        </w:rPr>
        <w:t xml:space="preserve"> </w:t>
      </w:r>
      <w:r w:rsidR="00B47EA7">
        <w:rPr>
          <w:rFonts w:ascii="Arial" w:hAnsi="Arial" w:cs="Arial"/>
          <w:lang w:val="sr-Cyrl-RS"/>
        </w:rPr>
        <w:t>sadržanim</w:t>
      </w:r>
      <w:r>
        <w:rPr>
          <w:rFonts w:ascii="Arial" w:hAnsi="Arial" w:cs="Arial"/>
          <w:lang w:val="sr-Cyrl-RS"/>
        </w:rPr>
        <w:t xml:space="preserve"> </w:t>
      </w:r>
      <w:r w:rsidR="00B47EA7">
        <w:rPr>
          <w:rFonts w:ascii="Arial" w:hAnsi="Arial" w:cs="Arial"/>
          <w:lang w:val="sr-Cyrl-RS"/>
        </w:rPr>
        <w:t>u</w:t>
      </w:r>
      <w:r w:rsidR="00001187">
        <w:rPr>
          <w:rFonts w:ascii="Arial" w:hAnsi="Arial" w:cs="Arial"/>
          <w:lang w:val="sr-Cyrl-RS"/>
        </w:rPr>
        <w:t xml:space="preserve"> (</w:t>
      </w:r>
      <w:r w:rsidR="00B47EA7">
        <w:rPr>
          <w:rFonts w:ascii="Arial" w:hAnsi="Arial" w:cs="Arial"/>
          <w:lang w:val="sr-Cyrl-RS"/>
        </w:rPr>
        <w:t>ili</w:t>
      </w:r>
      <w:r w:rsidR="00001187">
        <w:rPr>
          <w:rFonts w:ascii="Arial" w:hAnsi="Arial" w:cs="Arial"/>
          <w:lang w:val="sr-Cyrl-RS"/>
        </w:rPr>
        <w:t xml:space="preserve"> </w:t>
      </w:r>
      <w:r w:rsidR="00B47EA7">
        <w:rPr>
          <w:rFonts w:ascii="Arial" w:hAnsi="Arial" w:cs="Arial"/>
          <w:lang w:val="sr-Cyrl-RS"/>
        </w:rPr>
        <w:t>mu</w:t>
      </w:r>
      <w:r w:rsidR="00001187">
        <w:rPr>
          <w:rFonts w:ascii="Arial" w:hAnsi="Arial" w:cs="Arial"/>
          <w:lang w:val="sr-Cyrl-RS"/>
        </w:rPr>
        <w:t xml:space="preserve"> </w:t>
      </w:r>
      <w:r w:rsidR="00B47EA7">
        <w:rPr>
          <w:rFonts w:ascii="Arial" w:hAnsi="Arial" w:cs="Arial"/>
          <w:lang w:val="sr-Cyrl-RS"/>
        </w:rPr>
        <w:t>je</w:t>
      </w:r>
      <w:r w:rsidR="00001187">
        <w:rPr>
          <w:rFonts w:ascii="Arial" w:hAnsi="Arial" w:cs="Arial"/>
          <w:lang w:val="sr-Cyrl-RS"/>
        </w:rPr>
        <w:t xml:space="preserve"> </w:t>
      </w:r>
      <w:r w:rsidR="00B47EA7">
        <w:rPr>
          <w:rFonts w:ascii="Arial" w:hAnsi="Arial" w:cs="Arial"/>
          <w:lang w:val="sr-Cyrl-RS"/>
        </w:rPr>
        <w:t>obezbeđen</w:t>
      </w:r>
      <w:r w:rsidR="00001187">
        <w:rPr>
          <w:rFonts w:ascii="Arial" w:hAnsi="Arial" w:cs="Arial"/>
          <w:lang w:val="sr-Cyrl-RS"/>
        </w:rPr>
        <w:t xml:space="preserve"> </w:t>
      </w:r>
      <w:r w:rsidR="00B47EA7">
        <w:rPr>
          <w:rFonts w:ascii="Arial" w:hAnsi="Arial" w:cs="Arial"/>
          <w:lang w:val="sr-Cyrl-RS"/>
        </w:rPr>
        <w:t>odgovarajući</w:t>
      </w:r>
      <w:r w:rsidR="00001187">
        <w:rPr>
          <w:rFonts w:ascii="Arial" w:hAnsi="Arial" w:cs="Arial"/>
          <w:lang w:val="sr-Cyrl-RS"/>
        </w:rPr>
        <w:t xml:space="preserve"> </w:t>
      </w:r>
      <w:r w:rsidR="00B47EA7">
        <w:rPr>
          <w:rFonts w:ascii="Arial" w:hAnsi="Arial" w:cs="Arial"/>
          <w:lang w:val="sr-Cyrl-RS"/>
        </w:rPr>
        <w:t>link</w:t>
      </w:r>
      <w:r w:rsidR="00001187">
        <w:rPr>
          <w:rFonts w:ascii="Arial" w:hAnsi="Arial" w:cs="Arial"/>
          <w:lang w:val="sr-Cyrl-RS"/>
        </w:rPr>
        <w:t>)</w:t>
      </w:r>
      <w:r>
        <w:rPr>
          <w:rFonts w:ascii="Arial" w:hAnsi="Arial" w:cs="Arial"/>
          <w:lang w:val="sr-Cyrl-RS"/>
        </w:rPr>
        <w:t xml:space="preserve"> </w:t>
      </w:r>
      <w:r w:rsidR="00B47EA7">
        <w:rPr>
          <w:rFonts w:ascii="Arial" w:hAnsi="Arial" w:cs="Arial"/>
          <w:lang w:val="sr-Cyrl-RS"/>
        </w:rPr>
        <w:t>izjavi</w:t>
      </w:r>
      <w:r>
        <w:rPr>
          <w:rFonts w:ascii="Arial" w:hAnsi="Arial" w:cs="Arial"/>
          <w:lang w:val="sr-Cyrl-RS"/>
        </w:rPr>
        <w:t xml:space="preserve"> </w:t>
      </w:r>
      <w:r w:rsidR="00B47EA7">
        <w:rPr>
          <w:rFonts w:ascii="Arial" w:hAnsi="Arial" w:cs="Arial"/>
          <w:lang w:val="sr-Cyrl-RS"/>
        </w:rPr>
        <w:t>o</w:t>
      </w:r>
      <w:r>
        <w:rPr>
          <w:rFonts w:ascii="Arial" w:hAnsi="Arial" w:cs="Arial"/>
          <w:lang w:val="sr-Cyrl-RS"/>
        </w:rPr>
        <w:t xml:space="preserve"> </w:t>
      </w:r>
      <w:r w:rsidR="00B47EA7">
        <w:rPr>
          <w:rFonts w:ascii="Arial" w:hAnsi="Arial" w:cs="Arial"/>
          <w:lang w:val="sr-Cyrl-RS"/>
        </w:rPr>
        <w:t>privatnosti</w:t>
      </w:r>
      <w:r>
        <w:rPr>
          <w:rFonts w:ascii="Arial" w:hAnsi="Arial" w:cs="Arial"/>
          <w:lang w:val="sr-Cyrl-RS"/>
        </w:rPr>
        <w:t xml:space="preserve"> </w:t>
      </w:r>
      <w:r w:rsidR="00B47EA7">
        <w:rPr>
          <w:rFonts w:ascii="Arial" w:hAnsi="Arial" w:cs="Arial"/>
          <w:lang w:val="sr-Cyrl-RS"/>
        </w:rPr>
        <w:t>Banke</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vezi</w:t>
      </w:r>
      <w:r>
        <w:rPr>
          <w:rFonts w:ascii="Arial" w:hAnsi="Arial" w:cs="Arial"/>
          <w:lang w:val="sr-Cyrl-RS"/>
        </w:rPr>
        <w:t xml:space="preserve"> </w:t>
      </w:r>
      <w:r w:rsidR="00B47EA7">
        <w:rPr>
          <w:rFonts w:ascii="Arial" w:hAnsi="Arial" w:cs="Arial"/>
          <w:lang w:val="sr-Cyrl-RS"/>
        </w:rPr>
        <w:t>sa</w:t>
      </w:r>
      <w:r>
        <w:rPr>
          <w:rFonts w:ascii="Arial" w:hAnsi="Arial" w:cs="Arial"/>
          <w:lang w:val="sr-Cyrl-RS"/>
        </w:rPr>
        <w:t xml:space="preserve"> </w:t>
      </w:r>
      <w:r w:rsidR="00B47EA7">
        <w:rPr>
          <w:rFonts w:ascii="Arial" w:hAnsi="Arial" w:cs="Arial"/>
          <w:lang w:val="sr-Cyrl-RS"/>
        </w:rPr>
        <w:t>njegovim</w:t>
      </w:r>
      <w:r>
        <w:rPr>
          <w:rFonts w:ascii="Arial" w:hAnsi="Arial" w:cs="Arial"/>
          <w:lang w:val="sr-Cyrl-RS"/>
        </w:rPr>
        <w:t xml:space="preserve"> </w:t>
      </w:r>
      <w:r w:rsidR="00B47EA7">
        <w:rPr>
          <w:rFonts w:ascii="Arial" w:hAnsi="Arial" w:cs="Arial"/>
          <w:lang w:val="sr-Cyrl-RS"/>
        </w:rPr>
        <w:t>kreditnim</w:t>
      </w:r>
      <w:r>
        <w:rPr>
          <w:rFonts w:ascii="Arial" w:hAnsi="Arial" w:cs="Arial"/>
          <w:lang w:val="sr-Cyrl-RS"/>
        </w:rPr>
        <w:t xml:space="preserve"> </w:t>
      </w:r>
      <w:r w:rsidR="00B47EA7">
        <w:rPr>
          <w:rFonts w:ascii="Arial" w:hAnsi="Arial" w:cs="Arial"/>
          <w:lang w:val="sr-Cyrl-RS"/>
        </w:rPr>
        <w:t>i</w:t>
      </w:r>
      <w:r>
        <w:rPr>
          <w:rFonts w:ascii="Arial" w:hAnsi="Arial" w:cs="Arial"/>
          <w:lang w:val="sr-Cyrl-RS"/>
        </w:rPr>
        <w:t xml:space="preserve"> </w:t>
      </w:r>
      <w:r w:rsidR="00B47EA7">
        <w:rPr>
          <w:rFonts w:ascii="Arial" w:hAnsi="Arial" w:cs="Arial"/>
          <w:lang w:val="sr-Cyrl-RS"/>
        </w:rPr>
        <w:t>investicionim</w:t>
      </w:r>
      <w:r>
        <w:rPr>
          <w:rFonts w:ascii="Arial" w:hAnsi="Arial" w:cs="Arial"/>
          <w:lang w:val="sr-Cyrl-RS"/>
        </w:rPr>
        <w:t xml:space="preserve"> </w:t>
      </w:r>
      <w:r w:rsidR="00B47EA7">
        <w:rPr>
          <w:rFonts w:ascii="Arial" w:hAnsi="Arial" w:cs="Arial"/>
          <w:lang w:val="sr-Cyrl-RS"/>
        </w:rPr>
        <w:t>poslovanjem</w:t>
      </w:r>
      <w:r>
        <w:rPr>
          <w:rFonts w:ascii="Arial" w:hAnsi="Arial" w:cs="Arial"/>
          <w:lang w:val="sr-Cyrl-RS"/>
        </w:rPr>
        <w:t xml:space="preserve"> </w:t>
      </w:r>
      <w:r w:rsidR="00B47EA7">
        <w:rPr>
          <w:rFonts w:ascii="Arial" w:hAnsi="Arial" w:cs="Arial"/>
          <w:lang w:val="sr-Cyrl-RS"/>
        </w:rPr>
        <w:t>koje</w:t>
      </w:r>
      <w:r>
        <w:rPr>
          <w:rFonts w:ascii="Arial" w:hAnsi="Arial" w:cs="Arial"/>
          <w:lang w:val="sr-Cyrl-RS"/>
        </w:rPr>
        <w:t xml:space="preserve"> </w:t>
      </w:r>
      <w:r w:rsidR="00B47EA7">
        <w:rPr>
          <w:rFonts w:ascii="Arial" w:hAnsi="Arial" w:cs="Arial"/>
          <w:lang w:val="sr-Cyrl-RS"/>
        </w:rPr>
        <w:t>se</w:t>
      </w:r>
      <w:r>
        <w:rPr>
          <w:rFonts w:ascii="Arial" w:hAnsi="Arial" w:cs="Arial"/>
          <w:lang w:val="sr-Cyrl-RS"/>
        </w:rPr>
        <w:t xml:space="preserve"> </w:t>
      </w:r>
      <w:r w:rsidR="00B47EA7">
        <w:rPr>
          <w:rFonts w:ascii="Arial" w:hAnsi="Arial" w:cs="Arial"/>
          <w:lang w:val="sr-Cyrl-RS"/>
        </w:rPr>
        <w:t>s</w:t>
      </w:r>
      <w:r>
        <w:rPr>
          <w:rFonts w:ascii="Arial" w:hAnsi="Arial" w:cs="Arial"/>
          <w:lang w:val="sr-Cyrl-RS"/>
        </w:rPr>
        <w:t xml:space="preserve"> </w:t>
      </w:r>
      <w:r w:rsidR="00B47EA7">
        <w:rPr>
          <w:rFonts w:ascii="Arial" w:hAnsi="Arial" w:cs="Arial"/>
          <w:lang w:val="sr-Cyrl-RS"/>
        </w:rPr>
        <w:t>vremena</w:t>
      </w:r>
      <w:r>
        <w:rPr>
          <w:rFonts w:ascii="Arial" w:hAnsi="Arial" w:cs="Arial"/>
          <w:lang w:val="sr-Cyrl-RS"/>
        </w:rPr>
        <w:t xml:space="preserve"> </w:t>
      </w:r>
      <w:r w:rsidR="00B47EA7">
        <w:rPr>
          <w:rFonts w:ascii="Arial" w:hAnsi="Arial" w:cs="Arial"/>
          <w:lang w:val="sr-Cyrl-RS"/>
        </w:rPr>
        <w:t>na</w:t>
      </w:r>
      <w:r>
        <w:rPr>
          <w:rFonts w:ascii="Arial" w:hAnsi="Arial" w:cs="Arial"/>
          <w:lang w:val="sr-Cyrl-RS"/>
        </w:rPr>
        <w:t xml:space="preserve"> </w:t>
      </w:r>
      <w:r w:rsidR="00B47EA7">
        <w:rPr>
          <w:rFonts w:ascii="Arial" w:hAnsi="Arial" w:cs="Arial"/>
          <w:lang w:val="sr-Cyrl-RS"/>
        </w:rPr>
        <w:t>vreme</w:t>
      </w:r>
      <w:r>
        <w:rPr>
          <w:rFonts w:ascii="Arial" w:hAnsi="Arial" w:cs="Arial"/>
          <w:lang w:val="sr-Cyrl-RS"/>
        </w:rPr>
        <w:t xml:space="preserve"> </w:t>
      </w:r>
      <w:r w:rsidR="00B47EA7">
        <w:rPr>
          <w:rFonts w:ascii="Arial" w:hAnsi="Arial" w:cs="Arial"/>
          <w:lang w:val="sr-Cyrl-RS"/>
        </w:rPr>
        <w:t>navodi</w:t>
      </w:r>
      <w:r>
        <w:rPr>
          <w:rFonts w:ascii="Arial" w:hAnsi="Arial" w:cs="Arial"/>
          <w:lang w:val="sr-Cyrl-RS"/>
        </w:rPr>
        <w:t xml:space="preserve"> </w:t>
      </w:r>
      <w:r w:rsidR="00B47EA7">
        <w:rPr>
          <w:rFonts w:ascii="Arial" w:hAnsi="Arial" w:cs="Arial"/>
          <w:lang w:val="sr-Cyrl-RS"/>
        </w:rPr>
        <w:t>na</w:t>
      </w:r>
      <w:r>
        <w:rPr>
          <w:rFonts w:ascii="Arial" w:hAnsi="Arial" w:cs="Arial"/>
          <w:lang w:val="sr-Cyrl-RS"/>
        </w:rPr>
        <w:t xml:space="preserve"> </w:t>
      </w:r>
      <w:r w:rsidRPr="00CE4552">
        <w:rPr>
          <w:rFonts w:ascii="Arial" w:hAnsi="Arial" w:cs="Arial"/>
          <w:lang w:val="sr-Cyrl-RS"/>
        </w:rPr>
        <w:t>https://www.eib.org/en/privacy/lending</w:t>
      </w:r>
      <w:r>
        <w:rPr>
          <w:rFonts w:ascii="Arial" w:hAnsi="Arial" w:cs="Arial"/>
          <w:lang w:val="sr-Cyrl-RS"/>
        </w:rPr>
        <w:t xml:space="preserve"> (</w:t>
      </w:r>
      <w:r w:rsidR="00B47EA7">
        <w:rPr>
          <w:rFonts w:ascii="Arial" w:hAnsi="Arial" w:cs="Arial"/>
          <w:lang w:val="sr-Cyrl-RS"/>
        </w:rPr>
        <w:t>ili</w:t>
      </w:r>
      <w:r>
        <w:rPr>
          <w:rFonts w:ascii="Arial" w:hAnsi="Arial" w:cs="Arial"/>
          <w:lang w:val="sr-Cyrl-RS"/>
        </w:rPr>
        <w:t xml:space="preserve"> </w:t>
      </w:r>
      <w:r w:rsidR="00B47EA7">
        <w:rPr>
          <w:rFonts w:ascii="Arial" w:hAnsi="Arial" w:cs="Arial"/>
          <w:lang w:val="sr-Cyrl-RS"/>
        </w:rPr>
        <w:t>na</w:t>
      </w:r>
      <w:r>
        <w:rPr>
          <w:rFonts w:ascii="Arial" w:hAnsi="Arial" w:cs="Arial"/>
          <w:lang w:val="sr-Cyrl-RS"/>
        </w:rPr>
        <w:t xml:space="preserve"> </w:t>
      </w:r>
      <w:r w:rsidR="00B47EA7">
        <w:rPr>
          <w:rFonts w:ascii="Arial" w:hAnsi="Arial" w:cs="Arial"/>
          <w:lang w:val="sr-Cyrl-RS"/>
        </w:rPr>
        <w:t>nekoj</w:t>
      </w:r>
      <w:r>
        <w:rPr>
          <w:rFonts w:ascii="Arial" w:hAnsi="Arial" w:cs="Arial"/>
          <w:lang w:val="sr-Cyrl-RS"/>
        </w:rPr>
        <w:t xml:space="preserve"> </w:t>
      </w:r>
      <w:r w:rsidR="00B47EA7">
        <w:rPr>
          <w:rFonts w:ascii="Arial" w:hAnsi="Arial" w:cs="Arial"/>
          <w:lang w:val="sr-Cyrl-RS"/>
        </w:rPr>
        <w:t>drugoj</w:t>
      </w:r>
      <w:r>
        <w:rPr>
          <w:rFonts w:ascii="Arial" w:hAnsi="Arial" w:cs="Arial"/>
          <w:lang w:val="sr-Cyrl-RS"/>
        </w:rPr>
        <w:t xml:space="preserve"> </w:t>
      </w:r>
      <w:r w:rsidR="00B47EA7">
        <w:rPr>
          <w:rFonts w:ascii="Arial" w:hAnsi="Arial" w:cs="Arial"/>
          <w:lang w:val="sr-Cyrl-RS"/>
        </w:rPr>
        <w:t>adresi</w:t>
      </w:r>
      <w:r>
        <w:rPr>
          <w:rFonts w:ascii="Arial" w:hAnsi="Arial" w:cs="Arial"/>
          <w:lang w:val="sr-Cyrl-RS"/>
        </w:rPr>
        <w:t xml:space="preserve"> </w:t>
      </w:r>
      <w:r w:rsidR="00B47EA7">
        <w:rPr>
          <w:rFonts w:ascii="Arial" w:hAnsi="Arial" w:cs="Arial"/>
          <w:lang w:val="sr-Cyrl-RS"/>
        </w:rPr>
        <w:t>o</w:t>
      </w:r>
      <w:r>
        <w:rPr>
          <w:rFonts w:ascii="Arial" w:hAnsi="Arial" w:cs="Arial"/>
          <w:lang w:val="sr-Cyrl-RS"/>
        </w:rPr>
        <w:t xml:space="preserve"> </w:t>
      </w:r>
      <w:r w:rsidR="00B47EA7">
        <w:rPr>
          <w:rFonts w:ascii="Arial" w:hAnsi="Arial" w:cs="Arial"/>
          <w:lang w:val="sr-Cyrl-RS"/>
        </w:rPr>
        <w:t>čemu</w:t>
      </w:r>
      <w:r>
        <w:rPr>
          <w:rFonts w:ascii="Arial" w:hAnsi="Arial" w:cs="Arial"/>
          <w:lang w:val="sr-Cyrl-RS"/>
        </w:rPr>
        <w:t xml:space="preserve"> </w:t>
      </w:r>
      <w:r w:rsidR="00B47EA7">
        <w:rPr>
          <w:rFonts w:ascii="Arial" w:hAnsi="Arial" w:cs="Arial"/>
          <w:lang w:val="sr-Cyrl-RS"/>
        </w:rPr>
        <w:t>Banka</w:t>
      </w:r>
      <w:r>
        <w:rPr>
          <w:rFonts w:ascii="Arial" w:hAnsi="Arial" w:cs="Arial"/>
          <w:lang w:val="sr-Cyrl-RS"/>
        </w:rPr>
        <w:t xml:space="preserve"> </w:t>
      </w:r>
      <w:r w:rsidR="00B47EA7">
        <w:rPr>
          <w:rFonts w:ascii="Arial" w:hAnsi="Arial" w:cs="Arial"/>
          <w:lang w:val="sr-Cyrl-RS"/>
        </w:rPr>
        <w:t>s</w:t>
      </w:r>
      <w:r>
        <w:rPr>
          <w:rFonts w:ascii="Arial" w:hAnsi="Arial" w:cs="Arial"/>
          <w:lang w:val="sr-Cyrl-RS"/>
        </w:rPr>
        <w:t xml:space="preserve"> </w:t>
      </w:r>
      <w:r w:rsidR="00B47EA7">
        <w:rPr>
          <w:rFonts w:ascii="Arial" w:hAnsi="Arial" w:cs="Arial"/>
          <w:lang w:val="sr-Cyrl-RS"/>
        </w:rPr>
        <w:t>vremena</w:t>
      </w:r>
      <w:r>
        <w:rPr>
          <w:rFonts w:ascii="Arial" w:hAnsi="Arial" w:cs="Arial"/>
          <w:lang w:val="sr-Cyrl-RS"/>
        </w:rPr>
        <w:t xml:space="preserve"> </w:t>
      </w:r>
      <w:r w:rsidR="00B47EA7">
        <w:rPr>
          <w:rFonts w:ascii="Arial" w:hAnsi="Arial" w:cs="Arial"/>
          <w:lang w:val="sr-Cyrl-RS"/>
        </w:rPr>
        <w:t>na</w:t>
      </w:r>
      <w:r>
        <w:rPr>
          <w:rFonts w:ascii="Arial" w:hAnsi="Arial" w:cs="Arial"/>
          <w:lang w:val="sr-Cyrl-RS"/>
        </w:rPr>
        <w:t xml:space="preserve"> </w:t>
      </w:r>
      <w:r w:rsidR="00B47EA7">
        <w:rPr>
          <w:rFonts w:ascii="Arial" w:hAnsi="Arial" w:cs="Arial"/>
          <w:lang w:val="sr-Cyrl-RS"/>
        </w:rPr>
        <w:t>vreme</w:t>
      </w:r>
      <w:r>
        <w:rPr>
          <w:rFonts w:ascii="Arial" w:hAnsi="Arial" w:cs="Arial"/>
          <w:lang w:val="sr-Cyrl-RS"/>
        </w:rPr>
        <w:t xml:space="preserve"> </w:t>
      </w:r>
      <w:r w:rsidR="00B47EA7">
        <w:rPr>
          <w:rFonts w:ascii="Arial" w:hAnsi="Arial" w:cs="Arial"/>
          <w:lang w:val="sr-Cyrl-RS"/>
        </w:rPr>
        <w:t>može</w:t>
      </w:r>
      <w:r>
        <w:rPr>
          <w:rFonts w:ascii="Arial" w:hAnsi="Arial" w:cs="Arial"/>
          <w:lang w:val="sr-Cyrl-RS"/>
        </w:rPr>
        <w:t xml:space="preserve"> </w:t>
      </w:r>
      <w:r w:rsidR="00B47EA7">
        <w:rPr>
          <w:rFonts w:ascii="Arial" w:hAnsi="Arial" w:cs="Arial"/>
          <w:lang w:val="sr-Cyrl-RS"/>
        </w:rPr>
        <w:t>pismenim</w:t>
      </w:r>
      <w:r>
        <w:rPr>
          <w:rFonts w:ascii="Arial" w:hAnsi="Arial" w:cs="Arial"/>
          <w:lang w:val="sr-Cyrl-RS"/>
        </w:rPr>
        <w:t xml:space="preserve"> </w:t>
      </w:r>
      <w:r w:rsidR="00B47EA7">
        <w:rPr>
          <w:rFonts w:ascii="Arial" w:hAnsi="Arial" w:cs="Arial"/>
          <w:lang w:val="sr-Cyrl-RS"/>
        </w:rPr>
        <w:t>putem</w:t>
      </w:r>
      <w:r>
        <w:rPr>
          <w:rFonts w:ascii="Arial" w:hAnsi="Arial" w:cs="Arial"/>
          <w:lang w:val="sr-Cyrl-RS"/>
        </w:rPr>
        <w:t xml:space="preserve"> </w:t>
      </w:r>
      <w:r w:rsidR="00B47EA7">
        <w:rPr>
          <w:rFonts w:ascii="Arial" w:hAnsi="Arial" w:cs="Arial"/>
          <w:lang w:val="sr-Cyrl-RS"/>
        </w:rPr>
        <w:t>obavestiti</w:t>
      </w:r>
      <w:r>
        <w:rPr>
          <w:rFonts w:ascii="Arial" w:hAnsi="Arial" w:cs="Arial"/>
          <w:lang w:val="sr-Cyrl-RS"/>
        </w:rPr>
        <w:t xml:space="preserve"> </w:t>
      </w:r>
      <w:r w:rsidR="00B47EA7">
        <w:rPr>
          <w:rFonts w:ascii="Arial" w:hAnsi="Arial" w:cs="Arial"/>
          <w:lang w:val="sr-Cyrl-RS"/>
        </w:rPr>
        <w:t>Zajmoprimca</w:t>
      </w:r>
      <w:r>
        <w:rPr>
          <w:rFonts w:ascii="Arial" w:hAnsi="Arial" w:cs="Arial"/>
          <w:lang w:val="sr-Cyrl-RS"/>
        </w:rPr>
        <w:t>).</w:t>
      </w:r>
    </w:p>
    <w:p w14:paraId="7AF91CCB" w14:textId="12E6A943" w:rsidR="00021012" w:rsidRPr="00E95FB2" w:rsidRDefault="00021012" w:rsidP="00021012">
      <w:pPr>
        <w:pStyle w:val="Heading2"/>
        <w:spacing w:before="240" w:after="200" w:line="240" w:lineRule="auto"/>
        <w:jc w:val="both"/>
        <w:rPr>
          <w:rFonts w:ascii="Arial" w:hAnsi="Arial" w:cs="Arial"/>
          <w:color w:val="auto"/>
          <w:sz w:val="22"/>
          <w:szCs w:val="22"/>
          <w:u w:val="single"/>
          <w:lang w:val="sr-Cyrl-RS"/>
        </w:rPr>
      </w:pPr>
      <w:r>
        <w:rPr>
          <w:rFonts w:ascii="Arial" w:hAnsi="Arial" w:cs="Arial"/>
          <w:color w:val="auto"/>
          <w:sz w:val="22"/>
          <w:szCs w:val="22"/>
          <w:lang w:val="sr-Cyrl-RS"/>
        </w:rPr>
        <w:t>6.1</w:t>
      </w:r>
      <w:r w:rsidR="00161673">
        <w:rPr>
          <w:rFonts w:ascii="Arial" w:hAnsi="Arial" w:cs="Arial"/>
          <w:color w:val="auto"/>
          <w:sz w:val="22"/>
          <w:szCs w:val="22"/>
          <w:lang w:val="sr-Cyrl-RS"/>
        </w:rPr>
        <w:t>1</w:t>
      </w:r>
      <w:r>
        <w:rPr>
          <w:rFonts w:ascii="Arial" w:hAnsi="Arial" w:cs="Arial"/>
          <w:color w:val="auto"/>
          <w:sz w:val="22"/>
          <w:szCs w:val="22"/>
          <w:lang w:val="sr-Cyrl-RS"/>
        </w:rPr>
        <w:tab/>
      </w:r>
      <w:r w:rsidR="00B47EA7">
        <w:rPr>
          <w:rFonts w:ascii="Arial" w:hAnsi="Arial" w:cs="Arial"/>
          <w:color w:val="auto"/>
          <w:sz w:val="22"/>
          <w:szCs w:val="22"/>
          <w:u w:val="single"/>
          <w:lang w:val="sr-Cyrl-RS"/>
        </w:rPr>
        <w:t>Opšte</w:t>
      </w:r>
      <w:r w:rsidRPr="008126E0">
        <w:rPr>
          <w:rFonts w:ascii="Arial" w:hAnsi="Arial" w:cs="Arial"/>
          <w:color w:val="auto"/>
          <w:sz w:val="22"/>
          <w:szCs w:val="22"/>
          <w:u w:val="single"/>
          <w:lang w:val="sr-Cyrl-RS"/>
        </w:rPr>
        <w:t xml:space="preserve"> </w:t>
      </w:r>
      <w:r w:rsidR="00B47EA7">
        <w:rPr>
          <w:rFonts w:ascii="Arial" w:hAnsi="Arial" w:cs="Arial"/>
          <w:color w:val="auto"/>
          <w:sz w:val="22"/>
          <w:szCs w:val="22"/>
          <w:u w:val="single"/>
          <w:lang w:val="sr-Cyrl-RS"/>
        </w:rPr>
        <w:t>izjave</w:t>
      </w:r>
      <w:r w:rsidRPr="008126E0">
        <w:rPr>
          <w:rFonts w:ascii="Arial" w:hAnsi="Arial" w:cs="Arial"/>
          <w:color w:val="auto"/>
          <w:sz w:val="22"/>
          <w:szCs w:val="22"/>
          <w:u w:val="single"/>
          <w:lang w:val="sr-Cyrl-RS"/>
        </w:rPr>
        <w:t xml:space="preserve"> </w:t>
      </w:r>
      <w:r w:rsidR="00B47EA7">
        <w:rPr>
          <w:rFonts w:ascii="Arial" w:hAnsi="Arial" w:cs="Arial"/>
          <w:color w:val="auto"/>
          <w:sz w:val="22"/>
          <w:szCs w:val="22"/>
          <w:u w:val="single"/>
          <w:lang w:val="sr-Cyrl-RS"/>
        </w:rPr>
        <w:t>i</w:t>
      </w:r>
      <w:r w:rsidRPr="008126E0">
        <w:rPr>
          <w:rFonts w:ascii="Arial" w:hAnsi="Arial" w:cs="Arial"/>
          <w:color w:val="auto"/>
          <w:sz w:val="22"/>
          <w:szCs w:val="22"/>
          <w:u w:val="single"/>
          <w:lang w:val="sr-Cyrl-RS"/>
        </w:rPr>
        <w:t xml:space="preserve"> </w:t>
      </w:r>
      <w:r w:rsidR="00B47EA7">
        <w:rPr>
          <w:rFonts w:ascii="Arial" w:hAnsi="Arial" w:cs="Arial"/>
          <w:color w:val="auto"/>
          <w:sz w:val="22"/>
          <w:szCs w:val="22"/>
          <w:u w:val="single"/>
          <w:lang w:val="sr-Cyrl-RS"/>
        </w:rPr>
        <w:t>garancije</w:t>
      </w:r>
      <w:bookmarkEnd w:id="243"/>
    </w:p>
    <w:p w14:paraId="41D28478" w14:textId="7BB33DF9" w:rsidR="00021012" w:rsidRPr="008126E0" w:rsidRDefault="00B47EA7" w:rsidP="00021012">
      <w:pPr>
        <w:ind w:firstLine="856"/>
        <w:rPr>
          <w:rFonts w:ascii="Arial" w:hAnsi="Arial" w:cs="Arial"/>
          <w:lang w:val="sr-Cyrl-RS"/>
        </w:rPr>
      </w:pPr>
      <w:r>
        <w:rPr>
          <w:rFonts w:ascii="Arial" w:hAnsi="Arial" w:cs="Arial"/>
          <w:lang w:val="sr-Cyrl-RS"/>
        </w:rPr>
        <w:t>Zajmoprimac</w:t>
      </w:r>
      <w:r w:rsidR="00021012" w:rsidRPr="008126E0">
        <w:rPr>
          <w:rFonts w:ascii="Arial" w:hAnsi="Arial" w:cs="Arial"/>
          <w:lang w:val="sr-Cyrl-RS"/>
        </w:rPr>
        <w:t xml:space="preserve"> </w:t>
      </w:r>
      <w:r>
        <w:rPr>
          <w:rFonts w:ascii="Arial" w:hAnsi="Arial" w:cs="Arial"/>
          <w:lang w:val="sr-Cyrl-RS"/>
        </w:rPr>
        <w:t>izjavljuje</w:t>
      </w:r>
      <w:r w:rsidR="00021012" w:rsidRPr="008126E0">
        <w:rPr>
          <w:rFonts w:ascii="Arial" w:hAnsi="Arial" w:cs="Arial"/>
          <w:lang w:val="sr-Cyrl-RS"/>
        </w:rPr>
        <w:t xml:space="preserve"> </w:t>
      </w:r>
      <w:r>
        <w:rPr>
          <w:rFonts w:ascii="Arial" w:hAnsi="Arial" w:cs="Arial"/>
          <w:lang w:val="sr-Cyrl-RS"/>
        </w:rPr>
        <w:t>i</w:t>
      </w:r>
      <w:r w:rsidR="00021012" w:rsidRPr="008126E0">
        <w:rPr>
          <w:rFonts w:ascii="Arial" w:hAnsi="Arial" w:cs="Arial"/>
          <w:lang w:val="sr-Cyrl-RS"/>
        </w:rPr>
        <w:t xml:space="preserve"> </w:t>
      </w:r>
      <w:r>
        <w:rPr>
          <w:rFonts w:ascii="Arial" w:hAnsi="Arial" w:cs="Arial"/>
          <w:lang w:val="sr-Cyrl-RS"/>
        </w:rPr>
        <w:t>garantuje</w:t>
      </w:r>
      <w:r w:rsidR="00021012" w:rsidRPr="008126E0">
        <w:rPr>
          <w:rFonts w:ascii="Arial" w:hAnsi="Arial" w:cs="Arial"/>
          <w:lang w:val="sr-Cyrl-RS"/>
        </w:rPr>
        <w:t xml:space="preserve"> </w:t>
      </w:r>
      <w:r>
        <w:rPr>
          <w:rFonts w:ascii="Arial" w:hAnsi="Arial" w:cs="Arial"/>
          <w:lang w:val="sr-Cyrl-RS"/>
        </w:rPr>
        <w:t>Banci</w:t>
      </w:r>
      <w:r w:rsidR="00021012" w:rsidRPr="008126E0">
        <w:rPr>
          <w:rFonts w:ascii="Arial" w:hAnsi="Arial" w:cs="Arial"/>
          <w:lang w:val="sr-Cyrl-RS"/>
        </w:rPr>
        <w:t xml:space="preserve"> </w:t>
      </w:r>
      <w:r>
        <w:rPr>
          <w:rFonts w:ascii="Arial" w:hAnsi="Arial" w:cs="Arial"/>
          <w:lang w:val="sr-Cyrl-RS"/>
        </w:rPr>
        <w:t>da</w:t>
      </w:r>
      <w:r w:rsidR="00021012" w:rsidRPr="008126E0">
        <w:rPr>
          <w:rFonts w:ascii="Arial" w:hAnsi="Arial" w:cs="Arial"/>
          <w:lang w:val="sr-Cyrl-RS"/>
        </w:rPr>
        <w:t>:</w:t>
      </w:r>
    </w:p>
    <w:p w14:paraId="4430B8A6" w14:textId="2A2004C6" w:rsidR="00021012" w:rsidRPr="00DB4BF3" w:rsidRDefault="00021012" w:rsidP="00021012">
      <w:pPr>
        <w:pStyle w:val="NoIndentEIB"/>
        <w:ind w:left="1350" w:hanging="434"/>
        <w:rPr>
          <w:color w:val="auto"/>
          <w:sz w:val="22"/>
          <w:szCs w:val="22"/>
          <w:lang w:val="sr-Cyrl-RS"/>
        </w:rPr>
      </w:pPr>
      <w:r w:rsidRPr="00DB4BF3">
        <w:rPr>
          <w:color w:val="auto"/>
          <w:sz w:val="22"/>
          <w:szCs w:val="22"/>
          <w:lang w:val="sr-Cyrl-RS"/>
        </w:rPr>
        <w:t>(</w:t>
      </w:r>
      <w:r w:rsidR="00B47EA7">
        <w:rPr>
          <w:color w:val="auto"/>
          <w:sz w:val="22"/>
          <w:szCs w:val="22"/>
          <w:lang w:val="sr-Cyrl-RS"/>
        </w:rPr>
        <w:t>a</w:t>
      </w:r>
      <w:r w:rsidRPr="00DB4BF3">
        <w:rPr>
          <w:color w:val="auto"/>
          <w:sz w:val="22"/>
          <w:szCs w:val="22"/>
          <w:lang w:val="sr-Cyrl-RS"/>
        </w:rPr>
        <w:t xml:space="preserve">)  </w:t>
      </w:r>
      <w:r w:rsidR="00B47EA7">
        <w:rPr>
          <w:color w:val="auto"/>
          <w:sz w:val="22"/>
          <w:szCs w:val="22"/>
          <w:lang w:val="sr-Cyrl-RS"/>
        </w:rPr>
        <w:t>on</w:t>
      </w:r>
      <w:r w:rsidRPr="00DB4BF3">
        <w:rPr>
          <w:color w:val="auto"/>
          <w:sz w:val="22"/>
          <w:szCs w:val="22"/>
          <w:lang w:val="sr-Cyrl-RS"/>
        </w:rPr>
        <w:t xml:space="preserve"> </w:t>
      </w:r>
      <w:r w:rsidR="00B47EA7">
        <w:rPr>
          <w:color w:val="auto"/>
          <w:sz w:val="22"/>
          <w:szCs w:val="22"/>
          <w:lang w:val="sr-Cyrl-RS"/>
        </w:rPr>
        <w:t>poseduje</w:t>
      </w:r>
      <w:r w:rsidRPr="00DB4BF3">
        <w:rPr>
          <w:color w:val="auto"/>
          <w:sz w:val="22"/>
          <w:szCs w:val="22"/>
          <w:lang w:val="sr-Cyrl-RS"/>
        </w:rPr>
        <w:t xml:space="preserve"> </w:t>
      </w:r>
      <w:r w:rsidR="00B47EA7">
        <w:rPr>
          <w:color w:val="auto"/>
          <w:sz w:val="22"/>
          <w:szCs w:val="22"/>
          <w:lang w:val="sr-Cyrl-RS"/>
        </w:rPr>
        <w:t>ovlašćenje</w:t>
      </w:r>
      <w:r w:rsidRPr="00DB4BF3">
        <w:rPr>
          <w:color w:val="auto"/>
          <w:sz w:val="22"/>
          <w:szCs w:val="22"/>
          <w:lang w:val="sr-Cyrl-RS"/>
        </w:rPr>
        <w:t xml:space="preserve"> </w:t>
      </w:r>
      <w:r w:rsidR="00B47EA7">
        <w:rPr>
          <w:color w:val="auto"/>
          <w:sz w:val="22"/>
          <w:szCs w:val="22"/>
          <w:lang w:val="sr-Cyrl-RS"/>
        </w:rPr>
        <w:t>da</w:t>
      </w:r>
      <w:r w:rsidRPr="00DB4BF3">
        <w:rPr>
          <w:color w:val="auto"/>
          <w:sz w:val="22"/>
          <w:szCs w:val="22"/>
          <w:lang w:val="sr-Cyrl-RS"/>
        </w:rPr>
        <w:t xml:space="preserve"> </w:t>
      </w:r>
      <w:r w:rsidR="00B47EA7">
        <w:rPr>
          <w:color w:val="auto"/>
          <w:sz w:val="22"/>
          <w:szCs w:val="22"/>
          <w:lang w:val="sr-Cyrl-RS"/>
        </w:rPr>
        <w:t>zaključi</w:t>
      </w:r>
      <w:r w:rsidRPr="00DB4BF3">
        <w:rPr>
          <w:color w:val="auto"/>
          <w:sz w:val="22"/>
          <w:szCs w:val="22"/>
          <w:lang w:val="sr-Cyrl-RS"/>
        </w:rPr>
        <w:t xml:space="preserve">, </w:t>
      </w:r>
      <w:r w:rsidR="00B47EA7">
        <w:rPr>
          <w:color w:val="auto"/>
          <w:sz w:val="22"/>
          <w:szCs w:val="22"/>
          <w:lang w:val="sr-Cyrl-RS"/>
        </w:rPr>
        <w:t>preda</w:t>
      </w:r>
      <w:r w:rsidRPr="00DB4BF3">
        <w:rPr>
          <w:color w:val="auto"/>
          <w:sz w:val="22"/>
          <w:szCs w:val="22"/>
          <w:lang w:val="sr-Cyrl-RS"/>
        </w:rPr>
        <w:t xml:space="preserve"> </w:t>
      </w:r>
      <w:r w:rsidR="00B47EA7">
        <w:rPr>
          <w:color w:val="auto"/>
          <w:sz w:val="22"/>
          <w:szCs w:val="22"/>
          <w:lang w:val="sr-Cyrl-RS"/>
        </w:rPr>
        <w:t>i</w:t>
      </w:r>
      <w:r w:rsidRPr="00DB4BF3">
        <w:rPr>
          <w:color w:val="auto"/>
          <w:sz w:val="22"/>
          <w:szCs w:val="22"/>
          <w:lang w:val="sr-Cyrl-RS"/>
        </w:rPr>
        <w:t xml:space="preserve"> </w:t>
      </w:r>
      <w:r w:rsidR="00B47EA7">
        <w:rPr>
          <w:color w:val="auto"/>
          <w:sz w:val="22"/>
          <w:szCs w:val="22"/>
          <w:lang w:val="sr-Cyrl-RS"/>
        </w:rPr>
        <w:t>izvršava</w:t>
      </w:r>
      <w:r w:rsidRPr="00DB4BF3">
        <w:rPr>
          <w:color w:val="auto"/>
          <w:sz w:val="22"/>
          <w:szCs w:val="22"/>
          <w:lang w:val="sr-Cyrl-RS"/>
        </w:rPr>
        <w:t xml:space="preserve"> </w:t>
      </w:r>
      <w:r w:rsidR="00B47EA7">
        <w:rPr>
          <w:color w:val="auto"/>
          <w:sz w:val="22"/>
          <w:szCs w:val="22"/>
          <w:lang w:val="sr-Cyrl-RS"/>
        </w:rPr>
        <w:t>svoje</w:t>
      </w:r>
      <w:r w:rsidRPr="00DB4BF3">
        <w:rPr>
          <w:color w:val="auto"/>
          <w:sz w:val="22"/>
          <w:szCs w:val="22"/>
          <w:lang w:val="sr-Cyrl-RS"/>
        </w:rPr>
        <w:t xml:space="preserve"> </w:t>
      </w:r>
      <w:r w:rsidR="00B47EA7">
        <w:rPr>
          <w:color w:val="auto"/>
          <w:sz w:val="22"/>
          <w:szCs w:val="22"/>
          <w:lang w:val="sr-Cyrl-RS"/>
        </w:rPr>
        <w:t>obaveze</w:t>
      </w:r>
      <w:r w:rsidRPr="00DB4BF3">
        <w:rPr>
          <w:color w:val="auto"/>
          <w:sz w:val="22"/>
          <w:szCs w:val="22"/>
          <w:lang w:val="sr-Cyrl-RS"/>
        </w:rPr>
        <w:t xml:space="preserve"> </w:t>
      </w:r>
      <w:r w:rsidR="00B47EA7">
        <w:rPr>
          <w:color w:val="auto"/>
          <w:sz w:val="22"/>
          <w:szCs w:val="22"/>
          <w:lang w:val="sr-Cyrl-RS"/>
        </w:rPr>
        <w:t>prema</w:t>
      </w:r>
      <w:r w:rsidRPr="00DB4BF3">
        <w:rPr>
          <w:color w:val="auto"/>
          <w:sz w:val="22"/>
          <w:szCs w:val="22"/>
          <w:lang w:val="sr-Cyrl-RS"/>
        </w:rPr>
        <w:t xml:space="preserve"> </w:t>
      </w:r>
      <w:r w:rsidR="00B47EA7">
        <w:rPr>
          <w:color w:val="auto"/>
          <w:sz w:val="22"/>
          <w:szCs w:val="22"/>
          <w:lang w:val="sr-Cyrl-RS"/>
        </w:rPr>
        <w:t>ovom</w:t>
      </w:r>
      <w:r w:rsidRPr="00DB4BF3">
        <w:rPr>
          <w:color w:val="auto"/>
          <w:sz w:val="22"/>
          <w:szCs w:val="22"/>
          <w:lang w:val="sr-Cyrl-RS"/>
        </w:rPr>
        <w:t xml:space="preserve"> </w:t>
      </w:r>
      <w:r w:rsidR="00B47EA7">
        <w:rPr>
          <w:color w:val="auto"/>
          <w:sz w:val="22"/>
          <w:szCs w:val="22"/>
          <w:lang w:val="sr-Cyrl-RS"/>
        </w:rPr>
        <w:t>ugovoru</w:t>
      </w:r>
      <w:r w:rsidRPr="00DB4BF3">
        <w:rPr>
          <w:color w:val="auto"/>
          <w:sz w:val="22"/>
          <w:szCs w:val="22"/>
          <w:lang w:val="sr-Cyrl-RS"/>
        </w:rPr>
        <w:t xml:space="preserve"> </w:t>
      </w:r>
      <w:r w:rsidR="00B47EA7">
        <w:rPr>
          <w:color w:val="auto"/>
          <w:sz w:val="22"/>
          <w:szCs w:val="22"/>
          <w:lang w:val="sr-Cyrl-RS"/>
        </w:rPr>
        <w:t>i</w:t>
      </w:r>
      <w:r w:rsidRPr="00DB4BF3">
        <w:rPr>
          <w:color w:val="auto"/>
          <w:sz w:val="22"/>
          <w:szCs w:val="22"/>
          <w:lang w:val="sr-Cyrl-RS"/>
        </w:rPr>
        <w:t xml:space="preserve"> </w:t>
      </w:r>
      <w:r w:rsidR="00B47EA7">
        <w:rPr>
          <w:color w:val="auto"/>
          <w:sz w:val="22"/>
          <w:szCs w:val="22"/>
          <w:lang w:val="sr-Cyrl-RS"/>
        </w:rPr>
        <w:t>da</w:t>
      </w:r>
      <w:r w:rsidRPr="00DB4BF3">
        <w:rPr>
          <w:color w:val="auto"/>
          <w:sz w:val="22"/>
          <w:szCs w:val="22"/>
          <w:lang w:val="sr-Cyrl-RS"/>
        </w:rPr>
        <w:t xml:space="preserve"> </w:t>
      </w:r>
      <w:r w:rsidR="00B47EA7">
        <w:rPr>
          <w:color w:val="auto"/>
          <w:sz w:val="22"/>
          <w:szCs w:val="22"/>
          <w:lang w:val="sr-Cyrl-RS"/>
        </w:rPr>
        <w:t>su</w:t>
      </w:r>
      <w:r w:rsidRPr="00DB4BF3">
        <w:rPr>
          <w:color w:val="auto"/>
          <w:sz w:val="22"/>
          <w:szCs w:val="22"/>
          <w:lang w:val="sr-Cyrl-RS"/>
        </w:rPr>
        <w:t xml:space="preserve"> </w:t>
      </w:r>
      <w:r w:rsidR="00B47EA7">
        <w:rPr>
          <w:color w:val="auto"/>
          <w:sz w:val="22"/>
          <w:szCs w:val="22"/>
          <w:lang w:val="sr-Cyrl-RS"/>
        </w:rPr>
        <w:t>sve</w:t>
      </w:r>
      <w:r w:rsidRPr="00DB4BF3">
        <w:rPr>
          <w:color w:val="auto"/>
          <w:sz w:val="22"/>
          <w:szCs w:val="22"/>
          <w:lang w:val="sr-Cyrl-RS"/>
        </w:rPr>
        <w:t xml:space="preserve"> </w:t>
      </w:r>
      <w:r w:rsidR="00B47EA7">
        <w:rPr>
          <w:color w:val="auto"/>
          <w:sz w:val="22"/>
          <w:szCs w:val="22"/>
          <w:lang w:val="sr-Cyrl-RS"/>
        </w:rPr>
        <w:t>neophodne</w:t>
      </w:r>
      <w:r w:rsidRPr="00522DAA">
        <w:rPr>
          <w:color w:val="auto"/>
          <w:sz w:val="22"/>
          <w:szCs w:val="22"/>
          <w:lang w:val="sr-Cyrl-RS"/>
        </w:rPr>
        <w:t xml:space="preserve"> </w:t>
      </w:r>
      <w:r w:rsidR="00B47EA7">
        <w:rPr>
          <w:color w:val="auto"/>
          <w:sz w:val="22"/>
          <w:szCs w:val="22"/>
          <w:lang w:val="sr-Cyrl-RS"/>
        </w:rPr>
        <w:t>Vladine</w:t>
      </w:r>
      <w:r w:rsidRPr="00522DAA">
        <w:rPr>
          <w:color w:val="auto"/>
          <w:sz w:val="22"/>
          <w:szCs w:val="22"/>
          <w:lang w:val="sr-Cyrl-RS"/>
        </w:rPr>
        <w:t xml:space="preserve"> </w:t>
      </w:r>
      <w:r w:rsidR="00B47EA7">
        <w:rPr>
          <w:color w:val="auto"/>
          <w:sz w:val="22"/>
          <w:szCs w:val="22"/>
          <w:lang w:val="sr-Cyrl-RS"/>
        </w:rPr>
        <w:t>i</w:t>
      </w:r>
      <w:r w:rsidRPr="00522DAA">
        <w:rPr>
          <w:color w:val="auto"/>
          <w:sz w:val="22"/>
          <w:szCs w:val="22"/>
          <w:lang w:val="sr-Cyrl-RS"/>
        </w:rPr>
        <w:t xml:space="preserve"> </w:t>
      </w:r>
      <w:r w:rsidR="00B47EA7">
        <w:rPr>
          <w:color w:val="auto"/>
          <w:sz w:val="22"/>
          <w:szCs w:val="22"/>
          <w:lang w:val="sr-Cyrl-RS"/>
        </w:rPr>
        <w:t>druge</w:t>
      </w:r>
      <w:r w:rsidRPr="00522DAA">
        <w:rPr>
          <w:color w:val="auto"/>
          <w:sz w:val="22"/>
          <w:szCs w:val="22"/>
          <w:lang w:val="sr-Cyrl-RS"/>
        </w:rPr>
        <w:t xml:space="preserve"> </w:t>
      </w:r>
      <w:r w:rsidR="00B47EA7">
        <w:rPr>
          <w:color w:val="auto"/>
          <w:sz w:val="22"/>
          <w:szCs w:val="22"/>
          <w:lang w:val="sr-Cyrl-RS"/>
        </w:rPr>
        <w:t>aktivnosti</w:t>
      </w:r>
      <w:r w:rsidRPr="00522DAA">
        <w:rPr>
          <w:color w:val="auto"/>
          <w:sz w:val="22"/>
          <w:szCs w:val="22"/>
          <w:lang w:val="sr-Cyrl-RS"/>
        </w:rPr>
        <w:t xml:space="preserve"> </w:t>
      </w:r>
      <w:r w:rsidR="00B47EA7">
        <w:rPr>
          <w:color w:val="auto"/>
          <w:sz w:val="22"/>
          <w:szCs w:val="22"/>
          <w:lang w:val="sr-Cyrl-RS"/>
        </w:rPr>
        <w:t>preduzete</w:t>
      </w:r>
      <w:r w:rsidRPr="00DB4BF3">
        <w:rPr>
          <w:color w:val="auto"/>
          <w:sz w:val="22"/>
          <w:szCs w:val="22"/>
          <w:lang w:val="sr-Cyrl-RS"/>
        </w:rPr>
        <w:t xml:space="preserve"> </w:t>
      </w:r>
      <w:r w:rsidR="00B47EA7">
        <w:rPr>
          <w:color w:val="auto"/>
          <w:sz w:val="22"/>
          <w:szCs w:val="22"/>
          <w:lang w:val="sr-Cyrl-RS"/>
        </w:rPr>
        <w:t>s</w:t>
      </w:r>
      <w:r w:rsidRPr="00DB4BF3">
        <w:rPr>
          <w:color w:val="auto"/>
          <w:sz w:val="22"/>
          <w:szCs w:val="22"/>
          <w:lang w:val="sr-Cyrl-RS"/>
        </w:rPr>
        <w:t xml:space="preserve"> </w:t>
      </w:r>
      <w:r w:rsidR="00B47EA7">
        <w:rPr>
          <w:color w:val="auto"/>
          <w:sz w:val="22"/>
          <w:szCs w:val="22"/>
          <w:lang w:val="sr-Cyrl-RS"/>
        </w:rPr>
        <w:t>njegove</w:t>
      </w:r>
      <w:r w:rsidRPr="00DB4BF3">
        <w:rPr>
          <w:color w:val="auto"/>
          <w:sz w:val="22"/>
          <w:szCs w:val="22"/>
          <w:lang w:val="sr-Cyrl-RS"/>
        </w:rPr>
        <w:t xml:space="preserve"> </w:t>
      </w:r>
      <w:r w:rsidR="00B47EA7">
        <w:rPr>
          <w:color w:val="auto"/>
          <w:sz w:val="22"/>
          <w:szCs w:val="22"/>
          <w:lang w:val="sr-Cyrl-RS"/>
        </w:rPr>
        <w:t>strane</w:t>
      </w:r>
      <w:r w:rsidRPr="00DB4BF3">
        <w:rPr>
          <w:color w:val="auto"/>
          <w:sz w:val="22"/>
          <w:szCs w:val="22"/>
          <w:lang w:val="sr-Cyrl-RS"/>
        </w:rPr>
        <w:t xml:space="preserve"> </w:t>
      </w:r>
      <w:r w:rsidR="00B47EA7">
        <w:rPr>
          <w:color w:val="auto"/>
          <w:sz w:val="22"/>
          <w:szCs w:val="22"/>
          <w:lang w:val="sr-Cyrl-RS"/>
        </w:rPr>
        <w:t>da</w:t>
      </w:r>
      <w:r w:rsidRPr="00DB4BF3">
        <w:rPr>
          <w:color w:val="auto"/>
          <w:sz w:val="22"/>
          <w:szCs w:val="22"/>
          <w:lang w:val="sr-Cyrl-RS"/>
        </w:rPr>
        <w:t xml:space="preserve"> </w:t>
      </w:r>
      <w:r w:rsidR="00B47EA7">
        <w:rPr>
          <w:color w:val="auto"/>
          <w:sz w:val="22"/>
          <w:szCs w:val="22"/>
          <w:lang w:val="sr-Cyrl-RS"/>
        </w:rPr>
        <w:t>se</w:t>
      </w:r>
      <w:r w:rsidRPr="00DB4BF3">
        <w:rPr>
          <w:color w:val="auto"/>
          <w:sz w:val="22"/>
          <w:szCs w:val="22"/>
          <w:lang w:val="sr-Cyrl-RS"/>
        </w:rPr>
        <w:t xml:space="preserve"> </w:t>
      </w:r>
      <w:r w:rsidR="00B47EA7">
        <w:rPr>
          <w:color w:val="auto"/>
          <w:sz w:val="22"/>
          <w:szCs w:val="22"/>
          <w:lang w:val="sr-Cyrl-RS"/>
        </w:rPr>
        <w:t>odobri</w:t>
      </w:r>
      <w:r w:rsidRPr="00DB4BF3">
        <w:rPr>
          <w:color w:val="auto"/>
          <w:sz w:val="22"/>
          <w:szCs w:val="22"/>
          <w:lang w:val="sr-Cyrl-RS"/>
        </w:rPr>
        <w:t xml:space="preserve"> </w:t>
      </w:r>
      <w:r w:rsidR="00B47EA7">
        <w:rPr>
          <w:color w:val="auto"/>
          <w:sz w:val="22"/>
          <w:szCs w:val="22"/>
          <w:lang w:val="sr-Cyrl-RS"/>
        </w:rPr>
        <w:t>zaključenje</w:t>
      </w:r>
      <w:r w:rsidRPr="00DB4BF3">
        <w:rPr>
          <w:color w:val="auto"/>
          <w:sz w:val="22"/>
          <w:szCs w:val="22"/>
          <w:lang w:val="sr-Cyrl-RS"/>
        </w:rPr>
        <w:t xml:space="preserve">, </w:t>
      </w:r>
      <w:r w:rsidR="00B47EA7">
        <w:rPr>
          <w:color w:val="auto"/>
          <w:sz w:val="22"/>
          <w:szCs w:val="22"/>
          <w:lang w:val="sr-Cyrl-RS"/>
        </w:rPr>
        <w:t>predaja</w:t>
      </w:r>
      <w:r w:rsidRPr="00DB4BF3">
        <w:rPr>
          <w:color w:val="auto"/>
          <w:sz w:val="22"/>
          <w:szCs w:val="22"/>
          <w:lang w:val="sr-Cyrl-RS"/>
        </w:rPr>
        <w:t xml:space="preserve"> </w:t>
      </w:r>
      <w:r w:rsidR="00B47EA7">
        <w:rPr>
          <w:color w:val="auto"/>
          <w:sz w:val="22"/>
          <w:szCs w:val="22"/>
          <w:lang w:val="sr-Cyrl-RS"/>
        </w:rPr>
        <w:t>i</w:t>
      </w:r>
      <w:r w:rsidRPr="00DB4BF3">
        <w:rPr>
          <w:color w:val="auto"/>
          <w:sz w:val="22"/>
          <w:szCs w:val="22"/>
          <w:lang w:val="sr-Cyrl-RS"/>
        </w:rPr>
        <w:t xml:space="preserve"> </w:t>
      </w:r>
      <w:r w:rsidR="00B47EA7">
        <w:rPr>
          <w:color w:val="auto"/>
          <w:sz w:val="22"/>
          <w:szCs w:val="22"/>
          <w:lang w:val="sr-Cyrl-RS"/>
        </w:rPr>
        <w:t>izvršenje</w:t>
      </w:r>
      <w:r w:rsidRPr="00DB4BF3">
        <w:rPr>
          <w:color w:val="auto"/>
          <w:sz w:val="22"/>
          <w:szCs w:val="22"/>
          <w:lang w:val="sr-Cyrl-RS"/>
        </w:rPr>
        <w:t xml:space="preserve"> </w:t>
      </w:r>
      <w:r w:rsidR="00B47EA7">
        <w:rPr>
          <w:color w:val="auto"/>
          <w:sz w:val="22"/>
          <w:szCs w:val="22"/>
          <w:lang w:val="sr-Cyrl-RS"/>
        </w:rPr>
        <w:t>istog</w:t>
      </w:r>
      <w:r w:rsidRPr="00DB4BF3">
        <w:rPr>
          <w:color w:val="auto"/>
          <w:sz w:val="22"/>
          <w:szCs w:val="22"/>
          <w:lang w:val="sr-Cyrl-RS"/>
        </w:rPr>
        <w:t>;</w:t>
      </w:r>
    </w:p>
    <w:p w14:paraId="1C2895F8" w14:textId="78DCA9FB" w:rsidR="00021012" w:rsidRPr="00DB4BF3" w:rsidRDefault="00021012" w:rsidP="00021012">
      <w:pPr>
        <w:pStyle w:val="NoIndentEIB"/>
        <w:ind w:left="1350" w:hanging="434"/>
        <w:rPr>
          <w:color w:val="auto"/>
          <w:sz w:val="22"/>
          <w:szCs w:val="22"/>
          <w:lang w:val="sr-Cyrl-RS"/>
        </w:rPr>
      </w:pPr>
      <w:r>
        <w:rPr>
          <w:color w:val="auto"/>
          <w:sz w:val="22"/>
          <w:szCs w:val="22"/>
          <w:lang w:val="sr-Cyrl-RS"/>
        </w:rPr>
        <w:t>(</w:t>
      </w:r>
      <w:r w:rsidR="00B47EA7">
        <w:rPr>
          <w:color w:val="auto"/>
          <w:sz w:val="22"/>
          <w:szCs w:val="22"/>
          <w:lang w:val="sr-Cyrl-RS"/>
        </w:rPr>
        <w:t>b</w:t>
      </w:r>
      <w:r>
        <w:rPr>
          <w:color w:val="auto"/>
          <w:sz w:val="22"/>
          <w:szCs w:val="22"/>
          <w:lang w:val="sr-Cyrl-RS"/>
        </w:rPr>
        <w:t xml:space="preserve">) </w:t>
      </w:r>
      <w:r w:rsidR="00B47EA7">
        <w:rPr>
          <w:color w:val="auto"/>
          <w:sz w:val="22"/>
          <w:szCs w:val="22"/>
          <w:lang w:val="sr-Cyrl-RS"/>
        </w:rPr>
        <w:t>ovaj</w:t>
      </w:r>
      <w:r w:rsidRPr="00DB4BF3">
        <w:rPr>
          <w:color w:val="auto"/>
          <w:sz w:val="22"/>
          <w:szCs w:val="22"/>
          <w:lang w:val="sr-Cyrl-RS"/>
        </w:rPr>
        <w:t xml:space="preserve"> </w:t>
      </w:r>
      <w:r w:rsidR="00B47EA7">
        <w:rPr>
          <w:color w:val="auto"/>
          <w:sz w:val="22"/>
          <w:szCs w:val="22"/>
          <w:lang w:val="sr-Cyrl-RS"/>
        </w:rPr>
        <w:t>ugovor</w:t>
      </w:r>
      <w:r w:rsidRPr="00DB4BF3">
        <w:rPr>
          <w:color w:val="auto"/>
          <w:sz w:val="22"/>
          <w:szCs w:val="22"/>
          <w:lang w:val="sr-Cyrl-RS"/>
        </w:rPr>
        <w:t xml:space="preserve"> </w:t>
      </w:r>
      <w:r w:rsidR="00B47EA7">
        <w:rPr>
          <w:color w:val="auto"/>
          <w:sz w:val="22"/>
          <w:szCs w:val="22"/>
          <w:lang w:val="sr-Cyrl-RS"/>
        </w:rPr>
        <w:t>predstavlja</w:t>
      </w:r>
      <w:r>
        <w:rPr>
          <w:color w:val="auto"/>
          <w:sz w:val="22"/>
          <w:szCs w:val="22"/>
          <w:lang w:val="sr-Cyrl-RS"/>
        </w:rPr>
        <w:t xml:space="preserve"> </w:t>
      </w:r>
      <w:r w:rsidR="00B47EA7">
        <w:rPr>
          <w:color w:val="auto"/>
          <w:sz w:val="22"/>
          <w:szCs w:val="22"/>
          <w:lang w:val="sr-Cyrl-RS"/>
        </w:rPr>
        <w:t>njegove</w:t>
      </w:r>
      <w:r w:rsidRPr="00DB4BF3">
        <w:rPr>
          <w:color w:val="auto"/>
          <w:sz w:val="22"/>
          <w:szCs w:val="22"/>
          <w:lang w:val="sr-Cyrl-RS"/>
        </w:rPr>
        <w:t xml:space="preserve"> </w:t>
      </w:r>
      <w:r w:rsidR="00B47EA7">
        <w:rPr>
          <w:color w:val="auto"/>
          <w:sz w:val="22"/>
          <w:szCs w:val="22"/>
          <w:lang w:val="sr-Cyrl-RS"/>
        </w:rPr>
        <w:t>zakonski</w:t>
      </w:r>
      <w:r w:rsidRPr="00DB4BF3">
        <w:rPr>
          <w:color w:val="auto"/>
          <w:sz w:val="22"/>
          <w:szCs w:val="22"/>
          <w:lang w:val="sr-Cyrl-RS"/>
        </w:rPr>
        <w:t xml:space="preserve"> </w:t>
      </w:r>
      <w:r w:rsidR="00B47EA7">
        <w:rPr>
          <w:color w:val="auto"/>
          <w:sz w:val="22"/>
          <w:szCs w:val="22"/>
          <w:lang w:val="sr-Cyrl-RS"/>
        </w:rPr>
        <w:t>važeće</w:t>
      </w:r>
      <w:r w:rsidRPr="00DB4BF3">
        <w:rPr>
          <w:color w:val="auto"/>
          <w:sz w:val="22"/>
          <w:szCs w:val="22"/>
          <w:lang w:val="sr-Cyrl-RS"/>
        </w:rPr>
        <w:t xml:space="preserve">, </w:t>
      </w:r>
      <w:r w:rsidR="00B47EA7">
        <w:rPr>
          <w:color w:val="auto"/>
          <w:sz w:val="22"/>
          <w:szCs w:val="22"/>
          <w:lang w:val="sr-Cyrl-RS"/>
        </w:rPr>
        <w:t>obavezujuće</w:t>
      </w:r>
      <w:r w:rsidRPr="00DB4BF3">
        <w:rPr>
          <w:color w:val="auto"/>
          <w:sz w:val="22"/>
          <w:szCs w:val="22"/>
          <w:lang w:val="sr-Cyrl-RS"/>
        </w:rPr>
        <w:t xml:space="preserve"> </w:t>
      </w:r>
      <w:r w:rsidR="00B47EA7">
        <w:rPr>
          <w:color w:val="auto"/>
          <w:sz w:val="22"/>
          <w:szCs w:val="22"/>
          <w:lang w:val="sr-Cyrl-RS"/>
        </w:rPr>
        <w:t>i</w:t>
      </w:r>
      <w:r w:rsidRPr="00DB4BF3">
        <w:rPr>
          <w:color w:val="auto"/>
          <w:sz w:val="22"/>
          <w:szCs w:val="22"/>
          <w:lang w:val="sr-Cyrl-RS"/>
        </w:rPr>
        <w:t xml:space="preserve"> </w:t>
      </w:r>
      <w:r w:rsidR="00B47EA7">
        <w:rPr>
          <w:color w:val="auto"/>
          <w:sz w:val="22"/>
          <w:szCs w:val="22"/>
          <w:lang w:val="sr-Cyrl-RS"/>
        </w:rPr>
        <w:t>izvršne</w:t>
      </w:r>
      <w:r w:rsidRPr="00DB4BF3">
        <w:rPr>
          <w:color w:val="auto"/>
          <w:sz w:val="22"/>
          <w:szCs w:val="22"/>
          <w:lang w:val="sr-Cyrl-RS"/>
        </w:rPr>
        <w:t xml:space="preserve"> </w:t>
      </w:r>
      <w:r w:rsidR="00B47EA7">
        <w:rPr>
          <w:color w:val="auto"/>
          <w:sz w:val="22"/>
          <w:szCs w:val="22"/>
          <w:lang w:val="sr-Cyrl-RS"/>
        </w:rPr>
        <w:t>obaveze</w:t>
      </w:r>
      <w:r w:rsidRPr="00DB4BF3">
        <w:rPr>
          <w:color w:val="auto"/>
          <w:sz w:val="22"/>
          <w:szCs w:val="22"/>
          <w:lang w:val="sr-Cyrl-RS"/>
        </w:rPr>
        <w:t>;</w:t>
      </w:r>
    </w:p>
    <w:p w14:paraId="5C0E0084" w14:textId="45A329CB" w:rsidR="00021012" w:rsidRPr="00DB4BF3" w:rsidRDefault="00021012" w:rsidP="00021012">
      <w:pPr>
        <w:pStyle w:val="NoIndentEIB"/>
        <w:ind w:left="1350" w:hanging="494"/>
        <w:rPr>
          <w:color w:val="auto"/>
          <w:sz w:val="22"/>
          <w:szCs w:val="22"/>
          <w:lang w:val="sr-Cyrl-RS"/>
        </w:rPr>
      </w:pPr>
      <w:r w:rsidRPr="00DB4BF3">
        <w:rPr>
          <w:color w:val="auto"/>
          <w:sz w:val="22"/>
          <w:szCs w:val="22"/>
          <w:lang w:val="sr-Cyrl-RS"/>
        </w:rPr>
        <w:lastRenderedPageBreak/>
        <w:t xml:space="preserve"> (</w:t>
      </w:r>
      <w:r w:rsidR="00B47EA7">
        <w:rPr>
          <w:color w:val="auto"/>
          <w:sz w:val="22"/>
          <w:szCs w:val="22"/>
          <w:lang w:val="sr-Cyrl-RS"/>
        </w:rPr>
        <w:t>c</w:t>
      </w:r>
      <w:r w:rsidRPr="00DB4BF3">
        <w:rPr>
          <w:color w:val="auto"/>
          <w:sz w:val="22"/>
          <w:szCs w:val="22"/>
          <w:lang w:val="sr-Cyrl-RS"/>
        </w:rPr>
        <w:t xml:space="preserve">)  </w:t>
      </w:r>
      <w:r w:rsidR="00B47EA7">
        <w:rPr>
          <w:color w:val="auto"/>
          <w:sz w:val="22"/>
          <w:szCs w:val="22"/>
          <w:lang w:val="sr-Cyrl-RS"/>
        </w:rPr>
        <w:t>zaključivanje</w:t>
      </w:r>
      <w:r w:rsidRPr="00DB4BF3">
        <w:rPr>
          <w:color w:val="auto"/>
          <w:sz w:val="22"/>
          <w:szCs w:val="22"/>
          <w:lang w:val="sr-Cyrl-RS"/>
        </w:rPr>
        <w:t xml:space="preserve"> </w:t>
      </w:r>
      <w:r w:rsidR="00B47EA7">
        <w:rPr>
          <w:color w:val="auto"/>
          <w:sz w:val="22"/>
          <w:szCs w:val="22"/>
          <w:lang w:val="sr-Cyrl-RS"/>
        </w:rPr>
        <w:t>i</w:t>
      </w:r>
      <w:r w:rsidRPr="00DB4BF3">
        <w:rPr>
          <w:color w:val="auto"/>
          <w:sz w:val="22"/>
          <w:szCs w:val="22"/>
          <w:lang w:val="sr-Cyrl-RS"/>
        </w:rPr>
        <w:t xml:space="preserve"> </w:t>
      </w:r>
      <w:r w:rsidR="00B47EA7">
        <w:rPr>
          <w:color w:val="auto"/>
          <w:sz w:val="22"/>
          <w:szCs w:val="22"/>
          <w:lang w:val="sr-Cyrl-RS"/>
        </w:rPr>
        <w:t>predaja</w:t>
      </w:r>
      <w:r w:rsidRPr="00DB4BF3">
        <w:rPr>
          <w:color w:val="auto"/>
          <w:sz w:val="22"/>
          <w:szCs w:val="22"/>
          <w:lang w:val="sr-Cyrl-RS"/>
        </w:rPr>
        <w:t xml:space="preserve"> </w:t>
      </w:r>
      <w:r w:rsidR="00B47EA7">
        <w:rPr>
          <w:color w:val="auto"/>
          <w:sz w:val="22"/>
          <w:szCs w:val="22"/>
          <w:lang w:val="sr-Cyrl-RS"/>
        </w:rPr>
        <w:t>ovog</w:t>
      </w:r>
      <w:r w:rsidRPr="00DB4BF3">
        <w:rPr>
          <w:color w:val="auto"/>
          <w:sz w:val="22"/>
          <w:szCs w:val="22"/>
          <w:lang w:val="sr-Cyrl-RS"/>
        </w:rPr>
        <w:t xml:space="preserve"> </w:t>
      </w:r>
      <w:r w:rsidR="00B47EA7">
        <w:rPr>
          <w:color w:val="auto"/>
          <w:sz w:val="22"/>
          <w:szCs w:val="22"/>
          <w:lang w:val="sr-Cyrl-RS"/>
        </w:rPr>
        <w:t>ugovora</w:t>
      </w:r>
      <w:r w:rsidRPr="00DB4BF3">
        <w:rPr>
          <w:color w:val="auto"/>
          <w:sz w:val="22"/>
          <w:szCs w:val="22"/>
          <w:lang w:val="sr-Cyrl-RS"/>
        </w:rPr>
        <w:t xml:space="preserve">, </w:t>
      </w:r>
      <w:r w:rsidR="00B47EA7">
        <w:rPr>
          <w:color w:val="auto"/>
          <w:sz w:val="22"/>
          <w:szCs w:val="22"/>
          <w:lang w:val="sr-Cyrl-RS"/>
        </w:rPr>
        <w:t>izvršavanje</w:t>
      </w:r>
      <w:r w:rsidRPr="00DB4BF3">
        <w:rPr>
          <w:color w:val="auto"/>
          <w:sz w:val="22"/>
          <w:szCs w:val="22"/>
          <w:lang w:val="sr-Cyrl-RS"/>
        </w:rPr>
        <w:t xml:space="preserve"> </w:t>
      </w:r>
      <w:r w:rsidR="00B47EA7">
        <w:rPr>
          <w:color w:val="auto"/>
          <w:sz w:val="22"/>
          <w:szCs w:val="22"/>
          <w:lang w:val="sr-Cyrl-RS"/>
        </w:rPr>
        <w:t>njegovih</w:t>
      </w:r>
      <w:r w:rsidRPr="00DB4BF3">
        <w:rPr>
          <w:color w:val="auto"/>
          <w:sz w:val="22"/>
          <w:szCs w:val="22"/>
          <w:lang w:val="sr-Cyrl-RS"/>
        </w:rPr>
        <w:t xml:space="preserve"> </w:t>
      </w:r>
      <w:r w:rsidR="00B47EA7">
        <w:rPr>
          <w:color w:val="auto"/>
          <w:sz w:val="22"/>
          <w:szCs w:val="22"/>
          <w:lang w:val="sr-Cyrl-RS"/>
        </w:rPr>
        <w:t>obaveza</w:t>
      </w:r>
      <w:r w:rsidRPr="00DB4BF3">
        <w:rPr>
          <w:color w:val="auto"/>
          <w:sz w:val="22"/>
          <w:szCs w:val="22"/>
          <w:lang w:val="sr-Cyrl-RS"/>
        </w:rPr>
        <w:t xml:space="preserve"> </w:t>
      </w:r>
      <w:r w:rsidR="00B47EA7">
        <w:rPr>
          <w:color w:val="auto"/>
          <w:sz w:val="22"/>
          <w:szCs w:val="22"/>
          <w:lang w:val="sr-Cyrl-RS"/>
        </w:rPr>
        <w:t>prema</w:t>
      </w:r>
      <w:r w:rsidRPr="00DB4BF3">
        <w:rPr>
          <w:color w:val="auto"/>
          <w:sz w:val="22"/>
          <w:szCs w:val="22"/>
          <w:lang w:val="sr-Cyrl-RS"/>
        </w:rPr>
        <w:t xml:space="preserve"> </w:t>
      </w:r>
      <w:r w:rsidR="00B47EA7">
        <w:rPr>
          <w:color w:val="auto"/>
          <w:sz w:val="22"/>
          <w:szCs w:val="22"/>
          <w:lang w:val="sr-Cyrl-RS"/>
        </w:rPr>
        <w:t>i</w:t>
      </w:r>
      <w:r>
        <w:rPr>
          <w:color w:val="auto"/>
          <w:sz w:val="22"/>
          <w:szCs w:val="22"/>
          <w:lang w:val="sr-Cyrl-RS"/>
        </w:rPr>
        <w:t xml:space="preserve"> </w:t>
      </w:r>
      <w:r w:rsidR="00B47EA7">
        <w:rPr>
          <w:color w:val="auto"/>
          <w:sz w:val="22"/>
          <w:szCs w:val="22"/>
          <w:lang w:val="sr-Cyrl-RS"/>
        </w:rPr>
        <w:t>u</w:t>
      </w:r>
      <w:r>
        <w:rPr>
          <w:color w:val="auto"/>
          <w:sz w:val="22"/>
          <w:szCs w:val="22"/>
          <w:lang w:val="sr-Cyrl-RS"/>
        </w:rPr>
        <w:t xml:space="preserve"> </w:t>
      </w:r>
      <w:r w:rsidR="00B47EA7">
        <w:rPr>
          <w:color w:val="auto"/>
          <w:sz w:val="22"/>
          <w:szCs w:val="22"/>
          <w:lang w:val="sr-Cyrl-RS"/>
        </w:rPr>
        <w:t>skladu</w:t>
      </w:r>
      <w:r>
        <w:rPr>
          <w:color w:val="auto"/>
          <w:sz w:val="22"/>
          <w:szCs w:val="22"/>
          <w:lang w:val="sr-Cyrl-RS"/>
        </w:rPr>
        <w:t xml:space="preserve"> </w:t>
      </w:r>
      <w:r w:rsidR="00B47EA7">
        <w:rPr>
          <w:color w:val="auto"/>
          <w:sz w:val="22"/>
          <w:szCs w:val="22"/>
          <w:lang w:val="sr-Cyrl-RS"/>
        </w:rPr>
        <w:t>sa</w:t>
      </w:r>
      <w:r>
        <w:rPr>
          <w:color w:val="auto"/>
          <w:sz w:val="22"/>
          <w:szCs w:val="22"/>
          <w:lang w:val="sr-Cyrl-RS"/>
        </w:rPr>
        <w:t xml:space="preserve"> </w:t>
      </w:r>
      <w:r w:rsidR="00B47EA7">
        <w:rPr>
          <w:color w:val="auto"/>
          <w:sz w:val="22"/>
          <w:szCs w:val="22"/>
          <w:lang w:val="sr-Cyrl-RS"/>
        </w:rPr>
        <w:t>odredbama</w:t>
      </w:r>
      <w:r w:rsidRPr="00DB4BF3">
        <w:rPr>
          <w:color w:val="auto"/>
          <w:sz w:val="22"/>
          <w:szCs w:val="22"/>
          <w:lang w:val="sr-Cyrl-RS"/>
        </w:rPr>
        <w:t xml:space="preserve"> </w:t>
      </w:r>
      <w:r w:rsidR="00B47EA7">
        <w:rPr>
          <w:color w:val="auto"/>
          <w:sz w:val="22"/>
          <w:szCs w:val="22"/>
          <w:lang w:val="sr-Cyrl-RS"/>
        </w:rPr>
        <w:t>ovog</w:t>
      </w:r>
      <w:r w:rsidRPr="00DB4BF3">
        <w:rPr>
          <w:color w:val="auto"/>
          <w:sz w:val="22"/>
          <w:szCs w:val="22"/>
          <w:lang w:val="sr-Cyrl-RS"/>
        </w:rPr>
        <w:t xml:space="preserve"> </w:t>
      </w:r>
      <w:r w:rsidR="00B47EA7">
        <w:rPr>
          <w:color w:val="auto"/>
          <w:sz w:val="22"/>
          <w:szCs w:val="22"/>
          <w:lang w:val="sr-Cyrl-RS"/>
        </w:rPr>
        <w:t>ugovora</w:t>
      </w:r>
      <w:r w:rsidRPr="00DB4BF3">
        <w:rPr>
          <w:color w:val="auto"/>
          <w:sz w:val="22"/>
          <w:szCs w:val="22"/>
          <w:lang w:val="sr-Cyrl-RS"/>
        </w:rPr>
        <w:t xml:space="preserve"> </w:t>
      </w:r>
      <w:r w:rsidR="00B47EA7">
        <w:rPr>
          <w:color w:val="auto"/>
          <w:sz w:val="22"/>
          <w:szCs w:val="22"/>
          <w:lang w:val="sr-Cyrl-RS"/>
        </w:rPr>
        <w:t>ne</w:t>
      </w:r>
      <w:r w:rsidRPr="00DB4BF3">
        <w:rPr>
          <w:color w:val="auto"/>
          <w:sz w:val="22"/>
          <w:szCs w:val="22"/>
          <w:lang w:val="sr-Cyrl-RS"/>
        </w:rPr>
        <w:t xml:space="preserve"> </w:t>
      </w:r>
      <w:r w:rsidR="00B47EA7">
        <w:rPr>
          <w:color w:val="auto"/>
          <w:sz w:val="22"/>
          <w:szCs w:val="22"/>
          <w:lang w:val="sr-Cyrl-RS"/>
        </w:rPr>
        <w:t>predstavljaju</w:t>
      </w:r>
      <w:r w:rsidRPr="00DB4BF3">
        <w:rPr>
          <w:color w:val="auto"/>
          <w:sz w:val="22"/>
          <w:szCs w:val="22"/>
          <w:lang w:val="sr-Cyrl-RS"/>
        </w:rPr>
        <w:t xml:space="preserve"> </w:t>
      </w:r>
      <w:r w:rsidR="00B47EA7">
        <w:rPr>
          <w:color w:val="auto"/>
          <w:sz w:val="22"/>
          <w:szCs w:val="22"/>
          <w:lang w:val="sr-Cyrl-RS"/>
        </w:rPr>
        <w:t>niti</w:t>
      </w:r>
      <w:r w:rsidRPr="00DB4BF3">
        <w:rPr>
          <w:color w:val="auto"/>
          <w:sz w:val="22"/>
          <w:szCs w:val="22"/>
          <w:lang w:val="sr-Cyrl-RS"/>
        </w:rPr>
        <w:t xml:space="preserve"> </w:t>
      </w:r>
      <w:r w:rsidR="00B47EA7">
        <w:rPr>
          <w:color w:val="auto"/>
          <w:sz w:val="22"/>
          <w:szCs w:val="22"/>
          <w:lang w:val="sr-Cyrl-RS"/>
        </w:rPr>
        <w:t>se</w:t>
      </w:r>
      <w:r w:rsidRPr="00DB4BF3">
        <w:rPr>
          <w:color w:val="auto"/>
          <w:sz w:val="22"/>
          <w:szCs w:val="22"/>
          <w:lang w:val="sr-Cyrl-RS"/>
        </w:rPr>
        <w:t xml:space="preserve"> </w:t>
      </w:r>
      <w:r w:rsidR="00B47EA7">
        <w:rPr>
          <w:color w:val="auto"/>
          <w:sz w:val="22"/>
          <w:szCs w:val="22"/>
          <w:lang w:val="sr-Cyrl-RS"/>
        </w:rPr>
        <w:t>očekuje</w:t>
      </w:r>
      <w:r w:rsidRPr="00DB4BF3">
        <w:rPr>
          <w:color w:val="auto"/>
          <w:sz w:val="22"/>
          <w:szCs w:val="22"/>
          <w:lang w:val="sr-Cyrl-RS"/>
        </w:rPr>
        <w:t xml:space="preserve"> </w:t>
      </w:r>
      <w:r w:rsidR="00B47EA7">
        <w:rPr>
          <w:color w:val="auto"/>
          <w:sz w:val="22"/>
          <w:szCs w:val="22"/>
          <w:lang w:val="sr-Cyrl-RS"/>
        </w:rPr>
        <w:t>da</w:t>
      </w:r>
      <w:r w:rsidRPr="00DB4BF3">
        <w:rPr>
          <w:color w:val="auto"/>
          <w:sz w:val="22"/>
          <w:szCs w:val="22"/>
          <w:lang w:val="sr-Cyrl-RS"/>
        </w:rPr>
        <w:t xml:space="preserve"> </w:t>
      </w:r>
      <w:r w:rsidR="00B47EA7">
        <w:rPr>
          <w:color w:val="auto"/>
          <w:sz w:val="22"/>
          <w:szCs w:val="22"/>
          <w:lang w:val="sr-Cyrl-RS"/>
        </w:rPr>
        <w:t>će</w:t>
      </w:r>
      <w:r w:rsidRPr="00DB4BF3">
        <w:rPr>
          <w:color w:val="auto"/>
          <w:sz w:val="22"/>
          <w:szCs w:val="22"/>
          <w:lang w:val="sr-Cyrl-RS"/>
        </w:rPr>
        <w:t xml:space="preserve"> </w:t>
      </w:r>
      <w:r w:rsidR="00B47EA7">
        <w:rPr>
          <w:color w:val="auto"/>
          <w:sz w:val="22"/>
          <w:szCs w:val="22"/>
          <w:lang w:val="sr-Cyrl-RS"/>
        </w:rPr>
        <w:t>predstavljati</w:t>
      </w:r>
      <w:r w:rsidRPr="00DB4BF3">
        <w:rPr>
          <w:color w:val="auto"/>
          <w:sz w:val="22"/>
          <w:szCs w:val="22"/>
          <w:lang w:val="sr-Cyrl-RS"/>
        </w:rPr>
        <w:t xml:space="preserve"> </w:t>
      </w:r>
      <w:r w:rsidR="00B47EA7">
        <w:rPr>
          <w:color w:val="auto"/>
          <w:sz w:val="22"/>
          <w:szCs w:val="22"/>
          <w:lang w:val="sr-Cyrl-RS"/>
        </w:rPr>
        <w:t>kršenje</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sukob</w:t>
      </w:r>
      <w:r w:rsidRPr="00DB4BF3">
        <w:rPr>
          <w:color w:val="auto"/>
          <w:sz w:val="22"/>
          <w:szCs w:val="22"/>
          <w:lang w:val="sr-Cyrl-RS"/>
        </w:rPr>
        <w:t xml:space="preserve"> </w:t>
      </w:r>
      <w:r w:rsidR="00B47EA7">
        <w:rPr>
          <w:color w:val="auto"/>
          <w:sz w:val="22"/>
          <w:szCs w:val="22"/>
          <w:lang w:val="sr-Cyrl-RS"/>
        </w:rPr>
        <w:t>sa</w:t>
      </w:r>
      <w:r w:rsidRPr="00DB4BF3">
        <w:rPr>
          <w:color w:val="auto"/>
          <w:sz w:val="22"/>
          <w:szCs w:val="22"/>
          <w:lang w:val="sr-Cyrl-RS"/>
        </w:rPr>
        <w:t>:</w:t>
      </w:r>
    </w:p>
    <w:p w14:paraId="2036B55A" w14:textId="1F42F0A0" w:rsidR="00021012" w:rsidRPr="00DB4BF3" w:rsidRDefault="00021012" w:rsidP="00021012">
      <w:pPr>
        <w:pStyle w:val="NoIndentEIB"/>
        <w:tabs>
          <w:tab w:val="left" w:pos="1800"/>
          <w:tab w:val="left" w:pos="1980"/>
        </w:tabs>
        <w:ind w:left="1980" w:hanging="540"/>
        <w:rPr>
          <w:color w:val="auto"/>
          <w:sz w:val="22"/>
          <w:szCs w:val="22"/>
          <w:lang w:val="sr-Cyrl-RS"/>
        </w:rPr>
      </w:pPr>
      <w:r w:rsidRPr="00DB4BF3">
        <w:rPr>
          <w:color w:val="auto"/>
          <w:sz w:val="22"/>
          <w:szCs w:val="22"/>
          <w:lang w:val="sr-Cyrl-RS"/>
        </w:rPr>
        <w:t>(</w:t>
      </w:r>
      <w:r w:rsidRPr="00C67100">
        <w:rPr>
          <w:color w:val="auto"/>
          <w:sz w:val="22"/>
          <w:szCs w:val="22"/>
        </w:rPr>
        <w:t>i</w:t>
      </w:r>
      <w:r w:rsidRPr="00DB4BF3">
        <w:rPr>
          <w:color w:val="auto"/>
          <w:sz w:val="22"/>
          <w:szCs w:val="22"/>
          <w:lang w:val="sr-Cyrl-RS"/>
        </w:rPr>
        <w:t xml:space="preserve">) </w:t>
      </w:r>
      <w:r w:rsidRPr="00DB4BF3">
        <w:rPr>
          <w:color w:val="auto"/>
          <w:sz w:val="22"/>
          <w:szCs w:val="22"/>
          <w:lang w:val="sr-Cyrl-RS"/>
        </w:rPr>
        <w:tab/>
      </w:r>
      <w:r w:rsidRPr="00DB4BF3">
        <w:rPr>
          <w:color w:val="auto"/>
          <w:sz w:val="22"/>
          <w:szCs w:val="22"/>
          <w:lang w:val="sr-Cyrl-RS"/>
        </w:rPr>
        <w:tab/>
      </w:r>
      <w:r w:rsidR="00B47EA7">
        <w:rPr>
          <w:color w:val="auto"/>
          <w:sz w:val="22"/>
          <w:szCs w:val="22"/>
          <w:lang w:val="sr-Cyrl-RS"/>
        </w:rPr>
        <w:t>bilo</w:t>
      </w:r>
      <w:r w:rsidRPr="00DB4BF3">
        <w:rPr>
          <w:color w:val="auto"/>
          <w:sz w:val="22"/>
          <w:szCs w:val="22"/>
          <w:lang w:val="sr-Cyrl-RS"/>
        </w:rPr>
        <w:t xml:space="preserve"> </w:t>
      </w:r>
      <w:r w:rsidR="00B47EA7">
        <w:rPr>
          <w:color w:val="auto"/>
          <w:sz w:val="22"/>
          <w:szCs w:val="22"/>
          <w:lang w:val="sr-Cyrl-RS"/>
        </w:rPr>
        <w:t>kojim</w:t>
      </w:r>
      <w:r w:rsidRPr="00DB4BF3">
        <w:rPr>
          <w:color w:val="auto"/>
          <w:sz w:val="22"/>
          <w:szCs w:val="22"/>
          <w:lang w:val="sr-Cyrl-RS"/>
        </w:rPr>
        <w:t xml:space="preserve"> </w:t>
      </w:r>
      <w:r w:rsidR="00B47EA7">
        <w:rPr>
          <w:color w:val="auto"/>
          <w:sz w:val="22"/>
          <w:szCs w:val="22"/>
          <w:lang w:val="sr-Cyrl-RS"/>
        </w:rPr>
        <w:t>važećim</w:t>
      </w:r>
      <w:r w:rsidRPr="00DB4BF3">
        <w:rPr>
          <w:color w:val="auto"/>
          <w:sz w:val="22"/>
          <w:szCs w:val="22"/>
          <w:lang w:val="sr-Cyrl-RS"/>
        </w:rPr>
        <w:t xml:space="preserve"> </w:t>
      </w:r>
      <w:r w:rsidR="00B47EA7">
        <w:rPr>
          <w:color w:val="auto"/>
          <w:sz w:val="22"/>
          <w:szCs w:val="22"/>
          <w:lang w:val="sr-Cyrl-RS"/>
        </w:rPr>
        <w:t>zakonom</w:t>
      </w:r>
      <w:r w:rsidRPr="00DB4BF3">
        <w:rPr>
          <w:color w:val="auto"/>
          <w:sz w:val="22"/>
          <w:szCs w:val="22"/>
          <w:lang w:val="sr-Cyrl-RS"/>
        </w:rPr>
        <w:t xml:space="preserve">, </w:t>
      </w:r>
      <w:r w:rsidR="00B47EA7">
        <w:rPr>
          <w:color w:val="auto"/>
          <w:sz w:val="22"/>
          <w:szCs w:val="22"/>
          <w:lang w:val="sr-Cyrl-RS"/>
        </w:rPr>
        <w:t>statutom</w:t>
      </w:r>
      <w:r w:rsidRPr="00DB4BF3">
        <w:rPr>
          <w:color w:val="auto"/>
          <w:sz w:val="22"/>
          <w:szCs w:val="22"/>
          <w:lang w:val="sr-Cyrl-RS"/>
        </w:rPr>
        <w:t xml:space="preserve">, </w:t>
      </w:r>
      <w:r w:rsidR="00B47EA7">
        <w:rPr>
          <w:color w:val="auto"/>
          <w:sz w:val="22"/>
          <w:szCs w:val="22"/>
          <w:lang w:val="sr-Cyrl-RS"/>
        </w:rPr>
        <w:t>pravilom</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propisom</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bilo</w:t>
      </w:r>
      <w:r w:rsidRPr="00DB4BF3">
        <w:rPr>
          <w:color w:val="auto"/>
          <w:sz w:val="22"/>
          <w:szCs w:val="22"/>
          <w:lang w:val="sr-Cyrl-RS"/>
        </w:rPr>
        <w:t xml:space="preserve"> </w:t>
      </w:r>
      <w:r w:rsidR="00B47EA7">
        <w:rPr>
          <w:color w:val="auto"/>
          <w:sz w:val="22"/>
          <w:szCs w:val="22"/>
          <w:lang w:val="sr-Cyrl-RS"/>
        </w:rPr>
        <w:t>kojom</w:t>
      </w:r>
      <w:r w:rsidRPr="00DB4BF3">
        <w:rPr>
          <w:color w:val="auto"/>
          <w:sz w:val="22"/>
          <w:szCs w:val="22"/>
          <w:lang w:val="sr-Cyrl-RS"/>
        </w:rPr>
        <w:t xml:space="preserve"> </w:t>
      </w:r>
      <w:r w:rsidR="00B47EA7">
        <w:rPr>
          <w:color w:val="auto"/>
          <w:sz w:val="22"/>
          <w:szCs w:val="22"/>
          <w:lang w:val="sr-Cyrl-RS"/>
        </w:rPr>
        <w:t>sudskom</w:t>
      </w:r>
      <w:r w:rsidRPr="00DB4BF3">
        <w:rPr>
          <w:color w:val="auto"/>
          <w:sz w:val="22"/>
          <w:szCs w:val="22"/>
          <w:lang w:val="sr-Cyrl-RS"/>
        </w:rPr>
        <w:t xml:space="preserve"> </w:t>
      </w:r>
      <w:r w:rsidR="00B47EA7">
        <w:rPr>
          <w:color w:val="auto"/>
          <w:sz w:val="22"/>
          <w:szCs w:val="22"/>
          <w:lang w:val="sr-Cyrl-RS"/>
        </w:rPr>
        <w:t>odlukom</w:t>
      </w:r>
      <w:r w:rsidRPr="00DB4BF3">
        <w:rPr>
          <w:color w:val="auto"/>
          <w:sz w:val="22"/>
          <w:szCs w:val="22"/>
          <w:lang w:val="sr-Cyrl-RS"/>
        </w:rPr>
        <w:t xml:space="preserve">, </w:t>
      </w:r>
      <w:r w:rsidR="00B47EA7">
        <w:rPr>
          <w:color w:val="auto"/>
          <w:sz w:val="22"/>
          <w:szCs w:val="22"/>
          <w:lang w:val="sr-Cyrl-RS"/>
        </w:rPr>
        <w:t>rešenjem</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dozvolom</w:t>
      </w:r>
      <w:r w:rsidRPr="00DB4BF3">
        <w:rPr>
          <w:color w:val="auto"/>
          <w:sz w:val="22"/>
          <w:szCs w:val="22"/>
          <w:lang w:val="sr-Cyrl-RS"/>
        </w:rPr>
        <w:t xml:space="preserve"> </w:t>
      </w:r>
      <w:r w:rsidR="00B47EA7">
        <w:rPr>
          <w:color w:val="auto"/>
          <w:sz w:val="22"/>
          <w:szCs w:val="22"/>
          <w:lang w:val="sr-Cyrl-RS"/>
        </w:rPr>
        <w:t>kojima</w:t>
      </w:r>
      <w:r>
        <w:rPr>
          <w:color w:val="auto"/>
          <w:sz w:val="22"/>
          <w:szCs w:val="22"/>
          <w:lang w:val="sr-Cyrl-RS"/>
        </w:rPr>
        <w:t xml:space="preserve"> </w:t>
      </w:r>
      <w:r w:rsidR="00B47EA7">
        <w:rPr>
          <w:color w:val="auto"/>
          <w:sz w:val="22"/>
          <w:szCs w:val="22"/>
          <w:lang w:val="sr-Cyrl-RS"/>
        </w:rPr>
        <w:t>je</w:t>
      </w:r>
      <w:r>
        <w:rPr>
          <w:color w:val="auto"/>
          <w:sz w:val="22"/>
          <w:szCs w:val="22"/>
          <w:lang w:val="sr-Cyrl-RS"/>
        </w:rPr>
        <w:t xml:space="preserve"> </w:t>
      </w:r>
      <w:r w:rsidR="00B47EA7">
        <w:rPr>
          <w:color w:val="auto"/>
          <w:sz w:val="22"/>
          <w:szCs w:val="22"/>
          <w:lang w:val="sr-Cyrl-RS"/>
        </w:rPr>
        <w:t>on</w:t>
      </w:r>
      <w:r>
        <w:rPr>
          <w:color w:val="auto"/>
          <w:sz w:val="22"/>
          <w:szCs w:val="22"/>
          <w:lang w:val="sr-Cyrl-RS"/>
        </w:rPr>
        <w:t xml:space="preserve"> </w:t>
      </w:r>
      <w:r w:rsidR="00B47EA7">
        <w:rPr>
          <w:color w:val="auto"/>
          <w:sz w:val="22"/>
          <w:szCs w:val="22"/>
          <w:lang w:val="sr-Cyrl-RS"/>
        </w:rPr>
        <w:t>predmet</w:t>
      </w:r>
      <w:r w:rsidRPr="00DB4BF3">
        <w:rPr>
          <w:color w:val="auto"/>
          <w:sz w:val="22"/>
          <w:szCs w:val="22"/>
          <w:lang w:val="sr-Cyrl-RS"/>
        </w:rPr>
        <w:t>;</w:t>
      </w:r>
      <w:r>
        <w:rPr>
          <w:color w:val="auto"/>
          <w:sz w:val="22"/>
          <w:szCs w:val="22"/>
          <w:lang w:val="sr-Cyrl-RS"/>
        </w:rPr>
        <w:t xml:space="preserve"> </w:t>
      </w:r>
      <w:r w:rsidR="00B47EA7">
        <w:rPr>
          <w:color w:val="auto"/>
          <w:sz w:val="22"/>
          <w:szCs w:val="22"/>
          <w:lang w:val="sr-Cyrl-RS"/>
        </w:rPr>
        <w:t>i</w:t>
      </w:r>
    </w:p>
    <w:p w14:paraId="6DD7F8A9" w14:textId="792192A5" w:rsidR="00021012" w:rsidRPr="00DB4BF3" w:rsidRDefault="00021012" w:rsidP="00021012">
      <w:pPr>
        <w:pStyle w:val="NoIndentEIB"/>
        <w:tabs>
          <w:tab w:val="left" w:pos="1980"/>
        </w:tabs>
        <w:ind w:left="1980" w:hanging="557"/>
        <w:rPr>
          <w:color w:val="auto"/>
          <w:sz w:val="22"/>
          <w:szCs w:val="22"/>
          <w:lang w:val="sr-Cyrl-RS"/>
        </w:rPr>
      </w:pPr>
      <w:r w:rsidRPr="00DB4BF3">
        <w:rPr>
          <w:color w:val="auto"/>
          <w:sz w:val="22"/>
          <w:szCs w:val="22"/>
          <w:lang w:val="sr-Cyrl-RS"/>
        </w:rPr>
        <w:t>(</w:t>
      </w:r>
      <w:r w:rsidRPr="00C67100">
        <w:rPr>
          <w:color w:val="auto"/>
          <w:sz w:val="22"/>
          <w:szCs w:val="22"/>
        </w:rPr>
        <w:t>ii</w:t>
      </w:r>
      <w:r>
        <w:rPr>
          <w:color w:val="auto"/>
          <w:sz w:val="22"/>
          <w:szCs w:val="22"/>
          <w:lang w:val="sr-Cyrl-RS"/>
        </w:rPr>
        <w:t xml:space="preserve">)  </w:t>
      </w:r>
      <w:r w:rsidR="00B47EA7">
        <w:rPr>
          <w:color w:val="auto"/>
          <w:sz w:val="22"/>
          <w:szCs w:val="22"/>
          <w:lang w:val="sr-Cyrl-RS"/>
        </w:rPr>
        <w:t>bilo</w:t>
      </w:r>
      <w:r w:rsidRPr="00DB4BF3">
        <w:rPr>
          <w:color w:val="auto"/>
          <w:sz w:val="22"/>
          <w:szCs w:val="22"/>
          <w:lang w:val="sr-Cyrl-RS"/>
        </w:rPr>
        <w:t xml:space="preserve"> </w:t>
      </w:r>
      <w:r w:rsidR="00B47EA7">
        <w:rPr>
          <w:color w:val="auto"/>
          <w:sz w:val="22"/>
          <w:szCs w:val="22"/>
          <w:lang w:val="sr-Cyrl-RS"/>
        </w:rPr>
        <w:t>kojim</w:t>
      </w:r>
      <w:r w:rsidRPr="00DB4BF3">
        <w:rPr>
          <w:color w:val="auto"/>
          <w:sz w:val="22"/>
          <w:szCs w:val="22"/>
          <w:lang w:val="sr-Cyrl-RS"/>
        </w:rPr>
        <w:t xml:space="preserve"> </w:t>
      </w:r>
      <w:r w:rsidR="00B47EA7">
        <w:rPr>
          <w:color w:val="auto"/>
          <w:sz w:val="22"/>
          <w:szCs w:val="22"/>
          <w:lang w:val="sr-Cyrl-RS"/>
        </w:rPr>
        <w:t>sporazumom</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drugim</w:t>
      </w:r>
      <w:r w:rsidRPr="00DB4BF3">
        <w:rPr>
          <w:color w:val="auto"/>
          <w:sz w:val="22"/>
          <w:szCs w:val="22"/>
          <w:lang w:val="sr-Cyrl-RS"/>
        </w:rPr>
        <w:t xml:space="preserve"> </w:t>
      </w:r>
      <w:r w:rsidR="00B47EA7">
        <w:rPr>
          <w:color w:val="auto"/>
          <w:sz w:val="22"/>
          <w:szCs w:val="22"/>
          <w:lang w:val="sr-Cyrl-RS"/>
        </w:rPr>
        <w:t>instrumentom</w:t>
      </w:r>
      <w:r w:rsidRPr="00DB4BF3">
        <w:rPr>
          <w:color w:val="auto"/>
          <w:sz w:val="22"/>
          <w:szCs w:val="22"/>
          <w:lang w:val="sr-Cyrl-RS"/>
        </w:rPr>
        <w:t xml:space="preserve"> </w:t>
      </w:r>
      <w:r w:rsidR="00B47EA7">
        <w:rPr>
          <w:color w:val="auto"/>
          <w:sz w:val="22"/>
          <w:szCs w:val="22"/>
          <w:lang w:val="sr-Cyrl-RS"/>
        </w:rPr>
        <w:t>obavezujućim</w:t>
      </w:r>
      <w:r w:rsidRPr="00DB4BF3">
        <w:rPr>
          <w:color w:val="auto"/>
          <w:sz w:val="22"/>
          <w:szCs w:val="22"/>
          <w:lang w:val="sr-Cyrl-RS"/>
        </w:rPr>
        <w:t xml:space="preserve"> </w:t>
      </w:r>
      <w:r w:rsidR="00B47EA7">
        <w:rPr>
          <w:color w:val="auto"/>
          <w:sz w:val="22"/>
          <w:szCs w:val="22"/>
          <w:lang w:val="sr-Cyrl-RS"/>
        </w:rPr>
        <w:t>za</w:t>
      </w:r>
      <w:r w:rsidRPr="00DB4BF3">
        <w:rPr>
          <w:color w:val="auto"/>
          <w:sz w:val="22"/>
          <w:szCs w:val="22"/>
          <w:lang w:val="sr-Cyrl-RS"/>
        </w:rPr>
        <w:t xml:space="preserve"> </w:t>
      </w:r>
      <w:r w:rsidR="00B47EA7">
        <w:rPr>
          <w:color w:val="auto"/>
          <w:sz w:val="22"/>
          <w:szCs w:val="22"/>
          <w:lang w:val="sr-Cyrl-RS"/>
        </w:rPr>
        <w:t>Zajmoprimca</w:t>
      </w:r>
      <w:r w:rsidRPr="00DB4BF3">
        <w:rPr>
          <w:color w:val="auto"/>
          <w:sz w:val="22"/>
          <w:szCs w:val="22"/>
          <w:lang w:val="sr-Cyrl-RS"/>
        </w:rPr>
        <w:t xml:space="preserve">, </w:t>
      </w:r>
      <w:r w:rsidR="00B47EA7">
        <w:rPr>
          <w:color w:val="auto"/>
          <w:sz w:val="22"/>
          <w:szCs w:val="22"/>
          <w:lang w:val="sr-Cyrl-RS"/>
        </w:rPr>
        <w:t>za</w:t>
      </w:r>
      <w:r w:rsidRPr="00DB4BF3">
        <w:rPr>
          <w:color w:val="auto"/>
          <w:sz w:val="22"/>
          <w:szCs w:val="22"/>
          <w:lang w:val="sr-Cyrl-RS"/>
        </w:rPr>
        <w:t xml:space="preserve"> </w:t>
      </w:r>
      <w:r w:rsidR="00B47EA7">
        <w:rPr>
          <w:color w:val="auto"/>
          <w:sz w:val="22"/>
          <w:szCs w:val="22"/>
          <w:lang w:val="sr-Cyrl-RS"/>
        </w:rPr>
        <w:t>koji</w:t>
      </w:r>
      <w:r w:rsidRPr="00DB4BF3">
        <w:rPr>
          <w:color w:val="auto"/>
          <w:sz w:val="22"/>
          <w:szCs w:val="22"/>
          <w:lang w:val="sr-Cyrl-RS"/>
        </w:rPr>
        <w:t xml:space="preserve"> </w:t>
      </w:r>
      <w:r w:rsidR="00B47EA7">
        <w:rPr>
          <w:color w:val="auto"/>
          <w:sz w:val="22"/>
          <w:szCs w:val="22"/>
          <w:lang w:val="sr-Cyrl-RS"/>
        </w:rPr>
        <w:t>se</w:t>
      </w:r>
      <w:r w:rsidRPr="00DB4BF3">
        <w:rPr>
          <w:color w:val="auto"/>
          <w:sz w:val="22"/>
          <w:szCs w:val="22"/>
          <w:lang w:val="sr-Cyrl-RS"/>
        </w:rPr>
        <w:t xml:space="preserve"> </w:t>
      </w:r>
      <w:r w:rsidR="00B47EA7">
        <w:rPr>
          <w:color w:val="auto"/>
          <w:sz w:val="22"/>
          <w:szCs w:val="22"/>
          <w:lang w:val="sr-Cyrl-RS"/>
        </w:rPr>
        <w:t>može</w:t>
      </w:r>
      <w:r w:rsidRPr="00DB4BF3">
        <w:rPr>
          <w:color w:val="auto"/>
          <w:sz w:val="22"/>
          <w:szCs w:val="22"/>
          <w:lang w:val="sr-Cyrl-RS"/>
        </w:rPr>
        <w:t xml:space="preserve"> </w:t>
      </w:r>
      <w:r w:rsidR="00B47EA7">
        <w:rPr>
          <w:color w:val="auto"/>
          <w:sz w:val="22"/>
          <w:szCs w:val="22"/>
          <w:lang w:val="sr-Cyrl-RS"/>
        </w:rPr>
        <w:t>razumno</w:t>
      </w:r>
      <w:r w:rsidRPr="00DB4BF3">
        <w:rPr>
          <w:color w:val="auto"/>
          <w:sz w:val="22"/>
          <w:szCs w:val="22"/>
          <w:lang w:val="sr-Cyrl-RS"/>
        </w:rPr>
        <w:t xml:space="preserve"> </w:t>
      </w:r>
      <w:r w:rsidR="00B47EA7">
        <w:rPr>
          <w:color w:val="auto"/>
          <w:sz w:val="22"/>
          <w:szCs w:val="22"/>
          <w:lang w:val="sr-Cyrl-RS"/>
        </w:rPr>
        <w:t>očekivati</w:t>
      </w:r>
      <w:r w:rsidRPr="00DB4BF3">
        <w:rPr>
          <w:color w:val="auto"/>
          <w:sz w:val="22"/>
          <w:szCs w:val="22"/>
          <w:lang w:val="sr-Cyrl-RS"/>
        </w:rPr>
        <w:t xml:space="preserve"> </w:t>
      </w:r>
      <w:r w:rsidR="00B47EA7">
        <w:rPr>
          <w:color w:val="auto"/>
          <w:sz w:val="22"/>
          <w:szCs w:val="22"/>
          <w:lang w:val="sr-Cyrl-RS"/>
        </w:rPr>
        <w:t>da</w:t>
      </w:r>
      <w:r w:rsidRPr="00DB4BF3">
        <w:rPr>
          <w:color w:val="auto"/>
          <w:sz w:val="22"/>
          <w:szCs w:val="22"/>
          <w:lang w:val="sr-Cyrl-RS"/>
        </w:rPr>
        <w:t xml:space="preserve"> </w:t>
      </w:r>
      <w:r w:rsidR="00B47EA7">
        <w:rPr>
          <w:color w:val="auto"/>
          <w:sz w:val="22"/>
          <w:szCs w:val="22"/>
          <w:lang w:val="sr-Cyrl-RS"/>
        </w:rPr>
        <w:t>ima</w:t>
      </w:r>
      <w:r w:rsidRPr="00DB4BF3">
        <w:rPr>
          <w:color w:val="auto"/>
          <w:sz w:val="22"/>
          <w:szCs w:val="22"/>
          <w:lang w:val="sr-Cyrl-RS"/>
        </w:rPr>
        <w:t xml:space="preserve"> </w:t>
      </w:r>
      <w:r w:rsidR="00B47EA7">
        <w:rPr>
          <w:color w:val="auto"/>
          <w:sz w:val="22"/>
          <w:szCs w:val="22"/>
          <w:lang w:val="sr-Cyrl-RS"/>
        </w:rPr>
        <w:t>materijalno</w:t>
      </w:r>
      <w:r w:rsidRPr="00DB4BF3">
        <w:rPr>
          <w:color w:val="auto"/>
          <w:sz w:val="22"/>
          <w:szCs w:val="22"/>
          <w:lang w:val="sr-Cyrl-RS"/>
        </w:rPr>
        <w:t xml:space="preserve"> </w:t>
      </w:r>
      <w:r w:rsidR="00B47EA7">
        <w:rPr>
          <w:color w:val="auto"/>
          <w:sz w:val="22"/>
          <w:szCs w:val="22"/>
          <w:lang w:val="sr-Cyrl-RS"/>
        </w:rPr>
        <w:t>štetno</w:t>
      </w:r>
      <w:r w:rsidRPr="00DB4BF3">
        <w:rPr>
          <w:color w:val="auto"/>
          <w:sz w:val="22"/>
          <w:szCs w:val="22"/>
          <w:lang w:val="sr-Cyrl-RS"/>
        </w:rPr>
        <w:t xml:space="preserve"> </w:t>
      </w:r>
      <w:r w:rsidR="00B47EA7">
        <w:rPr>
          <w:color w:val="auto"/>
          <w:sz w:val="22"/>
          <w:szCs w:val="22"/>
          <w:lang w:val="sr-Cyrl-RS"/>
        </w:rPr>
        <w:t>dejstvo</w:t>
      </w:r>
      <w:r w:rsidRPr="00DB4BF3">
        <w:rPr>
          <w:color w:val="auto"/>
          <w:sz w:val="22"/>
          <w:szCs w:val="22"/>
          <w:lang w:val="sr-Cyrl-RS"/>
        </w:rPr>
        <w:t xml:space="preserve"> </w:t>
      </w:r>
      <w:r w:rsidR="00B47EA7">
        <w:rPr>
          <w:color w:val="auto"/>
          <w:sz w:val="22"/>
          <w:szCs w:val="22"/>
          <w:lang w:val="sr-Cyrl-RS"/>
        </w:rPr>
        <w:t>po</w:t>
      </w:r>
      <w:r w:rsidRPr="00DB4BF3">
        <w:rPr>
          <w:color w:val="auto"/>
          <w:sz w:val="22"/>
          <w:szCs w:val="22"/>
          <w:lang w:val="sr-Cyrl-RS"/>
        </w:rPr>
        <w:t xml:space="preserve"> </w:t>
      </w:r>
      <w:r w:rsidR="00B47EA7">
        <w:rPr>
          <w:color w:val="auto"/>
          <w:sz w:val="22"/>
          <w:szCs w:val="22"/>
          <w:lang w:val="sr-Cyrl-RS"/>
        </w:rPr>
        <w:t>sposobnost</w:t>
      </w:r>
      <w:r w:rsidRPr="00DB4BF3">
        <w:rPr>
          <w:color w:val="auto"/>
          <w:sz w:val="22"/>
          <w:szCs w:val="22"/>
          <w:lang w:val="sr-Cyrl-RS"/>
        </w:rPr>
        <w:t xml:space="preserve"> </w:t>
      </w:r>
      <w:r w:rsidR="00B47EA7">
        <w:rPr>
          <w:color w:val="auto"/>
          <w:sz w:val="22"/>
          <w:szCs w:val="22"/>
          <w:lang w:val="sr-Cyrl-RS"/>
        </w:rPr>
        <w:t>Zajmoprimca</w:t>
      </w:r>
      <w:r w:rsidRPr="00DB4BF3">
        <w:rPr>
          <w:color w:val="auto"/>
          <w:sz w:val="22"/>
          <w:szCs w:val="22"/>
          <w:lang w:val="sr-Cyrl-RS"/>
        </w:rPr>
        <w:t xml:space="preserve"> </w:t>
      </w:r>
      <w:r w:rsidR="00B47EA7">
        <w:rPr>
          <w:color w:val="auto"/>
          <w:sz w:val="22"/>
          <w:szCs w:val="22"/>
          <w:lang w:val="sr-Cyrl-RS"/>
        </w:rPr>
        <w:t>da</w:t>
      </w:r>
      <w:r w:rsidRPr="00DB4BF3">
        <w:rPr>
          <w:color w:val="auto"/>
          <w:sz w:val="22"/>
          <w:szCs w:val="22"/>
          <w:lang w:val="sr-Cyrl-RS"/>
        </w:rPr>
        <w:t xml:space="preserve"> </w:t>
      </w:r>
      <w:r w:rsidR="00B47EA7">
        <w:rPr>
          <w:color w:val="auto"/>
          <w:sz w:val="22"/>
          <w:szCs w:val="22"/>
          <w:lang w:val="sr-Cyrl-RS"/>
        </w:rPr>
        <w:t>izvrši</w:t>
      </w:r>
      <w:r w:rsidRPr="00DB4BF3">
        <w:rPr>
          <w:color w:val="auto"/>
          <w:sz w:val="22"/>
          <w:szCs w:val="22"/>
          <w:lang w:val="sr-Cyrl-RS"/>
        </w:rPr>
        <w:t xml:space="preserve"> </w:t>
      </w:r>
      <w:r w:rsidR="00B47EA7">
        <w:rPr>
          <w:color w:val="auto"/>
          <w:sz w:val="22"/>
          <w:szCs w:val="22"/>
          <w:lang w:val="sr-Cyrl-RS"/>
        </w:rPr>
        <w:t>svoje</w:t>
      </w:r>
      <w:r w:rsidRPr="00DB4BF3">
        <w:rPr>
          <w:color w:val="auto"/>
          <w:sz w:val="22"/>
          <w:szCs w:val="22"/>
          <w:lang w:val="sr-Cyrl-RS"/>
        </w:rPr>
        <w:t xml:space="preserve"> </w:t>
      </w:r>
      <w:r w:rsidR="00B47EA7">
        <w:rPr>
          <w:color w:val="auto"/>
          <w:sz w:val="22"/>
          <w:szCs w:val="22"/>
          <w:lang w:val="sr-Cyrl-RS"/>
        </w:rPr>
        <w:t>obaveze</w:t>
      </w:r>
      <w:r w:rsidRPr="00DB4BF3">
        <w:rPr>
          <w:color w:val="auto"/>
          <w:sz w:val="22"/>
          <w:szCs w:val="22"/>
          <w:lang w:val="sr-Cyrl-RS"/>
        </w:rPr>
        <w:t xml:space="preserve"> </w:t>
      </w:r>
      <w:r w:rsidR="00B47EA7">
        <w:rPr>
          <w:color w:val="auto"/>
          <w:sz w:val="22"/>
          <w:szCs w:val="22"/>
          <w:lang w:val="sr-Cyrl-RS"/>
        </w:rPr>
        <w:t>prema</w:t>
      </w:r>
      <w:r w:rsidRPr="00DB4BF3">
        <w:rPr>
          <w:color w:val="auto"/>
          <w:sz w:val="22"/>
          <w:szCs w:val="22"/>
          <w:lang w:val="sr-Cyrl-RS"/>
        </w:rPr>
        <w:t xml:space="preserve"> </w:t>
      </w:r>
      <w:r w:rsidR="00B47EA7">
        <w:rPr>
          <w:color w:val="auto"/>
          <w:sz w:val="22"/>
          <w:szCs w:val="22"/>
          <w:lang w:val="sr-Cyrl-RS"/>
        </w:rPr>
        <w:t>ovom</w:t>
      </w:r>
      <w:r w:rsidRPr="00DB4BF3">
        <w:rPr>
          <w:color w:val="auto"/>
          <w:sz w:val="22"/>
          <w:szCs w:val="22"/>
          <w:lang w:val="sr-Cyrl-RS"/>
        </w:rPr>
        <w:t xml:space="preserve"> </w:t>
      </w:r>
      <w:r w:rsidR="00B47EA7">
        <w:rPr>
          <w:color w:val="auto"/>
          <w:sz w:val="22"/>
          <w:szCs w:val="22"/>
          <w:lang w:val="sr-Cyrl-RS"/>
        </w:rPr>
        <w:t>ugovoru</w:t>
      </w:r>
      <w:r w:rsidRPr="00DB4BF3">
        <w:rPr>
          <w:color w:val="auto"/>
          <w:sz w:val="22"/>
          <w:szCs w:val="22"/>
          <w:lang w:val="sr-Cyrl-RS"/>
        </w:rPr>
        <w:t>;</w:t>
      </w:r>
    </w:p>
    <w:p w14:paraId="116B69BA" w14:textId="479BBCFA" w:rsidR="00021012" w:rsidRPr="00DB4BF3" w:rsidRDefault="00021012" w:rsidP="00021012">
      <w:pPr>
        <w:pStyle w:val="NoIndentEIB"/>
        <w:tabs>
          <w:tab w:val="left" w:pos="990"/>
        </w:tabs>
        <w:ind w:left="1440" w:hanging="584"/>
        <w:rPr>
          <w:color w:val="auto"/>
          <w:sz w:val="22"/>
          <w:szCs w:val="22"/>
          <w:lang w:val="sr-Cyrl-RS"/>
        </w:rPr>
      </w:pPr>
      <w:r w:rsidRPr="00DB4BF3" w:rsidDel="00DD584E">
        <w:rPr>
          <w:color w:val="auto"/>
          <w:sz w:val="22"/>
          <w:szCs w:val="22"/>
          <w:lang w:val="sr-Cyrl-RS"/>
        </w:rPr>
        <w:t xml:space="preserve"> </w:t>
      </w:r>
      <w:bookmarkStart w:id="244" w:name="_Ref427038100"/>
      <w:bookmarkEnd w:id="244"/>
      <w:r w:rsidRPr="00DB4BF3">
        <w:rPr>
          <w:color w:val="auto"/>
          <w:sz w:val="22"/>
          <w:szCs w:val="22"/>
          <w:lang w:val="sr-Cyrl-RS"/>
        </w:rPr>
        <w:t>(</w:t>
      </w:r>
      <w:r w:rsidR="00B47EA7">
        <w:rPr>
          <w:color w:val="auto"/>
          <w:sz w:val="22"/>
          <w:szCs w:val="22"/>
          <w:lang w:val="sr-Cyrl-RS"/>
        </w:rPr>
        <w:t>d</w:t>
      </w:r>
      <w:r w:rsidRPr="00DB4BF3">
        <w:rPr>
          <w:color w:val="auto"/>
          <w:sz w:val="22"/>
          <w:szCs w:val="22"/>
          <w:lang w:val="sr-Cyrl-RS"/>
        </w:rPr>
        <w:t xml:space="preserve">)   </w:t>
      </w:r>
      <w:r w:rsidR="00B47EA7">
        <w:rPr>
          <w:color w:val="auto"/>
          <w:sz w:val="22"/>
          <w:szCs w:val="22"/>
          <w:lang w:val="sr-Cyrl-RS"/>
        </w:rPr>
        <w:t>nije</w:t>
      </w:r>
      <w:r w:rsidRPr="00DB4BF3">
        <w:rPr>
          <w:color w:val="auto"/>
          <w:sz w:val="22"/>
          <w:szCs w:val="22"/>
          <w:lang w:val="sr-Cyrl-RS"/>
        </w:rPr>
        <w:t xml:space="preserve"> </w:t>
      </w:r>
      <w:r w:rsidR="00B47EA7">
        <w:rPr>
          <w:color w:val="auto"/>
          <w:sz w:val="22"/>
          <w:szCs w:val="22"/>
          <w:lang w:val="sr-Cyrl-RS"/>
        </w:rPr>
        <w:t>bilo</w:t>
      </w:r>
      <w:r w:rsidRPr="00DB4BF3">
        <w:rPr>
          <w:color w:val="auto"/>
          <w:sz w:val="22"/>
          <w:szCs w:val="22"/>
          <w:lang w:val="sr-Cyrl-RS"/>
        </w:rPr>
        <w:t xml:space="preserve"> </w:t>
      </w:r>
      <w:r w:rsidR="00B47EA7">
        <w:rPr>
          <w:color w:val="auto"/>
          <w:sz w:val="22"/>
          <w:szCs w:val="22"/>
          <w:lang w:val="sr-Cyrl-RS"/>
        </w:rPr>
        <w:t>Materijaln</w:t>
      </w:r>
      <w:r w:rsidR="00A24C9A">
        <w:rPr>
          <w:color w:val="auto"/>
          <w:sz w:val="22"/>
          <w:szCs w:val="22"/>
          <w:lang w:val="sr-Latn-RS"/>
        </w:rPr>
        <w:t>o</w:t>
      </w:r>
      <w:r w:rsidRPr="00DB4BF3">
        <w:rPr>
          <w:color w:val="auto"/>
          <w:sz w:val="22"/>
          <w:szCs w:val="22"/>
          <w:lang w:val="sr-Cyrl-RS"/>
        </w:rPr>
        <w:t xml:space="preserve"> </w:t>
      </w:r>
      <w:r w:rsidR="00B47EA7">
        <w:rPr>
          <w:color w:val="auto"/>
          <w:sz w:val="22"/>
          <w:szCs w:val="22"/>
          <w:lang w:val="sr-Cyrl-RS"/>
        </w:rPr>
        <w:t>štetne</w:t>
      </w:r>
      <w:r w:rsidRPr="00DB4BF3">
        <w:rPr>
          <w:color w:val="auto"/>
          <w:sz w:val="22"/>
          <w:szCs w:val="22"/>
          <w:lang w:val="sr-Cyrl-RS"/>
        </w:rPr>
        <w:t xml:space="preserve"> </w:t>
      </w:r>
      <w:r w:rsidR="00B47EA7">
        <w:rPr>
          <w:color w:val="auto"/>
          <w:sz w:val="22"/>
          <w:szCs w:val="22"/>
          <w:lang w:val="sr-Cyrl-RS"/>
        </w:rPr>
        <w:t>promene</w:t>
      </w:r>
      <w:r w:rsidRPr="00DB4BF3">
        <w:rPr>
          <w:color w:val="auto"/>
          <w:sz w:val="22"/>
          <w:szCs w:val="22"/>
          <w:lang w:val="sr-Cyrl-RS"/>
        </w:rPr>
        <w:t xml:space="preserve"> </w:t>
      </w:r>
      <w:r w:rsidR="00B47EA7">
        <w:rPr>
          <w:color w:val="auto"/>
          <w:sz w:val="22"/>
          <w:szCs w:val="22"/>
          <w:lang w:val="sr-Cyrl-RS"/>
        </w:rPr>
        <w:t>od</w:t>
      </w:r>
      <w:r w:rsidRPr="00DB4BF3">
        <w:rPr>
          <w:color w:val="auto"/>
          <w:sz w:val="22"/>
          <w:szCs w:val="22"/>
          <w:lang w:val="sr-Cyrl-RS"/>
        </w:rPr>
        <w:t xml:space="preserve"> </w:t>
      </w:r>
      <w:r w:rsidR="00A24C9A">
        <w:rPr>
          <w:color w:val="auto"/>
          <w:sz w:val="22"/>
          <w:szCs w:val="22"/>
          <w:lang w:val="sr-Latn-RS"/>
        </w:rPr>
        <w:t>7</w:t>
      </w:r>
      <w:r w:rsidRPr="00DB4BF3">
        <w:rPr>
          <w:color w:val="auto"/>
          <w:sz w:val="22"/>
          <w:szCs w:val="22"/>
          <w:lang w:val="sr-Cyrl-RS"/>
        </w:rPr>
        <w:t xml:space="preserve">. </w:t>
      </w:r>
      <w:r w:rsidR="00B47EA7">
        <w:rPr>
          <w:color w:val="auto"/>
          <w:sz w:val="22"/>
          <w:szCs w:val="22"/>
          <w:lang w:val="sr-Cyrl-RS"/>
        </w:rPr>
        <w:t>novembra</w:t>
      </w:r>
      <w:r>
        <w:rPr>
          <w:color w:val="auto"/>
          <w:sz w:val="22"/>
          <w:szCs w:val="22"/>
          <w:lang w:val="sr-Cyrl-RS"/>
        </w:rPr>
        <w:t xml:space="preserve"> 201</w:t>
      </w:r>
      <w:r w:rsidR="00A24C9A">
        <w:rPr>
          <w:color w:val="auto"/>
          <w:sz w:val="22"/>
          <w:szCs w:val="22"/>
          <w:lang w:val="sr-Latn-RS"/>
        </w:rPr>
        <w:t>8</w:t>
      </w:r>
      <w:r w:rsidRPr="00DB4BF3">
        <w:rPr>
          <w:color w:val="auto"/>
          <w:sz w:val="22"/>
          <w:szCs w:val="22"/>
          <w:lang w:val="sr-Cyrl-RS"/>
        </w:rPr>
        <w:t xml:space="preserve">. </w:t>
      </w:r>
      <w:r w:rsidR="00B47EA7">
        <w:rPr>
          <w:color w:val="auto"/>
          <w:sz w:val="22"/>
          <w:szCs w:val="22"/>
          <w:lang w:val="sr-Cyrl-RS"/>
        </w:rPr>
        <w:t>godine</w:t>
      </w:r>
      <w:r w:rsidRPr="00522DAA">
        <w:rPr>
          <w:color w:val="auto"/>
          <w:sz w:val="22"/>
          <w:szCs w:val="22"/>
          <w:lang w:val="sr-Cyrl-RS"/>
        </w:rPr>
        <w:t xml:space="preserve"> </w:t>
      </w:r>
      <w:r w:rsidR="00B47EA7">
        <w:rPr>
          <w:color w:val="auto"/>
          <w:sz w:val="22"/>
          <w:szCs w:val="22"/>
          <w:lang w:val="sr-Cyrl-RS"/>
        </w:rPr>
        <w:t>kada</w:t>
      </w:r>
      <w:r w:rsidRPr="00522DAA">
        <w:rPr>
          <w:color w:val="auto"/>
          <w:sz w:val="22"/>
          <w:szCs w:val="22"/>
          <w:lang w:val="sr-Cyrl-RS"/>
        </w:rPr>
        <w:t xml:space="preserve"> </w:t>
      </w:r>
      <w:r w:rsidR="00B47EA7">
        <w:rPr>
          <w:color w:val="auto"/>
          <w:sz w:val="22"/>
          <w:szCs w:val="22"/>
          <w:lang w:val="sr-Cyrl-RS"/>
        </w:rPr>
        <w:t>je</w:t>
      </w:r>
      <w:r w:rsidRPr="00522DAA">
        <w:rPr>
          <w:color w:val="auto"/>
          <w:sz w:val="22"/>
          <w:szCs w:val="22"/>
          <w:lang w:val="sr-Latn-CS"/>
        </w:rPr>
        <w:t xml:space="preserve"> </w:t>
      </w:r>
      <w:r w:rsidR="00B47EA7">
        <w:rPr>
          <w:color w:val="auto"/>
          <w:sz w:val="22"/>
          <w:szCs w:val="22"/>
          <w:lang w:val="sr-Cyrl-RS"/>
        </w:rPr>
        <w:t>ova</w:t>
      </w:r>
      <w:r w:rsidRPr="00522DAA">
        <w:rPr>
          <w:color w:val="auto"/>
          <w:sz w:val="22"/>
          <w:szCs w:val="22"/>
          <w:lang w:val="sr-Cyrl-RS"/>
        </w:rPr>
        <w:t xml:space="preserve"> </w:t>
      </w:r>
      <w:r w:rsidR="00B47EA7">
        <w:rPr>
          <w:color w:val="auto"/>
          <w:sz w:val="22"/>
          <w:szCs w:val="22"/>
          <w:lang w:val="sr-Cyrl-RS"/>
        </w:rPr>
        <w:t>kreditna</w:t>
      </w:r>
      <w:r w:rsidRPr="00522DAA">
        <w:rPr>
          <w:color w:val="auto"/>
          <w:sz w:val="22"/>
          <w:szCs w:val="22"/>
          <w:lang w:val="sr-Cyrl-RS"/>
        </w:rPr>
        <w:t xml:space="preserve"> </w:t>
      </w:r>
      <w:r w:rsidR="00B47EA7">
        <w:rPr>
          <w:color w:val="auto"/>
          <w:sz w:val="22"/>
          <w:szCs w:val="22"/>
          <w:lang w:val="sr-Cyrl-RS"/>
        </w:rPr>
        <w:t>operacija</w:t>
      </w:r>
      <w:r w:rsidRPr="00522DAA">
        <w:rPr>
          <w:color w:val="auto"/>
          <w:sz w:val="22"/>
          <w:szCs w:val="22"/>
          <w:lang w:val="sr-Cyrl-RS"/>
        </w:rPr>
        <w:t xml:space="preserve"> </w:t>
      </w:r>
      <w:r w:rsidR="00B47EA7">
        <w:rPr>
          <w:color w:val="auto"/>
          <w:sz w:val="22"/>
          <w:szCs w:val="22"/>
          <w:lang w:val="sr-Cyrl-RS"/>
        </w:rPr>
        <w:t>odobrena</w:t>
      </w:r>
      <w:r w:rsidRPr="00522DAA">
        <w:rPr>
          <w:color w:val="auto"/>
          <w:sz w:val="22"/>
          <w:szCs w:val="22"/>
          <w:lang w:val="sr-Cyrl-RS"/>
        </w:rPr>
        <w:t xml:space="preserve"> </w:t>
      </w:r>
      <w:r w:rsidR="00B47EA7">
        <w:rPr>
          <w:color w:val="auto"/>
          <w:sz w:val="22"/>
          <w:szCs w:val="22"/>
          <w:lang w:val="sr-Cyrl-RS"/>
        </w:rPr>
        <w:t>od</w:t>
      </w:r>
      <w:r w:rsidRPr="00522DAA">
        <w:rPr>
          <w:color w:val="auto"/>
          <w:sz w:val="22"/>
          <w:szCs w:val="22"/>
          <w:lang w:val="sr-Cyrl-RS"/>
        </w:rPr>
        <w:t xml:space="preserve"> </w:t>
      </w:r>
      <w:r w:rsidR="00B47EA7">
        <w:rPr>
          <w:color w:val="auto"/>
          <w:sz w:val="22"/>
          <w:szCs w:val="22"/>
          <w:lang w:val="sr-Cyrl-RS"/>
        </w:rPr>
        <w:t>strane</w:t>
      </w:r>
      <w:r w:rsidRPr="00522DAA">
        <w:rPr>
          <w:color w:val="auto"/>
          <w:sz w:val="22"/>
          <w:szCs w:val="22"/>
          <w:lang w:val="sr-Cyrl-RS"/>
        </w:rPr>
        <w:t xml:space="preserve"> </w:t>
      </w:r>
      <w:r w:rsidR="00B47EA7">
        <w:rPr>
          <w:color w:val="auto"/>
          <w:sz w:val="22"/>
          <w:szCs w:val="22"/>
          <w:lang w:val="sr-Cyrl-RS"/>
        </w:rPr>
        <w:t>Upravnog</w:t>
      </w:r>
      <w:r w:rsidRPr="00522DAA">
        <w:rPr>
          <w:color w:val="auto"/>
          <w:sz w:val="22"/>
          <w:szCs w:val="22"/>
          <w:lang w:val="sr-Cyrl-RS"/>
        </w:rPr>
        <w:t xml:space="preserve"> </w:t>
      </w:r>
      <w:r w:rsidR="00B47EA7">
        <w:rPr>
          <w:color w:val="auto"/>
          <w:sz w:val="22"/>
          <w:szCs w:val="22"/>
          <w:lang w:val="sr-Cyrl-RS"/>
        </w:rPr>
        <w:t>odbora</w:t>
      </w:r>
      <w:r w:rsidRPr="00522DAA">
        <w:rPr>
          <w:color w:val="auto"/>
          <w:sz w:val="22"/>
          <w:szCs w:val="22"/>
          <w:lang w:val="sr-Cyrl-RS"/>
        </w:rPr>
        <w:t xml:space="preserve"> </w:t>
      </w:r>
      <w:r w:rsidR="00B47EA7">
        <w:rPr>
          <w:color w:val="auto"/>
          <w:sz w:val="22"/>
          <w:szCs w:val="22"/>
          <w:lang w:val="sr-Cyrl-RS"/>
        </w:rPr>
        <w:t>Banke</w:t>
      </w:r>
      <w:r w:rsidRPr="00522DAA">
        <w:rPr>
          <w:color w:val="auto"/>
          <w:sz w:val="22"/>
          <w:szCs w:val="22"/>
          <w:lang w:val="sr-Cyrl-RS"/>
        </w:rPr>
        <w:t xml:space="preserve"> </w:t>
      </w:r>
      <w:r w:rsidR="00B47EA7">
        <w:rPr>
          <w:color w:val="auto"/>
          <w:sz w:val="22"/>
          <w:szCs w:val="22"/>
          <w:lang w:val="sr-Cyrl-RS"/>
        </w:rPr>
        <w:t>kao</w:t>
      </w:r>
      <w:r w:rsidRPr="00522DAA">
        <w:rPr>
          <w:color w:val="auto"/>
          <w:sz w:val="22"/>
          <w:szCs w:val="22"/>
          <w:lang w:val="sr-Cyrl-RS"/>
        </w:rPr>
        <w:t xml:space="preserve"> </w:t>
      </w:r>
      <w:r w:rsidR="00B47EA7">
        <w:rPr>
          <w:color w:val="auto"/>
          <w:sz w:val="22"/>
          <w:szCs w:val="22"/>
          <w:lang w:val="sr-Cyrl-RS"/>
        </w:rPr>
        <w:t>što</w:t>
      </w:r>
      <w:r w:rsidRPr="00522DAA">
        <w:rPr>
          <w:color w:val="auto"/>
          <w:sz w:val="22"/>
          <w:szCs w:val="22"/>
          <w:lang w:val="sr-Cyrl-RS"/>
        </w:rPr>
        <w:t xml:space="preserve"> </w:t>
      </w:r>
      <w:r w:rsidR="00B47EA7">
        <w:rPr>
          <w:color w:val="auto"/>
          <w:sz w:val="22"/>
          <w:szCs w:val="22"/>
          <w:lang w:val="sr-Cyrl-RS"/>
        </w:rPr>
        <w:t>je</w:t>
      </w:r>
      <w:r w:rsidRPr="00522DAA">
        <w:rPr>
          <w:color w:val="auto"/>
          <w:sz w:val="22"/>
          <w:szCs w:val="22"/>
          <w:lang w:val="sr-Cyrl-RS"/>
        </w:rPr>
        <w:t xml:space="preserve"> </w:t>
      </w:r>
      <w:r w:rsidR="00B47EA7">
        <w:rPr>
          <w:color w:val="auto"/>
          <w:sz w:val="22"/>
          <w:szCs w:val="22"/>
          <w:lang w:val="sr-Cyrl-RS"/>
        </w:rPr>
        <w:t>dokumentovano</w:t>
      </w:r>
      <w:r w:rsidRPr="00522DAA">
        <w:rPr>
          <w:color w:val="auto"/>
          <w:sz w:val="22"/>
          <w:szCs w:val="22"/>
          <w:lang w:val="sr-Cyrl-RS"/>
        </w:rPr>
        <w:t xml:space="preserve"> </w:t>
      </w:r>
      <w:r w:rsidR="00B47EA7">
        <w:rPr>
          <w:color w:val="auto"/>
          <w:sz w:val="22"/>
          <w:szCs w:val="22"/>
          <w:lang w:val="sr-Cyrl-RS"/>
        </w:rPr>
        <w:t>ovim</w:t>
      </w:r>
      <w:r w:rsidRPr="00522DAA">
        <w:rPr>
          <w:color w:val="auto"/>
          <w:sz w:val="22"/>
          <w:szCs w:val="22"/>
          <w:lang w:val="sr-Cyrl-RS"/>
        </w:rPr>
        <w:t xml:space="preserve"> </w:t>
      </w:r>
      <w:r w:rsidR="00B47EA7">
        <w:rPr>
          <w:color w:val="auto"/>
          <w:sz w:val="22"/>
          <w:szCs w:val="22"/>
          <w:lang w:val="sr-Cyrl-RS"/>
        </w:rPr>
        <w:t>ugovorom</w:t>
      </w:r>
      <w:r w:rsidRPr="00522DAA">
        <w:rPr>
          <w:color w:val="auto"/>
          <w:sz w:val="22"/>
          <w:szCs w:val="22"/>
          <w:lang w:val="sr-Cyrl-RS"/>
        </w:rPr>
        <w:t>;</w:t>
      </w:r>
    </w:p>
    <w:p w14:paraId="60C3C1A3" w14:textId="6E650E46" w:rsidR="00021012" w:rsidRPr="00DB4BF3" w:rsidRDefault="00021012" w:rsidP="00021012">
      <w:pPr>
        <w:pStyle w:val="NoIndentEIB"/>
        <w:ind w:left="1440" w:hanging="584"/>
        <w:rPr>
          <w:color w:val="auto"/>
          <w:sz w:val="22"/>
          <w:szCs w:val="22"/>
          <w:lang w:val="sr-Cyrl-RS"/>
        </w:rPr>
      </w:pPr>
      <w:r w:rsidRPr="00DB4BF3">
        <w:rPr>
          <w:color w:val="auto"/>
          <w:sz w:val="22"/>
          <w:szCs w:val="22"/>
          <w:lang w:val="sr-Cyrl-RS"/>
        </w:rPr>
        <w:t xml:space="preserve"> (</w:t>
      </w:r>
      <w:r w:rsidR="00B47EA7">
        <w:rPr>
          <w:color w:val="auto"/>
          <w:sz w:val="22"/>
          <w:szCs w:val="22"/>
          <w:lang w:val="sr-Cyrl-RS"/>
        </w:rPr>
        <w:t>e</w:t>
      </w:r>
      <w:r w:rsidRPr="00DB4BF3">
        <w:rPr>
          <w:color w:val="auto"/>
          <w:sz w:val="22"/>
          <w:szCs w:val="22"/>
          <w:lang w:val="sr-Cyrl-RS"/>
        </w:rPr>
        <w:t xml:space="preserve">) </w:t>
      </w:r>
      <w:r w:rsidRPr="00DB4BF3">
        <w:rPr>
          <w:color w:val="auto"/>
          <w:sz w:val="22"/>
          <w:szCs w:val="22"/>
          <w:lang w:val="sr-Cyrl-RS"/>
        </w:rPr>
        <w:tab/>
      </w:r>
      <w:r w:rsidR="00B47EA7">
        <w:rPr>
          <w:color w:val="auto"/>
          <w:sz w:val="22"/>
          <w:szCs w:val="22"/>
          <w:lang w:val="sr-Cyrl-RS"/>
        </w:rPr>
        <w:t>nije</w:t>
      </w:r>
      <w:r w:rsidRPr="00DB4BF3">
        <w:rPr>
          <w:color w:val="auto"/>
          <w:sz w:val="22"/>
          <w:szCs w:val="22"/>
          <w:lang w:val="sr-Cyrl-RS"/>
        </w:rPr>
        <w:t xml:space="preserve"> </w:t>
      </w:r>
      <w:r w:rsidR="00B47EA7">
        <w:rPr>
          <w:color w:val="auto"/>
          <w:sz w:val="22"/>
          <w:szCs w:val="22"/>
          <w:lang w:val="sr-Cyrl-RS"/>
        </w:rPr>
        <w:t>došlo</w:t>
      </w:r>
      <w:r w:rsidRPr="00DB4BF3">
        <w:rPr>
          <w:color w:val="auto"/>
          <w:sz w:val="22"/>
          <w:szCs w:val="22"/>
          <w:lang w:val="sr-Cyrl-RS"/>
        </w:rPr>
        <w:t xml:space="preserve"> </w:t>
      </w:r>
      <w:r w:rsidR="00B47EA7">
        <w:rPr>
          <w:color w:val="auto"/>
          <w:sz w:val="22"/>
          <w:szCs w:val="22"/>
          <w:lang w:val="sr-Cyrl-RS"/>
        </w:rPr>
        <w:t>ni</w:t>
      </w:r>
      <w:r w:rsidRPr="00DB4BF3">
        <w:rPr>
          <w:color w:val="auto"/>
          <w:sz w:val="22"/>
          <w:szCs w:val="22"/>
          <w:lang w:val="sr-Cyrl-RS"/>
        </w:rPr>
        <w:t xml:space="preserve"> </w:t>
      </w:r>
      <w:r w:rsidR="00B47EA7">
        <w:rPr>
          <w:color w:val="auto"/>
          <w:sz w:val="22"/>
          <w:szCs w:val="22"/>
          <w:lang w:val="sr-Cyrl-RS"/>
        </w:rPr>
        <w:t>do</w:t>
      </w:r>
      <w:r w:rsidRPr="00DB4BF3">
        <w:rPr>
          <w:color w:val="auto"/>
          <w:sz w:val="22"/>
          <w:szCs w:val="22"/>
          <w:lang w:val="sr-Cyrl-RS"/>
        </w:rPr>
        <w:t xml:space="preserve"> </w:t>
      </w:r>
      <w:r w:rsidR="00B47EA7">
        <w:rPr>
          <w:color w:val="auto"/>
          <w:sz w:val="22"/>
          <w:szCs w:val="22"/>
          <w:lang w:val="sr-Cyrl-RS"/>
        </w:rPr>
        <w:t>kakvog</w:t>
      </w:r>
      <w:r w:rsidRPr="00DB4BF3">
        <w:rPr>
          <w:color w:val="auto"/>
          <w:sz w:val="22"/>
          <w:szCs w:val="22"/>
          <w:lang w:val="sr-Cyrl-RS"/>
        </w:rPr>
        <w:t xml:space="preserve"> </w:t>
      </w:r>
      <w:r w:rsidR="00B47EA7">
        <w:rPr>
          <w:color w:val="auto"/>
          <w:sz w:val="22"/>
          <w:szCs w:val="22"/>
          <w:lang w:val="sr-Cyrl-RS"/>
        </w:rPr>
        <w:t>događaja</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okolnosti</w:t>
      </w:r>
      <w:r w:rsidRPr="00DB4BF3">
        <w:rPr>
          <w:color w:val="auto"/>
          <w:sz w:val="22"/>
          <w:szCs w:val="22"/>
          <w:lang w:val="sr-Cyrl-RS"/>
        </w:rPr>
        <w:t xml:space="preserve"> </w:t>
      </w:r>
      <w:r w:rsidR="00B47EA7">
        <w:rPr>
          <w:color w:val="auto"/>
          <w:sz w:val="22"/>
          <w:szCs w:val="22"/>
          <w:lang w:val="sr-Cyrl-RS"/>
        </w:rPr>
        <w:t>koji</w:t>
      </w:r>
      <w:r w:rsidRPr="00DB4BF3">
        <w:rPr>
          <w:color w:val="auto"/>
          <w:sz w:val="22"/>
          <w:szCs w:val="22"/>
          <w:lang w:val="sr-Cyrl-RS"/>
        </w:rPr>
        <w:t xml:space="preserve"> </w:t>
      </w:r>
      <w:r w:rsidR="00B47EA7">
        <w:rPr>
          <w:color w:val="auto"/>
          <w:sz w:val="22"/>
          <w:szCs w:val="22"/>
          <w:lang w:val="sr-Cyrl-RS"/>
        </w:rPr>
        <w:t>čine</w:t>
      </w:r>
      <w:r w:rsidRPr="00DB4BF3">
        <w:rPr>
          <w:color w:val="auto"/>
          <w:sz w:val="22"/>
          <w:szCs w:val="22"/>
          <w:lang w:val="sr-Cyrl-RS"/>
        </w:rPr>
        <w:t xml:space="preserve"> </w:t>
      </w:r>
      <w:r w:rsidR="00B47EA7">
        <w:rPr>
          <w:color w:val="auto"/>
          <w:sz w:val="22"/>
          <w:szCs w:val="22"/>
          <w:lang w:val="sr-Cyrl-RS"/>
        </w:rPr>
        <w:t>Slučaj</w:t>
      </w:r>
      <w:r w:rsidRPr="00DB4BF3">
        <w:rPr>
          <w:color w:val="auto"/>
          <w:sz w:val="22"/>
          <w:szCs w:val="22"/>
          <w:lang w:val="sr-Cyrl-RS"/>
        </w:rPr>
        <w:t xml:space="preserve"> </w:t>
      </w:r>
      <w:r w:rsidR="00B47EA7">
        <w:rPr>
          <w:color w:val="auto"/>
          <w:sz w:val="22"/>
          <w:szCs w:val="22"/>
          <w:lang w:val="sr-Cyrl-RS"/>
        </w:rPr>
        <w:t>prevremene</w:t>
      </w:r>
      <w:r w:rsidRPr="00DB4BF3">
        <w:rPr>
          <w:color w:val="auto"/>
          <w:sz w:val="22"/>
          <w:szCs w:val="22"/>
          <w:lang w:val="sr-Cyrl-RS"/>
        </w:rPr>
        <w:t xml:space="preserve"> </w:t>
      </w:r>
      <w:r w:rsidR="00B47EA7">
        <w:rPr>
          <w:color w:val="auto"/>
          <w:sz w:val="22"/>
          <w:szCs w:val="22"/>
          <w:lang w:val="sr-Cyrl-RS"/>
        </w:rPr>
        <w:t>otplate</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Slučaj</w:t>
      </w:r>
      <w:r w:rsidRPr="00DB4BF3">
        <w:rPr>
          <w:color w:val="auto"/>
          <w:sz w:val="22"/>
          <w:szCs w:val="22"/>
          <w:lang w:val="sr-Cyrl-RS"/>
        </w:rPr>
        <w:t xml:space="preserve"> </w:t>
      </w:r>
      <w:r w:rsidR="00B47EA7">
        <w:rPr>
          <w:color w:val="auto"/>
          <w:sz w:val="22"/>
          <w:szCs w:val="22"/>
          <w:lang w:val="sr-Cyrl-RS"/>
        </w:rPr>
        <w:t>neispunjenja</w:t>
      </w:r>
      <w:r w:rsidRPr="00DB4BF3">
        <w:rPr>
          <w:color w:val="auto"/>
          <w:sz w:val="22"/>
          <w:szCs w:val="22"/>
          <w:lang w:val="sr-Cyrl-RS"/>
        </w:rPr>
        <w:t xml:space="preserve"> </w:t>
      </w:r>
      <w:r w:rsidR="00B47EA7">
        <w:rPr>
          <w:color w:val="auto"/>
          <w:sz w:val="22"/>
          <w:szCs w:val="22"/>
          <w:lang w:val="sr-Cyrl-RS"/>
        </w:rPr>
        <w:t>obaveza</w:t>
      </w:r>
      <w:r w:rsidRPr="00DB4BF3">
        <w:rPr>
          <w:color w:val="auto"/>
          <w:sz w:val="22"/>
          <w:szCs w:val="22"/>
          <w:lang w:val="sr-Cyrl-RS"/>
        </w:rPr>
        <w:t xml:space="preserve">, </w:t>
      </w:r>
      <w:r w:rsidR="00B47EA7">
        <w:rPr>
          <w:color w:val="auto"/>
          <w:sz w:val="22"/>
          <w:szCs w:val="22"/>
          <w:lang w:val="sr-Cyrl-RS"/>
        </w:rPr>
        <w:t>niti</w:t>
      </w:r>
      <w:r w:rsidRPr="00DB4BF3">
        <w:rPr>
          <w:color w:val="auto"/>
          <w:sz w:val="22"/>
          <w:szCs w:val="22"/>
          <w:lang w:val="sr-Cyrl-RS"/>
        </w:rPr>
        <w:t xml:space="preserve"> </w:t>
      </w:r>
      <w:r w:rsidR="00B47EA7">
        <w:rPr>
          <w:color w:val="auto"/>
          <w:sz w:val="22"/>
          <w:szCs w:val="22"/>
          <w:lang w:val="sr-Cyrl-RS"/>
        </w:rPr>
        <w:t>isti</w:t>
      </w:r>
      <w:r w:rsidRPr="00DB4BF3">
        <w:rPr>
          <w:color w:val="auto"/>
          <w:sz w:val="22"/>
          <w:szCs w:val="22"/>
          <w:lang w:val="sr-Cyrl-RS"/>
        </w:rPr>
        <w:t xml:space="preserve"> </w:t>
      </w:r>
      <w:r w:rsidR="00B47EA7">
        <w:rPr>
          <w:color w:val="auto"/>
          <w:sz w:val="22"/>
          <w:szCs w:val="22"/>
          <w:lang w:val="sr-Cyrl-RS"/>
        </w:rPr>
        <w:t>traju</w:t>
      </w:r>
      <w:r w:rsidRPr="00DB4BF3">
        <w:rPr>
          <w:color w:val="auto"/>
          <w:sz w:val="22"/>
          <w:szCs w:val="22"/>
          <w:lang w:val="sr-Cyrl-RS"/>
        </w:rPr>
        <w:t xml:space="preserve"> </w:t>
      </w:r>
      <w:r w:rsidR="00B47EA7">
        <w:rPr>
          <w:color w:val="auto"/>
          <w:sz w:val="22"/>
          <w:szCs w:val="22"/>
          <w:lang w:val="sr-Cyrl-RS"/>
        </w:rPr>
        <w:t>bez</w:t>
      </w:r>
      <w:r w:rsidRPr="00DB4BF3">
        <w:rPr>
          <w:color w:val="auto"/>
          <w:sz w:val="22"/>
          <w:szCs w:val="22"/>
          <w:lang w:val="sr-Cyrl-RS"/>
        </w:rPr>
        <w:t xml:space="preserve"> </w:t>
      </w:r>
      <w:r w:rsidR="00B47EA7">
        <w:rPr>
          <w:color w:val="auto"/>
          <w:sz w:val="22"/>
          <w:szCs w:val="22"/>
          <w:lang w:val="sr-Cyrl-RS"/>
        </w:rPr>
        <w:t>pravnog</w:t>
      </w:r>
      <w:r w:rsidRPr="00DB4BF3">
        <w:rPr>
          <w:color w:val="auto"/>
          <w:sz w:val="22"/>
          <w:szCs w:val="22"/>
          <w:lang w:val="sr-Cyrl-RS"/>
        </w:rPr>
        <w:t xml:space="preserve"> </w:t>
      </w:r>
      <w:r w:rsidR="00B47EA7">
        <w:rPr>
          <w:color w:val="auto"/>
          <w:sz w:val="22"/>
          <w:szCs w:val="22"/>
          <w:lang w:val="sr-Cyrl-RS"/>
        </w:rPr>
        <w:t>leka</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odricanja</w:t>
      </w:r>
      <w:r w:rsidRPr="00DB4BF3">
        <w:rPr>
          <w:color w:val="auto"/>
          <w:sz w:val="22"/>
          <w:szCs w:val="22"/>
          <w:lang w:val="sr-Cyrl-RS"/>
        </w:rPr>
        <w:t>;</w:t>
      </w:r>
    </w:p>
    <w:p w14:paraId="50E8657A" w14:textId="630A8763" w:rsidR="00021012" w:rsidRPr="00DB4BF3" w:rsidRDefault="00021012" w:rsidP="00021012">
      <w:pPr>
        <w:pStyle w:val="NoIndentEIB"/>
        <w:ind w:left="1440" w:hanging="584"/>
        <w:rPr>
          <w:color w:val="auto"/>
          <w:sz w:val="22"/>
          <w:szCs w:val="22"/>
          <w:lang w:val="sr-Cyrl-RS"/>
        </w:rPr>
      </w:pPr>
      <w:r w:rsidRPr="00DB4BF3">
        <w:rPr>
          <w:color w:val="auto"/>
          <w:sz w:val="22"/>
          <w:szCs w:val="22"/>
          <w:lang w:val="sr-Cyrl-RS"/>
        </w:rPr>
        <w:t xml:space="preserve"> (</w:t>
      </w:r>
      <w:r w:rsidR="00B47EA7">
        <w:rPr>
          <w:color w:val="auto"/>
          <w:sz w:val="22"/>
          <w:szCs w:val="22"/>
          <w:lang w:val="sr-Cyrl-RS"/>
        </w:rPr>
        <w:t>f</w:t>
      </w:r>
      <w:r w:rsidRPr="00DB4BF3">
        <w:rPr>
          <w:color w:val="auto"/>
          <w:sz w:val="22"/>
          <w:szCs w:val="22"/>
          <w:lang w:val="sr-Cyrl-RS"/>
        </w:rPr>
        <w:t xml:space="preserve">)  </w:t>
      </w:r>
      <w:r w:rsidRPr="00DB4BF3">
        <w:rPr>
          <w:color w:val="auto"/>
          <w:sz w:val="22"/>
          <w:szCs w:val="22"/>
          <w:lang w:val="sr-Cyrl-RS"/>
        </w:rPr>
        <w:tab/>
      </w:r>
      <w:r w:rsidR="00B47EA7">
        <w:rPr>
          <w:color w:val="auto"/>
          <w:sz w:val="22"/>
          <w:szCs w:val="22"/>
          <w:lang w:val="sr-Cyrl-RS"/>
        </w:rPr>
        <w:t>nikakva</w:t>
      </w:r>
      <w:r w:rsidRPr="00DB4BF3">
        <w:rPr>
          <w:color w:val="auto"/>
          <w:sz w:val="22"/>
          <w:szCs w:val="22"/>
          <w:lang w:val="sr-Cyrl-RS"/>
        </w:rPr>
        <w:t xml:space="preserve"> </w:t>
      </w:r>
      <w:r w:rsidR="00B47EA7">
        <w:rPr>
          <w:color w:val="auto"/>
          <w:sz w:val="22"/>
          <w:szCs w:val="22"/>
          <w:lang w:val="sr-Cyrl-RS"/>
        </w:rPr>
        <w:t>parnica</w:t>
      </w:r>
      <w:r w:rsidRPr="00DB4BF3">
        <w:rPr>
          <w:color w:val="auto"/>
          <w:sz w:val="22"/>
          <w:szCs w:val="22"/>
          <w:lang w:val="sr-Cyrl-RS"/>
        </w:rPr>
        <w:t xml:space="preserve">, </w:t>
      </w:r>
      <w:r w:rsidR="00B47EA7">
        <w:rPr>
          <w:color w:val="auto"/>
          <w:sz w:val="22"/>
          <w:szCs w:val="22"/>
          <w:lang w:val="sr-Cyrl-RS"/>
        </w:rPr>
        <w:t>arbitraža</w:t>
      </w:r>
      <w:r w:rsidRPr="00DB4BF3">
        <w:rPr>
          <w:color w:val="auto"/>
          <w:sz w:val="22"/>
          <w:szCs w:val="22"/>
          <w:lang w:val="sr-Cyrl-RS"/>
        </w:rPr>
        <w:t xml:space="preserve">, </w:t>
      </w:r>
      <w:r w:rsidR="00B47EA7">
        <w:rPr>
          <w:color w:val="auto"/>
          <w:sz w:val="22"/>
          <w:szCs w:val="22"/>
          <w:lang w:val="sr-Cyrl-RS"/>
        </w:rPr>
        <w:t>upravni</w:t>
      </w:r>
      <w:r w:rsidRPr="00DB4BF3">
        <w:rPr>
          <w:color w:val="auto"/>
          <w:sz w:val="22"/>
          <w:szCs w:val="22"/>
          <w:lang w:val="sr-Cyrl-RS"/>
        </w:rPr>
        <w:t xml:space="preserve"> </w:t>
      </w:r>
      <w:r w:rsidR="00B47EA7">
        <w:rPr>
          <w:color w:val="auto"/>
          <w:sz w:val="22"/>
          <w:szCs w:val="22"/>
          <w:lang w:val="sr-Cyrl-RS"/>
        </w:rPr>
        <w:t>postupak</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istraga</w:t>
      </w:r>
      <w:r w:rsidRPr="00DB4BF3">
        <w:rPr>
          <w:color w:val="auto"/>
          <w:sz w:val="22"/>
          <w:szCs w:val="22"/>
          <w:lang w:val="sr-Cyrl-RS"/>
        </w:rPr>
        <w:t xml:space="preserve"> </w:t>
      </w:r>
      <w:r w:rsidR="00B47EA7">
        <w:rPr>
          <w:color w:val="auto"/>
          <w:sz w:val="22"/>
          <w:szCs w:val="22"/>
          <w:lang w:val="sr-Cyrl-RS"/>
        </w:rPr>
        <w:t>nisu</w:t>
      </w:r>
      <w:r w:rsidRPr="00DB4BF3">
        <w:rPr>
          <w:color w:val="auto"/>
          <w:sz w:val="22"/>
          <w:szCs w:val="22"/>
          <w:lang w:val="sr-Cyrl-RS"/>
        </w:rPr>
        <w:t xml:space="preserve"> </w:t>
      </w:r>
      <w:r w:rsidR="00B47EA7">
        <w:rPr>
          <w:color w:val="auto"/>
          <w:sz w:val="22"/>
          <w:szCs w:val="22"/>
          <w:lang w:val="sr-Cyrl-RS"/>
        </w:rPr>
        <w:t>u</w:t>
      </w:r>
      <w:r w:rsidRPr="00DB4BF3">
        <w:rPr>
          <w:color w:val="auto"/>
          <w:sz w:val="22"/>
          <w:szCs w:val="22"/>
          <w:lang w:val="sr-Cyrl-RS"/>
        </w:rPr>
        <w:t xml:space="preserve"> </w:t>
      </w:r>
      <w:r w:rsidR="00B47EA7">
        <w:rPr>
          <w:color w:val="auto"/>
          <w:sz w:val="22"/>
          <w:szCs w:val="22"/>
          <w:lang w:val="sr-Cyrl-RS"/>
        </w:rPr>
        <w:t>toku</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su</w:t>
      </w:r>
      <w:r w:rsidRPr="00DB4BF3">
        <w:rPr>
          <w:color w:val="auto"/>
          <w:sz w:val="22"/>
          <w:szCs w:val="22"/>
          <w:lang w:val="sr-Cyrl-RS"/>
        </w:rPr>
        <w:t xml:space="preserve"> </w:t>
      </w:r>
      <w:r w:rsidR="00B47EA7">
        <w:rPr>
          <w:color w:val="auto"/>
          <w:sz w:val="22"/>
          <w:szCs w:val="22"/>
          <w:lang w:val="sr-Cyrl-RS"/>
        </w:rPr>
        <w:t>prema</w:t>
      </w:r>
      <w:r w:rsidRPr="00DB4BF3">
        <w:rPr>
          <w:color w:val="auto"/>
          <w:sz w:val="22"/>
          <w:szCs w:val="22"/>
          <w:lang w:val="sr-Cyrl-RS"/>
        </w:rPr>
        <w:t xml:space="preserve"> </w:t>
      </w:r>
      <w:r w:rsidR="00B47EA7">
        <w:rPr>
          <w:color w:val="auto"/>
          <w:sz w:val="22"/>
          <w:szCs w:val="22"/>
          <w:lang w:val="sr-Cyrl-RS"/>
        </w:rPr>
        <w:t>njegovom</w:t>
      </w:r>
      <w:r w:rsidRPr="00DB4BF3">
        <w:rPr>
          <w:color w:val="auto"/>
          <w:sz w:val="22"/>
          <w:szCs w:val="22"/>
          <w:lang w:val="sr-Cyrl-RS"/>
        </w:rPr>
        <w:t xml:space="preserve"> </w:t>
      </w:r>
      <w:r w:rsidR="00B47EA7">
        <w:rPr>
          <w:color w:val="auto"/>
          <w:sz w:val="22"/>
          <w:szCs w:val="22"/>
          <w:lang w:val="sr-Cyrl-RS"/>
        </w:rPr>
        <w:t>saznanju</w:t>
      </w:r>
      <w:r w:rsidRPr="00DB4BF3">
        <w:rPr>
          <w:color w:val="auto"/>
          <w:sz w:val="22"/>
          <w:szCs w:val="22"/>
          <w:lang w:val="sr-Cyrl-RS"/>
        </w:rPr>
        <w:t xml:space="preserve"> </w:t>
      </w:r>
      <w:r w:rsidR="00B47EA7">
        <w:rPr>
          <w:color w:val="auto"/>
          <w:sz w:val="22"/>
          <w:szCs w:val="22"/>
          <w:lang w:val="sr-Cyrl-RS"/>
        </w:rPr>
        <w:t>zaprećeni</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nerešeni</w:t>
      </w:r>
      <w:r w:rsidRPr="00DB4BF3">
        <w:rPr>
          <w:color w:val="auto"/>
          <w:sz w:val="22"/>
          <w:szCs w:val="22"/>
          <w:lang w:val="sr-Cyrl-RS"/>
        </w:rPr>
        <w:t xml:space="preserve"> </w:t>
      </w:r>
      <w:r w:rsidR="00B47EA7">
        <w:rPr>
          <w:color w:val="auto"/>
          <w:sz w:val="22"/>
          <w:szCs w:val="22"/>
          <w:lang w:val="sr-Cyrl-RS"/>
        </w:rPr>
        <w:t>pred</w:t>
      </w:r>
      <w:r w:rsidRPr="00DB4BF3">
        <w:rPr>
          <w:color w:val="auto"/>
          <w:sz w:val="22"/>
          <w:szCs w:val="22"/>
          <w:lang w:val="sr-Cyrl-RS"/>
        </w:rPr>
        <w:t xml:space="preserve"> </w:t>
      </w:r>
      <w:r w:rsidR="00B47EA7">
        <w:rPr>
          <w:color w:val="auto"/>
          <w:sz w:val="22"/>
          <w:szCs w:val="22"/>
          <w:lang w:val="sr-Cyrl-RS"/>
        </w:rPr>
        <w:t>bilo</w:t>
      </w:r>
      <w:r w:rsidRPr="00DB4BF3">
        <w:rPr>
          <w:color w:val="auto"/>
          <w:sz w:val="22"/>
          <w:szCs w:val="22"/>
          <w:lang w:val="sr-Cyrl-RS"/>
        </w:rPr>
        <w:t xml:space="preserve"> </w:t>
      </w:r>
      <w:r w:rsidR="00B47EA7">
        <w:rPr>
          <w:color w:val="auto"/>
          <w:sz w:val="22"/>
          <w:szCs w:val="22"/>
          <w:lang w:val="sr-Cyrl-RS"/>
        </w:rPr>
        <w:t>kojim</w:t>
      </w:r>
      <w:r w:rsidRPr="00DB4BF3">
        <w:rPr>
          <w:color w:val="auto"/>
          <w:sz w:val="22"/>
          <w:szCs w:val="22"/>
          <w:lang w:val="sr-Cyrl-RS"/>
        </w:rPr>
        <w:t xml:space="preserve"> </w:t>
      </w:r>
      <w:r w:rsidR="00B47EA7">
        <w:rPr>
          <w:color w:val="auto"/>
          <w:sz w:val="22"/>
          <w:szCs w:val="22"/>
          <w:lang w:val="sr-Cyrl-RS"/>
        </w:rPr>
        <w:t>sudom</w:t>
      </w:r>
      <w:r w:rsidRPr="00DB4BF3">
        <w:rPr>
          <w:color w:val="auto"/>
          <w:sz w:val="22"/>
          <w:szCs w:val="22"/>
          <w:lang w:val="sr-Cyrl-RS"/>
        </w:rPr>
        <w:t xml:space="preserve">, </w:t>
      </w:r>
      <w:r w:rsidR="00B47EA7">
        <w:rPr>
          <w:color w:val="auto"/>
          <w:sz w:val="22"/>
          <w:szCs w:val="22"/>
          <w:lang w:val="sr-Cyrl-RS"/>
        </w:rPr>
        <w:t>arbitražnim</w:t>
      </w:r>
      <w:r w:rsidRPr="00DB4BF3">
        <w:rPr>
          <w:color w:val="auto"/>
          <w:sz w:val="22"/>
          <w:szCs w:val="22"/>
          <w:lang w:val="sr-Cyrl-RS"/>
        </w:rPr>
        <w:t xml:space="preserve"> </w:t>
      </w:r>
      <w:r w:rsidR="00B47EA7">
        <w:rPr>
          <w:color w:val="auto"/>
          <w:sz w:val="22"/>
          <w:szCs w:val="22"/>
          <w:lang w:val="sr-Cyrl-RS"/>
        </w:rPr>
        <w:t>telom</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agencijom</w:t>
      </w:r>
      <w:r w:rsidRPr="00DB4BF3">
        <w:rPr>
          <w:color w:val="auto"/>
          <w:sz w:val="22"/>
          <w:szCs w:val="22"/>
          <w:lang w:val="sr-Cyrl-RS"/>
        </w:rPr>
        <w:t xml:space="preserve">, </w:t>
      </w:r>
      <w:r w:rsidR="00B47EA7">
        <w:rPr>
          <w:color w:val="auto"/>
          <w:sz w:val="22"/>
          <w:szCs w:val="22"/>
          <w:lang w:val="sr-Cyrl-RS"/>
        </w:rPr>
        <w:t>koji</w:t>
      </w:r>
      <w:r w:rsidRPr="00DB4BF3">
        <w:rPr>
          <w:color w:val="auto"/>
          <w:sz w:val="22"/>
          <w:szCs w:val="22"/>
          <w:lang w:val="sr-Cyrl-RS"/>
        </w:rPr>
        <w:t xml:space="preserve"> </w:t>
      </w:r>
      <w:r w:rsidR="00B47EA7">
        <w:rPr>
          <w:color w:val="auto"/>
          <w:sz w:val="22"/>
          <w:szCs w:val="22"/>
          <w:lang w:val="sr-Cyrl-RS"/>
        </w:rPr>
        <w:t>bi</w:t>
      </w:r>
      <w:r w:rsidRPr="00DB4BF3">
        <w:rPr>
          <w:color w:val="auto"/>
          <w:sz w:val="22"/>
          <w:szCs w:val="22"/>
          <w:lang w:val="sr-Cyrl-RS"/>
        </w:rPr>
        <w:t xml:space="preserve"> </w:t>
      </w:r>
      <w:r w:rsidR="00B47EA7">
        <w:rPr>
          <w:color w:val="auto"/>
          <w:sz w:val="22"/>
          <w:szCs w:val="22"/>
          <w:lang w:val="sr-Cyrl-RS"/>
        </w:rPr>
        <w:t>doveli</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ako</w:t>
      </w:r>
      <w:r w:rsidRPr="00DB4BF3">
        <w:rPr>
          <w:color w:val="auto"/>
          <w:sz w:val="22"/>
          <w:szCs w:val="22"/>
          <w:lang w:val="sr-Cyrl-RS"/>
        </w:rPr>
        <w:t xml:space="preserve"> </w:t>
      </w:r>
      <w:r w:rsidR="00B47EA7">
        <w:rPr>
          <w:color w:val="auto"/>
          <w:sz w:val="22"/>
          <w:szCs w:val="22"/>
          <w:lang w:val="sr-Cyrl-RS"/>
        </w:rPr>
        <w:t>bi</w:t>
      </w:r>
      <w:r w:rsidRPr="00DB4BF3">
        <w:rPr>
          <w:color w:val="auto"/>
          <w:sz w:val="22"/>
          <w:szCs w:val="22"/>
          <w:lang w:val="sr-Cyrl-RS"/>
        </w:rPr>
        <w:t xml:space="preserve"> </w:t>
      </w:r>
      <w:r w:rsidR="00B47EA7">
        <w:rPr>
          <w:color w:val="auto"/>
          <w:sz w:val="22"/>
          <w:szCs w:val="22"/>
          <w:lang w:val="sr-Cyrl-RS"/>
        </w:rPr>
        <w:t>se</w:t>
      </w:r>
      <w:r w:rsidRPr="00DB4BF3">
        <w:rPr>
          <w:color w:val="auto"/>
          <w:sz w:val="22"/>
          <w:szCs w:val="22"/>
          <w:lang w:val="sr-Cyrl-RS"/>
        </w:rPr>
        <w:t xml:space="preserve"> </w:t>
      </w:r>
      <w:r w:rsidR="00B47EA7">
        <w:rPr>
          <w:color w:val="auto"/>
          <w:sz w:val="22"/>
          <w:szCs w:val="22"/>
          <w:lang w:val="sr-Cyrl-RS"/>
        </w:rPr>
        <w:t>nepovoljno</w:t>
      </w:r>
      <w:r w:rsidRPr="00DB4BF3">
        <w:rPr>
          <w:color w:val="auto"/>
          <w:sz w:val="22"/>
          <w:szCs w:val="22"/>
          <w:lang w:val="sr-Cyrl-RS"/>
        </w:rPr>
        <w:t xml:space="preserve"> </w:t>
      </w:r>
      <w:r w:rsidR="00B47EA7">
        <w:rPr>
          <w:color w:val="auto"/>
          <w:sz w:val="22"/>
          <w:szCs w:val="22"/>
          <w:lang w:val="sr-Cyrl-RS"/>
        </w:rPr>
        <w:t>rešili</w:t>
      </w:r>
      <w:r w:rsidRPr="00DB4BF3">
        <w:rPr>
          <w:color w:val="auto"/>
          <w:sz w:val="22"/>
          <w:szCs w:val="22"/>
          <w:lang w:val="sr-Cyrl-RS"/>
        </w:rPr>
        <w:t xml:space="preserve"> </w:t>
      </w:r>
      <w:r w:rsidR="00B47EA7">
        <w:rPr>
          <w:color w:val="auto"/>
          <w:sz w:val="22"/>
          <w:szCs w:val="22"/>
          <w:lang w:val="sr-Cyrl-RS"/>
        </w:rPr>
        <w:t>postoji</w:t>
      </w:r>
      <w:r w:rsidRPr="00DB4BF3">
        <w:rPr>
          <w:color w:val="auto"/>
          <w:sz w:val="22"/>
          <w:szCs w:val="22"/>
          <w:lang w:val="sr-Cyrl-RS"/>
        </w:rPr>
        <w:t xml:space="preserve"> </w:t>
      </w:r>
      <w:r w:rsidR="00B47EA7">
        <w:rPr>
          <w:color w:val="auto"/>
          <w:sz w:val="22"/>
          <w:szCs w:val="22"/>
          <w:lang w:val="sr-Cyrl-RS"/>
        </w:rPr>
        <w:t>verovatnoća</w:t>
      </w:r>
      <w:r w:rsidRPr="00DB4BF3">
        <w:rPr>
          <w:color w:val="auto"/>
          <w:sz w:val="22"/>
          <w:szCs w:val="22"/>
          <w:lang w:val="sr-Cyrl-RS"/>
        </w:rPr>
        <w:t xml:space="preserve"> </w:t>
      </w:r>
      <w:r w:rsidR="00B47EA7">
        <w:rPr>
          <w:color w:val="auto"/>
          <w:sz w:val="22"/>
          <w:szCs w:val="22"/>
          <w:lang w:val="sr-Cyrl-RS"/>
        </w:rPr>
        <w:t>da</w:t>
      </w:r>
      <w:r w:rsidRPr="00DB4BF3">
        <w:rPr>
          <w:color w:val="auto"/>
          <w:sz w:val="22"/>
          <w:szCs w:val="22"/>
          <w:lang w:val="sr-Cyrl-RS"/>
        </w:rPr>
        <w:t xml:space="preserve"> </w:t>
      </w:r>
      <w:r w:rsidR="00B47EA7">
        <w:rPr>
          <w:color w:val="auto"/>
          <w:sz w:val="22"/>
          <w:szCs w:val="22"/>
          <w:lang w:val="sr-Cyrl-RS"/>
        </w:rPr>
        <w:t>bi</w:t>
      </w:r>
      <w:r w:rsidRPr="00DB4BF3">
        <w:rPr>
          <w:color w:val="auto"/>
          <w:sz w:val="22"/>
          <w:szCs w:val="22"/>
          <w:lang w:val="sr-Cyrl-RS"/>
        </w:rPr>
        <w:t xml:space="preserve"> </w:t>
      </w:r>
      <w:r w:rsidR="00B47EA7">
        <w:rPr>
          <w:color w:val="auto"/>
          <w:sz w:val="22"/>
          <w:szCs w:val="22"/>
          <w:lang w:val="sr-Cyrl-RS"/>
        </w:rPr>
        <w:t>doveli</w:t>
      </w:r>
      <w:r w:rsidRPr="00DB4BF3">
        <w:rPr>
          <w:color w:val="auto"/>
          <w:sz w:val="22"/>
          <w:szCs w:val="22"/>
          <w:lang w:val="sr-Cyrl-RS"/>
        </w:rPr>
        <w:t xml:space="preserve"> </w:t>
      </w:r>
      <w:r w:rsidR="00B47EA7">
        <w:rPr>
          <w:color w:val="auto"/>
          <w:sz w:val="22"/>
          <w:szCs w:val="22"/>
          <w:lang w:val="sr-Cyrl-RS"/>
        </w:rPr>
        <w:t>do</w:t>
      </w:r>
      <w:r w:rsidRPr="00DB4BF3">
        <w:rPr>
          <w:color w:val="auto"/>
          <w:sz w:val="22"/>
          <w:szCs w:val="22"/>
          <w:lang w:val="sr-Cyrl-RS"/>
        </w:rPr>
        <w:t xml:space="preserve"> </w:t>
      </w:r>
      <w:r w:rsidR="00B47EA7">
        <w:rPr>
          <w:color w:val="auto"/>
          <w:sz w:val="22"/>
          <w:szCs w:val="22"/>
          <w:lang w:val="sr-Cyrl-RS"/>
        </w:rPr>
        <w:t>Materijalno</w:t>
      </w:r>
      <w:r w:rsidRPr="00DB4BF3">
        <w:rPr>
          <w:color w:val="auto"/>
          <w:sz w:val="22"/>
          <w:szCs w:val="22"/>
          <w:lang w:val="sr-Cyrl-RS"/>
        </w:rPr>
        <w:t xml:space="preserve"> </w:t>
      </w:r>
      <w:r w:rsidR="00B47EA7">
        <w:rPr>
          <w:color w:val="auto"/>
          <w:sz w:val="22"/>
          <w:szCs w:val="22"/>
          <w:lang w:val="sr-Cyrl-RS"/>
        </w:rPr>
        <w:t>štetne</w:t>
      </w:r>
      <w:r w:rsidRPr="00DB4BF3">
        <w:rPr>
          <w:color w:val="auto"/>
          <w:sz w:val="22"/>
          <w:szCs w:val="22"/>
          <w:lang w:val="sr-Cyrl-RS"/>
        </w:rPr>
        <w:t xml:space="preserve"> </w:t>
      </w:r>
      <w:r w:rsidR="00B47EA7">
        <w:rPr>
          <w:color w:val="auto"/>
          <w:sz w:val="22"/>
          <w:szCs w:val="22"/>
          <w:lang w:val="sr-Cyrl-RS"/>
        </w:rPr>
        <w:t>promene</w:t>
      </w:r>
      <w:r w:rsidRPr="00DB4BF3">
        <w:rPr>
          <w:color w:val="auto"/>
          <w:sz w:val="22"/>
          <w:szCs w:val="22"/>
          <w:lang w:val="sr-Cyrl-RS"/>
        </w:rPr>
        <w:t xml:space="preserve">, </w:t>
      </w:r>
      <w:r w:rsidR="00B47EA7">
        <w:rPr>
          <w:color w:val="auto"/>
          <w:sz w:val="22"/>
          <w:szCs w:val="22"/>
          <w:lang w:val="sr-Cyrl-RS"/>
        </w:rPr>
        <w:t>niti</w:t>
      </w:r>
      <w:r w:rsidRPr="00DB4BF3">
        <w:rPr>
          <w:color w:val="auto"/>
          <w:sz w:val="22"/>
          <w:szCs w:val="22"/>
          <w:lang w:val="sr-Cyrl-RS"/>
        </w:rPr>
        <w:t xml:space="preserve"> </w:t>
      </w:r>
      <w:r w:rsidR="00B47EA7">
        <w:rPr>
          <w:color w:val="auto"/>
          <w:sz w:val="22"/>
          <w:szCs w:val="22"/>
          <w:lang w:val="sr-Cyrl-RS"/>
        </w:rPr>
        <w:t>da</w:t>
      </w:r>
      <w:r w:rsidRPr="00DB4BF3">
        <w:rPr>
          <w:color w:val="auto"/>
          <w:sz w:val="22"/>
          <w:szCs w:val="22"/>
          <w:lang w:val="sr-Cyrl-RS"/>
        </w:rPr>
        <w:t xml:space="preserve"> </w:t>
      </w:r>
      <w:r w:rsidR="00B47EA7">
        <w:rPr>
          <w:color w:val="auto"/>
          <w:sz w:val="22"/>
          <w:szCs w:val="22"/>
          <w:lang w:val="sr-Cyrl-RS"/>
        </w:rPr>
        <w:t>protiv</w:t>
      </w:r>
      <w:r w:rsidRPr="00DB4BF3">
        <w:rPr>
          <w:color w:val="auto"/>
          <w:sz w:val="22"/>
          <w:szCs w:val="22"/>
          <w:lang w:val="sr-Cyrl-RS"/>
        </w:rPr>
        <w:t xml:space="preserve"> </w:t>
      </w:r>
      <w:r w:rsidR="00B47EA7">
        <w:rPr>
          <w:color w:val="auto"/>
          <w:sz w:val="22"/>
          <w:szCs w:val="22"/>
          <w:lang w:val="sr-Cyrl-RS"/>
        </w:rPr>
        <w:t>njega</w:t>
      </w:r>
      <w:r w:rsidRPr="00DB4BF3">
        <w:rPr>
          <w:color w:val="auto"/>
          <w:sz w:val="22"/>
          <w:szCs w:val="22"/>
          <w:lang w:val="sr-Cyrl-RS"/>
        </w:rPr>
        <w:t xml:space="preserve"> </w:t>
      </w:r>
      <w:r w:rsidR="00B47EA7">
        <w:rPr>
          <w:color w:val="auto"/>
          <w:sz w:val="22"/>
          <w:szCs w:val="22"/>
          <w:lang w:val="sr-Cyrl-RS"/>
        </w:rPr>
        <w:t>postoji</w:t>
      </w:r>
      <w:r w:rsidRPr="00DB4BF3">
        <w:rPr>
          <w:color w:val="auto"/>
          <w:sz w:val="22"/>
          <w:szCs w:val="22"/>
          <w:lang w:val="sr-Cyrl-RS"/>
        </w:rPr>
        <w:t xml:space="preserve"> </w:t>
      </w:r>
      <w:r w:rsidR="00B47EA7">
        <w:rPr>
          <w:color w:val="auto"/>
          <w:sz w:val="22"/>
          <w:szCs w:val="22"/>
          <w:lang w:val="sr-Cyrl-RS"/>
        </w:rPr>
        <w:t>bilo</w:t>
      </w:r>
      <w:r w:rsidRPr="00DB4BF3">
        <w:rPr>
          <w:color w:val="auto"/>
          <w:sz w:val="22"/>
          <w:szCs w:val="22"/>
          <w:lang w:val="sr-Cyrl-RS"/>
        </w:rPr>
        <w:t xml:space="preserve"> </w:t>
      </w:r>
      <w:r w:rsidR="00B47EA7">
        <w:rPr>
          <w:color w:val="auto"/>
          <w:sz w:val="22"/>
          <w:szCs w:val="22"/>
          <w:lang w:val="sr-Cyrl-RS"/>
        </w:rPr>
        <w:t>kakvo</w:t>
      </w:r>
      <w:r w:rsidRPr="00DB4BF3">
        <w:rPr>
          <w:color w:val="auto"/>
          <w:sz w:val="22"/>
          <w:szCs w:val="22"/>
          <w:lang w:val="sr-Cyrl-RS"/>
        </w:rPr>
        <w:t xml:space="preserve"> </w:t>
      </w:r>
      <w:r w:rsidR="00B47EA7">
        <w:rPr>
          <w:color w:val="auto"/>
          <w:sz w:val="22"/>
          <w:szCs w:val="22"/>
          <w:lang w:val="sr-Cyrl-RS"/>
        </w:rPr>
        <w:t>neizvršenje</w:t>
      </w:r>
      <w:r w:rsidRPr="00DB4BF3">
        <w:rPr>
          <w:color w:val="auto"/>
          <w:sz w:val="22"/>
          <w:szCs w:val="22"/>
          <w:lang w:val="sr-Cyrl-RS"/>
        </w:rPr>
        <w:t xml:space="preserve"> </w:t>
      </w:r>
      <w:r w:rsidR="00B47EA7">
        <w:rPr>
          <w:color w:val="auto"/>
          <w:sz w:val="22"/>
          <w:szCs w:val="22"/>
          <w:lang w:val="sr-Cyrl-RS"/>
        </w:rPr>
        <w:t>presude</w:t>
      </w:r>
      <w:r w:rsidRPr="00DB4BF3">
        <w:rPr>
          <w:color w:val="auto"/>
          <w:sz w:val="22"/>
          <w:szCs w:val="22"/>
          <w:lang w:val="sr-Cyrl-RS"/>
        </w:rPr>
        <w:t xml:space="preserve"> </w:t>
      </w:r>
      <w:r w:rsidR="00B47EA7">
        <w:rPr>
          <w:color w:val="auto"/>
          <w:sz w:val="22"/>
          <w:szCs w:val="22"/>
          <w:lang w:val="sr-Cyrl-RS"/>
        </w:rPr>
        <w:t>ili</w:t>
      </w:r>
      <w:r w:rsidRPr="00DB4BF3">
        <w:rPr>
          <w:color w:val="auto"/>
          <w:sz w:val="22"/>
          <w:szCs w:val="22"/>
          <w:lang w:val="sr-Cyrl-RS"/>
        </w:rPr>
        <w:t xml:space="preserve"> </w:t>
      </w:r>
      <w:r w:rsidR="00B47EA7">
        <w:rPr>
          <w:color w:val="auto"/>
          <w:sz w:val="22"/>
          <w:szCs w:val="22"/>
          <w:lang w:val="sr-Cyrl-RS"/>
        </w:rPr>
        <w:t>sudske</w:t>
      </w:r>
      <w:r w:rsidRPr="00DB4BF3">
        <w:rPr>
          <w:color w:val="auto"/>
          <w:sz w:val="22"/>
          <w:szCs w:val="22"/>
          <w:lang w:val="sr-Cyrl-RS"/>
        </w:rPr>
        <w:t xml:space="preserve"> </w:t>
      </w:r>
      <w:r w:rsidR="00B47EA7">
        <w:rPr>
          <w:color w:val="auto"/>
          <w:sz w:val="22"/>
          <w:szCs w:val="22"/>
          <w:lang w:val="sr-Cyrl-RS"/>
        </w:rPr>
        <w:t>kazne</w:t>
      </w:r>
      <w:r w:rsidRPr="00DB4BF3">
        <w:rPr>
          <w:color w:val="auto"/>
          <w:sz w:val="22"/>
          <w:szCs w:val="22"/>
          <w:lang w:val="sr-Cyrl-RS"/>
        </w:rPr>
        <w:t xml:space="preserve">; </w:t>
      </w:r>
    </w:p>
    <w:p w14:paraId="7E89DC4C" w14:textId="5675F0B7" w:rsidR="00021012" w:rsidRPr="00057471" w:rsidRDefault="00021012" w:rsidP="00021012">
      <w:pPr>
        <w:pStyle w:val="NoIndentEIB"/>
        <w:ind w:left="1440" w:hanging="540"/>
        <w:rPr>
          <w:color w:val="auto"/>
          <w:sz w:val="22"/>
          <w:szCs w:val="22"/>
          <w:lang w:val="sr-Cyrl-RS"/>
        </w:rPr>
      </w:pPr>
      <w:r w:rsidRPr="00057471">
        <w:rPr>
          <w:color w:val="auto"/>
          <w:sz w:val="22"/>
          <w:szCs w:val="22"/>
          <w:lang w:val="sr-Cyrl-RS"/>
        </w:rPr>
        <w:t>(</w:t>
      </w:r>
      <w:r w:rsidR="00B47EA7">
        <w:rPr>
          <w:color w:val="auto"/>
          <w:sz w:val="22"/>
          <w:szCs w:val="22"/>
          <w:lang w:val="sr-Cyrl-RS"/>
        </w:rPr>
        <w:t>g</w:t>
      </w:r>
      <w:r w:rsidRPr="00057471">
        <w:rPr>
          <w:color w:val="auto"/>
          <w:sz w:val="22"/>
          <w:szCs w:val="22"/>
          <w:lang w:val="sr-Cyrl-RS"/>
        </w:rPr>
        <w:t xml:space="preserve">)  </w:t>
      </w:r>
      <w:r w:rsidRPr="00057471">
        <w:rPr>
          <w:color w:val="auto"/>
          <w:sz w:val="22"/>
          <w:szCs w:val="22"/>
          <w:lang w:val="sr-Cyrl-RS"/>
        </w:rPr>
        <w:tab/>
      </w:r>
      <w:r w:rsidR="00B47EA7">
        <w:rPr>
          <w:color w:val="auto"/>
          <w:sz w:val="22"/>
          <w:szCs w:val="22"/>
          <w:lang w:val="sr-Cyrl-RS"/>
        </w:rPr>
        <w:t>je</w:t>
      </w:r>
      <w:r w:rsidRPr="00057471">
        <w:rPr>
          <w:color w:val="auto"/>
          <w:sz w:val="22"/>
          <w:szCs w:val="22"/>
          <w:lang w:val="sr-Cyrl-RS"/>
        </w:rPr>
        <w:t xml:space="preserve"> </w:t>
      </w:r>
      <w:r w:rsidR="00B47EA7">
        <w:rPr>
          <w:color w:val="auto"/>
          <w:sz w:val="22"/>
          <w:szCs w:val="22"/>
          <w:lang w:val="sr-Cyrl-RS"/>
        </w:rPr>
        <w:t>pribavio</w:t>
      </w:r>
      <w:r w:rsidRPr="00057471">
        <w:rPr>
          <w:color w:val="auto"/>
          <w:sz w:val="22"/>
          <w:szCs w:val="22"/>
          <w:lang w:val="sr-Cyrl-RS"/>
        </w:rPr>
        <w:t xml:space="preserve"> </w:t>
      </w:r>
      <w:r w:rsidR="00B47EA7">
        <w:rPr>
          <w:color w:val="auto"/>
          <w:sz w:val="22"/>
          <w:szCs w:val="22"/>
          <w:lang w:val="sr-Cyrl-RS"/>
        </w:rPr>
        <w:t>sva</w:t>
      </w:r>
      <w:r w:rsidRPr="00057471">
        <w:rPr>
          <w:color w:val="auto"/>
          <w:sz w:val="22"/>
          <w:szCs w:val="22"/>
          <w:lang w:val="sr-Cyrl-RS"/>
        </w:rPr>
        <w:t xml:space="preserve"> </w:t>
      </w:r>
      <w:r w:rsidR="00B47EA7">
        <w:rPr>
          <w:color w:val="auto"/>
          <w:sz w:val="22"/>
          <w:szCs w:val="22"/>
          <w:lang w:val="sr-Cyrl-RS"/>
        </w:rPr>
        <w:t>neophodna</w:t>
      </w:r>
      <w:r w:rsidRPr="00057471">
        <w:rPr>
          <w:color w:val="auto"/>
          <w:sz w:val="22"/>
          <w:szCs w:val="22"/>
          <w:lang w:val="sr-Cyrl-RS"/>
        </w:rPr>
        <w:t xml:space="preserve"> </w:t>
      </w:r>
      <w:r w:rsidR="00B47EA7">
        <w:rPr>
          <w:color w:val="auto"/>
          <w:sz w:val="22"/>
          <w:szCs w:val="22"/>
          <w:lang w:val="sr-Cyrl-RS"/>
        </w:rPr>
        <w:t>Odobrenja</w:t>
      </w:r>
      <w:r w:rsidRPr="00057471">
        <w:rPr>
          <w:color w:val="auto"/>
          <w:sz w:val="22"/>
          <w:szCs w:val="22"/>
          <w:lang w:val="sr-Cyrl-RS"/>
        </w:rPr>
        <w:t xml:space="preserve"> </w:t>
      </w:r>
      <w:r w:rsidR="00B47EA7">
        <w:rPr>
          <w:color w:val="auto"/>
          <w:sz w:val="22"/>
          <w:szCs w:val="22"/>
          <w:lang w:val="sr-Cyrl-RS"/>
        </w:rPr>
        <w:t>u</w:t>
      </w:r>
      <w:r w:rsidRPr="00057471">
        <w:rPr>
          <w:color w:val="auto"/>
          <w:sz w:val="22"/>
          <w:szCs w:val="22"/>
          <w:lang w:val="sr-Cyrl-RS"/>
        </w:rPr>
        <w:t xml:space="preserve"> </w:t>
      </w:r>
      <w:r w:rsidR="00B47EA7">
        <w:rPr>
          <w:color w:val="auto"/>
          <w:sz w:val="22"/>
          <w:szCs w:val="22"/>
          <w:lang w:val="sr-Cyrl-RS"/>
        </w:rPr>
        <w:t>vezi</w:t>
      </w:r>
      <w:r w:rsidRPr="00057471">
        <w:rPr>
          <w:color w:val="auto"/>
          <w:sz w:val="22"/>
          <w:szCs w:val="22"/>
          <w:lang w:val="sr-Cyrl-RS"/>
        </w:rPr>
        <w:t xml:space="preserve"> </w:t>
      </w:r>
      <w:r w:rsidR="00B47EA7">
        <w:rPr>
          <w:color w:val="auto"/>
          <w:sz w:val="22"/>
          <w:szCs w:val="22"/>
          <w:lang w:val="sr-Cyrl-RS"/>
        </w:rPr>
        <w:t>sa</w:t>
      </w:r>
      <w:r w:rsidRPr="00057471">
        <w:rPr>
          <w:color w:val="auto"/>
          <w:sz w:val="22"/>
          <w:szCs w:val="22"/>
          <w:lang w:val="sr-Cyrl-RS"/>
        </w:rPr>
        <w:t xml:space="preserve"> </w:t>
      </w:r>
      <w:r w:rsidR="00B47EA7">
        <w:rPr>
          <w:color w:val="auto"/>
          <w:sz w:val="22"/>
          <w:szCs w:val="22"/>
          <w:lang w:val="sr-Cyrl-RS"/>
        </w:rPr>
        <w:t>ovim</w:t>
      </w:r>
      <w:r w:rsidRPr="00057471">
        <w:rPr>
          <w:color w:val="auto"/>
          <w:sz w:val="22"/>
          <w:szCs w:val="22"/>
          <w:lang w:val="sr-Cyrl-RS"/>
        </w:rPr>
        <w:t xml:space="preserve"> </w:t>
      </w:r>
      <w:r w:rsidR="00B47EA7">
        <w:rPr>
          <w:color w:val="auto"/>
          <w:sz w:val="22"/>
          <w:szCs w:val="22"/>
          <w:lang w:val="sr-Cyrl-RS"/>
        </w:rPr>
        <w:t>ugovorom</w:t>
      </w:r>
      <w:r w:rsidRPr="00057471">
        <w:rPr>
          <w:color w:val="auto"/>
          <w:sz w:val="22"/>
          <w:szCs w:val="22"/>
          <w:lang w:val="sr-Cyrl-RS"/>
        </w:rPr>
        <w:t xml:space="preserve">, </w:t>
      </w:r>
      <w:r w:rsidR="00B47EA7">
        <w:rPr>
          <w:color w:val="auto"/>
          <w:sz w:val="22"/>
          <w:szCs w:val="22"/>
          <w:lang w:val="sr-Cyrl-RS"/>
        </w:rPr>
        <w:t>da</w:t>
      </w:r>
      <w:r w:rsidRPr="00057471">
        <w:rPr>
          <w:color w:val="auto"/>
          <w:sz w:val="22"/>
          <w:szCs w:val="22"/>
          <w:lang w:val="sr-Cyrl-RS"/>
        </w:rPr>
        <w:t xml:space="preserve"> </w:t>
      </w:r>
      <w:r w:rsidR="00B47EA7">
        <w:rPr>
          <w:color w:val="auto"/>
          <w:sz w:val="22"/>
          <w:szCs w:val="22"/>
          <w:lang w:val="sr-Cyrl-RS"/>
        </w:rPr>
        <w:t>bi</w:t>
      </w:r>
      <w:r w:rsidRPr="00057471">
        <w:rPr>
          <w:color w:val="auto"/>
          <w:sz w:val="22"/>
          <w:szCs w:val="22"/>
          <w:lang w:val="sr-Cyrl-RS"/>
        </w:rPr>
        <w:t xml:space="preserve"> </w:t>
      </w:r>
      <w:r w:rsidR="00B47EA7">
        <w:rPr>
          <w:color w:val="auto"/>
          <w:sz w:val="22"/>
          <w:szCs w:val="22"/>
          <w:lang w:val="sr-Cyrl-RS"/>
        </w:rPr>
        <w:t>ispunio</w:t>
      </w:r>
      <w:r w:rsidRPr="00057471">
        <w:rPr>
          <w:color w:val="auto"/>
          <w:sz w:val="22"/>
          <w:szCs w:val="22"/>
          <w:lang w:val="sr-Cyrl-RS"/>
        </w:rPr>
        <w:t xml:space="preserve"> </w:t>
      </w:r>
      <w:r w:rsidR="00B47EA7">
        <w:rPr>
          <w:color w:val="auto"/>
          <w:sz w:val="22"/>
          <w:szCs w:val="22"/>
          <w:lang w:val="sr-Cyrl-RS"/>
        </w:rPr>
        <w:t>na</w:t>
      </w:r>
      <w:r w:rsidRPr="00057471">
        <w:rPr>
          <w:color w:val="auto"/>
          <w:sz w:val="22"/>
          <w:szCs w:val="22"/>
          <w:lang w:val="sr-Cyrl-RS"/>
        </w:rPr>
        <w:t xml:space="preserve"> </w:t>
      </w:r>
      <w:r w:rsidR="00B47EA7">
        <w:rPr>
          <w:color w:val="auto"/>
          <w:sz w:val="22"/>
          <w:szCs w:val="22"/>
          <w:lang w:val="sr-Cyrl-RS"/>
        </w:rPr>
        <w:t>zakonski</w:t>
      </w:r>
      <w:r w:rsidRPr="00057471">
        <w:rPr>
          <w:color w:val="auto"/>
          <w:sz w:val="22"/>
          <w:szCs w:val="22"/>
          <w:lang w:val="sr-Cyrl-RS"/>
        </w:rPr>
        <w:t xml:space="preserve"> </w:t>
      </w:r>
      <w:r w:rsidR="00B47EA7">
        <w:rPr>
          <w:color w:val="auto"/>
          <w:sz w:val="22"/>
          <w:szCs w:val="22"/>
          <w:lang w:val="sr-Cyrl-RS"/>
        </w:rPr>
        <w:t>način</w:t>
      </w:r>
      <w:r w:rsidRPr="00057471">
        <w:rPr>
          <w:color w:val="auto"/>
          <w:sz w:val="22"/>
          <w:szCs w:val="22"/>
          <w:lang w:val="sr-Cyrl-RS"/>
        </w:rPr>
        <w:t xml:space="preserve"> </w:t>
      </w:r>
      <w:r w:rsidR="00B47EA7">
        <w:rPr>
          <w:color w:val="auto"/>
          <w:sz w:val="22"/>
          <w:szCs w:val="22"/>
          <w:lang w:val="sr-Cyrl-RS"/>
        </w:rPr>
        <w:t>sve</w:t>
      </w:r>
      <w:r w:rsidRPr="00057471">
        <w:rPr>
          <w:color w:val="auto"/>
          <w:sz w:val="22"/>
          <w:szCs w:val="22"/>
          <w:lang w:val="sr-Cyrl-RS"/>
        </w:rPr>
        <w:t xml:space="preserve"> </w:t>
      </w:r>
      <w:r w:rsidR="00B47EA7">
        <w:rPr>
          <w:color w:val="auto"/>
          <w:sz w:val="22"/>
          <w:szCs w:val="22"/>
          <w:lang w:val="sr-Cyrl-RS"/>
        </w:rPr>
        <w:t>odredbe</w:t>
      </w:r>
      <w:r w:rsidRPr="00057471">
        <w:rPr>
          <w:color w:val="auto"/>
          <w:sz w:val="22"/>
          <w:szCs w:val="22"/>
          <w:lang w:val="sr-Cyrl-RS"/>
        </w:rPr>
        <w:t xml:space="preserve"> </w:t>
      </w:r>
      <w:r w:rsidR="00B47EA7">
        <w:rPr>
          <w:color w:val="auto"/>
          <w:sz w:val="22"/>
          <w:szCs w:val="22"/>
          <w:lang w:val="sr-Cyrl-RS"/>
        </w:rPr>
        <w:t>definisane</w:t>
      </w:r>
      <w:r w:rsidRPr="00057471">
        <w:rPr>
          <w:color w:val="auto"/>
          <w:sz w:val="22"/>
          <w:szCs w:val="22"/>
          <w:lang w:val="sr-Cyrl-RS"/>
        </w:rPr>
        <w:t xml:space="preserve"> </w:t>
      </w:r>
      <w:r w:rsidR="00B47EA7">
        <w:rPr>
          <w:color w:val="auto"/>
          <w:sz w:val="22"/>
          <w:szCs w:val="22"/>
          <w:lang w:val="sr-Cyrl-RS"/>
        </w:rPr>
        <w:t>istim</w:t>
      </w:r>
      <w:r>
        <w:rPr>
          <w:color w:val="auto"/>
          <w:sz w:val="22"/>
          <w:szCs w:val="22"/>
          <w:lang w:val="sr-Cyrl-RS"/>
        </w:rPr>
        <w:t xml:space="preserve">, </w:t>
      </w:r>
      <w:r w:rsidR="00B47EA7">
        <w:rPr>
          <w:color w:val="auto"/>
          <w:sz w:val="22"/>
          <w:szCs w:val="22"/>
          <w:lang w:val="sr-Cyrl-RS"/>
        </w:rPr>
        <w:t>i</w:t>
      </w:r>
      <w:r>
        <w:rPr>
          <w:color w:val="auto"/>
          <w:sz w:val="22"/>
          <w:szCs w:val="22"/>
          <w:lang w:val="sr-Cyrl-RS"/>
        </w:rPr>
        <w:t xml:space="preserve"> </w:t>
      </w:r>
      <w:r w:rsidR="00B47EA7">
        <w:rPr>
          <w:color w:val="auto"/>
          <w:sz w:val="22"/>
          <w:szCs w:val="22"/>
          <w:lang w:val="sr-Cyrl-RS"/>
        </w:rPr>
        <w:t>Projektom</w:t>
      </w:r>
      <w:r>
        <w:rPr>
          <w:color w:val="auto"/>
          <w:sz w:val="22"/>
          <w:szCs w:val="22"/>
          <w:lang w:val="sr-Cyrl-RS"/>
        </w:rPr>
        <w:t xml:space="preserve">, </w:t>
      </w:r>
      <w:r w:rsidR="00B47EA7">
        <w:rPr>
          <w:color w:val="auto"/>
          <w:sz w:val="22"/>
          <w:szCs w:val="22"/>
          <w:lang w:val="sr-Cyrl-RS"/>
        </w:rPr>
        <w:t>kao</w:t>
      </w:r>
      <w:r w:rsidRPr="00057471">
        <w:rPr>
          <w:color w:val="auto"/>
          <w:sz w:val="22"/>
          <w:szCs w:val="22"/>
          <w:lang w:val="sr-Cyrl-RS"/>
        </w:rPr>
        <w:t xml:space="preserve"> </w:t>
      </w:r>
      <w:r w:rsidR="00B47EA7">
        <w:rPr>
          <w:color w:val="auto"/>
          <w:sz w:val="22"/>
          <w:szCs w:val="22"/>
          <w:lang w:val="sr-Cyrl-RS"/>
        </w:rPr>
        <w:t>i</w:t>
      </w:r>
      <w:r w:rsidRPr="00057471">
        <w:rPr>
          <w:color w:val="auto"/>
          <w:sz w:val="22"/>
          <w:szCs w:val="22"/>
          <w:lang w:val="sr-Cyrl-RS"/>
        </w:rPr>
        <w:t xml:space="preserve"> </w:t>
      </w:r>
      <w:r w:rsidR="00B47EA7">
        <w:rPr>
          <w:color w:val="auto"/>
          <w:sz w:val="22"/>
          <w:szCs w:val="22"/>
          <w:lang w:val="sr-Cyrl-RS"/>
        </w:rPr>
        <w:t>da</w:t>
      </w:r>
      <w:r w:rsidRPr="00057471">
        <w:rPr>
          <w:color w:val="auto"/>
          <w:sz w:val="22"/>
          <w:szCs w:val="22"/>
          <w:lang w:val="sr-Cyrl-RS"/>
        </w:rPr>
        <w:t xml:space="preserve"> </w:t>
      </w:r>
      <w:r w:rsidR="00B47EA7">
        <w:rPr>
          <w:color w:val="auto"/>
          <w:sz w:val="22"/>
          <w:szCs w:val="22"/>
          <w:lang w:val="sr-Cyrl-RS"/>
        </w:rPr>
        <w:t>su</w:t>
      </w:r>
      <w:r w:rsidRPr="00057471">
        <w:rPr>
          <w:color w:val="auto"/>
          <w:sz w:val="22"/>
          <w:szCs w:val="22"/>
          <w:lang w:val="sr-Cyrl-RS"/>
        </w:rPr>
        <w:t xml:space="preserve"> </w:t>
      </w:r>
      <w:r w:rsidR="00B47EA7">
        <w:rPr>
          <w:color w:val="auto"/>
          <w:sz w:val="22"/>
          <w:szCs w:val="22"/>
          <w:lang w:val="sr-Cyrl-RS"/>
        </w:rPr>
        <w:t>sva</w:t>
      </w:r>
      <w:r w:rsidRPr="00057471">
        <w:rPr>
          <w:color w:val="auto"/>
          <w:sz w:val="22"/>
          <w:szCs w:val="22"/>
          <w:lang w:val="sr-Cyrl-RS"/>
        </w:rPr>
        <w:t xml:space="preserve"> </w:t>
      </w:r>
      <w:r w:rsidR="00B47EA7">
        <w:rPr>
          <w:color w:val="auto"/>
          <w:sz w:val="22"/>
          <w:szCs w:val="22"/>
          <w:lang w:val="sr-Cyrl-RS"/>
        </w:rPr>
        <w:t>Odobrenja</w:t>
      </w:r>
      <w:r w:rsidRPr="00057471">
        <w:rPr>
          <w:color w:val="auto"/>
          <w:sz w:val="22"/>
          <w:szCs w:val="22"/>
          <w:lang w:val="sr-Cyrl-RS"/>
        </w:rPr>
        <w:t xml:space="preserve"> </w:t>
      </w:r>
      <w:r w:rsidR="00B47EA7">
        <w:rPr>
          <w:color w:val="auto"/>
          <w:sz w:val="22"/>
          <w:szCs w:val="22"/>
          <w:lang w:val="sr-Cyrl-RS"/>
        </w:rPr>
        <w:t>na</w:t>
      </w:r>
      <w:r w:rsidRPr="00057471">
        <w:rPr>
          <w:color w:val="auto"/>
          <w:sz w:val="22"/>
          <w:szCs w:val="22"/>
          <w:lang w:val="sr-Cyrl-RS"/>
        </w:rPr>
        <w:t xml:space="preserve"> </w:t>
      </w:r>
      <w:r w:rsidR="00B47EA7">
        <w:rPr>
          <w:color w:val="auto"/>
          <w:sz w:val="22"/>
          <w:szCs w:val="22"/>
          <w:lang w:val="sr-Cyrl-RS"/>
        </w:rPr>
        <w:t>snazi</w:t>
      </w:r>
      <w:r w:rsidRPr="00057471">
        <w:rPr>
          <w:color w:val="auto"/>
          <w:sz w:val="22"/>
          <w:szCs w:val="22"/>
          <w:lang w:val="sr-Cyrl-RS"/>
        </w:rPr>
        <w:t xml:space="preserve"> </w:t>
      </w:r>
      <w:r w:rsidR="00B47EA7">
        <w:rPr>
          <w:color w:val="auto"/>
          <w:sz w:val="22"/>
          <w:szCs w:val="22"/>
          <w:lang w:val="sr-Cyrl-RS"/>
        </w:rPr>
        <w:t>i</w:t>
      </w:r>
      <w:r w:rsidRPr="00057471">
        <w:rPr>
          <w:color w:val="auto"/>
          <w:sz w:val="22"/>
          <w:szCs w:val="22"/>
          <w:lang w:val="sr-Cyrl-RS"/>
        </w:rPr>
        <w:t xml:space="preserve"> </w:t>
      </w:r>
      <w:r w:rsidR="00B47EA7">
        <w:rPr>
          <w:color w:val="auto"/>
          <w:sz w:val="22"/>
          <w:szCs w:val="22"/>
          <w:lang w:val="sr-Cyrl-RS"/>
        </w:rPr>
        <w:t>izvršiva</w:t>
      </w:r>
      <w:r w:rsidRPr="00057471">
        <w:rPr>
          <w:color w:val="auto"/>
          <w:sz w:val="22"/>
          <w:szCs w:val="22"/>
          <w:lang w:val="sr-Cyrl-RS"/>
        </w:rPr>
        <w:t xml:space="preserve"> </w:t>
      </w:r>
      <w:r w:rsidR="00B47EA7">
        <w:rPr>
          <w:color w:val="auto"/>
          <w:sz w:val="22"/>
          <w:szCs w:val="22"/>
          <w:lang w:val="sr-Cyrl-RS"/>
        </w:rPr>
        <w:t>i</w:t>
      </w:r>
      <w:r w:rsidRPr="00057471">
        <w:rPr>
          <w:color w:val="auto"/>
          <w:sz w:val="22"/>
          <w:szCs w:val="22"/>
          <w:lang w:val="sr-Cyrl-RS"/>
        </w:rPr>
        <w:t xml:space="preserve"> </w:t>
      </w:r>
      <w:r w:rsidR="00B47EA7">
        <w:rPr>
          <w:color w:val="auto"/>
          <w:sz w:val="22"/>
          <w:szCs w:val="22"/>
          <w:lang w:val="sr-Cyrl-RS"/>
        </w:rPr>
        <w:t>prihvatljiva</w:t>
      </w:r>
      <w:r w:rsidRPr="00057471">
        <w:rPr>
          <w:color w:val="auto"/>
          <w:sz w:val="22"/>
          <w:szCs w:val="22"/>
          <w:lang w:val="sr-Cyrl-RS"/>
        </w:rPr>
        <w:t xml:space="preserve"> </w:t>
      </w:r>
      <w:r w:rsidR="00B47EA7">
        <w:rPr>
          <w:color w:val="auto"/>
          <w:sz w:val="22"/>
          <w:szCs w:val="22"/>
          <w:lang w:val="sr-Cyrl-RS"/>
        </w:rPr>
        <w:t>kao</w:t>
      </w:r>
      <w:r w:rsidRPr="00057471">
        <w:rPr>
          <w:color w:val="auto"/>
          <w:sz w:val="22"/>
          <w:szCs w:val="22"/>
          <w:lang w:val="sr-Cyrl-RS"/>
        </w:rPr>
        <w:t xml:space="preserve"> </w:t>
      </w:r>
      <w:r w:rsidR="00B47EA7">
        <w:rPr>
          <w:color w:val="auto"/>
          <w:sz w:val="22"/>
          <w:szCs w:val="22"/>
          <w:lang w:val="sr-Cyrl-RS"/>
        </w:rPr>
        <w:t>dokaz</w:t>
      </w:r>
      <w:r w:rsidRPr="00057471">
        <w:rPr>
          <w:color w:val="auto"/>
          <w:sz w:val="22"/>
          <w:szCs w:val="22"/>
          <w:lang w:val="sr-Cyrl-RS"/>
        </w:rPr>
        <w:t xml:space="preserve">; </w:t>
      </w:r>
    </w:p>
    <w:p w14:paraId="09D54DCB" w14:textId="7B886FAF" w:rsidR="00021012" w:rsidRPr="00057471" w:rsidRDefault="00021012" w:rsidP="00021012">
      <w:pPr>
        <w:pStyle w:val="NoIndentEIB"/>
        <w:ind w:left="1440" w:hanging="584"/>
        <w:rPr>
          <w:color w:val="auto"/>
          <w:sz w:val="22"/>
          <w:szCs w:val="22"/>
          <w:lang w:val="sr-Cyrl-RS"/>
        </w:rPr>
      </w:pPr>
      <w:r w:rsidRPr="00057471" w:rsidDel="00DD584E">
        <w:rPr>
          <w:color w:val="auto"/>
          <w:sz w:val="22"/>
          <w:szCs w:val="22"/>
          <w:lang w:val="sr-Cyrl-RS"/>
        </w:rPr>
        <w:t xml:space="preserve"> </w:t>
      </w:r>
      <w:r w:rsidRPr="00057471">
        <w:rPr>
          <w:color w:val="auto"/>
          <w:sz w:val="22"/>
          <w:szCs w:val="22"/>
          <w:lang w:val="sr-Cyrl-RS"/>
        </w:rPr>
        <w:t>(</w:t>
      </w:r>
      <w:r w:rsidR="00B47EA7">
        <w:rPr>
          <w:color w:val="auto"/>
          <w:sz w:val="22"/>
          <w:szCs w:val="22"/>
          <w:lang w:val="sr-Cyrl-RS"/>
        </w:rPr>
        <w:t>h</w:t>
      </w:r>
      <w:r w:rsidRPr="00057471">
        <w:rPr>
          <w:color w:val="auto"/>
          <w:sz w:val="22"/>
          <w:szCs w:val="22"/>
          <w:lang w:val="sr-Cyrl-RS"/>
        </w:rPr>
        <w:t xml:space="preserve">) </w:t>
      </w:r>
      <w:r w:rsidRPr="00057471">
        <w:rPr>
          <w:color w:val="auto"/>
          <w:sz w:val="22"/>
          <w:szCs w:val="22"/>
          <w:lang w:val="sr-Cyrl-RS"/>
        </w:rPr>
        <w:tab/>
      </w:r>
      <w:r w:rsidR="00B47EA7">
        <w:rPr>
          <w:color w:val="auto"/>
          <w:sz w:val="22"/>
          <w:szCs w:val="22"/>
          <w:lang w:val="sr-Cyrl-RS"/>
        </w:rPr>
        <w:t>se</w:t>
      </w:r>
      <w:r w:rsidRPr="00057471">
        <w:rPr>
          <w:color w:val="auto"/>
          <w:sz w:val="22"/>
          <w:szCs w:val="22"/>
          <w:lang w:val="sr-Cyrl-RS"/>
        </w:rPr>
        <w:t xml:space="preserve"> </w:t>
      </w:r>
      <w:r w:rsidR="00B47EA7">
        <w:rPr>
          <w:color w:val="auto"/>
          <w:sz w:val="22"/>
          <w:szCs w:val="22"/>
          <w:lang w:val="sr-Cyrl-RS"/>
        </w:rPr>
        <w:t>njegove</w:t>
      </w:r>
      <w:r w:rsidRPr="00057471">
        <w:rPr>
          <w:color w:val="auto"/>
          <w:sz w:val="22"/>
          <w:szCs w:val="22"/>
          <w:lang w:val="sr-Cyrl-RS"/>
        </w:rPr>
        <w:t xml:space="preserve"> </w:t>
      </w:r>
      <w:r w:rsidR="00B47EA7">
        <w:rPr>
          <w:color w:val="auto"/>
          <w:sz w:val="22"/>
          <w:szCs w:val="22"/>
          <w:lang w:val="sr-Cyrl-RS"/>
        </w:rPr>
        <w:t>obaveze</w:t>
      </w:r>
      <w:r w:rsidRPr="00057471">
        <w:rPr>
          <w:color w:val="auto"/>
          <w:sz w:val="22"/>
          <w:szCs w:val="22"/>
          <w:lang w:val="sr-Cyrl-RS"/>
        </w:rPr>
        <w:t xml:space="preserve"> </w:t>
      </w:r>
      <w:r w:rsidR="00B47EA7">
        <w:rPr>
          <w:color w:val="auto"/>
          <w:sz w:val="22"/>
          <w:szCs w:val="22"/>
          <w:lang w:val="sr-Cyrl-RS"/>
        </w:rPr>
        <w:t>plaćanja</w:t>
      </w:r>
      <w:r w:rsidRPr="00057471">
        <w:rPr>
          <w:color w:val="auto"/>
          <w:sz w:val="22"/>
          <w:szCs w:val="22"/>
          <w:lang w:val="sr-Cyrl-RS"/>
        </w:rPr>
        <w:t xml:space="preserve"> </w:t>
      </w:r>
      <w:r w:rsidR="00B47EA7">
        <w:rPr>
          <w:color w:val="auto"/>
          <w:sz w:val="22"/>
          <w:szCs w:val="22"/>
          <w:lang w:val="sr-Cyrl-RS"/>
        </w:rPr>
        <w:t>prema</w:t>
      </w:r>
      <w:r w:rsidRPr="00057471">
        <w:rPr>
          <w:color w:val="auto"/>
          <w:sz w:val="22"/>
          <w:szCs w:val="22"/>
          <w:lang w:val="sr-Cyrl-RS"/>
        </w:rPr>
        <w:t xml:space="preserve"> </w:t>
      </w:r>
      <w:r w:rsidR="00B47EA7">
        <w:rPr>
          <w:color w:val="auto"/>
          <w:sz w:val="22"/>
          <w:szCs w:val="22"/>
          <w:lang w:val="sr-Cyrl-RS"/>
        </w:rPr>
        <w:t>ovom</w:t>
      </w:r>
      <w:r w:rsidRPr="00057471">
        <w:rPr>
          <w:color w:val="auto"/>
          <w:sz w:val="22"/>
          <w:szCs w:val="22"/>
          <w:lang w:val="sr-Cyrl-RS"/>
        </w:rPr>
        <w:t xml:space="preserve"> </w:t>
      </w:r>
      <w:r w:rsidR="00B47EA7">
        <w:rPr>
          <w:color w:val="auto"/>
          <w:sz w:val="22"/>
          <w:szCs w:val="22"/>
          <w:lang w:val="sr-Cyrl-RS"/>
        </w:rPr>
        <w:t>ugovoru</w:t>
      </w:r>
      <w:r w:rsidRPr="00057471">
        <w:rPr>
          <w:color w:val="auto"/>
          <w:sz w:val="22"/>
          <w:szCs w:val="22"/>
          <w:lang w:val="sr-Cyrl-RS"/>
        </w:rPr>
        <w:t xml:space="preserve"> </w:t>
      </w:r>
      <w:r w:rsidR="00B47EA7">
        <w:rPr>
          <w:color w:val="auto"/>
          <w:sz w:val="22"/>
          <w:szCs w:val="22"/>
          <w:lang w:val="sr-Cyrl-RS"/>
        </w:rPr>
        <w:t>rangiraju</w:t>
      </w:r>
      <w:r w:rsidRPr="00057471">
        <w:rPr>
          <w:color w:val="auto"/>
          <w:sz w:val="22"/>
          <w:szCs w:val="22"/>
          <w:lang w:val="sr-Cyrl-RS"/>
        </w:rPr>
        <w:t xml:space="preserve"> </w:t>
      </w:r>
      <w:r w:rsidR="00B47EA7">
        <w:rPr>
          <w:color w:val="auto"/>
          <w:sz w:val="22"/>
          <w:szCs w:val="22"/>
          <w:lang w:val="sr-Cyrl-RS"/>
        </w:rPr>
        <w:t>najmanje</w:t>
      </w:r>
      <w:r w:rsidRPr="00057471">
        <w:rPr>
          <w:color w:val="auto"/>
          <w:sz w:val="22"/>
          <w:szCs w:val="22"/>
          <w:lang w:val="sr-Cyrl-RS"/>
        </w:rPr>
        <w:t xml:space="preserve"> </w:t>
      </w:r>
      <w:r w:rsidRPr="00C67100">
        <w:rPr>
          <w:i/>
          <w:color w:val="auto"/>
          <w:sz w:val="22"/>
          <w:szCs w:val="22"/>
        </w:rPr>
        <w:t>pari</w:t>
      </w:r>
      <w:r w:rsidRPr="00057471">
        <w:rPr>
          <w:i/>
          <w:color w:val="auto"/>
          <w:sz w:val="22"/>
          <w:szCs w:val="22"/>
          <w:lang w:val="sr-Cyrl-RS"/>
        </w:rPr>
        <w:t xml:space="preserve"> </w:t>
      </w:r>
      <w:r w:rsidRPr="00C67100">
        <w:rPr>
          <w:i/>
          <w:color w:val="auto"/>
          <w:sz w:val="22"/>
          <w:szCs w:val="22"/>
        </w:rPr>
        <w:t>passu</w:t>
      </w:r>
      <w:r w:rsidRPr="00057471">
        <w:rPr>
          <w:color w:val="auto"/>
          <w:sz w:val="22"/>
          <w:szCs w:val="22"/>
          <w:lang w:val="sr-Cyrl-RS"/>
        </w:rPr>
        <w:t xml:space="preserve"> </w:t>
      </w:r>
      <w:r w:rsidR="00B47EA7">
        <w:rPr>
          <w:color w:val="auto"/>
          <w:sz w:val="22"/>
          <w:szCs w:val="22"/>
          <w:lang w:val="sr-Cyrl-RS"/>
        </w:rPr>
        <w:t>u</w:t>
      </w:r>
      <w:r w:rsidRPr="00057471">
        <w:rPr>
          <w:color w:val="auto"/>
          <w:sz w:val="22"/>
          <w:szCs w:val="22"/>
          <w:lang w:val="sr-Cyrl-RS"/>
        </w:rPr>
        <w:t xml:space="preserve"> </w:t>
      </w:r>
      <w:r w:rsidR="00B47EA7">
        <w:rPr>
          <w:color w:val="auto"/>
          <w:sz w:val="22"/>
          <w:szCs w:val="22"/>
          <w:lang w:val="sr-Cyrl-RS"/>
        </w:rPr>
        <w:t>pogledu</w:t>
      </w:r>
      <w:r w:rsidRPr="00057471">
        <w:rPr>
          <w:color w:val="auto"/>
          <w:sz w:val="22"/>
          <w:szCs w:val="22"/>
          <w:lang w:val="sr-Cyrl-RS"/>
        </w:rPr>
        <w:t xml:space="preserve"> </w:t>
      </w:r>
      <w:r w:rsidR="00B47EA7">
        <w:rPr>
          <w:color w:val="auto"/>
          <w:sz w:val="22"/>
          <w:szCs w:val="22"/>
          <w:lang w:val="sr-Cyrl-RS"/>
        </w:rPr>
        <w:t>plaćanja</w:t>
      </w:r>
      <w:r w:rsidRPr="00057471">
        <w:rPr>
          <w:color w:val="auto"/>
          <w:sz w:val="22"/>
          <w:szCs w:val="22"/>
          <w:lang w:val="sr-Cyrl-RS"/>
        </w:rPr>
        <w:t xml:space="preserve"> </w:t>
      </w:r>
      <w:r w:rsidR="00B47EA7">
        <w:rPr>
          <w:color w:val="auto"/>
          <w:sz w:val="22"/>
          <w:szCs w:val="22"/>
          <w:lang w:val="sr-Cyrl-RS"/>
        </w:rPr>
        <w:t>sa</w:t>
      </w:r>
      <w:r w:rsidRPr="00057471">
        <w:rPr>
          <w:color w:val="auto"/>
          <w:sz w:val="22"/>
          <w:szCs w:val="22"/>
          <w:lang w:val="sr-Cyrl-RS"/>
        </w:rPr>
        <w:t xml:space="preserve"> </w:t>
      </w:r>
      <w:r w:rsidR="00B47EA7">
        <w:rPr>
          <w:color w:val="auto"/>
          <w:sz w:val="22"/>
          <w:szCs w:val="22"/>
          <w:lang w:val="sr-Cyrl-RS"/>
        </w:rPr>
        <w:t>svim</w:t>
      </w:r>
      <w:r w:rsidRPr="00057471">
        <w:rPr>
          <w:color w:val="auto"/>
          <w:sz w:val="22"/>
          <w:szCs w:val="22"/>
          <w:lang w:val="sr-Cyrl-RS"/>
        </w:rPr>
        <w:t xml:space="preserve"> </w:t>
      </w:r>
      <w:r w:rsidR="00B47EA7">
        <w:rPr>
          <w:color w:val="auto"/>
          <w:sz w:val="22"/>
          <w:szCs w:val="22"/>
          <w:lang w:val="sr-Cyrl-RS"/>
        </w:rPr>
        <w:t>drugim</w:t>
      </w:r>
      <w:r w:rsidRPr="00057471">
        <w:rPr>
          <w:color w:val="auto"/>
          <w:sz w:val="22"/>
          <w:szCs w:val="22"/>
          <w:lang w:val="sr-Cyrl-RS"/>
        </w:rPr>
        <w:t xml:space="preserve"> </w:t>
      </w:r>
      <w:r w:rsidR="00B47EA7">
        <w:rPr>
          <w:color w:val="auto"/>
          <w:sz w:val="22"/>
          <w:szCs w:val="22"/>
          <w:lang w:val="sr-Cyrl-RS"/>
        </w:rPr>
        <w:t>sadašnjim</w:t>
      </w:r>
      <w:r w:rsidRPr="00057471">
        <w:rPr>
          <w:color w:val="auto"/>
          <w:sz w:val="22"/>
          <w:szCs w:val="22"/>
          <w:lang w:val="sr-Cyrl-RS"/>
        </w:rPr>
        <w:t xml:space="preserve"> </w:t>
      </w:r>
      <w:r w:rsidR="00B47EA7">
        <w:rPr>
          <w:color w:val="auto"/>
          <w:sz w:val="22"/>
          <w:szCs w:val="22"/>
          <w:lang w:val="sr-Cyrl-RS"/>
        </w:rPr>
        <w:t>i</w:t>
      </w:r>
      <w:r w:rsidRPr="00057471">
        <w:rPr>
          <w:color w:val="auto"/>
          <w:sz w:val="22"/>
          <w:szCs w:val="22"/>
          <w:lang w:val="sr-Cyrl-RS"/>
        </w:rPr>
        <w:t xml:space="preserve"> </w:t>
      </w:r>
      <w:r w:rsidR="00B47EA7">
        <w:rPr>
          <w:color w:val="auto"/>
          <w:sz w:val="22"/>
          <w:szCs w:val="22"/>
          <w:lang w:val="sr-Cyrl-RS"/>
        </w:rPr>
        <w:t>budućim</w:t>
      </w:r>
      <w:r w:rsidRPr="00057471">
        <w:rPr>
          <w:color w:val="auto"/>
          <w:sz w:val="22"/>
          <w:szCs w:val="22"/>
          <w:lang w:val="sr-Cyrl-RS"/>
        </w:rPr>
        <w:t xml:space="preserve"> </w:t>
      </w:r>
      <w:r w:rsidR="00B47EA7">
        <w:rPr>
          <w:color w:val="auto"/>
          <w:sz w:val="22"/>
          <w:szCs w:val="22"/>
          <w:lang w:val="sr-Cyrl-RS"/>
        </w:rPr>
        <w:t>neobezbeđenim</w:t>
      </w:r>
      <w:r w:rsidRPr="00057471">
        <w:rPr>
          <w:color w:val="auto"/>
          <w:sz w:val="22"/>
          <w:szCs w:val="22"/>
          <w:lang w:val="sr-Cyrl-RS"/>
        </w:rPr>
        <w:t xml:space="preserve"> </w:t>
      </w:r>
      <w:r w:rsidR="00B47EA7">
        <w:rPr>
          <w:color w:val="auto"/>
          <w:sz w:val="22"/>
          <w:szCs w:val="22"/>
          <w:lang w:val="sr-Cyrl-RS"/>
        </w:rPr>
        <w:t>i</w:t>
      </w:r>
      <w:r w:rsidRPr="00057471">
        <w:rPr>
          <w:color w:val="auto"/>
          <w:sz w:val="22"/>
          <w:szCs w:val="22"/>
          <w:lang w:val="sr-Cyrl-RS"/>
        </w:rPr>
        <w:t xml:space="preserve"> </w:t>
      </w:r>
      <w:r w:rsidR="00B47EA7">
        <w:rPr>
          <w:color w:val="auto"/>
          <w:sz w:val="22"/>
          <w:szCs w:val="22"/>
          <w:lang w:val="sr-Cyrl-RS"/>
        </w:rPr>
        <w:t>nezavisnim</w:t>
      </w:r>
      <w:r w:rsidRPr="00057471">
        <w:rPr>
          <w:color w:val="auto"/>
          <w:sz w:val="22"/>
          <w:szCs w:val="22"/>
          <w:lang w:val="sr-Cyrl-RS"/>
        </w:rPr>
        <w:t xml:space="preserve"> </w:t>
      </w:r>
      <w:r w:rsidR="00B47EA7">
        <w:rPr>
          <w:color w:val="auto"/>
          <w:sz w:val="22"/>
          <w:szCs w:val="22"/>
          <w:lang w:val="sr-Cyrl-RS"/>
        </w:rPr>
        <w:t>obavezama</w:t>
      </w:r>
      <w:r w:rsidRPr="00057471">
        <w:rPr>
          <w:color w:val="auto"/>
          <w:sz w:val="22"/>
          <w:szCs w:val="22"/>
          <w:lang w:val="sr-Cyrl-RS"/>
        </w:rPr>
        <w:t xml:space="preserve"> </w:t>
      </w:r>
      <w:r w:rsidR="00B47EA7">
        <w:rPr>
          <w:color w:val="auto"/>
          <w:sz w:val="22"/>
          <w:szCs w:val="22"/>
          <w:lang w:val="sr-Cyrl-RS"/>
        </w:rPr>
        <w:t>po</w:t>
      </w:r>
      <w:r w:rsidRPr="00057471">
        <w:rPr>
          <w:color w:val="auto"/>
          <w:sz w:val="22"/>
          <w:szCs w:val="22"/>
          <w:lang w:val="sr-Cyrl-RS"/>
        </w:rPr>
        <w:t xml:space="preserve"> </w:t>
      </w:r>
      <w:r w:rsidR="00B47EA7">
        <w:rPr>
          <w:color w:val="auto"/>
          <w:sz w:val="22"/>
          <w:szCs w:val="22"/>
          <w:lang w:val="sr-Cyrl-RS"/>
        </w:rPr>
        <w:t>osnovu</w:t>
      </w:r>
      <w:r w:rsidRPr="00057471">
        <w:rPr>
          <w:color w:val="auto"/>
          <w:sz w:val="22"/>
          <w:szCs w:val="22"/>
          <w:lang w:val="sr-Cyrl-RS"/>
        </w:rPr>
        <w:t xml:space="preserve"> </w:t>
      </w:r>
      <w:r w:rsidR="00B47EA7">
        <w:rPr>
          <w:color w:val="auto"/>
          <w:sz w:val="22"/>
          <w:szCs w:val="22"/>
          <w:lang w:val="sr-Cyrl-RS"/>
        </w:rPr>
        <w:t>bilo</w:t>
      </w:r>
      <w:r w:rsidRPr="00057471">
        <w:rPr>
          <w:color w:val="auto"/>
          <w:sz w:val="22"/>
          <w:szCs w:val="22"/>
          <w:lang w:val="sr-Cyrl-RS"/>
        </w:rPr>
        <w:t xml:space="preserve"> </w:t>
      </w:r>
      <w:r w:rsidR="00B47EA7">
        <w:rPr>
          <w:color w:val="auto"/>
          <w:sz w:val="22"/>
          <w:szCs w:val="22"/>
          <w:lang w:val="sr-Cyrl-RS"/>
        </w:rPr>
        <w:t>kog</w:t>
      </w:r>
      <w:r w:rsidRPr="00057471">
        <w:rPr>
          <w:color w:val="auto"/>
          <w:sz w:val="22"/>
          <w:szCs w:val="22"/>
          <w:lang w:val="sr-Cyrl-RS"/>
        </w:rPr>
        <w:t xml:space="preserve"> </w:t>
      </w:r>
      <w:r w:rsidR="00B47EA7">
        <w:rPr>
          <w:color w:val="auto"/>
          <w:sz w:val="22"/>
          <w:szCs w:val="22"/>
          <w:lang w:val="sr-Cyrl-RS"/>
        </w:rPr>
        <w:t>instrumenta</w:t>
      </w:r>
      <w:r w:rsidRPr="00057471">
        <w:rPr>
          <w:color w:val="auto"/>
          <w:sz w:val="22"/>
          <w:szCs w:val="22"/>
          <w:lang w:val="sr-Cyrl-RS"/>
        </w:rPr>
        <w:t xml:space="preserve"> </w:t>
      </w:r>
      <w:r w:rsidR="00B47EA7">
        <w:rPr>
          <w:color w:val="auto"/>
          <w:sz w:val="22"/>
          <w:szCs w:val="22"/>
          <w:lang w:val="sr-Cyrl-RS"/>
        </w:rPr>
        <w:t>zaduženja</w:t>
      </w:r>
      <w:r w:rsidRPr="00057471">
        <w:rPr>
          <w:color w:val="auto"/>
          <w:sz w:val="22"/>
          <w:szCs w:val="22"/>
          <w:lang w:val="sr-Cyrl-RS"/>
        </w:rPr>
        <w:t xml:space="preserve"> </w:t>
      </w:r>
      <w:r w:rsidR="00B47EA7">
        <w:rPr>
          <w:color w:val="auto"/>
          <w:sz w:val="22"/>
          <w:szCs w:val="22"/>
          <w:lang w:val="sr-Cyrl-RS"/>
        </w:rPr>
        <w:t>Zajmoprimca</w:t>
      </w:r>
      <w:r w:rsidRPr="00057471">
        <w:rPr>
          <w:color w:val="auto"/>
          <w:sz w:val="22"/>
          <w:szCs w:val="22"/>
          <w:lang w:val="sr-Cyrl-RS"/>
        </w:rPr>
        <w:t xml:space="preserve">, </w:t>
      </w:r>
      <w:r w:rsidR="00B47EA7">
        <w:rPr>
          <w:color w:val="auto"/>
          <w:sz w:val="22"/>
          <w:szCs w:val="22"/>
          <w:lang w:val="sr-Cyrl-RS"/>
        </w:rPr>
        <w:t>osim</w:t>
      </w:r>
      <w:r w:rsidRPr="00057471">
        <w:rPr>
          <w:color w:val="auto"/>
          <w:sz w:val="22"/>
          <w:szCs w:val="22"/>
          <w:lang w:val="sr-Cyrl-RS"/>
        </w:rPr>
        <w:t xml:space="preserve"> </w:t>
      </w:r>
      <w:r w:rsidR="00B47EA7">
        <w:rPr>
          <w:color w:val="auto"/>
          <w:sz w:val="22"/>
          <w:szCs w:val="22"/>
          <w:lang w:val="sr-Cyrl-RS"/>
        </w:rPr>
        <w:t>obaveza</w:t>
      </w:r>
      <w:r w:rsidRPr="00057471">
        <w:rPr>
          <w:color w:val="auto"/>
          <w:sz w:val="22"/>
          <w:szCs w:val="22"/>
          <w:lang w:val="sr-Cyrl-RS"/>
        </w:rPr>
        <w:t xml:space="preserve"> </w:t>
      </w:r>
      <w:r w:rsidR="00B47EA7">
        <w:rPr>
          <w:color w:val="auto"/>
          <w:sz w:val="22"/>
          <w:szCs w:val="22"/>
          <w:lang w:val="sr-Cyrl-RS"/>
        </w:rPr>
        <w:t>kojima</w:t>
      </w:r>
      <w:r w:rsidRPr="00057471">
        <w:rPr>
          <w:color w:val="auto"/>
          <w:sz w:val="22"/>
          <w:szCs w:val="22"/>
          <w:lang w:val="sr-Cyrl-RS"/>
        </w:rPr>
        <w:t xml:space="preserve"> </w:t>
      </w:r>
      <w:r w:rsidR="00B47EA7">
        <w:rPr>
          <w:color w:val="auto"/>
          <w:sz w:val="22"/>
          <w:szCs w:val="22"/>
          <w:lang w:val="sr-Cyrl-RS"/>
        </w:rPr>
        <w:t>se</w:t>
      </w:r>
      <w:r w:rsidRPr="00057471">
        <w:rPr>
          <w:color w:val="auto"/>
          <w:sz w:val="22"/>
          <w:szCs w:val="22"/>
          <w:lang w:val="sr-Cyrl-RS"/>
        </w:rPr>
        <w:t xml:space="preserve"> </w:t>
      </w:r>
      <w:r w:rsidR="00B47EA7">
        <w:rPr>
          <w:color w:val="auto"/>
          <w:sz w:val="22"/>
          <w:szCs w:val="22"/>
          <w:lang w:val="sr-Cyrl-RS"/>
        </w:rPr>
        <w:t>po</w:t>
      </w:r>
      <w:r w:rsidRPr="00057471">
        <w:rPr>
          <w:color w:val="auto"/>
          <w:sz w:val="22"/>
          <w:szCs w:val="22"/>
          <w:lang w:val="sr-Cyrl-RS"/>
        </w:rPr>
        <w:t xml:space="preserve"> </w:t>
      </w:r>
      <w:r w:rsidR="00B47EA7">
        <w:rPr>
          <w:color w:val="auto"/>
          <w:sz w:val="22"/>
          <w:szCs w:val="22"/>
          <w:lang w:val="sr-Cyrl-RS"/>
        </w:rPr>
        <w:t>zakonu</w:t>
      </w:r>
      <w:r w:rsidRPr="00057471">
        <w:rPr>
          <w:color w:val="auto"/>
          <w:sz w:val="22"/>
          <w:szCs w:val="22"/>
          <w:lang w:val="sr-Cyrl-RS"/>
        </w:rPr>
        <w:t xml:space="preserve"> </w:t>
      </w:r>
      <w:r w:rsidR="00B47EA7">
        <w:rPr>
          <w:color w:val="auto"/>
          <w:sz w:val="22"/>
          <w:szCs w:val="22"/>
          <w:lang w:val="sr-Cyrl-RS"/>
        </w:rPr>
        <w:t>daje</w:t>
      </w:r>
      <w:r w:rsidRPr="00057471">
        <w:rPr>
          <w:color w:val="auto"/>
          <w:sz w:val="22"/>
          <w:szCs w:val="22"/>
          <w:lang w:val="sr-Cyrl-RS"/>
        </w:rPr>
        <w:t xml:space="preserve"> </w:t>
      </w:r>
      <w:r w:rsidR="00B47EA7">
        <w:rPr>
          <w:color w:val="auto"/>
          <w:sz w:val="22"/>
          <w:szCs w:val="22"/>
          <w:lang w:val="sr-Cyrl-RS"/>
        </w:rPr>
        <w:t>prioritet</w:t>
      </w:r>
      <w:r w:rsidRPr="00057471">
        <w:rPr>
          <w:color w:val="auto"/>
          <w:sz w:val="22"/>
          <w:szCs w:val="22"/>
          <w:lang w:val="sr-Cyrl-RS"/>
        </w:rPr>
        <w:t xml:space="preserve">; </w:t>
      </w:r>
    </w:p>
    <w:p w14:paraId="571613BA" w14:textId="009021B4" w:rsidR="00021012" w:rsidRPr="00057471" w:rsidRDefault="00021012" w:rsidP="00021012">
      <w:pPr>
        <w:pStyle w:val="NoIndentEIB"/>
        <w:tabs>
          <w:tab w:val="left" w:pos="1440"/>
        </w:tabs>
        <w:ind w:left="1440" w:hanging="540"/>
        <w:rPr>
          <w:color w:val="auto"/>
          <w:sz w:val="22"/>
          <w:szCs w:val="22"/>
          <w:lang w:val="sr-Cyrl-RS"/>
        </w:rPr>
      </w:pPr>
      <w:r w:rsidRPr="00057471">
        <w:rPr>
          <w:color w:val="auto"/>
          <w:sz w:val="22"/>
          <w:szCs w:val="22"/>
          <w:lang w:val="sr-Cyrl-RS"/>
        </w:rPr>
        <w:t>(</w:t>
      </w:r>
      <w:r w:rsidR="00B47EA7">
        <w:rPr>
          <w:color w:val="auto"/>
          <w:sz w:val="22"/>
          <w:szCs w:val="22"/>
          <w:lang w:val="sr-Cyrl-RS"/>
        </w:rPr>
        <w:t>i</w:t>
      </w:r>
      <w:r w:rsidRPr="00057471">
        <w:rPr>
          <w:color w:val="auto"/>
          <w:sz w:val="22"/>
          <w:szCs w:val="22"/>
          <w:lang w:val="sr-Cyrl-RS"/>
        </w:rPr>
        <w:t xml:space="preserve">)    </w:t>
      </w:r>
      <w:r w:rsidRPr="00057471">
        <w:rPr>
          <w:color w:val="auto"/>
          <w:sz w:val="22"/>
          <w:szCs w:val="22"/>
          <w:lang w:val="sr-Cyrl-RS"/>
        </w:rPr>
        <w:tab/>
      </w:r>
      <w:r w:rsidR="00B47EA7">
        <w:rPr>
          <w:color w:val="auto"/>
          <w:sz w:val="22"/>
          <w:szCs w:val="22"/>
          <w:lang w:val="sr-Cyrl-RS"/>
        </w:rPr>
        <w:t>je</w:t>
      </w:r>
      <w:r w:rsidRPr="00057471">
        <w:rPr>
          <w:color w:val="auto"/>
          <w:sz w:val="22"/>
          <w:szCs w:val="22"/>
          <w:lang w:val="sr-Cyrl-RS"/>
        </w:rPr>
        <w:t xml:space="preserve"> </w:t>
      </w:r>
      <w:r w:rsidR="00B47EA7">
        <w:rPr>
          <w:color w:val="auto"/>
          <w:sz w:val="22"/>
          <w:szCs w:val="22"/>
          <w:lang w:val="sr-Cyrl-RS"/>
        </w:rPr>
        <w:t>saglasan</w:t>
      </w:r>
      <w:r w:rsidRPr="00057471">
        <w:rPr>
          <w:color w:val="auto"/>
          <w:sz w:val="22"/>
          <w:szCs w:val="22"/>
          <w:lang w:val="sr-Cyrl-RS"/>
        </w:rPr>
        <w:t xml:space="preserve"> </w:t>
      </w:r>
      <w:r w:rsidR="00B47EA7">
        <w:rPr>
          <w:color w:val="auto"/>
          <w:sz w:val="22"/>
          <w:szCs w:val="22"/>
          <w:lang w:val="sr-Cyrl-RS"/>
        </w:rPr>
        <w:t>sa</w:t>
      </w:r>
      <w:r w:rsidRPr="00057471">
        <w:rPr>
          <w:color w:val="auto"/>
          <w:sz w:val="22"/>
          <w:szCs w:val="22"/>
          <w:lang w:val="sr-Cyrl-RS"/>
        </w:rPr>
        <w:t xml:space="preserve"> </w:t>
      </w:r>
      <w:r w:rsidR="00B47EA7">
        <w:rPr>
          <w:color w:val="auto"/>
          <w:sz w:val="22"/>
          <w:szCs w:val="22"/>
          <w:lang w:val="sr-Cyrl-RS"/>
        </w:rPr>
        <w:t>svim</w:t>
      </w:r>
      <w:r w:rsidRPr="00057471">
        <w:rPr>
          <w:color w:val="auto"/>
          <w:sz w:val="22"/>
          <w:szCs w:val="22"/>
          <w:lang w:val="sr-Cyrl-RS"/>
        </w:rPr>
        <w:t xml:space="preserve"> </w:t>
      </w:r>
      <w:r w:rsidR="00B47EA7">
        <w:rPr>
          <w:color w:val="auto"/>
          <w:sz w:val="22"/>
          <w:szCs w:val="22"/>
          <w:lang w:val="sr-Cyrl-RS"/>
        </w:rPr>
        <w:t>obavezama</w:t>
      </w:r>
      <w:r w:rsidRPr="00057471">
        <w:rPr>
          <w:color w:val="auto"/>
          <w:sz w:val="22"/>
          <w:szCs w:val="22"/>
          <w:lang w:val="sr-Cyrl-RS"/>
        </w:rPr>
        <w:t xml:space="preserve"> </w:t>
      </w:r>
      <w:r w:rsidR="00B47EA7">
        <w:rPr>
          <w:color w:val="auto"/>
          <w:sz w:val="22"/>
          <w:szCs w:val="22"/>
          <w:lang w:val="sr-Cyrl-RS"/>
        </w:rPr>
        <w:t>prema</w:t>
      </w:r>
      <w:r w:rsidRPr="00057471">
        <w:rPr>
          <w:color w:val="auto"/>
          <w:sz w:val="22"/>
          <w:szCs w:val="22"/>
          <w:lang w:val="sr-Cyrl-RS"/>
        </w:rPr>
        <w:t xml:space="preserve"> </w:t>
      </w:r>
      <w:r w:rsidR="00B47EA7">
        <w:rPr>
          <w:color w:val="auto"/>
          <w:sz w:val="22"/>
          <w:szCs w:val="22"/>
          <w:lang w:val="sr-Cyrl-RS"/>
        </w:rPr>
        <w:t>članu</w:t>
      </w:r>
      <w:r w:rsidRPr="00B2103F">
        <w:rPr>
          <w:color w:val="auto"/>
          <w:sz w:val="22"/>
          <w:szCs w:val="22"/>
          <w:lang w:val="sr-Cyrl-RS"/>
        </w:rPr>
        <w:t xml:space="preserve"> 6.5(</w:t>
      </w:r>
      <w:r w:rsidR="00B47EA7">
        <w:rPr>
          <w:color w:val="auto"/>
          <w:sz w:val="22"/>
          <w:szCs w:val="22"/>
          <w:lang w:val="sr-Cyrl-RS"/>
        </w:rPr>
        <w:t>e</w:t>
      </w:r>
      <w:r w:rsidRPr="00B2103F">
        <w:rPr>
          <w:color w:val="auto"/>
          <w:sz w:val="22"/>
          <w:szCs w:val="22"/>
          <w:lang w:val="sr-Cyrl-RS"/>
        </w:rPr>
        <w:t xml:space="preserve">) </w:t>
      </w:r>
      <w:r w:rsidR="00B47EA7">
        <w:rPr>
          <w:color w:val="auto"/>
          <w:sz w:val="22"/>
          <w:szCs w:val="22"/>
          <w:lang w:val="sr-Cyrl-RS"/>
        </w:rPr>
        <w:t>i</w:t>
      </w:r>
      <w:r>
        <w:rPr>
          <w:color w:val="auto"/>
          <w:sz w:val="22"/>
          <w:szCs w:val="22"/>
          <w:lang w:val="sr-Cyrl-RS"/>
        </w:rPr>
        <w:t xml:space="preserve"> </w:t>
      </w:r>
      <w:r w:rsidR="00B47EA7">
        <w:rPr>
          <w:color w:val="auto"/>
          <w:sz w:val="22"/>
          <w:szCs w:val="22"/>
          <w:lang w:val="sr-Cyrl-RS"/>
        </w:rPr>
        <w:t>da</w:t>
      </w:r>
      <w:r>
        <w:rPr>
          <w:color w:val="auto"/>
          <w:sz w:val="22"/>
          <w:szCs w:val="22"/>
          <w:lang w:val="sr-Cyrl-RS"/>
        </w:rPr>
        <w:t xml:space="preserve"> </w:t>
      </w:r>
      <w:r w:rsidR="00B47EA7">
        <w:rPr>
          <w:color w:val="auto"/>
          <w:sz w:val="22"/>
          <w:szCs w:val="22"/>
          <w:lang w:val="sr-Cyrl-RS"/>
        </w:rPr>
        <w:t>prema</w:t>
      </w:r>
      <w:r>
        <w:rPr>
          <w:color w:val="auto"/>
          <w:sz w:val="22"/>
          <w:szCs w:val="22"/>
          <w:lang w:val="sr-Cyrl-RS"/>
        </w:rPr>
        <w:t xml:space="preserve"> </w:t>
      </w:r>
      <w:r w:rsidR="00B47EA7">
        <w:rPr>
          <w:color w:val="auto"/>
          <w:sz w:val="22"/>
          <w:szCs w:val="22"/>
          <w:lang w:val="sr-Cyrl-RS"/>
        </w:rPr>
        <w:t>njegovom</w:t>
      </w:r>
      <w:r>
        <w:rPr>
          <w:color w:val="auto"/>
          <w:sz w:val="22"/>
          <w:szCs w:val="22"/>
          <w:lang w:val="sr-Cyrl-RS"/>
        </w:rPr>
        <w:t xml:space="preserve"> </w:t>
      </w:r>
      <w:r w:rsidR="00B47EA7">
        <w:rPr>
          <w:color w:val="auto"/>
          <w:sz w:val="22"/>
          <w:szCs w:val="22"/>
          <w:lang w:val="sr-Cyrl-RS"/>
        </w:rPr>
        <w:t>saznanju</w:t>
      </w:r>
      <w:r>
        <w:rPr>
          <w:color w:val="auto"/>
          <w:sz w:val="22"/>
          <w:szCs w:val="22"/>
          <w:lang w:val="sr-Cyrl-RS"/>
        </w:rPr>
        <w:t xml:space="preserve"> </w:t>
      </w:r>
      <w:r w:rsidR="00B47EA7">
        <w:rPr>
          <w:color w:val="auto"/>
          <w:sz w:val="22"/>
          <w:szCs w:val="22"/>
          <w:lang w:val="sr-Cyrl-RS"/>
        </w:rPr>
        <w:t>i</w:t>
      </w:r>
      <w:r>
        <w:rPr>
          <w:color w:val="auto"/>
          <w:sz w:val="22"/>
          <w:szCs w:val="22"/>
          <w:lang w:val="sr-Cyrl-RS"/>
        </w:rPr>
        <w:t xml:space="preserve"> </w:t>
      </w:r>
      <w:r w:rsidR="00B47EA7">
        <w:rPr>
          <w:color w:val="auto"/>
          <w:sz w:val="22"/>
          <w:szCs w:val="22"/>
          <w:lang w:val="sr-Cyrl-RS"/>
        </w:rPr>
        <w:t>uverenju</w:t>
      </w:r>
      <w:r>
        <w:rPr>
          <w:color w:val="auto"/>
          <w:sz w:val="22"/>
          <w:szCs w:val="22"/>
          <w:lang w:val="sr-Cyrl-RS"/>
        </w:rPr>
        <w:t xml:space="preserve"> (</w:t>
      </w:r>
      <w:r w:rsidR="00B47EA7">
        <w:rPr>
          <w:color w:val="auto"/>
          <w:sz w:val="22"/>
          <w:szCs w:val="22"/>
          <w:lang w:val="sr-Cyrl-RS"/>
        </w:rPr>
        <w:t>nakon</w:t>
      </w:r>
      <w:r>
        <w:rPr>
          <w:color w:val="auto"/>
          <w:sz w:val="22"/>
          <w:szCs w:val="22"/>
          <w:lang w:val="sr-Cyrl-RS"/>
        </w:rPr>
        <w:t xml:space="preserve"> </w:t>
      </w:r>
      <w:r w:rsidR="00B47EA7">
        <w:rPr>
          <w:color w:val="auto"/>
          <w:sz w:val="22"/>
          <w:szCs w:val="22"/>
          <w:lang w:val="sr-Cyrl-RS"/>
        </w:rPr>
        <w:t>detaljne</w:t>
      </w:r>
      <w:r>
        <w:rPr>
          <w:color w:val="auto"/>
          <w:sz w:val="22"/>
          <w:szCs w:val="22"/>
          <w:lang w:val="sr-Cyrl-RS"/>
        </w:rPr>
        <w:t xml:space="preserve"> </w:t>
      </w:r>
      <w:r w:rsidR="00B47EA7">
        <w:rPr>
          <w:color w:val="auto"/>
          <w:sz w:val="22"/>
          <w:szCs w:val="22"/>
          <w:lang w:val="sr-Cyrl-RS"/>
        </w:rPr>
        <w:t>istrage</w:t>
      </w:r>
      <w:r>
        <w:rPr>
          <w:color w:val="auto"/>
          <w:sz w:val="22"/>
          <w:szCs w:val="22"/>
          <w:lang w:val="sr-Cyrl-RS"/>
        </w:rPr>
        <w:t xml:space="preserve">) </w:t>
      </w:r>
      <w:r w:rsidR="00B47EA7">
        <w:rPr>
          <w:color w:val="auto"/>
          <w:sz w:val="22"/>
          <w:szCs w:val="22"/>
          <w:lang w:val="sr-Cyrl-RS"/>
        </w:rPr>
        <w:t>nijedna</w:t>
      </w:r>
      <w:r>
        <w:rPr>
          <w:color w:val="auto"/>
          <w:sz w:val="22"/>
          <w:szCs w:val="22"/>
          <w:lang w:val="sr-Cyrl-RS"/>
        </w:rPr>
        <w:t xml:space="preserve"> </w:t>
      </w:r>
      <w:r w:rsidR="00B47EA7">
        <w:rPr>
          <w:color w:val="auto"/>
          <w:sz w:val="22"/>
          <w:szCs w:val="22"/>
          <w:lang w:val="sr-Cyrl-RS"/>
        </w:rPr>
        <w:t>Ekološka</w:t>
      </w:r>
      <w:r w:rsidRPr="0013559A">
        <w:rPr>
          <w:color w:val="auto"/>
          <w:sz w:val="22"/>
          <w:szCs w:val="22"/>
          <w:lang w:val="sr-Cyrl-RS"/>
        </w:rPr>
        <w:t xml:space="preserve"> </w:t>
      </w:r>
      <w:r w:rsidR="00B47EA7">
        <w:rPr>
          <w:color w:val="auto"/>
          <w:sz w:val="22"/>
          <w:szCs w:val="22"/>
          <w:lang w:val="sr-Cyrl-RS"/>
        </w:rPr>
        <w:t>ili</w:t>
      </w:r>
      <w:r w:rsidRPr="0013559A">
        <w:rPr>
          <w:color w:val="auto"/>
          <w:sz w:val="22"/>
          <w:szCs w:val="22"/>
          <w:lang w:val="sr-Cyrl-RS"/>
        </w:rPr>
        <w:t xml:space="preserve"> </w:t>
      </w:r>
      <w:r w:rsidR="00B47EA7">
        <w:rPr>
          <w:color w:val="auto"/>
          <w:sz w:val="22"/>
          <w:szCs w:val="22"/>
          <w:lang w:val="sr-Cyrl-RS"/>
        </w:rPr>
        <w:t>sociološka</w:t>
      </w:r>
      <w:r w:rsidRPr="0013559A">
        <w:rPr>
          <w:color w:val="auto"/>
          <w:sz w:val="22"/>
          <w:szCs w:val="22"/>
          <w:lang w:val="sr-Cyrl-RS"/>
        </w:rPr>
        <w:t xml:space="preserve"> </w:t>
      </w:r>
      <w:r w:rsidR="00B47EA7">
        <w:rPr>
          <w:color w:val="auto"/>
          <w:sz w:val="22"/>
          <w:szCs w:val="22"/>
          <w:lang w:val="sr-Cyrl-RS"/>
        </w:rPr>
        <w:t>tužba</w:t>
      </w:r>
      <w:r>
        <w:rPr>
          <w:color w:val="auto"/>
          <w:sz w:val="22"/>
          <w:szCs w:val="22"/>
          <w:lang w:val="sr-Cyrl-RS"/>
        </w:rPr>
        <w:t xml:space="preserve"> </w:t>
      </w:r>
      <w:r w:rsidR="00B47EA7">
        <w:rPr>
          <w:color w:val="auto"/>
          <w:sz w:val="22"/>
          <w:szCs w:val="22"/>
          <w:lang w:val="sr-Cyrl-RS"/>
        </w:rPr>
        <w:t>nije</w:t>
      </w:r>
      <w:r>
        <w:rPr>
          <w:color w:val="auto"/>
          <w:sz w:val="22"/>
          <w:szCs w:val="22"/>
          <w:lang w:val="sr-Cyrl-RS"/>
        </w:rPr>
        <w:t xml:space="preserve"> </w:t>
      </w:r>
      <w:r w:rsidR="00B47EA7">
        <w:rPr>
          <w:color w:val="auto"/>
          <w:sz w:val="22"/>
          <w:szCs w:val="22"/>
          <w:lang w:val="sr-Cyrl-RS"/>
        </w:rPr>
        <w:t>podignuta</w:t>
      </w:r>
      <w:r>
        <w:rPr>
          <w:color w:val="auto"/>
          <w:sz w:val="22"/>
          <w:szCs w:val="22"/>
          <w:lang w:val="sr-Cyrl-RS"/>
        </w:rPr>
        <w:t xml:space="preserve"> </w:t>
      </w:r>
      <w:r w:rsidR="00B47EA7">
        <w:rPr>
          <w:color w:val="auto"/>
          <w:sz w:val="22"/>
          <w:szCs w:val="22"/>
          <w:lang w:val="sr-Cyrl-RS"/>
        </w:rPr>
        <w:t>ili</w:t>
      </w:r>
      <w:r>
        <w:rPr>
          <w:color w:val="auto"/>
          <w:sz w:val="22"/>
          <w:szCs w:val="22"/>
          <w:lang w:val="sr-Cyrl-RS"/>
        </w:rPr>
        <w:t xml:space="preserve"> </w:t>
      </w:r>
      <w:r w:rsidR="00B47EA7">
        <w:rPr>
          <w:color w:val="auto"/>
          <w:sz w:val="22"/>
          <w:szCs w:val="22"/>
          <w:lang w:val="sr-Cyrl-RS"/>
        </w:rPr>
        <w:t>postoji</w:t>
      </w:r>
      <w:r>
        <w:rPr>
          <w:color w:val="auto"/>
          <w:sz w:val="22"/>
          <w:szCs w:val="22"/>
          <w:lang w:val="sr-Cyrl-RS"/>
        </w:rPr>
        <w:t xml:space="preserve"> </w:t>
      </w:r>
      <w:r w:rsidR="00B47EA7">
        <w:rPr>
          <w:color w:val="auto"/>
          <w:sz w:val="22"/>
          <w:szCs w:val="22"/>
          <w:lang w:val="sr-Cyrl-RS"/>
        </w:rPr>
        <w:t>pretnja</w:t>
      </w:r>
      <w:r>
        <w:rPr>
          <w:color w:val="auto"/>
          <w:sz w:val="22"/>
          <w:szCs w:val="22"/>
          <w:lang w:val="sr-Cyrl-RS"/>
        </w:rPr>
        <w:t xml:space="preserve"> </w:t>
      </w:r>
      <w:r w:rsidR="00B47EA7">
        <w:rPr>
          <w:color w:val="auto"/>
          <w:sz w:val="22"/>
          <w:szCs w:val="22"/>
          <w:lang w:val="sr-Cyrl-RS"/>
        </w:rPr>
        <w:t>da</w:t>
      </w:r>
      <w:r>
        <w:rPr>
          <w:color w:val="auto"/>
          <w:sz w:val="22"/>
          <w:szCs w:val="22"/>
          <w:lang w:val="sr-Cyrl-RS"/>
        </w:rPr>
        <w:t xml:space="preserve"> </w:t>
      </w:r>
      <w:r w:rsidR="00B47EA7">
        <w:rPr>
          <w:color w:val="auto"/>
          <w:sz w:val="22"/>
          <w:szCs w:val="22"/>
          <w:lang w:val="sr-Cyrl-RS"/>
        </w:rPr>
        <w:t>će</w:t>
      </w:r>
      <w:r>
        <w:rPr>
          <w:color w:val="auto"/>
          <w:sz w:val="22"/>
          <w:szCs w:val="22"/>
          <w:lang w:val="sr-Cyrl-RS"/>
        </w:rPr>
        <w:t xml:space="preserve"> </w:t>
      </w:r>
      <w:r w:rsidR="00B47EA7">
        <w:rPr>
          <w:color w:val="auto"/>
          <w:sz w:val="22"/>
          <w:szCs w:val="22"/>
          <w:lang w:val="sr-Cyrl-RS"/>
        </w:rPr>
        <w:t>se</w:t>
      </w:r>
      <w:r>
        <w:rPr>
          <w:color w:val="auto"/>
          <w:sz w:val="22"/>
          <w:szCs w:val="22"/>
          <w:lang w:val="sr-Cyrl-RS"/>
        </w:rPr>
        <w:t xml:space="preserve"> </w:t>
      </w:r>
      <w:r w:rsidR="00B47EA7">
        <w:rPr>
          <w:color w:val="auto"/>
          <w:sz w:val="22"/>
          <w:szCs w:val="22"/>
          <w:lang w:val="sr-Cyrl-RS"/>
        </w:rPr>
        <w:t>podignuti</w:t>
      </w:r>
      <w:r>
        <w:rPr>
          <w:color w:val="auto"/>
          <w:sz w:val="22"/>
          <w:szCs w:val="22"/>
          <w:lang w:val="sr-Cyrl-RS"/>
        </w:rPr>
        <w:t xml:space="preserve"> </w:t>
      </w:r>
      <w:r w:rsidR="00B47EA7">
        <w:rPr>
          <w:color w:val="auto"/>
          <w:sz w:val="22"/>
          <w:szCs w:val="22"/>
          <w:lang w:val="sr-Cyrl-RS"/>
        </w:rPr>
        <w:t>protiv</w:t>
      </w:r>
      <w:r>
        <w:rPr>
          <w:color w:val="auto"/>
          <w:sz w:val="22"/>
          <w:szCs w:val="22"/>
          <w:lang w:val="sr-Cyrl-RS"/>
        </w:rPr>
        <w:t xml:space="preserve"> </w:t>
      </w:r>
      <w:r w:rsidR="00B47EA7">
        <w:rPr>
          <w:color w:val="auto"/>
          <w:sz w:val="22"/>
          <w:szCs w:val="22"/>
          <w:lang w:val="sr-Cyrl-RS"/>
        </w:rPr>
        <w:t>njega</w:t>
      </w:r>
      <w:r>
        <w:rPr>
          <w:color w:val="auto"/>
          <w:sz w:val="22"/>
          <w:szCs w:val="22"/>
          <w:lang w:val="sr-Cyrl-RS"/>
        </w:rPr>
        <w:t>;</w:t>
      </w:r>
    </w:p>
    <w:p w14:paraId="04FF9C24" w14:textId="7F92BC4C" w:rsidR="00021012" w:rsidRPr="0013559A" w:rsidRDefault="00021012" w:rsidP="00021012">
      <w:pPr>
        <w:pStyle w:val="NoIndentEIB"/>
        <w:tabs>
          <w:tab w:val="left" w:pos="1440"/>
        </w:tabs>
        <w:ind w:left="1440" w:hanging="540"/>
        <w:rPr>
          <w:color w:val="auto"/>
          <w:sz w:val="22"/>
          <w:szCs w:val="22"/>
          <w:lang w:val="sr-Cyrl-RS"/>
        </w:rPr>
      </w:pPr>
      <w:r>
        <w:rPr>
          <w:color w:val="auto"/>
          <w:sz w:val="22"/>
          <w:szCs w:val="22"/>
          <w:lang w:val="sr-Cyrl-RS"/>
        </w:rPr>
        <w:t>(</w:t>
      </w:r>
      <w:r w:rsidR="00B47EA7">
        <w:rPr>
          <w:color w:val="auto"/>
          <w:sz w:val="22"/>
          <w:szCs w:val="22"/>
          <w:lang w:val="sr-Cyrl-RS"/>
        </w:rPr>
        <w:t>j</w:t>
      </w:r>
      <w:r>
        <w:rPr>
          <w:color w:val="auto"/>
          <w:sz w:val="22"/>
          <w:szCs w:val="22"/>
          <w:lang w:val="sr-Cyrl-RS"/>
        </w:rPr>
        <w:t>)</w:t>
      </w:r>
      <w:r>
        <w:rPr>
          <w:color w:val="auto"/>
          <w:sz w:val="22"/>
          <w:szCs w:val="22"/>
          <w:lang w:val="sr-Cyrl-RS"/>
        </w:rPr>
        <w:tab/>
      </w:r>
      <w:r w:rsidR="00B47EA7">
        <w:rPr>
          <w:color w:val="auto"/>
          <w:sz w:val="22"/>
          <w:szCs w:val="22"/>
          <w:lang w:val="sr-Cyrl-RS"/>
        </w:rPr>
        <w:t>u</w:t>
      </w:r>
      <w:r>
        <w:rPr>
          <w:color w:val="auto"/>
          <w:sz w:val="22"/>
          <w:szCs w:val="22"/>
          <w:lang w:val="sr-Cyrl-RS"/>
        </w:rPr>
        <w:t xml:space="preserve"> </w:t>
      </w:r>
      <w:r w:rsidR="00B47EA7">
        <w:rPr>
          <w:color w:val="auto"/>
          <w:sz w:val="22"/>
          <w:szCs w:val="22"/>
          <w:lang w:val="sr-Cyrl-RS"/>
        </w:rPr>
        <w:t>skladu</w:t>
      </w:r>
      <w:r>
        <w:rPr>
          <w:color w:val="auto"/>
          <w:sz w:val="22"/>
          <w:szCs w:val="22"/>
          <w:lang w:val="sr-Cyrl-RS"/>
        </w:rPr>
        <w:t xml:space="preserve"> </w:t>
      </w:r>
      <w:r w:rsidR="00B47EA7">
        <w:rPr>
          <w:color w:val="auto"/>
          <w:sz w:val="22"/>
          <w:szCs w:val="22"/>
          <w:lang w:val="sr-Cyrl-RS"/>
        </w:rPr>
        <w:t>je</w:t>
      </w:r>
      <w:r>
        <w:rPr>
          <w:color w:val="auto"/>
          <w:sz w:val="22"/>
          <w:szCs w:val="22"/>
          <w:lang w:val="sr-Cyrl-RS"/>
        </w:rPr>
        <w:t xml:space="preserve"> </w:t>
      </w:r>
      <w:r w:rsidR="00B47EA7">
        <w:rPr>
          <w:color w:val="auto"/>
          <w:sz w:val="22"/>
          <w:szCs w:val="22"/>
          <w:lang w:val="sr-Cyrl-RS"/>
        </w:rPr>
        <w:t>sa</w:t>
      </w:r>
      <w:r>
        <w:rPr>
          <w:color w:val="auto"/>
          <w:sz w:val="22"/>
          <w:szCs w:val="22"/>
          <w:lang w:val="sr-Cyrl-RS"/>
        </w:rPr>
        <w:t xml:space="preserve"> </w:t>
      </w:r>
      <w:r w:rsidR="00B47EA7">
        <w:rPr>
          <w:color w:val="auto"/>
          <w:sz w:val="22"/>
          <w:szCs w:val="22"/>
          <w:lang w:val="sr-Cyrl-RS"/>
        </w:rPr>
        <w:t>svim</w:t>
      </w:r>
      <w:r>
        <w:rPr>
          <w:color w:val="auto"/>
          <w:sz w:val="22"/>
          <w:szCs w:val="22"/>
          <w:lang w:val="sr-Cyrl-RS"/>
        </w:rPr>
        <w:t xml:space="preserve"> </w:t>
      </w:r>
      <w:r w:rsidR="00B47EA7">
        <w:rPr>
          <w:color w:val="auto"/>
          <w:sz w:val="22"/>
          <w:szCs w:val="22"/>
          <w:lang w:val="sr-Cyrl-RS"/>
        </w:rPr>
        <w:t>obavezama</w:t>
      </w:r>
      <w:r>
        <w:rPr>
          <w:color w:val="auto"/>
          <w:sz w:val="22"/>
          <w:szCs w:val="22"/>
          <w:lang w:val="sr-Cyrl-RS"/>
        </w:rPr>
        <w:t xml:space="preserve"> </w:t>
      </w:r>
      <w:r w:rsidR="00B47EA7">
        <w:rPr>
          <w:color w:val="auto"/>
          <w:sz w:val="22"/>
          <w:szCs w:val="22"/>
          <w:lang w:val="sr-Cyrl-RS"/>
        </w:rPr>
        <w:t>prema</w:t>
      </w:r>
      <w:r>
        <w:rPr>
          <w:color w:val="auto"/>
          <w:sz w:val="22"/>
          <w:szCs w:val="22"/>
          <w:lang w:val="sr-Cyrl-RS"/>
        </w:rPr>
        <w:t xml:space="preserve"> </w:t>
      </w:r>
      <w:r w:rsidR="00B47EA7">
        <w:rPr>
          <w:color w:val="auto"/>
          <w:sz w:val="22"/>
          <w:szCs w:val="22"/>
          <w:lang w:val="sr-Cyrl-RS"/>
        </w:rPr>
        <w:t>ovom</w:t>
      </w:r>
      <w:r>
        <w:rPr>
          <w:color w:val="auto"/>
          <w:sz w:val="22"/>
          <w:szCs w:val="22"/>
          <w:lang w:val="sr-Cyrl-RS"/>
        </w:rPr>
        <w:t xml:space="preserve"> </w:t>
      </w:r>
      <w:r w:rsidR="00B47EA7">
        <w:rPr>
          <w:color w:val="auto"/>
          <w:sz w:val="22"/>
          <w:szCs w:val="22"/>
          <w:lang w:val="sr-Cyrl-RS"/>
        </w:rPr>
        <w:t>članu</w:t>
      </w:r>
      <w:r>
        <w:rPr>
          <w:color w:val="auto"/>
          <w:sz w:val="22"/>
          <w:szCs w:val="22"/>
          <w:lang w:val="sr-Cyrl-RS"/>
        </w:rPr>
        <w:t xml:space="preserve"> 6;</w:t>
      </w:r>
    </w:p>
    <w:p w14:paraId="5D15D530" w14:textId="52518C0A" w:rsidR="00021012" w:rsidRPr="004C2EAB" w:rsidRDefault="00021012" w:rsidP="00021012">
      <w:pPr>
        <w:pStyle w:val="NoIndentEIB"/>
        <w:tabs>
          <w:tab w:val="left" w:pos="900"/>
        </w:tabs>
        <w:ind w:left="1440" w:hanging="576"/>
        <w:rPr>
          <w:color w:val="auto"/>
          <w:sz w:val="22"/>
          <w:szCs w:val="22"/>
          <w:lang w:val="sr-Cyrl-RS"/>
        </w:rPr>
      </w:pPr>
      <w:r>
        <w:rPr>
          <w:color w:val="auto"/>
          <w:sz w:val="22"/>
          <w:szCs w:val="22"/>
          <w:lang w:val="sr-Cyrl-RS"/>
        </w:rPr>
        <w:t xml:space="preserve"> </w:t>
      </w:r>
      <w:r w:rsidRPr="0013559A">
        <w:rPr>
          <w:color w:val="auto"/>
          <w:sz w:val="22"/>
          <w:szCs w:val="22"/>
          <w:lang w:val="sr-Cyrl-RS"/>
        </w:rPr>
        <w:t>(</w:t>
      </w:r>
      <w:r w:rsidR="00B47EA7">
        <w:rPr>
          <w:color w:val="auto"/>
          <w:sz w:val="22"/>
          <w:szCs w:val="22"/>
          <w:lang w:val="sr-Cyrl-RS"/>
        </w:rPr>
        <w:t>k</w:t>
      </w:r>
      <w:r w:rsidRPr="0013559A">
        <w:rPr>
          <w:color w:val="auto"/>
          <w:sz w:val="22"/>
          <w:szCs w:val="22"/>
          <w:lang w:val="sr-Cyrl-RS"/>
        </w:rPr>
        <w:t xml:space="preserve">)   </w:t>
      </w:r>
      <w:r w:rsidRPr="0013559A">
        <w:rPr>
          <w:color w:val="auto"/>
          <w:sz w:val="22"/>
          <w:szCs w:val="22"/>
          <w:lang w:val="sr-Cyrl-RS"/>
        </w:rPr>
        <w:tab/>
      </w:r>
      <w:r w:rsidR="00B47EA7">
        <w:rPr>
          <w:color w:val="auto"/>
          <w:sz w:val="22"/>
          <w:szCs w:val="22"/>
          <w:lang w:val="sr-Cyrl-RS"/>
        </w:rPr>
        <w:t>prema</w:t>
      </w:r>
      <w:r w:rsidRPr="004C2EAB">
        <w:rPr>
          <w:color w:val="auto"/>
          <w:sz w:val="22"/>
          <w:szCs w:val="22"/>
          <w:lang w:val="sr-Cyrl-RS"/>
        </w:rPr>
        <w:t xml:space="preserve"> </w:t>
      </w:r>
      <w:r w:rsidR="00B47EA7">
        <w:rPr>
          <w:color w:val="auto"/>
          <w:sz w:val="22"/>
          <w:szCs w:val="22"/>
          <w:lang w:val="sr-Cyrl-RS"/>
        </w:rPr>
        <w:t>njegovom</w:t>
      </w:r>
      <w:r w:rsidRPr="004C2EAB">
        <w:rPr>
          <w:color w:val="auto"/>
          <w:sz w:val="22"/>
          <w:szCs w:val="22"/>
          <w:lang w:val="sr-Cyrl-RS"/>
        </w:rPr>
        <w:t xml:space="preserve"> </w:t>
      </w:r>
      <w:r w:rsidR="00B47EA7">
        <w:rPr>
          <w:color w:val="auto"/>
          <w:sz w:val="22"/>
          <w:szCs w:val="22"/>
          <w:lang w:val="sr-Cyrl-RS"/>
        </w:rPr>
        <w:t>najboljem</w:t>
      </w:r>
      <w:r w:rsidRPr="004C2EAB">
        <w:rPr>
          <w:color w:val="auto"/>
          <w:sz w:val="22"/>
          <w:szCs w:val="22"/>
          <w:lang w:val="sr-Cyrl-RS"/>
        </w:rPr>
        <w:t xml:space="preserve"> </w:t>
      </w:r>
      <w:r w:rsidR="00B47EA7">
        <w:rPr>
          <w:color w:val="auto"/>
          <w:sz w:val="22"/>
          <w:szCs w:val="22"/>
          <w:lang w:val="sr-Cyrl-RS"/>
        </w:rPr>
        <w:t>saznanju</w:t>
      </w:r>
      <w:r w:rsidRPr="004C2EAB">
        <w:rPr>
          <w:color w:val="auto"/>
          <w:sz w:val="22"/>
          <w:szCs w:val="22"/>
          <w:lang w:val="sr-Cyrl-RS"/>
        </w:rPr>
        <w:t xml:space="preserve">, </w:t>
      </w:r>
      <w:r w:rsidR="00B47EA7">
        <w:rPr>
          <w:color w:val="auto"/>
          <w:sz w:val="22"/>
          <w:szCs w:val="22"/>
          <w:lang w:val="sr-Cyrl-RS"/>
        </w:rPr>
        <w:t>nikakva</w:t>
      </w:r>
      <w:r w:rsidRPr="004C2EAB">
        <w:rPr>
          <w:color w:val="auto"/>
          <w:sz w:val="22"/>
          <w:szCs w:val="22"/>
          <w:lang w:val="sr-Cyrl-RS"/>
        </w:rPr>
        <w:t xml:space="preserve"> </w:t>
      </w:r>
      <w:r w:rsidR="00B47EA7">
        <w:rPr>
          <w:color w:val="auto"/>
          <w:sz w:val="22"/>
          <w:szCs w:val="22"/>
          <w:lang w:val="sr-Cyrl-RS"/>
        </w:rPr>
        <w:t>sredstva</w:t>
      </w:r>
      <w:r w:rsidRPr="004C2EAB">
        <w:rPr>
          <w:color w:val="auto"/>
          <w:sz w:val="22"/>
          <w:szCs w:val="22"/>
          <w:lang w:val="sr-Cyrl-RS"/>
        </w:rPr>
        <w:t xml:space="preserve"> </w:t>
      </w:r>
      <w:r w:rsidR="00B47EA7">
        <w:rPr>
          <w:color w:val="auto"/>
          <w:sz w:val="22"/>
          <w:szCs w:val="22"/>
          <w:lang w:val="sr-Cyrl-RS"/>
        </w:rPr>
        <w:t>uložena</w:t>
      </w:r>
      <w:r w:rsidRPr="004C2EAB">
        <w:rPr>
          <w:color w:val="auto"/>
          <w:sz w:val="22"/>
          <w:szCs w:val="22"/>
          <w:lang w:val="sr-Cyrl-RS"/>
        </w:rPr>
        <w:t xml:space="preserve"> </w:t>
      </w:r>
      <w:r w:rsidR="00B47EA7">
        <w:rPr>
          <w:color w:val="auto"/>
          <w:sz w:val="22"/>
          <w:szCs w:val="22"/>
          <w:lang w:val="sr-Cyrl-RS"/>
        </w:rPr>
        <w:t>u</w:t>
      </w:r>
      <w:r w:rsidRPr="004C2EAB">
        <w:rPr>
          <w:color w:val="auto"/>
          <w:sz w:val="22"/>
          <w:szCs w:val="22"/>
          <w:lang w:val="sr-Cyrl-RS"/>
        </w:rPr>
        <w:t xml:space="preserve"> </w:t>
      </w:r>
      <w:r w:rsidR="00B47EA7">
        <w:rPr>
          <w:color w:val="auto"/>
          <w:sz w:val="22"/>
          <w:szCs w:val="22"/>
          <w:lang w:val="sr-Cyrl-RS"/>
        </w:rPr>
        <w:t>Projekat</w:t>
      </w:r>
      <w:r w:rsidRPr="004C2EAB">
        <w:rPr>
          <w:color w:val="auto"/>
          <w:sz w:val="22"/>
          <w:szCs w:val="22"/>
          <w:lang w:val="sr-Cyrl-RS"/>
        </w:rPr>
        <w:t xml:space="preserve"> </w:t>
      </w:r>
      <w:r w:rsidR="00B47EA7">
        <w:rPr>
          <w:color w:val="auto"/>
          <w:sz w:val="22"/>
          <w:szCs w:val="22"/>
          <w:lang w:val="sr-Cyrl-RS"/>
        </w:rPr>
        <w:t>od</w:t>
      </w:r>
      <w:r w:rsidRPr="004C2EAB">
        <w:rPr>
          <w:color w:val="auto"/>
          <w:sz w:val="22"/>
          <w:szCs w:val="22"/>
          <w:lang w:val="sr-Cyrl-RS"/>
        </w:rPr>
        <w:t xml:space="preserve"> </w:t>
      </w:r>
      <w:r w:rsidR="00B47EA7">
        <w:rPr>
          <w:color w:val="auto"/>
          <w:sz w:val="22"/>
          <w:szCs w:val="22"/>
          <w:lang w:val="sr-Cyrl-RS"/>
        </w:rPr>
        <w:t>strane</w:t>
      </w:r>
      <w:r w:rsidRPr="004C2EAB">
        <w:rPr>
          <w:color w:val="auto"/>
          <w:sz w:val="22"/>
          <w:szCs w:val="22"/>
          <w:lang w:val="sr-Cyrl-RS"/>
        </w:rPr>
        <w:t xml:space="preserve"> </w:t>
      </w:r>
      <w:r w:rsidR="00B47EA7">
        <w:rPr>
          <w:color w:val="auto"/>
          <w:sz w:val="22"/>
          <w:szCs w:val="22"/>
          <w:lang w:val="sr-Cyrl-RS"/>
        </w:rPr>
        <w:t>Zajmoprimca</w:t>
      </w:r>
      <w:r w:rsidRPr="004C2EAB">
        <w:rPr>
          <w:color w:val="auto"/>
          <w:sz w:val="22"/>
          <w:szCs w:val="22"/>
          <w:lang w:val="sr-Cyrl-RS"/>
        </w:rPr>
        <w:t xml:space="preserve"> </w:t>
      </w:r>
      <w:r w:rsidR="00B47EA7">
        <w:rPr>
          <w:color w:val="auto"/>
          <w:sz w:val="22"/>
          <w:szCs w:val="22"/>
          <w:lang w:val="sr-Cyrl-RS"/>
        </w:rPr>
        <w:t>nisu</w:t>
      </w:r>
      <w:r w:rsidRPr="004C2EAB">
        <w:rPr>
          <w:color w:val="auto"/>
          <w:sz w:val="22"/>
          <w:szCs w:val="22"/>
          <w:lang w:val="sr-Cyrl-RS"/>
        </w:rPr>
        <w:t xml:space="preserve"> </w:t>
      </w:r>
      <w:r w:rsidR="00B47EA7">
        <w:rPr>
          <w:color w:val="auto"/>
          <w:sz w:val="22"/>
          <w:szCs w:val="22"/>
          <w:lang w:val="sr-Cyrl-RS"/>
        </w:rPr>
        <w:t>nezakonitog</w:t>
      </w:r>
      <w:r w:rsidRPr="004C2EAB">
        <w:rPr>
          <w:color w:val="auto"/>
          <w:sz w:val="22"/>
          <w:szCs w:val="22"/>
          <w:lang w:val="sr-Cyrl-RS"/>
        </w:rPr>
        <w:t xml:space="preserve"> </w:t>
      </w:r>
      <w:r w:rsidR="00B47EA7">
        <w:rPr>
          <w:color w:val="auto"/>
          <w:sz w:val="22"/>
          <w:szCs w:val="22"/>
          <w:lang w:val="sr-Cyrl-RS"/>
        </w:rPr>
        <w:t>porekla</w:t>
      </w:r>
      <w:r w:rsidRPr="004C2EAB">
        <w:rPr>
          <w:color w:val="auto"/>
          <w:sz w:val="22"/>
          <w:szCs w:val="22"/>
          <w:lang w:val="sr-Cyrl-RS"/>
        </w:rPr>
        <w:t xml:space="preserve">, </w:t>
      </w:r>
      <w:r w:rsidR="00B47EA7">
        <w:rPr>
          <w:color w:val="auto"/>
          <w:sz w:val="22"/>
          <w:szCs w:val="22"/>
          <w:lang w:val="sr-Cyrl-RS"/>
        </w:rPr>
        <w:t>uključujući</w:t>
      </w:r>
      <w:r w:rsidRPr="004C2EAB">
        <w:rPr>
          <w:color w:val="auto"/>
          <w:sz w:val="22"/>
          <w:szCs w:val="22"/>
          <w:lang w:val="sr-Cyrl-RS"/>
        </w:rPr>
        <w:t xml:space="preserve"> </w:t>
      </w:r>
      <w:r w:rsidR="00B47EA7">
        <w:rPr>
          <w:color w:val="auto"/>
          <w:sz w:val="22"/>
          <w:szCs w:val="22"/>
          <w:lang w:val="sr-Cyrl-RS"/>
        </w:rPr>
        <w:t>proizvode</w:t>
      </w:r>
      <w:r w:rsidRPr="004C2EAB">
        <w:rPr>
          <w:color w:val="auto"/>
          <w:sz w:val="22"/>
          <w:szCs w:val="22"/>
          <w:lang w:val="sr-Cyrl-RS"/>
        </w:rPr>
        <w:t xml:space="preserve"> </w:t>
      </w:r>
      <w:r w:rsidR="00B47EA7">
        <w:rPr>
          <w:color w:val="auto"/>
          <w:sz w:val="22"/>
          <w:szCs w:val="22"/>
          <w:lang w:val="sr-Cyrl-RS"/>
        </w:rPr>
        <w:t>Pranja</w:t>
      </w:r>
      <w:r w:rsidRPr="004C2EAB">
        <w:rPr>
          <w:color w:val="auto"/>
          <w:sz w:val="22"/>
          <w:szCs w:val="22"/>
          <w:lang w:val="sr-Cyrl-RS"/>
        </w:rPr>
        <w:t xml:space="preserve"> </w:t>
      </w:r>
      <w:r w:rsidR="00B47EA7">
        <w:rPr>
          <w:color w:val="auto"/>
          <w:sz w:val="22"/>
          <w:szCs w:val="22"/>
          <w:lang w:val="sr-Cyrl-RS"/>
        </w:rPr>
        <w:t>novca</w:t>
      </w:r>
      <w:r w:rsidRPr="004C2EAB">
        <w:rPr>
          <w:color w:val="auto"/>
          <w:sz w:val="22"/>
          <w:szCs w:val="22"/>
          <w:lang w:val="sr-Cyrl-RS"/>
        </w:rPr>
        <w:t xml:space="preserve"> </w:t>
      </w:r>
      <w:r w:rsidR="00B47EA7">
        <w:rPr>
          <w:color w:val="auto"/>
          <w:sz w:val="22"/>
          <w:szCs w:val="22"/>
          <w:lang w:val="sr-Cyrl-RS"/>
        </w:rPr>
        <w:t>ili</w:t>
      </w:r>
      <w:r w:rsidRPr="004C2EAB">
        <w:rPr>
          <w:color w:val="auto"/>
          <w:sz w:val="22"/>
          <w:szCs w:val="22"/>
          <w:lang w:val="sr-Cyrl-RS"/>
        </w:rPr>
        <w:t xml:space="preserve"> </w:t>
      </w:r>
      <w:r w:rsidR="00B47EA7">
        <w:rPr>
          <w:color w:val="auto"/>
          <w:sz w:val="22"/>
          <w:szCs w:val="22"/>
          <w:lang w:val="sr-Cyrl-RS"/>
        </w:rPr>
        <w:t>povezane</w:t>
      </w:r>
      <w:r w:rsidRPr="004C2EAB">
        <w:rPr>
          <w:color w:val="auto"/>
          <w:sz w:val="22"/>
          <w:szCs w:val="22"/>
          <w:lang w:val="sr-Cyrl-RS"/>
        </w:rPr>
        <w:t xml:space="preserve"> </w:t>
      </w:r>
      <w:r w:rsidR="00B47EA7">
        <w:rPr>
          <w:color w:val="auto"/>
          <w:sz w:val="22"/>
          <w:szCs w:val="22"/>
          <w:lang w:val="sr-Cyrl-RS"/>
        </w:rPr>
        <w:t>sa</w:t>
      </w:r>
      <w:r w:rsidRPr="004C2EAB">
        <w:rPr>
          <w:color w:val="auto"/>
          <w:sz w:val="22"/>
          <w:szCs w:val="22"/>
          <w:lang w:val="sr-Cyrl-RS"/>
        </w:rPr>
        <w:t xml:space="preserve"> </w:t>
      </w:r>
      <w:r w:rsidR="00B47EA7">
        <w:rPr>
          <w:color w:val="auto"/>
          <w:sz w:val="22"/>
          <w:szCs w:val="22"/>
          <w:lang w:val="sr-Cyrl-RS"/>
        </w:rPr>
        <w:t>Finansiranjem</w:t>
      </w:r>
      <w:r w:rsidRPr="004C2EAB">
        <w:rPr>
          <w:color w:val="auto"/>
          <w:sz w:val="22"/>
          <w:szCs w:val="22"/>
          <w:lang w:val="sr-Cyrl-RS"/>
        </w:rPr>
        <w:t xml:space="preserve"> </w:t>
      </w:r>
      <w:r w:rsidR="00B47EA7">
        <w:rPr>
          <w:color w:val="auto"/>
          <w:sz w:val="22"/>
          <w:szCs w:val="22"/>
          <w:lang w:val="sr-Cyrl-RS"/>
        </w:rPr>
        <w:t>terorizm</w:t>
      </w:r>
      <w:r w:rsidRPr="00C67100">
        <w:rPr>
          <w:color w:val="auto"/>
          <w:sz w:val="22"/>
          <w:szCs w:val="22"/>
        </w:rPr>
        <w:t>a</w:t>
      </w:r>
      <w:r>
        <w:rPr>
          <w:color w:val="auto"/>
          <w:sz w:val="22"/>
          <w:szCs w:val="22"/>
          <w:lang w:val="sr-Cyrl-RS"/>
        </w:rPr>
        <w:t>;</w:t>
      </w:r>
    </w:p>
    <w:p w14:paraId="0D6CBE7B" w14:textId="0FCF47B0" w:rsidR="00A24C9A" w:rsidRDefault="00021012" w:rsidP="00021012">
      <w:pPr>
        <w:pStyle w:val="NoIndentEIB"/>
        <w:ind w:left="1440" w:hanging="584"/>
        <w:rPr>
          <w:color w:val="auto"/>
          <w:sz w:val="22"/>
          <w:szCs w:val="22"/>
          <w:lang w:val="sr-Latn-RS"/>
        </w:rPr>
      </w:pPr>
      <w:r w:rsidRPr="004C2EAB">
        <w:rPr>
          <w:color w:val="auto"/>
          <w:sz w:val="22"/>
          <w:szCs w:val="22"/>
          <w:lang w:val="sr-Cyrl-RS"/>
        </w:rPr>
        <w:t xml:space="preserve"> (</w:t>
      </w:r>
      <w:r w:rsidR="00B47EA7">
        <w:rPr>
          <w:color w:val="auto"/>
          <w:sz w:val="22"/>
          <w:szCs w:val="22"/>
        </w:rPr>
        <w:t>l</w:t>
      </w:r>
      <w:r w:rsidRPr="004C2EAB">
        <w:rPr>
          <w:color w:val="auto"/>
          <w:sz w:val="22"/>
          <w:szCs w:val="22"/>
          <w:lang w:val="sr-Cyrl-RS"/>
        </w:rPr>
        <w:t xml:space="preserve">) </w:t>
      </w:r>
      <w:r w:rsidRPr="004C2EAB">
        <w:rPr>
          <w:color w:val="auto"/>
          <w:sz w:val="22"/>
          <w:szCs w:val="22"/>
          <w:lang w:val="sr-Cyrl-RS"/>
        </w:rPr>
        <w:tab/>
      </w:r>
      <w:r w:rsidR="00B47EA7">
        <w:rPr>
          <w:color w:val="auto"/>
          <w:sz w:val="22"/>
          <w:szCs w:val="22"/>
          <w:lang w:val="sr-Cyrl-RS"/>
        </w:rPr>
        <w:t>Zajmoprimac</w:t>
      </w:r>
      <w:r w:rsidRPr="004C2EAB">
        <w:rPr>
          <w:color w:val="auto"/>
          <w:sz w:val="22"/>
          <w:szCs w:val="22"/>
          <w:lang w:val="sr-Cyrl-RS"/>
        </w:rPr>
        <w:t xml:space="preserve">, </w:t>
      </w:r>
      <w:r w:rsidR="00B47EA7">
        <w:rPr>
          <w:color w:val="auto"/>
          <w:sz w:val="22"/>
          <w:szCs w:val="22"/>
          <w:lang w:val="sr-Cyrl-RS"/>
        </w:rPr>
        <w:t>njegovi</w:t>
      </w:r>
      <w:r w:rsidRPr="004C2EAB">
        <w:rPr>
          <w:color w:val="auto"/>
          <w:sz w:val="22"/>
          <w:szCs w:val="22"/>
          <w:lang w:val="sr-Cyrl-RS"/>
        </w:rPr>
        <w:t xml:space="preserve"> </w:t>
      </w:r>
      <w:r w:rsidR="00B47EA7">
        <w:rPr>
          <w:color w:val="auto"/>
          <w:sz w:val="22"/>
          <w:szCs w:val="22"/>
          <w:lang w:val="sr-Cyrl-RS"/>
        </w:rPr>
        <w:t>službenici</w:t>
      </w:r>
      <w:r w:rsidRPr="004C2EAB">
        <w:rPr>
          <w:color w:val="auto"/>
          <w:sz w:val="22"/>
          <w:szCs w:val="22"/>
          <w:lang w:val="sr-Cyrl-RS"/>
        </w:rPr>
        <w:t xml:space="preserve"> </w:t>
      </w:r>
      <w:r w:rsidR="00B47EA7">
        <w:rPr>
          <w:color w:val="auto"/>
          <w:sz w:val="22"/>
          <w:szCs w:val="22"/>
          <w:lang w:val="sr-Cyrl-RS"/>
        </w:rPr>
        <w:t>ili</w:t>
      </w:r>
      <w:r w:rsidRPr="004C2EAB">
        <w:rPr>
          <w:color w:val="auto"/>
          <w:sz w:val="22"/>
          <w:szCs w:val="22"/>
          <w:lang w:val="sr-Cyrl-RS"/>
        </w:rPr>
        <w:t xml:space="preserve"> </w:t>
      </w:r>
      <w:r w:rsidR="00B47EA7">
        <w:rPr>
          <w:color w:val="auto"/>
          <w:sz w:val="22"/>
          <w:szCs w:val="22"/>
          <w:lang w:val="sr-Cyrl-RS"/>
        </w:rPr>
        <w:t>direktori</w:t>
      </w:r>
      <w:r w:rsidRPr="004C2EAB">
        <w:rPr>
          <w:color w:val="auto"/>
          <w:sz w:val="22"/>
          <w:szCs w:val="22"/>
          <w:lang w:val="sr-Cyrl-RS"/>
        </w:rPr>
        <w:t xml:space="preserve"> </w:t>
      </w:r>
      <w:r w:rsidR="00B47EA7">
        <w:rPr>
          <w:color w:val="auto"/>
          <w:sz w:val="22"/>
          <w:szCs w:val="22"/>
          <w:lang w:val="sr-Cyrl-RS"/>
        </w:rPr>
        <w:t>ili</w:t>
      </w:r>
      <w:r w:rsidRPr="004C2EAB">
        <w:rPr>
          <w:color w:val="auto"/>
          <w:sz w:val="22"/>
          <w:szCs w:val="22"/>
          <w:lang w:val="sr-Cyrl-RS"/>
        </w:rPr>
        <w:t xml:space="preserve"> </w:t>
      </w:r>
      <w:r w:rsidR="00B47EA7">
        <w:rPr>
          <w:color w:val="auto"/>
          <w:sz w:val="22"/>
          <w:szCs w:val="22"/>
          <w:lang w:val="sr-Cyrl-RS"/>
        </w:rPr>
        <w:t>lica</w:t>
      </w:r>
      <w:r>
        <w:rPr>
          <w:color w:val="auto"/>
          <w:sz w:val="22"/>
          <w:szCs w:val="22"/>
          <w:lang w:val="sr-Cyrl-RS"/>
        </w:rPr>
        <w:t xml:space="preserve"> </w:t>
      </w:r>
      <w:r w:rsidR="00B47EA7">
        <w:rPr>
          <w:color w:val="auto"/>
          <w:sz w:val="22"/>
          <w:szCs w:val="22"/>
          <w:lang w:val="sr-Cyrl-RS"/>
        </w:rPr>
        <w:t>koja</w:t>
      </w:r>
      <w:r>
        <w:rPr>
          <w:color w:val="auto"/>
          <w:sz w:val="22"/>
          <w:szCs w:val="22"/>
          <w:lang w:val="sr-Cyrl-RS"/>
        </w:rPr>
        <w:t xml:space="preserve"> </w:t>
      </w:r>
      <w:r w:rsidR="00B47EA7">
        <w:rPr>
          <w:color w:val="auto"/>
          <w:sz w:val="22"/>
          <w:szCs w:val="22"/>
          <w:lang w:val="sr-Cyrl-RS"/>
        </w:rPr>
        <w:t>postupaju</w:t>
      </w:r>
      <w:r w:rsidRPr="004C2EAB">
        <w:rPr>
          <w:color w:val="auto"/>
          <w:sz w:val="22"/>
          <w:szCs w:val="22"/>
          <w:lang w:val="sr-Cyrl-RS"/>
        </w:rPr>
        <w:t xml:space="preserve"> </w:t>
      </w:r>
      <w:r w:rsidR="00B47EA7">
        <w:rPr>
          <w:color w:val="auto"/>
          <w:sz w:val="22"/>
          <w:szCs w:val="22"/>
          <w:lang w:val="sr-Cyrl-RS"/>
        </w:rPr>
        <w:t>u</w:t>
      </w:r>
      <w:r w:rsidRPr="004C2EAB">
        <w:rPr>
          <w:color w:val="auto"/>
          <w:sz w:val="22"/>
          <w:szCs w:val="22"/>
          <w:lang w:val="sr-Cyrl-RS"/>
        </w:rPr>
        <w:t xml:space="preserve"> </w:t>
      </w:r>
      <w:r w:rsidR="00B47EA7">
        <w:rPr>
          <w:color w:val="auto"/>
          <w:sz w:val="22"/>
          <w:szCs w:val="22"/>
          <w:lang w:val="sr-Cyrl-RS"/>
        </w:rPr>
        <w:t>njegovo</w:t>
      </w:r>
      <w:r w:rsidRPr="004C2EAB">
        <w:rPr>
          <w:color w:val="auto"/>
          <w:sz w:val="22"/>
          <w:szCs w:val="22"/>
          <w:lang w:val="sr-Cyrl-RS"/>
        </w:rPr>
        <w:t xml:space="preserve"> </w:t>
      </w:r>
      <w:r w:rsidR="00B47EA7">
        <w:rPr>
          <w:color w:val="auto"/>
          <w:sz w:val="22"/>
          <w:szCs w:val="22"/>
          <w:lang w:val="sr-Cyrl-RS"/>
        </w:rPr>
        <w:t>ili</w:t>
      </w:r>
      <w:r w:rsidRPr="004C2EAB">
        <w:rPr>
          <w:color w:val="auto"/>
          <w:sz w:val="22"/>
          <w:szCs w:val="22"/>
          <w:lang w:val="sr-Cyrl-RS"/>
        </w:rPr>
        <w:t xml:space="preserve"> </w:t>
      </w:r>
      <w:r w:rsidR="00B47EA7">
        <w:rPr>
          <w:color w:val="auto"/>
          <w:sz w:val="22"/>
          <w:szCs w:val="22"/>
          <w:lang w:val="sr-Cyrl-RS"/>
        </w:rPr>
        <w:t>njihovo</w:t>
      </w:r>
      <w:r w:rsidRPr="004C2EAB">
        <w:rPr>
          <w:color w:val="auto"/>
          <w:sz w:val="22"/>
          <w:szCs w:val="22"/>
          <w:lang w:val="sr-Cyrl-RS"/>
        </w:rPr>
        <w:t xml:space="preserve"> </w:t>
      </w:r>
      <w:r w:rsidR="00B47EA7">
        <w:rPr>
          <w:color w:val="auto"/>
          <w:sz w:val="22"/>
          <w:szCs w:val="22"/>
          <w:lang w:val="sr-Cyrl-RS"/>
        </w:rPr>
        <w:t>ime</w:t>
      </w:r>
      <w:r w:rsidRPr="004C2EAB">
        <w:rPr>
          <w:color w:val="auto"/>
          <w:sz w:val="22"/>
          <w:szCs w:val="22"/>
          <w:lang w:val="sr-Cyrl-RS"/>
        </w:rPr>
        <w:t xml:space="preserve"> </w:t>
      </w:r>
      <w:r w:rsidR="00B47EA7">
        <w:rPr>
          <w:color w:val="auto"/>
          <w:sz w:val="22"/>
          <w:szCs w:val="22"/>
          <w:lang w:val="sr-Cyrl-RS"/>
        </w:rPr>
        <w:t>ili</w:t>
      </w:r>
      <w:r w:rsidRPr="004C2EAB">
        <w:rPr>
          <w:color w:val="auto"/>
          <w:sz w:val="22"/>
          <w:szCs w:val="22"/>
          <w:lang w:val="sr-Cyrl-RS"/>
        </w:rPr>
        <w:t xml:space="preserve"> </w:t>
      </w:r>
      <w:r w:rsidR="00B47EA7">
        <w:rPr>
          <w:color w:val="auto"/>
          <w:sz w:val="22"/>
          <w:szCs w:val="22"/>
          <w:lang w:val="sr-Cyrl-RS"/>
        </w:rPr>
        <w:t>pod</w:t>
      </w:r>
      <w:r w:rsidRPr="004C2EAB">
        <w:rPr>
          <w:color w:val="auto"/>
          <w:sz w:val="22"/>
          <w:szCs w:val="22"/>
          <w:lang w:val="sr-Cyrl-RS"/>
        </w:rPr>
        <w:t xml:space="preserve"> </w:t>
      </w:r>
      <w:r w:rsidR="00B47EA7">
        <w:rPr>
          <w:color w:val="auto"/>
          <w:sz w:val="22"/>
          <w:szCs w:val="22"/>
          <w:lang w:val="sr-Cyrl-RS"/>
        </w:rPr>
        <w:t>njegovom</w:t>
      </w:r>
      <w:r w:rsidRPr="004C2EAB">
        <w:rPr>
          <w:color w:val="auto"/>
          <w:sz w:val="22"/>
          <w:szCs w:val="22"/>
          <w:lang w:val="sr-Cyrl-RS"/>
        </w:rPr>
        <w:t xml:space="preserve"> </w:t>
      </w:r>
      <w:r w:rsidR="00B47EA7">
        <w:rPr>
          <w:color w:val="auto"/>
          <w:sz w:val="22"/>
          <w:szCs w:val="22"/>
          <w:lang w:val="sr-Cyrl-RS"/>
        </w:rPr>
        <w:t>ili</w:t>
      </w:r>
      <w:r w:rsidRPr="004C2EAB">
        <w:rPr>
          <w:color w:val="auto"/>
          <w:sz w:val="22"/>
          <w:szCs w:val="22"/>
          <w:lang w:val="sr-Cyrl-RS"/>
        </w:rPr>
        <w:t xml:space="preserve"> </w:t>
      </w:r>
      <w:r w:rsidR="00B47EA7">
        <w:rPr>
          <w:color w:val="auto"/>
          <w:sz w:val="22"/>
          <w:szCs w:val="22"/>
          <w:lang w:val="sr-Cyrl-RS"/>
        </w:rPr>
        <w:t>njihovom</w:t>
      </w:r>
      <w:r w:rsidRPr="004C2EAB">
        <w:rPr>
          <w:color w:val="auto"/>
          <w:sz w:val="22"/>
          <w:szCs w:val="22"/>
          <w:lang w:val="sr-Cyrl-RS"/>
        </w:rPr>
        <w:t xml:space="preserve"> </w:t>
      </w:r>
      <w:r w:rsidR="00B47EA7">
        <w:rPr>
          <w:color w:val="auto"/>
          <w:sz w:val="22"/>
          <w:szCs w:val="22"/>
          <w:lang w:val="sr-Cyrl-RS"/>
        </w:rPr>
        <w:t>kontrolom</w:t>
      </w:r>
      <w:r w:rsidRPr="004C2EAB">
        <w:rPr>
          <w:color w:val="auto"/>
          <w:sz w:val="22"/>
          <w:szCs w:val="22"/>
          <w:lang w:val="sr-Cyrl-RS"/>
        </w:rPr>
        <w:t xml:space="preserve">, </w:t>
      </w:r>
      <w:r w:rsidR="00B47EA7">
        <w:rPr>
          <w:color w:val="auto"/>
          <w:sz w:val="22"/>
          <w:szCs w:val="22"/>
          <w:lang w:val="sr-Cyrl-RS"/>
        </w:rPr>
        <w:t>nije</w:t>
      </w:r>
      <w:r w:rsidRPr="004C2EAB">
        <w:rPr>
          <w:color w:val="auto"/>
          <w:sz w:val="22"/>
          <w:szCs w:val="22"/>
          <w:lang w:val="sr-Cyrl-RS"/>
        </w:rPr>
        <w:t xml:space="preserve"> </w:t>
      </w:r>
      <w:r w:rsidR="00B47EA7">
        <w:rPr>
          <w:color w:val="auto"/>
          <w:sz w:val="22"/>
          <w:szCs w:val="22"/>
          <w:lang w:val="sr-Cyrl-RS"/>
        </w:rPr>
        <w:t>počinio</w:t>
      </w:r>
      <w:r w:rsidRPr="004C2EAB">
        <w:rPr>
          <w:color w:val="auto"/>
          <w:sz w:val="22"/>
          <w:szCs w:val="22"/>
          <w:lang w:val="sr-Cyrl-RS"/>
        </w:rPr>
        <w:t xml:space="preserve"> </w:t>
      </w:r>
      <w:r w:rsidR="00B47EA7">
        <w:rPr>
          <w:color w:val="auto"/>
          <w:sz w:val="22"/>
          <w:szCs w:val="22"/>
          <w:lang w:val="sr-Cyrl-RS"/>
        </w:rPr>
        <w:t>niti</w:t>
      </w:r>
      <w:r w:rsidRPr="004C2EAB">
        <w:rPr>
          <w:color w:val="auto"/>
          <w:sz w:val="22"/>
          <w:szCs w:val="22"/>
          <w:lang w:val="sr-Cyrl-RS"/>
        </w:rPr>
        <w:t xml:space="preserve"> </w:t>
      </w:r>
      <w:r w:rsidR="00B47EA7">
        <w:rPr>
          <w:color w:val="auto"/>
          <w:sz w:val="22"/>
          <w:szCs w:val="22"/>
          <w:lang w:val="sr-Cyrl-RS"/>
        </w:rPr>
        <w:t>će</w:t>
      </w:r>
      <w:r w:rsidRPr="004C2EAB">
        <w:rPr>
          <w:color w:val="auto"/>
          <w:sz w:val="22"/>
          <w:szCs w:val="22"/>
          <w:lang w:val="sr-Cyrl-RS"/>
        </w:rPr>
        <w:t xml:space="preserve"> </w:t>
      </w:r>
      <w:r w:rsidR="00B47EA7">
        <w:rPr>
          <w:color w:val="auto"/>
          <w:sz w:val="22"/>
          <w:szCs w:val="22"/>
          <w:lang w:val="sr-Cyrl-RS"/>
        </w:rPr>
        <w:t>počiniti</w:t>
      </w:r>
      <w:r w:rsidR="00A24C9A">
        <w:rPr>
          <w:color w:val="auto"/>
          <w:sz w:val="22"/>
          <w:szCs w:val="22"/>
          <w:lang w:val="sr-Latn-RS"/>
        </w:rPr>
        <w:t>:</w:t>
      </w:r>
    </w:p>
    <w:p w14:paraId="35C53251" w14:textId="54645E4C" w:rsidR="00A24C9A" w:rsidRDefault="00021012" w:rsidP="00A24C9A">
      <w:pPr>
        <w:pStyle w:val="NoIndentEIB"/>
        <w:ind w:left="1843" w:hanging="425"/>
        <w:rPr>
          <w:color w:val="auto"/>
          <w:sz w:val="22"/>
          <w:szCs w:val="22"/>
          <w:lang w:val="sr-Cyrl-RS"/>
        </w:rPr>
      </w:pPr>
      <w:r w:rsidRPr="004C2EAB">
        <w:rPr>
          <w:color w:val="auto"/>
          <w:sz w:val="22"/>
          <w:szCs w:val="22"/>
          <w:lang w:val="sr-Cyrl-RS"/>
        </w:rPr>
        <w:t xml:space="preserve"> (</w:t>
      </w:r>
      <w:r w:rsidRPr="00C67100">
        <w:rPr>
          <w:color w:val="auto"/>
          <w:sz w:val="22"/>
          <w:szCs w:val="22"/>
        </w:rPr>
        <w:t>i</w:t>
      </w:r>
      <w:r w:rsidRPr="004C2EAB">
        <w:rPr>
          <w:color w:val="auto"/>
          <w:sz w:val="22"/>
          <w:szCs w:val="22"/>
          <w:lang w:val="sr-Cyrl-RS"/>
        </w:rPr>
        <w:t xml:space="preserve">) </w:t>
      </w:r>
      <w:r w:rsidR="00B47EA7">
        <w:rPr>
          <w:color w:val="auto"/>
          <w:sz w:val="22"/>
          <w:szCs w:val="22"/>
          <w:lang w:val="sr-Cyrl-RS"/>
        </w:rPr>
        <w:t>bilo</w:t>
      </w:r>
      <w:r>
        <w:rPr>
          <w:color w:val="auto"/>
          <w:sz w:val="22"/>
          <w:szCs w:val="22"/>
          <w:lang w:val="sr-Cyrl-RS"/>
        </w:rPr>
        <w:t xml:space="preserve"> </w:t>
      </w:r>
      <w:r w:rsidR="00B47EA7">
        <w:rPr>
          <w:color w:val="auto"/>
          <w:sz w:val="22"/>
          <w:szCs w:val="22"/>
          <w:lang w:val="sr-Cyrl-RS"/>
        </w:rPr>
        <w:t>kakvo</w:t>
      </w:r>
      <w:r w:rsidRPr="004C2EAB">
        <w:rPr>
          <w:color w:val="auto"/>
          <w:sz w:val="22"/>
          <w:szCs w:val="22"/>
          <w:lang w:val="sr-Cyrl-RS"/>
        </w:rPr>
        <w:t xml:space="preserve"> </w:t>
      </w:r>
      <w:r w:rsidR="00B47EA7">
        <w:rPr>
          <w:color w:val="auto"/>
          <w:sz w:val="22"/>
          <w:szCs w:val="22"/>
          <w:lang w:val="sr-Cyrl-RS"/>
        </w:rPr>
        <w:t>Nedozvoljeno</w:t>
      </w:r>
      <w:r w:rsidRPr="004C2EAB">
        <w:rPr>
          <w:color w:val="auto"/>
          <w:sz w:val="22"/>
          <w:szCs w:val="22"/>
          <w:lang w:val="sr-Cyrl-RS"/>
        </w:rPr>
        <w:t xml:space="preserve"> </w:t>
      </w:r>
      <w:r w:rsidR="00B47EA7">
        <w:rPr>
          <w:color w:val="auto"/>
          <w:sz w:val="22"/>
          <w:szCs w:val="22"/>
          <w:lang w:val="sr-Cyrl-RS"/>
        </w:rPr>
        <w:t>ponašanje</w:t>
      </w:r>
      <w:r w:rsidRPr="004C2EAB">
        <w:rPr>
          <w:color w:val="auto"/>
          <w:sz w:val="22"/>
          <w:szCs w:val="22"/>
          <w:lang w:val="sr-Cyrl-RS"/>
        </w:rPr>
        <w:t xml:space="preserve"> </w:t>
      </w:r>
      <w:r w:rsidR="00B47EA7">
        <w:rPr>
          <w:color w:val="auto"/>
          <w:sz w:val="22"/>
          <w:szCs w:val="22"/>
          <w:lang w:val="sr-Cyrl-RS"/>
        </w:rPr>
        <w:t>u</w:t>
      </w:r>
      <w:r w:rsidRPr="004C2EAB">
        <w:rPr>
          <w:color w:val="auto"/>
          <w:sz w:val="22"/>
          <w:szCs w:val="22"/>
          <w:lang w:val="sr-Cyrl-RS"/>
        </w:rPr>
        <w:t xml:space="preserve"> </w:t>
      </w:r>
      <w:r w:rsidR="00B47EA7">
        <w:rPr>
          <w:color w:val="auto"/>
          <w:sz w:val="22"/>
          <w:szCs w:val="22"/>
          <w:lang w:val="sr-Cyrl-RS"/>
        </w:rPr>
        <w:t>vezi</w:t>
      </w:r>
      <w:r w:rsidRPr="004C2EAB">
        <w:rPr>
          <w:color w:val="auto"/>
          <w:sz w:val="22"/>
          <w:szCs w:val="22"/>
          <w:lang w:val="sr-Cyrl-RS"/>
        </w:rPr>
        <w:t xml:space="preserve"> </w:t>
      </w:r>
      <w:r w:rsidR="00B47EA7">
        <w:rPr>
          <w:color w:val="auto"/>
          <w:sz w:val="22"/>
          <w:szCs w:val="22"/>
          <w:lang w:val="sr-Cyrl-RS"/>
        </w:rPr>
        <w:t>sa</w:t>
      </w:r>
      <w:r w:rsidRPr="004C2EAB">
        <w:rPr>
          <w:color w:val="auto"/>
          <w:sz w:val="22"/>
          <w:szCs w:val="22"/>
          <w:lang w:val="sr-Cyrl-RS"/>
        </w:rPr>
        <w:t xml:space="preserve"> </w:t>
      </w:r>
      <w:r w:rsidR="00B47EA7">
        <w:rPr>
          <w:color w:val="auto"/>
          <w:sz w:val="22"/>
          <w:szCs w:val="22"/>
          <w:lang w:val="sr-Cyrl-RS"/>
        </w:rPr>
        <w:t>Projektom</w:t>
      </w:r>
      <w:r>
        <w:rPr>
          <w:color w:val="auto"/>
          <w:sz w:val="22"/>
          <w:szCs w:val="22"/>
          <w:lang w:val="sr-Cyrl-RS"/>
        </w:rPr>
        <w:t xml:space="preserve"> </w:t>
      </w:r>
      <w:r w:rsidR="00B47EA7">
        <w:rPr>
          <w:color w:val="auto"/>
          <w:sz w:val="22"/>
          <w:szCs w:val="22"/>
          <w:lang w:val="sr-Cyrl-RS"/>
        </w:rPr>
        <w:t>ili</w:t>
      </w:r>
      <w:r>
        <w:rPr>
          <w:color w:val="auto"/>
          <w:sz w:val="22"/>
          <w:szCs w:val="22"/>
          <w:lang w:val="sr-Cyrl-RS"/>
        </w:rPr>
        <w:t xml:space="preserve"> </w:t>
      </w:r>
      <w:r w:rsidR="00B47EA7">
        <w:rPr>
          <w:color w:val="auto"/>
          <w:sz w:val="22"/>
          <w:szCs w:val="22"/>
          <w:lang w:val="sr-Cyrl-RS"/>
        </w:rPr>
        <w:t>bilo</w:t>
      </w:r>
      <w:r w:rsidRPr="004C2EAB">
        <w:rPr>
          <w:color w:val="auto"/>
          <w:sz w:val="22"/>
          <w:szCs w:val="22"/>
          <w:lang w:val="sr-Cyrl-RS"/>
        </w:rPr>
        <w:t xml:space="preserve"> </w:t>
      </w:r>
      <w:r w:rsidR="00B47EA7">
        <w:rPr>
          <w:color w:val="auto"/>
          <w:sz w:val="22"/>
          <w:szCs w:val="22"/>
          <w:lang w:val="sr-Cyrl-RS"/>
        </w:rPr>
        <w:t>kakvom</w:t>
      </w:r>
      <w:r w:rsidRPr="004C2EAB">
        <w:rPr>
          <w:color w:val="auto"/>
          <w:sz w:val="22"/>
          <w:szCs w:val="22"/>
          <w:lang w:val="sr-Cyrl-RS"/>
        </w:rPr>
        <w:t xml:space="preserve"> </w:t>
      </w:r>
      <w:r w:rsidR="00B47EA7">
        <w:rPr>
          <w:color w:val="auto"/>
          <w:sz w:val="22"/>
          <w:szCs w:val="22"/>
          <w:lang w:val="sr-Cyrl-RS"/>
        </w:rPr>
        <w:t>transakcijom</w:t>
      </w:r>
      <w:r w:rsidRPr="004C2EAB">
        <w:rPr>
          <w:color w:val="auto"/>
          <w:sz w:val="22"/>
          <w:szCs w:val="22"/>
          <w:lang w:val="sr-Cyrl-RS"/>
        </w:rPr>
        <w:t xml:space="preserve"> </w:t>
      </w:r>
      <w:r w:rsidR="00B47EA7">
        <w:rPr>
          <w:color w:val="auto"/>
          <w:sz w:val="22"/>
          <w:szCs w:val="22"/>
          <w:lang w:val="sr-Cyrl-RS"/>
        </w:rPr>
        <w:t>predviđenom</w:t>
      </w:r>
      <w:r w:rsidRPr="004C2EAB">
        <w:rPr>
          <w:color w:val="auto"/>
          <w:sz w:val="22"/>
          <w:szCs w:val="22"/>
          <w:lang w:val="sr-Cyrl-RS"/>
        </w:rPr>
        <w:t xml:space="preserve"> </w:t>
      </w:r>
      <w:r w:rsidR="00B47EA7">
        <w:rPr>
          <w:color w:val="auto"/>
          <w:sz w:val="22"/>
          <w:szCs w:val="22"/>
          <w:lang w:val="sr-Cyrl-RS"/>
        </w:rPr>
        <w:t>Ugovorom</w:t>
      </w:r>
      <w:r w:rsidRPr="004C2EAB">
        <w:rPr>
          <w:color w:val="auto"/>
          <w:sz w:val="22"/>
          <w:szCs w:val="22"/>
          <w:lang w:val="sr-Cyrl-RS"/>
        </w:rPr>
        <w:t xml:space="preserve">; </w:t>
      </w:r>
      <w:r w:rsidR="00B47EA7">
        <w:rPr>
          <w:color w:val="auto"/>
          <w:sz w:val="22"/>
          <w:szCs w:val="22"/>
          <w:lang w:val="sr-Cyrl-RS"/>
        </w:rPr>
        <w:t>ili</w:t>
      </w:r>
      <w:r w:rsidRPr="004C2EAB">
        <w:rPr>
          <w:color w:val="auto"/>
          <w:sz w:val="22"/>
          <w:szCs w:val="22"/>
          <w:lang w:val="sr-Cyrl-RS"/>
        </w:rPr>
        <w:t xml:space="preserve"> </w:t>
      </w:r>
    </w:p>
    <w:p w14:paraId="29A0708D" w14:textId="4EDE26C6" w:rsidR="00021012" w:rsidRDefault="00021012" w:rsidP="00A24C9A">
      <w:pPr>
        <w:pStyle w:val="NoIndentEIB"/>
        <w:ind w:left="1843" w:hanging="425"/>
        <w:rPr>
          <w:color w:val="auto"/>
          <w:sz w:val="22"/>
          <w:szCs w:val="22"/>
          <w:lang w:val="sr-Cyrl-RS"/>
        </w:rPr>
      </w:pPr>
      <w:r w:rsidRPr="004C2EAB">
        <w:rPr>
          <w:color w:val="auto"/>
          <w:sz w:val="22"/>
          <w:szCs w:val="22"/>
          <w:lang w:val="sr-Cyrl-RS"/>
        </w:rPr>
        <w:t>(</w:t>
      </w:r>
      <w:r w:rsidRPr="00C67100">
        <w:rPr>
          <w:color w:val="auto"/>
          <w:sz w:val="22"/>
          <w:szCs w:val="22"/>
        </w:rPr>
        <w:t>ii</w:t>
      </w:r>
      <w:r w:rsidRPr="004C2EAB">
        <w:rPr>
          <w:color w:val="auto"/>
          <w:sz w:val="22"/>
          <w:szCs w:val="22"/>
          <w:lang w:val="sr-Cyrl-RS"/>
        </w:rPr>
        <w:t xml:space="preserve">) </w:t>
      </w:r>
      <w:r w:rsidR="00B47EA7">
        <w:rPr>
          <w:color w:val="auto"/>
          <w:sz w:val="22"/>
          <w:szCs w:val="22"/>
          <w:lang w:val="sr-Cyrl-RS"/>
        </w:rPr>
        <w:t>bilo</w:t>
      </w:r>
      <w:r w:rsidRPr="004C2EAB">
        <w:rPr>
          <w:color w:val="auto"/>
          <w:sz w:val="22"/>
          <w:szCs w:val="22"/>
          <w:lang w:val="sr-Cyrl-RS"/>
        </w:rPr>
        <w:t xml:space="preserve"> </w:t>
      </w:r>
      <w:r w:rsidR="00B47EA7">
        <w:rPr>
          <w:color w:val="auto"/>
          <w:sz w:val="22"/>
          <w:szCs w:val="22"/>
          <w:lang w:val="sr-Cyrl-RS"/>
        </w:rPr>
        <w:t>kakvu</w:t>
      </w:r>
      <w:r w:rsidRPr="004C2EAB">
        <w:rPr>
          <w:color w:val="auto"/>
          <w:sz w:val="22"/>
          <w:szCs w:val="22"/>
          <w:lang w:val="sr-Cyrl-RS"/>
        </w:rPr>
        <w:t xml:space="preserve"> </w:t>
      </w:r>
      <w:r w:rsidR="00B47EA7">
        <w:rPr>
          <w:color w:val="auto"/>
          <w:sz w:val="22"/>
          <w:szCs w:val="22"/>
          <w:lang w:val="sr-Cyrl-RS"/>
        </w:rPr>
        <w:t>nelegalnu</w:t>
      </w:r>
      <w:r w:rsidRPr="004C2EAB">
        <w:rPr>
          <w:color w:val="auto"/>
          <w:sz w:val="22"/>
          <w:szCs w:val="22"/>
          <w:lang w:val="sr-Cyrl-RS"/>
        </w:rPr>
        <w:t xml:space="preserve"> </w:t>
      </w:r>
      <w:r w:rsidR="00B47EA7">
        <w:rPr>
          <w:color w:val="auto"/>
          <w:sz w:val="22"/>
          <w:szCs w:val="22"/>
          <w:lang w:val="sr-Cyrl-RS"/>
        </w:rPr>
        <w:t>aktivnost</w:t>
      </w:r>
      <w:r w:rsidRPr="004C2EAB">
        <w:rPr>
          <w:color w:val="auto"/>
          <w:sz w:val="22"/>
          <w:szCs w:val="22"/>
          <w:lang w:val="sr-Cyrl-RS"/>
        </w:rPr>
        <w:t xml:space="preserve"> </w:t>
      </w:r>
      <w:r w:rsidR="00B47EA7">
        <w:rPr>
          <w:color w:val="auto"/>
          <w:sz w:val="22"/>
          <w:szCs w:val="22"/>
          <w:lang w:val="sr-Cyrl-RS"/>
        </w:rPr>
        <w:t>povezanu</w:t>
      </w:r>
      <w:r w:rsidRPr="004C2EAB">
        <w:rPr>
          <w:color w:val="auto"/>
          <w:sz w:val="22"/>
          <w:szCs w:val="22"/>
          <w:lang w:val="sr-Cyrl-RS"/>
        </w:rPr>
        <w:t xml:space="preserve"> </w:t>
      </w:r>
      <w:r w:rsidR="00B47EA7">
        <w:rPr>
          <w:color w:val="auto"/>
          <w:sz w:val="22"/>
          <w:szCs w:val="22"/>
          <w:lang w:val="sr-Cyrl-RS"/>
        </w:rPr>
        <w:t>sa</w:t>
      </w:r>
      <w:r w:rsidRPr="004C2EAB">
        <w:rPr>
          <w:color w:val="auto"/>
          <w:sz w:val="22"/>
          <w:szCs w:val="22"/>
          <w:lang w:val="sr-Cyrl-RS"/>
        </w:rPr>
        <w:t xml:space="preserve"> </w:t>
      </w:r>
      <w:r w:rsidR="00B47EA7">
        <w:rPr>
          <w:color w:val="auto"/>
          <w:sz w:val="22"/>
          <w:szCs w:val="22"/>
          <w:lang w:val="sr-Cyrl-RS"/>
        </w:rPr>
        <w:t>Finansiranjem</w:t>
      </w:r>
      <w:r w:rsidRPr="004C2EAB">
        <w:rPr>
          <w:color w:val="auto"/>
          <w:sz w:val="22"/>
          <w:szCs w:val="22"/>
          <w:lang w:val="sr-Cyrl-RS"/>
        </w:rPr>
        <w:t xml:space="preserve"> </w:t>
      </w:r>
      <w:r w:rsidR="00B47EA7">
        <w:rPr>
          <w:color w:val="auto"/>
          <w:sz w:val="22"/>
          <w:szCs w:val="22"/>
          <w:lang w:val="sr-Cyrl-RS"/>
        </w:rPr>
        <w:t>terorizma</w:t>
      </w:r>
      <w:r w:rsidRPr="004C2EAB">
        <w:rPr>
          <w:color w:val="auto"/>
          <w:sz w:val="22"/>
          <w:szCs w:val="22"/>
          <w:lang w:val="sr-Cyrl-RS"/>
        </w:rPr>
        <w:t xml:space="preserve"> </w:t>
      </w:r>
      <w:r w:rsidR="00B47EA7">
        <w:rPr>
          <w:color w:val="auto"/>
          <w:sz w:val="22"/>
          <w:szCs w:val="22"/>
          <w:lang w:val="sr-Cyrl-RS"/>
        </w:rPr>
        <w:t>ili</w:t>
      </w:r>
      <w:r w:rsidRPr="004C2EAB">
        <w:rPr>
          <w:color w:val="auto"/>
          <w:sz w:val="22"/>
          <w:szCs w:val="22"/>
          <w:lang w:val="sr-Cyrl-RS"/>
        </w:rPr>
        <w:t xml:space="preserve"> </w:t>
      </w:r>
      <w:r w:rsidR="00B47EA7">
        <w:rPr>
          <w:color w:val="auto"/>
          <w:sz w:val="22"/>
          <w:szCs w:val="22"/>
          <w:lang w:val="sr-Cyrl-RS"/>
        </w:rPr>
        <w:t>Pranjem</w:t>
      </w:r>
      <w:r w:rsidRPr="004C2EAB">
        <w:rPr>
          <w:color w:val="auto"/>
          <w:sz w:val="22"/>
          <w:szCs w:val="22"/>
          <w:lang w:val="sr-Cyrl-RS"/>
        </w:rPr>
        <w:t xml:space="preserve"> </w:t>
      </w:r>
      <w:r w:rsidR="00B47EA7">
        <w:rPr>
          <w:color w:val="auto"/>
          <w:sz w:val="22"/>
          <w:szCs w:val="22"/>
          <w:lang w:val="sr-Cyrl-RS"/>
        </w:rPr>
        <w:t>novca</w:t>
      </w:r>
      <w:r>
        <w:rPr>
          <w:color w:val="auto"/>
          <w:sz w:val="22"/>
          <w:szCs w:val="22"/>
          <w:lang w:val="sr-Cyrl-RS"/>
        </w:rPr>
        <w:t xml:space="preserve">; </w:t>
      </w:r>
      <w:r w:rsidR="00B47EA7">
        <w:rPr>
          <w:color w:val="auto"/>
          <w:sz w:val="22"/>
          <w:szCs w:val="22"/>
          <w:lang w:val="sr-Cyrl-RS"/>
        </w:rPr>
        <w:t>i</w:t>
      </w:r>
      <w:r>
        <w:rPr>
          <w:color w:val="auto"/>
          <w:sz w:val="22"/>
          <w:szCs w:val="22"/>
          <w:lang w:val="sr-Cyrl-RS"/>
        </w:rPr>
        <w:t xml:space="preserve"> </w:t>
      </w:r>
    </w:p>
    <w:p w14:paraId="0B0A8A19" w14:textId="50C01EDC" w:rsidR="00021012" w:rsidRDefault="00021012" w:rsidP="00021012">
      <w:pPr>
        <w:pStyle w:val="NoIndentEIB"/>
        <w:ind w:left="1440" w:hanging="584"/>
        <w:rPr>
          <w:color w:val="auto"/>
          <w:sz w:val="22"/>
          <w:szCs w:val="22"/>
          <w:lang w:val="sr-Cyrl-RS"/>
        </w:rPr>
      </w:pPr>
      <w:r>
        <w:rPr>
          <w:color w:val="auto"/>
          <w:sz w:val="22"/>
          <w:szCs w:val="22"/>
          <w:lang w:val="sr-Cyrl-RS"/>
        </w:rPr>
        <w:t>(</w:t>
      </w:r>
      <w:r w:rsidR="00B47EA7">
        <w:rPr>
          <w:color w:val="auto"/>
          <w:sz w:val="22"/>
          <w:szCs w:val="22"/>
          <w:lang w:val="sr-Cyrl-RS"/>
        </w:rPr>
        <w:t>m</w:t>
      </w:r>
      <w:r>
        <w:rPr>
          <w:color w:val="auto"/>
          <w:sz w:val="22"/>
          <w:szCs w:val="22"/>
          <w:lang w:val="sr-Cyrl-RS"/>
        </w:rPr>
        <w:t>)</w:t>
      </w:r>
      <w:r>
        <w:rPr>
          <w:color w:val="auto"/>
          <w:sz w:val="22"/>
          <w:szCs w:val="22"/>
          <w:lang w:val="sr-Cyrl-RS"/>
        </w:rPr>
        <w:tab/>
      </w:r>
      <w:r w:rsidR="00B47EA7">
        <w:rPr>
          <w:color w:val="auto"/>
          <w:sz w:val="22"/>
          <w:szCs w:val="22"/>
          <w:lang w:val="sr-Cyrl-RS"/>
        </w:rPr>
        <w:t>Projekat</w:t>
      </w:r>
      <w:r>
        <w:rPr>
          <w:color w:val="auto"/>
          <w:sz w:val="22"/>
          <w:szCs w:val="22"/>
          <w:lang w:val="sr-Cyrl-RS"/>
        </w:rPr>
        <w:t xml:space="preserve"> (</w:t>
      </w:r>
      <w:r w:rsidR="00B47EA7">
        <w:rPr>
          <w:color w:val="auto"/>
          <w:sz w:val="22"/>
          <w:szCs w:val="22"/>
          <w:lang w:val="sr-Cyrl-RS"/>
        </w:rPr>
        <w:t>uključujući</w:t>
      </w:r>
      <w:r>
        <w:rPr>
          <w:color w:val="auto"/>
          <w:sz w:val="22"/>
          <w:szCs w:val="22"/>
          <w:lang w:val="sr-Cyrl-RS"/>
        </w:rPr>
        <w:t xml:space="preserve"> </w:t>
      </w:r>
      <w:r w:rsidR="00B47EA7">
        <w:rPr>
          <w:color w:val="auto"/>
          <w:sz w:val="22"/>
          <w:szCs w:val="22"/>
          <w:lang w:val="sr-Cyrl-RS"/>
        </w:rPr>
        <w:t>bez</w:t>
      </w:r>
      <w:r>
        <w:rPr>
          <w:color w:val="auto"/>
          <w:sz w:val="22"/>
          <w:szCs w:val="22"/>
          <w:lang w:val="sr-Cyrl-RS"/>
        </w:rPr>
        <w:t xml:space="preserve"> </w:t>
      </w:r>
      <w:r w:rsidR="00B47EA7">
        <w:rPr>
          <w:color w:val="auto"/>
          <w:sz w:val="22"/>
          <w:szCs w:val="22"/>
          <w:lang w:val="sr-Cyrl-RS"/>
        </w:rPr>
        <w:t>limita</w:t>
      </w:r>
      <w:r>
        <w:rPr>
          <w:color w:val="auto"/>
          <w:sz w:val="22"/>
          <w:szCs w:val="22"/>
          <w:lang w:val="sr-Cyrl-RS"/>
        </w:rPr>
        <w:t xml:space="preserve">, </w:t>
      </w:r>
      <w:r w:rsidR="00B47EA7">
        <w:rPr>
          <w:color w:val="auto"/>
          <w:sz w:val="22"/>
          <w:szCs w:val="22"/>
          <w:lang w:val="sr-Cyrl-RS"/>
        </w:rPr>
        <w:t>pregovaranje</w:t>
      </w:r>
      <w:r>
        <w:rPr>
          <w:color w:val="auto"/>
          <w:sz w:val="22"/>
          <w:szCs w:val="22"/>
          <w:lang w:val="sr-Cyrl-RS"/>
        </w:rPr>
        <w:t xml:space="preserve">, </w:t>
      </w:r>
      <w:r w:rsidR="00B47EA7">
        <w:rPr>
          <w:color w:val="auto"/>
          <w:sz w:val="22"/>
          <w:szCs w:val="22"/>
          <w:lang w:val="sr-Cyrl-RS"/>
        </w:rPr>
        <w:t>dodelu</w:t>
      </w:r>
      <w:r>
        <w:rPr>
          <w:color w:val="auto"/>
          <w:sz w:val="22"/>
          <w:szCs w:val="22"/>
          <w:lang w:val="sr-Cyrl-RS"/>
        </w:rPr>
        <w:t xml:space="preserve"> </w:t>
      </w:r>
      <w:r w:rsidR="00B47EA7">
        <w:rPr>
          <w:color w:val="auto"/>
          <w:sz w:val="22"/>
          <w:szCs w:val="22"/>
          <w:lang w:val="sr-Cyrl-RS"/>
        </w:rPr>
        <w:t>ili</w:t>
      </w:r>
      <w:r>
        <w:rPr>
          <w:color w:val="auto"/>
          <w:sz w:val="22"/>
          <w:szCs w:val="22"/>
          <w:lang w:val="sr-Cyrl-RS"/>
        </w:rPr>
        <w:t xml:space="preserve"> </w:t>
      </w:r>
      <w:r w:rsidR="00B47EA7">
        <w:rPr>
          <w:color w:val="auto"/>
          <w:sz w:val="22"/>
          <w:szCs w:val="22"/>
          <w:lang w:val="sr-Cyrl-RS"/>
        </w:rPr>
        <w:t>izvršavanje</w:t>
      </w:r>
      <w:r>
        <w:rPr>
          <w:color w:val="auto"/>
          <w:sz w:val="22"/>
          <w:szCs w:val="22"/>
          <w:lang w:val="sr-Cyrl-RS"/>
        </w:rPr>
        <w:t xml:space="preserve"> </w:t>
      </w:r>
      <w:r w:rsidR="00B47EA7">
        <w:rPr>
          <w:color w:val="auto"/>
          <w:sz w:val="22"/>
          <w:szCs w:val="22"/>
          <w:lang w:val="sr-Cyrl-RS"/>
        </w:rPr>
        <w:t>ugovora</w:t>
      </w:r>
      <w:r>
        <w:rPr>
          <w:color w:val="auto"/>
          <w:sz w:val="22"/>
          <w:szCs w:val="22"/>
          <w:lang w:val="sr-Cyrl-RS"/>
        </w:rPr>
        <w:t xml:space="preserve"> </w:t>
      </w:r>
      <w:r w:rsidR="00B47EA7">
        <w:rPr>
          <w:color w:val="auto"/>
          <w:sz w:val="22"/>
          <w:szCs w:val="22"/>
          <w:lang w:val="sr-Cyrl-RS"/>
        </w:rPr>
        <w:t>finansiranih</w:t>
      </w:r>
      <w:r>
        <w:rPr>
          <w:color w:val="auto"/>
          <w:sz w:val="22"/>
          <w:szCs w:val="22"/>
          <w:lang w:val="sr-Cyrl-RS"/>
        </w:rPr>
        <w:t xml:space="preserve"> </w:t>
      </w:r>
      <w:r w:rsidR="00B47EA7">
        <w:rPr>
          <w:color w:val="auto"/>
          <w:sz w:val="22"/>
          <w:szCs w:val="22"/>
          <w:lang w:val="sr-Cyrl-RS"/>
        </w:rPr>
        <w:t>ili</w:t>
      </w:r>
      <w:r>
        <w:rPr>
          <w:color w:val="auto"/>
          <w:sz w:val="22"/>
          <w:szCs w:val="22"/>
          <w:lang w:val="sr-Cyrl-RS"/>
        </w:rPr>
        <w:t xml:space="preserve"> </w:t>
      </w:r>
      <w:r w:rsidR="00B47EA7">
        <w:rPr>
          <w:color w:val="auto"/>
          <w:sz w:val="22"/>
          <w:szCs w:val="22"/>
          <w:lang w:val="sr-Cyrl-RS"/>
        </w:rPr>
        <w:t>koji</w:t>
      </w:r>
      <w:r>
        <w:rPr>
          <w:color w:val="auto"/>
          <w:sz w:val="22"/>
          <w:szCs w:val="22"/>
          <w:lang w:val="sr-Cyrl-RS"/>
        </w:rPr>
        <w:t xml:space="preserve"> </w:t>
      </w:r>
      <w:r w:rsidR="00B47EA7">
        <w:rPr>
          <w:color w:val="auto"/>
          <w:sz w:val="22"/>
          <w:szCs w:val="22"/>
          <w:lang w:val="sr-Cyrl-RS"/>
        </w:rPr>
        <w:t>će</w:t>
      </w:r>
      <w:r>
        <w:rPr>
          <w:color w:val="auto"/>
          <w:sz w:val="22"/>
          <w:szCs w:val="22"/>
          <w:lang w:val="sr-Cyrl-RS"/>
        </w:rPr>
        <w:t xml:space="preserve"> </w:t>
      </w:r>
      <w:r w:rsidR="00B47EA7">
        <w:rPr>
          <w:color w:val="auto"/>
          <w:sz w:val="22"/>
          <w:szCs w:val="22"/>
          <w:lang w:val="sr-Cyrl-RS"/>
        </w:rPr>
        <w:t>se</w:t>
      </w:r>
      <w:r>
        <w:rPr>
          <w:color w:val="auto"/>
          <w:sz w:val="22"/>
          <w:szCs w:val="22"/>
          <w:lang w:val="sr-Cyrl-RS"/>
        </w:rPr>
        <w:t xml:space="preserve"> </w:t>
      </w:r>
      <w:r w:rsidR="00B47EA7">
        <w:rPr>
          <w:color w:val="auto"/>
          <w:sz w:val="22"/>
          <w:szCs w:val="22"/>
          <w:lang w:val="sr-Cyrl-RS"/>
        </w:rPr>
        <w:t>finansirati</w:t>
      </w:r>
      <w:r>
        <w:rPr>
          <w:color w:val="auto"/>
          <w:sz w:val="22"/>
          <w:szCs w:val="22"/>
          <w:lang w:val="sr-Cyrl-RS"/>
        </w:rPr>
        <w:t xml:space="preserve"> </w:t>
      </w:r>
      <w:r w:rsidR="00B47EA7">
        <w:rPr>
          <w:color w:val="auto"/>
          <w:sz w:val="22"/>
          <w:szCs w:val="22"/>
          <w:lang w:val="sr-Cyrl-RS"/>
        </w:rPr>
        <w:t>iz</w:t>
      </w:r>
      <w:r>
        <w:rPr>
          <w:color w:val="auto"/>
          <w:sz w:val="22"/>
          <w:szCs w:val="22"/>
          <w:lang w:val="sr-Cyrl-RS"/>
        </w:rPr>
        <w:t xml:space="preserve"> </w:t>
      </w:r>
      <w:r w:rsidR="00B47EA7">
        <w:rPr>
          <w:color w:val="auto"/>
          <w:sz w:val="22"/>
          <w:szCs w:val="22"/>
          <w:lang w:val="sr-Cyrl-RS"/>
        </w:rPr>
        <w:t>Zajma</w:t>
      </w:r>
      <w:r>
        <w:rPr>
          <w:color w:val="auto"/>
          <w:sz w:val="22"/>
          <w:szCs w:val="22"/>
          <w:lang w:val="sr-Cyrl-RS"/>
        </w:rPr>
        <w:t xml:space="preserve">) </w:t>
      </w:r>
      <w:r w:rsidR="00B47EA7">
        <w:rPr>
          <w:color w:val="auto"/>
          <w:sz w:val="22"/>
          <w:szCs w:val="22"/>
          <w:lang w:val="sr-Cyrl-RS"/>
        </w:rPr>
        <w:t>nije</w:t>
      </w:r>
      <w:r w:rsidRPr="00406F58">
        <w:rPr>
          <w:color w:val="auto"/>
          <w:sz w:val="22"/>
          <w:szCs w:val="22"/>
          <w:lang w:val="sr-Cyrl-RS"/>
        </w:rPr>
        <w:t xml:space="preserve"> </w:t>
      </w:r>
      <w:r w:rsidR="00B47EA7">
        <w:rPr>
          <w:color w:val="auto"/>
          <w:sz w:val="22"/>
          <w:szCs w:val="22"/>
          <w:lang w:val="sr-Cyrl-RS"/>
        </w:rPr>
        <w:t>bio</w:t>
      </w:r>
      <w:r>
        <w:rPr>
          <w:color w:val="auto"/>
          <w:sz w:val="22"/>
          <w:szCs w:val="22"/>
          <w:lang w:val="sr-Cyrl-RS"/>
        </w:rPr>
        <w:t xml:space="preserve"> </w:t>
      </w:r>
      <w:r w:rsidR="00B47EA7">
        <w:rPr>
          <w:color w:val="auto"/>
          <w:sz w:val="22"/>
          <w:szCs w:val="22"/>
          <w:lang w:val="sr-Cyrl-RS"/>
        </w:rPr>
        <w:t>uključen</w:t>
      </w:r>
      <w:r>
        <w:rPr>
          <w:color w:val="auto"/>
          <w:sz w:val="22"/>
          <w:szCs w:val="22"/>
          <w:lang w:val="sr-Cyrl-RS"/>
        </w:rPr>
        <w:t xml:space="preserve"> </w:t>
      </w:r>
      <w:r w:rsidR="00B47EA7">
        <w:rPr>
          <w:color w:val="auto"/>
          <w:sz w:val="22"/>
          <w:szCs w:val="22"/>
          <w:lang w:val="sr-Cyrl-RS"/>
        </w:rPr>
        <w:t>niti</w:t>
      </w:r>
      <w:r>
        <w:rPr>
          <w:color w:val="auto"/>
          <w:sz w:val="22"/>
          <w:szCs w:val="22"/>
          <w:lang w:val="sr-Cyrl-RS"/>
        </w:rPr>
        <w:t xml:space="preserve"> </w:t>
      </w:r>
      <w:r w:rsidR="00B47EA7">
        <w:rPr>
          <w:color w:val="auto"/>
          <w:sz w:val="22"/>
          <w:szCs w:val="22"/>
          <w:lang w:val="sr-Cyrl-RS"/>
        </w:rPr>
        <w:t>je</w:t>
      </w:r>
      <w:r>
        <w:rPr>
          <w:color w:val="auto"/>
          <w:sz w:val="22"/>
          <w:szCs w:val="22"/>
          <w:lang w:val="sr-Cyrl-RS"/>
        </w:rPr>
        <w:t xml:space="preserve"> </w:t>
      </w:r>
      <w:r w:rsidR="00B47EA7">
        <w:rPr>
          <w:color w:val="auto"/>
          <w:sz w:val="22"/>
          <w:szCs w:val="22"/>
          <w:lang w:val="sr-Cyrl-RS"/>
        </w:rPr>
        <w:t>dao</w:t>
      </w:r>
      <w:r>
        <w:rPr>
          <w:color w:val="auto"/>
          <w:sz w:val="22"/>
          <w:szCs w:val="22"/>
          <w:lang w:val="sr-Cyrl-RS"/>
        </w:rPr>
        <w:t xml:space="preserve"> </w:t>
      </w:r>
      <w:r w:rsidR="00B47EA7">
        <w:rPr>
          <w:color w:val="auto"/>
          <w:sz w:val="22"/>
          <w:szCs w:val="22"/>
          <w:lang w:val="sr-Cyrl-RS"/>
        </w:rPr>
        <w:t>podsticaj</w:t>
      </w:r>
      <w:r w:rsidR="003B104A">
        <w:rPr>
          <w:color w:val="auto"/>
          <w:sz w:val="22"/>
          <w:szCs w:val="22"/>
          <w:lang w:val="sr-Cyrl-RS"/>
        </w:rPr>
        <w:t xml:space="preserve"> </w:t>
      </w:r>
      <w:r w:rsidR="00B47EA7">
        <w:rPr>
          <w:color w:val="auto"/>
          <w:sz w:val="22"/>
          <w:szCs w:val="22"/>
          <w:lang w:val="sr-Cyrl-RS"/>
        </w:rPr>
        <w:t>Nedozvoljenom</w:t>
      </w:r>
      <w:r w:rsidR="003B104A">
        <w:rPr>
          <w:color w:val="auto"/>
          <w:sz w:val="22"/>
          <w:szCs w:val="22"/>
          <w:lang w:val="sr-Cyrl-RS"/>
        </w:rPr>
        <w:t xml:space="preserve"> </w:t>
      </w:r>
      <w:r w:rsidR="00B47EA7">
        <w:rPr>
          <w:color w:val="auto"/>
          <w:sz w:val="22"/>
          <w:szCs w:val="22"/>
          <w:lang w:val="sr-Cyrl-RS"/>
        </w:rPr>
        <w:t>ponašanju</w:t>
      </w:r>
      <w:r w:rsidR="003B104A">
        <w:rPr>
          <w:color w:val="auto"/>
          <w:sz w:val="22"/>
          <w:szCs w:val="22"/>
          <w:lang w:val="sr-Cyrl-RS"/>
        </w:rPr>
        <w:t>;</w:t>
      </w:r>
    </w:p>
    <w:p w14:paraId="760D39B1" w14:textId="66A48794" w:rsidR="00021012" w:rsidRPr="007B33C4" w:rsidRDefault="00021012" w:rsidP="00021012">
      <w:pPr>
        <w:pStyle w:val="NoIndentEIB"/>
        <w:ind w:left="1440" w:hanging="584"/>
        <w:rPr>
          <w:color w:val="auto"/>
          <w:sz w:val="22"/>
          <w:szCs w:val="22"/>
          <w:lang w:val="sr-Cyrl-RS"/>
        </w:rPr>
      </w:pPr>
      <w:r>
        <w:rPr>
          <w:color w:val="auto"/>
          <w:sz w:val="22"/>
          <w:szCs w:val="22"/>
          <w:lang w:val="sr-Cyrl-RS"/>
        </w:rPr>
        <w:t>(</w:t>
      </w:r>
      <w:r w:rsidR="00B47EA7">
        <w:rPr>
          <w:color w:val="auto"/>
          <w:sz w:val="22"/>
          <w:szCs w:val="22"/>
          <w:lang w:val="sr-Cyrl-RS"/>
        </w:rPr>
        <w:t>n</w:t>
      </w:r>
      <w:r>
        <w:rPr>
          <w:color w:val="auto"/>
          <w:sz w:val="22"/>
          <w:szCs w:val="22"/>
          <w:lang w:val="sr-Cyrl-RS"/>
        </w:rPr>
        <w:t>)</w:t>
      </w:r>
      <w:r>
        <w:rPr>
          <w:color w:val="auto"/>
          <w:sz w:val="22"/>
          <w:szCs w:val="22"/>
          <w:lang w:val="sr-Cyrl-RS"/>
        </w:rPr>
        <w:tab/>
      </w:r>
      <w:r w:rsidR="00B47EA7">
        <w:rPr>
          <w:color w:val="auto"/>
          <w:sz w:val="22"/>
          <w:szCs w:val="22"/>
          <w:lang w:val="sr-Cyrl-RS"/>
        </w:rPr>
        <w:t>Niti</w:t>
      </w:r>
      <w:r>
        <w:rPr>
          <w:color w:val="auto"/>
          <w:sz w:val="22"/>
          <w:szCs w:val="22"/>
          <w:lang w:val="sr-Cyrl-RS"/>
        </w:rPr>
        <w:t xml:space="preserve"> </w:t>
      </w:r>
      <w:r w:rsidR="00B47EA7">
        <w:rPr>
          <w:color w:val="auto"/>
          <w:sz w:val="22"/>
          <w:szCs w:val="22"/>
          <w:lang w:val="sr-Cyrl-RS"/>
        </w:rPr>
        <w:t>Zajmoprimac</w:t>
      </w:r>
      <w:r>
        <w:rPr>
          <w:color w:val="auto"/>
          <w:sz w:val="22"/>
          <w:szCs w:val="22"/>
          <w:lang w:val="sr-Cyrl-RS"/>
        </w:rPr>
        <w:t xml:space="preserve">, </w:t>
      </w:r>
      <w:r w:rsidR="00B47EA7">
        <w:rPr>
          <w:color w:val="auto"/>
          <w:sz w:val="22"/>
          <w:szCs w:val="22"/>
          <w:lang w:val="sr-Cyrl-RS"/>
        </w:rPr>
        <w:t>niti</w:t>
      </w:r>
      <w:r>
        <w:rPr>
          <w:color w:val="auto"/>
          <w:sz w:val="22"/>
          <w:szCs w:val="22"/>
          <w:lang w:val="sr-Cyrl-RS"/>
        </w:rPr>
        <w:t xml:space="preserve"> </w:t>
      </w:r>
      <w:r w:rsidR="00B47EA7">
        <w:rPr>
          <w:color w:val="auto"/>
          <w:sz w:val="22"/>
          <w:szCs w:val="22"/>
          <w:lang w:val="sr-Cyrl-RS"/>
        </w:rPr>
        <w:t>Promoter</w:t>
      </w:r>
      <w:r>
        <w:rPr>
          <w:color w:val="auto"/>
          <w:sz w:val="22"/>
          <w:szCs w:val="22"/>
          <w:lang w:val="sr-Cyrl-RS"/>
        </w:rPr>
        <w:t xml:space="preserve"> </w:t>
      </w:r>
      <w:r w:rsidR="00B47EA7">
        <w:rPr>
          <w:color w:val="auto"/>
          <w:sz w:val="22"/>
          <w:szCs w:val="22"/>
          <w:lang w:val="sr-Cyrl-RS"/>
        </w:rPr>
        <w:t>i</w:t>
      </w:r>
      <w:r>
        <w:rPr>
          <w:color w:val="auto"/>
          <w:sz w:val="22"/>
          <w:szCs w:val="22"/>
          <w:lang w:val="sr-Cyrl-RS"/>
        </w:rPr>
        <w:t>/</w:t>
      </w:r>
      <w:r w:rsidR="00B47EA7">
        <w:rPr>
          <w:color w:val="auto"/>
          <w:sz w:val="22"/>
          <w:szCs w:val="22"/>
          <w:lang w:val="sr-Cyrl-RS"/>
        </w:rPr>
        <w:t>ili</w:t>
      </w:r>
      <w:r>
        <w:rPr>
          <w:color w:val="auto"/>
          <w:sz w:val="22"/>
          <w:szCs w:val="22"/>
          <w:lang w:val="sr-Cyrl-RS"/>
        </w:rPr>
        <w:t xml:space="preserve"> </w:t>
      </w:r>
      <w:r w:rsidR="00B47EA7">
        <w:rPr>
          <w:color w:val="auto"/>
          <w:sz w:val="22"/>
          <w:szCs w:val="22"/>
          <w:lang w:val="sr-Cyrl-RS"/>
        </w:rPr>
        <w:t>Relevantna</w:t>
      </w:r>
      <w:r>
        <w:rPr>
          <w:color w:val="auto"/>
          <w:sz w:val="22"/>
          <w:szCs w:val="22"/>
          <w:lang w:val="sr-Cyrl-RS"/>
        </w:rPr>
        <w:t xml:space="preserve"> </w:t>
      </w:r>
      <w:r w:rsidR="00B47EA7">
        <w:rPr>
          <w:color w:val="auto"/>
          <w:sz w:val="22"/>
          <w:szCs w:val="22"/>
          <w:lang w:val="sr-Cyrl-RS"/>
        </w:rPr>
        <w:t>osoba</w:t>
      </w:r>
      <w:r w:rsidR="007B33C4">
        <w:rPr>
          <w:color w:val="auto"/>
          <w:sz w:val="22"/>
          <w:szCs w:val="22"/>
          <w:lang w:val="sr-Cyrl-RS"/>
        </w:rPr>
        <w:t xml:space="preserve"> </w:t>
      </w:r>
      <w:r w:rsidR="00B47EA7">
        <w:rPr>
          <w:color w:val="auto"/>
          <w:sz w:val="22"/>
          <w:szCs w:val="22"/>
          <w:lang w:val="sr-Cyrl-RS"/>
        </w:rPr>
        <w:t>je</w:t>
      </w:r>
      <w:r w:rsidR="007B33C4">
        <w:rPr>
          <w:color w:val="auto"/>
          <w:sz w:val="22"/>
          <w:szCs w:val="22"/>
          <w:lang w:val="sr-Cyrl-RS"/>
        </w:rPr>
        <w:t xml:space="preserve"> </w:t>
      </w:r>
      <w:r w:rsidR="00B47EA7">
        <w:rPr>
          <w:color w:val="auto"/>
          <w:sz w:val="22"/>
          <w:szCs w:val="22"/>
          <w:lang w:val="sr-Cyrl-RS"/>
        </w:rPr>
        <w:t>Sankcionisano</w:t>
      </w:r>
      <w:r w:rsidR="007B33C4">
        <w:rPr>
          <w:color w:val="auto"/>
          <w:sz w:val="22"/>
          <w:szCs w:val="22"/>
          <w:lang w:val="sr-Cyrl-RS"/>
        </w:rPr>
        <w:t xml:space="preserve"> </w:t>
      </w:r>
      <w:r w:rsidR="00B47EA7">
        <w:rPr>
          <w:color w:val="auto"/>
          <w:sz w:val="22"/>
          <w:szCs w:val="22"/>
          <w:lang w:val="sr-Cyrl-RS"/>
        </w:rPr>
        <w:t>lice</w:t>
      </w:r>
      <w:r w:rsidR="007B33C4">
        <w:rPr>
          <w:color w:val="auto"/>
          <w:sz w:val="22"/>
          <w:szCs w:val="22"/>
          <w:lang w:val="sr-Cyrl-RS"/>
        </w:rPr>
        <w:t xml:space="preserve">, </w:t>
      </w:r>
      <w:r w:rsidR="00B47EA7">
        <w:rPr>
          <w:color w:val="auto"/>
          <w:sz w:val="22"/>
          <w:szCs w:val="22"/>
          <w:lang w:val="sr-Cyrl-RS"/>
        </w:rPr>
        <w:t>ili</w:t>
      </w:r>
      <w:r w:rsidR="007B33C4">
        <w:rPr>
          <w:color w:val="auto"/>
          <w:sz w:val="22"/>
          <w:szCs w:val="22"/>
          <w:lang w:val="sr-Latn-RS"/>
        </w:rPr>
        <w:t xml:space="preserve"> </w:t>
      </w:r>
      <w:r w:rsidR="00B47EA7">
        <w:rPr>
          <w:color w:val="auto"/>
          <w:sz w:val="22"/>
          <w:szCs w:val="22"/>
          <w:lang w:val="sr-Cyrl-RS"/>
        </w:rPr>
        <w:t>krši</w:t>
      </w:r>
      <w:r w:rsidR="007B33C4">
        <w:rPr>
          <w:color w:val="auto"/>
          <w:sz w:val="22"/>
          <w:szCs w:val="22"/>
          <w:lang w:val="sr-Cyrl-RS"/>
        </w:rPr>
        <w:t xml:space="preserve"> </w:t>
      </w:r>
      <w:r w:rsidR="00B47EA7">
        <w:rPr>
          <w:color w:val="auto"/>
          <w:sz w:val="22"/>
          <w:szCs w:val="22"/>
          <w:lang w:val="sr-Cyrl-RS"/>
        </w:rPr>
        <w:t>bilo</w:t>
      </w:r>
      <w:r w:rsidR="007B33C4">
        <w:rPr>
          <w:color w:val="auto"/>
          <w:sz w:val="22"/>
          <w:szCs w:val="22"/>
          <w:lang w:val="sr-Cyrl-RS"/>
        </w:rPr>
        <w:t xml:space="preserve"> </w:t>
      </w:r>
      <w:r w:rsidR="00B47EA7">
        <w:rPr>
          <w:color w:val="auto"/>
          <w:sz w:val="22"/>
          <w:szCs w:val="22"/>
          <w:lang w:val="sr-Cyrl-RS"/>
        </w:rPr>
        <w:t>koju</w:t>
      </w:r>
      <w:r w:rsidR="007B33C4">
        <w:rPr>
          <w:color w:val="auto"/>
          <w:sz w:val="22"/>
          <w:szCs w:val="22"/>
          <w:lang w:val="sr-Cyrl-RS"/>
        </w:rPr>
        <w:t xml:space="preserve"> </w:t>
      </w:r>
      <w:r w:rsidR="00B47EA7">
        <w:rPr>
          <w:color w:val="auto"/>
          <w:sz w:val="22"/>
          <w:szCs w:val="22"/>
          <w:lang w:val="sr-Cyrl-RS"/>
        </w:rPr>
        <w:t>Sankciju</w:t>
      </w:r>
      <w:r w:rsidR="007B33C4">
        <w:rPr>
          <w:color w:val="auto"/>
          <w:sz w:val="22"/>
          <w:szCs w:val="22"/>
          <w:lang w:val="sr-Latn-RS"/>
        </w:rPr>
        <w:t xml:space="preserve">; </w:t>
      </w:r>
      <w:r w:rsidR="00B47EA7">
        <w:rPr>
          <w:color w:val="auto"/>
          <w:sz w:val="22"/>
          <w:szCs w:val="22"/>
          <w:lang w:val="sr-Cyrl-RS"/>
        </w:rPr>
        <w:t>i</w:t>
      </w:r>
    </w:p>
    <w:p w14:paraId="746B3C66" w14:textId="1E778126" w:rsidR="00021012" w:rsidRDefault="00021012" w:rsidP="00021012">
      <w:pPr>
        <w:pStyle w:val="NoIndentEIB"/>
        <w:ind w:left="1440" w:hanging="584"/>
        <w:rPr>
          <w:color w:val="auto"/>
          <w:sz w:val="22"/>
          <w:szCs w:val="22"/>
          <w:lang w:val="sr-Cyrl-RS"/>
        </w:rPr>
      </w:pPr>
      <w:r>
        <w:rPr>
          <w:color w:val="auto"/>
          <w:sz w:val="22"/>
          <w:szCs w:val="22"/>
          <w:lang w:val="sr-Cyrl-RS"/>
        </w:rPr>
        <w:lastRenderedPageBreak/>
        <w:t>(</w:t>
      </w:r>
      <w:r w:rsidR="00B47EA7">
        <w:rPr>
          <w:color w:val="auto"/>
          <w:sz w:val="22"/>
          <w:szCs w:val="22"/>
          <w:lang w:val="sr-Cyrl-RS"/>
        </w:rPr>
        <w:t>o</w:t>
      </w:r>
      <w:r>
        <w:rPr>
          <w:color w:val="auto"/>
          <w:sz w:val="22"/>
          <w:szCs w:val="22"/>
          <w:lang w:val="sr-Cyrl-RS"/>
        </w:rPr>
        <w:t>)</w:t>
      </w:r>
      <w:r>
        <w:rPr>
          <w:color w:val="auto"/>
          <w:sz w:val="22"/>
          <w:szCs w:val="22"/>
          <w:lang w:val="sr-Cyrl-RS"/>
        </w:rPr>
        <w:tab/>
      </w:r>
      <w:r w:rsidR="00B47EA7">
        <w:rPr>
          <w:color w:val="auto"/>
          <w:sz w:val="22"/>
          <w:szCs w:val="22"/>
          <w:lang w:val="sr-Cyrl-RS"/>
        </w:rPr>
        <w:t>Izjava</w:t>
      </w:r>
      <w:r>
        <w:rPr>
          <w:color w:val="auto"/>
          <w:sz w:val="22"/>
          <w:szCs w:val="22"/>
          <w:lang w:val="sr-Cyrl-RS"/>
        </w:rPr>
        <w:t xml:space="preserve"> </w:t>
      </w:r>
      <w:r w:rsidR="00B47EA7">
        <w:rPr>
          <w:color w:val="auto"/>
          <w:sz w:val="22"/>
          <w:szCs w:val="22"/>
          <w:lang w:val="sr-Cyrl-RS"/>
        </w:rPr>
        <w:t>časti</w:t>
      </w:r>
      <w:r w:rsidRPr="002176BF">
        <w:rPr>
          <w:color w:val="auto"/>
          <w:sz w:val="22"/>
          <w:szCs w:val="22"/>
          <w:lang w:val="sr-Cyrl-RS"/>
        </w:rPr>
        <w:t xml:space="preserve"> </w:t>
      </w:r>
      <w:r w:rsidR="00B47EA7">
        <w:rPr>
          <w:color w:val="auto"/>
          <w:sz w:val="22"/>
          <w:szCs w:val="22"/>
          <w:lang w:val="sr-Cyrl-RS"/>
        </w:rPr>
        <w:t>je</w:t>
      </w:r>
      <w:r w:rsidRPr="002176BF">
        <w:rPr>
          <w:color w:val="auto"/>
          <w:sz w:val="22"/>
          <w:szCs w:val="22"/>
          <w:lang w:val="sr-Cyrl-RS"/>
        </w:rPr>
        <w:t xml:space="preserve"> </w:t>
      </w:r>
      <w:r w:rsidR="00B47EA7">
        <w:rPr>
          <w:color w:val="auto"/>
          <w:sz w:val="22"/>
          <w:szCs w:val="22"/>
          <w:lang w:val="sr-Cyrl-RS"/>
        </w:rPr>
        <w:t>istinita</w:t>
      </w:r>
      <w:r>
        <w:rPr>
          <w:color w:val="auto"/>
          <w:sz w:val="22"/>
          <w:szCs w:val="22"/>
          <w:lang w:val="sr-Cyrl-RS"/>
        </w:rPr>
        <w:t xml:space="preserve"> </w:t>
      </w:r>
      <w:r w:rsidR="00B47EA7">
        <w:rPr>
          <w:color w:val="auto"/>
          <w:sz w:val="22"/>
          <w:szCs w:val="22"/>
          <w:lang w:val="sr-Cyrl-RS"/>
        </w:rPr>
        <w:t>u</w:t>
      </w:r>
      <w:r>
        <w:rPr>
          <w:color w:val="auto"/>
          <w:sz w:val="22"/>
          <w:szCs w:val="22"/>
          <w:lang w:val="sr-Cyrl-RS"/>
        </w:rPr>
        <w:t xml:space="preserve"> </w:t>
      </w:r>
      <w:r w:rsidR="00B47EA7">
        <w:rPr>
          <w:color w:val="auto"/>
          <w:sz w:val="22"/>
          <w:szCs w:val="22"/>
          <w:lang w:val="sr-Cyrl-RS"/>
        </w:rPr>
        <w:t>svakom</w:t>
      </w:r>
      <w:r>
        <w:rPr>
          <w:color w:val="auto"/>
          <w:sz w:val="22"/>
          <w:szCs w:val="22"/>
          <w:lang w:val="sr-Cyrl-RS"/>
        </w:rPr>
        <w:t xml:space="preserve"> </w:t>
      </w:r>
      <w:r w:rsidR="00B47EA7">
        <w:rPr>
          <w:color w:val="auto"/>
          <w:sz w:val="22"/>
          <w:szCs w:val="22"/>
          <w:lang w:val="sr-Cyrl-RS"/>
        </w:rPr>
        <w:t>pogledu</w:t>
      </w:r>
      <w:r>
        <w:rPr>
          <w:color w:val="auto"/>
          <w:sz w:val="22"/>
          <w:szCs w:val="22"/>
          <w:lang w:val="sr-Cyrl-RS"/>
        </w:rPr>
        <w:t>.</w:t>
      </w:r>
    </w:p>
    <w:p w14:paraId="50F9140F" w14:textId="48FC602B" w:rsidR="00021012" w:rsidRDefault="00B47EA7" w:rsidP="00021012">
      <w:pPr>
        <w:ind w:left="810"/>
        <w:jc w:val="both"/>
        <w:rPr>
          <w:rFonts w:ascii="Arial" w:hAnsi="Arial" w:cs="Arial"/>
          <w:lang w:val="sr-Latn-RS"/>
        </w:rPr>
      </w:pPr>
      <w:r>
        <w:rPr>
          <w:rFonts w:ascii="Arial" w:hAnsi="Arial" w:cs="Arial"/>
        </w:rPr>
        <w:t>Izjave</w:t>
      </w:r>
      <w:r w:rsidR="00021012" w:rsidRPr="00A052EF">
        <w:rPr>
          <w:rFonts w:ascii="Arial" w:hAnsi="Arial" w:cs="Arial"/>
          <w:lang w:val="sr-Latn-RS"/>
        </w:rPr>
        <w:t xml:space="preserve"> </w:t>
      </w:r>
      <w:r>
        <w:rPr>
          <w:rFonts w:ascii="Arial" w:hAnsi="Arial" w:cs="Arial"/>
        </w:rPr>
        <w:t>i</w:t>
      </w:r>
      <w:r w:rsidR="00021012" w:rsidRPr="00A052EF">
        <w:rPr>
          <w:rFonts w:ascii="Arial" w:hAnsi="Arial" w:cs="Arial"/>
          <w:lang w:val="sr-Latn-RS"/>
        </w:rPr>
        <w:t xml:space="preserve"> </w:t>
      </w:r>
      <w:r>
        <w:rPr>
          <w:rFonts w:ascii="Arial" w:hAnsi="Arial" w:cs="Arial"/>
        </w:rPr>
        <w:t>garancije</w:t>
      </w:r>
      <w:r w:rsidR="00021012" w:rsidRPr="00A052EF">
        <w:rPr>
          <w:rFonts w:ascii="Arial" w:hAnsi="Arial" w:cs="Arial"/>
          <w:lang w:val="sr-Latn-RS"/>
        </w:rPr>
        <w:t xml:space="preserve"> </w:t>
      </w:r>
      <w:r>
        <w:rPr>
          <w:rFonts w:ascii="Arial" w:hAnsi="Arial" w:cs="Arial"/>
        </w:rPr>
        <w:t>napred</w:t>
      </w:r>
      <w:r w:rsidR="00021012" w:rsidRPr="00A052EF">
        <w:rPr>
          <w:rFonts w:ascii="Arial" w:hAnsi="Arial" w:cs="Arial"/>
          <w:lang w:val="sr-Latn-RS"/>
        </w:rPr>
        <w:t xml:space="preserve"> </w:t>
      </w:r>
      <w:r>
        <w:rPr>
          <w:rFonts w:ascii="Arial" w:hAnsi="Arial" w:cs="Arial"/>
        </w:rPr>
        <w:t>obrazložene</w:t>
      </w:r>
      <w:r w:rsidR="00021012" w:rsidRPr="00A052EF">
        <w:rPr>
          <w:rFonts w:ascii="Arial" w:hAnsi="Arial" w:cs="Arial"/>
          <w:lang w:val="sr-Latn-RS"/>
        </w:rPr>
        <w:t xml:space="preserve"> </w:t>
      </w:r>
      <w:r>
        <w:rPr>
          <w:rFonts w:ascii="Arial" w:hAnsi="Arial" w:cs="Arial"/>
          <w:lang w:val="sr-Cyrl-RS"/>
        </w:rPr>
        <w:t>su</w:t>
      </w:r>
      <w:r w:rsidR="00021012">
        <w:rPr>
          <w:rFonts w:ascii="Arial" w:hAnsi="Arial" w:cs="Arial"/>
          <w:lang w:val="sr-Cyrl-RS"/>
        </w:rPr>
        <w:t xml:space="preserve"> </w:t>
      </w:r>
      <w:r>
        <w:rPr>
          <w:rFonts w:ascii="Arial" w:hAnsi="Arial" w:cs="Arial"/>
          <w:lang w:val="sr-Cyrl-RS"/>
        </w:rPr>
        <w:t>sačinjene</w:t>
      </w:r>
      <w:r w:rsidR="00021012">
        <w:rPr>
          <w:rFonts w:ascii="Arial" w:hAnsi="Arial" w:cs="Arial"/>
          <w:lang w:val="sr-Cyrl-RS"/>
        </w:rPr>
        <w:t xml:space="preserve"> </w:t>
      </w:r>
      <w:r>
        <w:rPr>
          <w:rFonts w:ascii="Arial" w:hAnsi="Arial" w:cs="Arial"/>
          <w:lang w:val="sr-Cyrl-RS"/>
        </w:rPr>
        <w:t>na</w:t>
      </w:r>
      <w:r w:rsidR="00021012">
        <w:rPr>
          <w:rFonts w:ascii="Arial" w:hAnsi="Arial" w:cs="Arial"/>
          <w:lang w:val="sr-Cyrl-RS"/>
        </w:rPr>
        <w:t xml:space="preserve"> </w:t>
      </w:r>
      <w:r>
        <w:rPr>
          <w:rFonts w:ascii="Arial" w:hAnsi="Arial" w:cs="Arial"/>
          <w:lang w:val="sr-Cyrl-RS"/>
        </w:rPr>
        <w:t>datum</w:t>
      </w:r>
      <w:r w:rsidR="00021012" w:rsidRPr="00A052EF">
        <w:rPr>
          <w:rFonts w:ascii="Arial" w:hAnsi="Arial" w:cs="Arial"/>
          <w:lang w:val="sr-Latn-RS"/>
        </w:rPr>
        <w:t xml:space="preserve"> </w:t>
      </w:r>
      <w:r>
        <w:rPr>
          <w:rFonts w:ascii="Arial" w:hAnsi="Arial" w:cs="Arial"/>
        </w:rPr>
        <w:t>ovog</w:t>
      </w:r>
      <w:r w:rsidR="00021012" w:rsidRPr="00A052EF">
        <w:rPr>
          <w:rFonts w:ascii="Arial" w:hAnsi="Arial" w:cs="Arial"/>
          <w:lang w:val="sr-Latn-RS"/>
        </w:rPr>
        <w:t xml:space="preserve"> </w:t>
      </w:r>
      <w:r>
        <w:rPr>
          <w:rFonts w:ascii="Arial" w:hAnsi="Arial" w:cs="Arial"/>
        </w:rPr>
        <w:t>ugovora</w:t>
      </w:r>
      <w:r w:rsidR="00021012" w:rsidRPr="00A052EF">
        <w:rPr>
          <w:rFonts w:ascii="Arial" w:hAnsi="Arial" w:cs="Arial"/>
          <w:lang w:val="sr-Latn-RS"/>
        </w:rPr>
        <w:t xml:space="preserve"> </w:t>
      </w:r>
      <w:r>
        <w:rPr>
          <w:rFonts w:ascii="Arial" w:hAnsi="Arial" w:cs="Arial"/>
        </w:rPr>
        <w:t>i</w:t>
      </w:r>
      <w:r w:rsidR="00021012" w:rsidRPr="00A052EF">
        <w:rPr>
          <w:rFonts w:ascii="Arial" w:hAnsi="Arial" w:cs="Arial"/>
          <w:lang w:val="sr-Latn-RS"/>
        </w:rPr>
        <w:t xml:space="preserve"> </w:t>
      </w:r>
      <w:r>
        <w:rPr>
          <w:rFonts w:ascii="Arial" w:hAnsi="Arial" w:cs="Arial"/>
        </w:rPr>
        <w:t>smatraju</w:t>
      </w:r>
      <w:r w:rsidR="00021012" w:rsidRPr="00A052EF">
        <w:rPr>
          <w:rFonts w:ascii="Arial" w:hAnsi="Arial" w:cs="Arial"/>
          <w:lang w:val="sr-Latn-RS"/>
        </w:rPr>
        <w:t xml:space="preserve"> </w:t>
      </w:r>
      <w:r>
        <w:rPr>
          <w:rFonts w:ascii="Arial" w:hAnsi="Arial" w:cs="Arial"/>
        </w:rPr>
        <w:t>se</w:t>
      </w:r>
      <w:r w:rsidR="00021012" w:rsidRPr="00A052EF">
        <w:rPr>
          <w:rFonts w:ascii="Arial" w:hAnsi="Arial" w:cs="Arial"/>
          <w:lang w:val="sr-Latn-RS"/>
        </w:rPr>
        <w:t xml:space="preserve">, </w:t>
      </w:r>
      <w:r>
        <w:rPr>
          <w:rFonts w:ascii="Arial" w:hAnsi="Arial" w:cs="Arial"/>
        </w:rPr>
        <w:t>sa</w:t>
      </w:r>
      <w:r w:rsidR="00021012" w:rsidRPr="00A052EF">
        <w:rPr>
          <w:rFonts w:ascii="Arial" w:hAnsi="Arial" w:cs="Arial"/>
          <w:lang w:val="sr-Latn-RS"/>
        </w:rPr>
        <w:t xml:space="preserve"> </w:t>
      </w:r>
      <w:r>
        <w:rPr>
          <w:rFonts w:ascii="Arial" w:hAnsi="Arial" w:cs="Arial"/>
        </w:rPr>
        <w:t>izuzetkom</w:t>
      </w:r>
      <w:r w:rsidR="00021012" w:rsidRPr="00A052EF">
        <w:rPr>
          <w:rFonts w:ascii="Arial" w:hAnsi="Arial" w:cs="Arial"/>
          <w:lang w:val="sr-Latn-RS"/>
        </w:rPr>
        <w:t xml:space="preserve"> </w:t>
      </w:r>
      <w:r>
        <w:rPr>
          <w:rFonts w:ascii="Arial" w:hAnsi="Arial" w:cs="Arial"/>
        </w:rPr>
        <w:t>izjava</w:t>
      </w:r>
      <w:r w:rsidR="00021012">
        <w:rPr>
          <w:rFonts w:ascii="Arial" w:hAnsi="Arial" w:cs="Arial"/>
          <w:lang w:val="sr-Cyrl-RS"/>
        </w:rPr>
        <w:t xml:space="preserve"> </w:t>
      </w:r>
      <w:r>
        <w:rPr>
          <w:rFonts w:ascii="Arial" w:hAnsi="Arial" w:cs="Arial"/>
          <w:lang w:val="sr-Cyrl-RS"/>
        </w:rPr>
        <w:t>navedenih</w:t>
      </w:r>
      <w:r w:rsidR="00021012" w:rsidRPr="00BD7DCF">
        <w:rPr>
          <w:rFonts w:ascii="Arial" w:hAnsi="Arial" w:cs="Arial"/>
          <w:lang w:val="sr-Latn-RS"/>
        </w:rPr>
        <w:t xml:space="preserve"> </w:t>
      </w:r>
      <w:r>
        <w:rPr>
          <w:rFonts w:ascii="Arial" w:hAnsi="Arial" w:cs="Arial"/>
        </w:rPr>
        <w:t>u</w:t>
      </w:r>
      <w:r w:rsidR="00021012" w:rsidRPr="00BD7DCF">
        <w:rPr>
          <w:rFonts w:ascii="Arial" w:hAnsi="Arial" w:cs="Arial"/>
          <w:lang w:val="sr-Latn-RS"/>
        </w:rPr>
        <w:t xml:space="preserve"> </w:t>
      </w:r>
      <w:r>
        <w:rPr>
          <w:rFonts w:ascii="Arial" w:hAnsi="Arial" w:cs="Arial"/>
        </w:rPr>
        <w:t>stavu</w:t>
      </w:r>
      <w:r w:rsidR="00021012" w:rsidRPr="00BD7DCF">
        <w:rPr>
          <w:rFonts w:ascii="Arial" w:hAnsi="Arial" w:cs="Arial"/>
          <w:lang w:val="sr-Latn-RS"/>
        </w:rPr>
        <w:t xml:space="preserve"> (</w:t>
      </w:r>
      <w:r>
        <w:rPr>
          <w:rFonts w:ascii="Arial" w:hAnsi="Arial" w:cs="Arial"/>
          <w:lang w:val="sr-Cyrl-RS"/>
        </w:rPr>
        <w:t>d</w:t>
      </w:r>
      <w:r w:rsidR="00021012" w:rsidRPr="00BD7DCF">
        <w:rPr>
          <w:rFonts w:ascii="Arial" w:hAnsi="Arial" w:cs="Arial"/>
          <w:lang w:val="sr-Latn-RS"/>
        </w:rPr>
        <w:t>)</w:t>
      </w:r>
      <w:r w:rsidR="00021012">
        <w:rPr>
          <w:rFonts w:ascii="Arial" w:hAnsi="Arial" w:cs="Arial"/>
          <w:lang w:val="sr-Cyrl-RS"/>
        </w:rPr>
        <w:t xml:space="preserve"> </w:t>
      </w:r>
      <w:r>
        <w:rPr>
          <w:rFonts w:ascii="Arial" w:hAnsi="Arial" w:cs="Arial"/>
          <w:lang w:val="sr-Cyrl-RS"/>
        </w:rPr>
        <w:t>i</w:t>
      </w:r>
      <w:r w:rsidR="00021012">
        <w:rPr>
          <w:rFonts w:ascii="Arial" w:hAnsi="Arial" w:cs="Arial"/>
          <w:lang w:val="sr-Cyrl-RS"/>
        </w:rPr>
        <w:t xml:space="preserve"> (</w:t>
      </w:r>
      <w:r>
        <w:rPr>
          <w:rFonts w:ascii="Arial" w:hAnsi="Arial" w:cs="Arial"/>
          <w:lang w:val="sr-Cyrl-RS"/>
        </w:rPr>
        <w:t>o</w:t>
      </w:r>
      <w:r w:rsidR="00021012">
        <w:rPr>
          <w:rFonts w:ascii="Arial" w:hAnsi="Arial" w:cs="Arial"/>
          <w:lang w:val="sr-Cyrl-RS"/>
        </w:rPr>
        <w:t>)</w:t>
      </w:r>
      <w:r w:rsidR="00021012" w:rsidRPr="00BD7DCF">
        <w:rPr>
          <w:rFonts w:ascii="Arial" w:hAnsi="Arial" w:cs="Arial"/>
          <w:lang w:val="sr-Latn-RS"/>
        </w:rPr>
        <w:t xml:space="preserve">, </w:t>
      </w:r>
      <w:r>
        <w:rPr>
          <w:rFonts w:ascii="Arial" w:hAnsi="Arial" w:cs="Arial"/>
        </w:rPr>
        <w:t>ponovljenim</w:t>
      </w:r>
      <w:r w:rsidR="00021012" w:rsidRPr="00A052EF">
        <w:rPr>
          <w:rFonts w:ascii="Arial" w:hAnsi="Arial" w:cs="Arial"/>
          <w:lang w:val="sr-Latn-RS"/>
        </w:rPr>
        <w:t xml:space="preserve"> </w:t>
      </w:r>
      <w:r>
        <w:rPr>
          <w:rFonts w:ascii="Arial" w:hAnsi="Arial" w:cs="Arial"/>
          <w:lang w:val="sr-Cyrl-RS"/>
        </w:rPr>
        <w:t>s</w:t>
      </w:r>
      <w:r w:rsidR="00021012">
        <w:rPr>
          <w:rFonts w:ascii="Arial" w:hAnsi="Arial" w:cs="Arial"/>
          <w:lang w:val="sr-Cyrl-RS"/>
        </w:rPr>
        <w:t xml:space="preserve"> </w:t>
      </w:r>
      <w:r>
        <w:rPr>
          <w:rFonts w:ascii="Arial" w:hAnsi="Arial" w:cs="Arial"/>
          <w:lang w:val="sr-Cyrl-RS"/>
        </w:rPr>
        <w:t>obzirom</w:t>
      </w:r>
      <w:r w:rsidR="00021012">
        <w:rPr>
          <w:rFonts w:ascii="Arial" w:hAnsi="Arial" w:cs="Arial"/>
          <w:lang w:val="sr-Cyrl-RS"/>
        </w:rPr>
        <w:t xml:space="preserve"> </w:t>
      </w:r>
      <w:r>
        <w:rPr>
          <w:rFonts w:ascii="Arial" w:hAnsi="Arial" w:cs="Arial"/>
          <w:lang w:val="sr-Cyrl-RS"/>
        </w:rPr>
        <w:t>na</w:t>
      </w:r>
      <w:r w:rsidR="00021012">
        <w:rPr>
          <w:rFonts w:ascii="Arial" w:hAnsi="Arial" w:cs="Arial"/>
          <w:lang w:val="sr-Cyrl-RS"/>
        </w:rPr>
        <w:t xml:space="preserve"> </w:t>
      </w:r>
      <w:r>
        <w:rPr>
          <w:rFonts w:ascii="Arial" w:hAnsi="Arial" w:cs="Arial"/>
          <w:lang w:val="sr-Cyrl-RS"/>
        </w:rPr>
        <w:t>činjenice</w:t>
      </w:r>
      <w:r w:rsidR="00021012">
        <w:rPr>
          <w:rFonts w:ascii="Arial" w:hAnsi="Arial" w:cs="Arial"/>
          <w:lang w:val="sr-Cyrl-RS"/>
        </w:rPr>
        <w:t xml:space="preserve"> </w:t>
      </w:r>
      <w:r>
        <w:rPr>
          <w:rFonts w:ascii="Arial" w:hAnsi="Arial" w:cs="Arial"/>
          <w:lang w:val="sr-Cyrl-RS"/>
        </w:rPr>
        <w:t>i</w:t>
      </w:r>
      <w:r w:rsidR="00021012">
        <w:rPr>
          <w:rFonts w:ascii="Arial" w:hAnsi="Arial" w:cs="Arial"/>
          <w:lang w:val="sr-Cyrl-RS"/>
        </w:rPr>
        <w:t xml:space="preserve"> </w:t>
      </w:r>
      <w:r>
        <w:rPr>
          <w:rFonts w:ascii="Arial" w:hAnsi="Arial" w:cs="Arial"/>
          <w:lang w:val="sr-Cyrl-RS"/>
        </w:rPr>
        <w:t>okolnosti</w:t>
      </w:r>
      <w:r w:rsidR="00021012">
        <w:rPr>
          <w:rFonts w:ascii="Arial" w:hAnsi="Arial" w:cs="Arial"/>
          <w:lang w:val="sr-Cyrl-RS"/>
        </w:rPr>
        <w:t xml:space="preserve"> </w:t>
      </w:r>
      <w:r>
        <w:rPr>
          <w:rFonts w:ascii="Arial" w:hAnsi="Arial" w:cs="Arial"/>
          <w:lang w:val="sr-Cyrl-RS"/>
        </w:rPr>
        <w:t>koje</w:t>
      </w:r>
      <w:r w:rsidR="00021012">
        <w:rPr>
          <w:rFonts w:ascii="Arial" w:hAnsi="Arial" w:cs="Arial"/>
          <w:lang w:val="sr-Cyrl-RS"/>
        </w:rPr>
        <w:t xml:space="preserve"> </w:t>
      </w:r>
      <w:r>
        <w:rPr>
          <w:rFonts w:ascii="Arial" w:hAnsi="Arial" w:cs="Arial"/>
          <w:lang w:val="sr-Cyrl-RS"/>
        </w:rPr>
        <w:t>su</w:t>
      </w:r>
      <w:r w:rsidR="00021012">
        <w:rPr>
          <w:rFonts w:ascii="Arial" w:hAnsi="Arial" w:cs="Arial"/>
          <w:lang w:val="sr-Cyrl-RS"/>
        </w:rPr>
        <w:t xml:space="preserve"> </w:t>
      </w:r>
      <w:r>
        <w:rPr>
          <w:rFonts w:ascii="Arial" w:hAnsi="Arial" w:cs="Arial"/>
          <w:lang w:val="sr-Cyrl-RS"/>
        </w:rPr>
        <w:t>postojale</w:t>
      </w:r>
      <w:r w:rsidR="00021012">
        <w:rPr>
          <w:rFonts w:ascii="Arial" w:hAnsi="Arial" w:cs="Arial"/>
          <w:lang w:val="sr-Cyrl-RS"/>
        </w:rPr>
        <w:t xml:space="preserve"> </w:t>
      </w:r>
      <w:r>
        <w:rPr>
          <w:rFonts w:ascii="Arial" w:hAnsi="Arial" w:cs="Arial"/>
          <w:lang w:val="sr-Cyrl-RS"/>
        </w:rPr>
        <w:t>na</w:t>
      </w:r>
      <w:r w:rsidR="00021012">
        <w:rPr>
          <w:rFonts w:ascii="Arial" w:hAnsi="Arial" w:cs="Arial"/>
          <w:lang w:val="sr-Cyrl-RS"/>
        </w:rPr>
        <w:t xml:space="preserve"> </w:t>
      </w:r>
      <w:r>
        <w:rPr>
          <w:rFonts w:ascii="Arial" w:hAnsi="Arial" w:cs="Arial"/>
          <w:lang w:val="sr-Cyrl-RS"/>
        </w:rPr>
        <w:t>datum</w:t>
      </w:r>
      <w:r w:rsidR="00021012">
        <w:rPr>
          <w:rFonts w:ascii="Arial" w:hAnsi="Arial" w:cs="Arial"/>
          <w:lang w:val="sr-Cyrl-RS"/>
        </w:rPr>
        <w:t xml:space="preserve"> </w:t>
      </w:r>
      <w:r>
        <w:rPr>
          <w:rFonts w:ascii="Arial" w:hAnsi="Arial" w:cs="Arial"/>
          <w:lang w:val="sr-Cyrl-RS"/>
        </w:rPr>
        <w:t>svakog</w:t>
      </w:r>
      <w:r w:rsidR="00021012">
        <w:rPr>
          <w:rFonts w:ascii="Arial" w:hAnsi="Arial" w:cs="Arial"/>
          <w:lang w:val="sr-Cyrl-RS"/>
        </w:rPr>
        <w:t xml:space="preserve"> </w:t>
      </w:r>
      <w:r>
        <w:rPr>
          <w:rFonts w:ascii="Arial" w:hAnsi="Arial" w:cs="Arial"/>
          <w:lang w:val="sr-Cyrl-RS"/>
        </w:rPr>
        <w:t>Prihvatanja</w:t>
      </w:r>
      <w:r w:rsidR="00021012" w:rsidRPr="00535971">
        <w:rPr>
          <w:rFonts w:ascii="Arial" w:hAnsi="Arial" w:cs="Arial"/>
          <w:lang w:val="sr-Cyrl-RS"/>
        </w:rPr>
        <w:t xml:space="preserve"> </w:t>
      </w:r>
      <w:r>
        <w:rPr>
          <w:rFonts w:ascii="Arial" w:hAnsi="Arial" w:cs="Arial"/>
          <w:lang w:val="sr-Cyrl-RS"/>
        </w:rPr>
        <w:t>isplate</w:t>
      </w:r>
      <w:r w:rsidR="00021012">
        <w:rPr>
          <w:rFonts w:ascii="Arial" w:hAnsi="Arial" w:cs="Arial"/>
          <w:lang w:val="sr-Cyrl-RS"/>
        </w:rPr>
        <w:t xml:space="preserve">, </w:t>
      </w:r>
      <w:r>
        <w:rPr>
          <w:rFonts w:ascii="Arial" w:hAnsi="Arial" w:cs="Arial"/>
          <w:lang w:val="sr-Cyrl-RS"/>
        </w:rPr>
        <w:t>svakog</w:t>
      </w:r>
      <w:r w:rsidR="00021012">
        <w:rPr>
          <w:rFonts w:ascii="Arial" w:hAnsi="Arial" w:cs="Arial"/>
          <w:lang w:val="sr-Cyrl-RS"/>
        </w:rPr>
        <w:t xml:space="preserve"> </w:t>
      </w:r>
      <w:r>
        <w:rPr>
          <w:rFonts w:ascii="Arial" w:hAnsi="Arial" w:cs="Arial"/>
        </w:rPr>
        <w:t>Datum</w:t>
      </w:r>
      <w:r>
        <w:rPr>
          <w:rFonts w:ascii="Arial" w:hAnsi="Arial" w:cs="Arial"/>
          <w:lang w:val="sr-Cyrl-RS"/>
        </w:rPr>
        <w:t>a</w:t>
      </w:r>
      <w:r w:rsidR="00021012" w:rsidRPr="00A052EF">
        <w:rPr>
          <w:rFonts w:ascii="Arial" w:hAnsi="Arial" w:cs="Arial"/>
          <w:lang w:val="sr-Latn-RS"/>
        </w:rPr>
        <w:t xml:space="preserve"> </w:t>
      </w:r>
      <w:r>
        <w:rPr>
          <w:rFonts w:ascii="Arial" w:hAnsi="Arial" w:cs="Arial"/>
        </w:rPr>
        <w:t>isplate</w:t>
      </w:r>
      <w:r w:rsidR="00021012" w:rsidRPr="00A052EF">
        <w:rPr>
          <w:rFonts w:ascii="Arial" w:hAnsi="Arial" w:cs="Arial"/>
          <w:lang w:val="sr-Latn-RS"/>
        </w:rPr>
        <w:t xml:space="preserve"> </w:t>
      </w:r>
      <w:r>
        <w:rPr>
          <w:rFonts w:ascii="Arial" w:hAnsi="Arial" w:cs="Arial"/>
        </w:rPr>
        <w:t>i</w:t>
      </w:r>
      <w:r w:rsidR="00021012" w:rsidRPr="00A052EF">
        <w:rPr>
          <w:rFonts w:ascii="Arial" w:hAnsi="Arial" w:cs="Arial"/>
          <w:lang w:val="sr-Latn-RS"/>
        </w:rPr>
        <w:t xml:space="preserve"> </w:t>
      </w:r>
      <w:r>
        <w:rPr>
          <w:rFonts w:ascii="Arial" w:hAnsi="Arial" w:cs="Arial"/>
        </w:rPr>
        <w:t>na</w:t>
      </w:r>
      <w:r w:rsidR="00021012" w:rsidRPr="00A052EF">
        <w:rPr>
          <w:rFonts w:ascii="Arial" w:hAnsi="Arial" w:cs="Arial"/>
          <w:lang w:val="sr-Latn-RS"/>
        </w:rPr>
        <w:t xml:space="preserve"> </w:t>
      </w:r>
      <w:r>
        <w:rPr>
          <w:rFonts w:ascii="Arial" w:hAnsi="Arial" w:cs="Arial"/>
        </w:rPr>
        <w:t>svaki</w:t>
      </w:r>
      <w:r w:rsidR="00021012" w:rsidRPr="00A052EF">
        <w:rPr>
          <w:rFonts w:ascii="Arial" w:hAnsi="Arial" w:cs="Arial"/>
          <w:lang w:val="sr-Latn-RS"/>
        </w:rPr>
        <w:t xml:space="preserve"> </w:t>
      </w:r>
      <w:r>
        <w:rPr>
          <w:rFonts w:ascii="Arial" w:hAnsi="Arial" w:cs="Arial"/>
        </w:rPr>
        <w:t>Datum</w:t>
      </w:r>
      <w:r>
        <w:rPr>
          <w:rFonts w:ascii="Arial" w:hAnsi="Arial" w:cs="Arial"/>
          <w:lang w:val="sr-Cyrl-RS"/>
        </w:rPr>
        <w:t>a</w:t>
      </w:r>
      <w:r w:rsidR="00021012" w:rsidRPr="00A052EF">
        <w:rPr>
          <w:rFonts w:ascii="Arial" w:hAnsi="Arial" w:cs="Arial"/>
          <w:lang w:val="sr-Latn-RS"/>
        </w:rPr>
        <w:t xml:space="preserve"> </w:t>
      </w:r>
      <w:r>
        <w:rPr>
          <w:rFonts w:ascii="Arial" w:hAnsi="Arial" w:cs="Arial"/>
        </w:rPr>
        <w:t>plaćanja</w:t>
      </w:r>
      <w:r w:rsidR="00021012" w:rsidRPr="00A052EF">
        <w:rPr>
          <w:rFonts w:ascii="Arial" w:hAnsi="Arial" w:cs="Arial"/>
          <w:lang w:val="sr-Latn-RS"/>
        </w:rPr>
        <w:t xml:space="preserve">. </w:t>
      </w:r>
    </w:p>
    <w:p w14:paraId="7E8358CA" w14:textId="75D6E6E7" w:rsidR="00021012" w:rsidRDefault="00B47EA7" w:rsidP="00021012">
      <w:pPr>
        <w:pStyle w:val="NoIndentEIB"/>
        <w:ind w:left="810"/>
        <w:rPr>
          <w:color w:val="auto"/>
          <w:sz w:val="22"/>
          <w:szCs w:val="22"/>
          <w:lang w:val="sr-Latn-RS"/>
        </w:rPr>
      </w:pPr>
      <w:r>
        <w:rPr>
          <w:color w:val="auto"/>
          <w:sz w:val="22"/>
          <w:szCs w:val="22"/>
          <w:lang w:val="sr-Cyrl-RS"/>
        </w:rPr>
        <w:t>Potvrđuje</w:t>
      </w:r>
      <w:r w:rsidR="00021012">
        <w:rPr>
          <w:color w:val="auto"/>
          <w:sz w:val="22"/>
          <w:szCs w:val="22"/>
          <w:lang w:val="sr-Cyrl-RS"/>
        </w:rPr>
        <w:t xml:space="preserve"> </w:t>
      </w:r>
      <w:r>
        <w:rPr>
          <w:color w:val="auto"/>
          <w:sz w:val="22"/>
          <w:szCs w:val="22"/>
          <w:lang w:val="sr-Cyrl-RS"/>
        </w:rPr>
        <w:t>se</w:t>
      </w:r>
      <w:r w:rsidR="00021012">
        <w:rPr>
          <w:color w:val="auto"/>
          <w:sz w:val="22"/>
          <w:szCs w:val="22"/>
          <w:lang w:val="sr-Cyrl-RS"/>
        </w:rPr>
        <w:t xml:space="preserve"> </w:t>
      </w:r>
      <w:r>
        <w:rPr>
          <w:color w:val="auto"/>
          <w:sz w:val="22"/>
          <w:szCs w:val="22"/>
          <w:lang w:val="sr-Cyrl-RS"/>
        </w:rPr>
        <w:t>i</w:t>
      </w:r>
      <w:r w:rsidR="00021012">
        <w:rPr>
          <w:color w:val="auto"/>
          <w:sz w:val="22"/>
          <w:szCs w:val="22"/>
          <w:lang w:val="sr-Cyrl-RS"/>
        </w:rPr>
        <w:t xml:space="preserve"> </w:t>
      </w:r>
      <w:r>
        <w:rPr>
          <w:color w:val="auto"/>
          <w:sz w:val="22"/>
          <w:szCs w:val="22"/>
          <w:lang w:val="sr-Cyrl-RS"/>
        </w:rPr>
        <w:t>prihvata</w:t>
      </w:r>
      <w:r w:rsidR="00021012">
        <w:rPr>
          <w:color w:val="auto"/>
          <w:sz w:val="22"/>
          <w:szCs w:val="22"/>
          <w:lang w:val="sr-Cyrl-RS"/>
        </w:rPr>
        <w:t xml:space="preserve"> </w:t>
      </w:r>
      <w:r>
        <w:rPr>
          <w:color w:val="auto"/>
          <w:sz w:val="22"/>
          <w:szCs w:val="22"/>
          <w:lang w:val="sr-Cyrl-RS"/>
        </w:rPr>
        <w:t>da</w:t>
      </w:r>
      <w:r w:rsidR="00021012">
        <w:rPr>
          <w:color w:val="auto"/>
          <w:sz w:val="22"/>
          <w:szCs w:val="22"/>
          <w:lang w:val="sr-Cyrl-RS"/>
        </w:rPr>
        <w:t xml:space="preserve"> </w:t>
      </w:r>
      <w:r>
        <w:rPr>
          <w:color w:val="auto"/>
          <w:sz w:val="22"/>
          <w:szCs w:val="22"/>
          <w:lang w:val="sr-Cyrl-RS"/>
        </w:rPr>
        <w:t>izjave</w:t>
      </w:r>
      <w:r w:rsidR="00021012">
        <w:rPr>
          <w:color w:val="auto"/>
          <w:sz w:val="22"/>
          <w:szCs w:val="22"/>
          <w:lang w:val="sr-Cyrl-RS"/>
        </w:rPr>
        <w:t xml:space="preserve"> </w:t>
      </w:r>
      <w:r>
        <w:rPr>
          <w:color w:val="auto"/>
          <w:sz w:val="22"/>
          <w:szCs w:val="22"/>
          <w:lang w:val="sr-Cyrl-RS"/>
        </w:rPr>
        <w:t>navedene</w:t>
      </w:r>
      <w:r w:rsidR="00021012">
        <w:rPr>
          <w:color w:val="auto"/>
          <w:sz w:val="22"/>
          <w:szCs w:val="22"/>
          <w:lang w:val="sr-Cyrl-RS"/>
        </w:rPr>
        <w:t xml:space="preserve"> </w:t>
      </w:r>
      <w:r>
        <w:rPr>
          <w:color w:val="auto"/>
          <w:sz w:val="22"/>
          <w:szCs w:val="22"/>
          <w:lang w:val="sr-Cyrl-RS"/>
        </w:rPr>
        <w:t>u</w:t>
      </w:r>
      <w:r w:rsidR="00021012">
        <w:rPr>
          <w:color w:val="auto"/>
          <w:sz w:val="22"/>
          <w:szCs w:val="22"/>
          <w:lang w:val="sr-Cyrl-RS"/>
        </w:rPr>
        <w:t xml:space="preserve"> </w:t>
      </w:r>
      <w:r>
        <w:rPr>
          <w:color w:val="auto"/>
          <w:sz w:val="22"/>
          <w:szCs w:val="22"/>
          <w:lang w:val="sr-Cyrl-RS"/>
        </w:rPr>
        <w:t>napred</w:t>
      </w:r>
      <w:r w:rsidR="00021012">
        <w:rPr>
          <w:color w:val="auto"/>
          <w:sz w:val="22"/>
          <w:szCs w:val="22"/>
          <w:lang w:val="sr-Cyrl-RS"/>
        </w:rPr>
        <w:t xml:space="preserve"> </w:t>
      </w:r>
      <w:r>
        <w:rPr>
          <w:color w:val="auto"/>
          <w:sz w:val="22"/>
          <w:szCs w:val="22"/>
          <w:lang w:val="sr-Cyrl-RS"/>
        </w:rPr>
        <w:t>navedenom</w:t>
      </w:r>
      <w:r w:rsidR="00021012">
        <w:rPr>
          <w:color w:val="auto"/>
          <w:sz w:val="22"/>
          <w:szCs w:val="22"/>
          <w:lang w:val="sr-Cyrl-RS"/>
        </w:rPr>
        <w:t xml:space="preserve"> </w:t>
      </w:r>
      <w:r>
        <w:rPr>
          <w:color w:val="auto"/>
          <w:sz w:val="22"/>
          <w:szCs w:val="22"/>
          <w:lang w:val="sr-Cyrl-RS"/>
        </w:rPr>
        <w:t>stavu</w:t>
      </w:r>
      <w:r w:rsidR="00021012">
        <w:rPr>
          <w:color w:val="auto"/>
          <w:sz w:val="22"/>
          <w:szCs w:val="22"/>
          <w:lang w:val="sr-Cyrl-RS"/>
        </w:rPr>
        <w:t xml:space="preserve"> (</w:t>
      </w:r>
      <w:r>
        <w:rPr>
          <w:color w:val="auto"/>
          <w:sz w:val="22"/>
          <w:szCs w:val="22"/>
          <w:lang w:val="sr-Cyrl-RS"/>
        </w:rPr>
        <w:t>n</w:t>
      </w:r>
      <w:r w:rsidR="00021012">
        <w:rPr>
          <w:color w:val="auto"/>
          <w:sz w:val="22"/>
          <w:szCs w:val="22"/>
          <w:lang w:val="sr-Cyrl-RS"/>
        </w:rPr>
        <w:t xml:space="preserve">) </w:t>
      </w:r>
      <w:r>
        <w:rPr>
          <w:color w:val="auto"/>
          <w:sz w:val="22"/>
          <w:szCs w:val="22"/>
          <w:lang w:val="sr-Cyrl-RS"/>
        </w:rPr>
        <w:t>Banka</w:t>
      </w:r>
      <w:r w:rsidR="00021012">
        <w:rPr>
          <w:color w:val="auto"/>
          <w:sz w:val="22"/>
          <w:szCs w:val="22"/>
          <w:lang w:val="sr-Cyrl-RS"/>
        </w:rPr>
        <w:t xml:space="preserve"> </w:t>
      </w:r>
      <w:r>
        <w:rPr>
          <w:color w:val="auto"/>
          <w:sz w:val="22"/>
          <w:szCs w:val="22"/>
          <w:lang w:val="sr-Cyrl-RS"/>
        </w:rPr>
        <w:t>traži</w:t>
      </w:r>
      <w:r w:rsidR="00021012">
        <w:rPr>
          <w:color w:val="auto"/>
          <w:sz w:val="22"/>
          <w:szCs w:val="22"/>
          <w:lang w:val="sr-Cyrl-RS"/>
        </w:rPr>
        <w:t xml:space="preserve"> </w:t>
      </w:r>
      <w:r>
        <w:rPr>
          <w:color w:val="auto"/>
          <w:sz w:val="22"/>
          <w:szCs w:val="22"/>
          <w:lang w:val="sr-Cyrl-RS"/>
        </w:rPr>
        <w:t>i</w:t>
      </w:r>
      <w:r w:rsidR="00021012">
        <w:rPr>
          <w:color w:val="auto"/>
          <w:sz w:val="22"/>
          <w:szCs w:val="22"/>
          <w:lang w:val="sr-Cyrl-RS"/>
        </w:rPr>
        <w:t xml:space="preserve"> </w:t>
      </w:r>
      <w:r>
        <w:rPr>
          <w:color w:val="auto"/>
          <w:sz w:val="22"/>
          <w:szCs w:val="22"/>
          <w:lang w:val="sr-Cyrl-RS"/>
        </w:rPr>
        <w:t>dostavlja</w:t>
      </w:r>
      <w:r w:rsidR="00021012">
        <w:rPr>
          <w:color w:val="auto"/>
          <w:sz w:val="22"/>
          <w:szCs w:val="22"/>
          <w:lang w:val="sr-Cyrl-RS"/>
        </w:rPr>
        <w:t xml:space="preserve"> </w:t>
      </w:r>
      <w:r>
        <w:rPr>
          <w:color w:val="auto"/>
          <w:sz w:val="22"/>
          <w:szCs w:val="22"/>
          <w:lang w:val="sr-Cyrl-RS"/>
        </w:rPr>
        <w:t>samo</w:t>
      </w:r>
      <w:r w:rsidR="00021012">
        <w:rPr>
          <w:color w:val="auto"/>
          <w:sz w:val="22"/>
          <w:szCs w:val="22"/>
          <w:lang w:val="sr-Cyrl-RS"/>
        </w:rPr>
        <w:t xml:space="preserve"> </w:t>
      </w:r>
      <w:r>
        <w:rPr>
          <w:color w:val="auto"/>
          <w:sz w:val="22"/>
          <w:szCs w:val="22"/>
          <w:lang w:val="sr-Cyrl-RS"/>
        </w:rPr>
        <w:t>u</w:t>
      </w:r>
      <w:r w:rsidR="00021012">
        <w:rPr>
          <w:color w:val="auto"/>
          <w:sz w:val="22"/>
          <w:szCs w:val="22"/>
          <w:lang w:val="sr-Cyrl-RS"/>
        </w:rPr>
        <w:t xml:space="preserve"> </w:t>
      </w:r>
      <w:r>
        <w:rPr>
          <w:color w:val="auto"/>
          <w:sz w:val="22"/>
          <w:szCs w:val="22"/>
          <w:lang w:val="sr-Cyrl-RS"/>
        </w:rPr>
        <w:t>onoj</w:t>
      </w:r>
      <w:r w:rsidR="00021012">
        <w:rPr>
          <w:color w:val="auto"/>
          <w:sz w:val="22"/>
          <w:szCs w:val="22"/>
          <w:lang w:val="sr-Cyrl-RS"/>
        </w:rPr>
        <w:t xml:space="preserve"> </w:t>
      </w:r>
      <w:r>
        <w:rPr>
          <w:color w:val="auto"/>
          <w:sz w:val="22"/>
          <w:szCs w:val="22"/>
          <w:lang w:val="sr-Cyrl-RS"/>
        </w:rPr>
        <w:t>meri</w:t>
      </w:r>
      <w:r w:rsidR="00021012">
        <w:rPr>
          <w:color w:val="auto"/>
          <w:sz w:val="22"/>
          <w:szCs w:val="22"/>
          <w:lang w:val="sr-Cyrl-RS"/>
        </w:rPr>
        <w:t xml:space="preserve"> </w:t>
      </w:r>
      <w:r>
        <w:rPr>
          <w:color w:val="auto"/>
          <w:sz w:val="22"/>
          <w:szCs w:val="22"/>
          <w:lang w:val="sr-Cyrl-RS"/>
        </w:rPr>
        <w:t>u</w:t>
      </w:r>
      <w:r w:rsidR="00021012">
        <w:rPr>
          <w:color w:val="auto"/>
          <w:sz w:val="22"/>
          <w:szCs w:val="22"/>
          <w:lang w:val="sr-Cyrl-RS"/>
        </w:rPr>
        <w:t xml:space="preserve"> </w:t>
      </w:r>
      <w:r>
        <w:rPr>
          <w:color w:val="auto"/>
          <w:sz w:val="22"/>
          <w:szCs w:val="22"/>
          <w:lang w:val="sr-Cyrl-RS"/>
        </w:rPr>
        <w:t>kojoj</w:t>
      </w:r>
      <w:r w:rsidR="00021012">
        <w:rPr>
          <w:color w:val="auto"/>
          <w:sz w:val="22"/>
          <w:szCs w:val="22"/>
          <w:lang w:val="sr-Cyrl-RS"/>
        </w:rPr>
        <w:t xml:space="preserve"> </w:t>
      </w:r>
      <w:r>
        <w:rPr>
          <w:color w:val="auto"/>
          <w:sz w:val="22"/>
          <w:szCs w:val="22"/>
          <w:lang w:val="sr-Cyrl-RS"/>
        </w:rPr>
        <w:t>bi</w:t>
      </w:r>
      <w:r w:rsidR="00021012">
        <w:rPr>
          <w:color w:val="auto"/>
          <w:sz w:val="22"/>
          <w:szCs w:val="22"/>
          <w:lang w:val="sr-Cyrl-RS"/>
        </w:rPr>
        <w:t xml:space="preserve"> </w:t>
      </w:r>
      <w:r>
        <w:rPr>
          <w:color w:val="auto"/>
          <w:sz w:val="22"/>
          <w:szCs w:val="22"/>
          <w:lang w:val="sr-Cyrl-RS"/>
        </w:rPr>
        <w:t>to</w:t>
      </w:r>
      <w:r w:rsidR="00021012">
        <w:rPr>
          <w:color w:val="auto"/>
          <w:sz w:val="22"/>
          <w:szCs w:val="22"/>
          <w:lang w:val="sr-Cyrl-RS"/>
        </w:rPr>
        <w:t xml:space="preserve"> </w:t>
      </w:r>
      <w:r>
        <w:rPr>
          <w:color w:val="auto"/>
          <w:sz w:val="22"/>
          <w:szCs w:val="22"/>
          <w:lang w:val="sr-Cyrl-RS"/>
        </w:rPr>
        <w:t>bilo</w:t>
      </w:r>
      <w:r w:rsidR="00021012">
        <w:rPr>
          <w:color w:val="auto"/>
          <w:sz w:val="22"/>
          <w:szCs w:val="22"/>
          <w:lang w:val="sr-Cyrl-RS"/>
        </w:rPr>
        <w:t xml:space="preserve"> </w:t>
      </w:r>
      <w:r>
        <w:rPr>
          <w:color w:val="auto"/>
          <w:sz w:val="22"/>
          <w:szCs w:val="22"/>
          <w:lang w:val="sr-Cyrl-RS"/>
        </w:rPr>
        <w:t>dozvoljeno</w:t>
      </w:r>
      <w:r w:rsidR="00021012">
        <w:rPr>
          <w:color w:val="auto"/>
          <w:sz w:val="22"/>
          <w:szCs w:val="22"/>
          <w:lang w:val="sr-Cyrl-RS"/>
        </w:rPr>
        <w:t xml:space="preserve"> </w:t>
      </w:r>
      <w:r>
        <w:rPr>
          <w:color w:val="auto"/>
          <w:sz w:val="22"/>
          <w:szCs w:val="22"/>
          <w:lang w:val="sr-Cyrl-RS"/>
        </w:rPr>
        <w:t>u</w:t>
      </w:r>
      <w:r w:rsidR="00021012">
        <w:rPr>
          <w:color w:val="auto"/>
          <w:sz w:val="22"/>
          <w:szCs w:val="22"/>
          <w:lang w:val="sr-Cyrl-RS"/>
        </w:rPr>
        <w:t xml:space="preserve"> </w:t>
      </w:r>
      <w:r>
        <w:rPr>
          <w:color w:val="auto"/>
          <w:sz w:val="22"/>
          <w:szCs w:val="22"/>
          <w:lang w:val="sr-Cyrl-RS"/>
        </w:rPr>
        <w:t>skladu</w:t>
      </w:r>
      <w:r w:rsidR="00021012">
        <w:rPr>
          <w:color w:val="auto"/>
          <w:sz w:val="22"/>
          <w:szCs w:val="22"/>
          <w:lang w:val="sr-Cyrl-RS"/>
        </w:rPr>
        <w:t xml:space="preserve"> </w:t>
      </w:r>
      <w:r>
        <w:rPr>
          <w:color w:val="auto"/>
          <w:sz w:val="22"/>
          <w:szCs w:val="22"/>
          <w:lang w:val="sr-Cyrl-RS"/>
        </w:rPr>
        <w:t>sa</w:t>
      </w:r>
      <w:r w:rsidR="00021012">
        <w:rPr>
          <w:color w:val="auto"/>
          <w:sz w:val="22"/>
          <w:szCs w:val="22"/>
          <w:lang w:val="sr-Cyrl-RS"/>
        </w:rPr>
        <w:t xml:space="preserve"> </w:t>
      </w:r>
      <w:r>
        <w:rPr>
          <w:color w:val="auto"/>
          <w:sz w:val="22"/>
          <w:szCs w:val="22"/>
          <w:lang w:val="sr-Cyrl-RS"/>
        </w:rPr>
        <w:t>bilo</w:t>
      </w:r>
      <w:r w:rsidR="00021012">
        <w:rPr>
          <w:color w:val="auto"/>
          <w:sz w:val="22"/>
          <w:szCs w:val="22"/>
          <w:lang w:val="sr-Cyrl-RS"/>
        </w:rPr>
        <w:t xml:space="preserve"> </w:t>
      </w:r>
      <w:r>
        <w:rPr>
          <w:color w:val="auto"/>
          <w:sz w:val="22"/>
          <w:szCs w:val="22"/>
          <w:lang w:val="sr-Cyrl-RS"/>
        </w:rPr>
        <w:t>kojim</w:t>
      </w:r>
      <w:r w:rsidR="00021012">
        <w:rPr>
          <w:color w:val="auto"/>
          <w:sz w:val="22"/>
          <w:szCs w:val="22"/>
          <w:lang w:val="sr-Cyrl-RS"/>
        </w:rPr>
        <w:t xml:space="preserve"> </w:t>
      </w:r>
      <w:r>
        <w:rPr>
          <w:color w:val="auto"/>
          <w:sz w:val="22"/>
          <w:szCs w:val="22"/>
          <w:lang w:val="sr-Cyrl-RS"/>
        </w:rPr>
        <w:t>važećim</w:t>
      </w:r>
      <w:r w:rsidR="00021012">
        <w:rPr>
          <w:color w:val="auto"/>
          <w:sz w:val="22"/>
          <w:szCs w:val="22"/>
          <w:lang w:val="sr-Cyrl-RS"/>
        </w:rPr>
        <w:t xml:space="preserve"> </w:t>
      </w:r>
      <w:r>
        <w:rPr>
          <w:color w:val="auto"/>
          <w:sz w:val="22"/>
          <w:szCs w:val="22"/>
          <w:lang w:val="sr-Cyrl-RS"/>
        </w:rPr>
        <w:t>pravilom</w:t>
      </w:r>
      <w:r w:rsidR="00021012">
        <w:rPr>
          <w:color w:val="auto"/>
          <w:sz w:val="22"/>
          <w:szCs w:val="22"/>
          <w:lang w:val="sr-Cyrl-RS"/>
        </w:rPr>
        <w:t xml:space="preserve"> </w:t>
      </w:r>
      <w:r>
        <w:rPr>
          <w:color w:val="auto"/>
          <w:sz w:val="22"/>
          <w:szCs w:val="22"/>
          <w:lang w:val="sr-Cyrl-RS"/>
        </w:rPr>
        <w:t>protiv</w:t>
      </w:r>
      <w:r w:rsidR="00021012">
        <w:rPr>
          <w:color w:val="auto"/>
          <w:sz w:val="22"/>
          <w:szCs w:val="22"/>
          <w:lang w:val="sr-Cyrl-RS"/>
        </w:rPr>
        <w:t xml:space="preserve"> </w:t>
      </w:r>
      <w:r>
        <w:rPr>
          <w:color w:val="auto"/>
          <w:sz w:val="22"/>
          <w:szCs w:val="22"/>
          <w:lang w:val="sr-Cyrl-RS"/>
        </w:rPr>
        <w:t>bojkota</w:t>
      </w:r>
      <w:r w:rsidR="00021012">
        <w:rPr>
          <w:color w:val="auto"/>
          <w:sz w:val="22"/>
          <w:szCs w:val="22"/>
          <w:lang w:val="sr-Cyrl-RS"/>
        </w:rPr>
        <w:t xml:space="preserve"> </w:t>
      </w:r>
      <w:r>
        <w:rPr>
          <w:color w:val="auto"/>
          <w:sz w:val="22"/>
          <w:szCs w:val="22"/>
          <w:lang w:val="sr-Cyrl-RS"/>
        </w:rPr>
        <w:t>EU</w:t>
      </w:r>
      <w:r w:rsidR="00021012">
        <w:rPr>
          <w:color w:val="auto"/>
          <w:sz w:val="22"/>
          <w:szCs w:val="22"/>
          <w:lang w:val="sr-Cyrl-RS"/>
        </w:rPr>
        <w:t xml:space="preserve">, </w:t>
      </w:r>
      <w:r>
        <w:rPr>
          <w:color w:val="auto"/>
          <w:sz w:val="22"/>
          <w:szCs w:val="22"/>
          <w:lang w:val="sr-Cyrl-RS"/>
        </w:rPr>
        <w:t>kao</w:t>
      </w:r>
      <w:r w:rsidR="00021012">
        <w:rPr>
          <w:color w:val="auto"/>
          <w:sz w:val="22"/>
          <w:szCs w:val="22"/>
          <w:lang w:val="sr-Cyrl-RS"/>
        </w:rPr>
        <w:t xml:space="preserve"> </w:t>
      </w:r>
      <w:r>
        <w:rPr>
          <w:color w:val="auto"/>
          <w:sz w:val="22"/>
          <w:szCs w:val="22"/>
          <w:lang w:val="sr-Cyrl-RS"/>
        </w:rPr>
        <w:t>što</w:t>
      </w:r>
      <w:r w:rsidR="00021012">
        <w:rPr>
          <w:color w:val="auto"/>
          <w:sz w:val="22"/>
          <w:szCs w:val="22"/>
          <w:lang w:val="sr-Cyrl-RS"/>
        </w:rPr>
        <w:t xml:space="preserve"> </w:t>
      </w:r>
      <w:r>
        <w:rPr>
          <w:color w:val="auto"/>
          <w:sz w:val="22"/>
          <w:szCs w:val="22"/>
          <w:lang w:val="sr-Cyrl-RS"/>
        </w:rPr>
        <w:t>je</w:t>
      </w:r>
      <w:r w:rsidR="00021012">
        <w:rPr>
          <w:color w:val="auto"/>
          <w:sz w:val="22"/>
          <w:szCs w:val="22"/>
          <w:lang w:val="sr-Cyrl-RS"/>
        </w:rPr>
        <w:t xml:space="preserve"> </w:t>
      </w:r>
      <w:r>
        <w:rPr>
          <w:color w:val="auto"/>
          <w:sz w:val="22"/>
          <w:szCs w:val="22"/>
          <w:lang w:val="sr-Cyrl-RS"/>
        </w:rPr>
        <w:t>Uredba</w:t>
      </w:r>
      <w:r w:rsidR="00021012">
        <w:rPr>
          <w:color w:val="auto"/>
          <w:sz w:val="22"/>
          <w:szCs w:val="22"/>
          <w:lang w:val="sr-Cyrl-RS"/>
        </w:rPr>
        <w:t xml:space="preserve"> (</w:t>
      </w:r>
      <w:r w:rsidR="00021012">
        <w:rPr>
          <w:color w:val="auto"/>
          <w:sz w:val="22"/>
          <w:szCs w:val="22"/>
          <w:lang w:val="sr-Latn-RS"/>
        </w:rPr>
        <w:t>EC) 2271/96.</w:t>
      </w:r>
    </w:p>
    <w:p w14:paraId="71A4B396" w14:textId="4D67EB58" w:rsidR="00161673" w:rsidRDefault="00161673" w:rsidP="00161673">
      <w:pPr>
        <w:pStyle w:val="Heading2"/>
        <w:spacing w:before="240" w:after="200" w:line="240" w:lineRule="auto"/>
        <w:jc w:val="both"/>
        <w:rPr>
          <w:rFonts w:ascii="Arial" w:hAnsi="Arial" w:cs="Arial"/>
          <w:color w:val="auto"/>
          <w:sz w:val="22"/>
          <w:szCs w:val="22"/>
          <w:u w:val="single"/>
          <w:lang w:val="sr-Cyrl-RS"/>
        </w:rPr>
      </w:pPr>
      <w:r w:rsidRPr="00B35787">
        <w:rPr>
          <w:rFonts w:ascii="Arial" w:hAnsi="Arial" w:cs="Arial"/>
          <w:color w:val="auto"/>
          <w:sz w:val="22"/>
          <w:szCs w:val="22"/>
          <w:lang w:val="sr-Cyrl-RS"/>
        </w:rPr>
        <w:t>6.12</w:t>
      </w:r>
      <w:r>
        <w:rPr>
          <w:color w:val="auto"/>
          <w:sz w:val="22"/>
          <w:szCs w:val="22"/>
          <w:lang w:val="sr-Cyrl-RS"/>
        </w:rPr>
        <w:tab/>
      </w:r>
      <w:r w:rsidR="00B47EA7">
        <w:rPr>
          <w:rFonts w:ascii="Arial" w:hAnsi="Arial" w:cs="Arial"/>
          <w:color w:val="auto"/>
          <w:sz w:val="22"/>
          <w:szCs w:val="22"/>
          <w:u w:val="single"/>
          <w:lang w:val="sr-Cyrl-RS"/>
        </w:rPr>
        <w:t>Sukob</w:t>
      </w:r>
      <w:r>
        <w:rPr>
          <w:rFonts w:ascii="Arial" w:hAnsi="Arial" w:cs="Arial"/>
          <w:color w:val="auto"/>
          <w:sz w:val="22"/>
          <w:szCs w:val="22"/>
          <w:u w:val="single"/>
          <w:lang w:val="sr-Cyrl-RS"/>
        </w:rPr>
        <w:t xml:space="preserve"> </w:t>
      </w:r>
      <w:r w:rsidR="00B47EA7">
        <w:rPr>
          <w:rFonts w:ascii="Arial" w:hAnsi="Arial" w:cs="Arial"/>
          <w:color w:val="auto"/>
          <w:sz w:val="22"/>
          <w:szCs w:val="22"/>
          <w:u w:val="single"/>
          <w:lang w:val="sr-Cyrl-RS"/>
        </w:rPr>
        <w:t>interesa</w:t>
      </w:r>
    </w:p>
    <w:p w14:paraId="568A88A9" w14:textId="73288E55" w:rsidR="00161673" w:rsidRDefault="00B47EA7" w:rsidP="00161673">
      <w:pPr>
        <w:ind w:left="810"/>
        <w:jc w:val="both"/>
        <w:rPr>
          <w:rFonts w:ascii="Arial" w:eastAsia="Calibri" w:hAnsi="Arial" w:cs="Arial"/>
          <w:lang w:val="sr-Cyrl-RS" w:eastAsia="en-GB"/>
        </w:rPr>
      </w:pPr>
      <w:r>
        <w:rPr>
          <w:rFonts w:ascii="Arial" w:eastAsia="Calibri" w:hAnsi="Arial" w:cs="Arial"/>
          <w:lang w:val="sr-Cyrl-RS" w:eastAsia="en-GB"/>
        </w:rPr>
        <w:t>U</w:t>
      </w:r>
      <w:r w:rsidR="00161673" w:rsidRPr="00302E10">
        <w:rPr>
          <w:rFonts w:ascii="Arial" w:eastAsia="Calibri" w:hAnsi="Arial" w:cs="Arial"/>
          <w:lang w:val="sr-Cyrl-RS" w:eastAsia="en-GB"/>
        </w:rPr>
        <w:t xml:space="preserve"> </w:t>
      </w:r>
      <w:r>
        <w:rPr>
          <w:rFonts w:ascii="Arial" w:eastAsia="Calibri" w:hAnsi="Arial" w:cs="Arial"/>
          <w:lang w:val="sr-Cyrl-RS" w:eastAsia="en-GB"/>
        </w:rPr>
        <w:t>skladu</w:t>
      </w:r>
      <w:r w:rsidR="00161673" w:rsidRPr="00302E10">
        <w:rPr>
          <w:rFonts w:ascii="Arial" w:eastAsia="Calibri" w:hAnsi="Arial" w:cs="Arial"/>
          <w:lang w:val="sr-Cyrl-RS" w:eastAsia="en-GB"/>
        </w:rPr>
        <w:t xml:space="preserve"> </w:t>
      </w:r>
      <w:r>
        <w:rPr>
          <w:rFonts w:ascii="Arial" w:eastAsia="Calibri" w:hAnsi="Arial" w:cs="Arial"/>
          <w:lang w:val="sr-Cyrl-RS" w:eastAsia="en-GB"/>
        </w:rPr>
        <w:t>sa</w:t>
      </w:r>
      <w:r w:rsidR="00161673">
        <w:rPr>
          <w:rFonts w:ascii="Arial" w:eastAsia="Calibri" w:hAnsi="Arial" w:cs="Arial"/>
          <w:lang w:val="sr-Cyrl-RS" w:eastAsia="en-GB"/>
        </w:rPr>
        <w:t xml:space="preserve"> </w:t>
      </w:r>
      <w:r>
        <w:rPr>
          <w:rFonts w:ascii="Arial" w:eastAsia="Calibri" w:hAnsi="Arial" w:cs="Arial"/>
          <w:lang w:val="sr-Cyrl-RS" w:eastAsia="en-GB"/>
        </w:rPr>
        <w:t>opštom</w:t>
      </w:r>
      <w:r w:rsidR="00161673">
        <w:rPr>
          <w:rFonts w:ascii="Arial" w:eastAsia="Calibri" w:hAnsi="Arial" w:cs="Arial"/>
          <w:lang w:val="sr-Cyrl-RS" w:eastAsia="en-GB"/>
        </w:rPr>
        <w:t xml:space="preserve"> </w:t>
      </w:r>
      <w:r>
        <w:rPr>
          <w:rFonts w:ascii="Arial" w:eastAsia="Calibri" w:hAnsi="Arial" w:cs="Arial"/>
          <w:lang w:val="sr-Cyrl-RS" w:eastAsia="en-GB"/>
        </w:rPr>
        <w:t>obavezom</w:t>
      </w:r>
      <w:r w:rsidR="00161673">
        <w:rPr>
          <w:rFonts w:ascii="Arial" w:eastAsia="Calibri" w:hAnsi="Arial" w:cs="Arial"/>
          <w:lang w:val="sr-Cyrl-RS" w:eastAsia="en-GB"/>
        </w:rPr>
        <w:t xml:space="preserve"> </w:t>
      </w:r>
      <w:r>
        <w:rPr>
          <w:rFonts w:ascii="Arial" w:eastAsia="Calibri" w:hAnsi="Arial" w:cs="Arial"/>
          <w:lang w:val="sr-Cyrl-RS" w:eastAsia="en-GB"/>
        </w:rPr>
        <w:t>prema</w:t>
      </w:r>
      <w:r w:rsidR="00161673">
        <w:rPr>
          <w:rFonts w:ascii="Arial" w:eastAsia="Calibri" w:hAnsi="Arial" w:cs="Arial"/>
          <w:lang w:val="sr-Cyrl-RS" w:eastAsia="en-GB"/>
        </w:rPr>
        <w:t xml:space="preserve"> </w:t>
      </w:r>
      <w:r>
        <w:rPr>
          <w:rFonts w:ascii="Arial" w:eastAsia="Calibri" w:hAnsi="Arial" w:cs="Arial"/>
          <w:lang w:val="sr-Cyrl-RS" w:eastAsia="en-GB"/>
        </w:rPr>
        <w:t>Vodiču</w:t>
      </w:r>
      <w:r w:rsidR="00161673">
        <w:rPr>
          <w:rFonts w:ascii="Arial" w:eastAsia="Calibri" w:hAnsi="Arial" w:cs="Arial"/>
          <w:lang w:val="sr-Cyrl-RS" w:eastAsia="en-GB"/>
        </w:rPr>
        <w:t xml:space="preserve"> </w:t>
      </w:r>
      <w:r>
        <w:rPr>
          <w:rFonts w:ascii="Arial" w:eastAsia="Calibri" w:hAnsi="Arial" w:cs="Arial"/>
          <w:lang w:val="sr-Cyrl-RS" w:eastAsia="en-GB"/>
        </w:rPr>
        <w:t>za</w:t>
      </w:r>
      <w:r w:rsidR="00161673">
        <w:rPr>
          <w:rFonts w:ascii="Arial" w:eastAsia="Calibri" w:hAnsi="Arial" w:cs="Arial"/>
          <w:lang w:val="sr-Cyrl-RS" w:eastAsia="en-GB"/>
        </w:rPr>
        <w:t xml:space="preserve"> </w:t>
      </w:r>
      <w:r>
        <w:rPr>
          <w:rFonts w:ascii="Arial" w:eastAsia="Calibri" w:hAnsi="Arial" w:cs="Arial"/>
          <w:lang w:val="sr-Cyrl-RS" w:eastAsia="en-GB"/>
        </w:rPr>
        <w:t>nabavke</w:t>
      </w:r>
      <w:r w:rsidR="00161673">
        <w:rPr>
          <w:rFonts w:ascii="Arial" w:eastAsia="Calibri" w:hAnsi="Arial" w:cs="Arial"/>
          <w:lang w:val="sr-Cyrl-RS" w:eastAsia="en-GB"/>
        </w:rPr>
        <w:t xml:space="preserve"> </w:t>
      </w:r>
      <w:r>
        <w:rPr>
          <w:rFonts w:ascii="Arial" w:eastAsia="Calibri" w:hAnsi="Arial" w:cs="Arial"/>
          <w:lang w:val="sr-Cyrl-RS" w:eastAsia="en-GB"/>
        </w:rPr>
        <w:t>da</w:t>
      </w:r>
      <w:r w:rsidR="00161673">
        <w:rPr>
          <w:rFonts w:ascii="Arial" w:eastAsia="Calibri" w:hAnsi="Arial" w:cs="Arial"/>
          <w:lang w:val="sr-Cyrl-RS" w:eastAsia="en-GB"/>
        </w:rPr>
        <w:t xml:space="preserve"> </w:t>
      </w:r>
      <w:r>
        <w:rPr>
          <w:rFonts w:ascii="Arial" w:eastAsia="Calibri" w:hAnsi="Arial" w:cs="Arial"/>
          <w:lang w:val="sr-Cyrl-RS" w:eastAsia="en-GB"/>
        </w:rPr>
        <w:t>Promoter</w:t>
      </w:r>
      <w:r w:rsidR="00161673">
        <w:rPr>
          <w:rFonts w:ascii="Arial" w:eastAsia="Calibri" w:hAnsi="Arial" w:cs="Arial"/>
          <w:lang w:val="sr-Cyrl-RS" w:eastAsia="en-GB"/>
        </w:rPr>
        <w:t xml:space="preserve"> </w:t>
      </w:r>
      <w:r>
        <w:rPr>
          <w:rFonts w:ascii="Arial" w:eastAsia="Calibri" w:hAnsi="Arial" w:cs="Arial"/>
          <w:lang w:val="sr-Cyrl-RS" w:eastAsia="en-GB"/>
        </w:rPr>
        <w:t>uspešno</w:t>
      </w:r>
      <w:r w:rsidR="00161673">
        <w:rPr>
          <w:rFonts w:ascii="Arial" w:eastAsia="Calibri" w:hAnsi="Arial" w:cs="Arial"/>
          <w:lang w:val="sr-Cyrl-RS" w:eastAsia="en-GB"/>
        </w:rPr>
        <w:t xml:space="preserve"> </w:t>
      </w:r>
      <w:r>
        <w:rPr>
          <w:rFonts w:ascii="Arial" w:eastAsia="Calibri" w:hAnsi="Arial" w:cs="Arial"/>
          <w:lang w:val="sr-Cyrl-RS" w:eastAsia="en-GB"/>
        </w:rPr>
        <w:t>spreči</w:t>
      </w:r>
      <w:r w:rsidR="00161673">
        <w:rPr>
          <w:rFonts w:ascii="Arial" w:eastAsia="Calibri" w:hAnsi="Arial" w:cs="Arial"/>
          <w:lang w:val="sr-Cyrl-RS" w:eastAsia="en-GB"/>
        </w:rPr>
        <w:t xml:space="preserve">, </w:t>
      </w:r>
      <w:r>
        <w:rPr>
          <w:rFonts w:ascii="Arial" w:eastAsia="Calibri" w:hAnsi="Arial" w:cs="Arial"/>
          <w:lang w:val="sr-Cyrl-RS" w:eastAsia="en-GB"/>
        </w:rPr>
        <w:t>prepozna</w:t>
      </w:r>
      <w:r w:rsidR="00161673">
        <w:rPr>
          <w:rFonts w:ascii="Arial" w:eastAsia="Calibri" w:hAnsi="Arial" w:cs="Arial"/>
          <w:lang w:val="sr-Cyrl-RS" w:eastAsia="en-GB"/>
        </w:rPr>
        <w:t xml:space="preserve"> </w:t>
      </w:r>
      <w:r>
        <w:rPr>
          <w:rFonts w:ascii="Arial" w:eastAsia="Calibri" w:hAnsi="Arial" w:cs="Arial"/>
          <w:lang w:val="sr-Cyrl-RS" w:eastAsia="en-GB"/>
        </w:rPr>
        <w:t>ili</w:t>
      </w:r>
      <w:r w:rsidR="00161673">
        <w:rPr>
          <w:rFonts w:ascii="Arial" w:eastAsia="Calibri" w:hAnsi="Arial" w:cs="Arial"/>
          <w:lang w:val="sr-Cyrl-RS" w:eastAsia="en-GB"/>
        </w:rPr>
        <w:t xml:space="preserve"> </w:t>
      </w:r>
      <w:r>
        <w:rPr>
          <w:rFonts w:ascii="Arial" w:eastAsia="Calibri" w:hAnsi="Arial" w:cs="Arial"/>
          <w:lang w:val="sr-Cyrl-RS" w:eastAsia="en-GB"/>
        </w:rPr>
        <w:t>otkloni</w:t>
      </w:r>
      <w:r w:rsidR="00161673">
        <w:rPr>
          <w:rFonts w:ascii="Arial" w:eastAsia="Calibri" w:hAnsi="Arial" w:cs="Arial"/>
          <w:lang w:val="sr-Cyrl-RS" w:eastAsia="en-GB"/>
        </w:rPr>
        <w:t xml:space="preserve"> </w:t>
      </w:r>
      <w:r>
        <w:rPr>
          <w:rFonts w:ascii="Arial" w:eastAsia="Calibri" w:hAnsi="Arial" w:cs="Arial"/>
          <w:lang w:val="sr-Cyrl-RS" w:eastAsia="en-GB"/>
        </w:rPr>
        <w:t>sukobe</w:t>
      </w:r>
      <w:r w:rsidR="00161673">
        <w:rPr>
          <w:rFonts w:ascii="Arial" w:eastAsia="Calibri" w:hAnsi="Arial" w:cs="Arial"/>
          <w:lang w:val="sr-Cyrl-RS" w:eastAsia="en-GB"/>
        </w:rPr>
        <w:t xml:space="preserve"> </w:t>
      </w:r>
      <w:r>
        <w:rPr>
          <w:rFonts w:ascii="Arial" w:eastAsia="Calibri" w:hAnsi="Arial" w:cs="Arial"/>
          <w:lang w:val="sr-Cyrl-RS" w:eastAsia="en-GB"/>
        </w:rPr>
        <w:t>interesa</w:t>
      </w:r>
      <w:r w:rsidR="00161673">
        <w:rPr>
          <w:rFonts w:ascii="Arial" w:eastAsia="Calibri" w:hAnsi="Arial" w:cs="Arial"/>
          <w:lang w:val="sr-Cyrl-RS" w:eastAsia="en-GB"/>
        </w:rPr>
        <w:t xml:space="preserve">, </w:t>
      </w:r>
      <w:r>
        <w:rPr>
          <w:rFonts w:ascii="Arial" w:eastAsia="Calibri" w:hAnsi="Arial" w:cs="Arial"/>
          <w:lang w:val="sr-Cyrl-RS" w:eastAsia="en-GB"/>
        </w:rPr>
        <w:t>Zajmoprimac</w:t>
      </w:r>
      <w:r w:rsidR="00161673">
        <w:rPr>
          <w:rFonts w:ascii="Arial" w:eastAsia="Calibri" w:hAnsi="Arial" w:cs="Arial"/>
          <w:lang w:val="sr-Cyrl-RS" w:eastAsia="en-GB"/>
        </w:rPr>
        <w:t xml:space="preserve"> </w:t>
      </w:r>
      <w:r>
        <w:rPr>
          <w:rFonts w:ascii="Arial" w:eastAsia="Calibri" w:hAnsi="Arial" w:cs="Arial"/>
          <w:lang w:val="sr-Cyrl-RS" w:eastAsia="en-GB"/>
        </w:rPr>
        <w:t>će</w:t>
      </w:r>
      <w:r w:rsidR="00161673">
        <w:rPr>
          <w:rFonts w:ascii="Arial" w:eastAsia="Calibri" w:hAnsi="Arial" w:cs="Arial"/>
          <w:lang w:val="sr-Cyrl-RS" w:eastAsia="en-GB"/>
        </w:rPr>
        <w:t xml:space="preserve"> </w:t>
      </w:r>
      <w:r>
        <w:rPr>
          <w:rFonts w:ascii="Arial" w:eastAsia="Calibri" w:hAnsi="Arial" w:cs="Arial"/>
          <w:lang w:val="sr-Cyrl-RS" w:eastAsia="en-GB"/>
        </w:rPr>
        <w:t>obezbediti</w:t>
      </w:r>
      <w:r w:rsidR="00161673">
        <w:rPr>
          <w:rFonts w:ascii="Arial" w:eastAsia="Calibri" w:hAnsi="Arial" w:cs="Arial"/>
          <w:lang w:val="sr-Cyrl-RS" w:eastAsia="en-GB"/>
        </w:rPr>
        <w:t xml:space="preserve"> </w:t>
      </w:r>
      <w:r>
        <w:rPr>
          <w:rFonts w:ascii="Arial" w:eastAsia="Calibri" w:hAnsi="Arial" w:cs="Arial"/>
          <w:lang w:val="sr-Cyrl-RS" w:eastAsia="en-GB"/>
        </w:rPr>
        <w:t>i</w:t>
      </w:r>
      <w:r w:rsidR="00161673">
        <w:rPr>
          <w:rFonts w:ascii="Arial" w:eastAsia="Calibri" w:hAnsi="Arial" w:cs="Arial"/>
          <w:lang w:val="sr-Cyrl-RS" w:eastAsia="en-GB"/>
        </w:rPr>
        <w:t xml:space="preserve"> </w:t>
      </w:r>
      <w:r>
        <w:rPr>
          <w:rFonts w:ascii="Arial" w:eastAsia="Calibri" w:hAnsi="Arial" w:cs="Arial"/>
          <w:lang w:val="sr-Cyrl-RS" w:eastAsia="en-GB"/>
        </w:rPr>
        <w:t>obezbediće</w:t>
      </w:r>
      <w:r w:rsidR="00161673">
        <w:rPr>
          <w:rFonts w:ascii="Arial" w:eastAsia="Calibri" w:hAnsi="Arial" w:cs="Arial"/>
          <w:lang w:val="sr-Cyrl-RS" w:eastAsia="en-GB"/>
        </w:rPr>
        <w:t xml:space="preserve"> </w:t>
      </w:r>
      <w:r>
        <w:rPr>
          <w:rFonts w:ascii="Arial" w:eastAsia="Calibri" w:hAnsi="Arial" w:cs="Arial"/>
          <w:lang w:val="sr-Cyrl-RS" w:eastAsia="en-GB"/>
        </w:rPr>
        <w:t>da</w:t>
      </w:r>
      <w:r w:rsidR="00161673">
        <w:rPr>
          <w:rFonts w:ascii="Arial" w:eastAsia="Calibri" w:hAnsi="Arial" w:cs="Arial"/>
          <w:lang w:val="sr-Cyrl-RS" w:eastAsia="en-GB"/>
        </w:rPr>
        <w:t xml:space="preserve"> </w:t>
      </w:r>
      <w:r>
        <w:rPr>
          <w:rFonts w:ascii="Arial" w:eastAsia="Calibri" w:hAnsi="Arial" w:cs="Arial"/>
          <w:lang w:val="sr-Cyrl-RS" w:eastAsia="en-GB"/>
        </w:rPr>
        <w:t>Promoter</w:t>
      </w:r>
      <w:r w:rsidR="00161673">
        <w:rPr>
          <w:rFonts w:ascii="Arial" w:eastAsia="Calibri" w:hAnsi="Arial" w:cs="Arial"/>
          <w:lang w:val="sr-Cyrl-RS" w:eastAsia="en-GB"/>
        </w:rPr>
        <w:t xml:space="preserve"> </w:t>
      </w:r>
      <w:r>
        <w:rPr>
          <w:rFonts w:ascii="Arial" w:eastAsia="Calibri" w:hAnsi="Arial" w:cs="Arial"/>
          <w:lang w:val="sr-Cyrl-RS" w:eastAsia="en-GB"/>
        </w:rPr>
        <w:t>osigura</w:t>
      </w:r>
      <w:r w:rsidR="00161673">
        <w:rPr>
          <w:rFonts w:ascii="Arial" w:eastAsia="Calibri" w:hAnsi="Arial" w:cs="Arial"/>
          <w:lang w:val="sr-Cyrl-RS" w:eastAsia="en-GB"/>
        </w:rPr>
        <w:t xml:space="preserve"> </w:t>
      </w:r>
      <w:r>
        <w:rPr>
          <w:rFonts w:ascii="Arial" w:eastAsia="Calibri" w:hAnsi="Arial" w:cs="Arial"/>
          <w:lang w:val="sr-Cyrl-RS" w:eastAsia="en-GB"/>
        </w:rPr>
        <w:t>da</w:t>
      </w:r>
      <w:r w:rsidR="00161673">
        <w:rPr>
          <w:rFonts w:ascii="Arial" w:eastAsia="Calibri" w:hAnsi="Arial" w:cs="Arial"/>
          <w:lang w:val="sr-Cyrl-RS" w:eastAsia="en-GB"/>
        </w:rPr>
        <w:t xml:space="preserve"> </w:t>
      </w:r>
      <w:r>
        <w:rPr>
          <w:rFonts w:ascii="Arial" w:eastAsia="Calibri" w:hAnsi="Arial" w:cs="Arial"/>
          <w:lang w:val="sr-Cyrl-RS" w:eastAsia="en-GB"/>
        </w:rPr>
        <w:t>pre</w:t>
      </w:r>
      <w:r w:rsidR="00161673">
        <w:rPr>
          <w:rFonts w:ascii="Arial" w:eastAsia="Calibri" w:hAnsi="Arial" w:cs="Arial"/>
          <w:lang w:val="sr-Cyrl-RS" w:eastAsia="en-GB"/>
        </w:rPr>
        <w:t xml:space="preserve"> </w:t>
      </w:r>
      <w:r>
        <w:rPr>
          <w:rFonts w:ascii="Arial" w:eastAsia="Calibri" w:hAnsi="Arial" w:cs="Arial"/>
          <w:lang w:val="sr-Cyrl-RS" w:eastAsia="en-GB"/>
        </w:rPr>
        <w:t>dodele</w:t>
      </w:r>
      <w:r w:rsidR="00161673">
        <w:rPr>
          <w:rFonts w:ascii="Arial" w:eastAsia="Calibri" w:hAnsi="Arial" w:cs="Arial"/>
          <w:lang w:val="sr-Cyrl-RS" w:eastAsia="en-GB"/>
        </w:rPr>
        <w:t xml:space="preserve"> </w:t>
      </w:r>
      <w:r>
        <w:rPr>
          <w:rFonts w:ascii="Arial" w:eastAsia="Calibri" w:hAnsi="Arial" w:cs="Arial"/>
          <w:lang w:val="sr-Cyrl-RS" w:eastAsia="en-GB"/>
        </w:rPr>
        <w:t>bilo</w:t>
      </w:r>
      <w:r w:rsidR="00161673">
        <w:rPr>
          <w:rFonts w:ascii="Arial" w:eastAsia="Calibri" w:hAnsi="Arial" w:cs="Arial"/>
          <w:lang w:val="sr-Cyrl-RS" w:eastAsia="en-GB"/>
        </w:rPr>
        <w:t xml:space="preserve"> </w:t>
      </w:r>
      <w:r>
        <w:rPr>
          <w:rFonts w:ascii="Arial" w:eastAsia="Calibri" w:hAnsi="Arial" w:cs="Arial"/>
          <w:lang w:val="sr-Cyrl-RS" w:eastAsia="en-GB"/>
        </w:rPr>
        <w:t>kog</w:t>
      </w:r>
      <w:r w:rsidR="00161673">
        <w:rPr>
          <w:rFonts w:ascii="Arial" w:eastAsia="Calibri" w:hAnsi="Arial" w:cs="Arial"/>
          <w:lang w:val="sr-Cyrl-RS" w:eastAsia="en-GB"/>
        </w:rPr>
        <w:t xml:space="preserve"> </w:t>
      </w:r>
      <w:r>
        <w:rPr>
          <w:rFonts w:ascii="Arial" w:eastAsia="Calibri" w:hAnsi="Arial" w:cs="Arial"/>
          <w:lang w:val="sr-Cyrl-RS" w:eastAsia="en-GB"/>
        </w:rPr>
        <w:t>ugovora</w:t>
      </w:r>
      <w:r w:rsidR="00161673">
        <w:rPr>
          <w:rFonts w:ascii="Arial" w:eastAsia="Calibri" w:hAnsi="Arial" w:cs="Arial"/>
          <w:lang w:val="sr-Cyrl-RS" w:eastAsia="en-GB"/>
        </w:rPr>
        <w:t xml:space="preserve"> </w:t>
      </w:r>
      <w:r>
        <w:rPr>
          <w:rFonts w:ascii="Arial" w:eastAsia="Calibri" w:hAnsi="Arial" w:cs="Arial"/>
          <w:lang w:val="sr-Cyrl-RS" w:eastAsia="en-GB"/>
        </w:rPr>
        <w:t>koji</w:t>
      </w:r>
      <w:r w:rsidR="00161673">
        <w:rPr>
          <w:rFonts w:ascii="Arial" w:eastAsia="Calibri" w:hAnsi="Arial" w:cs="Arial"/>
          <w:lang w:val="sr-Cyrl-RS" w:eastAsia="en-GB"/>
        </w:rPr>
        <w:t xml:space="preserve"> </w:t>
      </w:r>
      <w:r>
        <w:rPr>
          <w:rFonts w:ascii="Arial" w:eastAsia="Calibri" w:hAnsi="Arial" w:cs="Arial"/>
          <w:lang w:val="sr-Cyrl-RS" w:eastAsia="en-GB"/>
        </w:rPr>
        <w:t>je</w:t>
      </w:r>
      <w:r w:rsidR="00161673">
        <w:rPr>
          <w:rFonts w:ascii="Arial" w:eastAsia="Calibri" w:hAnsi="Arial" w:cs="Arial"/>
          <w:lang w:val="sr-Cyrl-RS" w:eastAsia="en-GB"/>
        </w:rPr>
        <w:t xml:space="preserve"> </w:t>
      </w:r>
      <w:r>
        <w:rPr>
          <w:rFonts w:ascii="Arial" w:eastAsia="Calibri" w:hAnsi="Arial" w:cs="Arial"/>
          <w:lang w:val="sr-Cyrl-RS" w:eastAsia="en-GB"/>
        </w:rPr>
        <w:t>finansiran</w:t>
      </w:r>
      <w:r w:rsidR="00161673">
        <w:rPr>
          <w:rFonts w:ascii="Arial" w:eastAsia="Calibri" w:hAnsi="Arial" w:cs="Arial"/>
          <w:lang w:val="sr-Cyrl-RS" w:eastAsia="en-GB"/>
        </w:rPr>
        <w:t xml:space="preserve"> </w:t>
      </w:r>
      <w:r>
        <w:rPr>
          <w:rFonts w:ascii="Arial" w:eastAsia="Calibri" w:hAnsi="Arial" w:cs="Arial"/>
          <w:lang w:val="sr-Cyrl-RS" w:eastAsia="en-GB"/>
        </w:rPr>
        <w:t>u</w:t>
      </w:r>
      <w:r w:rsidR="00161673">
        <w:rPr>
          <w:rFonts w:ascii="Arial" w:eastAsia="Calibri" w:hAnsi="Arial" w:cs="Arial"/>
          <w:lang w:val="sr-Cyrl-RS" w:eastAsia="en-GB"/>
        </w:rPr>
        <w:t xml:space="preserve"> </w:t>
      </w:r>
      <w:r>
        <w:rPr>
          <w:rFonts w:ascii="Arial" w:eastAsia="Calibri" w:hAnsi="Arial" w:cs="Arial"/>
          <w:lang w:val="sr-Cyrl-RS" w:eastAsia="en-GB"/>
        </w:rPr>
        <w:t>okviru</w:t>
      </w:r>
      <w:r w:rsidR="00161673">
        <w:rPr>
          <w:rFonts w:ascii="Arial" w:eastAsia="Calibri" w:hAnsi="Arial" w:cs="Arial"/>
          <w:lang w:val="sr-Cyrl-RS" w:eastAsia="en-GB"/>
        </w:rPr>
        <w:t xml:space="preserve"> </w:t>
      </w:r>
      <w:r>
        <w:rPr>
          <w:rFonts w:ascii="Arial" w:eastAsia="Calibri" w:hAnsi="Arial" w:cs="Arial"/>
          <w:lang w:val="sr-Cyrl-RS" w:eastAsia="en-GB"/>
        </w:rPr>
        <w:t>Projekta</w:t>
      </w:r>
      <w:r w:rsidR="00161673">
        <w:rPr>
          <w:rFonts w:ascii="Arial" w:eastAsia="Calibri" w:hAnsi="Arial" w:cs="Arial"/>
          <w:lang w:val="sr-Cyrl-RS" w:eastAsia="en-GB"/>
        </w:rPr>
        <w:t>:</w:t>
      </w:r>
    </w:p>
    <w:p w14:paraId="1BA9AF50" w14:textId="0771A338" w:rsidR="00161673" w:rsidRPr="0012179B" w:rsidRDefault="00B47EA7" w:rsidP="005C03B7">
      <w:pPr>
        <w:pStyle w:val="ListParagraph"/>
        <w:numPr>
          <w:ilvl w:val="0"/>
          <w:numId w:val="44"/>
        </w:numPr>
        <w:jc w:val="both"/>
        <w:rPr>
          <w:rFonts w:ascii="Arial" w:eastAsia="Calibri" w:hAnsi="Arial" w:cs="Arial"/>
          <w:lang w:val="sr-Latn-RS" w:eastAsia="en-GB"/>
        </w:rPr>
      </w:pPr>
      <w:r>
        <w:rPr>
          <w:rFonts w:ascii="Arial" w:eastAsia="Calibri" w:hAnsi="Arial" w:cs="Arial"/>
          <w:lang w:val="sr-Cyrl-RS" w:eastAsia="en-GB"/>
        </w:rPr>
        <w:t>identifikuje</w:t>
      </w:r>
      <w:r w:rsidR="00161673">
        <w:rPr>
          <w:rFonts w:ascii="Arial" w:eastAsia="Calibri" w:hAnsi="Arial" w:cs="Arial"/>
          <w:lang w:val="sr-Cyrl-RS" w:eastAsia="en-GB"/>
        </w:rPr>
        <w:t xml:space="preserve"> </w:t>
      </w:r>
      <w:r>
        <w:rPr>
          <w:rFonts w:ascii="Arial" w:eastAsia="Calibri" w:hAnsi="Arial" w:cs="Arial"/>
          <w:lang w:val="sr-Cyrl-RS" w:eastAsia="en-GB"/>
        </w:rPr>
        <w:t>i</w:t>
      </w:r>
      <w:r w:rsidR="00161673">
        <w:rPr>
          <w:rFonts w:ascii="Arial" w:eastAsia="Calibri" w:hAnsi="Arial" w:cs="Arial"/>
          <w:lang w:val="sr-Cyrl-RS" w:eastAsia="en-GB"/>
        </w:rPr>
        <w:t xml:space="preserve"> </w:t>
      </w:r>
      <w:r>
        <w:rPr>
          <w:rFonts w:ascii="Arial" w:eastAsia="Calibri" w:hAnsi="Arial" w:cs="Arial"/>
          <w:lang w:val="sr-Cyrl-RS" w:eastAsia="en-GB"/>
        </w:rPr>
        <w:t>blagovremeno</w:t>
      </w:r>
      <w:r w:rsidR="00161673">
        <w:rPr>
          <w:rFonts w:ascii="Arial" w:eastAsia="Calibri" w:hAnsi="Arial" w:cs="Arial"/>
          <w:lang w:val="sr-Cyrl-RS" w:eastAsia="en-GB"/>
        </w:rPr>
        <w:t xml:space="preserve"> </w:t>
      </w:r>
      <w:r>
        <w:rPr>
          <w:rFonts w:ascii="Arial" w:eastAsia="Calibri" w:hAnsi="Arial" w:cs="Arial"/>
          <w:lang w:val="sr-Cyrl-RS" w:eastAsia="en-GB"/>
        </w:rPr>
        <w:t>obavesti</w:t>
      </w:r>
      <w:r w:rsidR="00161673">
        <w:rPr>
          <w:rFonts w:ascii="Arial" w:eastAsia="Calibri" w:hAnsi="Arial" w:cs="Arial"/>
          <w:lang w:val="sr-Cyrl-RS" w:eastAsia="en-GB"/>
        </w:rPr>
        <w:t xml:space="preserve"> </w:t>
      </w:r>
      <w:r>
        <w:rPr>
          <w:rFonts w:ascii="Arial" w:eastAsia="Calibri" w:hAnsi="Arial" w:cs="Arial"/>
          <w:lang w:val="sr-Cyrl-RS" w:eastAsia="en-GB"/>
        </w:rPr>
        <w:t>Banku</w:t>
      </w:r>
      <w:r w:rsidR="00161673">
        <w:rPr>
          <w:rFonts w:ascii="Arial" w:eastAsia="Calibri" w:hAnsi="Arial" w:cs="Arial"/>
          <w:lang w:val="sr-Cyrl-RS" w:eastAsia="en-GB"/>
        </w:rPr>
        <w:t xml:space="preserve"> </w:t>
      </w:r>
      <w:r>
        <w:rPr>
          <w:rFonts w:ascii="Arial" w:eastAsia="Calibri" w:hAnsi="Arial" w:cs="Arial"/>
          <w:lang w:val="sr-Cyrl-RS" w:eastAsia="en-GB"/>
        </w:rPr>
        <w:t>o</w:t>
      </w:r>
      <w:r w:rsidR="00161673">
        <w:rPr>
          <w:rFonts w:ascii="Arial" w:eastAsia="Calibri" w:hAnsi="Arial" w:cs="Arial"/>
          <w:lang w:val="sr-Cyrl-RS" w:eastAsia="en-GB"/>
        </w:rPr>
        <w:t xml:space="preserve"> </w:t>
      </w:r>
      <w:r>
        <w:rPr>
          <w:rFonts w:ascii="Arial" w:eastAsia="Calibri" w:hAnsi="Arial" w:cs="Arial"/>
          <w:lang w:val="sr-Cyrl-RS" w:eastAsia="en-GB"/>
        </w:rPr>
        <w:t>Stvarnim</w:t>
      </w:r>
      <w:r w:rsidR="00161673">
        <w:rPr>
          <w:rFonts w:ascii="Arial" w:eastAsia="Calibri" w:hAnsi="Arial" w:cs="Arial"/>
          <w:lang w:val="sr-Cyrl-RS" w:eastAsia="en-GB"/>
        </w:rPr>
        <w:t xml:space="preserve"> </w:t>
      </w:r>
      <w:r>
        <w:rPr>
          <w:rFonts w:ascii="Arial" w:eastAsia="Calibri" w:hAnsi="Arial" w:cs="Arial"/>
          <w:lang w:val="sr-Cyrl-RS" w:eastAsia="en-GB"/>
        </w:rPr>
        <w:t>vlasnicima</w:t>
      </w:r>
      <w:r w:rsidR="00161673">
        <w:rPr>
          <w:rFonts w:ascii="Arial" w:eastAsia="Calibri" w:hAnsi="Arial" w:cs="Arial"/>
          <w:lang w:val="sr-Cyrl-RS" w:eastAsia="en-GB"/>
        </w:rPr>
        <w:t xml:space="preserve"> </w:t>
      </w:r>
      <w:r>
        <w:rPr>
          <w:rFonts w:ascii="Arial" w:eastAsia="Calibri" w:hAnsi="Arial" w:cs="Arial"/>
          <w:lang w:val="sr-Cyrl-RS" w:eastAsia="en-GB"/>
        </w:rPr>
        <w:t>uspešnog</w:t>
      </w:r>
      <w:r w:rsidR="00161673">
        <w:rPr>
          <w:rFonts w:ascii="Arial" w:eastAsia="Calibri" w:hAnsi="Arial" w:cs="Arial"/>
          <w:lang w:val="sr-Cyrl-RS" w:eastAsia="en-GB"/>
        </w:rPr>
        <w:t xml:space="preserve"> </w:t>
      </w:r>
      <w:r>
        <w:rPr>
          <w:rFonts w:ascii="Arial" w:eastAsia="Calibri" w:hAnsi="Arial" w:cs="Arial"/>
          <w:lang w:val="sr-Cyrl-RS" w:eastAsia="en-GB"/>
        </w:rPr>
        <w:t>ponuđača</w:t>
      </w:r>
      <w:r w:rsidR="00161673">
        <w:rPr>
          <w:rFonts w:ascii="Arial" w:eastAsia="Calibri" w:hAnsi="Arial" w:cs="Arial"/>
          <w:lang w:val="sr-Cyrl-RS" w:eastAsia="en-GB"/>
        </w:rPr>
        <w:t xml:space="preserve"> (</w:t>
      </w:r>
      <w:r>
        <w:rPr>
          <w:rFonts w:ascii="Arial" w:eastAsia="Calibri" w:hAnsi="Arial" w:cs="Arial"/>
          <w:lang w:val="sr-Cyrl-RS" w:eastAsia="en-GB"/>
        </w:rPr>
        <w:t>uključujući</w:t>
      </w:r>
      <w:r w:rsidR="00161673">
        <w:rPr>
          <w:rFonts w:ascii="Arial" w:eastAsia="Calibri" w:hAnsi="Arial" w:cs="Arial"/>
          <w:lang w:val="sr-Cyrl-RS" w:eastAsia="en-GB"/>
        </w:rPr>
        <w:t xml:space="preserve"> </w:t>
      </w:r>
      <w:r>
        <w:rPr>
          <w:rFonts w:ascii="Arial" w:eastAsia="Calibri" w:hAnsi="Arial" w:cs="Arial"/>
          <w:lang w:val="sr-Cyrl-RS" w:eastAsia="en-GB"/>
        </w:rPr>
        <w:t>partnere</w:t>
      </w:r>
      <w:r w:rsidR="00161673">
        <w:rPr>
          <w:rFonts w:ascii="Arial" w:eastAsia="Calibri" w:hAnsi="Arial" w:cs="Arial"/>
          <w:lang w:val="sr-Cyrl-RS" w:eastAsia="en-GB"/>
        </w:rPr>
        <w:t xml:space="preserve"> </w:t>
      </w:r>
      <w:r>
        <w:rPr>
          <w:rFonts w:ascii="Arial" w:eastAsia="Calibri" w:hAnsi="Arial" w:cs="Arial"/>
          <w:lang w:val="sr-Cyrl-RS" w:eastAsia="en-GB"/>
        </w:rPr>
        <w:t>u</w:t>
      </w:r>
      <w:r w:rsidR="00161673">
        <w:rPr>
          <w:rFonts w:ascii="Arial" w:eastAsia="Calibri" w:hAnsi="Arial" w:cs="Arial"/>
          <w:lang w:val="sr-Cyrl-RS" w:eastAsia="en-GB"/>
        </w:rPr>
        <w:t xml:space="preserve"> </w:t>
      </w:r>
      <w:r>
        <w:rPr>
          <w:rFonts w:ascii="Arial" w:eastAsia="Calibri" w:hAnsi="Arial" w:cs="Arial"/>
          <w:lang w:val="sr-Cyrl-RS" w:eastAsia="en-GB"/>
        </w:rPr>
        <w:t>zajedničkom</w:t>
      </w:r>
      <w:r w:rsidR="00161673">
        <w:rPr>
          <w:rFonts w:ascii="Arial" w:eastAsia="Calibri" w:hAnsi="Arial" w:cs="Arial"/>
          <w:lang w:val="sr-Cyrl-RS" w:eastAsia="en-GB"/>
        </w:rPr>
        <w:t xml:space="preserve"> </w:t>
      </w:r>
      <w:r>
        <w:rPr>
          <w:rFonts w:ascii="Arial" w:eastAsia="Calibri" w:hAnsi="Arial" w:cs="Arial"/>
          <w:lang w:val="sr-Cyrl-RS" w:eastAsia="en-GB"/>
        </w:rPr>
        <w:t>ulaganju</w:t>
      </w:r>
      <w:r w:rsidR="00161673">
        <w:rPr>
          <w:rFonts w:ascii="Arial" w:eastAsia="Calibri" w:hAnsi="Arial" w:cs="Arial"/>
          <w:lang w:val="sr-Cyrl-RS" w:eastAsia="en-GB"/>
        </w:rPr>
        <w:t xml:space="preserve"> </w:t>
      </w:r>
      <w:r>
        <w:rPr>
          <w:rFonts w:ascii="Arial" w:eastAsia="Calibri" w:hAnsi="Arial" w:cs="Arial"/>
          <w:lang w:val="sr-Cyrl-RS" w:eastAsia="en-GB"/>
        </w:rPr>
        <w:t>i</w:t>
      </w:r>
      <w:r w:rsidR="00161673">
        <w:rPr>
          <w:rFonts w:ascii="Arial" w:eastAsia="Calibri" w:hAnsi="Arial" w:cs="Arial"/>
          <w:lang w:val="sr-Cyrl-RS" w:eastAsia="en-GB"/>
        </w:rPr>
        <w:t xml:space="preserve"> </w:t>
      </w:r>
      <w:r>
        <w:rPr>
          <w:rFonts w:ascii="Arial" w:eastAsia="Calibri" w:hAnsi="Arial" w:cs="Arial"/>
          <w:lang w:val="sr-Cyrl-RS" w:eastAsia="en-GB"/>
        </w:rPr>
        <w:t>podizvođače</w:t>
      </w:r>
      <w:r w:rsidR="00161673">
        <w:rPr>
          <w:rFonts w:ascii="Arial" w:eastAsia="Calibri" w:hAnsi="Arial" w:cs="Arial"/>
          <w:lang w:val="sr-Cyrl-RS" w:eastAsia="en-GB"/>
        </w:rPr>
        <w:t xml:space="preserve">) </w:t>
      </w:r>
      <w:r>
        <w:rPr>
          <w:rFonts w:ascii="Arial" w:eastAsia="Calibri" w:hAnsi="Arial" w:cs="Arial"/>
          <w:lang w:val="sr-Cyrl-RS" w:eastAsia="en-GB"/>
        </w:rPr>
        <w:t>koji</w:t>
      </w:r>
      <w:r w:rsidR="00161673">
        <w:rPr>
          <w:rFonts w:ascii="Arial" w:eastAsia="Calibri" w:hAnsi="Arial" w:cs="Arial"/>
          <w:lang w:val="sr-Cyrl-RS" w:eastAsia="en-GB"/>
        </w:rPr>
        <w:t xml:space="preserve"> </w:t>
      </w:r>
      <w:r>
        <w:rPr>
          <w:rFonts w:ascii="Arial" w:eastAsia="Calibri" w:hAnsi="Arial" w:cs="Arial"/>
          <w:lang w:val="sr-Cyrl-RS" w:eastAsia="en-GB"/>
        </w:rPr>
        <w:t>su</w:t>
      </w:r>
      <w:r w:rsidR="00161673">
        <w:rPr>
          <w:rFonts w:ascii="Arial" w:eastAsia="Calibri" w:hAnsi="Arial" w:cs="Arial"/>
          <w:lang w:val="sr-Cyrl-RS" w:eastAsia="en-GB"/>
        </w:rPr>
        <w:t xml:space="preserve"> </w:t>
      </w:r>
      <w:r>
        <w:rPr>
          <w:rFonts w:ascii="Arial" w:eastAsia="Calibri" w:hAnsi="Arial" w:cs="Arial"/>
          <w:lang w:val="sr-Cyrl-RS" w:eastAsia="en-GB"/>
        </w:rPr>
        <w:t>Bliski</w:t>
      </w:r>
      <w:r w:rsidR="00161673">
        <w:rPr>
          <w:rFonts w:ascii="Arial" w:eastAsia="Calibri" w:hAnsi="Arial" w:cs="Arial"/>
          <w:lang w:val="sr-Cyrl-RS" w:eastAsia="en-GB"/>
        </w:rPr>
        <w:t xml:space="preserve"> </w:t>
      </w:r>
      <w:r>
        <w:rPr>
          <w:rFonts w:ascii="Arial" w:eastAsia="Calibri" w:hAnsi="Arial" w:cs="Arial"/>
          <w:lang w:val="sr-Cyrl-RS" w:eastAsia="en-GB"/>
        </w:rPr>
        <w:t>saradnici</w:t>
      </w:r>
      <w:r w:rsidR="00161673">
        <w:rPr>
          <w:rFonts w:ascii="Arial" w:eastAsia="Calibri" w:hAnsi="Arial" w:cs="Arial"/>
          <w:lang w:val="sr-Cyrl-RS" w:eastAsia="en-GB"/>
        </w:rPr>
        <w:t xml:space="preserve"> </w:t>
      </w:r>
      <w:r>
        <w:rPr>
          <w:rFonts w:ascii="Arial" w:eastAsia="Calibri" w:hAnsi="Arial" w:cs="Arial"/>
          <w:lang w:val="sr-Cyrl-RS" w:eastAsia="en-GB"/>
        </w:rPr>
        <w:t>ili</w:t>
      </w:r>
      <w:r w:rsidR="00161673">
        <w:rPr>
          <w:rFonts w:ascii="Arial" w:eastAsia="Calibri" w:hAnsi="Arial" w:cs="Arial"/>
          <w:lang w:val="sr-Cyrl-RS" w:eastAsia="en-GB"/>
        </w:rPr>
        <w:t xml:space="preserve"> </w:t>
      </w:r>
      <w:r>
        <w:rPr>
          <w:rFonts w:ascii="Arial" w:eastAsia="Calibri" w:hAnsi="Arial" w:cs="Arial"/>
          <w:lang w:val="sr-Cyrl-RS" w:eastAsia="en-GB"/>
        </w:rPr>
        <w:t>članovi</w:t>
      </w:r>
      <w:r w:rsidR="00161673">
        <w:rPr>
          <w:rFonts w:ascii="Arial" w:eastAsia="Calibri" w:hAnsi="Arial" w:cs="Arial"/>
          <w:lang w:val="sr-Cyrl-RS" w:eastAsia="en-GB"/>
        </w:rPr>
        <w:t xml:space="preserve"> </w:t>
      </w:r>
      <w:r>
        <w:rPr>
          <w:rFonts w:ascii="Arial" w:eastAsia="Calibri" w:hAnsi="Arial" w:cs="Arial"/>
          <w:lang w:val="sr-Cyrl-RS" w:eastAsia="en-GB"/>
        </w:rPr>
        <w:t>porodice</w:t>
      </w:r>
      <w:r w:rsidR="00161673">
        <w:rPr>
          <w:rFonts w:ascii="Arial" w:eastAsia="Calibri" w:hAnsi="Arial" w:cs="Arial"/>
          <w:lang w:val="sr-Cyrl-RS" w:eastAsia="en-GB"/>
        </w:rPr>
        <w:t xml:space="preserve"> </w:t>
      </w:r>
      <w:r>
        <w:rPr>
          <w:rFonts w:ascii="Arial" w:eastAsia="Calibri" w:hAnsi="Arial" w:cs="Arial"/>
          <w:lang w:val="sr-Cyrl-RS" w:eastAsia="en-GB"/>
        </w:rPr>
        <w:t>predstavnika</w:t>
      </w:r>
      <w:r w:rsidR="00161673">
        <w:rPr>
          <w:rFonts w:ascii="Arial" w:eastAsia="Calibri" w:hAnsi="Arial" w:cs="Arial"/>
          <w:lang w:val="sr-Cyrl-RS" w:eastAsia="en-GB"/>
        </w:rPr>
        <w:t xml:space="preserve">, </w:t>
      </w:r>
      <w:r>
        <w:rPr>
          <w:rFonts w:ascii="Arial" w:eastAsia="Calibri" w:hAnsi="Arial" w:cs="Arial"/>
          <w:lang w:val="sr-Cyrl-RS" w:eastAsia="en-GB"/>
        </w:rPr>
        <w:t>člana</w:t>
      </w:r>
      <w:r w:rsidR="00161673">
        <w:rPr>
          <w:rFonts w:ascii="Arial" w:eastAsia="Calibri" w:hAnsi="Arial" w:cs="Arial"/>
          <w:lang w:val="sr-Cyrl-RS" w:eastAsia="en-GB"/>
        </w:rPr>
        <w:t>(</w:t>
      </w:r>
      <w:r>
        <w:rPr>
          <w:rFonts w:ascii="Arial" w:eastAsia="Calibri" w:hAnsi="Arial" w:cs="Arial"/>
          <w:lang w:val="sr-Cyrl-RS" w:eastAsia="en-GB"/>
        </w:rPr>
        <w:t>ova</w:t>
      </w:r>
      <w:r w:rsidR="00161673">
        <w:rPr>
          <w:rFonts w:ascii="Arial" w:eastAsia="Calibri" w:hAnsi="Arial" w:cs="Arial"/>
          <w:lang w:val="sr-Cyrl-RS" w:eastAsia="en-GB"/>
        </w:rPr>
        <w:t xml:space="preserve">) </w:t>
      </w:r>
      <w:r>
        <w:rPr>
          <w:rFonts w:ascii="Arial" w:eastAsia="Calibri" w:hAnsi="Arial" w:cs="Arial"/>
          <w:lang w:val="sr-Cyrl-RS" w:eastAsia="en-GB"/>
        </w:rPr>
        <w:t>upravljačkih</w:t>
      </w:r>
      <w:r w:rsidR="00161673">
        <w:rPr>
          <w:rFonts w:ascii="Arial" w:eastAsia="Calibri" w:hAnsi="Arial" w:cs="Arial"/>
          <w:lang w:val="sr-Cyrl-RS" w:eastAsia="en-GB"/>
        </w:rPr>
        <w:t xml:space="preserve"> </w:t>
      </w:r>
      <w:r>
        <w:rPr>
          <w:rFonts w:ascii="Arial" w:eastAsia="Calibri" w:hAnsi="Arial" w:cs="Arial"/>
          <w:lang w:val="sr-Cyrl-RS" w:eastAsia="en-GB"/>
        </w:rPr>
        <w:t>tela</w:t>
      </w:r>
      <w:r w:rsidR="00161673">
        <w:rPr>
          <w:rFonts w:ascii="Arial" w:eastAsia="Calibri" w:hAnsi="Arial" w:cs="Arial"/>
          <w:lang w:val="sr-Cyrl-RS" w:eastAsia="en-GB"/>
        </w:rPr>
        <w:t xml:space="preserve"> </w:t>
      </w:r>
      <w:r>
        <w:rPr>
          <w:rFonts w:ascii="Arial" w:eastAsia="Calibri" w:hAnsi="Arial" w:cs="Arial"/>
          <w:lang w:val="sr-Cyrl-RS" w:eastAsia="en-GB"/>
        </w:rPr>
        <w:t>ili</w:t>
      </w:r>
      <w:r w:rsidR="00161673">
        <w:rPr>
          <w:rFonts w:ascii="Arial" w:eastAsia="Calibri" w:hAnsi="Arial" w:cs="Arial"/>
          <w:lang w:val="sr-Cyrl-RS" w:eastAsia="en-GB"/>
        </w:rPr>
        <w:t xml:space="preserve"> </w:t>
      </w:r>
      <w:r>
        <w:rPr>
          <w:rFonts w:ascii="Arial" w:eastAsia="Calibri" w:hAnsi="Arial" w:cs="Arial"/>
          <w:lang w:val="sr-Cyrl-RS" w:eastAsia="en-GB"/>
        </w:rPr>
        <w:t>višeg</w:t>
      </w:r>
      <w:r w:rsidR="00161673">
        <w:rPr>
          <w:rFonts w:ascii="Arial" w:eastAsia="Calibri" w:hAnsi="Arial" w:cs="Arial"/>
          <w:lang w:val="sr-Cyrl-RS" w:eastAsia="en-GB"/>
        </w:rPr>
        <w:t>(</w:t>
      </w:r>
      <w:r>
        <w:rPr>
          <w:rFonts w:ascii="Arial" w:eastAsia="Calibri" w:hAnsi="Arial" w:cs="Arial"/>
          <w:lang w:val="sr-Cyrl-RS" w:eastAsia="en-GB"/>
        </w:rPr>
        <w:t>ih</w:t>
      </w:r>
      <w:r w:rsidR="00161673">
        <w:rPr>
          <w:rFonts w:ascii="Arial" w:eastAsia="Calibri" w:hAnsi="Arial" w:cs="Arial"/>
          <w:lang w:val="sr-Cyrl-RS" w:eastAsia="en-GB"/>
        </w:rPr>
        <w:t xml:space="preserve">) </w:t>
      </w:r>
      <w:r>
        <w:rPr>
          <w:rFonts w:ascii="Arial" w:eastAsia="Calibri" w:hAnsi="Arial" w:cs="Arial"/>
          <w:lang w:val="sr-Cyrl-RS" w:eastAsia="en-GB"/>
        </w:rPr>
        <w:t>službenika</w:t>
      </w:r>
      <w:r w:rsidR="00161673">
        <w:rPr>
          <w:rFonts w:ascii="Arial" w:eastAsia="Calibri" w:hAnsi="Arial" w:cs="Arial"/>
          <w:lang w:val="sr-Cyrl-RS" w:eastAsia="en-GB"/>
        </w:rPr>
        <w:t xml:space="preserve"> </w:t>
      </w:r>
      <w:r>
        <w:rPr>
          <w:rFonts w:ascii="Arial" w:eastAsia="Calibri" w:hAnsi="Arial" w:cs="Arial"/>
          <w:lang w:val="sr-Cyrl-RS" w:eastAsia="en-GB"/>
        </w:rPr>
        <w:t>Zajmoprimca</w:t>
      </w:r>
      <w:r w:rsidR="00161673">
        <w:rPr>
          <w:rFonts w:ascii="Arial" w:eastAsia="Calibri" w:hAnsi="Arial" w:cs="Arial"/>
          <w:lang w:val="sr-Cyrl-RS" w:eastAsia="en-GB"/>
        </w:rPr>
        <w:t xml:space="preserve"> </w:t>
      </w:r>
      <w:r>
        <w:rPr>
          <w:rFonts w:ascii="Arial" w:eastAsia="Calibri" w:hAnsi="Arial" w:cs="Arial"/>
          <w:lang w:val="sr-Cyrl-RS" w:eastAsia="en-GB"/>
        </w:rPr>
        <w:t>ili</w:t>
      </w:r>
      <w:r w:rsidR="00161673">
        <w:rPr>
          <w:rFonts w:ascii="Arial" w:eastAsia="Calibri" w:hAnsi="Arial" w:cs="Arial"/>
          <w:lang w:val="sr-Cyrl-RS" w:eastAsia="en-GB"/>
        </w:rPr>
        <w:t xml:space="preserve"> </w:t>
      </w:r>
      <w:r>
        <w:rPr>
          <w:rFonts w:ascii="Arial" w:eastAsia="Calibri" w:hAnsi="Arial" w:cs="Arial"/>
          <w:lang w:val="sr-Cyrl-RS" w:eastAsia="en-GB"/>
        </w:rPr>
        <w:t>Promotera</w:t>
      </w:r>
      <w:r w:rsidR="00161673">
        <w:rPr>
          <w:rFonts w:ascii="Arial" w:eastAsia="Calibri" w:hAnsi="Arial" w:cs="Arial"/>
          <w:lang w:val="sr-Cyrl-RS" w:eastAsia="en-GB"/>
        </w:rPr>
        <w:t xml:space="preserve">; </w:t>
      </w:r>
      <w:r>
        <w:rPr>
          <w:rFonts w:ascii="Arial" w:eastAsia="Calibri" w:hAnsi="Arial" w:cs="Arial"/>
          <w:lang w:val="sr-Cyrl-RS" w:eastAsia="en-GB"/>
        </w:rPr>
        <w:t>i</w:t>
      </w:r>
    </w:p>
    <w:p w14:paraId="57B74376" w14:textId="617EAC41" w:rsidR="00161673" w:rsidRPr="00140FC3" w:rsidRDefault="00B47EA7" w:rsidP="005C03B7">
      <w:pPr>
        <w:pStyle w:val="ListParagraph"/>
        <w:numPr>
          <w:ilvl w:val="0"/>
          <w:numId w:val="44"/>
        </w:numPr>
        <w:jc w:val="both"/>
        <w:rPr>
          <w:rFonts w:ascii="Arial" w:eastAsia="Calibri" w:hAnsi="Arial" w:cs="Arial"/>
          <w:lang w:val="sr-Latn-RS" w:eastAsia="en-GB"/>
        </w:rPr>
      </w:pPr>
      <w:r>
        <w:rPr>
          <w:rFonts w:ascii="Arial" w:eastAsia="Calibri" w:hAnsi="Arial" w:cs="Arial"/>
          <w:lang w:val="sr-Cyrl-RS" w:eastAsia="en-GB"/>
        </w:rPr>
        <w:t>da</w:t>
      </w:r>
      <w:r w:rsidR="00161673">
        <w:rPr>
          <w:rFonts w:ascii="Arial" w:eastAsia="Calibri" w:hAnsi="Arial" w:cs="Arial"/>
          <w:lang w:val="sr-Cyrl-RS" w:eastAsia="en-GB"/>
        </w:rPr>
        <w:t xml:space="preserve"> </w:t>
      </w:r>
      <w:r>
        <w:rPr>
          <w:rFonts w:ascii="Arial" w:eastAsia="Calibri" w:hAnsi="Arial" w:cs="Arial"/>
          <w:lang w:val="sr-Cyrl-RS" w:eastAsia="en-GB"/>
        </w:rPr>
        <w:t>usvoji</w:t>
      </w:r>
      <w:r w:rsidR="00161673">
        <w:rPr>
          <w:rFonts w:ascii="Arial" w:eastAsia="Calibri" w:hAnsi="Arial" w:cs="Arial"/>
          <w:lang w:val="sr-Cyrl-RS" w:eastAsia="en-GB"/>
        </w:rPr>
        <w:t xml:space="preserve"> </w:t>
      </w:r>
      <w:r>
        <w:rPr>
          <w:rFonts w:ascii="Arial" w:eastAsia="Calibri" w:hAnsi="Arial" w:cs="Arial"/>
          <w:lang w:val="sr-Cyrl-RS" w:eastAsia="en-GB"/>
        </w:rPr>
        <w:t>adekvatne</w:t>
      </w:r>
      <w:r w:rsidR="00161673">
        <w:rPr>
          <w:rFonts w:ascii="Arial" w:eastAsia="Calibri" w:hAnsi="Arial" w:cs="Arial"/>
          <w:lang w:val="sr-Cyrl-RS" w:eastAsia="en-GB"/>
        </w:rPr>
        <w:t xml:space="preserve"> </w:t>
      </w:r>
      <w:r>
        <w:rPr>
          <w:rFonts w:ascii="Arial" w:eastAsia="Calibri" w:hAnsi="Arial" w:cs="Arial"/>
          <w:lang w:val="sr-Cyrl-RS" w:eastAsia="en-GB"/>
        </w:rPr>
        <w:t>mere</w:t>
      </w:r>
      <w:r w:rsidR="00161673">
        <w:rPr>
          <w:rFonts w:ascii="Arial" w:eastAsia="Calibri" w:hAnsi="Arial" w:cs="Arial"/>
          <w:lang w:val="sr-Cyrl-RS" w:eastAsia="en-GB"/>
        </w:rPr>
        <w:t xml:space="preserve"> </w:t>
      </w:r>
      <w:r>
        <w:rPr>
          <w:rFonts w:ascii="Arial" w:eastAsia="Calibri" w:hAnsi="Arial" w:cs="Arial"/>
          <w:lang w:val="sr-Cyrl-RS" w:eastAsia="en-GB"/>
        </w:rPr>
        <w:t>za</w:t>
      </w:r>
      <w:r w:rsidR="00161673">
        <w:rPr>
          <w:rFonts w:ascii="Arial" w:eastAsia="Calibri" w:hAnsi="Arial" w:cs="Arial"/>
          <w:lang w:val="sr-Cyrl-RS" w:eastAsia="en-GB"/>
        </w:rPr>
        <w:t xml:space="preserve"> </w:t>
      </w:r>
      <w:r>
        <w:rPr>
          <w:rFonts w:ascii="Arial" w:eastAsia="Calibri" w:hAnsi="Arial" w:cs="Arial"/>
          <w:lang w:val="sr-Cyrl-RS" w:eastAsia="en-GB"/>
        </w:rPr>
        <w:t>rešavanje</w:t>
      </w:r>
      <w:r w:rsidR="00161673">
        <w:rPr>
          <w:rFonts w:ascii="Arial" w:eastAsia="Calibri" w:hAnsi="Arial" w:cs="Arial"/>
          <w:lang w:val="sr-Cyrl-RS" w:eastAsia="en-GB"/>
        </w:rPr>
        <w:t xml:space="preserve"> </w:t>
      </w:r>
      <w:r>
        <w:rPr>
          <w:rFonts w:ascii="Arial" w:eastAsia="Calibri" w:hAnsi="Arial" w:cs="Arial"/>
          <w:lang w:val="sr-Cyrl-RS" w:eastAsia="en-GB"/>
        </w:rPr>
        <w:t>bilo</w:t>
      </w:r>
      <w:r w:rsidR="00161673">
        <w:rPr>
          <w:rFonts w:ascii="Arial" w:eastAsia="Calibri" w:hAnsi="Arial" w:cs="Arial"/>
          <w:lang w:val="sr-Cyrl-RS" w:eastAsia="en-GB"/>
        </w:rPr>
        <w:t xml:space="preserve"> </w:t>
      </w:r>
      <w:r>
        <w:rPr>
          <w:rFonts w:ascii="Arial" w:eastAsia="Calibri" w:hAnsi="Arial" w:cs="Arial"/>
          <w:lang w:val="sr-Cyrl-RS" w:eastAsia="en-GB"/>
        </w:rPr>
        <w:t>kakvog</w:t>
      </w:r>
      <w:r w:rsidR="00161673">
        <w:rPr>
          <w:rFonts w:ascii="Arial" w:eastAsia="Calibri" w:hAnsi="Arial" w:cs="Arial"/>
          <w:lang w:val="sr-Cyrl-RS" w:eastAsia="en-GB"/>
        </w:rPr>
        <w:t xml:space="preserve"> </w:t>
      </w:r>
      <w:r>
        <w:rPr>
          <w:rFonts w:ascii="Arial" w:eastAsia="Calibri" w:hAnsi="Arial" w:cs="Arial"/>
          <w:lang w:val="sr-Cyrl-RS" w:eastAsia="en-GB"/>
        </w:rPr>
        <w:t>potencijalnog</w:t>
      </w:r>
      <w:r w:rsidR="00161673">
        <w:rPr>
          <w:rFonts w:ascii="Arial" w:eastAsia="Calibri" w:hAnsi="Arial" w:cs="Arial"/>
          <w:lang w:val="sr-Cyrl-RS" w:eastAsia="en-GB"/>
        </w:rPr>
        <w:t xml:space="preserve"> </w:t>
      </w:r>
      <w:r>
        <w:rPr>
          <w:rFonts w:ascii="Arial" w:eastAsia="Calibri" w:hAnsi="Arial" w:cs="Arial"/>
          <w:lang w:val="sr-Cyrl-RS" w:eastAsia="en-GB"/>
        </w:rPr>
        <w:t>sukoba</w:t>
      </w:r>
      <w:r w:rsidR="00161673">
        <w:rPr>
          <w:rFonts w:ascii="Arial" w:eastAsia="Calibri" w:hAnsi="Arial" w:cs="Arial"/>
          <w:lang w:val="sr-Cyrl-RS" w:eastAsia="en-GB"/>
        </w:rPr>
        <w:t xml:space="preserve"> </w:t>
      </w:r>
      <w:r>
        <w:rPr>
          <w:rFonts w:ascii="Arial" w:eastAsia="Calibri" w:hAnsi="Arial" w:cs="Arial"/>
          <w:lang w:val="sr-Cyrl-RS" w:eastAsia="en-GB"/>
        </w:rPr>
        <w:t>interesa</w:t>
      </w:r>
      <w:r w:rsidR="00161673">
        <w:rPr>
          <w:rFonts w:ascii="Arial" w:eastAsia="Calibri" w:hAnsi="Arial" w:cs="Arial"/>
          <w:lang w:val="sr-Cyrl-RS" w:eastAsia="en-GB"/>
        </w:rPr>
        <w:t xml:space="preserve"> </w:t>
      </w:r>
      <w:r>
        <w:rPr>
          <w:rFonts w:ascii="Arial" w:eastAsia="Calibri" w:hAnsi="Arial" w:cs="Arial"/>
          <w:lang w:val="sr-Cyrl-RS" w:eastAsia="en-GB"/>
        </w:rPr>
        <w:t>kao</w:t>
      </w:r>
      <w:r w:rsidR="00161673">
        <w:rPr>
          <w:rFonts w:ascii="Arial" w:eastAsia="Calibri" w:hAnsi="Arial" w:cs="Arial"/>
          <w:lang w:val="sr-Cyrl-RS" w:eastAsia="en-GB"/>
        </w:rPr>
        <w:t xml:space="preserve"> </w:t>
      </w:r>
      <w:r>
        <w:rPr>
          <w:rFonts w:ascii="Arial" w:eastAsia="Calibri" w:hAnsi="Arial" w:cs="Arial"/>
          <w:lang w:val="sr-Cyrl-RS" w:eastAsia="en-GB"/>
        </w:rPr>
        <w:t>što</w:t>
      </w:r>
      <w:r w:rsidR="00161673">
        <w:rPr>
          <w:rFonts w:ascii="Arial" w:eastAsia="Calibri" w:hAnsi="Arial" w:cs="Arial"/>
          <w:lang w:val="sr-Cyrl-RS" w:eastAsia="en-GB"/>
        </w:rPr>
        <w:t xml:space="preserve"> </w:t>
      </w:r>
      <w:r>
        <w:rPr>
          <w:rFonts w:ascii="Arial" w:eastAsia="Calibri" w:hAnsi="Arial" w:cs="Arial"/>
          <w:lang w:val="sr-Cyrl-RS" w:eastAsia="en-GB"/>
        </w:rPr>
        <w:t>je</w:t>
      </w:r>
      <w:r w:rsidR="00161673">
        <w:rPr>
          <w:rFonts w:ascii="Arial" w:eastAsia="Calibri" w:hAnsi="Arial" w:cs="Arial"/>
          <w:lang w:val="sr-Cyrl-RS" w:eastAsia="en-GB"/>
        </w:rPr>
        <w:t xml:space="preserve"> </w:t>
      </w:r>
      <w:r>
        <w:rPr>
          <w:rFonts w:ascii="Arial" w:eastAsia="Calibri" w:hAnsi="Arial" w:cs="Arial"/>
          <w:lang w:val="sr-Cyrl-RS" w:eastAsia="en-GB"/>
        </w:rPr>
        <w:t>finansijski</w:t>
      </w:r>
      <w:r w:rsidR="00161673">
        <w:rPr>
          <w:rFonts w:ascii="Arial" w:eastAsia="Calibri" w:hAnsi="Arial" w:cs="Arial"/>
          <w:lang w:val="sr-Cyrl-RS" w:eastAsia="en-GB"/>
        </w:rPr>
        <w:t xml:space="preserve">, </w:t>
      </w:r>
      <w:r>
        <w:rPr>
          <w:rFonts w:ascii="Arial" w:eastAsia="Calibri" w:hAnsi="Arial" w:cs="Arial"/>
          <w:lang w:val="sr-Cyrl-RS" w:eastAsia="en-GB"/>
        </w:rPr>
        <w:t>ekonomski</w:t>
      </w:r>
      <w:r w:rsidR="00161673">
        <w:rPr>
          <w:rFonts w:ascii="Arial" w:eastAsia="Calibri" w:hAnsi="Arial" w:cs="Arial"/>
          <w:lang w:val="sr-Cyrl-RS" w:eastAsia="en-GB"/>
        </w:rPr>
        <w:t xml:space="preserve"> </w:t>
      </w:r>
      <w:r>
        <w:rPr>
          <w:rFonts w:ascii="Arial" w:eastAsia="Calibri" w:hAnsi="Arial" w:cs="Arial"/>
          <w:lang w:val="sr-Cyrl-RS" w:eastAsia="en-GB"/>
        </w:rPr>
        <w:t>ili</w:t>
      </w:r>
      <w:r w:rsidR="00161673">
        <w:rPr>
          <w:rFonts w:ascii="Arial" w:eastAsia="Calibri" w:hAnsi="Arial" w:cs="Arial"/>
          <w:lang w:val="sr-Cyrl-RS" w:eastAsia="en-GB"/>
        </w:rPr>
        <w:t xml:space="preserve"> </w:t>
      </w:r>
      <w:r>
        <w:rPr>
          <w:rFonts w:ascii="Arial" w:eastAsia="Calibri" w:hAnsi="Arial" w:cs="Arial"/>
          <w:lang w:val="sr-Cyrl-RS" w:eastAsia="en-GB"/>
        </w:rPr>
        <w:t>drugi</w:t>
      </w:r>
      <w:r w:rsidR="00161673">
        <w:rPr>
          <w:rFonts w:ascii="Arial" w:eastAsia="Calibri" w:hAnsi="Arial" w:cs="Arial"/>
          <w:lang w:val="sr-Cyrl-RS" w:eastAsia="en-GB"/>
        </w:rPr>
        <w:t xml:space="preserve"> </w:t>
      </w:r>
      <w:r>
        <w:rPr>
          <w:rFonts w:ascii="Arial" w:eastAsia="Calibri" w:hAnsi="Arial" w:cs="Arial"/>
          <w:lang w:val="sr-Cyrl-RS" w:eastAsia="en-GB"/>
        </w:rPr>
        <w:t>lični</w:t>
      </w:r>
      <w:r w:rsidR="00161673">
        <w:rPr>
          <w:rFonts w:ascii="Arial" w:eastAsia="Calibri" w:hAnsi="Arial" w:cs="Arial"/>
          <w:lang w:val="sr-Cyrl-RS" w:eastAsia="en-GB"/>
        </w:rPr>
        <w:t xml:space="preserve"> </w:t>
      </w:r>
      <w:r>
        <w:rPr>
          <w:rFonts w:ascii="Arial" w:eastAsia="Calibri" w:hAnsi="Arial" w:cs="Arial"/>
          <w:lang w:val="sr-Cyrl-RS" w:eastAsia="en-GB"/>
        </w:rPr>
        <w:t>interes</w:t>
      </w:r>
      <w:r w:rsidR="00161673">
        <w:rPr>
          <w:rFonts w:ascii="Arial" w:eastAsia="Calibri" w:hAnsi="Arial" w:cs="Arial"/>
          <w:lang w:val="sr-Cyrl-RS" w:eastAsia="en-GB"/>
        </w:rPr>
        <w:t xml:space="preserve"> </w:t>
      </w:r>
      <w:r>
        <w:rPr>
          <w:rFonts w:ascii="Arial" w:eastAsia="Calibri" w:hAnsi="Arial" w:cs="Arial"/>
          <w:lang w:val="sr-Cyrl-RS" w:eastAsia="en-GB"/>
        </w:rPr>
        <w:t>između</w:t>
      </w:r>
      <w:r w:rsidR="00161673">
        <w:rPr>
          <w:rFonts w:ascii="Arial" w:eastAsia="Calibri" w:hAnsi="Arial" w:cs="Arial"/>
          <w:lang w:val="sr-Cyrl-RS" w:eastAsia="en-GB"/>
        </w:rPr>
        <w:t xml:space="preserve"> </w:t>
      </w:r>
      <w:r>
        <w:rPr>
          <w:rFonts w:ascii="Arial" w:eastAsia="Calibri" w:hAnsi="Arial" w:cs="Arial"/>
          <w:lang w:val="sr-Cyrl-RS" w:eastAsia="en-GB"/>
        </w:rPr>
        <w:t>identifikovanog</w:t>
      </w:r>
      <w:r w:rsidR="00161673">
        <w:rPr>
          <w:rFonts w:ascii="Arial" w:eastAsia="Calibri" w:hAnsi="Arial" w:cs="Arial"/>
          <w:lang w:val="sr-Cyrl-RS" w:eastAsia="en-GB"/>
        </w:rPr>
        <w:t>(</w:t>
      </w:r>
      <w:r>
        <w:rPr>
          <w:rFonts w:ascii="Arial" w:eastAsia="Calibri" w:hAnsi="Arial" w:cs="Arial"/>
          <w:lang w:val="sr-Cyrl-RS" w:eastAsia="en-GB"/>
        </w:rPr>
        <w:t>ih</w:t>
      </w:r>
      <w:r w:rsidR="00161673">
        <w:rPr>
          <w:rFonts w:ascii="Arial" w:eastAsia="Calibri" w:hAnsi="Arial" w:cs="Arial"/>
          <w:lang w:val="sr-Cyrl-RS" w:eastAsia="en-GB"/>
        </w:rPr>
        <w:t xml:space="preserve">) </w:t>
      </w:r>
      <w:r>
        <w:rPr>
          <w:rFonts w:ascii="Arial" w:eastAsia="Calibri" w:hAnsi="Arial" w:cs="Arial"/>
          <w:lang w:val="sr-Cyrl-RS" w:eastAsia="en-GB"/>
        </w:rPr>
        <w:t>Stvarnog</w:t>
      </w:r>
      <w:r w:rsidR="00161673">
        <w:rPr>
          <w:rFonts w:ascii="Arial" w:eastAsia="Calibri" w:hAnsi="Arial" w:cs="Arial"/>
          <w:lang w:val="sr-Cyrl-RS" w:eastAsia="en-GB"/>
        </w:rPr>
        <w:t>(</w:t>
      </w:r>
      <w:r>
        <w:rPr>
          <w:rFonts w:ascii="Arial" w:eastAsia="Calibri" w:hAnsi="Arial" w:cs="Arial"/>
          <w:lang w:val="sr-Cyrl-RS" w:eastAsia="en-GB"/>
        </w:rPr>
        <w:t>ih</w:t>
      </w:r>
      <w:r w:rsidR="00161673">
        <w:rPr>
          <w:rFonts w:ascii="Arial" w:eastAsia="Calibri" w:hAnsi="Arial" w:cs="Arial"/>
          <w:lang w:val="sr-Cyrl-RS" w:eastAsia="en-GB"/>
        </w:rPr>
        <w:t xml:space="preserve">) </w:t>
      </w:r>
      <w:r>
        <w:rPr>
          <w:rFonts w:ascii="Arial" w:eastAsia="Calibri" w:hAnsi="Arial" w:cs="Arial"/>
          <w:lang w:val="sr-Cyrl-RS" w:eastAsia="en-GB"/>
        </w:rPr>
        <w:t>vlasnika</w:t>
      </w:r>
      <w:r w:rsidR="00161673">
        <w:rPr>
          <w:rFonts w:ascii="Arial" w:eastAsia="Calibri" w:hAnsi="Arial" w:cs="Arial"/>
          <w:lang w:val="sr-Cyrl-RS" w:eastAsia="en-GB"/>
        </w:rPr>
        <w:t xml:space="preserve"> </w:t>
      </w:r>
      <w:r>
        <w:rPr>
          <w:rFonts w:ascii="Arial" w:eastAsia="Calibri" w:hAnsi="Arial" w:cs="Arial"/>
          <w:lang w:val="sr-Cyrl-RS" w:eastAsia="en-GB"/>
        </w:rPr>
        <w:t>i</w:t>
      </w:r>
      <w:r w:rsidR="00161673">
        <w:rPr>
          <w:rFonts w:ascii="Arial" w:eastAsia="Calibri" w:hAnsi="Arial" w:cs="Arial"/>
          <w:lang w:val="sr-Cyrl-RS" w:eastAsia="en-GB"/>
        </w:rPr>
        <w:t xml:space="preserve"> </w:t>
      </w:r>
      <w:r>
        <w:rPr>
          <w:rFonts w:ascii="Arial" w:eastAsia="Calibri" w:hAnsi="Arial" w:cs="Arial"/>
          <w:lang w:val="sr-Cyrl-RS" w:eastAsia="en-GB"/>
        </w:rPr>
        <w:t>bilo</w:t>
      </w:r>
      <w:r w:rsidR="00161673">
        <w:rPr>
          <w:rFonts w:ascii="Arial" w:eastAsia="Calibri" w:hAnsi="Arial" w:cs="Arial"/>
          <w:lang w:val="sr-Cyrl-RS" w:eastAsia="en-GB"/>
        </w:rPr>
        <w:t xml:space="preserve"> </w:t>
      </w:r>
      <w:r>
        <w:rPr>
          <w:rFonts w:ascii="Arial" w:eastAsia="Calibri" w:hAnsi="Arial" w:cs="Arial"/>
          <w:lang w:val="sr-Cyrl-RS" w:eastAsia="en-GB"/>
        </w:rPr>
        <w:t>kog</w:t>
      </w:r>
      <w:r w:rsidR="00161673">
        <w:rPr>
          <w:rFonts w:ascii="Arial" w:eastAsia="Calibri" w:hAnsi="Arial" w:cs="Arial"/>
          <w:lang w:val="sr-Cyrl-RS" w:eastAsia="en-GB"/>
        </w:rPr>
        <w:t>(</w:t>
      </w:r>
      <w:r>
        <w:rPr>
          <w:rFonts w:ascii="Arial" w:eastAsia="Calibri" w:hAnsi="Arial" w:cs="Arial"/>
          <w:lang w:val="sr-Cyrl-RS" w:eastAsia="en-GB"/>
        </w:rPr>
        <w:t>jih</w:t>
      </w:r>
      <w:r w:rsidR="00161673">
        <w:rPr>
          <w:rFonts w:ascii="Arial" w:eastAsia="Calibri" w:hAnsi="Arial" w:cs="Arial"/>
          <w:lang w:val="sr-Cyrl-RS" w:eastAsia="en-GB"/>
        </w:rPr>
        <w:t xml:space="preserve">) </w:t>
      </w:r>
      <w:r>
        <w:rPr>
          <w:rFonts w:ascii="Arial" w:eastAsia="Calibri" w:hAnsi="Arial" w:cs="Arial"/>
          <w:lang w:val="sr-Cyrl-RS" w:eastAsia="en-GB"/>
        </w:rPr>
        <w:t>člana</w:t>
      </w:r>
      <w:r w:rsidR="00161673">
        <w:rPr>
          <w:rFonts w:ascii="Arial" w:eastAsia="Calibri" w:hAnsi="Arial" w:cs="Arial"/>
          <w:lang w:val="sr-Cyrl-RS" w:eastAsia="en-GB"/>
        </w:rPr>
        <w:t>(</w:t>
      </w:r>
      <w:r>
        <w:rPr>
          <w:rFonts w:ascii="Arial" w:eastAsia="Calibri" w:hAnsi="Arial" w:cs="Arial"/>
          <w:lang w:val="sr-Cyrl-RS" w:eastAsia="en-GB"/>
        </w:rPr>
        <w:t>ova</w:t>
      </w:r>
      <w:r w:rsidR="00161673">
        <w:rPr>
          <w:rFonts w:ascii="Arial" w:eastAsia="Calibri" w:hAnsi="Arial" w:cs="Arial"/>
          <w:lang w:val="sr-Cyrl-RS" w:eastAsia="en-GB"/>
        </w:rPr>
        <w:t xml:space="preserve">) </w:t>
      </w:r>
      <w:r>
        <w:rPr>
          <w:rFonts w:ascii="Arial" w:eastAsia="Calibri" w:hAnsi="Arial" w:cs="Arial"/>
          <w:lang w:val="sr-Cyrl-RS" w:eastAsia="en-GB"/>
        </w:rPr>
        <w:t>upravljačkih</w:t>
      </w:r>
      <w:r w:rsidR="00161673">
        <w:rPr>
          <w:rFonts w:ascii="Arial" w:eastAsia="Calibri" w:hAnsi="Arial" w:cs="Arial"/>
          <w:lang w:val="sr-Cyrl-RS" w:eastAsia="en-GB"/>
        </w:rPr>
        <w:t xml:space="preserve"> </w:t>
      </w:r>
      <w:r>
        <w:rPr>
          <w:rFonts w:ascii="Arial" w:eastAsia="Calibri" w:hAnsi="Arial" w:cs="Arial"/>
          <w:lang w:val="sr-Cyrl-RS" w:eastAsia="en-GB"/>
        </w:rPr>
        <w:t>tela</w:t>
      </w:r>
      <w:r w:rsidR="00161673">
        <w:rPr>
          <w:rFonts w:ascii="Arial" w:eastAsia="Calibri" w:hAnsi="Arial" w:cs="Arial"/>
          <w:lang w:val="sr-Cyrl-RS" w:eastAsia="en-GB"/>
        </w:rPr>
        <w:t xml:space="preserve"> </w:t>
      </w:r>
      <w:r>
        <w:rPr>
          <w:rFonts w:ascii="Arial" w:eastAsia="Calibri" w:hAnsi="Arial" w:cs="Arial"/>
          <w:lang w:val="sr-Cyrl-RS" w:eastAsia="en-GB"/>
        </w:rPr>
        <w:t>Zajmoprimca</w:t>
      </w:r>
      <w:r w:rsidR="00161673">
        <w:rPr>
          <w:rFonts w:ascii="Arial" w:eastAsia="Calibri" w:hAnsi="Arial" w:cs="Arial"/>
          <w:lang w:val="sr-Cyrl-RS" w:eastAsia="en-GB"/>
        </w:rPr>
        <w:t xml:space="preserve"> </w:t>
      </w:r>
      <w:r>
        <w:rPr>
          <w:rFonts w:ascii="Arial" w:eastAsia="Calibri" w:hAnsi="Arial" w:cs="Arial"/>
          <w:lang w:val="sr-Cyrl-RS" w:eastAsia="en-GB"/>
        </w:rPr>
        <w:t>ili</w:t>
      </w:r>
      <w:r w:rsidR="00161673">
        <w:rPr>
          <w:rFonts w:ascii="Arial" w:eastAsia="Calibri" w:hAnsi="Arial" w:cs="Arial"/>
          <w:lang w:val="sr-Cyrl-RS" w:eastAsia="en-GB"/>
        </w:rPr>
        <w:t xml:space="preserve"> </w:t>
      </w:r>
      <w:r>
        <w:rPr>
          <w:rFonts w:ascii="Arial" w:eastAsia="Calibri" w:hAnsi="Arial" w:cs="Arial"/>
          <w:lang w:val="sr-Cyrl-RS" w:eastAsia="en-GB"/>
        </w:rPr>
        <w:t>Promotera</w:t>
      </w:r>
      <w:r w:rsidR="00161673">
        <w:rPr>
          <w:rFonts w:ascii="Arial" w:eastAsia="Calibri" w:hAnsi="Arial" w:cs="Arial"/>
          <w:lang w:val="sr-Cyrl-RS" w:eastAsia="en-GB"/>
        </w:rPr>
        <w:t xml:space="preserve">, </w:t>
      </w:r>
      <w:r>
        <w:rPr>
          <w:rFonts w:ascii="Arial" w:eastAsia="Calibri" w:hAnsi="Arial" w:cs="Arial"/>
          <w:lang w:val="sr-Cyrl-RS" w:eastAsia="en-GB"/>
        </w:rPr>
        <w:t>predstavnika</w:t>
      </w:r>
      <w:r w:rsidR="00161673">
        <w:rPr>
          <w:rFonts w:ascii="Arial" w:eastAsia="Calibri" w:hAnsi="Arial" w:cs="Arial"/>
          <w:lang w:val="sr-Cyrl-RS" w:eastAsia="en-GB"/>
        </w:rPr>
        <w:t xml:space="preserve"> </w:t>
      </w:r>
      <w:r>
        <w:rPr>
          <w:rFonts w:ascii="Arial" w:eastAsia="Calibri" w:hAnsi="Arial" w:cs="Arial"/>
          <w:lang w:val="sr-Cyrl-RS" w:eastAsia="en-GB"/>
        </w:rPr>
        <w:t>ili</w:t>
      </w:r>
      <w:r w:rsidR="00161673">
        <w:rPr>
          <w:rFonts w:ascii="Arial" w:eastAsia="Calibri" w:hAnsi="Arial" w:cs="Arial"/>
          <w:lang w:val="sr-Cyrl-RS" w:eastAsia="en-GB"/>
        </w:rPr>
        <w:t xml:space="preserve"> </w:t>
      </w:r>
      <w:r>
        <w:rPr>
          <w:rFonts w:ascii="Arial" w:eastAsia="Calibri" w:hAnsi="Arial" w:cs="Arial"/>
          <w:lang w:val="sr-Cyrl-RS" w:eastAsia="en-GB"/>
        </w:rPr>
        <w:t>višeg</w:t>
      </w:r>
      <w:r w:rsidR="00161673">
        <w:rPr>
          <w:rFonts w:ascii="Arial" w:eastAsia="Calibri" w:hAnsi="Arial" w:cs="Arial"/>
          <w:lang w:val="sr-Cyrl-RS" w:eastAsia="en-GB"/>
        </w:rPr>
        <w:t>(</w:t>
      </w:r>
      <w:r>
        <w:rPr>
          <w:rFonts w:ascii="Arial" w:eastAsia="Calibri" w:hAnsi="Arial" w:cs="Arial"/>
          <w:lang w:val="sr-Cyrl-RS" w:eastAsia="en-GB"/>
        </w:rPr>
        <w:t>ih</w:t>
      </w:r>
      <w:r w:rsidR="00161673">
        <w:rPr>
          <w:rFonts w:ascii="Arial" w:eastAsia="Calibri" w:hAnsi="Arial" w:cs="Arial"/>
          <w:lang w:val="sr-Cyrl-RS" w:eastAsia="en-GB"/>
        </w:rPr>
        <w:t xml:space="preserve">) </w:t>
      </w:r>
      <w:r>
        <w:rPr>
          <w:rFonts w:ascii="Arial" w:eastAsia="Calibri" w:hAnsi="Arial" w:cs="Arial"/>
          <w:lang w:val="sr-Cyrl-RS" w:eastAsia="en-GB"/>
        </w:rPr>
        <w:t>službenika</w:t>
      </w:r>
      <w:r w:rsidR="00161673">
        <w:rPr>
          <w:rFonts w:ascii="Arial" w:eastAsia="Calibri" w:hAnsi="Arial" w:cs="Arial"/>
          <w:lang w:val="sr-Cyrl-RS" w:eastAsia="en-GB"/>
        </w:rPr>
        <w:t>.</w:t>
      </w:r>
    </w:p>
    <w:p w14:paraId="2CA3F6EF" w14:textId="24F78079" w:rsidR="00161673" w:rsidRDefault="00B47EA7" w:rsidP="00161673">
      <w:pPr>
        <w:ind w:left="810"/>
        <w:jc w:val="both"/>
        <w:rPr>
          <w:rFonts w:ascii="Arial" w:eastAsia="Calibri" w:hAnsi="Arial" w:cs="Arial"/>
          <w:lang w:val="sr-Cyrl-RS" w:eastAsia="en-GB"/>
        </w:rPr>
      </w:pPr>
      <w:r>
        <w:rPr>
          <w:rFonts w:ascii="Arial" w:eastAsia="Calibri" w:hAnsi="Arial" w:cs="Arial"/>
          <w:lang w:val="sr-Cyrl-RS" w:eastAsia="en-GB"/>
        </w:rPr>
        <w:t>Za</w:t>
      </w:r>
      <w:r w:rsidR="00161673">
        <w:rPr>
          <w:rFonts w:ascii="Arial" w:eastAsia="Calibri" w:hAnsi="Arial" w:cs="Arial"/>
          <w:lang w:val="sr-Cyrl-RS" w:eastAsia="en-GB"/>
        </w:rPr>
        <w:t xml:space="preserve"> </w:t>
      </w:r>
      <w:r>
        <w:rPr>
          <w:rFonts w:ascii="Arial" w:eastAsia="Calibri" w:hAnsi="Arial" w:cs="Arial"/>
          <w:lang w:val="sr-Cyrl-RS" w:eastAsia="en-GB"/>
        </w:rPr>
        <w:t>svrhe</w:t>
      </w:r>
      <w:r w:rsidR="00161673">
        <w:rPr>
          <w:rFonts w:ascii="Arial" w:eastAsia="Calibri" w:hAnsi="Arial" w:cs="Arial"/>
          <w:lang w:val="sr-Cyrl-RS" w:eastAsia="en-GB"/>
        </w:rPr>
        <w:t xml:space="preserve"> </w:t>
      </w:r>
      <w:r>
        <w:rPr>
          <w:rFonts w:ascii="Arial" w:eastAsia="Calibri" w:hAnsi="Arial" w:cs="Arial"/>
          <w:lang w:val="sr-Cyrl-RS" w:eastAsia="en-GB"/>
        </w:rPr>
        <w:t>ovog</w:t>
      </w:r>
      <w:r w:rsidR="00161673">
        <w:rPr>
          <w:rFonts w:ascii="Arial" w:eastAsia="Calibri" w:hAnsi="Arial" w:cs="Arial"/>
          <w:lang w:val="sr-Cyrl-RS" w:eastAsia="en-GB"/>
        </w:rPr>
        <w:t xml:space="preserve"> </w:t>
      </w:r>
      <w:r>
        <w:rPr>
          <w:rFonts w:ascii="Arial" w:eastAsia="Calibri" w:hAnsi="Arial" w:cs="Arial"/>
          <w:lang w:val="sr-Cyrl-RS" w:eastAsia="en-GB"/>
        </w:rPr>
        <w:t>člana</w:t>
      </w:r>
      <w:r w:rsidR="00161673">
        <w:rPr>
          <w:rFonts w:ascii="Arial" w:eastAsia="Calibri" w:hAnsi="Arial" w:cs="Arial"/>
          <w:lang w:val="sr-Cyrl-RS" w:eastAsia="en-GB"/>
        </w:rPr>
        <w:t>:</w:t>
      </w:r>
    </w:p>
    <w:p w14:paraId="29450C56" w14:textId="1E96CD83" w:rsidR="00161673" w:rsidRDefault="00161673" w:rsidP="00161673">
      <w:pPr>
        <w:ind w:left="810"/>
        <w:jc w:val="both"/>
        <w:rPr>
          <w:rFonts w:ascii="Arial" w:eastAsia="Calibri" w:hAnsi="Arial" w:cs="Arial"/>
          <w:lang w:val="sr-Cyrl-RS" w:eastAsia="en-GB"/>
        </w:rPr>
      </w:pPr>
      <w:r>
        <w:rPr>
          <w:rFonts w:ascii="Arial" w:eastAsia="Calibri" w:hAnsi="Arial" w:cs="Arial"/>
          <w:lang w:val="sr-Cyrl-RS" w:eastAsia="en-GB"/>
        </w:rPr>
        <w:t>„</w:t>
      </w:r>
      <w:r w:rsidR="00B47EA7">
        <w:rPr>
          <w:rFonts w:ascii="Arial" w:eastAsia="Calibri" w:hAnsi="Arial" w:cs="Arial"/>
          <w:b/>
          <w:lang w:val="sr-Cyrl-RS" w:eastAsia="en-GB"/>
        </w:rPr>
        <w:t>Direktive</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o</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sprečavanju</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pranja</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novca</w:t>
      </w:r>
      <w:r w:rsidRPr="00C53F05">
        <w:rPr>
          <w:rFonts w:ascii="Arial" w:hAnsi="Arial" w:cs="Arial"/>
        </w:rPr>
        <w:t>”</w:t>
      </w:r>
      <w:r>
        <w:rPr>
          <w:rFonts w:ascii="Arial" w:eastAsia="Calibri" w:hAnsi="Arial" w:cs="Arial"/>
          <w:lang w:val="sr-Cyrl-RS" w:eastAsia="en-GB"/>
        </w:rPr>
        <w:t xml:space="preserve"> </w:t>
      </w:r>
      <w:r w:rsidR="00B47EA7">
        <w:rPr>
          <w:rFonts w:ascii="Arial" w:eastAsia="Calibri" w:hAnsi="Arial" w:cs="Arial"/>
          <w:lang w:val="sr-Cyrl-RS" w:eastAsia="en-GB"/>
        </w:rPr>
        <w:t>označava</w:t>
      </w:r>
      <w:r>
        <w:rPr>
          <w:rFonts w:ascii="Arial" w:eastAsia="Calibri" w:hAnsi="Arial" w:cs="Arial"/>
          <w:lang w:val="sr-Cyrl-RS" w:eastAsia="en-GB"/>
        </w:rPr>
        <w:t xml:space="preserve"> </w:t>
      </w:r>
      <w:r w:rsidR="00B47EA7">
        <w:rPr>
          <w:rFonts w:ascii="Arial" w:eastAsia="Calibri" w:hAnsi="Arial" w:cs="Arial"/>
          <w:lang w:val="sr-Cyrl-RS" w:eastAsia="en-GB"/>
        </w:rPr>
        <w:t>Četvrtu</w:t>
      </w:r>
      <w:r>
        <w:rPr>
          <w:rFonts w:ascii="Arial" w:eastAsia="Calibri" w:hAnsi="Arial" w:cs="Arial"/>
          <w:lang w:val="sr-Cyrl-RS" w:eastAsia="en-GB"/>
        </w:rPr>
        <w:t xml:space="preserve"> </w:t>
      </w:r>
      <w:r w:rsidR="00B47EA7">
        <w:rPr>
          <w:rFonts w:ascii="Arial" w:eastAsia="Calibri" w:hAnsi="Arial" w:cs="Arial"/>
          <w:lang w:val="sr-Cyrl-RS" w:eastAsia="en-GB"/>
        </w:rPr>
        <w:t>i</w:t>
      </w:r>
      <w:r>
        <w:rPr>
          <w:rFonts w:ascii="Arial" w:eastAsia="Calibri" w:hAnsi="Arial" w:cs="Arial"/>
          <w:lang w:val="sr-Cyrl-RS" w:eastAsia="en-GB"/>
        </w:rPr>
        <w:t xml:space="preserve"> </w:t>
      </w:r>
      <w:r w:rsidR="00B47EA7">
        <w:rPr>
          <w:rFonts w:ascii="Arial" w:eastAsia="Calibri" w:hAnsi="Arial" w:cs="Arial"/>
          <w:lang w:val="sr-Cyrl-RS" w:eastAsia="en-GB"/>
        </w:rPr>
        <w:t>Petu</w:t>
      </w:r>
      <w:r>
        <w:rPr>
          <w:rFonts w:ascii="Arial" w:eastAsia="Calibri" w:hAnsi="Arial" w:cs="Arial"/>
          <w:lang w:val="sr-Cyrl-RS" w:eastAsia="en-GB"/>
        </w:rPr>
        <w:t xml:space="preserve"> </w:t>
      </w:r>
      <w:r w:rsidR="00B47EA7">
        <w:rPr>
          <w:rFonts w:ascii="Arial" w:eastAsia="Calibri" w:hAnsi="Arial" w:cs="Arial"/>
          <w:lang w:val="sr-Cyrl-RS" w:eastAsia="en-GB"/>
        </w:rPr>
        <w:t>Direktivu</w:t>
      </w:r>
      <w:r>
        <w:rPr>
          <w:rFonts w:ascii="Arial" w:eastAsia="Calibri" w:hAnsi="Arial" w:cs="Arial"/>
          <w:lang w:val="sr-Cyrl-RS" w:eastAsia="en-GB"/>
        </w:rPr>
        <w:t xml:space="preserve"> </w:t>
      </w:r>
      <w:r w:rsidR="00B47EA7">
        <w:rPr>
          <w:rFonts w:ascii="Arial" w:eastAsia="Calibri" w:hAnsi="Arial" w:cs="Arial"/>
          <w:lang w:val="sr-Cyrl-RS" w:eastAsia="en-GB"/>
        </w:rPr>
        <w:t>o</w:t>
      </w:r>
      <w:r>
        <w:rPr>
          <w:rFonts w:ascii="Arial" w:eastAsia="Calibri" w:hAnsi="Arial" w:cs="Arial"/>
          <w:lang w:val="sr-Cyrl-RS" w:eastAsia="en-GB"/>
        </w:rPr>
        <w:t xml:space="preserve"> </w:t>
      </w:r>
      <w:r w:rsidR="00B47EA7">
        <w:rPr>
          <w:rFonts w:ascii="Arial" w:eastAsia="Calibri" w:hAnsi="Arial" w:cs="Arial"/>
          <w:lang w:val="sr-Cyrl-RS" w:eastAsia="en-GB"/>
        </w:rPr>
        <w:t>sprečavanju</w:t>
      </w:r>
      <w:r>
        <w:rPr>
          <w:rFonts w:ascii="Arial" w:eastAsia="Calibri" w:hAnsi="Arial" w:cs="Arial"/>
          <w:lang w:val="sr-Cyrl-RS" w:eastAsia="en-GB"/>
        </w:rPr>
        <w:t xml:space="preserve"> </w:t>
      </w:r>
      <w:r w:rsidR="00B47EA7">
        <w:rPr>
          <w:rFonts w:ascii="Arial" w:eastAsia="Calibri" w:hAnsi="Arial" w:cs="Arial"/>
          <w:lang w:val="sr-Cyrl-RS" w:eastAsia="en-GB"/>
        </w:rPr>
        <w:t>pranja</w:t>
      </w:r>
      <w:r>
        <w:rPr>
          <w:rFonts w:ascii="Arial" w:eastAsia="Calibri" w:hAnsi="Arial" w:cs="Arial"/>
          <w:lang w:val="sr-Cyrl-RS" w:eastAsia="en-GB"/>
        </w:rPr>
        <w:t xml:space="preserve"> </w:t>
      </w:r>
      <w:r w:rsidR="00B47EA7">
        <w:rPr>
          <w:rFonts w:ascii="Arial" w:eastAsia="Calibri" w:hAnsi="Arial" w:cs="Arial"/>
          <w:lang w:val="sr-Cyrl-RS" w:eastAsia="en-GB"/>
        </w:rPr>
        <w:t>novca</w:t>
      </w:r>
      <w:r>
        <w:rPr>
          <w:rFonts w:ascii="Arial" w:eastAsia="Calibri" w:hAnsi="Arial" w:cs="Arial"/>
          <w:lang w:val="sr-Cyrl-RS" w:eastAsia="en-GB"/>
        </w:rPr>
        <w:t>.</w:t>
      </w:r>
    </w:p>
    <w:p w14:paraId="58F70D17" w14:textId="36F3C3DA" w:rsidR="00161673" w:rsidRPr="00140FC3" w:rsidRDefault="00161673" w:rsidP="00161673">
      <w:pPr>
        <w:ind w:left="810"/>
        <w:jc w:val="both"/>
        <w:rPr>
          <w:rFonts w:ascii="Arial" w:eastAsia="Calibri" w:hAnsi="Arial" w:cs="Arial"/>
          <w:lang w:val="sr-Cyrl-RS" w:eastAsia="en-GB"/>
        </w:rPr>
      </w:pPr>
      <w:r>
        <w:rPr>
          <w:rFonts w:ascii="Arial" w:eastAsia="Calibri" w:hAnsi="Arial" w:cs="Arial"/>
          <w:lang w:val="sr-Cyrl-RS" w:eastAsia="en-GB"/>
        </w:rPr>
        <w:t>„</w:t>
      </w:r>
      <w:r w:rsidR="00B47EA7">
        <w:rPr>
          <w:rFonts w:ascii="Arial" w:eastAsia="Calibri" w:hAnsi="Arial" w:cs="Arial"/>
          <w:b/>
          <w:lang w:val="sr-Cyrl-RS" w:eastAsia="en-GB"/>
        </w:rPr>
        <w:t>Četvrta</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Direktiva</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o</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sprečavanju</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pranja</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novca</w:t>
      </w:r>
      <w:r w:rsidRPr="00C53F05">
        <w:rPr>
          <w:rFonts w:ascii="Arial" w:hAnsi="Arial" w:cs="Arial"/>
        </w:rPr>
        <w:t>”</w:t>
      </w:r>
      <w:r>
        <w:rPr>
          <w:rFonts w:ascii="Arial" w:hAnsi="Arial" w:cs="Arial"/>
          <w:lang w:val="sr-Cyrl-RS"/>
        </w:rPr>
        <w:t xml:space="preserve"> </w:t>
      </w:r>
      <w:r w:rsidR="00B47EA7">
        <w:rPr>
          <w:rFonts w:ascii="Arial" w:hAnsi="Arial" w:cs="Arial"/>
          <w:lang w:val="sr-Cyrl-RS"/>
        </w:rPr>
        <w:t>označava</w:t>
      </w:r>
      <w:r>
        <w:rPr>
          <w:rFonts w:ascii="Arial" w:hAnsi="Arial" w:cs="Arial"/>
          <w:lang w:val="sr-Cyrl-RS"/>
        </w:rPr>
        <w:t xml:space="preserve"> </w:t>
      </w:r>
      <w:r w:rsidR="00B47EA7">
        <w:rPr>
          <w:rFonts w:ascii="Arial" w:hAnsi="Arial" w:cs="Arial"/>
          <w:lang w:val="sr-Cyrl-RS"/>
        </w:rPr>
        <w:t>Direktivu</w:t>
      </w:r>
      <w:r>
        <w:rPr>
          <w:rFonts w:ascii="Arial" w:hAnsi="Arial" w:cs="Arial"/>
          <w:lang w:val="sr-Cyrl-RS"/>
        </w:rPr>
        <w:t xml:space="preserve"> 2015/849 </w:t>
      </w:r>
      <w:r w:rsidR="00B47EA7">
        <w:rPr>
          <w:rFonts w:ascii="Arial" w:hAnsi="Arial" w:cs="Arial"/>
          <w:lang w:val="sr-Cyrl-RS"/>
        </w:rPr>
        <w:t>Evropskog</w:t>
      </w:r>
      <w:r>
        <w:rPr>
          <w:rFonts w:ascii="Arial" w:hAnsi="Arial" w:cs="Arial"/>
          <w:lang w:val="sr-Cyrl-RS"/>
        </w:rPr>
        <w:t xml:space="preserve"> </w:t>
      </w:r>
      <w:r w:rsidR="00B47EA7">
        <w:rPr>
          <w:rFonts w:ascii="Arial" w:hAnsi="Arial" w:cs="Arial"/>
          <w:lang w:val="sr-Cyrl-RS"/>
        </w:rPr>
        <w:t>parlamenta</w:t>
      </w:r>
      <w:r>
        <w:rPr>
          <w:rFonts w:ascii="Arial" w:hAnsi="Arial" w:cs="Arial"/>
          <w:lang w:val="sr-Cyrl-RS"/>
        </w:rPr>
        <w:t xml:space="preserve"> </w:t>
      </w:r>
      <w:r w:rsidR="00B47EA7">
        <w:rPr>
          <w:rFonts w:ascii="Arial" w:hAnsi="Arial" w:cs="Arial"/>
          <w:lang w:val="sr-Cyrl-RS"/>
        </w:rPr>
        <w:t>i</w:t>
      </w:r>
      <w:r>
        <w:rPr>
          <w:rFonts w:ascii="Arial" w:hAnsi="Arial" w:cs="Arial"/>
          <w:lang w:val="sr-Cyrl-RS"/>
        </w:rPr>
        <w:t xml:space="preserve"> </w:t>
      </w:r>
      <w:r w:rsidR="00B47EA7">
        <w:rPr>
          <w:rFonts w:ascii="Arial" w:hAnsi="Arial" w:cs="Arial"/>
          <w:lang w:val="sr-Cyrl-RS"/>
        </w:rPr>
        <w:t>Saveta</w:t>
      </w:r>
      <w:r>
        <w:rPr>
          <w:rFonts w:ascii="Arial" w:hAnsi="Arial" w:cs="Arial"/>
          <w:lang w:val="sr-Cyrl-RS"/>
        </w:rPr>
        <w:t xml:space="preserve"> </w:t>
      </w:r>
      <w:r w:rsidR="00B47EA7">
        <w:rPr>
          <w:rFonts w:ascii="Arial" w:hAnsi="Arial" w:cs="Arial"/>
          <w:lang w:val="sr-Cyrl-RS"/>
        </w:rPr>
        <w:t>od</w:t>
      </w:r>
      <w:r>
        <w:rPr>
          <w:rFonts w:ascii="Arial" w:hAnsi="Arial" w:cs="Arial"/>
          <w:lang w:val="sr-Cyrl-RS"/>
        </w:rPr>
        <w:t xml:space="preserve"> 20. </w:t>
      </w:r>
      <w:r w:rsidR="00B47EA7">
        <w:rPr>
          <w:rFonts w:ascii="Arial" w:hAnsi="Arial" w:cs="Arial"/>
          <w:lang w:val="sr-Cyrl-RS"/>
        </w:rPr>
        <w:t>maja</w:t>
      </w:r>
      <w:r>
        <w:rPr>
          <w:rFonts w:ascii="Arial" w:hAnsi="Arial" w:cs="Arial"/>
          <w:lang w:val="sr-Cyrl-RS"/>
        </w:rPr>
        <w:t xml:space="preserve"> 2015. </w:t>
      </w:r>
      <w:r w:rsidR="00B47EA7">
        <w:rPr>
          <w:rFonts w:ascii="Arial" w:hAnsi="Arial" w:cs="Arial"/>
          <w:lang w:val="sr-Cyrl-RS"/>
        </w:rPr>
        <w:t>godine</w:t>
      </w:r>
      <w:r>
        <w:rPr>
          <w:rFonts w:ascii="Arial" w:hAnsi="Arial" w:cs="Arial"/>
          <w:lang w:val="sr-Cyrl-RS"/>
        </w:rPr>
        <w:t xml:space="preserve"> </w:t>
      </w:r>
      <w:r w:rsidR="00B47EA7">
        <w:rPr>
          <w:rFonts w:ascii="Arial" w:hAnsi="Arial" w:cs="Arial"/>
          <w:lang w:val="sr-Cyrl-RS"/>
        </w:rPr>
        <w:t>o</w:t>
      </w:r>
      <w:r>
        <w:rPr>
          <w:rFonts w:ascii="Arial" w:hAnsi="Arial" w:cs="Arial"/>
          <w:lang w:val="sr-Cyrl-RS"/>
        </w:rPr>
        <w:t xml:space="preserve"> </w:t>
      </w:r>
      <w:r w:rsidR="00B47EA7">
        <w:rPr>
          <w:rFonts w:ascii="Arial" w:hAnsi="Arial" w:cs="Arial"/>
          <w:lang w:val="sr-Cyrl-RS"/>
        </w:rPr>
        <w:t>sprečavanju</w:t>
      </w:r>
      <w:r>
        <w:rPr>
          <w:rFonts w:ascii="Arial" w:hAnsi="Arial" w:cs="Arial"/>
          <w:lang w:val="sr-Cyrl-RS"/>
        </w:rPr>
        <w:t xml:space="preserve">  </w:t>
      </w:r>
      <w:r w:rsidR="00B47EA7">
        <w:rPr>
          <w:rFonts w:ascii="Arial" w:hAnsi="Arial" w:cs="Arial"/>
          <w:lang w:val="sr-Cyrl-RS"/>
        </w:rPr>
        <w:t>korišćenja</w:t>
      </w:r>
      <w:r>
        <w:rPr>
          <w:rFonts w:ascii="Arial" w:hAnsi="Arial" w:cs="Arial"/>
          <w:lang w:val="sr-Cyrl-RS"/>
        </w:rPr>
        <w:t xml:space="preserve"> </w:t>
      </w:r>
      <w:r w:rsidR="00B47EA7">
        <w:rPr>
          <w:rFonts w:ascii="Arial" w:hAnsi="Arial" w:cs="Arial"/>
          <w:lang w:val="sr-Cyrl-RS"/>
        </w:rPr>
        <w:t>finansijskog</w:t>
      </w:r>
      <w:r>
        <w:rPr>
          <w:rFonts w:ascii="Arial" w:hAnsi="Arial" w:cs="Arial"/>
          <w:lang w:val="sr-Cyrl-RS"/>
        </w:rPr>
        <w:t xml:space="preserve"> </w:t>
      </w:r>
      <w:r w:rsidR="00B47EA7">
        <w:rPr>
          <w:rFonts w:ascii="Arial" w:hAnsi="Arial" w:cs="Arial"/>
          <w:lang w:val="sr-Cyrl-RS"/>
        </w:rPr>
        <w:t>sistema</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svrhe</w:t>
      </w:r>
      <w:r>
        <w:rPr>
          <w:rFonts w:ascii="Arial" w:hAnsi="Arial" w:cs="Arial"/>
          <w:lang w:val="sr-Cyrl-RS"/>
        </w:rPr>
        <w:t xml:space="preserve"> </w:t>
      </w:r>
      <w:r w:rsidR="00B47EA7">
        <w:rPr>
          <w:rFonts w:ascii="Arial" w:hAnsi="Arial" w:cs="Arial"/>
          <w:lang w:val="sr-Cyrl-RS"/>
        </w:rPr>
        <w:t>pranja</w:t>
      </w:r>
      <w:r>
        <w:rPr>
          <w:rFonts w:ascii="Arial" w:hAnsi="Arial" w:cs="Arial"/>
          <w:lang w:val="sr-Cyrl-RS"/>
        </w:rPr>
        <w:t xml:space="preserve"> </w:t>
      </w:r>
      <w:r w:rsidR="00B47EA7">
        <w:rPr>
          <w:rFonts w:ascii="Arial" w:hAnsi="Arial" w:cs="Arial"/>
          <w:lang w:val="sr-Cyrl-RS"/>
        </w:rPr>
        <w:t>novca</w:t>
      </w:r>
      <w:r>
        <w:rPr>
          <w:rFonts w:ascii="Arial" w:hAnsi="Arial" w:cs="Arial"/>
          <w:lang w:val="sr-Cyrl-RS"/>
        </w:rPr>
        <w:t xml:space="preserve"> </w:t>
      </w:r>
      <w:r w:rsidR="00B47EA7">
        <w:rPr>
          <w:rFonts w:ascii="Arial" w:hAnsi="Arial" w:cs="Arial"/>
          <w:lang w:val="sr-Cyrl-RS"/>
        </w:rPr>
        <w:t>ili</w:t>
      </w:r>
      <w:r>
        <w:rPr>
          <w:rFonts w:ascii="Arial" w:hAnsi="Arial" w:cs="Arial"/>
          <w:lang w:val="sr-Cyrl-RS"/>
        </w:rPr>
        <w:t xml:space="preserve"> </w:t>
      </w:r>
      <w:r w:rsidR="00B47EA7">
        <w:rPr>
          <w:rFonts w:ascii="Arial" w:hAnsi="Arial" w:cs="Arial"/>
          <w:lang w:val="sr-Cyrl-RS"/>
        </w:rPr>
        <w:t>finansiranja</w:t>
      </w:r>
      <w:r>
        <w:rPr>
          <w:rFonts w:ascii="Arial" w:hAnsi="Arial" w:cs="Arial"/>
          <w:lang w:val="sr-Cyrl-RS"/>
        </w:rPr>
        <w:t xml:space="preserve"> </w:t>
      </w:r>
      <w:r w:rsidR="00B47EA7">
        <w:rPr>
          <w:rFonts w:ascii="Arial" w:hAnsi="Arial" w:cs="Arial"/>
          <w:lang w:val="sr-Cyrl-RS"/>
        </w:rPr>
        <w:t>terorizma</w:t>
      </w:r>
      <w:r>
        <w:rPr>
          <w:rFonts w:ascii="Arial" w:hAnsi="Arial" w:cs="Arial"/>
          <w:lang w:val="sr-Cyrl-RS"/>
        </w:rPr>
        <w:t xml:space="preserve"> </w:t>
      </w:r>
      <w:r w:rsidR="00B47EA7">
        <w:rPr>
          <w:rFonts w:ascii="Arial" w:hAnsi="Arial" w:cs="Arial"/>
          <w:lang w:val="sr-Cyrl-RS"/>
        </w:rPr>
        <w:t>sa</w:t>
      </w:r>
      <w:r>
        <w:rPr>
          <w:rFonts w:ascii="Arial" w:hAnsi="Arial" w:cs="Arial"/>
          <w:lang w:val="sr-Cyrl-RS"/>
        </w:rPr>
        <w:t xml:space="preserve"> </w:t>
      </w:r>
      <w:r w:rsidR="00B47EA7">
        <w:rPr>
          <w:rFonts w:ascii="Arial" w:hAnsi="Arial" w:cs="Arial"/>
          <w:lang w:val="sr-Cyrl-RS"/>
        </w:rPr>
        <w:t>izmenama</w:t>
      </w:r>
      <w:r>
        <w:rPr>
          <w:rFonts w:ascii="Arial" w:hAnsi="Arial" w:cs="Arial"/>
          <w:lang w:val="sr-Cyrl-RS"/>
        </w:rPr>
        <w:t xml:space="preserve">, </w:t>
      </w:r>
      <w:r w:rsidR="00B47EA7">
        <w:rPr>
          <w:rFonts w:ascii="Arial" w:hAnsi="Arial" w:cs="Arial"/>
          <w:lang w:val="sr-Cyrl-RS"/>
        </w:rPr>
        <w:t>dopunama</w:t>
      </w:r>
      <w:r>
        <w:rPr>
          <w:rFonts w:ascii="Arial" w:hAnsi="Arial" w:cs="Arial"/>
          <w:lang w:val="sr-Cyrl-RS"/>
        </w:rPr>
        <w:t xml:space="preserve"> </w:t>
      </w:r>
      <w:r w:rsidR="00B47EA7">
        <w:rPr>
          <w:rFonts w:ascii="Arial" w:hAnsi="Arial" w:cs="Arial"/>
          <w:lang w:val="sr-Cyrl-RS"/>
        </w:rPr>
        <w:t>i</w:t>
      </w:r>
      <w:r>
        <w:rPr>
          <w:rFonts w:ascii="Arial" w:hAnsi="Arial" w:cs="Arial"/>
          <w:lang w:val="sr-Cyrl-RS"/>
        </w:rPr>
        <w:t xml:space="preserve"> </w:t>
      </w:r>
      <w:r w:rsidR="00B47EA7">
        <w:rPr>
          <w:rFonts w:ascii="Arial" w:hAnsi="Arial" w:cs="Arial"/>
          <w:lang w:val="sr-Cyrl-RS"/>
        </w:rPr>
        <w:t>preinačenjima</w:t>
      </w:r>
      <w:r>
        <w:rPr>
          <w:rFonts w:ascii="Arial" w:hAnsi="Arial" w:cs="Arial"/>
          <w:lang w:val="sr-Cyrl-RS"/>
        </w:rPr>
        <w:t>.</w:t>
      </w:r>
    </w:p>
    <w:p w14:paraId="18BE20FF" w14:textId="0D53129B" w:rsidR="00161673" w:rsidRPr="00140FC3" w:rsidRDefault="00161673" w:rsidP="00161673">
      <w:pPr>
        <w:ind w:left="810"/>
        <w:jc w:val="both"/>
        <w:rPr>
          <w:rFonts w:ascii="Arial" w:eastAsia="Calibri" w:hAnsi="Arial" w:cs="Arial"/>
          <w:lang w:val="sr-Cyrl-RS" w:eastAsia="en-GB"/>
        </w:rPr>
      </w:pPr>
      <w:r>
        <w:rPr>
          <w:rFonts w:ascii="Arial" w:eastAsia="Calibri" w:hAnsi="Arial" w:cs="Arial"/>
          <w:lang w:val="sr-Cyrl-RS" w:eastAsia="en-GB"/>
        </w:rPr>
        <w:t>„</w:t>
      </w:r>
      <w:r w:rsidR="00B47EA7">
        <w:rPr>
          <w:rFonts w:ascii="Arial" w:eastAsia="Calibri" w:hAnsi="Arial" w:cs="Arial"/>
          <w:b/>
          <w:lang w:val="sr-Cyrl-RS" w:eastAsia="en-GB"/>
        </w:rPr>
        <w:t>Peta</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Direktiva</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o</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sprečavanju</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pranja</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novca</w:t>
      </w:r>
      <w:r w:rsidRPr="00C53F05">
        <w:rPr>
          <w:rFonts w:ascii="Arial" w:hAnsi="Arial" w:cs="Arial"/>
        </w:rPr>
        <w:t>”</w:t>
      </w:r>
      <w:r>
        <w:rPr>
          <w:rFonts w:ascii="Arial" w:hAnsi="Arial" w:cs="Arial"/>
          <w:lang w:val="sr-Cyrl-RS"/>
        </w:rPr>
        <w:t xml:space="preserve"> </w:t>
      </w:r>
      <w:r w:rsidR="00B47EA7">
        <w:rPr>
          <w:rFonts w:ascii="Arial" w:hAnsi="Arial" w:cs="Arial"/>
          <w:lang w:val="sr-Cyrl-RS"/>
        </w:rPr>
        <w:t>označava</w:t>
      </w:r>
      <w:r>
        <w:rPr>
          <w:rFonts w:ascii="Arial" w:hAnsi="Arial" w:cs="Arial"/>
          <w:lang w:val="sr-Cyrl-RS"/>
        </w:rPr>
        <w:t xml:space="preserve"> </w:t>
      </w:r>
      <w:r w:rsidR="00B47EA7">
        <w:rPr>
          <w:rFonts w:ascii="Arial" w:hAnsi="Arial" w:cs="Arial"/>
          <w:lang w:val="sr-Cyrl-RS"/>
        </w:rPr>
        <w:t>Direktivu</w:t>
      </w:r>
      <w:r>
        <w:rPr>
          <w:rFonts w:ascii="Arial" w:hAnsi="Arial" w:cs="Arial"/>
          <w:lang w:val="sr-Cyrl-RS"/>
        </w:rPr>
        <w:t xml:space="preserve"> 2018/843 </w:t>
      </w:r>
      <w:r w:rsidR="00B47EA7">
        <w:rPr>
          <w:rFonts w:ascii="Arial" w:hAnsi="Arial" w:cs="Arial"/>
          <w:lang w:val="sr-Cyrl-RS"/>
        </w:rPr>
        <w:t>Evropskog</w:t>
      </w:r>
      <w:r>
        <w:rPr>
          <w:rFonts w:ascii="Arial" w:hAnsi="Arial" w:cs="Arial"/>
          <w:lang w:val="sr-Cyrl-RS"/>
        </w:rPr>
        <w:t xml:space="preserve"> </w:t>
      </w:r>
      <w:r w:rsidR="00B47EA7">
        <w:rPr>
          <w:rFonts w:ascii="Arial" w:hAnsi="Arial" w:cs="Arial"/>
          <w:lang w:val="sr-Cyrl-RS"/>
        </w:rPr>
        <w:t>parlamenta</w:t>
      </w:r>
      <w:r>
        <w:rPr>
          <w:rFonts w:ascii="Arial" w:hAnsi="Arial" w:cs="Arial"/>
          <w:lang w:val="sr-Cyrl-RS"/>
        </w:rPr>
        <w:t xml:space="preserve"> </w:t>
      </w:r>
      <w:r w:rsidR="00B47EA7">
        <w:rPr>
          <w:rFonts w:ascii="Arial" w:hAnsi="Arial" w:cs="Arial"/>
          <w:lang w:val="sr-Cyrl-RS"/>
        </w:rPr>
        <w:t>i</w:t>
      </w:r>
      <w:r>
        <w:rPr>
          <w:rFonts w:ascii="Arial" w:hAnsi="Arial" w:cs="Arial"/>
          <w:lang w:val="sr-Cyrl-RS"/>
        </w:rPr>
        <w:t xml:space="preserve"> </w:t>
      </w:r>
      <w:r w:rsidR="00B47EA7">
        <w:rPr>
          <w:rFonts w:ascii="Arial" w:hAnsi="Arial" w:cs="Arial"/>
          <w:lang w:val="sr-Cyrl-RS"/>
        </w:rPr>
        <w:t>Saveta</w:t>
      </w:r>
      <w:r>
        <w:rPr>
          <w:rFonts w:ascii="Arial" w:hAnsi="Arial" w:cs="Arial"/>
          <w:lang w:val="sr-Cyrl-RS"/>
        </w:rPr>
        <w:t xml:space="preserve"> </w:t>
      </w:r>
      <w:r w:rsidR="00B47EA7">
        <w:rPr>
          <w:rFonts w:ascii="Arial" w:hAnsi="Arial" w:cs="Arial"/>
          <w:lang w:val="sr-Cyrl-RS"/>
        </w:rPr>
        <w:t>od</w:t>
      </w:r>
      <w:r>
        <w:rPr>
          <w:rFonts w:ascii="Arial" w:hAnsi="Arial" w:cs="Arial"/>
          <w:lang w:val="sr-Cyrl-RS"/>
        </w:rPr>
        <w:t xml:space="preserve"> 19. </w:t>
      </w:r>
      <w:r w:rsidR="00B47EA7">
        <w:rPr>
          <w:rFonts w:ascii="Arial" w:hAnsi="Arial" w:cs="Arial"/>
          <w:lang w:val="sr-Cyrl-RS"/>
        </w:rPr>
        <w:t>juna</w:t>
      </w:r>
      <w:r>
        <w:rPr>
          <w:rFonts w:ascii="Arial" w:hAnsi="Arial" w:cs="Arial"/>
          <w:lang w:val="sr-Cyrl-RS"/>
        </w:rPr>
        <w:t xml:space="preserve"> 2018. </w:t>
      </w:r>
      <w:r w:rsidR="00B47EA7">
        <w:rPr>
          <w:rFonts w:ascii="Arial" w:hAnsi="Arial" w:cs="Arial"/>
          <w:lang w:val="sr-Cyrl-RS"/>
        </w:rPr>
        <w:t>godine</w:t>
      </w:r>
      <w:r>
        <w:rPr>
          <w:rFonts w:ascii="Arial" w:hAnsi="Arial" w:cs="Arial"/>
          <w:lang w:val="sr-Cyrl-RS"/>
        </w:rPr>
        <w:t xml:space="preserve"> </w:t>
      </w:r>
      <w:r w:rsidR="00B47EA7">
        <w:rPr>
          <w:rFonts w:ascii="Arial" w:hAnsi="Arial" w:cs="Arial"/>
          <w:lang w:val="sr-Cyrl-RS"/>
        </w:rPr>
        <w:t>o</w:t>
      </w:r>
      <w:r>
        <w:rPr>
          <w:rFonts w:ascii="Arial" w:hAnsi="Arial" w:cs="Arial"/>
          <w:lang w:val="sr-Cyrl-RS"/>
        </w:rPr>
        <w:t xml:space="preserve"> </w:t>
      </w:r>
      <w:r w:rsidR="00B47EA7">
        <w:rPr>
          <w:rFonts w:ascii="Arial" w:hAnsi="Arial" w:cs="Arial"/>
          <w:lang w:val="sr-Cyrl-RS"/>
        </w:rPr>
        <w:t>sprečavanju</w:t>
      </w:r>
      <w:r>
        <w:rPr>
          <w:rFonts w:ascii="Arial" w:hAnsi="Arial" w:cs="Arial"/>
          <w:lang w:val="sr-Cyrl-RS"/>
        </w:rPr>
        <w:t xml:space="preserve"> </w:t>
      </w:r>
      <w:r w:rsidR="00B47EA7">
        <w:rPr>
          <w:rFonts w:ascii="Arial" w:hAnsi="Arial" w:cs="Arial"/>
          <w:lang w:val="sr-Cyrl-RS"/>
        </w:rPr>
        <w:t>pranja</w:t>
      </w:r>
      <w:r>
        <w:rPr>
          <w:rFonts w:ascii="Arial" w:hAnsi="Arial" w:cs="Arial"/>
          <w:lang w:val="sr-Cyrl-RS"/>
        </w:rPr>
        <w:t xml:space="preserve"> </w:t>
      </w:r>
      <w:r w:rsidR="00B47EA7">
        <w:rPr>
          <w:rFonts w:ascii="Arial" w:hAnsi="Arial" w:cs="Arial"/>
          <w:lang w:val="sr-Cyrl-RS"/>
        </w:rPr>
        <w:t>novca</w:t>
      </w:r>
      <w:r>
        <w:rPr>
          <w:rFonts w:ascii="Arial" w:hAnsi="Arial" w:cs="Arial"/>
          <w:lang w:val="sr-Cyrl-RS"/>
        </w:rPr>
        <w:t xml:space="preserve"> </w:t>
      </w:r>
      <w:r w:rsidR="00B47EA7">
        <w:rPr>
          <w:rFonts w:ascii="Arial" w:hAnsi="Arial" w:cs="Arial"/>
          <w:lang w:val="sr-Cyrl-RS"/>
        </w:rPr>
        <w:t>i</w:t>
      </w:r>
      <w:r>
        <w:rPr>
          <w:rFonts w:ascii="Arial" w:hAnsi="Arial" w:cs="Arial"/>
          <w:lang w:val="sr-Cyrl-RS"/>
        </w:rPr>
        <w:t xml:space="preserve"> </w:t>
      </w:r>
      <w:r w:rsidR="00B47EA7">
        <w:rPr>
          <w:rFonts w:ascii="Arial" w:hAnsi="Arial" w:cs="Arial"/>
          <w:lang w:val="sr-Cyrl-RS"/>
        </w:rPr>
        <w:t>finansiranj</w:t>
      </w:r>
      <w:r>
        <w:rPr>
          <w:rFonts w:ascii="Arial" w:hAnsi="Arial" w:cs="Arial"/>
          <w:lang w:val="sr-Cyrl-RS"/>
        </w:rPr>
        <w:t xml:space="preserve">a </w:t>
      </w:r>
      <w:r w:rsidR="00B47EA7">
        <w:rPr>
          <w:rFonts w:ascii="Arial" w:hAnsi="Arial" w:cs="Arial"/>
          <w:lang w:val="sr-Cyrl-RS"/>
        </w:rPr>
        <w:t>terorizma</w:t>
      </w:r>
      <w:r>
        <w:rPr>
          <w:rFonts w:ascii="Arial" w:hAnsi="Arial" w:cs="Arial"/>
          <w:lang w:val="sr-Cyrl-RS"/>
        </w:rPr>
        <w:t xml:space="preserve"> </w:t>
      </w:r>
      <w:r w:rsidR="00B47EA7">
        <w:rPr>
          <w:rFonts w:ascii="Arial" w:hAnsi="Arial" w:cs="Arial"/>
          <w:lang w:val="sr-Cyrl-RS"/>
        </w:rPr>
        <w:t>sa</w:t>
      </w:r>
      <w:r>
        <w:rPr>
          <w:rFonts w:ascii="Arial" w:hAnsi="Arial" w:cs="Arial"/>
          <w:lang w:val="sr-Cyrl-RS"/>
        </w:rPr>
        <w:t xml:space="preserve"> </w:t>
      </w:r>
      <w:r w:rsidR="00B47EA7">
        <w:rPr>
          <w:rFonts w:ascii="Arial" w:hAnsi="Arial" w:cs="Arial"/>
          <w:lang w:val="sr-Cyrl-RS"/>
        </w:rPr>
        <w:t>izmenama</w:t>
      </w:r>
      <w:r>
        <w:rPr>
          <w:rFonts w:ascii="Arial" w:hAnsi="Arial" w:cs="Arial"/>
          <w:lang w:val="sr-Cyrl-RS"/>
        </w:rPr>
        <w:t xml:space="preserve">, </w:t>
      </w:r>
      <w:r w:rsidR="00B47EA7">
        <w:rPr>
          <w:rFonts w:ascii="Arial" w:hAnsi="Arial" w:cs="Arial"/>
          <w:lang w:val="sr-Cyrl-RS"/>
        </w:rPr>
        <w:t>dopunama</w:t>
      </w:r>
      <w:r>
        <w:rPr>
          <w:rFonts w:ascii="Arial" w:hAnsi="Arial" w:cs="Arial"/>
          <w:lang w:val="sr-Cyrl-RS"/>
        </w:rPr>
        <w:t xml:space="preserve"> </w:t>
      </w:r>
      <w:r w:rsidR="00B47EA7">
        <w:rPr>
          <w:rFonts w:ascii="Arial" w:hAnsi="Arial" w:cs="Arial"/>
          <w:lang w:val="sr-Cyrl-RS"/>
        </w:rPr>
        <w:t>i</w:t>
      </w:r>
      <w:r>
        <w:rPr>
          <w:rFonts w:ascii="Arial" w:hAnsi="Arial" w:cs="Arial"/>
          <w:lang w:val="sr-Cyrl-RS"/>
        </w:rPr>
        <w:t xml:space="preserve"> </w:t>
      </w:r>
      <w:r w:rsidR="00B47EA7">
        <w:rPr>
          <w:rFonts w:ascii="Arial" w:hAnsi="Arial" w:cs="Arial"/>
          <w:lang w:val="sr-Cyrl-RS"/>
        </w:rPr>
        <w:t>preinačenjima</w:t>
      </w:r>
      <w:r>
        <w:rPr>
          <w:rFonts w:ascii="Arial" w:hAnsi="Arial" w:cs="Arial"/>
          <w:lang w:val="sr-Cyrl-RS"/>
        </w:rPr>
        <w:t>.</w:t>
      </w:r>
    </w:p>
    <w:p w14:paraId="510490DB" w14:textId="1A9A9D04" w:rsidR="00161673" w:rsidRDefault="00161673" w:rsidP="00161673">
      <w:pPr>
        <w:ind w:left="900"/>
        <w:jc w:val="both"/>
        <w:rPr>
          <w:rFonts w:ascii="Arial" w:hAnsi="Arial" w:cs="Arial"/>
        </w:rPr>
      </w:pPr>
      <w:r>
        <w:rPr>
          <w:rFonts w:ascii="Arial" w:eastAsia="Calibri" w:hAnsi="Arial" w:cs="Arial"/>
          <w:lang w:val="sr-Cyrl-RS" w:eastAsia="en-GB"/>
        </w:rPr>
        <w:t>„</w:t>
      </w:r>
      <w:r w:rsidR="00B47EA7">
        <w:rPr>
          <w:rFonts w:ascii="Arial" w:eastAsia="Calibri" w:hAnsi="Arial" w:cs="Arial"/>
          <w:b/>
          <w:lang w:val="sr-Cyrl-RS" w:eastAsia="en-GB"/>
        </w:rPr>
        <w:t>Stvarni</w:t>
      </w:r>
      <w:r w:rsidRPr="00633F0B">
        <w:rPr>
          <w:rFonts w:ascii="Arial" w:eastAsia="Calibri" w:hAnsi="Arial" w:cs="Arial"/>
          <w:b/>
          <w:lang w:val="sr-Cyrl-RS" w:eastAsia="en-GB"/>
        </w:rPr>
        <w:t xml:space="preserve"> </w:t>
      </w:r>
      <w:r w:rsidR="00B47EA7">
        <w:rPr>
          <w:rFonts w:ascii="Arial" w:eastAsia="Calibri" w:hAnsi="Arial" w:cs="Arial"/>
          <w:b/>
          <w:lang w:val="sr-Cyrl-RS" w:eastAsia="en-GB"/>
        </w:rPr>
        <w:t>vlasnik</w:t>
      </w:r>
      <w:r w:rsidRPr="00633F0B">
        <w:rPr>
          <w:rFonts w:ascii="Arial" w:eastAsia="Calibri" w:hAnsi="Arial" w:cs="Arial"/>
          <w:b/>
          <w:lang w:val="sr-Cyrl-RS" w:eastAsia="en-GB"/>
        </w:rPr>
        <w:t>(</w:t>
      </w:r>
      <w:r w:rsidR="00B47EA7">
        <w:rPr>
          <w:rFonts w:ascii="Arial" w:eastAsia="Calibri" w:hAnsi="Arial" w:cs="Arial"/>
          <w:b/>
          <w:lang w:val="sr-Cyrl-RS" w:eastAsia="en-GB"/>
        </w:rPr>
        <w:t>ci</w:t>
      </w:r>
      <w:r w:rsidRPr="00633F0B">
        <w:rPr>
          <w:rFonts w:ascii="Arial" w:eastAsia="Calibri" w:hAnsi="Arial" w:cs="Arial"/>
          <w:b/>
          <w:lang w:val="sr-Cyrl-RS" w:eastAsia="en-GB"/>
        </w:rPr>
        <w:t>)</w:t>
      </w:r>
      <w:r w:rsidRPr="00C53F05">
        <w:rPr>
          <w:rFonts w:ascii="Arial" w:hAnsi="Arial" w:cs="Arial"/>
        </w:rPr>
        <w:t>”</w:t>
      </w:r>
      <w:r>
        <w:rPr>
          <w:rFonts w:ascii="Arial" w:hAnsi="Arial" w:cs="Arial"/>
          <w:lang w:val="sr-Cyrl-RS"/>
        </w:rPr>
        <w:t xml:space="preserve"> </w:t>
      </w:r>
      <w:r w:rsidR="00B47EA7">
        <w:rPr>
          <w:rFonts w:ascii="Arial" w:hAnsi="Arial" w:cs="Arial"/>
          <w:lang w:val="sr-Cyrl-RS"/>
        </w:rPr>
        <w:t>ima</w:t>
      </w:r>
      <w:r>
        <w:rPr>
          <w:rFonts w:ascii="Arial" w:hAnsi="Arial" w:cs="Arial"/>
          <w:lang w:val="sr-Cyrl-RS"/>
        </w:rPr>
        <w:t xml:space="preserve"> </w:t>
      </w:r>
      <w:r w:rsidR="00B47EA7">
        <w:rPr>
          <w:rFonts w:ascii="Arial" w:hAnsi="Arial" w:cs="Arial"/>
          <w:lang w:val="sr-Cyrl-RS"/>
        </w:rPr>
        <w:t>značenje</w:t>
      </w:r>
      <w:r>
        <w:rPr>
          <w:rFonts w:ascii="Arial" w:hAnsi="Arial" w:cs="Arial"/>
          <w:lang w:val="sr-Cyrl-RS"/>
        </w:rPr>
        <w:t xml:space="preserve"> </w:t>
      </w:r>
      <w:r w:rsidR="00B47EA7">
        <w:rPr>
          <w:rFonts w:ascii="Arial" w:hAnsi="Arial" w:cs="Arial"/>
          <w:lang w:val="sr-Cyrl-RS"/>
        </w:rPr>
        <w:t>dato</w:t>
      </w:r>
      <w:r>
        <w:rPr>
          <w:rFonts w:ascii="Arial" w:hAnsi="Arial" w:cs="Arial"/>
          <w:lang w:val="sr-Cyrl-RS"/>
        </w:rPr>
        <w:t xml:space="preserve"> </w:t>
      </w:r>
      <w:r w:rsidR="00B47EA7">
        <w:rPr>
          <w:rFonts w:ascii="Arial" w:hAnsi="Arial" w:cs="Arial"/>
          <w:lang w:val="sr-Cyrl-RS"/>
        </w:rPr>
        <w:t>u</w:t>
      </w:r>
      <w:r>
        <w:rPr>
          <w:rFonts w:ascii="Arial" w:hAnsi="Arial" w:cs="Arial"/>
          <w:lang w:val="sr-Cyrl-RS"/>
        </w:rPr>
        <w:t xml:space="preserve"> </w:t>
      </w:r>
      <w:r w:rsidR="00B47EA7">
        <w:rPr>
          <w:rFonts w:ascii="Arial" w:hAnsi="Arial" w:cs="Arial"/>
          <w:lang w:val="sr-Cyrl-RS"/>
        </w:rPr>
        <w:t>definicijama</w:t>
      </w:r>
      <w:r>
        <w:rPr>
          <w:rFonts w:ascii="Arial" w:hAnsi="Arial" w:cs="Arial"/>
          <w:lang w:val="sr-Cyrl-RS"/>
        </w:rPr>
        <w:t xml:space="preserve"> </w:t>
      </w:r>
      <w:r w:rsidR="00B47EA7">
        <w:rPr>
          <w:rFonts w:ascii="Arial" w:eastAsia="Calibri" w:hAnsi="Arial" w:cs="Arial"/>
          <w:lang w:val="sr-Cyrl-RS" w:eastAsia="en-GB"/>
        </w:rPr>
        <w:t>Direktiva</w:t>
      </w:r>
      <w:r>
        <w:rPr>
          <w:rFonts w:ascii="Arial" w:eastAsia="Calibri" w:hAnsi="Arial" w:cs="Arial"/>
          <w:lang w:val="sr-Cyrl-RS" w:eastAsia="en-GB"/>
        </w:rPr>
        <w:t xml:space="preserve"> </w:t>
      </w:r>
      <w:r w:rsidR="00B47EA7">
        <w:rPr>
          <w:rFonts w:ascii="Arial" w:eastAsia="Calibri" w:hAnsi="Arial" w:cs="Arial"/>
          <w:lang w:val="sr-Cyrl-RS" w:eastAsia="en-GB"/>
        </w:rPr>
        <w:t>o</w:t>
      </w:r>
      <w:r>
        <w:rPr>
          <w:rFonts w:ascii="Arial" w:eastAsia="Calibri" w:hAnsi="Arial" w:cs="Arial"/>
          <w:lang w:val="sr-Cyrl-RS" w:eastAsia="en-GB"/>
        </w:rPr>
        <w:t xml:space="preserve"> </w:t>
      </w:r>
      <w:r w:rsidR="00B47EA7">
        <w:rPr>
          <w:rFonts w:ascii="Arial" w:eastAsia="Calibri" w:hAnsi="Arial" w:cs="Arial"/>
          <w:lang w:val="sr-Cyrl-RS" w:eastAsia="en-GB"/>
        </w:rPr>
        <w:t>sprečavanju</w:t>
      </w:r>
      <w:r>
        <w:rPr>
          <w:rFonts w:ascii="Arial" w:eastAsia="Calibri" w:hAnsi="Arial" w:cs="Arial"/>
          <w:lang w:val="sr-Cyrl-RS" w:eastAsia="en-GB"/>
        </w:rPr>
        <w:t xml:space="preserve"> </w:t>
      </w:r>
      <w:r w:rsidR="00B47EA7">
        <w:rPr>
          <w:rFonts w:ascii="Arial" w:eastAsia="Calibri" w:hAnsi="Arial" w:cs="Arial"/>
          <w:lang w:val="sr-Cyrl-RS" w:eastAsia="en-GB"/>
        </w:rPr>
        <w:t>pranja</w:t>
      </w:r>
      <w:r>
        <w:rPr>
          <w:rFonts w:ascii="Arial" w:eastAsia="Calibri" w:hAnsi="Arial" w:cs="Arial"/>
          <w:lang w:val="sr-Cyrl-RS" w:eastAsia="en-GB"/>
        </w:rPr>
        <w:t xml:space="preserve"> </w:t>
      </w:r>
      <w:r w:rsidR="00B47EA7">
        <w:rPr>
          <w:rFonts w:ascii="Arial" w:eastAsia="Calibri" w:hAnsi="Arial" w:cs="Arial"/>
          <w:lang w:val="sr-Cyrl-RS" w:eastAsia="en-GB"/>
        </w:rPr>
        <w:t>novca</w:t>
      </w:r>
      <w:r>
        <w:rPr>
          <w:rFonts w:ascii="Arial" w:eastAsia="Calibri" w:hAnsi="Arial" w:cs="Arial"/>
          <w:lang w:val="sr-Cyrl-RS" w:eastAsia="en-GB"/>
        </w:rPr>
        <w:t>.</w:t>
      </w:r>
      <w:r w:rsidRPr="00A052EF">
        <w:rPr>
          <w:rFonts w:ascii="Arial" w:hAnsi="Arial" w:cs="Arial"/>
        </w:rPr>
        <w:t xml:space="preserve"> </w:t>
      </w:r>
    </w:p>
    <w:p w14:paraId="5A0C3259" w14:textId="7C7139BE" w:rsidR="002F4A97" w:rsidRPr="002F4A97" w:rsidRDefault="002F4A97" w:rsidP="002F4A97">
      <w:pPr>
        <w:ind w:left="900"/>
        <w:jc w:val="both"/>
        <w:rPr>
          <w:rFonts w:ascii="Arial" w:hAnsi="Arial" w:cs="Arial"/>
        </w:rPr>
      </w:pPr>
      <w:r w:rsidRPr="002F4A97">
        <w:rPr>
          <w:rFonts w:ascii="Arial" w:hAnsi="Arial" w:cs="Arial"/>
        </w:rPr>
        <w:t>„</w:t>
      </w:r>
      <w:r w:rsidR="00B47EA7">
        <w:rPr>
          <w:rFonts w:ascii="Arial" w:hAnsi="Arial" w:cs="Arial"/>
          <w:b/>
        </w:rPr>
        <w:t>Bliski</w:t>
      </w:r>
      <w:r w:rsidRPr="002F4A97">
        <w:rPr>
          <w:rFonts w:ascii="Arial" w:hAnsi="Arial" w:cs="Arial"/>
          <w:b/>
        </w:rPr>
        <w:t xml:space="preserve"> </w:t>
      </w:r>
      <w:r w:rsidR="00B47EA7">
        <w:rPr>
          <w:rFonts w:ascii="Arial" w:hAnsi="Arial" w:cs="Arial"/>
          <w:b/>
        </w:rPr>
        <w:t>saradnik</w:t>
      </w:r>
      <w:r w:rsidRPr="002F4A97">
        <w:rPr>
          <w:rFonts w:ascii="Arial" w:hAnsi="Arial" w:cs="Arial"/>
          <w:b/>
        </w:rPr>
        <w:t>(</w:t>
      </w:r>
      <w:r w:rsidR="00B47EA7">
        <w:rPr>
          <w:rFonts w:ascii="Arial" w:hAnsi="Arial" w:cs="Arial"/>
          <w:b/>
          <w:lang w:val="sr-Cyrl-RS"/>
        </w:rPr>
        <w:t>c</w:t>
      </w:r>
      <w:r w:rsidR="00B47EA7">
        <w:rPr>
          <w:rFonts w:ascii="Arial" w:hAnsi="Arial" w:cs="Arial"/>
          <w:b/>
        </w:rPr>
        <w:t>i</w:t>
      </w:r>
      <w:r w:rsidRPr="002F4A97">
        <w:rPr>
          <w:rFonts w:ascii="Arial" w:hAnsi="Arial" w:cs="Arial"/>
        </w:rPr>
        <w:t xml:space="preserve">)“ </w:t>
      </w:r>
      <w:r w:rsidR="00B47EA7">
        <w:rPr>
          <w:rFonts w:ascii="Arial" w:hAnsi="Arial" w:cs="Arial"/>
        </w:rPr>
        <w:t>označava</w:t>
      </w:r>
      <w:r w:rsidRPr="002F4A97">
        <w:rPr>
          <w:rFonts w:ascii="Arial" w:hAnsi="Arial" w:cs="Arial"/>
        </w:rPr>
        <w:t xml:space="preserve"> „</w:t>
      </w:r>
      <w:r w:rsidR="00B47EA7">
        <w:rPr>
          <w:rFonts w:ascii="Arial" w:hAnsi="Arial" w:cs="Arial"/>
        </w:rPr>
        <w:t>osobe</w:t>
      </w:r>
      <w:r w:rsidRPr="002F4A97">
        <w:rPr>
          <w:rFonts w:ascii="Arial" w:hAnsi="Arial" w:cs="Arial"/>
        </w:rPr>
        <w:t xml:space="preserve"> </w:t>
      </w:r>
      <w:r w:rsidR="00B47EA7">
        <w:rPr>
          <w:rFonts w:ascii="Arial" w:hAnsi="Arial" w:cs="Arial"/>
        </w:rPr>
        <w:t>za</w:t>
      </w:r>
      <w:r w:rsidRPr="002F4A97">
        <w:rPr>
          <w:rFonts w:ascii="Arial" w:hAnsi="Arial" w:cs="Arial"/>
        </w:rPr>
        <w:t xml:space="preserve"> </w:t>
      </w:r>
      <w:r w:rsidR="00B47EA7">
        <w:rPr>
          <w:rFonts w:ascii="Arial" w:hAnsi="Arial" w:cs="Arial"/>
        </w:rPr>
        <w:t>koje</w:t>
      </w:r>
      <w:r w:rsidRPr="002F4A97">
        <w:rPr>
          <w:rFonts w:ascii="Arial" w:hAnsi="Arial" w:cs="Arial"/>
        </w:rPr>
        <w:t xml:space="preserve"> </w:t>
      </w:r>
      <w:r w:rsidR="00B47EA7">
        <w:rPr>
          <w:rFonts w:ascii="Arial" w:hAnsi="Arial" w:cs="Arial"/>
        </w:rPr>
        <w:t>se</w:t>
      </w:r>
      <w:r w:rsidRPr="002F4A97">
        <w:rPr>
          <w:rFonts w:ascii="Arial" w:hAnsi="Arial" w:cs="Arial"/>
        </w:rPr>
        <w:t xml:space="preserve"> </w:t>
      </w:r>
      <w:r w:rsidR="00B47EA7">
        <w:rPr>
          <w:rFonts w:ascii="Arial" w:hAnsi="Arial" w:cs="Arial"/>
        </w:rPr>
        <w:t>zna</w:t>
      </w:r>
      <w:r w:rsidRPr="002F4A97">
        <w:rPr>
          <w:rFonts w:ascii="Arial" w:hAnsi="Arial" w:cs="Arial"/>
        </w:rPr>
        <w:t xml:space="preserve"> </w:t>
      </w:r>
      <w:r w:rsidR="00B47EA7">
        <w:rPr>
          <w:rFonts w:ascii="Arial" w:hAnsi="Arial" w:cs="Arial"/>
        </w:rPr>
        <w:t>da</w:t>
      </w:r>
      <w:r w:rsidRPr="002F4A97">
        <w:rPr>
          <w:rFonts w:ascii="Arial" w:hAnsi="Arial" w:cs="Arial"/>
        </w:rPr>
        <w:t xml:space="preserve"> </w:t>
      </w:r>
      <w:r w:rsidR="00B47EA7">
        <w:rPr>
          <w:rFonts w:ascii="Arial" w:hAnsi="Arial" w:cs="Arial"/>
        </w:rPr>
        <w:t>su</w:t>
      </w:r>
      <w:r w:rsidRPr="002F4A97">
        <w:rPr>
          <w:rFonts w:ascii="Arial" w:hAnsi="Arial" w:cs="Arial"/>
        </w:rPr>
        <w:t xml:space="preserve"> </w:t>
      </w:r>
      <w:r w:rsidR="00B47EA7">
        <w:rPr>
          <w:rFonts w:ascii="Arial" w:hAnsi="Arial" w:cs="Arial"/>
        </w:rPr>
        <w:t>bliski</w:t>
      </w:r>
      <w:r w:rsidRPr="002F4A97">
        <w:rPr>
          <w:rFonts w:ascii="Arial" w:hAnsi="Arial" w:cs="Arial"/>
        </w:rPr>
        <w:t xml:space="preserve"> </w:t>
      </w:r>
      <w:r w:rsidR="00B47EA7">
        <w:rPr>
          <w:rFonts w:ascii="Arial" w:hAnsi="Arial" w:cs="Arial"/>
        </w:rPr>
        <w:t>saradnici</w:t>
      </w:r>
      <w:r w:rsidRPr="002F4A97">
        <w:rPr>
          <w:rFonts w:ascii="Arial" w:hAnsi="Arial" w:cs="Arial"/>
        </w:rPr>
        <w:t xml:space="preserve">“; </w:t>
      </w:r>
      <w:r w:rsidR="00B47EA7">
        <w:rPr>
          <w:rFonts w:ascii="Arial" w:hAnsi="Arial" w:cs="Arial"/>
        </w:rPr>
        <w:t>kako</w:t>
      </w:r>
      <w:r w:rsidRPr="002F4A97">
        <w:rPr>
          <w:rFonts w:ascii="Arial" w:hAnsi="Arial" w:cs="Arial"/>
        </w:rPr>
        <w:t xml:space="preserve"> </w:t>
      </w:r>
      <w:r w:rsidR="00B47EA7">
        <w:rPr>
          <w:rFonts w:ascii="Arial" w:hAnsi="Arial" w:cs="Arial"/>
        </w:rPr>
        <w:t>je</w:t>
      </w:r>
      <w:r w:rsidRPr="002F4A97">
        <w:rPr>
          <w:rFonts w:ascii="Arial" w:hAnsi="Arial" w:cs="Arial"/>
        </w:rPr>
        <w:t xml:space="preserve"> </w:t>
      </w:r>
      <w:r w:rsidR="00B47EA7">
        <w:rPr>
          <w:rFonts w:ascii="Arial" w:hAnsi="Arial" w:cs="Arial"/>
        </w:rPr>
        <w:t>definisano</w:t>
      </w:r>
      <w:r w:rsidRPr="002F4A97">
        <w:rPr>
          <w:rFonts w:ascii="Arial" w:hAnsi="Arial" w:cs="Arial"/>
        </w:rPr>
        <w:t xml:space="preserve"> </w:t>
      </w:r>
      <w:r w:rsidR="00B47EA7">
        <w:rPr>
          <w:rFonts w:ascii="Arial" w:hAnsi="Arial" w:cs="Arial"/>
        </w:rPr>
        <w:t>u</w:t>
      </w:r>
      <w:r w:rsidRPr="002F4A97">
        <w:rPr>
          <w:rFonts w:ascii="Arial" w:hAnsi="Arial" w:cs="Arial"/>
        </w:rPr>
        <w:t xml:space="preserve"> </w:t>
      </w:r>
      <w:r w:rsidR="00B47EA7">
        <w:rPr>
          <w:rFonts w:ascii="Arial" w:hAnsi="Arial" w:cs="Arial"/>
        </w:rPr>
        <w:t>Direktivama</w:t>
      </w:r>
      <w:r w:rsidRPr="002F4A97">
        <w:rPr>
          <w:rFonts w:ascii="Arial" w:hAnsi="Arial" w:cs="Arial"/>
        </w:rPr>
        <w:t xml:space="preserve"> </w:t>
      </w:r>
      <w:r w:rsidR="00B47EA7">
        <w:rPr>
          <w:rFonts w:ascii="Arial" w:hAnsi="Arial" w:cs="Arial"/>
        </w:rPr>
        <w:t>o</w:t>
      </w:r>
      <w:r w:rsidRPr="002F4A97">
        <w:rPr>
          <w:rFonts w:ascii="Arial" w:hAnsi="Arial" w:cs="Arial"/>
        </w:rPr>
        <w:t xml:space="preserve"> </w:t>
      </w:r>
      <w:r w:rsidR="00B47EA7">
        <w:rPr>
          <w:rFonts w:ascii="Arial" w:hAnsi="Arial" w:cs="Arial"/>
        </w:rPr>
        <w:t>sprečavanju</w:t>
      </w:r>
      <w:r w:rsidRPr="002F4A97">
        <w:rPr>
          <w:rFonts w:ascii="Arial" w:hAnsi="Arial" w:cs="Arial"/>
        </w:rPr>
        <w:t xml:space="preserve"> </w:t>
      </w:r>
      <w:r w:rsidR="00B47EA7">
        <w:rPr>
          <w:rFonts w:ascii="Arial" w:hAnsi="Arial" w:cs="Arial"/>
        </w:rPr>
        <w:t>pranja</w:t>
      </w:r>
      <w:r w:rsidRPr="002F4A97">
        <w:rPr>
          <w:rFonts w:ascii="Arial" w:hAnsi="Arial" w:cs="Arial"/>
        </w:rPr>
        <w:t xml:space="preserve"> </w:t>
      </w:r>
      <w:r w:rsidR="00B47EA7">
        <w:rPr>
          <w:rFonts w:ascii="Arial" w:hAnsi="Arial" w:cs="Arial"/>
        </w:rPr>
        <w:t>novca</w:t>
      </w:r>
      <w:r w:rsidRPr="002F4A97">
        <w:rPr>
          <w:rFonts w:ascii="Arial" w:hAnsi="Arial" w:cs="Arial"/>
        </w:rPr>
        <w:t>.</w:t>
      </w:r>
    </w:p>
    <w:p w14:paraId="4E84285D" w14:textId="6DC8D68C" w:rsidR="002F4A97" w:rsidRPr="00A052EF" w:rsidRDefault="002F4A97" w:rsidP="002F4A97">
      <w:pPr>
        <w:ind w:left="900"/>
        <w:jc w:val="both"/>
        <w:rPr>
          <w:rFonts w:ascii="Arial" w:hAnsi="Arial" w:cs="Arial"/>
        </w:rPr>
      </w:pPr>
      <w:r w:rsidRPr="002F4A97">
        <w:rPr>
          <w:rFonts w:ascii="Arial" w:hAnsi="Arial" w:cs="Arial"/>
        </w:rPr>
        <w:t>„</w:t>
      </w:r>
      <w:r w:rsidR="00B47EA7">
        <w:rPr>
          <w:rFonts w:ascii="Arial" w:hAnsi="Arial" w:cs="Arial"/>
          <w:b/>
        </w:rPr>
        <w:t>Član</w:t>
      </w:r>
      <w:r w:rsidRPr="002F4A97">
        <w:rPr>
          <w:rFonts w:ascii="Arial" w:hAnsi="Arial" w:cs="Arial"/>
          <w:b/>
        </w:rPr>
        <w:t>(</w:t>
      </w:r>
      <w:r w:rsidR="00B47EA7">
        <w:rPr>
          <w:rFonts w:ascii="Arial" w:hAnsi="Arial" w:cs="Arial"/>
          <w:b/>
        </w:rPr>
        <w:t>ovi</w:t>
      </w:r>
      <w:r w:rsidRPr="002F4A97">
        <w:rPr>
          <w:rFonts w:ascii="Arial" w:hAnsi="Arial" w:cs="Arial"/>
          <w:b/>
        </w:rPr>
        <w:t xml:space="preserve">) </w:t>
      </w:r>
      <w:r w:rsidR="00B47EA7">
        <w:rPr>
          <w:rFonts w:ascii="Arial" w:hAnsi="Arial" w:cs="Arial"/>
          <w:b/>
        </w:rPr>
        <w:t>porodice</w:t>
      </w:r>
      <w:r w:rsidRPr="002F4A97">
        <w:rPr>
          <w:rFonts w:ascii="Arial" w:hAnsi="Arial" w:cs="Arial"/>
        </w:rPr>
        <w:t xml:space="preserve">“ </w:t>
      </w:r>
      <w:r w:rsidR="00B47EA7">
        <w:rPr>
          <w:rFonts w:ascii="Arial" w:hAnsi="Arial" w:cs="Arial"/>
        </w:rPr>
        <w:t>ima</w:t>
      </w:r>
      <w:r w:rsidRPr="002F4A97">
        <w:rPr>
          <w:rFonts w:ascii="Arial" w:hAnsi="Arial" w:cs="Arial"/>
        </w:rPr>
        <w:t xml:space="preserve"> </w:t>
      </w:r>
      <w:r w:rsidR="00B47EA7">
        <w:rPr>
          <w:rFonts w:ascii="Arial" w:hAnsi="Arial" w:cs="Arial"/>
        </w:rPr>
        <w:t>značenje</w:t>
      </w:r>
      <w:r w:rsidRPr="002F4A97">
        <w:rPr>
          <w:rFonts w:ascii="Arial" w:hAnsi="Arial" w:cs="Arial"/>
        </w:rPr>
        <w:t xml:space="preserve"> </w:t>
      </w:r>
      <w:r w:rsidR="00B47EA7">
        <w:rPr>
          <w:rFonts w:ascii="Arial" w:hAnsi="Arial" w:cs="Arial"/>
        </w:rPr>
        <w:t>dato</w:t>
      </w:r>
      <w:r w:rsidRPr="002F4A97">
        <w:rPr>
          <w:rFonts w:ascii="Arial" w:hAnsi="Arial" w:cs="Arial"/>
        </w:rPr>
        <w:t xml:space="preserve"> </w:t>
      </w:r>
      <w:r w:rsidR="00B47EA7">
        <w:rPr>
          <w:rFonts w:ascii="Arial" w:hAnsi="Arial" w:cs="Arial"/>
        </w:rPr>
        <w:t>tom</w:t>
      </w:r>
      <w:r w:rsidRPr="002F4A97">
        <w:rPr>
          <w:rFonts w:ascii="Arial" w:hAnsi="Arial" w:cs="Arial"/>
        </w:rPr>
        <w:t xml:space="preserve"> </w:t>
      </w:r>
      <w:r w:rsidR="00B47EA7">
        <w:rPr>
          <w:rFonts w:ascii="Arial" w:hAnsi="Arial" w:cs="Arial"/>
        </w:rPr>
        <w:t>terminu</w:t>
      </w:r>
      <w:r w:rsidRPr="002F4A97">
        <w:rPr>
          <w:rFonts w:ascii="Arial" w:hAnsi="Arial" w:cs="Arial"/>
        </w:rPr>
        <w:t xml:space="preserve"> </w:t>
      </w:r>
      <w:r w:rsidR="00B47EA7">
        <w:rPr>
          <w:rFonts w:ascii="Arial" w:hAnsi="Arial" w:cs="Arial"/>
        </w:rPr>
        <w:t>u</w:t>
      </w:r>
      <w:r w:rsidRPr="002F4A97">
        <w:rPr>
          <w:rFonts w:ascii="Arial" w:hAnsi="Arial" w:cs="Arial"/>
        </w:rPr>
        <w:t xml:space="preserve"> </w:t>
      </w:r>
      <w:r w:rsidR="00B47EA7">
        <w:rPr>
          <w:rFonts w:ascii="Arial" w:hAnsi="Arial" w:cs="Arial"/>
        </w:rPr>
        <w:t>Direktivama</w:t>
      </w:r>
      <w:r w:rsidRPr="002F4A97">
        <w:rPr>
          <w:rFonts w:ascii="Arial" w:hAnsi="Arial" w:cs="Arial"/>
        </w:rPr>
        <w:t xml:space="preserve"> </w:t>
      </w:r>
      <w:r w:rsidR="00B47EA7">
        <w:rPr>
          <w:rFonts w:ascii="Arial" w:hAnsi="Arial" w:cs="Arial"/>
        </w:rPr>
        <w:t>o</w:t>
      </w:r>
      <w:r w:rsidRPr="002F4A97">
        <w:rPr>
          <w:rFonts w:ascii="Arial" w:hAnsi="Arial" w:cs="Arial"/>
        </w:rPr>
        <w:t xml:space="preserve"> </w:t>
      </w:r>
      <w:r w:rsidR="00B47EA7">
        <w:rPr>
          <w:rFonts w:ascii="Arial" w:hAnsi="Arial" w:cs="Arial"/>
        </w:rPr>
        <w:t>sprečavanju</w:t>
      </w:r>
      <w:r w:rsidRPr="002F4A97">
        <w:rPr>
          <w:rFonts w:ascii="Arial" w:hAnsi="Arial" w:cs="Arial"/>
        </w:rPr>
        <w:t xml:space="preserve"> </w:t>
      </w:r>
      <w:r w:rsidR="00B47EA7">
        <w:rPr>
          <w:rFonts w:ascii="Arial" w:hAnsi="Arial" w:cs="Arial"/>
        </w:rPr>
        <w:t>pranja</w:t>
      </w:r>
      <w:r w:rsidRPr="002F4A97">
        <w:rPr>
          <w:rFonts w:ascii="Arial" w:hAnsi="Arial" w:cs="Arial"/>
        </w:rPr>
        <w:t xml:space="preserve"> </w:t>
      </w:r>
      <w:r w:rsidR="00B47EA7">
        <w:rPr>
          <w:rFonts w:ascii="Arial" w:hAnsi="Arial" w:cs="Arial"/>
        </w:rPr>
        <w:t>novca</w:t>
      </w:r>
      <w:r w:rsidRPr="002F4A97">
        <w:rPr>
          <w:rFonts w:ascii="Arial" w:hAnsi="Arial" w:cs="Arial"/>
        </w:rPr>
        <w:t>.</w:t>
      </w:r>
    </w:p>
    <w:p w14:paraId="7E7C6491" w14:textId="6A06912A" w:rsidR="00021012" w:rsidRPr="00092AA2" w:rsidRDefault="00B47EA7" w:rsidP="00021012">
      <w:pPr>
        <w:pStyle w:val="Heading1"/>
        <w:ind w:left="4500"/>
        <w:jc w:val="both"/>
        <w:rPr>
          <w:rFonts w:ascii="Arial" w:hAnsi="Arial" w:cs="Arial"/>
          <w:color w:val="auto"/>
          <w:sz w:val="22"/>
          <w:szCs w:val="22"/>
          <w:lang w:val="sr-Latn-RS"/>
        </w:rPr>
      </w:pPr>
      <w:bookmarkStart w:id="245" w:name="_Ref426595472"/>
      <w:bookmarkStart w:id="246" w:name="_Toc498018323"/>
      <w:bookmarkEnd w:id="245"/>
      <w:bookmarkEnd w:id="246"/>
      <w:r>
        <w:rPr>
          <w:rFonts w:ascii="Arial" w:hAnsi="Arial" w:cs="Arial"/>
          <w:color w:val="auto"/>
          <w:sz w:val="22"/>
          <w:szCs w:val="22"/>
        </w:rPr>
        <w:lastRenderedPageBreak/>
        <w:t>Član</w:t>
      </w:r>
      <w:r w:rsidR="00021012" w:rsidRPr="000D3341">
        <w:rPr>
          <w:rFonts w:ascii="Arial" w:hAnsi="Arial" w:cs="Arial"/>
          <w:color w:val="auto"/>
          <w:sz w:val="22"/>
          <w:szCs w:val="22"/>
          <w:lang w:val="sr-Latn-RS"/>
        </w:rPr>
        <w:t xml:space="preserve"> 7.</w:t>
      </w:r>
    </w:p>
    <w:p w14:paraId="052B14F4" w14:textId="3FA222D7" w:rsidR="00021012" w:rsidRPr="00092AA2" w:rsidRDefault="00021012" w:rsidP="00021012">
      <w:pPr>
        <w:pStyle w:val="ArticleTitleEIB"/>
        <w:rPr>
          <w:color w:val="auto"/>
          <w:sz w:val="22"/>
          <w:szCs w:val="22"/>
          <w:u w:val="single"/>
          <w:lang w:val="sr-Latn-RS"/>
        </w:rPr>
      </w:pPr>
      <w:r w:rsidRPr="00092AA2">
        <w:rPr>
          <w:color w:val="auto"/>
          <w:sz w:val="22"/>
          <w:szCs w:val="22"/>
          <w:lang w:val="sr-Latn-RS"/>
        </w:rPr>
        <w:t xml:space="preserve">       </w:t>
      </w:r>
      <w:r w:rsidR="00B47EA7">
        <w:rPr>
          <w:color w:val="auto"/>
          <w:sz w:val="22"/>
          <w:szCs w:val="22"/>
          <w:u w:val="single"/>
        </w:rPr>
        <w:t>Obezbeđenje</w:t>
      </w:r>
    </w:p>
    <w:p w14:paraId="60CF74EF" w14:textId="24DE9D7C" w:rsidR="00021012" w:rsidRPr="00092AA2" w:rsidRDefault="00B47EA7" w:rsidP="00021012">
      <w:pPr>
        <w:ind w:left="864"/>
        <w:jc w:val="both"/>
        <w:rPr>
          <w:rFonts w:ascii="Arial" w:hAnsi="Arial" w:cs="Arial"/>
          <w:lang w:val="sr-Latn-RS"/>
        </w:rPr>
      </w:pPr>
      <w:r>
        <w:rPr>
          <w:rFonts w:ascii="Arial" w:hAnsi="Arial" w:cs="Arial"/>
        </w:rPr>
        <w:t>Obaveze</w:t>
      </w:r>
      <w:r w:rsidR="00021012" w:rsidRPr="00092AA2">
        <w:rPr>
          <w:rFonts w:ascii="Arial" w:hAnsi="Arial" w:cs="Arial"/>
          <w:lang w:val="sr-Latn-RS"/>
        </w:rPr>
        <w:t xml:space="preserve"> </w:t>
      </w:r>
      <w:r>
        <w:rPr>
          <w:rFonts w:ascii="Arial" w:hAnsi="Arial" w:cs="Arial"/>
        </w:rPr>
        <w:t>u</w:t>
      </w:r>
      <w:r w:rsidR="00021012" w:rsidRPr="00092AA2">
        <w:rPr>
          <w:rFonts w:ascii="Arial" w:hAnsi="Arial" w:cs="Arial"/>
          <w:lang w:val="sr-Latn-RS"/>
        </w:rPr>
        <w:t xml:space="preserve"> </w:t>
      </w:r>
      <w:r>
        <w:rPr>
          <w:rFonts w:ascii="Arial" w:hAnsi="Arial" w:cs="Arial"/>
        </w:rPr>
        <w:t>ovom</w:t>
      </w:r>
      <w:r w:rsidR="00021012" w:rsidRPr="00092AA2">
        <w:rPr>
          <w:rFonts w:ascii="Arial" w:hAnsi="Arial" w:cs="Arial"/>
          <w:lang w:val="sr-Latn-RS"/>
        </w:rPr>
        <w:t xml:space="preserve"> </w:t>
      </w:r>
      <w:r>
        <w:rPr>
          <w:rFonts w:ascii="Arial" w:hAnsi="Arial" w:cs="Arial"/>
        </w:rPr>
        <w:t>članu</w:t>
      </w:r>
      <w:r w:rsidR="00021012" w:rsidRPr="00092AA2">
        <w:rPr>
          <w:rFonts w:ascii="Arial" w:hAnsi="Arial" w:cs="Arial"/>
          <w:lang w:val="sr-Latn-RS"/>
        </w:rPr>
        <w:t xml:space="preserve"> 7. </w:t>
      </w:r>
      <w:r>
        <w:rPr>
          <w:rFonts w:ascii="Arial" w:hAnsi="Arial" w:cs="Arial"/>
        </w:rPr>
        <w:t>ostaju</w:t>
      </w:r>
      <w:r w:rsidR="00021012" w:rsidRPr="00092AA2">
        <w:rPr>
          <w:rFonts w:ascii="Arial" w:hAnsi="Arial" w:cs="Arial"/>
          <w:lang w:val="sr-Latn-RS"/>
        </w:rPr>
        <w:t xml:space="preserve"> </w:t>
      </w:r>
      <w:r>
        <w:rPr>
          <w:rFonts w:ascii="Arial" w:hAnsi="Arial" w:cs="Arial"/>
        </w:rPr>
        <w:t>na</w:t>
      </w:r>
      <w:r w:rsidR="00021012" w:rsidRPr="00092AA2">
        <w:rPr>
          <w:rFonts w:ascii="Arial" w:hAnsi="Arial" w:cs="Arial"/>
          <w:lang w:val="sr-Latn-RS"/>
        </w:rPr>
        <w:t xml:space="preserve"> </w:t>
      </w:r>
      <w:r>
        <w:rPr>
          <w:rFonts w:ascii="Arial" w:hAnsi="Arial" w:cs="Arial"/>
        </w:rPr>
        <w:t>snazi</w:t>
      </w:r>
      <w:r w:rsidR="00021012" w:rsidRPr="00092AA2">
        <w:rPr>
          <w:rFonts w:ascii="Arial" w:hAnsi="Arial" w:cs="Arial"/>
          <w:lang w:val="sr-Latn-RS"/>
        </w:rPr>
        <w:t xml:space="preserve"> </w:t>
      </w:r>
      <w:r>
        <w:rPr>
          <w:rFonts w:ascii="Arial" w:hAnsi="Arial" w:cs="Arial"/>
        </w:rPr>
        <w:t>od</w:t>
      </w:r>
      <w:r w:rsidR="00021012" w:rsidRPr="00092AA2">
        <w:rPr>
          <w:rFonts w:ascii="Arial" w:hAnsi="Arial" w:cs="Arial"/>
          <w:lang w:val="sr-Latn-RS"/>
        </w:rPr>
        <w:t xml:space="preserve"> </w:t>
      </w:r>
      <w:r>
        <w:rPr>
          <w:rFonts w:ascii="Arial" w:hAnsi="Arial" w:cs="Arial"/>
        </w:rPr>
        <w:t>datuma</w:t>
      </w:r>
      <w:r w:rsidR="00021012" w:rsidRPr="00092AA2">
        <w:rPr>
          <w:rFonts w:ascii="Arial" w:hAnsi="Arial" w:cs="Arial"/>
          <w:lang w:val="sr-Latn-RS"/>
        </w:rPr>
        <w:t xml:space="preserve"> </w:t>
      </w:r>
      <w:r>
        <w:rPr>
          <w:rFonts w:ascii="Arial" w:hAnsi="Arial" w:cs="Arial"/>
        </w:rPr>
        <w:t>ovog</w:t>
      </w:r>
      <w:r w:rsidR="00021012" w:rsidRPr="00092AA2">
        <w:rPr>
          <w:rFonts w:ascii="Arial" w:hAnsi="Arial" w:cs="Arial"/>
          <w:lang w:val="sr-Latn-RS"/>
        </w:rPr>
        <w:t xml:space="preserve"> </w:t>
      </w:r>
      <w:r>
        <w:rPr>
          <w:rFonts w:ascii="Arial" w:hAnsi="Arial" w:cs="Arial"/>
        </w:rPr>
        <w:t>ugovora</w:t>
      </w:r>
      <w:r w:rsidR="00021012" w:rsidRPr="00092AA2">
        <w:rPr>
          <w:rFonts w:ascii="Arial" w:hAnsi="Arial" w:cs="Arial"/>
          <w:lang w:val="sr-Latn-RS"/>
        </w:rPr>
        <w:t xml:space="preserve">, </w:t>
      </w:r>
      <w:r>
        <w:rPr>
          <w:rFonts w:ascii="Arial" w:hAnsi="Arial" w:cs="Arial"/>
        </w:rPr>
        <w:t>sve</w:t>
      </w:r>
      <w:r w:rsidR="00021012" w:rsidRPr="00092AA2">
        <w:rPr>
          <w:rFonts w:ascii="Arial" w:hAnsi="Arial" w:cs="Arial"/>
          <w:lang w:val="sr-Latn-RS"/>
        </w:rPr>
        <w:t xml:space="preserve"> </w:t>
      </w:r>
      <w:r>
        <w:rPr>
          <w:rFonts w:ascii="Arial" w:hAnsi="Arial" w:cs="Arial"/>
        </w:rPr>
        <w:t>dok</w:t>
      </w:r>
      <w:r w:rsidR="00021012" w:rsidRPr="00092AA2">
        <w:rPr>
          <w:rFonts w:ascii="Arial" w:hAnsi="Arial" w:cs="Arial"/>
          <w:lang w:val="sr-Latn-RS"/>
        </w:rPr>
        <w:t xml:space="preserve"> </w:t>
      </w:r>
      <w:r>
        <w:rPr>
          <w:rFonts w:ascii="Arial" w:hAnsi="Arial" w:cs="Arial"/>
        </w:rPr>
        <w:t>postoji</w:t>
      </w:r>
      <w:r w:rsidR="00021012" w:rsidRPr="00092AA2">
        <w:rPr>
          <w:rFonts w:ascii="Arial" w:hAnsi="Arial" w:cs="Arial"/>
          <w:lang w:val="sr-Latn-RS"/>
        </w:rPr>
        <w:t xml:space="preserve"> </w:t>
      </w:r>
      <w:r>
        <w:rPr>
          <w:rFonts w:ascii="Arial" w:hAnsi="Arial" w:cs="Arial"/>
        </w:rPr>
        <w:t>neki</w:t>
      </w:r>
      <w:r w:rsidR="00021012" w:rsidRPr="00092AA2">
        <w:rPr>
          <w:rFonts w:ascii="Arial" w:hAnsi="Arial" w:cs="Arial"/>
          <w:lang w:val="sr-Latn-RS"/>
        </w:rPr>
        <w:t xml:space="preserve"> </w:t>
      </w:r>
      <w:r>
        <w:rPr>
          <w:rFonts w:ascii="Arial" w:hAnsi="Arial" w:cs="Arial"/>
        </w:rPr>
        <w:t>neizmiren</w:t>
      </w:r>
      <w:r w:rsidR="00021012" w:rsidRPr="00092AA2">
        <w:rPr>
          <w:rFonts w:ascii="Arial" w:hAnsi="Arial" w:cs="Arial"/>
          <w:lang w:val="sr-Latn-RS"/>
        </w:rPr>
        <w:t xml:space="preserve"> </w:t>
      </w:r>
      <w:r>
        <w:rPr>
          <w:rFonts w:ascii="Arial" w:hAnsi="Arial" w:cs="Arial"/>
        </w:rPr>
        <w:t>iznos</w:t>
      </w:r>
      <w:r w:rsidR="00021012" w:rsidRPr="00092AA2">
        <w:rPr>
          <w:rFonts w:ascii="Arial" w:hAnsi="Arial" w:cs="Arial"/>
          <w:lang w:val="sr-Latn-RS"/>
        </w:rPr>
        <w:t xml:space="preserve"> </w:t>
      </w:r>
      <w:r>
        <w:rPr>
          <w:rFonts w:ascii="Arial" w:hAnsi="Arial" w:cs="Arial"/>
        </w:rPr>
        <w:t>po</w:t>
      </w:r>
      <w:r w:rsidR="00021012" w:rsidRPr="00092AA2">
        <w:rPr>
          <w:rFonts w:ascii="Arial" w:hAnsi="Arial" w:cs="Arial"/>
          <w:lang w:val="sr-Latn-RS"/>
        </w:rPr>
        <w:t xml:space="preserve"> </w:t>
      </w:r>
      <w:r>
        <w:rPr>
          <w:rFonts w:ascii="Arial" w:hAnsi="Arial" w:cs="Arial"/>
        </w:rPr>
        <w:t>ovom</w:t>
      </w:r>
      <w:r w:rsidR="00021012" w:rsidRPr="00092AA2">
        <w:rPr>
          <w:rFonts w:ascii="Arial" w:hAnsi="Arial" w:cs="Arial"/>
          <w:lang w:val="sr-Latn-RS"/>
        </w:rPr>
        <w:t xml:space="preserve"> </w:t>
      </w:r>
      <w:r>
        <w:rPr>
          <w:rFonts w:ascii="Arial" w:hAnsi="Arial" w:cs="Arial"/>
        </w:rPr>
        <w:t>ugovoru</w:t>
      </w:r>
      <w:r w:rsidR="00021012" w:rsidRPr="00092AA2">
        <w:rPr>
          <w:rFonts w:ascii="Arial" w:hAnsi="Arial" w:cs="Arial"/>
          <w:lang w:val="sr-Latn-RS"/>
        </w:rPr>
        <w:t xml:space="preserve"> </w:t>
      </w:r>
      <w:r>
        <w:rPr>
          <w:rFonts w:ascii="Arial" w:hAnsi="Arial" w:cs="Arial"/>
        </w:rPr>
        <w:t>ili</w:t>
      </w:r>
      <w:r w:rsidR="00021012" w:rsidRPr="00092AA2">
        <w:rPr>
          <w:rFonts w:ascii="Arial" w:hAnsi="Arial" w:cs="Arial"/>
          <w:lang w:val="sr-Latn-RS"/>
        </w:rPr>
        <w:t xml:space="preserve"> </w:t>
      </w:r>
      <w:r>
        <w:rPr>
          <w:rFonts w:ascii="Arial" w:hAnsi="Arial" w:cs="Arial"/>
        </w:rPr>
        <w:t>Kreditu</w:t>
      </w:r>
      <w:r w:rsidR="00A40ACA" w:rsidRPr="00092AA2">
        <w:rPr>
          <w:rFonts w:ascii="Arial" w:hAnsi="Arial" w:cs="Arial"/>
          <w:lang w:val="sr-Latn-RS"/>
        </w:rPr>
        <w:t xml:space="preserve"> </w:t>
      </w:r>
      <w:r>
        <w:rPr>
          <w:rFonts w:ascii="Arial" w:hAnsi="Arial" w:cs="Arial"/>
        </w:rPr>
        <w:t>koji</w:t>
      </w:r>
      <w:r w:rsidR="00021012" w:rsidRPr="00092AA2">
        <w:rPr>
          <w:rFonts w:ascii="Arial" w:hAnsi="Arial" w:cs="Arial"/>
          <w:lang w:val="sr-Latn-RS"/>
        </w:rPr>
        <w:t xml:space="preserve"> </w:t>
      </w:r>
      <w:r>
        <w:rPr>
          <w:rFonts w:ascii="Arial" w:hAnsi="Arial" w:cs="Arial"/>
        </w:rPr>
        <w:t>je</w:t>
      </w:r>
      <w:r w:rsidR="00021012" w:rsidRPr="00092AA2">
        <w:rPr>
          <w:rFonts w:ascii="Arial" w:hAnsi="Arial" w:cs="Arial"/>
          <w:lang w:val="sr-Latn-RS"/>
        </w:rPr>
        <w:t xml:space="preserve"> </w:t>
      </w:r>
      <w:r>
        <w:rPr>
          <w:rFonts w:ascii="Arial" w:hAnsi="Arial" w:cs="Arial"/>
        </w:rPr>
        <w:t>na</w:t>
      </w:r>
      <w:r w:rsidR="00021012" w:rsidRPr="00092AA2">
        <w:rPr>
          <w:rFonts w:ascii="Arial" w:hAnsi="Arial" w:cs="Arial"/>
          <w:lang w:val="sr-Latn-RS"/>
        </w:rPr>
        <w:t xml:space="preserve"> </w:t>
      </w:r>
      <w:r>
        <w:rPr>
          <w:rFonts w:ascii="Arial" w:hAnsi="Arial" w:cs="Arial"/>
        </w:rPr>
        <w:t>snazi</w:t>
      </w:r>
      <w:r w:rsidR="00021012" w:rsidRPr="00092AA2">
        <w:rPr>
          <w:rFonts w:ascii="Arial" w:hAnsi="Arial" w:cs="Arial"/>
          <w:lang w:val="sr-Latn-RS"/>
        </w:rPr>
        <w:t xml:space="preserve">. </w:t>
      </w:r>
    </w:p>
    <w:p w14:paraId="11C5D9AE" w14:textId="01CB39E3" w:rsidR="00021012" w:rsidRPr="00C67100" w:rsidRDefault="00021012" w:rsidP="005C03B7">
      <w:pPr>
        <w:pStyle w:val="Heading2"/>
        <w:numPr>
          <w:ilvl w:val="1"/>
          <w:numId w:val="18"/>
        </w:numPr>
        <w:spacing w:before="240" w:after="200" w:line="240" w:lineRule="auto"/>
        <w:ind w:hanging="540"/>
        <w:jc w:val="both"/>
        <w:rPr>
          <w:rFonts w:ascii="Arial" w:hAnsi="Arial" w:cs="Arial"/>
          <w:color w:val="auto"/>
          <w:sz w:val="22"/>
          <w:szCs w:val="22"/>
          <w:u w:val="single"/>
        </w:rPr>
      </w:pPr>
      <w:bookmarkStart w:id="247" w:name="_Ref426716119"/>
      <w:bookmarkStart w:id="248" w:name="_Ref427037674"/>
      <w:bookmarkStart w:id="249" w:name="_Ref427037700"/>
      <w:bookmarkStart w:id="250" w:name="_Ref427038574"/>
      <w:bookmarkStart w:id="251" w:name="_Ref426595623"/>
      <w:bookmarkStart w:id="252" w:name="_Ref427243932"/>
      <w:bookmarkStart w:id="253" w:name="_Ref427038296"/>
      <w:bookmarkStart w:id="254" w:name="_Ref426640672"/>
      <w:bookmarkStart w:id="255" w:name="_Ref426641391"/>
      <w:bookmarkStart w:id="256" w:name="_Toc498018326"/>
      <w:bookmarkEnd w:id="247"/>
      <w:bookmarkEnd w:id="248"/>
      <w:bookmarkEnd w:id="249"/>
      <w:bookmarkEnd w:id="250"/>
      <w:bookmarkEnd w:id="251"/>
      <w:bookmarkEnd w:id="252"/>
      <w:bookmarkEnd w:id="253"/>
      <w:bookmarkEnd w:id="254"/>
      <w:bookmarkEnd w:id="255"/>
      <w:r w:rsidRPr="00092AA2">
        <w:rPr>
          <w:rFonts w:ascii="Arial" w:hAnsi="Arial" w:cs="Arial"/>
          <w:i/>
          <w:color w:val="auto"/>
          <w:sz w:val="22"/>
          <w:szCs w:val="22"/>
          <w:lang w:val="sr-Latn-RS"/>
        </w:rPr>
        <w:t xml:space="preserve">  </w:t>
      </w:r>
      <w:r w:rsidRPr="00C67100">
        <w:rPr>
          <w:rFonts w:ascii="Arial" w:hAnsi="Arial" w:cs="Arial"/>
          <w:i/>
          <w:color w:val="auto"/>
          <w:sz w:val="22"/>
          <w:szCs w:val="22"/>
          <w:u w:val="single"/>
        </w:rPr>
        <w:t>Pari passu</w:t>
      </w:r>
      <w:r w:rsidRPr="00C67100">
        <w:rPr>
          <w:rFonts w:ascii="Arial" w:hAnsi="Arial" w:cs="Arial"/>
          <w:color w:val="auto"/>
          <w:sz w:val="22"/>
          <w:szCs w:val="22"/>
          <w:u w:val="single"/>
        </w:rPr>
        <w:t xml:space="preserve"> </w:t>
      </w:r>
      <w:r w:rsidR="00B47EA7">
        <w:rPr>
          <w:rFonts w:ascii="Arial" w:hAnsi="Arial" w:cs="Arial"/>
          <w:color w:val="auto"/>
          <w:sz w:val="22"/>
          <w:szCs w:val="22"/>
          <w:u w:val="single"/>
        </w:rPr>
        <w:t>rangiranje</w:t>
      </w:r>
      <w:r w:rsidRPr="00C67100">
        <w:rPr>
          <w:rFonts w:ascii="Arial" w:hAnsi="Arial" w:cs="Arial"/>
          <w:color w:val="auto"/>
          <w:sz w:val="22"/>
          <w:szCs w:val="22"/>
          <w:u w:val="single"/>
        </w:rPr>
        <w:t xml:space="preserve"> </w:t>
      </w:r>
      <w:bookmarkEnd w:id="256"/>
    </w:p>
    <w:p w14:paraId="6E3CAE6B" w14:textId="51DC630A" w:rsidR="00021012" w:rsidRPr="00C67100" w:rsidRDefault="00B47EA7" w:rsidP="00021012">
      <w:pPr>
        <w:ind w:left="810"/>
        <w:jc w:val="both"/>
        <w:rPr>
          <w:rFonts w:ascii="Arial" w:hAnsi="Arial" w:cs="Arial"/>
        </w:rPr>
      </w:pPr>
      <w:r>
        <w:rPr>
          <w:rFonts w:ascii="Arial" w:hAnsi="Arial" w:cs="Arial"/>
        </w:rPr>
        <w:t>Zajmoprimac</w:t>
      </w:r>
      <w:r w:rsidR="00021012" w:rsidRPr="00C67100">
        <w:rPr>
          <w:rFonts w:ascii="Arial" w:hAnsi="Arial" w:cs="Arial"/>
        </w:rPr>
        <w:t xml:space="preserve"> </w:t>
      </w:r>
      <w:r>
        <w:rPr>
          <w:rFonts w:ascii="Arial" w:hAnsi="Arial" w:cs="Arial"/>
        </w:rPr>
        <w:t>obezbeđuje</w:t>
      </w:r>
      <w:r w:rsidR="00021012" w:rsidRPr="00C67100">
        <w:rPr>
          <w:rFonts w:ascii="Arial" w:hAnsi="Arial" w:cs="Arial"/>
        </w:rPr>
        <w:t xml:space="preserve"> </w:t>
      </w:r>
      <w:r>
        <w:rPr>
          <w:rFonts w:ascii="Arial" w:hAnsi="Arial" w:cs="Arial"/>
        </w:rPr>
        <w:t>da</w:t>
      </w:r>
      <w:r w:rsidR="00021012" w:rsidRPr="00C67100">
        <w:rPr>
          <w:rFonts w:ascii="Arial" w:hAnsi="Arial" w:cs="Arial"/>
        </w:rPr>
        <w:t xml:space="preserve"> </w:t>
      </w:r>
      <w:r>
        <w:rPr>
          <w:rFonts w:ascii="Arial" w:hAnsi="Arial" w:cs="Arial"/>
        </w:rPr>
        <w:t>se</w:t>
      </w:r>
      <w:r w:rsidR="00021012" w:rsidRPr="00C67100">
        <w:rPr>
          <w:rFonts w:ascii="Arial" w:hAnsi="Arial" w:cs="Arial"/>
        </w:rPr>
        <w:t xml:space="preserve"> </w:t>
      </w:r>
      <w:r>
        <w:rPr>
          <w:rFonts w:ascii="Arial" w:hAnsi="Arial" w:cs="Arial"/>
        </w:rPr>
        <w:t>njegove</w:t>
      </w:r>
      <w:r w:rsidR="00021012" w:rsidRPr="00C67100">
        <w:rPr>
          <w:rFonts w:ascii="Arial" w:hAnsi="Arial" w:cs="Arial"/>
        </w:rPr>
        <w:t xml:space="preserve"> </w:t>
      </w:r>
      <w:r>
        <w:rPr>
          <w:rFonts w:ascii="Arial" w:hAnsi="Arial" w:cs="Arial"/>
        </w:rPr>
        <w:t>obaveze</w:t>
      </w:r>
      <w:r w:rsidR="00021012" w:rsidRPr="00C67100">
        <w:rPr>
          <w:rFonts w:ascii="Arial" w:hAnsi="Arial" w:cs="Arial"/>
        </w:rPr>
        <w:t xml:space="preserve"> </w:t>
      </w:r>
      <w:r>
        <w:rPr>
          <w:rFonts w:ascii="Arial" w:hAnsi="Arial" w:cs="Arial"/>
        </w:rPr>
        <w:t>plaćanja</w:t>
      </w:r>
      <w:r w:rsidR="00021012" w:rsidRPr="00C67100">
        <w:rPr>
          <w:rFonts w:ascii="Arial" w:hAnsi="Arial" w:cs="Arial"/>
        </w:rPr>
        <w:t xml:space="preserve"> </w:t>
      </w:r>
      <w:r>
        <w:rPr>
          <w:rFonts w:ascii="Arial" w:hAnsi="Arial" w:cs="Arial"/>
        </w:rPr>
        <w:t>po</w:t>
      </w:r>
      <w:r w:rsidR="00021012" w:rsidRPr="00C67100">
        <w:rPr>
          <w:rFonts w:ascii="Arial" w:hAnsi="Arial" w:cs="Arial"/>
        </w:rPr>
        <w:t xml:space="preserve"> </w:t>
      </w:r>
      <w:r>
        <w:rPr>
          <w:rFonts w:ascii="Arial" w:hAnsi="Arial" w:cs="Arial"/>
        </w:rPr>
        <w:t>ovom</w:t>
      </w:r>
      <w:r w:rsidR="00021012" w:rsidRPr="00C67100">
        <w:rPr>
          <w:rFonts w:ascii="Arial" w:hAnsi="Arial" w:cs="Arial"/>
        </w:rPr>
        <w:t xml:space="preserve"> </w:t>
      </w:r>
      <w:r>
        <w:rPr>
          <w:rFonts w:ascii="Arial" w:hAnsi="Arial" w:cs="Arial"/>
        </w:rPr>
        <w:t>ugovoru</w:t>
      </w:r>
      <w:r w:rsidR="00021012" w:rsidRPr="00C67100">
        <w:rPr>
          <w:rFonts w:ascii="Arial" w:hAnsi="Arial" w:cs="Arial"/>
        </w:rPr>
        <w:t xml:space="preserve"> </w:t>
      </w:r>
      <w:r>
        <w:rPr>
          <w:rFonts w:ascii="Arial" w:hAnsi="Arial" w:cs="Arial"/>
        </w:rPr>
        <w:t>rangiraju</w:t>
      </w:r>
      <w:r w:rsidR="00021012" w:rsidRPr="00C67100">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budu</w:t>
      </w:r>
      <w:r w:rsidR="00021012" w:rsidRPr="00C67100">
        <w:rPr>
          <w:rFonts w:ascii="Arial" w:hAnsi="Arial" w:cs="Arial"/>
        </w:rPr>
        <w:t xml:space="preserve"> </w:t>
      </w:r>
      <w:r>
        <w:rPr>
          <w:rFonts w:ascii="Arial" w:hAnsi="Arial" w:cs="Arial"/>
        </w:rPr>
        <w:t>rangirane</w:t>
      </w:r>
      <w:r w:rsidR="00021012" w:rsidRPr="00C67100">
        <w:rPr>
          <w:rFonts w:ascii="Arial" w:hAnsi="Arial" w:cs="Arial"/>
        </w:rPr>
        <w:t xml:space="preserve">, </w:t>
      </w:r>
      <w:r>
        <w:rPr>
          <w:rFonts w:ascii="Arial" w:hAnsi="Arial" w:cs="Arial"/>
        </w:rPr>
        <w:t>najmanje</w:t>
      </w:r>
      <w:r w:rsidR="00021012" w:rsidRPr="00C67100">
        <w:rPr>
          <w:rFonts w:ascii="Arial" w:hAnsi="Arial" w:cs="Arial"/>
        </w:rPr>
        <w:t xml:space="preserve"> </w:t>
      </w:r>
      <w:r w:rsidR="00021012" w:rsidRPr="00C67100">
        <w:rPr>
          <w:rFonts w:ascii="Arial" w:hAnsi="Arial" w:cs="Arial"/>
          <w:i/>
        </w:rPr>
        <w:t>pari passu</w:t>
      </w:r>
      <w:r w:rsidR="00021012" w:rsidRPr="00C67100">
        <w:rPr>
          <w:rFonts w:ascii="Arial" w:hAnsi="Arial" w:cs="Arial"/>
        </w:rPr>
        <w:t xml:space="preserve"> </w:t>
      </w:r>
      <w:r>
        <w:rPr>
          <w:rFonts w:ascii="Arial" w:hAnsi="Arial" w:cs="Arial"/>
        </w:rPr>
        <w:t>u</w:t>
      </w:r>
      <w:r w:rsidR="00021012" w:rsidRPr="00C67100">
        <w:rPr>
          <w:rFonts w:ascii="Arial" w:hAnsi="Arial" w:cs="Arial"/>
        </w:rPr>
        <w:t xml:space="preserve"> </w:t>
      </w:r>
      <w:r>
        <w:rPr>
          <w:rFonts w:ascii="Arial" w:hAnsi="Arial" w:cs="Arial"/>
        </w:rPr>
        <w:t>pogledu</w:t>
      </w:r>
      <w:r w:rsidR="00021012" w:rsidRPr="00C67100">
        <w:rPr>
          <w:rFonts w:ascii="Arial" w:hAnsi="Arial" w:cs="Arial"/>
        </w:rPr>
        <w:t xml:space="preserve"> </w:t>
      </w:r>
      <w:r>
        <w:rPr>
          <w:rFonts w:ascii="Arial" w:hAnsi="Arial" w:cs="Arial"/>
        </w:rPr>
        <w:t>prava</w:t>
      </w:r>
      <w:r w:rsidR="00021012" w:rsidRPr="00C67100">
        <w:rPr>
          <w:rFonts w:ascii="Arial" w:hAnsi="Arial" w:cs="Arial"/>
        </w:rPr>
        <w:t xml:space="preserve"> </w:t>
      </w:r>
      <w:r>
        <w:rPr>
          <w:rFonts w:ascii="Arial" w:hAnsi="Arial" w:cs="Arial"/>
        </w:rPr>
        <w:t>na</w:t>
      </w:r>
      <w:r w:rsidR="00021012" w:rsidRPr="00C67100">
        <w:rPr>
          <w:rFonts w:ascii="Arial" w:hAnsi="Arial" w:cs="Arial"/>
        </w:rPr>
        <w:t xml:space="preserve"> </w:t>
      </w:r>
      <w:r>
        <w:rPr>
          <w:rFonts w:ascii="Arial" w:hAnsi="Arial" w:cs="Arial"/>
        </w:rPr>
        <w:t>plaćanje</w:t>
      </w:r>
      <w:r w:rsidR="00021012" w:rsidRPr="00C67100">
        <w:rPr>
          <w:rFonts w:ascii="Arial" w:hAnsi="Arial" w:cs="Arial"/>
        </w:rPr>
        <w:t xml:space="preserve"> </w:t>
      </w:r>
      <w:r>
        <w:rPr>
          <w:rFonts w:ascii="Arial" w:hAnsi="Arial" w:cs="Arial"/>
        </w:rPr>
        <w:t>sa</w:t>
      </w:r>
      <w:r w:rsidR="00021012" w:rsidRPr="00C67100">
        <w:rPr>
          <w:rFonts w:ascii="Arial" w:hAnsi="Arial" w:cs="Arial"/>
        </w:rPr>
        <w:t xml:space="preserve"> </w:t>
      </w:r>
      <w:r>
        <w:rPr>
          <w:rFonts w:ascii="Arial" w:hAnsi="Arial" w:cs="Arial"/>
        </w:rPr>
        <w:t>svim</w:t>
      </w:r>
      <w:r w:rsidR="00021012" w:rsidRPr="00C67100">
        <w:rPr>
          <w:rFonts w:ascii="Arial" w:hAnsi="Arial" w:cs="Arial"/>
        </w:rPr>
        <w:t xml:space="preserve"> </w:t>
      </w:r>
      <w:r>
        <w:rPr>
          <w:rFonts w:ascii="Arial" w:hAnsi="Arial" w:cs="Arial"/>
        </w:rPr>
        <w:t>drugim</w:t>
      </w:r>
      <w:r w:rsidR="00021012" w:rsidRPr="00C67100">
        <w:rPr>
          <w:rFonts w:ascii="Arial" w:hAnsi="Arial" w:cs="Arial"/>
        </w:rPr>
        <w:t xml:space="preserve"> </w:t>
      </w:r>
      <w:r>
        <w:rPr>
          <w:rFonts w:ascii="Arial" w:hAnsi="Arial" w:cs="Arial"/>
        </w:rPr>
        <w:t>sadašnjim</w:t>
      </w:r>
      <w:r w:rsidR="00021012" w:rsidRPr="00C67100">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budućim</w:t>
      </w:r>
      <w:r w:rsidR="00021012" w:rsidRPr="00C67100">
        <w:rPr>
          <w:rFonts w:ascii="Arial" w:hAnsi="Arial" w:cs="Arial"/>
        </w:rPr>
        <w:t xml:space="preserve"> </w:t>
      </w:r>
      <w:r>
        <w:rPr>
          <w:rFonts w:ascii="Arial" w:hAnsi="Arial" w:cs="Arial"/>
        </w:rPr>
        <w:t>neobezbeđenim</w:t>
      </w:r>
      <w:r w:rsidR="00021012" w:rsidRPr="00C67100">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nezavisnim</w:t>
      </w:r>
      <w:r w:rsidR="00021012" w:rsidRPr="00C67100">
        <w:rPr>
          <w:rFonts w:ascii="Arial" w:hAnsi="Arial" w:cs="Arial"/>
        </w:rPr>
        <w:t xml:space="preserve"> </w:t>
      </w:r>
      <w:r>
        <w:rPr>
          <w:rFonts w:ascii="Arial" w:hAnsi="Arial" w:cs="Arial"/>
        </w:rPr>
        <w:t>obavezama</w:t>
      </w:r>
      <w:r w:rsidR="00021012" w:rsidRPr="00C67100">
        <w:rPr>
          <w:rFonts w:ascii="Arial" w:hAnsi="Arial" w:cs="Arial"/>
        </w:rPr>
        <w:t xml:space="preserve"> </w:t>
      </w:r>
      <w:r>
        <w:rPr>
          <w:rFonts w:ascii="Arial" w:hAnsi="Arial" w:cs="Arial"/>
        </w:rPr>
        <w:t>po</w:t>
      </w:r>
      <w:r w:rsidR="00021012" w:rsidRPr="00C67100">
        <w:rPr>
          <w:rFonts w:ascii="Arial" w:hAnsi="Arial" w:cs="Arial"/>
        </w:rPr>
        <w:t xml:space="preserve"> </w:t>
      </w:r>
      <w:r>
        <w:rPr>
          <w:rFonts w:ascii="Arial" w:hAnsi="Arial" w:cs="Arial"/>
        </w:rPr>
        <w:t>osnovu</w:t>
      </w:r>
      <w:r w:rsidR="00021012" w:rsidRPr="00C67100">
        <w:rPr>
          <w:rFonts w:ascii="Arial" w:hAnsi="Arial" w:cs="Arial"/>
        </w:rPr>
        <w:t xml:space="preserve"> </w:t>
      </w:r>
      <w:r>
        <w:rPr>
          <w:rFonts w:ascii="Arial" w:hAnsi="Arial" w:cs="Arial"/>
        </w:rPr>
        <w:t>bilo</w:t>
      </w:r>
      <w:r w:rsidR="00021012" w:rsidRPr="00C67100">
        <w:rPr>
          <w:rFonts w:ascii="Arial" w:hAnsi="Arial" w:cs="Arial"/>
        </w:rPr>
        <w:t xml:space="preserve"> </w:t>
      </w:r>
      <w:r>
        <w:rPr>
          <w:rFonts w:ascii="Arial" w:hAnsi="Arial" w:cs="Arial"/>
        </w:rPr>
        <w:t>kog</w:t>
      </w:r>
      <w:r w:rsidR="00021012" w:rsidRPr="00C67100">
        <w:rPr>
          <w:rFonts w:ascii="Arial" w:hAnsi="Arial" w:cs="Arial"/>
        </w:rPr>
        <w:t xml:space="preserve"> </w:t>
      </w:r>
      <w:r>
        <w:rPr>
          <w:rFonts w:ascii="Arial" w:hAnsi="Arial" w:cs="Arial"/>
        </w:rPr>
        <w:t>instrumenta</w:t>
      </w:r>
      <w:r w:rsidR="00021012" w:rsidRPr="00C67100">
        <w:rPr>
          <w:rFonts w:ascii="Arial" w:hAnsi="Arial" w:cs="Arial"/>
        </w:rPr>
        <w:t xml:space="preserve"> </w:t>
      </w:r>
      <w:r>
        <w:rPr>
          <w:rFonts w:ascii="Arial" w:hAnsi="Arial" w:cs="Arial"/>
        </w:rPr>
        <w:t>zaduženja</w:t>
      </w:r>
      <w:r w:rsidR="00021012" w:rsidRPr="00C67100">
        <w:rPr>
          <w:rFonts w:ascii="Arial" w:hAnsi="Arial" w:cs="Arial"/>
        </w:rPr>
        <w:t xml:space="preserve"> </w:t>
      </w:r>
      <w:r>
        <w:rPr>
          <w:rFonts w:ascii="Arial" w:hAnsi="Arial" w:cs="Arial"/>
        </w:rPr>
        <w:t>Zajmoprimca</w:t>
      </w:r>
      <w:r w:rsidR="00021012" w:rsidRPr="00C67100">
        <w:rPr>
          <w:rFonts w:ascii="Arial" w:hAnsi="Arial" w:cs="Arial"/>
        </w:rPr>
        <w:t xml:space="preserve">, </w:t>
      </w:r>
      <w:r>
        <w:rPr>
          <w:rFonts w:ascii="Arial" w:hAnsi="Arial" w:cs="Arial"/>
        </w:rPr>
        <w:t>osim</w:t>
      </w:r>
      <w:r w:rsidR="00021012" w:rsidRPr="00C67100">
        <w:rPr>
          <w:rFonts w:ascii="Arial" w:hAnsi="Arial" w:cs="Arial"/>
        </w:rPr>
        <w:t xml:space="preserve"> </w:t>
      </w:r>
      <w:r>
        <w:rPr>
          <w:rFonts w:ascii="Arial" w:hAnsi="Arial" w:cs="Arial"/>
        </w:rPr>
        <w:t>obaveza</w:t>
      </w:r>
      <w:r w:rsidR="00021012" w:rsidRPr="00C67100">
        <w:rPr>
          <w:rFonts w:ascii="Arial" w:hAnsi="Arial" w:cs="Arial"/>
        </w:rPr>
        <w:t xml:space="preserve"> </w:t>
      </w:r>
      <w:r>
        <w:rPr>
          <w:rFonts w:ascii="Arial" w:hAnsi="Arial" w:cs="Arial"/>
        </w:rPr>
        <w:t>kojima</w:t>
      </w:r>
      <w:r w:rsidR="00021012" w:rsidRPr="00C67100">
        <w:rPr>
          <w:rFonts w:ascii="Arial" w:hAnsi="Arial" w:cs="Arial"/>
        </w:rPr>
        <w:t xml:space="preserve"> </w:t>
      </w:r>
      <w:r>
        <w:rPr>
          <w:rFonts w:ascii="Arial" w:hAnsi="Arial" w:cs="Arial"/>
        </w:rPr>
        <w:t>se</w:t>
      </w:r>
      <w:r w:rsidR="00021012" w:rsidRPr="00C67100">
        <w:rPr>
          <w:rFonts w:ascii="Arial" w:hAnsi="Arial" w:cs="Arial"/>
        </w:rPr>
        <w:t xml:space="preserve"> </w:t>
      </w:r>
      <w:r>
        <w:rPr>
          <w:rFonts w:ascii="Arial" w:hAnsi="Arial" w:cs="Arial"/>
        </w:rPr>
        <w:t>po</w:t>
      </w:r>
      <w:r w:rsidR="00021012" w:rsidRPr="00C67100">
        <w:rPr>
          <w:rFonts w:ascii="Arial" w:hAnsi="Arial" w:cs="Arial"/>
        </w:rPr>
        <w:t xml:space="preserve"> </w:t>
      </w:r>
      <w:r>
        <w:rPr>
          <w:rFonts w:ascii="Arial" w:hAnsi="Arial" w:cs="Arial"/>
        </w:rPr>
        <w:t>zakonu</w:t>
      </w:r>
      <w:r w:rsidR="00021012" w:rsidRPr="00C67100">
        <w:rPr>
          <w:rFonts w:ascii="Arial" w:hAnsi="Arial" w:cs="Arial"/>
        </w:rPr>
        <w:t xml:space="preserve"> </w:t>
      </w:r>
      <w:r>
        <w:rPr>
          <w:rFonts w:ascii="Arial" w:hAnsi="Arial" w:cs="Arial"/>
        </w:rPr>
        <w:t>daje</w:t>
      </w:r>
      <w:r w:rsidR="00021012" w:rsidRPr="00C67100">
        <w:rPr>
          <w:rFonts w:ascii="Arial" w:hAnsi="Arial" w:cs="Arial"/>
        </w:rPr>
        <w:t xml:space="preserve"> </w:t>
      </w:r>
      <w:r>
        <w:rPr>
          <w:rFonts w:ascii="Arial" w:hAnsi="Arial" w:cs="Arial"/>
        </w:rPr>
        <w:t>prioritet</w:t>
      </w:r>
      <w:r w:rsidR="00021012" w:rsidRPr="00C67100">
        <w:rPr>
          <w:rFonts w:ascii="Arial" w:hAnsi="Arial" w:cs="Arial"/>
        </w:rPr>
        <w:t xml:space="preserve">. </w:t>
      </w:r>
    </w:p>
    <w:p w14:paraId="28FC2048" w14:textId="712BCC0E" w:rsidR="00021012" w:rsidRPr="00C67100" w:rsidRDefault="00B47EA7" w:rsidP="00021012">
      <w:pPr>
        <w:ind w:left="810" w:hanging="36"/>
        <w:jc w:val="both"/>
        <w:rPr>
          <w:rFonts w:ascii="Arial" w:hAnsi="Arial" w:cs="Arial"/>
          <w:lang w:val="en-GB"/>
        </w:rPr>
      </w:pPr>
      <w:r>
        <w:rPr>
          <w:rFonts w:ascii="Arial" w:hAnsi="Arial" w:cs="Arial"/>
          <w:lang w:val="en-GB"/>
        </w:rPr>
        <w:t>Naročito</w:t>
      </w:r>
      <w:r w:rsidR="00021012" w:rsidRPr="00C67100">
        <w:rPr>
          <w:rFonts w:ascii="Arial" w:hAnsi="Arial" w:cs="Arial"/>
          <w:lang w:val="en-GB"/>
        </w:rPr>
        <w:t xml:space="preserve">, </w:t>
      </w:r>
      <w:r>
        <w:rPr>
          <w:rFonts w:ascii="Arial" w:hAnsi="Arial" w:cs="Arial"/>
          <w:lang w:val="en-GB"/>
        </w:rPr>
        <w:t>ako</w:t>
      </w:r>
      <w:r w:rsidR="00021012" w:rsidRPr="00C67100">
        <w:rPr>
          <w:rFonts w:ascii="Arial" w:hAnsi="Arial" w:cs="Arial"/>
          <w:lang w:val="en-GB"/>
        </w:rPr>
        <w:t xml:space="preserve"> </w:t>
      </w:r>
      <w:r>
        <w:rPr>
          <w:rFonts w:ascii="Arial" w:hAnsi="Arial" w:cs="Arial"/>
          <w:lang w:val="en-GB"/>
        </w:rPr>
        <w:t>Banka</w:t>
      </w:r>
      <w:r w:rsidR="00021012" w:rsidRPr="00C67100">
        <w:rPr>
          <w:rFonts w:ascii="Arial" w:hAnsi="Arial" w:cs="Arial"/>
          <w:lang w:val="en-GB"/>
        </w:rPr>
        <w:t xml:space="preserve"> </w:t>
      </w:r>
      <w:r>
        <w:rPr>
          <w:rFonts w:ascii="Arial" w:hAnsi="Arial" w:cs="Arial"/>
          <w:lang w:val="en-GB"/>
        </w:rPr>
        <w:t>uputi</w:t>
      </w:r>
      <w:r w:rsidR="00021012" w:rsidRPr="00C67100">
        <w:rPr>
          <w:rFonts w:ascii="Arial" w:hAnsi="Arial" w:cs="Arial"/>
          <w:lang w:val="en-GB"/>
        </w:rPr>
        <w:t xml:space="preserve"> </w:t>
      </w:r>
      <w:r>
        <w:rPr>
          <w:rFonts w:ascii="Arial" w:hAnsi="Arial" w:cs="Arial"/>
          <w:lang w:val="en-GB"/>
        </w:rPr>
        <w:t>zahtev</w:t>
      </w:r>
      <w:r w:rsidR="00021012" w:rsidRPr="00C67100">
        <w:rPr>
          <w:rFonts w:ascii="Arial" w:hAnsi="Arial" w:cs="Arial"/>
          <w:lang w:val="en-GB"/>
        </w:rPr>
        <w:t xml:space="preserve"> </w:t>
      </w:r>
      <w:r>
        <w:rPr>
          <w:rFonts w:ascii="Arial" w:hAnsi="Arial" w:cs="Arial"/>
          <w:lang w:val="en-GB"/>
        </w:rPr>
        <w:t>iz</w:t>
      </w:r>
      <w:r w:rsidR="00021012" w:rsidRPr="00C67100">
        <w:rPr>
          <w:rFonts w:ascii="Arial" w:hAnsi="Arial" w:cs="Arial"/>
          <w:lang w:val="en-GB"/>
        </w:rPr>
        <w:t xml:space="preserve"> </w:t>
      </w:r>
      <w:r>
        <w:rPr>
          <w:rFonts w:ascii="Arial" w:hAnsi="Arial" w:cs="Arial"/>
          <w:lang w:val="en-GB"/>
        </w:rPr>
        <w:t>člana</w:t>
      </w:r>
      <w:r w:rsidR="00021012" w:rsidRPr="00C67100">
        <w:rPr>
          <w:rFonts w:ascii="Arial" w:hAnsi="Arial" w:cs="Arial"/>
          <w:lang w:val="en-GB"/>
        </w:rPr>
        <w:t xml:space="preserve"> 10.1 </w:t>
      </w:r>
      <w:r>
        <w:rPr>
          <w:rFonts w:ascii="Arial" w:hAnsi="Arial" w:cs="Arial"/>
          <w:lang w:val="en-GB"/>
        </w:rPr>
        <w:t>ili</w:t>
      </w:r>
      <w:r w:rsidR="00021012" w:rsidRPr="00C67100">
        <w:rPr>
          <w:rFonts w:ascii="Arial" w:hAnsi="Arial" w:cs="Arial"/>
          <w:lang w:val="en-GB"/>
        </w:rPr>
        <w:t xml:space="preserve"> </w:t>
      </w:r>
      <w:r>
        <w:rPr>
          <w:rFonts w:ascii="Arial" w:hAnsi="Arial" w:cs="Arial"/>
          <w:lang w:val="en-GB"/>
        </w:rPr>
        <w:t>ako</w:t>
      </w:r>
      <w:r w:rsidR="00021012" w:rsidRPr="00C67100">
        <w:rPr>
          <w:rFonts w:ascii="Arial" w:hAnsi="Arial" w:cs="Arial"/>
          <w:lang w:val="en-GB"/>
        </w:rPr>
        <w:t xml:space="preserve"> </w:t>
      </w:r>
      <w:r>
        <w:rPr>
          <w:rFonts w:ascii="Arial" w:hAnsi="Arial" w:cs="Arial"/>
          <w:lang w:val="en-GB"/>
        </w:rPr>
        <w:t>je</w:t>
      </w:r>
      <w:r w:rsidR="00021012" w:rsidRPr="00C67100">
        <w:rPr>
          <w:rFonts w:ascii="Arial" w:hAnsi="Arial" w:cs="Arial"/>
          <w:lang w:val="en-GB"/>
        </w:rPr>
        <w:t xml:space="preserve"> </w:t>
      </w:r>
      <w:r>
        <w:rPr>
          <w:rFonts w:ascii="Arial" w:hAnsi="Arial" w:cs="Arial"/>
          <w:lang w:val="en-GB"/>
        </w:rPr>
        <w:t>slučaj</w:t>
      </w:r>
      <w:r w:rsidR="00021012" w:rsidRPr="00C67100">
        <w:rPr>
          <w:rFonts w:ascii="Arial" w:hAnsi="Arial" w:cs="Arial"/>
          <w:lang w:val="en-GB"/>
        </w:rPr>
        <w:t xml:space="preserve"> </w:t>
      </w:r>
      <w:r>
        <w:rPr>
          <w:rFonts w:ascii="Arial" w:hAnsi="Arial" w:cs="Arial"/>
          <w:lang w:val="en-GB"/>
        </w:rPr>
        <w:t>neizvršenja</w:t>
      </w:r>
      <w:r w:rsidR="00021012" w:rsidRPr="00C67100">
        <w:rPr>
          <w:rFonts w:ascii="Arial" w:hAnsi="Arial" w:cs="Arial"/>
          <w:lang w:val="en-GB"/>
        </w:rPr>
        <w:t xml:space="preserve"> </w:t>
      </w:r>
      <w:r>
        <w:rPr>
          <w:rFonts w:ascii="Arial" w:hAnsi="Arial" w:cs="Arial"/>
          <w:lang w:val="en-GB"/>
        </w:rPr>
        <w:t>ili</w:t>
      </w:r>
      <w:r w:rsidR="00021012" w:rsidRPr="00C67100">
        <w:rPr>
          <w:rFonts w:ascii="Arial" w:hAnsi="Arial" w:cs="Arial"/>
          <w:lang w:val="en-GB"/>
        </w:rPr>
        <w:t xml:space="preserve"> </w:t>
      </w:r>
      <w:r>
        <w:rPr>
          <w:rFonts w:ascii="Arial" w:hAnsi="Arial" w:cs="Arial"/>
          <w:lang w:val="en-GB"/>
        </w:rPr>
        <w:t>potencijalni</w:t>
      </w:r>
      <w:r w:rsidR="00021012" w:rsidRPr="00C67100">
        <w:rPr>
          <w:rFonts w:ascii="Arial" w:hAnsi="Arial" w:cs="Arial"/>
          <w:lang w:val="en-GB"/>
        </w:rPr>
        <w:t xml:space="preserve"> </w:t>
      </w:r>
      <w:r>
        <w:rPr>
          <w:rFonts w:ascii="Arial" w:hAnsi="Arial" w:cs="Arial"/>
          <w:lang w:val="en-GB"/>
        </w:rPr>
        <w:t>slučaj</w:t>
      </w:r>
      <w:r w:rsidR="00021012" w:rsidRPr="00C67100">
        <w:rPr>
          <w:rFonts w:ascii="Arial" w:hAnsi="Arial" w:cs="Arial"/>
          <w:lang w:val="en-GB"/>
        </w:rPr>
        <w:t xml:space="preserve"> </w:t>
      </w:r>
      <w:r>
        <w:rPr>
          <w:rFonts w:ascii="Arial" w:hAnsi="Arial" w:cs="Arial"/>
          <w:lang w:val="en-GB"/>
        </w:rPr>
        <w:t>neizvršenja</w:t>
      </w:r>
      <w:r w:rsidR="00021012" w:rsidRPr="00C67100">
        <w:rPr>
          <w:rFonts w:ascii="Arial" w:hAnsi="Arial" w:cs="Arial"/>
          <w:lang w:val="en-GB"/>
        </w:rPr>
        <w:t xml:space="preserve"> </w:t>
      </w:r>
      <w:r>
        <w:rPr>
          <w:rFonts w:ascii="Arial" w:hAnsi="Arial" w:cs="Arial"/>
          <w:lang w:val="en-GB"/>
        </w:rPr>
        <w:t>nastupio</w:t>
      </w:r>
      <w:r w:rsidR="00021012" w:rsidRPr="00C67100">
        <w:rPr>
          <w:rFonts w:ascii="Arial" w:hAnsi="Arial" w:cs="Arial"/>
          <w:lang w:val="en-GB"/>
        </w:rPr>
        <w:t xml:space="preserve"> </w:t>
      </w:r>
      <w:r>
        <w:rPr>
          <w:rFonts w:ascii="Arial" w:hAnsi="Arial" w:cs="Arial"/>
          <w:lang w:val="en-GB"/>
        </w:rPr>
        <w:t>i</w:t>
      </w:r>
      <w:r w:rsidR="00021012">
        <w:rPr>
          <w:rFonts w:ascii="Arial" w:hAnsi="Arial" w:cs="Arial"/>
          <w:lang w:val="en-GB"/>
        </w:rPr>
        <w:t xml:space="preserve"> </w:t>
      </w:r>
      <w:r>
        <w:rPr>
          <w:rFonts w:ascii="Arial" w:hAnsi="Arial" w:cs="Arial"/>
          <w:lang w:val="sr-Cyrl-RS"/>
        </w:rPr>
        <w:t>traje</w:t>
      </w:r>
      <w:r w:rsidR="00021012" w:rsidRPr="00C67100">
        <w:rPr>
          <w:rFonts w:ascii="Arial" w:hAnsi="Arial" w:cs="Arial"/>
          <w:lang w:val="en-GB"/>
        </w:rPr>
        <w:t xml:space="preserve"> </w:t>
      </w:r>
      <w:r>
        <w:rPr>
          <w:rFonts w:ascii="Arial" w:hAnsi="Arial" w:cs="Arial"/>
          <w:lang w:val="en-GB"/>
        </w:rPr>
        <w:t>po</w:t>
      </w:r>
      <w:r w:rsidR="00021012" w:rsidRPr="00C67100">
        <w:rPr>
          <w:rFonts w:ascii="Arial" w:hAnsi="Arial" w:cs="Arial"/>
          <w:lang w:val="en-GB"/>
        </w:rPr>
        <w:t xml:space="preserve"> </w:t>
      </w:r>
      <w:r>
        <w:rPr>
          <w:rFonts w:ascii="Arial" w:hAnsi="Arial" w:cs="Arial"/>
          <w:lang w:val="en-GB"/>
        </w:rPr>
        <w:t>bilo</w:t>
      </w:r>
      <w:r w:rsidR="00021012" w:rsidRPr="00C67100">
        <w:rPr>
          <w:rFonts w:ascii="Arial" w:hAnsi="Arial" w:cs="Arial"/>
          <w:lang w:val="en-GB"/>
        </w:rPr>
        <w:t xml:space="preserve"> </w:t>
      </w:r>
      <w:r>
        <w:rPr>
          <w:rFonts w:ascii="Arial" w:hAnsi="Arial" w:cs="Arial"/>
          <w:lang w:val="en-GB"/>
        </w:rPr>
        <w:t>kom</w:t>
      </w:r>
      <w:r w:rsidR="00021012" w:rsidRPr="00C67100">
        <w:rPr>
          <w:rFonts w:ascii="Arial" w:hAnsi="Arial" w:cs="Arial"/>
          <w:lang w:val="en-GB"/>
        </w:rPr>
        <w:t xml:space="preserve"> </w:t>
      </w:r>
      <w:r>
        <w:rPr>
          <w:rFonts w:ascii="Arial" w:hAnsi="Arial" w:cs="Arial"/>
          <w:lang w:val="en-GB"/>
        </w:rPr>
        <w:t>neobezbeđenom</w:t>
      </w:r>
      <w:r w:rsidR="00021012" w:rsidRPr="00C67100">
        <w:rPr>
          <w:rFonts w:ascii="Arial" w:hAnsi="Arial" w:cs="Arial"/>
          <w:lang w:val="en-GB"/>
        </w:rPr>
        <w:t xml:space="preserve"> </w:t>
      </w:r>
      <w:r>
        <w:rPr>
          <w:rFonts w:ascii="Arial" w:hAnsi="Arial" w:cs="Arial"/>
          <w:lang w:val="en-GB"/>
        </w:rPr>
        <w:t>i</w:t>
      </w:r>
      <w:r w:rsidR="00021012" w:rsidRPr="00C67100">
        <w:rPr>
          <w:rFonts w:ascii="Arial" w:hAnsi="Arial" w:cs="Arial"/>
          <w:lang w:val="en-GB"/>
        </w:rPr>
        <w:t xml:space="preserve"> </w:t>
      </w:r>
      <w:r>
        <w:rPr>
          <w:rFonts w:ascii="Arial" w:hAnsi="Arial" w:cs="Arial"/>
          <w:lang w:val="en-GB"/>
        </w:rPr>
        <w:t>nezavisnom</w:t>
      </w:r>
      <w:r w:rsidR="00021012" w:rsidRPr="00C67100">
        <w:rPr>
          <w:rFonts w:ascii="Arial" w:hAnsi="Arial" w:cs="Arial"/>
          <w:lang w:val="en-GB"/>
        </w:rPr>
        <w:t xml:space="preserve"> </w:t>
      </w:r>
      <w:r>
        <w:rPr>
          <w:rFonts w:ascii="Arial" w:hAnsi="Arial" w:cs="Arial"/>
          <w:lang w:val="en-GB"/>
        </w:rPr>
        <w:t>instrumentu</w:t>
      </w:r>
      <w:r w:rsidR="00021012" w:rsidRPr="00C67100">
        <w:rPr>
          <w:rFonts w:ascii="Arial" w:hAnsi="Arial" w:cs="Arial"/>
          <w:lang w:val="en-GB"/>
        </w:rPr>
        <w:t xml:space="preserve"> </w:t>
      </w:r>
      <w:r>
        <w:rPr>
          <w:rFonts w:ascii="Arial" w:hAnsi="Arial" w:cs="Arial"/>
          <w:lang w:val="en-GB"/>
        </w:rPr>
        <w:t>spoljnog</w:t>
      </w:r>
      <w:r w:rsidR="00021012" w:rsidRPr="00C67100">
        <w:rPr>
          <w:rFonts w:ascii="Arial" w:hAnsi="Arial" w:cs="Arial"/>
          <w:lang w:val="en-GB"/>
        </w:rPr>
        <w:t xml:space="preserve"> </w:t>
      </w:r>
      <w:r>
        <w:rPr>
          <w:rFonts w:ascii="Arial" w:hAnsi="Arial" w:cs="Arial"/>
          <w:lang w:val="en-GB"/>
        </w:rPr>
        <w:t>duga</w:t>
      </w:r>
      <w:r w:rsidR="00021012" w:rsidRPr="00C67100">
        <w:rPr>
          <w:rFonts w:ascii="Arial" w:hAnsi="Arial" w:cs="Arial"/>
          <w:lang w:val="en-GB"/>
        </w:rPr>
        <w:t xml:space="preserve"> </w:t>
      </w:r>
      <w:r>
        <w:rPr>
          <w:rFonts w:ascii="Arial" w:hAnsi="Arial" w:cs="Arial"/>
          <w:lang w:val="en-GB"/>
        </w:rPr>
        <w:t>Zajmoprimca</w:t>
      </w:r>
      <w:r w:rsidR="00021012">
        <w:rPr>
          <w:rFonts w:ascii="Arial" w:hAnsi="Arial" w:cs="Arial"/>
          <w:lang w:val="en-GB"/>
        </w:rPr>
        <w:t xml:space="preserve"> </w:t>
      </w:r>
      <w:r>
        <w:rPr>
          <w:rFonts w:ascii="Arial" w:hAnsi="Arial" w:cs="Arial"/>
          <w:lang w:val="sr-Cyrl-RS"/>
        </w:rPr>
        <w:t>ili</w:t>
      </w:r>
      <w:r w:rsidR="00021012">
        <w:rPr>
          <w:rFonts w:ascii="Arial" w:hAnsi="Arial" w:cs="Arial"/>
          <w:lang w:val="sr-Cyrl-RS"/>
        </w:rPr>
        <w:t xml:space="preserve"> </w:t>
      </w:r>
      <w:r>
        <w:rPr>
          <w:rFonts w:ascii="Arial" w:hAnsi="Arial" w:cs="Arial"/>
          <w:lang w:val="sr-Cyrl-RS"/>
        </w:rPr>
        <w:t>u</w:t>
      </w:r>
      <w:r w:rsidR="00021012">
        <w:rPr>
          <w:rFonts w:ascii="Arial" w:hAnsi="Arial" w:cs="Arial"/>
          <w:lang w:val="sr-Cyrl-RS"/>
        </w:rPr>
        <w:t xml:space="preserve"> </w:t>
      </w:r>
      <w:r>
        <w:rPr>
          <w:rFonts w:ascii="Arial" w:hAnsi="Arial" w:cs="Arial"/>
          <w:lang w:val="sr-Cyrl-RS"/>
        </w:rPr>
        <w:t>bilo</w:t>
      </w:r>
      <w:r w:rsidR="00021012">
        <w:rPr>
          <w:rFonts w:ascii="Arial" w:hAnsi="Arial" w:cs="Arial"/>
          <w:lang w:val="sr-Cyrl-RS"/>
        </w:rPr>
        <w:t xml:space="preserve"> </w:t>
      </w:r>
      <w:r>
        <w:rPr>
          <w:rFonts w:ascii="Arial" w:hAnsi="Arial" w:cs="Arial"/>
          <w:lang w:val="sr-Cyrl-RS"/>
        </w:rPr>
        <w:t>kojoj</w:t>
      </w:r>
      <w:r w:rsidR="00021012">
        <w:rPr>
          <w:rFonts w:ascii="Arial" w:hAnsi="Arial" w:cs="Arial"/>
          <w:lang w:val="sr-Cyrl-RS"/>
        </w:rPr>
        <w:t xml:space="preserve"> </w:t>
      </w:r>
      <w:r>
        <w:rPr>
          <w:rFonts w:ascii="Arial" w:hAnsi="Arial" w:cs="Arial"/>
          <w:lang w:val="sr-Cyrl-RS"/>
        </w:rPr>
        <w:t>od</w:t>
      </w:r>
      <w:r w:rsidR="00021012">
        <w:rPr>
          <w:rFonts w:ascii="Arial" w:hAnsi="Arial" w:cs="Arial"/>
          <w:lang w:val="sr-Cyrl-RS"/>
        </w:rPr>
        <w:t xml:space="preserve"> </w:t>
      </w:r>
      <w:r>
        <w:rPr>
          <w:rFonts w:ascii="Arial" w:hAnsi="Arial" w:cs="Arial"/>
          <w:lang w:val="sr-Cyrl-RS"/>
        </w:rPr>
        <w:t>njegovih</w:t>
      </w:r>
      <w:r w:rsidR="00021012">
        <w:rPr>
          <w:rFonts w:ascii="Arial" w:hAnsi="Arial" w:cs="Arial"/>
          <w:lang w:val="sr-Cyrl-RS"/>
        </w:rPr>
        <w:t xml:space="preserve"> </w:t>
      </w:r>
      <w:r>
        <w:rPr>
          <w:rFonts w:ascii="Arial" w:hAnsi="Arial" w:cs="Arial"/>
          <w:lang w:val="sr-Cyrl-RS"/>
        </w:rPr>
        <w:t>agencija</w:t>
      </w:r>
      <w:r w:rsidR="00021012">
        <w:rPr>
          <w:rFonts w:ascii="Arial" w:hAnsi="Arial" w:cs="Arial"/>
          <w:lang w:val="sr-Cyrl-RS"/>
        </w:rPr>
        <w:t xml:space="preserve"> </w:t>
      </w:r>
      <w:r>
        <w:rPr>
          <w:rFonts w:ascii="Arial" w:hAnsi="Arial" w:cs="Arial"/>
          <w:lang w:val="sr-Cyrl-RS"/>
        </w:rPr>
        <w:t>ili</w:t>
      </w:r>
      <w:r w:rsidR="00021012">
        <w:rPr>
          <w:rFonts w:ascii="Arial" w:hAnsi="Arial" w:cs="Arial"/>
          <w:lang w:val="sr-Cyrl-RS"/>
        </w:rPr>
        <w:t xml:space="preserve"> </w:t>
      </w:r>
      <w:r>
        <w:rPr>
          <w:rFonts w:ascii="Arial" w:hAnsi="Arial" w:cs="Arial"/>
          <w:lang w:val="sr-Cyrl-RS"/>
        </w:rPr>
        <w:t>sredstava</w:t>
      </w:r>
      <w:r w:rsidR="00021012" w:rsidRPr="00C67100">
        <w:rPr>
          <w:rFonts w:ascii="Arial" w:hAnsi="Arial" w:cs="Arial"/>
          <w:lang w:val="en-GB"/>
        </w:rPr>
        <w:t xml:space="preserve">, </w:t>
      </w:r>
      <w:r>
        <w:rPr>
          <w:rFonts w:ascii="Arial" w:hAnsi="Arial" w:cs="Arial"/>
          <w:lang w:val="en-GB"/>
        </w:rPr>
        <w:t>Zajmoprimac</w:t>
      </w:r>
      <w:r w:rsidR="00021012" w:rsidRPr="00C67100">
        <w:rPr>
          <w:rFonts w:ascii="Arial" w:hAnsi="Arial" w:cs="Arial"/>
          <w:lang w:val="en-GB"/>
        </w:rPr>
        <w:t xml:space="preserve"> </w:t>
      </w:r>
      <w:r>
        <w:rPr>
          <w:rFonts w:ascii="Arial" w:hAnsi="Arial" w:cs="Arial"/>
          <w:lang w:val="en-GB"/>
        </w:rPr>
        <w:t>neće</w:t>
      </w:r>
      <w:r w:rsidR="00021012" w:rsidRPr="00C67100">
        <w:rPr>
          <w:rFonts w:ascii="Arial" w:hAnsi="Arial" w:cs="Arial"/>
          <w:lang w:val="en-GB"/>
        </w:rPr>
        <w:t xml:space="preserve"> </w:t>
      </w:r>
      <w:r>
        <w:rPr>
          <w:rFonts w:ascii="Arial" w:hAnsi="Arial" w:cs="Arial"/>
          <w:lang w:val="en-GB"/>
        </w:rPr>
        <w:t>vršiti</w:t>
      </w:r>
      <w:r w:rsidR="00021012" w:rsidRPr="00C67100">
        <w:rPr>
          <w:rFonts w:ascii="Arial" w:hAnsi="Arial" w:cs="Arial"/>
          <w:lang w:val="en-GB"/>
        </w:rPr>
        <w:t xml:space="preserve"> (</w:t>
      </w:r>
      <w:r>
        <w:rPr>
          <w:rFonts w:ascii="Arial" w:hAnsi="Arial" w:cs="Arial"/>
          <w:lang w:val="en-GB"/>
        </w:rPr>
        <w:t>niti</w:t>
      </w:r>
      <w:r w:rsidR="00021012" w:rsidRPr="00C67100">
        <w:rPr>
          <w:rFonts w:ascii="Arial" w:hAnsi="Arial" w:cs="Arial"/>
          <w:lang w:val="en-GB"/>
        </w:rPr>
        <w:t xml:space="preserve"> </w:t>
      </w:r>
      <w:r>
        <w:rPr>
          <w:rFonts w:ascii="Arial" w:hAnsi="Arial" w:cs="Arial"/>
          <w:lang w:val="en-GB"/>
        </w:rPr>
        <w:t>odobriti</w:t>
      </w:r>
      <w:r w:rsidR="00021012" w:rsidRPr="00C67100">
        <w:rPr>
          <w:rFonts w:ascii="Arial" w:hAnsi="Arial" w:cs="Arial"/>
          <w:lang w:val="en-GB"/>
        </w:rPr>
        <w:t xml:space="preserve">) </w:t>
      </w:r>
      <w:r>
        <w:rPr>
          <w:rFonts w:ascii="Arial" w:hAnsi="Arial" w:cs="Arial"/>
          <w:lang w:val="en-GB"/>
        </w:rPr>
        <w:t>bilo</w:t>
      </w:r>
      <w:r w:rsidR="00021012" w:rsidRPr="00C67100">
        <w:rPr>
          <w:rFonts w:ascii="Arial" w:hAnsi="Arial" w:cs="Arial"/>
          <w:lang w:val="en-GB"/>
        </w:rPr>
        <w:t xml:space="preserve"> </w:t>
      </w:r>
      <w:r>
        <w:rPr>
          <w:rFonts w:ascii="Arial" w:hAnsi="Arial" w:cs="Arial"/>
          <w:lang w:val="en-GB"/>
        </w:rPr>
        <w:t>kakvo</w:t>
      </w:r>
      <w:r w:rsidR="00021012" w:rsidRPr="00C67100">
        <w:rPr>
          <w:rFonts w:ascii="Arial" w:hAnsi="Arial" w:cs="Arial"/>
          <w:lang w:val="en-GB"/>
        </w:rPr>
        <w:t xml:space="preserve"> </w:t>
      </w:r>
      <w:r>
        <w:rPr>
          <w:rFonts w:ascii="Arial" w:hAnsi="Arial" w:cs="Arial"/>
          <w:lang w:val="en-GB"/>
        </w:rPr>
        <w:t>plaćanje</w:t>
      </w:r>
      <w:r w:rsidR="00021012" w:rsidRPr="00C67100">
        <w:rPr>
          <w:rFonts w:ascii="Arial" w:hAnsi="Arial" w:cs="Arial"/>
          <w:lang w:val="en-GB"/>
        </w:rPr>
        <w:t xml:space="preserve"> </w:t>
      </w:r>
      <w:r>
        <w:rPr>
          <w:rFonts w:ascii="Arial" w:hAnsi="Arial" w:cs="Arial"/>
          <w:lang w:val="en-GB"/>
        </w:rPr>
        <w:t>u</w:t>
      </w:r>
      <w:r w:rsidR="00021012" w:rsidRPr="00C67100">
        <w:rPr>
          <w:rFonts w:ascii="Arial" w:hAnsi="Arial" w:cs="Arial"/>
          <w:lang w:val="en-GB"/>
        </w:rPr>
        <w:t xml:space="preserve"> </w:t>
      </w:r>
      <w:r>
        <w:rPr>
          <w:rFonts w:ascii="Arial" w:hAnsi="Arial" w:cs="Arial"/>
          <w:lang w:val="en-GB"/>
        </w:rPr>
        <w:t>vezi</w:t>
      </w:r>
      <w:r w:rsidR="00021012" w:rsidRPr="00C67100">
        <w:rPr>
          <w:rFonts w:ascii="Arial" w:hAnsi="Arial" w:cs="Arial"/>
          <w:lang w:val="en-GB"/>
        </w:rPr>
        <w:t xml:space="preserve"> </w:t>
      </w:r>
      <w:r>
        <w:rPr>
          <w:rFonts w:ascii="Arial" w:hAnsi="Arial" w:cs="Arial"/>
          <w:lang w:val="en-GB"/>
        </w:rPr>
        <w:t>s</w:t>
      </w:r>
      <w:r w:rsidR="00021012" w:rsidRPr="00C67100">
        <w:rPr>
          <w:rFonts w:ascii="Arial" w:hAnsi="Arial" w:cs="Arial"/>
          <w:lang w:val="en-GB"/>
        </w:rPr>
        <w:t xml:space="preserve"> </w:t>
      </w:r>
      <w:r>
        <w:rPr>
          <w:rFonts w:ascii="Arial" w:hAnsi="Arial" w:cs="Arial"/>
          <w:lang w:val="en-GB"/>
        </w:rPr>
        <w:t>drugim</w:t>
      </w:r>
      <w:r w:rsidR="00021012" w:rsidRPr="00C67100">
        <w:rPr>
          <w:rFonts w:ascii="Arial" w:hAnsi="Arial" w:cs="Arial"/>
          <w:lang w:val="en-GB"/>
        </w:rPr>
        <w:t xml:space="preserve"> </w:t>
      </w:r>
      <w:r>
        <w:rPr>
          <w:rFonts w:ascii="Arial" w:hAnsi="Arial" w:cs="Arial"/>
          <w:lang w:val="en-GB"/>
        </w:rPr>
        <w:t>takvim</w:t>
      </w:r>
      <w:r w:rsidR="00021012" w:rsidRPr="00C67100">
        <w:rPr>
          <w:rFonts w:ascii="Arial" w:hAnsi="Arial" w:cs="Arial"/>
          <w:lang w:val="en-GB"/>
        </w:rPr>
        <w:t xml:space="preserve"> </w:t>
      </w:r>
      <w:r>
        <w:rPr>
          <w:rFonts w:ascii="Arial" w:hAnsi="Arial" w:cs="Arial"/>
          <w:lang w:val="en-GB"/>
        </w:rPr>
        <w:t>instrument</w:t>
      </w:r>
      <w:r w:rsidR="00021012">
        <w:rPr>
          <w:rFonts w:ascii="Arial" w:hAnsi="Arial" w:cs="Arial"/>
          <w:lang w:val="en-GB"/>
        </w:rPr>
        <w:t>o</w:t>
      </w:r>
      <w:r>
        <w:rPr>
          <w:rFonts w:ascii="Arial" w:hAnsi="Arial" w:cs="Arial"/>
          <w:lang w:val="en-GB"/>
        </w:rPr>
        <w:t>m</w:t>
      </w:r>
      <w:r w:rsidR="00021012" w:rsidRPr="00C67100">
        <w:rPr>
          <w:rFonts w:ascii="Arial" w:hAnsi="Arial" w:cs="Arial"/>
          <w:lang w:val="en-GB"/>
        </w:rPr>
        <w:t xml:space="preserve"> </w:t>
      </w:r>
      <w:r>
        <w:rPr>
          <w:rFonts w:ascii="Arial" w:hAnsi="Arial" w:cs="Arial"/>
          <w:lang w:val="en-GB"/>
        </w:rPr>
        <w:t>spoljnog</w:t>
      </w:r>
      <w:r w:rsidR="00021012" w:rsidRPr="00C67100">
        <w:rPr>
          <w:rFonts w:ascii="Arial" w:hAnsi="Arial" w:cs="Arial"/>
          <w:lang w:val="en-GB"/>
        </w:rPr>
        <w:t xml:space="preserve"> </w:t>
      </w:r>
      <w:r>
        <w:rPr>
          <w:rFonts w:ascii="Arial" w:hAnsi="Arial" w:cs="Arial"/>
          <w:lang w:val="en-GB"/>
        </w:rPr>
        <w:t>duga</w:t>
      </w:r>
      <w:r w:rsidR="00021012" w:rsidRPr="00C67100">
        <w:rPr>
          <w:rFonts w:ascii="Arial" w:hAnsi="Arial" w:cs="Arial"/>
          <w:lang w:val="en-GB"/>
        </w:rPr>
        <w:t xml:space="preserve"> (</w:t>
      </w:r>
      <w:r>
        <w:rPr>
          <w:rFonts w:ascii="Arial" w:hAnsi="Arial" w:cs="Arial"/>
          <w:lang w:val="en-GB"/>
        </w:rPr>
        <w:t>bilo</w:t>
      </w:r>
      <w:r w:rsidR="00021012" w:rsidRPr="00C67100">
        <w:rPr>
          <w:rFonts w:ascii="Arial" w:hAnsi="Arial" w:cs="Arial"/>
          <w:lang w:val="en-GB"/>
        </w:rPr>
        <w:t xml:space="preserve"> </w:t>
      </w:r>
      <w:r>
        <w:rPr>
          <w:rFonts w:ascii="Arial" w:hAnsi="Arial" w:cs="Arial"/>
          <w:lang w:val="en-GB"/>
        </w:rPr>
        <w:t>da</w:t>
      </w:r>
      <w:r w:rsidR="00021012" w:rsidRPr="00C67100">
        <w:rPr>
          <w:rFonts w:ascii="Arial" w:hAnsi="Arial" w:cs="Arial"/>
          <w:lang w:val="en-GB"/>
        </w:rPr>
        <w:t xml:space="preserve"> </w:t>
      </w:r>
      <w:r>
        <w:rPr>
          <w:rFonts w:ascii="Arial" w:hAnsi="Arial" w:cs="Arial"/>
          <w:lang w:val="en-GB"/>
        </w:rPr>
        <w:t>je</w:t>
      </w:r>
      <w:r w:rsidR="00021012" w:rsidRPr="00C67100">
        <w:rPr>
          <w:rFonts w:ascii="Arial" w:hAnsi="Arial" w:cs="Arial"/>
          <w:lang w:val="en-GB"/>
        </w:rPr>
        <w:t xml:space="preserve"> </w:t>
      </w:r>
      <w:r>
        <w:rPr>
          <w:rFonts w:ascii="Arial" w:hAnsi="Arial" w:cs="Arial"/>
          <w:lang w:val="en-GB"/>
        </w:rPr>
        <w:t>redovno</w:t>
      </w:r>
      <w:r w:rsidR="00021012" w:rsidRPr="00C67100">
        <w:rPr>
          <w:rFonts w:ascii="Arial" w:hAnsi="Arial" w:cs="Arial"/>
          <w:lang w:val="en-GB"/>
        </w:rPr>
        <w:t xml:space="preserve"> </w:t>
      </w:r>
      <w:r>
        <w:rPr>
          <w:rFonts w:ascii="Arial" w:hAnsi="Arial" w:cs="Arial"/>
          <w:lang w:val="en-GB"/>
        </w:rPr>
        <w:t>planirano</w:t>
      </w:r>
      <w:r w:rsidR="00021012" w:rsidRPr="00C67100">
        <w:rPr>
          <w:rFonts w:ascii="Arial" w:hAnsi="Arial" w:cs="Arial"/>
          <w:lang w:val="en-GB"/>
        </w:rPr>
        <w:t xml:space="preserve"> </w:t>
      </w:r>
      <w:r>
        <w:rPr>
          <w:rFonts w:ascii="Arial" w:hAnsi="Arial" w:cs="Arial"/>
          <w:lang w:val="en-GB"/>
        </w:rPr>
        <w:t>ili</w:t>
      </w:r>
      <w:r w:rsidR="00021012" w:rsidRPr="00C67100">
        <w:rPr>
          <w:rFonts w:ascii="Arial" w:hAnsi="Arial" w:cs="Arial"/>
          <w:lang w:val="en-GB"/>
        </w:rPr>
        <w:t xml:space="preserve"> </w:t>
      </w:r>
      <w:r>
        <w:rPr>
          <w:rFonts w:ascii="Arial" w:hAnsi="Arial" w:cs="Arial"/>
          <w:lang w:val="en-GB"/>
        </w:rPr>
        <w:t>ne</w:t>
      </w:r>
      <w:r w:rsidR="00021012" w:rsidRPr="00C67100">
        <w:rPr>
          <w:rFonts w:ascii="Arial" w:hAnsi="Arial" w:cs="Arial"/>
          <w:lang w:val="en-GB"/>
        </w:rPr>
        <w:t xml:space="preserve">) </w:t>
      </w:r>
      <w:r>
        <w:rPr>
          <w:rFonts w:ascii="Arial" w:hAnsi="Arial" w:cs="Arial"/>
          <w:lang w:val="en-GB"/>
        </w:rPr>
        <w:t>ukoliko</w:t>
      </w:r>
      <w:r w:rsidR="00021012" w:rsidRPr="00C67100">
        <w:rPr>
          <w:rFonts w:ascii="Arial" w:hAnsi="Arial" w:cs="Arial"/>
          <w:lang w:val="en-GB"/>
        </w:rPr>
        <w:t xml:space="preserve"> </w:t>
      </w:r>
      <w:r>
        <w:rPr>
          <w:rFonts w:ascii="Arial" w:hAnsi="Arial" w:cs="Arial"/>
          <w:lang w:val="en-GB"/>
        </w:rPr>
        <w:t>istovremeno</w:t>
      </w:r>
      <w:r w:rsidR="00021012" w:rsidRPr="00C67100">
        <w:rPr>
          <w:rFonts w:ascii="Arial" w:hAnsi="Arial" w:cs="Arial"/>
          <w:lang w:val="en-GB"/>
        </w:rPr>
        <w:t xml:space="preserve"> </w:t>
      </w:r>
      <w:r>
        <w:rPr>
          <w:rFonts w:ascii="Arial" w:hAnsi="Arial" w:cs="Arial"/>
          <w:lang w:val="en-GB"/>
        </w:rPr>
        <w:t>ne</w:t>
      </w:r>
      <w:r w:rsidR="00021012" w:rsidRPr="00C67100">
        <w:rPr>
          <w:rFonts w:ascii="Arial" w:hAnsi="Arial" w:cs="Arial"/>
          <w:lang w:val="en-GB"/>
        </w:rPr>
        <w:t xml:space="preserve"> </w:t>
      </w:r>
      <w:r>
        <w:rPr>
          <w:rFonts w:ascii="Arial" w:hAnsi="Arial" w:cs="Arial"/>
          <w:lang w:val="en-GB"/>
        </w:rPr>
        <w:t>plati</w:t>
      </w:r>
      <w:r w:rsidR="00021012" w:rsidRPr="00C67100">
        <w:rPr>
          <w:rFonts w:ascii="Arial" w:hAnsi="Arial" w:cs="Arial"/>
          <w:lang w:val="en-GB"/>
        </w:rPr>
        <w:t xml:space="preserve"> </w:t>
      </w:r>
      <w:r>
        <w:rPr>
          <w:rFonts w:ascii="Arial" w:hAnsi="Arial" w:cs="Arial"/>
          <w:lang w:val="en-GB"/>
        </w:rPr>
        <w:t>ili</w:t>
      </w:r>
      <w:r w:rsidR="00021012" w:rsidRPr="00C67100">
        <w:rPr>
          <w:rFonts w:ascii="Arial" w:hAnsi="Arial" w:cs="Arial"/>
          <w:lang w:val="en-GB"/>
        </w:rPr>
        <w:t xml:space="preserve"> </w:t>
      </w:r>
      <w:r>
        <w:rPr>
          <w:rFonts w:ascii="Arial" w:hAnsi="Arial" w:cs="Arial"/>
          <w:lang w:val="en-GB"/>
        </w:rPr>
        <w:t>ne</w:t>
      </w:r>
      <w:r w:rsidR="00021012" w:rsidRPr="00C67100">
        <w:rPr>
          <w:rFonts w:ascii="Arial" w:hAnsi="Arial" w:cs="Arial"/>
          <w:lang w:val="en-GB"/>
        </w:rPr>
        <w:t xml:space="preserve"> </w:t>
      </w:r>
      <w:r>
        <w:rPr>
          <w:rFonts w:ascii="Arial" w:hAnsi="Arial" w:cs="Arial"/>
          <w:lang w:val="en-GB"/>
        </w:rPr>
        <w:t>izdvoji</w:t>
      </w:r>
      <w:r w:rsidR="00021012" w:rsidRPr="00C67100">
        <w:rPr>
          <w:rFonts w:ascii="Arial" w:hAnsi="Arial" w:cs="Arial"/>
          <w:lang w:val="en-GB"/>
        </w:rPr>
        <w:t xml:space="preserve"> </w:t>
      </w:r>
      <w:r>
        <w:rPr>
          <w:rFonts w:ascii="Arial" w:hAnsi="Arial" w:cs="Arial"/>
          <w:lang w:val="en-GB"/>
        </w:rPr>
        <w:t>na</w:t>
      </w:r>
      <w:r w:rsidR="00021012" w:rsidRPr="00C67100">
        <w:rPr>
          <w:rFonts w:ascii="Arial" w:hAnsi="Arial" w:cs="Arial"/>
          <w:lang w:val="en-GB"/>
        </w:rPr>
        <w:t xml:space="preserve"> </w:t>
      </w:r>
      <w:r>
        <w:rPr>
          <w:rFonts w:ascii="Arial" w:hAnsi="Arial" w:cs="Arial"/>
          <w:lang w:val="en-GB"/>
        </w:rPr>
        <w:t>namenski</w:t>
      </w:r>
      <w:r w:rsidR="00021012">
        <w:rPr>
          <w:rFonts w:ascii="Arial" w:hAnsi="Arial" w:cs="Arial"/>
          <w:lang w:val="en-GB"/>
        </w:rPr>
        <w:t xml:space="preserve"> </w:t>
      </w:r>
      <w:r>
        <w:rPr>
          <w:rFonts w:ascii="Arial" w:hAnsi="Arial" w:cs="Arial"/>
          <w:lang w:val="en-GB"/>
        </w:rPr>
        <w:t>račun</w:t>
      </w:r>
      <w:r w:rsidR="00021012">
        <w:rPr>
          <w:rFonts w:ascii="Arial" w:hAnsi="Arial" w:cs="Arial"/>
          <w:lang w:val="en-GB"/>
        </w:rPr>
        <w:t xml:space="preserve"> </w:t>
      </w:r>
      <w:r>
        <w:rPr>
          <w:rFonts w:ascii="Arial" w:hAnsi="Arial" w:cs="Arial"/>
          <w:lang w:val="en-GB"/>
        </w:rPr>
        <w:t>za</w:t>
      </w:r>
      <w:r w:rsidR="00021012">
        <w:rPr>
          <w:rFonts w:ascii="Arial" w:hAnsi="Arial" w:cs="Arial"/>
          <w:lang w:val="en-GB"/>
        </w:rPr>
        <w:t xml:space="preserve"> </w:t>
      </w:r>
      <w:r>
        <w:rPr>
          <w:rFonts w:ascii="Arial" w:hAnsi="Arial" w:cs="Arial"/>
          <w:lang w:val="en-GB"/>
        </w:rPr>
        <w:t>plaćanje</w:t>
      </w:r>
      <w:r w:rsidR="00021012">
        <w:rPr>
          <w:rFonts w:ascii="Arial" w:hAnsi="Arial" w:cs="Arial"/>
          <w:lang w:val="en-GB"/>
        </w:rPr>
        <w:t xml:space="preserve"> </w:t>
      </w:r>
      <w:r>
        <w:rPr>
          <w:rFonts w:ascii="Arial" w:hAnsi="Arial" w:cs="Arial"/>
          <w:lang w:val="en-GB"/>
        </w:rPr>
        <w:t>na</w:t>
      </w:r>
      <w:r w:rsidR="00021012">
        <w:rPr>
          <w:rFonts w:ascii="Arial" w:hAnsi="Arial" w:cs="Arial"/>
          <w:lang w:val="en-GB"/>
        </w:rPr>
        <w:t xml:space="preserve"> </w:t>
      </w:r>
      <w:r>
        <w:rPr>
          <w:rFonts w:ascii="Arial" w:hAnsi="Arial" w:cs="Arial"/>
          <w:lang w:val="en-GB"/>
        </w:rPr>
        <w:t>naredni</w:t>
      </w:r>
      <w:r w:rsidR="00021012">
        <w:rPr>
          <w:rFonts w:ascii="Arial" w:hAnsi="Arial" w:cs="Arial"/>
          <w:lang w:val="en-GB"/>
        </w:rPr>
        <w:t xml:space="preserve"> </w:t>
      </w:r>
      <w:r>
        <w:rPr>
          <w:rFonts w:ascii="Arial" w:hAnsi="Arial" w:cs="Arial"/>
          <w:lang w:val="en-GB"/>
        </w:rPr>
        <w:t>Datum</w:t>
      </w:r>
      <w:r w:rsidR="00021012" w:rsidRPr="00C67100">
        <w:rPr>
          <w:rFonts w:ascii="Arial" w:hAnsi="Arial" w:cs="Arial"/>
          <w:lang w:val="en-GB"/>
        </w:rPr>
        <w:t xml:space="preserve"> </w:t>
      </w:r>
      <w:r>
        <w:rPr>
          <w:rFonts w:ascii="Arial" w:hAnsi="Arial" w:cs="Arial"/>
          <w:lang w:val="en-GB"/>
        </w:rPr>
        <w:t>plaćanja</w:t>
      </w:r>
      <w:r w:rsidR="00021012" w:rsidRPr="00C67100">
        <w:rPr>
          <w:rFonts w:ascii="Arial" w:hAnsi="Arial" w:cs="Arial"/>
          <w:lang w:val="en-GB"/>
        </w:rPr>
        <w:t xml:space="preserve"> </w:t>
      </w:r>
      <w:r>
        <w:rPr>
          <w:rFonts w:ascii="Arial" w:hAnsi="Arial" w:cs="Arial"/>
          <w:lang w:val="en-GB"/>
        </w:rPr>
        <w:t>iznos</w:t>
      </w:r>
      <w:r w:rsidR="00021012" w:rsidRPr="00C67100">
        <w:rPr>
          <w:rFonts w:ascii="Arial" w:hAnsi="Arial" w:cs="Arial"/>
          <w:lang w:val="en-GB"/>
        </w:rPr>
        <w:t xml:space="preserve"> </w:t>
      </w:r>
      <w:r>
        <w:rPr>
          <w:rFonts w:ascii="Arial" w:hAnsi="Arial" w:cs="Arial"/>
          <w:lang w:val="en-GB"/>
        </w:rPr>
        <w:t>jednak</w:t>
      </w:r>
      <w:r w:rsidR="00021012" w:rsidRPr="00C67100">
        <w:rPr>
          <w:rFonts w:ascii="Arial" w:hAnsi="Arial" w:cs="Arial"/>
          <w:lang w:val="en-GB"/>
        </w:rPr>
        <w:t xml:space="preserve"> </w:t>
      </w:r>
      <w:r>
        <w:rPr>
          <w:rFonts w:ascii="Arial" w:hAnsi="Arial" w:cs="Arial"/>
          <w:lang w:val="en-GB"/>
        </w:rPr>
        <w:t>onom</w:t>
      </w:r>
      <w:r w:rsidR="00021012" w:rsidRPr="00C67100">
        <w:rPr>
          <w:rFonts w:ascii="Arial" w:hAnsi="Arial" w:cs="Arial"/>
          <w:lang w:val="en-GB"/>
        </w:rPr>
        <w:t xml:space="preserve"> </w:t>
      </w:r>
      <w:r>
        <w:rPr>
          <w:rFonts w:ascii="Arial" w:hAnsi="Arial" w:cs="Arial"/>
          <w:lang w:val="en-GB"/>
        </w:rPr>
        <w:t>delu</w:t>
      </w:r>
      <w:r w:rsidR="00021012" w:rsidRPr="00C67100">
        <w:rPr>
          <w:rFonts w:ascii="Arial" w:hAnsi="Arial" w:cs="Arial"/>
          <w:lang w:val="en-GB"/>
        </w:rPr>
        <w:t xml:space="preserve"> </w:t>
      </w:r>
      <w:r>
        <w:rPr>
          <w:rFonts w:ascii="Arial" w:hAnsi="Arial" w:cs="Arial"/>
          <w:lang w:val="en-GB"/>
        </w:rPr>
        <w:t>neizmirenog</w:t>
      </w:r>
      <w:r w:rsidR="00021012" w:rsidRPr="00C67100">
        <w:rPr>
          <w:rFonts w:ascii="Arial" w:hAnsi="Arial" w:cs="Arial"/>
          <w:lang w:val="en-GB"/>
        </w:rPr>
        <w:t xml:space="preserve"> </w:t>
      </w:r>
      <w:r>
        <w:rPr>
          <w:rFonts w:ascii="Arial" w:hAnsi="Arial" w:cs="Arial"/>
          <w:lang w:val="en-GB"/>
        </w:rPr>
        <w:t>duga</w:t>
      </w:r>
      <w:r w:rsidR="00021012" w:rsidRPr="00C67100">
        <w:rPr>
          <w:rFonts w:ascii="Arial" w:hAnsi="Arial" w:cs="Arial"/>
          <w:lang w:val="en-GB"/>
        </w:rPr>
        <w:t xml:space="preserve"> </w:t>
      </w:r>
      <w:r>
        <w:rPr>
          <w:rFonts w:ascii="Arial" w:hAnsi="Arial" w:cs="Arial"/>
          <w:lang w:val="en-GB"/>
        </w:rPr>
        <w:t>na</w:t>
      </w:r>
      <w:r w:rsidR="00021012" w:rsidRPr="00C67100">
        <w:rPr>
          <w:rFonts w:ascii="Arial" w:hAnsi="Arial" w:cs="Arial"/>
          <w:lang w:val="en-GB"/>
        </w:rPr>
        <w:t xml:space="preserve"> </w:t>
      </w:r>
      <w:r>
        <w:rPr>
          <w:rFonts w:ascii="Arial" w:hAnsi="Arial" w:cs="Arial"/>
          <w:lang w:val="en-GB"/>
        </w:rPr>
        <w:t>osnovu</w:t>
      </w:r>
      <w:r w:rsidR="00021012" w:rsidRPr="00C67100">
        <w:rPr>
          <w:rFonts w:ascii="Arial" w:hAnsi="Arial" w:cs="Arial"/>
          <w:lang w:val="en-GB"/>
        </w:rPr>
        <w:t xml:space="preserve"> </w:t>
      </w:r>
      <w:r>
        <w:rPr>
          <w:rFonts w:ascii="Arial" w:hAnsi="Arial" w:cs="Arial"/>
          <w:lang w:val="en-GB"/>
        </w:rPr>
        <w:t>ovog</w:t>
      </w:r>
      <w:r w:rsidR="00021012" w:rsidRPr="00C67100">
        <w:rPr>
          <w:rFonts w:ascii="Arial" w:hAnsi="Arial" w:cs="Arial"/>
          <w:lang w:val="en-GB"/>
        </w:rPr>
        <w:t xml:space="preserve"> </w:t>
      </w:r>
      <w:r>
        <w:rPr>
          <w:rFonts w:ascii="Arial" w:hAnsi="Arial" w:cs="Arial"/>
          <w:lang w:val="en-GB"/>
        </w:rPr>
        <w:t>ugovora</w:t>
      </w:r>
      <w:r w:rsidR="00021012" w:rsidRPr="00C67100">
        <w:rPr>
          <w:rFonts w:ascii="Arial" w:hAnsi="Arial" w:cs="Arial"/>
          <w:lang w:val="en-GB"/>
        </w:rPr>
        <w:t xml:space="preserve"> </w:t>
      </w:r>
      <w:r>
        <w:rPr>
          <w:rFonts w:ascii="Arial" w:hAnsi="Arial" w:cs="Arial"/>
          <w:lang w:val="en-GB"/>
        </w:rPr>
        <w:t>koji</w:t>
      </w:r>
      <w:r w:rsidR="00021012" w:rsidRPr="00C67100">
        <w:rPr>
          <w:rFonts w:ascii="Arial" w:hAnsi="Arial" w:cs="Arial"/>
          <w:lang w:val="en-GB"/>
        </w:rPr>
        <w:t xml:space="preserve"> </w:t>
      </w:r>
      <w:r>
        <w:rPr>
          <w:rFonts w:ascii="Arial" w:hAnsi="Arial" w:cs="Arial"/>
          <w:lang w:val="en-GB"/>
        </w:rPr>
        <w:t>odgovara</w:t>
      </w:r>
      <w:r w:rsidR="00021012" w:rsidRPr="00C67100">
        <w:rPr>
          <w:rFonts w:ascii="Arial" w:hAnsi="Arial" w:cs="Arial"/>
          <w:lang w:val="en-GB"/>
        </w:rPr>
        <w:t xml:space="preserve"> </w:t>
      </w:r>
      <w:r>
        <w:rPr>
          <w:rFonts w:ascii="Arial" w:hAnsi="Arial" w:cs="Arial"/>
          <w:lang w:val="en-GB"/>
        </w:rPr>
        <w:t>učešću</w:t>
      </w:r>
      <w:r w:rsidR="00021012" w:rsidRPr="00C67100">
        <w:rPr>
          <w:rFonts w:ascii="Arial" w:hAnsi="Arial" w:cs="Arial"/>
          <w:lang w:val="en-GB"/>
        </w:rPr>
        <w:t xml:space="preserve"> </w:t>
      </w:r>
      <w:r>
        <w:rPr>
          <w:rFonts w:ascii="Arial" w:hAnsi="Arial" w:cs="Arial"/>
          <w:lang w:val="en-GB"/>
        </w:rPr>
        <w:t>konkretnog</w:t>
      </w:r>
      <w:r w:rsidR="00021012" w:rsidRPr="00C67100">
        <w:rPr>
          <w:rFonts w:ascii="Arial" w:hAnsi="Arial" w:cs="Arial"/>
          <w:lang w:val="en-GB"/>
        </w:rPr>
        <w:t xml:space="preserve"> </w:t>
      </w:r>
      <w:r>
        <w:rPr>
          <w:rFonts w:ascii="Arial" w:hAnsi="Arial" w:cs="Arial"/>
          <w:lang w:val="en-GB"/>
        </w:rPr>
        <w:t>plaćanja</w:t>
      </w:r>
      <w:r w:rsidR="00021012" w:rsidRPr="00C67100">
        <w:rPr>
          <w:rFonts w:ascii="Arial" w:hAnsi="Arial" w:cs="Arial"/>
          <w:lang w:val="en-GB"/>
        </w:rPr>
        <w:t xml:space="preserve"> </w:t>
      </w:r>
      <w:r>
        <w:rPr>
          <w:rFonts w:ascii="Arial" w:hAnsi="Arial" w:cs="Arial"/>
          <w:lang w:val="en-GB"/>
        </w:rPr>
        <w:t>po</w:t>
      </w:r>
      <w:r w:rsidR="00021012" w:rsidRPr="00C67100">
        <w:rPr>
          <w:rFonts w:ascii="Arial" w:hAnsi="Arial" w:cs="Arial"/>
          <w:lang w:val="en-GB"/>
        </w:rPr>
        <w:t xml:space="preserve"> </w:t>
      </w:r>
      <w:r>
        <w:rPr>
          <w:rFonts w:ascii="Arial" w:hAnsi="Arial" w:cs="Arial"/>
          <w:lang w:val="en-GB"/>
        </w:rPr>
        <w:t>osnovu</w:t>
      </w:r>
      <w:r w:rsidR="00021012" w:rsidRPr="00C67100">
        <w:rPr>
          <w:rFonts w:ascii="Arial" w:hAnsi="Arial" w:cs="Arial"/>
          <w:lang w:val="en-GB"/>
        </w:rPr>
        <w:t xml:space="preserve"> </w:t>
      </w:r>
      <w:r>
        <w:rPr>
          <w:rFonts w:ascii="Arial" w:hAnsi="Arial" w:cs="Arial"/>
          <w:lang w:val="en-GB"/>
        </w:rPr>
        <w:t>tog</w:t>
      </w:r>
      <w:r w:rsidR="00021012" w:rsidRPr="00C67100">
        <w:rPr>
          <w:rFonts w:ascii="Arial" w:hAnsi="Arial" w:cs="Arial"/>
          <w:lang w:val="en-GB"/>
        </w:rPr>
        <w:t xml:space="preserve"> </w:t>
      </w:r>
      <w:r>
        <w:rPr>
          <w:rFonts w:ascii="Arial" w:hAnsi="Arial" w:cs="Arial"/>
          <w:lang w:val="en-GB"/>
        </w:rPr>
        <w:t>instrumenta</w:t>
      </w:r>
      <w:r w:rsidR="00021012" w:rsidRPr="00C67100">
        <w:rPr>
          <w:rFonts w:ascii="Arial" w:hAnsi="Arial" w:cs="Arial"/>
          <w:lang w:val="en-GB"/>
        </w:rPr>
        <w:t xml:space="preserve"> </w:t>
      </w:r>
      <w:r>
        <w:rPr>
          <w:rFonts w:ascii="Arial" w:hAnsi="Arial" w:cs="Arial"/>
          <w:lang w:val="en-GB"/>
        </w:rPr>
        <w:t>spoljnog</w:t>
      </w:r>
      <w:r w:rsidR="00021012" w:rsidRPr="00C67100">
        <w:rPr>
          <w:rFonts w:ascii="Arial" w:hAnsi="Arial" w:cs="Arial"/>
          <w:lang w:val="en-GB"/>
        </w:rPr>
        <w:t xml:space="preserve"> </w:t>
      </w:r>
      <w:r>
        <w:rPr>
          <w:rFonts w:ascii="Arial" w:hAnsi="Arial" w:cs="Arial"/>
          <w:lang w:val="en-GB"/>
        </w:rPr>
        <w:t>duga</w:t>
      </w:r>
      <w:r w:rsidR="00021012" w:rsidRPr="00C67100">
        <w:rPr>
          <w:rFonts w:ascii="Arial" w:hAnsi="Arial" w:cs="Arial"/>
          <w:lang w:val="en-GB"/>
        </w:rPr>
        <w:t xml:space="preserve"> </w:t>
      </w:r>
      <w:r>
        <w:rPr>
          <w:rFonts w:ascii="Arial" w:hAnsi="Arial" w:cs="Arial"/>
          <w:lang w:val="en-GB"/>
        </w:rPr>
        <w:t>u</w:t>
      </w:r>
      <w:r w:rsidR="00021012" w:rsidRPr="00C67100">
        <w:rPr>
          <w:rFonts w:ascii="Arial" w:hAnsi="Arial" w:cs="Arial"/>
          <w:lang w:val="en-GB"/>
        </w:rPr>
        <w:t xml:space="preserve"> </w:t>
      </w:r>
      <w:r>
        <w:rPr>
          <w:rFonts w:ascii="Arial" w:hAnsi="Arial" w:cs="Arial"/>
          <w:lang w:val="en-GB"/>
        </w:rPr>
        <w:t>ukupnom</w:t>
      </w:r>
      <w:r w:rsidR="00021012" w:rsidRPr="00C67100">
        <w:rPr>
          <w:rFonts w:ascii="Arial" w:hAnsi="Arial" w:cs="Arial"/>
          <w:lang w:val="en-GB"/>
        </w:rPr>
        <w:t xml:space="preserve"> </w:t>
      </w:r>
      <w:r>
        <w:rPr>
          <w:rFonts w:ascii="Arial" w:hAnsi="Arial" w:cs="Arial"/>
          <w:lang w:val="en-GB"/>
        </w:rPr>
        <w:t>neizmirenom</w:t>
      </w:r>
      <w:r w:rsidR="00021012" w:rsidRPr="00C67100">
        <w:rPr>
          <w:rFonts w:ascii="Arial" w:hAnsi="Arial" w:cs="Arial"/>
          <w:lang w:val="en-GB"/>
        </w:rPr>
        <w:t xml:space="preserve"> </w:t>
      </w:r>
      <w:r>
        <w:rPr>
          <w:rFonts w:ascii="Arial" w:hAnsi="Arial" w:cs="Arial"/>
          <w:lang w:val="en-GB"/>
        </w:rPr>
        <w:t>dugu</w:t>
      </w:r>
      <w:r w:rsidR="00021012" w:rsidRPr="00C67100">
        <w:rPr>
          <w:rFonts w:ascii="Arial" w:hAnsi="Arial" w:cs="Arial"/>
          <w:lang w:val="en-GB"/>
        </w:rPr>
        <w:t xml:space="preserve"> </w:t>
      </w:r>
      <w:r>
        <w:rPr>
          <w:rFonts w:ascii="Arial" w:hAnsi="Arial" w:cs="Arial"/>
          <w:lang w:val="en-GB"/>
        </w:rPr>
        <w:t>po</w:t>
      </w:r>
      <w:r w:rsidR="00021012" w:rsidRPr="00C67100">
        <w:rPr>
          <w:rFonts w:ascii="Arial" w:hAnsi="Arial" w:cs="Arial"/>
          <w:lang w:val="en-GB"/>
        </w:rPr>
        <w:t xml:space="preserve"> </w:t>
      </w:r>
      <w:r>
        <w:rPr>
          <w:rFonts w:ascii="Arial" w:hAnsi="Arial" w:cs="Arial"/>
          <w:lang w:val="en-GB"/>
        </w:rPr>
        <w:t>osnovu</w:t>
      </w:r>
      <w:r w:rsidR="00021012" w:rsidRPr="00C67100">
        <w:rPr>
          <w:rFonts w:ascii="Arial" w:hAnsi="Arial" w:cs="Arial"/>
          <w:lang w:val="en-GB"/>
        </w:rPr>
        <w:t xml:space="preserve"> </w:t>
      </w:r>
      <w:r>
        <w:rPr>
          <w:rFonts w:ascii="Arial" w:hAnsi="Arial" w:cs="Arial"/>
          <w:lang w:val="en-GB"/>
        </w:rPr>
        <w:t>tog</w:t>
      </w:r>
      <w:r w:rsidR="00021012" w:rsidRPr="00C67100">
        <w:rPr>
          <w:rFonts w:ascii="Arial" w:hAnsi="Arial" w:cs="Arial"/>
          <w:lang w:val="en-GB"/>
        </w:rPr>
        <w:t xml:space="preserve"> </w:t>
      </w:r>
      <w:r>
        <w:rPr>
          <w:rFonts w:ascii="Arial" w:hAnsi="Arial" w:cs="Arial"/>
          <w:lang w:val="en-GB"/>
        </w:rPr>
        <w:t>instrumenta</w:t>
      </w:r>
      <w:r w:rsidR="00021012" w:rsidRPr="00C67100">
        <w:rPr>
          <w:rFonts w:ascii="Arial" w:hAnsi="Arial" w:cs="Arial"/>
          <w:lang w:val="en-GB"/>
        </w:rPr>
        <w:t xml:space="preserve">. </w:t>
      </w:r>
      <w:r>
        <w:rPr>
          <w:rFonts w:ascii="Arial" w:hAnsi="Arial" w:cs="Arial"/>
          <w:lang w:val="en-GB"/>
        </w:rPr>
        <w:t>Za</w:t>
      </w:r>
      <w:r w:rsidR="00021012" w:rsidRPr="00C67100">
        <w:rPr>
          <w:rFonts w:ascii="Arial" w:hAnsi="Arial" w:cs="Arial"/>
          <w:lang w:val="en-GB"/>
        </w:rPr>
        <w:t xml:space="preserve"> </w:t>
      </w:r>
      <w:r>
        <w:rPr>
          <w:rFonts w:ascii="Arial" w:hAnsi="Arial" w:cs="Arial"/>
          <w:lang w:val="en-GB"/>
        </w:rPr>
        <w:t>potrebe</w:t>
      </w:r>
      <w:r w:rsidR="00021012" w:rsidRPr="00C67100">
        <w:rPr>
          <w:rFonts w:ascii="Arial" w:hAnsi="Arial" w:cs="Arial"/>
          <w:lang w:val="en-GB"/>
        </w:rPr>
        <w:t xml:space="preserve"> </w:t>
      </w:r>
      <w:r>
        <w:rPr>
          <w:rFonts w:ascii="Arial" w:hAnsi="Arial" w:cs="Arial"/>
          <w:lang w:val="en-GB"/>
        </w:rPr>
        <w:t>ove</w:t>
      </w:r>
      <w:r w:rsidR="00021012" w:rsidRPr="00C67100">
        <w:rPr>
          <w:rFonts w:ascii="Arial" w:hAnsi="Arial" w:cs="Arial"/>
          <w:lang w:val="en-GB"/>
        </w:rPr>
        <w:t xml:space="preserve"> </w:t>
      </w:r>
      <w:r>
        <w:rPr>
          <w:rFonts w:ascii="Arial" w:hAnsi="Arial" w:cs="Arial"/>
          <w:lang w:val="en-GB"/>
        </w:rPr>
        <w:t>odredbe</w:t>
      </w:r>
      <w:r w:rsidR="00021012" w:rsidRPr="00C67100">
        <w:rPr>
          <w:rFonts w:ascii="Arial" w:hAnsi="Arial" w:cs="Arial"/>
          <w:lang w:val="en-GB"/>
        </w:rPr>
        <w:t xml:space="preserve"> </w:t>
      </w:r>
      <w:r>
        <w:rPr>
          <w:rFonts w:ascii="Arial" w:hAnsi="Arial" w:cs="Arial"/>
          <w:lang w:val="en-GB"/>
        </w:rPr>
        <w:t>ne</w:t>
      </w:r>
      <w:r w:rsidR="00021012" w:rsidRPr="00C67100">
        <w:rPr>
          <w:rFonts w:ascii="Arial" w:hAnsi="Arial" w:cs="Arial"/>
          <w:lang w:val="en-GB"/>
        </w:rPr>
        <w:t xml:space="preserve"> </w:t>
      </w:r>
      <w:r>
        <w:rPr>
          <w:rFonts w:ascii="Arial" w:hAnsi="Arial" w:cs="Arial"/>
          <w:lang w:val="en-GB"/>
        </w:rPr>
        <w:t>uzimaju</w:t>
      </w:r>
      <w:r w:rsidR="00021012" w:rsidRPr="00C67100">
        <w:rPr>
          <w:rFonts w:ascii="Arial" w:hAnsi="Arial" w:cs="Arial"/>
          <w:lang w:val="en-GB"/>
        </w:rPr>
        <w:t xml:space="preserve"> </w:t>
      </w:r>
      <w:r>
        <w:rPr>
          <w:rFonts w:ascii="Arial" w:hAnsi="Arial" w:cs="Arial"/>
          <w:lang w:val="en-GB"/>
        </w:rPr>
        <w:t>se</w:t>
      </w:r>
      <w:r w:rsidR="00021012" w:rsidRPr="00C67100">
        <w:rPr>
          <w:rFonts w:ascii="Arial" w:hAnsi="Arial" w:cs="Arial"/>
          <w:lang w:val="en-GB"/>
        </w:rPr>
        <w:t xml:space="preserve"> </w:t>
      </w:r>
      <w:r>
        <w:rPr>
          <w:rFonts w:ascii="Arial" w:hAnsi="Arial" w:cs="Arial"/>
          <w:lang w:val="en-GB"/>
        </w:rPr>
        <w:t>u</w:t>
      </w:r>
      <w:r w:rsidR="00021012" w:rsidRPr="00C67100">
        <w:rPr>
          <w:rFonts w:ascii="Arial" w:hAnsi="Arial" w:cs="Arial"/>
          <w:lang w:val="en-GB"/>
        </w:rPr>
        <w:t xml:space="preserve"> </w:t>
      </w:r>
      <w:r>
        <w:rPr>
          <w:rFonts w:ascii="Arial" w:hAnsi="Arial" w:cs="Arial"/>
          <w:lang w:val="en-GB"/>
        </w:rPr>
        <w:t>obzir</w:t>
      </w:r>
      <w:r w:rsidR="00021012" w:rsidRPr="00C67100">
        <w:rPr>
          <w:rFonts w:ascii="Arial" w:hAnsi="Arial" w:cs="Arial"/>
          <w:lang w:val="en-GB"/>
        </w:rPr>
        <w:t xml:space="preserve"> </w:t>
      </w:r>
      <w:r>
        <w:rPr>
          <w:rFonts w:ascii="Arial" w:hAnsi="Arial" w:cs="Arial"/>
          <w:lang w:val="en-GB"/>
        </w:rPr>
        <w:t>plaćanja</w:t>
      </w:r>
      <w:r w:rsidR="00021012" w:rsidRPr="00C67100">
        <w:rPr>
          <w:rFonts w:ascii="Arial" w:hAnsi="Arial" w:cs="Arial"/>
          <w:lang w:val="en-GB"/>
        </w:rPr>
        <w:t xml:space="preserve"> </w:t>
      </w:r>
      <w:r>
        <w:rPr>
          <w:rFonts w:ascii="Arial" w:hAnsi="Arial" w:cs="Arial"/>
          <w:lang w:val="en-GB"/>
        </w:rPr>
        <w:t>po</w:t>
      </w:r>
      <w:r w:rsidR="00021012" w:rsidRPr="00C67100">
        <w:rPr>
          <w:rFonts w:ascii="Arial" w:hAnsi="Arial" w:cs="Arial"/>
          <w:lang w:val="en-GB"/>
        </w:rPr>
        <w:t xml:space="preserve"> </w:t>
      </w:r>
      <w:r>
        <w:rPr>
          <w:rFonts w:ascii="Arial" w:hAnsi="Arial" w:cs="Arial"/>
          <w:lang w:val="en-GB"/>
        </w:rPr>
        <w:t>instrumentu</w:t>
      </w:r>
      <w:r w:rsidR="00021012" w:rsidRPr="00C67100">
        <w:rPr>
          <w:rFonts w:ascii="Arial" w:hAnsi="Arial" w:cs="Arial"/>
          <w:lang w:val="en-GB"/>
        </w:rPr>
        <w:t xml:space="preserve"> </w:t>
      </w:r>
      <w:r>
        <w:rPr>
          <w:rFonts w:ascii="Arial" w:hAnsi="Arial" w:cs="Arial"/>
          <w:lang w:val="en-GB"/>
        </w:rPr>
        <w:t>spoljnog</w:t>
      </w:r>
      <w:r w:rsidR="00021012" w:rsidRPr="00C67100">
        <w:rPr>
          <w:rFonts w:ascii="Arial" w:hAnsi="Arial" w:cs="Arial"/>
          <w:lang w:val="en-GB"/>
        </w:rPr>
        <w:t xml:space="preserve"> </w:t>
      </w:r>
      <w:r>
        <w:rPr>
          <w:rFonts w:ascii="Arial" w:hAnsi="Arial" w:cs="Arial"/>
          <w:lang w:val="en-GB"/>
        </w:rPr>
        <w:t>duga</w:t>
      </w:r>
      <w:r w:rsidR="00021012" w:rsidRPr="00C67100">
        <w:rPr>
          <w:rFonts w:ascii="Arial" w:hAnsi="Arial" w:cs="Arial"/>
          <w:lang w:val="en-GB"/>
        </w:rPr>
        <w:t xml:space="preserve"> </w:t>
      </w:r>
      <w:r>
        <w:rPr>
          <w:rFonts w:ascii="Arial" w:hAnsi="Arial" w:cs="Arial"/>
          <w:lang w:val="en-GB"/>
        </w:rPr>
        <w:t>koja</w:t>
      </w:r>
      <w:r w:rsidR="00021012" w:rsidRPr="00C67100">
        <w:rPr>
          <w:rFonts w:ascii="Arial" w:hAnsi="Arial" w:cs="Arial"/>
          <w:lang w:val="en-GB"/>
        </w:rPr>
        <w:t xml:space="preserve"> </w:t>
      </w:r>
      <w:r>
        <w:rPr>
          <w:rFonts w:ascii="Arial" w:hAnsi="Arial" w:cs="Arial"/>
          <w:lang w:val="en-GB"/>
        </w:rPr>
        <w:t>se</w:t>
      </w:r>
      <w:r w:rsidR="00021012" w:rsidRPr="00C67100">
        <w:rPr>
          <w:rFonts w:ascii="Arial" w:hAnsi="Arial" w:cs="Arial"/>
          <w:lang w:val="en-GB"/>
        </w:rPr>
        <w:t xml:space="preserve"> </w:t>
      </w:r>
      <w:r>
        <w:rPr>
          <w:rFonts w:ascii="Arial" w:hAnsi="Arial" w:cs="Arial"/>
          <w:lang w:val="en-GB"/>
        </w:rPr>
        <w:t>vrše</w:t>
      </w:r>
      <w:r w:rsidR="00021012" w:rsidRPr="00C67100">
        <w:rPr>
          <w:rFonts w:ascii="Arial" w:hAnsi="Arial" w:cs="Arial"/>
          <w:lang w:val="en-GB"/>
        </w:rPr>
        <w:t xml:space="preserve"> </w:t>
      </w:r>
      <w:r>
        <w:rPr>
          <w:rFonts w:ascii="Arial" w:hAnsi="Arial" w:cs="Arial"/>
          <w:lang w:val="en-GB"/>
        </w:rPr>
        <w:t>iz</w:t>
      </w:r>
      <w:r w:rsidR="00021012" w:rsidRPr="00C67100">
        <w:rPr>
          <w:rFonts w:ascii="Arial" w:hAnsi="Arial" w:cs="Arial"/>
          <w:lang w:val="en-GB"/>
        </w:rPr>
        <w:t xml:space="preserve"> </w:t>
      </w:r>
      <w:r>
        <w:rPr>
          <w:rFonts w:ascii="Arial" w:hAnsi="Arial" w:cs="Arial"/>
          <w:lang w:val="en-GB"/>
        </w:rPr>
        <w:t>sredstava</w:t>
      </w:r>
      <w:r w:rsidR="00021012" w:rsidRPr="00C67100">
        <w:rPr>
          <w:rFonts w:ascii="Arial" w:hAnsi="Arial" w:cs="Arial"/>
          <w:lang w:val="en-GB"/>
        </w:rPr>
        <w:t xml:space="preserve"> </w:t>
      </w:r>
      <w:r>
        <w:rPr>
          <w:rFonts w:ascii="Arial" w:hAnsi="Arial" w:cs="Arial"/>
          <w:lang w:val="en-GB"/>
        </w:rPr>
        <w:t>dobijenih</w:t>
      </w:r>
      <w:r w:rsidR="00021012" w:rsidRPr="00C67100">
        <w:rPr>
          <w:rFonts w:ascii="Arial" w:hAnsi="Arial" w:cs="Arial"/>
          <w:lang w:val="en-GB"/>
        </w:rPr>
        <w:t xml:space="preserve"> </w:t>
      </w:r>
      <w:r>
        <w:rPr>
          <w:rFonts w:ascii="Arial" w:hAnsi="Arial" w:cs="Arial"/>
          <w:lang w:val="en-GB"/>
        </w:rPr>
        <w:t>emitovanjem</w:t>
      </w:r>
      <w:r w:rsidR="00021012" w:rsidRPr="00C67100">
        <w:rPr>
          <w:rFonts w:ascii="Arial" w:hAnsi="Arial" w:cs="Arial"/>
          <w:lang w:val="en-GB"/>
        </w:rPr>
        <w:t xml:space="preserve"> </w:t>
      </w:r>
      <w:r>
        <w:rPr>
          <w:rFonts w:ascii="Arial" w:hAnsi="Arial" w:cs="Arial"/>
          <w:lang w:val="en-GB"/>
        </w:rPr>
        <w:t>drugog</w:t>
      </w:r>
      <w:r w:rsidR="00021012" w:rsidRPr="00C67100">
        <w:rPr>
          <w:rFonts w:ascii="Arial" w:hAnsi="Arial" w:cs="Arial"/>
          <w:lang w:val="en-GB"/>
        </w:rPr>
        <w:t xml:space="preserve"> </w:t>
      </w:r>
      <w:r>
        <w:rPr>
          <w:rFonts w:ascii="Arial" w:hAnsi="Arial" w:cs="Arial"/>
          <w:lang w:val="en-GB"/>
        </w:rPr>
        <w:t>instrumenta</w:t>
      </w:r>
      <w:r w:rsidR="00021012" w:rsidRPr="00C67100">
        <w:rPr>
          <w:rFonts w:ascii="Arial" w:hAnsi="Arial" w:cs="Arial"/>
          <w:lang w:val="en-GB"/>
        </w:rPr>
        <w:t xml:space="preserve"> </w:t>
      </w:r>
      <w:r>
        <w:rPr>
          <w:rFonts w:ascii="Arial" w:hAnsi="Arial" w:cs="Arial"/>
          <w:lang w:val="en-GB"/>
        </w:rPr>
        <w:t>koji</w:t>
      </w:r>
      <w:r w:rsidR="00021012" w:rsidRPr="00C67100">
        <w:rPr>
          <w:rFonts w:ascii="Arial" w:hAnsi="Arial" w:cs="Arial"/>
          <w:lang w:val="en-GB"/>
        </w:rPr>
        <w:t xml:space="preserve"> </w:t>
      </w:r>
      <w:r>
        <w:rPr>
          <w:rFonts w:ascii="Arial" w:hAnsi="Arial" w:cs="Arial"/>
          <w:lang w:val="en-GB"/>
        </w:rPr>
        <w:t>su</w:t>
      </w:r>
      <w:r w:rsidR="00021012" w:rsidRPr="00C67100">
        <w:rPr>
          <w:rFonts w:ascii="Arial" w:hAnsi="Arial" w:cs="Arial"/>
          <w:lang w:val="en-GB"/>
        </w:rPr>
        <w:t xml:space="preserve"> </w:t>
      </w:r>
      <w:r>
        <w:rPr>
          <w:rFonts w:ascii="Arial" w:hAnsi="Arial" w:cs="Arial"/>
          <w:lang w:val="en-GB"/>
        </w:rPr>
        <w:t>upisala</w:t>
      </w:r>
      <w:r w:rsidR="00021012" w:rsidRPr="00C67100">
        <w:rPr>
          <w:rFonts w:ascii="Arial" w:hAnsi="Arial" w:cs="Arial"/>
          <w:lang w:val="en-GB"/>
        </w:rPr>
        <w:t xml:space="preserve"> </w:t>
      </w:r>
      <w:r>
        <w:rPr>
          <w:rFonts w:ascii="Arial" w:hAnsi="Arial" w:cs="Arial"/>
          <w:lang w:val="en-GB"/>
        </w:rPr>
        <w:t>suštinski</w:t>
      </w:r>
      <w:r w:rsidR="00021012" w:rsidRPr="00C67100">
        <w:rPr>
          <w:rFonts w:ascii="Arial" w:hAnsi="Arial" w:cs="Arial"/>
          <w:lang w:val="en-GB"/>
        </w:rPr>
        <w:t xml:space="preserve"> </w:t>
      </w:r>
      <w:r>
        <w:rPr>
          <w:rFonts w:ascii="Arial" w:hAnsi="Arial" w:cs="Arial"/>
          <w:lang w:val="en-GB"/>
        </w:rPr>
        <w:t>ista</w:t>
      </w:r>
      <w:r w:rsidR="00021012" w:rsidRPr="00C67100">
        <w:rPr>
          <w:rFonts w:ascii="Arial" w:hAnsi="Arial" w:cs="Arial"/>
          <w:lang w:val="en-GB"/>
        </w:rPr>
        <w:t xml:space="preserve"> </w:t>
      </w:r>
      <w:r>
        <w:rPr>
          <w:rFonts w:ascii="Arial" w:hAnsi="Arial" w:cs="Arial"/>
          <w:lang w:val="en-GB"/>
        </w:rPr>
        <w:t>lica</w:t>
      </w:r>
      <w:r w:rsidR="00021012" w:rsidRPr="00C67100">
        <w:rPr>
          <w:rFonts w:ascii="Arial" w:hAnsi="Arial" w:cs="Arial"/>
          <w:lang w:val="en-GB"/>
        </w:rPr>
        <w:t xml:space="preserve"> </w:t>
      </w:r>
      <w:r>
        <w:rPr>
          <w:rFonts w:ascii="Arial" w:hAnsi="Arial" w:cs="Arial"/>
          <w:lang w:val="en-GB"/>
        </w:rPr>
        <w:t>koja</w:t>
      </w:r>
      <w:r w:rsidR="00021012" w:rsidRPr="00C67100">
        <w:rPr>
          <w:rFonts w:ascii="Arial" w:hAnsi="Arial" w:cs="Arial"/>
          <w:lang w:val="en-GB"/>
        </w:rPr>
        <w:t xml:space="preserve"> </w:t>
      </w:r>
      <w:r>
        <w:rPr>
          <w:rFonts w:ascii="Arial" w:hAnsi="Arial" w:cs="Arial"/>
          <w:lang w:val="en-GB"/>
        </w:rPr>
        <w:t>imaju</w:t>
      </w:r>
      <w:r w:rsidR="00021012" w:rsidRPr="00C67100">
        <w:rPr>
          <w:rFonts w:ascii="Arial" w:hAnsi="Arial" w:cs="Arial"/>
          <w:lang w:val="en-GB"/>
        </w:rPr>
        <w:t xml:space="preserve"> </w:t>
      </w:r>
      <w:r>
        <w:rPr>
          <w:rFonts w:ascii="Arial" w:hAnsi="Arial" w:cs="Arial"/>
          <w:lang w:val="en-GB"/>
        </w:rPr>
        <w:t>potraživanja</w:t>
      </w:r>
      <w:r w:rsidR="00021012" w:rsidRPr="00C67100">
        <w:rPr>
          <w:rFonts w:ascii="Arial" w:hAnsi="Arial" w:cs="Arial"/>
          <w:lang w:val="en-GB"/>
        </w:rPr>
        <w:t xml:space="preserve"> </w:t>
      </w:r>
      <w:r>
        <w:rPr>
          <w:rFonts w:ascii="Arial" w:hAnsi="Arial" w:cs="Arial"/>
          <w:lang w:val="en-GB"/>
        </w:rPr>
        <w:t>i</w:t>
      </w:r>
      <w:r w:rsidR="00021012" w:rsidRPr="00C67100">
        <w:rPr>
          <w:rFonts w:ascii="Arial" w:hAnsi="Arial" w:cs="Arial"/>
          <w:lang w:val="en-GB"/>
        </w:rPr>
        <w:t xml:space="preserve"> </w:t>
      </w:r>
      <w:r>
        <w:rPr>
          <w:rFonts w:ascii="Arial" w:hAnsi="Arial" w:cs="Arial"/>
          <w:lang w:val="en-GB"/>
        </w:rPr>
        <w:t>po</w:t>
      </w:r>
      <w:r w:rsidR="00021012" w:rsidRPr="00C67100">
        <w:rPr>
          <w:rFonts w:ascii="Arial" w:hAnsi="Arial" w:cs="Arial"/>
          <w:lang w:val="en-GB"/>
        </w:rPr>
        <w:t xml:space="preserve"> </w:t>
      </w:r>
      <w:r>
        <w:rPr>
          <w:rFonts w:ascii="Arial" w:hAnsi="Arial" w:cs="Arial"/>
          <w:lang w:val="en-GB"/>
        </w:rPr>
        <w:t>dotičnom</w:t>
      </w:r>
      <w:r w:rsidR="00021012" w:rsidRPr="00C67100">
        <w:rPr>
          <w:rFonts w:ascii="Arial" w:hAnsi="Arial" w:cs="Arial"/>
          <w:lang w:val="en-GB"/>
        </w:rPr>
        <w:t xml:space="preserve"> </w:t>
      </w:r>
      <w:r>
        <w:rPr>
          <w:rFonts w:ascii="Arial" w:hAnsi="Arial" w:cs="Arial"/>
          <w:lang w:val="en-GB"/>
        </w:rPr>
        <w:t>instrumentu</w:t>
      </w:r>
      <w:r w:rsidR="00021012" w:rsidRPr="00C67100">
        <w:rPr>
          <w:rFonts w:ascii="Arial" w:hAnsi="Arial" w:cs="Arial"/>
          <w:lang w:val="en-GB"/>
        </w:rPr>
        <w:t xml:space="preserve"> </w:t>
      </w:r>
      <w:r>
        <w:rPr>
          <w:rFonts w:ascii="Arial" w:hAnsi="Arial" w:cs="Arial"/>
          <w:lang w:val="en-GB"/>
        </w:rPr>
        <w:t>spoljnog</w:t>
      </w:r>
      <w:r w:rsidR="00021012" w:rsidRPr="00C67100">
        <w:rPr>
          <w:rFonts w:ascii="Arial" w:hAnsi="Arial" w:cs="Arial"/>
          <w:lang w:val="en-GB"/>
        </w:rPr>
        <w:t xml:space="preserve"> </w:t>
      </w:r>
      <w:r>
        <w:rPr>
          <w:rFonts w:ascii="Arial" w:hAnsi="Arial" w:cs="Arial"/>
          <w:lang w:val="en-GB"/>
        </w:rPr>
        <w:t>d</w:t>
      </w:r>
      <w:r>
        <w:rPr>
          <w:rFonts w:ascii="Arial" w:hAnsi="Arial" w:cs="Arial"/>
        </w:rPr>
        <w:t>u</w:t>
      </w:r>
      <w:r>
        <w:rPr>
          <w:rFonts w:ascii="Arial" w:hAnsi="Arial" w:cs="Arial"/>
          <w:lang w:val="en-GB"/>
        </w:rPr>
        <w:t>ga</w:t>
      </w:r>
      <w:r w:rsidR="00021012" w:rsidRPr="00C67100">
        <w:rPr>
          <w:rFonts w:ascii="Arial" w:hAnsi="Arial" w:cs="Arial"/>
          <w:lang w:val="en-GB"/>
        </w:rPr>
        <w:t xml:space="preserve">. </w:t>
      </w:r>
    </w:p>
    <w:p w14:paraId="376DF75E" w14:textId="1613EF8D" w:rsidR="00A24C9A" w:rsidRDefault="00B47EA7" w:rsidP="00021012">
      <w:pPr>
        <w:ind w:left="810"/>
        <w:jc w:val="both"/>
        <w:rPr>
          <w:rFonts w:ascii="Arial" w:hAnsi="Arial" w:cs="Arial"/>
        </w:rPr>
      </w:pPr>
      <w:r>
        <w:rPr>
          <w:rFonts w:ascii="Arial" w:hAnsi="Arial" w:cs="Arial"/>
        </w:rPr>
        <w:t>U</w:t>
      </w:r>
      <w:r w:rsidR="00021012" w:rsidRPr="00C67100">
        <w:rPr>
          <w:rFonts w:ascii="Arial" w:hAnsi="Arial" w:cs="Arial"/>
        </w:rPr>
        <w:t xml:space="preserve"> </w:t>
      </w:r>
      <w:r>
        <w:rPr>
          <w:rFonts w:ascii="Arial" w:hAnsi="Arial" w:cs="Arial"/>
        </w:rPr>
        <w:t>ovom</w:t>
      </w:r>
      <w:r w:rsidR="00021012" w:rsidRPr="00C67100">
        <w:rPr>
          <w:rFonts w:ascii="Arial" w:hAnsi="Arial" w:cs="Arial"/>
        </w:rPr>
        <w:t xml:space="preserve"> </w:t>
      </w:r>
      <w:r>
        <w:rPr>
          <w:rFonts w:ascii="Arial" w:hAnsi="Arial" w:cs="Arial"/>
        </w:rPr>
        <w:t>ugovoru</w:t>
      </w:r>
      <w:r w:rsidR="00021012" w:rsidRPr="00C67100">
        <w:rPr>
          <w:rFonts w:ascii="Arial" w:hAnsi="Arial" w:cs="Arial"/>
        </w:rPr>
        <w:t>, „</w:t>
      </w:r>
      <w:r>
        <w:rPr>
          <w:rFonts w:ascii="Arial" w:hAnsi="Arial" w:cs="Arial"/>
          <w:b/>
        </w:rPr>
        <w:t>Instrument</w:t>
      </w:r>
      <w:r w:rsidR="00021012" w:rsidRPr="00C67100">
        <w:rPr>
          <w:rFonts w:ascii="Arial" w:hAnsi="Arial" w:cs="Arial"/>
          <w:b/>
        </w:rPr>
        <w:t xml:space="preserve"> </w:t>
      </w:r>
      <w:r>
        <w:rPr>
          <w:rFonts w:ascii="Arial" w:hAnsi="Arial" w:cs="Arial"/>
          <w:b/>
        </w:rPr>
        <w:t>spoljnjog</w:t>
      </w:r>
      <w:r w:rsidR="00021012" w:rsidRPr="00C67100">
        <w:rPr>
          <w:rFonts w:ascii="Arial" w:hAnsi="Arial" w:cs="Arial"/>
          <w:b/>
        </w:rPr>
        <w:t xml:space="preserve"> </w:t>
      </w:r>
      <w:r>
        <w:rPr>
          <w:rFonts w:ascii="Arial" w:hAnsi="Arial" w:cs="Arial"/>
          <w:b/>
        </w:rPr>
        <w:t>duga</w:t>
      </w:r>
      <w:r w:rsidR="00021012" w:rsidRPr="00C67100">
        <w:rPr>
          <w:rFonts w:ascii="Arial" w:hAnsi="Arial" w:cs="Arial"/>
        </w:rPr>
        <w:t>”</w:t>
      </w:r>
      <w:r w:rsidR="00021012" w:rsidRPr="00C67100">
        <w:rPr>
          <w:rFonts w:ascii="Arial" w:hAnsi="Arial" w:cs="Arial"/>
          <w:b/>
        </w:rPr>
        <w:t xml:space="preserve"> </w:t>
      </w:r>
      <w:r>
        <w:rPr>
          <w:rFonts w:ascii="Arial" w:hAnsi="Arial" w:cs="Arial"/>
        </w:rPr>
        <w:t>znači</w:t>
      </w:r>
      <w:r w:rsidR="00A24C9A">
        <w:rPr>
          <w:rFonts w:ascii="Arial" w:hAnsi="Arial" w:cs="Arial"/>
        </w:rPr>
        <w:t>:</w:t>
      </w:r>
    </w:p>
    <w:p w14:paraId="6C210924" w14:textId="077A16BF" w:rsidR="00A24C9A" w:rsidRDefault="00021012" w:rsidP="00021012">
      <w:pPr>
        <w:ind w:left="810"/>
        <w:jc w:val="both"/>
        <w:rPr>
          <w:rFonts w:ascii="Arial" w:hAnsi="Arial" w:cs="Arial"/>
        </w:rPr>
      </w:pPr>
      <w:r w:rsidRPr="00C67100">
        <w:rPr>
          <w:rFonts w:ascii="Arial" w:hAnsi="Arial" w:cs="Arial"/>
        </w:rPr>
        <w:t>(</w:t>
      </w:r>
      <w:r w:rsidR="00B47EA7">
        <w:rPr>
          <w:rFonts w:ascii="Arial" w:hAnsi="Arial" w:cs="Arial"/>
        </w:rPr>
        <w:t>a</w:t>
      </w:r>
      <w:r w:rsidRPr="00C67100">
        <w:rPr>
          <w:rFonts w:ascii="Arial" w:hAnsi="Arial" w:cs="Arial"/>
        </w:rPr>
        <w:t xml:space="preserve">) </w:t>
      </w:r>
      <w:r w:rsidR="00B47EA7">
        <w:rPr>
          <w:rFonts w:ascii="Arial" w:hAnsi="Arial" w:cs="Arial"/>
        </w:rPr>
        <w:t>instrument</w:t>
      </w:r>
      <w:r w:rsidRPr="00C67100">
        <w:rPr>
          <w:rFonts w:ascii="Arial" w:hAnsi="Arial" w:cs="Arial"/>
        </w:rPr>
        <w:t xml:space="preserve">, </w:t>
      </w:r>
      <w:r w:rsidR="00B47EA7">
        <w:rPr>
          <w:rFonts w:ascii="Arial" w:hAnsi="Arial" w:cs="Arial"/>
        </w:rPr>
        <w:t>uključujući</w:t>
      </w:r>
      <w:r w:rsidRPr="00C67100">
        <w:rPr>
          <w:rFonts w:ascii="Arial" w:hAnsi="Arial" w:cs="Arial"/>
        </w:rPr>
        <w:t xml:space="preserve"> </w:t>
      </w:r>
      <w:r w:rsidR="00B47EA7">
        <w:rPr>
          <w:rFonts w:ascii="Arial" w:hAnsi="Arial" w:cs="Arial"/>
        </w:rPr>
        <w:t>svaku</w:t>
      </w:r>
      <w:r w:rsidRPr="00C67100">
        <w:rPr>
          <w:rFonts w:ascii="Arial" w:hAnsi="Arial" w:cs="Arial"/>
        </w:rPr>
        <w:t xml:space="preserve"> </w:t>
      </w:r>
      <w:r w:rsidR="00B47EA7">
        <w:rPr>
          <w:rFonts w:ascii="Arial" w:hAnsi="Arial" w:cs="Arial"/>
        </w:rPr>
        <w:t>priznanicu</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izvod</w:t>
      </w:r>
      <w:r w:rsidRPr="00C67100">
        <w:rPr>
          <w:rFonts w:ascii="Arial" w:hAnsi="Arial" w:cs="Arial"/>
        </w:rPr>
        <w:t xml:space="preserve"> </w:t>
      </w:r>
      <w:r w:rsidR="00B47EA7">
        <w:rPr>
          <w:rFonts w:ascii="Arial" w:hAnsi="Arial" w:cs="Arial"/>
        </w:rPr>
        <w:t>računa</w:t>
      </w:r>
      <w:r w:rsidRPr="00C67100">
        <w:rPr>
          <w:rFonts w:ascii="Arial" w:hAnsi="Arial" w:cs="Arial"/>
        </w:rPr>
        <w:t xml:space="preserve"> </w:t>
      </w:r>
      <w:r w:rsidR="00B47EA7">
        <w:rPr>
          <w:rFonts w:ascii="Arial" w:hAnsi="Arial" w:cs="Arial"/>
        </w:rPr>
        <w:t>kojim</w:t>
      </w:r>
      <w:r w:rsidRPr="00C67100">
        <w:rPr>
          <w:rFonts w:ascii="Arial" w:hAnsi="Arial" w:cs="Arial"/>
        </w:rPr>
        <w:t xml:space="preserve"> </w:t>
      </w:r>
      <w:r w:rsidR="00B47EA7">
        <w:rPr>
          <w:rFonts w:ascii="Arial" w:hAnsi="Arial" w:cs="Arial"/>
        </w:rPr>
        <w:t>se</w:t>
      </w:r>
      <w:r w:rsidRPr="00C67100">
        <w:rPr>
          <w:rFonts w:ascii="Arial" w:hAnsi="Arial" w:cs="Arial"/>
        </w:rPr>
        <w:t xml:space="preserve"> </w:t>
      </w:r>
      <w:r w:rsidR="00B47EA7">
        <w:rPr>
          <w:rFonts w:ascii="Arial" w:hAnsi="Arial" w:cs="Arial"/>
        </w:rPr>
        <w:t>dokazuje</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koji</w:t>
      </w:r>
      <w:r w:rsidRPr="00C67100">
        <w:rPr>
          <w:rFonts w:ascii="Arial" w:hAnsi="Arial" w:cs="Arial"/>
        </w:rPr>
        <w:t xml:space="preserve"> </w:t>
      </w:r>
      <w:r w:rsidR="00B47EA7">
        <w:rPr>
          <w:rFonts w:ascii="Arial" w:hAnsi="Arial" w:cs="Arial"/>
        </w:rPr>
        <w:t>predstavlja</w:t>
      </w:r>
      <w:r w:rsidRPr="00C67100">
        <w:rPr>
          <w:rFonts w:ascii="Arial" w:hAnsi="Arial" w:cs="Arial"/>
        </w:rPr>
        <w:t xml:space="preserve"> </w:t>
      </w:r>
      <w:r w:rsidR="00B47EA7">
        <w:rPr>
          <w:rFonts w:ascii="Arial" w:hAnsi="Arial" w:cs="Arial"/>
        </w:rPr>
        <w:t>obavezu</w:t>
      </w:r>
      <w:r w:rsidRPr="00C67100">
        <w:rPr>
          <w:rFonts w:ascii="Arial" w:hAnsi="Arial" w:cs="Arial"/>
        </w:rPr>
        <w:t xml:space="preserve"> </w:t>
      </w:r>
      <w:r w:rsidR="00B47EA7">
        <w:rPr>
          <w:rFonts w:ascii="Arial" w:hAnsi="Arial" w:cs="Arial"/>
        </w:rPr>
        <w:t>otplate</w:t>
      </w:r>
      <w:r w:rsidRPr="00C67100">
        <w:rPr>
          <w:rFonts w:ascii="Arial" w:hAnsi="Arial" w:cs="Arial"/>
        </w:rPr>
        <w:t xml:space="preserve"> </w:t>
      </w:r>
      <w:r w:rsidR="00B47EA7">
        <w:rPr>
          <w:rFonts w:ascii="Arial" w:hAnsi="Arial" w:cs="Arial"/>
        </w:rPr>
        <w:t>zajma</w:t>
      </w:r>
      <w:r w:rsidRPr="00C67100">
        <w:rPr>
          <w:rFonts w:ascii="Arial" w:hAnsi="Arial" w:cs="Arial"/>
        </w:rPr>
        <w:t xml:space="preserve">, </w:t>
      </w:r>
      <w:r w:rsidR="00B47EA7">
        <w:rPr>
          <w:rFonts w:ascii="Arial" w:hAnsi="Arial" w:cs="Arial"/>
        </w:rPr>
        <w:t>depozita</w:t>
      </w:r>
      <w:r w:rsidRPr="00C67100">
        <w:rPr>
          <w:rFonts w:ascii="Arial" w:hAnsi="Arial" w:cs="Arial"/>
        </w:rPr>
        <w:t xml:space="preserve">, </w:t>
      </w:r>
      <w:r w:rsidR="00B47EA7">
        <w:rPr>
          <w:rFonts w:ascii="Arial" w:hAnsi="Arial" w:cs="Arial"/>
        </w:rPr>
        <w:t>avansa</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sličan</w:t>
      </w:r>
      <w:r w:rsidRPr="00C67100">
        <w:rPr>
          <w:rFonts w:ascii="Arial" w:hAnsi="Arial" w:cs="Arial"/>
        </w:rPr>
        <w:t xml:space="preserve"> </w:t>
      </w:r>
      <w:r w:rsidR="00B47EA7">
        <w:rPr>
          <w:rFonts w:ascii="Arial" w:hAnsi="Arial" w:cs="Arial"/>
        </w:rPr>
        <w:t>vid</w:t>
      </w:r>
      <w:r w:rsidRPr="00C67100">
        <w:rPr>
          <w:rFonts w:ascii="Arial" w:hAnsi="Arial" w:cs="Arial"/>
        </w:rPr>
        <w:t xml:space="preserve"> </w:t>
      </w:r>
      <w:r w:rsidR="00B47EA7">
        <w:rPr>
          <w:rFonts w:ascii="Arial" w:hAnsi="Arial" w:cs="Arial"/>
          <w:lang w:val="sr-Cyrl-RS"/>
        </w:rPr>
        <w:t>produžetka</w:t>
      </w:r>
      <w:r>
        <w:rPr>
          <w:rFonts w:ascii="Arial" w:hAnsi="Arial" w:cs="Arial"/>
          <w:lang w:val="sr-Cyrl-RS"/>
        </w:rPr>
        <w:t xml:space="preserve"> </w:t>
      </w:r>
      <w:r w:rsidR="00B47EA7">
        <w:rPr>
          <w:rFonts w:ascii="Arial" w:hAnsi="Arial" w:cs="Arial"/>
        </w:rPr>
        <w:t>kredita</w:t>
      </w:r>
      <w:r w:rsidRPr="00C67100">
        <w:rPr>
          <w:rFonts w:ascii="Arial" w:hAnsi="Arial" w:cs="Arial"/>
        </w:rPr>
        <w:t xml:space="preserve"> (</w:t>
      </w:r>
      <w:r w:rsidR="00B47EA7">
        <w:rPr>
          <w:rFonts w:ascii="Arial" w:hAnsi="Arial" w:cs="Arial"/>
        </w:rPr>
        <w:t>uključujući</w:t>
      </w:r>
      <w:r w:rsidRPr="00C67100">
        <w:rPr>
          <w:rFonts w:ascii="Arial" w:hAnsi="Arial" w:cs="Arial"/>
        </w:rPr>
        <w:t xml:space="preserve"> </w:t>
      </w:r>
      <w:r w:rsidR="00B47EA7">
        <w:rPr>
          <w:rFonts w:ascii="Arial" w:hAnsi="Arial" w:cs="Arial"/>
        </w:rPr>
        <w:t>bez</w:t>
      </w:r>
      <w:r w:rsidRPr="00C67100">
        <w:rPr>
          <w:rFonts w:ascii="Arial" w:hAnsi="Arial" w:cs="Arial"/>
        </w:rPr>
        <w:t xml:space="preserve"> </w:t>
      </w:r>
      <w:r w:rsidR="00B47EA7">
        <w:rPr>
          <w:rFonts w:ascii="Arial" w:hAnsi="Arial" w:cs="Arial"/>
        </w:rPr>
        <w:t>ograničenja</w:t>
      </w:r>
      <w:r w:rsidRPr="00C67100">
        <w:rPr>
          <w:rFonts w:ascii="Arial" w:hAnsi="Arial" w:cs="Arial"/>
        </w:rPr>
        <w:t xml:space="preserve"> </w:t>
      </w:r>
      <w:r w:rsidR="00B47EA7">
        <w:rPr>
          <w:rFonts w:ascii="Arial" w:hAnsi="Arial" w:cs="Arial"/>
        </w:rPr>
        <w:t>svako</w:t>
      </w:r>
      <w:r w:rsidRPr="00C67100">
        <w:rPr>
          <w:rFonts w:ascii="Arial" w:hAnsi="Arial" w:cs="Arial"/>
        </w:rPr>
        <w:t xml:space="preserve"> </w:t>
      </w:r>
      <w:r w:rsidR="00B47EA7">
        <w:rPr>
          <w:rFonts w:ascii="Arial" w:hAnsi="Arial" w:cs="Arial"/>
        </w:rPr>
        <w:t>produženje</w:t>
      </w:r>
      <w:r w:rsidRPr="00C67100">
        <w:rPr>
          <w:rFonts w:ascii="Arial" w:hAnsi="Arial" w:cs="Arial"/>
        </w:rPr>
        <w:t xml:space="preserve"> </w:t>
      </w:r>
      <w:r w:rsidR="00B47EA7">
        <w:rPr>
          <w:rFonts w:ascii="Arial" w:hAnsi="Arial" w:cs="Arial"/>
        </w:rPr>
        <w:t>kredita</w:t>
      </w:r>
      <w:r w:rsidRPr="00C67100">
        <w:rPr>
          <w:rFonts w:ascii="Arial" w:hAnsi="Arial" w:cs="Arial"/>
        </w:rPr>
        <w:t xml:space="preserve"> </w:t>
      </w:r>
      <w:r w:rsidR="00B47EA7">
        <w:rPr>
          <w:rFonts w:ascii="Arial" w:hAnsi="Arial" w:cs="Arial"/>
        </w:rPr>
        <w:t>pod</w:t>
      </w:r>
      <w:r w:rsidRPr="00C67100">
        <w:rPr>
          <w:rFonts w:ascii="Arial" w:hAnsi="Arial" w:cs="Arial"/>
        </w:rPr>
        <w:t xml:space="preserve"> </w:t>
      </w:r>
      <w:r w:rsidR="00B47EA7">
        <w:rPr>
          <w:rFonts w:ascii="Arial" w:hAnsi="Arial" w:cs="Arial"/>
        </w:rPr>
        <w:t>sporazumom</w:t>
      </w:r>
      <w:r w:rsidRPr="00C67100">
        <w:rPr>
          <w:rFonts w:ascii="Arial" w:hAnsi="Arial" w:cs="Arial"/>
        </w:rPr>
        <w:t xml:space="preserve"> </w:t>
      </w:r>
      <w:r w:rsidR="00B47EA7">
        <w:rPr>
          <w:rFonts w:ascii="Arial" w:hAnsi="Arial" w:cs="Arial"/>
        </w:rPr>
        <w:t>o</w:t>
      </w:r>
      <w:r w:rsidRPr="00C67100">
        <w:rPr>
          <w:rFonts w:ascii="Arial" w:hAnsi="Arial" w:cs="Arial"/>
        </w:rPr>
        <w:t xml:space="preserve"> </w:t>
      </w:r>
      <w:r w:rsidR="00B47EA7">
        <w:rPr>
          <w:rFonts w:ascii="Arial" w:hAnsi="Arial" w:cs="Arial"/>
        </w:rPr>
        <w:t>refinansiranju</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reprogramu</w:t>
      </w:r>
      <w:r w:rsidRPr="00C67100">
        <w:rPr>
          <w:rFonts w:ascii="Arial" w:hAnsi="Arial" w:cs="Arial"/>
        </w:rPr>
        <w:t>)</w:t>
      </w:r>
      <w:r w:rsidR="00A24C9A">
        <w:rPr>
          <w:rFonts w:ascii="Arial" w:hAnsi="Arial" w:cs="Arial"/>
        </w:rPr>
        <w:t>;</w:t>
      </w:r>
    </w:p>
    <w:p w14:paraId="3E55F83B" w14:textId="38881ED0" w:rsidR="00A24C9A" w:rsidRDefault="00021012" w:rsidP="00021012">
      <w:pPr>
        <w:ind w:left="810"/>
        <w:jc w:val="both"/>
        <w:rPr>
          <w:rFonts w:ascii="Arial" w:hAnsi="Arial" w:cs="Arial"/>
        </w:rPr>
      </w:pPr>
      <w:r w:rsidRPr="00C67100">
        <w:rPr>
          <w:rFonts w:ascii="Arial" w:hAnsi="Arial" w:cs="Arial"/>
        </w:rPr>
        <w:t>(</w:t>
      </w:r>
      <w:r w:rsidR="00B47EA7">
        <w:rPr>
          <w:rFonts w:ascii="Arial" w:hAnsi="Arial" w:cs="Arial"/>
        </w:rPr>
        <w:t>b</w:t>
      </w:r>
      <w:r w:rsidRPr="00C67100">
        <w:rPr>
          <w:rFonts w:ascii="Arial" w:hAnsi="Arial" w:cs="Arial"/>
        </w:rPr>
        <w:t xml:space="preserve">) </w:t>
      </w:r>
      <w:r w:rsidR="00B47EA7">
        <w:rPr>
          <w:rFonts w:ascii="Arial" w:hAnsi="Arial" w:cs="Arial"/>
        </w:rPr>
        <w:t>obavezu</w:t>
      </w:r>
      <w:r w:rsidRPr="00C67100">
        <w:rPr>
          <w:rFonts w:ascii="Arial" w:hAnsi="Arial" w:cs="Arial"/>
        </w:rPr>
        <w:t xml:space="preserve"> </w:t>
      </w:r>
      <w:r w:rsidR="00B47EA7">
        <w:rPr>
          <w:rFonts w:ascii="Arial" w:hAnsi="Arial" w:cs="Arial"/>
        </w:rPr>
        <w:t>koja</w:t>
      </w:r>
      <w:r w:rsidRPr="00C67100">
        <w:rPr>
          <w:rFonts w:ascii="Arial" w:hAnsi="Arial" w:cs="Arial"/>
        </w:rPr>
        <w:t xml:space="preserve"> </w:t>
      </w:r>
      <w:r w:rsidR="00B47EA7">
        <w:rPr>
          <w:rFonts w:ascii="Arial" w:hAnsi="Arial" w:cs="Arial"/>
        </w:rPr>
        <w:t>se</w:t>
      </w:r>
      <w:r w:rsidRPr="00C67100">
        <w:rPr>
          <w:rFonts w:ascii="Arial" w:hAnsi="Arial" w:cs="Arial"/>
        </w:rPr>
        <w:t xml:space="preserve"> </w:t>
      </w:r>
      <w:r w:rsidR="00B47EA7">
        <w:rPr>
          <w:rFonts w:ascii="Arial" w:hAnsi="Arial" w:cs="Arial"/>
        </w:rPr>
        <w:t>dokumentuje</w:t>
      </w:r>
      <w:r w:rsidRPr="00C67100">
        <w:rPr>
          <w:rFonts w:ascii="Arial" w:hAnsi="Arial" w:cs="Arial"/>
        </w:rPr>
        <w:t xml:space="preserve"> </w:t>
      </w:r>
      <w:r w:rsidR="00B47EA7">
        <w:rPr>
          <w:rFonts w:ascii="Arial" w:hAnsi="Arial" w:cs="Arial"/>
        </w:rPr>
        <w:t>obveznicom</w:t>
      </w:r>
      <w:r w:rsidRPr="00C67100">
        <w:rPr>
          <w:rFonts w:ascii="Arial" w:hAnsi="Arial" w:cs="Arial"/>
        </w:rPr>
        <w:t xml:space="preserve">, </w:t>
      </w:r>
      <w:r w:rsidR="00B47EA7">
        <w:rPr>
          <w:rFonts w:ascii="Arial" w:hAnsi="Arial" w:cs="Arial"/>
        </w:rPr>
        <w:t>dužničkom</w:t>
      </w:r>
      <w:r w:rsidRPr="00C67100">
        <w:rPr>
          <w:rFonts w:ascii="Arial" w:hAnsi="Arial" w:cs="Arial"/>
        </w:rPr>
        <w:t xml:space="preserve"> </w:t>
      </w:r>
      <w:r w:rsidR="00B47EA7">
        <w:rPr>
          <w:rFonts w:ascii="Arial" w:hAnsi="Arial" w:cs="Arial"/>
        </w:rPr>
        <w:t>hartijom</w:t>
      </w:r>
      <w:r w:rsidRPr="00C67100">
        <w:rPr>
          <w:rFonts w:ascii="Arial" w:hAnsi="Arial" w:cs="Arial"/>
        </w:rPr>
        <w:t xml:space="preserve"> </w:t>
      </w:r>
      <w:r w:rsidR="00B47EA7">
        <w:rPr>
          <w:rFonts w:ascii="Arial" w:hAnsi="Arial" w:cs="Arial"/>
        </w:rPr>
        <w:t>od</w:t>
      </w:r>
      <w:r w:rsidRPr="00C67100">
        <w:rPr>
          <w:rFonts w:ascii="Arial" w:hAnsi="Arial" w:cs="Arial"/>
        </w:rPr>
        <w:t xml:space="preserve"> </w:t>
      </w:r>
      <w:r w:rsidR="00B47EA7">
        <w:rPr>
          <w:rFonts w:ascii="Arial" w:hAnsi="Arial" w:cs="Arial"/>
        </w:rPr>
        <w:t>vrednosti</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sličnim</w:t>
      </w:r>
      <w:r w:rsidRPr="00C67100">
        <w:rPr>
          <w:rFonts w:ascii="Arial" w:hAnsi="Arial" w:cs="Arial"/>
        </w:rPr>
        <w:t xml:space="preserve"> </w:t>
      </w:r>
      <w:r w:rsidR="00B47EA7">
        <w:rPr>
          <w:rFonts w:ascii="Arial" w:hAnsi="Arial" w:cs="Arial"/>
        </w:rPr>
        <w:t>pisanim</w:t>
      </w:r>
      <w:r w:rsidRPr="00C67100">
        <w:rPr>
          <w:rFonts w:ascii="Arial" w:hAnsi="Arial" w:cs="Arial"/>
        </w:rPr>
        <w:t xml:space="preserve"> </w:t>
      </w:r>
      <w:r w:rsidR="00B47EA7">
        <w:rPr>
          <w:rFonts w:ascii="Arial" w:hAnsi="Arial" w:cs="Arial"/>
        </w:rPr>
        <w:t>dokazom</w:t>
      </w:r>
      <w:r w:rsidRPr="00C67100">
        <w:rPr>
          <w:rFonts w:ascii="Arial" w:hAnsi="Arial" w:cs="Arial"/>
        </w:rPr>
        <w:t xml:space="preserve"> </w:t>
      </w:r>
      <w:r w:rsidR="00B47EA7">
        <w:rPr>
          <w:rFonts w:ascii="Arial" w:hAnsi="Arial" w:cs="Arial"/>
        </w:rPr>
        <w:t>zaduženosti</w:t>
      </w:r>
      <w:r w:rsidR="00A24C9A">
        <w:rPr>
          <w:rFonts w:ascii="Arial" w:hAnsi="Arial" w:cs="Arial"/>
        </w:rPr>
        <w:t>;</w:t>
      </w:r>
      <w:r w:rsidRPr="00C67100">
        <w:rPr>
          <w:rFonts w:ascii="Arial" w:hAnsi="Arial" w:cs="Arial"/>
        </w:rPr>
        <w:t xml:space="preserve"> </w:t>
      </w:r>
      <w:r w:rsidR="00B47EA7">
        <w:rPr>
          <w:rFonts w:ascii="Arial" w:hAnsi="Arial" w:cs="Arial"/>
        </w:rPr>
        <w:t>ili</w:t>
      </w:r>
      <w:r>
        <w:rPr>
          <w:rFonts w:ascii="Arial" w:hAnsi="Arial" w:cs="Arial"/>
        </w:rPr>
        <w:t xml:space="preserve"> </w:t>
      </w:r>
    </w:p>
    <w:p w14:paraId="756665F7" w14:textId="430F006C" w:rsidR="00A24C9A" w:rsidRDefault="00021012" w:rsidP="00021012">
      <w:pPr>
        <w:ind w:left="810"/>
        <w:jc w:val="both"/>
        <w:rPr>
          <w:rFonts w:ascii="Arial" w:hAnsi="Arial" w:cs="Arial"/>
        </w:rPr>
      </w:pPr>
      <w:r>
        <w:rPr>
          <w:rFonts w:ascii="Arial" w:hAnsi="Arial" w:cs="Arial"/>
        </w:rPr>
        <w:t>(</w:t>
      </w:r>
      <w:r w:rsidR="00B47EA7">
        <w:rPr>
          <w:rFonts w:ascii="Arial" w:hAnsi="Arial" w:cs="Arial"/>
        </w:rPr>
        <w:t>c</w:t>
      </w:r>
      <w:r w:rsidRPr="00C67100">
        <w:rPr>
          <w:rFonts w:ascii="Arial" w:hAnsi="Arial" w:cs="Arial"/>
        </w:rPr>
        <w:t xml:space="preserve">) </w:t>
      </w:r>
      <w:r w:rsidR="00B47EA7">
        <w:rPr>
          <w:rFonts w:ascii="Arial" w:hAnsi="Arial" w:cs="Arial"/>
        </w:rPr>
        <w:t>garanciju</w:t>
      </w:r>
      <w:r w:rsidRPr="00C67100">
        <w:rPr>
          <w:rFonts w:ascii="Arial" w:hAnsi="Arial" w:cs="Arial"/>
        </w:rPr>
        <w:t xml:space="preserve"> </w:t>
      </w:r>
      <w:r w:rsidR="00B47EA7">
        <w:rPr>
          <w:rFonts w:ascii="Arial" w:hAnsi="Arial" w:cs="Arial"/>
        </w:rPr>
        <w:t>koju</w:t>
      </w:r>
      <w:r w:rsidRPr="00C67100">
        <w:rPr>
          <w:rFonts w:ascii="Arial" w:hAnsi="Arial" w:cs="Arial"/>
        </w:rPr>
        <w:t xml:space="preserve"> </w:t>
      </w:r>
      <w:r w:rsidR="00B47EA7">
        <w:rPr>
          <w:rFonts w:ascii="Arial" w:hAnsi="Arial" w:cs="Arial"/>
        </w:rPr>
        <w:t>daje</w:t>
      </w:r>
      <w:r w:rsidRPr="00C67100">
        <w:rPr>
          <w:rFonts w:ascii="Arial" w:hAnsi="Arial" w:cs="Arial"/>
        </w:rPr>
        <w:t xml:space="preserve"> </w:t>
      </w:r>
      <w:r w:rsidR="00B47EA7">
        <w:rPr>
          <w:rFonts w:ascii="Arial" w:hAnsi="Arial" w:cs="Arial"/>
        </w:rPr>
        <w:t>Zajmoprimac</w:t>
      </w:r>
      <w:r w:rsidRPr="00C67100">
        <w:rPr>
          <w:rFonts w:ascii="Arial" w:hAnsi="Arial" w:cs="Arial"/>
        </w:rPr>
        <w:t xml:space="preserve"> </w:t>
      </w:r>
      <w:r w:rsidR="00B47EA7">
        <w:rPr>
          <w:rFonts w:ascii="Arial" w:hAnsi="Arial" w:cs="Arial"/>
        </w:rPr>
        <w:t>za</w:t>
      </w:r>
      <w:r w:rsidRPr="00C67100">
        <w:rPr>
          <w:rFonts w:ascii="Arial" w:hAnsi="Arial" w:cs="Arial"/>
        </w:rPr>
        <w:t xml:space="preserve"> </w:t>
      </w:r>
      <w:r w:rsidR="00B47EA7">
        <w:rPr>
          <w:rFonts w:ascii="Arial" w:hAnsi="Arial" w:cs="Arial"/>
        </w:rPr>
        <w:t>obavezu</w:t>
      </w:r>
      <w:r w:rsidRPr="00C67100">
        <w:rPr>
          <w:rFonts w:ascii="Arial" w:hAnsi="Arial" w:cs="Arial"/>
        </w:rPr>
        <w:t xml:space="preserve"> </w:t>
      </w:r>
      <w:r w:rsidR="00B47EA7">
        <w:rPr>
          <w:rFonts w:ascii="Arial" w:hAnsi="Arial" w:cs="Arial"/>
        </w:rPr>
        <w:t>treće</w:t>
      </w:r>
      <w:r w:rsidRPr="00C67100">
        <w:rPr>
          <w:rFonts w:ascii="Arial" w:hAnsi="Arial" w:cs="Arial"/>
        </w:rPr>
        <w:t xml:space="preserve"> </w:t>
      </w:r>
      <w:r w:rsidR="00B47EA7">
        <w:rPr>
          <w:rFonts w:ascii="Arial" w:hAnsi="Arial" w:cs="Arial"/>
        </w:rPr>
        <w:t>strane</w:t>
      </w:r>
      <w:r w:rsidRPr="00C67100">
        <w:rPr>
          <w:rFonts w:ascii="Arial" w:hAnsi="Arial" w:cs="Arial"/>
        </w:rPr>
        <w:t xml:space="preserve">; </w:t>
      </w:r>
      <w:r w:rsidR="00B47EA7">
        <w:rPr>
          <w:rFonts w:ascii="Arial" w:hAnsi="Arial" w:cs="Arial"/>
        </w:rPr>
        <w:t>u</w:t>
      </w:r>
      <w:r w:rsidRPr="00C67100">
        <w:rPr>
          <w:rFonts w:ascii="Arial" w:hAnsi="Arial" w:cs="Arial"/>
        </w:rPr>
        <w:t xml:space="preserve"> </w:t>
      </w:r>
      <w:r w:rsidR="00B47EA7">
        <w:rPr>
          <w:rFonts w:ascii="Arial" w:hAnsi="Arial" w:cs="Arial"/>
        </w:rPr>
        <w:t>svakom</w:t>
      </w:r>
      <w:r w:rsidRPr="00C67100">
        <w:rPr>
          <w:rFonts w:ascii="Arial" w:hAnsi="Arial" w:cs="Arial"/>
        </w:rPr>
        <w:t xml:space="preserve"> </w:t>
      </w:r>
      <w:r w:rsidR="00B47EA7">
        <w:rPr>
          <w:rFonts w:ascii="Arial" w:hAnsi="Arial" w:cs="Arial"/>
        </w:rPr>
        <w:t>slučaju</w:t>
      </w:r>
      <w:r w:rsidRPr="00C67100">
        <w:rPr>
          <w:rFonts w:ascii="Arial" w:hAnsi="Arial" w:cs="Arial"/>
        </w:rPr>
        <w:t xml:space="preserve"> </w:t>
      </w:r>
      <w:r w:rsidR="00B47EA7">
        <w:rPr>
          <w:rFonts w:ascii="Arial" w:hAnsi="Arial" w:cs="Arial"/>
        </w:rPr>
        <w:t>pod</w:t>
      </w:r>
      <w:r w:rsidRPr="00C67100">
        <w:rPr>
          <w:rFonts w:ascii="Arial" w:hAnsi="Arial" w:cs="Arial"/>
        </w:rPr>
        <w:t xml:space="preserve"> </w:t>
      </w:r>
      <w:r w:rsidR="00B47EA7">
        <w:rPr>
          <w:rFonts w:ascii="Arial" w:hAnsi="Arial" w:cs="Arial"/>
        </w:rPr>
        <w:t>uslovom</w:t>
      </w:r>
      <w:r w:rsidRPr="00C67100">
        <w:rPr>
          <w:rFonts w:ascii="Arial" w:hAnsi="Arial" w:cs="Arial"/>
        </w:rPr>
        <w:t xml:space="preserve"> </w:t>
      </w:r>
      <w:r w:rsidR="00B47EA7">
        <w:rPr>
          <w:rFonts w:ascii="Arial" w:hAnsi="Arial" w:cs="Arial"/>
        </w:rPr>
        <w:t>da</w:t>
      </w:r>
      <w:r w:rsidRPr="00C67100">
        <w:rPr>
          <w:rFonts w:ascii="Arial" w:hAnsi="Arial" w:cs="Arial"/>
        </w:rPr>
        <w:t xml:space="preserve"> </w:t>
      </w:r>
      <w:r w:rsidR="00B47EA7">
        <w:rPr>
          <w:rFonts w:ascii="Arial" w:hAnsi="Arial" w:cs="Arial"/>
        </w:rPr>
        <w:t>je</w:t>
      </w:r>
      <w:r w:rsidRPr="00C67100">
        <w:rPr>
          <w:rFonts w:ascii="Arial" w:hAnsi="Arial" w:cs="Arial"/>
        </w:rPr>
        <w:t xml:space="preserve"> </w:t>
      </w:r>
      <w:r w:rsidR="00B47EA7">
        <w:rPr>
          <w:rFonts w:ascii="Arial" w:hAnsi="Arial" w:cs="Arial"/>
        </w:rPr>
        <w:t>takva</w:t>
      </w:r>
      <w:r w:rsidRPr="00C67100">
        <w:rPr>
          <w:rFonts w:ascii="Arial" w:hAnsi="Arial" w:cs="Arial"/>
        </w:rPr>
        <w:t xml:space="preserve"> </w:t>
      </w:r>
      <w:r w:rsidR="00B47EA7">
        <w:rPr>
          <w:rFonts w:ascii="Arial" w:hAnsi="Arial" w:cs="Arial"/>
        </w:rPr>
        <w:t>obaveza</w:t>
      </w:r>
      <w:r w:rsidRPr="00C67100">
        <w:rPr>
          <w:rFonts w:ascii="Arial" w:hAnsi="Arial" w:cs="Arial"/>
        </w:rPr>
        <w:t xml:space="preserve">: </w:t>
      </w:r>
    </w:p>
    <w:p w14:paraId="286D181D" w14:textId="776BE943" w:rsidR="00A24C9A" w:rsidRDefault="00021012" w:rsidP="00A24C9A">
      <w:pPr>
        <w:ind w:left="810" w:firstLine="466"/>
        <w:jc w:val="both"/>
        <w:rPr>
          <w:rFonts w:ascii="Arial" w:hAnsi="Arial" w:cs="Arial"/>
        </w:rPr>
      </w:pPr>
      <w:r w:rsidRPr="00C67100">
        <w:rPr>
          <w:rFonts w:ascii="Arial" w:hAnsi="Arial" w:cs="Arial"/>
        </w:rPr>
        <w:t xml:space="preserve">(i) </w:t>
      </w:r>
      <w:r w:rsidR="00B47EA7">
        <w:rPr>
          <w:rFonts w:ascii="Arial" w:hAnsi="Arial" w:cs="Arial"/>
        </w:rPr>
        <w:t>regulisana</w:t>
      </w:r>
      <w:r w:rsidRPr="00C67100">
        <w:rPr>
          <w:rFonts w:ascii="Arial" w:hAnsi="Arial" w:cs="Arial"/>
        </w:rPr>
        <w:t xml:space="preserve"> </w:t>
      </w:r>
      <w:r w:rsidR="00B47EA7">
        <w:rPr>
          <w:rFonts w:ascii="Arial" w:hAnsi="Arial" w:cs="Arial"/>
        </w:rPr>
        <w:t>pravnim</w:t>
      </w:r>
      <w:r w:rsidRPr="00C67100">
        <w:rPr>
          <w:rFonts w:ascii="Arial" w:hAnsi="Arial" w:cs="Arial"/>
        </w:rPr>
        <w:t xml:space="preserve"> </w:t>
      </w:r>
      <w:r w:rsidR="00B47EA7">
        <w:rPr>
          <w:rFonts w:ascii="Arial" w:hAnsi="Arial" w:cs="Arial"/>
        </w:rPr>
        <w:t>sistemom</w:t>
      </w:r>
      <w:r w:rsidRPr="00C67100">
        <w:rPr>
          <w:rFonts w:ascii="Arial" w:hAnsi="Arial" w:cs="Arial"/>
        </w:rPr>
        <w:t xml:space="preserve"> </w:t>
      </w:r>
      <w:r w:rsidR="00B47EA7">
        <w:rPr>
          <w:rFonts w:ascii="Arial" w:hAnsi="Arial" w:cs="Arial"/>
        </w:rPr>
        <w:t>koji</w:t>
      </w:r>
      <w:r w:rsidRPr="00C67100">
        <w:rPr>
          <w:rFonts w:ascii="Arial" w:hAnsi="Arial" w:cs="Arial"/>
        </w:rPr>
        <w:t xml:space="preserve"> </w:t>
      </w:r>
      <w:r w:rsidR="00B47EA7">
        <w:rPr>
          <w:rFonts w:ascii="Arial" w:hAnsi="Arial" w:cs="Arial"/>
        </w:rPr>
        <w:t>nije</w:t>
      </w:r>
      <w:r w:rsidRPr="00C67100">
        <w:rPr>
          <w:rFonts w:ascii="Arial" w:hAnsi="Arial" w:cs="Arial"/>
        </w:rPr>
        <w:t xml:space="preserve"> </w:t>
      </w:r>
      <w:r w:rsidR="00B47EA7">
        <w:rPr>
          <w:rFonts w:ascii="Arial" w:hAnsi="Arial" w:cs="Arial"/>
        </w:rPr>
        <w:t>pravo</w:t>
      </w:r>
      <w:r w:rsidRPr="00C67100">
        <w:rPr>
          <w:rFonts w:ascii="Arial" w:hAnsi="Arial" w:cs="Arial"/>
        </w:rPr>
        <w:t xml:space="preserve"> </w:t>
      </w:r>
      <w:r w:rsidR="00B47EA7">
        <w:rPr>
          <w:rFonts w:ascii="Arial" w:hAnsi="Arial" w:cs="Arial"/>
        </w:rPr>
        <w:t>Zajmoprimca</w:t>
      </w:r>
      <w:r w:rsidRPr="00C67100">
        <w:rPr>
          <w:rFonts w:ascii="Arial" w:hAnsi="Arial" w:cs="Arial"/>
        </w:rPr>
        <w:t xml:space="preserve">; </w:t>
      </w:r>
    </w:p>
    <w:p w14:paraId="0A7720C1" w14:textId="1FB34799" w:rsidR="00A24C9A" w:rsidRDefault="00021012" w:rsidP="00A24C9A">
      <w:pPr>
        <w:ind w:left="810" w:firstLine="466"/>
        <w:jc w:val="both"/>
        <w:rPr>
          <w:rFonts w:ascii="Arial" w:hAnsi="Arial" w:cs="Arial"/>
        </w:rPr>
      </w:pPr>
      <w:r w:rsidRPr="00C67100">
        <w:rPr>
          <w:rFonts w:ascii="Arial" w:hAnsi="Arial" w:cs="Arial"/>
        </w:rPr>
        <w:t xml:space="preserve">(ii) </w:t>
      </w:r>
      <w:r w:rsidR="00B47EA7">
        <w:rPr>
          <w:rFonts w:ascii="Arial" w:hAnsi="Arial" w:cs="Arial"/>
        </w:rPr>
        <w:t>plativa</w:t>
      </w:r>
      <w:r w:rsidRPr="00C67100">
        <w:rPr>
          <w:rFonts w:ascii="Arial" w:hAnsi="Arial" w:cs="Arial"/>
        </w:rPr>
        <w:t xml:space="preserve"> </w:t>
      </w:r>
      <w:r w:rsidR="00B47EA7">
        <w:rPr>
          <w:rFonts w:ascii="Arial" w:hAnsi="Arial" w:cs="Arial"/>
        </w:rPr>
        <w:t>u</w:t>
      </w:r>
      <w:r w:rsidRPr="00C67100">
        <w:rPr>
          <w:rFonts w:ascii="Arial" w:hAnsi="Arial" w:cs="Arial"/>
        </w:rPr>
        <w:t xml:space="preserve"> </w:t>
      </w:r>
      <w:r w:rsidR="00B47EA7">
        <w:rPr>
          <w:rFonts w:ascii="Arial" w:hAnsi="Arial" w:cs="Arial"/>
        </w:rPr>
        <w:t>valuti</w:t>
      </w:r>
      <w:r w:rsidRPr="00C67100">
        <w:rPr>
          <w:rFonts w:ascii="Arial" w:hAnsi="Arial" w:cs="Arial"/>
        </w:rPr>
        <w:t xml:space="preserve"> </w:t>
      </w:r>
      <w:r w:rsidR="00B47EA7">
        <w:rPr>
          <w:rFonts w:ascii="Arial" w:hAnsi="Arial" w:cs="Arial"/>
        </w:rPr>
        <w:t>koja</w:t>
      </w:r>
      <w:r w:rsidRPr="00C67100">
        <w:rPr>
          <w:rFonts w:ascii="Arial" w:hAnsi="Arial" w:cs="Arial"/>
        </w:rPr>
        <w:t xml:space="preserve"> </w:t>
      </w:r>
      <w:r w:rsidR="00B47EA7">
        <w:rPr>
          <w:rFonts w:ascii="Arial" w:hAnsi="Arial" w:cs="Arial"/>
        </w:rPr>
        <w:t>nije</w:t>
      </w:r>
      <w:r w:rsidRPr="00C67100">
        <w:rPr>
          <w:rFonts w:ascii="Arial" w:hAnsi="Arial" w:cs="Arial"/>
        </w:rPr>
        <w:t xml:space="preserve"> </w:t>
      </w:r>
      <w:r w:rsidR="00B47EA7">
        <w:rPr>
          <w:rFonts w:ascii="Arial" w:hAnsi="Arial" w:cs="Arial"/>
        </w:rPr>
        <w:t>valuta</w:t>
      </w:r>
      <w:r w:rsidRPr="00C67100">
        <w:rPr>
          <w:rFonts w:ascii="Arial" w:hAnsi="Arial" w:cs="Arial"/>
        </w:rPr>
        <w:t xml:space="preserve"> </w:t>
      </w:r>
      <w:r w:rsidR="00B47EA7">
        <w:rPr>
          <w:rFonts w:ascii="Arial" w:hAnsi="Arial" w:cs="Arial"/>
          <w:lang w:val="sr-Cyrl-RS"/>
        </w:rPr>
        <w:t>države</w:t>
      </w:r>
      <w:r>
        <w:rPr>
          <w:rFonts w:ascii="Arial" w:hAnsi="Arial" w:cs="Arial"/>
          <w:lang w:val="sr-Cyrl-RS"/>
        </w:rPr>
        <w:t xml:space="preserve"> </w:t>
      </w:r>
      <w:r w:rsidR="00B47EA7">
        <w:rPr>
          <w:rFonts w:ascii="Arial" w:hAnsi="Arial" w:cs="Arial"/>
        </w:rPr>
        <w:t>Zajmoprimca</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p>
    <w:p w14:paraId="6B6F22BA" w14:textId="4973CA24" w:rsidR="00021012" w:rsidRPr="00C67100" w:rsidRDefault="00021012" w:rsidP="00A24C9A">
      <w:pPr>
        <w:ind w:left="1560" w:hanging="284"/>
        <w:jc w:val="both"/>
        <w:rPr>
          <w:rFonts w:ascii="Arial" w:hAnsi="Arial" w:cs="Arial"/>
        </w:rPr>
      </w:pPr>
      <w:r w:rsidRPr="00C67100">
        <w:rPr>
          <w:rFonts w:ascii="Arial" w:hAnsi="Arial" w:cs="Arial"/>
        </w:rPr>
        <w:t xml:space="preserve">(iii) </w:t>
      </w:r>
      <w:r w:rsidR="00B47EA7">
        <w:rPr>
          <w:rFonts w:ascii="Arial" w:hAnsi="Arial" w:cs="Arial"/>
        </w:rPr>
        <w:t>plativa</w:t>
      </w:r>
      <w:r w:rsidRPr="00C67100">
        <w:rPr>
          <w:rFonts w:ascii="Arial" w:hAnsi="Arial" w:cs="Arial"/>
        </w:rPr>
        <w:t xml:space="preserve"> </w:t>
      </w:r>
      <w:r w:rsidR="00B47EA7">
        <w:rPr>
          <w:rFonts w:ascii="Arial" w:hAnsi="Arial" w:cs="Arial"/>
        </w:rPr>
        <w:t>povezanom</w:t>
      </w:r>
      <w:r w:rsidRPr="00C67100">
        <w:rPr>
          <w:rFonts w:ascii="Arial" w:hAnsi="Arial" w:cs="Arial"/>
        </w:rPr>
        <w:t xml:space="preserve"> </w:t>
      </w:r>
      <w:r w:rsidR="00B47EA7">
        <w:rPr>
          <w:rFonts w:ascii="Arial" w:hAnsi="Arial" w:cs="Arial"/>
        </w:rPr>
        <w:t>licu</w:t>
      </w:r>
      <w:r w:rsidRPr="00C67100">
        <w:rPr>
          <w:rFonts w:ascii="Arial" w:hAnsi="Arial" w:cs="Arial"/>
        </w:rPr>
        <w:t xml:space="preserve"> </w:t>
      </w:r>
      <w:r w:rsidR="00B47EA7">
        <w:rPr>
          <w:rFonts w:ascii="Arial" w:hAnsi="Arial" w:cs="Arial"/>
        </w:rPr>
        <w:t>sa</w:t>
      </w:r>
      <w:r w:rsidRPr="00C67100">
        <w:rPr>
          <w:rFonts w:ascii="Arial" w:hAnsi="Arial" w:cs="Arial"/>
        </w:rPr>
        <w:t xml:space="preserve"> </w:t>
      </w:r>
      <w:r w:rsidR="00B47EA7">
        <w:rPr>
          <w:rFonts w:ascii="Arial" w:hAnsi="Arial" w:cs="Arial"/>
        </w:rPr>
        <w:t>mestom</w:t>
      </w:r>
      <w:r w:rsidRPr="00C67100">
        <w:rPr>
          <w:rFonts w:ascii="Arial" w:hAnsi="Arial" w:cs="Arial"/>
        </w:rPr>
        <w:t xml:space="preserve"> </w:t>
      </w:r>
      <w:r w:rsidR="00B47EA7">
        <w:rPr>
          <w:rFonts w:ascii="Arial" w:hAnsi="Arial" w:cs="Arial"/>
        </w:rPr>
        <w:t>prebivališta</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stanovanja</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licu</w:t>
      </w:r>
      <w:r w:rsidRPr="00C67100">
        <w:rPr>
          <w:rFonts w:ascii="Arial" w:hAnsi="Arial" w:cs="Arial"/>
        </w:rPr>
        <w:t xml:space="preserve"> </w:t>
      </w:r>
      <w:r w:rsidR="00B47EA7">
        <w:rPr>
          <w:rFonts w:ascii="Arial" w:hAnsi="Arial" w:cs="Arial"/>
        </w:rPr>
        <w:t>koje</w:t>
      </w:r>
      <w:r w:rsidRPr="00C67100">
        <w:rPr>
          <w:rFonts w:ascii="Arial" w:hAnsi="Arial" w:cs="Arial"/>
        </w:rPr>
        <w:t xml:space="preserve"> </w:t>
      </w:r>
      <w:r w:rsidR="00B47EA7">
        <w:rPr>
          <w:rFonts w:ascii="Arial" w:hAnsi="Arial" w:cs="Arial"/>
        </w:rPr>
        <w:t>ima</w:t>
      </w:r>
      <w:r w:rsidRPr="00C67100">
        <w:rPr>
          <w:rFonts w:ascii="Arial" w:hAnsi="Arial" w:cs="Arial"/>
        </w:rPr>
        <w:t xml:space="preserve"> </w:t>
      </w:r>
      <w:r w:rsidR="00B47EA7">
        <w:rPr>
          <w:rFonts w:ascii="Arial" w:hAnsi="Arial" w:cs="Arial"/>
        </w:rPr>
        <w:t>sedište</w:t>
      </w:r>
      <w:r w:rsidRPr="00C67100">
        <w:rPr>
          <w:rFonts w:ascii="Arial" w:hAnsi="Arial" w:cs="Arial"/>
        </w:rPr>
        <w:t xml:space="preserve"> </w:t>
      </w:r>
      <w:r w:rsidR="00B47EA7">
        <w:rPr>
          <w:rFonts w:ascii="Arial" w:hAnsi="Arial" w:cs="Arial"/>
        </w:rPr>
        <w:t>ili</w:t>
      </w:r>
      <w:r w:rsidRPr="00C67100">
        <w:rPr>
          <w:rFonts w:ascii="Arial" w:hAnsi="Arial" w:cs="Arial"/>
        </w:rPr>
        <w:t xml:space="preserve"> </w:t>
      </w:r>
      <w:r w:rsidR="00B47EA7">
        <w:rPr>
          <w:rFonts w:ascii="Arial" w:hAnsi="Arial" w:cs="Arial"/>
        </w:rPr>
        <w:t>glavno</w:t>
      </w:r>
      <w:r w:rsidRPr="00C67100">
        <w:rPr>
          <w:rFonts w:ascii="Arial" w:hAnsi="Arial" w:cs="Arial"/>
        </w:rPr>
        <w:t xml:space="preserve"> </w:t>
      </w:r>
      <w:r w:rsidR="00B47EA7">
        <w:rPr>
          <w:rFonts w:ascii="Arial" w:hAnsi="Arial" w:cs="Arial"/>
        </w:rPr>
        <w:t>mesto</w:t>
      </w:r>
      <w:r w:rsidRPr="00C67100">
        <w:rPr>
          <w:rFonts w:ascii="Arial" w:hAnsi="Arial" w:cs="Arial"/>
        </w:rPr>
        <w:t xml:space="preserve"> </w:t>
      </w:r>
      <w:r w:rsidR="00B47EA7">
        <w:rPr>
          <w:rFonts w:ascii="Arial" w:hAnsi="Arial" w:cs="Arial"/>
        </w:rPr>
        <w:t>poslovanja</w:t>
      </w:r>
      <w:r w:rsidRPr="00C67100">
        <w:rPr>
          <w:rFonts w:ascii="Arial" w:hAnsi="Arial" w:cs="Arial"/>
        </w:rPr>
        <w:t xml:space="preserve"> </w:t>
      </w:r>
      <w:r w:rsidR="00B47EA7">
        <w:rPr>
          <w:rFonts w:ascii="Arial" w:hAnsi="Arial" w:cs="Arial"/>
        </w:rPr>
        <w:t>van</w:t>
      </w:r>
      <w:r w:rsidRPr="00C67100">
        <w:rPr>
          <w:rFonts w:ascii="Arial" w:hAnsi="Arial" w:cs="Arial"/>
        </w:rPr>
        <w:t xml:space="preserve"> </w:t>
      </w:r>
      <w:r w:rsidR="00B47EA7">
        <w:rPr>
          <w:rFonts w:ascii="Arial" w:hAnsi="Arial" w:cs="Arial"/>
          <w:lang w:val="sr-Cyrl-RS"/>
        </w:rPr>
        <w:t>države</w:t>
      </w:r>
      <w:r w:rsidRPr="00C67100">
        <w:rPr>
          <w:rFonts w:ascii="Arial" w:hAnsi="Arial" w:cs="Arial"/>
        </w:rPr>
        <w:t xml:space="preserve"> </w:t>
      </w:r>
      <w:r w:rsidR="00B47EA7">
        <w:rPr>
          <w:rFonts w:ascii="Arial" w:hAnsi="Arial" w:cs="Arial"/>
        </w:rPr>
        <w:t>Zajmoprimca</w:t>
      </w:r>
      <w:r w:rsidRPr="00C67100">
        <w:rPr>
          <w:rFonts w:ascii="Arial" w:hAnsi="Arial" w:cs="Arial"/>
        </w:rPr>
        <w:t>.</w:t>
      </w:r>
    </w:p>
    <w:p w14:paraId="219418BB" w14:textId="25E86BC7" w:rsidR="00021012" w:rsidRPr="00C67100" w:rsidRDefault="00021012" w:rsidP="00021012">
      <w:pPr>
        <w:ind w:firstLine="180"/>
        <w:jc w:val="both"/>
        <w:rPr>
          <w:rFonts w:ascii="Arial" w:hAnsi="Arial" w:cs="Arial"/>
          <w:b/>
        </w:rPr>
      </w:pPr>
      <w:r w:rsidRPr="00C67100">
        <w:rPr>
          <w:rFonts w:ascii="Arial" w:hAnsi="Arial" w:cs="Arial"/>
          <w:b/>
        </w:rPr>
        <w:t xml:space="preserve">7.2.     </w:t>
      </w:r>
      <w:r w:rsidR="00B47EA7">
        <w:rPr>
          <w:rFonts w:ascii="Arial" w:hAnsi="Arial" w:cs="Arial"/>
          <w:b/>
          <w:u w:val="single"/>
        </w:rPr>
        <w:t>Dodatno</w:t>
      </w:r>
      <w:r w:rsidRPr="00C67100">
        <w:rPr>
          <w:rFonts w:ascii="Arial" w:hAnsi="Arial" w:cs="Arial"/>
          <w:b/>
          <w:u w:val="single"/>
        </w:rPr>
        <w:t xml:space="preserve"> </w:t>
      </w:r>
      <w:r w:rsidR="00B47EA7">
        <w:rPr>
          <w:rFonts w:ascii="Arial" w:hAnsi="Arial" w:cs="Arial"/>
          <w:b/>
          <w:u w:val="single"/>
        </w:rPr>
        <w:t>obezbeđenje</w:t>
      </w:r>
    </w:p>
    <w:p w14:paraId="49858BC9" w14:textId="01C24BE2" w:rsidR="00021012" w:rsidRPr="00C67100" w:rsidRDefault="00B47EA7" w:rsidP="00021012">
      <w:pPr>
        <w:ind w:left="900" w:hanging="36"/>
        <w:jc w:val="both"/>
        <w:rPr>
          <w:rFonts w:ascii="Arial" w:hAnsi="Arial" w:cs="Arial"/>
        </w:rPr>
      </w:pPr>
      <w:r>
        <w:rPr>
          <w:rFonts w:ascii="Arial" w:hAnsi="Arial" w:cs="Arial"/>
        </w:rPr>
        <w:lastRenderedPageBreak/>
        <w:t>Ukoliko</w:t>
      </w:r>
      <w:r w:rsidR="00021012" w:rsidRPr="00C67100">
        <w:rPr>
          <w:rFonts w:ascii="Arial" w:hAnsi="Arial" w:cs="Arial"/>
        </w:rPr>
        <w:t xml:space="preserve"> </w:t>
      </w:r>
      <w:r>
        <w:rPr>
          <w:rFonts w:ascii="Arial" w:hAnsi="Arial" w:cs="Arial"/>
        </w:rPr>
        <w:t>Zajmoprimac</w:t>
      </w:r>
      <w:r w:rsidR="00021012" w:rsidRPr="00C67100">
        <w:rPr>
          <w:rFonts w:ascii="Arial" w:hAnsi="Arial" w:cs="Arial"/>
        </w:rPr>
        <w:t xml:space="preserve"> </w:t>
      </w:r>
      <w:r>
        <w:rPr>
          <w:rFonts w:ascii="Arial" w:hAnsi="Arial" w:cs="Arial"/>
        </w:rPr>
        <w:t>dodeli</w:t>
      </w:r>
      <w:r w:rsidR="00021012" w:rsidRPr="00C67100">
        <w:rPr>
          <w:rFonts w:ascii="Arial" w:hAnsi="Arial" w:cs="Arial"/>
        </w:rPr>
        <w:t xml:space="preserve"> </w:t>
      </w:r>
      <w:r>
        <w:rPr>
          <w:rFonts w:ascii="Arial" w:hAnsi="Arial" w:cs="Arial"/>
        </w:rPr>
        <w:t>trećoj</w:t>
      </w:r>
      <w:r w:rsidR="00021012" w:rsidRPr="00C67100">
        <w:rPr>
          <w:rFonts w:ascii="Arial" w:hAnsi="Arial" w:cs="Arial"/>
        </w:rPr>
        <w:t xml:space="preserve"> </w:t>
      </w:r>
      <w:r>
        <w:rPr>
          <w:rFonts w:ascii="Arial" w:hAnsi="Arial" w:cs="Arial"/>
        </w:rPr>
        <w:t>strani</w:t>
      </w:r>
      <w:r w:rsidR="00021012" w:rsidRPr="00C67100">
        <w:rPr>
          <w:rFonts w:ascii="Arial" w:hAnsi="Arial" w:cs="Arial"/>
        </w:rPr>
        <w:t xml:space="preserve"> </w:t>
      </w:r>
      <w:r>
        <w:rPr>
          <w:rFonts w:ascii="Arial" w:hAnsi="Arial" w:cs="Arial"/>
        </w:rPr>
        <w:t>bilo</w:t>
      </w:r>
      <w:r w:rsidR="00021012" w:rsidRPr="00C67100">
        <w:rPr>
          <w:rFonts w:ascii="Arial" w:hAnsi="Arial" w:cs="Arial"/>
        </w:rPr>
        <w:t xml:space="preserve"> </w:t>
      </w:r>
      <w:r>
        <w:rPr>
          <w:rFonts w:ascii="Arial" w:hAnsi="Arial" w:cs="Arial"/>
        </w:rPr>
        <w:t>koje</w:t>
      </w:r>
      <w:r w:rsidR="00021012" w:rsidRPr="00C67100">
        <w:rPr>
          <w:rFonts w:ascii="Arial" w:hAnsi="Arial" w:cs="Arial"/>
        </w:rPr>
        <w:t xml:space="preserve"> </w:t>
      </w:r>
      <w:r>
        <w:rPr>
          <w:rFonts w:ascii="Arial" w:hAnsi="Arial" w:cs="Arial"/>
        </w:rPr>
        <w:t>sredstvo</w:t>
      </w:r>
      <w:r w:rsidR="00021012" w:rsidRPr="00C67100">
        <w:rPr>
          <w:rFonts w:ascii="Arial" w:hAnsi="Arial" w:cs="Arial"/>
        </w:rPr>
        <w:t xml:space="preserve"> </w:t>
      </w:r>
      <w:r>
        <w:rPr>
          <w:rFonts w:ascii="Arial" w:hAnsi="Arial" w:cs="Arial"/>
        </w:rPr>
        <w:t>obezbeđenja</w:t>
      </w:r>
      <w:r w:rsidR="00021012" w:rsidRPr="00C67100">
        <w:rPr>
          <w:rFonts w:ascii="Arial" w:hAnsi="Arial" w:cs="Arial"/>
        </w:rPr>
        <w:t xml:space="preserve"> </w:t>
      </w:r>
      <w:r>
        <w:rPr>
          <w:rFonts w:ascii="Arial" w:hAnsi="Arial" w:cs="Arial"/>
        </w:rPr>
        <w:t>za</w:t>
      </w:r>
      <w:r w:rsidR="00021012" w:rsidRPr="00C67100">
        <w:rPr>
          <w:rFonts w:ascii="Arial" w:hAnsi="Arial" w:cs="Arial"/>
        </w:rPr>
        <w:t xml:space="preserve"> </w:t>
      </w:r>
      <w:r>
        <w:rPr>
          <w:rFonts w:ascii="Arial" w:hAnsi="Arial" w:cs="Arial"/>
        </w:rPr>
        <w:t>izvršenje</w:t>
      </w:r>
      <w:r w:rsidR="00021012" w:rsidRPr="00C67100">
        <w:rPr>
          <w:rFonts w:ascii="Arial" w:hAnsi="Arial" w:cs="Arial"/>
        </w:rPr>
        <w:t xml:space="preserve"> </w:t>
      </w:r>
      <w:r>
        <w:rPr>
          <w:rFonts w:ascii="Arial" w:hAnsi="Arial" w:cs="Arial"/>
        </w:rPr>
        <w:t>bilo</w:t>
      </w:r>
      <w:r w:rsidR="00021012" w:rsidRPr="00C67100">
        <w:rPr>
          <w:rFonts w:ascii="Arial" w:hAnsi="Arial" w:cs="Arial"/>
        </w:rPr>
        <w:t xml:space="preserve"> </w:t>
      </w:r>
      <w:r>
        <w:rPr>
          <w:rFonts w:ascii="Arial" w:hAnsi="Arial" w:cs="Arial"/>
        </w:rPr>
        <w:t>kog</w:t>
      </w:r>
      <w:r w:rsidR="00021012" w:rsidRPr="00C67100">
        <w:rPr>
          <w:rFonts w:ascii="Arial" w:hAnsi="Arial" w:cs="Arial"/>
        </w:rPr>
        <w:t xml:space="preserve"> </w:t>
      </w:r>
      <w:r>
        <w:rPr>
          <w:rFonts w:ascii="Arial" w:hAnsi="Arial" w:cs="Arial"/>
        </w:rPr>
        <w:t>Instrumenta</w:t>
      </w:r>
      <w:r w:rsidR="00021012" w:rsidRPr="00C67100">
        <w:rPr>
          <w:rFonts w:ascii="Arial" w:hAnsi="Arial" w:cs="Arial"/>
        </w:rPr>
        <w:t xml:space="preserve"> </w:t>
      </w:r>
      <w:r>
        <w:rPr>
          <w:rFonts w:ascii="Arial" w:hAnsi="Arial" w:cs="Arial"/>
        </w:rPr>
        <w:t>spoljnjog</w:t>
      </w:r>
      <w:r w:rsidR="00021012" w:rsidRPr="00C67100">
        <w:rPr>
          <w:rFonts w:ascii="Arial" w:hAnsi="Arial" w:cs="Arial"/>
        </w:rPr>
        <w:t xml:space="preserve"> </w:t>
      </w:r>
      <w:r>
        <w:rPr>
          <w:rFonts w:ascii="Arial" w:hAnsi="Arial" w:cs="Arial"/>
        </w:rPr>
        <w:t>duga</w:t>
      </w:r>
      <w:r w:rsidR="00021012" w:rsidRPr="00C67100">
        <w:rPr>
          <w:rFonts w:ascii="Arial" w:hAnsi="Arial" w:cs="Arial"/>
        </w:rPr>
        <w:t xml:space="preserve"> </w:t>
      </w:r>
      <w:r>
        <w:rPr>
          <w:rFonts w:ascii="Arial" w:hAnsi="Arial" w:cs="Arial"/>
        </w:rPr>
        <w:t>ili</w:t>
      </w:r>
      <w:r w:rsidR="00021012" w:rsidRPr="00C67100">
        <w:rPr>
          <w:rFonts w:ascii="Arial" w:hAnsi="Arial" w:cs="Arial"/>
        </w:rPr>
        <w:t xml:space="preserve"> </w:t>
      </w:r>
      <w:r>
        <w:rPr>
          <w:rFonts w:ascii="Arial" w:hAnsi="Arial" w:cs="Arial"/>
        </w:rPr>
        <w:t>bilo</w:t>
      </w:r>
      <w:r w:rsidR="00021012" w:rsidRPr="00C67100">
        <w:rPr>
          <w:rFonts w:ascii="Arial" w:hAnsi="Arial" w:cs="Arial"/>
        </w:rPr>
        <w:t xml:space="preserve"> </w:t>
      </w:r>
      <w:r>
        <w:rPr>
          <w:rFonts w:ascii="Arial" w:hAnsi="Arial" w:cs="Arial"/>
        </w:rPr>
        <w:t>koju</w:t>
      </w:r>
      <w:r w:rsidR="00021012" w:rsidRPr="00C67100">
        <w:rPr>
          <w:rFonts w:ascii="Arial" w:hAnsi="Arial" w:cs="Arial"/>
        </w:rPr>
        <w:t xml:space="preserve"> </w:t>
      </w:r>
      <w:r>
        <w:rPr>
          <w:rFonts w:ascii="Arial" w:hAnsi="Arial" w:cs="Arial"/>
        </w:rPr>
        <w:t>povoljnost</w:t>
      </w:r>
      <w:r w:rsidR="00021012" w:rsidRPr="00C67100">
        <w:rPr>
          <w:rFonts w:ascii="Arial" w:hAnsi="Arial" w:cs="Arial"/>
        </w:rPr>
        <w:t xml:space="preserve"> </w:t>
      </w:r>
      <w:r>
        <w:rPr>
          <w:rFonts w:ascii="Arial" w:hAnsi="Arial" w:cs="Arial"/>
        </w:rPr>
        <w:t>ili</w:t>
      </w:r>
      <w:r w:rsidR="00021012" w:rsidRPr="00C67100">
        <w:rPr>
          <w:rFonts w:ascii="Arial" w:hAnsi="Arial" w:cs="Arial"/>
        </w:rPr>
        <w:t xml:space="preserve"> </w:t>
      </w:r>
      <w:r>
        <w:rPr>
          <w:rFonts w:ascii="Arial" w:hAnsi="Arial" w:cs="Arial"/>
        </w:rPr>
        <w:t>prioritet</w:t>
      </w:r>
      <w:r w:rsidR="00021012" w:rsidRPr="00C67100">
        <w:rPr>
          <w:rFonts w:ascii="Arial" w:hAnsi="Arial" w:cs="Arial"/>
        </w:rPr>
        <w:t xml:space="preserve"> </w:t>
      </w:r>
      <w:r>
        <w:rPr>
          <w:rFonts w:ascii="Arial" w:hAnsi="Arial" w:cs="Arial"/>
        </w:rPr>
        <w:t>s</w:t>
      </w:r>
      <w:r w:rsidR="00021012" w:rsidRPr="00C67100">
        <w:rPr>
          <w:rFonts w:ascii="Arial" w:hAnsi="Arial" w:cs="Arial"/>
        </w:rPr>
        <w:t xml:space="preserve"> </w:t>
      </w:r>
      <w:r>
        <w:rPr>
          <w:rFonts w:ascii="Arial" w:hAnsi="Arial" w:cs="Arial"/>
        </w:rPr>
        <w:t>njim</w:t>
      </w:r>
      <w:r w:rsidR="00021012" w:rsidRPr="00C67100">
        <w:rPr>
          <w:rFonts w:ascii="Arial" w:hAnsi="Arial" w:cs="Arial"/>
        </w:rPr>
        <w:t xml:space="preserve"> </w:t>
      </w:r>
      <w:r>
        <w:rPr>
          <w:rFonts w:ascii="Arial" w:hAnsi="Arial" w:cs="Arial"/>
        </w:rPr>
        <w:t>u</w:t>
      </w:r>
      <w:r w:rsidR="00021012" w:rsidRPr="00C67100">
        <w:rPr>
          <w:rFonts w:ascii="Arial" w:hAnsi="Arial" w:cs="Arial"/>
        </w:rPr>
        <w:t xml:space="preserve"> </w:t>
      </w:r>
      <w:r>
        <w:rPr>
          <w:rFonts w:ascii="Arial" w:hAnsi="Arial" w:cs="Arial"/>
        </w:rPr>
        <w:t>vezi</w:t>
      </w:r>
      <w:r w:rsidR="00021012" w:rsidRPr="00C67100">
        <w:rPr>
          <w:rFonts w:ascii="Arial" w:hAnsi="Arial" w:cs="Arial"/>
        </w:rPr>
        <w:t xml:space="preserve">, </w:t>
      </w:r>
      <w:r>
        <w:rPr>
          <w:rFonts w:ascii="Arial" w:hAnsi="Arial" w:cs="Arial"/>
        </w:rPr>
        <w:t>Zajmoprimac</w:t>
      </w:r>
      <w:r w:rsidR="00021012" w:rsidRPr="00C67100">
        <w:rPr>
          <w:rFonts w:ascii="Arial" w:hAnsi="Arial" w:cs="Arial"/>
        </w:rPr>
        <w:t xml:space="preserve"> </w:t>
      </w:r>
      <w:r>
        <w:rPr>
          <w:rFonts w:ascii="Arial" w:hAnsi="Arial" w:cs="Arial"/>
        </w:rPr>
        <w:t>će</w:t>
      </w:r>
      <w:r w:rsidR="00021012" w:rsidRPr="00C67100">
        <w:rPr>
          <w:rFonts w:ascii="Arial" w:hAnsi="Arial" w:cs="Arial"/>
        </w:rPr>
        <w:t xml:space="preserve">, </w:t>
      </w:r>
      <w:r>
        <w:rPr>
          <w:rFonts w:ascii="Arial" w:hAnsi="Arial" w:cs="Arial"/>
        </w:rPr>
        <w:t>ukoliko</w:t>
      </w:r>
      <w:r w:rsidR="00021012" w:rsidRPr="00C67100">
        <w:rPr>
          <w:rFonts w:ascii="Arial" w:hAnsi="Arial" w:cs="Arial"/>
        </w:rPr>
        <w:t xml:space="preserve"> </w:t>
      </w:r>
      <w:r>
        <w:rPr>
          <w:rFonts w:ascii="Arial" w:hAnsi="Arial" w:cs="Arial"/>
        </w:rPr>
        <w:t>Banka</w:t>
      </w:r>
      <w:r w:rsidR="00021012" w:rsidRPr="00C67100">
        <w:rPr>
          <w:rFonts w:ascii="Arial" w:hAnsi="Arial" w:cs="Arial"/>
        </w:rPr>
        <w:t xml:space="preserve"> </w:t>
      </w:r>
      <w:r>
        <w:rPr>
          <w:rFonts w:ascii="Arial" w:hAnsi="Arial" w:cs="Arial"/>
        </w:rPr>
        <w:t>to</w:t>
      </w:r>
      <w:r w:rsidR="00021012" w:rsidRPr="00C67100">
        <w:rPr>
          <w:rFonts w:ascii="Arial" w:hAnsi="Arial" w:cs="Arial"/>
        </w:rPr>
        <w:t xml:space="preserve"> </w:t>
      </w:r>
      <w:r>
        <w:rPr>
          <w:rFonts w:ascii="Arial" w:hAnsi="Arial" w:cs="Arial"/>
        </w:rPr>
        <w:t>zatraži</w:t>
      </w:r>
      <w:r w:rsidR="00021012" w:rsidRPr="00C67100">
        <w:rPr>
          <w:rFonts w:ascii="Arial" w:hAnsi="Arial" w:cs="Arial"/>
        </w:rPr>
        <w:t xml:space="preserve">, </w:t>
      </w:r>
      <w:r>
        <w:rPr>
          <w:rFonts w:ascii="Arial" w:hAnsi="Arial" w:cs="Arial"/>
        </w:rPr>
        <w:t>obezbediti</w:t>
      </w:r>
      <w:r w:rsidR="00021012" w:rsidRPr="00C67100">
        <w:rPr>
          <w:rFonts w:ascii="Arial" w:hAnsi="Arial" w:cs="Arial"/>
        </w:rPr>
        <w:t xml:space="preserve"> </w:t>
      </w:r>
      <w:r>
        <w:rPr>
          <w:rFonts w:ascii="Arial" w:hAnsi="Arial" w:cs="Arial"/>
        </w:rPr>
        <w:t>Banci</w:t>
      </w:r>
      <w:r w:rsidR="00021012" w:rsidRPr="00C67100">
        <w:rPr>
          <w:rFonts w:ascii="Arial" w:hAnsi="Arial" w:cs="Arial"/>
        </w:rPr>
        <w:t xml:space="preserve"> </w:t>
      </w:r>
      <w:r>
        <w:rPr>
          <w:rFonts w:ascii="Arial" w:hAnsi="Arial" w:cs="Arial"/>
        </w:rPr>
        <w:t>ekvivalentno</w:t>
      </w:r>
      <w:r w:rsidR="00021012" w:rsidRPr="00C67100">
        <w:rPr>
          <w:rFonts w:ascii="Arial" w:hAnsi="Arial" w:cs="Arial"/>
        </w:rPr>
        <w:t xml:space="preserve"> </w:t>
      </w:r>
      <w:r>
        <w:rPr>
          <w:rFonts w:ascii="Arial" w:hAnsi="Arial" w:cs="Arial"/>
        </w:rPr>
        <w:t>sredstvo</w:t>
      </w:r>
      <w:r w:rsidR="00021012" w:rsidRPr="00C67100">
        <w:rPr>
          <w:rFonts w:ascii="Arial" w:hAnsi="Arial" w:cs="Arial"/>
        </w:rPr>
        <w:t xml:space="preserve"> </w:t>
      </w:r>
      <w:r>
        <w:rPr>
          <w:rFonts w:ascii="Arial" w:hAnsi="Arial" w:cs="Arial"/>
        </w:rPr>
        <w:t>obezbeđenja</w:t>
      </w:r>
      <w:r w:rsidR="00021012" w:rsidRPr="00C67100">
        <w:rPr>
          <w:rFonts w:ascii="Arial" w:hAnsi="Arial" w:cs="Arial"/>
        </w:rPr>
        <w:t xml:space="preserve"> </w:t>
      </w:r>
      <w:r>
        <w:rPr>
          <w:rFonts w:ascii="Arial" w:hAnsi="Arial" w:cs="Arial"/>
        </w:rPr>
        <w:t>za</w:t>
      </w:r>
      <w:r w:rsidR="00021012" w:rsidRPr="00C67100">
        <w:rPr>
          <w:rFonts w:ascii="Arial" w:hAnsi="Arial" w:cs="Arial"/>
        </w:rPr>
        <w:t xml:space="preserve"> </w:t>
      </w:r>
      <w:r>
        <w:rPr>
          <w:rFonts w:ascii="Arial" w:hAnsi="Arial" w:cs="Arial"/>
        </w:rPr>
        <w:t>izvršenje</w:t>
      </w:r>
      <w:r w:rsidR="00021012" w:rsidRPr="00C67100">
        <w:rPr>
          <w:rFonts w:ascii="Arial" w:hAnsi="Arial" w:cs="Arial"/>
        </w:rPr>
        <w:t xml:space="preserve"> </w:t>
      </w:r>
      <w:r>
        <w:rPr>
          <w:rFonts w:ascii="Arial" w:hAnsi="Arial" w:cs="Arial"/>
        </w:rPr>
        <w:t>svojih</w:t>
      </w:r>
      <w:r w:rsidR="00021012" w:rsidRPr="00C67100">
        <w:rPr>
          <w:rFonts w:ascii="Arial" w:hAnsi="Arial" w:cs="Arial"/>
        </w:rPr>
        <w:t xml:space="preserve"> </w:t>
      </w:r>
      <w:r>
        <w:rPr>
          <w:rFonts w:ascii="Arial" w:hAnsi="Arial" w:cs="Arial"/>
        </w:rPr>
        <w:t>obaveza</w:t>
      </w:r>
      <w:r w:rsidR="00021012" w:rsidRPr="00C67100">
        <w:rPr>
          <w:rFonts w:ascii="Arial" w:hAnsi="Arial" w:cs="Arial"/>
        </w:rPr>
        <w:t xml:space="preserve"> </w:t>
      </w:r>
      <w:r>
        <w:rPr>
          <w:rFonts w:ascii="Arial" w:hAnsi="Arial" w:cs="Arial"/>
        </w:rPr>
        <w:t>po</w:t>
      </w:r>
      <w:r w:rsidR="00021012" w:rsidRPr="00C67100">
        <w:rPr>
          <w:rFonts w:ascii="Arial" w:hAnsi="Arial" w:cs="Arial"/>
        </w:rPr>
        <w:t xml:space="preserve"> </w:t>
      </w:r>
      <w:r>
        <w:rPr>
          <w:rFonts w:ascii="Arial" w:hAnsi="Arial" w:cs="Arial"/>
        </w:rPr>
        <w:t>ovom</w:t>
      </w:r>
      <w:r w:rsidR="00021012" w:rsidRPr="00C67100">
        <w:rPr>
          <w:rFonts w:ascii="Arial" w:hAnsi="Arial" w:cs="Arial"/>
        </w:rPr>
        <w:t xml:space="preserve"> </w:t>
      </w:r>
      <w:r>
        <w:rPr>
          <w:rFonts w:ascii="Arial" w:hAnsi="Arial" w:cs="Arial"/>
        </w:rPr>
        <w:t>ugovoru</w:t>
      </w:r>
      <w:r w:rsidR="00021012" w:rsidRPr="00C67100">
        <w:rPr>
          <w:rFonts w:ascii="Arial" w:hAnsi="Arial" w:cs="Arial"/>
        </w:rPr>
        <w:t xml:space="preserve"> </w:t>
      </w:r>
      <w:r>
        <w:rPr>
          <w:rFonts w:ascii="Arial" w:hAnsi="Arial" w:cs="Arial"/>
        </w:rPr>
        <w:t>ili</w:t>
      </w:r>
      <w:r w:rsidR="00021012" w:rsidRPr="00C67100">
        <w:rPr>
          <w:rFonts w:ascii="Arial" w:hAnsi="Arial" w:cs="Arial"/>
        </w:rPr>
        <w:t xml:space="preserve"> </w:t>
      </w:r>
      <w:r>
        <w:rPr>
          <w:rFonts w:ascii="Arial" w:hAnsi="Arial" w:cs="Arial"/>
        </w:rPr>
        <w:t>će</w:t>
      </w:r>
      <w:r w:rsidR="00021012" w:rsidRPr="00C67100">
        <w:rPr>
          <w:rFonts w:ascii="Arial" w:hAnsi="Arial" w:cs="Arial"/>
        </w:rPr>
        <w:t xml:space="preserve"> </w:t>
      </w:r>
      <w:r>
        <w:rPr>
          <w:rFonts w:ascii="Arial" w:hAnsi="Arial" w:cs="Arial"/>
        </w:rPr>
        <w:t>dodeliti</w:t>
      </w:r>
      <w:r w:rsidR="00021012" w:rsidRPr="00C67100">
        <w:rPr>
          <w:rFonts w:ascii="Arial" w:hAnsi="Arial" w:cs="Arial"/>
        </w:rPr>
        <w:t xml:space="preserve"> </w:t>
      </w:r>
      <w:r>
        <w:rPr>
          <w:rFonts w:ascii="Arial" w:hAnsi="Arial" w:cs="Arial"/>
        </w:rPr>
        <w:t>Banci</w:t>
      </w:r>
      <w:r w:rsidR="00021012" w:rsidRPr="00C67100">
        <w:rPr>
          <w:rFonts w:ascii="Arial" w:hAnsi="Arial" w:cs="Arial"/>
        </w:rPr>
        <w:t xml:space="preserve"> </w:t>
      </w:r>
      <w:r>
        <w:rPr>
          <w:rFonts w:ascii="Arial" w:hAnsi="Arial" w:cs="Arial"/>
        </w:rPr>
        <w:t>istu</w:t>
      </w:r>
      <w:r w:rsidR="00021012" w:rsidRPr="00C67100">
        <w:rPr>
          <w:rFonts w:ascii="Arial" w:hAnsi="Arial" w:cs="Arial"/>
        </w:rPr>
        <w:t xml:space="preserve"> </w:t>
      </w:r>
      <w:r>
        <w:rPr>
          <w:rFonts w:ascii="Arial" w:hAnsi="Arial" w:cs="Arial"/>
        </w:rPr>
        <w:t>povoljnost</w:t>
      </w:r>
      <w:r w:rsidR="00021012" w:rsidRPr="00C67100">
        <w:rPr>
          <w:rFonts w:ascii="Arial" w:hAnsi="Arial" w:cs="Arial"/>
        </w:rPr>
        <w:t xml:space="preserve"> </w:t>
      </w:r>
      <w:r>
        <w:rPr>
          <w:rFonts w:ascii="Arial" w:hAnsi="Arial" w:cs="Arial"/>
        </w:rPr>
        <w:t>ili</w:t>
      </w:r>
      <w:r w:rsidR="00021012" w:rsidRPr="00C67100">
        <w:rPr>
          <w:rFonts w:ascii="Arial" w:hAnsi="Arial" w:cs="Arial"/>
        </w:rPr>
        <w:t xml:space="preserve"> </w:t>
      </w:r>
      <w:r>
        <w:rPr>
          <w:rFonts w:ascii="Arial" w:hAnsi="Arial" w:cs="Arial"/>
        </w:rPr>
        <w:t>prioritet</w:t>
      </w:r>
      <w:r w:rsidR="00021012" w:rsidRPr="00C67100">
        <w:rPr>
          <w:rFonts w:ascii="Arial" w:hAnsi="Arial" w:cs="Arial"/>
        </w:rPr>
        <w:t>.</w:t>
      </w:r>
    </w:p>
    <w:p w14:paraId="23506D4C" w14:textId="5F8CFD79" w:rsidR="00021012" w:rsidRPr="00C67100" w:rsidRDefault="00B47EA7" w:rsidP="005C03B7">
      <w:pPr>
        <w:pStyle w:val="Heading2"/>
        <w:numPr>
          <w:ilvl w:val="1"/>
          <w:numId w:val="23"/>
        </w:numPr>
        <w:spacing w:before="240" w:after="200" w:line="240" w:lineRule="auto"/>
        <w:ind w:left="900" w:hanging="720"/>
        <w:jc w:val="both"/>
        <w:rPr>
          <w:rFonts w:ascii="Arial" w:hAnsi="Arial" w:cs="Arial"/>
          <w:color w:val="auto"/>
          <w:sz w:val="22"/>
          <w:szCs w:val="22"/>
          <w:u w:val="single"/>
        </w:rPr>
      </w:pPr>
      <w:bookmarkStart w:id="257" w:name="_Ref427039348"/>
      <w:bookmarkStart w:id="258" w:name="_Ref427245417"/>
      <w:bookmarkStart w:id="259" w:name="_Toc498018327"/>
      <w:bookmarkEnd w:id="257"/>
      <w:bookmarkEnd w:id="258"/>
      <w:r>
        <w:rPr>
          <w:rFonts w:ascii="Arial" w:hAnsi="Arial" w:cs="Arial"/>
          <w:color w:val="auto"/>
          <w:sz w:val="22"/>
          <w:szCs w:val="22"/>
          <w:u w:val="single"/>
        </w:rPr>
        <w:t>Klauzule</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koje</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se</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naknadno</w:t>
      </w:r>
      <w:r w:rsidR="00021012" w:rsidRPr="00C67100">
        <w:rPr>
          <w:rFonts w:ascii="Arial" w:hAnsi="Arial" w:cs="Arial"/>
          <w:color w:val="auto"/>
          <w:sz w:val="22"/>
          <w:szCs w:val="22"/>
          <w:u w:val="single"/>
        </w:rPr>
        <w:t xml:space="preserve"> </w:t>
      </w:r>
      <w:r>
        <w:rPr>
          <w:rFonts w:ascii="Arial" w:hAnsi="Arial" w:cs="Arial"/>
          <w:color w:val="auto"/>
          <w:sz w:val="22"/>
          <w:szCs w:val="22"/>
          <w:u w:val="single"/>
        </w:rPr>
        <w:t>unose</w:t>
      </w:r>
      <w:r w:rsidR="00021012" w:rsidRPr="00C67100">
        <w:rPr>
          <w:rFonts w:ascii="Arial" w:hAnsi="Arial" w:cs="Arial"/>
          <w:color w:val="auto"/>
          <w:sz w:val="22"/>
          <w:szCs w:val="22"/>
          <w:u w:val="single"/>
        </w:rPr>
        <w:t xml:space="preserve"> </w:t>
      </w:r>
      <w:bookmarkEnd w:id="259"/>
    </w:p>
    <w:p w14:paraId="39938D6C" w14:textId="6975EAD3" w:rsidR="00AB56FB" w:rsidRPr="00C67100" w:rsidRDefault="00B47EA7" w:rsidP="00021012">
      <w:pPr>
        <w:ind w:left="900" w:hanging="36"/>
        <w:jc w:val="both"/>
        <w:rPr>
          <w:rFonts w:ascii="Arial" w:hAnsi="Arial" w:cs="Arial"/>
        </w:rPr>
      </w:pPr>
      <w:r>
        <w:rPr>
          <w:rFonts w:ascii="Arial" w:hAnsi="Arial" w:cs="Arial"/>
        </w:rPr>
        <w:t>Ako</w:t>
      </w:r>
      <w:r w:rsidR="00021012" w:rsidRPr="00C67100">
        <w:rPr>
          <w:rFonts w:ascii="Arial" w:hAnsi="Arial" w:cs="Arial"/>
        </w:rPr>
        <w:t xml:space="preserve"> </w:t>
      </w:r>
      <w:r>
        <w:rPr>
          <w:rFonts w:ascii="Arial" w:hAnsi="Arial" w:cs="Arial"/>
        </w:rPr>
        <w:t>Zajmoprimac</w:t>
      </w:r>
      <w:r w:rsidR="00021012" w:rsidRPr="00C67100">
        <w:rPr>
          <w:rFonts w:ascii="Arial" w:hAnsi="Arial" w:cs="Arial"/>
        </w:rPr>
        <w:t xml:space="preserve"> </w:t>
      </w:r>
      <w:r>
        <w:rPr>
          <w:rFonts w:ascii="Arial" w:hAnsi="Arial" w:cs="Arial"/>
        </w:rPr>
        <w:t>zaključi</w:t>
      </w:r>
      <w:r w:rsidR="00021012" w:rsidRPr="00C67100">
        <w:rPr>
          <w:rFonts w:ascii="Arial" w:hAnsi="Arial" w:cs="Arial"/>
        </w:rPr>
        <w:t xml:space="preserve"> </w:t>
      </w:r>
      <w:r>
        <w:rPr>
          <w:rFonts w:ascii="Arial" w:hAnsi="Arial" w:cs="Arial"/>
        </w:rPr>
        <w:t>sa</w:t>
      </w:r>
      <w:r w:rsidR="00021012" w:rsidRPr="00C67100">
        <w:rPr>
          <w:rFonts w:ascii="Arial" w:hAnsi="Arial" w:cs="Arial"/>
        </w:rPr>
        <w:t xml:space="preserve"> </w:t>
      </w:r>
      <w:r>
        <w:rPr>
          <w:rFonts w:ascii="Arial" w:hAnsi="Arial" w:cs="Arial"/>
        </w:rPr>
        <w:t>bilo</w:t>
      </w:r>
      <w:r w:rsidR="00021012" w:rsidRPr="00C67100">
        <w:rPr>
          <w:rFonts w:ascii="Arial" w:hAnsi="Arial" w:cs="Arial"/>
        </w:rPr>
        <w:t xml:space="preserve"> </w:t>
      </w:r>
      <w:r>
        <w:rPr>
          <w:rFonts w:ascii="Arial" w:hAnsi="Arial" w:cs="Arial"/>
        </w:rPr>
        <w:t>kojim</w:t>
      </w:r>
      <w:r w:rsidR="00021012" w:rsidRPr="00C67100">
        <w:rPr>
          <w:rFonts w:ascii="Arial" w:hAnsi="Arial" w:cs="Arial"/>
        </w:rPr>
        <w:t xml:space="preserve"> </w:t>
      </w:r>
      <w:r>
        <w:rPr>
          <w:rFonts w:ascii="Arial" w:hAnsi="Arial" w:cs="Arial"/>
        </w:rPr>
        <w:t>drugim</w:t>
      </w:r>
      <w:r w:rsidR="00021012" w:rsidRPr="00C67100">
        <w:rPr>
          <w:rFonts w:ascii="Arial" w:hAnsi="Arial" w:cs="Arial"/>
        </w:rPr>
        <w:t xml:space="preserve"> </w:t>
      </w:r>
      <w:r>
        <w:rPr>
          <w:rFonts w:ascii="Arial" w:hAnsi="Arial" w:cs="Arial"/>
        </w:rPr>
        <w:t>finansijskim</w:t>
      </w:r>
      <w:r w:rsidR="00021012" w:rsidRPr="00C67100">
        <w:rPr>
          <w:rFonts w:ascii="Arial" w:hAnsi="Arial" w:cs="Arial"/>
        </w:rPr>
        <w:t xml:space="preserve"> </w:t>
      </w:r>
      <w:r>
        <w:rPr>
          <w:rFonts w:ascii="Arial" w:hAnsi="Arial" w:cs="Arial"/>
        </w:rPr>
        <w:t>poveriocem</w:t>
      </w:r>
      <w:r w:rsidR="00021012" w:rsidRPr="00C67100">
        <w:rPr>
          <w:rFonts w:ascii="Arial" w:hAnsi="Arial" w:cs="Arial"/>
        </w:rPr>
        <w:t xml:space="preserve"> </w:t>
      </w:r>
      <w:r>
        <w:rPr>
          <w:rFonts w:ascii="Arial" w:hAnsi="Arial" w:cs="Arial"/>
        </w:rPr>
        <w:t>finansijski</w:t>
      </w:r>
      <w:r w:rsidR="00021012" w:rsidRPr="00C67100">
        <w:rPr>
          <w:rFonts w:ascii="Arial" w:hAnsi="Arial" w:cs="Arial"/>
        </w:rPr>
        <w:t xml:space="preserve"> </w:t>
      </w:r>
      <w:r>
        <w:rPr>
          <w:rFonts w:ascii="Arial" w:hAnsi="Arial" w:cs="Arial"/>
        </w:rPr>
        <w:t>ugovor</w:t>
      </w:r>
      <w:r w:rsidR="00021012" w:rsidRPr="00C67100">
        <w:rPr>
          <w:rFonts w:ascii="Arial" w:hAnsi="Arial" w:cs="Arial"/>
        </w:rPr>
        <w:t xml:space="preserve"> </w:t>
      </w:r>
      <w:r>
        <w:rPr>
          <w:rFonts w:ascii="Arial" w:hAnsi="Arial" w:cs="Arial"/>
        </w:rPr>
        <w:t>koji</w:t>
      </w:r>
      <w:r w:rsidR="00021012" w:rsidRPr="00C67100">
        <w:rPr>
          <w:rFonts w:ascii="Arial" w:hAnsi="Arial" w:cs="Arial"/>
        </w:rPr>
        <w:t xml:space="preserve"> </w:t>
      </w:r>
      <w:r>
        <w:rPr>
          <w:rFonts w:ascii="Arial" w:hAnsi="Arial" w:cs="Arial"/>
        </w:rPr>
        <w:t>sadrži</w:t>
      </w:r>
      <w:r w:rsidR="00021012" w:rsidRPr="00C67100">
        <w:rPr>
          <w:rFonts w:ascii="Arial" w:hAnsi="Arial" w:cs="Arial"/>
        </w:rPr>
        <w:t xml:space="preserve"> </w:t>
      </w:r>
      <w:r>
        <w:rPr>
          <w:rFonts w:ascii="Arial" w:hAnsi="Arial" w:cs="Arial"/>
        </w:rPr>
        <w:t>klauzulu</w:t>
      </w:r>
      <w:r w:rsidR="00021012" w:rsidRPr="00C67100">
        <w:rPr>
          <w:rFonts w:ascii="Arial" w:hAnsi="Arial" w:cs="Arial"/>
        </w:rPr>
        <w:t xml:space="preserve"> </w:t>
      </w:r>
      <w:r>
        <w:rPr>
          <w:rFonts w:ascii="Arial" w:hAnsi="Arial" w:cs="Arial"/>
        </w:rPr>
        <w:t>o</w:t>
      </w:r>
      <w:r w:rsidR="00021012" w:rsidRPr="00C67100">
        <w:rPr>
          <w:rFonts w:ascii="Arial" w:hAnsi="Arial" w:cs="Arial"/>
        </w:rPr>
        <w:t xml:space="preserve"> </w:t>
      </w:r>
      <w:r>
        <w:rPr>
          <w:rFonts w:ascii="Arial" w:hAnsi="Arial" w:cs="Arial"/>
        </w:rPr>
        <w:t>gubitku</w:t>
      </w:r>
      <w:r w:rsidR="00021012" w:rsidRPr="00C67100">
        <w:rPr>
          <w:rFonts w:ascii="Arial" w:hAnsi="Arial" w:cs="Arial"/>
        </w:rPr>
        <w:t xml:space="preserve"> </w:t>
      </w:r>
      <w:r>
        <w:rPr>
          <w:rFonts w:ascii="Arial" w:hAnsi="Arial" w:cs="Arial"/>
        </w:rPr>
        <w:t>kreditnog</w:t>
      </w:r>
      <w:r w:rsidR="00021012" w:rsidRPr="00C67100">
        <w:rPr>
          <w:rFonts w:ascii="Arial" w:hAnsi="Arial" w:cs="Arial"/>
        </w:rPr>
        <w:t xml:space="preserve"> </w:t>
      </w:r>
      <w:r>
        <w:rPr>
          <w:rFonts w:ascii="Arial" w:hAnsi="Arial" w:cs="Arial"/>
        </w:rPr>
        <w:t>rejtinga</w:t>
      </w:r>
      <w:r w:rsidR="00021012" w:rsidRPr="00C67100">
        <w:rPr>
          <w:rFonts w:ascii="Arial" w:hAnsi="Arial" w:cs="Arial"/>
        </w:rPr>
        <w:t xml:space="preserve"> </w:t>
      </w:r>
      <w:r>
        <w:rPr>
          <w:rFonts w:ascii="Arial" w:hAnsi="Arial" w:cs="Arial"/>
        </w:rPr>
        <w:t>ili</w:t>
      </w:r>
      <w:r w:rsidR="00021012" w:rsidRPr="00C67100">
        <w:rPr>
          <w:rFonts w:ascii="Arial" w:hAnsi="Arial" w:cs="Arial"/>
        </w:rPr>
        <w:t xml:space="preserve"> </w:t>
      </w:r>
      <w:r>
        <w:rPr>
          <w:rFonts w:ascii="Arial" w:hAnsi="Arial" w:cs="Arial"/>
        </w:rPr>
        <w:t>ugovornu</w:t>
      </w:r>
      <w:r w:rsidR="00021012" w:rsidRPr="00C67100">
        <w:rPr>
          <w:rFonts w:ascii="Arial" w:hAnsi="Arial" w:cs="Arial"/>
        </w:rPr>
        <w:t xml:space="preserve"> </w:t>
      </w:r>
      <w:r>
        <w:rPr>
          <w:rFonts w:ascii="Arial" w:hAnsi="Arial" w:cs="Arial"/>
        </w:rPr>
        <w:t>odredbu</w:t>
      </w:r>
      <w:r w:rsidR="00021012" w:rsidRPr="00C67100">
        <w:rPr>
          <w:rFonts w:ascii="Arial" w:hAnsi="Arial" w:cs="Arial"/>
        </w:rPr>
        <w:t xml:space="preserve"> </w:t>
      </w:r>
      <w:r>
        <w:rPr>
          <w:rFonts w:ascii="Arial" w:hAnsi="Arial" w:cs="Arial"/>
        </w:rPr>
        <w:t>ili</w:t>
      </w:r>
      <w:r w:rsidR="00021012" w:rsidRPr="00C67100">
        <w:rPr>
          <w:rFonts w:ascii="Arial" w:hAnsi="Arial" w:cs="Arial"/>
        </w:rPr>
        <w:t xml:space="preserve"> </w:t>
      </w:r>
      <w:r>
        <w:rPr>
          <w:rFonts w:ascii="Arial" w:hAnsi="Arial" w:cs="Arial"/>
        </w:rPr>
        <w:t>drugu</w:t>
      </w:r>
      <w:r w:rsidR="00021012" w:rsidRPr="00C67100">
        <w:rPr>
          <w:rFonts w:ascii="Arial" w:hAnsi="Arial" w:cs="Arial"/>
        </w:rPr>
        <w:t xml:space="preserve"> </w:t>
      </w:r>
      <w:r>
        <w:rPr>
          <w:rFonts w:ascii="Arial" w:hAnsi="Arial" w:cs="Arial"/>
        </w:rPr>
        <w:t>odredbu</w:t>
      </w:r>
      <w:r w:rsidR="00021012" w:rsidRPr="00C67100">
        <w:rPr>
          <w:rFonts w:ascii="Arial" w:hAnsi="Arial" w:cs="Arial"/>
        </w:rPr>
        <w:t xml:space="preserve"> </w:t>
      </w:r>
      <w:r>
        <w:rPr>
          <w:rFonts w:ascii="Arial" w:hAnsi="Arial" w:cs="Arial"/>
        </w:rPr>
        <w:t>u</w:t>
      </w:r>
      <w:r w:rsidR="00021012" w:rsidRPr="00C67100">
        <w:rPr>
          <w:rFonts w:ascii="Arial" w:hAnsi="Arial" w:cs="Arial"/>
        </w:rPr>
        <w:t xml:space="preserve"> </w:t>
      </w:r>
      <w:r>
        <w:rPr>
          <w:rFonts w:ascii="Arial" w:hAnsi="Arial" w:cs="Arial"/>
        </w:rPr>
        <w:t>pogledu</w:t>
      </w:r>
      <w:r w:rsidR="00021012" w:rsidRPr="00C67100">
        <w:rPr>
          <w:rFonts w:ascii="Arial" w:hAnsi="Arial" w:cs="Arial"/>
        </w:rPr>
        <w:t xml:space="preserve"> </w:t>
      </w:r>
      <w:r>
        <w:rPr>
          <w:rFonts w:ascii="Arial" w:hAnsi="Arial" w:cs="Arial"/>
        </w:rPr>
        <w:t>njegovih</w:t>
      </w:r>
      <w:r w:rsidR="00021012" w:rsidRPr="00C67100">
        <w:rPr>
          <w:rFonts w:ascii="Arial" w:hAnsi="Arial" w:cs="Arial"/>
        </w:rPr>
        <w:t xml:space="preserve"> </w:t>
      </w:r>
      <w:r>
        <w:rPr>
          <w:rFonts w:ascii="Arial" w:hAnsi="Arial" w:cs="Arial"/>
        </w:rPr>
        <w:t>finansijskih</w:t>
      </w:r>
      <w:r w:rsidR="00021012" w:rsidRPr="00C67100">
        <w:rPr>
          <w:rFonts w:ascii="Arial" w:hAnsi="Arial" w:cs="Arial"/>
        </w:rPr>
        <w:t xml:space="preserve"> </w:t>
      </w:r>
      <w:r>
        <w:rPr>
          <w:rFonts w:ascii="Arial" w:hAnsi="Arial" w:cs="Arial"/>
        </w:rPr>
        <w:t>odnosa</w:t>
      </w:r>
      <w:r w:rsidR="00021012" w:rsidRPr="00C67100">
        <w:rPr>
          <w:rFonts w:ascii="Arial" w:hAnsi="Arial" w:cs="Arial"/>
        </w:rPr>
        <w:t xml:space="preserve">, </w:t>
      </w:r>
      <w:r>
        <w:rPr>
          <w:rFonts w:ascii="Arial" w:hAnsi="Arial" w:cs="Arial"/>
        </w:rPr>
        <w:t>ako</w:t>
      </w:r>
      <w:r w:rsidR="00021012" w:rsidRPr="00C67100">
        <w:rPr>
          <w:rFonts w:ascii="Arial" w:hAnsi="Arial" w:cs="Arial"/>
        </w:rPr>
        <w:t xml:space="preserve"> </w:t>
      </w:r>
      <w:r>
        <w:rPr>
          <w:rFonts w:ascii="Arial" w:hAnsi="Arial" w:cs="Arial"/>
        </w:rPr>
        <w:t>je</w:t>
      </w:r>
      <w:r w:rsidR="00021012" w:rsidRPr="00C67100">
        <w:rPr>
          <w:rFonts w:ascii="Arial" w:hAnsi="Arial" w:cs="Arial"/>
        </w:rPr>
        <w:t xml:space="preserve"> </w:t>
      </w:r>
      <w:r>
        <w:rPr>
          <w:rFonts w:ascii="Arial" w:hAnsi="Arial" w:cs="Arial"/>
        </w:rPr>
        <w:t>primenjivo</w:t>
      </w:r>
      <w:r w:rsidR="00021012" w:rsidRPr="00C67100">
        <w:rPr>
          <w:rFonts w:ascii="Arial" w:hAnsi="Arial" w:cs="Arial"/>
        </w:rPr>
        <w:t xml:space="preserve">, </w:t>
      </w:r>
      <w:r>
        <w:rPr>
          <w:rFonts w:ascii="Arial" w:hAnsi="Arial" w:cs="Arial"/>
        </w:rPr>
        <w:t>što</w:t>
      </w:r>
      <w:r w:rsidR="00021012" w:rsidRPr="00C67100">
        <w:rPr>
          <w:rFonts w:ascii="Arial" w:hAnsi="Arial" w:cs="Arial"/>
        </w:rPr>
        <w:t xml:space="preserve"> </w:t>
      </w:r>
      <w:r>
        <w:rPr>
          <w:rFonts w:ascii="Arial" w:hAnsi="Arial" w:cs="Arial"/>
        </w:rPr>
        <w:t>nije</w:t>
      </w:r>
      <w:r w:rsidR="00021012" w:rsidRPr="00C67100">
        <w:rPr>
          <w:rFonts w:ascii="Arial" w:hAnsi="Arial" w:cs="Arial"/>
        </w:rPr>
        <w:t xml:space="preserve"> </w:t>
      </w:r>
      <w:r>
        <w:rPr>
          <w:rFonts w:ascii="Arial" w:hAnsi="Arial" w:cs="Arial"/>
        </w:rPr>
        <w:t>predviđeno</w:t>
      </w:r>
      <w:r w:rsidR="00021012" w:rsidRPr="00C67100">
        <w:rPr>
          <w:rFonts w:ascii="Arial" w:hAnsi="Arial" w:cs="Arial"/>
        </w:rPr>
        <w:t xml:space="preserve"> </w:t>
      </w:r>
      <w:r>
        <w:rPr>
          <w:rFonts w:ascii="Arial" w:hAnsi="Arial" w:cs="Arial"/>
        </w:rPr>
        <w:t>u</w:t>
      </w:r>
      <w:r w:rsidR="00021012" w:rsidRPr="00C67100">
        <w:rPr>
          <w:rFonts w:ascii="Arial" w:hAnsi="Arial" w:cs="Arial"/>
        </w:rPr>
        <w:t xml:space="preserve"> </w:t>
      </w:r>
      <w:r>
        <w:rPr>
          <w:rFonts w:ascii="Arial" w:hAnsi="Arial" w:cs="Arial"/>
        </w:rPr>
        <w:t>ovom</w:t>
      </w:r>
      <w:r w:rsidR="00021012" w:rsidRPr="00C67100">
        <w:rPr>
          <w:rFonts w:ascii="Arial" w:hAnsi="Arial" w:cs="Arial"/>
        </w:rPr>
        <w:t xml:space="preserve"> </w:t>
      </w:r>
      <w:r>
        <w:rPr>
          <w:rFonts w:ascii="Arial" w:hAnsi="Arial" w:cs="Arial"/>
        </w:rPr>
        <w:t>ugovoru</w:t>
      </w:r>
      <w:r w:rsidR="00021012" w:rsidRPr="00C67100">
        <w:rPr>
          <w:rFonts w:ascii="Arial" w:hAnsi="Arial" w:cs="Arial"/>
        </w:rPr>
        <w:t xml:space="preserve"> </w:t>
      </w:r>
      <w:r>
        <w:rPr>
          <w:rFonts w:ascii="Arial" w:hAnsi="Arial" w:cs="Arial"/>
        </w:rPr>
        <w:t>ili</w:t>
      </w:r>
      <w:r w:rsidR="00021012" w:rsidRPr="00C67100">
        <w:rPr>
          <w:rFonts w:ascii="Arial" w:hAnsi="Arial" w:cs="Arial"/>
        </w:rPr>
        <w:t xml:space="preserve"> </w:t>
      </w:r>
      <w:r>
        <w:rPr>
          <w:rFonts w:ascii="Arial" w:hAnsi="Arial" w:cs="Arial"/>
        </w:rPr>
        <w:t>je</w:t>
      </w:r>
      <w:r w:rsidR="00021012" w:rsidRPr="00C67100">
        <w:rPr>
          <w:rFonts w:ascii="Arial" w:hAnsi="Arial" w:cs="Arial"/>
        </w:rPr>
        <w:t xml:space="preserve"> </w:t>
      </w:r>
      <w:r>
        <w:rPr>
          <w:rFonts w:ascii="Arial" w:hAnsi="Arial" w:cs="Arial"/>
        </w:rPr>
        <w:t>povoljnije</w:t>
      </w:r>
      <w:r w:rsidR="00021012" w:rsidRPr="00C67100">
        <w:rPr>
          <w:rFonts w:ascii="Arial" w:hAnsi="Arial" w:cs="Arial"/>
        </w:rPr>
        <w:t xml:space="preserve"> </w:t>
      </w:r>
      <w:r>
        <w:rPr>
          <w:rFonts w:ascii="Arial" w:hAnsi="Arial" w:cs="Arial"/>
        </w:rPr>
        <w:t>za</w:t>
      </w:r>
      <w:r w:rsidR="00021012" w:rsidRPr="00C67100">
        <w:rPr>
          <w:rFonts w:ascii="Arial" w:hAnsi="Arial" w:cs="Arial"/>
        </w:rPr>
        <w:t xml:space="preserve"> </w:t>
      </w:r>
      <w:r>
        <w:rPr>
          <w:rFonts w:ascii="Arial" w:hAnsi="Arial" w:cs="Arial"/>
        </w:rPr>
        <w:t>odgovarajućeg</w:t>
      </w:r>
      <w:r w:rsidR="00021012" w:rsidRPr="00C67100">
        <w:rPr>
          <w:rFonts w:ascii="Arial" w:hAnsi="Arial" w:cs="Arial"/>
        </w:rPr>
        <w:t xml:space="preserve"> </w:t>
      </w:r>
      <w:r>
        <w:rPr>
          <w:rFonts w:ascii="Arial" w:hAnsi="Arial" w:cs="Arial"/>
        </w:rPr>
        <w:t>finansijskog</w:t>
      </w:r>
      <w:r w:rsidR="00021012" w:rsidRPr="00C67100">
        <w:rPr>
          <w:rFonts w:ascii="Arial" w:hAnsi="Arial" w:cs="Arial"/>
        </w:rPr>
        <w:t xml:space="preserve"> </w:t>
      </w:r>
      <w:r>
        <w:rPr>
          <w:rFonts w:ascii="Arial" w:hAnsi="Arial" w:cs="Arial"/>
        </w:rPr>
        <w:t>poverioca</w:t>
      </w:r>
      <w:r w:rsidR="00021012" w:rsidRPr="00C67100">
        <w:rPr>
          <w:rFonts w:ascii="Arial" w:hAnsi="Arial" w:cs="Arial"/>
        </w:rPr>
        <w:t xml:space="preserve"> </w:t>
      </w:r>
      <w:r>
        <w:rPr>
          <w:rFonts w:ascii="Arial" w:hAnsi="Arial" w:cs="Arial"/>
        </w:rPr>
        <w:t>nego</w:t>
      </w:r>
      <w:r w:rsidR="00021012" w:rsidRPr="00C67100">
        <w:rPr>
          <w:rFonts w:ascii="Arial" w:hAnsi="Arial" w:cs="Arial"/>
        </w:rPr>
        <w:t xml:space="preserve"> </w:t>
      </w:r>
      <w:r>
        <w:rPr>
          <w:rFonts w:ascii="Arial" w:hAnsi="Arial" w:cs="Arial"/>
        </w:rPr>
        <w:t>što</w:t>
      </w:r>
      <w:r w:rsidR="00021012" w:rsidRPr="00C67100">
        <w:rPr>
          <w:rFonts w:ascii="Arial" w:hAnsi="Arial" w:cs="Arial"/>
        </w:rPr>
        <w:t xml:space="preserve"> </w:t>
      </w:r>
      <w:r>
        <w:rPr>
          <w:rFonts w:ascii="Arial" w:hAnsi="Arial" w:cs="Arial"/>
        </w:rPr>
        <w:t>je</w:t>
      </w:r>
      <w:r w:rsidR="00021012" w:rsidRPr="00C67100">
        <w:rPr>
          <w:rFonts w:ascii="Arial" w:hAnsi="Arial" w:cs="Arial"/>
        </w:rPr>
        <w:t xml:space="preserve"> </w:t>
      </w:r>
      <w:r>
        <w:rPr>
          <w:rFonts w:ascii="Arial" w:hAnsi="Arial" w:cs="Arial"/>
        </w:rPr>
        <w:t>bilo</w:t>
      </w:r>
      <w:r w:rsidR="00021012" w:rsidRPr="00C67100">
        <w:rPr>
          <w:rFonts w:ascii="Arial" w:hAnsi="Arial" w:cs="Arial"/>
        </w:rPr>
        <w:t xml:space="preserve"> </w:t>
      </w:r>
      <w:r>
        <w:rPr>
          <w:rFonts w:ascii="Arial" w:hAnsi="Arial" w:cs="Arial"/>
        </w:rPr>
        <w:t>koja</w:t>
      </w:r>
      <w:r w:rsidR="00021012" w:rsidRPr="00C67100">
        <w:rPr>
          <w:rFonts w:ascii="Arial" w:hAnsi="Arial" w:cs="Arial"/>
        </w:rPr>
        <w:t xml:space="preserve"> </w:t>
      </w:r>
      <w:r>
        <w:rPr>
          <w:rFonts w:ascii="Arial" w:hAnsi="Arial" w:cs="Arial"/>
        </w:rPr>
        <w:t>ekvivalentna</w:t>
      </w:r>
      <w:r w:rsidR="00021012" w:rsidRPr="00C67100">
        <w:rPr>
          <w:rFonts w:ascii="Arial" w:hAnsi="Arial" w:cs="Arial"/>
        </w:rPr>
        <w:t xml:space="preserve"> </w:t>
      </w:r>
      <w:r>
        <w:rPr>
          <w:rFonts w:ascii="Arial" w:hAnsi="Arial" w:cs="Arial"/>
        </w:rPr>
        <w:t>odredba</w:t>
      </w:r>
      <w:r w:rsidR="00021012" w:rsidRPr="00C67100">
        <w:rPr>
          <w:rFonts w:ascii="Arial" w:hAnsi="Arial" w:cs="Arial"/>
        </w:rPr>
        <w:t xml:space="preserve"> </w:t>
      </w:r>
      <w:r>
        <w:rPr>
          <w:rFonts w:ascii="Arial" w:hAnsi="Arial" w:cs="Arial"/>
        </w:rPr>
        <w:t>ovog</w:t>
      </w:r>
      <w:r w:rsidR="00021012" w:rsidRPr="00C67100">
        <w:rPr>
          <w:rFonts w:ascii="Arial" w:hAnsi="Arial" w:cs="Arial"/>
        </w:rPr>
        <w:t xml:space="preserve"> </w:t>
      </w:r>
      <w:r>
        <w:rPr>
          <w:rFonts w:ascii="Arial" w:hAnsi="Arial" w:cs="Arial"/>
        </w:rPr>
        <w:t>ugovora</w:t>
      </w:r>
      <w:r w:rsidR="00021012" w:rsidRPr="00C67100">
        <w:rPr>
          <w:rFonts w:ascii="Arial" w:hAnsi="Arial" w:cs="Arial"/>
        </w:rPr>
        <w:t xml:space="preserve"> </w:t>
      </w:r>
      <w:r>
        <w:rPr>
          <w:rFonts w:ascii="Arial" w:hAnsi="Arial" w:cs="Arial"/>
        </w:rPr>
        <w:t>za</w:t>
      </w:r>
      <w:r w:rsidR="00021012" w:rsidRPr="00C67100">
        <w:rPr>
          <w:rFonts w:ascii="Arial" w:hAnsi="Arial" w:cs="Arial"/>
        </w:rPr>
        <w:t xml:space="preserve"> </w:t>
      </w:r>
      <w:r>
        <w:rPr>
          <w:rFonts w:ascii="Arial" w:hAnsi="Arial" w:cs="Arial"/>
        </w:rPr>
        <w:t>Banku</w:t>
      </w:r>
      <w:r w:rsidR="00021012" w:rsidRPr="00C67100">
        <w:rPr>
          <w:rFonts w:ascii="Arial" w:hAnsi="Arial" w:cs="Arial"/>
        </w:rPr>
        <w:t xml:space="preserve">, </w:t>
      </w:r>
      <w:r>
        <w:rPr>
          <w:rFonts w:ascii="Arial" w:hAnsi="Arial" w:cs="Arial"/>
        </w:rPr>
        <w:t>Zajmoprimac</w:t>
      </w:r>
      <w:r w:rsidR="00021012" w:rsidRPr="00C67100">
        <w:rPr>
          <w:rFonts w:ascii="Arial" w:hAnsi="Arial" w:cs="Arial"/>
        </w:rPr>
        <w:t xml:space="preserve"> </w:t>
      </w:r>
      <w:r>
        <w:rPr>
          <w:rFonts w:ascii="Arial" w:hAnsi="Arial" w:cs="Arial"/>
        </w:rPr>
        <w:t>će</w:t>
      </w:r>
      <w:r w:rsidR="00021012" w:rsidRPr="00C67100">
        <w:rPr>
          <w:rFonts w:ascii="Arial" w:hAnsi="Arial" w:cs="Arial"/>
        </w:rPr>
        <w:t xml:space="preserve"> </w:t>
      </w:r>
      <w:r>
        <w:rPr>
          <w:rFonts w:ascii="Arial" w:hAnsi="Arial" w:cs="Arial"/>
        </w:rPr>
        <w:t>odmah</w:t>
      </w:r>
      <w:r w:rsidR="00021012" w:rsidRPr="00C67100">
        <w:rPr>
          <w:rFonts w:ascii="Arial" w:hAnsi="Arial" w:cs="Arial"/>
        </w:rPr>
        <w:t xml:space="preserve"> </w:t>
      </w:r>
      <w:r>
        <w:rPr>
          <w:rFonts w:ascii="Arial" w:hAnsi="Arial" w:cs="Arial"/>
        </w:rPr>
        <w:t>obavestiti</w:t>
      </w:r>
      <w:r w:rsidR="00021012" w:rsidRPr="00C67100">
        <w:rPr>
          <w:rFonts w:ascii="Arial" w:hAnsi="Arial" w:cs="Arial"/>
        </w:rPr>
        <w:t xml:space="preserve"> </w:t>
      </w:r>
      <w:r>
        <w:rPr>
          <w:rFonts w:ascii="Arial" w:hAnsi="Arial" w:cs="Arial"/>
        </w:rPr>
        <w:t>Banku</w:t>
      </w:r>
      <w:r w:rsidR="00021012" w:rsidRPr="00C67100">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obezbediti</w:t>
      </w:r>
      <w:r w:rsidR="00021012" w:rsidRPr="00C67100">
        <w:rPr>
          <w:rFonts w:ascii="Arial" w:hAnsi="Arial" w:cs="Arial"/>
        </w:rPr>
        <w:t xml:space="preserve"> </w:t>
      </w:r>
      <w:r>
        <w:rPr>
          <w:rFonts w:ascii="Arial" w:hAnsi="Arial" w:cs="Arial"/>
          <w:lang w:val="sr-Cyrl-RS"/>
        </w:rPr>
        <w:t>primerak</w:t>
      </w:r>
      <w:r w:rsidR="00021012" w:rsidRPr="00AD4BEE">
        <w:rPr>
          <w:rFonts w:ascii="Arial" w:hAnsi="Arial" w:cs="Arial"/>
        </w:rPr>
        <w:t xml:space="preserve"> </w:t>
      </w:r>
      <w:r>
        <w:rPr>
          <w:rFonts w:ascii="Arial" w:hAnsi="Arial" w:cs="Arial"/>
        </w:rPr>
        <w:t>povoljnije</w:t>
      </w:r>
      <w:r w:rsidR="00021012" w:rsidRPr="00C67100">
        <w:rPr>
          <w:rFonts w:ascii="Arial" w:hAnsi="Arial" w:cs="Arial"/>
        </w:rPr>
        <w:t xml:space="preserve"> </w:t>
      </w:r>
      <w:r>
        <w:rPr>
          <w:rFonts w:ascii="Arial" w:hAnsi="Arial" w:cs="Arial"/>
        </w:rPr>
        <w:t>odredbe</w:t>
      </w:r>
      <w:r w:rsidR="00021012" w:rsidRPr="00C67100">
        <w:rPr>
          <w:rFonts w:ascii="Arial" w:hAnsi="Arial" w:cs="Arial"/>
        </w:rPr>
        <w:t xml:space="preserve"> </w:t>
      </w:r>
      <w:r>
        <w:rPr>
          <w:rFonts w:ascii="Arial" w:hAnsi="Arial" w:cs="Arial"/>
        </w:rPr>
        <w:t>Banci</w:t>
      </w:r>
      <w:r w:rsidR="00021012" w:rsidRPr="00C67100">
        <w:rPr>
          <w:rFonts w:ascii="Arial" w:hAnsi="Arial" w:cs="Arial"/>
        </w:rPr>
        <w:t xml:space="preserve">. </w:t>
      </w:r>
      <w:r>
        <w:rPr>
          <w:rFonts w:ascii="Arial" w:hAnsi="Arial" w:cs="Arial"/>
        </w:rPr>
        <w:t>Banka</w:t>
      </w:r>
      <w:r w:rsidR="00021012" w:rsidRPr="00C67100">
        <w:rPr>
          <w:rFonts w:ascii="Arial" w:hAnsi="Arial" w:cs="Arial"/>
        </w:rPr>
        <w:t xml:space="preserve"> </w:t>
      </w:r>
      <w:r>
        <w:rPr>
          <w:rFonts w:ascii="Arial" w:hAnsi="Arial" w:cs="Arial"/>
        </w:rPr>
        <w:t>može</w:t>
      </w:r>
      <w:r w:rsidR="00021012" w:rsidRPr="00C67100">
        <w:rPr>
          <w:rFonts w:ascii="Arial" w:hAnsi="Arial" w:cs="Arial"/>
        </w:rPr>
        <w:t xml:space="preserve"> </w:t>
      </w:r>
      <w:r>
        <w:rPr>
          <w:rFonts w:ascii="Arial" w:hAnsi="Arial" w:cs="Arial"/>
        </w:rPr>
        <w:t>zahtevati</w:t>
      </w:r>
      <w:r w:rsidR="00021012" w:rsidRPr="00C67100">
        <w:rPr>
          <w:rFonts w:ascii="Arial" w:hAnsi="Arial" w:cs="Arial"/>
        </w:rPr>
        <w:t xml:space="preserve"> </w:t>
      </w:r>
      <w:r>
        <w:rPr>
          <w:rFonts w:ascii="Arial" w:hAnsi="Arial" w:cs="Arial"/>
        </w:rPr>
        <w:t>da</w:t>
      </w:r>
      <w:r w:rsidR="00021012" w:rsidRPr="00C67100">
        <w:rPr>
          <w:rFonts w:ascii="Arial" w:hAnsi="Arial" w:cs="Arial"/>
        </w:rPr>
        <w:t xml:space="preserve"> </w:t>
      </w:r>
      <w:r>
        <w:rPr>
          <w:rFonts w:ascii="Arial" w:hAnsi="Arial" w:cs="Arial"/>
        </w:rPr>
        <w:t>Zajmoprimac</w:t>
      </w:r>
      <w:r w:rsidR="00021012" w:rsidRPr="00C67100">
        <w:rPr>
          <w:rFonts w:ascii="Arial" w:hAnsi="Arial" w:cs="Arial"/>
        </w:rPr>
        <w:t xml:space="preserve"> </w:t>
      </w:r>
      <w:r>
        <w:rPr>
          <w:rFonts w:ascii="Arial" w:hAnsi="Arial" w:cs="Arial"/>
        </w:rPr>
        <w:t>odmah</w:t>
      </w:r>
      <w:r w:rsidR="00021012" w:rsidRPr="00C67100">
        <w:rPr>
          <w:rFonts w:ascii="Arial" w:hAnsi="Arial" w:cs="Arial"/>
        </w:rPr>
        <w:t xml:space="preserve"> </w:t>
      </w:r>
      <w:r>
        <w:rPr>
          <w:rFonts w:ascii="Arial" w:hAnsi="Arial" w:cs="Arial"/>
        </w:rPr>
        <w:t>zaključi</w:t>
      </w:r>
      <w:r w:rsidR="00021012" w:rsidRPr="00C67100">
        <w:rPr>
          <w:rFonts w:ascii="Arial" w:hAnsi="Arial" w:cs="Arial"/>
        </w:rPr>
        <w:t xml:space="preserve"> </w:t>
      </w:r>
      <w:r>
        <w:rPr>
          <w:rFonts w:ascii="Arial" w:hAnsi="Arial" w:cs="Arial"/>
        </w:rPr>
        <w:t>sporazum</w:t>
      </w:r>
      <w:r w:rsidR="00021012" w:rsidRPr="00C67100">
        <w:rPr>
          <w:rFonts w:ascii="Arial" w:hAnsi="Arial" w:cs="Arial"/>
        </w:rPr>
        <w:t xml:space="preserve"> </w:t>
      </w:r>
      <w:r>
        <w:rPr>
          <w:rFonts w:ascii="Arial" w:hAnsi="Arial" w:cs="Arial"/>
        </w:rPr>
        <w:t>o</w:t>
      </w:r>
      <w:r w:rsidR="00021012" w:rsidRPr="00C67100">
        <w:rPr>
          <w:rFonts w:ascii="Arial" w:hAnsi="Arial" w:cs="Arial"/>
        </w:rPr>
        <w:t xml:space="preserve"> </w:t>
      </w:r>
      <w:r>
        <w:rPr>
          <w:rFonts w:ascii="Arial" w:hAnsi="Arial" w:cs="Arial"/>
        </w:rPr>
        <w:t>izmeni</w:t>
      </w:r>
      <w:r w:rsidR="00021012" w:rsidRPr="00C67100">
        <w:rPr>
          <w:rFonts w:ascii="Arial" w:hAnsi="Arial" w:cs="Arial"/>
        </w:rPr>
        <w:t xml:space="preserve"> </w:t>
      </w:r>
      <w:r>
        <w:rPr>
          <w:rFonts w:ascii="Arial" w:hAnsi="Arial" w:cs="Arial"/>
        </w:rPr>
        <w:t>i</w:t>
      </w:r>
      <w:r w:rsidR="00021012" w:rsidRPr="00C67100">
        <w:rPr>
          <w:rFonts w:ascii="Arial" w:hAnsi="Arial" w:cs="Arial"/>
        </w:rPr>
        <w:t xml:space="preserve"> </w:t>
      </w:r>
      <w:r>
        <w:rPr>
          <w:rFonts w:ascii="Arial" w:hAnsi="Arial" w:cs="Arial"/>
        </w:rPr>
        <w:t>dopuni</w:t>
      </w:r>
      <w:r w:rsidR="00021012" w:rsidRPr="00C67100">
        <w:rPr>
          <w:rFonts w:ascii="Arial" w:hAnsi="Arial" w:cs="Arial"/>
        </w:rPr>
        <w:t xml:space="preserve"> </w:t>
      </w:r>
      <w:r>
        <w:rPr>
          <w:rFonts w:ascii="Arial" w:hAnsi="Arial" w:cs="Arial"/>
        </w:rPr>
        <w:t>ovog</w:t>
      </w:r>
      <w:r w:rsidR="00021012" w:rsidRPr="00C67100">
        <w:rPr>
          <w:rFonts w:ascii="Arial" w:hAnsi="Arial" w:cs="Arial"/>
        </w:rPr>
        <w:t xml:space="preserve"> </w:t>
      </w:r>
      <w:r>
        <w:rPr>
          <w:rFonts w:ascii="Arial" w:hAnsi="Arial" w:cs="Arial"/>
        </w:rPr>
        <w:t>ugovora</w:t>
      </w:r>
      <w:r w:rsidR="00021012" w:rsidRPr="00C67100">
        <w:rPr>
          <w:rFonts w:ascii="Arial" w:hAnsi="Arial" w:cs="Arial"/>
        </w:rPr>
        <w:t xml:space="preserve">, </w:t>
      </w:r>
      <w:r>
        <w:rPr>
          <w:rFonts w:ascii="Arial" w:hAnsi="Arial" w:cs="Arial"/>
        </w:rPr>
        <w:t>tako</w:t>
      </w:r>
      <w:r w:rsidR="00021012" w:rsidRPr="00C67100">
        <w:rPr>
          <w:rFonts w:ascii="Arial" w:hAnsi="Arial" w:cs="Arial"/>
        </w:rPr>
        <w:t xml:space="preserve"> </w:t>
      </w:r>
      <w:r>
        <w:rPr>
          <w:rFonts w:ascii="Arial" w:hAnsi="Arial" w:cs="Arial"/>
        </w:rPr>
        <w:t>da</w:t>
      </w:r>
      <w:r w:rsidR="00021012" w:rsidRPr="00C67100">
        <w:rPr>
          <w:rFonts w:ascii="Arial" w:hAnsi="Arial" w:cs="Arial"/>
        </w:rPr>
        <w:t xml:space="preserve"> </w:t>
      </w:r>
      <w:r>
        <w:rPr>
          <w:rFonts w:ascii="Arial" w:hAnsi="Arial" w:cs="Arial"/>
        </w:rPr>
        <w:t>dodeli</w:t>
      </w:r>
      <w:r w:rsidR="00021012" w:rsidRPr="00C67100">
        <w:rPr>
          <w:rFonts w:ascii="Arial" w:hAnsi="Arial" w:cs="Arial"/>
        </w:rPr>
        <w:t xml:space="preserve"> </w:t>
      </w:r>
      <w:r>
        <w:rPr>
          <w:rFonts w:ascii="Arial" w:hAnsi="Arial" w:cs="Arial"/>
        </w:rPr>
        <w:t>Banci</w:t>
      </w:r>
      <w:r w:rsidR="00021012" w:rsidRPr="00C67100">
        <w:rPr>
          <w:rFonts w:ascii="Arial" w:hAnsi="Arial" w:cs="Arial"/>
        </w:rPr>
        <w:t xml:space="preserve"> </w:t>
      </w:r>
      <w:r>
        <w:rPr>
          <w:rFonts w:ascii="Arial" w:hAnsi="Arial" w:cs="Arial"/>
        </w:rPr>
        <w:t>ekvivalentnu</w:t>
      </w:r>
      <w:r w:rsidR="00021012" w:rsidRPr="00C67100">
        <w:rPr>
          <w:rFonts w:ascii="Arial" w:hAnsi="Arial" w:cs="Arial"/>
        </w:rPr>
        <w:t xml:space="preserve"> </w:t>
      </w:r>
      <w:r>
        <w:rPr>
          <w:rFonts w:ascii="Arial" w:hAnsi="Arial" w:cs="Arial"/>
        </w:rPr>
        <w:t>povoljnost</w:t>
      </w:r>
      <w:r w:rsidR="00021012" w:rsidRPr="00C67100">
        <w:rPr>
          <w:rFonts w:ascii="Arial" w:hAnsi="Arial" w:cs="Arial"/>
        </w:rPr>
        <w:t xml:space="preserve">. </w:t>
      </w:r>
      <w:r w:rsidR="00AB56FB" w:rsidRPr="00C67100">
        <w:rPr>
          <w:rFonts w:ascii="Arial" w:hAnsi="Arial" w:cs="Arial"/>
        </w:rPr>
        <w:t xml:space="preserve"> </w:t>
      </w:r>
      <w:bookmarkStart w:id="260" w:name="_Toc498018328"/>
      <w:bookmarkEnd w:id="260"/>
    </w:p>
    <w:p w14:paraId="51C000C7" w14:textId="7165D738" w:rsidR="00021012" w:rsidRPr="0065173E" w:rsidRDefault="00B47EA7" w:rsidP="00021012">
      <w:pPr>
        <w:keepNext/>
        <w:keepLines/>
        <w:spacing w:before="480" w:after="0"/>
        <w:jc w:val="center"/>
        <w:outlineLvl w:val="0"/>
        <w:rPr>
          <w:rFonts w:ascii="Arial" w:eastAsiaTheme="majorEastAsia" w:hAnsi="Arial" w:cs="Arial"/>
          <w:b/>
          <w:bCs/>
          <w:u w:val="single"/>
        </w:rPr>
      </w:pPr>
      <w:bookmarkStart w:id="261" w:name="_Toc498018332"/>
      <w:bookmarkEnd w:id="261"/>
      <w:r>
        <w:rPr>
          <w:rFonts w:ascii="Arial" w:eastAsiaTheme="majorEastAsia" w:hAnsi="Arial" w:cs="Arial"/>
          <w:b/>
          <w:bCs/>
        </w:rPr>
        <w:t>Član</w:t>
      </w:r>
      <w:r w:rsidR="00021012" w:rsidRPr="0065173E">
        <w:rPr>
          <w:rFonts w:ascii="Arial" w:eastAsiaTheme="majorEastAsia" w:hAnsi="Arial" w:cs="Arial"/>
          <w:b/>
          <w:bCs/>
        </w:rPr>
        <w:t> 8.</w:t>
      </w:r>
    </w:p>
    <w:p w14:paraId="4DEAA6F6" w14:textId="4BF19F49" w:rsidR="00021012" w:rsidRPr="00021012" w:rsidRDefault="00B47EA7" w:rsidP="00021012">
      <w:pPr>
        <w:keepNext/>
        <w:keepLines/>
        <w:spacing w:after="360" w:line="240" w:lineRule="auto"/>
        <w:jc w:val="center"/>
        <w:rPr>
          <w:rFonts w:ascii="Arial" w:eastAsia="Calibri" w:hAnsi="Arial" w:cs="Arial"/>
          <w:b/>
          <w:u w:val="single" w:color="000000"/>
          <w:lang w:val="en-GB" w:eastAsia="en-GB"/>
        </w:rPr>
      </w:pPr>
      <w:r>
        <w:rPr>
          <w:rFonts w:ascii="Arial" w:eastAsia="Calibri" w:hAnsi="Arial" w:cs="Arial"/>
          <w:b/>
          <w:u w:val="single" w:color="000000"/>
          <w:lang w:val="en-GB" w:eastAsia="en-GB"/>
        </w:rPr>
        <w:t>Informacije</w:t>
      </w:r>
      <w:r w:rsidR="00021012" w:rsidRPr="0065173E">
        <w:rPr>
          <w:rFonts w:ascii="Arial" w:eastAsia="Calibri" w:hAnsi="Arial" w:cs="Arial"/>
          <w:b/>
          <w:u w:val="single" w:color="000000"/>
          <w:lang w:val="en-GB" w:eastAsia="en-GB"/>
        </w:rPr>
        <w:t xml:space="preserve"> </w:t>
      </w:r>
      <w:r>
        <w:rPr>
          <w:rFonts w:ascii="Arial" w:eastAsia="Calibri" w:hAnsi="Arial" w:cs="Arial"/>
          <w:b/>
          <w:u w:val="single" w:color="000000"/>
          <w:lang w:val="en-GB" w:eastAsia="en-GB"/>
        </w:rPr>
        <w:t>i</w:t>
      </w:r>
      <w:r w:rsidR="00021012" w:rsidRPr="0065173E">
        <w:rPr>
          <w:rFonts w:ascii="Arial" w:eastAsia="Calibri" w:hAnsi="Arial" w:cs="Arial"/>
          <w:b/>
          <w:u w:val="single" w:color="000000"/>
          <w:lang w:val="en-GB" w:eastAsia="en-GB"/>
        </w:rPr>
        <w:t xml:space="preserve"> </w:t>
      </w:r>
      <w:r>
        <w:rPr>
          <w:rFonts w:ascii="Arial" w:eastAsia="Calibri" w:hAnsi="Arial" w:cs="Arial"/>
          <w:b/>
          <w:u w:val="single" w:color="000000"/>
          <w:lang w:val="en-GB" w:eastAsia="en-GB"/>
        </w:rPr>
        <w:t>posete</w:t>
      </w:r>
    </w:p>
    <w:p w14:paraId="3E140EF3" w14:textId="20FBBB44" w:rsidR="00021012" w:rsidRPr="00021012" w:rsidRDefault="00021012" w:rsidP="00021012">
      <w:pPr>
        <w:ind w:firstLine="180"/>
        <w:rPr>
          <w:rFonts w:ascii="Arial" w:hAnsi="Arial" w:cs="Arial"/>
          <w:b/>
          <w:u w:val="single"/>
          <w:lang w:val="sr-Cyrl-RS"/>
        </w:rPr>
      </w:pPr>
      <w:bookmarkStart w:id="262" w:name="_Ref426640702"/>
      <w:bookmarkStart w:id="263" w:name="_Ref427242000"/>
      <w:bookmarkEnd w:id="262"/>
      <w:bookmarkEnd w:id="263"/>
      <w:r w:rsidRPr="00021012">
        <w:rPr>
          <w:rFonts w:ascii="Arial" w:hAnsi="Arial" w:cs="Arial"/>
          <w:b/>
        </w:rPr>
        <w:t>8.1</w:t>
      </w:r>
      <w:r w:rsidRPr="00021012">
        <w:rPr>
          <w:rFonts w:ascii="Arial" w:hAnsi="Arial" w:cs="Arial"/>
        </w:rPr>
        <w:t xml:space="preserve">      </w:t>
      </w:r>
      <w:r w:rsidR="00B47EA7">
        <w:rPr>
          <w:rFonts w:ascii="Arial" w:hAnsi="Arial" w:cs="Arial"/>
          <w:b/>
          <w:u w:val="single"/>
        </w:rPr>
        <w:t>Informacije</w:t>
      </w:r>
      <w:r w:rsidRPr="00021012">
        <w:rPr>
          <w:rFonts w:ascii="Arial" w:hAnsi="Arial" w:cs="Arial"/>
          <w:b/>
          <w:u w:val="single"/>
        </w:rPr>
        <w:t xml:space="preserve"> </w:t>
      </w:r>
      <w:r w:rsidR="00B47EA7">
        <w:rPr>
          <w:rFonts w:ascii="Arial" w:hAnsi="Arial" w:cs="Arial"/>
          <w:b/>
          <w:u w:val="single"/>
        </w:rPr>
        <w:t>o</w:t>
      </w:r>
      <w:r w:rsidRPr="00021012">
        <w:rPr>
          <w:rFonts w:ascii="Arial" w:hAnsi="Arial" w:cs="Arial"/>
          <w:b/>
          <w:u w:val="single"/>
        </w:rPr>
        <w:t xml:space="preserve"> </w:t>
      </w:r>
      <w:r w:rsidR="00B47EA7">
        <w:rPr>
          <w:rFonts w:ascii="Arial" w:hAnsi="Arial" w:cs="Arial"/>
          <w:b/>
          <w:u w:val="single"/>
          <w:lang w:val="sr-Cyrl-RS"/>
        </w:rPr>
        <w:t>Projektu</w:t>
      </w:r>
    </w:p>
    <w:p w14:paraId="228E431E" w14:textId="1E080555" w:rsidR="00021012" w:rsidRPr="00021012" w:rsidRDefault="00B47EA7" w:rsidP="00021012">
      <w:pPr>
        <w:ind w:firstLine="856"/>
        <w:rPr>
          <w:rFonts w:ascii="Arial" w:hAnsi="Arial" w:cs="Arial"/>
          <w:lang w:val="sr-Cyrl-RS"/>
        </w:rPr>
      </w:pPr>
      <w:r>
        <w:rPr>
          <w:rFonts w:ascii="Arial" w:hAnsi="Arial" w:cs="Arial"/>
          <w:lang w:val="sr-Cyrl-RS"/>
        </w:rPr>
        <w:t>Zajmoprimac</w:t>
      </w:r>
      <w:r w:rsidR="00021012" w:rsidRPr="00021012">
        <w:rPr>
          <w:rFonts w:ascii="Arial" w:hAnsi="Arial" w:cs="Arial"/>
          <w:lang w:val="sr-Cyrl-RS"/>
        </w:rPr>
        <w:t xml:space="preserve"> </w:t>
      </w:r>
      <w:r>
        <w:rPr>
          <w:rFonts w:ascii="Arial" w:hAnsi="Arial" w:cs="Arial"/>
          <w:lang w:val="sr-Cyrl-RS"/>
        </w:rPr>
        <w:t>će</w:t>
      </w:r>
      <w:r w:rsidR="00021012" w:rsidRPr="00021012">
        <w:rPr>
          <w:rFonts w:ascii="Arial" w:hAnsi="Arial" w:cs="Arial"/>
          <w:lang w:val="sr-Cyrl-RS"/>
        </w:rPr>
        <w:t xml:space="preserve"> </w:t>
      </w:r>
      <w:r>
        <w:rPr>
          <w:rFonts w:ascii="Arial" w:hAnsi="Arial" w:cs="Arial"/>
          <w:lang w:val="sr-Cyrl-RS"/>
        </w:rPr>
        <w:t>i</w:t>
      </w:r>
      <w:r w:rsidR="00021012" w:rsidRPr="00021012">
        <w:rPr>
          <w:rFonts w:ascii="Arial" w:hAnsi="Arial" w:cs="Arial"/>
          <w:lang w:val="sr-Cyrl-RS"/>
        </w:rPr>
        <w:t xml:space="preserve"> </w:t>
      </w:r>
      <w:r>
        <w:rPr>
          <w:rFonts w:ascii="Arial" w:hAnsi="Arial" w:cs="Arial"/>
          <w:lang w:val="sr-Cyrl-RS"/>
        </w:rPr>
        <w:t>obezbediće</w:t>
      </w:r>
      <w:r w:rsidR="00021012" w:rsidRPr="00021012">
        <w:rPr>
          <w:rFonts w:ascii="Arial" w:hAnsi="Arial" w:cs="Arial"/>
          <w:lang w:val="sr-Cyrl-RS"/>
        </w:rPr>
        <w:t xml:space="preserve"> </w:t>
      </w:r>
      <w:r>
        <w:rPr>
          <w:rFonts w:ascii="Arial" w:hAnsi="Arial" w:cs="Arial"/>
          <w:lang w:val="sr-Cyrl-RS"/>
        </w:rPr>
        <w:t>da</w:t>
      </w:r>
      <w:r w:rsidR="00021012" w:rsidRPr="00021012">
        <w:rPr>
          <w:rFonts w:ascii="Arial" w:hAnsi="Arial" w:cs="Arial"/>
          <w:lang w:val="sr-Cyrl-RS"/>
        </w:rPr>
        <w:t xml:space="preserve"> </w:t>
      </w:r>
      <w:r>
        <w:rPr>
          <w:rFonts w:ascii="Arial" w:hAnsi="Arial" w:cs="Arial"/>
          <w:lang w:val="sr-Cyrl-RS"/>
        </w:rPr>
        <w:t>Promoter</w:t>
      </w:r>
      <w:r w:rsidR="00021012" w:rsidRPr="00021012">
        <w:rPr>
          <w:rFonts w:ascii="Arial" w:hAnsi="Arial" w:cs="Arial"/>
          <w:lang w:val="sr-Cyrl-RS"/>
        </w:rPr>
        <w:t xml:space="preserve"> (</w:t>
      </w:r>
      <w:r>
        <w:rPr>
          <w:rFonts w:ascii="Arial" w:hAnsi="Arial" w:cs="Arial"/>
          <w:lang w:val="sr-Cyrl-RS"/>
        </w:rPr>
        <w:t>po</w:t>
      </w:r>
      <w:r w:rsidR="00021012" w:rsidRPr="00021012">
        <w:rPr>
          <w:rFonts w:ascii="Arial" w:hAnsi="Arial" w:cs="Arial"/>
          <w:lang w:val="sr-Cyrl-RS"/>
        </w:rPr>
        <w:t xml:space="preserve"> </w:t>
      </w:r>
      <w:r>
        <w:rPr>
          <w:rFonts w:ascii="Arial" w:hAnsi="Arial" w:cs="Arial"/>
          <w:lang w:val="sr-Cyrl-RS"/>
        </w:rPr>
        <w:t>mogućnosti</w:t>
      </w:r>
      <w:r w:rsidR="00021012" w:rsidRPr="00021012">
        <w:rPr>
          <w:rFonts w:ascii="Arial" w:hAnsi="Arial" w:cs="Arial"/>
          <w:lang w:val="sr-Cyrl-RS"/>
        </w:rPr>
        <w:t>):</w:t>
      </w:r>
    </w:p>
    <w:p w14:paraId="46B18A46" w14:textId="75009136" w:rsidR="00021012" w:rsidRPr="00021012" w:rsidRDefault="00021012" w:rsidP="00021012">
      <w:pPr>
        <w:keepLines/>
        <w:spacing w:after="120" w:line="240" w:lineRule="auto"/>
        <w:ind w:left="900"/>
        <w:jc w:val="both"/>
        <w:rPr>
          <w:rFonts w:ascii="Arial" w:eastAsia="Calibri" w:hAnsi="Arial" w:cs="Arial"/>
          <w:lang w:val="en-GB" w:eastAsia="en-GB"/>
        </w:rPr>
      </w:pPr>
      <w:r w:rsidRPr="00021012">
        <w:rPr>
          <w:rFonts w:ascii="Arial" w:eastAsia="Calibri" w:hAnsi="Arial" w:cs="Arial"/>
          <w:lang w:val="sr-Cyrl-RS" w:eastAsia="en-GB"/>
        </w:rPr>
        <w:t>(</w:t>
      </w:r>
      <w:r w:rsidR="00B47EA7">
        <w:rPr>
          <w:rFonts w:ascii="Arial" w:eastAsia="Calibri" w:hAnsi="Arial" w:cs="Arial"/>
          <w:lang w:val="sr-Cyrl-RS" w:eastAsia="en-GB"/>
        </w:rPr>
        <w:t>a</w:t>
      </w:r>
      <w:r w:rsidRPr="00021012">
        <w:rPr>
          <w:rFonts w:ascii="Arial" w:eastAsia="Calibri" w:hAnsi="Arial" w:cs="Arial"/>
          <w:lang w:val="sr-Cyrl-RS" w:eastAsia="en-GB"/>
        </w:rPr>
        <w:t>)</w:t>
      </w:r>
      <w:r w:rsidRPr="00021012">
        <w:rPr>
          <w:rFonts w:ascii="Arial" w:eastAsia="Calibri" w:hAnsi="Arial" w:cs="Arial"/>
          <w:lang w:val="sr-Cyrl-RS" w:eastAsia="en-GB"/>
        </w:rPr>
        <w:tab/>
      </w:r>
      <w:r w:rsidR="00B47EA7">
        <w:rPr>
          <w:rFonts w:ascii="Arial" w:eastAsia="Calibri" w:hAnsi="Arial" w:cs="Arial"/>
          <w:lang w:val="en-GB" w:eastAsia="en-GB"/>
        </w:rPr>
        <w:t>dostavi</w:t>
      </w:r>
      <w:r w:rsidRPr="00021012">
        <w:rPr>
          <w:rFonts w:ascii="Arial" w:eastAsia="Calibri" w:hAnsi="Arial" w:cs="Arial"/>
          <w:lang w:val="en-GB" w:eastAsia="en-GB"/>
        </w:rPr>
        <w:t xml:space="preserve"> </w:t>
      </w:r>
      <w:r w:rsidR="00B47EA7">
        <w:rPr>
          <w:rFonts w:ascii="Arial" w:eastAsia="Calibri" w:hAnsi="Arial" w:cs="Arial"/>
          <w:lang w:val="en-GB" w:eastAsia="en-GB"/>
        </w:rPr>
        <w:t>Banci</w:t>
      </w:r>
      <w:r w:rsidRPr="00021012">
        <w:rPr>
          <w:rFonts w:ascii="Arial" w:eastAsia="Calibri" w:hAnsi="Arial" w:cs="Arial"/>
          <w:lang w:val="en-GB" w:eastAsia="en-GB"/>
        </w:rPr>
        <w:t>:</w:t>
      </w:r>
    </w:p>
    <w:p w14:paraId="241277FF" w14:textId="5299D0F8" w:rsidR="00021012" w:rsidRPr="00021012" w:rsidRDefault="00021012" w:rsidP="00021012">
      <w:pPr>
        <w:keepLines/>
        <w:spacing w:after="120" w:line="240" w:lineRule="auto"/>
        <w:ind w:left="1890" w:hanging="450"/>
        <w:jc w:val="both"/>
        <w:rPr>
          <w:rFonts w:ascii="Arial" w:eastAsia="Calibri" w:hAnsi="Arial" w:cs="Arial"/>
          <w:lang w:val="en-GB" w:eastAsia="en-GB"/>
        </w:rPr>
      </w:pPr>
      <w:r w:rsidRPr="00021012">
        <w:rPr>
          <w:rFonts w:ascii="Arial" w:eastAsia="Calibri" w:hAnsi="Arial" w:cs="Arial"/>
          <w:lang w:val="sr-Cyrl-RS" w:eastAsia="en-GB"/>
        </w:rPr>
        <w:t>(</w:t>
      </w:r>
      <w:r w:rsidRPr="00021012">
        <w:rPr>
          <w:rFonts w:ascii="Arial" w:eastAsia="Calibri" w:hAnsi="Arial" w:cs="Arial"/>
          <w:lang w:val="sr-Latn-RS" w:eastAsia="en-GB"/>
        </w:rPr>
        <w:t>i)</w:t>
      </w:r>
      <w:r w:rsidRPr="00021012">
        <w:rPr>
          <w:rFonts w:ascii="Arial" w:eastAsia="Calibri" w:hAnsi="Arial" w:cs="Arial"/>
          <w:lang w:val="sr-Latn-RS" w:eastAsia="en-GB"/>
        </w:rPr>
        <w:tab/>
      </w:r>
      <w:r w:rsidR="00B47EA7">
        <w:rPr>
          <w:rFonts w:ascii="Arial" w:eastAsia="Calibri" w:hAnsi="Arial" w:cs="Arial"/>
          <w:lang w:val="sr-Cyrl-RS" w:eastAsia="en-GB"/>
        </w:rPr>
        <w:t>informacije</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sadržaju</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formi</w:t>
      </w:r>
      <w:r w:rsidRPr="00021012">
        <w:rPr>
          <w:rFonts w:ascii="Arial" w:eastAsia="Calibri" w:hAnsi="Arial" w:cs="Arial"/>
          <w:lang w:val="sr-Cyrl-RS" w:eastAsia="en-GB"/>
        </w:rPr>
        <w:t xml:space="preserve">, </w:t>
      </w:r>
      <w:r w:rsidR="00B47EA7">
        <w:rPr>
          <w:rFonts w:ascii="Arial" w:eastAsia="Calibri" w:hAnsi="Arial" w:cs="Arial"/>
          <w:lang w:val="sr-Cyrl-RS" w:eastAsia="en-GB"/>
        </w:rPr>
        <w:t>kao</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ponekad</w:t>
      </w:r>
      <w:r w:rsidRPr="00021012">
        <w:rPr>
          <w:rFonts w:ascii="Arial" w:eastAsia="Calibri" w:hAnsi="Arial" w:cs="Arial"/>
          <w:lang w:val="sr-Cyrl-RS" w:eastAsia="en-GB"/>
        </w:rPr>
        <w:t xml:space="preserve">, </w:t>
      </w:r>
      <w:r w:rsidR="00B47EA7">
        <w:rPr>
          <w:rFonts w:ascii="Arial" w:eastAsia="Calibri" w:hAnsi="Arial" w:cs="Arial"/>
          <w:lang w:val="sr-Cyrl-RS" w:eastAsia="en-GB"/>
        </w:rPr>
        <w:t>određene</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Prilogu</w:t>
      </w:r>
      <w:r w:rsidRPr="00021012">
        <w:rPr>
          <w:rFonts w:ascii="Arial" w:eastAsia="Calibri" w:hAnsi="Arial" w:cs="Arial"/>
          <w:lang w:val="sr-Cyrl-RS" w:eastAsia="en-GB"/>
        </w:rPr>
        <w:t xml:space="preserve"> </w:t>
      </w:r>
      <w:r w:rsidR="00B47EA7">
        <w:rPr>
          <w:rFonts w:ascii="Arial" w:eastAsia="Calibri" w:hAnsi="Arial" w:cs="Arial"/>
          <w:lang w:val="sr-Cyrl-RS" w:eastAsia="en-GB"/>
        </w:rPr>
        <w:t>A</w:t>
      </w:r>
      <w:r w:rsidRPr="00021012">
        <w:rPr>
          <w:rFonts w:ascii="Arial" w:eastAsia="Calibri" w:hAnsi="Arial" w:cs="Arial"/>
          <w:lang w:val="sr-Cyrl-RS" w:eastAsia="en-GB"/>
        </w:rPr>
        <w:t xml:space="preserve"> </w:t>
      </w:r>
      <w:r w:rsidR="00B47EA7">
        <w:rPr>
          <w:rFonts w:ascii="Arial" w:eastAsia="Calibri" w:hAnsi="Arial" w:cs="Arial"/>
          <w:lang w:val="sr-Cyrl-RS" w:eastAsia="en-GB"/>
        </w:rPr>
        <w:t>ili</w:t>
      </w:r>
      <w:r w:rsidRPr="00021012">
        <w:rPr>
          <w:rFonts w:ascii="Arial" w:eastAsia="Calibri" w:hAnsi="Arial" w:cs="Arial"/>
          <w:lang w:val="sr-Cyrl-RS" w:eastAsia="en-GB"/>
        </w:rPr>
        <w:t xml:space="preserve"> </w:t>
      </w:r>
      <w:r w:rsidR="00B47EA7">
        <w:rPr>
          <w:rFonts w:ascii="Arial" w:eastAsia="Calibri" w:hAnsi="Arial" w:cs="Arial"/>
          <w:lang w:val="sr-Cyrl-RS" w:eastAsia="en-GB"/>
        </w:rPr>
        <w:t>drugačije</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zavisnosti</w:t>
      </w:r>
      <w:r w:rsidRPr="00021012">
        <w:rPr>
          <w:rFonts w:ascii="Arial" w:eastAsia="Calibri" w:hAnsi="Arial" w:cs="Arial"/>
          <w:lang w:val="sr-Cyrl-RS" w:eastAsia="en-GB"/>
        </w:rPr>
        <w:t xml:space="preserve"> </w:t>
      </w:r>
      <w:r w:rsidR="00B47EA7">
        <w:rPr>
          <w:rFonts w:ascii="Arial" w:eastAsia="Calibri" w:hAnsi="Arial" w:cs="Arial"/>
          <w:lang w:val="sr-Cyrl-RS" w:eastAsia="en-GB"/>
        </w:rPr>
        <w:t>kako</w:t>
      </w:r>
      <w:r w:rsidRPr="00021012">
        <w:rPr>
          <w:rFonts w:ascii="Arial" w:eastAsia="Calibri" w:hAnsi="Arial" w:cs="Arial"/>
          <w:lang w:val="sr-Cyrl-RS" w:eastAsia="en-GB"/>
        </w:rPr>
        <w:t xml:space="preserve"> </w:t>
      </w:r>
      <w:r w:rsidR="00B47EA7">
        <w:rPr>
          <w:rFonts w:ascii="Arial" w:eastAsia="Calibri" w:hAnsi="Arial" w:cs="Arial"/>
          <w:lang w:val="sr-Cyrl-RS" w:eastAsia="en-GB"/>
        </w:rPr>
        <w:t>se</w:t>
      </w:r>
      <w:r w:rsidRPr="00021012">
        <w:rPr>
          <w:rFonts w:ascii="Arial" w:eastAsia="Calibri" w:hAnsi="Arial" w:cs="Arial"/>
          <w:lang w:val="sr-Cyrl-RS" w:eastAsia="en-GB"/>
        </w:rPr>
        <w:t xml:space="preserve"> </w:t>
      </w:r>
      <w:r w:rsidR="00B47EA7">
        <w:rPr>
          <w:rFonts w:ascii="Arial" w:eastAsia="Calibri" w:hAnsi="Arial" w:cs="Arial"/>
          <w:lang w:val="sr-Cyrl-RS" w:eastAsia="en-GB"/>
        </w:rPr>
        <w:t>Strane</w:t>
      </w:r>
      <w:r w:rsidRPr="00021012">
        <w:rPr>
          <w:rFonts w:ascii="Arial" w:eastAsia="Calibri" w:hAnsi="Arial" w:cs="Arial"/>
          <w:lang w:val="sr-Cyrl-RS" w:eastAsia="en-GB"/>
        </w:rPr>
        <w:t xml:space="preserve"> </w:t>
      </w:r>
      <w:r w:rsidR="00B47EA7">
        <w:rPr>
          <w:rFonts w:ascii="Arial" w:eastAsia="Calibri" w:hAnsi="Arial" w:cs="Arial"/>
          <w:lang w:val="sr-Cyrl-RS" w:eastAsia="en-GB"/>
        </w:rPr>
        <w:t>dogovore</w:t>
      </w:r>
      <w:r w:rsidRPr="00021012">
        <w:rPr>
          <w:rFonts w:ascii="Arial" w:eastAsia="Calibri" w:hAnsi="Arial" w:cs="Arial"/>
          <w:lang w:val="sr-Cyrl-RS" w:eastAsia="en-GB"/>
        </w:rPr>
        <w:t xml:space="preserve"> </w:t>
      </w:r>
      <w:r w:rsidR="00B47EA7">
        <w:rPr>
          <w:rFonts w:ascii="Arial" w:eastAsia="Calibri" w:hAnsi="Arial" w:cs="Arial"/>
          <w:lang w:val="en-GB" w:eastAsia="en-GB"/>
        </w:rPr>
        <w:t>s</w:t>
      </w:r>
      <w:r w:rsidRPr="00021012">
        <w:rPr>
          <w:rFonts w:ascii="Arial" w:eastAsia="Calibri" w:hAnsi="Arial" w:cs="Arial"/>
          <w:lang w:val="en-GB" w:eastAsia="en-GB"/>
        </w:rPr>
        <w:t xml:space="preserve"> </w:t>
      </w:r>
      <w:r w:rsidR="00B47EA7">
        <w:rPr>
          <w:rFonts w:ascii="Arial" w:eastAsia="Calibri" w:hAnsi="Arial" w:cs="Arial"/>
          <w:lang w:val="en-GB" w:eastAsia="en-GB"/>
        </w:rPr>
        <w:t>vremena</w:t>
      </w:r>
      <w:r w:rsidRPr="00021012">
        <w:rPr>
          <w:rFonts w:ascii="Arial" w:eastAsia="Calibri" w:hAnsi="Arial" w:cs="Arial"/>
          <w:lang w:val="en-GB" w:eastAsia="en-GB"/>
        </w:rPr>
        <w:t xml:space="preserve"> </w:t>
      </w:r>
      <w:r w:rsidR="00B47EA7">
        <w:rPr>
          <w:rFonts w:ascii="Arial" w:eastAsia="Calibri" w:hAnsi="Arial" w:cs="Arial"/>
          <w:lang w:val="en-GB" w:eastAsia="en-GB"/>
        </w:rPr>
        <w:t>na</w:t>
      </w:r>
      <w:r w:rsidRPr="00021012">
        <w:rPr>
          <w:rFonts w:ascii="Arial" w:eastAsia="Calibri" w:hAnsi="Arial" w:cs="Arial"/>
          <w:lang w:val="en-GB" w:eastAsia="en-GB"/>
        </w:rPr>
        <w:t xml:space="preserve"> </w:t>
      </w:r>
      <w:r w:rsidR="00B47EA7">
        <w:rPr>
          <w:rFonts w:ascii="Arial" w:eastAsia="Calibri" w:hAnsi="Arial" w:cs="Arial"/>
          <w:lang w:val="en-GB" w:eastAsia="en-GB"/>
        </w:rPr>
        <w:t>vreme</w:t>
      </w:r>
      <w:r w:rsidRPr="00021012">
        <w:rPr>
          <w:rFonts w:ascii="Arial" w:eastAsia="Calibri" w:hAnsi="Arial" w:cs="Arial"/>
          <w:lang w:val="en-GB" w:eastAsia="en-GB"/>
        </w:rPr>
        <w:t xml:space="preserve">; </w:t>
      </w:r>
      <w:r w:rsidR="00B47EA7">
        <w:rPr>
          <w:rFonts w:ascii="Arial" w:eastAsia="Calibri" w:hAnsi="Arial" w:cs="Arial"/>
          <w:lang w:val="en-GB" w:eastAsia="en-GB"/>
        </w:rPr>
        <w:t>i</w:t>
      </w:r>
      <w:r w:rsidRPr="00021012">
        <w:rPr>
          <w:rFonts w:ascii="Arial" w:eastAsia="Calibri" w:hAnsi="Arial" w:cs="Arial"/>
          <w:lang w:val="en-GB" w:eastAsia="en-GB"/>
        </w:rPr>
        <w:t xml:space="preserve"> </w:t>
      </w:r>
    </w:p>
    <w:p w14:paraId="73923FEF" w14:textId="7345ECB0" w:rsidR="00021012" w:rsidRPr="00021012" w:rsidRDefault="00021012" w:rsidP="00021012">
      <w:pPr>
        <w:keepLines/>
        <w:spacing w:after="120" w:line="240" w:lineRule="auto"/>
        <w:ind w:left="1890" w:hanging="450"/>
        <w:jc w:val="both"/>
        <w:rPr>
          <w:rFonts w:ascii="Arial" w:eastAsia="Calibri" w:hAnsi="Arial" w:cs="Arial"/>
          <w:lang w:val="en-GB" w:eastAsia="en-GB"/>
        </w:rPr>
      </w:pPr>
      <w:r w:rsidRPr="00021012">
        <w:rPr>
          <w:rFonts w:ascii="Arial" w:eastAsia="Calibri" w:hAnsi="Arial" w:cs="Arial"/>
          <w:lang w:val="en-GB" w:eastAsia="en-GB"/>
        </w:rPr>
        <w:t>(ii)</w:t>
      </w:r>
      <w:r w:rsidRPr="00021012">
        <w:rPr>
          <w:rFonts w:ascii="Arial" w:eastAsia="Calibri" w:hAnsi="Arial" w:cs="Arial"/>
          <w:lang w:val="en-GB" w:eastAsia="en-GB"/>
        </w:rPr>
        <w:tab/>
      </w:r>
      <w:r w:rsidR="00B47EA7">
        <w:rPr>
          <w:rFonts w:ascii="Arial" w:eastAsia="Calibri" w:hAnsi="Arial" w:cs="Arial"/>
          <w:lang w:val="en-GB" w:eastAsia="en-GB"/>
        </w:rPr>
        <w:t>bilo</w:t>
      </w:r>
      <w:r w:rsidRPr="00021012">
        <w:rPr>
          <w:rFonts w:ascii="Arial" w:eastAsia="Calibri" w:hAnsi="Arial" w:cs="Arial"/>
          <w:lang w:val="en-GB" w:eastAsia="en-GB"/>
        </w:rPr>
        <w:t xml:space="preserve"> </w:t>
      </w:r>
      <w:r w:rsidR="00B47EA7">
        <w:rPr>
          <w:rFonts w:ascii="Arial" w:eastAsia="Calibri" w:hAnsi="Arial" w:cs="Arial"/>
          <w:lang w:val="en-GB" w:eastAsia="en-GB"/>
        </w:rPr>
        <w:t>koje</w:t>
      </w:r>
      <w:r w:rsidRPr="00021012">
        <w:rPr>
          <w:rFonts w:ascii="Arial" w:eastAsia="Calibri" w:hAnsi="Arial" w:cs="Arial"/>
          <w:lang w:val="en-GB" w:eastAsia="en-GB"/>
        </w:rPr>
        <w:t xml:space="preserve"> </w:t>
      </w:r>
      <w:r w:rsidR="00B47EA7">
        <w:rPr>
          <w:rFonts w:ascii="Arial" w:eastAsia="Calibri" w:hAnsi="Arial" w:cs="Arial"/>
          <w:lang w:val="en-GB" w:eastAsia="en-GB"/>
        </w:rPr>
        <w:t>informacije</w:t>
      </w:r>
      <w:r w:rsidRPr="00021012">
        <w:rPr>
          <w:rFonts w:ascii="Arial" w:eastAsia="Calibri" w:hAnsi="Arial" w:cs="Arial"/>
          <w:lang w:val="en-GB" w:eastAsia="en-GB"/>
        </w:rPr>
        <w:t xml:space="preserve"> </w:t>
      </w:r>
      <w:r w:rsidR="00B47EA7">
        <w:rPr>
          <w:rFonts w:ascii="Arial" w:eastAsia="Calibri" w:hAnsi="Arial" w:cs="Arial"/>
          <w:lang w:val="en-GB" w:eastAsia="en-GB"/>
        </w:rPr>
        <w:t>ili</w:t>
      </w:r>
      <w:r w:rsidRPr="00021012">
        <w:rPr>
          <w:rFonts w:ascii="Arial" w:eastAsia="Calibri" w:hAnsi="Arial" w:cs="Arial"/>
          <w:lang w:val="en-GB" w:eastAsia="en-GB"/>
        </w:rPr>
        <w:t xml:space="preserve"> </w:t>
      </w:r>
      <w:r w:rsidR="00B47EA7">
        <w:rPr>
          <w:rFonts w:ascii="Arial" w:eastAsia="Calibri" w:hAnsi="Arial" w:cs="Arial"/>
          <w:lang w:val="en-GB" w:eastAsia="en-GB"/>
        </w:rPr>
        <w:t>dodatni</w:t>
      </w:r>
      <w:r w:rsidRPr="00021012">
        <w:rPr>
          <w:rFonts w:ascii="Arial" w:eastAsia="Calibri" w:hAnsi="Arial" w:cs="Arial"/>
          <w:lang w:val="en-GB" w:eastAsia="en-GB"/>
        </w:rPr>
        <w:t xml:space="preserve"> </w:t>
      </w:r>
      <w:r w:rsidR="00B47EA7">
        <w:rPr>
          <w:rFonts w:ascii="Arial" w:eastAsia="Calibri" w:hAnsi="Arial" w:cs="Arial"/>
          <w:lang w:val="en-GB" w:eastAsia="en-GB"/>
        </w:rPr>
        <w:t>dokument</w:t>
      </w:r>
      <w:r w:rsidRPr="00021012">
        <w:rPr>
          <w:rFonts w:ascii="Arial" w:eastAsia="Calibri" w:hAnsi="Arial" w:cs="Arial"/>
          <w:lang w:val="en-GB" w:eastAsia="en-GB"/>
        </w:rPr>
        <w:t xml:space="preserve"> </w:t>
      </w:r>
      <w:r w:rsidR="00B47EA7">
        <w:rPr>
          <w:rFonts w:ascii="Arial" w:eastAsia="Calibri" w:hAnsi="Arial" w:cs="Arial"/>
          <w:lang w:val="en-GB" w:eastAsia="en-GB"/>
        </w:rPr>
        <w:t>koji</w:t>
      </w:r>
      <w:r w:rsidRPr="00021012">
        <w:rPr>
          <w:rFonts w:ascii="Arial" w:eastAsia="Calibri" w:hAnsi="Arial" w:cs="Arial"/>
          <w:lang w:val="en-GB" w:eastAsia="en-GB"/>
        </w:rPr>
        <w:t xml:space="preserve"> </w:t>
      </w:r>
      <w:r w:rsidR="00B47EA7">
        <w:rPr>
          <w:rFonts w:ascii="Arial" w:eastAsia="Calibri" w:hAnsi="Arial" w:cs="Arial"/>
          <w:lang w:val="en-GB" w:eastAsia="en-GB"/>
        </w:rPr>
        <w:t>se</w:t>
      </w:r>
      <w:r w:rsidRPr="00021012">
        <w:rPr>
          <w:rFonts w:ascii="Arial" w:eastAsia="Calibri" w:hAnsi="Arial" w:cs="Arial"/>
          <w:lang w:val="en-GB" w:eastAsia="en-GB"/>
        </w:rPr>
        <w:t xml:space="preserve"> </w:t>
      </w:r>
      <w:r w:rsidR="00B47EA7">
        <w:rPr>
          <w:rFonts w:ascii="Arial" w:eastAsia="Calibri" w:hAnsi="Arial" w:cs="Arial"/>
          <w:lang w:val="en-GB" w:eastAsia="en-GB"/>
        </w:rPr>
        <w:t>odnos</w:t>
      </w:r>
      <w:r w:rsidR="00B47EA7">
        <w:rPr>
          <w:rFonts w:ascii="Arial" w:eastAsia="Calibri" w:hAnsi="Arial" w:cs="Arial"/>
          <w:lang w:val="sr-Cyrl-RS" w:eastAsia="en-GB"/>
        </w:rPr>
        <w:t>i</w:t>
      </w:r>
      <w:r w:rsidRPr="00021012">
        <w:rPr>
          <w:rFonts w:ascii="Arial" w:eastAsia="Calibri" w:hAnsi="Arial" w:cs="Arial"/>
          <w:lang w:val="en-GB" w:eastAsia="en-GB"/>
        </w:rPr>
        <w:t xml:space="preserve"> </w:t>
      </w:r>
      <w:r w:rsidR="00B47EA7">
        <w:rPr>
          <w:rFonts w:ascii="Arial" w:eastAsia="Calibri" w:hAnsi="Arial" w:cs="Arial"/>
          <w:lang w:val="en-GB" w:eastAsia="en-GB"/>
        </w:rPr>
        <w:t>na</w:t>
      </w:r>
      <w:r w:rsidRPr="00021012">
        <w:rPr>
          <w:rFonts w:ascii="Arial" w:eastAsia="Calibri" w:hAnsi="Arial" w:cs="Arial"/>
          <w:lang w:val="en-GB" w:eastAsia="en-GB"/>
        </w:rPr>
        <w:t xml:space="preserve"> </w:t>
      </w:r>
      <w:r w:rsidR="00B47EA7">
        <w:rPr>
          <w:rFonts w:ascii="Arial" w:eastAsia="Calibri" w:hAnsi="Arial" w:cs="Arial"/>
          <w:lang w:val="sr-Cyrl-RS" w:eastAsia="en-GB"/>
        </w:rPr>
        <w:t>finansiranje</w:t>
      </w:r>
      <w:r w:rsidRPr="00021012">
        <w:rPr>
          <w:rFonts w:ascii="Arial" w:eastAsia="Calibri" w:hAnsi="Arial" w:cs="Arial"/>
          <w:lang w:val="sr-Cyrl-RS" w:eastAsia="en-GB"/>
        </w:rPr>
        <w:t xml:space="preserve">, </w:t>
      </w:r>
      <w:r w:rsidR="00B47EA7">
        <w:rPr>
          <w:rFonts w:ascii="Arial" w:eastAsia="Calibri" w:hAnsi="Arial" w:cs="Arial"/>
          <w:lang w:val="sr-Cyrl-RS" w:eastAsia="en-GB"/>
        </w:rPr>
        <w:t>nabavku</w:t>
      </w:r>
      <w:r w:rsidRPr="00021012">
        <w:rPr>
          <w:rFonts w:ascii="Arial" w:eastAsia="Calibri" w:hAnsi="Arial" w:cs="Arial"/>
          <w:lang w:val="sr-Cyrl-RS" w:eastAsia="en-GB"/>
        </w:rPr>
        <w:t xml:space="preserve">, </w:t>
      </w:r>
      <w:r w:rsidR="00B47EA7">
        <w:rPr>
          <w:rFonts w:ascii="Arial" w:eastAsia="Calibri" w:hAnsi="Arial" w:cs="Arial"/>
          <w:lang w:val="sr-Cyrl-RS" w:eastAsia="en-GB"/>
        </w:rPr>
        <w:t>sprovođenje</w:t>
      </w:r>
      <w:r w:rsidRPr="00021012">
        <w:rPr>
          <w:rFonts w:ascii="Arial" w:eastAsia="Calibri" w:hAnsi="Arial" w:cs="Arial"/>
          <w:lang w:val="sr-Cyrl-RS" w:eastAsia="en-GB"/>
        </w:rPr>
        <w:t xml:space="preserve">, </w:t>
      </w:r>
      <w:r w:rsidR="00B47EA7">
        <w:rPr>
          <w:rFonts w:ascii="Arial" w:eastAsia="Calibri" w:hAnsi="Arial" w:cs="Arial"/>
          <w:lang w:val="sr-Cyrl-RS" w:eastAsia="en-GB"/>
        </w:rPr>
        <w:t>funkcionisanje</w:t>
      </w:r>
      <w:r w:rsidRPr="00021012">
        <w:rPr>
          <w:rFonts w:ascii="Arial" w:eastAsia="Calibri" w:hAnsi="Arial" w:cs="Arial"/>
          <w:lang w:val="sr-Cyrl-RS" w:eastAsia="en-GB"/>
        </w:rPr>
        <w:t xml:space="preserve"> </w:t>
      </w:r>
      <w:r w:rsidR="00B47EA7">
        <w:rPr>
          <w:rFonts w:ascii="Arial" w:eastAsia="Calibri" w:hAnsi="Arial" w:cs="Arial"/>
          <w:lang w:val="sr-Cyrl-RS" w:eastAsia="en-GB"/>
        </w:rPr>
        <w:t>Projekta</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sa</w:t>
      </w:r>
      <w:r w:rsidRPr="00021012">
        <w:rPr>
          <w:rFonts w:ascii="Arial" w:eastAsia="Calibri" w:hAnsi="Arial" w:cs="Arial"/>
          <w:lang w:val="sr-Cyrl-RS" w:eastAsia="en-GB"/>
        </w:rPr>
        <w:t xml:space="preserve"> </w:t>
      </w:r>
      <w:r w:rsidR="00B47EA7">
        <w:rPr>
          <w:rFonts w:ascii="Arial" w:eastAsia="Calibri" w:hAnsi="Arial" w:cs="Arial"/>
          <w:lang w:val="sr-Cyrl-RS" w:eastAsia="en-GB"/>
        </w:rPr>
        <w:t>njim</w:t>
      </w:r>
      <w:r w:rsidRPr="00021012">
        <w:rPr>
          <w:rFonts w:ascii="Arial" w:eastAsia="Calibri" w:hAnsi="Arial" w:cs="Arial"/>
          <w:lang w:val="sr-Cyrl-RS" w:eastAsia="en-GB"/>
        </w:rPr>
        <w:t xml:space="preserve"> </w:t>
      </w:r>
      <w:r w:rsidR="00B47EA7">
        <w:rPr>
          <w:rFonts w:ascii="Arial" w:eastAsia="Calibri" w:hAnsi="Arial" w:cs="Arial"/>
          <w:lang w:val="sr-Cyrl-RS" w:eastAsia="en-GB"/>
        </w:rPr>
        <w:t>povezana</w:t>
      </w:r>
      <w:r w:rsidRPr="00021012">
        <w:rPr>
          <w:rFonts w:ascii="Arial" w:eastAsia="Calibri" w:hAnsi="Arial" w:cs="Arial"/>
          <w:lang w:val="sr-Cyrl-RS" w:eastAsia="en-GB"/>
        </w:rPr>
        <w:t xml:space="preserve"> </w:t>
      </w:r>
      <w:r w:rsidRPr="00021012">
        <w:rPr>
          <w:rFonts w:ascii="Arial" w:eastAsia="Calibri" w:hAnsi="Arial" w:cs="Arial"/>
          <w:lang w:eastAsia="en-GB"/>
        </w:rPr>
        <w:t>E</w:t>
      </w:r>
      <w:r w:rsidR="00B47EA7">
        <w:rPr>
          <w:rFonts w:ascii="Arial" w:eastAsia="Calibri" w:hAnsi="Arial" w:cs="Arial"/>
          <w:lang w:val="sr-Cyrl-RS" w:eastAsia="en-GB"/>
        </w:rPr>
        <w:t>kološka</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sociološka</w:t>
      </w:r>
      <w:r w:rsidRPr="00021012">
        <w:rPr>
          <w:rFonts w:ascii="Arial" w:eastAsia="Calibri" w:hAnsi="Arial" w:cs="Arial"/>
          <w:lang w:val="sr-Cyrl-RS" w:eastAsia="en-GB"/>
        </w:rPr>
        <w:t xml:space="preserve"> </w:t>
      </w:r>
      <w:r w:rsidR="00B47EA7">
        <w:rPr>
          <w:rFonts w:ascii="Arial" w:eastAsia="Calibri" w:hAnsi="Arial" w:cs="Arial"/>
          <w:lang w:val="sr-Cyrl-RS" w:eastAsia="en-GB"/>
        </w:rPr>
        <w:t>pitanja</w:t>
      </w:r>
      <w:r w:rsidRPr="00021012">
        <w:rPr>
          <w:rFonts w:ascii="Arial" w:eastAsia="Calibri" w:hAnsi="Arial" w:cs="Arial"/>
          <w:lang w:val="sr-Cyrl-RS" w:eastAsia="en-GB"/>
        </w:rPr>
        <w:t xml:space="preserve">, </w:t>
      </w:r>
      <w:r w:rsidR="00B47EA7">
        <w:rPr>
          <w:rFonts w:ascii="Arial" w:eastAsia="Calibri" w:hAnsi="Arial" w:cs="Arial"/>
          <w:lang w:val="sr-Cyrl-RS" w:eastAsia="en-GB"/>
        </w:rPr>
        <w:t>ili</w:t>
      </w:r>
      <w:r w:rsidRPr="00021012">
        <w:rPr>
          <w:rFonts w:ascii="Arial" w:eastAsia="Calibri" w:hAnsi="Arial" w:cs="Arial"/>
          <w:lang w:val="sr-Cyrl-RS" w:eastAsia="en-GB"/>
        </w:rPr>
        <w:t xml:space="preserve"> </w:t>
      </w:r>
      <w:r w:rsidR="00B47EA7">
        <w:rPr>
          <w:rFonts w:ascii="Arial" w:eastAsia="Calibri" w:hAnsi="Arial" w:cs="Arial"/>
          <w:lang w:val="sr-Cyrl-RS" w:eastAsia="en-GB"/>
        </w:rPr>
        <w:t>bilo</w:t>
      </w:r>
      <w:r w:rsidRPr="00021012">
        <w:rPr>
          <w:rFonts w:ascii="Arial" w:eastAsia="Calibri" w:hAnsi="Arial" w:cs="Arial"/>
          <w:lang w:val="sr-Cyrl-RS" w:eastAsia="en-GB"/>
        </w:rPr>
        <w:t xml:space="preserve"> </w:t>
      </w:r>
      <w:r w:rsidR="00B47EA7">
        <w:rPr>
          <w:rFonts w:ascii="Arial" w:eastAsia="Calibri" w:hAnsi="Arial" w:cs="Arial"/>
          <w:lang w:val="sr-Cyrl-RS" w:eastAsia="en-GB"/>
        </w:rPr>
        <w:t>koju</w:t>
      </w:r>
      <w:r w:rsidRPr="00021012">
        <w:rPr>
          <w:rFonts w:ascii="Arial" w:eastAsia="Calibri" w:hAnsi="Arial" w:cs="Arial"/>
          <w:lang w:val="sr-Cyrl-RS" w:eastAsia="en-GB"/>
        </w:rPr>
        <w:t xml:space="preserve"> </w:t>
      </w:r>
      <w:r w:rsidR="00B47EA7">
        <w:rPr>
          <w:rFonts w:ascii="Arial" w:eastAsia="Calibri" w:hAnsi="Arial" w:cs="Arial"/>
          <w:lang w:val="sr-Cyrl-RS" w:eastAsia="en-GB"/>
        </w:rPr>
        <w:t>informaciju</w:t>
      </w:r>
      <w:r w:rsidRPr="00021012">
        <w:rPr>
          <w:rFonts w:ascii="Arial" w:eastAsia="Calibri" w:hAnsi="Arial" w:cs="Arial"/>
          <w:lang w:val="sr-Cyrl-RS" w:eastAsia="en-GB"/>
        </w:rPr>
        <w:t xml:space="preserve"> </w:t>
      </w:r>
      <w:r w:rsidR="00B47EA7">
        <w:rPr>
          <w:rFonts w:ascii="Arial" w:eastAsia="Calibri" w:hAnsi="Arial" w:cs="Arial"/>
          <w:lang w:val="sr-Cyrl-RS" w:eastAsia="en-GB"/>
        </w:rPr>
        <w:t>ili</w:t>
      </w:r>
      <w:r w:rsidRPr="00021012">
        <w:rPr>
          <w:rFonts w:ascii="Arial" w:eastAsia="Calibri" w:hAnsi="Arial" w:cs="Arial"/>
          <w:lang w:val="sr-Cyrl-RS" w:eastAsia="en-GB"/>
        </w:rPr>
        <w:t xml:space="preserve"> </w:t>
      </w:r>
      <w:r w:rsidR="00B47EA7">
        <w:rPr>
          <w:rFonts w:ascii="Arial" w:eastAsia="Calibri" w:hAnsi="Arial" w:cs="Arial"/>
          <w:lang w:val="sr-Cyrl-RS" w:eastAsia="en-GB"/>
        </w:rPr>
        <w:t>dodatni</w:t>
      </w:r>
      <w:r w:rsidRPr="00021012">
        <w:rPr>
          <w:rFonts w:ascii="Arial" w:eastAsia="Calibri" w:hAnsi="Arial" w:cs="Arial"/>
          <w:lang w:val="sr-Cyrl-RS" w:eastAsia="en-GB"/>
        </w:rPr>
        <w:t xml:space="preserve"> </w:t>
      </w:r>
      <w:r w:rsidR="00B47EA7">
        <w:rPr>
          <w:rFonts w:ascii="Arial" w:eastAsia="Calibri" w:hAnsi="Arial" w:cs="Arial"/>
          <w:lang w:val="sr-Cyrl-RS" w:eastAsia="en-GB"/>
        </w:rPr>
        <w:t>dokument</w:t>
      </w:r>
      <w:r w:rsidRPr="00021012">
        <w:rPr>
          <w:rFonts w:ascii="Arial" w:eastAsia="Calibri" w:hAnsi="Arial" w:cs="Arial"/>
          <w:lang w:val="sr-Cyrl-RS" w:eastAsia="en-GB"/>
        </w:rPr>
        <w:t xml:space="preserve"> </w:t>
      </w:r>
      <w:r w:rsidR="00B47EA7">
        <w:rPr>
          <w:rFonts w:ascii="Arial" w:eastAsia="Calibri" w:hAnsi="Arial" w:cs="Arial"/>
          <w:lang w:val="sr-Cyrl-RS" w:eastAsia="en-GB"/>
        </w:rPr>
        <w:t>koji</w:t>
      </w:r>
      <w:r w:rsidRPr="00021012">
        <w:rPr>
          <w:rFonts w:ascii="Arial" w:eastAsia="Calibri" w:hAnsi="Arial" w:cs="Arial"/>
          <w:lang w:val="sr-Cyrl-RS" w:eastAsia="en-GB"/>
        </w:rPr>
        <w:t xml:space="preserve"> </w:t>
      </w:r>
      <w:r w:rsidR="00B47EA7">
        <w:rPr>
          <w:rFonts w:ascii="Arial" w:eastAsia="Calibri" w:hAnsi="Arial" w:cs="Arial"/>
          <w:lang w:val="sr-Cyrl-RS" w:eastAsia="en-GB"/>
        </w:rPr>
        <w:t>Banka</w:t>
      </w:r>
      <w:r w:rsidRPr="00021012">
        <w:rPr>
          <w:rFonts w:ascii="Arial" w:eastAsia="Calibri" w:hAnsi="Arial" w:cs="Arial"/>
          <w:lang w:val="sr-Cyrl-RS" w:eastAsia="en-GB"/>
        </w:rPr>
        <w:t xml:space="preserve"> </w:t>
      </w:r>
      <w:r w:rsidR="00B47EA7">
        <w:rPr>
          <w:rFonts w:ascii="Arial" w:eastAsia="Calibri" w:hAnsi="Arial" w:cs="Arial"/>
          <w:lang w:val="sr-Cyrl-RS" w:eastAsia="en-GB"/>
        </w:rPr>
        <w:t>zahteva</w:t>
      </w:r>
      <w:r w:rsidRPr="00021012">
        <w:rPr>
          <w:rFonts w:ascii="Arial" w:eastAsia="Calibri" w:hAnsi="Arial" w:cs="Arial"/>
          <w:lang w:val="sr-Cyrl-RS" w:eastAsia="en-GB"/>
        </w:rPr>
        <w:t xml:space="preserve"> </w:t>
      </w:r>
      <w:r w:rsidR="00B47EA7">
        <w:rPr>
          <w:rFonts w:ascii="Arial" w:eastAsia="Calibri" w:hAnsi="Arial" w:cs="Arial"/>
          <w:lang w:val="sr-Cyrl-RS" w:eastAsia="en-GB"/>
        </w:rPr>
        <w:t>radi</w:t>
      </w:r>
      <w:r w:rsidRPr="00021012">
        <w:rPr>
          <w:rFonts w:ascii="Arial" w:eastAsia="Calibri" w:hAnsi="Arial" w:cs="Arial"/>
          <w:lang w:val="sr-Cyrl-RS" w:eastAsia="en-GB"/>
        </w:rPr>
        <w:t xml:space="preserve"> </w:t>
      </w:r>
      <w:r w:rsidR="00B47EA7">
        <w:rPr>
          <w:rFonts w:ascii="Arial" w:eastAsia="Calibri" w:hAnsi="Arial" w:cs="Arial"/>
          <w:lang w:val="sr-Cyrl-RS" w:eastAsia="en-GB"/>
        </w:rPr>
        <w:t>ispunjavanja</w:t>
      </w:r>
      <w:r w:rsidRPr="00021012">
        <w:rPr>
          <w:rFonts w:ascii="Arial" w:eastAsia="Calibri" w:hAnsi="Arial" w:cs="Arial"/>
          <w:lang w:val="sr-Cyrl-RS" w:eastAsia="en-GB"/>
        </w:rPr>
        <w:t xml:space="preserve"> </w:t>
      </w:r>
      <w:r w:rsidR="00B47EA7">
        <w:rPr>
          <w:rFonts w:ascii="Arial" w:eastAsia="Calibri" w:hAnsi="Arial" w:cs="Arial"/>
          <w:lang w:val="sr-Cyrl-RS" w:eastAsia="en-GB"/>
        </w:rPr>
        <w:t>svojih</w:t>
      </w:r>
      <w:r w:rsidRPr="00021012">
        <w:rPr>
          <w:rFonts w:ascii="Arial" w:eastAsia="Calibri" w:hAnsi="Arial" w:cs="Arial"/>
          <w:lang w:val="sr-Cyrl-RS" w:eastAsia="en-GB"/>
        </w:rPr>
        <w:t xml:space="preserve"> </w:t>
      </w:r>
      <w:r w:rsidR="00B47EA7">
        <w:rPr>
          <w:rFonts w:ascii="Arial" w:eastAsia="Calibri" w:hAnsi="Arial" w:cs="Arial"/>
          <w:lang w:val="sr-Cyrl-RS" w:eastAsia="en-GB"/>
        </w:rPr>
        <w:t>obaveza</w:t>
      </w:r>
      <w:r w:rsidRPr="00021012">
        <w:rPr>
          <w:rFonts w:ascii="Arial" w:eastAsia="Calibri" w:hAnsi="Arial" w:cs="Arial"/>
          <w:lang w:val="sr-Cyrl-RS" w:eastAsia="en-GB"/>
        </w:rPr>
        <w:t xml:space="preserve"> </w:t>
      </w:r>
      <w:r w:rsidR="00B47EA7">
        <w:rPr>
          <w:rFonts w:ascii="Arial" w:eastAsia="Calibri" w:hAnsi="Arial" w:cs="Arial"/>
          <w:lang w:val="sr-Cyrl-RS" w:eastAsia="en-GB"/>
        </w:rPr>
        <w:t>prema</w:t>
      </w:r>
      <w:r w:rsidRPr="00021012">
        <w:rPr>
          <w:rFonts w:ascii="Arial" w:eastAsia="Calibri" w:hAnsi="Arial" w:cs="Arial"/>
          <w:lang w:val="sr-Cyrl-RS" w:eastAsia="en-GB"/>
        </w:rPr>
        <w:t xml:space="preserve"> </w:t>
      </w:r>
      <w:r w:rsidR="00B47EA7">
        <w:rPr>
          <w:rFonts w:ascii="Arial" w:eastAsia="Calibri" w:hAnsi="Arial" w:cs="Arial"/>
          <w:lang w:val="sr-Cyrl-RS" w:eastAsia="en-GB"/>
        </w:rPr>
        <w:t>Uredbi</w:t>
      </w:r>
      <w:r w:rsidRPr="00021012">
        <w:rPr>
          <w:rFonts w:ascii="Arial" w:eastAsia="Calibri" w:hAnsi="Arial" w:cs="Arial"/>
          <w:lang w:val="sr-Cyrl-RS" w:eastAsia="en-GB"/>
        </w:rPr>
        <w:t xml:space="preserve"> NDICI-GE </w:t>
      </w:r>
      <w:r w:rsidR="00B47EA7">
        <w:rPr>
          <w:rFonts w:ascii="Arial" w:eastAsia="Calibri" w:hAnsi="Arial" w:cs="Arial"/>
          <w:lang w:val="sr-Cyrl-RS" w:eastAsia="en-GB"/>
        </w:rPr>
        <w:t>ili</w:t>
      </w:r>
      <w:r w:rsidRPr="00021012">
        <w:rPr>
          <w:rFonts w:ascii="Arial" w:eastAsia="Calibri" w:hAnsi="Arial" w:cs="Arial"/>
          <w:lang w:val="sr-Cyrl-RS" w:eastAsia="en-GB"/>
        </w:rPr>
        <w:t xml:space="preserve"> </w:t>
      </w:r>
      <w:r w:rsidR="00B47EA7">
        <w:rPr>
          <w:rFonts w:ascii="Arial" w:eastAsia="Calibri" w:hAnsi="Arial" w:cs="Arial"/>
          <w:lang w:val="sr-Cyrl-RS" w:eastAsia="en-GB"/>
        </w:rPr>
        <w:t>Finansijskoj</w:t>
      </w:r>
      <w:r w:rsidRPr="00021012">
        <w:rPr>
          <w:rFonts w:ascii="Arial" w:eastAsia="Calibri" w:hAnsi="Arial" w:cs="Arial"/>
          <w:lang w:val="sr-Cyrl-RS" w:eastAsia="en-GB"/>
        </w:rPr>
        <w:t xml:space="preserve"> </w:t>
      </w:r>
      <w:r w:rsidR="00B47EA7">
        <w:rPr>
          <w:rFonts w:ascii="Arial" w:eastAsia="Calibri" w:hAnsi="Arial" w:cs="Arial"/>
          <w:lang w:val="sr-Cyrl-RS" w:eastAsia="en-GB"/>
        </w:rPr>
        <w:t>uredbi</w:t>
      </w:r>
      <w:r w:rsidRPr="00021012">
        <w:rPr>
          <w:rFonts w:ascii="Arial" w:eastAsia="Calibri" w:hAnsi="Arial" w:cs="Arial"/>
          <w:lang w:val="sr-Cyrl-RS" w:eastAsia="en-GB"/>
        </w:rPr>
        <w:t xml:space="preserve">, </w:t>
      </w:r>
      <w:r w:rsidR="00B47EA7">
        <w:rPr>
          <w:rFonts w:ascii="Arial" w:eastAsia="Calibri" w:hAnsi="Arial" w:cs="Arial"/>
          <w:lang w:val="sr-Cyrl-RS" w:eastAsia="en-GB"/>
        </w:rPr>
        <w:t>što</w:t>
      </w:r>
      <w:r w:rsidRPr="00021012">
        <w:rPr>
          <w:rFonts w:ascii="Arial" w:eastAsia="Calibri" w:hAnsi="Arial" w:cs="Arial"/>
          <w:lang w:val="sr-Cyrl-RS" w:eastAsia="en-GB"/>
        </w:rPr>
        <w:t xml:space="preserve"> </w:t>
      </w:r>
      <w:r w:rsidR="00B47EA7">
        <w:rPr>
          <w:rFonts w:ascii="Arial" w:eastAsia="Calibri" w:hAnsi="Arial" w:cs="Arial"/>
          <w:lang w:val="sr-Cyrl-RS" w:eastAsia="en-GB"/>
        </w:rPr>
        <w:t>Banka</w:t>
      </w:r>
      <w:r w:rsidRPr="00021012">
        <w:rPr>
          <w:rFonts w:ascii="Arial" w:eastAsia="Calibri" w:hAnsi="Arial" w:cs="Arial"/>
          <w:lang w:val="sr-Cyrl-RS" w:eastAsia="en-GB"/>
        </w:rPr>
        <w:t xml:space="preserve"> </w:t>
      </w:r>
      <w:r w:rsidR="00B47EA7">
        <w:rPr>
          <w:rFonts w:ascii="Arial" w:eastAsia="Calibri" w:hAnsi="Arial" w:cs="Arial"/>
          <w:lang w:val="sr-Cyrl-RS" w:eastAsia="en-GB"/>
        </w:rPr>
        <w:t>može</w:t>
      </w:r>
      <w:r w:rsidRPr="00021012">
        <w:rPr>
          <w:rFonts w:ascii="Arial" w:eastAsia="Calibri" w:hAnsi="Arial" w:cs="Arial"/>
          <w:lang w:val="sr-Cyrl-RS" w:eastAsia="en-GB"/>
        </w:rPr>
        <w:t xml:space="preserve"> </w:t>
      </w:r>
      <w:r w:rsidR="00B47EA7">
        <w:rPr>
          <w:rFonts w:ascii="Arial" w:eastAsia="Calibri" w:hAnsi="Arial" w:cs="Arial"/>
          <w:lang w:val="sr-Cyrl-RS" w:eastAsia="en-GB"/>
        </w:rPr>
        <w:t>opravdano</w:t>
      </w:r>
      <w:r w:rsidR="00493B80">
        <w:rPr>
          <w:rFonts w:ascii="Arial" w:eastAsia="Calibri" w:hAnsi="Arial" w:cs="Arial"/>
          <w:lang w:val="sr-Cyrl-RS" w:eastAsia="en-GB"/>
        </w:rPr>
        <w:t xml:space="preserve"> </w:t>
      </w:r>
      <w:r w:rsidR="00B47EA7">
        <w:rPr>
          <w:rFonts w:ascii="Arial" w:eastAsia="Calibri" w:hAnsi="Arial" w:cs="Arial"/>
          <w:lang w:val="sr-Cyrl-RS" w:eastAsia="en-GB"/>
        </w:rPr>
        <w:t>da</w:t>
      </w:r>
      <w:r w:rsidR="00493B80">
        <w:rPr>
          <w:rFonts w:ascii="Arial" w:eastAsia="Calibri" w:hAnsi="Arial" w:cs="Arial"/>
          <w:lang w:val="sr-Cyrl-RS" w:eastAsia="en-GB"/>
        </w:rPr>
        <w:t xml:space="preserve"> </w:t>
      </w:r>
      <w:r w:rsidR="00B47EA7">
        <w:rPr>
          <w:rFonts w:ascii="Arial" w:eastAsia="Calibri" w:hAnsi="Arial" w:cs="Arial"/>
          <w:lang w:val="sr-Cyrl-RS" w:eastAsia="en-GB"/>
        </w:rPr>
        <w:t>zahteva</w:t>
      </w:r>
      <w:r w:rsidR="00493B80">
        <w:rPr>
          <w:rFonts w:ascii="Arial" w:eastAsia="Calibri" w:hAnsi="Arial" w:cs="Arial"/>
          <w:lang w:val="sr-Cyrl-RS" w:eastAsia="en-GB"/>
        </w:rPr>
        <w:t xml:space="preserve"> </w:t>
      </w:r>
      <w:r w:rsidR="00B47EA7">
        <w:rPr>
          <w:rFonts w:ascii="Arial" w:eastAsia="Calibri" w:hAnsi="Arial" w:cs="Arial"/>
          <w:lang w:val="sr-Cyrl-RS" w:eastAsia="en-GB"/>
        </w:rPr>
        <w:t>u</w:t>
      </w:r>
      <w:r w:rsidR="00493B80">
        <w:rPr>
          <w:rFonts w:ascii="Arial" w:eastAsia="Calibri" w:hAnsi="Arial" w:cs="Arial"/>
          <w:lang w:val="sr-Cyrl-RS" w:eastAsia="en-GB"/>
        </w:rPr>
        <w:t xml:space="preserve"> </w:t>
      </w:r>
      <w:r w:rsidR="00B47EA7">
        <w:rPr>
          <w:rFonts w:ascii="Arial" w:eastAsia="Calibri" w:hAnsi="Arial" w:cs="Arial"/>
          <w:lang w:val="sr-Cyrl-RS" w:eastAsia="en-GB"/>
        </w:rPr>
        <w:t>razumnom</w:t>
      </w:r>
      <w:r w:rsidR="00493B80">
        <w:rPr>
          <w:rFonts w:ascii="Arial" w:eastAsia="Calibri" w:hAnsi="Arial" w:cs="Arial"/>
          <w:lang w:val="sr-Cyrl-RS" w:eastAsia="en-GB"/>
        </w:rPr>
        <w:t xml:space="preserve"> </w:t>
      </w:r>
      <w:r w:rsidR="00B47EA7">
        <w:rPr>
          <w:rFonts w:ascii="Arial" w:eastAsia="Calibri" w:hAnsi="Arial" w:cs="Arial"/>
          <w:lang w:val="sr-Cyrl-RS" w:eastAsia="en-GB"/>
        </w:rPr>
        <w:t>roku</w:t>
      </w:r>
      <w:r w:rsidR="00493B80">
        <w:rPr>
          <w:rFonts w:ascii="Arial" w:eastAsia="Calibri" w:hAnsi="Arial" w:cs="Arial"/>
          <w:lang w:val="sr-Cyrl-RS" w:eastAsia="en-GB"/>
        </w:rPr>
        <w:t>,</w:t>
      </w:r>
      <w:r w:rsidRPr="00021012">
        <w:rPr>
          <w:rFonts w:ascii="Arial" w:eastAsia="Calibri" w:hAnsi="Arial" w:cs="Arial"/>
          <w:lang w:val="sr-Cyrl-RS" w:eastAsia="en-GB"/>
        </w:rPr>
        <w:t xml:space="preserve"> </w:t>
      </w:r>
    </w:p>
    <w:p w14:paraId="4CABACE8" w14:textId="0A8EE14F" w:rsidR="00021012" w:rsidRPr="00021012" w:rsidRDefault="00B47EA7" w:rsidP="00021012">
      <w:pPr>
        <w:keepLines/>
        <w:spacing w:after="120" w:line="240" w:lineRule="auto"/>
        <w:ind w:left="1560"/>
        <w:jc w:val="both"/>
        <w:rPr>
          <w:rFonts w:ascii="Arial" w:eastAsia="Calibri" w:hAnsi="Arial" w:cs="Arial"/>
          <w:lang w:val="sr-Cyrl-RS" w:eastAsia="en-GB"/>
        </w:rPr>
      </w:pPr>
      <w:r>
        <w:rPr>
          <w:rFonts w:ascii="Arial" w:eastAsia="Calibri" w:hAnsi="Arial" w:cs="Arial"/>
          <w:lang w:val="sr-Cyrl-RS" w:eastAsia="en-GB"/>
        </w:rPr>
        <w:t>pod</w:t>
      </w:r>
      <w:r w:rsidR="00021012" w:rsidRPr="00021012">
        <w:rPr>
          <w:rFonts w:ascii="Arial" w:eastAsia="Calibri" w:hAnsi="Arial" w:cs="Arial"/>
          <w:lang w:val="sr-Cyrl-RS" w:eastAsia="en-GB"/>
        </w:rPr>
        <w:t xml:space="preserve"> </w:t>
      </w:r>
      <w:r>
        <w:rPr>
          <w:rFonts w:ascii="Arial" w:eastAsia="Calibri" w:hAnsi="Arial" w:cs="Arial"/>
          <w:lang w:val="sr-Cyrl-RS" w:eastAsia="en-GB"/>
        </w:rPr>
        <w:t>uslovom</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uvek</w:t>
      </w:r>
      <w:r w:rsidR="00021012" w:rsidRPr="00021012">
        <w:rPr>
          <w:rFonts w:ascii="Arial" w:eastAsia="Calibri" w:hAnsi="Arial" w:cs="Arial"/>
          <w:lang w:val="sr-Cyrl-RS" w:eastAsia="en-GB"/>
        </w:rPr>
        <w:t xml:space="preserve"> </w:t>
      </w:r>
      <w:r>
        <w:rPr>
          <w:rFonts w:ascii="Arial" w:eastAsia="Calibri" w:hAnsi="Arial" w:cs="Arial"/>
          <w:lang w:val="sr-Cyrl-RS" w:eastAsia="en-GB"/>
        </w:rPr>
        <w:t>kada</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takva</w:t>
      </w:r>
      <w:r w:rsidR="00021012" w:rsidRPr="00021012">
        <w:rPr>
          <w:rFonts w:ascii="Arial" w:eastAsia="Calibri" w:hAnsi="Arial" w:cs="Arial"/>
          <w:lang w:val="sr-Cyrl-RS" w:eastAsia="en-GB"/>
        </w:rPr>
        <w:t xml:space="preserve"> </w:t>
      </w:r>
      <w:r>
        <w:rPr>
          <w:rFonts w:ascii="Arial" w:eastAsia="Calibri" w:hAnsi="Arial" w:cs="Arial"/>
          <w:lang w:val="sr-Cyrl-RS" w:eastAsia="en-GB"/>
        </w:rPr>
        <w:t>informacija</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dokument</w:t>
      </w:r>
      <w:r w:rsidR="00021012" w:rsidRPr="00021012">
        <w:rPr>
          <w:rFonts w:ascii="Arial" w:eastAsia="Calibri" w:hAnsi="Arial" w:cs="Arial"/>
          <w:lang w:val="sr-Cyrl-RS" w:eastAsia="en-GB"/>
        </w:rPr>
        <w:t xml:space="preserve"> </w:t>
      </w:r>
      <w:r>
        <w:rPr>
          <w:rFonts w:ascii="Arial" w:eastAsia="Calibri" w:hAnsi="Arial" w:cs="Arial"/>
          <w:lang w:val="sr-Cyrl-RS" w:eastAsia="en-GB"/>
        </w:rPr>
        <w:t>ne</w:t>
      </w:r>
      <w:r w:rsidR="00021012" w:rsidRPr="00021012">
        <w:rPr>
          <w:rFonts w:ascii="Arial" w:eastAsia="Calibri" w:hAnsi="Arial" w:cs="Arial"/>
          <w:lang w:val="sr-Cyrl-RS" w:eastAsia="en-GB"/>
        </w:rPr>
        <w:t xml:space="preserve"> </w:t>
      </w:r>
      <w:r>
        <w:rPr>
          <w:rFonts w:ascii="Arial" w:eastAsia="Calibri" w:hAnsi="Arial" w:cs="Arial"/>
          <w:lang w:val="sr-Cyrl-RS" w:eastAsia="en-GB"/>
        </w:rPr>
        <w:t>dostavi</w:t>
      </w:r>
      <w:r w:rsidR="00021012" w:rsidRPr="00021012">
        <w:rPr>
          <w:rFonts w:ascii="Arial" w:eastAsia="Calibri" w:hAnsi="Arial" w:cs="Arial"/>
          <w:lang w:val="sr-Cyrl-RS" w:eastAsia="en-GB"/>
        </w:rPr>
        <w:t xml:space="preserve"> </w:t>
      </w:r>
      <w:r>
        <w:rPr>
          <w:rFonts w:ascii="Arial" w:eastAsia="Calibri" w:hAnsi="Arial" w:cs="Arial"/>
          <w:lang w:val="sr-Cyrl-RS" w:eastAsia="en-GB"/>
        </w:rPr>
        <w:t>Banci</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vreme</w:t>
      </w:r>
      <w:r w:rsidR="00021012" w:rsidRPr="00021012">
        <w:rPr>
          <w:rFonts w:ascii="Arial" w:eastAsia="Calibri" w:hAnsi="Arial" w:cs="Arial"/>
          <w:lang w:val="sr-Cyrl-RS" w:eastAsia="en-GB"/>
        </w:rPr>
        <w:t xml:space="preserve">, </w:t>
      </w:r>
      <w:r>
        <w:rPr>
          <w:rFonts w:ascii="Arial" w:eastAsia="Calibri" w:hAnsi="Arial" w:cs="Arial"/>
          <w:lang w:val="sr-Cyrl-RS" w:eastAsia="en-GB"/>
        </w:rPr>
        <w:t>a</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Zajmoprimac</w:t>
      </w:r>
      <w:r w:rsidR="00021012" w:rsidRPr="00021012">
        <w:rPr>
          <w:rFonts w:ascii="Arial" w:eastAsia="Calibri" w:hAnsi="Arial" w:cs="Arial"/>
          <w:lang w:val="sr-Cyrl-RS" w:eastAsia="en-GB"/>
        </w:rPr>
        <w:t xml:space="preserve"> </w:t>
      </w:r>
      <w:r>
        <w:rPr>
          <w:rFonts w:ascii="Arial" w:eastAsia="Calibri" w:hAnsi="Arial" w:cs="Arial"/>
          <w:lang w:val="sr-Cyrl-RS" w:eastAsia="en-GB"/>
        </w:rPr>
        <w:t>ne</w:t>
      </w:r>
      <w:r w:rsidR="00021012" w:rsidRPr="00021012">
        <w:rPr>
          <w:rFonts w:ascii="Arial" w:eastAsia="Calibri" w:hAnsi="Arial" w:cs="Arial"/>
          <w:lang w:val="sr-Cyrl-RS" w:eastAsia="en-GB"/>
        </w:rPr>
        <w:t xml:space="preserve"> </w:t>
      </w:r>
      <w:r>
        <w:rPr>
          <w:rFonts w:ascii="Arial" w:eastAsia="Calibri" w:hAnsi="Arial" w:cs="Arial"/>
          <w:lang w:val="sr-Cyrl-RS" w:eastAsia="en-GB"/>
        </w:rPr>
        <w:t>ispravi</w:t>
      </w:r>
      <w:r w:rsidR="00021012" w:rsidRPr="00021012">
        <w:rPr>
          <w:rFonts w:ascii="Arial" w:eastAsia="Calibri" w:hAnsi="Arial" w:cs="Arial"/>
          <w:lang w:val="sr-Cyrl-RS" w:eastAsia="en-GB"/>
        </w:rPr>
        <w:t xml:space="preserve"> </w:t>
      </w:r>
      <w:r>
        <w:rPr>
          <w:rFonts w:ascii="Arial" w:eastAsia="Calibri" w:hAnsi="Arial" w:cs="Arial"/>
          <w:lang w:val="sr-Cyrl-RS" w:eastAsia="en-GB"/>
        </w:rPr>
        <w:t>propust</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razumnom</w:t>
      </w:r>
      <w:r w:rsidR="00021012" w:rsidRPr="00021012">
        <w:rPr>
          <w:rFonts w:ascii="Arial" w:eastAsia="Calibri" w:hAnsi="Arial" w:cs="Arial"/>
          <w:lang w:val="sr-Cyrl-RS" w:eastAsia="en-GB"/>
        </w:rPr>
        <w:t xml:space="preserve"> </w:t>
      </w:r>
      <w:r>
        <w:rPr>
          <w:rFonts w:ascii="Arial" w:eastAsia="Calibri" w:hAnsi="Arial" w:cs="Arial"/>
          <w:lang w:val="sr-Cyrl-RS" w:eastAsia="en-GB"/>
        </w:rPr>
        <w:t>roku</w:t>
      </w:r>
      <w:r w:rsidR="00021012" w:rsidRPr="00021012">
        <w:rPr>
          <w:rFonts w:ascii="Arial" w:eastAsia="Calibri" w:hAnsi="Arial" w:cs="Arial"/>
          <w:lang w:val="sr-Cyrl-RS" w:eastAsia="en-GB"/>
        </w:rPr>
        <w:t xml:space="preserve"> </w:t>
      </w:r>
      <w:r>
        <w:rPr>
          <w:rFonts w:ascii="Arial" w:eastAsia="Calibri" w:hAnsi="Arial" w:cs="Arial"/>
          <w:lang w:val="sr-Cyrl-RS" w:eastAsia="en-GB"/>
        </w:rPr>
        <w:t>koji</w:t>
      </w:r>
      <w:r w:rsidR="00021012" w:rsidRPr="00021012">
        <w:rPr>
          <w:rFonts w:ascii="Arial" w:eastAsia="Calibri" w:hAnsi="Arial" w:cs="Arial"/>
          <w:lang w:val="sr-Cyrl-RS" w:eastAsia="en-GB"/>
        </w:rPr>
        <w:t xml:space="preserve"> </w:t>
      </w:r>
      <w:r>
        <w:rPr>
          <w:rFonts w:ascii="Arial" w:eastAsia="Calibri" w:hAnsi="Arial" w:cs="Arial"/>
          <w:lang w:val="sr-Cyrl-RS" w:eastAsia="en-GB"/>
        </w:rPr>
        <w:t>Banka</w:t>
      </w:r>
      <w:r w:rsidR="00021012" w:rsidRPr="00021012">
        <w:rPr>
          <w:rFonts w:ascii="Arial" w:eastAsia="Calibri" w:hAnsi="Arial" w:cs="Arial"/>
          <w:lang w:val="sr-Cyrl-RS" w:eastAsia="en-GB"/>
        </w:rPr>
        <w:t xml:space="preserve"> </w:t>
      </w:r>
      <w:r>
        <w:rPr>
          <w:rFonts w:ascii="Arial" w:eastAsia="Calibri" w:hAnsi="Arial" w:cs="Arial"/>
          <w:lang w:val="sr-Cyrl-RS" w:eastAsia="en-GB"/>
        </w:rPr>
        <w:t>utvrdi</w:t>
      </w:r>
      <w:r w:rsidR="00021012" w:rsidRPr="00021012">
        <w:rPr>
          <w:rFonts w:ascii="Arial" w:eastAsia="Calibri" w:hAnsi="Arial" w:cs="Arial"/>
          <w:lang w:val="sr-Cyrl-RS" w:eastAsia="en-GB"/>
        </w:rPr>
        <w:t xml:space="preserve"> </w:t>
      </w:r>
      <w:r>
        <w:rPr>
          <w:rFonts w:ascii="Arial" w:eastAsia="Calibri" w:hAnsi="Arial" w:cs="Arial"/>
          <w:lang w:val="sr-Cyrl-RS" w:eastAsia="en-GB"/>
        </w:rPr>
        <w:t>pisanim</w:t>
      </w:r>
      <w:r w:rsidR="00021012" w:rsidRPr="00021012">
        <w:rPr>
          <w:rFonts w:ascii="Arial" w:eastAsia="Calibri" w:hAnsi="Arial" w:cs="Arial"/>
          <w:lang w:val="sr-Cyrl-RS" w:eastAsia="en-GB"/>
        </w:rPr>
        <w:t xml:space="preserve"> </w:t>
      </w:r>
      <w:r>
        <w:rPr>
          <w:rFonts w:ascii="Arial" w:eastAsia="Calibri" w:hAnsi="Arial" w:cs="Arial"/>
          <w:lang w:val="sr-Cyrl-RS" w:eastAsia="en-GB"/>
        </w:rPr>
        <w:t>putem</w:t>
      </w:r>
      <w:r w:rsidR="00021012" w:rsidRPr="00021012">
        <w:rPr>
          <w:rFonts w:ascii="Arial" w:eastAsia="Calibri" w:hAnsi="Arial" w:cs="Arial"/>
          <w:lang w:val="sr-Cyrl-RS" w:eastAsia="en-GB"/>
        </w:rPr>
        <w:t xml:space="preserve">, </w:t>
      </w:r>
      <w:r>
        <w:rPr>
          <w:rFonts w:ascii="Arial" w:eastAsia="Calibri" w:hAnsi="Arial" w:cs="Arial"/>
          <w:lang w:val="sr-Cyrl-RS" w:eastAsia="en-GB"/>
        </w:rPr>
        <w:t>Banka</w:t>
      </w:r>
      <w:r w:rsidR="00021012" w:rsidRPr="00021012">
        <w:rPr>
          <w:rFonts w:ascii="Arial" w:eastAsia="Calibri" w:hAnsi="Arial" w:cs="Arial"/>
          <w:lang w:val="sr-Cyrl-RS" w:eastAsia="en-GB"/>
        </w:rPr>
        <w:t xml:space="preserve"> </w:t>
      </w:r>
      <w:r>
        <w:rPr>
          <w:rFonts w:ascii="Arial" w:eastAsia="Calibri" w:hAnsi="Arial" w:cs="Arial"/>
          <w:lang w:val="sr-Cyrl-RS" w:eastAsia="en-GB"/>
        </w:rPr>
        <w:t>može</w:t>
      </w:r>
      <w:r w:rsidR="00021012" w:rsidRPr="00021012">
        <w:rPr>
          <w:rFonts w:ascii="Arial" w:eastAsia="Calibri" w:hAnsi="Arial" w:cs="Arial"/>
          <w:lang w:val="sr-Cyrl-RS" w:eastAsia="en-GB"/>
        </w:rPr>
        <w:t xml:space="preserve"> </w:t>
      </w:r>
      <w:r>
        <w:rPr>
          <w:rFonts w:ascii="Arial" w:eastAsia="Calibri" w:hAnsi="Arial" w:cs="Arial"/>
          <w:lang w:val="sr-Cyrl-RS" w:eastAsia="en-GB"/>
        </w:rPr>
        <w:t>ispraviti</w:t>
      </w:r>
      <w:r w:rsidR="00021012" w:rsidRPr="00021012">
        <w:rPr>
          <w:rFonts w:ascii="Arial" w:eastAsia="Calibri" w:hAnsi="Arial" w:cs="Arial"/>
          <w:lang w:val="sr-Cyrl-RS" w:eastAsia="en-GB"/>
        </w:rPr>
        <w:t xml:space="preserve"> </w:t>
      </w:r>
      <w:r>
        <w:rPr>
          <w:rFonts w:ascii="Arial" w:eastAsia="Calibri" w:hAnsi="Arial" w:cs="Arial"/>
          <w:lang w:val="sr-Cyrl-RS" w:eastAsia="en-GB"/>
        </w:rPr>
        <w:t>nastali</w:t>
      </w:r>
      <w:r w:rsidR="00021012" w:rsidRPr="00021012">
        <w:rPr>
          <w:rFonts w:ascii="Arial" w:eastAsia="Calibri" w:hAnsi="Arial" w:cs="Arial"/>
          <w:lang w:val="sr-Cyrl-RS" w:eastAsia="en-GB"/>
        </w:rPr>
        <w:t xml:space="preserve"> </w:t>
      </w:r>
      <w:r>
        <w:rPr>
          <w:rFonts w:ascii="Arial" w:eastAsia="Calibri" w:hAnsi="Arial" w:cs="Arial"/>
          <w:lang w:val="sr-Cyrl-RS" w:eastAsia="en-GB"/>
        </w:rPr>
        <w:t>propust</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meri</w:t>
      </w:r>
      <w:r w:rsidR="00021012" w:rsidRPr="00021012">
        <w:rPr>
          <w:rFonts w:ascii="Arial" w:eastAsia="Calibri" w:hAnsi="Arial" w:cs="Arial"/>
          <w:lang w:val="sr-Cyrl-RS" w:eastAsia="en-GB"/>
        </w:rPr>
        <w:t xml:space="preserve"> </w:t>
      </w:r>
      <w:r>
        <w:rPr>
          <w:rFonts w:ascii="Arial" w:eastAsia="Calibri" w:hAnsi="Arial" w:cs="Arial"/>
          <w:lang w:val="sr-Cyrl-RS" w:eastAsia="en-GB"/>
        </w:rPr>
        <w:t>koliko</w:t>
      </w:r>
      <w:r w:rsidR="00021012" w:rsidRPr="00021012">
        <w:rPr>
          <w:rFonts w:ascii="Arial" w:eastAsia="Calibri" w:hAnsi="Arial" w:cs="Arial"/>
          <w:lang w:val="sr-Cyrl-RS" w:eastAsia="en-GB"/>
        </w:rPr>
        <w:t xml:space="preserve"> </w:t>
      </w:r>
      <w:r>
        <w:rPr>
          <w:rFonts w:ascii="Arial" w:eastAsia="Calibri" w:hAnsi="Arial" w:cs="Arial"/>
          <w:lang w:val="sr-Cyrl-RS" w:eastAsia="en-GB"/>
        </w:rPr>
        <w:t>je</w:t>
      </w:r>
      <w:r w:rsidR="00021012" w:rsidRPr="00021012">
        <w:rPr>
          <w:rFonts w:ascii="Arial" w:eastAsia="Calibri" w:hAnsi="Arial" w:cs="Arial"/>
          <w:lang w:val="sr-Cyrl-RS" w:eastAsia="en-GB"/>
        </w:rPr>
        <w:t xml:space="preserve"> </w:t>
      </w:r>
      <w:r>
        <w:rPr>
          <w:rFonts w:ascii="Arial" w:eastAsia="Calibri" w:hAnsi="Arial" w:cs="Arial"/>
          <w:lang w:val="sr-Cyrl-RS" w:eastAsia="en-GB"/>
        </w:rPr>
        <w:t>to</w:t>
      </w:r>
      <w:r w:rsidR="00021012" w:rsidRPr="00021012">
        <w:rPr>
          <w:rFonts w:ascii="Arial" w:eastAsia="Calibri" w:hAnsi="Arial" w:cs="Arial"/>
          <w:lang w:val="sr-Cyrl-RS" w:eastAsia="en-GB"/>
        </w:rPr>
        <w:t xml:space="preserve"> </w:t>
      </w:r>
      <w:r>
        <w:rPr>
          <w:rFonts w:ascii="Arial" w:eastAsia="Calibri" w:hAnsi="Arial" w:cs="Arial"/>
          <w:lang w:val="sr-Cyrl-RS" w:eastAsia="en-GB"/>
        </w:rPr>
        <w:t>moguće</w:t>
      </w:r>
      <w:r w:rsidR="00021012" w:rsidRPr="00021012">
        <w:rPr>
          <w:rFonts w:ascii="Arial" w:eastAsia="Calibri" w:hAnsi="Arial" w:cs="Arial"/>
          <w:lang w:val="sr-Cyrl-RS" w:eastAsia="en-GB"/>
        </w:rPr>
        <w:t xml:space="preserve">, </w:t>
      </w:r>
      <w:r>
        <w:rPr>
          <w:rFonts w:ascii="Arial" w:eastAsia="Calibri" w:hAnsi="Arial" w:cs="Arial"/>
          <w:lang w:val="sr-Cyrl-RS" w:eastAsia="en-GB"/>
        </w:rPr>
        <w:t>tako</w:t>
      </w:r>
      <w:r w:rsidR="00021012" w:rsidRPr="00021012">
        <w:rPr>
          <w:rFonts w:ascii="Arial" w:eastAsia="Calibri" w:hAnsi="Arial" w:cs="Arial"/>
          <w:lang w:val="sr-Cyrl-RS" w:eastAsia="en-GB"/>
        </w:rPr>
        <w:t xml:space="preserve"> </w:t>
      </w:r>
      <w:r>
        <w:rPr>
          <w:rFonts w:ascii="Arial" w:eastAsia="Calibri" w:hAnsi="Arial" w:cs="Arial"/>
          <w:lang w:val="sr-Cyrl-RS" w:eastAsia="en-GB"/>
        </w:rPr>
        <w:t>što</w:t>
      </w:r>
      <w:r w:rsidR="00021012" w:rsidRPr="00021012">
        <w:rPr>
          <w:rFonts w:ascii="Arial" w:eastAsia="Calibri" w:hAnsi="Arial" w:cs="Arial"/>
          <w:lang w:val="sr-Cyrl-RS" w:eastAsia="en-GB"/>
        </w:rPr>
        <w:t xml:space="preserve"> </w:t>
      </w:r>
      <w:r>
        <w:rPr>
          <w:rFonts w:ascii="Arial" w:eastAsia="Calibri" w:hAnsi="Arial" w:cs="Arial"/>
          <w:lang w:val="sr-Cyrl-RS" w:eastAsia="en-GB"/>
        </w:rPr>
        <w:t>će</w:t>
      </w:r>
      <w:r w:rsidR="00021012" w:rsidRPr="00021012">
        <w:rPr>
          <w:rFonts w:ascii="Arial" w:eastAsia="Calibri" w:hAnsi="Arial" w:cs="Arial"/>
          <w:lang w:val="sr-Cyrl-RS" w:eastAsia="en-GB"/>
        </w:rPr>
        <w:t xml:space="preserve"> </w:t>
      </w:r>
      <w:r>
        <w:rPr>
          <w:rFonts w:ascii="Arial" w:eastAsia="Calibri" w:hAnsi="Arial" w:cs="Arial"/>
          <w:lang w:val="sr-Cyrl-RS" w:eastAsia="en-GB"/>
        </w:rPr>
        <w:t>angažovati</w:t>
      </w:r>
      <w:r w:rsidR="00021012" w:rsidRPr="00021012">
        <w:rPr>
          <w:rFonts w:ascii="Arial" w:eastAsia="Calibri" w:hAnsi="Arial" w:cs="Arial"/>
          <w:lang w:val="sr-Cyrl-RS" w:eastAsia="en-GB"/>
        </w:rPr>
        <w:t xml:space="preserve"> </w:t>
      </w:r>
      <w:r>
        <w:rPr>
          <w:rFonts w:ascii="Arial" w:eastAsia="Calibri" w:hAnsi="Arial" w:cs="Arial"/>
          <w:lang w:val="sr-Cyrl-RS" w:eastAsia="en-GB"/>
        </w:rPr>
        <w:t>sopstvene</w:t>
      </w:r>
      <w:r w:rsidR="00021012" w:rsidRPr="00021012">
        <w:rPr>
          <w:rFonts w:ascii="Arial" w:eastAsia="Calibri" w:hAnsi="Arial" w:cs="Arial"/>
          <w:lang w:val="sr-Cyrl-RS" w:eastAsia="en-GB"/>
        </w:rPr>
        <w:t xml:space="preserve"> </w:t>
      </w:r>
      <w:r>
        <w:rPr>
          <w:rFonts w:ascii="Arial" w:eastAsia="Calibri" w:hAnsi="Arial" w:cs="Arial"/>
          <w:lang w:val="sr-Cyrl-RS" w:eastAsia="en-GB"/>
        </w:rPr>
        <w:t>zaposlene</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konsultanta</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koju</w:t>
      </w:r>
      <w:r w:rsidR="00021012" w:rsidRPr="00021012">
        <w:rPr>
          <w:rFonts w:ascii="Arial" w:eastAsia="Calibri" w:hAnsi="Arial" w:cs="Arial"/>
          <w:lang w:val="sr-Cyrl-RS" w:eastAsia="en-GB"/>
        </w:rPr>
        <w:t xml:space="preserve"> </w:t>
      </w:r>
      <w:r>
        <w:rPr>
          <w:rFonts w:ascii="Arial" w:eastAsia="Calibri" w:hAnsi="Arial" w:cs="Arial"/>
          <w:lang w:val="sr-Cyrl-RS" w:eastAsia="en-GB"/>
        </w:rPr>
        <w:t>treću</w:t>
      </w:r>
      <w:r w:rsidR="00021012" w:rsidRPr="00021012">
        <w:rPr>
          <w:rFonts w:ascii="Arial" w:eastAsia="Calibri" w:hAnsi="Arial" w:cs="Arial"/>
          <w:lang w:val="sr-Cyrl-RS" w:eastAsia="en-GB"/>
        </w:rPr>
        <w:t xml:space="preserve"> </w:t>
      </w:r>
      <w:r>
        <w:rPr>
          <w:rFonts w:ascii="Arial" w:eastAsia="Calibri" w:hAnsi="Arial" w:cs="Arial"/>
          <w:lang w:val="sr-Cyrl-RS" w:eastAsia="en-GB"/>
        </w:rPr>
        <w:t>stranu</w:t>
      </w:r>
      <w:r w:rsidR="00021012" w:rsidRPr="00021012">
        <w:rPr>
          <w:rFonts w:ascii="Arial" w:eastAsia="Calibri" w:hAnsi="Arial" w:cs="Arial"/>
          <w:lang w:val="sr-Cyrl-RS" w:eastAsia="en-GB"/>
        </w:rPr>
        <w:t xml:space="preserve">, </w:t>
      </w:r>
      <w:r>
        <w:rPr>
          <w:rFonts w:ascii="Arial" w:eastAsia="Calibri" w:hAnsi="Arial" w:cs="Arial"/>
          <w:lang w:val="sr-Cyrl-RS" w:eastAsia="en-GB"/>
        </w:rPr>
        <w:t>a</w:t>
      </w:r>
      <w:r w:rsidR="00021012" w:rsidRPr="00021012">
        <w:rPr>
          <w:rFonts w:ascii="Arial" w:eastAsia="Calibri" w:hAnsi="Arial" w:cs="Arial"/>
          <w:lang w:val="sr-Cyrl-RS" w:eastAsia="en-GB"/>
        </w:rPr>
        <w:t xml:space="preserve"> </w:t>
      </w:r>
      <w:r>
        <w:rPr>
          <w:rFonts w:ascii="Arial" w:eastAsia="Calibri" w:hAnsi="Arial" w:cs="Arial"/>
          <w:lang w:val="sr-Cyrl-RS" w:eastAsia="en-GB"/>
        </w:rPr>
        <w:t>o</w:t>
      </w:r>
      <w:r w:rsidR="00021012" w:rsidRPr="00021012">
        <w:rPr>
          <w:rFonts w:ascii="Arial" w:eastAsia="Calibri" w:hAnsi="Arial" w:cs="Arial"/>
          <w:lang w:val="sr-Cyrl-RS" w:eastAsia="en-GB"/>
        </w:rPr>
        <w:t xml:space="preserve"> </w:t>
      </w:r>
      <w:r>
        <w:rPr>
          <w:rFonts w:ascii="Arial" w:eastAsia="Calibri" w:hAnsi="Arial" w:cs="Arial"/>
          <w:lang w:val="sr-Cyrl-RS" w:eastAsia="en-GB"/>
        </w:rPr>
        <w:t>trošku</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Zajmoprimca</w:t>
      </w:r>
      <w:r w:rsidR="00021012" w:rsidRPr="00021012">
        <w:rPr>
          <w:rFonts w:ascii="Arial" w:eastAsia="Calibri" w:hAnsi="Arial" w:cs="Arial"/>
          <w:lang w:val="sr-Cyrl-RS" w:eastAsia="en-GB"/>
        </w:rPr>
        <w:t xml:space="preserve">, </w:t>
      </w:r>
      <w:r>
        <w:rPr>
          <w:rFonts w:ascii="Arial" w:eastAsia="Calibri" w:hAnsi="Arial" w:cs="Arial"/>
          <w:lang w:val="sr-Cyrl-RS" w:eastAsia="en-GB"/>
        </w:rPr>
        <w:t>kada</w:t>
      </w:r>
      <w:r w:rsidR="00021012" w:rsidRPr="00021012">
        <w:rPr>
          <w:rFonts w:ascii="Arial" w:eastAsia="Calibri" w:hAnsi="Arial" w:cs="Arial"/>
          <w:lang w:val="sr-Cyrl-RS" w:eastAsia="en-GB"/>
        </w:rPr>
        <w:t xml:space="preserve"> </w:t>
      </w:r>
      <w:r>
        <w:rPr>
          <w:rFonts w:ascii="Arial" w:eastAsia="Calibri" w:hAnsi="Arial" w:cs="Arial"/>
          <w:lang w:val="sr-Cyrl-RS" w:eastAsia="en-GB"/>
        </w:rPr>
        <w:t>je</w:t>
      </w:r>
      <w:r w:rsidR="00021012" w:rsidRPr="00021012">
        <w:rPr>
          <w:rFonts w:ascii="Arial" w:eastAsia="Calibri" w:hAnsi="Arial" w:cs="Arial"/>
          <w:lang w:val="sr-Cyrl-RS" w:eastAsia="en-GB"/>
        </w:rPr>
        <w:t xml:space="preserve"> </w:t>
      </w:r>
      <w:r>
        <w:rPr>
          <w:rFonts w:ascii="Arial" w:eastAsia="Calibri" w:hAnsi="Arial" w:cs="Arial"/>
          <w:lang w:val="sr-Cyrl-RS" w:eastAsia="en-GB"/>
        </w:rPr>
        <w:t>primenljivo</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okviru</w:t>
      </w:r>
      <w:r w:rsidR="00021012" w:rsidRPr="00021012">
        <w:rPr>
          <w:rFonts w:ascii="Arial" w:eastAsia="Calibri" w:hAnsi="Arial" w:cs="Arial"/>
          <w:lang w:val="sr-Cyrl-RS" w:eastAsia="en-GB"/>
        </w:rPr>
        <w:t xml:space="preserve"> </w:t>
      </w:r>
      <w:r>
        <w:rPr>
          <w:rFonts w:ascii="Arial" w:eastAsia="Calibri" w:hAnsi="Arial" w:cs="Arial"/>
          <w:lang w:val="sr-Cyrl-RS" w:eastAsia="en-GB"/>
        </w:rPr>
        <w:t>razumnog</w:t>
      </w:r>
      <w:r w:rsidR="00021012" w:rsidRPr="00021012">
        <w:rPr>
          <w:rFonts w:ascii="Arial" w:eastAsia="Calibri" w:hAnsi="Arial" w:cs="Arial"/>
          <w:lang w:val="sr-Cyrl-RS" w:eastAsia="en-GB"/>
        </w:rPr>
        <w:t xml:space="preserve"> </w:t>
      </w:r>
      <w:r>
        <w:rPr>
          <w:rFonts w:ascii="Arial" w:eastAsia="Calibri" w:hAnsi="Arial" w:cs="Arial"/>
          <w:lang w:val="sr-Cyrl-RS" w:eastAsia="en-GB"/>
        </w:rPr>
        <w:t>limita</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dokumentovanih</w:t>
      </w:r>
      <w:r w:rsidR="00021012" w:rsidRPr="00021012">
        <w:rPr>
          <w:rFonts w:ascii="Arial" w:eastAsia="Calibri" w:hAnsi="Arial" w:cs="Arial"/>
          <w:lang w:val="sr-Cyrl-RS" w:eastAsia="en-GB"/>
        </w:rPr>
        <w:t xml:space="preserve"> </w:t>
      </w:r>
      <w:r>
        <w:rPr>
          <w:rFonts w:ascii="Arial" w:eastAsia="Calibri" w:hAnsi="Arial" w:cs="Arial"/>
          <w:lang w:val="sr-Cyrl-RS" w:eastAsia="en-GB"/>
        </w:rPr>
        <w:t>troškova</w:t>
      </w:r>
      <w:r w:rsidR="00021012" w:rsidRPr="00021012">
        <w:rPr>
          <w:rFonts w:ascii="Arial" w:eastAsia="Calibri" w:hAnsi="Arial" w:cs="Arial"/>
          <w:lang w:val="sr-Cyrl-RS" w:eastAsia="en-GB"/>
        </w:rPr>
        <w:t xml:space="preserve">), </w:t>
      </w:r>
      <w:r>
        <w:rPr>
          <w:rFonts w:ascii="Arial" w:eastAsia="Calibri" w:hAnsi="Arial" w:cs="Arial"/>
          <w:lang w:val="sr-Cyrl-RS" w:eastAsia="en-GB"/>
        </w:rPr>
        <w:t>pri</w:t>
      </w:r>
      <w:r w:rsidR="00021012" w:rsidRPr="00021012">
        <w:rPr>
          <w:rFonts w:ascii="Arial" w:eastAsia="Calibri" w:hAnsi="Arial" w:cs="Arial"/>
          <w:lang w:val="sr-Cyrl-RS" w:eastAsia="en-GB"/>
        </w:rPr>
        <w:t xml:space="preserve"> </w:t>
      </w:r>
      <w:r>
        <w:rPr>
          <w:rFonts w:ascii="Arial" w:eastAsia="Calibri" w:hAnsi="Arial" w:cs="Arial"/>
          <w:lang w:val="sr-Cyrl-RS" w:eastAsia="en-GB"/>
        </w:rPr>
        <w:t>čemu</w:t>
      </w:r>
      <w:r w:rsidR="00021012" w:rsidRPr="00021012">
        <w:rPr>
          <w:rFonts w:ascii="Arial" w:eastAsia="Calibri" w:hAnsi="Arial" w:cs="Arial"/>
          <w:lang w:val="sr-Cyrl-RS" w:eastAsia="en-GB"/>
        </w:rPr>
        <w:t xml:space="preserve"> </w:t>
      </w:r>
      <w:r>
        <w:rPr>
          <w:rFonts w:ascii="Arial" w:eastAsia="Calibri" w:hAnsi="Arial" w:cs="Arial"/>
          <w:lang w:val="sr-Cyrl-RS" w:eastAsia="en-GB"/>
        </w:rPr>
        <w:t>će</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Zajmoprimac</w:t>
      </w:r>
      <w:r w:rsidR="00021012" w:rsidRPr="00021012">
        <w:rPr>
          <w:rFonts w:ascii="Arial" w:eastAsia="Calibri" w:hAnsi="Arial" w:cs="Arial"/>
          <w:lang w:val="sr-Cyrl-RS" w:eastAsia="en-GB"/>
        </w:rPr>
        <w:t xml:space="preserve">, </w:t>
      </w:r>
      <w:r>
        <w:rPr>
          <w:rFonts w:ascii="Arial" w:eastAsia="Calibri" w:hAnsi="Arial" w:cs="Arial"/>
          <w:lang w:val="sr-Cyrl-RS" w:eastAsia="en-GB"/>
        </w:rPr>
        <w:t>kada</w:t>
      </w:r>
      <w:r w:rsidR="00021012" w:rsidRPr="00021012">
        <w:rPr>
          <w:rFonts w:ascii="Arial" w:eastAsia="Calibri" w:hAnsi="Arial" w:cs="Arial"/>
          <w:lang w:val="sr-Cyrl-RS" w:eastAsia="en-GB"/>
        </w:rPr>
        <w:t xml:space="preserve"> </w:t>
      </w:r>
      <w:r>
        <w:rPr>
          <w:rFonts w:ascii="Arial" w:eastAsia="Calibri" w:hAnsi="Arial" w:cs="Arial"/>
          <w:lang w:val="sr-Cyrl-RS" w:eastAsia="en-GB"/>
        </w:rPr>
        <w:t>je</w:t>
      </w:r>
      <w:r w:rsidR="00021012" w:rsidRPr="00021012">
        <w:rPr>
          <w:rFonts w:ascii="Arial" w:eastAsia="Calibri" w:hAnsi="Arial" w:cs="Arial"/>
          <w:lang w:val="sr-Cyrl-RS" w:eastAsia="en-GB"/>
        </w:rPr>
        <w:t xml:space="preserve"> </w:t>
      </w:r>
      <w:r>
        <w:rPr>
          <w:rFonts w:ascii="Arial" w:eastAsia="Calibri" w:hAnsi="Arial" w:cs="Arial"/>
          <w:lang w:val="sr-Cyrl-RS" w:eastAsia="en-GB"/>
        </w:rPr>
        <w:t>primenljivo</w:t>
      </w:r>
      <w:r w:rsidR="00021012" w:rsidRPr="00021012">
        <w:rPr>
          <w:rFonts w:ascii="Arial" w:eastAsia="Calibri" w:hAnsi="Arial" w:cs="Arial"/>
          <w:lang w:val="sr-Cyrl-RS" w:eastAsia="en-GB"/>
        </w:rPr>
        <w:t xml:space="preserve">, </w:t>
      </w:r>
      <w:r>
        <w:rPr>
          <w:rFonts w:ascii="Arial" w:eastAsia="Calibri" w:hAnsi="Arial" w:cs="Arial"/>
          <w:lang w:val="sr-Cyrl-RS" w:eastAsia="en-GB"/>
        </w:rPr>
        <w:t>pomenutim</w:t>
      </w:r>
      <w:r w:rsidR="00021012" w:rsidRPr="00021012">
        <w:rPr>
          <w:rFonts w:ascii="Arial" w:eastAsia="Calibri" w:hAnsi="Arial" w:cs="Arial"/>
          <w:lang w:val="sr-Cyrl-RS" w:eastAsia="en-GB"/>
        </w:rPr>
        <w:t xml:space="preserve"> </w:t>
      </w:r>
      <w:r>
        <w:rPr>
          <w:rFonts w:ascii="Arial" w:eastAsia="Calibri" w:hAnsi="Arial" w:cs="Arial"/>
          <w:lang w:val="sr-Cyrl-RS" w:eastAsia="en-GB"/>
        </w:rPr>
        <w:t>licima</w:t>
      </w:r>
      <w:r w:rsidR="00021012" w:rsidRPr="00021012">
        <w:rPr>
          <w:rFonts w:ascii="Arial" w:eastAsia="Calibri" w:hAnsi="Arial" w:cs="Arial"/>
          <w:lang w:val="sr-Cyrl-RS" w:eastAsia="en-GB"/>
        </w:rPr>
        <w:t xml:space="preserve"> </w:t>
      </w:r>
      <w:r>
        <w:rPr>
          <w:rFonts w:ascii="Arial" w:eastAsia="Calibri" w:hAnsi="Arial" w:cs="Arial"/>
          <w:lang w:val="sr-Cyrl-RS" w:eastAsia="en-GB"/>
        </w:rPr>
        <w:t>obezbediti</w:t>
      </w:r>
      <w:r w:rsidR="00021012" w:rsidRPr="00021012">
        <w:rPr>
          <w:rFonts w:ascii="Arial" w:eastAsia="Calibri" w:hAnsi="Arial" w:cs="Arial"/>
          <w:lang w:val="sr-Cyrl-RS" w:eastAsia="en-GB"/>
        </w:rPr>
        <w:t xml:space="preserve"> </w:t>
      </w:r>
      <w:r>
        <w:rPr>
          <w:rFonts w:ascii="Arial" w:eastAsia="Calibri" w:hAnsi="Arial" w:cs="Arial"/>
          <w:lang w:val="sr-Cyrl-RS" w:eastAsia="en-GB"/>
        </w:rPr>
        <w:t>svu</w:t>
      </w:r>
      <w:r w:rsidR="00021012" w:rsidRPr="00021012">
        <w:rPr>
          <w:rFonts w:ascii="Arial" w:eastAsia="Calibri" w:hAnsi="Arial" w:cs="Arial"/>
          <w:lang w:val="sr-Cyrl-RS" w:eastAsia="en-GB"/>
        </w:rPr>
        <w:t xml:space="preserve"> </w:t>
      </w:r>
      <w:r>
        <w:rPr>
          <w:rFonts w:ascii="Arial" w:eastAsia="Calibri" w:hAnsi="Arial" w:cs="Arial"/>
          <w:lang w:val="sr-Cyrl-RS" w:eastAsia="en-GB"/>
        </w:rPr>
        <w:t>pomoć</w:t>
      </w:r>
      <w:r w:rsidR="00021012" w:rsidRPr="00021012">
        <w:rPr>
          <w:rFonts w:ascii="Arial" w:eastAsia="Calibri" w:hAnsi="Arial" w:cs="Arial"/>
          <w:lang w:val="sr-Cyrl-RS" w:eastAsia="en-GB"/>
        </w:rPr>
        <w:t xml:space="preserve"> </w:t>
      </w:r>
      <w:r>
        <w:rPr>
          <w:rFonts w:ascii="Arial" w:eastAsia="Calibri" w:hAnsi="Arial" w:cs="Arial"/>
          <w:lang w:val="sr-Cyrl-RS" w:eastAsia="en-GB"/>
        </w:rPr>
        <w:t>neophodnu</w:t>
      </w:r>
      <w:r w:rsidR="00021012" w:rsidRPr="00021012">
        <w:rPr>
          <w:rFonts w:ascii="Arial" w:eastAsia="Calibri" w:hAnsi="Arial" w:cs="Arial"/>
          <w:lang w:val="sr-Cyrl-RS" w:eastAsia="en-GB"/>
        </w:rPr>
        <w:t xml:space="preserve"> </w:t>
      </w:r>
      <w:r>
        <w:rPr>
          <w:rFonts w:ascii="Arial" w:eastAsia="Calibri" w:hAnsi="Arial" w:cs="Arial"/>
          <w:lang w:val="sr-Cyrl-RS" w:eastAsia="en-GB"/>
        </w:rPr>
        <w:t>za</w:t>
      </w:r>
      <w:r w:rsidR="00021012" w:rsidRPr="00021012">
        <w:rPr>
          <w:rFonts w:ascii="Arial" w:eastAsia="Calibri" w:hAnsi="Arial" w:cs="Arial"/>
          <w:lang w:val="sr-Cyrl-RS" w:eastAsia="en-GB"/>
        </w:rPr>
        <w:t xml:space="preserve"> </w:t>
      </w:r>
      <w:r>
        <w:rPr>
          <w:rFonts w:ascii="Arial" w:eastAsia="Calibri" w:hAnsi="Arial" w:cs="Arial"/>
          <w:lang w:val="sr-Cyrl-RS" w:eastAsia="en-GB"/>
        </w:rPr>
        <w:t>napred</w:t>
      </w:r>
      <w:r w:rsidR="00021012" w:rsidRPr="00021012">
        <w:rPr>
          <w:rFonts w:ascii="Arial" w:eastAsia="Calibri" w:hAnsi="Arial" w:cs="Arial"/>
          <w:lang w:val="sr-Cyrl-RS" w:eastAsia="en-GB"/>
        </w:rPr>
        <w:t xml:space="preserve"> </w:t>
      </w:r>
      <w:r>
        <w:rPr>
          <w:rFonts w:ascii="Arial" w:eastAsia="Calibri" w:hAnsi="Arial" w:cs="Arial"/>
          <w:lang w:val="sr-Cyrl-RS" w:eastAsia="en-GB"/>
        </w:rPr>
        <w:t>navedenu</w:t>
      </w:r>
      <w:r w:rsidR="00021012" w:rsidRPr="00021012">
        <w:rPr>
          <w:rFonts w:ascii="Arial" w:eastAsia="Calibri" w:hAnsi="Arial" w:cs="Arial"/>
          <w:lang w:val="sr-Cyrl-RS" w:eastAsia="en-GB"/>
        </w:rPr>
        <w:t xml:space="preserve"> </w:t>
      </w:r>
      <w:r>
        <w:rPr>
          <w:rFonts w:ascii="Arial" w:eastAsia="Calibri" w:hAnsi="Arial" w:cs="Arial"/>
          <w:lang w:val="sr-Cyrl-RS" w:eastAsia="en-GB"/>
        </w:rPr>
        <w:t>namenu</w:t>
      </w:r>
      <w:r w:rsidR="00021012" w:rsidRPr="00021012">
        <w:rPr>
          <w:rFonts w:ascii="Arial" w:eastAsia="Calibri" w:hAnsi="Arial" w:cs="Arial"/>
          <w:lang w:val="sr-Cyrl-RS" w:eastAsia="en-GB"/>
        </w:rPr>
        <w:t xml:space="preserve">;  </w:t>
      </w:r>
    </w:p>
    <w:p w14:paraId="71152E80" w14:textId="1D9DF505" w:rsidR="00021012" w:rsidRPr="00021012" w:rsidRDefault="00021012" w:rsidP="00021012">
      <w:pPr>
        <w:keepLines/>
        <w:spacing w:after="120" w:line="240" w:lineRule="auto"/>
        <w:ind w:left="1560" w:hanging="709"/>
        <w:jc w:val="both"/>
        <w:rPr>
          <w:rFonts w:ascii="Arial" w:eastAsia="Calibri" w:hAnsi="Arial" w:cs="Arial"/>
          <w:lang w:val="sr-Cyrl-RS" w:eastAsia="en-GB"/>
        </w:rPr>
      </w:pPr>
      <w:r w:rsidRPr="00021012">
        <w:rPr>
          <w:rFonts w:ascii="Arial" w:eastAsia="Calibri" w:hAnsi="Arial" w:cs="Arial"/>
          <w:lang w:val="sr-Cyrl-RS" w:eastAsia="en-GB"/>
        </w:rPr>
        <w:t>(</w:t>
      </w:r>
      <w:r w:rsidR="00B47EA7">
        <w:rPr>
          <w:rFonts w:ascii="Arial" w:eastAsia="Calibri" w:hAnsi="Arial" w:cs="Arial"/>
          <w:lang w:val="sr-Cyrl-RS" w:eastAsia="en-GB"/>
        </w:rPr>
        <w:t>b</w:t>
      </w:r>
      <w:r w:rsidRPr="00021012">
        <w:rPr>
          <w:rFonts w:ascii="Arial" w:eastAsia="Calibri" w:hAnsi="Arial" w:cs="Arial"/>
          <w:lang w:val="sr-Cyrl-RS" w:eastAsia="en-GB"/>
        </w:rPr>
        <w:t xml:space="preserve">)   </w:t>
      </w:r>
      <w:r w:rsidRPr="00021012">
        <w:rPr>
          <w:rFonts w:ascii="Arial" w:eastAsia="Calibri" w:hAnsi="Arial" w:cs="Arial"/>
          <w:lang w:val="sr-Cyrl-RS" w:eastAsia="en-GB"/>
        </w:rPr>
        <w:tab/>
      </w:r>
      <w:r w:rsidR="00B47EA7">
        <w:rPr>
          <w:rFonts w:ascii="Arial" w:eastAsia="Calibri" w:hAnsi="Arial" w:cs="Arial"/>
          <w:lang w:val="sr-Cyrl-RS" w:eastAsia="en-GB"/>
        </w:rPr>
        <w:t>na</w:t>
      </w:r>
      <w:r w:rsidRPr="00021012">
        <w:rPr>
          <w:rFonts w:ascii="Arial" w:eastAsia="Calibri" w:hAnsi="Arial" w:cs="Arial"/>
          <w:lang w:val="sr-Cyrl-RS" w:eastAsia="en-GB"/>
        </w:rPr>
        <w:t xml:space="preserve"> </w:t>
      </w:r>
      <w:r w:rsidR="00B47EA7">
        <w:rPr>
          <w:rFonts w:ascii="Arial" w:eastAsia="Calibri" w:hAnsi="Arial" w:cs="Arial"/>
          <w:lang w:val="sr-Cyrl-RS" w:eastAsia="en-GB"/>
        </w:rPr>
        <w:t>odobrenje</w:t>
      </w:r>
      <w:r w:rsidRPr="00021012">
        <w:rPr>
          <w:rFonts w:ascii="Arial" w:eastAsia="Calibri" w:hAnsi="Arial" w:cs="Arial"/>
          <w:lang w:val="sr-Cyrl-RS" w:eastAsia="en-GB"/>
        </w:rPr>
        <w:t xml:space="preserve"> </w:t>
      </w:r>
      <w:r w:rsidR="00B47EA7">
        <w:rPr>
          <w:rFonts w:ascii="Arial" w:eastAsia="Calibri" w:hAnsi="Arial" w:cs="Arial"/>
          <w:lang w:val="sr-Cyrl-RS" w:eastAsia="en-GB"/>
        </w:rPr>
        <w:t>Banci</w:t>
      </w:r>
      <w:r w:rsidRPr="00021012">
        <w:rPr>
          <w:rFonts w:ascii="Arial" w:eastAsia="Calibri" w:hAnsi="Arial" w:cs="Arial"/>
          <w:lang w:val="sr-Cyrl-RS" w:eastAsia="en-GB"/>
        </w:rPr>
        <w:t xml:space="preserve"> </w:t>
      </w:r>
      <w:r w:rsidR="00B47EA7">
        <w:rPr>
          <w:rFonts w:ascii="Arial" w:eastAsia="Calibri" w:hAnsi="Arial" w:cs="Arial"/>
          <w:lang w:val="sr-Cyrl-RS" w:eastAsia="en-GB"/>
        </w:rPr>
        <w:t>bez</w:t>
      </w:r>
      <w:r w:rsidRPr="00021012">
        <w:rPr>
          <w:rFonts w:ascii="Arial" w:eastAsia="Calibri" w:hAnsi="Arial" w:cs="Arial"/>
          <w:lang w:val="sr-Cyrl-RS" w:eastAsia="en-GB"/>
        </w:rPr>
        <w:t xml:space="preserve"> </w:t>
      </w:r>
      <w:r w:rsidR="00B47EA7">
        <w:rPr>
          <w:rFonts w:ascii="Arial" w:eastAsia="Calibri" w:hAnsi="Arial" w:cs="Arial"/>
          <w:lang w:val="sr-Cyrl-RS" w:eastAsia="en-GB"/>
        </w:rPr>
        <w:t>odlaganja</w:t>
      </w:r>
      <w:r w:rsidRPr="00021012">
        <w:rPr>
          <w:rFonts w:ascii="Arial" w:eastAsia="Calibri" w:hAnsi="Arial" w:cs="Arial"/>
          <w:lang w:val="sr-Cyrl-RS" w:eastAsia="en-GB"/>
        </w:rPr>
        <w:t xml:space="preserve"> </w:t>
      </w:r>
      <w:r w:rsidR="00B47EA7">
        <w:rPr>
          <w:rFonts w:ascii="Arial" w:eastAsia="Calibri" w:hAnsi="Arial" w:cs="Arial"/>
          <w:lang w:val="sr-Cyrl-RS" w:eastAsia="en-GB"/>
        </w:rPr>
        <w:t>bilo</w:t>
      </w:r>
      <w:r w:rsidRPr="00021012">
        <w:rPr>
          <w:rFonts w:ascii="Arial" w:eastAsia="Calibri" w:hAnsi="Arial" w:cs="Arial"/>
          <w:lang w:val="sr-Cyrl-RS" w:eastAsia="en-GB"/>
        </w:rPr>
        <w:t xml:space="preserve"> </w:t>
      </w:r>
      <w:r w:rsidR="00B47EA7">
        <w:rPr>
          <w:rFonts w:ascii="Arial" w:eastAsia="Calibri" w:hAnsi="Arial" w:cs="Arial"/>
          <w:lang w:val="sr-Cyrl-RS" w:eastAsia="en-GB"/>
        </w:rPr>
        <w:t>kakvu</w:t>
      </w:r>
      <w:r w:rsidRPr="00021012">
        <w:rPr>
          <w:rFonts w:ascii="Arial" w:eastAsia="Calibri" w:hAnsi="Arial" w:cs="Arial"/>
          <w:lang w:val="sr-Cyrl-RS" w:eastAsia="en-GB"/>
        </w:rPr>
        <w:t xml:space="preserve"> </w:t>
      </w:r>
      <w:r w:rsidR="00B47EA7">
        <w:rPr>
          <w:rFonts w:ascii="Arial" w:eastAsia="Calibri" w:hAnsi="Arial" w:cs="Arial"/>
          <w:lang w:val="sr-Cyrl-RS" w:eastAsia="en-GB"/>
        </w:rPr>
        <w:t>materijalnu</w:t>
      </w:r>
      <w:r w:rsidRPr="00021012">
        <w:rPr>
          <w:rFonts w:ascii="Arial" w:eastAsia="Calibri" w:hAnsi="Arial" w:cs="Arial"/>
          <w:lang w:val="sr-Cyrl-RS" w:eastAsia="en-GB"/>
        </w:rPr>
        <w:t xml:space="preserve"> </w:t>
      </w:r>
      <w:r w:rsidR="00B47EA7">
        <w:rPr>
          <w:rFonts w:ascii="Arial" w:eastAsia="Calibri" w:hAnsi="Arial" w:cs="Arial"/>
          <w:lang w:val="sr-Cyrl-RS" w:eastAsia="en-GB"/>
        </w:rPr>
        <w:t>promenu</w:t>
      </w:r>
      <w:r w:rsidRPr="00021012">
        <w:rPr>
          <w:rFonts w:ascii="Arial" w:eastAsia="Calibri" w:hAnsi="Arial" w:cs="Arial"/>
          <w:lang w:val="sr-Cyrl-RS" w:eastAsia="en-GB"/>
        </w:rPr>
        <w:t xml:space="preserve"> </w:t>
      </w:r>
      <w:r w:rsidR="00B47EA7">
        <w:rPr>
          <w:rFonts w:ascii="Arial" w:eastAsia="Calibri" w:hAnsi="Arial" w:cs="Arial"/>
          <w:lang w:val="sr-Cyrl-RS" w:eastAsia="en-GB"/>
        </w:rPr>
        <w:t>Projekta</w:t>
      </w:r>
      <w:r w:rsidRPr="00021012">
        <w:rPr>
          <w:rFonts w:ascii="Arial" w:eastAsia="Calibri" w:hAnsi="Arial" w:cs="Arial"/>
          <w:lang w:val="sr-Cyrl-RS" w:eastAsia="en-GB"/>
        </w:rPr>
        <w:t xml:space="preserve">, </w:t>
      </w:r>
      <w:r w:rsidR="00B47EA7">
        <w:rPr>
          <w:rFonts w:ascii="Arial" w:eastAsia="Calibri" w:hAnsi="Arial" w:cs="Arial"/>
          <w:lang w:val="sr-Cyrl-RS" w:eastAsia="en-GB"/>
        </w:rPr>
        <w:t>takođe</w:t>
      </w:r>
      <w:r w:rsidRPr="00021012">
        <w:rPr>
          <w:rFonts w:ascii="Arial" w:eastAsia="Calibri" w:hAnsi="Arial" w:cs="Arial"/>
          <w:lang w:val="sr-Cyrl-RS" w:eastAsia="en-GB"/>
        </w:rPr>
        <w:t xml:space="preserve"> </w:t>
      </w:r>
      <w:r w:rsidR="00B47EA7">
        <w:rPr>
          <w:rFonts w:ascii="Arial" w:eastAsia="Calibri" w:hAnsi="Arial" w:cs="Arial"/>
          <w:lang w:val="sr-Cyrl-RS" w:eastAsia="en-GB"/>
        </w:rPr>
        <w:t>uzimajući</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obzir</w:t>
      </w:r>
      <w:r w:rsidRPr="00021012">
        <w:rPr>
          <w:rFonts w:ascii="Arial" w:eastAsia="Calibri" w:hAnsi="Arial" w:cs="Arial"/>
          <w:lang w:val="sr-Cyrl-RS" w:eastAsia="en-GB"/>
        </w:rPr>
        <w:t xml:space="preserve"> </w:t>
      </w:r>
      <w:r w:rsidR="00B47EA7">
        <w:rPr>
          <w:rFonts w:ascii="Arial" w:eastAsia="Calibri" w:hAnsi="Arial" w:cs="Arial"/>
          <w:lang w:val="sr-Cyrl-RS" w:eastAsia="en-GB"/>
        </w:rPr>
        <w:t>sve</w:t>
      </w:r>
      <w:r w:rsidRPr="00021012">
        <w:rPr>
          <w:rFonts w:ascii="Arial" w:eastAsia="Calibri" w:hAnsi="Arial" w:cs="Arial"/>
          <w:lang w:val="sr-Cyrl-RS" w:eastAsia="en-GB"/>
        </w:rPr>
        <w:t xml:space="preserve"> </w:t>
      </w:r>
      <w:r w:rsidR="00B47EA7">
        <w:rPr>
          <w:rFonts w:ascii="Arial" w:eastAsia="Calibri" w:hAnsi="Arial" w:cs="Arial"/>
          <w:lang w:val="sr-Cyrl-RS" w:eastAsia="en-GB"/>
        </w:rPr>
        <w:t>činjenice</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vezi</w:t>
      </w:r>
      <w:r w:rsidRPr="00021012">
        <w:rPr>
          <w:rFonts w:ascii="Arial" w:eastAsia="Calibri" w:hAnsi="Arial" w:cs="Arial"/>
          <w:lang w:val="sr-Cyrl-RS" w:eastAsia="en-GB"/>
        </w:rPr>
        <w:t xml:space="preserve"> </w:t>
      </w:r>
      <w:r w:rsidR="00B47EA7">
        <w:rPr>
          <w:rFonts w:ascii="Arial" w:eastAsia="Calibri" w:hAnsi="Arial" w:cs="Arial"/>
          <w:lang w:val="sr-Cyrl-RS" w:eastAsia="en-GB"/>
        </w:rPr>
        <w:t>sa</w:t>
      </w:r>
      <w:r w:rsidRPr="00021012">
        <w:rPr>
          <w:rFonts w:ascii="Arial" w:eastAsia="Calibri" w:hAnsi="Arial" w:cs="Arial"/>
          <w:lang w:val="sr-Cyrl-RS" w:eastAsia="en-GB"/>
        </w:rPr>
        <w:t xml:space="preserve"> </w:t>
      </w:r>
      <w:r w:rsidR="00B47EA7">
        <w:rPr>
          <w:rFonts w:ascii="Arial" w:eastAsia="Calibri" w:hAnsi="Arial" w:cs="Arial"/>
          <w:lang w:val="sr-Cyrl-RS" w:eastAsia="en-GB"/>
        </w:rPr>
        <w:t>Projektom</w:t>
      </w:r>
      <w:r w:rsidRPr="00021012">
        <w:rPr>
          <w:rFonts w:ascii="Arial" w:eastAsia="Calibri" w:hAnsi="Arial" w:cs="Arial"/>
          <w:lang w:val="sr-Cyrl-RS" w:eastAsia="en-GB"/>
        </w:rPr>
        <w:t xml:space="preserve"> </w:t>
      </w:r>
      <w:r w:rsidR="00B47EA7">
        <w:rPr>
          <w:rFonts w:ascii="Arial" w:eastAsia="Calibri" w:hAnsi="Arial" w:cs="Arial"/>
          <w:lang w:val="sr-Cyrl-RS" w:eastAsia="en-GB"/>
        </w:rPr>
        <w:t>dostupne</w:t>
      </w:r>
      <w:r w:rsidRPr="00021012">
        <w:rPr>
          <w:rFonts w:ascii="Arial" w:eastAsia="Calibri" w:hAnsi="Arial" w:cs="Arial"/>
          <w:lang w:val="sr-Cyrl-RS" w:eastAsia="en-GB"/>
        </w:rPr>
        <w:t xml:space="preserve"> </w:t>
      </w:r>
      <w:r w:rsidR="00B47EA7">
        <w:rPr>
          <w:rFonts w:ascii="Arial" w:eastAsia="Calibri" w:hAnsi="Arial" w:cs="Arial"/>
          <w:lang w:val="sr-Cyrl-RS" w:eastAsia="en-GB"/>
        </w:rPr>
        <w:t>Banci</w:t>
      </w:r>
      <w:r w:rsidRPr="00021012">
        <w:rPr>
          <w:rFonts w:ascii="Arial" w:eastAsia="Calibri" w:hAnsi="Arial" w:cs="Arial"/>
          <w:lang w:val="sr-Cyrl-RS" w:eastAsia="en-GB"/>
        </w:rPr>
        <w:t xml:space="preserve"> </w:t>
      </w:r>
      <w:r w:rsidR="00B47EA7">
        <w:rPr>
          <w:rFonts w:ascii="Arial" w:eastAsia="Calibri" w:hAnsi="Arial" w:cs="Arial"/>
          <w:lang w:val="sr-Cyrl-RS" w:eastAsia="en-GB"/>
        </w:rPr>
        <w:t>pre</w:t>
      </w:r>
      <w:r w:rsidRPr="00021012">
        <w:rPr>
          <w:rFonts w:ascii="Arial" w:eastAsia="Calibri" w:hAnsi="Arial" w:cs="Arial"/>
          <w:lang w:val="sr-Cyrl-RS" w:eastAsia="en-GB"/>
        </w:rPr>
        <w:t xml:space="preserve"> </w:t>
      </w:r>
      <w:r w:rsidR="00B47EA7">
        <w:rPr>
          <w:rFonts w:ascii="Arial" w:eastAsia="Calibri" w:hAnsi="Arial" w:cs="Arial"/>
          <w:lang w:val="sr-Cyrl-RS" w:eastAsia="en-GB"/>
        </w:rPr>
        <w:t>potpisivanja</w:t>
      </w:r>
      <w:r w:rsidRPr="00021012">
        <w:rPr>
          <w:rFonts w:ascii="Arial" w:eastAsia="Calibri" w:hAnsi="Arial" w:cs="Arial"/>
          <w:lang w:val="sr-Cyrl-RS" w:eastAsia="en-GB"/>
        </w:rPr>
        <w:t xml:space="preserve"> </w:t>
      </w:r>
      <w:r w:rsidR="00B47EA7">
        <w:rPr>
          <w:rFonts w:ascii="Arial" w:eastAsia="Calibri" w:hAnsi="Arial" w:cs="Arial"/>
          <w:lang w:val="sr-Cyrl-RS" w:eastAsia="en-GB"/>
        </w:rPr>
        <w:t>ovog</w:t>
      </w:r>
      <w:r w:rsidRPr="00021012">
        <w:rPr>
          <w:rFonts w:ascii="Arial" w:eastAsia="Calibri" w:hAnsi="Arial" w:cs="Arial"/>
          <w:lang w:val="sr-Cyrl-RS" w:eastAsia="en-GB"/>
        </w:rPr>
        <w:t xml:space="preserve"> </w:t>
      </w:r>
      <w:r w:rsidR="00B47EA7">
        <w:rPr>
          <w:rFonts w:ascii="Arial" w:eastAsia="Calibri" w:hAnsi="Arial" w:cs="Arial"/>
          <w:lang w:val="sr-Cyrl-RS" w:eastAsia="en-GB"/>
        </w:rPr>
        <w:t>ugovora</w:t>
      </w:r>
      <w:r w:rsidRPr="00021012">
        <w:rPr>
          <w:rFonts w:ascii="Arial" w:eastAsia="Calibri" w:hAnsi="Arial" w:cs="Arial"/>
          <w:lang w:val="sr-Cyrl-RS" w:eastAsia="en-GB"/>
        </w:rPr>
        <w:t xml:space="preserve">, </w:t>
      </w:r>
      <w:r w:rsidR="00B47EA7">
        <w:rPr>
          <w:rFonts w:ascii="Arial" w:eastAsia="Calibri" w:hAnsi="Arial" w:cs="Arial"/>
          <w:lang w:val="sr-Cyrl-RS" w:eastAsia="en-GB"/>
        </w:rPr>
        <w:t>vezano</w:t>
      </w:r>
      <w:r w:rsidRPr="00021012">
        <w:rPr>
          <w:rFonts w:ascii="Arial" w:eastAsia="Calibri" w:hAnsi="Arial" w:cs="Arial"/>
          <w:lang w:val="sr-Cyrl-RS" w:eastAsia="en-GB"/>
        </w:rPr>
        <w:t xml:space="preserve"> </w:t>
      </w:r>
      <w:r w:rsidR="00B47EA7">
        <w:rPr>
          <w:rFonts w:ascii="Arial" w:eastAsia="Calibri" w:hAnsi="Arial" w:cs="Arial"/>
          <w:lang w:val="sr-Cyrl-RS" w:eastAsia="en-GB"/>
        </w:rPr>
        <w:t>za</w:t>
      </w:r>
      <w:r w:rsidRPr="00021012">
        <w:rPr>
          <w:rFonts w:ascii="Arial" w:eastAsia="Calibri" w:hAnsi="Arial" w:cs="Arial"/>
          <w:lang w:val="sr-Cyrl-RS" w:eastAsia="en-GB"/>
        </w:rPr>
        <w:t xml:space="preserve">, </w:t>
      </w:r>
      <w:r w:rsidR="00B47EA7">
        <w:rPr>
          <w:rFonts w:ascii="Arial" w:eastAsia="Calibri" w:hAnsi="Arial" w:cs="Arial"/>
          <w:lang w:val="sr-Cyrl-RS" w:eastAsia="en-GB"/>
        </w:rPr>
        <w:t>između</w:t>
      </w:r>
      <w:r w:rsidRPr="00021012">
        <w:rPr>
          <w:rFonts w:ascii="Arial" w:eastAsia="Calibri" w:hAnsi="Arial" w:cs="Arial"/>
          <w:lang w:val="sr-Cyrl-RS" w:eastAsia="en-GB"/>
        </w:rPr>
        <w:t xml:space="preserve"> </w:t>
      </w:r>
      <w:r w:rsidR="00B47EA7">
        <w:rPr>
          <w:rFonts w:ascii="Arial" w:eastAsia="Calibri" w:hAnsi="Arial" w:cs="Arial"/>
          <w:lang w:val="sr-Cyrl-RS" w:eastAsia="en-GB"/>
        </w:rPr>
        <w:t>ostalog</w:t>
      </w:r>
      <w:r w:rsidRPr="00021012">
        <w:rPr>
          <w:rFonts w:ascii="Arial" w:eastAsia="Calibri" w:hAnsi="Arial" w:cs="Arial"/>
          <w:lang w:val="sr-Cyrl-RS" w:eastAsia="en-GB"/>
        </w:rPr>
        <w:t xml:space="preserve">, </w:t>
      </w:r>
      <w:r w:rsidR="00B47EA7">
        <w:rPr>
          <w:rFonts w:ascii="Arial" w:eastAsia="Calibri" w:hAnsi="Arial" w:cs="Arial"/>
          <w:lang w:val="sr-Cyrl-RS" w:eastAsia="en-GB"/>
        </w:rPr>
        <w:t>cenu</w:t>
      </w:r>
      <w:r w:rsidRPr="00021012">
        <w:rPr>
          <w:rFonts w:ascii="Arial" w:eastAsia="Calibri" w:hAnsi="Arial" w:cs="Arial"/>
          <w:lang w:val="sr-Cyrl-RS" w:eastAsia="en-GB"/>
        </w:rPr>
        <w:t xml:space="preserve">, </w:t>
      </w:r>
      <w:r w:rsidR="00B47EA7">
        <w:rPr>
          <w:rFonts w:ascii="Arial" w:eastAsia="Calibri" w:hAnsi="Arial" w:cs="Arial"/>
          <w:lang w:val="sr-Cyrl-RS" w:eastAsia="en-GB"/>
        </w:rPr>
        <w:t>dizajn</w:t>
      </w:r>
      <w:r w:rsidRPr="00021012">
        <w:rPr>
          <w:rFonts w:ascii="Arial" w:eastAsia="Calibri" w:hAnsi="Arial" w:cs="Arial"/>
          <w:lang w:val="sr-Cyrl-RS" w:eastAsia="en-GB"/>
        </w:rPr>
        <w:t xml:space="preserve">, </w:t>
      </w:r>
      <w:r w:rsidR="00B47EA7">
        <w:rPr>
          <w:rFonts w:ascii="Arial" w:eastAsia="Calibri" w:hAnsi="Arial" w:cs="Arial"/>
          <w:lang w:val="sr-Cyrl-RS" w:eastAsia="en-GB"/>
        </w:rPr>
        <w:t>planove</w:t>
      </w:r>
      <w:r w:rsidRPr="00021012">
        <w:rPr>
          <w:rFonts w:ascii="Arial" w:eastAsia="Calibri" w:hAnsi="Arial" w:cs="Arial"/>
          <w:lang w:val="sr-Cyrl-RS" w:eastAsia="en-GB"/>
        </w:rPr>
        <w:t xml:space="preserve">, </w:t>
      </w:r>
      <w:r w:rsidR="00B47EA7">
        <w:rPr>
          <w:rFonts w:ascii="Arial" w:eastAsia="Calibri" w:hAnsi="Arial" w:cs="Arial"/>
          <w:lang w:val="sr-Cyrl-RS" w:eastAsia="en-GB"/>
        </w:rPr>
        <w:t>rokove</w:t>
      </w:r>
      <w:r w:rsidRPr="00021012">
        <w:rPr>
          <w:rFonts w:ascii="Arial" w:eastAsia="Calibri" w:hAnsi="Arial" w:cs="Arial"/>
          <w:lang w:val="sr-Cyrl-RS" w:eastAsia="en-GB"/>
        </w:rPr>
        <w:t xml:space="preserve"> </w:t>
      </w:r>
      <w:r w:rsidR="00B47EA7">
        <w:rPr>
          <w:rFonts w:ascii="Arial" w:eastAsia="Calibri" w:hAnsi="Arial" w:cs="Arial"/>
          <w:lang w:val="sr-Cyrl-RS" w:eastAsia="en-GB"/>
        </w:rPr>
        <w:t>ili</w:t>
      </w:r>
      <w:r w:rsidRPr="00021012">
        <w:rPr>
          <w:rFonts w:ascii="Arial" w:eastAsia="Calibri" w:hAnsi="Arial" w:cs="Arial"/>
          <w:lang w:val="sr-Cyrl-RS" w:eastAsia="en-GB"/>
        </w:rPr>
        <w:t xml:space="preserve"> </w:t>
      </w:r>
      <w:r w:rsidR="00B47EA7">
        <w:rPr>
          <w:rFonts w:ascii="Arial" w:eastAsia="Calibri" w:hAnsi="Arial" w:cs="Arial"/>
          <w:lang w:val="sr-Cyrl-RS" w:eastAsia="en-GB"/>
        </w:rPr>
        <w:t>programe</w:t>
      </w:r>
      <w:r w:rsidRPr="00021012">
        <w:rPr>
          <w:rFonts w:ascii="Arial" w:eastAsia="Calibri" w:hAnsi="Arial" w:cs="Arial"/>
          <w:lang w:val="sr-Cyrl-RS" w:eastAsia="en-GB"/>
        </w:rPr>
        <w:t xml:space="preserve"> </w:t>
      </w:r>
      <w:r w:rsidR="00B47EA7">
        <w:rPr>
          <w:rFonts w:ascii="Arial" w:eastAsia="Calibri" w:hAnsi="Arial" w:cs="Arial"/>
          <w:lang w:val="sr-Cyrl-RS" w:eastAsia="en-GB"/>
        </w:rPr>
        <w:t>izdataka</w:t>
      </w:r>
      <w:r w:rsidRPr="00021012">
        <w:rPr>
          <w:rFonts w:ascii="Arial" w:eastAsia="Calibri" w:hAnsi="Arial" w:cs="Arial"/>
          <w:lang w:val="sr-Cyrl-RS" w:eastAsia="en-GB"/>
        </w:rPr>
        <w:t xml:space="preserve"> </w:t>
      </w:r>
      <w:r w:rsidR="00B47EA7">
        <w:rPr>
          <w:rFonts w:ascii="Arial" w:eastAsia="Calibri" w:hAnsi="Arial" w:cs="Arial"/>
          <w:lang w:val="sr-Cyrl-RS" w:eastAsia="en-GB"/>
        </w:rPr>
        <w:t>ili</w:t>
      </w:r>
      <w:r w:rsidRPr="00021012">
        <w:rPr>
          <w:rFonts w:ascii="Arial" w:eastAsia="Calibri" w:hAnsi="Arial" w:cs="Arial"/>
          <w:lang w:val="sr-Cyrl-RS" w:eastAsia="en-GB"/>
        </w:rPr>
        <w:t xml:space="preserve"> </w:t>
      </w:r>
      <w:r w:rsidR="00B47EA7">
        <w:rPr>
          <w:rFonts w:ascii="Arial" w:eastAsia="Calibri" w:hAnsi="Arial" w:cs="Arial"/>
          <w:lang w:val="sr-Cyrl-RS" w:eastAsia="en-GB"/>
        </w:rPr>
        <w:t>finansijskog</w:t>
      </w:r>
      <w:r w:rsidRPr="00021012">
        <w:rPr>
          <w:rFonts w:ascii="Arial" w:eastAsia="Calibri" w:hAnsi="Arial" w:cs="Arial"/>
          <w:lang w:val="sr-Cyrl-RS" w:eastAsia="en-GB"/>
        </w:rPr>
        <w:t xml:space="preserve"> </w:t>
      </w:r>
      <w:r w:rsidR="00B47EA7">
        <w:rPr>
          <w:rFonts w:ascii="Arial" w:eastAsia="Calibri" w:hAnsi="Arial" w:cs="Arial"/>
          <w:lang w:val="sr-Cyrl-RS" w:eastAsia="en-GB"/>
        </w:rPr>
        <w:t>plana</w:t>
      </w:r>
      <w:r w:rsidRPr="00021012">
        <w:rPr>
          <w:rFonts w:ascii="Arial" w:eastAsia="Calibri" w:hAnsi="Arial" w:cs="Arial"/>
          <w:lang w:val="sr-Cyrl-RS" w:eastAsia="en-GB"/>
        </w:rPr>
        <w:t xml:space="preserve"> </w:t>
      </w:r>
      <w:r w:rsidR="00B47EA7">
        <w:rPr>
          <w:rFonts w:ascii="Arial" w:eastAsia="Calibri" w:hAnsi="Arial" w:cs="Arial"/>
          <w:lang w:val="sr-Cyrl-RS" w:eastAsia="en-GB"/>
        </w:rPr>
        <w:t>Projekta</w:t>
      </w:r>
      <w:r w:rsidRPr="00021012">
        <w:rPr>
          <w:rFonts w:ascii="Arial" w:eastAsia="Calibri" w:hAnsi="Arial" w:cs="Arial"/>
          <w:lang w:val="sr-Cyrl-RS" w:eastAsia="en-GB"/>
        </w:rPr>
        <w:t>;</w:t>
      </w:r>
    </w:p>
    <w:p w14:paraId="54A5C5C2" w14:textId="7B2D826B" w:rsidR="00021012" w:rsidRPr="00021012" w:rsidRDefault="00021012" w:rsidP="00021012">
      <w:pPr>
        <w:keepLines/>
        <w:spacing w:after="120" w:line="240" w:lineRule="auto"/>
        <w:ind w:left="1530" w:hanging="674"/>
        <w:jc w:val="both"/>
        <w:rPr>
          <w:rFonts w:ascii="Arial" w:eastAsia="Calibri" w:hAnsi="Arial" w:cs="Arial"/>
          <w:lang w:val="sr-Cyrl-RS" w:eastAsia="en-GB"/>
        </w:rPr>
      </w:pPr>
      <w:r w:rsidRPr="00021012">
        <w:rPr>
          <w:rFonts w:ascii="Arial" w:eastAsia="Calibri" w:hAnsi="Arial" w:cs="Arial"/>
          <w:lang w:val="sr-Cyrl-RS" w:eastAsia="en-GB"/>
        </w:rPr>
        <w:t>(</w:t>
      </w:r>
      <w:r w:rsidR="00B47EA7">
        <w:rPr>
          <w:rFonts w:ascii="Arial" w:eastAsia="Calibri" w:hAnsi="Arial" w:cs="Arial"/>
          <w:lang w:val="sr-Cyrl-RS" w:eastAsia="en-GB"/>
        </w:rPr>
        <w:t>c</w:t>
      </w:r>
      <w:r w:rsidRPr="00021012">
        <w:rPr>
          <w:rFonts w:ascii="Arial" w:eastAsia="Calibri" w:hAnsi="Arial" w:cs="Arial"/>
          <w:lang w:val="sr-Cyrl-RS" w:eastAsia="en-GB"/>
        </w:rPr>
        <w:t>)</w:t>
      </w:r>
      <w:r w:rsidRPr="00021012">
        <w:rPr>
          <w:rFonts w:ascii="Arial" w:eastAsia="Calibri" w:hAnsi="Arial" w:cs="Arial"/>
          <w:lang w:val="sr-Cyrl-RS" w:eastAsia="en-GB"/>
        </w:rPr>
        <w:tab/>
      </w:r>
      <w:r w:rsidR="00B47EA7">
        <w:rPr>
          <w:rFonts w:ascii="Arial" w:eastAsia="Calibri" w:hAnsi="Arial" w:cs="Arial"/>
          <w:lang w:val="sr-Cyrl-RS" w:eastAsia="en-GB"/>
        </w:rPr>
        <w:t>da</w:t>
      </w:r>
      <w:r w:rsidRPr="00021012">
        <w:rPr>
          <w:rFonts w:ascii="Arial" w:eastAsia="Calibri" w:hAnsi="Arial" w:cs="Arial"/>
          <w:lang w:val="sr-Cyrl-RS" w:eastAsia="en-GB"/>
        </w:rPr>
        <w:t xml:space="preserve"> </w:t>
      </w:r>
      <w:r w:rsidR="00B47EA7">
        <w:rPr>
          <w:rFonts w:ascii="Arial" w:eastAsia="Calibri" w:hAnsi="Arial" w:cs="Arial"/>
          <w:lang w:val="sr-Cyrl-RS" w:eastAsia="en-GB"/>
        </w:rPr>
        <w:t>odmah</w:t>
      </w:r>
      <w:r w:rsidRPr="00021012">
        <w:rPr>
          <w:rFonts w:ascii="Arial" w:eastAsia="Calibri" w:hAnsi="Arial" w:cs="Arial"/>
          <w:lang w:val="sr-Cyrl-RS" w:eastAsia="en-GB"/>
        </w:rPr>
        <w:t xml:space="preserve"> </w:t>
      </w:r>
      <w:r w:rsidR="00B47EA7">
        <w:rPr>
          <w:rFonts w:ascii="Arial" w:eastAsia="Calibri" w:hAnsi="Arial" w:cs="Arial"/>
          <w:lang w:val="sr-Cyrl-RS" w:eastAsia="en-GB"/>
        </w:rPr>
        <w:t>obavesti</w:t>
      </w:r>
      <w:r w:rsidRPr="00021012">
        <w:rPr>
          <w:rFonts w:ascii="Arial" w:eastAsia="Calibri" w:hAnsi="Arial" w:cs="Arial"/>
          <w:lang w:val="sr-Cyrl-RS" w:eastAsia="en-GB"/>
        </w:rPr>
        <w:t xml:space="preserve"> </w:t>
      </w:r>
      <w:r w:rsidR="00B47EA7">
        <w:rPr>
          <w:rFonts w:ascii="Arial" w:eastAsia="Calibri" w:hAnsi="Arial" w:cs="Arial"/>
          <w:lang w:val="sr-Cyrl-RS" w:eastAsia="en-GB"/>
        </w:rPr>
        <w:t>Banku</w:t>
      </w:r>
      <w:r w:rsidRPr="00021012">
        <w:rPr>
          <w:rFonts w:ascii="Arial" w:eastAsia="Calibri" w:hAnsi="Arial" w:cs="Arial"/>
          <w:lang w:val="sr-Cyrl-RS" w:eastAsia="en-GB"/>
        </w:rPr>
        <w:t xml:space="preserve"> </w:t>
      </w:r>
      <w:r w:rsidR="00B47EA7">
        <w:rPr>
          <w:rFonts w:ascii="Arial" w:eastAsia="Calibri" w:hAnsi="Arial" w:cs="Arial"/>
          <w:lang w:val="sr-Cyrl-RS" w:eastAsia="en-GB"/>
        </w:rPr>
        <w:t>o</w:t>
      </w:r>
      <w:r w:rsidRPr="00021012">
        <w:rPr>
          <w:rFonts w:ascii="Arial" w:eastAsia="Calibri" w:hAnsi="Arial" w:cs="Arial"/>
          <w:lang w:val="sr-Cyrl-RS" w:eastAsia="en-GB"/>
        </w:rPr>
        <w:t>:</w:t>
      </w:r>
    </w:p>
    <w:p w14:paraId="2E705301" w14:textId="68D16BA4" w:rsidR="00A24C9A" w:rsidRDefault="00B47EA7" w:rsidP="005C03B7">
      <w:pPr>
        <w:keepLines/>
        <w:numPr>
          <w:ilvl w:val="1"/>
          <w:numId w:val="24"/>
        </w:numPr>
        <w:spacing w:after="120" w:line="240" w:lineRule="auto"/>
        <w:jc w:val="both"/>
        <w:rPr>
          <w:rFonts w:ascii="Arial" w:eastAsia="Calibri" w:hAnsi="Arial" w:cs="Arial"/>
          <w:lang w:val="sr-Cyrl-RS" w:eastAsia="en-GB"/>
        </w:rPr>
      </w:pPr>
      <w:r>
        <w:rPr>
          <w:rFonts w:ascii="Arial" w:eastAsia="Calibri" w:hAnsi="Arial" w:cs="Arial"/>
          <w:lang w:val="sr-Cyrl-RS" w:eastAsia="en-GB"/>
        </w:rPr>
        <w:lastRenderedPageBreak/>
        <w:t>obustavi</w:t>
      </w:r>
      <w:r w:rsidR="00A24C9A" w:rsidRPr="00A24C9A">
        <w:rPr>
          <w:rFonts w:ascii="Arial" w:eastAsia="Calibri" w:hAnsi="Arial" w:cs="Arial"/>
          <w:lang w:val="sr-Cyrl-RS" w:eastAsia="en-GB"/>
        </w:rPr>
        <w:t xml:space="preserve"> </w:t>
      </w:r>
      <w:r>
        <w:rPr>
          <w:rFonts w:ascii="Arial" w:eastAsia="Calibri" w:hAnsi="Arial" w:cs="Arial"/>
          <w:lang w:val="sr-Cyrl-RS" w:eastAsia="en-GB"/>
        </w:rPr>
        <w:t>ili</w:t>
      </w:r>
      <w:r w:rsidR="00A24C9A" w:rsidRPr="00A24C9A">
        <w:rPr>
          <w:rFonts w:ascii="Arial" w:eastAsia="Calibri" w:hAnsi="Arial" w:cs="Arial"/>
          <w:lang w:val="sr-Cyrl-RS" w:eastAsia="en-GB"/>
        </w:rPr>
        <w:t xml:space="preserve"> </w:t>
      </w:r>
      <w:r>
        <w:rPr>
          <w:rFonts w:ascii="Arial" w:eastAsia="Calibri" w:hAnsi="Arial" w:cs="Arial"/>
          <w:lang w:val="sr-Cyrl-RS" w:eastAsia="en-GB"/>
        </w:rPr>
        <w:t>otkazivanju</w:t>
      </w:r>
      <w:r w:rsidR="00A24C9A" w:rsidRPr="00A24C9A">
        <w:rPr>
          <w:rFonts w:ascii="Arial" w:eastAsia="Calibri" w:hAnsi="Arial" w:cs="Arial"/>
          <w:lang w:val="sr-Cyrl-RS" w:eastAsia="en-GB"/>
        </w:rPr>
        <w:t xml:space="preserve"> </w:t>
      </w:r>
      <w:r>
        <w:rPr>
          <w:rFonts w:ascii="Arial" w:eastAsia="Calibri" w:hAnsi="Arial" w:cs="Arial"/>
          <w:lang w:val="sr-Cyrl-RS" w:eastAsia="en-GB"/>
        </w:rPr>
        <w:t>Projekta</w:t>
      </w:r>
      <w:r w:rsidR="00A24C9A" w:rsidRPr="00A24C9A">
        <w:rPr>
          <w:rFonts w:ascii="Arial" w:eastAsia="Calibri" w:hAnsi="Arial" w:cs="Arial"/>
          <w:lang w:val="sr-Cyrl-RS" w:eastAsia="en-GB"/>
        </w:rPr>
        <w:t>;</w:t>
      </w:r>
    </w:p>
    <w:p w14:paraId="0AA247E3" w14:textId="5426EA0F" w:rsidR="00A24C9A" w:rsidRDefault="00B47EA7" w:rsidP="005C03B7">
      <w:pPr>
        <w:keepLines/>
        <w:numPr>
          <w:ilvl w:val="1"/>
          <w:numId w:val="24"/>
        </w:numPr>
        <w:spacing w:after="120" w:line="240" w:lineRule="auto"/>
        <w:jc w:val="both"/>
        <w:rPr>
          <w:rFonts w:ascii="Arial" w:eastAsia="Calibri" w:hAnsi="Arial" w:cs="Arial"/>
          <w:lang w:val="sr-Cyrl-RS" w:eastAsia="en-GB"/>
        </w:rPr>
      </w:pPr>
      <w:r>
        <w:rPr>
          <w:rFonts w:ascii="Arial" w:eastAsia="Calibri" w:hAnsi="Arial" w:cs="Arial"/>
          <w:lang w:val="sr-Cyrl-RS" w:eastAsia="en-GB"/>
        </w:rPr>
        <w:t>svakoj</w:t>
      </w:r>
      <w:r w:rsidR="00A24C9A" w:rsidRPr="00A24C9A">
        <w:rPr>
          <w:rFonts w:ascii="Arial" w:eastAsia="Calibri" w:hAnsi="Arial" w:cs="Arial"/>
          <w:lang w:val="sr-Cyrl-RS" w:eastAsia="en-GB"/>
        </w:rPr>
        <w:t xml:space="preserve"> </w:t>
      </w:r>
      <w:r>
        <w:rPr>
          <w:rFonts w:ascii="Arial" w:eastAsia="Calibri" w:hAnsi="Arial" w:cs="Arial"/>
          <w:lang w:val="sr-Cyrl-RS" w:eastAsia="en-GB"/>
        </w:rPr>
        <w:t>materijalnoj</w:t>
      </w:r>
      <w:r w:rsidR="00A24C9A" w:rsidRPr="00A24C9A">
        <w:rPr>
          <w:rFonts w:ascii="Arial" w:eastAsia="Calibri" w:hAnsi="Arial" w:cs="Arial"/>
          <w:lang w:val="sr-Cyrl-RS" w:eastAsia="en-GB"/>
        </w:rPr>
        <w:t xml:space="preserve"> </w:t>
      </w:r>
      <w:r>
        <w:rPr>
          <w:rFonts w:ascii="Arial" w:eastAsia="Calibri" w:hAnsi="Arial" w:cs="Arial"/>
          <w:lang w:val="sr-Cyrl-RS" w:eastAsia="en-GB"/>
        </w:rPr>
        <w:t>izmeni</w:t>
      </w:r>
      <w:r w:rsidR="00A24C9A" w:rsidRPr="00A24C9A">
        <w:rPr>
          <w:rFonts w:ascii="Arial" w:eastAsia="Calibri" w:hAnsi="Arial" w:cs="Arial"/>
          <w:lang w:val="sr-Cyrl-RS" w:eastAsia="en-GB"/>
        </w:rPr>
        <w:t xml:space="preserve"> </w:t>
      </w:r>
      <w:r>
        <w:rPr>
          <w:rFonts w:ascii="Arial" w:eastAsia="Calibri" w:hAnsi="Arial" w:cs="Arial"/>
          <w:lang w:val="sr-Cyrl-RS" w:eastAsia="en-GB"/>
        </w:rPr>
        <w:t>bilo</w:t>
      </w:r>
      <w:r w:rsidR="00A24C9A" w:rsidRPr="00A24C9A">
        <w:rPr>
          <w:rFonts w:ascii="Arial" w:eastAsia="Calibri" w:hAnsi="Arial" w:cs="Arial"/>
          <w:lang w:val="sr-Cyrl-RS" w:eastAsia="en-GB"/>
        </w:rPr>
        <w:t xml:space="preserve"> </w:t>
      </w:r>
      <w:r>
        <w:rPr>
          <w:rFonts w:ascii="Arial" w:eastAsia="Calibri" w:hAnsi="Arial" w:cs="Arial"/>
          <w:lang w:val="sr-Cyrl-RS" w:eastAsia="en-GB"/>
        </w:rPr>
        <w:t>kojeg</w:t>
      </w:r>
      <w:r w:rsidR="00A24C9A" w:rsidRPr="00A24C9A">
        <w:rPr>
          <w:rFonts w:ascii="Arial" w:eastAsia="Calibri" w:hAnsi="Arial" w:cs="Arial"/>
          <w:lang w:val="sr-Cyrl-RS" w:eastAsia="en-GB"/>
        </w:rPr>
        <w:t xml:space="preserve"> </w:t>
      </w:r>
      <w:r>
        <w:rPr>
          <w:rFonts w:ascii="Arial" w:eastAsia="Calibri" w:hAnsi="Arial" w:cs="Arial"/>
          <w:lang w:val="sr-Cyrl-RS" w:eastAsia="en-GB"/>
        </w:rPr>
        <w:t>zakona</w:t>
      </w:r>
      <w:r w:rsidR="00A24C9A" w:rsidRPr="00A24C9A">
        <w:rPr>
          <w:rFonts w:ascii="Arial" w:eastAsia="Calibri" w:hAnsi="Arial" w:cs="Arial"/>
          <w:lang w:val="sr-Cyrl-RS" w:eastAsia="en-GB"/>
        </w:rPr>
        <w:t xml:space="preserve">, </w:t>
      </w:r>
      <w:r>
        <w:rPr>
          <w:rFonts w:ascii="Arial" w:eastAsia="Calibri" w:hAnsi="Arial" w:cs="Arial"/>
          <w:lang w:val="sr-Cyrl-RS" w:eastAsia="en-GB"/>
        </w:rPr>
        <w:t>ustavnih</w:t>
      </w:r>
      <w:r w:rsidR="00A24C9A" w:rsidRPr="00A24C9A">
        <w:rPr>
          <w:rFonts w:ascii="Arial" w:eastAsia="Calibri" w:hAnsi="Arial" w:cs="Arial"/>
          <w:lang w:val="sr-Cyrl-RS" w:eastAsia="en-GB"/>
        </w:rPr>
        <w:t xml:space="preserve"> </w:t>
      </w:r>
      <w:r>
        <w:rPr>
          <w:rFonts w:ascii="Arial" w:eastAsia="Calibri" w:hAnsi="Arial" w:cs="Arial"/>
          <w:lang w:val="sr-Cyrl-RS" w:eastAsia="en-GB"/>
        </w:rPr>
        <w:t>dokumenata</w:t>
      </w:r>
      <w:r w:rsidR="00A24C9A" w:rsidRPr="00A24C9A">
        <w:rPr>
          <w:rFonts w:ascii="Arial" w:eastAsia="Calibri" w:hAnsi="Arial" w:cs="Arial"/>
          <w:lang w:val="sr-Cyrl-RS" w:eastAsia="en-GB"/>
        </w:rPr>
        <w:t xml:space="preserve"> </w:t>
      </w:r>
      <w:r>
        <w:rPr>
          <w:rFonts w:ascii="Arial" w:eastAsia="Calibri" w:hAnsi="Arial" w:cs="Arial"/>
          <w:lang w:val="sr-Cyrl-RS" w:eastAsia="en-GB"/>
        </w:rPr>
        <w:t>ili</w:t>
      </w:r>
      <w:r w:rsidR="00A24C9A" w:rsidRPr="00A24C9A">
        <w:rPr>
          <w:rFonts w:ascii="Arial" w:eastAsia="Calibri" w:hAnsi="Arial" w:cs="Arial"/>
          <w:lang w:val="sr-Cyrl-RS" w:eastAsia="en-GB"/>
        </w:rPr>
        <w:t xml:space="preserve"> </w:t>
      </w:r>
      <w:r>
        <w:rPr>
          <w:rFonts w:ascii="Arial" w:eastAsia="Calibri" w:hAnsi="Arial" w:cs="Arial"/>
          <w:lang w:val="sr-Cyrl-RS" w:eastAsia="en-GB"/>
        </w:rPr>
        <w:t>akcionarske</w:t>
      </w:r>
      <w:r w:rsidR="00A24C9A" w:rsidRPr="00A24C9A">
        <w:rPr>
          <w:rFonts w:ascii="Arial" w:eastAsia="Calibri" w:hAnsi="Arial" w:cs="Arial"/>
          <w:lang w:val="sr-Cyrl-RS" w:eastAsia="en-GB"/>
        </w:rPr>
        <w:t xml:space="preserve"> </w:t>
      </w:r>
      <w:r>
        <w:rPr>
          <w:rFonts w:ascii="Arial" w:eastAsia="Calibri" w:hAnsi="Arial" w:cs="Arial"/>
          <w:lang w:val="sr-Cyrl-RS" w:eastAsia="en-GB"/>
        </w:rPr>
        <w:t>strukture</w:t>
      </w:r>
      <w:r w:rsidR="00A24C9A" w:rsidRPr="00A24C9A">
        <w:rPr>
          <w:rFonts w:ascii="Arial" w:eastAsia="Calibri" w:hAnsi="Arial" w:cs="Arial"/>
          <w:lang w:val="sr-Cyrl-RS" w:eastAsia="en-GB"/>
        </w:rPr>
        <w:t xml:space="preserve"> </w:t>
      </w:r>
      <w:r>
        <w:rPr>
          <w:rFonts w:ascii="Arial" w:eastAsia="Calibri" w:hAnsi="Arial" w:cs="Arial"/>
          <w:lang w:val="sr-Cyrl-RS" w:eastAsia="en-GB"/>
        </w:rPr>
        <w:t>u</w:t>
      </w:r>
      <w:r w:rsidR="00A24C9A" w:rsidRPr="00A24C9A">
        <w:rPr>
          <w:rFonts w:ascii="Arial" w:eastAsia="Calibri" w:hAnsi="Arial" w:cs="Arial"/>
          <w:lang w:val="sr-Cyrl-RS" w:eastAsia="en-GB"/>
        </w:rPr>
        <w:t xml:space="preserve"> </w:t>
      </w:r>
      <w:r>
        <w:rPr>
          <w:rFonts w:ascii="Arial" w:eastAsia="Calibri" w:hAnsi="Arial" w:cs="Arial"/>
          <w:lang w:val="sr-Cyrl-RS" w:eastAsia="en-GB"/>
        </w:rPr>
        <w:t>vezi</w:t>
      </w:r>
      <w:r w:rsidR="00A24C9A" w:rsidRPr="00A24C9A">
        <w:rPr>
          <w:rFonts w:ascii="Arial" w:eastAsia="Calibri" w:hAnsi="Arial" w:cs="Arial"/>
          <w:lang w:val="sr-Cyrl-RS" w:eastAsia="en-GB"/>
        </w:rPr>
        <w:t xml:space="preserve"> </w:t>
      </w:r>
      <w:r>
        <w:rPr>
          <w:rFonts w:ascii="Arial" w:eastAsia="Calibri" w:hAnsi="Arial" w:cs="Arial"/>
          <w:lang w:val="sr-Cyrl-RS" w:eastAsia="en-GB"/>
        </w:rPr>
        <w:t>sa</w:t>
      </w:r>
      <w:r w:rsidR="00A24C9A" w:rsidRPr="00A24C9A">
        <w:rPr>
          <w:rFonts w:ascii="Arial" w:eastAsia="Calibri" w:hAnsi="Arial" w:cs="Arial"/>
          <w:lang w:val="sr-Cyrl-RS" w:eastAsia="en-GB"/>
        </w:rPr>
        <w:t xml:space="preserve"> </w:t>
      </w:r>
      <w:r>
        <w:rPr>
          <w:rFonts w:ascii="Arial" w:eastAsia="Calibri" w:hAnsi="Arial" w:cs="Arial"/>
          <w:lang w:val="sr-Cyrl-RS" w:eastAsia="en-GB"/>
        </w:rPr>
        <w:t>Promoterom</w:t>
      </w:r>
      <w:r w:rsidR="00A24C9A" w:rsidRPr="00A24C9A">
        <w:rPr>
          <w:rFonts w:ascii="Arial" w:eastAsia="Calibri" w:hAnsi="Arial" w:cs="Arial"/>
          <w:lang w:val="sr-Cyrl-RS" w:eastAsia="en-GB"/>
        </w:rPr>
        <w:t xml:space="preserve"> </w:t>
      </w:r>
      <w:r>
        <w:rPr>
          <w:rFonts w:ascii="Arial" w:eastAsia="Calibri" w:hAnsi="Arial" w:cs="Arial"/>
          <w:lang w:val="sr-Cyrl-RS" w:eastAsia="en-GB"/>
        </w:rPr>
        <w:t>sa</w:t>
      </w:r>
      <w:r w:rsidR="00A24C9A" w:rsidRPr="00A24C9A">
        <w:rPr>
          <w:rFonts w:ascii="Arial" w:eastAsia="Calibri" w:hAnsi="Arial" w:cs="Arial"/>
          <w:lang w:val="sr-Cyrl-RS" w:eastAsia="en-GB"/>
        </w:rPr>
        <w:t xml:space="preserve"> </w:t>
      </w:r>
      <w:r>
        <w:rPr>
          <w:rFonts w:ascii="Arial" w:eastAsia="Calibri" w:hAnsi="Arial" w:cs="Arial"/>
          <w:lang w:val="sr-Cyrl-RS" w:eastAsia="en-GB"/>
        </w:rPr>
        <w:t>materijalnim</w:t>
      </w:r>
      <w:r w:rsidR="00A24C9A" w:rsidRPr="00A24C9A">
        <w:rPr>
          <w:rFonts w:ascii="Arial" w:eastAsia="Calibri" w:hAnsi="Arial" w:cs="Arial"/>
          <w:lang w:val="sr-Cyrl-RS" w:eastAsia="en-GB"/>
        </w:rPr>
        <w:t xml:space="preserve"> </w:t>
      </w:r>
      <w:r>
        <w:rPr>
          <w:rFonts w:ascii="Arial" w:eastAsia="Calibri" w:hAnsi="Arial" w:cs="Arial"/>
          <w:lang w:val="sr-Cyrl-RS" w:eastAsia="en-GB"/>
        </w:rPr>
        <w:t>uticajem</w:t>
      </w:r>
      <w:r w:rsidR="00A24C9A" w:rsidRPr="00A24C9A">
        <w:rPr>
          <w:rFonts w:ascii="Arial" w:eastAsia="Calibri" w:hAnsi="Arial" w:cs="Arial"/>
          <w:lang w:val="sr-Cyrl-RS" w:eastAsia="en-GB"/>
        </w:rPr>
        <w:t xml:space="preserve"> </w:t>
      </w:r>
      <w:r>
        <w:rPr>
          <w:rFonts w:ascii="Arial" w:eastAsia="Calibri" w:hAnsi="Arial" w:cs="Arial"/>
          <w:lang w:val="sr-Cyrl-RS" w:eastAsia="en-GB"/>
        </w:rPr>
        <w:t>na</w:t>
      </w:r>
      <w:r w:rsidR="00A24C9A" w:rsidRPr="00A24C9A">
        <w:rPr>
          <w:rFonts w:ascii="Arial" w:eastAsia="Calibri" w:hAnsi="Arial" w:cs="Arial"/>
          <w:lang w:val="sr-Cyrl-RS" w:eastAsia="en-GB"/>
        </w:rPr>
        <w:t xml:space="preserve"> </w:t>
      </w:r>
      <w:r>
        <w:rPr>
          <w:rFonts w:ascii="Arial" w:eastAsia="Calibri" w:hAnsi="Arial" w:cs="Arial"/>
          <w:lang w:val="sr-Cyrl-RS" w:eastAsia="en-GB"/>
        </w:rPr>
        <w:t>Projekat</w:t>
      </w:r>
      <w:r w:rsidR="00A24C9A" w:rsidRPr="00A24C9A">
        <w:rPr>
          <w:rFonts w:ascii="Arial" w:eastAsia="Calibri" w:hAnsi="Arial" w:cs="Arial"/>
          <w:lang w:val="sr-Cyrl-RS" w:eastAsia="en-GB"/>
        </w:rPr>
        <w:t xml:space="preserve"> </w:t>
      </w:r>
      <w:r>
        <w:rPr>
          <w:rFonts w:ascii="Arial" w:eastAsia="Calibri" w:hAnsi="Arial" w:cs="Arial"/>
          <w:lang w:val="sr-Cyrl-RS" w:eastAsia="en-GB"/>
        </w:rPr>
        <w:t>nakon</w:t>
      </w:r>
      <w:r w:rsidR="00A24C9A" w:rsidRPr="00A24C9A">
        <w:rPr>
          <w:rFonts w:ascii="Arial" w:eastAsia="Calibri" w:hAnsi="Arial" w:cs="Arial"/>
          <w:lang w:val="sr-Cyrl-RS" w:eastAsia="en-GB"/>
        </w:rPr>
        <w:t xml:space="preserve"> </w:t>
      </w:r>
      <w:r>
        <w:rPr>
          <w:rFonts w:ascii="Arial" w:eastAsia="Calibri" w:hAnsi="Arial" w:cs="Arial"/>
          <w:lang w:val="sr-Cyrl-RS" w:eastAsia="en-GB"/>
        </w:rPr>
        <w:t>datuma</w:t>
      </w:r>
      <w:r w:rsidR="00A24C9A" w:rsidRPr="00A24C9A">
        <w:rPr>
          <w:rFonts w:ascii="Arial" w:eastAsia="Calibri" w:hAnsi="Arial" w:cs="Arial"/>
          <w:lang w:val="sr-Cyrl-RS" w:eastAsia="en-GB"/>
        </w:rPr>
        <w:t xml:space="preserve"> </w:t>
      </w:r>
      <w:r>
        <w:rPr>
          <w:rFonts w:ascii="Arial" w:eastAsia="Calibri" w:hAnsi="Arial" w:cs="Arial"/>
          <w:lang w:val="sr-Cyrl-RS" w:eastAsia="en-GB"/>
        </w:rPr>
        <w:t>ovog</w:t>
      </w:r>
      <w:r w:rsidR="00A24C9A" w:rsidRPr="00A24C9A">
        <w:rPr>
          <w:rFonts w:ascii="Arial" w:eastAsia="Calibri" w:hAnsi="Arial" w:cs="Arial"/>
          <w:lang w:val="sr-Cyrl-RS" w:eastAsia="en-GB"/>
        </w:rPr>
        <w:t xml:space="preserve"> </w:t>
      </w:r>
      <w:r>
        <w:rPr>
          <w:rFonts w:ascii="Arial" w:eastAsia="Calibri" w:hAnsi="Arial" w:cs="Arial"/>
          <w:lang w:val="sr-Cyrl-RS" w:eastAsia="en-GB"/>
        </w:rPr>
        <w:t>ugovora</w:t>
      </w:r>
      <w:r w:rsidR="00425AE6">
        <w:rPr>
          <w:rFonts w:ascii="Arial" w:eastAsia="Calibri" w:hAnsi="Arial" w:cs="Arial"/>
          <w:lang w:val="sr-Cyrl-RS" w:eastAsia="en-GB"/>
        </w:rPr>
        <w:t>;</w:t>
      </w:r>
      <w:r w:rsidR="00A24C9A" w:rsidRPr="00A24C9A">
        <w:rPr>
          <w:rFonts w:ascii="Arial" w:eastAsia="Calibri" w:hAnsi="Arial" w:cs="Arial"/>
          <w:lang w:val="sr-Cyrl-RS" w:eastAsia="en-GB"/>
        </w:rPr>
        <w:t xml:space="preserve"> </w:t>
      </w:r>
      <w:r>
        <w:rPr>
          <w:rFonts w:ascii="Arial" w:eastAsia="Calibri" w:hAnsi="Arial" w:cs="Arial"/>
          <w:lang w:val="sr-Cyrl-RS" w:eastAsia="en-GB"/>
        </w:rPr>
        <w:t>i</w:t>
      </w:r>
    </w:p>
    <w:p w14:paraId="13176CDE" w14:textId="1CBBBBD4" w:rsidR="00A24C9A" w:rsidRDefault="00B47EA7" w:rsidP="005C03B7">
      <w:pPr>
        <w:keepLines/>
        <w:numPr>
          <w:ilvl w:val="1"/>
          <w:numId w:val="24"/>
        </w:numPr>
        <w:spacing w:after="120" w:line="240" w:lineRule="auto"/>
        <w:jc w:val="both"/>
        <w:rPr>
          <w:rFonts w:ascii="Arial" w:eastAsia="Calibri" w:hAnsi="Arial" w:cs="Arial"/>
          <w:lang w:val="sr-Cyrl-RS" w:eastAsia="en-GB"/>
        </w:rPr>
      </w:pPr>
      <w:r>
        <w:rPr>
          <w:rFonts w:ascii="Arial" w:eastAsia="Calibri" w:hAnsi="Arial" w:cs="Arial"/>
          <w:lang w:val="sr-Cyrl-RS" w:eastAsia="en-GB"/>
        </w:rPr>
        <w:t>svako</w:t>
      </w:r>
      <w:r w:rsidR="00A24C9A" w:rsidRPr="00A24C9A">
        <w:rPr>
          <w:rFonts w:ascii="Arial" w:eastAsia="Calibri" w:hAnsi="Arial" w:cs="Arial"/>
          <w:lang w:val="sr-Cyrl-RS" w:eastAsia="en-GB"/>
        </w:rPr>
        <w:t xml:space="preserve"> </w:t>
      </w:r>
      <w:r>
        <w:rPr>
          <w:rFonts w:ascii="Arial" w:eastAsia="Calibri" w:hAnsi="Arial" w:cs="Arial"/>
          <w:lang w:val="sr-Cyrl-RS" w:eastAsia="en-GB"/>
        </w:rPr>
        <w:t>raspolaganje</w:t>
      </w:r>
      <w:r w:rsidR="00A24C9A" w:rsidRPr="00A24C9A">
        <w:rPr>
          <w:rFonts w:ascii="Arial" w:eastAsia="Calibri" w:hAnsi="Arial" w:cs="Arial"/>
          <w:lang w:val="sr-Cyrl-RS" w:eastAsia="en-GB"/>
        </w:rPr>
        <w:t xml:space="preserve"> </w:t>
      </w:r>
      <w:r>
        <w:rPr>
          <w:rFonts w:ascii="Arial" w:eastAsia="Calibri" w:hAnsi="Arial" w:cs="Arial"/>
          <w:lang w:val="sr-Cyrl-RS" w:eastAsia="en-GB"/>
        </w:rPr>
        <w:t>od</w:t>
      </w:r>
      <w:r w:rsidR="00A24C9A" w:rsidRPr="00A24C9A">
        <w:rPr>
          <w:rFonts w:ascii="Arial" w:eastAsia="Calibri" w:hAnsi="Arial" w:cs="Arial"/>
          <w:lang w:val="sr-Cyrl-RS" w:eastAsia="en-GB"/>
        </w:rPr>
        <w:t xml:space="preserve"> </w:t>
      </w:r>
      <w:r>
        <w:rPr>
          <w:rFonts w:ascii="Arial" w:eastAsia="Calibri" w:hAnsi="Arial" w:cs="Arial"/>
          <w:lang w:val="sr-Cyrl-RS" w:eastAsia="en-GB"/>
        </w:rPr>
        <w:t>strane</w:t>
      </w:r>
      <w:r w:rsidR="00A24C9A" w:rsidRPr="00A24C9A">
        <w:rPr>
          <w:rFonts w:ascii="Arial" w:eastAsia="Calibri" w:hAnsi="Arial" w:cs="Arial"/>
          <w:lang w:val="sr-Cyrl-RS" w:eastAsia="en-GB"/>
        </w:rPr>
        <w:t xml:space="preserve"> </w:t>
      </w:r>
      <w:r>
        <w:rPr>
          <w:rFonts w:ascii="Arial" w:eastAsia="Calibri" w:hAnsi="Arial" w:cs="Arial"/>
          <w:lang w:val="sr-Cyrl-RS" w:eastAsia="en-GB"/>
        </w:rPr>
        <w:t>Promotera</w:t>
      </w:r>
      <w:r w:rsidR="00A24C9A" w:rsidRPr="00A24C9A">
        <w:rPr>
          <w:rFonts w:ascii="Arial" w:eastAsia="Calibri" w:hAnsi="Arial" w:cs="Arial"/>
          <w:lang w:val="sr-Cyrl-RS" w:eastAsia="en-GB"/>
        </w:rPr>
        <w:t xml:space="preserve"> </w:t>
      </w:r>
      <w:r>
        <w:rPr>
          <w:rFonts w:ascii="Arial" w:eastAsia="Calibri" w:hAnsi="Arial" w:cs="Arial"/>
          <w:lang w:val="sr-Cyrl-RS" w:eastAsia="en-GB"/>
        </w:rPr>
        <w:t>bilo</w:t>
      </w:r>
      <w:r w:rsidR="00A24C9A" w:rsidRPr="00A24C9A">
        <w:rPr>
          <w:rFonts w:ascii="Arial" w:eastAsia="Calibri" w:hAnsi="Arial" w:cs="Arial"/>
          <w:lang w:val="sr-Cyrl-RS" w:eastAsia="en-GB"/>
        </w:rPr>
        <w:t xml:space="preserve"> </w:t>
      </w:r>
      <w:r>
        <w:rPr>
          <w:rFonts w:ascii="Arial" w:eastAsia="Calibri" w:hAnsi="Arial" w:cs="Arial"/>
          <w:lang w:val="sr-Cyrl-RS" w:eastAsia="en-GB"/>
        </w:rPr>
        <w:t>kojom</w:t>
      </w:r>
      <w:r w:rsidR="00A24C9A" w:rsidRPr="00A24C9A">
        <w:rPr>
          <w:rFonts w:ascii="Arial" w:eastAsia="Calibri" w:hAnsi="Arial" w:cs="Arial"/>
          <w:lang w:val="sr-Cyrl-RS" w:eastAsia="en-GB"/>
        </w:rPr>
        <w:t xml:space="preserve"> </w:t>
      </w:r>
      <w:r>
        <w:rPr>
          <w:rFonts w:ascii="Arial" w:eastAsia="Calibri" w:hAnsi="Arial" w:cs="Arial"/>
          <w:lang w:val="sr-Cyrl-RS" w:eastAsia="en-GB"/>
        </w:rPr>
        <w:t>materijalnom</w:t>
      </w:r>
      <w:r w:rsidR="00A24C9A" w:rsidRPr="00A24C9A">
        <w:rPr>
          <w:rFonts w:ascii="Arial" w:eastAsia="Calibri" w:hAnsi="Arial" w:cs="Arial"/>
          <w:lang w:val="sr-Cyrl-RS" w:eastAsia="en-GB"/>
        </w:rPr>
        <w:t xml:space="preserve"> </w:t>
      </w:r>
      <w:r>
        <w:rPr>
          <w:rFonts w:ascii="Arial" w:eastAsia="Calibri" w:hAnsi="Arial" w:cs="Arial"/>
          <w:lang w:val="sr-Cyrl-RS" w:eastAsia="en-GB"/>
        </w:rPr>
        <w:t>imovinom</w:t>
      </w:r>
      <w:r w:rsidR="00A24C9A" w:rsidRPr="00A24C9A">
        <w:rPr>
          <w:rFonts w:ascii="Arial" w:eastAsia="Calibri" w:hAnsi="Arial" w:cs="Arial"/>
          <w:lang w:val="sr-Cyrl-RS" w:eastAsia="en-GB"/>
        </w:rPr>
        <w:t xml:space="preserve"> </w:t>
      </w:r>
      <w:r>
        <w:rPr>
          <w:rFonts w:ascii="Arial" w:eastAsia="Calibri" w:hAnsi="Arial" w:cs="Arial"/>
          <w:lang w:val="sr-Cyrl-RS" w:eastAsia="en-GB"/>
        </w:rPr>
        <w:t>koja</w:t>
      </w:r>
      <w:r w:rsidR="00A24C9A" w:rsidRPr="00A24C9A">
        <w:rPr>
          <w:rFonts w:ascii="Arial" w:eastAsia="Calibri" w:hAnsi="Arial" w:cs="Arial"/>
          <w:lang w:val="sr-Cyrl-RS" w:eastAsia="en-GB"/>
        </w:rPr>
        <w:t xml:space="preserve"> </w:t>
      </w:r>
      <w:r>
        <w:rPr>
          <w:rFonts w:ascii="Arial" w:eastAsia="Calibri" w:hAnsi="Arial" w:cs="Arial"/>
          <w:lang w:val="sr-Cyrl-RS" w:eastAsia="en-GB"/>
        </w:rPr>
        <w:t>čini</w:t>
      </w:r>
      <w:r w:rsidR="00A24C9A" w:rsidRPr="00A24C9A">
        <w:rPr>
          <w:rFonts w:ascii="Arial" w:eastAsia="Calibri" w:hAnsi="Arial" w:cs="Arial"/>
          <w:lang w:val="sr-Cyrl-RS" w:eastAsia="en-GB"/>
        </w:rPr>
        <w:t xml:space="preserve"> </w:t>
      </w:r>
      <w:r>
        <w:rPr>
          <w:rFonts w:ascii="Arial" w:eastAsia="Calibri" w:hAnsi="Arial" w:cs="Arial"/>
          <w:lang w:val="sr-Cyrl-RS" w:eastAsia="en-GB"/>
        </w:rPr>
        <w:t>deo</w:t>
      </w:r>
      <w:r w:rsidR="00A24C9A" w:rsidRPr="00A24C9A">
        <w:rPr>
          <w:rFonts w:ascii="Arial" w:eastAsia="Calibri" w:hAnsi="Arial" w:cs="Arial"/>
          <w:lang w:val="sr-Cyrl-RS" w:eastAsia="en-GB"/>
        </w:rPr>
        <w:t xml:space="preserve"> </w:t>
      </w:r>
      <w:r>
        <w:rPr>
          <w:rFonts w:ascii="Arial" w:eastAsia="Calibri" w:hAnsi="Arial" w:cs="Arial"/>
          <w:lang w:val="sr-Cyrl-RS" w:eastAsia="en-GB"/>
        </w:rPr>
        <w:t>Projekta</w:t>
      </w:r>
      <w:r w:rsidR="00A24C9A" w:rsidRPr="00A24C9A">
        <w:rPr>
          <w:rFonts w:ascii="Arial" w:eastAsia="Calibri" w:hAnsi="Arial" w:cs="Arial"/>
          <w:lang w:val="sr-Cyrl-RS" w:eastAsia="en-GB"/>
        </w:rPr>
        <w:t>;</w:t>
      </w:r>
      <w:r w:rsidR="000857AD">
        <w:rPr>
          <w:rFonts w:ascii="Arial" w:eastAsia="Calibri" w:hAnsi="Arial" w:cs="Arial"/>
          <w:lang w:val="sr-Cyrl-RS" w:eastAsia="en-GB"/>
        </w:rPr>
        <w:t xml:space="preserve"> </w:t>
      </w:r>
      <w:r>
        <w:rPr>
          <w:rFonts w:ascii="Arial" w:eastAsia="Calibri" w:hAnsi="Arial" w:cs="Arial"/>
          <w:lang w:val="sr-Cyrl-RS" w:eastAsia="en-GB"/>
        </w:rPr>
        <w:t>i</w:t>
      </w:r>
    </w:p>
    <w:p w14:paraId="04039B17" w14:textId="3A6C960D" w:rsidR="00A24C9A" w:rsidRPr="00A24C9A" w:rsidRDefault="00A24C9A" w:rsidP="00A24C9A">
      <w:pPr>
        <w:keepLines/>
        <w:spacing w:after="120" w:line="240" w:lineRule="auto"/>
        <w:ind w:left="720"/>
        <w:jc w:val="both"/>
        <w:rPr>
          <w:rFonts w:ascii="Arial" w:eastAsia="Calibri" w:hAnsi="Arial" w:cs="Arial"/>
          <w:lang w:val="sr-Cyrl-RS" w:eastAsia="en-GB"/>
        </w:rPr>
      </w:pPr>
      <w:r>
        <w:rPr>
          <w:rFonts w:ascii="Arial" w:eastAsia="Calibri" w:hAnsi="Arial" w:cs="Arial"/>
          <w:lang w:val="sr-Latn-RS" w:eastAsia="en-GB"/>
        </w:rPr>
        <w:t xml:space="preserve">    (</w:t>
      </w:r>
      <w:r w:rsidR="00B47EA7">
        <w:rPr>
          <w:rFonts w:ascii="Arial" w:eastAsia="Calibri" w:hAnsi="Arial" w:cs="Arial"/>
          <w:lang w:val="sr-Cyrl-RS" w:eastAsia="en-GB"/>
        </w:rPr>
        <w:t>d</w:t>
      </w:r>
      <w:r>
        <w:rPr>
          <w:rFonts w:ascii="Arial" w:eastAsia="Calibri" w:hAnsi="Arial" w:cs="Arial"/>
          <w:lang w:val="sr-Cyrl-RS" w:eastAsia="en-GB"/>
        </w:rPr>
        <w:t>)</w:t>
      </w:r>
      <w:r>
        <w:rPr>
          <w:rFonts w:ascii="Arial" w:eastAsia="Calibri" w:hAnsi="Arial" w:cs="Arial"/>
          <w:lang w:val="sr-Cyrl-RS" w:eastAsia="en-GB"/>
        </w:rPr>
        <w:tab/>
      </w:r>
      <w:r w:rsidR="00B47EA7">
        <w:rPr>
          <w:rFonts w:ascii="Arial" w:eastAsia="Calibri" w:hAnsi="Arial" w:cs="Arial"/>
          <w:lang w:val="sr-Cyrl-RS" w:eastAsia="en-GB"/>
        </w:rPr>
        <w:t>da</w:t>
      </w:r>
      <w:r w:rsidRPr="00A24C9A">
        <w:rPr>
          <w:rFonts w:ascii="Arial" w:eastAsia="Calibri" w:hAnsi="Arial" w:cs="Arial"/>
          <w:lang w:val="sr-Cyrl-RS" w:eastAsia="en-GB"/>
        </w:rPr>
        <w:t xml:space="preserve"> </w:t>
      </w:r>
      <w:r w:rsidR="00B47EA7">
        <w:rPr>
          <w:rFonts w:ascii="Arial" w:eastAsia="Calibri" w:hAnsi="Arial" w:cs="Arial"/>
          <w:lang w:val="sr-Cyrl-RS" w:eastAsia="en-GB"/>
        </w:rPr>
        <w:t>odmah</w:t>
      </w:r>
      <w:r w:rsidRPr="00A24C9A">
        <w:rPr>
          <w:rFonts w:ascii="Arial" w:eastAsia="Calibri" w:hAnsi="Arial" w:cs="Arial"/>
          <w:lang w:val="sr-Cyrl-RS" w:eastAsia="en-GB"/>
        </w:rPr>
        <w:t xml:space="preserve"> </w:t>
      </w:r>
      <w:r w:rsidR="00B47EA7">
        <w:rPr>
          <w:rFonts w:ascii="Arial" w:eastAsia="Calibri" w:hAnsi="Arial" w:cs="Arial"/>
          <w:lang w:val="sr-Cyrl-RS" w:eastAsia="en-GB"/>
        </w:rPr>
        <w:t>informiše</w:t>
      </w:r>
      <w:r w:rsidRPr="00A24C9A">
        <w:rPr>
          <w:rFonts w:ascii="Arial" w:eastAsia="Calibri" w:hAnsi="Arial" w:cs="Arial"/>
          <w:lang w:val="sr-Cyrl-RS" w:eastAsia="en-GB"/>
        </w:rPr>
        <w:t xml:space="preserve"> </w:t>
      </w:r>
      <w:r w:rsidR="00B47EA7">
        <w:rPr>
          <w:rFonts w:ascii="Arial" w:eastAsia="Calibri" w:hAnsi="Arial" w:cs="Arial"/>
          <w:lang w:val="sr-Cyrl-RS" w:eastAsia="en-GB"/>
        </w:rPr>
        <w:t>Banku</w:t>
      </w:r>
      <w:r w:rsidRPr="00A24C9A">
        <w:rPr>
          <w:rFonts w:ascii="Arial" w:eastAsia="Calibri" w:hAnsi="Arial" w:cs="Arial"/>
          <w:lang w:val="sr-Cyrl-RS" w:eastAsia="en-GB"/>
        </w:rPr>
        <w:t xml:space="preserve"> </w:t>
      </w:r>
      <w:r w:rsidR="00B47EA7">
        <w:rPr>
          <w:rFonts w:ascii="Arial" w:eastAsia="Calibri" w:hAnsi="Arial" w:cs="Arial"/>
          <w:lang w:val="sr-Cyrl-RS" w:eastAsia="en-GB"/>
        </w:rPr>
        <w:t>o</w:t>
      </w:r>
      <w:r w:rsidRPr="00A24C9A">
        <w:rPr>
          <w:rFonts w:ascii="Arial" w:eastAsia="Calibri" w:hAnsi="Arial" w:cs="Arial"/>
          <w:lang w:val="sr-Cyrl-RS" w:eastAsia="en-GB"/>
        </w:rPr>
        <w:t>:</w:t>
      </w:r>
    </w:p>
    <w:p w14:paraId="76A0749F" w14:textId="386D2617" w:rsidR="00021012" w:rsidRDefault="00B47EA7" w:rsidP="005C03B7">
      <w:pPr>
        <w:keepLines/>
        <w:numPr>
          <w:ilvl w:val="1"/>
          <w:numId w:val="47"/>
        </w:numPr>
        <w:spacing w:after="120" w:line="240" w:lineRule="auto"/>
        <w:jc w:val="both"/>
        <w:rPr>
          <w:rFonts w:ascii="Arial" w:eastAsia="Calibri" w:hAnsi="Arial" w:cs="Arial"/>
          <w:lang w:val="sr-Cyrl-RS" w:eastAsia="en-GB"/>
        </w:rPr>
      </w:pP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kakvom</w:t>
      </w:r>
      <w:r w:rsidR="00021012" w:rsidRPr="00021012">
        <w:rPr>
          <w:rFonts w:ascii="Arial" w:eastAsia="Calibri" w:hAnsi="Arial" w:cs="Arial"/>
          <w:lang w:val="sr-Cyrl-RS" w:eastAsia="en-GB"/>
        </w:rPr>
        <w:t xml:space="preserve"> </w:t>
      </w:r>
      <w:r>
        <w:rPr>
          <w:rFonts w:ascii="Arial" w:eastAsia="Calibri" w:hAnsi="Arial" w:cs="Arial"/>
          <w:lang w:val="sr-Cyrl-RS" w:eastAsia="en-GB"/>
        </w:rPr>
        <w:t>pokrenutom</w:t>
      </w:r>
      <w:r w:rsidR="00021012" w:rsidRPr="00021012">
        <w:rPr>
          <w:rFonts w:ascii="Arial" w:eastAsia="Calibri" w:hAnsi="Arial" w:cs="Arial"/>
          <w:lang w:val="sr-Cyrl-RS" w:eastAsia="en-GB"/>
        </w:rPr>
        <w:t xml:space="preserve"> </w:t>
      </w:r>
      <w:r>
        <w:rPr>
          <w:rFonts w:ascii="Arial" w:eastAsia="Calibri" w:hAnsi="Arial" w:cs="Arial"/>
          <w:lang w:val="sr-Cyrl-RS" w:eastAsia="en-GB"/>
        </w:rPr>
        <w:t>postupku</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protestu</w:t>
      </w:r>
      <w:r w:rsidR="00021012" w:rsidRPr="00021012">
        <w:rPr>
          <w:rFonts w:ascii="Arial" w:eastAsia="Calibri" w:hAnsi="Arial" w:cs="Arial"/>
          <w:lang w:val="sr-Cyrl-RS" w:eastAsia="en-GB"/>
        </w:rPr>
        <w:t xml:space="preserve">, </w:t>
      </w:r>
      <w:r>
        <w:rPr>
          <w:rFonts w:ascii="Arial" w:eastAsia="Calibri" w:hAnsi="Arial" w:cs="Arial"/>
          <w:lang w:val="sr-Cyrl-RS" w:eastAsia="en-GB"/>
        </w:rPr>
        <w:t>odnosno</w:t>
      </w:r>
      <w:r w:rsidR="00021012" w:rsidRPr="00021012">
        <w:rPr>
          <w:rFonts w:ascii="Arial" w:eastAsia="Calibri" w:hAnsi="Arial" w:cs="Arial"/>
          <w:lang w:val="sr-Cyrl-RS" w:eastAsia="en-GB"/>
        </w:rPr>
        <w:t xml:space="preserve"> </w:t>
      </w:r>
      <w:r>
        <w:rPr>
          <w:rFonts w:ascii="Arial" w:eastAsia="Calibri" w:hAnsi="Arial" w:cs="Arial"/>
          <w:lang w:val="sr-Cyrl-RS" w:eastAsia="en-GB"/>
        </w:rPr>
        <w:t>primedbi</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treće</w:t>
      </w:r>
      <w:r w:rsidR="00021012" w:rsidRPr="00021012">
        <w:rPr>
          <w:rFonts w:ascii="Arial" w:eastAsia="Calibri" w:hAnsi="Arial" w:cs="Arial"/>
          <w:lang w:val="sr-Cyrl-RS" w:eastAsia="en-GB"/>
        </w:rPr>
        <w:t xml:space="preserve"> </w:t>
      </w:r>
      <w:r>
        <w:rPr>
          <w:rFonts w:ascii="Arial" w:eastAsia="Calibri" w:hAnsi="Arial" w:cs="Arial"/>
          <w:lang w:val="sr-Cyrl-RS" w:eastAsia="en-GB"/>
        </w:rPr>
        <w:t>strane</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kojoj</w:t>
      </w:r>
      <w:r w:rsidR="00021012" w:rsidRPr="00021012">
        <w:rPr>
          <w:rFonts w:ascii="Arial" w:eastAsia="Calibri" w:hAnsi="Arial" w:cs="Arial"/>
          <w:lang w:val="sr-Cyrl-RS" w:eastAsia="en-GB"/>
        </w:rPr>
        <w:t xml:space="preserve"> </w:t>
      </w:r>
      <w:r>
        <w:rPr>
          <w:rFonts w:ascii="Arial" w:eastAsia="Calibri" w:hAnsi="Arial" w:cs="Arial"/>
          <w:lang w:val="sr-Cyrl-RS" w:eastAsia="en-GB"/>
        </w:rPr>
        <w:t>žalbi</w:t>
      </w:r>
      <w:r w:rsidR="00021012" w:rsidRPr="00021012">
        <w:rPr>
          <w:rFonts w:ascii="Arial" w:eastAsia="Calibri" w:hAnsi="Arial" w:cs="Arial"/>
          <w:lang w:val="sr-Cyrl-RS" w:eastAsia="en-GB"/>
        </w:rPr>
        <w:t xml:space="preserve"> </w:t>
      </w:r>
      <w:r>
        <w:rPr>
          <w:rFonts w:ascii="Arial" w:eastAsia="Calibri" w:hAnsi="Arial" w:cs="Arial"/>
          <w:lang w:val="sr-Cyrl-RS" w:eastAsia="en-GB"/>
        </w:rPr>
        <w:t>koju</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Zajmoprimac</w:t>
      </w:r>
      <w:r w:rsidR="00021012" w:rsidRPr="00021012">
        <w:rPr>
          <w:rFonts w:ascii="Arial" w:eastAsia="Calibri" w:hAnsi="Arial" w:cs="Arial"/>
          <w:lang w:val="sr-Latn-RS" w:eastAsia="en-GB"/>
        </w:rPr>
        <w:t xml:space="preserve"> </w:t>
      </w:r>
      <w:r>
        <w:rPr>
          <w:rFonts w:ascii="Arial" w:eastAsia="Calibri" w:hAnsi="Arial" w:cs="Arial"/>
          <w:lang w:val="sr-Latn-RS" w:eastAsia="en-GB"/>
        </w:rPr>
        <w:t>ili</w:t>
      </w:r>
      <w:r w:rsidR="00021012" w:rsidRPr="00021012">
        <w:rPr>
          <w:rFonts w:ascii="Arial" w:eastAsia="Calibri" w:hAnsi="Arial" w:cs="Arial"/>
          <w:lang w:val="sr-Latn-RS" w:eastAsia="en-GB"/>
        </w:rPr>
        <w:t xml:space="preserve"> </w:t>
      </w:r>
      <w:r>
        <w:rPr>
          <w:rFonts w:ascii="Arial" w:eastAsia="Calibri" w:hAnsi="Arial" w:cs="Arial"/>
          <w:lang w:val="sr-Latn-RS" w:eastAsia="en-GB"/>
        </w:rPr>
        <w:t>Promoter</w:t>
      </w:r>
      <w:r w:rsidR="00021012" w:rsidRPr="00021012">
        <w:rPr>
          <w:rFonts w:ascii="Arial" w:eastAsia="Calibri" w:hAnsi="Arial" w:cs="Arial"/>
          <w:lang w:val="sr-Cyrl-RS" w:eastAsia="en-GB"/>
        </w:rPr>
        <w:t xml:space="preserve"> </w:t>
      </w:r>
      <w:r>
        <w:rPr>
          <w:rFonts w:ascii="Arial" w:eastAsia="Calibri" w:hAnsi="Arial" w:cs="Arial"/>
          <w:lang w:val="sr-Cyrl-RS" w:eastAsia="en-GB"/>
        </w:rPr>
        <w:t>prime</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kakvoj</w:t>
      </w:r>
      <w:r w:rsidR="00021012" w:rsidRPr="00021012">
        <w:rPr>
          <w:rFonts w:ascii="Arial" w:eastAsia="Calibri" w:hAnsi="Arial" w:cs="Arial"/>
          <w:lang w:val="sr-Cyrl-RS" w:eastAsia="en-GB"/>
        </w:rPr>
        <w:t xml:space="preserve"> </w:t>
      </w:r>
      <w:r>
        <w:rPr>
          <w:rFonts w:ascii="Arial" w:eastAsia="Calibri" w:hAnsi="Arial" w:cs="Arial"/>
          <w:lang w:val="sr-Cyrl-RS" w:eastAsia="en-GB"/>
        </w:rPr>
        <w:t>Ekološkoj</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sociološkoj</w:t>
      </w:r>
      <w:r w:rsidR="00021012" w:rsidRPr="00021012">
        <w:rPr>
          <w:rFonts w:ascii="Arial" w:eastAsia="Calibri" w:hAnsi="Arial" w:cs="Arial"/>
          <w:lang w:val="sr-Cyrl-RS" w:eastAsia="en-GB"/>
        </w:rPr>
        <w:t xml:space="preserve"> </w:t>
      </w:r>
      <w:r>
        <w:rPr>
          <w:rFonts w:ascii="Arial" w:eastAsia="Calibri" w:hAnsi="Arial" w:cs="Arial"/>
          <w:lang w:val="sr-Cyrl-RS" w:eastAsia="en-GB"/>
        </w:rPr>
        <w:t>tužbi</w:t>
      </w:r>
      <w:r w:rsidR="00021012" w:rsidRPr="00021012">
        <w:rPr>
          <w:rFonts w:ascii="Arial" w:eastAsia="Calibri" w:hAnsi="Arial" w:cs="Arial"/>
          <w:lang w:val="sr-Cyrl-RS" w:eastAsia="en-GB"/>
        </w:rPr>
        <w:t xml:space="preserve"> </w:t>
      </w:r>
      <w:r>
        <w:rPr>
          <w:rFonts w:ascii="Arial" w:eastAsia="Calibri" w:hAnsi="Arial" w:cs="Arial"/>
          <w:lang w:val="sr-Cyrl-RS" w:eastAsia="en-GB"/>
        </w:rPr>
        <w:t>koja</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prema</w:t>
      </w:r>
      <w:r w:rsidR="00021012" w:rsidRPr="00021012">
        <w:rPr>
          <w:rFonts w:ascii="Arial" w:eastAsia="Calibri" w:hAnsi="Arial" w:cs="Arial"/>
          <w:lang w:val="sr-Cyrl-RS" w:eastAsia="en-GB"/>
        </w:rPr>
        <w:t xml:space="preserve"> </w:t>
      </w:r>
      <w:r>
        <w:rPr>
          <w:rFonts w:ascii="Arial" w:eastAsia="Calibri" w:hAnsi="Arial" w:cs="Arial"/>
          <w:lang w:val="sr-Cyrl-RS" w:eastAsia="en-GB"/>
        </w:rPr>
        <w:t>njegovom</w:t>
      </w:r>
      <w:r w:rsidR="00021012" w:rsidRPr="00021012">
        <w:rPr>
          <w:rFonts w:ascii="Arial" w:eastAsia="Calibri" w:hAnsi="Arial" w:cs="Arial"/>
          <w:lang w:val="sr-Cyrl-RS" w:eastAsia="en-GB"/>
        </w:rPr>
        <w:t xml:space="preserve"> </w:t>
      </w:r>
      <w:r>
        <w:rPr>
          <w:rFonts w:ascii="Arial" w:eastAsia="Calibri" w:hAnsi="Arial" w:cs="Arial"/>
          <w:lang w:val="sr-Cyrl-RS" w:eastAsia="en-GB"/>
        </w:rPr>
        <w:t>saznanju</w:t>
      </w:r>
      <w:r w:rsidR="00021012" w:rsidRPr="00021012">
        <w:rPr>
          <w:rFonts w:ascii="Arial" w:eastAsia="Calibri" w:hAnsi="Arial" w:cs="Arial"/>
          <w:lang w:val="sr-Cyrl-RS" w:eastAsia="en-GB"/>
        </w:rPr>
        <w:t xml:space="preserve"> </w:t>
      </w:r>
      <w:r>
        <w:rPr>
          <w:rFonts w:ascii="Arial" w:eastAsia="Calibri" w:hAnsi="Arial" w:cs="Arial"/>
          <w:lang w:val="sr-Cyrl-RS" w:eastAsia="en-GB"/>
        </w:rPr>
        <w:t>pokrene</w:t>
      </w:r>
      <w:r w:rsidR="00021012" w:rsidRPr="00021012">
        <w:rPr>
          <w:rFonts w:ascii="Arial" w:eastAsia="Calibri" w:hAnsi="Arial" w:cs="Arial"/>
          <w:lang w:val="sr-Cyrl-RS" w:eastAsia="en-GB"/>
        </w:rPr>
        <w:t xml:space="preserve"> </w:t>
      </w:r>
      <w:r>
        <w:rPr>
          <w:rFonts w:ascii="Arial" w:eastAsia="Calibri" w:hAnsi="Arial" w:cs="Arial"/>
          <w:lang w:val="sr-Cyrl-RS" w:eastAsia="en-GB"/>
        </w:rPr>
        <w:t>protiv</w:t>
      </w:r>
      <w:r w:rsidR="00021012" w:rsidRPr="00021012">
        <w:rPr>
          <w:rFonts w:ascii="Arial" w:eastAsia="Calibri" w:hAnsi="Arial" w:cs="Arial"/>
          <w:lang w:val="sr-Cyrl-RS" w:eastAsia="en-GB"/>
        </w:rPr>
        <w:t xml:space="preserve"> </w:t>
      </w:r>
      <w:r>
        <w:rPr>
          <w:rFonts w:ascii="Arial" w:eastAsia="Calibri" w:hAnsi="Arial" w:cs="Arial"/>
          <w:lang w:val="sr-Cyrl-RS" w:eastAsia="en-GB"/>
        </w:rPr>
        <w:t>njega</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je</w:t>
      </w:r>
      <w:r w:rsidR="00021012" w:rsidRPr="00021012">
        <w:rPr>
          <w:rFonts w:ascii="Arial" w:eastAsia="Calibri" w:hAnsi="Arial" w:cs="Arial"/>
          <w:lang w:val="sr-Cyrl-RS" w:eastAsia="en-GB"/>
        </w:rPr>
        <w:t xml:space="preserve"> </w:t>
      </w:r>
      <w:r>
        <w:rPr>
          <w:rFonts w:ascii="Arial" w:eastAsia="Calibri" w:hAnsi="Arial" w:cs="Arial"/>
          <w:lang w:val="sr-Cyrl-RS" w:eastAsia="en-GB"/>
        </w:rPr>
        <w:t>zaprećena</w:t>
      </w:r>
      <w:r w:rsidR="00021012" w:rsidRPr="00021012">
        <w:rPr>
          <w:rFonts w:ascii="Arial" w:eastAsia="Calibri" w:hAnsi="Arial" w:cs="Arial"/>
          <w:lang w:val="sr-Cyrl-RS" w:eastAsia="en-GB"/>
        </w:rPr>
        <w:t xml:space="preserve">, </w:t>
      </w:r>
      <w:r>
        <w:rPr>
          <w:rFonts w:ascii="Arial" w:eastAsia="Calibri" w:hAnsi="Arial" w:cs="Arial"/>
          <w:lang w:val="sr-Cyrl-RS" w:eastAsia="en-GB"/>
        </w:rPr>
        <w:t>a</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vezi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kojim</w:t>
      </w:r>
      <w:r w:rsidR="00021012" w:rsidRPr="00021012">
        <w:rPr>
          <w:rFonts w:ascii="Arial" w:eastAsia="Calibri" w:hAnsi="Arial" w:cs="Arial"/>
          <w:lang w:val="sr-Cyrl-RS" w:eastAsia="en-GB"/>
        </w:rPr>
        <w:t xml:space="preserve"> </w:t>
      </w:r>
      <w:r>
        <w:rPr>
          <w:rFonts w:ascii="Arial" w:eastAsia="Calibri" w:hAnsi="Arial" w:cs="Arial"/>
          <w:lang w:val="sr-Cyrl-RS" w:eastAsia="en-GB"/>
        </w:rPr>
        <w:t>drugim</w:t>
      </w:r>
      <w:r w:rsidR="00021012" w:rsidRPr="00021012">
        <w:rPr>
          <w:rFonts w:ascii="Arial" w:eastAsia="Calibri" w:hAnsi="Arial" w:cs="Arial"/>
          <w:lang w:val="sr-Cyrl-RS" w:eastAsia="en-GB"/>
        </w:rPr>
        <w:t xml:space="preserve"> </w:t>
      </w:r>
      <w:r>
        <w:rPr>
          <w:rFonts w:ascii="Arial" w:eastAsia="Calibri" w:hAnsi="Arial" w:cs="Arial"/>
          <w:lang w:val="sr-Cyrl-RS" w:eastAsia="en-GB"/>
        </w:rPr>
        <w:t>pitanjima</w:t>
      </w:r>
      <w:r w:rsidR="00021012" w:rsidRPr="00021012">
        <w:rPr>
          <w:rFonts w:ascii="Arial" w:eastAsia="Calibri" w:hAnsi="Arial" w:cs="Arial"/>
          <w:lang w:val="sr-Cyrl-RS" w:eastAsia="en-GB"/>
        </w:rPr>
        <w:t xml:space="preserve"> </w:t>
      </w:r>
      <w:r>
        <w:rPr>
          <w:rFonts w:ascii="Arial" w:eastAsia="Calibri" w:hAnsi="Arial" w:cs="Arial"/>
          <w:lang w:val="sr-Cyrl-RS" w:eastAsia="en-GB"/>
        </w:rPr>
        <w:t>koja</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tiču</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Projekta</w:t>
      </w:r>
      <w:r w:rsidR="00021012" w:rsidRPr="00021012">
        <w:rPr>
          <w:rFonts w:ascii="Arial" w:eastAsia="Calibri" w:hAnsi="Arial" w:cs="Arial"/>
          <w:lang w:val="sr-Cyrl-RS" w:eastAsia="en-GB"/>
        </w:rPr>
        <w:t>;</w:t>
      </w:r>
    </w:p>
    <w:p w14:paraId="2D8C56F1" w14:textId="1750CA1E" w:rsidR="00A24C9A" w:rsidRPr="00021012" w:rsidRDefault="00B47EA7" w:rsidP="005C03B7">
      <w:pPr>
        <w:keepLines/>
        <w:numPr>
          <w:ilvl w:val="1"/>
          <w:numId w:val="47"/>
        </w:numPr>
        <w:spacing w:after="120" w:line="240" w:lineRule="auto"/>
        <w:jc w:val="both"/>
        <w:rPr>
          <w:rFonts w:ascii="Arial" w:eastAsia="Calibri" w:hAnsi="Arial" w:cs="Arial"/>
          <w:lang w:val="sr-Cyrl-RS" w:eastAsia="en-GB"/>
        </w:rPr>
      </w:pPr>
      <w:r>
        <w:rPr>
          <w:rFonts w:ascii="Arial" w:eastAsia="Calibri" w:hAnsi="Arial" w:cs="Arial"/>
          <w:lang w:val="sr-Cyrl-RS" w:eastAsia="en-GB"/>
        </w:rPr>
        <w:t>verodostojne</w:t>
      </w:r>
      <w:r w:rsidR="00A24C9A" w:rsidRPr="00A24C9A">
        <w:rPr>
          <w:rFonts w:ascii="Arial" w:eastAsia="Calibri" w:hAnsi="Arial" w:cs="Arial"/>
          <w:lang w:val="sr-Cyrl-RS" w:eastAsia="en-GB"/>
        </w:rPr>
        <w:t xml:space="preserve"> </w:t>
      </w:r>
      <w:r>
        <w:rPr>
          <w:rFonts w:ascii="Arial" w:eastAsia="Calibri" w:hAnsi="Arial" w:cs="Arial"/>
          <w:lang w:val="sr-Cyrl-RS" w:eastAsia="en-GB"/>
        </w:rPr>
        <w:t>primerke</w:t>
      </w:r>
      <w:r w:rsidR="00A24C9A" w:rsidRPr="00A24C9A">
        <w:rPr>
          <w:rFonts w:ascii="Arial" w:eastAsia="Calibri" w:hAnsi="Arial" w:cs="Arial"/>
          <w:lang w:val="sr-Cyrl-RS" w:eastAsia="en-GB"/>
        </w:rPr>
        <w:t xml:space="preserve"> </w:t>
      </w:r>
      <w:r>
        <w:rPr>
          <w:rFonts w:ascii="Arial" w:eastAsia="Calibri" w:hAnsi="Arial" w:cs="Arial"/>
          <w:lang w:val="sr-Cyrl-RS" w:eastAsia="en-GB"/>
        </w:rPr>
        <w:t>ugovora</w:t>
      </w:r>
      <w:r w:rsidR="00A24C9A" w:rsidRPr="00A24C9A">
        <w:rPr>
          <w:rFonts w:ascii="Arial" w:eastAsia="Calibri" w:hAnsi="Arial" w:cs="Arial"/>
          <w:lang w:val="sr-Cyrl-RS" w:eastAsia="en-GB"/>
        </w:rPr>
        <w:t xml:space="preserve"> </w:t>
      </w:r>
      <w:r>
        <w:rPr>
          <w:rFonts w:ascii="Arial" w:eastAsia="Calibri" w:hAnsi="Arial" w:cs="Arial"/>
          <w:lang w:val="sr-Cyrl-RS" w:eastAsia="en-GB"/>
        </w:rPr>
        <w:t>finansiranih</w:t>
      </w:r>
      <w:r w:rsidR="00A24C9A" w:rsidRPr="00A24C9A">
        <w:rPr>
          <w:rFonts w:ascii="Arial" w:eastAsia="Calibri" w:hAnsi="Arial" w:cs="Arial"/>
          <w:lang w:val="sr-Cyrl-RS" w:eastAsia="en-GB"/>
        </w:rPr>
        <w:t xml:space="preserve"> </w:t>
      </w:r>
      <w:r>
        <w:rPr>
          <w:rFonts w:ascii="Arial" w:eastAsia="Calibri" w:hAnsi="Arial" w:cs="Arial"/>
          <w:lang w:val="sr-Cyrl-RS" w:eastAsia="en-GB"/>
        </w:rPr>
        <w:t>sredstvima</w:t>
      </w:r>
      <w:r w:rsidR="00A24C9A" w:rsidRPr="00A24C9A">
        <w:rPr>
          <w:rFonts w:ascii="Arial" w:eastAsia="Calibri" w:hAnsi="Arial" w:cs="Arial"/>
          <w:lang w:val="sr-Cyrl-RS" w:eastAsia="en-GB"/>
        </w:rPr>
        <w:t xml:space="preserve"> </w:t>
      </w:r>
      <w:r>
        <w:rPr>
          <w:rFonts w:ascii="Arial" w:eastAsia="Calibri" w:hAnsi="Arial" w:cs="Arial"/>
          <w:lang w:val="sr-Cyrl-RS" w:eastAsia="en-GB"/>
        </w:rPr>
        <w:t>Zajma</w:t>
      </w:r>
      <w:r w:rsidR="00A24C9A" w:rsidRPr="00A24C9A">
        <w:rPr>
          <w:rFonts w:ascii="Arial" w:eastAsia="Calibri" w:hAnsi="Arial" w:cs="Arial"/>
          <w:lang w:val="sr-Cyrl-RS" w:eastAsia="en-GB"/>
        </w:rPr>
        <w:t xml:space="preserve"> </w:t>
      </w:r>
      <w:r>
        <w:rPr>
          <w:rFonts w:ascii="Arial" w:eastAsia="Calibri" w:hAnsi="Arial" w:cs="Arial"/>
          <w:lang w:val="sr-Cyrl-RS" w:eastAsia="en-GB"/>
        </w:rPr>
        <w:t>i</w:t>
      </w:r>
      <w:r w:rsidR="00A24C9A" w:rsidRPr="00A24C9A">
        <w:rPr>
          <w:rFonts w:ascii="Arial" w:eastAsia="Calibri" w:hAnsi="Arial" w:cs="Arial"/>
          <w:lang w:val="sr-Cyrl-RS" w:eastAsia="en-GB"/>
        </w:rPr>
        <w:t xml:space="preserve"> </w:t>
      </w:r>
      <w:r>
        <w:rPr>
          <w:rFonts w:ascii="Arial" w:eastAsia="Calibri" w:hAnsi="Arial" w:cs="Arial"/>
          <w:lang w:val="sr-Cyrl-RS" w:eastAsia="en-GB"/>
        </w:rPr>
        <w:t>dokaze</w:t>
      </w:r>
      <w:r w:rsidR="00A24C9A" w:rsidRPr="00A24C9A">
        <w:rPr>
          <w:rFonts w:ascii="Arial" w:eastAsia="Calibri" w:hAnsi="Arial" w:cs="Arial"/>
          <w:lang w:val="sr-Cyrl-RS" w:eastAsia="en-GB"/>
        </w:rPr>
        <w:t xml:space="preserve"> </w:t>
      </w:r>
      <w:r>
        <w:rPr>
          <w:rFonts w:ascii="Arial" w:eastAsia="Calibri" w:hAnsi="Arial" w:cs="Arial"/>
          <w:lang w:val="sr-Cyrl-RS" w:eastAsia="en-GB"/>
        </w:rPr>
        <w:t>o</w:t>
      </w:r>
      <w:r w:rsidR="00A24C9A" w:rsidRPr="00A24C9A">
        <w:rPr>
          <w:rFonts w:ascii="Arial" w:eastAsia="Calibri" w:hAnsi="Arial" w:cs="Arial"/>
          <w:lang w:val="sr-Cyrl-RS" w:eastAsia="en-GB"/>
        </w:rPr>
        <w:t xml:space="preserve"> </w:t>
      </w:r>
      <w:r>
        <w:rPr>
          <w:rFonts w:ascii="Arial" w:eastAsia="Calibri" w:hAnsi="Arial" w:cs="Arial"/>
          <w:lang w:val="sr-Cyrl-RS" w:eastAsia="en-GB"/>
        </w:rPr>
        <w:t>troškovima</w:t>
      </w:r>
      <w:r w:rsidR="00A24C9A" w:rsidRPr="00A24C9A">
        <w:rPr>
          <w:rFonts w:ascii="Arial" w:eastAsia="Calibri" w:hAnsi="Arial" w:cs="Arial"/>
          <w:lang w:val="sr-Cyrl-RS" w:eastAsia="en-GB"/>
        </w:rPr>
        <w:t xml:space="preserve"> </w:t>
      </w:r>
      <w:r>
        <w:rPr>
          <w:rFonts w:ascii="Arial" w:eastAsia="Calibri" w:hAnsi="Arial" w:cs="Arial"/>
          <w:lang w:val="sr-Cyrl-RS" w:eastAsia="en-GB"/>
        </w:rPr>
        <w:t>koji</w:t>
      </w:r>
      <w:r w:rsidR="00A24C9A" w:rsidRPr="00A24C9A">
        <w:rPr>
          <w:rFonts w:ascii="Arial" w:eastAsia="Calibri" w:hAnsi="Arial" w:cs="Arial"/>
          <w:lang w:val="sr-Cyrl-RS" w:eastAsia="en-GB"/>
        </w:rPr>
        <w:t xml:space="preserve"> </w:t>
      </w:r>
      <w:r>
        <w:rPr>
          <w:rFonts w:ascii="Arial" w:eastAsia="Calibri" w:hAnsi="Arial" w:cs="Arial"/>
          <w:lang w:val="sr-Cyrl-RS" w:eastAsia="en-GB"/>
        </w:rPr>
        <w:t>se</w:t>
      </w:r>
      <w:r w:rsidR="00A24C9A" w:rsidRPr="00A24C9A">
        <w:rPr>
          <w:rFonts w:ascii="Arial" w:eastAsia="Calibri" w:hAnsi="Arial" w:cs="Arial"/>
          <w:lang w:val="sr-Cyrl-RS" w:eastAsia="en-GB"/>
        </w:rPr>
        <w:t xml:space="preserve"> </w:t>
      </w:r>
      <w:r>
        <w:rPr>
          <w:rFonts w:ascii="Arial" w:eastAsia="Calibri" w:hAnsi="Arial" w:cs="Arial"/>
          <w:lang w:val="sr-Cyrl-RS" w:eastAsia="en-GB"/>
        </w:rPr>
        <w:t>odnose</w:t>
      </w:r>
      <w:r w:rsidR="00A24C9A" w:rsidRPr="00A24C9A">
        <w:rPr>
          <w:rFonts w:ascii="Arial" w:eastAsia="Calibri" w:hAnsi="Arial" w:cs="Arial"/>
          <w:lang w:val="sr-Cyrl-RS" w:eastAsia="en-GB"/>
        </w:rPr>
        <w:t xml:space="preserve"> </w:t>
      </w:r>
      <w:r>
        <w:rPr>
          <w:rFonts w:ascii="Arial" w:eastAsia="Calibri" w:hAnsi="Arial" w:cs="Arial"/>
          <w:lang w:val="sr-Cyrl-RS" w:eastAsia="en-GB"/>
        </w:rPr>
        <w:t>na</w:t>
      </w:r>
      <w:r w:rsidR="00A24C9A" w:rsidRPr="00A24C9A">
        <w:rPr>
          <w:rFonts w:ascii="Arial" w:eastAsia="Calibri" w:hAnsi="Arial" w:cs="Arial"/>
          <w:lang w:val="sr-Cyrl-RS" w:eastAsia="en-GB"/>
        </w:rPr>
        <w:t xml:space="preserve"> </w:t>
      </w:r>
      <w:r>
        <w:rPr>
          <w:rFonts w:ascii="Arial" w:eastAsia="Calibri" w:hAnsi="Arial" w:cs="Arial"/>
          <w:lang w:val="sr-Cyrl-RS" w:eastAsia="en-GB"/>
        </w:rPr>
        <w:t>isplate</w:t>
      </w:r>
      <w:r w:rsidR="00A24C9A" w:rsidRPr="00A24C9A">
        <w:rPr>
          <w:rFonts w:ascii="Arial" w:eastAsia="Calibri" w:hAnsi="Arial" w:cs="Arial"/>
          <w:lang w:val="sr-Cyrl-RS" w:eastAsia="en-GB"/>
        </w:rPr>
        <w:t>;</w:t>
      </w:r>
    </w:p>
    <w:p w14:paraId="04A6ED1A" w14:textId="5D439DCC" w:rsidR="00021012" w:rsidRPr="00021012" w:rsidRDefault="00B47EA7" w:rsidP="005C03B7">
      <w:pPr>
        <w:keepLines/>
        <w:numPr>
          <w:ilvl w:val="1"/>
          <w:numId w:val="47"/>
        </w:numPr>
        <w:spacing w:after="120" w:line="240" w:lineRule="auto"/>
        <w:jc w:val="both"/>
        <w:rPr>
          <w:rFonts w:ascii="Arial" w:eastAsia="Calibri" w:hAnsi="Arial" w:cs="Arial"/>
          <w:lang w:val="sr-Cyrl-RS" w:eastAsia="en-GB"/>
        </w:rPr>
      </w:pPr>
      <w:r>
        <w:rPr>
          <w:rFonts w:ascii="Arial" w:eastAsia="Calibri" w:hAnsi="Arial" w:cs="Arial"/>
          <w:lang w:val="sr-Cyrl-RS" w:eastAsia="en-GB"/>
        </w:rPr>
        <w:t>svakoj</w:t>
      </w:r>
      <w:r w:rsidR="00021012" w:rsidRPr="00021012">
        <w:rPr>
          <w:rFonts w:ascii="Arial" w:eastAsia="Calibri" w:hAnsi="Arial" w:cs="Arial"/>
          <w:lang w:val="sr-Cyrl-RS" w:eastAsia="en-GB"/>
        </w:rPr>
        <w:t xml:space="preserve"> </w:t>
      </w:r>
      <w:r>
        <w:rPr>
          <w:rFonts w:ascii="Arial" w:eastAsia="Calibri" w:hAnsi="Arial" w:cs="Arial"/>
          <w:lang w:val="sr-Cyrl-RS" w:eastAsia="en-GB"/>
        </w:rPr>
        <w:t>činjenici</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događaju</w:t>
      </w:r>
      <w:r w:rsidR="00021012" w:rsidRPr="00021012">
        <w:rPr>
          <w:rFonts w:ascii="Arial" w:eastAsia="Calibri" w:hAnsi="Arial" w:cs="Arial"/>
          <w:lang w:val="sr-Cyrl-RS" w:eastAsia="en-GB"/>
        </w:rPr>
        <w:t xml:space="preserve"> </w:t>
      </w:r>
      <w:r>
        <w:rPr>
          <w:rFonts w:ascii="Arial" w:eastAsia="Calibri" w:hAnsi="Arial" w:cs="Arial"/>
          <w:lang w:val="sr-Cyrl-RS" w:eastAsia="en-GB"/>
        </w:rPr>
        <w:t>poznatom</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Zajmoprimcu</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Promoteru</w:t>
      </w:r>
      <w:r w:rsidR="00021012" w:rsidRPr="00021012">
        <w:rPr>
          <w:rFonts w:ascii="Arial" w:eastAsia="Calibri" w:hAnsi="Arial" w:cs="Arial"/>
          <w:lang w:val="sr-Cyrl-RS" w:eastAsia="en-GB"/>
        </w:rPr>
        <w:t xml:space="preserve">, </w:t>
      </w:r>
      <w:r>
        <w:rPr>
          <w:rFonts w:ascii="Arial" w:eastAsia="Calibri" w:hAnsi="Arial" w:cs="Arial"/>
          <w:lang w:val="sr-Cyrl-RS" w:eastAsia="en-GB"/>
        </w:rPr>
        <w:t>koji</w:t>
      </w:r>
      <w:r w:rsidR="00021012" w:rsidRPr="00021012">
        <w:rPr>
          <w:rFonts w:ascii="Arial" w:eastAsia="Calibri" w:hAnsi="Arial" w:cs="Arial"/>
          <w:lang w:val="sr-Cyrl-RS" w:eastAsia="en-GB"/>
        </w:rPr>
        <w:t xml:space="preserve"> </w:t>
      </w:r>
      <w:r>
        <w:rPr>
          <w:rFonts w:ascii="Arial" w:eastAsia="Calibri" w:hAnsi="Arial" w:cs="Arial"/>
          <w:lang w:val="sr-Cyrl-RS" w:eastAsia="en-GB"/>
        </w:rPr>
        <w:t>može</w:t>
      </w:r>
      <w:r w:rsidR="00021012" w:rsidRPr="00021012">
        <w:rPr>
          <w:rFonts w:ascii="Arial" w:eastAsia="Calibri" w:hAnsi="Arial" w:cs="Arial"/>
          <w:lang w:val="sr-Cyrl-RS" w:eastAsia="en-GB"/>
        </w:rPr>
        <w:t xml:space="preserve"> </w:t>
      </w:r>
      <w:r>
        <w:rPr>
          <w:rFonts w:ascii="Arial" w:eastAsia="Calibri" w:hAnsi="Arial" w:cs="Arial"/>
          <w:lang w:val="sr-Cyrl-RS" w:eastAsia="en-GB"/>
        </w:rPr>
        <w:t>značajno</w:t>
      </w:r>
      <w:r w:rsidR="00021012" w:rsidRPr="00021012">
        <w:rPr>
          <w:rFonts w:ascii="Arial" w:eastAsia="Calibri" w:hAnsi="Arial" w:cs="Arial"/>
          <w:lang w:val="sr-Cyrl-RS" w:eastAsia="en-GB"/>
        </w:rPr>
        <w:t xml:space="preserve"> </w:t>
      </w:r>
      <w:r>
        <w:rPr>
          <w:rFonts w:ascii="Arial" w:eastAsia="Calibri" w:hAnsi="Arial" w:cs="Arial"/>
          <w:lang w:val="sr-Cyrl-RS" w:eastAsia="en-GB"/>
        </w:rPr>
        <w:t>ugroziti</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uticati</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uslove</w:t>
      </w:r>
      <w:r w:rsidR="00021012" w:rsidRPr="00021012">
        <w:rPr>
          <w:rFonts w:ascii="Arial" w:eastAsia="Calibri" w:hAnsi="Arial" w:cs="Arial"/>
          <w:lang w:val="sr-Cyrl-RS" w:eastAsia="en-GB"/>
        </w:rPr>
        <w:t xml:space="preserve"> </w:t>
      </w:r>
      <w:r>
        <w:rPr>
          <w:rFonts w:ascii="Arial" w:eastAsia="Calibri" w:hAnsi="Arial" w:cs="Arial"/>
          <w:lang w:val="sr-Cyrl-RS" w:eastAsia="en-GB"/>
        </w:rPr>
        <w:t>za</w:t>
      </w:r>
      <w:r w:rsidR="00021012" w:rsidRPr="00021012">
        <w:rPr>
          <w:rFonts w:ascii="Arial" w:eastAsia="Calibri" w:hAnsi="Arial" w:cs="Arial"/>
          <w:lang w:val="sr-Cyrl-RS" w:eastAsia="en-GB"/>
        </w:rPr>
        <w:t xml:space="preserve"> </w:t>
      </w:r>
      <w:r>
        <w:rPr>
          <w:rFonts w:ascii="Arial" w:eastAsia="Calibri" w:hAnsi="Arial" w:cs="Arial"/>
          <w:lang w:val="sr-Cyrl-RS" w:eastAsia="en-GB"/>
        </w:rPr>
        <w:t>sprovođenje</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funkcionisanje</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Projekta</w:t>
      </w:r>
      <w:r w:rsidR="00021012" w:rsidRPr="00021012">
        <w:rPr>
          <w:rFonts w:ascii="Arial" w:eastAsia="Calibri" w:hAnsi="Arial" w:cs="Arial"/>
          <w:lang w:val="sr-Cyrl-RS" w:eastAsia="en-GB"/>
        </w:rPr>
        <w:t>;</w:t>
      </w:r>
    </w:p>
    <w:p w14:paraId="12E2C34F" w14:textId="355B3348" w:rsidR="00021012" w:rsidRPr="00021012" w:rsidRDefault="00B47EA7" w:rsidP="005C03B7">
      <w:pPr>
        <w:keepLines/>
        <w:numPr>
          <w:ilvl w:val="1"/>
          <w:numId w:val="47"/>
        </w:numPr>
        <w:spacing w:after="120" w:line="240" w:lineRule="auto"/>
        <w:jc w:val="both"/>
        <w:rPr>
          <w:rFonts w:ascii="Arial" w:eastAsia="Calibri" w:hAnsi="Arial" w:cs="Arial"/>
          <w:lang w:val="sr-Cyrl-RS" w:eastAsia="en-GB"/>
        </w:rPr>
      </w:pP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kom</w:t>
      </w:r>
      <w:r w:rsidR="00021012" w:rsidRPr="00021012">
        <w:rPr>
          <w:rFonts w:ascii="Arial" w:eastAsia="Calibri" w:hAnsi="Arial" w:cs="Arial"/>
          <w:lang w:val="sr-Cyrl-RS" w:eastAsia="en-GB"/>
        </w:rPr>
        <w:t xml:space="preserve"> </w:t>
      </w:r>
      <w:r>
        <w:rPr>
          <w:rFonts w:ascii="Arial" w:eastAsia="Calibri" w:hAnsi="Arial" w:cs="Arial"/>
          <w:lang w:val="sr-Cyrl-RS" w:eastAsia="en-GB"/>
        </w:rPr>
        <w:t>nepoštovanju</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kog</w:t>
      </w:r>
      <w:r w:rsidR="00021012" w:rsidRPr="00021012">
        <w:rPr>
          <w:rFonts w:ascii="Arial" w:eastAsia="Calibri" w:hAnsi="Arial" w:cs="Arial"/>
          <w:lang w:val="sr-Cyrl-RS" w:eastAsia="en-GB"/>
        </w:rPr>
        <w:t xml:space="preserve"> E</w:t>
      </w:r>
      <w:r>
        <w:rPr>
          <w:rFonts w:ascii="Arial" w:eastAsia="Calibri" w:hAnsi="Arial" w:cs="Arial"/>
          <w:lang w:val="sr-Cyrl-RS" w:eastAsia="en-GB"/>
        </w:rPr>
        <w:t>kološkog</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socijalnog</w:t>
      </w:r>
      <w:r w:rsidR="00021012" w:rsidRPr="00021012">
        <w:rPr>
          <w:rFonts w:ascii="Arial" w:eastAsia="Calibri" w:hAnsi="Arial" w:cs="Arial"/>
          <w:lang w:val="sr-Cyrl-RS" w:eastAsia="en-GB"/>
        </w:rPr>
        <w:t xml:space="preserve"> </w:t>
      </w:r>
      <w:r>
        <w:rPr>
          <w:rFonts w:ascii="Arial" w:eastAsia="Calibri" w:hAnsi="Arial" w:cs="Arial"/>
          <w:lang w:val="sr-Cyrl-RS" w:eastAsia="en-GB"/>
        </w:rPr>
        <w:t>standarda</w:t>
      </w:r>
      <w:r w:rsidR="00021012" w:rsidRPr="00021012">
        <w:rPr>
          <w:rFonts w:ascii="Arial" w:eastAsia="Calibri" w:hAnsi="Arial" w:cs="Arial"/>
          <w:lang w:val="sr-Cyrl-RS" w:eastAsia="en-GB"/>
        </w:rPr>
        <w:t>;</w:t>
      </w:r>
    </w:p>
    <w:p w14:paraId="206B5E68" w14:textId="3B93866E" w:rsidR="00021012" w:rsidRPr="00021012" w:rsidRDefault="00B47EA7" w:rsidP="005C03B7">
      <w:pPr>
        <w:keepLines/>
        <w:numPr>
          <w:ilvl w:val="1"/>
          <w:numId w:val="47"/>
        </w:numPr>
        <w:spacing w:after="120" w:line="240" w:lineRule="auto"/>
        <w:jc w:val="both"/>
        <w:rPr>
          <w:rFonts w:ascii="Arial" w:eastAsia="Calibri" w:hAnsi="Arial" w:cs="Arial"/>
          <w:lang w:val="sr-Cyrl-RS" w:eastAsia="en-GB"/>
        </w:rPr>
      </w:pP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kojoj</w:t>
      </w:r>
      <w:r w:rsidR="00021012" w:rsidRPr="00021012">
        <w:rPr>
          <w:rFonts w:ascii="Arial" w:eastAsia="Calibri" w:hAnsi="Arial" w:cs="Arial"/>
          <w:lang w:val="sr-Cyrl-RS" w:eastAsia="en-GB"/>
        </w:rPr>
        <w:t xml:space="preserve"> </w:t>
      </w:r>
      <w:r>
        <w:rPr>
          <w:rFonts w:ascii="Arial" w:eastAsia="Calibri" w:hAnsi="Arial" w:cs="Arial"/>
          <w:lang w:val="sr-Cyrl-RS" w:eastAsia="en-GB"/>
        </w:rPr>
        <w:t>obustavi</w:t>
      </w:r>
      <w:r w:rsidR="00021012" w:rsidRPr="00021012">
        <w:rPr>
          <w:rFonts w:ascii="Arial" w:eastAsia="Calibri" w:hAnsi="Arial" w:cs="Arial"/>
          <w:lang w:val="sr-Cyrl-RS" w:eastAsia="en-GB"/>
        </w:rPr>
        <w:t xml:space="preserve">, </w:t>
      </w:r>
      <w:r>
        <w:rPr>
          <w:rFonts w:ascii="Arial" w:eastAsia="Calibri" w:hAnsi="Arial" w:cs="Arial"/>
          <w:lang w:val="sr-Cyrl-RS" w:eastAsia="en-GB"/>
        </w:rPr>
        <w:t>stavljanju</w:t>
      </w:r>
      <w:r w:rsidR="00021012" w:rsidRPr="00021012">
        <w:rPr>
          <w:rFonts w:ascii="Arial" w:eastAsia="Calibri" w:hAnsi="Arial" w:cs="Arial"/>
          <w:lang w:val="sr-Cyrl-RS" w:eastAsia="en-GB"/>
        </w:rPr>
        <w:t xml:space="preserve"> </w:t>
      </w:r>
      <w:r>
        <w:rPr>
          <w:rFonts w:ascii="Arial" w:eastAsia="Calibri" w:hAnsi="Arial" w:cs="Arial"/>
          <w:lang w:val="sr-Cyrl-RS" w:eastAsia="en-GB"/>
        </w:rPr>
        <w:t>van</w:t>
      </w:r>
      <w:r w:rsidR="00021012" w:rsidRPr="00021012">
        <w:rPr>
          <w:rFonts w:ascii="Arial" w:eastAsia="Calibri" w:hAnsi="Arial" w:cs="Arial"/>
          <w:lang w:val="sr-Cyrl-RS" w:eastAsia="en-GB"/>
        </w:rPr>
        <w:t xml:space="preserve"> </w:t>
      </w:r>
      <w:r>
        <w:rPr>
          <w:rFonts w:ascii="Arial" w:eastAsia="Calibri" w:hAnsi="Arial" w:cs="Arial"/>
          <w:lang w:val="sr-Cyrl-RS" w:eastAsia="en-GB"/>
        </w:rPr>
        <w:t>snage</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promeni</w:t>
      </w:r>
      <w:r w:rsidR="00021012" w:rsidRPr="00021012">
        <w:rPr>
          <w:rFonts w:ascii="Arial" w:eastAsia="Calibri" w:hAnsi="Arial" w:cs="Arial"/>
          <w:lang w:val="sr-Cyrl-RS" w:eastAsia="en-GB"/>
        </w:rPr>
        <w:t xml:space="preserve"> </w:t>
      </w:r>
      <w:r>
        <w:rPr>
          <w:rFonts w:ascii="Arial" w:eastAsia="Calibri" w:hAnsi="Arial" w:cs="Arial"/>
          <w:lang w:val="sr-Cyrl-RS" w:eastAsia="en-GB"/>
        </w:rPr>
        <w:t>Ekološke</w:t>
      </w:r>
      <w:r w:rsidR="0065173E">
        <w:rPr>
          <w:rFonts w:ascii="Arial" w:eastAsia="Calibri" w:hAnsi="Arial" w:cs="Arial"/>
          <w:lang w:val="sr-Cyrl-RS" w:eastAsia="en-GB"/>
        </w:rPr>
        <w:t xml:space="preserve"> </w:t>
      </w:r>
      <w:r>
        <w:rPr>
          <w:rFonts w:ascii="Arial" w:eastAsia="Calibri" w:hAnsi="Arial" w:cs="Arial"/>
          <w:lang w:val="sr-Cyrl-RS" w:eastAsia="en-GB"/>
        </w:rPr>
        <w:t>ili</w:t>
      </w:r>
      <w:r w:rsidR="0065173E">
        <w:rPr>
          <w:rFonts w:ascii="Arial" w:eastAsia="Calibri" w:hAnsi="Arial" w:cs="Arial"/>
          <w:lang w:val="sr-Cyrl-RS" w:eastAsia="en-GB"/>
        </w:rPr>
        <w:t xml:space="preserve"> </w:t>
      </w:r>
      <w:r>
        <w:rPr>
          <w:rFonts w:ascii="Arial" w:eastAsia="Calibri" w:hAnsi="Arial" w:cs="Arial"/>
          <w:lang w:val="sr-Cyrl-RS" w:eastAsia="en-GB"/>
        </w:rPr>
        <w:t>socijalne</w:t>
      </w:r>
      <w:r w:rsidR="0065173E" w:rsidRPr="0065173E">
        <w:rPr>
          <w:rFonts w:ascii="Arial" w:eastAsia="Calibri" w:hAnsi="Arial" w:cs="Arial"/>
          <w:lang w:val="sr-Cyrl-RS" w:eastAsia="en-GB"/>
        </w:rPr>
        <w:t xml:space="preserve"> </w:t>
      </w:r>
      <w:r>
        <w:rPr>
          <w:rFonts w:ascii="Arial" w:eastAsia="Calibri" w:hAnsi="Arial" w:cs="Arial"/>
          <w:lang w:val="sr-Cyrl-RS" w:eastAsia="en-GB"/>
        </w:rPr>
        <w:t>dozvole</w:t>
      </w:r>
      <w:r w:rsidR="003368C0">
        <w:rPr>
          <w:rFonts w:ascii="Arial" w:eastAsia="Calibri" w:hAnsi="Arial" w:cs="Arial"/>
          <w:lang w:val="sr-Cyrl-RS" w:eastAsia="en-GB"/>
        </w:rPr>
        <w:t>,</w:t>
      </w:r>
    </w:p>
    <w:p w14:paraId="71F0ADEA" w14:textId="78DAB0A9" w:rsidR="00A24C9A" w:rsidRDefault="00B47EA7" w:rsidP="005C03B7">
      <w:pPr>
        <w:keepLines/>
        <w:numPr>
          <w:ilvl w:val="1"/>
          <w:numId w:val="47"/>
        </w:numPr>
        <w:spacing w:after="120" w:line="240" w:lineRule="auto"/>
        <w:jc w:val="both"/>
        <w:rPr>
          <w:rFonts w:ascii="Arial" w:eastAsia="Calibri" w:hAnsi="Arial" w:cs="Arial"/>
          <w:lang w:val="sr-Cyrl-RS" w:eastAsia="en-GB"/>
        </w:rPr>
      </w:pPr>
      <w:r>
        <w:rPr>
          <w:rFonts w:ascii="Arial" w:eastAsia="Calibri" w:hAnsi="Arial" w:cs="Arial"/>
          <w:lang w:val="sr-Cyrl-RS" w:eastAsia="en-GB"/>
        </w:rPr>
        <w:t>istinitoj</w:t>
      </w:r>
      <w:r w:rsidR="00021012" w:rsidRPr="00021012">
        <w:rPr>
          <w:rFonts w:ascii="Arial" w:eastAsia="Calibri" w:hAnsi="Arial" w:cs="Arial"/>
          <w:lang w:val="sr-Cyrl-RS" w:eastAsia="en-GB"/>
        </w:rPr>
        <w:t xml:space="preserve"> </w:t>
      </w:r>
      <w:r>
        <w:rPr>
          <w:rFonts w:ascii="Arial" w:eastAsia="Calibri" w:hAnsi="Arial" w:cs="Arial"/>
          <w:lang w:val="sr-Cyrl-RS" w:eastAsia="en-GB"/>
        </w:rPr>
        <w:t>tvrdnji</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žalbi</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tiču</w:t>
      </w:r>
      <w:r w:rsidR="00021012" w:rsidRPr="00021012">
        <w:rPr>
          <w:rFonts w:ascii="Arial" w:eastAsia="Calibri" w:hAnsi="Arial" w:cs="Arial"/>
          <w:lang w:val="sr-Cyrl-RS" w:eastAsia="en-GB"/>
        </w:rPr>
        <w:t xml:space="preserve"> </w:t>
      </w:r>
      <w:r>
        <w:rPr>
          <w:rFonts w:ascii="Arial" w:eastAsia="Calibri" w:hAnsi="Arial" w:cs="Arial"/>
          <w:lang w:val="sr-Cyrl-RS" w:eastAsia="en-GB"/>
        </w:rPr>
        <w:t>Nedozvoljenog</w:t>
      </w:r>
      <w:r w:rsidR="00021012" w:rsidRPr="00021012">
        <w:rPr>
          <w:rFonts w:ascii="Arial" w:eastAsia="Calibri" w:hAnsi="Arial" w:cs="Arial"/>
          <w:lang w:val="sr-Cyrl-RS" w:eastAsia="en-GB"/>
        </w:rPr>
        <w:t xml:space="preserve"> </w:t>
      </w:r>
      <w:r>
        <w:rPr>
          <w:rFonts w:ascii="Arial" w:eastAsia="Calibri" w:hAnsi="Arial" w:cs="Arial"/>
          <w:lang w:val="sr-Cyrl-RS" w:eastAsia="en-GB"/>
        </w:rPr>
        <w:t>ponašanja</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Sankcija</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vezi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Projektom</w:t>
      </w:r>
      <w:r w:rsidR="00021012" w:rsidRPr="00021012">
        <w:rPr>
          <w:rFonts w:ascii="Arial" w:eastAsia="Calibri" w:hAnsi="Arial" w:cs="Arial"/>
          <w:lang w:val="sr-Cyrl-RS" w:eastAsia="en-GB"/>
        </w:rPr>
        <w:t xml:space="preserve">; </w:t>
      </w:r>
    </w:p>
    <w:p w14:paraId="521171CE" w14:textId="42E6AF4B" w:rsidR="00021012" w:rsidRPr="00021012" w:rsidRDefault="00B47EA7" w:rsidP="005C03B7">
      <w:pPr>
        <w:keepLines/>
        <w:numPr>
          <w:ilvl w:val="1"/>
          <w:numId w:val="47"/>
        </w:numPr>
        <w:spacing w:after="120" w:line="240" w:lineRule="auto"/>
        <w:jc w:val="both"/>
        <w:rPr>
          <w:rFonts w:ascii="Arial" w:eastAsia="Calibri" w:hAnsi="Arial" w:cs="Arial"/>
          <w:lang w:val="sr-Cyrl-RS" w:eastAsia="en-GB"/>
        </w:rPr>
      </w:pPr>
      <w:r>
        <w:rPr>
          <w:rFonts w:ascii="Arial" w:eastAsia="Calibri" w:hAnsi="Arial" w:cs="Arial"/>
          <w:lang w:val="sr-Cyrl-RS" w:eastAsia="en-GB"/>
        </w:rPr>
        <w:t>svakoj</w:t>
      </w:r>
      <w:r w:rsidR="00A24C9A">
        <w:rPr>
          <w:rFonts w:ascii="Arial" w:eastAsia="Calibri" w:hAnsi="Arial" w:cs="Arial"/>
          <w:lang w:val="sr-Cyrl-RS" w:eastAsia="en-GB"/>
        </w:rPr>
        <w:t xml:space="preserve"> </w:t>
      </w:r>
      <w:r>
        <w:rPr>
          <w:rFonts w:ascii="Arial" w:eastAsia="Calibri" w:hAnsi="Arial" w:cs="Arial"/>
          <w:lang w:val="sr-Cyrl-RS" w:eastAsia="en-GB"/>
        </w:rPr>
        <w:t>promeni</w:t>
      </w:r>
      <w:r w:rsidR="00A24C9A">
        <w:rPr>
          <w:rFonts w:ascii="Arial" w:eastAsia="Calibri" w:hAnsi="Arial" w:cs="Arial"/>
          <w:lang w:val="sr-Cyrl-RS" w:eastAsia="en-GB"/>
        </w:rPr>
        <w:t xml:space="preserve"> </w:t>
      </w:r>
      <w:r>
        <w:rPr>
          <w:rFonts w:ascii="Arial" w:eastAsia="Calibri" w:hAnsi="Arial" w:cs="Arial"/>
          <w:lang w:val="sr-Cyrl-RS" w:eastAsia="en-GB"/>
        </w:rPr>
        <w:t>prvobitnog</w:t>
      </w:r>
      <w:r w:rsidR="00A24C9A">
        <w:rPr>
          <w:rFonts w:ascii="Arial" w:eastAsia="Calibri" w:hAnsi="Arial" w:cs="Arial"/>
          <w:lang w:val="sr-Cyrl-RS" w:eastAsia="en-GB"/>
        </w:rPr>
        <w:t>(</w:t>
      </w:r>
      <w:r>
        <w:rPr>
          <w:rFonts w:ascii="Arial" w:eastAsia="Calibri" w:hAnsi="Arial" w:cs="Arial"/>
          <w:lang w:val="sr-Cyrl-RS" w:eastAsia="en-GB"/>
        </w:rPr>
        <w:t>ih</w:t>
      </w:r>
      <w:r w:rsidR="00A24C9A">
        <w:rPr>
          <w:rFonts w:ascii="Arial" w:eastAsia="Calibri" w:hAnsi="Arial" w:cs="Arial"/>
          <w:lang w:val="sr-Cyrl-RS" w:eastAsia="en-GB"/>
        </w:rPr>
        <w:t xml:space="preserve">) </w:t>
      </w:r>
      <w:r>
        <w:rPr>
          <w:rFonts w:ascii="Arial" w:eastAsia="Calibri" w:hAnsi="Arial" w:cs="Arial"/>
          <w:lang w:val="sr-Cyrl-RS" w:eastAsia="en-GB"/>
        </w:rPr>
        <w:t>plana</w:t>
      </w:r>
      <w:r w:rsidR="00A24C9A">
        <w:rPr>
          <w:rFonts w:ascii="Arial" w:eastAsia="Calibri" w:hAnsi="Arial" w:cs="Arial"/>
          <w:lang w:val="sr-Cyrl-RS" w:eastAsia="en-GB"/>
        </w:rPr>
        <w:t>(</w:t>
      </w:r>
      <w:r>
        <w:rPr>
          <w:rFonts w:ascii="Arial" w:eastAsia="Calibri" w:hAnsi="Arial" w:cs="Arial"/>
          <w:lang w:val="sr-Cyrl-RS" w:eastAsia="en-GB"/>
        </w:rPr>
        <w:t>ova</w:t>
      </w:r>
      <w:r w:rsidR="00A24C9A">
        <w:rPr>
          <w:rFonts w:ascii="Arial" w:eastAsia="Calibri" w:hAnsi="Arial" w:cs="Arial"/>
          <w:lang w:val="sr-Cyrl-RS" w:eastAsia="en-GB"/>
        </w:rPr>
        <w:t xml:space="preserve">) </w:t>
      </w:r>
      <w:r>
        <w:rPr>
          <w:rFonts w:ascii="Arial" w:eastAsia="Calibri" w:hAnsi="Arial" w:cs="Arial"/>
          <w:lang w:val="sr-Cyrl-RS" w:eastAsia="en-GB"/>
        </w:rPr>
        <w:t>nabavke</w:t>
      </w:r>
      <w:r w:rsidR="00A24C9A">
        <w:rPr>
          <w:rFonts w:ascii="Arial" w:eastAsia="Calibri" w:hAnsi="Arial" w:cs="Arial"/>
          <w:lang w:val="sr-Cyrl-RS" w:eastAsia="en-GB"/>
        </w:rPr>
        <w:t xml:space="preserve">; </w:t>
      </w:r>
      <w:r>
        <w:rPr>
          <w:rFonts w:ascii="Arial" w:eastAsia="Calibri" w:hAnsi="Arial" w:cs="Arial"/>
          <w:lang w:val="sr-Cyrl-RS" w:eastAsia="en-GB"/>
        </w:rPr>
        <w:t>i</w:t>
      </w:r>
    </w:p>
    <w:p w14:paraId="64A17F86" w14:textId="3DBDD906" w:rsidR="00414611" w:rsidRDefault="00B47EA7" w:rsidP="005C03B7">
      <w:pPr>
        <w:keepLines/>
        <w:numPr>
          <w:ilvl w:val="1"/>
          <w:numId w:val="47"/>
        </w:numPr>
        <w:spacing w:after="120" w:line="240" w:lineRule="auto"/>
        <w:jc w:val="both"/>
        <w:rPr>
          <w:rFonts w:ascii="Arial" w:eastAsia="Calibri" w:hAnsi="Arial" w:cs="Arial"/>
          <w:lang w:val="sr-Cyrl-RS" w:eastAsia="en-GB"/>
        </w:rPr>
      </w:pPr>
      <w:r>
        <w:rPr>
          <w:rFonts w:ascii="Arial" w:eastAsia="Calibri" w:hAnsi="Arial" w:cs="Arial"/>
          <w:lang w:val="sr-Cyrl-RS" w:eastAsia="en-GB"/>
        </w:rPr>
        <w:t>ukoliko</w:t>
      </w:r>
      <w:r w:rsidR="00021012" w:rsidRPr="00021012">
        <w:rPr>
          <w:rFonts w:ascii="Arial" w:eastAsia="Calibri" w:hAnsi="Arial" w:cs="Arial"/>
          <w:lang w:val="sr-Cyrl-RS" w:eastAsia="en-GB"/>
        </w:rPr>
        <w:t xml:space="preserve"> </w:t>
      </w:r>
      <w:r>
        <w:rPr>
          <w:rFonts w:ascii="Arial" w:eastAsia="Calibri" w:hAnsi="Arial" w:cs="Arial"/>
          <w:lang w:val="sr-Cyrl-RS" w:eastAsia="en-GB"/>
        </w:rPr>
        <w:t>sazna</w:t>
      </w:r>
      <w:r w:rsidR="00021012" w:rsidRPr="00021012">
        <w:rPr>
          <w:rFonts w:ascii="Arial" w:eastAsia="Calibri" w:hAnsi="Arial" w:cs="Arial"/>
          <w:lang w:val="sr-Cyrl-RS" w:eastAsia="en-GB"/>
        </w:rPr>
        <w:t xml:space="preserve"> </w:t>
      </w:r>
      <w:r>
        <w:rPr>
          <w:rFonts w:ascii="Arial" w:eastAsia="Calibri" w:hAnsi="Arial" w:cs="Arial"/>
          <w:lang w:val="sr-Cyrl-RS" w:eastAsia="en-GB"/>
        </w:rPr>
        <w:t>neku</w:t>
      </w:r>
      <w:r w:rsidR="00021012" w:rsidRPr="00021012">
        <w:rPr>
          <w:rFonts w:ascii="Arial" w:eastAsia="Calibri" w:hAnsi="Arial" w:cs="Arial"/>
          <w:lang w:val="sr-Cyrl-RS" w:eastAsia="en-GB"/>
        </w:rPr>
        <w:t xml:space="preserve"> </w:t>
      </w:r>
      <w:r>
        <w:rPr>
          <w:rFonts w:ascii="Arial" w:eastAsia="Calibri" w:hAnsi="Arial" w:cs="Arial"/>
          <w:lang w:val="sr-Cyrl-RS" w:eastAsia="en-GB"/>
        </w:rPr>
        <w:t>činjenicu</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informaciju</w:t>
      </w:r>
      <w:r w:rsidR="00021012" w:rsidRPr="00021012">
        <w:rPr>
          <w:rFonts w:ascii="Arial" w:eastAsia="Calibri" w:hAnsi="Arial" w:cs="Arial"/>
          <w:lang w:val="sr-Cyrl-RS" w:eastAsia="en-GB"/>
        </w:rPr>
        <w:t xml:space="preserve"> </w:t>
      </w:r>
      <w:r>
        <w:rPr>
          <w:rFonts w:ascii="Arial" w:eastAsia="Calibri" w:hAnsi="Arial" w:cs="Arial"/>
          <w:lang w:val="sr-Cyrl-RS" w:eastAsia="en-GB"/>
        </w:rPr>
        <w:t>koja</w:t>
      </w:r>
      <w:r w:rsidR="00021012" w:rsidRPr="00021012">
        <w:rPr>
          <w:rFonts w:ascii="Arial" w:eastAsia="Calibri" w:hAnsi="Arial" w:cs="Arial"/>
          <w:lang w:val="sr-Cyrl-RS" w:eastAsia="en-GB"/>
        </w:rPr>
        <w:t xml:space="preserve"> </w:t>
      </w:r>
      <w:r>
        <w:rPr>
          <w:rFonts w:ascii="Arial" w:eastAsia="Calibri" w:hAnsi="Arial" w:cs="Arial"/>
          <w:lang w:val="sr-Cyrl-RS" w:eastAsia="en-GB"/>
        </w:rPr>
        <w:t>potvrđuje</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opravdano</w:t>
      </w:r>
      <w:r w:rsidR="00021012" w:rsidRPr="00021012">
        <w:rPr>
          <w:rFonts w:ascii="Arial" w:eastAsia="Calibri" w:hAnsi="Arial" w:cs="Arial"/>
          <w:lang w:val="sr-Cyrl-RS" w:eastAsia="en-GB"/>
        </w:rPr>
        <w:t xml:space="preserve"> </w:t>
      </w:r>
      <w:r>
        <w:rPr>
          <w:rFonts w:ascii="Arial" w:eastAsia="Calibri" w:hAnsi="Arial" w:cs="Arial"/>
          <w:lang w:val="sr-Cyrl-RS" w:eastAsia="en-GB"/>
        </w:rPr>
        <w:t>nagoveštava</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a</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dogodilo</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Nedozvoljeno</w:t>
      </w:r>
      <w:r w:rsidR="00021012" w:rsidRPr="00021012">
        <w:rPr>
          <w:rFonts w:ascii="Arial" w:eastAsia="Calibri" w:hAnsi="Arial" w:cs="Arial"/>
          <w:lang w:val="sr-Cyrl-RS" w:eastAsia="en-GB"/>
        </w:rPr>
        <w:t xml:space="preserve"> </w:t>
      </w:r>
      <w:r>
        <w:rPr>
          <w:rFonts w:ascii="Arial" w:eastAsia="Calibri" w:hAnsi="Arial" w:cs="Arial"/>
          <w:lang w:val="sr-Cyrl-RS" w:eastAsia="en-GB"/>
        </w:rPr>
        <w:t>ponašanje</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kršenje</w:t>
      </w:r>
      <w:r w:rsidR="00021012" w:rsidRPr="00021012">
        <w:rPr>
          <w:rFonts w:ascii="Arial" w:eastAsia="Calibri" w:hAnsi="Arial" w:cs="Arial"/>
          <w:lang w:val="sr-Cyrl-RS" w:eastAsia="en-GB"/>
        </w:rPr>
        <w:t xml:space="preserve"> </w:t>
      </w:r>
      <w:r>
        <w:rPr>
          <w:rFonts w:ascii="Arial" w:eastAsia="Calibri" w:hAnsi="Arial" w:cs="Arial"/>
          <w:lang w:val="sr-Cyrl-RS" w:eastAsia="en-GB"/>
        </w:rPr>
        <w:t>Sankcija</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vezi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Projektom</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b</w:t>
      </w:r>
      <w:r w:rsidR="00021012" w:rsidRPr="00021012">
        <w:rPr>
          <w:rFonts w:ascii="Arial" w:eastAsia="Calibri" w:hAnsi="Arial" w:cs="Arial"/>
          <w:lang w:val="sr-Cyrl-RS" w:eastAsia="en-GB"/>
        </w:rPr>
        <w:t xml:space="preserve">) </w:t>
      </w:r>
      <w:r>
        <w:rPr>
          <w:rFonts w:ascii="Arial" w:eastAsia="Calibri" w:hAnsi="Arial" w:cs="Arial"/>
          <w:lang w:val="sr-Cyrl-RS" w:eastAsia="en-GB"/>
        </w:rPr>
        <w:t>su</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koja</w:t>
      </w:r>
      <w:r w:rsidR="00021012" w:rsidRPr="00021012">
        <w:rPr>
          <w:rFonts w:ascii="Arial" w:eastAsia="Calibri" w:hAnsi="Arial" w:cs="Arial"/>
          <w:lang w:val="sr-Cyrl-RS" w:eastAsia="en-GB"/>
        </w:rPr>
        <w:t xml:space="preserve"> </w:t>
      </w:r>
      <w:r>
        <w:rPr>
          <w:rFonts w:ascii="Arial" w:eastAsia="Calibri" w:hAnsi="Arial" w:cs="Arial"/>
          <w:lang w:val="sr-Cyrl-RS" w:eastAsia="en-GB"/>
        </w:rPr>
        <w:t>sredstva</w:t>
      </w:r>
      <w:r w:rsidR="00021012" w:rsidRPr="00021012">
        <w:rPr>
          <w:rFonts w:ascii="Arial" w:eastAsia="Calibri" w:hAnsi="Arial" w:cs="Arial"/>
          <w:lang w:val="sr-Cyrl-RS" w:eastAsia="en-GB"/>
        </w:rPr>
        <w:t xml:space="preserve"> </w:t>
      </w:r>
      <w:r>
        <w:rPr>
          <w:rFonts w:ascii="Arial" w:eastAsia="Calibri" w:hAnsi="Arial" w:cs="Arial"/>
          <w:lang w:val="sr-Cyrl-RS" w:eastAsia="en-GB"/>
        </w:rPr>
        <w:t>investirana</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njegov</w:t>
      </w:r>
      <w:r w:rsidR="00021012" w:rsidRPr="00021012">
        <w:rPr>
          <w:rFonts w:ascii="Arial" w:eastAsia="Calibri" w:hAnsi="Arial" w:cs="Arial"/>
          <w:lang w:val="sr-Cyrl-RS" w:eastAsia="en-GB"/>
        </w:rPr>
        <w:t xml:space="preserve"> </w:t>
      </w:r>
      <w:r>
        <w:rPr>
          <w:rFonts w:ascii="Arial" w:eastAsia="Calibri" w:hAnsi="Arial" w:cs="Arial"/>
          <w:lang w:val="sr-Cyrl-RS" w:eastAsia="en-GB"/>
        </w:rPr>
        <w:t>udeo</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kapitalu</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Projekat</w:t>
      </w:r>
      <w:r w:rsidR="00021012" w:rsidRPr="00021012">
        <w:rPr>
          <w:rFonts w:ascii="Arial" w:eastAsia="Calibri" w:hAnsi="Arial" w:cs="Arial"/>
          <w:lang w:val="sr-Cyrl-RS" w:eastAsia="en-GB"/>
        </w:rPr>
        <w:t xml:space="preserve"> </w:t>
      </w:r>
      <w:r>
        <w:rPr>
          <w:rFonts w:ascii="Arial" w:eastAsia="Calibri" w:hAnsi="Arial" w:cs="Arial"/>
          <w:lang w:val="sr-Cyrl-RS" w:eastAsia="en-GB"/>
        </w:rPr>
        <w:t>nezakonitog</w:t>
      </w:r>
      <w:r w:rsidR="00021012" w:rsidRPr="00021012">
        <w:rPr>
          <w:rFonts w:ascii="Arial" w:eastAsia="Calibri" w:hAnsi="Arial" w:cs="Arial"/>
          <w:lang w:val="sr-Cyrl-RS" w:eastAsia="en-GB"/>
        </w:rPr>
        <w:t xml:space="preserve"> </w:t>
      </w:r>
      <w:r>
        <w:rPr>
          <w:rFonts w:ascii="Arial" w:eastAsia="Calibri" w:hAnsi="Arial" w:cs="Arial"/>
          <w:lang w:val="sr-Cyrl-RS" w:eastAsia="en-GB"/>
        </w:rPr>
        <w:t>porekla</w:t>
      </w:r>
      <w:r w:rsidR="00021012" w:rsidRPr="00021012">
        <w:rPr>
          <w:rFonts w:ascii="Arial" w:eastAsia="Calibri" w:hAnsi="Arial" w:cs="Arial"/>
          <w:lang w:val="sr-Cyrl-RS" w:eastAsia="en-GB"/>
        </w:rPr>
        <w:t xml:space="preserve">; </w:t>
      </w:r>
    </w:p>
    <w:p w14:paraId="0247C441" w14:textId="13C1A9E9" w:rsidR="00021012" w:rsidRPr="009510AF" w:rsidRDefault="00B47EA7" w:rsidP="00414611">
      <w:pPr>
        <w:keepLines/>
        <w:spacing w:after="120" w:line="240" w:lineRule="auto"/>
        <w:ind w:left="1423"/>
        <w:jc w:val="both"/>
        <w:rPr>
          <w:rFonts w:ascii="Arial" w:eastAsia="Calibri" w:hAnsi="Arial" w:cs="Arial"/>
          <w:lang w:val="sr-Latn-RS" w:eastAsia="en-GB"/>
        </w:rPr>
      </w:pP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predloži</w:t>
      </w:r>
      <w:r w:rsidR="00021012" w:rsidRPr="00021012">
        <w:rPr>
          <w:rFonts w:ascii="Arial" w:eastAsia="Calibri" w:hAnsi="Arial" w:cs="Arial"/>
          <w:lang w:val="sr-Cyrl-RS" w:eastAsia="en-GB"/>
        </w:rPr>
        <w:t xml:space="preserve"> </w:t>
      </w:r>
      <w:r>
        <w:rPr>
          <w:rFonts w:ascii="Arial" w:eastAsia="Calibri" w:hAnsi="Arial" w:cs="Arial"/>
          <w:lang w:val="sr-Cyrl-RS" w:eastAsia="en-GB"/>
        </w:rPr>
        <w:t>mere</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treba</w:t>
      </w:r>
      <w:r w:rsidR="00021012" w:rsidRPr="00021012">
        <w:rPr>
          <w:rFonts w:ascii="Arial" w:eastAsia="Calibri" w:hAnsi="Arial" w:cs="Arial"/>
          <w:lang w:val="sr-Cyrl-RS" w:eastAsia="en-GB"/>
        </w:rPr>
        <w:t xml:space="preserve"> </w:t>
      </w:r>
      <w:r>
        <w:rPr>
          <w:rFonts w:ascii="Arial" w:eastAsia="Calibri" w:hAnsi="Arial" w:cs="Arial"/>
          <w:lang w:val="sr-Cyrl-RS" w:eastAsia="en-GB"/>
        </w:rPr>
        <w:t>preduzeti</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vezi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takvim</w:t>
      </w:r>
      <w:r w:rsidR="00584D7C">
        <w:rPr>
          <w:rFonts w:ascii="Arial" w:eastAsia="Calibri" w:hAnsi="Arial" w:cs="Arial"/>
          <w:lang w:val="sr-Cyrl-RS" w:eastAsia="en-GB"/>
        </w:rPr>
        <w:t xml:space="preserve"> </w:t>
      </w:r>
      <w:r>
        <w:rPr>
          <w:rFonts w:ascii="Arial" w:eastAsia="Calibri" w:hAnsi="Arial" w:cs="Arial"/>
          <w:lang w:val="sr-Cyrl-RS" w:eastAsia="en-GB"/>
        </w:rPr>
        <w:t>pitanjima</w:t>
      </w:r>
      <w:r w:rsidR="003368C0">
        <w:rPr>
          <w:rFonts w:ascii="Arial" w:eastAsia="Calibri" w:hAnsi="Arial" w:cs="Arial"/>
          <w:lang w:val="sr-Cyrl-RS" w:eastAsia="en-GB"/>
        </w:rPr>
        <w:t>.</w:t>
      </w:r>
    </w:p>
    <w:p w14:paraId="56690760" w14:textId="77777777" w:rsidR="00021012" w:rsidRPr="00021012" w:rsidRDefault="00021012" w:rsidP="00021012">
      <w:pPr>
        <w:keepLines/>
        <w:spacing w:after="120" w:line="240" w:lineRule="auto"/>
        <w:ind w:left="1423"/>
        <w:jc w:val="both"/>
        <w:rPr>
          <w:rFonts w:ascii="Arial" w:eastAsia="Calibri" w:hAnsi="Arial" w:cs="Arial"/>
          <w:lang w:val="sr-Cyrl-RS" w:eastAsia="en-GB"/>
        </w:rPr>
      </w:pPr>
    </w:p>
    <w:p w14:paraId="164CD175" w14:textId="5387325E" w:rsidR="00021012" w:rsidRPr="00021012" w:rsidRDefault="00021012" w:rsidP="00021012">
      <w:pPr>
        <w:keepLines/>
        <w:spacing w:after="120" w:line="240" w:lineRule="auto"/>
        <w:jc w:val="both"/>
        <w:rPr>
          <w:rFonts w:ascii="Arial" w:eastAsia="Calibri" w:hAnsi="Arial" w:cs="Arial"/>
          <w:b/>
          <w:lang w:val="sr-Cyrl-RS" w:eastAsia="en-GB"/>
        </w:rPr>
      </w:pPr>
      <w:r w:rsidRPr="00021012">
        <w:rPr>
          <w:rFonts w:ascii="Arial" w:eastAsia="Calibri" w:hAnsi="Arial" w:cs="Arial"/>
          <w:lang w:val="sr-Cyrl-RS" w:eastAsia="en-GB"/>
        </w:rPr>
        <w:t xml:space="preserve">  </w:t>
      </w:r>
      <w:r w:rsidRPr="00021012">
        <w:rPr>
          <w:rFonts w:ascii="Arial" w:eastAsia="Calibri" w:hAnsi="Arial" w:cs="Arial"/>
          <w:b/>
          <w:lang w:val="sr-Cyrl-RS" w:eastAsia="en-GB"/>
        </w:rPr>
        <w:t>8.2</w:t>
      </w:r>
      <w:r w:rsidRPr="00021012">
        <w:rPr>
          <w:rFonts w:ascii="Arial" w:eastAsia="Calibri" w:hAnsi="Arial" w:cs="Arial"/>
          <w:b/>
          <w:lang w:val="sr-Cyrl-RS" w:eastAsia="en-GB"/>
        </w:rPr>
        <w:tab/>
      </w:r>
      <w:r w:rsidR="00B47EA7">
        <w:rPr>
          <w:rFonts w:ascii="Arial" w:eastAsia="Calibri" w:hAnsi="Arial" w:cs="Arial"/>
          <w:b/>
          <w:u w:val="single"/>
          <w:lang w:val="sr-Cyrl-RS" w:eastAsia="en-GB"/>
        </w:rPr>
        <w:t>Informacije</w:t>
      </w:r>
      <w:r w:rsidRPr="00021012">
        <w:rPr>
          <w:rFonts w:ascii="Arial" w:eastAsia="Calibri" w:hAnsi="Arial" w:cs="Arial"/>
          <w:b/>
          <w:u w:val="single"/>
          <w:lang w:val="sr-Cyrl-RS" w:eastAsia="en-GB"/>
        </w:rPr>
        <w:t xml:space="preserve"> </w:t>
      </w:r>
      <w:r w:rsidR="00B47EA7">
        <w:rPr>
          <w:rFonts w:ascii="Arial" w:eastAsia="Calibri" w:hAnsi="Arial" w:cs="Arial"/>
          <w:b/>
          <w:u w:val="single"/>
          <w:lang w:val="sr-Cyrl-RS" w:eastAsia="en-GB"/>
        </w:rPr>
        <w:t>koje</w:t>
      </w:r>
      <w:r w:rsidRPr="00021012">
        <w:rPr>
          <w:rFonts w:ascii="Arial" w:eastAsia="Calibri" w:hAnsi="Arial" w:cs="Arial"/>
          <w:b/>
          <w:u w:val="single"/>
          <w:lang w:val="sr-Cyrl-RS" w:eastAsia="en-GB"/>
        </w:rPr>
        <w:t xml:space="preserve"> </w:t>
      </w:r>
      <w:r w:rsidR="00B47EA7">
        <w:rPr>
          <w:rFonts w:ascii="Arial" w:eastAsia="Calibri" w:hAnsi="Arial" w:cs="Arial"/>
          <w:b/>
          <w:u w:val="single"/>
          <w:lang w:val="sr-Cyrl-RS" w:eastAsia="en-GB"/>
        </w:rPr>
        <w:t>se</w:t>
      </w:r>
      <w:r w:rsidRPr="00021012">
        <w:rPr>
          <w:rFonts w:ascii="Arial" w:eastAsia="Calibri" w:hAnsi="Arial" w:cs="Arial"/>
          <w:b/>
          <w:u w:val="single"/>
          <w:lang w:val="sr-Cyrl-RS" w:eastAsia="en-GB"/>
        </w:rPr>
        <w:t xml:space="preserve"> </w:t>
      </w:r>
      <w:r w:rsidR="00B47EA7">
        <w:rPr>
          <w:rFonts w:ascii="Arial" w:eastAsia="Calibri" w:hAnsi="Arial" w:cs="Arial"/>
          <w:b/>
          <w:u w:val="single"/>
          <w:lang w:val="sr-Cyrl-RS" w:eastAsia="en-GB"/>
        </w:rPr>
        <w:t>tiču</w:t>
      </w:r>
      <w:r w:rsidRPr="00021012">
        <w:rPr>
          <w:rFonts w:ascii="Arial" w:eastAsia="Calibri" w:hAnsi="Arial" w:cs="Arial"/>
          <w:b/>
          <w:u w:val="single"/>
          <w:lang w:val="sr-Cyrl-RS" w:eastAsia="en-GB"/>
        </w:rPr>
        <w:t xml:space="preserve"> </w:t>
      </w:r>
      <w:r w:rsidR="00B47EA7">
        <w:rPr>
          <w:rFonts w:ascii="Arial" w:eastAsia="Calibri" w:hAnsi="Arial" w:cs="Arial"/>
          <w:b/>
          <w:u w:val="single"/>
          <w:lang w:val="sr-Cyrl-RS" w:eastAsia="en-GB"/>
        </w:rPr>
        <w:t>Zajmoprimca</w:t>
      </w:r>
      <w:r w:rsidRPr="00021012">
        <w:rPr>
          <w:rFonts w:ascii="Arial" w:eastAsia="Calibri" w:hAnsi="Arial" w:cs="Arial"/>
          <w:b/>
          <w:lang w:val="sr-Cyrl-RS" w:eastAsia="en-GB"/>
        </w:rPr>
        <w:t xml:space="preserve"> </w:t>
      </w:r>
    </w:p>
    <w:p w14:paraId="1C0C3858" w14:textId="3FC95309" w:rsidR="00021012" w:rsidRPr="00021012" w:rsidRDefault="00B47EA7" w:rsidP="00021012">
      <w:pPr>
        <w:keepLines/>
        <w:spacing w:after="120" w:line="240" w:lineRule="auto"/>
        <w:ind w:firstLine="720"/>
        <w:jc w:val="both"/>
        <w:rPr>
          <w:rFonts w:ascii="Arial" w:eastAsia="Calibri" w:hAnsi="Arial" w:cs="Arial"/>
          <w:lang w:val="sr-Cyrl-RS" w:eastAsia="en-GB"/>
        </w:rPr>
      </w:pPr>
      <w:r>
        <w:rPr>
          <w:rFonts w:ascii="Arial" w:eastAsia="Calibri" w:hAnsi="Arial" w:cs="Arial"/>
          <w:lang w:val="sr-Cyrl-RS" w:eastAsia="en-GB"/>
        </w:rPr>
        <w:t>Zajmoprimac</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obavezuje</w:t>
      </w:r>
      <w:r w:rsidR="00021012" w:rsidRPr="00021012">
        <w:rPr>
          <w:rFonts w:ascii="Arial" w:eastAsia="Calibri" w:hAnsi="Arial" w:cs="Arial"/>
          <w:lang w:val="sr-Cyrl-RS" w:eastAsia="en-GB"/>
        </w:rPr>
        <w:t>:</w:t>
      </w:r>
    </w:p>
    <w:p w14:paraId="1BDA3C59" w14:textId="2D86C878" w:rsidR="00021012" w:rsidRPr="00021012" w:rsidRDefault="00021012" w:rsidP="00021012">
      <w:pPr>
        <w:keepLines/>
        <w:spacing w:after="120" w:line="240" w:lineRule="auto"/>
        <w:ind w:left="851"/>
        <w:jc w:val="both"/>
        <w:rPr>
          <w:rFonts w:ascii="Arial" w:eastAsia="Calibri" w:hAnsi="Arial" w:cs="Arial"/>
          <w:lang w:val="sr-Cyrl-RS" w:eastAsia="en-GB"/>
        </w:rPr>
      </w:pPr>
      <w:r w:rsidRPr="00021012">
        <w:rPr>
          <w:rFonts w:ascii="Arial" w:eastAsia="Calibri" w:hAnsi="Arial" w:cs="Arial"/>
          <w:lang w:val="sr-Cyrl-RS" w:eastAsia="en-GB"/>
        </w:rPr>
        <w:t>(</w:t>
      </w:r>
      <w:r w:rsidR="00B47EA7">
        <w:rPr>
          <w:rFonts w:ascii="Arial" w:eastAsia="Calibri" w:hAnsi="Arial" w:cs="Arial"/>
          <w:lang w:val="sr-Cyrl-RS" w:eastAsia="en-GB"/>
        </w:rPr>
        <w:t>a</w:t>
      </w:r>
      <w:r w:rsidRPr="00021012">
        <w:rPr>
          <w:rFonts w:ascii="Arial" w:eastAsia="Calibri" w:hAnsi="Arial" w:cs="Arial"/>
          <w:lang w:val="sr-Cyrl-RS" w:eastAsia="en-GB"/>
        </w:rPr>
        <w:t xml:space="preserve">)   </w:t>
      </w:r>
      <w:r w:rsidR="00B47EA7">
        <w:rPr>
          <w:rFonts w:ascii="Arial" w:eastAsia="Calibri" w:hAnsi="Arial" w:cs="Arial"/>
          <w:lang w:val="sr-Cyrl-RS" w:eastAsia="en-GB"/>
        </w:rPr>
        <w:t>da</w:t>
      </w:r>
      <w:r w:rsidRPr="00021012">
        <w:rPr>
          <w:rFonts w:ascii="Arial" w:eastAsia="Calibri" w:hAnsi="Arial" w:cs="Arial"/>
          <w:lang w:val="sr-Cyrl-RS" w:eastAsia="en-GB"/>
        </w:rPr>
        <w:t xml:space="preserve"> </w:t>
      </w:r>
      <w:r w:rsidR="00B47EA7">
        <w:rPr>
          <w:rFonts w:ascii="Arial" w:eastAsia="Calibri" w:hAnsi="Arial" w:cs="Arial"/>
          <w:lang w:val="sr-Cyrl-RS" w:eastAsia="en-GB"/>
        </w:rPr>
        <w:t>dostavi</w:t>
      </w:r>
      <w:r w:rsidRPr="00021012">
        <w:rPr>
          <w:rFonts w:ascii="Arial" w:eastAsia="Calibri" w:hAnsi="Arial" w:cs="Arial"/>
          <w:lang w:val="sr-Cyrl-RS" w:eastAsia="en-GB"/>
        </w:rPr>
        <w:t xml:space="preserve"> </w:t>
      </w:r>
      <w:r w:rsidR="00B47EA7">
        <w:rPr>
          <w:rFonts w:ascii="Arial" w:eastAsia="Calibri" w:hAnsi="Arial" w:cs="Arial"/>
          <w:lang w:val="sr-Cyrl-RS" w:eastAsia="en-GB"/>
        </w:rPr>
        <w:t>Banci</w:t>
      </w:r>
      <w:r w:rsidRPr="00021012">
        <w:rPr>
          <w:rFonts w:ascii="Arial" w:eastAsia="Calibri" w:hAnsi="Arial" w:cs="Arial"/>
          <w:lang w:val="sr-Cyrl-RS" w:eastAsia="en-GB"/>
        </w:rPr>
        <w:t>:</w:t>
      </w:r>
    </w:p>
    <w:p w14:paraId="1E49D489" w14:textId="67BE3BA1" w:rsidR="00021012" w:rsidRPr="00021012" w:rsidRDefault="00B47EA7" w:rsidP="005C03B7">
      <w:pPr>
        <w:keepLines/>
        <w:numPr>
          <w:ilvl w:val="0"/>
          <w:numId w:val="35"/>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s</w:t>
      </w:r>
      <w:r w:rsidR="00021012" w:rsidRPr="00021012">
        <w:rPr>
          <w:rFonts w:ascii="Arial" w:eastAsia="Calibri" w:hAnsi="Arial" w:cs="Arial"/>
          <w:lang w:val="sr-Cyrl-RS" w:eastAsia="en-GB"/>
        </w:rPr>
        <w:t xml:space="preserve"> </w:t>
      </w:r>
      <w:r>
        <w:rPr>
          <w:rFonts w:ascii="Arial" w:eastAsia="Calibri" w:hAnsi="Arial" w:cs="Arial"/>
          <w:lang w:val="sr-Cyrl-RS" w:eastAsia="en-GB"/>
        </w:rPr>
        <w:t>vremena</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vreme</w:t>
      </w:r>
      <w:r w:rsidR="00021012" w:rsidRPr="00021012">
        <w:rPr>
          <w:rFonts w:ascii="Arial" w:eastAsia="Calibri" w:hAnsi="Arial" w:cs="Arial"/>
          <w:lang w:val="sr-Cyrl-RS" w:eastAsia="en-GB"/>
        </w:rPr>
        <w:t xml:space="preserve">, </w:t>
      </w:r>
      <w:r>
        <w:rPr>
          <w:rFonts w:ascii="Arial" w:eastAsia="Calibri" w:hAnsi="Arial" w:cs="Arial"/>
          <w:lang w:val="sr-Cyrl-RS" w:eastAsia="en-GB"/>
        </w:rPr>
        <w:t>dodatne</w:t>
      </w:r>
      <w:r w:rsidR="00021012" w:rsidRPr="00021012">
        <w:rPr>
          <w:rFonts w:ascii="Arial" w:eastAsia="Calibri" w:hAnsi="Arial" w:cs="Arial"/>
          <w:lang w:val="sr-Cyrl-RS" w:eastAsia="en-GB"/>
        </w:rPr>
        <w:t xml:space="preserve"> </w:t>
      </w:r>
      <w:r>
        <w:rPr>
          <w:rFonts w:ascii="Arial" w:eastAsia="Calibri" w:hAnsi="Arial" w:cs="Arial"/>
          <w:lang w:val="sr-Cyrl-RS" w:eastAsia="en-GB"/>
        </w:rPr>
        <w:t>informacije</w:t>
      </w:r>
      <w:r w:rsidR="00021012" w:rsidRPr="00021012">
        <w:rPr>
          <w:rFonts w:ascii="Arial" w:eastAsia="Calibri" w:hAnsi="Arial" w:cs="Arial"/>
          <w:lang w:val="sr-Cyrl-RS" w:eastAsia="en-GB"/>
        </w:rPr>
        <w:t xml:space="preserve"> </w:t>
      </w:r>
      <w:r>
        <w:rPr>
          <w:rFonts w:ascii="Arial" w:eastAsia="Calibri" w:hAnsi="Arial" w:cs="Arial"/>
          <w:lang w:val="sr-Cyrl-RS" w:eastAsia="en-GB"/>
        </w:rPr>
        <w:t>o</w:t>
      </w:r>
      <w:r w:rsidR="00021012" w:rsidRPr="00021012">
        <w:rPr>
          <w:rFonts w:ascii="Arial" w:eastAsia="Calibri" w:hAnsi="Arial" w:cs="Arial"/>
          <w:lang w:val="sr-Cyrl-RS" w:eastAsia="en-GB"/>
        </w:rPr>
        <w:t xml:space="preserve"> </w:t>
      </w:r>
      <w:r>
        <w:rPr>
          <w:rFonts w:ascii="Arial" w:eastAsia="Calibri" w:hAnsi="Arial" w:cs="Arial"/>
          <w:lang w:val="sr-Cyrl-RS" w:eastAsia="en-GB"/>
        </w:rPr>
        <w:t>njegovom</w:t>
      </w:r>
      <w:r w:rsidR="00021012" w:rsidRPr="00021012">
        <w:rPr>
          <w:rFonts w:ascii="Arial" w:eastAsia="Calibri" w:hAnsi="Arial" w:cs="Arial"/>
          <w:lang w:val="sr-Cyrl-RS" w:eastAsia="en-GB"/>
        </w:rPr>
        <w:t xml:space="preserve"> </w:t>
      </w:r>
      <w:r>
        <w:rPr>
          <w:rFonts w:ascii="Arial" w:eastAsia="Calibri" w:hAnsi="Arial" w:cs="Arial"/>
          <w:lang w:val="sr-Cyrl-RS" w:eastAsia="en-GB"/>
        </w:rPr>
        <w:t>opštem</w:t>
      </w:r>
      <w:r w:rsidR="00021012" w:rsidRPr="00021012">
        <w:rPr>
          <w:rFonts w:ascii="Arial" w:eastAsia="Calibri" w:hAnsi="Arial" w:cs="Arial"/>
          <w:lang w:val="sr-Cyrl-RS" w:eastAsia="en-GB"/>
        </w:rPr>
        <w:t xml:space="preserve"> </w:t>
      </w:r>
      <w:r>
        <w:rPr>
          <w:rFonts w:ascii="Arial" w:eastAsia="Calibri" w:hAnsi="Arial" w:cs="Arial"/>
          <w:lang w:val="sr-Cyrl-RS" w:eastAsia="en-GB"/>
        </w:rPr>
        <w:t>finansijskom</w:t>
      </w:r>
      <w:r w:rsidR="00021012" w:rsidRPr="00021012">
        <w:rPr>
          <w:rFonts w:ascii="Arial" w:eastAsia="Calibri" w:hAnsi="Arial" w:cs="Arial"/>
          <w:lang w:val="sr-Cyrl-RS" w:eastAsia="en-GB"/>
        </w:rPr>
        <w:t xml:space="preserve"> </w:t>
      </w:r>
      <w:r>
        <w:rPr>
          <w:rFonts w:ascii="Arial" w:eastAsia="Calibri" w:hAnsi="Arial" w:cs="Arial"/>
          <w:lang w:val="sr-Cyrl-RS" w:eastAsia="en-GB"/>
        </w:rPr>
        <w:t>stanju</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Banka</w:t>
      </w:r>
      <w:r w:rsidR="00021012" w:rsidRPr="00021012">
        <w:rPr>
          <w:rFonts w:ascii="Arial" w:eastAsia="Calibri" w:hAnsi="Arial" w:cs="Arial"/>
          <w:lang w:val="sr-Cyrl-RS" w:eastAsia="en-GB"/>
        </w:rPr>
        <w:t xml:space="preserve"> </w:t>
      </w:r>
      <w:r>
        <w:rPr>
          <w:rFonts w:ascii="Arial" w:eastAsia="Calibri" w:hAnsi="Arial" w:cs="Arial"/>
          <w:lang w:val="sr-Cyrl-RS" w:eastAsia="en-GB"/>
        </w:rPr>
        <w:t>može</w:t>
      </w:r>
      <w:r w:rsidR="00021012" w:rsidRPr="00021012">
        <w:rPr>
          <w:rFonts w:ascii="Arial" w:eastAsia="Calibri" w:hAnsi="Arial" w:cs="Arial"/>
          <w:lang w:val="sr-Cyrl-RS" w:eastAsia="en-GB"/>
        </w:rPr>
        <w:t xml:space="preserve"> </w:t>
      </w:r>
      <w:r>
        <w:rPr>
          <w:rFonts w:ascii="Arial" w:eastAsia="Calibri" w:hAnsi="Arial" w:cs="Arial"/>
          <w:lang w:val="sr-Cyrl-RS" w:eastAsia="en-GB"/>
        </w:rPr>
        <w:t>razumno</w:t>
      </w:r>
      <w:r w:rsidR="00021012" w:rsidRPr="00021012">
        <w:rPr>
          <w:rFonts w:ascii="Arial" w:eastAsia="Calibri" w:hAnsi="Arial" w:cs="Arial"/>
          <w:lang w:val="sr-Cyrl-RS" w:eastAsia="en-GB"/>
        </w:rPr>
        <w:t xml:space="preserve"> </w:t>
      </w:r>
      <w:r>
        <w:rPr>
          <w:rFonts w:ascii="Arial" w:eastAsia="Calibri" w:hAnsi="Arial" w:cs="Arial"/>
          <w:lang w:val="sr-Cyrl-RS" w:eastAsia="en-GB"/>
        </w:rPr>
        <w:t>zahtevati</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sertifikate</w:t>
      </w:r>
      <w:r w:rsidR="00021012" w:rsidRPr="00021012">
        <w:rPr>
          <w:rFonts w:ascii="Arial" w:eastAsia="Calibri" w:hAnsi="Arial" w:cs="Arial"/>
          <w:lang w:val="sr-Cyrl-RS" w:eastAsia="en-GB"/>
        </w:rPr>
        <w:t xml:space="preserve"> </w:t>
      </w:r>
      <w:r>
        <w:rPr>
          <w:rFonts w:ascii="Arial" w:eastAsia="Calibri" w:hAnsi="Arial" w:cs="Arial"/>
          <w:lang w:val="sr-Cyrl-RS" w:eastAsia="en-GB"/>
        </w:rPr>
        <w:t>o</w:t>
      </w:r>
      <w:r w:rsidR="00021012" w:rsidRPr="00021012">
        <w:rPr>
          <w:rFonts w:ascii="Arial" w:eastAsia="Calibri" w:hAnsi="Arial" w:cs="Arial"/>
          <w:lang w:val="sr-Cyrl-RS" w:eastAsia="en-GB"/>
        </w:rPr>
        <w:t xml:space="preserve"> </w:t>
      </w:r>
      <w:r>
        <w:rPr>
          <w:rFonts w:ascii="Arial" w:eastAsia="Calibri" w:hAnsi="Arial" w:cs="Arial"/>
          <w:lang w:val="sr-Cyrl-RS" w:eastAsia="en-GB"/>
        </w:rPr>
        <w:t>usklađenosti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članom</w:t>
      </w:r>
      <w:r w:rsidR="00021012" w:rsidRPr="00021012">
        <w:rPr>
          <w:rFonts w:ascii="Arial" w:eastAsia="Calibri" w:hAnsi="Arial" w:cs="Arial"/>
          <w:lang w:val="sr-Cyrl-RS" w:eastAsia="en-GB"/>
        </w:rPr>
        <w:t xml:space="preserve"> 6, </w:t>
      </w:r>
      <w:r>
        <w:rPr>
          <w:rFonts w:ascii="Arial" w:eastAsia="Calibri" w:hAnsi="Arial" w:cs="Arial"/>
          <w:lang w:val="sr-Cyrl-RS" w:eastAsia="en-GB"/>
        </w:rPr>
        <w:t>što</w:t>
      </w:r>
      <w:r w:rsidR="00021012" w:rsidRPr="00021012">
        <w:rPr>
          <w:rFonts w:ascii="Arial" w:eastAsia="Calibri" w:hAnsi="Arial" w:cs="Arial"/>
          <w:lang w:val="sr-Cyrl-RS" w:eastAsia="en-GB"/>
        </w:rPr>
        <w:t xml:space="preserve"> </w:t>
      </w:r>
      <w:r>
        <w:rPr>
          <w:rFonts w:ascii="Arial" w:eastAsia="Calibri" w:hAnsi="Arial" w:cs="Arial"/>
          <w:lang w:val="sr-Cyrl-RS" w:eastAsia="en-GB"/>
        </w:rPr>
        <w:t>Banka</w:t>
      </w:r>
      <w:r w:rsidR="00021012" w:rsidRPr="00021012">
        <w:rPr>
          <w:rFonts w:ascii="Arial" w:eastAsia="Calibri" w:hAnsi="Arial" w:cs="Arial"/>
          <w:lang w:val="sr-Cyrl-RS" w:eastAsia="en-GB"/>
        </w:rPr>
        <w:t xml:space="preserve"> </w:t>
      </w:r>
      <w:r>
        <w:rPr>
          <w:rFonts w:ascii="Arial" w:eastAsia="Calibri" w:hAnsi="Arial" w:cs="Arial"/>
          <w:lang w:val="sr-Cyrl-RS" w:eastAsia="en-GB"/>
        </w:rPr>
        <w:t>može</w:t>
      </w:r>
      <w:r w:rsidR="00021012" w:rsidRPr="00021012">
        <w:rPr>
          <w:rFonts w:ascii="Arial" w:eastAsia="Calibri" w:hAnsi="Arial" w:cs="Arial"/>
          <w:lang w:val="sr-Cyrl-RS" w:eastAsia="en-GB"/>
        </w:rPr>
        <w:t xml:space="preserve"> </w:t>
      </w:r>
      <w:r>
        <w:rPr>
          <w:rFonts w:ascii="Arial" w:eastAsia="Calibri" w:hAnsi="Arial" w:cs="Arial"/>
          <w:lang w:val="sr-Cyrl-RS" w:eastAsia="en-GB"/>
        </w:rPr>
        <w:t>smatrati</w:t>
      </w:r>
      <w:r w:rsidR="00021012" w:rsidRPr="00021012">
        <w:rPr>
          <w:rFonts w:ascii="Arial" w:eastAsia="Calibri" w:hAnsi="Arial" w:cs="Arial"/>
          <w:lang w:val="sr-Cyrl-RS" w:eastAsia="en-GB"/>
        </w:rPr>
        <w:t xml:space="preserve"> </w:t>
      </w:r>
      <w:r>
        <w:rPr>
          <w:rFonts w:ascii="Arial" w:eastAsia="Calibri" w:hAnsi="Arial" w:cs="Arial"/>
          <w:lang w:val="sr-Cyrl-RS" w:eastAsia="en-GB"/>
        </w:rPr>
        <w:t>potrebnim</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p>
    <w:p w14:paraId="116B5A13" w14:textId="6067237D" w:rsidR="00021012" w:rsidRPr="00021012" w:rsidRDefault="00B47EA7" w:rsidP="005C03B7">
      <w:pPr>
        <w:keepLines/>
        <w:numPr>
          <w:ilvl w:val="0"/>
          <w:numId w:val="35"/>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informacije</w:t>
      </w:r>
      <w:r w:rsidR="00021012" w:rsidRPr="00021012">
        <w:rPr>
          <w:rFonts w:ascii="Arial" w:eastAsia="Calibri" w:hAnsi="Arial" w:cs="Arial"/>
          <w:lang w:val="sr-Cyrl-RS" w:eastAsia="en-GB"/>
        </w:rPr>
        <w:t xml:space="preserve">, </w:t>
      </w:r>
      <w:r>
        <w:rPr>
          <w:rFonts w:ascii="Arial" w:eastAsia="Calibri" w:hAnsi="Arial" w:cs="Arial"/>
          <w:lang w:val="sr-Cyrl-RS" w:eastAsia="en-GB"/>
        </w:rPr>
        <w:t>dokaz</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dodatni</w:t>
      </w:r>
      <w:r w:rsidR="00021012" w:rsidRPr="00021012">
        <w:rPr>
          <w:rFonts w:ascii="Arial" w:eastAsia="Calibri" w:hAnsi="Arial" w:cs="Arial"/>
          <w:lang w:val="sr-Cyrl-RS" w:eastAsia="en-GB"/>
        </w:rPr>
        <w:t xml:space="preserve"> </w:t>
      </w:r>
      <w:r>
        <w:rPr>
          <w:rFonts w:ascii="Arial" w:eastAsia="Calibri" w:hAnsi="Arial" w:cs="Arial"/>
          <w:lang w:val="sr-Cyrl-RS" w:eastAsia="en-GB"/>
        </w:rPr>
        <w:t>dokument</w:t>
      </w:r>
      <w:r w:rsidR="00021012" w:rsidRPr="00021012">
        <w:rPr>
          <w:rFonts w:ascii="Arial" w:eastAsia="Calibri" w:hAnsi="Arial" w:cs="Arial"/>
          <w:lang w:val="sr-Cyrl-RS" w:eastAsia="en-GB"/>
        </w:rPr>
        <w:t xml:space="preserve"> </w:t>
      </w:r>
      <w:r>
        <w:rPr>
          <w:rFonts w:ascii="Arial" w:eastAsia="Calibri" w:hAnsi="Arial" w:cs="Arial"/>
          <w:lang w:val="sr-Cyrl-RS" w:eastAsia="en-GB"/>
        </w:rPr>
        <w:t>koji</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odnosi</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usklađenost</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zahtevima</w:t>
      </w:r>
      <w:r w:rsidR="00021012" w:rsidRPr="00021012">
        <w:rPr>
          <w:rFonts w:ascii="Arial" w:eastAsia="Calibri" w:hAnsi="Arial" w:cs="Arial"/>
          <w:lang w:val="sr-Cyrl-RS" w:eastAsia="en-GB"/>
        </w:rPr>
        <w:t xml:space="preserve"> </w:t>
      </w:r>
      <w:r>
        <w:rPr>
          <w:rFonts w:ascii="Arial" w:eastAsia="Calibri" w:hAnsi="Arial" w:cs="Arial"/>
          <w:lang w:val="sr-Cyrl-RS" w:eastAsia="en-GB"/>
        </w:rPr>
        <w:t>Banke</w:t>
      </w:r>
      <w:r w:rsidR="00021012" w:rsidRPr="00021012">
        <w:rPr>
          <w:rFonts w:ascii="Arial" w:eastAsia="Calibri" w:hAnsi="Arial" w:cs="Arial"/>
          <w:lang w:val="sr-Cyrl-RS" w:eastAsia="en-GB"/>
        </w:rPr>
        <w:t xml:space="preserve"> </w:t>
      </w:r>
      <w:r>
        <w:rPr>
          <w:rFonts w:ascii="Arial" w:eastAsia="Calibri" w:hAnsi="Arial" w:cs="Arial"/>
          <w:lang w:val="sr-Cyrl-RS" w:eastAsia="en-GB"/>
        </w:rPr>
        <w:t>o</w:t>
      </w:r>
      <w:r w:rsidR="00021012" w:rsidRPr="00021012">
        <w:rPr>
          <w:rFonts w:ascii="Arial" w:eastAsia="Calibri" w:hAnsi="Arial" w:cs="Arial"/>
          <w:lang w:val="sr-Cyrl-RS" w:eastAsia="en-GB"/>
        </w:rPr>
        <w:t xml:space="preserve"> </w:t>
      </w:r>
      <w:r>
        <w:rPr>
          <w:rFonts w:ascii="Arial" w:eastAsia="Calibri" w:hAnsi="Arial" w:cs="Arial"/>
          <w:lang w:val="sr-Cyrl-RS" w:eastAsia="en-GB"/>
        </w:rPr>
        <w:t>dužnoj</w:t>
      </w:r>
      <w:r w:rsidR="00021012" w:rsidRPr="00021012">
        <w:rPr>
          <w:rFonts w:ascii="Arial" w:eastAsia="Calibri" w:hAnsi="Arial" w:cs="Arial"/>
          <w:lang w:val="sr-Cyrl-RS" w:eastAsia="en-GB"/>
        </w:rPr>
        <w:t xml:space="preserve"> </w:t>
      </w:r>
      <w:r>
        <w:rPr>
          <w:rFonts w:ascii="Arial" w:eastAsia="Calibri" w:hAnsi="Arial" w:cs="Arial"/>
          <w:lang w:val="sr-Cyrl-RS" w:eastAsia="en-GB"/>
        </w:rPr>
        <w:t>pažnji</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Zajmoprimca</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Promotera</w:t>
      </w:r>
      <w:r w:rsidR="00021012" w:rsidRPr="00021012">
        <w:rPr>
          <w:rFonts w:ascii="Arial" w:eastAsia="Calibri" w:hAnsi="Arial" w:cs="Arial"/>
          <w:lang w:val="sr-Cyrl-RS" w:eastAsia="en-GB"/>
        </w:rPr>
        <w:t xml:space="preserve">, </w:t>
      </w:r>
      <w:r>
        <w:rPr>
          <w:rFonts w:ascii="Arial" w:eastAsia="Calibri" w:hAnsi="Arial" w:cs="Arial"/>
          <w:lang w:val="sr-Cyrl-RS" w:eastAsia="en-GB"/>
        </w:rPr>
        <w:t>uključujući</w:t>
      </w:r>
      <w:r w:rsidR="00021012" w:rsidRPr="00021012">
        <w:rPr>
          <w:rFonts w:ascii="Arial" w:eastAsia="Calibri" w:hAnsi="Arial" w:cs="Arial"/>
          <w:lang w:val="sr-Cyrl-RS" w:eastAsia="en-GB"/>
        </w:rPr>
        <w:t xml:space="preserve">, </w:t>
      </w:r>
      <w:r>
        <w:rPr>
          <w:rFonts w:ascii="Arial" w:eastAsia="Calibri" w:hAnsi="Arial" w:cs="Arial"/>
          <w:lang w:val="sr-Cyrl-RS" w:eastAsia="en-GB"/>
        </w:rPr>
        <w:t>ali</w:t>
      </w:r>
      <w:r w:rsidR="00021012" w:rsidRPr="00021012">
        <w:rPr>
          <w:rFonts w:ascii="Arial" w:eastAsia="Calibri" w:hAnsi="Arial" w:cs="Arial"/>
          <w:lang w:val="sr-Cyrl-RS" w:eastAsia="en-GB"/>
        </w:rPr>
        <w:t xml:space="preserve"> </w:t>
      </w:r>
      <w:r>
        <w:rPr>
          <w:rFonts w:ascii="Arial" w:eastAsia="Calibri" w:hAnsi="Arial" w:cs="Arial"/>
          <w:lang w:val="sr-Cyrl-RS" w:eastAsia="en-GB"/>
        </w:rPr>
        <w:t>neograničavajući</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upoznaj</w:t>
      </w:r>
      <w:r w:rsidR="00021012" w:rsidRPr="00021012">
        <w:rPr>
          <w:rFonts w:ascii="Arial" w:eastAsia="Calibri" w:hAnsi="Arial" w:cs="Arial"/>
          <w:lang w:val="sr-Cyrl-RS" w:eastAsia="en-GB"/>
        </w:rPr>
        <w:t xml:space="preserve"> </w:t>
      </w:r>
      <w:r>
        <w:rPr>
          <w:rFonts w:ascii="Arial" w:eastAsia="Calibri" w:hAnsi="Arial" w:cs="Arial"/>
          <w:lang w:val="sr-Cyrl-RS" w:eastAsia="en-GB"/>
        </w:rPr>
        <w:t>svog</w:t>
      </w:r>
      <w:r w:rsidR="00021012" w:rsidRPr="00021012">
        <w:rPr>
          <w:rFonts w:ascii="Arial" w:eastAsia="Calibri" w:hAnsi="Arial" w:cs="Arial"/>
          <w:lang w:val="sr-Cyrl-RS" w:eastAsia="en-GB"/>
        </w:rPr>
        <w:t xml:space="preserve"> </w:t>
      </w:r>
      <w:r>
        <w:rPr>
          <w:rFonts w:ascii="Arial" w:eastAsia="Calibri" w:hAnsi="Arial" w:cs="Arial"/>
          <w:lang w:val="sr-Cyrl-RS" w:eastAsia="en-GB"/>
        </w:rPr>
        <w:t>klijenta</w:t>
      </w:r>
      <w:r w:rsidR="00021012" w:rsidRPr="00021012">
        <w:rPr>
          <w:rFonts w:ascii="Arial" w:eastAsia="Calibri" w:hAnsi="Arial" w:cs="Arial"/>
          <w:lang w:val="sr-Cyrl-RS" w:eastAsia="en-GB"/>
        </w:rPr>
        <w:t xml:space="preserve">ˮ (KYC)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slične</w:t>
      </w:r>
      <w:r w:rsidR="00021012" w:rsidRPr="00021012">
        <w:rPr>
          <w:rFonts w:ascii="Arial" w:eastAsia="Calibri" w:hAnsi="Arial" w:cs="Arial"/>
          <w:lang w:val="sr-Cyrl-RS" w:eastAsia="en-GB"/>
        </w:rPr>
        <w:t xml:space="preserve"> </w:t>
      </w:r>
      <w:r>
        <w:rPr>
          <w:rFonts w:ascii="Arial" w:eastAsia="Calibri" w:hAnsi="Arial" w:cs="Arial"/>
          <w:lang w:val="sr-Cyrl-RS" w:eastAsia="en-GB"/>
        </w:rPr>
        <w:t>utvrđene</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verifikovane</w:t>
      </w:r>
      <w:r w:rsidR="00021012" w:rsidRPr="00021012">
        <w:rPr>
          <w:rFonts w:ascii="Arial" w:eastAsia="Calibri" w:hAnsi="Arial" w:cs="Arial"/>
          <w:lang w:val="sr-Cyrl-RS" w:eastAsia="en-GB"/>
        </w:rPr>
        <w:t xml:space="preserve"> </w:t>
      </w:r>
      <w:r>
        <w:rPr>
          <w:rFonts w:ascii="Arial" w:eastAsia="Calibri" w:hAnsi="Arial" w:cs="Arial"/>
          <w:lang w:val="sr-Cyrl-RS" w:eastAsia="en-GB"/>
        </w:rPr>
        <w:t>procedure</w:t>
      </w:r>
      <w:r w:rsidR="00021012" w:rsidRPr="00021012">
        <w:rPr>
          <w:rFonts w:ascii="Arial" w:eastAsia="Calibri" w:hAnsi="Arial" w:cs="Arial"/>
          <w:lang w:val="sr-Cyrl-RS" w:eastAsia="en-GB"/>
        </w:rPr>
        <w:t xml:space="preserve">, </w:t>
      </w:r>
      <w:r>
        <w:rPr>
          <w:rFonts w:ascii="Arial" w:eastAsia="Calibri" w:hAnsi="Arial" w:cs="Arial"/>
          <w:lang w:val="sr-Cyrl-RS" w:eastAsia="en-GB"/>
        </w:rPr>
        <w:t>što</w:t>
      </w:r>
      <w:r w:rsidR="00021012" w:rsidRPr="00021012">
        <w:rPr>
          <w:rFonts w:ascii="Arial" w:eastAsia="Calibri" w:hAnsi="Arial" w:cs="Arial"/>
          <w:lang w:val="sr-Cyrl-RS" w:eastAsia="en-GB"/>
        </w:rPr>
        <w:t xml:space="preserve"> </w:t>
      </w:r>
      <w:r>
        <w:rPr>
          <w:rFonts w:ascii="Arial" w:eastAsia="Calibri" w:hAnsi="Arial" w:cs="Arial"/>
          <w:lang w:val="sr-Cyrl-RS" w:eastAsia="en-GB"/>
        </w:rPr>
        <w:t>Banka</w:t>
      </w:r>
      <w:r w:rsidR="00021012" w:rsidRPr="00021012">
        <w:rPr>
          <w:rFonts w:ascii="Arial" w:eastAsia="Calibri" w:hAnsi="Arial" w:cs="Arial"/>
          <w:lang w:val="sr-Cyrl-RS" w:eastAsia="en-GB"/>
        </w:rPr>
        <w:t xml:space="preserve"> </w:t>
      </w:r>
      <w:r>
        <w:rPr>
          <w:rFonts w:ascii="Arial" w:eastAsia="Calibri" w:hAnsi="Arial" w:cs="Arial"/>
          <w:lang w:val="sr-Cyrl-RS" w:eastAsia="en-GB"/>
        </w:rPr>
        <w:t>može</w:t>
      </w:r>
      <w:r w:rsidR="00021012" w:rsidRPr="00021012">
        <w:rPr>
          <w:rFonts w:ascii="Arial" w:eastAsia="Calibri" w:hAnsi="Arial" w:cs="Arial"/>
          <w:lang w:val="sr-Cyrl-RS" w:eastAsia="en-GB"/>
        </w:rPr>
        <w:t xml:space="preserve"> </w:t>
      </w:r>
      <w:r>
        <w:rPr>
          <w:rFonts w:ascii="Arial" w:eastAsia="Calibri" w:hAnsi="Arial" w:cs="Arial"/>
          <w:lang w:val="sr-Cyrl-RS" w:eastAsia="en-GB"/>
        </w:rPr>
        <w:t>razumno</w:t>
      </w:r>
      <w:r w:rsidR="00021012" w:rsidRPr="00021012">
        <w:rPr>
          <w:rFonts w:ascii="Arial" w:eastAsia="Calibri" w:hAnsi="Arial" w:cs="Arial"/>
          <w:lang w:val="sr-Cyrl-RS" w:eastAsia="en-GB"/>
        </w:rPr>
        <w:t xml:space="preserve"> </w:t>
      </w:r>
      <w:r>
        <w:rPr>
          <w:rFonts w:ascii="Arial" w:eastAsia="Calibri" w:hAnsi="Arial" w:cs="Arial"/>
          <w:lang w:val="sr-Cyrl-RS" w:eastAsia="en-GB"/>
        </w:rPr>
        <w:t>zahtevati</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razumnom</w:t>
      </w:r>
      <w:r w:rsidR="00021012" w:rsidRPr="00021012">
        <w:rPr>
          <w:rFonts w:ascii="Arial" w:eastAsia="Calibri" w:hAnsi="Arial" w:cs="Arial"/>
          <w:lang w:val="sr-Cyrl-RS" w:eastAsia="en-GB"/>
        </w:rPr>
        <w:t xml:space="preserve"> </w:t>
      </w:r>
      <w:r>
        <w:rPr>
          <w:rFonts w:ascii="Arial" w:eastAsia="Calibri" w:hAnsi="Arial" w:cs="Arial"/>
          <w:lang w:val="sr-Cyrl-RS" w:eastAsia="en-GB"/>
        </w:rPr>
        <w:t>roku</w:t>
      </w:r>
      <w:r w:rsidR="00021012" w:rsidRPr="00021012">
        <w:rPr>
          <w:rFonts w:ascii="Arial" w:eastAsia="Calibri" w:hAnsi="Arial" w:cs="Arial"/>
          <w:lang w:val="sr-Cyrl-RS" w:eastAsia="en-GB"/>
        </w:rPr>
        <w:t>;</w:t>
      </w:r>
    </w:p>
    <w:p w14:paraId="5E6B3742" w14:textId="7E4269F7" w:rsidR="00021012" w:rsidRPr="00021012" w:rsidRDefault="00B47EA7" w:rsidP="00A24C9A">
      <w:pPr>
        <w:keepLines/>
        <w:spacing w:after="120" w:line="240" w:lineRule="auto"/>
        <w:ind w:left="1418"/>
        <w:jc w:val="both"/>
        <w:rPr>
          <w:rFonts w:ascii="Arial" w:eastAsia="Calibri" w:hAnsi="Arial" w:cs="Arial"/>
          <w:lang w:val="sr-Cyrl-RS" w:eastAsia="en-GB"/>
        </w:rPr>
      </w:pPr>
      <w:r>
        <w:rPr>
          <w:rFonts w:ascii="Arial" w:eastAsia="Calibri" w:hAnsi="Arial" w:cs="Arial"/>
          <w:lang w:val="sr-Cyrl-RS" w:eastAsia="en-GB"/>
        </w:rPr>
        <w:t>jer</w:t>
      </w:r>
      <w:r w:rsidR="00021012" w:rsidRPr="00021012">
        <w:rPr>
          <w:rFonts w:ascii="Arial" w:eastAsia="Calibri" w:hAnsi="Arial" w:cs="Arial"/>
          <w:lang w:val="sr-Cyrl-RS" w:eastAsia="en-GB"/>
        </w:rPr>
        <w:t xml:space="preserve"> </w:t>
      </w:r>
      <w:r>
        <w:rPr>
          <w:rFonts w:ascii="Arial" w:eastAsia="Calibri" w:hAnsi="Arial" w:cs="Arial"/>
          <w:lang w:val="sr-Cyrl-RS" w:eastAsia="en-GB"/>
        </w:rPr>
        <w:t>Banka</w:t>
      </w:r>
      <w:r w:rsidR="00021012" w:rsidRPr="00021012">
        <w:rPr>
          <w:rFonts w:ascii="Arial" w:eastAsia="Calibri" w:hAnsi="Arial" w:cs="Arial"/>
          <w:lang w:val="sr-Cyrl-RS" w:eastAsia="en-GB"/>
        </w:rPr>
        <w:t xml:space="preserve"> </w:t>
      </w:r>
      <w:r>
        <w:rPr>
          <w:rFonts w:ascii="Arial" w:eastAsia="Calibri" w:hAnsi="Arial" w:cs="Arial"/>
          <w:lang w:val="sr-Cyrl-RS" w:eastAsia="en-GB"/>
        </w:rPr>
        <w:t>može</w:t>
      </w:r>
      <w:r w:rsidR="00021012" w:rsidRPr="00021012">
        <w:rPr>
          <w:rFonts w:ascii="Arial" w:eastAsia="Calibri" w:hAnsi="Arial" w:cs="Arial"/>
          <w:lang w:val="sr-Cyrl-RS" w:eastAsia="en-GB"/>
        </w:rPr>
        <w:t xml:space="preserve"> </w:t>
      </w:r>
      <w:r>
        <w:rPr>
          <w:rFonts w:ascii="Arial" w:eastAsia="Calibri" w:hAnsi="Arial" w:cs="Arial"/>
          <w:lang w:val="sr-Cyrl-RS" w:eastAsia="en-GB"/>
        </w:rPr>
        <w:t>to</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smatra</w:t>
      </w:r>
      <w:r w:rsidR="00021012" w:rsidRPr="00021012">
        <w:rPr>
          <w:rFonts w:ascii="Arial" w:eastAsia="Calibri" w:hAnsi="Arial" w:cs="Arial"/>
          <w:lang w:val="sr-Cyrl-RS" w:eastAsia="en-GB"/>
        </w:rPr>
        <w:t xml:space="preserve"> </w:t>
      </w:r>
      <w:r>
        <w:rPr>
          <w:rFonts w:ascii="Arial" w:eastAsia="Calibri" w:hAnsi="Arial" w:cs="Arial"/>
          <w:lang w:val="sr-Cyrl-RS" w:eastAsia="en-GB"/>
        </w:rPr>
        <w:t>neophodnim</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može</w:t>
      </w:r>
      <w:r w:rsidR="00021012" w:rsidRPr="00021012">
        <w:rPr>
          <w:rFonts w:ascii="Arial" w:eastAsia="Calibri" w:hAnsi="Arial" w:cs="Arial"/>
          <w:lang w:val="sr-Cyrl-RS" w:eastAsia="en-GB"/>
        </w:rPr>
        <w:t xml:space="preserve"> </w:t>
      </w:r>
      <w:r>
        <w:rPr>
          <w:rFonts w:ascii="Arial" w:eastAsia="Calibri" w:hAnsi="Arial" w:cs="Arial"/>
          <w:lang w:val="sr-Cyrl-RS" w:eastAsia="en-GB"/>
        </w:rPr>
        <w:t>opravdano</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traži</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joj</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dostavi</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razumnom</w:t>
      </w:r>
      <w:r w:rsidR="00021012" w:rsidRPr="00021012">
        <w:rPr>
          <w:rFonts w:ascii="Arial" w:eastAsia="Calibri" w:hAnsi="Arial" w:cs="Arial"/>
          <w:lang w:val="sr-Cyrl-RS" w:eastAsia="en-GB"/>
        </w:rPr>
        <w:t xml:space="preserve"> </w:t>
      </w:r>
      <w:r>
        <w:rPr>
          <w:rFonts w:ascii="Arial" w:eastAsia="Calibri" w:hAnsi="Arial" w:cs="Arial"/>
          <w:lang w:val="sr-Cyrl-RS" w:eastAsia="en-GB"/>
        </w:rPr>
        <w:t>roku</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p>
    <w:p w14:paraId="5233CD32" w14:textId="670486C3" w:rsidR="00021012" w:rsidRPr="00021012" w:rsidRDefault="00021012" w:rsidP="00021012">
      <w:pPr>
        <w:keepLines/>
        <w:spacing w:after="120" w:line="240" w:lineRule="auto"/>
        <w:ind w:left="851"/>
        <w:jc w:val="both"/>
        <w:rPr>
          <w:rFonts w:ascii="Arial" w:eastAsia="Calibri" w:hAnsi="Arial" w:cs="Arial"/>
          <w:lang w:val="sr-Cyrl-RS" w:eastAsia="en-GB"/>
        </w:rPr>
      </w:pPr>
      <w:r w:rsidRPr="00021012">
        <w:rPr>
          <w:rFonts w:ascii="Arial" w:eastAsia="Calibri" w:hAnsi="Arial" w:cs="Arial"/>
          <w:lang w:val="sr-Cyrl-RS" w:eastAsia="en-GB"/>
        </w:rPr>
        <w:lastRenderedPageBreak/>
        <w:t>(</w:t>
      </w:r>
      <w:r w:rsidR="00B47EA7">
        <w:rPr>
          <w:rFonts w:ascii="Arial" w:eastAsia="Calibri" w:hAnsi="Arial" w:cs="Arial"/>
          <w:lang w:val="sr-Cyrl-RS" w:eastAsia="en-GB"/>
        </w:rPr>
        <w:t>b</w:t>
      </w:r>
      <w:r w:rsidRPr="00021012">
        <w:rPr>
          <w:rFonts w:ascii="Arial" w:eastAsia="Calibri" w:hAnsi="Arial" w:cs="Arial"/>
          <w:lang w:val="sr-Cyrl-RS" w:eastAsia="en-GB"/>
        </w:rPr>
        <w:t xml:space="preserve">)   </w:t>
      </w:r>
      <w:r w:rsidR="00B47EA7">
        <w:rPr>
          <w:rFonts w:ascii="Arial" w:eastAsia="Calibri" w:hAnsi="Arial" w:cs="Arial"/>
          <w:lang w:val="sr-Cyrl-RS" w:eastAsia="en-GB"/>
        </w:rPr>
        <w:t>da</w:t>
      </w:r>
      <w:r w:rsidRPr="00021012">
        <w:rPr>
          <w:rFonts w:ascii="Arial" w:eastAsia="Calibri" w:hAnsi="Arial" w:cs="Arial"/>
          <w:lang w:val="sr-Cyrl-RS" w:eastAsia="en-GB"/>
        </w:rPr>
        <w:t xml:space="preserve"> </w:t>
      </w:r>
      <w:r w:rsidR="00B47EA7">
        <w:rPr>
          <w:rFonts w:ascii="Arial" w:eastAsia="Calibri" w:hAnsi="Arial" w:cs="Arial"/>
          <w:lang w:val="sr-Cyrl-RS" w:eastAsia="en-GB"/>
        </w:rPr>
        <w:t>odmah</w:t>
      </w:r>
      <w:r w:rsidRPr="00021012">
        <w:rPr>
          <w:rFonts w:ascii="Arial" w:eastAsia="Calibri" w:hAnsi="Arial" w:cs="Arial"/>
          <w:lang w:val="sr-Cyrl-RS" w:eastAsia="en-GB"/>
        </w:rPr>
        <w:t xml:space="preserve"> </w:t>
      </w:r>
      <w:r w:rsidR="00B47EA7">
        <w:rPr>
          <w:rFonts w:ascii="Arial" w:eastAsia="Calibri" w:hAnsi="Arial" w:cs="Arial"/>
          <w:lang w:val="sr-Cyrl-RS" w:eastAsia="en-GB"/>
        </w:rPr>
        <w:t>obavesti</w:t>
      </w:r>
      <w:r w:rsidRPr="00021012">
        <w:rPr>
          <w:rFonts w:ascii="Arial" w:eastAsia="Calibri" w:hAnsi="Arial" w:cs="Arial"/>
          <w:lang w:val="sr-Cyrl-RS" w:eastAsia="en-GB"/>
        </w:rPr>
        <w:t xml:space="preserve"> </w:t>
      </w:r>
      <w:r w:rsidR="00B47EA7">
        <w:rPr>
          <w:rFonts w:ascii="Arial" w:eastAsia="Calibri" w:hAnsi="Arial" w:cs="Arial"/>
          <w:lang w:val="sr-Cyrl-RS" w:eastAsia="en-GB"/>
        </w:rPr>
        <w:t>Banku</w:t>
      </w:r>
      <w:r w:rsidRPr="00021012">
        <w:rPr>
          <w:rFonts w:ascii="Arial" w:eastAsia="Calibri" w:hAnsi="Arial" w:cs="Arial"/>
          <w:lang w:val="sr-Cyrl-RS" w:eastAsia="en-GB"/>
        </w:rPr>
        <w:t xml:space="preserve"> </w:t>
      </w:r>
      <w:r w:rsidR="00B47EA7">
        <w:rPr>
          <w:rFonts w:ascii="Arial" w:eastAsia="Calibri" w:hAnsi="Arial" w:cs="Arial"/>
          <w:lang w:val="sr-Cyrl-RS" w:eastAsia="en-GB"/>
        </w:rPr>
        <w:t>o</w:t>
      </w:r>
      <w:r w:rsidRPr="00021012">
        <w:rPr>
          <w:rFonts w:ascii="Arial" w:eastAsia="Calibri" w:hAnsi="Arial" w:cs="Arial"/>
          <w:lang w:val="sr-Cyrl-RS" w:eastAsia="en-GB"/>
        </w:rPr>
        <w:t>:</w:t>
      </w:r>
    </w:p>
    <w:p w14:paraId="2853D86C" w14:textId="56642955" w:rsidR="00021012" w:rsidRPr="00021012" w:rsidRDefault="00B47EA7" w:rsidP="005C03B7">
      <w:pPr>
        <w:keepLines/>
        <w:numPr>
          <w:ilvl w:val="0"/>
          <w:numId w:val="36"/>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kojoj</w:t>
      </w:r>
      <w:r w:rsidR="00021012" w:rsidRPr="00021012">
        <w:rPr>
          <w:rFonts w:ascii="Arial" w:eastAsia="Calibri" w:hAnsi="Arial" w:cs="Arial"/>
          <w:lang w:val="sr-Cyrl-RS" w:eastAsia="en-GB"/>
        </w:rPr>
        <w:t xml:space="preserve"> </w:t>
      </w:r>
      <w:r>
        <w:rPr>
          <w:rFonts w:ascii="Arial" w:eastAsia="Calibri" w:hAnsi="Arial" w:cs="Arial"/>
          <w:lang w:val="sr-Cyrl-RS" w:eastAsia="en-GB"/>
        </w:rPr>
        <w:t>činjenici</w:t>
      </w:r>
      <w:r w:rsidR="00021012" w:rsidRPr="00021012">
        <w:rPr>
          <w:rFonts w:ascii="Arial" w:eastAsia="Calibri" w:hAnsi="Arial" w:cs="Arial"/>
          <w:lang w:val="sr-Cyrl-RS" w:eastAsia="en-GB"/>
        </w:rPr>
        <w:t xml:space="preserve"> </w:t>
      </w:r>
      <w:r>
        <w:rPr>
          <w:rFonts w:ascii="Arial" w:eastAsia="Calibri" w:hAnsi="Arial" w:cs="Arial"/>
          <w:lang w:val="sr-Cyrl-RS" w:eastAsia="en-GB"/>
        </w:rPr>
        <w:t>koja</w:t>
      </w:r>
      <w:r w:rsidR="00021012" w:rsidRPr="00021012">
        <w:rPr>
          <w:rFonts w:ascii="Arial" w:eastAsia="Calibri" w:hAnsi="Arial" w:cs="Arial"/>
          <w:lang w:val="sr-Cyrl-RS" w:eastAsia="en-GB"/>
        </w:rPr>
        <w:t xml:space="preserve"> </w:t>
      </w:r>
      <w:r>
        <w:rPr>
          <w:rFonts w:ascii="Arial" w:eastAsia="Calibri" w:hAnsi="Arial" w:cs="Arial"/>
          <w:lang w:val="sr-Cyrl-RS" w:eastAsia="en-GB"/>
        </w:rPr>
        <w:t>ga</w:t>
      </w:r>
      <w:r w:rsidR="00021012" w:rsidRPr="00021012">
        <w:rPr>
          <w:rFonts w:ascii="Arial" w:eastAsia="Calibri" w:hAnsi="Arial" w:cs="Arial"/>
          <w:lang w:val="sr-Cyrl-RS" w:eastAsia="en-GB"/>
        </w:rPr>
        <w:t xml:space="preserve"> </w:t>
      </w:r>
      <w:r>
        <w:rPr>
          <w:rFonts w:ascii="Arial" w:eastAsia="Calibri" w:hAnsi="Arial" w:cs="Arial"/>
          <w:lang w:val="sr-Cyrl-RS" w:eastAsia="en-GB"/>
        </w:rPr>
        <w:t>obavezuje</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prevremeno</w:t>
      </w:r>
      <w:r w:rsidR="00021012" w:rsidRPr="00021012">
        <w:rPr>
          <w:rFonts w:ascii="Arial" w:eastAsia="Calibri" w:hAnsi="Arial" w:cs="Arial"/>
          <w:lang w:val="sr-Cyrl-RS" w:eastAsia="en-GB"/>
        </w:rPr>
        <w:t xml:space="preserve"> </w:t>
      </w:r>
      <w:r>
        <w:rPr>
          <w:rFonts w:ascii="Arial" w:eastAsia="Calibri" w:hAnsi="Arial" w:cs="Arial"/>
          <w:lang w:val="sr-Cyrl-RS" w:eastAsia="en-GB"/>
        </w:rPr>
        <w:t>otplati</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finansijsko</w:t>
      </w:r>
      <w:r w:rsidR="00021012" w:rsidRPr="00021012">
        <w:rPr>
          <w:rFonts w:ascii="Arial" w:eastAsia="Calibri" w:hAnsi="Arial" w:cs="Arial"/>
          <w:lang w:val="sr-Cyrl-RS" w:eastAsia="en-GB"/>
        </w:rPr>
        <w:t xml:space="preserve"> </w:t>
      </w:r>
      <w:r>
        <w:rPr>
          <w:rFonts w:ascii="Arial" w:eastAsia="Calibri" w:hAnsi="Arial" w:cs="Arial"/>
          <w:lang w:val="sr-Cyrl-RS" w:eastAsia="en-GB"/>
        </w:rPr>
        <w:t>dugovanje</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finansiranje</w:t>
      </w:r>
      <w:r w:rsidR="00021012" w:rsidRPr="00021012">
        <w:rPr>
          <w:rFonts w:ascii="Arial" w:eastAsia="Calibri" w:hAnsi="Arial" w:cs="Arial"/>
          <w:lang w:val="sr-Cyrl-RS" w:eastAsia="en-GB"/>
        </w:rPr>
        <w:t xml:space="preserve"> </w:t>
      </w:r>
      <w:r>
        <w:rPr>
          <w:rFonts w:ascii="Arial" w:eastAsia="Calibri" w:hAnsi="Arial" w:cs="Arial"/>
          <w:lang w:val="sr-Cyrl-RS" w:eastAsia="en-GB"/>
        </w:rPr>
        <w:t>Evropske</w:t>
      </w:r>
      <w:r w:rsidR="00021012" w:rsidRPr="00021012">
        <w:rPr>
          <w:rFonts w:ascii="Arial" w:eastAsia="Calibri" w:hAnsi="Arial" w:cs="Arial"/>
          <w:lang w:val="sr-Cyrl-RS" w:eastAsia="en-GB"/>
        </w:rPr>
        <w:t xml:space="preserve"> </w:t>
      </w:r>
      <w:r>
        <w:rPr>
          <w:rFonts w:ascii="Arial" w:eastAsia="Calibri" w:hAnsi="Arial" w:cs="Arial"/>
          <w:lang w:val="sr-Cyrl-RS" w:eastAsia="en-GB"/>
        </w:rPr>
        <w:t>Unije</w:t>
      </w:r>
      <w:r w:rsidR="00021012" w:rsidRPr="00021012">
        <w:rPr>
          <w:rFonts w:ascii="Arial" w:eastAsia="Calibri" w:hAnsi="Arial" w:cs="Arial"/>
          <w:lang w:val="sr-Cyrl-RS" w:eastAsia="en-GB"/>
        </w:rPr>
        <w:t xml:space="preserve">; </w:t>
      </w:r>
    </w:p>
    <w:p w14:paraId="33A2783C" w14:textId="1C5C4222" w:rsidR="00021012" w:rsidRPr="00021012" w:rsidRDefault="00B47EA7" w:rsidP="005C03B7">
      <w:pPr>
        <w:keepLines/>
        <w:numPr>
          <w:ilvl w:val="0"/>
          <w:numId w:val="36"/>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kom</w:t>
      </w:r>
      <w:r w:rsidR="00021012" w:rsidRPr="00021012">
        <w:rPr>
          <w:rFonts w:ascii="Arial" w:eastAsia="Calibri" w:hAnsi="Arial" w:cs="Arial"/>
          <w:lang w:val="sr-Cyrl-RS" w:eastAsia="en-GB"/>
        </w:rPr>
        <w:t xml:space="preserve"> </w:t>
      </w:r>
      <w:r>
        <w:rPr>
          <w:rFonts w:ascii="Arial" w:eastAsia="Calibri" w:hAnsi="Arial" w:cs="Arial"/>
          <w:lang w:val="sr-Cyrl-RS" w:eastAsia="en-GB"/>
        </w:rPr>
        <w:t>događaju</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odluci</w:t>
      </w:r>
      <w:r w:rsidR="00021012" w:rsidRPr="00021012">
        <w:rPr>
          <w:rFonts w:ascii="Arial" w:eastAsia="Calibri" w:hAnsi="Arial" w:cs="Arial"/>
          <w:lang w:val="sr-Cyrl-RS" w:eastAsia="en-GB"/>
        </w:rPr>
        <w:t xml:space="preserve"> </w:t>
      </w:r>
      <w:r>
        <w:rPr>
          <w:rFonts w:ascii="Arial" w:eastAsia="Calibri" w:hAnsi="Arial" w:cs="Arial"/>
          <w:lang w:val="sr-Cyrl-RS" w:eastAsia="en-GB"/>
        </w:rPr>
        <w:t>koji</w:t>
      </w:r>
      <w:r w:rsidR="00021012" w:rsidRPr="00021012">
        <w:rPr>
          <w:rFonts w:ascii="Arial" w:eastAsia="Calibri" w:hAnsi="Arial" w:cs="Arial"/>
          <w:lang w:val="sr-Cyrl-RS" w:eastAsia="en-GB"/>
        </w:rPr>
        <w:t xml:space="preserve"> </w:t>
      </w:r>
      <w:r>
        <w:rPr>
          <w:rFonts w:ascii="Arial" w:eastAsia="Calibri" w:hAnsi="Arial" w:cs="Arial"/>
          <w:lang w:val="sr-Cyrl-RS" w:eastAsia="en-GB"/>
        </w:rPr>
        <w:t>predstavljaju</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imaju</w:t>
      </w:r>
      <w:r w:rsidR="00021012" w:rsidRPr="00021012">
        <w:rPr>
          <w:rFonts w:ascii="Arial" w:eastAsia="Calibri" w:hAnsi="Arial" w:cs="Arial"/>
          <w:lang w:val="sr-Cyrl-RS" w:eastAsia="en-GB"/>
        </w:rPr>
        <w:t xml:space="preserve"> </w:t>
      </w:r>
      <w:r>
        <w:rPr>
          <w:rFonts w:ascii="Arial" w:eastAsia="Calibri" w:hAnsi="Arial" w:cs="Arial"/>
          <w:lang w:val="sr-Cyrl-RS" w:eastAsia="en-GB"/>
        </w:rPr>
        <w:t>za</w:t>
      </w:r>
      <w:r w:rsidR="00021012" w:rsidRPr="00021012">
        <w:rPr>
          <w:rFonts w:ascii="Arial" w:eastAsia="Calibri" w:hAnsi="Arial" w:cs="Arial"/>
          <w:lang w:val="sr-Cyrl-RS" w:eastAsia="en-GB"/>
        </w:rPr>
        <w:t xml:space="preserve"> </w:t>
      </w:r>
      <w:r>
        <w:rPr>
          <w:rFonts w:ascii="Arial" w:eastAsia="Calibri" w:hAnsi="Arial" w:cs="Arial"/>
          <w:lang w:val="sr-Cyrl-RS" w:eastAsia="en-GB"/>
        </w:rPr>
        <w:t>rezultat</w:t>
      </w:r>
      <w:r w:rsidR="00021012" w:rsidRPr="00021012">
        <w:rPr>
          <w:rFonts w:ascii="Arial" w:eastAsia="Calibri" w:hAnsi="Arial" w:cs="Arial"/>
          <w:lang w:val="sr-Cyrl-RS" w:eastAsia="en-GB"/>
        </w:rPr>
        <w:t xml:space="preserve"> </w:t>
      </w:r>
      <w:r>
        <w:rPr>
          <w:rFonts w:ascii="Arial" w:eastAsia="Calibri" w:hAnsi="Arial" w:cs="Arial"/>
          <w:lang w:val="sr-Cyrl-RS" w:eastAsia="en-GB"/>
        </w:rPr>
        <w:t>Slučaj</w:t>
      </w:r>
      <w:r w:rsidR="00021012" w:rsidRPr="00021012">
        <w:rPr>
          <w:rFonts w:ascii="Arial" w:eastAsia="Calibri" w:hAnsi="Arial" w:cs="Arial"/>
          <w:lang w:val="sr-Cyrl-RS" w:eastAsia="en-GB"/>
        </w:rPr>
        <w:t xml:space="preserve"> </w:t>
      </w:r>
      <w:r>
        <w:rPr>
          <w:rFonts w:ascii="Arial" w:eastAsia="Calibri" w:hAnsi="Arial" w:cs="Arial"/>
          <w:lang w:val="sr-Cyrl-RS" w:eastAsia="en-GB"/>
        </w:rPr>
        <w:t>prevremene</w:t>
      </w:r>
      <w:r w:rsidR="00021012" w:rsidRPr="00021012">
        <w:rPr>
          <w:rFonts w:ascii="Arial" w:eastAsia="Calibri" w:hAnsi="Arial" w:cs="Arial"/>
          <w:lang w:val="sr-Cyrl-RS" w:eastAsia="en-GB"/>
        </w:rPr>
        <w:t xml:space="preserve"> </w:t>
      </w:r>
      <w:r>
        <w:rPr>
          <w:rFonts w:ascii="Arial" w:eastAsia="Calibri" w:hAnsi="Arial" w:cs="Arial"/>
          <w:lang w:val="sr-Cyrl-RS" w:eastAsia="en-GB"/>
        </w:rPr>
        <w:t>otplate</w:t>
      </w:r>
      <w:r w:rsidR="00021012" w:rsidRPr="00021012">
        <w:rPr>
          <w:rFonts w:ascii="Arial" w:eastAsia="Calibri" w:hAnsi="Arial" w:cs="Arial"/>
          <w:lang w:val="sr-Cyrl-RS" w:eastAsia="en-GB"/>
        </w:rPr>
        <w:t>;</w:t>
      </w:r>
    </w:p>
    <w:p w14:paraId="7AEB56D5" w14:textId="181A6973" w:rsidR="00021012" w:rsidRPr="00021012" w:rsidRDefault="00B47EA7" w:rsidP="005C03B7">
      <w:pPr>
        <w:keepLines/>
        <w:numPr>
          <w:ilvl w:val="0"/>
          <w:numId w:val="36"/>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kojoj</w:t>
      </w:r>
      <w:r w:rsidR="00021012" w:rsidRPr="00021012">
        <w:rPr>
          <w:rFonts w:ascii="Arial" w:eastAsia="Calibri" w:hAnsi="Arial" w:cs="Arial"/>
          <w:lang w:val="sr-Cyrl-RS" w:eastAsia="en-GB"/>
        </w:rPr>
        <w:t xml:space="preserve"> </w:t>
      </w:r>
      <w:r>
        <w:rPr>
          <w:rFonts w:ascii="Arial" w:eastAsia="Calibri" w:hAnsi="Arial" w:cs="Arial"/>
          <w:lang w:val="sr-Cyrl-RS" w:eastAsia="en-GB"/>
        </w:rPr>
        <w:t>nameri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njegove</w:t>
      </w:r>
      <w:r w:rsidR="00021012" w:rsidRPr="00021012">
        <w:rPr>
          <w:rFonts w:ascii="Arial" w:eastAsia="Calibri" w:hAnsi="Arial" w:cs="Arial"/>
          <w:lang w:val="sr-Cyrl-RS" w:eastAsia="en-GB"/>
        </w:rPr>
        <w:t xml:space="preserve"> </w:t>
      </w:r>
      <w:r>
        <w:rPr>
          <w:rFonts w:ascii="Arial" w:eastAsia="Calibri" w:hAnsi="Arial" w:cs="Arial"/>
          <w:lang w:val="sr-Cyrl-RS" w:eastAsia="en-GB"/>
        </w:rPr>
        <w:t>stane</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Latn-RS" w:eastAsia="en-GB"/>
        </w:rPr>
        <w:t>se</w:t>
      </w:r>
      <w:r w:rsidR="00021012" w:rsidRPr="00021012">
        <w:rPr>
          <w:rFonts w:ascii="Arial" w:eastAsia="Calibri" w:hAnsi="Arial" w:cs="Arial"/>
          <w:lang w:val="sr-Latn-RS" w:eastAsia="en-GB"/>
        </w:rPr>
        <w:t xml:space="preserve"> </w:t>
      </w:r>
      <w:r>
        <w:rPr>
          <w:rFonts w:ascii="Arial" w:eastAsia="Calibri" w:hAnsi="Arial" w:cs="Arial"/>
          <w:lang w:val="sr-Latn-RS" w:eastAsia="en-GB"/>
        </w:rPr>
        <w:t>odrekne</w:t>
      </w:r>
      <w:r w:rsidR="00021012" w:rsidRPr="00021012">
        <w:rPr>
          <w:rFonts w:ascii="Arial" w:eastAsia="Calibri" w:hAnsi="Arial" w:cs="Arial"/>
          <w:lang w:val="sr-Latn-RS" w:eastAsia="en-GB"/>
        </w:rPr>
        <w:t xml:space="preserve"> </w:t>
      </w:r>
      <w:r>
        <w:rPr>
          <w:rFonts w:ascii="Arial" w:eastAsia="Calibri" w:hAnsi="Arial" w:cs="Arial"/>
          <w:lang w:val="sr-Latn-RS" w:eastAsia="en-GB"/>
        </w:rPr>
        <w:t>vlasništva</w:t>
      </w:r>
      <w:r w:rsidR="00021012" w:rsidRPr="00021012">
        <w:rPr>
          <w:rFonts w:ascii="Arial" w:eastAsia="Calibri" w:hAnsi="Arial" w:cs="Arial"/>
          <w:lang w:val="sr-Latn-RS" w:eastAsia="en-GB"/>
        </w:rPr>
        <w:t xml:space="preserve"> </w:t>
      </w:r>
      <w:r>
        <w:rPr>
          <w:rFonts w:ascii="Arial" w:eastAsia="Calibri" w:hAnsi="Arial" w:cs="Arial"/>
          <w:lang w:val="sr-Latn-RS" w:eastAsia="en-GB"/>
        </w:rPr>
        <w:t>nad</w:t>
      </w:r>
      <w:r w:rsidR="00021012" w:rsidRPr="00021012">
        <w:rPr>
          <w:rFonts w:ascii="Arial" w:eastAsia="Calibri" w:hAnsi="Arial" w:cs="Arial"/>
          <w:lang w:val="sr-Latn-RS" w:eastAsia="en-GB"/>
        </w:rPr>
        <w:t xml:space="preserve"> </w:t>
      </w:r>
      <w:r>
        <w:rPr>
          <w:rFonts w:ascii="Arial" w:eastAsia="Calibri" w:hAnsi="Arial" w:cs="Arial"/>
          <w:lang w:val="sr-Latn-RS" w:eastAsia="en-GB"/>
        </w:rPr>
        <w:t>bilo</w:t>
      </w:r>
      <w:r w:rsidR="00021012" w:rsidRPr="00021012">
        <w:rPr>
          <w:rFonts w:ascii="Arial" w:eastAsia="Calibri" w:hAnsi="Arial" w:cs="Arial"/>
          <w:lang w:val="sr-Latn-RS" w:eastAsia="en-GB"/>
        </w:rPr>
        <w:t xml:space="preserve"> </w:t>
      </w:r>
      <w:r>
        <w:rPr>
          <w:rFonts w:ascii="Arial" w:eastAsia="Calibri" w:hAnsi="Arial" w:cs="Arial"/>
          <w:lang w:val="sr-Latn-RS" w:eastAsia="en-GB"/>
        </w:rPr>
        <w:t>bilo</w:t>
      </w:r>
      <w:r w:rsidR="00021012" w:rsidRPr="00021012">
        <w:rPr>
          <w:rFonts w:ascii="Arial" w:eastAsia="Calibri" w:hAnsi="Arial" w:cs="Arial"/>
          <w:lang w:val="sr-Latn-RS" w:eastAsia="en-GB"/>
        </w:rPr>
        <w:t xml:space="preserve"> </w:t>
      </w:r>
      <w:r>
        <w:rPr>
          <w:rFonts w:ascii="Arial" w:eastAsia="Calibri" w:hAnsi="Arial" w:cs="Arial"/>
          <w:lang w:val="sr-Latn-RS" w:eastAsia="en-GB"/>
        </w:rPr>
        <w:t>kojom</w:t>
      </w:r>
      <w:r w:rsidR="00021012" w:rsidRPr="00021012">
        <w:rPr>
          <w:rFonts w:ascii="Arial" w:eastAsia="Calibri" w:hAnsi="Arial" w:cs="Arial"/>
          <w:lang w:val="sr-Latn-RS" w:eastAsia="en-GB"/>
        </w:rPr>
        <w:t xml:space="preserve"> </w:t>
      </w:r>
      <w:r>
        <w:rPr>
          <w:rFonts w:ascii="Arial" w:eastAsia="Calibri" w:hAnsi="Arial" w:cs="Arial"/>
          <w:lang w:val="sr-Cyrl-RS" w:eastAsia="en-GB"/>
        </w:rPr>
        <w:t>materijalnom</w:t>
      </w:r>
      <w:r w:rsidR="00021012" w:rsidRPr="00021012">
        <w:rPr>
          <w:rFonts w:ascii="Arial" w:eastAsia="Calibri" w:hAnsi="Arial" w:cs="Arial"/>
          <w:lang w:val="sr-Cyrl-RS" w:eastAsia="en-GB"/>
        </w:rPr>
        <w:t xml:space="preserve"> </w:t>
      </w:r>
      <w:r>
        <w:rPr>
          <w:rFonts w:ascii="Arial" w:eastAsia="Calibri" w:hAnsi="Arial" w:cs="Arial"/>
          <w:lang w:val="sr-Latn-RS" w:eastAsia="en-GB"/>
        </w:rPr>
        <w:t>komponentom</w:t>
      </w:r>
      <w:r w:rsidR="00021012" w:rsidRPr="00021012">
        <w:rPr>
          <w:rFonts w:ascii="Arial" w:eastAsia="Calibri" w:hAnsi="Arial" w:cs="Arial"/>
          <w:lang w:val="sr-Latn-RS" w:eastAsia="en-GB"/>
        </w:rPr>
        <w:t xml:space="preserve"> </w:t>
      </w:r>
      <w:r>
        <w:rPr>
          <w:rFonts w:ascii="Arial" w:eastAsia="Calibri" w:hAnsi="Arial" w:cs="Arial"/>
          <w:lang w:val="sr-Latn-RS" w:eastAsia="en-GB"/>
        </w:rPr>
        <w:t>Projekta</w:t>
      </w:r>
      <w:r w:rsidR="00021012" w:rsidRPr="00021012">
        <w:rPr>
          <w:rFonts w:ascii="Arial" w:eastAsia="Calibri" w:hAnsi="Arial" w:cs="Arial"/>
          <w:lang w:val="sr-Cyrl-RS" w:eastAsia="en-GB"/>
        </w:rPr>
        <w:t>;</w:t>
      </w:r>
    </w:p>
    <w:p w14:paraId="316F1CB2" w14:textId="2E01A1A0" w:rsidR="00021012" w:rsidRPr="00021012" w:rsidRDefault="00B47EA7" w:rsidP="005C03B7">
      <w:pPr>
        <w:keepLines/>
        <w:numPr>
          <w:ilvl w:val="0"/>
          <w:numId w:val="36"/>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o</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kojoj</w:t>
      </w:r>
      <w:r w:rsidR="00021012" w:rsidRPr="00021012">
        <w:rPr>
          <w:rFonts w:ascii="Arial" w:eastAsia="Calibri" w:hAnsi="Arial" w:cs="Arial"/>
          <w:lang w:val="sr-Cyrl-RS" w:eastAsia="en-GB"/>
        </w:rPr>
        <w:t xml:space="preserve"> </w:t>
      </w:r>
      <w:r>
        <w:rPr>
          <w:rFonts w:ascii="Arial" w:eastAsia="Calibri" w:hAnsi="Arial" w:cs="Arial"/>
          <w:lang w:val="sr-Cyrl-RS" w:eastAsia="en-GB"/>
        </w:rPr>
        <w:t>činjenici</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događaju</w:t>
      </w:r>
      <w:r w:rsidR="00021012" w:rsidRPr="00021012">
        <w:rPr>
          <w:rFonts w:ascii="Arial" w:eastAsia="Calibri" w:hAnsi="Arial" w:cs="Arial"/>
          <w:lang w:val="sr-Cyrl-RS" w:eastAsia="en-GB"/>
        </w:rPr>
        <w:t xml:space="preserve"> </w:t>
      </w:r>
      <w:r>
        <w:rPr>
          <w:rFonts w:ascii="Arial" w:eastAsia="Calibri" w:hAnsi="Arial" w:cs="Arial"/>
          <w:lang w:val="sr-Cyrl-RS" w:eastAsia="en-GB"/>
        </w:rPr>
        <w:t>koji</w:t>
      </w:r>
      <w:r w:rsidR="00021012" w:rsidRPr="00021012">
        <w:rPr>
          <w:rFonts w:ascii="Arial" w:eastAsia="Calibri" w:hAnsi="Arial" w:cs="Arial"/>
          <w:lang w:val="sr-Cyrl-RS" w:eastAsia="en-GB"/>
        </w:rPr>
        <w:t xml:space="preserve"> </w:t>
      </w:r>
      <w:r>
        <w:rPr>
          <w:rFonts w:ascii="Arial" w:eastAsia="Calibri" w:hAnsi="Arial" w:cs="Arial"/>
          <w:lang w:val="sr-Cyrl-RS" w:eastAsia="en-GB"/>
        </w:rPr>
        <w:t>bi</w:t>
      </w:r>
      <w:r w:rsidR="00021012" w:rsidRPr="00021012">
        <w:rPr>
          <w:rFonts w:ascii="Arial" w:eastAsia="Calibri" w:hAnsi="Arial" w:cs="Arial"/>
          <w:lang w:val="sr-Cyrl-RS" w:eastAsia="en-GB"/>
        </w:rPr>
        <w:t xml:space="preserve"> </w:t>
      </w:r>
      <w:r>
        <w:rPr>
          <w:rFonts w:ascii="Arial" w:eastAsia="Calibri" w:hAnsi="Arial" w:cs="Arial"/>
          <w:lang w:val="sr-Cyrl-RS" w:eastAsia="en-GB"/>
        </w:rPr>
        <w:t>mogli</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spreče</w:t>
      </w:r>
      <w:r w:rsidR="00021012" w:rsidRPr="00021012">
        <w:rPr>
          <w:rFonts w:ascii="Arial" w:eastAsia="Calibri" w:hAnsi="Arial" w:cs="Arial"/>
          <w:lang w:val="sr-Cyrl-RS" w:eastAsia="en-GB"/>
        </w:rPr>
        <w:t xml:space="preserve"> </w:t>
      </w:r>
      <w:r>
        <w:rPr>
          <w:rFonts w:ascii="Arial" w:eastAsia="Calibri" w:hAnsi="Arial" w:cs="Arial"/>
          <w:lang w:val="sr-Cyrl-RS" w:eastAsia="en-GB"/>
        </w:rPr>
        <w:t>suštinsko</w:t>
      </w:r>
      <w:r w:rsidR="00021012" w:rsidRPr="00021012">
        <w:rPr>
          <w:rFonts w:ascii="Arial" w:eastAsia="Calibri" w:hAnsi="Arial" w:cs="Arial"/>
          <w:lang w:val="sr-Cyrl-RS" w:eastAsia="en-GB"/>
        </w:rPr>
        <w:t xml:space="preserve"> </w:t>
      </w:r>
      <w:r>
        <w:rPr>
          <w:rFonts w:ascii="Arial" w:eastAsia="Calibri" w:hAnsi="Arial" w:cs="Arial"/>
          <w:lang w:val="sr-Cyrl-RS" w:eastAsia="en-GB"/>
        </w:rPr>
        <w:t>ispunjenje</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obaveze</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Zajmoprimca</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okviru</w:t>
      </w:r>
      <w:r w:rsidR="00021012" w:rsidRPr="00021012">
        <w:rPr>
          <w:rFonts w:ascii="Arial" w:eastAsia="Calibri" w:hAnsi="Arial" w:cs="Arial"/>
          <w:lang w:val="sr-Cyrl-RS" w:eastAsia="en-GB"/>
        </w:rPr>
        <w:t xml:space="preserve"> </w:t>
      </w:r>
      <w:r>
        <w:rPr>
          <w:rFonts w:ascii="Arial" w:eastAsia="Calibri" w:hAnsi="Arial" w:cs="Arial"/>
          <w:lang w:val="sr-Cyrl-RS" w:eastAsia="en-GB"/>
        </w:rPr>
        <w:t>ovog</w:t>
      </w:r>
      <w:r w:rsidR="00021012" w:rsidRPr="00021012">
        <w:rPr>
          <w:rFonts w:ascii="Arial" w:eastAsia="Calibri" w:hAnsi="Arial" w:cs="Arial"/>
          <w:lang w:val="sr-Cyrl-RS" w:eastAsia="en-GB"/>
        </w:rPr>
        <w:t xml:space="preserve"> </w:t>
      </w:r>
      <w:r>
        <w:rPr>
          <w:rFonts w:ascii="Arial" w:eastAsia="Calibri" w:hAnsi="Arial" w:cs="Arial"/>
          <w:lang w:val="sr-Cyrl-RS" w:eastAsia="en-GB"/>
        </w:rPr>
        <w:t>ugovora</w:t>
      </w:r>
      <w:r w:rsidR="00021012" w:rsidRPr="00021012">
        <w:rPr>
          <w:rFonts w:ascii="Arial" w:eastAsia="Calibri" w:hAnsi="Arial" w:cs="Arial"/>
          <w:lang w:val="sr-Cyrl-RS" w:eastAsia="en-GB"/>
        </w:rPr>
        <w:t xml:space="preserve">; </w:t>
      </w:r>
    </w:p>
    <w:p w14:paraId="0EACA120" w14:textId="20490C01" w:rsidR="00021012" w:rsidRPr="00021012" w:rsidRDefault="00B47EA7" w:rsidP="005C03B7">
      <w:pPr>
        <w:keepLines/>
        <w:numPr>
          <w:ilvl w:val="0"/>
          <w:numId w:val="36"/>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kom</w:t>
      </w:r>
      <w:r w:rsidR="00021012" w:rsidRPr="00021012">
        <w:rPr>
          <w:rFonts w:ascii="Arial" w:eastAsia="Calibri" w:hAnsi="Arial" w:cs="Arial"/>
          <w:lang w:val="sr-Cyrl-RS" w:eastAsia="en-GB"/>
        </w:rPr>
        <w:t xml:space="preserve"> </w:t>
      </w:r>
      <w:r>
        <w:rPr>
          <w:rFonts w:ascii="Arial" w:eastAsia="Calibri" w:hAnsi="Arial" w:cs="Arial"/>
          <w:lang w:val="sr-Cyrl-RS" w:eastAsia="en-GB"/>
        </w:rPr>
        <w:t>Slučaju</w:t>
      </w:r>
      <w:r w:rsidR="00021012" w:rsidRPr="00021012">
        <w:rPr>
          <w:rFonts w:ascii="Arial" w:eastAsia="Calibri" w:hAnsi="Arial" w:cs="Arial"/>
          <w:lang w:val="sr-Cyrl-RS" w:eastAsia="en-GB"/>
        </w:rPr>
        <w:t xml:space="preserve"> </w:t>
      </w:r>
      <w:r>
        <w:rPr>
          <w:rFonts w:ascii="Arial" w:eastAsia="Calibri" w:hAnsi="Arial" w:cs="Arial"/>
          <w:lang w:val="sr-Cyrl-RS" w:eastAsia="en-GB"/>
        </w:rPr>
        <w:t>neispunjenja</w:t>
      </w:r>
      <w:r w:rsidR="00021012" w:rsidRPr="00021012">
        <w:rPr>
          <w:rFonts w:ascii="Arial" w:eastAsia="Calibri" w:hAnsi="Arial" w:cs="Arial"/>
          <w:lang w:val="sr-Cyrl-RS" w:eastAsia="en-GB"/>
        </w:rPr>
        <w:t xml:space="preserve"> </w:t>
      </w:r>
      <w:r>
        <w:rPr>
          <w:rFonts w:ascii="Arial" w:eastAsia="Calibri" w:hAnsi="Arial" w:cs="Arial"/>
          <w:lang w:val="sr-Cyrl-RS" w:eastAsia="en-GB"/>
        </w:rPr>
        <w:t>obaveza</w:t>
      </w:r>
      <w:r w:rsidR="00021012" w:rsidRPr="00021012">
        <w:rPr>
          <w:rFonts w:ascii="Arial" w:eastAsia="Calibri" w:hAnsi="Arial" w:cs="Arial"/>
          <w:lang w:val="sr-Cyrl-RS" w:eastAsia="en-GB"/>
        </w:rPr>
        <w:t xml:space="preserve"> </w:t>
      </w:r>
      <w:r>
        <w:rPr>
          <w:rFonts w:ascii="Arial" w:eastAsia="Calibri" w:hAnsi="Arial" w:cs="Arial"/>
          <w:lang w:val="sr-Cyrl-RS" w:eastAsia="en-GB"/>
        </w:rPr>
        <w:t>koji</w:t>
      </w:r>
      <w:r w:rsidR="00021012" w:rsidRPr="00021012">
        <w:rPr>
          <w:rFonts w:ascii="Arial" w:eastAsia="Calibri" w:hAnsi="Arial" w:cs="Arial"/>
          <w:lang w:val="sr-Cyrl-RS" w:eastAsia="en-GB"/>
        </w:rPr>
        <w:t xml:space="preserve"> </w:t>
      </w:r>
      <w:r>
        <w:rPr>
          <w:rFonts w:ascii="Arial" w:eastAsia="Calibri" w:hAnsi="Arial" w:cs="Arial"/>
          <w:lang w:val="sr-Cyrl-RS" w:eastAsia="en-GB"/>
        </w:rPr>
        <w:t>je</w:t>
      </w:r>
      <w:r w:rsidR="00021012" w:rsidRPr="00021012">
        <w:rPr>
          <w:rFonts w:ascii="Arial" w:eastAsia="Calibri" w:hAnsi="Arial" w:cs="Arial"/>
          <w:lang w:val="sr-Cyrl-RS" w:eastAsia="en-GB"/>
        </w:rPr>
        <w:t xml:space="preserve"> </w:t>
      </w:r>
      <w:r>
        <w:rPr>
          <w:rFonts w:ascii="Arial" w:eastAsia="Calibri" w:hAnsi="Arial" w:cs="Arial"/>
          <w:lang w:val="sr-Cyrl-RS" w:eastAsia="en-GB"/>
        </w:rPr>
        <w:t>nastupio</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očekuje</w:t>
      </w:r>
      <w:r w:rsidR="00021012" w:rsidRPr="00021012">
        <w:rPr>
          <w:rFonts w:ascii="Arial" w:eastAsia="Calibri" w:hAnsi="Arial" w:cs="Arial"/>
          <w:lang w:val="sr-Cyrl-RS" w:eastAsia="en-GB"/>
        </w:rPr>
        <w:t xml:space="preserve">, </w:t>
      </w:r>
      <w:r>
        <w:rPr>
          <w:rFonts w:ascii="Arial" w:eastAsia="Calibri" w:hAnsi="Arial" w:cs="Arial"/>
          <w:lang w:val="sr-Cyrl-RS" w:eastAsia="en-GB"/>
        </w:rPr>
        <w:t>odnosno</w:t>
      </w:r>
      <w:r w:rsidR="00021012" w:rsidRPr="00021012">
        <w:rPr>
          <w:rFonts w:ascii="Arial" w:eastAsia="Calibri" w:hAnsi="Arial" w:cs="Arial"/>
          <w:lang w:val="sr-Cyrl-RS" w:eastAsia="en-GB"/>
        </w:rPr>
        <w:t xml:space="preserve"> </w:t>
      </w:r>
      <w:r>
        <w:rPr>
          <w:rFonts w:ascii="Arial" w:eastAsia="Calibri" w:hAnsi="Arial" w:cs="Arial"/>
          <w:lang w:val="sr-Cyrl-RS" w:eastAsia="en-GB"/>
        </w:rPr>
        <w:t>preti</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dogodi</w:t>
      </w:r>
      <w:r w:rsidR="00021012" w:rsidRPr="00021012">
        <w:rPr>
          <w:rFonts w:ascii="Arial" w:eastAsia="Calibri" w:hAnsi="Arial" w:cs="Arial"/>
          <w:lang w:val="sr-Cyrl-RS" w:eastAsia="en-GB"/>
        </w:rPr>
        <w:t>;</w:t>
      </w:r>
    </w:p>
    <w:p w14:paraId="0FADEE8B" w14:textId="13A2FB01" w:rsidR="00021012" w:rsidRPr="00021012" w:rsidRDefault="00B47EA7" w:rsidP="005C03B7">
      <w:pPr>
        <w:keepLines/>
        <w:numPr>
          <w:ilvl w:val="0"/>
          <w:numId w:val="36"/>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o</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kojoj</w:t>
      </w:r>
      <w:r w:rsidR="00021012" w:rsidRPr="00021012">
        <w:rPr>
          <w:rFonts w:ascii="Arial" w:eastAsia="Calibri" w:hAnsi="Arial" w:cs="Arial"/>
          <w:lang w:val="sr-Cyrl-RS" w:eastAsia="en-GB"/>
        </w:rPr>
        <w:t xml:space="preserve"> </w:t>
      </w:r>
      <w:r>
        <w:rPr>
          <w:rFonts w:ascii="Arial" w:eastAsia="Calibri" w:hAnsi="Arial" w:cs="Arial"/>
          <w:lang w:val="sr-Cyrl-RS" w:eastAsia="en-GB"/>
        </w:rPr>
        <w:t>činjenici</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događaju</w:t>
      </w:r>
      <w:r w:rsidR="00021012" w:rsidRPr="00021012">
        <w:rPr>
          <w:rFonts w:ascii="Arial" w:eastAsia="Calibri" w:hAnsi="Arial" w:cs="Arial"/>
          <w:lang w:val="sr-Cyrl-RS" w:eastAsia="en-GB"/>
        </w:rPr>
        <w:t xml:space="preserve"> </w:t>
      </w:r>
      <w:r>
        <w:rPr>
          <w:rFonts w:ascii="Arial" w:eastAsia="Calibri" w:hAnsi="Arial" w:cs="Arial"/>
          <w:lang w:val="sr-Cyrl-RS" w:eastAsia="en-GB"/>
        </w:rPr>
        <w:t>koji</w:t>
      </w:r>
      <w:r w:rsidR="00021012" w:rsidRPr="00021012">
        <w:rPr>
          <w:rFonts w:ascii="Arial" w:eastAsia="Calibri" w:hAnsi="Arial" w:cs="Arial"/>
          <w:lang w:val="sr-Cyrl-RS" w:eastAsia="en-GB"/>
        </w:rPr>
        <w:t xml:space="preserve"> </w:t>
      </w:r>
      <w:r>
        <w:rPr>
          <w:rFonts w:ascii="Arial" w:eastAsia="Calibri" w:hAnsi="Arial" w:cs="Arial"/>
          <w:lang w:val="sr-Cyrl-RS" w:eastAsia="en-GB"/>
        </w:rPr>
        <w:t>za</w:t>
      </w:r>
      <w:r w:rsidR="00021012" w:rsidRPr="00021012">
        <w:rPr>
          <w:rFonts w:ascii="Arial" w:eastAsia="Calibri" w:hAnsi="Arial" w:cs="Arial"/>
          <w:lang w:val="sr-Cyrl-RS" w:eastAsia="en-GB"/>
        </w:rPr>
        <w:t xml:space="preserve"> </w:t>
      </w:r>
      <w:r>
        <w:rPr>
          <w:rFonts w:ascii="Arial" w:eastAsia="Calibri" w:hAnsi="Arial" w:cs="Arial"/>
          <w:lang w:val="sr-Cyrl-RS" w:eastAsia="en-GB"/>
        </w:rPr>
        <w:t>rezultat</w:t>
      </w:r>
      <w:r w:rsidR="00021012" w:rsidRPr="00021012">
        <w:rPr>
          <w:rFonts w:ascii="Arial" w:eastAsia="Calibri" w:hAnsi="Arial" w:cs="Arial"/>
          <w:lang w:val="sr-Cyrl-RS" w:eastAsia="en-GB"/>
        </w:rPr>
        <w:t xml:space="preserve"> </w:t>
      </w:r>
      <w:r>
        <w:rPr>
          <w:rFonts w:ascii="Arial" w:eastAsia="Calibri" w:hAnsi="Arial" w:cs="Arial"/>
          <w:lang w:val="sr-Cyrl-RS" w:eastAsia="en-GB"/>
        </w:rPr>
        <w:t>imaju</w:t>
      </w:r>
      <w:r w:rsidR="00021012" w:rsidRPr="00021012">
        <w:rPr>
          <w:rFonts w:ascii="Arial" w:eastAsia="Calibri" w:hAnsi="Arial" w:cs="Arial"/>
          <w:lang w:val="sr-Cyrl-RS" w:eastAsia="en-GB"/>
        </w:rPr>
        <w:t xml:space="preserve"> </w:t>
      </w:r>
      <w:r>
        <w:rPr>
          <w:rFonts w:ascii="Arial" w:eastAsia="Calibri" w:hAnsi="Arial" w:cs="Arial"/>
          <w:lang w:val="sr-Cyrl-RS" w:eastAsia="en-GB"/>
        </w:rPr>
        <w:t>to</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Zajmoprimac</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Promoter</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koja</w:t>
      </w:r>
      <w:r w:rsidR="00021012" w:rsidRPr="00021012">
        <w:rPr>
          <w:rFonts w:ascii="Arial" w:eastAsia="Calibri" w:hAnsi="Arial" w:cs="Arial"/>
          <w:lang w:val="sr-Cyrl-RS" w:eastAsia="en-GB"/>
        </w:rPr>
        <w:t xml:space="preserve"> </w:t>
      </w:r>
      <w:r>
        <w:rPr>
          <w:rFonts w:ascii="Arial" w:eastAsia="Calibri" w:hAnsi="Arial" w:cs="Arial"/>
          <w:lang w:val="sr-Cyrl-RS" w:eastAsia="en-GB"/>
        </w:rPr>
        <w:t>Relevantna</w:t>
      </w:r>
      <w:r w:rsidR="00021012" w:rsidRPr="00021012">
        <w:rPr>
          <w:rFonts w:ascii="Arial" w:eastAsia="Calibri" w:hAnsi="Arial" w:cs="Arial"/>
          <w:lang w:val="sr-Cyrl-RS" w:eastAsia="en-GB"/>
        </w:rPr>
        <w:t xml:space="preserve"> </w:t>
      </w:r>
      <w:r>
        <w:rPr>
          <w:rFonts w:ascii="Arial" w:eastAsia="Calibri" w:hAnsi="Arial" w:cs="Arial"/>
          <w:lang w:val="sr-Cyrl-RS" w:eastAsia="en-GB"/>
        </w:rPr>
        <w:t>osoba</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odnosu</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Zajmoprimca</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Promotera</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njihovih</w:t>
      </w:r>
      <w:r w:rsidR="00021012" w:rsidRPr="00021012">
        <w:rPr>
          <w:rFonts w:ascii="Arial" w:eastAsia="Calibri" w:hAnsi="Arial" w:cs="Arial"/>
          <w:lang w:val="sr-Cyrl-RS" w:eastAsia="en-GB"/>
        </w:rPr>
        <w:t xml:space="preserve"> </w:t>
      </w:r>
      <w:r>
        <w:rPr>
          <w:rFonts w:ascii="Arial" w:eastAsia="Calibri" w:hAnsi="Arial" w:cs="Arial"/>
          <w:lang w:val="sr-Cyrl-RS" w:eastAsia="en-GB"/>
        </w:rPr>
        <w:t>kontrolnih</w:t>
      </w:r>
      <w:r w:rsidR="00021012" w:rsidRPr="00021012">
        <w:rPr>
          <w:rFonts w:ascii="Arial" w:eastAsia="Calibri" w:hAnsi="Arial" w:cs="Arial"/>
          <w:lang w:val="sr-Cyrl-RS" w:eastAsia="en-GB"/>
        </w:rPr>
        <w:t xml:space="preserve"> </w:t>
      </w:r>
      <w:r>
        <w:rPr>
          <w:rFonts w:ascii="Arial" w:eastAsia="Calibri" w:hAnsi="Arial" w:cs="Arial"/>
          <w:lang w:val="sr-Cyrl-RS" w:eastAsia="en-GB"/>
        </w:rPr>
        <w:t>tela</w:t>
      </w:r>
      <w:r w:rsidR="00021012" w:rsidRPr="00021012">
        <w:rPr>
          <w:rFonts w:ascii="Arial" w:eastAsia="Calibri" w:hAnsi="Arial" w:cs="Arial"/>
          <w:lang w:val="sr-Cyrl-RS" w:eastAsia="en-GB"/>
        </w:rPr>
        <w:t xml:space="preserve"> </w:t>
      </w:r>
      <w:r>
        <w:rPr>
          <w:rFonts w:ascii="Arial" w:eastAsia="Calibri" w:hAnsi="Arial" w:cs="Arial"/>
          <w:lang w:val="sr-Cyrl-RS" w:eastAsia="en-GB"/>
        </w:rPr>
        <w:t>postane</w:t>
      </w:r>
      <w:r w:rsidR="00021012" w:rsidRPr="00021012">
        <w:rPr>
          <w:rFonts w:ascii="Arial" w:eastAsia="Calibri" w:hAnsi="Arial" w:cs="Arial"/>
          <w:lang w:val="sr-Cyrl-RS" w:eastAsia="en-GB"/>
        </w:rPr>
        <w:t xml:space="preserve"> </w:t>
      </w:r>
      <w:r>
        <w:rPr>
          <w:rFonts w:ascii="Arial" w:eastAsia="Calibri" w:hAnsi="Arial" w:cs="Arial"/>
          <w:lang w:val="sr-Cyrl-RS" w:eastAsia="en-GB"/>
        </w:rPr>
        <w:t>Sankcionisano</w:t>
      </w:r>
      <w:r w:rsidR="00021012" w:rsidRPr="00021012">
        <w:rPr>
          <w:rFonts w:ascii="Arial" w:eastAsia="Calibri" w:hAnsi="Arial" w:cs="Arial"/>
          <w:lang w:val="sr-Cyrl-RS" w:eastAsia="en-GB"/>
        </w:rPr>
        <w:t xml:space="preserve"> </w:t>
      </w:r>
      <w:r>
        <w:rPr>
          <w:rFonts w:ascii="Arial" w:eastAsia="Calibri" w:hAnsi="Arial" w:cs="Arial"/>
          <w:lang w:val="sr-Cyrl-RS" w:eastAsia="en-GB"/>
        </w:rPr>
        <w:t>lice</w:t>
      </w:r>
      <w:r w:rsidR="00021012" w:rsidRPr="00021012">
        <w:rPr>
          <w:rFonts w:ascii="Arial" w:eastAsia="Calibri" w:hAnsi="Arial" w:cs="Arial"/>
          <w:lang w:val="sr-Cyrl-RS" w:eastAsia="en-GB"/>
        </w:rPr>
        <w:t>;</w:t>
      </w:r>
    </w:p>
    <w:p w14:paraId="1EA4FA87" w14:textId="093CCD42" w:rsidR="00021012" w:rsidRPr="00021012" w:rsidRDefault="00B47EA7" w:rsidP="005C03B7">
      <w:pPr>
        <w:keepLines/>
        <w:numPr>
          <w:ilvl w:val="0"/>
          <w:numId w:val="36"/>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osim</w:t>
      </w:r>
      <w:r w:rsidR="00021012" w:rsidRPr="00021012">
        <w:rPr>
          <w:rFonts w:ascii="Arial" w:eastAsia="Calibri" w:hAnsi="Arial" w:cs="Arial"/>
          <w:lang w:val="sr-Cyrl-RS" w:eastAsia="en-GB"/>
        </w:rPr>
        <w:t xml:space="preserve"> </w:t>
      </w:r>
      <w:r>
        <w:rPr>
          <w:rFonts w:ascii="Arial" w:eastAsia="Calibri" w:hAnsi="Arial" w:cs="Arial"/>
          <w:lang w:val="sr-Cyrl-RS" w:eastAsia="en-GB"/>
        </w:rPr>
        <w:t>ako</w:t>
      </w:r>
      <w:r w:rsidR="00021012" w:rsidRPr="00021012">
        <w:rPr>
          <w:rFonts w:ascii="Arial" w:eastAsia="Calibri" w:hAnsi="Arial" w:cs="Arial"/>
          <w:lang w:val="sr-Cyrl-RS" w:eastAsia="en-GB"/>
        </w:rPr>
        <w:t xml:space="preserve"> </w:t>
      </w:r>
      <w:r>
        <w:rPr>
          <w:rFonts w:ascii="Arial" w:eastAsia="Calibri" w:hAnsi="Arial" w:cs="Arial"/>
          <w:lang w:val="sr-Cyrl-RS" w:eastAsia="en-GB"/>
        </w:rPr>
        <w:t>je</w:t>
      </w:r>
      <w:r w:rsidR="00021012" w:rsidRPr="00021012">
        <w:rPr>
          <w:rFonts w:ascii="Arial" w:eastAsia="Calibri" w:hAnsi="Arial" w:cs="Arial"/>
          <w:lang w:val="sr-Cyrl-RS" w:eastAsia="en-GB"/>
        </w:rPr>
        <w:t xml:space="preserve"> </w:t>
      </w:r>
      <w:r>
        <w:rPr>
          <w:rFonts w:ascii="Arial" w:eastAsia="Calibri" w:hAnsi="Arial" w:cs="Arial"/>
          <w:lang w:val="sr-Cyrl-RS" w:eastAsia="en-GB"/>
        </w:rPr>
        <w:t>zakonom</w:t>
      </w:r>
      <w:r w:rsidR="00021012" w:rsidRPr="00021012">
        <w:rPr>
          <w:rFonts w:ascii="Arial" w:eastAsia="Calibri" w:hAnsi="Arial" w:cs="Arial"/>
          <w:lang w:val="sr-Cyrl-RS" w:eastAsia="en-GB"/>
        </w:rPr>
        <w:t xml:space="preserve"> </w:t>
      </w:r>
      <w:r>
        <w:rPr>
          <w:rFonts w:ascii="Arial" w:eastAsia="Calibri" w:hAnsi="Arial" w:cs="Arial"/>
          <w:lang w:val="sr-Cyrl-RS" w:eastAsia="en-GB"/>
        </w:rPr>
        <w:t>zabranjeno</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kom</w:t>
      </w:r>
      <w:r w:rsidR="00021012" w:rsidRPr="00021012">
        <w:rPr>
          <w:rFonts w:ascii="Arial" w:eastAsia="Calibri" w:hAnsi="Arial" w:cs="Arial"/>
          <w:lang w:val="sr-Cyrl-RS" w:eastAsia="en-GB"/>
        </w:rPr>
        <w:t xml:space="preserve"> </w:t>
      </w:r>
      <w:r>
        <w:rPr>
          <w:rFonts w:ascii="Arial" w:eastAsia="Calibri" w:hAnsi="Arial" w:cs="Arial"/>
          <w:lang w:val="sr-Cyrl-RS" w:eastAsia="en-GB"/>
        </w:rPr>
        <w:t>predmetnom</w:t>
      </w:r>
      <w:r w:rsidR="00021012" w:rsidRPr="00021012">
        <w:rPr>
          <w:rFonts w:ascii="Arial" w:eastAsia="Calibri" w:hAnsi="Arial" w:cs="Arial"/>
          <w:lang w:val="sr-Cyrl-RS" w:eastAsia="en-GB"/>
        </w:rPr>
        <w:t xml:space="preserve"> </w:t>
      </w:r>
      <w:r>
        <w:rPr>
          <w:rFonts w:ascii="Arial" w:eastAsia="Calibri" w:hAnsi="Arial" w:cs="Arial"/>
          <w:lang w:val="sr-Cyrl-RS" w:eastAsia="en-GB"/>
        </w:rPr>
        <w:t>sporu</w:t>
      </w:r>
      <w:r w:rsidR="00021012" w:rsidRPr="00021012">
        <w:rPr>
          <w:rFonts w:ascii="Arial" w:eastAsia="Calibri" w:hAnsi="Arial" w:cs="Arial"/>
          <w:lang w:val="sr-Cyrl-RS" w:eastAsia="en-GB"/>
        </w:rPr>
        <w:t xml:space="preserve">, </w:t>
      </w:r>
      <w:r>
        <w:rPr>
          <w:rFonts w:ascii="Arial" w:eastAsia="Calibri" w:hAnsi="Arial" w:cs="Arial"/>
          <w:lang w:val="sr-Cyrl-RS" w:eastAsia="en-GB"/>
        </w:rPr>
        <w:t>arbitraži</w:t>
      </w:r>
      <w:r w:rsidR="00021012" w:rsidRPr="00021012">
        <w:rPr>
          <w:rFonts w:ascii="Arial" w:eastAsia="Calibri" w:hAnsi="Arial" w:cs="Arial"/>
          <w:lang w:val="sr-Cyrl-RS" w:eastAsia="en-GB"/>
        </w:rPr>
        <w:t xml:space="preserve">, </w:t>
      </w:r>
      <w:r>
        <w:rPr>
          <w:rFonts w:ascii="Arial" w:eastAsia="Calibri" w:hAnsi="Arial" w:cs="Arial"/>
          <w:lang w:val="sr-Cyrl-RS" w:eastAsia="en-GB"/>
        </w:rPr>
        <w:t>upravnom</w:t>
      </w:r>
      <w:r w:rsidR="00021012" w:rsidRPr="00021012">
        <w:rPr>
          <w:rFonts w:ascii="Arial" w:eastAsia="Calibri" w:hAnsi="Arial" w:cs="Arial"/>
          <w:lang w:val="sr-Cyrl-RS" w:eastAsia="en-GB"/>
        </w:rPr>
        <w:t xml:space="preserve"> </w:t>
      </w:r>
      <w:r>
        <w:rPr>
          <w:rFonts w:ascii="Arial" w:eastAsia="Calibri" w:hAnsi="Arial" w:cs="Arial"/>
          <w:lang w:val="sr-Cyrl-RS" w:eastAsia="en-GB"/>
        </w:rPr>
        <w:t>postupku</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istrazi</w:t>
      </w:r>
      <w:r w:rsidR="00021012" w:rsidRPr="00021012">
        <w:rPr>
          <w:rFonts w:ascii="Arial" w:eastAsia="Calibri" w:hAnsi="Arial" w:cs="Arial"/>
          <w:lang w:val="sr-Cyrl-RS" w:eastAsia="en-GB"/>
        </w:rPr>
        <w:t xml:space="preserve"> </w:t>
      </w:r>
      <w:r>
        <w:rPr>
          <w:rFonts w:ascii="Arial" w:eastAsia="Calibri" w:hAnsi="Arial" w:cs="Arial"/>
          <w:lang w:val="sr-Cyrl-RS" w:eastAsia="en-GB"/>
        </w:rPr>
        <w:t>sprovedenoj</w:t>
      </w:r>
      <w:r w:rsidR="00021012" w:rsidRPr="00021012">
        <w:rPr>
          <w:rFonts w:ascii="Arial" w:eastAsia="Calibri" w:hAnsi="Arial" w:cs="Arial"/>
          <w:lang w:val="sr-Cyrl-RS" w:eastAsia="en-GB"/>
        </w:rPr>
        <w:t xml:space="preserve"> </w:t>
      </w:r>
      <w:r>
        <w:rPr>
          <w:rFonts w:ascii="Arial" w:eastAsia="Calibri" w:hAnsi="Arial" w:cs="Arial"/>
          <w:lang w:val="sr-Cyrl-RS" w:eastAsia="en-GB"/>
        </w:rPr>
        <w:t>od</w:t>
      </w:r>
      <w:r w:rsidR="00021012" w:rsidRPr="00021012">
        <w:rPr>
          <w:rFonts w:ascii="Arial" w:eastAsia="Calibri" w:hAnsi="Arial" w:cs="Arial"/>
          <w:lang w:val="sr-Cyrl-RS" w:eastAsia="en-GB"/>
        </w:rPr>
        <w:t xml:space="preserve"> </w:t>
      </w:r>
      <w:r>
        <w:rPr>
          <w:rFonts w:ascii="Arial" w:eastAsia="Calibri" w:hAnsi="Arial" w:cs="Arial"/>
          <w:lang w:val="sr-Cyrl-RS" w:eastAsia="en-GB"/>
        </w:rPr>
        <w:t>strane</w:t>
      </w:r>
      <w:r w:rsidR="00021012" w:rsidRPr="00021012">
        <w:rPr>
          <w:rFonts w:ascii="Arial" w:eastAsia="Calibri" w:hAnsi="Arial" w:cs="Arial"/>
          <w:lang w:val="sr-Cyrl-RS" w:eastAsia="en-GB"/>
        </w:rPr>
        <w:t xml:space="preserve"> </w:t>
      </w:r>
      <w:r>
        <w:rPr>
          <w:rFonts w:ascii="Arial" w:eastAsia="Calibri" w:hAnsi="Arial" w:cs="Arial"/>
          <w:lang w:val="sr-Cyrl-RS" w:eastAsia="en-GB"/>
        </w:rPr>
        <w:t>nekog</w:t>
      </w:r>
      <w:r w:rsidR="00021012" w:rsidRPr="00021012">
        <w:rPr>
          <w:rFonts w:ascii="Arial" w:eastAsia="Calibri" w:hAnsi="Arial" w:cs="Arial"/>
          <w:lang w:val="sr-Cyrl-RS" w:eastAsia="en-GB"/>
        </w:rPr>
        <w:t xml:space="preserve"> </w:t>
      </w:r>
      <w:r>
        <w:rPr>
          <w:rFonts w:ascii="Arial" w:eastAsia="Calibri" w:hAnsi="Arial" w:cs="Arial"/>
          <w:lang w:val="sr-Cyrl-RS" w:eastAsia="en-GB"/>
        </w:rPr>
        <w:t>suda</w:t>
      </w:r>
      <w:r w:rsidR="00021012" w:rsidRPr="00021012">
        <w:rPr>
          <w:rFonts w:ascii="Arial" w:eastAsia="Calibri" w:hAnsi="Arial" w:cs="Arial"/>
          <w:lang w:val="sr-Cyrl-RS" w:eastAsia="en-GB"/>
        </w:rPr>
        <w:t xml:space="preserve">, </w:t>
      </w:r>
      <w:r>
        <w:rPr>
          <w:rFonts w:ascii="Arial" w:eastAsia="Calibri" w:hAnsi="Arial" w:cs="Arial"/>
          <w:lang w:val="sr-Cyrl-RS" w:eastAsia="en-GB"/>
        </w:rPr>
        <w:t>administracije</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sličnog</w:t>
      </w:r>
      <w:r w:rsidR="00021012" w:rsidRPr="00021012">
        <w:rPr>
          <w:rFonts w:ascii="Arial" w:eastAsia="Calibri" w:hAnsi="Arial" w:cs="Arial"/>
          <w:lang w:val="sr-Cyrl-RS" w:eastAsia="en-GB"/>
        </w:rPr>
        <w:t xml:space="preserve"> </w:t>
      </w:r>
      <w:r>
        <w:rPr>
          <w:rFonts w:ascii="Arial" w:eastAsia="Calibri" w:hAnsi="Arial" w:cs="Arial"/>
          <w:lang w:val="sr-Cyrl-RS" w:eastAsia="en-GB"/>
        </w:rPr>
        <w:t>državnog</w:t>
      </w:r>
      <w:r w:rsidR="00021012" w:rsidRPr="00021012">
        <w:rPr>
          <w:rFonts w:ascii="Arial" w:eastAsia="Calibri" w:hAnsi="Arial" w:cs="Arial"/>
          <w:lang w:val="sr-Cyrl-RS" w:eastAsia="en-GB"/>
        </w:rPr>
        <w:t xml:space="preserve"> </w:t>
      </w:r>
      <w:r>
        <w:rPr>
          <w:rFonts w:ascii="Arial" w:eastAsia="Calibri" w:hAnsi="Arial" w:cs="Arial"/>
          <w:lang w:val="sr-Cyrl-RS" w:eastAsia="en-GB"/>
        </w:rPr>
        <w:t>organa</w:t>
      </w:r>
      <w:r w:rsidR="00021012" w:rsidRPr="00021012">
        <w:rPr>
          <w:rFonts w:ascii="Arial" w:eastAsia="Calibri" w:hAnsi="Arial" w:cs="Arial"/>
          <w:lang w:val="sr-Cyrl-RS" w:eastAsia="en-GB"/>
        </w:rPr>
        <w:t xml:space="preserve">, </w:t>
      </w:r>
      <w:r>
        <w:rPr>
          <w:rFonts w:ascii="Arial" w:eastAsia="Calibri" w:hAnsi="Arial" w:cs="Arial"/>
          <w:lang w:val="sr-Cyrl-RS" w:eastAsia="en-GB"/>
        </w:rPr>
        <w:t>koja</w:t>
      </w:r>
      <w:r w:rsidR="00021012" w:rsidRPr="00021012">
        <w:rPr>
          <w:rFonts w:ascii="Arial" w:eastAsia="Calibri" w:hAnsi="Arial" w:cs="Arial"/>
          <w:lang w:val="sr-Cyrl-RS" w:eastAsia="en-GB"/>
        </w:rPr>
        <w:t xml:space="preserve"> </w:t>
      </w:r>
      <w:r>
        <w:rPr>
          <w:rFonts w:ascii="Arial" w:eastAsia="Calibri" w:hAnsi="Arial" w:cs="Arial"/>
          <w:lang w:val="sr-Cyrl-RS" w:eastAsia="en-GB"/>
        </w:rPr>
        <w:t>je</w:t>
      </w:r>
      <w:r w:rsidR="00021012" w:rsidRPr="00021012">
        <w:rPr>
          <w:rFonts w:ascii="Arial" w:eastAsia="Calibri" w:hAnsi="Arial" w:cs="Arial"/>
          <w:lang w:val="sr-Cyrl-RS" w:eastAsia="en-GB"/>
        </w:rPr>
        <w:t xml:space="preserve">, </w:t>
      </w:r>
      <w:r>
        <w:rPr>
          <w:rFonts w:ascii="Arial" w:eastAsia="Calibri" w:hAnsi="Arial" w:cs="Arial"/>
          <w:lang w:val="sr-Cyrl-RS" w:eastAsia="en-GB"/>
        </w:rPr>
        <w:t>po</w:t>
      </w:r>
      <w:r w:rsidR="00021012" w:rsidRPr="00021012">
        <w:rPr>
          <w:rFonts w:ascii="Arial" w:eastAsia="Calibri" w:hAnsi="Arial" w:cs="Arial"/>
          <w:lang w:val="sr-Cyrl-RS" w:eastAsia="en-GB"/>
        </w:rPr>
        <w:t xml:space="preserve"> </w:t>
      </w:r>
      <w:r>
        <w:rPr>
          <w:rFonts w:ascii="Arial" w:eastAsia="Calibri" w:hAnsi="Arial" w:cs="Arial"/>
          <w:lang w:val="sr-Cyrl-RS" w:eastAsia="en-GB"/>
        </w:rPr>
        <w:t>njegovom</w:t>
      </w:r>
      <w:r w:rsidR="00021012" w:rsidRPr="00021012">
        <w:rPr>
          <w:rFonts w:ascii="Arial" w:eastAsia="Calibri" w:hAnsi="Arial" w:cs="Arial"/>
          <w:lang w:val="sr-Cyrl-RS" w:eastAsia="en-GB"/>
        </w:rPr>
        <w:t xml:space="preserve"> </w:t>
      </w:r>
      <w:r>
        <w:rPr>
          <w:rFonts w:ascii="Arial" w:eastAsia="Calibri" w:hAnsi="Arial" w:cs="Arial"/>
          <w:lang w:val="sr-Cyrl-RS" w:eastAsia="en-GB"/>
        </w:rPr>
        <w:t>najboljem</w:t>
      </w:r>
      <w:r w:rsidR="00021012" w:rsidRPr="00021012">
        <w:rPr>
          <w:rFonts w:ascii="Arial" w:eastAsia="Calibri" w:hAnsi="Arial" w:cs="Arial"/>
          <w:lang w:val="sr-Cyrl-RS" w:eastAsia="en-GB"/>
        </w:rPr>
        <w:t xml:space="preserve"> </w:t>
      </w:r>
      <w:r>
        <w:rPr>
          <w:rFonts w:ascii="Arial" w:eastAsia="Calibri" w:hAnsi="Arial" w:cs="Arial"/>
          <w:lang w:val="sr-Cyrl-RS" w:eastAsia="en-GB"/>
        </w:rPr>
        <w:t>znanju</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uverenju</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toku</w:t>
      </w:r>
      <w:r w:rsidR="00021012" w:rsidRPr="00021012">
        <w:rPr>
          <w:rFonts w:ascii="Arial" w:eastAsia="Calibri" w:hAnsi="Arial" w:cs="Arial"/>
          <w:lang w:val="sr-Cyrl-RS" w:eastAsia="en-GB"/>
        </w:rPr>
        <w:t xml:space="preserve">, </w:t>
      </w:r>
      <w:r>
        <w:rPr>
          <w:rFonts w:ascii="Arial" w:eastAsia="Calibri" w:hAnsi="Arial" w:cs="Arial"/>
          <w:lang w:val="sr-Cyrl-RS" w:eastAsia="en-GB"/>
        </w:rPr>
        <w:t>neminovna</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nerešena</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CE30BA">
        <w:rPr>
          <w:rFonts w:ascii="Arial" w:eastAsia="Calibri" w:hAnsi="Arial" w:cs="Arial"/>
          <w:lang w:val="sr-Cyrl-RS" w:eastAsia="en-GB"/>
        </w:rPr>
        <w:t xml:space="preserve"> </w:t>
      </w:r>
      <w:r>
        <w:rPr>
          <w:rFonts w:ascii="Arial" w:eastAsia="Calibri" w:hAnsi="Arial" w:cs="Arial"/>
          <w:lang w:val="sr-Cyrl-RS" w:eastAsia="en-GB"/>
        </w:rPr>
        <w:t>odnosu</w:t>
      </w:r>
      <w:r w:rsidR="00CE30BA">
        <w:rPr>
          <w:rFonts w:ascii="Arial" w:eastAsia="Calibri" w:hAnsi="Arial" w:cs="Arial"/>
          <w:lang w:val="sr-Cyrl-RS" w:eastAsia="en-GB"/>
        </w:rPr>
        <w:t xml:space="preserve"> </w:t>
      </w:r>
      <w:r>
        <w:rPr>
          <w:rFonts w:ascii="Arial" w:eastAsia="Calibri" w:hAnsi="Arial" w:cs="Arial"/>
          <w:lang w:val="sr-Cyrl-RS" w:eastAsia="en-GB"/>
        </w:rPr>
        <w:t>na</w:t>
      </w:r>
      <w:r w:rsidR="00CE30BA">
        <w:rPr>
          <w:rFonts w:ascii="Arial" w:eastAsia="Calibri" w:hAnsi="Arial" w:cs="Arial"/>
          <w:lang w:val="sr-Cyrl-RS" w:eastAsia="en-GB"/>
        </w:rPr>
        <w:t xml:space="preserve"> </w:t>
      </w:r>
      <w:r>
        <w:rPr>
          <w:rFonts w:ascii="Arial" w:eastAsia="Calibri" w:hAnsi="Arial" w:cs="Arial"/>
          <w:lang w:val="sr-Cyrl-RS" w:eastAsia="en-GB"/>
        </w:rPr>
        <w:t>Zajmoprimca</w:t>
      </w:r>
      <w:r w:rsidR="00CE30BA">
        <w:rPr>
          <w:rFonts w:ascii="Arial" w:eastAsia="Calibri" w:hAnsi="Arial" w:cs="Arial"/>
          <w:lang w:val="sr-Cyrl-RS" w:eastAsia="en-GB"/>
        </w:rPr>
        <w:t xml:space="preserve">, </w:t>
      </w:r>
      <w:r>
        <w:rPr>
          <w:rFonts w:ascii="Arial" w:eastAsia="Calibri" w:hAnsi="Arial" w:cs="Arial"/>
          <w:lang w:val="sr-Cyrl-RS" w:eastAsia="en-GB"/>
        </w:rPr>
        <w:t>Promotera</w:t>
      </w:r>
      <w:r w:rsidR="00CE30BA">
        <w:rPr>
          <w:rFonts w:ascii="Arial" w:eastAsia="Calibri" w:hAnsi="Arial" w:cs="Arial"/>
          <w:lang w:val="sr-Cyrl-RS" w:eastAsia="en-GB"/>
        </w:rPr>
        <w:t xml:space="preserve"> </w:t>
      </w:r>
      <w:r>
        <w:rPr>
          <w:rFonts w:ascii="Arial" w:eastAsia="Calibri" w:hAnsi="Arial" w:cs="Arial"/>
          <w:lang w:val="sr-Cyrl-RS" w:eastAsia="en-GB"/>
        </w:rPr>
        <w:t>ili</w:t>
      </w:r>
      <w:r w:rsidR="00CE30BA">
        <w:rPr>
          <w:rFonts w:ascii="Arial" w:eastAsia="Calibri" w:hAnsi="Arial" w:cs="Arial"/>
          <w:lang w:val="sr-Cyrl-RS" w:eastAsia="en-GB"/>
        </w:rPr>
        <w:t xml:space="preserve"> </w:t>
      </w:r>
      <w:r>
        <w:rPr>
          <w:rFonts w:ascii="Arial" w:eastAsia="Calibri" w:hAnsi="Arial" w:cs="Arial"/>
          <w:lang w:val="sr-Cyrl-RS" w:eastAsia="en-GB"/>
        </w:rPr>
        <w:t>njihovih</w:t>
      </w:r>
      <w:r w:rsidR="00021012" w:rsidRPr="00021012">
        <w:rPr>
          <w:rFonts w:ascii="Arial" w:eastAsia="Calibri" w:hAnsi="Arial" w:cs="Arial"/>
          <w:lang w:val="sr-Cyrl-RS" w:eastAsia="en-GB"/>
        </w:rPr>
        <w:t xml:space="preserve"> </w:t>
      </w:r>
      <w:r>
        <w:rPr>
          <w:rFonts w:ascii="Arial" w:eastAsia="Calibri" w:hAnsi="Arial" w:cs="Arial"/>
          <w:lang w:val="sr-Cyrl-RS" w:eastAsia="en-GB"/>
        </w:rPr>
        <w:t>kontrolnih</w:t>
      </w:r>
      <w:r w:rsidR="00021012" w:rsidRPr="00021012">
        <w:rPr>
          <w:rFonts w:ascii="Arial" w:eastAsia="Calibri" w:hAnsi="Arial" w:cs="Arial"/>
          <w:lang w:val="sr-Cyrl-RS" w:eastAsia="en-GB"/>
        </w:rPr>
        <w:t xml:space="preserve"> </w:t>
      </w:r>
      <w:r>
        <w:rPr>
          <w:rFonts w:ascii="Arial" w:eastAsia="Calibri" w:hAnsi="Arial" w:cs="Arial"/>
          <w:lang w:val="sr-Cyrl-RS" w:eastAsia="en-GB"/>
        </w:rPr>
        <w:t>tela</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članova</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Zajmoprimčevih</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Promoterovih</w:t>
      </w:r>
      <w:r w:rsidR="00021012" w:rsidRPr="00021012">
        <w:rPr>
          <w:rFonts w:ascii="Arial" w:eastAsia="Calibri" w:hAnsi="Arial" w:cs="Arial"/>
          <w:lang w:val="sr-Cyrl-RS" w:eastAsia="en-GB"/>
        </w:rPr>
        <w:t xml:space="preserve"> </w:t>
      </w:r>
      <w:r>
        <w:rPr>
          <w:rFonts w:ascii="Arial" w:eastAsia="Calibri" w:hAnsi="Arial" w:cs="Arial"/>
          <w:lang w:val="sr-Cyrl-RS" w:eastAsia="en-GB"/>
        </w:rPr>
        <w:t>upravnih</w:t>
      </w:r>
      <w:r w:rsidR="00021012" w:rsidRPr="00021012">
        <w:rPr>
          <w:rFonts w:ascii="Arial" w:eastAsia="Calibri" w:hAnsi="Arial" w:cs="Arial"/>
          <w:lang w:val="sr-Cyrl-RS" w:eastAsia="en-GB"/>
        </w:rPr>
        <w:t xml:space="preserve"> </w:t>
      </w:r>
      <w:r>
        <w:rPr>
          <w:rFonts w:ascii="Arial" w:eastAsia="Calibri" w:hAnsi="Arial" w:cs="Arial"/>
          <w:lang w:val="sr-Cyrl-RS" w:eastAsia="en-GB"/>
        </w:rPr>
        <w:t>tela</w:t>
      </w:r>
      <w:r w:rsidR="00021012" w:rsidRPr="00021012">
        <w:rPr>
          <w:rFonts w:ascii="Arial" w:eastAsia="Calibri" w:hAnsi="Arial" w:cs="Arial"/>
          <w:lang w:val="sr-Cyrl-RS" w:eastAsia="en-GB"/>
        </w:rPr>
        <w:t xml:space="preserve">, </w:t>
      </w:r>
      <w:r>
        <w:rPr>
          <w:rFonts w:ascii="Arial" w:eastAsia="Calibri" w:hAnsi="Arial" w:cs="Arial"/>
          <w:lang w:val="sr-Cyrl-RS" w:eastAsia="en-GB"/>
        </w:rPr>
        <w:t>a</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vezi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Nedozvoljenim</w:t>
      </w:r>
      <w:r w:rsidR="00021012" w:rsidRPr="00021012">
        <w:rPr>
          <w:rFonts w:ascii="Arial" w:eastAsia="Calibri" w:hAnsi="Arial" w:cs="Arial"/>
          <w:lang w:val="sr-Cyrl-RS" w:eastAsia="en-GB"/>
        </w:rPr>
        <w:t xml:space="preserve"> </w:t>
      </w:r>
      <w:r>
        <w:rPr>
          <w:rFonts w:ascii="Arial" w:eastAsia="Calibri" w:hAnsi="Arial" w:cs="Arial"/>
          <w:lang w:val="sr-Cyrl-RS" w:eastAsia="en-GB"/>
        </w:rPr>
        <w:t>ponašanjem</w:t>
      </w:r>
      <w:r w:rsidR="00021012" w:rsidRPr="00021012">
        <w:rPr>
          <w:rFonts w:ascii="Arial" w:eastAsia="Calibri" w:hAnsi="Arial" w:cs="Arial"/>
          <w:lang w:val="sr-Cyrl-RS" w:eastAsia="en-GB"/>
        </w:rPr>
        <w:t xml:space="preserve"> </w:t>
      </w:r>
      <w:r>
        <w:rPr>
          <w:rFonts w:ascii="Arial" w:eastAsia="Calibri" w:hAnsi="Arial" w:cs="Arial"/>
          <w:lang w:val="sr-Cyrl-RS" w:eastAsia="en-GB"/>
        </w:rPr>
        <w:t>vezanim</w:t>
      </w:r>
      <w:r w:rsidR="00021012" w:rsidRPr="00021012">
        <w:rPr>
          <w:rFonts w:ascii="Arial" w:eastAsia="Calibri" w:hAnsi="Arial" w:cs="Arial"/>
          <w:lang w:val="sr-Cyrl-RS" w:eastAsia="en-GB"/>
        </w:rPr>
        <w:t xml:space="preserve"> </w:t>
      </w:r>
      <w:r>
        <w:rPr>
          <w:rFonts w:ascii="Arial" w:eastAsia="Calibri" w:hAnsi="Arial" w:cs="Arial"/>
          <w:lang w:val="sr-Cyrl-RS" w:eastAsia="en-GB"/>
        </w:rPr>
        <w:t>za</w:t>
      </w:r>
      <w:r w:rsidR="00021012" w:rsidRPr="00021012">
        <w:rPr>
          <w:rFonts w:ascii="Arial" w:eastAsia="Calibri" w:hAnsi="Arial" w:cs="Arial"/>
          <w:lang w:val="sr-Cyrl-RS" w:eastAsia="en-GB"/>
        </w:rPr>
        <w:t xml:space="preserve"> </w:t>
      </w:r>
      <w:r>
        <w:rPr>
          <w:rFonts w:ascii="Arial" w:eastAsia="Calibri" w:hAnsi="Arial" w:cs="Arial"/>
          <w:lang w:val="sr-Cyrl-RS" w:eastAsia="en-GB"/>
        </w:rPr>
        <w:t>Kredit</w:t>
      </w:r>
      <w:r w:rsidR="00021012" w:rsidRPr="00021012">
        <w:rPr>
          <w:rFonts w:ascii="Arial" w:eastAsia="Calibri" w:hAnsi="Arial" w:cs="Arial"/>
          <w:lang w:val="sr-Cyrl-RS" w:eastAsia="en-GB"/>
        </w:rPr>
        <w:t xml:space="preserve">, </w:t>
      </w:r>
      <w:r>
        <w:rPr>
          <w:rFonts w:ascii="Arial" w:eastAsia="Calibri" w:hAnsi="Arial" w:cs="Arial"/>
          <w:lang w:val="sr-Cyrl-RS" w:eastAsia="en-GB"/>
        </w:rPr>
        <w:t>Zajam</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Projekat</w:t>
      </w:r>
      <w:r w:rsidR="00021012" w:rsidRPr="00021012">
        <w:rPr>
          <w:rFonts w:ascii="Arial" w:eastAsia="Calibri" w:hAnsi="Arial" w:cs="Arial"/>
          <w:lang w:val="sr-Cyrl-RS" w:eastAsia="en-GB"/>
        </w:rPr>
        <w:t xml:space="preserve">; </w:t>
      </w:r>
    </w:p>
    <w:p w14:paraId="3A2BD114" w14:textId="7D1F3E77" w:rsidR="00021012" w:rsidRPr="00021012" w:rsidRDefault="00BC38DA" w:rsidP="005C03B7">
      <w:pPr>
        <w:keepLines/>
        <w:numPr>
          <w:ilvl w:val="0"/>
          <w:numId w:val="36"/>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 xml:space="preserve"> </w:t>
      </w:r>
      <w:r w:rsidR="00B47EA7">
        <w:rPr>
          <w:rFonts w:ascii="Arial" w:eastAsia="Calibri" w:hAnsi="Arial" w:cs="Arial"/>
          <w:lang w:val="sr-Cyrl-RS" w:eastAsia="en-GB"/>
        </w:rPr>
        <w:t>o</w:t>
      </w:r>
      <w:r w:rsidR="00021012" w:rsidRPr="00021012">
        <w:rPr>
          <w:rFonts w:ascii="Arial" w:eastAsia="Calibri" w:hAnsi="Arial" w:cs="Arial"/>
          <w:lang w:val="sr-Cyrl-RS" w:eastAsia="en-GB"/>
        </w:rPr>
        <w:t xml:space="preserve"> </w:t>
      </w:r>
      <w:r w:rsidR="00B47EA7">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sidR="00B47EA7">
        <w:rPr>
          <w:rFonts w:ascii="Arial" w:eastAsia="Calibri" w:hAnsi="Arial" w:cs="Arial"/>
          <w:lang w:val="sr-Cyrl-RS" w:eastAsia="en-GB"/>
        </w:rPr>
        <w:t>kojoj</w:t>
      </w:r>
      <w:r w:rsidR="00021012" w:rsidRPr="00021012">
        <w:rPr>
          <w:rFonts w:ascii="Arial" w:eastAsia="Calibri" w:hAnsi="Arial" w:cs="Arial"/>
          <w:lang w:val="sr-Cyrl-RS" w:eastAsia="en-GB"/>
        </w:rPr>
        <w:t xml:space="preserve"> </w:t>
      </w:r>
      <w:r w:rsidR="00B47EA7">
        <w:rPr>
          <w:rFonts w:ascii="Arial" w:eastAsia="Calibri" w:hAnsi="Arial" w:cs="Arial"/>
          <w:lang w:val="sr-Cyrl-RS" w:eastAsia="en-GB"/>
        </w:rPr>
        <w:t>meri</w:t>
      </w:r>
      <w:r w:rsidR="00021012" w:rsidRPr="00021012">
        <w:rPr>
          <w:rFonts w:ascii="Arial" w:eastAsia="Calibri" w:hAnsi="Arial" w:cs="Arial"/>
          <w:lang w:val="sr-Cyrl-RS" w:eastAsia="en-GB"/>
        </w:rPr>
        <w:t xml:space="preserve"> </w:t>
      </w:r>
      <w:r w:rsidR="00B47EA7">
        <w:rPr>
          <w:rFonts w:ascii="Arial" w:eastAsia="Calibri" w:hAnsi="Arial" w:cs="Arial"/>
          <w:lang w:val="sr-Cyrl-RS" w:eastAsia="en-GB"/>
        </w:rPr>
        <w:t>koju</w:t>
      </w:r>
      <w:r w:rsidR="00021012" w:rsidRPr="00021012">
        <w:rPr>
          <w:rFonts w:ascii="Arial" w:eastAsia="Calibri" w:hAnsi="Arial" w:cs="Arial"/>
          <w:lang w:val="sr-Cyrl-RS" w:eastAsia="en-GB"/>
        </w:rPr>
        <w:t xml:space="preserve"> </w:t>
      </w:r>
      <w:r w:rsidR="00B47EA7">
        <w:rPr>
          <w:rFonts w:ascii="Arial" w:eastAsia="Calibri" w:hAnsi="Arial" w:cs="Arial"/>
          <w:lang w:val="sr-Cyrl-RS" w:eastAsia="en-GB"/>
        </w:rPr>
        <w:t>je</w:t>
      </w:r>
      <w:r w:rsidR="00021012" w:rsidRPr="00021012">
        <w:rPr>
          <w:rFonts w:ascii="Arial" w:eastAsia="Calibri" w:hAnsi="Arial" w:cs="Arial"/>
          <w:lang w:val="sr-Cyrl-RS" w:eastAsia="en-GB"/>
        </w:rPr>
        <w:t xml:space="preserve"> </w:t>
      </w:r>
      <w:r w:rsidR="00B47EA7">
        <w:rPr>
          <w:rFonts w:ascii="Arial" w:eastAsia="Calibri" w:hAnsi="Arial" w:cs="Arial"/>
          <w:lang w:val="sr-Cyrl-RS" w:eastAsia="en-GB"/>
        </w:rPr>
        <w:t>preduzeo</w:t>
      </w:r>
      <w:r w:rsidR="00021012" w:rsidRPr="00021012">
        <w:rPr>
          <w:rFonts w:ascii="Arial" w:eastAsia="Calibri" w:hAnsi="Arial" w:cs="Arial"/>
          <w:lang w:val="sr-Cyrl-RS" w:eastAsia="en-GB"/>
        </w:rPr>
        <w:t xml:space="preserve"> </w:t>
      </w:r>
      <w:r w:rsidR="00B47EA7">
        <w:rPr>
          <w:rFonts w:ascii="Arial" w:eastAsia="Calibri" w:hAnsi="Arial" w:cs="Arial"/>
          <w:lang w:val="sr-Cyrl-RS" w:eastAsia="en-GB"/>
        </w:rPr>
        <w:t>Zajmoprimac</w:t>
      </w:r>
      <w:r w:rsidR="00021012"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00021012" w:rsidRPr="00021012">
        <w:rPr>
          <w:rFonts w:ascii="Arial" w:eastAsia="Calibri" w:hAnsi="Arial" w:cs="Arial"/>
          <w:lang w:val="sr-Cyrl-RS" w:eastAsia="en-GB"/>
        </w:rPr>
        <w:t xml:space="preserve"> </w:t>
      </w:r>
      <w:r w:rsidR="00B47EA7">
        <w:rPr>
          <w:rFonts w:ascii="Arial" w:eastAsia="Calibri" w:hAnsi="Arial" w:cs="Arial"/>
          <w:lang w:val="sr-Cyrl-RS" w:eastAsia="en-GB"/>
        </w:rPr>
        <w:t>skladu</w:t>
      </w:r>
      <w:r w:rsidR="00021012" w:rsidRPr="00021012">
        <w:rPr>
          <w:rFonts w:ascii="Arial" w:eastAsia="Calibri" w:hAnsi="Arial" w:cs="Arial"/>
          <w:lang w:val="sr-Cyrl-RS" w:eastAsia="en-GB"/>
        </w:rPr>
        <w:t xml:space="preserve"> </w:t>
      </w:r>
      <w:r w:rsidR="00B47EA7">
        <w:rPr>
          <w:rFonts w:ascii="Arial" w:eastAsia="Calibri" w:hAnsi="Arial" w:cs="Arial"/>
          <w:lang w:val="sr-Cyrl-RS" w:eastAsia="en-GB"/>
        </w:rPr>
        <w:t>sa</w:t>
      </w:r>
      <w:r w:rsidR="00021012" w:rsidRPr="00021012">
        <w:rPr>
          <w:rFonts w:ascii="Arial" w:eastAsia="Calibri" w:hAnsi="Arial" w:cs="Arial"/>
          <w:lang w:val="sr-Cyrl-RS" w:eastAsia="en-GB"/>
        </w:rPr>
        <w:t xml:space="preserve"> </w:t>
      </w:r>
      <w:r w:rsidR="00B47EA7">
        <w:rPr>
          <w:rFonts w:ascii="Arial" w:eastAsia="Calibri" w:hAnsi="Arial" w:cs="Arial"/>
          <w:lang w:val="sr-Cyrl-RS" w:eastAsia="en-GB"/>
        </w:rPr>
        <w:t>članom</w:t>
      </w:r>
      <w:r w:rsidR="00021012" w:rsidRPr="00021012">
        <w:rPr>
          <w:rFonts w:ascii="Arial" w:eastAsia="Calibri" w:hAnsi="Arial" w:cs="Arial"/>
          <w:lang w:val="sr-Cyrl-RS" w:eastAsia="en-GB"/>
        </w:rPr>
        <w:t xml:space="preserve"> 6.</w:t>
      </w:r>
      <w:r w:rsidR="00A24C9A">
        <w:rPr>
          <w:rFonts w:ascii="Arial" w:eastAsia="Calibri" w:hAnsi="Arial" w:cs="Arial"/>
          <w:lang w:val="sr-Cyrl-RS" w:eastAsia="en-GB"/>
        </w:rPr>
        <w:t>9</w:t>
      </w:r>
      <w:r w:rsidR="00021012" w:rsidRPr="00021012">
        <w:rPr>
          <w:rFonts w:ascii="Arial" w:eastAsia="Calibri" w:hAnsi="Arial" w:cs="Arial"/>
          <w:lang w:val="sr-Cyrl-RS" w:eastAsia="en-GB"/>
        </w:rPr>
        <w:t xml:space="preserve"> </w:t>
      </w:r>
      <w:r w:rsidR="00282885">
        <w:rPr>
          <w:rFonts w:ascii="Arial" w:eastAsia="Calibri" w:hAnsi="Arial" w:cs="Arial"/>
          <w:lang w:val="sr-Cyrl-RS" w:eastAsia="en-GB"/>
        </w:rPr>
        <w:t>(</w:t>
      </w:r>
      <w:r w:rsidR="00B47EA7">
        <w:rPr>
          <w:rFonts w:ascii="Arial" w:eastAsia="Calibri" w:hAnsi="Arial" w:cs="Arial"/>
          <w:lang w:val="sr-Cyrl-RS" w:eastAsia="en-GB"/>
        </w:rPr>
        <w:t>Integritet</w:t>
      </w:r>
      <w:r w:rsidR="00282885">
        <w:rPr>
          <w:rFonts w:ascii="Arial" w:eastAsia="Calibri" w:hAnsi="Arial" w:cs="Arial"/>
          <w:lang w:val="sr-Cyrl-RS" w:eastAsia="en-GB"/>
        </w:rPr>
        <w:t xml:space="preserve">) </w:t>
      </w:r>
      <w:r w:rsidR="00B47EA7">
        <w:rPr>
          <w:rFonts w:ascii="Arial" w:eastAsia="Calibri" w:hAnsi="Arial" w:cs="Arial"/>
          <w:lang w:val="sr-Cyrl-RS" w:eastAsia="en-GB"/>
        </w:rPr>
        <w:t>ovog</w:t>
      </w:r>
      <w:r w:rsidR="00282885">
        <w:rPr>
          <w:rFonts w:ascii="Arial" w:eastAsia="Calibri" w:hAnsi="Arial" w:cs="Arial"/>
          <w:lang w:val="sr-Cyrl-RS" w:eastAsia="en-GB"/>
        </w:rPr>
        <w:t xml:space="preserve"> </w:t>
      </w:r>
      <w:r w:rsidR="00B47EA7">
        <w:rPr>
          <w:rFonts w:ascii="Arial" w:eastAsia="Calibri" w:hAnsi="Arial" w:cs="Arial"/>
          <w:lang w:val="sr-Cyrl-RS" w:eastAsia="en-GB"/>
        </w:rPr>
        <w:t>ugovora</w:t>
      </w:r>
      <w:r w:rsidR="00282885">
        <w:rPr>
          <w:rFonts w:ascii="Arial" w:eastAsia="Calibri" w:hAnsi="Arial" w:cs="Arial"/>
          <w:lang w:val="sr-Cyrl-RS" w:eastAsia="en-GB"/>
        </w:rPr>
        <w:t>;</w:t>
      </w:r>
    </w:p>
    <w:p w14:paraId="2540EAB0" w14:textId="35A7A3CC" w:rsidR="00BF099A" w:rsidRPr="00BF099A" w:rsidRDefault="00B47EA7" w:rsidP="00BF099A">
      <w:pPr>
        <w:pStyle w:val="ListParagraph"/>
        <w:numPr>
          <w:ilvl w:val="0"/>
          <w:numId w:val="36"/>
        </w:numPr>
        <w:ind w:left="1985" w:hanging="567"/>
        <w:jc w:val="both"/>
        <w:rPr>
          <w:rFonts w:ascii="Arial" w:hAnsi="Arial" w:cs="Arial"/>
        </w:rPr>
      </w:pPr>
      <w:r>
        <w:rPr>
          <w:rFonts w:ascii="Arial" w:hAnsi="Arial" w:cs="Arial"/>
        </w:rPr>
        <w:t>bilo</w:t>
      </w:r>
      <w:r w:rsidR="00BF099A" w:rsidRPr="00BF099A">
        <w:rPr>
          <w:rFonts w:ascii="Arial" w:hAnsi="Arial" w:cs="Arial"/>
        </w:rPr>
        <w:t xml:space="preserve"> </w:t>
      </w:r>
      <w:r>
        <w:rPr>
          <w:rFonts w:ascii="Arial" w:hAnsi="Arial" w:cs="Arial"/>
        </w:rPr>
        <w:t>kojoj</w:t>
      </w:r>
      <w:r w:rsidR="00BF099A" w:rsidRPr="00BF099A">
        <w:rPr>
          <w:rFonts w:ascii="Arial" w:hAnsi="Arial" w:cs="Arial"/>
        </w:rPr>
        <w:t xml:space="preserve"> </w:t>
      </w:r>
      <w:r>
        <w:rPr>
          <w:rFonts w:ascii="Arial" w:hAnsi="Arial" w:cs="Arial"/>
        </w:rPr>
        <w:t>parnici</w:t>
      </w:r>
      <w:r w:rsidR="00BF099A" w:rsidRPr="00BF099A">
        <w:rPr>
          <w:rFonts w:ascii="Arial" w:hAnsi="Arial" w:cs="Arial"/>
        </w:rPr>
        <w:t xml:space="preserve">, </w:t>
      </w:r>
      <w:r>
        <w:rPr>
          <w:rFonts w:ascii="Arial" w:hAnsi="Arial" w:cs="Arial"/>
        </w:rPr>
        <w:t>arbitraži</w:t>
      </w:r>
      <w:r w:rsidR="00BF099A" w:rsidRPr="00BF099A">
        <w:rPr>
          <w:rFonts w:ascii="Arial" w:hAnsi="Arial" w:cs="Arial"/>
        </w:rPr>
        <w:t xml:space="preserve"> </w:t>
      </w:r>
      <w:r>
        <w:rPr>
          <w:rFonts w:ascii="Arial" w:hAnsi="Arial" w:cs="Arial"/>
        </w:rPr>
        <w:t>ili</w:t>
      </w:r>
      <w:r w:rsidR="00BF099A" w:rsidRPr="00BF099A">
        <w:rPr>
          <w:rFonts w:ascii="Arial" w:hAnsi="Arial" w:cs="Arial"/>
        </w:rPr>
        <w:t xml:space="preserve"> </w:t>
      </w:r>
      <w:r>
        <w:rPr>
          <w:rFonts w:ascii="Arial" w:hAnsi="Arial" w:cs="Arial"/>
        </w:rPr>
        <w:t>upravnom</w:t>
      </w:r>
      <w:r w:rsidR="00BF099A" w:rsidRPr="00BF099A">
        <w:rPr>
          <w:rFonts w:ascii="Arial" w:hAnsi="Arial" w:cs="Arial"/>
        </w:rPr>
        <w:t xml:space="preserve"> </w:t>
      </w:r>
      <w:r>
        <w:rPr>
          <w:rFonts w:ascii="Arial" w:hAnsi="Arial" w:cs="Arial"/>
        </w:rPr>
        <w:t>postupku</w:t>
      </w:r>
      <w:r w:rsidR="00BF099A" w:rsidRPr="00BF099A">
        <w:rPr>
          <w:rFonts w:ascii="Arial" w:hAnsi="Arial" w:cs="Arial"/>
        </w:rPr>
        <w:t xml:space="preserve"> </w:t>
      </w:r>
      <w:r>
        <w:rPr>
          <w:rFonts w:ascii="Arial" w:hAnsi="Arial" w:cs="Arial"/>
        </w:rPr>
        <w:t>ili</w:t>
      </w:r>
      <w:r w:rsidR="00BF099A" w:rsidRPr="00BF099A">
        <w:rPr>
          <w:rFonts w:ascii="Arial" w:hAnsi="Arial" w:cs="Arial"/>
        </w:rPr>
        <w:t xml:space="preserve"> </w:t>
      </w:r>
      <w:r>
        <w:rPr>
          <w:rFonts w:ascii="Arial" w:hAnsi="Arial" w:cs="Arial"/>
        </w:rPr>
        <w:t>istrazi</w:t>
      </w:r>
      <w:r w:rsidR="00BF099A" w:rsidRPr="00BF099A">
        <w:rPr>
          <w:rFonts w:ascii="Arial" w:hAnsi="Arial" w:cs="Arial"/>
        </w:rPr>
        <w:t xml:space="preserve"> </w:t>
      </w:r>
      <w:r>
        <w:rPr>
          <w:rFonts w:ascii="Arial" w:hAnsi="Arial" w:cs="Arial"/>
        </w:rPr>
        <w:t>koja</w:t>
      </w:r>
      <w:r w:rsidR="00BF099A" w:rsidRPr="00BF099A">
        <w:rPr>
          <w:rFonts w:ascii="Arial" w:hAnsi="Arial" w:cs="Arial"/>
        </w:rPr>
        <w:t xml:space="preserve"> </w:t>
      </w:r>
      <w:r>
        <w:rPr>
          <w:rFonts w:ascii="Arial" w:hAnsi="Arial" w:cs="Arial"/>
        </w:rPr>
        <w:t>je</w:t>
      </w:r>
      <w:r w:rsidR="00BF099A" w:rsidRPr="00BF099A">
        <w:rPr>
          <w:rFonts w:ascii="Arial" w:hAnsi="Arial" w:cs="Arial"/>
        </w:rPr>
        <w:t xml:space="preserve"> </w:t>
      </w:r>
      <w:r>
        <w:rPr>
          <w:rFonts w:ascii="Arial" w:hAnsi="Arial" w:cs="Arial"/>
        </w:rPr>
        <w:t>u</w:t>
      </w:r>
      <w:r w:rsidR="00BF099A" w:rsidRPr="00BF099A">
        <w:rPr>
          <w:rFonts w:ascii="Arial" w:hAnsi="Arial" w:cs="Arial"/>
        </w:rPr>
        <w:t xml:space="preserve"> </w:t>
      </w:r>
      <w:r>
        <w:rPr>
          <w:rFonts w:ascii="Arial" w:hAnsi="Arial" w:cs="Arial"/>
        </w:rPr>
        <w:t>toku</w:t>
      </w:r>
      <w:r w:rsidR="00BF099A" w:rsidRPr="00BF099A">
        <w:rPr>
          <w:rFonts w:ascii="Arial" w:hAnsi="Arial" w:cs="Arial"/>
        </w:rPr>
        <w:t xml:space="preserve">, </w:t>
      </w:r>
      <w:r>
        <w:rPr>
          <w:rFonts w:ascii="Arial" w:hAnsi="Arial" w:cs="Arial"/>
        </w:rPr>
        <w:t>zaprećena</w:t>
      </w:r>
      <w:r w:rsidR="00BF099A" w:rsidRPr="00BF099A">
        <w:rPr>
          <w:rFonts w:ascii="Arial" w:hAnsi="Arial" w:cs="Arial"/>
        </w:rPr>
        <w:t xml:space="preserve"> </w:t>
      </w:r>
      <w:r>
        <w:rPr>
          <w:rFonts w:ascii="Arial" w:hAnsi="Arial" w:cs="Arial"/>
        </w:rPr>
        <w:t>ili</w:t>
      </w:r>
      <w:r w:rsidR="00BF099A" w:rsidRPr="00BF099A">
        <w:rPr>
          <w:rFonts w:ascii="Arial" w:hAnsi="Arial" w:cs="Arial"/>
        </w:rPr>
        <w:t xml:space="preserve"> </w:t>
      </w:r>
      <w:r>
        <w:rPr>
          <w:rFonts w:ascii="Arial" w:hAnsi="Arial" w:cs="Arial"/>
        </w:rPr>
        <w:t>nerešena</w:t>
      </w:r>
      <w:r w:rsidR="00BF099A" w:rsidRPr="00BF099A">
        <w:rPr>
          <w:rFonts w:ascii="Arial" w:hAnsi="Arial" w:cs="Arial"/>
        </w:rPr>
        <w:t xml:space="preserve">, </w:t>
      </w:r>
      <w:r>
        <w:rPr>
          <w:rFonts w:ascii="Arial" w:hAnsi="Arial" w:cs="Arial"/>
        </w:rPr>
        <w:t>i</w:t>
      </w:r>
      <w:r w:rsidR="00BF099A" w:rsidRPr="00BF099A">
        <w:rPr>
          <w:rFonts w:ascii="Arial" w:hAnsi="Arial" w:cs="Arial"/>
        </w:rPr>
        <w:t xml:space="preserve"> </w:t>
      </w:r>
      <w:r>
        <w:rPr>
          <w:rFonts w:ascii="Arial" w:hAnsi="Arial" w:cs="Arial"/>
        </w:rPr>
        <w:t>koja</w:t>
      </w:r>
      <w:r w:rsidR="00BF099A" w:rsidRPr="00BF099A">
        <w:rPr>
          <w:rFonts w:ascii="Arial" w:hAnsi="Arial" w:cs="Arial"/>
        </w:rPr>
        <w:t xml:space="preserve"> </w:t>
      </w:r>
      <w:r>
        <w:rPr>
          <w:rFonts w:ascii="Arial" w:hAnsi="Arial" w:cs="Arial"/>
        </w:rPr>
        <w:t>može</w:t>
      </w:r>
      <w:r w:rsidR="00BF099A" w:rsidRPr="00BF099A">
        <w:rPr>
          <w:rFonts w:ascii="Arial" w:hAnsi="Arial" w:cs="Arial"/>
        </w:rPr>
        <w:t xml:space="preserve"> </w:t>
      </w:r>
      <w:r>
        <w:rPr>
          <w:rFonts w:ascii="Arial" w:hAnsi="Arial" w:cs="Arial"/>
        </w:rPr>
        <w:t>ako</w:t>
      </w:r>
      <w:r w:rsidR="00BF099A" w:rsidRPr="00BF099A">
        <w:rPr>
          <w:rFonts w:ascii="Arial" w:hAnsi="Arial" w:cs="Arial"/>
        </w:rPr>
        <w:t xml:space="preserve"> </w:t>
      </w:r>
      <w:r>
        <w:rPr>
          <w:rFonts w:ascii="Arial" w:hAnsi="Arial" w:cs="Arial"/>
        </w:rPr>
        <w:t>se</w:t>
      </w:r>
      <w:r w:rsidR="00BF099A" w:rsidRPr="00BF099A">
        <w:rPr>
          <w:rFonts w:ascii="Arial" w:hAnsi="Arial" w:cs="Arial"/>
        </w:rPr>
        <w:t xml:space="preserve"> </w:t>
      </w:r>
      <w:r>
        <w:rPr>
          <w:rFonts w:ascii="Arial" w:hAnsi="Arial" w:cs="Arial"/>
        </w:rPr>
        <w:t>nepovoljno</w:t>
      </w:r>
      <w:r w:rsidR="00BF099A" w:rsidRPr="00BF099A">
        <w:rPr>
          <w:rFonts w:ascii="Arial" w:hAnsi="Arial" w:cs="Arial"/>
        </w:rPr>
        <w:t xml:space="preserve"> </w:t>
      </w:r>
      <w:r>
        <w:rPr>
          <w:rFonts w:ascii="Arial" w:hAnsi="Arial" w:cs="Arial"/>
        </w:rPr>
        <w:t>reši</w:t>
      </w:r>
      <w:r w:rsidR="00BF099A" w:rsidRPr="00BF099A">
        <w:rPr>
          <w:rFonts w:ascii="Arial" w:hAnsi="Arial" w:cs="Arial"/>
        </w:rPr>
        <w:t xml:space="preserve">, </w:t>
      </w:r>
      <w:r>
        <w:rPr>
          <w:rFonts w:ascii="Arial" w:hAnsi="Arial" w:cs="Arial"/>
        </w:rPr>
        <w:t>rezultirati</w:t>
      </w:r>
      <w:r w:rsidR="00BF099A" w:rsidRPr="00BF099A">
        <w:rPr>
          <w:rFonts w:ascii="Arial" w:hAnsi="Arial" w:cs="Arial"/>
        </w:rPr>
        <w:t xml:space="preserve"> </w:t>
      </w:r>
      <w:r>
        <w:rPr>
          <w:rFonts w:ascii="Arial" w:hAnsi="Arial" w:cs="Arial"/>
        </w:rPr>
        <w:t>nekom</w:t>
      </w:r>
      <w:r w:rsidR="00BF099A">
        <w:rPr>
          <w:rFonts w:ascii="Arial" w:hAnsi="Arial" w:cs="Arial"/>
        </w:rPr>
        <w:t xml:space="preserve"> </w:t>
      </w:r>
      <w:r>
        <w:rPr>
          <w:rFonts w:ascii="Arial" w:hAnsi="Arial" w:cs="Arial"/>
        </w:rPr>
        <w:t>Materijalno</w:t>
      </w:r>
      <w:r w:rsidR="00BF099A">
        <w:rPr>
          <w:rFonts w:ascii="Arial" w:hAnsi="Arial" w:cs="Arial"/>
        </w:rPr>
        <w:t xml:space="preserve"> </w:t>
      </w:r>
      <w:r>
        <w:rPr>
          <w:rFonts w:ascii="Arial" w:hAnsi="Arial" w:cs="Arial"/>
        </w:rPr>
        <w:t>štetnom</w:t>
      </w:r>
      <w:r w:rsidR="00BF099A">
        <w:rPr>
          <w:rFonts w:ascii="Arial" w:hAnsi="Arial" w:cs="Arial"/>
        </w:rPr>
        <w:t xml:space="preserve"> </w:t>
      </w:r>
      <w:r>
        <w:rPr>
          <w:rFonts w:ascii="Arial" w:hAnsi="Arial" w:cs="Arial"/>
        </w:rPr>
        <w:t>promenom</w:t>
      </w:r>
      <w:r w:rsidR="00BF099A">
        <w:rPr>
          <w:rFonts w:ascii="Arial" w:hAnsi="Arial" w:cs="Arial"/>
          <w:lang w:val="sr-Cyrl-RS"/>
        </w:rPr>
        <w:t xml:space="preserve">; </w:t>
      </w:r>
      <w:r>
        <w:rPr>
          <w:rFonts w:ascii="Arial" w:hAnsi="Arial" w:cs="Arial"/>
          <w:lang w:val="sr-Cyrl-RS"/>
        </w:rPr>
        <w:t>i</w:t>
      </w:r>
      <w:r w:rsidR="00BF099A" w:rsidRPr="00BF099A">
        <w:rPr>
          <w:rFonts w:ascii="Arial" w:hAnsi="Arial" w:cs="Arial"/>
        </w:rPr>
        <w:t xml:space="preserve">  </w:t>
      </w:r>
    </w:p>
    <w:p w14:paraId="758C8BD1" w14:textId="6BBB225D" w:rsidR="00282885" w:rsidRDefault="00B47EA7" w:rsidP="00F8067E">
      <w:pPr>
        <w:keepLines/>
        <w:numPr>
          <w:ilvl w:val="0"/>
          <w:numId w:val="36"/>
        </w:numPr>
        <w:spacing w:after="0" w:line="240" w:lineRule="auto"/>
        <w:ind w:left="1980" w:hanging="450"/>
        <w:jc w:val="both"/>
        <w:rPr>
          <w:rFonts w:ascii="Arial" w:eastAsia="Calibri" w:hAnsi="Arial" w:cs="Arial"/>
          <w:lang w:val="sr-Cyrl-RS" w:eastAsia="en-GB"/>
        </w:rPr>
      </w:pPr>
      <w:r>
        <w:rPr>
          <w:rFonts w:ascii="Arial" w:eastAsia="Calibri" w:hAnsi="Arial" w:cs="Arial"/>
          <w:lang w:val="sr-Cyrl-RS" w:eastAsia="en-GB"/>
        </w:rPr>
        <w:t>svaki</w:t>
      </w:r>
      <w:r w:rsidR="00282885" w:rsidRPr="00282885">
        <w:rPr>
          <w:rFonts w:ascii="Arial" w:eastAsia="Calibri" w:hAnsi="Arial" w:cs="Arial"/>
          <w:lang w:val="sr-Cyrl-RS" w:eastAsia="en-GB"/>
        </w:rPr>
        <w:t xml:space="preserve"> </w:t>
      </w:r>
      <w:r>
        <w:rPr>
          <w:rFonts w:ascii="Arial" w:eastAsia="Calibri" w:hAnsi="Arial" w:cs="Arial"/>
          <w:lang w:val="sr-Cyrl-RS" w:eastAsia="en-GB"/>
        </w:rPr>
        <w:t>materijalni</w:t>
      </w:r>
      <w:r w:rsidR="00282885" w:rsidRPr="00282885">
        <w:rPr>
          <w:rFonts w:ascii="Arial" w:eastAsia="Calibri" w:hAnsi="Arial" w:cs="Arial"/>
          <w:lang w:val="sr-Cyrl-RS" w:eastAsia="en-GB"/>
        </w:rPr>
        <w:t xml:space="preserve"> </w:t>
      </w:r>
      <w:r>
        <w:rPr>
          <w:rFonts w:ascii="Arial" w:eastAsia="Calibri" w:hAnsi="Arial" w:cs="Arial"/>
          <w:lang w:val="sr-Cyrl-RS" w:eastAsia="en-GB"/>
        </w:rPr>
        <w:t>razvoj</w:t>
      </w:r>
      <w:r w:rsidR="00282885" w:rsidRPr="00282885">
        <w:rPr>
          <w:rFonts w:ascii="Arial" w:eastAsia="Calibri" w:hAnsi="Arial" w:cs="Arial"/>
          <w:lang w:val="sr-Cyrl-RS" w:eastAsia="en-GB"/>
        </w:rPr>
        <w:t xml:space="preserve"> </w:t>
      </w:r>
      <w:r>
        <w:rPr>
          <w:rFonts w:ascii="Arial" w:eastAsia="Calibri" w:hAnsi="Arial" w:cs="Arial"/>
          <w:lang w:val="sr-Cyrl-RS" w:eastAsia="en-GB"/>
        </w:rPr>
        <w:t>u</w:t>
      </w:r>
      <w:r w:rsidR="00282885" w:rsidRPr="00282885">
        <w:rPr>
          <w:rFonts w:ascii="Arial" w:eastAsia="Calibri" w:hAnsi="Arial" w:cs="Arial"/>
          <w:lang w:val="sr-Cyrl-RS" w:eastAsia="en-GB"/>
        </w:rPr>
        <w:t xml:space="preserve"> </w:t>
      </w:r>
      <w:r>
        <w:rPr>
          <w:rFonts w:ascii="Arial" w:eastAsia="Calibri" w:hAnsi="Arial" w:cs="Arial"/>
          <w:lang w:val="sr-Cyrl-RS" w:eastAsia="en-GB"/>
        </w:rPr>
        <w:t>vezi</w:t>
      </w:r>
      <w:r w:rsidR="00282885" w:rsidRPr="00282885">
        <w:rPr>
          <w:rFonts w:ascii="Arial" w:eastAsia="Calibri" w:hAnsi="Arial" w:cs="Arial"/>
          <w:lang w:val="sr-Cyrl-RS" w:eastAsia="en-GB"/>
        </w:rPr>
        <w:t xml:space="preserve"> </w:t>
      </w:r>
      <w:r>
        <w:rPr>
          <w:rFonts w:ascii="Arial" w:eastAsia="Calibri" w:hAnsi="Arial" w:cs="Arial"/>
          <w:lang w:val="sr-Cyrl-RS" w:eastAsia="en-GB"/>
        </w:rPr>
        <w:t>sa</w:t>
      </w:r>
      <w:r w:rsidR="00282885" w:rsidRPr="00282885">
        <w:rPr>
          <w:rFonts w:ascii="Arial" w:eastAsia="Calibri" w:hAnsi="Arial" w:cs="Arial"/>
          <w:lang w:val="sr-Cyrl-RS" w:eastAsia="en-GB"/>
        </w:rPr>
        <w:t xml:space="preserve"> </w:t>
      </w:r>
      <w:r>
        <w:rPr>
          <w:rFonts w:ascii="Arial" w:eastAsia="Calibri" w:hAnsi="Arial" w:cs="Arial"/>
          <w:lang w:val="sr-Cyrl-RS" w:eastAsia="en-GB"/>
        </w:rPr>
        <w:t>bilo</w:t>
      </w:r>
      <w:r w:rsidR="00282885" w:rsidRPr="00282885">
        <w:rPr>
          <w:rFonts w:ascii="Arial" w:eastAsia="Calibri" w:hAnsi="Arial" w:cs="Arial"/>
          <w:lang w:val="sr-Cyrl-RS" w:eastAsia="en-GB"/>
        </w:rPr>
        <w:t xml:space="preserve"> </w:t>
      </w:r>
      <w:r>
        <w:rPr>
          <w:rFonts w:ascii="Arial" w:eastAsia="Calibri" w:hAnsi="Arial" w:cs="Arial"/>
          <w:lang w:val="sr-Cyrl-RS" w:eastAsia="en-GB"/>
        </w:rPr>
        <w:t>kojim</w:t>
      </w:r>
      <w:r w:rsidR="00282885" w:rsidRPr="00282885">
        <w:rPr>
          <w:rFonts w:ascii="Arial" w:eastAsia="Calibri" w:hAnsi="Arial" w:cs="Arial"/>
          <w:lang w:val="sr-Cyrl-RS" w:eastAsia="en-GB"/>
        </w:rPr>
        <w:t xml:space="preserve"> </w:t>
      </w:r>
      <w:r>
        <w:rPr>
          <w:rFonts w:ascii="Arial" w:eastAsia="Calibri" w:hAnsi="Arial" w:cs="Arial"/>
          <w:lang w:val="sr-Cyrl-RS" w:eastAsia="en-GB"/>
        </w:rPr>
        <w:t>nerešenim</w:t>
      </w:r>
      <w:r w:rsidR="00282885" w:rsidRPr="00282885">
        <w:rPr>
          <w:rFonts w:ascii="Arial" w:eastAsia="Calibri" w:hAnsi="Arial" w:cs="Arial"/>
          <w:lang w:val="sr-Cyrl-RS" w:eastAsia="en-GB"/>
        </w:rPr>
        <w:t xml:space="preserve"> </w:t>
      </w:r>
      <w:r>
        <w:rPr>
          <w:rFonts w:ascii="Arial" w:eastAsia="Calibri" w:hAnsi="Arial" w:cs="Arial"/>
          <w:lang w:val="sr-Cyrl-RS" w:eastAsia="en-GB"/>
        </w:rPr>
        <w:t>parnicama</w:t>
      </w:r>
      <w:r w:rsidR="00282885" w:rsidRPr="00282885">
        <w:rPr>
          <w:rFonts w:ascii="Arial" w:eastAsia="Calibri" w:hAnsi="Arial" w:cs="Arial"/>
          <w:lang w:val="sr-Cyrl-RS" w:eastAsia="en-GB"/>
        </w:rPr>
        <w:t xml:space="preserve">, </w:t>
      </w:r>
      <w:r>
        <w:rPr>
          <w:rFonts w:ascii="Arial" w:eastAsia="Calibri" w:hAnsi="Arial" w:cs="Arial"/>
          <w:lang w:val="sr-Cyrl-RS" w:eastAsia="en-GB"/>
        </w:rPr>
        <w:t>arbitražom</w:t>
      </w:r>
      <w:r w:rsidR="00282885" w:rsidRPr="00282885">
        <w:rPr>
          <w:rFonts w:ascii="Arial" w:eastAsia="Calibri" w:hAnsi="Arial" w:cs="Arial"/>
          <w:lang w:val="sr-Cyrl-RS" w:eastAsia="en-GB"/>
        </w:rPr>
        <w:t xml:space="preserve"> </w:t>
      </w:r>
      <w:r>
        <w:rPr>
          <w:rFonts w:ascii="Arial" w:eastAsia="Calibri" w:hAnsi="Arial" w:cs="Arial"/>
          <w:lang w:val="sr-Cyrl-RS" w:eastAsia="en-GB"/>
        </w:rPr>
        <w:t>ili</w:t>
      </w:r>
      <w:r w:rsidR="00282885" w:rsidRPr="00282885">
        <w:rPr>
          <w:rFonts w:ascii="Arial" w:eastAsia="Calibri" w:hAnsi="Arial" w:cs="Arial"/>
          <w:lang w:val="sr-Cyrl-RS" w:eastAsia="en-GB"/>
        </w:rPr>
        <w:t xml:space="preserve"> </w:t>
      </w:r>
      <w:r>
        <w:rPr>
          <w:rFonts w:ascii="Arial" w:eastAsia="Calibri" w:hAnsi="Arial" w:cs="Arial"/>
          <w:lang w:val="sr-Cyrl-RS" w:eastAsia="en-GB"/>
        </w:rPr>
        <w:t>administrativnim</w:t>
      </w:r>
      <w:r w:rsidR="00282885" w:rsidRPr="00282885">
        <w:rPr>
          <w:rFonts w:ascii="Arial" w:eastAsia="Calibri" w:hAnsi="Arial" w:cs="Arial"/>
          <w:lang w:val="sr-Cyrl-RS" w:eastAsia="en-GB"/>
        </w:rPr>
        <w:t xml:space="preserve"> </w:t>
      </w:r>
      <w:r>
        <w:rPr>
          <w:rFonts w:ascii="Arial" w:eastAsia="Calibri" w:hAnsi="Arial" w:cs="Arial"/>
          <w:lang w:val="sr-Cyrl-RS" w:eastAsia="en-GB"/>
        </w:rPr>
        <w:t>postupkom</w:t>
      </w:r>
      <w:r w:rsidR="00282885" w:rsidRPr="00282885">
        <w:rPr>
          <w:rFonts w:ascii="Arial" w:eastAsia="Calibri" w:hAnsi="Arial" w:cs="Arial"/>
          <w:lang w:val="sr-Cyrl-RS" w:eastAsia="en-GB"/>
        </w:rPr>
        <w:t xml:space="preserve"> </w:t>
      </w:r>
      <w:r>
        <w:rPr>
          <w:rFonts w:ascii="Arial" w:eastAsia="Calibri" w:hAnsi="Arial" w:cs="Arial"/>
          <w:lang w:val="sr-Cyrl-RS" w:eastAsia="en-GB"/>
        </w:rPr>
        <w:t>ili</w:t>
      </w:r>
      <w:r w:rsidR="00282885" w:rsidRPr="00282885">
        <w:rPr>
          <w:rFonts w:ascii="Arial" w:eastAsia="Calibri" w:hAnsi="Arial" w:cs="Arial"/>
          <w:lang w:val="sr-Cyrl-RS" w:eastAsia="en-GB"/>
        </w:rPr>
        <w:t xml:space="preserve"> </w:t>
      </w:r>
      <w:r>
        <w:rPr>
          <w:rFonts w:ascii="Arial" w:eastAsia="Calibri" w:hAnsi="Arial" w:cs="Arial"/>
          <w:lang w:val="sr-Cyrl-RS" w:eastAsia="en-GB"/>
        </w:rPr>
        <w:t>istragom</w:t>
      </w:r>
      <w:r w:rsidR="00282885" w:rsidRPr="00282885">
        <w:rPr>
          <w:rFonts w:ascii="Arial" w:eastAsia="Calibri" w:hAnsi="Arial" w:cs="Arial"/>
          <w:lang w:val="sr-Cyrl-RS" w:eastAsia="en-GB"/>
        </w:rPr>
        <w:t xml:space="preserve"> </w:t>
      </w:r>
      <w:r>
        <w:rPr>
          <w:rFonts w:ascii="Arial" w:eastAsia="Calibri" w:hAnsi="Arial" w:cs="Arial"/>
          <w:lang w:val="sr-Cyrl-RS" w:eastAsia="en-GB"/>
        </w:rPr>
        <w:t>u</w:t>
      </w:r>
      <w:r w:rsidR="00282885" w:rsidRPr="00282885">
        <w:rPr>
          <w:rFonts w:ascii="Arial" w:eastAsia="Calibri" w:hAnsi="Arial" w:cs="Arial"/>
          <w:lang w:val="sr-Cyrl-RS" w:eastAsia="en-GB"/>
        </w:rPr>
        <w:t xml:space="preserve"> </w:t>
      </w:r>
      <w:r>
        <w:rPr>
          <w:rFonts w:ascii="Arial" w:eastAsia="Calibri" w:hAnsi="Arial" w:cs="Arial"/>
          <w:lang w:val="sr-Cyrl-RS" w:eastAsia="en-GB"/>
        </w:rPr>
        <w:t>vezi</w:t>
      </w:r>
      <w:r w:rsidR="00282885" w:rsidRPr="00282885">
        <w:rPr>
          <w:rFonts w:ascii="Arial" w:eastAsia="Calibri" w:hAnsi="Arial" w:cs="Arial"/>
          <w:lang w:val="sr-Cyrl-RS" w:eastAsia="en-GB"/>
        </w:rPr>
        <w:t xml:space="preserve"> </w:t>
      </w:r>
      <w:r>
        <w:rPr>
          <w:rFonts w:ascii="Arial" w:eastAsia="Calibri" w:hAnsi="Arial" w:cs="Arial"/>
          <w:lang w:val="sr-Cyrl-RS" w:eastAsia="en-GB"/>
        </w:rPr>
        <w:t>sa</w:t>
      </w:r>
      <w:r w:rsidR="00282885" w:rsidRPr="00282885">
        <w:rPr>
          <w:rFonts w:ascii="Arial" w:eastAsia="Calibri" w:hAnsi="Arial" w:cs="Arial"/>
          <w:lang w:val="sr-Cyrl-RS" w:eastAsia="en-GB"/>
        </w:rPr>
        <w:t xml:space="preserve"> </w:t>
      </w:r>
      <w:r>
        <w:rPr>
          <w:rFonts w:ascii="Arial" w:eastAsia="Calibri" w:hAnsi="Arial" w:cs="Arial"/>
          <w:lang w:val="sr-Cyrl-RS" w:eastAsia="en-GB"/>
        </w:rPr>
        <w:t>izbegavanjem</w:t>
      </w:r>
      <w:r w:rsidR="00282885" w:rsidRPr="00282885">
        <w:rPr>
          <w:rFonts w:ascii="Arial" w:eastAsia="Calibri" w:hAnsi="Arial" w:cs="Arial"/>
          <w:lang w:val="sr-Cyrl-RS" w:eastAsia="en-GB"/>
        </w:rPr>
        <w:t xml:space="preserve"> </w:t>
      </w:r>
      <w:r>
        <w:rPr>
          <w:rFonts w:ascii="Arial" w:eastAsia="Calibri" w:hAnsi="Arial" w:cs="Arial"/>
          <w:lang w:val="sr-Cyrl-RS" w:eastAsia="en-GB"/>
        </w:rPr>
        <w:t>poreza</w:t>
      </w:r>
      <w:r w:rsidR="00282885">
        <w:rPr>
          <w:rFonts w:ascii="Arial" w:eastAsia="Calibri" w:hAnsi="Arial" w:cs="Arial"/>
          <w:lang w:val="sr-Cyrl-RS" w:eastAsia="en-GB"/>
        </w:rPr>
        <w:t>.</w:t>
      </w:r>
    </w:p>
    <w:p w14:paraId="6959BA10" w14:textId="77777777" w:rsidR="00BC38DA" w:rsidRPr="00D3257E" w:rsidRDefault="00BC38DA" w:rsidP="00F8067E">
      <w:pPr>
        <w:keepLines/>
        <w:spacing w:after="0" w:line="240" w:lineRule="auto"/>
        <w:ind w:left="1980"/>
        <w:jc w:val="both"/>
        <w:rPr>
          <w:rFonts w:ascii="Arial" w:eastAsia="Calibri" w:hAnsi="Arial" w:cs="Arial"/>
          <w:lang w:val="sr-Cyrl-RS" w:eastAsia="en-GB"/>
        </w:rPr>
      </w:pPr>
    </w:p>
    <w:p w14:paraId="3E555023" w14:textId="2FC60E3C" w:rsidR="00021012" w:rsidRDefault="00021012" w:rsidP="00F8067E">
      <w:pPr>
        <w:keepLines/>
        <w:spacing w:after="0" w:line="240" w:lineRule="auto"/>
        <w:jc w:val="both"/>
        <w:rPr>
          <w:rFonts w:ascii="Arial" w:eastAsia="Calibri" w:hAnsi="Arial" w:cs="Arial"/>
          <w:b/>
          <w:u w:val="single"/>
          <w:lang w:val="sr-Cyrl-RS" w:eastAsia="en-GB"/>
        </w:rPr>
      </w:pPr>
      <w:r w:rsidRPr="00021012">
        <w:rPr>
          <w:rFonts w:ascii="Arial" w:eastAsia="Calibri" w:hAnsi="Arial" w:cs="Arial"/>
          <w:b/>
          <w:lang w:val="sr-Cyrl-RS" w:eastAsia="en-GB"/>
        </w:rPr>
        <w:t>8.3</w:t>
      </w:r>
      <w:r w:rsidRPr="00021012">
        <w:rPr>
          <w:rFonts w:ascii="Arial" w:eastAsia="Calibri" w:hAnsi="Arial" w:cs="Arial"/>
          <w:b/>
          <w:lang w:val="sr-Cyrl-RS" w:eastAsia="en-GB"/>
        </w:rPr>
        <w:tab/>
      </w:r>
      <w:r w:rsidR="00B47EA7">
        <w:rPr>
          <w:rFonts w:ascii="Arial" w:eastAsia="Calibri" w:hAnsi="Arial" w:cs="Arial"/>
          <w:b/>
          <w:u w:val="single"/>
          <w:lang w:val="sr-Cyrl-RS" w:eastAsia="en-GB"/>
        </w:rPr>
        <w:t>Posete</w:t>
      </w:r>
      <w:r w:rsidRPr="00021012">
        <w:rPr>
          <w:rFonts w:ascii="Arial" w:eastAsia="Calibri" w:hAnsi="Arial" w:cs="Arial"/>
          <w:b/>
          <w:u w:val="single"/>
          <w:lang w:val="sr-Cyrl-RS" w:eastAsia="en-GB"/>
        </w:rPr>
        <w:t xml:space="preserve">, </w:t>
      </w:r>
      <w:r w:rsidR="00B47EA7">
        <w:rPr>
          <w:rFonts w:ascii="Arial" w:eastAsia="Calibri" w:hAnsi="Arial" w:cs="Arial"/>
          <w:b/>
          <w:u w:val="single"/>
          <w:lang w:val="sr-Cyrl-RS" w:eastAsia="en-GB"/>
        </w:rPr>
        <w:t>pravo</w:t>
      </w:r>
      <w:r w:rsidRPr="00021012">
        <w:rPr>
          <w:rFonts w:ascii="Arial" w:eastAsia="Calibri" w:hAnsi="Arial" w:cs="Arial"/>
          <w:b/>
          <w:u w:val="single"/>
          <w:lang w:val="sr-Cyrl-RS" w:eastAsia="en-GB"/>
        </w:rPr>
        <w:t xml:space="preserve"> </w:t>
      </w:r>
      <w:r w:rsidR="00B47EA7">
        <w:rPr>
          <w:rFonts w:ascii="Arial" w:eastAsia="Calibri" w:hAnsi="Arial" w:cs="Arial"/>
          <w:b/>
          <w:u w:val="single"/>
          <w:lang w:val="sr-Cyrl-RS" w:eastAsia="en-GB"/>
        </w:rPr>
        <w:t>pristupa</w:t>
      </w:r>
      <w:r w:rsidRPr="00021012">
        <w:rPr>
          <w:rFonts w:ascii="Arial" w:eastAsia="Calibri" w:hAnsi="Arial" w:cs="Arial"/>
          <w:b/>
          <w:u w:val="single"/>
          <w:lang w:val="sr-Cyrl-RS" w:eastAsia="en-GB"/>
        </w:rPr>
        <w:t xml:space="preserve"> </w:t>
      </w:r>
      <w:r w:rsidR="00B47EA7">
        <w:rPr>
          <w:rFonts w:ascii="Arial" w:eastAsia="Calibri" w:hAnsi="Arial" w:cs="Arial"/>
          <w:b/>
          <w:u w:val="single"/>
          <w:lang w:val="sr-Cyrl-RS" w:eastAsia="en-GB"/>
        </w:rPr>
        <w:t>i</w:t>
      </w:r>
      <w:r w:rsidRPr="00021012">
        <w:rPr>
          <w:rFonts w:ascii="Arial" w:eastAsia="Calibri" w:hAnsi="Arial" w:cs="Arial"/>
          <w:b/>
          <w:u w:val="single"/>
          <w:lang w:val="sr-Cyrl-RS" w:eastAsia="en-GB"/>
        </w:rPr>
        <w:t xml:space="preserve"> </w:t>
      </w:r>
      <w:r w:rsidR="00B47EA7">
        <w:rPr>
          <w:rFonts w:ascii="Arial" w:eastAsia="Calibri" w:hAnsi="Arial" w:cs="Arial"/>
          <w:b/>
          <w:u w:val="single"/>
          <w:lang w:val="sr-Cyrl-RS" w:eastAsia="en-GB"/>
        </w:rPr>
        <w:t>istrage</w:t>
      </w:r>
    </w:p>
    <w:p w14:paraId="11A07F6A" w14:textId="77777777" w:rsidR="00F8067E" w:rsidRPr="00021012" w:rsidRDefault="00F8067E" w:rsidP="00F8067E">
      <w:pPr>
        <w:keepLines/>
        <w:spacing w:after="0" w:line="240" w:lineRule="auto"/>
        <w:jc w:val="both"/>
        <w:rPr>
          <w:rFonts w:ascii="Arial" w:eastAsia="Calibri" w:hAnsi="Arial" w:cs="Arial"/>
          <w:b/>
          <w:u w:val="single"/>
          <w:lang w:val="sr-Cyrl-RS" w:eastAsia="en-GB"/>
        </w:rPr>
      </w:pPr>
    </w:p>
    <w:p w14:paraId="69F02302" w14:textId="0B7DEEB3" w:rsidR="00021012" w:rsidRPr="00021012" w:rsidRDefault="00021012" w:rsidP="00021012">
      <w:pPr>
        <w:keepLines/>
        <w:spacing w:after="120" w:line="240" w:lineRule="auto"/>
        <w:ind w:left="1350" w:hanging="499"/>
        <w:jc w:val="both"/>
        <w:rPr>
          <w:rFonts w:ascii="Arial" w:eastAsia="Calibri" w:hAnsi="Arial" w:cs="Arial"/>
          <w:lang w:val="sr-Cyrl-RS" w:eastAsia="en-GB"/>
        </w:rPr>
      </w:pPr>
      <w:r w:rsidRPr="00021012">
        <w:rPr>
          <w:rFonts w:ascii="Arial" w:eastAsia="Calibri" w:hAnsi="Arial" w:cs="Arial"/>
          <w:lang w:val="sr-Cyrl-RS" w:eastAsia="en-GB"/>
        </w:rPr>
        <w:t>(</w:t>
      </w:r>
      <w:r w:rsidR="00B47EA7">
        <w:rPr>
          <w:rFonts w:ascii="Arial" w:eastAsia="Calibri" w:hAnsi="Arial" w:cs="Arial"/>
          <w:lang w:val="sr-Cyrl-RS" w:eastAsia="en-GB"/>
        </w:rPr>
        <w:t>a</w:t>
      </w:r>
      <w:r w:rsidRPr="00021012">
        <w:rPr>
          <w:rFonts w:ascii="Arial" w:eastAsia="Calibri" w:hAnsi="Arial" w:cs="Arial"/>
          <w:lang w:val="sr-Cyrl-RS" w:eastAsia="en-GB"/>
        </w:rPr>
        <w:t>)</w:t>
      </w:r>
      <w:r w:rsidRPr="00021012">
        <w:rPr>
          <w:rFonts w:ascii="Arial" w:eastAsia="Calibri" w:hAnsi="Arial" w:cs="Arial"/>
          <w:lang w:val="sr-Cyrl-RS" w:eastAsia="en-GB"/>
        </w:rPr>
        <w:tab/>
      </w:r>
      <w:r w:rsidR="00B47EA7">
        <w:rPr>
          <w:rFonts w:ascii="Arial" w:eastAsia="Calibri" w:hAnsi="Arial" w:cs="Arial"/>
          <w:lang w:val="sr-Cyrl-RS" w:eastAsia="en-GB"/>
        </w:rPr>
        <w:t>Zajmoprimac</w:t>
      </w:r>
      <w:r w:rsidRPr="00021012">
        <w:rPr>
          <w:rFonts w:ascii="Arial" w:eastAsia="Calibri" w:hAnsi="Arial" w:cs="Arial"/>
          <w:lang w:val="sr-Cyrl-RS" w:eastAsia="en-GB"/>
        </w:rPr>
        <w:t xml:space="preserve"> </w:t>
      </w:r>
      <w:r w:rsidR="00B47EA7">
        <w:rPr>
          <w:rFonts w:ascii="Arial" w:eastAsia="Calibri" w:hAnsi="Arial" w:cs="Arial"/>
          <w:lang w:val="sr-Cyrl-RS" w:eastAsia="en-GB"/>
        </w:rPr>
        <w:t>će</w:t>
      </w:r>
      <w:r w:rsidRPr="00021012">
        <w:rPr>
          <w:rFonts w:ascii="Arial" w:eastAsia="Calibri" w:hAnsi="Arial" w:cs="Arial"/>
          <w:lang w:val="sr-Cyrl-RS" w:eastAsia="en-GB"/>
        </w:rPr>
        <w:t xml:space="preserve"> </w:t>
      </w:r>
      <w:r w:rsidR="00B47EA7">
        <w:rPr>
          <w:rFonts w:ascii="Arial" w:eastAsia="Calibri" w:hAnsi="Arial" w:cs="Arial"/>
          <w:lang w:val="sr-Cyrl-RS" w:eastAsia="en-GB"/>
        </w:rPr>
        <w:t>dozvoliti</w:t>
      </w:r>
      <w:r w:rsidRPr="00021012">
        <w:rPr>
          <w:rFonts w:ascii="Arial" w:eastAsia="Calibri" w:hAnsi="Arial" w:cs="Arial"/>
          <w:lang w:val="sr-Cyrl-RS" w:eastAsia="en-GB"/>
        </w:rPr>
        <w:t xml:space="preserve"> </w:t>
      </w:r>
      <w:r w:rsidR="00B47EA7">
        <w:rPr>
          <w:rFonts w:ascii="Arial" w:eastAsia="Calibri" w:hAnsi="Arial" w:cs="Arial"/>
          <w:lang w:val="sr-Cyrl-RS" w:eastAsia="en-GB"/>
        </w:rPr>
        <w:t>Banci</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kada</w:t>
      </w:r>
      <w:r w:rsidRPr="00021012">
        <w:rPr>
          <w:rFonts w:ascii="Arial" w:eastAsia="Calibri" w:hAnsi="Arial" w:cs="Arial"/>
          <w:lang w:val="sr-Cyrl-RS" w:eastAsia="en-GB"/>
        </w:rPr>
        <w:t xml:space="preserve"> </w:t>
      </w:r>
      <w:r w:rsidR="00B47EA7">
        <w:rPr>
          <w:rFonts w:ascii="Arial" w:eastAsia="Calibri" w:hAnsi="Arial" w:cs="Arial"/>
          <w:lang w:val="sr-Cyrl-RS" w:eastAsia="en-GB"/>
        </w:rPr>
        <w:t>to</w:t>
      </w:r>
      <w:r w:rsidRPr="00021012">
        <w:rPr>
          <w:rFonts w:ascii="Arial" w:eastAsia="Calibri" w:hAnsi="Arial" w:cs="Arial"/>
          <w:lang w:val="sr-Cyrl-RS" w:eastAsia="en-GB"/>
        </w:rPr>
        <w:t xml:space="preserve"> </w:t>
      </w:r>
      <w:r w:rsidR="00B47EA7">
        <w:rPr>
          <w:rFonts w:ascii="Arial" w:eastAsia="Calibri" w:hAnsi="Arial" w:cs="Arial"/>
          <w:lang w:val="sr-Cyrl-RS" w:eastAsia="en-GB"/>
        </w:rPr>
        <w:t>zahtevaju</w:t>
      </w:r>
      <w:r w:rsidRPr="00021012">
        <w:rPr>
          <w:rFonts w:ascii="Arial" w:eastAsia="Calibri" w:hAnsi="Arial" w:cs="Arial"/>
          <w:lang w:val="sr-Cyrl-RS" w:eastAsia="en-GB"/>
        </w:rPr>
        <w:t xml:space="preserve"> </w:t>
      </w:r>
      <w:r w:rsidR="00B47EA7">
        <w:rPr>
          <w:rFonts w:ascii="Arial" w:eastAsia="Calibri" w:hAnsi="Arial" w:cs="Arial"/>
          <w:lang w:val="sr-Cyrl-RS" w:eastAsia="en-GB"/>
        </w:rPr>
        <w:t>relevantne</w:t>
      </w:r>
      <w:r w:rsidRPr="00021012">
        <w:rPr>
          <w:rFonts w:ascii="Arial" w:eastAsia="Calibri" w:hAnsi="Arial" w:cs="Arial"/>
          <w:lang w:val="sr-Cyrl-RS" w:eastAsia="en-GB"/>
        </w:rPr>
        <w:t xml:space="preserve"> </w:t>
      </w:r>
      <w:r w:rsidR="00B47EA7">
        <w:rPr>
          <w:rFonts w:ascii="Arial" w:eastAsia="Calibri" w:hAnsi="Arial" w:cs="Arial"/>
          <w:lang w:val="sr-Cyrl-RS" w:eastAsia="en-GB"/>
        </w:rPr>
        <w:t>obavezujuće</w:t>
      </w:r>
      <w:r w:rsidRPr="00021012">
        <w:rPr>
          <w:rFonts w:ascii="Arial" w:eastAsia="Calibri" w:hAnsi="Arial" w:cs="Arial"/>
          <w:lang w:val="sr-Cyrl-RS" w:eastAsia="en-GB"/>
        </w:rPr>
        <w:t xml:space="preserve"> </w:t>
      </w:r>
      <w:r w:rsidR="00B47EA7">
        <w:rPr>
          <w:rFonts w:ascii="Arial" w:eastAsia="Calibri" w:hAnsi="Arial" w:cs="Arial"/>
          <w:lang w:val="sr-Cyrl-RS" w:eastAsia="en-GB"/>
        </w:rPr>
        <w:t>odredbe</w:t>
      </w:r>
      <w:r w:rsidRPr="00021012">
        <w:rPr>
          <w:rFonts w:ascii="Arial" w:eastAsia="Calibri" w:hAnsi="Arial" w:cs="Arial"/>
          <w:lang w:val="sr-Cyrl-RS" w:eastAsia="en-GB"/>
        </w:rPr>
        <w:t xml:space="preserve"> </w:t>
      </w:r>
      <w:r w:rsidR="00B47EA7">
        <w:rPr>
          <w:rFonts w:ascii="Arial" w:eastAsia="Calibri" w:hAnsi="Arial" w:cs="Arial"/>
          <w:lang w:val="sr-Cyrl-RS" w:eastAsia="en-GB"/>
        </w:rPr>
        <w:t>Prava</w:t>
      </w:r>
      <w:r w:rsidRPr="00021012">
        <w:rPr>
          <w:rFonts w:ascii="Arial" w:eastAsia="Calibri" w:hAnsi="Arial" w:cs="Arial"/>
          <w:lang w:val="sr-Cyrl-RS" w:eastAsia="en-GB"/>
        </w:rPr>
        <w:t xml:space="preserve"> </w:t>
      </w:r>
      <w:r w:rsidR="00B47EA7">
        <w:rPr>
          <w:rFonts w:ascii="Arial" w:eastAsia="Calibri" w:hAnsi="Arial" w:cs="Arial"/>
          <w:lang w:val="sr-Cyrl-RS" w:eastAsia="en-GB"/>
        </w:rPr>
        <w:t>EU</w:t>
      </w:r>
      <w:r w:rsidRPr="00021012">
        <w:rPr>
          <w:rFonts w:ascii="Arial" w:eastAsia="Calibri" w:hAnsi="Arial" w:cs="Arial"/>
          <w:lang w:val="sr-Cyrl-RS" w:eastAsia="en-GB"/>
        </w:rPr>
        <w:t xml:space="preserve"> </w:t>
      </w:r>
      <w:r w:rsidR="00B47EA7">
        <w:rPr>
          <w:rFonts w:ascii="Arial" w:eastAsia="Calibri" w:hAnsi="Arial" w:cs="Arial"/>
          <w:lang w:val="sr-Cyrl-RS" w:eastAsia="en-GB"/>
        </w:rPr>
        <w:t>ili</w:t>
      </w:r>
      <w:r w:rsidRPr="00021012">
        <w:rPr>
          <w:rFonts w:ascii="Arial" w:eastAsia="Calibri" w:hAnsi="Arial" w:cs="Arial"/>
          <w:lang w:val="sr-Latn-RS" w:eastAsia="en-GB"/>
        </w:rPr>
        <w:t xml:space="preserve"> </w:t>
      </w:r>
      <w:r w:rsidR="00B47EA7">
        <w:rPr>
          <w:rFonts w:ascii="Arial" w:eastAsia="Calibri" w:hAnsi="Arial" w:cs="Arial"/>
          <w:lang w:val="sr-Cyrl-RS" w:eastAsia="en-GB"/>
        </w:rPr>
        <w:t>prema</w:t>
      </w:r>
      <w:r w:rsidRPr="00021012">
        <w:rPr>
          <w:rFonts w:ascii="Arial" w:eastAsia="Calibri" w:hAnsi="Arial" w:cs="Arial"/>
          <w:lang w:val="sr-Cyrl-RS" w:eastAsia="en-GB"/>
        </w:rPr>
        <w:t xml:space="preserve"> </w:t>
      </w:r>
      <w:r w:rsidR="00B47EA7">
        <w:rPr>
          <w:rFonts w:ascii="Arial" w:eastAsia="Calibri" w:hAnsi="Arial" w:cs="Arial"/>
          <w:color w:val="000000"/>
          <w:szCs w:val="20"/>
          <w:lang w:val="sr-Cyrl-RS" w:eastAsia="en-GB"/>
        </w:rPr>
        <w:t>Uredbi</w:t>
      </w:r>
      <w:r w:rsidRPr="00021012">
        <w:rPr>
          <w:rFonts w:ascii="Arial" w:eastAsia="Calibri" w:hAnsi="Arial" w:cs="Arial"/>
          <w:color w:val="000000"/>
          <w:szCs w:val="20"/>
          <w:lang w:val="sr-Cyrl-RS" w:eastAsia="en-GB"/>
        </w:rPr>
        <w:t xml:space="preserve"> </w:t>
      </w:r>
      <w:r w:rsidRPr="00021012">
        <w:rPr>
          <w:rFonts w:ascii="Arial" w:eastAsia="Calibri" w:hAnsi="Arial" w:cs="Arial"/>
          <w:color w:val="000000"/>
          <w:szCs w:val="20"/>
          <w:lang w:val="en-GB" w:eastAsia="en-GB"/>
        </w:rPr>
        <w:t>NDICI-GE</w:t>
      </w:r>
      <w:r w:rsidRPr="00021012">
        <w:rPr>
          <w:rFonts w:ascii="Arial" w:eastAsia="Calibri" w:hAnsi="Arial" w:cs="Arial"/>
          <w:color w:val="000000"/>
          <w:szCs w:val="20"/>
          <w:lang w:val="sr-Cyrl-RS" w:eastAsia="en-GB"/>
        </w:rPr>
        <w:t xml:space="preserve"> </w:t>
      </w:r>
      <w:r w:rsidR="00B47EA7">
        <w:rPr>
          <w:rFonts w:ascii="Arial" w:eastAsia="Calibri" w:hAnsi="Arial" w:cs="Arial"/>
          <w:color w:val="000000"/>
          <w:szCs w:val="20"/>
          <w:lang w:val="sr-Cyrl-RS" w:eastAsia="en-GB"/>
        </w:rPr>
        <w:t>ili</w:t>
      </w:r>
      <w:r w:rsidRPr="00021012">
        <w:rPr>
          <w:rFonts w:ascii="Arial" w:eastAsia="Calibri" w:hAnsi="Arial" w:cs="Arial"/>
          <w:color w:val="000000"/>
          <w:szCs w:val="20"/>
          <w:lang w:val="sr-Cyrl-RS" w:eastAsia="en-GB"/>
        </w:rPr>
        <w:t xml:space="preserve"> </w:t>
      </w:r>
      <w:r w:rsidR="00B47EA7">
        <w:rPr>
          <w:rFonts w:ascii="Arial" w:eastAsia="Calibri" w:hAnsi="Arial" w:cs="Arial"/>
          <w:color w:val="000000"/>
          <w:szCs w:val="20"/>
          <w:lang w:val="sr-Cyrl-RS" w:eastAsia="en-GB"/>
        </w:rPr>
        <w:t>Finansijskoj</w:t>
      </w:r>
      <w:r w:rsidRPr="00021012">
        <w:rPr>
          <w:rFonts w:ascii="Arial" w:eastAsia="Calibri" w:hAnsi="Arial" w:cs="Arial"/>
          <w:color w:val="000000"/>
          <w:szCs w:val="20"/>
          <w:lang w:val="sr-Cyrl-RS" w:eastAsia="en-GB"/>
        </w:rPr>
        <w:t xml:space="preserve"> </w:t>
      </w:r>
      <w:r w:rsidR="00B47EA7">
        <w:rPr>
          <w:rFonts w:ascii="Arial" w:eastAsia="Calibri" w:hAnsi="Arial" w:cs="Arial"/>
          <w:color w:val="000000"/>
          <w:szCs w:val="20"/>
          <w:lang w:val="sr-Cyrl-RS" w:eastAsia="en-GB"/>
        </w:rPr>
        <w:t>uredbi</w:t>
      </w:r>
      <w:r w:rsidRPr="00021012">
        <w:rPr>
          <w:rFonts w:ascii="Arial" w:eastAsia="Calibri" w:hAnsi="Arial" w:cs="Arial"/>
          <w:lang w:val="sr-Cyrl-RS" w:eastAsia="en-GB"/>
        </w:rPr>
        <w:t xml:space="preserve">, </w:t>
      </w:r>
      <w:r w:rsidR="00B47EA7">
        <w:rPr>
          <w:rFonts w:ascii="Arial" w:eastAsia="Calibri" w:hAnsi="Arial" w:cs="Arial"/>
          <w:lang w:val="sr-Cyrl-RS" w:eastAsia="en-GB"/>
        </w:rPr>
        <w:t>po</w:t>
      </w:r>
      <w:r w:rsidRPr="00021012">
        <w:rPr>
          <w:rFonts w:ascii="Arial" w:eastAsia="Calibri" w:hAnsi="Arial" w:cs="Arial"/>
          <w:lang w:val="sr-Cyrl-RS" w:eastAsia="en-GB"/>
        </w:rPr>
        <w:t xml:space="preserve"> </w:t>
      </w:r>
      <w:r w:rsidR="00B47EA7">
        <w:rPr>
          <w:rFonts w:ascii="Arial" w:eastAsia="Calibri" w:hAnsi="Arial" w:cs="Arial"/>
          <w:lang w:val="sr-Cyrl-RS" w:eastAsia="en-GB"/>
        </w:rPr>
        <w:t>potrebi</w:t>
      </w:r>
      <w:r w:rsidRPr="00021012">
        <w:rPr>
          <w:rFonts w:ascii="Arial" w:eastAsia="Calibri" w:hAnsi="Arial" w:cs="Arial"/>
          <w:lang w:val="sr-Cyrl-RS" w:eastAsia="en-GB"/>
        </w:rPr>
        <w:t xml:space="preserve">, </w:t>
      </w:r>
      <w:r w:rsidR="00B47EA7">
        <w:rPr>
          <w:rFonts w:ascii="Arial" w:eastAsia="Calibri" w:hAnsi="Arial" w:cs="Arial"/>
          <w:lang w:val="sr-Cyrl-RS" w:eastAsia="en-GB"/>
        </w:rPr>
        <w:t>Evropskom</w:t>
      </w:r>
      <w:r w:rsidRPr="00021012">
        <w:rPr>
          <w:rFonts w:ascii="Arial" w:eastAsia="Calibri" w:hAnsi="Arial" w:cs="Arial"/>
          <w:lang w:val="sr-Cyrl-RS" w:eastAsia="en-GB"/>
        </w:rPr>
        <w:t xml:space="preserve"> </w:t>
      </w:r>
      <w:r w:rsidR="00B47EA7">
        <w:rPr>
          <w:rFonts w:ascii="Arial" w:eastAsia="Calibri" w:hAnsi="Arial" w:cs="Arial"/>
          <w:lang w:val="sr-Cyrl-RS" w:eastAsia="en-GB"/>
        </w:rPr>
        <w:t>sudu</w:t>
      </w:r>
      <w:r w:rsidRPr="00021012">
        <w:rPr>
          <w:rFonts w:ascii="Arial" w:eastAsia="Calibri" w:hAnsi="Arial" w:cs="Arial"/>
          <w:lang w:val="sr-Cyrl-RS" w:eastAsia="en-GB"/>
        </w:rPr>
        <w:t xml:space="preserve"> </w:t>
      </w:r>
      <w:r w:rsidR="00B47EA7">
        <w:rPr>
          <w:rFonts w:ascii="Arial" w:eastAsia="Calibri" w:hAnsi="Arial" w:cs="Arial"/>
          <w:lang w:val="sr-Cyrl-RS" w:eastAsia="en-GB"/>
        </w:rPr>
        <w:t>revizora</w:t>
      </w:r>
      <w:r w:rsidRPr="00021012">
        <w:rPr>
          <w:rFonts w:ascii="Arial" w:eastAsia="Calibri" w:hAnsi="Arial" w:cs="Arial"/>
          <w:lang w:val="sr-Cyrl-RS" w:eastAsia="en-GB"/>
        </w:rPr>
        <w:t xml:space="preserve">, </w:t>
      </w:r>
      <w:r w:rsidR="00B47EA7">
        <w:rPr>
          <w:rFonts w:ascii="Arial" w:eastAsia="Calibri" w:hAnsi="Arial" w:cs="Arial"/>
          <w:lang w:val="sr-Cyrl-RS" w:eastAsia="en-GB"/>
        </w:rPr>
        <w:t>Evropskoj</w:t>
      </w:r>
      <w:r w:rsidRPr="00021012">
        <w:rPr>
          <w:rFonts w:ascii="Arial" w:eastAsia="Calibri" w:hAnsi="Arial" w:cs="Arial"/>
          <w:lang w:val="sr-Cyrl-RS" w:eastAsia="en-GB"/>
        </w:rPr>
        <w:t xml:space="preserve"> </w:t>
      </w:r>
      <w:r w:rsidR="00B47EA7">
        <w:rPr>
          <w:rFonts w:ascii="Arial" w:eastAsia="Calibri" w:hAnsi="Arial" w:cs="Arial"/>
          <w:lang w:val="sr-Cyrl-RS" w:eastAsia="en-GB"/>
        </w:rPr>
        <w:t>komisiji</w:t>
      </w:r>
      <w:r w:rsidRPr="00021012">
        <w:rPr>
          <w:rFonts w:ascii="Arial" w:eastAsia="Calibri" w:hAnsi="Arial" w:cs="Arial"/>
          <w:lang w:val="sr-Cyrl-RS" w:eastAsia="en-GB"/>
        </w:rPr>
        <w:t xml:space="preserve">, </w:t>
      </w:r>
      <w:r w:rsidR="00B47EA7">
        <w:rPr>
          <w:rFonts w:ascii="Arial" w:eastAsia="Calibri" w:hAnsi="Arial" w:cs="Arial"/>
          <w:lang w:val="sr-Cyrl-RS" w:eastAsia="en-GB"/>
        </w:rPr>
        <w:t>Evropskoj</w:t>
      </w:r>
      <w:r w:rsidRPr="00021012">
        <w:rPr>
          <w:rFonts w:ascii="Arial" w:eastAsia="Calibri" w:hAnsi="Arial" w:cs="Arial"/>
          <w:lang w:val="sr-Cyrl-RS" w:eastAsia="en-GB"/>
        </w:rPr>
        <w:t xml:space="preserve"> </w:t>
      </w:r>
      <w:r w:rsidR="00B47EA7">
        <w:rPr>
          <w:rFonts w:ascii="Arial" w:eastAsia="Calibri" w:hAnsi="Arial" w:cs="Arial"/>
          <w:lang w:val="sr-Cyrl-RS" w:eastAsia="en-GB"/>
        </w:rPr>
        <w:t>kancelariji</w:t>
      </w:r>
      <w:r w:rsidRPr="00021012">
        <w:rPr>
          <w:rFonts w:ascii="Arial" w:eastAsia="Calibri" w:hAnsi="Arial" w:cs="Arial"/>
          <w:lang w:val="sr-Cyrl-RS" w:eastAsia="en-GB"/>
        </w:rPr>
        <w:t xml:space="preserve"> </w:t>
      </w:r>
      <w:r w:rsidR="00B47EA7">
        <w:rPr>
          <w:rFonts w:ascii="Arial" w:eastAsia="Calibri" w:hAnsi="Arial" w:cs="Arial"/>
          <w:lang w:val="sr-Cyrl-RS" w:eastAsia="en-GB"/>
        </w:rPr>
        <w:t>za</w:t>
      </w:r>
      <w:r w:rsidRPr="00021012">
        <w:rPr>
          <w:rFonts w:ascii="Arial" w:eastAsia="Calibri" w:hAnsi="Arial" w:cs="Arial"/>
          <w:lang w:val="sr-Cyrl-RS" w:eastAsia="en-GB"/>
        </w:rPr>
        <w:t xml:space="preserve"> </w:t>
      </w:r>
      <w:r w:rsidR="00B47EA7">
        <w:rPr>
          <w:rFonts w:ascii="Arial" w:eastAsia="Calibri" w:hAnsi="Arial" w:cs="Arial"/>
          <w:lang w:val="sr-Cyrl-RS" w:eastAsia="en-GB"/>
        </w:rPr>
        <w:t>borbu</w:t>
      </w:r>
      <w:r w:rsidRPr="00021012">
        <w:rPr>
          <w:rFonts w:ascii="Arial" w:eastAsia="Calibri" w:hAnsi="Arial" w:cs="Arial"/>
          <w:lang w:val="sr-Cyrl-RS" w:eastAsia="en-GB"/>
        </w:rPr>
        <w:t xml:space="preserve"> </w:t>
      </w:r>
      <w:r w:rsidR="00B47EA7">
        <w:rPr>
          <w:rFonts w:ascii="Arial" w:eastAsia="Calibri" w:hAnsi="Arial" w:cs="Arial"/>
          <w:lang w:val="sr-Cyrl-RS" w:eastAsia="en-GB"/>
        </w:rPr>
        <w:t>protiv</w:t>
      </w:r>
      <w:r w:rsidRPr="00021012">
        <w:rPr>
          <w:rFonts w:ascii="Arial" w:eastAsia="Calibri" w:hAnsi="Arial" w:cs="Arial"/>
          <w:lang w:val="sr-Cyrl-RS" w:eastAsia="en-GB"/>
        </w:rPr>
        <w:t xml:space="preserve"> </w:t>
      </w:r>
      <w:r w:rsidR="00B47EA7">
        <w:rPr>
          <w:rFonts w:ascii="Arial" w:eastAsia="Calibri" w:hAnsi="Arial" w:cs="Arial"/>
          <w:lang w:val="sr-Cyrl-RS" w:eastAsia="en-GB"/>
        </w:rPr>
        <w:t>prevara</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Evropskom</w:t>
      </w:r>
      <w:r w:rsidRPr="00021012">
        <w:rPr>
          <w:rFonts w:ascii="Arial" w:eastAsia="Calibri" w:hAnsi="Arial" w:cs="Arial"/>
          <w:lang w:val="sr-Cyrl-RS" w:eastAsia="en-GB"/>
        </w:rPr>
        <w:t xml:space="preserve"> </w:t>
      </w:r>
      <w:r w:rsidR="00B47EA7">
        <w:rPr>
          <w:rFonts w:ascii="Arial" w:eastAsia="Calibri" w:hAnsi="Arial" w:cs="Arial"/>
          <w:lang w:val="sr-Cyrl-RS" w:eastAsia="en-GB"/>
        </w:rPr>
        <w:t>javnom</w:t>
      </w:r>
      <w:r w:rsidRPr="00021012">
        <w:rPr>
          <w:rFonts w:ascii="Arial" w:eastAsia="Calibri" w:hAnsi="Arial" w:cs="Arial"/>
          <w:lang w:val="sr-Cyrl-RS" w:eastAsia="en-GB"/>
        </w:rPr>
        <w:t xml:space="preserve"> </w:t>
      </w:r>
      <w:r w:rsidR="00B47EA7">
        <w:rPr>
          <w:rFonts w:ascii="Arial" w:eastAsia="Calibri" w:hAnsi="Arial" w:cs="Arial"/>
          <w:lang w:val="sr-Cyrl-RS" w:eastAsia="en-GB"/>
        </w:rPr>
        <w:t>tužilaštvu</w:t>
      </w:r>
      <w:r w:rsidRPr="00021012">
        <w:rPr>
          <w:rFonts w:ascii="Arial" w:eastAsia="Calibri" w:hAnsi="Arial" w:cs="Arial"/>
          <w:lang w:val="sr-Cyrl-RS" w:eastAsia="en-GB"/>
        </w:rPr>
        <w:t xml:space="preserve">, </w:t>
      </w:r>
      <w:r w:rsidR="00B47EA7">
        <w:rPr>
          <w:rFonts w:ascii="Arial" w:eastAsia="Calibri" w:hAnsi="Arial" w:cs="Arial"/>
          <w:lang w:val="sr-Cyrl-RS" w:eastAsia="en-GB"/>
        </w:rPr>
        <w:t>kao</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licima</w:t>
      </w:r>
      <w:r w:rsidRPr="00021012">
        <w:rPr>
          <w:rFonts w:ascii="Arial" w:eastAsia="Calibri" w:hAnsi="Arial" w:cs="Arial"/>
          <w:lang w:val="sr-Cyrl-RS" w:eastAsia="en-GB"/>
        </w:rPr>
        <w:t xml:space="preserve"> </w:t>
      </w:r>
      <w:r w:rsidR="00B47EA7">
        <w:rPr>
          <w:rFonts w:ascii="Arial" w:eastAsia="Calibri" w:hAnsi="Arial" w:cs="Arial"/>
          <w:lang w:val="sr-Cyrl-RS" w:eastAsia="en-GB"/>
        </w:rPr>
        <w:t>koje</w:t>
      </w:r>
      <w:r w:rsidRPr="00021012">
        <w:rPr>
          <w:rFonts w:ascii="Arial" w:eastAsia="Calibri" w:hAnsi="Arial" w:cs="Arial"/>
          <w:lang w:val="sr-Cyrl-RS" w:eastAsia="en-GB"/>
        </w:rPr>
        <w:t xml:space="preserve"> </w:t>
      </w:r>
      <w:r w:rsidR="00B47EA7">
        <w:rPr>
          <w:rFonts w:ascii="Arial" w:eastAsia="Calibri" w:hAnsi="Arial" w:cs="Arial"/>
          <w:lang w:val="sr-Cyrl-RS" w:eastAsia="en-GB"/>
        </w:rPr>
        <w:t>odrede</w:t>
      </w:r>
      <w:r w:rsidRPr="00021012">
        <w:rPr>
          <w:rFonts w:ascii="Arial" w:eastAsia="Calibri" w:hAnsi="Arial" w:cs="Arial"/>
          <w:lang w:val="sr-Cyrl-RS" w:eastAsia="en-GB"/>
        </w:rPr>
        <w:t xml:space="preserve"> </w:t>
      </w:r>
      <w:r w:rsidR="00B47EA7">
        <w:rPr>
          <w:rFonts w:ascii="Arial" w:eastAsia="Calibri" w:hAnsi="Arial" w:cs="Arial"/>
          <w:lang w:val="sr-Cyrl-RS" w:eastAsia="en-GB"/>
        </w:rPr>
        <w:t>gore</w:t>
      </w:r>
      <w:r w:rsidRPr="00021012">
        <w:rPr>
          <w:rFonts w:ascii="Arial" w:eastAsia="Calibri" w:hAnsi="Arial" w:cs="Arial"/>
          <w:lang w:val="sr-Cyrl-RS" w:eastAsia="en-GB"/>
        </w:rPr>
        <w:t xml:space="preserve"> </w:t>
      </w:r>
      <w:r w:rsidR="00B47EA7">
        <w:rPr>
          <w:rFonts w:ascii="Arial" w:eastAsia="Calibri" w:hAnsi="Arial" w:cs="Arial"/>
          <w:lang w:val="sr-Cyrl-RS" w:eastAsia="en-GB"/>
        </w:rPr>
        <w:t>navedeni</w:t>
      </w:r>
      <w:r w:rsidRPr="00021012">
        <w:rPr>
          <w:rFonts w:ascii="Arial" w:eastAsia="Calibri" w:hAnsi="Arial" w:cs="Arial"/>
          <w:lang w:val="sr-Cyrl-RS" w:eastAsia="en-GB"/>
        </w:rPr>
        <w:t xml:space="preserve"> („</w:t>
      </w:r>
      <w:r w:rsidR="00B47EA7">
        <w:rPr>
          <w:rFonts w:ascii="Arial" w:eastAsia="Calibri" w:hAnsi="Arial" w:cs="Arial"/>
          <w:b/>
          <w:lang w:val="sr-Cyrl-RS" w:eastAsia="en-GB"/>
        </w:rPr>
        <w:t>Relevantna</w:t>
      </w:r>
      <w:r w:rsidRPr="00021012">
        <w:rPr>
          <w:rFonts w:ascii="Arial" w:eastAsia="Calibri" w:hAnsi="Arial" w:cs="Arial"/>
          <w:b/>
          <w:lang w:val="sr-Cyrl-RS" w:eastAsia="en-GB"/>
        </w:rPr>
        <w:t xml:space="preserve"> </w:t>
      </w:r>
      <w:r w:rsidR="00B47EA7">
        <w:rPr>
          <w:rFonts w:ascii="Arial" w:eastAsia="Calibri" w:hAnsi="Arial" w:cs="Arial"/>
          <w:b/>
          <w:lang w:val="sr-Cyrl-RS" w:eastAsia="en-GB"/>
        </w:rPr>
        <w:t>strana</w:t>
      </w:r>
      <w:r w:rsidRPr="00021012">
        <w:rPr>
          <w:rFonts w:ascii="Arial" w:eastAsia="Calibri" w:hAnsi="Arial" w:cs="Arial"/>
          <w:lang w:val="sr-Cyrl-RS" w:eastAsia="en-GB"/>
        </w:rPr>
        <w:t>“):</w:t>
      </w:r>
    </w:p>
    <w:p w14:paraId="3C7BEAD4" w14:textId="19EEBB0E" w:rsidR="00021012" w:rsidRPr="00021012" w:rsidRDefault="00B47EA7" w:rsidP="005C03B7">
      <w:pPr>
        <w:keepLines/>
        <w:numPr>
          <w:ilvl w:val="0"/>
          <w:numId w:val="37"/>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posete</w:t>
      </w:r>
      <w:r w:rsidR="00021012" w:rsidRPr="00021012">
        <w:rPr>
          <w:rFonts w:ascii="Arial" w:eastAsia="Calibri" w:hAnsi="Arial" w:cs="Arial"/>
          <w:lang w:val="sr-Cyrl-RS" w:eastAsia="en-GB"/>
        </w:rPr>
        <w:t xml:space="preserve"> </w:t>
      </w:r>
      <w:r>
        <w:rPr>
          <w:rFonts w:ascii="Arial" w:eastAsia="Calibri" w:hAnsi="Arial" w:cs="Arial"/>
          <w:lang w:val="sr-Cyrl-RS" w:eastAsia="en-GB"/>
        </w:rPr>
        <w:t>lokacije</w:t>
      </w:r>
      <w:r w:rsidR="00021012" w:rsidRPr="00021012">
        <w:rPr>
          <w:rFonts w:ascii="Arial" w:eastAsia="Calibri" w:hAnsi="Arial" w:cs="Arial"/>
          <w:lang w:val="sr-Cyrl-RS" w:eastAsia="en-GB"/>
        </w:rPr>
        <w:t xml:space="preserve">, </w:t>
      </w:r>
      <w:r>
        <w:rPr>
          <w:rFonts w:ascii="Arial" w:eastAsia="Calibri" w:hAnsi="Arial" w:cs="Arial"/>
          <w:lang w:val="sr-Cyrl-RS" w:eastAsia="en-GB"/>
        </w:rPr>
        <w:t>instalacije</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radove</w:t>
      </w:r>
      <w:r w:rsidR="00021012" w:rsidRPr="00021012">
        <w:rPr>
          <w:rFonts w:ascii="Arial" w:eastAsia="Calibri" w:hAnsi="Arial" w:cs="Arial"/>
          <w:lang w:val="sr-Cyrl-RS" w:eastAsia="en-GB"/>
        </w:rPr>
        <w:t xml:space="preserve"> </w:t>
      </w:r>
      <w:r>
        <w:rPr>
          <w:rFonts w:ascii="Arial" w:eastAsia="Calibri" w:hAnsi="Arial" w:cs="Arial"/>
          <w:lang w:val="sr-Cyrl-RS" w:eastAsia="en-GB"/>
        </w:rPr>
        <w:t>koji</w:t>
      </w:r>
      <w:r w:rsidR="00021012" w:rsidRPr="00021012">
        <w:rPr>
          <w:rFonts w:ascii="Arial" w:eastAsia="Calibri" w:hAnsi="Arial" w:cs="Arial"/>
          <w:lang w:val="sr-Cyrl-RS" w:eastAsia="en-GB"/>
        </w:rPr>
        <w:t xml:space="preserve"> </w:t>
      </w:r>
      <w:r>
        <w:rPr>
          <w:rFonts w:ascii="Arial" w:eastAsia="Calibri" w:hAnsi="Arial" w:cs="Arial"/>
          <w:lang w:val="sr-Cyrl-RS" w:eastAsia="en-GB"/>
        </w:rPr>
        <w:t>čine</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Projekat</w:t>
      </w:r>
      <w:r w:rsidR="00021012" w:rsidRPr="00021012">
        <w:rPr>
          <w:rFonts w:ascii="Arial" w:eastAsia="Calibri" w:hAnsi="Arial" w:cs="Arial"/>
          <w:lang w:val="sr-Cyrl-RS" w:eastAsia="en-GB"/>
        </w:rPr>
        <w:t>,</w:t>
      </w:r>
    </w:p>
    <w:p w14:paraId="78EC9E74" w14:textId="5CF7E019" w:rsidR="00021012" w:rsidRPr="00021012" w:rsidRDefault="00B47EA7" w:rsidP="005C03B7">
      <w:pPr>
        <w:keepLines/>
        <w:numPr>
          <w:ilvl w:val="0"/>
          <w:numId w:val="37"/>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razgovaraju</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predstavnicima</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Zajmoprimca</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Promotera</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ne</w:t>
      </w:r>
      <w:r w:rsidR="00021012" w:rsidRPr="00021012">
        <w:rPr>
          <w:rFonts w:ascii="Arial" w:eastAsia="Calibri" w:hAnsi="Arial" w:cs="Arial"/>
          <w:lang w:val="sr-Cyrl-RS" w:eastAsia="en-GB"/>
        </w:rPr>
        <w:t xml:space="preserve"> </w:t>
      </w:r>
      <w:r>
        <w:rPr>
          <w:rFonts w:ascii="Arial" w:eastAsia="Calibri" w:hAnsi="Arial" w:cs="Arial"/>
          <w:lang w:val="sr-Cyrl-RS" w:eastAsia="en-GB"/>
        </w:rPr>
        <w:t>sprečavaju</w:t>
      </w:r>
      <w:r w:rsidR="00021012" w:rsidRPr="00021012">
        <w:rPr>
          <w:rFonts w:ascii="Arial" w:eastAsia="Calibri" w:hAnsi="Arial" w:cs="Arial"/>
          <w:lang w:val="sr-Cyrl-RS" w:eastAsia="en-GB"/>
        </w:rPr>
        <w:t xml:space="preserve"> </w:t>
      </w:r>
      <w:r>
        <w:rPr>
          <w:rFonts w:ascii="Arial" w:eastAsia="Calibri" w:hAnsi="Arial" w:cs="Arial"/>
          <w:lang w:val="sr-Cyrl-RS" w:eastAsia="en-GB"/>
        </w:rPr>
        <w:t>kontakte</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kojim</w:t>
      </w:r>
      <w:r w:rsidR="00021012" w:rsidRPr="00021012">
        <w:rPr>
          <w:rFonts w:ascii="Arial" w:eastAsia="Calibri" w:hAnsi="Arial" w:cs="Arial"/>
          <w:lang w:val="sr-Cyrl-RS" w:eastAsia="en-GB"/>
        </w:rPr>
        <w:t xml:space="preserve"> </w:t>
      </w:r>
      <w:r>
        <w:rPr>
          <w:rFonts w:ascii="Arial" w:eastAsia="Calibri" w:hAnsi="Arial" w:cs="Arial"/>
          <w:lang w:val="sr-Cyrl-RS" w:eastAsia="en-GB"/>
        </w:rPr>
        <w:t>drugim</w:t>
      </w:r>
      <w:r w:rsidR="00021012" w:rsidRPr="00021012">
        <w:rPr>
          <w:rFonts w:ascii="Arial" w:eastAsia="Calibri" w:hAnsi="Arial" w:cs="Arial"/>
          <w:lang w:val="sr-Cyrl-RS" w:eastAsia="en-GB"/>
        </w:rPr>
        <w:t xml:space="preserve"> </w:t>
      </w:r>
      <w:r>
        <w:rPr>
          <w:rFonts w:ascii="Arial" w:eastAsia="Calibri" w:hAnsi="Arial" w:cs="Arial"/>
          <w:lang w:val="sr-Cyrl-RS" w:eastAsia="en-GB"/>
        </w:rPr>
        <w:t>licem</w:t>
      </w:r>
      <w:r w:rsidR="00021012" w:rsidRPr="00021012">
        <w:rPr>
          <w:rFonts w:ascii="Arial" w:eastAsia="Calibri" w:hAnsi="Arial" w:cs="Arial"/>
          <w:lang w:val="sr-Cyrl-RS" w:eastAsia="en-GB"/>
        </w:rPr>
        <w:t xml:space="preserve"> </w:t>
      </w:r>
      <w:r>
        <w:rPr>
          <w:rFonts w:ascii="Arial" w:eastAsia="Calibri" w:hAnsi="Arial" w:cs="Arial"/>
          <w:lang w:val="sr-Cyrl-RS" w:eastAsia="en-GB"/>
        </w:rPr>
        <w:t>uključenim</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Projekat</w:t>
      </w:r>
      <w:r w:rsidR="00021012" w:rsidRPr="00021012">
        <w:rPr>
          <w:rFonts w:ascii="Arial" w:eastAsia="Calibri" w:hAnsi="Arial" w:cs="Arial"/>
          <w:lang w:val="sr-Cyrl-RS" w:eastAsia="en-GB"/>
        </w:rPr>
        <w:t xml:space="preserve"> </w:t>
      </w:r>
      <w:r>
        <w:rPr>
          <w:rFonts w:ascii="Arial" w:eastAsia="Calibri" w:hAnsi="Arial" w:cs="Arial"/>
          <w:lang w:val="sr-Cyrl-RS" w:eastAsia="en-GB"/>
        </w:rPr>
        <w:t>utiče</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p>
    <w:p w14:paraId="2887C75F" w14:textId="5C7A98E2" w:rsidR="00021012" w:rsidRPr="00021012" w:rsidRDefault="00B47EA7" w:rsidP="005C03B7">
      <w:pPr>
        <w:keepLines/>
        <w:numPr>
          <w:ilvl w:val="0"/>
          <w:numId w:val="37"/>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sprovedu</w:t>
      </w:r>
      <w:r w:rsidR="00021012" w:rsidRPr="00021012">
        <w:rPr>
          <w:rFonts w:ascii="Arial" w:eastAsia="Calibri" w:hAnsi="Arial" w:cs="Arial"/>
          <w:lang w:val="sr-Cyrl-RS" w:eastAsia="en-GB"/>
        </w:rPr>
        <w:t xml:space="preserve"> </w:t>
      </w:r>
      <w:r>
        <w:rPr>
          <w:rFonts w:ascii="Arial" w:eastAsia="Calibri" w:hAnsi="Arial" w:cs="Arial"/>
          <w:lang w:val="sr-Cyrl-RS" w:eastAsia="en-GB"/>
        </w:rPr>
        <w:t>istrage</w:t>
      </w:r>
      <w:r w:rsidR="00021012" w:rsidRPr="00021012">
        <w:rPr>
          <w:rFonts w:ascii="Arial" w:eastAsia="Calibri" w:hAnsi="Arial" w:cs="Arial"/>
          <w:lang w:val="sr-Cyrl-RS" w:eastAsia="en-GB"/>
        </w:rPr>
        <w:t xml:space="preserve">, </w:t>
      </w:r>
      <w:r>
        <w:rPr>
          <w:rFonts w:ascii="Arial" w:eastAsia="Calibri" w:hAnsi="Arial" w:cs="Arial"/>
          <w:lang w:val="sr-Cyrl-RS" w:eastAsia="en-GB"/>
        </w:rPr>
        <w:t>inspekcije</w:t>
      </w:r>
      <w:r w:rsidR="00021012" w:rsidRPr="00021012">
        <w:rPr>
          <w:rFonts w:ascii="Arial" w:eastAsia="Calibri" w:hAnsi="Arial" w:cs="Arial"/>
          <w:lang w:val="sr-Cyrl-RS" w:eastAsia="en-GB"/>
        </w:rPr>
        <w:t xml:space="preserve">, </w:t>
      </w:r>
      <w:r>
        <w:rPr>
          <w:rFonts w:ascii="Arial" w:eastAsia="Calibri" w:hAnsi="Arial" w:cs="Arial"/>
          <w:lang w:val="sr-Cyrl-RS" w:eastAsia="en-GB"/>
        </w:rPr>
        <w:t>revizije</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provere</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licu</w:t>
      </w:r>
      <w:r w:rsidR="00021012" w:rsidRPr="00021012">
        <w:rPr>
          <w:rFonts w:ascii="Arial" w:eastAsia="Calibri" w:hAnsi="Arial" w:cs="Arial"/>
          <w:lang w:val="sr-Cyrl-RS" w:eastAsia="en-GB"/>
        </w:rPr>
        <w:t xml:space="preserve"> </w:t>
      </w:r>
      <w:r>
        <w:rPr>
          <w:rFonts w:ascii="Arial" w:eastAsia="Calibri" w:hAnsi="Arial" w:cs="Arial"/>
          <w:lang w:val="sr-Cyrl-RS" w:eastAsia="en-GB"/>
        </w:rPr>
        <w:t>mesta</w:t>
      </w:r>
      <w:r w:rsidR="00021012" w:rsidRPr="00021012">
        <w:rPr>
          <w:rFonts w:ascii="Arial" w:eastAsia="Calibri" w:hAnsi="Arial" w:cs="Arial"/>
          <w:lang w:val="sr-Cyrl-RS" w:eastAsia="en-GB"/>
        </w:rPr>
        <w:t xml:space="preserve"> </w:t>
      </w:r>
      <w:r>
        <w:rPr>
          <w:rFonts w:ascii="Arial" w:eastAsia="Calibri" w:hAnsi="Arial" w:cs="Arial"/>
          <w:lang w:val="sr-Cyrl-RS" w:eastAsia="en-GB"/>
        </w:rPr>
        <w:t>po</w:t>
      </w:r>
      <w:r w:rsidR="00021012" w:rsidRPr="00021012">
        <w:rPr>
          <w:rFonts w:ascii="Arial" w:eastAsia="Calibri" w:hAnsi="Arial" w:cs="Arial"/>
          <w:lang w:val="sr-Cyrl-RS" w:eastAsia="en-GB"/>
        </w:rPr>
        <w:t xml:space="preserve"> </w:t>
      </w:r>
      <w:r>
        <w:rPr>
          <w:rFonts w:ascii="Arial" w:eastAsia="Calibri" w:hAnsi="Arial" w:cs="Arial"/>
          <w:lang w:val="sr-Cyrl-RS" w:eastAsia="en-GB"/>
        </w:rPr>
        <w:t>želji</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pregledaju</w:t>
      </w:r>
      <w:r w:rsidR="00021012" w:rsidRPr="00021012">
        <w:rPr>
          <w:rFonts w:ascii="Arial" w:eastAsia="Calibri" w:hAnsi="Arial" w:cs="Arial"/>
          <w:lang w:val="sr-Cyrl-RS" w:eastAsia="en-GB"/>
        </w:rPr>
        <w:t xml:space="preserve"> </w:t>
      </w:r>
      <w:r>
        <w:rPr>
          <w:rFonts w:ascii="Arial" w:eastAsia="Calibri" w:hAnsi="Arial" w:cs="Arial"/>
          <w:lang w:val="sr-Cyrl-RS" w:eastAsia="en-GB"/>
        </w:rPr>
        <w:t>knjige</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evidencije</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Zajmoprimca</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Promotera</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vezi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Zajmom</w:t>
      </w:r>
      <w:r w:rsidR="00021012" w:rsidRPr="00021012">
        <w:rPr>
          <w:rFonts w:ascii="Arial" w:eastAsia="Calibri" w:hAnsi="Arial" w:cs="Arial"/>
          <w:lang w:val="sr-Cyrl-RS" w:eastAsia="en-GB"/>
        </w:rPr>
        <w:t xml:space="preserve">, </w:t>
      </w:r>
      <w:r>
        <w:rPr>
          <w:rFonts w:ascii="Arial" w:eastAsia="Calibri" w:hAnsi="Arial" w:cs="Arial"/>
          <w:lang w:val="sr-Cyrl-RS" w:eastAsia="en-GB"/>
        </w:rPr>
        <w:t>Ugovorom</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sprovođenjem</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Projekta</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budu</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mogućnosti</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uzmu</w:t>
      </w:r>
      <w:r w:rsidR="00021012" w:rsidRPr="00021012">
        <w:rPr>
          <w:rFonts w:ascii="Arial" w:eastAsia="Calibri" w:hAnsi="Arial" w:cs="Arial"/>
          <w:lang w:val="sr-Cyrl-RS" w:eastAsia="en-GB"/>
        </w:rPr>
        <w:t xml:space="preserve"> </w:t>
      </w:r>
      <w:r>
        <w:rPr>
          <w:rFonts w:ascii="Arial" w:eastAsia="Calibri" w:hAnsi="Arial" w:cs="Arial"/>
          <w:lang w:val="sr-Cyrl-RS" w:eastAsia="en-GB"/>
        </w:rPr>
        <w:t>kopije</w:t>
      </w:r>
      <w:r w:rsidR="00021012" w:rsidRPr="00021012">
        <w:rPr>
          <w:rFonts w:ascii="Arial" w:eastAsia="Calibri" w:hAnsi="Arial" w:cs="Arial"/>
          <w:lang w:val="sr-Cyrl-RS" w:eastAsia="en-GB"/>
        </w:rPr>
        <w:t xml:space="preserve"> </w:t>
      </w:r>
      <w:r>
        <w:rPr>
          <w:rFonts w:ascii="Arial" w:eastAsia="Calibri" w:hAnsi="Arial" w:cs="Arial"/>
          <w:lang w:val="sr-Cyrl-RS" w:eastAsia="en-GB"/>
        </w:rPr>
        <w:t>dokumenata</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vezi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Projektom</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meri</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kojoj</w:t>
      </w:r>
      <w:r w:rsidR="00021012" w:rsidRPr="00021012">
        <w:rPr>
          <w:rFonts w:ascii="Arial" w:eastAsia="Calibri" w:hAnsi="Arial" w:cs="Arial"/>
          <w:lang w:val="sr-Cyrl-RS" w:eastAsia="en-GB"/>
        </w:rPr>
        <w:t xml:space="preserve"> </w:t>
      </w:r>
      <w:r>
        <w:rPr>
          <w:rFonts w:ascii="Arial" w:eastAsia="Calibri" w:hAnsi="Arial" w:cs="Arial"/>
          <w:lang w:val="sr-Cyrl-RS" w:eastAsia="en-GB"/>
        </w:rPr>
        <w:t>je</w:t>
      </w:r>
      <w:r w:rsidR="00021012" w:rsidRPr="00021012">
        <w:rPr>
          <w:rFonts w:ascii="Arial" w:eastAsia="Calibri" w:hAnsi="Arial" w:cs="Arial"/>
          <w:lang w:val="sr-Cyrl-RS" w:eastAsia="en-GB"/>
        </w:rPr>
        <w:t xml:space="preserve"> </w:t>
      </w:r>
      <w:r>
        <w:rPr>
          <w:rFonts w:ascii="Arial" w:eastAsia="Calibri" w:hAnsi="Arial" w:cs="Arial"/>
          <w:lang w:val="sr-Cyrl-RS" w:eastAsia="en-GB"/>
        </w:rPr>
        <w:t>to</w:t>
      </w:r>
      <w:r w:rsidR="00021012" w:rsidRPr="00021012">
        <w:rPr>
          <w:rFonts w:ascii="Arial" w:eastAsia="Calibri" w:hAnsi="Arial" w:cs="Arial"/>
          <w:lang w:val="sr-Cyrl-RS" w:eastAsia="en-GB"/>
        </w:rPr>
        <w:t xml:space="preserve"> </w:t>
      </w:r>
      <w:r>
        <w:rPr>
          <w:rFonts w:ascii="Arial" w:eastAsia="Calibri" w:hAnsi="Arial" w:cs="Arial"/>
          <w:lang w:val="sr-Cyrl-RS" w:eastAsia="en-GB"/>
        </w:rPr>
        <w:t>dozvoljeno</w:t>
      </w:r>
      <w:r w:rsidR="00021012" w:rsidRPr="00021012">
        <w:rPr>
          <w:rFonts w:ascii="Arial" w:eastAsia="Calibri" w:hAnsi="Arial" w:cs="Arial"/>
          <w:lang w:val="sr-Cyrl-RS" w:eastAsia="en-GB"/>
        </w:rPr>
        <w:t xml:space="preserve"> </w:t>
      </w:r>
      <w:r>
        <w:rPr>
          <w:rFonts w:ascii="Arial" w:eastAsia="Calibri" w:hAnsi="Arial" w:cs="Arial"/>
          <w:lang w:val="sr-Cyrl-RS" w:eastAsia="en-GB"/>
        </w:rPr>
        <w:t>zakonom</w:t>
      </w:r>
      <w:r w:rsidR="00021012" w:rsidRPr="00021012">
        <w:rPr>
          <w:rFonts w:ascii="Arial" w:eastAsia="Calibri" w:hAnsi="Arial" w:cs="Arial"/>
          <w:lang w:val="sr-Cyrl-RS" w:eastAsia="en-GB"/>
        </w:rPr>
        <w:t>;</w:t>
      </w:r>
    </w:p>
    <w:p w14:paraId="7BF84B78" w14:textId="6954373F" w:rsidR="00021012" w:rsidRPr="00021012" w:rsidRDefault="00021012" w:rsidP="00021012">
      <w:pPr>
        <w:keepLines/>
        <w:spacing w:after="120" w:line="240" w:lineRule="auto"/>
        <w:ind w:left="1418" w:hanging="567"/>
        <w:jc w:val="both"/>
        <w:rPr>
          <w:rFonts w:ascii="Arial" w:eastAsia="Calibri" w:hAnsi="Arial" w:cs="Arial"/>
          <w:lang w:val="sr-Cyrl-RS" w:eastAsia="en-GB"/>
        </w:rPr>
      </w:pPr>
      <w:r w:rsidRPr="00021012">
        <w:rPr>
          <w:rFonts w:ascii="Arial" w:eastAsia="Calibri" w:hAnsi="Arial" w:cs="Arial"/>
          <w:lang w:val="sr-Cyrl-RS" w:eastAsia="en-GB"/>
        </w:rPr>
        <w:lastRenderedPageBreak/>
        <w:t>(</w:t>
      </w:r>
      <w:r w:rsidR="00B47EA7">
        <w:rPr>
          <w:rFonts w:ascii="Arial" w:eastAsia="Calibri" w:hAnsi="Arial" w:cs="Arial"/>
          <w:lang w:val="sr-Cyrl-RS" w:eastAsia="en-GB"/>
        </w:rPr>
        <w:t>b</w:t>
      </w:r>
      <w:r w:rsidRPr="00021012">
        <w:rPr>
          <w:rFonts w:ascii="Arial" w:eastAsia="Calibri" w:hAnsi="Arial" w:cs="Arial"/>
          <w:lang w:val="sr-Cyrl-RS" w:eastAsia="en-GB"/>
        </w:rPr>
        <w:t xml:space="preserve">)  </w:t>
      </w:r>
      <w:r w:rsidR="00B47EA7">
        <w:rPr>
          <w:rFonts w:ascii="Arial" w:eastAsia="Calibri" w:hAnsi="Arial" w:cs="Arial"/>
          <w:lang w:val="sr-Cyrl-RS" w:eastAsia="en-GB"/>
        </w:rPr>
        <w:t>Zajmoprimac</w:t>
      </w:r>
      <w:r w:rsidRPr="00021012">
        <w:rPr>
          <w:rFonts w:ascii="Arial" w:eastAsia="Calibri" w:hAnsi="Arial" w:cs="Arial"/>
          <w:lang w:val="sr-Cyrl-RS" w:eastAsia="en-GB"/>
        </w:rPr>
        <w:t xml:space="preserve"> </w:t>
      </w:r>
      <w:r w:rsidR="00B47EA7">
        <w:rPr>
          <w:rFonts w:ascii="Arial" w:eastAsia="Calibri" w:hAnsi="Arial" w:cs="Arial"/>
          <w:lang w:val="sr-Cyrl-RS" w:eastAsia="en-GB"/>
        </w:rPr>
        <w:t>će</w:t>
      </w:r>
      <w:r w:rsidRPr="00021012">
        <w:rPr>
          <w:rFonts w:ascii="Arial" w:eastAsia="Calibri" w:hAnsi="Arial" w:cs="Arial"/>
          <w:lang w:val="sr-Cyrl-RS" w:eastAsia="en-GB"/>
        </w:rPr>
        <w:t xml:space="preserve"> </w:t>
      </w:r>
      <w:r w:rsidR="00B47EA7">
        <w:rPr>
          <w:rFonts w:ascii="Arial" w:eastAsia="Calibri" w:hAnsi="Arial" w:cs="Arial"/>
          <w:lang w:val="sr-Cyrl-RS" w:eastAsia="en-GB"/>
        </w:rPr>
        <w:t>obezbediti</w:t>
      </w:r>
      <w:r w:rsidRPr="00021012">
        <w:rPr>
          <w:rFonts w:ascii="Arial" w:eastAsia="Calibri" w:hAnsi="Arial" w:cs="Arial"/>
          <w:lang w:val="sr-Cyrl-RS" w:eastAsia="en-GB"/>
        </w:rPr>
        <w:t xml:space="preserve"> </w:t>
      </w:r>
      <w:r w:rsidR="00B47EA7">
        <w:rPr>
          <w:rFonts w:ascii="Arial" w:eastAsia="Calibri" w:hAnsi="Arial" w:cs="Arial"/>
          <w:lang w:val="sr-Cyrl-RS" w:eastAsia="en-GB"/>
        </w:rPr>
        <w:t>Banci</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bilo</w:t>
      </w:r>
      <w:r w:rsidRPr="00021012">
        <w:rPr>
          <w:rFonts w:ascii="Arial" w:eastAsia="Calibri" w:hAnsi="Arial" w:cs="Arial"/>
          <w:lang w:val="sr-Cyrl-RS" w:eastAsia="en-GB"/>
        </w:rPr>
        <w:t xml:space="preserve"> </w:t>
      </w:r>
      <w:r w:rsidR="00B47EA7">
        <w:rPr>
          <w:rFonts w:ascii="Arial" w:eastAsia="Calibri" w:hAnsi="Arial" w:cs="Arial"/>
          <w:lang w:val="sr-Cyrl-RS" w:eastAsia="en-GB"/>
        </w:rPr>
        <w:t>kojoj</w:t>
      </w:r>
      <w:r w:rsidRPr="00021012">
        <w:rPr>
          <w:rFonts w:ascii="Arial" w:eastAsia="Calibri" w:hAnsi="Arial" w:cs="Arial"/>
          <w:lang w:val="sr-Cyrl-RS" w:eastAsia="en-GB"/>
        </w:rPr>
        <w:t xml:space="preserve"> </w:t>
      </w:r>
      <w:r w:rsidR="00B47EA7">
        <w:rPr>
          <w:rFonts w:ascii="Arial" w:eastAsia="Calibri" w:hAnsi="Arial" w:cs="Arial"/>
          <w:lang w:val="sr-Cyrl-RS" w:eastAsia="en-GB"/>
        </w:rPr>
        <w:t>Relevantnoj</w:t>
      </w:r>
      <w:r w:rsidRPr="00021012">
        <w:rPr>
          <w:rFonts w:ascii="Arial" w:eastAsia="Calibri" w:hAnsi="Arial" w:cs="Arial"/>
          <w:lang w:val="sr-Cyrl-RS" w:eastAsia="en-GB"/>
        </w:rPr>
        <w:t xml:space="preserve"> </w:t>
      </w:r>
      <w:r w:rsidR="00B47EA7">
        <w:rPr>
          <w:rFonts w:ascii="Arial" w:eastAsia="Calibri" w:hAnsi="Arial" w:cs="Arial"/>
          <w:lang w:val="sr-Cyrl-RS" w:eastAsia="en-GB"/>
        </w:rPr>
        <w:t>strani</w:t>
      </w:r>
      <w:r w:rsidRPr="00021012">
        <w:rPr>
          <w:rFonts w:ascii="Arial" w:eastAsia="Calibri" w:hAnsi="Arial" w:cs="Arial"/>
          <w:lang w:val="sr-Cyrl-RS" w:eastAsia="en-GB"/>
        </w:rPr>
        <w:t xml:space="preserve">, </w:t>
      </w:r>
      <w:r w:rsidR="00B47EA7">
        <w:rPr>
          <w:rFonts w:ascii="Arial" w:eastAsia="Calibri" w:hAnsi="Arial" w:cs="Arial"/>
          <w:lang w:val="sr-Cyrl-RS" w:eastAsia="en-GB"/>
        </w:rPr>
        <w:t>ili</w:t>
      </w:r>
      <w:r w:rsidRPr="00021012">
        <w:rPr>
          <w:rFonts w:ascii="Arial" w:eastAsia="Calibri" w:hAnsi="Arial" w:cs="Arial"/>
          <w:lang w:val="sr-Cyrl-RS" w:eastAsia="en-GB"/>
        </w:rPr>
        <w:t xml:space="preserve"> </w:t>
      </w:r>
      <w:r w:rsidR="00B47EA7">
        <w:rPr>
          <w:rFonts w:ascii="Arial" w:eastAsia="Calibri" w:hAnsi="Arial" w:cs="Arial"/>
          <w:lang w:val="sr-Cyrl-RS" w:eastAsia="en-GB"/>
        </w:rPr>
        <w:t>omogućiti</w:t>
      </w:r>
      <w:r w:rsidRPr="00021012">
        <w:rPr>
          <w:rFonts w:ascii="Arial" w:eastAsia="Calibri" w:hAnsi="Arial" w:cs="Arial"/>
          <w:lang w:val="sr-Cyrl-RS" w:eastAsia="en-GB"/>
        </w:rPr>
        <w:t xml:space="preserve"> </w:t>
      </w:r>
      <w:r w:rsidR="00B47EA7">
        <w:rPr>
          <w:rFonts w:ascii="Arial" w:eastAsia="Calibri" w:hAnsi="Arial" w:cs="Arial"/>
          <w:lang w:val="sr-Cyrl-RS" w:eastAsia="en-GB"/>
        </w:rPr>
        <w:t>da</w:t>
      </w:r>
      <w:r w:rsidRPr="00021012">
        <w:rPr>
          <w:rFonts w:ascii="Arial" w:eastAsia="Calibri" w:hAnsi="Arial" w:cs="Arial"/>
          <w:lang w:val="sr-Cyrl-RS" w:eastAsia="en-GB"/>
        </w:rPr>
        <w:t xml:space="preserve"> </w:t>
      </w:r>
      <w:r w:rsidR="00B47EA7">
        <w:rPr>
          <w:rFonts w:ascii="Arial" w:eastAsia="Calibri" w:hAnsi="Arial" w:cs="Arial"/>
          <w:lang w:val="sr-Cyrl-RS" w:eastAsia="en-GB"/>
        </w:rPr>
        <w:t>Banci</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Relevantnim</w:t>
      </w:r>
      <w:r w:rsidRPr="00021012">
        <w:rPr>
          <w:rFonts w:ascii="Arial" w:eastAsia="Calibri" w:hAnsi="Arial" w:cs="Arial"/>
          <w:lang w:val="sr-Cyrl-RS" w:eastAsia="en-GB"/>
        </w:rPr>
        <w:t xml:space="preserve"> </w:t>
      </w:r>
      <w:r w:rsidR="00B47EA7">
        <w:rPr>
          <w:rFonts w:ascii="Arial" w:eastAsia="Calibri" w:hAnsi="Arial" w:cs="Arial"/>
          <w:lang w:val="sr-Cyrl-RS" w:eastAsia="en-GB"/>
        </w:rPr>
        <w:t>stranama</w:t>
      </w:r>
      <w:r w:rsidRPr="00021012">
        <w:rPr>
          <w:rFonts w:ascii="Arial" w:eastAsia="Calibri" w:hAnsi="Arial" w:cs="Arial"/>
          <w:lang w:val="sr-Cyrl-RS" w:eastAsia="en-GB"/>
        </w:rPr>
        <w:t xml:space="preserve"> </w:t>
      </w:r>
      <w:r w:rsidR="00B47EA7">
        <w:rPr>
          <w:rFonts w:ascii="Arial" w:eastAsia="Calibri" w:hAnsi="Arial" w:cs="Arial"/>
          <w:lang w:val="sr-Cyrl-RS" w:eastAsia="en-GB"/>
        </w:rPr>
        <w:t>bude</w:t>
      </w:r>
      <w:r w:rsidRPr="00021012">
        <w:rPr>
          <w:rFonts w:ascii="Arial" w:eastAsia="Calibri" w:hAnsi="Arial" w:cs="Arial"/>
          <w:lang w:val="sr-Cyrl-RS" w:eastAsia="en-GB"/>
        </w:rPr>
        <w:t xml:space="preserve"> </w:t>
      </w:r>
      <w:r w:rsidR="00B47EA7">
        <w:rPr>
          <w:rFonts w:ascii="Arial" w:eastAsia="Calibri" w:hAnsi="Arial" w:cs="Arial"/>
          <w:lang w:val="sr-Cyrl-RS" w:eastAsia="en-GB"/>
        </w:rPr>
        <w:t>obezbeđen</w:t>
      </w:r>
      <w:r w:rsidRPr="00021012">
        <w:rPr>
          <w:rFonts w:ascii="Arial" w:eastAsia="Calibri" w:hAnsi="Arial" w:cs="Arial"/>
          <w:lang w:val="sr-Cyrl-RS" w:eastAsia="en-GB"/>
        </w:rPr>
        <w:t xml:space="preserve"> </w:t>
      </w:r>
      <w:r w:rsidR="00B47EA7">
        <w:rPr>
          <w:rFonts w:ascii="Arial" w:eastAsia="Calibri" w:hAnsi="Arial" w:cs="Arial"/>
          <w:lang w:val="sr-Cyrl-RS" w:eastAsia="en-GB"/>
        </w:rPr>
        <w:t>pristup</w:t>
      </w:r>
      <w:r w:rsidRPr="00021012">
        <w:rPr>
          <w:rFonts w:ascii="Arial" w:eastAsia="Calibri" w:hAnsi="Arial" w:cs="Arial"/>
          <w:lang w:val="sr-Cyrl-RS" w:eastAsia="en-GB"/>
        </w:rPr>
        <w:t xml:space="preserve"> </w:t>
      </w:r>
      <w:r w:rsidR="00B47EA7">
        <w:rPr>
          <w:rFonts w:ascii="Arial" w:eastAsia="Calibri" w:hAnsi="Arial" w:cs="Arial"/>
          <w:lang w:val="sr-Cyrl-RS" w:eastAsia="en-GB"/>
        </w:rPr>
        <w:t>informacijama</w:t>
      </w:r>
      <w:r w:rsidRPr="00021012">
        <w:rPr>
          <w:rFonts w:ascii="Arial" w:eastAsia="Calibri" w:hAnsi="Arial" w:cs="Arial"/>
          <w:lang w:val="sr-Cyrl-RS" w:eastAsia="en-GB"/>
        </w:rPr>
        <w:t xml:space="preserve">, </w:t>
      </w:r>
      <w:r w:rsidR="00B47EA7">
        <w:rPr>
          <w:rFonts w:ascii="Arial" w:eastAsia="Calibri" w:hAnsi="Arial" w:cs="Arial"/>
          <w:lang w:val="sr-Cyrl-RS" w:eastAsia="en-GB"/>
        </w:rPr>
        <w:t>objektima</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dokumentaciji</w:t>
      </w:r>
      <w:r w:rsidRPr="00021012">
        <w:rPr>
          <w:rFonts w:ascii="Arial" w:eastAsia="Calibri" w:hAnsi="Arial" w:cs="Arial"/>
          <w:lang w:val="sr-Cyrl-RS" w:eastAsia="en-GB"/>
        </w:rPr>
        <w:t xml:space="preserve">, </w:t>
      </w:r>
      <w:r w:rsidR="00B47EA7">
        <w:rPr>
          <w:rFonts w:ascii="Arial" w:eastAsia="Calibri" w:hAnsi="Arial" w:cs="Arial"/>
          <w:lang w:val="sr-Cyrl-RS" w:eastAsia="en-GB"/>
        </w:rPr>
        <w:t>kao</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da</w:t>
      </w:r>
      <w:r w:rsidRPr="00021012">
        <w:rPr>
          <w:rFonts w:ascii="Arial" w:eastAsia="Calibri" w:hAnsi="Arial" w:cs="Arial"/>
          <w:lang w:val="sr-Cyrl-RS" w:eastAsia="en-GB"/>
        </w:rPr>
        <w:t xml:space="preserve"> </w:t>
      </w:r>
      <w:r w:rsidR="00B47EA7">
        <w:rPr>
          <w:rFonts w:ascii="Arial" w:eastAsia="Calibri" w:hAnsi="Arial" w:cs="Arial"/>
          <w:lang w:val="sr-Cyrl-RS" w:eastAsia="en-GB"/>
        </w:rPr>
        <w:t>dobiju</w:t>
      </w:r>
      <w:r w:rsidRPr="00021012">
        <w:rPr>
          <w:rFonts w:ascii="Arial" w:eastAsia="Calibri" w:hAnsi="Arial" w:cs="Arial"/>
          <w:lang w:val="sr-Cyrl-RS" w:eastAsia="en-GB"/>
        </w:rPr>
        <w:t xml:space="preserve"> </w:t>
      </w:r>
      <w:r w:rsidR="00B47EA7">
        <w:rPr>
          <w:rFonts w:ascii="Arial" w:eastAsia="Calibri" w:hAnsi="Arial" w:cs="Arial"/>
          <w:lang w:val="sr-Cyrl-RS" w:eastAsia="en-GB"/>
        </w:rPr>
        <w:t>svu</w:t>
      </w:r>
      <w:r w:rsidRPr="00021012">
        <w:rPr>
          <w:rFonts w:ascii="Arial" w:eastAsia="Calibri" w:hAnsi="Arial" w:cs="Arial"/>
          <w:lang w:val="sr-Cyrl-RS" w:eastAsia="en-GB"/>
        </w:rPr>
        <w:t xml:space="preserve"> </w:t>
      </w:r>
      <w:r w:rsidR="00B47EA7">
        <w:rPr>
          <w:rFonts w:ascii="Arial" w:eastAsia="Calibri" w:hAnsi="Arial" w:cs="Arial"/>
          <w:lang w:val="sr-Cyrl-RS" w:eastAsia="en-GB"/>
        </w:rPr>
        <w:t>neophodnu</w:t>
      </w:r>
      <w:r w:rsidRPr="00021012">
        <w:rPr>
          <w:rFonts w:ascii="Arial" w:eastAsia="Calibri" w:hAnsi="Arial" w:cs="Arial"/>
          <w:lang w:val="sr-Cyrl-RS" w:eastAsia="en-GB"/>
        </w:rPr>
        <w:t xml:space="preserve"> </w:t>
      </w:r>
      <w:r w:rsidR="00B47EA7">
        <w:rPr>
          <w:rFonts w:ascii="Arial" w:eastAsia="Calibri" w:hAnsi="Arial" w:cs="Arial"/>
          <w:lang w:val="sr-Cyrl-RS" w:eastAsia="en-GB"/>
        </w:rPr>
        <w:t>pomoć</w:t>
      </w:r>
      <w:r w:rsidRPr="00021012">
        <w:rPr>
          <w:rFonts w:ascii="Arial" w:eastAsia="Calibri" w:hAnsi="Arial" w:cs="Arial"/>
          <w:lang w:val="sr-Cyrl-RS" w:eastAsia="en-GB"/>
        </w:rPr>
        <w:t xml:space="preserve"> </w:t>
      </w:r>
      <w:r w:rsidR="00B47EA7">
        <w:rPr>
          <w:rFonts w:ascii="Arial" w:eastAsia="Calibri" w:hAnsi="Arial" w:cs="Arial"/>
          <w:lang w:val="sr-Cyrl-RS" w:eastAsia="en-GB"/>
        </w:rPr>
        <w:t>za</w:t>
      </w:r>
      <w:r w:rsidRPr="00021012">
        <w:rPr>
          <w:rFonts w:ascii="Arial" w:eastAsia="Calibri" w:hAnsi="Arial" w:cs="Arial"/>
          <w:lang w:val="sr-Cyrl-RS" w:eastAsia="en-GB"/>
        </w:rPr>
        <w:t xml:space="preserve"> </w:t>
      </w:r>
      <w:r w:rsidR="00B47EA7">
        <w:rPr>
          <w:rFonts w:ascii="Arial" w:eastAsia="Calibri" w:hAnsi="Arial" w:cs="Arial"/>
          <w:lang w:val="sr-Cyrl-RS" w:eastAsia="en-GB"/>
        </w:rPr>
        <w:t>svrhe</w:t>
      </w:r>
      <w:r w:rsidRPr="00021012">
        <w:rPr>
          <w:rFonts w:ascii="Arial" w:eastAsia="Calibri" w:hAnsi="Arial" w:cs="Arial"/>
          <w:lang w:val="sr-Cyrl-RS" w:eastAsia="en-GB"/>
        </w:rPr>
        <w:t xml:space="preserve"> </w:t>
      </w:r>
      <w:r w:rsidR="00B47EA7">
        <w:rPr>
          <w:rFonts w:ascii="Arial" w:eastAsia="Calibri" w:hAnsi="Arial" w:cs="Arial"/>
          <w:lang w:val="sr-Cyrl-RS" w:eastAsia="en-GB"/>
        </w:rPr>
        <w:t>objašnjene</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ovom</w:t>
      </w:r>
      <w:r w:rsidRPr="00021012">
        <w:rPr>
          <w:rFonts w:ascii="Arial" w:eastAsia="Calibri" w:hAnsi="Arial" w:cs="Arial"/>
          <w:lang w:val="sr-Cyrl-RS" w:eastAsia="en-GB"/>
        </w:rPr>
        <w:t xml:space="preserve"> </w:t>
      </w:r>
      <w:r w:rsidR="00B47EA7">
        <w:rPr>
          <w:rFonts w:ascii="Arial" w:eastAsia="Calibri" w:hAnsi="Arial" w:cs="Arial"/>
          <w:lang w:val="sr-Cyrl-RS" w:eastAsia="en-GB"/>
        </w:rPr>
        <w:t>članu</w:t>
      </w:r>
      <w:r w:rsidRPr="00021012">
        <w:rPr>
          <w:rFonts w:ascii="Arial" w:eastAsia="Calibri" w:hAnsi="Arial" w:cs="Arial"/>
          <w:lang w:val="sr-Cyrl-RS" w:eastAsia="en-GB"/>
        </w:rPr>
        <w:t>.</w:t>
      </w:r>
    </w:p>
    <w:p w14:paraId="7F743120" w14:textId="14908EFF" w:rsidR="00021012" w:rsidRPr="00021012" w:rsidRDefault="00021012" w:rsidP="00021012">
      <w:pPr>
        <w:keepLines/>
        <w:spacing w:after="120" w:line="240" w:lineRule="auto"/>
        <w:ind w:left="1418" w:hanging="567"/>
        <w:jc w:val="both"/>
        <w:rPr>
          <w:rFonts w:ascii="Arial" w:eastAsia="Calibri" w:hAnsi="Arial" w:cs="Arial"/>
          <w:lang w:val="sr-Cyrl-RS" w:eastAsia="en-GB"/>
        </w:rPr>
      </w:pPr>
      <w:r w:rsidRPr="00021012">
        <w:rPr>
          <w:rFonts w:ascii="Arial" w:eastAsia="Calibri" w:hAnsi="Arial" w:cs="Arial"/>
          <w:lang w:val="sr-Cyrl-RS" w:eastAsia="en-GB"/>
        </w:rPr>
        <w:t>(</w:t>
      </w:r>
      <w:r w:rsidR="00B47EA7">
        <w:rPr>
          <w:rFonts w:ascii="Arial" w:eastAsia="Calibri" w:hAnsi="Arial" w:cs="Arial"/>
          <w:lang w:val="sr-Cyrl-RS" w:eastAsia="en-GB"/>
        </w:rPr>
        <w:t>c</w:t>
      </w:r>
      <w:r w:rsidRPr="00021012">
        <w:rPr>
          <w:rFonts w:ascii="Arial" w:eastAsia="Calibri" w:hAnsi="Arial" w:cs="Arial"/>
          <w:lang w:val="sr-Cyrl-RS" w:eastAsia="en-GB"/>
        </w:rPr>
        <w:t>)</w:t>
      </w:r>
      <w:r w:rsidRPr="00021012">
        <w:rPr>
          <w:rFonts w:ascii="Arial" w:eastAsia="Calibri" w:hAnsi="Arial" w:cs="Arial"/>
          <w:lang w:val="sr-Cyrl-RS" w:eastAsia="en-GB"/>
        </w:rPr>
        <w:tab/>
      </w:r>
      <w:r w:rsidR="00B47EA7">
        <w:rPr>
          <w:rFonts w:ascii="Arial" w:eastAsia="Calibri" w:hAnsi="Arial" w:cs="Arial"/>
          <w:lang w:val="sr-Cyrl-RS" w:eastAsia="en-GB"/>
        </w:rPr>
        <w:t>Pored</w:t>
      </w:r>
      <w:r w:rsidRPr="00021012">
        <w:rPr>
          <w:rFonts w:ascii="Arial" w:eastAsia="Calibri" w:hAnsi="Arial" w:cs="Arial"/>
          <w:lang w:val="sr-Cyrl-RS" w:eastAsia="en-GB"/>
        </w:rPr>
        <w:t xml:space="preserve"> </w:t>
      </w:r>
      <w:r w:rsidR="00B47EA7">
        <w:rPr>
          <w:rFonts w:ascii="Arial" w:eastAsia="Calibri" w:hAnsi="Arial" w:cs="Arial"/>
          <w:lang w:val="sr-Cyrl-RS" w:eastAsia="en-GB"/>
        </w:rPr>
        <w:t>navedenog</w:t>
      </w:r>
      <w:r w:rsidRPr="00021012">
        <w:rPr>
          <w:rFonts w:ascii="Arial" w:eastAsia="Calibri" w:hAnsi="Arial" w:cs="Arial"/>
          <w:lang w:val="sr-Cyrl-RS" w:eastAsia="en-GB"/>
        </w:rPr>
        <w:t xml:space="preserve">, </w:t>
      </w:r>
      <w:r w:rsidR="00B47EA7">
        <w:rPr>
          <w:rFonts w:ascii="Arial" w:eastAsia="Calibri" w:hAnsi="Arial" w:cs="Arial"/>
          <w:lang w:val="sr-Cyrl-RS" w:eastAsia="en-GB"/>
        </w:rPr>
        <w:t>Zajmoprimac</w:t>
      </w:r>
      <w:r w:rsidRPr="00021012">
        <w:rPr>
          <w:rFonts w:ascii="Arial" w:eastAsia="Calibri" w:hAnsi="Arial" w:cs="Arial"/>
          <w:lang w:val="sr-Cyrl-RS" w:eastAsia="en-GB"/>
        </w:rPr>
        <w:t xml:space="preserve">  </w:t>
      </w:r>
      <w:r w:rsidR="00B47EA7">
        <w:rPr>
          <w:rFonts w:ascii="Arial" w:eastAsia="Calibri" w:hAnsi="Arial" w:cs="Arial"/>
          <w:lang w:val="sr-Cyrl-RS" w:eastAsia="en-GB"/>
        </w:rPr>
        <w:t>će</w:t>
      </w:r>
      <w:r w:rsidRPr="00021012">
        <w:rPr>
          <w:rFonts w:ascii="Arial" w:eastAsia="Calibri" w:hAnsi="Arial" w:cs="Arial"/>
          <w:lang w:val="sr-Cyrl-RS" w:eastAsia="en-GB"/>
        </w:rPr>
        <w:t xml:space="preserve"> </w:t>
      </w:r>
      <w:r w:rsidR="00B47EA7">
        <w:rPr>
          <w:rFonts w:ascii="Arial" w:eastAsia="Calibri" w:hAnsi="Arial" w:cs="Arial"/>
          <w:lang w:val="sr-Cyrl-RS" w:eastAsia="en-GB"/>
        </w:rPr>
        <w:t>dozvoliti</w:t>
      </w:r>
      <w:r w:rsidRPr="00021012">
        <w:rPr>
          <w:rFonts w:ascii="Arial" w:eastAsia="Calibri" w:hAnsi="Arial" w:cs="Arial"/>
          <w:lang w:val="sr-Cyrl-RS" w:eastAsia="en-GB"/>
        </w:rPr>
        <w:t xml:space="preserve"> </w:t>
      </w:r>
      <w:r w:rsidR="00B47EA7">
        <w:rPr>
          <w:rFonts w:ascii="Arial" w:eastAsia="Calibri" w:hAnsi="Arial" w:cs="Arial"/>
          <w:lang w:val="sr-Cyrl-RS" w:eastAsia="en-GB"/>
        </w:rPr>
        <w:t>Evropskoj</w:t>
      </w:r>
      <w:r w:rsidRPr="00021012">
        <w:rPr>
          <w:rFonts w:ascii="Arial" w:eastAsia="Calibri" w:hAnsi="Arial" w:cs="Arial"/>
          <w:lang w:val="sr-Cyrl-RS" w:eastAsia="en-GB"/>
        </w:rPr>
        <w:t xml:space="preserve"> </w:t>
      </w:r>
      <w:r w:rsidR="00B47EA7">
        <w:rPr>
          <w:rFonts w:ascii="Arial" w:eastAsia="Calibri" w:hAnsi="Arial" w:cs="Arial"/>
          <w:lang w:val="sr-Cyrl-RS" w:eastAsia="en-GB"/>
        </w:rPr>
        <w:t>komisiji</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Delegaciji</w:t>
      </w:r>
      <w:r w:rsidRPr="00021012">
        <w:rPr>
          <w:rFonts w:ascii="Arial" w:eastAsia="Calibri" w:hAnsi="Arial" w:cs="Arial"/>
          <w:lang w:val="sr-Cyrl-RS" w:eastAsia="en-GB"/>
        </w:rPr>
        <w:t xml:space="preserve"> </w:t>
      </w:r>
      <w:r w:rsidR="00B47EA7">
        <w:rPr>
          <w:rFonts w:ascii="Arial" w:eastAsia="Calibri" w:hAnsi="Arial" w:cs="Arial"/>
          <w:lang w:val="sr-Cyrl-RS" w:eastAsia="en-GB"/>
        </w:rPr>
        <w:t>Evropske</w:t>
      </w:r>
      <w:r w:rsidRPr="00021012">
        <w:rPr>
          <w:rFonts w:ascii="Arial" w:eastAsia="Calibri" w:hAnsi="Arial" w:cs="Arial"/>
          <w:lang w:val="sr-Cyrl-RS" w:eastAsia="en-GB"/>
        </w:rPr>
        <w:t xml:space="preserve"> </w:t>
      </w:r>
      <w:r w:rsidR="00B47EA7">
        <w:rPr>
          <w:rFonts w:ascii="Arial" w:eastAsia="Calibri" w:hAnsi="Arial" w:cs="Arial"/>
          <w:lang w:val="sr-Cyrl-RS" w:eastAsia="en-GB"/>
        </w:rPr>
        <w:t>unije</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Republici</w:t>
      </w:r>
      <w:r w:rsidRPr="00021012">
        <w:rPr>
          <w:rFonts w:ascii="Arial" w:eastAsia="Calibri" w:hAnsi="Arial" w:cs="Arial"/>
          <w:lang w:val="sr-Cyrl-RS" w:eastAsia="en-GB"/>
        </w:rPr>
        <w:t xml:space="preserve"> </w:t>
      </w:r>
      <w:r w:rsidR="00B47EA7">
        <w:rPr>
          <w:rFonts w:ascii="Arial" w:eastAsia="Calibri" w:hAnsi="Arial" w:cs="Arial"/>
          <w:lang w:val="sr-Cyrl-RS" w:eastAsia="en-GB"/>
        </w:rPr>
        <w:t>Srbiji</w:t>
      </w:r>
      <w:r w:rsidRPr="00021012">
        <w:rPr>
          <w:rFonts w:ascii="Arial" w:eastAsia="Calibri" w:hAnsi="Arial" w:cs="Arial"/>
          <w:lang w:val="sr-Cyrl-RS" w:eastAsia="en-GB"/>
        </w:rPr>
        <w:t xml:space="preserve"> </w:t>
      </w:r>
      <w:r w:rsidR="00B47EA7">
        <w:rPr>
          <w:rFonts w:ascii="Arial" w:eastAsia="Calibri" w:hAnsi="Arial" w:cs="Arial"/>
          <w:lang w:val="sr-Cyrl-RS" w:eastAsia="en-GB"/>
        </w:rPr>
        <w:t>da</w:t>
      </w:r>
      <w:r w:rsidRPr="00021012">
        <w:rPr>
          <w:rFonts w:ascii="Arial" w:eastAsia="Calibri" w:hAnsi="Arial" w:cs="Arial"/>
          <w:lang w:val="sr-Cyrl-RS" w:eastAsia="en-GB"/>
        </w:rPr>
        <w:t xml:space="preserve"> </w:t>
      </w:r>
      <w:r w:rsidR="00B47EA7">
        <w:rPr>
          <w:rFonts w:ascii="Arial" w:eastAsia="Calibri" w:hAnsi="Arial" w:cs="Arial"/>
          <w:lang w:val="sr-Cyrl-RS" w:eastAsia="en-GB"/>
        </w:rPr>
        <w:t>učestvuju</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svim</w:t>
      </w:r>
      <w:r w:rsidRPr="00021012">
        <w:rPr>
          <w:rFonts w:ascii="Arial" w:eastAsia="Calibri" w:hAnsi="Arial" w:cs="Arial"/>
          <w:lang w:val="sr-Cyrl-RS" w:eastAsia="en-GB"/>
        </w:rPr>
        <w:t xml:space="preserve"> </w:t>
      </w:r>
      <w:r w:rsidR="00B47EA7">
        <w:rPr>
          <w:rFonts w:ascii="Arial" w:eastAsia="Calibri" w:hAnsi="Arial" w:cs="Arial"/>
          <w:lang w:val="sr-Cyrl-RS" w:eastAsia="en-GB"/>
        </w:rPr>
        <w:t>misijama</w:t>
      </w:r>
      <w:r w:rsidRPr="00021012">
        <w:rPr>
          <w:rFonts w:ascii="Arial" w:eastAsia="Calibri" w:hAnsi="Arial" w:cs="Arial"/>
          <w:lang w:val="sr-Cyrl-RS" w:eastAsia="en-GB"/>
        </w:rPr>
        <w:t xml:space="preserve"> </w:t>
      </w:r>
      <w:r w:rsidR="00B47EA7">
        <w:rPr>
          <w:rFonts w:ascii="Arial" w:eastAsia="Calibri" w:hAnsi="Arial" w:cs="Arial"/>
          <w:lang w:val="sr-Cyrl-RS" w:eastAsia="en-GB"/>
        </w:rPr>
        <w:t>za</w:t>
      </w:r>
      <w:r w:rsidRPr="00021012">
        <w:rPr>
          <w:rFonts w:ascii="Arial" w:eastAsia="Calibri" w:hAnsi="Arial" w:cs="Arial"/>
          <w:lang w:val="sr-Cyrl-RS" w:eastAsia="en-GB"/>
        </w:rPr>
        <w:t xml:space="preserve"> </w:t>
      </w:r>
      <w:r w:rsidR="00B47EA7">
        <w:rPr>
          <w:rFonts w:ascii="Arial" w:eastAsia="Calibri" w:hAnsi="Arial" w:cs="Arial"/>
          <w:lang w:val="sr-Cyrl-RS" w:eastAsia="en-GB"/>
        </w:rPr>
        <w:t>praćenje</w:t>
      </w:r>
      <w:r w:rsidRPr="00021012">
        <w:rPr>
          <w:rFonts w:ascii="Arial" w:eastAsia="Calibri" w:hAnsi="Arial" w:cs="Arial"/>
          <w:lang w:val="sr-Cyrl-RS" w:eastAsia="en-GB"/>
        </w:rPr>
        <w:t xml:space="preserve"> </w:t>
      </w:r>
      <w:r w:rsidR="00B47EA7">
        <w:rPr>
          <w:rFonts w:ascii="Arial" w:eastAsia="Calibri" w:hAnsi="Arial" w:cs="Arial"/>
          <w:lang w:val="sr-Cyrl-RS" w:eastAsia="en-GB"/>
        </w:rPr>
        <w:t>koje</w:t>
      </w:r>
      <w:r w:rsidRPr="00021012">
        <w:rPr>
          <w:rFonts w:ascii="Arial" w:eastAsia="Calibri" w:hAnsi="Arial" w:cs="Arial"/>
          <w:lang w:val="sr-Cyrl-RS" w:eastAsia="en-GB"/>
        </w:rPr>
        <w:t xml:space="preserve"> </w:t>
      </w:r>
      <w:r w:rsidR="00B47EA7">
        <w:rPr>
          <w:rFonts w:ascii="Arial" w:eastAsia="Calibri" w:hAnsi="Arial" w:cs="Arial"/>
          <w:lang w:val="sr-Cyrl-RS" w:eastAsia="en-GB"/>
        </w:rPr>
        <w:t>Banka</w:t>
      </w:r>
      <w:r w:rsidRPr="00021012">
        <w:rPr>
          <w:rFonts w:ascii="Arial" w:eastAsia="Calibri" w:hAnsi="Arial" w:cs="Arial"/>
          <w:lang w:val="sr-Cyrl-RS" w:eastAsia="en-GB"/>
        </w:rPr>
        <w:t xml:space="preserve"> </w:t>
      </w:r>
      <w:r w:rsidR="00B47EA7">
        <w:rPr>
          <w:rFonts w:ascii="Arial" w:eastAsia="Calibri" w:hAnsi="Arial" w:cs="Arial"/>
          <w:lang w:val="sr-Cyrl-RS" w:eastAsia="en-GB"/>
        </w:rPr>
        <w:t>organizuje</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vezi</w:t>
      </w:r>
      <w:r w:rsidRPr="00021012">
        <w:rPr>
          <w:rFonts w:ascii="Arial" w:eastAsia="Calibri" w:hAnsi="Arial" w:cs="Arial"/>
          <w:lang w:val="sr-Cyrl-RS" w:eastAsia="en-GB"/>
        </w:rPr>
        <w:t xml:space="preserve"> </w:t>
      </w:r>
      <w:r w:rsidR="00B47EA7">
        <w:rPr>
          <w:rFonts w:ascii="Arial" w:eastAsia="Calibri" w:hAnsi="Arial" w:cs="Arial"/>
          <w:lang w:val="sr-Cyrl-RS" w:eastAsia="en-GB"/>
        </w:rPr>
        <w:t>sa</w:t>
      </w:r>
      <w:r w:rsidRPr="00021012">
        <w:rPr>
          <w:rFonts w:ascii="Arial" w:eastAsia="Calibri" w:hAnsi="Arial" w:cs="Arial"/>
          <w:lang w:val="sr-Cyrl-RS" w:eastAsia="en-GB"/>
        </w:rPr>
        <w:t xml:space="preserve"> </w:t>
      </w:r>
      <w:r w:rsidR="00B47EA7">
        <w:rPr>
          <w:rFonts w:ascii="Arial" w:eastAsia="Calibri" w:hAnsi="Arial" w:cs="Arial"/>
          <w:lang w:val="sr-Cyrl-RS" w:eastAsia="en-GB"/>
        </w:rPr>
        <w:t>ovim</w:t>
      </w:r>
      <w:r w:rsidRPr="00021012">
        <w:rPr>
          <w:rFonts w:ascii="Arial" w:eastAsia="Calibri" w:hAnsi="Arial" w:cs="Arial"/>
          <w:lang w:val="sr-Cyrl-RS" w:eastAsia="en-GB"/>
        </w:rPr>
        <w:t xml:space="preserve"> </w:t>
      </w:r>
      <w:r w:rsidR="00B47EA7">
        <w:rPr>
          <w:rFonts w:ascii="Arial" w:eastAsia="Calibri" w:hAnsi="Arial" w:cs="Arial"/>
          <w:lang w:val="sr-Cyrl-RS" w:eastAsia="en-GB"/>
        </w:rPr>
        <w:t>ugovorom</w:t>
      </w:r>
      <w:r w:rsidRPr="00021012">
        <w:rPr>
          <w:rFonts w:ascii="Arial" w:eastAsia="Calibri" w:hAnsi="Arial" w:cs="Arial"/>
          <w:lang w:val="sr-Cyrl-RS" w:eastAsia="en-GB"/>
        </w:rPr>
        <w:t xml:space="preserve">, </w:t>
      </w:r>
      <w:r w:rsidR="00B47EA7">
        <w:rPr>
          <w:rFonts w:ascii="Arial" w:eastAsia="Calibri" w:hAnsi="Arial" w:cs="Arial"/>
          <w:lang w:val="sr-Cyrl-RS" w:eastAsia="en-GB"/>
        </w:rPr>
        <w:t>Zajmom</w:t>
      </w:r>
      <w:r w:rsidRPr="00021012">
        <w:rPr>
          <w:rFonts w:ascii="Arial" w:eastAsia="Calibri" w:hAnsi="Arial" w:cs="Arial"/>
          <w:lang w:val="sr-Cyrl-RS" w:eastAsia="en-GB"/>
        </w:rPr>
        <w:t xml:space="preserve"> </w:t>
      </w:r>
      <w:r w:rsidR="00B47EA7">
        <w:rPr>
          <w:rFonts w:ascii="Arial" w:eastAsia="Calibri" w:hAnsi="Arial" w:cs="Arial"/>
          <w:lang w:val="sr-Cyrl-RS" w:eastAsia="en-GB"/>
        </w:rPr>
        <w:t>ili</w:t>
      </w:r>
      <w:r w:rsidRPr="00021012">
        <w:rPr>
          <w:rFonts w:ascii="Arial" w:eastAsia="Calibri" w:hAnsi="Arial" w:cs="Arial"/>
          <w:lang w:val="sr-Cyrl-RS" w:eastAsia="en-GB"/>
        </w:rPr>
        <w:t xml:space="preserve"> </w:t>
      </w:r>
      <w:r w:rsidR="00B47EA7">
        <w:rPr>
          <w:rFonts w:ascii="Arial" w:eastAsia="Calibri" w:hAnsi="Arial" w:cs="Arial"/>
          <w:lang w:val="sr-Cyrl-RS" w:eastAsia="en-GB"/>
        </w:rPr>
        <w:t>Projektom</w:t>
      </w:r>
      <w:r w:rsidRPr="00021012">
        <w:rPr>
          <w:rFonts w:ascii="Arial" w:eastAsia="Calibri" w:hAnsi="Arial" w:cs="Arial"/>
          <w:lang w:val="sr-Cyrl-RS" w:eastAsia="en-GB"/>
        </w:rPr>
        <w:t>.</w:t>
      </w:r>
    </w:p>
    <w:p w14:paraId="278DA69E" w14:textId="20A2D6CB" w:rsidR="00021012" w:rsidRPr="00021012" w:rsidRDefault="00021012" w:rsidP="00021012">
      <w:pPr>
        <w:keepLines/>
        <w:spacing w:after="120" w:line="240" w:lineRule="auto"/>
        <w:ind w:left="1418" w:hanging="567"/>
        <w:jc w:val="both"/>
        <w:rPr>
          <w:rFonts w:ascii="Arial" w:eastAsia="Calibri" w:hAnsi="Arial" w:cs="Arial"/>
          <w:lang w:val="sr-Cyrl-RS" w:eastAsia="en-GB"/>
        </w:rPr>
      </w:pPr>
      <w:r w:rsidRPr="00021012">
        <w:rPr>
          <w:rFonts w:ascii="Arial" w:eastAsia="Calibri" w:hAnsi="Arial" w:cs="Arial"/>
          <w:lang w:val="sr-Cyrl-RS" w:eastAsia="en-GB"/>
        </w:rPr>
        <w:t>(</w:t>
      </w:r>
      <w:r w:rsidR="00B47EA7">
        <w:rPr>
          <w:rFonts w:ascii="Arial" w:eastAsia="Calibri" w:hAnsi="Arial" w:cs="Arial"/>
          <w:lang w:val="sr-Cyrl-RS" w:eastAsia="en-GB"/>
        </w:rPr>
        <w:t>d</w:t>
      </w:r>
      <w:r w:rsidRPr="00021012">
        <w:rPr>
          <w:rFonts w:ascii="Arial" w:eastAsia="Calibri" w:hAnsi="Arial" w:cs="Arial"/>
          <w:lang w:val="sr-Cyrl-RS" w:eastAsia="en-GB"/>
        </w:rPr>
        <w:t>)</w:t>
      </w:r>
      <w:r w:rsidRPr="00021012">
        <w:rPr>
          <w:rFonts w:ascii="Arial" w:eastAsia="Calibri" w:hAnsi="Arial" w:cs="Arial"/>
          <w:lang w:val="sr-Cyrl-RS" w:eastAsia="en-GB"/>
        </w:rPr>
        <w:tab/>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slučaju</w:t>
      </w:r>
      <w:r w:rsidRPr="00021012">
        <w:rPr>
          <w:rFonts w:ascii="Arial" w:eastAsia="Calibri" w:hAnsi="Arial" w:cs="Arial"/>
          <w:lang w:val="sr-Cyrl-RS" w:eastAsia="en-GB"/>
        </w:rPr>
        <w:t xml:space="preserve"> </w:t>
      </w:r>
      <w:r w:rsidR="00B47EA7">
        <w:rPr>
          <w:rFonts w:ascii="Arial" w:eastAsia="Calibri" w:hAnsi="Arial" w:cs="Arial"/>
          <w:lang w:val="sr-Cyrl-RS" w:eastAsia="en-GB"/>
        </w:rPr>
        <w:t>istinite</w:t>
      </w:r>
      <w:r w:rsidRPr="00021012">
        <w:rPr>
          <w:rFonts w:ascii="Arial" w:eastAsia="Calibri" w:hAnsi="Arial" w:cs="Arial"/>
          <w:lang w:val="sr-Cyrl-RS" w:eastAsia="en-GB"/>
        </w:rPr>
        <w:t xml:space="preserve"> </w:t>
      </w:r>
      <w:r w:rsidR="00B47EA7">
        <w:rPr>
          <w:rFonts w:ascii="Arial" w:eastAsia="Calibri" w:hAnsi="Arial" w:cs="Arial"/>
          <w:lang w:val="sr-Cyrl-RS" w:eastAsia="en-GB"/>
        </w:rPr>
        <w:t>tvrdnje</w:t>
      </w:r>
      <w:r w:rsidRPr="00021012">
        <w:rPr>
          <w:rFonts w:ascii="Arial" w:eastAsia="Calibri" w:hAnsi="Arial" w:cs="Arial"/>
          <w:lang w:val="sr-Cyrl-RS" w:eastAsia="en-GB"/>
        </w:rPr>
        <w:t xml:space="preserve">, </w:t>
      </w:r>
      <w:r w:rsidR="00B47EA7">
        <w:rPr>
          <w:rFonts w:ascii="Arial" w:eastAsia="Calibri" w:hAnsi="Arial" w:cs="Arial"/>
          <w:lang w:val="sr-Cyrl-RS" w:eastAsia="en-GB"/>
        </w:rPr>
        <w:t>žalbe</w:t>
      </w:r>
      <w:r w:rsidRPr="00021012">
        <w:rPr>
          <w:rFonts w:ascii="Arial" w:eastAsia="Calibri" w:hAnsi="Arial" w:cs="Arial"/>
          <w:lang w:val="sr-Cyrl-RS" w:eastAsia="en-GB"/>
        </w:rPr>
        <w:t xml:space="preserve"> </w:t>
      </w:r>
      <w:r w:rsidR="00B47EA7">
        <w:rPr>
          <w:rFonts w:ascii="Arial" w:eastAsia="Calibri" w:hAnsi="Arial" w:cs="Arial"/>
          <w:lang w:val="sr-Cyrl-RS" w:eastAsia="en-GB"/>
        </w:rPr>
        <w:t>ili</w:t>
      </w:r>
      <w:r w:rsidRPr="00021012">
        <w:rPr>
          <w:rFonts w:ascii="Arial" w:eastAsia="Calibri" w:hAnsi="Arial" w:cs="Arial"/>
          <w:lang w:val="sr-Cyrl-RS" w:eastAsia="en-GB"/>
        </w:rPr>
        <w:t xml:space="preserve"> </w:t>
      </w:r>
      <w:r w:rsidR="00B47EA7">
        <w:rPr>
          <w:rFonts w:ascii="Arial" w:eastAsia="Calibri" w:hAnsi="Arial" w:cs="Arial"/>
          <w:lang w:val="sr-Cyrl-RS" w:eastAsia="en-GB"/>
        </w:rPr>
        <w:t>informacije</w:t>
      </w:r>
      <w:r w:rsidRPr="00021012">
        <w:rPr>
          <w:rFonts w:ascii="Arial" w:eastAsia="Calibri" w:hAnsi="Arial" w:cs="Arial"/>
          <w:lang w:val="sr-Cyrl-RS" w:eastAsia="en-GB"/>
        </w:rPr>
        <w:t xml:space="preserve"> </w:t>
      </w:r>
      <w:r w:rsidR="00B47EA7">
        <w:rPr>
          <w:rFonts w:ascii="Arial" w:eastAsia="Calibri" w:hAnsi="Arial" w:cs="Arial"/>
          <w:lang w:val="sr-Cyrl-RS" w:eastAsia="en-GB"/>
        </w:rPr>
        <w:t>koje</w:t>
      </w:r>
      <w:r w:rsidRPr="00021012">
        <w:rPr>
          <w:rFonts w:ascii="Arial" w:eastAsia="Calibri" w:hAnsi="Arial" w:cs="Arial"/>
          <w:lang w:val="sr-Cyrl-RS" w:eastAsia="en-GB"/>
        </w:rPr>
        <w:t xml:space="preserve"> </w:t>
      </w:r>
      <w:r w:rsidR="00B47EA7">
        <w:rPr>
          <w:rFonts w:ascii="Arial" w:eastAsia="Calibri" w:hAnsi="Arial" w:cs="Arial"/>
          <w:lang w:val="sr-Cyrl-RS" w:eastAsia="en-GB"/>
        </w:rPr>
        <w:t>se</w:t>
      </w:r>
      <w:r w:rsidRPr="00021012">
        <w:rPr>
          <w:rFonts w:ascii="Arial" w:eastAsia="Calibri" w:hAnsi="Arial" w:cs="Arial"/>
          <w:lang w:val="sr-Cyrl-RS" w:eastAsia="en-GB"/>
        </w:rPr>
        <w:t xml:space="preserve"> </w:t>
      </w:r>
      <w:r w:rsidR="00B47EA7">
        <w:rPr>
          <w:rFonts w:ascii="Arial" w:eastAsia="Calibri" w:hAnsi="Arial" w:cs="Arial"/>
          <w:lang w:val="sr-Cyrl-RS" w:eastAsia="en-GB"/>
        </w:rPr>
        <w:t>tiču</w:t>
      </w:r>
      <w:r w:rsidRPr="00021012">
        <w:rPr>
          <w:rFonts w:ascii="Arial" w:eastAsia="Calibri" w:hAnsi="Arial" w:cs="Arial"/>
          <w:lang w:val="sr-Cyrl-RS" w:eastAsia="en-GB"/>
        </w:rPr>
        <w:t xml:space="preserve"> </w:t>
      </w:r>
      <w:r w:rsidR="00B47EA7">
        <w:rPr>
          <w:rFonts w:ascii="Arial" w:eastAsia="Calibri" w:hAnsi="Arial" w:cs="Arial"/>
          <w:lang w:val="sr-Cyrl-RS" w:eastAsia="en-GB"/>
        </w:rPr>
        <w:t>Nedozvoljenog</w:t>
      </w:r>
      <w:r w:rsidRPr="00021012">
        <w:rPr>
          <w:rFonts w:ascii="Arial" w:eastAsia="Calibri" w:hAnsi="Arial" w:cs="Arial"/>
          <w:lang w:val="sr-Cyrl-RS" w:eastAsia="en-GB"/>
        </w:rPr>
        <w:t xml:space="preserve"> </w:t>
      </w:r>
      <w:r w:rsidR="00B47EA7">
        <w:rPr>
          <w:rFonts w:ascii="Arial" w:eastAsia="Calibri" w:hAnsi="Arial" w:cs="Arial"/>
          <w:lang w:val="sr-Cyrl-RS" w:eastAsia="en-GB"/>
        </w:rPr>
        <w:t>ponašanja</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vezi</w:t>
      </w:r>
      <w:r w:rsidRPr="00021012">
        <w:rPr>
          <w:rFonts w:ascii="Arial" w:eastAsia="Calibri" w:hAnsi="Arial" w:cs="Arial"/>
          <w:lang w:val="sr-Cyrl-RS" w:eastAsia="en-GB"/>
        </w:rPr>
        <w:t xml:space="preserve"> </w:t>
      </w:r>
      <w:r w:rsidR="00B47EA7">
        <w:rPr>
          <w:rFonts w:ascii="Arial" w:eastAsia="Calibri" w:hAnsi="Arial" w:cs="Arial"/>
          <w:lang w:val="sr-Cyrl-RS" w:eastAsia="en-GB"/>
        </w:rPr>
        <w:t>sa</w:t>
      </w:r>
      <w:r w:rsidRPr="00021012">
        <w:rPr>
          <w:rFonts w:ascii="Arial" w:eastAsia="Calibri" w:hAnsi="Arial" w:cs="Arial"/>
          <w:lang w:val="sr-Cyrl-RS" w:eastAsia="en-GB"/>
        </w:rPr>
        <w:t xml:space="preserve"> </w:t>
      </w:r>
      <w:r w:rsidR="00B47EA7">
        <w:rPr>
          <w:rFonts w:ascii="Arial" w:eastAsia="Calibri" w:hAnsi="Arial" w:cs="Arial"/>
          <w:lang w:val="sr-Cyrl-RS" w:eastAsia="en-GB"/>
        </w:rPr>
        <w:t>Zajmom</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w:t>
      </w:r>
      <w:r w:rsidR="00B47EA7">
        <w:rPr>
          <w:rFonts w:ascii="Arial" w:eastAsia="Calibri" w:hAnsi="Arial" w:cs="Arial"/>
          <w:lang w:val="sr-Cyrl-RS" w:eastAsia="en-GB"/>
        </w:rPr>
        <w:t>ili</w:t>
      </w:r>
      <w:r w:rsidRPr="00021012">
        <w:rPr>
          <w:rFonts w:ascii="Arial" w:eastAsia="Calibri" w:hAnsi="Arial" w:cs="Arial"/>
          <w:lang w:val="sr-Cyrl-RS" w:eastAsia="en-GB"/>
        </w:rPr>
        <w:t xml:space="preserve"> </w:t>
      </w:r>
      <w:r w:rsidR="00B47EA7">
        <w:rPr>
          <w:rFonts w:ascii="Arial" w:eastAsia="Calibri" w:hAnsi="Arial" w:cs="Arial"/>
          <w:lang w:val="sr-Cyrl-RS" w:eastAsia="en-GB"/>
        </w:rPr>
        <w:t>Projektom</w:t>
      </w:r>
      <w:r w:rsidRPr="00021012">
        <w:rPr>
          <w:rFonts w:ascii="Arial" w:eastAsia="Calibri" w:hAnsi="Arial" w:cs="Arial"/>
          <w:lang w:val="sr-Cyrl-RS" w:eastAsia="en-GB"/>
        </w:rPr>
        <w:t xml:space="preserve">, </w:t>
      </w:r>
      <w:r w:rsidR="00B47EA7">
        <w:rPr>
          <w:rFonts w:ascii="Arial" w:eastAsia="Calibri" w:hAnsi="Arial" w:cs="Arial"/>
          <w:lang w:val="sr-Cyrl-RS" w:eastAsia="en-GB"/>
        </w:rPr>
        <w:t>Zajmoprimac</w:t>
      </w:r>
      <w:r w:rsidRPr="00021012">
        <w:rPr>
          <w:rFonts w:ascii="Arial" w:eastAsia="Calibri" w:hAnsi="Arial" w:cs="Arial"/>
          <w:lang w:val="sr-Cyrl-RS" w:eastAsia="en-GB"/>
        </w:rPr>
        <w:t xml:space="preserve"> </w:t>
      </w:r>
      <w:r w:rsidR="00B47EA7">
        <w:rPr>
          <w:rFonts w:ascii="Arial" w:eastAsia="Calibri" w:hAnsi="Arial" w:cs="Arial"/>
          <w:lang w:val="sr-Cyrl-RS" w:eastAsia="en-GB"/>
        </w:rPr>
        <w:t>će</w:t>
      </w:r>
      <w:r w:rsidRPr="00021012">
        <w:rPr>
          <w:rFonts w:ascii="Arial" w:eastAsia="Calibri" w:hAnsi="Arial" w:cs="Arial"/>
          <w:lang w:val="sr-Cyrl-RS" w:eastAsia="en-GB"/>
        </w:rPr>
        <w:t xml:space="preserve"> </w:t>
      </w:r>
      <w:r w:rsidR="00B47EA7">
        <w:rPr>
          <w:rFonts w:ascii="Arial" w:eastAsia="Calibri" w:hAnsi="Arial" w:cs="Arial"/>
          <w:lang w:val="sr-Cyrl-RS" w:eastAsia="en-GB"/>
        </w:rPr>
        <w:t>se</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dobroj</w:t>
      </w:r>
      <w:r w:rsidRPr="00021012">
        <w:rPr>
          <w:rFonts w:ascii="Arial" w:eastAsia="Calibri" w:hAnsi="Arial" w:cs="Arial"/>
          <w:lang w:val="sr-Cyrl-RS" w:eastAsia="en-GB"/>
        </w:rPr>
        <w:t xml:space="preserve"> </w:t>
      </w:r>
      <w:r w:rsidR="00B47EA7">
        <w:rPr>
          <w:rFonts w:ascii="Arial" w:eastAsia="Calibri" w:hAnsi="Arial" w:cs="Arial"/>
          <w:lang w:val="sr-Cyrl-RS" w:eastAsia="en-GB"/>
        </w:rPr>
        <w:t>veri</w:t>
      </w:r>
      <w:r w:rsidRPr="00021012">
        <w:rPr>
          <w:rFonts w:ascii="Arial" w:eastAsia="Calibri" w:hAnsi="Arial" w:cs="Arial"/>
          <w:lang w:val="sr-Cyrl-RS" w:eastAsia="en-GB"/>
        </w:rPr>
        <w:t xml:space="preserve"> </w:t>
      </w:r>
      <w:r w:rsidR="00B47EA7">
        <w:rPr>
          <w:rFonts w:ascii="Arial" w:eastAsia="Calibri" w:hAnsi="Arial" w:cs="Arial"/>
          <w:lang w:val="sr-Cyrl-RS" w:eastAsia="en-GB"/>
        </w:rPr>
        <w:t>konsultovati</w:t>
      </w:r>
      <w:r w:rsidRPr="00021012">
        <w:rPr>
          <w:rFonts w:ascii="Arial" w:eastAsia="Calibri" w:hAnsi="Arial" w:cs="Arial"/>
          <w:lang w:val="sr-Cyrl-RS" w:eastAsia="en-GB"/>
        </w:rPr>
        <w:t xml:space="preserve"> </w:t>
      </w:r>
      <w:r w:rsidR="00B47EA7">
        <w:rPr>
          <w:rFonts w:ascii="Arial" w:eastAsia="Calibri" w:hAnsi="Arial" w:cs="Arial"/>
          <w:lang w:val="sr-Cyrl-RS" w:eastAsia="en-GB"/>
        </w:rPr>
        <w:t>sa</w:t>
      </w:r>
      <w:r w:rsidRPr="00021012">
        <w:rPr>
          <w:rFonts w:ascii="Arial" w:eastAsia="Calibri" w:hAnsi="Arial" w:cs="Arial"/>
          <w:lang w:val="sr-Cyrl-RS" w:eastAsia="en-GB"/>
        </w:rPr>
        <w:t xml:space="preserve"> </w:t>
      </w:r>
      <w:r w:rsidR="00B47EA7">
        <w:rPr>
          <w:rFonts w:ascii="Arial" w:eastAsia="Calibri" w:hAnsi="Arial" w:cs="Arial"/>
          <w:lang w:val="sr-Cyrl-RS" w:eastAsia="en-GB"/>
        </w:rPr>
        <w:t>Bankom</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vezi</w:t>
      </w:r>
      <w:r w:rsidRPr="00021012">
        <w:rPr>
          <w:rFonts w:ascii="Arial" w:eastAsia="Calibri" w:hAnsi="Arial" w:cs="Arial"/>
          <w:lang w:val="sr-Cyrl-RS" w:eastAsia="en-GB"/>
        </w:rPr>
        <w:t xml:space="preserve"> </w:t>
      </w:r>
      <w:r w:rsidR="00B47EA7">
        <w:rPr>
          <w:rFonts w:ascii="Arial" w:eastAsia="Calibri" w:hAnsi="Arial" w:cs="Arial"/>
          <w:lang w:val="sr-Cyrl-RS" w:eastAsia="en-GB"/>
        </w:rPr>
        <w:t>sa</w:t>
      </w:r>
      <w:r w:rsidRPr="00021012">
        <w:rPr>
          <w:rFonts w:ascii="Arial" w:eastAsia="Calibri" w:hAnsi="Arial" w:cs="Arial"/>
          <w:lang w:val="sr-Cyrl-RS" w:eastAsia="en-GB"/>
        </w:rPr>
        <w:t xml:space="preserve"> </w:t>
      </w:r>
      <w:r w:rsidR="00B47EA7">
        <w:rPr>
          <w:rFonts w:ascii="Arial" w:eastAsia="Calibri" w:hAnsi="Arial" w:cs="Arial"/>
          <w:lang w:val="sr-Cyrl-RS" w:eastAsia="en-GB"/>
        </w:rPr>
        <w:t>odgovarajućim</w:t>
      </w:r>
      <w:r w:rsidRPr="00021012">
        <w:rPr>
          <w:rFonts w:ascii="Arial" w:eastAsia="Calibri" w:hAnsi="Arial" w:cs="Arial"/>
          <w:lang w:val="sr-Cyrl-RS" w:eastAsia="en-GB"/>
        </w:rPr>
        <w:t xml:space="preserve"> </w:t>
      </w:r>
      <w:r w:rsidR="00B47EA7">
        <w:rPr>
          <w:rFonts w:ascii="Arial" w:eastAsia="Calibri" w:hAnsi="Arial" w:cs="Arial"/>
          <w:lang w:val="sr-Cyrl-RS" w:eastAsia="en-GB"/>
        </w:rPr>
        <w:t>radnjama</w:t>
      </w:r>
      <w:r w:rsidRPr="00021012">
        <w:rPr>
          <w:rFonts w:ascii="Arial" w:eastAsia="Calibri" w:hAnsi="Arial" w:cs="Arial"/>
          <w:lang w:val="sr-Cyrl-RS" w:eastAsia="en-GB"/>
        </w:rPr>
        <w:t xml:space="preserve">. </w:t>
      </w:r>
      <w:r w:rsidR="00B47EA7">
        <w:rPr>
          <w:rFonts w:ascii="Arial" w:eastAsia="Calibri" w:hAnsi="Arial" w:cs="Arial"/>
          <w:lang w:val="sr-Cyrl-RS" w:eastAsia="en-GB"/>
        </w:rPr>
        <w:t>Naročito</w:t>
      </w:r>
      <w:r w:rsidRPr="00021012">
        <w:rPr>
          <w:rFonts w:ascii="Arial" w:eastAsia="Calibri" w:hAnsi="Arial" w:cs="Arial"/>
          <w:lang w:val="sr-Cyrl-RS" w:eastAsia="en-GB"/>
        </w:rPr>
        <w:t xml:space="preserve">, </w:t>
      </w:r>
      <w:r w:rsidR="00B47EA7">
        <w:rPr>
          <w:rFonts w:ascii="Arial" w:eastAsia="Calibri" w:hAnsi="Arial" w:cs="Arial"/>
          <w:lang w:val="sr-Cyrl-RS" w:eastAsia="en-GB"/>
        </w:rPr>
        <w:t>ako</w:t>
      </w:r>
      <w:r w:rsidRPr="00021012">
        <w:rPr>
          <w:rFonts w:ascii="Arial" w:eastAsia="Calibri" w:hAnsi="Arial" w:cs="Arial"/>
          <w:lang w:val="sr-Cyrl-RS" w:eastAsia="en-GB"/>
        </w:rPr>
        <w:t xml:space="preserve"> </w:t>
      </w:r>
      <w:r w:rsidR="00B47EA7">
        <w:rPr>
          <w:rFonts w:ascii="Arial" w:eastAsia="Calibri" w:hAnsi="Arial" w:cs="Arial"/>
          <w:lang w:val="sr-Cyrl-RS" w:eastAsia="en-GB"/>
        </w:rPr>
        <w:t>se</w:t>
      </w:r>
      <w:r w:rsidRPr="00021012">
        <w:rPr>
          <w:rFonts w:ascii="Arial" w:eastAsia="Calibri" w:hAnsi="Arial" w:cs="Arial"/>
          <w:lang w:val="sr-Cyrl-RS" w:eastAsia="en-GB"/>
        </w:rPr>
        <w:t xml:space="preserve"> </w:t>
      </w:r>
      <w:r w:rsidR="00B47EA7">
        <w:rPr>
          <w:rFonts w:ascii="Arial" w:eastAsia="Calibri" w:hAnsi="Arial" w:cs="Arial"/>
          <w:lang w:val="sr-Cyrl-RS" w:eastAsia="en-GB"/>
        </w:rPr>
        <w:t>dokaže</w:t>
      </w:r>
      <w:r w:rsidRPr="00021012">
        <w:rPr>
          <w:rFonts w:ascii="Arial" w:eastAsia="Calibri" w:hAnsi="Arial" w:cs="Arial"/>
          <w:lang w:val="sr-Cyrl-RS" w:eastAsia="en-GB"/>
        </w:rPr>
        <w:t xml:space="preserve"> </w:t>
      </w:r>
      <w:r w:rsidR="00B47EA7">
        <w:rPr>
          <w:rFonts w:ascii="Arial" w:eastAsia="Calibri" w:hAnsi="Arial" w:cs="Arial"/>
          <w:lang w:val="sr-Cyrl-RS" w:eastAsia="en-GB"/>
        </w:rPr>
        <w:t>da</w:t>
      </w:r>
      <w:r w:rsidRPr="00021012">
        <w:rPr>
          <w:rFonts w:ascii="Arial" w:eastAsia="Calibri" w:hAnsi="Arial" w:cs="Arial"/>
          <w:lang w:val="sr-Cyrl-RS" w:eastAsia="en-GB"/>
        </w:rPr>
        <w:t xml:space="preserve"> </w:t>
      </w:r>
      <w:r w:rsidR="00B47EA7">
        <w:rPr>
          <w:rFonts w:ascii="Arial" w:eastAsia="Calibri" w:hAnsi="Arial" w:cs="Arial"/>
          <w:lang w:val="sr-Cyrl-RS" w:eastAsia="en-GB"/>
        </w:rPr>
        <w:t>je</w:t>
      </w:r>
      <w:r w:rsidRPr="00021012">
        <w:rPr>
          <w:rFonts w:ascii="Arial" w:eastAsia="Calibri" w:hAnsi="Arial" w:cs="Arial"/>
          <w:lang w:val="sr-Cyrl-RS" w:eastAsia="en-GB"/>
        </w:rPr>
        <w:t xml:space="preserve"> </w:t>
      </w:r>
      <w:r w:rsidR="00B47EA7">
        <w:rPr>
          <w:rFonts w:ascii="Arial" w:eastAsia="Calibri" w:hAnsi="Arial" w:cs="Arial"/>
          <w:lang w:val="sr-Cyrl-RS" w:eastAsia="en-GB"/>
        </w:rPr>
        <w:t>treća</w:t>
      </w:r>
      <w:r w:rsidRPr="00021012">
        <w:rPr>
          <w:rFonts w:ascii="Arial" w:eastAsia="Calibri" w:hAnsi="Arial" w:cs="Arial"/>
          <w:lang w:val="sr-Cyrl-RS" w:eastAsia="en-GB"/>
        </w:rPr>
        <w:t xml:space="preserve"> </w:t>
      </w:r>
      <w:r w:rsidR="00B47EA7">
        <w:rPr>
          <w:rFonts w:ascii="Arial" w:eastAsia="Calibri" w:hAnsi="Arial" w:cs="Arial"/>
          <w:lang w:val="sr-Cyrl-RS" w:eastAsia="en-GB"/>
        </w:rPr>
        <w:t>strana</w:t>
      </w:r>
      <w:r w:rsidRPr="00021012">
        <w:rPr>
          <w:rFonts w:ascii="Arial" w:eastAsia="Calibri" w:hAnsi="Arial" w:cs="Arial"/>
          <w:lang w:val="sr-Cyrl-RS" w:eastAsia="en-GB"/>
        </w:rPr>
        <w:t xml:space="preserve"> </w:t>
      </w:r>
      <w:r w:rsidR="00B47EA7">
        <w:rPr>
          <w:rFonts w:ascii="Arial" w:eastAsia="Calibri" w:hAnsi="Arial" w:cs="Arial"/>
          <w:lang w:val="sr-Cyrl-RS" w:eastAsia="en-GB"/>
        </w:rPr>
        <w:t>počinila</w:t>
      </w:r>
      <w:r w:rsidRPr="00021012">
        <w:rPr>
          <w:rFonts w:ascii="Arial" w:eastAsia="Calibri" w:hAnsi="Arial" w:cs="Arial"/>
          <w:lang w:val="sr-Cyrl-RS" w:eastAsia="en-GB"/>
        </w:rPr>
        <w:t xml:space="preserve"> </w:t>
      </w:r>
      <w:r w:rsidR="00B47EA7">
        <w:rPr>
          <w:rFonts w:ascii="Arial" w:eastAsia="Calibri" w:hAnsi="Arial" w:cs="Arial"/>
          <w:lang w:val="sr-Cyrl-RS" w:eastAsia="en-GB"/>
        </w:rPr>
        <w:t>Nedozvoljeno</w:t>
      </w:r>
      <w:r w:rsidRPr="00021012">
        <w:rPr>
          <w:rFonts w:ascii="Arial" w:eastAsia="Calibri" w:hAnsi="Arial" w:cs="Arial"/>
          <w:lang w:val="sr-Cyrl-RS" w:eastAsia="en-GB"/>
        </w:rPr>
        <w:t xml:space="preserve"> </w:t>
      </w:r>
      <w:r w:rsidR="00B47EA7">
        <w:rPr>
          <w:rFonts w:ascii="Arial" w:eastAsia="Calibri" w:hAnsi="Arial" w:cs="Arial"/>
          <w:lang w:val="sr-Cyrl-RS" w:eastAsia="en-GB"/>
        </w:rPr>
        <w:t>ponašanje</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vezi</w:t>
      </w:r>
      <w:r w:rsidRPr="00021012">
        <w:rPr>
          <w:rFonts w:ascii="Arial" w:eastAsia="Calibri" w:hAnsi="Arial" w:cs="Arial"/>
          <w:lang w:val="sr-Cyrl-RS" w:eastAsia="en-GB"/>
        </w:rPr>
        <w:t xml:space="preserve"> </w:t>
      </w:r>
      <w:r w:rsidR="00B47EA7">
        <w:rPr>
          <w:rFonts w:ascii="Arial" w:eastAsia="Calibri" w:hAnsi="Arial" w:cs="Arial"/>
          <w:lang w:val="sr-Cyrl-RS" w:eastAsia="en-GB"/>
        </w:rPr>
        <w:t>sa</w:t>
      </w:r>
      <w:r w:rsidRPr="00021012">
        <w:rPr>
          <w:rFonts w:ascii="Arial" w:eastAsia="Calibri" w:hAnsi="Arial" w:cs="Arial"/>
          <w:lang w:val="sr-Cyrl-RS" w:eastAsia="en-GB"/>
        </w:rPr>
        <w:t xml:space="preserve"> </w:t>
      </w:r>
      <w:r w:rsidR="00B47EA7">
        <w:rPr>
          <w:rFonts w:ascii="Arial" w:eastAsia="Calibri" w:hAnsi="Arial" w:cs="Arial"/>
          <w:lang w:val="sr-Cyrl-RS" w:eastAsia="en-GB"/>
        </w:rPr>
        <w:t>Zajmom</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w:t>
      </w:r>
      <w:r w:rsidR="00B47EA7">
        <w:rPr>
          <w:rFonts w:ascii="Arial" w:eastAsia="Calibri" w:hAnsi="Arial" w:cs="Arial"/>
          <w:lang w:val="sr-Cyrl-RS" w:eastAsia="en-GB"/>
        </w:rPr>
        <w:t>ili</w:t>
      </w:r>
      <w:r w:rsidRPr="00021012">
        <w:rPr>
          <w:rFonts w:ascii="Arial" w:eastAsia="Calibri" w:hAnsi="Arial" w:cs="Arial"/>
          <w:lang w:val="sr-Cyrl-RS" w:eastAsia="en-GB"/>
        </w:rPr>
        <w:t xml:space="preserve"> </w:t>
      </w:r>
      <w:r w:rsidR="00B47EA7">
        <w:rPr>
          <w:rFonts w:ascii="Arial" w:eastAsia="Calibri" w:hAnsi="Arial" w:cs="Arial"/>
          <w:lang w:val="sr-Cyrl-RS" w:eastAsia="en-GB"/>
        </w:rPr>
        <w:t>Projektom</w:t>
      </w:r>
      <w:r w:rsidRPr="00021012">
        <w:rPr>
          <w:rFonts w:ascii="Arial" w:eastAsia="Calibri" w:hAnsi="Arial" w:cs="Arial"/>
          <w:lang w:val="sr-Cyrl-RS" w:eastAsia="en-GB"/>
        </w:rPr>
        <w:t xml:space="preserve"> </w:t>
      </w:r>
      <w:r w:rsidR="00B47EA7">
        <w:rPr>
          <w:rFonts w:ascii="Arial" w:eastAsia="Calibri" w:hAnsi="Arial" w:cs="Arial"/>
          <w:lang w:val="sr-Cyrl-RS" w:eastAsia="en-GB"/>
        </w:rPr>
        <w:t>koje</w:t>
      </w:r>
      <w:r w:rsidRPr="00021012">
        <w:rPr>
          <w:rFonts w:ascii="Arial" w:eastAsia="Calibri" w:hAnsi="Arial" w:cs="Arial"/>
          <w:lang w:val="sr-Cyrl-RS" w:eastAsia="en-GB"/>
        </w:rPr>
        <w:t xml:space="preserve"> </w:t>
      </w:r>
      <w:r w:rsidR="00B47EA7">
        <w:rPr>
          <w:rFonts w:ascii="Arial" w:eastAsia="Calibri" w:hAnsi="Arial" w:cs="Arial"/>
          <w:lang w:val="sr-Cyrl-RS" w:eastAsia="en-GB"/>
        </w:rPr>
        <w:t>je</w:t>
      </w:r>
      <w:r w:rsidRPr="00021012">
        <w:rPr>
          <w:rFonts w:ascii="Arial" w:eastAsia="Calibri" w:hAnsi="Arial" w:cs="Arial"/>
          <w:lang w:val="sr-Cyrl-RS" w:eastAsia="en-GB"/>
        </w:rPr>
        <w:t xml:space="preserve"> </w:t>
      </w:r>
      <w:r w:rsidR="00B47EA7">
        <w:rPr>
          <w:rFonts w:ascii="Arial" w:eastAsia="Calibri" w:hAnsi="Arial" w:cs="Arial"/>
          <w:lang w:val="sr-Cyrl-RS" w:eastAsia="en-GB"/>
        </w:rPr>
        <w:t>rezultiralo</w:t>
      </w:r>
      <w:r w:rsidRPr="00021012">
        <w:rPr>
          <w:rFonts w:ascii="Arial" w:eastAsia="Calibri" w:hAnsi="Arial" w:cs="Arial"/>
          <w:lang w:val="sr-Cyrl-RS" w:eastAsia="en-GB"/>
        </w:rPr>
        <w:t xml:space="preserve"> </w:t>
      </w:r>
      <w:r w:rsidR="00B47EA7">
        <w:rPr>
          <w:rFonts w:ascii="Arial" w:eastAsia="Calibri" w:hAnsi="Arial" w:cs="Arial"/>
          <w:lang w:val="sr-Cyrl-RS" w:eastAsia="en-GB"/>
        </w:rPr>
        <w:t>da</w:t>
      </w:r>
      <w:r w:rsidRPr="00021012">
        <w:rPr>
          <w:rFonts w:ascii="Arial" w:eastAsia="Calibri" w:hAnsi="Arial" w:cs="Arial"/>
          <w:lang w:val="sr-Cyrl-RS" w:eastAsia="en-GB"/>
        </w:rPr>
        <w:t xml:space="preserve"> </w:t>
      </w:r>
      <w:r w:rsidR="00B47EA7">
        <w:rPr>
          <w:rFonts w:ascii="Arial" w:eastAsia="Calibri" w:hAnsi="Arial" w:cs="Arial"/>
          <w:lang w:val="sr-Cyrl-RS" w:eastAsia="en-GB"/>
        </w:rPr>
        <w:t>je</w:t>
      </w:r>
      <w:r w:rsidRPr="00021012">
        <w:rPr>
          <w:rFonts w:ascii="Arial" w:eastAsia="Calibri" w:hAnsi="Arial" w:cs="Arial"/>
          <w:lang w:val="sr-Cyrl-RS" w:eastAsia="en-GB"/>
        </w:rPr>
        <w:t xml:space="preserve"> </w:t>
      </w:r>
      <w:r w:rsidR="00B47EA7">
        <w:rPr>
          <w:rFonts w:ascii="Arial" w:eastAsia="Calibri" w:hAnsi="Arial" w:cs="Arial"/>
          <w:lang w:val="sr-Cyrl-RS" w:eastAsia="en-GB"/>
        </w:rPr>
        <w:t>Zajam</w:t>
      </w:r>
      <w:r w:rsidRPr="00021012">
        <w:rPr>
          <w:rFonts w:ascii="Arial" w:eastAsia="Calibri" w:hAnsi="Arial" w:cs="Arial"/>
          <w:lang w:val="sr-Cyrl-RS" w:eastAsia="en-GB"/>
        </w:rPr>
        <w:t xml:space="preserve"> </w:t>
      </w:r>
      <w:r w:rsidR="00B47EA7">
        <w:rPr>
          <w:rFonts w:ascii="Arial" w:eastAsia="Calibri" w:hAnsi="Arial" w:cs="Arial"/>
          <w:lang w:val="sr-Cyrl-RS" w:eastAsia="en-GB"/>
        </w:rPr>
        <w:t>zloupotrebljen</w:t>
      </w:r>
      <w:r w:rsidRPr="00021012">
        <w:rPr>
          <w:rFonts w:ascii="Arial" w:eastAsia="Calibri" w:hAnsi="Arial" w:cs="Arial"/>
          <w:lang w:val="sr-Cyrl-RS" w:eastAsia="en-GB"/>
        </w:rPr>
        <w:t xml:space="preserve">, </w:t>
      </w:r>
      <w:r w:rsidR="00B47EA7">
        <w:rPr>
          <w:rFonts w:ascii="Arial" w:eastAsia="Calibri" w:hAnsi="Arial" w:cs="Arial"/>
          <w:lang w:val="sr-Cyrl-RS" w:eastAsia="en-GB"/>
        </w:rPr>
        <w:t>Banka</w:t>
      </w:r>
      <w:r w:rsidRPr="00021012">
        <w:rPr>
          <w:rFonts w:ascii="Arial" w:eastAsia="Calibri" w:hAnsi="Arial" w:cs="Arial"/>
          <w:lang w:val="sr-Cyrl-RS" w:eastAsia="en-GB"/>
        </w:rPr>
        <w:t xml:space="preserve"> </w:t>
      </w:r>
      <w:r w:rsidR="00B47EA7">
        <w:rPr>
          <w:rFonts w:ascii="Arial" w:eastAsia="Calibri" w:hAnsi="Arial" w:cs="Arial"/>
          <w:lang w:val="sr-Cyrl-RS" w:eastAsia="en-GB"/>
        </w:rPr>
        <w:t>može</w:t>
      </w:r>
      <w:r w:rsidRPr="00021012">
        <w:rPr>
          <w:rFonts w:ascii="Arial" w:eastAsia="Calibri" w:hAnsi="Arial" w:cs="Arial"/>
          <w:lang w:val="sr-Cyrl-RS" w:eastAsia="en-GB"/>
        </w:rPr>
        <w:t xml:space="preserve">, </w:t>
      </w:r>
      <w:r w:rsidR="00B47EA7">
        <w:rPr>
          <w:rFonts w:ascii="Arial" w:eastAsia="Calibri" w:hAnsi="Arial" w:cs="Arial"/>
          <w:lang w:val="sr-Cyrl-RS" w:eastAsia="en-GB"/>
        </w:rPr>
        <w:t>ne</w:t>
      </w:r>
      <w:r w:rsidRPr="00021012">
        <w:rPr>
          <w:rFonts w:ascii="Arial" w:eastAsia="Calibri" w:hAnsi="Arial" w:cs="Arial"/>
          <w:lang w:val="sr-Cyrl-RS" w:eastAsia="en-GB"/>
        </w:rPr>
        <w:t xml:space="preserve"> </w:t>
      </w:r>
      <w:r w:rsidR="00B47EA7">
        <w:rPr>
          <w:rFonts w:ascii="Arial" w:eastAsia="Calibri" w:hAnsi="Arial" w:cs="Arial"/>
          <w:lang w:val="sr-Cyrl-RS" w:eastAsia="en-GB"/>
        </w:rPr>
        <w:t>dovodeći</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pitanje</w:t>
      </w:r>
      <w:r w:rsidRPr="00021012">
        <w:rPr>
          <w:rFonts w:ascii="Arial" w:eastAsia="Calibri" w:hAnsi="Arial" w:cs="Arial"/>
          <w:lang w:val="sr-Cyrl-RS" w:eastAsia="en-GB"/>
        </w:rPr>
        <w:t xml:space="preserve"> </w:t>
      </w:r>
      <w:r w:rsidR="00B47EA7">
        <w:rPr>
          <w:rFonts w:ascii="Arial" w:eastAsia="Calibri" w:hAnsi="Arial" w:cs="Arial"/>
          <w:lang w:val="sr-Cyrl-RS" w:eastAsia="en-GB"/>
        </w:rPr>
        <w:t>druge</w:t>
      </w:r>
      <w:r w:rsidRPr="00021012">
        <w:rPr>
          <w:rFonts w:ascii="Arial" w:eastAsia="Calibri" w:hAnsi="Arial" w:cs="Arial"/>
          <w:lang w:val="sr-Cyrl-RS" w:eastAsia="en-GB"/>
        </w:rPr>
        <w:t xml:space="preserve"> </w:t>
      </w:r>
      <w:r w:rsidR="00B47EA7">
        <w:rPr>
          <w:rFonts w:ascii="Arial" w:eastAsia="Calibri" w:hAnsi="Arial" w:cs="Arial"/>
          <w:lang w:val="sr-Cyrl-RS" w:eastAsia="en-GB"/>
        </w:rPr>
        <w:t>odredbe</w:t>
      </w:r>
      <w:r w:rsidRPr="00021012">
        <w:rPr>
          <w:rFonts w:ascii="Arial" w:eastAsia="Calibri" w:hAnsi="Arial" w:cs="Arial"/>
          <w:lang w:val="sr-Cyrl-RS" w:eastAsia="en-GB"/>
        </w:rPr>
        <w:t xml:space="preserve"> </w:t>
      </w:r>
      <w:r w:rsidR="00B47EA7">
        <w:rPr>
          <w:rFonts w:ascii="Arial" w:eastAsia="Calibri" w:hAnsi="Arial" w:cs="Arial"/>
          <w:lang w:val="sr-Cyrl-RS" w:eastAsia="en-GB"/>
        </w:rPr>
        <w:t>ovog</w:t>
      </w:r>
      <w:r w:rsidRPr="00021012">
        <w:rPr>
          <w:rFonts w:ascii="Arial" w:eastAsia="Calibri" w:hAnsi="Arial" w:cs="Arial"/>
          <w:lang w:val="sr-Cyrl-RS" w:eastAsia="en-GB"/>
        </w:rPr>
        <w:t xml:space="preserve"> </w:t>
      </w:r>
      <w:r w:rsidR="00B47EA7">
        <w:rPr>
          <w:rFonts w:ascii="Arial" w:eastAsia="Calibri" w:hAnsi="Arial" w:cs="Arial"/>
          <w:lang w:val="sr-Cyrl-RS" w:eastAsia="en-GB"/>
        </w:rPr>
        <w:t>ugovora</w:t>
      </w:r>
      <w:r w:rsidRPr="00021012">
        <w:rPr>
          <w:rFonts w:ascii="Arial" w:eastAsia="Calibri" w:hAnsi="Arial" w:cs="Arial"/>
          <w:lang w:val="sr-Cyrl-RS" w:eastAsia="en-GB"/>
        </w:rPr>
        <w:t xml:space="preserve">, </w:t>
      </w:r>
      <w:r w:rsidR="00B47EA7">
        <w:rPr>
          <w:rFonts w:ascii="Arial" w:eastAsia="Calibri" w:hAnsi="Arial" w:cs="Arial"/>
          <w:lang w:val="sr-Cyrl-RS" w:eastAsia="en-GB"/>
        </w:rPr>
        <w:t>da</w:t>
      </w:r>
      <w:r w:rsidRPr="00021012">
        <w:rPr>
          <w:rFonts w:ascii="Arial" w:eastAsia="Calibri" w:hAnsi="Arial" w:cs="Arial"/>
          <w:lang w:val="sr-Cyrl-RS" w:eastAsia="en-GB"/>
        </w:rPr>
        <w:t xml:space="preserve"> </w:t>
      </w:r>
      <w:r w:rsidR="00B47EA7">
        <w:rPr>
          <w:rFonts w:ascii="Arial" w:eastAsia="Calibri" w:hAnsi="Arial" w:cs="Arial"/>
          <w:lang w:val="sr-Cyrl-RS" w:eastAsia="en-GB"/>
        </w:rPr>
        <w:t>obavesti</w:t>
      </w:r>
      <w:r w:rsidRPr="00021012">
        <w:rPr>
          <w:rFonts w:ascii="Arial" w:eastAsia="Calibri" w:hAnsi="Arial" w:cs="Arial"/>
          <w:lang w:val="sr-Cyrl-RS" w:eastAsia="en-GB"/>
        </w:rPr>
        <w:t xml:space="preserve"> </w:t>
      </w:r>
      <w:r w:rsidR="00B47EA7">
        <w:rPr>
          <w:rFonts w:ascii="Arial" w:eastAsia="Calibri" w:hAnsi="Arial" w:cs="Arial"/>
          <w:lang w:val="sr-Cyrl-RS" w:eastAsia="en-GB"/>
        </w:rPr>
        <w:t>Zajmoprimca</w:t>
      </w:r>
      <w:r w:rsidRPr="00021012">
        <w:rPr>
          <w:rFonts w:ascii="Arial" w:eastAsia="Calibri" w:hAnsi="Arial" w:cs="Arial"/>
          <w:lang w:val="sr-Cyrl-RS" w:eastAsia="en-GB"/>
        </w:rPr>
        <w:t xml:space="preserve"> </w:t>
      </w:r>
      <w:r w:rsidR="00B47EA7">
        <w:rPr>
          <w:rFonts w:ascii="Arial" w:eastAsia="Calibri" w:hAnsi="Arial" w:cs="Arial"/>
          <w:lang w:val="sr-Cyrl-RS" w:eastAsia="en-GB"/>
        </w:rPr>
        <w:t>ako</w:t>
      </w:r>
      <w:r w:rsidRPr="00021012">
        <w:rPr>
          <w:rFonts w:ascii="Arial" w:eastAsia="Calibri" w:hAnsi="Arial" w:cs="Arial"/>
          <w:lang w:val="sr-Cyrl-RS" w:eastAsia="en-GB"/>
        </w:rPr>
        <w:t xml:space="preserve">, </w:t>
      </w:r>
      <w:r w:rsidR="00B47EA7">
        <w:rPr>
          <w:rFonts w:ascii="Arial" w:eastAsia="Calibri" w:hAnsi="Arial" w:cs="Arial"/>
          <w:lang w:val="sr-Cyrl-RS" w:eastAsia="en-GB"/>
        </w:rPr>
        <w:t>po</w:t>
      </w:r>
      <w:r w:rsidRPr="00021012">
        <w:rPr>
          <w:rFonts w:ascii="Arial" w:eastAsia="Calibri" w:hAnsi="Arial" w:cs="Arial"/>
          <w:lang w:val="sr-Cyrl-RS" w:eastAsia="en-GB"/>
        </w:rPr>
        <w:t xml:space="preserve"> </w:t>
      </w:r>
      <w:r w:rsidR="00B47EA7">
        <w:rPr>
          <w:rFonts w:ascii="Arial" w:eastAsia="Calibri" w:hAnsi="Arial" w:cs="Arial"/>
          <w:lang w:val="sr-Cyrl-RS" w:eastAsia="en-GB"/>
        </w:rPr>
        <w:t>njenom</w:t>
      </w:r>
      <w:r w:rsidRPr="00021012">
        <w:rPr>
          <w:rFonts w:ascii="Arial" w:eastAsia="Calibri" w:hAnsi="Arial" w:cs="Arial"/>
          <w:lang w:val="sr-Cyrl-RS" w:eastAsia="en-GB"/>
        </w:rPr>
        <w:t xml:space="preserve"> </w:t>
      </w:r>
      <w:r w:rsidR="00B47EA7">
        <w:rPr>
          <w:rFonts w:ascii="Arial" w:eastAsia="Calibri" w:hAnsi="Arial" w:cs="Arial"/>
          <w:lang w:val="sr-Cyrl-RS" w:eastAsia="en-GB"/>
        </w:rPr>
        <w:t>mišljenju</w:t>
      </w:r>
      <w:r w:rsidRPr="00021012">
        <w:rPr>
          <w:rFonts w:ascii="Arial" w:eastAsia="Calibri" w:hAnsi="Arial" w:cs="Arial"/>
          <w:lang w:val="sr-Cyrl-RS" w:eastAsia="en-GB"/>
        </w:rPr>
        <w:t xml:space="preserve">, </w:t>
      </w:r>
      <w:r w:rsidR="00B47EA7">
        <w:rPr>
          <w:rFonts w:ascii="Arial" w:eastAsia="Calibri" w:hAnsi="Arial" w:cs="Arial"/>
          <w:lang w:val="sr-Cyrl-RS" w:eastAsia="en-GB"/>
        </w:rPr>
        <w:t>Zajmoprimac</w:t>
      </w:r>
      <w:r w:rsidRPr="00021012">
        <w:rPr>
          <w:rFonts w:ascii="Arial" w:eastAsia="Calibri" w:hAnsi="Arial" w:cs="Arial"/>
          <w:lang w:val="sr-Cyrl-RS" w:eastAsia="en-GB"/>
        </w:rPr>
        <w:t xml:space="preserve"> </w:t>
      </w:r>
      <w:r w:rsidR="00B47EA7">
        <w:rPr>
          <w:rFonts w:ascii="Arial" w:eastAsia="Calibri" w:hAnsi="Arial" w:cs="Arial"/>
          <w:lang w:val="sr-Cyrl-RS" w:eastAsia="en-GB"/>
        </w:rPr>
        <w:t>treba</w:t>
      </w:r>
      <w:r w:rsidRPr="00021012">
        <w:rPr>
          <w:rFonts w:ascii="Arial" w:eastAsia="Calibri" w:hAnsi="Arial" w:cs="Arial"/>
          <w:lang w:val="sr-Cyrl-RS" w:eastAsia="en-GB"/>
        </w:rPr>
        <w:t xml:space="preserve"> </w:t>
      </w:r>
      <w:r w:rsidR="00B47EA7">
        <w:rPr>
          <w:rFonts w:ascii="Arial" w:eastAsia="Calibri" w:hAnsi="Arial" w:cs="Arial"/>
          <w:lang w:val="sr-Cyrl-RS" w:eastAsia="en-GB"/>
        </w:rPr>
        <w:t>da</w:t>
      </w:r>
      <w:r w:rsidRPr="00021012">
        <w:rPr>
          <w:rFonts w:ascii="Arial" w:eastAsia="Calibri" w:hAnsi="Arial" w:cs="Arial"/>
          <w:lang w:val="sr-Cyrl-RS" w:eastAsia="en-GB"/>
        </w:rPr>
        <w:t xml:space="preserve"> </w:t>
      </w:r>
      <w:r w:rsidR="00B47EA7">
        <w:rPr>
          <w:rFonts w:ascii="Arial" w:eastAsia="Calibri" w:hAnsi="Arial" w:cs="Arial"/>
          <w:lang w:val="sr-Cyrl-RS" w:eastAsia="en-GB"/>
        </w:rPr>
        <w:t>preduzme</w:t>
      </w:r>
      <w:r w:rsidRPr="00021012">
        <w:rPr>
          <w:rFonts w:ascii="Arial" w:eastAsia="Calibri" w:hAnsi="Arial" w:cs="Arial"/>
          <w:lang w:val="sr-Cyrl-RS" w:eastAsia="en-GB"/>
        </w:rPr>
        <w:t xml:space="preserve"> </w:t>
      </w:r>
      <w:r w:rsidR="00B47EA7">
        <w:rPr>
          <w:rFonts w:ascii="Arial" w:eastAsia="Calibri" w:hAnsi="Arial" w:cs="Arial"/>
          <w:lang w:val="sr-Cyrl-RS" w:eastAsia="en-GB"/>
        </w:rPr>
        <w:t>odgovarajuće</w:t>
      </w:r>
      <w:r w:rsidRPr="00021012">
        <w:rPr>
          <w:rFonts w:ascii="Arial" w:eastAsia="Calibri" w:hAnsi="Arial" w:cs="Arial"/>
          <w:lang w:val="sr-Cyrl-RS" w:eastAsia="en-GB"/>
        </w:rPr>
        <w:t xml:space="preserve"> </w:t>
      </w:r>
      <w:r w:rsidR="00B47EA7">
        <w:rPr>
          <w:rFonts w:ascii="Arial" w:eastAsia="Calibri" w:hAnsi="Arial" w:cs="Arial"/>
          <w:lang w:val="sr-Cyrl-RS" w:eastAsia="en-GB"/>
        </w:rPr>
        <w:t>mere</w:t>
      </w:r>
      <w:r w:rsidRPr="00021012">
        <w:rPr>
          <w:rFonts w:ascii="Arial" w:eastAsia="Calibri" w:hAnsi="Arial" w:cs="Arial"/>
          <w:lang w:val="sr-Cyrl-RS" w:eastAsia="en-GB"/>
        </w:rPr>
        <w:t xml:space="preserve"> </w:t>
      </w:r>
      <w:r w:rsidR="00B47EA7">
        <w:rPr>
          <w:rFonts w:ascii="Arial" w:eastAsia="Calibri" w:hAnsi="Arial" w:cs="Arial"/>
          <w:lang w:val="sr-Cyrl-RS" w:eastAsia="en-GB"/>
        </w:rPr>
        <w:t>naplate</w:t>
      </w:r>
      <w:r w:rsidRPr="00021012">
        <w:rPr>
          <w:rFonts w:ascii="Arial" w:eastAsia="Calibri" w:hAnsi="Arial" w:cs="Arial"/>
          <w:lang w:val="sr-Cyrl-RS" w:eastAsia="en-GB"/>
        </w:rPr>
        <w:t xml:space="preserve"> </w:t>
      </w:r>
      <w:r w:rsidR="00B47EA7">
        <w:rPr>
          <w:rFonts w:ascii="Arial" w:eastAsia="Calibri" w:hAnsi="Arial" w:cs="Arial"/>
          <w:lang w:val="sr-Cyrl-RS" w:eastAsia="en-GB"/>
        </w:rPr>
        <w:t>od</w:t>
      </w:r>
      <w:r w:rsidRPr="00021012">
        <w:rPr>
          <w:rFonts w:ascii="Arial" w:eastAsia="Calibri" w:hAnsi="Arial" w:cs="Arial"/>
          <w:lang w:val="sr-Cyrl-RS" w:eastAsia="en-GB"/>
        </w:rPr>
        <w:t xml:space="preserve"> </w:t>
      </w:r>
      <w:r w:rsidR="00B47EA7">
        <w:rPr>
          <w:rFonts w:ascii="Arial" w:eastAsia="Calibri" w:hAnsi="Arial" w:cs="Arial"/>
          <w:lang w:val="sr-Cyrl-RS" w:eastAsia="en-GB"/>
        </w:rPr>
        <w:t>te</w:t>
      </w:r>
      <w:r w:rsidRPr="00021012">
        <w:rPr>
          <w:rFonts w:ascii="Arial" w:eastAsia="Calibri" w:hAnsi="Arial" w:cs="Arial"/>
          <w:lang w:val="sr-Cyrl-RS" w:eastAsia="en-GB"/>
        </w:rPr>
        <w:t xml:space="preserve"> </w:t>
      </w:r>
      <w:r w:rsidR="00B47EA7">
        <w:rPr>
          <w:rFonts w:ascii="Arial" w:eastAsia="Calibri" w:hAnsi="Arial" w:cs="Arial"/>
          <w:lang w:val="sr-Cyrl-RS" w:eastAsia="en-GB"/>
        </w:rPr>
        <w:t>treće</w:t>
      </w:r>
      <w:r w:rsidRPr="00021012">
        <w:rPr>
          <w:rFonts w:ascii="Arial" w:eastAsia="Calibri" w:hAnsi="Arial" w:cs="Arial"/>
          <w:lang w:val="sr-Cyrl-RS" w:eastAsia="en-GB"/>
        </w:rPr>
        <w:t xml:space="preserve"> </w:t>
      </w:r>
      <w:r w:rsidR="00B47EA7">
        <w:rPr>
          <w:rFonts w:ascii="Arial" w:eastAsia="Calibri" w:hAnsi="Arial" w:cs="Arial"/>
          <w:lang w:val="sr-Cyrl-RS" w:eastAsia="en-GB"/>
        </w:rPr>
        <w:t>strane</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svakom</w:t>
      </w:r>
      <w:r w:rsidRPr="00021012">
        <w:rPr>
          <w:rFonts w:ascii="Arial" w:eastAsia="Calibri" w:hAnsi="Arial" w:cs="Arial"/>
          <w:lang w:val="sr-Cyrl-RS" w:eastAsia="en-GB"/>
        </w:rPr>
        <w:t xml:space="preserve"> </w:t>
      </w:r>
      <w:r w:rsidR="00B47EA7">
        <w:rPr>
          <w:rFonts w:ascii="Arial" w:eastAsia="Calibri" w:hAnsi="Arial" w:cs="Arial"/>
          <w:lang w:val="sr-Cyrl-RS" w:eastAsia="en-GB"/>
        </w:rPr>
        <w:t>takvom</w:t>
      </w:r>
      <w:r w:rsidR="00CE30BA">
        <w:rPr>
          <w:rFonts w:ascii="Arial" w:eastAsia="Calibri" w:hAnsi="Arial" w:cs="Arial"/>
          <w:lang w:val="sr-Cyrl-RS" w:eastAsia="en-GB"/>
        </w:rPr>
        <w:t xml:space="preserve"> </w:t>
      </w:r>
      <w:r w:rsidR="00B47EA7">
        <w:rPr>
          <w:rFonts w:ascii="Arial" w:eastAsia="Calibri" w:hAnsi="Arial" w:cs="Arial"/>
          <w:lang w:val="sr-Cyrl-RS" w:eastAsia="en-GB"/>
        </w:rPr>
        <w:t>slučaju</w:t>
      </w:r>
      <w:r w:rsidRPr="00021012">
        <w:rPr>
          <w:rFonts w:ascii="Arial" w:eastAsia="Calibri" w:hAnsi="Arial" w:cs="Arial"/>
          <w:lang w:val="sr-Cyrl-RS" w:eastAsia="en-GB"/>
        </w:rPr>
        <w:t xml:space="preserve">, </w:t>
      </w:r>
      <w:r w:rsidR="00B47EA7">
        <w:rPr>
          <w:rFonts w:ascii="Arial" w:eastAsia="Calibri" w:hAnsi="Arial" w:cs="Arial"/>
          <w:lang w:val="sr-Cyrl-RS" w:eastAsia="en-GB"/>
        </w:rPr>
        <w:t>Zajmoprimac</w:t>
      </w:r>
      <w:r w:rsidRPr="00021012">
        <w:rPr>
          <w:rFonts w:ascii="Arial" w:eastAsia="Calibri" w:hAnsi="Arial" w:cs="Arial"/>
          <w:lang w:val="sr-Cyrl-RS" w:eastAsia="en-GB"/>
        </w:rPr>
        <w:t xml:space="preserve"> </w:t>
      </w:r>
      <w:r w:rsidR="00B47EA7">
        <w:rPr>
          <w:rFonts w:ascii="Arial" w:eastAsia="Calibri" w:hAnsi="Arial" w:cs="Arial"/>
          <w:lang w:val="sr-Cyrl-RS" w:eastAsia="en-GB"/>
        </w:rPr>
        <w:t>će</w:t>
      </w:r>
      <w:r w:rsidRPr="00021012">
        <w:rPr>
          <w:rFonts w:ascii="Arial" w:eastAsia="Calibri" w:hAnsi="Arial" w:cs="Arial"/>
          <w:lang w:val="sr-Cyrl-RS" w:eastAsia="en-GB"/>
        </w:rPr>
        <w:t xml:space="preserve"> </w:t>
      </w:r>
      <w:r w:rsidR="00B47EA7">
        <w:rPr>
          <w:rFonts w:ascii="Arial" w:eastAsia="Calibri" w:hAnsi="Arial" w:cs="Arial"/>
          <w:lang w:val="sr-Cyrl-RS" w:eastAsia="en-GB"/>
        </w:rPr>
        <w:t>u</w:t>
      </w:r>
      <w:r w:rsidRPr="00021012">
        <w:rPr>
          <w:rFonts w:ascii="Arial" w:eastAsia="Calibri" w:hAnsi="Arial" w:cs="Arial"/>
          <w:lang w:val="sr-Cyrl-RS" w:eastAsia="en-GB"/>
        </w:rPr>
        <w:t xml:space="preserve"> </w:t>
      </w:r>
      <w:r w:rsidR="00B47EA7">
        <w:rPr>
          <w:rFonts w:ascii="Arial" w:eastAsia="Calibri" w:hAnsi="Arial" w:cs="Arial"/>
          <w:lang w:val="sr-Cyrl-RS" w:eastAsia="en-GB"/>
        </w:rPr>
        <w:t>dobroj</w:t>
      </w:r>
      <w:r w:rsidRPr="00021012">
        <w:rPr>
          <w:rFonts w:ascii="Arial" w:eastAsia="Calibri" w:hAnsi="Arial" w:cs="Arial"/>
          <w:lang w:val="sr-Cyrl-RS" w:eastAsia="en-GB"/>
        </w:rPr>
        <w:t xml:space="preserve"> </w:t>
      </w:r>
      <w:r w:rsidR="00B47EA7">
        <w:rPr>
          <w:rFonts w:ascii="Arial" w:eastAsia="Calibri" w:hAnsi="Arial" w:cs="Arial"/>
          <w:lang w:val="sr-Cyrl-RS" w:eastAsia="en-GB"/>
        </w:rPr>
        <w:t>veri</w:t>
      </w:r>
      <w:r w:rsidRPr="00021012">
        <w:rPr>
          <w:rFonts w:ascii="Arial" w:eastAsia="Calibri" w:hAnsi="Arial" w:cs="Arial"/>
          <w:lang w:val="sr-Cyrl-RS" w:eastAsia="en-GB"/>
        </w:rPr>
        <w:t xml:space="preserve"> </w:t>
      </w:r>
      <w:r w:rsidR="00B47EA7">
        <w:rPr>
          <w:rFonts w:ascii="Arial" w:eastAsia="Calibri" w:hAnsi="Arial" w:cs="Arial"/>
          <w:lang w:val="sr-Cyrl-RS" w:eastAsia="en-GB"/>
        </w:rPr>
        <w:t>razmotriti</w:t>
      </w:r>
      <w:r w:rsidRPr="00021012">
        <w:rPr>
          <w:rFonts w:ascii="Arial" w:eastAsia="Calibri" w:hAnsi="Arial" w:cs="Arial"/>
          <w:lang w:val="sr-Cyrl-RS" w:eastAsia="en-GB"/>
        </w:rPr>
        <w:t xml:space="preserve"> </w:t>
      </w:r>
      <w:r w:rsidR="00B47EA7">
        <w:rPr>
          <w:rFonts w:ascii="Arial" w:eastAsia="Calibri" w:hAnsi="Arial" w:cs="Arial"/>
          <w:lang w:val="sr-Cyrl-RS" w:eastAsia="en-GB"/>
        </w:rPr>
        <w:t>stavove</w:t>
      </w:r>
      <w:r w:rsidRPr="00021012">
        <w:rPr>
          <w:rFonts w:ascii="Arial" w:eastAsia="Calibri" w:hAnsi="Arial" w:cs="Arial"/>
          <w:lang w:val="sr-Cyrl-RS" w:eastAsia="en-GB"/>
        </w:rPr>
        <w:t xml:space="preserve"> </w:t>
      </w:r>
      <w:r w:rsidR="00B47EA7">
        <w:rPr>
          <w:rFonts w:ascii="Arial" w:eastAsia="Calibri" w:hAnsi="Arial" w:cs="Arial"/>
          <w:lang w:val="sr-Cyrl-RS" w:eastAsia="en-GB"/>
        </w:rPr>
        <w:t>Banke</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obaveštavati</w:t>
      </w:r>
      <w:r w:rsidRPr="00021012">
        <w:rPr>
          <w:rFonts w:ascii="Arial" w:eastAsia="Calibri" w:hAnsi="Arial" w:cs="Arial"/>
          <w:lang w:val="sr-Cyrl-RS" w:eastAsia="en-GB"/>
        </w:rPr>
        <w:t xml:space="preserve"> </w:t>
      </w:r>
      <w:r w:rsidR="00B47EA7">
        <w:rPr>
          <w:rFonts w:ascii="Arial" w:eastAsia="Calibri" w:hAnsi="Arial" w:cs="Arial"/>
          <w:lang w:val="sr-Cyrl-RS" w:eastAsia="en-GB"/>
        </w:rPr>
        <w:t>je</w:t>
      </w:r>
      <w:r w:rsidRPr="00021012">
        <w:rPr>
          <w:rFonts w:ascii="Arial" w:eastAsia="Calibri" w:hAnsi="Arial" w:cs="Arial"/>
          <w:lang w:val="sr-Cyrl-RS" w:eastAsia="en-GB"/>
        </w:rPr>
        <w:t xml:space="preserve">. </w:t>
      </w:r>
    </w:p>
    <w:p w14:paraId="003DB6F8" w14:textId="7F954009" w:rsidR="00021012" w:rsidRPr="00021012" w:rsidRDefault="00021012" w:rsidP="00021012">
      <w:pPr>
        <w:keepNext/>
        <w:keepLines/>
        <w:tabs>
          <w:tab w:val="left" w:pos="810"/>
        </w:tabs>
        <w:spacing w:before="240" w:line="240" w:lineRule="auto"/>
        <w:jc w:val="both"/>
        <w:outlineLvl w:val="1"/>
        <w:rPr>
          <w:rFonts w:ascii="Arial" w:eastAsiaTheme="majorEastAsia" w:hAnsi="Arial" w:cs="Arial"/>
          <w:b/>
          <w:bCs/>
          <w:u w:val="single"/>
          <w:lang w:val="sr-Cyrl-RS"/>
        </w:rPr>
      </w:pPr>
      <w:r w:rsidRPr="00021012">
        <w:rPr>
          <w:rFonts w:ascii="Arial" w:eastAsiaTheme="majorEastAsia" w:hAnsi="Arial" w:cs="Arial"/>
          <w:b/>
          <w:bCs/>
        </w:rPr>
        <w:t>8.4</w:t>
      </w:r>
      <w:r w:rsidRPr="00021012">
        <w:rPr>
          <w:rFonts w:ascii="Arial" w:eastAsiaTheme="majorEastAsia" w:hAnsi="Arial" w:cs="Arial"/>
          <w:b/>
          <w:bCs/>
        </w:rPr>
        <w:tab/>
      </w:r>
      <w:r w:rsidR="00B47EA7">
        <w:rPr>
          <w:rFonts w:ascii="Arial" w:eastAsiaTheme="majorEastAsia" w:hAnsi="Arial" w:cs="Arial"/>
          <w:b/>
          <w:bCs/>
          <w:u w:val="single"/>
        </w:rPr>
        <w:t>Obelodanjivanje</w:t>
      </w:r>
      <w:r w:rsidRPr="00021012">
        <w:rPr>
          <w:rFonts w:ascii="Arial" w:eastAsiaTheme="majorEastAsia" w:hAnsi="Arial" w:cs="Arial"/>
          <w:b/>
          <w:bCs/>
          <w:u w:val="single"/>
        </w:rPr>
        <w:t xml:space="preserve"> </w:t>
      </w:r>
      <w:r w:rsidR="00B47EA7">
        <w:rPr>
          <w:rFonts w:ascii="Arial" w:eastAsiaTheme="majorEastAsia" w:hAnsi="Arial" w:cs="Arial"/>
          <w:b/>
          <w:bCs/>
          <w:u w:val="single"/>
        </w:rPr>
        <w:t>i</w:t>
      </w:r>
      <w:r w:rsidRPr="00021012">
        <w:rPr>
          <w:rFonts w:ascii="Arial" w:eastAsiaTheme="majorEastAsia" w:hAnsi="Arial" w:cs="Arial"/>
          <w:b/>
          <w:bCs/>
          <w:u w:val="single"/>
        </w:rPr>
        <w:t xml:space="preserve"> </w:t>
      </w:r>
      <w:r w:rsidR="00B47EA7">
        <w:rPr>
          <w:rFonts w:ascii="Arial" w:eastAsiaTheme="majorEastAsia" w:hAnsi="Arial" w:cs="Arial"/>
          <w:b/>
          <w:bCs/>
          <w:u w:val="single"/>
        </w:rPr>
        <w:t>objavljivanje</w:t>
      </w:r>
    </w:p>
    <w:p w14:paraId="5AA10B14" w14:textId="53AC2CEA" w:rsidR="00021012" w:rsidRPr="00021012" w:rsidRDefault="00021012" w:rsidP="00021012">
      <w:pPr>
        <w:ind w:left="1440" w:hanging="630"/>
        <w:rPr>
          <w:rFonts w:ascii="Arial" w:eastAsia="Calibri" w:hAnsi="Arial" w:cs="Arial"/>
          <w:lang w:val="sr-Cyrl-RS" w:eastAsia="en-GB"/>
        </w:rPr>
      </w:pPr>
      <w:r w:rsidRPr="00021012">
        <w:rPr>
          <w:rFonts w:ascii="Arial" w:eastAsia="Calibri" w:hAnsi="Arial" w:cs="Arial"/>
          <w:lang w:val="sr-Cyrl-RS" w:eastAsia="en-GB"/>
        </w:rPr>
        <w:t>(</w:t>
      </w:r>
      <w:r w:rsidR="00B47EA7">
        <w:rPr>
          <w:rFonts w:ascii="Arial" w:eastAsia="Calibri" w:hAnsi="Arial" w:cs="Arial"/>
          <w:lang w:val="sr-Cyrl-RS" w:eastAsia="en-GB"/>
        </w:rPr>
        <w:t>a</w:t>
      </w:r>
      <w:r w:rsidRPr="00021012">
        <w:rPr>
          <w:rFonts w:ascii="Arial" w:eastAsia="Calibri" w:hAnsi="Arial" w:cs="Arial"/>
          <w:lang w:val="sr-Cyrl-RS" w:eastAsia="en-GB"/>
        </w:rPr>
        <w:t>)</w:t>
      </w:r>
      <w:r w:rsidRPr="00021012">
        <w:rPr>
          <w:lang w:val="sr-Cyrl-RS"/>
        </w:rPr>
        <w:tab/>
      </w:r>
      <w:r w:rsidR="00B47EA7">
        <w:rPr>
          <w:rFonts w:ascii="Arial" w:eastAsia="Calibri" w:hAnsi="Arial" w:cs="Arial"/>
          <w:lang w:val="sr-Cyrl-RS" w:eastAsia="en-GB"/>
        </w:rPr>
        <w:t>Zajmoprimac</w:t>
      </w:r>
      <w:r w:rsidRPr="00021012">
        <w:rPr>
          <w:rFonts w:ascii="Arial" w:eastAsia="Calibri" w:hAnsi="Arial" w:cs="Arial"/>
          <w:lang w:val="sr-Cyrl-RS" w:eastAsia="en-GB"/>
        </w:rPr>
        <w:t xml:space="preserve"> </w:t>
      </w:r>
      <w:r w:rsidR="00B47EA7">
        <w:rPr>
          <w:rFonts w:ascii="Arial" w:eastAsia="Calibri" w:hAnsi="Arial" w:cs="Arial"/>
          <w:lang w:val="sr-Cyrl-RS" w:eastAsia="en-GB"/>
        </w:rPr>
        <w:t>potvrđuje</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saglasan</w:t>
      </w:r>
      <w:r w:rsidRPr="00021012">
        <w:rPr>
          <w:rFonts w:ascii="Arial" w:eastAsia="Calibri" w:hAnsi="Arial" w:cs="Arial"/>
          <w:lang w:val="sr-Cyrl-RS" w:eastAsia="en-GB"/>
        </w:rPr>
        <w:t xml:space="preserve"> </w:t>
      </w:r>
      <w:r w:rsidR="00B47EA7">
        <w:rPr>
          <w:rFonts w:ascii="Arial" w:eastAsia="Calibri" w:hAnsi="Arial" w:cs="Arial"/>
          <w:lang w:val="sr-Cyrl-RS" w:eastAsia="en-GB"/>
        </w:rPr>
        <w:t>je</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obezbediće</w:t>
      </w:r>
      <w:r w:rsidRPr="00021012">
        <w:rPr>
          <w:rFonts w:ascii="Arial" w:eastAsia="Calibri" w:hAnsi="Arial" w:cs="Arial"/>
          <w:lang w:val="sr-Cyrl-RS" w:eastAsia="en-GB"/>
        </w:rPr>
        <w:t xml:space="preserve"> </w:t>
      </w:r>
      <w:r w:rsidR="00B47EA7">
        <w:rPr>
          <w:rFonts w:ascii="Arial" w:eastAsia="Calibri" w:hAnsi="Arial" w:cs="Arial"/>
          <w:lang w:val="sr-Cyrl-RS" w:eastAsia="en-GB"/>
        </w:rPr>
        <w:t>da</w:t>
      </w:r>
      <w:r w:rsidRPr="00021012">
        <w:rPr>
          <w:rFonts w:ascii="Arial" w:eastAsia="Calibri" w:hAnsi="Arial" w:cs="Arial"/>
          <w:lang w:val="sr-Cyrl-RS" w:eastAsia="en-GB"/>
        </w:rPr>
        <w:t xml:space="preserve"> </w:t>
      </w:r>
      <w:r w:rsidR="00B47EA7">
        <w:rPr>
          <w:rFonts w:ascii="Arial" w:eastAsia="Calibri" w:hAnsi="Arial" w:cs="Arial"/>
          <w:lang w:val="sr-Cyrl-RS" w:eastAsia="en-GB"/>
        </w:rPr>
        <w:t>Promoter</w:t>
      </w:r>
      <w:r w:rsidRPr="00021012">
        <w:rPr>
          <w:rFonts w:ascii="Arial" w:eastAsia="Calibri" w:hAnsi="Arial" w:cs="Arial"/>
          <w:lang w:val="sr-Cyrl-RS" w:eastAsia="en-GB"/>
        </w:rPr>
        <w:t xml:space="preserve"> </w:t>
      </w:r>
      <w:r w:rsidR="00B47EA7">
        <w:rPr>
          <w:rFonts w:ascii="Arial" w:eastAsia="Calibri" w:hAnsi="Arial" w:cs="Arial"/>
          <w:lang w:val="sr-Cyrl-RS" w:eastAsia="en-GB"/>
        </w:rPr>
        <w:t>potvrdi</w:t>
      </w:r>
      <w:r w:rsidRPr="00021012">
        <w:rPr>
          <w:rFonts w:ascii="Arial" w:eastAsia="Calibri" w:hAnsi="Arial" w:cs="Arial"/>
          <w:lang w:val="sr-Cyrl-RS" w:eastAsia="en-GB"/>
        </w:rPr>
        <w:t xml:space="preserve"> </w:t>
      </w:r>
      <w:r w:rsidR="00B47EA7">
        <w:rPr>
          <w:rFonts w:ascii="Arial" w:eastAsia="Calibri" w:hAnsi="Arial" w:cs="Arial"/>
          <w:lang w:val="sr-Cyrl-RS" w:eastAsia="en-GB"/>
        </w:rPr>
        <w:t>i</w:t>
      </w:r>
      <w:r w:rsidRPr="00021012">
        <w:rPr>
          <w:rFonts w:ascii="Arial" w:eastAsia="Calibri" w:hAnsi="Arial" w:cs="Arial"/>
          <w:lang w:val="sr-Cyrl-RS" w:eastAsia="en-GB"/>
        </w:rPr>
        <w:t xml:space="preserve"> </w:t>
      </w:r>
      <w:r w:rsidR="00B47EA7">
        <w:rPr>
          <w:rFonts w:ascii="Arial" w:eastAsia="Calibri" w:hAnsi="Arial" w:cs="Arial"/>
          <w:lang w:val="sr-Cyrl-RS" w:eastAsia="en-GB"/>
        </w:rPr>
        <w:t>saglasi</w:t>
      </w:r>
      <w:r w:rsidRPr="00021012">
        <w:rPr>
          <w:rFonts w:ascii="Arial" w:eastAsia="Calibri" w:hAnsi="Arial" w:cs="Arial"/>
          <w:lang w:val="sr-Cyrl-RS" w:eastAsia="en-GB"/>
        </w:rPr>
        <w:t xml:space="preserve"> </w:t>
      </w:r>
      <w:r w:rsidR="00B47EA7">
        <w:rPr>
          <w:rFonts w:ascii="Arial" w:eastAsia="Calibri" w:hAnsi="Arial" w:cs="Arial"/>
          <w:lang w:val="sr-Cyrl-RS" w:eastAsia="en-GB"/>
        </w:rPr>
        <w:t>se</w:t>
      </w:r>
      <w:r w:rsidRPr="00021012">
        <w:rPr>
          <w:rFonts w:ascii="Arial" w:eastAsia="Calibri" w:hAnsi="Arial" w:cs="Arial"/>
          <w:lang w:val="sr-Cyrl-RS" w:eastAsia="en-GB"/>
        </w:rPr>
        <w:t xml:space="preserve"> </w:t>
      </w:r>
      <w:r w:rsidR="00B47EA7">
        <w:rPr>
          <w:rFonts w:ascii="Arial" w:eastAsia="Calibri" w:hAnsi="Arial" w:cs="Arial"/>
          <w:lang w:val="sr-Cyrl-RS" w:eastAsia="en-GB"/>
        </w:rPr>
        <w:t>da</w:t>
      </w:r>
      <w:r w:rsidRPr="00021012">
        <w:rPr>
          <w:rFonts w:ascii="Arial" w:eastAsia="Calibri" w:hAnsi="Arial" w:cs="Arial"/>
          <w:lang w:val="sr-Cyrl-RS" w:eastAsia="en-GB"/>
        </w:rPr>
        <w:t>:</w:t>
      </w:r>
    </w:p>
    <w:p w14:paraId="6F32E6F0" w14:textId="62C43EC8" w:rsidR="00021012" w:rsidRPr="00021012" w:rsidRDefault="00B47EA7" w:rsidP="005C03B7">
      <w:pPr>
        <w:keepLines/>
        <w:numPr>
          <w:ilvl w:val="0"/>
          <w:numId w:val="45"/>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Banka</w:t>
      </w:r>
      <w:r w:rsidR="00021012" w:rsidRPr="00021012">
        <w:rPr>
          <w:rFonts w:ascii="Arial" w:eastAsia="Calibri" w:hAnsi="Arial" w:cs="Arial"/>
          <w:lang w:val="sr-Cyrl-RS" w:eastAsia="en-GB"/>
        </w:rPr>
        <w:t xml:space="preserve"> </w:t>
      </w:r>
      <w:r>
        <w:rPr>
          <w:rFonts w:ascii="Arial" w:eastAsia="Calibri" w:hAnsi="Arial" w:cs="Arial"/>
          <w:lang w:val="sr-Cyrl-RS" w:eastAsia="en-GB"/>
        </w:rPr>
        <w:t>može</w:t>
      </w:r>
      <w:r w:rsidR="00021012" w:rsidRPr="00021012">
        <w:rPr>
          <w:rFonts w:ascii="Arial" w:eastAsia="Calibri" w:hAnsi="Arial" w:cs="Arial"/>
          <w:lang w:val="sr-Cyrl-RS" w:eastAsia="en-GB"/>
        </w:rPr>
        <w:t xml:space="preserve"> </w:t>
      </w:r>
      <w:r>
        <w:rPr>
          <w:rFonts w:ascii="Arial" w:eastAsia="Calibri" w:hAnsi="Arial" w:cs="Arial"/>
          <w:lang w:val="sr-Cyrl-RS" w:eastAsia="en-GB"/>
        </w:rPr>
        <w:t>biti</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obavezi</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objavi</w:t>
      </w:r>
      <w:r w:rsidR="00021012" w:rsidRPr="00021012">
        <w:rPr>
          <w:rFonts w:ascii="Arial" w:eastAsia="Calibri" w:hAnsi="Arial" w:cs="Arial"/>
          <w:lang w:val="sr-Cyrl-RS" w:eastAsia="en-GB"/>
        </w:rPr>
        <w:t xml:space="preserve"> </w:t>
      </w:r>
      <w:r>
        <w:rPr>
          <w:rFonts w:ascii="Arial" w:eastAsia="Calibri" w:hAnsi="Arial" w:cs="Arial"/>
          <w:lang w:val="sr-Cyrl-RS" w:eastAsia="en-GB"/>
        </w:rPr>
        <w:t>informacije</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materijal</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vezi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Zajmoprimcem</w:t>
      </w:r>
      <w:r w:rsidR="00021012" w:rsidRPr="00021012">
        <w:rPr>
          <w:rFonts w:ascii="Arial" w:eastAsia="Calibri" w:hAnsi="Arial" w:cs="Arial"/>
          <w:lang w:val="sr-Cyrl-RS" w:eastAsia="en-GB"/>
        </w:rPr>
        <w:t xml:space="preserve">, </w:t>
      </w:r>
      <w:r>
        <w:rPr>
          <w:rFonts w:ascii="Arial" w:eastAsia="Calibri" w:hAnsi="Arial" w:cs="Arial"/>
          <w:lang w:val="sr-Cyrl-RS" w:eastAsia="en-GB"/>
        </w:rPr>
        <w:t>Zajmom</w:t>
      </w:r>
      <w:r w:rsidR="00021012" w:rsidRPr="00021012">
        <w:rPr>
          <w:rFonts w:ascii="Arial" w:eastAsia="Calibri" w:hAnsi="Arial" w:cs="Arial"/>
          <w:lang w:val="sr-Cyrl-RS" w:eastAsia="en-GB"/>
        </w:rPr>
        <w:t xml:space="preserve">, </w:t>
      </w:r>
      <w:r>
        <w:rPr>
          <w:rFonts w:ascii="Arial" w:eastAsia="Calibri" w:hAnsi="Arial" w:cs="Arial"/>
          <w:lang w:val="sr-Cyrl-RS" w:eastAsia="en-GB"/>
        </w:rPr>
        <w:t>Ugovorom</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Projektom</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kojoj</w:t>
      </w:r>
      <w:r w:rsidR="00021012" w:rsidRPr="00021012">
        <w:rPr>
          <w:rFonts w:ascii="Arial" w:eastAsia="Calibri" w:hAnsi="Arial" w:cs="Arial"/>
          <w:lang w:val="sr-Cyrl-RS" w:eastAsia="en-GB"/>
        </w:rPr>
        <w:t xml:space="preserve"> </w:t>
      </w:r>
      <w:r>
        <w:rPr>
          <w:rFonts w:ascii="Arial" w:eastAsia="Calibri" w:hAnsi="Arial" w:cs="Arial"/>
          <w:lang w:val="sr-Cyrl-RS" w:eastAsia="en-GB"/>
        </w:rPr>
        <w:t>instituciji</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telu</w:t>
      </w:r>
      <w:r w:rsidR="00021012" w:rsidRPr="00021012">
        <w:rPr>
          <w:rFonts w:ascii="Arial" w:eastAsia="Calibri" w:hAnsi="Arial" w:cs="Arial"/>
          <w:lang w:val="sr-Cyrl-RS" w:eastAsia="en-GB"/>
        </w:rPr>
        <w:t xml:space="preserve"> </w:t>
      </w:r>
      <w:r>
        <w:rPr>
          <w:rFonts w:ascii="Arial" w:eastAsia="Calibri" w:hAnsi="Arial" w:cs="Arial"/>
          <w:lang w:val="sr-Cyrl-RS" w:eastAsia="en-GB"/>
        </w:rPr>
        <w:t>Evropske</w:t>
      </w:r>
      <w:r w:rsidR="00021012" w:rsidRPr="00021012">
        <w:rPr>
          <w:rFonts w:ascii="Arial" w:eastAsia="Calibri" w:hAnsi="Arial" w:cs="Arial"/>
          <w:lang w:val="sr-Cyrl-RS" w:eastAsia="en-GB"/>
        </w:rPr>
        <w:t xml:space="preserve"> </w:t>
      </w:r>
      <w:r>
        <w:rPr>
          <w:rFonts w:ascii="Arial" w:eastAsia="Calibri" w:hAnsi="Arial" w:cs="Arial"/>
          <w:lang w:val="sr-Cyrl-RS" w:eastAsia="en-GB"/>
        </w:rPr>
        <w:t>unije</w:t>
      </w:r>
      <w:r w:rsidR="00021012" w:rsidRPr="00021012">
        <w:rPr>
          <w:rFonts w:ascii="Arial" w:eastAsia="Calibri" w:hAnsi="Arial" w:cs="Arial"/>
          <w:lang w:val="sr-Cyrl-RS" w:eastAsia="en-GB"/>
        </w:rPr>
        <w:t xml:space="preserve">, </w:t>
      </w:r>
      <w:r>
        <w:rPr>
          <w:rFonts w:ascii="Arial" w:eastAsia="Calibri" w:hAnsi="Arial" w:cs="Arial"/>
          <w:lang w:val="sr-Cyrl-RS" w:eastAsia="en-GB"/>
        </w:rPr>
        <w:t>uključujući</w:t>
      </w:r>
      <w:r w:rsidR="00021012" w:rsidRPr="00021012">
        <w:rPr>
          <w:rFonts w:ascii="Arial" w:eastAsia="Calibri" w:hAnsi="Arial" w:cs="Arial"/>
          <w:lang w:val="sr-Cyrl-RS" w:eastAsia="en-GB"/>
        </w:rPr>
        <w:t xml:space="preserve"> </w:t>
      </w:r>
      <w:r>
        <w:rPr>
          <w:rFonts w:ascii="Arial" w:eastAsia="Calibri" w:hAnsi="Arial" w:cs="Arial"/>
          <w:lang w:val="sr-Cyrl-RS" w:eastAsia="en-GB"/>
        </w:rPr>
        <w:t>Evroropski</w:t>
      </w:r>
      <w:r w:rsidR="00021012" w:rsidRPr="00021012">
        <w:rPr>
          <w:rFonts w:ascii="Arial" w:eastAsia="Calibri" w:hAnsi="Arial" w:cs="Arial"/>
          <w:lang w:val="sr-Cyrl-RS" w:eastAsia="en-GB"/>
        </w:rPr>
        <w:t xml:space="preserve"> </w:t>
      </w:r>
      <w:r>
        <w:rPr>
          <w:rFonts w:ascii="Arial" w:eastAsia="Calibri" w:hAnsi="Arial" w:cs="Arial"/>
          <w:lang w:val="sr-Cyrl-RS" w:eastAsia="en-GB"/>
        </w:rPr>
        <w:t>revizorski</w:t>
      </w:r>
      <w:r w:rsidR="00021012" w:rsidRPr="00021012">
        <w:rPr>
          <w:rFonts w:ascii="Arial" w:eastAsia="Calibri" w:hAnsi="Arial" w:cs="Arial"/>
          <w:lang w:val="sr-Cyrl-RS" w:eastAsia="en-GB"/>
        </w:rPr>
        <w:t xml:space="preserve"> </w:t>
      </w:r>
      <w:r>
        <w:rPr>
          <w:rFonts w:ascii="Arial" w:eastAsia="Calibri" w:hAnsi="Arial" w:cs="Arial"/>
          <w:lang w:val="sr-Cyrl-RS" w:eastAsia="en-GB"/>
        </w:rPr>
        <w:t>sud</w:t>
      </w:r>
      <w:r w:rsidR="00021012" w:rsidRPr="00021012">
        <w:rPr>
          <w:rFonts w:ascii="Arial" w:eastAsia="Calibri" w:hAnsi="Arial" w:cs="Arial"/>
          <w:lang w:val="sr-Cyrl-RS" w:eastAsia="en-GB"/>
        </w:rPr>
        <w:t xml:space="preserve">, </w:t>
      </w:r>
      <w:r>
        <w:rPr>
          <w:rFonts w:ascii="Arial" w:eastAsia="Calibri" w:hAnsi="Arial" w:cs="Arial"/>
          <w:lang w:val="sr-Cyrl-RS" w:eastAsia="en-GB"/>
        </w:rPr>
        <w:t>Evropsku</w:t>
      </w:r>
      <w:r w:rsidR="00021012" w:rsidRPr="00021012">
        <w:rPr>
          <w:rFonts w:ascii="Arial" w:eastAsia="Calibri" w:hAnsi="Arial" w:cs="Arial"/>
          <w:lang w:val="sr-Cyrl-RS" w:eastAsia="en-GB"/>
        </w:rPr>
        <w:t xml:space="preserve"> </w:t>
      </w:r>
      <w:r>
        <w:rPr>
          <w:rFonts w:ascii="Arial" w:eastAsia="Calibri" w:hAnsi="Arial" w:cs="Arial"/>
          <w:lang w:val="sr-Cyrl-RS" w:eastAsia="en-GB"/>
        </w:rPr>
        <w:t>komisiju</w:t>
      </w:r>
      <w:r w:rsidR="00021012" w:rsidRPr="00021012">
        <w:rPr>
          <w:rFonts w:ascii="Arial" w:eastAsia="Calibri" w:hAnsi="Arial" w:cs="Arial"/>
          <w:lang w:val="sr-Cyrl-RS" w:eastAsia="en-GB"/>
        </w:rPr>
        <w:t xml:space="preserve">, </w:t>
      </w:r>
      <w:r>
        <w:rPr>
          <w:rFonts w:ascii="Arial" w:eastAsia="Calibri" w:hAnsi="Arial" w:cs="Arial"/>
          <w:lang w:val="sr-Cyrl-RS" w:eastAsia="en-GB"/>
        </w:rPr>
        <w:t>bilo</w:t>
      </w:r>
      <w:r w:rsidR="00021012" w:rsidRPr="00021012">
        <w:rPr>
          <w:rFonts w:ascii="Arial" w:eastAsia="Calibri" w:hAnsi="Arial" w:cs="Arial"/>
          <w:lang w:val="sr-Cyrl-RS" w:eastAsia="en-GB"/>
        </w:rPr>
        <w:t xml:space="preserve"> </w:t>
      </w:r>
      <w:r>
        <w:rPr>
          <w:rFonts w:ascii="Arial" w:eastAsia="Calibri" w:hAnsi="Arial" w:cs="Arial"/>
          <w:lang w:val="sr-Cyrl-RS" w:eastAsia="en-GB"/>
        </w:rPr>
        <w:t>koju</w:t>
      </w:r>
      <w:r w:rsidR="00021012" w:rsidRPr="00021012">
        <w:rPr>
          <w:rFonts w:ascii="Arial" w:eastAsia="Calibri" w:hAnsi="Arial" w:cs="Arial"/>
          <w:lang w:val="sr-Cyrl-RS" w:eastAsia="en-GB"/>
        </w:rPr>
        <w:t xml:space="preserve"> </w:t>
      </w:r>
      <w:r>
        <w:rPr>
          <w:rFonts w:ascii="Arial" w:eastAsia="Calibri" w:hAnsi="Arial" w:cs="Arial"/>
          <w:lang w:val="sr-Cyrl-RS" w:eastAsia="en-GB"/>
        </w:rPr>
        <w:t>relevantnu</w:t>
      </w:r>
      <w:r w:rsidR="00021012" w:rsidRPr="00021012">
        <w:rPr>
          <w:rFonts w:ascii="Arial" w:eastAsia="Calibri" w:hAnsi="Arial" w:cs="Arial"/>
          <w:lang w:val="sr-Cyrl-RS" w:eastAsia="en-GB"/>
        </w:rPr>
        <w:t xml:space="preserve"> </w:t>
      </w:r>
      <w:r>
        <w:rPr>
          <w:rFonts w:ascii="Arial" w:eastAsia="Calibri" w:hAnsi="Arial" w:cs="Arial"/>
          <w:lang w:val="sr-Cyrl-RS" w:eastAsia="en-GB"/>
        </w:rPr>
        <w:t>Delegaciju</w:t>
      </w:r>
      <w:r w:rsidR="00021012" w:rsidRPr="00021012">
        <w:rPr>
          <w:rFonts w:ascii="Arial" w:eastAsia="Calibri" w:hAnsi="Arial" w:cs="Arial"/>
          <w:lang w:val="sr-Cyrl-RS" w:eastAsia="en-GB"/>
        </w:rPr>
        <w:t xml:space="preserve"> </w:t>
      </w:r>
      <w:r>
        <w:rPr>
          <w:rFonts w:ascii="Arial" w:eastAsia="Calibri" w:hAnsi="Arial" w:cs="Arial"/>
          <w:lang w:val="sr-Cyrl-RS" w:eastAsia="en-GB"/>
        </w:rPr>
        <w:t>Evropske</w:t>
      </w:r>
      <w:r w:rsidR="00021012" w:rsidRPr="00021012">
        <w:rPr>
          <w:rFonts w:ascii="Arial" w:eastAsia="Calibri" w:hAnsi="Arial" w:cs="Arial"/>
          <w:lang w:val="sr-Cyrl-RS" w:eastAsia="en-GB"/>
        </w:rPr>
        <w:t xml:space="preserve"> </w:t>
      </w:r>
      <w:r>
        <w:rPr>
          <w:rFonts w:ascii="Arial" w:eastAsia="Calibri" w:hAnsi="Arial" w:cs="Arial"/>
          <w:lang w:val="sr-Cyrl-RS" w:eastAsia="en-GB"/>
        </w:rPr>
        <w:t>unije</w:t>
      </w:r>
      <w:r w:rsidR="00021012" w:rsidRPr="00021012">
        <w:rPr>
          <w:rFonts w:ascii="Arial" w:eastAsia="Calibri" w:hAnsi="Arial" w:cs="Arial"/>
          <w:lang w:val="sr-Cyrl-RS" w:eastAsia="en-GB"/>
        </w:rPr>
        <w:t xml:space="preserve">, </w:t>
      </w:r>
      <w:r>
        <w:rPr>
          <w:rFonts w:ascii="Arial" w:eastAsia="Calibri" w:hAnsi="Arial" w:cs="Arial"/>
          <w:lang w:val="sr-Cyrl-RS" w:eastAsia="en-GB"/>
        </w:rPr>
        <w:t>Evropsku</w:t>
      </w:r>
      <w:r w:rsidR="00021012" w:rsidRPr="00021012">
        <w:rPr>
          <w:rFonts w:ascii="Arial" w:eastAsia="Calibri" w:hAnsi="Arial" w:cs="Arial"/>
          <w:lang w:val="sr-Cyrl-RS" w:eastAsia="en-GB"/>
        </w:rPr>
        <w:t xml:space="preserve"> </w:t>
      </w:r>
      <w:r>
        <w:rPr>
          <w:rFonts w:ascii="Arial" w:eastAsia="Calibri" w:hAnsi="Arial" w:cs="Arial"/>
          <w:lang w:val="sr-Cyrl-RS" w:eastAsia="en-GB"/>
        </w:rPr>
        <w:t>kancelariju</w:t>
      </w:r>
      <w:r w:rsidR="00021012" w:rsidRPr="00021012">
        <w:rPr>
          <w:rFonts w:ascii="Arial" w:eastAsia="Calibri" w:hAnsi="Arial" w:cs="Arial"/>
          <w:lang w:val="sr-Cyrl-RS" w:eastAsia="en-GB"/>
        </w:rPr>
        <w:t xml:space="preserve"> </w:t>
      </w:r>
      <w:r>
        <w:rPr>
          <w:rFonts w:ascii="Arial" w:eastAsia="Calibri" w:hAnsi="Arial" w:cs="Arial"/>
          <w:lang w:val="sr-Cyrl-RS" w:eastAsia="en-GB"/>
        </w:rPr>
        <w:t>za</w:t>
      </w:r>
      <w:r w:rsidR="00021012" w:rsidRPr="00021012">
        <w:rPr>
          <w:rFonts w:ascii="Arial" w:eastAsia="Calibri" w:hAnsi="Arial" w:cs="Arial"/>
          <w:lang w:val="sr-Cyrl-RS" w:eastAsia="en-GB"/>
        </w:rPr>
        <w:t xml:space="preserve"> </w:t>
      </w:r>
      <w:r>
        <w:rPr>
          <w:rFonts w:ascii="Arial" w:eastAsia="Calibri" w:hAnsi="Arial" w:cs="Arial"/>
          <w:lang w:val="sr-Cyrl-RS" w:eastAsia="en-GB"/>
        </w:rPr>
        <w:t>borbu</w:t>
      </w:r>
      <w:r w:rsidR="00021012" w:rsidRPr="00021012">
        <w:rPr>
          <w:rFonts w:ascii="Arial" w:eastAsia="Calibri" w:hAnsi="Arial" w:cs="Arial"/>
          <w:lang w:val="sr-Cyrl-RS" w:eastAsia="en-GB"/>
        </w:rPr>
        <w:t xml:space="preserve"> </w:t>
      </w:r>
      <w:r>
        <w:rPr>
          <w:rFonts w:ascii="Arial" w:eastAsia="Calibri" w:hAnsi="Arial" w:cs="Arial"/>
          <w:lang w:val="sr-Cyrl-RS" w:eastAsia="en-GB"/>
        </w:rPr>
        <w:t>protiv</w:t>
      </w:r>
      <w:r w:rsidR="00021012" w:rsidRPr="00021012">
        <w:rPr>
          <w:rFonts w:ascii="Arial" w:eastAsia="Calibri" w:hAnsi="Arial" w:cs="Arial"/>
          <w:lang w:val="sr-Cyrl-RS" w:eastAsia="en-GB"/>
        </w:rPr>
        <w:t xml:space="preserve"> </w:t>
      </w:r>
      <w:r>
        <w:rPr>
          <w:rFonts w:ascii="Arial" w:eastAsia="Calibri" w:hAnsi="Arial" w:cs="Arial"/>
          <w:lang w:val="sr-Cyrl-RS" w:eastAsia="en-GB"/>
        </w:rPr>
        <w:t>prevara</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Evropsko</w:t>
      </w:r>
      <w:r w:rsidR="00021012" w:rsidRPr="00021012">
        <w:rPr>
          <w:rFonts w:ascii="Arial" w:eastAsia="Calibri" w:hAnsi="Arial" w:cs="Arial"/>
          <w:lang w:val="sr-Cyrl-RS" w:eastAsia="en-GB"/>
        </w:rPr>
        <w:t xml:space="preserve"> </w:t>
      </w:r>
      <w:r>
        <w:rPr>
          <w:rFonts w:ascii="Arial" w:eastAsia="Calibri" w:hAnsi="Arial" w:cs="Arial"/>
          <w:lang w:val="sr-Cyrl-RS" w:eastAsia="en-GB"/>
        </w:rPr>
        <w:t>javno</w:t>
      </w:r>
      <w:r w:rsidR="00021012" w:rsidRPr="00021012">
        <w:rPr>
          <w:rFonts w:ascii="Arial" w:eastAsia="Calibri" w:hAnsi="Arial" w:cs="Arial"/>
          <w:lang w:val="sr-Cyrl-RS" w:eastAsia="en-GB"/>
        </w:rPr>
        <w:t xml:space="preserve"> </w:t>
      </w:r>
      <w:r>
        <w:rPr>
          <w:rFonts w:ascii="Arial" w:eastAsia="Calibri" w:hAnsi="Arial" w:cs="Arial"/>
          <w:lang w:val="sr-Cyrl-RS" w:eastAsia="en-GB"/>
        </w:rPr>
        <w:t>tužilaštvo</w:t>
      </w:r>
      <w:r w:rsidR="00021012" w:rsidRPr="00021012">
        <w:rPr>
          <w:rFonts w:ascii="Arial" w:eastAsia="Calibri" w:hAnsi="Arial" w:cs="Arial"/>
          <w:lang w:val="sr-Cyrl-RS" w:eastAsia="en-GB"/>
        </w:rPr>
        <w:t xml:space="preserve">, </w:t>
      </w:r>
      <w:r>
        <w:rPr>
          <w:rFonts w:ascii="Arial" w:eastAsia="Calibri" w:hAnsi="Arial" w:cs="Arial"/>
          <w:lang w:val="sr-Cyrl-RS" w:eastAsia="en-GB"/>
        </w:rPr>
        <w:t>koji</w:t>
      </w:r>
      <w:r w:rsidR="00021012" w:rsidRPr="00021012">
        <w:rPr>
          <w:rFonts w:ascii="Arial" w:eastAsia="Calibri" w:hAnsi="Arial" w:cs="Arial"/>
          <w:lang w:val="sr-Cyrl-RS" w:eastAsia="en-GB"/>
        </w:rPr>
        <w:t xml:space="preserve"> </w:t>
      </w:r>
      <w:r>
        <w:rPr>
          <w:rFonts w:ascii="Arial" w:eastAsia="Calibri" w:hAnsi="Arial" w:cs="Arial"/>
          <w:lang w:val="sr-Cyrl-RS" w:eastAsia="en-GB"/>
        </w:rPr>
        <w:t>mogu</w:t>
      </w:r>
      <w:r w:rsidR="00021012" w:rsidRPr="00021012">
        <w:rPr>
          <w:rFonts w:ascii="Arial" w:eastAsia="Calibri" w:hAnsi="Arial" w:cs="Arial"/>
          <w:lang w:val="sr-Cyrl-RS" w:eastAsia="en-GB"/>
        </w:rPr>
        <w:t xml:space="preserve"> </w:t>
      </w:r>
      <w:r>
        <w:rPr>
          <w:rFonts w:ascii="Arial" w:eastAsia="Calibri" w:hAnsi="Arial" w:cs="Arial"/>
          <w:lang w:val="sr-Cyrl-RS" w:eastAsia="en-GB"/>
        </w:rPr>
        <w:t>biti</w:t>
      </w:r>
      <w:r w:rsidR="00021012" w:rsidRPr="00021012">
        <w:rPr>
          <w:rFonts w:ascii="Arial" w:eastAsia="Calibri" w:hAnsi="Arial" w:cs="Arial"/>
          <w:lang w:val="sr-Cyrl-RS" w:eastAsia="en-GB"/>
        </w:rPr>
        <w:t xml:space="preserve"> </w:t>
      </w:r>
      <w:r>
        <w:rPr>
          <w:rFonts w:ascii="Arial" w:eastAsia="Calibri" w:hAnsi="Arial" w:cs="Arial"/>
          <w:lang w:val="sr-Cyrl-RS" w:eastAsia="en-GB"/>
        </w:rPr>
        <w:t>neophodni</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sprovođenju</w:t>
      </w:r>
      <w:r w:rsidR="00021012" w:rsidRPr="00021012">
        <w:rPr>
          <w:rFonts w:ascii="Arial" w:eastAsia="Calibri" w:hAnsi="Arial" w:cs="Arial"/>
          <w:lang w:val="sr-Cyrl-RS" w:eastAsia="en-GB"/>
        </w:rPr>
        <w:t xml:space="preserve"> </w:t>
      </w:r>
      <w:r>
        <w:rPr>
          <w:rFonts w:ascii="Arial" w:eastAsia="Calibri" w:hAnsi="Arial" w:cs="Arial"/>
          <w:lang w:val="sr-Cyrl-RS" w:eastAsia="en-GB"/>
        </w:rPr>
        <w:t>njihovih</w:t>
      </w:r>
      <w:r w:rsidR="00021012" w:rsidRPr="00021012">
        <w:rPr>
          <w:rFonts w:ascii="Arial" w:eastAsia="Calibri" w:hAnsi="Arial" w:cs="Arial"/>
          <w:lang w:val="sr-Cyrl-RS" w:eastAsia="en-GB"/>
        </w:rPr>
        <w:t xml:space="preserve"> </w:t>
      </w:r>
      <w:r>
        <w:rPr>
          <w:rFonts w:ascii="Arial" w:eastAsia="Calibri" w:hAnsi="Arial" w:cs="Arial"/>
          <w:lang w:val="sr-Cyrl-RS" w:eastAsia="en-GB"/>
        </w:rPr>
        <w:t>zadataka</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skladu</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Pravom</w:t>
      </w:r>
      <w:r w:rsidR="00021012" w:rsidRPr="00021012">
        <w:rPr>
          <w:rFonts w:ascii="Arial" w:eastAsia="Calibri" w:hAnsi="Arial" w:cs="Arial"/>
          <w:lang w:val="sr-Cyrl-RS" w:eastAsia="en-GB"/>
        </w:rPr>
        <w:t xml:space="preserve"> </w:t>
      </w:r>
      <w:r>
        <w:rPr>
          <w:rFonts w:ascii="Arial" w:eastAsia="Calibri" w:hAnsi="Arial" w:cs="Arial"/>
          <w:lang w:val="sr-Cyrl-RS" w:eastAsia="en-GB"/>
        </w:rPr>
        <w:t>EU</w:t>
      </w:r>
      <w:r w:rsidR="00021012" w:rsidRPr="00021012">
        <w:rPr>
          <w:rFonts w:ascii="Arial" w:eastAsia="Calibri" w:hAnsi="Arial" w:cs="Arial"/>
          <w:lang w:val="sr-Cyrl-RS" w:eastAsia="en-GB"/>
        </w:rPr>
        <w:t xml:space="preserve"> (</w:t>
      </w:r>
      <w:r>
        <w:rPr>
          <w:rFonts w:ascii="Arial" w:eastAsia="Calibri" w:hAnsi="Arial" w:cs="Arial"/>
          <w:lang w:val="sr-Cyrl-RS" w:eastAsia="en-GB"/>
        </w:rPr>
        <w:t>uključujući</w:t>
      </w:r>
      <w:r w:rsidR="00021012" w:rsidRPr="00021012">
        <w:rPr>
          <w:rFonts w:ascii="Arial" w:eastAsia="Calibri" w:hAnsi="Arial" w:cs="Arial"/>
          <w:lang w:val="sr-Cyrl-RS" w:eastAsia="en-GB"/>
        </w:rPr>
        <w:t xml:space="preserve"> </w:t>
      </w:r>
      <w:r>
        <w:rPr>
          <w:rFonts w:ascii="Arial" w:eastAsia="Calibri" w:hAnsi="Arial" w:cs="Arial"/>
          <w:color w:val="000000"/>
          <w:szCs w:val="20"/>
          <w:lang w:val="sr-Cyrl-RS" w:eastAsia="en-GB"/>
        </w:rPr>
        <w:t>Uredbu</w:t>
      </w:r>
      <w:r w:rsidR="00021012" w:rsidRPr="00021012">
        <w:rPr>
          <w:rFonts w:ascii="Arial" w:eastAsia="Calibri" w:hAnsi="Arial" w:cs="Arial"/>
          <w:lang w:val="sr-Cyrl-RS" w:eastAsia="en-GB"/>
        </w:rPr>
        <w:t xml:space="preserve"> </w:t>
      </w:r>
      <w:r w:rsidR="00021012" w:rsidRPr="00021012">
        <w:rPr>
          <w:rFonts w:ascii="Arial" w:eastAsia="Calibri" w:hAnsi="Arial" w:cs="Arial"/>
          <w:color w:val="000000"/>
          <w:szCs w:val="20"/>
          <w:lang w:val="en-GB" w:eastAsia="en-GB"/>
        </w:rPr>
        <w:t>NDICI-GE</w:t>
      </w:r>
      <w:r w:rsidR="00021012" w:rsidRPr="00021012">
        <w:rPr>
          <w:rFonts w:ascii="Arial" w:eastAsia="Calibri" w:hAnsi="Arial" w:cs="Arial"/>
          <w:color w:val="000000"/>
          <w:szCs w:val="20"/>
          <w:lang w:val="sr-Cyrl-RS" w:eastAsia="en-GB"/>
        </w:rPr>
        <w:t xml:space="preserve"> </w:t>
      </w:r>
      <w:r>
        <w:rPr>
          <w:rFonts w:ascii="Arial" w:eastAsia="Calibri" w:hAnsi="Arial" w:cs="Arial"/>
          <w:color w:val="000000"/>
          <w:szCs w:val="20"/>
          <w:lang w:val="sr-Cyrl-RS" w:eastAsia="en-GB"/>
        </w:rPr>
        <w:t>i</w:t>
      </w:r>
      <w:r w:rsidR="00021012" w:rsidRPr="00021012">
        <w:rPr>
          <w:rFonts w:ascii="Arial" w:eastAsia="Calibri" w:hAnsi="Arial" w:cs="Arial"/>
          <w:color w:val="000000"/>
          <w:szCs w:val="20"/>
          <w:lang w:val="sr-Cyrl-RS" w:eastAsia="en-GB"/>
        </w:rPr>
        <w:t xml:space="preserve"> </w:t>
      </w:r>
      <w:r>
        <w:rPr>
          <w:rFonts w:ascii="Arial" w:eastAsia="Calibri" w:hAnsi="Arial" w:cs="Arial"/>
          <w:color w:val="000000"/>
          <w:szCs w:val="20"/>
          <w:lang w:val="sr-Cyrl-RS" w:eastAsia="en-GB"/>
        </w:rPr>
        <w:t>Finansijsku</w:t>
      </w:r>
      <w:r w:rsidR="00021012" w:rsidRPr="00021012">
        <w:rPr>
          <w:rFonts w:ascii="Arial" w:eastAsia="Calibri" w:hAnsi="Arial" w:cs="Arial"/>
          <w:color w:val="000000"/>
          <w:szCs w:val="20"/>
          <w:lang w:val="sr-Cyrl-RS" w:eastAsia="en-GB"/>
        </w:rPr>
        <w:t xml:space="preserve"> </w:t>
      </w:r>
      <w:r>
        <w:rPr>
          <w:rFonts w:ascii="Arial" w:eastAsia="Calibri" w:hAnsi="Arial" w:cs="Arial"/>
          <w:color w:val="000000"/>
          <w:szCs w:val="20"/>
          <w:lang w:val="sr-Cyrl-RS" w:eastAsia="en-GB"/>
        </w:rPr>
        <w:t>uredbu</w:t>
      </w:r>
      <w:r w:rsidR="00021012" w:rsidRPr="00021012">
        <w:rPr>
          <w:rFonts w:ascii="Arial" w:eastAsia="Calibri" w:hAnsi="Arial" w:cs="Arial"/>
          <w:color w:val="000000"/>
          <w:szCs w:val="20"/>
          <w:lang w:val="sr-Cyrl-RS" w:eastAsia="en-GB"/>
        </w:rPr>
        <w:t xml:space="preserve">); </w:t>
      </w:r>
      <w:r>
        <w:rPr>
          <w:rFonts w:ascii="Arial" w:eastAsia="Calibri" w:hAnsi="Arial" w:cs="Arial"/>
          <w:color w:val="000000"/>
          <w:szCs w:val="20"/>
          <w:lang w:val="sr-Cyrl-RS" w:eastAsia="en-GB"/>
        </w:rPr>
        <w:t>i</w:t>
      </w:r>
    </w:p>
    <w:p w14:paraId="0ED28A43" w14:textId="28A1CDA0" w:rsidR="00021012" w:rsidRPr="00021012" w:rsidRDefault="00B47EA7" w:rsidP="005C03B7">
      <w:pPr>
        <w:keepLines/>
        <w:numPr>
          <w:ilvl w:val="0"/>
          <w:numId w:val="45"/>
        </w:numPr>
        <w:spacing w:after="240" w:line="240" w:lineRule="auto"/>
        <w:ind w:left="1886" w:hanging="446"/>
        <w:jc w:val="both"/>
        <w:rPr>
          <w:rFonts w:ascii="Arial" w:eastAsia="Calibri" w:hAnsi="Arial" w:cs="Arial"/>
          <w:lang w:val="sr-Cyrl-RS" w:eastAsia="en-GB"/>
        </w:rPr>
      </w:pPr>
      <w:r>
        <w:rPr>
          <w:rFonts w:ascii="Arial" w:eastAsia="Calibri" w:hAnsi="Arial" w:cs="Arial"/>
          <w:lang w:val="sr-Cyrl-RS" w:eastAsia="en-GB"/>
        </w:rPr>
        <w:t>Banka</w:t>
      </w:r>
      <w:r w:rsidR="00021012" w:rsidRPr="00021012">
        <w:rPr>
          <w:rFonts w:ascii="Arial" w:eastAsia="Calibri" w:hAnsi="Arial" w:cs="Arial"/>
          <w:lang w:val="sr-Cyrl-RS" w:eastAsia="en-GB"/>
        </w:rPr>
        <w:t xml:space="preserve"> </w:t>
      </w:r>
      <w:r>
        <w:rPr>
          <w:rFonts w:ascii="Arial" w:eastAsia="Calibri" w:hAnsi="Arial" w:cs="Arial"/>
          <w:lang w:val="sr-Cyrl-RS" w:eastAsia="en-GB"/>
        </w:rPr>
        <w:t>može</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objavi</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svom</w:t>
      </w:r>
      <w:r w:rsidR="00021012" w:rsidRPr="00021012">
        <w:rPr>
          <w:rFonts w:ascii="Arial" w:eastAsia="Calibri" w:hAnsi="Arial" w:cs="Arial"/>
          <w:lang w:val="sr-Cyrl-RS" w:eastAsia="en-GB"/>
        </w:rPr>
        <w:t xml:space="preserve"> </w:t>
      </w:r>
      <w:r>
        <w:rPr>
          <w:rFonts w:ascii="Arial" w:eastAsia="Calibri" w:hAnsi="Arial" w:cs="Arial"/>
          <w:lang w:val="sr-Cyrl-RS" w:eastAsia="en-GB"/>
        </w:rPr>
        <w:t>sajtu</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društvenim</w:t>
      </w:r>
      <w:r w:rsidR="00021012" w:rsidRPr="00021012">
        <w:rPr>
          <w:rFonts w:ascii="Arial" w:eastAsia="Calibri" w:hAnsi="Arial" w:cs="Arial"/>
          <w:lang w:val="sr-Cyrl-RS" w:eastAsia="en-GB"/>
        </w:rPr>
        <w:t xml:space="preserve"> </w:t>
      </w:r>
      <w:r>
        <w:rPr>
          <w:rFonts w:ascii="Arial" w:eastAsia="Calibri" w:hAnsi="Arial" w:cs="Arial"/>
          <w:lang w:val="sr-Cyrl-RS" w:eastAsia="en-GB"/>
        </w:rPr>
        <w:t>mrežama</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izda</w:t>
      </w:r>
      <w:r w:rsidR="00021012" w:rsidRPr="00021012">
        <w:rPr>
          <w:rFonts w:ascii="Arial" w:eastAsia="Calibri" w:hAnsi="Arial" w:cs="Arial"/>
          <w:lang w:val="sr-Cyrl-RS" w:eastAsia="en-GB"/>
        </w:rPr>
        <w:t xml:space="preserve"> </w:t>
      </w:r>
      <w:r>
        <w:rPr>
          <w:rFonts w:ascii="Arial" w:eastAsia="Calibri" w:hAnsi="Arial" w:cs="Arial"/>
          <w:lang w:val="sr-Cyrl-RS" w:eastAsia="en-GB"/>
        </w:rPr>
        <w:t>saopštenje</w:t>
      </w:r>
      <w:r w:rsidR="00021012" w:rsidRPr="00021012">
        <w:rPr>
          <w:rFonts w:ascii="Arial" w:eastAsia="Calibri" w:hAnsi="Arial" w:cs="Arial"/>
          <w:lang w:val="sr-Cyrl-RS" w:eastAsia="en-GB"/>
        </w:rPr>
        <w:t xml:space="preserve"> </w:t>
      </w:r>
      <w:r>
        <w:rPr>
          <w:rFonts w:ascii="Arial" w:eastAsia="Calibri" w:hAnsi="Arial" w:cs="Arial"/>
          <w:lang w:val="sr-Cyrl-RS" w:eastAsia="en-GB"/>
        </w:rPr>
        <w:t>za</w:t>
      </w:r>
      <w:r w:rsidR="00021012" w:rsidRPr="00021012">
        <w:rPr>
          <w:rFonts w:ascii="Arial" w:eastAsia="Calibri" w:hAnsi="Arial" w:cs="Arial"/>
          <w:lang w:val="sr-Cyrl-RS" w:eastAsia="en-GB"/>
        </w:rPr>
        <w:t xml:space="preserve"> </w:t>
      </w:r>
      <w:r>
        <w:rPr>
          <w:rFonts w:ascii="Arial" w:eastAsia="Calibri" w:hAnsi="Arial" w:cs="Arial"/>
          <w:lang w:val="sr-Cyrl-RS" w:eastAsia="en-GB"/>
        </w:rPr>
        <w:t>javnost</w:t>
      </w:r>
      <w:r w:rsidR="00021012" w:rsidRPr="00021012">
        <w:rPr>
          <w:rFonts w:ascii="Arial" w:eastAsia="Calibri" w:hAnsi="Arial" w:cs="Arial"/>
          <w:lang w:val="sr-Cyrl-RS" w:eastAsia="en-GB"/>
        </w:rPr>
        <w:t xml:space="preserve"> </w:t>
      </w:r>
      <w:r>
        <w:rPr>
          <w:rFonts w:ascii="Arial" w:eastAsia="Calibri" w:hAnsi="Arial" w:cs="Arial"/>
          <w:lang w:val="sr-Cyrl-RS" w:eastAsia="en-GB"/>
        </w:rPr>
        <w:t>koje</w:t>
      </w:r>
      <w:r w:rsidR="00021012" w:rsidRPr="00021012">
        <w:rPr>
          <w:rFonts w:ascii="Arial" w:eastAsia="Calibri" w:hAnsi="Arial" w:cs="Arial"/>
          <w:lang w:val="sr-Cyrl-RS" w:eastAsia="en-GB"/>
        </w:rPr>
        <w:t xml:space="preserve"> </w:t>
      </w:r>
      <w:r>
        <w:rPr>
          <w:rFonts w:ascii="Arial" w:eastAsia="Calibri" w:hAnsi="Arial" w:cs="Arial"/>
          <w:lang w:val="sr-Cyrl-RS" w:eastAsia="en-GB"/>
        </w:rPr>
        <w:t>sadrži</w:t>
      </w:r>
      <w:r w:rsidR="00021012" w:rsidRPr="00021012">
        <w:rPr>
          <w:rFonts w:ascii="Arial" w:eastAsia="Calibri" w:hAnsi="Arial" w:cs="Arial"/>
          <w:lang w:val="sr-Cyrl-RS" w:eastAsia="en-GB"/>
        </w:rPr>
        <w:t xml:space="preserve"> </w:t>
      </w:r>
      <w:r>
        <w:rPr>
          <w:rFonts w:ascii="Arial" w:eastAsia="Calibri" w:hAnsi="Arial" w:cs="Arial"/>
          <w:lang w:val="sr-Cyrl-RS" w:eastAsia="en-GB"/>
        </w:rPr>
        <w:t>informacije</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vezi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obezbeđenim</w:t>
      </w:r>
      <w:r w:rsidR="00021012" w:rsidRPr="00021012">
        <w:rPr>
          <w:rFonts w:ascii="Arial" w:eastAsia="Calibri" w:hAnsi="Arial" w:cs="Arial"/>
          <w:lang w:val="sr-Cyrl-RS" w:eastAsia="en-GB"/>
        </w:rPr>
        <w:t xml:space="preserve"> </w:t>
      </w:r>
      <w:r>
        <w:rPr>
          <w:rFonts w:ascii="Arial" w:eastAsia="Calibri" w:hAnsi="Arial" w:cs="Arial"/>
          <w:lang w:val="sr-Cyrl-RS" w:eastAsia="en-GB"/>
        </w:rPr>
        <w:t>finansiranjem</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skladu</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ovim</w:t>
      </w:r>
      <w:r w:rsidR="00021012" w:rsidRPr="00021012">
        <w:rPr>
          <w:rFonts w:ascii="Arial" w:eastAsia="Calibri" w:hAnsi="Arial" w:cs="Arial"/>
          <w:lang w:val="sr-Cyrl-RS" w:eastAsia="en-GB"/>
        </w:rPr>
        <w:t xml:space="preserve"> </w:t>
      </w:r>
      <w:r>
        <w:rPr>
          <w:rFonts w:ascii="Arial" w:eastAsia="Calibri" w:hAnsi="Arial" w:cs="Arial"/>
          <w:lang w:val="sr-Cyrl-RS" w:eastAsia="en-GB"/>
        </w:rPr>
        <w:t>ugovorom</w:t>
      </w:r>
      <w:r w:rsidR="00021012" w:rsidRPr="00021012">
        <w:rPr>
          <w:rFonts w:ascii="Arial" w:eastAsia="Calibri" w:hAnsi="Arial" w:cs="Arial"/>
          <w:lang w:val="sr-Cyrl-RS" w:eastAsia="en-GB"/>
        </w:rPr>
        <w:t xml:space="preserve"> </w:t>
      </w:r>
      <w:r>
        <w:rPr>
          <w:rFonts w:ascii="Arial" w:eastAsia="Calibri" w:hAnsi="Arial" w:cs="Arial"/>
          <w:lang w:val="sr-Cyrl-RS" w:eastAsia="en-GB"/>
        </w:rPr>
        <w:t>uz</w:t>
      </w:r>
      <w:r w:rsidR="00021012" w:rsidRPr="00021012">
        <w:rPr>
          <w:rFonts w:ascii="Arial" w:eastAsia="Calibri" w:hAnsi="Arial" w:cs="Arial"/>
          <w:lang w:val="sr-Cyrl-RS" w:eastAsia="en-GB"/>
        </w:rPr>
        <w:t xml:space="preserve"> </w:t>
      </w:r>
      <w:r>
        <w:rPr>
          <w:rFonts w:ascii="Arial" w:eastAsia="Calibri" w:hAnsi="Arial" w:cs="Arial"/>
          <w:lang w:val="sr-Cyrl-RS" w:eastAsia="en-GB"/>
        </w:rPr>
        <w:t>podršku</w:t>
      </w:r>
      <w:r w:rsidR="00021012" w:rsidRPr="00021012">
        <w:rPr>
          <w:rFonts w:ascii="Arial" w:eastAsia="Calibri" w:hAnsi="Arial" w:cs="Arial"/>
          <w:lang w:val="sr-Cyrl-RS" w:eastAsia="en-GB"/>
        </w:rPr>
        <w:t xml:space="preserve"> </w:t>
      </w:r>
      <w:r w:rsidR="00021012" w:rsidRPr="00021012">
        <w:rPr>
          <w:rFonts w:ascii="Arial" w:eastAsia="Calibri" w:hAnsi="Arial" w:cs="Arial"/>
          <w:lang w:val="en-GB" w:eastAsia="en-GB"/>
        </w:rPr>
        <w:t>EFSD+ DIW1</w:t>
      </w:r>
      <w:r w:rsidR="00021012" w:rsidRPr="00021012">
        <w:rPr>
          <w:rFonts w:ascii="Arial" w:eastAsia="Calibri" w:hAnsi="Arial" w:cs="Arial"/>
          <w:lang w:val="sr-Cyrl-RS" w:eastAsia="en-GB"/>
        </w:rPr>
        <w:t xml:space="preserve"> </w:t>
      </w:r>
      <w:r>
        <w:rPr>
          <w:rFonts w:ascii="Arial" w:eastAsia="Calibri" w:hAnsi="Arial" w:cs="Arial"/>
          <w:lang w:val="sr-Cyrl-RS" w:eastAsia="en-GB"/>
        </w:rPr>
        <w:t>garancije</w:t>
      </w:r>
      <w:r w:rsidR="00021012" w:rsidRPr="00021012">
        <w:rPr>
          <w:rFonts w:ascii="Arial" w:eastAsia="Calibri" w:hAnsi="Arial" w:cs="Arial"/>
          <w:lang w:val="sr-Cyrl-RS" w:eastAsia="en-GB"/>
        </w:rPr>
        <w:t xml:space="preserve">, </w:t>
      </w:r>
      <w:r>
        <w:rPr>
          <w:rFonts w:ascii="Arial" w:eastAsia="Calibri" w:hAnsi="Arial" w:cs="Arial"/>
          <w:lang w:val="sr-Cyrl-RS" w:eastAsia="en-GB"/>
        </w:rPr>
        <w:t>uključujući</w:t>
      </w:r>
      <w:r w:rsidR="00021012" w:rsidRPr="00021012">
        <w:rPr>
          <w:rFonts w:ascii="Arial" w:eastAsia="Calibri" w:hAnsi="Arial" w:cs="Arial"/>
          <w:lang w:val="sr-Cyrl-RS" w:eastAsia="en-GB"/>
        </w:rPr>
        <w:t xml:space="preserve"> </w:t>
      </w:r>
      <w:r>
        <w:rPr>
          <w:rFonts w:ascii="Arial" w:eastAsia="Calibri" w:hAnsi="Arial" w:cs="Arial"/>
          <w:lang w:val="sr-Cyrl-RS" w:eastAsia="en-GB"/>
        </w:rPr>
        <w:t>naziv</w:t>
      </w:r>
      <w:r w:rsidR="00021012" w:rsidRPr="00021012">
        <w:rPr>
          <w:rFonts w:ascii="Arial" w:eastAsia="Calibri" w:hAnsi="Arial" w:cs="Arial"/>
          <w:lang w:val="sr-Cyrl-RS" w:eastAsia="en-GB"/>
        </w:rPr>
        <w:t xml:space="preserve">, </w:t>
      </w:r>
      <w:r>
        <w:rPr>
          <w:rFonts w:ascii="Arial" w:eastAsia="Calibri" w:hAnsi="Arial" w:cs="Arial"/>
          <w:lang w:val="sr-Cyrl-RS" w:eastAsia="en-GB"/>
        </w:rPr>
        <w:t>adresu</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zemlju</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kojoj</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Zajmoprimac</w:t>
      </w:r>
      <w:r w:rsidR="00021012" w:rsidRPr="00021012">
        <w:rPr>
          <w:rFonts w:ascii="Arial" w:eastAsia="Calibri" w:hAnsi="Arial" w:cs="Arial"/>
          <w:lang w:val="sr-Cyrl-RS" w:eastAsia="en-GB"/>
        </w:rPr>
        <w:t xml:space="preserve"> </w:t>
      </w:r>
      <w:r>
        <w:rPr>
          <w:rFonts w:ascii="Arial" w:eastAsia="Calibri" w:hAnsi="Arial" w:cs="Arial"/>
          <w:lang w:val="sr-Cyrl-RS" w:eastAsia="en-GB"/>
        </w:rPr>
        <w:t>nalazi</w:t>
      </w:r>
      <w:r w:rsidR="00021012" w:rsidRPr="00021012">
        <w:rPr>
          <w:rFonts w:ascii="Arial" w:eastAsia="Calibri" w:hAnsi="Arial" w:cs="Arial"/>
          <w:lang w:val="sr-Cyrl-RS" w:eastAsia="en-GB"/>
        </w:rPr>
        <w:t xml:space="preserve">, </w:t>
      </w:r>
      <w:r>
        <w:rPr>
          <w:rFonts w:ascii="Arial" w:eastAsia="Calibri" w:hAnsi="Arial" w:cs="Arial"/>
          <w:lang w:val="sr-Cyrl-RS" w:eastAsia="en-GB"/>
        </w:rPr>
        <w:t>svrhu</w:t>
      </w:r>
      <w:r w:rsidR="00021012" w:rsidRPr="00021012">
        <w:rPr>
          <w:rFonts w:ascii="Arial" w:eastAsia="Calibri" w:hAnsi="Arial" w:cs="Arial"/>
          <w:lang w:val="sr-Cyrl-RS" w:eastAsia="en-GB"/>
        </w:rPr>
        <w:t xml:space="preserve"> </w:t>
      </w:r>
      <w:r>
        <w:rPr>
          <w:rFonts w:ascii="Arial" w:eastAsia="Calibri" w:hAnsi="Arial" w:cs="Arial"/>
          <w:lang w:val="sr-Cyrl-RS" w:eastAsia="en-GB"/>
        </w:rPr>
        <w:t>finansiranja</w:t>
      </w:r>
      <w:r w:rsidR="00021012" w:rsidRPr="00021012">
        <w:rPr>
          <w:rFonts w:ascii="Arial" w:eastAsia="Calibri" w:hAnsi="Arial" w:cs="Arial"/>
          <w:lang w:val="sr-Cyrl-RS" w:eastAsia="en-GB"/>
        </w:rPr>
        <w:t xml:space="preserve">, </w:t>
      </w:r>
      <w:r>
        <w:rPr>
          <w:rFonts w:ascii="Arial" w:eastAsia="Calibri" w:hAnsi="Arial" w:cs="Arial"/>
          <w:lang w:val="sr-Cyrl-RS" w:eastAsia="en-GB"/>
        </w:rPr>
        <w:t>vrstu</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iznos</w:t>
      </w:r>
      <w:r w:rsidR="00021012" w:rsidRPr="00021012">
        <w:rPr>
          <w:rFonts w:ascii="Arial" w:eastAsia="Calibri" w:hAnsi="Arial" w:cs="Arial"/>
          <w:lang w:val="sr-Cyrl-RS" w:eastAsia="en-GB"/>
        </w:rPr>
        <w:t xml:space="preserve"> </w:t>
      </w:r>
      <w:r>
        <w:rPr>
          <w:rFonts w:ascii="Arial" w:eastAsia="Calibri" w:hAnsi="Arial" w:cs="Arial"/>
          <w:lang w:val="sr-Cyrl-RS" w:eastAsia="en-GB"/>
        </w:rPr>
        <w:t>dobijene</w:t>
      </w:r>
      <w:r w:rsidR="00021012" w:rsidRPr="00021012">
        <w:rPr>
          <w:rFonts w:ascii="Arial" w:eastAsia="Calibri" w:hAnsi="Arial" w:cs="Arial"/>
          <w:lang w:val="sr-Cyrl-RS" w:eastAsia="en-GB"/>
        </w:rPr>
        <w:t xml:space="preserve"> </w:t>
      </w:r>
      <w:r>
        <w:rPr>
          <w:rFonts w:ascii="Arial" w:eastAsia="Calibri" w:hAnsi="Arial" w:cs="Arial"/>
          <w:lang w:val="sr-Cyrl-RS" w:eastAsia="en-GB"/>
        </w:rPr>
        <w:t>finansijske</w:t>
      </w:r>
      <w:r w:rsidR="00021012" w:rsidRPr="00021012">
        <w:rPr>
          <w:rFonts w:ascii="Arial" w:eastAsia="Calibri" w:hAnsi="Arial" w:cs="Arial"/>
          <w:lang w:val="sr-Cyrl-RS" w:eastAsia="en-GB"/>
        </w:rPr>
        <w:t xml:space="preserve"> </w:t>
      </w:r>
      <w:r>
        <w:rPr>
          <w:rFonts w:ascii="Arial" w:eastAsia="Calibri" w:hAnsi="Arial" w:cs="Arial"/>
          <w:lang w:val="sr-Cyrl-RS" w:eastAsia="en-GB"/>
        </w:rPr>
        <w:t>podrške</w:t>
      </w:r>
      <w:r w:rsidR="00021012" w:rsidRPr="00021012">
        <w:rPr>
          <w:rFonts w:ascii="Arial" w:eastAsia="Calibri" w:hAnsi="Arial" w:cs="Arial"/>
          <w:lang w:val="sr-Cyrl-RS" w:eastAsia="en-GB"/>
        </w:rPr>
        <w:t xml:space="preserve"> </w:t>
      </w:r>
      <w:r>
        <w:rPr>
          <w:rFonts w:ascii="Arial" w:eastAsia="Calibri" w:hAnsi="Arial" w:cs="Arial"/>
          <w:lang w:val="sr-Cyrl-RS" w:eastAsia="en-GB"/>
        </w:rPr>
        <w:t>prema</w:t>
      </w:r>
      <w:r w:rsidR="00021012" w:rsidRPr="00021012">
        <w:rPr>
          <w:rFonts w:ascii="Arial" w:eastAsia="Calibri" w:hAnsi="Arial" w:cs="Arial"/>
          <w:lang w:val="sr-Cyrl-RS" w:eastAsia="en-GB"/>
        </w:rPr>
        <w:t xml:space="preserve"> </w:t>
      </w:r>
      <w:r>
        <w:rPr>
          <w:rFonts w:ascii="Arial" w:eastAsia="Calibri" w:hAnsi="Arial" w:cs="Arial"/>
          <w:lang w:val="sr-Cyrl-RS" w:eastAsia="en-GB"/>
        </w:rPr>
        <w:t>ovom</w:t>
      </w:r>
      <w:r w:rsidR="00021012" w:rsidRPr="00021012">
        <w:rPr>
          <w:rFonts w:ascii="Arial" w:eastAsia="Calibri" w:hAnsi="Arial" w:cs="Arial"/>
          <w:lang w:val="sr-Cyrl-RS" w:eastAsia="en-GB"/>
        </w:rPr>
        <w:t xml:space="preserve"> </w:t>
      </w:r>
      <w:r>
        <w:rPr>
          <w:rFonts w:ascii="Arial" w:eastAsia="Calibri" w:hAnsi="Arial" w:cs="Arial"/>
          <w:lang w:val="sr-Cyrl-RS" w:eastAsia="en-GB"/>
        </w:rPr>
        <w:t>ugovoru</w:t>
      </w:r>
      <w:r w:rsidR="00021012" w:rsidRPr="00021012">
        <w:rPr>
          <w:rFonts w:ascii="Arial" w:eastAsia="Calibri" w:hAnsi="Arial" w:cs="Arial"/>
          <w:lang w:val="sr-Cyrl-RS" w:eastAsia="en-GB"/>
        </w:rPr>
        <w:t>.</w:t>
      </w:r>
    </w:p>
    <w:p w14:paraId="3E0EF698" w14:textId="29BC2F08" w:rsidR="00021012" w:rsidRPr="00021012" w:rsidRDefault="00021012" w:rsidP="00021012">
      <w:pPr>
        <w:spacing w:after="120"/>
        <w:ind w:left="1440" w:hanging="634"/>
        <w:rPr>
          <w:rFonts w:ascii="Arial" w:eastAsia="Calibri" w:hAnsi="Arial" w:cs="Arial"/>
          <w:lang w:val="sr-Latn-RS" w:eastAsia="en-GB"/>
        </w:rPr>
      </w:pPr>
      <w:r w:rsidRPr="00021012">
        <w:rPr>
          <w:rFonts w:ascii="Arial" w:eastAsia="Calibri" w:hAnsi="Arial" w:cs="Arial"/>
          <w:lang w:val="sr-Cyrl-RS" w:eastAsia="en-GB"/>
        </w:rPr>
        <w:t>(</w:t>
      </w:r>
      <w:r w:rsidR="00B47EA7">
        <w:rPr>
          <w:rFonts w:ascii="Arial" w:eastAsia="Calibri" w:hAnsi="Arial" w:cs="Arial"/>
          <w:lang w:val="sr-Cyrl-RS" w:eastAsia="en-GB"/>
        </w:rPr>
        <w:t>b</w:t>
      </w:r>
      <w:r w:rsidRPr="00021012">
        <w:rPr>
          <w:rFonts w:ascii="Arial" w:eastAsia="Calibri" w:hAnsi="Arial" w:cs="Arial"/>
          <w:lang w:val="sr-Cyrl-RS" w:eastAsia="en-GB"/>
        </w:rPr>
        <w:t>)</w:t>
      </w:r>
      <w:r w:rsidRPr="00021012">
        <w:rPr>
          <w:rFonts w:ascii="Arial" w:eastAsia="Calibri" w:hAnsi="Arial" w:cs="Arial"/>
          <w:lang w:val="sr-Cyrl-RS" w:eastAsia="en-GB"/>
        </w:rPr>
        <w:tab/>
      </w:r>
      <w:r w:rsidR="00B47EA7">
        <w:rPr>
          <w:rFonts w:ascii="Arial" w:eastAsia="Calibri" w:hAnsi="Arial" w:cs="Arial"/>
          <w:lang w:val="sr-Cyrl-RS" w:eastAsia="en-GB"/>
        </w:rPr>
        <w:t>Zajmoprimac</w:t>
      </w:r>
      <w:r w:rsidRPr="00021012">
        <w:rPr>
          <w:rFonts w:ascii="Arial" w:eastAsia="Calibri" w:hAnsi="Arial" w:cs="Arial"/>
          <w:lang w:val="sr-Cyrl-RS" w:eastAsia="en-GB"/>
        </w:rPr>
        <w:t>:</w:t>
      </w:r>
    </w:p>
    <w:p w14:paraId="5F16FF48" w14:textId="3C72BAF9" w:rsidR="00021012" w:rsidRPr="00021012" w:rsidRDefault="00B47EA7" w:rsidP="005C03B7">
      <w:pPr>
        <w:keepLines/>
        <w:numPr>
          <w:ilvl w:val="0"/>
          <w:numId w:val="46"/>
        </w:numPr>
        <w:tabs>
          <w:tab w:val="left" w:pos="1890"/>
        </w:tabs>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potvrđuje</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obezbediće</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Promoter</w:t>
      </w:r>
      <w:r w:rsidR="0079793B">
        <w:rPr>
          <w:rFonts w:ascii="Arial" w:eastAsia="Calibri" w:hAnsi="Arial" w:cs="Arial"/>
          <w:lang w:val="sr-Cyrl-RS" w:eastAsia="en-GB"/>
        </w:rPr>
        <w:t xml:space="preserve"> </w:t>
      </w:r>
      <w:r>
        <w:rPr>
          <w:rFonts w:ascii="Arial" w:eastAsia="Calibri" w:hAnsi="Arial" w:cs="Arial"/>
          <w:lang w:val="sr-Cyrl-RS" w:eastAsia="en-GB"/>
        </w:rPr>
        <w:t>potvrdi</w:t>
      </w:r>
      <w:r w:rsidR="00021012" w:rsidRPr="00021012">
        <w:rPr>
          <w:rFonts w:ascii="Arial" w:eastAsia="Calibri" w:hAnsi="Arial" w:cs="Arial"/>
          <w:lang w:val="sr-Cyrl-RS" w:eastAsia="en-GB"/>
        </w:rPr>
        <w:t xml:space="preserve"> </w:t>
      </w:r>
      <w:r>
        <w:rPr>
          <w:rFonts w:ascii="Arial" w:eastAsia="Calibri" w:hAnsi="Arial" w:cs="Arial"/>
          <w:lang w:val="sr-Cyrl-RS" w:eastAsia="en-GB"/>
        </w:rPr>
        <w:t>poreklo</w:t>
      </w:r>
      <w:r w:rsidR="00021012" w:rsidRPr="00021012">
        <w:rPr>
          <w:rFonts w:ascii="Arial" w:eastAsia="Calibri" w:hAnsi="Arial" w:cs="Arial"/>
          <w:lang w:val="sr-Cyrl-RS" w:eastAsia="en-GB"/>
        </w:rPr>
        <w:t xml:space="preserve"> </w:t>
      </w:r>
      <w:r>
        <w:rPr>
          <w:rFonts w:ascii="Arial" w:eastAsia="Calibri" w:hAnsi="Arial" w:cs="Arial"/>
          <w:lang w:val="sr-Cyrl-RS" w:eastAsia="en-GB"/>
        </w:rPr>
        <w:t>finansijske</w:t>
      </w:r>
      <w:r w:rsidR="00021012" w:rsidRPr="00021012">
        <w:rPr>
          <w:rFonts w:ascii="Arial" w:eastAsia="Calibri" w:hAnsi="Arial" w:cs="Arial"/>
          <w:lang w:val="sr-Cyrl-RS" w:eastAsia="en-GB"/>
        </w:rPr>
        <w:t xml:space="preserve"> </w:t>
      </w:r>
      <w:r>
        <w:rPr>
          <w:rFonts w:ascii="Arial" w:eastAsia="Calibri" w:hAnsi="Arial" w:cs="Arial"/>
          <w:lang w:val="sr-Cyrl-RS" w:eastAsia="en-GB"/>
        </w:rPr>
        <w:t>podrške</w:t>
      </w:r>
      <w:r w:rsidR="00021012" w:rsidRPr="00021012">
        <w:rPr>
          <w:rFonts w:ascii="Arial" w:eastAsia="Calibri" w:hAnsi="Arial" w:cs="Arial"/>
          <w:lang w:val="sr-Cyrl-RS" w:eastAsia="en-GB"/>
        </w:rPr>
        <w:t xml:space="preserve"> </w:t>
      </w:r>
      <w:r>
        <w:rPr>
          <w:rFonts w:ascii="Arial" w:eastAsia="Calibri" w:hAnsi="Arial" w:cs="Arial"/>
          <w:lang w:val="sr-Cyrl-RS" w:eastAsia="en-GB"/>
        </w:rPr>
        <w:t>Evropske</w:t>
      </w:r>
      <w:r w:rsidR="00021012" w:rsidRPr="00021012">
        <w:rPr>
          <w:rFonts w:ascii="Arial" w:eastAsia="Calibri" w:hAnsi="Arial" w:cs="Arial"/>
          <w:lang w:val="sr-Cyrl-RS" w:eastAsia="en-GB"/>
        </w:rPr>
        <w:t xml:space="preserve"> </w:t>
      </w:r>
      <w:r>
        <w:rPr>
          <w:rFonts w:ascii="Arial" w:eastAsia="Calibri" w:hAnsi="Arial" w:cs="Arial"/>
          <w:lang w:val="sr-Cyrl-RS" w:eastAsia="en-GB"/>
        </w:rPr>
        <w:t>unije</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okviru</w:t>
      </w:r>
      <w:r w:rsidR="00021012" w:rsidRPr="00021012">
        <w:rPr>
          <w:rFonts w:ascii="Arial" w:eastAsia="Calibri" w:hAnsi="Arial" w:cs="Arial"/>
          <w:lang w:val="sr-Cyrl-RS" w:eastAsia="en-GB"/>
        </w:rPr>
        <w:t xml:space="preserve"> </w:t>
      </w:r>
      <w:r w:rsidR="00021012" w:rsidRPr="00021012">
        <w:rPr>
          <w:rFonts w:ascii="Arial" w:eastAsia="Calibri" w:hAnsi="Arial" w:cs="Arial"/>
          <w:lang w:val="sr-Latn-RS" w:eastAsia="en-GB"/>
        </w:rPr>
        <w:t>EFSD+</w:t>
      </w:r>
      <w:r w:rsidR="00021012" w:rsidRPr="00021012">
        <w:rPr>
          <w:rFonts w:ascii="Arial" w:eastAsia="Calibri" w:hAnsi="Arial" w:cs="Arial"/>
          <w:lang w:val="sr-Cyrl-RS" w:eastAsia="en-GB"/>
        </w:rPr>
        <w:t xml:space="preserve">; </w:t>
      </w:r>
    </w:p>
    <w:p w14:paraId="104C53BC" w14:textId="7B3C7619" w:rsidR="00021012" w:rsidRDefault="00B47EA7" w:rsidP="005C03B7">
      <w:pPr>
        <w:keepLines/>
        <w:numPr>
          <w:ilvl w:val="0"/>
          <w:numId w:val="46"/>
        </w:numPr>
        <w:tabs>
          <w:tab w:val="left" w:pos="1890"/>
        </w:tabs>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će</w:t>
      </w:r>
      <w:r w:rsidR="00021012" w:rsidRPr="00021012">
        <w:rPr>
          <w:rFonts w:ascii="Arial" w:eastAsia="Calibri" w:hAnsi="Arial" w:cs="Arial"/>
          <w:lang w:val="sr-Cyrl-RS" w:eastAsia="en-GB"/>
        </w:rPr>
        <w:t xml:space="preserve"> </w:t>
      </w:r>
      <w:r>
        <w:rPr>
          <w:rFonts w:ascii="Arial" w:eastAsia="Calibri" w:hAnsi="Arial" w:cs="Arial"/>
          <w:lang w:val="sr-Cyrl-RS" w:eastAsia="en-GB"/>
        </w:rPr>
        <w:t>obezbediti</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osiguraće</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Promoter</w:t>
      </w:r>
      <w:r w:rsidR="0079793B">
        <w:rPr>
          <w:rFonts w:ascii="Arial" w:eastAsia="Calibri" w:hAnsi="Arial" w:cs="Arial"/>
          <w:lang w:val="sr-Cyrl-RS" w:eastAsia="en-GB"/>
        </w:rPr>
        <w:t xml:space="preserve"> </w:t>
      </w:r>
      <w:r>
        <w:rPr>
          <w:rFonts w:ascii="Arial" w:eastAsia="Calibri" w:hAnsi="Arial" w:cs="Arial"/>
          <w:lang w:val="sr-Cyrl-RS" w:eastAsia="en-GB"/>
        </w:rPr>
        <w:t>obezbedi</w:t>
      </w:r>
      <w:r w:rsidR="00021012" w:rsidRPr="00021012">
        <w:rPr>
          <w:rFonts w:ascii="Arial" w:eastAsia="Calibri" w:hAnsi="Arial" w:cs="Arial"/>
          <w:lang w:val="sr-Cyrl-RS" w:eastAsia="en-GB"/>
        </w:rPr>
        <w:t xml:space="preserve"> </w:t>
      </w:r>
      <w:r>
        <w:rPr>
          <w:rFonts w:ascii="Arial" w:eastAsia="Calibri" w:hAnsi="Arial" w:cs="Arial"/>
          <w:lang w:val="sr-Cyrl-RS" w:eastAsia="en-GB"/>
        </w:rPr>
        <w:t>vidljivost</w:t>
      </w:r>
      <w:r w:rsidR="00021012" w:rsidRPr="00021012">
        <w:rPr>
          <w:rFonts w:ascii="Arial" w:eastAsia="Calibri" w:hAnsi="Arial" w:cs="Arial"/>
          <w:lang w:val="sr-Cyrl-RS" w:eastAsia="en-GB"/>
        </w:rPr>
        <w:t xml:space="preserve"> </w:t>
      </w:r>
      <w:r>
        <w:rPr>
          <w:rFonts w:ascii="Arial" w:eastAsia="Calibri" w:hAnsi="Arial" w:cs="Arial"/>
          <w:lang w:val="sr-Cyrl-RS" w:eastAsia="en-GB"/>
        </w:rPr>
        <w:t>finansijske</w:t>
      </w:r>
      <w:r w:rsidR="00021012" w:rsidRPr="00021012">
        <w:rPr>
          <w:rFonts w:ascii="Arial" w:eastAsia="Calibri" w:hAnsi="Arial" w:cs="Arial"/>
          <w:lang w:val="sr-Cyrl-RS" w:eastAsia="en-GB"/>
        </w:rPr>
        <w:t xml:space="preserve"> </w:t>
      </w:r>
      <w:r>
        <w:rPr>
          <w:rFonts w:ascii="Arial" w:eastAsia="Calibri" w:hAnsi="Arial" w:cs="Arial"/>
          <w:lang w:val="sr-Cyrl-RS" w:eastAsia="en-GB"/>
        </w:rPr>
        <w:t>podrške</w:t>
      </w:r>
      <w:r w:rsidR="00021012" w:rsidRPr="00021012">
        <w:rPr>
          <w:rFonts w:ascii="Arial" w:eastAsia="Calibri" w:hAnsi="Arial" w:cs="Arial"/>
          <w:lang w:val="sr-Cyrl-RS" w:eastAsia="en-GB"/>
        </w:rPr>
        <w:t xml:space="preserve"> </w:t>
      </w:r>
      <w:r>
        <w:rPr>
          <w:rFonts w:ascii="Arial" w:eastAsia="Calibri" w:hAnsi="Arial" w:cs="Arial"/>
          <w:lang w:val="sr-Cyrl-RS" w:eastAsia="en-GB"/>
        </w:rPr>
        <w:t>Evropske</w:t>
      </w:r>
      <w:r w:rsidR="00021012" w:rsidRPr="00021012">
        <w:rPr>
          <w:rFonts w:ascii="Arial" w:eastAsia="Calibri" w:hAnsi="Arial" w:cs="Arial"/>
          <w:lang w:val="sr-Cyrl-RS" w:eastAsia="en-GB"/>
        </w:rPr>
        <w:t xml:space="preserve"> </w:t>
      </w:r>
      <w:r>
        <w:rPr>
          <w:rFonts w:ascii="Arial" w:eastAsia="Calibri" w:hAnsi="Arial" w:cs="Arial"/>
          <w:lang w:val="sr-Cyrl-RS" w:eastAsia="en-GB"/>
        </w:rPr>
        <w:t>unije</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okviru</w:t>
      </w:r>
      <w:r w:rsidR="00021012" w:rsidRPr="00021012">
        <w:rPr>
          <w:rFonts w:ascii="Arial" w:eastAsia="Calibri" w:hAnsi="Arial" w:cs="Arial"/>
          <w:lang w:val="sr-Cyrl-RS" w:eastAsia="en-GB"/>
        </w:rPr>
        <w:t xml:space="preserve"> </w:t>
      </w:r>
      <w:r>
        <w:rPr>
          <w:rFonts w:ascii="Arial" w:eastAsia="Calibri" w:hAnsi="Arial" w:cs="Arial"/>
          <w:lang w:val="sr-Cyrl-RS" w:eastAsia="en-GB"/>
        </w:rPr>
        <w:t>Evropskog</w:t>
      </w:r>
      <w:r w:rsidR="00021012" w:rsidRPr="00021012">
        <w:rPr>
          <w:rFonts w:ascii="Arial" w:eastAsia="Calibri" w:hAnsi="Arial" w:cs="Arial"/>
          <w:lang w:val="sr-Cyrl-RS" w:eastAsia="en-GB"/>
        </w:rPr>
        <w:t xml:space="preserve"> </w:t>
      </w:r>
      <w:r>
        <w:rPr>
          <w:rFonts w:ascii="Arial" w:eastAsia="Calibri" w:hAnsi="Arial" w:cs="Arial"/>
          <w:lang w:val="sr-Cyrl-RS" w:eastAsia="en-GB"/>
        </w:rPr>
        <w:t>fonda</w:t>
      </w:r>
      <w:r w:rsidR="00021012" w:rsidRPr="00021012">
        <w:rPr>
          <w:rFonts w:ascii="Arial" w:eastAsia="Calibri" w:hAnsi="Arial" w:cs="Arial"/>
          <w:lang w:val="sr-Cyrl-RS" w:eastAsia="en-GB"/>
        </w:rPr>
        <w:t xml:space="preserve"> </w:t>
      </w:r>
      <w:r>
        <w:rPr>
          <w:rFonts w:ascii="Arial" w:eastAsia="Calibri" w:hAnsi="Arial" w:cs="Arial"/>
          <w:lang w:val="sr-Cyrl-RS" w:eastAsia="en-GB"/>
        </w:rPr>
        <w:t>za</w:t>
      </w:r>
      <w:r w:rsidR="00021012" w:rsidRPr="00021012">
        <w:rPr>
          <w:rFonts w:ascii="Arial" w:eastAsia="Calibri" w:hAnsi="Arial" w:cs="Arial"/>
          <w:lang w:val="sr-Cyrl-RS" w:eastAsia="en-GB"/>
        </w:rPr>
        <w:t xml:space="preserve"> </w:t>
      </w:r>
      <w:r>
        <w:rPr>
          <w:rFonts w:ascii="Arial" w:eastAsia="Calibri" w:hAnsi="Arial" w:cs="Arial"/>
          <w:lang w:val="sr-Cyrl-RS" w:eastAsia="en-GB"/>
        </w:rPr>
        <w:t>održivi</w:t>
      </w:r>
      <w:r w:rsidR="00021012" w:rsidRPr="00021012">
        <w:rPr>
          <w:rFonts w:ascii="Arial" w:eastAsia="Calibri" w:hAnsi="Arial" w:cs="Arial"/>
          <w:lang w:val="sr-Cyrl-RS" w:eastAsia="en-GB"/>
        </w:rPr>
        <w:t xml:space="preserve"> </w:t>
      </w:r>
      <w:r>
        <w:rPr>
          <w:rFonts w:ascii="Arial" w:eastAsia="Calibri" w:hAnsi="Arial" w:cs="Arial"/>
          <w:lang w:val="sr-Cyrl-RS" w:eastAsia="en-GB"/>
        </w:rPr>
        <w:t>razvoj</w:t>
      </w:r>
      <w:r w:rsidR="00021012" w:rsidRPr="00021012">
        <w:rPr>
          <w:rFonts w:ascii="Arial" w:eastAsia="Calibri" w:hAnsi="Arial" w:cs="Arial"/>
          <w:lang w:val="sr-Cyrl-RS" w:eastAsia="en-GB"/>
        </w:rPr>
        <w:t xml:space="preserve"> </w:t>
      </w:r>
      <w:r>
        <w:rPr>
          <w:rFonts w:ascii="Arial" w:eastAsia="Calibri" w:hAnsi="Arial" w:cs="Arial"/>
          <w:lang w:val="sr-Cyrl-RS" w:eastAsia="en-GB"/>
        </w:rPr>
        <w:t>plus</w:t>
      </w:r>
      <w:r w:rsidR="00021012" w:rsidRPr="00021012">
        <w:rPr>
          <w:rFonts w:ascii="Arial" w:eastAsia="Calibri" w:hAnsi="Arial" w:cs="Arial"/>
          <w:lang w:val="sr-Cyrl-RS" w:eastAsia="en-GB"/>
        </w:rPr>
        <w:t xml:space="preserve">, </w:t>
      </w:r>
      <w:r>
        <w:rPr>
          <w:rFonts w:ascii="Arial" w:eastAsia="Calibri" w:hAnsi="Arial" w:cs="Arial"/>
          <w:lang w:val="sr-Cyrl-RS" w:eastAsia="en-GB"/>
        </w:rPr>
        <w:t>posebno</w:t>
      </w:r>
      <w:r w:rsidR="00021012" w:rsidRPr="00021012">
        <w:rPr>
          <w:rFonts w:ascii="Arial" w:eastAsia="Calibri" w:hAnsi="Arial" w:cs="Arial"/>
          <w:lang w:val="sr-Cyrl-RS" w:eastAsia="en-GB"/>
        </w:rPr>
        <w:t xml:space="preserve"> </w:t>
      </w:r>
      <w:r>
        <w:rPr>
          <w:rFonts w:ascii="Arial" w:eastAsia="Calibri" w:hAnsi="Arial" w:cs="Arial"/>
          <w:lang w:val="sr-Cyrl-RS" w:eastAsia="en-GB"/>
        </w:rPr>
        <w:t>kada</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promoviše</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izveštava</w:t>
      </w:r>
      <w:r w:rsidR="00021012" w:rsidRPr="00021012">
        <w:rPr>
          <w:rFonts w:ascii="Arial" w:eastAsia="Calibri" w:hAnsi="Arial" w:cs="Arial"/>
          <w:lang w:val="sr-Cyrl-RS" w:eastAsia="en-GB"/>
        </w:rPr>
        <w:t xml:space="preserve"> </w:t>
      </w:r>
      <w:r>
        <w:rPr>
          <w:rFonts w:ascii="Arial" w:eastAsia="Calibri" w:hAnsi="Arial" w:cs="Arial"/>
          <w:lang w:val="sr-Cyrl-RS" w:eastAsia="en-GB"/>
        </w:rPr>
        <w:t>o</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Zajmoprimcu</w:t>
      </w:r>
      <w:r w:rsidR="00021012" w:rsidRPr="00021012">
        <w:rPr>
          <w:rFonts w:ascii="Arial" w:eastAsia="Calibri" w:hAnsi="Arial" w:cs="Arial"/>
          <w:lang w:val="sr-Cyrl-RS" w:eastAsia="en-GB"/>
        </w:rPr>
        <w:t xml:space="preserve">, </w:t>
      </w:r>
      <w:r>
        <w:rPr>
          <w:rFonts w:ascii="Arial" w:eastAsia="Calibri" w:hAnsi="Arial" w:cs="Arial"/>
          <w:lang w:val="sr-Cyrl-RS" w:eastAsia="en-GB"/>
        </w:rPr>
        <w:t>ovom</w:t>
      </w:r>
      <w:r w:rsidR="00021012" w:rsidRPr="00021012">
        <w:rPr>
          <w:rFonts w:ascii="Arial" w:eastAsia="Calibri" w:hAnsi="Arial" w:cs="Arial"/>
          <w:lang w:val="sr-Cyrl-RS" w:eastAsia="en-GB"/>
        </w:rPr>
        <w:t xml:space="preserve"> </w:t>
      </w:r>
      <w:r>
        <w:rPr>
          <w:rFonts w:ascii="Arial" w:eastAsia="Calibri" w:hAnsi="Arial" w:cs="Arial"/>
          <w:lang w:val="sr-Cyrl-RS" w:eastAsia="en-GB"/>
        </w:rPr>
        <w:t>ugovoru</w:t>
      </w:r>
      <w:r w:rsidR="00021012" w:rsidRPr="00021012">
        <w:rPr>
          <w:rFonts w:ascii="Arial" w:eastAsia="Calibri" w:hAnsi="Arial" w:cs="Arial"/>
          <w:lang w:val="sr-Cyrl-RS" w:eastAsia="en-GB"/>
        </w:rPr>
        <w:t xml:space="preserve">, </w:t>
      </w:r>
      <w:r>
        <w:rPr>
          <w:rFonts w:ascii="Arial" w:eastAsia="Calibri" w:hAnsi="Arial" w:cs="Arial"/>
          <w:lang w:val="sr-Cyrl-RS" w:eastAsia="en-GB"/>
        </w:rPr>
        <w:t>Zajmu</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Projektu</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njihovim</w:t>
      </w:r>
      <w:r w:rsidR="00021012" w:rsidRPr="00021012">
        <w:rPr>
          <w:rFonts w:ascii="Arial" w:eastAsia="Calibri" w:hAnsi="Arial" w:cs="Arial"/>
          <w:lang w:val="sr-Cyrl-RS" w:eastAsia="en-GB"/>
        </w:rPr>
        <w:t xml:space="preserve"> </w:t>
      </w:r>
      <w:r>
        <w:rPr>
          <w:rFonts w:ascii="Arial" w:eastAsia="Calibri" w:hAnsi="Arial" w:cs="Arial"/>
          <w:lang w:val="sr-Cyrl-RS" w:eastAsia="en-GB"/>
        </w:rPr>
        <w:t>rezultatima</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vidljiv</w:t>
      </w:r>
      <w:r w:rsidR="00021012" w:rsidRPr="00021012">
        <w:rPr>
          <w:rFonts w:ascii="Arial" w:eastAsia="Calibri" w:hAnsi="Arial" w:cs="Arial"/>
          <w:lang w:val="sr-Cyrl-RS" w:eastAsia="en-GB"/>
        </w:rPr>
        <w:t xml:space="preserve"> </w:t>
      </w:r>
      <w:r>
        <w:rPr>
          <w:rFonts w:ascii="Arial" w:eastAsia="Calibri" w:hAnsi="Arial" w:cs="Arial"/>
          <w:lang w:val="sr-Cyrl-RS" w:eastAsia="en-GB"/>
        </w:rPr>
        <w:t>način</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komunikacijskom</w:t>
      </w:r>
      <w:r w:rsidR="00021012" w:rsidRPr="00021012">
        <w:rPr>
          <w:rFonts w:ascii="Arial" w:eastAsia="Calibri" w:hAnsi="Arial" w:cs="Arial"/>
          <w:lang w:val="sr-Cyrl-RS" w:eastAsia="en-GB"/>
        </w:rPr>
        <w:t xml:space="preserve"> </w:t>
      </w:r>
      <w:r>
        <w:rPr>
          <w:rFonts w:ascii="Arial" w:eastAsia="Calibri" w:hAnsi="Arial" w:cs="Arial"/>
          <w:lang w:val="sr-Cyrl-RS" w:eastAsia="en-GB"/>
        </w:rPr>
        <w:t>materijalu</w:t>
      </w:r>
      <w:r w:rsidR="00021012" w:rsidRPr="00021012">
        <w:rPr>
          <w:rFonts w:ascii="Arial" w:eastAsia="Calibri" w:hAnsi="Arial" w:cs="Arial"/>
          <w:lang w:val="sr-Cyrl-RS" w:eastAsia="en-GB"/>
        </w:rPr>
        <w:t xml:space="preserve"> </w:t>
      </w:r>
      <w:r>
        <w:rPr>
          <w:rFonts w:ascii="Arial" w:eastAsia="Calibri" w:hAnsi="Arial" w:cs="Arial"/>
          <w:lang w:val="sr-Cyrl-RS" w:eastAsia="en-GB"/>
        </w:rPr>
        <w:t>koji</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odnosi</w:t>
      </w:r>
      <w:r w:rsidR="00021012" w:rsidRPr="00021012">
        <w:rPr>
          <w:rFonts w:ascii="Arial" w:eastAsia="Calibri" w:hAnsi="Arial" w:cs="Arial"/>
          <w:lang w:val="sr-Cyrl-RS" w:eastAsia="en-GB"/>
        </w:rPr>
        <w:t xml:space="preserve"> </w:t>
      </w:r>
      <w:r>
        <w:rPr>
          <w:rFonts w:ascii="Arial" w:eastAsia="Calibri" w:hAnsi="Arial" w:cs="Arial"/>
          <w:lang w:val="sr-Cyrl-RS" w:eastAsia="en-GB"/>
        </w:rPr>
        <w:t>na</w:t>
      </w:r>
      <w:r w:rsidR="00021012" w:rsidRPr="00021012">
        <w:rPr>
          <w:rFonts w:ascii="Arial" w:eastAsia="Calibri" w:hAnsi="Arial" w:cs="Arial"/>
          <w:lang w:val="sr-Cyrl-RS" w:eastAsia="en-GB"/>
        </w:rPr>
        <w:t xml:space="preserve"> </w:t>
      </w:r>
      <w:r>
        <w:rPr>
          <w:rFonts w:ascii="Arial" w:eastAsia="Calibri" w:hAnsi="Arial" w:cs="Arial"/>
          <w:lang w:val="sr-Cyrl-RS" w:eastAsia="en-GB"/>
        </w:rPr>
        <w:t>Zajmoprimca</w:t>
      </w:r>
      <w:r w:rsidR="00021012" w:rsidRPr="00021012">
        <w:rPr>
          <w:rFonts w:ascii="Arial" w:eastAsia="Calibri" w:hAnsi="Arial" w:cs="Arial"/>
          <w:lang w:val="sr-Cyrl-RS" w:eastAsia="en-GB"/>
        </w:rPr>
        <w:t xml:space="preserve">, </w:t>
      </w:r>
      <w:r>
        <w:rPr>
          <w:rFonts w:ascii="Arial" w:eastAsia="Calibri" w:hAnsi="Arial" w:cs="Arial"/>
          <w:lang w:val="sr-Cyrl-RS" w:eastAsia="en-GB"/>
        </w:rPr>
        <w:t>ovaj</w:t>
      </w:r>
      <w:r w:rsidR="00021012" w:rsidRPr="00021012">
        <w:rPr>
          <w:rFonts w:ascii="Arial" w:eastAsia="Calibri" w:hAnsi="Arial" w:cs="Arial"/>
          <w:lang w:val="sr-Cyrl-RS" w:eastAsia="en-GB"/>
        </w:rPr>
        <w:t xml:space="preserve"> </w:t>
      </w:r>
      <w:r>
        <w:rPr>
          <w:rFonts w:ascii="Arial" w:eastAsia="Calibri" w:hAnsi="Arial" w:cs="Arial"/>
          <w:lang w:val="sr-Cyrl-RS" w:eastAsia="en-GB"/>
        </w:rPr>
        <w:t>ugovor</w:t>
      </w:r>
      <w:r w:rsidR="00021012" w:rsidRPr="00021012">
        <w:rPr>
          <w:rFonts w:ascii="Arial" w:eastAsia="Calibri" w:hAnsi="Arial" w:cs="Arial"/>
          <w:lang w:val="sr-Cyrl-RS" w:eastAsia="en-GB"/>
        </w:rPr>
        <w:t xml:space="preserve">, </w:t>
      </w:r>
      <w:r>
        <w:rPr>
          <w:rFonts w:ascii="Arial" w:eastAsia="Calibri" w:hAnsi="Arial" w:cs="Arial"/>
          <w:lang w:val="sr-Cyrl-RS" w:eastAsia="en-GB"/>
        </w:rPr>
        <w:t>Zajam</w:t>
      </w:r>
      <w:r w:rsidR="00021012" w:rsidRPr="00021012">
        <w:rPr>
          <w:rFonts w:ascii="Arial" w:eastAsia="Calibri" w:hAnsi="Arial" w:cs="Arial"/>
          <w:lang w:val="sr-Cyrl-RS" w:eastAsia="en-GB"/>
        </w:rPr>
        <w:t xml:space="preserve"> </w:t>
      </w:r>
      <w:r>
        <w:rPr>
          <w:rFonts w:ascii="Arial" w:eastAsia="Calibri" w:hAnsi="Arial" w:cs="Arial"/>
          <w:lang w:val="sr-Cyrl-RS" w:eastAsia="en-GB"/>
        </w:rPr>
        <w:t>ili</w:t>
      </w:r>
      <w:r w:rsidR="00021012" w:rsidRPr="00021012">
        <w:rPr>
          <w:rFonts w:ascii="Arial" w:eastAsia="Calibri" w:hAnsi="Arial" w:cs="Arial"/>
          <w:lang w:val="sr-Cyrl-RS" w:eastAsia="en-GB"/>
        </w:rPr>
        <w:t xml:space="preserve"> </w:t>
      </w:r>
      <w:r>
        <w:rPr>
          <w:rFonts w:ascii="Arial" w:eastAsia="Calibri" w:hAnsi="Arial" w:cs="Arial"/>
          <w:lang w:val="sr-Cyrl-RS" w:eastAsia="en-GB"/>
        </w:rPr>
        <w:t>Projekat</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pruže</w:t>
      </w:r>
      <w:r w:rsidR="00021012" w:rsidRPr="00021012">
        <w:rPr>
          <w:rFonts w:ascii="Arial" w:eastAsia="Calibri" w:hAnsi="Arial" w:cs="Arial"/>
          <w:lang w:val="sr-Cyrl-RS" w:eastAsia="en-GB"/>
        </w:rPr>
        <w:t xml:space="preserve"> </w:t>
      </w:r>
      <w:r>
        <w:rPr>
          <w:rFonts w:ascii="Arial" w:eastAsia="Calibri" w:hAnsi="Arial" w:cs="Arial"/>
          <w:lang w:val="sr-Cyrl-RS" w:eastAsia="en-GB"/>
        </w:rPr>
        <w:t>koherentne</w:t>
      </w:r>
      <w:r w:rsidR="00021012" w:rsidRPr="00021012">
        <w:rPr>
          <w:rFonts w:ascii="Arial" w:eastAsia="Calibri" w:hAnsi="Arial" w:cs="Arial"/>
          <w:lang w:val="sr-Cyrl-RS" w:eastAsia="en-GB"/>
        </w:rPr>
        <w:t xml:space="preserve">, </w:t>
      </w:r>
      <w:r>
        <w:rPr>
          <w:rFonts w:ascii="Arial" w:eastAsia="Calibri" w:hAnsi="Arial" w:cs="Arial"/>
          <w:lang w:val="sr-Cyrl-RS" w:eastAsia="en-GB"/>
        </w:rPr>
        <w:t>efektivne</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proporcionalne</w:t>
      </w:r>
      <w:r w:rsidR="00021012" w:rsidRPr="00021012">
        <w:rPr>
          <w:rFonts w:ascii="Arial" w:eastAsia="Calibri" w:hAnsi="Arial" w:cs="Arial"/>
          <w:lang w:val="sr-Cyrl-RS" w:eastAsia="en-GB"/>
        </w:rPr>
        <w:t xml:space="preserve"> </w:t>
      </w:r>
      <w:r>
        <w:rPr>
          <w:rFonts w:ascii="Arial" w:eastAsia="Calibri" w:hAnsi="Arial" w:cs="Arial"/>
          <w:lang w:val="sr-Cyrl-RS" w:eastAsia="en-GB"/>
        </w:rPr>
        <w:t>ciljane</w:t>
      </w:r>
      <w:r w:rsidR="00021012" w:rsidRPr="00021012">
        <w:rPr>
          <w:rFonts w:ascii="Arial" w:eastAsia="Calibri" w:hAnsi="Arial" w:cs="Arial"/>
          <w:lang w:val="sr-Cyrl-RS" w:eastAsia="en-GB"/>
        </w:rPr>
        <w:t xml:space="preserve"> </w:t>
      </w:r>
      <w:r>
        <w:rPr>
          <w:rFonts w:ascii="Arial" w:eastAsia="Calibri" w:hAnsi="Arial" w:cs="Arial"/>
          <w:lang w:val="sr-Cyrl-RS" w:eastAsia="en-GB"/>
        </w:rPr>
        <w:t>informacije</w:t>
      </w:r>
      <w:r w:rsidR="00021012" w:rsidRPr="00021012">
        <w:rPr>
          <w:rFonts w:ascii="Arial" w:eastAsia="Calibri" w:hAnsi="Arial" w:cs="Arial"/>
          <w:lang w:val="sr-Cyrl-RS" w:eastAsia="en-GB"/>
        </w:rPr>
        <w:t xml:space="preserve"> </w:t>
      </w:r>
      <w:r>
        <w:rPr>
          <w:rFonts w:ascii="Arial" w:eastAsia="Calibri" w:hAnsi="Arial" w:cs="Arial"/>
          <w:lang w:val="sr-Cyrl-RS" w:eastAsia="en-GB"/>
        </w:rPr>
        <w:t>raličitoj</w:t>
      </w:r>
      <w:r w:rsidR="00021012" w:rsidRPr="00021012">
        <w:rPr>
          <w:rFonts w:ascii="Arial" w:eastAsia="Calibri" w:hAnsi="Arial" w:cs="Arial"/>
          <w:lang w:val="sr-Cyrl-RS" w:eastAsia="en-GB"/>
        </w:rPr>
        <w:t xml:space="preserve"> </w:t>
      </w:r>
      <w:r>
        <w:rPr>
          <w:rFonts w:ascii="Arial" w:eastAsia="Calibri" w:hAnsi="Arial" w:cs="Arial"/>
          <w:lang w:val="sr-Cyrl-RS" w:eastAsia="en-GB"/>
        </w:rPr>
        <w:t>publici</w:t>
      </w:r>
      <w:r w:rsidR="00021012" w:rsidRPr="00021012">
        <w:rPr>
          <w:rFonts w:ascii="Arial" w:eastAsia="Calibri" w:hAnsi="Arial" w:cs="Arial"/>
          <w:lang w:val="sr-Cyrl-RS" w:eastAsia="en-GB"/>
        </w:rPr>
        <w:t xml:space="preserve">, </w:t>
      </w:r>
      <w:r>
        <w:rPr>
          <w:rFonts w:ascii="Arial" w:eastAsia="Calibri" w:hAnsi="Arial" w:cs="Arial"/>
          <w:lang w:val="sr-Cyrl-RS" w:eastAsia="en-GB"/>
        </w:rPr>
        <w:t>uključujući</w:t>
      </w:r>
      <w:r w:rsidR="00021012" w:rsidRPr="00021012">
        <w:rPr>
          <w:rFonts w:ascii="Arial" w:eastAsia="Calibri" w:hAnsi="Arial" w:cs="Arial"/>
          <w:lang w:val="sr-Cyrl-RS" w:eastAsia="en-GB"/>
        </w:rPr>
        <w:t xml:space="preserve"> </w:t>
      </w:r>
      <w:r>
        <w:rPr>
          <w:rFonts w:ascii="Arial" w:eastAsia="Calibri" w:hAnsi="Arial" w:cs="Arial"/>
          <w:lang w:val="sr-Cyrl-RS" w:eastAsia="en-GB"/>
        </w:rPr>
        <w:t>medije</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javnost</w:t>
      </w:r>
      <w:r w:rsidR="00021012" w:rsidRPr="00021012">
        <w:rPr>
          <w:rFonts w:ascii="Arial" w:eastAsia="Calibri" w:hAnsi="Arial" w:cs="Arial"/>
          <w:lang w:val="sr-Cyrl-RS" w:eastAsia="en-GB"/>
        </w:rPr>
        <w:t xml:space="preserve">, </w:t>
      </w:r>
      <w:r>
        <w:rPr>
          <w:rFonts w:ascii="Arial" w:eastAsia="Calibri" w:hAnsi="Arial" w:cs="Arial"/>
          <w:lang w:val="sr-Cyrl-RS" w:eastAsia="en-GB"/>
        </w:rPr>
        <w:t>pod</w:t>
      </w:r>
      <w:r w:rsidR="00021012" w:rsidRPr="00021012">
        <w:rPr>
          <w:rFonts w:ascii="Arial" w:eastAsia="Calibri" w:hAnsi="Arial" w:cs="Arial"/>
          <w:lang w:val="sr-Cyrl-RS" w:eastAsia="en-GB"/>
        </w:rPr>
        <w:t xml:space="preserve"> </w:t>
      </w:r>
      <w:r>
        <w:rPr>
          <w:rFonts w:ascii="Arial" w:eastAsia="Calibri" w:hAnsi="Arial" w:cs="Arial"/>
          <w:lang w:val="sr-Cyrl-RS" w:eastAsia="en-GB"/>
        </w:rPr>
        <w:t>uslovom</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je</w:t>
      </w:r>
      <w:r w:rsidR="00021012" w:rsidRPr="00021012">
        <w:rPr>
          <w:rFonts w:ascii="Arial" w:eastAsia="Calibri" w:hAnsi="Arial" w:cs="Arial"/>
          <w:lang w:val="sr-Cyrl-RS" w:eastAsia="en-GB"/>
        </w:rPr>
        <w:t xml:space="preserve"> </w:t>
      </w:r>
      <w:r>
        <w:rPr>
          <w:rFonts w:ascii="Arial" w:eastAsia="Calibri" w:hAnsi="Arial" w:cs="Arial"/>
          <w:lang w:val="sr-Cyrl-RS" w:eastAsia="en-GB"/>
        </w:rPr>
        <w:t>sadržaj</w:t>
      </w:r>
      <w:r w:rsidR="00021012" w:rsidRPr="00021012">
        <w:rPr>
          <w:rFonts w:ascii="Arial" w:eastAsia="Calibri" w:hAnsi="Arial" w:cs="Arial"/>
          <w:lang w:val="sr-Cyrl-RS" w:eastAsia="en-GB"/>
        </w:rPr>
        <w:t xml:space="preserve"> </w:t>
      </w:r>
      <w:r>
        <w:rPr>
          <w:rFonts w:ascii="Arial" w:eastAsia="Calibri" w:hAnsi="Arial" w:cs="Arial"/>
          <w:lang w:val="sr-Cyrl-RS" w:eastAsia="en-GB"/>
        </w:rPr>
        <w:t>komunikacijskog</w:t>
      </w:r>
      <w:r w:rsidR="00021012" w:rsidRPr="00021012">
        <w:rPr>
          <w:rFonts w:ascii="Arial" w:eastAsia="Calibri" w:hAnsi="Arial" w:cs="Arial"/>
          <w:lang w:val="sr-Cyrl-RS" w:eastAsia="en-GB"/>
        </w:rPr>
        <w:t xml:space="preserve"> </w:t>
      </w:r>
      <w:r>
        <w:rPr>
          <w:rFonts w:ascii="Arial" w:eastAsia="Calibri" w:hAnsi="Arial" w:cs="Arial"/>
          <w:lang w:val="sr-Cyrl-RS" w:eastAsia="en-GB"/>
        </w:rPr>
        <w:t>materijala</w:t>
      </w:r>
      <w:r w:rsidR="00021012" w:rsidRPr="00021012">
        <w:rPr>
          <w:rFonts w:ascii="Arial" w:eastAsia="Calibri" w:hAnsi="Arial" w:cs="Arial"/>
          <w:lang w:val="sr-Cyrl-RS" w:eastAsia="en-GB"/>
        </w:rPr>
        <w:t xml:space="preserve"> </w:t>
      </w:r>
      <w:r>
        <w:rPr>
          <w:rFonts w:ascii="Arial" w:eastAsia="Calibri" w:hAnsi="Arial" w:cs="Arial"/>
          <w:lang w:val="sr-Cyrl-RS" w:eastAsia="en-GB"/>
        </w:rPr>
        <w:t>prethodno</w:t>
      </w:r>
      <w:r w:rsidR="00021012" w:rsidRPr="00021012">
        <w:rPr>
          <w:rFonts w:ascii="Arial" w:eastAsia="Calibri" w:hAnsi="Arial" w:cs="Arial"/>
          <w:lang w:val="sr-Cyrl-RS" w:eastAsia="en-GB"/>
        </w:rPr>
        <w:t xml:space="preserve"> </w:t>
      </w:r>
      <w:r>
        <w:rPr>
          <w:rFonts w:ascii="Arial" w:eastAsia="Calibri" w:hAnsi="Arial" w:cs="Arial"/>
          <w:lang w:val="sr-Cyrl-RS" w:eastAsia="en-GB"/>
        </w:rPr>
        <w:t>usaglašen</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Bankom</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p>
    <w:p w14:paraId="549BA5A5" w14:textId="5B20D6A5" w:rsidR="00021012" w:rsidRPr="00021012" w:rsidRDefault="00B47EA7" w:rsidP="005C03B7">
      <w:pPr>
        <w:keepLines/>
        <w:numPr>
          <w:ilvl w:val="0"/>
          <w:numId w:val="46"/>
        </w:numPr>
        <w:tabs>
          <w:tab w:val="left" w:pos="1843"/>
        </w:tabs>
        <w:spacing w:after="120" w:line="240" w:lineRule="auto"/>
        <w:ind w:left="1843" w:hanging="567"/>
        <w:jc w:val="both"/>
        <w:rPr>
          <w:rFonts w:ascii="Arial" w:eastAsia="Calibri" w:hAnsi="Arial" w:cs="Arial"/>
          <w:lang w:val="sr-Cyrl-RS" w:eastAsia="en-GB"/>
        </w:rPr>
      </w:pPr>
      <w:r>
        <w:rPr>
          <w:rFonts w:ascii="Arial" w:eastAsia="Calibri" w:hAnsi="Arial" w:cs="Arial"/>
          <w:lang w:val="sr-Cyrl-RS" w:eastAsia="en-GB"/>
        </w:rPr>
        <w:lastRenderedPageBreak/>
        <w:t>će</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konsultovati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obezbediće</w:t>
      </w:r>
      <w:r w:rsidR="00021012" w:rsidRPr="00021012">
        <w:rPr>
          <w:rFonts w:ascii="Arial" w:eastAsia="Calibri" w:hAnsi="Arial" w:cs="Arial"/>
          <w:lang w:val="sr-Cyrl-RS" w:eastAsia="en-GB"/>
        </w:rPr>
        <w:t xml:space="preserve"> </w:t>
      </w:r>
      <w:r>
        <w:rPr>
          <w:rFonts w:ascii="Arial" w:eastAsia="Calibri" w:hAnsi="Arial" w:cs="Arial"/>
          <w:lang w:val="sr-Cyrl-RS" w:eastAsia="en-GB"/>
        </w:rPr>
        <w:t>da</w:t>
      </w:r>
      <w:r w:rsidR="00021012" w:rsidRPr="00021012">
        <w:rPr>
          <w:rFonts w:ascii="Arial" w:eastAsia="Calibri" w:hAnsi="Arial" w:cs="Arial"/>
          <w:lang w:val="sr-Cyrl-RS" w:eastAsia="en-GB"/>
        </w:rPr>
        <w:t xml:space="preserve"> </w:t>
      </w:r>
      <w:r>
        <w:rPr>
          <w:rFonts w:ascii="Arial" w:eastAsia="Calibri" w:hAnsi="Arial" w:cs="Arial"/>
          <w:lang w:val="sr-Cyrl-RS" w:eastAsia="en-GB"/>
        </w:rPr>
        <w:t>se</w:t>
      </w:r>
      <w:r w:rsidR="00021012" w:rsidRPr="00021012">
        <w:rPr>
          <w:rFonts w:ascii="Arial" w:eastAsia="Calibri" w:hAnsi="Arial" w:cs="Arial"/>
          <w:lang w:val="sr-Cyrl-RS" w:eastAsia="en-GB"/>
        </w:rPr>
        <w:t xml:space="preserve"> </w:t>
      </w:r>
      <w:r>
        <w:rPr>
          <w:rFonts w:ascii="Arial" w:eastAsia="Calibri" w:hAnsi="Arial" w:cs="Arial"/>
          <w:lang w:val="sr-Cyrl-RS" w:eastAsia="en-GB"/>
        </w:rPr>
        <w:t>Promoter</w:t>
      </w:r>
      <w:r w:rsidR="00021012" w:rsidRPr="00021012">
        <w:rPr>
          <w:rFonts w:ascii="Arial" w:eastAsia="Calibri" w:hAnsi="Arial" w:cs="Arial"/>
          <w:lang w:val="sr-Cyrl-RS" w:eastAsia="en-GB"/>
        </w:rPr>
        <w:t xml:space="preserve"> </w:t>
      </w:r>
      <w:r>
        <w:rPr>
          <w:rFonts w:ascii="Arial" w:eastAsia="Calibri" w:hAnsi="Arial" w:cs="Arial"/>
          <w:lang w:val="sr-Cyrl-RS" w:eastAsia="en-GB"/>
        </w:rPr>
        <w:t>konsultuje</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Bankom</w:t>
      </w:r>
      <w:r w:rsidR="00021012" w:rsidRPr="00021012">
        <w:rPr>
          <w:rFonts w:ascii="Arial" w:eastAsia="Calibri" w:hAnsi="Arial" w:cs="Arial"/>
          <w:lang w:val="sr-Cyrl-RS" w:eastAsia="en-GB"/>
        </w:rPr>
        <w:t xml:space="preserve">, </w:t>
      </w:r>
      <w:r>
        <w:rPr>
          <w:rFonts w:ascii="Arial" w:eastAsia="Calibri" w:hAnsi="Arial" w:cs="Arial"/>
          <w:lang w:val="sr-Cyrl-RS" w:eastAsia="en-GB"/>
        </w:rPr>
        <w:t>Komisijom</w:t>
      </w:r>
      <w:r w:rsidR="00021012" w:rsidRPr="00021012">
        <w:rPr>
          <w:rFonts w:ascii="Arial" w:eastAsia="Calibri" w:hAnsi="Arial" w:cs="Arial"/>
          <w:lang w:val="sr-Cyrl-RS" w:eastAsia="en-GB"/>
        </w:rPr>
        <w:t xml:space="preserve"> </w:t>
      </w:r>
      <w:r>
        <w:rPr>
          <w:rFonts w:ascii="Arial" w:eastAsia="Calibri" w:hAnsi="Arial" w:cs="Arial"/>
          <w:lang w:val="sr-Cyrl-RS" w:eastAsia="en-GB"/>
        </w:rPr>
        <w:t>i</w:t>
      </w:r>
      <w:r w:rsidR="00021012" w:rsidRPr="00021012">
        <w:rPr>
          <w:rFonts w:ascii="Arial" w:eastAsia="Calibri" w:hAnsi="Arial" w:cs="Arial"/>
          <w:lang w:val="sr-Cyrl-RS" w:eastAsia="en-GB"/>
        </w:rPr>
        <w:t xml:space="preserve"> </w:t>
      </w:r>
      <w:r>
        <w:rPr>
          <w:rFonts w:ascii="Arial" w:eastAsia="Calibri" w:hAnsi="Arial" w:cs="Arial"/>
          <w:lang w:val="sr-Cyrl-RS" w:eastAsia="en-GB"/>
        </w:rPr>
        <w:t>Delegacijom</w:t>
      </w:r>
      <w:r w:rsidR="00021012" w:rsidRPr="00021012">
        <w:rPr>
          <w:rFonts w:ascii="Arial" w:eastAsia="Calibri" w:hAnsi="Arial" w:cs="Arial"/>
          <w:lang w:val="sr-Cyrl-RS" w:eastAsia="en-GB"/>
        </w:rPr>
        <w:t xml:space="preserve"> </w:t>
      </w:r>
      <w:r>
        <w:rPr>
          <w:rFonts w:ascii="Arial" w:eastAsia="Calibri" w:hAnsi="Arial" w:cs="Arial"/>
          <w:lang w:val="sr-Cyrl-RS" w:eastAsia="en-GB"/>
        </w:rPr>
        <w:t>EU</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Republici</w:t>
      </w:r>
      <w:r w:rsidR="00021012" w:rsidRPr="00021012">
        <w:rPr>
          <w:rFonts w:ascii="Arial" w:eastAsia="Calibri" w:hAnsi="Arial" w:cs="Arial"/>
          <w:lang w:val="sr-Cyrl-RS" w:eastAsia="en-GB"/>
        </w:rPr>
        <w:t xml:space="preserve"> </w:t>
      </w:r>
      <w:r>
        <w:rPr>
          <w:rFonts w:ascii="Arial" w:eastAsia="Calibri" w:hAnsi="Arial" w:cs="Arial"/>
          <w:lang w:val="sr-Cyrl-RS" w:eastAsia="en-GB"/>
        </w:rPr>
        <w:t>Srbiji</w:t>
      </w:r>
      <w:r w:rsidR="00021012" w:rsidRPr="00021012">
        <w:rPr>
          <w:rFonts w:ascii="Arial" w:eastAsia="Calibri" w:hAnsi="Arial" w:cs="Arial"/>
          <w:lang w:val="sr-Cyrl-RS" w:eastAsia="en-GB"/>
        </w:rPr>
        <w:t xml:space="preserve"> </w:t>
      </w:r>
      <w:r>
        <w:rPr>
          <w:rFonts w:ascii="Arial" w:eastAsia="Calibri" w:hAnsi="Arial" w:cs="Arial"/>
          <w:lang w:val="sr-Cyrl-RS" w:eastAsia="en-GB"/>
        </w:rPr>
        <w:t>u</w:t>
      </w:r>
      <w:r w:rsidR="00021012" w:rsidRPr="00021012">
        <w:rPr>
          <w:rFonts w:ascii="Arial" w:eastAsia="Calibri" w:hAnsi="Arial" w:cs="Arial"/>
          <w:lang w:val="sr-Cyrl-RS" w:eastAsia="en-GB"/>
        </w:rPr>
        <w:t xml:space="preserve"> </w:t>
      </w:r>
      <w:r>
        <w:rPr>
          <w:rFonts w:ascii="Arial" w:eastAsia="Calibri" w:hAnsi="Arial" w:cs="Arial"/>
          <w:lang w:val="sr-Cyrl-RS" w:eastAsia="en-GB"/>
        </w:rPr>
        <w:t>vezi</w:t>
      </w:r>
      <w:r w:rsidR="00021012" w:rsidRPr="00021012">
        <w:rPr>
          <w:rFonts w:ascii="Arial" w:eastAsia="Calibri" w:hAnsi="Arial" w:cs="Arial"/>
          <w:lang w:val="sr-Cyrl-RS" w:eastAsia="en-GB"/>
        </w:rPr>
        <w:t xml:space="preserve"> </w:t>
      </w:r>
      <w:r>
        <w:rPr>
          <w:rFonts w:ascii="Arial" w:eastAsia="Calibri" w:hAnsi="Arial" w:cs="Arial"/>
          <w:lang w:val="sr-Cyrl-RS" w:eastAsia="en-GB"/>
        </w:rPr>
        <w:t>sa</w:t>
      </w:r>
      <w:r w:rsidR="00021012" w:rsidRPr="00021012">
        <w:rPr>
          <w:rFonts w:ascii="Arial" w:eastAsia="Calibri" w:hAnsi="Arial" w:cs="Arial"/>
          <w:lang w:val="sr-Cyrl-RS" w:eastAsia="en-GB"/>
        </w:rPr>
        <w:t xml:space="preserve"> </w:t>
      </w:r>
      <w:r>
        <w:rPr>
          <w:rFonts w:ascii="Arial" w:eastAsia="Calibri" w:hAnsi="Arial" w:cs="Arial"/>
          <w:lang w:val="sr-Cyrl-RS" w:eastAsia="en-GB"/>
        </w:rPr>
        <w:t>obaveštenjem</w:t>
      </w:r>
      <w:r w:rsidR="00021012" w:rsidRPr="00021012">
        <w:rPr>
          <w:rFonts w:ascii="Arial" w:eastAsia="Calibri" w:hAnsi="Arial" w:cs="Arial"/>
          <w:lang w:val="sr-Cyrl-RS" w:eastAsia="en-GB"/>
        </w:rPr>
        <w:t xml:space="preserve"> </w:t>
      </w:r>
      <w:r>
        <w:rPr>
          <w:rFonts w:ascii="Arial" w:eastAsia="Calibri" w:hAnsi="Arial" w:cs="Arial"/>
          <w:lang w:val="sr-Cyrl-RS" w:eastAsia="en-GB"/>
        </w:rPr>
        <w:t>o</w:t>
      </w:r>
      <w:r w:rsidR="00021012" w:rsidRPr="00021012">
        <w:rPr>
          <w:rFonts w:ascii="Arial" w:eastAsia="Calibri" w:hAnsi="Arial" w:cs="Arial"/>
          <w:lang w:val="sr-Cyrl-RS" w:eastAsia="en-GB"/>
        </w:rPr>
        <w:t xml:space="preserve"> </w:t>
      </w:r>
      <w:r>
        <w:rPr>
          <w:rFonts w:ascii="Arial" w:eastAsia="Calibri" w:hAnsi="Arial" w:cs="Arial"/>
          <w:lang w:val="sr-Cyrl-RS" w:eastAsia="en-GB"/>
        </w:rPr>
        <w:t>potpisivanju</w:t>
      </w:r>
      <w:r w:rsidR="00021012" w:rsidRPr="00021012">
        <w:rPr>
          <w:rFonts w:ascii="Arial" w:eastAsia="Calibri" w:hAnsi="Arial" w:cs="Arial"/>
          <w:lang w:val="sr-Cyrl-RS" w:eastAsia="en-GB"/>
        </w:rPr>
        <w:t xml:space="preserve"> </w:t>
      </w:r>
      <w:r>
        <w:rPr>
          <w:rFonts w:ascii="Arial" w:eastAsia="Calibri" w:hAnsi="Arial" w:cs="Arial"/>
          <w:lang w:val="sr-Cyrl-RS" w:eastAsia="en-GB"/>
        </w:rPr>
        <w:t>ovog</w:t>
      </w:r>
      <w:r w:rsidR="00021012" w:rsidRPr="00021012">
        <w:rPr>
          <w:rFonts w:ascii="Arial" w:eastAsia="Calibri" w:hAnsi="Arial" w:cs="Arial"/>
          <w:lang w:val="sr-Cyrl-RS" w:eastAsia="en-GB"/>
        </w:rPr>
        <w:t xml:space="preserve"> </w:t>
      </w:r>
      <w:r>
        <w:rPr>
          <w:rFonts w:ascii="Arial" w:eastAsia="Calibri" w:hAnsi="Arial" w:cs="Arial"/>
          <w:lang w:val="sr-Cyrl-RS" w:eastAsia="en-GB"/>
        </w:rPr>
        <w:t>finansijskog</w:t>
      </w:r>
      <w:r w:rsidR="00021012" w:rsidRPr="00021012">
        <w:rPr>
          <w:rFonts w:ascii="Arial" w:eastAsia="Calibri" w:hAnsi="Arial" w:cs="Arial"/>
          <w:lang w:val="sr-Cyrl-RS" w:eastAsia="en-GB"/>
        </w:rPr>
        <w:t xml:space="preserve"> </w:t>
      </w:r>
      <w:r>
        <w:rPr>
          <w:rFonts w:ascii="Arial" w:eastAsia="Calibri" w:hAnsi="Arial" w:cs="Arial"/>
          <w:lang w:val="sr-Cyrl-RS" w:eastAsia="en-GB"/>
        </w:rPr>
        <w:t>ugovora</w:t>
      </w:r>
      <w:r w:rsidR="00021012" w:rsidRPr="00021012">
        <w:rPr>
          <w:rFonts w:ascii="Arial" w:eastAsia="Calibri" w:hAnsi="Arial" w:cs="Arial"/>
          <w:lang w:val="sr-Cyrl-RS" w:eastAsia="en-GB"/>
        </w:rPr>
        <w:t>.</w:t>
      </w:r>
    </w:p>
    <w:p w14:paraId="2100FC18" w14:textId="70E4C3C2" w:rsidR="0033725B" w:rsidRPr="0033725B" w:rsidRDefault="00B47EA7" w:rsidP="0033725B">
      <w:pPr>
        <w:keepNext/>
        <w:keepLines/>
        <w:spacing w:before="480" w:after="0"/>
        <w:jc w:val="center"/>
        <w:outlineLvl w:val="0"/>
        <w:rPr>
          <w:rFonts w:ascii="Arial" w:eastAsiaTheme="majorEastAsia" w:hAnsi="Arial" w:cs="Arial"/>
          <w:b/>
          <w:bCs/>
        </w:rPr>
      </w:pPr>
      <w:bookmarkStart w:id="264" w:name="_Ref426981731"/>
      <w:bookmarkStart w:id="265" w:name="_Toc498018336"/>
      <w:bookmarkEnd w:id="264"/>
      <w:bookmarkEnd w:id="265"/>
      <w:r>
        <w:rPr>
          <w:rFonts w:ascii="Arial" w:eastAsiaTheme="majorEastAsia" w:hAnsi="Arial" w:cs="Arial"/>
          <w:b/>
          <w:bCs/>
        </w:rPr>
        <w:t>Član</w:t>
      </w:r>
      <w:r w:rsidR="0033725B" w:rsidRPr="0079793B">
        <w:rPr>
          <w:rFonts w:ascii="Arial" w:eastAsiaTheme="majorEastAsia" w:hAnsi="Arial" w:cs="Arial"/>
          <w:b/>
          <w:bCs/>
        </w:rPr>
        <w:t xml:space="preserve"> 9.</w:t>
      </w:r>
    </w:p>
    <w:p w14:paraId="3DD3D99E" w14:textId="03FE2E14" w:rsidR="0033725B" w:rsidRPr="0033725B" w:rsidRDefault="00B47EA7" w:rsidP="0033725B">
      <w:pPr>
        <w:keepNext/>
        <w:keepLines/>
        <w:spacing w:after="360" w:line="240" w:lineRule="auto"/>
        <w:jc w:val="center"/>
        <w:rPr>
          <w:rFonts w:ascii="Arial" w:eastAsia="Calibri" w:hAnsi="Arial" w:cs="Arial"/>
          <w:b/>
          <w:u w:val="single" w:color="000000"/>
          <w:lang w:val="en-GB" w:eastAsia="en-GB"/>
        </w:rPr>
      </w:pPr>
      <w:r>
        <w:rPr>
          <w:rFonts w:ascii="Arial" w:eastAsia="Calibri" w:hAnsi="Arial" w:cs="Arial"/>
          <w:b/>
          <w:u w:val="single" w:color="000000"/>
          <w:lang w:val="en-GB" w:eastAsia="en-GB"/>
        </w:rPr>
        <w:t>Rashodi</w:t>
      </w:r>
      <w:r w:rsidR="0033725B" w:rsidRPr="0033725B">
        <w:rPr>
          <w:rFonts w:ascii="Arial" w:eastAsia="Calibri" w:hAnsi="Arial" w:cs="Arial"/>
          <w:b/>
          <w:u w:val="single" w:color="000000"/>
          <w:lang w:val="en-GB" w:eastAsia="en-GB"/>
        </w:rPr>
        <w:t xml:space="preserve"> </w:t>
      </w:r>
      <w:r>
        <w:rPr>
          <w:rFonts w:ascii="Arial" w:eastAsia="Calibri" w:hAnsi="Arial" w:cs="Arial"/>
          <w:b/>
          <w:u w:val="single" w:color="000000"/>
          <w:lang w:val="en-GB" w:eastAsia="en-GB"/>
        </w:rPr>
        <w:t>i</w:t>
      </w:r>
      <w:r w:rsidR="0033725B" w:rsidRPr="0033725B">
        <w:rPr>
          <w:rFonts w:ascii="Arial" w:eastAsia="Calibri" w:hAnsi="Arial" w:cs="Arial"/>
          <w:b/>
          <w:u w:val="single" w:color="000000"/>
          <w:lang w:val="en-GB" w:eastAsia="en-GB"/>
        </w:rPr>
        <w:t xml:space="preserve"> </w:t>
      </w:r>
      <w:r>
        <w:rPr>
          <w:rFonts w:ascii="Arial" w:eastAsia="Calibri" w:hAnsi="Arial" w:cs="Arial"/>
          <w:b/>
          <w:u w:val="single" w:color="000000"/>
          <w:lang w:val="en-GB" w:eastAsia="en-GB"/>
        </w:rPr>
        <w:t>troškovi</w:t>
      </w:r>
    </w:p>
    <w:p w14:paraId="03506562" w14:textId="2B648B9D" w:rsidR="0033725B" w:rsidRPr="0033725B" w:rsidRDefault="00B47EA7" w:rsidP="005C03B7">
      <w:pPr>
        <w:keepNext/>
        <w:keepLines/>
        <w:numPr>
          <w:ilvl w:val="1"/>
          <w:numId w:val="19"/>
        </w:numPr>
        <w:tabs>
          <w:tab w:val="left" w:pos="810"/>
        </w:tabs>
        <w:spacing w:before="240" w:line="240" w:lineRule="auto"/>
        <w:ind w:hanging="180"/>
        <w:jc w:val="both"/>
        <w:outlineLvl w:val="1"/>
        <w:rPr>
          <w:rFonts w:ascii="Arial" w:eastAsiaTheme="majorEastAsia" w:hAnsi="Arial" w:cs="Arial"/>
          <w:b/>
          <w:bCs/>
          <w:u w:val="single"/>
        </w:rPr>
      </w:pPr>
      <w:r>
        <w:rPr>
          <w:rFonts w:ascii="Arial" w:eastAsiaTheme="majorEastAsia" w:hAnsi="Arial" w:cs="Arial"/>
          <w:b/>
          <w:bCs/>
          <w:u w:val="single"/>
        </w:rPr>
        <w:t>Porezi</w:t>
      </w:r>
      <w:r w:rsidR="0033725B" w:rsidRPr="0033725B">
        <w:rPr>
          <w:rFonts w:ascii="Arial" w:eastAsiaTheme="majorEastAsia" w:hAnsi="Arial" w:cs="Arial"/>
          <w:b/>
          <w:bCs/>
          <w:u w:val="single"/>
        </w:rPr>
        <w:t xml:space="preserve">, </w:t>
      </w:r>
      <w:r>
        <w:rPr>
          <w:rFonts w:ascii="Arial" w:eastAsiaTheme="majorEastAsia" w:hAnsi="Arial" w:cs="Arial"/>
          <w:b/>
          <w:bCs/>
          <w:u w:val="single"/>
        </w:rPr>
        <w:t>dažbine</w:t>
      </w:r>
      <w:r w:rsidR="0033725B" w:rsidRPr="0033725B">
        <w:rPr>
          <w:rFonts w:ascii="Arial" w:eastAsiaTheme="majorEastAsia" w:hAnsi="Arial" w:cs="Arial"/>
          <w:b/>
          <w:bCs/>
          <w:u w:val="single"/>
        </w:rPr>
        <w:t xml:space="preserve"> </w:t>
      </w:r>
      <w:r>
        <w:rPr>
          <w:rFonts w:ascii="Arial" w:eastAsiaTheme="majorEastAsia" w:hAnsi="Arial" w:cs="Arial"/>
          <w:b/>
          <w:bCs/>
          <w:u w:val="single"/>
        </w:rPr>
        <w:t>i</w:t>
      </w:r>
      <w:r w:rsidR="0033725B" w:rsidRPr="0033725B">
        <w:rPr>
          <w:rFonts w:ascii="Arial" w:eastAsiaTheme="majorEastAsia" w:hAnsi="Arial" w:cs="Arial"/>
          <w:b/>
          <w:bCs/>
          <w:u w:val="single"/>
        </w:rPr>
        <w:t xml:space="preserve"> </w:t>
      </w:r>
      <w:r>
        <w:rPr>
          <w:rFonts w:ascii="Arial" w:eastAsiaTheme="majorEastAsia" w:hAnsi="Arial" w:cs="Arial"/>
          <w:b/>
          <w:bCs/>
          <w:u w:val="single"/>
        </w:rPr>
        <w:t>naknade</w:t>
      </w:r>
    </w:p>
    <w:p w14:paraId="09B2274C" w14:textId="5F360530" w:rsidR="00D3257E" w:rsidRDefault="00D3257E" w:rsidP="00D3257E">
      <w:pPr>
        <w:pStyle w:val="ListParagraph"/>
        <w:ind w:left="1134" w:hanging="425"/>
        <w:jc w:val="both"/>
        <w:rPr>
          <w:rFonts w:ascii="Arial" w:eastAsia="Times New Roman" w:hAnsi="Arial" w:cs="Arial"/>
          <w:sz w:val="20"/>
          <w:szCs w:val="20"/>
          <w:lang w:val="sr-Cyrl-CS"/>
        </w:rPr>
      </w:pPr>
      <w:r w:rsidRPr="00D3257E">
        <w:rPr>
          <w:rFonts w:ascii="Arial" w:hAnsi="Arial" w:cs="Arial"/>
          <w:noProof/>
          <w:lang w:val="sr-Cyrl-RS"/>
        </w:rPr>
        <w:t>(</w:t>
      </w:r>
      <w:r w:rsidR="00B47EA7">
        <w:rPr>
          <w:rFonts w:ascii="Arial" w:hAnsi="Arial" w:cs="Arial"/>
          <w:noProof/>
          <w:lang w:val="sr-Cyrl-RS"/>
        </w:rPr>
        <w:t>a</w:t>
      </w:r>
      <w:r w:rsidRPr="00D3257E">
        <w:rPr>
          <w:rFonts w:ascii="Arial" w:hAnsi="Arial" w:cs="Arial"/>
          <w:noProof/>
          <w:lang w:val="sr-Cyrl-RS"/>
        </w:rPr>
        <w:t>)</w:t>
      </w:r>
      <w:r w:rsidRPr="00D3257E">
        <w:rPr>
          <w:rFonts w:ascii="Arial" w:hAnsi="Arial" w:cs="Arial"/>
          <w:noProof/>
          <w:lang w:val="sr-Cyrl-RS"/>
        </w:rPr>
        <w:tab/>
      </w:r>
      <w:r w:rsidR="00B47EA7">
        <w:rPr>
          <w:rFonts w:ascii="Arial" w:hAnsi="Arial" w:cs="Arial"/>
          <w:noProof/>
        </w:rPr>
        <w:t>Zajmoprimac</w:t>
      </w:r>
      <w:r w:rsidRPr="00D3257E">
        <w:rPr>
          <w:rFonts w:ascii="Arial" w:hAnsi="Arial" w:cs="Arial"/>
          <w:noProof/>
        </w:rPr>
        <w:t xml:space="preserve"> </w:t>
      </w:r>
      <w:r w:rsidR="00B47EA7">
        <w:rPr>
          <w:rFonts w:ascii="Arial" w:hAnsi="Arial" w:cs="Arial"/>
          <w:noProof/>
        </w:rPr>
        <w:t>plaća</w:t>
      </w:r>
      <w:r w:rsidRPr="00D3257E">
        <w:rPr>
          <w:rFonts w:ascii="Arial" w:hAnsi="Arial" w:cs="Arial"/>
          <w:noProof/>
        </w:rPr>
        <w:t xml:space="preserve"> </w:t>
      </w:r>
      <w:r w:rsidR="00B47EA7">
        <w:rPr>
          <w:rFonts w:ascii="Arial" w:hAnsi="Arial" w:cs="Arial"/>
          <w:noProof/>
        </w:rPr>
        <w:t>sve</w:t>
      </w:r>
      <w:r w:rsidRPr="00D3257E">
        <w:rPr>
          <w:rFonts w:ascii="Arial" w:hAnsi="Arial" w:cs="Arial"/>
          <w:noProof/>
        </w:rPr>
        <w:t xml:space="preserve"> </w:t>
      </w:r>
      <w:r w:rsidR="00B47EA7">
        <w:rPr>
          <w:rFonts w:ascii="Arial" w:hAnsi="Arial" w:cs="Arial"/>
          <w:noProof/>
        </w:rPr>
        <w:t>poreze</w:t>
      </w:r>
      <w:r w:rsidRPr="00D3257E">
        <w:rPr>
          <w:rFonts w:ascii="Arial" w:hAnsi="Arial" w:cs="Arial"/>
          <w:noProof/>
        </w:rPr>
        <w:t xml:space="preserve">, </w:t>
      </w:r>
      <w:r w:rsidR="00B47EA7">
        <w:rPr>
          <w:rFonts w:ascii="Arial" w:hAnsi="Arial" w:cs="Arial"/>
          <w:noProof/>
        </w:rPr>
        <w:t>dažbine</w:t>
      </w:r>
      <w:r w:rsidRPr="00D3257E">
        <w:rPr>
          <w:rFonts w:ascii="Arial" w:hAnsi="Arial" w:cs="Arial"/>
          <w:noProof/>
        </w:rPr>
        <w:t xml:space="preserve">, </w:t>
      </w:r>
      <w:r w:rsidR="00B47EA7">
        <w:rPr>
          <w:rFonts w:ascii="Arial" w:hAnsi="Arial" w:cs="Arial"/>
          <w:noProof/>
        </w:rPr>
        <w:t>naknade</w:t>
      </w:r>
      <w:r w:rsidRPr="00D3257E">
        <w:rPr>
          <w:rFonts w:ascii="Arial" w:hAnsi="Arial" w:cs="Arial"/>
          <w:noProof/>
        </w:rPr>
        <w:t xml:space="preserve"> </w:t>
      </w:r>
      <w:r w:rsidR="00B47EA7">
        <w:rPr>
          <w:rFonts w:ascii="Arial" w:hAnsi="Arial" w:cs="Arial"/>
          <w:noProof/>
        </w:rPr>
        <w:t>i</w:t>
      </w:r>
      <w:r w:rsidRPr="00D3257E">
        <w:rPr>
          <w:rFonts w:ascii="Arial" w:hAnsi="Arial" w:cs="Arial"/>
          <w:noProof/>
        </w:rPr>
        <w:t xml:space="preserve"> </w:t>
      </w:r>
      <w:r w:rsidR="00B47EA7">
        <w:rPr>
          <w:rFonts w:ascii="Arial" w:hAnsi="Arial" w:cs="Arial"/>
          <w:noProof/>
        </w:rPr>
        <w:t>druge</w:t>
      </w:r>
      <w:r w:rsidRPr="00D3257E">
        <w:rPr>
          <w:rFonts w:ascii="Arial" w:hAnsi="Arial" w:cs="Arial"/>
          <w:noProof/>
        </w:rPr>
        <w:t xml:space="preserve"> </w:t>
      </w:r>
      <w:r w:rsidR="00B47EA7">
        <w:rPr>
          <w:rFonts w:ascii="Arial" w:hAnsi="Arial" w:cs="Arial"/>
          <w:noProof/>
        </w:rPr>
        <w:t>namete</w:t>
      </w:r>
      <w:r w:rsidRPr="00D3257E">
        <w:rPr>
          <w:rFonts w:ascii="Arial" w:hAnsi="Arial" w:cs="Arial"/>
          <w:noProof/>
        </w:rPr>
        <w:t xml:space="preserve"> </w:t>
      </w:r>
      <w:r w:rsidR="00B47EA7">
        <w:rPr>
          <w:rFonts w:ascii="Arial" w:hAnsi="Arial" w:cs="Arial"/>
          <w:noProof/>
        </w:rPr>
        <w:t>bilo</w:t>
      </w:r>
      <w:r w:rsidRPr="00D3257E">
        <w:rPr>
          <w:rFonts w:ascii="Arial" w:hAnsi="Arial" w:cs="Arial"/>
          <w:noProof/>
        </w:rPr>
        <w:t xml:space="preserve"> </w:t>
      </w:r>
      <w:r w:rsidR="00B47EA7">
        <w:rPr>
          <w:rFonts w:ascii="Arial" w:hAnsi="Arial" w:cs="Arial"/>
          <w:noProof/>
        </w:rPr>
        <w:t>koje</w:t>
      </w:r>
      <w:r w:rsidRPr="00D3257E">
        <w:rPr>
          <w:rFonts w:ascii="Arial" w:hAnsi="Arial" w:cs="Arial"/>
          <w:noProof/>
        </w:rPr>
        <w:t xml:space="preserve"> </w:t>
      </w:r>
      <w:r w:rsidR="00B47EA7">
        <w:rPr>
          <w:rFonts w:ascii="Arial" w:hAnsi="Arial" w:cs="Arial"/>
          <w:noProof/>
        </w:rPr>
        <w:t>vrste</w:t>
      </w:r>
      <w:r w:rsidRPr="00D3257E">
        <w:rPr>
          <w:rFonts w:ascii="Arial" w:hAnsi="Arial" w:cs="Arial"/>
          <w:noProof/>
        </w:rPr>
        <w:t xml:space="preserve">, </w:t>
      </w:r>
      <w:r w:rsidR="00B47EA7">
        <w:rPr>
          <w:rFonts w:ascii="Arial" w:hAnsi="Arial" w:cs="Arial"/>
          <w:noProof/>
        </w:rPr>
        <w:t>uključujući</w:t>
      </w:r>
      <w:r w:rsidRPr="00D3257E">
        <w:rPr>
          <w:rFonts w:ascii="Arial" w:hAnsi="Arial" w:cs="Arial"/>
          <w:noProof/>
        </w:rPr>
        <w:t xml:space="preserve"> </w:t>
      </w:r>
      <w:r w:rsidR="00B47EA7">
        <w:rPr>
          <w:rFonts w:ascii="Arial" w:hAnsi="Arial" w:cs="Arial"/>
          <w:noProof/>
        </w:rPr>
        <w:t>i</w:t>
      </w:r>
      <w:r w:rsidRPr="00D3257E">
        <w:rPr>
          <w:rFonts w:ascii="Arial" w:hAnsi="Arial" w:cs="Arial"/>
          <w:noProof/>
        </w:rPr>
        <w:t xml:space="preserve"> </w:t>
      </w:r>
      <w:r w:rsidR="00B47EA7">
        <w:rPr>
          <w:rFonts w:ascii="Arial" w:hAnsi="Arial" w:cs="Arial"/>
          <w:noProof/>
        </w:rPr>
        <w:t>taksene</w:t>
      </w:r>
      <w:r w:rsidRPr="00D3257E">
        <w:rPr>
          <w:rFonts w:ascii="Arial" w:hAnsi="Arial" w:cs="Arial"/>
          <w:noProof/>
        </w:rPr>
        <w:t xml:space="preserve"> </w:t>
      </w:r>
      <w:r w:rsidR="00B47EA7">
        <w:rPr>
          <w:rFonts w:ascii="Arial" w:hAnsi="Arial" w:cs="Arial"/>
          <w:noProof/>
        </w:rPr>
        <w:t>marke</w:t>
      </w:r>
      <w:r w:rsidRPr="00D3257E">
        <w:rPr>
          <w:rFonts w:ascii="Arial" w:hAnsi="Arial" w:cs="Arial"/>
          <w:noProof/>
        </w:rPr>
        <w:t xml:space="preserve"> </w:t>
      </w:r>
      <w:r w:rsidR="00B47EA7">
        <w:rPr>
          <w:rFonts w:ascii="Arial" w:hAnsi="Arial" w:cs="Arial"/>
          <w:noProof/>
        </w:rPr>
        <w:t>i</w:t>
      </w:r>
      <w:r w:rsidRPr="00D3257E">
        <w:rPr>
          <w:rFonts w:ascii="Arial" w:hAnsi="Arial" w:cs="Arial"/>
          <w:noProof/>
        </w:rPr>
        <w:t xml:space="preserve"> </w:t>
      </w:r>
      <w:r w:rsidR="00B47EA7">
        <w:rPr>
          <w:rFonts w:ascii="Arial" w:hAnsi="Arial" w:cs="Arial"/>
          <w:noProof/>
        </w:rPr>
        <w:t>naknade</w:t>
      </w:r>
      <w:r w:rsidRPr="00D3257E">
        <w:rPr>
          <w:rFonts w:ascii="Arial" w:hAnsi="Arial" w:cs="Arial"/>
          <w:noProof/>
        </w:rPr>
        <w:t xml:space="preserve"> </w:t>
      </w:r>
      <w:r w:rsidR="00B47EA7">
        <w:rPr>
          <w:rFonts w:ascii="Arial" w:hAnsi="Arial" w:cs="Arial"/>
          <w:noProof/>
        </w:rPr>
        <w:t>za</w:t>
      </w:r>
      <w:r w:rsidRPr="00D3257E">
        <w:rPr>
          <w:rFonts w:ascii="Arial" w:hAnsi="Arial" w:cs="Arial"/>
          <w:noProof/>
        </w:rPr>
        <w:t xml:space="preserve"> </w:t>
      </w:r>
      <w:r w:rsidR="00B47EA7">
        <w:rPr>
          <w:rFonts w:ascii="Arial" w:hAnsi="Arial" w:cs="Arial"/>
          <w:noProof/>
        </w:rPr>
        <w:t>registraciju</w:t>
      </w:r>
      <w:r w:rsidRPr="00D3257E">
        <w:rPr>
          <w:rFonts w:ascii="Arial" w:hAnsi="Arial" w:cs="Arial"/>
          <w:noProof/>
        </w:rPr>
        <w:t xml:space="preserve">, </w:t>
      </w:r>
      <w:r w:rsidR="00B47EA7">
        <w:rPr>
          <w:rFonts w:ascii="Arial" w:hAnsi="Arial" w:cs="Arial"/>
          <w:noProof/>
        </w:rPr>
        <w:t>koje</w:t>
      </w:r>
      <w:r w:rsidRPr="00D3257E">
        <w:rPr>
          <w:rFonts w:ascii="Arial" w:hAnsi="Arial" w:cs="Arial"/>
          <w:noProof/>
        </w:rPr>
        <w:t xml:space="preserve"> </w:t>
      </w:r>
      <w:r w:rsidR="00B47EA7">
        <w:rPr>
          <w:rFonts w:ascii="Arial" w:hAnsi="Arial" w:cs="Arial"/>
          <w:noProof/>
        </w:rPr>
        <w:t>proističu</w:t>
      </w:r>
      <w:r w:rsidRPr="00D3257E">
        <w:rPr>
          <w:rFonts w:ascii="Arial" w:hAnsi="Arial" w:cs="Arial"/>
          <w:noProof/>
        </w:rPr>
        <w:t xml:space="preserve"> </w:t>
      </w:r>
      <w:r w:rsidR="00B47EA7">
        <w:rPr>
          <w:rFonts w:ascii="Arial" w:hAnsi="Arial" w:cs="Arial"/>
          <w:noProof/>
        </w:rPr>
        <w:t>iz</w:t>
      </w:r>
      <w:r w:rsidRPr="00D3257E">
        <w:rPr>
          <w:rFonts w:ascii="Arial" w:hAnsi="Arial" w:cs="Arial"/>
          <w:noProof/>
        </w:rPr>
        <w:t xml:space="preserve"> </w:t>
      </w:r>
      <w:r w:rsidR="00B47EA7">
        <w:rPr>
          <w:rFonts w:ascii="Arial" w:hAnsi="Arial" w:cs="Arial"/>
          <w:noProof/>
        </w:rPr>
        <w:t>zaključivanja</w:t>
      </w:r>
      <w:r w:rsidRPr="00D3257E">
        <w:rPr>
          <w:rFonts w:ascii="Arial" w:hAnsi="Arial" w:cs="Arial"/>
          <w:noProof/>
        </w:rPr>
        <w:t xml:space="preserve"> </w:t>
      </w:r>
      <w:r w:rsidR="00B47EA7">
        <w:rPr>
          <w:rFonts w:ascii="Arial" w:hAnsi="Arial" w:cs="Arial"/>
          <w:noProof/>
        </w:rPr>
        <w:t>ili</w:t>
      </w:r>
      <w:r w:rsidRPr="00D3257E">
        <w:rPr>
          <w:rFonts w:ascii="Arial" w:hAnsi="Arial" w:cs="Arial"/>
          <w:noProof/>
        </w:rPr>
        <w:t xml:space="preserve"> </w:t>
      </w:r>
      <w:r w:rsidR="00B47EA7">
        <w:rPr>
          <w:rFonts w:ascii="Arial" w:hAnsi="Arial" w:cs="Arial"/>
          <w:noProof/>
        </w:rPr>
        <w:t>realizacije</w:t>
      </w:r>
      <w:r w:rsidRPr="00D3257E">
        <w:rPr>
          <w:rFonts w:ascii="Arial" w:hAnsi="Arial" w:cs="Arial"/>
          <w:noProof/>
        </w:rPr>
        <w:t xml:space="preserve"> </w:t>
      </w:r>
      <w:r w:rsidR="00B47EA7">
        <w:rPr>
          <w:rFonts w:ascii="Arial" w:hAnsi="Arial" w:cs="Arial"/>
          <w:noProof/>
        </w:rPr>
        <w:t>ovog</w:t>
      </w:r>
      <w:r w:rsidRPr="00D3257E">
        <w:rPr>
          <w:rFonts w:ascii="Arial" w:hAnsi="Arial" w:cs="Arial"/>
          <w:noProof/>
        </w:rPr>
        <w:t xml:space="preserve"> </w:t>
      </w:r>
      <w:r w:rsidR="00B47EA7">
        <w:rPr>
          <w:rFonts w:ascii="Arial" w:hAnsi="Arial" w:cs="Arial"/>
          <w:noProof/>
        </w:rPr>
        <w:t>ugovora</w:t>
      </w:r>
      <w:r w:rsidRPr="00D3257E">
        <w:rPr>
          <w:rFonts w:ascii="Arial" w:hAnsi="Arial" w:cs="Arial"/>
          <w:noProof/>
        </w:rPr>
        <w:t xml:space="preserve"> </w:t>
      </w:r>
      <w:r w:rsidR="00B47EA7">
        <w:rPr>
          <w:rFonts w:ascii="Arial" w:hAnsi="Arial" w:cs="Arial"/>
          <w:noProof/>
        </w:rPr>
        <w:t>ili</w:t>
      </w:r>
      <w:r w:rsidRPr="00D3257E">
        <w:rPr>
          <w:rFonts w:ascii="Arial" w:hAnsi="Arial" w:cs="Arial"/>
          <w:noProof/>
        </w:rPr>
        <w:t xml:space="preserve"> </w:t>
      </w:r>
      <w:r w:rsidR="00B47EA7">
        <w:rPr>
          <w:rFonts w:ascii="Arial" w:hAnsi="Arial" w:cs="Arial"/>
          <w:noProof/>
        </w:rPr>
        <w:t>bilo</w:t>
      </w:r>
      <w:r w:rsidRPr="00D3257E">
        <w:rPr>
          <w:rFonts w:ascii="Arial" w:hAnsi="Arial" w:cs="Arial"/>
          <w:noProof/>
        </w:rPr>
        <w:t xml:space="preserve"> </w:t>
      </w:r>
      <w:r w:rsidR="00B47EA7">
        <w:rPr>
          <w:rFonts w:ascii="Arial" w:hAnsi="Arial" w:cs="Arial"/>
          <w:noProof/>
        </w:rPr>
        <w:t>kog</w:t>
      </w:r>
      <w:r w:rsidRPr="00D3257E">
        <w:rPr>
          <w:rFonts w:ascii="Arial" w:hAnsi="Arial" w:cs="Arial"/>
          <w:noProof/>
        </w:rPr>
        <w:t xml:space="preserve"> </w:t>
      </w:r>
      <w:r w:rsidR="00B47EA7">
        <w:rPr>
          <w:rFonts w:ascii="Arial" w:hAnsi="Arial" w:cs="Arial"/>
          <w:noProof/>
        </w:rPr>
        <w:t>dokumenta</w:t>
      </w:r>
      <w:r w:rsidRPr="00D3257E">
        <w:rPr>
          <w:rFonts w:ascii="Arial" w:hAnsi="Arial" w:cs="Arial"/>
          <w:noProof/>
        </w:rPr>
        <w:t xml:space="preserve"> </w:t>
      </w:r>
      <w:r w:rsidR="00B47EA7">
        <w:rPr>
          <w:rFonts w:ascii="Arial" w:hAnsi="Arial" w:cs="Arial"/>
          <w:noProof/>
        </w:rPr>
        <w:t>vezanog</w:t>
      </w:r>
      <w:r w:rsidRPr="00D3257E">
        <w:rPr>
          <w:rFonts w:ascii="Arial" w:hAnsi="Arial" w:cs="Arial"/>
          <w:noProof/>
        </w:rPr>
        <w:t xml:space="preserve"> </w:t>
      </w:r>
      <w:r w:rsidR="00B47EA7">
        <w:rPr>
          <w:rFonts w:ascii="Arial" w:hAnsi="Arial" w:cs="Arial"/>
          <w:noProof/>
        </w:rPr>
        <w:t>za</w:t>
      </w:r>
      <w:r w:rsidRPr="00D3257E">
        <w:rPr>
          <w:rFonts w:ascii="Arial" w:hAnsi="Arial" w:cs="Arial"/>
          <w:noProof/>
        </w:rPr>
        <w:t xml:space="preserve"> </w:t>
      </w:r>
      <w:r w:rsidR="00B47EA7">
        <w:rPr>
          <w:rFonts w:ascii="Arial" w:hAnsi="Arial" w:cs="Arial"/>
          <w:noProof/>
        </w:rPr>
        <w:t>ovaj</w:t>
      </w:r>
      <w:r w:rsidRPr="00D3257E">
        <w:rPr>
          <w:rFonts w:ascii="Arial" w:hAnsi="Arial" w:cs="Arial"/>
          <w:noProof/>
        </w:rPr>
        <w:t xml:space="preserve"> </w:t>
      </w:r>
      <w:r w:rsidR="00B47EA7">
        <w:rPr>
          <w:rFonts w:ascii="Arial" w:hAnsi="Arial" w:cs="Arial"/>
          <w:noProof/>
        </w:rPr>
        <w:t>ugovor</w:t>
      </w:r>
      <w:r w:rsidRPr="00D3257E">
        <w:rPr>
          <w:rFonts w:ascii="Arial" w:hAnsi="Arial" w:cs="Arial"/>
          <w:noProof/>
        </w:rPr>
        <w:t xml:space="preserve">, </w:t>
      </w:r>
      <w:r w:rsidR="00B47EA7">
        <w:rPr>
          <w:rFonts w:ascii="Arial" w:hAnsi="Arial" w:cs="Arial"/>
          <w:noProof/>
        </w:rPr>
        <w:t>kao</w:t>
      </w:r>
      <w:r w:rsidRPr="00D3257E">
        <w:rPr>
          <w:rFonts w:ascii="Arial" w:hAnsi="Arial" w:cs="Arial"/>
          <w:noProof/>
        </w:rPr>
        <w:t xml:space="preserve"> </w:t>
      </w:r>
      <w:r w:rsidR="00B47EA7">
        <w:rPr>
          <w:rFonts w:ascii="Arial" w:hAnsi="Arial" w:cs="Arial"/>
          <w:noProof/>
        </w:rPr>
        <w:t>i</w:t>
      </w:r>
      <w:r w:rsidRPr="00D3257E">
        <w:rPr>
          <w:rFonts w:ascii="Arial" w:hAnsi="Arial" w:cs="Arial"/>
          <w:noProof/>
        </w:rPr>
        <w:t xml:space="preserve"> </w:t>
      </w:r>
      <w:r w:rsidR="00B47EA7">
        <w:rPr>
          <w:rFonts w:ascii="Arial" w:hAnsi="Arial" w:cs="Arial"/>
          <w:noProof/>
        </w:rPr>
        <w:t>pri</w:t>
      </w:r>
      <w:r w:rsidRPr="00D3257E">
        <w:rPr>
          <w:rFonts w:ascii="Arial" w:hAnsi="Arial" w:cs="Arial"/>
          <w:noProof/>
        </w:rPr>
        <w:t xml:space="preserve"> </w:t>
      </w:r>
      <w:r w:rsidR="00B47EA7">
        <w:rPr>
          <w:rFonts w:ascii="Arial" w:hAnsi="Arial" w:cs="Arial"/>
          <w:noProof/>
        </w:rPr>
        <w:t>izradi</w:t>
      </w:r>
      <w:r w:rsidRPr="00D3257E">
        <w:rPr>
          <w:rFonts w:ascii="Arial" w:hAnsi="Arial" w:cs="Arial"/>
          <w:noProof/>
        </w:rPr>
        <w:t xml:space="preserve">, </w:t>
      </w:r>
      <w:r w:rsidR="00B47EA7">
        <w:rPr>
          <w:rFonts w:ascii="Arial" w:hAnsi="Arial" w:cs="Arial"/>
          <w:noProof/>
        </w:rPr>
        <w:t>usavršavanju</w:t>
      </w:r>
      <w:r w:rsidRPr="00D3257E">
        <w:rPr>
          <w:rFonts w:ascii="Arial" w:hAnsi="Arial" w:cs="Arial"/>
          <w:noProof/>
        </w:rPr>
        <w:t xml:space="preserve">, </w:t>
      </w:r>
      <w:r w:rsidR="00B47EA7">
        <w:rPr>
          <w:rFonts w:ascii="Arial" w:hAnsi="Arial" w:cs="Arial"/>
          <w:noProof/>
        </w:rPr>
        <w:t>registraciji</w:t>
      </w:r>
      <w:r w:rsidRPr="00D3257E">
        <w:rPr>
          <w:rFonts w:ascii="Arial" w:hAnsi="Arial" w:cs="Arial"/>
          <w:noProof/>
        </w:rPr>
        <w:t xml:space="preserve"> </w:t>
      </w:r>
      <w:r w:rsidR="00B47EA7">
        <w:rPr>
          <w:rFonts w:ascii="Arial" w:hAnsi="Arial" w:cs="Arial"/>
          <w:noProof/>
        </w:rPr>
        <w:t>ili</w:t>
      </w:r>
      <w:r w:rsidRPr="00D3257E">
        <w:rPr>
          <w:rFonts w:ascii="Arial" w:hAnsi="Arial" w:cs="Arial"/>
          <w:noProof/>
        </w:rPr>
        <w:t xml:space="preserve"> </w:t>
      </w:r>
      <w:r w:rsidR="00B47EA7">
        <w:rPr>
          <w:rFonts w:ascii="Arial" w:hAnsi="Arial" w:cs="Arial"/>
          <w:noProof/>
        </w:rPr>
        <w:t>primeni</w:t>
      </w:r>
      <w:r w:rsidRPr="00D3257E">
        <w:rPr>
          <w:rFonts w:ascii="Arial" w:hAnsi="Arial" w:cs="Arial"/>
          <w:noProof/>
        </w:rPr>
        <w:t xml:space="preserve"> </w:t>
      </w:r>
      <w:r w:rsidR="00B47EA7">
        <w:rPr>
          <w:rFonts w:ascii="Arial" w:hAnsi="Arial" w:cs="Arial"/>
          <w:noProof/>
        </w:rPr>
        <w:t>bilo</w:t>
      </w:r>
      <w:r w:rsidRPr="00D3257E">
        <w:rPr>
          <w:rFonts w:ascii="Arial" w:hAnsi="Arial" w:cs="Arial"/>
          <w:noProof/>
        </w:rPr>
        <w:t xml:space="preserve"> </w:t>
      </w:r>
      <w:r w:rsidR="00B47EA7">
        <w:rPr>
          <w:rFonts w:ascii="Arial" w:hAnsi="Arial" w:cs="Arial"/>
          <w:noProof/>
        </w:rPr>
        <w:t>kakvog</w:t>
      </w:r>
      <w:r w:rsidRPr="00D3257E">
        <w:rPr>
          <w:rFonts w:ascii="Arial" w:hAnsi="Arial" w:cs="Arial"/>
          <w:noProof/>
        </w:rPr>
        <w:t xml:space="preserve"> </w:t>
      </w:r>
      <w:r w:rsidR="00B47EA7">
        <w:rPr>
          <w:rFonts w:ascii="Arial" w:hAnsi="Arial" w:cs="Arial"/>
          <w:noProof/>
        </w:rPr>
        <w:t>Obezbeđenja</w:t>
      </w:r>
      <w:r w:rsidRPr="00D3257E">
        <w:rPr>
          <w:rFonts w:ascii="Arial" w:hAnsi="Arial" w:cs="Arial"/>
          <w:noProof/>
        </w:rPr>
        <w:t xml:space="preserve"> </w:t>
      </w:r>
      <w:r w:rsidR="00B47EA7">
        <w:rPr>
          <w:rFonts w:ascii="Arial" w:hAnsi="Arial" w:cs="Arial"/>
          <w:noProof/>
        </w:rPr>
        <w:t>za</w:t>
      </w:r>
      <w:r w:rsidRPr="00D3257E">
        <w:rPr>
          <w:rFonts w:ascii="Arial" w:hAnsi="Arial" w:cs="Arial"/>
          <w:noProof/>
        </w:rPr>
        <w:t xml:space="preserve"> </w:t>
      </w:r>
      <w:r w:rsidR="00B47EA7">
        <w:rPr>
          <w:rFonts w:ascii="Arial" w:hAnsi="Arial" w:cs="Arial"/>
          <w:noProof/>
        </w:rPr>
        <w:t>Zajam</w:t>
      </w:r>
      <w:r w:rsidRPr="00D3257E">
        <w:rPr>
          <w:rFonts w:ascii="Arial" w:hAnsi="Arial" w:cs="Arial"/>
          <w:noProof/>
        </w:rPr>
        <w:t xml:space="preserve">, </w:t>
      </w:r>
      <w:r w:rsidR="00B47EA7">
        <w:rPr>
          <w:rFonts w:ascii="Arial" w:hAnsi="Arial" w:cs="Arial"/>
          <w:noProof/>
        </w:rPr>
        <w:t>u</w:t>
      </w:r>
      <w:r w:rsidRPr="00D3257E">
        <w:rPr>
          <w:rFonts w:ascii="Arial" w:hAnsi="Arial" w:cs="Arial"/>
          <w:noProof/>
        </w:rPr>
        <w:t xml:space="preserve"> </w:t>
      </w:r>
      <w:r w:rsidR="00B47EA7">
        <w:rPr>
          <w:rFonts w:ascii="Arial" w:hAnsi="Arial" w:cs="Arial"/>
          <w:noProof/>
        </w:rPr>
        <w:t>meri</w:t>
      </w:r>
      <w:r w:rsidRPr="00D3257E">
        <w:rPr>
          <w:rFonts w:ascii="Arial" w:hAnsi="Arial" w:cs="Arial"/>
          <w:noProof/>
        </w:rPr>
        <w:t xml:space="preserve"> </w:t>
      </w:r>
      <w:r w:rsidR="00B47EA7">
        <w:rPr>
          <w:rFonts w:ascii="Arial" w:hAnsi="Arial" w:cs="Arial"/>
          <w:noProof/>
        </w:rPr>
        <w:t>u</w:t>
      </w:r>
      <w:r w:rsidRPr="00D3257E">
        <w:rPr>
          <w:rFonts w:ascii="Arial" w:hAnsi="Arial" w:cs="Arial"/>
          <w:noProof/>
        </w:rPr>
        <w:t xml:space="preserve"> </w:t>
      </w:r>
      <w:r w:rsidR="00B47EA7">
        <w:rPr>
          <w:rFonts w:ascii="Arial" w:hAnsi="Arial" w:cs="Arial"/>
          <w:noProof/>
        </w:rPr>
        <w:t>kojoj</w:t>
      </w:r>
      <w:r w:rsidRPr="00D3257E">
        <w:rPr>
          <w:rFonts w:ascii="Arial" w:hAnsi="Arial" w:cs="Arial"/>
          <w:noProof/>
        </w:rPr>
        <w:t xml:space="preserve"> </w:t>
      </w:r>
      <w:r w:rsidR="00B47EA7">
        <w:rPr>
          <w:rFonts w:ascii="Arial" w:hAnsi="Arial" w:cs="Arial"/>
          <w:noProof/>
        </w:rPr>
        <w:t>je</w:t>
      </w:r>
      <w:r w:rsidRPr="00D3257E">
        <w:rPr>
          <w:rFonts w:ascii="Arial" w:hAnsi="Arial" w:cs="Arial"/>
          <w:noProof/>
        </w:rPr>
        <w:t xml:space="preserve"> </w:t>
      </w:r>
      <w:r w:rsidR="00B47EA7">
        <w:rPr>
          <w:rFonts w:ascii="Arial" w:hAnsi="Arial" w:cs="Arial"/>
          <w:noProof/>
        </w:rPr>
        <w:t>to</w:t>
      </w:r>
      <w:r w:rsidRPr="00D3257E">
        <w:rPr>
          <w:rFonts w:ascii="Arial" w:hAnsi="Arial" w:cs="Arial"/>
          <w:noProof/>
        </w:rPr>
        <w:t xml:space="preserve"> </w:t>
      </w:r>
      <w:r w:rsidR="00B47EA7">
        <w:rPr>
          <w:rFonts w:ascii="Arial" w:hAnsi="Arial" w:cs="Arial"/>
          <w:noProof/>
        </w:rPr>
        <w:t>primenljivo</w:t>
      </w:r>
      <w:r w:rsidRPr="00D3257E">
        <w:rPr>
          <w:rFonts w:ascii="Arial" w:hAnsi="Arial" w:cs="Arial"/>
          <w:noProof/>
        </w:rPr>
        <w:t>.</w:t>
      </w:r>
      <w:r w:rsidRPr="00D3257E">
        <w:rPr>
          <w:rFonts w:ascii="Arial" w:eastAsia="Times New Roman" w:hAnsi="Arial" w:cs="Arial"/>
          <w:sz w:val="20"/>
          <w:szCs w:val="20"/>
          <w:lang w:val="sr-Cyrl-CS"/>
        </w:rPr>
        <w:t xml:space="preserve"> </w:t>
      </w:r>
    </w:p>
    <w:p w14:paraId="65DC2AE3" w14:textId="77777777" w:rsidR="00D3257E" w:rsidRPr="00D3257E" w:rsidRDefault="00D3257E" w:rsidP="00D3257E">
      <w:pPr>
        <w:pStyle w:val="ListParagraph"/>
        <w:ind w:left="1134" w:hanging="425"/>
        <w:jc w:val="both"/>
        <w:rPr>
          <w:rFonts w:ascii="Arial" w:eastAsia="Times New Roman" w:hAnsi="Arial" w:cs="Arial"/>
          <w:sz w:val="20"/>
          <w:szCs w:val="20"/>
          <w:lang w:val="sr-Cyrl-CS"/>
        </w:rPr>
      </w:pPr>
    </w:p>
    <w:p w14:paraId="129A34E7" w14:textId="4B1EEA51" w:rsidR="00D3257E" w:rsidRDefault="00D3257E" w:rsidP="00D3257E">
      <w:pPr>
        <w:pStyle w:val="ListParagraph"/>
        <w:ind w:left="1134" w:hanging="425"/>
        <w:jc w:val="both"/>
        <w:rPr>
          <w:rFonts w:ascii="Arial" w:hAnsi="Arial" w:cs="Arial"/>
          <w:noProof/>
          <w:lang w:val="sr-Cyrl-CS"/>
        </w:rPr>
      </w:pPr>
      <w:r w:rsidRPr="00D3257E">
        <w:rPr>
          <w:rFonts w:ascii="Arial" w:hAnsi="Arial" w:cs="Arial"/>
          <w:noProof/>
          <w:lang w:val="sr-Cyrl-CS"/>
        </w:rPr>
        <w:t>(</w:t>
      </w:r>
      <w:r w:rsidR="00B47EA7">
        <w:rPr>
          <w:rFonts w:ascii="Arial" w:hAnsi="Arial" w:cs="Arial"/>
          <w:noProof/>
          <w:lang w:val="sr-Cyrl-CS"/>
        </w:rPr>
        <w:t>b</w:t>
      </w:r>
      <w:r w:rsidRPr="00D3257E">
        <w:rPr>
          <w:rFonts w:ascii="Arial" w:hAnsi="Arial" w:cs="Arial"/>
          <w:noProof/>
          <w:lang w:val="sr-Cyrl-CS"/>
        </w:rPr>
        <w:t xml:space="preserve">) </w:t>
      </w:r>
      <w:r w:rsidRPr="00D3257E">
        <w:rPr>
          <w:rFonts w:ascii="Arial" w:hAnsi="Arial" w:cs="Arial"/>
          <w:noProof/>
          <w:lang w:val="sr-Cyrl-CS"/>
        </w:rPr>
        <w:tab/>
      </w:r>
      <w:r w:rsidR="00B47EA7">
        <w:rPr>
          <w:rFonts w:ascii="Arial" w:hAnsi="Arial" w:cs="Arial"/>
          <w:noProof/>
          <w:lang w:val="sr-Cyrl-CS"/>
        </w:rPr>
        <w:t>Zajmoprimac</w:t>
      </w:r>
      <w:r w:rsidRPr="00D3257E">
        <w:rPr>
          <w:rFonts w:ascii="Arial" w:hAnsi="Arial" w:cs="Arial"/>
          <w:noProof/>
          <w:lang w:val="sr-Cyrl-CS"/>
        </w:rPr>
        <w:t xml:space="preserve"> </w:t>
      </w:r>
      <w:r w:rsidR="00B47EA7">
        <w:rPr>
          <w:rFonts w:ascii="Arial" w:hAnsi="Arial" w:cs="Arial"/>
          <w:noProof/>
          <w:lang w:val="sr-Cyrl-CS"/>
        </w:rPr>
        <w:t>plaća</w:t>
      </w:r>
      <w:r w:rsidRPr="00D3257E">
        <w:rPr>
          <w:rFonts w:ascii="Arial" w:hAnsi="Arial" w:cs="Arial"/>
          <w:noProof/>
          <w:lang w:val="sr-Cyrl-CS"/>
        </w:rPr>
        <w:t xml:space="preserve"> </w:t>
      </w:r>
      <w:r w:rsidR="00B47EA7">
        <w:rPr>
          <w:rFonts w:ascii="Arial" w:hAnsi="Arial" w:cs="Arial"/>
          <w:noProof/>
          <w:lang w:val="sr-Cyrl-CS"/>
        </w:rPr>
        <w:t>sve</w:t>
      </w:r>
      <w:r w:rsidRPr="00D3257E">
        <w:rPr>
          <w:rFonts w:ascii="Arial" w:hAnsi="Arial" w:cs="Arial"/>
          <w:noProof/>
          <w:lang w:val="sr-Cyrl-CS"/>
        </w:rPr>
        <w:t xml:space="preserve"> </w:t>
      </w:r>
      <w:r w:rsidR="00B47EA7">
        <w:rPr>
          <w:rFonts w:ascii="Arial" w:hAnsi="Arial" w:cs="Arial"/>
          <w:noProof/>
          <w:lang w:val="sr-Cyrl-CS"/>
        </w:rPr>
        <w:t>iznose</w:t>
      </w:r>
      <w:r w:rsidRPr="00D3257E">
        <w:rPr>
          <w:rFonts w:ascii="Arial" w:hAnsi="Arial" w:cs="Arial"/>
          <w:noProof/>
          <w:lang w:val="sr-Cyrl-CS"/>
        </w:rPr>
        <w:t xml:space="preserve"> </w:t>
      </w:r>
      <w:r w:rsidR="00B47EA7">
        <w:rPr>
          <w:rFonts w:ascii="Arial" w:hAnsi="Arial" w:cs="Arial"/>
          <w:noProof/>
          <w:lang w:val="sr-Cyrl-CS"/>
        </w:rPr>
        <w:t>na</w:t>
      </w:r>
      <w:r w:rsidRPr="00D3257E">
        <w:rPr>
          <w:rFonts w:ascii="Arial" w:hAnsi="Arial" w:cs="Arial"/>
          <w:noProof/>
          <w:lang w:val="sr-Cyrl-CS"/>
        </w:rPr>
        <w:t xml:space="preserve"> </w:t>
      </w:r>
      <w:r w:rsidR="00B47EA7">
        <w:rPr>
          <w:rFonts w:ascii="Arial" w:hAnsi="Arial" w:cs="Arial"/>
          <w:noProof/>
          <w:lang w:val="sr-Cyrl-CS"/>
        </w:rPr>
        <w:t>ime</w:t>
      </w:r>
      <w:r w:rsidRPr="00D3257E">
        <w:rPr>
          <w:rFonts w:ascii="Arial" w:hAnsi="Arial" w:cs="Arial"/>
          <w:noProof/>
          <w:lang w:val="sr-Cyrl-CS"/>
        </w:rPr>
        <w:t xml:space="preserve"> </w:t>
      </w:r>
      <w:r w:rsidR="00B47EA7">
        <w:rPr>
          <w:rFonts w:ascii="Arial" w:hAnsi="Arial" w:cs="Arial"/>
          <w:noProof/>
          <w:lang w:val="sr-Cyrl-CS"/>
        </w:rPr>
        <w:t>glavnice</w:t>
      </w:r>
      <w:r w:rsidRPr="00D3257E">
        <w:rPr>
          <w:rFonts w:ascii="Arial" w:hAnsi="Arial" w:cs="Arial"/>
          <w:noProof/>
          <w:lang w:val="sr-Cyrl-CS"/>
        </w:rPr>
        <w:t xml:space="preserve">, </w:t>
      </w:r>
      <w:r w:rsidR="00B47EA7">
        <w:rPr>
          <w:rFonts w:ascii="Arial" w:hAnsi="Arial" w:cs="Arial"/>
          <w:noProof/>
          <w:lang w:val="sr-Cyrl-CS"/>
        </w:rPr>
        <w:t>kamate</w:t>
      </w:r>
      <w:r w:rsidRPr="00D3257E">
        <w:rPr>
          <w:rFonts w:ascii="Arial" w:hAnsi="Arial" w:cs="Arial"/>
          <w:noProof/>
          <w:lang w:val="sr-Cyrl-CS"/>
        </w:rPr>
        <w:t xml:space="preserve">, </w:t>
      </w:r>
      <w:r w:rsidR="00B47EA7">
        <w:rPr>
          <w:rFonts w:ascii="Arial" w:hAnsi="Arial" w:cs="Arial"/>
          <w:noProof/>
          <w:lang w:val="sr-Cyrl-CS"/>
        </w:rPr>
        <w:t>obeštećenja</w:t>
      </w:r>
      <w:r w:rsidRPr="00D3257E">
        <w:rPr>
          <w:rFonts w:ascii="Arial" w:hAnsi="Arial" w:cs="Arial"/>
          <w:noProof/>
          <w:lang w:val="sr-Cyrl-CS"/>
        </w:rPr>
        <w:t xml:space="preserve"> </w:t>
      </w:r>
      <w:r w:rsidR="00B47EA7">
        <w:rPr>
          <w:rFonts w:ascii="Arial" w:hAnsi="Arial" w:cs="Arial"/>
          <w:noProof/>
          <w:lang w:val="sr-Cyrl-CS"/>
        </w:rPr>
        <w:t>i</w:t>
      </w:r>
      <w:r w:rsidRPr="00D3257E">
        <w:rPr>
          <w:rFonts w:ascii="Arial" w:hAnsi="Arial" w:cs="Arial"/>
          <w:noProof/>
          <w:lang w:val="sr-Cyrl-CS"/>
        </w:rPr>
        <w:t xml:space="preserve"> </w:t>
      </w:r>
      <w:r w:rsidR="00B47EA7">
        <w:rPr>
          <w:rFonts w:ascii="Arial" w:hAnsi="Arial" w:cs="Arial"/>
          <w:noProof/>
          <w:lang w:val="sr-Cyrl-CS"/>
        </w:rPr>
        <w:t>druge</w:t>
      </w:r>
      <w:r w:rsidRPr="00D3257E">
        <w:rPr>
          <w:rFonts w:ascii="Arial" w:hAnsi="Arial" w:cs="Arial"/>
          <w:noProof/>
          <w:lang w:val="sr-Cyrl-CS"/>
        </w:rPr>
        <w:t xml:space="preserve"> </w:t>
      </w:r>
      <w:r w:rsidR="00B47EA7">
        <w:rPr>
          <w:rFonts w:ascii="Arial" w:hAnsi="Arial" w:cs="Arial"/>
          <w:noProof/>
          <w:lang w:val="sr-Cyrl-CS"/>
        </w:rPr>
        <w:t>iznose</w:t>
      </w:r>
      <w:r w:rsidRPr="00D3257E">
        <w:rPr>
          <w:rFonts w:ascii="Arial" w:hAnsi="Arial" w:cs="Arial"/>
          <w:noProof/>
          <w:lang w:val="sr-Cyrl-CS"/>
        </w:rPr>
        <w:t xml:space="preserve"> </w:t>
      </w:r>
      <w:r w:rsidR="00B47EA7">
        <w:rPr>
          <w:rFonts w:ascii="Arial" w:hAnsi="Arial" w:cs="Arial"/>
          <w:noProof/>
          <w:lang w:val="sr-Cyrl-CS"/>
        </w:rPr>
        <w:t>koji</w:t>
      </w:r>
      <w:r w:rsidRPr="00D3257E">
        <w:rPr>
          <w:rFonts w:ascii="Arial" w:hAnsi="Arial" w:cs="Arial"/>
          <w:noProof/>
          <w:lang w:val="sr-Cyrl-CS"/>
        </w:rPr>
        <w:t xml:space="preserve"> </w:t>
      </w:r>
      <w:r w:rsidR="00B47EA7">
        <w:rPr>
          <w:rFonts w:ascii="Arial" w:hAnsi="Arial" w:cs="Arial"/>
          <w:noProof/>
          <w:lang w:val="sr-Cyrl-CS"/>
        </w:rPr>
        <w:t>dospevaju</w:t>
      </w:r>
      <w:r w:rsidRPr="00D3257E">
        <w:rPr>
          <w:rFonts w:ascii="Arial" w:hAnsi="Arial" w:cs="Arial"/>
          <w:noProof/>
          <w:lang w:val="sr-Cyrl-CS"/>
        </w:rPr>
        <w:t xml:space="preserve"> </w:t>
      </w:r>
      <w:r w:rsidR="00B47EA7">
        <w:rPr>
          <w:rFonts w:ascii="Arial" w:hAnsi="Arial" w:cs="Arial"/>
          <w:noProof/>
          <w:lang w:val="sr-Cyrl-CS"/>
        </w:rPr>
        <w:t>po</w:t>
      </w:r>
      <w:r w:rsidRPr="00D3257E">
        <w:rPr>
          <w:rFonts w:ascii="Arial" w:hAnsi="Arial" w:cs="Arial"/>
          <w:noProof/>
          <w:lang w:val="sr-Cyrl-CS"/>
        </w:rPr>
        <w:t xml:space="preserve"> </w:t>
      </w:r>
      <w:r w:rsidR="00B47EA7">
        <w:rPr>
          <w:rFonts w:ascii="Arial" w:hAnsi="Arial" w:cs="Arial"/>
          <w:noProof/>
          <w:lang w:val="sr-Cyrl-CS"/>
        </w:rPr>
        <w:t>ovom</w:t>
      </w:r>
      <w:r w:rsidRPr="00D3257E">
        <w:rPr>
          <w:rFonts w:ascii="Arial" w:hAnsi="Arial" w:cs="Arial"/>
          <w:noProof/>
          <w:lang w:val="sr-Cyrl-CS"/>
        </w:rPr>
        <w:t xml:space="preserve"> </w:t>
      </w:r>
      <w:r w:rsidR="00B47EA7">
        <w:rPr>
          <w:rFonts w:ascii="Arial" w:hAnsi="Arial" w:cs="Arial"/>
          <w:noProof/>
          <w:lang w:val="sr-Cyrl-CS"/>
        </w:rPr>
        <w:t>ugovoru</w:t>
      </w:r>
      <w:r w:rsidRPr="00D3257E">
        <w:rPr>
          <w:rFonts w:ascii="Arial" w:hAnsi="Arial" w:cs="Arial"/>
          <w:noProof/>
          <w:lang w:val="sr-Cyrl-CS"/>
        </w:rPr>
        <w:t xml:space="preserve"> </w:t>
      </w:r>
      <w:r w:rsidR="00B47EA7">
        <w:rPr>
          <w:rFonts w:ascii="Arial" w:hAnsi="Arial" w:cs="Arial"/>
          <w:noProof/>
          <w:lang w:val="sr-Cyrl-CS"/>
        </w:rPr>
        <w:t>bruto</w:t>
      </w:r>
      <w:r w:rsidRPr="00D3257E">
        <w:rPr>
          <w:rFonts w:ascii="Arial" w:hAnsi="Arial" w:cs="Arial"/>
          <w:noProof/>
          <w:lang w:val="sr-Cyrl-CS"/>
        </w:rPr>
        <w:t xml:space="preserve"> </w:t>
      </w:r>
      <w:r w:rsidR="00B47EA7">
        <w:rPr>
          <w:rFonts w:ascii="Arial" w:hAnsi="Arial" w:cs="Arial"/>
          <w:noProof/>
          <w:lang w:val="sr-Cyrl-CS"/>
        </w:rPr>
        <w:t>bez</w:t>
      </w:r>
      <w:r w:rsidRPr="00D3257E">
        <w:rPr>
          <w:rFonts w:ascii="Arial" w:hAnsi="Arial" w:cs="Arial"/>
          <w:noProof/>
          <w:lang w:val="sr-Cyrl-CS"/>
        </w:rPr>
        <w:t xml:space="preserve"> </w:t>
      </w:r>
      <w:r w:rsidR="00B47EA7">
        <w:rPr>
          <w:rFonts w:ascii="Arial" w:hAnsi="Arial" w:cs="Arial"/>
          <w:noProof/>
          <w:lang w:val="sr-Cyrl-CS"/>
        </w:rPr>
        <w:t>zadržavanja</w:t>
      </w:r>
      <w:r w:rsidRPr="00D3257E">
        <w:rPr>
          <w:rFonts w:ascii="Arial" w:hAnsi="Arial" w:cs="Arial"/>
          <w:noProof/>
          <w:lang w:val="sr-Cyrl-CS"/>
        </w:rPr>
        <w:t xml:space="preserve"> </w:t>
      </w:r>
      <w:r w:rsidR="00B47EA7">
        <w:rPr>
          <w:rFonts w:ascii="Arial" w:hAnsi="Arial" w:cs="Arial"/>
          <w:noProof/>
          <w:lang w:val="sr-Cyrl-CS"/>
        </w:rPr>
        <w:t>ili</w:t>
      </w:r>
      <w:r w:rsidRPr="00D3257E">
        <w:rPr>
          <w:rFonts w:ascii="Arial" w:hAnsi="Arial" w:cs="Arial"/>
          <w:noProof/>
          <w:lang w:val="sr-Cyrl-CS"/>
        </w:rPr>
        <w:t xml:space="preserve"> </w:t>
      </w:r>
      <w:r w:rsidR="00B47EA7">
        <w:rPr>
          <w:rFonts w:ascii="Arial" w:hAnsi="Arial" w:cs="Arial"/>
          <w:noProof/>
          <w:lang w:val="sr-Cyrl-CS"/>
        </w:rPr>
        <w:t>odbitka</w:t>
      </w:r>
      <w:r w:rsidRPr="00D3257E">
        <w:rPr>
          <w:rFonts w:ascii="Arial" w:hAnsi="Arial" w:cs="Arial"/>
          <w:noProof/>
          <w:lang w:val="sr-Cyrl-CS"/>
        </w:rPr>
        <w:t xml:space="preserve"> </w:t>
      </w:r>
      <w:r w:rsidR="00B47EA7">
        <w:rPr>
          <w:rFonts w:ascii="Arial" w:hAnsi="Arial" w:cs="Arial"/>
          <w:noProof/>
          <w:lang w:val="sr-Cyrl-CS"/>
        </w:rPr>
        <w:t>bilo</w:t>
      </w:r>
      <w:r w:rsidRPr="00D3257E">
        <w:rPr>
          <w:rFonts w:ascii="Arial" w:hAnsi="Arial" w:cs="Arial"/>
          <w:noProof/>
          <w:lang w:val="sr-Cyrl-CS"/>
        </w:rPr>
        <w:t xml:space="preserve"> </w:t>
      </w:r>
      <w:r w:rsidR="00B47EA7">
        <w:rPr>
          <w:rFonts w:ascii="Arial" w:hAnsi="Arial" w:cs="Arial"/>
          <w:noProof/>
          <w:lang w:val="sr-Cyrl-CS"/>
        </w:rPr>
        <w:t>kakvih</w:t>
      </w:r>
      <w:r w:rsidRPr="00D3257E">
        <w:rPr>
          <w:rFonts w:ascii="Arial" w:hAnsi="Arial" w:cs="Arial"/>
          <w:noProof/>
          <w:lang w:val="sr-Cyrl-CS"/>
        </w:rPr>
        <w:t xml:space="preserve"> </w:t>
      </w:r>
      <w:r w:rsidR="00B47EA7">
        <w:rPr>
          <w:rFonts w:ascii="Arial" w:hAnsi="Arial" w:cs="Arial"/>
          <w:noProof/>
          <w:lang w:val="sr-Cyrl-CS"/>
        </w:rPr>
        <w:t>državnih</w:t>
      </w:r>
      <w:r w:rsidRPr="00D3257E">
        <w:rPr>
          <w:rFonts w:ascii="Arial" w:hAnsi="Arial" w:cs="Arial"/>
          <w:noProof/>
          <w:lang w:val="sr-Cyrl-CS"/>
        </w:rPr>
        <w:t xml:space="preserve"> </w:t>
      </w:r>
      <w:r w:rsidR="00B47EA7">
        <w:rPr>
          <w:rFonts w:ascii="Arial" w:hAnsi="Arial" w:cs="Arial"/>
          <w:noProof/>
          <w:lang w:val="sr-Cyrl-CS"/>
        </w:rPr>
        <w:t>ili</w:t>
      </w:r>
      <w:r w:rsidRPr="00D3257E">
        <w:rPr>
          <w:rFonts w:ascii="Arial" w:hAnsi="Arial" w:cs="Arial"/>
          <w:noProof/>
          <w:lang w:val="sr-Cyrl-CS"/>
        </w:rPr>
        <w:t xml:space="preserve"> </w:t>
      </w:r>
      <w:r w:rsidR="00B47EA7">
        <w:rPr>
          <w:rFonts w:ascii="Arial" w:hAnsi="Arial" w:cs="Arial"/>
          <w:noProof/>
          <w:lang w:val="sr-Cyrl-CS"/>
        </w:rPr>
        <w:t>lokalnih</w:t>
      </w:r>
      <w:r w:rsidRPr="00D3257E">
        <w:rPr>
          <w:rFonts w:ascii="Arial" w:hAnsi="Arial" w:cs="Arial"/>
          <w:noProof/>
          <w:lang w:val="sr-Cyrl-CS"/>
        </w:rPr>
        <w:t xml:space="preserve"> </w:t>
      </w:r>
      <w:r w:rsidR="00B47EA7">
        <w:rPr>
          <w:rFonts w:ascii="Arial" w:hAnsi="Arial" w:cs="Arial"/>
          <w:noProof/>
          <w:lang w:val="sr-Cyrl-CS"/>
        </w:rPr>
        <w:t>nameta</w:t>
      </w:r>
      <w:r w:rsidRPr="00D3257E">
        <w:rPr>
          <w:rFonts w:ascii="Arial" w:hAnsi="Arial" w:cs="Arial"/>
          <w:noProof/>
        </w:rPr>
        <w:t xml:space="preserve"> </w:t>
      </w:r>
      <w:r w:rsidR="00B47EA7">
        <w:rPr>
          <w:rFonts w:ascii="Arial" w:hAnsi="Arial" w:cs="Arial"/>
          <w:noProof/>
        </w:rPr>
        <w:t>koje</w:t>
      </w:r>
      <w:r w:rsidRPr="00D3257E">
        <w:rPr>
          <w:rFonts w:ascii="Arial" w:hAnsi="Arial" w:cs="Arial"/>
          <w:noProof/>
        </w:rPr>
        <w:t xml:space="preserve"> </w:t>
      </w:r>
      <w:r w:rsidR="00B47EA7">
        <w:rPr>
          <w:rFonts w:ascii="Arial" w:hAnsi="Arial" w:cs="Arial"/>
          <w:noProof/>
        </w:rPr>
        <w:t>iziskuje</w:t>
      </w:r>
      <w:r w:rsidRPr="00D3257E">
        <w:rPr>
          <w:rFonts w:ascii="Arial" w:hAnsi="Arial" w:cs="Arial"/>
          <w:noProof/>
        </w:rPr>
        <w:t xml:space="preserve"> </w:t>
      </w:r>
      <w:r w:rsidR="00B47EA7">
        <w:rPr>
          <w:rFonts w:ascii="Arial" w:hAnsi="Arial" w:cs="Arial"/>
          <w:noProof/>
        </w:rPr>
        <w:t>zakon</w:t>
      </w:r>
      <w:r w:rsidRPr="00D3257E">
        <w:rPr>
          <w:rFonts w:ascii="Arial" w:hAnsi="Arial" w:cs="Arial"/>
          <w:noProof/>
        </w:rPr>
        <w:t xml:space="preserve"> </w:t>
      </w:r>
      <w:r w:rsidR="00B47EA7">
        <w:rPr>
          <w:rFonts w:ascii="Arial" w:hAnsi="Arial" w:cs="Arial"/>
          <w:noProof/>
        </w:rPr>
        <w:t>ili</w:t>
      </w:r>
      <w:r w:rsidRPr="00D3257E">
        <w:rPr>
          <w:lang w:val="sr-Cyrl-CS"/>
        </w:rPr>
        <w:t xml:space="preserve"> </w:t>
      </w:r>
      <w:r w:rsidR="00B47EA7">
        <w:rPr>
          <w:rFonts w:ascii="Arial" w:hAnsi="Arial" w:cs="Arial"/>
          <w:noProof/>
        </w:rPr>
        <w:t>ugovor</w:t>
      </w:r>
      <w:r w:rsidRPr="00D3257E">
        <w:rPr>
          <w:rFonts w:ascii="Arial" w:hAnsi="Arial" w:cs="Arial"/>
          <w:noProof/>
        </w:rPr>
        <w:t xml:space="preserve"> </w:t>
      </w:r>
      <w:r w:rsidR="00B47EA7">
        <w:rPr>
          <w:rFonts w:ascii="Arial" w:hAnsi="Arial" w:cs="Arial"/>
          <w:noProof/>
        </w:rPr>
        <w:t>sa</w:t>
      </w:r>
      <w:r w:rsidRPr="00D3257E">
        <w:rPr>
          <w:rFonts w:ascii="Arial" w:hAnsi="Arial" w:cs="Arial"/>
          <w:noProof/>
        </w:rPr>
        <w:t xml:space="preserve"> </w:t>
      </w:r>
      <w:r w:rsidR="00B47EA7">
        <w:rPr>
          <w:rFonts w:ascii="Arial" w:hAnsi="Arial" w:cs="Arial"/>
          <w:noProof/>
        </w:rPr>
        <w:t>državnim</w:t>
      </w:r>
      <w:r w:rsidRPr="00D3257E">
        <w:rPr>
          <w:rFonts w:ascii="Arial" w:hAnsi="Arial" w:cs="Arial"/>
          <w:noProof/>
        </w:rPr>
        <w:t xml:space="preserve"> </w:t>
      </w:r>
      <w:r w:rsidR="00B47EA7">
        <w:rPr>
          <w:rFonts w:ascii="Arial" w:hAnsi="Arial" w:cs="Arial"/>
          <w:noProof/>
        </w:rPr>
        <w:t>ili</w:t>
      </w:r>
      <w:r w:rsidRPr="00D3257E">
        <w:rPr>
          <w:rFonts w:ascii="Arial" w:hAnsi="Arial" w:cs="Arial"/>
          <w:noProof/>
        </w:rPr>
        <w:t xml:space="preserve"> </w:t>
      </w:r>
      <w:r w:rsidR="00B47EA7">
        <w:rPr>
          <w:rFonts w:ascii="Arial" w:hAnsi="Arial" w:cs="Arial"/>
          <w:noProof/>
        </w:rPr>
        <w:t>nekim</w:t>
      </w:r>
      <w:r w:rsidRPr="00D3257E">
        <w:rPr>
          <w:rFonts w:ascii="Arial" w:hAnsi="Arial" w:cs="Arial"/>
          <w:noProof/>
        </w:rPr>
        <w:t xml:space="preserve"> </w:t>
      </w:r>
      <w:r w:rsidR="00B47EA7">
        <w:rPr>
          <w:rFonts w:ascii="Arial" w:hAnsi="Arial" w:cs="Arial"/>
          <w:noProof/>
        </w:rPr>
        <w:t>drugim</w:t>
      </w:r>
      <w:r w:rsidRPr="00D3257E">
        <w:rPr>
          <w:rFonts w:ascii="Arial" w:hAnsi="Arial" w:cs="Arial"/>
          <w:noProof/>
        </w:rPr>
        <w:t xml:space="preserve"> </w:t>
      </w:r>
      <w:r w:rsidR="00B47EA7">
        <w:rPr>
          <w:rFonts w:ascii="Arial" w:hAnsi="Arial" w:cs="Arial"/>
          <w:noProof/>
        </w:rPr>
        <w:t>organom</w:t>
      </w:r>
      <w:r w:rsidRPr="00D3257E">
        <w:rPr>
          <w:rFonts w:ascii="Arial" w:hAnsi="Arial" w:cs="Arial"/>
          <w:noProof/>
        </w:rPr>
        <w:t>.</w:t>
      </w:r>
      <w:r w:rsidRPr="00D3257E">
        <w:rPr>
          <w:rFonts w:ascii="Arial" w:hAnsi="Arial" w:cs="Arial"/>
          <w:noProof/>
          <w:lang w:val="sr-Cyrl-CS"/>
        </w:rPr>
        <w:t xml:space="preserve"> </w:t>
      </w:r>
      <w:r w:rsidR="00B47EA7">
        <w:rPr>
          <w:rFonts w:ascii="Arial" w:hAnsi="Arial" w:cs="Arial"/>
          <w:noProof/>
          <w:lang w:val="sr-Cyrl-CS"/>
        </w:rPr>
        <w:t>U</w:t>
      </w:r>
      <w:r w:rsidRPr="00D3257E">
        <w:rPr>
          <w:rFonts w:ascii="Arial" w:hAnsi="Arial" w:cs="Arial"/>
          <w:noProof/>
          <w:lang w:val="sr-Cyrl-CS"/>
        </w:rPr>
        <w:t xml:space="preserve"> </w:t>
      </w:r>
      <w:r w:rsidR="00B47EA7">
        <w:rPr>
          <w:rFonts w:ascii="Arial" w:hAnsi="Arial" w:cs="Arial"/>
          <w:noProof/>
          <w:lang w:val="sr-Cyrl-CS"/>
        </w:rPr>
        <w:t>slučaju</w:t>
      </w:r>
      <w:r w:rsidRPr="00D3257E">
        <w:rPr>
          <w:rFonts w:ascii="Arial" w:hAnsi="Arial" w:cs="Arial"/>
          <w:noProof/>
          <w:lang w:val="sr-Cyrl-CS"/>
        </w:rPr>
        <w:t xml:space="preserve"> </w:t>
      </w:r>
      <w:r w:rsidR="00B47EA7">
        <w:rPr>
          <w:rFonts w:ascii="Arial" w:hAnsi="Arial" w:cs="Arial"/>
          <w:noProof/>
          <w:lang w:val="sr-Cyrl-CS"/>
        </w:rPr>
        <w:t>da</w:t>
      </w:r>
      <w:r w:rsidRPr="00D3257E">
        <w:rPr>
          <w:rFonts w:ascii="Arial" w:hAnsi="Arial" w:cs="Arial"/>
          <w:noProof/>
          <w:lang w:val="sr-Cyrl-CS"/>
        </w:rPr>
        <w:t xml:space="preserve"> </w:t>
      </w:r>
      <w:r w:rsidR="00B47EA7">
        <w:rPr>
          <w:rFonts w:ascii="Arial" w:hAnsi="Arial" w:cs="Arial"/>
          <w:noProof/>
          <w:lang w:val="sr-Cyrl-CS"/>
        </w:rPr>
        <w:t>je</w:t>
      </w:r>
      <w:r w:rsidRPr="00D3257E">
        <w:rPr>
          <w:rFonts w:ascii="Arial" w:hAnsi="Arial" w:cs="Arial"/>
          <w:noProof/>
          <w:lang w:val="sr-Cyrl-CS"/>
        </w:rPr>
        <w:t xml:space="preserve"> </w:t>
      </w:r>
      <w:r w:rsidR="00B47EA7">
        <w:rPr>
          <w:rFonts w:ascii="Arial" w:hAnsi="Arial" w:cs="Arial"/>
          <w:noProof/>
          <w:lang w:val="sr-Cyrl-CS"/>
        </w:rPr>
        <w:t>obavezan</w:t>
      </w:r>
      <w:r w:rsidRPr="00D3257E">
        <w:rPr>
          <w:rFonts w:ascii="Arial" w:hAnsi="Arial" w:cs="Arial"/>
          <w:noProof/>
          <w:lang w:val="sr-Cyrl-CS"/>
        </w:rPr>
        <w:t xml:space="preserve"> </w:t>
      </w:r>
      <w:r w:rsidR="00B47EA7">
        <w:rPr>
          <w:rFonts w:ascii="Arial" w:hAnsi="Arial" w:cs="Arial"/>
          <w:noProof/>
          <w:lang w:val="sr-Cyrl-CS"/>
        </w:rPr>
        <w:t>da</w:t>
      </w:r>
      <w:r w:rsidRPr="00D3257E">
        <w:rPr>
          <w:rFonts w:ascii="Arial" w:hAnsi="Arial" w:cs="Arial"/>
          <w:noProof/>
          <w:lang w:val="sr-Cyrl-CS"/>
        </w:rPr>
        <w:t xml:space="preserve"> </w:t>
      </w:r>
      <w:r w:rsidR="00B47EA7">
        <w:rPr>
          <w:rFonts w:ascii="Arial" w:hAnsi="Arial" w:cs="Arial"/>
          <w:noProof/>
          <w:lang w:val="sr-Cyrl-CS"/>
        </w:rPr>
        <w:t>napravi</w:t>
      </w:r>
      <w:r w:rsidRPr="00D3257E">
        <w:rPr>
          <w:rFonts w:ascii="Arial" w:hAnsi="Arial" w:cs="Arial"/>
          <w:noProof/>
          <w:lang w:val="sr-Cyrl-CS"/>
        </w:rPr>
        <w:t xml:space="preserve"> </w:t>
      </w:r>
      <w:r w:rsidR="00B47EA7">
        <w:rPr>
          <w:rFonts w:ascii="Arial" w:hAnsi="Arial" w:cs="Arial"/>
          <w:noProof/>
          <w:lang w:val="sr-Cyrl-CS"/>
        </w:rPr>
        <w:t>takve</w:t>
      </w:r>
      <w:r w:rsidRPr="00D3257E">
        <w:rPr>
          <w:rFonts w:ascii="Arial" w:hAnsi="Arial" w:cs="Arial"/>
          <w:noProof/>
          <w:lang w:val="sr-Cyrl-CS"/>
        </w:rPr>
        <w:t xml:space="preserve"> </w:t>
      </w:r>
      <w:r w:rsidR="00B47EA7">
        <w:rPr>
          <w:rFonts w:ascii="Arial" w:hAnsi="Arial" w:cs="Arial"/>
          <w:noProof/>
          <w:lang w:val="sr-Cyrl-CS"/>
        </w:rPr>
        <w:t>odbitke</w:t>
      </w:r>
      <w:r w:rsidRPr="00D3257E">
        <w:rPr>
          <w:rFonts w:ascii="Arial" w:hAnsi="Arial" w:cs="Arial"/>
          <w:noProof/>
          <w:lang w:val="sr-Cyrl-CS"/>
        </w:rPr>
        <w:t xml:space="preserve">, </w:t>
      </w:r>
      <w:r w:rsidR="00B47EA7">
        <w:rPr>
          <w:rFonts w:ascii="Arial" w:hAnsi="Arial" w:cs="Arial"/>
          <w:noProof/>
          <w:lang w:val="sr-Cyrl-CS"/>
        </w:rPr>
        <w:t>Zajmoprimac</w:t>
      </w:r>
      <w:r w:rsidRPr="00D3257E">
        <w:rPr>
          <w:rFonts w:ascii="Arial" w:hAnsi="Arial" w:cs="Arial"/>
          <w:noProof/>
          <w:lang w:val="sr-Cyrl-CS"/>
        </w:rPr>
        <w:t xml:space="preserve"> </w:t>
      </w:r>
      <w:r w:rsidR="00B47EA7">
        <w:rPr>
          <w:rFonts w:ascii="Arial" w:hAnsi="Arial" w:cs="Arial"/>
          <w:noProof/>
          <w:lang w:val="sr-Cyrl-CS"/>
        </w:rPr>
        <w:t>uvećava</w:t>
      </w:r>
      <w:r w:rsidRPr="00D3257E">
        <w:rPr>
          <w:rFonts w:ascii="Arial" w:hAnsi="Arial" w:cs="Arial"/>
          <w:noProof/>
          <w:lang w:val="sr-Cyrl-CS"/>
        </w:rPr>
        <w:t xml:space="preserve"> </w:t>
      </w:r>
      <w:r w:rsidR="00B47EA7">
        <w:rPr>
          <w:rFonts w:ascii="Arial" w:hAnsi="Arial" w:cs="Arial"/>
          <w:noProof/>
          <w:lang w:val="sr-Cyrl-CS"/>
        </w:rPr>
        <w:t>iznos</w:t>
      </w:r>
      <w:r w:rsidRPr="00D3257E">
        <w:rPr>
          <w:rFonts w:ascii="Arial" w:hAnsi="Arial" w:cs="Arial"/>
          <w:noProof/>
          <w:lang w:val="sr-Cyrl-CS"/>
        </w:rPr>
        <w:t xml:space="preserve"> </w:t>
      </w:r>
      <w:r w:rsidR="00B47EA7">
        <w:rPr>
          <w:rFonts w:ascii="Arial" w:hAnsi="Arial" w:cs="Arial"/>
          <w:noProof/>
          <w:lang w:val="sr-Cyrl-CS"/>
        </w:rPr>
        <w:t>koji</w:t>
      </w:r>
      <w:r w:rsidRPr="00D3257E">
        <w:rPr>
          <w:rFonts w:ascii="Arial" w:hAnsi="Arial" w:cs="Arial"/>
          <w:noProof/>
          <w:lang w:val="sr-Cyrl-CS"/>
        </w:rPr>
        <w:t xml:space="preserve"> </w:t>
      </w:r>
      <w:r w:rsidR="00B47EA7">
        <w:rPr>
          <w:rFonts w:ascii="Arial" w:hAnsi="Arial" w:cs="Arial"/>
          <w:noProof/>
          <w:lang w:val="sr-Cyrl-CS"/>
        </w:rPr>
        <w:t>plaća</w:t>
      </w:r>
      <w:r w:rsidRPr="00D3257E">
        <w:rPr>
          <w:rFonts w:ascii="Arial" w:hAnsi="Arial" w:cs="Arial"/>
          <w:noProof/>
          <w:lang w:val="sr-Cyrl-CS"/>
        </w:rPr>
        <w:t xml:space="preserve"> </w:t>
      </w:r>
      <w:r w:rsidR="00B47EA7">
        <w:rPr>
          <w:rFonts w:ascii="Arial" w:hAnsi="Arial" w:cs="Arial"/>
          <w:noProof/>
          <w:lang w:val="sr-Cyrl-CS"/>
        </w:rPr>
        <w:t>Banci</w:t>
      </w:r>
      <w:r w:rsidRPr="00D3257E">
        <w:rPr>
          <w:rFonts w:ascii="Arial" w:hAnsi="Arial" w:cs="Arial"/>
          <w:noProof/>
          <w:lang w:val="sr-Cyrl-CS"/>
        </w:rPr>
        <w:t xml:space="preserve"> </w:t>
      </w:r>
      <w:r w:rsidR="00B47EA7">
        <w:rPr>
          <w:rFonts w:ascii="Arial" w:hAnsi="Arial" w:cs="Arial"/>
          <w:noProof/>
          <w:lang w:val="sr-Cyrl-CS"/>
        </w:rPr>
        <w:t>za</w:t>
      </w:r>
      <w:r w:rsidRPr="00D3257E">
        <w:rPr>
          <w:rFonts w:ascii="Arial" w:hAnsi="Arial" w:cs="Arial"/>
          <w:noProof/>
          <w:lang w:val="sr-Cyrl-CS"/>
        </w:rPr>
        <w:t xml:space="preserve"> </w:t>
      </w:r>
      <w:r w:rsidR="00B47EA7">
        <w:rPr>
          <w:rFonts w:ascii="Arial" w:hAnsi="Arial" w:cs="Arial"/>
          <w:noProof/>
          <w:lang w:val="sr-Cyrl-CS"/>
        </w:rPr>
        <w:t>iznos</w:t>
      </w:r>
      <w:r w:rsidRPr="00D3257E">
        <w:rPr>
          <w:rFonts w:ascii="Arial" w:hAnsi="Arial" w:cs="Arial"/>
          <w:noProof/>
          <w:lang w:val="sr-Cyrl-CS"/>
        </w:rPr>
        <w:t xml:space="preserve"> </w:t>
      </w:r>
      <w:r w:rsidR="00B47EA7">
        <w:rPr>
          <w:rFonts w:ascii="Arial" w:hAnsi="Arial" w:cs="Arial"/>
          <w:noProof/>
          <w:lang w:val="sr-Cyrl-CS"/>
        </w:rPr>
        <w:t>pomenutih</w:t>
      </w:r>
      <w:r w:rsidRPr="00D3257E">
        <w:rPr>
          <w:rFonts w:ascii="Arial" w:hAnsi="Arial" w:cs="Arial"/>
          <w:noProof/>
          <w:lang w:val="sr-Cyrl-CS"/>
        </w:rPr>
        <w:t xml:space="preserve"> </w:t>
      </w:r>
      <w:r w:rsidR="00B47EA7">
        <w:rPr>
          <w:rFonts w:ascii="Arial" w:hAnsi="Arial" w:cs="Arial"/>
          <w:noProof/>
          <w:lang w:val="sr-Cyrl-CS"/>
        </w:rPr>
        <w:t>odbitaka</w:t>
      </w:r>
      <w:r w:rsidRPr="00D3257E">
        <w:rPr>
          <w:rFonts w:ascii="Arial" w:hAnsi="Arial" w:cs="Arial"/>
          <w:noProof/>
          <w:lang w:val="sr-Cyrl-CS"/>
        </w:rPr>
        <w:t xml:space="preserve"> </w:t>
      </w:r>
      <w:r w:rsidR="00B47EA7">
        <w:rPr>
          <w:rFonts w:ascii="Arial" w:hAnsi="Arial" w:cs="Arial"/>
          <w:noProof/>
          <w:lang w:val="sr-Cyrl-CS"/>
        </w:rPr>
        <w:t>tako</w:t>
      </w:r>
      <w:r w:rsidRPr="00D3257E">
        <w:rPr>
          <w:rFonts w:ascii="Arial" w:hAnsi="Arial" w:cs="Arial"/>
          <w:noProof/>
          <w:lang w:val="sr-Cyrl-CS"/>
        </w:rPr>
        <w:t xml:space="preserve"> </w:t>
      </w:r>
      <w:r w:rsidR="00B47EA7">
        <w:rPr>
          <w:rFonts w:ascii="Arial" w:hAnsi="Arial" w:cs="Arial"/>
          <w:noProof/>
          <w:lang w:val="sr-Cyrl-CS"/>
        </w:rPr>
        <w:t>da</w:t>
      </w:r>
      <w:r w:rsidRPr="00D3257E">
        <w:rPr>
          <w:rFonts w:ascii="Arial" w:hAnsi="Arial" w:cs="Arial"/>
          <w:noProof/>
          <w:lang w:val="sr-Cyrl-CS"/>
        </w:rPr>
        <w:t xml:space="preserve">, </w:t>
      </w:r>
      <w:r w:rsidR="00B47EA7">
        <w:rPr>
          <w:rFonts w:ascii="Arial" w:hAnsi="Arial" w:cs="Arial"/>
          <w:noProof/>
          <w:lang w:val="sr-Cyrl-CS"/>
        </w:rPr>
        <w:t>po</w:t>
      </w:r>
      <w:r w:rsidRPr="00D3257E">
        <w:rPr>
          <w:rFonts w:ascii="Arial" w:hAnsi="Arial" w:cs="Arial"/>
          <w:noProof/>
          <w:lang w:val="sr-Cyrl-CS"/>
        </w:rPr>
        <w:t xml:space="preserve"> </w:t>
      </w:r>
      <w:r w:rsidR="00B47EA7">
        <w:rPr>
          <w:rFonts w:ascii="Arial" w:hAnsi="Arial" w:cs="Arial"/>
          <w:noProof/>
          <w:lang w:val="sr-Cyrl-CS"/>
        </w:rPr>
        <w:t>odbitku</w:t>
      </w:r>
      <w:r w:rsidRPr="00D3257E">
        <w:rPr>
          <w:rFonts w:ascii="Arial" w:hAnsi="Arial" w:cs="Arial"/>
          <w:noProof/>
          <w:lang w:val="sr-Cyrl-CS"/>
        </w:rPr>
        <w:t xml:space="preserve">, </w:t>
      </w:r>
      <w:r w:rsidR="00B47EA7">
        <w:rPr>
          <w:rFonts w:ascii="Arial" w:hAnsi="Arial" w:cs="Arial"/>
          <w:noProof/>
          <w:lang w:val="sr-Cyrl-CS"/>
        </w:rPr>
        <w:t>neto</w:t>
      </w:r>
      <w:r w:rsidRPr="00D3257E">
        <w:rPr>
          <w:rFonts w:ascii="Arial" w:hAnsi="Arial" w:cs="Arial"/>
          <w:noProof/>
          <w:lang w:val="sr-Cyrl-CS"/>
        </w:rPr>
        <w:t xml:space="preserve"> </w:t>
      </w:r>
      <w:r w:rsidR="00B47EA7">
        <w:rPr>
          <w:rFonts w:ascii="Arial" w:hAnsi="Arial" w:cs="Arial"/>
          <w:noProof/>
          <w:lang w:val="sr-Cyrl-CS"/>
        </w:rPr>
        <w:t>iznos</w:t>
      </w:r>
      <w:r w:rsidRPr="00D3257E">
        <w:rPr>
          <w:rFonts w:ascii="Arial" w:hAnsi="Arial" w:cs="Arial"/>
          <w:noProof/>
          <w:lang w:val="sr-Cyrl-CS"/>
        </w:rPr>
        <w:t xml:space="preserve"> </w:t>
      </w:r>
      <w:r w:rsidR="00B47EA7">
        <w:rPr>
          <w:rFonts w:ascii="Arial" w:hAnsi="Arial" w:cs="Arial"/>
          <w:noProof/>
          <w:lang w:val="sr-Cyrl-CS"/>
        </w:rPr>
        <w:t>koji</w:t>
      </w:r>
      <w:r w:rsidRPr="00D3257E">
        <w:rPr>
          <w:rFonts w:ascii="Arial" w:hAnsi="Arial" w:cs="Arial"/>
          <w:noProof/>
          <w:lang w:val="sr-Cyrl-CS"/>
        </w:rPr>
        <w:t xml:space="preserve"> </w:t>
      </w:r>
      <w:r w:rsidR="00B47EA7">
        <w:rPr>
          <w:rFonts w:ascii="Arial" w:hAnsi="Arial" w:cs="Arial"/>
          <w:noProof/>
          <w:lang w:val="sr-Cyrl-CS"/>
        </w:rPr>
        <w:t>Banka</w:t>
      </w:r>
      <w:r w:rsidRPr="00D3257E">
        <w:rPr>
          <w:rFonts w:ascii="Arial" w:hAnsi="Arial" w:cs="Arial"/>
          <w:noProof/>
          <w:lang w:val="sr-Cyrl-CS"/>
        </w:rPr>
        <w:t xml:space="preserve"> </w:t>
      </w:r>
      <w:r w:rsidR="00B47EA7">
        <w:rPr>
          <w:rFonts w:ascii="Arial" w:hAnsi="Arial" w:cs="Arial"/>
          <w:noProof/>
          <w:lang w:val="sr-Cyrl-CS"/>
        </w:rPr>
        <w:t>primi</w:t>
      </w:r>
      <w:r w:rsidRPr="00D3257E">
        <w:rPr>
          <w:rFonts w:ascii="Arial" w:hAnsi="Arial" w:cs="Arial"/>
          <w:noProof/>
          <w:lang w:val="sr-Cyrl-CS"/>
        </w:rPr>
        <w:t xml:space="preserve"> </w:t>
      </w:r>
      <w:r w:rsidR="00B47EA7">
        <w:rPr>
          <w:rFonts w:ascii="Arial" w:hAnsi="Arial" w:cs="Arial"/>
          <w:noProof/>
          <w:lang w:val="sr-Cyrl-CS"/>
        </w:rPr>
        <w:t>bude</w:t>
      </w:r>
      <w:r w:rsidRPr="00D3257E">
        <w:rPr>
          <w:rFonts w:ascii="Arial" w:hAnsi="Arial" w:cs="Arial"/>
          <w:noProof/>
          <w:lang w:val="sr-Cyrl-CS"/>
        </w:rPr>
        <w:t xml:space="preserve"> </w:t>
      </w:r>
      <w:r w:rsidR="00B47EA7">
        <w:rPr>
          <w:rFonts w:ascii="Arial" w:hAnsi="Arial" w:cs="Arial"/>
          <w:noProof/>
          <w:lang w:val="sr-Cyrl-CS"/>
        </w:rPr>
        <w:t>ekvivalentan</w:t>
      </w:r>
      <w:r w:rsidRPr="00D3257E">
        <w:rPr>
          <w:rFonts w:ascii="Arial" w:hAnsi="Arial" w:cs="Arial"/>
          <w:noProof/>
          <w:lang w:val="sr-Cyrl-CS"/>
        </w:rPr>
        <w:t xml:space="preserve"> </w:t>
      </w:r>
      <w:r w:rsidR="00B47EA7">
        <w:rPr>
          <w:rFonts w:ascii="Arial" w:hAnsi="Arial" w:cs="Arial"/>
          <w:noProof/>
          <w:lang w:val="sr-Cyrl-CS"/>
        </w:rPr>
        <w:t>dospelom</w:t>
      </w:r>
      <w:r w:rsidRPr="00D3257E">
        <w:rPr>
          <w:rFonts w:ascii="Arial" w:hAnsi="Arial" w:cs="Arial"/>
          <w:noProof/>
          <w:lang w:val="sr-Cyrl-CS"/>
        </w:rPr>
        <w:t xml:space="preserve"> </w:t>
      </w:r>
      <w:r w:rsidR="00B47EA7">
        <w:rPr>
          <w:rFonts w:ascii="Arial" w:hAnsi="Arial" w:cs="Arial"/>
          <w:noProof/>
          <w:lang w:val="sr-Cyrl-CS"/>
        </w:rPr>
        <w:t>iznosu</w:t>
      </w:r>
      <w:r w:rsidRPr="00D3257E">
        <w:rPr>
          <w:rFonts w:ascii="Arial" w:hAnsi="Arial" w:cs="Arial"/>
          <w:noProof/>
          <w:lang w:val="sr-Cyrl-CS"/>
        </w:rPr>
        <w:t>.</w:t>
      </w:r>
    </w:p>
    <w:p w14:paraId="23B5758B" w14:textId="77777777" w:rsidR="00D3257E" w:rsidRPr="00D3257E" w:rsidRDefault="00D3257E" w:rsidP="00D3257E">
      <w:pPr>
        <w:pStyle w:val="ListParagraph"/>
        <w:ind w:left="1134" w:hanging="425"/>
        <w:jc w:val="both"/>
        <w:rPr>
          <w:rFonts w:ascii="Arial" w:hAnsi="Arial" w:cs="Arial"/>
          <w:noProof/>
          <w:lang w:val="sr-Cyrl-CS"/>
        </w:rPr>
      </w:pPr>
    </w:p>
    <w:p w14:paraId="40EC2E6D" w14:textId="0B5F1549" w:rsidR="00D3257E" w:rsidRPr="00D3257E" w:rsidRDefault="00D3257E" w:rsidP="00D3257E">
      <w:pPr>
        <w:pStyle w:val="ListParagraph"/>
        <w:ind w:left="1134" w:hanging="425"/>
        <w:jc w:val="both"/>
        <w:rPr>
          <w:rFonts w:ascii="Arial" w:hAnsi="Arial" w:cs="Arial"/>
          <w:noProof/>
          <w:lang w:val="sr-Cyrl-CS"/>
        </w:rPr>
      </w:pPr>
      <w:r w:rsidRPr="00D3257E">
        <w:rPr>
          <w:rFonts w:ascii="Arial" w:hAnsi="Arial" w:cs="Arial"/>
          <w:noProof/>
          <w:lang w:val="sr-Cyrl-CS"/>
        </w:rPr>
        <w:t>(</w:t>
      </w:r>
      <w:r w:rsidR="00B47EA7">
        <w:rPr>
          <w:rFonts w:ascii="Arial" w:hAnsi="Arial" w:cs="Arial"/>
          <w:noProof/>
          <w:lang w:val="sr-Cyrl-CS"/>
        </w:rPr>
        <w:t>c</w:t>
      </w:r>
      <w:r w:rsidRPr="00D3257E">
        <w:rPr>
          <w:rFonts w:ascii="Arial" w:hAnsi="Arial" w:cs="Arial"/>
          <w:noProof/>
          <w:lang w:val="sr-Cyrl-CS"/>
        </w:rPr>
        <w:t>)</w:t>
      </w:r>
      <w:r w:rsidRPr="00D3257E">
        <w:rPr>
          <w:rFonts w:ascii="Arial" w:hAnsi="Arial" w:cs="Arial"/>
          <w:noProof/>
          <w:lang w:val="sr-Cyrl-CS"/>
        </w:rPr>
        <w:tab/>
      </w:r>
      <w:r w:rsidR="00B47EA7">
        <w:rPr>
          <w:rFonts w:ascii="Arial" w:hAnsi="Arial" w:cs="Arial"/>
          <w:noProof/>
          <w:lang w:val="sr-Cyrl-CS"/>
        </w:rPr>
        <w:t>U</w:t>
      </w:r>
      <w:r w:rsidRPr="00D3257E">
        <w:rPr>
          <w:rFonts w:ascii="Arial" w:hAnsi="Arial" w:cs="Arial"/>
          <w:noProof/>
          <w:lang w:val="sr-Cyrl-CS"/>
        </w:rPr>
        <w:t xml:space="preserve"> </w:t>
      </w:r>
      <w:r w:rsidR="00B47EA7">
        <w:rPr>
          <w:rFonts w:ascii="Arial" w:hAnsi="Arial" w:cs="Arial"/>
          <w:noProof/>
          <w:lang w:val="sr-Cyrl-CS"/>
        </w:rPr>
        <w:t>takvim</w:t>
      </w:r>
      <w:r w:rsidRPr="00D3257E">
        <w:rPr>
          <w:rFonts w:ascii="Arial" w:hAnsi="Arial" w:cs="Arial"/>
          <w:noProof/>
          <w:lang w:val="sr-Cyrl-CS"/>
        </w:rPr>
        <w:t xml:space="preserve"> </w:t>
      </w:r>
      <w:r w:rsidR="00B47EA7">
        <w:rPr>
          <w:rFonts w:ascii="Arial" w:hAnsi="Arial" w:cs="Arial"/>
          <w:noProof/>
          <w:lang w:val="sr-Cyrl-CS"/>
        </w:rPr>
        <w:t>slučajevima</w:t>
      </w:r>
      <w:r w:rsidRPr="00D3257E">
        <w:rPr>
          <w:rFonts w:ascii="Arial" w:hAnsi="Arial" w:cs="Arial"/>
          <w:noProof/>
          <w:lang w:val="sr-Cyrl-CS"/>
        </w:rPr>
        <w:t xml:space="preserve">, </w:t>
      </w:r>
      <w:r w:rsidR="00B47EA7">
        <w:rPr>
          <w:rFonts w:ascii="Arial" w:hAnsi="Arial" w:cs="Arial"/>
          <w:noProof/>
          <w:lang w:val="sr-Cyrl-CS"/>
        </w:rPr>
        <w:t>Zajmoprimac</w:t>
      </w:r>
      <w:r w:rsidRPr="00D3257E">
        <w:rPr>
          <w:rFonts w:ascii="Arial" w:hAnsi="Arial" w:cs="Arial"/>
          <w:noProof/>
          <w:lang w:val="sr-Cyrl-CS"/>
        </w:rPr>
        <w:t xml:space="preserve"> </w:t>
      </w:r>
      <w:r w:rsidR="00B47EA7">
        <w:rPr>
          <w:rFonts w:ascii="Arial" w:hAnsi="Arial" w:cs="Arial"/>
          <w:noProof/>
          <w:lang w:val="sr-Cyrl-CS"/>
        </w:rPr>
        <w:t>će</w:t>
      </w:r>
      <w:r w:rsidRPr="00D3257E">
        <w:rPr>
          <w:rFonts w:ascii="Arial" w:hAnsi="Arial" w:cs="Arial"/>
          <w:noProof/>
          <w:lang w:val="sr-Cyrl-CS"/>
        </w:rPr>
        <w:t xml:space="preserve"> </w:t>
      </w:r>
      <w:r w:rsidR="00B47EA7">
        <w:rPr>
          <w:rFonts w:ascii="Arial" w:hAnsi="Arial" w:cs="Arial"/>
          <w:noProof/>
          <w:lang w:val="sr-Cyrl-CS"/>
        </w:rPr>
        <w:t>obezbediti</w:t>
      </w:r>
      <w:r w:rsidRPr="00D3257E">
        <w:rPr>
          <w:rFonts w:ascii="Arial" w:hAnsi="Arial" w:cs="Arial"/>
          <w:noProof/>
          <w:lang w:val="sr-Cyrl-CS"/>
        </w:rPr>
        <w:t xml:space="preserve"> </w:t>
      </w:r>
      <w:r w:rsidR="00B47EA7">
        <w:rPr>
          <w:rFonts w:ascii="Arial" w:hAnsi="Arial" w:cs="Arial"/>
          <w:noProof/>
          <w:lang w:val="sr-Cyrl-CS"/>
        </w:rPr>
        <w:t>da</w:t>
      </w:r>
      <w:r w:rsidRPr="00D3257E">
        <w:rPr>
          <w:rFonts w:ascii="Arial" w:hAnsi="Arial" w:cs="Arial"/>
          <w:noProof/>
          <w:lang w:val="sr-Cyrl-CS"/>
        </w:rPr>
        <w:t xml:space="preserve"> </w:t>
      </w:r>
      <w:r w:rsidR="00B47EA7">
        <w:rPr>
          <w:rFonts w:ascii="Arial" w:hAnsi="Arial" w:cs="Arial"/>
          <w:noProof/>
          <w:lang w:val="sr-Cyrl-CS"/>
        </w:rPr>
        <w:t>sredstva</w:t>
      </w:r>
      <w:r w:rsidRPr="00D3257E">
        <w:rPr>
          <w:rFonts w:ascii="Arial" w:hAnsi="Arial" w:cs="Arial"/>
          <w:noProof/>
          <w:lang w:val="sr-Cyrl-CS"/>
        </w:rPr>
        <w:t xml:space="preserve"> </w:t>
      </w:r>
      <w:r w:rsidR="00B47EA7">
        <w:rPr>
          <w:rFonts w:ascii="Arial" w:hAnsi="Arial" w:cs="Arial"/>
          <w:noProof/>
          <w:lang w:val="sr-Cyrl-CS"/>
        </w:rPr>
        <w:t>Zajma</w:t>
      </w:r>
      <w:r w:rsidRPr="00D3257E">
        <w:rPr>
          <w:rFonts w:ascii="Arial" w:hAnsi="Arial" w:cs="Arial"/>
          <w:noProof/>
          <w:lang w:val="sr-Cyrl-CS"/>
        </w:rPr>
        <w:t xml:space="preserve"> </w:t>
      </w:r>
      <w:r w:rsidR="00B47EA7">
        <w:rPr>
          <w:rFonts w:ascii="Arial" w:hAnsi="Arial" w:cs="Arial"/>
          <w:noProof/>
          <w:lang w:val="sr-Cyrl-CS"/>
        </w:rPr>
        <w:t>neće</w:t>
      </w:r>
      <w:r w:rsidRPr="00D3257E">
        <w:rPr>
          <w:rFonts w:ascii="Arial" w:hAnsi="Arial" w:cs="Arial"/>
          <w:noProof/>
          <w:lang w:val="sr-Cyrl-CS"/>
        </w:rPr>
        <w:t xml:space="preserve"> </w:t>
      </w:r>
      <w:r w:rsidR="00B47EA7">
        <w:rPr>
          <w:rFonts w:ascii="Arial" w:hAnsi="Arial" w:cs="Arial"/>
          <w:noProof/>
          <w:lang w:val="sr-Cyrl-CS"/>
        </w:rPr>
        <w:t>biti</w:t>
      </w:r>
      <w:r w:rsidRPr="00D3257E">
        <w:rPr>
          <w:rFonts w:ascii="Arial" w:hAnsi="Arial" w:cs="Arial"/>
          <w:noProof/>
          <w:lang w:val="sr-Cyrl-CS"/>
        </w:rPr>
        <w:t xml:space="preserve"> </w:t>
      </w:r>
      <w:r w:rsidR="00B47EA7">
        <w:rPr>
          <w:rFonts w:ascii="Arial" w:hAnsi="Arial" w:cs="Arial"/>
          <w:noProof/>
          <w:lang w:val="sr-Cyrl-CS"/>
        </w:rPr>
        <w:t>korišćena</w:t>
      </w:r>
      <w:r w:rsidRPr="00D3257E">
        <w:rPr>
          <w:rFonts w:ascii="Arial" w:hAnsi="Arial" w:cs="Arial"/>
          <w:noProof/>
          <w:lang w:val="sr-Cyrl-CS"/>
        </w:rPr>
        <w:t xml:space="preserve"> </w:t>
      </w:r>
      <w:r w:rsidR="00B47EA7">
        <w:rPr>
          <w:rFonts w:ascii="Arial" w:hAnsi="Arial" w:cs="Arial"/>
          <w:noProof/>
          <w:lang w:val="sr-Cyrl-CS"/>
        </w:rPr>
        <w:t>za</w:t>
      </w:r>
      <w:r w:rsidRPr="00D3257E">
        <w:rPr>
          <w:rFonts w:ascii="Arial" w:hAnsi="Arial" w:cs="Arial"/>
          <w:noProof/>
          <w:lang w:val="sr-Cyrl-CS"/>
        </w:rPr>
        <w:t xml:space="preserve"> </w:t>
      </w:r>
      <w:r w:rsidR="00B47EA7">
        <w:rPr>
          <w:rFonts w:ascii="Arial" w:hAnsi="Arial" w:cs="Arial"/>
          <w:noProof/>
          <w:lang w:val="sr-Cyrl-CS"/>
        </w:rPr>
        <w:t>plaćanje</w:t>
      </w:r>
      <w:r w:rsidRPr="00D3257E">
        <w:rPr>
          <w:rFonts w:ascii="Arial" w:hAnsi="Arial" w:cs="Arial"/>
          <w:noProof/>
          <w:lang w:val="sr-Cyrl-CS"/>
        </w:rPr>
        <w:t xml:space="preserve"> </w:t>
      </w:r>
      <w:r w:rsidR="00B47EA7">
        <w:rPr>
          <w:rFonts w:ascii="Arial" w:hAnsi="Arial" w:cs="Arial"/>
          <w:noProof/>
          <w:lang w:val="sr-Cyrl-CS"/>
        </w:rPr>
        <w:t>carina</w:t>
      </w:r>
      <w:r w:rsidRPr="00D3257E">
        <w:rPr>
          <w:rFonts w:ascii="Arial" w:hAnsi="Arial" w:cs="Arial"/>
          <w:noProof/>
          <w:lang w:val="sr-Cyrl-CS"/>
        </w:rPr>
        <w:t xml:space="preserve"> </w:t>
      </w:r>
      <w:r w:rsidR="00B47EA7">
        <w:rPr>
          <w:rFonts w:ascii="Arial" w:hAnsi="Arial" w:cs="Arial"/>
          <w:noProof/>
          <w:lang w:val="sr-Cyrl-CS"/>
        </w:rPr>
        <w:t>i</w:t>
      </w:r>
      <w:r w:rsidRPr="00D3257E">
        <w:rPr>
          <w:rFonts w:ascii="Arial" w:hAnsi="Arial" w:cs="Arial"/>
          <w:noProof/>
          <w:lang w:val="sr-Cyrl-CS"/>
        </w:rPr>
        <w:t xml:space="preserve"> </w:t>
      </w:r>
      <w:r w:rsidR="00B47EA7">
        <w:rPr>
          <w:rFonts w:ascii="Arial" w:hAnsi="Arial" w:cs="Arial"/>
          <w:noProof/>
          <w:lang w:val="sr-Cyrl-CS"/>
        </w:rPr>
        <w:t>poreskih</w:t>
      </w:r>
      <w:r w:rsidRPr="00D3257E">
        <w:rPr>
          <w:rFonts w:ascii="Arial" w:hAnsi="Arial" w:cs="Arial"/>
          <w:noProof/>
          <w:lang w:val="sr-Cyrl-CS"/>
        </w:rPr>
        <w:t xml:space="preserve"> </w:t>
      </w:r>
      <w:r w:rsidR="00B47EA7">
        <w:rPr>
          <w:rFonts w:ascii="Arial" w:hAnsi="Arial" w:cs="Arial"/>
          <w:noProof/>
          <w:lang w:val="sr-Cyrl-CS"/>
        </w:rPr>
        <w:t>dažbina</w:t>
      </w:r>
      <w:r w:rsidRPr="00D3257E">
        <w:rPr>
          <w:rFonts w:ascii="Arial" w:hAnsi="Arial" w:cs="Arial"/>
          <w:noProof/>
          <w:lang w:val="sr-Cyrl-CS"/>
        </w:rPr>
        <w:t xml:space="preserve"> </w:t>
      </w:r>
      <w:r w:rsidR="00B47EA7">
        <w:rPr>
          <w:rFonts w:ascii="Arial" w:hAnsi="Arial" w:cs="Arial"/>
          <w:noProof/>
          <w:lang w:val="sr-Cyrl-CS"/>
        </w:rPr>
        <w:t>od</w:t>
      </w:r>
      <w:r w:rsidRPr="00D3257E">
        <w:rPr>
          <w:rFonts w:ascii="Arial" w:hAnsi="Arial" w:cs="Arial"/>
          <w:noProof/>
          <w:lang w:val="sr-Cyrl-CS"/>
        </w:rPr>
        <w:t xml:space="preserve"> </w:t>
      </w:r>
      <w:r w:rsidR="00B47EA7">
        <w:rPr>
          <w:rFonts w:ascii="Arial" w:hAnsi="Arial" w:cs="Arial"/>
          <w:noProof/>
          <w:lang w:val="sr-Cyrl-CS"/>
        </w:rPr>
        <w:t>strane</w:t>
      </w:r>
      <w:r w:rsidRPr="00D3257E">
        <w:rPr>
          <w:rFonts w:ascii="Arial" w:hAnsi="Arial" w:cs="Arial"/>
          <w:noProof/>
          <w:lang w:val="sr-Cyrl-CS"/>
        </w:rPr>
        <w:t xml:space="preserve">, </w:t>
      </w:r>
      <w:r w:rsidR="00B47EA7">
        <w:rPr>
          <w:rFonts w:ascii="Arial" w:hAnsi="Arial" w:cs="Arial"/>
          <w:noProof/>
          <w:lang w:val="sr-Cyrl-CS"/>
        </w:rPr>
        <w:t>ili</w:t>
      </w:r>
      <w:r w:rsidRPr="00D3257E">
        <w:rPr>
          <w:rFonts w:ascii="Arial" w:hAnsi="Arial" w:cs="Arial"/>
          <w:noProof/>
          <w:lang w:val="sr-Cyrl-CS"/>
        </w:rPr>
        <w:t xml:space="preserve"> </w:t>
      </w:r>
      <w:r w:rsidR="00B47EA7">
        <w:rPr>
          <w:rFonts w:ascii="Arial" w:hAnsi="Arial" w:cs="Arial"/>
          <w:noProof/>
          <w:lang w:val="sr-Cyrl-CS"/>
        </w:rPr>
        <w:t>na</w:t>
      </w:r>
      <w:r w:rsidRPr="00D3257E">
        <w:rPr>
          <w:rFonts w:ascii="Arial" w:hAnsi="Arial" w:cs="Arial"/>
          <w:noProof/>
          <w:lang w:val="sr-Cyrl-CS"/>
        </w:rPr>
        <w:t xml:space="preserve"> </w:t>
      </w:r>
      <w:r w:rsidR="00B47EA7">
        <w:rPr>
          <w:rFonts w:ascii="Arial" w:hAnsi="Arial" w:cs="Arial"/>
          <w:noProof/>
          <w:lang w:val="sr-Cyrl-CS"/>
        </w:rPr>
        <w:t>teritoriji</w:t>
      </w:r>
      <w:r w:rsidRPr="00D3257E">
        <w:rPr>
          <w:rFonts w:ascii="Arial" w:hAnsi="Arial" w:cs="Arial"/>
          <w:noProof/>
          <w:lang w:val="sr-Cyrl-CS"/>
        </w:rPr>
        <w:t xml:space="preserve">, </w:t>
      </w:r>
      <w:r w:rsidR="00B47EA7">
        <w:rPr>
          <w:rFonts w:ascii="Arial" w:hAnsi="Arial" w:cs="Arial"/>
          <w:noProof/>
          <w:lang w:val="sr-Cyrl-CS"/>
        </w:rPr>
        <w:t>Zajmoprimca</w:t>
      </w:r>
      <w:r w:rsidRPr="00D3257E">
        <w:rPr>
          <w:rFonts w:ascii="Arial" w:hAnsi="Arial" w:cs="Arial"/>
          <w:noProof/>
          <w:lang w:val="sr-Cyrl-CS"/>
        </w:rPr>
        <w:t xml:space="preserve"> </w:t>
      </w:r>
      <w:r w:rsidR="00B47EA7">
        <w:rPr>
          <w:rFonts w:ascii="Arial" w:hAnsi="Arial" w:cs="Arial"/>
          <w:noProof/>
          <w:lang w:val="sr-Cyrl-CS"/>
        </w:rPr>
        <w:t>u</w:t>
      </w:r>
      <w:r w:rsidRPr="00D3257E">
        <w:rPr>
          <w:rFonts w:ascii="Arial" w:hAnsi="Arial" w:cs="Arial"/>
          <w:noProof/>
          <w:lang w:val="sr-Cyrl-CS"/>
        </w:rPr>
        <w:t xml:space="preserve"> </w:t>
      </w:r>
      <w:r w:rsidR="00B47EA7">
        <w:rPr>
          <w:rFonts w:ascii="Arial" w:hAnsi="Arial" w:cs="Arial"/>
          <w:noProof/>
          <w:lang w:val="sr-Cyrl-CS"/>
        </w:rPr>
        <w:t>odnosu</w:t>
      </w:r>
      <w:r w:rsidRPr="00D3257E">
        <w:rPr>
          <w:rFonts w:ascii="Arial" w:hAnsi="Arial" w:cs="Arial"/>
          <w:noProof/>
          <w:lang w:val="sr-Cyrl-CS"/>
        </w:rPr>
        <w:t xml:space="preserve"> </w:t>
      </w:r>
      <w:r w:rsidR="00B47EA7">
        <w:rPr>
          <w:rFonts w:ascii="Arial" w:hAnsi="Arial" w:cs="Arial"/>
          <w:noProof/>
          <w:lang w:val="sr-Cyrl-CS"/>
        </w:rPr>
        <w:t>na</w:t>
      </w:r>
      <w:r w:rsidRPr="00D3257E">
        <w:rPr>
          <w:rFonts w:ascii="Arial" w:hAnsi="Arial" w:cs="Arial"/>
          <w:noProof/>
          <w:lang w:val="sr-Cyrl-CS"/>
        </w:rPr>
        <w:t xml:space="preserve"> </w:t>
      </w:r>
      <w:r w:rsidR="00B47EA7">
        <w:rPr>
          <w:rFonts w:ascii="Arial" w:hAnsi="Arial" w:cs="Arial"/>
          <w:noProof/>
          <w:lang w:val="sr-Cyrl-CS"/>
        </w:rPr>
        <w:t>robu</w:t>
      </w:r>
      <w:r w:rsidRPr="00D3257E">
        <w:rPr>
          <w:rFonts w:ascii="Arial" w:hAnsi="Arial" w:cs="Arial"/>
          <w:noProof/>
          <w:lang w:val="sr-Cyrl-CS"/>
        </w:rPr>
        <w:t xml:space="preserve">, </w:t>
      </w:r>
      <w:r w:rsidR="00B47EA7">
        <w:rPr>
          <w:rFonts w:ascii="Arial" w:hAnsi="Arial" w:cs="Arial"/>
          <w:noProof/>
          <w:lang w:val="sr-Cyrl-CS"/>
        </w:rPr>
        <w:t>radove</w:t>
      </w:r>
      <w:r w:rsidRPr="00D3257E">
        <w:rPr>
          <w:rFonts w:ascii="Arial" w:hAnsi="Arial" w:cs="Arial"/>
          <w:noProof/>
          <w:lang w:val="sr-Cyrl-CS"/>
        </w:rPr>
        <w:t xml:space="preserve"> </w:t>
      </w:r>
      <w:r w:rsidR="00B47EA7">
        <w:rPr>
          <w:rFonts w:ascii="Arial" w:hAnsi="Arial" w:cs="Arial"/>
          <w:noProof/>
          <w:lang w:val="sr-Cyrl-CS"/>
        </w:rPr>
        <w:t>i</w:t>
      </w:r>
      <w:r w:rsidRPr="00D3257E">
        <w:rPr>
          <w:rFonts w:ascii="Arial" w:hAnsi="Arial" w:cs="Arial"/>
          <w:noProof/>
          <w:lang w:val="sr-Cyrl-CS"/>
        </w:rPr>
        <w:t xml:space="preserve"> </w:t>
      </w:r>
      <w:r w:rsidR="00B47EA7">
        <w:rPr>
          <w:rFonts w:ascii="Arial" w:hAnsi="Arial" w:cs="Arial"/>
          <w:noProof/>
          <w:lang w:val="sr-Cyrl-CS"/>
        </w:rPr>
        <w:t>usluge</w:t>
      </w:r>
      <w:r w:rsidRPr="00D3257E">
        <w:rPr>
          <w:rFonts w:ascii="Arial" w:hAnsi="Arial" w:cs="Arial"/>
          <w:noProof/>
          <w:lang w:val="sr-Cyrl-CS"/>
        </w:rPr>
        <w:t xml:space="preserve"> </w:t>
      </w:r>
      <w:r w:rsidR="00B47EA7">
        <w:rPr>
          <w:rFonts w:ascii="Arial" w:hAnsi="Arial" w:cs="Arial"/>
          <w:noProof/>
          <w:lang w:val="sr-Cyrl-CS"/>
        </w:rPr>
        <w:t>nabavljene</w:t>
      </w:r>
      <w:r w:rsidRPr="00D3257E">
        <w:rPr>
          <w:rFonts w:ascii="Arial" w:hAnsi="Arial" w:cs="Arial"/>
          <w:noProof/>
          <w:lang w:val="sr-Cyrl-CS"/>
        </w:rPr>
        <w:t xml:space="preserve"> </w:t>
      </w:r>
      <w:r w:rsidR="00B47EA7">
        <w:rPr>
          <w:rFonts w:ascii="Arial" w:hAnsi="Arial" w:cs="Arial"/>
          <w:noProof/>
          <w:lang w:val="sr-Cyrl-CS"/>
        </w:rPr>
        <w:t>od</w:t>
      </w:r>
      <w:r w:rsidRPr="00D3257E">
        <w:rPr>
          <w:rFonts w:ascii="Arial" w:hAnsi="Arial" w:cs="Arial"/>
          <w:noProof/>
          <w:lang w:val="sr-Cyrl-CS"/>
        </w:rPr>
        <w:t xml:space="preserve"> </w:t>
      </w:r>
      <w:r w:rsidR="00B47EA7">
        <w:rPr>
          <w:rFonts w:ascii="Arial" w:hAnsi="Arial" w:cs="Arial"/>
          <w:noProof/>
          <w:lang w:val="sr-Cyrl-CS"/>
        </w:rPr>
        <w:t>strane</w:t>
      </w:r>
      <w:r w:rsidRPr="00D3257E">
        <w:rPr>
          <w:rFonts w:ascii="Arial" w:hAnsi="Arial" w:cs="Arial"/>
          <w:noProof/>
          <w:lang w:val="sr-Cyrl-CS"/>
        </w:rPr>
        <w:t xml:space="preserve"> </w:t>
      </w:r>
      <w:r w:rsidR="00B47EA7">
        <w:rPr>
          <w:rFonts w:ascii="Arial" w:hAnsi="Arial" w:cs="Arial"/>
          <w:noProof/>
          <w:lang w:val="sr-Cyrl-CS"/>
        </w:rPr>
        <w:t>Promotera</w:t>
      </w:r>
      <w:r w:rsidRPr="00D3257E">
        <w:rPr>
          <w:rFonts w:ascii="Arial" w:hAnsi="Arial" w:cs="Arial"/>
          <w:noProof/>
          <w:lang w:val="sr-Cyrl-CS"/>
        </w:rPr>
        <w:t xml:space="preserve"> </w:t>
      </w:r>
      <w:r w:rsidR="00B47EA7">
        <w:rPr>
          <w:rFonts w:ascii="Arial" w:hAnsi="Arial" w:cs="Arial"/>
          <w:noProof/>
          <w:lang w:val="sr-Cyrl-CS"/>
        </w:rPr>
        <w:t>za</w:t>
      </w:r>
      <w:r w:rsidRPr="00D3257E">
        <w:rPr>
          <w:rFonts w:ascii="Arial" w:hAnsi="Arial" w:cs="Arial"/>
          <w:noProof/>
          <w:lang w:val="sr-Cyrl-CS"/>
        </w:rPr>
        <w:t xml:space="preserve"> </w:t>
      </w:r>
      <w:r w:rsidR="00B47EA7">
        <w:rPr>
          <w:rFonts w:ascii="Arial" w:hAnsi="Arial" w:cs="Arial"/>
          <w:noProof/>
          <w:lang w:val="sr-Cyrl-CS"/>
        </w:rPr>
        <w:t>svrhu</w:t>
      </w:r>
      <w:r w:rsidRPr="00D3257E">
        <w:rPr>
          <w:rFonts w:ascii="Arial" w:hAnsi="Arial" w:cs="Arial"/>
          <w:noProof/>
          <w:lang w:val="sr-Cyrl-CS"/>
        </w:rPr>
        <w:t xml:space="preserve"> </w:t>
      </w:r>
      <w:r w:rsidR="00B47EA7">
        <w:rPr>
          <w:rFonts w:ascii="Arial" w:hAnsi="Arial" w:cs="Arial"/>
          <w:noProof/>
          <w:lang w:val="sr-Cyrl-CS"/>
        </w:rPr>
        <w:t>Projekta</w:t>
      </w:r>
      <w:r w:rsidRPr="00D3257E">
        <w:rPr>
          <w:rFonts w:ascii="Arial" w:hAnsi="Arial" w:cs="Arial"/>
          <w:noProof/>
          <w:lang w:val="sr-Cyrl-CS"/>
        </w:rPr>
        <w:t>.</w:t>
      </w:r>
    </w:p>
    <w:p w14:paraId="3FBDE164" w14:textId="414EAEDC" w:rsidR="00D3257E" w:rsidRPr="00D3257E" w:rsidRDefault="00D3257E" w:rsidP="00D3257E">
      <w:pPr>
        <w:ind w:left="1134" w:hanging="425"/>
        <w:jc w:val="both"/>
        <w:rPr>
          <w:rFonts w:ascii="Arial" w:hAnsi="Arial" w:cs="Arial"/>
          <w:lang w:val="sr-Cyrl-CS"/>
        </w:rPr>
      </w:pPr>
      <w:r w:rsidRPr="00D3257E">
        <w:rPr>
          <w:rFonts w:ascii="Arial" w:hAnsi="Arial" w:cs="Arial"/>
          <w:noProof/>
          <w:lang w:val="sr-Cyrl-CS"/>
        </w:rPr>
        <w:t>(</w:t>
      </w:r>
      <w:r w:rsidR="00B47EA7">
        <w:rPr>
          <w:rFonts w:ascii="Arial" w:hAnsi="Arial" w:cs="Arial"/>
          <w:noProof/>
          <w:lang w:val="sr-Cyrl-CS"/>
        </w:rPr>
        <w:t>d</w:t>
      </w:r>
      <w:r w:rsidRPr="00D3257E">
        <w:rPr>
          <w:rFonts w:ascii="Arial" w:hAnsi="Arial" w:cs="Arial"/>
          <w:noProof/>
          <w:lang w:val="sr-Cyrl-CS"/>
        </w:rPr>
        <w:t>)</w:t>
      </w:r>
      <w:r w:rsidRPr="00D3257E">
        <w:rPr>
          <w:rFonts w:ascii="Arial" w:hAnsi="Arial" w:cs="Arial"/>
          <w:noProof/>
          <w:lang w:val="sr-Cyrl-CS"/>
        </w:rPr>
        <w:tab/>
      </w:r>
      <w:r w:rsidR="00B47EA7">
        <w:rPr>
          <w:rFonts w:ascii="Arial" w:hAnsi="Arial" w:cs="Arial"/>
          <w:noProof/>
          <w:lang w:val="sr-Cyrl-CS"/>
        </w:rPr>
        <w:t>Ne</w:t>
      </w:r>
      <w:r w:rsidRPr="00D3257E">
        <w:rPr>
          <w:rFonts w:ascii="Arial" w:hAnsi="Arial" w:cs="Arial"/>
          <w:noProof/>
          <w:lang w:val="sr-Cyrl-CS"/>
        </w:rPr>
        <w:t xml:space="preserve"> </w:t>
      </w:r>
      <w:r w:rsidR="00B47EA7">
        <w:rPr>
          <w:rFonts w:ascii="Arial" w:hAnsi="Arial" w:cs="Arial"/>
          <w:noProof/>
          <w:lang w:val="sr-Cyrl-CS"/>
        </w:rPr>
        <w:t>dovodeći</w:t>
      </w:r>
      <w:r w:rsidRPr="00D3257E">
        <w:rPr>
          <w:rFonts w:ascii="Arial" w:hAnsi="Arial" w:cs="Arial"/>
          <w:noProof/>
          <w:lang w:val="sr-Cyrl-CS"/>
        </w:rPr>
        <w:t xml:space="preserve"> </w:t>
      </w:r>
      <w:r w:rsidR="00B47EA7">
        <w:rPr>
          <w:rFonts w:ascii="Arial" w:hAnsi="Arial" w:cs="Arial"/>
          <w:noProof/>
          <w:lang w:val="sr-Cyrl-CS"/>
        </w:rPr>
        <w:t>u</w:t>
      </w:r>
      <w:r w:rsidRPr="00D3257E">
        <w:rPr>
          <w:rFonts w:ascii="Arial" w:hAnsi="Arial" w:cs="Arial"/>
          <w:noProof/>
          <w:lang w:val="sr-Cyrl-CS"/>
        </w:rPr>
        <w:t xml:space="preserve"> </w:t>
      </w:r>
      <w:r w:rsidR="00B47EA7">
        <w:rPr>
          <w:rFonts w:ascii="Arial" w:hAnsi="Arial" w:cs="Arial"/>
          <w:noProof/>
          <w:lang w:val="sr-Cyrl-CS"/>
        </w:rPr>
        <w:t>pitanje</w:t>
      </w:r>
      <w:r w:rsidRPr="00D3257E">
        <w:rPr>
          <w:rFonts w:ascii="Arial" w:hAnsi="Arial" w:cs="Arial"/>
          <w:noProof/>
          <w:lang w:val="sr-Cyrl-CS"/>
        </w:rPr>
        <w:t xml:space="preserve"> </w:t>
      </w:r>
      <w:r w:rsidR="00B47EA7">
        <w:rPr>
          <w:rFonts w:ascii="Arial" w:hAnsi="Arial" w:cs="Arial"/>
          <w:noProof/>
          <w:lang w:val="sr-Cyrl-CS"/>
        </w:rPr>
        <w:t>odredbe</w:t>
      </w:r>
      <w:r w:rsidRPr="00D3257E">
        <w:rPr>
          <w:rFonts w:ascii="Arial" w:hAnsi="Arial" w:cs="Arial"/>
          <w:noProof/>
          <w:lang w:val="sr-Cyrl-CS"/>
        </w:rPr>
        <w:t xml:space="preserve"> </w:t>
      </w:r>
      <w:r w:rsidR="00B47EA7">
        <w:rPr>
          <w:rFonts w:ascii="Arial" w:hAnsi="Arial" w:cs="Arial"/>
          <w:noProof/>
          <w:lang w:val="sr-Cyrl-CS"/>
        </w:rPr>
        <w:t>stava</w:t>
      </w:r>
      <w:r w:rsidRPr="00D3257E">
        <w:rPr>
          <w:rFonts w:ascii="Arial" w:hAnsi="Arial" w:cs="Arial"/>
          <w:noProof/>
          <w:lang w:val="sr-Cyrl-CS"/>
        </w:rPr>
        <w:t xml:space="preserve"> (</w:t>
      </w:r>
      <w:r w:rsidR="00B47EA7">
        <w:rPr>
          <w:rFonts w:ascii="Arial" w:hAnsi="Arial" w:cs="Arial"/>
          <w:noProof/>
          <w:lang w:val="sr-Cyrl-CS"/>
        </w:rPr>
        <w:t>a</w:t>
      </w:r>
      <w:r w:rsidRPr="00D3257E">
        <w:rPr>
          <w:rFonts w:ascii="Arial" w:hAnsi="Arial" w:cs="Arial"/>
          <w:noProof/>
          <w:lang w:val="sr-Cyrl-CS"/>
        </w:rPr>
        <w:t xml:space="preserve">) </w:t>
      </w:r>
      <w:r w:rsidR="00B47EA7">
        <w:rPr>
          <w:rFonts w:ascii="Arial" w:hAnsi="Arial" w:cs="Arial"/>
          <w:noProof/>
          <w:lang w:val="sr-Cyrl-CS"/>
        </w:rPr>
        <w:t>gore</w:t>
      </w:r>
      <w:r w:rsidRPr="00D3257E">
        <w:rPr>
          <w:rFonts w:ascii="Arial" w:hAnsi="Arial" w:cs="Arial"/>
          <w:noProof/>
          <w:lang w:val="sr-Cyrl-CS"/>
        </w:rPr>
        <w:t xml:space="preserve">, </w:t>
      </w:r>
      <w:r w:rsidR="00B47EA7">
        <w:rPr>
          <w:rFonts w:ascii="Arial" w:hAnsi="Arial" w:cs="Arial"/>
          <w:noProof/>
          <w:lang w:val="sr-Cyrl-CS"/>
        </w:rPr>
        <w:t>sva</w:t>
      </w:r>
      <w:r w:rsidRPr="00D3257E">
        <w:rPr>
          <w:rFonts w:ascii="Arial" w:hAnsi="Arial" w:cs="Arial"/>
          <w:noProof/>
          <w:lang w:val="sr-Cyrl-CS"/>
        </w:rPr>
        <w:t xml:space="preserve"> </w:t>
      </w:r>
      <w:r w:rsidR="00B47EA7">
        <w:rPr>
          <w:rFonts w:ascii="Arial" w:hAnsi="Arial" w:cs="Arial"/>
          <w:noProof/>
          <w:lang w:val="sr-Cyrl-CS"/>
        </w:rPr>
        <w:t>dobra</w:t>
      </w:r>
      <w:r w:rsidRPr="00D3257E">
        <w:rPr>
          <w:rFonts w:ascii="Arial" w:hAnsi="Arial" w:cs="Arial"/>
          <w:noProof/>
          <w:lang w:val="sr-Cyrl-CS"/>
        </w:rPr>
        <w:t xml:space="preserve">, </w:t>
      </w:r>
      <w:r w:rsidR="00B47EA7">
        <w:rPr>
          <w:rFonts w:ascii="Arial" w:hAnsi="Arial" w:cs="Arial"/>
          <w:noProof/>
          <w:lang w:val="sr-Cyrl-CS"/>
        </w:rPr>
        <w:t>tj</w:t>
      </w:r>
      <w:r w:rsidRPr="00D3257E">
        <w:rPr>
          <w:rFonts w:ascii="Arial" w:hAnsi="Arial" w:cs="Arial"/>
          <w:noProof/>
          <w:lang w:val="sr-Cyrl-CS"/>
        </w:rPr>
        <w:t xml:space="preserve">. </w:t>
      </w:r>
      <w:r w:rsidR="00B47EA7">
        <w:rPr>
          <w:rFonts w:ascii="Arial" w:hAnsi="Arial" w:cs="Arial"/>
          <w:noProof/>
          <w:lang w:val="sr-Cyrl-CS"/>
        </w:rPr>
        <w:t>oprema</w:t>
      </w:r>
      <w:r w:rsidRPr="00D3257E">
        <w:rPr>
          <w:rFonts w:ascii="Arial" w:hAnsi="Arial" w:cs="Arial"/>
          <w:noProof/>
          <w:lang w:val="sr-Cyrl-CS"/>
        </w:rPr>
        <w:t xml:space="preserve"> </w:t>
      </w:r>
      <w:r w:rsidR="00B47EA7">
        <w:rPr>
          <w:rFonts w:ascii="Arial" w:hAnsi="Arial" w:cs="Arial"/>
          <w:noProof/>
          <w:lang w:val="sr-Cyrl-CS"/>
        </w:rPr>
        <w:t>i</w:t>
      </w:r>
      <w:r w:rsidRPr="00D3257E">
        <w:rPr>
          <w:rFonts w:ascii="Arial" w:hAnsi="Arial" w:cs="Arial"/>
          <w:noProof/>
          <w:lang w:val="sr-Cyrl-CS"/>
        </w:rPr>
        <w:t xml:space="preserve"> </w:t>
      </w:r>
      <w:r w:rsidR="00B47EA7">
        <w:rPr>
          <w:rFonts w:ascii="Arial" w:hAnsi="Arial" w:cs="Arial"/>
          <w:noProof/>
          <w:lang w:val="sr-Cyrl-CS"/>
        </w:rPr>
        <w:t>materijal</w:t>
      </w:r>
      <w:r w:rsidRPr="00D3257E">
        <w:rPr>
          <w:rFonts w:ascii="Arial" w:hAnsi="Arial" w:cs="Arial"/>
          <w:noProof/>
          <w:lang w:val="sr-Cyrl-CS"/>
        </w:rPr>
        <w:t xml:space="preserve"> </w:t>
      </w:r>
      <w:r w:rsidR="00B47EA7">
        <w:rPr>
          <w:rFonts w:ascii="Arial" w:hAnsi="Arial" w:cs="Arial"/>
          <w:noProof/>
          <w:lang w:val="sr-Cyrl-CS"/>
        </w:rPr>
        <w:t>koje</w:t>
      </w:r>
      <w:r w:rsidRPr="00D3257E">
        <w:rPr>
          <w:rFonts w:ascii="Arial" w:hAnsi="Arial" w:cs="Arial"/>
          <w:noProof/>
          <w:lang w:val="sr-Cyrl-CS"/>
        </w:rPr>
        <w:t xml:space="preserve"> </w:t>
      </w:r>
      <w:r w:rsidR="00B47EA7">
        <w:rPr>
          <w:rFonts w:ascii="Arial" w:hAnsi="Arial" w:cs="Arial"/>
          <w:noProof/>
          <w:lang w:val="sr-Cyrl-RS"/>
        </w:rPr>
        <w:t>Promoter</w:t>
      </w:r>
      <w:r w:rsidRPr="00D3257E">
        <w:rPr>
          <w:rFonts w:ascii="Arial" w:hAnsi="Arial" w:cs="Arial"/>
          <w:noProof/>
          <w:lang w:val="sr-Cyrl-CS"/>
        </w:rPr>
        <w:t xml:space="preserve"> </w:t>
      </w:r>
      <w:r w:rsidR="00B47EA7">
        <w:rPr>
          <w:rFonts w:ascii="Arial" w:hAnsi="Arial" w:cs="Arial"/>
          <w:noProof/>
          <w:lang w:val="sr-Cyrl-CS"/>
        </w:rPr>
        <w:t>nabavlja</w:t>
      </w:r>
      <w:r w:rsidRPr="00D3257E">
        <w:rPr>
          <w:rFonts w:ascii="Arial" w:hAnsi="Arial" w:cs="Arial"/>
          <w:noProof/>
          <w:lang w:val="sr-Cyrl-CS"/>
        </w:rPr>
        <w:t xml:space="preserve"> </w:t>
      </w:r>
      <w:r w:rsidR="00B47EA7">
        <w:rPr>
          <w:rFonts w:ascii="Arial" w:hAnsi="Arial" w:cs="Arial"/>
          <w:noProof/>
          <w:lang w:val="sr-Cyrl-CS"/>
        </w:rPr>
        <w:t>za</w:t>
      </w:r>
      <w:r w:rsidRPr="00D3257E">
        <w:rPr>
          <w:rFonts w:ascii="Arial" w:hAnsi="Arial" w:cs="Arial"/>
          <w:noProof/>
          <w:lang w:val="sr-Cyrl-CS"/>
        </w:rPr>
        <w:t xml:space="preserve"> </w:t>
      </w:r>
      <w:r w:rsidR="00B47EA7">
        <w:rPr>
          <w:rFonts w:ascii="Arial" w:hAnsi="Arial" w:cs="Arial"/>
          <w:noProof/>
          <w:lang w:val="sr-Cyrl-CS"/>
        </w:rPr>
        <w:t>potrebe</w:t>
      </w:r>
      <w:r w:rsidRPr="00D3257E">
        <w:rPr>
          <w:rFonts w:ascii="Arial" w:hAnsi="Arial" w:cs="Arial"/>
          <w:noProof/>
          <w:lang w:val="sr-Cyrl-CS"/>
        </w:rPr>
        <w:t xml:space="preserve"> </w:t>
      </w:r>
      <w:r w:rsidR="00B47EA7">
        <w:rPr>
          <w:rFonts w:ascii="Arial" w:hAnsi="Arial" w:cs="Arial"/>
          <w:noProof/>
          <w:lang w:val="sr-Cyrl-CS"/>
        </w:rPr>
        <w:t>sprovođenja</w:t>
      </w:r>
      <w:r w:rsidRPr="00D3257E">
        <w:rPr>
          <w:rFonts w:ascii="Arial" w:hAnsi="Arial" w:cs="Arial"/>
          <w:noProof/>
          <w:lang w:val="sr-Cyrl-CS"/>
        </w:rPr>
        <w:t xml:space="preserve"> </w:t>
      </w:r>
      <w:r w:rsidR="00B47EA7">
        <w:rPr>
          <w:rFonts w:ascii="Arial" w:hAnsi="Arial" w:cs="Arial"/>
          <w:noProof/>
          <w:lang w:val="sr-Cyrl-CS"/>
        </w:rPr>
        <w:t>Projekta</w:t>
      </w:r>
      <w:r w:rsidRPr="00D3257E">
        <w:rPr>
          <w:rFonts w:ascii="Arial" w:hAnsi="Arial" w:cs="Arial"/>
          <w:noProof/>
          <w:lang w:val="sr-Cyrl-CS"/>
        </w:rPr>
        <w:t xml:space="preserve"> </w:t>
      </w:r>
      <w:r w:rsidR="00B47EA7">
        <w:rPr>
          <w:rFonts w:ascii="Arial" w:hAnsi="Arial" w:cs="Arial"/>
          <w:noProof/>
          <w:lang w:val="sr-Cyrl-CS"/>
        </w:rPr>
        <w:t>ukoliko</w:t>
      </w:r>
      <w:r w:rsidRPr="00D3257E">
        <w:rPr>
          <w:rFonts w:ascii="Arial" w:hAnsi="Arial" w:cs="Arial"/>
          <w:noProof/>
          <w:lang w:val="sr-Cyrl-CS"/>
        </w:rPr>
        <w:t xml:space="preserve"> </w:t>
      </w:r>
      <w:r w:rsidR="00B47EA7">
        <w:rPr>
          <w:rFonts w:ascii="Arial" w:hAnsi="Arial" w:cs="Arial"/>
          <w:noProof/>
          <w:lang w:val="sr-Cyrl-CS"/>
        </w:rPr>
        <w:t>se</w:t>
      </w:r>
      <w:r w:rsidRPr="00D3257E">
        <w:rPr>
          <w:rFonts w:ascii="Arial" w:hAnsi="Arial" w:cs="Arial"/>
          <w:noProof/>
          <w:lang w:val="sr-Cyrl-CS"/>
        </w:rPr>
        <w:t xml:space="preserve"> </w:t>
      </w:r>
      <w:r w:rsidR="00B47EA7">
        <w:rPr>
          <w:rFonts w:ascii="Arial" w:hAnsi="Arial" w:cs="Arial"/>
          <w:noProof/>
          <w:lang w:val="sr-Cyrl-CS"/>
        </w:rPr>
        <w:t>finansiraju</w:t>
      </w:r>
      <w:r w:rsidRPr="00D3257E">
        <w:rPr>
          <w:rFonts w:ascii="Arial" w:hAnsi="Arial" w:cs="Arial"/>
          <w:noProof/>
          <w:lang w:val="sr-Cyrl-CS"/>
        </w:rPr>
        <w:t xml:space="preserve"> </w:t>
      </w:r>
      <w:r w:rsidR="00B47EA7">
        <w:rPr>
          <w:rFonts w:ascii="Arial" w:hAnsi="Arial" w:cs="Arial"/>
          <w:noProof/>
          <w:lang w:val="sr-Cyrl-CS"/>
        </w:rPr>
        <w:t>iz</w:t>
      </w:r>
      <w:r w:rsidRPr="00D3257E">
        <w:rPr>
          <w:rFonts w:ascii="Arial" w:hAnsi="Arial" w:cs="Arial"/>
          <w:noProof/>
          <w:lang w:val="sr-Cyrl-CS"/>
        </w:rPr>
        <w:t xml:space="preserve"> </w:t>
      </w:r>
      <w:r w:rsidR="00B47EA7">
        <w:rPr>
          <w:rFonts w:ascii="Arial" w:hAnsi="Arial" w:cs="Arial"/>
          <w:noProof/>
          <w:lang w:val="sr-Cyrl-CS"/>
        </w:rPr>
        <w:t>Zajma</w:t>
      </w:r>
      <w:r w:rsidRPr="00D3257E">
        <w:rPr>
          <w:rFonts w:ascii="Arial" w:hAnsi="Arial" w:cs="Arial"/>
          <w:noProof/>
          <w:lang w:val="sr-Cyrl-CS"/>
        </w:rPr>
        <w:t xml:space="preserve"> </w:t>
      </w:r>
      <w:r w:rsidR="00B47EA7">
        <w:rPr>
          <w:rFonts w:ascii="Arial" w:hAnsi="Arial" w:cs="Arial"/>
          <w:noProof/>
          <w:lang w:val="sr-Cyrl-CS"/>
        </w:rPr>
        <w:t>oslobođeni</w:t>
      </w:r>
      <w:r w:rsidRPr="00D3257E">
        <w:rPr>
          <w:rFonts w:ascii="Arial" w:hAnsi="Arial" w:cs="Arial"/>
          <w:noProof/>
          <w:lang w:val="sr-Cyrl-CS"/>
        </w:rPr>
        <w:t xml:space="preserve"> </w:t>
      </w:r>
      <w:r w:rsidR="00B47EA7">
        <w:rPr>
          <w:rFonts w:ascii="Arial" w:hAnsi="Arial" w:cs="Arial"/>
          <w:noProof/>
          <w:lang w:val="sr-Cyrl-CS"/>
        </w:rPr>
        <w:t>su</w:t>
      </w:r>
      <w:r w:rsidRPr="00D3257E">
        <w:rPr>
          <w:rFonts w:ascii="Arial" w:hAnsi="Arial" w:cs="Arial"/>
          <w:noProof/>
          <w:lang w:val="sr-Cyrl-CS"/>
        </w:rPr>
        <w:t xml:space="preserve"> </w:t>
      </w:r>
      <w:r w:rsidR="00B47EA7">
        <w:rPr>
          <w:rFonts w:ascii="Arial" w:hAnsi="Arial" w:cs="Arial"/>
          <w:noProof/>
          <w:lang w:val="sr-Cyrl-CS"/>
        </w:rPr>
        <w:t>plaćanja</w:t>
      </w:r>
      <w:r w:rsidRPr="00D3257E">
        <w:rPr>
          <w:rFonts w:ascii="Arial" w:hAnsi="Arial" w:cs="Arial"/>
          <w:noProof/>
          <w:lang w:val="sr-Cyrl-CS"/>
        </w:rPr>
        <w:t xml:space="preserve"> </w:t>
      </w:r>
      <w:r w:rsidR="00B47EA7">
        <w:rPr>
          <w:rFonts w:ascii="Arial" w:hAnsi="Arial" w:cs="Arial"/>
          <w:noProof/>
          <w:lang w:val="sr-Cyrl-CS"/>
        </w:rPr>
        <w:t>carina</w:t>
      </w:r>
      <w:r w:rsidRPr="00D3257E">
        <w:rPr>
          <w:rFonts w:ascii="Arial" w:hAnsi="Arial" w:cs="Arial"/>
          <w:noProof/>
          <w:lang w:val="sr-Cyrl-CS"/>
        </w:rPr>
        <w:t xml:space="preserve"> </w:t>
      </w:r>
      <w:r w:rsidR="00B47EA7">
        <w:rPr>
          <w:rFonts w:ascii="Arial" w:hAnsi="Arial" w:cs="Arial"/>
          <w:noProof/>
          <w:lang w:val="sr-Cyrl-CS"/>
        </w:rPr>
        <w:t>i</w:t>
      </w:r>
      <w:r w:rsidRPr="00D3257E">
        <w:rPr>
          <w:rFonts w:ascii="Arial" w:hAnsi="Arial" w:cs="Arial"/>
          <w:noProof/>
          <w:lang w:val="sr-Cyrl-CS"/>
        </w:rPr>
        <w:t xml:space="preserve"> </w:t>
      </w:r>
      <w:r w:rsidR="00B47EA7">
        <w:rPr>
          <w:rFonts w:ascii="Arial" w:hAnsi="Arial" w:cs="Arial"/>
          <w:noProof/>
          <w:lang w:val="sr-Cyrl-CS"/>
        </w:rPr>
        <w:t>drugih</w:t>
      </w:r>
      <w:r w:rsidRPr="00D3257E">
        <w:rPr>
          <w:rFonts w:ascii="Arial" w:hAnsi="Arial" w:cs="Arial"/>
          <w:noProof/>
          <w:lang w:val="sr-Cyrl-CS"/>
        </w:rPr>
        <w:t xml:space="preserve"> </w:t>
      </w:r>
      <w:r w:rsidR="00B47EA7">
        <w:rPr>
          <w:rFonts w:ascii="Arial" w:hAnsi="Arial" w:cs="Arial"/>
          <w:noProof/>
          <w:lang w:val="sr-Cyrl-CS"/>
        </w:rPr>
        <w:t>uvoznih</w:t>
      </w:r>
      <w:r w:rsidRPr="00D3257E">
        <w:rPr>
          <w:rFonts w:ascii="Arial" w:hAnsi="Arial" w:cs="Arial"/>
          <w:noProof/>
          <w:lang w:val="sr-Cyrl-CS"/>
        </w:rPr>
        <w:t xml:space="preserve"> </w:t>
      </w:r>
      <w:r w:rsidR="00B47EA7">
        <w:rPr>
          <w:rFonts w:ascii="Arial" w:hAnsi="Arial" w:cs="Arial"/>
          <w:noProof/>
          <w:lang w:val="sr-Cyrl-CS"/>
        </w:rPr>
        <w:t>dažbina</w:t>
      </w:r>
      <w:r w:rsidRPr="00D3257E">
        <w:rPr>
          <w:rFonts w:ascii="Arial" w:hAnsi="Arial" w:cs="Arial"/>
          <w:noProof/>
          <w:lang w:val="sr-Cyrl-CS"/>
        </w:rPr>
        <w:t xml:space="preserve">, </w:t>
      </w:r>
      <w:r w:rsidR="00B47EA7">
        <w:rPr>
          <w:rFonts w:ascii="Arial" w:hAnsi="Arial" w:cs="Arial"/>
          <w:noProof/>
          <w:lang w:val="sr-Cyrl-CS"/>
        </w:rPr>
        <w:t>poreza</w:t>
      </w:r>
      <w:r w:rsidRPr="00D3257E">
        <w:rPr>
          <w:rFonts w:ascii="Arial" w:hAnsi="Arial" w:cs="Arial"/>
          <w:noProof/>
          <w:lang w:val="sr-Cyrl-CS"/>
        </w:rPr>
        <w:t xml:space="preserve"> </w:t>
      </w:r>
      <w:r w:rsidR="00B47EA7">
        <w:rPr>
          <w:rFonts w:ascii="Arial" w:hAnsi="Arial" w:cs="Arial"/>
          <w:noProof/>
          <w:lang w:val="sr-Cyrl-CS"/>
        </w:rPr>
        <w:t>na</w:t>
      </w:r>
      <w:r w:rsidRPr="00D3257E">
        <w:rPr>
          <w:rFonts w:ascii="Arial" w:hAnsi="Arial" w:cs="Arial"/>
          <w:noProof/>
          <w:lang w:val="sr-Cyrl-CS"/>
        </w:rPr>
        <w:t xml:space="preserve"> </w:t>
      </w:r>
      <w:r w:rsidR="00B47EA7">
        <w:rPr>
          <w:rFonts w:ascii="Arial" w:hAnsi="Arial" w:cs="Arial"/>
          <w:noProof/>
          <w:lang w:val="sr-Cyrl-CS"/>
        </w:rPr>
        <w:t>dodatu</w:t>
      </w:r>
      <w:r w:rsidRPr="00D3257E">
        <w:rPr>
          <w:rFonts w:ascii="Arial" w:hAnsi="Arial" w:cs="Arial"/>
          <w:noProof/>
          <w:lang w:val="sr-Cyrl-CS"/>
        </w:rPr>
        <w:t xml:space="preserve"> </w:t>
      </w:r>
      <w:r w:rsidR="00B47EA7">
        <w:rPr>
          <w:rFonts w:ascii="Arial" w:hAnsi="Arial" w:cs="Arial"/>
          <w:noProof/>
          <w:lang w:val="sr-Cyrl-CS"/>
        </w:rPr>
        <w:t>vrednost</w:t>
      </w:r>
      <w:r w:rsidRPr="00D3257E">
        <w:rPr>
          <w:rFonts w:ascii="Arial" w:hAnsi="Arial" w:cs="Arial"/>
          <w:noProof/>
          <w:lang w:val="sr-Cyrl-CS"/>
        </w:rPr>
        <w:t xml:space="preserve"> </w:t>
      </w:r>
      <w:r w:rsidR="00B47EA7">
        <w:rPr>
          <w:rFonts w:ascii="Arial" w:hAnsi="Arial" w:cs="Arial"/>
          <w:noProof/>
          <w:lang w:val="sr-Cyrl-CS"/>
        </w:rPr>
        <w:t>i</w:t>
      </w:r>
      <w:r w:rsidRPr="00D3257E">
        <w:rPr>
          <w:rFonts w:ascii="Arial" w:hAnsi="Arial" w:cs="Arial"/>
          <w:noProof/>
          <w:lang w:val="sr-Cyrl-CS"/>
        </w:rPr>
        <w:t xml:space="preserve"> </w:t>
      </w:r>
      <w:r w:rsidR="00B47EA7">
        <w:rPr>
          <w:rFonts w:ascii="Arial" w:hAnsi="Arial" w:cs="Arial"/>
          <w:noProof/>
          <w:lang w:val="sr-Cyrl-CS"/>
        </w:rPr>
        <w:t>svih</w:t>
      </w:r>
      <w:r w:rsidRPr="00D3257E">
        <w:rPr>
          <w:rFonts w:ascii="Arial" w:hAnsi="Arial" w:cs="Arial"/>
          <w:noProof/>
          <w:lang w:val="sr-Cyrl-CS"/>
        </w:rPr>
        <w:t xml:space="preserve"> </w:t>
      </w:r>
      <w:r w:rsidR="00B47EA7">
        <w:rPr>
          <w:rFonts w:ascii="Arial" w:hAnsi="Arial" w:cs="Arial"/>
          <w:noProof/>
          <w:lang w:val="sr-Cyrl-CS"/>
        </w:rPr>
        <w:t>ostalih</w:t>
      </w:r>
      <w:r w:rsidRPr="00D3257E">
        <w:rPr>
          <w:rFonts w:ascii="Arial" w:hAnsi="Arial" w:cs="Arial"/>
          <w:noProof/>
          <w:lang w:val="sr-Cyrl-CS"/>
        </w:rPr>
        <w:t xml:space="preserve"> </w:t>
      </w:r>
      <w:r w:rsidR="00B47EA7">
        <w:rPr>
          <w:rFonts w:ascii="Arial" w:hAnsi="Arial" w:cs="Arial"/>
          <w:noProof/>
          <w:lang w:val="sr-Cyrl-CS"/>
        </w:rPr>
        <w:t>dažbina</w:t>
      </w:r>
      <w:r w:rsidRPr="00D3257E">
        <w:rPr>
          <w:rFonts w:ascii="Arial" w:hAnsi="Arial" w:cs="Arial"/>
          <w:noProof/>
          <w:lang w:val="sr-Cyrl-CS"/>
        </w:rPr>
        <w:t xml:space="preserve"> </w:t>
      </w:r>
      <w:r w:rsidR="00B47EA7">
        <w:rPr>
          <w:rFonts w:ascii="Arial" w:hAnsi="Arial" w:cs="Arial"/>
          <w:noProof/>
          <w:lang w:val="sr-Cyrl-CS"/>
        </w:rPr>
        <w:t>koje</w:t>
      </w:r>
      <w:r w:rsidRPr="00D3257E">
        <w:rPr>
          <w:rFonts w:ascii="Arial" w:hAnsi="Arial" w:cs="Arial"/>
          <w:noProof/>
          <w:lang w:val="sr-Cyrl-CS"/>
        </w:rPr>
        <w:t xml:space="preserve"> </w:t>
      </w:r>
      <w:r w:rsidR="00B47EA7">
        <w:rPr>
          <w:rFonts w:ascii="Arial" w:hAnsi="Arial" w:cs="Arial"/>
          <w:noProof/>
          <w:lang w:val="sr-Cyrl-CS"/>
        </w:rPr>
        <w:t>nastanu</w:t>
      </w:r>
      <w:r w:rsidRPr="00D3257E">
        <w:rPr>
          <w:rFonts w:ascii="Arial" w:hAnsi="Arial" w:cs="Arial"/>
          <w:noProof/>
          <w:lang w:val="sr-Cyrl-CS"/>
        </w:rPr>
        <w:t xml:space="preserve"> </w:t>
      </w:r>
      <w:r w:rsidR="00B47EA7">
        <w:rPr>
          <w:rFonts w:ascii="Arial" w:hAnsi="Arial" w:cs="Arial"/>
          <w:noProof/>
          <w:lang w:val="sr-Cyrl-CS"/>
        </w:rPr>
        <w:t>u</w:t>
      </w:r>
      <w:r w:rsidRPr="00D3257E">
        <w:rPr>
          <w:rFonts w:ascii="Arial" w:hAnsi="Arial" w:cs="Arial"/>
          <w:noProof/>
          <w:lang w:val="sr-Cyrl-CS"/>
        </w:rPr>
        <w:t xml:space="preserve"> </w:t>
      </w:r>
      <w:r w:rsidR="00B47EA7">
        <w:rPr>
          <w:rFonts w:ascii="Arial" w:hAnsi="Arial" w:cs="Arial"/>
          <w:noProof/>
          <w:lang w:val="sr-Cyrl-CS"/>
        </w:rPr>
        <w:t>izvršenju</w:t>
      </w:r>
      <w:r w:rsidRPr="00D3257E">
        <w:rPr>
          <w:rFonts w:ascii="Arial" w:hAnsi="Arial" w:cs="Arial"/>
          <w:noProof/>
          <w:lang w:val="sr-Cyrl-CS"/>
        </w:rPr>
        <w:t xml:space="preserve"> </w:t>
      </w:r>
      <w:r w:rsidR="00B47EA7">
        <w:rPr>
          <w:rFonts w:ascii="Arial" w:hAnsi="Arial" w:cs="Arial"/>
          <w:noProof/>
          <w:lang w:val="sr-Cyrl-CS"/>
        </w:rPr>
        <w:t>sprovođenja</w:t>
      </w:r>
      <w:r w:rsidRPr="00D3257E">
        <w:rPr>
          <w:rFonts w:ascii="Arial" w:hAnsi="Arial" w:cs="Arial"/>
          <w:noProof/>
          <w:lang w:val="sr-Cyrl-CS"/>
        </w:rPr>
        <w:t xml:space="preserve"> </w:t>
      </w:r>
      <w:r w:rsidR="00B47EA7">
        <w:rPr>
          <w:rFonts w:ascii="Arial" w:hAnsi="Arial" w:cs="Arial"/>
          <w:noProof/>
          <w:lang w:val="sr-Cyrl-CS"/>
        </w:rPr>
        <w:t>Projekta</w:t>
      </w:r>
      <w:r w:rsidRPr="00D3257E">
        <w:rPr>
          <w:rFonts w:ascii="Arial" w:hAnsi="Arial" w:cs="Arial"/>
          <w:noProof/>
          <w:lang w:val="sr-Cyrl-CS"/>
        </w:rPr>
        <w:t>.</w:t>
      </w:r>
    </w:p>
    <w:p w14:paraId="344542D0" w14:textId="760361AA" w:rsidR="0033725B" w:rsidRPr="0033725B" w:rsidRDefault="00B47EA7" w:rsidP="005C03B7">
      <w:pPr>
        <w:keepNext/>
        <w:keepLines/>
        <w:numPr>
          <w:ilvl w:val="1"/>
          <w:numId w:val="19"/>
        </w:numPr>
        <w:tabs>
          <w:tab w:val="left" w:pos="720"/>
          <w:tab w:val="left" w:pos="810"/>
        </w:tabs>
        <w:spacing w:before="240" w:line="240" w:lineRule="auto"/>
        <w:ind w:hanging="180"/>
        <w:jc w:val="both"/>
        <w:outlineLvl w:val="1"/>
        <w:rPr>
          <w:rFonts w:ascii="Arial" w:eastAsiaTheme="majorEastAsia" w:hAnsi="Arial" w:cs="Arial"/>
          <w:b/>
          <w:bCs/>
          <w:u w:val="single"/>
        </w:rPr>
      </w:pPr>
      <w:r>
        <w:rPr>
          <w:rFonts w:ascii="Arial" w:eastAsiaTheme="majorEastAsia" w:hAnsi="Arial" w:cs="Arial"/>
          <w:b/>
          <w:bCs/>
          <w:u w:val="single"/>
        </w:rPr>
        <w:t>Ostali</w:t>
      </w:r>
      <w:r w:rsidR="0033725B" w:rsidRPr="0033725B">
        <w:rPr>
          <w:rFonts w:ascii="Arial" w:eastAsiaTheme="majorEastAsia" w:hAnsi="Arial" w:cs="Arial"/>
          <w:b/>
          <w:bCs/>
          <w:u w:val="single"/>
        </w:rPr>
        <w:t xml:space="preserve"> </w:t>
      </w:r>
      <w:r>
        <w:rPr>
          <w:rFonts w:ascii="Arial" w:eastAsiaTheme="majorEastAsia" w:hAnsi="Arial" w:cs="Arial"/>
          <w:b/>
          <w:bCs/>
          <w:u w:val="single"/>
        </w:rPr>
        <w:t>troškovi</w:t>
      </w:r>
    </w:p>
    <w:p w14:paraId="6021047F" w14:textId="68AD8486" w:rsidR="0033725B" w:rsidRPr="0033725B" w:rsidRDefault="00B47EA7" w:rsidP="0033725B">
      <w:pPr>
        <w:ind w:left="810"/>
        <w:jc w:val="both"/>
        <w:rPr>
          <w:rFonts w:ascii="Arial" w:hAnsi="Arial" w:cs="Arial"/>
        </w:rPr>
      </w:pPr>
      <w:r>
        <w:rPr>
          <w:rFonts w:ascii="Arial" w:hAnsi="Arial" w:cs="Arial"/>
          <w:noProof/>
        </w:rPr>
        <w:t>Zajmoprimac</w:t>
      </w:r>
      <w:r w:rsidR="00D3257E" w:rsidRPr="00D3257E">
        <w:rPr>
          <w:rFonts w:ascii="Arial" w:hAnsi="Arial" w:cs="Arial"/>
          <w:noProof/>
        </w:rPr>
        <w:t xml:space="preserve"> </w:t>
      </w:r>
      <w:r>
        <w:rPr>
          <w:rFonts w:ascii="Arial" w:hAnsi="Arial" w:cs="Arial"/>
          <w:noProof/>
        </w:rPr>
        <w:t>plaća</w:t>
      </w:r>
      <w:r w:rsidR="00D3257E" w:rsidRPr="00D3257E">
        <w:rPr>
          <w:rFonts w:ascii="Arial" w:hAnsi="Arial" w:cs="Arial"/>
          <w:noProof/>
        </w:rPr>
        <w:t xml:space="preserve"> </w:t>
      </w:r>
      <w:r>
        <w:rPr>
          <w:rFonts w:ascii="Arial" w:hAnsi="Arial" w:cs="Arial"/>
          <w:noProof/>
        </w:rPr>
        <w:t>sve</w:t>
      </w:r>
      <w:r w:rsidR="00D3257E" w:rsidRPr="00D3257E">
        <w:rPr>
          <w:rFonts w:ascii="Arial" w:hAnsi="Arial" w:cs="Arial"/>
          <w:noProof/>
        </w:rPr>
        <w:t xml:space="preserve"> </w:t>
      </w:r>
      <w:r>
        <w:rPr>
          <w:rFonts w:ascii="Arial" w:hAnsi="Arial" w:cs="Arial"/>
          <w:noProof/>
        </w:rPr>
        <w:t>troškove</w:t>
      </w:r>
      <w:r w:rsidR="00D3257E" w:rsidRPr="00D3257E">
        <w:rPr>
          <w:rFonts w:ascii="Arial" w:hAnsi="Arial" w:cs="Arial"/>
          <w:noProof/>
        </w:rPr>
        <w:t xml:space="preserve"> </w:t>
      </w:r>
      <w:r>
        <w:rPr>
          <w:rFonts w:ascii="Arial" w:hAnsi="Arial" w:cs="Arial"/>
          <w:noProof/>
        </w:rPr>
        <w:t>i</w:t>
      </w:r>
      <w:r w:rsidR="00D3257E" w:rsidRPr="00D3257E">
        <w:rPr>
          <w:rFonts w:ascii="Arial" w:hAnsi="Arial" w:cs="Arial"/>
          <w:noProof/>
        </w:rPr>
        <w:t xml:space="preserve"> </w:t>
      </w:r>
      <w:r>
        <w:rPr>
          <w:rFonts w:ascii="Arial" w:hAnsi="Arial" w:cs="Arial"/>
          <w:noProof/>
        </w:rPr>
        <w:t>izdatke</w:t>
      </w:r>
      <w:r w:rsidR="00D3257E" w:rsidRPr="00D3257E">
        <w:rPr>
          <w:rFonts w:ascii="Arial" w:hAnsi="Arial" w:cs="Arial"/>
          <w:noProof/>
        </w:rPr>
        <w:t xml:space="preserve">, </w:t>
      </w:r>
      <w:r>
        <w:rPr>
          <w:rFonts w:ascii="Arial" w:hAnsi="Arial" w:cs="Arial"/>
          <w:noProof/>
        </w:rPr>
        <w:t>uključujući</w:t>
      </w:r>
      <w:r w:rsidR="00D3257E" w:rsidRPr="00D3257E">
        <w:rPr>
          <w:rFonts w:ascii="Arial" w:hAnsi="Arial" w:cs="Arial"/>
          <w:noProof/>
        </w:rPr>
        <w:t xml:space="preserve"> </w:t>
      </w:r>
      <w:r>
        <w:rPr>
          <w:rFonts w:ascii="Arial" w:hAnsi="Arial" w:cs="Arial"/>
          <w:noProof/>
        </w:rPr>
        <w:t>stručne</w:t>
      </w:r>
      <w:r w:rsidR="00D3257E" w:rsidRPr="00D3257E">
        <w:rPr>
          <w:rFonts w:ascii="Arial" w:hAnsi="Arial" w:cs="Arial"/>
          <w:noProof/>
        </w:rPr>
        <w:t xml:space="preserve">, </w:t>
      </w:r>
      <w:r>
        <w:rPr>
          <w:rFonts w:ascii="Arial" w:hAnsi="Arial" w:cs="Arial"/>
          <w:noProof/>
        </w:rPr>
        <w:t>bankarske</w:t>
      </w:r>
      <w:r w:rsidR="00D3257E" w:rsidRPr="00D3257E">
        <w:rPr>
          <w:rFonts w:ascii="Arial" w:hAnsi="Arial" w:cs="Arial"/>
          <w:noProof/>
        </w:rPr>
        <w:t xml:space="preserve"> </w:t>
      </w:r>
      <w:r>
        <w:rPr>
          <w:rFonts w:ascii="Arial" w:hAnsi="Arial" w:cs="Arial"/>
          <w:noProof/>
        </w:rPr>
        <w:t>ili</w:t>
      </w:r>
      <w:r w:rsidR="00D3257E" w:rsidRPr="00D3257E">
        <w:rPr>
          <w:rFonts w:ascii="Arial" w:hAnsi="Arial" w:cs="Arial"/>
          <w:noProof/>
        </w:rPr>
        <w:t xml:space="preserve"> </w:t>
      </w:r>
      <w:r>
        <w:rPr>
          <w:rFonts w:ascii="Arial" w:hAnsi="Arial" w:cs="Arial"/>
          <w:noProof/>
        </w:rPr>
        <w:t>menjačke</w:t>
      </w:r>
      <w:r w:rsidR="00D3257E" w:rsidRPr="00D3257E">
        <w:rPr>
          <w:rFonts w:ascii="Arial" w:hAnsi="Arial" w:cs="Arial"/>
          <w:noProof/>
        </w:rPr>
        <w:t xml:space="preserve"> </w:t>
      </w:r>
      <w:r>
        <w:rPr>
          <w:rFonts w:ascii="Arial" w:hAnsi="Arial" w:cs="Arial"/>
          <w:noProof/>
        </w:rPr>
        <w:t>troškove</w:t>
      </w:r>
      <w:r w:rsidR="00D3257E" w:rsidRPr="00D3257E">
        <w:rPr>
          <w:rFonts w:ascii="Arial" w:hAnsi="Arial" w:cs="Arial"/>
          <w:noProof/>
        </w:rPr>
        <w:t xml:space="preserve">, </w:t>
      </w:r>
      <w:r>
        <w:rPr>
          <w:rFonts w:ascii="Arial" w:hAnsi="Arial" w:cs="Arial"/>
          <w:noProof/>
        </w:rPr>
        <w:t>nastale</w:t>
      </w:r>
      <w:r w:rsidR="00D3257E" w:rsidRPr="00D3257E">
        <w:rPr>
          <w:rFonts w:ascii="Arial" w:hAnsi="Arial" w:cs="Arial"/>
          <w:noProof/>
        </w:rPr>
        <w:t xml:space="preserve"> </w:t>
      </w:r>
      <w:r>
        <w:rPr>
          <w:rFonts w:ascii="Arial" w:hAnsi="Arial" w:cs="Arial"/>
          <w:noProof/>
        </w:rPr>
        <w:t>u</w:t>
      </w:r>
      <w:r w:rsidR="00D3257E" w:rsidRPr="00D3257E">
        <w:rPr>
          <w:rFonts w:ascii="Arial" w:hAnsi="Arial" w:cs="Arial"/>
          <w:noProof/>
        </w:rPr>
        <w:t xml:space="preserve"> </w:t>
      </w:r>
      <w:r>
        <w:rPr>
          <w:rFonts w:ascii="Arial" w:hAnsi="Arial" w:cs="Arial"/>
          <w:noProof/>
        </w:rPr>
        <w:t>vezi</w:t>
      </w:r>
      <w:r w:rsidR="00D3257E" w:rsidRPr="00D3257E">
        <w:rPr>
          <w:rFonts w:ascii="Arial" w:hAnsi="Arial" w:cs="Arial"/>
          <w:noProof/>
        </w:rPr>
        <w:t xml:space="preserve"> </w:t>
      </w:r>
      <w:r>
        <w:rPr>
          <w:rFonts w:ascii="Arial" w:hAnsi="Arial" w:cs="Arial"/>
          <w:noProof/>
        </w:rPr>
        <w:t>sa</w:t>
      </w:r>
      <w:r w:rsidR="00D3257E" w:rsidRPr="00D3257E">
        <w:rPr>
          <w:rFonts w:ascii="Arial" w:hAnsi="Arial" w:cs="Arial"/>
          <w:noProof/>
        </w:rPr>
        <w:t xml:space="preserve"> </w:t>
      </w:r>
      <w:r>
        <w:rPr>
          <w:rFonts w:ascii="Arial" w:hAnsi="Arial" w:cs="Arial"/>
          <w:noProof/>
        </w:rPr>
        <w:t>pripremom</w:t>
      </w:r>
      <w:r w:rsidR="00D3257E" w:rsidRPr="00D3257E">
        <w:rPr>
          <w:rFonts w:ascii="Arial" w:hAnsi="Arial" w:cs="Arial"/>
          <w:noProof/>
        </w:rPr>
        <w:t xml:space="preserve">, </w:t>
      </w:r>
      <w:r>
        <w:rPr>
          <w:rFonts w:ascii="Arial" w:hAnsi="Arial" w:cs="Arial"/>
          <w:noProof/>
        </w:rPr>
        <w:t>zaključenjem</w:t>
      </w:r>
      <w:r w:rsidR="00D3257E" w:rsidRPr="00D3257E">
        <w:rPr>
          <w:rFonts w:ascii="Arial" w:hAnsi="Arial" w:cs="Arial"/>
          <w:noProof/>
        </w:rPr>
        <w:t xml:space="preserve">, </w:t>
      </w:r>
      <w:r>
        <w:rPr>
          <w:rFonts w:ascii="Arial" w:hAnsi="Arial" w:cs="Arial"/>
          <w:noProof/>
        </w:rPr>
        <w:t>sprovođenjem</w:t>
      </w:r>
      <w:r w:rsidR="00D3257E" w:rsidRPr="00D3257E">
        <w:rPr>
          <w:rFonts w:ascii="Arial" w:hAnsi="Arial" w:cs="Arial"/>
          <w:noProof/>
        </w:rPr>
        <w:t xml:space="preserve">, </w:t>
      </w:r>
      <w:r>
        <w:rPr>
          <w:rFonts w:ascii="Arial" w:hAnsi="Arial" w:cs="Arial"/>
          <w:noProof/>
        </w:rPr>
        <w:t>primenom</w:t>
      </w:r>
      <w:r w:rsidR="00D3257E" w:rsidRPr="00D3257E">
        <w:rPr>
          <w:rFonts w:ascii="Arial" w:hAnsi="Arial" w:cs="Arial"/>
          <w:noProof/>
        </w:rPr>
        <w:t xml:space="preserve"> </w:t>
      </w:r>
      <w:r>
        <w:rPr>
          <w:rFonts w:ascii="Arial" w:hAnsi="Arial" w:cs="Arial"/>
          <w:noProof/>
        </w:rPr>
        <w:t>i</w:t>
      </w:r>
      <w:r w:rsidR="00D3257E" w:rsidRPr="00D3257E">
        <w:rPr>
          <w:rFonts w:ascii="Arial" w:hAnsi="Arial" w:cs="Arial"/>
          <w:noProof/>
        </w:rPr>
        <w:t xml:space="preserve"> </w:t>
      </w:r>
      <w:r>
        <w:rPr>
          <w:rFonts w:ascii="Arial" w:hAnsi="Arial" w:cs="Arial"/>
          <w:noProof/>
        </w:rPr>
        <w:t>raskidom</w:t>
      </w:r>
      <w:r w:rsidR="00D3257E" w:rsidRPr="00D3257E">
        <w:rPr>
          <w:rFonts w:ascii="Arial" w:hAnsi="Arial" w:cs="Arial"/>
          <w:noProof/>
        </w:rPr>
        <w:t xml:space="preserve"> </w:t>
      </w:r>
      <w:r>
        <w:rPr>
          <w:rFonts w:ascii="Arial" w:hAnsi="Arial" w:cs="Arial"/>
          <w:noProof/>
        </w:rPr>
        <w:t>ovog</w:t>
      </w:r>
      <w:r w:rsidR="00D3257E" w:rsidRPr="00D3257E">
        <w:rPr>
          <w:rFonts w:ascii="Arial" w:hAnsi="Arial" w:cs="Arial"/>
          <w:noProof/>
        </w:rPr>
        <w:t xml:space="preserve"> </w:t>
      </w:r>
      <w:r>
        <w:rPr>
          <w:rFonts w:ascii="Arial" w:hAnsi="Arial" w:cs="Arial"/>
          <w:noProof/>
        </w:rPr>
        <w:t>ugovora</w:t>
      </w:r>
      <w:r w:rsidR="00D3257E" w:rsidRPr="00D3257E">
        <w:rPr>
          <w:rFonts w:ascii="Arial" w:hAnsi="Arial" w:cs="Arial"/>
          <w:noProof/>
        </w:rPr>
        <w:t xml:space="preserve"> </w:t>
      </w:r>
      <w:r>
        <w:rPr>
          <w:rFonts w:ascii="Arial" w:hAnsi="Arial" w:cs="Arial"/>
          <w:noProof/>
        </w:rPr>
        <w:t>ili</w:t>
      </w:r>
      <w:r w:rsidR="00D3257E" w:rsidRPr="00D3257E">
        <w:rPr>
          <w:rFonts w:ascii="Arial" w:hAnsi="Arial" w:cs="Arial"/>
          <w:noProof/>
        </w:rPr>
        <w:t xml:space="preserve"> </w:t>
      </w:r>
      <w:r>
        <w:rPr>
          <w:rFonts w:ascii="Arial" w:hAnsi="Arial" w:cs="Arial"/>
          <w:noProof/>
        </w:rPr>
        <w:t>bilo</w:t>
      </w:r>
      <w:r w:rsidR="00D3257E" w:rsidRPr="00D3257E">
        <w:rPr>
          <w:rFonts w:ascii="Arial" w:hAnsi="Arial" w:cs="Arial"/>
          <w:noProof/>
        </w:rPr>
        <w:t xml:space="preserve"> </w:t>
      </w:r>
      <w:r>
        <w:rPr>
          <w:rFonts w:ascii="Arial" w:hAnsi="Arial" w:cs="Arial"/>
          <w:noProof/>
        </w:rPr>
        <w:t>kog</w:t>
      </w:r>
      <w:r w:rsidR="00D3257E" w:rsidRPr="00D3257E">
        <w:rPr>
          <w:rFonts w:ascii="Arial" w:hAnsi="Arial" w:cs="Arial"/>
          <w:noProof/>
        </w:rPr>
        <w:t xml:space="preserve"> </w:t>
      </w:r>
      <w:r>
        <w:rPr>
          <w:rFonts w:ascii="Arial" w:hAnsi="Arial" w:cs="Arial"/>
          <w:noProof/>
        </w:rPr>
        <w:t>dokumenta</w:t>
      </w:r>
      <w:r w:rsidR="00D3257E" w:rsidRPr="00D3257E">
        <w:rPr>
          <w:rFonts w:ascii="Arial" w:hAnsi="Arial" w:cs="Arial"/>
          <w:noProof/>
        </w:rPr>
        <w:t xml:space="preserve">, </w:t>
      </w:r>
      <w:r>
        <w:rPr>
          <w:rFonts w:ascii="Arial" w:hAnsi="Arial" w:cs="Arial"/>
          <w:noProof/>
        </w:rPr>
        <w:t>uključujući</w:t>
      </w:r>
      <w:r w:rsidR="00D3257E" w:rsidRPr="00D3257E">
        <w:rPr>
          <w:rFonts w:ascii="Arial" w:hAnsi="Arial" w:cs="Arial"/>
          <w:noProof/>
        </w:rPr>
        <w:t xml:space="preserve"> </w:t>
      </w:r>
      <w:r>
        <w:rPr>
          <w:rFonts w:ascii="Arial" w:hAnsi="Arial" w:cs="Arial"/>
          <w:noProof/>
        </w:rPr>
        <w:t>sve</w:t>
      </w:r>
      <w:r w:rsidR="00D3257E" w:rsidRPr="00D3257E">
        <w:rPr>
          <w:rFonts w:ascii="Arial" w:hAnsi="Arial" w:cs="Arial"/>
          <w:noProof/>
        </w:rPr>
        <w:t xml:space="preserve"> </w:t>
      </w:r>
      <w:r>
        <w:rPr>
          <w:rFonts w:ascii="Arial" w:hAnsi="Arial" w:cs="Arial"/>
          <w:noProof/>
        </w:rPr>
        <w:t>njihove</w:t>
      </w:r>
      <w:r w:rsidR="00D3257E" w:rsidRPr="00D3257E">
        <w:rPr>
          <w:rFonts w:ascii="Arial" w:hAnsi="Arial" w:cs="Arial"/>
          <w:noProof/>
        </w:rPr>
        <w:t xml:space="preserve"> </w:t>
      </w:r>
      <w:r>
        <w:rPr>
          <w:rFonts w:ascii="Arial" w:hAnsi="Arial" w:cs="Arial"/>
          <w:noProof/>
        </w:rPr>
        <w:t>izmene</w:t>
      </w:r>
      <w:r w:rsidR="00D3257E" w:rsidRPr="00D3257E">
        <w:rPr>
          <w:rFonts w:ascii="Arial" w:hAnsi="Arial" w:cs="Arial"/>
          <w:noProof/>
        </w:rPr>
        <w:t xml:space="preserve">, </w:t>
      </w:r>
      <w:r>
        <w:rPr>
          <w:rFonts w:ascii="Arial" w:hAnsi="Arial" w:cs="Arial"/>
          <w:noProof/>
        </w:rPr>
        <w:t>dopune</w:t>
      </w:r>
      <w:r w:rsidR="00D3257E" w:rsidRPr="00D3257E">
        <w:rPr>
          <w:rFonts w:ascii="Arial" w:hAnsi="Arial" w:cs="Arial"/>
          <w:noProof/>
        </w:rPr>
        <w:t xml:space="preserve"> </w:t>
      </w:r>
      <w:r>
        <w:rPr>
          <w:rFonts w:ascii="Arial" w:hAnsi="Arial" w:cs="Arial"/>
          <w:noProof/>
        </w:rPr>
        <w:t>ili</w:t>
      </w:r>
      <w:r w:rsidR="00D3257E" w:rsidRPr="00D3257E">
        <w:rPr>
          <w:rFonts w:ascii="Arial" w:hAnsi="Arial" w:cs="Arial"/>
          <w:noProof/>
        </w:rPr>
        <w:t xml:space="preserve"> </w:t>
      </w:r>
      <w:r>
        <w:rPr>
          <w:rFonts w:ascii="Arial" w:hAnsi="Arial" w:cs="Arial"/>
          <w:noProof/>
        </w:rPr>
        <w:t>odricanja</w:t>
      </w:r>
      <w:r w:rsidR="00D3257E" w:rsidRPr="00D3257E">
        <w:rPr>
          <w:rFonts w:ascii="Arial" w:hAnsi="Arial" w:cs="Arial"/>
          <w:noProof/>
        </w:rPr>
        <w:t xml:space="preserve"> </w:t>
      </w:r>
      <w:r>
        <w:rPr>
          <w:rFonts w:ascii="Arial" w:hAnsi="Arial" w:cs="Arial"/>
          <w:noProof/>
        </w:rPr>
        <w:t>u</w:t>
      </w:r>
      <w:r w:rsidR="00D3257E" w:rsidRPr="00D3257E">
        <w:rPr>
          <w:rFonts w:ascii="Arial" w:hAnsi="Arial" w:cs="Arial"/>
          <w:noProof/>
        </w:rPr>
        <w:t xml:space="preserve"> </w:t>
      </w:r>
      <w:r>
        <w:rPr>
          <w:rFonts w:ascii="Arial" w:hAnsi="Arial" w:cs="Arial"/>
          <w:noProof/>
        </w:rPr>
        <w:t>vezi</w:t>
      </w:r>
      <w:r w:rsidR="00D3257E" w:rsidRPr="00D3257E">
        <w:rPr>
          <w:rFonts w:ascii="Arial" w:hAnsi="Arial" w:cs="Arial"/>
          <w:noProof/>
        </w:rPr>
        <w:t xml:space="preserve"> </w:t>
      </w:r>
      <w:r>
        <w:rPr>
          <w:rFonts w:ascii="Arial" w:hAnsi="Arial" w:cs="Arial"/>
          <w:noProof/>
        </w:rPr>
        <w:t>sa</w:t>
      </w:r>
      <w:r w:rsidR="00D3257E" w:rsidRPr="00D3257E">
        <w:rPr>
          <w:rFonts w:ascii="Arial" w:hAnsi="Arial" w:cs="Arial"/>
          <w:noProof/>
        </w:rPr>
        <w:t xml:space="preserve"> </w:t>
      </w:r>
      <w:r>
        <w:rPr>
          <w:rFonts w:ascii="Arial" w:hAnsi="Arial" w:cs="Arial"/>
          <w:noProof/>
        </w:rPr>
        <w:t>ovim</w:t>
      </w:r>
      <w:r w:rsidR="00D3257E" w:rsidRPr="00D3257E">
        <w:rPr>
          <w:rFonts w:ascii="Arial" w:hAnsi="Arial" w:cs="Arial"/>
          <w:noProof/>
        </w:rPr>
        <w:t xml:space="preserve"> </w:t>
      </w:r>
      <w:r>
        <w:rPr>
          <w:rFonts w:ascii="Arial" w:hAnsi="Arial" w:cs="Arial"/>
          <w:noProof/>
        </w:rPr>
        <w:t>ugovorom</w:t>
      </w:r>
      <w:r w:rsidR="00D3257E" w:rsidRPr="00D3257E">
        <w:rPr>
          <w:rFonts w:ascii="Arial" w:hAnsi="Arial" w:cs="Arial"/>
          <w:noProof/>
        </w:rPr>
        <w:t xml:space="preserve"> </w:t>
      </w:r>
      <w:r>
        <w:rPr>
          <w:rFonts w:ascii="Arial" w:hAnsi="Arial" w:cs="Arial"/>
          <w:noProof/>
        </w:rPr>
        <w:t>ili</w:t>
      </w:r>
      <w:r w:rsidR="00D3257E" w:rsidRPr="00D3257E">
        <w:rPr>
          <w:rFonts w:ascii="Arial" w:hAnsi="Arial" w:cs="Arial"/>
          <w:noProof/>
        </w:rPr>
        <w:t xml:space="preserve"> </w:t>
      </w:r>
      <w:r>
        <w:rPr>
          <w:rFonts w:ascii="Arial" w:hAnsi="Arial" w:cs="Arial"/>
          <w:noProof/>
        </w:rPr>
        <w:t>bilo</w:t>
      </w:r>
      <w:r w:rsidR="00D3257E" w:rsidRPr="00D3257E">
        <w:rPr>
          <w:rFonts w:ascii="Arial" w:hAnsi="Arial" w:cs="Arial"/>
          <w:noProof/>
        </w:rPr>
        <w:t xml:space="preserve"> </w:t>
      </w:r>
      <w:r>
        <w:rPr>
          <w:rFonts w:ascii="Arial" w:hAnsi="Arial" w:cs="Arial"/>
          <w:noProof/>
        </w:rPr>
        <w:t>kog</w:t>
      </w:r>
      <w:r w:rsidR="00D3257E" w:rsidRPr="00D3257E">
        <w:rPr>
          <w:rFonts w:ascii="Arial" w:hAnsi="Arial" w:cs="Arial"/>
          <w:noProof/>
        </w:rPr>
        <w:t xml:space="preserve"> </w:t>
      </w:r>
      <w:r>
        <w:rPr>
          <w:rFonts w:ascii="Arial" w:hAnsi="Arial" w:cs="Arial"/>
          <w:noProof/>
        </w:rPr>
        <w:t>s</w:t>
      </w:r>
      <w:r w:rsidR="00D3257E" w:rsidRPr="00D3257E">
        <w:rPr>
          <w:rFonts w:ascii="Arial" w:hAnsi="Arial" w:cs="Arial"/>
          <w:noProof/>
        </w:rPr>
        <w:t xml:space="preserve"> </w:t>
      </w:r>
      <w:r>
        <w:rPr>
          <w:rFonts w:ascii="Arial" w:hAnsi="Arial" w:cs="Arial"/>
          <w:noProof/>
        </w:rPr>
        <w:t>njim</w:t>
      </w:r>
      <w:r w:rsidR="00D3257E" w:rsidRPr="00D3257E">
        <w:rPr>
          <w:rFonts w:ascii="Arial" w:hAnsi="Arial" w:cs="Arial"/>
          <w:noProof/>
        </w:rPr>
        <w:t xml:space="preserve"> </w:t>
      </w:r>
      <w:r>
        <w:rPr>
          <w:rFonts w:ascii="Arial" w:hAnsi="Arial" w:cs="Arial"/>
          <w:noProof/>
        </w:rPr>
        <w:t>povezanog</w:t>
      </w:r>
      <w:r w:rsidR="00D3257E" w:rsidRPr="00D3257E">
        <w:rPr>
          <w:rFonts w:ascii="Arial" w:hAnsi="Arial" w:cs="Arial"/>
          <w:noProof/>
        </w:rPr>
        <w:t xml:space="preserve"> </w:t>
      </w:r>
      <w:r>
        <w:rPr>
          <w:rFonts w:ascii="Arial" w:hAnsi="Arial" w:cs="Arial"/>
          <w:noProof/>
        </w:rPr>
        <w:t>dokumenta</w:t>
      </w:r>
      <w:r w:rsidR="00D3257E" w:rsidRPr="00D3257E">
        <w:rPr>
          <w:rFonts w:ascii="Arial" w:hAnsi="Arial" w:cs="Arial"/>
          <w:noProof/>
        </w:rPr>
        <w:t xml:space="preserve">, </w:t>
      </w:r>
      <w:r>
        <w:rPr>
          <w:rFonts w:ascii="Arial" w:hAnsi="Arial" w:cs="Arial"/>
          <w:noProof/>
        </w:rPr>
        <w:t>kao</w:t>
      </w:r>
      <w:r w:rsidR="00D3257E" w:rsidRPr="00D3257E">
        <w:rPr>
          <w:rFonts w:ascii="Arial" w:hAnsi="Arial" w:cs="Arial"/>
          <w:noProof/>
        </w:rPr>
        <w:t xml:space="preserve"> </w:t>
      </w:r>
      <w:r>
        <w:rPr>
          <w:rFonts w:ascii="Arial" w:hAnsi="Arial" w:cs="Arial"/>
          <w:noProof/>
        </w:rPr>
        <w:t>i</w:t>
      </w:r>
      <w:r w:rsidR="00D3257E" w:rsidRPr="00D3257E">
        <w:rPr>
          <w:rFonts w:ascii="Arial" w:hAnsi="Arial" w:cs="Arial"/>
          <w:noProof/>
        </w:rPr>
        <w:t xml:space="preserve"> </w:t>
      </w:r>
      <w:r>
        <w:rPr>
          <w:rFonts w:ascii="Arial" w:hAnsi="Arial" w:cs="Arial"/>
          <w:noProof/>
        </w:rPr>
        <w:t>izmenu</w:t>
      </w:r>
      <w:r w:rsidR="00D3257E" w:rsidRPr="00520B06">
        <w:rPr>
          <w:rFonts w:ascii="Arial" w:hAnsi="Arial" w:cs="Arial"/>
          <w:noProof/>
        </w:rPr>
        <w:t xml:space="preserve">, </w:t>
      </w:r>
      <w:r>
        <w:rPr>
          <w:rFonts w:ascii="Arial" w:hAnsi="Arial" w:cs="Arial"/>
          <w:noProof/>
        </w:rPr>
        <w:t>izradu</w:t>
      </w:r>
      <w:r w:rsidR="00D3257E" w:rsidRPr="00520B06">
        <w:rPr>
          <w:rFonts w:ascii="Arial" w:hAnsi="Arial" w:cs="Arial"/>
          <w:noProof/>
        </w:rPr>
        <w:t xml:space="preserve">, </w:t>
      </w:r>
      <w:r>
        <w:rPr>
          <w:rFonts w:ascii="Arial" w:hAnsi="Arial" w:cs="Arial"/>
          <w:noProof/>
        </w:rPr>
        <w:t>upravljanje</w:t>
      </w:r>
      <w:r w:rsidR="00D3257E" w:rsidRPr="00520B06">
        <w:rPr>
          <w:rFonts w:ascii="Arial" w:hAnsi="Arial" w:cs="Arial"/>
          <w:noProof/>
        </w:rPr>
        <w:t xml:space="preserve">, </w:t>
      </w:r>
      <w:r>
        <w:rPr>
          <w:rFonts w:ascii="Arial" w:hAnsi="Arial" w:cs="Arial"/>
          <w:noProof/>
        </w:rPr>
        <w:t>izvršenje</w:t>
      </w:r>
      <w:r w:rsidR="00D3257E" w:rsidRPr="00520B06">
        <w:rPr>
          <w:rFonts w:ascii="Arial" w:hAnsi="Arial" w:cs="Arial"/>
          <w:noProof/>
        </w:rPr>
        <w:t xml:space="preserve"> </w:t>
      </w:r>
      <w:r>
        <w:rPr>
          <w:rFonts w:ascii="Arial" w:hAnsi="Arial" w:cs="Arial"/>
          <w:noProof/>
        </w:rPr>
        <w:t>i</w:t>
      </w:r>
      <w:r w:rsidR="00D3257E" w:rsidRPr="00520B06">
        <w:rPr>
          <w:rFonts w:ascii="Arial" w:hAnsi="Arial" w:cs="Arial"/>
          <w:noProof/>
        </w:rPr>
        <w:t xml:space="preserve"> </w:t>
      </w:r>
      <w:r>
        <w:rPr>
          <w:rFonts w:ascii="Arial" w:hAnsi="Arial" w:cs="Arial"/>
          <w:noProof/>
        </w:rPr>
        <w:t>realizaciju</w:t>
      </w:r>
      <w:r w:rsidR="00D3257E" w:rsidRPr="00520B06">
        <w:rPr>
          <w:rFonts w:ascii="Arial" w:hAnsi="Arial" w:cs="Arial"/>
          <w:noProof/>
        </w:rPr>
        <w:t xml:space="preserve"> </w:t>
      </w:r>
      <w:r>
        <w:rPr>
          <w:rFonts w:ascii="Arial" w:hAnsi="Arial" w:cs="Arial"/>
          <w:noProof/>
        </w:rPr>
        <w:t>bilo</w:t>
      </w:r>
      <w:r w:rsidR="00D3257E" w:rsidRPr="00520B06">
        <w:rPr>
          <w:rFonts w:ascii="Arial" w:hAnsi="Arial" w:cs="Arial"/>
          <w:noProof/>
        </w:rPr>
        <w:t xml:space="preserve"> </w:t>
      </w:r>
      <w:r>
        <w:rPr>
          <w:rFonts w:ascii="Arial" w:hAnsi="Arial" w:cs="Arial"/>
          <w:noProof/>
        </w:rPr>
        <w:t>kog</w:t>
      </w:r>
      <w:r w:rsidR="00D3257E" w:rsidRPr="00520B06">
        <w:rPr>
          <w:rFonts w:ascii="Arial" w:hAnsi="Arial" w:cs="Arial"/>
          <w:noProof/>
        </w:rPr>
        <w:t xml:space="preserve"> </w:t>
      </w:r>
      <w:r>
        <w:rPr>
          <w:rFonts w:ascii="Arial" w:hAnsi="Arial" w:cs="Arial"/>
          <w:noProof/>
        </w:rPr>
        <w:t>sredstva</w:t>
      </w:r>
      <w:r w:rsidR="00D3257E" w:rsidRPr="00520B06">
        <w:rPr>
          <w:rFonts w:ascii="Arial" w:hAnsi="Arial" w:cs="Arial"/>
          <w:noProof/>
        </w:rPr>
        <w:t xml:space="preserve"> </w:t>
      </w:r>
      <w:r>
        <w:rPr>
          <w:rFonts w:ascii="Arial" w:hAnsi="Arial" w:cs="Arial"/>
          <w:noProof/>
        </w:rPr>
        <w:t>obezbeđenja</w:t>
      </w:r>
      <w:r w:rsidR="00D3257E" w:rsidRPr="00520B06">
        <w:rPr>
          <w:rFonts w:ascii="Arial" w:hAnsi="Arial" w:cs="Arial"/>
          <w:noProof/>
        </w:rPr>
        <w:t xml:space="preserve"> </w:t>
      </w:r>
      <w:r>
        <w:rPr>
          <w:rFonts w:ascii="Arial" w:hAnsi="Arial" w:cs="Arial"/>
          <w:noProof/>
        </w:rPr>
        <w:t>Zajma</w:t>
      </w:r>
      <w:r w:rsidR="00D3257E" w:rsidRPr="00520B06">
        <w:rPr>
          <w:rFonts w:ascii="Arial" w:hAnsi="Arial" w:cs="Arial"/>
          <w:noProof/>
        </w:rPr>
        <w:t xml:space="preserve">; </w:t>
      </w:r>
      <w:r>
        <w:rPr>
          <w:rFonts w:ascii="Arial" w:hAnsi="Arial" w:cs="Arial"/>
          <w:noProof/>
        </w:rPr>
        <w:t>s</w:t>
      </w:r>
      <w:r w:rsidR="00D3257E" w:rsidRPr="00520B06">
        <w:rPr>
          <w:rFonts w:ascii="Arial" w:hAnsi="Arial" w:cs="Arial"/>
          <w:noProof/>
        </w:rPr>
        <w:t xml:space="preserve"> </w:t>
      </w:r>
      <w:r>
        <w:rPr>
          <w:rFonts w:ascii="Arial" w:hAnsi="Arial" w:cs="Arial"/>
          <w:noProof/>
        </w:rPr>
        <w:t>tim</w:t>
      </w:r>
      <w:r w:rsidR="00D3257E" w:rsidRPr="00520B06">
        <w:rPr>
          <w:rFonts w:ascii="Arial" w:hAnsi="Arial" w:cs="Arial"/>
          <w:noProof/>
        </w:rPr>
        <w:t xml:space="preserve"> </w:t>
      </w:r>
      <w:r>
        <w:rPr>
          <w:rFonts w:ascii="Arial" w:hAnsi="Arial" w:cs="Arial"/>
          <w:noProof/>
        </w:rPr>
        <w:t>da</w:t>
      </w:r>
      <w:r w:rsidR="00D3257E" w:rsidRPr="00520B06">
        <w:rPr>
          <w:rFonts w:ascii="Arial" w:hAnsi="Arial" w:cs="Arial"/>
          <w:noProof/>
        </w:rPr>
        <w:t xml:space="preserve"> </w:t>
      </w:r>
      <w:r>
        <w:rPr>
          <w:rFonts w:ascii="Arial" w:hAnsi="Arial" w:cs="Arial"/>
          <w:noProof/>
        </w:rPr>
        <w:t>se</w:t>
      </w:r>
      <w:r w:rsidR="00D3257E" w:rsidRPr="00520B06">
        <w:rPr>
          <w:rFonts w:ascii="Arial" w:hAnsi="Arial" w:cs="Arial"/>
          <w:noProof/>
        </w:rPr>
        <w:t xml:space="preserve"> </w:t>
      </w:r>
      <w:r>
        <w:rPr>
          <w:rFonts w:ascii="Arial" w:hAnsi="Arial" w:cs="Arial"/>
          <w:noProof/>
        </w:rPr>
        <w:t>podrazumeva</w:t>
      </w:r>
      <w:r w:rsidR="00D3257E" w:rsidRPr="00520B06">
        <w:rPr>
          <w:rFonts w:ascii="Arial" w:hAnsi="Arial" w:cs="Arial"/>
          <w:noProof/>
        </w:rPr>
        <w:t xml:space="preserve"> </w:t>
      </w:r>
      <w:r>
        <w:rPr>
          <w:rFonts w:ascii="Arial" w:hAnsi="Arial" w:cs="Arial"/>
          <w:noProof/>
        </w:rPr>
        <w:t>da</w:t>
      </w:r>
      <w:r w:rsidR="00D3257E" w:rsidRPr="00520B06">
        <w:rPr>
          <w:rFonts w:ascii="Arial" w:hAnsi="Arial" w:cs="Arial"/>
          <w:noProof/>
        </w:rPr>
        <w:t xml:space="preserve"> </w:t>
      </w:r>
      <w:r>
        <w:rPr>
          <w:rFonts w:ascii="Arial" w:hAnsi="Arial" w:cs="Arial"/>
          <w:noProof/>
        </w:rPr>
        <w:t>Zajmoprimac</w:t>
      </w:r>
      <w:r w:rsidR="00D3257E" w:rsidRPr="00520B06">
        <w:rPr>
          <w:rFonts w:ascii="Arial" w:hAnsi="Arial" w:cs="Arial"/>
          <w:noProof/>
        </w:rPr>
        <w:t xml:space="preserve"> </w:t>
      </w:r>
      <w:r>
        <w:rPr>
          <w:rFonts w:ascii="Arial" w:hAnsi="Arial" w:cs="Arial"/>
          <w:noProof/>
        </w:rPr>
        <w:t>ne</w:t>
      </w:r>
      <w:r w:rsidR="00D3257E" w:rsidRPr="00520B06">
        <w:rPr>
          <w:rFonts w:ascii="Arial" w:hAnsi="Arial" w:cs="Arial"/>
          <w:noProof/>
        </w:rPr>
        <w:t xml:space="preserve"> </w:t>
      </w:r>
      <w:r>
        <w:rPr>
          <w:rFonts w:ascii="Arial" w:hAnsi="Arial" w:cs="Arial"/>
          <w:noProof/>
        </w:rPr>
        <w:t>snosi</w:t>
      </w:r>
      <w:r w:rsidR="00D3257E" w:rsidRPr="00520B06">
        <w:rPr>
          <w:rFonts w:ascii="Arial" w:hAnsi="Arial" w:cs="Arial"/>
          <w:noProof/>
        </w:rPr>
        <w:t xml:space="preserve"> </w:t>
      </w:r>
      <w:r>
        <w:rPr>
          <w:rFonts w:ascii="Arial" w:hAnsi="Arial" w:cs="Arial"/>
          <w:noProof/>
        </w:rPr>
        <w:t>bilo</w:t>
      </w:r>
      <w:r w:rsidR="00D3257E" w:rsidRPr="00520B06">
        <w:rPr>
          <w:rFonts w:ascii="Arial" w:hAnsi="Arial" w:cs="Arial"/>
          <w:noProof/>
        </w:rPr>
        <w:t xml:space="preserve"> </w:t>
      </w:r>
      <w:r>
        <w:rPr>
          <w:rFonts w:ascii="Arial" w:hAnsi="Arial" w:cs="Arial"/>
          <w:noProof/>
        </w:rPr>
        <w:t>kakve</w:t>
      </w:r>
      <w:r w:rsidR="00D3257E" w:rsidRPr="00520B06">
        <w:rPr>
          <w:rFonts w:ascii="Arial" w:hAnsi="Arial" w:cs="Arial"/>
          <w:noProof/>
        </w:rPr>
        <w:t xml:space="preserve"> </w:t>
      </w:r>
      <w:r>
        <w:rPr>
          <w:rFonts w:ascii="Arial" w:hAnsi="Arial" w:cs="Arial"/>
          <w:noProof/>
        </w:rPr>
        <w:t>naknade</w:t>
      </w:r>
      <w:r w:rsidR="00D3257E" w:rsidRPr="00520B06">
        <w:rPr>
          <w:rFonts w:ascii="Arial" w:hAnsi="Arial" w:cs="Arial"/>
          <w:noProof/>
        </w:rPr>
        <w:t xml:space="preserve"> </w:t>
      </w:r>
      <w:r>
        <w:rPr>
          <w:rFonts w:ascii="Arial" w:hAnsi="Arial" w:cs="Arial"/>
          <w:noProof/>
        </w:rPr>
        <w:t>u</w:t>
      </w:r>
      <w:r w:rsidR="00D3257E" w:rsidRPr="00520B06">
        <w:rPr>
          <w:rFonts w:ascii="Arial" w:hAnsi="Arial" w:cs="Arial"/>
          <w:noProof/>
        </w:rPr>
        <w:t xml:space="preserve"> </w:t>
      </w:r>
      <w:r>
        <w:rPr>
          <w:rFonts w:ascii="Arial" w:hAnsi="Arial" w:cs="Arial"/>
          <w:noProof/>
        </w:rPr>
        <w:t>vezi</w:t>
      </w:r>
      <w:r w:rsidR="00D3257E" w:rsidRPr="00520B06">
        <w:rPr>
          <w:rFonts w:ascii="Arial" w:hAnsi="Arial" w:cs="Arial"/>
          <w:noProof/>
        </w:rPr>
        <w:t xml:space="preserve"> </w:t>
      </w:r>
      <w:r>
        <w:rPr>
          <w:rFonts w:ascii="Arial" w:hAnsi="Arial" w:cs="Arial"/>
          <w:noProof/>
        </w:rPr>
        <w:t>sa</w:t>
      </w:r>
      <w:r w:rsidR="00D3257E" w:rsidRPr="00520B06">
        <w:rPr>
          <w:rFonts w:ascii="Arial" w:hAnsi="Arial" w:cs="Arial"/>
          <w:noProof/>
        </w:rPr>
        <w:t xml:space="preserve"> </w:t>
      </w:r>
      <w:r>
        <w:rPr>
          <w:rFonts w:ascii="Arial" w:hAnsi="Arial" w:cs="Arial"/>
          <w:noProof/>
        </w:rPr>
        <w:t>bilo</w:t>
      </w:r>
      <w:r w:rsidR="00D3257E" w:rsidRPr="00520B06">
        <w:rPr>
          <w:rFonts w:ascii="Arial" w:hAnsi="Arial" w:cs="Arial"/>
          <w:noProof/>
        </w:rPr>
        <w:t xml:space="preserve"> </w:t>
      </w:r>
      <w:r>
        <w:rPr>
          <w:rFonts w:ascii="Arial" w:hAnsi="Arial" w:cs="Arial"/>
          <w:noProof/>
        </w:rPr>
        <w:t>kojim</w:t>
      </w:r>
      <w:r w:rsidR="00D3257E" w:rsidRPr="00520B06">
        <w:rPr>
          <w:rFonts w:ascii="Arial" w:hAnsi="Arial" w:cs="Arial"/>
          <w:noProof/>
        </w:rPr>
        <w:t xml:space="preserve"> </w:t>
      </w:r>
      <w:r>
        <w:rPr>
          <w:rFonts w:ascii="Arial" w:hAnsi="Arial" w:cs="Arial"/>
          <w:noProof/>
        </w:rPr>
        <w:t>izmenama</w:t>
      </w:r>
      <w:r w:rsidR="00D3257E" w:rsidRPr="00520B06">
        <w:rPr>
          <w:rFonts w:ascii="Arial" w:hAnsi="Arial" w:cs="Arial"/>
          <w:noProof/>
        </w:rPr>
        <w:t xml:space="preserve"> </w:t>
      </w:r>
      <w:r>
        <w:rPr>
          <w:rFonts w:ascii="Arial" w:hAnsi="Arial" w:cs="Arial"/>
          <w:noProof/>
        </w:rPr>
        <w:t>ili</w:t>
      </w:r>
      <w:r w:rsidR="00D3257E" w:rsidRPr="00520B06">
        <w:rPr>
          <w:rFonts w:ascii="Arial" w:hAnsi="Arial" w:cs="Arial"/>
          <w:noProof/>
        </w:rPr>
        <w:t xml:space="preserve"> </w:t>
      </w:r>
      <w:r>
        <w:rPr>
          <w:rFonts w:ascii="Arial" w:hAnsi="Arial" w:cs="Arial"/>
          <w:noProof/>
        </w:rPr>
        <w:t>produžecima</w:t>
      </w:r>
      <w:r w:rsidR="00D3257E" w:rsidRPr="00520B06">
        <w:rPr>
          <w:rFonts w:ascii="Arial" w:hAnsi="Arial" w:cs="Arial"/>
          <w:noProof/>
        </w:rPr>
        <w:t xml:space="preserve"> </w:t>
      </w:r>
      <w:r>
        <w:rPr>
          <w:rFonts w:ascii="Arial" w:hAnsi="Arial" w:cs="Arial"/>
          <w:noProof/>
        </w:rPr>
        <w:t>Krajnjeg</w:t>
      </w:r>
      <w:r w:rsidR="00D3257E" w:rsidRPr="00520B06">
        <w:rPr>
          <w:rFonts w:ascii="Arial" w:hAnsi="Arial" w:cs="Arial"/>
          <w:noProof/>
        </w:rPr>
        <w:t xml:space="preserve"> </w:t>
      </w:r>
      <w:r>
        <w:rPr>
          <w:rFonts w:ascii="Arial" w:hAnsi="Arial" w:cs="Arial"/>
          <w:noProof/>
        </w:rPr>
        <w:t>datuma</w:t>
      </w:r>
      <w:r w:rsidR="00D3257E" w:rsidRPr="00520B06">
        <w:rPr>
          <w:rFonts w:ascii="Arial" w:hAnsi="Arial" w:cs="Arial"/>
          <w:noProof/>
        </w:rPr>
        <w:t xml:space="preserve"> </w:t>
      </w:r>
      <w:r>
        <w:rPr>
          <w:rFonts w:ascii="Arial" w:hAnsi="Arial" w:cs="Arial"/>
          <w:noProof/>
        </w:rPr>
        <w:t>raspoloživosti</w:t>
      </w:r>
      <w:r w:rsidR="00D3257E" w:rsidRPr="00520B06">
        <w:rPr>
          <w:rFonts w:ascii="Arial" w:hAnsi="Arial" w:cs="Arial"/>
          <w:noProof/>
        </w:rPr>
        <w:t xml:space="preserve">, </w:t>
      </w:r>
      <w:r>
        <w:rPr>
          <w:rFonts w:ascii="Arial" w:hAnsi="Arial" w:cs="Arial"/>
          <w:noProof/>
        </w:rPr>
        <w:t>kao</w:t>
      </w:r>
      <w:r w:rsidR="00D3257E" w:rsidRPr="00520B06">
        <w:rPr>
          <w:rFonts w:ascii="Arial" w:hAnsi="Arial" w:cs="Arial"/>
          <w:noProof/>
        </w:rPr>
        <w:t xml:space="preserve"> </w:t>
      </w:r>
      <w:r>
        <w:rPr>
          <w:rFonts w:ascii="Arial" w:hAnsi="Arial" w:cs="Arial"/>
          <w:noProof/>
        </w:rPr>
        <w:t>i</w:t>
      </w:r>
      <w:r w:rsidR="00D3257E" w:rsidRPr="00520B06">
        <w:rPr>
          <w:rFonts w:ascii="Arial" w:hAnsi="Arial" w:cs="Arial"/>
          <w:noProof/>
        </w:rPr>
        <w:t xml:space="preserve"> </w:t>
      </w:r>
      <w:r>
        <w:rPr>
          <w:rFonts w:ascii="Arial" w:hAnsi="Arial" w:cs="Arial"/>
          <w:noProof/>
        </w:rPr>
        <w:t>projektnog</w:t>
      </w:r>
      <w:r w:rsidR="00D3257E" w:rsidRPr="00520B06">
        <w:rPr>
          <w:rFonts w:ascii="Arial" w:hAnsi="Arial" w:cs="Arial"/>
          <w:noProof/>
        </w:rPr>
        <w:t xml:space="preserve"> </w:t>
      </w:r>
      <w:r>
        <w:rPr>
          <w:rFonts w:ascii="Arial" w:hAnsi="Arial" w:cs="Arial"/>
          <w:noProof/>
        </w:rPr>
        <w:t>kalendara</w:t>
      </w:r>
      <w:r w:rsidR="00D3257E" w:rsidRPr="00520B06">
        <w:rPr>
          <w:rFonts w:ascii="Arial" w:hAnsi="Arial" w:cs="Arial"/>
          <w:noProof/>
        </w:rPr>
        <w:t xml:space="preserve"> </w:t>
      </w:r>
      <w:r>
        <w:rPr>
          <w:rFonts w:ascii="Arial" w:hAnsi="Arial" w:cs="Arial"/>
          <w:noProof/>
        </w:rPr>
        <w:t>i</w:t>
      </w:r>
      <w:r w:rsidR="00D3257E" w:rsidRPr="00520B06">
        <w:rPr>
          <w:rFonts w:ascii="Arial" w:hAnsi="Arial" w:cs="Arial"/>
          <w:noProof/>
        </w:rPr>
        <w:t xml:space="preserve"> </w:t>
      </w:r>
      <w:r>
        <w:rPr>
          <w:rFonts w:ascii="Arial" w:hAnsi="Arial" w:cs="Arial"/>
          <w:noProof/>
        </w:rPr>
        <w:t>nematerijalnim</w:t>
      </w:r>
      <w:r w:rsidR="00D3257E" w:rsidRPr="00520B06">
        <w:rPr>
          <w:rFonts w:ascii="Arial" w:hAnsi="Arial" w:cs="Arial"/>
          <w:noProof/>
        </w:rPr>
        <w:t xml:space="preserve"> </w:t>
      </w:r>
      <w:r>
        <w:rPr>
          <w:rFonts w:ascii="Arial" w:hAnsi="Arial" w:cs="Arial"/>
          <w:noProof/>
        </w:rPr>
        <w:t>izmenama</w:t>
      </w:r>
      <w:r w:rsidR="00D3257E" w:rsidRPr="00520B06">
        <w:rPr>
          <w:rFonts w:ascii="Arial" w:hAnsi="Arial" w:cs="Arial"/>
          <w:noProof/>
        </w:rPr>
        <w:t xml:space="preserve"> (</w:t>
      </w:r>
      <w:r>
        <w:rPr>
          <w:rFonts w:ascii="Arial" w:hAnsi="Arial" w:cs="Arial"/>
          <w:noProof/>
        </w:rPr>
        <w:t>prema</w:t>
      </w:r>
      <w:r w:rsidR="00D3257E" w:rsidRPr="00520B06">
        <w:rPr>
          <w:rFonts w:ascii="Arial" w:hAnsi="Arial" w:cs="Arial"/>
          <w:noProof/>
        </w:rPr>
        <w:t xml:space="preserve"> </w:t>
      </w:r>
      <w:r>
        <w:rPr>
          <w:rFonts w:ascii="Arial" w:hAnsi="Arial" w:cs="Arial"/>
          <w:noProof/>
        </w:rPr>
        <w:t>opravdanom</w:t>
      </w:r>
      <w:r w:rsidR="00D3257E" w:rsidRPr="00520B06">
        <w:rPr>
          <w:rFonts w:ascii="Arial" w:hAnsi="Arial" w:cs="Arial"/>
          <w:noProof/>
        </w:rPr>
        <w:t xml:space="preserve"> </w:t>
      </w:r>
      <w:r>
        <w:rPr>
          <w:rFonts w:ascii="Arial" w:hAnsi="Arial" w:cs="Arial"/>
          <w:noProof/>
        </w:rPr>
        <w:t>mišljenju</w:t>
      </w:r>
      <w:r w:rsidR="00D3257E" w:rsidRPr="00520B06">
        <w:rPr>
          <w:rFonts w:ascii="Arial" w:hAnsi="Arial" w:cs="Arial"/>
          <w:noProof/>
        </w:rPr>
        <w:t xml:space="preserve"> </w:t>
      </w:r>
      <w:r>
        <w:rPr>
          <w:rFonts w:ascii="Arial" w:hAnsi="Arial" w:cs="Arial"/>
          <w:noProof/>
        </w:rPr>
        <w:t>Banke</w:t>
      </w:r>
      <w:r w:rsidR="00D3257E" w:rsidRPr="00520B06">
        <w:rPr>
          <w:rFonts w:ascii="Arial" w:hAnsi="Arial" w:cs="Arial"/>
          <w:noProof/>
        </w:rPr>
        <w:t xml:space="preserve">) </w:t>
      </w:r>
      <w:r>
        <w:rPr>
          <w:rFonts w:ascii="Arial" w:hAnsi="Arial" w:cs="Arial"/>
          <w:noProof/>
        </w:rPr>
        <w:t>koje</w:t>
      </w:r>
      <w:r w:rsidR="00D3257E" w:rsidRPr="00520B06">
        <w:rPr>
          <w:rFonts w:ascii="Arial" w:hAnsi="Arial" w:cs="Arial"/>
          <w:noProof/>
        </w:rPr>
        <w:t xml:space="preserve"> </w:t>
      </w:r>
      <w:r>
        <w:rPr>
          <w:rFonts w:ascii="Arial" w:hAnsi="Arial" w:cs="Arial"/>
          <w:noProof/>
        </w:rPr>
        <w:t>su</w:t>
      </w:r>
      <w:r w:rsidR="00D3257E" w:rsidRPr="00520B06">
        <w:rPr>
          <w:rFonts w:ascii="Arial" w:hAnsi="Arial" w:cs="Arial"/>
          <w:noProof/>
        </w:rPr>
        <w:t xml:space="preserve"> </w:t>
      </w:r>
      <w:r>
        <w:rPr>
          <w:rFonts w:ascii="Arial" w:hAnsi="Arial" w:cs="Arial"/>
          <w:noProof/>
        </w:rPr>
        <w:t>navedene</w:t>
      </w:r>
      <w:r w:rsidR="00D3257E" w:rsidRPr="00520B06">
        <w:rPr>
          <w:rFonts w:ascii="Arial" w:hAnsi="Arial" w:cs="Arial"/>
          <w:noProof/>
        </w:rPr>
        <w:t xml:space="preserve"> </w:t>
      </w:r>
      <w:r>
        <w:rPr>
          <w:rFonts w:ascii="Arial" w:hAnsi="Arial" w:cs="Arial"/>
          <w:noProof/>
        </w:rPr>
        <w:t>u</w:t>
      </w:r>
      <w:r w:rsidR="00D3257E" w:rsidRPr="00520B06">
        <w:rPr>
          <w:rFonts w:ascii="Arial" w:hAnsi="Arial" w:cs="Arial"/>
          <w:noProof/>
        </w:rPr>
        <w:t xml:space="preserve"> </w:t>
      </w:r>
      <w:r>
        <w:rPr>
          <w:rFonts w:ascii="Arial" w:hAnsi="Arial" w:cs="Arial"/>
          <w:noProof/>
        </w:rPr>
        <w:t>Prilogu</w:t>
      </w:r>
      <w:r w:rsidR="00D3257E" w:rsidRPr="00520B06">
        <w:rPr>
          <w:rFonts w:ascii="Arial" w:hAnsi="Arial" w:cs="Arial"/>
          <w:noProof/>
        </w:rPr>
        <w:t xml:space="preserve"> </w:t>
      </w:r>
      <w:r>
        <w:rPr>
          <w:rFonts w:ascii="Arial" w:hAnsi="Arial" w:cs="Arial"/>
          <w:noProof/>
        </w:rPr>
        <w:t>A</w:t>
      </w:r>
      <w:r w:rsidR="00D3257E" w:rsidRPr="00520B06">
        <w:rPr>
          <w:rFonts w:ascii="Arial" w:hAnsi="Arial" w:cs="Arial"/>
          <w:noProof/>
        </w:rPr>
        <w:t>.</w:t>
      </w:r>
    </w:p>
    <w:p w14:paraId="6DB65B4B" w14:textId="69E8AA39" w:rsidR="0033725B" w:rsidRPr="0033725B" w:rsidRDefault="00B47EA7" w:rsidP="005C03B7">
      <w:pPr>
        <w:keepNext/>
        <w:keepLines/>
        <w:numPr>
          <w:ilvl w:val="1"/>
          <w:numId w:val="19"/>
        </w:numPr>
        <w:spacing w:before="240" w:line="240" w:lineRule="auto"/>
        <w:ind w:hanging="180"/>
        <w:jc w:val="both"/>
        <w:outlineLvl w:val="1"/>
        <w:rPr>
          <w:rFonts w:ascii="Arial" w:eastAsiaTheme="majorEastAsia" w:hAnsi="Arial" w:cs="Arial"/>
          <w:b/>
          <w:bCs/>
          <w:u w:val="single"/>
        </w:rPr>
      </w:pPr>
      <w:bookmarkStart w:id="266" w:name="_Ref496092530"/>
      <w:bookmarkStart w:id="267" w:name="_Toc498018335"/>
      <w:bookmarkEnd w:id="266"/>
      <w:r>
        <w:rPr>
          <w:rFonts w:ascii="Arial" w:eastAsiaTheme="majorEastAsia" w:hAnsi="Arial" w:cs="Arial"/>
          <w:b/>
          <w:bCs/>
          <w:u w:val="single"/>
        </w:rPr>
        <w:lastRenderedPageBreak/>
        <w:t>Uvećani</w:t>
      </w:r>
      <w:r w:rsidR="0033725B" w:rsidRPr="0033725B">
        <w:rPr>
          <w:rFonts w:ascii="Arial" w:eastAsiaTheme="majorEastAsia" w:hAnsi="Arial" w:cs="Arial"/>
          <w:b/>
          <w:bCs/>
          <w:u w:val="single"/>
        </w:rPr>
        <w:t xml:space="preserve"> </w:t>
      </w:r>
      <w:r>
        <w:rPr>
          <w:rFonts w:ascii="Arial" w:eastAsiaTheme="majorEastAsia" w:hAnsi="Arial" w:cs="Arial"/>
          <w:b/>
          <w:bCs/>
          <w:u w:val="single"/>
        </w:rPr>
        <w:t>troškovi</w:t>
      </w:r>
      <w:r w:rsidR="0033725B" w:rsidRPr="0033725B">
        <w:rPr>
          <w:rFonts w:ascii="Arial" w:eastAsiaTheme="majorEastAsia" w:hAnsi="Arial" w:cs="Arial"/>
          <w:b/>
          <w:bCs/>
          <w:u w:val="single"/>
        </w:rPr>
        <w:t xml:space="preserve">, </w:t>
      </w:r>
      <w:r>
        <w:rPr>
          <w:rFonts w:ascii="Arial" w:eastAsiaTheme="majorEastAsia" w:hAnsi="Arial" w:cs="Arial"/>
          <w:b/>
          <w:bCs/>
          <w:u w:val="single"/>
        </w:rPr>
        <w:t>obeštećenje</w:t>
      </w:r>
      <w:r w:rsidR="0033725B" w:rsidRPr="0033725B">
        <w:rPr>
          <w:rFonts w:ascii="Arial" w:eastAsiaTheme="majorEastAsia" w:hAnsi="Arial" w:cs="Arial"/>
          <w:b/>
          <w:bCs/>
          <w:u w:val="single"/>
        </w:rPr>
        <w:t xml:space="preserve"> </w:t>
      </w:r>
      <w:r>
        <w:rPr>
          <w:rFonts w:ascii="Arial" w:eastAsiaTheme="majorEastAsia" w:hAnsi="Arial" w:cs="Arial"/>
          <w:b/>
          <w:bCs/>
          <w:u w:val="single"/>
        </w:rPr>
        <w:t>i</w:t>
      </w:r>
      <w:r w:rsidR="0033725B" w:rsidRPr="0033725B">
        <w:rPr>
          <w:rFonts w:ascii="Arial" w:eastAsiaTheme="majorEastAsia" w:hAnsi="Arial" w:cs="Arial"/>
          <w:b/>
          <w:bCs/>
          <w:u w:val="single"/>
        </w:rPr>
        <w:t xml:space="preserve"> </w:t>
      </w:r>
      <w:bookmarkEnd w:id="267"/>
      <w:r>
        <w:rPr>
          <w:rFonts w:ascii="Arial" w:eastAsiaTheme="majorEastAsia" w:hAnsi="Arial" w:cs="Arial"/>
          <w:b/>
          <w:bCs/>
          <w:u w:val="single"/>
        </w:rPr>
        <w:t>poravnanje</w:t>
      </w:r>
    </w:p>
    <w:p w14:paraId="07D94050" w14:textId="66F66097" w:rsidR="0033725B" w:rsidRPr="0033725B" w:rsidRDefault="00B47EA7" w:rsidP="005C03B7">
      <w:pPr>
        <w:keepLines/>
        <w:numPr>
          <w:ilvl w:val="0"/>
          <w:numId w:val="12"/>
        </w:numPr>
        <w:spacing w:after="120" w:line="240" w:lineRule="auto"/>
        <w:jc w:val="both"/>
        <w:rPr>
          <w:rFonts w:ascii="Arial" w:eastAsia="Calibri" w:hAnsi="Arial" w:cs="Arial"/>
          <w:lang w:val="en-GB" w:eastAsia="en-GB"/>
        </w:rPr>
      </w:pPr>
      <w:r>
        <w:rPr>
          <w:rFonts w:ascii="Arial" w:eastAsia="Times New Roman" w:hAnsi="Arial" w:cs="Arial"/>
          <w:lang w:val="sr-Cyrl-RS"/>
        </w:rPr>
        <w:t>Zajmoprimac</w:t>
      </w:r>
      <w:r w:rsidR="0033725B" w:rsidRPr="0033725B">
        <w:rPr>
          <w:rFonts w:ascii="Arial" w:eastAsia="Times New Roman" w:hAnsi="Arial" w:cs="Arial"/>
          <w:lang w:val="sr-Cyrl-RS"/>
        </w:rPr>
        <w:t xml:space="preserve"> </w:t>
      </w:r>
      <w:r>
        <w:rPr>
          <w:rFonts w:ascii="Arial" w:eastAsia="Times New Roman" w:hAnsi="Arial" w:cs="Arial"/>
          <w:lang w:val="sr-Cyrl-RS"/>
        </w:rPr>
        <w:t>plaća</w:t>
      </w:r>
      <w:r w:rsidR="0033725B" w:rsidRPr="0033725B">
        <w:rPr>
          <w:rFonts w:ascii="Arial" w:eastAsia="Times New Roman" w:hAnsi="Arial" w:cs="Arial"/>
          <w:lang w:val="sr-Cyrl-RS"/>
        </w:rPr>
        <w:t xml:space="preserve"> </w:t>
      </w:r>
      <w:r>
        <w:rPr>
          <w:rFonts w:ascii="Arial" w:eastAsia="Times New Roman" w:hAnsi="Arial" w:cs="Arial"/>
          <w:lang w:val="sr-Cyrl-RS"/>
        </w:rPr>
        <w:t>Banci</w:t>
      </w:r>
      <w:r w:rsidR="0033725B" w:rsidRPr="0033725B">
        <w:rPr>
          <w:rFonts w:ascii="Arial" w:eastAsia="Times New Roman" w:hAnsi="Arial" w:cs="Arial"/>
          <w:lang w:val="sr-Cyrl-RS"/>
        </w:rPr>
        <w:t xml:space="preserve"> </w:t>
      </w:r>
      <w:r>
        <w:rPr>
          <w:rFonts w:ascii="Arial" w:eastAsia="Times New Roman" w:hAnsi="Arial" w:cs="Arial"/>
          <w:lang w:val="sr-Cyrl-RS"/>
        </w:rPr>
        <w:t>bilo</w:t>
      </w:r>
      <w:r w:rsidR="0033725B" w:rsidRPr="0033725B">
        <w:rPr>
          <w:rFonts w:ascii="Arial" w:eastAsia="Times New Roman" w:hAnsi="Arial" w:cs="Arial"/>
          <w:lang w:val="sr-Cyrl-RS"/>
        </w:rPr>
        <w:t xml:space="preserve"> </w:t>
      </w:r>
      <w:r>
        <w:rPr>
          <w:rFonts w:ascii="Arial" w:eastAsia="Times New Roman" w:hAnsi="Arial" w:cs="Arial"/>
          <w:lang w:val="sr-Cyrl-RS"/>
        </w:rPr>
        <w:t>koje</w:t>
      </w:r>
      <w:r w:rsidR="0033725B" w:rsidRPr="0033725B">
        <w:rPr>
          <w:rFonts w:ascii="Arial" w:eastAsia="Times New Roman" w:hAnsi="Arial" w:cs="Arial"/>
          <w:lang w:val="sr-Cyrl-RS"/>
        </w:rPr>
        <w:t xml:space="preserve"> </w:t>
      </w:r>
      <w:r>
        <w:rPr>
          <w:rFonts w:ascii="Arial" w:eastAsia="Times New Roman" w:hAnsi="Arial" w:cs="Arial"/>
          <w:lang w:val="sr-Cyrl-RS"/>
        </w:rPr>
        <w:t>iznose</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izdatke</w:t>
      </w:r>
      <w:r w:rsidR="0033725B" w:rsidRPr="0033725B">
        <w:rPr>
          <w:rFonts w:ascii="Arial" w:eastAsia="Times New Roman" w:hAnsi="Arial" w:cs="Arial"/>
          <w:lang w:val="sr-Cyrl-RS"/>
        </w:rPr>
        <w:t xml:space="preserve"> </w:t>
      </w:r>
      <w:r>
        <w:rPr>
          <w:rFonts w:ascii="Arial" w:eastAsia="Times New Roman" w:hAnsi="Arial" w:cs="Arial"/>
          <w:lang w:val="sr-Cyrl-RS"/>
        </w:rPr>
        <w:t>kojima</w:t>
      </w:r>
      <w:r w:rsidR="0033725B" w:rsidRPr="0033725B">
        <w:rPr>
          <w:rFonts w:ascii="Arial" w:eastAsia="Times New Roman" w:hAnsi="Arial" w:cs="Arial"/>
          <w:lang w:val="sr-Cyrl-RS"/>
        </w:rPr>
        <w:t xml:space="preserve"> </w:t>
      </w:r>
      <w:r>
        <w:rPr>
          <w:rFonts w:ascii="Arial" w:eastAsia="Times New Roman" w:hAnsi="Arial" w:cs="Arial"/>
          <w:lang w:val="sr-Cyrl-RS"/>
        </w:rPr>
        <w:t>je</w:t>
      </w:r>
      <w:r w:rsidR="0033725B" w:rsidRPr="0033725B">
        <w:rPr>
          <w:rFonts w:ascii="Arial" w:eastAsia="Times New Roman" w:hAnsi="Arial" w:cs="Arial"/>
          <w:lang w:val="sr-Cyrl-RS"/>
        </w:rPr>
        <w:t xml:space="preserve"> </w:t>
      </w:r>
      <w:r>
        <w:rPr>
          <w:rFonts w:ascii="Arial" w:eastAsia="Times New Roman" w:hAnsi="Arial" w:cs="Arial"/>
          <w:lang w:val="sr-Cyrl-RS"/>
        </w:rPr>
        <w:t>Banka</w:t>
      </w:r>
      <w:r w:rsidR="0033725B" w:rsidRPr="0033725B">
        <w:rPr>
          <w:rFonts w:ascii="Arial" w:eastAsia="Times New Roman" w:hAnsi="Arial" w:cs="Arial"/>
          <w:lang w:val="sr-Cyrl-RS"/>
        </w:rPr>
        <w:t xml:space="preserve"> </w:t>
      </w:r>
      <w:r>
        <w:rPr>
          <w:rFonts w:ascii="Arial" w:eastAsia="Times New Roman" w:hAnsi="Arial" w:cs="Arial"/>
          <w:lang w:val="sr-Cyrl-RS"/>
        </w:rPr>
        <w:t>bila</w:t>
      </w:r>
      <w:r w:rsidR="0033725B" w:rsidRPr="0033725B">
        <w:rPr>
          <w:rFonts w:ascii="Arial" w:eastAsia="Times New Roman" w:hAnsi="Arial" w:cs="Arial"/>
          <w:lang w:val="sr-Cyrl-RS"/>
        </w:rPr>
        <w:t xml:space="preserve"> </w:t>
      </w:r>
      <w:r>
        <w:rPr>
          <w:rFonts w:ascii="Arial" w:eastAsia="Times New Roman" w:hAnsi="Arial" w:cs="Arial"/>
          <w:lang w:val="sr-Cyrl-RS"/>
        </w:rPr>
        <w:t>izložena</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ih</w:t>
      </w:r>
      <w:r w:rsidR="0033725B" w:rsidRPr="0033725B">
        <w:rPr>
          <w:rFonts w:ascii="Arial" w:eastAsia="Times New Roman" w:hAnsi="Arial" w:cs="Arial"/>
          <w:lang w:val="sr-Cyrl-RS"/>
        </w:rPr>
        <w:t xml:space="preserve"> </w:t>
      </w:r>
      <w:r>
        <w:rPr>
          <w:rFonts w:ascii="Arial" w:eastAsia="Times New Roman" w:hAnsi="Arial" w:cs="Arial"/>
          <w:lang w:val="sr-Cyrl-RS"/>
        </w:rPr>
        <w:t>je</w:t>
      </w:r>
      <w:r w:rsidR="0033725B" w:rsidRPr="0033725B">
        <w:rPr>
          <w:rFonts w:ascii="Arial" w:eastAsia="Times New Roman" w:hAnsi="Arial" w:cs="Arial"/>
          <w:lang w:val="sr-Cyrl-RS"/>
        </w:rPr>
        <w:t xml:space="preserve"> </w:t>
      </w:r>
      <w:r>
        <w:rPr>
          <w:rFonts w:ascii="Arial" w:eastAsia="Times New Roman" w:hAnsi="Arial" w:cs="Arial"/>
          <w:lang w:val="sr-Cyrl-RS"/>
        </w:rPr>
        <w:t>pretrpela</w:t>
      </w:r>
      <w:r w:rsidR="0033725B" w:rsidRPr="0033725B">
        <w:rPr>
          <w:rFonts w:ascii="Arial" w:eastAsia="Times New Roman" w:hAnsi="Arial" w:cs="Arial"/>
          <w:lang w:val="sr-Cyrl-RS"/>
        </w:rPr>
        <w:t xml:space="preserve">, </w:t>
      </w:r>
      <w:r>
        <w:rPr>
          <w:rFonts w:ascii="Arial" w:eastAsia="Times New Roman" w:hAnsi="Arial" w:cs="Arial"/>
          <w:lang w:val="sr-Cyrl-RS"/>
        </w:rPr>
        <w:t>kao</w:t>
      </w:r>
      <w:r w:rsidR="0033725B" w:rsidRPr="0033725B">
        <w:rPr>
          <w:rFonts w:ascii="Arial" w:eastAsia="Times New Roman" w:hAnsi="Arial" w:cs="Arial"/>
          <w:lang w:val="sr-Cyrl-RS"/>
        </w:rPr>
        <w:t xml:space="preserve"> </w:t>
      </w:r>
      <w:r>
        <w:rPr>
          <w:rFonts w:ascii="Arial" w:eastAsia="Times New Roman" w:hAnsi="Arial" w:cs="Arial"/>
          <w:lang w:val="sr-Cyrl-RS"/>
        </w:rPr>
        <w:t>posledicu</w:t>
      </w:r>
      <w:r w:rsidR="0033725B" w:rsidRPr="0033725B">
        <w:rPr>
          <w:rFonts w:ascii="Arial" w:eastAsia="Times New Roman" w:hAnsi="Arial" w:cs="Arial"/>
          <w:lang w:val="sr-Cyrl-RS"/>
        </w:rPr>
        <w:t xml:space="preserve"> </w:t>
      </w:r>
      <w:r>
        <w:rPr>
          <w:rFonts w:ascii="Arial" w:eastAsia="Times New Roman" w:hAnsi="Arial" w:cs="Arial"/>
          <w:lang w:val="sr-Cyrl-RS"/>
        </w:rPr>
        <w:t>uvođenja</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bilo</w:t>
      </w:r>
      <w:r w:rsidR="0033725B" w:rsidRPr="0033725B">
        <w:rPr>
          <w:rFonts w:ascii="Arial" w:eastAsia="Times New Roman" w:hAnsi="Arial" w:cs="Arial"/>
          <w:lang w:val="sr-Cyrl-RS"/>
        </w:rPr>
        <w:t xml:space="preserve"> </w:t>
      </w:r>
      <w:r>
        <w:rPr>
          <w:rFonts w:ascii="Arial" w:eastAsia="Times New Roman" w:hAnsi="Arial" w:cs="Arial"/>
          <w:lang w:val="sr-Cyrl-RS"/>
        </w:rPr>
        <w:t>koje</w:t>
      </w:r>
      <w:r w:rsidR="0033725B" w:rsidRPr="0033725B">
        <w:rPr>
          <w:rFonts w:ascii="Arial" w:eastAsia="Times New Roman" w:hAnsi="Arial" w:cs="Arial"/>
          <w:lang w:val="sr-Cyrl-RS"/>
        </w:rPr>
        <w:t xml:space="preserve"> </w:t>
      </w:r>
      <w:r>
        <w:rPr>
          <w:rFonts w:ascii="Arial" w:eastAsia="Times New Roman" w:hAnsi="Arial" w:cs="Arial"/>
          <w:lang w:val="sr-Cyrl-RS"/>
        </w:rPr>
        <w:t>promene</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tumačenju</w:t>
      </w:r>
      <w:r w:rsidR="0033725B" w:rsidRPr="0033725B">
        <w:rPr>
          <w:rFonts w:ascii="Arial" w:eastAsia="Times New Roman" w:hAnsi="Arial" w:cs="Arial"/>
          <w:lang w:val="sr-Cyrl-RS"/>
        </w:rPr>
        <w:t xml:space="preserve">, </w:t>
      </w:r>
      <w:r>
        <w:rPr>
          <w:rFonts w:ascii="Arial" w:eastAsia="Times New Roman" w:hAnsi="Arial" w:cs="Arial"/>
          <w:lang w:val="sr-Cyrl-RS"/>
        </w:rPr>
        <w:t>administraciji</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primeni</w:t>
      </w:r>
      <w:r w:rsidR="0033725B" w:rsidRPr="0033725B">
        <w:rPr>
          <w:rFonts w:ascii="Arial" w:eastAsia="Times New Roman" w:hAnsi="Arial" w:cs="Arial"/>
          <w:lang w:val="sr-Cyrl-RS"/>
        </w:rPr>
        <w:t xml:space="preserve">) </w:t>
      </w:r>
      <w:r>
        <w:rPr>
          <w:rFonts w:ascii="Arial" w:eastAsia="Times New Roman" w:hAnsi="Arial" w:cs="Arial"/>
          <w:lang w:val="sr-Cyrl-RS"/>
        </w:rPr>
        <w:t>bilo</w:t>
      </w:r>
      <w:r w:rsidR="0033725B" w:rsidRPr="0033725B">
        <w:rPr>
          <w:rFonts w:ascii="Arial" w:eastAsia="Times New Roman" w:hAnsi="Arial" w:cs="Arial"/>
          <w:lang w:val="sr-Cyrl-RS"/>
        </w:rPr>
        <w:t xml:space="preserve"> </w:t>
      </w:r>
      <w:r>
        <w:rPr>
          <w:rFonts w:ascii="Arial" w:eastAsia="Times New Roman" w:hAnsi="Arial" w:cs="Arial"/>
          <w:lang w:val="sr-Cyrl-RS"/>
        </w:rPr>
        <w:t>kog</w:t>
      </w:r>
      <w:r w:rsidR="0033725B" w:rsidRPr="0033725B">
        <w:rPr>
          <w:rFonts w:ascii="Arial" w:eastAsia="Times New Roman" w:hAnsi="Arial" w:cs="Arial"/>
          <w:lang w:val="sr-Cyrl-RS"/>
        </w:rPr>
        <w:t xml:space="preserve"> </w:t>
      </w:r>
      <w:r>
        <w:rPr>
          <w:rFonts w:ascii="Arial" w:eastAsia="Times New Roman" w:hAnsi="Arial" w:cs="Arial"/>
          <w:lang w:val="sr-Cyrl-RS"/>
        </w:rPr>
        <w:t>zakona</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propisa</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usaglašavanja</w:t>
      </w:r>
      <w:r w:rsidR="0033725B" w:rsidRPr="0033725B">
        <w:rPr>
          <w:rFonts w:ascii="Arial" w:eastAsia="Times New Roman" w:hAnsi="Arial" w:cs="Arial"/>
          <w:lang w:val="sr-Cyrl-RS"/>
        </w:rPr>
        <w:t xml:space="preserve"> </w:t>
      </w:r>
      <w:r>
        <w:rPr>
          <w:rFonts w:ascii="Arial" w:eastAsia="Times New Roman" w:hAnsi="Arial" w:cs="Arial"/>
          <w:lang w:val="sr-Cyrl-RS"/>
        </w:rPr>
        <w:t>sa</w:t>
      </w:r>
      <w:r w:rsidR="0033725B" w:rsidRPr="0033725B">
        <w:rPr>
          <w:rFonts w:ascii="Arial" w:eastAsia="Times New Roman" w:hAnsi="Arial" w:cs="Arial"/>
          <w:lang w:val="sr-Cyrl-RS"/>
        </w:rPr>
        <w:t xml:space="preserve"> </w:t>
      </w:r>
      <w:r>
        <w:rPr>
          <w:rFonts w:ascii="Arial" w:eastAsia="Times New Roman" w:hAnsi="Arial" w:cs="Arial"/>
          <w:lang w:val="sr-Cyrl-RS"/>
        </w:rPr>
        <w:t>bilo</w:t>
      </w:r>
      <w:r w:rsidR="0033725B" w:rsidRPr="0033725B">
        <w:rPr>
          <w:rFonts w:ascii="Arial" w:eastAsia="Times New Roman" w:hAnsi="Arial" w:cs="Arial"/>
          <w:lang w:val="sr-Cyrl-RS"/>
        </w:rPr>
        <w:t xml:space="preserve"> </w:t>
      </w:r>
      <w:r>
        <w:rPr>
          <w:rFonts w:ascii="Arial" w:eastAsia="Times New Roman" w:hAnsi="Arial" w:cs="Arial"/>
          <w:lang w:val="sr-Cyrl-RS"/>
        </w:rPr>
        <w:t>kojim</w:t>
      </w:r>
      <w:r w:rsidR="0033725B" w:rsidRPr="0033725B">
        <w:rPr>
          <w:rFonts w:ascii="Arial" w:eastAsia="Times New Roman" w:hAnsi="Arial" w:cs="Arial"/>
          <w:lang w:val="sr-Cyrl-RS"/>
        </w:rPr>
        <w:t xml:space="preserve"> </w:t>
      </w:r>
      <w:r>
        <w:rPr>
          <w:rFonts w:ascii="Arial" w:eastAsia="Times New Roman" w:hAnsi="Arial" w:cs="Arial"/>
          <w:lang w:val="sr-Cyrl-RS"/>
        </w:rPr>
        <w:t>zakonom</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propisom</w:t>
      </w:r>
      <w:r w:rsidR="0033725B" w:rsidRPr="0033725B">
        <w:rPr>
          <w:rFonts w:ascii="Arial" w:eastAsia="Times New Roman" w:hAnsi="Arial" w:cs="Arial"/>
          <w:lang w:val="sr-Cyrl-RS"/>
        </w:rPr>
        <w:t xml:space="preserve"> </w:t>
      </w:r>
      <w:r>
        <w:rPr>
          <w:rFonts w:ascii="Arial" w:eastAsia="Times New Roman" w:hAnsi="Arial" w:cs="Arial"/>
          <w:lang w:val="sr-Cyrl-RS"/>
        </w:rPr>
        <w:t>načinjenim</w:t>
      </w:r>
      <w:r w:rsidR="0033725B" w:rsidRPr="0033725B">
        <w:rPr>
          <w:rFonts w:ascii="Arial" w:eastAsia="Times New Roman" w:hAnsi="Arial" w:cs="Arial"/>
          <w:lang w:val="sr-Cyrl-RS"/>
        </w:rPr>
        <w:t xml:space="preserve"> </w:t>
      </w:r>
      <w:r>
        <w:rPr>
          <w:rFonts w:ascii="Arial" w:eastAsia="Times New Roman" w:hAnsi="Arial" w:cs="Arial"/>
          <w:lang w:val="sr-Cyrl-RS"/>
        </w:rPr>
        <w:t>nakon</w:t>
      </w:r>
      <w:r w:rsidR="0033725B" w:rsidRPr="0033725B">
        <w:rPr>
          <w:rFonts w:ascii="Arial" w:eastAsia="Times New Roman" w:hAnsi="Arial" w:cs="Arial"/>
          <w:lang w:val="sr-Cyrl-RS"/>
        </w:rPr>
        <w:t xml:space="preserve"> </w:t>
      </w:r>
      <w:r>
        <w:rPr>
          <w:rFonts w:ascii="Arial" w:eastAsia="Times New Roman" w:hAnsi="Arial" w:cs="Arial"/>
          <w:lang w:val="sr-Cyrl-RS"/>
        </w:rPr>
        <w:t>datuma</w:t>
      </w:r>
      <w:r w:rsidR="0033725B" w:rsidRPr="0033725B">
        <w:rPr>
          <w:rFonts w:ascii="Arial" w:eastAsia="Times New Roman" w:hAnsi="Arial" w:cs="Arial"/>
          <w:lang w:val="sr-Cyrl-RS"/>
        </w:rPr>
        <w:t xml:space="preserve"> </w:t>
      </w:r>
      <w:r>
        <w:rPr>
          <w:rFonts w:ascii="Arial" w:eastAsia="Times New Roman" w:hAnsi="Arial" w:cs="Arial"/>
          <w:lang w:val="sr-Cyrl-RS"/>
        </w:rPr>
        <w:t>potpisivanja</w:t>
      </w:r>
      <w:r w:rsidR="0033725B" w:rsidRPr="0033725B">
        <w:rPr>
          <w:rFonts w:ascii="Arial" w:eastAsia="Times New Roman" w:hAnsi="Arial" w:cs="Arial"/>
          <w:lang w:val="sr-Cyrl-RS"/>
        </w:rPr>
        <w:t xml:space="preserve"> </w:t>
      </w:r>
      <w:r>
        <w:rPr>
          <w:rFonts w:ascii="Arial" w:eastAsia="Times New Roman" w:hAnsi="Arial" w:cs="Arial"/>
          <w:lang w:val="sr-Cyrl-RS"/>
        </w:rPr>
        <w:t>ovog</w:t>
      </w:r>
      <w:r w:rsidR="0033725B" w:rsidRPr="0033725B">
        <w:rPr>
          <w:rFonts w:ascii="Arial" w:eastAsia="Times New Roman" w:hAnsi="Arial" w:cs="Arial"/>
          <w:lang w:val="sr-Cyrl-RS"/>
        </w:rPr>
        <w:t xml:space="preserve"> </w:t>
      </w:r>
      <w:r>
        <w:rPr>
          <w:rFonts w:ascii="Arial" w:eastAsia="Times New Roman" w:hAnsi="Arial" w:cs="Arial"/>
          <w:lang w:val="sr-Cyrl-RS"/>
        </w:rPr>
        <w:t>ugovora</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skladu</w:t>
      </w:r>
      <w:r w:rsidR="0033725B" w:rsidRPr="0033725B">
        <w:rPr>
          <w:rFonts w:ascii="Arial" w:eastAsia="Times New Roman" w:hAnsi="Arial" w:cs="Arial"/>
          <w:lang w:val="sr-Cyrl-RS"/>
        </w:rPr>
        <w:t xml:space="preserve"> </w:t>
      </w:r>
      <w:r>
        <w:rPr>
          <w:rFonts w:ascii="Arial" w:eastAsia="Times New Roman" w:hAnsi="Arial" w:cs="Arial"/>
          <w:lang w:val="sr-Cyrl-RS"/>
        </w:rPr>
        <w:t>sa</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kao</w:t>
      </w:r>
      <w:r w:rsidR="0033725B" w:rsidRPr="0033725B">
        <w:rPr>
          <w:rFonts w:ascii="Arial" w:eastAsia="Times New Roman" w:hAnsi="Arial" w:cs="Arial"/>
          <w:lang w:val="sr-Cyrl-RS"/>
        </w:rPr>
        <w:t xml:space="preserve"> </w:t>
      </w:r>
      <w:r>
        <w:rPr>
          <w:rFonts w:ascii="Arial" w:eastAsia="Times New Roman" w:hAnsi="Arial" w:cs="Arial"/>
          <w:lang w:val="sr-Cyrl-RS"/>
        </w:rPr>
        <w:t>rezultat</w:t>
      </w:r>
      <w:r w:rsidR="0033725B" w:rsidRPr="0033725B">
        <w:rPr>
          <w:rFonts w:ascii="Arial" w:eastAsia="Times New Roman" w:hAnsi="Arial" w:cs="Arial"/>
          <w:lang w:val="sr-Cyrl-RS"/>
        </w:rPr>
        <w:t xml:space="preserve"> </w:t>
      </w:r>
      <w:r>
        <w:rPr>
          <w:rFonts w:ascii="Arial" w:eastAsia="Times New Roman" w:hAnsi="Arial" w:cs="Arial"/>
          <w:lang w:val="sr-Cyrl-RS"/>
        </w:rPr>
        <w:t>čega</w:t>
      </w:r>
      <w:r w:rsidR="0033725B" w:rsidRPr="0033725B">
        <w:rPr>
          <w:rFonts w:ascii="Arial" w:eastAsia="Calibri" w:hAnsi="Arial" w:cs="Arial"/>
          <w:w w:val="105"/>
          <w:lang w:val="sr-Cyrl-RS" w:eastAsia="en-GB"/>
        </w:rPr>
        <w:t>:</w:t>
      </w:r>
    </w:p>
    <w:p w14:paraId="3484FE7A" w14:textId="6FF68AB2" w:rsidR="0033725B" w:rsidRPr="0033725B" w:rsidRDefault="00B47EA7" w:rsidP="005C03B7">
      <w:pPr>
        <w:keepLines/>
        <w:numPr>
          <w:ilvl w:val="1"/>
          <w:numId w:val="12"/>
        </w:numPr>
        <w:spacing w:after="120" w:line="240" w:lineRule="auto"/>
        <w:jc w:val="both"/>
        <w:rPr>
          <w:rFonts w:ascii="Arial" w:eastAsia="Calibri" w:hAnsi="Arial" w:cs="Arial"/>
          <w:spacing w:val="-5"/>
          <w:w w:val="105"/>
          <w:lang w:val="sr-Cyrl-RS" w:eastAsia="en-GB"/>
        </w:rPr>
      </w:pPr>
      <w:r>
        <w:rPr>
          <w:rFonts w:ascii="Arial" w:eastAsia="Times New Roman" w:hAnsi="Arial" w:cs="Arial"/>
          <w:lang w:val="sr-Cyrl-RS"/>
        </w:rPr>
        <w:t>je</w:t>
      </w:r>
      <w:r w:rsidR="0033725B" w:rsidRPr="0033725B">
        <w:rPr>
          <w:rFonts w:ascii="Arial" w:eastAsia="Times New Roman" w:hAnsi="Arial" w:cs="Arial"/>
          <w:lang w:val="sr-Cyrl-RS"/>
        </w:rPr>
        <w:t xml:space="preserve"> </w:t>
      </w:r>
      <w:r>
        <w:rPr>
          <w:rFonts w:ascii="Arial" w:eastAsia="Times New Roman" w:hAnsi="Arial" w:cs="Arial"/>
          <w:lang w:val="sr-Cyrl-RS"/>
        </w:rPr>
        <w:t>Banka</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obavezi</w:t>
      </w:r>
      <w:r w:rsidR="0033725B" w:rsidRPr="0033725B">
        <w:rPr>
          <w:rFonts w:ascii="Arial" w:eastAsia="Times New Roman" w:hAnsi="Arial" w:cs="Arial"/>
          <w:lang w:val="sr-Cyrl-RS"/>
        </w:rPr>
        <w:t xml:space="preserve"> </w:t>
      </w:r>
      <w:r>
        <w:rPr>
          <w:rFonts w:ascii="Arial" w:eastAsia="Times New Roman" w:hAnsi="Arial" w:cs="Arial"/>
          <w:lang w:val="sr-Cyrl-RS"/>
        </w:rPr>
        <w:t>da</w:t>
      </w:r>
      <w:r w:rsidR="0033725B" w:rsidRPr="0033725B">
        <w:rPr>
          <w:rFonts w:ascii="Arial" w:eastAsia="Times New Roman" w:hAnsi="Arial" w:cs="Arial"/>
          <w:lang w:val="sr-Cyrl-RS"/>
        </w:rPr>
        <w:t xml:space="preserve"> </w:t>
      </w:r>
      <w:r>
        <w:rPr>
          <w:rFonts w:ascii="Arial" w:eastAsia="Times New Roman" w:hAnsi="Arial" w:cs="Arial"/>
          <w:lang w:val="sr-Cyrl-RS"/>
        </w:rPr>
        <w:t>pretrpi</w:t>
      </w:r>
      <w:r w:rsidR="0033725B" w:rsidRPr="0033725B">
        <w:rPr>
          <w:rFonts w:ascii="Arial" w:eastAsia="Times New Roman" w:hAnsi="Arial" w:cs="Arial"/>
          <w:lang w:val="sr-Cyrl-RS"/>
        </w:rPr>
        <w:t xml:space="preserve"> </w:t>
      </w:r>
      <w:r>
        <w:rPr>
          <w:rFonts w:ascii="Arial" w:eastAsia="Times New Roman" w:hAnsi="Arial" w:cs="Arial"/>
          <w:lang w:val="sr-Cyrl-RS"/>
        </w:rPr>
        <w:t>dopunske</w:t>
      </w:r>
      <w:r w:rsidR="0033725B" w:rsidRPr="0033725B">
        <w:rPr>
          <w:rFonts w:ascii="Arial" w:eastAsia="Times New Roman" w:hAnsi="Arial" w:cs="Arial"/>
          <w:lang w:val="sr-Cyrl-RS"/>
        </w:rPr>
        <w:t xml:space="preserve"> </w:t>
      </w:r>
      <w:r>
        <w:rPr>
          <w:rFonts w:ascii="Arial" w:eastAsia="Times New Roman" w:hAnsi="Arial" w:cs="Arial"/>
          <w:lang w:val="sr-Cyrl-RS"/>
        </w:rPr>
        <w:t>troškove</w:t>
      </w:r>
      <w:r w:rsidR="0033725B" w:rsidRPr="0033725B">
        <w:rPr>
          <w:rFonts w:ascii="Arial" w:eastAsia="Times New Roman" w:hAnsi="Arial" w:cs="Arial"/>
          <w:lang w:val="sr-Cyrl-RS"/>
        </w:rPr>
        <w:t xml:space="preserve"> </w:t>
      </w:r>
      <w:r>
        <w:rPr>
          <w:rFonts w:ascii="Arial" w:eastAsia="Times New Roman" w:hAnsi="Arial" w:cs="Arial"/>
          <w:lang w:val="sr-Cyrl-RS"/>
        </w:rPr>
        <w:t>da</w:t>
      </w:r>
      <w:r w:rsidR="0033725B" w:rsidRPr="0033725B">
        <w:rPr>
          <w:rFonts w:ascii="Arial" w:eastAsia="Times New Roman" w:hAnsi="Arial" w:cs="Arial"/>
          <w:lang w:val="sr-Cyrl-RS"/>
        </w:rPr>
        <w:t xml:space="preserve"> </w:t>
      </w:r>
      <w:r>
        <w:rPr>
          <w:rFonts w:ascii="Arial" w:eastAsia="Times New Roman" w:hAnsi="Arial" w:cs="Arial"/>
          <w:lang w:val="sr-Cyrl-RS"/>
        </w:rPr>
        <w:t>bi</w:t>
      </w:r>
      <w:r w:rsidR="0033725B" w:rsidRPr="0033725B">
        <w:rPr>
          <w:rFonts w:ascii="Arial" w:eastAsia="Times New Roman" w:hAnsi="Arial" w:cs="Arial"/>
          <w:lang w:val="sr-Cyrl-RS"/>
        </w:rPr>
        <w:t xml:space="preserve"> </w:t>
      </w:r>
      <w:r>
        <w:rPr>
          <w:rFonts w:ascii="Arial" w:eastAsia="Times New Roman" w:hAnsi="Arial" w:cs="Arial"/>
          <w:lang w:val="sr-Cyrl-RS"/>
        </w:rPr>
        <w:t>finansirala</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izvršila</w:t>
      </w:r>
      <w:r w:rsidR="0033725B" w:rsidRPr="0033725B">
        <w:rPr>
          <w:rFonts w:ascii="Arial" w:eastAsia="Times New Roman" w:hAnsi="Arial" w:cs="Arial"/>
          <w:lang w:val="sr-Cyrl-RS"/>
        </w:rPr>
        <w:t xml:space="preserve"> </w:t>
      </w:r>
      <w:r>
        <w:rPr>
          <w:rFonts w:ascii="Arial" w:eastAsia="Times New Roman" w:hAnsi="Arial" w:cs="Arial"/>
          <w:lang w:val="sr-Cyrl-RS"/>
        </w:rPr>
        <w:t>svoje</w:t>
      </w:r>
      <w:r w:rsidR="0033725B" w:rsidRPr="0033725B">
        <w:rPr>
          <w:rFonts w:ascii="Arial" w:eastAsia="Times New Roman" w:hAnsi="Arial" w:cs="Arial"/>
          <w:lang w:val="sr-Cyrl-RS"/>
        </w:rPr>
        <w:t xml:space="preserve"> </w:t>
      </w:r>
      <w:r>
        <w:rPr>
          <w:rFonts w:ascii="Arial" w:eastAsia="Times New Roman" w:hAnsi="Arial" w:cs="Arial"/>
          <w:lang w:val="sr-Cyrl-RS"/>
        </w:rPr>
        <w:t>obaveze</w:t>
      </w:r>
      <w:r w:rsidR="0033725B" w:rsidRPr="0033725B">
        <w:rPr>
          <w:rFonts w:ascii="Arial" w:eastAsia="Times New Roman" w:hAnsi="Arial" w:cs="Arial"/>
          <w:lang w:val="sr-Cyrl-RS"/>
        </w:rPr>
        <w:t xml:space="preserve"> </w:t>
      </w:r>
      <w:r>
        <w:rPr>
          <w:rFonts w:ascii="Arial" w:eastAsia="Times New Roman" w:hAnsi="Arial" w:cs="Arial"/>
          <w:lang w:val="sr-Cyrl-RS"/>
        </w:rPr>
        <w:t>prema</w:t>
      </w:r>
      <w:r w:rsidR="0033725B" w:rsidRPr="0033725B">
        <w:rPr>
          <w:rFonts w:ascii="Arial" w:eastAsia="Times New Roman" w:hAnsi="Arial" w:cs="Arial"/>
          <w:lang w:val="sr-Cyrl-RS"/>
        </w:rPr>
        <w:t xml:space="preserve"> </w:t>
      </w:r>
      <w:r>
        <w:rPr>
          <w:rFonts w:ascii="Arial" w:eastAsia="Times New Roman" w:hAnsi="Arial" w:cs="Arial"/>
          <w:lang w:val="sr-Cyrl-RS"/>
        </w:rPr>
        <w:t>ovom</w:t>
      </w:r>
      <w:r w:rsidR="0033725B" w:rsidRPr="0033725B">
        <w:rPr>
          <w:rFonts w:ascii="Arial" w:eastAsia="Times New Roman" w:hAnsi="Arial" w:cs="Arial"/>
          <w:lang w:val="sr-Cyrl-RS"/>
        </w:rPr>
        <w:t xml:space="preserve"> </w:t>
      </w:r>
      <w:r>
        <w:rPr>
          <w:rFonts w:ascii="Arial" w:eastAsia="Times New Roman" w:hAnsi="Arial" w:cs="Arial"/>
          <w:lang w:val="sr-Cyrl-RS"/>
        </w:rPr>
        <w:t>ugovoru</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Calibri" w:hAnsi="Arial" w:cs="Arial"/>
          <w:spacing w:val="-5"/>
          <w:w w:val="105"/>
          <w:lang w:val="sr-Cyrl-RS" w:eastAsia="en-GB"/>
        </w:rPr>
        <w:t xml:space="preserve"> </w:t>
      </w:r>
    </w:p>
    <w:p w14:paraId="6D2357BF" w14:textId="6B3F742C" w:rsidR="0033725B" w:rsidRPr="0033725B" w:rsidRDefault="0033725B" w:rsidP="0033725B">
      <w:pPr>
        <w:keepLines/>
        <w:spacing w:after="120" w:line="240" w:lineRule="auto"/>
        <w:ind w:left="1980" w:hanging="557"/>
        <w:jc w:val="both"/>
        <w:rPr>
          <w:rFonts w:ascii="Arial" w:eastAsia="Calibri" w:hAnsi="Arial" w:cs="Arial"/>
          <w:lang w:val="sr-Cyrl-RS" w:eastAsia="en-GB"/>
        </w:rPr>
      </w:pPr>
      <w:r w:rsidRPr="0033725B">
        <w:rPr>
          <w:rFonts w:ascii="Arial" w:eastAsia="Calibri" w:hAnsi="Arial" w:cs="Arial"/>
          <w:spacing w:val="-8"/>
          <w:w w:val="105"/>
          <w:lang w:val="sr-Cyrl-RS" w:eastAsia="en-GB"/>
        </w:rPr>
        <w:t>(</w:t>
      </w:r>
      <w:r w:rsidRPr="0033725B">
        <w:rPr>
          <w:rFonts w:ascii="Arial" w:eastAsia="Calibri" w:hAnsi="Arial" w:cs="Arial"/>
          <w:spacing w:val="-4"/>
          <w:w w:val="105"/>
          <w:lang w:val="en-GB" w:eastAsia="en-GB"/>
        </w:rPr>
        <w:t>i</w:t>
      </w:r>
      <w:r w:rsidRPr="0033725B">
        <w:rPr>
          <w:rFonts w:ascii="Arial" w:eastAsia="Calibri" w:hAnsi="Arial" w:cs="Arial"/>
          <w:spacing w:val="6"/>
          <w:w w:val="105"/>
          <w:lang w:val="en-GB" w:eastAsia="en-GB"/>
        </w:rPr>
        <w:t>i</w:t>
      </w:r>
      <w:r w:rsidRPr="0033725B">
        <w:rPr>
          <w:rFonts w:ascii="Arial" w:eastAsia="Calibri" w:hAnsi="Arial" w:cs="Arial"/>
          <w:w w:val="105"/>
          <w:lang w:val="sr-Cyrl-RS" w:eastAsia="en-GB"/>
        </w:rPr>
        <w:t>)</w:t>
      </w:r>
      <w:r w:rsidRPr="0033725B">
        <w:rPr>
          <w:rFonts w:ascii="Arial" w:eastAsia="Calibri" w:hAnsi="Arial" w:cs="Arial"/>
          <w:w w:val="105"/>
          <w:lang w:val="sr-Cyrl-RS" w:eastAsia="en-GB"/>
        </w:rPr>
        <w:tab/>
      </w:r>
      <w:r w:rsidR="00B47EA7">
        <w:rPr>
          <w:rFonts w:ascii="Arial" w:eastAsia="Times New Roman" w:hAnsi="Arial" w:cs="Arial"/>
          <w:lang w:val="sr-Cyrl-RS"/>
        </w:rPr>
        <w:t>je</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koji</w:t>
      </w:r>
      <w:r w:rsidRPr="0033725B">
        <w:rPr>
          <w:rFonts w:ascii="Arial" w:eastAsia="Times New Roman" w:hAnsi="Arial" w:cs="Arial"/>
          <w:lang w:val="sr-Cyrl-RS"/>
        </w:rPr>
        <w:t xml:space="preserve"> </w:t>
      </w:r>
      <w:r w:rsidR="00B47EA7">
        <w:rPr>
          <w:rFonts w:ascii="Arial" w:eastAsia="Times New Roman" w:hAnsi="Arial" w:cs="Arial"/>
          <w:lang w:val="sr-Cyrl-RS"/>
        </w:rPr>
        <w:t>iznos</w:t>
      </w:r>
      <w:r w:rsidRPr="0033725B">
        <w:rPr>
          <w:rFonts w:ascii="Arial" w:eastAsia="Times New Roman" w:hAnsi="Arial" w:cs="Arial"/>
          <w:lang w:val="sr-Cyrl-RS"/>
        </w:rPr>
        <w:t xml:space="preserve">, </w:t>
      </w:r>
      <w:r w:rsidR="00B47EA7">
        <w:rPr>
          <w:rFonts w:ascii="Arial" w:eastAsia="Times New Roman" w:hAnsi="Arial" w:cs="Arial"/>
          <w:lang w:val="sr-Cyrl-RS"/>
        </w:rPr>
        <w:t>koji</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duguje</w:t>
      </w:r>
      <w:r w:rsidRPr="0033725B">
        <w:rPr>
          <w:rFonts w:ascii="Arial" w:eastAsia="Times New Roman" w:hAnsi="Arial" w:cs="Arial"/>
          <w:lang w:val="sr-Cyrl-RS"/>
        </w:rPr>
        <w:t xml:space="preserve"> </w:t>
      </w:r>
      <w:r w:rsidR="00B47EA7">
        <w:rPr>
          <w:rFonts w:ascii="Arial" w:eastAsia="Times New Roman" w:hAnsi="Arial" w:cs="Arial"/>
          <w:lang w:val="sr-Cyrl-RS"/>
        </w:rPr>
        <w:t>Banci</w:t>
      </w:r>
      <w:r w:rsidRPr="0033725B">
        <w:rPr>
          <w:rFonts w:ascii="Arial" w:eastAsia="Times New Roman" w:hAnsi="Arial" w:cs="Arial"/>
          <w:lang w:val="sr-Cyrl-RS"/>
        </w:rPr>
        <w:t xml:space="preserve"> </w:t>
      </w:r>
      <w:r w:rsidR="00B47EA7">
        <w:rPr>
          <w:rFonts w:ascii="Arial" w:eastAsia="Times New Roman" w:hAnsi="Arial" w:cs="Arial"/>
          <w:lang w:val="sr-Cyrl-RS"/>
        </w:rPr>
        <w:t>prema</w:t>
      </w:r>
      <w:r w:rsidRPr="0033725B">
        <w:rPr>
          <w:rFonts w:ascii="Arial" w:eastAsia="Times New Roman" w:hAnsi="Arial" w:cs="Arial"/>
          <w:lang w:val="sr-Cyrl-RS"/>
        </w:rPr>
        <w:t xml:space="preserve"> </w:t>
      </w:r>
      <w:r w:rsidR="00B47EA7">
        <w:rPr>
          <w:rFonts w:ascii="Arial" w:eastAsia="Times New Roman" w:hAnsi="Arial" w:cs="Arial"/>
          <w:lang w:val="sr-Cyrl-RS"/>
        </w:rPr>
        <w:t>ovom</w:t>
      </w:r>
      <w:r w:rsidRPr="0033725B">
        <w:rPr>
          <w:rFonts w:ascii="Arial" w:eastAsia="Times New Roman" w:hAnsi="Arial" w:cs="Arial"/>
          <w:lang w:val="sr-Cyrl-RS"/>
        </w:rPr>
        <w:t xml:space="preserve"> </w:t>
      </w:r>
      <w:r w:rsidR="00B47EA7">
        <w:rPr>
          <w:rFonts w:ascii="Arial" w:eastAsia="Times New Roman" w:hAnsi="Arial" w:cs="Arial"/>
          <w:lang w:val="sr-Cyrl-RS"/>
        </w:rPr>
        <w:t>ugovoru</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finansijski</w:t>
      </w:r>
      <w:r w:rsidRPr="0033725B">
        <w:rPr>
          <w:rFonts w:ascii="Arial" w:eastAsia="Times New Roman" w:hAnsi="Arial" w:cs="Arial"/>
          <w:lang w:val="sr-Cyrl-RS"/>
        </w:rPr>
        <w:t xml:space="preserve"> </w:t>
      </w:r>
      <w:r w:rsidR="00B47EA7">
        <w:rPr>
          <w:rFonts w:ascii="Arial" w:eastAsia="Times New Roman" w:hAnsi="Arial" w:cs="Arial"/>
          <w:lang w:val="sr-Cyrl-RS"/>
        </w:rPr>
        <w:t>prihod</w:t>
      </w:r>
      <w:r w:rsidRPr="0033725B">
        <w:rPr>
          <w:rFonts w:ascii="Arial" w:eastAsia="Times New Roman" w:hAnsi="Arial" w:cs="Arial"/>
          <w:lang w:val="sr-Cyrl-RS"/>
        </w:rPr>
        <w:t xml:space="preserve"> </w:t>
      </w:r>
      <w:r w:rsidR="00B47EA7">
        <w:rPr>
          <w:rFonts w:ascii="Arial" w:eastAsia="Times New Roman" w:hAnsi="Arial" w:cs="Arial"/>
          <w:lang w:val="sr-Cyrl-RS"/>
        </w:rPr>
        <w:t>koji</w:t>
      </w:r>
      <w:r w:rsidRPr="0033725B">
        <w:rPr>
          <w:rFonts w:ascii="Arial" w:eastAsia="Times New Roman" w:hAnsi="Arial" w:cs="Arial"/>
          <w:lang w:val="sr-Cyrl-RS"/>
        </w:rPr>
        <w:t xml:space="preserve"> </w:t>
      </w:r>
      <w:r w:rsidR="00B47EA7">
        <w:rPr>
          <w:rFonts w:ascii="Arial" w:eastAsia="Times New Roman" w:hAnsi="Arial" w:cs="Arial"/>
          <w:lang w:val="sr-Cyrl-RS"/>
        </w:rPr>
        <w:t>je</w:t>
      </w:r>
      <w:r w:rsidRPr="0033725B">
        <w:rPr>
          <w:rFonts w:ascii="Arial" w:eastAsia="Times New Roman" w:hAnsi="Arial" w:cs="Arial"/>
          <w:lang w:val="sr-Cyrl-RS"/>
        </w:rPr>
        <w:t xml:space="preserve"> </w:t>
      </w:r>
      <w:r w:rsidR="00B47EA7">
        <w:rPr>
          <w:rFonts w:ascii="Arial" w:eastAsia="Times New Roman" w:hAnsi="Arial" w:cs="Arial"/>
          <w:lang w:val="sr-Cyrl-RS"/>
        </w:rPr>
        <w:t>rezultat</w:t>
      </w:r>
      <w:r w:rsidRPr="0033725B">
        <w:rPr>
          <w:rFonts w:ascii="Arial" w:eastAsia="Times New Roman" w:hAnsi="Arial" w:cs="Arial"/>
          <w:lang w:val="sr-Cyrl-RS"/>
        </w:rPr>
        <w:t xml:space="preserve"> </w:t>
      </w:r>
      <w:r w:rsidR="00B47EA7">
        <w:rPr>
          <w:rFonts w:ascii="Arial" w:eastAsia="Times New Roman" w:hAnsi="Arial" w:cs="Arial"/>
          <w:lang w:val="sr-Cyrl-RS"/>
        </w:rPr>
        <w:t>dodele</w:t>
      </w:r>
      <w:r w:rsidRPr="0033725B">
        <w:rPr>
          <w:rFonts w:ascii="Arial" w:eastAsia="Times New Roman" w:hAnsi="Arial" w:cs="Arial"/>
          <w:lang w:val="sr-Cyrl-RS"/>
        </w:rPr>
        <w:t xml:space="preserve"> </w:t>
      </w:r>
      <w:r w:rsidR="00B47EA7">
        <w:rPr>
          <w:rFonts w:ascii="Arial" w:eastAsia="Times New Roman" w:hAnsi="Arial" w:cs="Arial"/>
          <w:lang w:val="sr-Cyrl-RS"/>
        </w:rPr>
        <w:t>Kredita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Zajma</w:t>
      </w:r>
      <w:r w:rsidRPr="0033725B">
        <w:rPr>
          <w:rFonts w:ascii="Arial" w:eastAsia="Times New Roman" w:hAnsi="Arial" w:cs="Arial"/>
          <w:lang w:val="sr-Cyrl-RS"/>
        </w:rPr>
        <w:t xml:space="preserve"> </w:t>
      </w:r>
      <w:r w:rsidR="00B47EA7">
        <w:rPr>
          <w:rFonts w:ascii="Arial" w:eastAsia="Times New Roman" w:hAnsi="Arial" w:cs="Arial"/>
          <w:lang w:val="sr-Cyrl-RS"/>
        </w:rPr>
        <w:t>od</w:t>
      </w:r>
      <w:r w:rsidRPr="0033725B">
        <w:rPr>
          <w:rFonts w:ascii="Arial" w:eastAsia="Times New Roman" w:hAnsi="Arial" w:cs="Arial"/>
          <w:lang w:val="sr-Cyrl-RS"/>
        </w:rPr>
        <w:t xml:space="preserve"> </w:t>
      </w:r>
      <w:r w:rsidR="00B47EA7">
        <w:rPr>
          <w:rFonts w:ascii="Arial" w:eastAsia="Times New Roman" w:hAnsi="Arial" w:cs="Arial"/>
          <w:lang w:val="sr-Cyrl-RS"/>
        </w:rPr>
        <w:t>strane</w:t>
      </w:r>
      <w:r w:rsidRPr="0033725B">
        <w:rPr>
          <w:rFonts w:ascii="Arial" w:eastAsia="Times New Roman" w:hAnsi="Arial" w:cs="Arial"/>
          <w:lang w:val="sr-Cyrl-RS"/>
        </w:rPr>
        <w:t xml:space="preserve"> </w:t>
      </w:r>
      <w:r w:rsidR="00B47EA7">
        <w:rPr>
          <w:rFonts w:ascii="Arial" w:eastAsia="Times New Roman" w:hAnsi="Arial" w:cs="Arial"/>
          <w:lang w:val="sr-Cyrl-RS"/>
        </w:rPr>
        <w:t>Banke</w:t>
      </w:r>
      <w:r w:rsidRPr="0033725B">
        <w:rPr>
          <w:rFonts w:ascii="Arial" w:eastAsia="Times New Roman" w:hAnsi="Arial" w:cs="Arial"/>
          <w:lang w:val="sr-Cyrl-RS"/>
        </w:rPr>
        <w:t xml:space="preserve"> </w:t>
      </w:r>
      <w:r w:rsidR="00B47EA7">
        <w:rPr>
          <w:rFonts w:ascii="Arial" w:eastAsia="Times New Roman" w:hAnsi="Arial" w:cs="Arial"/>
          <w:lang w:val="sr-Cyrl-RS"/>
        </w:rPr>
        <w:t>Zajmoprimcu</w:t>
      </w:r>
      <w:r w:rsidRPr="0033725B">
        <w:rPr>
          <w:rFonts w:ascii="Arial" w:eastAsia="Times New Roman" w:hAnsi="Arial" w:cs="Arial"/>
          <w:lang w:val="sr-Cyrl-RS"/>
        </w:rPr>
        <w:t xml:space="preserve">, </w:t>
      </w:r>
      <w:r w:rsidR="00B47EA7">
        <w:rPr>
          <w:rFonts w:ascii="Arial" w:eastAsia="Times New Roman" w:hAnsi="Arial" w:cs="Arial"/>
          <w:lang w:val="sr-Cyrl-RS"/>
        </w:rPr>
        <w:t>smanjen</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ukinut</w:t>
      </w:r>
      <w:r w:rsidRPr="0033725B">
        <w:rPr>
          <w:rFonts w:ascii="Arial" w:eastAsia="Calibri" w:hAnsi="Arial" w:cs="Arial"/>
          <w:lang w:val="sr-Cyrl-RS" w:eastAsia="en-GB"/>
        </w:rPr>
        <w:t>.</w:t>
      </w:r>
    </w:p>
    <w:p w14:paraId="7FEA3AE3" w14:textId="74BE2F3D" w:rsidR="0033725B" w:rsidRDefault="0033725B" w:rsidP="0033725B">
      <w:pPr>
        <w:keepLines/>
        <w:spacing w:after="120" w:line="240" w:lineRule="auto"/>
        <w:ind w:left="1440" w:hanging="584"/>
        <w:jc w:val="both"/>
        <w:rPr>
          <w:rFonts w:ascii="Arial" w:eastAsia="Calibri" w:hAnsi="Arial" w:cs="Arial"/>
          <w:lang w:val="sr-Cyrl-RS" w:eastAsia="en-GB"/>
        </w:rPr>
      </w:pPr>
      <w:r w:rsidRPr="0033725B">
        <w:rPr>
          <w:rFonts w:ascii="Arial" w:eastAsia="Calibri" w:hAnsi="Arial" w:cs="Arial"/>
          <w:spacing w:val="-1"/>
          <w:w w:val="105"/>
          <w:lang w:val="sr-Cyrl-RS" w:eastAsia="en-GB"/>
        </w:rPr>
        <w:t>(</w:t>
      </w:r>
      <w:r w:rsidR="00B47EA7">
        <w:rPr>
          <w:rFonts w:ascii="Arial" w:eastAsia="Calibri" w:hAnsi="Arial" w:cs="Arial"/>
          <w:spacing w:val="-1"/>
          <w:w w:val="105"/>
          <w:lang w:val="sr-Cyrl-RS" w:eastAsia="en-GB"/>
        </w:rPr>
        <w:t>b</w:t>
      </w:r>
      <w:r w:rsidRPr="0033725B">
        <w:rPr>
          <w:rFonts w:ascii="Arial" w:eastAsia="Calibri" w:hAnsi="Arial" w:cs="Arial"/>
          <w:spacing w:val="-1"/>
          <w:w w:val="105"/>
          <w:lang w:val="sr-Cyrl-RS" w:eastAsia="en-GB"/>
        </w:rPr>
        <w:t>)</w:t>
      </w:r>
      <w:r w:rsidRPr="0033725B">
        <w:rPr>
          <w:rFonts w:ascii="Arial" w:eastAsia="Calibri" w:hAnsi="Arial" w:cs="Arial"/>
          <w:spacing w:val="-1"/>
          <w:w w:val="105"/>
          <w:lang w:val="sr-Cyrl-RS" w:eastAsia="en-GB"/>
        </w:rPr>
        <w:tab/>
      </w:r>
      <w:r w:rsidR="00B47EA7">
        <w:rPr>
          <w:rFonts w:ascii="Arial" w:eastAsia="Times New Roman" w:hAnsi="Arial" w:cs="Arial"/>
          <w:lang w:val="sr-Cyrl-RS"/>
        </w:rPr>
        <w:t>Ne</w:t>
      </w:r>
      <w:r w:rsidRPr="0033725B">
        <w:rPr>
          <w:rFonts w:ascii="Arial" w:eastAsia="Times New Roman" w:hAnsi="Arial" w:cs="Arial"/>
          <w:lang w:val="sr-Cyrl-RS"/>
        </w:rPr>
        <w:t xml:space="preserve"> </w:t>
      </w:r>
      <w:r w:rsidR="00B47EA7">
        <w:rPr>
          <w:rFonts w:ascii="Arial" w:eastAsia="Times New Roman" w:hAnsi="Arial" w:cs="Arial"/>
          <w:lang w:val="sr-Cyrl-RS"/>
        </w:rPr>
        <w:t>odričući</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kojih</w:t>
      </w:r>
      <w:r w:rsidRPr="0033725B">
        <w:rPr>
          <w:rFonts w:ascii="Arial" w:eastAsia="Times New Roman" w:hAnsi="Arial" w:cs="Arial"/>
          <w:lang w:val="sr-Cyrl-RS"/>
        </w:rPr>
        <w:t xml:space="preserve"> </w:t>
      </w:r>
      <w:r w:rsidR="00B47EA7">
        <w:rPr>
          <w:rFonts w:ascii="Arial" w:eastAsia="Times New Roman" w:hAnsi="Arial" w:cs="Arial"/>
          <w:lang w:val="sr-Cyrl-RS"/>
        </w:rPr>
        <w:t>drugih</w:t>
      </w:r>
      <w:r w:rsidRPr="0033725B">
        <w:rPr>
          <w:rFonts w:ascii="Arial" w:eastAsia="Times New Roman" w:hAnsi="Arial" w:cs="Arial"/>
          <w:lang w:val="sr-Cyrl-RS"/>
        </w:rPr>
        <w:t xml:space="preserve"> </w:t>
      </w:r>
      <w:r w:rsidR="00B47EA7">
        <w:rPr>
          <w:rFonts w:ascii="Arial" w:eastAsia="Times New Roman" w:hAnsi="Arial" w:cs="Arial"/>
          <w:lang w:val="sr-Cyrl-RS"/>
        </w:rPr>
        <w:t>prava</w:t>
      </w:r>
      <w:r w:rsidRPr="0033725B">
        <w:rPr>
          <w:rFonts w:ascii="Arial" w:eastAsia="Times New Roman" w:hAnsi="Arial" w:cs="Arial"/>
          <w:lang w:val="sr-Cyrl-RS"/>
        </w:rPr>
        <w:t xml:space="preserve"> </w:t>
      </w:r>
      <w:r w:rsidR="00B47EA7">
        <w:rPr>
          <w:rFonts w:ascii="Arial" w:eastAsia="Times New Roman" w:hAnsi="Arial" w:cs="Arial"/>
          <w:lang w:val="sr-Cyrl-RS"/>
        </w:rPr>
        <w:t>Banke</w:t>
      </w:r>
      <w:r w:rsidRPr="0033725B">
        <w:rPr>
          <w:rFonts w:ascii="Arial" w:eastAsia="Times New Roman" w:hAnsi="Arial" w:cs="Arial"/>
          <w:lang w:val="sr-Cyrl-RS"/>
        </w:rPr>
        <w:t xml:space="preserve"> </w:t>
      </w:r>
      <w:r w:rsidR="00B47EA7">
        <w:rPr>
          <w:rFonts w:ascii="Arial" w:eastAsia="Times New Roman" w:hAnsi="Arial" w:cs="Arial"/>
          <w:lang w:val="sr-Cyrl-RS"/>
        </w:rPr>
        <w:t>prema</w:t>
      </w:r>
      <w:r w:rsidRPr="0033725B">
        <w:rPr>
          <w:rFonts w:ascii="Arial" w:eastAsia="Times New Roman" w:hAnsi="Arial" w:cs="Arial"/>
          <w:lang w:val="sr-Cyrl-RS"/>
        </w:rPr>
        <w:t xml:space="preserve"> </w:t>
      </w:r>
      <w:r w:rsidR="00B47EA7">
        <w:rPr>
          <w:rFonts w:ascii="Arial" w:eastAsia="Times New Roman" w:hAnsi="Arial" w:cs="Arial"/>
          <w:lang w:val="sr-Cyrl-RS"/>
        </w:rPr>
        <w:t>ovom</w:t>
      </w:r>
      <w:r w:rsidRPr="0033725B">
        <w:rPr>
          <w:rFonts w:ascii="Arial" w:eastAsia="Times New Roman" w:hAnsi="Arial" w:cs="Arial"/>
          <w:lang w:val="sr-Cyrl-RS"/>
        </w:rPr>
        <w:t xml:space="preserve"> </w:t>
      </w:r>
      <w:r w:rsidR="00B47EA7">
        <w:rPr>
          <w:rFonts w:ascii="Arial" w:eastAsia="Times New Roman" w:hAnsi="Arial" w:cs="Arial"/>
          <w:lang w:val="sr-Cyrl-RS"/>
        </w:rPr>
        <w:t>ugovoru</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prema</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kojem</w:t>
      </w:r>
      <w:r w:rsidRPr="0033725B">
        <w:rPr>
          <w:rFonts w:ascii="Arial" w:eastAsia="Times New Roman" w:hAnsi="Arial" w:cs="Arial"/>
          <w:lang w:val="sr-Cyrl-RS"/>
        </w:rPr>
        <w:t xml:space="preserve"> </w:t>
      </w:r>
      <w:r w:rsidR="00B47EA7">
        <w:rPr>
          <w:rFonts w:ascii="Arial" w:eastAsia="Times New Roman" w:hAnsi="Arial" w:cs="Arial"/>
          <w:lang w:val="sr-Cyrl-RS"/>
        </w:rPr>
        <w:t>merodavnom</w:t>
      </w:r>
      <w:r w:rsidRPr="0033725B">
        <w:rPr>
          <w:rFonts w:ascii="Arial" w:eastAsia="Times New Roman" w:hAnsi="Arial" w:cs="Arial"/>
          <w:lang w:val="sr-Cyrl-RS"/>
        </w:rPr>
        <w:t xml:space="preserve"> </w:t>
      </w:r>
      <w:r w:rsidR="00B47EA7">
        <w:rPr>
          <w:rFonts w:ascii="Arial" w:eastAsia="Times New Roman" w:hAnsi="Arial" w:cs="Arial"/>
          <w:lang w:val="sr-Cyrl-RS"/>
        </w:rPr>
        <w:t>zakonu</w:t>
      </w:r>
      <w:r w:rsidRPr="0033725B">
        <w:rPr>
          <w:rFonts w:ascii="Arial" w:eastAsia="Times New Roman" w:hAnsi="Arial" w:cs="Arial"/>
          <w:lang w:val="sr-Cyrl-RS"/>
        </w:rPr>
        <w:t xml:space="preserve">, </w:t>
      </w:r>
      <w:r w:rsidR="00B47EA7">
        <w:rPr>
          <w:rFonts w:ascii="Arial" w:eastAsia="Times New Roman" w:hAnsi="Arial" w:cs="Arial"/>
          <w:lang w:val="sr-Cyrl-RS"/>
        </w:rPr>
        <w:t>Zajmoprimac</w:t>
      </w:r>
      <w:r w:rsidRPr="0033725B">
        <w:rPr>
          <w:rFonts w:ascii="Arial" w:eastAsia="Times New Roman" w:hAnsi="Arial" w:cs="Arial"/>
          <w:lang w:val="sr-Cyrl-RS"/>
        </w:rPr>
        <w:t xml:space="preserve"> </w:t>
      </w:r>
      <w:r w:rsidR="00B47EA7">
        <w:rPr>
          <w:rFonts w:ascii="Arial" w:eastAsia="Times New Roman" w:hAnsi="Arial" w:cs="Arial"/>
          <w:lang w:val="sr-Cyrl-RS"/>
        </w:rPr>
        <w:t>obeštećuje</w:t>
      </w:r>
      <w:r w:rsidRPr="0033725B">
        <w:rPr>
          <w:rFonts w:ascii="Arial" w:eastAsia="Times New Roman" w:hAnsi="Arial" w:cs="Arial"/>
          <w:lang w:val="sr-Cyrl-RS"/>
        </w:rPr>
        <w:t xml:space="preserve"> </w:t>
      </w:r>
      <w:r w:rsidR="00B47EA7">
        <w:rPr>
          <w:rFonts w:ascii="Arial" w:eastAsia="Times New Roman" w:hAnsi="Arial" w:cs="Arial"/>
          <w:lang w:val="sr-Cyrl-RS"/>
        </w:rPr>
        <w:t>i</w:t>
      </w:r>
      <w:r w:rsidRPr="0033725B">
        <w:rPr>
          <w:rFonts w:ascii="Arial" w:eastAsia="Times New Roman" w:hAnsi="Arial" w:cs="Arial"/>
          <w:lang w:val="sr-Cyrl-RS"/>
        </w:rPr>
        <w:t xml:space="preserve"> </w:t>
      </w:r>
      <w:r w:rsidR="00B47EA7">
        <w:rPr>
          <w:rFonts w:ascii="Arial" w:eastAsia="Times New Roman" w:hAnsi="Arial" w:cs="Arial"/>
          <w:lang w:val="sr-Cyrl-RS"/>
        </w:rPr>
        <w:t>obezbeđuje</w:t>
      </w:r>
      <w:r w:rsidRPr="0033725B">
        <w:rPr>
          <w:rFonts w:ascii="Arial" w:eastAsia="Times New Roman" w:hAnsi="Arial" w:cs="Arial"/>
          <w:lang w:val="sr-Cyrl-RS"/>
        </w:rPr>
        <w:t xml:space="preserve"> </w:t>
      </w:r>
      <w:r w:rsidR="00B47EA7">
        <w:rPr>
          <w:rFonts w:ascii="Arial" w:eastAsia="Times New Roman" w:hAnsi="Arial" w:cs="Arial"/>
          <w:lang w:val="sr-Cyrl-RS"/>
        </w:rPr>
        <w:t>da</w:t>
      </w:r>
      <w:r w:rsidRPr="0033725B">
        <w:rPr>
          <w:rFonts w:ascii="Arial" w:eastAsia="Times New Roman" w:hAnsi="Arial" w:cs="Arial"/>
          <w:lang w:val="sr-Cyrl-RS"/>
        </w:rPr>
        <w:t xml:space="preserve"> </w:t>
      </w:r>
      <w:r w:rsidR="00B47EA7">
        <w:rPr>
          <w:rFonts w:ascii="Arial" w:eastAsia="Times New Roman" w:hAnsi="Arial" w:cs="Arial"/>
          <w:lang w:val="sr-Cyrl-RS"/>
        </w:rPr>
        <w:t>Banka</w:t>
      </w:r>
      <w:r w:rsidRPr="0033725B">
        <w:rPr>
          <w:rFonts w:ascii="Arial" w:eastAsia="Times New Roman" w:hAnsi="Arial" w:cs="Arial"/>
          <w:lang w:val="sr-Cyrl-RS"/>
        </w:rPr>
        <w:t xml:space="preserve"> </w:t>
      </w:r>
      <w:r w:rsidR="00B47EA7">
        <w:rPr>
          <w:rFonts w:ascii="Arial" w:eastAsia="Times New Roman" w:hAnsi="Arial" w:cs="Arial"/>
          <w:lang w:val="sr-Cyrl-RS"/>
        </w:rPr>
        <w:t>nema</w:t>
      </w:r>
      <w:r w:rsidRPr="0033725B">
        <w:rPr>
          <w:rFonts w:ascii="Arial" w:eastAsia="Times New Roman" w:hAnsi="Arial" w:cs="Arial"/>
          <w:lang w:val="sr-Cyrl-RS"/>
        </w:rPr>
        <w:t xml:space="preserve"> </w:t>
      </w:r>
      <w:r w:rsidR="00B47EA7">
        <w:rPr>
          <w:rFonts w:ascii="Arial" w:eastAsia="Times New Roman" w:hAnsi="Arial" w:cs="Arial"/>
          <w:lang w:val="sr-Cyrl-RS"/>
        </w:rPr>
        <w:t>štete</w:t>
      </w:r>
      <w:r w:rsidRPr="0033725B">
        <w:rPr>
          <w:rFonts w:ascii="Arial" w:eastAsia="Times New Roman" w:hAnsi="Arial" w:cs="Arial"/>
          <w:lang w:val="sr-Cyrl-RS"/>
        </w:rPr>
        <w:t xml:space="preserve"> </w:t>
      </w:r>
      <w:r w:rsidR="00B47EA7">
        <w:rPr>
          <w:rFonts w:ascii="Arial" w:eastAsia="Times New Roman" w:hAnsi="Arial" w:cs="Arial"/>
          <w:lang w:val="sr-Cyrl-RS"/>
        </w:rPr>
        <w:t>od</w:t>
      </w:r>
      <w:r w:rsidRPr="0033725B">
        <w:rPr>
          <w:rFonts w:ascii="Arial" w:eastAsia="Times New Roman" w:hAnsi="Arial" w:cs="Arial"/>
          <w:lang w:val="sr-Cyrl-RS"/>
        </w:rPr>
        <w:t xml:space="preserve"> </w:t>
      </w:r>
      <w:r w:rsidR="00B47EA7">
        <w:rPr>
          <w:rFonts w:ascii="Arial" w:eastAsia="Times New Roman" w:hAnsi="Arial" w:cs="Arial"/>
          <w:lang w:val="sr-Cyrl-RS"/>
        </w:rPr>
        <w:t>i</w:t>
      </w:r>
      <w:r w:rsidRPr="0033725B">
        <w:rPr>
          <w:rFonts w:ascii="Arial" w:eastAsia="Times New Roman" w:hAnsi="Arial" w:cs="Arial"/>
          <w:lang w:val="sr-Cyrl-RS"/>
        </w:rPr>
        <w:t xml:space="preserve"> </w:t>
      </w:r>
      <w:r w:rsidR="00B47EA7">
        <w:rPr>
          <w:rFonts w:ascii="Arial" w:eastAsia="Times New Roman" w:hAnsi="Arial" w:cs="Arial"/>
          <w:lang w:val="sr-Cyrl-RS"/>
        </w:rPr>
        <w:t>protiv</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kog</w:t>
      </w:r>
      <w:r w:rsidRPr="0033725B">
        <w:rPr>
          <w:rFonts w:ascii="Arial" w:eastAsia="Times New Roman" w:hAnsi="Arial" w:cs="Arial"/>
          <w:lang w:val="sr-Cyrl-RS"/>
        </w:rPr>
        <w:t xml:space="preserve"> </w:t>
      </w:r>
      <w:r w:rsidR="00B47EA7">
        <w:rPr>
          <w:rFonts w:ascii="Arial" w:eastAsia="Times New Roman" w:hAnsi="Arial" w:cs="Arial"/>
          <w:lang w:val="sr-Cyrl-RS"/>
        </w:rPr>
        <w:t>gubitka</w:t>
      </w:r>
      <w:r w:rsidRPr="0033725B">
        <w:rPr>
          <w:rFonts w:ascii="Arial" w:eastAsia="Times New Roman" w:hAnsi="Arial" w:cs="Arial"/>
          <w:lang w:val="sr-Cyrl-RS"/>
        </w:rPr>
        <w:t xml:space="preserve"> </w:t>
      </w:r>
      <w:r w:rsidR="00B47EA7">
        <w:rPr>
          <w:rFonts w:ascii="Arial" w:eastAsia="Times New Roman" w:hAnsi="Arial" w:cs="Arial"/>
          <w:lang w:val="sr-Cyrl-RS"/>
        </w:rPr>
        <w:t>pretrpljenog</w:t>
      </w:r>
      <w:r w:rsidRPr="0033725B">
        <w:rPr>
          <w:rFonts w:ascii="Arial" w:eastAsia="Times New Roman" w:hAnsi="Arial" w:cs="Arial"/>
          <w:lang w:val="sr-Cyrl-RS"/>
        </w:rPr>
        <w:t xml:space="preserve"> </w:t>
      </w:r>
      <w:r w:rsidR="00B47EA7">
        <w:rPr>
          <w:rFonts w:ascii="Arial" w:eastAsia="Times New Roman" w:hAnsi="Arial" w:cs="Arial"/>
          <w:lang w:val="sr-Cyrl-RS"/>
        </w:rPr>
        <w:t>kao</w:t>
      </w:r>
      <w:r w:rsidRPr="0033725B">
        <w:rPr>
          <w:rFonts w:ascii="Arial" w:eastAsia="Times New Roman" w:hAnsi="Arial" w:cs="Arial"/>
          <w:lang w:val="sr-Cyrl-RS"/>
        </w:rPr>
        <w:t xml:space="preserve"> </w:t>
      </w:r>
      <w:r w:rsidR="00B47EA7">
        <w:rPr>
          <w:rFonts w:ascii="Arial" w:eastAsia="Times New Roman" w:hAnsi="Arial" w:cs="Arial"/>
          <w:lang w:val="sr-Cyrl-RS"/>
        </w:rPr>
        <w:t>rezultat</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kog</w:t>
      </w:r>
      <w:r w:rsidRPr="0033725B">
        <w:rPr>
          <w:rFonts w:ascii="Arial" w:eastAsia="Times New Roman" w:hAnsi="Arial" w:cs="Arial"/>
          <w:lang w:val="sr-Cyrl-RS"/>
        </w:rPr>
        <w:t xml:space="preserve"> </w:t>
      </w:r>
      <w:r w:rsidR="00B47EA7">
        <w:rPr>
          <w:rFonts w:ascii="Arial" w:eastAsia="Times New Roman" w:hAnsi="Arial" w:cs="Arial"/>
          <w:lang w:val="sr-Cyrl-RS"/>
        </w:rPr>
        <w:t>plaćanja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delimične</w:t>
      </w:r>
      <w:r w:rsidRPr="0033725B">
        <w:rPr>
          <w:rFonts w:ascii="Arial" w:eastAsia="Times New Roman" w:hAnsi="Arial" w:cs="Arial"/>
          <w:lang w:val="sr-Cyrl-RS"/>
        </w:rPr>
        <w:t xml:space="preserve"> </w:t>
      </w:r>
      <w:r w:rsidR="00B47EA7">
        <w:rPr>
          <w:rFonts w:ascii="Arial" w:eastAsia="Times New Roman" w:hAnsi="Arial" w:cs="Arial"/>
          <w:lang w:val="sr-Cyrl-RS"/>
        </w:rPr>
        <w:t>isplate</w:t>
      </w:r>
      <w:r w:rsidRPr="0033725B">
        <w:rPr>
          <w:rFonts w:ascii="Arial" w:eastAsia="Times New Roman" w:hAnsi="Arial" w:cs="Arial"/>
          <w:lang w:val="sr-Cyrl-RS"/>
        </w:rPr>
        <w:t xml:space="preserve">, </w:t>
      </w:r>
      <w:r w:rsidR="00B47EA7">
        <w:rPr>
          <w:rFonts w:ascii="Arial" w:eastAsia="Times New Roman" w:hAnsi="Arial" w:cs="Arial"/>
          <w:lang w:val="sr-Cyrl-RS"/>
        </w:rPr>
        <w:t>koja</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dešava</w:t>
      </w:r>
      <w:r w:rsidRPr="0033725B">
        <w:rPr>
          <w:rFonts w:ascii="Arial" w:eastAsia="Times New Roman" w:hAnsi="Arial" w:cs="Arial"/>
          <w:lang w:val="sr-Cyrl-RS"/>
        </w:rPr>
        <w:t xml:space="preserve"> </w:t>
      </w:r>
      <w:r w:rsidR="00B47EA7">
        <w:rPr>
          <w:rFonts w:ascii="Arial" w:eastAsia="Times New Roman" w:hAnsi="Arial" w:cs="Arial"/>
          <w:lang w:val="sr-Cyrl-RS"/>
        </w:rPr>
        <w:t>na</w:t>
      </w:r>
      <w:r w:rsidRPr="0033725B">
        <w:rPr>
          <w:rFonts w:ascii="Arial" w:eastAsia="Times New Roman" w:hAnsi="Arial" w:cs="Arial"/>
          <w:lang w:val="sr-Cyrl-RS"/>
        </w:rPr>
        <w:t xml:space="preserve"> </w:t>
      </w:r>
      <w:r w:rsidR="00B47EA7">
        <w:rPr>
          <w:rFonts w:ascii="Arial" w:eastAsia="Times New Roman" w:hAnsi="Arial" w:cs="Arial"/>
          <w:lang w:val="sr-Cyrl-RS"/>
        </w:rPr>
        <w:t>način</w:t>
      </w:r>
      <w:r w:rsidRPr="0033725B">
        <w:rPr>
          <w:rFonts w:ascii="Arial" w:eastAsia="Times New Roman" w:hAnsi="Arial" w:cs="Arial"/>
          <w:lang w:val="sr-Cyrl-RS"/>
        </w:rPr>
        <w:t xml:space="preserve"> </w:t>
      </w:r>
      <w:r w:rsidR="00B47EA7">
        <w:rPr>
          <w:rFonts w:ascii="Arial" w:eastAsia="Times New Roman" w:hAnsi="Arial" w:cs="Arial"/>
          <w:lang w:val="sr-Cyrl-RS"/>
        </w:rPr>
        <w:t>drugačiji</w:t>
      </w:r>
      <w:r w:rsidRPr="0033725B">
        <w:rPr>
          <w:rFonts w:ascii="Arial" w:eastAsia="Times New Roman" w:hAnsi="Arial" w:cs="Arial"/>
          <w:lang w:val="sr-Cyrl-RS"/>
        </w:rPr>
        <w:t xml:space="preserve"> </w:t>
      </w:r>
      <w:r w:rsidR="00B47EA7">
        <w:rPr>
          <w:rFonts w:ascii="Arial" w:eastAsia="Times New Roman" w:hAnsi="Arial" w:cs="Arial"/>
          <w:lang w:val="sr-Cyrl-RS"/>
        </w:rPr>
        <w:t>od</w:t>
      </w:r>
      <w:r w:rsidRPr="0033725B">
        <w:rPr>
          <w:rFonts w:ascii="Arial" w:eastAsia="Times New Roman" w:hAnsi="Arial" w:cs="Arial"/>
          <w:lang w:val="sr-Cyrl-RS"/>
        </w:rPr>
        <w:t xml:space="preserve"> </w:t>
      </w:r>
      <w:r w:rsidR="00B47EA7">
        <w:rPr>
          <w:rFonts w:ascii="Arial" w:eastAsia="Times New Roman" w:hAnsi="Arial" w:cs="Arial"/>
          <w:lang w:val="sr-Cyrl-RS"/>
        </w:rPr>
        <w:t>onoga</w:t>
      </w:r>
      <w:r w:rsidRPr="0033725B">
        <w:rPr>
          <w:rFonts w:ascii="Arial" w:eastAsia="Times New Roman" w:hAnsi="Arial" w:cs="Arial"/>
          <w:lang w:val="sr-Cyrl-RS"/>
        </w:rPr>
        <w:t xml:space="preserve"> </w:t>
      </w:r>
      <w:r w:rsidR="00B47EA7">
        <w:rPr>
          <w:rFonts w:ascii="Arial" w:eastAsia="Times New Roman" w:hAnsi="Arial" w:cs="Arial"/>
          <w:lang w:val="sr-Cyrl-RS"/>
        </w:rPr>
        <w:t>kako</w:t>
      </w:r>
      <w:r w:rsidRPr="0033725B">
        <w:rPr>
          <w:rFonts w:ascii="Arial" w:eastAsia="Times New Roman" w:hAnsi="Arial" w:cs="Arial"/>
          <w:lang w:val="sr-Cyrl-RS"/>
        </w:rPr>
        <w:t xml:space="preserve"> </w:t>
      </w:r>
      <w:r w:rsidR="00B47EA7">
        <w:rPr>
          <w:rFonts w:ascii="Arial" w:eastAsia="Times New Roman" w:hAnsi="Arial" w:cs="Arial"/>
          <w:lang w:val="sr-Cyrl-RS"/>
        </w:rPr>
        <w:t>je</w:t>
      </w:r>
      <w:r w:rsidRPr="0033725B">
        <w:rPr>
          <w:rFonts w:ascii="Arial" w:eastAsia="Times New Roman" w:hAnsi="Arial" w:cs="Arial"/>
          <w:lang w:val="sr-Cyrl-RS"/>
        </w:rPr>
        <w:t xml:space="preserve"> </w:t>
      </w:r>
      <w:r w:rsidR="00B47EA7">
        <w:rPr>
          <w:rFonts w:ascii="Arial" w:eastAsia="Times New Roman" w:hAnsi="Arial" w:cs="Arial"/>
          <w:lang w:val="sr-Cyrl-RS"/>
        </w:rPr>
        <w:t>izričito</w:t>
      </w:r>
      <w:r w:rsidRPr="0033725B">
        <w:rPr>
          <w:rFonts w:ascii="Arial" w:eastAsia="Times New Roman" w:hAnsi="Arial" w:cs="Arial"/>
          <w:lang w:val="sr-Cyrl-RS"/>
        </w:rPr>
        <w:t xml:space="preserve"> </w:t>
      </w:r>
      <w:r w:rsidR="00B47EA7">
        <w:rPr>
          <w:rFonts w:ascii="Arial" w:eastAsia="Times New Roman" w:hAnsi="Arial" w:cs="Arial"/>
          <w:lang w:val="sr-Cyrl-RS"/>
        </w:rPr>
        <w:t>navedeno</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ovom</w:t>
      </w:r>
      <w:r w:rsidRPr="0033725B">
        <w:rPr>
          <w:rFonts w:ascii="Arial" w:eastAsia="Times New Roman" w:hAnsi="Arial" w:cs="Arial"/>
          <w:lang w:val="sr-Cyrl-RS"/>
        </w:rPr>
        <w:t xml:space="preserve"> </w:t>
      </w:r>
      <w:r w:rsidR="00B47EA7">
        <w:rPr>
          <w:rFonts w:ascii="Arial" w:eastAsia="Times New Roman" w:hAnsi="Arial" w:cs="Arial"/>
          <w:lang w:val="sr-Cyrl-RS"/>
        </w:rPr>
        <w:t>ugovoru</w:t>
      </w:r>
      <w:r w:rsidRPr="0033725B">
        <w:rPr>
          <w:rFonts w:ascii="Arial" w:eastAsia="Calibri" w:hAnsi="Arial" w:cs="Arial"/>
          <w:lang w:val="sr-Cyrl-RS" w:eastAsia="en-GB"/>
        </w:rPr>
        <w:t>.</w:t>
      </w:r>
    </w:p>
    <w:p w14:paraId="227DB671" w14:textId="183585A8" w:rsidR="0033725B" w:rsidRDefault="0033725B" w:rsidP="0033725B">
      <w:pPr>
        <w:keepLines/>
        <w:spacing w:after="120" w:line="240" w:lineRule="auto"/>
        <w:ind w:left="1440" w:hanging="584"/>
        <w:jc w:val="both"/>
        <w:rPr>
          <w:b/>
          <w:bCs/>
          <w:lang w:val="sr-Cyrl-RS"/>
        </w:rPr>
      </w:pPr>
      <w:r>
        <w:rPr>
          <w:rFonts w:ascii="Arial" w:eastAsia="Calibri" w:hAnsi="Arial" w:cs="Arial"/>
          <w:lang w:val="sr-Latn-RS" w:eastAsia="en-GB"/>
        </w:rPr>
        <w:t>(</w:t>
      </w:r>
      <w:r w:rsidR="00B47EA7">
        <w:rPr>
          <w:rFonts w:ascii="Arial" w:eastAsia="Calibri" w:hAnsi="Arial" w:cs="Arial"/>
          <w:lang w:val="sr-Latn-RS" w:eastAsia="en-GB"/>
        </w:rPr>
        <w:t>c</w:t>
      </w:r>
      <w:r>
        <w:rPr>
          <w:rFonts w:ascii="Arial" w:eastAsia="Calibri" w:hAnsi="Arial" w:cs="Arial"/>
          <w:lang w:val="sr-Cyrl-RS" w:eastAsia="en-GB"/>
        </w:rPr>
        <w:t>)</w:t>
      </w:r>
      <w:r>
        <w:rPr>
          <w:rFonts w:ascii="Arial" w:eastAsia="Calibri" w:hAnsi="Arial" w:cs="Arial"/>
          <w:lang w:val="sr-Cyrl-RS" w:eastAsia="en-GB"/>
        </w:rPr>
        <w:tab/>
      </w:r>
      <w:r w:rsidR="00B47EA7">
        <w:rPr>
          <w:rFonts w:ascii="Arial" w:eastAsia="Calibri" w:hAnsi="Arial" w:cs="Arial"/>
          <w:lang w:val="sr-Cyrl-RS" w:eastAsia="en-GB"/>
        </w:rPr>
        <w:t>Banka</w:t>
      </w:r>
      <w:r w:rsidRPr="0033725B">
        <w:rPr>
          <w:rFonts w:ascii="Arial" w:eastAsia="Calibri" w:hAnsi="Arial" w:cs="Arial"/>
          <w:lang w:val="sr-Cyrl-RS" w:eastAsia="en-GB"/>
        </w:rPr>
        <w:t xml:space="preserve"> </w:t>
      </w:r>
      <w:r w:rsidR="00B47EA7">
        <w:rPr>
          <w:rFonts w:ascii="Arial" w:eastAsia="Calibri" w:hAnsi="Arial" w:cs="Arial"/>
          <w:lang w:val="sr-Cyrl-RS" w:eastAsia="en-GB"/>
        </w:rPr>
        <w:t>može</w:t>
      </w:r>
      <w:r w:rsidRPr="0033725B">
        <w:rPr>
          <w:rFonts w:ascii="Arial" w:eastAsia="Calibri" w:hAnsi="Arial" w:cs="Arial"/>
          <w:lang w:val="sr-Cyrl-RS" w:eastAsia="en-GB"/>
        </w:rPr>
        <w:t xml:space="preserve"> </w:t>
      </w:r>
      <w:r w:rsidR="00B47EA7">
        <w:rPr>
          <w:rFonts w:ascii="Arial" w:eastAsia="Calibri" w:hAnsi="Arial" w:cs="Arial"/>
          <w:lang w:val="sr-Cyrl-RS" w:eastAsia="en-GB"/>
        </w:rPr>
        <w:t>da</w:t>
      </w:r>
      <w:r w:rsidRPr="0033725B">
        <w:rPr>
          <w:rFonts w:ascii="Arial" w:eastAsia="Calibri" w:hAnsi="Arial" w:cs="Arial"/>
          <w:lang w:val="sr-Cyrl-RS" w:eastAsia="en-GB"/>
        </w:rPr>
        <w:t xml:space="preserve"> </w:t>
      </w:r>
      <w:r w:rsidR="00B47EA7">
        <w:rPr>
          <w:rFonts w:ascii="Arial" w:eastAsia="Calibri" w:hAnsi="Arial" w:cs="Arial"/>
          <w:lang w:val="sr-Cyrl-RS" w:eastAsia="en-GB"/>
        </w:rPr>
        <w:t>poravna</w:t>
      </w:r>
      <w:r w:rsidRPr="0033725B">
        <w:rPr>
          <w:rFonts w:ascii="Arial" w:eastAsia="Calibri" w:hAnsi="Arial" w:cs="Arial"/>
          <w:lang w:val="sr-Cyrl-RS" w:eastAsia="en-GB"/>
        </w:rPr>
        <w:t xml:space="preserve"> </w:t>
      </w:r>
      <w:r w:rsidR="00B47EA7">
        <w:rPr>
          <w:rFonts w:ascii="Arial" w:eastAsia="Calibri" w:hAnsi="Arial" w:cs="Arial"/>
          <w:lang w:val="sr-Cyrl-RS" w:eastAsia="en-GB"/>
        </w:rPr>
        <w:t>bilo</w:t>
      </w:r>
      <w:r w:rsidRPr="0033725B">
        <w:rPr>
          <w:rFonts w:ascii="Arial" w:eastAsia="Calibri" w:hAnsi="Arial" w:cs="Arial"/>
          <w:lang w:val="sr-Cyrl-RS" w:eastAsia="en-GB"/>
        </w:rPr>
        <w:t xml:space="preserve"> </w:t>
      </w:r>
      <w:r w:rsidR="00B47EA7">
        <w:rPr>
          <w:rFonts w:ascii="Arial" w:eastAsia="Calibri" w:hAnsi="Arial" w:cs="Arial"/>
          <w:lang w:val="sr-Cyrl-RS" w:eastAsia="en-GB"/>
        </w:rPr>
        <w:t>koju</w:t>
      </w:r>
      <w:r w:rsidRPr="0033725B">
        <w:rPr>
          <w:rFonts w:ascii="Arial" w:eastAsia="Calibri" w:hAnsi="Arial" w:cs="Arial"/>
          <w:lang w:val="sr-Cyrl-RS" w:eastAsia="en-GB"/>
        </w:rPr>
        <w:t xml:space="preserve"> </w:t>
      </w:r>
      <w:r w:rsidR="00B47EA7">
        <w:rPr>
          <w:rFonts w:ascii="Arial" w:eastAsia="Calibri" w:hAnsi="Arial" w:cs="Arial"/>
          <w:lang w:val="sr-Cyrl-RS" w:eastAsia="en-GB"/>
        </w:rPr>
        <w:t>dospelu</w:t>
      </w:r>
      <w:r w:rsidRPr="0033725B">
        <w:rPr>
          <w:rFonts w:ascii="Arial" w:eastAsia="Calibri" w:hAnsi="Arial" w:cs="Arial"/>
          <w:lang w:val="sr-Cyrl-RS" w:eastAsia="en-GB"/>
        </w:rPr>
        <w:t xml:space="preserve"> </w:t>
      </w:r>
      <w:r w:rsidR="00B47EA7">
        <w:rPr>
          <w:rFonts w:ascii="Arial" w:eastAsia="Calibri" w:hAnsi="Arial" w:cs="Arial"/>
          <w:lang w:val="sr-Cyrl-RS" w:eastAsia="en-GB"/>
        </w:rPr>
        <w:t>obavezu</w:t>
      </w:r>
      <w:r w:rsidRPr="0033725B">
        <w:rPr>
          <w:rFonts w:ascii="Arial" w:eastAsia="Calibri" w:hAnsi="Arial" w:cs="Arial"/>
          <w:lang w:val="sr-Cyrl-RS" w:eastAsia="en-GB"/>
        </w:rPr>
        <w:t xml:space="preserve"> </w:t>
      </w:r>
      <w:r w:rsidR="00B47EA7">
        <w:rPr>
          <w:rFonts w:ascii="Arial" w:eastAsia="Calibri" w:hAnsi="Arial" w:cs="Arial"/>
          <w:lang w:val="sr-Cyrl-RS" w:eastAsia="en-GB"/>
        </w:rPr>
        <w:t>Zajmoprimca</w:t>
      </w:r>
      <w:r w:rsidRPr="0033725B">
        <w:rPr>
          <w:rFonts w:ascii="Arial" w:eastAsia="Calibri" w:hAnsi="Arial" w:cs="Arial"/>
          <w:lang w:val="sr-Cyrl-RS" w:eastAsia="en-GB"/>
        </w:rPr>
        <w:t xml:space="preserve"> </w:t>
      </w:r>
      <w:r w:rsidR="00B47EA7">
        <w:rPr>
          <w:rFonts w:ascii="Arial" w:eastAsia="Calibri" w:hAnsi="Arial" w:cs="Arial"/>
          <w:lang w:val="sr-Cyrl-RS" w:eastAsia="en-GB"/>
        </w:rPr>
        <w:t>prema</w:t>
      </w:r>
      <w:r w:rsidRPr="0033725B">
        <w:rPr>
          <w:rFonts w:ascii="Arial" w:eastAsia="Calibri" w:hAnsi="Arial" w:cs="Arial"/>
          <w:lang w:val="sr-Cyrl-RS" w:eastAsia="en-GB"/>
        </w:rPr>
        <w:t xml:space="preserve"> </w:t>
      </w:r>
      <w:r w:rsidR="00B47EA7">
        <w:rPr>
          <w:rFonts w:ascii="Arial" w:eastAsia="Calibri" w:hAnsi="Arial" w:cs="Arial"/>
          <w:lang w:val="sr-Cyrl-RS" w:eastAsia="en-GB"/>
        </w:rPr>
        <w:t>ovom</w:t>
      </w:r>
      <w:r w:rsidRPr="0033725B">
        <w:rPr>
          <w:rFonts w:ascii="Arial" w:eastAsia="Calibri" w:hAnsi="Arial" w:cs="Arial"/>
          <w:lang w:val="sr-Cyrl-RS" w:eastAsia="en-GB"/>
        </w:rPr>
        <w:t xml:space="preserve"> </w:t>
      </w:r>
      <w:r w:rsidR="00B47EA7">
        <w:rPr>
          <w:rFonts w:ascii="Arial" w:eastAsia="Calibri" w:hAnsi="Arial" w:cs="Arial"/>
          <w:lang w:val="sr-Cyrl-RS" w:eastAsia="en-GB"/>
        </w:rPr>
        <w:t>ugovoru</w:t>
      </w:r>
      <w:r w:rsidRPr="0033725B">
        <w:rPr>
          <w:rFonts w:ascii="Arial" w:eastAsia="Calibri" w:hAnsi="Arial" w:cs="Arial"/>
          <w:lang w:val="sr-Cyrl-RS" w:eastAsia="en-GB"/>
        </w:rPr>
        <w:t xml:space="preserve"> (</w:t>
      </w:r>
      <w:r w:rsidR="00B47EA7">
        <w:rPr>
          <w:rFonts w:ascii="Arial" w:eastAsia="Calibri" w:hAnsi="Arial" w:cs="Arial"/>
          <w:lang w:val="sr-Cyrl-RS" w:eastAsia="en-GB"/>
        </w:rPr>
        <w:t>u</w:t>
      </w:r>
      <w:r w:rsidRPr="0033725B">
        <w:rPr>
          <w:rFonts w:ascii="Arial" w:eastAsia="Calibri" w:hAnsi="Arial" w:cs="Arial"/>
          <w:lang w:val="sr-Cyrl-RS" w:eastAsia="en-GB"/>
        </w:rPr>
        <w:t xml:space="preserve"> </w:t>
      </w:r>
      <w:r w:rsidR="00B47EA7">
        <w:rPr>
          <w:rFonts w:ascii="Arial" w:eastAsia="Calibri" w:hAnsi="Arial" w:cs="Arial"/>
          <w:lang w:val="sr-Cyrl-RS" w:eastAsia="en-GB"/>
        </w:rPr>
        <w:t>meri</w:t>
      </w:r>
      <w:r w:rsidRPr="0033725B">
        <w:rPr>
          <w:rFonts w:ascii="Arial" w:eastAsia="Calibri" w:hAnsi="Arial" w:cs="Arial"/>
          <w:lang w:val="sr-Cyrl-RS" w:eastAsia="en-GB"/>
        </w:rPr>
        <w:t xml:space="preserve"> </w:t>
      </w:r>
      <w:r w:rsidR="00B47EA7">
        <w:rPr>
          <w:rFonts w:ascii="Arial" w:eastAsia="Calibri" w:hAnsi="Arial" w:cs="Arial"/>
          <w:lang w:val="sr-Cyrl-RS" w:eastAsia="en-GB"/>
        </w:rPr>
        <w:t>u</w:t>
      </w:r>
      <w:r w:rsidRPr="0033725B">
        <w:rPr>
          <w:rFonts w:ascii="Arial" w:eastAsia="Calibri" w:hAnsi="Arial" w:cs="Arial"/>
          <w:lang w:val="sr-Cyrl-RS" w:eastAsia="en-GB"/>
        </w:rPr>
        <w:t xml:space="preserve"> </w:t>
      </w:r>
      <w:r w:rsidR="00B47EA7">
        <w:rPr>
          <w:rFonts w:ascii="Arial" w:eastAsia="Calibri" w:hAnsi="Arial" w:cs="Arial"/>
          <w:lang w:val="sr-Cyrl-RS" w:eastAsia="en-GB"/>
        </w:rPr>
        <w:t>kojoj</w:t>
      </w:r>
      <w:r w:rsidRPr="0033725B">
        <w:rPr>
          <w:rFonts w:ascii="Arial" w:eastAsia="Calibri" w:hAnsi="Arial" w:cs="Arial"/>
          <w:lang w:val="sr-Cyrl-RS" w:eastAsia="en-GB"/>
        </w:rPr>
        <w:t xml:space="preserve"> </w:t>
      </w:r>
      <w:r w:rsidR="00B47EA7">
        <w:rPr>
          <w:rFonts w:ascii="Arial" w:eastAsia="Calibri" w:hAnsi="Arial" w:cs="Arial"/>
          <w:lang w:val="sr-Cyrl-RS" w:eastAsia="en-GB"/>
        </w:rPr>
        <w:t>je</w:t>
      </w:r>
      <w:r w:rsidRPr="0033725B">
        <w:rPr>
          <w:rFonts w:ascii="Arial" w:eastAsia="Calibri" w:hAnsi="Arial" w:cs="Arial"/>
          <w:lang w:val="sr-Cyrl-RS" w:eastAsia="en-GB"/>
        </w:rPr>
        <w:t xml:space="preserve"> </w:t>
      </w:r>
      <w:r w:rsidR="00B47EA7">
        <w:rPr>
          <w:rFonts w:ascii="Arial" w:eastAsia="Calibri" w:hAnsi="Arial" w:cs="Arial"/>
          <w:lang w:val="sr-Cyrl-RS" w:eastAsia="en-GB"/>
        </w:rPr>
        <w:t>Banka</w:t>
      </w:r>
      <w:r w:rsidRPr="0033725B">
        <w:rPr>
          <w:rFonts w:ascii="Arial" w:eastAsia="Calibri" w:hAnsi="Arial" w:cs="Arial"/>
          <w:lang w:val="sr-Cyrl-RS" w:eastAsia="en-GB"/>
        </w:rPr>
        <w:t xml:space="preserve"> </w:t>
      </w:r>
      <w:r w:rsidR="00B47EA7">
        <w:rPr>
          <w:rFonts w:ascii="Arial" w:eastAsia="Calibri" w:hAnsi="Arial" w:cs="Arial"/>
          <w:lang w:val="sr-Cyrl-RS" w:eastAsia="en-GB"/>
        </w:rPr>
        <w:t>njihov</w:t>
      </w:r>
      <w:r w:rsidRPr="0033725B">
        <w:rPr>
          <w:rFonts w:ascii="Arial" w:eastAsia="Calibri" w:hAnsi="Arial" w:cs="Arial"/>
          <w:lang w:val="sr-Cyrl-RS" w:eastAsia="en-GB"/>
        </w:rPr>
        <w:t xml:space="preserve"> </w:t>
      </w:r>
      <w:r w:rsidR="00B47EA7">
        <w:rPr>
          <w:rFonts w:ascii="Arial" w:eastAsia="Calibri" w:hAnsi="Arial" w:cs="Arial"/>
          <w:lang w:val="sr-Cyrl-RS" w:eastAsia="en-GB"/>
        </w:rPr>
        <w:t>stvarni</w:t>
      </w:r>
      <w:r w:rsidRPr="0033725B">
        <w:rPr>
          <w:rFonts w:ascii="Arial" w:eastAsia="Calibri" w:hAnsi="Arial" w:cs="Arial"/>
          <w:lang w:val="sr-Cyrl-RS" w:eastAsia="en-GB"/>
        </w:rPr>
        <w:t xml:space="preserve"> </w:t>
      </w:r>
      <w:r w:rsidR="00B47EA7">
        <w:rPr>
          <w:rFonts w:ascii="Arial" w:eastAsia="Calibri" w:hAnsi="Arial" w:cs="Arial"/>
          <w:lang w:val="sr-Cyrl-RS" w:eastAsia="en-GB"/>
        </w:rPr>
        <w:t>vlasnik</w:t>
      </w:r>
      <w:r w:rsidRPr="0033725B">
        <w:rPr>
          <w:rFonts w:ascii="Arial" w:eastAsia="Calibri" w:hAnsi="Arial" w:cs="Arial"/>
          <w:lang w:val="sr-Cyrl-RS" w:eastAsia="en-GB"/>
        </w:rPr>
        <w:t xml:space="preserve">) </w:t>
      </w:r>
      <w:r w:rsidR="00B47EA7">
        <w:rPr>
          <w:rFonts w:ascii="Arial" w:eastAsia="Calibri" w:hAnsi="Arial" w:cs="Arial"/>
          <w:lang w:val="sr-Cyrl-RS" w:eastAsia="en-GB"/>
        </w:rPr>
        <w:t>u</w:t>
      </w:r>
      <w:r w:rsidRPr="0033725B">
        <w:rPr>
          <w:rFonts w:ascii="Arial" w:eastAsia="Calibri" w:hAnsi="Arial" w:cs="Arial"/>
          <w:lang w:val="sr-Cyrl-RS" w:eastAsia="en-GB"/>
        </w:rPr>
        <w:t xml:space="preserve"> </w:t>
      </w:r>
      <w:r w:rsidR="00B47EA7">
        <w:rPr>
          <w:rFonts w:ascii="Arial" w:eastAsia="Calibri" w:hAnsi="Arial" w:cs="Arial"/>
          <w:lang w:val="sr-Cyrl-RS" w:eastAsia="en-GB"/>
        </w:rPr>
        <w:t>odnosu</w:t>
      </w:r>
      <w:r w:rsidRPr="0033725B">
        <w:rPr>
          <w:rFonts w:ascii="Arial" w:eastAsia="Calibri" w:hAnsi="Arial" w:cs="Arial"/>
          <w:lang w:val="sr-Cyrl-RS" w:eastAsia="en-GB"/>
        </w:rPr>
        <w:t xml:space="preserve"> </w:t>
      </w:r>
      <w:r w:rsidR="00B47EA7">
        <w:rPr>
          <w:rFonts w:ascii="Arial" w:eastAsia="Calibri" w:hAnsi="Arial" w:cs="Arial"/>
          <w:lang w:val="sr-Cyrl-RS" w:eastAsia="en-GB"/>
        </w:rPr>
        <w:t>na</w:t>
      </w:r>
      <w:r w:rsidRPr="0033725B">
        <w:rPr>
          <w:rFonts w:ascii="Arial" w:eastAsia="Calibri" w:hAnsi="Arial" w:cs="Arial"/>
          <w:lang w:val="sr-Cyrl-RS" w:eastAsia="en-GB"/>
        </w:rPr>
        <w:t xml:space="preserve"> </w:t>
      </w:r>
      <w:r w:rsidR="00B47EA7">
        <w:rPr>
          <w:rFonts w:ascii="Arial" w:eastAsia="Calibri" w:hAnsi="Arial" w:cs="Arial"/>
          <w:lang w:val="sr-Cyrl-RS" w:eastAsia="en-GB"/>
        </w:rPr>
        <w:t>bilo</w:t>
      </w:r>
      <w:r w:rsidRPr="0033725B">
        <w:rPr>
          <w:rFonts w:ascii="Arial" w:eastAsia="Calibri" w:hAnsi="Arial" w:cs="Arial"/>
          <w:lang w:val="sr-Cyrl-RS" w:eastAsia="en-GB"/>
        </w:rPr>
        <w:t xml:space="preserve"> </w:t>
      </w:r>
      <w:r w:rsidR="00B47EA7">
        <w:rPr>
          <w:rFonts w:ascii="Arial" w:eastAsia="Calibri" w:hAnsi="Arial" w:cs="Arial"/>
          <w:lang w:val="sr-Cyrl-RS" w:eastAsia="en-GB"/>
        </w:rPr>
        <w:t>koju</w:t>
      </w:r>
      <w:r w:rsidRPr="0033725B">
        <w:rPr>
          <w:rFonts w:ascii="Arial" w:eastAsia="Calibri" w:hAnsi="Arial" w:cs="Arial"/>
          <w:lang w:val="sr-Cyrl-RS" w:eastAsia="en-GB"/>
        </w:rPr>
        <w:t xml:space="preserve"> </w:t>
      </w:r>
      <w:r w:rsidR="00B47EA7">
        <w:rPr>
          <w:rFonts w:ascii="Arial" w:eastAsia="Calibri" w:hAnsi="Arial" w:cs="Arial"/>
          <w:lang w:val="sr-Cyrl-RS" w:eastAsia="en-GB"/>
        </w:rPr>
        <w:t>obavezu</w:t>
      </w:r>
      <w:r w:rsidRPr="0033725B">
        <w:rPr>
          <w:rFonts w:ascii="Arial" w:eastAsia="Calibri" w:hAnsi="Arial" w:cs="Arial"/>
          <w:lang w:val="sr-Cyrl-RS" w:eastAsia="en-GB"/>
        </w:rPr>
        <w:t xml:space="preserve"> (</w:t>
      </w:r>
      <w:r w:rsidR="00B47EA7">
        <w:rPr>
          <w:rFonts w:ascii="Arial" w:eastAsia="Calibri" w:hAnsi="Arial" w:cs="Arial"/>
          <w:lang w:val="sr-Cyrl-RS" w:eastAsia="en-GB"/>
        </w:rPr>
        <w:t>bilo</w:t>
      </w:r>
      <w:r w:rsidRPr="0033725B">
        <w:rPr>
          <w:rFonts w:ascii="Arial" w:eastAsia="Calibri" w:hAnsi="Arial" w:cs="Arial"/>
          <w:lang w:val="sr-Cyrl-RS" w:eastAsia="en-GB"/>
        </w:rPr>
        <w:t xml:space="preserve"> </w:t>
      </w:r>
      <w:r w:rsidR="00B47EA7">
        <w:rPr>
          <w:rFonts w:ascii="Arial" w:eastAsia="Calibri" w:hAnsi="Arial" w:cs="Arial"/>
          <w:lang w:val="sr-Cyrl-RS" w:eastAsia="en-GB"/>
        </w:rPr>
        <w:t>da</w:t>
      </w:r>
      <w:r w:rsidRPr="0033725B">
        <w:rPr>
          <w:rFonts w:ascii="Arial" w:eastAsia="Calibri" w:hAnsi="Arial" w:cs="Arial"/>
          <w:lang w:val="sr-Cyrl-RS" w:eastAsia="en-GB"/>
        </w:rPr>
        <w:t xml:space="preserve"> </w:t>
      </w:r>
      <w:r w:rsidR="00B47EA7">
        <w:rPr>
          <w:rFonts w:ascii="Arial" w:eastAsia="Calibri" w:hAnsi="Arial" w:cs="Arial"/>
          <w:lang w:val="sr-Cyrl-RS" w:eastAsia="en-GB"/>
        </w:rPr>
        <w:t>je</w:t>
      </w:r>
      <w:r w:rsidRPr="0033725B">
        <w:rPr>
          <w:rFonts w:ascii="Arial" w:eastAsia="Calibri" w:hAnsi="Arial" w:cs="Arial"/>
          <w:lang w:val="sr-Cyrl-RS" w:eastAsia="en-GB"/>
        </w:rPr>
        <w:t xml:space="preserve"> </w:t>
      </w:r>
      <w:r w:rsidR="00B47EA7">
        <w:rPr>
          <w:rFonts w:ascii="Arial" w:eastAsia="Calibri" w:hAnsi="Arial" w:cs="Arial"/>
          <w:lang w:val="sr-Cyrl-RS" w:eastAsia="en-GB"/>
        </w:rPr>
        <w:t>dospela</w:t>
      </w:r>
      <w:r w:rsidR="0079793B" w:rsidRPr="0033725B">
        <w:rPr>
          <w:rFonts w:ascii="Arial" w:eastAsia="Calibri" w:hAnsi="Arial" w:cs="Arial"/>
          <w:lang w:val="sr-Cyrl-RS" w:eastAsia="en-GB"/>
        </w:rPr>
        <w:t xml:space="preserve"> </w:t>
      </w:r>
      <w:r w:rsidR="00B47EA7">
        <w:rPr>
          <w:rFonts w:ascii="Arial" w:eastAsia="Calibri" w:hAnsi="Arial" w:cs="Arial"/>
          <w:lang w:val="sr-Cyrl-RS" w:eastAsia="en-GB"/>
        </w:rPr>
        <w:t>ili</w:t>
      </w:r>
      <w:r w:rsidRPr="0033725B">
        <w:rPr>
          <w:rFonts w:ascii="Arial" w:eastAsia="Calibri" w:hAnsi="Arial" w:cs="Arial"/>
          <w:lang w:val="sr-Cyrl-RS" w:eastAsia="en-GB"/>
        </w:rPr>
        <w:t xml:space="preserve"> </w:t>
      </w:r>
      <w:r w:rsidR="00B47EA7">
        <w:rPr>
          <w:rFonts w:ascii="Arial" w:eastAsia="Calibri" w:hAnsi="Arial" w:cs="Arial"/>
          <w:lang w:val="sr-Cyrl-RS" w:eastAsia="en-GB"/>
        </w:rPr>
        <w:t>ne</w:t>
      </w:r>
      <w:r w:rsidRPr="0033725B">
        <w:rPr>
          <w:rFonts w:ascii="Arial" w:eastAsia="Calibri" w:hAnsi="Arial" w:cs="Arial"/>
          <w:lang w:val="sr-Cyrl-RS" w:eastAsia="en-GB"/>
        </w:rPr>
        <w:t xml:space="preserve">) </w:t>
      </w:r>
      <w:r w:rsidR="00B47EA7">
        <w:rPr>
          <w:rFonts w:ascii="Arial" w:eastAsia="Calibri" w:hAnsi="Arial" w:cs="Arial"/>
          <w:lang w:val="sr-Cyrl-RS" w:eastAsia="en-GB"/>
        </w:rPr>
        <w:t>koju</w:t>
      </w:r>
      <w:r w:rsidRPr="0033725B">
        <w:rPr>
          <w:rFonts w:ascii="Arial" w:eastAsia="Calibri" w:hAnsi="Arial" w:cs="Arial"/>
          <w:lang w:val="sr-Cyrl-RS" w:eastAsia="en-GB"/>
        </w:rPr>
        <w:t xml:space="preserve"> </w:t>
      </w:r>
      <w:r w:rsidR="00B47EA7">
        <w:rPr>
          <w:rFonts w:ascii="Arial" w:eastAsia="Calibri" w:hAnsi="Arial" w:cs="Arial"/>
          <w:lang w:val="sr-Cyrl-RS" w:eastAsia="en-GB"/>
        </w:rPr>
        <w:t>Banka</w:t>
      </w:r>
      <w:r w:rsidRPr="0033725B">
        <w:rPr>
          <w:rFonts w:ascii="Arial" w:eastAsia="Calibri" w:hAnsi="Arial" w:cs="Arial"/>
          <w:lang w:val="sr-Cyrl-RS" w:eastAsia="en-GB"/>
        </w:rPr>
        <w:t xml:space="preserve"> </w:t>
      </w:r>
      <w:r w:rsidR="00B47EA7">
        <w:rPr>
          <w:rFonts w:ascii="Arial" w:eastAsia="Calibri" w:hAnsi="Arial" w:cs="Arial"/>
          <w:lang w:val="sr-Cyrl-RS" w:eastAsia="en-GB"/>
        </w:rPr>
        <w:t>duguje</w:t>
      </w:r>
      <w:r w:rsidRPr="0033725B">
        <w:rPr>
          <w:rFonts w:ascii="Arial" w:eastAsia="Calibri" w:hAnsi="Arial" w:cs="Arial"/>
          <w:lang w:val="sr-Cyrl-RS" w:eastAsia="en-GB"/>
        </w:rPr>
        <w:t xml:space="preserve"> </w:t>
      </w:r>
      <w:r w:rsidR="00B47EA7">
        <w:rPr>
          <w:rFonts w:ascii="Arial" w:eastAsia="Calibri" w:hAnsi="Arial" w:cs="Arial"/>
          <w:lang w:val="sr-Cyrl-RS" w:eastAsia="en-GB"/>
        </w:rPr>
        <w:t>Zajmoprimcu</w:t>
      </w:r>
      <w:r w:rsidRPr="0033725B">
        <w:rPr>
          <w:rFonts w:ascii="Arial" w:eastAsia="Calibri" w:hAnsi="Arial" w:cs="Arial"/>
          <w:lang w:val="sr-Cyrl-RS" w:eastAsia="en-GB"/>
        </w:rPr>
        <w:t xml:space="preserve">, </w:t>
      </w:r>
      <w:r w:rsidR="00B47EA7">
        <w:rPr>
          <w:rFonts w:ascii="Arial" w:eastAsia="Calibri" w:hAnsi="Arial" w:cs="Arial"/>
          <w:lang w:val="sr-Cyrl-RS" w:eastAsia="en-GB"/>
        </w:rPr>
        <w:t>nezavisno</w:t>
      </w:r>
      <w:r w:rsidRPr="0033725B">
        <w:rPr>
          <w:rFonts w:ascii="Arial" w:eastAsia="Calibri" w:hAnsi="Arial" w:cs="Arial"/>
          <w:lang w:val="sr-Cyrl-RS" w:eastAsia="en-GB"/>
        </w:rPr>
        <w:t xml:space="preserve"> </w:t>
      </w:r>
      <w:r w:rsidR="00B47EA7">
        <w:rPr>
          <w:rFonts w:ascii="Arial" w:eastAsia="Calibri" w:hAnsi="Arial" w:cs="Arial"/>
          <w:lang w:val="sr-Cyrl-RS" w:eastAsia="en-GB"/>
        </w:rPr>
        <w:t>od</w:t>
      </w:r>
      <w:r w:rsidRPr="0033725B">
        <w:rPr>
          <w:rFonts w:ascii="Arial" w:eastAsia="Calibri" w:hAnsi="Arial" w:cs="Arial"/>
          <w:lang w:val="sr-Cyrl-RS" w:eastAsia="en-GB"/>
        </w:rPr>
        <w:t xml:space="preserve"> </w:t>
      </w:r>
      <w:r w:rsidR="00B47EA7">
        <w:rPr>
          <w:rFonts w:ascii="Arial" w:eastAsia="Calibri" w:hAnsi="Arial" w:cs="Arial"/>
          <w:lang w:val="sr-Cyrl-RS" w:eastAsia="en-GB"/>
        </w:rPr>
        <w:t>mesta</w:t>
      </w:r>
      <w:r w:rsidRPr="0033725B">
        <w:rPr>
          <w:rFonts w:ascii="Arial" w:eastAsia="Calibri" w:hAnsi="Arial" w:cs="Arial"/>
          <w:lang w:val="sr-Cyrl-RS" w:eastAsia="en-GB"/>
        </w:rPr>
        <w:t xml:space="preserve"> </w:t>
      </w:r>
      <w:r w:rsidR="00B47EA7">
        <w:rPr>
          <w:rFonts w:ascii="Arial" w:eastAsia="Calibri" w:hAnsi="Arial" w:cs="Arial"/>
          <w:lang w:val="sr-Cyrl-RS" w:eastAsia="en-GB"/>
        </w:rPr>
        <w:t>plaćanja</w:t>
      </w:r>
      <w:r w:rsidRPr="0033725B">
        <w:rPr>
          <w:rFonts w:ascii="Arial" w:eastAsia="Calibri" w:hAnsi="Arial" w:cs="Arial"/>
          <w:lang w:val="sr-Cyrl-RS" w:eastAsia="en-GB"/>
        </w:rPr>
        <w:t xml:space="preserve">, </w:t>
      </w:r>
      <w:r w:rsidR="00B47EA7">
        <w:rPr>
          <w:rFonts w:ascii="Arial" w:eastAsia="Calibri" w:hAnsi="Arial" w:cs="Arial"/>
          <w:lang w:val="sr-Cyrl-RS" w:eastAsia="en-GB"/>
        </w:rPr>
        <w:t>filijale</w:t>
      </w:r>
      <w:r w:rsidRPr="0033725B">
        <w:rPr>
          <w:rFonts w:ascii="Arial" w:eastAsia="Calibri" w:hAnsi="Arial" w:cs="Arial"/>
          <w:lang w:val="sr-Cyrl-RS" w:eastAsia="en-GB"/>
        </w:rPr>
        <w:t xml:space="preserve"> </w:t>
      </w:r>
      <w:r w:rsidR="00B47EA7">
        <w:rPr>
          <w:rFonts w:ascii="Arial" w:eastAsia="Calibri" w:hAnsi="Arial" w:cs="Arial"/>
          <w:lang w:val="sr-Cyrl-RS" w:eastAsia="en-GB"/>
        </w:rPr>
        <w:t>knjiženja</w:t>
      </w:r>
      <w:r w:rsidRPr="0033725B">
        <w:rPr>
          <w:rFonts w:ascii="Arial" w:eastAsia="Calibri" w:hAnsi="Arial" w:cs="Arial"/>
          <w:lang w:val="sr-Cyrl-RS" w:eastAsia="en-GB"/>
        </w:rPr>
        <w:t xml:space="preserve"> </w:t>
      </w:r>
      <w:r w:rsidR="00B47EA7">
        <w:rPr>
          <w:rFonts w:ascii="Arial" w:eastAsia="Calibri" w:hAnsi="Arial" w:cs="Arial"/>
          <w:lang w:val="sr-Cyrl-RS" w:eastAsia="en-GB"/>
        </w:rPr>
        <w:t>ili</w:t>
      </w:r>
      <w:r w:rsidRPr="0033725B">
        <w:rPr>
          <w:rFonts w:ascii="Arial" w:eastAsia="Calibri" w:hAnsi="Arial" w:cs="Arial"/>
          <w:lang w:val="sr-Cyrl-RS" w:eastAsia="en-GB"/>
        </w:rPr>
        <w:t xml:space="preserve"> </w:t>
      </w:r>
      <w:r w:rsidR="00B47EA7">
        <w:rPr>
          <w:rFonts w:ascii="Arial" w:eastAsia="Calibri" w:hAnsi="Arial" w:cs="Arial"/>
          <w:lang w:val="sr-Cyrl-RS" w:eastAsia="en-GB"/>
        </w:rPr>
        <w:t>valute</w:t>
      </w:r>
      <w:r w:rsidRPr="0033725B">
        <w:rPr>
          <w:rFonts w:ascii="Arial" w:eastAsia="Calibri" w:hAnsi="Arial" w:cs="Arial"/>
          <w:lang w:val="sr-Cyrl-RS" w:eastAsia="en-GB"/>
        </w:rPr>
        <w:t xml:space="preserve"> </w:t>
      </w:r>
      <w:r w:rsidR="00B47EA7">
        <w:rPr>
          <w:rFonts w:ascii="Arial" w:eastAsia="Calibri" w:hAnsi="Arial" w:cs="Arial"/>
          <w:lang w:val="sr-Cyrl-RS" w:eastAsia="en-GB"/>
        </w:rPr>
        <w:t>bilo</w:t>
      </w:r>
      <w:r w:rsidRPr="0033725B">
        <w:rPr>
          <w:rFonts w:ascii="Arial" w:eastAsia="Calibri" w:hAnsi="Arial" w:cs="Arial"/>
          <w:lang w:val="sr-Cyrl-RS" w:eastAsia="en-GB"/>
        </w:rPr>
        <w:t xml:space="preserve"> </w:t>
      </w:r>
      <w:r w:rsidR="00B47EA7">
        <w:rPr>
          <w:rFonts w:ascii="Arial" w:eastAsia="Calibri" w:hAnsi="Arial" w:cs="Arial"/>
          <w:lang w:val="sr-Cyrl-RS" w:eastAsia="en-GB"/>
        </w:rPr>
        <w:t>koje</w:t>
      </w:r>
      <w:r w:rsidRPr="0033725B">
        <w:rPr>
          <w:rFonts w:ascii="Arial" w:eastAsia="Calibri" w:hAnsi="Arial" w:cs="Arial"/>
          <w:lang w:val="sr-Cyrl-RS" w:eastAsia="en-GB"/>
        </w:rPr>
        <w:t xml:space="preserve"> </w:t>
      </w:r>
      <w:r w:rsidR="00B47EA7">
        <w:rPr>
          <w:rFonts w:ascii="Arial" w:eastAsia="Calibri" w:hAnsi="Arial" w:cs="Arial"/>
          <w:lang w:val="sr-Cyrl-RS" w:eastAsia="en-GB"/>
        </w:rPr>
        <w:t>obaveze</w:t>
      </w:r>
      <w:r w:rsidRPr="0033725B">
        <w:rPr>
          <w:rFonts w:ascii="Arial" w:eastAsia="Calibri" w:hAnsi="Arial" w:cs="Arial"/>
          <w:lang w:val="sr-Cyrl-RS" w:eastAsia="en-GB"/>
        </w:rPr>
        <w:t xml:space="preserve">. </w:t>
      </w:r>
      <w:r w:rsidR="00B47EA7">
        <w:rPr>
          <w:rFonts w:ascii="Arial" w:eastAsia="Calibri" w:hAnsi="Arial" w:cs="Arial"/>
          <w:lang w:val="sr-Cyrl-RS" w:eastAsia="en-GB"/>
        </w:rPr>
        <w:t>Ako</w:t>
      </w:r>
      <w:r w:rsidRPr="0033725B">
        <w:rPr>
          <w:rFonts w:ascii="Arial" w:eastAsia="Calibri" w:hAnsi="Arial" w:cs="Arial"/>
          <w:lang w:val="sr-Cyrl-RS" w:eastAsia="en-GB"/>
        </w:rPr>
        <w:t xml:space="preserve"> </w:t>
      </w:r>
      <w:r w:rsidR="00B47EA7">
        <w:rPr>
          <w:rFonts w:ascii="Arial" w:eastAsia="Calibri" w:hAnsi="Arial" w:cs="Arial"/>
          <w:lang w:val="sr-Cyrl-RS" w:eastAsia="en-GB"/>
        </w:rPr>
        <w:t>su</w:t>
      </w:r>
      <w:r w:rsidRPr="0033725B">
        <w:rPr>
          <w:rFonts w:ascii="Arial" w:eastAsia="Calibri" w:hAnsi="Arial" w:cs="Arial"/>
          <w:lang w:val="sr-Cyrl-RS" w:eastAsia="en-GB"/>
        </w:rPr>
        <w:t xml:space="preserve"> </w:t>
      </w:r>
      <w:r w:rsidR="00B47EA7">
        <w:rPr>
          <w:rFonts w:ascii="Arial" w:eastAsia="Calibri" w:hAnsi="Arial" w:cs="Arial"/>
          <w:lang w:val="sr-Cyrl-RS" w:eastAsia="en-GB"/>
        </w:rPr>
        <w:t>obaveze</w:t>
      </w:r>
      <w:r w:rsidRPr="0033725B">
        <w:rPr>
          <w:rFonts w:ascii="Arial" w:eastAsia="Calibri" w:hAnsi="Arial" w:cs="Arial"/>
          <w:lang w:val="sr-Cyrl-RS" w:eastAsia="en-GB"/>
        </w:rPr>
        <w:t xml:space="preserve"> </w:t>
      </w:r>
      <w:r w:rsidR="00B47EA7">
        <w:rPr>
          <w:rFonts w:ascii="Arial" w:eastAsia="Calibri" w:hAnsi="Arial" w:cs="Arial"/>
          <w:lang w:val="sr-Cyrl-RS" w:eastAsia="en-GB"/>
        </w:rPr>
        <w:t>u</w:t>
      </w:r>
      <w:r w:rsidRPr="0033725B">
        <w:rPr>
          <w:rFonts w:ascii="Arial" w:eastAsia="Calibri" w:hAnsi="Arial" w:cs="Arial"/>
          <w:lang w:val="sr-Cyrl-RS" w:eastAsia="en-GB"/>
        </w:rPr>
        <w:t xml:space="preserve"> </w:t>
      </w:r>
      <w:r w:rsidR="00B47EA7">
        <w:rPr>
          <w:rFonts w:ascii="Arial" w:eastAsia="Calibri" w:hAnsi="Arial" w:cs="Arial"/>
          <w:lang w:val="sr-Cyrl-RS" w:eastAsia="en-GB"/>
        </w:rPr>
        <w:t>različitim</w:t>
      </w:r>
      <w:r w:rsidRPr="0033725B">
        <w:rPr>
          <w:rFonts w:ascii="Arial" w:eastAsia="Calibri" w:hAnsi="Arial" w:cs="Arial"/>
          <w:lang w:val="sr-Cyrl-RS" w:eastAsia="en-GB"/>
        </w:rPr>
        <w:t xml:space="preserve"> </w:t>
      </w:r>
      <w:r w:rsidR="00B47EA7">
        <w:rPr>
          <w:rFonts w:ascii="Arial" w:eastAsia="Calibri" w:hAnsi="Arial" w:cs="Arial"/>
          <w:lang w:val="sr-Cyrl-RS" w:eastAsia="en-GB"/>
        </w:rPr>
        <w:t>valutama</w:t>
      </w:r>
      <w:r w:rsidRPr="0033725B">
        <w:rPr>
          <w:rFonts w:ascii="Arial" w:eastAsia="Calibri" w:hAnsi="Arial" w:cs="Arial"/>
          <w:lang w:val="sr-Cyrl-RS" w:eastAsia="en-GB"/>
        </w:rPr>
        <w:t xml:space="preserve">, </w:t>
      </w:r>
      <w:r w:rsidR="00B47EA7">
        <w:rPr>
          <w:rFonts w:ascii="Arial" w:eastAsia="Calibri" w:hAnsi="Arial" w:cs="Arial"/>
          <w:lang w:val="sr-Cyrl-RS" w:eastAsia="en-GB"/>
        </w:rPr>
        <w:t>Banka</w:t>
      </w:r>
      <w:r w:rsidRPr="0033725B">
        <w:rPr>
          <w:rFonts w:ascii="Arial" w:eastAsia="Calibri" w:hAnsi="Arial" w:cs="Arial"/>
          <w:lang w:val="sr-Cyrl-RS" w:eastAsia="en-GB"/>
        </w:rPr>
        <w:t xml:space="preserve"> </w:t>
      </w:r>
      <w:r w:rsidR="00B47EA7">
        <w:rPr>
          <w:rFonts w:ascii="Arial" w:eastAsia="Calibri" w:hAnsi="Arial" w:cs="Arial"/>
          <w:lang w:val="sr-Cyrl-RS" w:eastAsia="en-GB"/>
        </w:rPr>
        <w:t>može</w:t>
      </w:r>
      <w:r w:rsidRPr="0033725B">
        <w:rPr>
          <w:rFonts w:ascii="Arial" w:eastAsia="Calibri" w:hAnsi="Arial" w:cs="Arial"/>
          <w:lang w:val="sr-Cyrl-RS" w:eastAsia="en-GB"/>
        </w:rPr>
        <w:t xml:space="preserve"> </w:t>
      </w:r>
      <w:r w:rsidR="00B47EA7">
        <w:rPr>
          <w:rFonts w:ascii="Arial" w:eastAsia="Calibri" w:hAnsi="Arial" w:cs="Arial"/>
          <w:lang w:val="sr-Cyrl-RS" w:eastAsia="en-GB"/>
        </w:rPr>
        <w:t>konvertovati</w:t>
      </w:r>
      <w:r w:rsidRPr="0033725B">
        <w:rPr>
          <w:rFonts w:ascii="Arial" w:eastAsia="Calibri" w:hAnsi="Arial" w:cs="Arial"/>
          <w:lang w:val="sr-Cyrl-RS" w:eastAsia="en-GB"/>
        </w:rPr>
        <w:t xml:space="preserve"> </w:t>
      </w:r>
      <w:r w:rsidR="00B47EA7">
        <w:rPr>
          <w:rFonts w:ascii="Arial" w:eastAsia="Calibri" w:hAnsi="Arial" w:cs="Arial"/>
          <w:lang w:val="sr-Cyrl-RS" w:eastAsia="en-GB"/>
        </w:rPr>
        <w:t>bilo</w:t>
      </w:r>
      <w:r w:rsidRPr="0033725B">
        <w:rPr>
          <w:rFonts w:ascii="Arial" w:eastAsia="Calibri" w:hAnsi="Arial" w:cs="Arial"/>
          <w:lang w:val="sr-Cyrl-RS" w:eastAsia="en-GB"/>
        </w:rPr>
        <w:t xml:space="preserve"> </w:t>
      </w:r>
      <w:r w:rsidR="00B47EA7">
        <w:rPr>
          <w:rFonts w:ascii="Arial" w:eastAsia="Calibri" w:hAnsi="Arial" w:cs="Arial"/>
          <w:lang w:val="sr-Cyrl-RS" w:eastAsia="en-GB"/>
        </w:rPr>
        <w:t>koju</w:t>
      </w:r>
      <w:r w:rsidRPr="0033725B">
        <w:rPr>
          <w:rFonts w:ascii="Arial" w:eastAsia="Calibri" w:hAnsi="Arial" w:cs="Arial"/>
          <w:lang w:val="sr-Cyrl-RS" w:eastAsia="en-GB"/>
        </w:rPr>
        <w:t xml:space="preserve"> </w:t>
      </w:r>
      <w:r w:rsidR="00B47EA7">
        <w:rPr>
          <w:rFonts w:ascii="Arial" w:eastAsia="Calibri" w:hAnsi="Arial" w:cs="Arial"/>
          <w:lang w:val="sr-Cyrl-RS" w:eastAsia="en-GB"/>
        </w:rPr>
        <w:t>obavezu</w:t>
      </w:r>
      <w:r w:rsidRPr="0033725B">
        <w:rPr>
          <w:rFonts w:ascii="Arial" w:eastAsia="Calibri" w:hAnsi="Arial" w:cs="Arial"/>
          <w:lang w:val="sr-Cyrl-RS" w:eastAsia="en-GB"/>
        </w:rPr>
        <w:t xml:space="preserve"> </w:t>
      </w:r>
      <w:r w:rsidR="00B47EA7">
        <w:rPr>
          <w:rFonts w:ascii="Arial" w:eastAsia="Calibri" w:hAnsi="Arial" w:cs="Arial"/>
          <w:lang w:val="sr-Cyrl-RS" w:eastAsia="en-GB"/>
        </w:rPr>
        <w:t>po</w:t>
      </w:r>
      <w:r w:rsidRPr="0033725B">
        <w:rPr>
          <w:rFonts w:ascii="Arial" w:eastAsia="Calibri" w:hAnsi="Arial" w:cs="Arial"/>
          <w:lang w:val="sr-Cyrl-RS" w:eastAsia="en-GB"/>
        </w:rPr>
        <w:t xml:space="preserve"> </w:t>
      </w:r>
      <w:r w:rsidR="00B47EA7">
        <w:rPr>
          <w:rFonts w:ascii="Arial" w:eastAsia="Calibri" w:hAnsi="Arial" w:cs="Arial"/>
          <w:lang w:val="sr-Cyrl-RS" w:eastAsia="en-GB"/>
        </w:rPr>
        <w:t>tržišnom</w:t>
      </w:r>
      <w:r w:rsidRPr="0033725B">
        <w:rPr>
          <w:rFonts w:ascii="Arial" w:eastAsia="Calibri" w:hAnsi="Arial" w:cs="Arial"/>
          <w:lang w:val="sr-Cyrl-RS" w:eastAsia="en-GB"/>
        </w:rPr>
        <w:t xml:space="preserve"> </w:t>
      </w:r>
      <w:r w:rsidR="00B47EA7">
        <w:rPr>
          <w:rFonts w:ascii="Arial" w:eastAsia="Calibri" w:hAnsi="Arial" w:cs="Arial"/>
          <w:lang w:val="sr-Cyrl-RS" w:eastAsia="en-GB"/>
        </w:rPr>
        <w:t>deviznom</w:t>
      </w:r>
      <w:r w:rsidRPr="0033725B">
        <w:rPr>
          <w:rFonts w:ascii="Arial" w:eastAsia="Calibri" w:hAnsi="Arial" w:cs="Arial"/>
          <w:lang w:val="sr-Cyrl-RS" w:eastAsia="en-GB"/>
        </w:rPr>
        <w:t xml:space="preserve"> </w:t>
      </w:r>
      <w:r w:rsidR="00B47EA7">
        <w:rPr>
          <w:rFonts w:ascii="Arial" w:eastAsia="Calibri" w:hAnsi="Arial" w:cs="Arial"/>
          <w:lang w:val="sr-Cyrl-RS" w:eastAsia="en-GB"/>
        </w:rPr>
        <w:t>kursu</w:t>
      </w:r>
      <w:r w:rsidRPr="0033725B">
        <w:rPr>
          <w:rFonts w:ascii="Arial" w:eastAsia="Calibri" w:hAnsi="Arial" w:cs="Arial"/>
          <w:lang w:val="sr-Cyrl-RS" w:eastAsia="en-GB"/>
        </w:rPr>
        <w:t xml:space="preserve"> </w:t>
      </w:r>
      <w:r w:rsidR="00B47EA7">
        <w:rPr>
          <w:rFonts w:ascii="Arial" w:eastAsia="Calibri" w:hAnsi="Arial" w:cs="Arial"/>
          <w:lang w:val="sr-Cyrl-RS" w:eastAsia="en-GB"/>
        </w:rPr>
        <w:t>koji</w:t>
      </w:r>
      <w:r w:rsidRPr="0033725B">
        <w:rPr>
          <w:rFonts w:ascii="Arial" w:eastAsia="Calibri" w:hAnsi="Arial" w:cs="Arial"/>
          <w:lang w:val="sr-Cyrl-RS" w:eastAsia="en-GB"/>
        </w:rPr>
        <w:t xml:space="preserve"> </w:t>
      </w:r>
      <w:r w:rsidR="00B47EA7">
        <w:rPr>
          <w:rFonts w:ascii="Arial" w:eastAsia="Calibri" w:hAnsi="Arial" w:cs="Arial"/>
          <w:lang w:val="sr-Cyrl-RS" w:eastAsia="en-GB"/>
        </w:rPr>
        <w:t>primenjuje</w:t>
      </w:r>
      <w:r w:rsidRPr="0033725B">
        <w:rPr>
          <w:rFonts w:ascii="Arial" w:eastAsia="Calibri" w:hAnsi="Arial" w:cs="Arial"/>
          <w:lang w:val="sr-Cyrl-RS" w:eastAsia="en-GB"/>
        </w:rPr>
        <w:t xml:space="preserve"> </w:t>
      </w:r>
      <w:r w:rsidR="00B47EA7">
        <w:rPr>
          <w:rFonts w:ascii="Arial" w:eastAsia="Calibri" w:hAnsi="Arial" w:cs="Arial"/>
          <w:lang w:val="sr-Cyrl-RS" w:eastAsia="en-GB"/>
        </w:rPr>
        <w:t>u</w:t>
      </w:r>
      <w:r w:rsidRPr="0033725B">
        <w:rPr>
          <w:rFonts w:ascii="Arial" w:eastAsia="Calibri" w:hAnsi="Arial" w:cs="Arial"/>
          <w:lang w:val="sr-Cyrl-RS" w:eastAsia="en-GB"/>
        </w:rPr>
        <w:t xml:space="preserve"> </w:t>
      </w:r>
      <w:r w:rsidR="00B47EA7">
        <w:rPr>
          <w:rFonts w:ascii="Arial" w:eastAsia="Calibri" w:hAnsi="Arial" w:cs="Arial"/>
          <w:lang w:val="sr-Cyrl-RS" w:eastAsia="en-GB"/>
        </w:rPr>
        <w:t>svom</w:t>
      </w:r>
      <w:r w:rsidRPr="0033725B">
        <w:rPr>
          <w:rFonts w:ascii="Arial" w:eastAsia="Calibri" w:hAnsi="Arial" w:cs="Arial"/>
          <w:lang w:val="sr-Cyrl-RS" w:eastAsia="en-GB"/>
        </w:rPr>
        <w:t xml:space="preserve"> </w:t>
      </w:r>
      <w:r w:rsidR="00B47EA7">
        <w:rPr>
          <w:rFonts w:ascii="Arial" w:eastAsia="Calibri" w:hAnsi="Arial" w:cs="Arial"/>
          <w:lang w:val="sr-Cyrl-RS" w:eastAsia="en-GB"/>
        </w:rPr>
        <w:t>redovnom</w:t>
      </w:r>
      <w:r w:rsidRPr="0033725B">
        <w:rPr>
          <w:rFonts w:ascii="Arial" w:eastAsia="Calibri" w:hAnsi="Arial" w:cs="Arial"/>
          <w:lang w:val="sr-Cyrl-RS" w:eastAsia="en-GB"/>
        </w:rPr>
        <w:t xml:space="preserve"> </w:t>
      </w:r>
      <w:r w:rsidR="00B47EA7">
        <w:rPr>
          <w:rFonts w:ascii="Arial" w:eastAsia="Calibri" w:hAnsi="Arial" w:cs="Arial"/>
          <w:lang w:val="sr-Cyrl-RS" w:eastAsia="en-GB"/>
        </w:rPr>
        <w:t>poslovanju</w:t>
      </w:r>
      <w:r w:rsidRPr="0033725B">
        <w:rPr>
          <w:rFonts w:ascii="Arial" w:eastAsia="Calibri" w:hAnsi="Arial" w:cs="Arial"/>
          <w:lang w:val="sr-Cyrl-RS" w:eastAsia="en-GB"/>
        </w:rPr>
        <w:t xml:space="preserve">, </w:t>
      </w:r>
      <w:r w:rsidR="00B47EA7">
        <w:rPr>
          <w:rFonts w:ascii="Arial" w:eastAsia="Calibri" w:hAnsi="Arial" w:cs="Arial"/>
          <w:lang w:val="sr-Cyrl-RS" w:eastAsia="en-GB"/>
        </w:rPr>
        <w:t>radi</w:t>
      </w:r>
      <w:r w:rsidRPr="0033725B">
        <w:rPr>
          <w:rFonts w:ascii="Arial" w:eastAsia="Calibri" w:hAnsi="Arial" w:cs="Arial"/>
          <w:lang w:val="sr-Cyrl-RS" w:eastAsia="en-GB"/>
        </w:rPr>
        <w:t xml:space="preserve"> </w:t>
      </w:r>
      <w:r w:rsidR="00B47EA7">
        <w:rPr>
          <w:rFonts w:ascii="Arial" w:eastAsia="Calibri" w:hAnsi="Arial" w:cs="Arial"/>
          <w:lang w:val="sr-Cyrl-RS" w:eastAsia="en-GB"/>
        </w:rPr>
        <w:t>poravnanja</w:t>
      </w:r>
      <w:r w:rsidRPr="0033725B">
        <w:rPr>
          <w:rFonts w:ascii="Arial" w:eastAsia="Calibri" w:hAnsi="Arial" w:cs="Arial"/>
          <w:lang w:val="sr-Cyrl-RS" w:eastAsia="en-GB"/>
        </w:rPr>
        <w:t xml:space="preserve">. </w:t>
      </w:r>
      <w:r w:rsidR="00B47EA7">
        <w:rPr>
          <w:rFonts w:ascii="Arial" w:eastAsia="Calibri" w:hAnsi="Arial" w:cs="Arial"/>
          <w:lang w:val="sr-Cyrl-RS" w:eastAsia="en-GB"/>
        </w:rPr>
        <w:t>Ako</w:t>
      </w:r>
      <w:r w:rsidRPr="0033725B">
        <w:rPr>
          <w:rFonts w:ascii="Arial" w:eastAsia="Calibri" w:hAnsi="Arial" w:cs="Arial"/>
          <w:lang w:val="sr-Cyrl-RS" w:eastAsia="en-GB"/>
        </w:rPr>
        <w:t xml:space="preserve"> </w:t>
      </w:r>
      <w:r w:rsidR="00B47EA7">
        <w:rPr>
          <w:rFonts w:ascii="Arial" w:eastAsia="Calibri" w:hAnsi="Arial" w:cs="Arial"/>
          <w:lang w:val="sr-Cyrl-RS" w:eastAsia="en-GB"/>
        </w:rPr>
        <w:t>je</w:t>
      </w:r>
      <w:r w:rsidRPr="0033725B">
        <w:rPr>
          <w:rFonts w:ascii="Arial" w:eastAsia="Calibri" w:hAnsi="Arial" w:cs="Arial"/>
          <w:lang w:val="sr-Cyrl-RS" w:eastAsia="en-GB"/>
        </w:rPr>
        <w:t xml:space="preserve"> </w:t>
      </w:r>
      <w:r w:rsidR="00B47EA7">
        <w:rPr>
          <w:rFonts w:ascii="Arial" w:eastAsia="Calibri" w:hAnsi="Arial" w:cs="Arial"/>
          <w:lang w:val="sr-Cyrl-RS" w:eastAsia="en-GB"/>
        </w:rPr>
        <w:t>bilo</w:t>
      </w:r>
      <w:r w:rsidRPr="0033725B">
        <w:rPr>
          <w:rFonts w:ascii="Arial" w:eastAsia="Calibri" w:hAnsi="Arial" w:cs="Arial"/>
          <w:lang w:val="sr-Cyrl-RS" w:eastAsia="en-GB"/>
        </w:rPr>
        <w:t xml:space="preserve"> </w:t>
      </w:r>
      <w:r w:rsidR="00B47EA7">
        <w:rPr>
          <w:rFonts w:ascii="Arial" w:eastAsia="Calibri" w:hAnsi="Arial" w:cs="Arial"/>
          <w:lang w:val="sr-Cyrl-RS" w:eastAsia="en-GB"/>
        </w:rPr>
        <w:t>koja</w:t>
      </w:r>
      <w:r w:rsidRPr="0033725B">
        <w:rPr>
          <w:rFonts w:ascii="Arial" w:eastAsia="Calibri" w:hAnsi="Arial" w:cs="Arial"/>
          <w:lang w:val="sr-Cyrl-RS" w:eastAsia="en-GB"/>
        </w:rPr>
        <w:t xml:space="preserve"> </w:t>
      </w:r>
      <w:r w:rsidR="00B47EA7">
        <w:rPr>
          <w:rFonts w:ascii="Arial" w:eastAsia="Calibri" w:hAnsi="Arial" w:cs="Arial"/>
          <w:lang w:val="sr-Cyrl-RS" w:eastAsia="en-GB"/>
        </w:rPr>
        <w:t>obaveza</w:t>
      </w:r>
      <w:r w:rsidRPr="0033725B">
        <w:rPr>
          <w:rFonts w:ascii="Arial" w:eastAsia="Calibri" w:hAnsi="Arial" w:cs="Arial"/>
          <w:lang w:val="sr-Cyrl-RS" w:eastAsia="en-GB"/>
        </w:rPr>
        <w:t xml:space="preserve"> </w:t>
      </w:r>
      <w:r w:rsidR="00B47EA7">
        <w:rPr>
          <w:rFonts w:ascii="Arial" w:eastAsia="Calibri" w:hAnsi="Arial" w:cs="Arial"/>
          <w:lang w:val="sr-Cyrl-RS" w:eastAsia="en-GB"/>
        </w:rPr>
        <w:t>nelikvidna</w:t>
      </w:r>
      <w:r w:rsidRPr="0033725B">
        <w:rPr>
          <w:rFonts w:ascii="Arial" w:eastAsia="Calibri" w:hAnsi="Arial" w:cs="Arial"/>
          <w:lang w:val="sr-Cyrl-RS" w:eastAsia="en-GB"/>
        </w:rPr>
        <w:t xml:space="preserve"> </w:t>
      </w:r>
      <w:r w:rsidR="00B47EA7">
        <w:rPr>
          <w:rFonts w:ascii="Arial" w:eastAsia="Calibri" w:hAnsi="Arial" w:cs="Arial"/>
          <w:lang w:val="sr-Cyrl-RS" w:eastAsia="en-GB"/>
        </w:rPr>
        <w:t>ili</w:t>
      </w:r>
      <w:r w:rsidRPr="0033725B">
        <w:rPr>
          <w:rFonts w:ascii="Arial" w:eastAsia="Calibri" w:hAnsi="Arial" w:cs="Arial"/>
          <w:lang w:val="sr-Cyrl-RS" w:eastAsia="en-GB"/>
        </w:rPr>
        <w:t xml:space="preserve"> </w:t>
      </w:r>
      <w:r w:rsidR="00B47EA7">
        <w:rPr>
          <w:rFonts w:ascii="Arial" w:eastAsia="Calibri" w:hAnsi="Arial" w:cs="Arial"/>
          <w:lang w:val="sr-Cyrl-RS" w:eastAsia="en-GB"/>
        </w:rPr>
        <w:t>neutvrđena</w:t>
      </w:r>
      <w:r w:rsidRPr="0033725B">
        <w:rPr>
          <w:rFonts w:ascii="Arial" w:eastAsia="Calibri" w:hAnsi="Arial" w:cs="Arial"/>
          <w:lang w:val="sr-Cyrl-RS" w:eastAsia="en-GB"/>
        </w:rPr>
        <w:t xml:space="preserve">, </w:t>
      </w:r>
      <w:r w:rsidR="00B47EA7">
        <w:rPr>
          <w:rFonts w:ascii="Arial" w:eastAsia="Calibri" w:hAnsi="Arial" w:cs="Arial"/>
          <w:lang w:val="sr-Cyrl-RS" w:eastAsia="en-GB"/>
        </w:rPr>
        <w:t>Banka</w:t>
      </w:r>
      <w:r w:rsidRPr="0033725B">
        <w:rPr>
          <w:rFonts w:ascii="Arial" w:eastAsia="Calibri" w:hAnsi="Arial" w:cs="Arial"/>
          <w:lang w:val="sr-Cyrl-RS" w:eastAsia="en-GB"/>
        </w:rPr>
        <w:t xml:space="preserve"> </w:t>
      </w:r>
      <w:r w:rsidR="00B47EA7">
        <w:rPr>
          <w:rFonts w:ascii="Arial" w:eastAsia="Calibri" w:hAnsi="Arial" w:cs="Arial"/>
          <w:lang w:val="sr-Cyrl-RS" w:eastAsia="en-GB"/>
        </w:rPr>
        <w:t>može</w:t>
      </w:r>
      <w:r w:rsidRPr="0033725B">
        <w:rPr>
          <w:rFonts w:ascii="Arial" w:eastAsia="Calibri" w:hAnsi="Arial" w:cs="Arial"/>
          <w:lang w:val="sr-Cyrl-RS" w:eastAsia="en-GB"/>
        </w:rPr>
        <w:t xml:space="preserve"> </w:t>
      </w:r>
      <w:r w:rsidR="00B47EA7">
        <w:rPr>
          <w:rFonts w:ascii="Arial" w:eastAsia="Calibri" w:hAnsi="Arial" w:cs="Arial"/>
          <w:lang w:val="sr-Cyrl-RS" w:eastAsia="en-GB"/>
        </w:rPr>
        <w:t>izvršiti</w:t>
      </w:r>
      <w:r w:rsidRPr="0033725B">
        <w:rPr>
          <w:rFonts w:ascii="Arial" w:eastAsia="Calibri" w:hAnsi="Arial" w:cs="Arial"/>
          <w:lang w:val="sr-Cyrl-RS" w:eastAsia="en-GB"/>
        </w:rPr>
        <w:t xml:space="preserve"> </w:t>
      </w:r>
      <w:r w:rsidR="00B47EA7">
        <w:rPr>
          <w:rFonts w:ascii="Arial" w:eastAsia="Calibri" w:hAnsi="Arial" w:cs="Arial"/>
          <w:lang w:val="sr-Cyrl-RS" w:eastAsia="en-GB"/>
        </w:rPr>
        <w:t>poravnanje</w:t>
      </w:r>
      <w:r w:rsidRPr="0033725B">
        <w:rPr>
          <w:rFonts w:ascii="Arial" w:eastAsia="Calibri" w:hAnsi="Arial" w:cs="Arial"/>
          <w:lang w:val="sr-Cyrl-RS" w:eastAsia="en-GB"/>
        </w:rPr>
        <w:t xml:space="preserve"> </w:t>
      </w:r>
      <w:r w:rsidR="00B47EA7">
        <w:rPr>
          <w:rFonts w:ascii="Arial" w:eastAsia="Calibri" w:hAnsi="Arial" w:cs="Arial"/>
          <w:lang w:val="sr-Cyrl-RS" w:eastAsia="en-GB"/>
        </w:rPr>
        <w:t>u</w:t>
      </w:r>
      <w:r w:rsidRPr="0033725B">
        <w:rPr>
          <w:rFonts w:ascii="Arial" w:eastAsia="Calibri" w:hAnsi="Arial" w:cs="Arial"/>
          <w:lang w:val="sr-Cyrl-RS" w:eastAsia="en-GB"/>
        </w:rPr>
        <w:t xml:space="preserve"> </w:t>
      </w:r>
      <w:r w:rsidR="00B47EA7">
        <w:rPr>
          <w:rFonts w:ascii="Arial" w:eastAsia="Calibri" w:hAnsi="Arial" w:cs="Arial"/>
          <w:lang w:val="sr-Cyrl-RS" w:eastAsia="en-GB"/>
        </w:rPr>
        <w:t>iznosu</w:t>
      </w:r>
      <w:r w:rsidRPr="0033725B">
        <w:rPr>
          <w:rFonts w:ascii="Arial" w:eastAsia="Calibri" w:hAnsi="Arial" w:cs="Arial"/>
          <w:lang w:val="sr-Cyrl-RS" w:eastAsia="en-GB"/>
        </w:rPr>
        <w:t xml:space="preserve">, </w:t>
      </w:r>
      <w:r w:rsidR="00B47EA7">
        <w:rPr>
          <w:rFonts w:ascii="Arial" w:eastAsia="Calibri" w:hAnsi="Arial" w:cs="Arial"/>
          <w:lang w:val="sr-Cyrl-RS" w:eastAsia="en-GB"/>
        </w:rPr>
        <w:t>za</w:t>
      </w:r>
      <w:r w:rsidRPr="0033725B">
        <w:rPr>
          <w:rFonts w:ascii="Arial" w:eastAsia="Calibri" w:hAnsi="Arial" w:cs="Arial"/>
          <w:lang w:val="sr-Cyrl-RS" w:eastAsia="en-GB"/>
        </w:rPr>
        <w:t xml:space="preserve"> </w:t>
      </w:r>
      <w:r w:rsidR="00B47EA7">
        <w:rPr>
          <w:rFonts w:ascii="Arial" w:eastAsia="Calibri" w:hAnsi="Arial" w:cs="Arial"/>
          <w:lang w:val="sr-Cyrl-RS" w:eastAsia="en-GB"/>
        </w:rPr>
        <w:t>koji</w:t>
      </w:r>
      <w:r w:rsidRPr="0033725B">
        <w:rPr>
          <w:rFonts w:ascii="Arial" w:eastAsia="Calibri" w:hAnsi="Arial" w:cs="Arial"/>
          <w:lang w:val="sr-Cyrl-RS" w:eastAsia="en-GB"/>
        </w:rPr>
        <w:t xml:space="preserve"> </w:t>
      </w:r>
      <w:r w:rsidR="00B47EA7">
        <w:rPr>
          <w:rFonts w:ascii="Arial" w:eastAsia="Calibri" w:hAnsi="Arial" w:cs="Arial"/>
          <w:lang w:val="sr-Cyrl-RS" w:eastAsia="en-GB"/>
        </w:rPr>
        <w:t>proceni</w:t>
      </w:r>
      <w:r w:rsidRPr="0033725B">
        <w:rPr>
          <w:rFonts w:ascii="Arial" w:eastAsia="Calibri" w:hAnsi="Arial" w:cs="Arial"/>
          <w:lang w:val="sr-Cyrl-RS" w:eastAsia="en-GB"/>
        </w:rPr>
        <w:t xml:space="preserve"> </w:t>
      </w:r>
      <w:r w:rsidR="00B47EA7">
        <w:rPr>
          <w:rFonts w:ascii="Arial" w:eastAsia="Calibri" w:hAnsi="Arial" w:cs="Arial"/>
          <w:lang w:val="sr-Cyrl-RS" w:eastAsia="en-GB"/>
        </w:rPr>
        <w:t>u</w:t>
      </w:r>
      <w:r w:rsidRPr="0033725B">
        <w:rPr>
          <w:rFonts w:ascii="Arial" w:eastAsia="Calibri" w:hAnsi="Arial" w:cs="Arial"/>
          <w:lang w:val="sr-Cyrl-RS" w:eastAsia="en-GB"/>
        </w:rPr>
        <w:t xml:space="preserve"> </w:t>
      </w:r>
      <w:r w:rsidR="00B47EA7">
        <w:rPr>
          <w:rFonts w:ascii="Arial" w:eastAsia="Calibri" w:hAnsi="Arial" w:cs="Arial"/>
          <w:lang w:val="sr-Cyrl-RS" w:eastAsia="en-GB"/>
        </w:rPr>
        <w:t>dobroj</w:t>
      </w:r>
      <w:r w:rsidRPr="0033725B">
        <w:rPr>
          <w:rFonts w:ascii="Arial" w:eastAsia="Calibri" w:hAnsi="Arial" w:cs="Arial"/>
          <w:lang w:val="sr-Cyrl-RS" w:eastAsia="en-GB"/>
        </w:rPr>
        <w:t xml:space="preserve"> </w:t>
      </w:r>
      <w:r w:rsidR="00B47EA7">
        <w:rPr>
          <w:rFonts w:ascii="Arial" w:eastAsia="Calibri" w:hAnsi="Arial" w:cs="Arial"/>
          <w:lang w:val="sr-Cyrl-RS" w:eastAsia="en-GB"/>
        </w:rPr>
        <w:t>veri</w:t>
      </w:r>
      <w:r w:rsidRPr="0033725B">
        <w:rPr>
          <w:rFonts w:ascii="Arial" w:eastAsia="Calibri" w:hAnsi="Arial" w:cs="Arial"/>
          <w:lang w:val="sr-Cyrl-RS" w:eastAsia="en-GB"/>
        </w:rPr>
        <w:t xml:space="preserve"> </w:t>
      </w:r>
      <w:r w:rsidR="00B47EA7">
        <w:rPr>
          <w:rFonts w:ascii="Arial" w:eastAsia="Calibri" w:hAnsi="Arial" w:cs="Arial"/>
          <w:lang w:val="sr-Cyrl-RS" w:eastAsia="en-GB"/>
        </w:rPr>
        <w:t>da</w:t>
      </w:r>
      <w:r w:rsidRPr="0033725B">
        <w:rPr>
          <w:rFonts w:ascii="Arial" w:eastAsia="Calibri" w:hAnsi="Arial" w:cs="Arial"/>
          <w:lang w:val="sr-Cyrl-RS" w:eastAsia="en-GB"/>
        </w:rPr>
        <w:t xml:space="preserve"> </w:t>
      </w:r>
      <w:r w:rsidR="00B47EA7">
        <w:rPr>
          <w:rFonts w:ascii="Arial" w:eastAsia="Calibri" w:hAnsi="Arial" w:cs="Arial"/>
          <w:lang w:val="sr-Cyrl-RS" w:eastAsia="en-GB"/>
        </w:rPr>
        <w:t>je</w:t>
      </w:r>
      <w:r w:rsidRPr="0033725B">
        <w:rPr>
          <w:rFonts w:ascii="Arial" w:eastAsia="Calibri" w:hAnsi="Arial" w:cs="Arial"/>
          <w:lang w:val="sr-Cyrl-RS" w:eastAsia="en-GB"/>
        </w:rPr>
        <w:t xml:space="preserve"> </w:t>
      </w:r>
      <w:r w:rsidR="00B47EA7">
        <w:rPr>
          <w:rFonts w:ascii="Arial" w:eastAsia="Calibri" w:hAnsi="Arial" w:cs="Arial"/>
          <w:lang w:val="sr-Cyrl-RS" w:eastAsia="en-GB"/>
        </w:rPr>
        <w:t>to</w:t>
      </w:r>
      <w:r w:rsidRPr="0033725B">
        <w:rPr>
          <w:rFonts w:ascii="Arial" w:eastAsia="Calibri" w:hAnsi="Arial" w:cs="Arial"/>
          <w:lang w:val="sr-Cyrl-RS" w:eastAsia="en-GB"/>
        </w:rPr>
        <w:t xml:space="preserve"> </w:t>
      </w:r>
      <w:r w:rsidR="00B47EA7">
        <w:rPr>
          <w:rFonts w:ascii="Arial" w:eastAsia="Calibri" w:hAnsi="Arial" w:cs="Arial"/>
          <w:lang w:val="sr-Cyrl-RS" w:eastAsia="en-GB"/>
        </w:rPr>
        <w:t>iznos</w:t>
      </w:r>
      <w:r w:rsidRPr="0033725B">
        <w:rPr>
          <w:rFonts w:ascii="Arial" w:eastAsia="Calibri" w:hAnsi="Arial" w:cs="Arial"/>
          <w:lang w:val="sr-Cyrl-RS" w:eastAsia="en-GB"/>
        </w:rPr>
        <w:t xml:space="preserve"> </w:t>
      </w:r>
      <w:r w:rsidR="00B47EA7">
        <w:rPr>
          <w:rFonts w:ascii="Arial" w:eastAsia="Calibri" w:hAnsi="Arial" w:cs="Arial"/>
          <w:lang w:val="sr-Cyrl-RS" w:eastAsia="en-GB"/>
        </w:rPr>
        <w:t>te</w:t>
      </w:r>
      <w:r w:rsidRPr="0033725B">
        <w:rPr>
          <w:rFonts w:ascii="Arial" w:eastAsia="Calibri" w:hAnsi="Arial" w:cs="Arial"/>
          <w:lang w:val="sr-Cyrl-RS" w:eastAsia="en-GB"/>
        </w:rPr>
        <w:t xml:space="preserve"> </w:t>
      </w:r>
      <w:r w:rsidR="00B47EA7">
        <w:rPr>
          <w:rFonts w:ascii="Arial" w:eastAsia="Calibri" w:hAnsi="Arial" w:cs="Arial"/>
          <w:lang w:val="sr-Cyrl-RS" w:eastAsia="en-GB"/>
        </w:rPr>
        <w:t>obaveze</w:t>
      </w:r>
      <w:r>
        <w:rPr>
          <w:rFonts w:ascii="Arial" w:eastAsia="Calibri" w:hAnsi="Arial" w:cs="Arial"/>
          <w:lang w:val="sr-Cyrl-RS" w:eastAsia="en-GB"/>
        </w:rPr>
        <w:t>.</w:t>
      </w:r>
    </w:p>
    <w:p w14:paraId="0323C8DF" w14:textId="14A608EF" w:rsidR="0033725B" w:rsidRPr="0033725B" w:rsidRDefault="00B47EA7" w:rsidP="0033725B">
      <w:pPr>
        <w:keepNext/>
        <w:keepLines/>
        <w:spacing w:before="480" w:after="0"/>
        <w:jc w:val="center"/>
        <w:outlineLvl w:val="0"/>
        <w:rPr>
          <w:rFonts w:ascii="Arial" w:eastAsiaTheme="majorEastAsia" w:hAnsi="Arial" w:cs="Arial"/>
          <w:b/>
          <w:bCs/>
        </w:rPr>
      </w:pPr>
      <w:r>
        <w:rPr>
          <w:rFonts w:ascii="Arial" w:eastAsiaTheme="majorEastAsia" w:hAnsi="Arial" w:cs="Arial"/>
          <w:b/>
          <w:bCs/>
        </w:rPr>
        <w:t>Član</w:t>
      </w:r>
      <w:r w:rsidR="0033725B" w:rsidRPr="0079793B">
        <w:rPr>
          <w:rFonts w:ascii="Arial" w:eastAsiaTheme="majorEastAsia" w:hAnsi="Arial" w:cs="Arial"/>
          <w:b/>
          <w:bCs/>
        </w:rPr>
        <w:t xml:space="preserve"> 10.</w:t>
      </w:r>
    </w:p>
    <w:p w14:paraId="0EDDB1F6" w14:textId="41C8333A" w:rsidR="0033725B" w:rsidRPr="0033725B" w:rsidRDefault="00B47EA7" w:rsidP="0033725B">
      <w:pPr>
        <w:keepNext/>
        <w:keepLines/>
        <w:spacing w:after="360" w:line="240" w:lineRule="auto"/>
        <w:jc w:val="center"/>
        <w:rPr>
          <w:rFonts w:ascii="Arial" w:eastAsia="Calibri" w:hAnsi="Arial" w:cs="Arial"/>
          <w:b/>
          <w:u w:val="single" w:color="000000"/>
          <w:lang w:val="en-GB" w:eastAsia="en-GB"/>
        </w:rPr>
      </w:pPr>
      <w:r>
        <w:rPr>
          <w:rFonts w:ascii="Arial" w:eastAsia="Calibri" w:hAnsi="Arial" w:cs="Arial"/>
          <w:b/>
          <w:u w:val="single" w:color="000000"/>
          <w:lang w:val="en-GB" w:eastAsia="en-GB"/>
        </w:rPr>
        <w:t>Slučajevi</w:t>
      </w:r>
      <w:r w:rsidR="0033725B" w:rsidRPr="0033725B">
        <w:rPr>
          <w:rFonts w:ascii="Arial" w:eastAsia="Calibri" w:hAnsi="Arial" w:cs="Arial"/>
          <w:b/>
          <w:u w:val="single" w:color="000000"/>
          <w:lang w:val="en-GB" w:eastAsia="en-GB"/>
        </w:rPr>
        <w:t xml:space="preserve"> </w:t>
      </w:r>
      <w:r>
        <w:rPr>
          <w:rFonts w:ascii="Arial" w:eastAsia="Calibri" w:hAnsi="Arial" w:cs="Arial"/>
          <w:b/>
          <w:u w:val="single" w:color="000000"/>
          <w:lang w:val="en-GB" w:eastAsia="en-GB"/>
        </w:rPr>
        <w:t>neispunjenja</w:t>
      </w:r>
      <w:r w:rsidR="0033725B" w:rsidRPr="0033725B">
        <w:rPr>
          <w:rFonts w:ascii="Arial" w:eastAsia="Calibri" w:hAnsi="Arial" w:cs="Arial"/>
          <w:b/>
          <w:u w:val="single" w:color="000000"/>
          <w:lang w:val="en-GB" w:eastAsia="en-GB"/>
        </w:rPr>
        <w:t xml:space="preserve"> </w:t>
      </w:r>
      <w:r>
        <w:rPr>
          <w:rFonts w:ascii="Arial" w:eastAsia="Calibri" w:hAnsi="Arial" w:cs="Arial"/>
          <w:b/>
          <w:u w:val="single" w:color="000000"/>
          <w:lang w:val="en-GB" w:eastAsia="en-GB"/>
        </w:rPr>
        <w:t>obaveza</w:t>
      </w:r>
    </w:p>
    <w:p w14:paraId="6A00DE84" w14:textId="37759CDB" w:rsidR="0033725B" w:rsidRDefault="00B47EA7" w:rsidP="005C03B7">
      <w:pPr>
        <w:numPr>
          <w:ilvl w:val="1"/>
          <w:numId w:val="20"/>
        </w:numPr>
        <w:contextualSpacing/>
        <w:rPr>
          <w:rFonts w:ascii="Arial" w:eastAsiaTheme="majorEastAsia" w:hAnsi="Arial" w:cs="Arial"/>
          <w:b/>
          <w:bCs/>
          <w:u w:val="single"/>
        </w:rPr>
      </w:pPr>
      <w:bookmarkStart w:id="268" w:name="_Ref426625279"/>
      <w:bookmarkEnd w:id="268"/>
      <w:r>
        <w:rPr>
          <w:rFonts w:ascii="Arial" w:eastAsiaTheme="majorEastAsia" w:hAnsi="Arial" w:cs="Arial"/>
          <w:b/>
          <w:bCs/>
          <w:u w:val="single"/>
        </w:rPr>
        <w:t>Pravo</w:t>
      </w:r>
      <w:r w:rsidR="0033725B" w:rsidRPr="0033725B">
        <w:rPr>
          <w:rFonts w:ascii="Arial" w:eastAsiaTheme="majorEastAsia" w:hAnsi="Arial" w:cs="Arial"/>
          <w:b/>
          <w:bCs/>
          <w:u w:val="single"/>
        </w:rPr>
        <w:t xml:space="preserve"> </w:t>
      </w:r>
      <w:r>
        <w:rPr>
          <w:rFonts w:ascii="Arial" w:eastAsiaTheme="majorEastAsia" w:hAnsi="Arial" w:cs="Arial"/>
          <w:b/>
          <w:bCs/>
          <w:u w:val="single"/>
        </w:rPr>
        <w:t>na</w:t>
      </w:r>
      <w:r w:rsidR="0033725B" w:rsidRPr="0033725B">
        <w:rPr>
          <w:rFonts w:ascii="Arial" w:eastAsiaTheme="majorEastAsia" w:hAnsi="Arial" w:cs="Arial"/>
          <w:b/>
          <w:bCs/>
          <w:u w:val="single"/>
        </w:rPr>
        <w:t xml:space="preserve"> </w:t>
      </w:r>
      <w:r>
        <w:rPr>
          <w:rFonts w:ascii="Arial" w:eastAsiaTheme="majorEastAsia" w:hAnsi="Arial" w:cs="Arial"/>
          <w:b/>
          <w:bCs/>
          <w:u w:val="single"/>
        </w:rPr>
        <w:t>zahtevanje</w:t>
      </w:r>
      <w:r w:rsidR="0033725B" w:rsidRPr="0033725B">
        <w:rPr>
          <w:rFonts w:ascii="Arial" w:eastAsiaTheme="majorEastAsia" w:hAnsi="Arial" w:cs="Arial"/>
          <w:b/>
          <w:bCs/>
          <w:u w:val="single"/>
        </w:rPr>
        <w:t xml:space="preserve"> </w:t>
      </w:r>
      <w:r>
        <w:rPr>
          <w:rFonts w:ascii="Arial" w:eastAsiaTheme="majorEastAsia" w:hAnsi="Arial" w:cs="Arial"/>
          <w:b/>
          <w:bCs/>
          <w:u w:val="single"/>
        </w:rPr>
        <w:t>otplate</w:t>
      </w:r>
    </w:p>
    <w:p w14:paraId="5EE16022" w14:textId="77777777" w:rsidR="009A40D0" w:rsidRPr="0033725B" w:rsidRDefault="009A40D0" w:rsidP="009A40D0">
      <w:pPr>
        <w:ind w:left="420"/>
        <w:contextualSpacing/>
        <w:rPr>
          <w:rFonts w:ascii="Arial" w:eastAsiaTheme="majorEastAsia" w:hAnsi="Arial" w:cs="Arial"/>
          <w:b/>
          <w:bCs/>
          <w:u w:val="single"/>
        </w:rPr>
      </w:pPr>
    </w:p>
    <w:p w14:paraId="3E656EFB" w14:textId="4EA4539A" w:rsidR="0033725B" w:rsidRPr="0033725B" w:rsidRDefault="00B47EA7" w:rsidP="0033725B">
      <w:pPr>
        <w:ind w:left="864"/>
        <w:jc w:val="both"/>
        <w:rPr>
          <w:rFonts w:ascii="Arial" w:eastAsia="Calibri" w:hAnsi="Arial" w:cs="Arial"/>
          <w:w w:val="105"/>
          <w:lang w:val="sr-Cyrl-RS" w:eastAsia="en-GB"/>
        </w:rPr>
      </w:pPr>
      <w:r>
        <w:rPr>
          <w:rFonts w:ascii="Arial" w:eastAsia="Times New Roman" w:hAnsi="Arial" w:cs="Arial"/>
          <w:lang w:val="sr-Cyrl-RS"/>
        </w:rPr>
        <w:t>Zajmoprimac</w:t>
      </w:r>
      <w:r w:rsidR="0033725B" w:rsidRPr="0033725B">
        <w:rPr>
          <w:rFonts w:ascii="Arial" w:eastAsia="Times New Roman" w:hAnsi="Arial" w:cs="Arial"/>
          <w:lang w:val="sr-Cyrl-RS"/>
        </w:rPr>
        <w:t xml:space="preserve"> </w:t>
      </w:r>
      <w:r>
        <w:rPr>
          <w:rFonts w:ascii="Arial" w:eastAsia="Times New Roman" w:hAnsi="Arial" w:cs="Arial"/>
          <w:lang w:val="sr-Cyrl-RS"/>
        </w:rPr>
        <w:t>otplaćuje</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celosti</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deo</w:t>
      </w:r>
      <w:r w:rsidR="0033725B" w:rsidRPr="0033725B">
        <w:rPr>
          <w:rFonts w:ascii="Arial" w:eastAsia="Times New Roman" w:hAnsi="Arial" w:cs="Arial"/>
          <w:lang w:val="sr-Cyrl-RS"/>
        </w:rPr>
        <w:t xml:space="preserve"> </w:t>
      </w:r>
      <w:r>
        <w:rPr>
          <w:rFonts w:ascii="Arial" w:eastAsia="Times New Roman" w:hAnsi="Arial" w:cs="Arial"/>
          <w:lang w:val="sr-Cyrl-RS"/>
        </w:rPr>
        <w:t>Neizmirenog</w:t>
      </w:r>
      <w:r w:rsidR="0033725B" w:rsidRPr="0033725B">
        <w:rPr>
          <w:rFonts w:ascii="Arial" w:eastAsia="Times New Roman" w:hAnsi="Arial" w:cs="Arial"/>
          <w:lang w:val="sr-Cyrl-RS"/>
        </w:rPr>
        <w:t xml:space="preserve"> </w:t>
      </w:r>
      <w:r>
        <w:rPr>
          <w:rFonts w:ascii="Arial" w:eastAsia="Times New Roman" w:hAnsi="Arial" w:cs="Arial"/>
          <w:lang w:val="sr-Cyrl-RS"/>
        </w:rPr>
        <w:t>zajma</w:t>
      </w:r>
      <w:r w:rsidR="0033725B" w:rsidRPr="0033725B">
        <w:rPr>
          <w:rFonts w:ascii="Arial" w:eastAsia="Times New Roman" w:hAnsi="Arial" w:cs="Arial"/>
          <w:lang w:val="sr-Cyrl-RS"/>
        </w:rPr>
        <w:t xml:space="preserve"> (</w:t>
      </w:r>
      <w:r>
        <w:rPr>
          <w:rFonts w:ascii="Arial" w:eastAsia="Times New Roman" w:hAnsi="Arial" w:cs="Arial"/>
          <w:lang w:val="sr-Cyrl-RS"/>
        </w:rPr>
        <w:t>po</w:t>
      </w:r>
      <w:r w:rsidR="0033725B" w:rsidRPr="0033725B">
        <w:rPr>
          <w:rFonts w:ascii="Arial" w:eastAsia="Times New Roman" w:hAnsi="Arial" w:cs="Arial"/>
          <w:lang w:val="sr-Cyrl-RS"/>
        </w:rPr>
        <w:t xml:space="preserve"> </w:t>
      </w:r>
      <w:r>
        <w:rPr>
          <w:rFonts w:ascii="Arial" w:eastAsia="Times New Roman" w:hAnsi="Arial" w:cs="Arial"/>
          <w:lang w:val="sr-Cyrl-RS"/>
        </w:rPr>
        <w:t>zahtevu</w:t>
      </w:r>
      <w:r w:rsidR="0033725B" w:rsidRPr="0033725B">
        <w:rPr>
          <w:rFonts w:ascii="Arial" w:eastAsia="Times New Roman" w:hAnsi="Arial" w:cs="Arial"/>
          <w:lang w:val="sr-Cyrl-RS"/>
        </w:rPr>
        <w:t xml:space="preserve"> </w:t>
      </w:r>
      <w:r>
        <w:rPr>
          <w:rFonts w:ascii="Arial" w:eastAsia="Times New Roman" w:hAnsi="Arial" w:cs="Arial"/>
          <w:lang w:val="sr-Cyrl-RS"/>
        </w:rPr>
        <w:t>Banke</w:t>
      </w:r>
      <w:r w:rsidR="0033725B" w:rsidRPr="0033725B">
        <w:rPr>
          <w:rFonts w:ascii="Arial" w:eastAsia="Times New Roman" w:hAnsi="Arial" w:cs="Arial"/>
          <w:lang w:val="sr-Cyrl-RS"/>
        </w:rPr>
        <w:t xml:space="preserve">) </w:t>
      </w:r>
      <w:r>
        <w:rPr>
          <w:rFonts w:ascii="Arial" w:eastAsia="Times New Roman" w:hAnsi="Arial" w:cs="Arial"/>
          <w:lang w:val="sr-Cyrl-RS"/>
        </w:rPr>
        <w:t>odmah</w:t>
      </w:r>
      <w:r w:rsidR="0033725B" w:rsidRPr="0033725B">
        <w:rPr>
          <w:rFonts w:ascii="Arial" w:eastAsia="Times New Roman" w:hAnsi="Arial" w:cs="Arial"/>
          <w:lang w:val="sr-Cyrl-RS"/>
        </w:rPr>
        <w:t xml:space="preserve">, </w:t>
      </w:r>
      <w:r>
        <w:rPr>
          <w:rFonts w:ascii="Arial" w:eastAsia="Times New Roman" w:hAnsi="Arial" w:cs="Arial"/>
          <w:lang w:val="sr-Cyrl-RS"/>
        </w:rPr>
        <w:t>zajedno</w:t>
      </w:r>
      <w:r w:rsidR="0033725B" w:rsidRPr="0033725B">
        <w:rPr>
          <w:rFonts w:ascii="Arial" w:eastAsia="Times New Roman" w:hAnsi="Arial" w:cs="Arial"/>
          <w:lang w:val="sr-Cyrl-RS"/>
        </w:rPr>
        <w:t xml:space="preserve"> </w:t>
      </w:r>
      <w:r>
        <w:rPr>
          <w:rFonts w:ascii="Arial" w:eastAsia="Times New Roman" w:hAnsi="Arial" w:cs="Arial"/>
          <w:lang w:val="sr-Cyrl-RS"/>
        </w:rPr>
        <w:t>sa</w:t>
      </w:r>
      <w:r w:rsidR="0033725B" w:rsidRPr="0033725B">
        <w:rPr>
          <w:rFonts w:ascii="Arial" w:eastAsia="Times New Roman" w:hAnsi="Arial" w:cs="Arial"/>
          <w:lang w:val="sr-Cyrl-RS"/>
        </w:rPr>
        <w:t xml:space="preserve"> </w:t>
      </w:r>
      <w:r>
        <w:rPr>
          <w:rFonts w:ascii="Arial" w:eastAsia="Times New Roman" w:hAnsi="Arial" w:cs="Arial"/>
          <w:lang w:val="sr-Cyrl-RS"/>
        </w:rPr>
        <w:t>dospelom</w:t>
      </w:r>
      <w:r w:rsidR="0033725B" w:rsidRPr="0033725B">
        <w:rPr>
          <w:rFonts w:ascii="Arial" w:eastAsia="Times New Roman" w:hAnsi="Arial" w:cs="Arial"/>
          <w:lang w:val="sr-Cyrl-RS"/>
        </w:rPr>
        <w:t xml:space="preserve"> </w:t>
      </w:r>
      <w:r>
        <w:rPr>
          <w:rFonts w:ascii="Arial" w:eastAsia="Times New Roman" w:hAnsi="Arial" w:cs="Arial"/>
          <w:lang w:val="sr-Cyrl-RS"/>
        </w:rPr>
        <w:t>kamatom</w:t>
      </w:r>
      <w:r w:rsidR="0033725B" w:rsidRPr="0033725B">
        <w:rPr>
          <w:rFonts w:ascii="Arial" w:eastAsia="Times New Roman" w:hAnsi="Arial" w:cs="Arial"/>
          <w:lang w:val="sr-Cyrl-RS"/>
        </w:rPr>
        <w:t xml:space="preserve"> </w:t>
      </w:r>
      <w:r>
        <w:rPr>
          <w:rFonts w:ascii="Arial" w:eastAsia="Times New Roman" w:hAnsi="Arial" w:cs="Arial"/>
          <w:lang w:val="sr-Cyrl-RS"/>
        </w:rPr>
        <w:t>i</w:t>
      </w:r>
      <w:r w:rsidR="0033725B" w:rsidRPr="0033725B">
        <w:rPr>
          <w:rFonts w:ascii="Arial" w:eastAsia="Times New Roman" w:hAnsi="Arial" w:cs="Arial"/>
          <w:lang w:val="sr-Cyrl-RS"/>
        </w:rPr>
        <w:t xml:space="preserve"> </w:t>
      </w:r>
      <w:r>
        <w:rPr>
          <w:rFonts w:ascii="Arial" w:eastAsia="Times New Roman" w:hAnsi="Arial" w:cs="Arial"/>
          <w:lang w:val="sr-Cyrl-RS"/>
        </w:rPr>
        <w:t>svim</w:t>
      </w:r>
      <w:r w:rsidR="0033725B" w:rsidRPr="0033725B">
        <w:rPr>
          <w:rFonts w:ascii="Arial" w:eastAsia="Times New Roman" w:hAnsi="Arial" w:cs="Arial"/>
          <w:lang w:val="sr-Cyrl-RS"/>
        </w:rPr>
        <w:t xml:space="preserve"> </w:t>
      </w:r>
      <w:r>
        <w:rPr>
          <w:rFonts w:ascii="Arial" w:eastAsia="Times New Roman" w:hAnsi="Arial" w:cs="Arial"/>
          <w:lang w:val="sr-Cyrl-RS"/>
        </w:rPr>
        <w:t>drugim</w:t>
      </w:r>
      <w:r w:rsidR="0033725B" w:rsidRPr="0033725B">
        <w:rPr>
          <w:rFonts w:ascii="Arial" w:eastAsia="Times New Roman" w:hAnsi="Arial" w:cs="Arial"/>
          <w:lang w:val="sr-Cyrl-RS"/>
        </w:rPr>
        <w:t xml:space="preserve"> </w:t>
      </w:r>
      <w:r>
        <w:rPr>
          <w:rFonts w:ascii="Arial" w:eastAsia="Times New Roman" w:hAnsi="Arial" w:cs="Arial"/>
          <w:lang w:val="sr-Cyrl-RS"/>
        </w:rPr>
        <w:t>dospelim</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neizmirenim</w:t>
      </w:r>
      <w:r w:rsidR="0033725B" w:rsidRPr="0033725B">
        <w:rPr>
          <w:rFonts w:ascii="Arial" w:eastAsia="Times New Roman" w:hAnsi="Arial" w:cs="Arial"/>
          <w:lang w:val="sr-Cyrl-RS"/>
        </w:rPr>
        <w:t xml:space="preserve"> </w:t>
      </w:r>
      <w:r>
        <w:rPr>
          <w:rFonts w:ascii="Arial" w:eastAsia="Times New Roman" w:hAnsi="Arial" w:cs="Arial"/>
          <w:lang w:val="sr-Cyrl-RS"/>
        </w:rPr>
        <w:t>iznosima</w:t>
      </w:r>
      <w:r w:rsidR="0033725B" w:rsidRPr="0033725B">
        <w:rPr>
          <w:rFonts w:ascii="Arial" w:eastAsia="Times New Roman" w:hAnsi="Arial" w:cs="Arial"/>
          <w:lang w:val="sr-Cyrl-RS"/>
        </w:rPr>
        <w:t xml:space="preserve"> </w:t>
      </w:r>
      <w:r>
        <w:rPr>
          <w:rFonts w:ascii="Arial" w:eastAsia="Times New Roman" w:hAnsi="Arial" w:cs="Arial"/>
          <w:lang w:val="sr-Cyrl-RS"/>
        </w:rPr>
        <w:t>prema</w:t>
      </w:r>
      <w:r w:rsidR="0033725B" w:rsidRPr="0033725B">
        <w:rPr>
          <w:rFonts w:ascii="Arial" w:eastAsia="Times New Roman" w:hAnsi="Arial" w:cs="Arial"/>
          <w:lang w:val="sr-Cyrl-RS"/>
        </w:rPr>
        <w:t xml:space="preserve"> </w:t>
      </w:r>
      <w:r>
        <w:rPr>
          <w:rFonts w:ascii="Arial" w:eastAsia="Times New Roman" w:hAnsi="Arial" w:cs="Arial"/>
          <w:lang w:val="sr-Cyrl-RS"/>
        </w:rPr>
        <w:t>ovom</w:t>
      </w:r>
      <w:r w:rsidR="0033725B" w:rsidRPr="0033725B">
        <w:rPr>
          <w:rFonts w:ascii="Arial" w:eastAsia="Times New Roman" w:hAnsi="Arial" w:cs="Arial"/>
          <w:lang w:val="sr-Cyrl-RS"/>
        </w:rPr>
        <w:t xml:space="preserve"> </w:t>
      </w:r>
      <w:r>
        <w:rPr>
          <w:rFonts w:ascii="Arial" w:eastAsia="Times New Roman" w:hAnsi="Arial" w:cs="Arial"/>
          <w:lang w:val="sr-Cyrl-RS"/>
        </w:rPr>
        <w:t>ugovoru</w:t>
      </w:r>
      <w:r w:rsidR="0033725B" w:rsidRPr="0033725B">
        <w:rPr>
          <w:rFonts w:ascii="Arial" w:eastAsia="Times New Roman" w:hAnsi="Arial" w:cs="Arial"/>
          <w:lang w:val="sr-Cyrl-RS"/>
        </w:rPr>
        <w:t xml:space="preserve">, </w:t>
      </w:r>
      <w:r>
        <w:rPr>
          <w:rFonts w:ascii="Arial" w:eastAsia="Times New Roman" w:hAnsi="Arial" w:cs="Arial"/>
          <w:lang w:val="sr-Cyrl-RS"/>
        </w:rPr>
        <w:t>po</w:t>
      </w:r>
      <w:r w:rsidR="0033725B" w:rsidRPr="0033725B">
        <w:rPr>
          <w:rFonts w:ascii="Arial" w:eastAsia="Times New Roman" w:hAnsi="Arial" w:cs="Arial"/>
          <w:lang w:val="sr-Cyrl-RS"/>
        </w:rPr>
        <w:t xml:space="preserve"> </w:t>
      </w:r>
      <w:r>
        <w:rPr>
          <w:rFonts w:ascii="Arial" w:eastAsia="Times New Roman" w:hAnsi="Arial" w:cs="Arial"/>
          <w:lang w:val="sr-Cyrl-RS"/>
        </w:rPr>
        <w:t>pisanom</w:t>
      </w:r>
      <w:r w:rsidR="0033725B" w:rsidRPr="0033725B">
        <w:rPr>
          <w:rFonts w:ascii="Arial" w:eastAsia="Times New Roman" w:hAnsi="Arial" w:cs="Arial"/>
          <w:lang w:val="sr-Cyrl-RS"/>
        </w:rPr>
        <w:t xml:space="preserve"> </w:t>
      </w:r>
      <w:r>
        <w:rPr>
          <w:rFonts w:ascii="Arial" w:eastAsia="Times New Roman" w:hAnsi="Arial" w:cs="Arial"/>
          <w:lang w:val="sr-Cyrl-RS"/>
        </w:rPr>
        <w:t>zahtevu</w:t>
      </w:r>
      <w:r w:rsidR="0033725B" w:rsidRPr="0033725B">
        <w:rPr>
          <w:rFonts w:ascii="Arial" w:eastAsia="Times New Roman" w:hAnsi="Arial" w:cs="Arial"/>
          <w:lang w:val="sr-Cyrl-RS"/>
        </w:rPr>
        <w:t xml:space="preserve"> </w:t>
      </w:r>
      <w:r>
        <w:rPr>
          <w:rFonts w:ascii="Arial" w:eastAsia="Times New Roman" w:hAnsi="Arial" w:cs="Arial"/>
          <w:lang w:val="sr-Cyrl-RS"/>
        </w:rPr>
        <w:t>Banke</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skladu</w:t>
      </w:r>
      <w:r w:rsidR="0033725B" w:rsidRPr="0033725B">
        <w:rPr>
          <w:rFonts w:ascii="Arial" w:eastAsia="Times New Roman" w:hAnsi="Arial" w:cs="Arial"/>
          <w:lang w:val="sr-Cyrl-RS"/>
        </w:rPr>
        <w:t xml:space="preserve"> </w:t>
      </w:r>
      <w:r>
        <w:rPr>
          <w:rFonts w:ascii="Arial" w:eastAsia="Times New Roman" w:hAnsi="Arial" w:cs="Arial"/>
          <w:lang w:val="sr-Cyrl-RS"/>
        </w:rPr>
        <w:t>sa</w:t>
      </w:r>
      <w:r w:rsidR="0033725B" w:rsidRPr="0033725B">
        <w:rPr>
          <w:rFonts w:ascii="Arial" w:eastAsia="Times New Roman" w:hAnsi="Arial" w:cs="Arial"/>
          <w:lang w:val="sr-Cyrl-RS"/>
        </w:rPr>
        <w:t xml:space="preserve"> </w:t>
      </w:r>
      <w:r>
        <w:rPr>
          <w:rFonts w:ascii="Arial" w:eastAsia="Times New Roman" w:hAnsi="Arial" w:cs="Arial"/>
          <w:lang w:val="sr-Cyrl-RS"/>
        </w:rPr>
        <w:t>sledećim</w:t>
      </w:r>
      <w:r w:rsidR="0033725B" w:rsidRPr="0033725B">
        <w:rPr>
          <w:rFonts w:ascii="Arial" w:eastAsia="Times New Roman" w:hAnsi="Arial" w:cs="Arial"/>
          <w:lang w:val="sr-Cyrl-RS"/>
        </w:rPr>
        <w:t xml:space="preserve"> </w:t>
      </w:r>
      <w:r>
        <w:rPr>
          <w:rFonts w:ascii="Arial" w:eastAsia="Times New Roman" w:hAnsi="Arial" w:cs="Arial"/>
          <w:lang w:val="sr-Cyrl-RS"/>
        </w:rPr>
        <w:t>odredbama</w:t>
      </w:r>
      <w:r w:rsidR="0033725B" w:rsidRPr="0033725B">
        <w:rPr>
          <w:rFonts w:ascii="Arial" w:eastAsia="Calibri" w:hAnsi="Arial" w:cs="Arial"/>
          <w:w w:val="105"/>
          <w:lang w:val="sr-Cyrl-RS" w:eastAsia="en-GB"/>
        </w:rPr>
        <w:t>.</w:t>
      </w:r>
    </w:p>
    <w:p w14:paraId="545F64C8" w14:textId="77C9B40A" w:rsidR="0033725B" w:rsidRPr="0033725B" w:rsidRDefault="0033725B" w:rsidP="0033725B">
      <w:pPr>
        <w:keepNext/>
        <w:keepLines/>
        <w:spacing w:before="200" w:after="120" w:line="240" w:lineRule="auto"/>
        <w:ind w:firstLine="180"/>
        <w:jc w:val="both"/>
        <w:outlineLvl w:val="2"/>
        <w:rPr>
          <w:rFonts w:ascii="Arial" w:eastAsia="Times New Roman" w:hAnsi="Arial" w:cs="Arial"/>
          <w:b/>
          <w:lang w:val="en-GB"/>
        </w:rPr>
      </w:pPr>
      <w:bookmarkStart w:id="269" w:name="_Ref426625212"/>
      <w:bookmarkEnd w:id="269"/>
      <w:r w:rsidRPr="0033725B">
        <w:rPr>
          <w:rFonts w:ascii="Arial" w:eastAsia="Times New Roman" w:hAnsi="Arial" w:cs="Arial"/>
          <w:b/>
          <w:lang w:val="en-GB"/>
        </w:rPr>
        <w:t>10.1.</w:t>
      </w:r>
      <w:r w:rsidR="00B47EA7">
        <w:rPr>
          <w:rFonts w:ascii="Arial" w:eastAsia="Times New Roman" w:hAnsi="Arial" w:cs="Arial"/>
          <w:b/>
          <w:lang w:val="en-GB"/>
        </w:rPr>
        <w:t>A</w:t>
      </w:r>
      <w:r w:rsidRPr="0033725B">
        <w:rPr>
          <w:rFonts w:ascii="Arial" w:eastAsia="Times New Roman" w:hAnsi="Arial" w:cs="Arial"/>
          <w:b/>
          <w:lang w:val="en-GB"/>
        </w:rPr>
        <w:t xml:space="preserve"> </w:t>
      </w:r>
      <w:r w:rsidR="00B47EA7">
        <w:rPr>
          <w:rFonts w:ascii="Arial" w:eastAsia="Times New Roman" w:hAnsi="Arial" w:cs="Arial"/>
          <w:b/>
          <w:lang w:val="en-GB"/>
        </w:rPr>
        <w:t>Hitan</w:t>
      </w:r>
      <w:r w:rsidRPr="0033725B">
        <w:rPr>
          <w:rFonts w:ascii="Arial" w:eastAsia="Times New Roman" w:hAnsi="Arial" w:cs="Arial"/>
          <w:b/>
          <w:lang w:val="en-GB"/>
        </w:rPr>
        <w:t xml:space="preserve"> </w:t>
      </w:r>
      <w:r w:rsidR="00B47EA7">
        <w:rPr>
          <w:rFonts w:ascii="Arial" w:eastAsia="Times New Roman" w:hAnsi="Arial" w:cs="Arial"/>
          <w:b/>
          <w:lang w:val="en-GB"/>
        </w:rPr>
        <w:t>zahtev</w:t>
      </w:r>
    </w:p>
    <w:p w14:paraId="6AAA1F13" w14:textId="5955E302" w:rsidR="0033725B" w:rsidRPr="0033725B" w:rsidRDefault="00B47EA7" w:rsidP="0033725B">
      <w:pPr>
        <w:ind w:left="864"/>
        <w:jc w:val="both"/>
        <w:rPr>
          <w:rFonts w:ascii="Arial" w:eastAsia="Calibri" w:hAnsi="Arial" w:cs="Arial"/>
          <w:w w:val="105"/>
          <w:lang w:val="sr-Cyrl-RS" w:eastAsia="en-GB"/>
        </w:rPr>
      </w:pPr>
      <w:r>
        <w:rPr>
          <w:rFonts w:ascii="Arial" w:eastAsia="Times New Roman" w:hAnsi="Arial" w:cs="Arial"/>
          <w:lang w:val="sr-Cyrl-RS"/>
        </w:rPr>
        <w:t>Banka</w:t>
      </w:r>
      <w:r w:rsidR="0033725B" w:rsidRPr="0033725B">
        <w:rPr>
          <w:rFonts w:ascii="Arial" w:eastAsia="Times New Roman" w:hAnsi="Arial" w:cs="Arial"/>
          <w:lang w:val="sr-Cyrl-RS"/>
        </w:rPr>
        <w:t xml:space="preserve"> </w:t>
      </w:r>
      <w:r>
        <w:rPr>
          <w:rFonts w:ascii="Arial" w:eastAsia="Times New Roman" w:hAnsi="Arial" w:cs="Arial"/>
          <w:lang w:val="sr-Cyrl-RS"/>
        </w:rPr>
        <w:t>može</w:t>
      </w:r>
      <w:r w:rsidR="0033725B" w:rsidRPr="0033725B">
        <w:rPr>
          <w:rFonts w:ascii="Arial" w:eastAsia="Times New Roman" w:hAnsi="Arial" w:cs="Arial"/>
          <w:lang w:val="sr-Cyrl-RS"/>
        </w:rPr>
        <w:t xml:space="preserve"> </w:t>
      </w:r>
      <w:r>
        <w:rPr>
          <w:rFonts w:ascii="Arial" w:eastAsia="Times New Roman" w:hAnsi="Arial" w:cs="Arial"/>
          <w:lang w:val="sr-Cyrl-RS"/>
        </w:rPr>
        <w:t>odmah</w:t>
      </w:r>
      <w:r w:rsidR="0033725B" w:rsidRPr="0033725B">
        <w:rPr>
          <w:rFonts w:ascii="Arial" w:eastAsia="Times New Roman" w:hAnsi="Arial" w:cs="Arial"/>
          <w:lang w:val="sr-Cyrl-RS"/>
        </w:rPr>
        <w:t xml:space="preserve"> </w:t>
      </w:r>
      <w:r>
        <w:rPr>
          <w:rFonts w:ascii="Arial" w:eastAsia="Times New Roman" w:hAnsi="Arial" w:cs="Arial"/>
          <w:lang w:val="sr-Cyrl-RS"/>
        </w:rPr>
        <w:t>da</w:t>
      </w:r>
      <w:r w:rsidR="0033725B" w:rsidRPr="0033725B">
        <w:rPr>
          <w:rFonts w:ascii="Arial" w:eastAsia="Times New Roman" w:hAnsi="Arial" w:cs="Arial"/>
          <w:lang w:val="sr-Cyrl-RS"/>
        </w:rPr>
        <w:t xml:space="preserve"> </w:t>
      </w:r>
      <w:r>
        <w:rPr>
          <w:rFonts w:ascii="Arial" w:eastAsia="Times New Roman" w:hAnsi="Arial" w:cs="Arial"/>
          <w:lang w:val="sr-Cyrl-RS"/>
        </w:rPr>
        <w:t>podnese</w:t>
      </w:r>
      <w:r w:rsidR="0033725B" w:rsidRPr="0033725B">
        <w:rPr>
          <w:rFonts w:ascii="Arial" w:eastAsia="Times New Roman" w:hAnsi="Arial" w:cs="Arial"/>
          <w:lang w:val="sr-Cyrl-RS"/>
        </w:rPr>
        <w:t xml:space="preserve"> </w:t>
      </w:r>
      <w:r>
        <w:rPr>
          <w:rFonts w:ascii="Arial" w:eastAsia="Times New Roman" w:hAnsi="Arial" w:cs="Arial"/>
          <w:lang w:val="sr-Cyrl-RS"/>
        </w:rPr>
        <w:t>takav</w:t>
      </w:r>
      <w:r w:rsidR="0033725B" w:rsidRPr="0033725B">
        <w:rPr>
          <w:rFonts w:ascii="Arial" w:eastAsia="Times New Roman" w:hAnsi="Arial" w:cs="Arial"/>
          <w:lang w:val="sr-Cyrl-RS"/>
        </w:rPr>
        <w:t xml:space="preserve"> </w:t>
      </w:r>
      <w:r>
        <w:rPr>
          <w:rFonts w:ascii="Arial" w:eastAsia="Times New Roman" w:hAnsi="Arial" w:cs="Arial"/>
          <w:lang w:val="sr-Cyrl-RS"/>
        </w:rPr>
        <w:t>zahtev</w:t>
      </w:r>
      <w:r w:rsidR="0033725B" w:rsidRPr="0033725B">
        <w:rPr>
          <w:rFonts w:ascii="Arial" w:eastAsia="Times New Roman" w:hAnsi="Arial" w:cs="Arial"/>
          <w:lang w:val="sr-Cyrl-RS"/>
        </w:rPr>
        <w:t xml:space="preserve"> </w:t>
      </w:r>
      <w:r>
        <w:rPr>
          <w:rFonts w:ascii="Arial" w:eastAsia="Times New Roman" w:hAnsi="Arial" w:cs="Arial"/>
          <w:lang w:val="sr-Cyrl-RS"/>
        </w:rPr>
        <w:t>bez</w:t>
      </w:r>
      <w:r w:rsidR="0033725B" w:rsidRPr="0033725B">
        <w:rPr>
          <w:rFonts w:ascii="Arial" w:eastAsia="Times New Roman" w:hAnsi="Arial" w:cs="Arial"/>
          <w:lang w:val="sr-Cyrl-RS"/>
        </w:rPr>
        <w:t xml:space="preserve"> </w:t>
      </w:r>
      <w:r>
        <w:rPr>
          <w:rFonts w:ascii="Arial" w:eastAsia="Times New Roman" w:hAnsi="Arial" w:cs="Arial"/>
          <w:lang w:val="sr-Cyrl-RS"/>
        </w:rPr>
        <w:t>prethodnog</w:t>
      </w:r>
      <w:r w:rsidR="0033725B" w:rsidRPr="0033725B">
        <w:rPr>
          <w:rFonts w:ascii="Arial" w:eastAsia="Times New Roman" w:hAnsi="Arial" w:cs="Arial"/>
          <w:lang w:val="sr-Cyrl-RS"/>
        </w:rPr>
        <w:t xml:space="preserve"> </w:t>
      </w:r>
      <w:r>
        <w:rPr>
          <w:rFonts w:ascii="Arial" w:eastAsia="Times New Roman" w:hAnsi="Arial" w:cs="Arial"/>
          <w:lang w:val="sr-Cyrl-RS"/>
        </w:rPr>
        <w:t>obaveštenja</w:t>
      </w:r>
      <w:r w:rsidR="0033725B" w:rsidRPr="0033725B">
        <w:rPr>
          <w:rFonts w:ascii="Arial" w:eastAsia="Times New Roman" w:hAnsi="Arial" w:cs="Arial"/>
          <w:lang w:val="sr-Cyrl-RS"/>
        </w:rPr>
        <w:t xml:space="preserve"> (mise en demeure préalable)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nekog</w:t>
      </w:r>
      <w:r w:rsidR="0033725B" w:rsidRPr="0033725B">
        <w:rPr>
          <w:rFonts w:ascii="Arial" w:eastAsia="Times New Roman" w:hAnsi="Arial" w:cs="Arial"/>
          <w:lang w:val="sr-Cyrl-RS"/>
        </w:rPr>
        <w:t xml:space="preserve"> </w:t>
      </w:r>
      <w:r>
        <w:rPr>
          <w:rFonts w:ascii="Arial" w:eastAsia="Times New Roman" w:hAnsi="Arial" w:cs="Arial"/>
          <w:lang w:val="sr-Cyrl-RS"/>
        </w:rPr>
        <w:t>sudskog</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vansudskog</w:t>
      </w:r>
      <w:r w:rsidR="0033725B" w:rsidRPr="0033725B">
        <w:rPr>
          <w:rFonts w:ascii="Arial" w:eastAsia="Times New Roman" w:hAnsi="Arial" w:cs="Arial"/>
          <w:lang w:val="sr-Cyrl-RS"/>
        </w:rPr>
        <w:t xml:space="preserve"> </w:t>
      </w:r>
      <w:r>
        <w:rPr>
          <w:rFonts w:ascii="Arial" w:eastAsia="Times New Roman" w:hAnsi="Arial" w:cs="Arial"/>
          <w:lang w:val="sr-Cyrl-RS"/>
        </w:rPr>
        <w:t>koraka</w:t>
      </w:r>
      <w:r w:rsidR="0033725B" w:rsidRPr="0033725B">
        <w:rPr>
          <w:rFonts w:ascii="Arial" w:eastAsia="Calibri" w:hAnsi="Arial" w:cs="Arial"/>
          <w:w w:val="105"/>
          <w:lang w:val="sr-Cyrl-RS" w:eastAsia="en-GB"/>
        </w:rPr>
        <w:t>:</w:t>
      </w:r>
    </w:p>
    <w:p w14:paraId="1B77149D" w14:textId="49C0940B" w:rsidR="0033725B" w:rsidRPr="0033725B" w:rsidRDefault="00B47EA7" w:rsidP="005C03B7">
      <w:pPr>
        <w:keepLines/>
        <w:numPr>
          <w:ilvl w:val="0"/>
          <w:numId w:val="6"/>
        </w:numPr>
        <w:spacing w:after="120" w:line="240" w:lineRule="auto"/>
        <w:jc w:val="both"/>
        <w:rPr>
          <w:rFonts w:ascii="Arial" w:eastAsia="Calibri" w:hAnsi="Arial" w:cs="Arial"/>
          <w:lang w:val="en-GB" w:eastAsia="en-GB"/>
        </w:rPr>
      </w:pPr>
      <w:r>
        <w:rPr>
          <w:rFonts w:ascii="Arial" w:eastAsia="Times New Roman" w:hAnsi="Arial" w:cs="Arial"/>
          <w:lang w:val="sr-Cyrl-RS"/>
        </w:rPr>
        <w:t>ako</w:t>
      </w:r>
      <w:r w:rsidR="0033725B" w:rsidRPr="0033725B">
        <w:rPr>
          <w:rFonts w:ascii="Arial" w:eastAsia="Times New Roman" w:hAnsi="Arial" w:cs="Arial"/>
          <w:lang w:val="sr-Cyrl-RS"/>
        </w:rPr>
        <w:t xml:space="preserve"> </w:t>
      </w:r>
      <w:r>
        <w:rPr>
          <w:rFonts w:ascii="Arial" w:eastAsia="Times New Roman" w:hAnsi="Arial" w:cs="Arial"/>
          <w:lang w:val="sr-Cyrl-RS"/>
        </w:rPr>
        <w:t>Zajmoprimac</w:t>
      </w:r>
      <w:r w:rsidR="0033725B" w:rsidRPr="0033725B">
        <w:rPr>
          <w:rFonts w:ascii="Arial" w:eastAsia="Times New Roman" w:hAnsi="Arial" w:cs="Arial"/>
          <w:lang w:val="sr-Cyrl-RS"/>
        </w:rPr>
        <w:t xml:space="preserve"> </w:t>
      </w:r>
      <w:r>
        <w:rPr>
          <w:rFonts w:ascii="Arial" w:eastAsia="Times New Roman" w:hAnsi="Arial" w:cs="Arial"/>
          <w:lang w:val="sr-Cyrl-RS"/>
        </w:rPr>
        <w:t>ne</w:t>
      </w:r>
      <w:r w:rsidR="0033725B" w:rsidRPr="0033725B">
        <w:rPr>
          <w:rFonts w:ascii="Arial" w:eastAsia="Times New Roman" w:hAnsi="Arial" w:cs="Arial"/>
          <w:lang w:val="sr-Cyrl-RS"/>
        </w:rPr>
        <w:t xml:space="preserve"> </w:t>
      </w:r>
      <w:r>
        <w:rPr>
          <w:rFonts w:ascii="Arial" w:eastAsia="Times New Roman" w:hAnsi="Arial" w:cs="Arial"/>
          <w:lang w:val="sr-Cyrl-RS"/>
        </w:rPr>
        <w:t>plati</w:t>
      </w:r>
      <w:r w:rsidR="0033725B" w:rsidRPr="0033725B">
        <w:rPr>
          <w:rFonts w:ascii="Arial" w:eastAsia="Times New Roman" w:hAnsi="Arial" w:cs="Arial"/>
          <w:lang w:val="sr-Cyrl-RS"/>
        </w:rPr>
        <w:t xml:space="preserve"> </w:t>
      </w:r>
      <w:r>
        <w:rPr>
          <w:rFonts w:ascii="Arial" w:eastAsia="Times New Roman" w:hAnsi="Arial" w:cs="Arial"/>
          <w:lang w:val="sr-Cyrl-RS"/>
        </w:rPr>
        <w:t>na</w:t>
      </w:r>
      <w:r w:rsidR="0033725B" w:rsidRPr="0033725B">
        <w:rPr>
          <w:rFonts w:ascii="Arial" w:eastAsia="Times New Roman" w:hAnsi="Arial" w:cs="Arial"/>
          <w:lang w:val="sr-Cyrl-RS"/>
        </w:rPr>
        <w:t xml:space="preserve"> </w:t>
      </w:r>
      <w:r>
        <w:rPr>
          <w:rFonts w:ascii="Arial" w:eastAsia="Times New Roman" w:hAnsi="Arial" w:cs="Arial"/>
          <w:lang w:val="sr-Cyrl-RS"/>
        </w:rPr>
        <w:t>datum</w:t>
      </w:r>
      <w:r w:rsidR="0033725B" w:rsidRPr="0033725B">
        <w:rPr>
          <w:rFonts w:ascii="Arial" w:eastAsia="Times New Roman" w:hAnsi="Arial" w:cs="Arial"/>
          <w:lang w:val="sr-Cyrl-RS"/>
        </w:rPr>
        <w:t xml:space="preserve"> </w:t>
      </w:r>
      <w:r>
        <w:rPr>
          <w:rFonts w:ascii="Arial" w:eastAsia="Times New Roman" w:hAnsi="Arial" w:cs="Arial"/>
          <w:lang w:val="sr-Cyrl-RS"/>
        </w:rPr>
        <w:t>dospeća</w:t>
      </w:r>
      <w:r w:rsidR="0033725B" w:rsidRPr="0033725B">
        <w:rPr>
          <w:rFonts w:ascii="Arial" w:eastAsia="Times New Roman" w:hAnsi="Arial" w:cs="Arial"/>
          <w:lang w:val="sr-Cyrl-RS"/>
        </w:rPr>
        <w:t xml:space="preserve"> </w:t>
      </w:r>
      <w:r>
        <w:rPr>
          <w:rFonts w:ascii="Arial" w:eastAsia="Times New Roman" w:hAnsi="Arial" w:cs="Arial"/>
          <w:lang w:val="sr-Cyrl-RS"/>
        </w:rPr>
        <w:t>bilo</w:t>
      </w:r>
      <w:r w:rsidR="0033725B" w:rsidRPr="0033725B">
        <w:rPr>
          <w:rFonts w:ascii="Arial" w:eastAsia="Times New Roman" w:hAnsi="Arial" w:cs="Arial"/>
          <w:lang w:val="sr-Cyrl-RS"/>
        </w:rPr>
        <w:t xml:space="preserve"> </w:t>
      </w:r>
      <w:r>
        <w:rPr>
          <w:rFonts w:ascii="Arial" w:eastAsia="Times New Roman" w:hAnsi="Arial" w:cs="Arial"/>
          <w:lang w:val="sr-Cyrl-RS"/>
        </w:rPr>
        <w:t>koji</w:t>
      </w:r>
      <w:r w:rsidR="0033725B" w:rsidRPr="0033725B">
        <w:rPr>
          <w:rFonts w:ascii="Arial" w:eastAsia="Times New Roman" w:hAnsi="Arial" w:cs="Arial"/>
          <w:lang w:val="sr-Cyrl-RS"/>
        </w:rPr>
        <w:t xml:space="preserve"> </w:t>
      </w:r>
      <w:r>
        <w:rPr>
          <w:rFonts w:ascii="Arial" w:eastAsia="Times New Roman" w:hAnsi="Arial" w:cs="Arial"/>
          <w:lang w:val="sr-Cyrl-RS"/>
        </w:rPr>
        <w:t>iznos</w:t>
      </w:r>
      <w:r w:rsidR="0033725B" w:rsidRPr="0033725B">
        <w:rPr>
          <w:rFonts w:ascii="Arial" w:eastAsia="Times New Roman" w:hAnsi="Arial" w:cs="Arial"/>
          <w:lang w:val="sr-Cyrl-RS"/>
        </w:rPr>
        <w:t xml:space="preserve"> </w:t>
      </w:r>
      <w:r>
        <w:rPr>
          <w:rFonts w:ascii="Arial" w:eastAsia="Times New Roman" w:hAnsi="Arial" w:cs="Arial"/>
          <w:lang w:val="sr-Cyrl-RS"/>
        </w:rPr>
        <w:t>plativ</w:t>
      </w:r>
      <w:r w:rsidR="0033725B" w:rsidRPr="0033725B">
        <w:rPr>
          <w:rFonts w:ascii="Arial" w:eastAsia="Times New Roman" w:hAnsi="Arial" w:cs="Arial"/>
          <w:lang w:val="sr-Cyrl-RS"/>
        </w:rPr>
        <w:t xml:space="preserve"> </w:t>
      </w:r>
      <w:r>
        <w:rPr>
          <w:rFonts w:ascii="Arial" w:eastAsia="Times New Roman" w:hAnsi="Arial" w:cs="Arial"/>
          <w:lang w:val="sr-Cyrl-RS"/>
        </w:rPr>
        <w:t>prema</w:t>
      </w:r>
      <w:r w:rsidR="0033725B" w:rsidRPr="0033725B">
        <w:rPr>
          <w:rFonts w:ascii="Arial" w:eastAsia="Times New Roman" w:hAnsi="Arial" w:cs="Arial"/>
          <w:lang w:val="sr-Cyrl-RS"/>
        </w:rPr>
        <w:t xml:space="preserve"> </w:t>
      </w:r>
      <w:r>
        <w:rPr>
          <w:rFonts w:ascii="Arial" w:eastAsia="Times New Roman" w:hAnsi="Arial" w:cs="Arial"/>
          <w:lang w:val="sr-Cyrl-RS"/>
        </w:rPr>
        <w:t>ovom</w:t>
      </w:r>
      <w:r w:rsidR="0033725B" w:rsidRPr="0033725B">
        <w:rPr>
          <w:rFonts w:ascii="Arial" w:eastAsia="Times New Roman" w:hAnsi="Arial" w:cs="Arial"/>
          <w:lang w:val="sr-Cyrl-RS"/>
        </w:rPr>
        <w:t xml:space="preserve"> </w:t>
      </w:r>
      <w:r>
        <w:rPr>
          <w:rFonts w:ascii="Arial" w:eastAsia="Times New Roman" w:hAnsi="Arial" w:cs="Arial"/>
          <w:lang w:val="sr-Cyrl-RS"/>
        </w:rPr>
        <w:t>ugovoru</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mestu</w:t>
      </w:r>
      <w:r w:rsidR="0033725B" w:rsidRPr="0033725B">
        <w:rPr>
          <w:rFonts w:ascii="Arial" w:eastAsia="Times New Roman" w:hAnsi="Arial" w:cs="Arial"/>
          <w:lang w:val="sr-Cyrl-RS"/>
        </w:rPr>
        <w:t xml:space="preserve"> </w:t>
      </w:r>
      <w:r>
        <w:rPr>
          <w:rFonts w:ascii="Arial" w:eastAsia="Times New Roman" w:hAnsi="Arial" w:cs="Arial"/>
          <w:lang w:val="sr-Cyrl-RS"/>
        </w:rPr>
        <w:t>i</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valuti</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kojoj</w:t>
      </w:r>
      <w:r w:rsidR="0033725B" w:rsidRPr="0033725B">
        <w:rPr>
          <w:rFonts w:ascii="Arial" w:eastAsia="Times New Roman" w:hAnsi="Arial" w:cs="Arial"/>
          <w:lang w:val="sr-Cyrl-RS"/>
        </w:rPr>
        <w:t xml:space="preserve"> </w:t>
      </w:r>
      <w:r>
        <w:rPr>
          <w:rFonts w:ascii="Arial" w:eastAsia="Times New Roman" w:hAnsi="Arial" w:cs="Arial"/>
          <w:lang w:val="sr-Cyrl-RS"/>
        </w:rPr>
        <w:t>je</w:t>
      </w:r>
      <w:r w:rsidR="0033725B" w:rsidRPr="0033725B">
        <w:rPr>
          <w:rFonts w:ascii="Arial" w:eastAsia="Times New Roman" w:hAnsi="Arial" w:cs="Arial"/>
          <w:lang w:val="sr-Cyrl-RS"/>
        </w:rPr>
        <w:t xml:space="preserve"> </w:t>
      </w:r>
      <w:r>
        <w:rPr>
          <w:rFonts w:ascii="Arial" w:eastAsia="Times New Roman" w:hAnsi="Arial" w:cs="Arial"/>
          <w:lang w:val="sr-Cyrl-RS"/>
        </w:rPr>
        <w:t>on</w:t>
      </w:r>
      <w:r w:rsidR="0033725B" w:rsidRPr="0033725B">
        <w:rPr>
          <w:rFonts w:ascii="Arial" w:eastAsia="Times New Roman" w:hAnsi="Arial" w:cs="Arial"/>
          <w:lang w:val="sr-Cyrl-RS"/>
        </w:rPr>
        <w:t xml:space="preserve"> </w:t>
      </w:r>
      <w:r>
        <w:rPr>
          <w:rFonts w:ascii="Arial" w:eastAsia="Times New Roman" w:hAnsi="Arial" w:cs="Arial"/>
          <w:lang w:val="sr-Cyrl-RS"/>
        </w:rPr>
        <w:t>izražen</w:t>
      </w:r>
      <w:r w:rsidR="0033725B" w:rsidRPr="0033725B">
        <w:rPr>
          <w:rFonts w:ascii="Arial" w:eastAsia="Times New Roman" w:hAnsi="Arial" w:cs="Arial"/>
          <w:lang w:val="sr-Cyrl-RS"/>
        </w:rPr>
        <w:t xml:space="preserve"> </w:t>
      </w:r>
      <w:r>
        <w:rPr>
          <w:rFonts w:ascii="Arial" w:eastAsia="Times New Roman" w:hAnsi="Arial" w:cs="Arial"/>
          <w:lang w:val="sr-Cyrl-RS"/>
        </w:rPr>
        <w:t>kao</w:t>
      </w:r>
      <w:r w:rsidR="0033725B" w:rsidRPr="0033725B">
        <w:rPr>
          <w:rFonts w:ascii="Arial" w:eastAsia="Times New Roman" w:hAnsi="Arial" w:cs="Arial"/>
          <w:lang w:val="sr-Cyrl-RS"/>
        </w:rPr>
        <w:t xml:space="preserve"> </w:t>
      </w:r>
      <w:r>
        <w:rPr>
          <w:rFonts w:ascii="Arial" w:eastAsia="Times New Roman" w:hAnsi="Arial" w:cs="Arial"/>
          <w:lang w:val="sr-Cyrl-RS"/>
        </w:rPr>
        <w:t>plativ</w:t>
      </w:r>
      <w:r w:rsidR="0033725B" w:rsidRPr="0033725B">
        <w:rPr>
          <w:rFonts w:ascii="Arial" w:eastAsia="Times New Roman" w:hAnsi="Arial" w:cs="Arial"/>
          <w:lang w:val="sr-Cyrl-RS"/>
        </w:rPr>
        <w:t xml:space="preserve">, </w:t>
      </w:r>
      <w:r>
        <w:rPr>
          <w:rFonts w:ascii="Arial" w:eastAsia="Times New Roman" w:hAnsi="Arial" w:cs="Arial"/>
          <w:lang w:val="sr-Cyrl-RS"/>
        </w:rPr>
        <w:t>osim</w:t>
      </w:r>
      <w:r w:rsidR="0033725B" w:rsidRPr="0033725B">
        <w:rPr>
          <w:rFonts w:ascii="Arial" w:eastAsia="Times New Roman" w:hAnsi="Arial" w:cs="Arial"/>
          <w:lang w:val="sr-Cyrl-RS"/>
        </w:rPr>
        <w:t xml:space="preserve"> </w:t>
      </w:r>
      <w:r>
        <w:rPr>
          <w:rFonts w:ascii="Arial" w:eastAsia="Times New Roman" w:hAnsi="Arial" w:cs="Arial"/>
          <w:lang w:val="sr-Cyrl-RS"/>
        </w:rPr>
        <w:t>ako</w:t>
      </w:r>
      <w:r w:rsidR="0033725B" w:rsidRPr="0033725B">
        <w:rPr>
          <w:rFonts w:ascii="Arial" w:eastAsia="Times New Roman" w:hAnsi="Arial" w:cs="Arial"/>
          <w:lang w:val="sr-Cyrl-RS"/>
        </w:rPr>
        <w:t xml:space="preserve"> </w:t>
      </w:r>
      <w:r>
        <w:rPr>
          <w:rFonts w:ascii="Arial" w:eastAsia="Times New Roman" w:hAnsi="Arial" w:cs="Arial"/>
          <w:lang w:val="sr-Cyrl-RS"/>
        </w:rPr>
        <w:t>je</w:t>
      </w:r>
      <w:r w:rsidR="0033725B" w:rsidRPr="0033725B">
        <w:rPr>
          <w:rFonts w:ascii="Arial" w:eastAsia="Calibri" w:hAnsi="Arial" w:cs="Arial"/>
          <w:w w:val="105"/>
          <w:lang w:val="sr-Cyrl-RS" w:eastAsia="en-GB"/>
        </w:rPr>
        <w:t>:</w:t>
      </w:r>
    </w:p>
    <w:p w14:paraId="425E966A" w14:textId="6BA684CB" w:rsidR="0033725B" w:rsidRPr="0033725B" w:rsidRDefault="00B47EA7" w:rsidP="005C03B7">
      <w:pPr>
        <w:keepLines/>
        <w:numPr>
          <w:ilvl w:val="1"/>
          <w:numId w:val="6"/>
        </w:numPr>
        <w:spacing w:after="120" w:line="240" w:lineRule="auto"/>
        <w:jc w:val="both"/>
        <w:rPr>
          <w:rFonts w:ascii="Arial" w:eastAsia="Calibri" w:hAnsi="Arial" w:cs="Arial"/>
          <w:spacing w:val="18"/>
          <w:w w:val="105"/>
          <w:lang w:val="sr-Cyrl-RS" w:eastAsia="en-GB"/>
        </w:rPr>
      </w:pPr>
      <w:r>
        <w:rPr>
          <w:rFonts w:ascii="Arial" w:eastAsia="Calibri" w:hAnsi="Arial" w:cs="Arial"/>
          <w:w w:val="105"/>
          <w:lang w:val="sr-Cyrl-RS" w:eastAsia="en-GB"/>
        </w:rPr>
        <w:t>neuspešno</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plaćanje</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uzrokovano</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nekom</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administrativnom</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ili</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tehničkom</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greškom</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ili</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nekim</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Slučajem</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poremećaja</w:t>
      </w:r>
      <w:r w:rsidR="0033725B" w:rsidRPr="0033725B">
        <w:rPr>
          <w:rFonts w:ascii="Arial" w:eastAsia="Calibri" w:hAnsi="Arial" w:cs="Arial"/>
          <w:w w:val="105"/>
          <w:lang w:val="sr-Cyrl-RS" w:eastAsia="en-GB"/>
        </w:rPr>
        <w:t xml:space="preserve"> </w:t>
      </w:r>
      <w:r>
        <w:rPr>
          <w:rFonts w:ascii="Arial" w:eastAsia="Calibri" w:hAnsi="Arial" w:cs="Arial"/>
          <w:w w:val="105"/>
          <w:lang w:val="sr-Cyrl-RS" w:eastAsia="en-GB"/>
        </w:rPr>
        <w:t>i</w:t>
      </w:r>
      <w:r w:rsidR="0033725B" w:rsidRPr="0033725B">
        <w:rPr>
          <w:rFonts w:ascii="Arial" w:eastAsia="Calibri" w:hAnsi="Arial" w:cs="Arial"/>
          <w:spacing w:val="18"/>
          <w:w w:val="105"/>
          <w:lang w:val="sr-Cyrl-RS" w:eastAsia="en-GB"/>
        </w:rPr>
        <w:t xml:space="preserve"> </w:t>
      </w:r>
    </w:p>
    <w:p w14:paraId="41BD3002" w14:textId="5C0AEA9C" w:rsidR="0033725B" w:rsidRPr="0033725B" w:rsidRDefault="0033725B" w:rsidP="0033725B">
      <w:pPr>
        <w:keepLines/>
        <w:tabs>
          <w:tab w:val="left" w:pos="1980"/>
        </w:tabs>
        <w:spacing w:after="120" w:line="240" w:lineRule="auto"/>
        <w:ind w:left="1978" w:hanging="555"/>
        <w:jc w:val="both"/>
        <w:rPr>
          <w:rFonts w:ascii="Arial" w:eastAsia="Calibri" w:hAnsi="Arial" w:cs="Arial"/>
          <w:lang w:val="sr-Cyrl-RS" w:eastAsia="en-GB"/>
        </w:rPr>
      </w:pPr>
      <w:r w:rsidRPr="0033725B">
        <w:rPr>
          <w:rFonts w:ascii="Arial" w:eastAsia="Calibri" w:hAnsi="Arial" w:cs="Arial"/>
          <w:spacing w:val="-3"/>
          <w:w w:val="105"/>
          <w:lang w:val="sr-Cyrl-RS" w:eastAsia="en-GB"/>
        </w:rPr>
        <w:t>(</w:t>
      </w:r>
      <w:r w:rsidRPr="0033725B">
        <w:rPr>
          <w:rFonts w:ascii="Arial" w:eastAsia="Calibri" w:hAnsi="Arial" w:cs="Arial"/>
          <w:spacing w:val="-4"/>
          <w:w w:val="105"/>
          <w:lang w:val="en-GB" w:eastAsia="en-GB"/>
        </w:rPr>
        <w:t>i</w:t>
      </w:r>
      <w:r w:rsidRPr="0033725B">
        <w:rPr>
          <w:rFonts w:ascii="Arial" w:eastAsia="Calibri" w:hAnsi="Arial" w:cs="Arial"/>
          <w:spacing w:val="1"/>
          <w:w w:val="105"/>
          <w:lang w:val="en-GB" w:eastAsia="en-GB"/>
        </w:rPr>
        <w:t>i</w:t>
      </w:r>
      <w:r w:rsidRPr="0033725B">
        <w:rPr>
          <w:rFonts w:ascii="Arial" w:eastAsia="Calibri" w:hAnsi="Arial" w:cs="Arial"/>
          <w:w w:val="105"/>
          <w:lang w:val="sr-Cyrl-RS" w:eastAsia="en-GB"/>
        </w:rPr>
        <w:t>)</w:t>
      </w:r>
      <w:r w:rsidRPr="0033725B">
        <w:rPr>
          <w:rFonts w:ascii="Arial" w:eastAsia="Calibri" w:hAnsi="Arial" w:cs="Arial"/>
          <w:spacing w:val="13"/>
          <w:w w:val="105"/>
          <w:lang w:val="sr-Cyrl-RS" w:eastAsia="en-GB"/>
        </w:rPr>
        <w:tab/>
      </w:r>
      <w:r w:rsidR="00B47EA7">
        <w:rPr>
          <w:rFonts w:ascii="Arial" w:eastAsia="Times New Roman" w:hAnsi="Arial" w:cs="Arial"/>
          <w:lang w:val="sr-Cyrl-RS"/>
        </w:rPr>
        <w:t>plaćanje</w:t>
      </w:r>
      <w:r w:rsidRPr="0033725B">
        <w:rPr>
          <w:rFonts w:ascii="Arial" w:eastAsia="Times New Roman" w:hAnsi="Arial" w:cs="Arial"/>
          <w:lang w:val="sr-Cyrl-RS"/>
        </w:rPr>
        <w:t xml:space="preserve"> </w:t>
      </w:r>
      <w:r w:rsidR="00B47EA7">
        <w:rPr>
          <w:rFonts w:ascii="Arial" w:eastAsia="Times New Roman" w:hAnsi="Arial" w:cs="Arial"/>
          <w:lang w:val="sr-Cyrl-RS"/>
        </w:rPr>
        <w:t>izvršeno</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roku</w:t>
      </w:r>
      <w:r w:rsidRPr="0033725B">
        <w:rPr>
          <w:rFonts w:ascii="Arial" w:eastAsia="Times New Roman" w:hAnsi="Arial" w:cs="Arial"/>
          <w:lang w:val="sr-Cyrl-RS"/>
        </w:rPr>
        <w:t xml:space="preserve"> </w:t>
      </w:r>
      <w:r w:rsidR="00B47EA7">
        <w:rPr>
          <w:rFonts w:ascii="Arial" w:eastAsia="Times New Roman" w:hAnsi="Arial" w:cs="Arial"/>
          <w:lang w:val="sr-Cyrl-RS"/>
        </w:rPr>
        <w:t>od</w:t>
      </w:r>
      <w:r w:rsidRPr="0033725B">
        <w:rPr>
          <w:rFonts w:ascii="Arial" w:eastAsia="Times New Roman" w:hAnsi="Arial" w:cs="Arial"/>
          <w:lang w:val="sr-Cyrl-RS"/>
        </w:rPr>
        <w:t xml:space="preserve"> 3 (</w:t>
      </w:r>
      <w:r w:rsidR="00B47EA7">
        <w:rPr>
          <w:rFonts w:ascii="Arial" w:eastAsia="Times New Roman" w:hAnsi="Arial" w:cs="Arial"/>
          <w:lang w:val="sr-Cyrl-RS"/>
        </w:rPr>
        <w:t>tri</w:t>
      </w:r>
      <w:r w:rsidRPr="0033725B">
        <w:rPr>
          <w:rFonts w:ascii="Arial" w:eastAsia="Times New Roman" w:hAnsi="Arial" w:cs="Arial"/>
          <w:lang w:val="sr-Cyrl-RS"/>
        </w:rPr>
        <w:t xml:space="preserve">) </w:t>
      </w:r>
      <w:r w:rsidR="00B47EA7">
        <w:rPr>
          <w:rFonts w:ascii="Arial" w:eastAsia="Times New Roman" w:hAnsi="Arial" w:cs="Arial"/>
          <w:lang w:val="sr-Cyrl-RS"/>
        </w:rPr>
        <w:t>Radna</w:t>
      </w:r>
      <w:r w:rsidRPr="0033725B">
        <w:rPr>
          <w:rFonts w:ascii="Arial" w:eastAsia="Times New Roman" w:hAnsi="Arial" w:cs="Arial"/>
          <w:lang w:val="sr-Cyrl-RS"/>
        </w:rPr>
        <w:t xml:space="preserve"> </w:t>
      </w:r>
      <w:r w:rsidR="00B47EA7">
        <w:rPr>
          <w:rFonts w:ascii="Arial" w:eastAsia="Times New Roman" w:hAnsi="Arial" w:cs="Arial"/>
          <w:lang w:val="sr-Cyrl-RS"/>
        </w:rPr>
        <w:t>dana</w:t>
      </w:r>
      <w:r w:rsidRPr="0033725B">
        <w:rPr>
          <w:rFonts w:ascii="Arial" w:eastAsia="Times New Roman" w:hAnsi="Arial" w:cs="Arial"/>
          <w:lang w:val="sr-Cyrl-RS"/>
        </w:rPr>
        <w:t xml:space="preserve"> </w:t>
      </w:r>
      <w:r w:rsidR="00B47EA7">
        <w:rPr>
          <w:rFonts w:ascii="Arial" w:eastAsia="Times New Roman" w:hAnsi="Arial" w:cs="Arial"/>
          <w:lang w:val="sr-Cyrl-RS"/>
        </w:rPr>
        <w:t>od</w:t>
      </w:r>
      <w:r w:rsidRPr="0033725B">
        <w:rPr>
          <w:rFonts w:ascii="Arial" w:eastAsia="Times New Roman" w:hAnsi="Arial" w:cs="Arial"/>
          <w:lang w:val="sr-Cyrl-RS"/>
        </w:rPr>
        <w:t xml:space="preserve"> </w:t>
      </w:r>
      <w:r w:rsidR="00B47EA7">
        <w:rPr>
          <w:rFonts w:ascii="Arial" w:eastAsia="Times New Roman" w:hAnsi="Arial" w:cs="Arial"/>
          <w:lang w:val="sr-Cyrl-RS"/>
        </w:rPr>
        <w:t>njegovog</w:t>
      </w:r>
      <w:r w:rsidRPr="0033725B">
        <w:rPr>
          <w:rFonts w:ascii="Arial" w:eastAsia="Times New Roman" w:hAnsi="Arial" w:cs="Arial"/>
          <w:lang w:val="sr-Cyrl-RS"/>
        </w:rPr>
        <w:t xml:space="preserve"> </w:t>
      </w:r>
      <w:r w:rsidR="00B47EA7">
        <w:rPr>
          <w:rFonts w:ascii="Arial" w:eastAsia="Times New Roman" w:hAnsi="Arial" w:cs="Arial"/>
          <w:lang w:val="sr-Cyrl-RS"/>
        </w:rPr>
        <w:t>datuma</w:t>
      </w:r>
      <w:r w:rsidRPr="0033725B">
        <w:rPr>
          <w:rFonts w:ascii="Arial" w:eastAsia="Times New Roman" w:hAnsi="Arial" w:cs="Arial"/>
          <w:lang w:val="sr-Cyrl-RS"/>
        </w:rPr>
        <w:t xml:space="preserve"> </w:t>
      </w:r>
      <w:r w:rsidR="00B47EA7">
        <w:rPr>
          <w:rFonts w:ascii="Arial" w:eastAsia="Times New Roman" w:hAnsi="Arial" w:cs="Arial"/>
          <w:lang w:val="sr-Cyrl-RS"/>
        </w:rPr>
        <w:t>dospeća</w:t>
      </w:r>
      <w:r w:rsidRPr="0033725B">
        <w:rPr>
          <w:rFonts w:ascii="Arial" w:eastAsia="Calibri" w:hAnsi="Arial" w:cs="Arial"/>
          <w:w w:val="105"/>
          <w:lang w:val="sr-Cyrl-RS" w:eastAsia="en-GB"/>
        </w:rPr>
        <w:t>;</w:t>
      </w:r>
    </w:p>
    <w:p w14:paraId="11E78BDB" w14:textId="4182F93D" w:rsidR="0033725B" w:rsidRPr="0033725B" w:rsidRDefault="0033725B" w:rsidP="0033725B">
      <w:pPr>
        <w:keepLines/>
        <w:spacing w:after="120" w:line="240" w:lineRule="auto"/>
        <w:ind w:left="1418" w:hanging="562"/>
        <w:jc w:val="both"/>
        <w:rPr>
          <w:rFonts w:ascii="Arial" w:eastAsia="Calibri" w:hAnsi="Arial" w:cs="Arial"/>
          <w:lang w:val="sr-Cyrl-RS" w:eastAsia="en-GB"/>
        </w:rPr>
      </w:pPr>
      <w:r w:rsidRPr="0033725B">
        <w:rPr>
          <w:rFonts w:ascii="Arial" w:eastAsia="Calibri" w:hAnsi="Arial" w:cs="Arial"/>
          <w:spacing w:val="4"/>
          <w:w w:val="105"/>
          <w:lang w:val="sr-Cyrl-RS" w:eastAsia="en-GB"/>
        </w:rPr>
        <w:lastRenderedPageBreak/>
        <w:t>(</w:t>
      </w:r>
      <w:r w:rsidR="00B47EA7">
        <w:rPr>
          <w:rFonts w:ascii="Arial" w:eastAsia="Calibri" w:hAnsi="Arial" w:cs="Arial"/>
          <w:spacing w:val="4"/>
          <w:w w:val="105"/>
          <w:lang w:val="sr-Cyrl-RS" w:eastAsia="en-GB"/>
        </w:rPr>
        <w:t>b</w:t>
      </w:r>
      <w:r w:rsidRPr="0033725B">
        <w:rPr>
          <w:rFonts w:ascii="Arial" w:eastAsia="Calibri" w:hAnsi="Arial" w:cs="Arial"/>
          <w:spacing w:val="4"/>
          <w:w w:val="105"/>
          <w:lang w:val="sr-Cyrl-RS" w:eastAsia="en-GB"/>
        </w:rPr>
        <w:t xml:space="preserve">) </w:t>
      </w:r>
      <w:r w:rsidRPr="0033725B">
        <w:rPr>
          <w:rFonts w:ascii="Arial" w:eastAsia="Calibri" w:hAnsi="Arial" w:cs="Arial"/>
          <w:spacing w:val="4"/>
          <w:w w:val="105"/>
          <w:lang w:val="sr-Cyrl-RS" w:eastAsia="en-GB"/>
        </w:rPr>
        <w:tab/>
      </w:r>
      <w:r w:rsidR="00B47EA7">
        <w:rPr>
          <w:rFonts w:ascii="Arial" w:eastAsia="Times New Roman" w:hAnsi="Arial" w:cs="Arial"/>
          <w:lang w:val="sr-Cyrl-RS"/>
        </w:rPr>
        <w:t>ako</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koja</w:t>
      </w:r>
      <w:r w:rsidRPr="0033725B">
        <w:rPr>
          <w:rFonts w:ascii="Arial" w:eastAsia="Times New Roman" w:hAnsi="Arial" w:cs="Arial"/>
          <w:lang w:val="sr-Cyrl-RS"/>
        </w:rPr>
        <w:t xml:space="preserve"> </w:t>
      </w:r>
      <w:r w:rsidR="00B47EA7">
        <w:rPr>
          <w:rFonts w:ascii="Arial" w:eastAsia="Times New Roman" w:hAnsi="Arial" w:cs="Arial"/>
          <w:lang w:val="sr-Cyrl-RS"/>
        </w:rPr>
        <w:t>informacija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dokument</w:t>
      </w:r>
      <w:r w:rsidRPr="0033725B">
        <w:rPr>
          <w:rFonts w:ascii="Arial" w:eastAsia="Times New Roman" w:hAnsi="Arial" w:cs="Arial"/>
          <w:lang w:val="sr-Cyrl-RS"/>
        </w:rPr>
        <w:t xml:space="preserve"> </w:t>
      </w:r>
      <w:r w:rsidR="00B47EA7">
        <w:rPr>
          <w:rFonts w:ascii="Arial" w:eastAsia="Times New Roman" w:hAnsi="Arial" w:cs="Arial"/>
          <w:lang w:val="sr-Cyrl-RS"/>
        </w:rPr>
        <w:t>dostavljeni</w:t>
      </w:r>
      <w:r w:rsidRPr="0033725B">
        <w:rPr>
          <w:rFonts w:ascii="Arial" w:eastAsia="Times New Roman" w:hAnsi="Arial" w:cs="Arial"/>
          <w:lang w:val="sr-Cyrl-RS"/>
        </w:rPr>
        <w:t xml:space="preserve"> </w:t>
      </w:r>
      <w:r w:rsidR="00B47EA7">
        <w:rPr>
          <w:rFonts w:ascii="Arial" w:eastAsia="Times New Roman" w:hAnsi="Arial" w:cs="Arial"/>
          <w:lang w:val="sr-Cyrl-RS"/>
        </w:rPr>
        <w:t>Banci</w:t>
      </w:r>
      <w:r w:rsidRPr="0033725B">
        <w:rPr>
          <w:rFonts w:ascii="Arial" w:eastAsia="Times New Roman" w:hAnsi="Arial" w:cs="Arial"/>
          <w:lang w:val="sr-Cyrl-RS"/>
        </w:rPr>
        <w:t xml:space="preserve"> </w:t>
      </w:r>
      <w:r w:rsidR="00B47EA7">
        <w:rPr>
          <w:rFonts w:ascii="Arial" w:eastAsia="Times New Roman" w:hAnsi="Arial" w:cs="Arial"/>
          <w:lang w:val="sr-Cyrl-RS"/>
        </w:rPr>
        <w:t>od</w:t>
      </w:r>
      <w:r w:rsidRPr="0033725B">
        <w:rPr>
          <w:rFonts w:ascii="Arial" w:eastAsia="Times New Roman" w:hAnsi="Arial" w:cs="Arial"/>
          <w:lang w:val="sr-Cyrl-RS"/>
        </w:rPr>
        <w:t xml:space="preserve"> </w:t>
      </w:r>
      <w:r w:rsidR="00B47EA7">
        <w:rPr>
          <w:rFonts w:ascii="Arial" w:eastAsia="Times New Roman" w:hAnsi="Arial" w:cs="Arial"/>
          <w:lang w:val="sr-Cyrl-RS"/>
        </w:rPr>
        <w:t>strane</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ime</w:t>
      </w:r>
      <w:r w:rsidRPr="0033725B">
        <w:rPr>
          <w:rFonts w:ascii="Arial" w:eastAsia="Times New Roman" w:hAnsi="Arial" w:cs="Arial"/>
          <w:lang w:val="sr-Cyrl-RS"/>
        </w:rPr>
        <w:t xml:space="preserve"> </w:t>
      </w:r>
      <w:r w:rsidR="00B47EA7">
        <w:rPr>
          <w:rFonts w:ascii="Arial" w:eastAsia="Times New Roman" w:hAnsi="Arial" w:cs="Arial"/>
          <w:lang w:val="sr-Cyrl-RS"/>
        </w:rPr>
        <w:t>Zajmoprimca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koja</w:t>
      </w:r>
      <w:r w:rsidRPr="0033725B">
        <w:rPr>
          <w:rFonts w:ascii="Arial" w:eastAsia="Times New Roman" w:hAnsi="Arial" w:cs="Arial"/>
          <w:lang w:val="sr-Cyrl-RS"/>
        </w:rPr>
        <w:t xml:space="preserve"> </w:t>
      </w:r>
      <w:r w:rsidR="00B47EA7">
        <w:rPr>
          <w:rFonts w:ascii="Arial" w:eastAsia="Times New Roman" w:hAnsi="Arial" w:cs="Arial"/>
          <w:lang w:val="sr-Cyrl-RS"/>
        </w:rPr>
        <w:t>izjava</w:t>
      </w:r>
      <w:r w:rsidRPr="0033725B">
        <w:rPr>
          <w:rFonts w:ascii="Arial" w:eastAsia="Times New Roman" w:hAnsi="Arial" w:cs="Arial"/>
          <w:lang w:val="sr-Cyrl-RS"/>
        </w:rPr>
        <w:t xml:space="preserve">, </w:t>
      </w:r>
      <w:r w:rsidR="00B47EA7">
        <w:rPr>
          <w:rFonts w:ascii="Arial" w:eastAsia="Times New Roman" w:hAnsi="Arial" w:cs="Arial"/>
          <w:lang w:val="sr-Cyrl-RS"/>
        </w:rPr>
        <w:t>garancija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izveštaj</w:t>
      </w:r>
      <w:r w:rsidRPr="0033725B">
        <w:rPr>
          <w:rFonts w:ascii="Arial" w:eastAsia="Times New Roman" w:hAnsi="Arial" w:cs="Arial"/>
          <w:lang w:val="sr-Cyrl-RS"/>
        </w:rPr>
        <w:t xml:space="preserve"> </w:t>
      </w:r>
      <w:r w:rsidR="00B47EA7">
        <w:rPr>
          <w:rFonts w:ascii="Arial" w:eastAsia="Times New Roman" w:hAnsi="Arial" w:cs="Arial"/>
          <w:lang w:val="sr-Cyrl-RS"/>
        </w:rPr>
        <w:t>koje</w:t>
      </w:r>
      <w:r w:rsidRPr="0033725B">
        <w:rPr>
          <w:rFonts w:ascii="Arial" w:eastAsia="Times New Roman" w:hAnsi="Arial" w:cs="Arial"/>
          <w:lang w:val="sr-Cyrl-RS"/>
        </w:rPr>
        <w:t xml:space="preserve"> </w:t>
      </w:r>
      <w:r w:rsidR="00B47EA7">
        <w:rPr>
          <w:rFonts w:ascii="Arial" w:eastAsia="Times New Roman" w:hAnsi="Arial" w:cs="Arial"/>
          <w:lang w:val="sr-Cyrl-RS"/>
        </w:rPr>
        <w:t>Zajmoprimac</w:t>
      </w:r>
      <w:r w:rsidRPr="0033725B">
        <w:rPr>
          <w:rFonts w:ascii="Arial" w:eastAsia="Times New Roman" w:hAnsi="Arial" w:cs="Arial"/>
          <w:lang w:val="sr-Cyrl-RS"/>
        </w:rPr>
        <w:t xml:space="preserve"> </w:t>
      </w:r>
      <w:r w:rsidR="00B47EA7">
        <w:rPr>
          <w:rFonts w:ascii="Arial" w:eastAsia="Times New Roman" w:hAnsi="Arial" w:cs="Arial"/>
          <w:lang w:val="sr-Cyrl-RS"/>
        </w:rPr>
        <w:t>daje</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smatra</w:t>
      </w:r>
      <w:r w:rsidRPr="0033725B">
        <w:rPr>
          <w:rFonts w:ascii="Arial" w:eastAsia="Times New Roman" w:hAnsi="Arial" w:cs="Arial"/>
          <w:lang w:val="sr-Cyrl-RS"/>
        </w:rPr>
        <w:t xml:space="preserve"> </w:t>
      </w:r>
      <w:r w:rsidR="00B47EA7">
        <w:rPr>
          <w:rFonts w:ascii="Arial" w:eastAsia="Times New Roman" w:hAnsi="Arial" w:cs="Arial"/>
          <w:lang w:val="sr-Cyrl-RS"/>
        </w:rPr>
        <w:t>da</w:t>
      </w:r>
      <w:r w:rsidRPr="0033725B">
        <w:rPr>
          <w:rFonts w:ascii="Arial" w:eastAsia="Times New Roman" w:hAnsi="Arial" w:cs="Arial"/>
          <w:lang w:val="sr-Cyrl-RS"/>
        </w:rPr>
        <w:t xml:space="preserve"> </w:t>
      </w:r>
      <w:r w:rsidR="00B47EA7">
        <w:rPr>
          <w:rFonts w:ascii="Arial" w:eastAsia="Times New Roman" w:hAnsi="Arial" w:cs="Arial"/>
          <w:lang w:val="sr-Cyrl-RS"/>
        </w:rPr>
        <w:t>daje</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vezi</w:t>
      </w:r>
      <w:r w:rsidRPr="0033725B">
        <w:rPr>
          <w:rFonts w:ascii="Arial" w:eastAsia="Times New Roman" w:hAnsi="Arial" w:cs="Arial"/>
          <w:lang w:val="sr-Cyrl-RS"/>
        </w:rPr>
        <w:t xml:space="preserve"> </w:t>
      </w:r>
      <w:r w:rsidR="00B47EA7">
        <w:rPr>
          <w:rFonts w:ascii="Arial" w:eastAsia="Times New Roman" w:hAnsi="Arial" w:cs="Arial"/>
          <w:lang w:val="sr-Cyrl-RS"/>
        </w:rPr>
        <w:t>sa</w:t>
      </w:r>
      <w:r w:rsidRPr="0033725B">
        <w:rPr>
          <w:rFonts w:ascii="Arial" w:eastAsia="Times New Roman" w:hAnsi="Arial" w:cs="Arial"/>
          <w:lang w:val="sr-Latn-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za</w:t>
      </w:r>
      <w:r w:rsidRPr="0033725B">
        <w:rPr>
          <w:rFonts w:ascii="Arial" w:eastAsia="Times New Roman" w:hAnsi="Arial" w:cs="Arial"/>
          <w:lang w:val="sr-Cyrl-RS"/>
        </w:rPr>
        <w:t xml:space="preserve"> </w:t>
      </w:r>
      <w:r w:rsidR="00B47EA7">
        <w:rPr>
          <w:rFonts w:ascii="Arial" w:eastAsia="Times New Roman" w:hAnsi="Arial" w:cs="Arial"/>
          <w:lang w:val="sr-Cyrl-RS"/>
        </w:rPr>
        <w:t>svrhe</w:t>
      </w:r>
      <w:r w:rsidRPr="0033725B">
        <w:rPr>
          <w:rFonts w:ascii="Arial" w:eastAsia="Times New Roman" w:hAnsi="Arial" w:cs="Arial"/>
          <w:lang w:val="sr-Cyrl-RS"/>
        </w:rPr>
        <w:t xml:space="preserve"> </w:t>
      </w:r>
      <w:r w:rsidR="00B47EA7">
        <w:rPr>
          <w:rFonts w:ascii="Arial" w:eastAsia="Times New Roman" w:hAnsi="Arial" w:cs="Arial"/>
          <w:lang w:val="sr-Cyrl-RS"/>
        </w:rPr>
        <w:t>zaključivanja</w:t>
      </w:r>
      <w:r w:rsidRPr="0033725B">
        <w:rPr>
          <w:rFonts w:ascii="Arial" w:eastAsia="Times New Roman" w:hAnsi="Arial" w:cs="Arial"/>
          <w:lang w:val="sr-Cyrl-RS"/>
        </w:rPr>
        <w:t xml:space="preserve"> </w:t>
      </w:r>
      <w:r w:rsidR="00B47EA7">
        <w:rPr>
          <w:rFonts w:ascii="Arial" w:eastAsia="Times New Roman" w:hAnsi="Arial" w:cs="Arial"/>
          <w:lang w:val="sr-Cyrl-RS"/>
        </w:rPr>
        <w:t>ovog</w:t>
      </w:r>
      <w:r w:rsidRPr="0033725B">
        <w:rPr>
          <w:rFonts w:ascii="Arial" w:eastAsia="Times New Roman" w:hAnsi="Arial" w:cs="Arial"/>
          <w:lang w:val="sr-Cyrl-RS"/>
        </w:rPr>
        <w:t xml:space="preserve"> </w:t>
      </w:r>
      <w:r w:rsidR="00B47EA7">
        <w:rPr>
          <w:rFonts w:ascii="Arial" w:eastAsia="Times New Roman" w:hAnsi="Arial" w:cs="Arial"/>
          <w:lang w:val="sr-Cyrl-RS"/>
        </w:rPr>
        <w:t>ugovora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veza</w:t>
      </w:r>
      <w:r w:rsidRPr="0033725B">
        <w:rPr>
          <w:rFonts w:ascii="Arial" w:eastAsia="Times New Roman" w:hAnsi="Arial" w:cs="Arial"/>
          <w:lang w:val="sr-Cyrl-RS"/>
        </w:rPr>
        <w:t xml:space="preserve"> </w:t>
      </w:r>
      <w:r w:rsidR="00B47EA7">
        <w:rPr>
          <w:rFonts w:ascii="Arial" w:eastAsia="Times New Roman" w:hAnsi="Arial" w:cs="Arial"/>
          <w:lang w:val="sr-Cyrl-RS"/>
        </w:rPr>
        <w:t>sa</w:t>
      </w:r>
      <w:r w:rsidRPr="0033725B">
        <w:rPr>
          <w:rFonts w:ascii="Arial" w:eastAsia="Times New Roman" w:hAnsi="Arial" w:cs="Arial"/>
          <w:lang w:val="sr-Cyrl-RS"/>
        </w:rPr>
        <w:t xml:space="preserve"> </w:t>
      </w:r>
      <w:r w:rsidR="00B47EA7">
        <w:rPr>
          <w:rFonts w:ascii="Arial" w:eastAsia="Times New Roman" w:hAnsi="Arial" w:cs="Arial"/>
          <w:lang w:val="sr-Cyrl-RS"/>
        </w:rPr>
        <w:t>pregovorima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izvršenjem</w:t>
      </w:r>
      <w:r w:rsidRPr="0033725B">
        <w:rPr>
          <w:rFonts w:ascii="Arial" w:eastAsia="Times New Roman" w:hAnsi="Arial" w:cs="Arial"/>
          <w:lang w:val="sr-Cyrl-RS"/>
        </w:rPr>
        <w:t xml:space="preserve"> </w:t>
      </w:r>
      <w:r w:rsidR="00B47EA7">
        <w:rPr>
          <w:rFonts w:ascii="Arial" w:eastAsia="Times New Roman" w:hAnsi="Arial" w:cs="Arial"/>
          <w:lang w:val="sr-Cyrl-RS"/>
        </w:rPr>
        <w:t>ovog</w:t>
      </w:r>
      <w:r w:rsidRPr="0033725B">
        <w:rPr>
          <w:rFonts w:ascii="Arial" w:eastAsia="Times New Roman" w:hAnsi="Arial" w:cs="Arial"/>
          <w:lang w:val="sr-Cyrl-RS"/>
        </w:rPr>
        <w:t xml:space="preserve"> </w:t>
      </w:r>
      <w:r w:rsidR="00B47EA7">
        <w:rPr>
          <w:rFonts w:ascii="Arial" w:eastAsia="Times New Roman" w:hAnsi="Arial" w:cs="Arial"/>
          <w:lang w:val="sr-Cyrl-RS"/>
        </w:rPr>
        <w:t>ugovora</w:t>
      </w:r>
      <w:r w:rsidRPr="0033725B">
        <w:rPr>
          <w:rFonts w:ascii="Arial" w:eastAsia="Times New Roman" w:hAnsi="Arial" w:cs="Arial"/>
          <w:lang w:val="sr-Cyrl-RS"/>
        </w:rPr>
        <w:t xml:space="preserve"> </w:t>
      </w:r>
      <w:r w:rsidR="00B47EA7">
        <w:rPr>
          <w:rFonts w:ascii="Arial" w:eastAsia="Times New Roman" w:hAnsi="Arial" w:cs="Arial"/>
          <w:lang w:val="sr-Cyrl-RS"/>
        </w:rPr>
        <w:t>jeste</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dokaže</w:t>
      </w:r>
      <w:r w:rsidRPr="0033725B">
        <w:rPr>
          <w:rFonts w:ascii="Arial" w:eastAsia="Times New Roman" w:hAnsi="Arial" w:cs="Arial"/>
          <w:lang w:val="sr-Cyrl-RS"/>
        </w:rPr>
        <w:t xml:space="preserve"> </w:t>
      </w:r>
      <w:r w:rsidR="00B47EA7">
        <w:rPr>
          <w:rFonts w:ascii="Arial" w:eastAsia="Times New Roman" w:hAnsi="Arial" w:cs="Arial"/>
          <w:lang w:val="sr-Cyrl-RS"/>
        </w:rPr>
        <w:t>da</w:t>
      </w:r>
      <w:r w:rsidRPr="0033725B">
        <w:rPr>
          <w:rFonts w:ascii="Arial" w:eastAsia="Times New Roman" w:hAnsi="Arial" w:cs="Arial"/>
          <w:lang w:val="sr-Cyrl-RS"/>
        </w:rPr>
        <w:t xml:space="preserve"> </w:t>
      </w:r>
      <w:r w:rsidR="00B47EA7">
        <w:rPr>
          <w:rFonts w:ascii="Arial" w:eastAsia="Times New Roman" w:hAnsi="Arial" w:cs="Arial"/>
          <w:lang w:val="sr-Cyrl-RS"/>
        </w:rPr>
        <w:t>je</w:t>
      </w:r>
      <w:r w:rsidRPr="0033725B">
        <w:rPr>
          <w:rFonts w:ascii="Arial" w:eastAsia="Times New Roman" w:hAnsi="Arial" w:cs="Arial"/>
          <w:lang w:val="sr-Cyrl-RS"/>
        </w:rPr>
        <w:t xml:space="preserve"> </w:t>
      </w:r>
      <w:r w:rsidR="00B47EA7">
        <w:rPr>
          <w:rFonts w:ascii="Arial" w:eastAsia="Times New Roman" w:hAnsi="Arial" w:cs="Arial"/>
          <w:lang w:val="sr-Cyrl-RS"/>
        </w:rPr>
        <w:t>netačna</w:t>
      </w:r>
      <w:r w:rsidRPr="0033725B">
        <w:rPr>
          <w:rFonts w:ascii="Arial" w:eastAsia="Times New Roman" w:hAnsi="Arial" w:cs="Arial"/>
          <w:lang w:val="sr-Cyrl-RS"/>
        </w:rPr>
        <w:t xml:space="preserve">, </w:t>
      </w:r>
      <w:r w:rsidR="00B47EA7">
        <w:rPr>
          <w:rFonts w:ascii="Arial" w:eastAsia="Times New Roman" w:hAnsi="Arial" w:cs="Arial"/>
          <w:lang w:val="sr-Cyrl-RS"/>
        </w:rPr>
        <w:t>nepotpuna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obmanjujuća</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kom</w:t>
      </w:r>
      <w:r w:rsidRPr="0033725B">
        <w:rPr>
          <w:rFonts w:ascii="Arial" w:eastAsia="Times New Roman" w:hAnsi="Arial" w:cs="Arial"/>
          <w:lang w:val="sr-Cyrl-RS"/>
        </w:rPr>
        <w:t xml:space="preserve"> </w:t>
      </w:r>
      <w:r w:rsidR="00B47EA7">
        <w:rPr>
          <w:rFonts w:ascii="Arial" w:eastAsia="Times New Roman" w:hAnsi="Arial" w:cs="Arial"/>
          <w:lang w:val="sr-Cyrl-RS"/>
        </w:rPr>
        <w:t>materijalnom</w:t>
      </w:r>
      <w:r w:rsidRPr="0033725B">
        <w:rPr>
          <w:rFonts w:ascii="Arial" w:eastAsia="Times New Roman" w:hAnsi="Arial" w:cs="Arial"/>
          <w:lang w:val="sr-Cyrl-RS"/>
        </w:rPr>
        <w:t xml:space="preserve"> </w:t>
      </w:r>
      <w:r w:rsidR="00B47EA7">
        <w:rPr>
          <w:rFonts w:ascii="Arial" w:eastAsia="Times New Roman" w:hAnsi="Arial" w:cs="Arial"/>
          <w:lang w:val="sr-Cyrl-RS"/>
        </w:rPr>
        <w:t>pogledu</w:t>
      </w:r>
      <w:r w:rsidRPr="0033725B">
        <w:rPr>
          <w:rFonts w:ascii="Arial" w:eastAsia="Times New Roman" w:hAnsi="Arial" w:cs="Arial"/>
          <w:lang w:val="sr-Cyrl-RS"/>
        </w:rPr>
        <w:t>;</w:t>
      </w:r>
    </w:p>
    <w:p w14:paraId="7AECFCD7" w14:textId="772E8B81" w:rsidR="0033725B" w:rsidRPr="0033725B" w:rsidRDefault="0033725B" w:rsidP="0033725B">
      <w:pPr>
        <w:keepLines/>
        <w:tabs>
          <w:tab w:val="left" w:pos="851"/>
          <w:tab w:val="left" w:pos="993"/>
          <w:tab w:val="left" w:pos="1440"/>
        </w:tabs>
        <w:spacing w:after="0" w:line="240" w:lineRule="auto"/>
        <w:ind w:left="1418" w:hanging="1418"/>
        <w:jc w:val="both"/>
        <w:rPr>
          <w:rFonts w:ascii="Arial" w:eastAsia="Calibri" w:hAnsi="Arial" w:cs="Arial"/>
          <w:lang w:val="sr-Cyrl-RS" w:eastAsia="en-GB"/>
        </w:rPr>
      </w:pPr>
      <w:bookmarkStart w:id="270" w:name="_Ref427039154"/>
      <w:bookmarkEnd w:id="270"/>
      <w:r w:rsidRPr="0033725B">
        <w:rPr>
          <w:rFonts w:ascii="Arial" w:eastAsia="Calibri" w:hAnsi="Arial" w:cs="Arial"/>
          <w:spacing w:val="4"/>
          <w:w w:val="105"/>
          <w:lang w:val="sr-Cyrl-RS" w:eastAsia="en-GB"/>
        </w:rPr>
        <w:t xml:space="preserve">             (</w:t>
      </w:r>
      <w:r w:rsidR="00B47EA7">
        <w:rPr>
          <w:rFonts w:ascii="Arial" w:eastAsia="Calibri" w:hAnsi="Arial" w:cs="Arial"/>
          <w:spacing w:val="4"/>
          <w:w w:val="105"/>
          <w:lang w:val="sr-Cyrl-RS" w:eastAsia="en-GB"/>
        </w:rPr>
        <w:t>c</w:t>
      </w:r>
      <w:r w:rsidRPr="0033725B">
        <w:rPr>
          <w:rFonts w:ascii="Arial" w:eastAsia="Calibri" w:hAnsi="Arial" w:cs="Arial"/>
          <w:spacing w:val="4"/>
          <w:w w:val="105"/>
          <w:lang w:val="sr-Cyrl-RS" w:eastAsia="en-GB"/>
        </w:rPr>
        <w:t>)</w:t>
      </w:r>
      <w:r w:rsidRPr="0033725B">
        <w:rPr>
          <w:rFonts w:ascii="Arial" w:eastAsia="Calibri" w:hAnsi="Arial" w:cs="Arial"/>
          <w:spacing w:val="4"/>
          <w:w w:val="105"/>
          <w:lang w:val="sr-Cyrl-RS" w:eastAsia="en-GB"/>
        </w:rPr>
        <w:tab/>
      </w:r>
      <w:r w:rsidR="00B47EA7">
        <w:rPr>
          <w:rFonts w:ascii="Arial" w:eastAsia="Times New Roman" w:hAnsi="Arial" w:cs="Arial"/>
          <w:lang w:val="sr-Cyrl-RS"/>
        </w:rPr>
        <w:t>ako</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prateći</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koje</w:t>
      </w:r>
      <w:r w:rsidRPr="0033725B">
        <w:rPr>
          <w:rFonts w:ascii="Arial" w:eastAsia="Times New Roman" w:hAnsi="Arial" w:cs="Arial"/>
          <w:lang w:val="sr-Cyrl-RS"/>
        </w:rPr>
        <w:t xml:space="preserve"> </w:t>
      </w:r>
      <w:r w:rsidR="00B47EA7">
        <w:rPr>
          <w:rFonts w:ascii="Arial" w:eastAsia="Times New Roman" w:hAnsi="Arial" w:cs="Arial"/>
          <w:lang w:val="sr-Cyrl-RS"/>
        </w:rPr>
        <w:t>neispunjenje</w:t>
      </w:r>
      <w:r w:rsidRPr="0033725B">
        <w:rPr>
          <w:rFonts w:ascii="Arial" w:eastAsia="Times New Roman" w:hAnsi="Arial" w:cs="Arial"/>
          <w:lang w:val="sr-Cyrl-RS"/>
        </w:rPr>
        <w:t xml:space="preserve"> </w:t>
      </w:r>
      <w:r w:rsidR="00B47EA7">
        <w:rPr>
          <w:rFonts w:ascii="Arial" w:eastAsia="Times New Roman" w:hAnsi="Arial" w:cs="Arial"/>
          <w:lang w:val="sr-Cyrl-RS"/>
        </w:rPr>
        <w:t>ugovornih</w:t>
      </w:r>
      <w:r w:rsidRPr="0033725B">
        <w:rPr>
          <w:rFonts w:ascii="Arial" w:eastAsia="Times New Roman" w:hAnsi="Arial" w:cs="Arial"/>
          <w:lang w:val="sr-Cyrl-RS"/>
        </w:rPr>
        <w:t xml:space="preserve"> </w:t>
      </w:r>
      <w:r w:rsidR="00B47EA7">
        <w:rPr>
          <w:rFonts w:ascii="Arial" w:eastAsia="Times New Roman" w:hAnsi="Arial" w:cs="Arial"/>
          <w:lang w:val="sr-Cyrl-RS"/>
        </w:rPr>
        <w:t>obaveza</w:t>
      </w:r>
      <w:r w:rsidRPr="0033725B">
        <w:rPr>
          <w:rFonts w:ascii="Arial" w:eastAsia="Times New Roman" w:hAnsi="Arial" w:cs="Arial"/>
          <w:lang w:val="sr-Cyrl-RS"/>
        </w:rPr>
        <w:t xml:space="preserve"> </w:t>
      </w:r>
      <w:r w:rsidR="00B47EA7">
        <w:rPr>
          <w:rFonts w:ascii="Arial" w:eastAsia="Times New Roman" w:hAnsi="Arial" w:cs="Arial"/>
          <w:lang w:val="sr-Cyrl-RS"/>
        </w:rPr>
        <w:t>od</w:t>
      </w:r>
      <w:r w:rsidRPr="0033725B">
        <w:rPr>
          <w:rFonts w:ascii="Arial" w:eastAsia="Times New Roman" w:hAnsi="Arial" w:cs="Arial"/>
          <w:lang w:val="sr-Cyrl-RS"/>
        </w:rPr>
        <w:t xml:space="preserve"> </w:t>
      </w:r>
      <w:r w:rsidR="00B47EA7">
        <w:rPr>
          <w:rFonts w:ascii="Arial" w:eastAsia="Times New Roman" w:hAnsi="Arial" w:cs="Arial"/>
          <w:lang w:val="sr-Cyrl-RS"/>
        </w:rPr>
        <w:t>strane</w:t>
      </w:r>
      <w:r w:rsidRPr="0033725B">
        <w:rPr>
          <w:rFonts w:ascii="Arial" w:eastAsia="Times New Roman" w:hAnsi="Arial" w:cs="Arial"/>
          <w:lang w:val="sr-Cyrl-RS"/>
        </w:rPr>
        <w:t xml:space="preserve"> </w:t>
      </w:r>
      <w:r w:rsidR="00B47EA7">
        <w:rPr>
          <w:rFonts w:ascii="Arial" w:eastAsia="Times New Roman" w:hAnsi="Arial" w:cs="Arial"/>
          <w:lang w:val="sr-Cyrl-RS"/>
        </w:rPr>
        <w:t>Zajmoprimca</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odnosu</w:t>
      </w:r>
      <w:r w:rsidRPr="0033725B">
        <w:rPr>
          <w:rFonts w:ascii="Arial" w:eastAsia="Times New Roman" w:hAnsi="Arial" w:cs="Arial"/>
          <w:lang w:val="sr-Cyrl-RS"/>
        </w:rPr>
        <w:t xml:space="preserve"> </w:t>
      </w:r>
      <w:r w:rsidR="00B47EA7">
        <w:rPr>
          <w:rFonts w:ascii="Arial" w:eastAsia="Times New Roman" w:hAnsi="Arial" w:cs="Arial"/>
          <w:lang w:val="sr-Cyrl-RS"/>
        </w:rPr>
        <w:t>na</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koji</w:t>
      </w:r>
      <w:r w:rsidRPr="0033725B">
        <w:rPr>
          <w:rFonts w:ascii="Arial" w:eastAsia="Times New Roman" w:hAnsi="Arial" w:cs="Arial"/>
          <w:lang w:val="sr-Cyrl-RS"/>
        </w:rPr>
        <w:t xml:space="preserve"> </w:t>
      </w:r>
      <w:r w:rsidR="00B47EA7">
        <w:rPr>
          <w:rFonts w:ascii="Arial" w:eastAsia="Times New Roman" w:hAnsi="Arial" w:cs="Arial"/>
          <w:lang w:val="sr-Cyrl-RS"/>
        </w:rPr>
        <w:t>zajam</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koju</w:t>
      </w:r>
      <w:r w:rsidRPr="0033725B">
        <w:rPr>
          <w:rFonts w:ascii="Arial" w:eastAsia="Times New Roman" w:hAnsi="Arial" w:cs="Arial"/>
          <w:lang w:val="sr-Cyrl-RS"/>
        </w:rPr>
        <w:t xml:space="preserve"> </w:t>
      </w:r>
      <w:r w:rsidR="00B47EA7">
        <w:rPr>
          <w:rFonts w:ascii="Arial" w:eastAsia="Times New Roman" w:hAnsi="Arial" w:cs="Arial"/>
          <w:lang w:val="sr-Cyrl-RS"/>
        </w:rPr>
        <w:t>obavezu</w:t>
      </w:r>
      <w:r w:rsidRPr="0033725B">
        <w:rPr>
          <w:rFonts w:ascii="Arial" w:eastAsia="Times New Roman" w:hAnsi="Arial" w:cs="Arial"/>
          <w:lang w:val="sr-Cyrl-RS"/>
        </w:rPr>
        <w:t xml:space="preserve"> </w:t>
      </w:r>
      <w:r w:rsidR="00B47EA7">
        <w:rPr>
          <w:rFonts w:ascii="Arial" w:eastAsia="Times New Roman" w:hAnsi="Arial" w:cs="Arial"/>
          <w:lang w:val="sr-Cyrl-RS"/>
        </w:rPr>
        <w:t>koja</w:t>
      </w:r>
      <w:r w:rsidRPr="0033725B">
        <w:rPr>
          <w:rFonts w:ascii="Arial" w:eastAsia="Times New Roman" w:hAnsi="Arial" w:cs="Arial"/>
          <w:lang w:val="sr-Cyrl-RS"/>
        </w:rPr>
        <w:t xml:space="preserve"> </w:t>
      </w:r>
      <w:r w:rsidR="00B47EA7">
        <w:rPr>
          <w:rFonts w:ascii="Arial" w:eastAsia="Times New Roman" w:hAnsi="Arial" w:cs="Arial"/>
          <w:lang w:val="sr-Cyrl-RS"/>
        </w:rPr>
        <w:t>proističe</w:t>
      </w:r>
      <w:r w:rsidRPr="0033725B">
        <w:rPr>
          <w:rFonts w:ascii="Arial" w:eastAsia="Times New Roman" w:hAnsi="Arial" w:cs="Arial"/>
          <w:lang w:val="sr-Cyrl-RS"/>
        </w:rPr>
        <w:t xml:space="preserve"> </w:t>
      </w:r>
      <w:r w:rsidR="00B47EA7">
        <w:rPr>
          <w:rFonts w:ascii="Arial" w:eastAsia="Times New Roman" w:hAnsi="Arial" w:cs="Arial"/>
          <w:lang w:val="sr-Cyrl-RS"/>
        </w:rPr>
        <w:t>iz</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koje</w:t>
      </w:r>
      <w:r w:rsidRPr="0033725B">
        <w:rPr>
          <w:rFonts w:ascii="Arial" w:eastAsia="Times New Roman" w:hAnsi="Arial" w:cs="Arial"/>
          <w:lang w:val="sr-Cyrl-RS"/>
        </w:rPr>
        <w:t xml:space="preserve"> </w:t>
      </w:r>
      <w:r w:rsidR="00B47EA7">
        <w:rPr>
          <w:rFonts w:ascii="Arial" w:eastAsia="Times New Roman" w:hAnsi="Arial" w:cs="Arial"/>
          <w:lang w:val="sr-Cyrl-RS"/>
        </w:rPr>
        <w:t>finansijske</w:t>
      </w:r>
      <w:r w:rsidRPr="0033725B">
        <w:rPr>
          <w:rFonts w:ascii="Arial" w:eastAsia="Times New Roman" w:hAnsi="Arial" w:cs="Arial"/>
          <w:lang w:val="sr-Cyrl-RS"/>
        </w:rPr>
        <w:t xml:space="preserve"> </w:t>
      </w:r>
      <w:r w:rsidR="00B47EA7">
        <w:rPr>
          <w:rFonts w:ascii="Arial" w:eastAsia="Times New Roman" w:hAnsi="Arial" w:cs="Arial"/>
          <w:lang w:val="sr-Cyrl-RS"/>
        </w:rPr>
        <w:t>transakcije</w:t>
      </w:r>
      <w:r w:rsidRPr="0033725B">
        <w:rPr>
          <w:rFonts w:ascii="Arial" w:eastAsia="Times New Roman" w:hAnsi="Arial" w:cs="Arial"/>
          <w:lang w:val="sr-Cyrl-RS"/>
        </w:rPr>
        <w:t xml:space="preserve">, </w:t>
      </w:r>
      <w:r w:rsidR="00B47EA7">
        <w:rPr>
          <w:rFonts w:ascii="Arial" w:eastAsia="Times New Roman" w:hAnsi="Arial" w:cs="Arial"/>
          <w:lang w:val="sr-Cyrl-RS"/>
        </w:rPr>
        <w:t>a</w:t>
      </w:r>
      <w:r w:rsidRPr="0033725B">
        <w:rPr>
          <w:rFonts w:ascii="Arial" w:eastAsia="Times New Roman" w:hAnsi="Arial" w:cs="Arial"/>
          <w:lang w:val="sr-Cyrl-RS"/>
        </w:rPr>
        <w:t xml:space="preserve"> </w:t>
      </w:r>
      <w:r w:rsidR="00B47EA7">
        <w:rPr>
          <w:rFonts w:ascii="Arial" w:eastAsia="Times New Roman" w:hAnsi="Arial" w:cs="Arial"/>
          <w:lang w:val="sr-Cyrl-RS"/>
        </w:rPr>
        <w:t>koja</w:t>
      </w:r>
      <w:r w:rsidRPr="0033725B">
        <w:rPr>
          <w:rFonts w:ascii="Arial" w:eastAsia="Times New Roman" w:hAnsi="Arial" w:cs="Arial"/>
          <w:lang w:val="sr-Cyrl-RS"/>
        </w:rPr>
        <w:t xml:space="preserve"> </w:t>
      </w:r>
      <w:r w:rsidR="00B47EA7">
        <w:rPr>
          <w:rFonts w:ascii="Arial" w:eastAsia="Times New Roman" w:hAnsi="Arial" w:cs="Arial"/>
          <w:lang w:val="sr-Cyrl-RS"/>
        </w:rPr>
        <w:t>nije</w:t>
      </w:r>
      <w:r w:rsidRPr="0033725B">
        <w:rPr>
          <w:rFonts w:ascii="Arial" w:eastAsia="Times New Roman" w:hAnsi="Arial" w:cs="Arial"/>
          <w:lang w:val="sr-Cyrl-RS"/>
        </w:rPr>
        <w:t xml:space="preserve"> </w:t>
      </w:r>
      <w:r w:rsidR="00B47EA7">
        <w:rPr>
          <w:rFonts w:ascii="Arial" w:eastAsia="Times New Roman" w:hAnsi="Arial" w:cs="Arial"/>
          <w:lang w:val="sr-Cyrl-RS"/>
        </w:rPr>
        <w:t>Zajam</w:t>
      </w:r>
      <w:r w:rsidRPr="0033725B">
        <w:rPr>
          <w:rFonts w:ascii="Arial" w:eastAsia="Calibri" w:hAnsi="Arial" w:cs="Arial"/>
          <w:spacing w:val="-5"/>
          <w:w w:val="105"/>
          <w:lang w:val="sr-Cyrl-RS" w:eastAsia="en-GB"/>
        </w:rPr>
        <w:t>:</w:t>
      </w:r>
      <w:r w:rsidRPr="0033725B">
        <w:rPr>
          <w:rFonts w:ascii="Arial" w:eastAsia="Calibri" w:hAnsi="Arial" w:cs="Arial"/>
          <w:lang w:val="sr-Cyrl-RS" w:eastAsia="en-GB"/>
        </w:rPr>
        <w:t xml:space="preserve"> </w:t>
      </w:r>
    </w:p>
    <w:p w14:paraId="70ACAB5B" w14:textId="77777777" w:rsidR="0033725B" w:rsidRPr="0033725B" w:rsidRDefault="0033725B" w:rsidP="0033725B">
      <w:pPr>
        <w:keepLines/>
        <w:tabs>
          <w:tab w:val="left" w:pos="851"/>
          <w:tab w:val="left" w:pos="993"/>
          <w:tab w:val="left" w:pos="1418"/>
        </w:tabs>
        <w:spacing w:after="0" w:line="240" w:lineRule="auto"/>
        <w:ind w:left="1418" w:hanging="1418"/>
        <w:jc w:val="both"/>
        <w:rPr>
          <w:rFonts w:ascii="Arial" w:eastAsia="Calibri" w:hAnsi="Arial" w:cs="Arial"/>
          <w:lang w:val="sr-Cyrl-RS" w:eastAsia="en-GB"/>
        </w:rPr>
      </w:pPr>
    </w:p>
    <w:p w14:paraId="2B36A797" w14:textId="04F43263" w:rsidR="0033725B" w:rsidRPr="0033725B" w:rsidRDefault="00B47EA7" w:rsidP="005C03B7">
      <w:pPr>
        <w:widowControl w:val="0"/>
        <w:numPr>
          <w:ilvl w:val="0"/>
          <w:numId w:val="21"/>
        </w:numPr>
        <w:tabs>
          <w:tab w:val="left" w:pos="2014"/>
        </w:tabs>
        <w:spacing w:after="0" w:line="247" w:lineRule="auto"/>
        <w:ind w:left="1985" w:right="4" w:hanging="545"/>
        <w:jc w:val="both"/>
        <w:rPr>
          <w:rFonts w:ascii="Arial" w:eastAsia="Times New Roman" w:hAnsi="Arial" w:cs="Arial"/>
          <w:lang w:val="sr-Cyrl-RS"/>
        </w:rPr>
      </w:pPr>
      <w:r>
        <w:rPr>
          <w:rFonts w:ascii="Arial" w:eastAsia="Times New Roman" w:hAnsi="Arial" w:cs="Arial"/>
          <w:lang w:val="sr-Cyrl-RS"/>
        </w:rPr>
        <w:t>od</w:t>
      </w:r>
      <w:r w:rsidR="0033725B" w:rsidRPr="0033725B">
        <w:rPr>
          <w:rFonts w:ascii="Arial" w:eastAsia="Times New Roman" w:hAnsi="Arial" w:cs="Arial"/>
          <w:lang w:val="sr-Cyrl-RS"/>
        </w:rPr>
        <w:t xml:space="preserve"> </w:t>
      </w:r>
      <w:r>
        <w:rPr>
          <w:rFonts w:ascii="Arial" w:eastAsia="Times New Roman" w:hAnsi="Arial" w:cs="Arial"/>
          <w:lang w:val="sr-Cyrl-RS"/>
        </w:rPr>
        <w:t>Zajmoprimca</w:t>
      </w:r>
      <w:r w:rsidR="0033725B" w:rsidRPr="0033725B">
        <w:rPr>
          <w:rFonts w:ascii="Arial" w:eastAsia="Times New Roman" w:hAnsi="Arial" w:cs="Arial"/>
          <w:lang w:val="sr-Cyrl-RS"/>
        </w:rPr>
        <w:t xml:space="preserve"> </w:t>
      </w:r>
      <w:r>
        <w:rPr>
          <w:rFonts w:ascii="Arial" w:eastAsia="Times New Roman" w:hAnsi="Arial" w:cs="Arial"/>
          <w:lang w:val="sr-Cyrl-RS"/>
        </w:rPr>
        <w:t>zahteva</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može</w:t>
      </w:r>
      <w:r w:rsidR="0033725B" w:rsidRPr="0033725B">
        <w:rPr>
          <w:rFonts w:ascii="Arial" w:eastAsia="Times New Roman" w:hAnsi="Arial" w:cs="Arial"/>
          <w:lang w:val="sr-Cyrl-RS"/>
        </w:rPr>
        <w:t xml:space="preserve"> </w:t>
      </w:r>
      <w:r>
        <w:rPr>
          <w:rFonts w:ascii="Arial" w:eastAsia="Times New Roman" w:hAnsi="Arial" w:cs="Arial"/>
          <w:lang w:val="sr-Cyrl-RS"/>
        </w:rPr>
        <w:t>da</w:t>
      </w:r>
      <w:r w:rsidR="0033725B" w:rsidRPr="0033725B">
        <w:rPr>
          <w:rFonts w:ascii="Arial" w:eastAsia="Times New Roman" w:hAnsi="Arial" w:cs="Arial"/>
          <w:lang w:val="sr-Cyrl-RS"/>
        </w:rPr>
        <w:t xml:space="preserve"> </w:t>
      </w:r>
      <w:r>
        <w:rPr>
          <w:rFonts w:ascii="Arial" w:eastAsia="Times New Roman" w:hAnsi="Arial" w:cs="Arial"/>
          <w:lang w:val="sr-Cyrl-RS"/>
        </w:rPr>
        <w:t>se</w:t>
      </w:r>
      <w:r w:rsidR="0033725B" w:rsidRPr="0033725B">
        <w:rPr>
          <w:rFonts w:ascii="Arial" w:eastAsia="Times New Roman" w:hAnsi="Arial" w:cs="Arial"/>
          <w:lang w:val="sr-Cyrl-RS"/>
        </w:rPr>
        <w:t xml:space="preserve"> </w:t>
      </w:r>
      <w:r>
        <w:rPr>
          <w:rFonts w:ascii="Arial" w:eastAsia="Times New Roman" w:hAnsi="Arial" w:cs="Arial"/>
          <w:lang w:val="sr-Cyrl-RS"/>
        </w:rPr>
        <w:t>zahteva</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će</w:t>
      </w:r>
      <w:r w:rsidR="0033725B" w:rsidRPr="0033725B">
        <w:rPr>
          <w:rFonts w:ascii="Arial" w:eastAsia="Times New Roman" w:hAnsi="Arial" w:cs="Arial"/>
          <w:lang w:val="sr-Cyrl-RS"/>
        </w:rPr>
        <w:t xml:space="preserve"> </w:t>
      </w:r>
      <w:r>
        <w:rPr>
          <w:rFonts w:ascii="Arial" w:eastAsia="Times New Roman" w:hAnsi="Arial" w:cs="Arial"/>
          <w:lang w:val="sr-Cyrl-RS"/>
        </w:rPr>
        <w:t>se</w:t>
      </w:r>
      <w:r w:rsidR="0033725B" w:rsidRPr="0033725B">
        <w:rPr>
          <w:rFonts w:ascii="Arial" w:eastAsia="Times New Roman" w:hAnsi="Arial" w:cs="Arial"/>
          <w:lang w:val="sr-Cyrl-RS"/>
        </w:rPr>
        <w:t xml:space="preserve"> </w:t>
      </w:r>
      <w:r>
        <w:rPr>
          <w:rFonts w:ascii="Arial" w:eastAsia="Times New Roman" w:hAnsi="Arial" w:cs="Arial"/>
          <w:lang w:val="sr-Cyrl-RS"/>
        </w:rPr>
        <w:t>po</w:t>
      </w:r>
      <w:r w:rsidR="0033725B" w:rsidRPr="0033725B">
        <w:rPr>
          <w:rFonts w:ascii="Arial" w:eastAsia="Times New Roman" w:hAnsi="Arial" w:cs="Arial"/>
          <w:lang w:val="sr-Cyrl-RS"/>
        </w:rPr>
        <w:t xml:space="preserve"> </w:t>
      </w:r>
      <w:r>
        <w:rPr>
          <w:rFonts w:ascii="Arial" w:eastAsia="Times New Roman" w:hAnsi="Arial" w:cs="Arial"/>
          <w:lang w:val="sr-Cyrl-RS"/>
        </w:rPr>
        <w:t>isteku</w:t>
      </w:r>
      <w:r w:rsidR="0033725B" w:rsidRPr="0033725B">
        <w:rPr>
          <w:rFonts w:ascii="Arial" w:eastAsia="Times New Roman" w:hAnsi="Arial" w:cs="Arial"/>
          <w:lang w:val="sr-Cyrl-RS"/>
        </w:rPr>
        <w:t xml:space="preserve"> </w:t>
      </w:r>
      <w:r>
        <w:rPr>
          <w:rFonts w:ascii="Arial" w:eastAsia="Times New Roman" w:hAnsi="Arial" w:cs="Arial"/>
          <w:lang w:val="sr-Cyrl-RS"/>
        </w:rPr>
        <w:t>bilo</w:t>
      </w:r>
      <w:r w:rsidR="0033725B" w:rsidRPr="0033725B">
        <w:rPr>
          <w:rFonts w:ascii="Arial" w:eastAsia="Times New Roman" w:hAnsi="Arial" w:cs="Arial"/>
          <w:lang w:val="sr-Cyrl-RS"/>
        </w:rPr>
        <w:t xml:space="preserve"> </w:t>
      </w:r>
      <w:r>
        <w:rPr>
          <w:rFonts w:ascii="Arial" w:eastAsia="Times New Roman" w:hAnsi="Arial" w:cs="Arial"/>
          <w:lang w:val="sr-Cyrl-RS"/>
        </w:rPr>
        <w:t>kog</w:t>
      </w:r>
      <w:r w:rsidR="0033725B" w:rsidRPr="0033725B">
        <w:rPr>
          <w:rFonts w:ascii="Arial" w:eastAsia="Times New Roman" w:hAnsi="Arial" w:cs="Arial"/>
          <w:lang w:val="sr-Cyrl-RS"/>
        </w:rPr>
        <w:t xml:space="preserve"> </w:t>
      </w:r>
      <w:r>
        <w:rPr>
          <w:rFonts w:ascii="Arial" w:eastAsia="Times New Roman" w:hAnsi="Arial" w:cs="Arial"/>
          <w:lang w:val="sr-Cyrl-RS"/>
        </w:rPr>
        <w:t>važećeg</w:t>
      </w:r>
      <w:r w:rsidR="0033725B" w:rsidRPr="0033725B">
        <w:rPr>
          <w:rFonts w:ascii="Arial" w:eastAsia="Times New Roman" w:hAnsi="Arial" w:cs="Arial"/>
          <w:lang w:val="sr-Cyrl-RS"/>
        </w:rPr>
        <w:t xml:space="preserve"> </w:t>
      </w:r>
      <w:r>
        <w:rPr>
          <w:rFonts w:ascii="Arial" w:eastAsia="Times New Roman" w:hAnsi="Arial" w:cs="Arial"/>
          <w:lang w:val="sr-Cyrl-RS"/>
        </w:rPr>
        <w:t>ugovornog</w:t>
      </w:r>
      <w:r w:rsidR="0033725B" w:rsidRPr="0033725B">
        <w:rPr>
          <w:rFonts w:ascii="Arial" w:eastAsia="Times New Roman" w:hAnsi="Arial" w:cs="Arial"/>
          <w:lang w:val="sr-Cyrl-RS"/>
        </w:rPr>
        <w:t xml:space="preserve"> </w:t>
      </w:r>
      <w:r>
        <w:rPr>
          <w:rFonts w:ascii="Arial" w:eastAsia="Times New Roman" w:hAnsi="Arial" w:cs="Arial"/>
          <w:lang w:val="sr-Cyrl-RS"/>
        </w:rPr>
        <w:t>perioda</w:t>
      </w:r>
      <w:r w:rsidR="0033725B" w:rsidRPr="0033725B">
        <w:rPr>
          <w:rFonts w:ascii="Arial" w:eastAsia="Times New Roman" w:hAnsi="Arial" w:cs="Arial"/>
          <w:lang w:val="sr-Cyrl-RS"/>
        </w:rPr>
        <w:t xml:space="preserve"> </w:t>
      </w:r>
      <w:r>
        <w:rPr>
          <w:rFonts w:ascii="Arial" w:eastAsia="Times New Roman" w:hAnsi="Arial" w:cs="Arial"/>
          <w:lang w:val="sr-Cyrl-RS"/>
        </w:rPr>
        <w:t>počeka</w:t>
      </w:r>
      <w:r w:rsidR="0033725B" w:rsidRPr="0033725B">
        <w:rPr>
          <w:rFonts w:ascii="Arial" w:eastAsia="Times New Roman" w:hAnsi="Arial" w:cs="Arial"/>
          <w:lang w:val="sr-Cyrl-RS"/>
        </w:rPr>
        <w:t xml:space="preserve"> </w:t>
      </w:r>
      <w:r>
        <w:rPr>
          <w:rFonts w:ascii="Arial" w:eastAsia="Times New Roman" w:hAnsi="Arial" w:cs="Arial"/>
          <w:lang w:val="sr-Cyrl-RS"/>
        </w:rPr>
        <w:t>od</w:t>
      </w:r>
      <w:r w:rsidR="0033725B" w:rsidRPr="0033725B">
        <w:rPr>
          <w:rFonts w:ascii="Arial" w:eastAsia="Times New Roman" w:hAnsi="Arial" w:cs="Arial"/>
          <w:lang w:val="sr-Cyrl-RS"/>
        </w:rPr>
        <w:t xml:space="preserve"> </w:t>
      </w:r>
      <w:r>
        <w:rPr>
          <w:rFonts w:ascii="Arial" w:eastAsia="Times New Roman" w:hAnsi="Arial" w:cs="Arial"/>
          <w:lang w:val="sr-Cyrl-RS"/>
        </w:rPr>
        <w:t>njega</w:t>
      </w:r>
      <w:r w:rsidR="0033725B" w:rsidRPr="0033725B">
        <w:rPr>
          <w:rFonts w:ascii="Arial" w:eastAsia="Times New Roman" w:hAnsi="Arial" w:cs="Arial"/>
          <w:lang w:val="sr-Cyrl-RS"/>
        </w:rPr>
        <w:t xml:space="preserve"> </w:t>
      </w:r>
      <w:r>
        <w:rPr>
          <w:rFonts w:ascii="Arial" w:eastAsia="Times New Roman" w:hAnsi="Arial" w:cs="Arial"/>
          <w:lang w:val="sr-Cyrl-RS"/>
        </w:rPr>
        <w:t>zahtevati</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moći</w:t>
      </w:r>
      <w:r w:rsidR="0033725B" w:rsidRPr="0033725B">
        <w:rPr>
          <w:rFonts w:ascii="Arial" w:eastAsia="Times New Roman" w:hAnsi="Arial" w:cs="Arial"/>
          <w:lang w:val="sr-Cyrl-RS"/>
        </w:rPr>
        <w:t xml:space="preserve"> </w:t>
      </w:r>
      <w:r>
        <w:rPr>
          <w:rFonts w:ascii="Arial" w:eastAsia="Times New Roman" w:hAnsi="Arial" w:cs="Arial"/>
          <w:lang w:val="sr-Cyrl-RS"/>
        </w:rPr>
        <w:t>da</w:t>
      </w:r>
      <w:r w:rsidR="0033725B" w:rsidRPr="0033725B">
        <w:rPr>
          <w:rFonts w:ascii="Arial" w:eastAsia="Times New Roman" w:hAnsi="Arial" w:cs="Arial"/>
          <w:lang w:val="sr-Cyrl-RS"/>
        </w:rPr>
        <w:t xml:space="preserve"> </w:t>
      </w:r>
      <w:r>
        <w:rPr>
          <w:rFonts w:ascii="Arial" w:eastAsia="Times New Roman" w:hAnsi="Arial" w:cs="Arial"/>
          <w:lang w:val="sr-Cyrl-RS"/>
        </w:rPr>
        <w:t>se</w:t>
      </w:r>
      <w:r w:rsidR="0033725B" w:rsidRPr="0033725B">
        <w:rPr>
          <w:rFonts w:ascii="Arial" w:eastAsia="Times New Roman" w:hAnsi="Arial" w:cs="Arial"/>
          <w:lang w:val="sr-Cyrl-RS"/>
        </w:rPr>
        <w:t xml:space="preserve"> </w:t>
      </w:r>
      <w:r>
        <w:rPr>
          <w:rFonts w:ascii="Arial" w:eastAsia="Times New Roman" w:hAnsi="Arial" w:cs="Arial"/>
          <w:lang w:val="sr-Cyrl-RS"/>
        </w:rPr>
        <w:t>zahteva</w:t>
      </w:r>
      <w:r w:rsidR="0033725B" w:rsidRPr="0033725B">
        <w:rPr>
          <w:rFonts w:ascii="Arial" w:eastAsia="Times New Roman" w:hAnsi="Arial" w:cs="Arial"/>
          <w:lang w:val="sr-Cyrl-RS"/>
        </w:rPr>
        <w:t xml:space="preserve"> </w:t>
      </w:r>
      <w:r>
        <w:rPr>
          <w:rFonts w:ascii="Arial" w:eastAsia="Times New Roman" w:hAnsi="Arial" w:cs="Arial"/>
          <w:lang w:val="sr-Cyrl-RS"/>
        </w:rPr>
        <w:t>prevremena</w:t>
      </w:r>
      <w:r w:rsidR="0033725B" w:rsidRPr="0033725B">
        <w:rPr>
          <w:rFonts w:ascii="Arial" w:eastAsia="Times New Roman" w:hAnsi="Arial" w:cs="Arial"/>
          <w:lang w:val="sr-Cyrl-RS"/>
        </w:rPr>
        <w:t xml:space="preserve"> </w:t>
      </w:r>
      <w:r>
        <w:rPr>
          <w:rFonts w:ascii="Arial" w:eastAsia="Times New Roman" w:hAnsi="Arial" w:cs="Arial"/>
          <w:lang w:val="sr-Cyrl-RS"/>
        </w:rPr>
        <w:t>otplata</w:t>
      </w:r>
      <w:r w:rsidR="0033725B" w:rsidRPr="0033725B">
        <w:rPr>
          <w:rFonts w:ascii="Arial" w:eastAsia="Times New Roman" w:hAnsi="Arial" w:cs="Arial"/>
          <w:lang w:val="sr-Cyrl-RS"/>
        </w:rPr>
        <w:t xml:space="preserve">, </w:t>
      </w:r>
      <w:r>
        <w:rPr>
          <w:rFonts w:ascii="Arial" w:eastAsia="Times New Roman" w:hAnsi="Arial" w:cs="Arial"/>
          <w:lang w:val="sr-Cyrl-RS"/>
        </w:rPr>
        <w:t>izmirenje</w:t>
      </w:r>
      <w:r w:rsidR="0033725B" w:rsidRPr="0033725B">
        <w:rPr>
          <w:rFonts w:ascii="Arial" w:eastAsia="Times New Roman" w:hAnsi="Arial" w:cs="Arial"/>
          <w:lang w:val="sr-Cyrl-RS"/>
        </w:rPr>
        <w:t xml:space="preserve">, </w:t>
      </w:r>
      <w:r>
        <w:rPr>
          <w:rFonts w:ascii="Arial" w:eastAsia="Times New Roman" w:hAnsi="Arial" w:cs="Arial"/>
          <w:lang w:val="sr-Cyrl-RS"/>
        </w:rPr>
        <w:t>zatvaranje</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raskid</w:t>
      </w:r>
      <w:r w:rsidR="0033725B" w:rsidRPr="0033725B">
        <w:rPr>
          <w:rFonts w:ascii="Arial" w:eastAsia="Times New Roman" w:hAnsi="Arial" w:cs="Arial"/>
          <w:lang w:val="sr-Cyrl-RS"/>
        </w:rPr>
        <w:t xml:space="preserve"> </w:t>
      </w:r>
      <w:r>
        <w:rPr>
          <w:rFonts w:ascii="Arial" w:eastAsia="Times New Roman" w:hAnsi="Arial" w:cs="Arial"/>
          <w:lang w:val="sr-Cyrl-RS"/>
        </w:rPr>
        <w:t>pre</w:t>
      </w:r>
      <w:r w:rsidR="0033725B" w:rsidRPr="0033725B">
        <w:rPr>
          <w:rFonts w:ascii="Arial" w:eastAsia="Times New Roman" w:hAnsi="Arial" w:cs="Arial"/>
          <w:lang w:val="sr-Cyrl-RS"/>
        </w:rPr>
        <w:t xml:space="preserve"> </w:t>
      </w:r>
      <w:r>
        <w:rPr>
          <w:rFonts w:ascii="Arial" w:eastAsia="Times New Roman" w:hAnsi="Arial" w:cs="Arial"/>
          <w:lang w:val="sr-Cyrl-RS"/>
        </w:rPr>
        <w:t>dospeća</w:t>
      </w:r>
      <w:r w:rsidR="0033725B" w:rsidRPr="0033725B">
        <w:rPr>
          <w:rFonts w:ascii="Arial" w:eastAsia="Times New Roman" w:hAnsi="Arial" w:cs="Arial"/>
          <w:lang w:val="sr-Cyrl-RS"/>
        </w:rPr>
        <w:t xml:space="preserve"> </w:t>
      </w:r>
      <w:r>
        <w:rPr>
          <w:rFonts w:ascii="Arial" w:eastAsia="Times New Roman" w:hAnsi="Arial" w:cs="Arial"/>
          <w:lang w:val="sr-Cyrl-RS"/>
        </w:rPr>
        <w:t>takvog</w:t>
      </w:r>
      <w:r w:rsidR="0033725B" w:rsidRPr="0033725B">
        <w:rPr>
          <w:rFonts w:ascii="Arial" w:eastAsia="Times New Roman" w:hAnsi="Arial" w:cs="Arial"/>
          <w:lang w:val="sr-Cyrl-RS"/>
        </w:rPr>
        <w:t xml:space="preserve"> </w:t>
      </w:r>
      <w:r>
        <w:rPr>
          <w:rFonts w:ascii="Arial" w:eastAsia="Times New Roman" w:hAnsi="Arial" w:cs="Arial"/>
          <w:lang w:val="sr-Cyrl-RS"/>
        </w:rPr>
        <w:t>drugačijeg</w:t>
      </w:r>
      <w:r w:rsidR="0033725B" w:rsidRPr="0033725B">
        <w:rPr>
          <w:rFonts w:ascii="Arial" w:eastAsia="Times New Roman" w:hAnsi="Arial" w:cs="Arial"/>
          <w:lang w:val="sr-Cyrl-RS"/>
        </w:rPr>
        <w:t xml:space="preserve"> </w:t>
      </w:r>
      <w:r>
        <w:rPr>
          <w:rFonts w:ascii="Arial" w:eastAsia="Times New Roman" w:hAnsi="Arial" w:cs="Arial"/>
          <w:lang w:val="sr-Cyrl-RS"/>
        </w:rPr>
        <w:t>zajma</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obaveze</w:t>
      </w:r>
      <w:r w:rsidR="0033725B" w:rsidRPr="0033725B">
        <w:rPr>
          <w:rFonts w:ascii="Arial" w:eastAsia="Times New Roman" w:hAnsi="Arial" w:cs="Arial"/>
          <w:lang w:val="sr-Cyrl-RS"/>
        </w:rPr>
        <w:t xml:space="preserve">; </w:t>
      </w:r>
      <w:r>
        <w:rPr>
          <w:rFonts w:ascii="Arial" w:eastAsia="Times New Roman" w:hAnsi="Arial" w:cs="Arial"/>
          <w:lang w:val="sr-Cyrl-RS"/>
        </w:rPr>
        <w:t>ili</w:t>
      </w:r>
    </w:p>
    <w:p w14:paraId="6AC80420" w14:textId="77777777" w:rsidR="0033725B" w:rsidRPr="0033725B" w:rsidRDefault="0033725B" w:rsidP="0033725B">
      <w:pPr>
        <w:widowControl w:val="0"/>
        <w:tabs>
          <w:tab w:val="left" w:pos="2014"/>
        </w:tabs>
        <w:spacing w:after="0" w:line="247" w:lineRule="auto"/>
        <w:ind w:left="1985" w:right="4"/>
        <w:jc w:val="both"/>
        <w:rPr>
          <w:rFonts w:ascii="Arial" w:eastAsia="Times New Roman" w:hAnsi="Arial" w:cs="Arial"/>
          <w:lang w:val="sr-Cyrl-RS"/>
        </w:rPr>
      </w:pPr>
    </w:p>
    <w:p w14:paraId="16532947" w14:textId="05C91FD6" w:rsidR="0033725B" w:rsidRPr="0033725B" w:rsidRDefault="00B47EA7" w:rsidP="005C03B7">
      <w:pPr>
        <w:widowControl w:val="0"/>
        <w:numPr>
          <w:ilvl w:val="0"/>
          <w:numId w:val="21"/>
        </w:numPr>
        <w:tabs>
          <w:tab w:val="left" w:pos="2014"/>
        </w:tabs>
        <w:spacing w:after="0" w:line="247" w:lineRule="auto"/>
        <w:ind w:left="1985" w:right="4" w:hanging="545"/>
        <w:jc w:val="both"/>
        <w:rPr>
          <w:rFonts w:ascii="Arial" w:eastAsia="Times New Roman" w:hAnsi="Arial" w:cs="Arial"/>
          <w:lang w:val="sr-Cyrl-RS"/>
        </w:rPr>
      </w:pPr>
      <w:r>
        <w:rPr>
          <w:rFonts w:ascii="Arial" w:eastAsia="Times New Roman" w:hAnsi="Arial" w:cs="Arial"/>
          <w:lang w:val="sr-Cyrl-RS"/>
        </w:rPr>
        <w:t>bilo</w:t>
      </w:r>
      <w:r w:rsidR="0033725B" w:rsidRPr="0033725B">
        <w:rPr>
          <w:rFonts w:ascii="Arial" w:eastAsia="Times New Roman" w:hAnsi="Arial" w:cs="Arial"/>
          <w:lang w:val="sr-Cyrl-RS"/>
        </w:rPr>
        <w:t xml:space="preserve"> </w:t>
      </w:r>
      <w:r>
        <w:rPr>
          <w:rFonts w:ascii="Arial" w:eastAsia="Times New Roman" w:hAnsi="Arial" w:cs="Arial"/>
          <w:lang w:val="sr-Cyrl-RS"/>
        </w:rPr>
        <w:t>koja</w:t>
      </w:r>
      <w:r w:rsidR="0033725B" w:rsidRPr="0033725B">
        <w:rPr>
          <w:rFonts w:ascii="Arial" w:eastAsia="Times New Roman" w:hAnsi="Arial" w:cs="Arial"/>
          <w:lang w:val="sr-Cyrl-RS"/>
        </w:rPr>
        <w:t xml:space="preserve"> </w:t>
      </w:r>
      <w:r>
        <w:rPr>
          <w:rFonts w:ascii="Arial" w:eastAsia="Times New Roman" w:hAnsi="Arial" w:cs="Arial"/>
          <w:lang w:val="sr-Cyrl-RS"/>
        </w:rPr>
        <w:t>finansijska</w:t>
      </w:r>
      <w:r w:rsidR="0033725B" w:rsidRPr="0033725B">
        <w:rPr>
          <w:rFonts w:ascii="Arial" w:eastAsia="Times New Roman" w:hAnsi="Arial" w:cs="Arial"/>
          <w:lang w:val="sr-Cyrl-RS"/>
        </w:rPr>
        <w:t xml:space="preserve"> </w:t>
      </w:r>
      <w:r>
        <w:rPr>
          <w:rFonts w:ascii="Arial" w:eastAsia="Times New Roman" w:hAnsi="Arial" w:cs="Arial"/>
          <w:lang w:val="sr-Cyrl-RS"/>
        </w:rPr>
        <w:t>obaveza</w:t>
      </w:r>
      <w:r w:rsidR="0033725B" w:rsidRPr="0033725B">
        <w:rPr>
          <w:rFonts w:ascii="Arial" w:eastAsia="Times New Roman" w:hAnsi="Arial" w:cs="Arial"/>
          <w:lang w:val="sr-Cyrl-RS"/>
        </w:rPr>
        <w:t xml:space="preserve"> </w:t>
      </w:r>
      <w:r>
        <w:rPr>
          <w:rFonts w:ascii="Arial" w:eastAsia="Times New Roman" w:hAnsi="Arial" w:cs="Arial"/>
          <w:lang w:val="sr-Cyrl-RS"/>
        </w:rPr>
        <w:t>za</w:t>
      </w:r>
      <w:r w:rsidR="0033725B" w:rsidRPr="0033725B">
        <w:rPr>
          <w:rFonts w:ascii="Arial" w:eastAsia="Times New Roman" w:hAnsi="Arial" w:cs="Arial"/>
          <w:lang w:val="sr-Cyrl-RS"/>
        </w:rPr>
        <w:t xml:space="preserve"> </w:t>
      </w:r>
      <w:r>
        <w:rPr>
          <w:rFonts w:ascii="Arial" w:eastAsia="Times New Roman" w:hAnsi="Arial" w:cs="Arial"/>
          <w:lang w:val="sr-Cyrl-RS"/>
        </w:rPr>
        <w:t>takav</w:t>
      </w:r>
      <w:r w:rsidR="0033725B" w:rsidRPr="0033725B">
        <w:rPr>
          <w:rFonts w:ascii="Arial" w:eastAsia="Times New Roman" w:hAnsi="Arial" w:cs="Arial"/>
          <w:lang w:val="sr-Cyrl-RS"/>
        </w:rPr>
        <w:t xml:space="preserve"> </w:t>
      </w:r>
      <w:r>
        <w:rPr>
          <w:rFonts w:ascii="Arial" w:eastAsia="Times New Roman" w:hAnsi="Arial" w:cs="Arial"/>
          <w:lang w:val="sr-Cyrl-RS"/>
        </w:rPr>
        <w:t>drugačiji</w:t>
      </w:r>
      <w:r w:rsidR="0033725B" w:rsidRPr="0033725B">
        <w:rPr>
          <w:rFonts w:ascii="Arial" w:eastAsia="Times New Roman" w:hAnsi="Arial" w:cs="Arial"/>
          <w:lang w:val="sr-Cyrl-RS"/>
        </w:rPr>
        <w:t xml:space="preserve"> </w:t>
      </w:r>
      <w:r>
        <w:rPr>
          <w:rFonts w:ascii="Arial" w:eastAsia="Times New Roman" w:hAnsi="Arial" w:cs="Arial"/>
          <w:lang w:val="sr-Cyrl-RS"/>
        </w:rPr>
        <w:t>zajam</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obavezu</w:t>
      </w:r>
      <w:r w:rsidR="0033725B" w:rsidRPr="0033725B">
        <w:rPr>
          <w:rFonts w:ascii="Arial" w:eastAsia="Times New Roman" w:hAnsi="Arial" w:cs="Arial"/>
          <w:lang w:val="sr-Cyrl-RS"/>
        </w:rPr>
        <w:t xml:space="preserve"> </w:t>
      </w:r>
      <w:r>
        <w:rPr>
          <w:rFonts w:ascii="Arial" w:eastAsia="Times New Roman" w:hAnsi="Arial" w:cs="Arial"/>
          <w:lang w:val="sr-Cyrl-RS"/>
        </w:rPr>
        <w:t>bude</w:t>
      </w:r>
      <w:r w:rsidR="0033725B" w:rsidRPr="0033725B">
        <w:rPr>
          <w:rFonts w:ascii="Arial" w:eastAsia="Times New Roman" w:hAnsi="Arial" w:cs="Arial"/>
          <w:lang w:val="sr-Cyrl-RS"/>
        </w:rPr>
        <w:t xml:space="preserve"> </w:t>
      </w:r>
      <w:r>
        <w:rPr>
          <w:rFonts w:ascii="Arial" w:eastAsia="Times New Roman" w:hAnsi="Arial" w:cs="Arial"/>
          <w:lang w:val="sr-Cyrl-RS"/>
        </w:rPr>
        <w:t>otkazana</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obustavljena</w:t>
      </w:r>
      <w:r w:rsidR="0033725B" w:rsidRPr="0033725B">
        <w:rPr>
          <w:rFonts w:ascii="Arial" w:eastAsia="Times New Roman" w:hAnsi="Arial" w:cs="Arial"/>
          <w:lang w:val="sr-Cyrl-RS"/>
        </w:rPr>
        <w:t>;</w:t>
      </w:r>
    </w:p>
    <w:p w14:paraId="0F6340C5" w14:textId="77777777" w:rsidR="0033725B" w:rsidRPr="0033725B" w:rsidRDefault="0033725B" w:rsidP="0033725B">
      <w:pPr>
        <w:keepLines/>
        <w:spacing w:after="120" w:line="240" w:lineRule="auto"/>
        <w:ind w:left="1423"/>
        <w:jc w:val="both"/>
        <w:rPr>
          <w:rFonts w:ascii="Arial" w:eastAsia="Calibri" w:hAnsi="Arial" w:cs="Arial"/>
          <w:lang w:val="sr-Cyrl-RS" w:eastAsia="en-GB"/>
        </w:rPr>
      </w:pPr>
    </w:p>
    <w:p w14:paraId="6DB86CFA" w14:textId="1C85AE67" w:rsidR="0033725B" w:rsidRPr="0033725B" w:rsidRDefault="0033725B" w:rsidP="0033725B">
      <w:pPr>
        <w:tabs>
          <w:tab w:val="left" w:pos="1418"/>
          <w:tab w:val="left" w:pos="2268"/>
        </w:tabs>
        <w:spacing w:after="120" w:line="250" w:lineRule="auto"/>
        <w:ind w:left="1418" w:right="4" w:hanging="554"/>
        <w:jc w:val="both"/>
        <w:rPr>
          <w:rFonts w:ascii="Arial" w:eastAsia="Times New Roman" w:hAnsi="Arial" w:cs="Arial"/>
          <w:w w:val="105"/>
          <w:lang w:val="sr-Cyrl-RS"/>
        </w:rPr>
      </w:pPr>
      <w:r w:rsidRPr="0033725B">
        <w:rPr>
          <w:rFonts w:ascii="Arial" w:eastAsia="Times New Roman" w:hAnsi="Arial" w:cs="Arial"/>
          <w:spacing w:val="4"/>
          <w:w w:val="105"/>
          <w:lang w:val="sr-Cyrl-RS"/>
        </w:rPr>
        <w:t>(</w:t>
      </w:r>
      <w:r w:rsidR="00B47EA7">
        <w:rPr>
          <w:rFonts w:ascii="Arial" w:eastAsia="Times New Roman" w:hAnsi="Arial" w:cs="Arial"/>
          <w:spacing w:val="4"/>
          <w:w w:val="105"/>
          <w:lang w:val="sr-Cyrl-RS"/>
        </w:rPr>
        <w:t>d</w:t>
      </w:r>
      <w:r w:rsidRPr="0033725B">
        <w:rPr>
          <w:rFonts w:ascii="Arial" w:eastAsia="Times New Roman" w:hAnsi="Arial" w:cs="Arial"/>
          <w:spacing w:val="4"/>
          <w:w w:val="105"/>
          <w:lang w:val="sr-Cyrl-RS"/>
        </w:rPr>
        <w:t xml:space="preserve">)   </w:t>
      </w:r>
      <w:r w:rsidRPr="0033725B">
        <w:rPr>
          <w:rFonts w:ascii="Arial" w:eastAsia="Times New Roman" w:hAnsi="Arial" w:cs="Arial"/>
          <w:lang w:val="sr-Cyrl-RS"/>
        </w:rPr>
        <w:t>a</w:t>
      </w:r>
      <w:r w:rsidR="00B47EA7">
        <w:rPr>
          <w:rFonts w:ascii="Arial" w:eastAsia="Times New Roman" w:hAnsi="Arial" w:cs="Arial"/>
          <w:lang w:val="sr-Cyrl-RS"/>
        </w:rPr>
        <w:t>ko</w:t>
      </w:r>
      <w:r w:rsidRPr="0033725B">
        <w:rPr>
          <w:rFonts w:ascii="Arial" w:eastAsia="Times New Roman" w:hAnsi="Arial" w:cs="Arial"/>
          <w:lang w:val="sr-Cyrl-RS"/>
        </w:rPr>
        <w:t xml:space="preserve"> </w:t>
      </w:r>
      <w:r w:rsidR="00B47EA7">
        <w:rPr>
          <w:rFonts w:ascii="Arial" w:eastAsia="Times New Roman" w:hAnsi="Arial" w:cs="Arial"/>
          <w:lang w:val="sr-Cyrl-RS"/>
        </w:rPr>
        <w:t>Zajmoprimac</w:t>
      </w:r>
      <w:r w:rsidRPr="0033725B">
        <w:rPr>
          <w:rFonts w:ascii="Arial" w:eastAsia="Times New Roman" w:hAnsi="Arial" w:cs="Arial"/>
          <w:lang w:val="sr-Cyrl-RS"/>
        </w:rPr>
        <w:t xml:space="preserve"> </w:t>
      </w:r>
      <w:r w:rsidR="00B47EA7">
        <w:rPr>
          <w:rFonts w:ascii="Arial" w:eastAsia="Times New Roman" w:hAnsi="Arial" w:cs="Arial"/>
          <w:lang w:val="sr-Cyrl-RS"/>
        </w:rPr>
        <w:t>nije</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mogućnosti</w:t>
      </w:r>
      <w:r w:rsidRPr="0033725B">
        <w:rPr>
          <w:rFonts w:ascii="Arial" w:eastAsia="Times New Roman" w:hAnsi="Arial" w:cs="Arial"/>
          <w:lang w:val="sr-Cyrl-RS"/>
        </w:rPr>
        <w:t xml:space="preserve"> </w:t>
      </w:r>
      <w:r w:rsidR="00B47EA7">
        <w:rPr>
          <w:rFonts w:ascii="Arial" w:eastAsia="Times New Roman" w:hAnsi="Arial" w:cs="Arial"/>
          <w:lang w:val="sr-Cyrl-RS"/>
        </w:rPr>
        <w:t>da</w:t>
      </w:r>
      <w:r w:rsidRPr="0033725B">
        <w:rPr>
          <w:rFonts w:ascii="Arial" w:eastAsia="Times New Roman" w:hAnsi="Arial" w:cs="Arial"/>
          <w:lang w:val="sr-Cyrl-RS"/>
        </w:rPr>
        <w:t xml:space="preserve"> </w:t>
      </w:r>
      <w:r w:rsidR="00B47EA7">
        <w:rPr>
          <w:rFonts w:ascii="Arial" w:eastAsia="Times New Roman" w:hAnsi="Arial" w:cs="Arial"/>
          <w:lang w:val="sr-Cyrl-RS"/>
        </w:rPr>
        <w:t>plati</w:t>
      </w:r>
      <w:r w:rsidRPr="0033725B">
        <w:rPr>
          <w:rFonts w:ascii="Arial" w:eastAsia="Times New Roman" w:hAnsi="Arial" w:cs="Arial"/>
          <w:lang w:val="sr-Cyrl-RS"/>
        </w:rPr>
        <w:t xml:space="preserve"> </w:t>
      </w:r>
      <w:r w:rsidR="00B47EA7">
        <w:rPr>
          <w:rFonts w:ascii="Arial" w:eastAsia="Times New Roman" w:hAnsi="Arial" w:cs="Arial"/>
          <w:lang w:val="sr-Cyrl-RS"/>
        </w:rPr>
        <w:t>svoje</w:t>
      </w:r>
      <w:r w:rsidRPr="0033725B">
        <w:rPr>
          <w:rFonts w:ascii="Arial" w:eastAsia="Times New Roman" w:hAnsi="Arial" w:cs="Arial"/>
          <w:lang w:val="sr-Cyrl-RS"/>
        </w:rPr>
        <w:t xml:space="preserve"> </w:t>
      </w:r>
      <w:r w:rsidR="00B47EA7">
        <w:rPr>
          <w:rFonts w:ascii="Arial" w:eastAsia="Times New Roman" w:hAnsi="Arial" w:cs="Arial"/>
          <w:lang w:val="sr-Cyrl-RS"/>
        </w:rPr>
        <w:t>dugove</w:t>
      </w:r>
      <w:r w:rsidRPr="0033725B">
        <w:rPr>
          <w:rFonts w:ascii="Arial" w:eastAsia="Times New Roman" w:hAnsi="Arial" w:cs="Arial"/>
          <w:lang w:val="sr-Cyrl-RS"/>
        </w:rPr>
        <w:t xml:space="preserve"> </w:t>
      </w:r>
      <w:r w:rsidR="00B47EA7">
        <w:rPr>
          <w:rFonts w:ascii="Arial" w:eastAsia="Times New Roman" w:hAnsi="Arial" w:cs="Arial"/>
          <w:lang w:val="sr-Cyrl-RS"/>
        </w:rPr>
        <w:t>o</w:t>
      </w:r>
      <w:r w:rsidRPr="0033725B">
        <w:rPr>
          <w:rFonts w:ascii="Arial" w:eastAsia="Times New Roman" w:hAnsi="Arial" w:cs="Arial"/>
          <w:lang w:val="sr-Cyrl-RS"/>
        </w:rPr>
        <w:t xml:space="preserve"> </w:t>
      </w:r>
      <w:r w:rsidR="00B47EA7">
        <w:rPr>
          <w:rFonts w:ascii="Arial" w:eastAsia="Times New Roman" w:hAnsi="Arial" w:cs="Arial"/>
          <w:lang w:val="sr-Cyrl-RS"/>
        </w:rPr>
        <w:t>dospeću</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ako</w:t>
      </w:r>
      <w:r w:rsidRPr="0033725B">
        <w:rPr>
          <w:rFonts w:ascii="Arial" w:eastAsia="Times New Roman" w:hAnsi="Arial" w:cs="Arial"/>
          <w:lang w:val="sr-Cyrl-RS"/>
        </w:rPr>
        <w:t xml:space="preserve"> </w:t>
      </w:r>
      <w:r w:rsidR="00B47EA7">
        <w:rPr>
          <w:rFonts w:ascii="Arial" w:eastAsia="Times New Roman" w:hAnsi="Arial" w:cs="Arial"/>
          <w:lang w:val="sr-Cyrl-RS"/>
        </w:rPr>
        <w:t>obustavi</w:t>
      </w:r>
      <w:r w:rsidRPr="0033725B">
        <w:rPr>
          <w:rFonts w:ascii="Arial" w:eastAsia="Times New Roman" w:hAnsi="Arial" w:cs="Arial"/>
          <w:lang w:val="sr-Cyrl-RS"/>
        </w:rPr>
        <w:t xml:space="preserve"> </w:t>
      </w:r>
      <w:r w:rsidR="00B47EA7">
        <w:rPr>
          <w:rFonts w:ascii="Arial" w:eastAsia="Times New Roman" w:hAnsi="Arial" w:cs="Arial"/>
          <w:lang w:val="sr-Cyrl-RS"/>
        </w:rPr>
        <w:t>plaćanje</w:t>
      </w:r>
      <w:r w:rsidRPr="0033725B">
        <w:rPr>
          <w:rFonts w:ascii="Arial" w:eastAsia="Times New Roman" w:hAnsi="Arial" w:cs="Arial"/>
          <w:lang w:val="sr-Cyrl-RS"/>
        </w:rPr>
        <w:t xml:space="preserve"> </w:t>
      </w:r>
      <w:r w:rsidR="00B47EA7">
        <w:rPr>
          <w:rFonts w:ascii="Arial" w:eastAsia="Times New Roman" w:hAnsi="Arial" w:cs="Arial"/>
          <w:lang w:val="sr-Cyrl-RS"/>
        </w:rPr>
        <w:t>svojih</w:t>
      </w:r>
      <w:r w:rsidRPr="0033725B">
        <w:rPr>
          <w:rFonts w:ascii="Arial" w:eastAsia="Times New Roman" w:hAnsi="Arial" w:cs="Arial"/>
          <w:lang w:val="sr-Cyrl-RS"/>
        </w:rPr>
        <w:t xml:space="preserve"> </w:t>
      </w:r>
      <w:r w:rsidR="00B47EA7">
        <w:rPr>
          <w:rFonts w:ascii="Arial" w:eastAsia="Times New Roman" w:hAnsi="Arial" w:cs="Arial"/>
          <w:lang w:val="sr-Cyrl-RS"/>
        </w:rPr>
        <w:t>dugova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načini</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pokuša</w:t>
      </w:r>
      <w:r w:rsidRPr="0033725B">
        <w:rPr>
          <w:rFonts w:ascii="Arial" w:eastAsia="Times New Roman" w:hAnsi="Arial" w:cs="Arial"/>
          <w:lang w:val="sr-Cyrl-RS"/>
        </w:rPr>
        <w:t xml:space="preserve"> </w:t>
      </w:r>
      <w:r w:rsidR="00B47EA7">
        <w:rPr>
          <w:rFonts w:ascii="Arial" w:eastAsia="Times New Roman" w:hAnsi="Arial" w:cs="Arial"/>
          <w:lang w:val="sr-Cyrl-RS"/>
        </w:rPr>
        <w:t>da</w:t>
      </w:r>
      <w:r w:rsidRPr="0033725B">
        <w:rPr>
          <w:rFonts w:ascii="Arial" w:eastAsia="Times New Roman" w:hAnsi="Arial" w:cs="Arial"/>
          <w:lang w:val="sr-Cyrl-RS"/>
        </w:rPr>
        <w:t xml:space="preserve"> </w:t>
      </w:r>
      <w:r w:rsidR="00B47EA7">
        <w:rPr>
          <w:rFonts w:ascii="Arial" w:eastAsia="Times New Roman" w:hAnsi="Arial" w:cs="Arial"/>
          <w:lang w:val="sr-Cyrl-RS"/>
        </w:rPr>
        <w:t>postigne</w:t>
      </w:r>
      <w:r w:rsidRPr="0033725B">
        <w:rPr>
          <w:rFonts w:ascii="Arial" w:eastAsia="Times New Roman" w:hAnsi="Arial" w:cs="Arial"/>
          <w:lang w:val="sr-Cyrl-RS"/>
        </w:rPr>
        <w:t xml:space="preserve"> </w:t>
      </w:r>
      <w:r w:rsidR="00B47EA7">
        <w:rPr>
          <w:rFonts w:ascii="Arial" w:eastAsia="Times New Roman" w:hAnsi="Arial" w:cs="Arial"/>
          <w:lang w:val="sr-Cyrl-RS"/>
        </w:rPr>
        <w:t>dogovor</w:t>
      </w:r>
      <w:r w:rsidRPr="0033725B">
        <w:rPr>
          <w:rFonts w:ascii="Arial" w:eastAsia="Times New Roman" w:hAnsi="Arial" w:cs="Arial"/>
          <w:lang w:val="sr-Cyrl-RS"/>
        </w:rPr>
        <w:t xml:space="preserve"> </w:t>
      </w:r>
      <w:r w:rsidR="00B47EA7">
        <w:rPr>
          <w:rFonts w:ascii="Arial" w:eastAsia="Times New Roman" w:hAnsi="Arial" w:cs="Arial"/>
          <w:lang w:val="sr-Cyrl-RS"/>
        </w:rPr>
        <w:t>o</w:t>
      </w:r>
      <w:r w:rsidRPr="0033725B">
        <w:rPr>
          <w:rFonts w:ascii="Arial" w:eastAsia="Times New Roman" w:hAnsi="Arial" w:cs="Arial"/>
          <w:lang w:val="sr-Cyrl-RS"/>
        </w:rPr>
        <w:t xml:space="preserve"> </w:t>
      </w:r>
      <w:r w:rsidR="00B47EA7">
        <w:rPr>
          <w:rFonts w:ascii="Arial" w:eastAsia="Times New Roman" w:hAnsi="Arial" w:cs="Arial"/>
          <w:lang w:val="sr-Cyrl-RS"/>
        </w:rPr>
        <w:t>reprogramu</w:t>
      </w:r>
      <w:r w:rsidRPr="0033725B">
        <w:rPr>
          <w:rFonts w:ascii="Arial" w:eastAsia="Times New Roman" w:hAnsi="Arial" w:cs="Arial"/>
          <w:lang w:val="sr-Cyrl-RS"/>
        </w:rPr>
        <w:t xml:space="preserve"> </w:t>
      </w:r>
      <w:r w:rsidR="00B47EA7">
        <w:rPr>
          <w:rFonts w:ascii="Arial" w:eastAsia="Times New Roman" w:hAnsi="Arial" w:cs="Arial"/>
          <w:lang w:val="sr-Cyrl-RS"/>
        </w:rPr>
        <w:t>obaveza</w:t>
      </w:r>
      <w:r w:rsidRPr="0033725B">
        <w:rPr>
          <w:rFonts w:ascii="Arial" w:eastAsia="Times New Roman" w:hAnsi="Arial" w:cs="Arial"/>
          <w:lang w:val="sr-Cyrl-RS"/>
        </w:rPr>
        <w:t xml:space="preserve"> </w:t>
      </w:r>
      <w:r w:rsidR="00B47EA7">
        <w:rPr>
          <w:rFonts w:ascii="Arial" w:eastAsia="Times New Roman" w:hAnsi="Arial" w:cs="Arial"/>
          <w:lang w:val="sr-Cyrl-RS"/>
        </w:rPr>
        <w:t>sa</w:t>
      </w:r>
      <w:r w:rsidRPr="0033725B">
        <w:rPr>
          <w:rFonts w:ascii="Arial" w:eastAsia="Times New Roman" w:hAnsi="Arial" w:cs="Arial"/>
          <w:lang w:val="sr-Cyrl-RS"/>
        </w:rPr>
        <w:t xml:space="preserve"> </w:t>
      </w:r>
      <w:r w:rsidR="00B47EA7">
        <w:rPr>
          <w:rFonts w:ascii="Arial" w:eastAsia="Times New Roman" w:hAnsi="Arial" w:cs="Arial"/>
          <w:lang w:val="sr-Cyrl-RS"/>
        </w:rPr>
        <w:t>svojim</w:t>
      </w:r>
      <w:r w:rsidRPr="0033725B">
        <w:rPr>
          <w:rFonts w:ascii="Arial" w:eastAsia="Times New Roman" w:hAnsi="Arial" w:cs="Arial"/>
          <w:lang w:val="sr-Cyrl-RS"/>
        </w:rPr>
        <w:t xml:space="preserve"> </w:t>
      </w:r>
      <w:r w:rsidR="00B47EA7">
        <w:rPr>
          <w:rFonts w:ascii="Arial" w:eastAsia="Times New Roman" w:hAnsi="Arial" w:cs="Arial"/>
          <w:lang w:val="sr-Cyrl-RS"/>
        </w:rPr>
        <w:t>poveriocima</w:t>
      </w:r>
      <w:r w:rsidRPr="0033725B">
        <w:rPr>
          <w:rFonts w:ascii="Arial" w:eastAsia="Times New Roman" w:hAnsi="Arial" w:cs="Arial"/>
          <w:lang w:val="sr-Cyrl-RS"/>
        </w:rPr>
        <w:t>;</w:t>
      </w:r>
    </w:p>
    <w:p w14:paraId="5739A17D" w14:textId="0A12D88A"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w:t>
      </w:r>
      <w:r w:rsidR="00B47EA7">
        <w:rPr>
          <w:rFonts w:ascii="Arial" w:eastAsia="Calibri" w:hAnsi="Arial" w:cs="Arial"/>
          <w:spacing w:val="4"/>
          <w:w w:val="105"/>
          <w:lang w:val="sr-Cyrl-RS" w:eastAsia="en-GB"/>
        </w:rPr>
        <w:t>e</w:t>
      </w:r>
      <w:r w:rsidRPr="0033725B">
        <w:rPr>
          <w:rFonts w:ascii="Arial" w:eastAsia="Calibri" w:hAnsi="Arial" w:cs="Arial"/>
          <w:spacing w:val="4"/>
          <w:w w:val="105"/>
          <w:lang w:val="sr-Cyrl-RS" w:eastAsia="en-GB"/>
        </w:rPr>
        <w:t xml:space="preserve">) </w:t>
      </w:r>
      <w:r w:rsidRPr="0033725B">
        <w:rPr>
          <w:rFonts w:ascii="Arial" w:eastAsia="Calibri" w:hAnsi="Arial" w:cs="Arial"/>
          <w:spacing w:val="4"/>
          <w:w w:val="105"/>
          <w:lang w:val="sr-Cyrl-RS" w:eastAsia="en-GB"/>
        </w:rPr>
        <w:tab/>
      </w:r>
      <w:r w:rsidR="00B47EA7">
        <w:rPr>
          <w:rFonts w:ascii="Arial" w:eastAsia="Times New Roman" w:hAnsi="Arial" w:cs="Arial"/>
          <w:lang w:val="sr-Cyrl-RS"/>
        </w:rPr>
        <w:t>ako</w:t>
      </w:r>
      <w:r w:rsidRPr="0033725B">
        <w:rPr>
          <w:rFonts w:ascii="Arial" w:eastAsia="Times New Roman" w:hAnsi="Arial" w:cs="Arial"/>
          <w:lang w:val="sr-Cyrl-RS"/>
        </w:rPr>
        <w:t xml:space="preserve"> </w:t>
      </w:r>
      <w:r w:rsidR="00B47EA7">
        <w:rPr>
          <w:rFonts w:ascii="Arial" w:eastAsia="Times New Roman" w:hAnsi="Arial" w:cs="Arial"/>
          <w:lang w:val="sr-Cyrl-RS"/>
        </w:rPr>
        <w:t>hipotekarni</w:t>
      </w:r>
      <w:r w:rsidRPr="0033725B">
        <w:rPr>
          <w:rFonts w:ascii="Arial" w:eastAsia="Times New Roman" w:hAnsi="Arial" w:cs="Arial"/>
          <w:lang w:val="sr-Cyrl-RS"/>
        </w:rPr>
        <w:t xml:space="preserve"> </w:t>
      </w:r>
      <w:r w:rsidR="00B47EA7">
        <w:rPr>
          <w:rFonts w:ascii="Arial" w:eastAsia="Times New Roman" w:hAnsi="Arial" w:cs="Arial"/>
          <w:lang w:val="sr-Cyrl-RS"/>
        </w:rPr>
        <w:t>poverilac</w:t>
      </w:r>
      <w:r w:rsidRPr="0033725B">
        <w:rPr>
          <w:rFonts w:ascii="Arial" w:eastAsia="Times New Roman" w:hAnsi="Arial" w:cs="Arial"/>
          <w:lang w:val="sr-Cyrl-RS"/>
        </w:rPr>
        <w:t xml:space="preserve"> </w:t>
      </w:r>
      <w:r w:rsidR="00B47EA7">
        <w:rPr>
          <w:rFonts w:ascii="Arial" w:eastAsia="Times New Roman" w:hAnsi="Arial" w:cs="Arial"/>
          <w:lang w:val="sr-Cyrl-RS"/>
        </w:rPr>
        <w:t>preuzme</w:t>
      </w:r>
      <w:r w:rsidRPr="0033725B">
        <w:rPr>
          <w:rFonts w:ascii="Arial" w:eastAsia="Times New Roman" w:hAnsi="Arial" w:cs="Arial"/>
          <w:lang w:val="sr-Cyrl-RS"/>
        </w:rPr>
        <w:t xml:space="preserve"> </w:t>
      </w:r>
      <w:r w:rsidR="00B47EA7">
        <w:rPr>
          <w:rFonts w:ascii="Arial" w:eastAsia="Times New Roman" w:hAnsi="Arial" w:cs="Arial"/>
          <w:lang w:val="sr-Cyrl-RS"/>
        </w:rPr>
        <w:t>vlasništvo</w:t>
      </w:r>
      <w:r w:rsidR="00D024C7">
        <w:rPr>
          <w:rFonts w:ascii="Arial" w:eastAsia="Times New Roman" w:hAnsi="Arial" w:cs="Arial"/>
          <w:lang w:val="sr-Cyrl-RS"/>
        </w:rPr>
        <w:t xml:space="preserve"> </w:t>
      </w:r>
      <w:r w:rsidR="00B47EA7">
        <w:rPr>
          <w:rFonts w:ascii="Arial" w:eastAsia="Times New Roman" w:hAnsi="Arial" w:cs="Arial"/>
          <w:lang w:val="sr-Cyrl-RS"/>
        </w:rPr>
        <w:t>ili</w:t>
      </w:r>
      <w:r w:rsidR="00D024C7">
        <w:rPr>
          <w:rFonts w:ascii="Arial" w:eastAsia="Times New Roman" w:hAnsi="Arial" w:cs="Arial"/>
          <w:lang w:val="sr-Cyrl-RS"/>
        </w:rPr>
        <w:t xml:space="preserve"> </w:t>
      </w:r>
      <w:r w:rsidR="00B47EA7">
        <w:rPr>
          <w:rFonts w:ascii="Arial" w:eastAsia="Times New Roman" w:hAnsi="Arial" w:cs="Arial"/>
          <w:lang w:val="sr-Cyrl-RS"/>
        </w:rPr>
        <w:t>ukoliko</w:t>
      </w:r>
      <w:r w:rsidR="00D024C7">
        <w:rPr>
          <w:rFonts w:ascii="Arial" w:eastAsia="Times New Roman" w:hAnsi="Arial" w:cs="Arial"/>
          <w:lang w:val="sr-Cyrl-RS"/>
        </w:rPr>
        <w:t xml:space="preserve"> </w:t>
      </w:r>
      <w:r w:rsidR="00B47EA7">
        <w:rPr>
          <w:rFonts w:ascii="Arial" w:eastAsia="Times New Roman" w:hAnsi="Arial" w:cs="Arial"/>
          <w:lang w:val="sr-Cyrl-RS"/>
        </w:rPr>
        <w:t>je</w:t>
      </w:r>
      <w:r w:rsidR="00D024C7">
        <w:rPr>
          <w:rFonts w:ascii="Arial" w:eastAsia="Times New Roman" w:hAnsi="Arial" w:cs="Arial"/>
          <w:lang w:val="sr-Cyrl-RS"/>
        </w:rPr>
        <w:t xml:space="preserve"> </w:t>
      </w:r>
      <w:r w:rsidR="00B47EA7">
        <w:rPr>
          <w:rFonts w:ascii="Arial" w:eastAsia="Times New Roman" w:hAnsi="Arial" w:cs="Arial"/>
          <w:lang w:val="sr-Cyrl-RS"/>
        </w:rPr>
        <w:t>postavljen</w:t>
      </w:r>
      <w:r w:rsidR="00D024C7">
        <w:rPr>
          <w:rFonts w:ascii="Arial" w:eastAsia="Times New Roman" w:hAnsi="Arial" w:cs="Arial"/>
          <w:lang w:val="sr-Cyrl-RS"/>
        </w:rPr>
        <w:t xml:space="preserve"> </w:t>
      </w:r>
      <w:r w:rsidRPr="0033725B">
        <w:rPr>
          <w:rFonts w:ascii="Arial" w:eastAsia="Times New Roman" w:hAnsi="Arial" w:cs="Arial"/>
          <w:lang w:val="sr-Cyrl-RS"/>
        </w:rPr>
        <w:t xml:space="preserve"> </w:t>
      </w:r>
      <w:r w:rsidR="00B47EA7">
        <w:rPr>
          <w:rFonts w:ascii="Arial" w:eastAsia="Times New Roman" w:hAnsi="Arial" w:cs="Arial"/>
          <w:lang w:val="sr-Cyrl-RS"/>
        </w:rPr>
        <w:t>stečajni</w:t>
      </w:r>
      <w:r w:rsidR="00D024C7" w:rsidRPr="0033725B">
        <w:rPr>
          <w:rFonts w:ascii="Arial" w:eastAsia="Times New Roman" w:hAnsi="Arial" w:cs="Arial"/>
          <w:lang w:val="sr-Cyrl-RS"/>
        </w:rPr>
        <w:t xml:space="preserve"> </w:t>
      </w:r>
      <w:r w:rsidR="00B47EA7">
        <w:rPr>
          <w:rFonts w:ascii="Arial" w:eastAsia="Times New Roman" w:hAnsi="Arial" w:cs="Arial"/>
          <w:lang w:val="sr-Cyrl-RS"/>
        </w:rPr>
        <w:t>upravnik</w:t>
      </w:r>
      <w:r w:rsidR="00D024C7" w:rsidRPr="0033725B">
        <w:rPr>
          <w:rFonts w:ascii="Arial" w:eastAsia="Times New Roman" w:hAnsi="Arial" w:cs="Arial"/>
          <w:lang w:val="sr-Cyrl-RS"/>
        </w:rPr>
        <w:t xml:space="preserve">, </w:t>
      </w:r>
      <w:r w:rsidR="00B47EA7">
        <w:rPr>
          <w:rFonts w:ascii="Arial" w:eastAsia="Times New Roman" w:hAnsi="Arial" w:cs="Arial"/>
          <w:lang w:val="sr-Cyrl-RS"/>
        </w:rPr>
        <w:t>likvidacioni</w:t>
      </w:r>
      <w:r w:rsidR="00D024C7" w:rsidRPr="0033725B">
        <w:rPr>
          <w:rFonts w:ascii="Arial" w:eastAsia="Times New Roman" w:hAnsi="Arial" w:cs="Arial"/>
          <w:lang w:val="sr-Cyrl-RS"/>
        </w:rPr>
        <w:t xml:space="preserve"> </w:t>
      </w:r>
      <w:r w:rsidR="00B47EA7">
        <w:rPr>
          <w:rFonts w:ascii="Arial" w:eastAsia="Times New Roman" w:hAnsi="Arial" w:cs="Arial"/>
          <w:lang w:val="sr-Cyrl-RS"/>
        </w:rPr>
        <w:t>upravnik</w:t>
      </w:r>
      <w:r w:rsidR="00D024C7" w:rsidRPr="0033725B">
        <w:rPr>
          <w:rFonts w:ascii="Arial" w:eastAsia="Times New Roman" w:hAnsi="Arial" w:cs="Arial"/>
          <w:lang w:val="sr-Cyrl-RS"/>
        </w:rPr>
        <w:t xml:space="preserve">, </w:t>
      </w:r>
      <w:r w:rsidR="00B47EA7">
        <w:rPr>
          <w:rFonts w:ascii="Arial" w:eastAsia="Times New Roman" w:hAnsi="Arial" w:cs="Arial"/>
          <w:lang w:val="sr-Cyrl-RS"/>
        </w:rPr>
        <w:t>staratelj</w:t>
      </w:r>
      <w:r w:rsidR="00D024C7" w:rsidRPr="0033725B">
        <w:rPr>
          <w:rFonts w:ascii="Arial" w:eastAsia="Times New Roman" w:hAnsi="Arial" w:cs="Arial"/>
          <w:lang w:val="sr-Cyrl-RS"/>
        </w:rPr>
        <w:t xml:space="preserve">, </w:t>
      </w:r>
      <w:r w:rsidR="00B47EA7">
        <w:rPr>
          <w:rFonts w:ascii="Arial" w:eastAsia="Times New Roman" w:hAnsi="Arial" w:cs="Arial"/>
          <w:lang w:val="sr-Cyrl-RS"/>
        </w:rPr>
        <w:t>administrativni</w:t>
      </w:r>
      <w:r w:rsidR="00D024C7" w:rsidRPr="0033725B">
        <w:rPr>
          <w:rFonts w:ascii="Arial" w:eastAsia="Times New Roman" w:hAnsi="Arial" w:cs="Arial"/>
          <w:lang w:val="sr-Cyrl-RS"/>
        </w:rPr>
        <w:t xml:space="preserve"> </w:t>
      </w:r>
      <w:r w:rsidR="00B47EA7">
        <w:rPr>
          <w:rFonts w:ascii="Arial" w:eastAsia="Times New Roman" w:hAnsi="Arial" w:cs="Arial"/>
          <w:lang w:val="sr-Cyrl-RS"/>
        </w:rPr>
        <w:t>stečajni</w:t>
      </w:r>
      <w:r w:rsidR="00D024C7" w:rsidRPr="0033725B">
        <w:rPr>
          <w:rFonts w:ascii="Arial" w:eastAsia="Times New Roman" w:hAnsi="Arial" w:cs="Arial"/>
          <w:lang w:val="sr-Cyrl-RS"/>
        </w:rPr>
        <w:t xml:space="preserve"> </w:t>
      </w:r>
      <w:r w:rsidR="00B47EA7">
        <w:rPr>
          <w:rFonts w:ascii="Arial" w:eastAsia="Times New Roman" w:hAnsi="Arial" w:cs="Arial"/>
          <w:lang w:val="sr-Cyrl-RS"/>
        </w:rPr>
        <w:t>upravnik</w:t>
      </w:r>
      <w:r w:rsidR="00D024C7" w:rsidRPr="0033725B">
        <w:rPr>
          <w:rFonts w:ascii="Arial" w:eastAsia="Times New Roman" w:hAnsi="Arial" w:cs="Arial"/>
          <w:lang w:val="sr-Cyrl-RS"/>
        </w:rPr>
        <w:t xml:space="preserve"> </w:t>
      </w:r>
      <w:r w:rsidR="00B47EA7">
        <w:rPr>
          <w:rFonts w:ascii="Arial" w:eastAsia="Times New Roman" w:hAnsi="Arial" w:cs="Arial"/>
          <w:lang w:val="sr-Cyrl-RS"/>
        </w:rPr>
        <w:t>ili</w:t>
      </w:r>
      <w:r w:rsidR="00D024C7" w:rsidRPr="0033725B">
        <w:rPr>
          <w:rFonts w:ascii="Arial" w:eastAsia="Times New Roman" w:hAnsi="Arial" w:cs="Arial"/>
          <w:lang w:val="sr-Cyrl-RS"/>
        </w:rPr>
        <w:t xml:space="preserve"> </w:t>
      </w:r>
      <w:r w:rsidR="00B47EA7">
        <w:rPr>
          <w:rFonts w:ascii="Arial" w:eastAsia="Times New Roman" w:hAnsi="Arial" w:cs="Arial"/>
          <w:lang w:val="sr-Cyrl-RS"/>
        </w:rPr>
        <w:t>sličan</w:t>
      </w:r>
      <w:r w:rsidR="00D024C7" w:rsidRPr="0033725B">
        <w:rPr>
          <w:rFonts w:ascii="Arial" w:eastAsia="Times New Roman" w:hAnsi="Arial" w:cs="Arial"/>
          <w:lang w:val="sr-Cyrl-RS"/>
        </w:rPr>
        <w:t xml:space="preserve"> </w:t>
      </w:r>
      <w:r w:rsidR="00B47EA7">
        <w:rPr>
          <w:rFonts w:ascii="Arial" w:eastAsia="Times New Roman" w:hAnsi="Arial" w:cs="Arial"/>
          <w:lang w:val="sr-Cyrl-RS"/>
        </w:rPr>
        <w:t>činovnik</w:t>
      </w:r>
      <w:r w:rsidR="00D024C7">
        <w:rPr>
          <w:rFonts w:ascii="Arial" w:eastAsia="Times New Roman" w:hAnsi="Arial" w:cs="Arial"/>
          <w:lang w:val="sr-Cyrl-RS"/>
        </w:rPr>
        <w:t xml:space="preserve">, </w:t>
      </w:r>
      <w:r w:rsidR="00B47EA7">
        <w:rPr>
          <w:rFonts w:ascii="Arial" w:eastAsia="Times New Roman" w:hAnsi="Arial" w:cs="Arial"/>
          <w:lang w:val="sr-Cyrl-RS"/>
        </w:rPr>
        <w:t>bilo</w:t>
      </w:r>
      <w:r w:rsidR="00D024C7" w:rsidRPr="0033725B">
        <w:rPr>
          <w:rFonts w:ascii="Arial" w:eastAsia="Times New Roman" w:hAnsi="Arial" w:cs="Arial"/>
          <w:lang w:val="sr-Cyrl-RS"/>
        </w:rPr>
        <w:t xml:space="preserve"> </w:t>
      </w:r>
      <w:r w:rsidR="00B47EA7">
        <w:rPr>
          <w:rFonts w:ascii="Arial" w:eastAsia="Times New Roman" w:hAnsi="Arial" w:cs="Arial"/>
          <w:lang w:val="sr-Cyrl-RS"/>
        </w:rPr>
        <w:t>po</w:t>
      </w:r>
      <w:r w:rsidR="00D024C7" w:rsidRPr="0033725B">
        <w:rPr>
          <w:rFonts w:ascii="Arial" w:eastAsia="Times New Roman" w:hAnsi="Arial" w:cs="Arial"/>
          <w:lang w:val="sr-Cyrl-RS"/>
        </w:rPr>
        <w:t xml:space="preserve"> </w:t>
      </w:r>
      <w:r w:rsidR="00B47EA7">
        <w:rPr>
          <w:rFonts w:ascii="Arial" w:eastAsia="Times New Roman" w:hAnsi="Arial" w:cs="Arial"/>
          <w:lang w:val="sr-Cyrl-RS"/>
        </w:rPr>
        <w:t>odluci</w:t>
      </w:r>
      <w:r w:rsidR="00D024C7" w:rsidRPr="0033725B">
        <w:rPr>
          <w:rFonts w:ascii="Arial" w:eastAsia="Times New Roman" w:hAnsi="Arial" w:cs="Arial"/>
          <w:lang w:val="sr-Cyrl-RS"/>
        </w:rPr>
        <w:t xml:space="preserve"> </w:t>
      </w:r>
      <w:r w:rsidR="00B47EA7">
        <w:rPr>
          <w:rFonts w:ascii="Arial" w:eastAsia="Times New Roman" w:hAnsi="Arial" w:cs="Arial"/>
          <w:lang w:val="sr-Cyrl-RS"/>
        </w:rPr>
        <w:t>nadležnog</w:t>
      </w:r>
      <w:r w:rsidR="00D024C7" w:rsidRPr="0033725B">
        <w:rPr>
          <w:rFonts w:ascii="Arial" w:eastAsia="Times New Roman" w:hAnsi="Arial" w:cs="Arial"/>
          <w:lang w:val="sr-Cyrl-RS"/>
        </w:rPr>
        <w:t xml:space="preserve"> </w:t>
      </w:r>
      <w:r w:rsidR="00B47EA7">
        <w:rPr>
          <w:rFonts w:ascii="Arial" w:eastAsia="Times New Roman" w:hAnsi="Arial" w:cs="Arial"/>
          <w:lang w:val="sr-Cyrl-RS"/>
        </w:rPr>
        <w:t>suda</w:t>
      </w:r>
      <w:r w:rsidR="00D024C7" w:rsidRPr="0033725B">
        <w:rPr>
          <w:rFonts w:ascii="Arial" w:eastAsia="Times New Roman" w:hAnsi="Arial" w:cs="Arial"/>
          <w:lang w:val="sr-Cyrl-RS"/>
        </w:rPr>
        <w:t xml:space="preserve"> </w:t>
      </w:r>
      <w:r w:rsidR="00B47EA7">
        <w:rPr>
          <w:rFonts w:ascii="Arial" w:eastAsia="Times New Roman" w:hAnsi="Arial" w:cs="Arial"/>
          <w:lang w:val="sr-Cyrl-RS"/>
        </w:rPr>
        <w:t>ili</w:t>
      </w:r>
      <w:r w:rsidR="00D024C7" w:rsidRPr="0033725B">
        <w:rPr>
          <w:rFonts w:ascii="Arial" w:eastAsia="Times New Roman" w:hAnsi="Arial" w:cs="Arial"/>
          <w:lang w:val="sr-Cyrl-RS"/>
        </w:rPr>
        <w:t xml:space="preserve"> </w:t>
      </w:r>
      <w:r w:rsidR="00B47EA7">
        <w:rPr>
          <w:rFonts w:ascii="Arial" w:eastAsia="Times New Roman" w:hAnsi="Arial" w:cs="Arial"/>
          <w:lang w:val="sr-Cyrl-RS"/>
        </w:rPr>
        <w:t>nekog</w:t>
      </w:r>
      <w:r w:rsidR="00D024C7" w:rsidRPr="0033725B">
        <w:rPr>
          <w:rFonts w:ascii="Arial" w:eastAsia="Times New Roman" w:hAnsi="Arial" w:cs="Arial"/>
          <w:lang w:val="sr-Cyrl-RS"/>
        </w:rPr>
        <w:t xml:space="preserve"> </w:t>
      </w:r>
      <w:r w:rsidR="00B47EA7">
        <w:rPr>
          <w:rFonts w:ascii="Arial" w:eastAsia="Times New Roman" w:hAnsi="Arial" w:cs="Arial"/>
          <w:lang w:val="sr-Cyrl-RS"/>
        </w:rPr>
        <w:t>nadležnog</w:t>
      </w:r>
      <w:r w:rsidR="00D024C7">
        <w:rPr>
          <w:rFonts w:ascii="Arial" w:eastAsia="Times New Roman" w:hAnsi="Arial" w:cs="Arial"/>
          <w:lang w:val="sr-Cyrl-RS"/>
        </w:rPr>
        <w:t xml:space="preserve"> </w:t>
      </w:r>
      <w:r w:rsidR="00B47EA7">
        <w:rPr>
          <w:rFonts w:ascii="Arial" w:eastAsia="Times New Roman" w:hAnsi="Arial" w:cs="Arial"/>
          <w:lang w:val="sr-Cyrl-RS"/>
        </w:rPr>
        <w:t>organa</w:t>
      </w:r>
      <w:r w:rsidR="00D024C7">
        <w:rPr>
          <w:rFonts w:ascii="Arial" w:eastAsia="Times New Roman" w:hAnsi="Arial" w:cs="Arial"/>
          <w:lang w:val="sr-Cyrl-RS"/>
        </w:rPr>
        <w:t xml:space="preserve"> </w:t>
      </w:r>
      <w:r w:rsidR="00B47EA7">
        <w:rPr>
          <w:rFonts w:ascii="Arial" w:eastAsia="Times New Roman" w:hAnsi="Arial" w:cs="Arial"/>
          <w:lang w:val="sr-Cyrl-RS"/>
        </w:rPr>
        <w:t>uprave</w:t>
      </w:r>
      <w:r w:rsidR="00D024C7">
        <w:rPr>
          <w:rFonts w:ascii="Arial" w:eastAsia="Times New Roman" w:hAnsi="Arial" w:cs="Arial"/>
          <w:lang w:val="sr-Cyrl-RS"/>
        </w:rPr>
        <w:t xml:space="preserve">, </w:t>
      </w:r>
      <w:r w:rsidR="00B47EA7">
        <w:rPr>
          <w:rFonts w:ascii="Arial" w:eastAsia="Times New Roman" w:hAnsi="Arial" w:cs="Arial"/>
          <w:lang w:val="sr-Cyrl-RS"/>
        </w:rPr>
        <w:t>nad</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00D024C7">
        <w:rPr>
          <w:rFonts w:ascii="Arial" w:eastAsia="Times New Roman" w:hAnsi="Arial" w:cs="Arial"/>
          <w:lang w:val="sr-Cyrl-RS"/>
        </w:rPr>
        <w:t xml:space="preserve"> </w:t>
      </w:r>
      <w:r w:rsidR="00B47EA7">
        <w:rPr>
          <w:rFonts w:ascii="Arial" w:eastAsia="Times New Roman" w:hAnsi="Arial" w:cs="Arial"/>
          <w:lang w:val="sr-Cyrl-RS"/>
        </w:rPr>
        <w:t>kojom</w:t>
      </w:r>
      <w:r w:rsidR="00D024C7">
        <w:rPr>
          <w:rFonts w:ascii="Arial" w:eastAsia="Times New Roman" w:hAnsi="Arial" w:cs="Arial"/>
          <w:lang w:val="sr-Cyrl-RS"/>
        </w:rPr>
        <w:t xml:space="preserve"> </w:t>
      </w:r>
      <w:r w:rsidR="00B47EA7">
        <w:rPr>
          <w:rFonts w:ascii="Arial" w:eastAsia="Times New Roman" w:hAnsi="Arial" w:cs="Arial"/>
          <w:lang w:val="sr-Cyrl-RS"/>
        </w:rPr>
        <w:t>imovinom</w:t>
      </w:r>
      <w:r w:rsidR="00D024C7">
        <w:rPr>
          <w:rFonts w:ascii="Arial" w:eastAsia="Times New Roman" w:hAnsi="Arial" w:cs="Arial"/>
          <w:lang w:val="sr-Cyrl-RS"/>
        </w:rPr>
        <w:t xml:space="preserve"> </w:t>
      </w:r>
      <w:r w:rsidR="00B47EA7">
        <w:rPr>
          <w:rFonts w:ascii="Arial" w:eastAsia="Times New Roman" w:hAnsi="Arial" w:cs="Arial"/>
          <w:lang w:val="sr-Cyrl-RS"/>
        </w:rPr>
        <w:t>koja</w:t>
      </w:r>
      <w:r w:rsidR="00D024C7">
        <w:rPr>
          <w:rFonts w:ascii="Arial" w:eastAsia="Times New Roman" w:hAnsi="Arial" w:cs="Arial"/>
          <w:lang w:val="sr-Cyrl-RS"/>
        </w:rPr>
        <w:t xml:space="preserve"> </w:t>
      </w:r>
      <w:r w:rsidR="00B47EA7">
        <w:rPr>
          <w:rFonts w:ascii="Arial" w:eastAsia="Times New Roman" w:hAnsi="Arial" w:cs="Arial"/>
          <w:lang w:val="sr-Cyrl-RS"/>
        </w:rPr>
        <w:t>je</w:t>
      </w:r>
      <w:r w:rsidR="00D024C7">
        <w:rPr>
          <w:rFonts w:ascii="Arial" w:eastAsia="Times New Roman" w:hAnsi="Arial" w:cs="Arial"/>
          <w:lang w:val="sr-Cyrl-RS"/>
        </w:rPr>
        <w:t xml:space="preserve"> </w:t>
      </w:r>
      <w:r w:rsidR="00B47EA7">
        <w:rPr>
          <w:rFonts w:ascii="Arial" w:eastAsia="Times New Roman" w:hAnsi="Arial" w:cs="Arial"/>
          <w:lang w:val="sr-Cyrl-RS"/>
        </w:rPr>
        <w:t>deo</w:t>
      </w:r>
      <w:r w:rsidR="00D024C7">
        <w:rPr>
          <w:rFonts w:ascii="Arial" w:eastAsia="Times New Roman" w:hAnsi="Arial" w:cs="Arial"/>
          <w:lang w:val="sr-Cyrl-RS"/>
        </w:rPr>
        <w:t xml:space="preserve"> </w:t>
      </w:r>
      <w:r w:rsidR="00B47EA7">
        <w:rPr>
          <w:rFonts w:ascii="Arial" w:eastAsia="Times New Roman" w:hAnsi="Arial" w:cs="Arial"/>
          <w:lang w:val="sr-Cyrl-RS"/>
        </w:rPr>
        <w:t>Projekta</w:t>
      </w:r>
      <w:r w:rsidRPr="0033725B">
        <w:rPr>
          <w:rFonts w:ascii="Arial" w:eastAsia="Times New Roman" w:hAnsi="Arial" w:cs="Arial"/>
          <w:lang w:val="sr-Cyrl-RS"/>
        </w:rPr>
        <w:t>;</w:t>
      </w:r>
    </w:p>
    <w:p w14:paraId="58F51D30" w14:textId="604D2153" w:rsidR="0033725B" w:rsidRPr="0033725B" w:rsidRDefault="0033725B" w:rsidP="0033725B">
      <w:pPr>
        <w:keepLines/>
        <w:spacing w:after="120" w:line="240" w:lineRule="auto"/>
        <w:ind w:left="1418" w:hanging="562"/>
        <w:jc w:val="both"/>
        <w:rPr>
          <w:rFonts w:ascii="Arial" w:eastAsia="Calibri" w:hAnsi="Arial" w:cs="Arial"/>
          <w:lang w:val="sr-Cyrl-RS" w:eastAsia="en-GB"/>
        </w:rPr>
      </w:pPr>
      <w:r w:rsidRPr="0033725B">
        <w:rPr>
          <w:rFonts w:ascii="Arial" w:eastAsia="Calibri" w:hAnsi="Arial" w:cs="Arial"/>
          <w:spacing w:val="4"/>
          <w:w w:val="105"/>
          <w:lang w:val="sr-Cyrl-RS" w:eastAsia="en-GB"/>
        </w:rPr>
        <w:t>(</w:t>
      </w:r>
      <w:r w:rsidR="00B47EA7">
        <w:rPr>
          <w:rFonts w:ascii="Arial" w:eastAsia="Calibri" w:hAnsi="Arial" w:cs="Arial"/>
          <w:spacing w:val="4"/>
          <w:w w:val="105"/>
          <w:lang w:val="sr-Cyrl-RS" w:eastAsia="en-GB"/>
        </w:rPr>
        <w:t>f</w:t>
      </w:r>
      <w:r w:rsidRPr="0033725B">
        <w:rPr>
          <w:rFonts w:ascii="Arial" w:eastAsia="Calibri" w:hAnsi="Arial" w:cs="Arial"/>
          <w:spacing w:val="4"/>
          <w:w w:val="105"/>
          <w:lang w:val="sr-Cyrl-RS" w:eastAsia="en-GB"/>
        </w:rPr>
        <w:t>)</w:t>
      </w:r>
      <w:r w:rsidRPr="0033725B">
        <w:rPr>
          <w:rFonts w:ascii="Arial" w:eastAsia="Calibri" w:hAnsi="Arial" w:cs="Arial"/>
          <w:spacing w:val="4"/>
          <w:w w:val="105"/>
          <w:lang w:val="sr-Cyrl-RS" w:eastAsia="en-GB"/>
        </w:rPr>
        <w:tab/>
      </w:r>
      <w:r w:rsidR="00B47EA7">
        <w:rPr>
          <w:rFonts w:ascii="Arial" w:eastAsia="Times New Roman" w:hAnsi="Arial" w:cs="Arial"/>
          <w:lang w:val="sr-Cyrl-RS"/>
        </w:rPr>
        <w:t>ako</w:t>
      </w:r>
      <w:r w:rsidRPr="0033725B">
        <w:rPr>
          <w:rFonts w:ascii="Arial" w:eastAsia="Times New Roman" w:hAnsi="Arial" w:cs="Arial"/>
          <w:lang w:val="sr-Cyrl-RS"/>
        </w:rPr>
        <w:t xml:space="preserve"> </w:t>
      </w:r>
      <w:r w:rsidR="00B47EA7">
        <w:rPr>
          <w:rFonts w:ascii="Arial" w:eastAsia="Times New Roman" w:hAnsi="Arial" w:cs="Arial"/>
          <w:lang w:val="sr-Cyrl-RS"/>
        </w:rPr>
        <w:t>Zajmoprimac</w:t>
      </w:r>
      <w:r w:rsidRPr="0033725B">
        <w:rPr>
          <w:rFonts w:ascii="Arial" w:eastAsia="Times New Roman" w:hAnsi="Arial" w:cs="Arial"/>
          <w:lang w:val="sr-Cyrl-RS"/>
        </w:rPr>
        <w:t xml:space="preserve"> </w:t>
      </w:r>
      <w:r w:rsidR="00B47EA7">
        <w:rPr>
          <w:rFonts w:ascii="Arial" w:eastAsia="Times New Roman" w:hAnsi="Arial" w:cs="Arial"/>
          <w:lang w:val="sr-Cyrl-RS"/>
        </w:rPr>
        <w:t>ne</w:t>
      </w:r>
      <w:r w:rsidRPr="0033725B">
        <w:rPr>
          <w:rFonts w:ascii="Arial" w:eastAsia="Times New Roman" w:hAnsi="Arial" w:cs="Arial"/>
          <w:lang w:val="sr-Cyrl-RS"/>
        </w:rPr>
        <w:t xml:space="preserve"> </w:t>
      </w:r>
      <w:r w:rsidR="00B47EA7">
        <w:rPr>
          <w:rFonts w:ascii="Arial" w:eastAsia="Times New Roman" w:hAnsi="Arial" w:cs="Arial"/>
          <w:lang w:val="sr-Cyrl-RS"/>
        </w:rPr>
        <w:t>izvršava</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koju</w:t>
      </w:r>
      <w:r w:rsidRPr="0033725B">
        <w:rPr>
          <w:rFonts w:ascii="Arial" w:eastAsia="Times New Roman" w:hAnsi="Arial" w:cs="Arial"/>
          <w:lang w:val="sr-Cyrl-RS"/>
        </w:rPr>
        <w:t xml:space="preserve"> </w:t>
      </w:r>
      <w:r w:rsidR="00B47EA7">
        <w:rPr>
          <w:rFonts w:ascii="Arial" w:eastAsia="Times New Roman" w:hAnsi="Arial" w:cs="Arial"/>
          <w:lang w:val="sr-Cyrl-RS"/>
        </w:rPr>
        <w:t>obavezu</w:t>
      </w:r>
      <w:r w:rsidRPr="0033725B">
        <w:rPr>
          <w:rFonts w:ascii="Arial" w:eastAsia="Times New Roman" w:hAnsi="Arial" w:cs="Arial"/>
          <w:lang w:val="sr-Cyrl-RS"/>
        </w:rPr>
        <w:t xml:space="preserve"> </w:t>
      </w:r>
      <w:r w:rsidR="00B47EA7">
        <w:rPr>
          <w:rFonts w:ascii="Arial" w:eastAsia="Times New Roman" w:hAnsi="Arial" w:cs="Arial"/>
          <w:lang w:val="sr-Cyrl-RS"/>
        </w:rPr>
        <w:t>po</w:t>
      </w:r>
      <w:r w:rsidRPr="0033725B">
        <w:rPr>
          <w:rFonts w:ascii="Arial" w:eastAsia="Times New Roman" w:hAnsi="Arial" w:cs="Arial"/>
          <w:lang w:val="sr-Cyrl-RS"/>
        </w:rPr>
        <w:t xml:space="preserve"> </w:t>
      </w:r>
      <w:r w:rsidR="00B47EA7">
        <w:rPr>
          <w:rFonts w:ascii="Arial" w:eastAsia="Times New Roman" w:hAnsi="Arial" w:cs="Arial"/>
          <w:lang w:val="sr-Cyrl-RS"/>
        </w:rPr>
        <w:t>osnovu</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kog</w:t>
      </w:r>
      <w:r w:rsidRPr="0033725B">
        <w:rPr>
          <w:rFonts w:ascii="Arial" w:eastAsia="Times New Roman" w:hAnsi="Arial" w:cs="Arial"/>
          <w:lang w:val="sr-Cyrl-RS"/>
        </w:rPr>
        <w:t xml:space="preserve"> </w:t>
      </w:r>
      <w:r w:rsidR="00B47EA7">
        <w:rPr>
          <w:rFonts w:ascii="Arial" w:eastAsia="Times New Roman" w:hAnsi="Arial" w:cs="Arial"/>
          <w:lang w:val="sr-Cyrl-RS"/>
        </w:rPr>
        <w:t>drugog</w:t>
      </w:r>
      <w:r w:rsidRPr="0033725B">
        <w:rPr>
          <w:rFonts w:ascii="Arial" w:eastAsia="Times New Roman" w:hAnsi="Arial" w:cs="Arial"/>
          <w:lang w:val="sr-Cyrl-RS"/>
        </w:rPr>
        <w:t xml:space="preserve"> </w:t>
      </w:r>
      <w:r w:rsidR="00B47EA7">
        <w:rPr>
          <w:rFonts w:ascii="Arial" w:eastAsia="Times New Roman" w:hAnsi="Arial" w:cs="Arial"/>
          <w:lang w:val="sr-Cyrl-RS"/>
        </w:rPr>
        <w:t>zajma</w:t>
      </w:r>
      <w:r w:rsidRPr="0033725B">
        <w:rPr>
          <w:rFonts w:ascii="Arial" w:eastAsia="Times New Roman" w:hAnsi="Arial" w:cs="Arial"/>
          <w:lang w:val="sr-Cyrl-RS"/>
        </w:rPr>
        <w:t xml:space="preserve"> </w:t>
      </w:r>
      <w:r w:rsidR="00B47EA7">
        <w:rPr>
          <w:rFonts w:ascii="Arial" w:eastAsia="Times New Roman" w:hAnsi="Arial" w:cs="Arial"/>
          <w:lang w:val="sr-Cyrl-RS"/>
        </w:rPr>
        <w:t>koji</w:t>
      </w:r>
      <w:r w:rsidRPr="0033725B">
        <w:rPr>
          <w:rFonts w:ascii="Arial" w:eastAsia="Times New Roman" w:hAnsi="Arial" w:cs="Arial"/>
          <w:lang w:val="sr-Cyrl-RS"/>
        </w:rPr>
        <w:t xml:space="preserve"> </w:t>
      </w:r>
      <w:r w:rsidR="00B47EA7">
        <w:rPr>
          <w:rFonts w:ascii="Arial" w:eastAsia="Times New Roman" w:hAnsi="Arial" w:cs="Arial"/>
          <w:lang w:val="sr-Cyrl-RS"/>
        </w:rPr>
        <w:t>je</w:t>
      </w:r>
      <w:r w:rsidRPr="0033725B">
        <w:rPr>
          <w:rFonts w:ascii="Arial" w:eastAsia="Times New Roman" w:hAnsi="Arial" w:cs="Arial"/>
          <w:lang w:val="sr-Cyrl-RS"/>
        </w:rPr>
        <w:t xml:space="preserve"> </w:t>
      </w:r>
      <w:r w:rsidR="00B47EA7">
        <w:rPr>
          <w:rFonts w:ascii="Arial" w:eastAsia="Times New Roman" w:hAnsi="Arial" w:cs="Arial"/>
          <w:lang w:val="sr-Cyrl-RS"/>
        </w:rPr>
        <w:t>primio</w:t>
      </w:r>
      <w:r w:rsidRPr="0033725B">
        <w:rPr>
          <w:rFonts w:ascii="Arial" w:eastAsia="Times New Roman" w:hAnsi="Arial" w:cs="Arial"/>
          <w:lang w:val="sr-Cyrl-RS"/>
        </w:rPr>
        <w:t xml:space="preserve"> </w:t>
      </w:r>
      <w:r w:rsidR="00B47EA7">
        <w:rPr>
          <w:rFonts w:ascii="Arial" w:eastAsia="Times New Roman" w:hAnsi="Arial" w:cs="Arial"/>
          <w:lang w:val="sr-Cyrl-RS"/>
        </w:rPr>
        <w:t>iz</w:t>
      </w:r>
      <w:r w:rsidRPr="0033725B">
        <w:rPr>
          <w:rFonts w:ascii="Arial" w:eastAsia="Times New Roman" w:hAnsi="Arial" w:cs="Arial"/>
          <w:lang w:val="sr-Cyrl-RS"/>
        </w:rPr>
        <w:t xml:space="preserve"> </w:t>
      </w:r>
      <w:r w:rsidR="00B47EA7">
        <w:rPr>
          <w:rFonts w:ascii="Arial" w:eastAsia="Times New Roman" w:hAnsi="Arial" w:cs="Arial"/>
          <w:lang w:val="sr-Cyrl-RS"/>
        </w:rPr>
        <w:t>sredstava</w:t>
      </w:r>
      <w:r w:rsidRPr="0033725B">
        <w:rPr>
          <w:rFonts w:ascii="Arial" w:eastAsia="Times New Roman" w:hAnsi="Arial" w:cs="Arial"/>
          <w:lang w:val="sr-Cyrl-RS"/>
        </w:rPr>
        <w:t xml:space="preserve"> </w:t>
      </w:r>
      <w:r w:rsidR="00B47EA7">
        <w:rPr>
          <w:rFonts w:ascii="Arial" w:eastAsia="Times New Roman" w:hAnsi="Arial" w:cs="Arial"/>
          <w:lang w:val="sr-Cyrl-RS"/>
        </w:rPr>
        <w:t>Banke</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finansijskog</w:t>
      </w:r>
      <w:r w:rsidRPr="0033725B">
        <w:rPr>
          <w:rFonts w:ascii="Arial" w:eastAsia="Times New Roman" w:hAnsi="Arial" w:cs="Arial"/>
          <w:lang w:val="sr-Cyrl-RS"/>
        </w:rPr>
        <w:t xml:space="preserve"> </w:t>
      </w:r>
      <w:r w:rsidR="00B47EA7">
        <w:rPr>
          <w:rFonts w:ascii="Arial" w:eastAsia="Times New Roman" w:hAnsi="Arial" w:cs="Arial"/>
          <w:lang w:val="sr-Cyrl-RS"/>
        </w:rPr>
        <w:t>instrumenta</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koji</w:t>
      </w:r>
      <w:r w:rsidRPr="0033725B">
        <w:rPr>
          <w:rFonts w:ascii="Arial" w:eastAsia="Times New Roman" w:hAnsi="Arial" w:cs="Arial"/>
          <w:lang w:val="sr-Cyrl-RS"/>
        </w:rPr>
        <w:t xml:space="preserve"> </w:t>
      </w:r>
      <w:r w:rsidR="00B47EA7">
        <w:rPr>
          <w:rFonts w:ascii="Arial" w:eastAsia="Times New Roman" w:hAnsi="Arial" w:cs="Arial"/>
          <w:lang w:val="sr-Cyrl-RS"/>
        </w:rPr>
        <w:t>je</w:t>
      </w:r>
      <w:r w:rsidRPr="0033725B">
        <w:rPr>
          <w:rFonts w:ascii="Arial" w:eastAsia="Times New Roman" w:hAnsi="Arial" w:cs="Arial"/>
          <w:lang w:val="sr-Cyrl-RS"/>
        </w:rPr>
        <w:t xml:space="preserve"> </w:t>
      </w:r>
      <w:r w:rsidR="00B47EA7">
        <w:rPr>
          <w:rFonts w:ascii="Arial" w:eastAsia="Times New Roman" w:hAnsi="Arial" w:cs="Arial"/>
          <w:lang w:val="sr-Cyrl-RS"/>
        </w:rPr>
        <w:t>ušao</w:t>
      </w:r>
      <w:r w:rsidRPr="0033725B">
        <w:rPr>
          <w:rFonts w:ascii="Arial" w:eastAsia="Times New Roman" w:hAnsi="Arial" w:cs="Arial"/>
          <w:lang w:val="sr-Cyrl-RS"/>
        </w:rPr>
        <w:t xml:space="preserve"> </w:t>
      </w:r>
      <w:r w:rsidR="00B47EA7">
        <w:rPr>
          <w:rFonts w:ascii="Arial" w:eastAsia="Times New Roman" w:hAnsi="Arial" w:cs="Arial"/>
          <w:lang w:val="sr-Cyrl-RS"/>
        </w:rPr>
        <w:t>sa</w:t>
      </w:r>
      <w:r w:rsidRPr="0033725B">
        <w:rPr>
          <w:rFonts w:ascii="Arial" w:eastAsia="Times New Roman" w:hAnsi="Arial" w:cs="Arial"/>
          <w:lang w:val="sr-Cyrl-RS"/>
        </w:rPr>
        <w:t xml:space="preserve"> </w:t>
      </w:r>
      <w:r w:rsidR="00B47EA7">
        <w:rPr>
          <w:rFonts w:ascii="Arial" w:eastAsia="Times New Roman" w:hAnsi="Arial" w:cs="Arial"/>
          <w:lang w:val="sr-Cyrl-RS"/>
        </w:rPr>
        <w:t>Bankom</w:t>
      </w:r>
      <w:r w:rsidRPr="0033725B">
        <w:rPr>
          <w:rFonts w:ascii="Arial" w:eastAsia="Times New Roman" w:hAnsi="Arial" w:cs="Arial"/>
          <w:lang w:val="sr-Cyrl-RS"/>
        </w:rPr>
        <w:t>;</w:t>
      </w:r>
    </w:p>
    <w:p w14:paraId="4E6DA00A" w14:textId="172614FB"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w:t>
      </w:r>
      <w:r w:rsidR="00B47EA7">
        <w:rPr>
          <w:rFonts w:ascii="Arial" w:eastAsia="Calibri" w:hAnsi="Arial" w:cs="Arial"/>
          <w:spacing w:val="4"/>
          <w:w w:val="105"/>
          <w:lang w:val="sr-Cyrl-RS" w:eastAsia="en-GB"/>
        </w:rPr>
        <w:t>g</w:t>
      </w:r>
      <w:r w:rsidRPr="0033725B">
        <w:rPr>
          <w:rFonts w:ascii="Arial" w:eastAsia="Calibri" w:hAnsi="Arial" w:cs="Arial"/>
          <w:spacing w:val="4"/>
          <w:w w:val="105"/>
          <w:lang w:val="sr-Cyrl-RS" w:eastAsia="en-GB"/>
        </w:rPr>
        <w:t xml:space="preserve">) </w:t>
      </w:r>
      <w:r w:rsidRPr="0033725B">
        <w:rPr>
          <w:rFonts w:ascii="Arial" w:eastAsia="Calibri" w:hAnsi="Arial" w:cs="Arial"/>
          <w:spacing w:val="4"/>
          <w:w w:val="105"/>
          <w:lang w:val="sr-Cyrl-RS" w:eastAsia="en-GB"/>
        </w:rPr>
        <w:tab/>
      </w:r>
      <w:bookmarkStart w:id="271" w:name="_Ref430854449"/>
      <w:bookmarkEnd w:id="271"/>
      <w:r w:rsidR="00B47EA7">
        <w:rPr>
          <w:rFonts w:ascii="Arial" w:eastAsia="Times New Roman" w:hAnsi="Arial" w:cs="Arial"/>
          <w:lang w:val="sr-Cyrl-RS"/>
        </w:rPr>
        <w:t>ako</w:t>
      </w:r>
      <w:r w:rsidRPr="0033725B">
        <w:rPr>
          <w:rFonts w:ascii="Arial" w:eastAsia="Times New Roman" w:hAnsi="Arial" w:cs="Arial"/>
          <w:lang w:val="sr-Cyrl-RS"/>
        </w:rPr>
        <w:t xml:space="preserve"> </w:t>
      </w:r>
      <w:r w:rsidR="00B47EA7">
        <w:rPr>
          <w:rFonts w:ascii="Arial" w:eastAsia="Times New Roman" w:hAnsi="Arial" w:cs="Arial"/>
          <w:lang w:val="sr-Cyrl-RS"/>
        </w:rPr>
        <w:t>Zajmoprimac</w:t>
      </w:r>
      <w:r w:rsidRPr="0033725B">
        <w:rPr>
          <w:rFonts w:ascii="Arial" w:eastAsia="Times New Roman" w:hAnsi="Arial" w:cs="Arial"/>
          <w:lang w:val="sr-Cyrl-RS"/>
        </w:rPr>
        <w:t xml:space="preserve"> </w:t>
      </w:r>
      <w:r w:rsidR="00B47EA7">
        <w:rPr>
          <w:rFonts w:ascii="Arial" w:eastAsia="Times New Roman" w:hAnsi="Arial" w:cs="Arial"/>
          <w:lang w:val="sr-Cyrl-RS"/>
        </w:rPr>
        <w:t>ne</w:t>
      </w:r>
      <w:r w:rsidRPr="0033725B">
        <w:rPr>
          <w:rFonts w:ascii="Arial" w:eastAsia="Times New Roman" w:hAnsi="Arial" w:cs="Arial"/>
          <w:lang w:val="sr-Cyrl-RS"/>
        </w:rPr>
        <w:t xml:space="preserve"> </w:t>
      </w:r>
      <w:r w:rsidR="00B47EA7">
        <w:rPr>
          <w:rFonts w:ascii="Arial" w:eastAsia="Times New Roman" w:hAnsi="Arial" w:cs="Arial"/>
          <w:lang w:val="sr-Cyrl-RS"/>
        </w:rPr>
        <w:t>ispuni</w:t>
      </w:r>
      <w:r w:rsidRPr="0033725B">
        <w:rPr>
          <w:rFonts w:ascii="Arial" w:eastAsia="Times New Roman" w:hAnsi="Arial" w:cs="Arial"/>
          <w:lang w:val="sr-Cyrl-RS"/>
        </w:rPr>
        <w:t xml:space="preserve"> </w:t>
      </w:r>
      <w:r w:rsidR="00B47EA7">
        <w:rPr>
          <w:rFonts w:ascii="Arial" w:eastAsia="Times New Roman" w:hAnsi="Arial" w:cs="Arial"/>
          <w:lang w:val="sr-Cyrl-RS"/>
        </w:rPr>
        <w:t>obaveze</w:t>
      </w:r>
      <w:r w:rsidRPr="0033725B">
        <w:rPr>
          <w:rFonts w:ascii="Arial" w:eastAsia="Times New Roman" w:hAnsi="Arial" w:cs="Arial"/>
          <w:lang w:val="sr-Cyrl-RS"/>
        </w:rPr>
        <w:t xml:space="preserve"> </w:t>
      </w:r>
      <w:r w:rsidR="00B47EA7">
        <w:rPr>
          <w:rFonts w:ascii="Arial" w:eastAsia="Times New Roman" w:hAnsi="Arial" w:cs="Arial"/>
          <w:lang w:val="sr-Cyrl-RS"/>
        </w:rPr>
        <w:t>koje</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tiču</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kog</w:t>
      </w:r>
      <w:r w:rsidRPr="0033725B">
        <w:rPr>
          <w:rFonts w:ascii="Arial" w:eastAsia="Times New Roman" w:hAnsi="Arial" w:cs="Arial"/>
          <w:lang w:val="sr-Cyrl-RS"/>
        </w:rPr>
        <w:t xml:space="preserve"> </w:t>
      </w:r>
      <w:r w:rsidR="00B47EA7">
        <w:rPr>
          <w:rFonts w:ascii="Arial" w:eastAsia="Times New Roman" w:hAnsi="Arial" w:cs="Arial"/>
          <w:lang w:val="sr-Cyrl-RS"/>
        </w:rPr>
        <w:t>drugog</w:t>
      </w:r>
      <w:r w:rsidRPr="0033725B">
        <w:rPr>
          <w:rFonts w:ascii="Arial" w:eastAsia="Times New Roman" w:hAnsi="Arial" w:cs="Arial"/>
          <w:lang w:val="sr-Cyrl-RS"/>
        </w:rPr>
        <w:t xml:space="preserve"> </w:t>
      </w:r>
      <w:r w:rsidR="00B47EA7">
        <w:rPr>
          <w:rFonts w:ascii="Arial" w:eastAsia="Times New Roman" w:hAnsi="Arial" w:cs="Arial"/>
          <w:lang w:val="sr-Cyrl-RS"/>
        </w:rPr>
        <w:t>zajma</w:t>
      </w:r>
      <w:r w:rsidRPr="0033725B">
        <w:rPr>
          <w:rFonts w:ascii="Arial" w:eastAsia="Times New Roman" w:hAnsi="Arial" w:cs="Arial"/>
          <w:lang w:val="sr-Cyrl-RS"/>
        </w:rPr>
        <w:t xml:space="preserve"> </w:t>
      </w:r>
      <w:r w:rsidR="00B47EA7">
        <w:rPr>
          <w:rFonts w:ascii="Arial" w:eastAsia="Times New Roman" w:hAnsi="Arial" w:cs="Arial"/>
          <w:lang w:val="sr-Cyrl-RS"/>
        </w:rPr>
        <w:t>koji</w:t>
      </w:r>
      <w:r w:rsidRPr="0033725B">
        <w:rPr>
          <w:rFonts w:ascii="Arial" w:eastAsia="Times New Roman" w:hAnsi="Arial" w:cs="Arial"/>
          <w:lang w:val="sr-Cyrl-RS"/>
        </w:rPr>
        <w:t xml:space="preserve"> </w:t>
      </w:r>
      <w:r w:rsidR="00B47EA7">
        <w:rPr>
          <w:rFonts w:ascii="Arial" w:eastAsia="Times New Roman" w:hAnsi="Arial" w:cs="Arial"/>
          <w:lang w:val="sr-Cyrl-RS"/>
        </w:rPr>
        <w:t>je</w:t>
      </w:r>
      <w:r w:rsidRPr="0033725B">
        <w:rPr>
          <w:rFonts w:ascii="Arial" w:eastAsia="Times New Roman" w:hAnsi="Arial" w:cs="Arial"/>
          <w:lang w:val="sr-Cyrl-RS"/>
        </w:rPr>
        <w:t xml:space="preserve"> </w:t>
      </w:r>
      <w:r w:rsidR="00B47EA7">
        <w:rPr>
          <w:rFonts w:ascii="Arial" w:eastAsia="Times New Roman" w:hAnsi="Arial" w:cs="Arial"/>
          <w:lang w:val="sr-Cyrl-RS"/>
        </w:rPr>
        <w:t>Banka</w:t>
      </w:r>
      <w:r w:rsidRPr="0033725B">
        <w:rPr>
          <w:rFonts w:ascii="Arial" w:eastAsia="Times New Roman" w:hAnsi="Arial" w:cs="Arial"/>
          <w:lang w:val="sr-Cyrl-RS"/>
        </w:rPr>
        <w:t xml:space="preserve"> </w:t>
      </w:r>
      <w:r w:rsidR="00B47EA7">
        <w:rPr>
          <w:rFonts w:ascii="Arial" w:eastAsia="Times New Roman" w:hAnsi="Arial" w:cs="Arial"/>
          <w:lang w:val="sr-Cyrl-RS"/>
        </w:rPr>
        <w:t>odobrila</w:t>
      </w:r>
      <w:r w:rsidRPr="0033725B">
        <w:rPr>
          <w:rFonts w:ascii="Arial" w:eastAsia="Times New Roman" w:hAnsi="Arial" w:cs="Arial"/>
          <w:lang w:val="sr-Cyrl-RS"/>
        </w:rPr>
        <w:t xml:space="preserve"> </w:t>
      </w:r>
      <w:r w:rsidR="00B47EA7">
        <w:rPr>
          <w:rFonts w:ascii="Arial" w:eastAsia="Times New Roman" w:hAnsi="Arial" w:cs="Arial"/>
          <w:lang w:val="sr-Cyrl-RS"/>
        </w:rPr>
        <w:t>iz</w:t>
      </w:r>
      <w:r w:rsidRPr="0033725B">
        <w:rPr>
          <w:rFonts w:ascii="Arial" w:eastAsia="Times New Roman" w:hAnsi="Arial" w:cs="Arial"/>
          <w:lang w:val="sr-Cyrl-RS"/>
        </w:rPr>
        <w:t xml:space="preserve"> </w:t>
      </w:r>
      <w:r w:rsidR="00B47EA7">
        <w:rPr>
          <w:rFonts w:ascii="Arial" w:eastAsia="Times New Roman" w:hAnsi="Arial" w:cs="Arial"/>
          <w:lang w:val="sr-Cyrl-RS"/>
        </w:rPr>
        <w:t>svojih</w:t>
      </w:r>
      <w:r w:rsidRPr="0033725B">
        <w:rPr>
          <w:rFonts w:ascii="Arial" w:eastAsia="Times New Roman" w:hAnsi="Arial" w:cs="Arial"/>
          <w:lang w:val="sr-Cyrl-RS"/>
        </w:rPr>
        <w:t xml:space="preserve"> </w:t>
      </w:r>
      <w:r w:rsidR="00B47EA7">
        <w:rPr>
          <w:rFonts w:ascii="Arial" w:eastAsia="Times New Roman" w:hAnsi="Arial" w:cs="Arial"/>
          <w:lang w:val="sr-Cyrl-RS"/>
        </w:rPr>
        <w:t>sredstava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iz</w:t>
      </w:r>
      <w:r w:rsidRPr="0033725B">
        <w:rPr>
          <w:rFonts w:ascii="Arial" w:eastAsia="Times New Roman" w:hAnsi="Arial" w:cs="Arial"/>
          <w:lang w:val="sr-Cyrl-RS"/>
        </w:rPr>
        <w:t xml:space="preserve"> </w:t>
      </w:r>
      <w:r w:rsidR="00B47EA7">
        <w:rPr>
          <w:rFonts w:ascii="Arial" w:eastAsia="Times New Roman" w:hAnsi="Arial" w:cs="Arial"/>
          <w:lang w:val="sr-Cyrl-RS"/>
        </w:rPr>
        <w:t>sredstava</w:t>
      </w:r>
      <w:r w:rsidRPr="0033725B">
        <w:rPr>
          <w:rFonts w:ascii="Arial" w:eastAsia="Times New Roman" w:hAnsi="Arial" w:cs="Arial"/>
          <w:lang w:val="sr-Cyrl-RS"/>
        </w:rPr>
        <w:t xml:space="preserve"> </w:t>
      </w:r>
      <w:r w:rsidR="00B47EA7">
        <w:rPr>
          <w:rFonts w:ascii="Arial" w:eastAsia="Times New Roman" w:hAnsi="Arial" w:cs="Arial"/>
          <w:lang w:val="sr-Cyrl-RS"/>
        </w:rPr>
        <w:t>Evropske</w:t>
      </w:r>
      <w:r w:rsidRPr="0033725B">
        <w:rPr>
          <w:rFonts w:ascii="Arial" w:eastAsia="Times New Roman" w:hAnsi="Arial" w:cs="Arial"/>
          <w:lang w:val="sr-Cyrl-RS"/>
        </w:rPr>
        <w:t xml:space="preserve"> </w:t>
      </w:r>
      <w:r w:rsidR="00B47EA7">
        <w:rPr>
          <w:rFonts w:ascii="Arial" w:eastAsia="Times New Roman" w:hAnsi="Arial" w:cs="Arial"/>
          <w:lang w:val="sr-Cyrl-RS"/>
        </w:rPr>
        <w:t>unije</w:t>
      </w:r>
      <w:r w:rsidRPr="0033725B">
        <w:rPr>
          <w:rFonts w:ascii="Arial" w:eastAsia="Times New Roman" w:hAnsi="Arial" w:cs="Arial"/>
          <w:lang w:val="sr-Cyrl-RS"/>
        </w:rPr>
        <w:t>;</w:t>
      </w:r>
    </w:p>
    <w:p w14:paraId="5EA18529" w14:textId="349D150D"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w:t>
      </w:r>
      <w:r w:rsidR="00B47EA7">
        <w:rPr>
          <w:rFonts w:ascii="Arial" w:eastAsia="Calibri" w:hAnsi="Arial" w:cs="Arial"/>
          <w:spacing w:val="4"/>
          <w:w w:val="105"/>
          <w:lang w:val="sr-Cyrl-RS" w:eastAsia="en-GB"/>
        </w:rPr>
        <w:t>h</w:t>
      </w:r>
      <w:r w:rsidRPr="0033725B">
        <w:rPr>
          <w:rFonts w:ascii="Arial" w:eastAsia="Calibri" w:hAnsi="Arial" w:cs="Arial"/>
          <w:spacing w:val="4"/>
          <w:w w:val="105"/>
          <w:lang w:val="sr-Cyrl-RS" w:eastAsia="en-GB"/>
        </w:rPr>
        <w:t>)</w:t>
      </w:r>
      <w:r w:rsidRPr="0033725B">
        <w:rPr>
          <w:rFonts w:ascii="Arial" w:eastAsia="Calibri" w:hAnsi="Arial" w:cs="Arial"/>
          <w:spacing w:val="4"/>
          <w:w w:val="105"/>
          <w:lang w:val="sr-Cyrl-RS" w:eastAsia="en-GB"/>
        </w:rPr>
        <w:tab/>
      </w:r>
      <w:r w:rsidR="00B47EA7">
        <w:rPr>
          <w:rFonts w:ascii="Arial" w:eastAsia="Times New Roman" w:hAnsi="Arial" w:cs="Arial"/>
          <w:lang w:val="sr-Cyrl-RS"/>
        </w:rPr>
        <w:t>ako</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koja</w:t>
      </w:r>
      <w:r w:rsidRPr="0033725B">
        <w:rPr>
          <w:rFonts w:ascii="Arial" w:eastAsia="Times New Roman" w:hAnsi="Arial" w:cs="Arial"/>
          <w:lang w:val="sr-Cyrl-RS"/>
        </w:rPr>
        <w:t xml:space="preserve"> </w:t>
      </w:r>
      <w:r w:rsidR="00B47EA7">
        <w:rPr>
          <w:rFonts w:ascii="Arial" w:eastAsia="Times New Roman" w:hAnsi="Arial" w:cs="Arial"/>
          <w:lang w:val="sr-Cyrl-RS"/>
        </w:rPr>
        <w:t>eksproprijacija</w:t>
      </w:r>
      <w:r w:rsidRPr="0033725B">
        <w:rPr>
          <w:rFonts w:ascii="Arial" w:eastAsia="Times New Roman" w:hAnsi="Arial" w:cs="Arial"/>
          <w:lang w:val="sr-Cyrl-RS"/>
        </w:rPr>
        <w:t xml:space="preserve">, </w:t>
      </w:r>
      <w:r w:rsidR="00B47EA7">
        <w:rPr>
          <w:rFonts w:ascii="Arial" w:eastAsia="Times New Roman" w:hAnsi="Arial" w:cs="Arial"/>
          <w:lang w:val="sr-Cyrl-RS"/>
        </w:rPr>
        <w:t>hapšenje</w:t>
      </w:r>
      <w:r w:rsidRPr="0033725B">
        <w:rPr>
          <w:rFonts w:ascii="Arial" w:eastAsia="Times New Roman" w:hAnsi="Arial" w:cs="Arial"/>
          <w:lang w:val="sr-Cyrl-RS"/>
        </w:rPr>
        <w:t xml:space="preserve">, </w:t>
      </w:r>
      <w:r w:rsidR="00B47EA7">
        <w:rPr>
          <w:rFonts w:ascii="Arial" w:eastAsia="Times New Roman" w:hAnsi="Arial" w:cs="Arial"/>
          <w:lang w:val="sr-Cyrl-RS"/>
        </w:rPr>
        <w:t>zaustavljanje</w:t>
      </w:r>
      <w:r w:rsidRPr="0033725B">
        <w:rPr>
          <w:rFonts w:ascii="Arial" w:eastAsia="Times New Roman" w:hAnsi="Arial" w:cs="Arial"/>
          <w:lang w:val="sr-Cyrl-RS"/>
        </w:rPr>
        <w:t xml:space="preserve">, </w:t>
      </w:r>
      <w:r w:rsidR="00B47EA7">
        <w:rPr>
          <w:rFonts w:ascii="Arial" w:eastAsia="Times New Roman" w:hAnsi="Arial" w:cs="Arial"/>
          <w:lang w:val="sr-Cyrl-RS"/>
        </w:rPr>
        <w:t>zabrana</w:t>
      </w:r>
      <w:r w:rsidRPr="0033725B">
        <w:rPr>
          <w:rFonts w:ascii="Arial" w:eastAsia="Times New Roman" w:hAnsi="Arial" w:cs="Arial"/>
          <w:lang w:val="sr-Cyrl-RS"/>
        </w:rPr>
        <w:t xml:space="preserve">, </w:t>
      </w:r>
      <w:r w:rsidR="00B47EA7">
        <w:rPr>
          <w:rFonts w:ascii="Arial" w:eastAsia="Times New Roman" w:hAnsi="Arial" w:cs="Arial"/>
          <w:lang w:val="sr-Cyrl-RS"/>
        </w:rPr>
        <w:t>plenidba</w:t>
      </w:r>
      <w:r w:rsidRPr="0033725B">
        <w:rPr>
          <w:rFonts w:ascii="Arial" w:eastAsia="Times New Roman" w:hAnsi="Arial" w:cs="Arial"/>
          <w:lang w:val="sr-Cyrl-RS"/>
        </w:rPr>
        <w:t xml:space="preserve">, </w:t>
      </w:r>
      <w:r w:rsidR="00B47EA7">
        <w:rPr>
          <w:rFonts w:ascii="Arial" w:eastAsia="Times New Roman" w:hAnsi="Arial" w:cs="Arial"/>
          <w:lang w:val="sr-Cyrl-RS"/>
        </w:rPr>
        <w:t>konfiskovanje</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drugi</w:t>
      </w:r>
      <w:r w:rsidRPr="0033725B">
        <w:rPr>
          <w:rFonts w:ascii="Arial" w:eastAsia="Times New Roman" w:hAnsi="Arial" w:cs="Arial"/>
          <w:lang w:val="sr-Cyrl-RS"/>
        </w:rPr>
        <w:t xml:space="preserve"> </w:t>
      </w:r>
      <w:r w:rsidR="00B47EA7">
        <w:rPr>
          <w:rFonts w:ascii="Arial" w:eastAsia="Times New Roman" w:hAnsi="Arial" w:cs="Arial"/>
          <w:lang w:val="sr-Cyrl-RS"/>
        </w:rPr>
        <w:t>proces</w:t>
      </w:r>
      <w:r w:rsidRPr="0033725B">
        <w:rPr>
          <w:rFonts w:ascii="Arial" w:eastAsia="Times New Roman" w:hAnsi="Arial" w:cs="Arial"/>
          <w:lang w:val="sr-Cyrl-RS"/>
        </w:rPr>
        <w:t xml:space="preserve"> </w:t>
      </w:r>
      <w:r w:rsidR="00B47EA7">
        <w:rPr>
          <w:rFonts w:ascii="Arial" w:eastAsia="Times New Roman" w:hAnsi="Arial" w:cs="Arial"/>
          <w:lang w:val="sr-Cyrl-RS"/>
        </w:rPr>
        <w:t>nametne</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izvrši</w:t>
      </w:r>
      <w:r w:rsidRPr="0033725B">
        <w:rPr>
          <w:rFonts w:ascii="Arial" w:eastAsia="Times New Roman" w:hAnsi="Arial" w:cs="Arial"/>
          <w:lang w:val="sr-Cyrl-RS"/>
        </w:rPr>
        <w:t xml:space="preserve"> </w:t>
      </w:r>
      <w:r w:rsidR="00B47EA7">
        <w:rPr>
          <w:rFonts w:ascii="Arial" w:eastAsia="Times New Roman" w:hAnsi="Arial" w:cs="Arial"/>
          <w:lang w:val="sr-Cyrl-RS"/>
        </w:rPr>
        <w:t>na</w:t>
      </w:r>
      <w:r w:rsidRPr="0033725B">
        <w:rPr>
          <w:rFonts w:ascii="Arial" w:eastAsia="Times New Roman" w:hAnsi="Arial" w:cs="Arial"/>
          <w:lang w:val="sr-Cyrl-RS"/>
        </w:rPr>
        <w:t xml:space="preserve"> </w:t>
      </w:r>
      <w:r w:rsidR="00B47EA7">
        <w:rPr>
          <w:rFonts w:ascii="Arial" w:eastAsia="Times New Roman" w:hAnsi="Arial" w:cs="Arial"/>
          <w:lang w:val="sr-Cyrl-RS"/>
        </w:rPr>
        <w:t>imovini</w:t>
      </w:r>
      <w:r w:rsidRPr="0033725B">
        <w:rPr>
          <w:rFonts w:ascii="Arial" w:eastAsia="Times New Roman" w:hAnsi="Arial" w:cs="Arial"/>
          <w:lang w:val="sr-Cyrl-RS"/>
        </w:rPr>
        <w:t xml:space="preserve"> </w:t>
      </w:r>
      <w:r w:rsidR="00B47EA7">
        <w:rPr>
          <w:rFonts w:ascii="Arial" w:eastAsia="Times New Roman" w:hAnsi="Arial" w:cs="Arial"/>
          <w:lang w:val="sr-Cyrl-RS"/>
        </w:rPr>
        <w:t>Zajmoprimca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kojoj</w:t>
      </w:r>
      <w:r w:rsidRPr="0033725B">
        <w:rPr>
          <w:rFonts w:ascii="Arial" w:eastAsia="Times New Roman" w:hAnsi="Arial" w:cs="Arial"/>
          <w:lang w:val="sr-Cyrl-RS"/>
        </w:rPr>
        <w:t xml:space="preserve"> </w:t>
      </w:r>
      <w:r w:rsidR="00B47EA7">
        <w:rPr>
          <w:rFonts w:ascii="Arial" w:eastAsia="Times New Roman" w:hAnsi="Arial" w:cs="Arial"/>
          <w:lang w:val="sr-Cyrl-RS"/>
        </w:rPr>
        <w:t>imovini</w:t>
      </w:r>
      <w:r w:rsidRPr="0033725B">
        <w:rPr>
          <w:rFonts w:ascii="Arial" w:eastAsia="Times New Roman" w:hAnsi="Arial" w:cs="Arial"/>
          <w:lang w:val="sr-Cyrl-RS"/>
        </w:rPr>
        <w:t xml:space="preserve"> </w:t>
      </w:r>
      <w:r w:rsidR="00B47EA7">
        <w:rPr>
          <w:rFonts w:ascii="Arial" w:eastAsia="Times New Roman" w:hAnsi="Arial" w:cs="Arial"/>
          <w:lang w:val="sr-Cyrl-RS"/>
        </w:rPr>
        <w:t>koja</w:t>
      </w:r>
      <w:r w:rsidRPr="0033725B">
        <w:rPr>
          <w:rFonts w:ascii="Arial" w:eastAsia="Times New Roman" w:hAnsi="Arial" w:cs="Arial"/>
          <w:lang w:val="sr-Cyrl-RS"/>
        </w:rPr>
        <w:t xml:space="preserve"> </w:t>
      </w:r>
      <w:r w:rsidR="00B47EA7">
        <w:rPr>
          <w:rFonts w:ascii="Arial" w:eastAsia="Times New Roman" w:hAnsi="Arial" w:cs="Arial"/>
          <w:lang w:val="sr-Cyrl-RS"/>
        </w:rPr>
        <w:t>je</w:t>
      </w:r>
      <w:r w:rsidRPr="0033725B">
        <w:rPr>
          <w:rFonts w:ascii="Arial" w:eastAsia="Times New Roman" w:hAnsi="Arial" w:cs="Arial"/>
          <w:lang w:val="sr-Cyrl-RS"/>
        </w:rPr>
        <w:t xml:space="preserve"> </w:t>
      </w:r>
      <w:r w:rsidR="00B47EA7">
        <w:rPr>
          <w:rFonts w:ascii="Arial" w:eastAsia="Times New Roman" w:hAnsi="Arial" w:cs="Arial"/>
          <w:lang w:val="sr-Cyrl-RS"/>
        </w:rPr>
        <w:t>deo</w:t>
      </w:r>
      <w:r w:rsidRPr="0033725B">
        <w:rPr>
          <w:rFonts w:ascii="Arial" w:eastAsia="Times New Roman" w:hAnsi="Arial" w:cs="Arial"/>
          <w:lang w:val="sr-Cyrl-RS"/>
        </w:rPr>
        <w:t xml:space="preserve"> </w:t>
      </w:r>
      <w:r w:rsidR="00B47EA7">
        <w:rPr>
          <w:rFonts w:ascii="Arial" w:eastAsia="Times New Roman" w:hAnsi="Arial" w:cs="Arial"/>
          <w:lang w:val="sr-Cyrl-RS"/>
        </w:rPr>
        <w:t>Projekta</w:t>
      </w:r>
      <w:r w:rsidRPr="0033725B">
        <w:rPr>
          <w:rFonts w:ascii="Arial" w:eastAsia="Times New Roman" w:hAnsi="Arial" w:cs="Arial"/>
          <w:lang w:val="sr-Cyrl-RS"/>
        </w:rPr>
        <w:t xml:space="preserve"> </w:t>
      </w:r>
      <w:r w:rsidR="00B47EA7">
        <w:rPr>
          <w:rFonts w:ascii="Arial" w:eastAsia="Times New Roman" w:hAnsi="Arial" w:cs="Arial"/>
          <w:lang w:val="sr-Cyrl-RS"/>
        </w:rPr>
        <w:t>i</w:t>
      </w:r>
      <w:r w:rsidRPr="0033725B">
        <w:rPr>
          <w:rFonts w:ascii="Arial" w:eastAsia="Times New Roman" w:hAnsi="Arial" w:cs="Arial"/>
          <w:lang w:val="sr-Cyrl-RS"/>
        </w:rPr>
        <w:t xml:space="preserve"> </w:t>
      </w:r>
      <w:r w:rsidR="00B47EA7">
        <w:rPr>
          <w:rFonts w:ascii="Arial" w:eastAsia="Times New Roman" w:hAnsi="Arial" w:cs="Arial"/>
          <w:lang w:val="sr-Cyrl-RS"/>
        </w:rPr>
        <w:t>nije</w:t>
      </w:r>
      <w:r w:rsidRPr="0033725B">
        <w:rPr>
          <w:rFonts w:ascii="Arial" w:eastAsia="Times New Roman" w:hAnsi="Arial" w:cs="Arial"/>
          <w:lang w:val="sr-Cyrl-RS"/>
        </w:rPr>
        <w:t xml:space="preserve"> </w:t>
      </w:r>
      <w:r w:rsidR="00B47EA7">
        <w:rPr>
          <w:rFonts w:ascii="Arial" w:eastAsia="Times New Roman" w:hAnsi="Arial" w:cs="Arial"/>
          <w:lang w:val="sr-Cyrl-RS"/>
        </w:rPr>
        <w:t>oslobođena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prekinuta</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roku</w:t>
      </w:r>
      <w:r w:rsidRPr="0033725B">
        <w:rPr>
          <w:rFonts w:ascii="Arial" w:eastAsia="Times New Roman" w:hAnsi="Arial" w:cs="Arial"/>
          <w:lang w:val="sr-Cyrl-RS"/>
        </w:rPr>
        <w:t xml:space="preserve"> </w:t>
      </w:r>
      <w:r w:rsidR="00B47EA7">
        <w:rPr>
          <w:rFonts w:ascii="Arial" w:eastAsia="Times New Roman" w:hAnsi="Arial" w:cs="Arial"/>
          <w:lang w:val="sr-Cyrl-RS"/>
        </w:rPr>
        <w:t>od</w:t>
      </w:r>
      <w:r w:rsidRPr="0033725B">
        <w:rPr>
          <w:rFonts w:ascii="Arial" w:eastAsia="Times New Roman" w:hAnsi="Arial" w:cs="Arial"/>
          <w:lang w:val="sr-Cyrl-RS"/>
        </w:rPr>
        <w:t xml:space="preserve"> 14 (</w:t>
      </w:r>
      <w:r w:rsidR="00B47EA7">
        <w:rPr>
          <w:rFonts w:ascii="Arial" w:eastAsia="Times New Roman" w:hAnsi="Arial" w:cs="Arial"/>
          <w:lang w:val="sr-Cyrl-RS"/>
        </w:rPr>
        <w:t>četrnaest</w:t>
      </w:r>
      <w:r w:rsidRPr="0033725B">
        <w:rPr>
          <w:rFonts w:ascii="Arial" w:eastAsia="Times New Roman" w:hAnsi="Arial" w:cs="Arial"/>
          <w:lang w:val="sr-Cyrl-RS"/>
        </w:rPr>
        <w:t xml:space="preserve">) </w:t>
      </w:r>
      <w:r w:rsidR="00B47EA7">
        <w:rPr>
          <w:rFonts w:ascii="Arial" w:eastAsia="Times New Roman" w:hAnsi="Arial" w:cs="Arial"/>
          <w:lang w:val="sr-Cyrl-RS"/>
        </w:rPr>
        <w:t>dana</w:t>
      </w:r>
      <w:r w:rsidRPr="0033725B">
        <w:rPr>
          <w:rFonts w:ascii="Arial" w:eastAsia="Calibri" w:hAnsi="Arial" w:cs="Arial"/>
          <w:spacing w:val="4"/>
          <w:w w:val="105"/>
          <w:lang w:val="sr-Cyrl-RS" w:eastAsia="en-GB"/>
        </w:rPr>
        <w:t xml:space="preserve">; </w:t>
      </w:r>
    </w:p>
    <w:p w14:paraId="757E5473" w14:textId="12E0932A" w:rsidR="0033725B" w:rsidRPr="0033725B" w:rsidRDefault="0033725B" w:rsidP="0033725B">
      <w:pPr>
        <w:keepLines/>
        <w:spacing w:after="120" w:line="240" w:lineRule="auto"/>
        <w:ind w:left="1418" w:hanging="562"/>
        <w:jc w:val="both"/>
        <w:rPr>
          <w:rFonts w:ascii="Arial" w:eastAsia="Calibri" w:hAnsi="Arial" w:cs="Arial"/>
          <w:lang w:val="sr-Cyrl-RS" w:eastAsia="en-GB"/>
        </w:rPr>
      </w:pPr>
      <w:r w:rsidRPr="0033725B">
        <w:rPr>
          <w:rFonts w:ascii="Arial" w:eastAsia="Calibri" w:hAnsi="Arial" w:cs="Arial"/>
          <w:spacing w:val="4"/>
          <w:w w:val="105"/>
          <w:lang w:val="sr-Cyrl-RS" w:eastAsia="en-GB"/>
        </w:rPr>
        <w:t>(</w:t>
      </w:r>
      <w:r w:rsidR="00B47EA7">
        <w:rPr>
          <w:rFonts w:ascii="Arial" w:eastAsia="Calibri" w:hAnsi="Arial" w:cs="Arial"/>
          <w:spacing w:val="4"/>
          <w:w w:val="105"/>
          <w:lang w:val="sr-Cyrl-RS" w:eastAsia="en-GB"/>
        </w:rPr>
        <w:t>i</w:t>
      </w:r>
      <w:r w:rsidRPr="0033725B">
        <w:rPr>
          <w:rFonts w:ascii="Arial" w:eastAsia="Calibri" w:hAnsi="Arial" w:cs="Arial"/>
          <w:spacing w:val="4"/>
          <w:w w:val="105"/>
          <w:lang w:val="sr-Cyrl-RS" w:eastAsia="en-GB"/>
        </w:rPr>
        <w:t xml:space="preserve">) </w:t>
      </w:r>
      <w:r w:rsidRPr="0033725B">
        <w:rPr>
          <w:rFonts w:ascii="Arial" w:eastAsia="Calibri" w:hAnsi="Arial" w:cs="Arial"/>
          <w:spacing w:val="4"/>
          <w:w w:val="105"/>
          <w:lang w:val="sr-Cyrl-RS" w:eastAsia="en-GB"/>
        </w:rPr>
        <w:tab/>
      </w:r>
      <w:r w:rsidR="00B47EA7">
        <w:rPr>
          <w:rFonts w:ascii="Arial" w:eastAsia="Times New Roman" w:hAnsi="Arial" w:cs="Arial"/>
          <w:lang w:val="sr-Cyrl-RS"/>
        </w:rPr>
        <w:t>ako</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dogodi</w:t>
      </w:r>
      <w:r w:rsidRPr="0033725B">
        <w:rPr>
          <w:rFonts w:ascii="Arial" w:eastAsia="Times New Roman" w:hAnsi="Arial" w:cs="Arial"/>
          <w:lang w:val="sr-Cyrl-RS"/>
        </w:rPr>
        <w:t xml:space="preserve"> </w:t>
      </w:r>
      <w:r w:rsidR="00B47EA7">
        <w:rPr>
          <w:rFonts w:ascii="Arial" w:eastAsia="Times New Roman" w:hAnsi="Arial" w:cs="Arial"/>
          <w:lang w:val="sr-Cyrl-RS"/>
        </w:rPr>
        <w:t>neka</w:t>
      </w:r>
      <w:r w:rsidRPr="0033725B">
        <w:rPr>
          <w:rFonts w:ascii="Arial" w:eastAsia="Times New Roman" w:hAnsi="Arial" w:cs="Arial"/>
          <w:lang w:val="sr-Cyrl-RS"/>
        </w:rPr>
        <w:t xml:space="preserve"> </w:t>
      </w:r>
      <w:r w:rsidR="00B47EA7">
        <w:rPr>
          <w:rFonts w:ascii="Arial" w:eastAsia="Times New Roman" w:hAnsi="Arial" w:cs="Arial"/>
          <w:lang w:val="sr-Cyrl-RS"/>
        </w:rPr>
        <w:t>Materijalno</w:t>
      </w:r>
      <w:r w:rsidRPr="0033725B">
        <w:rPr>
          <w:rFonts w:ascii="Arial" w:eastAsia="Times New Roman" w:hAnsi="Arial" w:cs="Arial"/>
          <w:lang w:val="sr-Cyrl-RS"/>
        </w:rPr>
        <w:t xml:space="preserve"> </w:t>
      </w:r>
      <w:r w:rsidR="00B47EA7">
        <w:rPr>
          <w:rFonts w:ascii="Arial" w:eastAsia="Times New Roman" w:hAnsi="Arial" w:cs="Arial"/>
          <w:lang w:val="sr-Cyrl-RS"/>
        </w:rPr>
        <w:t>štetna</w:t>
      </w:r>
      <w:r w:rsidRPr="0033725B">
        <w:rPr>
          <w:rFonts w:ascii="Arial" w:eastAsia="Times New Roman" w:hAnsi="Arial" w:cs="Arial"/>
          <w:lang w:val="sr-Cyrl-RS"/>
        </w:rPr>
        <w:t xml:space="preserve"> </w:t>
      </w:r>
      <w:r w:rsidR="00B47EA7">
        <w:rPr>
          <w:rFonts w:ascii="Arial" w:eastAsia="Times New Roman" w:hAnsi="Arial" w:cs="Arial"/>
          <w:lang w:val="sr-Cyrl-RS"/>
        </w:rPr>
        <w:t>promena</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poređenju</w:t>
      </w:r>
      <w:r w:rsidRPr="0033725B">
        <w:rPr>
          <w:rFonts w:ascii="Arial" w:eastAsia="Times New Roman" w:hAnsi="Arial" w:cs="Arial"/>
          <w:lang w:val="sr-Cyrl-RS"/>
        </w:rPr>
        <w:t xml:space="preserve"> </w:t>
      </w:r>
      <w:r w:rsidR="00B47EA7">
        <w:rPr>
          <w:rFonts w:ascii="Arial" w:eastAsia="Times New Roman" w:hAnsi="Arial" w:cs="Arial"/>
          <w:lang w:val="sr-Cyrl-RS"/>
        </w:rPr>
        <w:t>sa</w:t>
      </w:r>
      <w:r w:rsidRPr="0033725B">
        <w:rPr>
          <w:rFonts w:ascii="Arial" w:eastAsia="Times New Roman" w:hAnsi="Arial" w:cs="Arial"/>
          <w:lang w:val="sr-Cyrl-RS"/>
        </w:rPr>
        <w:t xml:space="preserve"> </w:t>
      </w:r>
      <w:r w:rsidR="00B47EA7">
        <w:rPr>
          <w:rFonts w:ascii="Arial" w:eastAsia="Times New Roman" w:hAnsi="Arial" w:cs="Arial"/>
          <w:lang w:val="sr-Cyrl-RS"/>
        </w:rPr>
        <w:t>stanjem</w:t>
      </w:r>
      <w:r w:rsidRPr="0033725B">
        <w:rPr>
          <w:rFonts w:ascii="Arial" w:eastAsia="Times New Roman" w:hAnsi="Arial" w:cs="Arial"/>
          <w:lang w:val="sr-Cyrl-RS"/>
        </w:rPr>
        <w:t xml:space="preserve"> </w:t>
      </w:r>
      <w:r w:rsidR="00B47EA7">
        <w:rPr>
          <w:rFonts w:ascii="Arial" w:eastAsia="Times New Roman" w:hAnsi="Arial" w:cs="Arial"/>
          <w:lang w:val="sr-Cyrl-RS"/>
        </w:rPr>
        <w:t>Zajmoprimca</w:t>
      </w:r>
      <w:r w:rsidRPr="0033725B">
        <w:rPr>
          <w:rFonts w:ascii="Arial" w:eastAsia="Times New Roman" w:hAnsi="Arial" w:cs="Arial"/>
          <w:lang w:val="sr-Cyrl-RS"/>
        </w:rPr>
        <w:t xml:space="preserve"> </w:t>
      </w:r>
      <w:r w:rsidR="00B47EA7">
        <w:rPr>
          <w:rFonts w:ascii="Arial" w:eastAsia="Times New Roman" w:hAnsi="Arial" w:cs="Arial"/>
          <w:lang w:val="sr-Cyrl-RS"/>
        </w:rPr>
        <w:t>na</w:t>
      </w:r>
      <w:r w:rsidRPr="0033725B">
        <w:rPr>
          <w:rFonts w:ascii="Arial" w:eastAsia="Times New Roman" w:hAnsi="Arial" w:cs="Arial"/>
          <w:lang w:val="sr-Cyrl-RS"/>
        </w:rPr>
        <w:t xml:space="preserve"> </w:t>
      </w:r>
      <w:r w:rsidR="00B47EA7">
        <w:rPr>
          <w:rFonts w:ascii="Arial" w:eastAsia="Times New Roman" w:hAnsi="Arial" w:cs="Arial"/>
          <w:lang w:val="sr-Cyrl-RS"/>
        </w:rPr>
        <w:t>datum</w:t>
      </w:r>
      <w:r w:rsidRPr="0033725B">
        <w:rPr>
          <w:rFonts w:ascii="Arial" w:eastAsia="Times New Roman" w:hAnsi="Arial" w:cs="Arial"/>
          <w:lang w:val="sr-Cyrl-RS"/>
        </w:rPr>
        <w:t xml:space="preserve"> </w:t>
      </w:r>
      <w:r w:rsidR="00B47EA7">
        <w:rPr>
          <w:rFonts w:ascii="Arial" w:eastAsia="Times New Roman" w:hAnsi="Arial" w:cs="Arial"/>
          <w:lang w:val="sr-Cyrl-RS"/>
        </w:rPr>
        <w:t>zaključenja</w:t>
      </w:r>
      <w:r w:rsidRPr="0033725B">
        <w:rPr>
          <w:rFonts w:ascii="Arial" w:eastAsia="Times New Roman" w:hAnsi="Arial" w:cs="Arial"/>
          <w:lang w:val="sr-Cyrl-RS"/>
        </w:rPr>
        <w:t xml:space="preserve"> </w:t>
      </w:r>
      <w:r w:rsidR="00B47EA7">
        <w:rPr>
          <w:rFonts w:ascii="Arial" w:eastAsia="Times New Roman" w:hAnsi="Arial" w:cs="Arial"/>
          <w:lang w:val="sr-Cyrl-RS"/>
        </w:rPr>
        <w:t>ovog</w:t>
      </w:r>
      <w:r w:rsidRPr="0033725B">
        <w:rPr>
          <w:rFonts w:ascii="Arial" w:eastAsia="Times New Roman" w:hAnsi="Arial" w:cs="Arial"/>
          <w:lang w:val="sr-Cyrl-RS"/>
        </w:rPr>
        <w:t xml:space="preserve"> </w:t>
      </w:r>
      <w:r w:rsidR="00B47EA7">
        <w:rPr>
          <w:rFonts w:ascii="Arial" w:eastAsia="Times New Roman" w:hAnsi="Arial" w:cs="Arial"/>
          <w:lang w:val="sr-Cyrl-RS"/>
        </w:rPr>
        <w:t>ugovora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Calibri" w:hAnsi="Arial" w:cs="Arial"/>
          <w:lang w:val="sr-Cyrl-RS" w:eastAsia="en-GB"/>
        </w:rPr>
        <w:t xml:space="preserve"> </w:t>
      </w:r>
    </w:p>
    <w:p w14:paraId="0A7AC8D3" w14:textId="0D27FFC9"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w:t>
      </w:r>
      <w:r w:rsidR="00B47EA7">
        <w:rPr>
          <w:rFonts w:ascii="Arial" w:eastAsia="Calibri" w:hAnsi="Arial" w:cs="Arial"/>
          <w:spacing w:val="4"/>
          <w:w w:val="105"/>
          <w:lang w:val="sr-Cyrl-RS" w:eastAsia="en-GB"/>
        </w:rPr>
        <w:t>j</w:t>
      </w:r>
      <w:r w:rsidRPr="0033725B">
        <w:rPr>
          <w:rFonts w:ascii="Arial" w:eastAsia="Calibri" w:hAnsi="Arial" w:cs="Arial"/>
          <w:spacing w:val="4"/>
          <w:w w:val="105"/>
          <w:lang w:val="sr-Cyrl-RS" w:eastAsia="en-GB"/>
        </w:rPr>
        <w:t xml:space="preserve">) </w:t>
      </w:r>
      <w:r w:rsidRPr="0033725B">
        <w:rPr>
          <w:rFonts w:ascii="Arial" w:eastAsia="Calibri" w:hAnsi="Arial" w:cs="Arial"/>
          <w:spacing w:val="4"/>
          <w:w w:val="105"/>
          <w:lang w:val="sr-Cyrl-RS" w:eastAsia="en-GB"/>
        </w:rPr>
        <w:tab/>
      </w:r>
      <w:r w:rsidR="00B47EA7">
        <w:rPr>
          <w:rFonts w:ascii="Arial" w:eastAsia="Times New Roman" w:hAnsi="Arial" w:cs="Arial"/>
          <w:lang w:val="sr-Cyrl-RS"/>
        </w:rPr>
        <w:t>ako</w:t>
      </w:r>
      <w:r w:rsidRPr="0033725B">
        <w:rPr>
          <w:rFonts w:ascii="Arial" w:eastAsia="Times New Roman" w:hAnsi="Arial" w:cs="Arial"/>
          <w:lang w:val="sr-Cyrl-RS"/>
        </w:rPr>
        <w:t xml:space="preserve"> </w:t>
      </w:r>
      <w:r w:rsidR="00B47EA7">
        <w:rPr>
          <w:rFonts w:ascii="Arial" w:eastAsia="Times New Roman" w:hAnsi="Arial" w:cs="Arial"/>
          <w:lang w:val="sr-Cyrl-RS"/>
        </w:rPr>
        <w:t>jeste</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postane</w:t>
      </w:r>
      <w:r w:rsidRPr="0033725B">
        <w:rPr>
          <w:rFonts w:ascii="Arial" w:eastAsia="Times New Roman" w:hAnsi="Arial" w:cs="Arial"/>
          <w:lang w:val="sr-Cyrl-RS"/>
        </w:rPr>
        <w:t xml:space="preserve"> </w:t>
      </w:r>
      <w:r w:rsidR="00B47EA7">
        <w:rPr>
          <w:rFonts w:ascii="Arial" w:eastAsia="Times New Roman" w:hAnsi="Arial" w:cs="Arial"/>
          <w:lang w:val="sr-Cyrl-RS"/>
        </w:rPr>
        <w:t>nezakonito</w:t>
      </w:r>
      <w:r w:rsidRPr="0033725B">
        <w:rPr>
          <w:rFonts w:ascii="Arial" w:eastAsia="Times New Roman" w:hAnsi="Arial" w:cs="Arial"/>
          <w:lang w:val="sr-Cyrl-RS"/>
        </w:rPr>
        <w:t xml:space="preserve"> </w:t>
      </w:r>
      <w:r w:rsidR="00B47EA7">
        <w:rPr>
          <w:rFonts w:ascii="Arial" w:eastAsia="Times New Roman" w:hAnsi="Arial" w:cs="Arial"/>
          <w:lang w:val="sr-Cyrl-RS"/>
        </w:rPr>
        <w:t>za</w:t>
      </w:r>
      <w:r w:rsidRPr="0033725B">
        <w:rPr>
          <w:rFonts w:ascii="Arial" w:eastAsia="Times New Roman" w:hAnsi="Arial" w:cs="Arial"/>
          <w:lang w:val="sr-Cyrl-RS"/>
        </w:rPr>
        <w:t xml:space="preserve"> </w:t>
      </w:r>
      <w:r w:rsidR="00B47EA7">
        <w:rPr>
          <w:rFonts w:ascii="Arial" w:eastAsia="Times New Roman" w:hAnsi="Arial" w:cs="Arial"/>
          <w:lang w:val="sr-Cyrl-RS"/>
        </w:rPr>
        <w:t>Zajmoprimca</w:t>
      </w:r>
      <w:r w:rsidRPr="0033725B">
        <w:rPr>
          <w:rFonts w:ascii="Arial" w:eastAsia="Times New Roman" w:hAnsi="Arial" w:cs="Arial"/>
          <w:lang w:val="sr-Cyrl-RS"/>
        </w:rPr>
        <w:t xml:space="preserve"> </w:t>
      </w:r>
      <w:r w:rsidR="00B47EA7">
        <w:rPr>
          <w:rFonts w:ascii="Arial" w:eastAsia="Times New Roman" w:hAnsi="Arial" w:cs="Arial"/>
          <w:lang w:val="sr-Cyrl-RS"/>
        </w:rPr>
        <w:t>da</w:t>
      </w:r>
      <w:r w:rsidRPr="0033725B">
        <w:rPr>
          <w:rFonts w:ascii="Arial" w:eastAsia="Times New Roman" w:hAnsi="Arial" w:cs="Arial"/>
          <w:lang w:val="sr-Cyrl-RS"/>
        </w:rPr>
        <w:t xml:space="preserve"> </w:t>
      </w:r>
      <w:r w:rsidR="00B47EA7">
        <w:rPr>
          <w:rFonts w:ascii="Arial" w:eastAsia="Times New Roman" w:hAnsi="Arial" w:cs="Arial"/>
          <w:lang w:val="sr-Cyrl-RS"/>
        </w:rPr>
        <w:t>izvršava</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koju</w:t>
      </w:r>
      <w:r w:rsidRPr="0033725B">
        <w:rPr>
          <w:rFonts w:ascii="Arial" w:eastAsia="Times New Roman" w:hAnsi="Arial" w:cs="Arial"/>
          <w:lang w:val="sr-Cyrl-RS"/>
        </w:rPr>
        <w:t xml:space="preserve"> </w:t>
      </w:r>
      <w:r w:rsidR="00B47EA7">
        <w:rPr>
          <w:rFonts w:ascii="Arial" w:eastAsia="Times New Roman" w:hAnsi="Arial" w:cs="Arial"/>
          <w:lang w:val="sr-Cyrl-RS"/>
        </w:rPr>
        <w:t>od</w:t>
      </w:r>
      <w:r w:rsidRPr="0033725B">
        <w:rPr>
          <w:rFonts w:ascii="Arial" w:eastAsia="Times New Roman" w:hAnsi="Arial" w:cs="Arial"/>
          <w:lang w:val="sr-Cyrl-RS"/>
        </w:rPr>
        <w:t xml:space="preserve"> </w:t>
      </w:r>
      <w:r w:rsidR="00B47EA7">
        <w:rPr>
          <w:rFonts w:ascii="Arial" w:eastAsia="Times New Roman" w:hAnsi="Arial" w:cs="Arial"/>
          <w:lang w:val="sr-Cyrl-RS"/>
        </w:rPr>
        <w:t>njegovih</w:t>
      </w:r>
      <w:r w:rsidRPr="0033725B">
        <w:rPr>
          <w:rFonts w:ascii="Arial" w:eastAsia="Times New Roman" w:hAnsi="Arial" w:cs="Arial"/>
          <w:lang w:val="sr-Cyrl-RS"/>
        </w:rPr>
        <w:t xml:space="preserve"> </w:t>
      </w:r>
      <w:r w:rsidR="00B47EA7">
        <w:rPr>
          <w:rFonts w:ascii="Arial" w:eastAsia="Times New Roman" w:hAnsi="Arial" w:cs="Arial"/>
          <w:lang w:val="sr-Cyrl-RS"/>
        </w:rPr>
        <w:t>obaveza</w:t>
      </w:r>
      <w:r w:rsidRPr="0033725B">
        <w:rPr>
          <w:rFonts w:ascii="Arial" w:eastAsia="Times New Roman" w:hAnsi="Arial" w:cs="Arial"/>
          <w:lang w:val="sr-Cyrl-RS"/>
        </w:rPr>
        <w:t xml:space="preserve"> </w:t>
      </w:r>
      <w:r w:rsidR="00B47EA7">
        <w:rPr>
          <w:rFonts w:ascii="Arial" w:eastAsia="Times New Roman" w:hAnsi="Arial" w:cs="Arial"/>
          <w:lang w:val="sr-Cyrl-RS"/>
        </w:rPr>
        <w:t>prema</w:t>
      </w:r>
      <w:r w:rsidRPr="0033725B">
        <w:rPr>
          <w:rFonts w:ascii="Arial" w:eastAsia="Times New Roman" w:hAnsi="Arial" w:cs="Arial"/>
          <w:lang w:val="sr-Cyrl-RS"/>
        </w:rPr>
        <w:t xml:space="preserve"> </w:t>
      </w:r>
      <w:r w:rsidR="00B47EA7">
        <w:rPr>
          <w:rFonts w:ascii="Arial" w:eastAsia="Times New Roman" w:hAnsi="Arial" w:cs="Arial"/>
          <w:lang w:val="sr-Cyrl-RS"/>
        </w:rPr>
        <w:t>ovom</w:t>
      </w:r>
      <w:r w:rsidRPr="0033725B">
        <w:rPr>
          <w:rFonts w:ascii="Arial" w:eastAsia="Times New Roman" w:hAnsi="Arial" w:cs="Arial"/>
          <w:lang w:val="sr-Cyrl-RS"/>
        </w:rPr>
        <w:t xml:space="preserve"> </w:t>
      </w:r>
      <w:r w:rsidR="00B47EA7">
        <w:rPr>
          <w:rFonts w:ascii="Arial" w:eastAsia="Times New Roman" w:hAnsi="Arial" w:cs="Arial"/>
          <w:lang w:val="sr-Cyrl-RS"/>
        </w:rPr>
        <w:t>ugovoru</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ovaj</w:t>
      </w:r>
      <w:r w:rsidRPr="0033725B">
        <w:rPr>
          <w:rFonts w:ascii="Arial" w:eastAsia="Times New Roman" w:hAnsi="Arial" w:cs="Arial"/>
          <w:lang w:val="sr-Cyrl-RS"/>
        </w:rPr>
        <w:t xml:space="preserve"> </w:t>
      </w:r>
      <w:r w:rsidR="00B47EA7">
        <w:rPr>
          <w:rFonts w:ascii="Arial" w:eastAsia="Times New Roman" w:hAnsi="Arial" w:cs="Arial"/>
          <w:lang w:val="sr-Cyrl-RS"/>
        </w:rPr>
        <w:t>ugovor</w:t>
      </w:r>
      <w:r w:rsidRPr="0033725B">
        <w:rPr>
          <w:rFonts w:ascii="Arial" w:eastAsia="Times New Roman" w:hAnsi="Arial" w:cs="Arial"/>
          <w:lang w:val="sr-Cyrl-RS"/>
        </w:rPr>
        <w:t xml:space="preserve"> </w:t>
      </w:r>
      <w:r w:rsidR="00B47EA7">
        <w:rPr>
          <w:rFonts w:ascii="Arial" w:eastAsia="Times New Roman" w:hAnsi="Arial" w:cs="Arial"/>
          <w:lang w:val="sr-Cyrl-RS"/>
        </w:rPr>
        <w:t>nije</w:t>
      </w:r>
      <w:r w:rsidRPr="0033725B">
        <w:rPr>
          <w:rFonts w:ascii="Arial" w:eastAsia="Times New Roman" w:hAnsi="Arial" w:cs="Arial"/>
          <w:lang w:val="sr-Cyrl-RS"/>
        </w:rPr>
        <w:t xml:space="preserve"> </w:t>
      </w:r>
      <w:r w:rsidR="00B47EA7">
        <w:rPr>
          <w:rFonts w:ascii="Arial" w:eastAsia="Times New Roman" w:hAnsi="Arial" w:cs="Arial"/>
          <w:lang w:val="sr-Cyrl-RS"/>
        </w:rPr>
        <w:t>punovažan</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skladu</w:t>
      </w:r>
      <w:r w:rsidRPr="0033725B">
        <w:rPr>
          <w:rFonts w:ascii="Arial" w:eastAsia="Times New Roman" w:hAnsi="Arial" w:cs="Arial"/>
          <w:lang w:val="sr-Cyrl-RS"/>
        </w:rPr>
        <w:t xml:space="preserve"> </w:t>
      </w:r>
      <w:r w:rsidR="00B47EA7">
        <w:rPr>
          <w:rFonts w:ascii="Arial" w:eastAsia="Times New Roman" w:hAnsi="Arial" w:cs="Arial"/>
          <w:lang w:val="sr-Cyrl-RS"/>
        </w:rPr>
        <w:t>sa</w:t>
      </w:r>
      <w:r w:rsidRPr="0033725B">
        <w:rPr>
          <w:rFonts w:ascii="Arial" w:eastAsia="Times New Roman" w:hAnsi="Arial" w:cs="Arial"/>
          <w:lang w:val="sr-Cyrl-RS"/>
        </w:rPr>
        <w:t xml:space="preserve"> </w:t>
      </w:r>
      <w:r w:rsidR="00B47EA7">
        <w:rPr>
          <w:rFonts w:ascii="Arial" w:eastAsia="Times New Roman" w:hAnsi="Arial" w:cs="Arial"/>
          <w:lang w:val="sr-Cyrl-RS"/>
        </w:rPr>
        <w:t>svojim</w:t>
      </w:r>
      <w:r w:rsidRPr="0033725B">
        <w:rPr>
          <w:rFonts w:ascii="Arial" w:eastAsia="Times New Roman" w:hAnsi="Arial" w:cs="Arial"/>
          <w:lang w:val="sr-Cyrl-RS"/>
        </w:rPr>
        <w:t xml:space="preserve"> </w:t>
      </w:r>
      <w:r w:rsidR="00B47EA7">
        <w:rPr>
          <w:rFonts w:ascii="Arial" w:eastAsia="Times New Roman" w:hAnsi="Arial" w:cs="Arial"/>
          <w:lang w:val="sr-Cyrl-RS"/>
        </w:rPr>
        <w:t>uslovima</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tvrdi</w:t>
      </w:r>
      <w:r w:rsidRPr="0033725B">
        <w:rPr>
          <w:rFonts w:ascii="Arial" w:eastAsia="Times New Roman" w:hAnsi="Arial" w:cs="Arial"/>
          <w:lang w:val="sr-Cyrl-RS"/>
        </w:rPr>
        <w:t xml:space="preserve"> </w:t>
      </w:r>
      <w:r w:rsidR="00B47EA7">
        <w:rPr>
          <w:rFonts w:ascii="Arial" w:eastAsia="Times New Roman" w:hAnsi="Arial" w:cs="Arial"/>
          <w:lang w:val="sr-Cyrl-RS"/>
        </w:rPr>
        <w:t>od</w:t>
      </w:r>
      <w:r w:rsidRPr="0033725B">
        <w:rPr>
          <w:rFonts w:ascii="Arial" w:eastAsia="Times New Roman" w:hAnsi="Arial" w:cs="Arial"/>
          <w:lang w:val="sr-Cyrl-RS"/>
        </w:rPr>
        <w:t xml:space="preserve"> </w:t>
      </w:r>
      <w:r w:rsidR="00B47EA7">
        <w:rPr>
          <w:rFonts w:ascii="Arial" w:eastAsia="Times New Roman" w:hAnsi="Arial" w:cs="Arial"/>
          <w:lang w:val="sr-Cyrl-RS"/>
        </w:rPr>
        <w:t>strane</w:t>
      </w:r>
      <w:r w:rsidRPr="0033725B">
        <w:rPr>
          <w:rFonts w:ascii="Arial" w:eastAsia="Times New Roman" w:hAnsi="Arial" w:cs="Arial"/>
          <w:lang w:val="sr-Cyrl-RS"/>
        </w:rPr>
        <w:t xml:space="preserve"> </w:t>
      </w:r>
      <w:r w:rsidR="00B47EA7">
        <w:rPr>
          <w:rFonts w:ascii="Arial" w:eastAsia="Times New Roman" w:hAnsi="Arial" w:cs="Arial"/>
          <w:lang w:val="sr-Cyrl-RS"/>
        </w:rPr>
        <w:t>Zajmoprimca</w:t>
      </w:r>
      <w:r w:rsidRPr="0033725B">
        <w:rPr>
          <w:rFonts w:ascii="Arial" w:eastAsia="Times New Roman" w:hAnsi="Arial" w:cs="Arial"/>
          <w:lang w:val="sr-Cyrl-RS"/>
        </w:rPr>
        <w:t xml:space="preserve"> </w:t>
      </w:r>
      <w:r w:rsidR="00B47EA7">
        <w:rPr>
          <w:rFonts w:ascii="Arial" w:eastAsia="Times New Roman" w:hAnsi="Arial" w:cs="Arial"/>
          <w:lang w:val="sr-Cyrl-RS"/>
        </w:rPr>
        <w:t>da</w:t>
      </w:r>
      <w:r w:rsidRPr="0033725B">
        <w:rPr>
          <w:rFonts w:ascii="Arial" w:eastAsia="Times New Roman" w:hAnsi="Arial" w:cs="Arial"/>
          <w:lang w:val="sr-Cyrl-RS"/>
        </w:rPr>
        <w:t xml:space="preserve"> </w:t>
      </w:r>
      <w:r w:rsidR="00B47EA7">
        <w:rPr>
          <w:rFonts w:ascii="Arial" w:eastAsia="Times New Roman" w:hAnsi="Arial" w:cs="Arial"/>
          <w:lang w:val="sr-Cyrl-RS"/>
        </w:rPr>
        <w:t>je</w:t>
      </w:r>
      <w:r w:rsidRPr="0033725B">
        <w:rPr>
          <w:rFonts w:ascii="Arial" w:eastAsia="Times New Roman" w:hAnsi="Arial" w:cs="Arial"/>
          <w:lang w:val="sr-Cyrl-RS"/>
        </w:rPr>
        <w:t xml:space="preserve"> </w:t>
      </w:r>
      <w:r w:rsidR="00B47EA7">
        <w:rPr>
          <w:rFonts w:ascii="Arial" w:eastAsia="Times New Roman" w:hAnsi="Arial" w:cs="Arial"/>
          <w:lang w:val="sr-Cyrl-RS"/>
        </w:rPr>
        <w:t>nevažeći</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skladu</w:t>
      </w:r>
      <w:r w:rsidRPr="0033725B">
        <w:rPr>
          <w:rFonts w:ascii="Arial" w:eastAsia="Times New Roman" w:hAnsi="Arial" w:cs="Arial"/>
          <w:lang w:val="sr-Cyrl-RS"/>
        </w:rPr>
        <w:t xml:space="preserve"> </w:t>
      </w:r>
      <w:r w:rsidR="00B47EA7">
        <w:rPr>
          <w:rFonts w:ascii="Arial" w:eastAsia="Times New Roman" w:hAnsi="Arial" w:cs="Arial"/>
          <w:lang w:val="sr-Cyrl-RS"/>
        </w:rPr>
        <w:t>sa</w:t>
      </w:r>
      <w:r w:rsidRPr="0033725B">
        <w:rPr>
          <w:rFonts w:ascii="Arial" w:eastAsia="Times New Roman" w:hAnsi="Arial" w:cs="Arial"/>
          <w:lang w:val="sr-Cyrl-RS"/>
        </w:rPr>
        <w:t xml:space="preserve"> </w:t>
      </w:r>
      <w:r w:rsidR="00B47EA7">
        <w:rPr>
          <w:rFonts w:ascii="Arial" w:eastAsia="Times New Roman" w:hAnsi="Arial" w:cs="Arial"/>
          <w:lang w:val="sr-Cyrl-RS"/>
        </w:rPr>
        <w:t>svojim</w:t>
      </w:r>
      <w:r w:rsidRPr="0033725B">
        <w:rPr>
          <w:rFonts w:ascii="Arial" w:eastAsia="Times New Roman" w:hAnsi="Arial" w:cs="Arial"/>
          <w:lang w:val="sr-Cyrl-RS"/>
        </w:rPr>
        <w:t xml:space="preserve"> </w:t>
      </w:r>
      <w:r w:rsidR="00B47EA7">
        <w:rPr>
          <w:rFonts w:ascii="Arial" w:eastAsia="Times New Roman" w:hAnsi="Arial" w:cs="Arial"/>
          <w:lang w:val="sr-Cyrl-RS"/>
        </w:rPr>
        <w:t>uslovima</w:t>
      </w:r>
      <w:r w:rsidRPr="0033725B">
        <w:rPr>
          <w:rFonts w:ascii="Arial" w:eastAsia="Calibri" w:hAnsi="Arial" w:cs="Arial"/>
          <w:spacing w:val="4"/>
          <w:w w:val="105"/>
          <w:lang w:val="sr-Cyrl-RS" w:eastAsia="en-GB"/>
        </w:rPr>
        <w:t>.</w:t>
      </w:r>
    </w:p>
    <w:p w14:paraId="237702AC" w14:textId="77777777" w:rsidR="0033725B" w:rsidRPr="0033725B" w:rsidRDefault="0033725B" w:rsidP="0033725B">
      <w:pPr>
        <w:keepLines/>
        <w:tabs>
          <w:tab w:val="left" w:pos="2125"/>
        </w:tabs>
        <w:spacing w:after="120" w:line="240" w:lineRule="auto"/>
        <w:ind w:left="856"/>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ab/>
      </w:r>
    </w:p>
    <w:p w14:paraId="27AE46EB" w14:textId="196FD87C" w:rsidR="0033725B" w:rsidRPr="0033725B" w:rsidRDefault="0033725B" w:rsidP="00B35787">
      <w:pPr>
        <w:keepNext/>
        <w:tabs>
          <w:tab w:val="left" w:pos="675"/>
        </w:tabs>
        <w:spacing w:line="240" w:lineRule="auto"/>
        <w:ind w:firstLine="144"/>
        <w:jc w:val="both"/>
        <w:outlineLvl w:val="2"/>
        <w:rPr>
          <w:rFonts w:ascii="Arial" w:eastAsia="Times New Roman" w:hAnsi="Arial" w:cs="Arial"/>
          <w:b/>
          <w:w w:val="105"/>
          <w:lang w:val="sr-Cyrl-RS"/>
        </w:rPr>
      </w:pPr>
      <w:r w:rsidRPr="0033725B">
        <w:rPr>
          <w:rFonts w:ascii="Arial" w:eastAsia="Times New Roman" w:hAnsi="Arial" w:cs="Arial"/>
          <w:b/>
          <w:w w:val="105"/>
          <w:lang w:val="sr-Cyrl-RS"/>
        </w:rPr>
        <w:t>10.1.</w:t>
      </w:r>
      <w:r w:rsidR="00B47EA7">
        <w:rPr>
          <w:rFonts w:ascii="Arial" w:eastAsia="Times New Roman" w:hAnsi="Arial" w:cs="Arial"/>
          <w:b/>
          <w:w w:val="105"/>
          <w:lang w:val="sr-Cyrl-RS"/>
        </w:rPr>
        <w:t>B</w:t>
      </w:r>
      <w:r w:rsidRPr="0033725B">
        <w:rPr>
          <w:rFonts w:ascii="Arial" w:eastAsia="Times New Roman" w:hAnsi="Arial" w:cs="Arial"/>
          <w:b/>
          <w:w w:val="105"/>
          <w:lang w:val="sr-Cyrl-RS"/>
        </w:rPr>
        <w:t xml:space="preserve"> </w:t>
      </w:r>
      <w:r w:rsidR="00B47EA7">
        <w:rPr>
          <w:rFonts w:ascii="Arial" w:eastAsia="Times New Roman" w:hAnsi="Arial" w:cs="Arial"/>
          <w:b/>
          <w:w w:val="105"/>
          <w:lang w:val="sr-Cyrl-RS"/>
        </w:rPr>
        <w:t>Zah</w:t>
      </w:r>
      <w:r w:rsidR="00B47EA7">
        <w:rPr>
          <w:rFonts w:ascii="Arial" w:eastAsia="Times New Roman" w:hAnsi="Arial" w:cs="Arial"/>
          <w:b/>
          <w:spacing w:val="-7"/>
          <w:w w:val="105"/>
          <w:lang w:val="sr-Cyrl-RS"/>
        </w:rPr>
        <w:t>t</w:t>
      </w:r>
      <w:r w:rsidR="00B47EA7">
        <w:rPr>
          <w:rFonts w:ascii="Arial" w:eastAsia="Times New Roman" w:hAnsi="Arial" w:cs="Arial"/>
          <w:b/>
          <w:w w:val="105"/>
          <w:lang w:val="sr-Cyrl-RS"/>
        </w:rPr>
        <w:t>ev</w:t>
      </w:r>
      <w:r w:rsidRPr="0033725B">
        <w:rPr>
          <w:rFonts w:ascii="Arial" w:eastAsia="Times New Roman" w:hAnsi="Arial" w:cs="Arial"/>
          <w:b/>
          <w:spacing w:val="-13"/>
          <w:w w:val="105"/>
          <w:lang w:val="sr-Cyrl-RS"/>
        </w:rPr>
        <w:t xml:space="preserve"> </w:t>
      </w:r>
      <w:r w:rsidR="00B47EA7">
        <w:rPr>
          <w:rFonts w:ascii="Arial" w:eastAsia="Times New Roman" w:hAnsi="Arial" w:cs="Arial"/>
          <w:b/>
          <w:spacing w:val="-1"/>
          <w:w w:val="105"/>
          <w:lang w:val="sr-Cyrl-RS"/>
        </w:rPr>
        <w:t>n</w:t>
      </w:r>
      <w:r w:rsidR="00B47EA7">
        <w:rPr>
          <w:rFonts w:ascii="Arial" w:eastAsia="Times New Roman" w:hAnsi="Arial" w:cs="Arial"/>
          <w:b/>
          <w:w w:val="105"/>
          <w:lang w:val="sr-Cyrl-RS"/>
        </w:rPr>
        <w:t>a</w:t>
      </w:r>
      <w:r w:rsidR="00B47EA7">
        <w:rPr>
          <w:rFonts w:ascii="Arial" w:eastAsia="Times New Roman" w:hAnsi="Arial" w:cs="Arial"/>
          <w:b/>
          <w:spacing w:val="1"/>
          <w:w w:val="105"/>
          <w:lang w:val="sr-Cyrl-RS"/>
        </w:rPr>
        <w:t>k</w:t>
      </w:r>
      <w:r w:rsidR="00B47EA7">
        <w:rPr>
          <w:rFonts w:ascii="Arial" w:eastAsia="Times New Roman" w:hAnsi="Arial" w:cs="Arial"/>
          <w:b/>
          <w:spacing w:val="-3"/>
          <w:w w:val="105"/>
          <w:lang w:val="sr-Cyrl-RS"/>
        </w:rPr>
        <w:t>o</w:t>
      </w:r>
      <w:r w:rsidR="00B47EA7">
        <w:rPr>
          <w:rFonts w:ascii="Arial" w:eastAsia="Times New Roman" w:hAnsi="Arial" w:cs="Arial"/>
          <w:b/>
          <w:w w:val="105"/>
          <w:lang w:val="sr-Cyrl-RS"/>
        </w:rPr>
        <w:t>n</w:t>
      </w:r>
      <w:r w:rsidRPr="0033725B">
        <w:rPr>
          <w:rFonts w:ascii="Arial" w:eastAsia="Times New Roman" w:hAnsi="Arial" w:cs="Arial"/>
          <w:b/>
          <w:spacing w:val="-12"/>
          <w:w w:val="105"/>
          <w:lang w:val="sr-Cyrl-RS"/>
        </w:rPr>
        <w:t xml:space="preserve"> </w:t>
      </w:r>
      <w:r w:rsidR="00B47EA7">
        <w:rPr>
          <w:rFonts w:ascii="Arial" w:eastAsia="Times New Roman" w:hAnsi="Arial" w:cs="Arial"/>
          <w:b/>
          <w:spacing w:val="-8"/>
          <w:w w:val="105"/>
          <w:lang w:val="sr-Cyrl-RS"/>
        </w:rPr>
        <w:t>o</w:t>
      </w:r>
      <w:r w:rsidR="00B47EA7">
        <w:rPr>
          <w:rFonts w:ascii="Arial" w:eastAsia="Times New Roman" w:hAnsi="Arial" w:cs="Arial"/>
          <w:b/>
          <w:spacing w:val="4"/>
          <w:w w:val="105"/>
          <w:lang w:val="sr-Cyrl-RS"/>
        </w:rPr>
        <w:t>p</w:t>
      </w:r>
      <w:r w:rsidR="00B47EA7">
        <w:rPr>
          <w:rFonts w:ascii="Arial" w:eastAsia="Times New Roman" w:hAnsi="Arial" w:cs="Arial"/>
          <w:b/>
          <w:spacing w:val="-3"/>
          <w:w w:val="105"/>
          <w:lang w:val="sr-Cyrl-RS"/>
        </w:rPr>
        <w:t>o</w:t>
      </w:r>
      <w:r w:rsidR="00B47EA7">
        <w:rPr>
          <w:rFonts w:ascii="Arial" w:eastAsia="Times New Roman" w:hAnsi="Arial" w:cs="Arial"/>
          <w:b/>
          <w:spacing w:val="-6"/>
          <w:w w:val="105"/>
          <w:lang w:val="sr-Cyrl-RS"/>
        </w:rPr>
        <w:t>m</w:t>
      </w:r>
      <w:r w:rsidR="00B47EA7">
        <w:rPr>
          <w:rFonts w:ascii="Arial" w:eastAsia="Times New Roman" w:hAnsi="Arial" w:cs="Arial"/>
          <w:b/>
          <w:w w:val="105"/>
          <w:lang w:val="sr-Cyrl-RS"/>
        </w:rPr>
        <w:t>e</w:t>
      </w:r>
      <w:r w:rsidR="00B47EA7">
        <w:rPr>
          <w:rFonts w:ascii="Arial" w:eastAsia="Times New Roman" w:hAnsi="Arial" w:cs="Arial"/>
          <w:b/>
          <w:spacing w:val="4"/>
          <w:w w:val="105"/>
          <w:lang w:val="sr-Cyrl-RS"/>
        </w:rPr>
        <w:t>n</w:t>
      </w:r>
      <w:r w:rsidR="00B47EA7">
        <w:rPr>
          <w:rFonts w:ascii="Arial" w:eastAsia="Times New Roman" w:hAnsi="Arial" w:cs="Arial"/>
          <w:b/>
          <w:w w:val="105"/>
          <w:lang w:val="sr-Cyrl-RS"/>
        </w:rPr>
        <w:t>e</w:t>
      </w:r>
      <w:r w:rsidRPr="0033725B">
        <w:rPr>
          <w:rFonts w:ascii="Arial" w:eastAsia="Times New Roman" w:hAnsi="Arial" w:cs="Arial"/>
          <w:b/>
          <w:spacing w:val="-14"/>
          <w:w w:val="105"/>
          <w:lang w:val="sr-Cyrl-RS"/>
        </w:rPr>
        <w:t xml:space="preserve"> </w:t>
      </w:r>
      <w:r w:rsidR="00B47EA7">
        <w:rPr>
          <w:rFonts w:ascii="Arial" w:eastAsia="Times New Roman" w:hAnsi="Arial" w:cs="Arial"/>
          <w:b/>
          <w:w w:val="105"/>
          <w:lang w:val="sr-Cyrl-RS"/>
        </w:rPr>
        <w:t>o</w:t>
      </w:r>
      <w:r w:rsidRPr="0033725B">
        <w:rPr>
          <w:rFonts w:ascii="Arial" w:eastAsia="Times New Roman" w:hAnsi="Arial" w:cs="Arial"/>
          <w:b/>
          <w:spacing w:val="-16"/>
          <w:w w:val="105"/>
          <w:lang w:val="sr-Cyrl-RS"/>
        </w:rPr>
        <w:t xml:space="preserve"> </w:t>
      </w:r>
      <w:r w:rsidR="00B47EA7">
        <w:rPr>
          <w:rFonts w:ascii="Arial" w:eastAsia="Times New Roman" w:hAnsi="Arial" w:cs="Arial"/>
          <w:b/>
          <w:spacing w:val="-4"/>
          <w:w w:val="105"/>
          <w:lang w:val="sr-Cyrl-RS"/>
        </w:rPr>
        <w:t>i</w:t>
      </w:r>
      <w:r w:rsidR="00B47EA7">
        <w:rPr>
          <w:rFonts w:ascii="Arial" w:eastAsia="Times New Roman" w:hAnsi="Arial" w:cs="Arial"/>
          <w:b/>
          <w:spacing w:val="4"/>
          <w:w w:val="105"/>
          <w:lang w:val="sr-Cyrl-RS"/>
        </w:rPr>
        <w:t>s</w:t>
      </w:r>
      <w:r w:rsidR="00B47EA7">
        <w:rPr>
          <w:rFonts w:ascii="Arial" w:eastAsia="Times New Roman" w:hAnsi="Arial" w:cs="Arial"/>
          <w:b/>
          <w:spacing w:val="-1"/>
          <w:w w:val="105"/>
          <w:lang w:val="sr-Cyrl-RS"/>
        </w:rPr>
        <w:t>p</w:t>
      </w:r>
      <w:r w:rsidR="00B47EA7">
        <w:rPr>
          <w:rFonts w:ascii="Arial" w:eastAsia="Times New Roman" w:hAnsi="Arial" w:cs="Arial"/>
          <w:b/>
          <w:spacing w:val="-8"/>
          <w:w w:val="105"/>
          <w:lang w:val="sr-Cyrl-RS"/>
        </w:rPr>
        <w:t>r</w:t>
      </w:r>
      <w:r w:rsidR="00B47EA7">
        <w:rPr>
          <w:rFonts w:ascii="Arial" w:eastAsia="Times New Roman" w:hAnsi="Arial" w:cs="Arial"/>
          <w:b/>
          <w:spacing w:val="4"/>
          <w:w w:val="105"/>
          <w:lang w:val="sr-Cyrl-RS"/>
        </w:rPr>
        <w:t>a</w:t>
      </w:r>
      <w:r w:rsidR="00B47EA7">
        <w:rPr>
          <w:rFonts w:ascii="Arial" w:eastAsia="Times New Roman" w:hAnsi="Arial" w:cs="Arial"/>
          <w:b/>
          <w:spacing w:val="-4"/>
          <w:w w:val="105"/>
          <w:lang w:val="sr-Cyrl-RS"/>
        </w:rPr>
        <w:t>v</w:t>
      </w:r>
      <w:r w:rsidR="00B47EA7">
        <w:rPr>
          <w:rFonts w:ascii="Arial" w:eastAsia="Times New Roman" w:hAnsi="Arial" w:cs="Arial"/>
          <w:b/>
          <w:spacing w:val="2"/>
          <w:w w:val="105"/>
          <w:lang w:val="sr-Cyrl-RS"/>
        </w:rPr>
        <w:t>c</w:t>
      </w:r>
      <w:r w:rsidR="00B47EA7">
        <w:rPr>
          <w:rFonts w:ascii="Arial" w:eastAsia="Times New Roman" w:hAnsi="Arial" w:cs="Arial"/>
          <w:b/>
          <w:w w:val="105"/>
          <w:lang w:val="sr-Cyrl-RS"/>
        </w:rPr>
        <w:t>i</w:t>
      </w:r>
    </w:p>
    <w:p w14:paraId="63E37551" w14:textId="2B3C3A4A" w:rsidR="0033725B" w:rsidRPr="0033725B" w:rsidRDefault="00B47EA7" w:rsidP="0033725B">
      <w:pPr>
        <w:ind w:left="851" w:firstLine="5"/>
        <w:jc w:val="both"/>
        <w:rPr>
          <w:rFonts w:ascii="Arial" w:hAnsi="Arial" w:cs="Arial"/>
          <w:lang w:val="sr-Latn-RS"/>
        </w:rPr>
      </w:pPr>
      <w:r>
        <w:rPr>
          <w:rFonts w:ascii="Arial" w:hAnsi="Arial" w:cs="Arial"/>
          <w:spacing w:val="-3"/>
          <w:w w:val="105"/>
          <w:lang w:val="sr-Cyrl-RS"/>
        </w:rPr>
        <w:t>B</w:t>
      </w:r>
      <w:r>
        <w:rPr>
          <w:rFonts w:ascii="Arial" w:hAnsi="Arial" w:cs="Arial"/>
          <w:spacing w:val="4"/>
          <w:w w:val="105"/>
          <w:lang w:val="sr-Cyrl-RS"/>
        </w:rPr>
        <w:t>a</w:t>
      </w:r>
      <w:r>
        <w:rPr>
          <w:rFonts w:ascii="Arial" w:hAnsi="Arial" w:cs="Arial"/>
          <w:w w:val="105"/>
          <w:lang w:val="sr-Cyrl-RS"/>
        </w:rPr>
        <w:t>n</w:t>
      </w:r>
      <w:r>
        <w:rPr>
          <w:rFonts w:ascii="Arial" w:hAnsi="Arial" w:cs="Arial"/>
          <w:spacing w:val="-6"/>
          <w:w w:val="105"/>
          <w:lang w:val="sr-Cyrl-RS"/>
        </w:rPr>
        <w:t>k</w:t>
      </w:r>
      <w:r>
        <w:rPr>
          <w:rFonts w:ascii="Arial" w:hAnsi="Arial" w:cs="Arial"/>
          <w:w w:val="105"/>
          <w:lang w:val="sr-Cyrl-RS"/>
        </w:rPr>
        <w:t>a</w:t>
      </w:r>
      <w:r w:rsidR="0033725B" w:rsidRPr="0033725B">
        <w:rPr>
          <w:rFonts w:ascii="Arial" w:hAnsi="Arial" w:cs="Arial"/>
          <w:spacing w:val="-11"/>
          <w:w w:val="105"/>
          <w:lang w:val="sr-Cyrl-RS"/>
        </w:rPr>
        <w:t xml:space="preserve"> </w:t>
      </w:r>
      <w:r>
        <w:rPr>
          <w:rFonts w:ascii="Arial" w:hAnsi="Arial" w:cs="Arial"/>
          <w:spacing w:val="-11"/>
          <w:w w:val="105"/>
          <w:lang w:val="sr-Cyrl-RS"/>
        </w:rPr>
        <w:t>takođe</w:t>
      </w:r>
      <w:r w:rsidR="0033725B" w:rsidRPr="0033725B">
        <w:rPr>
          <w:rFonts w:ascii="Arial" w:hAnsi="Arial" w:cs="Arial"/>
          <w:spacing w:val="-11"/>
          <w:w w:val="105"/>
          <w:lang w:val="sr-Cyrl-RS"/>
        </w:rPr>
        <w:t xml:space="preserve"> </w:t>
      </w:r>
      <w:r>
        <w:rPr>
          <w:rFonts w:ascii="Arial" w:hAnsi="Arial" w:cs="Arial"/>
          <w:spacing w:val="-5"/>
          <w:w w:val="105"/>
          <w:lang w:val="sr-Cyrl-RS"/>
        </w:rPr>
        <w:t>m</w:t>
      </w:r>
      <w:r>
        <w:rPr>
          <w:rFonts w:ascii="Arial" w:hAnsi="Arial" w:cs="Arial"/>
          <w:w w:val="105"/>
          <w:lang w:val="sr-Cyrl-RS"/>
        </w:rPr>
        <w:t>o</w:t>
      </w:r>
      <w:r>
        <w:rPr>
          <w:rFonts w:ascii="Arial" w:hAnsi="Arial" w:cs="Arial"/>
          <w:spacing w:val="-6"/>
          <w:w w:val="105"/>
          <w:lang w:val="sr-Cyrl-RS"/>
        </w:rPr>
        <w:t>ž</w:t>
      </w:r>
      <w:r>
        <w:rPr>
          <w:rFonts w:ascii="Arial" w:hAnsi="Arial" w:cs="Arial"/>
          <w:w w:val="105"/>
          <w:lang w:val="sr-Cyrl-RS"/>
        </w:rPr>
        <w:t>e</w:t>
      </w:r>
      <w:r w:rsidR="0033725B" w:rsidRPr="0033725B">
        <w:rPr>
          <w:rFonts w:ascii="Arial" w:hAnsi="Arial" w:cs="Arial"/>
          <w:spacing w:val="-15"/>
          <w:w w:val="105"/>
          <w:lang w:val="sr-Cyrl-RS"/>
        </w:rPr>
        <w:t xml:space="preserve"> </w:t>
      </w:r>
      <w:r>
        <w:rPr>
          <w:rFonts w:ascii="Arial" w:hAnsi="Arial" w:cs="Arial"/>
          <w:spacing w:val="-15"/>
          <w:w w:val="105"/>
          <w:lang w:val="sr-Cyrl-RS"/>
        </w:rPr>
        <w:t>da</w:t>
      </w:r>
      <w:r w:rsidR="0033725B" w:rsidRPr="0033725B">
        <w:rPr>
          <w:rFonts w:ascii="Arial" w:hAnsi="Arial" w:cs="Arial"/>
          <w:spacing w:val="-15"/>
          <w:w w:val="105"/>
          <w:lang w:val="sr-Cyrl-RS"/>
        </w:rPr>
        <w:t xml:space="preserve"> </w:t>
      </w:r>
      <w:r>
        <w:rPr>
          <w:rFonts w:ascii="Arial" w:hAnsi="Arial" w:cs="Arial"/>
          <w:spacing w:val="-15"/>
          <w:w w:val="105"/>
          <w:lang w:val="sr-Cyrl-RS"/>
        </w:rPr>
        <w:t>postavi</w:t>
      </w:r>
      <w:r w:rsidR="0033725B" w:rsidRPr="0033725B">
        <w:rPr>
          <w:rFonts w:ascii="Arial" w:hAnsi="Arial" w:cs="Arial"/>
          <w:spacing w:val="-18"/>
          <w:w w:val="105"/>
          <w:lang w:val="sr-Cyrl-RS"/>
        </w:rPr>
        <w:t xml:space="preserve"> </w:t>
      </w:r>
      <w:r>
        <w:rPr>
          <w:rFonts w:ascii="Arial" w:hAnsi="Arial" w:cs="Arial"/>
          <w:spacing w:val="1"/>
          <w:w w:val="105"/>
          <w:lang w:val="sr-Cyrl-RS"/>
        </w:rPr>
        <w:t>t</w:t>
      </w:r>
      <w:r>
        <w:rPr>
          <w:rFonts w:ascii="Arial" w:hAnsi="Arial" w:cs="Arial"/>
          <w:spacing w:val="4"/>
          <w:w w:val="105"/>
          <w:lang w:val="sr-Cyrl-RS"/>
        </w:rPr>
        <w:t>a</w:t>
      </w:r>
      <w:r>
        <w:rPr>
          <w:rFonts w:ascii="Arial" w:hAnsi="Arial" w:cs="Arial"/>
          <w:spacing w:val="-6"/>
          <w:w w:val="105"/>
          <w:lang w:val="sr-Cyrl-RS"/>
        </w:rPr>
        <w:t>k</w:t>
      </w:r>
      <w:r>
        <w:rPr>
          <w:rFonts w:ascii="Arial" w:hAnsi="Arial" w:cs="Arial"/>
          <w:spacing w:val="4"/>
          <w:w w:val="105"/>
          <w:lang w:val="sr-Cyrl-RS"/>
        </w:rPr>
        <w:t>a</w:t>
      </w:r>
      <w:r>
        <w:rPr>
          <w:rFonts w:ascii="Arial" w:hAnsi="Arial" w:cs="Arial"/>
          <w:w w:val="105"/>
          <w:lang w:val="sr-Cyrl-RS"/>
        </w:rPr>
        <w:t>v</w:t>
      </w:r>
      <w:r w:rsidR="0033725B" w:rsidRPr="0033725B">
        <w:rPr>
          <w:rFonts w:ascii="Arial" w:hAnsi="Arial" w:cs="Arial"/>
          <w:spacing w:val="-14"/>
          <w:w w:val="105"/>
          <w:lang w:val="sr-Cyrl-RS"/>
        </w:rPr>
        <w:t xml:space="preserve"> </w:t>
      </w:r>
      <w:r>
        <w:rPr>
          <w:rFonts w:ascii="Arial" w:hAnsi="Arial" w:cs="Arial"/>
          <w:spacing w:val="-10"/>
          <w:w w:val="105"/>
          <w:lang w:val="sr-Cyrl-RS"/>
        </w:rPr>
        <w:t>z</w:t>
      </w:r>
      <w:r>
        <w:rPr>
          <w:rFonts w:ascii="Arial" w:hAnsi="Arial" w:cs="Arial"/>
          <w:spacing w:val="4"/>
          <w:w w:val="105"/>
          <w:lang w:val="sr-Cyrl-RS"/>
        </w:rPr>
        <w:t>a</w:t>
      </w:r>
      <w:r>
        <w:rPr>
          <w:rFonts w:ascii="Arial" w:hAnsi="Arial" w:cs="Arial"/>
          <w:spacing w:val="1"/>
          <w:w w:val="105"/>
          <w:lang w:val="sr-Cyrl-RS"/>
        </w:rPr>
        <w:t>h</w:t>
      </w:r>
      <w:r>
        <w:rPr>
          <w:rFonts w:ascii="Arial" w:hAnsi="Arial" w:cs="Arial"/>
          <w:spacing w:val="-10"/>
          <w:w w:val="105"/>
          <w:lang w:val="sr-Cyrl-RS"/>
        </w:rPr>
        <w:t>t</w:t>
      </w:r>
      <w:r>
        <w:rPr>
          <w:rFonts w:ascii="Arial" w:hAnsi="Arial" w:cs="Arial"/>
          <w:spacing w:val="4"/>
          <w:w w:val="105"/>
          <w:lang w:val="sr-Cyrl-RS"/>
        </w:rPr>
        <w:t>e</w:t>
      </w:r>
      <w:r>
        <w:rPr>
          <w:rFonts w:ascii="Arial" w:hAnsi="Arial" w:cs="Arial"/>
          <w:spacing w:val="-6"/>
          <w:w w:val="105"/>
          <w:lang w:val="sr-Cyrl-RS"/>
        </w:rPr>
        <w:t>v</w:t>
      </w:r>
      <w:r w:rsidR="0033725B" w:rsidRPr="0033725B">
        <w:rPr>
          <w:lang w:val="sr-Cyrl-RS"/>
        </w:rPr>
        <w:t xml:space="preserve"> </w:t>
      </w:r>
      <w:r>
        <w:rPr>
          <w:rFonts w:ascii="Arial" w:hAnsi="Arial" w:cs="Arial"/>
          <w:spacing w:val="-6"/>
          <w:w w:val="105"/>
          <w:lang w:val="sr-Cyrl-RS"/>
        </w:rPr>
        <w:t>bez</w:t>
      </w:r>
      <w:r w:rsidR="0033725B" w:rsidRPr="0033725B">
        <w:rPr>
          <w:rFonts w:ascii="Arial" w:hAnsi="Arial" w:cs="Arial"/>
          <w:spacing w:val="-6"/>
          <w:w w:val="105"/>
          <w:lang w:val="sr-Cyrl-RS"/>
        </w:rPr>
        <w:t xml:space="preserve"> </w:t>
      </w:r>
      <w:r>
        <w:rPr>
          <w:rFonts w:ascii="Arial" w:hAnsi="Arial" w:cs="Arial"/>
          <w:spacing w:val="-6"/>
          <w:w w:val="105"/>
          <w:lang w:val="sr-Cyrl-RS"/>
        </w:rPr>
        <w:t>prethodnog</w:t>
      </w:r>
      <w:r w:rsidR="0033725B" w:rsidRPr="0033725B">
        <w:rPr>
          <w:rFonts w:ascii="Arial" w:hAnsi="Arial" w:cs="Arial"/>
          <w:spacing w:val="-6"/>
          <w:w w:val="105"/>
          <w:lang w:val="sr-Cyrl-RS"/>
        </w:rPr>
        <w:t xml:space="preserve"> </w:t>
      </w:r>
      <w:r>
        <w:rPr>
          <w:rFonts w:ascii="Arial" w:hAnsi="Arial" w:cs="Arial"/>
          <w:spacing w:val="-6"/>
          <w:w w:val="105"/>
          <w:lang w:val="sr-Cyrl-RS"/>
        </w:rPr>
        <w:t>obaveštenja</w:t>
      </w:r>
      <w:r w:rsidR="0033725B" w:rsidRPr="0033725B">
        <w:rPr>
          <w:rFonts w:ascii="Arial" w:hAnsi="Arial" w:cs="Arial"/>
          <w:spacing w:val="-6"/>
          <w:w w:val="105"/>
          <w:lang w:val="sr-Latn-RS"/>
        </w:rPr>
        <w:t xml:space="preserve"> </w:t>
      </w:r>
      <w:r w:rsidR="0033725B" w:rsidRPr="0033725B">
        <w:rPr>
          <w:rFonts w:ascii="Arial" w:eastAsia="Times New Roman" w:hAnsi="Arial" w:cs="Arial"/>
          <w:lang w:val="sr-Cyrl-RS"/>
        </w:rPr>
        <w:t>(</w:t>
      </w:r>
      <w:r w:rsidR="0033725B" w:rsidRPr="0033725B">
        <w:rPr>
          <w:rFonts w:ascii="Arial" w:eastAsia="Times New Roman" w:hAnsi="Arial" w:cs="Arial"/>
          <w:i/>
          <w:lang w:val="sr-Cyrl-RS"/>
        </w:rPr>
        <w:t>mise en demeure préalable</w:t>
      </w:r>
      <w:r w:rsidR="0033725B" w:rsidRPr="0033725B">
        <w:rPr>
          <w:rFonts w:ascii="Arial" w:eastAsia="Times New Roman" w:hAnsi="Arial" w:cs="Arial"/>
          <w:lang w:val="sr-Cyrl-RS"/>
        </w:rPr>
        <w:t>)</w:t>
      </w:r>
      <w:r w:rsidR="0033725B" w:rsidRPr="0033725B">
        <w:rPr>
          <w:rFonts w:ascii="Arial" w:hAnsi="Arial" w:cs="Arial"/>
          <w:spacing w:val="-6"/>
          <w:w w:val="105"/>
          <w:lang w:val="sr-Cyrl-RS"/>
        </w:rPr>
        <w:t xml:space="preserve"> </w:t>
      </w:r>
      <w:r>
        <w:rPr>
          <w:rFonts w:ascii="Arial" w:hAnsi="Arial" w:cs="Arial"/>
          <w:spacing w:val="-6"/>
          <w:w w:val="105"/>
          <w:lang w:val="sr-Cyrl-RS"/>
        </w:rPr>
        <w:t>ili</w:t>
      </w:r>
      <w:r w:rsidR="0033725B" w:rsidRPr="0033725B">
        <w:rPr>
          <w:rFonts w:ascii="Arial" w:hAnsi="Arial" w:cs="Arial"/>
          <w:spacing w:val="-6"/>
          <w:w w:val="105"/>
          <w:lang w:val="sr-Cyrl-RS"/>
        </w:rPr>
        <w:t xml:space="preserve"> </w:t>
      </w:r>
      <w:r>
        <w:rPr>
          <w:rFonts w:ascii="Arial" w:hAnsi="Arial" w:cs="Arial"/>
          <w:spacing w:val="-6"/>
          <w:w w:val="105"/>
          <w:lang w:val="sr-Cyrl-RS"/>
        </w:rPr>
        <w:t>nekog</w:t>
      </w:r>
      <w:r w:rsidR="0033725B" w:rsidRPr="0033725B">
        <w:rPr>
          <w:rFonts w:ascii="Arial" w:hAnsi="Arial" w:cs="Arial"/>
          <w:spacing w:val="-6"/>
          <w:w w:val="105"/>
          <w:lang w:val="sr-Cyrl-RS"/>
        </w:rPr>
        <w:t xml:space="preserve"> </w:t>
      </w:r>
      <w:r>
        <w:rPr>
          <w:rFonts w:ascii="Arial" w:hAnsi="Arial" w:cs="Arial"/>
          <w:spacing w:val="-6"/>
          <w:w w:val="105"/>
          <w:lang w:val="sr-Cyrl-RS"/>
        </w:rPr>
        <w:t>sudskog</w:t>
      </w:r>
      <w:r w:rsidR="0033725B" w:rsidRPr="0033725B">
        <w:rPr>
          <w:rFonts w:ascii="Arial" w:hAnsi="Arial" w:cs="Arial"/>
          <w:spacing w:val="-6"/>
          <w:w w:val="105"/>
          <w:lang w:val="sr-Cyrl-RS"/>
        </w:rPr>
        <w:t xml:space="preserve"> </w:t>
      </w:r>
      <w:r>
        <w:rPr>
          <w:rFonts w:ascii="Arial" w:hAnsi="Arial" w:cs="Arial"/>
          <w:spacing w:val="-6"/>
          <w:w w:val="105"/>
          <w:lang w:val="sr-Cyrl-RS"/>
        </w:rPr>
        <w:t>ili</w:t>
      </w:r>
      <w:r w:rsidR="0033725B" w:rsidRPr="0033725B">
        <w:rPr>
          <w:rFonts w:ascii="Arial" w:hAnsi="Arial" w:cs="Arial"/>
          <w:spacing w:val="-6"/>
          <w:w w:val="105"/>
          <w:lang w:val="sr-Cyrl-RS"/>
        </w:rPr>
        <w:t xml:space="preserve"> </w:t>
      </w:r>
      <w:r>
        <w:rPr>
          <w:rFonts w:ascii="Arial" w:hAnsi="Arial" w:cs="Arial"/>
          <w:spacing w:val="-6"/>
          <w:w w:val="105"/>
          <w:lang w:val="sr-Cyrl-RS"/>
        </w:rPr>
        <w:t>vansudskog</w:t>
      </w:r>
      <w:r w:rsidR="0033725B" w:rsidRPr="0033725B">
        <w:rPr>
          <w:rFonts w:ascii="Arial" w:hAnsi="Arial" w:cs="Arial"/>
          <w:spacing w:val="-6"/>
          <w:w w:val="105"/>
          <w:lang w:val="sr-Cyrl-RS"/>
        </w:rPr>
        <w:t xml:space="preserve"> </w:t>
      </w:r>
      <w:r>
        <w:rPr>
          <w:rFonts w:ascii="Arial" w:hAnsi="Arial" w:cs="Arial"/>
          <w:spacing w:val="-6"/>
          <w:w w:val="105"/>
          <w:lang w:val="sr-Cyrl-RS"/>
        </w:rPr>
        <w:t>koraka</w:t>
      </w:r>
      <w:r w:rsidR="0033725B" w:rsidRPr="0033725B">
        <w:rPr>
          <w:rFonts w:ascii="Arial" w:hAnsi="Arial" w:cs="Arial"/>
          <w:spacing w:val="-6"/>
          <w:w w:val="105"/>
          <w:lang w:val="sr-Latn-RS"/>
        </w:rPr>
        <w:t xml:space="preserve"> (</w:t>
      </w:r>
      <w:r>
        <w:rPr>
          <w:rFonts w:ascii="Arial" w:hAnsi="Arial" w:cs="Arial"/>
          <w:spacing w:val="-6"/>
          <w:w w:val="105"/>
          <w:lang w:val="sr-Latn-RS"/>
        </w:rPr>
        <w:t>ne</w:t>
      </w:r>
      <w:r w:rsidR="0033725B" w:rsidRPr="0033725B">
        <w:rPr>
          <w:rFonts w:ascii="Arial" w:hAnsi="Arial" w:cs="Arial"/>
          <w:spacing w:val="-6"/>
          <w:w w:val="105"/>
          <w:lang w:val="sr-Latn-RS"/>
        </w:rPr>
        <w:t xml:space="preserve"> </w:t>
      </w:r>
      <w:r>
        <w:rPr>
          <w:rFonts w:ascii="Arial" w:hAnsi="Arial" w:cs="Arial"/>
          <w:spacing w:val="-6"/>
          <w:w w:val="105"/>
          <w:lang w:val="sr-Latn-RS"/>
        </w:rPr>
        <w:t>dovodeći</w:t>
      </w:r>
      <w:r w:rsidR="0033725B" w:rsidRPr="0033725B">
        <w:rPr>
          <w:rFonts w:ascii="Arial" w:hAnsi="Arial" w:cs="Arial"/>
          <w:spacing w:val="-6"/>
          <w:w w:val="105"/>
          <w:lang w:val="sr-Latn-RS"/>
        </w:rPr>
        <w:t xml:space="preserve"> </w:t>
      </w:r>
      <w:r>
        <w:rPr>
          <w:rFonts w:ascii="Arial" w:hAnsi="Arial" w:cs="Arial"/>
          <w:spacing w:val="-6"/>
          <w:w w:val="105"/>
          <w:lang w:val="sr-Latn-RS"/>
        </w:rPr>
        <w:t>u</w:t>
      </w:r>
      <w:r w:rsidR="0033725B" w:rsidRPr="0033725B">
        <w:rPr>
          <w:rFonts w:ascii="Arial" w:hAnsi="Arial" w:cs="Arial"/>
          <w:spacing w:val="-6"/>
          <w:w w:val="105"/>
          <w:lang w:val="sr-Latn-RS"/>
        </w:rPr>
        <w:t xml:space="preserve"> </w:t>
      </w:r>
      <w:r>
        <w:rPr>
          <w:rFonts w:ascii="Arial" w:hAnsi="Arial" w:cs="Arial"/>
          <w:spacing w:val="-6"/>
          <w:w w:val="105"/>
          <w:lang w:val="sr-Latn-RS"/>
        </w:rPr>
        <w:t>pitanje</w:t>
      </w:r>
      <w:r w:rsidR="0033725B" w:rsidRPr="0033725B">
        <w:rPr>
          <w:rFonts w:ascii="Arial" w:hAnsi="Arial" w:cs="Arial"/>
          <w:spacing w:val="-6"/>
          <w:w w:val="105"/>
          <w:lang w:val="sr-Latn-RS"/>
        </w:rPr>
        <w:t xml:space="preserve"> </w:t>
      </w:r>
      <w:r>
        <w:rPr>
          <w:rFonts w:ascii="Arial" w:hAnsi="Arial" w:cs="Arial"/>
          <w:spacing w:val="-6"/>
          <w:w w:val="105"/>
          <w:lang w:val="sr-Latn-RS"/>
        </w:rPr>
        <w:t>bilo</w:t>
      </w:r>
      <w:r w:rsidR="0033725B" w:rsidRPr="0033725B">
        <w:rPr>
          <w:rFonts w:ascii="Arial" w:hAnsi="Arial" w:cs="Arial"/>
          <w:spacing w:val="-6"/>
          <w:w w:val="105"/>
          <w:lang w:val="sr-Latn-RS"/>
        </w:rPr>
        <w:t xml:space="preserve"> </w:t>
      </w:r>
      <w:r>
        <w:rPr>
          <w:rFonts w:ascii="Arial" w:hAnsi="Arial" w:cs="Arial"/>
          <w:spacing w:val="-6"/>
          <w:w w:val="105"/>
          <w:lang w:val="sr-Latn-RS"/>
        </w:rPr>
        <w:t>koje</w:t>
      </w:r>
      <w:r w:rsidR="0033725B" w:rsidRPr="0033725B">
        <w:rPr>
          <w:rFonts w:ascii="Arial" w:hAnsi="Arial" w:cs="Arial"/>
          <w:spacing w:val="-6"/>
          <w:w w:val="105"/>
          <w:lang w:val="sr-Latn-RS"/>
        </w:rPr>
        <w:t xml:space="preserve"> </w:t>
      </w:r>
      <w:r>
        <w:rPr>
          <w:rFonts w:ascii="Arial" w:hAnsi="Arial" w:cs="Arial"/>
          <w:spacing w:val="-6"/>
          <w:w w:val="105"/>
          <w:lang w:val="sr-Latn-RS"/>
        </w:rPr>
        <w:t>obaveštenje</w:t>
      </w:r>
      <w:r w:rsidR="0033725B" w:rsidRPr="0033725B">
        <w:rPr>
          <w:rFonts w:ascii="Arial" w:hAnsi="Arial" w:cs="Arial"/>
          <w:spacing w:val="-6"/>
          <w:w w:val="105"/>
          <w:lang w:val="sr-Latn-RS"/>
        </w:rPr>
        <w:t xml:space="preserve"> </w:t>
      </w:r>
      <w:r>
        <w:rPr>
          <w:rFonts w:ascii="Arial" w:hAnsi="Arial" w:cs="Arial"/>
          <w:spacing w:val="-6"/>
          <w:w w:val="105"/>
          <w:lang w:val="sr-Latn-RS"/>
        </w:rPr>
        <w:t>navedeno</w:t>
      </w:r>
      <w:r w:rsidR="0033725B" w:rsidRPr="0033725B">
        <w:rPr>
          <w:rFonts w:ascii="Arial" w:hAnsi="Arial" w:cs="Arial"/>
          <w:spacing w:val="-6"/>
          <w:w w:val="105"/>
          <w:lang w:val="sr-Latn-RS"/>
        </w:rPr>
        <w:t xml:space="preserve"> </w:t>
      </w:r>
      <w:r>
        <w:rPr>
          <w:rFonts w:ascii="Arial" w:hAnsi="Arial" w:cs="Arial"/>
          <w:spacing w:val="-6"/>
          <w:w w:val="105"/>
          <w:lang w:val="sr-Latn-RS"/>
        </w:rPr>
        <w:t>u</w:t>
      </w:r>
      <w:r w:rsidR="0033725B" w:rsidRPr="0033725B">
        <w:rPr>
          <w:rFonts w:ascii="Arial" w:hAnsi="Arial" w:cs="Arial"/>
          <w:spacing w:val="-6"/>
          <w:w w:val="105"/>
          <w:lang w:val="sr-Latn-RS"/>
        </w:rPr>
        <w:t xml:space="preserve"> </w:t>
      </w:r>
      <w:r>
        <w:rPr>
          <w:rFonts w:ascii="Arial" w:hAnsi="Arial" w:cs="Arial"/>
          <w:spacing w:val="-6"/>
          <w:w w:val="105"/>
          <w:lang w:val="sr-Latn-RS"/>
        </w:rPr>
        <w:t>nastavku</w:t>
      </w:r>
      <w:r w:rsidR="0033725B" w:rsidRPr="0033725B">
        <w:rPr>
          <w:rFonts w:ascii="Arial" w:hAnsi="Arial" w:cs="Arial"/>
          <w:spacing w:val="-6"/>
          <w:w w:val="105"/>
          <w:lang w:val="sr-Latn-RS"/>
        </w:rPr>
        <w:t>)</w:t>
      </w:r>
      <w:r w:rsidR="0033725B" w:rsidRPr="0033725B">
        <w:rPr>
          <w:rFonts w:ascii="Arial" w:hAnsi="Arial" w:cs="Arial"/>
          <w:lang w:val="sr-Cyrl-RS"/>
        </w:rPr>
        <w:t>:</w:t>
      </w:r>
    </w:p>
    <w:p w14:paraId="28189D5D" w14:textId="3B01FFFF" w:rsidR="0033725B" w:rsidRPr="0033725B" w:rsidRDefault="00B47EA7" w:rsidP="005C03B7">
      <w:pPr>
        <w:keepLines/>
        <w:numPr>
          <w:ilvl w:val="0"/>
          <w:numId w:val="7"/>
        </w:numPr>
        <w:spacing w:after="120" w:line="240" w:lineRule="auto"/>
        <w:jc w:val="both"/>
        <w:rPr>
          <w:rFonts w:ascii="Arial" w:eastAsia="Calibri" w:hAnsi="Arial" w:cs="Arial"/>
          <w:lang w:val="sr-Latn-RS" w:eastAsia="en-GB"/>
        </w:rPr>
      </w:pPr>
      <w:r>
        <w:rPr>
          <w:rFonts w:ascii="Arial" w:eastAsia="Calibri" w:hAnsi="Arial" w:cs="Arial"/>
          <w:spacing w:val="4"/>
          <w:w w:val="105"/>
          <w:lang w:val="en-GB" w:eastAsia="en-GB"/>
        </w:rPr>
        <w:lastRenderedPageBreak/>
        <w:t>a</w:t>
      </w:r>
      <w:r>
        <w:rPr>
          <w:rFonts w:ascii="Arial" w:eastAsia="Calibri" w:hAnsi="Arial" w:cs="Arial"/>
          <w:w w:val="105"/>
          <w:lang w:val="en-GB" w:eastAsia="en-GB"/>
        </w:rPr>
        <w:t>ko</w:t>
      </w:r>
      <w:r w:rsidR="0033725B" w:rsidRPr="0033725B">
        <w:rPr>
          <w:rFonts w:ascii="Arial" w:eastAsia="Calibri" w:hAnsi="Arial" w:cs="Arial"/>
          <w:spacing w:val="1"/>
          <w:w w:val="105"/>
          <w:lang w:val="sr-Latn-RS" w:eastAsia="en-GB"/>
        </w:rPr>
        <w:t xml:space="preserve"> </w:t>
      </w:r>
      <w:r>
        <w:rPr>
          <w:rFonts w:ascii="Arial" w:eastAsia="Calibri" w:hAnsi="Arial" w:cs="Arial"/>
          <w:spacing w:val="-1"/>
          <w:w w:val="105"/>
          <w:lang w:val="en-GB" w:eastAsia="en-GB"/>
        </w:rPr>
        <w:t>Z</w:t>
      </w:r>
      <w:r>
        <w:rPr>
          <w:rFonts w:ascii="Arial" w:eastAsia="Calibri" w:hAnsi="Arial" w:cs="Arial"/>
          <w:w w:val="105"/>
          <w:lang w:val="en-GB" w:eastAsia="en-GB"/>
        </w:rPr>
        <w:t>a</w:t>
      </w:r>
      <w:r>
        <w:rPr>
          <w:rFonts w:ascii="Arial" w:eastAsia="Calibri" w:hAnsi="Arial" w:cs="Arial"/>
          <w:spacing w:val="-4"/>
          <w:w w:val="105"/>
          <w:lang w:val="en-GB" w:eastAsia="en-GB"/>
        </w:rPr>
        <w:t>j</w:t>
      </w:r>
      <w:r>
        <w:rPr>
          <w:rFonts w:ascii="Arial" w:eastAsia="Calibri" w:hAnsi="Arial" w:cs="Arial"/>
          <w:spacing w:val="1"/>
          <w:w w:val="105"/>
          <w:lang w:val="en-GB" w:eastAsia="en-GB"/>
        </w:rPr>
        <w:t>m</w:t>
      </w:r>
      <w:r>
        <w:rPr>
          <w:rFonts w:ascii="Arial" w:eastAsia="Calibri" w:hAnsi="Arial" w:cs="Arial"/>
          <w:spacing w:val="4"/>
          <w:w w:val="105"/>
          <w:lang w:val="en-GB" w:eastAsia="en-GB"/>
        </w:rPr>
        <w:t>o</w:t>
      </w:r>
      <w:r>
        <w:rPr>
          <w:rFonts w:ascii="Arial" w:eastAsia="Calibri" w:hAnsi="Arial" w:cs="Arial"/>
          <w:spacing w:val="-8"/>
          <w:w w:val="105"/>
          <w:lang w:val="en-GB" w:eastAsia="en-GB"/>
        </w:rPr>
        <w:t>p</w:t>
      </w:r>
      <w:r>
        <w:rPr>
          <w:rFonts w:ascii="Arial" w:eastAsia="Calibri" w:hAnsi="Arial" w:cs="Arial"/>
          <w:spacing w:val="4"/>
          <w:w w:val="105"/>
          <w:lang w:val="en-GB" w:eastAsia="en-GB"/>
        </w:rPr>
        <w:t>r</w:t>
      </w:r>
      <w:r>
        <w:rPr>
          <w:rFonts w:ascii="Arial" w:eastAsia="Calibri" w:hAnsi="Arial" w:cs="Arial"/>
          <w:spacing w:val="-7"/>
          <w:w w:val="105"/>
          <w:lang w:val="en-GB" w:eastAsia="en-GB"/>
        </w:rPr>
        <w:t>i</w:t>
      </w:r>
      <w:r>
        <w:rPr>
          <w:rFonts w:ascii="Arial" w:eastAsia="Calibri" w:hAnsi="Arial" w:cs="Arial"/>
          <w:spacing w:val="1"/>
          <w:w w:val="105"/>
          <w:lang w:val="en-GB" w:eastAsia="en-GB"/>
        </w:rPr>
        <w:t>m</w:t>
      </w:r>
      <w:r>
        <w:rPr>
          <w:rFonts w:ascii="Arial" w:eastAsia="Calibri" w:hAnsi="Arial" w:cs="Arial"/>
          <w:w w:val="105"/>
          <w:lang w:val="en-GB" w:eastAsia="en-GB"/>
        </w:rPr>
        <w:t>ac</w:t>
      </w:r>
      <w:r w:rsidR="0033725B" w:rsidRPr="0033725B">
        <w:rPr>
          <w:rFonts w:ascii="Arial" w:eastAsia="Calibri" w:hAnsi="Arial" w:cs="Arial"/>
          <w:spacing w:val="2"/>
          <w:w w:val="105"/>
          <w:lang w:val="sr-Latn-RS" w:eastAsia="en-GB"/>
        </w:rPr>
        <w:t xml:space="preserve"> </w:t>
      </w:r>
      <w:r>
        <w:rPr>
          <w:rFonts w:ascii="Arial" w:eastAsia="Calibri" w:hAnsi="Arial" w:cs="Arial"/>
          <w:w w:val="105"/>
          <w:lang w:val="en-GB" w:eastAsia="en-GB"/>
        </w:rPr>
        <w:t>ne</w:t>
      </w:r>
      <w:r w:rsidR="0033725B" w:rsidRPr="0033725B">
        <w:rPr>
          <w:rFonts w:ascii="Arial" w:eastAsia="Calibri" w:hAnsi="Arial" w:cs="Arial"/>
          <w:spacing w:val="5"/>
          <w:w w:val="105"/>
          <w:lang w:val="sr-Latn-RS" w:eastAsia="en-GB"/>
        </w:rPr>
        <w:t xml:space="preserve"> </w:t>
      </w:r>
      <w:r>
        <w:rPr>
          <w:rFonts w:ascii="Arial" w:eastAsia="Calibri" w:hAnsi="Arial" w:cs="Arial"/>
          <w:spacing w:val="-1"/>
          <w:w w:val="105"/>
          <w:lang w:val="en-GB" w:eastAsia="en-GB"/>
        </w:rPr>
        <w:t>i</w:t>
      </w:r>
      <w:r>
        <w:rPr>
          <w:rFonts w:ascii="Arial" w:eastAsia="Calibri" w:hAnsi="Arial" w:cs="Arial"/>
          <w:spacing w:val="1"/>
          <w:w w:val="105"/>
          <w:lang w:val="en-GB" w:eastAsia="en-GB"/>
        </w:rPr>
        <w:t>s</w:t>
      </w:r>
      <w:r>
        <w:rPr>
          <w:rFonts w:ascii="Arial" w:eastAsia="Calibri" w:hAnsi="Arial" w:cs="Arial"/>
          <w:spacing w:val="-8"/>
          <w:w w:val="105"/>
          <w:lang w:val="en-GB" w:eastAsia="en-GB"/>
        </w:rPr>
        <w:t>p</w:t>
      </w:r>
      <w:r>
        <w:rPr>
          <w:rFonts w:ascii="Arial" w:eastAsia="Calibri" w:hAnsi="Arial" w:cs="Arial"/>
          <w:spacing w:val="-4"/>
          <w:w w:val="105"/>
          <w:lang w:val="en-GB" w:eastAsia="en-GB"/>
        </w:rPr>
        <w:t>u</w:t>
      </w:r>
      <w:r>
        <w:rPr>
          <w:rFonts w:ascii="Arial" w:eastAsia="Calibri" w:hAnsi="Arial" w:cs="Arial"/>
          <w:w w:val="105"/>
          <w:lang w:val="en-GB" w:eastAsia="en-GB"/>
        </w:rPr>
        <w:t>ni</w:t>
      </w:r>
      <w:r w:rsidR="0033725B" w:rsidRPr="0033725B">
        <w:rPr>
          <w:rFonts w:ascii="Arial" w:eastAsia="Calibri" w:hAnsi="Arial" w:cs="Arial"/>
          <w:spacing w:val="9"/>
          <w:w w:val="105"/>
          <w:lang w:val="sr-Latn-RS" w:eastAsia="en-GB"/>
        </w:rPr>
        <w:t xml:space="preserve"> </w:t>
      </w:r>
      <w:r>
        <w:rPr>
          <w:rFonts w:ascii="Arial" w:eastAsia="Calibri" w:hAnsi="Arial" w:cs="Arial"/>
          <w:spacing w:val="-5"/>
          <w:w w:val="105"/>
          <w:lang w:val="en-GB" w:eastAsia="en-GB"/>
        </w:rPr>
        <w:t>b</w:t>
      </w:r>
      <w:r>
        <w:rPr>
          <w:rFonts w:ascii="Arial" w:eastAsia="Calibri" w:hAnsi="Arial" w:cs="Arial"/>
          <w:spacing w:val="4"/>
          <w:w w:val="105"/>
          <w:lang w:val="en-GB" w:eastAsia="en-GB"/>
        </w:rPr>
        <w:t>i</w:t>
      </w:r>
      <w:r>
        <w:rPr>
          <w:rFonts w:ascii="Arial" w:eastAsia="Calibri" w:hAnsi="Arial" w:cs="Arial"/>
          <w:spacing w:val="-1"/>
          <w:w w:val="105"/>
          <w:lang w:val="en-GB" w:eastAsia="en-GB"/>
        </w:rPr>
        <w:t>l</w:t>
      </w:r>
      <w:r>
        <w:rPr>
          <w:rFonts w:ascii="Arial" w:eastAsia="Calibri" w:hAnsi="Arial" w:cs="Arial"/>
          <w:w w:val="105"/>
          <w:lang w:val="en-GB" w:eastAsia="en-GB"/>
        </w:rPr>
        <w:t>o</w:t>
      </w:r>
      <w:r w:rsidR="0033725B" w:rsidRPr="0033725B">
        <w:rPr>
          <w:rFonts w:ascii="Arial" w:eastAsia="Calibri" w:hAnsi="Arial" w:cs="Arial"/>
          <w:spacing w:val="1"/>
          <w:w w:val="105"/>
          <w:lang w:val="sr-Latn-RS" w:eastAsia="en-GB"/>
        </w:rPr>
        <w:t xml:space="preserve"> </w:t>
      </w:r>
      <w:r>
        <w:rPr>
          <w:rFonts w:ascii="Arial" w:eastAsia="Calibri" w:hAnsi="Arial" w:cs="Arial"/>
          <w:w w:val="105"/>
          <w:lang w:val="en-GB" w:eastAsia="en-GB"/>
        </w:rPr>
        <w:t>ko</w:t>
      </w:r>
      <w:r>
        <w:rPr>
          <w:rFonts w:ascii="Arial" w:eastAsia="Calibri" w:hAnsi="Arial" w:cs="Arial"/>
          <w:spacing w:val="1"/>
          <w:w w:val="105"/>
          <w:lang w:val="en-GB" w:eastAsia="en-GB"/>
        </w:rPr>
        <w:t>j</w:t>
      </w:r>
      <w:r>
        <w:rPr>
          <w:rFonts w:ascii="Arial" w:eastAsia="Calibri" w:hAnsi="Arial" w:cs="Arial"/>
          <w:w w:val="105"/>
          <w:lang w:val="en-GB" w:eastAsia="en-GB"/>
        </w:rPr>
        <w:t>u</w:t>
      </w:r>
      <w:r w:rsidR="0033725B" w:rsidRPr="0033725B">
        <w:rPr>
          <w:rFonts w:ascii="Arial" w:eastAsia="Calibri" w:hAnsi="Arial" w:cs="Arial"/>
          <w:spacing w:val="3"/>
          <w:w w:val="105"/>
          <w:lang w:val="sr-Latn-RS" w:eastAsia="en-GB"/>
        </w:rPr>
        <w:t xml:space="preserve"> </w:t>
      </w:r>
      <w:r>
        <w:rPr>
          <w:rFonts w:ascii="Arial" w:eastAsia="Calibri" w:hAnsi="Arial" w:cs="Arial"/>
          <w:spacing w:val="-6"/>
          <w:w w:val="105"/>
          <w:lang w:val="en-GB" w:eastAsia="en-GB"/>
        </w:rPr>
        <w:t>o</w:t>
      </w:r>
      <w:r>
        <w:rPr>
          <w:rFonts w:ascii="Arial" w:eastAsia="Calibri" w:hAnsi="Arial" w:cs="Arial"/>
          <w:spacing w:val="6"/>
          <w:w w:val="105"/>
          <w:lang w:val="en-GB" w:eastAsia="en-GB"/>
        </w:rPr>
        <w:t>b</w:t>
      </w:r>
      <w:r>
        <w:rPr>
          <w:rFonts w:ascii="Arial" w:eastAsia="Calibri" w:hAnsi="Arial" w:cs="Arial"/>
          <w:w w:val="105"/>
          <w:lang w:val="en-GB" w:eastAsia="en-GB"/>
        </w:rPr>
        <w:t>a</w:t>
      </w:r>
      <w:r>
        <w:rPr>
          <w:rFonts w:ascii="Arial" w:eastAsia="Calibri" w:hAnsi="Arial" w:cs="Arial"/>
          <w:spacing w:val="-6"/>
          <w:w w:val="105"/>
          <w:lang w:val="en-GB" w:eastAsia="en-GB"/>
        </w:rPr>
        <w:t>v</w:t>
      </w:r>
      <w:r>
        <w:rPr>
          <w:rFonts w:ascii="Arial" w:eastAsia="Calibri" w:hAnsi="Arial" w:cs="Arial"/>
          <w:w w:val="105"/>
          <w:lang w:val="en-GB" w:eastAsia="en-GB"/>
        </w:rPr>
        <w:t>e</w:t>
      </w:r>
      <w:r>
        <w:rPr>
          <w:rFonts w:ascii="Arial" w:eastAsia="Calibri" w:hAnsi="Arial" w:cs="Arial"/>
          <w:spacing w:val="1"/>
          <w:w w:val="105"/>
          <w:lang w:val="en-GB" w:eastAsia="en-GB"/>
        </w:rPr>
        <w:t>z</w:t>
      </w:r>
      <w:r>
        <w:rPr>
          <w:rFonts w:ascii="Arial" w:eastAsia="Calibri" w:hAnsi="Arial" w:cs="Arial"/>
          <w:w w:val="105"/>
          <w:lang w:val="en-GB" w:eastAsia="en-GB"/>
        </w:rPr>
        <w:t>u</w:t>
      </w:r>
      <w:r w:rsidR="0033725B" w:rsidRPr="0033725B">
        <w:rPr>
          <w:rFonts w:ascii="Arial" w:eastAsia="Calibri" w:hAnsi="Arial" w:cs="Arial"/>
          <w:spacing w:val="2"/>
          <w:w w:val="105"/>
          <w:lang w:val="sr-Latn-RS" w:eastAsia="en-GB"/>
        </w:rPr>
        <w:t xml:space="preserve"> </w:t>
      </w:r>
      <w:r>
        <w:rPr>
          <w:rFonts w:ascii="Arial" w:eastAsia="Calibri" w:hAnsi="Arial" w:cs="Arial"/>
          <w:spacing w:val="-8"/>
          <w:w w:val="105"/>
          <w:lang w:val="en-GB" w:eastAsia="en-GB"/>
        </w:rPr>
        <w:t>p</w:t>
      </w:r>
      <w:r>
        <w:rPr>
          <w:rFonts w:ascii="Arial" w:eastAsia="Calibri" w:hAnsi="Arial" w:cs="Arial"/>
          <w:spacing w:val="4"/>
          <w:w w:val="105"/>
          <w:lang w:val="en-GB" w:eastAsia="en-GB"/>
        </w:rPr>
        <w:t>r</w:t>
      </w:r>
      <w:r>
        <w:rPr>
          <w:rFonts w:ascii="Arial" w:eastAsia="Calibri" w:hAnsi="Arial" w:cs="Arial"/>
          <w:w w:val="105"/>
          <w:lang w:val="en-GB" w:eastAsia="en-GB"/>
        </w:rPr>
        <w:t>e</w:t>
      </w:r>
      <w:r>
        <w:rPr>
          <w:rFonts w:ascii="Arial" w:eastAsia="Calibri" w:hAnsi="Arial" w:cs="Arial"/>
          <w:spacing w:val="1"/>
          <w:w w:val="105"/>
          <w:lang w:val="en-GB" w:eastAsia="en-GB"/>
        </w:rPr>
        <w:t>m</w:t>
      </w:r>
      <w:r>
        <w:rPr>
          <w:rFonts w:ascii="Arial" w:eastAsia="Calibri" w:hAnsi="Arial" w:cs="Arial"/>
          <w:w w:val="105"/>
          <w:lang w:val="en-GB" w:eastAsia="en-GB"/>
        </w:rPr>
        <w:t>a</w:t>
      </w:r>
      <w:r w:rsidR="0033725B" w:rsidRPr="0033725B">
        <w:rPr>
          <w:rFonts w:ascii="Arial" w:eastAsia="Calibri" w:hAnsi="Arial" w:cs="Arial"/>
          <w:spacing w:val="6"/>
          <w:w w:val="105"/>
          <w:lang w:val="sr-Latn-RS" w:eastAsia="en-GB"/>
        </w:rPr>
        <w:t xml:space="preserve"> </w:t>
      </w:r>
      <w:r>
        <w:rPr>
          <w:rFonts w:ascii="Arial" w:eastAsia="Calibri" w:hAnsi="Arial" w:cs="Arial"/>
          <w:w w:val="105"/>
          <w:lang w:val="en-GB" w:eastAsia="en-GB"/>
        </w:rPr>
        <w:t>ov</w:t>
      </w:r>
      <w:r>
        <w:rPr>
          <w:rFonts w:ascii="Arial" w:eastAsia="Calibri" w:hAnsi="Arial" w:cs="Arial"/>
          <w:spacing w:val="-6"/>
          <w:w w:val="105"/>
          <w:lang w:val="en-GB" w:eastAsia="en-GB"/>
        </w:rPr>
        <w:t>o</w:t>
      </w:r>
      <w:r>
        <w:rPr>
          <w:rFonts w:ascii="Arial" w:eastAsia="Calibri" w:hAnsi="Arial" w:cs="Arial"/>
          <w:w w:val="105"/>
          <w:lang w:val="en-GB" w:eastAsia="en-GB"/>
        </w:rPr>
        <w:t>m</w:t>
      </w:r>
      <w:r w:rsidR="0033725B" w:rsidRPr="0033725B">
        <w:rPr>
          <w:rFonts w:ascii="Arial" w:eastAsia="Calibri" w:hAnsi="Arial" w:cs="Arial"/>
          <w:spacing w:val="6"/>
          <w:w w:val="105"/>
          <w:lang w:val="sr-Latn-RS" w:eastAsia="en-GB"/>
        </w:rPr>
        <w:t xml:space="preserve"> </w:t>
      </w:r>
      <w:r>
        <w:rPr>
          <w:rFonts w:ascii="Arial" w:eastAsia="Calibri" w:hAnsi="Arial" w:cs="Arial"/>
          <w:spacing w:val="6"/>
          <w:w w:val="105"/>
          <w:lang w:val="en-GB" w:eastAsia="en-GB"/>
        </w:rPr>
        <w:t>u</w:t>
      </w:r>
      <w:r>
        <w:rPr>
          <w:rFonts w:ascii="Arial" w:eastAsia="Calibri" w:hAnsi="Arial" w:cs="Arial"/>
          <w:spacing w:val="-5"/>
          <w:w w:val="105"/>
          <w:lang w:val="en-GB" w:eastAsia="en-GB"/>
        </w:rPr>
        <w:t>g</w:t>
      </w:r>
      <w:r>
        <w:rPr>
          <w:rFonts w:ascii="Arial" w:eastAsia="Calibri" w:hAnsi="Arial" w:cs="Arial"/>
          <w:w w:val="105"/>
          <w:lang w:val="en-GB" w:eastAsia="en-GB"/>
        </w:rPr>
        <w:t>ov</w:t>
      </w:r>
      <w:r>
        <w:rPr>
          <w:rFonts w:ascii="Arial" w:eastAsia="Calibri" w:hAnsi="Arial" w:cs="Arial"/>
          <w:spacing w:val="-6"/>
          <w:w w:val="105"/>
          <w:lang w:val="en-GB" w:eastAsia="en-GB"/>
        </w:rPr>
        <w:t>o</w:t>
      </w:r>
      <w:r>
        <w:rPr>
          <w:rFonts w:ascii="Arial" w:eastAsia="Calibri" w:hAnsi="Arial" w:cs="Arial"/>
          <w:spacing w:val="4"/>
          <w:w w:val="105"/>
          <w:lang w:val="en-GB" w:eastAsia="en-GB"/>
        </w:rPr>
        <w:t>r</w:t>
      </w:r>
      <w:r>
        <w:rPr>
          <w:rFonts w:ascii="Arial" w:eastAsia="Calibri" w:hAnsi="Arial" w:cs="Arial"/>
          <w:spacing w:val="-9"/>
          <w:w w:val="105"/>
          <w:lang w:val="en-GB" w:eastAsia="en-GB"/>
        </w:rPr>
        <w:t>u</w:t>
      </w:r>
      <w:r w:rsidR="0033725B" w:rsidRPr="0033725B">
        <w:rPr>
          <w:rFonts w:ascii="Arial" w:eastAsia="Calibri" w:hAnsi="Arial" w:cs="Arial"/>
          <w:w w:val="105"/>
          <w:lang w:val="sr-Latn-RS" w:eastAsia="en-GB"/>
        </w:rPr>
        <w:t>,</w:t>
      </w:r>
      <w:r w:rsidR="0033725B" w:rsidRPr="0033725B">
        <w:rPr>
          <w:rFonts w:ascii="Arial" w:eastAsia="Calibri" w:hAnsi="Arial" w:cs="Arial"/>
          <w:spacing w:val="10"/>
          <w:w w:val="105"/>
          <w:lang w:val="sr-Latn-RS" w:eastAsia="en-GB"/>
        </w:rPr>
        <w:t xml:space="preserve"> </w:t>
      </w:r>
      <w:r>
        <w:rPr>
          <w:rFonts w:ascii="Arial" w:eastAsia="Calibri" w:hAnsi="Arial" w:cs="Arial"/>
          <w:w w:val="105"/>
          <w:lang w:val="en-GB" w:eastAsia="en-GB"/>
        </w:rPr>
        <w:t>o</w:t>
      </w:r>
      <w:r>
        <w:rPr>
          <w:rFonts w:ascii="Arial" w:eastAsia="Calibri" w:hAnsi="Arial" w:cs="Arial"/>
          <w:spacing w:val="1"/>
          <w:w w:val="105"/>
          <w:lang w:val="en-GB" w:eastAsia="en-GB"/>
        </w:rPr>
        <w:t>s</w:t>
      </w:r>
      <w:r>
        <w:rPr>
          <w:rFonts w:ascii="Arial" w:eastAsia="Calibri" w:hAnsi="Arial" w:cs="Arial"/>
          <w:spacing w:val="-7"/>
          <w:w w:val="105"/>
          <w:lang w:val="en-GB" w:eastAsia="en-GB"/>
        </w:rPr>
        <w:t>i</w:t>
      </w:r>
      <w:r>
        <w:rPr>
          <w:rFonts w:ascii="Arial" w:eastAsia="Calibri" w:hAnsi="Arial" w:cs="Arial"/>
          <w:w w:val="105"/>
          <w:lang w:val="en-GB" w:eastAsia="en-GB"/>
        </w:rPr>
        <w:t>m</w:t>
      </w:r>
      <w:r w:rsidR="0033725B" w:rsidRPr="0033725B">
        <w:rPr>
          <w:rFonts w:ascii="Arial" w:eastAsia="Calibri" w:hAnsi="Arial" w:cs="Arial"/>
          <w:w w:val="103"/>
          <w:lang w:val="sr-Latn-RS" w:eastAsia="en-GB"/>
        </w:rPr>
        <w:t xml:space="preserve"> </w:t>
      </w:r>
      <w:r>
        <w:rPr>
          <w:rFonts w:ascii="Arial" w:eastAsia="Calibri" w:hAnsi="Arial" w:cs="Arial"/>
          <w:w w:val="105"/>
          <w:lang w:val="en-GB" w:eastAsia="en-GB"/>
        </w:rPr>
        <w:t>on</w:t>
      </w:r>
      <w:r>
        <w:rPr>
          <w:rFonts w:ascii="Arial" w:eastAsia="Calibri" w:hAnsi="Arial" w:cs="Arial"/>
          <w:spacing w:val="-1"/>
          <w:w w:val="105"/>
          <w:lang w:val="en-GB" w:eastAsia="en-GB"/>
        </w:rPr>
        <w:t>i</w:t>
      </w:r>
      <w:r>
        <w:rPr>
          <w:rFonts w:ascii="Arial" w:eastAsia="Calibri" w:hAnsi="Arial" w:cs="Arial"/>
          <w:w w:val="105"/>
          <w:lang w:val="en-GB" w:eastAsia="en-GB"/>
        </w:rPr>
        <w:t>h</w:t>
      </w:r>
      <w:r w:rsidR="0033725B" w:rsidRPr="0033725B">
        <w:rPr>
          <w:rFonts w:ascii="Arial" w:eastAsia="Calibri" w:hAnsi="Arial" w:cs="Arial"/>
          <w:spacing w:val="-16"/>
          <w:w w:val="105"/>
          <w:lang w:val="sr-Latn-RS" w:eastAsia="en-GB"/>
        </w:rPr>
        <w:t xml:space="preserve"> </w:t>
      </w:r>
      <w:r>
        <w:rPr>
          <w:rFonts w:ascii="Arial" w:eastAsia="Calibri" w:hAnsi="Arial" w:cs="Arial"/>
          <w:spacing w:val="5"/>
          <w:w w:val="105"/>
          <w:lang w:val="en-GB" w:eastAsia="en-GB"/>
        </w:rPr>
        <w:t>n</w:t>
      </w:r>
      <w:r>
        <w:rPr>
          <w:rFonts w:ascii="Arial" w:eastAsia="Calibri" w:hAnsi="Arial" w:cs="Arial"/>
          <w:w w:val="105"/>
          <w:lang w:val="en-GB" w:eastAsia="en-GB"/>
        </w:rPr>
        <w:t>av</w:t>
      </w:r>
      <w:r>
        <w:rPr>
          <w:rFonts w:ascii="Arial" w:eastAsia="Calibri" w:hAnsi="Arial" w:cs="Arial"/>
          <w:spacing w:val="-6"/>
          <w:w w:val="105"/>
          <w:lang w:val="en-GB" w:eastAsia="en-GB"/>
        </w:rPr>
        <w:t>e</w:t>
      </w:r>
      <w:r>
        <w:rPr>
          <w:rFonts w:ascii="Arial" w:eastAsia="Calibri" w:hAnsi="Arial" w:cs="Arial"/>
          <w:spacing w:val="3"/>
          <w:w w:val="105"/>
          <w:lang w:val="en-GB" w:eastAsia="en-GB"/>
        </w:rPr>
        <w:t>d</w:t>
      </w:r>
      <w:r>
        <w:rPr>
          <w:rFonts w:ascii="Arial" w:eastAsia="Calibri" w:hAnsi="Arial" w:cs="Arial"/>
          <w:spacing w:val="-6"/>
          <w:w w:val="105"/>
          <w:lang w:val="en-GB" w:eastAsia="en-GB"/>
        </w:rPr>
        <w:t>e</w:t>
      </w:r>
      <w:r>
        <w:rPr>
          <w:rFonts w:ascii="Arial" w:eastAsia="Calibri" w:hAnsi="Arial" w:cs="Arial"/>
          <w:spacing w:val="5"/>
          <w:w w:val="105"/>
          <w:lang w:val="en-GB" w:eastAsia="en-GB"/>
        </w:rPr>
        <w:t>n</w:t>
      </w:r>
      <w:r>
        <w:rPr>
          <w:rFonts w:ascii="Arial" w:eastAsia="Calibri" w:hAnsi="Arial" w:cs="Arial"/>
          <w:spacing w:val="-1"/>
          <w:w w:val="105"/>
          <w:lang w:val="en-GB" w:eastAsia="en-GB"/>
        </w:rPr>
        <w:t>i</w:t>
      </w:r>
      <w:r>
        <w:rPr>
          <w:rFonts w:ascii="Arial" w:eastAsia="Calibri" w:hAnsi="Arial" w:cs="Arial"/>
          <w:w w:val="105"/>
          <w:lang w:val="en-GB" w:eastAsia="en-GB"/>
        </w:rPr>
        <w:t>h</w:t>
      </w:r>
      <w:r w:rsidR="0033725B" w:rsidRPr="0033725B">
        <w:rPr>
          <w:rFonts w:ascii="Arial" w:eastAsia="Calibri" w:hAnsi="Arial" w:cs="Arial"/>
          <w:spacing w:val="-16"/>
          <w:w w:val="105"/>
          <w:lang w:val="sr-Latn-RS" w:eastAsia="en-GB"/>
        </w:rPr>
        <w:t xml:space="preserve"> </w:t>
      </w:r>
      <w:r>
        <w:rPr>
          <w:rFonts w:ascii="Arial" w:eastAsia="Calibri" w:hAnsi="Arial" w:cs="Arial"/>
          <w:w w:val="105"/>
          <w:lang w:val="en-GB" w:eastAsia="en-GB"/>
        </w:rPr>
        <w:t>u</w:t>
      </w:r>
      <w:r w:rsidR="0033725B" w:rsidRPr="0033725B">
        <w:rPr>
          <w:rFonts w:ascii="Arial" w:eastAsia="Calibri" w:hAnsi="Arial" w:cs="Arial"/>
          <w:spacing w:val="-15"/>
          <w:w w:val="105"/>
          <w:lang w:val="sr-Latn-RS" w:eastAsia="en-GB"/>
        </w:rPr>
        <w:t xml:space="preserve"> </w:t>
      </w:r>
      <w:r>
        <w:rPr>
          <w:rFonts w:ascii="Arial" w:eastAsia="Calibri" w:hAnsi="Arial" w:cs="Arial"/>
          <w:spacing w:val="-9"/>
          <w:w w:val="105"/>
          <w:lang w:val="en-GB" w:eastAsia="en-GB"/>
        </w:rPr>
        <w:t>č</w:t>
      </w:r>
      <w:r>
        <w:rPr>
          <w:rFonts w:ascii="Arial" w:eastAsia="Calibri" w:hAnsi="Arial" w:cs="Arial"/>
          <w:spacing w:val="3"/>
          <w:w w:val="105"/>
          <w:lang w:val="en-GB" w:eastAsia="en-GB"/>
        </w:rPr>
        <w:t>l</w:t>
      </w:r>
      <w:r>
        <w:rPr>
          <w:rFonts w:ascii="Arial" w:eastAsia="Calibri" w:hAnsi="Arial" w:cs="Arial"/>
          <w:w w:val="105"/>
          <w:lang w:val="en-GB" w:eastAsia="en-GB"/>
        </w:rPr>
        <w:t>a</w:t>
      </w:r>
      <w:r>
        <w:rPr>
          <w:rFonts w:ascii="Arial" w:eastAsia="Calibri" w:hAnsi="Arial" w:cs="Arial"/>
          <w:spacing w:val="5"/>
          <w:w w:val="105"/>
          <w:lang w:val="en-GB" w:eastAsia="en-GB"/>
        </w:rPr>
        <w:t>n</w:t>
      </w:r>
      <w:r>
        <w:rPr>
          <w:rFonts w:ascii="Arial" w:eastAsia="Calibri" w:hAnsi="Arial" w:cs="Arial"/>
          <w:w w:val="105"/>
          <w:lang w:val="en-GB" w:eastAsia="en-GB"/>
        </w:rPr>
        <w:t>u</w:t>
      </w:r>
      <w:r w:rsidR="0033725B" w:rsidRPr="0033725B">
        <w:rPr>
          <w:rFonts w:ascii="Arial" w:eastAsia="Calibri" w:hAnsi="Arial" w:cs="Arial"/>
          <w:spacing w:val="-16"/>
          <w:w w:val="105"/>
          <w:lang w:val="sr-Latn-RS" w:eastAsia="en-GB"/>
        </w:rPr>
        <w:t xml:space="preserve"> </w:t>
      </w:r>
      <w:r w:rsidR="0033725B" w:rsidRPr="0033725B">
        <w:rPr>
          <w:rFonts w:ascii="Arial" w:eastAsia="Calibri" w:hAnsi="Arial" w:cs="Arial"/>
          <w:w w:val="105"/>
          <w:lang w:val="sr-Latn-RS" w:eastAsia="en-GB"/>
        </w:rPr>
        <w:t>10.1.</w:t>
      </w:r>
      <w:r>
        <w:rPr>
          <w:rFonts w:ascii="Arial" w:eastAsia="Calibri" w:hAnsi="Arial" w:cs="Arial"/>
          <w:w w:val="105"/>
          <w:lang w:val="en-GB" w:eastAsia="en-GB"/>
        </w:rPr>
        <w:t>A</w:t>
      </w:r>
      <w:r w:rsidR="0033725B" w:rsidRPr="0033725B">
        <w:rPr>
          <w:rFonts w:ascii="Arial" w:eastAsia="Calibri" w:hAnsi="Arial" w:cs="Arial"/>
          <w:w w:val="105"/>
          <w:lang w:val="sr-Latn-RS" w:eastAsia="en-GB"/>
        </w:rPr>
        <w:t>;</w:t>
      </w:r>
      <w:r w:rsidR="0033725B" w:rsidRPr="0033725B">
        <w:rPr>
          <w:rFonts w:ascii="Arial" w:eastAsia="Calibri" w:hAnsi="Arial" w:cs="Arial"/>
          <w:spacing w:val="-17"/>
          <w:w w:val="105"/>
          <w:lang w:val="sr-Latn-RS" w:eastAsia="en-GB"/>
        </w:rPr>
        <w:t xml:space="preserve"> </w:t>
      </w:r>
      <w:r>
        <w:rPr>
          <w:rFonts w:ascii="Arial" w:eastAsia="Calibri" w:hAnsi="Arial" w:cs="Arial"/>
          <w:lang w:val="en-GB" w:eastAsia="en-GB"/>
        </w:rPr>
        <w:t>ili</w:t>
      </w:r>
    </w:p>
    <w:p w14:paraId="5359B2B4" w14:textId="2FB023B7" w:rsidR="0033725B" w:rsidRPr="0033725B" w:rsidRDefault="0033725B" w:rsidP="0033725B">
      <w:pPr>
        <w:keepLines/>
        <w:spacing w:after="120" w:line="240" w:lineRule="auto"/>
        <w:ind w:left="1418" w:hanging="562"/>
        <w:jc w:val="both"/>
        <w:rPr>
          <w:rFonts w:ascii="Arial" w:eastAsia="Calibri" w:hAnsi="Arial" w:cs="Arial"/>
          <w:color w:val="000000"/>
          <w:lang w:val="sr-Latn-RS" w:eastAsia="en-GB"/>
        </w:rPr>
      </w:pPr>
      <w:r w:rsidRPr="0033725B">
        <w:rPr>
          <w:rFonts w:ascii="Arial" w:eastAsia="Calibri" w:hAnsi="Arial" w:cs="Arial"/>
          <w:spacing w:val="4"/>
          <w:w w:val="105"/>
          <w:lang w:val="sr-Latn-RS" w:eastAsia="en-GB"/>
        </w:rPr>
        <w:t>(</w:t>
      </w:r>
      <w:r w:rsidR="00B47EA7">
        <w:rPr>
          <w:rFonts w:ascii="Arial" w:eastAsia="Calibri" w:hAnsi="Arial" w:cs="Arial"/>
          <w:spacing w:val="4"/>
          <w:w w:val="105"/>
          <w:lang w:val="en-GB" w:eastAsia="en-GB"/>
        </w:rPr>
        <w:t>b</w:t>
      </w:r>
      <w:r w:rsidRPr="0033725B">
        <w:rPr>
          <w:rFonts w:ascii="Arial" w:eastAsia="Calibri" w:hAnsi="Arial" w:cs="Arial"/>
          <w:spacing w:val="4"/>
          <w:w w:val="105"/>
          <w:lang w:val="sr-Latn-RS" w:eastAsia="en-GB"/>
        </w:rPr>
        <w:t xml:space="preserve">)  </w:t>
      </w:r>
      <w:r w:rsidRPr="0033725B">
        <w:rPr>
          <w:rFonts w:ascii="Arial" w:eastAsia="Calibri" w:hAnsi="Arial" w:cs="Arial"/>
          <w:spacing w:val="4"/>
          <w:w w:val="105"/>
          <w:lang w:val="sr-Latn-RS" w:eastAsia="en-GB"/>
        </w:rPr>
        <w:tab/>
      </w:r>
      <w:r w:rsidR="00B47EA7">
        <w:rPr>
          <w:rFonts w:ascii="Arial" w:eastAsia="Times New Roman" w:hAnsi="Arial" w:cs="Arial"/>
          <w:lang w:val="sr-Cyrl-RS"/>
        </w:rPr>
        <w:t>ako</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koja</w:t>
      </w:r>
      <w:r w:rsidRPr="0033725B">
        <w:rPr>
          <w:rFonts w:ascii="Arial" w:eastAsia="Times New Roman" w:hAnsi="Arial" w:cs="Arial"/>
          <w:lang w:val="sr-Cyrl-RS"/>
        </w:rPr>
        <w:t xml:space="preserve"> </w:t>
      </w:r>
      <w:r w:rsidR="00B47EA7">
        <w:rPr>
          <w:rFonts w:ascii="Arial" w:eastAsia="Times New Roman" w:hAnsi="Arial" w:cs="Arial"/>
          <w:lang w:val="sr-Cyrl-RS"/>
        </w:rPr>
        <w:t>činjenica</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vezi</w:t>
      </w:r>
      <w:r w:rsidRPr="0033725B">
        <w:rPr>
          <w:rFonts w:ascii="Arial" w:eastAsia="Times New Roman" w:hAnsi="Arial" w:cs="Arial"/>
          <w:lang w:val="sr-Cyrl-RS"/>
        </w:rPr>
        <w:t xml:space="preserve"> </w:t>
      </w:r>
      <w:r w:rsidR="00B47EA7">
        <w:rPr>
          <w:rFonts w:ascii="Arial" w:eastAsia="Times New Roman" w:hAnsi="Arial" w:cs="Arial"/>
          <w:lang w:val="sr-Cyrl-RS"/>
        </w:rPr>
        <w:t>sa</w:t>
      </w:r>
      <w:r w:rsidRPr="0033725B">
        <w:rPr>
          <w:rFonts w:ascii="Arial" w:eastAsia="Times New Roman" w:hAnsi="Arial" w:cs="Arial"/>
          <w:lang w:val="sr-Cyrl-RS"/>
        </w:rPr>
        <w:t xml:space="preserve"> </w:t>
      </w:r>
      <w:r w:rsidR="00B47EA7">
        <w:rPr>
          <w:rFonts w:ascii="Arial" w:eastAsia="Times New Roman" w:hAnsi="Arial" w:cs="Arial"/>
          <w:lang w:val="sr-Cyrl-RS"/>
        </w:rPr>
        <w:t>Zajmoprimcem</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Projektom</w:t>
      </w:r>
      <w:r w:rsidRPr="0033725B">
        <w:rPr>
          <w:rFonts w:ascii="Arial" w:eastAsia="Times New Roman" w:hAnsi="Arial" w:cs="Arial"/>
          <w:lang w:val="sr-Cyrl-RS"/>
        </w:rPr>
        <w:t xml:space="preserve">, </w:t>
      </w:r>
      <w:r w:rsidR="00B47EA7">
        <w:rPr>
          <w:rFonts w:ascii="Arial" w:eastAsia="Times New Roman" w:hAnsi="Arial" w:cs="Arial"/>
          <w:lang w:val="sr-Cyrl-RS"/>
        </w:rPr>
        <w:t>navedena</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Preambuli</w:t>
      </w:r>
      <w:r w:rsidRPr="0033725B">
        <w:rPr>
          <w:rFonts w:ascii="Arial" w:eastAsia="Times New Roman" w:hAnsi="Arial" w:cs="Arial"/>
          <w:lang w:val="sr-Cyrl-RS"/>
        </w:rPr>
        <w:t xml:space="preserve"> </w:t>
      </w:r>
      <w:r w:rsidR="00B47EA7">
        <w:rPr>
          <w:rFonts w:ascii="Arial" w:eastAsia="Times New Roman" w:hAnsi="Arial" w:cs="Arial"/>
          <w:lang w:val="sr-Cyrl-RS"/>
        </w:rPr>
        <w:t>materijalno</w:t>
      </w:r>
      <w:r w:rsidRPr="0033725B">
        <w:rPr>
          <w:rFonts w:ascii="Arial" w:eastAsia="Times New Roman" w:hAnsi="Arial" w:cs="Arial"/>
          <w:lang w:val="sr-Cyrl-RS"/>
        </w:rPr>
        <w:t xml:space="preserve"> </w:t>
      </w:r>
      <w:r w:rsidR="00B47EA7">
        <w:rPr>
          <w:rFonts w:ascii="Arial" w:eastAsia="Times New Roman" w:hAnsi="Arial" w:cs="Arial"/>
          <w:lang w:val="sr-Cyrl-RS"/>
        </w:rPr>
        <w:t>promeni</w:t>
      </w:r>
      <w:r w:rsidRPr="0033725B">
        <w:rPr>
          <w:rFonts w:ascii="Arial" w:eastAsia="Times New Roman" w:hAnsi="Arial" w:cs="Arial"/>
          <w:lang w:val="sr-Cyrl-RS"/>
        </w:rPr>
        <w:t xml:space="preserve"> </w:t>
      </w:r>
      <w:r w:rsidR="00B47EA7">
        <w:rPr>
          <w:rFonts w:ascii="Arial" w:eastAsia="Times New Roman" w:hAnsi="Arial" w:cs="Arial"/>
          <w:lang w:val="sr-Cyrl-RS"/>
        </w:rPr>
        <w:t>i</w:t>
      </w:r>
      <w:r w:rsidRPr="0033725B">
        <w:rPr>
          <w:rFonts w:ascii="Arial" w:eastAsia="Times New Roman" w:hAnsi="Arial" w:cs="Arial"/>
          <w:lang w:val="sr-Cyrl-RS"/>
        </w:rPr>
        <w:t xml:space="preserve"> </w:t>
      </w:r>
      <w:r w:rsidR="00B47EA7">
        <w:rPr>
          <w:rFonts w:ascii="Arial" w:eastAsia="Times New Roman" w:hAnsi="Arial" w:cs="Arial"/>
          <w:lang w:val="sr-Cyrl-RS"/>
        </w:rPr>
        <w:t>ne</w:t>
      </w:r>
      <w:r w:rsidRPr="0033725B">
        <w:rPr>
          <w:rFonts w:ascii="Arial" w:eastAsia="Times New Roman" w:hAnsi="Arial" w:cs="Arial"/>
          <w:lang w:val="sr-Cyrl-RS"/>
        </w:rPr>
        <w:t xml:space="preserve"> </w:t>
      </w:r>
      <w:r w:rsidR="00B47EA7">
        <w:rPr>
          <w:rFonts w:ascii="Arial" w:eastAsia="Times New Roman" w:hAnsi="Arial" w:cs="Arial"/>
          <w:lang w:val="sr-Cyrl-RS"/>
        </w:rPr>
        <w:t>vrati</w:t>
      </w:r>
      <w:r w:rsidRPr="0033725B">
        <w:rPr>
          <w:rFonts w:ascii="Arial" w:eastAsia="Times New Roman" w:hAnsi="Arial" w:cs="Arial"/>
          <w:lang w:val="sr-Cyrl-RS"/>
        </w:rPr>
        <w:t xml:space="preserve"> </w:t>
      </w:r>
      <w:r w:rsidR="00B47EA7">
        <w:rPr>
          <w:rFonts w:ascii="Arial" w:eastAsia="Times New Roman" w:hAnsi="Arial" w:cs="Arial"/>
          <w:lang w:val="sr-Cyrl-RS"/>
        </w:rPr>
        <w:t>se</w:t>
      </w:r>
      <w:r w:rsidRPr="0033725B">
        <w:rPr>
          <w:rFonts w:ascii="Arial" w:eastAsia="Times New Roman" w:hAnsi="Arial" w:cs="Arial"/>
          <w:lang w:val="sr-Cyrl-RS"/>
        </w:rPr>
        <w:t xml:space="preserve"> </w:t>
      </w:r>
      <w:r w:rsidR="00B47EA7">
        <w:rPr>
          <w:rFonts w:ascii="Arial" w:eastAsia="Times New Roman" w:hAnsi="Arial" w:cs="Arial"/>
          <w:lang w:val="sr-Cyrl-RS"/>
        </w:rPr>
        <w:t>u</w:t>
      </w:r>
      <w:r w:rsidRPr="0033725B">
        <w:rPr>
          <w:rFonts w:ascii="Arial" w:eastAsia="Times New Roman" w:hAnsi="Arial" w:cs="Arial"/>
          <w:lang w:val="sr-Cyrl-RS"/>
        </w:rPr>
        <w:t xml:space="preserve"> </w:t>
      </w:r>
      <w:r w:rsidR="00B47EA7">
        <w:rPr>
          <w:rFonts w:ascii="Arial" w:eastAsia="Times New Roman" w:hAnsi="Arial" w:cs="Arial"/>
          <w:lang w:val="sr-Cyrl-RS"/>
        </w:rPr>
        <w:t>prethodno</w:t>
      </w:r>
      <w:r w:rsidRPr="0033725B">
        <w:rPr>
          <w:rFonts w:ascii="Arial" w:eastAsia="Times New Roman" w:hAnsi="Arial" w:cs="Arial"/>
          <w:lang w:val="sr-Cyrl-RS"/>
        </w:rPr>
        <w:t xml:space="preserve"> </w:t>
      </w:r>
      <w:r w:rsidR="00B47EA7">
        <w:rPr>
          <w:rFonts w:ascii="Arial" w:eastAsia="Times New Roman" w:hAnsi="Arial" w:cs="Arial"/>
          <w:lang w:val="sr-Cyrl-RS"/>
        </w:rPr>
        <w:t>materijalno</w:t>
      </w:r>
      <w:r w:rsidRPr="0033725B">
        <w:rPr>
          <w:rFonts w:ascii="Arial" w:eastAsia="Times New Roman" w:hAnsi="Arial" w:cs="Arial"/>
          <w:lang w:val="sr-Cyrl-RS"/>
        </w:rPr>
        <w:t xml:space="preserve"> </w:t>
      </w:r>
      <w:r w:rsidR="00B47EA7">
        <w:rPr>
          <w:rFonts w:ascii="Arial" w:eastAsia="Times New Roman" w:hAnsi="Arial" w:cs="Arial"/>
          <w:lang w:val="sr-Cyrl-RS"/>
        </w:rPr>
        <w:t>stanje</w:t>
      </w:r>
      <w:r w:rsidRPr="0033725B">
        <w:rPr>
          <w:rFonts w:ascii="Arial" w:eastAsia="Times New Roman" w:hAnsi="Arial" w:cs="Arial"/>
          <w:lang w:val="sr-Cyrl-RS"/>
        </w:rPr>
        <w:t xml:space="preserve"> </w:t>
      </w:r>
      <w:r w:rsidR="00B47EA7">
        <w:rPr>
          <w:rFonts w:ascii="Arial" w:eastAsia="Times New Roman" w:hAnsi="Arial" w:cs="Arial"/>
          <w:lang w:val="sr-Cyrl-RS"/>
        </w:rPr>
        <w:t>i</w:t>
      </w:r>
      <w:r w:rsidRPr="0033725B">
        <w:rPr>
          <w:rFonts w:ascii="Arial" w:eastAsia="Times New Roman" w:hAnsi="Arial" w:cs="Arial"/>
          <w:lang w:val="sr-Cyrl-RS"/>
        </w:rPr>
        <w:t xml:space="preserve"> </w:t>
      </w:r>
      <w:r w:rsidR="00B47EA7">
        <w:rPr>
          <w:rFonts w:ascii="Arial" w:eastAsia="Times New Roman" w:hAnsi="Arial" w:cs="Arial"/>
          <w:lang w:val="sr-Cyrl-RS"/>
        </w:rPr>
        <w:t>ako</w:t>
      </w:r>
      <w:r w:rsidRPr="0033725B">
        <w:rPr>
          <w:rFonts w:ascii="Arial" w:eastAsia="Times New Roman" w:hAnsi="Arial" w:cs="Arial"/>
          <w:lang w:val="sr-Cyrl-RS"/>
        </w:rPr>
        <w:t xml:space="preserve"> </w:t>
      </w:r>
      <w:r w:rsidR="00B47EA7">
        <w:rPr>
          <w:rFonts w:ascii="Arial" w:eastAsia="Times New Roman" w:hAnsi="Arial" w:cs="Arial"/>
          <w:lang w:val="sr-Cyrl-RS"/>
        </w:rPr>
        <w:t>promena</w:t>
      </w:r>
      <w:r w:rsidRPr="0033725B">
        <w:rPr>
          <w:rFonts w:ascii="Arial" w:eastAsia="Times New Roman" w:hAnsi="Arial" w:cs="Arial"/>
          <w:lang w:val="sr-Cyrl-RS"/>
        </w:rPr>
        <w:t xml:space="preserve"> </w:t>
      </w:r>
      <w:r w:rsidR="00B47EA7">
        <w:rPr>
          <w:rFonts w:ascii="Arial" w:eastAsia="Times New Roman" w:hAnsi="Arial" w:cs="Arial"/>
          <w:lang w:val="sr-Cyrl-RS"/>
        </w:rPr>
        <w:t>šteti</w:t>
      </w:r>
      <w:r w:rsidRPr="0033725B">
        <w:rPr>
          <w:rFonts w:ascii="Arial" w:eastAsia="Times New Roman" w:hAnsi="Arial" w:cs="Arial"/>
          <w:lang w:val="sr-Cyrl-RS"/>
        </w:rPr>
        <w:t xml:space="preserve"> </w:t>
      </w:r>
      <w:r w:rsidR="00B47EA7">
        <w:rPr>
          <w:rFonts w:ascii="Arial" w:eastAsia="Times New Roman" w:hAnsi="Arial" w:cs="Arial"/>
          <w:lang w:val="sr-Cyrl-RS"/>
        </w:rPr>
        <w:t>bilo</w:t>
      </w:r>
      <w:r w:rsidRPr="0033725B">
        <w:rPr>
          <w:rFonts w:ascii="Arial" w:eastAsia="Times New Roman" w:hAnsi="Arial" w:cs="Arial"/>
          <w:lang w:val="sr-Cyrl-RS"/>
        </w:rPr>
        <w:t xml:space="preserve"> </w:t>
      </w:r>
      <w:r w:rsidR="00B47EA7">
        <w:rPr>
          <w:rFonts w:ascii="Arial" w:eastAsia="Times New Roman" w:hAnsi="Arial" w:cs="Arial"/>
          <w:lang w:val="sr-Cyrl-RS"/>
        </w:rPr>
        <w:t>interesima</w:t>
      </w:r>
      <w:r w:rsidRPr="0033725B">
        <w:rPr>
          <w:rFonts w:ascii="Arial" w:eastAsia="Times New Roman" w:hAnsi="Arial" w:cs="Arial"/>
          <w:lang w:val="sr-Cyrl-RS"/>
        </w:rPr>
        <w:t xml:space="preserve"> </w:t>
      </w:r>
      <w:r w:rsidR="00B47EA7">
        <w:rPr>
          <w:rFonts w:ascii="Arial" w:eastAsia="Times New Roman" w:hAnsi="Arial" w:cs="Arial"/>
          <w:lang w:val="sr-Cyrl-RS"/>
        </w:rPr>
        <w:t>Banke</w:t>
      </w:r>
      <w:r w:rsidRPr="0033725B">
        <w:rPr>
          <w:rFonts w:ascii="Arial" w:eastAsia="Times New Roman" w:hAnsi="Arial" w:cs="Arial"/>
          <w:lang w:val="sr-Cyrl-RS"/>
        </w:rPr>
        <w:t xml:space="preserve"> </w:t>
      </w:r>
      <w:r w:rsidR="00B47EA7">
        <w:rPr>
          <w:rFonts w:ascii="Arial" w:eastAsia="Times New Roman" w:hAnsi="Arial" w:cs="Arial"/>
          <w:lang w:val="sr-Cyrl-RS"/>
        </w:rPr>
        <w:t>kao</w:t>
      </w:r>
      <w:r w:rsidRPr="0033725B">
        <w:rPr>
          <w:rFonts w:ascii="Arial" w:eastAsia="Times New Roman" w:hAnsi="Arial" w:cs="Arial"/>
          <w:lang w:val="sr-Cyrl-RS"/>
        </w:rPr>
        <w:t xml:space="preserve"> </w:t>
      </w:r>
      <w:r w:rsidR="00B47EA7">
        <w:rPr>
          <w:rFonts w:ascii="Arial" w:eastAsia="Times New Roman" w:hAnsi="Arial" w:cs="Arial"/>
          <w:lang w:val="sr-Cyrl-RS"/>
        </w:rPr>
        <w:t>zajmodavca</w:t>
      </w:r>
      <w:r w:rsidRPr="0033725B">
        <w:rPr>
          <w:rFonts w:ascii="Arial" w:eastAsia="Times New Roman" w:hAnsi="Arial" w:cs="Arial"/>
          <w:lang w:val="sr-Cyrl-RS"/>
        </w:rPr>
        <w:t xml:space="preserve"> </w:t>
      </w:r>
      <w:r w:rsidR="00B47EA7">
        <w:rPr>
          <w:rFonts w:ascii="Arial" w:eastAsia="Times New Roman" w:hAnsi="Arial" w:cs="Arial"/>
          <w:lang w:val="sr-Cyrl-RS"/>
        </w:rPr>
        <w:t>Zajmoprimcu</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nepovoljno</w:t>
      </w:r>
      <w:r w:rsidRPr="0033725B">
        <w:rPr>
          <w:rFonts w:ascii="Arial" w:eastAsia="Times New Roman" w:hAnsi="Arial" w:cs="Arial"/>
          <w:lang w:val="sr-Cyrl-RS"/>
        </w:rPr>
        <w:t xml:space="preserve"> </w:t>
      </w:r>
      <w:r w:rsidR="00B47EA7">
        <w:rPr>
          <w:rFonts w:ascii="Arial" w:eastAsia="Times New Roman" w:hAnsi="Arial" w:cs="Arial"/>
          <w:lang w:val="sr-Cyrl-RS"/>
        </w:rPr>
        <w:t>utiče</w:t>
      </w:r>
      <w:r w:rsidRPr="0033725B">
        <w:rPr>
          <w:rFonts w:ascii="Arial" w:eastAsia="Times New Roman" w:hAnsi="Arial" w:cs="Arial"/>
          <w:lang w:val="sr-Cyrl-RS"/>
        </w:rPr>
        <w:t xml:space="preserve"> </w:t>
      </w:r>
      <w:r w:rsidR="00B47EA7">
        <w:rPr>
          <w:rFonts w:ascii="Arial" w:eastAsia="Times New Roman" w:hAnsi="Arial" w:cs="Arial"/>
          <w:lang w:val="sr-Cyrl-RS"/>
        </w:rPr>
        <w:t>na</w:t>
      </w:r>
      <w:r w:rsidRPr="0033725B">
        <w:rPr>
          <w:rFonts w:ascii="Arial" w:eastAsia="Times New Roman" w:hAnsi="Arial" w:cs="Arial"/>
          <w:lang w:val="sr-Cyrl-RS"/>
        </w:rPr>
        <w:t xml:space="preserve"> </w:t>
      </w:r>
      <w:r w:rsidR="00B47EA7">
        <w:rPr>
          <w:rFonts w:ascii="Arial" w:eastAsia="Times New Roman" w:hAnsi="Arial" w:cs="Arial"/>
          <w:lang w:val="sr-Cyrl-RS"/>
        </w:rPr>
        <w:t>sprovođenje</w:t>
      </w:r>
      <w:r w:rsidRPr="0033725B">
        <w:rPr>
          <w:rFonts w:ascii="Arial" w:eastAsia="Times New Roman" w:hAnsi="Arial" w:cs="Arial"/>
          <w:lang w:val="sr-Cyrl-RS"/>
        </w:rPr>
        <w:t xml:space="preserve"> </w:t>
      </w:r>
      <w:r w:rsidR="00B47EA7">
        <w:rPr>
          <w:rFonts w:ascii="Arial" w:eastAsia="Times New Roman" w:hAnsi="Arial" w:cs="Arial"/>
          <w:lang w:val="sr-Cyrl-RS"/>
        </w:rPr>
        <w:t>ili</w:t>
      </w:r>
      <w:r w:rsidRPr="0033725B">
        <w:rPr>
          <w:rFonts w:ascii="Arial" w:eastAsia="Times New Roman" w:hAnsi="Arial" w:cs="Arial"/>
          <w:lang w:val="sr-Cyrl-RS"/>
        </w:rPr>
        <w:t xml:space="preserve"> </w:t>
      </w:r>
      <w:r w:rsidR="00B47EA7">
        <w:rPr>
          <w:rFonts w:ascii="Arial" w:eastAsia="Times New Roman" w:hAnsi="Arial" w:cs="Arial"/>
          <w:lang w:val="sr-Cyrl-RS"/>
        </w:rPr>
        <w:t>funkcionisanje</w:t>
      </w:r>
      <w:r w:rsidRPr="0033725B">
        <w:rPr>
          <w:rFonts w:ascii="Arial" w:eastAsia="Times New Roman" w:hAnsi="Arial" w:cs="Arial"/>
          <w:lang w:val="sr-Cyrl-RS"/>
        </w:rPr>
        <w:t xml:space="preserve"> </w:t>
      </w:r>
      <w:r w:rsidR="00B47EA7">
        <w:rPr>
          <w:rFonts w:ascii="Arial" w:eastAsia="Times New Roman" w:hAnsi="Arial" w:cs="Arial"/>
          <w:lang w:val="sr-Cyrl-RS"/>
        </w:rPr>
        <w:t>Projekta</w:t>
      </w:r>
      <w:r w:rsidRPr="0033725B">
        <w:rPr>
          <w:rFonts w:ascii="Arial" w:eastAsia="Times New Roman" w:hAnsi="Arial" w:cs="Arial"/>
          <w:lang w:val="sr-Cyrl-RS"/>
        </w:rPr>
        <w:t>,</w:t>
      </w:r>
    </w:p>
    <w:p w14:paraId="33298CE4" w14:textId="73A5B06E" w:rsidR="0033725B" w:rsidRPr="0033725B" w:rsidRDefault="00B47EA7" w:rsidP="0033725B">
      <w:pPr>
        <w:keepLines/>
        <w:spacing w:after="120" w:line="240" w:lineRule="auto"/>
        <w:ind w:left="856"/>
        <w:jc w:val="both"/>
        <w:rPr>
          <w:rFonts w:ascii="Arial" w:eastAsia="Calibri" w:hAnsi="Arial" w:cs="Arial"/>
          <w:color w:val="000000"/>
          <w:lang w:val="sr-Latn-RS" w:eastAsia="en-GB"/>
        </w:rPr>
      </w:pPr>
      <w:r>
        <w:rPr>
          <w:rFonts w:ascii="Arial" w:eastAsia="Times New Roman" w:hAnsi="Arial" w:cs="Arial"/>
          <w:lang w:val="sr-Cyrl-RS"/>
        </w:rPr>
        <w:t>osim</w:t>
      </w:r>
      <w:r w:rsidR="0033725B" w:rsidRPr="0033725B">
        <w:rPr>
          <w:rFonts w:ascii="Arial" w:eastAsia="Times New Roman" w:hAnsi="Arial" w:cs="Arial"/>
          <w:lang w:val="sr-Cyrl-RS"/>
        </w:rPr>
        <w:t xml:space="preserve"> </w:t>
      </w:r>
      <w:r>
        <w:rPr>
          <w:rFonts w:ascii="Arial" w:eastAsia="Times New Roman" w:hAnsi="Arial" w:cs="Arial"/>
          <w:lang w:val="sr-Cyrl-RS"/>
        </w:rPr>
        <w:t>ako</w:t>
      </w:r>
      <w:r w:rsidR="0033725B" w:rsidRPr="0033725B">
        <w:rPr>
          <w:rFonts w:ascii="Arial" w:eastAsia="Times New Roman" w:hAnsi="Arial" w:cs="Arial"/>
          <w:lang w:val="sr-Cyrl-RS"/>
        </w:rPr>
        <w:t xml:space="preserve"> </w:t>
      </w:r>
      <w:r>
        <w:rPr>
          <w:rFonts w:ascii="Arial" w:eastAsia="Times New Roman" w:hAnsi="Arial" w:cs="Arial"/>
          <w:lang w:val="sr-Cyrl-RS"/>
        </w:rPr>
        <w:t>neispunjenje</w:t>
      </w:r>
      <w:r w:rsidR="0033725B" w:rsidRPr="0033725B">
        <w:rPr>
          <w:rFonts w:ascii="Arial" w:eastAsia="Times New Roman" w:hAnsi="Arial" w:cs="Arial"/>
          <w:lang w:val="sr-Cyrl-RS"/>
        </w:rPr>
        <w:t xml:space="preserve"> </w:t>
      </w:r>
      <w:r>
        <w:rPr>
          <w:rFonts w:ascii="Arial" w:eastAsia="Times New Roman" w:hAnsi="Arial" w:cs="Arial"/>
          <w:lang w:val="sr-Cyrl-RS"/>
        </w:rPr>
        <w:t>ili</w:t>
      </w:r>
      <w:r w:rsidR="0033725B" w:rsidRPr="0033725B">
        <w:rPr>
          <w:rFonts w:ascii="Arial" w:eastAsia="Times New Roman" w:hAnsi="Arial" w:cs="Arial"/>
          <w:lang w:val="sr-Cyrl-RS"/>
        </w:rPr>
        <w:t xml:space="preserve"> </w:t>
      </w:r>
      <w:r>
        <w:rPr>
          <w:rFonts w:ascii="Arial" w:eastAsia="Times New Roman" w:hAnsi="Arial" w:cs="Arial"/>
          <w:lang w:val="sr-Cyrl-RS"/>
        </w:rPr>
        <w:t>okolnost</w:t>
      </w:r>
      <w:r w:rsidR="0033725B" w:rsidRPr="0033725B">
        <w:rPr>
          <w:rFonts w:ascii="Arial" w:eastAsia="Times New Roman" w:hAnsi="Arial" w:cs="Arial"/>
          <w:lang w:val="sr-Cyrl-RS"/>
        </w:rPr>
        <w:t xml:space="preserve"> </w:t>
      </w:r>
      <w:r>
        <w:rPr>
          <w:rFonts w:ascii="Arial" w:eastAsia="Times New Roman" w:hAnsi="Arial" w:cs="Arial"/>
          <w:lang w:val="sr-Cyrl-RS"/>
        </w:rPr>
        <w:t>zbog</w:t>
      </w:r>
      <w:r w:rsidR="0033725B" w:rsidRPr="0033725B">
        <w:rPr>
          <w:rFonts w:ascii="Arial" w:eastAsia="Times New Roman" w:hAnsi="Arial" w:cs="Arial"/>
          <w:lang w:val="sr-Cyrl-RS"/>
        </w:rPr>
        <w:t xml:space="preserve"> </w:t>
      </w:r>
      <w:r>
        <w:rPr>
          <w:rFonts w:ascii="Arial" w:eastAsia="Times New Roman" w:hAnsi="Arial" w:cs="Arial"/>
          <w:lang w:val="sr-Cyrl-RS"/>
        </w:rPr>
        <w:t>koje</w:t>
      </w:r>
      <w:r w:rsidR="0033725B" w:rsidRPr="0033725B">
        <w:rPr>
          <w:rFonts w:ascii="Arial" w:eastAsia="Times New Roman" w:hAnsi="Arial" w:cs="Arial"/>
          <w:lang w:val="sr-Cyrl-RS"/>
        </w:rPr>
        <w:t xml:space="preserve"> </w:t>
      </w:r>
      <w:r>
        <w:rPr>
          <w:rFonts w:ascii="Arial" w:eastAsia="Times New Roman" w:hAnsi="Arial" w:cs="Arial"/>
          <w:lang w:val="sr-Cyrl-RS"/>
        </w:rPr>
        <w:t>je</w:t>
      </w:r>
      <w:r w:rsidR="0033725B" w:rsidRPr="0033725B">
        <w:rPr>
          <w:rFonts w:ascii="Arial" w:eastAsia="Times New Roman" w:hAnsi="Arial" w:cs="Arial"/>
          <w:lang w:val="sr-Cyrl-RS"/>
        </w:rPr>
        <w:t xml:space="preserve"> </w:t>
      </w:r>
      <w:r>
        <w:rPr>
          <w:rFonts w:ascii="Arial" w:eastAsia="Times New Roman" w:hAnsi="Arial" w:cs="Arial"/>
          <w:lang w:val="sr-Cyrl-RS"/>
        </w:rPr>
        <w:t>došlo</w:t>
      </w:r>
      <w:r w:rsidR="0033725B" w:rsidRPr="0033725B">
        <w:rPr>
          <w:rFonts w:ascii="Arial" w:eastAsia="Times New Roman" w:hAnsi="Arial" w:cs="Arial"/>
          <w:lang w:val="sr-Cyrl-RS"/>
        </w:rPr>
        <w:t xml:space="preserve"> </w:t>
      </w:r>
      <w:r>
        <w:rPr>
          <w:rFonts w:ascii="Arial" w:eastAsia="Times New Roman" w:hAnsi="Arial" w:cs="Arial"/>
          <w:lang w:val="sr-Cyrl-RS"/>
        </w:rPr>
        <w:t>do</w:t>
      </w:r>
      <w:r w:rsidR="0033725B" w:rsidRPr="0033725B">
        <w:rPr>
          <w:rFonts w:ascii="Arial" w:eastAsia="Times New Roman" w:hAnsi="Arial" w:cs="Arial"/>
          <w:lang w:val="sr-Cyrl-RS"/>
        </w:rPr>
        <w:t xml:space="preserve"> </w:t>
      </w:r>
      <w:r>
        <w:rPr>
          <w:rFonts w:ascii="Arial" w:eastAsia="Times New Roman" w:hAnsi="Arial" w:cs="Arial"/>
          <w:lang w:val="sr-Cyrl-RS"/>
        </w:rPr>
        <w:t>neispunjenja</w:t>
      </w:r>
      <w:r w:rsidR="0033725B" w:rsidRPr="0033725B">
        <w:rPr>
          <w:rFonts w:ascii="Arial" w:eastAsia="Times New Roman" w:hAnsi="Arial" w:cs="Arial"/>
          <w:lang w:val="sr-Cyrl-RS"/>
        </w:rPr>
        <w:t xml:space="preserve"> </w:t>
      </w:r>
      <w:r>
        <w:rPr>
          <w:rFonts w:ascii="Arial" w:eastAsia="Times New Roman" w:hAnsi="Arial" w:cs="Arial"/>
          <w:lang w:val="sr-Cyrl-RS"/>
        </w:rPr>
        <w:t>moguće</w:t>
      </w:r>
      <w:r w:rsidR="0033725B" w:rsidRPr="0033725B">
        <w:rPr>
          <w:rFonts w:ascii="Arial" w:eastAsia="Times New Roman" w:hAnsi="Arial" w:cs="Arial"/>
          <w:lang w:val="sr-Cyrl-RS"/>
        </w:rPr>
        <w:t xml:space="preserve"> </w:t>
      </w:r>
      <w:r>
        <w:rPr>
          <w:rFonts w:ascii="Arial" w:eastAsia="Times New Roman" w:hAnsi="Arial" w:cs="Arial"/>
          <w:lang w:val="sr-Cyrl-RS"/>
        </w:rPr>
        <w:t>ispraviti</w:t>
      </w:r>
      <w:r w:rsidR="0033725B" w:rsidRPr="0033725B">
        <w:rPr>
          <w:rFonts w:ascii="Arial" w:eastAsia="Times New Roman" w:hAnsi="Arial" w:cs="Arial"/>
          <w:lang w:val="sr-Cyrl-RS"/>
        </w:rPr>
        <w:t xml:space="preserve"> </w:t>
      </w:r>
      <w:r>
        <w:rPr>
          <w:rFonts w:ascii="Arial" w:eastAsia="Times New Roman" w:hAnsi="Arial" w:cs="Arial"/>
          <w:lang w:val="sr-Cyrl-RS"/>
        </w:rPr>
        <w:t>i</w:t>
      </w:r>
      <w:r w:rsidR="0033725B" w:rsidRPr="0033725B">
        <w:rPr>
          <w:rFonts w:ascii="Arial" w:eastAsia="Times New Roman" w:hAnsi="Arial" w:cs="Arial"/>
          <w:lang w:val="sr-Cyrl-RS"/>
        </w:rPr>
        <w:t xml:space="preserve"> </w:t>
      </w:r>
      <w:r>
        <w:rPr>
          <w:rFonts w:ascii="Arial" w:eastAsia="Times New Roman" w:hAnsi="Arial" w:cs="Arial"/>
          <w:lang w:val="sr-Cyrl-RS"/>
        </w:rPr>
        <w:t>ukoliko</w:t>
      </w:r>
      <w:r w:rsidR="0033725B" w:rsidRPr="0033725B">
        <w:rPr>
          <w:rFonts w:ascii="Arial" w:eastAsia="Times New Roman" w:hAnsi="Arial" w:cs="Arial"/>
          <w:lang w:val="sr-Cyrl-RS"/>
        </w:rPr>
        <w:t xml:space="preserve"> </w:t>
      </w:r>
      <w:r>
        <w:rPr>
          <w:rFonts w:ascii="Arial" w:eastAsia="Times New Roman" w:hAnsi="Arial" w:cs="Arial"/>
          <w:lang w:val="sr-Cyrl-RS"/>
        </w:rPr>
        <w:t>se</w:t>
      </w:r>
      <w:r w:rsidR="0033725B" w:rsidRPr="0033725B">
        <w:rPr>
          <w:rFonts w:ascii="Arial" w:eastAsia="Times New Roman" w:hAnsi="Arial" w:cs="Arial"/>
          <w:lang w:val="sr-Cyrl-RS"/>
        </w:rPr>
        <w:t xml:space="preserve"> </w:t>
      </w:r>
      <w:r>
        <w:rPr>
          <w:rFonts w:ascii="Arial" w:eastAsia="Times New Roman" w:hAnsi="Arial" w:cs="Arial"/>
          <w:lang w:val="sr-Cyrl-RS"/>
        </w:rPr>
        <w:t>ispravi</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razumnom</w:t>
      </w:r>
      <w:r w:rsidR="0033725B" w:rsidRPr="0033725B">
        <w:rPr>
          <w:rFonts w:ascii="Arial" w:eastAsia="Times New Roman" w:hAnsi="Arial" w:cs="Arial"/>
          <w:lang w:val="sr-Cyrl-RS"/>
        </w:rPr>
        <w:t xml:space="preserve"> </w:t>
      </w:r>
      <w:r>
        <w:rPr>
          <w:rFonts w:ascii="Arial" w:eastAsia="Times New Roman" w:hAnsi="Arial" w:cs="Arial"/>
          <w:lang w:val="sr-Cyrl-RS"/>
        </w:rPr>
        <w:t>roku</w:t>
      </w:r>
      <w:r w:rsidR="0033725B" w:rsidRPr="0033725B">
        <w:rPr>
          <w:rFonts w:ascii="Arial" w:eastAsia="Times New Roman" w:hAnsi="Arial" w:cs="Arial"/>
          <w:lang w:val="sr-Cyrl-RS"/>
        </w:rPr>
        <w:t xml:space="preserve"> </w:t>
      </w:r>
      <w:r>
        <w:rPr>
          <w:rFonts w:ascii="Arial" w:eastAsia="Times New Roman" w:hAnsi="Arial" w:cs="Arial"/>
          <w:lang w:val="sr-Cyrl-RS"/>
        </w:rPr>
        <w:t>navedenom</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obaveštenju</w:t>
      </w:r>
      <w:r w:rsidR="0033725B" w:rsidRPr="0033725B">
        <w:rPr>
          <w:rFonts w:ascii="Arial" w:eastAsia="Times New Roman" w:hAnsi="Arial" w:cs="Arial"/>
          <w:lang w:val="sr-Cyrl-RS"/>
        </w:rPr>
        <w:t xml:space="preserve"> </w:t>
      </w:r>
      <w:r>
        <w:rPr>
          <w:rFonts w:ascii="Arial" w:eastAsia="Times New Roman" w:hAnsi="Arial" w:cs="Arial"/>
          <w:lang w:val="sr-Cyrl-RS"/>
        </w:rPr>
        <w:t>Banke</w:t>
      </w:r>
      <w:r w:rsidR="0033725B" w:rsidRPr="0033725B">
        <w:rPr>
          <w:rFonts w:ascii="Arial" w:eastAsia="Times New Roman" w:hAnsi="Arial" w:cs="Arial"/>
          <w:lang w:val="sr-Cyrl-RS"/>
        </w:rPr>
        <w:t xml:space="preserve"> </w:t>
      </w:r>
      <w:r>
        <w:rPr>
          <w:rFonts w:ascii="Arial" w:eastAsia="Times New Roman" w:hAnsi="Arial" w:cs="Arial"/>
          <w:lang w:val="sr-Cyrl-RS"/>
        </w:rPr>
        <w:t>Zajmoprimcu</w:t>
      </w:r>
      <w:r w:rsidR="0033725B" w:rsidRPr="0033725B">
        <w:rPr>
          <w:rFonts w:ascii="Arial" w:eastAsia="Calibri" w:hAnsi="Arial" w:cs="Arial"/>
          <w:color w:val="000000"/>
          <w:lang w:val="sr-Latn-RS" w:eastAsia="en-GB"/>
        </w:rPr>
        <w:t xml:space="preserve">. </w:t>
      </w:r>
    </w:p>
    <w:p w14:paraId="5C0ED713" w14:textId="3974E49E" w:rsidR="0033725B" w:rsidRPr="0033725B" w:rsidRDefault="0033725B" w:rsidP="0033725B">
      <w:pPr>
        <w:tabs>
          <w:tab w:val="left" w:pos="851"/>
        </w:tabs>
        <w:ind w:left="142" w:hanging="142"/>
        <w:rPr>
          <w:rFonts w:ascii="Arial" w:hAnsi="Arial" w:cs="Arial"/>
          <w:b/>
          <w:u w:val="single"/>
          <w:lang w:val="sr-Latn-RS"/>
        </w:rPr>
      </w:pPr>
      <w:r w:rsidRPr="0033725B">
        <w:rPr>
          <w:rFonts w:ascii="Arial" w:hAnsi="Arial" w:cs="Arial"/>
          <w:b/>
          <w:lang w:val="sr-Latn-RS"/>
        </w:rPr>
        <w:t xml:space="preserve">  10.2.    </w:t>
      </w:r>
      <w:r w:rsidR="00B47EA7">
        <w:rPr>
          <w:rFonts w:ascii="Arial" w:hAnsi="Arial" w:cs="Arial"/>
          <w:b/>
          <w:u w:val="single"/>
        </w:rPr>
        <w:t>Ostala</w:t>
      </w:r>
      <w:r w:rsidRPr="0033725B">
        <w:rPr>
          <w:rFonts w:ascii="Arial" w:hAnsi="Arial" w:cs="Arial"/>
          <w:b/>
          <w:u w:val="single"/>
          <w:lang w:val="sr-Latn-RS"/>
        </w:rPr>
        <w:t xml:space="preserve"> </w:t>
      </w:r>
      <w:r w:rsidR="00B47EA7">
        <w:rPr>
          <w:rFonts w:ascii="Arial" w:hAnsi="Arial" w:cs="Arial"/>
          <w:b/>
          <w:u w:val="single"/>
        </w:rPr>
        <w:t>prava</w:t>
      </w:r>
      <w:r w:rsidRPr="0033725B">
        <w:rPr>
          <w:rFonts w:ascii="Arial" w:hAnsi="Arial" w:cs="Arial"/>
          <w:b/>
          <w:u w:val="single"/>
          <w:lang w:val="sr-Latn-RS"/>
        </w:rPr>
        <w:t xml:space="preserve"> </w:t>
      </w:r>
      <w:r w:rsidR="00B47EA7">
        <w:rPr>
          <w:rFonts w:ascii="Arial" w:hAnsi="Arial" w:cs="Arial"/>
          <w:b/>
          <w:u w:val="single"/>
        </w:rPr>
        <w:t>po</w:t>
      </w:r>
      <w:r w:rsidRPr="0033725B">
        <w:rPr>
          <w:rFonts w:ascii="Arial" w:hAnsi="Arial" w:cs="Arial"/>
          <w:b/>
          <w:u w:val="single"/>
          <w:lang w:val="sr-Latn-RS"/>
        </w:rPr>
        <w:t xml:space="preserve"> </w:t>
      </w:r>
      <w:r w:rsidR="00B47EA7">
        <w:rPr>
          <w:rFonts w:ascii="Arial" w:hAnsi="Arial" w:cs="Arial"/>
          <w:b/>
          <w:u w:val="single"/>
        </w:rPr>
        <w:t>zakonu</w:t>
      </w:r>
      <w:r w:rsidRPr="0033725B">
        <w:rPr>
          <w:rFonts w:ascii="Arial" w:hAnsi="Arial" w:cs="Arial"/>
          <w:b/>
          <w:u w:val="single"/>
          <w:lang w:val="sr-Latn-RS"/>
        </w:rPr>
        <w:t xml:space="preserve"> </w:t>
      </w:r>
    </w:p>
    <w:p w14:paraId="405DE259" w14:textId="01656446" w:rsidR="0033725B" w:rsidRPr="0033725B" w:rsidRDefault="00B47EA7" w:rsidP="0033725B">
      <w:pPr>
        <w:ind w:left="856"/>
        <w:jc w:val="both"/>
        <w:rPr>
          <w:rFonts w:ascii="Arial" w:hAnsi="Arial" w:cs="Arial"/>
          <w:lang w:val="sr-Latn-RS"/>
        </w:rPr>
      </w:pPr>
      <w:r>
        <w:rPr>
          <w:rFonts w:ascii="Arial" w:hAnsi="Arial" w:cs="Arial"/>
          <w:noProof/>
        </w:rPr>
        <w:t>Član</w:t>
      </w:r>
      <w:r w:rsidR="0033725B" w:rsidRPr="0033725B">
        <w:rPr>
          <w:rFonts w:ascii="Arial" w:hAnsi="Arial" w:cs="Arial"/>
          <w:noProof/>
          <w:lang w:val="sr-Latn-RS"/>
        </w:rPr>
        <w:t xml:space="preserve"> 10.1 </w:t>
      </w:r>
      <w:r>
        <w:rPr>
          <w:rFonts w:ascii="Arial" w:hAnsi="Arial" w:cs="Arial"/>
          <w:noProof/>
        </w:rPr>
        <w:t>ne</w:t>
      </w:r>
      <w:r w:rsidR="0033725B" w:rsidRPr="0033725B">
        <w:rPr>
          <w:rFonts w:ascii="Arial" w:hAnsi="Arial" w:cs="Arial"/>
          <w:noProof/>
          <w:lang w:val="sr-Latn-RS"/>
        </w:rPr>
        <w:t xml:space="preserve"> </w:t>
      </w:r>
      <w:r>
        <w:rPr>
          <w:rFonts w:ascii="Arial" w:hAnsi="Arial" w:cs="Arial"/>
          <w:noProof/>
        </w:rPr>
        <w:t>ograničava</w:t>
      </w:r>
      <w:r w:rsidR="0033725B" w:rsidRPr="0033725B">
        <w:rPr>
          <w:rFonts w:ascii="Arial" w:hAnsi="Arial" w:cs="Arial"/>
          <w:noProof/>
          <w:lang w:val="sr-Latn-RS"/>
        </w:rPr>
        <w:t xml:space="preserve"> </w:t>
      </w:r>
      <w:r>
        <w:rPr>
          <w:rFonts w:ascii="Arial" w:hAnsi="Arial" w:cs="Arial"/>
          <w:noProof/>
        </w:rPr>
        <w:t>nijedno</w:t>
      </w:r>
      <w:r w:rsidR="0033725B" w:rsidRPr="0033725B">
        <w:rPr>
          <w:rFonts w:ascii="Arial" w:hAnsi="Arial" w:cs="Arial"/>
          <w:noProof/>
          <w:lang w:val="sr-Latn-RS"/>
        </w:rPr>
        <w:t xml:space="preserve"> </w:t>
      </w:r>
      <w:r>
        <w:rPr>
          <w:rFonts w:ascii="Arial" w:hAnsi="Arial" w:cs="Arial"/>
          <w:noProof/>
        </w:rPr>
        <w:t>drugo</w:t>
      </w:r>
      <w:r w:rsidR="0033725B" w:rsidRPr="0033725B">
        <w:rPr>
          <w:rFonts w:ascii="Arial" w:hAnsi="Arial" w:cs="Arial"/>
          <w:noProof/>
          <w:lang w:val="sr-Latn-RS"/>
        </w:rPr>
        <w:t xml:space="preserve"> </w:t>
      </w:r>
      <w:r>
        <w:rPr>
          <w:rFonts w:ascii="Arial" w:hAnsi="Arial" w:cs="Arial"/>
          <w:noProof/>
        </w:rPr>
        <w:t>pravo</w:t>
      </w:r>
      <w:r w:rsidR="0033725B" w:rsidRPr="0033725B">
        <w:rPr>
          <w:rFonts w:ascii="Arial" w:hAnsi="Arial" w:cs="Arial"/>
          <w:noProof/>
          <w:lang w:val="sr-Latn-RS"/>
        </w:rPr>
        <w:t xml:space="preserve"> </w:t>
      </w:r>
      <w:r>
        <w:rPr>
          <w:rFonts w:ascii="Arial" w:hAnsi="Arial" w:cs="Arial"/>
          <w:noProof/>
        </w:rPr>
        <w:t>Banke</w:t>
      </w:r>
      <w:r w:rsidR="0033725B" w:rsidRPr="0033725B">
        <w:rPr>
          <w:rFonts w:ascii="Arial" w:hAnsi="Arial" w:cs="Arial"/>
          <w:noProof/>
          <w:lang w:val="sr-Latn-RS"/>
        </w:rPr>
        <w:t xml:space="preserve"> </w:t>
      </w:r>
      <w:r>
        <w:rPr>
          <w:rFonts w:ascii="Arial" w:hAnsi="Arial" w:cs="Arial"/>
          <w:noProof/>
        </w:rPr>
        <w:t>po</w:t>
      </w:r>
      <w:r w:rsidR="0033725B" w:rsidRPr="0033725B">
        <w:rPr>
          <w:rFonts w:ascii="Arial" w:hAnsi="Arial" w:cs="Arial"/>
          <w:noProof/>
          <w:lang w:val="sr-Latn-RS"/>
        </w:rPr>
        <w:t xml:space="preserve"> </w:t>
      </w:r>
      <w:r>
        <w:rPr>
          <w:rFonts w:ascii="Arial" w:hAnsi="Arial" w:cs="Arial"/>
          <w:noProof/>
        </w:rPr>
        <w:t>zakonu</w:t>
      </w:r>
      <w:r w:rsidR="0033725B" w:rsidRPr="0033725B">
        <w:rPr>
          <w:rFonts w:ascii="Arial" w:hAnsi="Arial" w:cs="Arial"/>
          <w:noProof/>
          <w:lang w:val="sr-Latn-RS"/>
        </w:rPr>
        <w:t xml:space="preserve"> </w:t>
      </w:r>
      <w:r>
        <w:rPr>
          <w:rFonts w:ascii="Arial" w:hAnsi="Arial" w:cs="Arial"/>
          <w:noProof/>
        </w:rPr>
        <w:t>koje</w:t>
      </w:r>
      <w:r w:rsidR="0033725B" w:rsidRPr="0033725B">
        <w:rPr>
          <w:rFonts w:ascii="Arial" w:hAnsi="Arial" w:cs="Arial"/>
          <w:noProof/>
          <w:lang w:val="sr-Latn-RS"/>
        </w:rPr>
        <w:t xml:space="preserve"> </w:t>
      </w:r>
      <w:r>
        <w:rPr>
          <w:rFonts w:ascii="Arial" w:hAnsi="Arial" w:cs="Arial"/>
          <w:noProof/>
        </w:rPr>
        <w:t>joj</w:t>
      </w:r>
      <w:r w:rsidR="0033725B" w:rsidRPr="0033725B">
        <w:rPr>
          <w:rFonts w:ascii="Arial" w:hAnsi="Arial" w:cs="Arial"/>
          <w:noProof/>
          <w:lang w:val="sr-Latn-RS"/>
        </w:rPr>
        <w:t xml:space="preserve"> </w:t>
      </w:r>
      <w:r>
        <w:rPr>
          <w:rFonts w:ascii="Arial" w:hAnsi="Arial" w:cs="Arial"/>
          <w:noProof/>
        </w:rPr>
        <w:t>omogućava</w:t>
      </w:r>
      <w:r w:rsidR="0033725B" w:rsidRPr="0033725B">
        <w:rPr>
          <w:rFonts w:ascii="Arial" w:hAnsi="Arial" w:cs="Arial"/>
          <w:noProof/>
          <w:lang w:val="sr-Latn-RS"/>
        </w:rPr>
        <w:t xml:space="preserve"> </w:t>
      </w:r>
      <w:r>
        <w:rPr>
          <w:rFonts w:ascii="Arial" w:hAnsi="Arial" w:cs="Arial"/>
          <w:noProof/>
        </w:rPr>
        <w:t>da</w:t>
      </w:r>
      <w:r w:rsidR="0033725B" w:rsidRPr="0033725B">
        <w:rPr>
          <w:rFonts w:ascii="Arial" w:hAnsi="Arial" w:cs="Arial"/>
          <w:noProof/>
          <w:lang w:val="sr-Latn-RS"/>
        </w:rPr>
        <w:t xml:space="preserve"> </w:t>
      </w:r>
      <w:r>
        <w:rPr>
          <w:rFonts w:ascii="Arial" w:hAnsi="Arial" w:cs="Arial"/>
          <w:noProof/>
        </w:rPr>
        <w:t>zatraži</w:t>
      </w:r>
      <w:r w:rsidR="0033725B" w:rsidRPr="0033725B">
        <w:rPr>
          <w:rFonts w:ascii="Arial" w:hAnsi="Arial" w:cs="Arial"/>
          <w:noProof/>
          <w:lang w:val="sr-Latn-RS"/>
        </w:rPr>
        <w:t xml:space="preserve"> </w:t>
      </w:r>
      <w:r>
        <w:rPr>
          <w:rFonts w:ascii="Arial" w:hAnsi="Arial" w:cs="Arial"/>
          <w:noProof/>
          <w:lang w:val="sr-Cyrl-RS"/>
        </w:rPr>
        <w:t>prevremenu</w:t>
      </w:r>
      <w:r w:rsidR="0033725B" w:rsidRPr="0033725B">
        <w:rPr>
          <w:rFonts w:ascii="Arial" w:hAnsi="Arial" w:cs="Arial"/>
          <w:noProof/>
          <w:lang w:val="sr-Latn-RS"/>
        </w:rPr>
        <w:t xml:space="preserve"> </w:t>
      </w:r>
      <w:r>
        <w:rPr>
          <w:rFonts w:ascii="Arial" w:hAnsi="Arial" w:cs="Arial"/>
          <w:noProof/>
        </w:rPr>
        <w:t>otplatu</w:t>
      </w:r>
      <w:r w:rsidR="0033725B" w:rsidRPr="0033725B">
        <w:rPr>
          <w:rFonts w:ascii="Arial" w:hAnsi="Arial" w:cs="Arial"/>
          <w:noProof/>
          <w:lang w:val="sr-Latn-RS"/>
        </w:rPr>
        <w:t xml:space="preserve"> </w:t>
      </w:r>
      <w:r>
        <w:rPr>
          <w:rFonts w:ascii="Arial" w:hAnsi="Arial" w:cs="Arial"/>
          <w:noProof/>
          <w:lang w:val="sr-Cyrl-RS"/>
        </w:rPr>
        <w:t>Neizmirenog</w:t>
      </w:r>
      <w:r w:rsidR="0033725B" w:rsidRPr="0033725B">
        <w:rPr>
          <w:rFonts w:ascii="Arial" w:hAnsi="Arial" w:cs="Arial"/>
          <w:noProof/>
          <w:lang w:val="sr-Cyrl-RS"/>
        </w:rPr>
        <w:t xml:space="preserve"> </w:t>
      </w:r>
      <w:r>
        <w:rPr>
          <w:rFonts w:ascii="Arial" w:hAnsi="Arial" w:cs="Arial"/>
          <w:noProof/>
          <w:lang w:val="sr-Cyrl-RS"/>
        </w:rPr>
        <w:t>z</w:t>
      </w:r>
      <w:r>
        <w:rPr>
          <w:rFonts w:ascii="Arial" w:hAnsi="Arial" w:cs="Arial"/>
          <w:noProof/>
        </w:rPr>
        <w:t>ajma</w:t>
      </w:r>
      <w:r w:rsidR="0033725B" w:rsidRPr="0033725B">
        <w:rPr>
          <w:rFonts w:ascii="Arial" w:hAnsi="Arial" w:cs="Arial"/>
          <w:lang w:val="sr-Latn-RS"/>
        </w:rPr>
        <w:t>.</w:t>
      </w:r>
    </w:p>
    <w:p w14:paraId="6CC14021" w14:textId="430D920A" w:rsidR="0033725B" w:rsidRPr="0033725B" w:rsidRDefault="0033725B" w:rsidP="0033725B">
      <w:pPr>
        <w:keepNext/>
        <w:keepLines/>
        <w:spacing w:before="240" w:line="240" w:lineRule="auto"/>
        <w:jc w:val="both"/>
        <w:outlineLvl w:val="1"/>
        <w:rPr>
          <w:rFonts w:ascii="Arial" w:eastAsiaTheme="majorEastAsia" w:hAnsi="Arial" w:cs="Arial"/>
          <w:b/>
          <w:bCs/>
          <w:u w:val="single"/>
          <w:lang w:val="sr-Latn-RS"/>
        </w:rPr>
      </w:pPr>
      <w:bookmarkStart w:id="272" w:name="_Ref426625437"/>
      <w:bookmarkEnd w:id="272"/>
      <w:r w:rsidRPr="0033725B">
        <w:rPr>
          <w:rFonts w:ascii="Arial" w:eastAsiaTheme="majorEastAsia" w:hAnsi="Arial" w:cs="Arial"/>
          <w:b/>
          <w:bCs/>
          <w:lang w:val="sr-Latn-RS"/>
        </w:rPr>
        <w:t xml:space="preserve">  10.3     </w:t>
      </w:r>
      <w:r w:rsidR="00B47EA7">
        <w:rPr>
          <w:rFonts w:ascii="Arial" w:eastAsiaTheme="majorEastAsia" w:hAnsi="Arial" w:cs="Arial"/>
          <w:b/>
          <w:bCs/>
          <w:u w:val="single"/>
        </w:rPr>
        <w:t>Odšteta</w:t>
      </w:r>
    </w:p>
    <w:p w14:paraId="4CC61CFC" w14:textId="29788512" w:rsidR="0033725B" w:rsidRPr="0033725B" w:rsidRDefault="0033725B" w:rsidP="0033725B">
      <w:pPr>
        <w:keepNext/>
        <w:keepLines/>
        <w:spacing w:before="200" w:after="120" w:line="240" w:lineRule="auto"/>
        <w:jc w:val="both"/>
        <w:outlineLvl w:val="2"/>
        <w:rPr>
          <w:rFonts w:ascii="Arial" w:eastAsia="Times New Roman" w:hAnsi="Arial" w:cs="Arial"/>
          <w:b/>
          <w:lang w:val="sr-Latn-RS"/>
        </w:rPr>
      </w:pPr>
      <w:r w:rsidRPr="0033725B">
        <w:rPr>
          <w:rFonts w:ascii="Arial" w:eastAsia="Times New Roman" w:hAnsi="Arial" w:cs="Arial"/>
          <w:b/>
          <w:lang w:val="sr-Latn-RS"/>
        </w:rPr>
        <w:t xml:space="preserve">  10.3.</w:t>
      </w:r>
      <w:r w:rsidR="00B47EA7">
        <w:rPr>
          <w:rFonts w:ascii="Arial" w:eastAsia="Times New Roman" w:hAnsi="Arial" w:cs="Arial"/>
          <w:b/>
          <w:lang w:val="en-GB"/>
        </w:rPr>
        <w:t>A</w:t>
      </w:r>
      <w:r w:rsidRPr="0033725B">
        <w:rPr>
          <w:rFonts w:ascii="Arial" w:eastAsia="Times New Roman" w:hAnsi="Arial" w:cs="Arial"/>
          <w:b/>
          <w:lang w:val="sr-Cyrl-RS"/>
        </w:rPr>
        <w:t xml:space="preserve"> </w:t>
      </w:r>
      <w:r w:rsidR="00B47EA7">
        <w:rPr>
          <w:rFonts w:ascii="Arial" w:eastAsia="Times New Roman" w:hAnsi="Arial" w:cs="Arial"/>
          <w:b/>
          <w:lang w:val="en-GB"/>
        </w:rPr>
        <w:t>Tranše</w:t>
      </w:r>
      <w:r w:rsidRPr="0033725B">
        <w:rPr>
          <w:rFonts w:ascii="Arial" w:eastAsia="Times New Roman" w:hAnsi="Arial" w:cs="Arial"/>
          <w:b/>
          <w:lang w:val="sr-Latn-RS"/>
        </w:rPr>
        <w:t xml:space="preserve"> </w:t>
      </w:r>
      <w:r w:rsidR="00B47EA7">
        <w:rPr>
          <w:rFonts w:ascii="Arial" w:eastAsia="Times New Roman" w:hAnsi="Arial" w:cs="Arial"/>
          <w:b/>
          <w:lang w:val="en-GB"/>
        </w:rPr>
        <w:t>sa</w:t>
      </w:r>
      <w:r w:rsidRPr="0033725B">
        <w:rPr>
          <w:rFonts w:ascii="Arial" w:eastAsia="Times New Roman" w:hAnsi="Arial" w:cs="Arial"/>
          <w:b/>
          <w:lang w:val="sr-Latn-RS"/>
        </w:rPr>
        <w:t xml:space="preserve"> </w:t>
      </w:r>
      <w:r w:rsidR="00B47EA7">
        <w:rPr>
          <w:rFonts w:ascii="Arial" w:eastAsia="Times New Roman" w:hAnsi="Arial" w:cs="Arial"/>
          <w:b/>
          <w:lang w:val="en-GB"/>
        </w:rPr>
        <w:t>fiksnom</w:t>
      </w:r>
      <w:r w:rsidRPr="0033725B">
        <w:rPr>
          <w:rFonts w:ascii="Arial" w:eastAsia="Times New Roman" w:hAnsi="Arial" w:cs="Arial"/>
          <w:b/>
          <w:lang w:val="sr-Latn-RS"/>
        </w:rPr>
        <w:t xml:space="preserve"> </w:t>
      </w:r>
      <w:r w:rsidR="00B47EA7">
        <w:rPr>
          <w:rFonts w:ascii="Arial" w:eastAsia="Times New Roman" w:hAnsi="Arial" w:cs="Arial"/>
          <w:b/>
          <w:lang w:val="en-GB"/>
        </w:rPr>
        <w:t>stopom</w:t>
      </w:r>
    </w:p>
    <w:p w14:paraId="6752D812" w14:textId="62266335" w:rsidR="0033725B" w:rsidRPr="0033725B" w:rsidRDefault="00B47EA7" w:rsidP="0033725B">
      <w:pPr>
        <w:ind w:left="864"/>
        <w:jc w:val="both"/>
        <w:rPr>
          <w:rFonts w:ascii="Arial" w:hAnsi="Arial" w:cs="Arial"/>
          <w:lang w:val="sr-Latn-RS"/>
        </w:rPr>
      </w:pP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slučaju</w:t>
      </w:r>
      <w:r w:rsidR="0033725B" w:rsidRPr="0033725B">
        <w:rPr>
          <w:rFonts w:ascii="Arial" w:eastAsia="Times New Roman" w:hAnsi="Arial" w:cs="Arial"/>
          <w:lang w:val="sr-Cyrl-RS"/>
        </w:rPr>
        <w:t xml:space="preserve"> </w:t>
      </w:r>
      <w:r>
        <w:rPr>
          <w:rFonts w:ascii="Arial" w:eastAsia="Times New Roman" w:hAnsi="Arial" w:cs="Arial"/>
          <w:lang w:val="sr-Cyrl-RS"/>
        </w:rPr>
        <w:t>zahteva</w:t>
      </w:r>
      <w:r w:rsidR="0033725B" w:rsidRPr="0033725B">
        <w:rPr>
          <w:rFonts w:ascii="Arial" w:eastAsia="Times New Roman" w:hAnsi="Arial" w:cs="Arial"/>
          <w:lang w:val="sr-Cyrl-RS"/>
        </w:rPr>
        <w:t xml:space="preserve"> </w:t>
      </w:r>
      <w:r>
        <w:rPr>
          <w:rFonts w:ascii="Arial" w:eastAsia="Times New Roman" w:hAnsi="Arial" w:cs="Arial"/>
          <w:lang w:val="sr-Cyrl-RS"/>
        </w:rPr>
        <w:t>po</w:t>
      </w:r>
      <w:r w:rsidR="0033725B" w:rsidRPr="0033725B">
        <w:rPr>
          <w:rFonts w:ascii="Arial" w:eastAsia="Times New Roman" w:hAnsi="Arial" w:cs="Arial"/>
          <w:lang w:val="sr-Cyrl-RS"/>
        </w:rPr>
        <w:t xml:space="preserve"> </w:t>
      </w:r>
      <w:r>
        <w:rPr>
          <w:rFonts w:ascii="Arial" w:eastAsia="Times New Roman" w:hAnsi="Arial" w:cs="Arial"/>
          <w:lang w:val="sr-Cyrl-RS"/>
        </w:rPr>
        <w:t>članu</w:t>
      </w:r>
      <w:r w:rsidR="0033725B" w:rsidRPr="0033725B">
        <w:rPr>
          <w:rFonts w:ascii="Arial" w:eastAsia="Times New Roman" w:hAnsi="Arial" w:cs="Arial"/>
          <w:lang w:val="sr-Cyrl-RS"/>
        </w:rPr>
        <w:t xml:space="preserve"> 10.1,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pogledu</w:t>
      </w:r>
      <w:r w:rsidR="0033725B" w:rsidRPr="0033725B">
        <w:rPr>
          <w:rFonts w:ascii="Arial" w:eastAsia="Times New Roman" w:hAnsi="Arial" w:cs="Arial"/>
          <w:lang w:val="sr-Cyrl-RS"/>
        </w:rPr>
        <w:t xml:space="preserve"> </w:t>
      </w:r>
      <w:r>
        <w:rPr>
          <w:rFonts w:ascii="Arial" w:eastAsia="Times New Roman" w:hAnsi="Arial" w:cs="Arial"/>
          <w:lang w:val="sr-Cyrl-RS"/>
        </w:rPr>
        <w:t>bilo</w:t>
      </w:r>
      <w:r w:rsidR="0033725B" w:rsidRPr="0033725B">
        <w:rPr>
          <w:rFonts w:ascii="Arial" w:eastAsia="Times New Roman" w:hAnsi="Arial" w:cs="Arial"/>
          <w:lang w:val="sr-Cyrl-RS"/>
        </w:rPr>
        <w:t xml:space="preserve"> </w:t>
      </w:r>
      <w:r>
        <w:rPr>
          <w:rFonts w:ascii="Arial" w:eastAsia="Times New Roman" w:hAnsi="Arial" w:cs="Arial"/>
          <w:lang w:val="sr-Cyrl-RS"/>
        </w:rPr>
        <w:t>koje</w:t>
      </w:r>
      <w:r w:rsidR="0033725B" w:rsidRPr="0033725B">
        <w:rPr>
          <w:rFonts w:ascii="Arial" w:eastAsia="Times New Roman" w:hAnsi="Arial" w:cs="Arial"/>
          <w:lang w:val="sr-Cyrl-RS"/>
        </w:rPr>
        <w:t xml:space="preserve"> </w:t>
      </w:r>
      <w:r>
        <w:rPr>
          <w:rFonts w:ascii="Arial" w:eastAsia="Times New Roman" w:hAnsi="Arial" w:cs="Arial"/>
          <w:lang w:val="sr-Cyrl-RS"/>
        </w:rPr>
        <w:t>Tranše</w:t>
      </w:r>
      <w:r w:rsidR="0033725B" w:rsidRPr="0033725B">
        <w:rPr>
          <w:rFonts w:ascii="Arial" w:eastAsia="Times New Roman" w:hAnsi="Arial" w:cs="Arial"/>
          <w:lang w:val="sr-Cyrl-RS"/>
        </w:rPr>
        <w:t xml:space="preserve"> </w:t>
      </w:r>
      <w:r>
        <w:rPr>
          <w:rFonts w:ascii="Arial" w:eastAsia="Times New Roman" w:hAnsi="Arial" w:cs="Arial"/>
          <w:lang w:val="sr-Cyrl-RS"/>
        </w:rPr>
        <w:t>sa</w:t>
      </w:r>
      <w:r w:rsidR="0033725B" w:rsidRPr="0033725B">
        <w:rPr>
          <w:rFonts w:ascii="Arial" w:eastAsia="Times New Roman" w:hAnsi="Arial" w:cs="Arial"/>
          <w:lang w:val="sr-Cyrl-RS"/>
        </w:rPr>
        <w:t xml:space="preserve"> </w:t>
      </w:r>
      <w:r>
        <w:rPr>
          <w:rFonts w:ascii="Arial" w:eastAsia="Times New Roman" w:hAnsi="Arial" w:cs="Arial"/>
          <w:lang w:val="sr-Cyrl-RS"/>
        </w:rPr>
        <w:t>fiksnom</w:t>
      </w:r>
      <w:r w:rsidR="0033725B" w:rsidRPr="0033725B">
        <w:rPr>
          <w:rFonts w:ascii="Arial" w:eastAsia="Times New Roman" w:hAnsi="Arial" w:cs="Arial"/>
          <w:lang w:val="sr-Cyrl-RS"/>
        </w:rPr>
        <w:t xml:space="preserve"> </w:t>
      </w:r>
      <w:r>
        <w:rPr>
          <w:rFonts w:ascii="Arial" w:eastAsia="Times New Roman" w:hAnsi="Arial" w:cs="Arial"/>
          <w:lang w:val="sr-Cyrl-RS"/>
        </w:rPr>
        <w:t>stopom</w:t>
      </w:r>
      <w:r w:rsidR="0033725B" w:rsidRPr="0033725B">
        <w:rPr>
          <w:rFonts w:ascii="Arial" w:eastAsia="Times New Roman" w:hAnsi="Arial" w:cs="Arial"/>
          <w:lang w:val="sr-Cyrl-RS"/>
        </w:rPr>
        <w:t xml:space="preserve">, </w:t>
      </w:r>
      <w:r>
        <w:rPr>
          <w:rFonts w:ascii="Arial" w:eastAsia="Times New Roman" w:hAnsi="Arial" w:cs="Arial"/>
          <w:lang w:val="sr-Cyrl-RS"/>
        </w:rPr>
        <w:t>Zajmoprimac</w:t>
      </w:r>
      <w:r w:rsidR="0033725B" w:rsidRPr="0033725B">
        <w:rPr>
          <w:rFonts w:ascii="Arial" w:eastAsia="Times New Roman" w:hAnsi="Arial" w:cs="Arial"/>
          <w:lang w:val="sr-Cyrl-RS"/>
        </w:rPr>
        <w:t xml:space="preserve"> </w:t>
      </w:r>
      <w:r>
        <w:rPr>
          <w:rFonts w:ascii="Arial" w:eastAsia="Times New Roman" w:hAnsi="Arial" w:cs="Arial"/>
          <w:lang w:val="sr-Cyrl-RS"/>
        </w:rPr>
        <w:t>plaća</w:t>
      </w:r>
      <w:r w:rsidR="0033725B" w:rsidRPr="0033725B">
        <w:rPr>
          <w:rFonts w:ascii="Arial" w:eastAsia="Times New Roman" w:hAnsi="Arial" w:cs="Arial"/>
          <w:lang w:val="sr-Cyrl-RS"/>
        </w:rPr>
        <w:t xml:space="preserve"> </w:t>
      </w:r>
      <w:r>
        <w:rPr>
          <w:rFonts w:ascii="Arial" w:eastAsia="Times New Roman" w:hAnsi="Arial" w:cs="Arial"/>
          <w:lang w:val="sr-Cyrl-RS"/>
        </w:rPr>
        <w:t>Banci</w:t>
      </w:r>
      <w:r w:rsidR="0033725B" w:rsidRPr="0033725B">
        <w:rPr>
          <w:rFonts w:ascii="Arial" w:eastAsia="Times New Roman" w:hAnsi="Arial" w:cs="Arial"/>
          <w:lang w:val="sr-Cyrl-RS"/>
        </w:rPr>
        <w:t xml:space="preserve"> </w:t>
      </w:r>
      <w:r>
        <w:rPr>
          <w:rFonts w:ascii="Arial" w:eastAsia="Times New Roman" w:hAnsi="Arial" w:cs="Arial"/>
          <w:lang w:val="sr-Cyrl-RS"/>
        </w:rPr>
        <w:t>traženi</w:t>
      </w:r>
      <w:r w:rsidR="0033725B" w:rsidRPr="0033725B">
        <w:rPr>
          <w:rFonts w:ascii="Arial" w:eastAsia="Times New Roman" w:hAnsi="Arial" w:cs="Arial"/>
          <w:lang w:val="sr-Cyrl-RS"/>
        </w:rPr>
        <w:t xml:space="preserve"> </w:t>
      </w:r>
      <w:r>
        <w:rPr>
          <w:rFonts w:ascii="Arial" w:eastAsia="Times New Roman" w:hAnsi="Arial" w:cs="Arial"/>
          <w:lang w:val="sr-Cyrl-RS"/>
        </w:rPr>
        <w:t>iznos</w:t>
      </w:r>
      <w:r w:rsidR="0033725B" w:rsidRPr="0033725B">
        <w:rPr>
          <w:rFonts w:ascii="Arial" w:eastAsia="Times New Roman" w:hAnsi="Arial" w:cs="Arial"/>
          <w:lang w:val="sr-Cyrl-RS"/>
        </w:rPr>
        <w:t xml:space="preserve">, </w:t>
      </w:r>
      <w:r>
        <w:rPr>
          <w:rFonts w:ascii="Arial" w:eastAsia="Times New Roman" w:hAnsi="Arial" w:cs="Arial"/>
          <w:lang w:val="sr-Cyrl-RS"/>
        </w:rPr>
        <w:t>zajedno</w:t>
      </w:r>
      <w:r w:rsidR="0033725B" w:rsidRPr="0033725B">
        <w:rPr>
          <w:rFonts w:ascii="Arial" w:eastAsia="Times New Roman" w:hAnsi="Arial" w:cs="Arial"/>
          <w:lang w:val="sr-Cyrl-RS"/>
        </w:rPr>
        <w:t xml:space="preserve"> </w:t>
      </w:r>
      <w:r>
        <w:rPr>
          <w:rFonts w:ascii="Arial" w:eastAsia="Times New Roman" w:hAnsi="Arial" w:cs="Arial"/>
          <w:lang w:val="sr-Cyrl-RS"/>
        </w:rPr>
        <w:t>sa</w:t>
      </w:r>
      <w:r w:rsidR="0033725B" w:rsidRPr="0033725B">
        <w:rPr>
          <w:rFonts w:ascii="Arial" w:eastAsia="Times New Roman" w:hAnsi="Arial" w:cs="Arial"/>
          <w:lang w:val="sr-Cyrl-RS"/>
        </w:rPr>
        <w:t xml:space="preserve"> </w:t>
      </w:r>
      <w:r>
        <w:rPr>
          <w:rFonts w:ascii="Arial" w:eastAsia="Times New Roman" w:hAnsi="Arial" w:cs="Arial"/>
          <w:lang w:val="sr-Cyrl-RS"/>
        </w:rPr>
        <w:t>obeštećenjem</w:t>
      </w:r>
      <w:r w:rsidR="0033725B" w:rsidRPr="0033725B">
        <w:rPr>
          <w:rFonts w:ascii="Arial" w:eastAsia="Times New Roman" w:hAnsi="Arial" w:cs="Arial"/>
          <w:lang w:val="sr-Cyrl-RS"/>
        </w:rPr>
        <w:t xml:space="preserve"> </w:t>
      </w:r>
      <w:r>
        <w:rPr>
          <w:rFonts w:ascii="Arial" w:eastAsia="Times New Roman" w:hAnsi="Arial" w:cs="Arial"/>
          <w:lang w:val="sr-Cyrl-RS"/>
        </w:rPr>
        <w:t>za</w:t>
      </w:r>
      <w:r w:rsidR="0033725B" w:rsidRPr="0033725B">
        <w:rPr>
          <w:rFonts w:ascii="Arial" w:eastAsia="Times New Roman" w:hAnsi="Arial" w:cs="Arial"/>
          <w:lang w:val="sr-Cyrl-RS"/>
        </w:rPr>
        <w:t xml:space="preserve"> </w:t>
      </w:r>
      <w:r>
        <w:rPr>
          <w:rFonts w:ascii="Arial" w:eastAsia="Times New Roman" w:hAnsi="Arial" w:cs="Arial"/>
          <w:lang w:val="sr-Cyrl-RS"/>
        </w:rPr>
        <w:t>prevremenu</w:t>
      </w:r>
      <w:r w:rsidR="0033725B" w:rsidRPr="0033725B">
        <w:rPr>
          <w:rFonts w:ascii="Arial" w:eastAsia="Times New Roman" w:hAnsi="Arial" w:cs="Arial"/>
          <w:lang w:val="sr-Cyrl-RS"/>
        </w:rPr>
        <w:t xml:space="preserve"> </w:t>
      </w:r>
      <w:r>
        <w:rPr>
          <w:rFonts w:ascii="Arial" w:eastAsia="Times New Roman" w:hAnsi="Arial" w:cs="Arial"/>
          <w:lang w:val="sr-Cyrl-RS"/>
        </w:rPr>
        <w:t>otplatu</w:t>
      </w:r>
      <w:r w:rsidR="0033725B" w:rsidRPr="0033725B">
        <w:rPr>
          <w:rFonts w:ascii="Arial" w:eastAsia="Times New Roman" w:hAnsi="Arial" w:cs="Arial"/>
          <w:lang w:val="sr-Cyrl-RS"/>
        </w:rPr>
        <w:t xml:space="preserve"> </w:t>
      </w:r>
      <w:r>
        <w:rPr>
          <w:rFonts w:ascii="Arial" w:eastAsia="Times New Roman" w:hAnsi="Arial" w:cs="Arial"/>
          <w:lang w:val="sr-Cyrl-RS"/>
        </w:rPr>
        <w:t>na</w:t>
      </w:r>
      <w:r w:rsidR="0033725B" w:rsidRPr="0033725B">
        <w:rPr>
          <w:rFonts w:ascii="Arial" w:eastAsia="Times New Roman" w:hAnsi="Arial" w:cs="Arial"/>
          <w:lang w:val="sr-Cyrl-RS"/>
        </w:rPr>
        <w:t xml:space="preserve"> </w:t>
      </w:r>
      <w:r>
        <w:rPr>
          <w:rFonts w:ascii="Arial" w:eastAsia="Times New Roman" w:hAnsi="Arial" w:cs="Arial"/>
          <w:lang w:val="sr-Cyrl-RS"/>
        </w:rPr>
        <w:t>bilo</w:t>
      </w:r>
      <w:r w:rsidR="0033725B" w:rsidRPr="0033725B">
        <w:rPr>
          <w:rFonts w:ascii="Arial" w:eastAsia="Times New Roman" w:hAnsi="Arial" w:cs="Arial"/>
          <w:lang w:val="sr-Cyrl-RS"/>
        </w:rPr>
        <w:t xml:space="preserve"> </w:t>
      </w:r>
      <w:r>
        <w:rPr>
          <w:rFonts w:ascii="Arial" w:eastAsia="Times New Roman" w:hAnsi="Arial" w:cs="Arial"/>
          <w:lang w:val="sr-Cyrl-RS"/>
        </w:rPr>
        <w:t>koji</w:t>
      </w:r>
      <w:r w:rsidR="0033725B" w:rsidRPr="0033725B">
        <w:rPr>
          <w:rFonts w:ascii="Arial" w:eastAsia="Times New Roman" w:hAnsi="Arial" w:cs="Arial"/>
          <w:lang w:val="sr-Cyrl-RS"/>
        </w:rPr>
        <w:t xml:space="preserve"> </w:t>
      </w:r>
      <w:r>
        <w:rPr>
          <w:rFonts w:ascii="Arial" w:eastAsia="Times New Roman" w:hAnsi="Arial" w:cs="Arial"/>
          <w:lang w:val="sr-Cyrl-RS"/>
        </w:rPr>
        <w:t>iznos</w:t>
      </w:r>
      <w:r w:rsidR="0033725B" w:rsidRPr="0033725B">
        <w:rPr>
          <w:rFonts w:ascii="Arial" w:eastAsia="Times New Roman" w:hAnsi="Arial" w:cs="Arial"/>
          <w:lang w:val="sr-Cyrl-RS"/>
        </w:rPr>
        <w:t xml:space="preserve"> </w:t>
      </w:r>
      <w:r>
        <w:rPr>
          <w:rFonts w:ascii="Arial" w:eastAsia="Times New Roman" w:hAnsi="Arial" w:cs="Arial"/>
          <w:lang w:val="sr-Cyrl-RS"/>
        </w:rPr>
        <w:t>glavnice</w:t>
      </w:r>
      <w:r w:rsidR="0033725B" w:rsidRPr="0033725B">
        <w:rPr>
          <w:rFonts w:ascii="Arial" w:eastAsia="Times New Roman" w:hAnsi="Arial" w:cs="Arial"/>
          <w:lang w:val="sr-Cyrl-RS"/>
        </w:rPr>
        <w:t xml:space="preserve"> </w:t>
      </w:r>
      <w:r>
        <w:rPr>
          <w:rFonts w:ascii="Arial" w:eastAsia="Times New Roman" w:hAnsi="Arial" w:cs="Arial"/>
          <w:lang w:val="sr-Cyrl-RS"/>
        </w:rPr>
        <w:t>dospele</w:t>
      </w:r>
      <w:r w:rsidR="0033725B" w:rsidRPr="0033725B">
        <w:rPr>
          <w:rFonts w:ascii="Arial" w:eastAsia="Times New Roman" w:hAnsi="Arial" w:cs="Arial"/>
          <w:lang w:val="sr-Cyrl-RS"/>
        </w:rPr>
        <w:t xml:space="preserve"> </w:t>
      </w:r>
      <w:r>
        <w:rPr>
          <w:rFonts w:ascii="Arial" w:eastAsia="Times New Roman" w:hAnsi="Arial" w:cs="Arial"/>
          <w:lang w:val="sr-Cyrl-RS"/>
        </w:rPr>
        <w:t>za</w:t>
      </w:r>
      <w:r w:rsidR="0033725B" w:rsidRPr="0033725B">
        <w:rPr>
          <w:rFonts w:ascii="Arial" w:eastAsia="Times New Roman" w:hAnsi="Arial" w:cs="Arial"/>
          <w:lang w:val="sr-Cyrl-RS"/>
        </w:rPr>
        <w:t xml:space="preserve"> </w:t>
      </w:r>
      <w:r>
        <w:rPr>
          <w:rFonts w:ascii="Arial" w:eastAsia="Times New Roman" w:hAnsi="Arial" w:cs="Arial"/>
          <w:lang w:val="sr-Cyrl-RS"/>
        </w:rPr>
        <w:t>prevremenu</w:t>
      </w:r>
      <w:r w:rsidR="0033725B" w:rsidRPr="0033725B">
        <w:rPr>
          <w:rFonts w:ascii="Arial" w:eastAsia="Times New Roman" w:hAnsi="Arial" w:cs="Arial"/>
          <w:lang w:val="sr-Cyrl-RS"/>
        </w:rPr>
        <w:t xml:space="preserve"> </w:t>
      </w:r>
      <w:r>
        <w:rPr>
          <w:rFonts w:ascii="Arial" w:eastAsia="Times New Roman" w:hAnsi="Arial" w:cs="Arial"/>
          <w:lang w:val="sr-Cyrl-RS"/>
        </w:rPr>
        <w:t>otplatu</w:t>
      </w:r>
      <w:r w:rsidR="0033725B" w:rsidRPr="0033725B">
        <w:rPr>
          <w:rFonts w:ascii="Arial" w:eastAsia="Times New Roman" w:hAnsi="Arial" w:cs="Arial"/>
          <w:lang w:val="sr-Cyrl-RS"/>
        </w:rPr>
        <w:t xml:space="preserve">. </w:t>
      </w:r>
      <w:r>
        <w:rPr>
          <w:rFonts w:ascii="Arial" w:eastAsia="Times New Roman" w:hAnsi="Arial" w:cs="Arial"/>
          <w:lang w:val="sr-Cyrl-RS"/>
        </w:rPr>
        <w:t>Takvo</w:t>
      </w:r>
      <w:r w:rsidR="0033725B" w:rsidRPr="0033725B">
        <w:rPr>
          <w:rFonts w:ascii="Arial" w:eastAsia="Times New Roman" w:hAnsi="Arial" w:cs="Arial"/>
          <w:lang w:val="sr-Cyrl-RS"/>
        </w:rPr>
        <w:t xml:space="preserve"> </w:t>
      </w:r>
      <w:r>
        <w:rPr>
          <w:rFonts w:ascii="Arial" w:eastAsia="Times New Roman" w:hAnsi="Arial" w:cs="Arial"/>
          <w:lang w:val="sr-Cyrl-RS"/>
        </w:rPr>
        <w:t>obeštećenje</w:t>
      </w:r>
      <w:r w:rsidR="0033725B" w:rsidRPr="0033725B">
        <w:rPr>
          <w:rFonts w:ascii="Arial" w:eastAsia="Times New Roman" w:hAnsi="Arial" w:cs="Arial"/>
          <w:lang w:val="sr-Cyrl-RS"/>
        </w:rPr>
        <w:t xml:space="preserve"> </w:t>
      </w:r>
      <w:r>
        <w:rPr>
          <w:rFonts w:ascii="Arial" w:eastAsia="Times New Roman" w:hAnsi="Arial" w:cs="Arial"/>
          <w:lang w:val="sr-Cyrl-RS"/>
        </w:rPr>
        <w:t>za</w:t>
      </w:r>
      <w:r w:rsidR="0033725B" w:rsidRPr="0033725B">
        <w:rPr>
          <w:rFonts w:ascii="Arial" w:eastAsia="Times New Roman" w:hAnsi="Arial" w:cs="Arial"/>
          <w:lang w:val="sr-Cyrl-RS"/>
        </w:rPr>
        <w:t xml:space="preserve"> </w:t>
      </w:r>
      <w:r>
        <w:rPr>
          <w:rFonts w:ascii="Arial" w:eastAsia="Times New Roman" w:hAnsi="Arial" w:cs="Arial"/>
          <w:lang w:val="sr-Cyrl-RS"/>
        </w:rPr>
        <w:t>prevremenu</w:t>
      </w:r>
      <w:r w:rsidR="0033725B" w:rsidRPr="0033725B">
        <w:rPr>
          <w:rFonts w:ascii="Arial" w:eastAsia="Times New Roman" w:hAnsi="Arial" w:cs="Arial"/>
          <w:lang w:val="sr-Cyrl-RS"/>
        </w:rPr>
        <w:t xml:space="preserve"> </w:t>
      </w:r>
      <w:r>
        <w:rPr>
          <w:rFonts w:ascii="Arial" w:eastAsia="Times New Roman" w:hAnsi="Arial" w:cs="Arial"/>
          <w:lang w:val="sr-Cyrl-RS"/>
        </w:rPr>
        <w:t>otplatu</w:t>
      </w:r>
      <w:r w:rsidR="0033725B" w:rsidRPr="0033725B">
        <w:rPr>
          <w:rFonts w:ascii="Arial" w:eastAsia="Times New Roman" w:hAnsi="Arial" w:cs="Arial"/>
          <w:lang w:val="sr-Cyrl-RS"/>
        </w:rPr>
        <w:t xml:space="preserve"> (i) </w:t>
      </w:r>
      <w:r>
        <w:rPr>
          <w:rFonts w:ascii="Arial" w:eastAsia="Times New Roman" w:hAnsi="Arial" w:cs="Arial"/>
          <w:lang w:val="sr-Cyrl-RS"/>
        </w:rPr>
        <w:t>se</w:t>
      </w:r>
      <w:r w:rsidR="0033725B" w:rsidRPr="0033725B">
        <w:rPr>
          <w:rFonts w:ascii="Arial" w:eastAsia="Times New Roman" w:hAnsi="Arial" w:cs="Arial"/>
          <w:lang w:val="sr-Cyrl-RS"/>
        </w:rPr>
        <w:t xml:space="preserve"> </w:t>
      </w:r>
      <w:r>
        <w:rPr>
          <w:rFonts w:ascii="Arial" w:eastAsia="Times New Roman" w:hAnsi="Arial" w:cs="Arial"/>
          <w:lang w:val="sr-Cyrl-RS"/>
        </w:rPr>
        <w:t>obračunava</w:t>
      </w:r>
      <w:r w:rsidR="0033725B" w:rsidRPr="0033725B">
        <w:rPr>
          <w:rFonts w:ascii="Arial" w:eastAsia="Times New Roman" w:hAnsi="Arial" w:cs="Arial"/>
          <w:lang w:val="sr-Cyrl-RS"/>
        </w:rPr>
        <w:t xml:space="preserve"> </w:t>
      </w:r>
      <w:r>
        <w:rPr>
          <w:rFonts w:ascii="Arial" w:eastAsia="Times New Roman" w:hAnsi="Arial" w:cs="Arial"/>
          <w:lang w:val="sr-Cyrl-RS"/>
        </w:rPr>
        <w:t>od</w:t>
      </w:r>
      <w:r w:rsidR="0033725B" w:rsidRPr="0033725B">
        <w:rPr>
          <w:rFonts w:ascii="Arial" w:eastAsia="Times New Roman" w:hAnsi="Arial" w:cs="Arial"/>
          <w:lang w:val="sr-Cyrl-RS"/>
        </w:rPr>
        <w:t xml:space="preserve"> </w:t>
      </w:r>
      <w:r>
        <w:rPr>
          <w:rFonts w:ascii="Arial" w:eastAsia="Times New Roman" w:hAnsi="Arial" w:cs="Arial"/>
          <w:lang w:val="sr-Cyrl-RS"/>
        </w:rPr>
        <w:t>datuma</w:t>
      </w:r>
      <w:r w:rsidR="0033725B" w:rsidRPr="0033725B">
        <w:rPr>
          <w:rFonts w:ascii="Arial" w:eastAsia="Times New Roman" w:hAnsi="Arial" w:cs="Arial"/>
          <w:lang w:val="sr-Cyrl-RS"/>
        </w:rPr>
        <w:t xml:space="preserve"> </w:t>
      </w:r>
      <w:r>
        <w:rPr>
          <w:rFonts w:ascii="Arial" w:eastAsia="Times New Roman" w:hAnsi="Arial" w:cs="Arial"/>
          <w:lang w:val="sr-Cyrl-RS"/>
        </w:rPr>
        <w:t>dospeća</w:t>
      </w:r>
      <w:r w:rsidR="0033725B" w:rsidRPr="0033725B">
        <w:rPr>
          <w:rFonts w:ascii="Arial" w:eastAsia="Times New Roman" w:hAnsi="Arial" w:cs="Arial"/>
          <w:lang w:val="sr-Cyrl-RS"/>
        </w:rPr>
        <w:t xml:space="preserve"> </w:t>
      </w:r>
      <w:r>
        <w:rPr>
          <w:rFonts w:ascii="Arial" w:eastAsia="Times New Roman" w:hAnsi="Arial" w:cs="Arial"/>
          <w:lang w:val="sr-Cyrl-RS"/>
        </w:rPr>
        <w:t>za</w:t>
      </w:r>
      <w:r w:rsidR="0033725B" w:rsidRPr="0033725B">
        <w:rPr>
          <w:rFonts w:ascii="Arial" w:eastAsia="Times New Roman" w:hAnsi="Arial" w:cs="Arial"/>
          <w:lang w:val="sr-Cyrl-RS"/>
        </w:rPr>
        <w:t xml:space="preserve"> </w:t>
      </w:r>
      <w:r>
        <w:rPr>
          <w:rFonts w:ascii="Arial" w:eastAsia="Times New Roman" w:hAnsi="Arial" w:cs="Arial"/>
          <w:lang w:val="sr-Cyrl-RS"/>
        </w:rPr>
        <w:t>plaćanje</w:t>
      </w:r>
      <w:r w:rsidR="0033725B" w:rsidRPr="0033725B">
        <w:rPr>
          <w:rFonts w:ascii="Arial" w:eastAsia="Times New Roman" w:hAnsi="Arial" w:cs="Arial"/>
          <w:lang w:val="sr-Cyrl-RS"/>
        </w:rPr>
        <w:t xml:space="preserve">, </w:t>
      </w:r>
      <w:r>
        <w:rPr>
          <w:rFonts w:ascii="Arial" w:eastAsia="Times New Roman" w:hAnsi="Arial" w:cs="Arial"/>
          <w:lang w:val="sr-Cyrl-RS"/>
        </w:rPr>
        <w:t>koji</w:t>
      </w:r>
      <w:r w:rsidR="0033725B" w:rsidRPr="0033725B">
        <w:rPr>
          <w:rFonts w:ascii="Arial" w:eastAsia="Times New Roman" w:hAnsi="Arial" w:cs="Arial"/>
          <w:lang w:val="sr-Cyrl-RS"/>
        </w:rPr>
        <w:t xml:space="preserve"> </w:t>
      </w:r>
      <w:r>
        <w:rPr>
          <w:rFonts w:ascii="Arial" w:eastAsia="Times New Roman" w:hAnsi="Arial" w:cs="Arial"/>
          <w:lang w:val="sr-Cyrl-RS"/>
        </w:rPr>
        <w:t>je</w:t>
      </w:r>
      <w:r w:rsidR="0033725B" w:rsidRPr="0033725B">
        <w:rPr>
          <w:rFonts w:ascii="Arial" w:eastAsia="Times New Roman" w:hAnsi="Arial" w:cs="Arial"/>
          <w:lang w:val="sr-Cyrl-RS"/>
        </w:rPr>
        <w:t xml:space="preserve"> </w:t>
      </w:r>
      <w:r>
        <w:rPr>
          <w:rFonts w:ascii="Arial" w:eastAsia="Times New Roman" w:hAnsi="Arial" w:cs="Arial"/>
          <w:lang w:val="sr-Cyrl-RS"/>
        </w:rPr>
        <w:t>naveden</w:t>
      </w:r>
      <w:r w:rsidR="0033725B" w:rsidRPr="0033725B">
        <w:rPr>
          <w:rFonts w:ascii="Arial" w:eastAsia="Times New Roman" w:hAnsi="Arial" w:cs="Arial"/>
          <w:lang w:val="sr-Cyrl-RS"/>
        </w:rPr>
        <w:t xml:space="preserve"> </w:t>
      </w:r>
      <w:r>
        <w:rPr>
          <w:rFonts w:ascii="Arial" w:eastAsia="Times New Roman" w:hAnsi="Arial" w:cs="Arial"/>
          <w:lang w:val="sr-Cyrl-RS"/>
        </w:rPr>
        <w:t>u</w:t>
      </w:r>
      <w:r w:rsidR="0033725B" w:rsidRPr="0033725B">
        <w:rPr>
          <w:rFonts w:ascii="Arial" w:eastAsia="Times New Roman" w:hAnsi="Arial" w:cs="Arial"/>
          <w:lang w:val="sr-Cyrl-RS"/>
        </w:rPr>
        <w:t xml:space="preserve"> </w:t>
      </w:r>
      <w:r>
        <w:rPr>
          <w:rFonts w:ascii="Arial" w:eastAsia="Times New Roman" w:hAnsi="Arial" w:cs="Arial"/>
          <w:lang w:val="sr-Cyrl-RS"/>
        </w:rPr>
        <w:t>zahtevu</w:t>
      </w:r>
      <w:r w:rsidR="0033725B" w:rsidRPr="0033725B">
        <w:rPr>
          <w:rFonts w:ascii="Arial" w:eastAsia="Times New Roman" w:hAnsi="Arial" w:cs="Arial"/>
          <w:lang w:val="sr-Cyrl-RS"/>
        </w:rPr>
        <w:t xml:space="preserve"> </w:t>
      </w:r>
      <w:r>
        <w:rPr>
          <w:rFonts w:ascii="Arial" w:eastAsia="Times New Roman" w:hAnsi="Arial" w:cs="Arial"/>
          <w:lang w:val="sr-Cyrl-RS"/>
        </w:rPr>
        <w:t>Banke</w:t>
      </w:r>
      <w:r w:rsidR="0033725B" w:rsidRPr="0033725B">
        <w:rPr>
          <w:rFonts w:ascii="Arial" w:eastAsia="Times New Roman" w:hAnsi="Arial" w:cs="Arial"/>
          <w:lang w:val="sr-Cyrl-RS"/>
        </w:rPr>
        <w:t xml:space="preserve"> </w:t>
      </w:r>
      <w:r>
        <w:rPr>
          <w:rFonts w:ascii="Arial" w:eastAsia="Times New Roman" w:hAnsi="Arial" w:cs="Arial"/>
          <w:lang w:val="sr-Cyrl-RS"/>
        </w:rPr>
        <w:t>i</w:t>
      </w:r>
      <w:r w:rsidR="0033725B" w:rsidRPr="0033725B">
        <w:rPr>
          <w:rFonts w:ascii="Arial" w:eastAsia="Times New Roman" w:hAnsi="Arial" w:cs="Arial"/>
          <w:lang w:val="sr-Cyrl-RS"/>
        </w:rPr>
        <w:t xml:space="preserve"> </w:t>
      </w:r>
      <w:r>
        <w:rPr>
          <w:rFonts w:ascii="Arial" w:eastAsia="Times New Roman" w:hAnsi="Arial" w:cs="Arial"/>
          <w:lang w:val="sr-Cyrl-RS"/>
        </w:rPr>
        <w:t>biće</w:t>
      </w:r>
      <w:r w:rsidR="0033725B" w:rsidRPr="0033725B">
        <w:rPr>
          <w:rFonts w:ascii="Arial" w:eastAsia="Times New Roman" w:hAnsi="Arial" w:cs="Arial"/>
          <w:lang w:val="sr-Cyrl-RS"/>
        </w:rPr>
        <w:t xml:space="preserve"> </w:t>
      </w:r>
      <w:r>
        <w:rPr>
          <w:rFonts w:ascii="Arial" w:eastAsia="Times New Roman" w:hAnsi="Arial" w:cs="Arial"/>
          <w:lang w:val="sr-Cyrl-RS"/>
        </w:rPr>
        <w:t>izračunato</w:t>
      </w:r>
      <w:r w:rsidR="0033725B" w:rsidRPr="0033725B">
        <w:rPr>
          <w:rFonts w:ascii="Arial" w:eastAsia="Times New Roman" w:hAnsi="Arial" w:cs="Arial"/>
          <w:lang w:val="sr-Cyrl-RS"/>
        </w:rPr>
        <w:t xml:space="preserve"> </w:t>
      </w:r>
      <w:r>
        <w:rPr>
          <w:rFonts w:ascii="Arial" w:eastAsia="Times New Roman" w:hAnsi="Arial" w:cs="Arial"/>
          <w:lang w:val="sr-Cyrl-RS"/>
        </w:rPr>
        <w:t>na</w:t>
      </w:r>
      <w:r w:rsidR="0033725B" w:rsidRPr="0033725B">
        <w:rPr>
          <w:rFonts w:ascii="Arial" w:eastAsia="Times New Roman" w:hAnsi="Arial" w:cs="Arial"/>
          <w:lang w:val="sr-Cyrl-RS"/>
        </w:rPr>
        <w:t xml:space="preserve"> </w:t>
      </w:r>
      <w:r>
        <w:rPr>
          <w:rFonts w:ascii="Arial" w:eastAsia="Times New Roman" w:hAnsi="Arial" w:cs="Arial"/>
          <w:lang w:val="sr-Cyrl-RS"/>
        </w:rPr>
        <w:t>osnovu</w:t>
      </w:r>
      <w:r w:rsidR="0033725B" w:rsidRPr="0033725B">
        <w:rPr>
          <w:rFonts w:ascii="Arial" w:eastAsia="Times New Roman" w:hAnsi="Arial" w:cs="Arial"/>
          <w:lang w:val="sr-Cyrl-RS"/>
        </w:rPr>
        <w:t xml:space="preserve"> </w:t>
      </w:r>
      <w:r>
        <w:rPr>
          <w:rFonts w:ascii="Arial" w:eastAsia="Times New Roman" w:hAnsi="Arial" w:cs="Arial"/>
          <w:lang w:val="sr-Cyrl-RS"/>
        </w:rPr>
        <w:t>prevremene</w:t>
      </w:r>
      <w:r w:rsidR="0033725B" w:rsidRPr="0033725B">
        <w:rPr>
          <w:rFonts w:ascii="Arial" w:eastAsia="Times New Roman" w:hAnsi="Arial" w:cs="Arial"/>
          <w:lang w:val="sr-Cyrl-RS"/>
        </w:rPr>
        <w:t xml:space="preserve"> </w:t>
      </w:r>
      <w:r>
        <w:rPr>
          <w:rFonts w:ascii="Arial" w:eastAsia="Times New Roman" w:hAnsi="Arial" w:cs="Arial"/>
          <w:lang w:val="sr-Cyrl-RS"/>
        </w:rPr>
        <w:t>otplate</w:t>
      </w:r>
      <w:r w:rsidR="0033725B" w:rsidRPr="0033725B">
        <w:rPr>
          <w:rFonts w:ascii="Arial" w:eastAsia="Times New Roman" w:hAnsi="Arial" w:cs="Arial"/>
          <w:lang w:val="sr-Cyrl-RS"/>
        </w:rPr>
        <w:t xml:space="preserve"> </w:t>
      </w:r>
      <w:r>
        <w:rPr>
          <w:rFonts w:ascii="Arial" w:eastAsia="Times New Roman" w:hAnsi="Arial" w:cs="Arial"/>
          <w:lang w:val="sr-Cyrl-RS"/>
        </w:rPr>
        <w:t>izvršene</w:t>
      </w:r>
      <w:r w:rsidR="0033725B" w:rsidRPr="0033725B">
        <w:rPr>
          <w:rFonts w:ascii="Arial" w:eastAsia="Times New Roman" w:hAnsi="Arial" w:cs="Arial"/>
          <w:lang w:val="sr-Cyrl-RS"/>
        </w:rPr>
        <w:t xml:space="preserve"> </w:t>
      </w:r>
      <w:r>
        <w:rPr>
          <w:rFonts w:ascii="Arial" w:eastAsia="Times New Roman" w:hAnsi="Arial" w:cs="Arial"/>
          <w:lang w:val="sr-Cyrl-RS"/>
        </w:rPr>
        <w:t>na</w:t>
      </w:r>
      <w:r w:rsidR="0033725B" w:rsidRPr="0033725B">
        <w:rPr>
          <w:rFonts w:ascii="Arial" w:eastAsia="Times New Roman" w:hAnsi="Arial" w:cs="Arial"/>
          <w:lang w:val="sr-Cyrl-RS"/>
        </w:rPr>
        <w:t xml:space="preserve"> </w:t>
      </w:r>
      <w:r>
        <w:rPr>
          <w:rFonts w:ascii="Arial" w:eastAsia="Times New Roman" w:hAnsi="Arial" w:cs="Arial"/>
          <w:lang w:val="sr-Cyrl-RS"/>
        </w:rPr>
        <w:t>navedeni</w:t>
      </w:r>
      <w:r w:rsidR="0033725B" w:rsidRPr="0033725B">
        <w:rPr>
          <w:rFonts w:ascii="Arial" w:eastAsia="Times New Roman" w:hAnsi="Arial" w:cs="Arial"/>
          <w:lang w:val="sr-Cyrl-RS"/>
        </w:rPr>
        <w:t xml:space="preserve"> </w:t>
      </w:r>
      <w:r>
        <w:rPr>
          <w:rFonts w:ascii="Arial" w:eastAsia="Times New Roman" w:hAnsi="Arial" w:cs="Arial"/>
          <w:lang w:val="sr-Cyrl-RS"/>
        </w:rPr>
        <w:t>datum</w:t>
      </w:r>
      <w:r w:rsidR="0033725B" w:rsidRPr="0033725B">
        <w:rPr>
          <w:rFonts w:ascii="Arial" w:eastAsia="Times New Roman" w:hAnsi="Arial" w:cs="Arial"/>
          <w:lang w:val="sr-Cyrl-RS"/>
        </w:rPr>
        <w:t xml:space="preserve"> </w:t>
      </w:r>
      <w:r>
        <w:rPr>
          <w:rFonts w:ascii="Arial" w:eastAsia="Times New Roman" w:hAnsi="Arial" w:cs="Arial"/>
          <w:lang w:val="sr-Cyrl-RS"/>
        </w:rPr>
        <w:t>i</w:t>
      </w:r>
      <w:r w:rsidR="0033725B" w:rsidRPr="0033725B">
        <w:rPr>
          <w:rFonts w:ascii="Arial" w:eastAsia="Times New Roman" w:hAnsi="Arial" w:cs="Arial"/>
          <w:lang w:val="sr-Cyrl-RS"/>
        </w:rPr>
        <w:t xml:space="preserve"> (ii) </w:t>
      </w:r>
      <w:r>
        <w:rPr>
          <w:rFonts w:ascii="Arial" w:eastAsia="Times New Roman" w:hAnsi="Arial" w:cs="Arial"/>
          <w:lang w:val="sr-Cyrl-RS"/>
        </w:rPr>
        <w:t>biće</w:t>
      </w:r>
      <w:r w:rsidR="0033725B" w:rsidRPr="0033725B">
        <w:rPr>
          <w:rFonts w:ascii="Arial" w:eastAsia="Times New Roman" w:hAnsi="Arial" w:cs="Arial"/>
          <w:lang w:val="sr-Cyrl-RS"/>
        </w:rPr>
        <w:t xml:space="preserve"> </w:t>
      </w:r>
      <w:r>
        <w:rPr>
          <w:rFonts w:ascii="Arial" w:eastAsia="Times New Roman" w:hAnsi="Arial" w:cs="Arial"/>
          <w:lang w:val="sr-Cyrl-RS"/>
        </w:rPr>
        <w:t>za</w:t>
      </w:r>
      <w:r w:rsidR="0033725B" w:rsidRPr="0033725B">
        <w:rPr>
          <w:rFonts w:ascii="Arial" w:eastAsia="Times New Roman" w:hAnsi="Arial" w:cs="Arial"/>
          <w:lang w:val="sr-Cyrl-RS"/>
        </w:rPr>
        <w:t xml:space="preserve"> </w:t>
      </w:r>
      <w:r>
        <w:rPr>
          <w:rFonts w:ascii="Arial" w:eastAsia="Times New Roman" w:hAnsi="Arial" w:cs="Arial"/>
          <w:lang w:val="sr-Cyrl-RS"/>
        </w:rPr>
        <w:t>iznos</w:t>
      </w:r>
      <w:r w:rsidR="0033725B" w:rsidRPr="0033725B">
        <w:rPr>
          <w:rFonts w:ascii="Arial" w:eastAsia="Times New Roman" w:hAnsi="Arial" w:cs="Arial"/>
          <w:lang w:val="sr-Cyrl-RS"/>
        </w:rPr>
        <w:t xml:space="preserve"> </w:t>
      </w:r>
      <w:r>
        <w:rPr>
          <w:rFonts w:ascii="Arial" w:eastAsia="Times New Roman" w:hAnsi="Arial" w:cs="Arial"/>
          <w:lang w:val="sr-Cyrl-RS"/>
        </w:rPr>
        <w:t>koji</w:t>
      </w:r>
      <w:r w:rsidR="0033725B" w:rsidRPr="0033725B">
        <w:rPr>
          <w:rFonts w:ascii="Arial" w:eastAsia="Times New Roman" w:hAnsi="Arial" w:cs="Arial"/>
          <w:lang w:val="sr-Cyrl-RS"/>
        </w:rPr>
        <w:t xml:space="preserve"> </w:t>
      </w:r>
      <w:r>
        <w:rPr>
          <w:rFonts w:ascii="Arial" w:eastAsia="Times New Roman" w:hAnsi="Arial" w:cs="Arial"/>
          <w:lang w:val="sr-Cyrl-RS"/>
        </w:rPr>
        <w:t>Banka</w:t>
      </w:r>
      <w:r w:rsidR="0033725B" w:rsidRPr="0033725B">
        <w:rPr>
          <w:rFonts w:ascii="Arial" w:eastAsia="Times New Roman" w:hAnsi="Arial" w:cs="Arial"/>
          <w:lang w:val="sr-Cyrl-RS"/>
        </w:rPr>
        <w:t xml:space="preserve"> </w:t>
      </w:r>
      <w:r>
        <w:rPr>
          <w:rFonts w:ascii="Arial" w:eastAsia="Times New Roman" w:hAnsi="Arial" w:cs="Arial"/>
          <w:lang w:val="sr-Cyrl-RS"/>
        </w:rPr>
        <w:t>saopšti</w:t>
      </w:r>
      <w:r w:rsidR="0033725B" w:rsidRPr="0033725B">
        <w:rPr>
          <w:rFonts w:ascii="Arial" w:eastAsia="Times New Roman" w:hAnsi="Arial" w:cs="Arial"/>
          <w:lang w:val="sr-Cyrl-RS"/>
        </w:rPr>
        <w:t xml:space="preserve"> </w:t>
      </w:r>
      <w:r>
        <w:rPr>
          <w:rFonts w:ascii="Arial" w:eastAsia="Times New Roman" w:hAnsi="Arial" w:cs="Arial"/>
          <w:lang w:val="sr-Cyrl-RS"/>
        </w:rPr>
        <w:t>Zajmoprimcu</w:t>
      </w:r>
      <w:r w:rsidR="0033725B" w:rsidRPr="0033725B">
        <w:rPr>
          <w:rFonts w:ascii="Arial" w:eastAsia="Times New Roman" w:hAnsi="Arial" w:cs="Arial"/>
          <w:lang w:val="sr-Cyrl-RS"/>
        </w:rPr>
        <w:t xml:space="preserve"> </w:t>
      </w:r>
      <w:r>
        <w:rPr>
          <w:rFonts w:ascii="Arial" w:eastAsia="Times New Roman" w:hAnsi="Arial" w:cs="Arial"/>
          <w:lang w:val="sr-Cyrl-RS"/>
        </w:rPr>
        <w:t>kao</w:t>
      </w:r>
      <w:r w:rsidR="0033725B" w:rsidRPr="0033725B">
        <w:rPr>
          <w:rFonts w:ascii="Arial" w:eastAsia="Times New Roman" w:hAnsi="Arial" w:cs="Arial"/>
          <w:lang w:val="sr-Cyrl-RS"/>
        </w:rPr>
        <w:t xml:space="preserve"> </w:t>
      </w:r>
      <w:r>
        <w:rPr>
          <w:rFonts w:ascii="Arial" w:eastAsia="Times New Roman" w:hAnsi="Arial" w:cs="Arial"/>
          <w:lang w:val="sr-Cyrl-RS"/>
        </w:rPr>
        <w:t>trenutnu</w:t>
      </w:r>
      <w:r w:rsidR="0033725B" w:rsidRPr="0033725B">
        <w:rPr>
          <w:rFonts w:ascii="Arial" w:eastAsia="Times New Roman" w:hAnsi="Arial" w:cs="Arial"/>
          <w:lang w:val="sr-Cyrl-RS"/>
        </w:rPr>
        <w:t xml:space="preserve"> </w:t>
      </w:r>
      <w:r>
        <w:rPr>
          <w:rFonts w:ascii="Arial" w:eastAsia="Times New Roman" w:hAnsi="Arial" w:cs="Arial"/>
          <w:lang w:val="sr-Cyrl-RS"/>
        </w:rPr>
        <w:t>vrednost</w:t>
      </w:r>
      <w:r w:rsidR="0033725B" w:rsidRPr="0033725B">
        <w:rPr>
          <w:rFonts w:ascii="Arial" w:eastAsia="Times New Roman" w:hAnsi="Arial" w:cs="Arial"/>
          <w:lang w:val="sr-Cyrl-RS"/>
        </w:rPr>
        <w:t xml:space="preserve"> (</w:t>
      </w:r>
      <w:r>
        <w:rPr>
          <w:rFonts w:ascii="Arial" w:eastAsia="Times New Roman" w:hAnsi="Arial" w:cs="Arial"/>
          <w:lang w:val="sr-Cyrl-RS"/>
        </w:rPr>
        <w:t>obračunatu</w:t>
      </w:r>
      <w:r w:rsidR="0033725B" w:rsidRPr="0033725B">
        <w:rPr>
          <w:rFonts w:ascii="Arial" w:eastAsia="Times New Roman" w:hAnsi="Arial" w:cs="Arial"/>
          <w:lang w:val="sr-Cyrl-RS"/>
        </w:rPr>
        <w:t xml:space="preserve"> </w:t>
      </w:r>
      <w:r>
        <w:rPr>
          <w:rFonts w:ascii="Arial" w:eastAsia="Times New Roman" w:hAnsi="Arial" w:cs="Arial"/>
          <w:lang w:val="sr-Cyrl-RS"/>
        </w:rPr>
        <w:t>od</w:t>
      </w:r>
      <w:r w:rsidR="0033725B" w:rsidRPr="0033725B">
        <w:rPr>
          <w:rFonts w:ascii="Arial" w:eastAsia="Times New Roman" w:hAnsi="Arial" w:cs="Arial"/>
          <w:lang w:val="sr-Cyrl-RS"/>
        </w:rPr>
        <w:t xml:space="preserve"> </w:t>
      </w:r>
      <w:r>
        <w:rPr>
          <w:rFonts w:ascii="Arial" w:eastAsia="Times New Roman" w:hAnsi="Arial" w:cs="Arial"/>
          <w:lang w:val="sr-Cyrl-RS"/>
        </w:rPr>
        <w:t>datuma</w:t>
      </w:r>
      <w:r w:rsidR="0033725B" w:rsidRPr="0033725B">
        <w:rPr>
          <w:rFonts w:ascii="Arial" w:eastAsia="Times New Roman" w:hAnsi="Arial" w:cs="Arial"/>
          <w:lang w:val="sr-Cyrl-RS"/>
        </w:rPr>
        <w:t xml:space="preserve"> </w:t>
      </w:r>
      <w:r>
        <w:rPr>
          <w:rFonts w:ascii="Arial" w:eastAsia="Times New Roman" w:hAnsi="Arial" w:cs="Arial"/>
          <w:lang w:val="sr-Cyrl-RS"/>
        </w:rPr>
        <w:t>prevremene</w:t>
      </w:r>
      <w:r w:rsidR="0033725B" w:rsidRPr="0033725B">
        <w:rPr>
          <w:rFonts w:ascii="Arial" w:eastAsia="Times New Roman" w:hAnsi="Arial" w:cs="Arial"/>
          <w:lang w:val="sr-Cyrl-RS"/>
        </w:rPr>
        <w:t xml:space="preserve"> </w:t>
      </w:r>
      <w:r>
        <w:rPr>
          <w:rFonts w:ascii="Arial" w:eastAsia="Times New Roman" w:hAnsi="Arial" w:cs="Arial"/>
          <w:lang w:val="sr-Cyrl-RS"/>
        </w:rPr>
        <w:t>otplate</w:t>
      </w:r>
      <w:r w:rsidR="0033725B" w:rsidRPr="0033725B">
        <w:rPr>
          <w:rFonts w:ascii="Arial" w:eastAsia="Times New Roman" w:hAnsi="Arial" w:cs="Arial"/>
          <w:lang w:val="sr-Cyrl-RS"/>
        </w:rPr>
        <w:t xml:space="preserve">) </w:t>
      </w:r>
      <w:r>
        <w:rPr>
          <w:rFonts w:ascii="Arial" w:eastAsia="Times New Roman" w:hAnsi="Arial" w:cs="Arial"/>
          <w:lang w:val="sr-Cyrl-RS"/>
        </w:rPr>
        <w:t>viška</w:t>
      </w:r>
      <w:r w:rsidR="0033725B" w:rsidRPr="0033725B">
        <w:rPr>
          <w:rFonts w:ascii="Arial" w:eastAsia="Times New Roman" w:hAnsi="Arial" w:cs="Arial"/>
          <w:lang w:val="sr-Cyrl-RS"/>
        </w:rPr>
        <w:t xml:space="preserve">, </w:t>
      </w:r>
      <w:r>
        <w:rPr>
          <w:rFonts w:ascii="Arial" w:eastAsia="Times New Roman" w:hAnsi="Arial" w:cs="Arial"/>
          <w:lang w:val="sr-Cyrl-RS"/>
        </w:rPr>
        <w:t>ako</w:t>
      </w:r>
      <w:r w:rsidR="0033725B" w:rsidRPr="0033725B">
        <w:rPr>
          <w:rFonts w:ascii="Arial" w:eastAsia="Times New Roman" w:hAnsi="Arial" w:cs="Arial"/>
          <w:lang w:val="sr-Cyrl-RS"/>
        </w:rPr>
        <w:t xml:space="preserve"> </w:t>
      </w:r>
      <w:r>
        <w:rPr>
          <w:rFonts w:ascii="Arial" w:eastAsia="Times New Roman" w:hAnsi="Arial" w:cs="Arial"/>
          <w:lang w:val="sr-Cyrl-RS"/>
        </w:rPr>
        <w:t>postoji</w:t>
      </w:r>
      <w:r w:rsidR="0033725B" w:rsidRPr="0033725B">
        <w:rPr>
          <w:rFonts w:ascii="Arial" w:eastAsia="Times New Roman" w:hAnsi="Arial" w:cs="Arial"/>
          <w:lang w:val="sr-Cyrl-RS"/>
        </w:rPr>
        <w:t xml:space="preserve">, </w:t>
      </w:r>
      <w:r>
        <w:rPr>
          <w:rFonts w:ascii="Arial" w:eastAsia="Times New Roman" w:hAnsi="Arial" w:cs="Arial"/>
          <w:lang w:val="sr-Cyrl-RS"/>
        </w:rPr>
        <w:t>za</w:t>
      </w:r>
      <w:r w:rsidR="0033725B" w:rsidRPr="0033725B">
        <w:rPr>
          <w:rFonts w:ascii="Arial" w:hAnsi="Arial" w:cs="Arial"/>
          <w:w w:val="105"/>
          <w:lang w:val="sr-Cyrl-RS"/>
        </w:rPr>
        <w:t>:</w:t>
      </w:r>
      <w:r w:rsidR="0033725B" w:rsidRPr="0033725B">
        <w:rPr>
          <w:rFonts w:ascii="Arial" w:hAnsi="Arial" w:cs="Arial"/>
          <w:lang w:val="sr-Cyrl-RS"/>
        </w:rPr>
        <w:tab/>
      </w:r>
    </w:p>
    <w:p w14:paraId="70381349" w14:textId="0C22016B" w:rsidR="0033725B" w:rsidRPr="00670794" w:rsidRDefault="0033725B" w:rsidP="0033725B">
      <w:pPr>
        <w:ind w:left="1440" w:hanging="630"/>
        <w:jc w:val="both"/>
        <w:rPr>
          <w:rFonts w:ascii="Arial" w:hAnsi="Arial" w:cs="Arial"/>
          <w:lang w:val="sr-Cyrl-RS"/>
        </w:rPr>
      </w:pPr>
      <w:r w:rsidRPr="0033725B">
        <w:rPr>
          <w:rFonts w:ascii="Arial" w:hAnsi="Arial" w:cs="Arial"/>
          <w:lang w:val="sr-Latn-RS"/>
        </w:rPr>
        <w:t>(</w:t>
      </w:r>
      <w:r w:rsidR="00B47EA7">
        <w:rPr>
          <w:rFonts w:ascii="Arial" w:hAnsi="Arial" w:cs="Arial"/>
          <w:lang w:val="sr-Latn-RS"/>
        </w:rPr>
        <w:t>a</w:t>
      </w:r>
      <w:r w:rsidRPr="0033725B">
        <w:rPr>
          <w:rFonts w:ascii="Arial" w:hAnsi="Arial" w:cs="Arial"/>
          <w:lang w:val="sr-Latn-RS"/>
        </w:rPr>
        <w:t>)</w:t>
      </w:r>
      <w:r w:rsidRPr="0033725B">
        <w:rPr>
          <w:rFonts w:ascii="Arial" w:hAnsi="Arial" w:cs="Arial"/>
          <w:lang w:val="sr-Latn-RS"/>
        </w:rPr>
        <w:tab/>
      </w:r>
      <w:r w:rsidR="00B47EA7">
        <w:rPr>
          <w:rFonts w:ascii="Arial" w:hAnsi="Arial" w:cs="Arial"/>
          <w:lang w:val="sr-Latn-RS"/>
        </w:rPr>
        <w:t>kamatu</w:t>
      </w:r>
      <w:r w:rsidRPr="0033725B">
        <w:rPr>
          <w:rFonts w:ascii="Arial" w:hAnsi="Arial" w:cs="Arial"/>
          <w:lang w:val="sr-Latn-RS"/>
        </w:rPr>
        <w:t xml:space="preserve"> </w:t>
      </w:r>
      <w:r w:rsidR="00B47EA7">
        <w:rPr>
          <w:rFonts w:ascii="Arial" w:hAnsi="Arial" w:cs="Arial"/>
          <w:lang w:val="sr-Latn-RS"/>
        </w:rPr>
        <w:t>koja</w:t>
      </w:r>
      <w:r w:rsidRPr="0033725B">
        <w:rPr>
          <w:rFonts w:ascii="Arial" w:hAnsi="Arial" w:cs="Arial"/>
          <w:lang w:val="sr-Latn-RS"/>
        </w:rPr>
        <w:t xml:space="preserve"> </w:t>
      </w:r>
      <w:r w:rsidR="00B47EA7">
        <w:rPr>
          <w:rFonts w:ascii="Arial" w:hAnsi="Arial" w:cs="Arial"/>
          <w:lang w:val="sr-Latn-RS"/>
        </w:rPr>
        <w:t>bi</w:t>
      </w:r>
      <w:r w:rsidRPr="0033725B">
        <w:rPr>
          <w:rFonts w:ascii="Arial" w:hAnsi="Arial" w:cs="Arial"/>
          <w:lang w:val="sr-Latn-RS"/>
        </w:rPr>
        <w:t xml:space="preserve"> </w:t>
      </w:r>
      <w:r w:rsidR="00B47EA7">
        <w:rPr>
          <w:rFonts w:ascii="Arial" w:hAnsi="Arial" w:cs="Arial"/>
          <w:lang w:val="sr-Latn-RS"/>
        </w:rPr>
        <w:t>se</w:t>
      </w:r>
      <w:r w:rsidRPr="0033725B">
        <w:rPr>
          <w:rFonts w:ascii="Arial" w:hAnsi="Arial" w:cs="Arial"/>
          <w:lang w:val="sr-Latn-RS"/>
        </w:rPr>
        <w:t xml:space="preserve"> </w:t>
      </w:r>
      <w:r w:rsidR="00B47EA7">
        <w:rPr>
          <w:rFonts w:ascii="Arial" w:hAnsi="Arial" w:cs="Arial"/>
          <w:lang w:val="sr-Latn-RS"/>
        </w:rPr>
        <w:t>pripisala</w:t>
      </w:r>
      <w:r w:rsidRPr="0033725B">
        <w:rPr>
          <w:rFonts w:ascii="Arial" w:hAnsi="Arial" w:cs="Arial"/>
          <w:lang w:val="sr-Latn-RS"/>
        </w:rPr>
        <w:t xml:space="preserve"> </w:t>
      </w:r>
      <w:r w:rsidR="00B47EA7">
        <w:rPr>
          <w:rFonts w:ascii="Arial" w:hAnsi="Arial" w:cs="Arial"/>
          <w:lang w:val="sr-Latn-RS"/>
        </w:rPr>
        <w:t>posle</w:t>
      </w:r>
      <w:r w:rsidRPr="0033725B">
        <w:rPr>
          <w:rFonts w:ascii="Arial" w:hAnsi="Arial" w:cs="Arial"/>
          <w:lang w:val="sr-Latn-RS"/>
        </w:rPr>
        <w:t xml:space="preserve"> </w:t>
      </w:r>
      <w:r w:rsidR="00B47EA7">
        <w:rPr>
          <w:rFonts w:ascii="Arial" w:hAnsi="Arial" w:cs="Arial"/>
          <w:lang w:val="sr-Latn-RS"/>
        </w:rPr>
        <w:t>toga</w:t>
      </w:r>
      <w:r w:rsidRPr="0033725B">
        <w:rPr>
          <w:rFonts w:ascii="Arial" w:hAnsi="Arial" w:cs="Arial"/>
          <w:lang w:val="sr-Latn-RS"/>
        </w:rPr>
        <w:t xml:space="preserve"> </w:t>
      </w:r>
      <w:r w:rsidR="00B47EA7">
        <w:rPr>
          <w:rFonts w:ascii="Arial" w:hAnsi="Arial" w:cs="Arial"/>
          <w:lang w:val="sr-Latn-RS"/>
        </w:rPr>
        <w:t>na</w:t>
      </w:r>
      <w:r w:rsidRPr="0033725B">
        <w:rPr>
          <w:rFonts w:ascii="Arial" w:hAnsi="Arial" w:cs="Arial"/>
          <w:lang w:val="sr-Latn-RS"/>
        </w:rPr>
        <w:t xml:space="preserve"> </w:t>
      </w:r>
      <w:r w:rsidR="00B47EA7">
        <w:rPr>
          <w:rFonts w:ascii="Arial" w:hAnsi="Arial" w:cs="Arial"/>
          <w:lang w:val="sr-Latn-RS"/>
        </w:rPr>
        <w:t>iznos</w:t>
      </w:r>
      <w:r w:rsidRPr="0033725B">
        <w:rPr>
          <w:rFonts w:ascii="Arial" w:hAnsi="Arial" w:cs="Arial"/>
          <w:lang w:val="sr-Latn-RS"/>
        </w:rPr>
        <w:t xml:space="preserve"> </w:t>
      </w:r>
      <w:r w:rsidR="00B47EA7">
        <w:rPr>
          <w:rFonts w:ascii="Arial" w:hAnsi="Arial" w:cs="Arial"/>
          <w:lang w:val="sr-Latn-RS"/>
        </w:rPr>
        <w:t>prevremene</w:t>
      </w:r>
      <w:r w:rsidRPr="0033725B">
        <w:rPr>
          <w:rFonts w:ascii="Arial" w:hAnsi="Arial" w:cs="Arial"/>
          <w:lang w:val="sr-Latn-RS"/>
        </w:rPr>
        <w:t xml:space="preserve"> </w:t>
      </w:r>
      <w:r w:rsidR="00B47EA7">
        <w:rPr>
          <w:rFonts w:ascii="Arial" w:hAnsi="Arial" w:cs="Arial"/>
          <w:lang w:val="sr-Latn-RS"/>
        </w:rPr>
        <w:t>otplate</w:t>
      </w:r>
      <w:r w:rsidRPr="0033725B">
        <w:rPr>
          <w:rFonts w:ascii="Arial" w:hAnsi="Arial" w:cs="Arial"/>
          <w:lang w:val="sr-Latn-RS"/>
        </w:rPr>
        <w:t xml:space="preserve"> </w:t>
      </w:r>
      <w:r w:rsidR="00B47EA7">
        <w:rPr>
          <w:rFonts w:ascii="Arial" w:hAnsi="Arial" w:cs="Arial"/>
          <w:lang w:val="sr-Latn-RS"/>
        </w:rPr>
        <w:t>tokom</w:t>
      </w:r>
      <w:r w:rsidRPr="0033725B">
        <w:rPr>
          <w:rFonts w:ascii="Arial" w:hAnsi="Arial" w:cs="Arial"/>
          <w:lang w:val="sr-Latn-RS"/>
        </w:rPr>
        <w:t xml:space="preserve"> </w:t>
      </w:r>
      <w:r w:rsidR="00B47EA7">
        <w:rPr>
          <w:rFonts w:ascii="Arial" w:hAnsi="Arial" w:cs="Arial"/>
          <w:lang w:val="sr-Latn-RS"/>
        </w:rPr>
        <w:t>perioda</w:t>
      </w:r>
      <w:r w:rsidRPr="0033725B">
        <w:rPr>
          <w:rFonts w:ascii="Arial" w:hAnsi="Arial" w:cs="Arial"/>
          <w:lang w:val="sr-Latn-RS"/>
        </w:rPr>
        <w:t xml:space="preserve"> </w:t>
      </w:r>
      <w:r w:rsidR="00B47EA7">
        <w:rPr>
          <w:rFonts w:ascii="Arial" w:hAnsi="Arial" w:cs="Arial"/>
          <w:lang w:val="sr-Latn-RS"/>
        </w:rPr>
        <w:t>od</w:t>
      </w:r>
      <w:r w:rsidRPr="0033725B">
        <w:rPr>
          <w:rFonts w:ascii="Arial" w:hAnsi="Arial" w:cs="Arial"/>
          <w:lang w:val="sr-Latn-RS"/>
        </w:rPr>
        <w:t xml:space="preserve"> </w:t>
      </w:r>
      <w:r w:rsidR="00B47EA7">
        <w:rPr>
          <w:rFonts w:ascii="Arial" w:hAnsi="Arial" w:cs="Arial"/>
          <w:lang w:val="sr-Latn-RS"/>
        </w:rPr>
        <w:t>datuma</w:t>
      </w:r>
      <w:r w:rsidRPr="0033725B">
        <w:rPr>
          <w:rFonts w:ascii="Arial" w:hAnsi="Arial" w:cs="Arial"/>
          <w:lang w:val="sr-Latn-RS"/>
        </w:rPr>
        <w:t xml:space="preserve"> </w:t>
      </w:r>
      <w:r w:rsidR="00B47EA7">
        <w:rPr>
          <w:rFonts w:ascii="Arial" w:hAnsi="Arial" w:cs="Arial"/>
          <w:lang w:val="sr-Latn-RS"/>
        </w:rPr>
        <w:t>prevremene</w:t>
      </w:r>
      <w:r w:rsidRPr="0033725B">
        <w:rPr>
          <w:rFonts w:ascii="Arial" w:hAnsi="Arial" w:cs="Arial"/>
          <w:lang w:val="sr-Latn-RS"/>
        </w:rPr>
        <w:t xml:space="preserve"> </w:t>
      </w:r>
      <w:r w:rsidR="00B47EA7">
        <w:rPr>
          <w:rFonts w:ascii="Arial" w:hAnsi="Arial" w:cs="Arial"/>
          <w:lang w:val="sr-Latn-RS"/>
        </w:rPr>
        <w:t>otplate</w:t>
      </w:r>
      <w:r w:rsidRPr="0033725B">
        <w:rPr>
          <w:rFonts w:ascii="Arial" w:hAnsi="Arial" w:cs="Arial"/>
          <w:lang w:val="sr-Latn-RS"/>
        </w:rPr>
        <w:t xml:space="preserve"> </w:t>
      </w:r>
      <w:r w:rsidR="00B47EA7">
        <w:rPr>
          <w:rFonts w:ascii="Arial" w:hAnsi="Arial" w:cs="Arial"/>
          <w:lang w:val="sr-Latn-RS"/>
        </w:rPr>
        <w:t>do</w:t>
      </w:r>
      <w:r w:rsidRPr="0033725B">
        <w:rPr>
          <w:rFonts w:ascii="Arial" w:hAnsi="Arial" w:cs="Arial"/>
          <w:lang w:val="sr-Latn-RS"/>
        </w:rPr>
        <w:t xml:space="preserve"> </w:t>
      </w:r>
      <w:r w:rsidR="00B47EA7">
        <w:rPr>
          <w:rFonts w:ascii="Arial" w:hAnsi="Arial" w:cs="Arial"/>
          <w:lang w:val="sr-Latn-RS"/>
        </w:rPr>
        <w:t>Datuma</w:t>
      </w:r>
      <w:r w:rsidR="00670794" w:rsidRPr="0033725B">
        <w:rPr>
          <w:rFonts w:ascii="Arial" w:hAnsi="Arial" w:cs="Arial"/>
          <w:lang w:val="sr-Latn-RS"/>
        </w:rPr>
        <w:t xml:space="preserve"> </w:t>
      </w:r>
      <w:r w:rsidR="00B47EA7">
        <w:rPr>
          <w:rFonts w:ascii="Arial" w:hAnsi="Arial" w:cs="Arial"/>
          <w:lang w:val="sr-Latn-RS"/>
        </w:rPr>
        <w:t>revizije</w:t>
      </w:r>
      <w:r w:rsidRPr="0033725B">
        <w:rPr>
          <w:rFonts w:ascii="Arial" w:hAnsi="Arial" w:cs="Arial"/>
          <w:lang w:val="sr-Latn-RS"/>
        </w:rPr>
        <w:t>/</w:t>
      </w:r>
      <w:r w:rsidR="00B47EA7">
        <w:rPr>
          <w:rFonts w:ascii="Arial" w:hAnsi="Arial" w:cs="Arial"/>
          <w:lang w:val="sr-Latn-RS"/>
        </w:rPr>
        <w:t>konverzije</w:t>
      </w:r>
      <w:r w:rsidRPr="0033725B">
        <w:rPr>
          <w:rFonts w:ascii="Arial" w:hAnsi="Arial" w:cs="Arial"/>
          <w:lang w:val="sr-Latn-RS"/>
        </w:rPr>
        <w:t xml:space="preserve"> </w:t>
      </w:r>
      <w:r w:rsidR="00B47EA7">
        <w:rPr>
          <w:rFonts w:ascii="Arial" w:hAnsi="Arial" w:cs="Arial"/>
          <w:lang w:val="sr-Latn-RS"/>
        </w:rPr>
        <w:t>kamate</w:t>
      </w:r>
      <w:r w:rsidRPr="0033725B">
        <w:rPr>
          <w:rFonts w:ascii="Arial" w:hAnsi="Arial" w:cs="Arial"/>
          <w:lang w:val="sr-Latn-RS"/>
        </w:rPr>
        <w:t xml:space="preserve">, </w:t>
      </w:r>
      <w:r w:rsidR="00B47EA7">
        <w:rPr>
          <w:rFonts w:ascii="Arial" w:hAnsi="Arial" w:cs="Arial"/>
          <w:lang w:val="sr-Latn-RS"/>
        </w:rPr>
        <w:t>ako</w:t>
      </w:r>
      <w:r w:rsidRPr="0033725B">
        <w:rPr>
          <w:rFonts w:ascii="Arial" w:hAnsi="Arial" w:cs="Arial"/>
          <w:lang w:val="sr-Latn-RS"/>
        </w:rPr>
        <w:t xml:space="preserve"> </w:t>
      </w:r>
      <w:r w:rsidR="00B47EA7">
        <w:rPr>
          <w:rFonts w:ascii="Arial" w:hAnsi="Arial" w:cs="Arial"/>
          <w:lang w:val="sr-Latn-RS"/>
        </w:rPr>
        <w:t>postoji</w:t>
      </w:r>
      <w:r w:rsidRPr="0033725B">
        <w:rPr>
          <w:rFonts w:ascii="Arial" w:hAnsi="Arial" w:cs="Arial"/>
          <w:lang w:val="sr-Latn-RS"/>
        </w:rPr>
        <w:t xml:space="preserve">, </w:t>
      </w:r>
      <w:r w:rsidR="00B47EA7">
        <w:rPr>
          <w:rFonts w:ascii="Arial" w:hAnsi="Arial" w:cs="Arial"/>
          <w:lang w:val="sr-Latn-RS"/>
        </w:rPr>
        <w:t>ili</w:t>
      </w:r>
      <w:r w:rsidRPr="0033725B">
        <w:rPr>
          <w:rFonts w:ascii="Arial" w:hAnsi="Arial" w:cs="Arial"/>
          <w:lang w:val="sr-Latn-RS"/>
        </w:rPr>
        <w:t xml:space="preserve"> </w:t>
      </w:r>
      <w:r w:rsidR="00B47EA7">
        <w:rPr>
          <w:rFonts w:ascii="Arial" w:hAnsi="Arial" w:cs="Arial"/>
          <w:lang w:val="sr-Cyrl-RS"/>
        </w:rPr>
        <w:t>D</w:t>
      </w:r>
      <w:r w:rsidR="00B47EA7">
        <w:rPr>
          <w:rFonts w:ascii="Arial" w:hAnsi="Arial" w:cs="Arial"/>
          <w:lang w:val="sr-Latn-RS"/>
        </w:rPr>
        <w:t>atuma</w:t>
      </w:r>
      <w:r w:rsidRPr="0033725B">
        <w:rPr>
          <w:rFonts w:ascii="Arial" w:hAnsi="Arial" w:cs="Arial"/>
          <w:lang w:val="sr-Latn-RS"/>
        </w:rPr>
        <w:t xml:space="preserve"> </w:t>
      </w:r>
      <w:r w:rsidR="00B47EA7">
        <w:rPr>
          <w:rFonts w:ascii="Arial" w:hAnsi="Arial" w:cs="Arial"/>
          <w:lang w:val="sr-Latn-RS"/>
        </w:rPr>
        <w:t>dospeća</w:t>
      </w:r>
      <w:r w:rsidRPr="0033725B">
        <w:rPr>
          <w:rFonts w:ascii="Arial" w:hAnsi="Arial" w:cs="Arial"/>
          <w:lang w:val="sr-Latn-RS"/>
        </w:rPr>
        <w:t xml:space="preserve">, </w:t>
      </w:r>
      <w:r w:rsidR="00B47EA7">
        <w:rPr>
          <w:rFonts w:ascii="Arial" w:hAnsi="Arial" w:cs="Arial"/>
          <w:lang w:val="sr-Latn-RS"/>
        </w:rPr>
        <w:t>ako</w:t>
      </w:r>
      <w:r w:rsidRPr="0033725B">
        <w:rPr>
          <w:rFonts w:ascii="Arial" w:hAnsi="Arial" w:cs="Arial"/>
          <w:lang w:val="sr-Latn-RS"/>
        </w:rPr>
        <w:t xml:space="preserve"> </w:t>
      </w:r>
      <w:r w:rsidR="00B47EA7">
        <w:rPr>
          <w:rFonts w:ascii="Arial" w:hAnsi="Arial" w:cs="Arial"/>
          <w:lang w:val="sr-Latn-RS"/>
        </w:rPr>
        <w:t>nije</w:t>
      </w:r>
      <w:r w:rsidRPr="0033725B">
        <w:rPr>
          <w:rFonts w:ascii="Arial" w:hAnsi="Arial" w:cs="Arial"/>
          <w:lang w:val="sr-Latn-RS"/>
        </w:rPr>
        <w:t xml:space="preserve"> </w:t>
      </w:r>
      <w:r w:rsidR="00B47EA7">
        <w:rPr>
          <w:rFonts w:ascii="Arial" w:hAnsi="Arial" w:cs="Arial"/>
          <w:lang w:val="sr-Latn-RS"/>
        </w:rPr>
        <w:t>ranije</w:t>
      </w:r>
      <w:r w:rsidRPr="0033725B">
        <w:rPr>
          <w:rFonts w:ascii="Arial" w:hAnsi="Arial" w:cs="Arial"/>
          <w:lang w:val="sr-Latn-RS"/>
        </w:rPr>
        <w:t xml:space="preserve"> </w:t>
      </w:r>
      <w:r w:rsidR="00B47EA7">
        <w:rPr>
          <w:rFonts w:ascii="Arial" w:hAnsi="Arial" w:cs="Arial"/>
          <w:lang w:val="sr-Latn-RS"/>
        </w:rPr>
        <w:t>otplaćen</w:t>
      </w:r>
      <w:r w:rsidRPr="0033725B">
        <w:rPr>
          <w:rFonts w:ascii="Arial" w:hAnsi="Arial" w:cs="Arial"/>
          <w:lang w:val="sr-Latn-RS"/>
        </w:rPr>
        <w:t xml:space="preserve">; </w:t>
      </w:r>
      <w:r w:rsidR="00B47EA7">
        <w:rPr>
          <w:rFonts w:ascii="Arial" w:hAnsi="Arial" w:cs="Arial"/>
          <w:lang w:val="sr-Cyrl-RS"/>
        </w:rPr>
        <w:t>preko</w:t>
      </w:r>
    </w:p>
    <w:p w14:paraId="3248D52D" w14:textId="056EC523" w:rsidR="0033725B" w:rsidRPr="0033725B" w:rsidRDefault="0033725B" w:rsidP="0033725B">
      <w:pPr>
        <w:ind w:left="1440" w:hanging="630"/>
        <w:jc w:val="both"/>
        <w:rPr>
          <w:rFonts w:ascii="Arial" w:hAnsi="Arial" w:cs="Arial"/>
          <w:lang w:val="sr-Latn-RS"/>
        </w:rPr>
      </w:pPr>
      <w:r w:rsidRPr="0033725B">
        <w:rPr>
          <w:rFonts w:ascii="Arial" w:hAnsi="Arial" w:cs="Arial"/>
          <w:lang w:val="sr-Latn-RS"/>
        </w:rPr>
        <w:t>(</w:t>
      </w:r>
      <w:r w:rsidR="00B47EA7">
        <w:rPr>
          <w:rFonts w:ascii="Arial" w:hAnsi="Arial" w:cs="Arial"/>
          <w:lang w:val="sr-Latn-RS"/>
        </w:rPr>
        <w:t>b</w:t>
      </w:r>
      <w:r w:rsidRPr="0033725B">
        <w:rPr>
          <w:rFonts w:ascii="Arial" w:hAnsi="Arial" w:cs="Arial"/>
          <w:lang w:val="sr-Latn-RS"/>
        </w:rPr>
        <w:t>)</w:t>
      </w:r>
      <w:r w:rsidRPr="0033725B">
        <w:rPr>
          <w:rFonts w:ascii="Arial" w:hAnsi="Arial" w:cs="Arial"/>
          <w:lang w:val="sr-Latn-RS"/>
        </w:rPr>
        <w:tab/>
      </w:r>
      <w:r w:rsidR="00B47EA7">
        <w:rPr>
          <w:rFonts w:ascii="Arial" w:hAnsi="Arial" w:cs="Arial"/>
          <w:lang w:val="sr-Latn-RS"/>
        </w:rPr>
        <w:t>kamatu</w:t>
      </w:r>
      <w:r w:rsidRPr="0033725B">
        <w:rPr>
          <w:rFonts w:ascii="Arial" w:hAnsi="Arial" w:cs="Arial"/>
          <w:lang w:val="sr-Latn-RS"/>
        </w:rPr>
        <w:t xml:space="preserve"> </w:t>
      </w:r>
      <w:r w:rsidR="00B47EA7">
        <w:rPr>
          <w:rFonts w:ascii="Arial" w:hAnsi="Arial" w:cs="Arial"/>
          <w:lang w:val="sr-Latn-RS"/>
        </w:rPr>
        <w:t>koja</w:t>
      </w:r>
      <w:r w:rsidRPr="0033725B">
        <w:rPr>
          <w:rFonts w:ascii="Arial" w:hAnsi="Arial" w:cs="Arial"/>
          <w:lang w:val="sr-Latn-RS"/>
        </w:rPr>
        <w:t xml:space="preserve"> </w:t>
      </w:r>
      <w:r w:rsidR="00B47EA7">
        <w:rPr>
          <w:rFonts w:ascii="Arial" w:hAnsi="Arial" w:cs="Arial"/>
          <w:lang w:val="sr-Latn-RS"/>
        </w:rPr>
        <w:t>bi</w:t>
      </w:r>
      <w:r w:rsidRPr="0033725B">
        <w:rPr>
          <w:rFonts w:ascii="Arial" w:hAnsi="Arial" w:cs="Arial"/>
          <w:lang w:val="sr-Latn-RS"/>
        </w:rPr>
        <w:t xml:space="preserve"> </w:t>
      </w:r>
      <w:r w:rsidR="00B47EA7">
        <w:rPr>
          <w:rFonts w:ascii="Arial" w:hAnsi="Arial" w:cs="Arial"/>
          <w:lang w:val="sr-Latn-RS"/>
        </w:rPr>
        <w:t>se</w:t>
      </w:r>
      <w:r w:rsidRPr="0033725B">
        <w:rPr>
          <w:rFonts w:ascii="Arial" w:hAnsi="Arial" w:cs="Arial"/>
          <w:lang w:val="sr-Latn-RS"/>
        </w:rPr>
        <w:t xml:space="preserve"> </w:t>
      </w:r>
      <w:r w:rsidR="00B47EA7">
        <w:rPr>
          <w:rFonts w:ascii="Arial" w:hAnsi="Arial" w:cs="Arial"/>
          <w:lang w:val="sr-Latn-RS"/>
        </w:rPr>
        <w:t>tako</w:t>
      </w:r>
      <w:r w:rsidRPr="0033725B">
        <w:rPr>
          <w:rFonts w:ascii="Arial" w:hAnsi="Arial" w:cs="Arial"/>
          <w:lang w:val="sr-Latn-RS"/>
        </w:rPr>
        <w:t xml:space="preserve"> </w:t>
      </w:r>
      <w:r w:rsidR="00B47EA7">
        <w:rPr>
          <w:rFonts w:ascii="Arial" w:hAnsi="Arial" w:cs="Arial"/>
          <w:lang w:val="sr-Latn-RS"/>
        </w:rPr>
        <w:t>pripisala</w:t>
      </w:r>
      <w:r w:rsidRPr="0033725B">
        <w:rPr>
          <w:rFonts w:ascii="Arial" w:hAnsi="Arial" w:cs="Arial"/>
          <w:lang w:val="sr-Latn-RS"/>
        </w:rPr>
        <w:t xml:space="preserve"> </w:t>
      </w:r>
      <w:r w:rsidR="00B47EA7">
        <w:rPr>
          <w:rFonts w:ascii="Arial" w:hAnsi="Arial" w:cs="Arial"/>
          <w:lang w:val="sr-Latn-RS"/>
        </w:rPr>
        <w:t>tokom</w:t>
      </w:r>
      <w:r w:rsidRPr="0033725B">
        <w:rPr>
          <w:rFonts w:ascii="Arial" w:hAnsi="Arial" w:cs="Arial"/>
          <w:lang w:val="sr-Latn-RS"/>
        </w:rPr>
        <w:t xml:space="preserve"> </w:t>
      </w:r>
      <w:r w:rsidR="00B47EA7">
        <w:rPr>
          <w:rFonts w:ascii="Arial" w:hAnsi="Arial" w:cs="Arial"/>
          <w:lang w:val="sr-Latn-RS"/>
        </w:rPr>
        <w:t>tog</w:t>
      </w:r>
      <w:r w:rsidRPr="0033725B">
        <w:rPr>
          <w:rFonts w:ascii="Arial" w:hAnsi="Arial" w:cs="Arial"/>
          <w:lang w:val="sr-Latn-RS"/>
        </w:rPr>
        <w:t xml:space="preserve"> </w:t>
      </w:r>
      <w:r w:rsidR="00B47EA7">
        <w:rPr>
          <w:rFonts w:ascii="Arial" w:hAnsi="Arial" w:cs="Arial"/>
          <w:lang w:val="sr-Latn-RS"/>
        </w:rPr>
        <w:t>perioda</w:t>
      </w:r>
      <w:r w:rsidRPr="0033725B">
        <w:rPr>
          <w:rFonts w:ascii="Arial" w:hAnsi="Arial" w:cs="Arial"/>
          <w:lang w:val="sr-Latn-RS"/>
        </w:rPr>
        <w:t xml:space="preserve">, </w:t>
      </w:r>
      <w:r w:rsidR="00B47EA7">
        <w:rPr>
          <w:rFonts w:ascii="Arial" w:hAnsi="Arial" w:cs="Arial"/>
          <w:lang w:val="sr-Latn-RS"/>
        </w:rPr>
        <w:t>da</w:t>
      </w:r>
      <w:r w:rsidRPr="0033725B">
        <w:rPr>
          <w:rFonts w:ascii="Arial" w:hAnsi="Arial" w:cs="Arial"/>
          <w:lang w:val="sr-Latn-RS"/>
        </w:rPr>
        <w:t xml:space="preserve"> </w:t>
      </w:r>
      <w:r w:rsidR="00B47EA7">
        <w:rPr>
          <w:rFonts w:ascii="Arial" w:hAnsi="Arial" w:cs="Arial"/>
          <w:lang w:val="sr-Latn-RS"/>
        </w:rPr>
        <w:t>je</w:t>
      </w:r>
      <w:r w:rsidRPr="0033725B">
        <w:rPr>
          <w:rFonts w:ascii="Arial" w:hAnsi="Arial" w:cs="Arial"/>
          <w:lang w:val="sr-Latn-RS"/>
        </w:rPr>
        <w:t xml:space="preserve"> </w:t>
      </w:r>
      <w:r w:rsidR="00B47EA7">
        <w:rPr>
          <w:rFonts w:ascii="Arial" w:hAnsi="Arial" w:cs="Arial"/>
          <w:lang w:val="sr-Latn-RS"/>
        </w:rPr>
        <w:t>obračunata</w:t>
      </w:r>
      <w:r w:rsidRPr="0033725B">
        <w:rPr>
          <w:rFonts w:ascii="Arial" w:hAnsi="Arial" w:cs="Arial"/>
          <w:lang w:val="sr-Latn-RS"/>
        </w:rPr>
        <w:t xml:space="preserve"> </w:t>
      </w:r>
      <w:r w:rsidR="00B47EA7">
        <w:rPr>
          <w:rFonts w:ascii="Arial" w:hAnsi="Arial" w:cs="Arial"/>
          <w:lang w:val="sr-Latn-RS"/>
        </w:rPr>
        <w:t>po</w:t>
      </w:r>
      <w:r w:rsidRPr="0033725B">
        <w:rPr>
          <w:rFonts w:ascii="Arial" w:hAnsi="Arial" w:cs="Arial"/>
          <w:lang w:val="sr-Latn-RS"/>
        </w:rPr>
        <w:t xml:space="preserve"> </w:t>
      </w:r>
      <w:r w:rsidR="00B47EA7">
        <w:rPr>
          <w:rFonts w:ascii="Arial" w:hAnsi="Arial" w:cs="Arial"/>
          <w:lang w:val="sr-Cyrl-RS"/>
        </w:rPr>
        <w:t>S</w:t>
      </w:r>
      <w:r w:rsidR="00B47EA7">
        <w:rPr>
          <w:rFonts w:ascii="Arial" w:hAnsi="Arial" w:cs="Arial"/>
          <w:lang w:val="sr-Latn-RS"/>
        </w:rPr>
        <w:t>topi</w:t>
      </w:r>
      <w:r w:rsidRPr="0033725B">
        <w:rPr>
          <w:rFonts w:ascii="Arial" w:hAnsi="Arial" w:cs="Arial"/>
          <w:lang w:val="sr-Latn-RS"/>
        </w:rPr>
        <w:t xml:space="preserve"> </w:t>
      </w:r>
      <w:r w:rsidR="00B47EA7">
        <w:rPr>
          <w:rFonts w:ascii="Arial" w:hAnsi="Arial" w:cs="Arial"/>
          <w:lang w:val="sr-Latn-RS"/>
        </w:rPr>
        <w:t>za</w:t>
      </w:r>
      <w:r w:rsidRPr="0033725B">
        <w:rPr>
          <w:rFonts w:ascii="Arial" w:hAnsi="Arial" w:cs="Arial"/>
          <w:lang w:val="sr-Latn-RS"/>
        </w:rPr>
        <w:t xml:space="preserve"> </w:t>
      </w:r>
      <w:r w:rsidR="00B47EA7">
        <w:rPr>
          <w:rFonts w:ascii="Arial" w:hAnsi="Arial" w:cs="Arial"/>
          <w:lang w:val="sr-Latn-RS"/>
        </w:rPr>
        <w:t>prebacivanje</w:t>
      </w:r>
      <w:r w:rsidRPr="0033725B">
        <w:rPr>
          <w:rFonts w:ascii="Arial" w:hAnsi="Arial" w:cs="Arial"/>
          <w:lang w:val="sr-Latn-RS"/>
        </w:rPr>
        <w:t xml:space="preserve">, </w:t>
      </w:r>
      <w:r w:rsidR="00B47EA7">
        <w:rPr>
          <w:rFonts w:ascii="Arial" w:hAnsi="Arial" w:cs="Arial"/>
          <w:lang w:val="sr-Latn-RS"/>
        </w:rPr>
        <w:t>umanjenoj</w:t>
      </w:r>
      <w:r w:rsidR="00670794" w:rsidRPr="00670794">
        <w:rPr>
          <w:rFonts w:ascii="Arial" w:hAnsi="Arial" w:cs="Arial"/>
          <w:lang w:val="sr-Latn-RS"/>
        </w:rPr>
        <w:t xml:space="preserve"> </w:t>
      </w:r>
      <w:r w:rsidR="00B47EA7">
        <w:rPr>
          <w:rFonts w:ascii="Arial" w:hAnsi="Arial" w:cs="Arial"/>
          <w:lang w:val="sr-Latn-RS"/>
        </w:rPr>
        <w:t>za</w:t>
      </w:r>
      <w:r w:rsidRPr="0033725B">
        <w:rPr>
          <w:rFonts w:ascii="Arial" w:hAnsi="Arial" w:cs="Arial"/>
          <w:lang w:val="sr-Latn-RS"/>
        </w:rPr>
        <w:t xml:space="preserve"> 0,19% (</w:t>
      </w:r>
      <w:r w:rsidR="00B47EA7">
        <w:rPr>
          <w:rFonts w:ascii="Arial" w:hAnsi="Arial" w:cs="Arial"/>
          <w:lang w:val="sr-Cyrl-RS"/>
        </w:rPr>
        <w:t>devetnaest</w:t>
      </w:r>
      <w:r w:rsidRPr="0033725B">
        <w:rPr>
          <w:rFonts w:ascii="Arial" w:hAnsi="Arial" w:cs="Arial"/>
          <w:lang w:val="sr-Latn-RS"/>
        </w:rPr>
        <w:t xml:space="preserve"> </w:t>
      </w:r>
      <w:r w:rsidR="00B47EA7">
        <w:rPr>
          <w:rFonts w:ascii="Arial" w:hAnsi="Arial" w:cs="Arial"/>
          <w:lang w:val="sr-Latn-RS"/>
        </w:rPr>
        <w:t>baznih</w:t>
      </w:r>
      <w:r w:rsidRPr="0033725B">
        <w:rPr>
          <w:rFonts w:ascii="Arial" w:hAnsi="Arial" w:cs="Arial"/>
          <w:lang w:val="sr-Latn-RS"/>
        </w:rPr>
        <w:t xml:space="preserve"> </w:t>
      </w:r>
      <w:r w:rsidR="00B47EA7">
        <w:rPr>
          <w:rFonts w:ascii="Arial" w:hAnsi="Arial" w:cs="Arial"/>
          <w:lang w:val="sr-Latn-RS"/>
        </w:rPr>
        <w:t>poena</w:t>
      </w:r>
      <w:r w:rsidRPr="0033725B">
        <w:rPr>
          <w:rFonts w:ascii="Arial" w:hAnsi="Arial" w:cs="Arial"/>
          <w:lang w:val="sr-Latn-RS"/>
        </w:rPr>
        <w:t>).</w:t>
      </w:r>
    </w:p>
    <w:p w14:paraId="2F26EA5A" w14:textId="3F635F07" w:rsidR="0033725B" w:rsidRPr="0033725B" w:rsidRDefault="00B47EA7" w:rsidP="0033725B">
      <w:pPr>
        <w:ind w:left="864"/>
        <w:jc w:val="both"/>
        <w:rPr>
          <w:rFonts w:ascii="Arial" w:eastAsia="Times New Roman" w:hAnsi="Arial" w:cs="Arial"/>
          <w:lang w:val="sr-Cyrl-RS"/>
        </w:rPr>
      </w:pPr>
      <w:r>
        <w:rPr>
          <w:rFonts w:ascii="Arial" w:eastAsia="Times New Roman" w:hAnsi="Arial" w:cs="Arial"/>
          <w:lang w:val="sr-Cyrl-RS"/>
        </w:rPr>
        <w:t>Navedena</w:t>
      </w:r>
      <w:r w:rsidR="0033725B" w:rsidRPr="0033725B">
        <w:rPr>
          <w:rFonts w:ascii="Arial" w:eastAsia="Times New Roman" w:hAnsi="Arial" w:cs="Arial"/>
          <w:lang w:val="sr-Cyrl-RS"/>
        </w:rPr>
        <w:t xml:space="preserve"> </w:t>
      </w:r>
      <w:r>
        <w:rPr>
          <w:rFonts w:ascii="Arial" w:eastAsia="Times New Roman" w:hAnsi="Arial" w:cs="Arial"/>
          <w:lang w:val="sr-Cyrl-RS"/>
        </w:rPr>
        <w:t>sadašnja</w:t>
      </w:r>
      <w:r w:rsidR="0033725B" w:rsidRPr="0033725B">
        <w:rPr>
          <w:rFonts w:ascii="Arial" w:eastAsia="Times New Roman" w:hAnsi="Arial" w:cs="Arial"/>
          <w:lang w:val="sr-Cyrl-RS"/>
        </w:rPr>
        <w:t xml:space="preserve"> </w:t>
      </w:r>
      <w:r>
        <w:rPr>
          <w:rFonts w:ascii="Arial" w:eastAsia="Times New Roman" w:hAnsi="Arial" w:cs="Arial"/>
          <w:lang w:val="sr-Cyrl-RS"/>
        </w:rPr>
        <w:t>vrednost</w:t>
      </w:r>
      <w:r w:rsidR="0033725B" w:rsidRPr="0033725B">
        <w:rPr>
          <w:rFonts w:ascii="Arial" w:eastAsia="Times New Roman" w:hAnsi="Arial" w:cs="Arial"/>
          <w:lang w:val="sr-Cyrl-RS"/>
        </w:rPr>
        <w:t xml:space="preserve"> </w:t>
      </w:r>
      <w:r>
        <w:rPr>
          <w:rFonts w:ascii="Arial" w:eastAsia="Times New Roman" w:hAnsi="Arial" w:cs="Arial"/>
          <w:lang w:val="sr-Cyrl-RS"/>
        </w:rPr>
        <w:t>će</w:t>
      </w:r>
      <w:r w:rsidR="0033725B" w:rsidRPr="0033725B">
        <w:rPr>
          <w:rFonts w:ascii="Arial" w:eastAsia="Times New Roman" w:hAnsi="Arial" w:cs="Arial"/>
          <w:lang w:val="sr-Cyrl-RS"/>
        </w:rPr>
        <w:t xml:space="preserve"> </w:t>
      </w:r>
      <w:r>
        <w:rPr>
          <w:rFonts w:ascii="Arial" w:eastAsia="Times New Roman" w:hAnsi="Arial" w:cs="Arial"/>
          <w:lang w:val="sr-Cyrl-RS"/>
        </w:rPr>
        <w:t>biti</w:t>
      </w:r>
      <w:r w:rsidR="0033725B" w:rsidRPr="0033725B">
        <w:rPr>
          <w:rFonts w:ascii="Arial" w:eastAsia="Times New Roman" w:hAnsi="Arial" w:cs="Arial"/>
          <w:lang w:val="sr-Cyrl-RS"/>
        </w:rPr>
        <w:t xml:space="preserve"> </w:t>
      </w:r>
      <w:r>
        <w:rPr>
          <w:rFonts w:ascii="Arial" w:eastAsia="Times New Roman" w:hAnsi="Arial" w:cs="Arial"/>
          <w:lang w:val="sr-Cyrl-RS"/>
        </w:rPr>
        <w:t>obračunata</w:t>
      </w:r>
      <w:r w:rsidR="0033725B" w:rsidRPr="0033725B">
        <w:rPr>
          <w:rFonts w:ascii="Arial" w:eastAsia="Times New Roman" w:hAnsi="Arial" w:cs="Arial"/>
          <w:lang w:val="sr-Cyrl-RS"/>
        </w:rPr>
        <w:t xml:space="preserve"> </w:t>
      </w:r>
      <w:r>
        <w:rPr>
          <w:rFonts w:ascii="Arial" w:eastAsia="Times New Roman" w:hAnsi="Arial" w:cs="Arial"/>
          <w:lang w:val="sr-Cyrl-RS"/>
        </w:rPr>
        <w:t>po</w:t>
      </w:r>
      <w:r w:rsidR="0033725B" w:rsidRPr="0033725B">
        <w:rPr>
          <w:rFonts w:ascii="Arial" w:eastAsia="Times New Roman" w:hAnsi="Arial" w:cs="Arial"/>
          <w:lang w:val="sr-Cyrl-RS"/>
        </w:rPr>
        <w:t xml:space="preserve"> </w:t>
      </w:r>
      <w:r>
        <w:rPr>
          <w:rFonts w:ascii="Arial" w:eastAsia="Times New Roman" w:hAnsi="Arial" w:cs="Arial"/>
          <w:lang w:val="sr-Cyrl-RS"/>
        </w:rPr>
        <w:t>diskontnoj</w:t>
      </w:r>
      <w:r w:rsidR="0033725B" w:rsidRPr="0033725B">
        <w:rPr>
          <w:rFonts w:ascii="Arial" w:eastAsia="Times New Roman" w:hAnsi="Arial" w:cs="Arial"/>
          <w:lang w:val="sr-Cyrl-RS"/>
        </w:rPr>
        <w:t xml:space="preserve"> </w:t>
      </w:r>
      <w:r>
        <w:rPr>
          <w:rFonts w:ascii="Arial" w:eastAsia="Times New Roman" w:hAnsi="Arial" w:cs="Arial"/>
          <w:lang w:val="sr-Cyrl-RS"/>
        </w:rPr>
        <w:t>stopi</w:t>
      </w:r>
      <w:r w:rsidR="0033725B" w:rsidRPr="0033725B">
        <w:rPr>
          <w:rFonts w:ascii="Arial" w:eastAsia="Times New Roman" w:hAnsi="Arial" w:cs="Arial"/>
          <w:lang w:val="sr-Cyrl-RS"/>
        </w:rPr>
        <w:t xml:space="preserve"> </w:t>
      </w:r>
      <w:r>
        <w:rPr>
          <w:rFonts w:ascii="Arial" w:eastAsia="Times New Roman" w:hAnsi="Arial" w:cs="Arial"/>
          <w:lang w:val="sr-Cyrl-RS"/>
        </w:rPr>
        <w:t>jednakoj</w:t>
      </w:r>
      <w:r w:rsidR="0033725B" w:rsidRPr="0033725B">
        <w:rPr>
          <w:rFonts w:ascii="Arial" w:eastAsia="Times New Roman" w:hAnsi="Arial" w:cs="Arial"/>
          <w:lang w:val="sr-Cyrl-RS"/>
        </w:rPr>
        <w:t xml:space="preserve"> </w:t>
      </w:r>
      <w:r>
        <w:rPr>
          <w:rFonts w:ascii="Arial" w:eastAsia="Times New Roman" w:hAnsi="Arial" w:cs="Arial"/>
          <w:lang w:val="sr-Cyrl-RS"/>
        </w:rPr>
        <w:t>Stopi</w:t>
      </w:r>
      <w:r w:rsidR="0033725B" w:rsidRPr="0033725B">
        <w:rPr>
          <w:rFonts w:ascii="Arial" w:eastAsia="Times New Roman" w:hAnsi="Arial" w:cs="Arial"/>
          <w:lang w:val="sr-Cyrl-RS"/>
        </w:rPr>
        <w:t xml:space="preserve"> </w:t>
      </w:r>
      <w:r>
        <w:rPr>
          <w:rFonts w:ascii="Arial" w:eastAsia="Times New Roman" w:hAnsi="Arial" w:cs="Arial"/>
          <w:lang w:val="sr-Cyrl-RS"/>
        </w:rPr>
        <w:t>za</w:t>
      </w:r>
      <w:r w:rsidR="0033725B" w:rsidRPr="0033725B">
        <w:rPr>
          <w:rFonts w:ascii="Arial" w:eastAsia="Times New Roman" w:hAnsi="Arial" w:cs="Arial"/>
          <w:lang w:val="sr-Cyrl-RS"/>
        </w:rPr>
        <w:t xml:space="preserve"> </w:t>
      </w:r>
      <w:r>
        <w:rPr>
          <w:rFonts w:ascii="Arial" w:eastAsia="Times New Roman" w:hAnsi="Arial" w:cs="Arial"/>
          <w:lang w:val="sr-Cyrl-RS"/>
        </w:rPr>
        <w:t>prebacivanje</w:t>
      </w:r>
      <w:r w:rsidR="0033725B" w:rsidRPr="0033725B">
        <w:rPr>
          <w:rFonts w:ascii="Arial" w:eastAsia="Times New Roman" w:hAnsi="Arial" w:cs="Arial"/>
          <w:lang w:val="sr-Cyrl-RS"/>
        </w:rPr>
        <w:t xml:space="preserve">, </w:t>
      </w:r>
      <w:r>
        <w:rPr>
          <w:rFonts w:ascii="Arial" w:eastAsia="Times New Roman" w:hAnsi="Arial" w:cs="Arial"/>
          <w:lang w:val="sr-Cyrl-RS"/>
        </w:rPr>
        <w:t>primenjenoj</w:t>
      </w:r>
      <w:r w:rsidR="0033725B" w:rsidRPr="0033725B">
        <w:rPr>
          <w:rFonts w:ascii="Arial" w:eastAsia="Times New Roman" w:hAnsi="Arial" w:cs="Arial"/>
          <w:lang w:val="sr-Cyrl-RS"/>
        </w:rPr>
        <w:t xml:space="preserve"> </w:t>
      </w:r>
      <w:r>
        <w:rPr>
          <w:rFonts w:ascii="Arial" w:eastAsia="Times New Roman" w:hAnsi="Arial" w:cs="Arial"/>
          <w:lang w:val="sr-Cyrl-RS"/>
        </w:rPr>
        <w:t>na</w:t>
      </w:r>
      <w:r w:rsidR="0033725B" w:rsidRPr="0033725B">
        <w:rPr>
          <w:rFonts w:ascii="Arial" w:eastAsia="Times New Roman" w:hAnsi="Arial" w:cs="Arial"/>
          <w:lang w:val="sr-Cyrl-RS"/>
        </w:rPr>
        <w:t xml:space="preserve"> </w:t>
      </w:r>
      <w:r>
        <w:rPr>
          <w:rFonts w:ascii="Arial" w:eastAsia="Times New Roman" w:hAnsi="Arial" w:cs="Arial"/>
          <w:lang w:val="sr-Cyrl-RS"/>
        </w:rPr>
        <w:t>svaki</w:t>
      </w:r>
      <w:r w:rsidR="0033725B" w:rsidRPr="0033725B">
        <w:rPr>
          <w:rFonts w:ascii="Arial" w:eastAsia="Times New Roman" w:hAnsi="Arial" w:cs="Arial"/>
          <w:lang w:val="sr-Cyrl-RS"/>
        </w:rPr>
        <w:t xml:space="preserve"> </w:t>
      </w:r>
      <w:r>
        <w:rPr>
          <w:rFonts w:ascii="Arial" w:eastAsia="Times New Roman" w:hAnsi="Arial" w:cs="Arial"/>
          <w:lang w:val="sr-Cyrl-RS"/>
        </w:rPr>
        <w:t>relevantni</w:t>
      </w:r>
      <w:r w:rsidR="0033725B" w:rsidRPr="0033725B">
        <w:rPr>
          <w:rFonts w:ascii="Arial" w:eastAsia="Times New Roman" w:hAnsi="Arial" w:cs="Arial"/>
          <w:lang w:val="sr-Cyrl-RS"/>
        </w:rPr>
        <w:t xml:space="preserve"> </w:t>
      </w:r>
      <w:r>
        <w:rPr>
          <w:rFonts w:ascii="Arial" w:eastAsia="Times New Roman" w:hAnsi="Arial" w:cs="Arial"/>
          <w:lang w:val="sr-Cyrl-RS"/>
        </w:rPr>
        <w:t>Datum</w:t>
      </w:r>
      <w:r w:rsidR="0033725B" w:rsidRPr="0033725B">
        <w:rPr>
          <w:rFonts w:ascii="Arial" w:eastAsia="Times New Roman" w:hAnsi="Arial" w:cs="Arial"/>
          <w:lang w:val="sr-Cyrl-RS"/>
        </w:rPr>
        <w:t xml:space="preserve"> </w:t>
      </w:r>
      <w:r>
        <w:rPr>
          <w:rFonts w:ascii="Arial" w:eastAsia="Times New Roman" w:hAnsi="Arial" w:cs="Arial"/>
          <w:lang w:val="sr-Cyrl-RS"/>
        </w:rPr>
        <w:t>plaćanja</w:t>
      </w:r>
      <w:r w:rsidR="0033725B" w:rsidRPr="0033725B">
        <w:rPr>
          <w:rFonts w:ascii="Arial" w:eastAsia="Times New Roman" w:hAnsi="Arial" w:cs="Arial"/>
          <w:lang w:val="sr-Cyrl-RS"/>
        </w:rPr>
        <w:t xml:space="preserve"> </w:t>
      </w:r>
      <w:r>
        <w:rPr>
          <w:rFonts w:ascii="Arial" w:eastAsia="Times New Roman" w:hAnsi="Arial" w:cs="Arial"/>
          <w:lang w:val="sr-Cyrl-RS"/>
        </w:rPr>
        <w:t>odgovarajuće</w:t>
      </w:r>
      <w:r w:rsidR="0033725B" w:rsidRPr="0033725B">
        <w:rPr>
          <w:rFonts w:ascii="Arial" w:eastAsia="Times New Roman" w:hAnsi="Arial" w:cs="Arial"/>
          <w:lang w:val="sr-Cyrl-RS"/>
        </w:rPr>
        <w:t xml:space="preserve"> </w:t>
      </w:r>
      <w:r>
        <w:rPr>
          <w:rFonts w:ascii="Arial" w:eastAsia="Times New Roman" w:hAnsi="Arial" w:cs="Arial"/>
          <w:lang w:val="sr-Cyrl-RS"/>
        </w:rPr>
        <w:t>Tranše</w:t>
      </w:r>
      <w:r w:rsidR="0033725B" w:rsidRPr="0033725B">
        <w:rPr>
          <w:rFonts w:ascii="Arial" w:eastAsia="Times New Roman" w:hAnsi="Arial" w:cs="Arial"/>
          <w:lang w:val="sr-Cyrl-RS"/>
        </w:rPr>
        <w:t>.</w:t>
      </w:r>
    </w:p>
    <w:p w14:paraId="02F951B8" w14:textId="02A2A435" w:rsidR="0033725B" w:rsidRPr="0033725B" w:rsidRDefault="0033725B" w:rsidP="00B35787">
      <w:pPr>
        <w:keepNext/>
        <w:tabs>
          <w:tab w:val="left" w:pos="142"/>
        </w:tabs>
        <w:rPr>
          <w:rFonts w:ascii="Arial" w:hAnsi="Arial" w:cs="Arial"/>
          <w:b/>
          <w:u w:val="single"/>
          <w:lang w:val="sr-Cyrl-RS"/>
        </w:rPr>
      </w:pPr>
      <w:r w:rsidRPr="0033725B">
        <w:rPr>
          <w:rFonts w:ascii="Arial" w:hAnsi="Arial" w:cs="Arial"/>
          <w:b/>
          <w:spacing w:val="2"/>
          <w:w w:val="105"/>
          <w:lang w:val="sr-Cyrl-RS"/>
        </w:rPr>
        <w:t xml:space="preserve">  10.3.</w:t>
      </w:r>
      <w:r w:rsidR="00B47EA7">
        <w:rPr>
          <w:rFonts w:ascii="Arial" w:hAnsi="Arial" w:cs="Arial"/>
          <w:b/>
          <w:spacing w:val="2"/>
          <w:w w:val="105"/>
          <w:lang w:val="sr-Cyrl-RS"/>
        </w:rPr>
        <w:t>B</w:t>
      </w:r>
      <w:r w:rsidRPr="0033725B">
        <w:rPr>
          <w:rFonts w:ascii="Arial" w:hAnsi="Arial" w:cs="Arial"/>
          <w:b/>
          <w:spacing w:val="2"/>
          <w:w w:val="105"/>
          <w:lang w:val="sr-Cyrl-RS"/>
        </w:rPr>
        <w:t xml:space="preserve"> </w:t>
      </w:r>
      <w:r w:rsidR="00B47EA7">
        <w:rPr>
          <w:rFonts w:ascii="Arial" w:hAnsi="Arial" w:cs="Arial"/>
          <w:b/>
          <w:spacing w:val="2"/>
          <w:w w:val="105"/>
          <w:lang w:val="sr-Cyrl-RS"/>
        </w:rPr>
        <w:t>T</w:t>
      </w:r>
      <w:r w:rsidR="00B47EA7">
        <w:rPr>
          <w:rFonts w:ascii="Arial" w:hAnsi="Arial" w:cs="Arial"/>
          <w:b/>
          <w:spacing w:val="-8"/>
          <w:w w:val="105"/>
          <w:lang w:val="sr-Cyrl-RS"/>
        </w:rPr>
        <w:t>r</w:t>
      </w:r>
      <w:r w:rsidR="00B47EA7">
        <w:rPr>
          <w:rFonts w:ascii="Arial" w:hAnsi="Arial" w:cs="Arial"/>
          <w:b/>
          <w:spacing w:val="4"/>
          <w:w w:val="105"/>
          <w:lang w:val="sr-Cyrl-RS"/>
        </w:rPr>
        <w:t>a</w:t>
      </w:r>
      <w:r w:rsidR="00B47EA7">
        <w:rPr>
          <w:rFonts w:ascii="Arial" w:hAnsi="Arial" w:cs="Arial"/>
          <w:b/>
          <w:spacing w:val="-1"/>
          <w:w w:val="105"/>
          <w:lang w:val="sr-Cyrl-RS"/>
        </w:rPr>
        <w:t>n</w:t>
      </w:r>
      <w:r w:rsidR="00B47EA7">
        <w:rPr>
          <w:rFonts w:ascii="Arial" w:hAnsi="Arial" w:cs="Arial"/>
          <w:b/>
          <w:w w:val="105"/>
          <w:lang w:val="sr-Cyrl-RS"/>
        </w:rPr>
        <w:t>še</w:t>
      </w:r>
      <w:r w:rsidRPr="0033725B">
        <w:rPr>
          <w:rFonts w:ascii="Arial" w:hAnsi="Arial" w:cs="Arial"/>
          <w:b/>
          <w:spacing w:val="-18"/>
          <w:w w:val="105"/>
          <w:lang w:val="sr-Cyrl-RS"/>
        </w:rPr>
        <w:t xml:space="preserve"> </w:t>
      </w:r>
      <w:r w:rsidR="00B47EA7">
        <w:rPr>
          <w:rFonts w:ascii="Arial" w:hAnsi="Arial" w:cs="Arial"/>
          <w:b/>
          <w:spacing w:val="4"/>
          <w:w w:val="105"/>
          <w:lang w:val="sr-Cyrl-RS"/>
        </w:rPr>
        <w:t>s</w:t>
      </w:r>
      <w:r w:rsidR="00B47EA7">
        <w:rPr>
          <w:rFonts w:ascii="Arial" w:hAnsi="Arial" w:cs="Arial"/>
          <w:b/>
          <w:w w:val="105"/>
          <w:lang w:val="sr-Cyrl-RS"/>
        </w:rPr>
        <w:t>a</w:t>
      </w:r>
      <w:r w:rsidRPr="0033725B">
        <w:rPr>
          <w:rFonts w:ascii="Arial" w:hAnsi="Arial" w:cs="Arial"/>
          <w:b/>
          <w:spacing w:val="-14"/>
          <w:w w:val="105"/>
          <w:lang w:val="sr-Cyrl-RS"/>
        </w:rPr>
        <w:t xml:space="preserve"> </w:t>
      </w:r>
      <w:r w:rsidR="00B47EA7">
        <w:rPr>
          <w:rFonts w:ascii="Arial" w:hAnsi="Arial" w:cs="Arial"/>
          <w:b/>
          <w:spacing w:val="-4"/>
          <w:w w:val="105"/>
          <w:lang w:val="sr-Cyrl-RS"/>
        </w:rPr>
        <w:t>v</w:t>
      </w:r>
      <w:r w:rsidR="00B47EA7">
        <w:rPr>
          <w:rFonts w:ascii="Arial" w:hAnsi="Arial" w:cs="Arial"/>
          <w:b/>
          <w:w w:val="105"/>
          <w:lang w:val="sr-Cyrl-RS"/>
        </w:rPr>
        <w:t>a</w:t>
      </w:r>
      <w:r w:rsidR="00B47EA7">
        <w:rPr>
          <w:rFonts w:ascii="Arial" w:hAnsi="Arial" w:cs="Arial"/>
          <w:b/>
          <w:spacing w:val="2"/>
          <w:w w:val="105"/>
          <w:lang w:val="sr-Cyrl-RS"/>
        </w:rPr>
        <w:t>r</w:t>
      </w:r>
      <w:r w:rsidR="00B47EA7">
        <w:rPr>
          <w:rFonts w:ascii="Arial" w:hAnsi="Arial" w:cs="Arial"/>
          <w:b/>
          <w:spacing w:val="-4"/>
          <w:w w:val="105"/>
          <w:lang w:val="sr-Cyrl-RS"/>
        </w:rPr>
        <w:t>i</w:t>
      </w:r>
      <w:r w:rsidR="00B47EA7">
        <w:rPr>
          <w:rFonts w:ascii="Arial" w:hAnsi="Arial" w:cs="Arial"/>
          <w:b/>
          <w:spacing w:val="-6"/>
          <w:w w:val="105"/>
          <w:lang w:val="sr-Cyrl-RS"/>
        </w:rPr>
        <w:t>j</w:t>
      </w:r>
      <w:r w:rsidR="00B47EA7">
        <w:rPr>
          <w:rFonts w:ascii="Arial" w:hAnsi="Arial" w:cs="Arial"/>
          <w:b/>
          <w:spacing w:val="4"/>
          <w:w w:val="105"/>
          <w:lang w:val="sr-Cyrl-RS"/>
        </w:rPr>
        <w:t>a</w:t>
      </w:r>
      <w:r w:rsidR="00B47EA7">
        <w:rPr>
          <w:rFonts w:ascii="Arial" w:hAnsi="Arial" w:cs="Arial"/>
          <w:b/>
          <w:spacing w:val="1"/>
          <w:w w:val="105"/>
          <w:lang w:val="sr-Cyrl-RS"/>
        </w:rPr>
        <w:t>b</w:t>
      </w:r>
      <w:r w:rsidR="00B47EA7">
        <w:rPr>
          <w:rFonts w:ascii="Arial" w:hAnsi="Arial" w:cs="Arial"/>
          <w:b/>
          <w:spacing w:val="-4"/>
          <w:w w:val="105"/>
          <w:lang w:val="sr-Cyrl-RS"/>
        </w:rPr>
        <w:t>i</w:t>
      </w:r>
      <w:r w:rsidR="00B47EA7">
        <w:rPr>
          <w:rFonts w:ascii="Arial" w:hAnsi="Arial" w:cs="Arial"/>
          <w:b/>
          <w:spacing w:val="-3"/>
          <w:w w:val="105"/>
          <w:lang w:val="sr-Cyrl-RS"/>
        </w:rPr>
        <w:t>l</w:t>
      </w:r>
      <w:r w:rsidR="00B47EA7">
        <w:rPr>
          <w:rFonts w:ascii="Arial" w:hAnsi="Arial" w:cs="Arial"/>
          <w:b/>
          <w:spacing w:val="4"/>
          <w:w w:val="105"/>
          <w:lang w:val="sr-Cyrl-RS"/>
        </w:rPr>
        <w:t>n</w:t>
      </w:r>
      <w:r w:rsidR="00B47EA7">
        <w:rPr>
          <w:rFonts w:ascii="Arial" w:hAnsi="Arial" w:cs="Arial"/>
          <w:b/>
          <w:spacing w:val="-3"/>
          <w:w w:val="105"/>
          <w:lang w:val="sr-Cyrl-RS"/>
        </w:rPr>
        <w:t>o</w:t>
      </w:r>
      <w:r w:rsidR="00B47EA7">
        <w:rPr>
          <w:rFonts w:ascii="Arial" w:hAnsi="Arial" w:cs="Arial"/>
          <w:b/>
          <w:w w:val="105"/>
          <w:lang w:val="sr-Cyrl-RS"/>
        </w:rPr>
        <w:t>m</w:t>
      </w:r>
      <w:r w:rsidRPr="0033725B">
        <w:rPr>
          <w:rFonts w:ascii="Arial" w:hAnsi="Arial" w:cs="Arial"/>
          <w:b/>
          <w:spacing w:val="-17"/>
          <w:w w:val="105"/>
          <w:lang w:val="sr-Cyrl-RS"/>
        </w:rPr>
        <w:t xml:space="preserve"> </w:t>
      </w:r>
      <w:r w:rsidR="00B47EA7">
        <w:rPr>
          <w:rFonts w:ascii="Arial" w:hAnsi="Arial" w:cs="Arial"/>
          <w:b/>
          <w:spacing w:val="-17"/>
          <w:w w:val="105"/>
          <w:lang w:val="sr-Cyrl-RS"/>
        </w:rPr>
        <w:t>stopom</w:t>
      </w:r>
      <w:r w:rsidRPr="0033725B">
        <w:rPr>
          <w:rFonts w:ascii="Arial" w:hAnsi="Arial" w:cs="Arial"/>
          <w:b/>
          <w:u w:val="single"/>
          <w:lang w:val="sr-Cyrl-RS"/>
        </w:rPr>
        <w:t xml:space="preserve"> </w:t>
      </w:r>
    </w:p>
    <w:p w14:paraId="31C0BD36" w14:textId="71B5FD69" w:rsidR="0033725B" w:rsidRPr="0033725B" w:rsidRDefault="00B47EA7" w:rsidP="0033725B">
      <w:pPr>
        <w:ind w:left="864"/>
        <w:jc w:val="both"/>
        <w:rPr>
          <w:rFonts w:ascii="Arial" w:hAnsi="Arial" w:cs="Arial"/>
          <w:lang w:val="sr-Cyrl-RS"/>
        </w:rPr>
      </w:pPr>
      <w:r>
        <w:rPr>
          <w:rFonts w:ascii="Arial" w:hAnsi="Arial" w:cs="Arial"/>
          <w:lang w:val="sr-Cyrl-RS"/>
        </w:rPr>
        <w:t>U</w:t>
      </w:r>
      <w:r w:rsidR="0033725B" w:rsidRPr="0033725B">
        <w:rPr>
          <w:rFonts w:ascii="Arial" w:hAnsi="Arial" w:cs="Arial"/>
          <w:lang w:val="sr-Cyrl-RS"/>
        </w:rPr>
        <w:t xml:space="preserve"> </w:t>
      </w:r>
      <w:r>
        <w:rPr>
          <w:rFonts w:ascii="Arial" w:hAnsi="Arial" w:cs="Arial"/>
          <w:lang w:val="sr-Cyrl-RS"/>
        </w:rPr>
        <w:t>slučaju</w:t>
      </w:r>
      <w:r w:rsidR="0033725B" w:rsidRPr="0033725B">
        <w:rPr>
          <w:rFonts w:ascii="Arial" w:hAnsi="Arial" w:cs="Arial"/>
          <w:lang w:val="sr-Cyrl-RS"/>
        </w:rPr>
        <w:t xml:space="preserve"> </w:t>
      </w:r>
      <w:r>
        <w:rPr>
          <w:rFonts w:ascii="Arial" w:hAnsi="Arial" w:cs="Arial"/>
          <w:lang w:val="sr-Cyrl-RS"/>
        </w:rPr>
        <w:t>zahteva</w:t>
      </w:r>
      <w:r w:rsidR="0033725B" w:rsidRPr="0033725B">
        <w:rPr>
          <w:rFonts w:ascii="Arial" w:hAnsi="Arial" w:cs="Arial"/>
          <w:lang w:val="sr-Cyrl-RS"/>
        </w:rPr>
        <w:t xml:space="preserve"> </w:t>
      </w:r>
      <w:r>
        <w:rPr>
          <w:rFonts w:ascii="Arial" w:hAnsi="Arial" w:cs="Arial"/>
          <w:lang w:val="sr-Cyrl-RS"/>
        </w:rPr>
        <w:t>po</w:t>
      </w:r>
      <w:r w:rsidR="0033725B" w:rsidRPr="0033725B">
        <w:rPr>
          <w:rFonts w:ascii="Arial" w:hAnsi="Arial" w:cs="Arial"/>
          <w:lang w:val="sr-Cyrl-RS"/>
        </w:rPr>
        <w:t xml:space="preserve"> </w:t>
      </w:r>
      <w:r>
        <w:rPr>
          <w:rFonts w:ascii="Arial" w:hAnsi="Arial" w:cs="Arial"/>
          <w:lang w:val="sr-Cyrl-RS"/>
        </w:rPr>
        <w:t>članu</w:t>
      </w:r>
      <w:r w:rsidR="0033725B" w:rsidRPr="0033725B">
        <w:rPr>
          <w:rFonts w:ascii="Arial" w:hAnsi="Arial" w:cs="Arial"/>
          <w:lang w:val="sr-Cyrl-RS"/>
        </w:rPr>
        <w:t xml:space="preserve"> 10.1, </w:t>
      </w:r>
      <w:r>
        <w:rPr>
          <w:rFonts w:ascii="Arial" w:hAnsi="Arial" w:cs="Arial"/>
          <w:lang w:val="sr-Cyrl-RS"/>
        </w:rPr>
        <w:t>u</w:t>
      </w:r>
      <w:r w:rsidR="0033725B" w:rsidRPr="0033725B">
        <w:rPr>
          <w:rFonts w:ascii="Arial" w:hAnsi="Arial" w:cs="Arial"/>
          <w:lang w:val="sr-Cyrl-RS"/>
        </w:rPr>
        <w:t xml:space="preserve"> </w:t>
      </w:r>
      <w:r>
        <w:rPr>
          <w:rFonts w:ascii="Arial" w:hAnsi="Arial" w:cs="Arial"/>
          <w:lang w:val="sr-Cyrl-RS"/>
        </w:rPr>
        <w:t>pogledu</w:t>
      </w:r>
      <w:r w:rsidR="0033725B" w:rsidRPr="0033725B">
        <w:rPr>
          <w:rFonts w:ascii="Arial" w:hAnsi="Arial" w:cs="Arial"/>
          <w:lang w:val="sr-Cyrl-RS"/>
        </w:rPr>
        <w:t xml:space="preserve"> </w:t>
      </w:r>
      <w:r>
        <w:rPr>
          <w:rFonts w:ascii="Arial" w:hAnsi="Arial" w:cs="Arial"/>
          <w:lang w:val="sr-Cyrl-RS"/>
        </w:rPr>
        <w:t>Tranše</w:t>
      </w:r>
      <w:r w:rsidR="0033725B" w:rsidRPr="0033725B">
        <w:rPr>
          <w:rFonts w:ascii="Arial" w:hAnsi="Arial" w:cs="Arial"/>
          <w:lang w:val="sr-Cyrl-RS"/>
        </w:rPr>
        <w:t xml:space="preserve"> </w:t>
      </w:r>
      <w:r>
        <w:rPr>
          <w:rFonts w:ascii="Arial" w:hAnsi="Arial" w:cs="Arial"/>
          <w:lang w:val="sr-Cyrl-RS"/>
        </w:rPr>
        <w:t>sa</w:t>
      </w:r>
      <w:r w:rsidR="0033725B" w:rsidRPr="0033725B">
        <w:rPr>
          <w:rFonts w:ascii="Arial" w:hAnsi="Arial" w:cs="Arial"/>
          <w:lang w:val="sr-Cyrl-RS"/>
        </w:rPr>
        <w:t xml:space="preserve"> </w:t>
      </w:r>
      <w:r>
        <w:rPr>
          <w:rFonts w:ascii="Arial" w:hAnsi="Arial" w:cs="Arial"/>
          <w:lang w:val="sr-Cyrl-RS"/>
        </w:rPr>
        <w:t>varijabilnom</w:t>
      </w:r>
      <w:r w:rsidR="0033725B" w:rsidRPr="0033725B">
        <w:rPr>
          <w:rFonts w:ascii="Arial" w:hAnsi="Arial" w:cs="Arial"/>
          <w:lang w:val="sr-Cyrl-RS"/>
        </w:rPr>
        <w:t xml:space="preserve"> </w:t>
      </w:r>
      <w:r>
        <w:rPr>
          <w:rFonts w:ascii="Arial" w:hAnsi="Arial" w:cs="Arial"/>
          <w:lang w:val="sr-Cyrl-RS"/>
        </w:rPr>
        <w:t>stopom</w:t>
      </w:r>
      <w:r w:rsidR="0033725B" w:rsidRPr="0033725B">
        <w:rPr>
          <w:rFonts w:ascii="Arial" w:hAnsi="Arial" w:cs="Arial"/>
          <w:lang w:val="sr-Cyrl-RS"/>
        </w:rPr>
        <w:t xml:space="preserve">, </w:t>
      </w:r>
      <w:r>
        <w:rPr>
          <w:rFonts w:ascii="Arial" w:hAnsi="Arial" w:cs="Arial"/>
          <w:lang w:val="sr-Cyrl-RS"/>
        </w:rPr>
        <w:t>Zajmoprimac</w:t>
      </w:r>
      <w:r w:rsidR="0033725B" w:rsidRPr="0033725B">
        <w:rPr>
          <w:rFonts w:ascii="Arial" w:hAnsi="Arial" w:cs="Arial"/>
          <w:lang w:val="sr-Cyrl-RS"/>
        </w:rPr>
        <w:t xml:space="preserve"> </w:t>
      </w:r>
      <w:r>
        <w:rPr>
          <w:rFonts w:ascii="Arial" w:hAnsi="Arial" w:cs="Arial"/>
          <w:lang w:val="sr-Cyrl-RS"/>
        </w:rPr>
        <w:t>plaća</w:t>
      </w:r>
      <w:r w:rsidR="0033725B" w:rsidRPr="0033725B">
        <w:rPr>
          <w:rFonts w:ascii="Arial" w:hAnsi="Arial" w:cs="Arial"/>
          <w:lang w:val="sr-Cyrl-RS"/>
        </w:rPr>
        <w:t xml:space="preserve"> </w:t>
      </w:r>
      <w:r>
        <w:rPr>
          <w:rFonts w:ascii="Arial" w:hAnsi="Arial" w:cs="Arial"/>
          <w:lang w:val="sr-Cyrl-RS"/>
        </w:rPr>
        <w:t>Banci</w:t>
      </w:r>
      <w:r w:rsidR="0033725B" w:rsidRPr="0033725B">
        <w:rPr>
          <w:rFonts w:ascii="Arial" w:hAnsi="Arial" w:cs="Arial"/>
          <w:lang w:val="sr-Cyrl-RS"/>
        </w:rPr>
        <w:t xml:space="preserve"> </w:t>
      </w:r>
      <w:r>
        <w:rPr>
          <w:rFonts w:ascii="Arial" w:hAnsi="Arial" w:cs="Arial"/>
          <w:lang w:val="sr-Cyrl-RS"/>
        </w:rPr>
        <w:t>traženi</w:t>
      </w:r>
      <w:r w:rsidR="0033725B" w:rsidRPr="0033725B">
        <w:rPr>
          <w:rFonts w:ascii="Arial" w:hAnsi="Arial" w:cs="Arial"/>
          <w:lang w:val="sr-Cyrl-RS"/>
        </w:rPr>
        <w:t xml:space="preserve"> </w:t>
      </w:r>
      <w:r>
        <w:rPr>
          <w:rFonts w:ascii="Arial" w:hAnsi="Arial" w:cs="Arial"/>
          <w:lang w:val="sr-Cyrl-RS"/>
        </w:rPr>
        <w:t>iznos</w:t>
      </w:r>
      <w:r w:rsidR="0033725B" w:rsidRPr="0033725B">
        <w:rPr>
          <w:rFonts w:ascii="Arial" w:hAnsi="Arial" w:cs="Arial"/>
          <w:lang w:val="sr-Cyrl-RS"/>
        </w:rPr>
        <w:t xml:space="preserve">, </w:t>
      </w:r>
      <w:r>
        <w:rPr>
          <w:rFonts w:ascii="Arial" w:hAnsi="Arial" w:cs="Arial"/>
          <w:lang w:val="sr-Cyrl-RS"/>
        </w:rPr>
        <w:t>zajedno</w:t>
      </w:r>
      <w:r w:rsidR="0033725B" w:rsidRPr="0033725B">
        <w:rPr>
          <w:rFonts w:ascii="Arial" w:hAnsi="Arial" w:cs="Arial"/>
          <w:lang w:val="sr-Cyrl-RS"/>
        </w:rPr>
        <w:t xml:space="preserve"> </w:t>
      </w:r>
      <w:r>
        <w:rPr>
          <w:rFonts w:ascii="Arial" w:hAnsi="Arial" w:cs="Arial"/>
          <w:lang w:val="sr-Cyrl-RS"/>
        </w:rPr>
        <w:t>sa</w:t>
      </w:r>
      <w:r w:rsidR="0033725B" w:rsidRPr="0033725B">
        <w:rPr>
          <w:rFonts w:ascii="Arial" w:hAnsi="Arial" w:cs="Arial"/>
          <w:lang w:val="sr-Cyrl-RS"/>
        </w:rPr>
        <w:t xml:space="preserve"> </w:t>
      </w:r>
      <w:r>
        <w:rPr>
          <w:rFonts w:ascii="Arial" w:hAnsi="Arial" w:cs="Arial"/>
          <w:lang w:val="sr-Cyrl-RS"/>
        </w:rPr>
        <w:t>iznosom</w:t>
      </w:r>
      <w:r w:rsidR="0033725B" w:rsidRPr="0033725B">
        <w:rPr>
          <w:rFonts w:ascii="Arial" w:hAnsi="Arial" w:cs="Arial"/>
          <w:lang w:val="sr-Cyrl-RS"/>
        </w:rPr>
        <w:t xml:space="preserve"> </w:t>
      </w:r>
      <w:r>
        <w:rPr>
          <w:rFonts w:ascii="Arial" w:hAnsi="Arial" w:cs="Arial"/>
          <w:lang w:val="sr-Cyrl-RS"/>
        </w:rPr>
        <w:t>jednakim</w:t>
      </w:r>
      <w:r w:rsidR="0033725B" w:rsidRPr="0033725B">
        <w:rPr>
          <w:rFonts w:ascii="Arial" w:hAnsi="Arial" w:cs="Arial"/>
          <w:lang w:val="sr-Cyrl-RS"/>
        </w:rPr>
        <w:t xml:space="preserve"> </w:t>
      </w:r>
      <w:r>
        <w:rPr>
          <w:rFonts w:ascii="Arial" w:hAnsi="Arial" w:cs="Arial"/>
          <w:lang w:val="sr-Cyrl-RS"/>
        </w:rPr>
        <w:t>sadašnjoj</w:t>
      </w:r>
      <w:r w:rsidR="0033725B" w:rsidRPr="0033725B">
        <w:rPr>
          <w:rFonts w:ascii="Arial" w:hAnsi="Arial" w:cs="Arial"/>
          <w:lang w:val="sr-Cyrl-RS"/>
        </w:rPr>
        <w:t xml:space="preserve"> </w:t>
      </w:r>
      <w:r>
        <w:rPr>
          <w:rFonts w:ascii="Arial" w:hAnsi="Arial" w:cs="Arial"/>
          <w:lang w:val="sr-Cyrl-RS"/>
        </w:rPr>
        <w:t>vrednosti</w:t>
      </w:r>
      <w:r w:rsidR="0033725B" w:rsidRPr="0033725B">
        <w:rPr>
          <w:rFonts w:ascii="Arial" w:hAnsi="Arial" w:cs="Arial"/>
          <w:lang w:val="sr-Cyrl-RS"/>
        </w:rPr>
        <w:t xml:space="preserve"> </w:t>
      </w:r>
      <w:r>
        <w:rPr>
          <w:rFonts w:ascii="Arial" w:hAnsi="Arial" w:cs="Arial"/>
          <w:lang w:val="sr-Cyrl-RS"/>
        </w:rPr>
        <w:t>od</w:t>
      </w:r>
      <w:r w:rsidR="0033725B" w:rsidRPr="0033725B">
        <w:rPr>
          <w:rFonts w:ascii="Arial" w:hAnsi="Arial" w:cs="Arial"/>
          <w:lang w:val="sr-Cyrl-RS"/>
        </w:rPr>
        <w:t xml:space="preserve"> 0,19% (</w:t>
      </w:r>
      <w:r>
        <w:rPr>
          <w:rFonts w:ascii="Arial" w:hAnsi="Arial" w:cs="Arial"/>
          <w:lang w:val="sr-Cyrl-RS"/>
        </w:rPr>
        <w:t>devetnaest</w:t>
      </w:r>
      <w:r w:rsidR="0033725B" w:rsidRPr="0033725B">
        <w:rPr>
          <w:rFonts w:ascii="Arial" w:hAnsi="Arial" w:cs="Arial"/>
          <w:lang w:val="sr-Cyrl-RS"/>
        </w:rPr>
        <w:t xml:space="preserve"> </w:t>
      </w:r>
      <w:r>
        <w:rPr>
          <w:rFonts w:ascii="Arial" w:hAnsi="Arial" w:cs="Arial"/>
          <w:lang w:val="sr-Cyrl-RS"/>
        </w:rPr>
        <w:t>baznih</w:t>
      </w:r>
      <w:r w:rsidR="0033725B" w:rsidRPr="0033725B">
        <w:rPr>
          <w:rFonts w:ascii="Arial" w:hAnsi="Arial" w:cs="Arial"/>
          <w:lang w:val="sr-Cyrl-RS"/>
        </w:rPr>
        <w:t xml:space="preserve"> </w:t>
      </w:r>
      <w:r>
        <w:rPr>
          <w:rFonts w:ascii="Arial" w:hAnsi="Arial" w:cs="Arial"/>
          <w:lang w:val="sr-Cyrl-RS"/>
        </w:rPr>
        <w:t>poena</w:t>
      </w:r>
      <w:r w:rsidR="0033725B" w:rsidRPr="0033725B">
        <w:rPr>
          <w:rFonts w:ascii="Arial" w:hAnsi="Arial" w:cs="Arial"/>
          <w:lang w:val="sr-Cyrl-RS"/>
        </w:rPr>
        <w:t xml:space="preserve">) </w:t>
      </w:r>
      <w:r>
        <w:rPr>
          <w:rFonts w:ascii="Arial" w:hAnsi="Arial" w:cs="Arial"/>
          <w:lang w:val="sr-Cyrl-RS"/>
        </w:rPr>
        <w:t>na</w:t>
      </w:r>
      <w:r w:rsidR="0033725B" w:rsidRPr="0033725B">
        <w:rPr>
          <w:rFonts w:ascii="Arial" w:hAnsi="Arial" w:cs="Arial"/>
          <w:lang w:val="sr-Cyrl-RS"/>
        </w:rPr>
        <w:t xml:space="preserve"> </w:t>
      </w:r>
      <w:r>
        <w:rPr>
          <w:rFonts w:ascii="Arial" w:hAnsi="Arial" w:cs="Arial"/>
          <w:lang w:val="sr-Cyrl-RS"/>
        </w:rPr>
        <w:t>godišnjem</w:t>
      </w:r>
      <w:r w:rsidR="0033725B" w:rsidRPr="0033725B">
        <w:rPr>
          <w:rFonts w:ascii="Arial" w:hAnsi="Arial" w:cs="Arial"/>
          <w:lang w:val="sr-Cyrl-RS"/>
        </w:rPr>
        <w:t xml:space="preserve"> </w:t>
      </w:r>
      <w:r>
        <w:rPr>
          <w:rFonts w:ascii="Arial" w:hAnsi="Arial" w:cs="Arial"/>
          <w:lang w:val="sr-Cyrl-RS"/>
        </w:rPr>
        <w:t>nivou</w:t>
      </w:r>
      <w:r w:rsidR="0033725B" w:rsidRPr="0033725B">
        <w:rPr>
          <w:rFonts w:ascii="Arial" w:hAnsi="Arial" w:cs="Arial"/>
          <w:lang w:val="sr-Cyrl-RS"/>
        </w:rPr>
        <w:t xml:space="preserve"> </w:t>
      </w:r>
      <w:r>
        <w:rPr>
          <w:rFonts w:ascii="Arial" w:hAnsi="Arial" w:cs="Arial"/>
          <w:lang w:val="sr-Cyrl-RS"/>
        </w:rPr>
        <w:t>koji</w:t>
      </w:r>
      <w:r w:rsidR="0033725B" w:rsidRPr="0033725B">
        <w:rPr>
          <w:rFonts w:ascii="Arial" w:hAnsi="Arial" w:cs="Arial"/>
          <w:lang w:val="sr-Cyrl-RS"/>
        </w:rPr>
        <w:t xml:space="preserve"> </w:t>
      </w:r>
      <w:r>
        <w:rPr>
          <w:rFonts w:ascii="Arial" w:hAnsi="Arial" w:cs="Arial"/>
          <w:lang w:val="sr-Cyrl-RS"/>
        </w:rPr>
        <w:t>se</w:t>
      </w:r>
      <w:r w:rsidR="0033725B" w:rsidRPr="0033725B">
        <w:rPr>
          <w:rFonts w:ascii="Arial" w:hAnsi="Arial" w:cs="Arial"/>
          <w:lang w:val="sr-Cyrl-RS"/>
        </w:rPr>
        <w:t xml:space="preserve"> </w:t>
      </w:r>
      <w:r>
        <w:rPr>
          <w:rFonts w:ascii="Arial" w:hAnsi="Arial" w:cs="Arial"/>
          <w:lang w:val="sr-Cyrl-RS"/>
        </w:rPr>
        <w:t>obračunava</w:t>
      </w:r>
      <w:r w:rsidR="0033725B" w:rsidRPr="0033725B">
        <w:rPr>
          <w:rFonts w:ascii="Arial" w:hAnsi="Arial" w:cs="Arial"/>
          <w:lang w:val="sr-Cyrl-RS"/>
        </w:rPr>
        <w:t xml:space="preserve"> </w:t>
      </w:r>
      <w:r>
        <w:rPr>
          <w:rFonts w:ascii="Arial" w:hAnsi="Arial" w:cs="Arial"/>
          <w:lang w:val="sr-Cyrl-RS"/>
        </w:rPr>
        <w:t>i</w:t>
      </w:r>
      <w:r w:rsidR="0033725B" w:rsidRPr="0033725B">
        <w:rPr>
          <w:rFonts w:ascii="Arial" w:hAnsi="Arial" w:cs="Arial"/>
          <w:lang w:val="sr-Cyrl-RS"/>
        </w:rPr>
        <w:t xml:space="preserve"> </w:t>
      </w:r>
      <w:r>
        <w:rPr>
          <w:rFonts w:ascii="Arial" w:hAnsi="Arial" w:cs="Arial"/>
          <w:lang w:val="sr-Cyrl-RS"/>
        </w:rPr>
        <w:t>pripisuje</w:t>
      </w:r>
      <w:r w:rsidR="0033725B" w:rsidRPr="0033725B">
        <w:rPr>
          <w:rFonts w:ascii="Arial" w:hAnsi="Arial" w:cs="Arial"/>
          <w:lang w:val="sr-Cyrl-RS"/>
        </w:rPr>
        <w:t xml:space="preserve"> </w:t>
      </w:r>
      <w:r>
        <w:rPr>
          <w:rFonts w:ascii="Arial" w:hAnsi="Arial" w:cs="Arial"/>
          <w:lang w:val="sr-Cyrl-RS"/>
        </w:rPr>
        <w:t>na</w:t>
      </w:r>
      <w:r w:rsidR="0033725B" w:rsidRPr="0033725B">
        <w:rPr>
          <w:rFonts w:ascii="Arial" w:hAnsi="Arial" w:cs="Arial"/>
          <w:lang w:val="sr-Cyrl-RS"/>
        </w:rPr>
        <w:t xml:space="preserve"> </w:t>
      </w:r>
      <w:r>
        <w:rPr>
          <w:rFonts w:ascii="Arial" w:hAnsi="Arial" w:cs="Arial"/>
          <w:lang w:val="sr-Cyrl-RS"/>
        </w:rPr>
        <w:t>iznos</w:t>
      </w:r>
      <w:r w:rsidR="0033725B" w:rsidRPr="0033725B">
        <w:rPr>
          <w:rFonts w:ascii="Arial" w:hAnsi="Arial" w:cs="Arial"/>
          <w:lang w:val="sr-Cyrl-RS"/>
        </w:rPr>
        <w:t xml:space="preserve"> </w:t>
      </w:r>
      <w:r>
        <w:rPr>
          <w:rFonts w:ascii="Arial" w:hAnsi="Arial" w:cs="Arial"/>
          <w:lang w:val="sr-Cyrl-RS"/>
        </w:rPr>
        <w:t>glavnice</w:t>
      </w:r>
      <w:r w:rsidR="0033725B" w:rsidRPr="0033725B">
        <w:rPr>
          <w:rFonts w:ascii="Arial" w:hAnsi="Arial" w:cs="Arial"/>
          <w:lang w:val="sr-Cyrl-RS"/>
        </w:rPr>
        <w:t xml:space="preserve"> </w:t>
      </w:r>
      <w:r>
        <w:rPr>
          <w:rFonts w:ascii="Arial" w:hAnsi="Arial" w:cs="Arial"/>
          <w:lang w:val="sr-Cyrl-RS"/>
        </w:rPr>
        <w:t>dospele</w:t>
      </w:r>
      <w:r w:rsidR="0033725B" w:rsidRPr="0033725B">
        <w:rPr>
          <w:rFonts w:ascii="Arial" w:hAnsi="Arial" w:cs="Arial"/>
          <w:lang w:val="sr-Cyrl-RS"/>
        </w:rPr>
        <w:t xml:space="preserve"> </w:t>
      </w:r>
      <w:r>
        <w:rPr>
          <w:rFonts w:ascii="Arial" w:hAnsi="Arial" w:cs="Arial"/>
          <w:lang w:val="sr-Cyrl-RS"/>
        </w:rPr>
        <w:t>za</w:t>
      </w:r>
      <w:r w:rsidR="0033725B" w:rsidRPr="0033725B">
        <w:rPr>
          <w:rFonts w:ascii="Arial" w:hAnsi="Arial" w:cs="Arial"/>
          <w:lang w:val="sr-Cyrl-RS"/>
        </w:rPr>
        <w:t xml:space="preserve"> </w:t>
      </w:r>
      <w:r>
        <w:rPr>
          <w:rFonts w:ascii="Arial" w:hAnsi="Arial" w:cs="Arial"/>
          <w:lang w:val="sr-Cyrl-RS"/>
        </w:rPr>
        <w:t>prevremenu</w:t>
      </w:r>
      <w:r w:rsidR="0033725B" w:rsidRPr="0033725B">
        <w:rPr>
          <w:rFonts w:ascii="Arial" w:hAnsi="Arial" w:cs="Arial"/>
          <w:lang w:val="sr-Cyrl-RS"/>
        </w:rPr>
        <w:t xml:space="preserve"> </w:t>
      </w:r>
      <w:r>
        <w:rPr>
          <w:rFonts w:ascii="Arial" w:hAnsi="Arial" w:cs="Arial"/>
          <w:lang w:val="sr-Cyrl-RS"/>
        </w:rPr>
        <w:t>otplatu</w:t>
      </w:r>
      <w:r w:rsidR="0033725B" w:rsidRPr="0033725B">
        <w:rPr>
          <w:rFonts w:ascii="Arial" w:hAnsi="Arial" w:cs="Arial"/>
          <w:lang w:val="sr-Cyrl-RS"/>
        </w:rPr>
        <w:t xml:space="preserve"> </w:t>
      </w:r>
      <w:r>
        <w:rPr>
          <w:rFonts w:ascii="Arial" w:hAnsi="Arial" w:cs="Arial"/>
          <w:lang w:val="sr-Cyrl-RS"/>
        </w:rPr>
        <w:t>na</w:t>
      </w:r>
      <w:r w:rsidR="0033725B" w:rsidRPr="0033725B">
        <w:rPr>
          <w:rFonts w:ascii="Arial" w:hAnsi="Arial" w:cs="Arial"/>
          <w:lang w:val="sr-Cyrl-RS"/>
        </w:rPr>
        <w:t xml:space="preserve"> </w:t>
      </w:r>
      <w:r>
        <w:rPr>
          <w:rFonts w:ascii="Arial" w:hAnsi="Arial" w:cs="Arial"/>
          <w:lang w:val="sr-Cyrl-RS"/>
        </w:rPr>
        <w:t>isti</w:t>
      </w:r>
      <w:r w:rsidR="0033725B" w:rsidRPr="0033725B">
        <w:rPr>
          <w:rFonts w:ascii="Arial" w:hAnsi="Arial" w:cs="Arial"/>
          <w:lang w:val="sr-Cyrl-RS"/>
        </w:rPr>
        <w:t xml:space="preserve"> </w:t>
      </w:r>
      <w:r>
        <w:rPr>
          <w:rFonts w:ascii="Arial" w:hAnsi="Arial" w:cs="Arial"/>
          <w:lang w:val="sr-Cyrl-RS"/>
        </w:rPr>
        <w:t>način</w:t>
      </w:r>
      <w:r w:rsidR="0033725B" w:rsidRPr="0033725B">
        <w:rPr>
          <w:rFonts w:ascii="Arial" w:hAnsi="Arial" w:cs="Arial"/>
          <w:lang w:val="sr-Cyrl-RS"/>
        </w:rPr>
        <w:t xml:space="preserve"> </w:t>
      </w:r>
      <w:r>
        <w:rPr>
          <w:rFonts w:ascii="Arial" w:hAnsi="Arial" w:cs="Arial"/>
          <w:lang w:val="sr-Cyrl-RS"/>
        </w:rPr>
        <w:t>kako</w:t>
      </w:r>
      <w:r w:rsidR="0033725B" w:rsidRPr="0033725B">
        <w:rPr>
          <w:rFonts w:ascii="Arial" w:hAnsi="Arial" w:cs="Arial"/>
          <w:lang w:val="sr-Cyrl-RS"/>
        </w:rPr>
        <w:t xml:space="preserve"> </w:t>
      </w:r>
      <w:r>
        <w:rPr>
          <w:rFonts w:ascii="Arial" w:hAnsi="Arial" w:cs="Arial"/>
          <w:lang w:val="sr-Cyrl-RS"/>
        </w:rPr>
        <w:t>bi</w:t>
      </w:r>
      <w:r w:rsidR="0033725B" w:rsidRPr="0033725B">
        <w:rPr>
          <w:rFonts w:ascii="Arial" w:hAnsi="Arial" w:cs="Arial"/>
          <w:lang w:val="sr-Cyrl-RS"/>
        </w:rPr>
        <w:t xml:space="preserve"> </w:t>
      </w:r>
      <w:r>
        <w:rPr>
          <w:rFonts w:ascii="Arial" w:hAnsi="Arial" w:cs="Arial"/>
          <w:lang w:val="sr-Cyrl-RS"/>
        </w:rPr>
        <w:t>se</w:t>
      </w:r>
      <w:r w:rsidR="0033725B" w:rsidRPr="0033725B">
        <w:rPr>
          <w:rFonts w:ascii="Arial" w:hAnsi="Arial" w:cs="Arial"/>
          <w:lang w:val="sr-Cyrl-RS"/>
        </w:rPr>
        <w:t xml:space="preserve"> </w:t>
      </w:r>
      <w:r>
        <w:rPr>
          <w:rFonts w:ascii="Arial" w:hAnsi="Arial" w:cs="Arial"/>
          <w:lang w:val="sr-Cyrl-RS"/>
        </w:rPr>
        <w:t>kamata</w:t>
      </w:r>
      <w:r w:rsidR="0033725B" w:rsidRPr="0033725B">
        <w:rPr>
          <w:rFonts w:ascii="Arial" w:hAnsi="Arial" w:cs="Arial"/>
          <w:lang w:val="sr-Cyrl-RS"/>
        </w:rPr>
        <w:t xml:space="preserve"> </w:t>
      </w:r>
      <w:r>
        <w:rPr>
          <w:rFonts w:ascii="Arial" w:hAnsi="Arial" w:cs="Arial"/>
          <w:lang w:val="sr-Cyrl-RS"/>
        </w:rPr>
        <w:t>obračunavala</w:t>
      </w:r>
      <w:r w:rsidR="0033725B" w:rsidRPr="0033725B">
        <w:rPr>
          <w:rFonts w:ascii="Arial" w:hAnsi="Arial" w:cs="Arial"/>
          <w:lang w:val="sr-Cyrl-RS"/>
        </w:rPr>
        <w:t xml:space="preserve"> </w:t>
      </w:r>
      <w:r>
        <w:rPr>
          <w:rFonts w:ascii="Arial" w:hAnsi="Arial" w:cs="Arial"/>
          <w:lang w:val="sr-Cyrl-RS"/>
        </w:rPr>
        <w:t>i</w:t>
      </w:r>
      <w:r w:rsidR="0033725B" w:rsidRPr="0033725B">
        <w:rPr>
          <w:rFonts w:ascii="Arial" w:hAnsi="Arial" w:cs="Arial"/>
          <w:lang w:val="sr-Cyrl-RS"/>
        </w:rPr>
        <w:t xml:space="preserve"> </w:t>
      </w:r>
      <w:r>
        <w:rPr>
          <w:rFonts w:ascii="Arial" w:hAnsi="Arial" w:cs="Arial"/>
          <w:lang w:val="sr-Cyrl-RS"/>
        </w:rPr>
        <w:t>pripisivala</w:t>
      </w:r>
      <w:r w:rsidR="0033725B" w:rsidRPr="0033725B">
        <w:rPr>
          <w:rFonts w:ascii="Arial" w:hAnsi="Arial" w:cs="Arial"/>
          <w:lang w:val="sr-Cyrl-RS"/>
        </w:rPr>
        <w:t xml:space="preserve">, </w:t>
      </w:r>
      <w:r>
        <w:rPr>
          <w:rFonts w:ascii="Arial" w:hAnsi="Arial" w:cs="Arial"/>
          <w:lang w:val="sr-Cyrl-RS"/>
        </w:rPr>
        <w:t>da</w:t>
      </w:r>
      <w:r w:rsidR="0033725B" w:rsidRPr="0033725B">
        <w:rPr>
          <w:rFonts w:ascii="Arial" w:hAnsi="Arial" w:cs="Arial"/>
          <w:lang w:val="sr-Cyrl-RS"/>
        </w:rPr>
        <w:t xml:space="preserve"> </w:t>
      </w:r>
      <w:r>
        <w:rPr>
          <w:rFonts w:ascii="Arial" w:hAnsi="Arial" w:cs="Arial"/>
          <w:lang w:val="sr-Cyrl-RS"/>
        </w:rPr>
        <w:t>je</w:t>
      </w:r>
      <w:r w:rsidR="0033725B" w:rsidRPr="0033725B">
        <w:rPr>
          <w:rFonts w:ascii="Arial" w:hAnsi="Arial" w:cs="Arial"/>
          <w:lang w:val="sr-Cyrl-RS"/>
        </w:rPr>
        <w:t xml:space="preserve"> </w:t>
      </w:r>
      <w:r>
        <w:rPr>
          <w:rFonts w:ascii="Arial" w:hAnsi="Arial" w:cs="Arial"/>
          <w:lang w:val="sr-Cyrl-RS"/>
        </w:rPr>
        <w:t>taj</w:t>
      </w:r>
      <w:r w:rsidR="0033725B" w:rsidRPr="0033725B">
        <w:rPr>
          <w:rFonts w:ascii="Arial" w:hAnsi="Arial" w:cs="Arial"/>
          <w:lang w:val="sr-Cyrl-RS"/>
        </w:rPr>
        <w:t xml:space="preserve"> </w:t>
      </w:r>
      <w:r>
        <w:rPr>
          <w:rFonts w:ascii="Arial" w:hAnsi="Arial" w:cs="Arial"/>
          <w:lang w:val="sr-Cyrl-RS"/>
        </w:rPr>
        <w:t>iznos</w:t>
      </w:r>
      <w:r w:rsidR="0033725B" w:rsidRPr="0033725B">
        <w:rPr>
          <w:rFonts w:ascii="Arial" w:hAnsi="Arial" w:cs="Arial"/>
          <w:lang w:val="sr-Cyrl-RS"/>
        </w:rPr>
        <w:t xml:space="preserve"> </w:t>
      </w:r>
      <w:r>
        <w:rPr>
          <w:rFonts w:ascii="Arial" w:hAnsi="Arial" w:cs="Arial"/>
          <w:lang w:val="sr-Cyrl-RS"/>
        </w:rPr>
        <w:t>ostao</w:t>
      </w:r>
      <w:r w:rsidR="0033725B" w:rsidRPr="0033725B">
        <w:rPr>
          <w:rFonts w:ascii="Arial" w:hAnsi="Arial" w:cs="Arial"/>
          <w:lang w:val="sr-Cyrl-RS"/>
        </w:rPr>
        <w:t xml:space="preserve"> </w:t>
      </w:r>
      <w:r>
        <w:rPr>
          <w:rFonts w:ascii="Arial" w:hAnsi="Arial" w:cs="Arial"/>
          <w:lang w:val="sr-Cyrl-RS"/>
        </w:rPr>
        <w:t>neizmiren</w:t>
      </w:r>
      <w:r w:rsidR="0033725B" w:rsidRPr="0033725B">
        <w:rPr>
          <w:rFonts w:ascii="Arial" w:hAnsi="Arial" w:cs="Arial"/>
          <w:lang w:val="sr-Cyrl-RS"/>
        </w:rPr>
        <w:t xml:space="preserve"> </w:t>
      </w:r>
      <w:r>
        <w:rPr>
          <w:rFonts w:ascii="Arial" w:hAnsi="Arial" w:cs="Arial"/>
          <w:lang w:val="sr-Cyrl-RS"/>
        </w:rPr>
        <w:t>u</w:t>
      </w:r>
      <w:r w:rsidR="0033725B" w:rsidRPr="0033725B">
        <w:rPr>
          <w:rFonts w:ascii="Arial" w:hAnsi="Arial" w:cs="Arial"/>
          <w:lang w:val="sr-Cyrl-RS"/>
        </w:rPr>
        <w:t xml:space="preserve"> </w:t>
      </w:r>
      <w:r>
        <w:rPr>
          <w:rFonts w:ascii="Arial" w:hAnsi="Arial" w:cs="Arial"/>
          <w:lang w:val="sr-Cyrl-RS"/>
        </w:rPr>
        <w:t>skladu</w:t>
      </w:r>
      <w:r w:rsidR="0033725B" w:rsidRPr="0033725B">
        <w:rPr>
          <w:rFonts w:ascii="Arial" w:hAnsi="Arial" w:cs="Arial"/>
          <w:lang w:val="sr-Cyrl-RS"/>
        </w:rPr>
        <w:t xml:space="preserve"> </w:t>
      </w:r>
      <w:r>
        <w:rPr>
          <w:rFonts w:ascii="Arial" w:hAnsi="Arial" w:cs="Arial"/>
          <w:lang w:val="sr-Cyrl-RS"/>
        </w:rPr>
        <w:t>sa</w:t>
      </w:r>
      <w:r w:rsidR="0033725B" w:rsidRPr="0033725B">
        <w:rPr>
          <w:rFonts w:ascii="Arial" w:hAnsi="Arial" w:cs="Arial"/>
          <w:lang w:val="sr-Cyrl-RS"/>
        </w:rPr>
        <w:t xml:space="preserve"> </w:t>
      </w:r>
      <w:r>
        <w:rPr>
          <w:rFonts w:ascii="Arial" w:hAnsi="Arial" w:cs="Arial"/>
          <w:lang w:val="sr-Cyrl-RS"/>
        </w:rPr>
        <w:t>prvobitnim</w:t>
      </w:r>
      <w:r w:rsidR="0033725B" w:rsidRPr="0033725B">
        <w:rPr>
          <w:rFonts w:ascii="Arial" w:hAnsi="Arial" w:cs="Arial"/>
          <w:lang w:val="sr-Cyrl-RS"/>
        </w:rPr>
        <w:t xml:space="preserve"> </w:t>
      </w:r>
      <w:r>
        <w:rPr>
          <w:rFonts w:ascii="Arial" w:hAnsi="Arial" w:cs="Arial"/>
          <w:lang w:val="sr-Cyrl-RS"/>
        </w:rPr>
        <w:t>amortizacionim</w:t>
      </w:r>
      <w:r w:rsidR="0033725B" w:rsidRPr="0033725B">
        <w:rPr>
          <w:rFonts w:ascii="Arial" w:hAnsi="Arial" w:cs="Arial"/>
          <w:lang w:val="sr-Cyrl-RS"/>
        </w:rPr>
        <w:t xml:space="preserve"> </w:t>
      </w:r>
      <w:r>
        <w:rPr>
          <w:rFonts w:ascii="Arial" w:hAnsi="Arial" w:cs="Arial"/>
          <w:lang w:val="sr-Cyrl-RS"/>
        </w:rPr>
        <w:t>planom</w:t>
      </w:r>
      <w:r w:rsidR="0033725B" w:rsidRPr="0033725B">
        <w:rPr>
          <w:rFonts w:ascii="Arial" w:hAnsi="Arial" w:cs="Arial"/>
          <w:lang w:val="sr-Cyrl-RS"/>
        </w:rPr>
        <w:t xml:space="preserve"> </w:t>
      </w:r>
      <w:r>
        <w:rPr>
          <w:rFonts w:ascii="Arial" w:hAnsi="Arial" w:cs="Arial"/>
          <w:lang w:val="sr-Cyrl-RS"/>
        </w:rPr>
        <w:t>Tranše</w:t>
      </w:r>
      <w:r w:rsidR="0033725B" w:rsidRPr="0033725B">
        <w:rPr>
          <w:rFonts w:ascii="Arial" w:hAnsi="Arial" w:cs="Arial"/>
          <w:lang w:val="sr-Cyrl-RS"/>
        </w:rPr>
        <w:t xml:space="preserve">, </w:t>
      </w:r>
      <w:r>
        <w:rPr>
          <w:rFonts w:ascii="Arial" w:hAnsi="Arial" w:cs="Arial"/>
          <w:lang w:val="sr-Cyrl-RS"/>
        </w:rPr>
        <w:t>do</w:t>
      </w:r>
      <w:r w:rsidR="0033725B" w:rsidRPr="0033725B">
        <w:rPr>
          <w:rFonts w:ascii="Arial" w:hAnsi="Arial" w:cs="Arial"/>
          <w:lang w:val="sr-Cyrl-RS"/>
        </w:rPr>
        <w:t xml:space="preserve"> </w:t>
      </w:r>
      <w:r>
        <w:rPr>
          <w:rFonts w:ascii="Arial" w:hAnsi="Arial" w:cs="Arial"/>
          <w:lang w:val="sr-Cyrl-RS"/>
        </w:rPr>
        <w:t>Datuma</w:t>
      </w:r>
      <w:r w:rsidR="0033725B" w:rsidRPr="0033725B">
        <w:rPr>
          <w:rFonts w:ascii="Arial" w:hAnsi="Arial" w:cs="Arial"/>
          <w:lang w:val="sr-Cyrl-RS"/>
        </w:rPr>
        <w:t xml:space="preserve"> </w:t>
      </w:r>
      <w:r>
        <w:rPr>
          <w:rFonts w:ascii="Arial" w:hAnsi="Arial" w:cs="Arial"/>
          <w:lang w:val="sr-Cyrl-RS"/>
        </w:rPr>
        <w:t>revizije</w:t>
      </w:r>
      <w:r w:rsidR="0033725B" w:rsidRPr="0033725B">
        <w:rPr>
          <w:rFonts w:ascii="Arial" w:hAnsi="Arial" w:cs="Arial"/>
          <w:lang w:val="sr-Cyrl-RS"/>
        </w:rPr>
        <w:t>/</w:t>
      </w:r>
      <w:r>
        <w:rPr>
          <w:rFonts w:ascii="Arial" w:hAnsi="Arial" w:cs="Arial"/>
          <w:lang w:val="sr-Cyrl-RS"/>
        </w:rPr>
        <w:t>konverzije</w:t>
      </w:r>
      <w:r w:rsidR="0033725B" w:rsidRPr="0033725B">
        <w:rPr>
          <w:rFonts w:ascii="Arial" w:hAnsi="Arial" w:cs="Arial"/>
          <w:lang w:val="sr-Cyrl-RS"/>
        </w:rPr>
        <w:t xml:space="preserve"> </w:t>
      </w:r>
      <w:r>
        <w:rPr>
          <w:rFonts w:ascii="Arial" w:hAnsi="Arial" w:cs="Arial"/>
          <w:lang w:val="sr-Cyrl-RS"/>
        </w:rPr>
        <w:t>kamate</w:t>
      </w:r>
      <w:r w:rsidR="0033725B" w:rsidRPr="0033725B">
        <w:rPr>
          <w:rFonts w:ascii="Arial" w:hAnsi="Arial" w:cs="Arial"/>
          <w:lang w:val="sr-Cyrl-RS"/>
        </w:rPr>
        <w:t xml:space="preserve">, </w:t>
      </w:r>
      <w:r>
        <w:rPr>
          <w:rFonts w:ascii="Arial" w:hAnsi="Arial" w:cs="Arial"/>
          <w:lang w:val="sr-Cyrl-RS"/>
        </w:rPr>
        <w:t>ako</w:t>
      </w:r>
      <w:r w:rsidR="0033725B" w:rsidRPr="0033725B">
        <w:rPr>
          <w:rFonts w:ascii="Arial" w:hAnsi="Arial" w:cs="Arial"/>
          <w:lang w:val="sr-Cyrl-RS"/>
        </w:rPr>
        <w:t xml:space="preserve"> </w:t>
      </w:r>
      <w:r>
        <w:rPr>
          <w:rFonts w:ascii="Arial" w:hAnsi="Arial" w:cs="Arial"/>
          <w:lang w:val="sr-Cyrl-RS"/>
        </w:rPr>
        <w:t>postoji</w:t>
      </w:r>
      <w:r w:rsidR="0033725B" w:rsidRPr="0033725B">
        <w:rPr>
          <w:rFonts w:ascii="Arial" w:hAnsi="Arial" w:cs="Arial"/>
          <w:lang w:val="sr-Cyrl-RS"/>
        </w:rPr>
        <w:t xml:space="preserve">, </w:t>
      </w:r>
      <w:r>
        <w:rPr>
          <w:rFonts w:ascii="Arial" w:hAnsi="Arial" w:cs="Arial"/>
          <w:lang w:val="sr-Cyrl-RS"/>
        </w:rPr>
        <w:t>ili</w:t>
      </w:r>
      <w:r w:rsidR="0033725B" w:rsidRPr="0033725B">
        <w:rPr>
          <w:rFonts w:ascii="Arial" w:hAnsi="Arial" w:cs="Arial"/>
          <w:lang w:val="sr-Cyrl-RS"/>
        </w:rPr>
        <w:t xml:space="preserve"> </w:t>
      </w:r>
      <w:r>
        <w:rPr>
          <w:rFonts w:ascii="Arial" w:hAnsi="Arial" w:cs="Arial"/>
          <w:lang w:val="sr-Cyrl-RS"/>
        </w:rPr>
        <w:t>do</w:t>
      </w:r>
      <w:r w:rsidR="0033725B" w:rsidRPr="0033725B">
        <w:rPr>
          <w:rFonts w:ascii="Arial" w:hAnsi="Arial" w:cs="Arial"/>
          <w:lang w:val="sr-Cyrl-RS"/>
        </w:rPr>
        <w:t xml:space="preserve"> </w:t>
      </w:r>
      <w:r>
        <w:rPr>
          <w:rFonts w:ascii="Arial" w:hAnsi="Arial" w:cs="Arial"/>
          <w:lang w:val="sr-Cyrl-RS"/>
        </w:rPr>
        <w:t>Datuma</w:t>
      </w:r>
      <w:r w:rsidR="0033725B" w:rsidRPr="0033725B">
        <w:rPr>
          <w:rFonts w:ascii="Arial" w:hAnsi="Arial" w:cs="Arial"/>
          <w:lang w:val="sr-Cyrl-RS"/>
        </w:rPr>
        <w:t xml:space="preserve"> </w:t>
      </w:r>
      <w:r>
        <w:rPr>
          <w:rFonts w:ascii="Arial" w:hAnsi="Arial" w:cs="Arial"/>
          <w:lang w:val="sr-Cyrl-RS"/>
        </w:rPr>
        <w:t>dospeća</w:t>
      </w:r>
      <w:r w:rsidR="0033725B" w:rsidRPr="0033725B">
        <w:rPr>
          <w:rFonts w:ascii="Arial" w:hAnsi="Arial" w:cs="Arial"/>
          <w:w w:val="105"/>
          <w:lang w:val="sr-Cyrl-RS"/>
        </w:rPr>
        <w:t>.</w:t>
      </w:r>
    </w:p>
    <w:p w14:paraId="4A279164" w14:textId="70942735" w:rsidR="0033725B" w:rsidRPr="0033725B" w:rsidRDefault="00B47EA7" w:rsidP="0033725B">
      <w:pPr>
        <w:ind w:left="856"/>
        <w:jc w:val="both"/>
        <w:rPr>
          <w:rFonts w:ascii="Arial" w:hAnsi="Arial" w:cs="Arial"/>
          <w:lang w:val="sr-Cyrl-RS"/>
        </w:rPr>
      </w:pPr>
      <w:r>
        <w:rPr>
          <w:rFonts w:ascii="Arial" w:hAnsi="Arial" w:cs="Arial"/>
          <w:w w:val="105"/>
          <w:lang w:val="sr-Cyrl-RS"/>
        </w:rPr>
        <w:t>V</w:t>
      </w:r>
      <w:r>
        <w:rPr>
          <w:rFonts w:ascii="Arial" w:hAnsi="Arial" w:cs="Arial"/>
          <w:spacing w:val="4"/>
          <w:w w:val="105"/>
          <w:lang w:val="sr-Cyrl-RS"/>
        </w:rPr>
        <w:t>r</w:t>
      </w:r>
      <w:r>
        <w:rPr>
          <w:rFonts w:ascii="Arial" w:hAnsi="Arial" w:cs="Arial"/>
          <w:spacing w:val="-6"/>
          <w:w w:val="105"/>
          <w:lang w:val="sr-Cyrl-RS"/>
        </w:rPr>
        <w:t>e</w:t>
      </w:r>
      <w:r>
        <w:rPr>
          <w:rFonts w:ascii="Arial" w:hAnsi="Arial" w:cs="Arial"/>
          <w:spacing w:val="-1"/>
          <w:w w:val="105"/>
          <w:lang w:val="sr-Cyrl-RS"/>
        </w:rPr>
        <w:t>d</w:t>
      </w:r>
      <w:r>
        <w:rPr>
          <w:rFonts w:ascii="Arial" w:hAnsi="Arial" w:cs="Arial"/>
          <w:w w:val="105"/>
          <w:lang w:val="sr-Cyrl-RS"/>
        </w:rPr>
        <w:t>no</w:t>
      </w:r>
      <w:r>
        <w:rPr>
          <w:rFonts w:ascii="Arial" w:hAnsi="Arial" w:cs="Arial"/>
          <w:spacing w:val="1"/>
          <w:w w:val="105"/>
          <w:lang w:val="sr-Cyrl-RS"/>
        </w:rPr>
        <w:t>s</w:t>
      </w:r>
      <w:r>
        <w:rPr>
          <w:rFonts w:ascii="Arial" w:hAnsi="Arial" w:cs="Arial"/>
          <w:w w:val="105"/>
          <w:lang w:val="sr-Cyrl-RS"/>
        </w:rPr>
        <w:t>t</w:t>
      </w:r>
      <w:r w:rsidR="00CC6906" w:rsidRPr="0033725B">
        <w:rPr>
          <w:rFonts w:ascii="Arial" w:hAnsi="Arial" w:cs="Arial"/>
          <w:w w:val="105"/>
          <w:lang w:val="sr-Cyrl-RS"/>
        </w:rPr>
        <w:t xml:space="preserve"> </w:t>
      </w:r>
      <w:r>
        <w:rPr>
          <w:rFonts w:ascii="Arial" w:hAnsi="Arial" w:cs="Arial"/>
          <w:spacing w:val="-4"/>
          <w:w w:val="105"/>
          <w:lang w:val="sr-Cyrl-RS"/>
        </w:rPr>
        <w:t>s</w:t>
      </w:r>
      <w:r>
        <w:rPr>
          <w:rFonts w:ascii="Arial" w:hAnsi="Arial" w:cs="Arial"/>
          <w:w w:val="105"/>
          <w:lang w:val="sr-Cyrl-RS"/>
        </w:rPr>
        <w:t>e</w:t>
      </w:r>
      <w:r w:rsidR="0033725B" w:rsidRPr="0033725B">
        <w:rPr>
          <w:rFonts w:ascii="Arial" w:hAnsi="Arial" w:cs="Arial"/>
          <w:w w:val="105"/>
          <w:lang w:val="sr-Cyrl-RS"/>
        </w:rPr>
        <w:t xml:space="preserve"> </w:t>
      </w:r>
      <w:r>
        <w:rPr>
          <w:rFonts w:ascii="Arial" w:hAnsi="Arial" w:cs="Arial"/>
          <w:lang w:val="sr-Cyrl-RS"/>
        </w:rPr>
        <w:t>izrač</w:t>
      </w:r>
      <w:r>
        <w:rPr>
          <w:rFonts w:ascii="Arial" w:hAnsi="Arial" w:cs="Arial"/>
          <w:spacing w:val="-4"/>
          <w:w w:val="105"/>
          <w:lang w:val="sr-Cyrl-RS"/>
        </w:rPr>
        <w:t>u</w:t>
      </w:r>
      <w:r>
        <w:rPr>
          <w:rFonts w:ascii="Arial" w:hAnsi="Arial" w:cs="Arial"/>
          <w:w w:val="105"/>
          <w:lang w:val="sr-Cyrl-RS"/>
        </w:rPr>
        <w:t>nava</w:t>
      </w:r>
      <w:r w:rsidR="0033725B" w:rsidRPr="0033725B">
        <w:rPr>
          <w:rFonts w:ascii="Arial" w:hAnsi="Arial" w:cs="Arial"/>
          <w:spacing w:val="4"/>
          <w:w w:val="105"/>
          <w:lang w:val="sr-Cyrl-RS"/>
        </w:rPr>
        <w:t xml:space="preserve"> </w:t>
      </w:r>
      <w:r>
        <w:rPr>
          <w:rFonts w:ascii="Arial" w:hAnsi="Arial" w:cs="Arial"/>
          <w:spacing w:val="-8"/>
          <w:w w:val="105"/>
          <w:lang w:val="sr-Cyrl-RS"/>
        </w:rPr>
        <w:t>p</w:t>
      </w:r>
      <w:r>
        <w:rPr>
          <w:rFonts w:ascii="Arial" w:hAnsi="Arial" w:cs="Arial"/>
          <w:w w:val="105"/>
          <w:lang w:val="sr-Cyrl-RS"/>
        </w:rPr>
        <w:t>o</w:t>
      </w:r>
      <w:r w:rsidR="0033725B" w:rsidRPr="0033725B">
        <w:rPr>
          <w:rFonts w:ascii="Arial" w:hAnsi="Arial" w:cs="Arial"/>
          <w:spacing w:val="4"/>
          <w:w w:val="105"/>
          <w:lang w:val="sr-Cyrl-RS"/>
        </w:rPr>
        <w:t xml:space="preserve"> </w:t>
      </w:r>
      <w:r>
        <w:rPr>
          <w:rFonts w:ascii="Arial" w:hAnsi="Arial" w:cs="Arial"/>
          <w:spacing w:val="-1"/>
          <w:w w:val="105"/>
          <w:lang w:val="sr-Cyrl-RS"/>
        </w:rPr>
        <w:t>d</w:t>
      </w:r>
      <w:r>
        <w:rPr>
          <w:rFonts w:ascii="Arial" w:hAnsi="Arial" w:cs="Arial"/>
          <w:spacing w:val="4"/>
          <w:w w:val="105"/>
          <w:lang w:val="sr-Cyrl-RS"/>
        </w:rPr>
        <w:t>i</w:t>
      </w:r>
      <w:r>
        <w:rPr>
          <w:rFonts w:ascii="Arial" w:hAnsi="Arial" w:cs="Arial"/>
          <w:spacing w:val="-4"/>
          <w:w w:val="105"/>
          <w:lang w:val="sr-Cyrl-RS"/>
        </w:rPr>
        <w:t>s</w:t>
      </w:r>
      <w:r>
        <w:rPr>
          <w:rFonts w:ascii="Arial" w:hAnsi="Arial" w:cs="Arial"/>
          <w:spacing w:val="-6"/>
          <w:w w:val="105"/>
          <w:lang w:val="sr-Cyrl-RS"/>
        </w:rPr>
        <w:t>k</w:t>
      </w:r>
      <w:r>
        <w:rPr>
          <w:rFonts w:ascii="Arial" w:hAnsi="Arial" w:cs="Arial"/>
          <w:spacing w:val="4"/>
          <w:w w:val="105"/>
          <w:lang w:val="sr-Cyrl-RS"/>
        </w:rPr>
        <w:t>o</w:t>
      </w:r>
      <w:r>
        <w:rPr>
          <w:rFonts w:ascii="Arial" w:hAnsi="Arial" w:cs="Arial"/>
          <w:w w:val="105"/>
          <w:lang w:val="sr-Cyrl-RS"/>
        </w:rPr>
        <w:t>n</w:t>
      </w:r>
      <w:r>
        <w:rPr>
          <w:rFonts w:ascii="Arial" w:hAnsi="Arial" w:cs="Arial"/>
          <w:spacing w:val="-5"/>
          <w:w w:val="105"/>
          <w:lang w:val="sr-Cyrl-RS"/>
        </w:rPr>
        <w:t>tn</w:t>
      </w:r>
      <w:r>
        <w:rPr>
          <w:rFonts w:ascii="Arial" w:hAnsi="Arial" w:cs="Arial"/>
          <w:spacing w:val="4"/>
          <w:w w:val="105"/>
          <w:lang w:val="sr-Cyrl-RS"/>
        </w:rPr>
        <w:t>o</w:t>
      </w:r>
      <w:r>
        <w:rPr>
          <w:rFonts w:ascii="Arial" w:hAnsi="Arial" w:cs="Arial"/>
          <w:w w:val="105"/>
          <w:lang w:val="sr-Cyrl-RS"/>
        </w:rPr>
        <w:t>j</w:t>
      </w:r>
      <w:r w:rsidR="0033725B" w:rsidRPr="0033725B">
        <w:rPr>
          <w:rFonts w:ascii="Arial" w:hAnsi="Arial" w:cs="Arial"/>
          <w:spacing w:val="2"/>
          <w:w w:val="105"/>
          <w:lang w:val="sr-Cyrl-RS"/>
        </w:rPr>
        <w:t xml:space="preserve"> </w:t>
      </w:r>
      <w:r>
        <w:rPr>
          <w:rFonts w:ascii="Arial" w:hAnsi="Arial" w:cs="Arial"/>
          <w:spacing w:val="-4"/>
          <w:w w:val="105"/>
          <w:lang w:val="sr-Cyrl-RS"/>
        </w:rPr>
        <w:t>s</w:t>
      </w:r>
      <w:r>
        <w:rPr>
          <w:rFonts w:ascii="Arial" w:hAnsi="Arial" w:cs="Arial"/>
          <w:spacing w:val="1"/>
          <w:w w:val="105"/>
          <w:lang w:val="sr-Cyrl-RS"/>
        </w:rPr>
        <w:t>t</w:t>
      </w:r>
      <w:r>
        <w:rPr>
          <w:rFonts w:ascii="Arial" w:hAnsi="Arial" w:cs="Arial"/>
          <w:w w:val="105"/>
          <w:lang w:val="sr-Cyrl-RS"/>
        </w:rPr>
        <w:t>o</w:t>
      </w:r>
      <w:r>
        <w:rPr>
          <w:rFonts w:ascii="Arial" w:hAnsi="Arial" w:cs="Arial"/>
          <w:spacing w:val="-8"/>
          <w:w w:val="105"/>
          <w:lang w:val="sr-Cyrl-RS"/>
        </w:rPr>
        <w:t>p</w:t>
      </w:r>
      <w:r>
        <w:rPr>
          <w:rFonts w:ascii="Arial" w:hAnsi="Arial" w:cs="Arial"/>
          <w:w w:val="105"/>
          <w:lang w:val="sr-Cyrl-RS"/>
        </w:rPr>
        <w:t>i</w:t>
      </w:r>
      <w:r w:rsidR="00CC6906">
        <w:rPr>
          <w:rFonts w:ascii="Arial" w:hAnsi="Arial" w:cs="Arial"/>
          <w:w w:val="105"/>
          <w:lang w:val="sr-Latn-RS"/>
        </w:rPr>
        <w:t xml:space="preserve"> </w:t>
      </w:r>
      <w:r>
        <w:rPr>
          <w:rFonts w:ascii="Arial" w:hAnsi="Arial" w:cs="Arial"/>
          <w:spacing w:val="1"/>
          <w:w w:val="105"/>
          <w:lang w:val="sr-Cyrl-RS"/>
        </w:rPr>
        <w:t>j</w:t>
      </w:r>
      <w:r>
        <w:rPr>
          <w:rFonts w:ascii="Arial" w:hAnsi="Arial" w:cs="Arial"/>
          <w:spacing w:val="4"/>
          <w:w w:val="105"/>
          <w:lang w:val="sr-Cyrl-RS"/>
        </w:rPr>
        <w:t>e</w:t>
      </w:r>
      <w:r>
        <w:rPr>
          <w:rFonts w:ascii="Arial" w:hAnsi="Arial" w:cs="Arial"/>
          <w:spacing w:val="-7"/>
          <w:w w:val="105"/>
          <w:lang w:val="sr-Cyrl-RS"/>
        </w:rPr>
        <w:t>d</w:t>
      </w:r>
      <w:r>
        <w:rPr>
          <w:rFonts w:ascii="Arial" w:hAnsi="Arial" w:cs="Arial"/>
          <w:spacing w:val="-5"/>
          <w:w w:val="105"/>
          <w:lang w:val="sr-Cyrl-RS"/>
        </w:rPr>
        <w:t>n</w:t>
      </w:r>
      <w:r>
        <w:rPr>
          <w:rFonts w:ascii="Arial" w:hAnsi="Arial" w:cs="Arial"/>
          <w:spacing w:val="4"/>
          <w:w w:val="105"/>
          <w:lang w:val="sr-Cyrl-RS"/>
        </w:rPr>
        <w:t>a</w:t>
      </w:r>
      <w:r>
        <w:rPr>
          <w:rFonts w:ascii="Arial" w:hAnsi="Arial" w:cs="Arial"/>
          <w:w w:val="105"/>
          <w:lang w:val="sr-Cyrl-RS"/>
        </w:rPr>
        <w:t>k</w:t>
      </w:r>
      <w:r>
        <w:rPr>
          <w:rFonts w:ascii="Arial" w:hAnsi="Arial" w:cs="Arial"/>
          <w:spacing w:val="-6"/>
          <w:w w:val="105"/>
          <w:lang w:val="sr-Cyrl-RS"/>
        </w:rPr>
        <w:t>o</w:t>
      </w:r>
      <w:r>
        <w:rPr>
          <w:rFonts w:ascii="Arial" w:hAnsi="Arial" w:cs="Arial"/>
          <w:w w:val="105"/>
          <w:lang w:val="sr-Cyrl-RS"/>
        </w:rPr>
        <w:t>j</w:t>
      </w:r>
      <w:r w:rsidR="0033725B" w:rsidRPr="0033725B">
        <w:rPr>
          <w:rFonts w:ascii="Arial" w:hAnsi="Arial" w:cs="Arial"/>
          <w:spacing w:val="5"/>
          <w:w w:val="105"/>
          <w:lang w:val="sr-Cyrl-RS"/>
        </w:rPr>
        <w:t xml:space="preserve"> </w:t>
      </w:r>
      <w:r>
        <w:rPr>
          <w:rFonts w:ascii="Arial" w:hAnsi="Arial" w:cs="Arial"/>
          <w:spacing w:val="-1"/>
          <w:w w:val="105"/>
          <w:lang w:val="sr-Cyrl-RS"/>
        </w:rPr>
        <w:t>S</w:t>
      </w:r>
      <w:r>
        <w:rPr>
          <w:rFonts w:ascii="Arial" w:hAnsi="Arial" w:cs="Arial"/>
          <w:spacing w:val="-5"/>
          <w:w w:val="105"/>
          <w:lang w:val="sr-Cyrl-RS"/>
        </w:rPr>
        <w:t>t</w:t>
      </w:r>
      <w:r>
        <w:rPr>
          <w:rFonts w:ascii="Arial" w:hAnsi="Arial" w:cs="Arial"/>
          <w:w w:val="105"/>
          <w:lang w:val="sr-Cyrl-RS"/>
        </w:rPr>
        <w:t>o</w:t>
      </w:r>
      <w:r>
        <w:rPr>
          <w:rFonts w:ascii="Arial" w:hAnsi="Arial" w:cs="Arial"/>
          <w:spacing w:val="-3"/>
          <w:w w:val="105"/>
          <w:lang w:val="sr-Cyrl-RS"/>
        </w:rPr>
        <w:t>p</w:t>
      </w:r>
      <w:r>
        <w:rPr>
          <w:rFonts w:ascii="Arial" w:hAnsi="Arial" w:cs="Arial"/>
          <w:w w:val="105"/>
          <w:lang w:val="sr-Cyrl-RS"/>
        </w:rPr>
        <w:t>i</w:t>
      </w:r>
      <w:r w:rsidR="0033725B" w:rsidRPr="0033725B">
        <w:rPr>
          <w:rFonts w:ascii="Arial" w:hAnsi="Arial" w:cs="Arial"/>
          <w:spacing w:val="57"/>
          <w:w w:val="105"/>
          <w:lang w:val="sr-Cyrl-RS"/>
        </w:rPr>
        <w:t xml:space="preserve"> </w:t>
      </w:r>
      <w:r>
        <w:rPr>
          <w:rFonts w:ascii="Arial" w:hAnsi="Arial" w:cs="Arial"/>
          <w:lang w:val="sr-Cyrl-RS"/>
        </w:rPr>
        <w:t>za</w:t>
      </w:r>
      <w:r w:rsidR="0033725B" w:rsidRPr="0033725B">
        <w:rPr>
          <w:rFonts w:ascii="Arial" w:hAnsi="Arial" w:cs="Arial"/>
          <w:lang w:val="sr-Cyrl-RS"/>
        </w:rPr>
        <w:t xml:space="preserve"> </w:t>
      </w:r>
      <w:r>
        <w:rPr>
          <w:rFonts w:ascii="Arial" w:hAnsi="Arial" w:cs="Arial"/>
          <w:lang w:val="sr-Cyrl-RS"/>
        </w:rPr>
        <w:t>prebacivanje</w:t>
      </w:r>
      <w:r w:rsidR="0033725B" w:rsidRPr="0033725B">
        <w:rPr>
          <w:rFonts w:ascii="Arial" w:hAnsi="Arial" w:cs="Arial"/>
          <w:lang w:val="sr-Cyrl-RS"/>
        </w:rPr>
        <w:t xml:space="preserve"> </w:t>
      </w:r>
      <w:r>
        <w:rPr>
          <w:rFonts w:ascii="Arial" w:hAnsi="Arial" w:cs="Arial"/>
          <w:lang w:val="sr-Cyrl-RS"/>
        </w:rPr>
        <w:t>koja</w:t>
      </w:r>
      <w:r w:rsidR="0033725B" w:rsidRPr="0033725B">
        <w:rPr>
          <w:rFonts w:ascii="Arial" w:hAnsi="Arial" w:cs="Arial"/>
          <w:lang w:val="sr-Cyrl-RS"/>
        </w:rPr>
        <w:t xml:space="preserve"> </w:t>
      </w:r>
      <w:r>
        <w:rPr>
          <w:rFonts w:ascii="Arial" w:hAnsi="Arial" w:cs="Arial"/>
          <w:lang w:val="sr-Cyrl-RS"/>
        </w:rPr>
        <w:t>se</w:t>
      </w:r>
      <w:r w:rsidR="0033725B" w:rsidRPr="0033725B">
        <w:rPr>
          <w:rFonts w:ascii="Arial" w:hAnsi="Arial" w:cs="Arial"/>
          <w:lang w:val="sr-Cyrl-RS"/>
        </w:rPr>
        <w:t xml:space="preserve"> </w:t>
      </w:r>
      <w:r>
        <w:rPr>
          <w:rFonts w:ascii="Arial" w:hAnsi="Arial" w:cs="Arial"/>
          <w:lang w:val="sr-Cyrl-RS"/>
        </w:rPr>
        <w:t>primenjuje</w:t>
      </w:r>
      <w:r w:rsidR="0033725B" w:rsidRPr="0033725B">
        <w:rPr>
          <w:rFonts w:ascii="Arial" w:hAnsi="Arial" w:cs="Arial"/>
          <w:spacing w:val="57"/>
          <w:w w:val="105"/>
          <w:lang w:val="sr-Cyrl-RS"/>
        </w:rPr>
        <w:t xml:space="preserve"> </w:t>
      </w:r>
      <w:r>
        <w:rPr>
          <w:rFonts w:ascii="Arial" w:hAnsi="Arial" w:cs="Arial"/>
          <w:lang w:val="sr-Cyrl-RS"/>
        </w:rPr>
        <w:t>na</w:t>
      </w:r>
      <w:r w:rsidR="0033725B" w:rsidRPr="0033725B">
        <w:rPr>
          <w:rFonts w:ascii="Arial" w:hAnsi="Arial" w:cs="Arial"/>
          <w:spacing w:val="-13"/>
          <w:w w:val="105"/>
          <w:lang w:val="sr-Cyrl-RS"/>
        </w:rPr>
        <w:t xml:space="preserve"> </w:t>
      </w:r>
      <w:r>
        <w:rPr>
          <w:rFonts w:ascii="Arial" w:hAnsi="Arial" w:cs="Arial"/>
          <w:spacing w:val="1"/>
          <w:w w:val="105"/>
          <w:lang w:val="sr-Cyrl-RS"/>
        </w:rPr>
        <w:t>s</w:t>
      </w:r>
      <w:r>
        <w:rPr>
          <w:rFonts w:ascii="Arial" w:hAnsi="Arial" w:cs="Arial"/>
          <w:spacing w:val="-6"/>
          <w:w w:val="105"/>
          <w:lang w:val="sr-Cyrl-RS"/>
        </w:rPr>
        <w:t>v</w:t>
      </w:r>
      <w:r>
        <w:rPr>
          <w:rFonts w:ascii="Arial" w:hAnsi="Arial" w:cs="Arial"/>
          <w:spacing w:val="4"/>
          <w:w w:val="105"/>
          <w:lang w:val="sr-Cyrl-RS"/>
        </w:rPr>
        <w:t>a</w:t>
      </w:r>
      <w:r>
        <w:rPr>
          <w:rFonts w:ascii="Arial" w:hAnsi="Arial" w:cs="Arial"/>
          <w:spacing w:val="-11"/>
          <w:w w:val="105"/>
          <w:lang w:val="sr-Cyrl-RS"/>
        </w:rPr>
        <w:t>k</w:t>
      </w:r>
      <w:r>
        <w:rPr>
          <w:rFonts w:ascii="Arial" w:hAnsi="Arial" w:cs="Arial"/>
          <w:w w:val="105"/>
          <w:lang w:val="sr-Cyrl-RS"/>
        </w:rPr>
        <w:t>i</w:t>
      </w:r>
      <w:r w:rsidR="0033725B" w:rsidRPr="0033725B">
        <w:rPr>
          <w:rFonts w:ascii="Arial" w:hAnsi="Arial" w:cs="Arial"/>
          <w:spacing w:val="-17"/>
          <w:w w:val="105"/>
          <w:lang w:val="sr-Cyrl-RS"/>
        </w:rPr>
        <w:t xml:space="preserve"> </w:t>
      </w:r>
      <w:r>
        <w:rPr>
          <w:rFonts w:ascii="Arial" w:hAnsi="Arial" w:cs="Arial"/>
          <w:spacing w:val="4"/>
          <w:w w:val="105"/>
          <w:lang w:val="sr-Cyrl-RS"/>
        </w:rPr>
        <w:t>o</w:t>
      </w:r>
      <w:r>
        <w:rPr>
          <w:rFonts w:ascii="Arial" w:hAnsi="Arial" w:cs="Arial"/>
          <w:spacing w:val="-1"/>
          <w:w w:val="105"/>
          <w:lang w:val="sr-Cyrl-RS"/>
        </w:rPr>
        <w:t>d</w:t>
      </w:r>
      <w:r>
        <w:rPr>
          <w:rFonts w:ascii="Arial" w:hAnsi="Arial" w:cs="Arial"/>
          <w:spacing w:val="-5"/>
          <w:w w:val="105"/>
          <w:lang w:val="sr-Cyrl-RS"/>
        </w:rPr>
        <w:t>g</w:t>
      </w:r>
      <w:r>
        <w:rPr>
          <w:rFonts w:ascii="Arial" w:hAnsi="Arial" w:cs="Arial"/>
          <w:w w:val="105"/>
          <w:lang w:val="sr-Cyrl-RS"/>
        </w:rPr>
        <w:t>ovar</w:t>
      </w:r>
      <w:r>
        <w:rPr>
          <w:rFonts w:ascii="Arial" w:hAnsi="Arial" w:cs="Arial"/>
          <w:spacing w:val="-6"/>
          <w:w w:val="105"/>
          <w:lang w:val="sr-Cyrl-RS"/>
        </w:rPr>
        <w:t>a</w:t>
      </w:r>
      <w:r>
        <w:rPr>
          <w:rFonts w:ascii="Arial" w:hAnsi="Arial" w:cs="Arial"/>
          <w:spacing w:val="6"/>
          <w:w w:val="105"/>
          <w:lang w:val="sr-Cyrl-RS"/>
        </w:rPr>
        <w:t>j</w:t>
      </w:r>
      <w:r>
        <w:rPr>
          <w:rFonts w:ascii="Arial" w:hAnsi="Arial" w:cs="Arial"/>
          <w:spacing w:val="-4"/>
          <w:w w:val="105"/>
          <w:lang w:val="sr-Cyrl-RS"/>
        </w:rPr>
        <w:t>u</w:t>
      </w:r>
      <w:r>
        <w:rPr>
          <w:rFonts w:ascii="Arial" w:hAnsi="Arial" w:cs="Arial"/>
          <w:w w:val="105"/>
          <w:lang w:val="sr-Cyrl-RS"/>
        </w:rPr>
        <w:t>ći</w:t>
      </w:r>
      <w:r w:rsidR="0033725B" w:rsidRPr="0033725B">
        <w:rPr>
          <w:rFonts w:ascii="Arial" w:hAnsi="Arial" w:cs="Arial"/>
          <w:spacing w:val="-13"/>
          <w:w w:val="105"/>
          <w:lang w:val="sr-Cyrl-RS"/>
        </w:rPr>
        <w:t xml:space="preserve"> </w:t>
      </w:r>
      <w:r>
        <w:rPr>
          <w:rFonts w:ascii="Arial" w:hAnsi="Arial" w:cs="Arial"/>
          <w:spacing w:val="-3"/>
          <w:w w:val="105"/>
          <w:lang w:val="sr-Cyrl-RS"/>
        </w:rPr>
        <w:t>D</w:t>
      </w:r>
      <w:r>
        <w:rPr>
          <w:rFonts w:ascii="Arial" w:hAnsi="Arial" w:cs="Arial"/>
          <w:w w:val="105"/>
          <w:lang w:val="sr-Cyrl-RS"/>
        </w:rPr>
        <w:t>a</w:t>
      </w:r>
      <w:r>
        <w:rPr>
          <w:rFonts w:ascii="Arial" w:hAnsi="Arial" w:cs="Arial"/>
          <w:spacing w:val="1"/>
          <w:w w:val="105"/>
          <w:lang w:val="sr-Cyrl-RS"/>
        </w:rPr>
        <w:t>t</w:t>
      </w:r>
      <w:r>
        <w:rPr>
          <w:rFonts w:ascii="Arial" w:hAnsi="Arial" w:cs="Arial"/>
          <w:spacing w:val="-4"/>
          <w:w w:val="105"/>
          <w:lang w:val="sr-Cyrl-RS"/>
        </w:rPr>
        <w:t>u</w:t>
      </w:r>
      <w:r>
        <w:rPr>
          <w:rFonts w:ascii="Arial" w:hAnsi="Arial" w:cs="Arial"/>
          <w:w w:val="105"/>
          <w:lang w:val="sr-Cyrl-RS"/>
        </w:rPr>
        <w:t>m</w:t>
      </w:r>
      <w:r w:rsidR="0033725B" w:rsidRPr="0033725B">
        <w:rPr>
          <w:rFonts w:ascii="Arial" w:hAnsi="Arial" w:cs="Arial"/>
          <w:spacing w:val="-15"/>
          <w:w w:val="105"/>
          <w:lang w:val="sr-Cyrl-RS"/>
        </w:rPr>
        <w:t xml:space="preserve"> </w:t>
      </w:r>
      <w:r>
        <w:rPr>
          <w:rFonts w:ascii="Arial" w:hAnsi="Arial" w:cs="Arial"/>
          <w:spacing w:val="-8"/>
          <w:w w:val="105"/>
          <w:lang w:val="sr-Cyrl-RS"/>
        </w:rPr>
        <w:t>p</w:t>
      </w:r>
      <w:r>
        <w:rPr>
          <w:rFonts w:ascii="Arial" w:hAnsi="Arial" w:cs="Arial"/>
          <w:spacing w:val="3"/>
          <w:w w:val="105"/>
          <w:lang w:val="sr-Cyrl-RS"/>
        </w:rPr>
        <w:t>l</w:t>
      </w:r>
      <w:r>
        <w:rPr>
          <w:rFonts w:ascii="Arial" w:hAnsi="Arial" w:cs="Arial"/>
          <w:spacing w:val="-6"/>
          <w:w w:val="105"/>
          <w:lang w:val="sr-Cyrl-RS"/>
        </w:rPr>
        <w:t>a</w:t>
      </w:r>
      <w:r>
        <w:rPr>
          <w:rFonts w:ascii="Arial" w:hAnsi="Arial" w:cs="Arial"/>
          <w:w w:val="105"/>
          <w:lang w:val="sr-Cyrl-RS"/>
        </w:rPr>
        <w:t>ća</w:t>
      </w:r>
      <w:r>
        <w:rPr>
          <w:rFonts w:ascii="Arial" w:hAnsi="Arial" w:cs="Arial"/>
          <w:spacing w:val="-1"/>
          <w:w w:val="105"/>
          <w:lang w:val="sr-Cyrl-RS"/>
        </w:rPr>
        <w:t>nj</w:t>
      </w:r>
      <w:r>
        <w:rPr>
          <w:rFonts w:ascii="Arial" w:hAnsi="Arial" w:cs="Arial"/>
          <w:spacing w:val="4"/>
          <w:w w:val="105"/>
          <w:lang w:val="sr-Cyrl-RS"/>
        </w:rPr>
        <w:t>a</w:t>
      </w:r>
      <w:r w:rsidR="0033725B" w:rsidRPr="0033725B">
        <w:rPr>
          <w:rFonts w:ascii="Arial" w:hAnsi="Arial" w:cs="Arial"/>
          <w:w w:val="105"/>
          <w:lang w:val="sr-Cyrl-RS"/>
        </w:rPr>
        <w:t>.</w:t>
      </w:r>
    </w:p>
    <w:p w14:paraId="6B0192D3" w14:textId="1AF4A8FD" w:rsidR="0033725B" w:rsidRPr="0033725B" w:rsidRDefault="0033725B" w:rsidP="0033725B">
      <w:pPr>
        <w:keepNext/>
        <w:keepLines/>
        <w:spacing w:before="200" w:after="120" w:line="240" w:lineRule="auto"/>
        <w:jc w:val="both"/>
        <w:outlineLvl w:val="2"/>
        <w:rPr>
          <w:rFonts w:ascii="Arial" w:eastAsia="Times New Roman" w:hAnsi="Arial" w:cs="Arial"/>
          <w:b/>
          <w:lang w:val="sr-Cyrl-RS"/>
        </w:rPr>
      </w:pPr>
      <w:r w:rsidRPr="0033725B">
        <w:rPr>
          <w:rFonts w:ascii="Arial" w:eastAsia="Times New Roman" w:hAnsi="Arial" w:cs="Arial"/>
          <w:b/>
          <w:lang w:val="sr-Cyrl-RS"/>
        </w:rPr>
        <w:lastRenderedPageBreak/>
        <w:t xml:space="preserve">  10.3.</w:t>
      </w:r>
      <w:r w:rsidR="00B47EA7">
        <w:rPr>
          <w:rFonts w:ascii="Arial" w:eastAsia="Times New Roman" w:hAnsi="Arial" w:cs="Arial"/>
          <w:b/>
          <w:lang w:val="sr-Cyrl-RS"/>
        </w:rPr>
        <w:t>C</w:t>
      </w:r>
      <w:r w:rsidRPr="0033725B">
        <w:rPr>
          <w:rFonts w:ascii="Arial" w:eastAsia="Times New Roman" w:hAnsi="Arial" w:cs="Arial"/>
          <w:b/>
          <w:lang w:val="sr-Cyrl-RS"/>
        </w:rPr>
        <w:t xml:space="preserve">  </w:t>
      </w:r>
      <w:r w:rsidR="00B47EA7">
        <w:rPr>
          <w:rFonts w:ascii="Arial" w:eastAsia="Times New Roman" w:hAnsi="Arial" w:cs="Arial"/>
          <w:b/>
          <w:lang w:val="sr-Cyrl-RS"/>
        </w:rPr>
        <w:t>Opšte</w:t>
      </w:r>
    </w:p>
    <w:p w14:paraId="366A9F44" w14:textId="67A9B3C5" w:rsidR="0033725B" w:rsidRPr="0033725B" w:rsidRDefault="00B47EA7" w:rsidP="0033725B">
      <w:pPr>
        <w:ind w:left="856"/>
        <w:jc w:val="both"/>
        <w:rPr>
          <w:rFonts w:ascii="Arial" w:hAnsi="Arial" w:cs="Arial"/>
          <w:lang w:val="sr-Cyrl-RS"/>
        </w:rPr>
      </w:pPr>
      <w:r>
        <w:rPr>
          <w:rFonts w:ascii="Arial" w:hAnsi="Arial" w:cs="Arial"/>
          <w:lang w:val="sr-Cyrl-RS"/>
        </w:rPr>
        <w:t>Iznosi</w:t>
      </w:r>
      <w:r w:rsidR="0033725B" w:rsidRPr="0033725B">
        <w:rPr>
          <w:rFonts w:ascii="Arial" w:hAnsi="Arial" w:cs="Arial"/>
          <w:lang w:val="sr-Cyrl-RS"/>
        </w:rPr>
        <w:t xml:space="preserve"> </w:t>
      </w:r>
      <w:r>
        <w:rPr>
          <w:rFonts w:ascii="Arial" w:hAnsi="Arial" w:cs="Arial"/>
          <w:lang w:val="sr-Cyrl-RS"/>
        </w:rPr>
        <w:t>koje</w:t>
      </w:r>
      <w:r w:rsidR="0033725B" w:rsidRPr="0033725B">
        <w:rPr>
          <w:rFonts w:ascii="Arial" w:hAnsi="Arial" w:cs="Arial"/>
          <w:lang w:val="sr-Cyrl-RS"/>
        </w:rPr>
        <w:t xml:space="preserve"> </w:t>
      </w:r>
      <w:r>
        <w:rPr>
          <w:rFonts w:ascii="Arial" w:hAnsi="Arial" w:cs="Arial"/>
          <w:lang w:val="sr-Cyrl-RS"/>
        </w:rPr>
        <w:t>Zajmoprimac</w:t>
      </w:r>
      <w:r w:rsidR="0033725B" w:rsidRPr="0033725B">
        <w:rPr>
          <w:rFonts w:ascii="Arial" w:hAnsi="Arial" w:cs="Arial"/>
          <w:lang w:val="sr-Cyrl-RS"/>
        </w:rPr>
        <w:t xml:space="preserve"> </w:t>
      </w:r>
      <w:r>
        <w:rPr>
          <w:rFonts w:ascii="Arial" w:hAnsi="Arial" w:cs="Arial"/>
          <w:lang w:val="sr-Cyrl-RS"/>
        </w:rPr>
        <w:t>duguje</w:t>
      </w:r>
      <w:r w:rsidR="0033725B" w:rsidRPr="0033725B">
        <w:rPr>
          <w:rFonts w:ascii="Arial" w:hAnsi="Arial" w:cs="Arial"/>
          <w:lang w:val="sr-Cyrl-RS"/>
        </w:rPr>
        <w:t xml:space="preserve"> </w:t>
      </w:r>
      <w:r>
        <w:rPr>
          <w:rFonts w:ascii="Arial" w:hAnsi="Arial" w:cs="Arial"/>
          <w:lang w:val="sr-Cyrl-RS"/>
        </w:rPr>
        <w:t>u</w:t>
      </w:r>
      <w:r w:rsidR="0033725B" w:rsidRPr="0033725B">
        <w:rPr>
          <w:rFonts w:ascii="Arial" w:hAnsi="Arial" w:cs="Arial"/>
          <w:lang w:val="sr-Cyrl-RS"/>
        </w:rPr>
        <w:t xml:space="preserve"> </w:t>
      </w:r>
      <w:r>
        <w:rPr>
          <w:rFonts w:ascii="Arial" w:hAnsi="Arial" w:cs="Arial"/>
          <w:lang w:val="sr-Cyrl-RS"/>
        </w:rPr>
        <w:t>skladu</w:t>
      </w:r>
      <w:r w:rsidR="0033725B" w:rsidRPr="0033725B">
        <w:rPr>
          <w:rFonts w:ascii="Arial" w:hAnsi="Arial" w:cs="Arial"/>
          <w:lang w:val="sr-Cyrl-RS"/>
        </w:rPr>
        <w:t xml:space="preserve"> </w:t>
      </w:r>
      <w:r>
        <w:rPr>
          <w:rFonts w:ascii="Arial" w:hAnsi="Arial" w:cs="Arial"/>
          <w:lang w:val="sr-Cyrl-RS"/>
        </w:rPr>
        <w:t>s</w:t>
      </w:r>
      <w:r w:rsidR="0033725B" w:rsidRPr="0033725B">
        <w:rPr>
          <w:rFonts w:ascii="Arial" w:hAnsi="Arial" w:cs="Arial"/>
          <w:lang w:val="sr-Cyrl-RS"/>
        </w:rPr>
        <w:t xml:space="preserve"> </w:t>
      </w:r>
      <w:r>
        <w:rPr>
          <w:rFonts w:ascii="Arial" w:hAnsi="Arial" w:cs="Arial"/>
          <w:lang w:val="sr-Cyrl-RS"/>
        </w:rPr>
        <w:t>članom</w:t>
      </w:r>
      <w:r w:rsidR="0033725B" w:rsidRPr="0033725B">
        <w:rPr>
          <w:rFonts w:ascii="Arial" w:hAnsi="Arial" w:cs="Arial"/>
          <w:lang w:val="sr-Cyrl-RS"/>
        </w:rPr>
        <w:t xml:space="preserve"> 10.3 </w:t>
      </w:r>
      <w:r>
        <w:rPr>
          <w:rFonts w:ascii="Arial" w:hAnsi="Arial" w:cs="Arial"/>
          <w:lang w:val="sr-Cyrl-RS"/>
        </w:rPr>
        <w:t>stižu</w:t>
      </w:r>
      <w:r w:rsidR="0033725B" w:rsidRPr="0033725B">
        <w:rPr>
          <w:rFonts w:ascii="Arial" w:hAnsi="Arial" w:cs="Arial"/>
          <w:lang w:val="sr-Cyrl-RS"/>
        </w:rPr>
        <w:t xml:space="preserve"> </w:t>
      </w:r>
      <w:r>
        <w:rPr>
          <w:rFonts w:ascii="Arial" w:hAnsi="Arial" w:cs="Arial"/>
          <w:lang w:val="sr-Cyrl-RS"/>
        </w:rPr>
        <w:t>na</w:t>
      </w:r>
      <w:r w:rsidR="0033725B" w:rsidRPr="0033725B">
        <w:rPr>
          <w:rFonts w:ascii="Arial" w:hAnsi="Arial" w:cs="Arial"/>
          <w:lang w:val="sr-Cyrl-RS"/>
        </w:rPr>
        <w:t xml:space="preserve"> </w:t>
      </w:r>
      <w:r>
        <w:rPr>
          <w:rFonts w:ascii="Arial" w:hAnsi="Arial" w:cs="Arial"/>
          <w:lang w:val="sr-Cyrl-RS"/>
        </w:rPr>
        <w:t>naplatu</w:t>
      </w:r>
      <w:r w:rsidR="0033725B" w:rsidRPr="0033725B">
        <w:rPr>
          <w:rFonts w:ascii="Arial" w:hAnsi="Arial" w:cs="Arial"/>
          <w:lang w:val="sr-Cyrl-RS"/>
        </w:rPr>
        <w:t xml:space="preserve"> </w:t>
      </w:r>
      <w:r>
        <w:rPr>
          <w:rFonts w:ascii="Arial" w:hAnsi="Arial" w:cs="Arial"/>
          <w:lang w:val="sr-Cyrl-RS"/>
        </w:rPr>
        <w:t>na</w:t>
      </w:r>
      <w:r w:rsidR="0033725B" w:rsidRPr="0033725B">
        <w:rPr>
          <w:rFonts w:ascii="Arial" w:hAnsi="Arial" w:cs="Arial"/>
          <w:lang w:val="sr-Cyrl-RS"/>
        </w:rPr>
        <w:t xml:space="preserve"> </w:t>
      </w:r>
      <w:r>
        <w:rPr>
          <w:rFonts w:ascii="Arial" w:hAnsi="Arial" w:cs="Arial"/>
          <w:lang w:val="sr-Cyrl-RS"/>
        </w:rPr>
        <w:t>datum</w:t>
      </w:r>
      <w:r w:rsidR="0033725B" w:rsidRPr="0033725B">
        <w:rPr>
          <w:rFonts w:ascii="Arial" w:hAnsi="Arial" w:cs="Arial"/>
          <w:lang w:val="sr-Cyrl-RS"/>
        </w:rPr>
        <w:t xml:space="preserve"> </w:t>
      </w:r>
      <w:r>
        <w:rPr>
          <w:rFonts w:ascii="Arial" w:hAnsi="Arial" w:cs="Arial"/>
          <w:lang w:val="sr-Cyrl-RS"/>
        </w:rPr>
        <w:t>naveden</w:t>
      </w:r>
      <w:r w:rsidR="0033725B" w:rsidRPr="0033725B">
        <w:rPr>
          <w:rFonts w:ascii="Arial" w:hAnsi="Arial" w:cs="Arial"/>
          <w:lang w:val="sr-Cyrl-RS"/>
        </w:rPr>
        <w:t xml:space="preserve"> </w:t>
      </w:r>
      <w:r>
        <w:rPr>
          <w:rFonts w:ascii="Arial" w:hAnsi="Arial" w:cs="Arial"/>
          <w:lang w:val="sr-Cyrl-RS"/>
        </w:rPr>
        <w:t>u</w:t>
      </w:r>
      <w:r w:rsidR="0033725B" w:rsidRPr="0033725B">
        <w:rPr>
          <w:rFonts w:ascii="Arial" w:hAnsi="Arial" w:cs="Arial"/>
          <w:lang w:val="sr-Cyrl-RS"/>
        </w:rPr>
        <w:t xml:space="preserve"> </w:t>
      </w:r>
      <w:r>
        <w:rPr>
          <w:rFonts w:ascii="Arial" w:hAnsi="Arial" w:cs="Arial"/>
          <w:lang w:val="sr-Cyrl-RS"/>
        </w:rPr>
        <w:t>zahtevu</w:t>
      </w:r>
      <w:r w:rsidR="0033725B" w:rsidRPr="0033725B">
        <w:rPr>
          <w:rFonts w:ascii="Arial" w:hAnsi="Arial" w:cs="Arial"/>
          <w:lang w:val="sr-Cyrl-RS"/>
        </w:rPr>
        <w:t xml:space="preserve"> </w:t>
      </w:r>
      <w:r>
        <w:rPr>
          <w:rFonts w:ascii="Arial" w:hAnsi="Arial" w:cs="Arial"/>
          <w:lang w:val="sr-Cyrl-RS"/>
        </w:rPr>
        <w:t>Banke</w:t>
      </w:r>
      <w:r w:rsidR="0033725B" w:rsidRPr="0033725B">
        <w:rPr>
          <w:rFonts w:ascii="Arial" w:hAnsi="Arial" w:cs="Arial"/>
          <w:lang w:val="sr-Cyrl-RS"/>
        </w:rPr>
        <w:t>.</w:t>
      </w:r>
    </w:p>
    <w:p w14:paraId="336CBBDC" w14:textId="0CA3742B" w:rsidR="0033725B" w:rsidRPr="0033725B" w:rsidRDefault="00B47EA7" w:rsidP="005C03B7">
      <w:pPr>
        <w:keepNext/>
        <w:keepLines/>
        <w:numPr>
          <w:ilvl w:val="1"/>
          <w:numId w:val="28"/>
        </w:numPr>
        <w:spacing w:line="240" w:lineRule="auto"/>
        <w:ind w:hanging="278"/>
        <w:jc w:val="both"/>
        <w:outlineLvl w:val="1"/>
        <w:rPr>
          <w:rFonts w:ascii="Arial" w:eastAsiaTheme="majorEastAsia" w:hAnsi="Arial" w:cs="Arial"/>
          <w:b/>
          <w:bCs/>
          <w:u w:val="single"/>
        </w:rPr>
      </w:pPr>
      <w:r>
        <w:rPr>
          <w:rFonts w:ascii="Arial" w:eastAsiaTheme="majorEastAsia" w:hAnsi="Arial" w:cs="Arial"/>
          <w:b/>
          <w:bCs/>
          <w:u w:val="single"/>
        </w:rPr>
        <w:t>Neodricanje</w:t>
      </w:r>
    </w:p>
    <w:p w14:paraId="673C0BEB" w14:textId="2106A2FC" w:rsidR="00AB56FB" w:rsidRPr="00C67100" w:rsidRDefault="00B47EA7" w:rsidP="0033725B">
      <w:pPr>
        <w:pStyle w:val="Heading1"/>
        <w:spacing w:before="0" w:after="200"/>
        <w:ind w:left="856"/>
        <w:jc w:val="both"/>
        <w:rPr>
          <w:rFonts w:ascii="Arial" w:hAnsi="Arial" w:cs="Arial"/>
          <w:b w:val="0"/>
          <w:caps/>
          <w:noProof/>
          <w:color w:val="auto"/>
          <w:sz w:val="22"/>
          <w:szCs w:val="22"/>
        </w:rPr>
      </w:pPr>
      <w:bookmarkStart w:id="273" w:name="_Toc498018346"/>
      <w:bookmarkEnd w:id="273"/>
      <w:r>
        <w:rPr>
          <w:rFonts w:ascii="Arial" w:eastAsiaTheme="minorHAnsi" w:hAnsi="Arial" w:cs="Arial"/>
          <w:b w:val="0"/>
          <w:bCs w:val="0"/>
          <w:noProof/>
          <w:color w:val="auto"/>
          <w:sz w:val="22"/>
          <w:szCs w:val="22"/>
        </w:rPr>
        <w:t>Nijedan</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slučaj</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neostvarivanja</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ili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odlaganja</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ili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pojedinačnog</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ili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delimičnog</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izvršenja</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od</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strane</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Banke</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u</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ostvarivanju</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bilo</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kojeg</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od</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njenih</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prava</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ili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pravnih</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lekova</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prema</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ovom</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ugovoru</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se</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ne</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tumače</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kao</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neko</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odricanje</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od</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takvog</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prava</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ili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pravnog</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leka</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Prava</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pravni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lekovi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predviđeni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ovim</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ugovorom</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su</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kumulativni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ne</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isključuju</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bilo</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koja</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prava</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ili</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pravne</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lekove</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predviđene</w:t>
      </w:r>
      <w:r w:rsidR="0033725B" w:rsidRPr="0033725B">
        <w:rPr>
          <w:rFonts w:ascii="Arial" w:eastAsiaTheme="minorHAnsi" w:hAnsi="Arial" w:cs="Arial"/>
          <w:b w:val="0"/>
          <w:bCs w:val="0"/>
          <w:noProof/>
          <w:color w:val="auto"/>
          <w:sz w:val="22"/>
          <w:szCs w:val="22"/>
        </w:rPr>
        <w:t xml:space="preserve"> </w:t>
      </w:r>
      <w:r>
        <w:rPr>
          <w:rFonts w:ascii="Arial" w:eastAsiaTheme="minorHAnsi" w:hAnsi="Arial" w:cs="Arial"/>
          <w:b w:val="0"/>
          <w:bCs w:val="0"/>
          <w:noProof/>
          <w:color w:val="auto"/>
          <w:sz w:val="22"/>
          <w:szCs w:val="22"/>
        </w:rPr>
        <w:t>zakonom</w:t>
      </w:r>
      <w:r w:rsidR="00AB56FB" w:rsidRPr="00C67100">
        <w:rPr>
          <w:rFonts w:ascii="Arial" w:hAnsi="Arial" w:cs="Arial"/>
          <w:b w:val="0"/>
          <w:noProof/>
          <w:color w:val="auto"/>
          <w:sz w:val="22"/>
          <w:szCs w:val="22"/>
        </w:rPr>
        <w:t>.</w:t>
      </w:r>
    </w:p>
    <w:p w14:paraId="1EE312FA" w14:textId="0A896EAC" w:rsidR="004818FD" w:rsidRPr="004818FD" w:rsidRDefault="00B47EA7" w:rsidP="004818FD">
      <w:pPr>
        <w:keepNext/>
        <w:keepLines/>
        <w:spacing w:before="480" w:after="0"/>
        <w:jc w:val="center"/>
        <w:outlineLvl w:val="0"/>
        <w:rPr>
          <w:rFonts w:ascii="Arial" w:eastAsiaTheme="majorEastAsia" w:hAnsi="Arial" w:cs="Arial"/>
          <w:b/>
          <w:bCs/>
        </w:rPr>
      </w:pPr>
      <w:r>
        <w:rPr>
          <w:rFonts w:ascii="Arial" w:eastAsiaTheme="majorEastAsia" w:hAnsi="Arial" w:cs="Arial"/>
          <w:b/>
          <w:bCs/>
        </w:rPr>
        <w:t>Član</w:t>
      </w:r>
      <w:r w:rsidR="004818FD" w:rsidRPr="00657687">
        <w:rPr>
          <w:rFonts w:ascii="Arial" w:eastAsiaTheme="majorEastAsia" w:hAnsi="Arial" w:cs="Arial"/>
          <w:b/>
          <w:bCs/>
        </w:rPr>
        <w:t xml:space="preserve"> 11.</w:t>
      </w:r>
    </w:p>
    <w:p w14:paraId="085BC648" w14:textId="4D9D408B" w:rsidR="004818FD" w:rsidRPr="004818FD" w:rsidRDefault="00B47EA7" w:rsidP="004818FD">
      <w:pPr>
        <w:keepNext/>
        <w:keepLines/>
        <w:spacing w:after="360" w:line="240" w:lineRule="auto"/>
        <w:jc w:val="center"/>
        <w:rPr>
          <w:rFonts w:ascii="Arial" w:eastAsia="Calibri" w:hAnsi="Arial" w:cs="Arial"/>
          <w:b/>
          <w:u w:val="single" w:color="000000"/>
          <w:lang w:val="en-GB" w:eastAsia="en-GB"/>
        </w:rPr>
      </w:pPr>
      <w:r>
        <w:rPr>
          <w:rFonts w:ascii="Arial" w:eastAsia="Calibri" w:hAnsi="Arial" w:cs="Arial"/>
          <w:b/>
          <w:u w:val="single" w:color="000000"/>
          <w:lang w:val="en-GB" w:eastAsia="en-GB"/>
        </w:rPr>
        <w:t>Pravo</w:t>
      </w:r>
      <w:r w:rsidR="004818FD" w:rsidRPr="004818FD">
        <w:rPr>
          <w:rFonts w:ascii="Arial" w:eastAsia="Calibri" w:hAnsi="Arial" w:cs="Arial"/>
          <w:b/>
          <w:u w:val="single" w:color="000000"/>
          <w:lang w:val="en-GB" w:eastAsia="en-GB"/>
        </w:rPr>
        <w:t xml:space="preserve"> </w:t>
      </w:r>
      <w:r>
        <w:rPr>
          <w:rFonts w:ascii="Arial" w:eastAsia="Calibri" w:hAnsi="Arial" w:cs="Arial"/>
          <w:b/>
          <w:u w:val="single" w:color="000000"/>
          <w:lang w:val="en-GB" w:eastAsia="en-GB"/>
        </w:rPr>
        <w:t>i</w:t>
      </w:r>
      <w:r w:rsidR="004818FD" w:rsidRPr="004818FD">
        <w:rPr>
          <w:rFonts w:ascii="Arial" w:eastAsia="Calibri" w:hAnsi="Arial" w:cs="Arial"/>
          <w:b/>
          <w:u w:val="single" w:color="000000"/>
          <w:lang w:val="en-GB" w:eastAsia="en-GB"/>
        </w:rPr>
        <w:t xml:space="preserve"> </w:t>
      </w:r>
      <w:r>
        <w:rPr>
          <w:rFonts w:ascii="Arial" w:eastAsia="Calibri" w:hAnsi="Arial" w:cs="Arial"/>
          <w:b/>
          <w:u w:val="single" w:color="000000"/>
          <w:lang w:val="sr-Cyrl-RS" w:eastAsia="en-GB"/>
        </w:rPr>
        <w:t>nadležnost</w:t>
      </w:r>
      <w:r w:rsidR="004818FD" w:rsidRPr="004818FD">
        <w:rPr>
          <w:rFonts w:ascii="Arial" w:eastAsia="Calibri" w:hAnsi="Arial" w:cs="Arial"/>
          <w:b/>
          <w:u w:val="single" w:color="000000"/>
          <w:lang w:val="en-GB" w:eastAsia="en-GB"/>
        </w:rPr>
        <w:t xml:space="preserve">, </w:t>
      </w:r>
      <w:r>
        <w:rPr>
          <w:rFonts w:ascii="Arial" w:eastAsia="Calibri" w:hAnsi="Arial" w:cs="Arial"/>
          <w:b/>
          <w:u w:val="single" w:color="000000"/>
          <w:lang w:val="en-GB" w:eastAsia="en-GB"/>
        </w:rPr>
        <w:t>razno</w:t>
      </w:r>
      <w:r w:rsidR="004818FD" w:rsidRPr="004818FD">
        <w:rPr>
          <w:rFonts w:ascii="Arial" w:eastAsia="Calibri" w:hAnsi="Arial" w:cs="Arial"/>
          <w:b/>
          <w:u w:val="single" w:color="000000"/>
          <w:lang w:val="en-GB" w:eastAsia="en-GB"/>
        </w:rPr>
        <w:t xml:space="preserve"> </w:t>
      </w:r>
    </w:p>
    <w:p w14:paraId="43D27A3E" w14:textId="6AE71760" w:rsidR="004818FD" w:rsidRPr="004818FD" w:rsidRDefault="00B47EA7"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Pr>
          <w:rFonts w:ascii="Arial" w:eastAsiaTheme="majorEastAsia" w:hAnsi="Arial" w:cs="Arial"/>
          <w:b/>
          <w:bCs/>
          <w:u w:val="single"/>
          <w:lang w:val="sr-Cyrl-RS"/>
        </w:rPr>
        <w:t>Merodavno</w:t>
      </w:r>
      <w:r w:rsidR="004818FD" w:rsidRPr="004818FD">
        <w:rPr>
          <w:rFonts w:ascii="Arial" w:eastAsiaTheme="majorEastAsia" w:hAnsi="Arial" w:cs="Arial"/>
          <w:b/>
          <w:bCs/>
          <w:u w:val="single"/>
          <w:lang w:val="sr-Cyrl-RS"/>
        </w:rPr>
        <w:t xml:space="preserve"> </w:t>
      </w:r>
      <w:r>
        <w:rPr>
          <w:rFonts w:ascii="Arial" w:eastAsiaTheme="majorEastAsia" w:hAnsi="Arial" w:cs="Arial"/>
          <w:b/>
          <w:bCs/>
          <w:u w:val="single"/>
          <w:lang w:val="sr-Cyrl-RS"/>
        </w:rPr>
        <w:t>p</w:t>
      </w:r>
      <w:r>
        <w:rPr>
          <w:rFonts w:ascii="Arial" w:eastAsiaTheme="majorEastAsia" w:hAnsi="Arial" w:cs="Arial"/>
          <w:b/>
          <w:bCs/>
          <w:u w:val="single"/>
        </w:rPr>
        <w:t>ravo</w:t>
      </w:r>
    </w:p>
    <w:p w14:paraId="7CA87E4D" w14:textId="07316420" w:rsidR="004818FD" w:rsidRPr="004818FD" w:rsidRDefault="00B47EA7" w:rsidP="004818FD">
      <w:pPr>
        <w:ind w:left="864"/>
        <w:jc w:val="both"/>
        <w:rPr>
          <w:rFonts w:ascii="Arial" w:hAnsi="Arial" w:cs="Arial"/>
        </w:rPr>
      </w:pPr>
      <w:r>
        <w:rPr>
          <w:rFonts w:ascii="Arial" w:hAnsi="Arial" w:cs="Arial"/>
          <w:noProof/>
        </w:rPr>
        <w:t>Na</w:t>
      </w:r>
      <w:r w:rsidR="004818FD" w:rsidRPr="004818FD">
        <w:rPr>
          <w:rFonts w:ascii="Arial" w:hAnsi="Arial" w:cs="Arial"/>
          <w:noProof/>
        </w:rPr>
        <w:t xml:space="preserve"> </w:t>
      </w:r>
      <w:r>
        <w:rPr>
          <w:rFonts w:ascii="Arial" w:hAnsi="Arial" w:cs="Arial"/>
          <w:noProof/>
        </w:rPr>
        <w:t>ovaj</w:t>
      </w:r>
      <w:r w:rsidR="004818FD" w:rsidRPr="004818FD">
        <w:rPr>
          <w:rFonts w:ascii="Arial" w:hAnsi="Arial" w:cs="Arial"/>
          <w:noProof/>
        </w:rPr>
        <w:t xml:space="preserve"> </w:t>
      </w:r>
      <w:r>
        <w:rPr>
          <w:rFonts w:ascii="Arial" w:hAnsi="Arial" w:cs="Arial"/>
          <w:noProof/>
        </w:rPr>
        <w:t>ugovor</w:t>
      </w:r>
      <w:r w:rsidR="004818FD" w:rsidRPr="004818FD">
        <w:rPr>
          <w:rFonts w:ascii="Arial" w:hAnsi="Arial" w:cs="Arial"/>
          <w:noProof/>
        </w:rPr>
        <w:t xml:space="preserve"> </w:t>
      </w:r>
      <w:r>
        <w:rPr>
          <w:rFonts w:ascii="Arial" w:hAnsi="Arial" w:cs="Arial"/>
          <w:noProof/>
        </w:rPr>
        <w:t>primenjuju</w:t>
      </w:r>
      <w:r w:rsidR="004818FD" w:rsidRPr="004818FD">
        <w:rPr>
          <w:rFonts w:ascii="Arial" w:hAnsi="Arial" w:cs="Arial"/>
          <w:noProof/>
        </w:rPr>
        <w:t xml:space="preserve"> </w:t>
      </w:r>
      <w:r>
        <w:rPr>
          <w:rFonts w:ascii="Arial" w:hAnsi="Arial" w:cs="Arial"/>
          <w:noProof/>
        </w:rPr>
        <w:t>se</w:t>
      </w:r>
      <w:r w:rsidR="004818FD" w:rsidRPr="004818FD">
        <w:rPr>
          <w:rFonts w:ascii="Arial" w:hAnsi="Arial" w:cs="Arial"/>
          <w:noProof/>
        </w:rPr>
        <w:t xml:space="preserve"> </w:t>
      </w:r>
      <w:r>
        <w:rPr>
          <w:rFonts w:ascii="Arial" w:hAnsi="Arial" w:cs="Arial"/>
          <w:noProof/>
        </w:rPr>
        <w:t>zakoni</w:t>
      </w:r>
      <w:r w:rsidR="004818FD" w:rsidRPr="004818FD">
        <w:rPr>
          <w:rFonts w:ascii="Arial" w:hAnsi="Arial" w:cs="Arial"/>
          <w:noProof/>
        </w:rPr>
        <w:t xml:space="preserve"> </w:t>
      </w:r>
      <w:r>
        <w:rPr>
          <w:rFonts w:ascii="Arial" w:hAnsi="Arial" w:cs="Arial"/>
          <w:noProof/>
        </w:rPr>
        <w:t>Velikog</w:t>
      </w:r>
      <w:r w:rsidR="004818FD" w:rsidRPr="004818FD">
        <w:rPr>
          <w:rFonts w:ascii="Arial" w:hAnsi="Arial" w:cs="Arial"/>
          <w:noProof/>
        </w:rPr>
        <w:t xml:space="preserve"> </w:t>
      </w:r>
      <w:r>
        <w:rPr>
          <w:rFonts w:ascii="Arial" w:hAnsi="Arial" w:cs="Arial"/>
          <w:noProof/>
        </w:rPr>
        <w:t>Vojvodstva</w:t>
      </w:r>
      <w:r w:rsidR="004818FD" w:rsidRPr="004818FD">
        <w:rPr>
          <w:rFonts w:ascii="Arial" w:hAnsi="Arial" w:cs="Arial"/>
          <w:noProof/>
        </w:rPr>
        <w:t xml:space="preserve"> </w:t>
      </w:r>
      <w:r>
        <w:rPr>
          <w:rFonts w:ascii="Arial" w:hAnsi="Arial" w:cs="Arial"/>
          <w:noProof/>
        </w:rPr>
        <w:t>Luksemburga</w:t>
      </w:r>
      <w:r w:rsidR="004818FD" w:rsidRPr="004818FD">
        <w:rPr>
          <w:rFonts w:ascii="Arial" w:hAnsi="Arial" w:cs="Arial"/>
          <w:noProof/>
        </w:rPr>
        <w:t xml:space="preserve">. </w:t>
      </w:r>
    </w:p>
    <w:p w14:paraId="670251BF" w14:textId="4FBA5004" w:rsidR="004818FD" w:rsidRPr="004818FD" w:rsidRDefault="00B47EA7"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bookmarkStart w:id="274" w:name="_Ref426625709"/>
      <w:bookmarkEnd w:id="274"/>
      <w:r>
        <w:rPr>
          <w:rFonts w:ascii="Arial" w:eastAsiaTheme="majorEastAsia" w:hAnsi="Arial" w:cs="Arial"/>
          <w:b/>
          <w:bCs/>
          <w:u w:val="single"/>
          <w:lang w:val="sr-Cyrl-RS"/>
        </w:rPr>
        <w:t>N</w:t>
      </w:r>
      <w:r>
        <w:rPr>
          <w:rFonts w:ascii="Arial" w:eastAsiaTheme="majorEastAsia" w:hAnsi="Arial" w:cs="Arial"/>
          <w:b/>
          <w:bCs/>
          <w:u w:val="single"/>
        </w:rPr>
        <w:t>adležnost</w:t>
      </w:r>
    </w:p>
    <w:p w14:paraId="5F06FD4D" w14:textId="6585DD24" w:rsidR="004818FD" w:rsidRPr="004818FD" w:rsidRDefault="004818FD" w:rsidP="004818FD">
      <w:pPr>
        <w:keepLines/>
        <w:spacing w:after="120" w:line="240" w:lineRule="auto"/>
        <w:ind w:left="1418" w:hanging="562"/>
        <w:jc w:val="both"/>
        <w:rPr>
          <w:rFonts w:ascii="Arial" w:eastAsia="Calibri" w:hAnsi="Arial" w:cs="Arial"/>
          <w:lang w:val="en-GB" w:eastAsia="en-GB"/>
        </w:rPr>
      </w:pPr>
      <w:bookmarkStart w:id="275" w:name="_Ref427040265"/>
      <w:bookmarkEnd w:id="275"/>
      <w:r w:rsidRPr="004818FD">
        <w:rPr>
          <w:rFonts w:ascii="Arial" w:eastAsia="Calibri" w:hAnsi="Arial" w:cs="Arial"/>
          <w:lang w:val="en-GB" w:eastAsia="en-GB"/>
        </w:rPr>
        <w:t xml:space="preserve"> (a)</w:t>
      </w:r>
      <w:r w:rsidRPr="004818FD">
        <w:rPr>
          <w:rFonts w:ascii="Arial" w:eastAsia="Calibri" w:hAnsi="Arial" w:cs="Arial"/>
          <w:lang w:val="en-GB" w:eastAsia="en-GB"/>
        </w:rPr>
        <w:tab/>
      </w:r>
      <w:r w:rsidR="00B47EA7">
        <w:rPr>
          <w:rFonts w:ascii="Arial" w:eastAsia="Calibri" w:hAnsi="Arial" w:cs="Arial"/>
          <w:lang w:val="en-GB" w:eastAsia="en-GB"/>
        </w:rPr>
        <w:t>Sud</w:t>
      </w:r>
      <w:r w:rsidRPr="004818FD">
        <w:rPr>
          <w:rFonts w:ascii="Arial" w:eastAsia="Calibri" w:hAnsi="Arial" w:cs="Arial"/>
          <w:lang w:val="en-GB" w:eastAsia="en-GB"/>
        </w:rPr>
        <w:t xml:space="preserve"> </w:t>
      </w:r>
      <w:r w:rsidR="00B47EA7">
        <w:rPr>
          <w:rFonts w:ascii="Arial" w:eastAsia="Calibri" w:hAnsi="Arial" w:cs="Arial"/>
          <w:lang w:val="en-GB" w:eastAsia="en-GB"/>
        </w:rPr>
        <w:t>pravde</w:t>
      </w:r>
      <w:r w:rsidRPr="004818FD">
        <w:rPr>
          <w:rFonts w:ascii="Arial" w:eastAsia="Calibri" w:hAnsi="Arial" w:cs="Arial"/>
          <w:lang w:val="en-GB" w:eastAsia="en-GB"/>
        </w:rPr>
        <w:t xml:space="preserve"> </w:t>
      </w:r>
      <w:r w:rsidR="00B47EA7">
        <w:rPr>
          <w:rFonts w:ascii="Arial" w:eastAsia="Calibri" w:hAnsi="Arial" w:cs="Arial"/>
          <w:lang w:val="en-GB" w:eastAsia="en-GB"/>
        </w:rPr>
        <w:t>Evropske</w:t>
      </w:r>
      <w:r w:rsidRPr="004818FD">
        <w:rPr>
          <w:rFonts w:ascii="Arial" w:eastAsia="Calibri" w:hAnsi="Arial" w:cs="Arial"/>
          <w:lang w:val="en-GB" w:eastAsia="en-GB"/>
        </w:rPr>
        <w:t xml:space="preserve"> </w:t>
      </w:r>
      <w:r w:rsidR="00B47EA7">
        <w:rPr>
          <w:rFonts w:ascii="Arial" w:eastAsia="Calibri" w:hAnsi="Arial" w:cs="Arial"/>
          <w:lang w:val="en-GB" w:eastAsia="en-GB"/>
        </w:rPr>
        <w:t>unije</w:t>
      </w:r>
      <w:r w:rsidRPr="004818FD">
        <w:rPr>
          <w:rFonts w:ascii="Arial" w:eastAsia="Calibri" w:hAnsi="Arial" w:cs="Arial"/>
          <w:lang w:val="en-GB" w:eastAsia="en-GB"/>
        </w:rPr>
        <w:t xml:space="preserve"> </w:t>
      </w:r>
      <w:r w:rsidR="00B47EA7">
        <w:rPr>
          <w:rFonts w:ascii="Arial" w:eastAsia="Calibri" w:hAnsi="Arial" w:cs="Arial"/>
          <w:lang w:val="en-GB" w:eastAsia="en-GB"/>
        </w:rPr>
        <w:t>ima</w:t>
      </w:r>
      <w:r w:rsidRPr="004818FD">
        <w:rPr>
          <w:rFonts w:ascii="Arial" w:eastAsia="Calibri" w:hAnsi="Arial" w:cs="Arial"/>
          <w:lang w:val="en-GB" w:eastAsia="en-GB"/>
        </w:rPr>
        <w:t xml:space="preserve"> </w:t>
      </w:r>
      <w:r w:rsidR="00B47EA7">
        <w:rPr>
          <w:rFonts w:ascii="Arial" w:eastAsia="Calibri" w:hAnsi="Arial" w:cs="Arial"/>
          <w:lang w:val="en-GB" w:eastAsia="en-GB"/>
        </w:rPr>
        <w:t>isključivu</w:t>
      </w:r>
      <w:r w:rsidRPr="004818FD">
        <w:rPr>
          <w:rFonts w:ascii="Arial" w:eastAsia="Calibri" w:hAnsi="Arial" w:cs="Arial"/>
          <w:lang w:val="en-GB" w:eastAsia="en-GB"/>
        </w:rPr>
        <w:t xml:space="preserve"> </w:t>
      </w:r>
      <w:r w:rsidR="00B47EA7">
        <w:rPr>
          <w:rFonts w:ascii="Arial" w:eastAsia="Calibri" w:hAnsi="Arial" w:cs="Arial"/>
          <w:lang w:val="en-GB" w:eastAsia="en-GB"/>
        </w:rPr>
        <w:t>nadležnost</w:t>
      </w:r>
      <w:r w:rsidRPr="004818FD">
        <w:rPr>
          <w:rFonts w:ascii="Arial" w:eastAsia="Calibri" w:hAnsi="Arial" w:cs="Arial"/>
          <w:lang w:val="en-GB" w:eastAsia="en-GB"/>
        </w:rPr>
        <w:t xml:space="preserve"> </w:t>
      </w:r>
      <w:r w:rsidR="00B47EA7">
        <w:rPr>
          <w:rFonts w:ascii="Arial" w:eastAsia="Calibri" w:hAnsi="Arial" w:cs="Arial"/>
          <w:lang w:val="en-GB" w:eastAsia="en-GB"/>
        </w:rPr>
        <w:t>u</w:t>
      </w:r>
      <w:r w:rsidRPr="004818FD">
        <w:rPr>
          <w:rFonts w:ascii="Arial" w:eastAsia="Calibri" w:hAnsi="Arial" w:cs="Arial"/>
          <w:lang w:val="en-GB" w:eastAsia="en-GB"/>
        </w:rPr>
        <w:t xml:space="preserve"> </w:t>
      </w:r>
      <w:r w:rsidR="00B47EA7">
        <w:rPr>
          <w:rFonts w:ascii="Arial" w:eastAsia="Calibri" w:hAnsi="Arial" w:cs="Arial"/>
          <w:lang w:val="en-GB" w:eastAsia="en-GB"/>
        </w:rPr>
        <w:t>rešavanju</w:t>
      </w:r>
      <w:r w:rsidRPr="004818FD">
        <w:rPr>
          <w:rFonts w:ascii="Arial" w:eastAsia="Calibri" w:hAnsi="Arial" w:cs="Arial"/>
          <w:lang w:val="en-GB" w:eastAsia="en-GB"/>
        </w:rPr>
        <w:t xml:space="preserve"> </w:t>
      </w:r>
      <w:r w:rsidR="00B47EA7">
        <w:rPr>
          <w:rFonts w:ascii="Arial" w:eastAsia="Calibri" w:hAnsi="Arial" w:cs="Arial"/>
          <w:lang w:val="sr-Cyrl-RS" w:eastAsia="en-GB"/>
        </w:rPr>
        <w:t>bilo</w:t>
      </w:r>
      <w:r w:rsidRPr="004818FD">
        <w:rPr>
          <w:rFonts w:ascii="Arial" w:eastAsia="Calibri" w:hAnsi="Arial" w:cs="Arial"/>
          <w:lang w:val="sr-Cyrl-RS" w:eastAsia="en-GB"/>
        </w:rPr>
        <w:t xml:space="preserve"> </w:t>
      </w:r>
      <w:r w:rsidR="00B47EA7">
        <w:rPr>
          <w:rFonts w:ascii="Arial" w:eastAsia="Calibri" w:hAnsi="Arial" w:cs="Arial"/>
          <w:lang w:val="sr-Cyrl-RS" w:eastAsia="en-GB"/>
        </w:rPr>
        <w:t>kog</w:t>
      </w:r>
      <w:r w:rsidRPr="004818FD">
        <w:rPr>
          <w:rFonts w:ascii="Arial" w:eastAsia="Calibri" w:hAnsi="Arial" w:cs="Arial"/>
          <w:lang w:val="sr-Cyrl-RS" w:eastAsia="en-GB"/>
        </w:rPr>
        <w:t xml:space="preserve"> </w:t>
      </w:r>
      <w:r w:rsidR="00B47EA7">
        <w:rPr>
          <w:rFonts w:ascii="Arial" w:eastAsia="Calibri" w:hAnsi="Arial" w:cs="Arial"/>
          <w:lang w:val="en-GB" w:eastAsia="en-GB"/>
        </w:rPr>
        <w:t>spora</w:t>
      </w:r>
      <w:r w:rsidRPr="004818FD">
        <w:rPr>
          <w:rFonts w:ascii="Arial" w:eastAsia="Calibri" w:hAnsi="Arial" w:cs="Arial"/>
          <w:lang w:val="sr-Cyrl-RS" w:eastAsia="en-GB"/>
        </w:rPr>
        <w:t xml:space="preserve"> (</w:t>
      </w:r>
      <w:r w:rsidRPr="004818FD">
        <w:rPr>
          <w:rFonts w:ascii="Arial" w:eastAsia="Calibri" w:hAnsi="Arial" w:cs="Arial"/>
          <w:b/>
          <w:lang w:val="sr-Cyrl-RS" w:eastAsia="en-GB"/>
        </w:rPr>
        <w:t>„</w:t>
      </w:r>
      <w:r w:rsidR="00B47EA7">
        <w:rPr>
          <w:rFonts w:ascii="Arial" w:eastAsia="Calibri" w:hAnsi="Arial" w:cs="Arial"/>
          <w:b/>
          <w:lang w:val="sr-Cyrl-RS" w:eastAsia="en-GB"/>
        </w:rPr>
        <w:t>Spor</w:t>
      </w:r>
      <w:r w:rsidRPr="004818FD">
        <w:rPr>
          <w:rFonts w:ascii="Arial" w:eastAsia="Calibri" w:hAnsi="Arial" w:cs="Arial"/>
          <w:b/>
          <w:color w:val="000000"/>
          <w:sz w:val="20"/>
          <w:szCs w:val="20"/>
          <w:lang w:val="sr-Cyrl-RS" w:eastAsia="en-GB"/>
        </w:rPr>
        <w:t>”</w:t>
      </w:r>
      <w:r w:rsidRPr="004818FD">
        <w:rPr>
          <w:rFonts w:ascii="Arial" w:eastAsia="Calibri" w:hAnsi="Arial" w:cs="Arial"/>
          <w:lang w:val="sr-Cyrl-RS" w:eastAsia="en-GB"/>
        </w:rPr>
        <w:t>)</w:t>
      </w:r>
      <w:r w:rsidRPr="004818FD">
        <w:rPr>
          <w:rFonts w:ascii="Arial" w:eastAsia="Calibri" w:hAnsi="Arial" w:cs="Arial"/>
          <w:lang w:val="en-GB" w:eastAsia="en-GB"/>
        </w:rPr>
        <w:t xml:space="preserve"> </w:t>
      </w:r>
      <w:r w:rsidR="00B47EA7">
        <w:rPr>
          <w:rFonts w:ascii="Arial" w:eastAsia="Calibri" w:hAnsi="Arial" w:cs="Arial"/>
          <w:lang w:val="en-GB" w:eastAsia="en-GB"/>
        </w:rPr>
        <w:t>koji</w:t>
      </w:r>
      <w:r w:rsidRPr="004818FD">
        <w:rPr>
          <w:rFonts w:ascii="Arial" w:eastAsia="Calibri" w:hAnsi="Arial" w:cs="Arial"/>
          <w:lang w:val="en-GB" w:eastAsia="en-GB"/>
        </w:rPr>
        <w:t xml:space="preserve"> </w:t>
      </w:r>
      <w:r w:rsidR="00B47EA7">
        <w:rPr>
          <w:rFonts w:ascii="Arial" w:eastAsia="Calibri" w:hAnsi="Arial" w:cs="Arial"/>
          <w:lang w:val="en-GB" w:eastAsia="en-GB"/>
        </w:rPr>
        <w:t>proist</w:t>
      </w:r>
      <w:r w:rsidR="00B47EA7">
        <w:rPr>
          <w:rFonts w:ascii="Arial" w:eastAsia="Calibri" w:hAnsi="Arial" w:cs="Arial"/>
          <w:lang w:val="sr-Cyrl-RS" w:eastAsia="en-GB"/>
        </w:rPr>
        <w:t>ekne</w:t>
      </w:r>
      <w:r w:rsidRPr="004818FD">
        <w:rPr>
          <w:rFonts w:ascii="Arial" w:eastAsia="Calibri" w:hAnsi="Arial" w:cs="Arial"/>
          <w:lang w:val="en-GB" w:eastAsia="en-GB"/>
        </w:rPr>
        <w:t xml:space="preserve"> </w:t>
      </w:r>
      <w:r w:rsidR="00B47EA7">
        <w:rPr>
          <w:rFonts w:ascii="Arial" w:eastAsia="Calibri" w:hAnsi="Arial" w:cs="Arial"/>
          <w:lang w:val="en-GB" w:eastAsia="en-GB"/>
        </w:rPr>
        <w:t>iz</w:t>
      </w:r>
      <w:r w:rsidRPr="004818FD">
        <w:rPr>
          <w:rFonts w:ascii="Arial" w:eastAsia="Calibri" w:hAnsi="Arial" w:cs="Arial"/>
          <w:lang w:val="en-GB" w:eastAsia="en-GB"/>
        </w:rPr>
        <w:t xml:space="preserve"> </w:t>
      </w:r>
      <w:r w:rsidR="00B47EA7">
        <w:rPr>
          <w:rFonts w:ascii="Arial" w:eastAsia="Calibri" w:hAnsi="Arial" w:cs="Arial"/>
          <w:lang w:val="en-GB" w:eastAsia="en-GB"/>
        </w:rPr>
        <w:t>ili</w:t>
      </w:r>
      <w:r w:rsidRPr="004818FD">
        <w:rPr>
          <w:rFonts w:ascii="Arial" w:eastAsia="Calibri" w:hAnsi="Arial" w:cs="Arial"/>
          <w:lang w:val="en-GB" w:eastAsia="en-GB"/>
        </w:rPr>
        <w:t xml:space="preserve"> </w:t>
      </w:r>
      <w:r w:rsidR="00B47EA7">
        <w:rPr>
          <w:rFonts w:ascii="Arial" w:eastAsia="Calibri" w:hAnsi="Arial" w:cs="Arial"/>
          <w:lang w:val="sr-Cyrl-RS" w:eastAsia="en-GB"/>
        </w:rPr>
        <w:t>je</w:t>
      </w:r>
      <w:r w:rsidRPr="004818FD">
        <w:rPr>
          <w:rFonts w:ascii="Arial" w:eastAsia="Calibri" w:hAnsi="Arial" w:cs="Arial"/>
          <w:lang w:val="en-GB" w:eastAsia="en-GB"/>
        </w:rPr>
        <w:t xml:space="preserve"> </w:t>
      </w:r>
      <w:r w:rsidR="00B47EA7">
        <w:rPr>
          <w:rFonts w:ascii="Arial" w:eastAsia="Calibri" w:hAnsi="Arial" w:cs="Arial"/>
          <w:lang w:val="en-GB" w:eastAsia="en-GB"/>
        </w:rPr>
        <w:t>u</w:t>
      </w:r>
      <w:r w:rsidRPr="004818FD">
        <w:rPr>
          <w:rFonts w:ascii="Arial" w:eastAsia="Calibri" w:hAnsi="Arial" w:cs="Arial"/>
          <w:lang w:val="en-GB" w:eastAsia="en-GB"/>
        </w:rPr>
        <w:t xml:space="preserve"> </w:t>
      </w:r>
      <w:r w:rsidR="00B47EA7">
        <w:rPr>
          <w:rFonts w:ascii="Arial" w:eastAsia="Calibri" w:hAnsi="Arial" w:cs="Arial"/>
          <w:lang w:val="en-GB" w:eastAsia="en-GB"/>
        </w:rPr>
        <w:t>vezi</w:t>
      </w:r>
      <w:r w:rsidRPr="004818FD">
        <w:rPr>
          <w:rFonts w:ascii="Arial" w:eastAsia="Calibri" w:hAnsi="Arial" w:cs="Arial"/>
          <w:lang w:val="en-GB" w:eastAsia="en-GB"/>
        </w:rPr>
        <w:t xml:space="preserve"> </w:t>
      </w:r>
      <w:r w:rsidR="00B47EA7">
        <w:rPr>
          <w:rFonts w:ascii="Arial" w:eastAsia="Calibri" w:hAnsi="Arial" w:cs="Arial"/>
          <w:lang w:val="en-GB" w:eastAsia="en-GB"/>
        </w:rPr>
        <w:t>sa</w:t>
      </w:r>
      <w:r w:rsidRPr="004818FD">
        <w:rPr>
          <w:rFonts w:ascii="Arial" w:eastAsia="Calibri" w:hAnsi="Arial" w:cs="Arial"/>
          <w:lang w:val="en-GB" w:eastAsia="en-GB"/>
        </w:rPr>
        <w:t xml:space="preserve"> </w:t>
      </w:r>
      <w:r w:rsidR="00B47EA7">
        <w:rPr>
          <w:rFonts w:ascii="Arial" w:eastAsia="Calibri" w:hAnsi="Arial" w:cs="Arial"/>
          <w:lang w:val="en-GB" w:eastAsia="en-GB"/>
        </w:rPr>
        <w:t>ovim</w:t>
      </w:r>
      <w:r w:rsidRPr="004818FD">
        <w:rPr>
          <w:rFonts w:ascii="Arial" w:eastAsia="Calibri" w:hAnsi="Arial" w:cs="Arial"/>
          <w:lang w:val="en-GB" w:eastAsia="en-GB"/>
        </w:rPr>
        <w:t xml:space="preserve"> </w:t>
      </w:r>
      <w:r w:rsidR="00B47EA7">
        <w:rPr>
          <w:rFonts w:ascii="Arial" w:eastAsia="Calibri" w:hAnsi="Arial" w:cs="Arial"/>
          <w:lang w:val="en-GB" w:eastAsia="en-GB"/>
        </w:rPr>
        <w:t>ugovorom</w:t>
      </w:r>
      <w:r w:rsidRPr="004818FD">
        <w:rPr>
          <w:rFonts w:ascii="Arial" w:eastAsia="Calibri" w:hAnsi="Arial" w:cs="Arial"/>
          <w:lang w:val="en-GB" w:eastAsia="en-GB"/>
        </w:rPr>
        <w:t xml:space="preserve"> (</w:t>
      </w:r>
      <w:r w:rsidR="00B47EA7">
        <w:rPr>
          <w:rFonts w:ascii="Arial" w:eastAsia="Calibri" w:hAnsi="Arial" w:cs="Arial"/>
          <w:lang w:val="en-GB" w:eastAsia="en-GB"/>
        </w:rPr>
        <w:t>uključujući</w:t>
      </w:r>
      <w:r w:rsidRPr="004818FD">
        <w:rPr>
          <w:rFonts w:ascii="Arial" w:eastAsia="Calibri" w:hAnsi="Arial" w:cs="Arial"/>
          <w:lang w:val="en-GB" w:eastAsia="en-GB"/>
        </w:rPr>
        <w:t xml:space="preserve"> </w:t>
      </w:r>
      <w:r w:rsidR="00B47EA7">
        <w:rPr>
          <w:rFonts w:ascii="Arial" w:eastAsia="Calibri" w:hAnsi="Arial" w:cs="Arial"/>
          <w:lang w:val="en-GB" w:eastAsia="en-GB"/>
        </w:rPr>
        <w:t>spor</w:t>
      </w:r>
      <w:r w:rsidRPr="004818FD">
        <w:rPr>
          <w:rFonts w:ascii="Arial" w:eastAsia="Calibri" w:hAnsi="Arial" w:cs="Arial"/>
          <w:lang w:val="en-GB" w:eastAsia="en-GB"/>
        </w:rPr>
        <w:t xml:space="preserve"> </w:t>
      </w:r>
      <w:r w:rsidR="00B47EA7">
        <w:rPr>
          <w:rFonts w:ascii="Arial" w:eastAsia="Calibri" w:hAnsi="Arial" w:cs="Arial"/>
          <w:lang w:val="en-GB" w:eastAsia="en-GB"/>
        </w:rPr>
        <w:t>o</w:t>
      </w:r>
      <w:r w:rsidRPr="004818FD">
        <w:rPr>
          <w:rFonts w:ascii="Arial" w:eastAsia="Calibri" w:hAnsi="Arial" w:cs="Arial"/>
          <w:lang w:val="en-GB" w:eastAsia="en-GB"/>
        </w:rPr>
        <w:t xml:space="preserve"> </w:t>
      </w:r>
      <w:r w:rsidR="00B47EA7">
        <w:rPr>
          <w:rFonts w:ascii="Arial" w:eastAsia="Calibri" w:hAnsi="Arial" w:cs="Arial"/>
          <w:lang w:val="en-GB" w:eastAsia="en-GB"/>
        </w:rPr>
        <w:t>postojanju</w:t>
      </w:r>
      <w:r w:rsidRPr="004818FD">
        <w:rPr>
          <w:rFonts w:ascii="Arial" w:eastAsia="Calibri" w:hAnsi="Arial" w:cs="Arial"/>
          <w:lang w:val="en-GB" w:eastAsia="en-GB"/>
        </w:rPr>
        <w:t xml:space="preserve">, </w:t>
      </w:r>
      <w:r w:rsidR="00B47EA7">
        <w:rPr>
          <w:rFonts w:ascii="Arial" w:eastAsia="Calibri" w:hAnsi="Arial" w:cs="Arial"/>
          <w:lang w:val="en-GB" w:eastAsia="en-GB"/>
        </w:rPr>
        <w:t>valjanosti</w:t>
      </w:r>
      <w:r w:rsidRPr="004818FD">
        <w:rPr>
          <w:rFonts w:ascii="Arial" w:eastAsia="Calibri" w:hAnsi="Arial" w:cs="Arial"/>
          <w:lang w:val="en-GB" w:eastAsia="en-GB"/>
        </w:rPr>
        <w:t xml:space="preserve"> </w:t>
      </w:r>
      <w:r w:rsidR="00B47EA7">
        <w:rPr>
          <w:rFonts w:ascii="Arial" w:eastAsia="Calibri" w:hAnsi="Arial" w:cs="Arial"/>
          <w:lang w:val="en-GB" w:eastAsia="en-GB"/>
        </w:rPr>
        <w:t>ili</w:t>
      </w:r>
      <w:r w:rsidRPr="004818FD">
        <w:rPr>
          <w:rFonts w:ascii="Arial" w:eastAsia="Calibri" w:hAnsi="Arial" w:cs="Arial"/>
          <w:lang w:val="en-GB" w:eastAsia="en-GB"/>
        </w:rPr>
        <w:t xml:space="preserve"> </w:t>
      </w:r>
      <w:r w:rsidR="00B47EA7">
        <w:rPr>
          <w:rFonts w:ascii="Arial" w:eastAsia="Calibri" w:hAnsi="Arial" w:cs="Arial"/>
          <w:lang w:val="en-GB" w:eastAsia="en-GB"/>
        </w:rPr>
        <w:t>raskidu</w:t>
      </w:r>
      <w:r w:rsidRPr="004818FD">
        <w:rPr>
          <w:rFonts w:ascii="Arial" w:eastAsia="Calibri" w:hAnsi="Arial" w:cs="Arial"/>
          <w:lang w:val="en-GB" w:eastAsia="en-GB"/>
        </w:rPr>
        <w:t xml:space="preserve"> </w:t>
      </w:r>
      <w:r w:rsidR="00B47EA7">
        <w:rPr>
          <w:rFonts w:ascii="Arial" w:eastAsia="Calibri" w:hAnsi="Arial" w:cs="Arial"/>
          <w:lang w:val="en-GB" w:eastAsia="en-GB"/>
        </w:rPr>
        <w:t>ovog</w:t>
      </w:r>
      <w:r w:rsidRPr="004818FD">
        <w:rPr>
          <w:rFonts w:ascii="Arial" w:eastAsia="Calibri" w:hAnsi="Arial" w:cs="Arial"/>
          <w:lang w:val="en-GB" w:eastAsia="en-GB"/>
        </w:rPr>
        <w:t xml:space="preserve"> </w:t>
      </w:r>
      <w:r w:rsidR="00B47EA7">
        <w:rPr>
          <w:rFonts w:ascii="Arial" w:eastAsia="Calibri" w:hAnsi="Arial" w:cs="Arial"/>
          <w:lang w:val="en-GB" w:eastAsia="en-GB"/>
        </w:rPr>
        <w:t>ugovora</w:t>
      </w:r>
      <w:r w:rsidRPr="004818FD">
        <w:rPr>
          <w:rFonts w:ascii="Arial" w:eastAsia="Calibri" w:hAnsi="Arial" w:cs="Arial"/>
          <w:lang w:val="en-GB" w:eastAsia="en-GB"/>
        </w:rPr>
        <w:t xml:space="preserve">, </w:t>
      </w:r>
      <w:r w:rsidR="00B47EA7">
        <w:rPr>
          <w:rFonts w:ascii="Arial" w:eastAsia="Calibri" w:hAnsi="Arial" w:cs="Arial"/>
          <w:lang w:val="en-GB" w:eastAsia="en-GB"/>
        </w:rPr>
        <w:t>ili</w:t>
      </w:r>
      <w:r w:rsidRPr="004818FD">
        <w:rPr>
          <w:rFonts w:ascii="Arial" w:eastAsia="Calibri" w:hAnsi="Arial" w:cs="Arial"/>
          <w:lang w:val="en-GB" w:eastAsia="en-GB"/>
        </w:rPr>
        <w:t xml:space="preserve"> </w:t>
      </w:r>
      <w:r w:rsidR="00B47EA7">
        <w:rPr>
          <w:rFonts w:ascii="Arial" w:eastAsia="Calibri" w:hAnsi="Arial" w:cs="Arial"/>
          <w:lang w:val="en-GB" w:eastAsia="en-GB"/>
        </w:rPr>
        <w:t>posledicama</w:t>
      </w:r>
      <w:r w:rsidRPr="004818FD">
        <w:rPr>
          <w:rFonts w:ascii="Arial" w:eastAsia="Calibri" w:hAnsi="Arial" w:cs="Arial"/>
          <w:lang w:val="en-GB" w:eastAsia="en-GB"/>
        </w:rPr>
        <w:t xml:space="preserve"> </w:t>
      </w:r>
      <w:r w:rsidR="00B47EA7">
        <w:rPr>
          <w:rFonts w:ascii="Arial" w:eastAsia="Calibri" w:hAnsi="Arial" w:cs="Arial"/>
          <w:lang w:val="en-GB" w:eastAsia="en-GB"/>
        </w:rPr>
        <w:t>njegove</w:t>
      </w:r>
      <w:r w:rsidRPr="004818FD">
        <w:rPr>
          <w:rFonts w:ascii="Arial" w:eastAsia="Calibri" w:hAnsi="Arial" w:cs="Arial"/>
          <w:lang w:val="en-GB" w:eastAsia="en-GB"/>
        </w:rPr>
        <w:t xml:space="preserve"> </w:t>
      </w:r>
      <w:r w:rsidR="00B47EA7">
        <w:rPr>
          <w:rFonts w:ascii="Arial" w:eastAsia="Calibri" w:hAnsi="Arial" w:cs="Arial"/>
          <w:lang w:val="en-GB" w:eastAsia="en-GB"/>
        </w:rPr>
        <w:t>ništavnosti</w:t>
      </w:r>
      <w:r w:rsidRPr="004818FD">
        <w:rPr>
          <w:rFonts w:ascii="Arial" w:eastAsia="Calibri" w:hAnsi="Arial" w:cs="Arial"/>
          <w:lang w:val="en-GB" w:eastAsia="en-GB"/>
        </w:rPr>
        <w:t xml:space="preserve">).  </w:t>
      </w:r>
    </w:p>
    <w:p w14:paraId="2A3068E9" w14:textId="14E041AE" w:rsidR="004818FD" w:rsidRPr="004818FD" w:rsidRDefault="004818FD" w:rsidP="004818FD">
      <w:pPr>
        <w:keepLines/>
        <w:spacing w:after="120" w:line="240" w:lineRule="auto"/>
        <w:ind w:left="1418" w:hanging="518"/>
        <w:jc w:val="both"/>
        <w:rPr>
          <w:rFonts w:ascii="Arial" w:eastAsia="Calibri" w:hAnsi="Arial" w:cs="Arial"/>
          <w:lang w:val="en-GB" w:eastAsia="en-GB"/>
        </w:rPr>
      </w:pPr>
      <w:r w:rsidRPr="004818FD">
        <w:rPr>
          <w:rFonts w:ascii="Arial" w:eastAsia="Calibri" w:hAnsi="Arial" w:cs="Arial"/>
          <w:lang w:val="en-GB" w:eastAsia="en-GB"/>
        </w:rPr>
        <w:t>(</w:t>
      </w:r>
      <w:r w:rsidR="00B47EA7">
        <w:rPr>
          <w:rFonts w:ascii="Arial" w:eastAsia="Calibri" w:hAnsi="Arial" w:cs="Arial"/>
          <w:lang w:val="en-GB" w:eastAsia="en-GB"/>
        </w:rPr>
        <w:t>b</w:t>
      </w:r>
      <w:r w:rsidRPr="004818FD">
        <w:rPr>
          <w:rFonts w:ascii="Arial" w:eastAsia="Calibri" w:hAnsi="Arial" w:cs="Arial"/>
          <w:lang w:val="en-GB" w:eastAsia="en-GB"/>
        </w:rPr>
        <w:t>)</w:t>
      </w:r>
      <w:r w:rsidRPr="004818FD">
        <w:rPr>
          <w:rFonts w:ascii="Arial" w:eastAsia="Calibri" w:hAnsi="Arial" w:cs="Arial"/>
          <w:lang w:val="en-GB" w:eastAsia="en-GB"/>
        </w:rPr>
        <w:tab/>
      </w:r>
      <w:r w:rsidR="00B47EA7">
        <w:rPr>
          <w:rFonts w:ascii="Arial" w:eastAsia="Calibri" w:hAnsi="Arial" w:cs="Arial"/>
          <w:lang w:val="en-GB" w:eastAsia="en-GB"/>
        </w:rPr>
        <w:t>Strane</w:t>
      </w:r>
      <w:r w:rsidRPr="004818FD">
        <w:rPr>
          <w:rFonts w:ascii="Arial" w:eastAsia="Calibri" w:hAnsi="Arial" w:cs="Arial"/>
          <w:lang w:val="en-GB" w:eastAsia="en-GB"/>
        </w:rPr>
        <w:t xml:space="preserve"> </w:t>
      </w:r>
      <w:r w:rsidR="00B47EA7">
        <w:rPr>
          <w:rFonts w:ascii="Arial" w:eastAsia="Calibri" w:hAnsi="Arial" w:cs="Arial"/>
          <w:lang w:val="en-GB" w:eastAsia="en-GB"/>
        </w:rPr>
        <w:t>su</w:t>
      </w:r>
      <w:r w:rsidRPr="004818FD">
        <w:rPr>
          <w:rFonts w:ascii="Arial" w:eastAsia="Calibri" w:hAnsi="Arial" w:cs="Arial"/>
          <w:lang w:val="en-GB" w:eastAsia="en-GB"/>
        </w:rPr>
        <w:t xml:space="preserve"> </w:t>
      </w:r>
      <w:r w:rsidR="00B47EA7">
        <w:rPr>
          <w:rFonts w:ascii="Arial" w:eastAsia="Calibri" w:hAnsi="Arial" w:cs="Arial"/>
          <w:lang w:val="en-GB" w:eastAsia="en-GB"/>
        </w:rPr>
        <w:t>saglasne</w:t>
      </w:r>
      <w:r w:rsidRPr="004818FD">
        <w:rPr>
          <w:rFonts w:ascii="Arial" w:eastAsia="Calibri" w:hAnsi="Arial" w:cs="Arial"/>
          <w:lang w:val="en-GB" w:eastAsia="en-GB"/>
        </w:rPr>
        <w:t xml:space="preserve"> </w:t>
      </w:r>
      <w:r w:rsidR="00B47EA7">
        <w:rPr>
          <w:rFonts w:ascii="Arial" w:eastAsia="Calibri" w:hAnsi="Arial" w:cs="Arial"/>
          <w:lang w:val="en-GB" w:eastAsia="en-GB"/>
        </w:rPr>
        <w:t>da</w:t>
      </w:r>
      <w:r w:rsidRPr="004818FD">
        <w:rPr>
          <w:rFonts w:ascii="Arial" w:eastAsia="Calibri" w:hAnsi="Arial" w:cs="Arial"/>
          <w:lang w:val="en-GB" w:eastAsia="en-GB"/>
        </w:rPr>
        <w:t xml:space="preserve"> </w:t>
      </w:r>
      <w:r w:rsidR="00B47EA7">
        <w:rPr>
          <w:rFonts w:ascii="Arial" w:eastAsia="Calibri" w:hAnsi="Arial" w:cs="Arial"/>
          <w:lang w:val="en-GB" w:eastAsia="en-GB"/>
        </w:rPr>
        <w:t>je</w:t>
      </w:r>
      <w:r w:rsidRPr="004818FD">
        <w:rPr>
          <w:rFonts w:ascii="Arial" w:eastAsia="Calibri" w:hAnsi="Arial" w:cs="Arial"/>
          <w:lang w:val="en-GB" w:eastAsia="en-GB"/>
        </w:rPr>
        <w:t xml:space="preserve"> </w:t>
      </w:r>
      <w:r w:rsidR="00B47EA7">
        <w:rPr>
          <w:rFonts w:ascii="Arial" w:eastAsia="Calibri" w:hAnsi="Arial" w:cs="Arial"/>
          <w:lang w:val="en-GB" w:eastAsia="en-GB"/>
        </w:rPr>
        <w:t>Sud</w:t>
      </w:r>
      <w:r w:rsidRPr="004818FD">
        <w:rPr>
          <w:rFonts w:ascii="Arial" w:eastAsia="Calibri" w:hAnsi="Arial" w:cs="Arial"/>
          <w:lang w:val="en-GB" w:eastAsia="en-GB"/>
        </w:rPr>
        <w:t xml:space="preserve"> </w:t>
      </w:r>
      <w:r w:rsidR="00B47EA7">
        <w:rPr>
          <w:rFonts w:ascii="Arial" w:eastAsia="Calibri" w:hAnsi="Arial" w:cs="Arial"/>
          <w:lang w:val="en-GB" w:eastAsia="en-GB"/>
        </w:rPr>
        <w:t>pravde</w:t>
      </w:r>
      <w:r w:rsidRPr="004818FD">
        <w:rPr>
          <w:rFonts w:ascii="Arial" w:eastAsia="Calibri" w:hAnsi="Arial" w:cs="Arial"/>
          <w:lang w:val="en-GB" w:eastAsia="en-GB"/>
        </w:rPr>
        <w:t xml:space="preserve"> </w:t>
      </w:r>
      <w:r w:rsidR="00B47EA7">
        <w:rPr>
          <w:rFonts w:ascii="Arial" w:eastAsia="Calibri" w:hAnsi="Arial" w:cs="Arial"/>
          <w:lang w:val="en-GB" w:eastAsia="en-GB"/>
        </w:rPr>
        <w:t>Evropske</w:t>
      </w:r>
      <w:r w:rsidRPr="004818FD">
        <w:rPr>
          <w:rFonts w:ascii="Arial" w:eastAsia="Calibri" w:hAnsi="Arial" w:cs="Arial"/>
          <w:lang w:val="en-GB" w:eastAsia="en-GB"/>
        </w:rPr>
        <w:t xml:space="preserve"> </w:t>
      </w:r>
      <w:r w:rsidR="00B47EA7">
        <w:rPr>
          <w:rFonts w:ascii="Arial" w:eastAsia="Calibri" w:hAnsi="Arial" w:cs="Arial"/>
          <w:lang w:val="en-GB" w:eastAsia="en-GB"/>
        </w:rPr>
        <w:t>unije</w:t>
      </w:r>
      <w:r w:rsidRPr="004818FD">
        <w:rPr>
          <w:rFonts w:ascii="Arial" w:eastAsia="Calibri" w:hAnsi="Arial" w:cs="Arial"/>
          <w:lang w:val="en-GB" w:eastAsia="en-GB"/>
        </w:rPr>
        <w:t xml:space="preserve"> </w:t>
      </w:r>
      <w:r w:rsidR="00B47EA7">
        <w:rPr>
          <w:rFonts w:ascii="Arial" w:eastAsia="Calibri" w:hAnsi="Arial" w:cs="Arial"/>
          <w:lang w:val="en-GB" w:eastAsia="en-GB"/>
        </w:rPr>
        <w:t>najpodesniji</w:t>
      </w:r>
      <w:r w:rsidRPr="004818FD">
        <w:rPr>
          <w:rFonts w:ascii="Arial" w:eastAsia="Calibri" w:hAnsi="Arial" w:cs="Arial"/>
          <w:lang w:val="en-GB" w:eastAsia="en-GB"/>
        </w:rPr>
        <w:t xml:space="preserve"> </w:t>
      </w:r>
      <w:r w:rsidR="00B47EA7">
        <w:rPr>
          <w:rFonts w:ascii="Arial" w:eastAsia="Calibri" w:hAnsi="Arial" w:cs="Arial"/>
          <w:lang w:val="en-GB" w:eastAsia="en-GB"/>
        </w:rPr>
        <w:t>i</w:t>
      </w:r>
      <w:r w:rsidRPr="004818FD">
        <w:rPr>
          <w:rFonts w:ascii="Arial" w:eastAsia="Calibri" w:hAnsi="Arial" w:cs="Arial"/>
          <w:lang w:val="en-GB" w:eastAsia="en-GB"/>
        </w:rPr>
        <w:t xml:space="preserve"> </w:t>
      </w:r>
      <w:r w:rsidR="00B47EA7">
        <w:rPr>
          <w:rFonts w:ascii="Arial" w:eastAsia="Calibri" w:hAnsi="Arial" w:cs="Arial"/>
          <w:lang w:val="en-GB" w:eastAsia="en-GB"/>
        </w:rPr>
        <w:t>najprikladniji</w:t>
      </w:r>
      <w:r w:rsidRPr="004818FD">
        <w:rPr>
          <w:rFonts w:ascii="Arial" w:eastAsia="Calibri" w:hAnsi="Arial" w:cs="Arial"/>
          <w:lang w:val="en-GB" w:eastAsia="en-GB"/>
        </w:rPr>
        <w:t xml:space="preserve"> </w:t>
      </w:r>
      <w:r w:rsidR="00B47EA7">
        <w:rPr>
          <w:rFonts w:ascii="Arial" w:eastAsia="Calibri" w:hAnsi="Arial" w:cs="Arial"/>
          <w:lang w:val="en-GB" w:eastAsia="en-GB"/>
        </w:rPr>
        <w:t>sud</w:t>
      </w:r>
      <w:r w:rsidRPr="004818FD">
        <w:rPr>
          <w:rFonts w:ascii="Arial" w:eastAsia="Calibri" w:hAnsi="Arial" w:cs="Arial"/>
          <w:lang w:val="en-GB" w:eastAsia="en-GB"/>
        </w:rPr>
        <w:t xml:space="preserve"> </w:t>
      </w:r>
      <w:r w:rsidR="00B47EA7">
        <w:rPr>
          <w:rFonts w:ascii="Arial" w:eastAsia="Calibri" w:hAnsi="Arial" w:cs="Arial"/>
          <w:lang w:val="en-GB" w:eastAsia="en-GB"/>
        </w:rPr>
        <w:t>za</w:t>
      </w:r>
      <w:r w:rsidRPr="004818FD">
        <w:rPr>
          <w:rFonts w:ascii="Arial" w:eastAsia="Calibri" w:hAnsi="Arial" w:cs="Arial"/>
          <w:lang w:val="en-GB" w:eastAsia="en-GB"/>
        </w:rPr>
        <w:t xml:space="preserve"> </w:t>
      </w:r>
      <w:r w:rsidR="00B47EA7">
        <w:rPr>
          <w:rFonts w:ascii="Arial" w:eastAsia="Calibri" w:hAnsi="Arial" w:cs="Arial"/>
          <w:lang w:val="en-GB" w:eastAsia="en-GB"/>
        </w:rPr>
        <w:t>rešavanje</w:t>
      </w:r>
      <w:r w:rsidRPr="004818FD">
        <w:rPr>
          <w:rFonts w:ascii="Arial" w:eastAsia="Calibri" w:hAnsi="Arial" w:cs="Arial"/>
          <w:lang w:val="en-GB" w:eastAsia="en-GB"/>
        </w:rPr>
        <w:t xml:space="preserve"> </w:t>
      </w:r>
      <w:r w:rsidR="00B47EA7">
        <w:rPr>
          <w:rFonts w:ascii="Arial" w:eastAsia="Calibri" w:hAnsi="Arial" w:cs="Arial"/>
          <w:lang w:val="sr-Cyrl-RS" w:eastAsia="en-GB"/>
        </w:rPr>
        <w:t>S</w:t>
      </w:r>
      <w:r w:rsidR="00B47EA7">
        <w:rPr>
          <w:rFonts w:ascii="Arial" w:eastAsia="Calibri" w:hAnsi="Arial" w:cs="Arial"/>
          <w:lang w:val="en-GB" w:eastAsia="en-GB"/>
        </w:rPr>
        <w:t>porova</w:t>
      </w:r>
      <w:r w:rsidRPr="004818FD">
        <w:rPr>
          <w:rFonts w:ascii="Arial" w:eastAsia="Calibri" w:hAnsi="Arial" w:cs="Arial"/>
          <w:lang w:val="en-GB" w:eastAsia="en-GB"/>
        </w:rPr>
        <w:t xml:space="preserve"> </w:t>
      </w:r>
      <w:r w:rsidR="00B47EA7">
        <w:rPr>
          <w:rFonts w:ascii="Arial" w:eastAsia="Calibri" w:hAnsi="Arial" w:cs="Arial"/>
          <w:lang w:val="en-GB" w:eastAsia="en-GB"/>
        </w:rPr>
        <w:t>između</w:t>
      </w:r>
      <w:r w:rsidRPr="004818FD">
        <w:rPr>
          <w:rFonts w:ascii="Arial" w:eastAsia="Calibri" w:hAnsi="Arial" w:cs="Arial"/>
          <w:lang w:val="en-GB" w:eastAsia="en-GB"/>
        </w:rPr>
        <w:t xml:space="preserve"> </w:t>
      </w:r>
      <w:r w:rsidR="00B47EA7">
        <w:rPr>
          <w:rFonts w:ascii="Arial" w:eastAsia="Calibri" w:hAnsi="Arial" w:cs="Arial"/>
          <w:lang w:val="en-GB" w:eastAsia="en-GB"/>
        </w:rPr>
        <w:t>njih</w:t>
      </w:r>
      <w:r w:rsidRPr="004818FD">
        <w:rPr>
          <w:rFonts w:ascii="Arial" w:eastAsia="Calibri" w:hAnsi="Arial" w:cs="Arial"/>
          <w:lang w:val="en-GB" w:eastAsia="en-GB"/>
        </w:rPr>
        <w:t xml:space="preserve"> </w:t>
      </w:r>
      <w:r w:rsidR="00B47EA7">
        <w:rPr>
          <w:rFonts w:ascii="Arial" w:eastAsia="Calibri" w:hAnsi="Arial" w:cs="Arial"/>
          <w:lang w:val="en-GB" w:eastAsia="en-GB"/>
        </w:rPr>
        <w:t>i</w:t>
      </w:r>
      <w:r w:rsidRPr="004818FD">
        <w:rPr>
          <w:rFonts w:ascii="Arial" w:eastAsia="Calibri" w:hAnsi="Arial" w:cs="Arial"/>
          <w:lang w:val="en-GB" w:eastAsia="en-GB"/>
        </w:rPr>
        <w:t xml:space="preserve">, </w:t>
      </w:r>
      <w:r w:rsidR="00B47EA7">
        <w:rPr>
          <w:rFonts w:ascii="Arial" w:eastAsia="Calibri" w:hAnsi="Arial" w:cs="Arial"/>
          <w:lang w:val="en-GB" w:eastAsia="en-GB"/>
        </w:rPr>
        <w:t>u</w:t>
      </w:r>
      <w:r w:rsidRPr="004818FD">
        <w:rPr>
          <w:rFonts w:ascii="Arial" w:eastAsia="Calibri" w:hAnsi="Arial" w:cs="Arial"/>
          <w:lang w:val="en-GB" w:eastAsia="en-GB"/>
        </w:rPr>
        <w:t xml:space="preserve"> </w:t>
      </w:r>
      <w:r w:rsidR="00B47EA7">
        <w:rPr>
          <w:rFonts w:ascii="Arial" w:eastAsia="Calibri" w:hAnsi="Arial" w:cs="Arial"/>
          <w:lang w:val="en-GB" w:eastAsia="en-GB"/>
        </w:rPr>
        <w:t>skladu</w:t>
      </w:r>
      <w:r w:rsidRPr="004818FD">
        <w:rPr>
          <w:rFonts w:ascii="Arial" w:eastAsia="Calibri" w:hAnsi="Arial" w:cs="Arial"/>
          <w:lang w:val="en-GB" w:eastAsia="en-GB"/>
        </w:rPr>
        <w:t xml:space="preserve"> </w:t>
      </w:r>
      <w:r w:rsidR="00B47EA7">
        <w:rPr>
          <w:rFonts w:ascii="Arial" w:eastAsia="Calibri" w:hAnsi="Arial" w:cs="Arial"/>
          <w:lang w:val="en-GB" w:eastAsia="en-GB"/>
        </w:rPr>
        <w:t>sa</w:t>
      </w:r>
      <w:r w:rsidRPr="004818FD">
        <w:rPr>
          <w:rFonts w:ascii="Arial" w:eastAsia="Calibri" w:hAnsi="Arial" w:cs="Arial"/>
          <w:lang w:val="en-GB" w:eastAsia="en-GB"/>
        </w:rPr>
        <w:t xml:space="preserve"> </w:t>
      </w:r>
      <w:r w:rsidR="00B47EA7">
        <w:rPr>
          <w:rFonts w:ascii="Arial" w:eastAsia="Calibri" w:hAnsi="Arial" w:cs="Arial"/>
          <w:lang w:val="en-GB" w:eastAsia="en-GB"/>
        </w:rPr>
        <w:t>tim</w:t>
      </w:r>
      <w:r w:rsidRPr="004818FD">
        <w:rPr>
          <w:rFonts w:ascii="Arial" w:eastAsia="Calibri" w:hAnsi="Arial" w:cs="Arial"/>
          <w:lang w:val="en-GB" w:eastAsia="en-GB"/>
        </w:rPr>
        <w:t xml:space="preserve">, </w:t>
      </w:r>
      <w:r w:rsidR="00B47EA7">
        <w:rPr>
          <w:rFonts w:ascii="Arial" w:eastAsia="Calibri" w:hAnsi="Arial" w:cs="Arial"/>
          <w:lang w:val="en-GB" w:eastAsia="en-GB"/>
        </w:rPr>
        <w:t>neće</w:t>
      </w:r>
      <w:r w:rsidRPr="004818FD">
        <w:rPr>
          <w:rFonts w:ascii="Arial" w:eastAsia="Calibri" w:hAnsi="Arial" w:cs="Arial"/>
          <w:lang w:val="en-GB" w:eastAsia="en-GB"/>
        </w:rPr>
        <w:t xml:space="preserve"> </w:t>
      </w:r>
      <w:r w:rsidR="00B47EA7">
        <w:rPr>
          <w:rFonts w:ascii="Arial" w:eastAsia="Calibri" w:hAnsi="Arial" w:cs="Arial"/>
          <w:lang w:val="en-GB" w:eastAsia="en-GB"/>
        </w:rPr>
        <w:t>dokazivati</w:t>
      </w:r>
      <w:r w:rsidRPr="004818FD">
        <w:rPr>
          <w:rFonts w:ascii="Arial" w:eastAsia="Calibri" w:hAnsi="Arial" w:cs="Arial"/>
          <w:lang w:val="en-GB" w:eastAsia="en-GB"/>
        </w:rPr>
        <w:t xml:space="preserve"> </w:t>
      </w:r>
      <w:r w:rsidR="00B47EA7">
        <w:rPr>
          <w:rFonts w:ascii="Arial" w:eastAsia="Calibri" w:hAnsi="Arial" w:cs="Arial"/>
          <w:lang w:val="en-GB" w:eastAsia="en-GB"/>
        </w:rPr>
        <w:t>suprotno</w:t>
      </w:r>
      <w:r w:rsidRPr="004818FD">
        <w:rPr>
          <w:rFonts w:ascii="Arial" w:eastAsia="Calibri" w:hAnsi="Arial" w:cs="Arial"/>
          <w:lang w:val="en-GB" w:eastAsia="en-GB"/>
        </w:rPr>
        <w:t xml:space="preserve">. </w:t>
      </w:r>
    </w:p>
    <w:p w14:paraId="1E3588BD" w14:textId="0C0C75D3" w:rsidR="004818FD" w:rsidRPr="004818FD" w:rsidRDefault="004818FD" w:rsidP="004818FD">
      <w:pPr>
        <w:keepLines/>
        <w:spacing w:after="120" w:line="240" w:lineRule="auto"/>
        <w:ind w:left="1418" w:hanging="518"/>
        <w:jc w:val="both"/>
        <w:rPr>
          <w:rFonts w:ascii="Arial" w:eastAsia="Calibri" w:hAnsi="Arial" w:cs="Arial"/>
          <w:lang w:val="sr-Cyrl-RS" w:eastAsia="en-GB"/>
        </w:rPr>
      </w:pPr>
      <w:r w:rsidRPr="004818FD">
        <w:rPr>
          <w:rFonts w:ascii="Arial" w:eastAsia="Calibri" w:hAnsi="Arial" w:cs="Arial"/>
          <w:lang w:val="sr-Cyrl-RS" w:eastAsia="en-GB"/>
        </w:rPr>
        <w:t>(</w:t>
      </w:r>
      <w:r w:rsidR="00B47EA7">
        <w:rPr>
          <w:rFonts w:ascii="Arial" w:eastAsia="Calibri" w:hAnsi="Arial" w:cs="Arial"/>
          <w:lang w:val="sr-Cyrl-RS" w:eastAsia="en-GB"/>
        </w:rPr>
        <w:t>c</w:t>
      </w:r>
      <w:r w:rsidRPr="004818FD">
        <w:rPr>
          <w:rFonts w:ascii="Arial" w:eastAsia="Calibri" w:hAnsi="Arial" w:cs="Arial"/>
          <w:lang w:val="sr-Cyrl-RS" w:eastAsia="en-GB"/>
        </w:rPr>
        <w:t>)</w:t>
      </w:r>
      <w:r w:rsidRPr="004818FD">
        <w:rPr>
          <w:rFonts w:ascii="Arial" w:eastAsia="Calibri" w:hAnsi="Arial" w:cs="Arial"/>
          <w:lang w:val="sr-Cyrl-RS" w:eastAsia="en-GB"/>
        </w:rPr>
        <w:tab/>
      </w:r>
      <w:r w:rsidR="00B47EA7">
        <w:rPr>
          <w:rFonts w:ascii="Arial" w:eastAsia="Calibri" w:hAnsi="Arial" w:cs="Arial"/>
          <w:lang w:val="sr-Cyrl-RS" w:eastAsia="en-GB"/>
        </w:rPr>
        <w:t>Strane</w:t>
      </w:r>
      <w:r w:rsidRPr="004818FD">
        <w:rPr>
          <w:rFonts w:ascii="Arial" w:eastAsia="Calibri" w:hAnsi="Arial" w:cs="Arial"/>
          <w:lang w:val="sr-Cyrl-RS" w:eastAsia="en-GB"/>
        </w:rPr>
        <w:t xml:space="preserve"> </w:t>
      </w:r>
      <w:r w:rsidR="00B47EA7">
        <w:rPr>
          <w:rFonts w:ascii="Arial" w:eastAsia="Calibri" w:hAnsi="Arial" w:cs="Arial"/>
          <w:lang w:val="sr-Cyrl-RS" w:eastAsia="en-GB"/>
        </w:rPr>
        <w:t>u</w:t>
      </w:r>
      <w:r w:rsidRPr="004818FD">
        <w:rPr>
          <w:rFonts w:ascii="Arial" w:eastAsia="Calibri" w:hAnsi="Arial" w:cs="Arial"/>
          <w:lang w:val="sr-Cyrl-RS" w:eastAsia="en-GB"/>
        </w:rPr>
        <w:t xml:space="preserve"> </w:t>
      </w:r>
      <w:r w:rsidR="00B47EA7">
        <w:rPr>
          <w:rFonts w:ascii="Arial" w:eastAsia="Calibri" w:hAnsi="Arial" w:cs="Arial"/>
          <w:lang w:val="sr-Cyrl-RS" w:eastAsia="en-GB"/>
        </w:rPr>
        <w:t>ovom</w:t>
      </w:r>
      <w:r w:rsidRPr="004818FD">
        <w:rPr>
          <w:rFonts w:ascii="Arial" w:eastAsia="Calibri" w:hAnsi="Arial" w:cs="Arial"/>
          <w:lang w:val="sr-Cyrl-RS" w:eastAsia="en-GB"/>
        </w:rPr>
        <w:t xml:space="preserve"> </w:t>
      </w:r>
      <w:r w:rsidR="00B47EA7">
        <w:rPr>
          <w:rFonts w:ascii="Arial" w:eastAsia="Calibri" w:hAnsi="Arial" w:cs="Arial"/>
          <w:lang w:val="sr-Cyrl-RS" w:eastAsia="en-GB"/>
        </w:rPr>
        <w:t>ugovoru</w:t>
      </w:r>
      <w:r w:rsidRPr="004818FD">
        <w:rPr>
          <w:rFonts w:ascii="Arial" w:eastAsia="Calibri" w:hAnsi="Arial" w:cs="Arial"/>
          <w:lang w:val="sr-Cyrl-RS" w:eastAsia="en-GB"/>
        </w:rPr>
        <w:t xml:space="preserve"> </w:t>
      </w:r>
      <w:r w:rsidR="00B47EA7">
        <w:rPr>
          <w:rFonts w:ascii="Arial" w:eastAsia="Calibri" w:hAnsi="Arial" w:cs="Arial"/>
          <w:lang w:val="sr-Cyrl-RS" w:eastAsia="en-GB"/>
        </w:rPr>
        <w:t>se</w:t>
      </w:r>
      <w:r w:rsidRPr="004818FD">
        <w:rPr>
          <w:rFonts w:ascii="Arial" w:eastAsia="Calibri" w:hAnsi="Arial" w:cs="Arial"/>
          <w:lang w:val="sr-Cyrl-RS" w:eastAsia="en-GB"/>
        </w:rPr>
        <w:t xml:space="preserve"> </w:t>
      </w:r>
      <w:r w:rsidR="00B47EA7">
        <w:rPr>
          <w:rFonts w:ascii="Arial" w:eastAsia="Calibri" w:hAnsi="Arial" w:cs="Arial"/>
          <w:lang w:val="sr-Cyrl-RS" w:eastAsia="en-GB"/>
        </w:rPr>
        <w:t>ovim</w:t>
      </w:r>
      <w:r w:rsidRPr="004818FD">
        <w:rPr>
          <w:rFonts w:ascii="Arial" w:eastAsia="Calibri" w:hAnsi="Arial" w:cs="Arial"/>
          <w:lang w:val="sr-Cyrl-RS" w:eastAsia="en-GB"/>
        </w:rPr>
        <w:t xml:space="preserve"> </w:t>
      </w:r>
      <w:r w:rsidR="00B47EA7">
        <w:rPr>
          <w:rFonts w:ascii="Arial" w:eastAsia="Calibri" w:hAnsi="Arial" w:cs="Arial"/>
          <w:lang w:val="sr-Cyrl-RS" w:eastAsia="en-GB"/>
        </w:rPr>
        <w:t>putem</w:t>
      </w:r>
      <w:r w:rsidRPr="004818FD">
        <w:rPr>
          <w:rFonts w:ascii="Arial" w:eastAsia="Calibri" w:hAnsi="Arial" w:cs="Arial"/>
          <w:lang w:val="sr-Cyrl-RS" w:eastAsia="en-GB"/>
        </w:rPr>
        <w:t xml:space="preserve"> </w:t>
      </w:r>
      <w:r w:rsidR="00B47EA7">
        <w:rPr>
          <w:rFonts w:ascii="Arial" w:eastAsia="Calibri" w:hAnsi="Arial" w:cs="Arial"/>
          <w:lang w:val="sr-Cyrl-RS" w:eastAsia="en-GB"/>
        </w:rPr>
        <w:t>odriču</w:t>
      </w:r>
      <w:r w:rsidRPr="004818FD">
        <w:rPr>
          <w:rFonts w:ascii="Arial" w:eastAsia="Calibri" w:hAnsi="Arial" w:cs="Arial"/>
          <w:lang w:val="sr-Cyrl-RS" w:eastAsia="en-GB"/>
        </w:rPr>
        <w:t xml:space="preserve"> </w:t>
      </w:r>
      <w:r w:rsidR="00B47EA7">
        <w:rPr>
          <w:rFonts w:ascii="Arial" w:eastAsia="Calibri" w:hAnsi="Arial" w:cs="Arial"/>
          <w:lang w:val="sr-Cyrl-RS" w:eastAsia="en-GB"/>
        </w:rPr>
        <w:t>svakog</w:t>
      </w:r>
      <w:r w:rsidRPr="004818FD">
        <w:rPr>
          <w:rFonts w:ascii="Arial" w:eastAsia="Calibri" w:hAnsi="Arial" w:cs="Arial"/>
          <w:lang w:val="sr-Cyrl-RS" w:eastAsia="en-GB"/>
        </w:rPr>
        <w:t xml:space="preserve"> </w:t>
      </w:r>
      <w:r w:rsidR="00B47EA7">
        <w:rPr>
          <w:rFonts w:ascii="Arial" w:eastAsia="Calibri" w:hAnsi="Arial" w:cs="Arial"/>
          <w:lang w:val="sr-Cyrl-RS" w:eastAsia="en-GB"/>
        </w:rPr>
        <w:t>imuniteta</w:t>
      </w:r>
      <w:r w:rsidRPr="004818FD">
        <w:rPr>
          <w:rFonts w:ascii="Arial" w:eastAsia="Calibri" w:hAnsi="Arial" w:cs="Arial"/>
          <w:lang w:val="sr-Cyrl-RS" w:eastAsia="en-GB"/>
        </w:rPr>
        <w:t xml:space="preserve"> </w:t>
      </w:r>
      <w:r w:rsidR="00B47EA7">
        <w:rPr>
          <w:rFonts w:ascii="Arial" w:eastAsia="Calibri" w:hAnsi="Arial" w:cs="Arial"/>
          <w:lang w:val="sr-Cyrl-RS" w:eastAsia="en-GB"/>
        </w:rPr>
        <w:t>ili</w:t>
      </w:r>
      <w:r w:rsidRPr="004818FD">
        <w:rPr>
          <w:rFonts w:ascii="Arial" w:eastAsia="Calibri" w:hAnsi="Arial" w:cs="Arial"/>
          <w:lang w:val="sr-Cyrl-RS" w:eastAsia="en-GB"/>
        </w:rPr>
        <w:t xml:space="preserve"> </w:t>
      </w:r>
      <w:r w:rsidR="00B47EA7">
        <w:rPr>
          <w:rFonts w:ascii="Arial" w:eastAsia="Calibri" w:hAnsi="Arial" w:cs="Arial"/>
          <w:lang w:val="sr-Cyrl-RS" w:eastAsia="en-GB"/>
        </w:rPr>
        <w:t>prava</w:t>
      </w:r>
      <w:r w:rsidRPr="004818FD">
        <w:rPr>
          <w:rFonts w:ascii="Arial" w:eastAsia="Calibri" w:hAnsi="Arial" w:cs="Arial"/>
          <w:lang w:val="sr-Cyrl-RS" w:eastAsia="en-GB"/>
        </w:rPr>
        <w:t xml:space="preserve"> </w:t>
      </w:r>
      <w:r w:rsidR="00B47EA7">
        <w:rPr>
          <w:rFonts w:ascii="Arial" w:eastAsia="Calibri" w:hAnsi="Arial" w:cs="Arial"/>
          <w:lang w:val="sr-Cyrl-RS" w:eastAsia="en-GB"/>
        </w:rPr>
        <w:t>na</w:t>
      </w:r>
      <w:r w:rsidRPr="004818FD">
        <w:rPr>
          <w:rFonts w:ascii="Arial" w:eastAsia="Calibri" w:hAnsi="Arial" w:cs="Arial"/>
          <w:lang w:val="sr-Cyrl-RS" w:eastAsia="en-GB"/>
        </w:rPr>
        <w:t xml:space="preserve"> </w:t>
      </w:r>
      <w:r w:rsidR="00B47EA7">
        <w:rPr>
          <w:rFonts w:ascii="Arial" w:eastAsia="Calibri" w:hAnsi="Arial" w:cs="Arial"/>
          <w:lang w:val="sr-Cyrl-RS" w:eastAsia="en-GB"/>
        </w:rPr>
        <w:t>prigovor</w:t>
      </w:r>
      <w:r w:rsidRPr="004818FD">
        <w:rPr>
          <w:rFonts w:ascii="Arial" w:eastAsia="Calibri" w:hAnsi="Arial" w:cs="Arial"/>
          <w:lang w:val="sr-Cyrl-RS" w:eastAsia="en-GB"/>
        </w:rPr>
        <w:t xml:space="preserve"> </w:t>
      </w:r>
      <w:r w:rsidR="00B47EA7">
        <w:rPr>
          <w:rFonts w:ascii="Arial" w:eastAsia="Calibri" w:hAnsi="Arial" w:cs="Arial"/>
          <w:lang w:val="sr-Cyrl-RS" w:eastAsia="en-GB"/>
        </w:rPr>
        <w:t>nadležnosti</w:t>
      </w:r>
      <w:r w:rsidRPr="004818FD">
        <w:rPr>
          <w:rFonts w:ascii="Arial" w:eastAsia="Calibri" w:hAnsi="Arial" w:cs="Arial"/>
          <w:lang w:val="sr-Cyrl-RS" w:eastAsia="en-GB"/>
        </w:rPr>
        <w:t xml:space="preserve"> </w:t>
      </w:r>
      <w:r w:rsidR="00B47EA7">
        <w:rPr>
          <w:rFonts w:ascii="Arial" w:eastAsia="Calibri" w:hAnsi="Arial" w:cs="Arial"/>
          <w:lang w:val="sr-Cyrl-RS" w:eastAsia="en-GB"/>
        </w:rPr>
        <w:t>Suda</w:t>
      </w:r>
      <w:r w:rsidRPr="004818FD">
        <w:rPr>
          <w:rFonts w:ascii="Arial" w:eastAsia="Calibri" w:hAnsi="Arial" w:cs="Arial"/>
          <w:lang w:val="sr-Cyrl-RS" w:eastAsia="en-GB"/>
        </w:rPr>
        <w:t xml:space="preserve"> </w:t>
      </w:r>
      <w:r w:rsidR="00B47EA7">
        <w:rPr>
          <w:rFonts w:ascii="Arial" w:eastAsia="Calibri" w:hAnsi="Arial" w:cs="Arial"/>
          <w:lang w:val="sr-Cyrl-RS" w:eastAsia="en-GB"/>
        </w:rPr>
        <w:t>pravde</w:t>
      </w:r>
      <w:r w:rsidRPr="004818FD">
        <w:rPr>
          <w:rFonts w:ascii="Arial" w:eastAsia="Calibri" w:hAnsi="Arial" w:cs="Arial"/>
          <w:lang w:val="sr-Cyrl-RS" w:eastAsia="en-GB"/>
        </w:rPr>
        <w:t xml:space="preserve"> </w:t>
      </w:r>
      <w:r w:rsidR="00B47EA7">
        <w:rPr>
          <w:rFonts w:ascii="Arial" w:eastAsia="Calibri" w:hAnsi="Arial" w:cs="Arial"/>
          <w:lang w:val="sr-Cyrl-RS" w:eastAsia="en-GB"/>
        </w:rPr>
        <w:t>Evropske</w:t>
      </w:r>
      <w:r w:rsidRPr="004818FD">
        <w:rPr>
          <w:rFonts w:ascii="Arial" w:eastAsia="Calibri" w:hAnsi="Arial" w:cs="Arial"/>
          <w:lang w:val="sr-Cyrl-RS" w:eastAsia="en-GB"/>
        </w:rPr>
        <w:t xml:space="preserve"> </w:t>
      </w:r>
      <w:r w:rsidR="00B47EA7">
        <w:rPr>
          <w:rFonts w:ascii="Arial" w:eastAsia="Calibri" w:hAnsi="Arial" w:cs="Arial"/>
          <w:lang w:val="sr-Cyrl-RS" w:eastAsia="en-GB"/>
        </w:rPr>
        <w:t>unije</w:t>
      </w:r>
      <w:r w:rsidRPr="004818FD">
        <w:rPr>
          <w:rFonts w:ascii="Arial" w:eastAsia="Calibri" w:hAnsi="Arial" w:cs="Arial"/>
          <w:lang w:val="sr-Cyrl-RS" w:eastAsia="en-GB"/>
        </w:rPr>
        <w:t xml:space="preserve">. </w:t>
      </w:r>
      <w:r w:rsidR="00B47EA7">
        <w:rPr>
          <w:rFonts w:ascii="Arial" w:eastAsia="Calibri" w:hAnsi="Arial" w:cs="Arial"/>
          <w:lang w:val="sr-Cyrl-RS" w:eastAsia="en-GB"/>
        </w:rPr>
        <w:t>Svaka</w:t>
      </w:r>
      <w:r w:rsidRPr="004818FD">
        <w:rPr>
          <w:rFonts w:ascii="Arial" w:eastAsia="Calibri" w:hAnsi="Arial" w:cs="Arial"/>
          <w:lang w:val="sr-Cyrl-RS" w:eastAsia="en-GB"/>
        </w:rPr>
        <w:t xml:space="preserve"> </w:t>
      </w:r>
      <w:r w:rsidR="00B47EA7">
        <w:rPr>
          <w:rFonts w:ascii="Arial" w:eastAsia="Calibri" w:hAnsi="Arial" w:cs="Arial"/>
          <w:lang w:val="sr-Cyrl-RS" w:eastAsia="en-GB"/>
        </w:rPr>
        <w:t>odluka</w:t>
      </w:r>
      <w:r w:rsidRPr="004818FD">
        <w:rPr>
          <w:rFonts w:ascii="Arial" w:eastAsia="Calibri" w:hAnsi="Arial" w:cs="Arial"/>
          <w:lang w:val="sr-Cyrl-RS" w:eastAsia="en-GB"/>
        </w:rPr>
        <w:t xml:space="preserve"> </w:t>
      </w:r>
      <w:r w:rsidR="00B47EA7">
        <w:rPr>
          <w:rFonts w:ascii="Arial" w:eastAsia="Calibri" w:hAnsi="Arial" w:cs="Arial"/>
          <w:lang w:val="sr-Cyrl-RS" w:eastAsia="en-GB"/>
        </w:rPr>
        <w:t>Suda</w:t>
      </w:r>
      <w:r w:rsidRPr="004818FD">
        <w:rPr>
          <w:rFonts w:ascii="Arial" w:eastAsia="Calibri" w:hAnsi="Arial" w:cs="Arial"/>
          <w:lang w:val="sr-Cyrl-RS" w:eastAsia="en-GB"/>
        </w:rPr>
        <w:t xml:space="preserve"> </w:t>
      </w:r>
      <w:r w:rsidR="00B47EA7">
        <w:rPr>
          <w:rFonts w:ascii="Arial" w:eastAsia="Calibri" w:hAnsi="Arial" w:cs="Arial"/>
          <w:lang w:val="sr-Cyrl-RS" w:eastAsia="en-GB"/>
        </w:rPr>
        <w:t>pravde</w:t>
      </w:r>
      <w:r w:rsidRPr="004818FD">
        <w:rPr>
          <w:rFonts w:ascii="Arial" w:eastAsia="Calibri" w:hAnsi="Arial" w:cs="Arial"/>
          <w:lang w:val="sr-Cyrl-RS" w:eastAsia="en-GB"/>
        </w:rPr>
        <w:t xml:space="preserve"> </w:t>
      </w:r>
      <w:r w:rsidR="00B47EA7">
        <w:rPr>
          <w:rFonts w:ascii="Arial" w:eastAsia="Calibri" w:hAnsi="Arial" w:cs="Arial"/>
          <w:lang w:val="sr-Cyrl-RS" w:eastAsia="en-GB"/>
        </w:rPr>
        <w:t>Evropske</w:t>
      </w:r>
      <w:r w:rsidRPr="004818FD">
        <w:rPr>
          <w:rFonts w:ascii="Arial" w:eastAsia="Calibri" w:hAnsi="Arial" w:cs="Arial"/>
          <w:lang w:val="sr-Cyrl-RS" w:eastAsia="en-GB"/>
        </w:rPr>
        <w:t xml:space="preserve"> </w:t>
      </w:r>
      <w:r w:rsidR="00B47EA7">
        <w:rPr>
          <w:rFonts w:ascii="Arial" w:eastAsia="Calibri" w:hAnsi="Arial" w:cs="Arial"/>
          <w:lang w:val="sr-Cyrl-RS" w:eastAsia="en-GB"/>
        </w:rPr>
        <w:t>unije</w:t>
      </w:r>
      <w:r w:rsidRPr="004818FD">
        <w:rPr>
          <w:rFonts w:ascii="Arial" w:eastAsia="Calibri" w:hAnsi="Arial" w:cs="Arial"/>
          <w:lang w:val="sr-Cyrl-RS" w:eastAsia="en-GB"/>
        </w:rPr>
        <w:t xml:space="preserve"> </w:t>
      </w:r>
      <w:r w:rsidR="00B47EA7">
        <w:rPr>
          <w:rFonts w:ascii="Arial" w:eastAsia="Calibri" w:hAnsi="Arial" w:cs="Arial"/>
          <w:lang w:val="sr-Cyrl-RS" w:eastAsia="en-GB"/>
        </w:rPr>
        <w:t>doneta</w:t>
      </w:r>
      <w:r w:rsidRPr="004818FD">
        <w:rPr>
          <w:rFonts w:ascii="Arial" w:eastAsia="Calibri" w:hAnsi="Arial" w:cs="Arial"/>
          <w:lang w:val="sr-Cyrl-RS" w:eastAsia="en-GB"/>
        </w:rPr>
        <w:t xml:space="preserve"> </w:t>
      </w:r>
      <w:r w:rsidR="00B47EA7">
        <w:rPr>
          <w:rFonts w:ascii="Arial" w:eastAsia="Calibri" w:hAnsi="Arial" w:cs="Arial"/>
          <w:lang w:val="sr-Cyrl-RS" w:eastAsia="en-GB"/>
        </w:rPr>
        <w:t>u</w:t>
      </w:r>
      <w:r w:rsidRPr="004818FD">
        <w:rPr>
          <w:rFonts w:ascii="Arial" w:eastAsia="Calibri" w:hAnsi="Arial" w:cs="Arial"/>
          <w:lang w:val="sr-Cyrl-RS" w:eastAsia="en-GB"/>
        </w:rPr>
        <w:t xml:space="preserve"> </w:t>
      </w:r>
      <w:r w:rsidR="00B47EA7">
        <w:rPr>
          <w:rFonts w:ascii="Arial" w:eastAsia="Calibri" w:hAnsi="Arial" w:cs="Arial"/>
          <w:lang w:val="sr-Cyrl-RS" w:eastAsia="en-GB"/>
        </w:rPr>
        <w:t>skladu</w:t>
      </w:r>
      <w:r w:rsidRPr="004818FD">
        <w:rPr>
          <w:rFonts w:ascii="Arial" w:eastAsia="Calibri" w:hAnsi="Arial" w:cs="Arial"/>
          <w:lang w:val="sr-Cyrl-RS" w:eastAsia="en-GB"/>
        </w:rPr>
        <w:t xml:space="preserve"> </w:t>
      </w:r>
      <w:r w:rsidR="00B47EA7">
        <w:rPr>
          <w:rFonts w:ascii="Arial" w:eastAsia="Calibri" w:hAnsi="Arial" w:cs="Arial"/>
          <w:lang w:val="sr-Cyrl-RS" w:eastAsia="en-GB"/>
        </w:rPr>
        <w:t>sa</w:t>
      </w:r>
      <w:r w:rsidRPr="004818FD">
        <w:rPr>
          <w:rFonts w:ascii="Arial" w:eastAsia="Calibri" w:hAnsi="Arial" w:cs="Arial"/>
          <w:lang w:val="sr-Cyrl-RS" w:eastAsia="en-GB"/>
        </w:rPr>
        <w:t xml:space="preserve"> </w:t>
      </w:r>
      <w:r w:rsidR="00B47EA7">
        <w:rPr>
          <w:rFonts w:ascii="Arial" w:eastAsia="Calibri" w:hAnsi="Arial" w:cs="Arial"/>
          <w:lang w:val="sr-Cyrl-RS" w:eastAsia="en-GB"/>
        </w:rPr>
        <w:t>ovim</w:t>
      </w:r>
      <w:r w:rsidRPr="004818FD">
        <w:rPr>
          <w:rFonts w:ascii="Arial" w:eastAsia="Calibri" w:hAnsi="Arial" w:cs="Arial"/>
          <w:lang w:val="sr-Cyrl-RS" w:eastAsia="en-GB"/>
        </w:rPr>
        <w:t xml:space="preserve"> </w:t>
      </w:r>
      <w:r w:rsidR="00B47EA7">
        <w:rPr>
          <w:rFonts w:ascii="Arial" w:eastAsia="Calibri" w:hAnsi="Arial" w:cs="Arial"/>
          <w:lang w:val="sr-Cyrl-RS" w:eastAsia="en-GB"/>
        </w:rPr>
        <w:t>članom</w:t>
      </w:r>
      <w:r w:rsidRPr="004818FD">
        <w:rPr>
          <w:rFonts w:ascii="Arial" w:eastAsia="Calibri" w:hAnsi="Arial" w:cs="Arial"/>
          <w:lang w:val="sr-Cyrl-RS" w:eastAsia="en-GB"/>
        </w:rPr>
        <w:t xml:space="preserve"> </w:t>
      </w:r>
      <w:r w:rsidR="00B47EA7">
        <w:rPr>
          <w:rFonts w:ascii="Arial" w:eastAsia="Calibri" w:hAnsi="Arial" w:cs="Arial"/>
          <w:lang w:val="sr-Cyrl-RS" w:eastAsia="en-GB"/>
        </w:rPr>
        <w:t>biće</w:t>
      </w:r>
      <w:r w:rsidRPr="004818FD">
        <w:rPr>
          <w:rFonts w:ascii="Arial" w:eastAsia="Calibri" w:hAnsi="Arial" w:cs="Arial"/>
          <w:lang w:val="sr-Cyrl-RS" w:eastAsia="en-GB"/>
        </w:rPr>
        <w:t xml:space="preserve"> </w:t>
      </w:r>
      <w:r w:rsidR="00B47EA7">
        <w:rPr>
          <w:rFonts w:ascii="Arial" w:eastAsia="Calibri" w:hAnsi="Arial" w:cs="Arial"/>
          <w:lang w:val="sr-Cyrl-RS" w:eastAsia="en-GB"/>
        </w:rPr>
        <w:t>konačna</w:t>
      </w:r>
      <w:r w:rsidRPr="004818FD">
        <w:rPr>
          <w:rFonts w:ascii="Arial" w:eastAsia="Calibri" w:hAnsi="Arial" w:cs="Arial"/>
          <w:lang w:val="sr-Cyrl-RS" w:eastAsia="en-GB"/>
        </w:rPr>
        <w:t xml:space="preserve"> </w:t>
      </w:r>
      <w:r w:rsidR="00B47EA7">
        <w:rPr>
          <w:rFonts w:ascii="Arial" w:eastAsia="Calibri" w:hAnsi="Arial" w:cs="Arial"/>
          <w:lang w:val="sr-Cyrl-RS" w:eastAsia="en-GB"/>
        </w:rPr>
        <w:t>i</w:t>
      </w:r>
      <w:r w:rsidRPr="004818FD">
        <w:rPr>
          <w:rFonts w:ascii="Arial" w:eastAsia="Calibri" w:hAnsi="Arial" w:cs="Arial"/>
          <w:lang w:val="sr-Cyrl-RS" w:eastAsia="en-GB"/>
        </w:rPr>
        <w:t xml:space="preserve"> </w:t>
      </w:r>
      <w:r w:rsidR="00B47EA7">
        <w:rPr>
          <w:rFonts w:ascii="Arial" w:eastAsia="Calibri" w:hAnsi="Arial" w:cs="Arial"/>
          <w:lang w:val="sr-Cyrl-RS" w:eastAsia="en-GB"/>
        </w:rPr>
        <w:t>obavezujuća</w:t>
      </w:r>
      <w:r w:rsidRPr="004818FD">
        <w:rPr>
          <w:rFonts w:ascii="Arial" w:eastAsia="Calibri" w:hAnsi="Arial" w:cs="Arial"/>
          <w:lang w:val="sr-Cyrl-RS" w:eastAsia="en-GB"/>
        </w:rPr>
        <w:t xml:space="preserve"> </w:t>
      </w:r>
      <w:r w:rsidR="00B47EA7">
        <w:rPr>
          <w:rFonts w:ascii="Arial" w:eastAsia="Calibri" w:hAnsi="Arial" w:cs="Arial"/>
          <w:lang w:val="sr-Cyrl-RS" w:eastAsia="en-GB"/>
        </w:rPr>
        <w:t>za</w:t>
      </w:r>
      <w:r w:rsidRPr="004818FD">
        <w:rPr>
          <w:rFonts w:ascii="Arial" w:eastAsia="Calibri" w:hAnsi="Arial" w:cs="Arial"/>
          <w:lang w:val="sr-Cyrl-RS" w:eastAsia="en-GB"/>
        </w:rPr>
        <w:t xml:space="preserve"> </w:t>
      </w:r>
      <w:r w:rsidR="00B47EA7">
        <w:rPr>
          <w:rFonts w:ascii="Arial" w:eastAsia="Calibri" w:hAnsi="Arial" w:cs="Arial"/>
          <w:lang w:val="sr-Cyrl-RS" w:eastAsia="en-GB"/>
        </w:rPr>
        <w:t>obe</w:t>
      </w:r>
      <w:r w:rsidRPr="004818FD">
        <w:rPr>
          <w:rFonts w:ascii="Arial" w:eastAsia="Calibri" w:hAnsi="Arial" w:cs="Arial"/>
          <w:lang w:val="sr-Cyrl-RS" w:eastAsia="en-GB"/>
        </w:rPr>
        <w:t xml:space="preserve"> </w:t>
      </w:r>
      <w:r w:rsidR="00B47EA7">
        <w:rPr>
          <w:rFonts w:ascii="Arial" w:eastAsia="Calibri" w:hAnsi="Arial" w:cs="Arial"/>
          <w:lang w:val="sr-Cyrl-RS" w:eastAsia="en-GB"/>
        </w:rPr>
        <w:t>strane</w:t>
      </w:r>
      <w:r w:rsidRPr="004818FD">
        <w:rPr>
          <w:rFonts w:ascii="Arial" w:eastAsia="Calibri" w:hAnsi="Arial" w:cs="Arial"/>
          <w:lang w:val="sr-Cyrl-RS" w:eastAsia="en-GB"/>
        </w:rPr>
        <w:t xml:space="preserve"> </w:t>
      </w:r>
      <w:r w:rsidR="00B47EA7">
        <w:rPr>
          <w:rFonts w:ascii="Arial" w:eastAsia="Calibri" w:hAnsi="Arial" w:cs="Arial"/>
          <w:lang w:val="sr-Cyrl-RS" w:eastAsia="en-GB"/>
        </w:rPr>
        <w:t>bez</w:t>
      </w:r>
      <w:r w:rsidRPr="004818FD">
        <w:rPr>
          <w:rFonts w:ascii="Arial" w:eastAsia="Calibri" w:hAnsi="Arial" w:cs="Arial"/>
          <w:lang w:val="sr-Cyrl-RS" w:eastAsia="en-GB"/>
        </w:rPr>
        <w:t xml:space="preserve"> </w:t>
      </w:r>
      <w:r w:rsidR="00B47EA7">
        <w:rPr>
          <w:rFonts w:ascii="Arial" w:eastAsia="Calibri" w:hAnsi="Arial" w:cs="Arial"/>
          <w:lang w:val="sr-Cyrl-RS" w:eastAsia="en-GB"/>
        </w:rPr>
        <w:t>ograničenja</w:t>
      </w:r>
      <w:r w:rsidRPr="004818FD">
        <w:rPr>
          <w:rFonts w:ascii="Arial" w:eastAsia="Calibri" w:hAnsi="Arial" w:cs="Arial"/>
          <w:lang w:val="sr-Cyrl-RS" w:eastAsia="en-GB"/>
        </w:rPr>
        <w:t xml:space="preserve"> </w:t>
      </w:r>
      <w:r w:rsidR="00B47EA7">
        <w:rPr>
          <w:rFonts w:ascii="Arial" w:eastAsia="Calibri" w:hAnsi="Arial" w:cs="Arial"/>
          <w:lang w:val="sr-Cyrl-RS" w:eastAsia="en-GB"/>
        </w:rPr>
        <w:t>ili</w:t>
      </w:r>
      <w:r w:rsidRPr="004818FD">
        <w:rPr>
          <w:rFonts w:ascii="Arial" w:eastAsia="Calibri" w:hAnsi="Arial" w:cs="Arial"/>
          <w:lang w:val="sr-Cyrl-RS" w:eastAsia="en-GB"/>
        </w:rPr>
        <w:t xml:space="preserve"> </w:t>
      </w:r>
      <w:r w:rsidR="00B47EA7">
        <w:rPr>
          <w:rFonts w:ascii="Arial" w:eastAsia="Calibri" w:hAnsi="Arial" w:cs="Arial"/>
          <w:lang w:val="sr-Cyrl-RS" w:eastAsia="en-GB"/>
        </w:rPr>
        <w:t>uslovljavanja</w:t>
      </w:r>
      <w:r w:rsidRPr="004818FD">
        <w:rPr>
          <w:rFonts w:ascii="Arial" w:eastAsia="Calibri" w:hAnsi="Arial" w:cs="Arial"/>
          <w:lang w:val="sr-Cyrl-RS" w:eastAsia="en-GB"/>
        </w:rPr>
        <w:t>.</w:t>
      </w:r>
    </w:p>
    <w:p w14:paraId="06CB8930" w14:textId="30E9F7FC" w:rsidR="004818FD" w:rsidRPr="004818FD" w:rsidRDefault="00B47EA7"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Pr>
          <w:rFonts w:ascii="Arial" w:eastAsiaTheme="majorEastAsia" w:hAnsi="Arial" w:cs="Arial"/>
          <w:b/>
          <w:bCs/>
          <w:u w:val="single"/>
        </w:rPr>
        <w:t>Mesto</w:t>
      </w:r>
      <w:r w:rsidR="004818FD" w:rsidRPr="004818FD">
        <w:rPr>
          <w:rFonts w:ascii="Arial" w:eastAsiaTheme="majorEastAsia" w:hAnsi="Arial" w:cs="Arial"/>
          <w:b/>
          <w:bCs/>
          <w:u w:val="single"/>
        </w:rPr>
        <w:t xml:space="preserve"> </w:t>
      </w:r>
      <w:r>
        <w:rPr>
          <w:rFonts w:ascii="Arial" w:eastAsiaTheme="majorEastAsia" w:hAnsi="Arial" w:cs="Arial"/>
          <w:b/>
          <w:bCs/>
          <w:u w:val="single"/>
        </w:rPr>
        <w:t>izvršenja</w:t>
      </w:r>
    </w:p>
    <w:p w14:paraId="495AB7B3" w14:textId="164C642C" w:rsidR="004818FD" w:rsidRPr="004818FD" w:rsidRDefault="00B47EA7" w:rsidP="004818FD">
      <w:pPr>
        <w:ind w:left="720"/>
        <w:jc w:val="both"/>
        <w:rPr>
          <w:rFonts w:ascii="Arial" w:hAnsi="Arial" w:cs="Arial"/>
        </w:rPr>
      </w:pPr>
      <w:r>
        <w:rPr>
          <w:rFonts w:ascii="Arial" w:hAnsi="Arial" w:cs="Arial"/>
          <w:spacing w:val="-4"/>
          <w:w w:val="105"/>
        </w:rPr>
        <w:t>O</w:t>
      </w:r>
      <w:r>
        <w:rPr>
          <w:rFonts w:ascii="Arial" w:hAnsi="Arial" w:cs="Arial"/>
          <w:spacing w:val="1"/>
          <w:w w:val="105"/>
        </w:rPr>
        <w:t>s</w:t>
      </w:r>
      <w:r>
        <w:rPr>
          <w:rFonts w:ascii="Arial" w:hAnsi="Arial" w:cs="Arial"/>
          <w:spacing w:val="-1"/>
          <w:w w:val="105"/>
        </w:rPr>
        <w:t>i</w:t>
      </w:r>
      <w:r>
        <w:rPr>
          <w:rFonts w:ascii="Arial" w:hAnsi="Arial" w:cs="Arial"/>
          <w:w w:val="105"/>
        </w:rPr>
        <w:t>m</w:t>
      </w:r>
      <w:r w:rsidR="004818FD" w:rsidRPr="004818FD">
        <w:rPr>
          <w:rFonts w:ascii="Arial" w:hAnsi="Arial" w:cs="Arial"/>
          <w:spacing w:val="21"/>
          <w:w w:val="105"/>
        </w:rPr>
        <w:t xml:space="preserve"> </w:t>
      </w:r>
      <w:r>
        <w:rPr>
          <w:rFonts w:ascii="Arial" w:hAnsi="Arial" w:cs="Arial"/>
          <w:spacing w:val="4"/>
          <w:w w:val="105"/>
        </w:rPr>
        <w:t>a</w:t>
      </w:r>
      <w:r>
        <w:rPr>
          <w:rFonts w:ascii="Arial" w:hAnsi="Arial" w:cs="Arial"/>
          <w:spacing w:val="-11"/>
          <w:w w:val="105"/>
        </w:rPr>
        <w:t>k</w:t>
      </w:r>
      <w:r>
        <w:rPr>
          <w:rFonts w:ascii="Arial" w:hAnsi="Arial" w:cs="Arial"/>
          <w:w w:val="105"/>
        </w:rPr>
        <w:t>o</w:t>
      </w:r>
      <w:r w:rsidR="004818FD" w:rsidRPr="004818FD">
        <w:rPr>
          <w:rFonts w:ascii="Arial" w:hAnsi="Arial" w:cs="Arial"/>
          <w:spacing w:val="19"/>
          <w:w w:val="105"/>
        </w:rPr>
        <w:t xml:space="preserve"> </w:t>
      </w:r>
      <w:r>
        <w:rPr>
          <w:rFonts w:ascii="Arial" w:hAnsi="Arial" w:cs="Arial"/>
        </w:rPr>
        <w:t>nije</w:t>
      </w:r>
      <w:r w:rsidR="004818FD" w:rsidRPr="004818FD">
        <w:rPr>
          <w:rFonts w:ascii="Arial" w:hAnsi="Arial" w:cs="Arial"/>
        </w:rPr>
        <w:t xml:space="preserve"> </w:t>
      </w:r>
      <w:r>
        <w:rPr>
          <w:rFonts w:ascii="Arial" w:hAnsi="Arial" w:cs="Arial"/>
        </w:rPr>
        <w:t>posebno</w:t>
      </w:r>
      <w:r w:rsidR="004818FD" w:rsidRPr="004818FD">
        <w:rPr>
          <w:rFonts w:ascii="Arial" w:hAnsi="Arial" w:cs="Arial"/>
        </w:rPr>
        <w:t xml:space="preserve"> </w:t>
      </w:r>
      <w:r>
        <w:rPr>
          <w:rFonts w:ascii="Arial" w:hAnsi="Arial" w:cs="Arial"/>
        </w:rPr>
        <w:t>data</w:t>
      </w:r>
      <w:r w:rsidR="004818FD" w:rsidRPr="004818FD">
        <w:rPr>
          <w:rFonts w:ascii="Arial" w:hAnsi="Arial" w:cs="Arial"/>
        </w:rPr>
        <w:t xml:space="preserve"> </w:t>
      </w:r>
      <w:r>
        <w:rPr>
          <w:rFonts w:ascii="Arial" w:hAnsi="Arial" w:cs="Arial"/>
        </w:rPr>
        <w:t>drugačija</w:t>
      </w:r>
      <w:r w:rsidR="004818FD" w:rsidRPr="004818FD">
        <w:rPr>
          <w:rFonts w:ascii="Arial" w:hAnsi="Arial" w:cs="Arial"/>
        </w:rPr>
        <w:t xml:space="preserve"> </w:t>
      </w:r>
      <w:r>
        <w:rPr>
          <w:rFonts w:ascii="Arial" w:hAnsi="Arial" w:cs="Arial"/>
        </w:rPr>
        <w:t>saglasnost</w:t>
      </w:r>
      <w:r w:rsidR="004818FD" w:rsidRPr="004818FD">
        <w:rPr>
          <w:rFonts w:ascii="Arial" w:hAnsi="Arial" w:cs="Arial"/>
        </w:rPr>
        <w:t xml:space="preserve"> </w:t>
      </w:r>
      <w:r>
        <w:rPr>
          <w:rFonts w:ascii="Arial" w:hAnsi="Arial" w:cs="Arial"/>
        </w:rPr>
        <w:t>Banke</w:t>
      </w:r>
      <w:r w:rsidR="004818FD" w:rsidRPr="004818FD">
        <w:rPr>
          <w:rFonts w:ascii="Arial" w:hAnsi="Arial" w:cs="Arial"/>
        </w:rPr>
        <w:t xml:space="preserve"> </w:t>
      </w:r>
      <w:r>
        <w:rPr>
          <w:rFonts w:ascii="Arial" w:hAnsi="Arial" w:cs="Arial"/>
        </w:rPr>
        <w:t>u</w:t>
      </w:r>
      <w:r w:rsidR="004818FD" w:rsidRPr="004818FD">
        <w:rPr>
          <w:rFonts w:ascii="Arial" w:hAnsi="Arial" w:cs="Arial"/>
        </w:rPr>
        <w:t xml:space="preserve"> </w:t>
      </w:r>
      <w:r>
        <w:rPr>
          <w:rFonts w:ascii="Arial" w:hAnsi="Arial" w:cs="Arial"/>
        </w:rPr>
        <w:t>pisanoj</w:t>
      </w:r>
      <w:r w:rsidR="004818FD" w:rsidRPr="004818FD">
        <w:rPr>
          <w:rFonts w:ascii="Arial" w:hAnsi="Arial" w:cs="Arial"/>
        </w:rPr>
        <w:t xml:space="preserve"> </w:t>
      </w:r>
      <w:r>
        <w:rPr>
          <w:rFonts w:ascii="Arial" w:hAnsi="Arial" w:cs="Arial"/>
        </w:rPr>
        <w:t>formi</w:t>
      </w:r>
      <w:r w:rsidR="004818FD" w:rsidRPr="004818FD">
        <w:rPr>
          <w:rFonts w:ascii="Arial" w:hAnsi="Arial" w:cs="Arial"/>
        </w:rPr>
        <w:t xml:space="preserve">, </w:t>
      </w:r>
      <w:r>
        <w:rPr>
          <w:rFonts w:ascii="Arial" w:hAnsi="Arial" w:cs="Arial"/>
        </w:rPr>
        <w:t>lokacija</w:t>
      </w:r>
      <w:r w:rsidR="004818FD" w:rsidRPr="004818FD">
        <w:rPr>
          <w:rFonts w:ascii="Arial" w:hAnsi="Arial" w:cs="Arial"/>
        </w:rPr>
        <w:t xml:space="preserve"> </w:t>
      </w:r>
      <w:r>
        <w:rPr>
          <w:rFonts w:ascii="Arial" w:hAnsi="Arial" w:cs="Arial"/>
        </w:rPr>
        <w:t>izvršenja</w:t>
      </w:r>
      <w:r w:rsidR="004818FD" w:rsidRPr="004818FD">
        <w:rPr>
          <w:rFonts w:ascii="Arial" w:hAnsi="Arial" w:cs="Arial"/>
        </w:rPr>
        <w:t xml:space="preserve"> </w:t>
      </w:r>
      <w:r>
        <w:rPr>
          <w:rFonts w:ascii="Arial" w:hAnsi="Arial" w:cs="Arial"/>
        </w:rPr>
        <w:t>finansijskih</w:t>
      </w:r>
      <w:r w:rsidR="004818FD" w:rsidRPr="004818FD">
        <w:rPr>
          <w:rFonts w:ascii="Arial" w:hAnsi="Arial" w:cs="Arial"/>
        </w:rPr>
        <w:t xml:space="preserve"> </w:t>
      </w:r>
      <w:r>
        <w:rPr>
          <w:rFonts w:ascii="Arial" w:hAnsi="Arial" w:cs="Arial"/>
        </w:rPr>
        <w:t>obaveza</w:t>
      </w:r>
      <w:r w:rsidR="004818FD" w:rsidRPr="004818FD">
        <w:rPr>
          <w:rFonts w:ascii="Arial" w:hAnsi="Arial" w:cs="Arial"/>
        </w:rPr>
        <w:t xml:space="preserve"> </w:t>
      </w:r>
      <w:r>
        <w:rPr>
          <w:rFonts w:ascii="Arial" w:hAnsi="Arial" w:cs="Arial"/>
        </w:rPr>
        <w:t>prema</w:t>
      </w:r>
      <w:r w:rsidR="004818FD" w:rsidRPr="004818FD">
        <w:rPr>
          <w:rFonts w:ascii="Arial" w:hAnsi="Arial" w:cs="Arial"/>
        </w:rPr>
        <w:t xml:space="preserve"> </w:t>
      </w:r>
      <w:r>
        <w:rPr>
          <w:rFonts w:ascii="Arial" w:hAnsi="Arial" w:cs="Arial"/>
        </w:rPr>
        <w:t>ovom</w:t>
      </w:r>
      <w:r w:rsidR="004818FD" w:rsidRPr="004818FD">
        <w:rPr>
          <w:rFonts w:ascii="Arial" w:hAnsi="Arial" w:cs="Arial"/>
        </w:rPr>
        <w:t xml:space="preserve"> </w:t>
      </w:r>
      <w:r>
        <w:rPr>
          <w:rFonts w:ascii="Arial" w:hAnsi="Arial" w:cs="Arial"/>
        </w:rPr>
        <w:t>ugovoru</w:t>
      </w:r>
      <w:r w:rsidR="004818FD" w:rsidRPr="004818FD">
        <w:rPr>
          <w:rFonts w:ascii="Arial" w:hAnsi="Arial" w:cs="Arial"/>
        </w:rPr>
        <w:t xml:space="preserve"> </w:t>
      </w:r>
      <w:r>
        <w:rPr>
          <w:rFonts w:ascii="Arial" w:hAnsi="Arial" w:cs="Arial"/>
        </w:rPr>
        <w:t>je</w:t>
      </w:r>
      <w:r w:rsidR="004818FD" w:rsidRPr="004818FD">
        <w:rPr>
          <w:rFonts w:ascii="Arial" w:hAnsi="Arial" w:cs="Arial"/>
        </w:rPr>
        <w:t xml:space="preserve"> </w:t>
      </w:r>
      <w:r>
        <w:rPr>
          <w:rFonts w:ascii="Arial" w:hAnsi="Arial" w:cs="Arial"/>
        </w:rPr>
        <w:t>sedište</w:t>
      </w:r>
      <w:r w:rsidR="004818FD" w:rsidRPr="004818FD">
        <w:rPr>
          <w:rFonts w:ascii="Arial" w:hAnsi="Arial" w:cs="Arial"/>
        </w:rPr>
        <w:t xml:space="preserve"> </w:t>
      </w:r>
      <w:r>
        <w:rPr>
          <w:rFonts w:ascii="Arial" w:hAnsi="Arial" w:cs="Arial"/>
        </w:rPr>
        <w:t>Banke</w:t>
      </w:r>
      <w:r w:rsidR="004818FD" w:rsidRPr="004818FD">
        <w:rPr>
          <w:rFonts w:ascii="Arial" w:hAnsi="Arial" w:cs="Arial"/>
        </w:rPr>
        <w:t xml:space="preserve">. </w:t>
      </w:r>
    </w:p>
    <w:p w14:paraId="38462FE2" w14:textId="6C5877A3" w:rsidR="004818FD" w:rsidRPr="004818FD" w:rsidRDefault="00B47EA7"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Pr>
          <w:rFonts w:ascii="Arial" w:eastAsiaTheme="majorEastAsia" w:hAnsi="Arial" w:cs="Arial"/>
          <w:b/>
          <w:bCs/>
          <w:u w:val="single"/>
        </w:rPr>
        <w:t>Dokaz</w:t>
      </w:r>
      <w:r w:rsidR="004818FD" w:rsidRPr="004818FD">
        <w:rPr>
          <w:rFonts w:ascii="Arial" w:eastAsiaTheme="majorEastAsia" w:hAnsi="Arial" w:cs="Arial"/>
          <w:b/>
          <w:bCs/>
          <w:u w:val="single"/>
        </w:rPr>
        <w:t xml:space="preserve"> </w:t>
      </w:r>
      <w:r>
        <w:rPr>
          <w:rFonts w:ascii="Arial" w:eastAsiaTheme="majorEastAsia" w:hAnsi="Arial" w:cs="Arial"/>
          <w:b/>
          <w:bCs/>
          <w:u w:val="single"/>
        </w:rPr>
        <w:t>o</w:t>
      </w:r>
      <w:r w:rsidR="004818FD" w:rsidRPr="004818FD">
        <w:rPr>
          <w:rFonts w:ascii="Arial" w:eastAsiaTheme="majorEastAsia" w:hAnsi="Arial" w:cs="Arial"/>
          <w:b/>
          <w:bCs/>
          <w:u w:val="single"/>
        </w:rPr>
        <w:t xml:space="preserve"> </w:t>
      </w:r>
      <w:r>
        <w:rPr>
          <w:rFonts w:ascii="Arial" w:eastAsiaTheme="majorEastAsia" w:hAnsi="Arial" w:cs="Arial"/>
          <w:b/>
          <w:bCs/>
          <w:u w:val="single"/>
        </w:rPr>
        <w:t>dospelim</w:t>
      </w:r>
      <w:r w:rsidR="004818FD" w:rsidRPr="004818FD">
        <w:rPr>
          <w:rFonts w:ascii="Arial" w:eastAsiaTheme="majorEastAsia" w:hAnsi="Arial" w:cs="Arial"/>
          <w:b/>
          <w:bCs/>
          <w:u w:val="single"/>
        </w:rPr>
        <w:t xml:space="preserve"> </w:t>
      </w:r>
      <w:r>
        <w:rPr>
          <w:rFonts w:ascii="Arial" w:eastAsiaTheme="majorEastAsia" w:hAnsi="Arial" w:cs="Arial"/>
          <w:b/>
          <w:bCs/>
          <w:u w:val="single"/>
        </w:rPr>
        <w:t>iznosima</w:t>
      </w:r>
      <w:r w:rsidR="004818FD" w:rsidRPr="004818FD">
        <w:rPr>
          <w:rFonts w:ascii="Arial" w:eastAsiaTheme="majorEastAsia" w:hAnsi="Arial" w:cs="Arial"/>
          <w:b/>
          <w:bCs/>
          <w:u w:val="single"/>
        </w:rPr>
        <w:t xml:space="preserve"> </w:t>
      </w:r>
    </w:p>
    <w:p w14:paraId="77A7D37B" w14:textId="54222BBE" w:rsidR="004818FD" w:rsidRPr="004818FD" w:rsidRDefault="00B47EA7" w:rsidP="004818FD">
      <w:pPr>
        <w:ind w:left="720"/>
        <w:jc w:val="both"/>
        <w:rPr>
          <w:rFonts w:ascii="Arial" w:hAnsi="Arial" w:cs="Arial"/>
          <w:lang w:val="sr-Cyrl-RS"/>
        </w:rPr>
      </w:pPr>
      <w:r>
        <w:rPr>
          <w:rFonts w:ascii="Arial" w:eastAsia="Calibri" w:hAnsi="Arial" w:cs="Arial"/>
          <w:lang w:val="en-GB" w:eastAsia="en-GB"/>
        </w:rPr>
        <w:t>U</w:t>
      </w:r>
      <w:r w:rsidR="004818FD" w:rsidRPr="004818FD">
        <w:rPr>
          <w:rFonts w:ascii="Arial" w:eastAsia="Calibri" w:hAnsi="Arial" w:cs="Arial"/>
          <w:lang w:val="en-GB" w:eastAsia="en-GB"/>
        </w:rPr>
        <w:t xml:space="preserve"> </w:t>
      </w:r>
      <w:r>
        <w:rPr>
          <w:rFonts w:ascii="Arial" w:eastAsia="Calibri" w:hAnsi="Arial" w:cs="Arial"/>
          <w:lang w:val="en-GB" w:eastAsia="en-GB"/>
        </w:rPr>
        <w:t>bilo</w:t>
      </w:r>
      <w:r w:rsidR="004818FD" w:rsidRPr="004818FD">
        <w:rPr>
          <w:rFonts w:ascii="Arial" w:eastAsia="Calibri" w:hAnsi="Arial" w:cs="Arial"/>
          <w:lang w:val="en-GB" w:eastAsia="en-GB"/>
        </w:rPr>
        <w:t xml:space="preserve"> </w:t>
      </w:r>
      <w:r>
        <w:rPr>
          <w:rFonts w:ascii="Arial" w:eastAsia="Calibri" w:hAnsi="Arial" w:cs="Arial"/>
          <w:lang w:val="en-GB" w:eastAsia="en-GB"/>
        </w:rPr>
        <w:t>kom</w:t>
      </w:r>
      <w:r w:rsidR="004818FD" w:rsidRPr="004818FD">
        <w:rPr>
          <w:rFonts w:ascii="Arial" w:eastAsia="Calibri" w:hAnsi="Arial" w:cs="Arial"/>
          <w:lang w:val="en-GB" w:eastAsia="en-GB"/>
        </w:rPr>
        <w:t xml:space="preserve"> </w:t>
      </w:r>
      <w:r>
        <w:rPr>
          <w:rFonts w:ascii="Arial" w:eastAsia="Calibri" w:hAnsi="Arial" w:cs="Arial"/>
          <w:lang w:val="en-GB" w:eastAsia="en-GB"/>
        </w:rPr>
        <w:t>pravnom</w:t>
      </w:r>
      <w:r w:rsidR="004818FD" w:rsidRPr="004818FD">
        <w:rPr>
          <w:rFonts w:ascii="Arial" w:eastAsia="Calibri" w:hAnsi="Arial" w:cs="Arial"/>
          <w:lang w:val="en-GB" w:eastAsia="en-GB"/>
        </w:rPr>
        <w:t xml:space="preserve"> </w:t>
      </w:r>
      <w:r>
        <w:rPr>
          <w:rFonts w:ascii="Arial" w:eastAsia="Calibri" w:hAnsi="Arial" w:cs="Arial"/>
          <w:lang w:val="en-GB" w:eastAsia="en-GB"/>
        </w:rPr>
        <w:t>postupku</w:t>
      </w:r>
      <w:r w:rsidR="004818FD" w:rsidRPr="004818FD">
        <w:rPr>
          <w:rFonts w:ascii="Arial" w:eastAsia="Calibri" w:hAnsi="Arial" w:cs="Arial"/>
          <w:lang w:val="en-GB" w:eastAsia="en-GB"/>
        </w:rPr>
        <w:t xml:space="preserve"> </w:t>
      </w:r>
      <w:r>
        <w:rPr>
          <w:rFonts w:ascii="Arial" w:eastAsia="Calibri" w:hAnsi="Arial" w:cs="Arial"/>
          <w:lang w:val="en-GB" w:eastAsia="en-GB"/>
        </w:rPr>
        <w:t>koji</w:t>
      </w:r>
      <w:r w:rsidR="004818FD" w:rsidRPr="004818FD">
        <w:rPr>
          <w:rFonts w:ascii="Arial" w:eastAsia="Calibri" w:hAnsi="Arial" w:cs="Arial"/>
          <w:lang w:val="en-GB" w:eastAsia="en-GB"/>
        </w:rPr>
        <w:t xml:space="preserve"> </w:t>
      </w:r>
      <w:r>
        <w:rPr>
          <w:rFonts w:ascii="Arial" w:eastAsia="Calibri" w:hAnsi="Arial" w:cs="Arial"/>
          <w:lang w:val="en-GB" w:eastAsia="en-GB"/>
        </w:rPr>
        <w:t>proistekne</w:t>
      </w:r>
      <w:r w:rsidR="004818FD" w:rsidRPr="004818FD">
        <w:rPr>
          <w:rFonts w:ascii="Arial" w:eastAsia="Calibri" w:hAnsi="Arial" w:cs="Arial"/>
          <w:lang w:val="en-GB" w:eastAsia="en-GB"/>
        </w:rPr>
        <w:t xml:space="preserve"> </w:t>
      </w:r>
      <w:r>
        <w:rPr>
          <w:rFonts w:ascii="Arial" w:eastAsia="Calibri" w:hAnsi="Arial" w:cs="Arial"/>
          <w:lang w:val="en-GB" w:eastAsia="en-GB"/>
        </w:rPr>
        <w:t>iz</w:t>
      </w:r>
      <w:r w:rsidR="004818FD" w:rsidRPr="004818FD">
        <w:rPr>
          <w:rFonts w:ascii="Arial" w:eastAsia="Calibri" w:hAnsi="Arial" w:cs="Arial"/>
          <w:lang w:val="en-GB" w:eastAsia="en-GB"/>
        </w:rPr>
        <w:t xml:space="preserve"> </w:t>
      </w:r>
      <w:r>
        <w:rPr>
          <w:rFonts w:ascii="Arial" w:eastAsia="Calibri" w:hAnsi="Arial" w:cs="Arial"/>
          <w:lang w:val="en-GB" w:eastAsia="en-GB"/>
        </w:rPr>
        <w:t>ovog</w:t>
      </w:r>
      <w:r w:rsidR="004818FD" w:rsidRPr="004818FD">
        <w:rPr>
          <w:rFonts w:ascii="Arial" w:eastAsia="Calibri" w:hAnsi="Arial" w:cs="Arial"/>
          <w:lang w:val="en-GB" w:eastAsia="en-GB"/>
        </w:rPr>
        <w:t xml:space="preserve"> </w:t>
      </w:r>
      <w:r>
        <w:rPr>
          <w:rFonts w:ascii="Arial" w:eastAsia="Calibri" w:hAnsi="Arial" w:cs="Arial"/>
          <w:lang w:val="en-GB" w:eastAsia="en-GB"/>
        </w:rPr>
        <w:t>ugovora</w:t>
      </w:r>
      <w:r w:rsidR="004818FD" w:rsidRPr="004818FD">
        <w:rPr>
          <w:rFonts w:ascii="Arial" w:eastAsia="Calibri" w:hAnsi="Arial" w:cs="Arial"/>
          <w:lang w:val="en-GB" w:eastAsia="en-GB"/>
        </w:rPr>
        <w:t xml:space="preserve">, </w:t>
      </w:r>
      <w:r>
        <w:rPr>
          <w:rFonts w:ascii="Arial" w:eastAsia="Calibri" w:hAnsi="Arial" w:cs="Arial"/>
          <w:lang w:val="en-GB" w:eastAsia="en-GB"/>
        </w:rPr>
        <w:t>potvrda</w:t>
      </w:r>
      <w:r w:rsidR="004818FD" w:rsidRPr="004818FD">
        <w:rPr>
          <w:rFonts w:ascii="Arial" w:eastAsia="Calibri" w:hAnsi="Arial" w:cs="Arial"/>
          <w:lang w:val="en-GB" w:eastAsia="en-GB"/>
        </w:rPr>
        <w:t xml:space="preserve"> </w:t>
      </w:r>
      <w:r>
        <w:rPr>
          <w:rFonts w:ascii="Arial" w:eastAsia="Calibri" w:hAnsi="Arial" w:cs="Arial"/>
          <w:lang w:val="en-GB" w:eastAsia="en-GB"/>
        </w:rPr>
        <w:t>Banke</w:t>
      </w:r>
      <w:r w:rsidR="004818FD" w:rsidRPr="004818FD">
        <w:rPr>
          <w:rFonts w:ascii="Arial" w:eastAsia="Calibri" w:hAnsi="Arial" w:cs="Arial"/>
          <w:lang w:val="en-GB" w:eastAsia="en-GB"/>
        </w:rPr>
        <w:t xml:space="preserve"> </w:t>
      </w:r>
      <w:r>
        <w:rPr>
          <w:rFonts w:ascii="Arial" w:eastAsia="Calibri" w:hAnsi="Arial" w:cs="Arial"/>
          <w:lang w:val="en-GB" w:eastAsia="en-GB"/>
        </w:rPr>
        <w:t>o</w:t>
      </w:r>
      <w:r w:rsidR="004818FD" w:rsidRPr="004818FD">
        <w:rPr>
          <w:rFonts w:ascii="Arial" w:eastAsia="Calibri" w:hAnsi="Arial" w:cs="Arial"/>
          <w:lang w:val="en-GB" w:eastAsia="en-GB"/>
        </w:rPr>
        <w:t xml:space="preserve"> </w:t>
      </w:r>
      <w:r>
        <w:rPr>
          <w:rFonts w:ascii="Arial" w:eastAsia="Calibri" w:hAnsi="Arial" w:cs="Arial"/>
          <w:lang w:val="en-GB" w:eastAsia="en-GB"/>
        </w:rPr>
        <w:t>nekom</w:t>
      </w:r>
      <w:r w:rsidR="004818FD" w:rsidRPr="004818FD">
        <w:rPr>
          <w:rFonts w:ascii="Arial" w:eastAsia="Calibri" w:hAnsi="Arial" w:cs="Arial"/>
          <w:lang w:val="en-GB" w:eastAsia="en-GB"/>
        </w:rPr>
        <w:t xml:space="preserve"> </w:t>
      </w:r>
      <w:r>
        <w:rPr>
          <w:rFonts w:ascii="Arial" w:eastAsia="Calibri" w:hAnsi="Arial" w:cs="Arial"/>
          <w:lang w:val="en-GB" w:eastAsia="en-GB"/>
        </w:rPr>
        <w:t>iznosu</w:t>
      </w:r>
      <w:r w:rsidR="004818FD" w:rsidRPr="004818FD">
        <w:rPr>
          <w:rFonts w:ascii="Arial" w:eastAsia="Calibri" w:hAnsi="Arial" w:cs="Arial"/>
          <w:lang w:val="en-GB" w:eastAsia="en-GB"/>
        </w:rPr>
        <w:t xml:space="preserve"> </w:t>
      </w:r>
      <w:r>
        <w:rPr>
          <w:rFonts w:ascii="Arial" w:eastAsia="Calibri" w:hAnsi="Arial" w:cs="Arial"/>
          <w:lang w:val="en-GB" w:eastAsia="en-GB"/>
        </w:rPr>
        <w:t>ili</w:t>
      </w:r>
      <w:r w:rsidR="004818FD" w:rsidRPr="004818FD">
        <w:rPr>
          <w:rFonts w:ascii="Arial" w:eastAsia="Calibri" w:hAnsi="Arial" w:cs="Arial"/>
          <w:lang w:val="en-GB" w:eastAsia="en-GB"/>
        </w:rPr>
        <w:t xml:space="preserve"> </w:t>
      </w:r>
      <w:r>
        <w:rPr>
          <w:rFonts w:ascii="Arial" w:eastAsia="Calibri" w:hAnsi="Arial" w:cs="Arial"/>
          <w:lang w:val="en-GB" w:eastAsia="en-GB"/>
        </w:rPr>
        <w:t>stopi</w:t>
      </w:r>
      <w:r w:rsidR="004818FD" w:rsidRPr="004818FD">
        <w:rPr>
          <w:rFonts w:ascii="Arial" w:eastAsia="Calibri" w:hAnsi="Arial" w:cs="Arial"/>
          <w:lang w:val="en-GB" w:eastAsia="en-GB"/>
        </w:rPr>
        <w:t xml:space="preserve"> </w:t>
      </w:r>
      <w:r>
        <w:rPr>
          <w:rFonts w:ascii="Arial" w:eastAsia="Calibri" w:hAnsi="Arial" w:cs="Arial"/>
          <w:lang w:val="en-GB" w:eastAsia="en-GB"/>
        </w:rPr>
        <w:t>dospelim</w:t>
      </w:r>
      <w:r w:rsidR="004818FD" w:rsidRPr="004818FD">
        <w:rPr>
          <w:rFonts w:ascii="Arial" w:eastAsia="Calibri" w:hAnsi="Arial" w:cs="Arial"/>
          <w:lang w:val="en-GB" w:eastAsia="en-GB"/>
        </w:rPr>
        <w:t xml:space="preserve"> </w:t>
      </w:r>
      <w:r>
        <w:rPr>
          <w:rFonts w:ascii="Arial" w:eastAsia="Calibri" w:hAnsi="Arial" w:cs="Arial"/>
          <w:lang w:val="en-GB" w:eastAsia="en-GB"/>
        </w:rPr>
        <w:t>na</w:t>
      </w:r>
      <w:r w:rsidR="004818FD" w:rsidRPr="004818FD">
        <w:rPr>
          <w:rFonts w:ascii="Arial" w:eastAsia="Calibri" w:hAnsi="Arial" w:cs="Arial"/>
          <w:lang w:val="en-GB" w:eastAsia="en-GB"/>
        </w:rPr>
        <w:t xml:space="preserve"> </w:t>
      </w:r>
      <w:r>
        <w:rPr>
          <w:rFonts w:ascii="Arial" w:eastAsia="Calibri" w:hAnsi="Arial" w:cs="Arial"/>
          <w:lang w:val="en-GB" w:eastAsia="en-GB"/>
        </w:rPr>
        <w:t>plaćanje</w:t>
      </w:r>
      <w:r w:rsidR="004818FD" w:rsidRPr="004818FD">
        <w:rPr>
          <w:rFonts w:ascii="Arial" w:eastAsia="Calibri" w:hAnsi="Arial" w:cs="Arial"/>
          <w:lang w:val="en-GB" w:eastAsia="en-GB"/>
        </w:rPr>
        <w:t xml:space="preserve"> </w:t>
      </w:r>
      <w:r>
        <w:rPr>
          <w:rFonts w:ascii="Arial" w:eastAsia="Calibri" w:hAnsi="Arial" w:cs="Arial"/>
          <w:lang w:val="en-GB" w:eastAsia="en-GB"/>
        </w:rPr>
        <w:t>Banci</w:t>
      </w:r>
      <w:r w:rsidR="004818FD" w:rsidRPr="004818FD">
        <w:rPr>
          <w:rFonts w:ascii="Arial" w:eastAsia="Calibri" w:hAnsi="Arial" w:cs="Arial"/>
          <w:lang w:val="en-GB" w:eastAsia="en-GB"/>
        </w:rPr>
        <w:t xml:space="preserve"> </w:t>
      </w:r>
      <w:r>
        <w:rPr>
          <w:rFonts w:ascii="Arial" w:eastAsia="Calibri" w:hAnsi="Arial" w:cs="Arial"/>
          <w:lang w:val="en-GB" w:eastAsia="en-GB"/>
        </w:rPr>
        <w:t>po</w:t>
      </w:r>
      <w:r w:rsidR="004818FD" w:rsidRPr="004818FD">
        <w:rPr>
          <w:rFonts w:ascii="Arial" w:eastAsia="Calibri" w:hAnsi="Arial" w:cs="Arial"/>
          <w:lang w:val="en-GB" w:eastAsia="en-GB"/>
        </w:rPr>
        <w:t xml:space="preserve"> </w:t>
      </w:r>
      <w:r>
        <w:rPr>
          <w:rFonts w:ascii="Arial" w:eastAsia="Calibri" w:hAnsi="Arial" w:cs="Arial"/>
          <w:lang w:val="en-GB" w:eastAsia="en-GB"/>
        </w:rPr>
        <w:t>osnovu</w:t>
      </w:r>
      <w:r w:rsidR="004818FD" w:rsidRPr="004818FD">
        <w:rPr>
          <w:rFonts w:ascii="Arial" w:eastAsia="Calibri" w:hAnsi="Arial" w:cs="Arial"/>
          <w:lang w:val="en-GB" w:eastAsia="en-GB"/>
        </w:rPr>
        <w:t xml:space="preserve"> </w:t>
      </w:r>
      <w:r>
        <w:rPr>
          <w:rFonts w:ascii="Arial" w:eastAsia="Calibri" w:hAnsi="Arial" w:cs="Arial"/>
          <w:lang w:val="en-GB" w:eastAsia="en-GB"/>
        </w:rPr>
        <w:t>ovog</w:t>
      </w:r>
      <w:r w:rsidR="004818FD" w:rsidRPr="004818FD">
        <w:rPr>
          <w:rFonts w:ascii="Arial" w:eastAsia="Calibri" w:hAnsi="Arial" w:cs="Arial"/>
          <w:lang w:val="en-GB" w:eastAsia="en-GB"/>
        </w:rPr>
        <w:t xml:space="preserve"> </w:t>
      </w:r>
      <w:r>
        <w:rPr>
          <w:rFonts w:ascii="Arial" w:eastAsia="Calibri" w:hAnsi="Arial" w:cs="Arial"/>
          <w:lang w:val="en-GB" w:eastAsia="en-GB"/>
        </w:rPr>
        <w:t>ugovora</w:t>
      </w:r>
      <w:r w:rsidR="004818FD" w:rsidRPr="004818FD">
        <w:rPr>
          <w:rFonts w:ascii="Arial" w:eastAsia="Calibri" w:hAnsi="Arial" w:cs="Arial"/>
          <w:lang w:val="en-GB" w:eastAsia="en-GB"/>
        </w:rPr>
        <w:t xml:space="preserve">, </w:t>
      </w:r>
      <w:r>
        <w:rPr>
          <w:rFonts w:ascii="Arial" w:eastAsia="Calibri" w:hAnsi="Arial" w:cs="Arial"/>
          <w:lang w:val="en-GB" w:eastAsia="en-GB"/>
        </w:rPr>
        <w:t>smatra</w:t>
      </w:r>
      <w:r w:rsidR="004818FD" w:rsidRPr="004818FD">
        <w:rPr>
          <w:rFonts w:ascii="Arial" w:eastAsia="Calibri" w:hAnsi="Arial" w:cs="Arial"/>
          <w:lang w:val="en-GB" w:eastAsia="en-GB"/>
        </w:rPr>
        <w:t xml:space="preserve"> </w:t>
      </w:r>
      <w:r>
        <w:rPr>
          <w:rFonts w:ascii="Arial" w:eastAsia="Calibri" w:hAnsi="Arial" w:cs="Arial"/>
          <w:lang w:val="en-GB" w:eastAsia="en-GB"/>
        </w:rPr>
        <w:t>se</w:t>
      </w:r>
      <w:r w:rsidR="004818FD" w:rsidRPr="004818FD">
        <w:rPr>
          <w:rFonts w:ascii="Arial" w:eastAsia="Calibri" w:hAnsi="Arial" w:cs="Arial"/>
          <w:lang w:val="en-GB" w:eastAsia="en-GB"/>
        </w:rPr>
        <w:t xml:space="preserve">, </w:t>
      </w:r>
      <w:r>
        <w:rPr>
          <w:rFonts w:ascii="Arial" w:eastAsia="Calibri" w:hAnsi="Arial" w:cs="Arial"/>
          <w:lang w:val="en-GB" w:eastAsia="en-GB"/>
        </w:rPr>
        <w:t>ako</w:t>
      </w:r>
      <w:r w:rsidR="004818FD" w:rsidRPr="004818FD">
        <w:rPr>
          <w:rFonts w:ascii="Arial" w:eastAsia="Calibri" w:hAnsi="Arial" w:cs="Arial"/>
          <w:lang w:val="en-GB" w:eastAsia="en-GB"/>
        </w:rPr>
        <w:t xml:space="preserve"> </w:t>
      </w:r>
      <w:r>
        <w:rPr>
          <w:rFonts w:ascii="Arial" w:eastAsia="Calibri" w:hAnsi="Arial" w:cs="Arial"/>
          <w:lang w:val="en-GB" w:eastAsia="en-GB"/>
        </w:rPr>
        <w:t>nema</w:t>
      </w:r>
      <w:r w:rsidR="004818FD" w:rsidRPr="004818FD">
        <w:rPr>
          <w:rFonts w:ascii="Arial" w:eastAsia="Calibri" w:hAnsi="Arial" w:cs="Arial"/>
          <w:lang w:val="en-GB" w:eastAsia="en-GB"/>
        </w:rPr>
        <w:t xml:space="preserve"> </w:t>
      </w:r>
      <w:r>
        <w:rPr>
          <w:rFonts w:ascii="Arial" w:eastAsia="Calibri" w:hAnsi="Arial" w:cs="Arial"/>
          <w:lang w:val="en-GB" w:eastAsia="en-GB"/>
        </w:rPr>
        <w:t>očigledne</w:t>
      </w:r>
      <w:r w:rsidR="004818FD" w:rsidRPr="004818FD">
        <w:rPr>
          <w:rFonts w:ascii="Arial" w:eastAsia="Calibri" w:hAnsi="Arial" w:cs="Arial"/>
          <w:lang w:val="en-GB" w:eastAsia="en-GB"/>
        </w:rPr>
        <w:t xml:space="preserve"> </w:t>
      </w:r>
      <w:r>
        <w:rPr>
          <w:rFonts w:ascii="Arial" w:eastAsia="Calibri" w:hAnsi="Arial" w:cs="Arial"/>
          <w:lang w:val="en-GB" w:eastAsia="en-GB"/>
        </w:rPr>
        <w:t>greške</w:t>
      </w:r>
      <w:r w:rsidR="004818FD" w:rsidRPr="004818FD">
        <w:rPr>
          <w:rFonts w:ascii="Arial" w:eastAsia="Calibri" w:hAnsi="Arial" w:cs="Arial"/>
          <w:lang w:val="en-GB" w:eastAsia="en-GB"/>
        </w:rPr>
        <w:t xml:space="preserve">, </w:t>
      </w:r>
      <w:r>
        <w:rPr>
          <w:rFonts w:ascii="Arial" w:eastAsia="Calibri" w:hAnsi="Arial" w:cs="Arial"/>
          <w:lang w:val="en-GB" w:eastAsia="en-GB"/>
        </w:rPr>
        <w:t>nesumnjivim</w:t>
      </w:r>
      <w:r w:rsidR="004818FD" w:rsidRPr="004818FD">
        <w:rPr>
          <w:rFonts w:ascii="Arial" w:eastAsia="Calibri" w:hAnsi="Arial" w:cs="Arial"/>
          <w:lang w:val="en-GB" w:eastAsia="en-GB"/>
        </w:rPr>
        <w:t xml:space="preserve"> (prima facie) </w:t>
      </w:r>
      <w:r>
        <w:rPr>
          <w:rFonts w:ascii="Arial" w:eastAsia="Calibri" w:hAnsi="Arial" w:cs="Arial"/>
          <w:lang w:val="en-GB" w:eastAsia="en-GB"/>
        </w:rPr>
        <w:t>dokazom</w:t>
      </w:r>
      <w:r w:rsidR="004818FD" w:rsidRPr="004818FD">
        <w:rPr>
          <w:rFonts w:ascii="Arial" w:eastAsia="Calibri" w:hAnsi="Arial" w:cs="Arial"/>
          <w:lang w:val="en-GB" w:eastAsia="en-GB"/>
        </w:rPr>
        <w:t xml:space="preserve"> </w:t>
      </w:r>
      <w:r>
        <w:rPr>
          <w:rFonts w:ascii="Arial" w:eastAsia="Calibri" w:hAnsi="Arial" w:cs="Arial"/>
          <w:lang w:val="en-GB" w:eastAsia="en-GB"/>
        </w:rPr>
        <w:t>o</w:t>
      </w:r>
      <w:r w:rsidR="004818FD" w:rsidRPr="004818FD">
        <w:rPr>
          <w:rFonts w:ascii="Arial" w:eastAsia="Calibri" w:hAnsi="Arial" w:cs="Arial"/>
          <w:lang w:val="en-GB" w:eastAsia="en-GB"/>
        </w:rPr>
        <w:t xml:space="preserve"> </w:t>
      </w:r>
      <w:r>
        <w:rPr>
          <w:rFonts w:ascii="Arial" w:eastAsia="Calibri" w:hAnsi="Arial" w:cs="Arial"/>
          <w:lang w:val="en-GB" w:eastAsia="en-GB"/>
        </w:rPr>
        <w:t>takvom</w:t>
      </w:r>
      <w:r w:rsidR="004818FD" w:rsidRPr="004818FD">
        <w:rPr>
          <w:rFonts w:ascii="Arial" w:eastAsia="Calibri" w:hAnsi="Arial" w:cs="Arial"/>
          <w:lang w:val="en-GB" w:eastAsia="en-GB"/>
        </w:rPr>
        <w:t xml:space="preserve"> </w:t>
      </w:r>
      <w:r>
        <w:rPr>
          <w:rFonts w:ascii="Arial" w:eastAsia="Calibri" w:hAnsi="Arial" w:cs="Arial"/>
          <w:lang w:val="en-GB" w:eastAsia="en-GB"/>
        </w:rPr>
        <w:t>iznosu</w:t>
      </w:r>
      <w:r w:rsidR="004818FD" w:rsidRPr="004818FD">
        <w:rPr>
          <w:rFonts w:ascii="Arial" w:eastAsia="Calibri" w:hAnsi="Arial" w:cs="Arial"/>
          <w:lang w:val="en-GB" w:eastAsia="en-GB"/>
        </w:rPr>
        <w:t xml:space="preserve"> </w:t>
      </w:r>
      <w:r>
        <w:rPr>
          <w:rFonts w:ascii="Arial" w:eastAsia="Calibri" w:hAnsi="Arial" w:cs="Arial"/>
          <w:lang w:val="en-GB" w:eastAsia="en-GB"/>
        </w:rPr>
        <w:t>ili</w:t>
      </w:r>
      <w:r w:rsidR="004818FD" w:rsidRPr="004818FD">
        <w:rPr>
          <w:rFonts w:ascii="Arial" w:eastAsia="Calibri" w:hAnsi="Arial" w:cs="Arial"/>
          <w:lang w:val="en-GB" w:eastAsia="en-GB"/>
        </w:rPr>
        <w:t xml:space="preserve"> </w:t>
      </w:r>
      <w:r>
        <w:rPr>
          <w:rFonts w:ascii="Arial" w:eastAsia="Calibri" w:hAnsi="Arial" w:cs="Arial"/>
          <w:lang w:val="en-GB" w:eastAsia="en-GB"/>
        </w:rPr>
        <w:t>stopi</w:t>
      </w:r>
      <w:r w:rsidR="004818FD" w:rsidRPr="004818FD">
        <w:rPr>
          <w:rFonts w:ascii="Arial" w:hAnsi="Arial" w:cs="Arial"/>
          <w:w w:val="105"/>
        </w:rPr>
        <w:t>.</w:t>
      </w:r>
      <w:r w:rsidR="004818FD" w:rsidRPr="004818FD">
        <w:rPr>
          <w:rFonts w:ascii="Arial" w:hAnsi="Arial" w:cs="Arial"/>
          <w:w w:val="105"/>
          <w:lang w:val="sr-Cyrl-RS"/>
        </w:rPr>
        <w:t xml:space="preserve"> </w:t>
      </w:r>
    </w:p>
    <w:p w14:paraId="7C69027A" w14:textId="3A3E7F2B" w:rsidR="004818FD" w:rsidRPr="004818FD" w:rsidRDefault="00B47EA7"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Pr>
          <w:rFonts w:ascii="Arial" w:eastAsiaTheme="majorEastAsia" w:hAnsi="Arial" w:cs="Arial"/>
          <w:b/>
          <w:bCs/>
          <w:u w:val="single"/>
        </w:rPr>
        <w:lastRenderedPageBreak/>
        <w:t>Celokupan</w:t>
      </w:r>
      <w:r w:rsidR="004818FD" w:rsidRPr="004818FD">
        <w:rPr>
          <w:rFonts w:ascii="Arial" w:eastAsiaTheme="majorEastAsia" w:hAnsi="Arial" w:cs="Arial"/>
          <w:b/>
          <w:bCs/>
          <w:u w:val="single"/>
        </w:rPr>
        <w:t xml:space="preserve"> </w:t>
      </w:r>
      <w:r>
        <w:rPr>
          <w:rFonts w:ascii="Arial" w:eastAsiaTheme="majorEastAsia" w:hAnsi="Arial" w:cs="Arial"/>
          <w:b/>
          <w:bCs/>
          <w:u w:val="single"/>
        </w:rPr>
        <w:t>Ugovor</w:t>
      </w:r>
    </w:p>
    <w:p w14:paraId="6390F8A1" w14:textId="44B0B769" w:rsidR="004818FD" w:rsidRPr="004818FD" w:rsidRDefault="00B47EA7" w:rsidP="004818FD">
      <w:pPr>
        <w:ind w:left="720"/>
        <w:jc w:val="both"/>
        <w:rPr>
          <w:rFonts w:ascii="Arial" w:eastAsia="Calibri" w:hAnsi="Arial" w:cs="Arial"/>
          <w:lang w:val="en-GB" w:eastAsia="en-GB"/>
        </w:rPr>
      </w:pPr>
      <w:r>
        <w:rPr>
          <w:rFonts w:ascii="Arial" w:eastAsia="Calibri" w:hAnsi="Arial" w:cs="Arial"/>
          <w:lang w:val="en-GB" w:eastAsia="en-GB"/>
        </w:rPr>
        <w:t>Ovaj</w:t>
      </w:r>
      <w:r w:rsidR="004818FD" w:rsidRPr="004818FD">
        <w:rPr>
          <w:rFonts w:ascii="Arial" w:eastAsia="Calibri" w:hAnsi="Arial" w:cs="Arial"/>
          <w:lang w:val="en-GB" w:eastAsia="en-GB"/>
        </w:rPr>
        <w:t xml:space="preserve"> </w:t>
      </w:r>
      <w:r>
        <w:rPr>
          <w:rFonts w:ascii="Arial" w:eastAsia="Calibri" w:hAnsi="Arial" w:cs="Arial"/>
          <w:lang w:val="en-GB" w:eastAsia="en-GB"/>
        </w:rPr>
        <w:t>ugovor</w:t>
      </w:r>
      <w:r w:rsidR="004818FD" w:rsidRPr="004818FD">
        <w:rPr>
          <w:rFonts w:ascii="Arial" w:eastAsia="Calibri" w:hAnsi="Arial" w:cs="Arial"/>
          <w:lang w:val="en-GB" w:eastAsia="en-GB"/>
        </w:rPr>
        <w:t xml:space="preserve"> </w:t>
      </w:r>
      <w:r>
        <w:rPr>
          <w:rFonts w:ascii="Arial" w:eastAsia="Calibri" w:hAnsi="Arial" w:cs="Arial"/>
          <w:lang w:val="en-GB" w:eastAsia="en-GB"/>
        </w:rPr>
        <w:t>predstavlja</w:t>
      </w:r>
      <w:r w:rsidR="004818FD" w:rsidRPr="004818FD">
        <w:rPr>
          <w:rFonts w:ascii="Arial" w:eastAsia="Calibri" w:hAnsi="Arial" w:cs="Arial"/>
          <w:lang w:val="en-GB" w:eastAsia="en-GB"/>
        </w:rPr>
        <w:t xml:space="preserve"> </w:t>
      </w:r>
      <w:r>
        <w:rPr>
          <w:rFonts w:ascii="Arial" w:eastAsia="Calibri" w:hAnsi="Arial" w:cs="Arial"/>
          <w:lang w:val="en-GB" w:eastAsia="en-GB"/>
        </w:rPr>
        <w:t>celokupan</w:t>
      </w:r>
      <w:r w:rsidR="004818FD" w:rsidRPr="004818FD">
        <w:rPr>
          <w:rFonts w:ascii="Arial" w:eastAsia="Calibri" w:hAnsi="Arial" w:cs="Arial"/>
          <w:lang w:val="en-GB" w:eastAsia="en-GB"/>
        </w:rPr>
        <w:t xml:space="preserve"> </w:t>
      </w:r>
      <w:r>
        <w:rPr>
          <w:rFonts w:ascii="Arial" w:eastAsia="Calibri" w:hAnsi="Arial" w:cs="Arial"/>
          <w:lang w:val="en-GB" w:eastAsia="en-GB"/>
        </w:rPr>
        <w:t>ugovor</w:t>
      </w:r>
      <w:r w:rsidR="004818FD" w:rsidRPr="004818FD">
        <w:rPr>
          <w:rFonts w:ascii="Arial" w:eastAsia="Calibri" w:hAnsi="Arial" w:cs="Arial"/>
          <w:lang w:val="en-GB" w:eastAsia="en-GB"/>
        </w:rPr>
        <w:t xml:space="preserve"> </w:t>
      </w:r>
      <w:r>
        <w:rPr>
          <w:rFonts w:ascii="Arial" w:eastAsia="Calibri" w:hAnsi="Arial" w:cs="Arial"/>
          <w:lang w:val="en-GB" w:eastAsia="en-GB"/>
        </w:rPr>
        <w:t>između</w:t>
      </w:r>
      <w:r w:rsidR="004818FD" w:rsidRPr="004818FD">
        <w:rPr>
          <w:rFonts w:ascii="Arial" w:eastAsia="Calibri" w:hAnsi="Arial" w:cs="Arial"/>
          <w:lang w:val="en-GB" w:eastAsia="en-GB"/>
        </w:rPr>
        <w:t xml:space="preserve"> </w:t>
      </w:r>
      <w:r>
        <w:rPr>
          <w:rFonts w:ascii="Arial" w:eastAsia="Calibri" w:hAnsi="Arial" w:cs="Arial"/>
          <w:lang w:val="en-GB" w:eastAsia="en-GB"/>
        </w:rPr>
        <w:t>Banke</w:t>
      </w:r>
      <w:r w:rsidR="004818FD" w:rsidRPr="004818FD">
        <w:rPr>
          <w:rFonts w:ascii="Arial" w:eastAsia="Calibri" w:hAnsi="Arial" w:cs="Arial"/>
          <w:lang w:val="en-GB" w:eastAsia="en-GB"/>
        </w:rPr>
        <w:t xml:space="preserve"> </w:t>
      </w:r>
      <w:r>
        <w:rPr>
          <w:rFonts w:ascii="Arial" w:eastAsia="Calibri" w:hAnsi="Arial" w:cs="Arial"/>
          <w:lang w:val="en-GB" w:eastAsia="en-GB"/>
        </w:rPr>
        <w:t>i</w:t>
      </w:r>
      <w:r w:rsidR="004818FD" w:rsidRPr="004818FD">
        <w:rPr>
          <w:rFonts w:ascii="Arial" w:eastAsia="Calibri" w:hAnsi="Arial" w:cs="Arial"/>
          <w:lang w:val="en-GB" w:eastAsia="en-GB"/>
        </w:rPr>
        <w:t xml:space="preserve"> </w:t>
      </w:r>
      <w:r>
        <w:rPr>
          <w:rFonts w:ascii="Arial" w:eastAsia="Calibri" w:hAnsi="Arial" w:cs="Arial"/>
          <w:lang w:val="en-GB" w:eastAsia="en-GB"/>
        </w:rPr>
        <w:t>Zajmoprimca</w:t>
      </w:r>
      <w:r w:rsidR="004818FD" w:rsidRPr="004818FD">
        <w:rPr>
          <w:rFonts w:ascii="Arial" w:eastAsia="Calibri" w:hAnsi="Arial" w:cs="Arial"/>
          <w:lang w:val="en-GB" w:eastAsia="en-GB"/>
        </w:rPr>
        <w:t xml:space="preserve"> </w:t>
      </w:r>
      <w:r>
        <w:rPr>
          <w:rFonts w:ascii="Arial" w:eastAsia="Calibri" w:hAnsi="Arial" w:cs="Arial"/>
          <w:lang w:val="en-GB" w:eastAsia="en-GB"/>
        </w:rPr>
        <w:t>u</w:t>
      </w:r>
      <w:r w:rsidR="004818FD" w:rsidRPr="004818FD">
        <w:rPr>
          <w:rFonts w:ascii="Arial" w:eastAsia="Calibri" w:hAnsi="Arial" w:cs="Arial"/>
          <w:lang w:val="en-GB" w:eastAsia="en-GB"/>
        </w:rPr>
        <w:t xml:space="preserve"> </w:t>
      </w:r>
      <w:r>
        <w:rPr>
          <w:rFonts w:ascii="Arial" w:eastAsia="Calibri" w:hAnsi="Arial" w:cs="Arial"/>
          <w:lang w:val="en-GB" w:eastAsia="en-GB"/>
        </w:rPr>
        <w:t>odnosu</w:t>
      </w:r>
      <w:r w:rsidR="004818FD" w:rsidRPr="004818FD">
        <w:rPr>
          <w:rFonts w:ascii="Arial" w:eastAsia="Calibri" w:hAnsi="Arial" w:cs="Arial"/>
          <w:lang w:val="en-GB" w:eastAsia="en-GB"/>
        </w:rPr>
        <w:t xml:space="preserve"> </w:t>
      </w:r>
      <w:r>
        <w:rPr>
          <w:rFonts w:ascii="Arial" w:eastAsia="Calibri" w:hAnsi="Arial" w:cs="Arial"/>
          <w:lang w:val="en-GB" w:eastAsia="en-GB"/>
        </w:rPr>
        <w:t>na</w:t>
      </w:r>
      <w:r w:rsidR="004818FD" w:rsidRPr="004818FD">
        <w:rPr>
          <w:rFonts w:ascii="Arial" w:eastAsia="Calibri" w:hAnsi="Arial" w:cs="Arial"/>
          <w:lang w:val="en-GB" w:eastAsia="en-GB"/>
        </w:rPr>
        <w:t xml:space="preserve"> </w:t>
      </w:r>
      <w:r>
        <w:rPr>
          <w:rFonts w:ascii="Arial" w:eastAsia="Calibri" w:hAnsi="Arial" w:cs="Arial"/>
          <w:lang w:val="en-GB" w:eastAsia="en-GB"/>
        </w:rPr>
        <w:t>odredbu</w:t>
      </w:r>
      <w:r w:rsidR="004818FD" w:rsidRPr="004818FD">
        <w:rPr>
          <w:rFonts w:ascii="Arial" w:eastAsia="Calibri" w:hAnsi="Arial" w:cs="Arial"/>
          <w:lang w:val="en-GB" w:eastAsia="en-GB"/>
        </w:rPr>
        <w:t xml:space="preserve"> </w:t>
      </w:r>
      <w:r>
        <w:rPr>
          <w:rFonts w:ascii="Arial" w:eastAsia="Calibri" w:hAnsi="Arial" w:cs="Arial"/>
          <w:lang w:val="en-GB" w:eastAsia="en-GB"/>
        </w:rPr>
        <w:t>Kredita</w:t>
      </w:r>
      <w:r w:rsidR="004818FD" w:rsidRPr="004818FD">
        <w:rPr>
          <w:rFonts w:ascii="Arial" w:eastAsia="Calibri" w:hAnsi="Arial" w:cs="Arial"/>
          <w:lang w:val="en-GB" w:eastAsia="en-GB"/>
        </w:rPr>
        <w:t xml:space="preserve"> </w:t>
      </w:r>
      <w:r>
        <w:rPr>
          <w:rFonts w:ascii="Arial" w:eastAsia="Calibri" w:hAnsi="Arial" w:cs="Arial"/>
          <w:lang w:val="en-GB" w:eastAsia="en-GB"/>
        </w:rPr>
        <w:t>u</w:t>
      </w:r>
      <w:r w:rsidR="004818FD" w:rsidRPr="004818FD">
        <w:rPr>
          <w:rFonts w:ascii="Arial" w:eastAsia="Calibri" w:hAnsi="Arial" w:cs="Arial"/>
          <w:lang w:val="en-GB" w:eastAsia="en-GB"/>
        </w:rPr>
        <w:t xml:space="preserve"> </w:t>
      </w:r>
      <w:r>
        <w:rPr>
          <w:rFonts w:ascii="Arial" w:eastAsia="Calibri" w:hAnsi="Arial" w:cs="Arial"/>
          <w:lang w:val="en-GB" w:eastAsia="en-GB"/>
        </w:rPr>
        <w:t>ovom</w:t>
      </w:r>
      <w:r w:rsidR="004818FD" w:rsidRPr="004818FD">
        <w:rPr>
          <w:rFonts w:ascii="Arial" w:eastAsia="Calibri" w:hAnsi="Arial" w:cs="Arial"/>
          <w:lang w:val="en-GB" w:eastAsia="en-GB"/>
        </w:rPr>
        <w:t xml:space="preserve"> </w:t>
      </w:r>
      <w:r>
        <w:rPr>
          <w:rFonts w:ascii="Arial" w:eastAsia="Calibri" w:hAnsi="Arial" w:cs="Arial"/>
          <w:lang w:val="en-GB" w:eastAsia="en-GB"/>
        </w:rPr>
        <w:t>ugovoru</w:t>
      </w:r>
      <w:r w:rsidR="004818FD" w:rsidRPr="004818FD">
        <w:rPr>
          <w:rFonts w:ascii="Arial" w:eastAsia="Calibri" w:hAnsi="Arial" w:cs="Arial"/>
          <w:lang w:val="en-GB" w:eastAsia="en-GB"/>
        </w:rPr>
        <w:t xml:space="preserve"> </w:t>
      </w:r>
      <w:r>
        <w:rPr>
          <w:rFonts w:ascii="Arial" w:eastAsia="Calibri" w:hAnsi="Arial" w:cs="Arial"/>
          <w:lang w:val="en-GB" w:eastAsia="en-GB"/>
        </w:rPr>
        <w:t>i</w:t>
      </w:r>
      <w:r w:rsidR="004818FD" w:rsidRPr="004818FD">
        <w:rPr>
          <w:rFonts w:ascii="Arial" w:eastAsia="Calibri" w:hAnsi="Arial" w:cs="Arial"/>
          <w:lang w:val="en-GB" w:eastAsia="en-GB"/>
        </w:rPr>
        <w:t xml:space="preserve"> </w:t>
      </w:r>
      <w:r>
        <w:rPr>
          <w:rFonts w:ascii="Arial" w:eastAsia="Calibri" w:hAnsi="Arial" w:cs="Arial"/>
          <w:lang w:val="en-GB" w:eastAsia="en-GB"/>
        </w:rPr>
        <w:t>zamenjuje</w:t>
      </w:r>
      <w:r w:rsidR="004818FD" w:rsidRPr="004818FD">
        <w:rPr>
          <w:rFonts w:ascii="Arial" w:eastAsia="Calibri" w:hAnsi="Arial" w:cs="Arial"/>
          <w:lang w:val="en-GB" w:eastAsia="en-GB"/>
        </w:rPr>
        <w:t xml:space="preserve"> </w:t>
      </w:r>
      <w:r>
        <w:rPr>
          <w:rFonts w:ascii="Arial" w:eastAsia="Calibri" w:hAnsi="Arial" w:cs="Arial"/>
          <w:lang w:val="en-GB" w:eastAsia="en-GB"/>
        </w:rPr>
        <w:t>bilo</w:t>
      </w:r>
      <w:r w:rsidR="004818FD" w:rsidRPr="004818FD">
        <w:rPr>
          <w:rFonts w:ascii="Arial" w:eastAsia="Calibri" w:hAnsi="Arial" w:cs="Arial"/>
          <w:lang w:val="en-GB" w:eastAsia="en-GB"/>
        </w:rPr>
        <w:t xml:space="preserve"> </w:t>
      </w:r>
      <w:r>
        <w:rPr>
          <w:rFonts w:ascii="Arial" w:eastAsia="Calibri" w:hAnsi="Arial" w:cs="Arial"/>
          <w:lang w:val="en-GB" w:eastAsia="en-GB"/>
        </w:rPr>
        <w:t>koji</w:t>
      </w:r>
      <w:r w:rsidR="004818FD" w:rsidRPr="004818FD">
        <w:rPr>
          <w:rFonts w:ascii="Arial" w:eastAsia="Calibri" w:hAnsi="Arial" w:cs="Arial"/>
          <w:lang w:val="en-GB" w:eastAsia="en-GB"/>
        </w:rPr>
        <w:t xml:space="preserve"> </w:t>
      </w:r>
      <w:r>
        <w:rPr>
          <w:rFonts w:ascii="Arial" w:eastAsia="Calibri" w:hAnsi="Arial" w:cs="Arial"/>
          <w:lang w:val="en-GB" w:eastAsia="en-GB"/>
        </w:rPr>
        <w:t>prethodni</w:t>
      </w:r>
      <w:r w:rsidR="004818FD" w:rsidRPr="004818FD">
        <w:rPr>
          <w:rFonts w:ascii="Arial" w:eastAsia="Calibri" w:hAnsi="Arial" w:cs="Arial"/>
          <w:lang w:val="en-GB" w:eastAsia="en-GB"/>
        </w:rPr>
        <w:t xml:space="preserve"> </w:t>
      </w:r>
      <w:r>
        <w:rPr>
          <w:rFonts w:ascii="Arial" w:eastAsia="Calibri" w:hAnsi="Arial" w:cs="Arial"/>
          <w:lang w:val="en-GB" w:eastAsia="en-GB"/>
        </w:rPr>
        <w:t>sporazum</w:t>
      </w:r>
      <w:r w:rsidR="004818FD" w:rsidRPr="004818FD">
        <w:rPr>
          <w:rFonts w:ascii="Arial" w:eastAsia="Calibri" w:hAnsi="Arial" w:cs="Arial"/>
          <w:lang w:val="en-GB" w:eastAsia="en-GB"/>
        </w:rPr>
        <w:t xml:space="preserve">, </w:t>
      </w:r>
      <w:r>
        <w:rPr>
          <w:rFonts w:ascii="Arial" w:eastAsia="Calibri" w:hAnsi="Arial" w:cs="Arial"/>
          <w:lang w:val="en-GB" w:eastAsia="en-GB"/>
        </w:rPr>
        <w:t>bilo</w:t>
      </w:r>
      <w:r w:rsidR="004818FD" w:rsidRPr="004818FD">
        <w:rPr>
          <w:rFonts w:ascii="Arial" w:eastAsia="Calibri" w:hAnsi="Arial" w:cs="Arial"/>
          <w:lang w:val="en-GB" w:eastAsia="en-GB"/>
        </w:rPr>
        <w:t xml:space="preserve"> </w:t>
      </w:r>
      <w:r>
        <w:rPr>
          <w:rFonts w:ascii="Arial" w:eastAsia="Calibri" w:hAnsi="Arial" w:cs="Arial"/>
          <w:lang w:val="en-GB" w:eastAsia="en-GB"/>
        </w:rPr>
        <w:t>da</w:t>
      </w:r>
      <w:r w:rsidR="004818FD" w:rsidRPr="004818FD">
        <w:rPr>
          <w:rFonts w:ascii="Arial" w:eastAsia="Calibri" w:hAnsi="Arial" w:cs="Arial"/>
          <w:lang w:val="en-GB" w:eastAsia="en-GB"/>
        </w:rPr>
        <w:t xml:space="preserve"> </w:t>
      </w:r>
      <w:r>
        <w:rPr>
          <w:rFonts w:ascii="Arial" w:eastAsia="Calibri" w:hAnsi="Arial" w:cs="Arial"/>
          <w:lang w:val="en-GB" w:eastAsia="en-GB"/>
        </w:rPr>
        <w:t>je</w:t>
      </w:r>
      <w:r w:rsidR="004818FD" w:rsidRPr="004818FD">
        <w:rPr>
          <w:rFonts w:ascii="Arial" w:eastAsia="Calibri" w:hAnsi="Arial" w:cs="Arial"/>
          <w:lang w:val="en-GB" w:eastAsia="en-GB"/>
        </w:rPr>
        <w:t xml:space="preserve"> </w:t>
      </w:r>
      <w:r>
        <w:rPr>
          <w:rFonts w:ascii="Arial" w:eastAsia="Calibri" w:hAnsi="Arial" w:cs="Arial"/>
          <w:lang w:val="en-GB" w:eastAsia="en-GB"/>
        </w:rPr>
        <w:t>izričit</w:t>
      </w:r>
      <w:r w:rsidR="004818FD" w:rsidRPr="004818FD">
        <w:rPr>
          <w:rFonts w:ascii="Arial" w:eastAsia="Calibri" w:hAnsi="Arial" w:cs="Arial"/>
          <w:lang w:val="en-GB" w:eastAsia="en-GB"/>
        </w:rPr>
        <w:t xml:space="preserve"> </w:t>
      </w:r>
      <w:r>
        <w:rPr>
          <w:rFonts w:ascii="Arial" w:eastAsia="Calibri" w:hAnsi="Arial" w:cs="Arial"/>
          <w:lang w:val="en-GB" w:eastAsia="en-GB"/>
        </w:rPr>
        <w:t>ili</w:t>
      </w:r>
      <w:r w:rsidR="004818FD" w:rsidRPr="004818FD">
        <w:rPr>
          <w:rFonts w:ascii="Arial" w:eastAsia="Calibri" w:hAnsi="Arial" w:cs="Arial"/>
          <w:lang w:val="en-GB" w:eastAsia="en-GB"/>
        </w:rPr>
        <w:t xml:space="preserve"> </w:t>
      </w:r>
      <w:r>
        <w:rPr>
          <w:rFonts w:ascii="Arial" w:eastAsia="Calibri" w:hAnsi="Arial" w:cs="Arial"/>
          <w:lang w:val="en-GB" w:eastAsia="en-GB"/>
        </w:rPr>
        <w:t>prećutan</w:t>
      </w:r>
      <w:r w:rsidR="004818FD" w:rsidRPr="004818FD">
        <w:rPr>
          <w:rFonts w:ascii="Arial" w:eastAsia="Calibri" w:hAnsi="Arial" w:cs="Arial"/>
          <w:lang w:val="en-GB" w:eastAsia="en-GB"/>
        </w:rPr>
        <w:t xml:space="preserve">, </w:t>
      </w:r>
      <w:r>
        <w:rPr>
          <w:rFonts w:ascii="Arial" w:eastAsia="Calibri" w:hAnsi="Arial" w:cs="Arial"/>
          <w:lang w:val="en-GB" w:eastAsia="en-GB"/>
        </w:rPr>
        <w:t>o</w:t>
      </w:r>
      <w:r w:rsidR="004818FD" w:rsidRPr="004818FD">
        <w:rPr>
          <w:rFonts w:ascii="Arial" w:eastAsia="Calibri" w:hAnsi="Arial" w:cs="Arial"/>
          <w:lang w:val="en-GB" w:eastAsia="en-GB"/>
        </w:rPr>
        <w:t xml:space="preserve"> </w:t>
      </w:r>
      <w:r>
        <w:rPr>
          <w:rFonts w:ascii="Arial" w:eastAsia="Calibri" w:hAnsi="Arial" w:cs="Arial"/>
          <w:lang w:val="en-GB" w:eastAsia="en-GB"/>
        </w:rPr>
        <w:t>istom</w:t>
      </w:r>
      <w:r w:rsidR="004818FD" w:rsidRPr="004818FD">
        <w:rPr>
          <w:rFonts w:ascii="Arial" w:eastAsia="Calibri" w:hAnsi="Arial" w:cs="Arial"/>
          <w:lang w:val="en-GB" w:eastAsia="en-GB"/>
        </w:rPr>
        <w:t xml:space="preserve"> </w:t>
      </w:r>
      <w:r>
        <w:rPr>
          <w:rFonts w:ascii="Arial" w:eastAsia="Calibri" w:hAnsi="Arial" w:cs="Arial"/>
          <w:lang w:val="en-GB" w:eastAsia="en-GB"/>
        </w:rPr>
        <w:t>pitanju</w:t>
      </w:r>
      <w:r w:rsidR="004818FD" w:rsidRPr="004818FD">
        <w:rPr>
          <w:rFonts w:ascii="Arial" w:eastAsia="Calibri" w:hAnsi="Arial" w:cs="Arial"/>
          <w:lang w:val="en-GB" w:eastAsia="en-GB"/>
        </w:rPr>
        <w:t>.</w:t>
      </w:r>
    </w:p>
    <w:p w14:paraId="4B9F317F" w14:textId="7A372E36" w:rsidR="004818FD" w:rsidRPr="00657687" w:rsidRDefault="00B47EA7" w:rsidP="005C03B7">
      <w:pPr>
        <w:numPr>
          <w:ilvl w:val="1"/>
          <w:numId w:val="22"/>
        </w:numPr>
        <w:spacing w:before="240" w:line="240" w:lineRule="auto"/>
        <w:ind w:hanging="278"/>
        <w:contextualSpacing/>
        <w:jc w:val="both"/>
        <w:rPr>
          <w:rFonts w:ascii="Arial" w:hAnsi="Arial" w:cs="Arial"/>
          <w:b/>
          <w:u w:val="single"/>
        </w:rPr>
      </w:pPr>
      <w:r>
        <w:rPr>
          <w:rFonts w:ascii="Arial" w:eastAsiaTheme="majorEastAsia" w:hAnsi="Arial" w:cs="Arial"/>
          <w:b/>
          <w:bCs/>
          <w:u w:val="single"/>
        </w:rPr>
        <w:t>Ništavnost</w:t>
      </w:r>
    </w:p>
    <w:p w14:paraId="0E37C260" w14:textId="77777777" w:rsidR="00657687" w:rsidRPr="004818FD" w:rsidRDefault="00657687" w:rsidP="00657687">
      <w:pPr>
        <w:spacing w:before="240" w:line="240" w:lineRule="auto"/>
        <w:ind w:left="420"/>
        <w:contextualSpacing/>
        <w:jc w:val="both"/>
        <w:rPr>
          <w:rFonts w:ascii="Arial" w:hAnsi="Arial" w:cs="Arial"/>
          <w:b/>
          <w:u w:val="single"/>
        </w:rPr>
      </w:pPr>
    </w:p>
    <w:p w14:paraId="353ABC64" w14:textId="508873F0" w:rsidR="004818FD" w:rsidRPr="004818FD" w:rsidRDefault="00B47EA7" w:rsidP="004818FD">
      <w:pPr>
        <w:spacing w:after="120" w:line="247" w:lineRule="auto"/>
        <w:ind w:left="720" w:right="9"/>
        <w:jc w:val="both"/>
        <w:rPr>
          <w:rFonts w:ascii="Arial" w:eastAsia="Calibri" w:hAnsi="Arial" w:cs="Arial"/>
          <w:lang w:val="en-GB" w:eastAsia="en-GB"/>
        </w:rPr>
      </w:pPr>
      <w:r>
        <w:rPr>
          <w:rFonts w:ascii="Arial" w:eastAsia="Calibri" w:hAnsi="Arial" w:cs="Arial"/>
          <w:lang w:val="en-GB" w:eastAsia="en-GB"/>
        </w:rPr>
        <w:t>Ako</w:t>
      </w:r>
      <w:r w:rsidR="004818FD" w:rsidRPr="004818FD">
        <w:rPr>
          <w:rFonts w:ascii="Arial" w:eastAsia="Calibri" w:hAnsi="Arial" w:cs="Arial"/>
          <w:lang w:val="en-GB" w:eastAsia="en-GB"/>
        </w:rPr>
        <w:t xml:space="preserve"> </w:t>
      </w:r>
      <w:r>
        <w:rPr>
          <w:rFonts w:ascii="Arial" w:eastAsia="Calibri" w:hAnsi="Arial" w:cs="Arial"/>
          <w:lang w:val="en-GB" w:eastAsia="en-GB"/>
        </w:rPr>
        <w:t>u</w:t>
      </w:r>
      <w:r w:rsidR="004818FD" w:rsidRPr="004818FD">
        <w:rPr>
          <w:rFonts w:ascii="Arial" w:eastAsia="Calibri" w:hAnsi="Arial" w:cs="Arial"/>
          <w:lang w:val="en-GB" w:eastAsia="en-GB"/>
        </w:rPr>
        <w:t xml:space="preserve"> </w:t>
      </w:r>
      <w:r>
        <w:rPr>
          <w:rFonts w:ascii="Arial" w:eastAsia="Calibri" w:hAnsi="Arial" w:cs="Arial"/>
          <w:lang w:val="en-GB" w:eastAsia="en-GB"/>
        </w:rPr>
        <w:t>bilo</w:t>
      </w:r>
      <w:r w:rsidR="004818FD" w:rsidRPr="004818FD">
        <w:rPr>
          <w:rFonts w:ascii="Arial" w:eastAsia="Calibri" w:hAnsi="Arial" w:cs="Arial"/>
          <w:lang w:val="en-GB" w:eastAsia="en-GB"/>
        </w:rPr>
        <w:t xml:space="preserve"> </w:t>
      </w:r>
      <w:r>
        <w:rPr>
          <w:rFonts w:ascii="Arial" w:eastAsia="Calibri" w:hAnsi="Arial" w:cs="Arial"/>
          <w:lang w:val="en-GB" w:eastAsia="en-GB"/>
        </w:rPr>
        <w:t>kom</w:t>
      </w:r>
      <w:r w:rsidR="004818FD" w:rsidRPr="004818FD">
        <w:rPr>
          <w:rFonts w:ascii="Arial" w:eastAsia="Calibri" w:hAnsi="Arial" w:cs="Arial"/>
          <w:lang w:val="en-GB" w:eastAsia="en-GB"/>
        </w:rPr>
        <w:t xml:space="preserve"> </w:t>
      </w:r>
      <w:r>
        <w:rPr>
          <w:rFonts w:ascii="Arial" w:eastAsia="Calibri" w:hAnsi="Arial" w:cs="Arial"/>
          <w:lang w:val="en-GB" w:eastAsia="en-GB"/>
        </w:rPr>
        <w:t>trenutku</w:t>
      </w:r>
      <w:r w:rsidR="004818FD" w:rsidRPr="004818FD">
        <w:rPr>
          <w:rFonts w:ascii="Arial" w:eastAsia="Calibri" w:hAnsi="Arial" w:cs="Arial"/>
          <w:lang w:val="en-GB" w:eastAsia="en-GB"/>
        </w:rPr>
        <w:t xml:space="preserve"> </w:t>
      </w:r>
      <w:r>
        <w:rPr>
          <w:rFonts w:ascii="Arial" w:eastAsia="Calibri" w:hAnsi="Arial" w:cs="Arial"/>
          <w:lang w:val="en-GB" w:eastAsia="en-GB"/>
        </w:rPr>
        <w:t>bilo</w:t>
      </w:r>
      <w:r w:rsidR="004818FD" w:rsidRPr="004818FD">
        <w:rPr>
          <w:rFonts w:ascii="Arial" w:eastAsia="Calibri" w:hAnsi="Arial" w:cs="Arial"/>
          <w:lang w:val="en-GB" w:eastAsia="en-GB"/>
        </w:rPr>
        <w:t xml:space="preserve"> </w:t>
      </w:r>
      <w:r>
        <w:rPr>
          <w:rFonts w:ascii="Arial" w:eastAsia="Calibri" w:hAnsi="Arial" w:cs="Arial"/>
          <w:lang w:val="en-GB" w:eastAsia="en-GB"/>
        </w:rPr>
        <w:t>koja</w:t>
      </w:r>
      <w:r w:rsidR="004818FD" w:rsidRPr="004818FD">
        <w:rPr>
          <w:rFonts w:ascii="Arial" w:eastAsia="Calibri" w:hAnsi="Arial" w:cs="Arial"/>
          <w:lang w:val="en-GB" w:eastAsia="en-GB"/>
        </w:rPr>
        <w:t xml:space="preserve"> </w:t>
      </w:r>
      <w:r>
        <w:rPr>
          <w:rFonts w:ascii="Arial" w:eastAsia="Calibri" w:hAnsi="Arial" w:cs="Arial"/>
          <w:lang w:val="en-GB" w:eastAsia="en-GB"/>
        </w:rPr>
        <w:t>odredba</w:t>
      </w:r>
      <w:r w:rsidR="004818FD" w:rsidRPr="004818FD">
        <w:rPr>
          <w:rFonts w:ascii="Arial" w:eastAsia="Calibri" w:hAnsi="Arial" w:cs="Arial"/>
          <w:lang w:val="en-GB" w:eastAsia="en-GB"/>
        </w:rPr>
        <w:t xml:space="preserve"> </w:t>
      </w:r>
      <w:r>
        <w:rPr>
          <w:rFonts w:ascii="Arial" w:eastAsia="Calibri" w:hAnsi="Arial" w:cs="Arial"/>
          <w:lang w:val="en-GB" w:eastAsia="en-GB"/>
        </w:rPr>
        <w:t>ovog</w:t>
      </w:r>
      <w:r w:rsidR="004818FD" w:rsidRPr="004818FD">
        <w:rPr>
          <w:rFonts w:ascii="Arial" w:eastAsia="Calibri" w:hAnsi="Arial" w:cs="Arial"/>
          <w:lang w:val="en-GB" w:eastAsia="en-GB"/>
        </w:rPr>
        <w:t xml:space="preserve"> </w:t>
      </w:r>
      <w:r>
        <w:rPr>
          <w:rFonts w:ascii="Arial" w:eastAsia="Calibri" w:hAnsi="Arial" w:cs="Arial"/>
          <w:lang w:val="en-GB" w:eastAsia="en-GB"/>
        </w:rPr>
        <w:t>ugovora</w:t>
      </w:r>
      <w:r w:rsidR="004818FD" w:rsidRPr="004818FD">
        <w:rPr>
          <w:rFonts w:ascii="Arial" w:eastAsia="Calibri" w:hAnsi="Arial" w:cs="Arial"/>
          <w:lang w:val="en-GB" w:eastAsia="en-GB"/>
        </w:rPr>
        <w:t xml:space="preserve"> </w:t>
      </w:r>
      <w:r>
        <w:rPr>
          <w:rFonts w:ascii="Arial" w:eastAsia="Calibri" w:hAnsi="Arial" w:cs="Arial"/>
          <w:lang w:val="en-GB" w:eastAsia="en-GB"/>
        </w:rPr>
        <w:t>jeste</w:t>
      </w:r>
      <w:r w:rsidR="004818FD" w:rsidRPr="004818FD">
        <w:rPr>
          <w:rFonts w:ascii="Arial" w:eastAsia="Calibri" w:hAnsi="Arial" w:cs="Arial"/>
          <w:lang w:val="en-GB" w:eastAsia="en-GB"/>
        </w:rPr>
        <w:t xml:space="preserve"> </w:t>
      </w:r>
      <w:r>
        <w:rPr>
          <w:rFonts w:ascii="Arial" w:eastAsia="Calibri" w:hAnsi="Arial" w:cs="Arial"/>
          <w:lang w:val="en-GB" w:eastAsia="en-GB"/>
        </w:rPr>
        <w:t>ili</w:t>
      </w:r>
      <w:r w:rsidR="004818FD" w:rsidRPr="004818FD">
        <w:rPr>
          <w:rFonts w:ascii="Arial" w:eastAsia="Calibri" w:hAnsi="Arial" w:cs="Arial"/>
          <w:lang w:val="en-GB" w:eastAsia="en-GB"/>
        </w:rPr>
        <w:t xml:space="preserve"> </w:t>
      </w:r>
      <w:r>
        <w:rPr>
          <w:rFonts w:ascii="Arial" w:eastAsia="Calibri" w:hAnsi="Arial" w:cs="Arial"/>
          <w:lang w:val="en-GB" w:eastAsia="en-GB"/>
        </w:rPr>
        <w:t>postane</w:t>
      </w:r>
      <w:r w:rsidR="004818FD" w:rsidRPr="004818FD">
        <w:rPr>
          <w:rFonts w:ascii="Arial" w:eastAsia="Calibri" w:hAnsi="Arial" w:cs="Arial"/>
          <w:lang w:val="en-GB" w:eastAsia="en-GB"/>
        </w:rPr>
        <w:t xml:space="preserve"> </w:t>
      </w:r>
      <w:r>
        <w:rPr>
          <w:rFonts w:ascii="Arial" w:eastAsia="Calibri" w:hAnsi="Arial" w:cs="Arial"/>
          <w:lang w:val="en-GB" w:eastAsia="en-GB"/>
        </w:rPr>
        <w:t>nezakonita</w:t>
      </w:r>
      <w:r w:rsidR="004818FD" w:rsidRPr="004818FD">
        <w:rPr>
          <w:rFonts w:ascii="Arial" w:eastAsia="Calibri" w:hAnsi="Arial" w:cs="Arial"/>
          <w:lang w:val="en-GB" w:eastAsia="en-GB"/>
        </w:rPr>
        <w:t xml:space="preserve">, </w:t>
      </w:r>
      <w:r>
        <w:rPr>
          <w:rFonts w:ascii="Arial" w:eastAsia="Calibri" w:hAnsi="Arial" w:cs="Arial"/>
          <w:lang w:val="en-GB" w:eastAsia="en-GB"/>
        </w:rPr>
        <w:t>ništavna</w:t>
      </w:r>
      <w:r w:rsidR="004818FD" w:rsidRPr="004818FD">
        <w:rPr>
          <w:rFonts w:ascii="Arial" w:eastAsia="Calibri" w:hAnsi="Arial" w:cs="Arial"/>
          <w:lang w:val="en-GB" w:eastAsia="en-GB"/>
        </w:rPr>
        <w:t xml:space="preserve"> </w:t>
      </w:r>
      <w:r>
        <w:rPr>
          <w:rFonts w:ascii="Arial" w:eastAsia="Calibri" w:hAnsi="Arial" w:cs="Arial"/>
          <w:lang w:val="en-GB" w:eastAsia="en-GB"/>
        </w:rPr>
        <w:t>ili</w:t>
      </w:r>
      <w:r w:rsidR="004818FD" w:rsidRPr="004818FD">
        <w:rPr>
          <w:rFonts w:ascii="Arial" w:eastAsia="Calibri" w:hAnsi="Arial" w:cs="Arial"/>
          <w:lang w:val="en-GB" w:eastAsia="en-GB"/>
        </w:rPr>
        <w:t xml:space="preserve"> </w:t>
      </w:r>
      <w:r>
        <w:rPr>
          <w:rFonts w:ascii="Arial" w:eastAsia="Calibri" w:hAnsi="Arial" w:cs="Arial"/>
          <w:lang w:val="en-GB" w:eastAsia="en-GB"/>
        </w:rPr>
        <w:t>neizvršiva</w:t>
      </w:r>
      <w:r w:rsidR="004818FD" w:rsidRPr="004818FD">
        <w:rPr>
          <w:rFonts w:ascii="Arial" w:eastAsia="Calibri" w:hAnsi="Arial" w:cs="Arial"/>
          <w:lang w:val="en-GB" w:eastAsia="en-GB"/>
        </w:rPr>
        <w:t xml:space="preserve"> </w:t>
      </w:r>
      <w:r>
        <w:rPr>
          <w:rFonts w:ascii="Arial" w:eastAsia="Calibri" w:hAnsi="Arial" w:cs="Arial"/>
          <w:lang w:val="en-GB" w:eastAsia="en-GB"/>
        </w:rPr>
        <w:t>u</w:t>
      </w:r>
      <w:r w:rsidR="004818FD" w:rsidRPr="004818FD">
        <w:rPr>
          <w:rFonts w:ascii="Arial" w:eastAsia="Calibri" w:hAnsi="Arial" w:cs="Arial"/>
          <w:lang w:val="en-GB" w:eastAsia="en-GB"/>
        </w:rPr>
        <w:t xml:space="preserve"> </w:t>
      </w:r>
      <w:r>
        <w:rPr>
          <w:rFonts w:ascii="Arial" w:eastAsia="Calibri" w:hAnsi="Arial" w:cs="Arial"/>
          <w:lang w:val="en-GB" w:eastAsia="en-GB"/>
        </w:rPr>
        <w:t>bilo</w:t>
      </w:r>
      <w:r w:rsidR="004818FD" w:rsidRPr="004818FD">
        <w:rPr>
          <w:rFonts w:ascii="Arial" w:eastAsia="Calibri" w:hAnsi="Arial" w:cs="Arial"/>
          <w:lang w:val="en-GB" w:eastAsia="en-GB"/>
        </w:rPr>
        <w:t xml:space="preserve"> </w:t>
      </w:r>
      <w:r>
        <w:rPr>
          <w:rFonts w:ascii="Arial" w:eastAsia="Calibri" w:hAnsi="Arial" w:cs="Arial"/>
          <w:lang w:val="en-GB" w:eastAsia="en-GB"/>
        </w:rPr>
        <w:t>kom</w:t>
      </w:r>
      <w:r w:rsidR="004818FD" w:rsidRPr="004818FD">
        <w:rPr>
          <w:rFonts w:ascii="Arial" w:eastAsia="Calibri" w:hAnsi="Arial" w:cs="Arial"/>
          <w:lang w:val="en-GB" w:eastAsia="en-GB"/>
        </w:rPr>
        <w:t xml:space="preserve"> </w:t>
      </w:r>
      <w:r>
        <w:rPr>
          <w:rFonts w:ascii="Arial" w:eastAsia="Calibri" w:hAnsi="Arial" w:cs="Arial"/>
          <w:lang w:val="en-GB" w:eastAsia="en-GB"/>
        </w:rPr>
        <w:t>pogledu</w:t>
      </w:r>
      <w:r w:rsidR="004818FD" w:rsidRPr="004818FD">
        <w:rPr>
          <w:rFonts w:ascii="Arial" w:eastAsia="Calibri" w:hAnsi="Arial" w:cs="Arial"/>
          <w:lang w:val="en-GB" w:eastAsia="en-GB"/>
        </w:rPr>
        <w:t xml:space="preserve">, </w:t>
      </w:r>
      <w:r>
        <w:rPr>
          <w:rFonts w:ascii="Arial" w:eastAsia="Calibri" w:hAnsi="Arial" w:cs="Arial"/>
          <w:lang w:val="en-GB" w:eastAsia="en-GB"/>
        </w:rPr>
        <w:t>ili</w:t>
      </w:r>
      <w:r w:rsidR="004818FD" w:rsidRPr="004818FD">
        <w:rPr>
          <w:rFonts w:ascii="Arial" w:eastAsia="Calibri" w:hAnsi="Arial" w:cs="Arial"/>
          <w:lang w:val="en-GB" w:eastAsia="en-GB"/>
        </w:rPr>
        <w:t xml:space="preserve"> </w:t>
      </w:r>
      <w:r>
        <w:rPr>
          <w:rFonts w:ascii="Arial" w:eastAsia="Calibri" w:hAnsi="Arial" w:cs="Arial"/>
          <w:lang w:val="en-GB" w:eastAsia="en-GB"/>
        </w:rPr>
        <w:t>ovaj</w:t>
      </w:r>
      <w:r w:rsidR="004818FD" w:rsidRPr="004818FD">
        <w:rPr>
          <w:rFonts w:ascii="Arial" w:eastAsia="Calibri" w:hAnsi="Arial" w:cs="Arial"/>
          <w:lang w:val="en-GB" w:eastAsia="en-GB"/>
        </w:rPr>
        <w:t xml:space="preserve"> </w:t>
      </w:r>
      <w:r>
        <w:rPr>
          <w:rFonts w:ascii="Arial" w:eastAsia="Calibri" w:hAnsi="Arial" w:cs="Arial"/>
          <w:lang w:val="en-GB" w:eastAsia="en-GB"/>
        </w:rPr>
        <w:t>ugovor</w:t>
      </w:r>
      <w:r w:rsidR="004818FD" w:rsidRPr="004818FD">
        <w:rPr>
          <w:rFonts w:ascii="Arial" w:eastAsia="Calibri" w:hAnsi="Arial" w:cs="Arial"/>
          <w:lang w:val="en-GB" w:eastAsia="en-GB"/>
        </w:rPr>
        <w:t xml:space="preserve"> </w:t>
      </w:r>
      <w:r>
        <w:rPr>
          <w:rFonts w:ascii="Arial" w:eastAsia="Calibri" w:hAnsi="Arial" w:cs="Arial"/>
          <w:lang w:val="en-GB" w:eastAsia="en-GB"/>
        </w:rPr>
        <w:t>jeste</w:t>
      </w:r>
      <w:r w:rsidR="004818FD" w:rsidRPr="004818FD">
        <w:rPr>
          <w:rFonts w:ascii="Arial" w:eastAsia="Calibri" w:hAnsi="Arial" w:cs="Arial"/>
          <w:lang w:val="en-GB" w:eastAsia="en-GB"/>
        </w:rPr>
        <w:t xml:space="preserve"> </w:t>
      </w:r>
      <w:r>
        <w:rPr>
          <w:rFonts w:ascii="Arial" w:eastAsia="Calibri" w:hAnsi="Arial" w:cs="Arial"/>
          <w:lang w:val="en-GB" w:eastAsia="en-GB"/>
        </w:rPr>
        <w:t>ili</w:t>
      </w:r>
      <w:r w:rsidR="004818FD" w:rsidRPr="004818FD">
        <w:rPr>
          <w:rFonts w:ascii="Arial" w:eastAsia="Calibri" w:hAnsi="Arial" w:cs="Arial"/>
          <w:lang w:val="en-GB" w:eastAsia="en-GB"/>
        </w:rPr>
        <w:t xml:space="preserve"> </w:t>
      </w:r>
      <w:r>
        <w:rPr>
          <w:rFonts w:ascii="Arial" w:eastAsia="Calibri" w:hAnsi="Arial" w:cs="Arial"/>
          <w:lang w:val="en-GB" w:eastAsia="en-GB"/>
        </w:rPr>
        <w:t>postane</w:t>
      </w:r>
      <w:r w:rsidR="004818FD" w:rsidRPr="004818FD">
        <w:rPr>
          <w:rFonts w:ascii="Arial" w:eastAsia="Calibri" w:hAnsi="Arial" w:cs="Arial"/>
          <w:lang w:val="en-GB" w:eastAsia="en-GB"/>
        </w:rPr>
        <w:t xml:space="preserve"> </w:t>
      </w:r>
      <w:r>
        <w:rPr>
          <w:rFonts w:ascii="Arial" w:eastAsia="Calibri" w:hAnsi="Arial" w:cs="Arial"/>
          <w:lang w:val="en-GB" w:eastAsia="en-GB"/>
        </w:rPr>
        <w:t>nevažeći</w:t>
      </w:r>
      <w:r w:rsidR="004818FD" w:rsidRPr="004818FD">
        <w:rPr>
          <w:rFonts w:ascii="Arial" w:eastAsia="Calibri" w:hAnsi="Arial" w:cs="Arial"/>
          <w:lang w:val="en-GB" w:eastAsia="en-GB"/>
        </w:rPr>
        <w:t xml:space="preserve"> </w:t>
      </w:r>
      <w:r>
        <w:rPr>
          <w:rFonts w:ascii="Arial" w:eastAsia="Calibri" w:hAnsi="Arial" w:cs="Arial"/>
          <w:lang w:val="en-GB" w:eastAsia="en-GB"/>
        </w:rPr>
        <w:t>u</w:t>
      </w:r>
      <w:r w:rsidR="004818FD" w:rsidRPr="004818FD">
        <w:rPr>
          <w:rFonts w:ascii="Arial" w:eastAsia="Calibri" w:hAnsi="Arial" w:cs="Arial"/>
          <w:lang w:val="en-GB" w:eastAsia="en-GB"/>
        </w:rPr>
        <w:t xml:space="preserve"> </w:t>
      </w:r>
      <w:r>
        <w:rPr>
          <w:rFonts w:ascii="Arial" w:eastAsia="Calibri" w:hAnsi="Arial" w:cs="Arial"/>
          <w:lang w:val="en-GB" w:eastAsia="en-GB"/>
        </w:rPr>
        <w:t>bilo</w:t>
      </w:r>
      <w:r w:rsidR="004818FD" w:rsidRPr="004818FD">
        <w:rPr>
          <w:rFonts w:ascii="Arial" w:eastAsia="Calibri" w:hAnsi="Arial" w:cs="Arial"/>
          <w:lang w:val="en-GB" w:eastAsia="en-GB"/>
        </w:rPr>
        <w:t xml:space="preserve"> </w:t>
      </w:r>
      <w:r>
        <w:rPr>
          <w:rFonts w:ascii="Arial" w:eastAsia="Calibri" w:hAnsi="Arial" w:cs="Arial"/>
          <w:lang w:val="en-GB" w:eastAsia="en-GB"/>
        </w:rPr>
        <w:t>kom</w:t>
      </w:r>
      <w:r w:rsidR="004818FD" w:rsidRPr="004818FD">
        <w:rPr>
          <w:rFonts w:ascii="Arial" w:eastAsia="Calibri" w:hAnsi="Arial" w:cs="Arial"/>
          <w:lang w:val="en-GB" w:eastAsia="en-GB"/>
        </w:rPr>
        <w:t xml:space="preserve"> </w:t>
      </w:r>
      <w:r>
        <w:rPr>
          <w:rFonts w:ascii="Arial" w:eastAsia="Calibri" w:hAnsi="Arial" w:cs="Arial"/>
          <w:lang w:val="en-GB" w:eastAsia="en-GB"/>
        </w:rPr>
        <w:t>pogledu</w:t>
      </w:r>
      <w:r w:rsidR="004818FD" w:rsidRPr="004818FD">
        <w:rPr>
          <w:rFonts w:ascii="Arial" w:eastAsia="Calibri" w:hAnsi="Arial" w:cs="Arial"/>
          <w:lang w:val="en-GB" w:eastAsia="en-GB"/>
        </w:rPr>
        <w:t xml:space="preserve"> </w:t>
      </w:r>
      <w:r>
        <w:rPr>
          <w:rFonts w:ascii="Arial" w:eastAsia="Calibri" w:hAnsi="Arial" w:cs="Arial"/>
          <w:lang w:val="en-GB" w:eastAsia="en-GB"/>
        </w:rPr>
        <w:t>na</w:t>
      </w:r>
      <w:r w:rsidR="004818FD" w:rsidRPr="004818FD">
        <w:rPr>
          <w:rFonts w:ascii="Arial" w:eastAsia="Calibri" w:hAnsi="Arial" w:cs="Arial"/>
          <w:lang w:val="en-GB" w:eastAsia="en-GB"/>
        </w:rPr>
        <w:t xml:space="preserve"> </w:t>
      </w:r>
      <w:r>
        <w:rPr>
          <w:rFonts w:ascii="Arial" w:eastAsia="Calibri" w:hAnsi="Arial" w:cs="Arial"/>
          <w:lang w:val="en-GB" w:eastAsia="en-GB"/>
        </w:rPr>
        <w:t>osnovu</w:t>
      </w:r>
      <w:r w:rsidR="004818FD" w:rsidRPr="004818FD">
        <w:rPr>
          <w:rFonts w:ascii="Arial" w:eastAsia="Calibri" w:hAnsi="Arial" w:cs="Arial"/>
          <w:lang w:val="en-GB" w:eastAsia="en-GB"/>
        </w:rPr>
        <w:t xml:space="preserve"> </w:t>
      </w:r>
      <w:r>
        <w:rPr>
          <w:rFonts w:ascii="Arial" w:eastAsia="Calibri" w:hAnsi="Arial" w:cs="Arial"/>
          <w:lang w:val="en-GB" w:eastAsia="en-GB"/>
        </w:rPr>
        <w:t>zakona</w:t>
      </w:r>
      <w:r w:rsidR="004818FD" w:rsidRPr="004818FD">
        <w:rPr>
          <w:rFonts w:ascii="Arial" w:eastAsia="Calibri" w:hAnsi="Arial" w:cs="Arial"/>
          <w:lang w:val="en-GB" w:eastAsia="en-GB"/>
        </w:rPr>
        <w:t xml:space="preserve"> </w:t>
      </w:r>
      <w:r>
        <w:rPr>
          <w:rFonts w:ascii="Arial" w:eastAsia="Calibri" w:hAnsi="Arial" w:cs="Arial"/>
          <w:lang w:val="en-GB" w:eastAsia="en-GB"/>
        </w:rPr>
        <w:t>bilo</w:t>
      </w:r>
      <w:r w:rsidR="004818FD" w:rsidRPr="004818FD">
        <w:rPr>
          <w:rFonts w:ascii="Arial" w:eastAsia="Calibri" w:hAnsi="Arial" w:cs="Arial"/>
          <w:lang w:val="en-GB" w:eastAsia="en-GB"/>
        </w:rPr>
        <w:t xml:space="preserve"> </w:t>
      </w:r>
      <w:r>
        <w:rPr>
          <w:rFonts w:ascii="Arial" w:eastAsia="Calibri" w:hAnsi="Arial" w:cs="Arial"/>
          <w:lang w:val="en-GB" w:eastAsia="en-GB"/>
        </w:rPr>
        <w:t>koje</w:t>
      </w:r>
      <w:r w:rsidR="004818FD" w:rsidRPr="004818FD">
        <w:rPr>
          <w:rFonts w:ascii="Arial" w:eastAsia="Calibri" w:hAnsi="Arial" w:cs="Arial"/>
          <w:lang w:val="en-GB" w:eastAsia="en-GB"/>
        </w:rPr>
        <w:t xml:space="preserve"> </w:t>
      </w:r>
      <w:r>
        <w:rPr>
          <w:rFonts w:ascii="Arial" w:eastAsia="Calibri" w:hAnsi="Arial" w:cs="Arial"/>
          <w:lang w:val="en-GB" w:eastAsia="en-GB"/>
        </w:rPr>
        <w:t>nadležnosti</w:t>
      </w:r>
      <w:r w:rsidR="004818FD" w:rsidRPr="004818FD">
        <w:rPr>
          <w:rFonts w:ascii="Arial" w:eastAsia="Calibri" w:hAnsi="Arial" w:cs="Arial"/>
          <w:lang w:val="en-GB" w:eastAsia="en-GB"/>
        </w:rPr>
        <w:t xml:space="preserve">, </w:t>
      </w:r>
      <w:r>
        <w:rPr>
          <w:rFonts w:ascii="Arial" w:eastAsia="Calibri" w:hAnsi="Arial" w:cs="Arial"/>
          <w:lang w:val="en-GB" w:eastAsia="en-GB"/>
        </w:rPr>
        <w:t>takva</w:t>
      </w:r>
      <w:r w:rsidR="004818FD" w:rsidRPr="004818FD">
        <w:rPr>
          <w:rFonts w:ascii="Arial" w:eastAsia="Calibri" w:hAnsi="Arial" w:cs="Arial"/>
          <w:lang w:val="en-GB" w:eastAsia="en-GB"/>
        </w:rPr>
        <w:t xml:space="preserve"> </w:t>
      </w:r>
      <w:r>
        <w:rPr>
          <w:rFonts w:ascii="Arial" w:eastAsia="Calibri" w:hAnsi="Arial" w:cs="Arial"/>
          <w:lang w:val="en-GB" w:eastAsia="en-GB"/>
        </w:rPr>
        <w:t>nezakonitost</w:t>
      </w:r>
      <w:r w:rsidR="004818FD" w:rsidRPr="004818FD">
        <w:rPr>
          <w:rFonts w:ascii="Arial" w:eastAsia="Calibri" w:hAnsi="Arial" w:cs="Arial"/>
          <w:lang w:val="en-GB" w:eastAsia="en-GB"/>
        </w:rPr>
        <w:t xml:space="preserve">, </w:t>
      </w:r>
      <w:r>
        <w:rPr>
          <w:rFonts w:ascii="Arial" w:eastAsia="Calibri" w:hAnsi="Arial" w:cs="Arial"/>
          <w:lang w:val="en-GB" w:eastAsia="en-GB"/>
        </w:rPr>
        <w:t>ništavnost</w:t>
      </w:r>
      <w:r w:rsidR="004818FD" w:rsidRPr="004818FD">
        <w:rPr>
          <w:rFonts w:ascii="Arial" w:eastAsia="Calibri" w:hAnsi="Arial" w:cs="Arial"/>
          <w:lang w:val="en-GB" w:eastAsia="en-GB"/>
        </w:rPr>
        <w:t xml:space="preserve">, </w:t>
      </w:r>
      <w:r>
        <w:rPr>
          <w:rFonts w:ascii="Arial" w:eastAsia="Calibri" w:hAnsi="Arial" w:cs="Arial"/>
          <w:lang w:val="en-GB" w:eastAsia="en-GB"/>
        </w:rPr>
        <w:t>neizvršivost</w:t>
      </w:r>
      <w:r w:rsidR="004818FD" w:rsidRPr="004818FD">
        <w:rPr>
          <w:rFonts w:ascii="Arial" w:eastAsia="Calibri" w:hAnsi="Arial" w:cs="Arial"/>
          <w:lang w:val="en-GB" w:eastAsia="en-GB"/>
        </w:rPr>
        <w:t xml:space="preserve"> </w:t>
      </w:r>
      <w:r>
        <w:rPr>
          <w:rFonts w:ascii="Arial" w:eastAsia="Calibri" w:hAnsi="Arial" w:cs="Arial"/>
          <w:lang w:val="en-GB" w:eastAsia="en-GB"/>
        </w:rPr>
        <w:t>ili</w:t>
      </w:r>
      <w:r w:rsidR="004818FD" w:rsidRPr="004818FD">
        <w:rPr>
          <w:rFonts w:ascii="Arial" w:eastAsia="Calibri" w:hAnsi="Arial" w:cs="Arial"/>
          <w:lang w:val="en-GB" w:eastAsia="en-GB"/>
        </w:rPr>
        <w:t xml:space="preserve"> </w:t>
      </w:r>
      <w:r>
        <w:rPr>
          <w:rFonts w:ascii="Arial" w:eastAsia="Calibri" w:hAnsi="Arial" w:cs="Arial"/>
          <w:lang w:val="en-GB" w:eastAsia="en-GB"/>
        </w:rPr>
        <w:t>nevaženje</w:t>
      </w:r>
      <w:r w:rsidR="004818FD" w:rsidRPr="004818FD">
        <w:rPr>
          <w:rFonts w:ascii="Arial" w:eastAsia="Calibri" w:hAnsi="Arial" w:cs="Arial"/>
          <w:lang w:val="en-GB" w:eastAsia="en-GB"/>
        </w:rPr>
        <w:t xml:space="preserve"> </w:t>
      </w:r>
      <w:r>
        <w:rPr>
          <w:rFonts w:ascii="Arial" w:eastAsia="Calibri" w:hAnsi="Arial" w:cs="Arial"/>
          <w:lang w:val="en-GB" w:eastAsia="en-GB"/>
        </w:rPr>
        <w:t>ne</w:t>
      </w:r>
      <w:r w:rsidR="004818FD" w:rsidRPr="004818FD">
        <w:rPr>
          <w:rFonts w:ascii="Arial" w:eastAsia="Calibri" w:hAnsi="Arial" w:cs="Arial"/>
          <w:lang w:val="en-GB" w:eastAsia="en-GB"/>
        </w:rPr>
        <w:t xml:space="preserve"> </w:t>
      </w:r>
      <w:r>
        <w:rPr>
          <w:rFonts w:ascii="Arial" w:eastAsia="Calibri" w:hAnsi="Arial" w:cs="Arial"/>
          <w:lang w:val="en-GB" w:eastAsia="en-GB"/>
        </w:rPr>
        <w:t>utiču</w:t>
      </w:r>
      <w:r w:rsidR="004818FD" w:rsidRPr="004818FD">
        <w:rPr>
          <w:rFonts w:ascii="Arial" w:eastAsia="Calibri" w:hAnsi="Arial" w:cs="Arial"/>
          <w:lang w:val="en-GB" w:eastAsia="en-GB"/>
        </w:rPr>
        <w:t xml:space="preserve"> </w:t>
      </w:r>
      <w:r>
        <w:rPr>
          <w:rFonts w:ascii="Arial" w:eastAsia="Calibri" w:hAnsi="Arial" w:cs="Arial"/>
          <w:lang w:val="en-GB" w:eastAsia="en-GB"/>
        </w:rPr>
        <w:t>na</w:t>
      </w:r>
      <w:r w:rsidR="004818FD" w:rsidRPr="004818FD">
        <w:rPr>
          <w:rFonts w:ascii="Arial" w:eastAsia="Calibri" w:hAnsi="Arial" w:cs="Arial"/>
          <w:lang w:val="en-GB" w:eastAsia="en-GB"/>
        </w:rPr>
        <w:t>:</w:t>
      </w:r>
    </w:p>
    <w:p w14:paraId="295A0758" w14:textId="7F68FB41" w:rsidR="004818FD" w:rsidRPr="004818FD" w:rsidRDefault="004818FD" w:rsidP="004818FD">
      <w:pPr>
        <w:spacing w:after="120" w:line="247" w:lineRule="auto"/>
        <w:ind w:left="1620" w:right="9" w:hanging="900"/>
        <w:jc w:val="both"/>
        <w:rPr>
          <w:rFonts w:ascii="Arial" w:eastAsia="Times New Roman" w:hAnsi="Arial" w:cs="Arial"/>
        </w:rPr>
      </w:pPr>
      <w:r w:rsidRPr="004818FD">
        <w:rPr>
          <w:rFonts w:ascii="Arial" w:eastAsia="Times New Roman" w:hAnsi="Arial" w:cs="Arial"/>
        </w:rPr>
        <w:t>(</w:t>
      </w:r>
      <w:r w:rsidR="00B47EA7">
        <w:rPr>
          <w:rFonts w:ascii="Arial" w:eastAsia="Times New Roman" w:hAnsi="Arial" w:cs="Arial"/>
        </w:rPr>
        <w:t>a</w:t>
      </w:r>
      <w:r w:rsidRPr="004818FD">
        <w:rPr>
          <w:rFonts w:ascii="Arial" w:eastAsia="Times New Roman" w:hAnsi="Arial" w:cs="Arial"/>
        </w:rPr>
        <w:t>)</w:t>
      </w:r>
      <w:r w:rsidRPr="004818FD">
        <w:rPr>
          <w:rFonts w:ascii="Arial" w:eastAsia="Times New Roman" w:hAnsi="Arial" w:cs="Arial"/>
        </w:rPr>
        <w:tab/>
      </w:r>
      <w:r w:rsidR="00B47EA7">
        <w:rPr>
          <w:rFonts w:ascii="Arial" w:eastAsia="Times New Roman" w:hAnsi="Arial" w:cs="Arial"/>
        </w:rPr>
        <w:t>zakonitost</w:t>
      </w:r>
      <w:r w:rsidRPr="004818FD">
        <w:rPr>
          <w:rFonts w:ascii="Arial" w:eastAsia="Times New Roman" w:hAnsi="Arial" w:cs="Arial"/>
        </w:rPr>
        <w:t xml:space="preserve">, </w:t>
      </w:r>
      <w:r w:rsidR="00B47EA7">
        <w:rPr>
          <w:rFonts w:ascii="Arial" w:eastAsia="Times New Roman" w:hAnsi="Arial" w:cs="Arial"/>
        </w:rPr>
        <w:t>valjanost</w:t>
      </w:r>
      <w:r w:rsidRPr="004818FD">
        <w:rPr>
          <w:rFonts w:ascii="Arial" w:eastAsia="Times New Roman" w:hAnsi="Arial" w:cs="Arial"/>
        </w:rPr>
        <w:t xml:space="preserve"> </w:t>
      </w:r>
      <w:r w:rsidR="00B47EA7">
        <w:rPr>
          <w:rFonts w:ascii="Arial" w:eastAsia="Times New Roman" w:hAnsi="Arial" w:cs="Arial"/>
        </w:rPr>
        <w:t>ili</w:t>
      </w:r>
      <w:r w:rsidRPr="004818FD">
        <w:rPr>
          <w:rFonts w:ascii="Arial" w:eastAsia="Times New Roman" w:hAnsi="Arial" w:cs="Arial"/>
        </w:rPr>
        <w:t xml:space="preserve"> </w:t>
      </w:r>
      <w:r w:rsidR="00B47EA7">
        <w:rPr>
          <w:rFonts w:ascii="Arial" w:eastAsia="Times New Roman" w:hAnsi="Arial" w:cs="Arial"/>
        </w:rPr>
        <w:t>izvršivost</w:t>
      </w:r>
      <w:r w:rsidRPr="004818FD">
        <w:rPr>
          <w:rFonts w:ascii="Arial" w:eastAsia="Times New Roman" w:hAnsi="Arial" w:cs="Arial"/>
        </w:rPr>
        <w:t xml:space="preserve"> </w:t>
      </w:r>
      <w:r w:rsidR="00B47EA7">
        <w:rPr>
          <w:rFonts w:ascii="Arial" w:eastAsia="Times New Roman" w:hAnsi="Arial" w:cs="Arial"/>
        </w:rPr>
        <w:t>u</w:t>
      </w:r>
      <w:r w:rsidRPr="004818FD">
        <w:rPr>
          <w:rFonts w:ascii="Arial" w:eastAsia="Times New Roman" w:hAnsi="Arial" w:cs="Arial"/>
        </w:rPr>
        <w:t xml:space="preserve"> </w:t>
      </w:r>
      <w:r w:rsidR="00B47EA7">
        <w:rPr>
          <w:rFonts w:ascii="Arial" w:eastAsia="Times New Roman" w:hAnsi="Arial" w:cs="Arial"/>
        </w:rPr>
        <w:t>toj</w:t>
      </w:r>
      <w:r w:rsidRPr="004818FD">
        <w:rPr>
          <w:rFonts w:ascii="Arial" w:eastAsia="Times New Roman" w:hAnsi="Arial" w:cs="Arial"/>
        </w:rPr>
        <w:t xml:space="preserve"> </w:t>
      </w:r>
      <w:r w:rsidR="00B47EA7">
        <w:rPr>
          <w:rFonts w:ascii="Arial" w:eastAsia="Times New Roman" w:hAnsi="Arial" w:cs="Arial"/>
        </w:rPr>
        <w:t>nadležnosti</w:t>
      </w:r>
      <w:r w:rsidRPr="004818FD">
        <w:rPr>
          <w:rFonts w:ascii="Arial" w:eastAsia="Times New Roman" w:hAnsi="Arial" w:cs="Arial"/>
        </w:rPr>
        <w:t xml:space="preserve"> </w:t>
      </w:r>
      <w:r w:rsidR="00B47EA7">
        <w:rPr>
          <w:rFonts w:ascii="Arial" w:eastAsia="Times New Roman" w:hAnsi="Arial" w:cs="Arial"/>
        </w:rPr>
        <w:t>drugih</w:t>
      </w:r>
      <w:r w:rsidRPr="004818FD">
        <w:rPr>
          <w:rFonts w:ascii="Arial" w:eastAsia="Times New Roman" w:hAnsi="Arial" w:cs="Arial"/>
        </w:rPr>
        <w:t xml:space="preserve"> </w:t>
      </w:r>
      <w:r w:rsidR="00B47EA7">
        <w:rPr>
          <w:rFonts w:ascii="Arial" w:eastAsia="Times New Roman" w:hAnsi="Arial" w:cs="Arial"/>
        </w:rPr>
        <w:t>odredbi</w:t>
      </w:r>
      <w:r w:rsidRPr="004818FD">
        <w:rPr>
          <w:rFonts w:ascii="Arial" w:eastAsia="Times New Roman" w:hAnsi="Arial" w:cs="Arial"/>
        </w:rPr>
        <w:t xml:space="preserve"> </w:t>
      </w:r>
      <w:r w:rsidR="00B47EA7">
        <w:rPr>
          <w:rFonts w:ascii="Arial" w:eastAsia="Times New Roman" w:hAnsi="Arial" w:cs="Arial"/>
        </w:rPr>
        <w:t>ovog</w:t>
      </w:r>
      <w:r w:rsidRPr="004818FD">
        <w:rPr>
          <w:rFonts w:ascii="Arial" w:eastAsia="Times New Roman" w:hAnsi="Arial" w:cs="Arial"/>
        </w:rPr>
        <w:t xml:space="preserve"> </w:t>
      </w:r>
      <w:r w:rsidR="00B47EA7">
        <w:rPr>
          <w:rFonts w:ascii="Arial" w:eastAsia="Times New Roman" w:hAnsi="Arial" w:cs="Arial"/>
        </w:rPr>
        <w:t>ugovora</w:t>
      </w:r>
      <w:r w:rsidRPr="004818FD">
        <w:rPr>
          <w:rFonts w:ascii="Arial" w:eastAsia="Times New Roman" w:hAnsi="Arial" w:cs="Arial"/>
        </w:rPr>
        <w:t xml:space="preserve"> </w:t>
      </w:r>
      <w:r w:rsidR="00B47EA7">
        <w:rPr>
          <w:rFonts w:ascii="Arial" w:eastAsia="Times New Roman" w:hAnsi="Arial" w:cs="Arial"/>
        </w:rPr>
        <w:t>ili</w:t>
      </w:r>
      <w:r w:rsidRPr="004818FD">
        <w:rPr>
          <w:rFonts w:ascii="Arial" w:eastAsia="Times New Roman" w:hAnsi="Arial" w:cs="Arial"/>
        </w:rPr>
        <w:t xml:space="preserve"> </w:t>
      </w:r>
      <w:r w:rsidR="00B47EA7">
        <w:rPr>
          <w:rFonts w:ascii="Arial" w:eastAsia="Times New Roman" w:hAnsi="Arial" w:cs="Arial"/>
        </w:rPr>
        <w:t>validnosti</w:t>
      </w:r>
      <w:r w:rsidRPr="004818FD">
        <w:rPr>
          <w:rFonts w:ascii="Arial" w:eastAsia="Times New Roman" w:hAnsi="Arial" w:cs="Arial"/>
        </w:rPr>
        <w:t xml:space="preserve"> </w:t>
      </w:r>
      <w:r w:rsidR="00B47EA7">
        <w:rPr>
          <w:rFonts w:ascii="Arial" w:eastAsia="Times New Roman" w:hAnsi="Arial" w:cs="Arial"/>
        </w:rPr>
        <w:t>u</w:t>
      </w:r>
      <w:r w:rsidRPr="004818FD">
        <w:rPr>
          <w:rFonts w:ascii="Arial" w:eastAsia="Times New Roman" w:hAnsi="Arial" w:cs="Arial"/>
        </w:rPr>
        <w:t xml:space="preserve"> </w:t>
      </w:r>
      <w:r w:rsidR="00B47EA7">
        <w:rPr>
          <w:rFonts w:ascii="Arial" w:eastAsia="Times New Roman" w:hAnsi="Arial" w:cs="Arial"/>
        </w:rPr>
        <w:t>bilo</w:t>
      </w:r>
      <w:r w:rsidRPr="004818FD">
        <w:rPr>
          <w:rFonts w:ascii="Arial" w:eastAsia="Times New Roman" w:hAnsi="Arial" w:cs="Arial"/>
        </w:rPr>
        <w:t xml:space="preserve"> </w:t>
      </w:r>
      <w:r w:rsidR="00B47EA7">
        <w:rPr>
          <w:rFonts w:ascii="Arial" w:eastAsia="Times New Roman" w:hAnsi="Arial" w:cs="Arial"/>
        </w:rPr>
        <w:t>kom</w:t>
      </w:r>
      <w:r w:rsidRPr="004818FD">
        <w:rPr>
          <w:rFonts w:ascii="Arial" w:eastAsia="Times New Roman" w:hAnsi="Arial" w:cs="Arial"/>
        </w:rPr>
        <w:t xml:space="preserve"> </w:t>
      </w:r>
      <w:r w:rsidR="00B47EA7">
        <w:rPr>
          <w:rFonts w:ascii="Arial" w:eastAsia="Times New Roman" w:hAnsi="Arial" w:cs="Arial"/>
        </w:rPr>
        <w:t>smislu</w:t>
      </w:r>
      <w:r w:rsidRPr="004818FD">
        <w:rPr>
          <w:rFonts w:ascii="Arial" w:eastAsia="Times New Roman" w:hAnsi="Arial" w:cs="Arial"/>
        </w:rPr>
        <w:t xml:space="preserve"> </w:t>
      </w:r>
      <w:r w:rsidR="00B47EA7">
        <w:rPr>
          <w:rFonts w:ascii="Arial" w:eastAsia="Times New Roman" w:hAnsi="Arial" w:cs="Arial"/>
        </w:rPr>
        <w:t>ovog</w:t>
      </w:r>
      <w:r w:rsidRPr="004818FD">
        <w:rPr>
          <w:rFonts w:ascii="Arial" w:eastAsia="Times New Roman" w:hAnsi="Arial" w:cs="Arial"/>
        </w:rPr>
        <w:t xml:space="preserve"> </w:t>
      </w:r>
      <w:r w:rsidR="00B47EA7">
        <w:rPr>
          <w:rFonts w:ascii="Arial" w:eastAsia="Times New Roman" w:hAnsi="Arial" w:cs="Arial"/>
        </w:rPr>
        <w:t>ugovora</w:t>
      </w:r>
      <w:r w:rsidRPr="004818FD">
        <w:rPr>
          <w:rFonts w:ascii="Arial" w:eastAsia="Times New Roman" w:hAnsi="Arial" w:cs="Arial"/>
        </w:rPr>
        <w:t xml:space="preserve"> </w:t>
      </w:r>
      <w:r w:rsidR="00B47EA7">
        <w:rPr>
          <w:rFonts w:ascii="Arial" w:eastAsia="Times New Roman" w:hAnsi="Arial" w:cs="Arial"/>
        </w:rPr>
        <w:t>u</w:t>
      </w:r>
      <w:r w:rsidRPr="004818FD">
        <w:rPr>
          <w:rFonts w:ascii="Arial" w:eastAsia="Times New Roman" w:hAnsi="Arial" w:cs="Arial"/>
        </w:rPr>
        <w:t xml:space="preserve"> </w:t>
      </w:r>
      <w:r w:rsidR="00B47EA7">
        <w:rPr>
          <w:rFonts w:ascii="Arial" w:eastAsia="Times New Roman" w:hAnsi="Arial" w:cs="Arial"/>
        </w:rPr>
        <w:t>toj</w:t>
      </w:r>
      <w:r w:rsidRPr="004818FD">
        <w:rPr>
          <w:rFonts w:ascii="Arial" w:eastAsia="Times New Roman" w:hAnsi="Arial" w:cs="Arial"/>
        </w:rPr>
        <w:t xml:space="preserve"> </w:t>
      </w:r>
      <w:r w:rsidR="00B47EA7">
        <w:rPr>
          <w:rFonts w:ascii="Arial" w:eastAsia="Times New Roman" w:hAnsi="Arial" w:cs="Arial"/>
        </w:rPr>
        <w:t>nadležnosti</w:t>
      </w:r>
      <w:r w:rsidRPr="004818FD">
        <w:rPr>
          <w:rFonts w:ascii="Arial" w:eastAsia="Times New Roman" w:hAnsi="Arial" w:cs="Arial"/>
        </w:rPr>
        <w:t xml:space="preserve">; </w:t>
      </w:r>
      <w:r w:rsidR="00B47EA7">
        <w:rPr>
          <w:rFonts w:ascii="Arial" w:eastAsia="Times New Roman" w:hAnsi="Arial" w:cs="Arial"/>
        </w:rPr>
        <w:t>ili</w:t>
      </w:r>
    </w:p>
    <w:p w14:paraId="7DD88B97" w14:textId="233E73FB" w:rsidR="004818FD" w:rsidRPr="004818FD" w:rsidRDefault="004818FD" w:rsidP="004818FD">
      <w:pPr>
        <w:spacing w:after="120" w:line="247" w:lineRule="auto"/>
        <w:ind w:left="1620" w:right="9" w:hanging="900"/>
        <w:jc w:val="both"/>
        <w:rPr>
          <w:rFonts w:ascii="Arial" w:eastAsia="Times New Roman" w:hAnsi="Arial" w:cs="Arial"/>
        </w:rPr>
      </w:pPr>
      <w:r w:rsidRPr="004818FD">
        <w:rPr>
          <w:rFonts w:ascii="Arial" w:eastAsia="Times New Roman" w:hAnsi="Arial" w:cs="Arial"/>
        </w:rPr>
        <w:t>(</w:t>
      </w:r>
      <w:r w:rsidR="00B47EA7">
        <w:rPr>
          <w:rFonts w:ascii="Arial" w:eastAsia="Times New Roman" w:hAnsi="Arial" w:cs="Arial"/>
        </w:rPr>
        <w:t>b</w:t>
      </w:r>
      <w:r w:rsidRPr="004818FD">
        <w:rPr>
          <w:rFonts w:ascii="Arial" w:eastAsia="Times New Roman" w:hAnsi="Arial" w:cs="Arial"/>
        </w:rPr>
        <w:t xml:space="preserve">) </w:t>
      </w:r>
      <w:r w:rsidRPr="004818FD">
        <w:rPr>
          <w:rFonts w:ascii="Arial" w:eastAsia="Times New Roman" w:hAnsi="Arial" w:cs="Arial"/>
        </w:rPr>
        <w:tab/>
      </w:r>
      <w:r w:rsidR="00B47EA7">
        <w:rPr>
          <w:rFonts w:ascii="Arial" w:eastAsia="Calibri" w:hAnsi="Arial" w:cs="Arial"/>
          <w:lang w:val="en-GB" w:eastAsia="en-GB"/>
        </w:rPr>
        <w:t>zakonitost</w:t>
      </w:r>
      <w:r w:rsidRPr="004818FD">
        <w:rPr>
          <w:rFonts w:ascii="Arial" w:eastAsia="Calibri" w:hAnsi="Arial" w:cs="Arial"/>
          <w:lang w:val="en-GB" w:eastAsia="en-GB"/>
        </w:rPr>
        <w:t xml:space="preserve">, </w:t>
      </w:r>
      <w:r w:rsidR="00B47EA7">
        <w:rPr>
          <w:rFonts w:ascii="Arial" w:eastAsia="Calibri" w:hAnsi="Arial" w:cs="Arial"/>
          <w:lang w:val="en-GB" w:eastAsia="en-GB"/>
        </w:rPr>
        <w:t>valjanost</w:t>
      </w:r>
      <w:r w:rsidRPr="004818FD">
        <w:rPr>
          <w:rFonts w:ascii="Arial" w:eastAsia="Calibri" w:hAnsi="Arial" w:cs="Arial"/>
          <w:lang w:val="en-GB" w:eastAsia="en-GB"/>
        </w:rPr>
        <w:t xml:space="preserve"> </w:t>
      </w:r>
      <w:r w:rsidR="00B47EA7">
        <w:rPr>
          <w:rFonts w:ascii="Arial" w:eastAsia="Calibri" w:hAnsi="Arial" w:cs="Arial"/>
          <w:lang w:val="en-GB" w:eastAsia="en-GB"/>
        </w:rPr>
        <w:t>ili</w:t>
      </w:r>
      <w:r w:rsidRPr="004818FD">
        <w:rPr>
          <w:rFonts w:ascii="Arial" w:eastAsia="Calibri" w:hAnsi="Arial" w:cs="Arial"/>
          <w:lang w:val="en-GB" w:eastAsia="en-GB"/>
        </w:rPr>
        <w:t xml:space="preserve"> </w:t>
      </w:r>
      <w:r w:rsidR="00B47EA7">
        <w:rPr>
          <w:rFonts w:ascii="Arial" w:eastAsia="Calibri" w:hAnsi="Arial" w:cs="Arial"/>
          <w:lang w:val="en-GB" w:eastAsia="en-GB"/>
        </w:rPr>
        <w:t>izvšivosti</w:t>
      </w:r>
      <w:r w:rsidRPr="004818FD">
        <w:rPr>
          <w:rFonts w:ascii="Arial" w:eastAsia="Calibri" w:hAnsi="Arial" w:cs="Arial"/>
          <w:lang w:val="en-GB" w:eastAsia="en-GB"/>
        </w:rPr>
        <w:t xml:space="preserve"> </w:t>
      </w:r>
      <w:r w:rsidR="00B47EA7">
        <w:rPr>
          <w:rFonts w:ascii="Arial" w:eastAsia="Calibri" w:hAnsi="Arial" w:cs="Arial"/>
          <w:lang w:val="en-GB" w:eastAsia="en-GB"/>
        </w:rPr>
        <w:t>u</w:t>
      </w:r>
      <w:r w:rsidRPr="004818FD">
        <w:rPr>
          <w:rFonts w:ascii="Arial" w:eastAsia="Calibri" w:hAnsi="Arial" w:cs="Arial"/>
          <w:lang w:val="en-GB" w:eastAsia="en-GB"/>
        </w:rPr>
        <w:t xml:space="preserve"> </w:t>
      </w:r>
      <w:r w:rsidR="00B47EA7">
        <w:rPr>
          <w:rFonts w:ascii="Arial" w:eastAsia="Calibri" w:hAnsi="Arial" w:cs="Arial"/>
          <w:lang w:val="en-GB" w:eastAsia="en-GB"/>
        </w:rPr>
        <w:t>drugim</w:t>
      </w:r>
      <w:r w:rsidRPr="004818FD">
        <w:rPr>
          <w:rFonts w:ascii="Arial" w:eastAsia="Calibri" w:hAnsi="Arial" w:cs="Arial"/>
          <w:lang w:val="en-GB" w:eastAsia="en-GB"/>
        </w:rPr>
        <w:t xml:space="preserve"> </w:t>
      </w:r>
      <w:r w:rsidR="00B47EA7">
        <w:rPr>
          <w:rFonts w:ascii="Arial" w:eastAsia="Calibri" w:hAnsi="Arial" w:cs="Arial"/>
          <w:lang w:val="en-GB" w:eastAsia="en-GB"/>
        </w:rPr>
        <w:t>nadležnostima</w:t>
      </w:r>
      <w:r w:rsidRPr="004818FD">
        <w:rPr>
          <w:rFonts w:ascii="Arial" w:eastAsia="Calibri" w:hAnsi="Arial" w:cs="Arial"/>
          <w:lang w:val="en-GB" w:eastAsia="en-GB"/>
        </w:rPr>
        <w:t xml:space="preserve"> </w:t>
      </w:r>
      <w:r w:rsidR="00B47EA7">
        <w:rPr>
          <w:rFonts w:ascii="Arial" w:eastAsia="Calibri" w:hAnsi="Arial" w:cs="Arial"/>
          <w:lang w:val="en-GB" w:eastAsia="en-GB"/>
        </w:rPr>
        <w:t>te</w:t>
      </w:r>
      <w:r w:rsidRPr="004818FD">
        <w:rPr>
          <w:rFonts w:ascii="Arial" w:eastAsia="Calibri" w:hAnsi="Arial" w:cs="Arial"/>
          <w:lang w:val="en-GB" w:eastAsia="en-GB"/>
        </w:rPr>
        <w:t xml:space="preserve"> </w:t>
      </w:r>
      <w:r w:rsidR="00B47EA7">
        <w:rPr>
          <w:rFonts w:ascii="Arial" w:eastAsia="Calibri" w:hAnsi="Arial" w:cs="Arial"/>
          <w:lang w:val="en-GB" w:eastAsia="en-GB"/>
        </w:rPr>
        <w:t>ili</w:t>
      </w:r>
      <w:r w:rsidRPr="004818FD">
        <w:rPr>
          <w:rFonts w:ascii="Arial" w:eastAsia="Calibri" w:hAnsi="Arial" w:cs="Arial"/>
          <w:lang w:val="en-GB" w:eastAsia="en-GB"/>
        </w:rPr>
        <w:t xml:space="preserve"> </w:t>
      </w:r>
      <w:r w:rsidR="00B47EA7">
        <w:rPr>
          <w:rFonts w:ascii="Arial" w:eastAsia="Calibri" w:hAnsi="Arial" w:cs="Arial"/>
          <w:lang w:val="en-GB" w:eastAsia="en-GB"/>
        </w:rPr>
        <w:t>bilo</w:t>
      </w:r>
      <w:r w:rsidRPr="004818FD">
        <w:rPr>
          <w:rFonts w:ascii="Arial" w:eastAsia="Calibri" w:hAnsi="Arial" w:cs="Arial"/>
          <w:lang w:val="en-GB" w:eastAsia="en-GB"/>
        </w:rPr>
        <w:t xml:space="preserve"> </w:t>
      </w:r>
      <w:r w:rsidR="00B47EA7">
        <w:rPr>
          <w:rFonts w:ascii="Arial" w:eastAsia="Calibri" w:hAnsi="Arial" w:cs="Arial"/>
          <w:lang w:val="en-GB" w:eastAsia="en-GB"/>
        </w:rPr>
        <w:t>koje</w:t>
      </w:r>
      <w:r w:rsidRPr="004818FD">
        <w:rPr>
          <w:rFonts w:ascii="Arial" w:eastAsia="Calibri" w:hAnsi="Arial" w:cs="Arial"/>
          <w:lang w:val="en-GB" w:eastAsia="en-GB"/>
        </w:rPr>
        <w:t xml:space="preserve"> </w:t>
      </w:r>
      <w:r w:rsidR="00B47EA7">
        <w:rPr>
          <w:rFonts w:ascii="Arial" w:eastAsia="Calibri" w:hAnsi="Arial" w:cs="Arial"/>
          <w:lang w:val="en-GB" w:eastAsia="en-GB"/>
        </w:rPr>
        <w:t>druge</w:t>
      </w:r>
      <w:r w:rsidRPr="004818FD">
        <w:rPr>
          <w:rFonts w:ascii="Arial" w:eastAsia="Calibri" w:hAnsi="Arial" w:cs="Arial"/>
          <w:lang w:val="en-GB" w:eastAsia="en-GB"/>
        </w:rPr>
        <w:t xml:space="preserve"> </w:t>
      </w:r>
      <w:r w:rsidR="00B47EA7">
        <w:rPr>
          <w:rFonts w:ascii="Arial" w:eastAsia="Calibri" w:hAnsi="Arial" w:cs="Arial"/>
          <w:lang w:val="en-GB" w:eastAsia="en-GB"/>
        </w:rPr>
        <w:t>odredbe</w:t>
      </w:r>
      <w:r w:rsidRPr="004818FD">
        <w:rPr>
          <w:rFonts w:ascii="Arial" w:eastAsia="Calibri" w:hAnsi="Arial" w:cs="Arial"/>
          <w:lang w:val="en-GB" w:eastAsia="en-GB"/>
        </w:rPr>
        <w:t xml:space="preserve"> </w:t>
      </w:r>
      <w:r w:rsidR="00B47EA7">
        <w:rPr>
          <w:rFonts w:ascii="Arial" w:eastAsia="Calibri" w:hAnsi="Arial" w:cs="Arial"/>
          <w:lang w:val="en-GB" w:eastAsia="en-GB"/>
        </w:rPr>
        <w:t>ovog</w:t>
      </w:r>
      <w:r w:rsidRPr="004818FD">
        <w:rPr>
          <w:rFonts w:ascii="Arial" w:eastAsia="Calibri" w:hAnsi="Arial" w:cs="Arial"/>
          <w:lang w:val="en-GB" w:eastAsia="en-GB"/>
        </w:rPr>
        <w:t xml:space="preserve"> </w:t>
      </w:r>
      <w:r w:rsidR="00B47EA7">
        <w:rPr>
          <w:rFonts w:ascii="Arial" w:eastAsia="Calibri" w:hAnsi="Arial" w:cs="Arial"/>
          <w:lang w:val="en-GB" w:eastAsia="en-GB"/>
        </w:rPr>
        <w:t>ugovora</w:t>
      </w:r>
      <w:r w:rsidRPr="004818FD">
        <w:rPr>
          <w:rFonts w:ascii="Arial" w:eastAsia="Calibri" w:hAnsi="Arial" w:cs="Arial"/>
          <w:lang w:val="en-GB" w:eastAsia="en-GB"/>
        </w:rPr>
        <w:t xml:space="preserve"> </w:t>
      </w:r>
      <w:r w:rsidR="00B47EA7">
        <w:rPr>
          <w:rFonts w:ascii="Arial" w:eastAsia="Calibri" w:hAnsi="Arial" w:cs="Arial"/>
          <w:lang w:val="en-GB" w:eastAsia="en-GB"/>
        </w:rPr>
        <w:t>ili</w:t>
      </w:r>
      <w:r w:rsidRPr="004818FD">
        <w:rPr>
          <w:rFonts w:ascii="Arial" w:eastAsia="Calibri" w:hAnsi="Arial" w:cs="Arial"/>
          <w:lang w:val="en-GB" w:eastAsia="en-GB"/>
        </w:rPr>
        <w:t xml:space="preserve"> </w:t>
      </w:r>
      <w:r w:rsidR="00B47EA7">
        <w:rPr>
          <w:rFonts w:ascii="Arial" w:eastAsia="Calibri" w:hAnsi="Arial" w:cs="Arial"/>
          <w:lang w:val="en-GB" w:eastAsia="en-GB"/>
        </w:rPr>
        <w:t>validnosti</w:t>
      </w:r>
      <w:r w:rsidRPr="004818FD">
        <w:rPr>
          <w:rFonts w:ascii="Arial" w:eastAsia="Calibri" w:hAnsi="Arial" w:cs="Arial"/>
          <w:lang w:val="en-GB" w:eastAsia="en-GB"/>
        </w:rPr>
        <w:t xml:space="preserve"> </w:t>
      </w:r>
      <w:r w:rsidR="00B47EA7">
        <w:rPr>
          <w:rFonts w:ascii="Arial" w:eastAsia="Calibri" w:hAnsi="Arial" w:cs="Arial"/>
          <w:lang w:val="en-GB" w:eastAsia="en-GB"/>
        </w:rPr>
        <w:t>ovog</w:t>
      </w:r>
      <w:r w:rsidRPr="004818FD">
        <w:rPr>
          <w:rFonts w:ascii="Arial" w:eastAsia="Calibri" w:hAnsi="Arial" w:cs="Arial"/>
          <w:lang w:val="en-GB" w:eastAsia="en-GB"/>
        </w:rPr>
        <w:t xml:space="preserve"> </w:t>
      </w:r>
      <w:r w:rsidR="00B47EA7">
        <w:rPr>
          <w:rFonts w:ascii="Arial" w:eastAsia="Calibri" w:hAnsi="Arial" w:cs="Arial"/>
          <w:lang w:val="en-GB" w:eastAsia="en-GB"/>
        </w:rPr>
        <w:t>ugovora</w:t>
      </w:r>
      <w:r w:rsidRPr="004818FD">
        <w:rPr>
          <w:rFonts w:ascii="Arial" w:eastAsia="Calibri" w:hAnsi="Arial" w:cs="Arial"/>
          <w:lang w:val="en-GB" w:eastAsia="en-GB"/>
        </w:rPr>
        <w:t xml:space="preserve"> </w:t>
      </w:r>
      <w:r w:rsidR="00B47EA7">
        <w:rPr>
          <w:rFonts w:ascii="Arial" w:eastAsia="Calibri" w:hAnsi="Arial" w:cs="Arial"/>
          <w:lang w:val="en-GB" w:eastAsia="en-GB"/>
        </w:rPr>
        <w:t>prema</w:t>
      </w:r>
      <w:r w:rsidRPr="004818FD">
        <w:rPr>
          <w:rFonts w:ascii="Arial" w:eastAsia="Calibri" w:hAnsi="Arial" w:cs="Arial"/>
          <w:lang w:val="en-GB" w:eastAsia="en-GB"/>
        </w:rPr>
        <w:t xml:space="preserve"> </w:t>
      </w:r>
      <w:r w:rsidR="00B47EA7">
        <w:rPr>
          <w:rFonts w:ascii="Arial" w:eastAsia="Calibri" w:hAnsi="Arial" w:cs="Arial"/>
          <w:lang w:val="en-GB" w:eastAsia="en-GB"/>
        </w:rPr>
        <w:t>zakonima</w:t>
      </w:r>
      <w:r w:rsidRPr="004818FD">
        <w:rPr>
          <w:rFonts w:ascii="Arial" w:eastAsia="Calibri" w:hAnsi="Arial" w:cs="Arial"/>
          <w:lang w:val="en-GB" w:eastAsia="en-GB"/>
        </w:rPr>
        <w:t xml:space="preserve"> </w:t>
      </w:r>
      <w:r w:rsidR="00B47EA7">
        <w:rPr>
          <w:rFonts w:ascii="Arial" w:eastAsia="Calibri" w:hAnsi="Arial" w:cs="Arial"/>
          <w:lang w:val="en-GB" w:eastAsia="en-GB"/>
        </w:rPr>
        <w:t>takvih</w:t>
      </w:r>
      <w:r w:rsidRPr="004818FD">
        <w:rPr>
          <w:rFonts w:ascii="Arial" w:eastAsia="Calibri" w:hAnsi="Arial" w:cs="Arial"/>
          <w:lang w:val="en-GB" w:eastAsia="en-GB"/>
        </w:rPr>
        <w:t xml:space="preserve"> </w:t>
      </w:r>
      <w:r w:rsidR="00B47EA7">
        <w:rPr>
          <w:rFonts w:ascii="Arial" w:eastAsia="Calibri" w:hAnsi="Arial" w:cs="Arial"/>
          <w:lang w:val="en-GB" w:eastAsia="en-GB"/>
        </w:rPr>
        <w:t>drugih</w:t>
      </w:r>
      <w:r w:rsidRPr="004818FD">
        <w:rPr>
          <w:rFonts w:ascii="Arial" w:eastAsia="Calibri" w:hAnsi="Arial" w:cs="Arial"/>
          <w:lang w:val="en-GB" w:eastAsia="en-GB"/>
        </w:rPr>
        <w:t xml:space="preserve"> </w:t>
      </w:r>
      <w:r w:rsidR="00B47EA7">
        <w:rPr>
          <w:rFonts w:ascii="Arial" w:eastAsia="Calibri" w:hAnsi="Arial" w:cs="Arial"/>
          <w:lang w:val="en-GB" w:eastAsia="en-GB"/>
        </w:rPr>
        <w:t>nadležnosti</w:t>
      </w:r>
      <w:r w:rsidRPr="004818FD">
        <w:rPr>
          <w:rFonts w:ascii="Arial" w:eastAsia="Calibri" w:hAnsi="Arial" w:cs="Arial"/>
          <w:lang w:val="en-GB" w:eastAsia="en-GB"/>
        </w:rPr>
        <w:t>.</w:t>
      </w:r>
    </w:p>
    <w:p w14:paraId="77700AC6" w14:textId="77777777" w:rsidR="004818FD" w:rsidRPr="004818FD" w:rsidRDefault="004818FD" w:rsidP="004818FD">
      <w:pPr>
        <w:spacing w:before="8" w:line="110" w:lineRule="exact"/>
        <w:jc w:val="both"/>
        <w:rPr>
          <w:rFonts w:ascii="Arial" w:hAnsi="Arial" w:cs="Arial"/>
          <w:lang w:val="sr-Cyrl-RS"/>
        </w:rPr>
      </w:pPr>
    </w:p>
    <w:p w14:paraId="205A55ED" w14:textId="47BC5336" w:rsidR="004818FD" w:rsidRPr="004818FD" w:rsidRDefault="00B47EA7"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Pr>
          <w:rFonts w:ascii="Arial" w:eastAsiaTheme="majorEastAsia" w:hAnsi="Arial" w:cs="Arial"/>
          <w:b/>
          <w:bCs/>
          <w:u w:val="single"/>
        </w:rPr>
        <w:t>Izmene</w:t>
      </w:r>
      <w:r w:rsidR="004818FD" w:rsidRPr="004818FD">
        <w:rPr>
          <w:rFonts w:ascii="Arial" w:eastAsiaTheme="majorEastAsia" w:hAnsi="Arial" w:cs="Arial"/>
          <w:b/>
          <w:bCs/>
          <w:u w:val="single"/>
        </w:rPr>
        <w:t xml:space="preserve"> </w:t>
      </w:r>
      <w:r>
        <w:rPr>
          <w:rFonts w:ascii="Arial" w:eastAsiaTheme="majorEastAsia" w:hAnsi="Arial" w:cs="Arial"/>
          <w:b/>
          <w:bCs/>
          <w:u w:val="single"/>
        </w:rPr>
        <w:t>i</w:t>
      </w:r>
      <w:r w:rsidR="004818FD" w:rsidRPr="004818FD">
        <w:rPr>
          <w:rFonts w:ascii="Arial" w:eastAsiaTheme="majorEastAsia" w:hAnsi="Arial" w:cs="Arial"/>
          <w:b/>
          <w:bCs/>
          <w:u w:val="single"/>
        </w:rPr>
        <w:t xml:space="preserve"> </w:t>
      </w:r>
      <w:r>
        <w:rPr>
          <w:rFonts w:ascii="Arial" w:eastAsiaTheme="majorEastAsia" w:hAnsi="Arial" w:cs="Arial"/>
          <w:b/>
          <w:bCs/>
          <w:u w:val="single"/>
        </w:rPr>
        <w:t>dopune</w:t>
      </w:r>
    </w:p>
    <w:p w14:paraId="449F32A6" w14:textId="20E6873C" w:rsidR="004818FD" w:rsidRPr="004818FD" w:rsidRDefault="00B47EA7" w:rsidP="004818FD">
      <w:pPr>
        <w:ind w:left="720"/>
        <w:jc w:val="both"/>
        <w:rPr>
          <w:rFonts w:ascii="Arial" w:hAnsi="Arial" w:cs="Arial"/>
        </w:rPr>
      </w:pPr>
      <w:r>
        <w:rPr>
          <w:rFonts w:ascii="Arial" w:hAnsi="Arial" w:cs="Arial"/>
          <w:spacing w:val="-3"/>
          <w:w w:val="105"/>
        </w:rPr>
        <w:t>B</w:t>
      </w:r>
      <w:r>
        <w:rPr>
          <w:rFonts w:ascii="Arial" w:hAnsi="Arial" w:cs="Arial"/>
          <w:w w:val="105"/>
        </w:rPr>
        <w:t>i</w:t>
      </w:r>
      <w:r>
        <w:rPr>
          <w:rFonts w:ascii="Arial" w:hAnsi="Arial" w:cs="Arial"/>
          <w:spacing w:val="-1"/>
          <w:w w:val="105"/>
        </w:rPr>
        <w:t>l</w:t>
      </w:r>
      <w:r>
        <w:rPr>
          <w:rFonts w:ascii="Arial" w:hAnsi="Arial" w:cs="Arial"/>
          <w:w w:val="105"/>
        </w:rPr>
        <w:t>o</w:t>
      </w:r>
      <w:r w:rsidR="004818FD" w:rsidRPr="004818FD">
        <w:rPr>
          <w:rFonts w:ascii="Arial" w:hAnsi="Arial" w:cs="Arial"/>
          <w:spacing w:val="-6"/>
          <w:w w:val="105"/>
        </w:rPr>
        <w:t xml:space="preserve"> </w:t>
      </w:r>
      <w:r>
        <w:rPr>
          <w:rFonts w:ascii="Arial" w:hAnsi="Arial" w:cs="Arial"/>
          <w:spacing w:val="-6"/>
          <w:w w:val="105"/>
        </w:rPr>
        <w:t>k</w:t>
      </w:r>
      <w:r>
        <w:rPr>
          <w:rFonts w:ascii="Arial" w:hAnsi="Arial" w:cs="Arial"/>
          <w:w w:val="105"/>
        </w:rPr>
        <w:t>o</w:t>
      </w:r>
      <w:r>
        <w:rPr>
          <w:rFonts w:ascii="Arial" w:hAnsi="Arial" w:cs="Arial"/>
          <w:spacing w:val="-4"/>
          <w:w w:val="105"/>
        </w:rPr>
        <w:t>j</w:t>
      </w:r>
      <w:r>
        <w:rPr>
          <w:rFonts w:ascii="Arial" w:hAnsi="Arial" w:cs="Arial"/>
          <w:w w:val="105"/>
        </w:rPr>
        <w:t>a</w:t>
      </w:r>
      <w:r w:rsidR="004818FD" w:rsidRPr="004818FD">
        <w:rPr>
          <w:rFonts w:ascii="Arial" w:hAnsi="Arial" w:cs="Arial"/>
          <w:spacing w:val="-5"/>
          <w:w w:val="105"/>
        </w:rPr>
        <w:t xml:space="preserve"> </w:t>
      </w:r>
      <w:r>
        <w:rPr>
          <w:rFonts w:ascii="Arial" w:hAnsi="Arial" w:cs="Arial"/>
          <w:w w:val="105"/>
        </w:rPr>
        <w:t>i</w:t>
      </w:r>
      <w:r>
        <w:rPr>
          <w:rFonts w:ascii="Arial" w:hAnsi="Arial" w:cs="Arial"/>
          <w:spacing w:val="-10"/>
          <w:w w:val="105"/>
        </w:rPr>
        <w:t>z</w:t>
      </w:r>
      <w:r>
        <w:rPr>
          <w:rFonts w:ascii="Arial" w:hAnsi="Arial" w:cs="Arial"/>
          <w:spacing w:val="1"/>
          <w:w w:val="105"/>
        </w:rPr>
        <w:t>m</w:t>
      </w:r>
      <w:r>
        <w:rPr>
          <w:rFonts w:ascii="Arial" w:hAnsi="Arial" w:cs="Arial"/>
          <w:w w:val="105"/>
        </w:rPr>
        <w:t>e</w:t>
      </w:r>
      <w:r>
        <w:rPr>
          <w:rFonts w:ascii="Arial" w:hAnsi="Arial" w:cs="Arial"/>
          <w:spacing w:val="-5"/>
          <w:w w:val="105"/>
        </w:rPr>
        <w:t>n</w:t>
      </w:r>
      <w:r>
        <w:rPr>
          <w:rFonts w:ascii="Arial" w:hAnsi="Arial" w:cs="Arial"/>
          <w:w w:val="105"/>
        </w:rPr>
        <w:t>a</w:t>
      </w:r>
      <w:r w:rsidR="004818FD" w:rsidRPr="004818FD">
        <w:rPr>
          <w:rFonts w:ascii="Arial" w:hAnsi="Arial" w:cs="Arial"/>
          <w:spacing w:val="-5"/>
          <w:w w:val="105"/>
        </w:rPr>
        <w:t xml:space="preserve"> </w:t>
      </w:r>
      <w:r>
        <w:rPr>
          <w:rFonts w:ascii="Arial" w:hAnsi="Arial" w:cs="Arial"/>
          <w:w w:val="105"/>
        </w:rPr>
        <w:t>i</w:t>
      </w:r>
      <w:r w:rsidR="004818FD" w:rsidRPr="004818FD">
        <w:rPr>
          <w:rFonts w:ascii="Arial" w:hAnsi="Arial" w:cs="Arial"/>
          <w:spacing w:val="-6"/>
          <w:w w:val="105"/>
        </w:rPr>
        <w:t xml:space="preserve"> </w:t>
      </w:r>
      <w:r>
        <w:rPr>
          <w:rFonts w:ascii="Arial" w:hAnsi="Arial" w:cs="Arial"/>
          <w:spacing w:val="-7"/>
          <w:w w:val="105"/>
        </w:rPr>
        <w:t>d</w:t>
      </w:r>
      <w:r>
        <w:rPr>
          <w:rFonts w:ascii="Arial" w:hAnsi="Arial" w:cs="Arial"/>
          <w:w w:val="105"/>
        </w:rPr>
        <w:t>op</w:t>
      </w:r>
      <w:r>
        <w:rPr>
          <w:rFonts w:ascii="Arial" w:hAnsi="Arial" w:cs="Arial"/>
          <w:spacing w:val="-4"/>
          <w:w w:val="105"/>
        </w:rPr>
        <w:t>u</w:t>
      </w:r>
      <w:r>
        <w:rPr>
          <w:rFonts w:ascii="Arial" w:hAnsi="Arial" w:cs="Arial"/>
          <w:w w:val="105"/>
        </w:rPr>
        <w:t>na</w:t>
      </w:r>
      <w:r w:rsidR="004818FD" w:rsidRPr="004818FD">
        <w:rPr>
          <w:rFonts w:ascii="Arial" w:hAnsi="Arial" w:cs="Arial"/>
          <w:spacing w:val="-5"/>
          <w:w w:val="105"/>
        </w:rPr>
        <w:t xml:space="preserve"> </w:t>
      </w:r>
      <w:r>
        <w:rPr>
          <w:rFonts w:ascii="Arial" w:hAnsi="Arial" w:cs="Arial"/>
          <w:w w:val="105"/>
        </w:rPr>
        <w:t>ovog</w:t>
      </w:r>
      <w:r w:rsidR="004818FD" w:rsidRPr="004818FD">
        <w:rPr>
          <w:rFonts w:ascii="Arial" w:hAnsi="Arial" w:cs="Arial"/>
          <w:w w:val="105"/>
        </w:rPr>
        <w:t xml:space="preserve"> </w:t>
      </w:r>
      <w:r>
        <w:rPr>
          <w:rFonts w:ascii="Arial" w:hAnsi="Arial" w:cs="Arial"/>
          <w:w w:val="105"/>
        </w:rPr>
        <w:t>u</w:t>
      </w:r>
      <w:r>
        <w:rPr>
          <w:rFonts w:ascii="Arial" w:hAnsi="Arial" w:cs="Arial"/>
          <w:spacing w:val="1"/>
          <w:w w:val="105"/>
        </w:rPr>
        <w:t>g</w:t>
      </w:r>
      <w:r>
        <w:rPr>
          <w:rFonts w:ascii="Arial" w:hAnsi="Arial" w:cs="Arial"/>
          <w:w w:val="105"/>
        </w:rPr>
        <w:t>ov</w:t>
      </w:r>
      <w:r>
        <w:rPr>
          <w:rFonts w:ascii="Arial" w:hAnsi="Arial" w:cs="Arial"/>
          <w:spacing w:val="-6"/>
          <w:w w:val="105"/>
        </w:rPr>
        <w:t>o</w:t>
      </w:r>
      <w:r>
        <w:rPr>
          <w:rFonts w:ascii="Arial" w:hAnsi="Arial" w:cs="Arial"/>
          <w:w w:val="105"/>
        </w:rPr>
        <w:t>ra</w:t>
      </w:r>
      <w:r w:rsidR="004818FD" w:rsidRPr="004818FD">
        <w:rPr>
          <w:rFonts w:ascii="Arial" w:hAnsi="Arial" w:cs="Arial"/>
          <w:w w:val="105"/>
        </w:rPr>
        <w:t xml:space="preserve"> </w:t>
      </w:r>
      <w:r>
        <w:rPr>
          <w:rFonts w:ascii="Arial" w:hAnsi="Arial" w:cs="Arial"/>
          <w:w w:val="105"/>
        </w:rPr>
        <w:t>biće</w:t>
      </w:r>
      <w:r w:rsidR="004818FD" w:rsidRPr="004818FD">
        <w:rPr>
          <w:rFonts w:ascii="Arial" w:hAnsi="Arial" w:cs="Arial"/>
          <w:w w:val="105"/>
        </w:rPr>
        <w:t xml:space="preserve"> </w:t>
      </w:r>
      <w:r>
        <w:rPr>
          <w:rFonts w:ascii="Arial" w:hAnsi="Arial" w:cs="Arial"/>
          <w:w w:val="105"/>
        </w:rPr>
        <w:t>sačinjena</w:t>
      </w:r>
      <w:r w:rsidR="004818FD" w:rsidRPr="004818FD">
        <w:rPr>
          <w:rFonts w:ascii="Arial" w:hAnsi="Arial" w:cs="Arial"/>
          <w:w w:val="105"/>
        </w:rPr>
        <w:t xml:space="preserve"> </w:t>
      </w:r>
      <w:r>
        <w:rPr>
          <w:rFonts w:ascii="Arial" w:hAnsi="Arial" w:cs="Arial"/>
          <w:w w:val="105"/>
        </w:rPr>
        <w:t>u</w:t>
      </w:r>
      <w:r w:rsidR="004818FD" w:rsidRPr="004818FD">
        <w:rPr>
          <w:rFonts w:ascii="Arial" w:hAnsi="Arial" w:cs="Arial"/>
          <w:w w:val="105"/>
        </w:rPr>
        <w:t xml:space="preserve"> </w:t>
      </w:r>
      <w:r>
        <w:rPr>
          <w:rFonts w:ascii="Arial" w:hAnsi="Arial" w:cs="Arial"/>
          <w:w w:val="105"/>
        </w:rPr>
        <w:t>pisanoj</w:t>
      </w:r>
      <w:r w:rsidR="004818FD" w:rsidRPr="004818FD">
        <w:rPr>
          <w:rFonts w:ascii="Arial" w:hAnsi="Arial" w:cs="Arial"/>
          <w:w w:val="105"/>
        </w:rPr>
        <w:t xml:space="preserve"> </w:t>
      </w:r>
      <w:r>
        <w:rPr>
          <w:rFonts w:ascii="Arial" w:hAnsi="Arial" w:cs="Arial"/>
          <w:w w:val="105"/>
        </w:rPr>
        <w:t>formi</w:t>
      </w:r>
      <w:r w:rsidR="004818FD" w:rsidRPr="004818FD">
        <w:rPr>
          <w:rFonts w:ascii="Arial" w:hAnsi="Arial" w:cs="Arial"/>
          <w:w w:val="105"/>
        </w:rPr>
        <w:t xml:space="preserve"> </w:t>
      </w:r>
      <w:r>
        <w:rPr>
          <w:rFonts w:ascii="Arial" w:hAnsi="Arial" w:cs="Arial"/>
          <w:w w:val="105"/>
        </w:rPr>
        <w:t>i</w:t>
      </w:r>
      <w:r w:rsidR="004818FD" w:rsidRPr="004818FD">
        <w:rPr>
          <w:rFonts w:ascii="Arial" w:hAnsi="Arial" w:cs="Arial"/>
          <w:w w:val="105"/>
        </w:rPr>
        <w:t xml:space="preserve"> </w:t>
      </w:r>
      <w:r>
        <w:rPr>
          <w:rFonts w:ascii="Arial" w:hAnsi="Arial" w:cs="Arial"/>
          <w:w w:val="105"/>
        </w:rPr>
        <w:t>potpisana</w:t>
      </w:r>
      <w:r w:rsidR="004818FD" w:rsidRPr="004818FD">
        <w:rPr>
          <w:rFonts w:ascii="Arial" w:hAnsi="Arial" w:cs="Arial"/>
          <w:w w:val="105"/>
        </w:rPr>
        <w:t xml:space="preserve"> </w:t>
      </w:r>
      <w:r>
        <w:rPr>
          <w:rFonts w:ascii="Arial" w:hAnsi="Arial" w:cs="Arial"/>
          <w:w w:val="105"/>
        </w:rPr>
        <w:t>od</w:t>
      </w:r>
      <w:r w:rsidR="004818FD" w:rsidRPr="004818FD">
        <w:rPr>
          <w:rFonts w:ascii="Arial" w:hAnsi="Arial" w:cs="Arial"/>
          <w:w w:val="105"/>
        </w:rPr>
        <w:t xml:space="preserve"> </w:t>
      </w:r>
      <w:r>
        <w:rPr>
          <w:rFonts w:ascii="Arial" w:hAnsi="Arial" w:cs="Arial"/>
          <w:w w:val="105"/>
          <w:lang w:val="sr-Cyrl-RS"/>
        </w:rPr>
        <w:t>strane</w:t>
      </w:r>
      <w:r w:rsidR="004818FD" w:rsidRPr="004818FD">
        <w:rPr>
          <w:rFonts w:ascii="Arial" w:hAnsi="Arial" w:cs="Arial"/>
          <w:w w:val="105"/>
          <w:lang w:val="sr-Cyrl-RS"/>
        </w:rPr>
        <w:t xml:space="preserve"> </w:t>
      </w:r>
      <w:r>
        <w:rPr>
          <w:rFonts w:ascii="Arial" w:hAnsi="Arial" w:cs="Arial"/>
          <w:w w:val="105"/>
        </w:rPr>
        <w:t>ugovornih</w:t>
      </w:r>
      <w:r w:rsidR="004818FD" w:rsidRPr="004818FD">
        <w:rPr>
          <w:rFonts w:ascii="Arial" w:hAnsi="Arial" w:cs="Arial"/>
          <w:w w:val="105"/>
        </w:rPr>
        <w:t xml:space="preserve"> </w:t>
      </w:r>
      <w:r>
        <w:rPr>
          <w:rFonts w:ascii="Arial" w:hAnsi="Arial" w:cs="Arial"/>
          <w:w w:val="105"/>
        </w:rPr>
        <w:t>strana</w:t>
      </w:r>
      <w:r w:rsidR="004818FD" w:rsidRPr="004818FD">
        <w:rPr>
          <w:rFonts w:ascii="Arial" w:hAnsi="Arial" w:cs="Arial"/>
        </w:rPr>
        <w:t xml:space="preserve">.  </w:t>
      </w:r>
    </w:p>
    <w:p w14:paraId="2A66E412" w14:textId="1C8E6995" w:rsidR="004818FD" w:rsidRPr="004818FD" w:rsidRDefault="00B47EA7" w:rsidP="005C03B7">
      <w:pPr>
        <w:keepNext/>
        <w:keepLines/>
        <w:numPr>
          <w:ilvl w:val="1"/>
          <w:numId w:val="22"/>
        </w:numPr>
        <w:spacing w:before="240" w:line="240" w:lineRule="auto"/>
        <w:ind w:hanging="278"/>
        <w:jc w:val="both"/>
        <w:outlineLvl w:val="1"/>
        <w:rPr>
          <w:rFonts w:ascii="Arial" w:eastAsiaTheme="majorEastAsia" w:hAnsi="Arial" w:cs="Arial"/>
          <w:b/>
          <w:bCs/>
          <w:u w:val="single"/>
          <w:lang w:val="sr-Cyrl-RS"/>
        </w:rPr>
      </w:pPr>
      <w:r>
        <w:rPr>
          <w:rFonts w:ascii="Arial" w:eastAsiaTheme="majorEastAsia" w:hAnsi="Arial" w:cs="Arial"/>
          <w:b/>
          <w:bCs/>
          <w:u w:val="single"/>
          <w:lang w:val="sr-Cyrl-RS"/>
        </w:rPr>
        <w:t>Primerci</w:t>
      </w:r>
    </w:p>
    <w:p w14:paraId="37008EC4" w14:textId="02F7FD8B" w:rsidR="00AB56FB" w:rsidRPr="00B846DF" w:rsidRDefault="00B47EA7" w:rsidP="004818FD">
      <w:pPr>
        <w:ind w:left="900"/>
        <w:jc w:val="both"/>
        <w:rPr>
          <w:rFonts w:ascii="Arial" w:hAnsi="Arial" w:cs="Arial"/>
        </w:rPr>
      </w:pPr>
      <w:r>
        <w:rPr>
          <w:rFonts w:ascii="Arial" w:eastAsia="Calibri" w:hAnsi="Arial" w:cs="Arial"/>
          <w:lang w:val="en-GB" w:eastAsia="en-GB"/>
        </w:rPr>
        <w:t>Ovaj</w:t>
      </w:r>
      <w:r w:rsidR="004818FD" w:rsidRPr="004818FD">
        <w:rPr>
          <w:rFonts w:ascii="Arial" w:eastAsia="Calibri" w:hAnsi="Arial" w:cs="Arial"/>
          <w:lang w:val="en-GB" w:eastAsia="en-GB"/>
        </w:rPr>
        <w:t xml:space="preserve"> </w:t>
      </w:r>
      <w:r>
        <w:rPr>
          <w:rFonts w:ascii="Arial" w:eastAsia="Calibri" w:hAnsi="Arial" w:cs="Arial"/>
          <w:lang w:val="en-GB" w:eastAsia="en-GB"/>
        </w:rPr>
        <w:t>ugovor</w:t>
      </w:r>
      <w:r w:rsidR="004818FD" w:rsidRPr="004818FD">
        <w:rPr>
          <w:rFonts w:ascii="Arial" w:eastAsia="Calibri" w:hAnsi="Arial" w:cs="Arial"/>
          <w:lang w:val="en-GB" w:eastAsia="en-GB"/>
        </w:rPr>
        <w:t xml:space="preserve"> </w:t>
      </w:r>
      <w:r>
        <w:rPr>
          <w:rFonts w:ascii="Arial" w:eastAsia="Calibri" w:hAnsi="Arial" w:cs="Arial"/>
          <w:lang w:val="en-GB" w:eastAsia="en-GB"/>
        </w:rPr>
        <w:t>može</w:t>
      </w:r>
      <w:r w:rsidR="004818FD" w:rsidRPr="004818FD">
        <w:rPr>
          <w:rFonts w:ascii="Arial" w:eastAsia="Calibri" w:hAnsi="Arial" w:cs="Arial"/>
          <w:lang w:val="en-GB" w:eastAsia="en-GB"/>
        </w:rPr>
        <w:t xml:space="preserve"> </w:t>
      </w:r>
      <w:r>
        <w:rPr>
          <w:rFonts w:ascii="Arial" w:eastAsia="Calibri" w:hAnsi="Arial" w:cs="Arial"/>
          <w:lang w:val="en-GB" w:eastAsia="en-GB"/>
        </w:rPr>
        <w:t>da</w:t>
      </w:r>
      <w:r w:rsidR="004818FD" w:rsidRPr="004818FD">
        <w:rPr>
          <w:rFonts w:ascii="Arial" w:eastAsia="Calibri" w:hAnsi="Arial" w:cs="Arial"/>
          <w:lang w:val="en-GB" w:eastAsia="en-GB"/>
        </w:rPr>
        <w:t xml:space="preserve"> </w:t>
      </w:r>
      <w:r>
        <w:rPr>
          <w:rFonts w:ascii="Arial" w:eastAsia="Calibri" w:hAnsi="Arial" w:cs="Arial"/>
          <w:lang w:val="en-GB" w:eastAsia="en-GB"/>
        </w:rPr>
        <w:t>bude</w:t>
      </w:r>
      <w:r w:rsidR="004818FD" w:rsidRPr="004818FD">
        <w:rPr>
          <w:rFonts w:ascii="Arial" w:eastAsia="Calibri" w:hAnsi="Arial" w:cs="Arial"/>
          <w:lang w:val="en-GB" w:eastAsia="en-GB"/>
        </w:rPr>
        <w:t xml:space="preserve"> </w:t>
      </w:r>
      <w:r>
        <w:rPr>
          <w:rFonts w:ascii="Arial" w:eastAsia="Calibri" w:hAnsi="Arial" w:cs="Arial"/>
          <w:lang w:val="en-GB" w:eastAsia="en-GB"/>
        </w:rPr>
        <w:t>potpisan</w:t>
      </w:r>
      <w:r w:rsidR="004818FD" w:rsidRPr="004818FD">
        <w:rPr>
          <w:rFonts w:ascii="Arial" w:eastAsia="Calibri" w:hAnsi="Arial" w:cs="Arial"/>
          <w:lang w:val="en-GB" w:eastAsia="en-GB"/>
        </w:rPr>
        <w:t xml:space="preserve"> </w:t>
      </w:r>
      <w:r>
        <w:rPr>
          <w:rFonts w:ascii="Arial" w:eastAsia="Calibri" w:hAnsi="Arial" w:cs="Arial"/>
          <w:lang w:val="en-GB" w:eastAsia="en-GB"/>
        </w:rPr>
        <w:t>u</w:t>
      </w:r>
      <w:r w:rsidR="004818FD" w:rsidRPr="004818FD">
        <w:rPr>
          <w:rFonts w:ascii="Arial" w:eastAsia="Calibri" w:hAnsi="Arial" w:cs="Arial"/>
          <w:lang w:val="en-GB" w:eastAsia="en-GB"/>
        </w:rPr>
        <w:t xml:space="preserve"> </w:t>
      </w:r>
      <w:r>
        <w:rPr>
          <w:rFonts w:ascii="Arial" w:eastAsia="Calibri" w:hAnsi="Arial" w:cs="Arial"/>
          <w:lang w:val="en-GB" w:eastAsia="en-GB"/>
        </w:rPr>
        <w:t>bilo</w:t>
      </w:r>
      <w:r w:rsidR="004818FD" w:rsidRPr="004818FD">
        <w:rPr>
          <w:rFonts w:ascii="Arial" w:eastAsia="Calibri" w:hAnsi="Arial" w:cs="Arial"/>
          <w:lang w:val="en-GB" w:eastAsia="en-GB"/>
        </w:rPr>
        <w:t xml:space="preserve"> </w:t>
      </w:r>
      <w:r>
        <w:rPr>
          <w:rFonts w:ascii="Arial" w:eastAsia="Calibri" w:hAnsi="Arial" w:cs="Arial"/>
          <w:lang w:val="en-GB" w:eastAsia="en-GB"/>
        </w:rPr>
        <w:t>kom</w:t>
      </w:r>
      <w:r w:rsidR="004818FD" w:rsidRPr="004818FD">
        <w:rPr>
          <w:rFonts w:ascii="Arial" w:eastAsia="Calibri" w:hAnsi="Arial" w:cs="Arial"/>
          <w:lang w:val="en-GB" w:eastAsia="en-GB"/>
        </w:rPr>
        <w:t xml:space="preserve"> </w:t>
      </w:r>
      <w:r>
        <w:rPr>
          <w:rFonts w:ascii="Arial" w:eastAsia="Calibri" w:hAnsi="Arial" w:cs="Arial"/>
          <w:lang w:val="en-GB" w:eastAsia="en-GB"/>
        </w:rPr>
        <w:t>broju</w:t>
      </w:r>
      <w:r w:rsidR="004818FD" w:rsidRPr="004818FD">
        <w:rPr>
          <w:rFonts w:ascii="Arial" w:eastAsia="Calibri" w:hAnsi="Arial" w:cs="Arial"/>
          <w:lang w:val="en-GB" w:eastAsia="en-GB"/>
        </w:rPr>
        <w:t xml:space="preserve"> </w:t>
      </w:r>
      <w:r>
        <w:rPr>
          <w:rFonts w:ascii="Arial" w:eastAsia="Calibri" w:hAnsi="Arial" w:cs="Arial"/>
          <w:lang w:val="en-GB" w:eastAsia="en-GB"/>
        </w:rPr>
        <w:t>primeraka</w:t>
      </w:r>
      <w:r w:rsidR="004818FD" w:rsidRPr="004818FD">
        <w:rPr>
          <w:rFonts w:ascii="Arial" w:eastAsia="Calibri" w:hAnsi="Arial" w:cs="Arial"/>
          <w:lang w:val="en-GB" w:eastAsia="en-GB"/>
        </w:rPr>
        <w:t xml:space="preserve">, </w:t>
      </w:r>
      <w:r>
        <w:rPr>
          <w:rFonts w:ascii="Arial" w:eastAsia="Calibri" w:hAnsi="Arial" w:cs="Arial"/>
          <w:lang w:val="en-GB" w:eastAsia="en-GB"/>
        </w:rPr>
        <w:t>od</w:t>
      </w:r>
      <w:r w:rsidR="004818FD" w:rsidRPr="004818FD">
        <w:rPr>
          <w:rFonts w:ascii="Arial" w:eastAsia="Calibri" w:hAnsi="Arial" w:cs="Arial"/>
          <w:lang w:val="en-GB" w:eastAsia="en-GB"/>
        </w:rPr>
        <w:t xml:space="preserve"> </w:t>
      </w:r>
      <w:r>
        <w:rPr>
          <w:rFonts w:ascii="Arial" w:eastAsia="Calibri" w:hAnsi="Arial" w:cs="Arial"/>
          <w:lang w:val="en-GB" w:eastAsia="en-GB"/>
        </w:rPr>
        <w:t>kojih</w:t>
      </w:r>
      <w:r w:rsidR="004818FD" w:rsidRPr="004818FD">
        <w:rPr>
          <w:rFonts w:ascii="Arial" w:eastAsia="Calibri" w:hAnsi="Arial" w:cs="Arial"/>
          <w:lang w:val="en-GB" w:eastAsia="en-GB"/>
        </w:rPr>
        <w:t xml:space="preserve"> </w:t>
      </w:r>
      <w:r>
        <w:rPr>
          <w:rFonts w:ascii="Arial" w:eastAsia="Calibri" w:hAnsi="Arial" w:cs="Arial"/>
          <w:lang w:val="en-GB" w:eastAsia="en-GB"/>
        </w:rPr>
        <w:t>će</w:t>
      </w:r>
      <w:r w:rsidR="004818FD" w:rsidRPr="004818FD">
        <w:rPr>
          <w:rFonts w:ascii="Arial" w:eastAsia="Calibri" w:hAnsi="Arial" w:cs="Arial"/>
          <w:lang w:val="en-GB" w:eastAsia="en-GB"/>
        </w:rPr>
        <w:t xml:space="preserve"> </w:t>
      </w:r>
      <w:r>
        <w:rPr>
          <w:rFonts w:ascii="Arial" w:eastAsia="Calibri" w:hAnsi="Arial" w:cs="Arial"/>
          <w:lang w:val="en-GB" w:eastAsia="en-GB"/>
        </w:rPr>
        <w:t>svi</w:t>
      </w:r>
      <w:r w:rsidR="004818FD" w:rsidRPr="004818FD">
        <w:rPr>
          <w:rFonts w:ascii="Arial" w:eastAsia="Calibri" w:hAnsi="Arial" w:cs="Arial"/>
          <w:lang w:val="en-GB" w:eastAsia="en-GB"/>
        </w:rPr>
        <w:t xml:space="preserve"> </w:t>
      </w:r>
      <w:r>
        <w:rPr>
          <w:rFonts w:ascii="Arial" w:eastAsia="Calibri" w:hAnsi="Arial" w:cs="Arial"/>
          <w:lang w:val="en-GB" w:eastAsia="en-GB"/>
        </w:rPr>
        <w:t>zajedno</w:t>
      </w:r>
      <w:r w:rsidR="004818FD" w:rsidRPr="004818FD">
        <w:rPr>
          <w:rFonts w:ascii="Arial" w:eastAsia="Calibri" w:hAnsi="Arial" w:cs="Arial"/>
          <w:lang w:val="en-GB" w:eastAsia="en-GB"/>
        </w:rPr>
        <w:t xml:space="preserve"> </w:t>
      </w:r>
      <w:r>
        <w:rPr>
          <w:rFonts w:ascii="Arial" w:eastAsia="Calibri" w:hAnsi="Arial" w:cs="Arial"/>
          <w:lang w:val="en-GB" w:eastAsia="en-GB"/>
        </w:rPr>
        <w:t>činiti</w:t>
      </w:r>
      <w:r w:rsidR="004818FD" w:rsidRPr="004818FD">
        <w:rPr>
          <w:rFonts w:ascii="Arial" w:eastAsia="Calibri" w:hAnsi="Arial" w:cs="Arial"/>
          <w:lang w:val="en-GB" w:eastAsia="en-GB"/>
        </w:rPr>
        <w:t xml:space="preserve"> </w:t>
      </w:r>
      <w:r>
        <w:rPr>
          <w:rFonts w:ascii="Arial" w:eastAsia="Calibri" w:hAnsi="Arial" w:cs="Arial"/>
          <w:lang w:val="en-GB" w:eastAsia="en-GB"/>
        </w:rPr>
        <w:t>jedan</w:t>
      </w:r>
      <w:r w:rsidR="004818FD" w:rsidRPr="004818FD">
        <w:rPr>
          <w:rFonts w:ascii="Arial" w:eastAsia="Calibri" w:hAnsi="Arial" w:cs="Arial"/>
          <w:lang w:val="en-GB" w:eastAsia="en-GB"/>
        </w:rPr>
        <w:t xml:space="preserve"> </w:t>
      </w:r>
      <w:r>
        <w:rPr>
          <w:rFonts w:ascii="Arial" w:eastAsia="Calibri" w:hAnsi="Arial" w:cs="Arial"/>
          <w:lang w:val="en-GB" w:eastAsia="en-GB"/>
        </w:rPr>
        <w:t>isti</w:t>
      </w:r>
      <w:r w:rsidR="004818FD" w:rsidRPr="004818FD">
        <w:rPr>
          <w:rFonts w:ascii="Arial" w:eastAsia="Calibri" w:hAnsi="Arial" w:cs="Arial"/>
          <w:lang w:val="en-GB" w:eastAsia="en-GB"/>
        </w:rPr>
        <w:t xml:space="preserve"> </w:t>
      </w:r>
      <w:r>
        <w:rPr>
          <w:rFonts w:ascii="Arial" w:eastAsia="Calibri" w:hAnsi="Arial" w:cs="Arial"/>
          <w:lang w:val="sr-Cyrl-RS" w:eastAsia="en-GB"/>
        </w:rPr>
        <w:t>dokument</w:t>
      </w:r>
      <w:r w:rsidR="004818FD" w:rsidRPr="004818FD">
        <w:rPr>
          <w:rFonts w:ascii="Arial" w:eastAsia="Calibri" w:hAnsi="Arial" w:cs="Arial"/>
          <w:lang w:val="en-GB" w:eastAsia="en-GB"/>
        </w:rPr>
        <w:t xml:space="preserve">. </w:t>
      </w:r>
      <w:r>
        <w:rPr>
          <w:rFonts w:ascii="Arial" w:eastAsia="Calibri" w:hAnsi="Arial" w:cs="Arial"/>
          <w:lang w:val="en-GB" w:eastAsia="en-GB"/>
        </w:rPr>
        <w:t>Svaki</w:t>
      </w:r>
      <w:r w:rsidR="004818FD" w:rsidRPr="004818FD">
        <w:rPr>
          <w:rFonts w:ascii="Arial" w:eastAsia="Calibri" w:hAnsi="Arial" w:cs="Arial"/>
          <w:lang w:val="en-GB" w:eastAsia="en-GB"/>
        </w:rPr>
        <w:t xml:space="preserve"> </w:t>
      </w:r>
      <w:r>
        <w:rPr>
          <w:rFonts w:ascii="Arial" w:eastAsia="Calibri" w:hAnsi="Arial" w:cs="Arial"/>
          <w:lang w:val="en-GB" w:eastAsia="en-GB"/>
        </w:rPr>
        <w:t>primerak</w:t>
      </w:r>
      <w:r w:rsidR="004818FD" w:rsidRPr="004818FD">
        <w:rPr>
          <w:rFonts w:ascii="Arial" w:eastAsia="Calibri" w:hAnsi="Arial" w:cs="Arial"/>
          <w:lang w:val="en-GB" w:eastAsia="en-GB"/>
        </w:rPr>
        <w:t xml:space="preserve"> </w:t>
      </w:r>
      <w:r>
        <w:rPr>
          <w:rFonts w:ascii="Arial" w:eastAsia="Calibri" w:hAnsi="Arial" w:cs="Arial"/>
          <w:lang w:val="en-GB" w:eastAsia="en-GB"/>
        </w:rPr>
        <w:t>predstavlja</w:t>
      </w:r>
      <w:r w:rsidR="004818FD" w:rsidRPr="004818FD">
        <w:rPr>
          <w:rFonts w:ascii="Arial" w:eastAsia="Calibri" w:hAnsi="Arial" w:cs="Arial"/>
          <w:lang w:val="en-GB" w:eastAsia="en-GB"/>
        </w:rPr>
        <w:t xml:space="preserve"> </w:t>
      </w:r>
      <w:r>
        <w:rPr>
          <w:rFonts w:ascii="Arial" w:eastAsia="Calibri" w:hAnsi="Arial" w:cs="Arial"/>
          <w:lang w:val="en-GB" w:eastAsia="en-GB"/>
        </w:rPr>
        <w:t>original</w:t>
      </w:r>
      <w:r w:rsidR="004818FD" w:rsidRPr="004818FD">
        <w:rPr>
          <w:rFonts w:ascii="Arial" w:eastAsia="Calibri" w:hAnsi="Arial" w:cs="Arial"/>
          <w:lang w:val="en-GB" w:eastAsia="en-GB"/>
        </w:rPr>
        <w:t xml:space="preserve">, </w:t>
      </w:r>
      <w:r>
        <w:rPr>
          <w:rFonts w:ascii="Arial" w:eastAsia="Calibri" w:hAnsi="Arial" w:cs="Arial"/>
          <w:lang w:val="en-GB" w:eastAsia="en-GB"/>
        </w:rPr>
        <w:t>ali</w:t>
      </w:r>
      <w:r w:rsidR="004818FD" w:rsidRPr="004818FD">
        <w:rPr>
          <w:rFonts w:ascii="Arial" w:eastAsia="Calibri" w:hAnsi="Arial" w:cs="Arial"/>
          <w:lang w:val="en-GB" w:eastAsia="en-GB"/>
        </w:rPr>
        <w:t xml:space="preserve"> </w:t>
      </w:r>
      <w:r>
        <w:rPr>
          <w:rFonts w:ascii="Arial" w:eastAsia="Calibri" w:hAnsi="Arial" w:cs="Arial"/>
          <w:lang w:val="en-GB" w:eastAsia="en-GB"/>
        </w:rPr>
        <w:t>svi</w:t>
      </w:r>
      <w:r w:rsidR="004818FD" w:rsidRPr="004818FD">
        <w:rPr>
          <w:rFonts w:ascii="Arial" w:eastAsia="Calibri" w:hAnsi="Arial" w:cs="Arial"/>
          <w:lang w:val="en-GB" w:eastAsia="en-GB"/>
        </w:rPr>
        <w:t xml:space="preserve"> </w:t>
      </w:r>
      <w:r>
        <w:rPr>
          <w:rFonts w:ascii="Arial" w:eastAsia="Calibri" w:hAnsi="Arial" w:cs="Arial"/>
          <w:lang w:val="en-GB" w:eastAsia="en-GB"/>
        </w:rPr>
        <w:t>primerci</w:t>
      </w:r>
      <w:r w:rsidR="004818FD" w:rsidRPr="004818FD">
        <w:rPr>
          <w:rFonts w:ascii="Arial" w:eastAsia="Calibri" w:hAnsi="Arial" w:cs="Arial"/>
          <w:lang w:val="en-GB" w:eastAsia="en-GB"/>
        </w:rPr>
        <w:t xml:space="preserve"> </w:t>
      </w:r>
      <w:r>
        <w:rPr>
          <w:rFonts w:ascii="Arial" w:eastAsia="Calibri" w:hAnsi="Arial" w:cs="Arial"/>
          <w:lang w:val="en-GB" w:eastAsia="en-GB"/>
        </w:rPr>
        <w:t>će</w:t>
      </w:r>
      <w:r w:rsidR="004818FD" w:rsidRPr="004818FD">
        <w:rPr>
          <w:rFonts w:ascii="Arial" w:eastAsia="Calibri" w:hAnsi="Arial" w:cs="Arial"/>
          <w:lang w:val="en-GB" w:eastAsia="en-GB"/>
        </w:rPr>
        <w:t xml:space="preserve"> </w:t>
      </w:r>
      <w:r>
        <w:rPr>
          <w:rFonts w:ascii="Arial" w:eastAsia="Calibri" w:hAnsi="Arial" w:cs="Arial"/>
          <w:lang w:val="en-GB" w:eastAsia="en-GB"/>
        </w:rPr>
        <w:t>zajedno</w:t>
      </w:r>
      <w:r w:rsidR="004818FD" w:rsidRPr="004818FD">
        <w:rPr>
          <w:rFonts w:ascii="Arial" w:eastAsia="Calibri" w:hAnsi="Arial" w:cs="Arial"/>
          <w:lang w:val="en-GB" w:eastAsia="en-GB"/>
        </w:rPr>
        <w:t xml:space="preserve"> </w:t>
      </w:r>
      <w:r>
        <w:rPr>
          <w:rFonts w:ascii="Arial" w:eastAsia="Calibri" w:hAnsi="Arial" w:cs="Arial"/>
          <w:lang w:val="en-GB" w:eastAsia="en-GB"/>
        </w:rPr>
        <w:t>činiti</w:t>
      </w:r>
      <w:r w:rsidR="004818FD" w:rsidRPr="004818FD">
        <w:rPr>
          <w:rFonts w:ascii="Arial" w:eastAsia="Calibri" w:hAnsi="Arial" w:cs="Arial"/>
          <w:lang w:val="en-GB" w:eastAsia="en-GB"/>
        </w:rPr>
        <w:t xml:space="preserve"> </w:t>
      </w:r>
      <w:r>
        <w:rPr>
          <w:rFonts w:ascii="Arial" w:eastAsia="Calibri" w:hAnsi="Arial" w:cs="Arial"/>
          <w:lang w:val="en-GB" w:eastAsia="en-GB"/>
        </w:rPr>
        <w:t>jedan</w:t>
      </w:r>
      <w:r w:rsidR="004818FD" w:rsidRPr="004818FD">
        <w:rPr>
          <w:rFonts w:ascii="Arial" w:eastAsia="Calibri" w:hAnsi="Arial" w:cs="Arial"/>
          <w:lang w:val="en-GB" w:eastAsia="en-GB"/>
        </w:rPr>
        <w:t xml:space="preserve"> </w:t>
      </w:r>
      <w:r>
        <w:rPr>
          <w:rFonts w:ascii="Arial" w:eastAsia="Calibri" w:hAnsi="Arial" w:cs="Arial"/>
          <w:lang w:val="en-GB" w:eastAsia="en-GB"/>
        </w:rPr>
        <w:t>isti</w:t>
      </w:r>
      <w:r w:rsidR="004818FD" w:rsidRPr="00B846DF">
        <w:rPr>
          <w:rFonts w:ascii="Arial" w:eastAsia="Calibri" w:hAnsi="Arial" w:cs="Arial"/>
          <w:lang w:val="en-GB" w:eastAsia="en-GB"/>
        </w:rPr>
        <w:t xml:space="preserve"> </w:t>
      </w:r>
      <w:r>
        <w:rPr>
          <w:rFonts w:ascii="Arial" w:eastAsia="Calibri" w:hAnsi="Arial" w:cs="Arial"/>
          <w:lang w:val="sr-Cyrl-RS" w:eastAsia="en-GB"/>
        </w:rPr>
        <w:t>dokument</w:t>
      </w:r>
      <w:r w:rsidR="00AB56FB" w:rsidRPr="00B846DF">
        <w:rPr>
          <w:rFonts w:ascii="Arial" w:hAnsi="Arial" w:cs="Arial"/>
        </w:rPr>
        <w:t xml:space="preserve">.  </w:t>
      </w:r>
    </w:p>
    <w:p w14:paraId="5D1E0B81" w14:textId="670643E9" w:rsidR="0053738D" w:rsidRPr="0053738D" w:rsidRDefault="00B47EA7" w:rsidP="0053738D">
      <w:pPr>
        <w:keepNext/>
        <w:keepLines/>
        <w:spacing w:before="480" w:after="0"/>
        <w:jc w:val="center"/>
        <w:outlineLvl w:val="0"/>
        <w:rPr>
          <w:rFonts w:ascii="Arial" w:eastAsiaTheme="majorEastAsia" w:hAnsi="Arial" w:cs="Arial"/>
          <w:b/>
          <w:bCs/>
        </w:rPr>
      </w:pPr>
      <w:bookmarkStart w:id="276" w:name="_Toc498018355"/>
      <w:bookmarkEnd w:id="276"/>
      <w:r>
        <w:rPr>
          <w:rFonts w:ascii="Arial" w:eastAsiaTheme="majorEastAsia" w:hAnsi="Arial" w:cs="Arial"/>
          <w:b/>
          <w:bCs/>
        </w:rPr>
        <w:t>Član</w:t>
      </w:r>
      <w:r w:rsidR="0053738D" w:rsidRPr="00B846DF">
        <w:rPr>
          <w:rFonts w:ascii="Arial" w:eastAsiaTheme="majorEastAsia" w:hAnsi="Arial" w:cs="Arial"/>
          <w:b/>
          <w:bCs/>
        </w:rPr>
        <w:t xml:space="preserve"> 12.</w:t>
      </w:r>
    </w:p>
    <w:p w14:paraId="64AC45D4" w14:textId="0B8F59CA" w:rsidR="0053738D" w:rsidRPr="0053738D" w:rsidRDefault="00B47EA7" w:rsidP="0053738D">
      <w:pPr>
        <w:keepNext/>
        <w:keepLines/>
        <w:spacing w:after="360" w:line="240" w:lineRule="auto"/>
        <w:jc w:val="center"/>
        <w:rPr>
          <w:rFonts w:ascii="Arial" w:eastAsia="Calibri" w:hAnsi="Arial" w:cs="Arial"/>
          <w:b/>
          <w:u w:val="single" w:color="000000"/>
          <w:lang w:val="en-GB" w:eastAsia="en-GB"/>
        </w:rPr>
      </w:pPr>
      <w:r>
        <w:rPr>
          <w:rFonts w:ascii="Arial" w:eastAsia="Calibri" w:hAnsi="Arial" w:cs="Arial"/>
          <w:b/>
          <w:u w:val="single" w:color="000000"/>
          <w:lang w:val="en-GB" w:eastAsia="en-GB"/>
        </w:rPr>
        <w:t>Završne</w:t>
      </w:r>
      <w:r w:rsidR="0053738D" w:rsidRPr="0053738D">
        <w:rPr>
          <w:rFonts w:ascii="Arial" w:eastAsia="Calibri" w:hAnsi="Arial" w:cs="Arial"/>
          <w:b/>
          <w:u w:val="single" w:color="000000"/>
          <w:lang w:val="en-GB" w:eastAsia="en-GB"/>
        </w:rPr>
        <w:t xml:space="preserve"> </w:t>
      </w:r>
      <w:r>
        <w:rPr>
          <w:rFonts w:ascii="Arial" w:eastAsia="Calibri" w:hAnsi="Arial" w:cs="Arial"/>
          <w:b/>
          <w:u w:val="single" w:color="000000"/>
          <w:lang w:val="en-GB" w:eastAsia="en-GB"/>
        </w:rPr>
        <w:t>odredbe</w:t>
      </w:r>
    </w:p>
    <w:p w14:paraId="3FFFBA6B" w14:textId="2AF575EC" w:rsidR="0053738D" w:rsidRPr="0053738D" w:rsidRDefault="0053738D" w:rsidP="0053738D">
      <w:pPr>
        <w:tabs>
          <w:tab w:val="left" w:pos="720"/>
        </w:tabs>
        <w:ind w:firstLine="142"/>
        <w:rPr>
          <w:rFonts w:ascii="Arial" w:hAnsi="Arial" w:cs="Arial"/>
          <w:b/>
          <w:bCs/>
          <w:spacing w:val="-29"/>
          <w:w w:val="105"/>
          <w:u w:val="thick" w:color="000000"/>
        </w:rPr>
      </w:pPr>
      <w:r w:rsidRPr="0053738D">
        <w:rPr>
          <w:rFonts w:ascii="Arial" w:hAnsi="Arial" w:cs="Arial"/>
          <w:b/>
          <w:bCs/>
          <w:spacing w:val="-4"/>
          <w:w w:val="105"/>
        </w:rPr>
        <w:t xml:space="preserve">12.1   </w:t>
      </w:r>
      <w:r w:rsidR="00B47EA7">
        <w:rPr>
          <w:rFonts w:ascii="Arial" w:hAnsi="Arial" w:cs="Arial"/>
          <w:b/>
          <w:bCs/>
          <w:spacing w:val="-4"/>
          <w:w w:val="105"/>
          <w:u w:val="thick" w:color="000000"/>
        </w:rPr>
        <w:t>O</w:t>
      </w:r>
      <w:r w:rsidR="00B47EA7">
        <w:rPr>
          <w:rFonts w:ascii="Arial" w:hAnsi="Arial" w:cs="Arial"/>
          <w:b/>
          <w:bCs/>
          <w:spacing w:val="1"/>
          <w:w w:val="105"/>
          <w:u w:val="thick" w:color="000000"/>
        </w:rPr>
        <w:t>b</w:t>
      </w:r>
      <w:r w:rsidR="00B47EA7">
        <w:rPr>
          <w:rFonts w:ascii="Arial" w:hAnsi="Arial" w:cs="Arial"/>
          <w:b/>
          <w:bCs/>
          <w:spacing w:val="4"/>
          <w:w w:val="105"/>
          <w:u w:val="thick" w:color="000000"/>
        </w:rPr>
        <w:t>a</w:t>
      </w:r>
      <w:r w:rsidR="00B47EA7">
        <w:rPr>
          <w:rFonts w:ascii="Arial" w:hAnsi="Arial" w:cs="Arial"/>
          <w:b/>
          <w:bCs/>
          <w:spacing w:val="-4"/>
          <w:w w:val="105"/>
          <w:u w:val="thick" w:color="000000"/>
        </w:rPr>
        <w:t>v</w:t>
      </w:r>
      <w:r w:rsidR="00B47EA7">
        <w:rPr>
          <w:rFonts w:ascii="Arial" w:hAnsi="Arial" w:cs="Arial"/>
          <w:b/>
          <w:bCs/>
          <w:w w:val="105"/>
          <w:u w:val="thick" w:color="000000"/>
        </w:rPr>
        <w:t>eš</w:t>
      </w:r>
      <w:r w:rsidR="00B47EA7">
        <w:rPr>
          <w:rFonts w:ascii="Arial" w:hAnsi="Arial" w:cs="Arial"/>
          <w:b/>
          <w:bCs/>
          <w:spacing w:val="-7"/>
          <w:w w:val="105"/>
          <w:u w:val="thick" w:color="000000"/>
        </w:rPr>
        <w:t>t</w:t>
      </w:r>
      <w:r w:rsidR="00B47EA7">
        <w:rPr>
          <w:rFonts w:ascii="Arial" w:hAnsi="Arial" w:cs="Arial"/>
          <w:b/>
          <w:bCs/>
          <w:w w:val="105"/>
          <w:u w:val="thick" w:color="000000"/>
        </w:rPr>
        <w:t>e</w:t>
      </w:r>
      <w:r w:rsidR="00B47EA7">
        <w:rPr>
          <w:rFonts w:ascii="Arial" w:hAnsi="Arial" w:cs="Arial"/>
          <w:b/>
          <w:bCs/>
          <w:spacing w:val="-1"/>
          <w:w w:val="105"/>
          <w:u w:val="thick" w:color="000000"/>
        </w:rPr>
        <w:t>nj</w:t>
      </w:r>
      <w:r w:rsidR="00B47EA7">
        <w:rPr>
          <w:rFonts w:ascii="Arial" w:hAnsi="Arial" w:cs="Arial"/>
          <w:b/>
          <w:bCs/>
          <w:w w:val="105"/>
          <w:u w:val="thick" w:color="000000"/>
        </w:rPr>
        <w:t>a</w:t>
      </w:r>
      <w:r w:rsidRPr="0053738D">
        <w:rPr>
          <w:rFonts w:ascii="Arial" w:hAnsi="Arial" w:cs="Arial"/>
          <w:b/>
          <w:bCs/>
          <w:spacing w:val="-29"/>
          <w:w w:val="105"/>
          <w:u w:val="thick" w:color="000000"/>
        </w:rPr>
        <w:t xml:space="preserve"> </w:t>
      </w:r>
    </w:p>
    <w:p w14:paraId="509F83FF" w14:textId="5DD154C4" w:rsidR="0053738D" w:rsidRPr="0053738D" w:rsidRDefault="0053738D" w:rsidP="0053738D">
      <w:pPr>
        <w:tabs>
          <w:tab w:val="left" w:pos="990"/>
        </w:tabs>
        <w:ind w:firstLine="142"/>
        <w:rPr>
          <w:rFonts w:ascii="Arial" w:hAnsi="Arial" w:cs="Arial"/>
          <w:b/>
        </w:rPr>
      </w:pPr>
      <w:r w:rsidRPr="0053738D">
        <w:rPr>
          <w:rFonts w:ascii="Arial" w:hAnsi="Arial" w:cs="Arial"/>
          <w:b/>
        </w:rPr>
        <w:t xml:space="preserve">12.1. </w:t>
      </w:r>
      <w:r w:rsidR="00B47EA7">
        <w:rPr>
          <w:rFonts w:ascii="Arial" w:hAnsi="Arial" w:cs="Arial"/>
          <w:b/>
        </w:rPr>
        <w:t>A</w:t>
      </w:r>
      <w:r w:rsidRPr="0053738D">
        <w:rPr>
          <w:rFonts w:ascii="Arial" w:hAnsi="Arial" w:cs="Arial"/>
          <w:b/>
        </w:rPr>
        <w:tab/>
      </w:r>
      <w:r w:rsidR="00B47EA7">
        <w:rPr>
          <w:rFonts w:ascii="Arial" w:hAnsi="Arial" w:cs="Arial"/>
          <w:b/>
        </w:rPr>
        <w:t>Oblik</w:t>
      </w:r>
      <w:r w:rsidRPr="0053738D">
        <w:rPr>
          <w:rFonts w:ascii="Arial" w:hAnsi="Arial" w:cs="Arial"/>
          <w:b/>
        </w:rPr>
        <w:t xml:space="preserve"> </w:t>
      </w:r>
      <w:r w:rsidR="00B47EA7">
        <w:rPr>
          <w:rFonts w:ascii="Arial" w:hAnsi="Arial" w:cs="Arial"/>
          <w:b/>
        </w:rPr>
        <w:t>obaveštenja</w:t>
      </w:r>
    </w:p>
    <w:p w14:paraId="1297A169" w14:textId="4DFD493D" w:rsidR="0053738D" w:rsidRPr="0053738D" w:rsidRDefault="0053738D" w:rsidP="0053738D">
      <w:pPr>
        <w:ind w:left="1530" w:hanging="537"/>
        <w:jc w:val="both"/>
        <w:rPr>
          <w:rFonts w:ascii="Arial" w:hAnsi="Arial" w:cs="Arial"/>
        </w:rPr>
      </w:pPr>
      <w:r w:rsidRPr="0053738D">
        <w:rPr>
          <w:rFonts w:ascii="Arial" w:hAnsi="Arial" w:cs="Arial"/>
        </w:rPr>
        <w:t>(</w:t>
      </w:r>
      <w:r w:rsidR="00B47EA7">
        <w:rPr>
          <w:rFonts w:ascii="Arial" w:hAnsi="Arial" w:cs="Arial"/>
        </w:rPr>
        <w:t>a</w:t>
      </w:r>
      <w:r w:rsidRPr="0053738D">
        <w:rPr>
          <w:rFonts w:ascii="Arial" w:hAnsi="Arial" w:cs="Arial"/>
        </w:rPr>
        <w:t>)</w:t>
      </w:r>
      <w:r w:rsidRPr="0053738D">
        <w:rPr>
          <w:rFonts w:ascii="Arial" w:hAnsi="Arial" w:cs="Arial"/>
        </w:rPr>
        <w:tab/>
      </w:r>
      <w:r w:rsidR="00B47EA7">
        <w:rPr>
          <w:rFonts w:ascii="Arial" w:hAnsi="Arial" w:cs="Arial"/>
        </w:rPr>
        <w:t>Sva</w:t>
      </w:r>
      <w:r w:rsidRPr="0053738D">
        <w:rPr>
          <w:rFonts w:ascii="Arial" w:hAnsi="Arial" w:cs="Arial"/>
        </w:rPr>
        <w:t xml:space="preserve"> </w:t>
      </w:r>
      <w:r w:rsidR="00B47EA7">
        <w:rPr>
          <w:rFonts w:ascii="Arial" w:hAnsi="Arial" w:cs="Arial"/>
        </w:rPr>
        <w:t>obaveštenja</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druga</w:t>
      </w:r>
      <w:r w:rsidRPr="0053738D">
        <w:rPr>
          <w:rFonts w:ascii="Arial" w:hAnsi="Arial" w:cs="Arial"/>
        </w:rPr>
        <w:t xml:space="preserve"> </w:t>
      </w:r>
      <w:r w:rsidR="00B47EA7">
        <w:rPr>
          <w:rFonts w:ascii="Arial" w:hAnsi="Arial" w:cs="Arial"/>
        </w:rPr>
        <w:t>saopštenja</w:t>
      </w:r>
      <w:r w:rsidRPr="0053738D">
        <w:rPr>
          <w:rFonts w:ascii="Arial" w:hAnsi="Arial" w:cs="Arial"/>
        </w:rPr>
        <w:t xml:space="preserve"> </w:t>
      </w:r>
      <w:r w:rsidR="00B47EA7">
        <w:rPr>
          <w:rFonts w:ascii="Arial" w:hAnsi="Arial" w:cs="Arial"/>
        </w:rPr>
        <w:t>upućena</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skladu</w:t>
      </w:r>
      <w:r w:rsidRPr="0053738D">
        <w:rPr>
          <w:rFonts w:ascii="Arial" w:hAnsi="Arial" w:cs="Arial"/>
        </w:rPr>
        <w:t xml:space="preserve"> </w:t>
      </w:r>
      <w:r w:rsidR="00B47EA7">
        <w:rPr>
          <w:rFonts w:ascii="Arial" w:hAnsi="Arial" w:cs="Arial"/>
        </w:rPr>
        <w:t>sa</w:t>
      </w:r>
      <w:r w:rsidRPr="0053738D">
        <w:rPr>
          <w:rFonts w:ascii="Arial" w:hAnsi="Arial" w:cs="Arial"/>
        </w:rPr>
        <w:t xml:space="preserve"> </w:t>
      </w:r>
      <w:r w:rsidR="00B47EA7">
        <w:rPr>
          <w:rFonts w:ascii="Arial" w:hAnsi="Arial" w:cs="Arial"/>
        </w:rPr>
        <w:t>ovim</w:t>
      </w:r>
      <w:r w:rsidRPr="0053738D">
        <w:rPr>
          <w:rFonts w:ascii="Arial" w:hAnsi="Arial" w:cs="Arial"/>
        </w:rPr>
        <w:t xml:space="preserve"> </w:t>
      </w:r>
      <w:r w:rsidR="00B47EA7">
        <w:rPr>
          <w:rFonts w:ascii="Arial" w:hAnsi="Arial" w:cs="Arial"/>
        </w:rPr>
        <w:t>ugovorom</w:t>
      </w:r>
      <w:r w:rsidRPr="0053738D">
        <w:rPr>
          <w:rFonts w:ascii="Arial" w:hAnsi="Arial" w:cs="Arial"/>
        </w:rPr>
        <w:t xml:space="preserve"> </w:t>
      </w:r>
      <w:r w:rsidR="00B47EA7">
        <w:rPr>
          <w:rFonts w:ascii="Arial" w:hAnsi="Arial" w:cs="Arial"/>
        </w:rPr>
        <w:t>moraju</w:t>
      </w:r>
      <w:r w:rsidRPr="0053738D">
        <w:rPr>
          <w:rFonts w:ascii="Arial" w:hAnsi="Arial" w:cs="Arial"/>
        </w:rPr>
        <w:t xml:space="preserve"> </w:t>
      </w:r>
      <w:r w:rsidR="00B47EA7">
        <w:rPr>
          <w:rFonts w:ascii="Arial" w:hAnsi="Arial" w:cs="Arial"/>
        </w:rPr>
        <w:t>da</w:t>
      </w:r>
      <w:r w:rsidRPr="0053738D">
        <w:rPr>
          <w:rFonts w:ascii="Arial" w:hAnsi="Arial" w:cs="Arial"/>
        </w:rPr>
        <w:t xml:space="preserve"> </w:t>
      </w:r>
      <w:r w:rsidR="00B47EA7">
        <w:rPr>
          <w:rFonts w:ascii="Arial" w:hAnsi="Arial" w:cs="Arial"/>
        </w:rPr>
        <w:t>budu</w:t>
      </w:r>
      <w:r w:rsidRPr="0053738D">
        <w:rPr>
          <w:rFonts w:ascii="Arial" w:hAnsi="Arial" w:cs="Arial"/>
        </w:rPr>
        <w:t xml:space="preserve"> </w:t>
      </w:r>
      <w:r w:rsidR="00B47EA7">
        <w:rPr>
          <w:rFonts w:ascii="Arial" w:hAnsi="Arial" w:cs="Arial"/>
        </w:rPr>
        <w:t>sačinjena</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pisanom</w:t>
      </w:r>
      <w:r w:rsidRPr="0053738D">
        <w:rPr>
          <w:rFonts w:ascii="Arial" w:hAnsi="Arial" w:cs="Arial"/>
        </w:rPr>
        <w:t xml:space="preserve"> </w:t>
      </w:r>
      <w:r w:rsidR="00B47EA7">
        <w:rPr>
          <w:rFonts w:ascii="Arial" w:hAnsi="Arial" w:cs="Arial"/>
        </w:rPr>
        <w:t>obliku</w:t>
      </w:r>
      <w:r w:rsidRPr="0053738D">
        <w:rPr>
          <w:rFonts w:ascii="Arial" w:hAnsi="Arial" w:cs="Arial"/>
        </w:rPr>
        <w:t xml:space="preserve"> </w:t>
      </w:r>
      <w:r w:rsidR="00B47EA7">
        <w:rPr>
          <w:rFonts w:ascii="Arial" w:hAnsi="Arial" w:cs="Arial"/>
        </w:rPr>
        <w:t>i</w:t>
      </w:r>
      <w:r w:rsidRPr="0053738D">
        <w:rPr>
          <w:rFonts w:ascii="Arial" w:hAnsi="Arial" w:cs="Arial"/>
        </w:rPr>
        <w:t xml:space="preserve">, </w:t>
      </w:r>
      <w:r w:rsidR="00B47EA7">
        <w:rPr>
          <w:rFonts w:ascii="Arial" w:hAnsi="Arial" w:cs="Arial"/>
        </w:rPr>
        <w:t>osim</w:t>
      </w:r>
      <w:r w:rsidRPr="0053738D">
        <w:rPr>
          <w:rFonts w:ascii="Arial" w:hAnsi="Arial" w:cs="Arial"/>
        </w:rPr>
        <w:t xml:space="preserve"> </w:t>
      </w:r>
      <w:r w:rsidR="00B47EA7">
        <w:rPr>
          <w:rFonts w:ascii="Arial" w:hAnsi="Arial" w:cs="Arial"/>
        </w:rPr>
        <w:t>ukoliko</w:t>
      </w:r>
      <w:r w:rsidRPr="0053738D">
        <w:rPr>
          <w:rFonts w:ascii="Arial" w:hAnsi="Arial" w:cs="Arial"/>
        </w:rPr>
        <w:t xml:space="preserve"> </w:t>
      </w:r>
      <w:r w:rsidR="00B47EA7">
        <w:rPr>
          <w:rFonts w:ascii="Arial" w:hAnsi="Arial" w:cs="Arial"/>
        </w:rPr>
        <w:t>nije</w:t>
      </w:r>
      <w:r w:rsidRPr="0053738D">
        <w:rPr>
          <w:rFonts w:ascii="Arial" w:hAnsi="Arial" w:cs="Arial"/>
        </w:rPr>
        <w:t xml:space="preserve"> </w:t>
      </w:r>
      <w:r w:rsidR="00B47EA7">
        <w:rPr>
          <w:rFonts w:ascii="Arial" w:hAnsi="Arial" w:cs="Arial"/>
        </w:rPr>
        <w:t>drugačije</w:t>
      </w:r>
      <w:r w:rsidRPr="0053738D">
        <w:rPr>
          <w:rFonts w:ascii="Arial" w:hAnsi="Arial" w:cs="Arial"/>
        </w:rPr>
        <w:t xml:space="preserve"> </w:t>
      </w:r>
      <w:r w:rsidR="00B47EA7">
        <w:rPr>
          <w:rFonts w:ascii="Arial" w:hAnsi="Arial" w:cs="Arial"/>
        </w:rPr>
        <w:t>navedeno</w:t>
      </w:r>
      <w:r w:rsidRPr="0053738D">
        <w:rPr>
          <w:rFonts w:ascii="Arial" w:hAnsi="Arial" w:cs="Arial"/>
        </w:rPr>
        <w:t xml:space="preserve">, </w:t>
      </w:r>
      <w:r w:rsidR="00B47EA7">
        <w:rPr>
          <w:rFonts w:ascii="Arial" w:hAnsi="Arial" w:cs="Arial"/>
        </w:rPr>
        <w:t>poslata</w:t>
      </w:r>
      <w:r w:rsidRPr="0053738D">
        <w:rPr>
          <w:rFonts w:ascii="Arial" w:hAnsi="Arial" w:cs="Arial"/>
        </w:rPr>
        <w:t xml:space="preserve"> </w:t>
      </w:r>
      <w:r w:rsidR="00B47EA7">
        <w:rPr>
          <w:rFonts w:ascii="Arial" w:hAnsi="Arial" w:cs="Arial"/>
        </w:rPr>
        <w:t>poštom</w:t>
      </w:r>
      <w:r w:rsidRPr="0053738D">
        <w:rPr>
          <w:rFonts w:ascii="Arial" w:hAnsi="Arial" w:cs="Arial"/>
        </w:rPr>
        <w:t xml:space="preserve"> </w:t>
      </w:r>
      <w:r w:rsidR="00B47EA7">
        <w:rPr>
          <w:rFonts w:ascii="Arial" w:hAnsi="Arial" w:cs="Arial"/>
          <w:lang w:val="sr-Cyrl-RS"/>
        </w:rPr>
        <w:t>ili</w:t>
      </w:r>
      <w:r w:rsidRPr="0053738D">
        <w:rPr>
          <w:rFonts w:ascii="Arial" w:hAnsi="Arial" w:cs="Arial"/>
        </w:rPr>
        <w:t xml:space="preserve"> </w:t>
      </w:r>
      <w:r w:rsidR="00B47EA7">
        <w:rPr>
          <w:rFonts w:ascii="Arial" w:hAnsi="Arial" w:cs="Arial"/>
        </w:rPr>
        <w:t>putem</w:t>
      </w:r>
      <w:r w:rsidRPr="0053738D">
        <w:rPr>
          <w:rFonts w:ascii="Arial" w:hAnsi="Arial" w:cs="Arial"/>
        </w:rPr>
        <w:t xml:space="preserve"> </w:t>
      </w:r>
      <w:r w:rsidR="00B47EA7">
        <w:rPr>
          <w:rFonts w:ascii="Arial" w:hAnsi="Arial" w:cs="Arial"/>
        </w:rPr>
        <w:t>elektronske</w:t>
      </w:r>
      <w:r w:rsidRPr="0053738D">
        <w:rPr>
          <w:rFonts w:ascii="Arial" w:hAnsi="Arial" w:cs="Arial"/>
        </w:rPr>
        <w:t xml:space="preserve"> </w:t>
      </w:r>
      <w:r w:rsidR="00B47EA7">
        <w:rPr>
          <w:rFonts w:ascii="Arial" w:hAnsi="Arial" w:cs="Arial"/>
        </w:rPr>
        <w:t>pošte</w:t>
      </w:r>
      <w:r w:rsidRPr="0053738D">
        <w:rPr>
          <w:rFonts w:ascii="Arial" w:hAnsi="Arial" w:cs="Arial"/>
        </w:rPr>
        <w:t xml:space="preserve">.   </w:t>
      </w:r>
    </w:p>
    <w:p w14:paraId="5E17EF77" w14:textId="68ECB1C8" w:rsidR="0053738D" w:rsidRPr="0053738D" w:rsidRDefault="0053738D" w:rsidP="0053738D">
      <w:pPr>
        <w:ind w:left="1530" w:hanging="537"/>
        <w:jc w:val="both"/>
        <w:rPr>
          <w:rFonts w:ascii="Arial" w:hAnsi="Arial" w:cs="Arial"/>
        </w:rPr>
      </w:pPr>
      <w:r w:rsidRPr="0053738D">
        <w:rPr>
          <w:rFonts w:ascii="Arial" w:hAnsi="Arial" w:cs="Arial"/>
        </w:rPr>
        <w:t>(</w:t>
      </w:r>
      <w:r w:rsidR="00B47EA7">
        <w:rPr>
          <w:rFonts w:ascii="Arial" w:hAnsi="Arial" w:cs="Arial"/>
        </w:rPr>
        <w:t>b</w:t>
      </w:r>
      <w:r w:rsidRPr="0053738D">
        <w:rPr>
          <w:rFonts w:ascii="Arial" w:hAnsi="Arial" w:cs="Arial"/>
        </w:rPr>
        <w:t>)</w:t>
      </w:r>
      <w:r w:rsidRPr="0053738D">
        <w:rPr>
          <w:rFonts w:ascii="Arial" w:hAnsi="Arial" w:cs="Arial"/>
        </w:rPr>
        <w:tab/>
      </w:r>
      <w:r w:rsidR="00B47EA7">
        <w:rPr>
          <w:rFonts w:ascii="Arial" w:hAnsi="Arial" w:cs="Arial"/>
        </w:rPr>
        <w:t>Obaveštenja</w:t>
      </w:r>
      <w:r w:rsidRPr="0053738D">
        <w:rPr>
          <w:rFonts w:ascii="Arial" w:hAnsi="Arial" w:cs="Arial"/>
        </w:rPr>
        <w:t xml:space="preserve"> </w:t>
      </w:r>
      <w:r w:rsidR="00B47EA7">
        <w:rPr>
          <w:rFonts w:ascii="Arial" w:hAnsi="Arial" w:cs="Arial"/>
        </w:rPr>
        <w:t>i</w:t>
      </w:r>
      <w:r w:rsidRPr="0053738D">
        <w:rPr>
          <w:rFonts w:ascii="Arial" w:hAnsi="Arial" w:cs="Arial"/>
        </w:rPr>
        <w:t xml:space="preserve"> </w:t>
      </w:r>
      <w:r w:rsidR="00B47EA7">
        <w:rPr>
          <w:rFonts w:ascii="Arial" w:hAnsi="Arial" w:cs="Arial"/>
        </w:rPr>
        <w:t>druga</w:t>
      </w:r>
      <w:r w:rsidRPr="0053738D">
        <w:rPr>
          <w:rFonts w:ascii="Arial" w:hAnsi="Arial" w:cs="Arial"/>
        </w:rPr>
        <w:t xml:space="preserve"> </w:t>
      </w:r>
      <w:r w:rsidR="00B47EA7">
        <w:rPr>
          <w:rFonts w:ascii="Arial" w:hAnsi="Arial" w:cs="Arial"/>
        </w:rPr>
        <w:t>saopštenja</w:t>
      </w:r>
      <w:r w:rsidRPr="0053738D">
        <w:rPr>
          <w:rFonts w:ascii="Arial" w:hAnsi="Arial" w:cs="Arial"/>
        </w:rPr>
        <w:t xml:space="preserve"> </w:t>
      </w:r>
      <w:r w:rsidR="00B47EA7">
        <w:rPr>
          <w:rFonts w:ascii="Arial" w:hAnsi="Arial" w:cs="Arial"/>
        </w:rPr>
        <w:t>za</w:t>
      </w:r>
      <w:r w:rsidRPr="0053738D">
        <w:rPr>
          <w:rFonts w:ascii="Arial" w:hAnsi="Arial" w:cs="Arial"/>
        </w:rPr>
        <w:t xml:space="preserve"> </w:t>
      </w:r>
      <w:r w:rsidR="00B47EA7">
        <w:rPr>
          <w:rFonts w:ascii="Arial" w:hAnsi="Arial" w:cs="Arial"/>
        </w:rPr>
        <w:t>koja</w:t>
      </w:r>
      <w:r w:rsidRPr="0053738D">
        <w:rPr>
          <w:rFonts w:ascii="Arial" w:hAnsi="Arial" w:cs="Arial"/>
        </w:rPr>
        <w:t xml:space="preserve"> </w:t>
      </w:r>
      <w:r w:rsidR="00B47EA7">
        <w:rPr>
          <w:rFonts w:ascii="Arial" w:hAnsi="Arial" w:cs="Arial"/>
        </w:rPr>
        <w:t>su</w:t>
      </w:r>
      <w:r w:rsidRPr="0053738D">
        <w:rPr>
          <w:rFonts w:ascii="Arial" w:hAnsi="Arial" w:cs="Arial"/>
        </w:rPr>
        <w:t xml:space="preserve"> </w:t>
      </w:r>
      <w:r w:rsidR="00B47EA7">
        <w:rPr>
          <w:rFonts w:ascii="Arial" w:hAnsi="Arial" w:cs="Arial"/>
        </w:rPr>
        <w:t>ovim</w:t>
      </w:r>
      <w:r w:rsidRPr="0053738D">
        <w:rPr>
          <w:rFonts w:ascii="Arial" w:hAnsi="Arial" w:cs="Arial"/>
        </w:rPr>
        <w:t xml:space="preserve"> </w:t>
      </w:r>
      <w:r w:rsidR="00B47EA7">
        <w:rPr>
          <w:rFonts w:ascii="Arial" w:hAnsi="Arial" w:cs="Arial"/>
        </w:rPr>
        <w:t>ugovorom</w:t>
      </w:r>
      <w:r w:rsidRPr="0053738D">
        <w:rPr>
          <w:rFonts w:ascii="Arial" w:hAnsi="Arial" w:cs="Arial"/>
        </w:rPr>
        <w:t xml:space="preserve"> </w:t>
      </w:r>
      <w:r w:rsidR="00B47EA7">
        <w:rPr>
          <w:rFonts w:ascii="Arial" w:hAnsi="Arial" w:cs="Arial"/>
        </w:rPr>
        <w:t>predviđeni</w:t>
      </w:r>
      <w:r w:rsidRPr="0053738D">
        <w:rPr>
          <w:rFonts w:ascii="Arial" w:hAnsi="Arial" w:cs="Arial"/>
        </w:rPr>
        <w:t xml:space="preserve"> </w:t>
      </w:r>
      <w:r w:rsidR="00B47EA7">
        <w:rPr>
          <w:rFonts w:ascii="Arial" w:hAnsi="Arial" w:cs="Arial"/>
        </w:rPr>
        <w:t>fiksni</w:t>
      </w:r>
      <w:r w:rsidRPr="0053738D">
        <w:rPr>
          <w:rFonts w:ascii="Arial" w:hAnsi="Arial" w:cs="Arial"/>
        </w:rPr>
        <w:t xml:space="preserve"> </w:t>
      </w:r>
      <w:r w:rsidR="00B47EA7">
        <w:rPr>
          <w:rFonts w:ascii="Arial" w:hAnsi="Arial" w:cs="Arial"/>
        </w:rPr>
        <w:t>rokovi</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koja</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sebi</w:t>
      </w:r>
      <w:r w:rsidRPr="0053738D">
        <w:rPr>
          <w:rFonts w:ascii="Arial" w:hAnsi="Arial" w:cs="Arial"/>
        </w:rPr>
        <w:t xml:space="preserve"> </w:t>
      </w:r>
      <w:r w:rsidR="00B47EA7">
        <w:rPr>
          <w:rFonts w:ascii="Arial" w:hAnsi="Arial" w:cs="Arial"/>
        </w:rPr>
        <w:t>sadrže</w:t>
      </w:r>
      <w:r w:rsidRPr="0053738D">
        <w:rPr>
          <w:rFonts w:ascii="Arial" w:hAnsi="Arial" w:cs="Arial"/>
        </w:rPr>
        <w:t xml:space="preserve"> </w:t>
      </w:r>
      <w:r w:rsidR="00B47EA7">
        <w:rPr>
          <w:rFonts w:ascii="Arial" w:hAnsi="Arial" w:cs="Arial"/>
        </w:rPr>
        <w:t>fiksne</w:t>
      </w:r>
      <w:r w:rsidRPr="0053738D">
        <w:rPr>
          <w:rFonts w:ascii="Arial" w:hAnsi="Arial" w:cs="Arial"/>
        </w:rPr>
        <w:t xml:space="preserve"> </w:t>
      </w:r>
      <w:r w:rsidR="00B47EA7">
        <w:rPr>
          <w:rFonts w:ascii="Arial" w:hAnsi="Arial" w:cs="Arial"/>
        </w:rPr>
        <w:t>rokove</w:t>
      </w:r>
      <w:r w:rsidRPr="0053738D">
        <w:rPr>
          <w:rFonts w:ascii="Arial" w:hAnsi="Arial" w:cs="Arial"/>
        </w:rPr>
        <w:t xml:space="preserve"> </w:t>
      </w:r>
      <w:r w:rsidR="00B47EA7">
        <w:rPr>
          <w:rFonts w:ascii="Arial" w:hAnsi="Arial" w:cs="Arial"/>
        </w:rPr>
        <w:t>obavezujuće</w:t>
      </w:r>
      <w:r w:rsidRPr="0053738D">
        <w:rPr>
          <w:rFonts w:ascii="Arial" w:hAnsi="Arial" w:cs="Arial"/>
        </w:rPr>
        <w:t xml:space="preserve"> </w:t>
      </w:r>
      <w:r w:rsidR="00B47EA7">
        <w:rPr>
          <w:rFonts w:ascii="Arial" w:hAnsi="Arial" w:cs="Arial"/>
        </w:rPr>
        <w:t>za</w:t>
      </w:r>
      <w:r w:rsidRPr="0053738D">
        <w:rPr>
          <w:rFonts w:ascii="Arial" w:hAnsi="Arial" w:cs="Arial"/>
        </w:rPr>
        <w:t xml:space="preserve"> </w:t>
      </w:r>
      <w:r w:rsidR="00B47EA7">
        <w:rPr>
          <w:rFonts w:ascii="Arial" w:hAnsi="Arial" w:cs="Arial"/>
        </w:rPr>
        <w:t>primaoca</w:t>
      </w:r>
      <w:r w:rsidRPr="0053738D">
        <w:rPr>
          <w:rFonts w:ascii="Arial" w:hAnsi="Arial" w:cs="Arial"/>
        </w:rPr>
        <w:t xml:space="preserve">, </w:t>
      </w:r>
      <w:r w:rsidR="00B47EA7">
        <w:rPr>
          <w:rFonts w:ascii="Arial" w:hAnsi="Arial" w:cs="Arial"/>
        </w:rPr>
        <w:t>mogu</w:t>
      </w:r>
      <w:r w:rsidRPr="0053738D">
        <w:rPr>
          <w:rFonts w:ascii="Arial" w:hAnsi="Arial" w:cs="Arial"/>
        </w:rPr>
        <w:t xml:space="preserve"> </w:t>
      </w:r>
      <w:r w:rsidR="00B47EA7">
        <w:rPr>
          <w:rFonts w:ascii="Arial" w:hAnsi="Arial" w:cs="Arial"/>
        </w:rPr>
        <w:t>da</w:t>
      </w:r>
      <w:r w:rsidRPr="0053738D">
        <w:rPr>
          <w:rFonts w:ascii="Arial" w:hAnsi="Arial" w:cs="Arial"/>
        </w:rPr>
        <w:t xml:space="preserve"> </w:t>
      </w:r>
      <w:r w:rsidR="00B47EA7">
        <w:rPr>
          <w:rFonts w:ascii="Arial" w:hAnsi="Arial" w:cs="Arial"/>
        </w:rPr>
        <w:t>budu</w:t>
      </w:r>
      <w:r w:rsidRPr="0053738D">
        <w:rPr>
          <w:rFonts w:ascii="Arial" w:hAnsi="Arial" w:cs="Arial"/>
        </w:rPr>
        <w:t xml:space="preserve"> </w:t>
      </w:r>
      <w:r w:rsidR="00B47EA7">
        <w:rPr>
          <w:rFonts w:ascii="Arial" w:hAnsi="Arial" w:cs="Arial"/>
        </w:rPr>
        <w:t>uručena</w:t>
      </w:r>
      <w:r w:rsidRPr="0053738D">
        <w:rPr>
          <w:rFonts w:ascii="Arial" w:hAnsi="Arial" w:cs="Arial"/>
        </w:rPr>
        <w:t xml:space="preserve"> </w:t>
      </w:r>
      <w:r w:rsidR="00B47EA7">
        <w:rPr>
          <w:rFonts w:ascii="Arial" w:hAnsi="Arial" w:cs="Arial"/>
        </w:rPr>
        <w:t>lično</w:t>
      </w:r>
      <w:r w:rsidRPr="0053738D">
        <w:rPr>
          <w:rFonts w:ascii="Arial" w:hAnsi="Arial" w:cs="Arial"/>
        </w:rPr>
        <w:t xml:space="preserve">, </w:t>
      </w:r>
      <w:r w:rsidR="00B47EA7">
        <w:rPr>
          <w:rFonts w:ascii="Arial" w:hAnsi="Arial" w:cs="Arial"/>
        </w:rPr>
        <w:t>preporučenom</w:t>
      </w:r>
      <w:r w:rsidRPr="0053738D">
        <w:rPr>
          <w:rFonts w:ascii="Arial" w:hAnsi="Arial" w:cs="Arial"/>
        </w:rPr>
        <w:t xml:space="preserve"> </w:t>
      </w:r>
      <w:r w:rsidR="00B47EA7">
        <w:rPr>
          <w:rFonts w:ascii="Arial" w:hAnsi="Arial" w:cs="Arial"/>
        </w:rPr>
        <w:t>poštom</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putem</w:t>
      </w:r>
      <w:r w:rsidRPr="0053738D">
        <w:rPr>
          <w:rFonts w:ascii="Arial" w:hAnsi="Arial" w:cs="Arial"/>
        </w:rPr>
        <w:t xml:space="preserve"> </w:t>
      </w:r>
      <w:r w:rsidR="00B47EA7">
        <w:rPr>
          <w:rFonts w:ascii="Arial" w:hAnsi="Arial" w:cs="Arial"/>
        </w:rPr>
        <w:t>elektronske</w:t>
      </w:r>
      <w:r w:rsidRPr="0053738D">
        <w:rPr>
          <w:rFonts w:ascii="Arial" w:hAnsi="Arial" w:cs="Arial"/>
        </w:rPr>
        <w:t xml:space="preserve"> </w:t>
      </w:r>
      <w:r w:rsidR="00B47EA7">
        <w:rPr>
          <w:rFonts w:ascii="Arial" w:hAnsi="Arial" w:cs="Arial"/>
        </w:rPr>
        <w:t>pošte</w:t>
      </w:r>
      <w:r w:rsidRPr="0053738D">
        <w:rPr>
          <w:rFonts w:ascii="Arial" w:hAnsi="Arial" w:cs="Arial"/>
        </w:rPr>
        <w:t xml:space="preserve">. </w:t>
      </w:r>
      <w:r w:rsidR="00B47EA7">
        <w:rPr>
          <w:rFonts w:ascii="Arial" w:hAnsi="Arial" w:cs="Arial"/>
        </w:rPr>
        <w:t>Takva</w:t>
      </w:r>
      <w:r w:rsidRPr="0053738D">
        <w:rPr>
          <w:rFonts w:ascii="Arial" w:hAnsi="Arial" w:cs="Arial"/>
        </w:rPr>
        <w:t xml:space="preserve"> </w:t>
      </w:r>
      <w:r w:rsidR="00B47EA7">
        <w:rPr>
          <w:rFonts w:ascii="Arial" w:hAnsi="Arial" w:cs="Arial"/>
        </w:rPr>
        <w:t>obaveštenja</w:t>
      </w:r>
      <w:r w:rsidRPr="0053738D">
        <w:rPr>
          <w:rFonts w:ascii="Arial" w:hAnsi="Arial" w:cs="Arial"/>
        </w:rPr>
        <w:t xml:space="preserve"> </w:t>
      </w:r>
      <w:r w:rsidR="00B47EA7">
        <w:rPr>
          <w:rFonts w:ascii="Arial" w:hAnsi="Arial" w:cs="Arial"/>
        </w:rPr>
        <w:t>i</w:t>
      </w:r>
      <w:r w:rsidRPr="0053738D">
        <w:rPr>
          <w:rFonts w:ascii="Arial" w:hAnsi="Arial" w:cs="Arial"/>
        </w:rPr>
        <w:t xml:space="preserve"> </w:t>
      </w:r>
      <w:r w:rsidR="00B47EA7">
        <w:rPr>
          <w:rFonts w:ascii="Arial" w:hAnsi="Arial" w:cs="Arial"/>
        </w:rPr>
        <w:t>saopštenja</w:t>
      </w:r>
      <w:r w:rsidRPr="0053738D">
        <w:rPr>
          <w:rFonts w:ascii="Arial" w:hAnsi="Arial" w:cs="Arial"/>
        </w:rPr>
        <w:t xml:space="preserve"> </w:t>
      </w:r>
      <w:r w:rsidR="00B47EA7">
        <w:rPr>
          <w:rFonts w:ascii="Arial" w:hAnsi="Arial" w:cs="Arial"/>
        </w:rPr>
        <w:t>se</w:t>
      </w:r>
      <w:r w:rsidRPr="0053738D">
        <w:rPr>
          <w:rFonts w:ascii="Arial" w:hAnsi="Arial" w:cs="Arial"/>
        </w:rPr>
        <w:t xml:space="preserve"> </w:t>
      </w:r>
      <w:r w:rsidR="00B47EA7">
        <w:rPr>
          <w:rFonts w:ascii="Arial" w:hAnsi="Arial" w:cs="Arial"/>
        </w:rPr>
        <w:t>smatraju</w:t>
      </w:r>
      <w:r w:rsidRPr="0053738D">
        <w:rPr>
          <w:rFonts w:ascii="Arial" w:hAnsi="Arial" w:cs="Arial"/>
        </w:rPr>
        <w:t xml:space="preserve"> </w:t>
      </w:r>
      <w:r w:rsidR="00B47EA7">
        <w:rPr>
          <w:rFonts w:ascii="Arial" w:hAnsi="Arial" w:cs="Arial"/>
        </w:rPr>
        <w:t>primljenim</w:t>
      </w:r>
      <w:r w:rsidRPr="0053738D">
        <w:rPr>
          <w:rFonts w:ascii="Arial" w:hAnsi="Arial" w:cs="Arial"/>
        </w:rPr>
        <w:t xml:space="preserve"> </w:t>
      </w:r>
      <w:r w:rsidR="00B47EA7">
        <w:rPr>
          <w:rFonts w:ascii="Arial" w:hAnsi="Arial" w:cs="Arial"/>
        </w:rPr>
        <w:t>od</w:t>
      </w:r>
      <w:r w:rsidRPr="0053738D">
        <w:rPr>
          <w:rFonts w:ascii="Arial" w:hAnsi="Arial" w:cs="Arial"/>
        </w:rPr>
        <w:t xml:space="preserve"> </w:t>
      </w:r>
      <w:r w:rsidR="00B47EA7">
        <w:rPr>
          <w:rFonts w:ascii="Arial" w:hAnsi="Arial" w:cs="Arial"/>
        </w:rPr>
        <w:t>druge</w:t>
      </w:r>
      <w:r w:rsidRPr="0053738D">
        <w:rPr>
          <w:rFonts w:ascii="Arial" w:hAnsi="Arial" w:cs="Arial"/>
        </w:rPr>
        <w:t xml:space="preserve"> </w:t>
      </w:r>
      <w:r w:rsidR="00B47EA7">
        <w:rPr>
          <w:rFonts w:ascii="Arial" w:hAnsi="Arial" w:cs="Arial"/>
        </w:rPr>
        <w:t>Strane</w:t>
      </w:r>
      <w:r w:rsidRPr="0053738D">
        <w:rPr>
          <w:rFonts w:ascii="Arial" w:hAnsi="Arial" w:cs="Arial"/>
        </w:rPr>
        <w:t xml:space="preserve">: </w:t>
      </w:r>
    </w:p>
    <w:p w14:paraId="574A9C85" w14:textId="06C82102" w:rsidR="0053738D" w:rsidRPr="0053738D" w:rsidRDefault="0053738D" w:rsidP="0053738D">
      <w:pPr>
        <w:ind w:left="2268" w:hanging="425"/>
        <w:jc w:val="both"/>
        <w:rPr>
          <w:rFonts w:ascii="Arial" w:hAnsi="Arial" w:cs="Arial"/>
          <w:lang w:val="sr-Cyrl-RS"/>
        </w:rPr>
      </w:pPr>
      <w:r w:rsidRPr="0053738D">
        <w:rPr>
          <w:rFonts w:ascii="Arial" w:hAnsi="Arial" w:cs="Arial"/>
        </w:rPr>
        <w:t>(i)</w:t>
      </w:r>
      <w:r w:rsidRPr="0053738D">
        <w:rPr>
          <w:rFonts w:ascii="Arial" w:hAnsi="Arial" w:cs="Arial"/>
        </w:rPr>
        <w:tab/>
      </w:r>
      <w:r w:rsidR="00B47EA7">
        <w:rPr>
          <w:rFonts w:ascii="Arial" w:hAnsi="Arial" w:cs="Arial"/>
        </w:rPr>
        <w:t>na</w:t>
      </w:r>
      <w:r w:rsidRPr="0053738D">
        <w:rPr>
          <w:rFonts w:ascii="Arial" w:hAnsi="Arial" w:cs="Arial"/>
        </w:rPr>
        <w:t xml:space="preserve"> </w:t>
      </w:r>
      <w:r w:rsidR="00B47EA7">
        <w:rPr>
          <w:rFonts w:ascii="Arial" w:hAnsi="Arial" w:cs="Arial"/>
        </w:rPr>
        <w:t>datum</w:t>
      </w:r>
      <w:r w:rsidRPr="0053738D">
        <w:rPr>
          <w:rFonts w:ascii="Arial" w:hAnsi="Arial" w:cs="Arial"/>
        </w:rPr>
        <w:t xml:space="preserve"> </w:t>
      </w:r>
      <w:r w:rsidR="00B47EA7">
        <w:rPr>
          <w:rFonts w:ascii="Arial" w:hAnsi="Arial" w:cs="Arial"/>
        </w:rPr>
        <w:t>isporuke</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slučaju</w:t>
      </w:r>
      <w:r w:rsidRPr="0053738D">
        <w:rPr>
          <w:rFonts w:ascii="Arial" w:hAnsi="Arial" w:cs="Arial"/>
        </w:rPr>
        <w:t xml:space="preserve"> </w:t>
      </w:r>
      <w:r w:rsidR="00B47EA7">
        <w:rPr>
          <w:rFonts w:ascii="Arial" w:hAnsi="Arial" w:cs="Arial"/>
        </w:rPr>
        <w:t>lične</w:t>
      </w:r>
      <w:r w:rsidRPr="0053738D">
        <w:rPr>
          <w:rFonts w:ascii="Arial" w:hAnsi="Arial" w:cs="Arial"/>
        </w:rPr>
        <w:t xml:space="preserve"> </w:t>
      </w:r>
      <w:r w:rsidR="00B47EA7">
        <w:rPr>
          <w:rFonts w:ascii="Arial" w:hAnsi="Arial" w:cs="Arial"/>
        </w:rPr>
        <w:t>dostave</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preporučene</w:t>
      </w:r>
      <w:r w:rsidRPr="0053738D">
        <w:rPr>
          <w:rFonts w:ascii="Arial" w:hAnsi="Arial" w:cs="Arial"/>
        </w:rPr>
        <w:t xml:space="preserve"> </w:t>
      </w:r>
      <w:r w:rsidR="00B47EA7">
        <w:rPr>
          <w:rFonts w:ascii="Arial" w:hAnsi="Arial" w:cs="Arial"/>
        </w:rPr>
        <w:t>pošte</w:t>
      </w:r>
      <w:r w:rsidRPr="0053738D">
        <w:rPr>
          <w:rFonts w:ascii="Arial" w:hAnsi="Arial" w:cs="Arial"/>
        </w:rPr>
        <w:t>;</w:t>
      </w:r>
      <w:r w:rsidRPr="0053738D">
        <w:rPr>
          <w:rFonts w:ascii="Arial" w:hAnsi="Arial" w:cs="Arial"/>
          <w:lang w:val="sr-Cyrl-RS"/>
        </w:rPr>
        <w:t xml:space="preserve"> </w:t>
      </w:r>
      <w:r w:rsidR="00B47EA7">
        <w:rPr>
          <w:rFonts w:ascii="Arial" w:hAnsi="Arial" w:cs="Arial"/>
          <w:lang w:val="sr-Cyrl-RS"/>
        </w:rPr>
        <w:t>i</w:t>
      </w:r>
    </w:p>
    <w:p w14:paraId="6463708F" w14:textId="0EAE6CAE" w:rsidR="0053738D" w:rsidRPr="0053738D" w:rsidRDefault="0053738D" w:rsidP="0053738D">
      <w:pPr>
        <w:ind w:left="2268" w:hanging="425"/>
        <w:jc w:val="both"/>
        <w:rPr>
          <w:rFonts w:ascii="Arial" w:hAnsi="Arial" w:cs="Arial"/>
          <w:lang w:val="sr-Latn-RS"/>
        </w:rPr>
      </w:pPr>
      <w:r w:rsidRPr="0053738D">
        <w:rPr>
          <w:rFonts w:ascii="Arial" w:hAnsi="Arial" w:cs="Arial"/>
          <w:lang w:val="sr-Latn-RS"/>
        </w:rPr>
        <w:lastRenderedPageBreak/>
        <w:t>(ii)</w:t>
      </w:r>
      <w:r w:rsidRPr="0053738D">
        <w:rPr>
          <w:rFonts w:ascii="Arial" w:hAnsi="Arial" w:cs="Arial"/>
          <w:lang w:val="sr-Latn-RS"/>
        </w:rPr>
        <w:tab/>
      </w:r>
      <w:r w:rsidR="00B47EA7">
        <w:rPr>
          <w:rFonts w:ascii="Arial" w:hAnsi="Arial" w:cs="Arial"/>
          <w:lang w:val="sr-Cyrl-RS"/>
        </w:rPr>
        <w:t>u</w:t>
      </w:r>
      <w:r w:rsidRPr="0053738D">
        <w:rPr>
          <w:rFonts w:ascii="Arial" w:hAnsi="Arial" w:cs="Arial"/>
        </w:rPr>
        <w:t xml:space="preserve"> </w:t>
      </w:r>
      <w:r w:rsidR="00B47EA7">
        <w:rPr>
          <w:rFonts w:ascii="Arial" w:hAnsi="Arial" w:cs="Arial"/>
        </w:rPr>
        <w:t>slučaju</w:t>
      </w:r>
      <w:r w:rsidRPr="0053738D">
        <w:rPr>
          <w:rFonts w:ascii="Arial" w:hAnsi="Arial" w:cs="Arial"/>
        </w:rPr>
        <w:t xml:space="preserve"> </w:t>
      </w:r>
      <w:r w:rsidR="00B47EA7">
        <w:rPr>
          <w:rFonts w:ascii="Arial" w:hAnsi="Arial" w:cs="Arial"/>
          <w:lang w:val="sr-Cyrl-RS"/>
        </w:rPr>
        <w:t>svake</w:t>
      </w:r>
      <w:r w:rsidRPr="0053738D">
        <w:rPr>
          <w:rFonts w:ascii="Arial" w:hAnsi="Arial" w:cs="Arial"/>
          <w:lang w:val="sr-Cyrl-RS"/>
        </w:rPr>
        <w:t xml:space="preserve"> </w:t>
      </w:r>
      <w:r w:rsidR="00B47EA7">
        <w:rPr>
          <w:rFonts w:ascii="Arial" w:hAnsi="Arial" w:cs="Arial"/>
        </w:rPr>
        <w:t>elektronske</w:t>
      </w:r>
      <w:r w:rsidRPr="0053738D">
        <w:rPr>
          <w:rFonts w:ascii="Arial" w:hAnsi="Arial" w:cs="Arial"/>
        </w:rPr>
        <w:t xml:space="preserve"> </w:t>
      </w:r>
      <w:r w:rsidR="00B47EA7">
        <w:rPr>
          <w:rFonts w:ascii="Arial" w:hAnsi="Arial" w:cs="Arial"/>
        </w:rPr>
        <w:t>pošte</w:t>
      </w:r>
      <w:r w:rsidRPr="0053738D">
        <w:rPr>
          <w:rFonts w:ascii="Arial" w:hAnsi="Arial" w:cs="Arial"/>
        </w:rPr>
        <w:t xml:space="preserve">, </w:t>
      </w:r>
      <w:r w:rsidR="00B47EA7">
        <w:rPr>
          <w:rFonts w:ascii="Arial" w:hAnsi="Arial" w:cs="Arial"/>
        </w:rPr>
        <w:t>samo</w:t>
      </w:r>
      <w:r w:rsidRPr="0053738D">
        <w:rPr>
          <w:rFonts w:ascii="Arial" w:hAnsi="Arial" w:cs="Arial"/>
        </w:rPr>
        <w:t xml:space="preserve"> </w:t>
      </w:r>
      <w:r w:rsidR="00B47EA7">
        <w:rPr>
          <w:rFonts w:ascii="Arial" w:hAnsi="Arial" w:cs="Arial"/>
        </w:rPr>
        <w:t>kada</w:t>
      </w:r>
      <w:r w:rsidRPr="0053738D">
        <w:rPr>
          <w:rFonts w:ascii="Arial" w:hAnsi="Arial" w:cs="Arial"/>
        </w:rPr>
        <w:t xml:space="preserve"> </w:t>
      </w:r>
      <w:r w:rsidR="00B47EA7">
        <w:rPr>
          <w:rFonts w:ascii="Arial" w:hAnsi="Arial" w:cs="Arial"/>
        </w:rPr>
        <w:t>je</w:t>
      </w:r>
      <w:r w:rsidRPr="0053738D">
        <w:rPr>
          <w:rFonts w:ascii="Arial" w:hAnsi="Arial" w:cs="Arial"/>
        </w:rPr>
        <w:t xml:space="preserve"> </w:t>
      </w:r>
      <w:r w:rsidR="00B47EA7">
        <w:rPr>
          <w:rFonts w:ascii="Arial" w:hAnsi="Arial" w:cs="Arial"/>
        </w:rPr>
        <w:t>ista</w:t>
      </w:r>
      <w:r w:rsidRPr="0053738D">
        <w:rPr>
          <w:rFonts w:ascii="Arial" w:hAnsi="Arial" w:cs="Arial"/>
        </w:rPr>
        <w:t xml:space="preserve"> </w:t>
      </w:r>
      <w:r w:rsidR="00B47EA7">
        <w:rPr>
          <w:rFonts w:ascii="Arial" w:hAnsi="Arial" w:cs="Arial"/>
        </w:rPr>
        <w:t>primljena</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čitljivom</w:t>
      </w:r>
      <w:r w:rsidRPr="0053738D">
        <w:rPr>
          <w:rFonts w:ascii="Arial" w:hAnsi="Arial" w:cs="Arial"/>
        </w:rPr>
        <w:t xml:space="preserve"> </w:t>
      </w:r>
      <w:r w:rsidR="00B47EA7">
        <w:rPr>
          <w:rFonts w:ascii="Arial" w:hAnsi="Arial" w:cs="Arial"/>
        </w:rPr>
        <w:t>obliku</w:t>
      </w:r>
      <w:r w:rsidRPr="0053738D">
        <w:rPr>
          <w:rFonts w:ascii="Arial" w:hAnsi="Arial" w:cs="Arial"/>
        </w:rPr>
        <w:t xml:space="preserve"> </w:t>
      </w:r>
      <w:r w:rsidR="00B47EA7">
        <w:rPr>
          <w:rFonts w:ascii="Arial" w:hAnsi="Arial" w:cs="Arial"/>
        </w:rPr>
        <w:t>i</w:t>
      </w:r>
      <w:r w:rsidRPr="0053738D">
        <w:rPr>
          <w:rFonts w:ascii="Arial" w:hAnsi="Arial" w:cs="Arial"/>
        </w:rPr>
        <w:t xml:space="preserve"> </w:t>
      </w:r>
      <w:r w:rsidR="00B47EA7">
        <w:rPr>
          <w:rFonts w:ascii="Arial" w:hAnsi="Arial" w:cs="Arial"/>
          <w:lang w:val="sr-Cyrl-RS"/>
        </w:rPr>
        <w:t>samo</w:t>
      </w:r>
      <w:r w:rsidRPr="0053738D">
        <w:rPr>
          <w:rFonts w:ascii="Arial" w:hAnsi="Arial" w:cs="Arial"/>
          <w:lang w:val="sr-Cyrl-RS"/>
        </w:rPr>
        <w:t xml:space="preserve"> </w:t>
      </w:r>
      <w:r w:rsidR="00B47EA7">
        <w:rPr>
          <w:rFonts w:ascii="Arial" w:hAnsi="Arial" w:cs="Arial"/>
          <w:lang w:val="sr-Cyrl-RS"/>
        </w:rPr>
        <w:t>ako</w:t>
      </w:r>
      <w:r w:rsidRPr="0053738D">
        <w:rPr>
          <w:rFonts w:ascii="Arial" w:hAnsi="Arial" w:cs="Arial"/>
        </w:rPr>
        <w:t xml:space="preserve"> </w:t>
      </w:r>
      <w:r w:rsidR="00B47EA7">
        <w:rPr>
          <w:rFonts w:ascii="Arial" w:hAnsi="Arial" w:cs="Arial"/>
        </w:rPr>
        <w:t>je</w:t>
      </w:r>
      <w:r w:rsidRPr="0053738D">
        <w:rPr>
          <w:rFonts w:ascii="Arial" w:hAnsi="Arial" w:cs="Arial"/>
        </w:rPr>
        <w:t xml:space="preserve"> </w:t>
      </w:r>
      <w:r w:rsidR="00B47EA7">
        <w:rPr>
          <w:rFonts w:ascii="Arial" w:hAnsi="Arial" w:cs="Arial"/>
        </w:rPr>
        <w:t>adresovana</w:t>
      </w:r>
      <w:r w:rsidRPr="0053738D">
        <w:rPr>
          <w:rFonts w:ascii="Arial" w:hAnsi="Arial" w:cs="Arial"/>
        </w:rPr>
        <w:t xml:space="preserve"> </w:t>
      </w:r>
      <w:r w:rsidR="00B47EA7">
        <w:rPr>
          <w:rFonts w:ascii="Arial" w:hAnsi="Arial" w:cs="Arial"/>
        </w:rPr>
        <w:t>na</w:t>
      </w:r>
      <w:r w:rsidRPr="0053738D">
        <w:rPr>
          <w:rFonts w:ascii="Arial" w:hAnsi="Arial" w:cs="Arial"/>
        </w:rPr>
        <w:t xml:space="preserve"> </w:t>
      </w:r>
      <w:r w:rsidR="00B47EA7">
        <w:rPr>
          <w:rFonts w:ascii="Arial" w:hAnsi="Arial" w:cs="Arial"/>
        </w:rPr>
        <w:t>način</w:t>
      </w:r>
      <w:r w:rsidRPr="0053738D">
        <w:rPr>
          <w:rFonts w:ascii="Arial" w:hAnsi="Arial" w:cs="Arial"/>
        </w:rPr>
        <w:t xml:space="preserve"> </w:t>
      </w:r>
      <w:r w:rsidR="00B47EA7">
        <w:rPr>
          <w:rFonts w:ascii="Arial" w:hAnsi="Arial" w:cs="Arial"/>
        </w:rPr>
        <w:t>na</w:t>
      </w:r>
      <w:r w:rsidRPr="0053738D">
        <w:rPr>
          <w:rFonts w:ascii="Arial" w:hAnsi="Arial" w:cs="Arial"/>
        </w:rPr>
        <w:t xml:space="preserve"> </w:t>
      </w:r>
      <w:r w:rsidR="00B47EA7">
        <w:rPr>
          <w:rFonts w:ascii="Arial" w:hAnsi="Arial" w:cs="Arial"/>
        </w:rPr>
        <w:t>koji</w:t>
      </w:r>
      <w:r w:rsidRPr="0053738D">
        <w:rPr>
          <w:rFonts w:ascii="Arial" w:hAnsi="Arial" w:cs="Arial"/>
        </w:rPr>
        <w:t xml:space="preserve"> </w:t>
      </w:r>
      <w:r w:rsidR="00B47EA7">
        <w:rPr>
          <w:rFonts w:ascii="Arial" w:hAnsi="Arial" w:cs="Arial"/>
        </w:rPr>
        <w:t>je</w:t>
      </w:r>
      <w:r w:rsidRPr="0053738D">
        <w:rPr>
          <w:rFonts w:ascii="Arial" w:hAnsi="Arial" w:cs="Arial"/>
        </w:rPr>
        <w:t xml:space="preserve"> </w:t>
      </w:r>
      <w:r w:rsidR="00B47EA7">
        <w:rPr>
          <w:rFonts w:ascii="Arial" w:hAnsi="Arial" w:cs="Arial"/>
          <w:lang w:val="sr-Cyrl-RS"/>
        </w:rPr>
        <w:t>druga</w:t>
      </w:r>
      <w:r w:rsidRPr="0053738D">
        <w:rPr>
          <w:rFonts w:ascii="Arial" w:hAnsi="Arial" w:cs="Arial"/>
          <w:lang w:val="sr-Cyrl-RS"/>
        </w:rPr>
        <w:t xml:space="preserve"> </w:t>
      </w:r>
      <w:r w:rsidR="00B47EA7">
        <w:rPr>
          <w:rFonts w:ascii="Arial" w:hAnsi="Arial" w:cs="Arial"/>
          <w:lang w:val="sr-Cyrl-RS"/>
        </w:rPr>
        <w:t>Strana</w:t>
      </w:r>
      <w:r w:rsidRPr="0053738D">
        <w:rPr>
          <w:rFonts w:ascii="Arial" w:hAnsi="Arial" w:cs="Arial"/>
        </w:rPr>
        <w:t xml:space="preserve"> </w:t>
      </w:r>
      <w:r w:rsidR="00B47EA7">
        <w:rPr>
          <w:rFonts w:ascii="Arial" w:hAnsi="Arial" w:cs="Arial"/>
        </w:rPr>
        <w:t>odredila</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tu</w:t>
      </w:r>
      <w:r w:rsidRPr="0053738D">
        <w:rPr>
          <w:rFonts w:ascii="Arial" w:hAnsi="Arial" w:cs="Arial"/>
        </w:rPr>
        <w:t xml:space="preserve"> </w:t>
      </w:r>
      <w:r w:rsidR="00B47EA7">
        <w:rPr>
          <w:rFonts w:ascii="Arial" w:hAnsi="Arial" w:cs="Arial"/>
        </w:rPr>
        <w:t>svrhu</w:t>
      </w:r>
      <w:r w:rsidRPr="0053738D">
        <w:rPr>
          <w:rFonts w:ascii="Arial" w:hAnsi="Arial" w:cs="Arial"/>
        </w:rPr>
        <w:t>.</w:t>
      </w:r>
    </w:p>
    <w:p w14:paraId="55E1FA69" w14:textId="7B67D7E6" w:rsidR="0053738D" w:rsidRPr="0053738D" w:rsidRDefault="0053738D" w:rsidP="0053738D">
      <w:pPr>
        <w:ind w:left="1530" w:hanging="540"/>
        <w:jc w:val="both"/>
        <w:rPr>
          <w:rFonts w:ascii="Arial" w:hAnsi="Arial" w:cs="Arial"/>
        </w:rPr>
      </w:pPr>
      <w:r w:rsidRPr="0053738D">
        <w:rPr>
          <w:rFonts w:ascii="Arial" w:hAnsi="Arial" w:cs="Arial"/>
        </w:rPr>
        <w:t>(</w:t>
      </w:r>
      <w:r w:rsidR="00B47EA7">
        <w:rPr>
          <w:rFonts w:ascii="Arial" w:hAnsi="Arial" w:cs="Arial"/>
          <w:lang w:val="sr-Cyrl-RS"/>
        </w:rPr>
        <w:t>c</w:t>
      </w:r>
      <w:r w:rsidRPr="0053738D">
        <w:rPr>
          <w:rFonts w:ascii="Arial" w:hAnsi="Arial" w:cs="Arial"/>
        </w:rPr>
        <w:t>)</w:t>
      </w:r>
      <w:r w:rsidRPr="0053738D">
        <w:rPr>
          <w:rFonts w:ascii="Arial" w:hAnsi="Arial" w:cs="Arial"/>
        </w:rPr>
        <w:tab/>
      </w:r>
      <w:r w:rsidR="00B47EA7">
        <w:rPr>
          <w:rFonts w:ascii="Arial" w:hAnsi="Arial" w:cs="Arial"/>
        </w:rPr>
        <w:t>Svako</w:t>
      </w:r>
      <w:r w:rsidRPr="0053738D">
        <w:rPr>
          <w:rFonts w:ascii="Arial" w:hAnsi="Arial" w:cs="Arial"/>
        </w:rPr>
        <w:t xml:space="preserve"> </w:t>
      </w:r>
      <w:r w:rsidR="00B47EA7">
        <w:rPr>
          <w:rFonts w:ascii="Arial" w:hAnsi="Arial" w:cs="Arial"/>
        </w:rPr>
        <w:t>obaveštenje</w:t>
      </w:r>
      <w:r w:rsidRPr="0053738D">
        <w:rPr>
          <w:rFonts w:ascii="Arial" w:hAnsi="Arial" w:cs="Arial"/>
        </w:rPr>
        <w:t xml:space="preserve"> </w:t>
      </w:r>
      <w:r w:rsidR="00B47EA7">
        <w:rPr>
          <w:rFonts w:ascii="Arial" w:hAnsi="Arial" w:cs="Arial"/>
        </w:rPr>
        <w:t>koje</w:t>
      </w:r>
      <w:r w:rsidRPr="0053738D">
        <w:rPr>
          <w:rFonts w:ascii="Arial" w:hAnsi="Arial" w:cs="Arial"/>
        </w:rPr>
        <w:t xml:space="preserve"> </w:t>
      </w:r>
      <w:r w:rsidR="00B47EA7">
        <w:rPr>
          <w:rFonts w:ascii="Arial" w:hAnsi="Arial" w:cs="Arial"/>
        </w:rPr>
        <w:t>Zajmoprimac</w:t>
      </w:r>
      <w:r w:rsidRPr="0053738D">
        <w:rPr>
          <w:rFonts w:ascii="Arial" w:hAnsi="Arial" w:cs="Arial"/>
        </w:rPr>
        <w:t xml:space="preserve"> </w:t>
      </w:r>
      <w:r w:rsidR="00B47EA7">
        <w:rPr>
          <w:rFonts w:ascii="Arial" w:hAnsi="Arial" w:cs="Arial"/>
        </w:rPr>
        <w:t>pošalje</w:t>
      </w:r>
      <w:r w:rsidRPr="0053738D">
        <w:rPr>
          <w:rFonts w:ascii="Arial" w:hAnsi="Arial" w:cs="Arial"/>
        </w:rPr>
        <w:t xml:space="preserve"> </w:t>
      </w:r>
      <w:r w:rsidR="00B47EA7">
        <w:rPr>
          <w:rFonts w:ascii="Arial" w:hAnsi="Arial" w:cs="Arial"/>
        </w:rPr>
        <w:t>Banci</w:t>
      </w:r>
      <w:r w:rsidRPr="0053738D">
        <w:rPr>
          <w:rFonts w:ascii="Arial" w:hAnsi="Arial" w:cs="Arial"/>
        </w:rPr>
        <w:t xml:space="preserve"> </w:t>
      </w:r>
      <w:r w:rsidR="00B47EA7">
        <w:rPr>
          <w:rFonts w:ascii="Arial" w:hAnsi="Arial" w:cs="Arial"/>
        </w:rPr>
        <w:t>putem</w:t>
      </w:r>
      <w:r w:rsidRPr="0053738D">
        <w:rPr>
          <w:rFonts w:ascii="Arial" w:hAnsi="Arial" w:cs="Arial"/>
        </w:rPr>
        <w:t xml:space="preserve"> </w:t>
      </w:r>
      <w:r w:rsidR="00B47EA7">
        <w:rPr>
          <w:rFonts w:ascii="Arial" w:hAnsi="Arial" w:cs="Arial"/>
        </w:rPr>
        <w:t>elektronske</w:t>
      </w:r>
      <w:r w:rsidRPr="0053738D">
        <w:rPr>
          <w:rFonts w:ascii="Arial" w:hAnsi="Arial" w:cs="Arial"/>
        </w:rPr>
        <w:t xml:space="preserve"> </w:t>
      </w:r>
      <w:r w:rsidR="00B47EA7">
        <w:rPr>
          <w:rFonts w:ascii="Arial" w:hAnsi="Arial" w:cs="Arial"/>
        </w:rPr>
        <w:t>pošte</w:t>
      </w:r>
      <w:r w:rsidRPr="0053738D">
        <w:rPr>
          <w:rFonts w:ascii="Arial" w:hAnsi="Arial" w:cs="Arial"/>
        </w:rPr>
        <w:t xml:space="preserve"> </w:t>
      </w:r>
      <w:r w:rsidR="00B47EA7">
        <w:rPr>
          <w:rFonts w:ascii="Arial" w:hAnsi="Arial" w:cs="Arial"/>
        </w:rPr>
        <w:t>treba</w:t>
      </w:r>
      <w:r w:rsidRPr="0053738D">
        <w:rPr>
          <w:rFonts w:ascii="Arial" w:hAnsi="Arial" w:cs="Arial"/>
        </w:rPr>
        <w:t xml:space="preserve">: </w:t>
      </w:r>
    </w:p>
    <w:p w14:paraId="59506D87" w14:textId="05B40BD5" w:rsidR="0053738D" w:rsidRPr="0053738D" w:rsidRDefault="0053738D" w:rsidP="0053738D">
      <w:pPr>
        <w:ind w:left="2268" w:hanging="425"/>
        <w:jc w:val="both"/>
        <w:rPr>
          <w:rFonts w:ascii="Arial" w:hAnsi="Arial" w:cs="Arial"/>
        </w:rPr>
      </w:pPr>
      <w:r w:rsidRPr="0053738D">
        <w:rPr>
          <w:rFonts w:ascii="Arial" w:hAnsi="Arial" w:cs="Arial"/>
        </w:rPr>
        <w:t>(i)</w:t>
      </w:r>
      <w:r w:rsidRPr="0053738D">
        <w:rPr>
          <w:rFonts w:ascii="Arial" w:hAnsi="Arial" w:cs="Arial"/>
        </w:rPr>
        <w:tab/>
      </w:r>
      <w:r w:rsidR="00B47EA7">
        <w:rPr>
          <w:rFonts w:ascii="Arial" w:hAnsi="Arial" w:cs="Arial"/>
        </w:rPr>
        <w:t>da</w:t>
      </w:r>
      <w:r w:rsidRPr="0053738D">
        <w:rPr>
          <w:rFonts w:ascii="Arial" w:hAnsi="Arial" w:cs="Arial"/>
        </w:rPr>
        <w:t xml:space="preserve"> </w:t>
      </w:r>
      <w:r w:rsidR="00B47EA7">
        <w:rPr>
          <w:rFonts w:ascii="Arial" w:hAnsi="Arial" w:cs="Arial"/>
        </w:rPr>
        <w:t>sadrži</w:t>
      </w:r>
      <w:r w:rsidRPr="0053738D">
        <w:rPr>
          <w:rFonts w:ascii="Arial" w:hAnsi="Arial" w:cs="Arial"/>
        </w:rPr>
        <w:t xml:space="preserve"> </w:t>
      </w:r>
      <w:r w:rsidR="00B47EA7">
        <w:rPr>
          <w:rFonts w:ascii="Arial" w:hAnsi="Arial" w:cs="Arial"/>
        </w:rPr>
        <w:t>broj</w:t>
      </w:r>
      <w:r w:rsidRPr="0053738D">
        <w:rPr>
          <w:rFonts w:ascii="Arial" w:hAnsi="Arial" w:cs="Arial"/>
        </w:rPr>
        <w:t xml:space="preserve"> </w:t>
      </w:r>
      <w:r w:rsidR="00B47EA7">
        <w:rPr>
          <w:rFonts w:ascii="Arial" w:hAnsi="Arial" w:cs="Arial"/>
        </w:rPr>
        <w:t>ugovora</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polju</w:t>
      </w:r>
      <w:r w:rsidRPr="0053738D">
        <w:rPr>
          <w:rFonts w:ascii="Arial" w:hAnsi="Arial" w:cs="Arial"/>
        </w:rPr>
        <w:t xml:space="preserve"> </w:t>
      </w:r>
      <w:r w:rsidR="00B47EA7">
        <w:rPr>
          <w:rFonts w:ascii="Arial" w:hAnsi="Arial" w:cs="Arial"/>
        </w:rPr>
        <w:t>predviđenom</w:t>
      </w:r>
      <w:r w:rsidRPr="0053738D">
        <w:rPr>
          <w:rFonts w:ascii="Arial" w:hAnsi="Arial" w:cs="Arial"/>
        </w:rPr>
        <w:t xml:space="preserve"> </w:t>
      </w:r>
      <w:r w:rsidR="00B47EA7">
        <w:rPr>
          <w:rFonts w:ascii="Arial" w:hAnsi="Arial" w:cs="Arial"/>
        </w:rPr>
        <w:t>za</w:t>
      </w:r>
      <w:r w:rsidRPr="0053738D">
        <w:rPr>
          <w:rFonts w:ascii="Arial" w:hAnsi="Arial" w:cs="Arial"/>
        </w:rPr>
        <w:t xml:space="preserve"> </w:t>
      </w:r>
      <w:r w:rsidR="00B47EA7">
        <w:rPr>
          <w:rFonts w:ascii="Arial" w:hAnsi="Arial" w:cs="Arial"/>
        </w:rPr>
        <w:t>predmet</w:t>
      </w:r>
      <w:r w:rsidRPr="0053738D">
        <w:rPr>
          <w:rFonts w:ascii="Arial" w:hAnsi="Arial" w:cs="Arial"/>
        </w:rPr>
        <w:t xml:space="preserve">; </w:t>
      </w:r>
      <w:r w:rsidR="00B47EA7">
        <w:rPr>
          <w:rFonts w:ascii="Arial" w:hAnsi="Arial" w:cs="Arial"/>
        </w:rPr>
        <w:t>i</w:t>
      </w:r>
    </w:p>
    <w:p w14:paraId="7D86B6A5" w14:textId="73A7AB37" w:rsidR="0053738D" w:rsidRPr="0053738D" w:rsidRDefault="0053738D" w:rsidP="0053738D">
      <w:pPr>
        <w:ind w:left="2268" w:hanging="425"/>
        <w:jc w:val="both"/>
        <w:rPr>
          <w:rFonts w:ascii="Arial" w:hAnsi="Arial" w:cs="Arial"/>
        </w:rPr>
      </w:pPr>
      <w:r w:rsidRPr="0053738D">
        <w:rPr>
          <w:rFonts w:ascii="Arial" w:hAnsi="Arial" w:cs="Arial"/>
        </w:rPr>
        <w:t>(ii)</w:t>
      </w:r>
      <w:r w:rsidRPr="0053738D">
        <w:rPr>
          <w:rFonts w:ascii="Arial" w:hAnsi="Arial" w:cs="Arial"/>
        </w:rPr>
        <w:tab/>
      </w:r>
      <w:r w:rsidR="00B47EA7">
        <w:rPr>
          <w:rFonts w:ascii="Arial" w:hAnsi="Arial" w:cs="Arial"/>
        </w:rPr>
        <w:t>da</w:t>
      </w:r>
      <w:r w:rsidRPr="0053738D">
        <w:rPr>
          <w:rFonts w:ascii="Arial" w:hAnsi="Arial" w:cs="Arial"/>
        </w:rPr>
        <w:t xml:space="preserve"> </w:t>
      </w:r>
      <w:r w:rsidR="00B47EA7">
        <w:rPr>
          <w:rFonts w:ascii="Arial" w:hAnsi="Arial" w:cs="Arial"/>
        </w:rPr>
        <w:t>bude</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formatu</w:t>
      </w:r>
      <w:r w:rsidRPr="0053738D">
        <w:rPr>
          <w:rFonts w:ascii="Arial" w:hAnsi="Arial" w:cs="Arial"/>
        </w:rPr>
        <w:t xml:space="preserve"> </w:t>
      </w:r>
      <w:r w:rsidR="00B47EA7">
        <w:rPr>
          <w:rFonts w:ascii="Arial" w:hAnsi="Arial" w:cs="Arial"/>
        </w:rPr>
        <w:t>elektronske</w:t>
      </w:r>
      <w:r w:rsidRPr="0053738D">
        <w:rPr>
          <w:rFonts w:ascii="Arial" w:hAnsi="Arial" w:cs="Arial"/>
        </w:rPr>
        <w:t xml:space="preserve"> </w:t>
      </w:r>
      <w:r w:rsidR="00B47EA7">
        <w:rPr>
          <w:rFonts w:ascii="Arial" w:hAnsi="Arial" w:cs="Arial"/>
        </w:rPr>
        <w:t>slike</w:t>
      </w:r>
      <w:r w:rsidRPr="0053738D">
        <w:rPr>
          <w:rFonts w:ascii="Arial" w:hAnsi="Arial" w:cs="Arial"/>
        </w:rPr>
        <w:t xml:space="preserve"> </w:t>
      </w:r>
      <w:r w:rsidR="00B47EA7">
        <w:rPr>
          <w:rFonts w:ascii="Arial" w:hAnsi="Arial" w:cs="Arial"/>
        </w:rPr>
        <w:t>koja</w:t>
      </w:r>
      <w:r w:rsidRPr="0053738D">
        <w:rPr>
          <w:rFonts w:ascii="Arial" w:hAnsi="Arial" w:cs="Arial"/>
        </w:rPr>
        <w:t xml:space="preserve"> </w:t>
      </w:r>
      <w:r w:rsidR="00B47EA7">
        <w:rPr>
          <w:rFonts w:ascii="Arial" w:hAnsi="Arial" w:cs="Arial"/>
        </w:rPr>
        <w:t>se</w:t>
      </w:r>
      <w:r w:rsidRPr="0053738D">
        <w:rPr>
          <w:rFonts w:ascii="Arial" w:hAnsi="Arial" w:cs="Arial"/>
        </w:rPr>
        <w:t xml:space="preserve"> </w:t>
      </w:r>
      <w:r w:rsidR="00B47EA7">
        <w:rPr>
          <w:rFonts w:ascii="Arial" w:hAnsi="Arial" w:cs="Arial"/>
        </w:rPr>
        <w:t>ne</w:t>
      </w:r>
      <w:r w:rsidRPr="0053738D">
        <w:rPr>
          <w:rFonts w:ascii="Arial" w:hAnsi="Arial" w:cs="Arial"/>
        </w:rPr>
        <w:t xml:space="preserve"> </w:t>
      </w:r>
      <w:r w:rsidR="00B47EA7">
        <w:rPr>
          <w:rFonts w:ascii="Arial" w:hAnsi="Arial" w:cs="Arial"/>
        </w:rPr>
        <w:t>može</w:t>
      </w:r>
      <w:r w:rsidRPr="0053738D">
        <w:rPr>
          <w:rFonts w:ascii="Arial" w:hAnsi="Arial" w:cs="Arial"/>
        </w:rPr>
        <w:t xml:space="preserve"> </w:t>
      </w:r>
      <w:r w:rsidR="00B47EA7">
        <w:rPr>
          <w:rFonts w:ascii="Arial" w:hAnsi="Arial" w:cs="Arial"/>
        </w:rPr>
        <w:t>menjati</w:t>
      </w:r>
      <w:r w:rsidRPr="0053738D">
        <w:rPr>
          <w:rFonts w:ascii="Arial" w:hAnsi="Arial" w:cs="Arial"/>
        </w:rPr>
        <w:t xml:space="preserve"> (pdf, tif </w:t>
      </w:r>
      <w:r w:rsidR="00B47EA7">
        <w:rPr>
          <w:rFonts w:ascii="Arial" w:hAnsi="Arial" w:cs="Arial"/>
        </w:rPr>
        <w:t>ili</w:t>
      </w:r>
      <w:r w:rsidRPr="0053738D">
        <w:rPr>
          <w:rFonts w:ascii="Arial" w:hAnsi="Arial" w:cs="Arial"/>
        </w:rPr>
        <w:t xml:space="preserve"> </w:t>
      </w:r>
      <w:r w:rsidR="00B47EA7">
        <w:rPr>
          <w:rFonts w:ascii="Arial" w:hAnsi="Arial" w:cs="Arial"/>
        </w:rPr>
        <w:t>neki</w:t>
      </w:r>
      <w:r w:rsidRPr="0053738D">
        <w:rPr>
          <w:rFonts w:ascii="Arial" w:hAnsi="Arial" w:cs="Arial"/>
        </w:rPr>
        <w:t xml:space="preserve"> </w:t>
      </w:r>
      <w:r w:rsidR="00B47EA7">
        <w:rPr>
          <w:rFonts w:ascii="Arial" w:hAnsi="Arial" w:cs="Arial"/>
        </w:rPr>
        <w:t>drugi</w:t>
      </w:r>
      <w:r w:rsidRPr="0053738D">
        <w:rPr>
          <w:rFonts w:ascii="Arial" w:hAnsi="Arial" w:cs="Arial"/>
        </w:rPr>
        <w:t xml:space="preserve"> </w:t>
      </w:r>
      <w:r w:rsidR="00B47EA7">
        <w:rPr>
          <w:rFonts w:ascii="Arial" w:hAnsi="Arial" w:cs="Arial"/>
        </w:rPr>
        <w:t>uobičajeni</w:t>
      </w:r>
      <w:r w:rsidRPr="0053738D">
        <w:rPr>
          <w:rFonts w:ascii="Arial" w:hAnsi="Arial" w:cs="Arial"/>
        </w:rPr>
        <w:t xml:space="preserve"> </w:t>
      </w:r>
      <w:r w:rsidR="00B47EA7">
        <w:rPr>
          <w:rFonts w:ascii="Arial" w:hAnsi="Arial" w:cs="Arial"/>
        </w:rPr>
        <w:t>format</w:t>
      </w:r>
      <w:r w:rsidRPr="0053738D">
        <w:rPr>
          <w:rFonts w:ascii="Arial" w:hAnsi="Arial" w:cs="Arial"/>
        </w:rPr>
        <w:t xml:space="preserve"> </w:t>
      </w:r>
      <w:r w:rsidR="00B47EA7">
        <w:rPr>
          <w:rFonts w:ascii="Arial" w:hAnsi="Arial" w:cs="Arial"/>
        </w:rPr>
        <w:t>koji</w:t>
      </w:r>
      <w:r w:rsidRPr="0053738D">
        <w:rPr>
          <w:rFonts w:ascii="Arial" w:hAnsi="Arial" w:cs="Arial"/>
        </w:rPr>
        <w:t xml:space="preserve"> </w:t>
      </w:r>
      <w:r w:rsidR="00B47EA7">
        <w:rPr>
          <w:rFonts w:ascii="Arial" w:hAnsi="Arial" w:cs="Arial"/>
        </w:rPr>
        <w:t>se</w:t>
      </w:r>
      <w:r w:rsidRPr="0053738D">
        <w:rPr>
          <w:rFonts w:ascii="Arial" w:hAnsi="Arial" w:cs="Arial"/>
        </w:rPr>
        <w:t xml:space="preserve"> </w:t>
      </w:r>
      <w:r w:rsidR="00B47EA7">
        <w:rPr>
          <w:rFonts w:ascii="Arial" w:hAnsi="Arial" w:cs="Arial"/>
        </w:rPr>
        <w:t>ne</w:t>
      </w:r>
      <w:r w:rsidRPr="0053738D">
        <w:rPr>
          <w:rFonts w:ascii="Arial" w:hAnsi="Arial" w:cs="Arial"/>
        </w:rPr>
        <w:t xml:space="preserve"> </w:t>
      </w:r>
      <w:r w:rsidR="00B47EA7">
        <w:rPr>
          <w:rFonts w:ascii="Arial" w:hAnsi="Arial" w:cs="Arial"/>
        </w:rPr>
        <w:t>može</w:t>
      </w:r>
      <w:r w:rsidRPr="0053738D">
        <w:rPr>
          <w:rFonts w:ascii="Arial" w:hAnsi="Arial" w:cs="Arial"/>
        </w:rPr>
        <w:t xml:space="preserve"> </w:t>
      </w:r>
      <w:r w:rsidR="00B47EA7">
        <w:rPr>
          <w:rFonts w:ascii="Arial" w:hAnsi="Arial" w:cs="Arial"/>
        </w:rPr>
        <w:t>menjati</w:t>
      </w:r>
      <w:r w:rsidRPr="0053738D">
        <w:rPr>
          <w:rFonts w:ascii="Arial" w:hAnsi="Arial" w:cs="Arial"/>
        </w:rPr>
        <w:t xml:space="preserve">, </w:t>
      </w:r>
      <w:r w:rsidR="00B47EA7">
        <w:rPr>
          <w:rFonts w:ascii="Arial" w:hAnsi="Arial" w:cs="Arial"/>
        </w:rPr>
        <w:t>a</w:t>
      </w:r>
      <w:r w:rsidRPr="0053738D">
        <w:rPr>
          <w:rFonts w:ascii="Arial" w:hAnsi="Arial" w:cs="Arial"/>
        </w:rPr>
        <w:t xml:space="preserve"> </w:t>
      </w:r>
      <w:r w:rsidR="00B47EA7">
        <w:rPr>
          <w:rFonts w:ascii="Arial" w:hAnsi="Arial" w:cs="Arial"/>
        </w:rPr>
        <w:t>o</w:t>
      </w:r>
      <w:r w:rsidRPr="0053738D">
        <w:rPr>
          <w:rFonts w:ascii="Arial" w:hAnsi="Arial" w:cs="Arial"/>
        </w:rPr>
        <w:t xml:space="preserve"> </w:t>
      </w:r>
      <w:r w:rsidR="00B47EA7">
        <w:rPr>
          <w:rFonts w:ascii="Arial" w:hAnsi="Arial" w:cs="Arial"/>
        </w:rPr>
        <w:t>kojem</w:t>
      </w:r>
      <w:r w:rsidRPr="0053738D">
        <w:rPr>
          <w:rFonts w:ascii="Arial" w:hAnsi="Arial" w:cs="Arial"/>
        </w:rPr>
        <w:t xml:space="preserve"> </w:t>
      </w:r>
      <w:r w:rsidR="00B47EA7">
        <w:rPr>
          <w:rFonts w:ascii="Arial" w:hAnsi="Arial" w:cs="Arial"/>
        </w:rPr>
        <w:t>su</w:t>
      </w:r>
      <w:r w:rsidRPr="0053738D">
        <w:rPr>
          <w:rFonts w:ascii="Arial" w:hAnsi="Arial" w:cs="Arial"/>
        </w:rPr>
        <w:t xml:space="preserve"> </w:t>
      </w:r>
      <w:r w:rsidR="00B47EA7">
        <w:rPr>
          <w:rFonts w:ascii="Arial" w:hAnsi="Arial" w:cs="Arial"/>
        </w:rPr>
        <w:t>se</w:t>
      </w:r>
      <w:r w:rsidRPr="0053738D">
        <w:rPr>
          <w:rFonts w:ascii="Arial" w:hAnsi="Arial" w:cs="Arial"/>
        </w:rPr>
        <w:t xml:space="preserve"> </w:t>
      </w:r>
      <w:r w:rsidR="00B47EA7">
        <w:rPr>
          <w:rFonts w:ascii="Arial" w:hAnsi="Arial" w:cs="Arial"/>
        </w:rPr>
        <w:t>Strane</w:t>
      </w:r>
      <w:r w:rsidR="00521250" w:rsidRPr="0053738D">
        <w:rPr>
          <w:rFonts w:ascii="Arial" w:hAnsi="Arial" w:cs="Arial"/>
        </w:rPr>
        <w:t xml:space="preserve"> </w:t>
      </w:r>
      <w:r w:rsidR="00B47EA7">
        <w:rPr>
          <w:rFonts w:ascii="Arial" w:hAnsi="Arial" w:cs="Arial"/>
        </w:rPr>
        <w:t>dogovorile</w:t>
      </w:r>
      <w:r w:rsidRPr="0053738D">
        <w:rPr>
          <w:rFonts w:ascii="Arial" w:hAnsi="Arial" w:cs="Arial"/>
        </w:rPr>
        <w:t xml:space="preserve">) </w:t>
      </w:r>
      <w:r w:rsidR="00B47EA7">
        <w:rPr>
          <w:rFonts w:ascii="Arial" w:hAnsi="Arial" w:cs="Arial"/>
        </w:rPr>
        <w:t>potpisan</w:t>
      </w:r>
      <w:r w:rsidR="00521250">
        <w:rPr>
          <w:rFonts w:ascii="Arial" w:hAnsi="Arial" w:cs="Arial"/>
        </w:rPr>
        <w:t>o</w:t>
      </w:r>
      <w:r w:rsidRPr="0053738D">
        <w:rPr>
          <w:rFonts w:ascii="Arial" w:hAnsi="Arial" w:cs="Arial"/>
        </w:rPr>
        <w:t xml:space="preserve"> </w:t>
      </w:r>
      <w:r w:rsidR="00B47EA7">
        <w:rPr>
          <w:rFonts w:ascii="Arial" w:hAnsi="Arial" w:cs="Arial"/>
        </w:rPr>
        <w:t>od</w:t>
      </w:r>
      <w:r w:rsidRPr="0053738D">
        <w:rPr>
          <w:rFonts w:ascii="Arial" w:hAnsi="Arial" w:cs="Arial"/>
        </w:rPr>
        <w:t xml:space="preserve"> </w:t>
      </w:r>
      <w:r w:rsidR="00B47EA7">
        <w:rPr>
          <w:rFonts w:ascii="Arial" w:hAnsi="Arial" w:cs="Arial"/>
        </w:rPr>
        <w:t>strane</w:t>
      </w:r>
      <w:r w:rsidRPr="0053738D">
        <w:rPr>
          <w:rFonts w:ascii="Arial" w:hAnsi="Arial" w:cs="Arial"/>
        </w:rPr>
        <w:t xml:space="preserve"> </w:t>
      </w:r>
      <w:r w:rsidR="00B47EA7">
        <w:rPr>
          <w:rFonts w:ascii="Arial" w:hAnsi="Arial" w:cs="Arial"/>
          <w:lang w:val="sr-Cyrl-RS"/>
        </w:rPr>
        <w:t>O</w:t>
      </w:r>
      <w:r w:rsidR="00B47EA7">
        <w:rPr>
          <w:rFonts w:ascii="Arial" w:hAnsi="Arial" w:cs="Arial"/>
        </w:rPr>
        <w:t>vlašćenog</w:t>
      </w:r>
      <w:r w:rsidRPr="0053738D">
        <w:rPr>
          <w:rFonts w:ascii="Arial" w:hAnsi="Arial" w:cs="Arial"/>
        </w:rPr>
        <w:t xml:space="preserve"> </w:t>
      </w:r>
      <w:r w:rsidR="00B47EA7">
        <w:rPr>
          <w:rFonts w:ascii="Arial" w:hAnsi="Arial" w:cs="Arial"/>
        </w:rPr>
        <w:t>potpisnika</w:t>
      </w:r>
      <w:r w:rsidRPr="0053738D">
        <w:rPr>
          <w:rFonts w:ascii="Arial" w:hAnsi="Arial" w:cs="Arial"/>
        </w:rPr>
        <w:t xml:space="preserve"> </w:t>
      </w:r>
      <w:r w:rsidR="00B47EA7">
        <w:rPr>
          <w:rFonts w:ascii="Arial" w:hAnsi="Arial" w:cs="Arial"/>
        </w:rPr>
        <w:t>sa</w:t>
      </w:r>
      <w:r w:rsidRPr="0053738D">
        <w:rPr>
          <w:rFonts w:ascii="Arial" w:hAnsi="Arial" w:cs="Arial"/>
        </w:rPr>
        <w:t xml:space="preserve"> </w:t>
      </w:r>
      <w:r w:rsidR="00B47EA7">
        <w:rPr>
          <w:rFonts w:ascii="Arial" w:hAnsi="Arial" w:cs="Arial"/>
        </w:rPr>
        <w:t>pravom</w:t>
      </w:r>
      <w:r w:rsidRPr="0053738D">
        <w:rPr>
          <w:rFonts w:ascii="Arial" w:hAnsi="Arial" w:cs="Arial"/>
        </w:rPr>
        <w:t xml:space="preserve"> </w:t>
      </w:r>
      <w:r w:rsidR="00B47EA7">
        <w:rPr>
          <w:rFonts w:ascii="Arial" w:hAnsi="Arial" w:cs="Arial"/>
        </w:rPr>
        <w:t>pojedinačnog</w:t>
      </w:r>
      <w:r w:rsidRPr="0053738D">
        <w:rPr>
          <w:rFonts w:ascii="Arial" w:hAnsi="Arial" w:cs="Arial"/>
        </w:rPr>
        <w:t xml:space="preserve"> </w:t>
      </w:r>
      <w:r w:rsidR="00B47EA7">
        <w:rPr>
          <w:rFonts w:ascii="Arial" w:hAnsi="Arial" w:cs="Arial"/>
        </w:rPr>
        <w:t>zastupanja</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od</w:t>
      </w:r>
      <w:r w:rsidRPr="0053738D">
        <w:rPr>
          <w:rFonts w:ascii="Arial" w:hAnsi="Arial" w:cs="Arial"/>
        </w:rPr>
        <w:t xml:space="preserve"> </w:t>
      </w:r>
      <w:r w:rsidR="00B47EA7">
        <w:rPr>
          <w:rFonts w:ascii="Arial" w:hAnsi="Arial" w:cs="Arial"/>
        </w:rPr>
        <w:t>strane</w:t>
      </w:r>
      <w:r w:rsidRPr="0053738D">
        <w:rPr>
          <w:rFonts w:ascii="Arial" w:hAnsi="Arial" w:cs="Arial"/>
        </w:rPr>
        <w:t xml:space="preserve"> </w:t>
      </w:r>
      <w:r w:rsidR="00B47EA7">
        <w:rPr>
          <w:rFonts w:ascii="Arial" w:hAnsi="Arial" w:cs="Arial"/>
        </w:rPr>
        <w:t>dva</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više</w:t>
      </w:r>
      <w:r w:rsidRPr="0053738D">
        <w:rPr>
          <w:rFonts w:ascii="Arial" w:hAnsi="Arial" w:cs="Arial"/>
        </w:rPr>
        <w:t xml:space="preserve"> </w:t>
      </w:r>
      <w:r w:rsidR="00B47EA7">
        <w:rPr>
          <w:rFonts w:ascii="Arial" w:hAnsi="Arial" w:cs="Arial"/>
        </w:rPr>
        <w:t>ovlašćenih</w:t>
      </w:r>
      <w:r w:rsidRPr="0053738D">
        <w:rPr>
          <w:rFonts w:ascii="Arial" w:hAnsi="Arial" w:cs="Arial"/>
        </w:rPr>
        <w:t xml:space="preserve"> </w:t>
      </w:r>
      <w:r w:rsidR="00B47EA7">
        <w:rPr>
          <w:rFonts w:ascii="Arial" w:hAnsi="Arial" w:cs="Arial"/>
        </w:rPr>
        <w:t>potpisnika</w:t>
      </w:r>
      <w:r w:rsidRPr="0053738D">
        <w:rPr>
          <w:rFonts w:ascii="Arial" w:hAnsi="Arial" w:cs="Arial"/>
        </w:rPr>
        <w:t xml:space="preserve"> </w:t>
      </w:r>
      <w:r w:rsidR="00B47EA7">
        <w:rPr>
          <w:rFonts w:ascii="Arial" w:hAnsi="Arial" w:cs="Arial"/>
        </w:rPr>
        <w:t>sa</w:t>
      </w:r>
      <w:r w:rsidRPr="0053738D">
        <w:rPr>
          <w:rFonts w:ascii="Arial" w:hAnsi="Arial" w:cs="Arial"/>
        </w:rPr>
        <w:t xml:space="preserve"> </w:t>
      </w:r>
      <w:r w:rsidR="00B47EA7">
        <w:rPr>
          <w:rFonts w:ascii="Arial" w:hAnsi="Arial" w:cs="Arial"/>
        </w:rPr>
        <w:t>pravom</w:t>
      </w:r>
      <w:r w:rsidRPr="0053738D">
        <w:rPr>
          <w:rFonts w:ascii="Arial" w:hAnsi="Arial" w:cs="Arial"/>
        </w:rPr>
        <w:t xml:space="preserve"> </w:t>
      </w:r>
      <w:r w:rsidR="00B47EA7">
        <w:rPr>
          <w:rFonts w:ascii="Arial" w:hAnsi="Arial" w:cs="Arial"/>
        </w:rPr>
        <w:t>zajedničkog</w:t>
      </w:r>
      <w:r w:rsidRPr="0053738D">
        <w:rPr>
          <w:rFonts w:ascii="Arial" w:hAnsi="Arial" w:cs="Arial"/>
        </w:rPr>
        <w:t xml:space="preserve"> </w:t>
      </w:r>
      <w:r w:rsidR="00B47EA7">
        <w:rPr>
          <w:rFonts w:ascii="Arial" w:hAnsi="Arial" w:cs="Arial"/>
        </w:rPr>
        <w:t>zastupanja</w:t>
      </w:r>
      <w:r w:rsidRPr="0053738D">
        <w:rPr>
          <w:rFonts w:ascii="Arial" w:hAnsi="Arial" w:cs="Arial"/>
        </w:rPr>
        <w:t xml:space="preserve"> </w:t>
      </w:r>
      <w:r w:rsidR="00B47EA7">
        <w:rPr>
          <w:rFonts w:ascii="Arial" w:hAnsi="Arial" w:cs="Arial"/>
        </w:rPr>
        <w:t>Zajmoprimca</w:t>
      </w:r>
      <w:r w:rsidRPr="0053738D">
        <w:rPr>
          <w:rFonts w:ascii="Arial" w:hAnsi="Arial" w:cs="Arial"/>
        </w:rPr>
        <w:t xml:space="preserve">, </w:t>
      </w:r>
      <w:r w:rsidR="00B47EA7">
        <w:rPr>
          <w:rFonts w:ascii="Arial" w:hAnsi="Arial" w:cs="Arial"/>
        </w:rPr>
        <w:t>prema</w:t>
      </w:r>
      <w:r w:rsidRPr="0053738D">
        <w:rPr>
          <w:rFonts w:ascii="Arial" w:hAnsi="Arial" w:cs="Arial"/>
        </w:rPr>
        <w:t xml:space="preserve"> </w:t>
      </w:r>
      <w:r w:rsidR="00B47EA7">
        <w:rPr>
          <w:rFonts w:ascii="Arial" w:hAnsi="Arial" w:cs="Arial"/>
        </w:rPr>
        <w:t>potrebi</w:t>
      </w:r>
      <w:r w:rsidRPr="0053738D">
        <w:rPr>
          <w:rFonts w:ascii="Arial" w:hAnsi="Arial" w:cs="Arial"/>
        </w:rPr>
        <w:t xml:space="preserve">, </w:t>
      </w:r>
      <w:r w:rsidR="00B47EA7">
        <w:rPr>
          <w:rFonts w:ascii="Arial" w:hAnsi="Arial" w:cs="Arial"/>
        </w:rPr>
        <w:t>priložen</w:t>
      </w:r>
      <w:r w:rsidRPr="0053738D">
        <w:rPr>
          <w:rFonts w:ascii="Arial" w:hAnsi="Arial" w:cs="Arial"/>
        </w:rPr>
        <w:t xml:space="preserve"> </w:t>
      </w:r>
      <w:r w:rsidR="00B47EA7">
        <w:rPr>
          <w:rFonts w:ascii="Arial" w:hAnsi="Arial" w:cs="Arial"/>
        </w:rPr>
        <w:t>uz</w:t>
      </w:r>
      <w:r w:rsidRPr="0053738D">
        <w:rPr>
          <w:rFonts w:ascii="Arial" w:hAnsi="Arial" w:cs="Arial"/>
        </w:rPr>
        <w:t xml:space="preserve"> </w:t>
      </w:r>
      <w:r w:rsidR="00B47EA7">
        <w:rPr>
          <w:rFonts w:ascii="Arial" w:hAnsi="Arial" w:cs="Arial"/>
        </w:rPr>
        <w:t>elektronsku</w:t>
      </w:r>
      <w:r w:rsidRPr="0053738D">
        <w:rPr>
          <w:rFonts w:ascii="Arial" w:hAnsi="Arial" w:cs="Arial"/>
        </w:rPr>
        <w:t xml:space="preserve"> </w:t>
      </w:r>
      <w:r w:rsidR="00B47EA7">
        <w:rPr>
          <w:rFonts w:ascii="Arial" w:hAnsi="Arial" w:cs="Arial"/>
        </w:rPr>
        <w:t>poštu</w:t>
      </w:r>
      <w:r w:rsidRPr="0053738D">
        <w:rPr>
          <w:rFonts w:ascii="Arial" w:hAnsi="Arial" w:cs="Arial"/>
        </w:rPr>
        <w:t xml:space="preserve">. </w:t>
      </w:r>
    </w:p>
    <w:p w14:paraId="3419D9A5" w14:textId="1994D20B" w:rsidR="0053738D" w:rsidRPr="0053738D" w:rsidRDefault="0053738D" w:rsidP="0053738D">
      <w:pPr>
        <w:ind w:left="1530" w:hanging="540"/>
        <w:jc w:val="both"/>
        <w:rPr>
          <w:rFonts w:ascii="Arial" w:hAnsi="Arial" w:cs="Arial"/>
        </w:rPr>
      </w:pPr>
      <w:r w:rsidRPr="0053738D">
        <w:rPr>
          <w:rFonts w:ascii="Arial" w:hAnsi="Arial" w:cs="Arial"/>
        </w:rPr>
        <w:t>(</w:t>
      </w:r>
      <w:r w:rsidR="00B47EA7">
        <w:rPr>
          <w:rFonts w:ascii="Arial" w:hAnsi="Arial" w:cs="Arial"/>
          <w:lang w:val="sr-Cyrl-RS"/>
        </w:rPr>
        <w:t>d</w:t>
      </w:r>
      <w:r w:rsidRPr="0053738D">
        <w:rPr>
          <w:rFonts w:ascii="Arial" w:hAnsi="Arial" w:cs="Arial"/>
        </w:rPr>
        <w:t>)</w:t>
      </w:r>
      <w:r w:rsidRPr="0053738D">
        <w:rPr>
          <w:rFonts w:ascii="Arial" w:hAnsi="Arial" w:cs="Arial"/>
        </w:rPr>
        <w:tab/>
      </w:r>
      <w:r w:rsidR="00B47EA7">
        <w:rPr>
          <w:rFonts w:ascii="Arial" w:hAnsi="Arial" w:cs="Arial"/>
        </w:rPr>
        <w:t>Obaveštenja</w:t>
      </w:r>
      <w:r w:rsidRPr="0053738D">
        <w:rPr>
          <w:rFonts w:ascii="Arial" w:hAnsi="Arial" w:cs="Arial"/>
        </w:rPr>
        <w:t xml:space="preserve"> </w:t>
      </w:r>
      <w:r w:rsidR="00B47EA7">
        <w:rPr>
          <w:rFonts w:ascii="Arial" w:hAnsi="Arial" w:cs="Arial"/>
        </w:rPr>
        <w:t>koje</w:t>
      </w:r>
      <w:r w:rsidRPr="0053738D">
        <w:rPr>
          <w:rFonts w:ascii="Arial" w:hAnsi="Arial" w:cs="Arial"/>
        </w:rPr>
        <w:t xml:space="preserve"> </w:t>
      </w:r>
      <w:r w:rsidR="00B47EA7">
        <w:rPr>
          <w:rFonts w:ascii="Arial" w:hAnsi="Arial" w:cs="Arial"/>
        </w:rPr>
        <w:t>Zajmoprimac</w:t>
      </w:r>
      <w:r w:rsidRPr="0053738D">
        <w:rPr>
          <w:rFonts w:ascii="Arial" w:hAnsi="Arial" w:cs="Arial"/>
        </w:rPr>
        <w:t xml:space="preserve"> </w:t>
      </w:r>
      <w:r w:rsidR="00B47EA7">
        <w:rPr>
          <w:rFonts w:ascii="Arial" w:hAnsi="Arial" w:cs="Arial"/>
          <w:lang w:val="sr-Cyrl-RS"/>
        </w:rPr>
        <w:t>izda</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skladu</w:t>
      </w:r>
      <w:r w:rsidRPr="0053738D">
        <w:rPr>
          <w:rFonts w:ascii="Arial" w:hAnsi="Arial" w:cs="Arial"/>
        </w:rPr>
        <w:t xml:space="preserve"> </w:t>
      </w:r>
      <w:r w:rsidR="00B47EA7">
        <w:rPr>
          <w:rFonts w:ascii="Arial" w:hAnsi="Arial" w:cs="Arial"/>
        </w:rPr>
        <w:t>sa</w:t>
      </w:r>
      <w:r w:rsidRPr="0053738D">
        <w:rPr>
          <w:rFonts w:ascii="Arial" w:hAnsi="Arial" w:cs="Arial"/>
        </w:rPr>
        <w:t xml:space="preserve"> </w:t>
      </w:r>
      <w:r w:rsidR="00B47EA7">
        <w:rPr>
          <w:rFonts w:ascii="Arial" w:hAnsi="Arial" w:cs="Arial"/>
        </w:rPr>
        <w:t>bilo</w:t>
      </w:r>
      <w:r w:rsidRPr="0053738D">
        <w:rPr>
          <w:rFonts w:ascii="Arial" w:hAnsi="Arial" w:cs="Arial"/>
        </w:rPr>
        <w:t xml:space="preserve"> </w:t>
      </w:r>
      <w:r w:rsidR="00B47EA7">
        <w:rPr>
          <w:rFonts w:ascii="Arial" w:hAnsi="Arial" w:cs="Arial"/>
        </w:rPr>
        <w:t>kojom</w:t>
      </w:r>
      <w:r w:rsidRPr="0053738D">
        <w:rPr>
          <w:rFonts w:ascii="Arial" w:hAnsi="Arial" w:cs="Arial"/>
        </w:rPr>
        <w:t xml:space="preserve"> </w:t>
      </w:r>
      <w:r w:rsidR="00B47EA7">
        <w:rPr>
          <w:rFonts w:ascii="Arial" w:hAnsi="Arial" w:cs="Arial"/>
        </w:rPr>
        <w:t>odredbom</w:t>
      </w:r>
      <w:r w:rsidRPr="0053738D">
        <w:rPr>
          <w:rFonts w:ascii="Arial" w:hAnsi="Arial" w:cs="Arial"/>
        </w:rPr>
        <w:t xml:space="preserve"> </w:t>
      </w:r>
      <w:r w:rsidR="00B47EA7">
        <w:rPr>
          <w:rFonts w:ascii="Arial" w:hAnsi="Arial" w:cs="Arial"/>
        </w:rPr>
        <w:t>ovog</w:t>
      </w:r>
      <w:r w:rsidRPr="0053738D">
        <w:rPr>
          <w:rFonts w:ascii="Arial" w:hAnsi="Arial" w:cs="Arial"/>
        </w:rPr>
        <w:t xml:space="preserve"> </w:t>
      </w:r>
      <w:r w:rsidR="00B47EA7">
        <w:rPr>
          <w:rFonts w:ascii="Arial" w:hAnsi="Arial" w:cs="Arial"/>
        </w:rPr>
        <w:t>ugovora</w:t>
      </w:r>
      <w:r w:rsidRPr="0053738D">
        <w:rPr>
          <w:rFonts w:ascii="Arial" w:hAnsi="Arial" w:cs="Arial"/>
        </w:rPr>
        <w:t xml:space="preserve"> </w:t>
      </w:r>
      <w:r w:rsidR="00B47EA7">
        <w:rPr>
          <w:rFonts w:ascii="Arial" w:hAnsi="Arial" w:cs="Arial"/>
        </w:rPr>
        <w:t>se</w:t>
      </w:r>
      <w:r w:rsidRPr="0053738D">
        <w:rPr>
          <w:rFonts w:ascii="Arial" w:hAnsi="Arial" w:cs="Arial"/>
        </w:rPr>
        <w:t xml:space="preserve">, </w:t>
      </w:r>
      <w:r w:rsidR="00B47EA7">
        <w:rPr>
          <w:rFonts w:ascii="Arial" w:hAnsi="Arial" w:cs="Arial"/>
        </w:rPr>
        <w:t>ako</w:t>
      </w:r>
      <w:r w:rsidRPr="0053738D">
        <w:rPr>
          <w:rFonts w:ascii="Arial" w:hAnsi="Arial" w:cs="Arial"/>
        </w:rPr>
        <w:t xml:space="preserve"> </w:t>
      </w:r>
      <w:r w:rsidR="00B47EA7">
        <w:rPr>
          <w:rFonts w:ascii="Arial" w:hAnsi="Arial" w:cs="Arial"/>
        </w:rPr>
        <w:t>to</w:t>
      </w:r>
      <w:r w:rsidRPr="0053738D">
        <w:rPr>
          <w:rFonts w:ascii="Arial" w:hAnsi="Arial" w:cs="Arial"/>
        </w:rPr>
        <w:t xml:space="preserve"> </w:t>
      </w:r>
      <w:r w:rsidR="00B47EA7">
        <w:rPr>
          <w:rFonts w:ascii="Arial" w:hAnsi="Arial" w:cs="Arial"/>
        </w:rPr>
        <w:t>Banka</w:t>
      </w:r>
      <w:r w:rsidRPr="0053738D">
        <w:rPr>
          <w:rFonts w:ascii="Arial" w:hAnsi="Arial" w:cs="Arial"/>
        </w:rPr>
        <w:t xml:space="preserve"> </w:t>
      </w:r>
      <w:r w:rsidR="00B47EA7">
        <w:rPr>
          <w:rFonts w:ascii="Arial" w:hAnsi="Arial" w:cs="Arial"/>
        </w:rPr>
        <w:t>zahteva</w:t>
      </w:r>
      <w:r w:rsidRPr="0053738D">
        <w:rPr>
          <w:rFonts w:ascii="Arial" w:hAnsi="Arial" w:cs="Arial"/>
        </w:rPr>
        <w:t xml:space="preserve">, </w:t>
      </w:r>
      <w:r w:rsidR="00B47EA7">
        <w:rPr>
          <w:rFonts w:ascii="Arial" w:hAnsi="Arial" w:cs="Arial"/>
        </w:rPr>
        <w:t>dostavljaju</w:t>
      </w:r>
      <w:r w:rsidRPr="0053738D">
        <w:rPr>
          <w:rFonts w:ascii="Arial" w:hAnsi="Arial" w:cs="Arial"/>
        </w:rPr>
        <w:t xml:space="preserve"> </w:t>
      </w:r>
      <w:r w:rsidR="00B47EA7">
        <w:rPr>
          <w:rFonts w:ascii="Arial" w:hAnsi="Arial" w:cs="Arial"/>
        </w:rPr>
        <w:t>Banci</w:t>
      </w:r>
      <w:r w:rsidRPr="0053738D">
        <w:rPr>
          <w:rFonts w:ascii="Arial" w:hAnsi="Arial" w:cs="Arial"/>
        </w:rPr>
        <w:t xml:space="preserve"> </w:t>
      </w:r>
      <w:r w:rsidR="00B47EA7">
        <w:rPr>
          <w:rFonts w:ascii="Arial" w:hAnsi="Arial" w:cs="Arial"/>
        </w:rPr>
        <w:t>zajedno</w:t>
      </w:r>
      <w:r w:rsidRPr="0053738D">
        <w:rPr>
          <w:rFonts w:ascii="Arial" w:hAnsi="Arial" w:cs="Arial"/>
        </w:rPr>
        <w:t xml:space="preserve"> </w:t>
      </w:r>
      <w:r w:rsidR="00B47EA7">
        <w:rPr>
          <w:rFonts w:ascii="Arial" w:hAnsi="Arial" w:cs="Arial"/>
        </w:rPr>
        <w:t>sa</w:t>
      </w:r>
      <w:r w:rsidRPr="0053738D">
        <w:rPr>
          <w:rFonts w:ascii="Arial" w:hAnsi="Arial" w:cs="Arial"/>
        </w:rPr>
        <w:t xml:space="preserve"> </w:t>
      </w:r>
      <w:r w:rsidR="00B47EA7">
        <w:rPr>
          <w:rFonts w:ascii="Arial" w:hAnsi="Arial" w:cs="Arial"/>
        </w:rPr>
        <w:t>zadovoljavajućim</w:t>
      </w:r>
      <w:r w:rsidRPr="0053738D">
        <w:rPr>
          <w:rFonts w:ascii="Arial" w:hAnsi="Arial" w:cs="Arial"/>
        </w:rPr>
        <w:t xml:space="preserve"> </w:t>
      </w:r>
      <w:r w:rsidR="00B47EA7">
        <w:rPr>
          <w:rFonts w:ascii="Arial" w:hAnsi="Arial" w:cs="Arial"/>
        </w:rPr>
        <w:t>dokazima</w:t>
      </w:r>
      <w:r w:rsidRPr="0053738D">
        <w:rPr>
          <w:rFonts w:ascii="Arial" w:hAnsi="Arial" w:cs="Arial"/>
        </w:rPr>
        <w:t xml:space="preserve"> </w:t>
      </w:r>
      <w:r w:rsidR="00B47EA7">
        <w:rPr>
          <w:rFonts w:ascii="Arial" w:hAnsi="Arial" w:cs="Arial"/>
        </w:rPr>
        <w:t>ovlašćenja</w:t>
      </w:r>
      <w:r w:rsidRPr="0053738D">
        <w:rPr>
          <w:rFonts w:ascii="Arial" w:hAnsi="Arial" w:cs="Arial"/>
        </w:rPr>
        <w:t xml:space="preserve"> </w:t>
      </w:r>
      <w:r w:rsidR="00B47EA7">
        <w:rPr>
          <w:rFonts w:ascii="Arial" w:hAnsi="Arial" w:cs="Arial"/>
        </w:rPr>
        <w:t>jednog</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više</w:t>
      </w:r>
      <w:r w:rsidRPr="0053738D">
        <w:rPr>
          <w:rFonts w:ascii="Arial" w:hAnsi="Arial" w:cs="Arial"/>
        </w:rPr>
        <w:t xml:space="preserve"> </w:t>
      </w:r>
      <w:r w:rsidR="00B47EA7">
        <w:rPr>
          <w:rFonts w:ascii="Arial" w:hAnsi="Arial" w:cs="Arial"/>
        </w:rPr>
        <w:t>lica</w:t>
      </w:r>
      <w:r w:rsidRPr="0053738D">
        <w:rPr>
          <w:rFonts w:ascii="Arial" w:hAnsi="Arial" w:cs="Arial"/>
        </w:rPr>
        <w:t xml:space="preserve"> </w:t>
      </w:r>
      <w:r w:rsidR="00B47EA7">
        <w:rPr>
          <w:rFonts w:ascii="Arial" w:hAnsi="Arial" w:cs="Arial"/>
        </w:rPr>
        <w:t>ovlašćenih</w:t>
      </w:r>
      <w:r w:rsidRPr="0053738D">
        <w:rPr>
          <w:rFonts w:ascii="Arial" w:hAnsi="Arial" w:cs="Arial"/>
        </w:rPr>
        <w:t xml:space="preserve"> </w:t>
      </w:r>
      <w:r w:rsidR="00B47EA7">
        <w:rPr>
          <w:rFonts w:ascii="Arial" w:hAnsi="Arial" w:cs="Arial"/>
        </w:rPr>
        <w:t>za</w:t>
      </w:r>
      <w:r w:rsidRPr="0053738D">
        <w:rPr>
          <w:rFonts w:ascii="Arial" w:hAnsi="Arial" w:cs="Arial"/>
        </w:rPr>
        <w:t xml:space="preserve"> </w:t>
      </w:r>
      <w:r w:rsidR="00B47EA7">
        <w:rPr>
          <w:rFonts w:ascii="Arial" w:hAnsi="Arial" w:cs="Arial"/>
        </w:rPr>
        <w:t>potpisivanje</w:t>
      </w:r>
      <w:r w:rsidRPr="0053738D">
        <w:rPr>
          <w:rFonts w:ascii="Arial" w:hAnsi="Arial" w:cs="Arial"/>
        </w:rPr>
        <w:t xml:space="preserve"> </w:t>
      </w:r>
      <w:r w:rsidR="00B47EA7">
        <w:rPr>
          <w:rFonts w:ascii="Arial" w:hAnsi="Arial" w:cs="Arial"/>
        </w:rPr>
        <w:t>takvog</w:t>
      </w:r>
      <w:r w:rsidRPr="0053738D">
        <w:rPr>
          <w:rFonts w:ascii="Arial" w:hAnsi="Arial" w:cs="Arial"/>
        </w:rPr>
        <w:t xml:space="preserve"> </w:t>
      </w:r>
      <w:r w:rsidR="00B47EA7">
        <w:rPr>
          <w:rFonts w:ascii="Arial" w:hAnsi="Arial" w:cs="Arial"/>
        </w:rPr>
        <w:t>obaveštenja</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ime</w:t>
      </w:r>
      <w:r w:rsidRPr="0053738D">
        <w:rPr>
          <w:rFonts w:ascii="Arial" w:hAnsi="Arial" w:cs="Arial"/>
        </w:rPr>
        <w:t xml:space="preserve"> </w:t>
      </w:r>
      <w:r w:rsidR="00B47EA7">
        <w:rPr>
          <w:rFonts w:ascii="Arial" w:hAnsi="Arial" w:cs="Arial"/>
        </w:rPr>
        <w:t>Zajmoprimca</w:t>
      </w:r>
      <w:r w:rsidRPr="0053738D">
        <w:rPr>
          <w:rFonts w:ascii="Arial" w:hAnsi="Arial" w:cs="Arial"/>
        </w:rPr>
        <w:t xml:space="preserve">, </w:t>
      </w:r>
      <w:r w:rsidR="00B47EA7">
        <w:rPr>
          <w:rFonts w:ascii="Arial" w:hAnsi="Arial" w:cs="Arial"/>
        </w:rPr>
        <w:t>kao</w:t>
      </w:r>
      <w:r w:rsidRPr="0053738D">
        <w:rPr>
          <w:rFonts w:ascii="Arial" w:hAnsi="Arial" w:cs="Arial"/>
        </w:rPr>
        <w:t xml:space="preserve"> </w:t>
      </w:r>
      <w:r w:rsidR="00B47EA7">
        <w:rPr>
          <w:rFonts w:ascii="Arial" w:hAnsi="Arial" w:cs="Arial"/>
        </w:rPr>
        <w:t>i</w:t>
      </w:r>
      <w:r w:rsidRPr="0053738D">
        <w:rPr>
          <w:rFonts w:ascii="Arial" w:hAnsi="Arial" w:cs="Arial"/>
        </w:rPr>
        <w:t xml:space="preserve"> </w:t>
      </w:r>
      <w:r w:rsidR="00B47EA7">
        <w:rPr>
          <w:rFonts w:ascii="Arial" w:hAnsi="Arial" w:cs="Arial"/>
        </w:rPr>
        <w:t>sa</w:t>
      </w:r>
      <w:r w:rsidRPr="0053738D">
        <w:rPr>
          <w:rFonts w:ascii="Arial" w:hAnsi="Arial" w:cs="Arial"/>
        </w:rPr>
        <w:t xml:space="preserve"> </w:t>
      </w:r>
      <w:r w:rsidR="00B47EA7">
        <w:rPr>
          <w:rFonts w:ascii="Arial" w:hAnsi="Arial" w:cs="Arial"/>
        </w:rPr>
        <w:t>overenim</w:t>
      </w:r>
      <w:r w:rsidRPr="0053738D">
        <w:rPr>
          <w:rFonts w:ascii="Arial" w:hAnsi="Arial" w:cs="Arial"/>
        </w:rPr>
        <w:t xml:space="preserve"> </w:t>
      </w:r>
      <w:r w:rsidR="00B47EA7">
        <w:rPr>
          <w:rFonts w:ascii="Arial" w:hAnsi="Arial" w:cs="Arial"/>
        </w:rPr>
        <w:t>primerkom</w:t>
      </w:r>
      <w:r w:rsidRPr="0053738D">
        <w:rPr>
          <w:rFonts w:ascii="Arial" w:hAnsi="Arial" w:cs="Arial"/>
        </w:rPr>
        <w:t xml:space="preserve"> </w:t>
      </w:r>
      <w:r w:rsidR="00B47EA7">
        <w:rPr>
          <w:rFonts w:ascii="Arial" w:hAnsi="Arial" w:cs="Arial"/>
        </w:rPr>
        <w:t>potpisa</w:t>
      </w:r>
      <w:r w:rsidRPr="0053738D">
        <w:rPr>
          <w:rFonts w:ascii="Arial" w:hAnsi="Arial" w:cs="Arial"/>
        </w:rPr>
        <w:t xml:space="preserve"> </w:t>
      </w:r>
      <w:r w:rsidR="00B47EA7">
        <w:rPr>
          <w:rFonts w:ascii="Arial" w:hAnsi="Arial" w:cs="Arial"/>
        </w:rPr>
        <w:t>takvog</w:t>
      </w:r>
      <w:r w:rsidRPr="0053738D">
        <w:rPr>
          <w:rFonts w:ascii="Arial" w:hAnsi="Arial" w:cs="Arial"/>
        </w:rPr>
        <w:t xml:space="preserve"> </w:t>
      </w:r>
      <w:r w:rsidR="00B47EA7">
        <w:rPr>
          <w:rFonts w:ascii="Arial" w:hAnsi="Arial" w:cs="Arial"/>
        </w:rPr>
        <w:t>lica</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više</w:t>
      </w:r>
      <w:r w:rsidRPr="0053738D">
        <w:rPr>
          <w:rFonts w:ascii="Arial" w:hAnsi="Arial" w:cs="Arial"/>
        </w:rPr>
        <w:t xml:space="preserve"> </w:t>
      </w:r>
      <w:r w:rsidR="00B47EA7">
        <w:rPr>
          <w:rFonts w:ascii="Arial" w:hAnsi="Arial" w:cs="Arial"/>
        </w:rPr>
        <w:t>takvih</w:t>
      </w:r>
      <w:r w:rsidRPr="0053738D">
        <w:rPr>
          <w:rFonts w:ascii="Arial" w:hAnsi="Arial" w:cs="Arial"/>
        </w:rPr>
        <w:t xml:space="preserve"> </w:t>
      </w:r>
      <w:r w:rsidR="00B47EA7">
        <w:rPr>
          <w:rFonts w:ascii="Arial" w:hAnsi="Arial" w:cs="Arial"/>
        </w:rPr>
        <w:t>lica</w:t>
      </w:r>
      <w:r w:rsidRPr="0053738D">
        <w:rPr>
          <w:rFonts w:ascii="Arial" w:hAnsi="Arial" w:cs="Arial"/>
        </w:rPr>
        <w:t xml:space="preserve">.   </w:t>
      </w:r>
    </w:p>
    <w:p w14:paraId="5EBF529A" w14:textId="2E56C91A" w:rsidR="0053738D" w:rsidRPr="0053738D" w:rsidRDefault="0053738D" w:rsidP="0053738D">
      <w:pPr>
        <w:ind w:left="1530" w:hanging="540"/>
        <w:jc w:val="both"/>
        <w:rPr>
          <w:rFonts w:ascii="Arial" w:hAnsi="Arial" w:cs="Arial"/>
        </w:rPr>
      </w:pPr>
      <w:r w:rsidRPr="0053738D">
        <w:rPr>
          <w:rFonts w:ascii="Arial" w:hAnsi="Arial" w:cs="Arial"/>
        </w:rPr>
        <w:t>(</w:t>
      </w:r>
      <w:r w:rsidR="00B47EA7">
        <w:rPr>
          <w:rFonts w:ascii="Arial" w:hAnsi="Arial" w:cs="Arial"/>
        </w:rPr>
        <w:t>e</w:t>
      </w:r>
      <w:r w:rsidRPr="0053738D">
        <w:rPr>
          <w:rFonts w:ascii="Arial" w:hAnsi="Arial" w:cs="Arial"/>
        </w:rPr>
        <w:t>)</w:t>
      </w:r>
      <w:r w:rsidRPr="0053738D">
        <w:rPr>
          <w:rFonts w:ascii="Arial" w:hAnsi="Arial" w:cs="Arial"/>
        </w:rPr>
        <w:tab/>
      </w:r>
      <w:r w:rsidR="00B47EA7">
        <w:rPr>
          <w:rFonts w:ascii="Arial" w:hAnsi="Arial" w:cs="Arial"/>
        </w:rPr>
        <w:t>Ne</w:t>
      </w:r>
      <w:r w:rsidRPr="0053738D">
        <w:rPr>
          <w:rFonts w:ascii="Arial" w:hAnsi="Arial" w:cs="Arial"/>
        </w:rPr>
        <w:t xml:space="preserve"> </w:t>
      </w:r>
      <w:r w:rsidR="00B47EA7">
        <w:rPr>
          <w:rFonts w:ascii="Arial" w:hAnsi="Arial" w:cs="Arial"/>
        </w:rPr>
        <w:t>utičući</w:t>
      </w:r>
      <w:r w:rsidRPr="0053738D">
        <w:rPr>
          <w:rFonts w:ascii="Arial" w:hAnsi="Arial" w:cs="Arial"/>
        </w:rPr>
        <w:t xml:space="preserve"> </w:t>
      </w:r>
      <w:r w:rsidR="00B47EA7">
        <w:rPr>
          <w:rFonts w:ascii="Arial" w:hAnsi="Arial" w:cs="Arial"/>
        </w:rPr>
        <w:t>na</w:t>
      </w:r>
      <w:r w:rsidRPr="0053738D">
        <w:rPr>
          <w:rFonts w:ascii="Arial" w:hAnsi="Arial" w:cs="Arial"/>
        </w:rPr>
        <w:t xml:space="preserve"> </w:t>
      </w:r>
      <w:r w:rsidR="00B47EA7">
        <w:rPr>
          <w:rFonts w:ascii="Arial" w:hAnsi="Arial" w:cs="Arial"/>
        </w:rPr>
        <w:t>valjanost</w:t>
      </w:r>
      <w:r w:rsidRPr="0053738D">
        <w:rPr>
          <w:rFonts w:ascii="Arial" w:hAnsi="Arial" w:cs="Arial"/>
        </w:rPr>
        <w:t xml:space="preserve"> </w:t>
      </w:r>
      <w:r w:rsidR="00B47EA7">
        <w:rPr>
          <w:rFonts w:ascii="Arial" w:hAnsi="Arial" w:cs="Arial"/>
        </w:rPr>
        <w:t>obaveštenja</w:t>
      </w:r>
      <w:r w:rsidRPr="0053738D">
        <w:rPr>
          <w:rFonts w:ascii="Arial" w:hAnsi="Arial" w:cs="Arial"/>
        </w:rPr>
        <w:t xml:space="preserve"> </w:t>
      </w:r>
      <w:r w:rsidR="00B47EA7">
        <w:rPr>
          <w:rFonts w:ascii="Arial" w:hAnsi="Arial" w:cs="Arial"/>
        </w:rPr>
        <w:t>koje</w:t>
      </w:r>
      <w:r w:rsidRPr="0053738D">
        <w:rPr>
          <w:rFonts w:ascii="Arial" w:hAnsi="Arial" w:cs="Arial"/>
        </w:rPr>
        <w:t xml:space="preserve"> </w:t>
      </w:r>
      <w:r w:rsidR="00B47EA7">
        <w:rPr>
          <w:rFonts w:ascii="Arial" w:hAnsi="Arial" w:cs="Arial"/>
        </w:rPr>
        <w:t>je</w:t>
      </w:r>
      <w:r w:rsidRPr="0053738D">
        <w:rPr>
          <w:rFonts w:ascii="Arial" w:hAnsi="Arial" w:cs="Arial"/>
        </w:rPr>
        <w:t xml:space="preserve"> </w:t>
      </w:r>
      <w:r w:rsidR="00B47EA7">
        <w:rPr>
          <w:rFonts w:ascii="Arial" w:hAnsi="Arial" w:cs="Arial"/>
        </w:rPr>
        <w:t>dostavljeno</w:t>
      </w:r>
      <w:r w:rsidRPr="0053738D">
        <w:rPr>
          <w:rFonts w:ascii="Arial" w:hAnsi="Arial" w:cs="Arial"/>
        </w:rPr>
        <w:t xml:space="preserve"> </w:t>
      </w:r>
      <w:r w:rsidR="00B47EA7">
        <w:rPr>
          <w:rFonts w:ascii="Arial" w:hAnsi="Arial" w:cs="Arial"/>
        </w:rPr>
        <w:t>putem</w:t>
      </w:r>
      <w:r w:rsidRPr="0053738D">
        <w:rPr>
          <w:rFonts w:ascii="Arial" w:hAnsi="Arial" w:cs="Arial"/>
        </w:rPr>
        <w:t xml:space="preserve"> </w:t>
      </w:r>
      <w:r w:rsidR="00B47EA7">
        <w:rPr>
          <w:rFonts w:ascii="Arial" w:hAnsi="Arial" w:cs="Arial"/>
        </w:rPr>
        <w:t>elektronske</w:t>
      </w:r>
      <w:r w:rsidRPr="0053738D">
        <w:rPr>
          <w:rFonts w:ascii="Arial" w:hAnsi="Arial" w:cs="Arial"/>
        </w:rPr>
        <w:t xml:space="preserve"> </w:t>
      </w:r>
      <w:r w:rsidR="00B47EA7">
        <w:rPr>
          <w:rFonts w:ascii="Arial" w:hAnsi="Arial" w:cs="Arial"/>
        </w:rPr>
        <w:t>pošte</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komunikacije</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skladu</w:t>
      </w:r>
      <w:r w:rsidRPr="0053738D">
        <w:rPr>
          <w:rFonts w:ascii="Arial" w:hAnsi="Arial" w:cs="Arial"/>
        </w:rPr>
        <w:t xml:space="preserve"> </w:t>
      </w:r>
      <w:r w:rsidR="00B47EA7">
        <w:rPr>
          <w:rFonts w:ascii="Arial" w:hAnsi="Arial" w:cs="Arial"/>
        </w:rPr>
        <w:t>sa</w:t>
      </w:r>
      <w:r w:rsidRPr="0053738D">
        <w:rPr>
          <w:rFonts w:ascii="Arial" w:hAnsi="Arial" w:cs="Arial"/>
        </w:rPr>
        <w:t xml:space="preserve"> </w:t>
      </w:r>
      <w:r w:rsidR="00B47EA7">
        <w:rPr>
          <w:rFonts w:ascii="Arial" w:hAnsi="Arial" w:cs="Arial"/>
        </w:rPr>
        <w:t>članom</w:t>
      </w:r>
      <w:r w:rsidRPr="0053738D">
        <w:rPr>
          <w:rFonts w:ascii="Arial" w:hAnsi="Arial" w:cs="Arial"/>
        </w:rPr>
        <w:t xml:space="preserve"> 12.1, </w:t>
      </w:r>
      <w:r w:rsidR="00B47EA7">
        <w:rPr>
          <w:rFonts w:ascii="Arial" w:hAnsi="Arial" w:cs="Arial"/>
        </w:rPr>
        <w:t>kopija</w:t>
      </w:r>
      <w:r w:rsidRPr="0053738D">
        <w:rPr>
          <w:rFonts w:ascii="Arial" w:hAnsi="Arial" w:cs="Arial"/>
        </w:rPr>
        <w:t xml:space="preserve"> </w:t>
      </w:r>
      <w:r w:rsidR="00B47EA7">
        <w:rPr>
          <w:rFonts w:ascii="Arial" w:hAnsi="Arial" w:cs="Arial"/>
        </w:rPr>
        <w:t>sledećih</w:t>
      </w:r>
      <w:r w:rsidRPr="0053738D">
        <w:rPr>
          <w:rFonts w:ascii="Arial" w:hAnsi="Arial" w:cs="Arial"/>
        </w:rPr>
        <w:t xml:space="preserve"> </w:t>
      </w:r>
      <w:r w:rsidR="00B47EA7">
        <w:rPr>
          <w:rFonts w:ascii="Arial" w:hAnsi="Arial" w:cs="Arial"/>
        </w:rPr>
        <w:t>obaveštenja</w:t>
      </w:r>
      <w:r w:rsidRPr="0053738D">
        <w:rPr>
          <w:rFonts w:ascii="Arial" w:hAnsi="Arial" w:cs="Arial"/>
        </w:rPr>
        <w:t xml:space="preserve">, </w:t>
      </w:r>
      <w:r w:rsidR="00B47EA7">
        <w:rPr>
          <w:rFonts w:ascii="Arial" w:hAnsi="Arial" w:cs="Arial"/>
        </w:rPr>
        <w:t>saopštenja</w:t>
      </w:r>
      <w:r w:rsidRPr="0053738D">
        <w:rPr>
          <w:rFonts w:ascii="Arial" w:hAnsi="Arial" w:cs="Arial"/>
        </w:rPr>
        <w:t xml:space="preserve"> </w:t>
      </w:r>
      <w:r w:rsidR="00B47EA7">
        <w:rPr>
          <w:rFonts w:ascii="Arial" w:hAnsi="Arial" w:cs="Arial"/>
        </w:rPr>
        <w:t>i</w:t>
      </w:r>
      <w:r w:rsidRPr="0053738D">
        <w:rPr>
          <w:rFonts w:ascii="Arial" w:hAnsi="Arial" w:cs="Arial"/>
        </w:rPr>
        <w:t xml:space="preserve"> </w:t>
      </w:r>
      <w:r w:rsidR="00B47EA7">
        <w:rPr>
          <w:rFonts w:ascii="Arial" w:hAnsi="Arial" w:cs="Arial"/>
        </w:rPr>
        <w:t>dokumen</w:t>
      </w:r>
      <w:r w:rsidR="00B47EA7">
        <w:rPr>
          <w:rFonts w:ascii="Arial" w:hAnsi="Arial" w:cs="Arial"/>
          <w:lang w:val="sr-Cyrl-RS"/>
        </w:rPr>
        <w:t>a</w:t>
      </w:r>
      <w:r w:rsidR="00B47EA7">
        <w:rPr>
          <w:rFonts w:ascii="Arial" w:hAnsi="Arial" w:cs="Arial"/>
        </w:rPr>
        <w:t>ta</w:t>
      </w:r>
      <w:r w:rsidRPr="0053738D">
        <w:rPr>
          <w:rFonts w:ascii="Arial" w:hAnsi="Arial" w:cs="Arial"/>
        </w:rPr>
        <w:t xml:space="preserve"> </w:t>
      </w:r>
      <w:r w:rsidR="00B47EA7">
        <w:rPr>
          <w:rFonts w:ascii="Arial" w:hAnsi="Arial" w:cs="Arial"/>
        </w:rPr>
        <w:t>se</w:t>
      </w:r>
      <w:r w:rsidRPr="0053738D">
        <w:rPr>
          <w:rFonts w:ascii="Arial" w:hAnsi="Arial" w:cs="Arial"/>
        </w:rPr>
        <w:t xml:space="preserve"> </w:t>
      </w:r>
      <w:r w:rsidR="00B47EA7">
        <w:rPr>
          <w:rFonts w:ascii="Arial" w:hAnsi="Arial" w:cs="Arial"/>
        </w:rPr>
        <w:t>takođe</w:t>
      </w:r>
      <w:r w:rsidRPr="0053738D">
        <w:rPr>
          <w:rFonts w:ascii="Arial" w:hAnsi="Arial" w:cs="Arial"/>
        </w:rPr>
        <w:t xml:space="preserve"> </w:t>
      </w:r>
      <w:r w:rsidR="00B47EA7">
        <w:rPr>
          <w:rFonts w:ascii="Arial" w:hAnsi="Arial" w:cs="Arial"/>
        </w:rPr>
        <w:t>šalju</w:t>
      </w:r>
      <w:r w:rsidRPr="0053738D">
        <w:rPr>
          <w:rFonts w:ascii="Arial" w:hAnsi="Arial" w:cs="Arial"/>
        </w:rPr>
        <w:t xml:space="preserve"> </w:t>
      </w:r>
      <w:r w:rsidR="00B47EA7">
        <w:rPr>
          <w:rFonts w:ascii="Arial" w:hAnsi="Arial" w:cs="Arial"/>
        </w:rPr>
        <w:t>preporučenom</w:t>
      </w:r>
      <w:r w:rsidRPr="0053738D">
        <w:rPr>
          <w:rFonts w:ascii="Arial" w:hAnsi="Arial" w:cs="Arial"/>
        </w:rPr>
        <w:t xml:space="preserve"> </w:t>
      </w:r>
      <w:r w:rsidR="00B47EA7">
        <w:rPr>
          <w:rFonts w:ascii="Arial" w:hAnsi="Arial" w:cs="Arial"/>
        </w:rPr>
        <w:t>poštom</w:t>
      </w:r>
      <w:r w:rsidRPr="0053738D">
        <w:rPr>
          <w:rFonts w:ascii="Arial" w:hAnsi="Arial" w:cs="Arial"/>
        </w:rPr>
        <w:t xml:space="preserve"> </w:t>
      </w:r>
      <w:r w:rsidR="00B47EA7">
        <w:rPr>
          <w:rFonts w:ascii="Arial" w:hAnsi="Arial" w:cs="Arial"/>
        </w:rPr>
        <w:t>drugoj</w:t>
      </w:r>
      <w:r w:rsidRPr="0053738D">
        <w:rPr>
          <w:rFonts w:ascii="Arial" w:hAnsi="Arial" w:cs="Arial"/>
        </w:rPr>
        <w:t xml:space="preserve"> </w:t>
      </w:r>
      <w:r w:rsidR="00B47EA7">
        <w:rPr>
          <w:rFonts w:ascii="Arial" w:hAnsi="Arial" w:cs="Arial"/>
        </w:rPr>
        <w:t>ugovornoj</w:t>
      </w:r>
      <w:r w:rsidRPr="0053738D">
        <w:rPr>
          <w:rFonts w:ascii="Arial" w:hAnsi="Arial" w:cs="Arial"/>
        </w:rPr>
        <w:t xml:space="preserve"> </w:t>
      </w:r>
      <w:r w:rsidR="00B47EA7">
        <w:rPr>
          <w:rFonts w:ascii="Arial" w:hAnsi="Arial" w:cs="Arial"/>
        </w:rPr>
        <w:t>strani</w:t>
      </w:r>
      <w:r w:rsidRPr="0053738D">
        <w:rPr>
          <w:rFonts w:ascii="Arial" w:hAnsi="Arial" w:cs="Arial"/>
        </w:rPr>
        <w:t xml:space="preserve"> </w:t>
      </w:r>
      <w:r w:rsidR="00B47EA7">
        <w:rPr>
          <w:rFonts w:ascii="Arial" w:hAnsi="Arial" w:cs="Arial"/>
        </w:rPr>
        <w:t>najkasnije</w:t>
      </w:r>
      <w:r w:rsidRPr="0053738D">
        <w:rPr>
          <w:rFonts w:ascii="Arial" w:hAnsi="Arial" w:cs="Arial"/>
        </w:rPr>
        <w:t xml:space="preserve"> </w:t>
      </w:r>
      <w:r w:rsidR="00B47EA7">
        <w:rPr>
          <w:rFonts w:ascii="Arial" w:hAnsi="Arial" w:cs="Arial"/>
        </w:rPr>
        <w:t>prvog</w:t>
      </w:r>
      <w:r w:rsidRPr="0053738D">
        <w:rPr>
          <w:rFonts w:ascii="Arial" w:hAnsi="Arial" w:cs="Arial"/>
        </w:rPr>
        <w:t xml:space="preserve"> </w:t>
      </w:r>
      <w:r w:rsidR="00B47EA7">
        <w:rPr>
          <w:rFonts w:ascii="Arial" w:hAnsi="Arial" w:cs="Arial"/>
        </w:rPr>
        <w:t>narednog</w:t>
      </w:r>
      <w:r w:rsidRPr="0053738D">
        <w:rPr>
          <w:rFonts w:ascii="Arial" w:hAnsi="Arial" w:cs="Arial"/>
        </w:rPr>
        <w:t xml:space="preserve"> </w:t>
      </w:r>
      <w:r w:rsidR="00B47EA7">
        <w:rPr>
          <w:rFonts w:ascii="Arial" w:hAnsi="Arial" w:cs="Arial"/>
        </w:rPr>
        <w:t>Radnog</w:t>
      </w:r>
      <w:r w:rsidRPr="0053738D">
        <w:rPr>
          <w:rFonts w:ascii="Arial" w:hAnsi="Arial" w:cs="Arial"/>
        </w:rPr>
        <w:t xml:space="preserve"> </w:t>
      </w:r>
      <w:r w:rsidR="00B47EA7">
        <w:rPr>
          <w:rFonts w:ascii="Arial" w:hAnsi="Arial" w:cs="Arial"/>
        </w:rPr>
        <w:t>dana</w:t>
      </w:r>
      <w:r w:rsidRPr="0053738D">
        <w:rPr>
          <w:rFonts w:ascii="Arial" w:hAnsi="Arial" w:cs="Arial"/>
        </w:rPr>
        <w:t>:</w:t>
      </w:r>
    </w:p>
    <w:p w14:paraId="6CD0B89B" w14:textId="50DF69B9" w:rsidR="0053738D" w:rsidRPr="0053738D" w:rsidRDefault="0053738D" w:rsidP="0053738D">
      <w:pPr>
        <w:ind w:left="2268" w:hanging="425"/>
        <w:rPr>
          <w:rFonts w:ascii="Arial" w:hAnsi="Arial" w:cs="Arial"/>
        </w:rPr>
      </w:pPr>
      <w:r w:rsidRPr="0053738D">
        <w:rPr>
          <w:rFonts w:ascii="Arial" w:hAnsi="Arial" w:cs="Arial"/>
        </w:rPr>
        <w:t>(i)</w:t>
      </w:r>
      <w:r w:rsidRPr="0053738D">
        <w:rPr>
          <w:rFonts w:ascii="Arial" w:hAnsi="Arial" w:cs="Arial"/>
        </w:rPr>
        <w:tab/>
      </w:r>
      <w:r w:rsidR="00B47EA7">
        <w:rPr>
          <w:rFonts w:ascii="Arial" w:hAnsi="Arial" w:cs="Arial"/>
          <w:lang w:val="sr-Cyrl-RS"/>
        </w:rPr>
        <w:t>P</w:t>
      </w:r>
      <w:r w:rsidR="00B47EA7">
        <w:rPr>
          <w:rFonts w:ascii="Arial" w:hAnsi="Arial" w:cs="Arial"/>
        </w:rPr>
        <w:t>rihvatanje</w:t>
      </w:r>
      <w:r w:rsidRPr="0053738D">
        <w:rPr>
          <w:rFonts w:ascii="Arial" w:hAnsi="Arial" w:cs="Arial"/>
        </w:rPr>
        <w:t xml:space="preserve"> </w:t>
      </w:r>
      <w:r w:rsidR="00B47EA7">
        <w:rPr>
          <w:rFonts w:ascii="Arial" w:hAnsi="Arial" w:cs="Arial"/>
        </w:rPr>
        <w:t>isplate</w:t>
      </w:r>
    </w:p>
    <w:p w14:paraId="1E470A45" w14:textId="74E55DCA" w:rsidR="0053738D" w:rsidRPr="0053738D" w:rsidRDefault="0053738D" w:rsidP="0053738D">
      <w:pPr>
        <w:ind w:left="2268" w:hanging="425"/>
        <w:jc w:val="both"/>
        <w:rPr>
          <w:rFonts w:ascii="Arial" w:hAnsi="Arial" w:cs="Arial"/>
        </w:rPr>
      </w:pPr>
      <w:r w:rsidRPr="0053738D">
        <w:rPr>
          <w:rFonts w:ascii="Arial" w:hAnsi="Arial" w:cs="Arial"/>
        </w:rPr>
        <w:t>(ii)</w:t>
      </w:r>
      <w:r w:rsidRPr="0053738D">
        <w:rPr>
          <w:rFonts w:ascii="Arial" w:hAnsi="Arial" w:cs="Arial"/>
        </w:rPr>
        <w:tab/>
      </w:r>
      <w:r w:rsidR="00B47EA7">
        <w:rPr>
          <w:rFonts w:ascii="Arial" w:hAnsi="Arial" w:cs="Arial"/>
        </w:rPr>
        <w:t>bilo</w:t>
      </w:r>
      <w:r w:rsidRPr="0053738D">
        <w:rPr>
          <w:rFonts w:ascii="Arial" w:hAnsi="Arial" w:cs="Arial"/>
        </w:rPr>
        <w:t xml:space="preserve"> </w:t>
      </w:r>
      <w:r w:rsidR="00B47EA7">
        <w:rPr>
          <w:rFonts w:ascii="Arial" w:hAnsi="Arial" w:cs="Arial"/>
        </w:rPr>
        <w:t>koje</w:t>
      </w:r>
      <w:r w:rsidRPr="0053738D">
        <w:rPr>
          <w:rFonts w:ascii="Arial" w:hAnsi="Arial" w:cs="Arial"/>
        </w:rPr>
        <w:t xml:space="preserve"> </w:t>
      </w:r>
      <w:r w:rsidR="00B47EA7">
        <w:rPr>
          <w:rFonts w:ascii="Arial" w:hAnsi="Arial" w:cs="Arial"/>
        </w:rPr>
        <w:t>obaveštenje</w:t>
      </w:r>
      <w:r w:rsidRPr="0053738D">
        <w:rPr>
          <w:rFonts w:ascii="Arial" w:hAnsi="Arial" w:cs="Arial"/>
        </w:rPr>
        <w:t xml:space="preserve"> </w:t>
      </w:r>
      <w:r w:rsidR="00B47EA7">
        <w:rPr>
          <w:rFonts w:ascii="Arial" w:hAnsi="Arial" w:cs="Arial"/>
        </w:rPr>
        <w:t>i</w:t>
      </w:r>
      <w:r w:rsidRPr="0053738D">
        <w:rPr>
          <w:rFonts w:ascii="Arial" w:hAnsi="Arial" w:cs="Arial"/>
        </w:rPr>
        <w:t xml:space="preserve"> </w:t>
      </w:r>
      <w:r w:rsidR="00B47EA7">
        <w:rPr>
          <w:rFonts w:ascii="Arial" w:hAnsi="Arial" w:cs="Arial"/>
        </w:rPr>
        <w:t>saopštenje</w:t>
      </w:r>
      <w:r w:rsidRPr="0053738D">
        <w:rPr>
          <w:rFonts w:ascii="Arial" w:hAnsi="Arial" w:cs="Arial"/>
        </w:rPr>
        <w:t xml:space="preserve"> </w:t>
      </w:r>
      <w:r w:rsidR="00B47EA7">
        <w:rPr>
          <w:rFonts w:ascii="Arial" w:hAnsi="Arial" w:cs="Arial"/>
        </w:rPr>
        <w:t>u</w:t>
      </w:r>
      <w:r w:rsidRPr="0053738D">
        <w:rPr>
          <w:rFonts w:ascii="Arial" w:hAnsi="Arial" w:cs="Arial"/>
        </w:rPr>
        <w:t xml:space="preserve"> </w:t>
      </w:r>
      <w:r w:rsidR="00B47EA7">
        <w:rPr>
          <w:rFonts w:ascii="Arial" w:hAnsi="Arial" w:cs="Arial"/>
        </w:rPr>
        <w:t>vezi</w:t>
      </w:r>
      <w:r w:rsidRPr="0053738D">
        <w:rPr>
          <w:rFonts w:ascii="Arial" w:hAnsi="Arial" w:cs="Arial"/>
        </w:rPr>
        <w:t xml:space="preserve"> </w:t>
      </w:r>
      <w:r w:rsidR="00B47EA7">
        <w:rPr>
          <w:rFonts w:ascii="Arial" w:hAnsi="Arial" w:cs="Arial"/>
        </w:rPr>
        <w:t>sa</w:t>
      </w:r>
      <w:r w:rsidRPr="0053738D">
        <w:rPr>
          <w:rFonts w:ascii="Arial" w:hAnsi="Arial" w:cs="Arial"/>
        </w:rPr>
        <w:t xml:space="preserve"> </w:t>
      </w:r>
      <w:r w:rsidR="00B47EA7">
        <w:rPr>
          <w:rFonts w:ascii="Arial" w:hAnsi="Arial" w:cs="Arial"/>
        </w:rPr>
        <w:t>odlaganjem</w:t>
      </w:r>
      <w:r w:rsidRPr="0053738D">
        <w:rPr>
          <w:rFonts w:ascii="Arial" w:hAnsi="Arial" w:cs="Arial"/>
        </w:rPr>
        <w:t xml:space="preserve">, </w:t>
      </w:r>
      <w:r w:rsidR="00B47EA7">
        <w:rPr>
          <w:rFonts w:ascii="Arial" w:hAnsi="Arial" w:cs="Arial"/>
        </w:rPr>
        <w:t>otkazivanjem</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obustavljanjem</w:t>
      </w:r>
      <w:r w:rsidRPr="0053738D">
        <w:rPr>
          <w:rFonts w:ascii="Arial" w:hAnsi="Arial" w:cs="Arial"/>
        </w:rPr>
        <w:t xml:space="preserve"> </w:t>
      </w:r>
      <w:r w:rsidR="00B47EA7">
        <w:rPr>
          <w:rFonts w:ascii="Arial" w:hAnsi="Arial" w:cs="Arial"/>
        </w:rPr>
        <w:t>isplate</w:t>
      </w:r>
      <w:r w:rsidRPr="0053738D">
        <w:rPr>
          <w:rFonts w:ascii="Arial" w:hAnsi="Arial" w:cs="Arial"/>
        </w:rPr>
        <w:t xml:space="preserve"> </w:t>
      </w:r>
      <w:r w:rsidR="00B47EA7">
        <w:rPr>
          <w:rFonts w:ascii="Arial" w:hAnsi="Arial" w:cs="Arial"/>
        </w:rPr>
        <w:t>bilo</w:t>
      </w:r>
      <w:r w:rsidRPr="0053738D">
        <w:rPr>
          <w:rFonts w:ascii="Arial" w:hAnsi="Arial" w:cs="Arial"/>
        </w:rPr>
        <w:t xml:space="preserve"> </w:t>
      </w:r>
      <w:r w:rsidR="00B47EA7">
        <w:rPr>
          <w:rFonts w:ascii="Arial" w:hAnsi="Arial" w:cs="Arial"/>
        </w:rPr>
        <w:t>koje</w:t>
      </w:r>
      <w:r w:rsidRPr="0053738D">
        <w:rPr>
          <w:rFonts w:ascii="Arial" w:hAnsi="Arial" w:cs="Arial"/>
        </w:rPr>
        <w:t xml:space="preserve"> </w:t>
      </w:r>
      <w:r w:rsidR="00B47EA7">
        <w:rPr>
          <w:rFonts w:ascii="Arial" w:hAnsi="Arial" w:cs="Arial"/>
        </w:rPr>
        <w:t>Tranše</w:t>
      </w:r>
      <w:r w:rsidRPr="0053738D">
        <w:rPr>
          <w:rFonts w:ascii="Arial" w:hAnsi="Arial" w:cs="Arial"/>
        </w:rPr>
        <w:t xml:space="preserve">, </w:t>
      </w:r>
      <w:r w:rsidR="00B47EA7">
        <w:rPr>
          <w:rFonts w:ascii="Arial" w:hAnsi="Arial" w:cs="Arial"/>
        </w:rPr>
        <w:t>revizijom</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konverzijom</w:t>
      </w:r>
      <w:r w:rsidRPr="0053738D">
        <w:rPr>
          <w:rFonts w:ascii="Arial" w:hAnsi="Arial" w:cs="Arial"/>
        </w:rPr>
        <w:t xml:space="preserve"> </w:t>
      </w:r>
      <w:r w:rsidR="00B47EA7">
        <w:rPr>
          <w:rFonts w:ascii="Arial" w:hAnsi="Arial" w:cs="Arial"/>
        </w:rPr>
        <w:t>kamate</w:t>
      </w:r>
      <w:r w:rsidRPr="0053738D">
        <w:rPr>
          <w:rFonts w:ascii="Arial" w:hAnsi="Arial" w:cs="Arial"/>
        </w:rPr>
        <w:t xml:space="preserve"> </w:t>
      </w:r>
      <w:r w:rsidR="00B47EA7">
        <w:rPr>
          <w:rFonts w:ascii="Arial" w:hAnsi="Arial" w:cs="Arial"/>
        </w:rPr>
        <w:t>bilo</w:t>
      </w:r>
      <w:r w:rsidRPr="0053738D">
        <w:rPr>
          <w:rFonts w:ascii="Arial" w:hAnsi="Arial" w:cs="Arial"/>
        </w:rPr>
        <w:t xml:space="preserve"> </w:t>
      </w:r>
      <w:r w:rsidR="00B47EA7">
        <w:rPr>
          <w:rFonts w:ascii="Arial" w:hAnsi="Arial" w:cs="Arial"/>
        </w:rPr>
        <w:t>koje</w:t>
      </w:r>
      <w:r w:rsidRPr="0053738D">
        <w:rPr>
          <w:rFonts w:ascii="Arial" w:hAnsi="Arial" w:cs="Arial"/>
        </w:rPr>
        <w:t xml:space="preserve"> </w:t>
      </w:r>
      <w:r w:rsidR="00B47EA7">
        <w:rPr>
          <w:rFonts w:ascii="Arial" w:hAnsi="Arial" w:cs="Arial"/>
        </w:rPr>
        <w:t>Tranše</w:t>
      </w:r>
      <w:r w:rsidRPr="0053738D">
        <w:rPr>
          <w:rFonts w:ascii="Arial" w:hAnsi="Arial" w:cs="Arial"/>
        </w:rPr>
        <w:t xml:space="preserve">, </w:t>
      </w:r>
      <w:r w:rsidR="00B47EA7">
        <w:rPr>
          <w:rFonts w:ascii="Arial" w:hAnsi="Arial" w:cs="Arial"/>
        </w:rPr>
        <w:t>Slučajem</w:t>
      </w:r>
      <w:r w:rsidRPr="0053738D">
        <w:rPr>
          <w:rFonts w:ascii="Arial" w:hAnsi="Arial" w:cs="Arial"/>
        </w:rPr>
        <w:t xml:space="preserve"> </w:t>
      </w:r>
      <w:r w:rsidR="00B47EA7">
        <w:rPr>
          <w:rFonts w:ascii="Arial" w:hAnsi="Arial" w:cs="Arial"/>
        </w:rPr>
        <w:t>poremećaja</w:t>
      </w:r>
      <w:r w:rsidRPr="0053738D">
        <w:rPr>
          <w:rFonts w:ascii="Arial" w:hAnsi="Arial" w:cs="Arial"/>
        </w:rPr>
        <w:t xml:space="preserve"> </w:t>
      </w:r>
      <w:r w:rsidR="00B47EA7">
        <w:rPr>
          <w:rFonts w:ascii="Arial" w:hAnsi="Arial" w:cs="Arial"/>
        </w:rPr>
        <w:t>na</w:t>
      </w:r>
      <w:r w:rsidRPr="0053738D">
        <w:rPr>
          <w:rFonts w:ascii="Arial" w:hAnsi="Arial" w:cs="Arial"/>
        </w:rPr>
        <w:t xml:space="preserve"> </w:t>
      </w:r>
      <w:r w:rsidR="00B47EA7">
        <w:rPr>
          <w:rFonts w:ascii="Arial" w:hAnsi="Arial" w:cs="Arial"/>
        </w:rPr>
        <w:t>tržištu</w:t>
      </w:r>
      <w:r w:rsidRPr="0053738D">
        <w:rPr>
          <w:rFonts w:ascii="Arial" w:hAnsi="Arial" w:cs="Arial"/>
        </w:rPr>
        <w:t xml:space="preserve">, </w:t>
      </w:r>
      <w:r w:rsidR="00B47EA7">
        <w:rPr>
          <w:rFonts w:ascii="Arial" w:hAnsi="Arial" w:cs="Arial"/>
        </w:rPr>
        <w:t>Zahtevom</w:t>
      </w:r>
      <w:r w:rsidRPr="0053738D">
        <w:rPr>
          <w:rFonts w:ascii="Arial" w:hAnsi="Arial" w:cs="Arial"/>
        </w:rPr>
        <w:t xml:space="preserve"> </w:t>
      </w:r>
      <w:r w:rsidR="00B47EA7">
        <w:rPr>
          <w:rFonts w:ascii="Arial" w:hAnsi="Arial" w:cs="Arial"/>
        </w:rPr>
        <w:t>za</w:t>
      </w:r>
      <w:r w:rsidRPr="0053738D">
        <w:rPr>
          <w:rFonts w:ascii="Arial" w:hAnsi="Arial" w:cs="Arial"/>
        </w:rPr>
        <w:t xml:space="preserve"> </w:t>
      </w:r>
      <w:r w:rsidR="00B47EA7">
        <w:rPr>
          <w:rFonts w:ascii="Arial" w:hAnsi="Arial" w:cs="Arial"/>
        </w:rPr>
        <w:t>prevremenu</w:t>
      </w:r>
      <w:r w:rsidRPr="0053738D">
        <w:rPr>
          <w:rFonts w:ascii="Arial" w:hAnsi="Arial" w:cs="Arial"/>
        </w:rPr>
        <w:t xml:space="preserve"> </w:t>
      </w:r>
      <w:r w:rsidR="00B47EA7">
        <w:rPr>
          <w:rFonts w:ascii="Arial" w:hAnsi="Arial" w:cs="Arial"/>
        </w:rPr>
        <w:t>otplatu</w:t>
      </w:r>
      <w:r w:rsidRPr="0053738D">
        <w:rPr>
          <w:rFonts w:ascii="Arial" w:hAnsi="Arial" w:cs="Arial"/>
        </w:rPr>
        <w:t xml:space="preserve">, </w:t>
      </w:r>
      <w:r w:rsidR="00B47EA7">
        <w:rPr>
          <w:rFonts w:ascii="Arial" w:hAnsi="Arial" w:cs="Arial"/>
        </w:rPr>
        <w:t>Obaveštenjem</w:t>
      </w:r>
      <w:r w:rsidRPr="0053738D">
        <w:rPr>
          <w:rFonts w:ascii="Arial" w:hAnsi="Arial" w:cs="Arial"/>
        </w:rPr>
        <w:t xml:space="preserve"> </w:t>
      </w:r>
      <w:r w:rsidR="00B47EA7">
        <w:rPr>
          <w:rFonts w:ascii="Arial" w:hAnsi="Arial" w:cs="Arial"/>
        </w:rPr>
        <w:t>o</w:t>
      </w:r>
      <w:r w:rsidRPr="0053738D">
        <w:rPr>
          <w:rFonts w:ascii="Arial" w:hAnsi="Arial" w:cs="Arial"/>
        </w:rPr>
        <w:t xml:space="preserve"> </w:t>
      </w:r>
      <w:r w:rsidR="00B47EA7">
        <w:rPr>
          <w:rFonts w:ascii="Arial" w:hAnsi="Arial" w:cs="Arial"/>
        </w:rPr>
        <w:t>prevremenoj</w:t>
      </w:r>
      <w:r w:rsidRPr="0053738D">
        <w:rPr>
          <w:rFonts w:ascii="Arial" w:hAnsi="Arial" w:cs="Arial"/>
        </w:rPr>
        <w:t xml:space="preserve"> </w:t>
      </w:r>
      <w:r w:rsidR="00B47EA7">
        <w:rPr>
          <w:rFonts w:ascii="Arial" w:hAnsi="Arial" w:cs="Arial"/>
        </w:rPr>
        <w:t>otplati</w:t>
      </w:r>
      <w:r w:rsidRPr="0053738D">
        <w:rPr>
          <w:rFonts w:ascii="Arial" w:hAnsi="Arial" w:cs="Arial"/>
        </w:rPr>
        <w:t xml:space="preserve">, </w:t>
      </w:r>
      <w:r w:rsidR="00B47EA7">
        <w:rPr>
          <w:rFonts w:ascii="Arial" w:hAnsi="Arial" w:cs="Arial"/>
        </w:rPr>
        <w:t>Slučajem</w:t>
      </w:r>
      <w:r w:rsidRPr="0053738D">
        <w:rPr>
          <w:rFonts w:ascii="Arial" w:hAnsi="Arial" w:cs="Arial"/>
        </w:rPr>
        <w:t xml:space="preserve"> </w:t>
      </w:r>
      <w:r w:rsidR="00B47EA7">
        <w:rPr>
          <w:rFonts w:ascii="Arial" w:hAnsi="Arial" w:cs="Arial"/>
        </w:rPr>
        <w:t>neispunjavanja</w:t>
      </w:r>
      <w:r w:rsidRPr="0053738D">
        <w:rPr>
          <w:rFonts w:ascii="Arial" w:hAnsi="Arial" w:cs="Arial"/>
        </w:rPr>
        <w:t xml:space="preserve"> </w:t>
      </w:r>
      <w:r w:rsidR="00B47EA7">
        <w:rPr>
          <w:rFonts w:ascii="Arial" w:hAnsi="Arial" w:cs="Arial"/>
        </w:rPr>
        <w:t>obaveze</w:t>
      </w:r>
      <w:r w:rsidRPr="0053738D">
        <w:rPr>
          <w:rFonts w:ascii="Arial" w:hAnsi="Arial" w:cs="Arial"/>
        </w:rPr>
        <w:t xml:space="preserve">, </w:t>
      </w:r>
      <w:r w:rsidR="00B47EA7">
        <w:rPr>
          <w:rFonts w:ascii="Arial" w:hAnsi="Arial" w:cs="Arial"/>
        </w:rPr>
        <w:t>svakim</w:t>
      </w:r>
      <w:r w:rsidRPr="0053738D">
        <w:rPr>
          <w:rFonts w:ascii="Arial" w:hAnsi="Arial" w:cs="Arial"/>
        </w:rPr>
        <w:t xml:space="preserve"> </w:t>
      </w:r>
      <w:r w:rsidR="00B47EA7">
        <w:rPr>
          <w:rFonts w:ascii="Arial" w:hAnsi="Arial" w:cs="Arial"/>
        </w:rPr>
        <w:t>traženjem</w:t>
      </w:r>
      <w:r w:rsidRPr="0053738D">
        <w:rPr>
          <w:rFonts w:ascii="Arial" w:hAnsi="Arial" w:cs="Arial"/>
        </w:rPr>
        <w:t xml:space="preserve"> </w:t>
      </w:r>
      <w:r w:rsidR="00B47EA7">
        <w:rPr>
          <w:rFonts w:ascii="Arial" w:hAnsi="Arial" w:cs="Arial"/>
        </w:rPr>
        <w:t>prevremene</w:t>
      </w:r>
      <w:r w:rsidRPr="0053738D">
        <w:rPr>
          <w:rFonts w:ascii="Arial" w:hAnsi="Arial" w:cs="Arial"/>
        </w:rPr>
        <w:t xml:space="preserve"> </w:t>
      </w:r>
      <w:r w:rsidR="00B47EA7">
        <w:rPr>
          <w:rFonts w:ascii="Arial" w:hAnsi="Arial" w:cs="Arial"/>
        </w:rPr>
        <w:t>otplate</w:t>
      </w:r>
      <w:r w:rsidRPr="0053738D">
        <w:rPr>
          <w:rFonts w:ascii="Arial" w:hAnsi="Arial" w:cs="Arial"/>
        </w:rPr>
        <w:t xml:space="preserve">, </w:t>
      </w:r>
      <w:r w:rsidR="00B47EA7">
        <w:rPr>
          <w:rFonts w:ascii="Arial" w:hAnsi="Arial" w:cs="Arial"/>
        </w:rPr>
        <w:t>i</w:t>
      </w:r>
      <w:r w:rsidRPr="0053738D">
        <w:rPr>
          <w:rFonts w:ascii="Arial" w:hAnsi="Arial" w:cs="Arial"/>
        </w:rPr>
        <w:t xml:space="preserve"> </w:t>
      </w:r>
    </w:p>
    <w:p w14:paraId="2661CB90" w14:textId="4434318C" w:rsidR="0053738D" w:rsidRPr="0053738D" w:rsidRDefault="0053738D" w:rsidP="0053738D">
      <w:pPr>
        <w:ind w:left="2268" w:hanging="425"/>
        <w:jc w:val="both"/>
        <w:rPr>
          <w:rFonts w:ascii="Arial" w:hAnsi="Arial" w:cs="Arial"/>
        </w:rPr>
      </w:pPr>
      <w:r w:rsidRPr="0053738D">
        <w:rPr>
          <w:rFonts w:ascii="Arial" w:hAnsi="Arial" w:cs="Arial"/>
        </w:rPr>
        <w:t>(iii)</w:t>
      </w:r>
      <w:r w:rsidRPr="0053738D">
        <w:rPr>
          <w:rFonts w:ascii="Arial" w:hAnsi="Arial" w:cs="Arial"/>
        </w:rPr>
        <w:tab/>
      </w:r>
      <w:r w:rsidR="00B47EA7">
        <w:rPr>
          <w:rFonts w:ascii="Arial" w:hAnsi="Arial" w:cs="Arial"/>
        </w:rPr>
        <w:t>bilo</w:t>
      </w:r>
      <w:r w:rsidRPr="0053738D">
        <w:rPr>
          <w:rFonts w:ascii="Arial" w:hAnsi="Arial" w:cs="Arial"/>
        </w:rPr>
        <w:t xml:space="preserve"> </w:t>
      </w:r>
      <w:r w:rsidR="00B47EA7">
        <w:rPr>
          <w:rFonts w:ascii="Arial" w:hAnsi="Arial" w:cs="Arial"/>
        </w:rPr>
        <w:t>koje</w:t>
      </w:r>
      <w:r w:rsidRPr="0053738D">
        <w:rPr>
          <w:rFonts w:ascii="Arial" w:hAnsi="Arial" w:cs="Arial"/>
        </w:rPr>
        <w:t xml:space="preserve"> </w:t>
      </w:r>
      <w:r w:rsidR="00B47EA7">
        <w:rPr>
          <w:rFonts w:ascii="Arial" w:hAnsi="Arial" w:cs="Arial"/>
        </w:rPr>
        <w:t>drugo</w:t>
      </w:r>
      <w:r w:rsidRPr="0053738D">
        <w:rPr>
          <w:rFonts w:ascii="Arial" w:hAnsi="Arial" w:cs="Arial"/>
        </w:rPr>
        <w:t xml:space="preserve"> </w:t>
      </w:r>
      <w:r w:rsidR="00B47EA7">
        <w:rPr>
          <w:rFonts w:ascii="Arial" w:hAnsi="Arial" w:cs="Arial"/>
        </w:rPr>
        <w:t>obaveštenje</w:t>
      </w:r>
      <w:r w:rsidRPr="0053738D">
        <w:rPr>
          <w:rFonts w:ascii="Arial" w:hAnsi="Arial" w:cs="Arial"/>
        </w:rPr>
        <w:t xml:space="preserve">, </w:t>
      </w:r>
      <w:r w:rsidR="00B47EA7">
        <w:rPr>
          <w:rFonts w:ascii="Arial" w:hAnsi="Arial" w:cs="Arial"/>
        </w:rPr>
        <w:t>saopštenje</w:t>
      </w:r>
      <w:r w:rsidRPr="0053738D">
        <w:rPr>
          <w:rFonts w:ascii="Arial" w:hAnsi="Arial" w:cs="Arial"/>
        </w:rPr>
        <w:t xml:space="preserve"> </w:t>
      </w:r>
      <w:r w:rsidR="00B47EA7">
        <w:rPr>
          <w:rFonts w:ascii="Arial" w:hAnsi="Arial" w:cs="Arial"/>
        </w:rPr>
        <w:t>ili</w:t>
      </w:r>
      <w:r w:rsidRPr="0053738D">
        <w:rPr>
          <w:rFonts w:ascii="Arial" w:hAnsi="Arial" w:cs="Arial"/>
        </w:rPr>
        <w:t xml:space="preserve"> </w:t>
      </w:r>
      <w:r w:rsidR="00B47EA7">
        <w:rPr>
          <w:rFonts w:ascii="Arial" w:hAnsi="Arial" w:cs="Arial"/>
        </w:rPr>
        <w:t>dokument</w:t>
      </w:r>
      <w:r w:rsidRPr="0053738D">
        <w:rPr>
          <w:rFonts w:ascii="Arial" w:hAnsi="Arial" w:cs="Arial"/>
        </w:rPr>
        <w:t xml:space="preserve"> </w:t>
      </w:r>
      <w:r w:rsidR="00B47EA7">
        <w:rPr>
          <w:rFonts w:ascii="Arial" w:hAnsi="Arial" w:cs="Arial"/>
        </w:rPr>
        <w:t>koje</w:t>
      </w:r>
      <w:r w:rsidRPr="0053738D">
        <w:rPr>
          <w:rFonts w:ascii="Arial" w:hAnsi="Arial" w:cs="Arial"/>
        </w:rPr>
        <w:t xml:space="preserve"> </w:t>
      </w:r>
      <w:r w:rsidR="00B47EA7">
        <w:rPr>
          <w:rFonts w:ascii="Arial" w:hAnsi="Arial" w:cs="Arial"/>
        </w:rPr>
        <w:t>Banka</w:t>
      </w:r>
      <w:r w:rsidRPr="0053738D">
        <w:rPr>
          <w:rFonts w:ascii="Arial" w:hAnsi="Arial" w:cs="Arial"/>
        </w:rPr>
        <w:t xml:space="preserve"> </w:t>
      </w:r>
      <w:r w:rsidR="00B47EA7">
        <w:rPr>
          <w:rFonts w:ascii="Arial" w:hAnsi="Arial" w:cs="Arial"/>
        </w:rPr>
        <w:t>zatraži</w:t>
      </w:r>
      <w:r w:rsidRPr="0053738D">
        <w:rPr>
          <w:rFonts w:ascii="Arial" w:hAnsi="Arial" w:cs="Arial"/>
        </w:rPr>
        <w:t xml:space="preserve">.  </w:t>
      </w:r>
    </w:p>
    <w:p w14:paraId="10CB2CA1" w14:textId="1E481644" w:rsidR="0053738D" w:rsidRPr="0053738D" w:rsidRDefault="0053738D" w:rsidP="0053738D">
      <w:pPr>
        <w:ind w:left="1530" w:hanging="540"/>
        <w:jc w:val="both"/>
        <w:rPr>
          <w:rFonts w:ascii="Arial" w:hAnsi="Arial" w:cs="Arial"/>
        </w:rPr>
      </w:pPr>
      <w:r w:rsidRPr="0053738D">
        <w:rPr>
          <w:rFonts w:ascii="Arial" w:hAnsi="Arial" w:cs="Arial"/>
        </w:rPr>
        <w:t>(</w:t>
      </w:r>
      <w:r w:rsidR="00B47EA7">
        <w:rPr>
          <w:rFonts w:ascii="Arial" w:hAnsi="Arial" w:cs="Arial"/>
        </w:rPr>
        <w:t>f</w:t>
      </w:r>
      <w:r w:rsidRPr="0053738D">
        <w:rPr>
          <w:rFonts w:ascii="Arial" w:hAnsi="Arial" w:cs="Arial"/>
        </w:rPr>
        <w:t>)</w:t>
      </w:r>
      <w:r w:rsidRPr="0053738D">
        <w:rPr>
          <w:rFonts w:ascii="Arial" w:hAnsi="Arial" w:cs="Arial"/>
        </w:rPr>
        <w:tab/>
      </w:r>
      <w:r w:rsidR="00B47EA7">
        <w:rPr>
          <w:rFonts w:ascii="Arial" w:hAnsi="Arial" w:cs="Arial"/>
        </w:rPr>
        <w:t>Strane</w:t>
      </w:r>
      <w:r w:rsidRPr="0053738D">
        <w:rPr>
          <w:rFonts w:ascii="Arial" w:hAnsi="Arial" w:cs="Arial"/>
        </w:rPr>
        <w:t xml:space="preserve"> </w:t>
      </w:r>
      <w:r w:rsidR="00B47EA7">
        <w:rPr>
          <w:rFonts w:ascii="Arial" w:hAnsi="Arial" w:cs="Arial"/>
        </w:rPr>
        <w:t>su</w:t>
      </w:r>
      <w:r w:rsidRPr="0053738D">
        <w:rPr>
          <w:rFonts w:ascii="Arial" w:hAnsi="Arial" w:cs="Arial"/>
        </w:rPr>
        <w:t xml:space="preserve"> </w:t>
      </w:r>
      <w:r w:rsidR="00B47EA7">
        <w:rPr>
          <w:rFonts w:ascii="Arial" w:hAnsi="Arial" w:cs="Arial"/>
        </w:rPr>
        <w:t>saglasne</w:t>
      </w:r>
      <w:r w:rsidRPr="0053738D">
        <w:rPr>
          <w:rFonts w:ascii="Arial" w:hAnsi="Arial" w:cs="Arial"/>
        </w:rPr>
        <w:t xml:space="preserve"> </w:t>
      </w:r>
      <w:r w:rsidR="00B47EA7">
        <w:rPr>
          <w:rFonts w:ascii="Arial" w:hAnsi="Arial" w:cs="Arial"/>
        </w:rPr>
        <w:t>da</w:t>
      </w:r>
      <w:r w:rsidRPr="0053738D">
        <w:rPr>
          <w:rFonts w:ascii="Arial" w:hAnsi="Arial" w:cs="Arial"/>
        </w:rPr>
        <w:t xml:space="preserve"> </w:t>
      </w:r>
      <w:r w:rsidR="00B47EA7">
        <w:rPr>
          <w:rFonts w:ascii="Arial" w:hAnsi="Arial" w:cs="Arial"/>
        </w:rPr>
        <w:t>bilo</w:t>
      </w:r>
      <w:r w:rsidRPr="0053738D">
        <w:rPr>
          <w:rFonts w:ascii="Arial" w:hAnsi="Arial" w:cs="Arial"/>
        </w:rPr>
        <w:t xml:space="preserve"> </w:t>
      </w:r>
      <w:r w:rsidR="00B47EA7">
        <w:rPr>
          <w:rFonts w:ascii="Arial" w:hAnsi="Arial" w:cs="Arial"/>
        </w:rPr>
        <w:t>k</w:t>
      </w:r>
      <w:r w:rsidR="00B47EA7">
        <w:rPr>
          <w:rFonts w:ascii="Arial" w:hAnsi="Arial" w:cs="Arial"/>
          <w:lang w:val="sr-Cyrl-RS"/>
        </w:rPr>
        <w:t>oja</w:t>
      </w:r>
      <w:r w:rsidRPr="0053738D">
        <w:rPr>
          <w:rFonts w:ascii="Arial" w:hAnsi="Arial" w:cs="Arial"/>
        </w:rPr>
        <w:t xml:space="preserve"> </w:t>
      </w:r>
      <w:r w:rsidR="00B47EA7">
        <w:rPr>
          <w:rFonts w:ascii="Arial" w:hAnsi="Arial" w:cs="Arial"/>
        </w:rPr>
        <w:t>gore</w:t>
      </w:r>
      <w:r w:rsidRPr="0053738D">
        <w:rPr>
          <w:rFonts w:ascii="Arial" w:hAnsi="Arial" w:cs="Arial"/>
        </w:rPr>
        <w:t xml:space="preserve"> </w:t>
      </w:r>
      <w:r w:rsidR="00B47EA7">
        <w:rPr>
          <w:rFonts w:ascii="Arial" w:hAnsi="Arial" w:cs="Arial"/>
        </w:rPr>
        <w:t>navedena</w:t>
      </w:r>
      <w:r w:rsidRPr="0053738D">
        <w:rPr>
          <w:rFonts w:ascii="Arial" w:hAnsi="Arial" w:cs="Arial"/>
        </w:rPr>
        <w:t xml:space="preserve"> </w:t>
      </w:r>
      <w:r w:rsidR="00B47EA7">
        <w:rPr>
          <w:rFonts w:ascii="Arial" w:hAnsi="Arial" w:cs="Arial"/>
        </w:rPr>
        <w:t>komunikacija</w:t>
      </w:r>
      <w:r w:rsidRPr="0053738D">
        <w:rPr>
          <w:rFonts w:ascii="Arial" w:hAnsi="Arial" w:cs="Arial"/>
        </w:rPr>
        <w:t xml:space="preserve"> (</w:t>
      </w:r>
      <w:r w:rsidR="00B47EA7">
        <w:rPr>
          <w:rFonts w:ascii="Arial" w:hAnsi="Arial" w:cs="Arial"/>
        </w:rPr>
        <w:t>uključujući</w:t>
      </w:r>
      <w:r w:rsidRPr="0053738D">
        <w:rPr>
          <w:rFonts w:ascii="Arial" w:hAnsi="Arial" w:cs="Arial"/>
        </w:rPr>
        <w:t xml:space="preserve"> </w:t>
      </w:r>
      <w:r w:rsidR="00B47EA7">
        <w:rPr>
          <w:rFonts w:ascii="Arial" w:hAnsi="Arial" w:cs="Arial"/>
        </w:rPr>
        <w:t>putem</w:t>
      </w:r>
      <w:r w:rsidRPr="0053738D">
        <w:rPr>
          <w:rFonts w:ascii="Arial" w:hAnsi="Arial" w:cs="Arial"/>
        </w:rPr>
        <w:t xml:space="preserve"> </w:t>
      </w:r>
      <w:r w:rsidR="00B47EA7">
        <w:rPr>
          <w:rFonts w:ascii="Arial" w:hAnsi="Arial" w:cs="Arial"/>
        </w:rPr>
        <w:t>elektronske</w:t>
      </w:r>
      <w:r w:rsidRPr="0053738D">
        <w:rPr>
          <w:rFonts w:ascii="Arial" w:hAnsi="Arial" w:cs="Arial"/>
        </w:rPr>
        <w:t xml:space="preserve"> </w:t>
      </w:r>
      <w:r w:rsidR="00B47EA7">
        <w:rPr>
          <w:rFonts w:ascii="Arial" w:hAnsi="Arial" w:cs="Arial"/>
        </w:rPr>
        <w:t>pošte</w:t>
      </w:r>
      <w:r w:rsidRPr="0053738D">
        <w:rPr>
          <w:rFonts w:ascii="Arial" w:hAnsi="Arial" w:cs="Arial"/>
        </w:rPr>
        <w:t xml:space="preserve">) </w:t>
      </w:r>
      <w:r w:rsidR="00B47EA7">
        <w:rPr>
          <w:rFonts w:ascii="Arial" w:hAnsi="Arial" w:cs="Arial"/>
        </w:rPr>
        <w:t>je</w:t>
      </w:r>
      <w:r w:rsidRPr="0053738D">
        <w:rPr>
          <w:rFonts w:ascii="Arial" w:hAnsi="Arial" w:cs="Arial"/>
        </w:rPr>
        <w:t xml:space="preserve"> </w:t>
      </w:r>
      <w:r w:rsidR="00B47EA7">
        <w:rPr>
          <w:rFonts w:ascii="Arial" w:hAnsi="Arial" w:cs="Arial"/>
        </w:rPr>
        <w:t>prihvaćeni</w:t>
      </w:r>
      <w:r w:rsidRPr="0053738D">
        <w:rPr>
          <w:rFonts w:ascii="Arial" w:hAnsi="Arial" w:cs="Arial"/>
        </w:rPr>
        <w:t xml:space="preserve"> </w:t>
      </w:r>
      <w:r w:rsidR="00B47EA7">
        <w:rPr>
          <w:rFonts w:ascii="Arial" w:hAnsi="Arial" w:cs="Arial"/>
        </w:rPr>
        <w:t>oblik</w:t>
      </w:r>
      <w:r w:rsidRPr="0053738D">
        <w:rPr>
          <w:rFonts w:ascii="Arial" w:hAnsi="Arial" w:cs="Arial"/>
        </w:rPr>
        <w:t xml:space="preserve"> </w:t>
      </w:r>
      <w:r w:rsidR="00B47EA7">
        <w:rPr>
          <w:rFonts w:ascii="Arial" w:hAnsi="Arial" w:cs="Arial"/>
        </w:rPr>
        <w:t>komunikacije</w:t>
      </w:r>
      <w:r w:rsidRPr="0053738D">
        <w:rPr>
          <w:rFonts w:ascii="Arial" w:hAnsi="Arial" w:cs="Arial"/>
        </w:rPr>
        <w:t xml:space="preserve">, </w:t>
      </w:r>
      <w:r w:rsidR="00B47EA7">
        <w:rPr>
          <w:rFonts w:ascii="Arial" w:hAnsi="Arial" w:cs="Arial"/>
        </w:rPr>
        <w:t>i</w:t>
      </w:r>
      <w:r w:rsidRPr="0053738D">
        <w:rPr>
          <w:rFonts w:ascii="Arial" w:hAnsi="Arial" w:cs="Arial"/>
        </w:rPr>
        <w:t xml:space="preserve"> </w:t>
      </w:r>
      <w:r w:rsidR="00B47EA7">
        <w:rPr>
          <w:rFonts w:ascii="Arial" w:hAnsi="Arial" w:cs="Arial"/>
        </w:rPr>
        <w:t>predstavlja</w:t>
      </w:r>
      <w:r w:rsidRPr="0053738D">
        <w:rPr>
          <w:rFonts w:ascii="Arial" w:hAnsi="Arial" w:cs="Arial"/>
        </w:rPr>
        <w:t xml:space="preserve"> </w:t>
      </w:r>
      <w:r w:rsidR="00B47EA7">
        <w:rPr>
          <w:rFonts w:ascii="Arial" w:hAnsi="Arial" w:cs="Arial"/>
        </w:rPr>
        <w:t>prihvatljiv</w:t>
      </w:r>
      <w:r w:rsidRPr="0053738D">
        <w:rPr>
          <w:rFonts w:ascii="Arial" w:hAnsi="Arial" w:cs="Arial"/>
        </w:rPr>
        <w:t xml:space="preserve"> </w:t>
      </w:r>
      <w:r w:rsidR="00B47EA7">
        <w:rPr>
          <w:rFonts w:ascii="Arial" w:hAnsi="Arial" w:cs="Arial"/>
        </w:rPr>
        <w:t>dokaz</w:t>
      </w:r>
      <w:r w:rsidRPr="0053738D">
        <w:rPr>
          <w:rFonts w:ascii="Arial" w:hAnsi="Arial" w:cs="Arial"/>
        </w:rPr>
        <w:t xml:space="preserve"> </w:t>
      </w:r>
      <w:r w:rsidR="00B47EA7">
        <w:rPr>
          <w:rFonts w:ascii="Arial" w:hAnsi="Arial" w:cs="Arial"/>
        </w:rPr>
        <w:t>na</w:t>
      </w:r>
      <w:r w:rsidRPr="0053738D">
        <w:rPr>
          <w:rFonts w:ascii="Arial" w:hAnsi="Arial" w:cs="Arial"/>
        </w:rPr>
        <w:t xml:space="preserve"> </w:t>
      </w:r>
      <w:r w:rsidR="00B47EA7">
        <w:rPr>
          <w:rFonts w:ascii="Arial" w:hAnsi="Arial" w:cs="Arial"/>
        </w:rPr>
        <w:t>sudu</w:t>
      </w:r>
      <w:r w:rsidRPr="0053738D">
        <w:rPr>
          <w:rFonts w:ascii="Arial" w:hAnsi="Arial" w:cs="Arial"/>
        </w:rPr>
        <w:t xml:space="preserve"> </w:t>
      </w:r>
      <w:r w:rsidR="00B47EA7">
        <w:rPr>
          <w:rFonts w:ascii="Arial" w:hAnsi="Arial" w:cs="Arial"/>
        </w:rPr>
        <w:t>i</w:t>
      </w:r>
      <w:r w:rsidRPr="0053738D">
        <w:rPr>
          <w:rFonts w:ascii="Arial" w:hAnsi="Arial" w:cs="Arial"/>
        </w:rPr>
        <w:t xml:space="preserve"> </w:t>
      </w:r>
      <w:r w:rsidR="00B47EA7">
        <w:rPr>
          <w:rFonts w:ascii="Arial" w:hAnsi="Arial" w:cs="Arial"/>
        </w:rPr>
        <w:t>ima</w:t>
      </w:r>
      <w:r w:rsidRPr="0053738D">
        <w:rPr>
          <w:rFonts w:ascii="Arial" w:hAnsi="Arial" w:cs="Arial"/>
        </w:rPr>
        <w:t xml:space="preserve"> </w:t>
      </w:r>
      <w:r w:rsidR="00B47EA7">
        <w:rPr>
          <w:rFonts w:ascii="Arial" w:hAnsi="Arial" w:cs="Arial"/>
        </w:rPr>
        <w:t>istu</w:t>
      </w:r>
      <w:r w:rsidRPr="0053738D">
        <w:rPr>
          <w:rFonts w:ascii="Arial" w:hAnsi="Arial" w:cs="Arial"/>
        </w:rPr>
        <w:t xml:space="preserve"> </w:t>
      </w:r>
      <w:r w:rsidR="00B47EA7">
        <w:rPr>
          <w:rFonts w:ascii="Arial" w:hAnsi="Arial" w:cs="Arial"/>
        </w:rPr>
        <w:t>dokaznu</w:t>
      </w:r>
      <w:r w:rsidRPr="0053738D">
        <w:rPr>
          <w:rFonts w:ascii="Arial" w:hAnsi="Arial" w:cs="Arial"/>
        </w:rPr>
        <w:t xml:space="preserve"> </w:t>
      </w:r>
      <w:r w:rsidR="00B47EA7">
        <w:rPr>
          <w:rFonts w:ascii="Arial" w:hAnsi="Arial" w:cs="Arial"/>
        </w:rPr>
        <w:t>vrednost</w:t>
      </w:r>
      <w:r w:rsidRPr="0053738D">
        <w:rPr>
          <w:rFonts w:ascii="Arial" w:hAnsi="Arial" w:cs="Arial"/>
        </w:rPr>
        <w:t xml:space="preserve"> </w:t>
      </w:r>
      <w:r w:rsidR="00B47EA7">
        <w:rPr>
          <w:rFonts w:ascii="Arial" w:hAnsi="Arial" w:cs="Arial"/>
        </w:rPr>
        <w:t>kao</w:t>
      </w:r>
      <w:r w:rsidRPr="0053738D">
        <w:rPr>
          <w:rFonts w:ascii="Arial" w:hAnsi="Arial" w:cs="Arial"/>
        </w:rPr>
        <w:t xml:space="preserve"> </w:t>
      </w:r>
      <w:r w:rsidR="00B47EA7">
        <w:rPr>
          <w:rFonts w:ascii="Arial" w:hAnsi="Arial" w:cs="Arial"/>
        </w:rPr>
        <w:t>i</w:t>
      </w:r>
      <w:r w:rsidRPr="0053738D">
        <w:rPr>
          <w:rFonts w:ascii="Arial" w:hAnsi="Arial" w:cs="Arial"/>
        </w:rPr>
        <w:t xml:space="preserve"> </w:t>
      </w:r>
      <w:r w:rsidR="00B47EA7">
        <w:rPr>
          <w:rFonts w:ascii="Arial" w:hAnsi="Arial" w:cs="Arial"/>
        </w:rPr>
        <w:t>sporazum</w:t>
      </w:r>
      <w:r w:rsidRPr="0053738D">
        <w:rPr>
          <w:rFonts w:ascii="Arial" w:hAnsi="Arial" w:cs="Arial"/>
        </w:rPr>
        <w:t xml:space="preserve"> </w:t>
      </w:r>
      <w:r w:rsidR="00B47EA7">
        <w:rPr>
          <w:rFonts w:ascii="Arial" w:hAnsi="Arial" w:cs="Arial"/>
        </w:rPr>
        <w:t>koji</w:t>
      </w:r>
      <w:r w:rsidRPr="0053738D">
        <w:rPr>
          <w:rFonts w:ascii="Arial" w:hAnsi="Arial" w:cs="Arial"/>
        </w:rPr>
        <w:t xml:space="preserve"> </w:t>
      </w:r>
      <w:r w:rsidR="00B47EA7">
        <w:rPr>
          <w:rFonts w:ascii="Arial" w:hAnsi="Arial" w:cs="Arial"/>
        </w:rPr>
        <w:t>je</w:t>
      </w:r>
      <w:r w:rsidRPr="0053738D">
        <w:rPr>
          <w:rFonts w:ascii="Arial" w:hAnsi="Arial" w:cs="Arial"/>
        </w:rPr>
        <w:t xml:space="preserve"> </w:t>
      </w:r>
      <w:r w:rsidR="00B47EA7">
        <w:rPr>
          <w:rFonts w:ascii="Arial" w:hAnsi="Arial" w:cs="Arial"/>
        </w:rPr>
        <w:t>potpisan</w:t>
      </w:r>
      <w:r w:rsidRPr="0053738D">
        <w:rPr>
          <w:rFonts w:ascii="Arial" w:hAnsi="Arial" w:cs="Arial"/>
          <w:lang w:val="sr-Cyrl-RS"/>
        </w:rPr>
        <w:t xml:space="preserve"> (</w:t>
      </w:r>
      <w:r w:rsidRPr="0053738D">
        <w:rPr>
          <w:rFonts w:ascii="Arial" w:hAnsi="Arial" w:cs="Arial"/>
          <w:i/>
          <w:lang w:val="sr-Latn-RS"/>
        </w:rPr>
        <w:t>sous seing privé</w:t>
      </w:r>
      <w:r w:rsidRPr="0053738D">
        <w:rPr>
          <w:rFonts w:ascii="Arial" w:hAnsi="Arial" w:cs="Arial"/>
          <w:lang w:val="sr-Latn-RS"/>
        </w:rPr>
        <w:t>)</w:t>
      </w:r>
      <w:r w:rsidRPr="0053738D">
        <w:rPr>
          <w:rFonts w:ascii="Arial" w:hAnsi="Arial" w:cs="Arial"/>
        </w:rPr>
        <w:t>.</w:t>
      </w:r>
    </w:p>
    <w:p w14:paraId="5D7BE3BE" w14:textId="0F18353A" w:rsidR="0053738D" w:rsidRPr="0053738D" w:rsidRDefault="0053738D" w:rsidP="0053738D">
      <w:pPr>
        <w:jc w:val="both"/>
        <w:rPr>
          <w:rFonts w:ascii="Arial" w:hAnsi="Arial" w:cs="Arial"/>
          <w:b/>
          <w:lang w:val="sr-Cyrl-RS"/>
        </w:rPr>
      </w:pPr>
      <w:r w:rsidRPr="0053738D">
        <w:rPr>
          <w:rFonts w:ascii="Arial" w:hAnsi="Arial" w:cs="Arial"/>
          <w:lang w:val="sr-Cyrl-RS"/>
        </w:rPr>
        <w:t xml:space="preserve">  </w:t>
      </w:r>
      <w:r w:rsidRPr="0053738D">
        <w:rPr>
          <w:rFonts w:ascii="Arial" w:hAnsi="Arial" w:cs="Arial"/>
          <w:b/>
          <w:lang w:val="sr-Cyrl-RS"/>
        </w:rPr>
        <w:t>12.1.</w:t>
      </w:r>
      <w:r w:rsidR="00B47EA7">
        <w:rPr>
          <w:rFonts w:ascii="Arial" w:hAnsi="Arial" w:cs="Arial"/>
          <w:b/>
          <w:lang w:val="sr-Cyrl-RS"/>
        </w:rPr>
        <w:t>B</w:t>
      </w:r>
      <w:r w:rsidRPr="0053738D">
        <w:rPr>
          <w:rFonts w:ascii="Arial" w:hAnsi="Arial" w:cs="Arial"/>
          <w:b/>
          <w:lang w:val="sr-Cyrl-RS"/>
        </w:rPr>
        <w:tab/>
      </w:r>
      <w:r w:rsidR="00B47EA7">
        <w:rPr>
          <w:rFonts w:ascii="Arial" w:hAnsi="Arial" w:cs="Arial"/>
          <w:b/>
          <w:lang w:val="sr-Cyrl-RS"/>
        </w:rPr>
        <w:t>Adrese</w:t>
      </w:r>
    </w:p>
    <w:p w14:paraId="74DCE642" w14:textId="61484750" w:rsidR="0053738D" w:rsidRPr="0053738D" w:rsidRDefault="0053738D" w:rsidP="0053738D">
      <w:pPr>
        <w:ind w:left="1418"/>
        <w:jc w:val="both"/>
        <w:rPr>
          <w:rFonts w:ascii="Arial" w:hAnsi="Arial" w:cs="Arial"/>
          <w:lang w:val="sr-Cyrl-RS"/>
        </w:rPr>
      </w:pPr>
      <w:r w:rsidRPr="0053738D">
        <w:rPr>
          <w:rFonts w:ascii="Arial" w:hAnsi="Arial" w:cs="Arial"/>
          <w:lang w:val="sr-Cyrl-RS"/>
        </w:rPr>
        <w:tab/>
      </w:r>
      <w:r w:rsidR="00B47EA7">
        <w:rPr>
          <w:rFonts w:ascii="Arial" w:hAnsi="Arial" w:cs="Arial"/>
          <w:lang w:val="sr-Cyrl-RS"/>
        </w:rPr>
        <w:t>Adresa</w:t>
      </w:r>
      <w:r w:rsidRPr="0053738D">
        <w:rPr>
          <w:rFonts w:ascii="Arial" w:hAnsi="Arial" w:cs="Arial"/>
          <w:lang w:val="sr-Cyrl-RS"/>
        </w:rPr>
        <w:t xml:space="preserve"> </w:t>
      </w:r>
      <w:r w:rsidR="00B47EA7">
        <w:rPr>
          <w:rFonts w:ascii="Arial" w:hAnsi="Arial" w:cs="Arial"/>
          <w:lang w:val="sr-Cyrl-RS"/>
        </w:rPr>
        <w:t>i</w:t>
      </w:r>
      <w:r w:rsidRPr="0053738D">
        <w:rPr>
          <w:rFonts w:ascii="Arial" w:hAnsi="Arial" w:cs="Arial"/>
          <w:lang w:val="sr-Cyrl-RS"/>
        </w:rPr>
        <w:t xml:space="preserve"> </w:t>
      </w:r>
      <w:r w:rsidR="00B47EA7">
        <w:rPr>
          <w:rFonts w:ascii="Arial" w:hAnsi="Arial" w:cs="Arial"/>
          <w:lang w:val="sr-Cyrl-RS"/>
        </w:rPr>
        <w:t>adresa</w:t>
      </w:r>
      <w:r w:rsidRPr="0053738D">
        <w:rPr>
          <w:rFonts w:ascii="Arial" w:hAnsi="Arial" w:cs="Arial"/>
          <w:lang w:val="sr-Cyrl-RS"/>
        </w:rPr>
        <w:t xml:space="preserve"> </w:t>
      </w:r>
      <w:r w:rsidR="00B47EA7">
        <w:rPr>
          <w:rFonts w:ascii="Arial" w:hAnsi="Arial" w:cs="Arial"/>
          <w:lang w:val="sr-Cyrl-RS"/>
        </w:rPr>
        <w:t>elektronske</w:t>
      </w:r>
      <w:r w:rsidRPr="0053738D">
        <w:rPr>
          <w:rFonts w:ascii="Arial" w:hAnsi="Arial" w:cs="Arial"/>
          <w:lang w:val="sr-Cyrl-RS"/>
        </w:rPr>
        <w:t xml:space="preserve"> </w:t>
      </w:r>
      <w:r w:rsidR="00B47EA7">
        <w:rPr>
          <w:rFonts w:ascii="Arial" w:hAnsi="Arial" w:cs="Arial"/>
          <w:lang w:val="sr-Cyrl-RS"/>
        </w:rPr>
        <w:t>pošte</w:t>
      </w:r>
      <w:r w:rsidRPr="0053738D">
        <w:rPr>
          <w:rFonts w:ascii="Arial" w:hAnsi="Arial" w:cs="Arial"/>
          <w:lang w:val="sr-Cyrl-RS"/>
        </w:rPr>
        <w:t xml:space="preserve"> (</w:t>
      </w:r>
      <w:r w:rsidR="00B47EA7">
        <w:rPr>
          <w:rFonts w:ascii="Arial" w:hAnsi="Arial" w:cs="Arial"/>
          <w:lang w:val="sr-Cyrl-RS"/>
        </w:rPr>
        <w:t>i</w:t>
      </w:r>
      <w:r w:rsidRPr="0053738D">
        <w:rPr>
          <w:rFonts w:ascii="Arial" w:hAnsi="Arial" w:cs="Arial"/>
          <w:lang w:val="sr-Cyrl-RS"/>
        </w:rPr>
        <w:t xml:space="preserve"> </w:t>
      </w:r>
      <w:r w:rsidR="00B47EA7">
        <w:rPr>
          <w:rFonts w:ascii="Arial" w:hAnsi="Arial" w:cs="Arial"/>
          <w:lang w:val="sr-Cyrl-RS"/>
        </w:rPr>
        <w:t>odeljenja</w:t>
      </w:r>
      <w:r w:rsidRPr="0053738D">
        <w:rPr>
          <w:rFonts w:ascii="Arial" w:hAnsi="Arial" w:cs="Arial"/>
          <w:lang w:val="sr-Cyrl-RS"/>
        </w:rPr>
        <w:t xml:space="preserve"> </w:t>
      </w:r>
      <w:r w:rsidR="00B47EA7">
        <w:rPr>
          <w:rFonts w:ascii="Arial" w:hAnsi="Arial" w:cs="Arial"/>
          <w:lang w:val="sr-Cyrl-RS"/>
        </w:rPr>
        <w:t>kome</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saopštenje</w:t>
      </w:r>
      <w:r w:rsidRPr="0053738D">
        <w:rPr>
          <w:rFonts w:ascii="Arial" w:hAnsi="Arial" w:cs="Arial"/>
          <w:lang w:val="sr-Cyrl-RS"/>
        </w:rPr>
        <w:t xml:space="preserve"> </w:t>
      </w:r>
      <w:r w:rsidR="00B47EA7">
        <w:rPr>
          <w:rFonts w:ascii="Arial" w:hAnsi="Arial" w:cs="Arial"/>
          <w:lang w:val="sr-Cyrl-RS"/>
        </w:rPr>
        <w:t>namenjeno</w:t>
      </w:r>
      <w:r w:rsidRPr="0053738D">
        <w:rPr>
          <w:rFonts w:ascii="Arial" w:hAnsi="Arial" w:cs="Arial"/>
          <w:lang w:val="sr-Cyrl-RS"/>
        </w:rPr>
        <w:t xml:space="preserve">) </w:t>
      </w:r>
      <w:r w:rsidR="00B47EA7">
        <w:rPr>
          <w:rFonts w:ascii="Arial" w:hAnsi="Arial" w:cs="Arial"/>
          <w:lang w:val="sr-Cyrl-RS"/>
        </w:rPr>
        <w:t>svake</w:t>
      </w:r>
      <w:r w:rsidRPr="0053738D">
        <w:rPr>
          <w:rFonts w:ascii="Arial" w:hAnsi="Arial" w:cs="Arial"/>
          <w:lang w:val="sr-Cyrl-RS"/>
        </w:rPr>
        <w:t xml:space="preserve"> </w:t>
      </w:r>
      <w:r w:rsidR="00B47EA7">
        <w:rPr>
          <w:rFonts w:ascii="Arial" w:hAnsi="Arial" w:cs="Arial"/>
          <w:lang w:val="sr-Cyrl-RS"/>
        </w:rPr>
        <w:t>Strane</w:t>
      </w:r>
      <w:r w:rsidRPr="0053738D">
        <w:rPr>
          <w:rFonts w:ascii="Arial" w:hAnsi="Arial" w:cs="Arial"/>
          <w:lang w:val="sr-Cyrl-RS"/>
        </w:rPr>
        <w:t xml:space="preserve"> </w:t>
      </w:r>
      <w:r w:rsidR="00B47EA7">
        <w:rPr>
          <w:rFonts w:ascii="Arial" w:hAnsi="Arial" w:cs="Arial"/>
          <w:lang w:val="sr-Cyrl-RS"/>
        </w:rPr>
        <w:t>za</w:t>
      </w:r>
      <w:r w:rsidRPr="0053738D">
        <w:rPr>
          <w:rFonts w:ascii="Arial" w:hAnsi="Arial" w:cs="Arial"/>
          <w:lang w:val="sr-Cyrl-RS"/>
        </w:rPr>
        <w:t xml:space="preserve"> </w:t>
      </w:r>
      <w:r w:rsidR="00B47EA7">
        <w:rPr>
          <w:rFonts w:ascii="Arial" w:hAnsi="Arial" w:cs="Arial"/>
          <w:lang w:val="sr-Cyrl-RS"/>
        </w:rPr>
        <w:t>svako</w:t>
      </w:r>
      <w:r w:rsidRPr="0053738D">
        <w:rPr>
          <w:rFonts w:ascii="Arial" w:hAnsi="Arial" w:cs="Arial"/>
          <w:lang w:val="sr-Cyrl-RS"/>
        </w:rPr>
        <w:t xml:space="preserve"> </w:t>
      </w:r>
      <w:r w:rsidR="00B47EA7">
        <w:rPr>
          <w:rFonts w:ascii="Arial" w:hAnsi="Arial" w:cs="Arial"/>
          <w:lang w:val="sr-Cyrl-RS"/>
        </w:rPr>
        <w:t>obaveštenje</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dokument</w:t>
      </w:r>
      <w:r w:rsidRPr="0053738D">
        <w:rPr>
          <w:rFonts w:ascii="Arial" w:hAnsi="Arial" w:cs="Arial"/>
          <w:lang w:val="sr-Cyrl-RS"/>
        </w:rPr>
        <w:t xml:space="preserve"> </w:t>
      </w:r>
      <w:r w:rsidR="00B47EA7">
        <w:rPr>
          <w:rFonts w:ascii="Arial" w:hAnsi="Arial" w:cs="Arial"/>
          <w:lang w:val="sr-Cyrl-RS"/>
        </w:rPr>
        <w:t>koji</w:t>
      </w:r>
      <w:r w:rsidRPr="0053738D">
        <w:rPr>
          <w:rFonts w:ascii="Arial" w:hAnsi="Arial" w:cs="Arial"/>
          <w:lang w:val="sr-Cyrl-RS"/>
        </w:rPr>
        <w:t xml:space="preserve"> </w:t>
      </w:r>
      <w:r w:rsidR="00B47EA7">
        <w:rPr>
          <w:rFonts w:ascii="Arial" w:hAnsi="Arial" w:cs="Arial"/>
          <w:lang w:val="sr-Cyrl-RS"/>
        </w:rPr>
        <w:t>se</w:t>
      </w:r>
      <w:r w:rsidRPr="0053738D">
        <w:rPr>
          <w:rFonts w:ascii="Arial" w:hAnsi="Arial" w:cs="Arial"/>
          <w:lang w:val="sr-Cyrl-RS"/>
        </w:rPr>
        <w:t xml:space="preserve"> </w:t>
      </w:r>
      <w:r w:rsidR="00B47EA7">
        <w:rPr>
          <w:rFonts w:ascii="Arial" w:hAnsi="Arial" w:cs="Arial"/>
          <w:lang w:val="sr-Cyrl-RS"/>
        </w:rPr>
        <w:t>dostavljaju</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osnovu</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vezi</w:t>
      </w:r>
      <w:r w:rsidRPr="0053738D">
        <w:rPr>
          <w:rFonts w:ascii="Arial" w:hAnsi="Arial" w:cs="Arial"/>
          <w:lang w:val="sr-Cyrl-RS"/>
        </w:rPr>
        <w:t xml:space="preserve"> </w:t>
      </w:r>
      <w:r w:rsidR="00B47EA7">
        <w:rPr>
          <w:rFonts w:ascii="Arial" w:hAnsi="Arial" w:cs="Arial"/>
          <w:lang w:val="sr-Cyrl-RS"/>
        </w:rPr>
        <w:t>sa</w:t>
      </w:r>
      <w:r w:rsidRPr="0053738D">
        <w:rPr>
          <w:rFonts w:ascii="Arial" w:hAnsi="Arial" w:cs="Arial"/>
          <w:lang w:val="sr-Cyrl-RS"/>
        </w:rPr>
        <w:t xml:space="preserve"> </w:t>
      </w:r>
      <w:r w:rsidR="00B47EA7">
        <w:rPr>
          <w:rFonts w:ascii="Arial" w:hAnsi="Arial" w:cs="Arial"/>
          <w:lang w:val="sr-Cyrl-RS"/>
        </w:rPr>
        <w:t>ovim</w:t>
      </w:r>
      <w:r w:rsidRPr="0053738D">
        <w:rPr>
          <w:rFonts w:ascii="Arial" w:hAnsi="Arial" w:cs="Arial"/>
          <w:lang w:val="sr-Cyrl-RS"/>
        </w:rPr>
        <w:t xml:space="preserve"> </w:t>
      </w:r>
      <w:r w:rsidR="00B47EA7">
        <w:rPr>
          <w:rFonts w:ascii="Arial" w:hAnsi="Arial" w:cs="Arial"/>
          <w:lang w:val="sr-Cyrl-RS"/>
        </w:rPr>
        <w:t>ugovorom</w:t>
      </w:r>
      <w:r w:rsidRPr="0053738D">
        <w:rPr>
          <w:rFonts w:ascii="Arial" w:hAnsi="Arial" w:cs="Arial"/>
          <w:lang w:val="sr-Cyrl-RS"/>
        </w:rPr>
        <w:t xml:space="preserve"> </w:t>
      </w:r>
      <w:r w:rsidR="00B47EA7">
        <w:rPr>
          <w:rFonts w:ascii="Arial" w:hAnsi="Arial" w:cs="Arial"/>
          <w:lang w:val="sr-Cyrl-RS"/>
        </w:rPr>
        <w:t>su</w:t>
      </w:r>
      <w:r w:rsidRPr="0053738D">
        <w:rPr>
          <w:rFonts w:ascii="Arial" w:hAnsi="Arial" w:cs="Arial"/>
          <w:lang w:val="sr-Cyrl-RS"/>
        </w:rPr>
        <w:t xml:space="preserve">:  </w:t>
      </w:r>
    </w:p>
    <w:p w14:paraId="597A63F1" w14:textId="77777777" w:rsidR="0053738D" w:rsidRPr="0053738D" w:rsidRDefault="0053738D" w:rsidP="0053738D">
      <w:pPr>
        <w:rPr>
          <w:rFonts w:ascii="Arial" w:hAnsi="Arial" w:cs="Arial"/>
          <w:lang w:val="sr-Cyrl-RS"/>
        </w:rPr>
      </w:pPr>
    </w:p>
    <w:tbl>
      <w:tblPr>
        <w:tblW w:w="0" w:type="auto"/>
        <w:tblInd w:w="856" w:type="dxa"/>
        <w:tblLook w:val="04A0" w:firstRow="1" w:lastRow="0" w:firstColumn="1" w:lastColumn="0" w:noHBand="0" w:noVBand="1"/>
      </w:tblPr>
      <w:tblGrid>
        <w:gridCol w:w="4019"/>
        <w:gridCol w:w="4169"/>
      </w:tblGrid>
      <w:tr w:rsidR="0053738D" w:rsidRPr="0053738D" w14:paraId="1136F9BB" w14:textId="77777777" w:rsidTr="009E4DEC">
        <w:trPr>
          <w:trHeight w:val="2031"/>
        </w:trPr>
        <w:tc>
          <w:tcPr>
            <w:tcW w:w="4019" w:type="dxa"/>
            <w:tcBorders>
              <w:top w:val="nil"/>
              <w:left w:val="nil"/>
              <w:bottom w:val="nil"/>
              <w:right w:val="nil"/>
            </w:tcBorders>
            <w:tcMar>
              <w:top w:w="0" w:type="dxa"/>
              <w:left w:w="108" w:type="dxa"/>
              <w:bottom w:w="0" w:type="dxa"/>
              <w:right w:w="108" w:type="dxa"/>
            </w:tcMar>
          </w:tcPr>
          <w:p w14:paraId="4758F908" w14:textId="1250FFDB" w:rsidR="0053738D" w:rsidRPr="0053738D" w:rsidRDefault="00B47EA7" w:rsidP="0053738D">
            <w:pPr>
              <w:rPr>
                <w:rFonts w:ascii="Arial" w:hAnsi="Arial" w:cs="Arial"/>
              </w:rPr>
            </w:pPr>
            <w:r>
              <w:rPr>
                <w:rFonts w:ascii="Arial" w:hAnsi="Arial" w:cs="Arial"/>
              </w:rPr>
              <w:lastRenderedPageBreak/>
              <w:t>Za</w:t>
            </w:r>
            <w:r w:rsidR="0053738D" w:rsidRPr="0053738D">
              <w:rPr>
                <w:rFonts w:ascii="Arial" w:hAnsi="Arial" w:cs="Arial"/>
              </w:rPr>
              <w:t xml:space="preserve"> </w:t>
            </w:r>
            <w:r>
              <w:rPr>
                <w:rFonts w:ascii="Arial" w:hAnsi="Arial" w:cs="Arial"/>
              </w:rPr>
              <w:t>Banku</w:t>
            </w:r>
          </w:p>
        </w:tc>
        <w:tc>
          <w:tcPr>
            <w:tcW w:w="4169" w:type="dxa"/>
            <w:tcBorders>
              <w:top w:val="nil"/>
              <w:left w:val="nil"/>
              <w:bottom w:val="nil"/>
              <w:right w:val="nil"/>
            </w:tcBorders>
            <w:tcMar>
              <w:top w:w="0" w:type="dxa"/>
              <w:left w:w="108" w:type="dxa"/>
              <w:bottom w:w="0" w:type="dxa"/>
              <w:right w:w="108" w:type="dxa"/>
            </w:tcMar>
          </w:tcPr>
          <w:p w14:paraId="3B5671A3" w14:textId="55F33D22" w:rsidR="0053738D" w:rsidRPr="0053738D" w:rsidRDefault="00B47EA7" w:rsidP="0053738D">
            <w:pPr>
              <w:rPr>
                <w:rFonts w:ascii="Arial" w:hAnsi="Arial" w:cs="Arial"/>
                <w:lang w:val="es-US"/>
              </w:rPr>
            </w:pPr>
            <w:r>
              <w:rPr>
                <w:rFonts w:ascii="Arial" w:hAnsi="Arial" w:cs="Arial"/>
              </w:rPr>
              <w:t>Za</w:t>
            </w:r>
            <w:r w:rsidR="0053738D" w:rsidRPr="0053738D">
              <w:rPr>
                <w:rFonts w:ascii="Arial" w:hAnsi="Arial" w:cs="Arial"/>
                <w:lang w:val="es-US"/>
              </w:rPr>
              <w:t xml:space="preserve">: </w:t>
            </w:r>
            <w:r w:rsidR="00DA0A55" w:rsidRPr="00DA0A55">
              <w:rPr>
                <w:rFonts w:ascii="Arial" w:hAnsi="Arial" w:cs="Arial"/>
                <w:lang w:val="es-US"/>
              </w:rPr>
              <w:t>GLO/ENL</w:t>
            </w:r>
          </w:p>
          <w:p w14:paraId="7E5249DC" w14:textId="40A463D2" w:rsidR="0053738D" w:rsidRPr="0053738D" w:rsidRDefault="00DA0A55" w:rsidP="0053738D">
            <w:pPr>
              <w:rPr>
                <w:rFonts w:ascii="Arial" w:hAnsi="Arial" w:cs="Arial"/>
                <w:lang w:val="es-US"/>
              </w:rPr>
            </w:pPr>
            <w:r>
              <w:rPr>
                <w:rFonts w:ascii="Arial" w:hAnsi="Arial" w:cs="Arial"/>
                <w:lang w:val="sr-Cyrl-RS"/>
              </w:rPr>
              <w:t>98-</w:t>
            </w:r>
            <w:r w:rsidR="0053738D" w:rsidRPr="0053738D">
              <w:rPr>
                <w:rFonts w:ascii="Arial" w:hAnsi="Arial" w:cs="Arial"/>
                <w:lang w:val="es-US"/>
              </w:rPr>
              <w:t>100 boulevard Konrad Adenauer</w:t>
            </w:r>
          </w:p>
          <w:p w14:paraId="35E88059" w14:textId="77777777" w:rsidR="0053738D" w:rsidRPr="0053738D" w:rsidRDefault="0053738D" w:rsidP="0053738D">
            <w:pPr>
              <w:rPr>
                <w:rFonts w:ascii="Arial" w:hAnsi="Arial" w:cs="Arial"/>
                <w:lang w:val="es-US"/>
              </w:rPr>
            </w:pPr>
            <w:r w:rsidRPr="0053738D">
              <w:rPr>
                <w:rFonts w:ascii="Arial" w:hAnsi="Arial" w:cs="Arial"/>
                <w:lang w:val="es-US"/>
              </w:rPr>
              <w:t>L-2950 Luxembourg</w:t>
            </w:r>
          </w:p>
          <w:p w14:paraId="3390A0E3" w14:textId="5D836E1E" w:rsidR="0053738D" w:rsidRPr="0053738D" w:rsidRDefault="0053738D" w:rsidP="0053738D">
            <w:pPr>
              <w:rPr>
                <w:rFonts w:ascii="Arial" w:hAnsi="Arial" w:cs="Arial"/>
                <w:lang w:val="sr-Cyrl-RS"/>
              </w:rPr>
            </w:pPr>
            <w:r w:rsidRPr="0053738D">
              <w:rPr>
                <w:rFonts w:ascii="Arial" w:hAnsi="Arial" w:cs="Arial"/>
                <w:lang w:val="sr-Latn-RS"/>
              </w:rPr>
              <w:t xml:space="preserve">E-mail </w:t>
            </w:r>
            <w:r w:rsidR="00B47EA7">
              <w:rPr>
                <w:rFonts w:ascii="Arial" w:hAnsi="Arial" w:cs="Arial"/>
                <w:lang w:val="sr-Cyrl-RS"/>
              </w:rPr>
              <w:t>adresa</w:t>
            </w:r>
            <w:r w:rsidRPr="0053738D">
              <w:rPr>
                <w:rFonts w:ascii="Arial" w:hAnsi="Arial" w:cs="Arial"/>
                <w:lang w:val="sr-Cyrl-RS"/>
              </w:rPr>
              <w:t>:</w:t>
            </w:r>
            <w:r w:rsidR="00804EED">
              <w:rPr>
                <w:rFonts w:ascii="Arial" w:hAnsi="Arial" w:cs="Arial"/>
                <w:lang w:val="es-US"/>
              </w:rPr>
              <w:t xml:space="preserve"> contactline-9</w:t>
            </w:r>
            <w:r w:rsidR="00804EED">
              <w:rPr>
                <w:rFonts w:ascii="Arial" w:hAnsi="Arial" w:cs="Arial"/>
                <w:lang w:val="sr-Cyrl-RS"/>
              </w:rPr>
              <w:t>6081</w:t>
            </w:r>
            <w:r w:rsidRPr="0053738D">
              <w:rPr>
                <w:rFonts w:ascii="Arial" w:hAnsi="Arial" w:cs="Arial"/>
                <w:lang w:val="es-US"/>
              </w:rPr>
              <w:t>@eib.org</w:t>
            </w:r>
          </w:p>
          <w:p w14:paraId="4E78F40A" w14:textId="77777777" w:rsidR="0053738D" w:rsidRPr="0053738D" w:rsidRDefault="0053738D" w:rsidP="0053738D">
            <w:pPr>
              <w:rPr>
                <w:rFonts w:ascii="Arial" w:hAnsi="Arial" w:cs="Arial"/>
                <w:lang w:val="es-US"/>
              </w:rPr>
            </w:pPr>
          </w:p>
        </w:tc>
      </w:tr>
      <w:tr w:rsidR="0053738D" w:rsidRPr="00E07485" w14:paraId="0443B437" w14:textId="77777777" w:rsidTr="009E4DEC">
        <w:trPr>
          <w:trHeight w:val="2937"/>
        </w:trPr>
        <w:tc>
          <w:tcPr>
            <w:tcW w:w="4019" w:type="dxa"/>
            <w:tcBorders>
              <w:top w:val="nil"/>
              <w:left w:val="nil"/>
              <w:bottom w:val="nil"/>
              <w:right w:val="nil"/>
            </w:tcBorders>
            <w:tcMar>
              <w:top w:w="0" w:type="dxa"/>
              <w:left w:w="108" w:type="dxa"/>
              <w:bottom w:w="0" w:type="dxa"/>
              <w:right w:w="108" w:type="dxa"/>
            </w:tcMar>
          </w:tcPr>
          <w:p w14:paraId="05172319" w14:textId="215214EC" w:rsidR="0053738D" w:rsidRPr="00E07485" w:rsidRDefault="00B47EA7" w:rsidP="0053738D">
            <w:pPr>
              <w:rPr>
                <w:rFonts w:ascii="Arial" w:hAnsi="Arial" w:cs="Arial"/>
              </w:rPr>
            </w:pPr>
            <w:r>
              <w:rPr>
                <w:rFonts w:ascii="Arial" w:hAnsi="Arial" w:cs="Arial"/>
              </w:rPr>
              <w:t>Za</w:t>
            </w:r>
            <w:r w:rsidR="0053738D" w:rsidRPr="00E07485">
              <w:rPr>
                <w:rFonts w:ascii="Arial" w:hAnsi="Arial" w:cs="Arial"/>
              </w:rPr>
              <w:t xml:space="preserve"> </w:t>
            </w:r>
            <w:r>
              <w:rPr>
                <w:rFonts w:ascii="Arial" w:hAnsi="Arial" w:cs="Arial"/>
              </w:rPr>
              <w:t>Zajmoprimca</w:t>
            </w:r>
          </w:p>
          <w:p w14:paraId="63AA3758" w14:textId="77777777" w:rsidR="0053738D" w:rsidRPr="00E07485" w:rsidRDefault="0053738D" w:rsidP="0053738D">
            <w:pPr>
              <w:rPr>
                <w:rFonts w:ascii="Arial" w:hAnsi="Arial" w:cs="Arial"/>
              </w:rPr>
            </w:pPr>
          </w:p>
          <w:p w14:paraId="141A0CD4" w14:textId="77777777" w:rsidR="0053738D" w:rsidRPr="00E07485" w:rsidRDefault="0053738D" w:rsidP="0053738D">
            <w:pPr>
              <w:rPr>
                <w:rFonts w:ascii="Arial" w:hAnsi="Arial" w:cs="Arial"/>
              </w:rPr>
            </w:pPr>
          </w:p>
          <w:p w14:paraId="466ADD08" w14:textId="77777777" w:rsidR="0053738D" w:rsidRPr="00E07485" w:rsidRDefault="0053738D" w:rsidP="0053738D">
            <w:pPr>
              <w:rPr>
                <w:rFonts w:ascii="Arial" w:hAnsi="Arial" w:cs="Arial"/>
              </w:rPr>
            </w:pPr>
          </w:p>
          <w:p w14:paraId="0CAE68B5" w14:textId="77777777" w:rsidR="0053738D" w:rsidRPr="00E07485" w:rsidRDefault="0053738D" w:rsidP="0053738D">
            <w:pPr>
              <w:rPr>
                <w:rFonts w:ascii="Arial" w:hAnsi="Arial" w:cs="Arial"/>
              </w:rPr>
            </w:pPr>
          </w:p>
          <w:p w14:paraId="19F39157" w14:textId="77777777" w:rsidR="0053738D" w:rsidRPr="00E07485" w:rsidRDefault="0053738D" w:rsidP="0053738D">
            <w:pPr>
              <w:rPr>
                <w:rFonts w:ascii="Arial" w:hAnsi="Arial" w:cs="Arial"/>
              </w:rPr>
            </w:pPr>
          </w:p>
        </w:tc>
        <w:tc>
          <w:tcPr>
            <w:tcW w:w="4169" w:type="dxa"/>
            <w:tcBorders>
              <w:top w:val="nil"/>
              <w:left w:val="nil"/>
              <w:bottom w:val="nil"/>
              <w:right w:val="nil"/>
            </w:tcBorders>
            <w:tcMar>
              <w:top w:w="0" w:type="dxa"/>
              <w:left w:w="108" w:type="dxa"/>
              <w:bottom w:w="0" w:type="dxa"/>
              <w:right w:w="108" w:type="dxa"/>
            </w:tcMar>
          </w:tcPr>
          <w:p w14:paraId="301B892E" w14:textId="6EC0B05D" w:rsidR="0053738D" w:rsidRPr="00E07485" w:rsidRDefault="00B47EA7" w:rsidP="0053738D">
            <w:pPr>
              <w:rPr>
                <w:rFonts w:ascii="Arial" w:hAnsi="Arial" w:cs="Arial"/>
              </w:rPr>
            </w:pPr>
            <w:r>
              <w:rPr>
                <w:rFonts w:ascii="Arial" w:hAnsi="Arial" w:cs="Arial"/>
              </w:rPr>
              <w:t>Ministarstvo</w:t>
            </w:r>
            <w:r w:rsidR="0053738D" w:rsidRPr="00E07485">
              <w:rPr>
                <w:rFonts w:ascii="Arial" w:hAnsi="Arial" w:cs="Arial"/>
              </w:rPr>
              <w:t xml:space="preserve"> </w:t>
            </w:r>
            <w:r>
              <w:rPr>
                <w:rFonts w:ascii="Arial" w:hAnsi="Arial" w:cs="Arial"/>
              </w:rPr>
              <w:t>finansija</w:t>
            </w:r>
          </w:p>
          <w:p w14:paraId="2B6A63A2" w14:textId="5F45917C" w:rsidR="0053738D" w:rsidRPr="00E07485" w:rsidRDefault="00B47EA7" w:rsidP="0053738D">
            <w:pPr>
              <w:rPr>
                <w:rFonts w:ascii="Arial" w:hAnsi="Arial" w:cs="Arial"/>
              </w:rPr>
            </w:pPr>
            <w:r>
              <w:rPr>
                <w:rFonts w:ascii="Arial" w:hAnsi="Arial" w:cs="Arial"/>
              </w:rPr>
              <w:t>Kneza</w:t>
            </w:r>
            <w:r w:rsidR="0053738D" w:rsidRPr="00E07485">
              <w:rPr>
                <w:rFonts w:ascii="Arial" w:hAnsi="Arial" w:cs="Arial"/>
              </w:rPr>
              <w:t xml:space="preserve"> </w:t>
            </w:r>
            <w:r>
              <w:rPr>
                <w:rFonts w:ascii="Arial" w:hAnsi="Arial" w:cs="Arial"/>
              </w:rPr>
              <w:t>Miloša</w:t>
            </w:r>
            <w:r w:rsidR="0053738D" w:rsidRPr="00E07485">
              <w:rPr>
                <w:rFonts w:ascii="Arial" w:hAnsi="Arial" w:cs="Arial"/>
              </w:rPr>
              <w:t xml:space="preserve"> 20</w:t>
            </w:r>
          </w:p>
          <w:p w14:paraId="2B7D00FD" w14:textId="2A7C6222" w:rsidR="0053738D" w:rsidRPr="00E07485" w:rsidRDefault="0053738D" w:rsidP="0053738D">
            <w:pPr>
              <w:rPr>
                <w:rFonts w:ascii="Arial" w:hAnsi="Arial" w:cs="Arial"/>
              </w:rPr>
            </w:pPr>
            <w:r w:rsidRPr="00E07485">
              <w:rPr>
                <w:rFonts w:ascii="Arial" w:hAnsi="Arial" w:cs="Arial"/>
              </w:rPr>
              <w:t xml:space="preserve">11000 </w:t>
            </w:r>
            <w:r w:rsidR="00B47EA7">
              <w:rPr>
                <w:rFonts w:ascii="Arial" w:hAnsi="Arial" w:cs="Arial"/>
              </w:rPr>
              <w:t>Beograd</w:t>
            </w:r>
          </w:p>
          <w:p w14:paraId="759BBA28" w14:textId="2ED9C8C8" w:rsidR="0053738D" w:rsidRPr="00E07485" w:rsidRDefault="0053738D" w:rsidP="0053738D">
            <w:pPr>
              <w:rPr>
                <w:rFonts w:ascii="Arial" w:hAnsi="Arial" w:cs="Arial"/>
              </w:rPr>
            </w:pPr>
            <w:r w:rsidRPr="00E07485">
              <w:rPr>
                <w:rFonts w:ascii="Arial" w:hAnsi="Arial" w:cs="Arial"/>
              </w:rPr>
              <w:t xml:space="preserve"> </w:t>
            </w:r>
            <w:r w:rsidR="00B47EA7">
              <w:rPr>
                <w:rFonts w:ascii="Arial" w:hAnsi="Arial" w:cs="Arial"/>
              </w:rPr>
              <w:t>Republika</w:t>
            </w:r>
            <w:r w:rsidRPr="00E07485">
              <w:rPr>
                <w:rFonts w:ascii="Arial" w:hAnsi="Arial" w:cs="Arial"/>
              </w:rPr>
              <w:t xml:space="preserve"> </w:t>
            </w:r>
            <w:r w:rsidR="00B47EA7">
              <w:rPr>
                <w:rFonts w:ascii="Arial" w:hAnsi="Arial" w:cs="Arial"/>
              </w:rPr>
              <w:t>Srbija</w:t>
            </w:r>
          </w:p>
          <w:p w14:paraId="72417EF9" w14:textId="5D88219A" w:rsidR="0053738D" w:rsidRPr="00E07485" w:rsidRDefault="0053738D" w:rsidP="0053738D">
            <w:pPr>
              <w:rPr>
                <w:rFonts w:ascii="Arial" w:hAnsi="Arial" w:cs="Arial"/>
                <w:color w:val="0563C1" w:themeColor="hyperlink"/>
                <w:u w:val="single"/>
                <w:lang w:val="es-ES"/>
              </w:rPr>
            </w:pPr>
            <w:r w:rsidRPr="00E07485">
              <w:rPr>
                <w:rFonts w:ascii="Arial" w:hAnsi="Arial" w:cs="Arial"/>
                <w:lang w:val="es-ES"/>
              </w:rPr>
              <w:t xml:space="preserve">E-mail </w:t>
            </w:r>
            <w:r w:rsidR="00B47EA7">
              <w:rPr>
                <w:rFonts w:ascii="Arial" w:hAnsi="Arial" w:cs="Arial"/>
              </w:rPr>
              <w:t>adresa</w:t>
            </w:r>
            <w:r w:rsidRPr="00E07485">
              <w:rPr>
                <w:rFonts w:ascii="Arial" w:hAnsi="Arial" w:cs="Arial"/>
                <w:lang w:val="es-ES"/>
              </w:rPr>
              <w:t>:</w:t>
            </w:r>
            <w:r w:rsidRPr="00E07485">
              <w:rPr>
                <w:rFonts w:ascii="Arial" w:hAnsi="Arial" w:cs="Arial"/>
                <w:lang w:val="sr-Cyrl-RS"/>
              </w:rPr>
              <w:t xml:space="preserve"> </w:t>
            </w:r>
            <w:hyperlink r:id="rId11" w:history="1">
              <w:r w:rsidRPr="00E07485">
                <w:rPr>
                  <w:rFonts w:ascii="Arial" w:hAnsi="Arial" w:cs="Arial"/>
                  <w:color w:val="0563C1" w:themeColor="hyperlink"/>
                  <w:u w:val="single"/>
                  <w:lang w:val="sr-Latn-RS"/>
                </w:rPr>
                <w:t>kabinet</w:t>
              </w:r>
              <w:r w:rsidRPr="00E07485">
                <w:rPr>
                  <w:rFonts w:ascii="Arial" w:hAnsi="Arial" w:cs="Arial"/>
                  <w:color w:val="0563C1" w:themeColor="hyperlink"/>
                  <w:u w:val="single"/>
                  <w:lang w:val="es-ES"/>
                </w:rPr>
                <w:t>@mfin.gov.rs</w:t>
              </w:r>
            </w:hyperlink>
          </w:p>
          <w:p w14:paraId="55B10CC5" w14:textId="45477743" w:rsidR="0053738D" w:rsidRPr="00E07485" w:rsidRDefault="0053738D" w:rsidP="0053738D">
            <w:pPr>
              <w:rPr>
                <w:rFonts w:ascii="Arial" w:hAnsi="Arial" w:cs="Arial"/>
                <w:color w:val="0563C1" w:themeColor="hyperlink"/>
                <w:u w:val="single"/>
                <w:lang w:val="sr-Cyrl-RS"/>
              </w:rPr>
            </w:pPr>
            <w:r w:rsidRPr="00E07485">
              <w:rPr>
                <w:rFonts w:ascii="Arial" w:hAnsi="Arial" w:cs="Arial"/>
              </w:rPr>
              <w:t>K</w:t>
            </w:r>
            <w:r w:rsidR="00B47EA7">
              <w:rPr>
                <w:rFonts w:ascii="Arial" w:hAnsi="Arial" w:cs="Arial"/>
              </w:rPr>
              <w:t>opija</w:t>
            </w:r>
            <w:r w:rsidRPr="00E07485">
              <w:rPr>
                <w:rFonts w:ascii="Arial" w:hAnsi="Arial" w:cs="Arial"/>
              </w:rPr>
              <w:t xml:space="preserve"> </w:t>
            </w:r>
            <w:r w:rsidR="00B47EA7">
              <w:rPr>
                <w:rFonts w:ascii="Arial" w:hAnsi="Arial" w:cs="Arial"/>
              </w:rPr>
              <w:t>na</w:t>
            </w:r>
            <w:r w:rsidRPr="00E07485">
              <w:rPr>
                <w:rFonts w:ascii="Arial" w:hAnsi="Arial" w:cs="Arial"/>
                <w:lang w:val="sr-Cyrl-RS"/>
              </w:rPr>
              <w:t xml:space="preserve">: </w:t>
            </w:r>
            <w:r w:rsidRPr="00E07485">
              <w:rPr>
                <w:rFonts w:ascii="Arial" w:hAnsi="Arial" w:cs="Arial"/>
              </w:rPr>
              <w:t>uprava@javnidug.gov.rs</w:t>
            </w:r>
          </w:p>
        </w:tc>
      </w:tr>
    </w:tbl>
    <w:p w14:paraId="346562DF" w14:textId="7DC109C6" w:rsidR="0053738D" w:rsidRPr="00E07485" w:rsidRDefault="0053738D" w:rsidP="0053738D">
      <w:pPr>
        <w:keepNext/>
        <w:keepLines/>
        <w:spacing w:before="200" w:after="120" w:line="240" w:lineRule="auto"/>
        <w:jc w:val="both"/>
        <w:outlineLvl w:val="2"/>
        <w:rPr>
          <w:rFonts w:ascii="Arial" w:eastAsia="Arial" w:hAnsi="Arial" w:cs="Arial"/>
          <w:b/>
          <w:color w:val="000000"/>
          <w:lang w:val="sr-Cyrl-RS" w:eastAsia="en-GB"/>
        </w:rPr>
      </w:pPr>
      <w:r w:rsidRPr="00E07485">
        <w:rPr>
          <w:rFonts w:ascii="Arial" w:eastAsia="Arial" w:hAnsi="Arial" w:cs="Arial"/>
          <w:b/>
          <w:color w:val="000000"/>
          <w:lang w:val="sr-Cyrl-RS" w:eastAsia="en-GB"/>
        </w:rPr>
        <w:t>12.1.</w:t>
      </w:r>
      <w:r w:rsidRPr="00E07485">
        <w:rPr>
          <w:rFonts w:ascii="Arial" w:eastAsia="Arial" w:hAnsi="Arial" w:cs="Arial"/>
          <w:b/>
          <w:color w:val="000000"/>
          <w:lang w:eastAsia="en-GB"/>
        </w:rPr>
        <w:t>C</w:t>
      </w:r>
      <w:r w:rsidRPr="00E07485">
        <w:rPr>
          <w:rFonts w:ascii="Arial" w:eastAsia="Arial" w:hAnsi="Arial" w:cs="Arial"/>
          <w:b/>
          <w:color w:val="000000"/>
          <w:lang w:val="sr-Cyrl-RS" w:eastAsia="en-GB"/>
        </w:rPr>
        <w:tab/>
      </w:r>
      <w:r w:rsidR="00B47EA7">
        <w:rPr>
          <w:rFonts w:ascii="Arial" w:eastAsia="Arial" w:hAnsi="Arial" w:cs="Arial"/>
          <w:b/>
          <w:color w:val="000000"/>
          <w:lang w:val="sr-Cyrl-RS" w:eastAsia="en-GB"/>
        </w:rPr>
        <w:t>Obaveštenje</w:t>
      </w:r>
      <w:r w:rsidRPr="00E07485">
        <w:rPr>
          <w:rFonts w:ascii="Arial" w:eastAsia="Arial" w:hAnsi="Arial" w:cs="Arial"/>
          <w:b/>
          <w:color w:val="000000"/>
          <w:lang w:val="sr-Cyrl-RS" w:eastAsia="en-GB"/>
        </w:rPr>
        <w:t xml:space="preserve"> </w:t>
      </w:r>
      <w:r w:rsidR="00B47EA7">
        <w:rPr>
          <w:rFonts w:ascii="Arial" w:eastAsia="Arial" w:hAnsi="Arial" w:cs="Arial"/>
          <w:b/>
          <w:color w:val="000000"/>
          <w:lang w:val="sr-Cyrl-RS" w:eastAsia="en-GB"/>
        </w:rPr>
        <w:t>o</w:t>
      </w:r>
      <w:r w:rsidRPr="00E07485">
        <w:rPr>
          <w:rFonts w:ascii="Arial" w:eastAsia="Arial" w:hAnsi="Arial" w:cs="Arial"/>
          <w:b/>
          <w:color w:val="000000"/>
          <w:lang w:val="sr-Cyrl-RS" w:eastAsia="en-GB"/>
        </w:rPr>
        <w:t xml:space="preserve"> </w:t>
      </w:r>
      <w:r w:rsidR="00B47EA7">
        <w:rPr>
          <w:rFonts w:ascii="Arial" w:eastAsia="Arial" w:hAnsi="Arial" w:cs="Arial"/>
          <w:b/>
          <w:color w:val="000000"/>
          <w:lang w:val="sr-Cyrl-RS" w:eastAsia="en-GB"/>
        </w:rPr>
        <w:t>detaljima</w:t>
      </w:r>
      <w:r w:rsidRPr="00E07485">
        <w:rPr>
          <w:rFonts w:ascii="Arial" w:eastAsia="Arial" w:hAnsi="Arial" w:cs="Arial"/>
          <w:b/>
          <w:color w:val="000000"/>
          <w:lang w:val="sr-Cyrl-RS" w:eastAsia="en-GB"/>
        </w:rPr>
        <w:t xml:space="preserve"> </w:t>
      </w:r>
      <w:r w:rsidR="00B47EA7">
        <w:rPr>
          <w:rFonts w:ascii="Arial" w:eastAsia="Arial" w:hAnsi="Arial" w:cs="Arial"/>
          <w:b/>
          <w:color w:val="000000"/>
          <w:lang w:val="sr-Cyrl-RS" w:eastAsia="en-GB"/>
        </w:rPr>
        <w:t>za</w:t>
      </w:r>
      <w:r w:rsidRPr="00E07485">
        <w:rPr>
          <w:rFonts w:ascii="Arial" w:eastAsia="Arial" w:hAnsi="Arial" w:cs="Arial"/>
          <w:b/>
          <w:color w:val="000000"/>
          <w:lang w:val="sr-Cyrl-RS" w:eastAsia="en-GB"/>
        </w:rPr>
        <w:t xml:space="preserve"> </w:t>
      </w:r>
      <w:r w:rsidR="00B47EA7">
        <w:rPr>
          <w:rFonts w:ascii="Arial" w:eastAsia="Arial" w:hAnsi="Arial" w:cs="Arial"/>
          <w:b/>
          <w:color w:val="000000"/>
          <w:lang w:val="sr-Cyrl-RS" w:eastAsia="en-GB"/>
        </w:rPr>
        <w:t>komunikacije</w:t>
      </w:r>
    </w:p>
    <w:p w14:paraId="308EC407" w14:textId="447AEC1B" w:rsidR="0053738D" w:rsidRPr="0053738D" w:rsidRDefault="00B47EA7" w:rsidP="0053738D">
      <w:pPr>
        <w:spacing w:after="120" w:line="240" w:lineRule="auto"/>
        <w:ind w:left="856"/>
        <w:jc w:val="both"/>
        <w:rPr>
          <w:rFonts w:ascii="Arial" w:eastAsia="Arial" w:hAnsi="Arial" w:cs="Arial"/>
          <w:color w:val="000000"/>
          <w:lang w:val="sr-Cyrl-RS" w:eastAsia="en-GB"/>
        </w:rPr>
      </w:pPr>
      <w:r>
        <w:rPr>
          <w:rFonts w:ascii="Arial" w:eastAsia="Arial" w:hAnsi="Arial" w:cs="Arial"/>
          <w:color w:val="000000"/>
          <w:lang w:val="sr-Cyrl-RS" w:eastAsia="en-GB"/>
        </w:rPr>
        <w:t>Banka</w:t>
      </w:r>
      <w:r w:rsidR="0053738D" w:rsidRPr="00E0748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53738D" w:rsidRPr="00E07485">
        <w:rPr>
          <w:rFonts w:ascii="Arial" w:eastAsia="Arial" w:hAnsi="Arial" w:cs="Arial"/>
          <w:color w:val="000000"/>
          <w:lang w:val="sr-Cyrl-RS" w:eastAsia="en-GB"/>
        </w:rPr>
        <w:t xml:space="preserve"> </w:t>
      </w:r>
      <w:r>
        <w:rPr>
          <w:rFonts w:ascii="Arial" w:eastAsia="Arial" w:hAnsi="Arial" w:cs="Arial"/>
          <w:color w:val="000000"/>
          <w:lang w:val="sr-Cyrl-RS" w:eastAsia="en-GB"/>
        </w:rPr>
        <w:t>Zajmoprimac</w:t>
      </w:r>
      <w:r w:rsidR="0053738D" w:rsidRPr="00E07485">
        <w:rPr>
          <w:rFonts w:ascii="Arial" w:eastAsia="Arial" w:hAnsi="Arial" w:cs="Arial"/>
          <w:color w:val="000000"/>
          <w:lang w:val="sr-Cyrl-RS" w:eastAsia="en-GB"/>
        </w:rPr>
        <w:t xml:space="preserve"> </w:t>
      </w:r>
      <w:r>
        <w:rPr>
          <w:rFonts w:ascii="Arial" w:eastAsia="Arial" w:hAnsi="Arial" w:cs="Arial"/>
          <w:color w:val="000000"/>
          <w:lang w:val="sr-Cyrl-RS" w:eastAsia="en-GB"/>
        </w:rPr>
        <w:t>bez</w:t>
      </w:r>
      <w:r w:rsidR="0053738D" w:rsidRPr="00E07485">
        <w:rPr>
          <w:rFonts w:ascii="Arial" w:eastAsia="Arial" w:hAnsi="Arial" w:cs="Arial"/>
          <w:color w:val="000000"/>
          <w:lang w:val="sr-Cyrl-RS" w:eastAsia="en-GB"/>
        </w:rPr>
        <w:t xml:space="preserve"> </w:t>
      </w:r>
      <w:r>
        <w:rPr>
          <w:rFonts w:ascii="Arial" w:eastAsia="Arial" w:hAnsi="Arial" w:cs="Arial"/>
          <w:color w:val="000000"/>
          <w:lang w:val="sr-Cyrl-RS" w:eastAsia="en-GB"/>
        </w:rPr>
        <w:t>odlaganja</w:t>
      </w:r>
      <w:r w:rsidR="0053738D" w:rsidRPr="00E07485">
        <w:rPr>
          <w:rFonts w:ascii="Arial" w:eastAsia="Arial" w:hAnsi="Arial" w:cs="Arial"/>
          <w:color w:val="000000"/>
          <w:lang w:val="sr-Cyrl-RS" w:eastAsia="en-GB"/>
        </w:rPr>
        <w:t xml:space="preserve"> </w:t>
      </w:r>
      <w:r>
        <w:rPr>
          <w:rFonts w:ascii="Arial" w:eastAsia="Arial" w:hAnsi="Arial" w:cs="Arial"/>
          <w:color w:val="000000"/>
          <w:lang w:val="sr-Cyrl-RS" w:eastAsia="en-GB"/>
        </w:rPr>
        <w:t>obaveštavaju</w:t>
      </w:r>
      <w:r w:rsidR="0053738D" w:rsidRPr="00E07485">
        <w:rPr>
          <w:rFonts w:ascii="Arial" w:eastAsia="Arial" w:hAnsi="Arial" w:cs="Arial"/>
          <w:color w:val="000000"/>
          <w:lang w:val="sr-Cyrl-RS" w:eastAsia="en-GB"/>
        </w:rPr>
        <w:t xml:space="preserve"> </w:t>
      </w:r>
      <w:r>
        <w:rPr>
          <w:rFonts w:ascii="Arial" w:eastAsia="Arial" w:hAnsi="Arial" w:cs="Arial"/>
          <w:color w:val="000000"/>
          <w:lang w:val="sr-Cyrl-RS" w:eastAsia="en-GB"/>
        </w:rPr>
        <w:t>drugu</w:t>
      </w:r>
      <w:r w:rsidR="0053738D" w:rsidRPr="00E07485">
        <w:rPr>
          <w:rFonts w:ascii="Arial" w:eastAsia="Arial" w:hAnsi="Arial" w:cs="Arial"/>
          <w:color w:val="000000"/>
          <w:lang w:val="sr-Cyrl-RS" w:eastAsia="en-GB"/>
        </w:rPr>
        <w:t xml:space="preserve"> </w:t>
      </w:r>
      <w:r>
        <w:rPr>
          <w:rFonts w:ascii="Arial" w:eastAsia="Arial" w:hAnsi="Arial" w:cs="Arial"/>
          <w:color w:val="000000"/>
          <w:lang w:val="sr-Cyrl-RS" w:eastAsia="en-GB"/>
        </w:rPr>
        <w:t>Stranu</w:t>
      </w:r>
      <w:r w:rsidR="00521250" w:rsidRPr="00E07485">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53738D" w:rsidRPr="00E07485">
        <w:rPr>
          <w:rFonts w:ascii="Arial" w:eastAsia="Arial" w:hAnsi="Arial" w:cs="Arial"/>
          <w:color w:val="000000"/>
          <w:lang w:val="sr-Cyrl-RS" w:eastAsia="en-GB"/>
        </w:rPr>
        <w:t xml:space="preserve"> </w:t>
      </w:r>
      <w:r>
        <w:rPr>
          <w:rFonts w:ascii="Arial" w:eastAsia="Arial" w:hAnsi="Arial" w:cs="Arial"/>
          <w:color w:val="000000"/>
          <w:lang w:val="sr-Cyrl-RS" w:eastAsia="en-GB"/>
        </w:rPr>
        <w:t>pisanom</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obliku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bilo</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kakvoj</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promeni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svojih</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detalja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komunikaciju</w:t>
      </w:r>
      <w:r w:rsidR="0053738D" w:rsidRPr="0053738D">
        <w:rPr>
          <w:rFonts w:ascii="Arial" w:eastAsia="Arial" w:hAnsi="Arial" w:cs="Arial"/>
          <w:color w:val="000000"/>
          <w:lang w:val="sr-Cyrl-RS" w:eastAsia="en-GB"/>
        </w:rPr>
        <w:t xml:space="preserve">. </w:t>
      </w:r>
    </w:p>
    <w:p w14:paraId="7003112A" w14:textId="7E281D80" w:rsidR="0053738D" w:rsidRPr="0053738D" w:rsidRDefault="0053738D" w:rsidP="0053738D">
      <w:pPr>
        <w:keepNext/>
        <w:keepLines/>
        <w:spacing w:before="240" w:after="120" w:line="240" w:lineRule="auto"/>
        <w:jc w:val="both"/>
        <w:outlineLvl w:val="1"/>
        <w:rPr>
          <w:rFonts w:ascii="Arial" w:eastAsia="Arial" w:hAnsi="Arial" w:cs="Arial"/>
          <w:b/>
          <w:color w:val="000000"/>
          <w:u w:val="single" w:color="000000"/>
          <w:lang w:val="sr-Cyrl-RS" w:eastAsia="en-GB"/>
        </w:rPr>
      </w:pPr>
      <w:r w:rsidRPr="0053738D">
        <w:rPr>
          <w:rFonts w:ascii="Arial" w:eastAsia="Arial" w:hAnsi="Arial" w:cs="Arial"/>
          <w:b/>
          <w:color w:val="000000"/>
          <w:lang w:val="sr-Cyrl-RS" w:eastAsia="en-GB"/>
        </w:rPr>
        <w:t>12.2</w:t>
      </w:r>
      <w:r w:rsidRPr="0053738D">
        <w:rPr>
          <w:rFonts w:ascii="Arial" w:eastAsia="Arial" w:hAnsi="Arial" w:cs="Arial"/>
          <w:b/>
          <w:color w:val="000000"/>
          <w:lang w:val="sr-Cyrl-RS" w:eastAsia="en-GB"/>
        </w:rPr>
        <w:tab/>
      </w:r>
      <w:r w:rsidR="00B47EA7">
        <w:rPr>
          <w:rFonts w:ascii="Arial" w:eastAsia="Arial" w:hAnsi="Arial" w:cs="Arial"/>
          <w:b/>
          <w:color w:val="000000"/>
          <w:u w:val="single" w:color="000000"/>
          <w:lang w:val="sr-Cyrl-RS" w:eastAsia="en-GB"/>
        </w:rPr>
        <w:t>Engleski</w:t>
      </w:r>
      <w:r w:rsidRPr="0053738D">
        <w:rPr>
          <w:rFonts w:ascii="Arial" w:eastAsia="Arial" w:hAnsi="Arial" w:cs="Arial"/>
          <w:b/>
          <w:color w:val="000000"/>
          <w:u w:val="single" w:color="000000"/>
          <w:lang w:val="sr-Cyrl-RS" w:eastAsia="en-GB"/>
        </w:rPr>
        <w:t xml:space="preserve"> </w:t>
      </w:r>
      <w:r w:rsidR="00B47EA7">
        <w:rPr>
          <w:rFonts w:ascii="Arial" w:eastAsia="Arial" w:hAnsi="Arial" w:cs="Arial"/>
          <w:b/>
          <w:color w:val="000000"/>
          <w:u w:val="single" w:color="000000"/>
          <w:lang w:val="sr-Cyrl-RS" w:eastAsia="en-GB"/>
        </w:rPr>
        <w:t>jezik</w:t>
      </w:r>
    </w:p>
    <w:p w14:paraId="40B6632E" w14:textId="31BBDFEF" w:rsidR="0053738D" w:rsidRPr="0053738D" w:rsidRDefault="0053738D" w:rsidP="0053738D">
      <w:pPr>
        <w:keepLines/>
        <w:spacing w:after="120" w:line="240" w:lineRule="auto"/>
        <w:ind w:left="1423" w:hanging="567"/>
        <w:jc w:val="both"/>
        <w:rPr>
          <w:rFonts w:ascii="Arial" w:eastAsia="Arial" w:hAnsi="Arial" w:cs="Arial"/>
          <w:color w:val="000000"/>
          <w:lang w:val="sr-Cyrl-RS" w:eastAsia="en-GB"/>
        </w:rPr>
      </w:pPr>
      <w:r w:rsidRPr="0053738D">
        <w:rPr>
          <w:rFonts w:ascii="Arial" w:eastAsia="Arial" w:hAnsi="Arial" w:cs="Arial"/>
          <w:color w:val="000000"/>
          <w:lang w:val="sr-Cyrl-RS" w:eastAsia="en-GB"/>
        </w:rPr>
        <w:t>(</w:t>
      </w:r>
      <w:r w:rsidR="00B47EA7">
        <w:rPr>
          <w:rFonts w:ascii="Arial" w:eastAsia="Arial" w:hAnsi="Arial" w:cs="Arial"/>
          <w:color w:val="000000"/>
          <w:lang w:val="sr-Cyrl-RS" w:eastAsia="en-GB"/>
        </w:rPr>
        <w:t>a</w:t>
      </w:r>
      <w:r w:rsidRPr="0053738D">
        <w:rPr>
          <w:rFonts w:ascii="Arial" w:eastAsia="Arial" w:hAnsi="Arial" w:cs="Arial"/>
          <w:color w:val="000000"/>
          <w:lang w:val="sr-Cyrl-RS" w:eastAsia="en-GB"/>
        </w:rPr>
        <w:t>)</w:t>
      </w:r>
      <w:r w:rsidRPr="0053738D">
        <w:rPr>
          <w:rFonts w:ascii="Arial" w:eastAsia="Arial" w:hAnsi="Arial" w:cs="Arial"/>
          <w:color w:val="000000"/>
          <w:lang w:val="sr-Cyrl-RS" w:eastAsia="en-GB"/>
        </w:rPr>
        <w:tab/>
      </w:r>
      <w:r w:rsidR="00B47EA7">
        <w:rPr>
          <w:rFonts w:ascii="Arial" w:eastAsia="Arial" w:hAnsi="Arial" w:cs="Arial"/>
          <w:color w:val="000000"/>
          <w:lang w:val="sr-Cyrl-RS" w:eastAsia="en-GB"/>
        </w:rPr>
        <w:t>Bilo</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koje</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obaveštenje</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ili</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saopštenje</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dato</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na</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osnovu</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ili</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u</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vezi</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sa</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ovim</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ugovorom</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mora</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da</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bude</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na</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engleskom</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jeziku</w:t>
      </w:r>
      <w:r w:rsidRPr="0053738D">
        <w:rPr>
          <w:rFonts w:ascii="Arial" w:eastAsia="Arial" w:hAnsi="Arial" w:cs="Arial"/>
          <w:color w:val="000000"/>
          <w:lang w:val="sr-Cyrl-RS" w:eastAsia="en-GB"/>
        </w:rPr>
        <w:t xml:space="preserve">. </w:t>
      </w:r>
    </w:p>
    <w:p w14:paraId="3007BD58" w14:textId="1E4574C7" w:rsidR="0053738D" w:rsidRPr="0053738D" w:rsidRDefault="0053738D" w:rsidP="0053738D">
      <w:pPr>
        <w:keepLines/>
        <w:spacing w:after="120" w:line="240" w:lineRule="auto"/>
        <w:ind w:left="1423" w:hanging="567"/>
        <w:jc w:val="both"/>
        <w:rPr>
          <w:rFonts w:ascii="Arial" w:eastAsia="Arial" w:hAnsi="Arial" w:cs="Arial"/>
          <w:color w:val="000000"/>
          <w:lang w:val="sr-Cyrl-RS" w:eastAsia="en-GB"/>
        </w:rPr>
      </w:pPr>
      <w:r w:rsidRPr="0053738D">
        <w:rPr>
          <w:rFonts w:ascii="Arial" w:eastAsia="Arial" w:hAnsi="Arial" w:cs="Arial"/>
          <w:color w:val="000000"/>
          <w:lang w:val="sr-Cyrl-RS" w:eastAsia="en-GB"/>
        </w:rPr>
        <w:t>(</w:t>
      </w:r>
      <w:r w:rsidR="00B47EA7">
        <w:rPr>
          <w:rFonts w:ascii="Arial" w:eastAsia="Arial" w:hAnsi="Arial" w:cs="Arial"/>
          <w:color w:val="000000"/>
          <w:lang w:val="sr-Cyrl-RS" w:eastAsia="en-GB"/>
        </w:rPr>
        <w:t>b</w:t>
      </w:r>
      <w:r w:rsidRPr="0053738D">
        <w:rPr>
          <w:rFonts w:ascii="Arial" w:eastAsia="Arial" w:hAnsi="Arial" w:cs="Arial"/>
          <w:color w:val="000000"/>
          <w:lang w:val="sr-Cyrl-RS" w:eastAsia="en-GB"/>
        </w:rPr>
        <w:t>)</w:t>
      </w:r>
      <w:r w:rsidRPr="0053738D">
        <w:rPr>
          <w:rFonts w:ascii="Arial" w:eastAsia="Arial" w:hAnsi="Arial" w:cs="Arial"/>
          <w:color w:val="000000"/>
          <w:lang w:val="sr-Cyrl-RS" w:eastAsia="en-GB"/>
        </w:rPr>
        <w:tab/>
      </w:r>
      <w:r w:rsidR="00B47EA7">
        <w:rPr>
          <w:rFonts w:ascii="Arial" w:eastAsia="Arial" w:hAnsi="Arial" w:cs="Arial"/>
          <w:color w:val="000000"/>
          <w:lang w:val="sr-Cyrl-RS" w:eastAsia="en-GB"/>
        </w:rPr>
        <w:t>Svi</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druga</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dokumenta</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dostavljena</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na</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osnovu</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ili</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u</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vezi</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sa</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ovim</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ugovorom</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moraju</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da</w:t>
      </w:r>
      <w:r w:rsidRPr="0053738D">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budu</w:t>
      </w:r>
      <w:r w:rsidRPr="0053738D">
        <w:rPr>
          <w:rFonts w:ascii="Arial" w:eastAsia="Arial" w:hAnsi="Arial" w:cs="Arial"/>
          <w:color w:val="000000"/>
          <w:lang w:val="sr-Cyrl-RS" w:eastAsia="en-GB"/>
        </w:rPr>
        <w:t>:</w:t>
      </w:r>
    </w:p>
    <w:p w14:paraId="33F7A672" w14:textId="6027E081" w:rsidR="0053738D" w:rsidRPr="0053738D" w:rsidRDefault="00B47EA7" w:rsidP="00A24FC5">
      <w:pPr>
        <w:keepLines/>
        <w:numPr>
          <w:ilvl w:val="1"/>
          <w:numId w:val="139"/>
        </w:numPr>
        <w:spacing w:after="120" w:line="240" w:lineRule="auto"/>
        <w:jc w:val="both"/>
        <w:rPr>
          <w:rFonts w:ascii="Arial" w:eastAsia="Arial" w:hAnsi="Arial" w:cs="Arial"/>
          <w:color w:val="000000"/>
          <w:lang w:val="sr-Cyrl-RS" w:eastAsia="en-GB"/>
        </w:rPr>
      </w:pPr>
      <w:r>
        <w:rPr>
          <w:rFonts w:ascii="Arial" w:eastAsia="Arial" w:hAnsi="Arial" w:cs="Arial"/>
          <w:color w:val="000000"/>
          <w:lang w:val="sr-Cyrl-RS" w:eastAsia="en-GB"/>
        </w:rPr>
        <w:t>na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engleskom</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jeziku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ili</w:t>
      </w:r>
    </w:p>
    <w:p w14:paraId="3EB93636" w14:textId="3E2A3084" w:rsidR="0053738D" w:rsidRPr="0053738D" w:rsidRDefault="00B47EA7" w:rsidP="00A24FC5">
      <w:pPr>
        <w:keepLines/>
        <w:numPr>
          <w:ilvl w:val="1"/>
          <w:numId w:val="139"/>
        </w:numPr>
        <w:spacing w:after="120" w:line="240" w:lineRule="auto"/>
        <w:jc w:val="both"/>
        <w:rPr>
          <w:rFonts w:ascii="Arial" w:eastAsia="Arial" w:hAnsi="Arial" w:cs="Arial"/>
          <w:color w:val="000000"/>
          <w:lang w:val="sr-Cyrl-RS" w:eastAsia="en-GB"/>
        </w:rPr>
      </w:pPr>
      <w:r>
        <w:rPr>
          <w:rFonts w:ascii="Arial" w:eastAsia="Arial" w:hAnsi="Arial" w:cs="Arial"/>
          <w:color w:val="000000"/>
          <w:lang w:val="sr-Cyrl-RS" w:eastAsia="en-GB"/>
        </w:rPr>
        <w:t>ako</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nisu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engleskom</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jeziku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ukoliko</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to</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Banka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zahteva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dostavljeni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zajedno</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overenim</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prevodom</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engleski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jezik</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tom</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slučaju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prevod</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engleskom</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jeziku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smatra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merodavnim</w:t>
      </w:r>
      <w:r w:rsidR="0053738D" w:rsidRPr="0053738D">
        <w:rPr>
          <w:rFonts w:ascii="Arial" w:eastAsia="Arial" w:hAnsi="Arial" w:cs="Arial"/>
          <w:color w:val="000000"/>
          <w:lang w:val="sr-Cyrl-RS" w:eastAsia="en-GB"/>
        </w:rPr>
        <w:t xml:space="preserve">.   </w:t>
      </w:r>
    </w:p>
    <w:p w14:paraId="62618471" w14:textId="160117D0" w:rsidR="0053738D" w:rsidRPr="0053738D" w:rsidRDefault="0053738D" w:rsidP="0053738D">
      <w:pPr>
        <w:keepLines/>
        <w:spacing w:after="120" w:line="240" w:lineRule="auto"/>
        <w:jc w:val="both"/>
        <w:rPr>
          <w:rFonts w:ascii="Arial" w:eastAsia="Arial" w:hAnsi="Arial" w:cs="Arial"/>
          <w:b/>
          <w:color w:val="000000"/>
          <w:lang w:val="sr-Cyrl-RS" w:eastAsia="en-GB"/>
        </w:rPr>
      </w:pPr>
      <w:r w:rsidRPr="0053738D">
        <w:rPr>
          <w:rFonts w:ascii="Arial" w:eastAsia="Arial" w:hAnsi="Arial" w:cs="Arial"/>
          <w:b/>
          <w:color w:val="000000"/>
          <w:lang w:val="sr-Cyrl-RS" w:eastAsia="en-GB"/>
        </w:rPr>
        <w:t>12.3</w:t>
      </w:r>
      <w:r w:rsidRPr="0053738D">
        <w:rPr>
          <w:rFonts w:ascii="Arial" w:eastAsia="Arial" w:hAnsi="Arial" w:cs="Arial"/>
          <w:b/>
          <w:color w:val="000000"/>
          <w:lang w:val="sr-Cyrl-RS" w:eastAsia="en-GB"/>
        </w:rPr>
        <w:tab/>
      </w:r>
      <w:r w:rsidR="00B47EA7">
        <w:rPr>
          <w:rFonts w:ascii="Arial" w:eastAsia="Arial" w:hAnsi="Arial" w:cs="Arial"/>
          <w:b/>
          <w:color w:val="000000"/>
          <w:u w:val="single"/>
          <w:lang w:val="sr-Cyrl-RS" w:eastAsia="en-GB"/>
        </w:rPr>
        <w:t>Stupanje</w:t>
      </w:r>
      <w:r w:rsidRPr="0053738D">
        <w:rPr>
          <w:rFonts w:ascii="Arial" w:eastAsia="Arial" w:hAnsi="Arial" w:cs="Arial"/>
          <w:b/>
          <w:color w:val="000000"/>
          <w:u w:val="single"/>
          <w:lang w:val="sr-Cyrl-RS" w:eastAsia="en-GB"/>
        </w:rPr>
        <w:t xml:space="preserve"> </w:t>
      </w:r>
      <w:r w:rsidR="00B47EA7">
        <w:rPr>
          <w:rFonts w:ascii="Arial" w:eastAsia="Arial" w:hAnsi="Arial" w:cs="Arial"/>
          <w:b/>
          <w:color w:val="000000"/>
          <w:u w:val="single"/>
          <w:lang w:val="sr-Cyrl-RS" w:eastAsia="en-GB"/>
        </w:rPr>
        <w:t>na</w:t>
      </w:r>
      <w:r w:rsidRPr="0053738D">
        <w:rPr>
          <w:rFonts w:ascii="Arial" w:eastAsia="Arial" w:hAnsi="Arial" w:cs="Arial"/>
          <w:b/>
          <w:color w:val="000000"/>
          <w:u w:val="single"/>
          <w:lang w:val="sr-Cyrl-RS" w:eastAsia="en-GB"/>
        </w:rPr>
        <w:t xml:space="preserve"> </w:t>
      </w:r>
      <w:r w:rsidR="00B47EA7">
        <w:rPr>
          <w:rFonts w:ascii="Arial" w:eastAsia="Arial" w:hAnsi="Arial" w:cs="Arial"/>
          <w:b/>
          <w:color w:val="000000"/>
          <w:u w:val="single"/>
          <w:lang w:val="sr-Cyrl-RS" w:eastAsia="en-GB"/>
        </w:rPr>
        <w:t>snagu</w:t>
      </w:r>
      <w:r w:rsidRPr="0053738D">
        <w:rPr>
          <w:rFonts w:ascii="Arial" w:eastAsia="Arial" w:hAnsi="Arial" w:cs="Arial"/>
          <w:b/>
          <w:color w:val="000000"/>
          <w:u w:val="single"/>
          <w:lang w:val="sr-Cyrl-RS" w:eastAsia="en-GB"/>
        </w:rPr>
        <w:t xml:space="preserve"> </w:t>
      </w:r>
      <w:r w:rsidR="00B47EA7">
        <w:rPr>
          <w:rFonts w:ascii="Arial" w:eastAsia="Arial" w:hAnsi="Arial" w:cs="Arial"/>
          <w:b/>
          <w:color w:val="000000"/>
          <w:u w:val="single"/>
          <w:lang w:val="sr-Cyrl-RS" w:eastAsia="en-GB"/>
        </w:rPr>
        <w:t>ovog</w:t>
      </w:r>
      <w:r w:rsidRPr="0053738D">
        <w:rPr>
          <w:rFonts w:ascii="Arial" w:eastAsia="Arial" w:hAnsi="Arial" w:cs="Arial"/>
          <w:b/>
          <w:color w:val="000000"/>
          <w:u w:val="single"/>
          <w:lang w:val="sr-Cyrl-RS" w:eastAsia="en-GB"/>
        </w:rPr>
        <w:t xml:space="preserve"> </w:t>
      </w:r>
      <w:r w:rsidR="00B47EA7">
        <w:rPr>
          <w:rFonts w:ascii="Arial" w:eastAsia="Arial" w:hAnsi="Arial" w:cs="Arial"/>
          <w:b/>
          <w:color w:val="000000"/>
          <w:u w:val="single"/>
          <w:lang w:val="sr-Cyrl-RS" w:eastAsia="en-GB"/>
        </w:rPr>
        <w:t>ugovora</w:t>
      </w:r>
    </w:p>
    <w:p w14:paraId="5222C030" w14:textId="56F89BA2" w:rsidR="0053738D" w:rsidRPr="0053738D" w:rsidRDefault="00B47EA7" w:rsidP="0053738D">
      <w:pPr>
        <w:keepLines/>
        <w:spacing w:after="120" w:line="240" w:lineRule="auto"/>
        <w:ind w:left="810"/>
        <w:jc w:val="both"/>
        <w:rPr>
          <w:rFonts w:ascii="Arial" w:eastAsia="Arial" w:hAnsi="Arial" w:cs="Arial"/>
          <w:color w:val="000000"/>
          <w:lang w:val="sr-Cyrl-RS" w:eastAsia="en-GB"/>
        </w:rPr>
      </w:pPr>
      <w:r>
        <w:rPr>
          <w:rFonts w:ascii="Arial" w:eastAsia="Arial" w:hAnsi="Arial" w:cs="Arial"/>
          <w:color w:val="000000"/>
          <w:lang w:val="sr-Cyrl-RS" w:eastAsia="en-GB"/>
        </w:rPr>
        <w:t>Osim</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ovog</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člana</w:t>
      </w:r>
      <w:r w:rsidR="0053738D" w:rsidRPr="0053738D">
        <w:rPr>
          <w:rFonts w:ascii="Arial" w:eastAsia="Arial" w:hAnsi="Arial" w:cs="Arial"/>
          <w:color w:val="000000"/>
          <w:lang w:val="sr-Cyrl-RS" w:eastAsia="en-GB"/>
        </w:rPr>
        <w:t xml:space="preserve"> 12.3, </w:t>
      </w:r>
      <w:r>
        <w:rPr>
          <w:rFonts w:ascii="Arial" w:eastAsia="Arial" w:hAnsi="Arial" w:cs="Arial"/>
          <w:color w:val="000000"/>
          <w:lang w:val="sr-Cyrl-RS" w:eastAsia="en-GB"/>
        </w:rPr>
        <w:t>koji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će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postati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pravno</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efektivan</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stupiti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snagu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dan</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potpisivanja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ovog</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ugovora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ovaj</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ugovor</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stupa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snagu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dan</w:t>
      </w:r>
      <w:r w:rsidR="0053738D" w:rsidRPr="0053738D">
        <w:rPr>
          <w:rFonts w:ascii="Arial" w:eastAsia="Arial" w:hAnsi="Arial" w:cs="Arial"/>
          <w:color w:val="000000"/>
          <w:lang w:val="sr-Cyrl-RS" w:eastAsia="en-GB"/>
        </w:rPr>
        <w:t xml:space="preserve"> (</w:t>
      </w:r>
      <w:r w:rsidR="0053738D" w:rsidRPr="0053738D">
        <w:rPr>
          <w:rFonts w:ascii="Arial" w:eastAsia="Arial" w:hAnsi="Arial" w:cs="Arial"/>
          <w:b/>
          <w:color w:val="000000"/>
          <w:lang w:val="sr-Cyrl-RS" w:eastAsia="en-GB"/>
        </w:rPr>
        <w:t>„</w:t>
      </w:r>
      <w:r>
        <w:rPr>
          <w:rFonts w:ascii="Arial" w:eastAsia="Arial" w:hAnsi="Arial" w:cs="Arial"/>
          <w:b/>
          <w:color w:val="000000"/>
          <w:lang w:val="sr-Cyrl-RS" w:eastAsia="en-GB"/>
        </w:rPr>
        <w:t>Datum</w:t>
      </w:r>
      <w:r w:rsidR="0053738D" w:rsidRPr="0053738D">
        <w:rPr>
          <w:rFonts w:ascii="Arial" w:eastAsia="Arial" w:hAnsi="Arial" w:cs="Arial"/>
          <w:b/>
          <w:color w:val="000000"/>
          <w:lang w:val="sr-Cyrl-RS" w:eastAsia="en-GB"/>
        </w:rPr>
        <w:t xml:space="preserve"> </w:t>
      </w:r>
      <w:r>
        <w:rPr>
          <w:rFonts w:ascii="Arial" w:eastAsia="Arial" w:hAnsi="Arial" w:cs="Arial"/>
          <w:b/>
          <w:color w:val="000000"/>
          <w:lang w:val="sr-Cyrl-RS" w:eastAsia="en-GB"/>
        </w:rPr>
        <w:t>stupanja</w:t>
      </w:r>
      <w:r w:rsidR="0053738D" w:rsidRPr="0053738D">
        <w:rPr>
          <w:rFonts w:ascii="Arial" w:eastAsia="Arial" w:hAnsi="Arial" w:cs="Arial"/>
          <w:b/>
          <w:color w:val="000000"/>
          <w:lang w:val="sr-Cyrl-RS" w:eastAsia="en-GB"/>
        </w:rPr>
        <w:t xml:space="preserve"> </w:t>
      </w:r>
      <w:r>
        <w:rPr>
          <w:rFonts w:ascii="Arial" w:eastAsia="Arial" w:hAnsi="Arial" w:cs="Arial"/>
          <w:b/>
          <w:color w:val="000000"/>
          <w:lang w:val="sr-Cyrl-RS" w:eastAsia="en-GB"/>
        </w:rPr>
        <w:t>na</w:t>
      </w:r>
      <w:r w:rsidR="0053738D" w:rsidRPr="0053738D">
        <w:rPr>
          <w:rFonts w:ascii="Arial" w:eastAsia="Arial" w:hAnsi="Arial" w:cs="Arial"/>
          <w:b/>
          <w:color w:val="000000"/>
          <w:lang w:val="sr-Cyrl-RS" w:eastAsia="en-GB"/>
        </w:rPr>
        <w:t xml:space="preserve"> </w:t>
      </w:r>
      <w:r>
        <w:rPr>
          <w:rFonts w:ascii="Arial" w:eastAsia="Arial" w:hAnsi="Arial" w:cs="Arial"/>
          <w:b/>
          <w:color w:val="000000"/>
          <w:lang w:val="sr-Cyrl-RS" w:eastAsia="en-GB"/>
        </w:rPr>
        <w:t>snagu</w:t>
      </w:r>
      <w:r w:rsidR="0053738D" w:rsidRPr="0053738D">
        <w:rPr>
          <w:rFonts w:ascii="Arial" w:eastAsia="Arial" w:hAnsi="Arial" w:cs="Arial"/>
          <w:b/>
          <w:color w:val="000000"/>
          <w:lang w:val="sr-Cyrl-RS" w:eastAsia="en-GB"/>
        </w:rPr>
        <w:t>“</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koji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je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Banka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navela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pismu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Zajmoprimca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kojim</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potvrđuje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je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Banka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primila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kopiju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Službenog</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glasnika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Republike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Srbije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kome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je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objavljen</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Zakon</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potvrđivanju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ovog</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ugovora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od</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strane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Narodne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skupštine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Republike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Srbije</w:t>
      </w:r>
      <w:r w:rsidR="0053738D" w:rsidRPr="0053738D">
        <w:rPr>
          <w:rFonts w:ascii="Arial" w:eastAsia="Arial" w:hAnsi="Arial" w:cs="Arial"/>
          <w:color w:val="000000"/>
          <w:lang w:val="sr-Cyrl-RS" w:eastAsia="en-GB"/>
        </w:rPr>
        <w:t>.</w:t>
      </w:r>
    </w:p>
    <w:p w14:paraId="1A33C2D0" w14:textId="513A449A" w:rsidR="0053738D" w:rsidRPr="0053738D" w:rsidRDefault="00B47EA7" w:rsidP="0053738D">
      <w:pPr>
        <w:keepLines/>
        <w:spacing w:after="120" w:line="240" w:lineRule="auto"/>
        <w:ind w:left="810"/>
        <w:jc w:val="both"/>
        <w:rPr>
          <w:rFonts w:ascii="Arial" w:eastAsia="Arial" w:hAnsi="Arial" w:cs="Arial"/>
          <w:color w:val="000000"/>
          <w:lang w:val="sr-Cyrl-RS" w:eastAsia="en-GB"/>
        </w:rPr>
      </w:pPr>
      <w:r>
        <w:rPr>
          <w:rFonts w:ascii="Arial" w:eastAsia="Arial" w:hAnsi="Arial" w:cs="Arial"/>
          <w:color w:val="000000"/>
          <w:lang w:val="sr-Cyrl-RS" w:eastAsia="en-GB"/>
        </w:rPr>
        <w:t>Ako</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Datum</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stupanja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snagu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nastupi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ili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pre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datuma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koji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pada</w:t>
      </w:r>
      <w:r w:rsidR="0053738D" w:rsidRPr="0053738D">
        <w:rPr>
          <w:rFonts w:ascii="Arial" w:eastAsia="Arial" w:hAnsi="Arial" w:cs="Arial"/>
          <w:color w:val="000000"/>
          <w:lang w:val="sr-Cyrl-RS" w:eastAsia="en-GB"/>
        </w:rPr>
        <w:t xml:space="preserve"> </w:t>
      </w:r>
      <w:r w:rsidR="00291062">
        <w:rPr>
          <w:rFonts w:ascii="Arial" w:eastAsia="Arial" w:hAnsi="Arial" w:cs="Arial"/>
          <w:color w:val="000000"/>
          <w:lang w:val="sr-Latn-RS" w:eastAsia="en-GB"/>
        </w:rPr>
        <w:t>12</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dvanaest</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meseci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od</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datuma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ovog</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ugovora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ovaj</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ugovor</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neće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stupiti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snagu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nikakve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dalje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radnje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neće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biti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potrebne</w:t>
      </w:r>
      <w:r w:rsidR="0053738D" w:rsidRPr="0053738D">
        <w:rPr>
          <w:rFonts w:ascii="Arial" w:eastAsia="Arial" w:hAnsi="Arial" w:cs="Arial"/>
          <w:color w:val="000000"/>
          <w:lang w:val="sr-Cyrl-RS" w:eastAsia="en-GB"/>
        </w:rPr>
        <w:t>.</w:t>
      </w:r>
    </w:p>
    <w:p w14:paraId="4EC56314" w14:textId="329F064E" w:rsidR="0053738D" w:rsidRPr="0053738D" w:rsidRDefault="0053738D" w:rsidP="0053738D">
      <w:pPr>
        <w:keepNext/>
        <w:keepLines/>
        <w:spacing w:before="240" w:after="120" w:line="240" w:lineRule="auto"/>
        <w:jc w:val="both"/>
        <w:outlineLvl w:val="1"/>
        <w:rPr>
          <w:rFonts w:ascii="Arial" w:eastAsia="Arial" w:hAnsi="Arial" w:cs="Arial"/>
          <w:b/>
          <w:color w:val="000000"/>
          <w:u w:val="single" w:color="000000"/>
          <w:lang w:val="sr-Cyrl-RS" w:eastAsia="en-GB"/>
        </w:rPr>
      </w:pPr>
      <w:r w:rsidRPr="0053738D">
        <w:rPr>
          <w:rFonts w:ascii="Arial" w:eastAsia="Arial" w:hAnsi="Arial" w:cs="Arial"/>
          <w:b/>
          <w:color w:val="000000"/>
          <w:lang w:val="sr-Cyrl-RS" w:eastAsia="en-GB"/>
        </w:rPr>
        <w:lastRenderedPageBreak/>
        <w:t>12.4</w:t>
      </w:r>
      <w:r w:rsidRPr="0053738D">
        <w:rPr>
          <w:rFonts w:ascii="Arial" w:eastAsia="Arial" w:hAnsi="Arial" w:cs="Arial"/>
          <w:b/>
          <w:color w:val="000000"/>
          <w:lang w:val="sr-Cyrl-RS" w:eastAsia="en-GB"/>
        </w:rPr>
        <w:tab/>
      </w:r>
      <w:r w:rsidR="00B47EA7">
        <w:rPr>
          <w:rFonts w:ascii="Arial" w:eastAsia="Arial" w:hAnsi="Arial" w:cs="Arial"/>
          <w:b/>
          <w:color w:val="000000"/>
          <w:u w:val="single" w:color="000000"/>
          <w:lang w:val="sr-Cyrl-RS" w:eastAsia="en-GB"/>
        </w:rPr>
        <w:t>Uvodne</w:t>
      </w:r>
      <w:r w:rsidRPr="0053738D">
        <w:rPr>
          <w:rFonts w:ascii="Arial" w:eastAsia="Arial" w:hAnsi="Arial" w:cs="Arial"/>
          <w:b/>
          <w:color w:val="000000"/>
          <w:u w:val="single" w:color="000000"/>
          <w:lang w:val="sr-Cyrl-RS" w:eastAsia="en-GB"/>
        </w:rPr>
        <w:t xml:space="preserve"> </w:t>
      </w:r>
      <w:r w:rsidR="00B47EA7">
        <w:rPr>
          <w:rFonts w:ascii="Arial" w:eastAsia="Arial" w:hAnsi="Arial" w:cs="Arial"/>
          <w:b/>
          <w:color w:val="000000"/>
          <w:u w:val="single" w:color="000000"/>
          <w:lang w:val="sr-Cyrl-RS" w:eastAsia="en-GB"/>
        </w:rPr>
        <w:t>odredbe</w:t>
      </w:r>
      <w:r w:rsidRPr="0053738D">
        <w:rPr>
          <w:rFonts w:ascii="Arial" w:eastAsia="Arial" w:hAnsi="Arial" w:cs="Arial"/>
          <w:b/>
          <w:color w:val="000000"/>
          <w:u w:val="single" w:color="000000"/>
          <w:lang w:val="sr-Cyrl-RS" w:eastAsia="en-GB"/>
        </w:rPr>
        <w:t xml:space="preserve">, </w:t>
      </w:r>
      <w:r w:rsidR="00B47EA7">
        <w:rPr>
          <w:rFonts w:ascii="Arial" w:eastAsia="Arial" w:hAnsi="Arial" w:cs="Arial"/>
          <w:b/>
          <w:color w:val="000000"/>
          <w:u w:val="single" w:color="000000"/>
          <w:lang w:val="sr-Cyrl-RS" w:eastAsia="en-GB"/>
        </w:rPr>
        <w:t>Prilozi</w:t>
      </w:r>
      <w:r w:rsidRPr="0053738D">
        <w:rPr>
          <w:rFonts w:ascii="Arial" w:eastAsia="Arial" w:hAnsi="Arial" w:cs="Arial"/>
          <w:b/>
          <w:color w:val="000000"/>
          <w:u w:val="single" w:color="000000"/>
          <w:lang w:val="sr-Cyrl-RS" w:eastAsia="en-GB"/>
        </w:rPr>
        <w:t xml:space="preserve"> </w:t>
      </w:r>
      <w:r w:rsidR="00B47EA7">
        <w:rPr>
          <w:rFonts w:ascii="Arial" w:eastAsia="Arial" w:hAnsi="Arial" w:cs="Arial"/>
          <w:b/>
          <w:color w:val="000000"/>
          <w:u w:val="single" w:color="000000"/>
          <w:lang w:val="sr-Cyrl-RS" w:eastAsia="en-GB"/>
        </w:rPr>
        <w:t>i</w:t>
      </w:r>
      <w:r w:rsidRPr="0053738D">
        <w:rPr>
          <w:rFonts w:ascii="Arial" w:eastAsia="Arial" w:hAnsi="Arial" w:cs="Arial"/>
          <w:b/>
          <w:color w:val="000000"/>
          <w:u w:val="single" w:color="000000"/>
          <w:lang w:val="sr-Cyrl-RS" w:eastAsia="en-GB"/>
        </w:rPr>
        <w:t xml:space="preserve"> </w:t>
      </w:r>
      <w:r w:rsidR="00B47EA7">
        <w:rPr>
          <w:rFonts w:ascii="Arial" w:eastAsia="Arial" w:hAnsi="Arial" w:cs="Arial"/>
          <w:b/>
          <w:color w:val="000000"/>
          <w:u w:val="single" w:color="000000"/>
          <w:lang w:val="sr-Cyrl-RS" w:eastAsia="en-GB"/>
        </w:rPr>
        <w:t>Aneksi</w:t>
      </w:r>
    </w:p>
    <w:p w14:paraId="0576D4FB" w14:textId="00B1DCAE" w:rsidR="0053738D" w:rsidRPr="0053738D" w:rsidRDefault="00B47EA7" w:rsidP="0053738D">
      <w:pPr>
        <w:spacing w:after="120" w:line="240" w:lineRule="auto"/>
        <w:ind w:left="856" w:hanging="46"/>
        <w:jc w:val="both"/>
        <w:rPr>
          <w:rFonts w:ascii="Arial" w:eastAsia="Arial" w:hAnsi="Arial" w:cs="Arial"/>
          <w:color w:val="000000"/>
          <w:lang w:val="sr-Cyrl-RS" w:eastAsia="en-GB"/>
        </w:rPr>
      </w:pPr>
      <w:r>
        <w:rPr>
          <w:rFonts w:ascii="Arial" w:eastAsia="Arial" w:hAnsi="Arial" w:cs="Arial"/>
          <w:color w:val="000000"/>
          <w:lang w:val="sr-Cyrl-RS" w:eastAsia="en-GB"/>
        </w:rPr>
        <w:t>Uvodne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odredbe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sledeći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Prilozi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čine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sastavni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deo</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ovog</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ugovora</w:t>
      </w:r>
      <w:r w:rsidR="0053738D" w:rsidRPr="0053738D">
        <w:rPr>
          <w:rFonts w:ascii="Arial" w:eastAsia="Arial" w:hAnsi="Arial" w:cs="Arial"/>
          <w:color w:val="000000"/>
          <w:lang w:val="sr-Cyrl-RS" w:eastAsia="en-GB"/>
        </w:rPr>
        <w:t xml:space="preserve">: </w:t>
      </w:r>
    </w:p>
    <w:p w14:paraId="3AD54513" w14:textId="76F2BDB5" w:rsidR="0053738D" w:rsidRPr="0053738D" w:rsidRDefault="00B47EA7" w:rsidP="0053738D">
      <w:pPr>
        <w:spacing w:after="120" w:line="240" w:lineRule="auto"/>
        <w:ind w:left="1720" w:hanging="910"/>
        <w:jc w:val="both"/>
        <w:rPr>
          <w:rFonts w:ascii="Arial" w:eastAsia="Arial" w:hAnsi="Arial" w:cs="Arial"/>
          <w:color w:val="000000"/>
          <w:lang w:val="sr-Cyrl-RS" w:eastAsia="en-GB"/>
        </w:rPr>
      </w:pPr>
      <w:r>
        <w:rPr>
          <w:rFonts w:ascii="Arial" w:eastAsia="Arial" w:hAnsi="Arial" w:cs="Arial"/>
          <w:color w:val="000000"/>
          <w:lang w:val="sr-Cyrl-RS" w:eastAsia="en-GB"/>
        </w:rPr>
        <w:t>Prilog</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A</w:t>
      </w:r>
      <w:r w:rsidR="0053738D" w:rsidRPr="0053738D">
        <w:rPr>
          <w:rFonts w:ascii="Arial" w:eastAsia="Arial" w:hAnsi="Arial" w:cs="Arial"/>
          <w:color w:val="000000"/>
          <w:lang w:val="sr-Cyrl-RS" w:eastAsia="en-GB"/>
        </w:rPr>
        <w:tab/>
      </w:r>
      <w:r>
        <w:rPr>
          <w:rFonts w:ascii="Arial" w:eastAsia="Arial" w:hAnsi="Arial" w:cs="Arial"/>
          <w:color w:val="000000"/>
          <w:lang w:val="sr-Cyrl-RS" w:eastAsia="en-GB"/>
        </w:rPr>
        <w:t>Specifikacija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Izveštavanje</w:t>
      </w:r>
    </w:p>
    <w:p w14:paraId="22C7C3F8" w14:textId="2B79CCD0" w:rsidR="0053738D" w:rsidRPr="0053738D" w:rsidRDefault="00B47EA7" w:rsidP="0053738D">
      <w:pPr>
        <w:spacing w:after="120" w:line="240" w:lineRule="auto"/>
        <w:ind w:left="1720" w:hanging="910"/>
        <w:jc w:val="both"/>
        <w:rPr>
          <w:rFonts w:ascii="Arial" w:eastAsia="Arial" w:hAnsi="Arial" w:cs="Arial"/>
          <w:color w:val="000000"/>
          <w:lang w:val="sr-Cyrl-RS" w:eastAsia="en-GB"/>
        </w:rPr>
      </w:pPr>
      <w:r>
        <w:rPr>
          <w:rFonts w:ascii="Arial" w:eastAsia="Arial" w:hAnsi="Arial" w:cs="Arial"/>
          <w:color w:val="000000"/>
          <w:lang w:val="sr-Cyrl-RS" w:eastAsia="en-GB"/>
        </w:rPr>
        <w:t>Prilog</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B</w:t>
      </w:r>
      <w:r w:rsidR="0053738D" w:rsidRPr="0053738D">
        <w:rPr>
          <w:rFonts w:ascii="Arial" w:eastAsia="Arial" w:hAnsi="Arial" w:cs="Arial"/>
          <w:color w:val="000000"/>
          <w:lang w:val="sr-Cyrl-RS" w:eastAsia="en-GB"/>
        </w:rPr>
        <w:tab/>
      </w:r>
      <w:r>
        <w:rPr>
          <w:rFonts w:ascii="Arial" w:eastAsia="Arial" w:hAnsi="Arial" w:cs="Arial"/>
          <w:color w:val="000000"/>
          <w:lang w:val="sr-Cyrl-RS" w:eastAsia="en-GB"/>
        </w:rPr>
        <w:t>Definicija</w:t>
      </w:r>
      <w:r w:rsidR="0053738D" w:rsidRPr="0053738D">
        <w:rPr>
          <w:rFonts w:ascii="Arial" w:eastAsia="Arial" w:hAnsi="Arial" w:cs="Arial"/>
          <w:color w:val="000000"/>
          <w:lang w:val="sr-Cyrl-RS" w:eastAsia="en-GB"/>
        </w:rPr>
        <w:t xml:space="preserve"> </w:t>
      </w:r>
      <w:r w:rsidR="00F44521" w:rsidRPr="00F44521">
        <w:rPr>
          <w:rFonts w:ascii="Arial" w:eastAsia="Arial" w:hAnsi="Arial" w:cs="Arial"/>
          <w:color w:val="000000"/>
          <w:lang w:val="sr-Cyrl-RS" w:eastAsia="en-GB"/>
        </w:rPr>
        <w:t>EURIBOR</w:t>
      </w:r>
      <w:r w:rsidR="0053738D" w:rsidRPr="0053738D">
        <w:rPr>
          <w:rFonts w:ascii="Arial" w:eastAsia="Arial" w:hAnsi="Arial" w:cs="Arial"/>
          <w:color w:val="000000"/>
          <w:lang w:val="sr-Cyrl-RS" w:eastAsia="en-GB"/>
        </w:rPr>
        <w:t>-</w:t>
      </w:r>
      <w:r>
        <w:rPr>
          <w:rFonts w:ascii="Arial" w:eastAsia="Arial" w:hAnsi="Arial" w:cs="Arial"/>
          <w:color w:val="000000"/>
          <w:lang w:val="sr-Cyrl-RS" w:eastAsia="en-GB"/>
        </w:rPr>
        <w:t>a</w:t>
      </w:r>
    </w:p>
    <w:p w14:paraId="64B5C14E" w14:textId="05E90B2B" w:rsidR="0053738D" w:rsidRPr="0053738D" w:rsidRDefault="00B47EA7" w:rsidP="0053738D">
      <w:pPr>
        <w:spacing w:after="120" w:line="240" w:lineRule="auto"/>
        <w:ind w:left="1720" w:hanging="910"/>
        <w:jc w:val="both"/>
        <w:rPr>
          <w:rFonts w:ascii="Arial" w:eastAsia="Arial" w:hAnsi="Arial" w:cs="Arial"/>
          <w:color w:val="000000"/>
          <w:lang w:val="sr-Cyrl-RS" w:eastAsia="en-GB"/>
        </w:rPr>
      </w:pPr>
      <w:r>
        <w:rPr>
          <w:rFonts w:ascii="Arial" w:eastAsia="Arial" w:hAnsi="Arial" w:cs="Arial"/>
          <w:color w:val="000000"/>
          <w:lang w:val="sr-Cyrl-RS" w:eastAsia="en-GB"/>
        </w:rPr>
        <w:t>Prilog</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C</w:t>
      </w:r>
      <w:r w:rsidR="0053738D" w:rsidRPr="0053738D">
        <w:rPr>
          <w:rFonts w:ascii="Arial" w:eastAsia="Arial" w:hAnsi="Arial" w:cs="Arial"/>
          <w:color w:val="000000"/>
          <w:lang w:val="sr-Cyrl-RS" w:eastAsia="en-GB"/>
        </w:rPr>
        <w:tab/>
      </w:r>
      <w:r>
        <w:rPr>
          <w:rFonts w:ascii="Arial" w:eastAsia="Arial" w:hAnsi="Arial" w:cs="Arial"/>
          <w:color w:val="000000"/>
          <w:lang w:val="sr-Cyrl-RS" w:eastAsia="en-GB"/>
        </w:rPr>
        <w:t>Obrasci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Zajmoprimca</w:t>
      </w:r>
    </w:p>
    <w:p w14:paraId="2BC5C0BA" w14:textId="62A2646D" w:rsidR="0053738D" w:rsidRPr="0053738D" w:rsidRDefault="00B47EA7" w:rsidP="0053738D">
      <w:pPr>
        <w:spacing w:after="120" w:line="240" w:lineRule="auto"/>
        <w:ind w:left="1720" w:hanging="910"/>
        <w:jc w:val="both"/>
        <w:rPr>
          <w:rFonts w:ascii="Arial" w:eastAsia="Arial" w:hAnsi="Arial" w:cs="Arial"/>
          <w:color w:val="000000"/>
          <w:lang w:val="sr-Cyrl-RS" w:eastAsia="en-GB"/>
        </w:rPr>
      </w:pPr>
      <w:r>
        <w:rPr>
          <w:rFonts w:ascii="Arial" w:eastAsia="Arial" w:hAnsi="Arial" w:cs="Arial"/>
          <w:color w:val="000000"/>
          <w:lang w:val="sr-Cyrl-RS" w:eastAsia="en-GB"/>
        </w:rPr>
        <w:t>Prilog</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w:t>
      </w:r>
      <w:r w:rsidR="0053738D" w:rsidRPr="0053738D">
        <w:rPr>
          <w:rFonts w:ascii="Arial" w:eastAsia="Arial" w:hAnsi="Arial" w:cs="Arial"/>
          <w:color w:val="000000"/>
          <w:lang w:val="sr-Cyrl-RS" w:eastAsia="en-GB"/>
        </w:rPr>
        <w:tab/>
      </w:r>
      <w:r>
        <w:rPr>
          <w:rFonts w:ascii="Arial" w:eastAsia="Arial" w:hAnsi="Arial" w:cs="Arial"/>
          <w:color w:val="000000"/>
          <w:lang w:val="sr-Cyrl-RS" w:eastAsia="en-GB"/>
        </w:rPr>
        <w:t>Revizija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konverzija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kamatne</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stope</w:t>
      </w:r>
    </w:p>
    <w:p w14:paraId="5C7F6EEB" w14:textId="2F425D41" w:rsidR="0053738D" w:rsidRPr="0053738D" w:rsidRDefault="00B47EA7" w:rsidP="0053738D">
      <w:pPr>
        <w:spacing w:after="120" w:line="240" w:lineRule="auto"/>
        <w:ind w:left="1720" w:hanging="910"/>
        <w:jc w:val="both"/>
        <w:rPr>
          <w:rFonts w:ascii="Arial" w:eastAsia="Arial" w:hAnsi="Arial" w:cs="Arial"/>
          <w:color w:val="000000"/>
          <w:lang w:val="sr-Cyrl-RS" w:eastAsia="en-GB"/>
        </w:rPr>
      </w:pPr>
      <w:r>
        <w:rPr>
          <w:rFonts w:ascii="Arial" w:eastAsia="Arial" w:hAnsi="Arial" w:cs="Arial"/>
          <w:color w:val="000000"/>
          <w:lang w:val="sr-Cyrl-RS" w:eastAsia="en-GB"/>
        </w:rPr>
        <w:t>Prilog</w:t>
      </w:r>
      <w:r w:rsidR="00B846DF">
        <w:rPr>
          <w:rFonts w:ascii="Arial" w:eastAsia="Arial" w:hAnsi="Arial" w:cs="Arial"/>
          <w:color w:val="000000"/>
          <w:lang w:val="sr-Cyrl-RS" w:eastAsia="en-GB"/>
        </w:rPr>
        <w:t xml:space="preserve"> </w:t>
      </w:r>
      <w:r>
        <w:rPr>
          <w:rFonts w:ascii="Arial" w:eastAsia="Arial" w:hAnsi="Arial" w:cs="Arial"/>
          <w:color w:val="000000"/>
          <w:lang w:val="sr-Cyrl-RS" w:eastAsia="en-GB"/>
        </w:rPr>
        <w:t>E</w:t>
      </w:r>
      <w:r w:rsidR="00B846DF">
        <w:rPr>
          <w:rFonts w:ascii="Arial" w:eastAsia="Arial" w:hAnsi="Arial" w:cs="Arial"/>
          <w:color w:val="000000"/>
          <w:lang w:val="sr-Cyrl-RS" w:eastAsia="en-GB"/>
        </w:rPr>
        <w:tab/>
      </w:r>
      <w:r>
        <w:rPr>
          <w:rFonts w:ascii="Arial" w:eastAsia="Arial" w:hAnsi="Arial" w:cs="Arial"/>
          <w:color w:val="000000"/>
          <w:lang w:val="sr-Cyrl-RS" w:eastAsia="en-GB"/>
        </w:rPr>
        <w:t>Potvrd</w:t>
      </w:r>
      <w:r w:rsidR="00B846DF">
        <w:rPr>
          <w:rFonts w:ascii="Arial" w:eastAsia="Arial" w:hAnsi="Arial" w:cs="Arial"/>
          <w:color w:val="000000"/>
          <w:lang w:val="sr-Cyrl-RS" w:eastAsia="en-GB"/>
        </w:rPr>
        <w:t>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koj</w:t>
      </w:r>
      <w:r>
        <w:rPr>
          <w:rFonts w:ascii="Arial" w:eastAsia="Arial" w:hAnsi="Arial" w:cs="Arial"/>
          <w:color w:val="000000"/>
          <w:lang w:val="sr-Latn-RS" w:eastAsia="en-GB"/>
        </w:rPr>
        <w:t>u</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dostavlja</w:t>
      </w:r>
      <w:r w:rsidR="0053738D" w:rsidRPr="0053738D">
        <w:rPr>
          <w:rFonts w:ascii="Arial" w:eastAsia="Arial" w:hAnsi="Arial" w:cs="Arial"/>
          <w:color w:val="000000"/>
          <w:lang w:val="sr-Cyrl-RS" w:eastAsia="en-GB"/>
        </w:rPr>
        <w:t xml:space="preserve"> </w:t>
      </w:r>
      <w:r>
        <w:rPr>
          <w:rFonts w:ascii="Arial" w:eastAsia="Arial" w:hAnsi="Arial" w:cs="Arial"/>
          <w:color w:val="000000"/>
          <w:lang w:val="sr-Cyrl-RS" w:eastAsia="en-GB"/>
        </w:rPr>
        <w:t>Zajmoprimac</w:t>
      </w:r>
    </w:p>
    <w:p w14:paraId="66627C9F" w14:textId="405A8539" w:rsidR="00B35787" w:rsidRDefault="00B35787">
      <w:pPr>
        <w:spacing w:after="160" w:line="259" w:lineRule="auto"/>
        <w:rPr>
          <w:rFonts w:ascii="Arial" w:eastAsia="Arial" w:hAnsi="Arial" w:cs="Arial"/>
          <w:color w:val="000000"/>
          <w:lang w:val="sr-Cyrl-RS" w:eastAsia="en-GB"/>
        </w:rPr>
      </w:pPr>
      <w:r>
        <w:rPr>
          <w:rFonts w:ascii="Arial" w:eastAsia="Arial" w:hAnsi="Arial" w:cs="Arial"/>
          <w:color w:val="000000"/>
          <w:lang w:val="sr-Cyrl-RS" w:eastAsia="en-GB"/>
        </w:rPr>
        <w:br w:type="page"/>
      </w:r>
    </w:p>
    <w:p w14:paraId="6BB5AA4E" w14:textId="77777777" w:rsidR="0053738D" w:rsidRPr="0053738D" w:rsidRDefault="0053738D" w:rsidP="0053738D">
      <w:pPr>
        <w:spacing w:after="120" w:line="240" w:lineRule="auto"/>
        <w:ind w:left="856"/>
        <w:jc w:val="both"/>
        <w:rPr>
          <w:rFonts w:ascii="Arial" w:eastAsia="Arial" w:hAnsi="Arial" w:cs="Arial"/>
          <w:color w:val="000000"/>
          <w:lang w:val="sr-Cyrl-RS" w:eastAsia="en-GB"/>
        </w:rPr>
      </w:pPr>
    </w:p>
    <w:p w14:paraId="6B53C643" w14:textId="06FD591B" w:rsidR="0053738D" w:rsidRPr="0053738D" w:rsidRDefault="00B47EA7" w:rsidP="0053738D">
      <w:pPr>
        <w:ind w:left="810"/>
        <w:jc w:val="both"/>
        <w:rPr>
          <w:rFonts w:ascii="Arial" w:hAnsi="Arial" w:cs="Arial"/>
          <w:lang w:val="sr-Cyrl-RS"/>
        </w:rPr>
      </w:pPr>
      <w:r>
        <w:rPr>
          <w:rFonts w:ascii="Arial" w:hAnsi="Arial" w:cs="Arial"/>
          <w:lang w:val="sr-Cyrl-RS"/>
        </w:rPr>
        <w:t>Ugovorne</w:t>
      </w:r>
      <w:r w:rsidR="0053738D" w:rsidRPr="0053738D">
        <w:rPr>
          <w:rFonts w:ascii="Arial" w:hAnsi="Arial" w:cs="Arial"/>
          <w:lang w:val="sr-Cyrl-RS"/>
        </w:rPr>
        <w:t xml:space="preserve"> </w:t>
      </w:r>
      <w:r>
        <w:rPr>
          <w:rFonts w:ascii="Arial" w:hAnsi="Arial" w:cs="Arial"/>
          <w:lang w:val="sr-Cyrl-RS"/>
        </w:rPr>
        <w:t>strane</w:t>
      </w:r>
      <w:r w:rsidR="0053738D" w:rsidRPr="0053738D">
        <w:rPr>
          <w:rFonts w:ascii="Arial" w:hAnsi="Arial" w:cs="Arial"/>
          <w:lang w:val="sr-Cyrl-RS"/>
        </w:rPr>
        <w:t xml:space="preserve"> </w:t>
      </w:r>
      <w:r>
        <w:rPr>
          <w:rFonts w:ascii="Arial" w:hAnsi="Arial" w:cs="Arial"/>
          <w:lang w:val="sr-Cyrl-RS"/>
        </w:rPr>
        <w:t>su</w:t>
      </w:r>
      <w:r w:rsidR="0053738D" w:rsidRPr="0053738D">
        <w:rPr>
          <w:rFonts w:ascii="Arial" w:hAnsi="Arial" w:cs="Arial"/>
          <w:lang w:val="sr-Cyrl-RS"/>
        </w:rPr>
        <w:t xml:space="preserve"> </w:t>
      </w:r>
      <w:r>
        <w:rPr>
          <w:rFonts w:ascii="Arial" w:hAnsi="Arial" w:cs="Arial"/>
          <w:lang w:val="sr-Cyrl-RS"/>
        </w:rPr>
        <w:t>saglasne</w:t>
      </w:r>
      <w:r w:rsidR="0053738D" w:rsidRPr="0053738D">
        <w:rPr>
          <w:rFonts w:ascii="Arial" w:hAnsi="Arial" w:cs="Arial"/>
          <w:lang w:val="sr-Cyrl-RS"/>
        </w:rPr>
        <w:t xml:space="preserve"> </w:t>
      </w:r>
      <w:r>
        <w:rPr>
          <w:rFonts w:ascii="Arial" w:hAnsi="Arial" w:cs="Arial"/>
          <w:lang w:val="sr-Cyrl-RS"/>
        </w:rPr>
        <w:t>da</w:t>
      </w:r>
      <w:r w:rsidR="0053738D" w:rsidRPr="0053738D">
        <w:rPr>
          <w:rFonts w:ascii="Arial" w:hAnsi="Arial" w:cs="Arial"/>
          <w:lang w:val="sr-Cyrl-RS"/>
        </w:rPr>
        <w:t xml:space="preserve"> </w:t>
      </w:r>
      <w:r>
        <w:rPr>
          <w:rFonts w:ascii="Arial" w:hAnsi="Arial" w:cs="Arial"/>
          <w:lang w:val="sr-Cyrl-RS"/>
        </w:rPr>
        <w:t>sačine</w:t>
      </w:r>
      <w:r w:rsidR="0053738D" w:rsidRPr="0053738D">
        <w:rPr>
          <w:rFonts w:ascii="Arial" w:hAnsi="Arial" w:cs="Arial"/>
          <w:lang w:val="sr-Cyrl-RS"/>
        </w:rPr>
        <w:t xml:space="preserve"> </w:t>
      </w:r>
      <w:r>
        <w:rPr>
          <w:rFonts w:ascii="Arial" w:hAnsi="Arial" w:cs="Arial"/>
          <w:lang w:val="sr-Cyrl-RS"/>
        </w:rPr>
        <w:t>ovaj</w:t>
      </w:r>
      <w:r w:rsidR="0053738D" w:rsidRPr="0053738D">
        <w:rPr>
          <w:rFonts w:ascii="Arial" w:hAnsi="Arial" w:cs="Arial"/>
          <w:lang w:val="sr-Cyrl-RS"/>
        </w:rPr>
        <w:t xml:space="preserve"> </w:t>
      </w:r>
      <w:r>
        <w:rPr>
          <w:rFonts w:ascii="Arial" w:hAnsi="Arial" w:cs="Arial"/>
          <w:lang w:val="sr-Cyrl-RS"/>
        </w:rPr>
        <w:t>ugovor</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6 (</w:t>
      </w:r>
      <w:r>
        <w:rPr>
          <w:rFonts w:ascii="Arial" w:hAnsi="Arial" w:cs="Arial"/>
          <w:lang w:val="sr-Cyrl-RS"/>
        </w:rPr>
        <w:t>šest</w:t>
      </w:r>
      <w:r w:rsidR="0053738D" w:rsidRPr="0053738D">
        <w:rPr>
          <w:rFonts w:ascii="Arial" w:hAnsi="Arial" w:cs="Arial"/>
          <w:lang w:val="sr-Cyrl-RS"/>
        </w:rPr>
        <w:t xml:space="preserve">) </w:t>
      </w:r>
      <w:r>
        <w:rPr>
          <w:rFonts w:ascii="Arial" w:hAnsi="Arial" w:cs="Arial"/>
          <w:lang w:val="sr-Cyrl-RS"/>
        </w:rPr>
        <w:t>primeraka</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engleskom</w:t>
      </w:r>
      <w:r w:rsidR="0053738D" w:rsidRPr="0053738D">
        <w:rPr>
          <w:rFonts w:ascii="Arial" w:hAnsi="Arial" w:cs="Arial"/>
          <w:lang w:val="sr-Cyrl-RS"/>
        </w:rPr>
        <w:t xml:space="preserve"> </w:t>
      </w:r>
      <w:r>
        <w:rPr>
          <w:rFonts w:ascii="Arial" w:hAnsi="Arial" w:cs="Arial"/>
          <w:lang w:val="sr-Cyrl-RS"/>
        </w:rPr>
        <w:t>jeziku</w:t>
      </w:r>
      <w:r w:rsidR="0053738D" w:rsidRPr="0053738D">
        <w:rPr>
          <w:rFonts w:ascii="Arial" w:hAnsi="Arial" w:cs="Arial"/>
          <w:lang w:val="sr-Cyrl-RS"/>
        </w:rPr>
        <w:t>.</w:t>
      </w:r>
    </w:p>
    <w:p w14:paraId="07E9E4C4" w14:textId="77777777" w:rsidR="0053738D" w:rsidRPr="0053738D" w:rsidRDefault="0053738D" w:rsidP="0053738D">
      <w:pPr>
        <w:ind w:firstLine="709"/>
        <w:rPr>
          <w:rFonts w:ascii="Arial" w:hAnsi="Arial" w:cs="Arial"/>
          <w:lang w:val="sr-Cyrl-RS"/>
        </w:rPr>
      </w:pPr>
    </w:p>
    <w:p w14:paraId="32F9E063" w14:textId="77777777" w:rsidR="0053738D" w:rsidRPr="0053738D" w:rsidRDefault="0053738D" w:rsidP="0053738D">
      <w:pPr>
        <w:ind w:firstLine="709"/>
        <w:rPr>
          <w:rFonts w:ascii="Arial" w:hAnsi="Arial" w:cs="Arial"/>
          <w:lang w:val="sr-Cyrl-RS"/>
        </w:rPr>
      </w:pPr>
    </w:p>
    <w:p w14:paraId="1E2124B3" w14:textId="182EE4BA" w:rsidR="00AD0F72" w:rsidRPr="00AD0F72" w:rsidRDefault="00B47EA7" w:rsidP="00AD0F72">
      <w:pPr>
        <w:ind w:left="851" w:hanging="851"/>
        <w:rPr>
          <w:rFonts w:ascii="Arial" w:hAnsi="Arial" w:cs="Arial"/>
          <w:sz w:val="20"/>
          <w:szCs w:val="20"/>
          <w:lang w:val="sr-Cyrl-RS"/>
        </w:rPr>
      </w:pPr>
      <w:r>
        <w:rPr>
          <w:rFonts w:ascii="Arial" w:hAnsi="Arial" w:cs="Arial"/>
          <w:sz w:val="20"/>
          <w:szCs w:val="20"/>
          <w:lang w:val="sr-Cyrl-RS"/>
        </w:rPr>
        <w:t>U</w:t>
      </w:r>
      <w:r w:rsidR="00AD0F72" w:rsidRPr="00AD0F72">
        <w:rPr>
          <w:rFonts w:ascii="Arial" w:hAnsi="Arial" w:cs="Arial"/>
          <w:sz w:val="20"/>
          <w:szCs w:val="20"/>
          <w:lang w:val="sr-Cyrl-RS"/>
        </w:rPr>
        <w:t xml:space="preserve"> </w:t>
      </w:r>
      <w:r>
        <w:rPr>
          <w:rFonts w:ascii="Arial" w:hAnsi="Arial" w:cs="Arial"/>
          <w:sz w:val="20"/>
          <w:szCs w:val="20"/>
          <w:lang w:val="sr-Cyrl-RS"/>
        </w:rPr>
        <w:t>Beogradu</w:t>
      </w:r>
      <w:r w:rsidR="00AD0F72" w:rsidRPr="00AD0F72">
        <w:rPr>
          <w:rFonts w:ascii="Arial" w:hAnsi="Arial" w:cs="Arial"/>
          <w:sz w:val="20"/>
          <w:szCs w:val="20"/>
          <w:lang w:val="sr-Cyrl-RS"/>
        </w:rPr>
        <w:t xml:space="preserve">, </w:t>
      </w:r>
      <w:r>
        <w:rPr>
          <w:rFonts w:ascii="Arial" w:hAnsi="Arial" w:cs="Arial"/>
          <w:sz w:val="20"/>
          <w:szCs w:val="20"/>
          <w:lang w:val="sr-Cyrl-RS"/>
        </w:rPr>
        <w:t>dana</w:t>
      </w:r>
      <w:r w:rsidR="00AD0F72" w:rsidRPr="00AD0F72">
        <w:rPr>
          <w:rFonts w:ascii="Arial" w:hAnsi="Arial" w:cs="Arial"/>
          <w:sz w:val="20"/>
          <w:szCs w:val="20"/>
          <w:lang w:val="sr-Cyrl-RS"/>
        </w:rPr>
        <w:t xml:space="preserve"> 29. </w:t>
      </w:r>
      <w:r>
        <w:rPr>
          <w:rFonts w:ascii="Arial" w:hAnsi="Arial" w:cs="Arial"/>
          <w:sz w:val="20"/>
          <w:szCs w:val="20"/>
          <w:lang w:val="sr-Cyrl-RS"/>
        </w:rPr>
        <w:t>decembra</w:t>
      </w:r>
      <w:r w:rsidR="00AD0F72" w:rsidRPr="00AD0F72">
        <w:rPr>
          <w:rFonts w:ascii="Arial" w:hAnsi="Arial" w:cs="Arial"/>
          <w:sz w:val="20"/>
          <w:szCs w:val="20"/>
          <w:lang w:val="sr-Cyrl-RS"/>
        </w:rPr>
        <w:t xml:space="preserve"> 2022. </w:t>
      </w:r>
      <w:r>
        <w:rPr>
          <w:rFonts w:ascii="Arial" w:hAnsi="Arial" w:cs="Arial"/>
          <w:sz w:val="20"/>
          <w:szCs w:val="20"/>
          <w:lang w:val="sr-Cyrl-RS"/>
        </w:rPr>
        <w:t>godine</w:t>
      </w:r>
      <w:r w:rsidR="00AD0F72" w:rsidRPr="00AD0F72">
        <w:rPr>
          <w:rFonts w:ascii="Arial" w:hAnsi="Arial" w:cs="Arial"/>
          <w:sz w:val="20"/>
          <w:szCs w:val="20"/>
          <w:lang w:val="sr-Cyrl-RS"/>
        </w:rPr>
        <w:t xml:space="preserve">     </w:t>
      </w:r>
      <w:r>
        <w:rPr>
          <w:rFonts w:ascii="Arial" w:hAnsi="Arial" w:cs="Arial"/>
          <w:sz w:val="20"/>
          <w:szCs w:val="20"/>
          <w:lang w:val="sr-Cyrl-RS"/>
        </w:rPr>
        <w:t>U</w:t>
      </w:r>
      <w:r w:rsidR="00AD0F72" w:rsidRPr="00AD0F72">
        <w:rPr>
          <w:rFonts w:ascii="Arial" w:hAnsi="Arial" w:cs="Arial"/>
          <w:sz w:val="20"/>
          <w:szCs w:val="20"/>
          <w:lang w:val="sr-Cyrl-RS"/>
        </w:rPr>
        <w:t xml:space="preserve"> </w:t>
      </w:r>
      <w:r>
        <w:rPr>
          <w:rFonts w:ascii="Arial" w:hAnsi="Arial" w:cs="Arial"/>
          <w:sz w:val="20"/>
          <w:szCs w:val="20"/>
          <w:lang w:val="sr-Cyrl-RS"/>
        </w:rPr>
        <w:t>Luksemburgu</w:t>
      </w:r>
      <w:r w:rsidR="00AD0F72" w:rsidRPr="00AD0F72">
        <w:rPr>
          <w:rFonts w:ascii="Arial" w:hAnsi="Arial" w:cs="Arial"/>
          <w:sz w:val="20"/>
          <w:szCs w:val="20"/>
          <w:lang w:val="sr-Cyrl-RS"/>
        </w:rPr>
        <w:t xml:space="preserve">, </w:t>
      </w:r>
      <w:r>
        <w:rPr>
          <w:rFonts w:ascii="Arial" w:hAnsi="Arial" w:cs="Arial"/>
          <w:sz w:val="20"/>
          <w:szCs w:val="20"/>
          <w:lang w:val="sr-Cyrl-RS"/>
        </w:rPr>
        <w:t>dana</w:t>
      </w:r>
      <w:r w:rsidR="00AD0F72" w:rsidRPr="00AD0F72">
        <w:rPr>
          <w:rFonts w:ascii="Arial" w:hAnsi="Arial" w:cs="Arial"/>
          <w:sz w:val="20"/>
          <w:szCs w:val="20"/>
          <w:lang w:val="sr-Cyrl-RS"/>
        </w:rPr>
        <w:t xml:space="preserve"> 28. </w:t>
      </w:r>
      <w:r>
        <w:rPr>
          <w:rFonts w:ascii="Arial" w:hAnsi="Arial" w:cs="Arial"/>
          <w:sz w:val="20"/>
          <w:szCs w:val="20"/>
          <w:lang w:val="sr-Cyrl-RS"/>
        </w:rPr>
        <w:t>decembra</w:t>
      </w:r>
      <w:r w:rsidR="00AD0F72" w:rsidRPr="00AD0F72">
        <w:rPr>
          <w:rFonts w:ascii="Arial" w:hAnsi="Arial" w:cs="Arial"/>
          <w:sz w:val="20"/>
          <w:szCs w:val="20"/>
          <w:lang w:val="sr-Cyrl-RS"/>
        </w:rPr>
        <w:t xml:space="preserve"> 2022. </w:t>
      </w:r>
      <w:r>
        <w:rPr>
          <w:rFonts w:ascii="Arial" w:hAnsi="Arial" w:cs="Arial"/>
          <w:sz w:val="20"/>
          <w:szCs w:val="20"/>
          <w:lang w:val="sr-Cyrl-RS"/>
        </w:rPr>
        <w:t>godine</w:t>
      </w:r>
    </w:p>
    <w:p w14:paraId="2E1062AD" w14:textId="77777777" w:rsidR="0053738D" w:rsidRPr="0053738D" w:rsidRDefault="0053738D" w:rsidP="0053738D">
      <w:pPr>
        <w:rPr>
          <w:rFonts w:ascii="Arial" w:hAnsi="Arial" w:cs="Arial"/>
          <w:lang w:val="sr-Cyrl-RS"/>
        </w:rPr>
      </w:pPr>
    </w:p>
    <w:p w14:paraId="45A65BF7" w14:textId="23C44231" w:rsidR="0053738D" w:rsidRPr="0053738D" w:rsidRDefault="00B47EA7" w:rsidP="0053738D">
      <w:pPr>
        <w:tabs>
          <w:tab w:val="left" w:pos="0"/>
          <w:tab w:val="left" w:pos="142"/>
          <w:tab w:val="left" w:pos="709"/>
          <w:tab w:val="left" w:pos="851"/>
        </w:tabs>
        <w:ind w:firstLine="709"/>
        <w:jc w:val="both"/>
        <w:rPr>
          <w:rFonts w:ascii="Arial" w:hAnsi="Arial" w:cs="Arial"/>
          <w:lang w:val="sr-Cyrl-RS"/>
        </w:rPr>
      </w:pPr>
      <w:r>
        <w:rPr>
          <w:rFonts w:ascii="Arial" w:hAnsi="Arial" w:cs="Arial"/>
          <w:lang w:val="sr-Cyrl-RS"/>
        </w:rPr>
        <w:t>Potpisano</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ime</w:t>
      </w:r>
      <w:r w:rsidR="0053738D" w:rsidRPr="0053738D">
        <w:rPr>
          <w:lang w:val="sr-Cyrl-RS"/>
        </w:rPr>
        <w:t xml:space="preserve">                                                 </w:t>
      </w:r>
      <w:r>
        <w:rPr>
          <w:rFonts w:ascii="Arial" w:hAnsi="Arial" w:cs="Arial"/>
          <w:lang w:val="sr-Cyrl-RS"/>
        </w:rPr>
        <w:t>Potpisano</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ime</w:t>
      </w:r>
    </w:p>
    <w:p w14:paraId="1A22F9C2" w14:textId="449C818A" w:rsidR="0053738D" w:rsidRPr="00B846DF" w:rsidRDefault="00B47EA7" w:rsidP="0053738D">
      <w:pPr>
        <w:ind w:firstLine="709"/>
        <w:rPr>
          <w:rFonts w:ascii="Arial" w:hAnsi="Arial" w:cs="Arial"/>
          <w:b/>
          <w:lang w:val="sr-Cyrl-RS"/>
        </w:rPr>
      </w:pPr>
      <w:r>
        <w:rPr>
          <w:rFonts w:ascii="Arial" w:hAnsi="Arial" w:cs="Arial"/>
          <w:b/>
          <w:lang w:val="sr-Cyrl-RS"/>
        </w:rPr>
        <w:t>REPUBLIKE</w:t>
      </w:r>
      <w:r w:rsidR="0053738D" w:rsidRPr="00B846DF">
        <w:rPr>
          <w:rFonts w:ascii="Arial" w:hAnsi="Arial" w:cs="Arial"/>
          <w:b/>
          <w:lang w:val="sr-Cyrl-RS"/>
        </w:rPr>
        <w:t xml:space="preserve"> </w:t>
      </w:r>
      <w:r>
        <w:rPr>
          <w:rFonts w:ascii="Arial" w:hAnsi="Arial" w:cs="Arial"/>
          <w:b/>
          <w:lang w:val="sr-Cyrl-RS"/>
        </w:rPr>
        <w:t>SRBIJE</w:t>
      </w:r>
      <w:r w:rsidR="0053738D" w:rsidRPr="00B846DF">
        <w:rPr>
          <w:rFonts w:ascii="Arial" w:hAnsi="Arial" w:cs="Arial"/>
          <w:b/>
          <w:lang w:val="sr-Cyrl-RS"/>
        </w:rPr>
        <w:t xml:space="preserve">                             </w:t>
      </w:r>
      <w:r>
        <w:rPr>
          <w:rFonts w:ascii="Arial" w:hAnsi="Arial" w:cs="Arial"/>
          <w:b/>
          <w:lang w:val="sr-Cyrl-RS"/>
        </w:rPr>
        <w:t>EVROPSKE</w:t>
      </w:r>
      <w:r w:rsidR="0053738D" w:rsidRPr="00B846DF">
        <w:rPr>
          <w:rFonts w:ascii="Arial" w:hAnsi="Arial" w:cs="Arial"/>
          <w:b/>
          <w:lang w:val="sr-Cyrl-RS"/>
        </w:rPr>
        <w:t xml:space="preserve"> </w:t>
      </w:r>
      <w:r>
        <w:rPr>
          <w:rFonts w:ascii="Arial" w:hAnsi="Arial" w:cs="Arial"/>
          <w:b/>
          <w:lang w:val="sr-Cyrl-RS"/>
        </w:rPr>
        <w:t>INVESTICIONE</w:t>
      </w:r>
      <w:r w:rsidR="0053738D" w:rsidRPr="00B846DF">
        <w:rPr>
          <w:rFonts w:ascii="Arial" w:hAnsi="Arial" w:cs="Arial"/>
          <w:b/>
          <w:lang w:val="sr-Cyrl-RS"/>
        </w:rPr>
        <w:t xml:space="preserve"> </w:t>
      </w:r>
      <w:r>
        <w:rPr>
          <w:rFonts w:ascii="Arial" w:hAnsi="Arial" w:cs="Arial"/>
          <w:b/>
          <w:lang w:val="sr-Cyrl-RS"/>
        </w:rPr>
        <w:t>BANKE</w:t>
      </w:r>
    </w:p>
    <w:p w14:paraId="4AD457F3" w14:textId="77777777" w:rsidR="0053738D" w:rsidRPr="0053738D" w:rsidRDefault="0053738D" w:rsidP="0053738D">
      <w:pPr>
        <w:ind w:firstLine="540"/>
        <w:rPr>
          <w:rFonts w:ascii="Arial" w:hAnsi="Arial" w:cs="Arial"/>
          <w:lang w:val="sr-Cyrl-RS"/>
        </w:rPr>
      </w:pPr>
    </w:p>
    <w:p w14:paraId="4F3EE243" w14:textId="0868B8F5" w:rsidR="0053738D" w:rsidRPr="0053738D" w:rsidRDefault="00AD0F72" w:rsidP="0053738D">
      <w:pPr>
        <w:ind w:firstLine="450"/>
        <w:rPr>
          <w:rFonts w:ascii="Arial" w:hAnsi="Arial" w:cs="Arial"/>
          <w:lang w:val="sr-Cyrl-RS"/>
        </w:rPr>
      </w:pPr>
      <w:r>
        <w:rPr>
          <w:rFonts w:ascii="Arial" w:hAnsi="Arial" w:cs="Arial"/>
          <w:lang w:val="sr-Cyrl-RS"/>
        </w:rPr>
        <w:t xml:space="preserve">______________________     ___________________       </w:t>
      </w:r>
      <w:r w:rsidR="0053738D" w:rsidRPr="0053738D">
        <w:rPr>
          <w:rFonts w:ascii="Arial" w:hAnsi="Arial" w:cs="Arial"/>
          <w:lang w:val="sr-Cyrl-RS"/>
        </w:rPr>
        <w:t xml:space="preserve"> ___________________</w:t>
      </w:r>
    </w:p>
    <w:p w14:paraId="4B45BFAD" w14:textId="59583B03" w:rsidR="00AD0F72" w:rsidRPr="00AD0F72" w:rsidRDefault="00B47EA7" w:rsidP="00AD0F72">
      <w:pPr>
        <w:rPr>
          <w:rFonts w:ascii="Arial" w:hAnsi="Arial" w:cs="Arial"/>
          <w:sz w:val="20"/>
          <w:szCs w:val="20"/>
          <w:lang w:val="sr-Cyrl-RS"/>
        </w:rPr>
      </w:pPr>
      <w:r>
        <w:rPr>
          <w:rFonts w:ascii="Arial" w:hAnsi="Arial" w:cs="Arial"/>
          <w:sz w:val="20"/>
          <w:szCs w:val="20"/>
          <w:lang w:val="sr-Cyrl-RS"/>
        </w:rPr>
        <w:t>Ime</w:t>
      </w:r>
      <w:r w:rsidR="00AD0F72" w:rsidRPr="00AD0F72">
        <w:rPr>
          <w:rFonts w:ascii="Arial" w:hAnsi="Arial" w:cs="Arial"/>
          <w:sz w:val="20"/>
          <w:szCs w:val="20"/>
          <w:lang w:val="sr-Cyrl-RS"/>
        </w:rPr>
        <w:t xml:space="preserve">: </w:t>
      </w:r>
      <w:r>
        <w:rPr>
          <w:rFonts w:ascii="Arial" w:hAnsi="Arial" w:cs="Arial"/>
          <w:sz w:val="20"/>
          <w:szCs w:val="20"/>
          <w:lang w:val="sr-Cyrl-RS"/>
        </w:rPr>
        <w:t>G</w:t>
      </w:r>
      <w:r w:rsidR="00AD0F72" w:rsidRPr="00AD0F72">
        <w:rPr>
          <w:rFonts w:ascii="Arial" w:hAnsi="Arial" w:cs="Arial"/>
          <w:sz w:val="20"/>
          <w:szCs w:val="20"/>
          <w:lang w:val="sr-Cyrl-RS"/>
        </w:rPr>
        <w:t xml:space="preserve">. </w:t>
      </w:r>
      <w:r>
        <w:rPr>
          <w:rFonts w:ascii="Arial" w:hAnsi="Arial" w:cs="Arial"/>
          <w:sz w:val="20"/>
          <w:szCs w:val="20"/>
          <w:lang w:val="sr-Cyrl-RS"/>
        </w:rPr>
        <w:t>Siniša</w:t>
      </w:r>
      <w:r w:rsidR="00AD0F72" w:rsidRPr="00AD0F72">
        <w:rPr>
          <w:rFonts w:ascii="Arial" w:hAnsi="Arial" w:cs="Arial"/>
          <w:sz w:val="20"/>
          <w:szCs w:val="20"/>
          <w:lang w:val="sr-Cyrl-RS"/>
        </w:rPr>
        <w:t xml:space="preserve"> </w:t>
      </w:r>
      <w:r>
        <w:rPr>
          <w:rFonts w:ascii="Arial" w:hAnsi="Arial" w:cs="Arial"/>
          <w:sz w:val="20"/>
          <w:szCs w:val="20"/>
          <w:lang w:val="sr-Cyrl-RS"/>
        </w:rPr>
        <w:t>Mali</w:t>
      </w:r>
      <w:r w:rsidR="009510AF">
        <w:rPr>
          <w:rFonts w:ascii="Arial" w:hAnsi="Arial" w:cs="Arial"/>
          <w:sz w:val="20"/>
          <w:szCs w:val="20"/>
          <w:lang w:val="sr-Latn-RS"/>
        </w:rPr>
        <w:t xml:space="preserve">, </w:t>
      </w:r>
      <w:r>
        <w:rPr>
          <w:rFonts w:ascii="Arial" w:hAnsi="Arial" w:cs="Arial"/>
          <w:sz w:val="20"/>
          <w:szCs w:val="20"/>
          <w:lang w:val="sr-Cyrl-RS"/>
        </w:rPr>
        <w:t>s</w:t>
      </w:r>
      <w:r w:rsidR="009510AF">
        <w:rPr>
          <w:rFonts w:ascii="Arial" w:hAnsi="Arial" w:cs="Arial"/>
          <w:sz w:val="20"/>
          <w:szCs w:val="20"/>
          <w:lang w:val="sr-Cyrl-RS"/>
        </w:rPr>
        <w:t>.</w:t>
      </w:r>
      <w:r>
        <w:rPr>
          <w:rFonts w:ascii="Arial" w:hAnsi="Arial" w:cs="Arial"/>
          <w:sz w:val="20"/>
          <w:szCs w:val="20"/>
          <w:lang w:val="sr-Cyrl-RS"/>
        </w:rPr>
        <w:t>r</w:t>
      </w:r>
      <w:r w:rsidR="009510AF">
        <w:rPr>
          <w:rFonts w:ascii="Arial" w:hAnsi="Arial" w:cs="Arial"/>
          <w:sz w:val="20"/>
          <w:szCs w:val="20"/>
          <w:lang w:val="sr-Cyrl-RS"/>
        </w:rPr>
        <w:t>.</w:t>
      </w:r>
      <w:r w:rsidR="00AD0F72" w:rsidRPr="00AD0F72">
        <w:rPr>
          <w:rFonts w:ascii="Arial" w:hAnsi="Arial" w:cs="Arial"/>
          <w:sz w:val="20"/>
          <w:szCs w:val="20"/>
          <w:lang w:val="sr-Cyrl-RS"/>
        </w:rPr>
        <w:tab/>
        <w:t xml:space="preserve">  </w:t>
      </w:r>
      <w:r w:rsidR="00AD0F72">
        <w:rPr>
          <w:rFonts w:ascii="Arial" w:hAnsi="Arial" w:cs="Arial"/>
          <w:sz w:val="20"/>
          <w:szCs w:val="20"/>
          <w:lang w:val="sr-Cyrl-RS"/>
        </w:rPr>
        <w:t xml:space="preserve">         </w:t>
      </w:r>
      <w:r>
        <w:rPr>
          <w:rFonts w:ascii="Arial" w:hAnsi="Arial" w:cs="Arial"/>
          <w:sz w:val="20"/>
          <w:szCs w:val="20"/>
          <w:lang w:val="sr-Cyrl-RS"/>
        </w:rPr>
        <w:t>Ime</w:t>
      </w:r>
      <w:r w:rsidR="00AD0F72" w:rsidRPr="00AD0F72">
        <w:rPr>
          <w:rFonts w:ascii="Arial" w:hAnsi="Arial" w:cs="Arial"/>
          <w:sz w:val="20"/>
          <w:szCs w:val="20"/>
          <w:lang w:val="sr-Cyrl-RS"/>
        </w:rPr>
        <w:t>: Matteo Rivellini</w:t>
      </w:r>
      <w:r w:rsidR="009510AF">
        <w:rPr>
          <w:rFonts w:ascii="Arial" w:hAnsi="Arial" w:cs="Arial"/>
          <w:sz w:val="20"/>
          <w:szCs w:val="20"/>
          <w:lang w:val="sr-Cyrl-RS"/>
        </w:rPr>
        <w:t xml:space="preserve">, </w:t>
      </w:r>
      <w:r>
        <w:rPr>
          <w:rFonts w:ascii="Arial" w:hAnsi="Arial" w:cs="Arial"/>
          <w:sz w:val="20"/>
          <w:szCs w:val="20"/>
          <w:lang w:val="sr-Cyrl-RS"/>
        </w:rPr>
        <w:t>s</w:t>
      </w:r>
      <w:r w:rsidR="009510AF">
        <w:rPr>
          <w:rFonts w:ascii="Arial" w:hAnsi="Arial" w:cs="Arial"/>
          <w:sz w:val="20"/>
          <w:szCs w:val="20"/>
          <w:lang w:val="sr-Cyrl-RS"/>
        </w:rPr>
        <w:t>.</w:t>
      </w:r>
      <w:r>
        <w:rPr>
          <w:rFonts w:ascii="Arial" w:hAnsi="Arial" w:cs="Arial"/>
          <w:sz w:val="20"/>
          <w:szCs w:val="20"/>
          <w:lang w:val="sr-Cyrl-RS"/>
        </w:rPr>
        <w:t>r</w:t>
      </w:r>
      <w:r w:rsidR="009510AF">
        <w:rPr>
          <w:rFonts w:ascii="Arial" w:hAnsi="Arial" w:cs="Arial"/>
          <w:sz w:val="20"/>
          <w:szCs w:val="20"/>
          <w:lang w:val="sr-Cyrl-RS"/>
        </w:rPr>
        <w:t>.</w:t>
      </w:r>
      <w:r w:rsidR="00AD0F72" w:rsidRPr="00AD0F72">
        <w:rPr>
          <w:rFonts w:ascii="Arial" w:hAnsi="Arial" w:cs="Arial"/>
          <w:sz w:val="20"/>
          <w:szCs w:val="20"/>
          <w:lang w:val="sr-Cyrl-RS"/>
        </w:rPr>
        <w:t xml:space="preserve">  </w:t>
      </w:r>
      <w:r w:rsidR="00AD0F72">
        <w:rPr>
          <w:rFonts w:ascii="Arial" w:hAnsi="Arial" w:cs="Arial"/>
          <w:sz w:val="20"/>
          <w:szCs w:val="20"/>
          <w:lang w:val="sr-Cyrl-RS"/>
        </w:rPr>
        <w:t xml:space="preserve">    </w:t>
      </w:r>
      <w:r>
        <w:rPr>
          <w:rFonts w:ascii="Arial" w:hAnsi="Arial" w:cs="Arial"/>
          <w:sz w:val="20"/>
          <w:szCs w:val="20"/>
          <w:lang w:val="sr-Cyrl-RS"/>
        </w:rPr>
        <w:t>Ime</w:t>
      </w:r>
      <w:r w:rsidR="00AD0F72" w:rsidRPr="00AD0F72">
        <w:rPr>
          <w:rFonts w:ascii="Arial" w:hAnsi="Arial" w:cs="Arial"/>
          <w:sz w:val="20"/>
          <w:szCs w:val="20"/>
          <w:lang w:val="sr-Cyrl-RS"/>
        </w:rPr>
        <w:t>:  Alessandro Cagnato</w:t>
      </w:r>
      <w:r w:rsidR="009510AF">
        <w:rPr>
          <w:rFonts w:ascii="Arial" w:hAnsi="Arial" w:cs="Arial"/>
          <w:sz w:val="20"/>
          <w:szCs w:val="20"/>
          <w:lang w:val="sr-Cyrl-RS"/>
        </w:rPr>
        <w:t xml:space="preserve">, </w:t>
      </w:r>
      <w:r>
        <w:rPr>
          <w:rFonts w:ascii="Arial" w:hAnsi="Arial" w:cs="Arial"/>
          <w:sz w:val="20"/>
          <w:szCs w:val="20"/>
          <w:lang w:val="sr-Cyrl-RS"/>
        </w:rPr>
        <w:t>s</w:t>
      </w:r>
      <w:r w:rsidR="009510AF">
        <w:rPr>
          <w:rFonts w:ascii="Arial" w:hAnsi="Arial" w:cs="Arial"/>
          <w:sz w:val="20"/>
          <w:szCs w:val="20"/>
          <w:lang w:val="sr-Cyrl-RS"/>
        </w:rPr>
        <w:t>.</w:t>
      </w:r>
      <w:r>
        <w:rPr>
          <w:rFonts w:ascii="Arial" w:hAnsi="Arial" w:cs="Arial"/>
          <w:sz w:val="20"/>
          <w:szCs w:val="20"/>
          <w:lang w:val="sr-Cyrl-RS"/>
        </w:rPr>
        <w:t>r</w:t>
      </w:r>
      <w:r w:rsidR="009510AF">
        <w:rPr>
          <w:rFonts w:ascii="Arial" w:hAnsi="Arial" w:cs="Arial"/>
          <w:sz w:val="20"/>
          <w:szCs w:val="20"/>
          <w:lang w:val="sr-Cyrl-RS"/>
        </w:rPr>
        <w:t>.</w:t>
      </w:r>
    </w:p>
    <w:p w14:paraId="4DD71D40" w14:textId="38C33862" w:rsidR="00AD0F72" w:rsidRPr="00AD0F72" w:rsidRDefault="00B47EA7" w:rsidP="00AD0F72">
      <w:pPr>
        <w:spacing w:after="0" w:line="240" w:lineRule="auto"/>
        <w:rPr>
          <w:rFonts w:ascii="Arial" w:hAnsi="Arial" w:cs="Arial"/>
          <w:sz w:val="20"/>
          <w:szCs w:val="20"/>
          <w:lang w:val="sr-Cyrl-RS"/>
        </w:rPr>
      </w:pPr>
      <w:r>
        <w:rPr>
          <w:rFonts w:ascii="Arial" w:hAnsi="Arial" w:cs="Arial"/>
          <w:sz w:val="20"/>
          <w:szCs w:val="20"/>
          <w:lang w:val="sr-Cyrl-RS"/>
        </w:rPr>
        <w:t>Funkcija</w:t>
      </w:r>
      <w:r w:rsidR="00AD0F72" w:rsidRPr="00AD0F72">
        <w:rPr>
          <w:rFonts w:ascii="Arial" w:hAnsi="Arial" w:cs="Arial"/>
          <w:sz w:val="20"/>
          <w:szCs w:val="20"/>
          <w:lang w:val="sr-Cyrl-RS"/>
        </w:rPr>
        <w:t xml:space="preserve">: </w:t>
      </w:r>
      <w:r>
        <w:rPr>
          <w:rFonts w:ascii="Arial" w:hAnsi="Arial" w:cs="Arial"/>
          <w:sz w:val="20"/>
          <w:szCs w:val="20"/>
          <w:lang w:val="sr-Cyrl-RS"/>
        </w:rPr>
        <w:t>Potpredsednik</w:t>
      </w:r>
      <w:r w:rsidR="00AD0F72" w:rsidRPr="00AD0F72">
        <w:rPr>
          <w:rFonts w:ascii="Arial" w:hAnsi="Arial" w:cs="Arial"/>
          <w:sz w:val="20"/>
          <w:szCs w:val="20"/>
          <w:lang w:val="sr-Cyrl-RS"/>
        </w:rPr>
        <w:t xml:space="preserve"> </w:t>
      </w:r>
      <w:r>
        <w:rPr>
          <w:rFonts w:ascii="Arial" w:hAnsi="Arial" w:cs="Arial"/>
          <w:sz w:val="20"/>
          <w:szCs w:val="20"/>
          <w:lang w:val="sr-Cyrl-RS"/>
        </w:rPr>
        <w:t>Vlade</w:t>
      </w:r>
      <w:r w:rsidR="00AD0F72" w:rsidRPr="00AD0F72">
        <w:rPr>
          <w:rFonts w:ascii="Arial" w:hAnsi="Arial" w:cs="Arial"/>
          <w:sz w:val="20"/>
          <w:szCs w:val="20"/>
          <w:lang w:val="sr-Cyrl-RS"/>
        </w:rPr>
        <w:t xml:space="preserve"> </w:t>
      </w:r>
      <w:r>
        <w:rPr>
          <w:rFonts w:ascii="Arial" w:hAnsi="Arial" w:cs="Arial"/>
          <w:sz w:val="20"/>
          <w:szCs w:val="20"/>
          <w:lang w:val="sr-Cyrl-RS"/>
        </w:rPr>
        <w:t>i</w:t>
      </w:r>
      <w:r w:rsidR="00AD0F72" w:rsidRPr="00AD0F72">
        <w:rPr>
          <w:rFonts w:ascii="Arial" w:hAnsi="Arial" w:cs="Arial"/>
          <w:sz w:val="20"/>
          <w:szCs w:val="20"/>
          <w:lang w:val="sr-Cyrl-RS"/>
        </w:rPr>
        <w:t xml:space="preserve">    </w:t>
      </w:r>
      <w:r>
        <w:rPr>
          <w:rFonts w:ascii="Arial" w:hAnsi="Arial" w:cs="Arial"/>
          <w:sz w:val="20"/>
          <w:szCs w:val="20"/>
          <w:lang w:val="sr-Cyrl-RS"/>
        </w:rPr>
        <w:t>Funkcija</w:t>
      </w:r>
      <w:r w:rsidR="00AD0F72" w:rsidRPr="00AD0F72">
        <w:rPr>
          <w:rFonts w:ascii="Arial" w:hAnsi="Arial" w:cs="Arial"/>
          <w:sz w:val="20"/>
          <w:szCs w:val="20"/>
          <w:lang w:val="sr-Cyrl-RS"/>
        </w:rPr>
        <w:t xml:space="preserve">: </w:t>
      </w:r>
      <w:r>
        <w:rPr>
          <w:rFonts w:ascii="Arial" w:hAnsi="Arial" w:cs="Arial"/>
          <w:sz w:val="20"/>
          <w:szCs w:val="20"/>
          <w:lang w:val="sr-Cyrl-RS"/>
        </w:rPr>
        <w:t>Šef</w:t>
      </w:r>
      <w:r w:rsidR="00AD0F72" w:rsidRPr="00AD0F72">
        <w:rPr>
          <w:rFonts w:ascii="Arial" w:hAnsi="Arial" w:cs="Arial"/>
          <w:sz w:val="20"/>
          <w:szCs w:val="20"/>
          <w:lang w:val="sr-Cyrl-RS"/>
        </w:rPr>
        <w:t xml:space="preserve"> </w:t>
      </w:r>
      <w:r>
        <w:rPr>
          <w:rFonts w:ascii="Arial" w:hAnsi="Arial" w:cs="Arial"/>
          <w:sz w:val="20"/>
          <w:szCs w:val="20"/>
          <w:lang w:val="sr-Cyrl-RS"/>
        </w:rPr>
        <w:t>odeljenja</w:t>
      </w:r>
      <w:r w:rsidR="00AD0F72" w:rsidRPr="00AD0F72">
        <w:rPr>
          <w:rFonts w:ascii="Arial" w:hAnsi="Arial" w:cs="Arial"/>
          <w:sz w:val="20"/>
          <w:szCs w:val="20"/>
          <w:lang w:val="sr-Cyrl-RS"/>
        </w:rPr>
        <w:t xml:space="preserve">    </w:t>
      </w:r>
      <w:r>
        <w:rPr>
          <w:rFonts w:ascii="Arial" w:hAnsi="Arial" w:cs="Arial"/>
          <w:sz w:val="20"/>
          <w:szCs w:val="20"/>
          <w:lang w:val="sr-Cyrl-RS"/>
        </w:rPr>
        <w:t>Funkcija</w:t>
      </w:r>
      <w:r w:rsidR="00AD0F72" w:rsidRPr="00AD0F72">
        <w:rPr>
          <w:rFonts w:ascii="Arial" w:hAnsi="Arial" w:cs="Arial"/>
          <w:sz w:val="20"/>
          <w:szCs w:val="20"/>
          <w:lang w:val="sr-Cyrl-RS"/>
        </w:rPr>
        <w:t xml:space="preserve">: </w:t>
      </w:r>
      <w:r>
        <w:rPr>
          <w:rFonts w:ascii="Arial" w:hAnsi="Arial" w:cs="Arial"/>
          <w:sz w:val="20"/>
          <w:szCs w:val="20"/>
          <w:lang w:val="sr-Cyrl-RS"/>
        </w:rPr>
        <w:t>Viši</w:t>
      </w:r>
      <w:r w:rsidR="00AD0F72" w:rsidRPr="00AD0F72">
        <w:rPr>
          <w:rFonts w:ascii="Arial" w:hAnsi="Arial" w:cs="Arial"/>
          <w:sz w:val="20"/>
          <w:szCs w:val="20"/>
          <w:lang w:val="sr-Cyrl-RS"/>
        </w:rPr>
        <w:t xml:space="preserve"> </w:t>
      </w:r>
      <w:r>
        <w:rPr>
          <w:rFonts w:ascii="Arial" w:hAnsi="Arial" w:cs="Arial"/>
          <w:sz w:val="20"/>
          <w:szCs w:val="20"/>
          <w:lang w:val="sr-Cyrl-RS"/>
        </w:rPr>
        <w:t>pravni</w:t>
      </w:r>
      <w:r w:rsidR="00AD0F72" w:rsidRPr="00AD0F72">
        <w:rPr>
          <w:rFonts w:ascii="Arial" w:hAnsi="Arial" w:cs="Arial"/>
          <w:sz w:val="20"/>
          <w:szCs w:val="20"/>
          <w:lang w:val="sr-Cyrl-RS"/>
        </w:rPr>
        <w:t xml:space="preserve"> </w:t>
      </w:r>
      <w:r>
        <w:rPr>
          <w:rFonts w:ascii="Arial" w:hAnsi="Arial" w:cs="Arial"/>
          <w:sz w:val="20"/>
          <w:szCs w:val="20"/>
          <w:lang w:val="sr-Cyrl-RS"/>
        </w:rPr>
        <w:t>savetnik</w:t>
      </w:r>
    </w:p>
    <w:p w14:paraId="5089EC14" w14:textId="294988E6" w:rsidR="00AD0F72" w:rsidRPr="00AD0F72" w:rsidRDefault="00AD0F72" w:rsidP="00AD0F72">
      <w:pPr>
        <w:spacing w:after="0" w:line="240" w:lineRule="auto"/>
        <w:rPr>
          <w:rFonts w:ascii="Arial" w:hAnsi="Arial" w:cs="Arial"/>
          <w:sz w:val="20"/>
          <w:szCs w:val="20"/>
          <w:lang w:val="sr-Cyrl-RS"/>
        </w:rPr>
      </w:pPr>
      <w:r w:rsidRPr="00AD0F72">
        <w:rPr>
          <w:rFonts w:ascii="Arial" w:hAnsi="Arial" w:cs="Arial"/>
          <w:sz w:val="20"/>
          <w:szCs w:val="20"/>
          <w:lang w:val="sr-Cyrl-RS"/>
        </w:rPr>
        <w:t xml:space="preserve"> </w:t>
      </w:r>
      <w:r w:rsidR="00B47EA7">
        <w:rPr>
          <w:rFonts w:ascii="Arial" w:hAnsi="Arial" w:cs="Arial"/>
          <w:sz w:val="20"/>
          <w:szCs w:val="20"/>
          <w:lang w:val="sr-Cyrl-RS"/>
        </w:rPr>
        <w:t>ministar</w:t>
      </w:r>
      <w:r w:rsidRPr="00AD0F72">
        <w:rPr>
          <w:rFonts w:ascii="Arial" w:hAnsi="Arial" w:cs="Arial"/>
          <w:sz w:val="20"/>
          <w:szCs w:val="20"/>
          <w:lang w:val="sr-Cyrl-RS"/>
        </w:rPr>
        <w:t xml:space="preserve"> </w:t>
      </w:r>
      <w:r w:rsidR="00B47EA7">
        <w:rPr>
          <w:rFonts w:ascii="Arial" w:hAnsi="Arial" w:cs="Arial"/>
          <w:sz w:val="20"/>
          <w:szCs w:val="20"/>
          <w:lang w:val="sr-Cyrl-RS"/>
        </w:rPr>
        <w:t>finansija</w:t>
      </w:r>
      <w:r w:rsidRPr="00AD0F72">
        <w:rPr>
          <w:rFonts w:ascii="Arial" w:hAnsi="Arial" w:cs="Arial"/>
          <w:sz w:val="20"/>
          <w:szCs w:val="20"/>
          <w:lang w:val="sr-Cyrl-RS"/>
        </w:rPr>
        <w:tab/>
        <w:t xml:space="preserve">   </w:t>
      </w:r>
      <w:r w:rsidRPr="00AD0F72">
        <w:rPr>
          <w:rFonts w:ascii="Arial" w:hAnsi="Arial" w:cs="Arial"/>
          <w:sz w:val="20"/>
          <w:szCs w:val="20"/>
          <w:lang w:val="sr-Cyrl-RS"/>
        </w:rPr>
        <w:tab/>
      </w:r>
      <w:r w:rsidRPr="00AD0F72">
        <w:rPr>
          <w:rFonts w:ascii="Arial" w:hAnsi="Arial" w:cs="Arial"/>
          <w:sz w:val="20"/>
          <w:szCs w:val="20"/>
          <w:lang w:val="sr-Cyrl-RS"/>
        </w:rPr>
        <w:tab/>
      </w:r>
      <w:r w:rsidRPr="00AD0F72">
        <w:rPr>
          <w:rFonts w:ascii="Arial" w:hAnsi="Arial" w:cs="Arial"/>
          <w:sz w:val="20"/>
          <w:szCs w:val="20"/>
          <w:lang w:val="sr-Cyrl-RS"/>
        </w:rPr>
        <w:tab/>
        <w:t xml:space="preserve">    </w:t>
      </w:r>
    </w:p>
    <w:p w14:paraId="3A7B0E24" w14:textId="539D0E98" w:rsidR="0053738D" w:rsidRPr="003B3D6D" w:rsidRDefault="0053738D" w:rsidP="00E13A25">
      <w:pPr>
        <w:rPr>
          <w:rFonts w:ascii="Arial" w:hAnsi="Arial" w:cs="Arial"/>
          <w:sz w:val="20"/>
          <w:szCs w:val="20"/>
          <w:lang w:val="sr-Cyrl-RS"/>
        </w:rPr>
      </w:pPr>
      <w:r w:rsidRPr="003B3D6D">
        <w:rPr>
          <w:rFonts w:ascii="Arial" w:hAnsi="Arial" w:cs="Arial"/>
          <w:sz w:val="20"/>
          <w:szCs w:val="20"/>
          <w:lang w:val="sr-Cyrl-RS"/>
        </w:rPr>
        <w:tab/>
      </w:r>
      <w:r w:rsidR="003B3D6D">
        <w:rPr>
          <w:rFonts w:ascii="Arial" w:hAnsi="Arial" w:cs="Arial"/>
          <w:sz w:val="20"/>
          <w:szCs w:val="20"/>
          <w:lang w:val="sr-Cyrl-RS"/>
        </w:rPr>
        <w:t xml:space="preserve">   </w:t>
      </w:r>
      <w:r w:rsidR="00E13A25">
        <w:rPr>
          <w:rFonts w:ascii="Arial" w:hAnsi="Arial" w:cs="Arial"/>
          <w:sz w:val="20"/>
          <w:szCs w:val="20"/>
          <w:lang w:val="sr-Cyrl-RS"/>
        </w:rPr>
        <w:tab/>
      </w:r>
      <w:r w:rsidR="00E13A25">
        <w:rPr>
          <w:rFonts w:ascii="Arial" w:hAnsi="Arial" w:cs="Arial"/>
          <w:sz w:val="20"/>
          <w:szCs w:val="20"/>
          <w:lang w:val="sr-Cyrl-RS"/>
        </w:rPr>
        <w:tab/>
      </w:r>
      <w:r w:rsidR="00E13A25">
        <w:rPr>
          <w:rFonts w:ascii="Arial" w:hAnsi="Arial" w:cs="Arial"/>
          <w:sz w:val="20"/>
          <w:szCs w:val="20"/>
          <w:lang w:val="sr-Cyrl-RS"/>
        </w:rPr>
        <w:tab/>
        <w:t xml:space="preserve">    </w:t>
      </w:r>
    </w:p>
    <w:p w14:paraId="1DDA40D7" w14:textId="77777777" w:rsidR="0053738D" w:rsidRPr="0053738D" w:rsidRDefault="0053738D" w:rsidP="0053738D">
      <w:pPr>
        <w:spacing w:after="160" w:line="259" w:lineRule="auto"/>
        <w:rPr>
          <w:rFonts w:ascii="Arial" w:hAnsi="Arial" w:cs="Arial"/>
          <w:lang w:val="sr-Cyrl-RS"/>
        </w:rPr>
      </w:pPr>
      <w:r w:rsidRPr="0053738D">
        <w:rPr>
          <w:rFonts w:ascii="Arial" w:hAnsi="Arial" w:cs="Arial"/>
          <w:lang w:val="sr-Cyrl-RS"/>
        </w:rPr>
        <w:br w:type="page"/>
      </w:r>
    </w:p>
    <w:p w14:paraId="6AE9B2FB" w14:textId="25B6054A" w:rsidR="0053738D" w:rsidRPr="0053738D" w:rsidRDefault="00B47EA7" w:rsidP="0053738D">
      <w:pPr>
        <w:keepNext/>
        <w:keepLines/>
        <w:spacing w:after="120" w:line="240" w:lineRule="auto"/>
        <w:jc w:val="right"/>
        <w:outlineLvl w:val="0"/>
        <w:rPr>
          <w:rFonts w:ascii="Arial" w:eastAsia="Calibri" w:hAnsi="Arial" w:cs="Arial"/>
          <w:b/>
          <w:color w:val="000000"/>
          <w:lang w:val="sr-Cyrl-RS" w:eastAsia="en-GB"/>
        </w:rPr>
      </w:pPr>
      <w:r>
        <w:rPr>
          <w:rFonts w:ascii="Arial" w:eastAsia="Calibri" w:hAnsi="Arial" w:cs="Arial"/>
          <w:b/>
          <w:color w:val="000000"/>
          <w:lang w:val="sr-Cyrl-RS" w:eastAsia="en-GB"/>
        </w:rPr>
        <w:lastRenderedPageBreak/>
        <w:t>Prilog</w:t>
      </w:r>
      <w:r w:rsidR="0053738D" w:rsidRPr="0068266D">
        <w:rPr>
          <w:rFonts w:ascii="Arial" w:eastAsia="Calibri" w:hAnsi="Arial" w:cs="Arial"/>
          <w:b/>
          <w:color w:val="000000"/>
          <w:lang w:val="sr-Cyrl-RS" w:eastAsia="en-GB"/>
        </w:rPr>
        <w:t xml:space="preserve"> </w:t>
      </w:r>
      <w:r>
        <w:rPr>
          <w:rFonts w:ascii="Arial" w:eastAsia="Calibri" w:hAnsi="Arial" w:cs="Arial"/>
          <w:b/>
          <w:color w:val="000000"/>
          <w:lang w:val="sr-Cyrl-RS" w:eastAsia="en-GB"/>
        </w:rPr>
        <w:t>A</w:t>
      </w:r>
    </w:p>
    <w:p w14:paraId="228428AB" w14:textId="00B244A7" w:rsidR="0053738D" w:rsidRPr="0053738D" w:rsidRDefault="00B47EA7" w:rsidP="005C03B7">
      <w:pPr>
        <w:keepNext/>
        <w:keepLines/>
        <w:numPr>
          <w:ilvl w:val="1"/>
          <w:numId w:val="9"/>
        </w:numPr>
        <w:spacing w:after="240" w:line="240" w:lineRule="auto"/>
        <w:jc w:val="center"/>
        <w:rPr>
          <w:rFonts w:ascii="Arial" w:eastAsia="Arial" w:hAnsi="Arial" w:cs="Arial"/>
          <w:b/>
          <w:color w:val="000000"/>
          <w:u w:val="single" w:color="000000"/>
          <w:lang w:val="sr-Cyrl-RS" w:eastAsia="en-GB"/>
        </w:rPr>
      </w:pPr>
      <w:r>
        <w:rPr>
          <w:rFonts w:ascii="Arial" w:eastAsia="Arial" w:hAnsi="Arial" w:cs="Arial"/>
          <w:b/>
          <w:bCs/>
          <w:color w:val="000000"/>
          <w:u w:val="single" w:color="000000"/>
          <w:lang w:val="sr-Cyrl-RS" w:eastAsia="en-GB"/>
        </w:rPr>
        <w:t>Specifikacija</w:t>
      </w:r>
      <w:r w:rsidR="0053738D" w:rsidRPr="0053738D">
        <w:rPr>
          <w:rFonts w:ascii="Arial" w:eastAsia="Arial" w:hAnsi="Arial" w:cs="Arial"/>
          <w:b/>
          <w:bCs/>
          <w:color w:val="000000"/>
          <w:u w:val="single" w:color="000000"/>
          <w:lang w:val="sr-Cyrl-RS" w:eastAsia="en-GB"/>
        </w:rPr>
        <w:t xml:space="preserve"> </w:t>
      </w:r>
      <w:r>
        <w:rPr>
          <w:rFonts w:ascii="Arial" w:eastAsia="Arial" w:hAnsi="Arial" w:cs="Arial"/>
          <w:b/>
          <w:bCs/>
          <w:color w:val="000000"/>
          <w:u w:val="single" w:color="000000"/>
          <w:lang w:val="sr-Cyrl-RS" w:eastAsia="en-GB"/>
        </w:rPr>
        <w:t>projekta</w:t>
      </w:r>
      <w:r w:rsidR="0053738D" w:rsidRPr="0053738D">
        <w:rPr>
          <w:rFonts w:ascii="Arial" w:eastAsia="Arial" w:hAnsi="Arial" w:cs="Arial"/>
          <w:b/>
          <w:bCs/>
          <w:color w:val="000000"/>
          <w:u w:val="single" w:color="000000"/>
          <w:lang w:val="sr-Cyrl-RS" w:eastAsia="en-GB"/>
        </w:rPr>
        <w:t xml:space="preserve"> </w:t>
      </w:r>
      <w:r>
        <w:rPr>
          <w:rFonts w:ascii="Arial" w:eastAsia="Arial" w:hAnsi="Arial" w:cs="Arial"/>
          <w:b/>
          <w:bCs/>
          <w:color w:val="000000"/>
          <w:u w:val="single" w:color="000000"/>
          <w:lang w:val="sr-Cyrl-RS" w:eastAsia="en-GB"/>
        </w:rPr>
        <w:t>i</w:t>
      </w:r>
      <w:r w:rsidR="0053738D" w:rsidRPr="0053738D">
        <w:rPr>
          <w:rFonts w:ascii="Arial" w:eastAsia="Arial" w:hAnsi="Arial" w:cs="Arial"/>
          <w:b/>
          <w:bCs/>
          <w:color w:val="000000"/>
          <w:u w:val="single" w:color="000000"/>
          <w:lang w:val="sr-Cyrl-RS" w:eastAsia="en-GB"/>
        </w:rPr>
        <w:t xml:space="preserve"> </w:t>
      </w:r>
      <w:r>
        <w:rPr>
          <w:rFonts w:ascii="Arial" w:eastAsia="Arial" w:hAnsi="Arial" w:cs="Arial"/>
          <w:b/>
          <w:bCs/>
          <w:color w:val="000000"/>
          <w:u w:val="single" w:color="000000"/>
          <w:lang w:val="sr-Cyrl-RS" w:eastAsia="en-GB"/>
        </w:rPr>
        <w:t>izveštavanje</w:t>
      </w:r>
    </w:p>
    <w:p w14:paraId="156E3E1B" w14:textId="69B58639" w:rsidR="00137487" w:rsidRDefault="0068266D" w:rsidP="00137487">
      <w:pPr>
        <w:keepNext/>
        <w:keepLines/>
        <w:spacing w:before="360" w:after="120" w:line="240" w:lineRule="auto"/>
        <w:jc w:val="center"/>
        <w:outlineLvl w:val="0"/>
        <w:rPr>
          <w:rFonts w:ascii="Arial" w:eastAsia="Arial" w:hAnsi="Arial" w:cs="Arial"/>
          <w:b/>
          <w:caps/>
          <w:color w:val="000000"/>
          <w:u w:color="000000"/>
          <w:lang w:val="sr-Cyrl-RS" w:eastAsia="en-GB"/>
        </w:rPr>
      </w:pPr>
      <w:bookmarkStart w:id="277" w:name="_Ref426640808"/>
      <w:bookmarkStart w:id="278" w:name="_Toc518477407"/>
      <w:bookmarkStart w:id="279" w:name="_Toc465088050"/>
      <w:bookmarkEnd w:id="277"/>
      <w:r>
        <w:rPr>
          <w:rFonts w:ascii="Arial" w:eastAsia="Arial" w:hAnsi="Arial" w:cs="Arial"/>
          <w:b/>
          <w:bCs/>
          <w:caps/>
          <w:color w:val="000000"/>
          <w:u w:color="000000"/>
          <w:lang w:val="sr-Cyrl-RS" w:eastAsia="en-GB"/>
        </w:rPr>
        <w:t>A.1</w:t>
      </w:r>
      <w:r w:rsidR="0053738D" w:rsidRPr="0053738D">
        <w:rPr>
          <w:rFonts w:ascii="Arial" w:eastAsia="Arial" w:hAnsi="Arial" w:cs="Arial"/>
          <w:b/>
          <w:bCs/>
          <w:caps/>
          <w:color w:val="000000"/>
          <w:u w:color="000000"/>
          <w:lang w:val="sr-Cyrl-RS" w:eastAsia="en-GB"/>
        </w:rPr>
        <w:tab/>
      </w:r>
      <w:r w:rsidR="00B47EA7">
        <w:rPr>
          <w:rFonts w:ascii="Arial" w:eastAsia="Arial" w:hAnsi="Arial" w:cs="Arial"/>
          <w:b/>
          <w:bCs/>
          <w:caps/>
          <w:color w:val="000000"/>
          <w:u w:color="000000"/>
          <w:lang w:val="sr-Cyrl-RS" w:eastAsia="en-GB"/>
        </w:rPr>
        <w:t>TEHNIČKI</w:t>
      </w:r>
      <w:r w:rsidR="0053738D" w:rsidRPr="0053738D">
        <w:rPr>
          <w:rFonts w:ascii="Arial" w:eastAsia="Arial" w:hAnsi="Arial" w:cs="Arial"/>
          <w:b/>
          <w:bCs/>
          <w:caps/>
          <w:color w:val="000000"/>
          <w:u w:color="000000"/>
          <w:lang w:val="sr-Cyrl-RS" w:eastAsia="en-GB"/>
        </w:rPr>
        <w:t xml:space="preserve"> </w:t>
      </w:r>
      <w:r w:rsidR="00B47EA7">
        <w:rPr>
          <w:rFonts w:ascii="Arial" w:eastAsia="Arial" w:hAnsi="Arial" w:cs="Arial"/>
          <w:b/>
          <w:bCs/>
          <w:caps/>
          <w:color w:val="000000"/>
          <w:u w:color="000000"/>
          <w:lang w:val="sr-Cyrl-RS" w:eastAsia="en-GB"/>
        </w:rPr>
        <w:t>OPIS</w:t>
      </w:r>
      <w:r w:rsidR="0053738D" w:rsidRPr="0053738D">
        <w:rPr>
          <w:rFonts w:ascii="Arial" w:eastAsia="Arial" w:hAnsi="Arial" w:cs="Arial"/>
          <w:caps/>
          <w:color w:val="000000"/>
          <w:u w:color="000000"/>
          <w:lang w:val="sr-Cyrl-RS" w:eastAsia="en-GB"/>
        </w:rPr>
        <w:t xml:space="preserve"> </w:t>
      </w:r>
      <w:bookmarkEnd w:id="278"/>
      <w:bookmarkEnd w:id="279"/>
    </w:p>
    <w:p w14:paraId="7B2EEF49" w14:textId="7AF13DFD" w:rsidR="0053738D" w:rsidRPr="00137487" w:rsidRDefault="00137487" w:rsidP="00137487">
      <w:pPr>
        <w:keepNext/>
        <w:keepLines/>
        <w:spacing w:before="360" w:after="120" w:line="240" w:lineRule="auto"/>
        <w:outlineLvl w:val="0"/>
        <w:rPr>
          <w:rFonts w:ascii="Arial" w:eastAsia="Arial" w:hAnsi="Arial" w:cs="Arial"/>
          <w:b/>
          <w:caps/>
          <w:color w:val="000000"/>
          <w:u w:color="000000"/>
          <w:lang w:val="sr-Cyrl-RS" w:eastAsia="en-GB"/>
        </w:rPr>
      </w:pPr>
      <w:r>
        <w:rPr>
          <w:rFonts w:ascii="Arial" w:eastAsia="Arial" w:hAnsi="Arial" w:cs="Arial"/>
          <w:b/>
          <w:caps/>
          <w:color w:val="000000"/>
          <w:u w:color="000000"/>
          <w:lang w:val="sr-Cyrl-RS" w:eastAsia="en-GB"/>
        </w:rPr>
        <w:t xml:space="preserve">1.   </w:t>
      </w:r>
      <w:r w:rsidR="00B47EA7">
        <w:rPr>
          <w:rFonts w:ascii="Arial" w:eastAsia="Times New Roman" w:hAnsi="Arial" w:cs="Arial"/>
          <w:b/>
          <w:bCs/>
          <w:lang w:val="sr-Cyrl-RS"/>
        </w:rPr>
        <w:t>Svrha</w:t>
      </w:r>
      <w:r w:rsidR="0053738D" w:rsidRPr="00137487">
        <w:rPr>
          <w:rFonts w:ascii="Arial" w:eastAsia="Times New Roman" w:hAnsi="Arial" w:cs="Arial"/>
          <w:b/>
          <w:bCs/>
          <w:lang w:val="sr-Cyrl-RS"/>
        </w:rPr>
        <w:t xml:space="preserve">, </w:t>
      </w:r>
      <w:r w:rsidR="00B47EA7">
        <w:rPr>
          <w:rFonts w:ascii="Arial" w:eastAsia="Times New Roman" w:hAnsi="Arial" w:cs="Arial"/>
          <w:b/>
          <w:bCs/>
          <w:lang w:val="sr-Cyrl-RS"/>
        </w:rPr>
        <w:t>lokacija</w:t>
      </w:r>
      <w:r w:rsidR="0053738D" w:rsidRPr="00137487">
        <w:rPr>
          <w:rFonts w:ascii="Arial" w:eastAsia="Times New Roman" w:hAnsi="Arial" w:cs="Arial"/>
          <w:lang w:val="sr-Cyrl-RS"/>
        </w:rPr>
        <w:t xml:space="preserve"> </w:t>
      </w:r>
    </w:p>
    <w:p w14:paraId="2744C86C" w14:textId="51844092" w:rsidR="00137487" w:rsidRDefault="00B47EA7" w:rsidP="0053738D">
      <w:pPr>
        <w:spacing w:after="120" w:line="240" w:lineRule="auto"/>
        <w:jc w:val="both"/>
        <w:rPr>
          <w:rFonts w:ascii="Arial" w:eastAsia="Times New Roman" w:hAnsi="Arial" w:cs="Arial"/>
          <w:lang w:val="sr-Cyrl-RS"/>
        </w:rPr>
      </w:pPr>
      <w:r>
        <w:rPr>
          <w:rFonts w:ascii="Arial" w:eastAsia="Times New Roman" w:hAnsi="Arial" w:cs="Arial"/>
          <w:lang w:val="sr-Cyrl-RS"/>
        </w:rPr>
        <w:t>U</w:t>
      </w:r>
      <w:r w:rsidR="007B6BD0" w:rsidRPr="007B6BD0">
        <w:rPr>
          <w:rFonts w:ascii="Arial" w:eastAsia="Times New Roman" w:hAnsi="Arial" w:cs="Arial"/>
          <w:lang w:val="sr-Cyrl-RS"/>
        </w:rPr>
        <w:t xml:space="preserve"> </w:t>
      </w:r>
      <w:r>
        <w:rPr>
          <w:rFonts w:ascii="Arial" w:eastAsia="Times New Roman" w:hAnsi="Arial" w:cs="Arial"/>
          <w:lang w:val="sr-Cyrl-RS"/>
        </w:rPr>
        <w:t>okviru</w:t>
      </w:r>
      <w:r w:rsidR="007B6BD0" w:rsidRPr="007B6BD0">
        <w:rPr>
          <w:rFonts w:ascii="Arial" w:eastAsia="Times New Roman" w:hAnsi="Arial" w:cs="Arial"/>
          <w:lang w:val="sr-Cyrl-RS"/>
        </w:rPr>
        <w:t xml:space="preserve"> </w:t>
      </w:r>
      <w:r>
        <w:rPr>
          <w:rFonts w:ascii="Arial" w:eastAsia="Times New Roman" w:hAnsi="Arial" w:cs="Arial"/>
          <w:lang w:val="sr-Cyrl-RS"/>
        </w:rPr>
        <w:t>Projekta</w:t>
      </w:r>
      <w:r w:rsidR="007B6BD0" w:rsidRPr="007B6BD0">
        <w:rPr>
          <w:rFonts w:ascii="Arial" w:eastAsia="Times New Roman" w:hAnsi="Arial" w:cs="Arial"/>
          <w:lang w:val="sr-Cyrl-RS"/>
        </w:rPr>
        <w:t xml:space="preserve"> </w:t>
      </w:r>
      <w:r>
        <w:rPr>
          <w:rFonts w:ascii="Arial" w:eastAsia="Times New Roman" w:hAnsi="Arial" w:cs="Arial"/>
          <w:lang w:val="sr-Cyrl-RS"/>
        </w:rPr>
        <w:t>će</w:t>
      </w:r>
      <w:r w:rsidR="007B6BD0" w:rsidRPr="007B6BD0">
        <w:rPr>
          <w:rFonts w:ascii="Arial" w:eastAsia="Times New Roman" w:hAnsi="Arial" w:cs="Arial"/>
          <w:lang w:val="sr-Cyrl-RS"/>
        </w:rPr>
        <w:t xml:space="preserve"> 50.000 </w:t>
      </w:r>
      <w:r>
        <w:rPr>
          <w:rFonts w:ascii="Arial" w:eastAsia="Times New Roman" w:hAnsi="Arial" w:cs="Arial"/>
          <w:lang w:val="sr-Cyrl-RS"/>
        </w:rPr>
        <w:t>nastavnika</w:t>
      </w:r>
      <w:r w:rsidR="007B6BD0" w:rsidRPr="007B6BD0">
        <w:rPr>
          <w:rFonts w:ascii="Arial" w:eastAsia="Times New Roman" w:hAnsi="Arial" w:cs="Arial"/>
          <w:lang w:val="sr-Cyrl-RS"/>
        </w:rPr>
        <w:t xml:space="preserve"> </w:t>
      </w:r>
      <w:r>
        <w:rPr>
          <w:rFonts w:ascii="Arial" w:eastAsia="Times New Roman" w:hAnsi="Arial" w:cs="Arial"/>
          <w:lang w:val="sr-Cyrl-RS"/>
        </w:rPr>
        <w:t>osnovnih</w:t>
      </w:r>
      <w:r w:rsidR="007B6BD0" w:rsidRPr="007B6BD0">
        <w:rPr>
          <w:rFonts w:ascii="Arial" w:eastAsia="Times New Roman" w:hAnsi="Arial" w:cs="Arial"/>
          <w:lang w:val="sr-Cyrl-RS"/>
        </w:rPr>
        <w:t xml:space="preserve"> </w:t>
      </w:r>
      <w:r>
        <w:rPr>
          <w:rFonts w:ascii="Arial" w:eastAsia="Times New Roman" w:hAnsi="Arial" w:cs="Arial"/>
          <w:lang w:val="sr-Cyrl-RS"/>
        </w:rPr>
        <w:t>škola</w:t>
      </w:r>
      <w:r w:rsidR="007B6BD0" w:rsidRPr="007B6BD0">
        <w:rPr>
          <w:rFonts w:ascii="Arial" w:eastAsia="Times New Roman" w:hAnsi="Arial" w:cs="Arial"/>
          <w:lang w:val="sr-Cyrl-RS"/>
        </w:rPr>
        <w:t xml:space="preserve"> </w:t>
      </w:r>
      <w:r>
        <w:rPr>
          <w:rFonts w:ascii="Arial" w:eastAsia="Times New Roman" w:hAnsi="Arial" w:cs="Arial"/>
          <w:lang w:val="sr-Cyrl-RS"/>
        </w:rPr>
        <w:t>i</w:t>
      </w:r>
      <w:r w:rsidR="007B6BD0" w:rsidRPr="007B6BD0">
        <w:rPr>
          <w:rFonts w:ascii="Arial" w:eastAsia="Times New Roman" w:hAnsi="Arial" w:cs="Arial"/>
          <w:lang w:val="sr-Cyrl-RS"/>
        </w:rPr>
        <w:t xml:space="preserve"> </w:t>
      </w:r>
      <w:r>
        <w:rPr>
          <w:rFonts w:ascii="Arial" w:eastAsia="Times New Roman" w:hAnsi="Arial" w:cs="Arial"/>
          <w:lang w:val="sr-Cyrl-RS"/>
        </w:rPr>
        <w:t>gimnazija</w:t>
      </w:r>
      <w:r w:rsidR="007B6BD0" w:rsidRPr="007B6BD0">
        <w:rPr>
          <w:rFonts w:ascii="Arial" w:eastAsia="Times New Roman" w:hAnsi="Arial" w:cs="Arial"/>
          <w:lang w:val="sr-Cyrl-RS"/>
        </w:rPr>
        <w:t xml:space="preserve"> </w:t>
      </w:r>
      <w:r>
        <w:rPr>
          <w:rFonts w:ascii="Arial" w:eastAsia="Times New Roman" w:hAnsi="Arial" w:cs="Arial"/>
          <w:lang w:val="sr-Cyrl-RS"/>
        </w:rPr>
        <w:t>biti</w:t>
      </w:r>
      <w:r w:rsidR="007B6BD0" w:rsidRPr="007B6BD0">
        <w:rPr>
          <w:rFonts w:ascii="Arial" w:eastAsia="Times New Roman" w:hAnsi="Arial" w:cs="Arial"/>
          <w:lang w:val="sr-Cyrl-RS"/>
        </w:rPr>
        <w:t xml:space="preserve"> </w:t>
      </w:r>
      <w:r>
        <w:rPr>
          <w:rFonts w:ascii="Arial" w:eastAsia="Times New Roman" w:hAnsi="Arial" w:cs="Arial"/>
          <w:lang w:val="sr-Cyrl-RS"/>
        </w:rPr>
        <w:t>obučeno</w:t>
      </w:r>
      <w:r w:rsidR="007B6BD0" w:rsidRPr="007B6BD0">
        <w:rPr>
          <w:rFonts w:ascii="Arial" w:eastAsia="Times New Roman" w:hAnsi="Arial" w:cs="Arial"/>
          <w:lang w:val="sr-Cyrl-RS"/>
        </w:rPr>
        <w:t xml:space="preserve"> </w:t>
      </w:r>
      <w:r>
        <w:rPr>
          <w:rFonts w:ascii="Arial" w:eastAsia="Times New Roman" w:hAnsi="Arial" w:cs="Arial"/>
          <w:lang w:val="sr-Cyrl-RS"/>
        </w:rPr>
        <w:t>za</w:t>
      </w:r>
      <w:r w:rsidR="007B6BD0" w:rsidRPr="007B6BD0">
        <w:rPr>
          <w:rFonts w:ascii="Arial" w:eastAsia="Times New Roman" w:hAnsi="Arial" w:cs="Arial"/>
          <w:lang w:val="sr-Cyrl-RS"/>
        </w:rPr>
        <w:t xml:space="preserve"> </w:t>
      </w:r>
      <w:r>
        <w:rPr>
          <w:rFonts w:ascii="Arial" w:eastAsia="Times New Roman" w:hAnsi="Arial" w:cs="Arial"/>
          <w:lang w:val="sr-Cyrl-RS"/>
        </w:rPr>
        <w:t>korišćenje</w:t>
      </w:r>
      <w:r w:rsidR="007B6BD0" w:rsidRPr="007B6BD0">
        <w:rPr>
          <w:rFonts w:ascii="Arial" w:eastAsia="Times New Roman" w:hAnsi="Arial" w:cs="Arial"/>
          <w:lang w:val="sr-Cyrl-RS"/>
        </w:rPr>
        <w:t xml:space="preserve"> </w:t>
      </w:r>
      <w:r>
        <w:rPr>
          <w:rFonts w:ascii="Arial" w:eastAsia="Times New Roman" w:hAnsi="Arial" w:cs="Arial"/>
          <w:lang w:val="sr-Cyrl-RS"/>
        </w:rPr>
        <w:t>digitalnih</w:t>
      </w:r>
      <w:r w:rsidR="007B6BD0" w:rsidRPr="007B6BD0">
        <w:rPr>
          <w:rFonts w:ascii="Arial" w:eastAsia="Times New Roman" w:hAnsi="Arial" w:cs="Arial"/>
          <w:lang w:val="sr-Cyrl-RS"/>
        </w:rPr>
        <w:t xml:space="preserve"> </w:t>
      </w:r>
      <w:r>
        <w:rPr>
          <w:rFonts w:ascii="Arial" w:eastAsia="Times New Roman" w:hAnsi="Arial" w:cs="Arial"/>
          <w:lang w:val="sr-Cyrl-RS"/>
        </w:rPr>
        <w:t>sadržaja</w:t>
      </w:r>
      <w:r w:rsidR="007B6BD0" w:rsidRPr="007B6BD0">
        <w:rPr>
          <w:rFonts w:ascii="Arial" w:eastAsia="Times New Roman" w:hAnsi="Arial" w:cs="Arial"/>
          <w:lang w:val="sr-Cyrl-RS"/>
        </w:rPr>
        <w:t xml:space="preserve"> </w:t>
      </w:r>
      <w:r>
        <w:rPr>
          <w:rFonts w:ascii="Arial" w:eastAsia="Times New Roman" w:hAnsi="Arial" w:cs="Arial"/>
          <w:lang w:val="sr-Cyrl-RS"/>
        </w:rPr>
        <w:t>kao</w:t>
      </w:r>
      <w:r w:rsidR="007B6BD0" w:rsidRPr="007B6BD0">
        <w:rPr>
          <w:rFonts w:ascii="Arial" w:eastAsia="Times New Roman" w:hAnsi="Arial" w:cs="Arial"/>
          <w:lang w:val="sr-Cyrl-RS"/>
        </w:rPr>
        <w:t xml:space="preserve"> </w:t>
      </w:r>
      <w:r>
        <w:rPr>
          <w:rFonts w:ascii="Arial" w:eastAsia="Times New Roman" w:hAnsi="Arial" w:cs="Arial"/>
          <w:lang w:val="sr-Cyrl-RS"/>
        </w:rPr>
        <w:t>sastavnog</w:t>
      </w:r>
      <w:r w:rsidR="007B6BD0" w:rsidRPr="007B6BD0">
        <w:rPr>
          <w:rFonts w:ascii="Arial" w:eastAsia="Times New Roman" w:hAnsi="Arial" w:cs="Arial"/>
          <w:lang w:val="sr-Cyrl-RS"/>
        </w:rPr>
        <w:t xml:space="preserve"> </w:t>
      </w:r>
      <w:r>
        <w:rPr>
          <w:rFonts w:ascii="Arial" w:eastAsia="Times New Roman" w:hAnsi="Arial" w:cs="Arial"/>
          <w:lang w:val="sr-Cyrl-RS"/>
        </w:rPr>
        <w:t>dela</w:t>
      </w:r>
      <w:r w:rsidR="007B6BD0" w:rsidRPr="007B6BD0">
        <w:rPr>
          <w:rFonts w:ascii="Arial" w:eastAsia="Times New Roman" w:hAnsi="Arial" w:cs="Arial"/>
          <w:lang w:val="sr-Cyrl-RS"/>
        </w:rPr>
        <w:t xml:space="preserve"> </w:t>
      </w:r>
      <w:r>
        <w:rPr>
          <w:rFonts w:ascii="Arial" w:eastAsia="Times New Roman" w:hAnsi="Arial" w:cs="Arial"/>
          <w:lang w:val="sr-Cyrl-RS"/>
        </w:rPr>
        <w:t>svakodnevne</w:t>
      </w:r>
      <w:r w:rsidR="007B6BD0" w:rsidRPr="007B6BD0">
        <w:rPr>
          <w:rFonts w:ascii="Arial" w:eastAsia="Times New Roman" w:hAnsi="Arial" w:cs="Arial"/>
          <w:lang w:val="sr-Cyrl-RS"/>
        </w:rPr>
        <w:t xml:space="preserve"> </w:t>
      </w:r>
      <w:r>
        <w:rPr>
          <w:rFonts w:ascii="Arial" w:eastAsia="Times New Roman" w:hAnsi="Arial" w:cs="Arial"/>
          <w:lang w:val="sr-Cyrl-RS"/>
        </w:rPr>
        <w:t>nastave</w:t>
      </w:r>
      <w:r w:rsidR="007B6BD0" w:rsidRPr="007B6BD0">
        <w:rPr>
          <w:rFonts w:ascii="Arial" w:eastAsia="Times New Roman" w:hAnsi="Arial" w:cs="Arial"/>
          <w:lang w:val="sr-Cyrl-RS"/>
        </w:rPr>
        <w:t xml:space="preserve">. </w:t>
      </w:r>
      <w:r>
        <w:rPr>
          <w:rFonts w:ascii="Arial" w:eastAsia="Times New Roman" w:hAnsi="Arial" w:cs="Arial"/>
          <w:lang w:val="sr-Cyrl-RS"/>
        </w:rPr>
        <w:t>Nastavnici</w:t>
      </w:r>
      <w:r w:rsidR="007B6BD0" w:rsidRPr="007B6BD0">
        <w:rPr>
          <w:rFonts w:ascii="Arial" w:eastAsia="Times New Roman" w:hAnsi="Arial" w:cs="Arial"/>
          <w:lang w:val="sr-Cyrl-RS"/>
        </w:rPr>
        <w:t xml:space="preserve"> </w:t>
      </w:r>
      <w:r>
        <w:rPr>
          <w:rFonts w:ascii="Arial" w:eastAsia="Times New Roman" w:hAnsi="Arial" w:cs="Arial"/>
          <w:lang w:val="sr-Cyrl-RS"/>
        </w:rPr>
        <w:t>će</w:t>
      </w:r>
      <w:r w:rsidR="007B6BD0" w:rsidRPr="007B6BD0">
        <w:rPr>
          <w:rFonts w:ascii="Arial" w:eastAsia="Times New Roman" w:hAnsi="Arial" w:cs="Arial"/>
          <w:lang w:val="sr-Cyrl-RS"/>
        </w:rPr>
        <w:t xml:space="preserve"> </w:t>
      </w:r>
      <w:r>
        <w:rPr>
          <w:rFonts w:ascii="Arial" w:eastAsia="Times New Roman" w:hAnsi="Arial" w:cs="Arial"/>
          <w:lang w:val="sr-Cyrl-RS"/>
        </w:rPr>
        <w:t>takođe</w:t>
      </w:r>
      <w:r w:rsidR="007B6BD0" w:rsidRPr="007B6BD0">
        <w:rPr>
          <w:rFonts w:ascii="Arial" w:eastAsia="Times New Roman" w:hAnsi="Arial" w:cs="Arial"/>
          <w:lang w:val="sr-Cyrl-RS"/>
        </w:rPr>
        <w:t xml:space="preserve"> </w:t>
      </w:r>
      <w:r>
        <w:rPr>
          <w:rFonts w:ascii="Arial" w:eastAsia="Times New Roman" w:hAnsi="Arial" w:cs="Arial"/>
          <w:lang w:val="sr-Cyrl-RS"/>
        </w:rPr>
        <w:t>steći</w:t>
      </w:r>
      <w:r w:rsidR="007B6BD0" w:rsidRPr="007B6BD0">
        <w:rPr>
          <w:rFonts w:ascii="Arial" w:eastAsia="Times New Roman" w:hAnsi="Arial" w:cs="Arial"/>
          <w:lang w:val="sr-Cyrl-RS"/>
        </w:rPr>
        <w:t xml:space="preserve"> </w:t>
      </w:r>
      <w:r>
        <w:rPr>
          <w:rFonts w:ascii="Arial" w:eastAsia="Times New Roman" w:hAnsi="Arial" w:cs="Arial"/>
          <w:lang w:val="sr-Cyrl-RS"/>
        </w:rPr>
        <w:t>osnovne</w:t>
      </w:r>
      <w:r w:rsidR="007B6BD0" w:rsidRPr="007B6BD0">
        <w:rPr>
          <w:rFonts w:ascii="Arial" w:eastAsia="Times New Roman" w:hAnsi="Arial" w:cs="Arial"/>
          <w:lang w:val="sr-Cyrl-RS"/>
        </w:rPr>
        <w:t xml:space="preserve"> </w:t>
      </w:r>
      <w:r>
        <w:rPr>
          <w:rFonts w:ascii="Arial" w:eastAsia="Times New Roman" w:hAnsi="Arial" w:cs="Arial"/>
          <w:lang w:val="sr-Cyrl-RS"/>
        </w:rPr>
        <w:t>digitalne</w:t>
      </w:r>
      <w:r w:rsidR="007B6BD0" w:rsidRPr="007B6BD0">
        <w:rPr>
          <w:rFonts w:ascii="Arial" w:eastAsia="Times New Roman" w:hAnsi="Arial" w:cs="Arial"/>
          <w:lang w:val="sr-Cyrl-RS"/>
        </w:rPr>
        <w:t xml:space="preserve"> </w:t>
      </w:r>
      <w:r>
        <w:rPr>
          <w:rFonts w:ascii="Arial" w:eastAsia="Times New Roman" w:hAnsi="Arial" w:cs="Arial"/>
          <w:lang w:val="sr-Cyrl-RS"/>
        </w:rPr>
        <w:t>veštine</w:t>
      </w:r>
      <w:r w:rsidR="007B6BD0" w:rsidRPr="007B6BD0">
        <w:rPr>
          <w:rFonts w:ascii="Arial" w:eastAsia="Times New Roman" w:hAnsi="Arial" w:cs="Arial"/>
          <w:lang w:val="sr-Cyrl-RS"/>
        </w:rPr>
        <w:t xml:space="preserve"> </w:t>
      </w:r>
      <w:r>
        <w:rPr>
          <w:rFonts w:ascii="Arial" w:eastAsia="Times New Roman" w:hAnsi="Arial" w:cs="Arial"/>
          <w:lang w:val="sr-Cyrl-RS"/>
        </w:rPr>
        <w:t>za</w:t>
      </w:r>
      <w:r w:rsidR="007B6BD0" w:rsidRPr="007B6BD0">
        <w:rPr>
          <w:rFonts w:ascii="Arial" w:eastAsia="Times New Roman" w:hAnsi="Arial" w:cs="Arial"/>
          <w:lang w:val="sr-Cyrl-RS"/>
        </w:rPr>
        <w:t xml:space="preserve"> </w:t>
      </w:r>
      <w:r>
        <w:rPr>
          <w:rFonts w:ascii="Arial" w:eastAsia="Times New Roman" w:hAnsi="Arial" w:cs="Arial"/>
          <w:lang w:val="sr-Cyrl-RS"/>
        </w:rPr>
        <w:t>održavanje</w:t>
      </w:r>
      <w:r w:rsidR="007B6BD0" w:rsidRPr="007B6BD0">
        <w:rPr>
          <w:rFonts w:ascii="Arial" w:eastAsia="Times New Roman" w:hAnsi="Arial" w:cs="Arial"/>
          <w:lang w:val="sr-Cyrl-RS"/>
        </w:rPr>
        <w:t xml:space="preserve"> </w:t>
      </w:r>
      <w:r>
        <w:rPr>
          <w:rFonts w:ascii="Arial" w:eastAsia="Times New Roman" w:hAnsi="Arial" w:cs="Arial"/>
          <w:lang w:val="sr-Cyrl-RS"/>
        </w:rPr>
        <w:t>svoje</w:t>
      </w:r>
      <w:r w:rsidR="007B6BD0" w:rsidRPr="007B6BD0">
        <w:rPr>
          <w:rFonts w:ascii="Arial" w:eastAsia="Times New Roman" w:hAnsi="Arial" w:cs="Arial"/>
          <w:lang w:val="sr-Cyrl-RS"/>
        </w:rPr>
        <w:t xml:space="preserve"> </w:t>
      </w:r>
      <w:r>
        <w:rPr>
          <w:rFonts w:ascii="Arial" w:eastAsia="Times New Roman" w:hAnsi="Arial" w:cs="Arial"/>
          <w:lang w:val="sr-Cyrl-RS"/>
        </w:rPr>
        <w:t>opreme</w:t>
      </w:r>
      <w:r w:rsidR="007B6BD0" w:rsidRPr="007B6BD0">
        <w:rPr>
          <w:rFonts w:ascii="Arial" w:eastAsia="Times New Roman" w:hAnsi="Arial" w:cs="Arial"/>
          <w:lang w:val="sr-Cyrl-RS"/>
        </w:rPr>
        <w:t xml:space="preserve">, </w:t>
      </w:r>
      <w:r>
        <w:rPr>
          <w:rFonts w:ascii="Arial" w:eastAsia="Times New Roman" w:hAnsi="Arial" w:cs="Arial"/>
          <w:lang w:val="sr-Cyrl-RS"/>
        </w:rPr>
        <w:t>a</w:t>
      </w:r>
      <w:r w:rsidR="007B6BD0" w:rsidRPr="007B6BD0">
        <w:rPr>
          <w:rFonts w:ascii="Arial" w:eastAsia="Times New Roman" w:hAnsi="Arial" w:cs="Arial"/>
          <w:lang w:val="sr-Cyrl-RS"/>
        </w:rPr>
        <w:t xml:space="preserve"> </w:t>
      </w:r>
      <w:r>
        <w:rPr>
          <w:rFonts w:ascii="Arial" w:eastAsia="Times New Roman" w:hAnsi="Arial" w:cs="Arial"/>
          <w:lang w:val="sr-Cyrl-RS"/>
        </w:rPr>
        <w:t>Projekat</w:t>
      </w:r>
      <w:r w:rsidR="007B6BD0" w:rsidRPr="007B6BD0">
        <w:rPr>
          <w:rFonts w:ascii="Arial" w:eastAsia="Times New Roman" w:hAnsi="Arial" w:cs="Arial"/>
          <w:lang w:val="sr-Cyrl-RS"/>
        </w:rPr>
        <w:t xml:space="preserve"> </w:t>
      </w:r>
      <w:r>
        <w:rPr>
          <w:rFonts w:ascii="Arial" w:eastAsia="Times New Roman" w:hAnsi="Arial" w:cs="Arial"/>
          <w:lang w:val="sr-Cyrl-RS"/>
        </w:rPr>
        <w:t>podrazumeva</w:t>
      </w:r>
      <w:r w:rsidR="007B6BD0" w:rsidRPr="007B6BD0">
        <w:rPr>
          <w:rFonts w:ascii="Arial" w:eastAsia="Times New Roman" w:hAnsi="Arial" w:cs="Arial"/>
          <w:lang w:val="sr-Cyrl-RS"/>
        </w:rPr>
        <w:t xml:space="preserve"> </w:t>
      </w:r>
      <w:r>
        <w:rPr>
          <w:rFonts w:ascii="Arial" w:eastAsia="Times New Roman" w:hAnsi="Arial" w:cs="Arial"/>
          <w:lang w:val="sr-Cyrl-RS"/>
        </w:rPr>
        <w:t>i</w:t>
      </w:r>
      <w:r w:rsidR="007B6BD0" w:rsidRPr="007B6BD0">
        <w:rPr>
          <w:rFonts w:ascii="Arial" w:eastAsia="Times New Roman" w:hAnsi="Arial" w:cs="Arial"/>
          <w:lang w:val="sr-Cyrl-RS"/>
        </w:rPr>
        <w:t xml:space="preserve"> </w:t>
      </w:r>
      <w:r>
        <w:rPr>
          <w:rFonts w:ascii="Arial" w:eastAsia="Times New Roman" w:hAnsi="Arial" w:cs="Arial"/>
          <w:lang w:val="sr-Cyrl-RS"/>
        </w:rPr>
        <w:t>uspostavljanje</w:t>
      </w:r>
      <w:r w:rsidR="007B6BD0" w:rsidRPr="007B6BD0">
        <w:rPr>
          <w:rFonts w:ascii="Arial" w:eastAsia="Times New Roman" w:hAnsi="Arial" w:cs="Arial"/>
          <w:lang w:val="sr-Cyrl-RS"/>
        </w:rPr>
        <w:t xml:space="preserve"> </w:t>
      </w:r>
      <w:r>
        <w:rPr>
          <w:rFonts w:ascii="Arial" w:eastAsia="Times New Roman" w:hAnsi="Arial" w:cs="Arial"/>
          <w:lang w:val="sr-Cyrl-RS"/>
        </w:rPr>
        <w:t>šeme</w:t>
      </w:r>
      <w:r w:rsidR="007B6BD0" w:rsidRPr="007B6BD0">
        <w:rPr>
          <w:rFonts w:ascii="Arial" w:eastAsia="Times New Roman" w:hAnsi="Arial" w:cs="Arial"/>
          <w:lang w:val="sr-Cyrl-RS"/>
        </w:rPr>
        <w:t xml:space="preserve"> </w:t>
      </w:r>
      <w:r>
        <w:rPr>
          <w:rFonts w:ascii="Arial" w:eastAsia="Times New Roman" w:hAnsi="Arial" w:cs="Arial"/>
          <w:lang w:val="sr-Cyrl-RS"/>
        </w:rPr>
        <w:t>mentorstva</w:t>
      </w:r>
      <w:r w:rsidR="007B6BD0" w:rsidRPr="007B6BD0">
        <w:rPr>
          <w:rFonts w:ascii="Arial" w:eastAsia="Times New Roman" w:hAnsi="Arial" w:cs="Arial"/>
          <w:lang w:val="sr-Cyrl-RS"/>
        </w:rPr>
        <w:t xml:space="preserve"> </w:t>
      </w:r>
      <w:r>
        <w:rPr>
          <w:rFonts w:ascii="Arial" w:eastAsia="Times New Roman" w:hAnsi="Arial" w:cs="Arial"/>
          <w:lang w:val="sr-Cyrl-RS"/>
        </w:rPr>
        <w:t>koja</w:t>
      </w:r>
      <w:r w:rsidR="007B6BD0" w:rsidRPr="007B6BD0">
        <w:rPr>
          <w:rFonts w:ascii="Arial" w:eastAsia="Times New Roman" w:hAnsi="Arial" w:cs="Arial"/>
          <w:lang w:val="sr-Cyrl-RS"/>
        </w:rPr>
        <w:t xml:space="preserve"> </w:t>
      </w:r>
      <w:r>
        <w:rPr>
          <w:rFonts w:ascii="Arial" w:eastAsia="Times New Roman" w:hAnsi="Arial" w:cs="Arial"/>
          <w:lang w:val="sr-Cyrl-RS"/>
        </w:rPr>
        <w:t>će</w:t>
      </w:r>
      <w:r w:rsidR="007B6BD0" w:rsidRPr="007B6BD0">
        <w:rPr>
          <w:rFonts w:ascii="Arial" w:eastAsia="Times New Roman" w:hAnsi="Arial" w:cs="Arial"/>
          <w:lang w:val="sr-Cyrl-RS"/>
        </w:rPr>
        <w:t xml:space="preserve"> </w:t>
      </w:r>
      <w:r>
        <w:rPr>
          <w:rFonts w:ascii="Arial" w:eastAsia="Times New Roman" w:hAnsi="Arial" w:cs="Arial"/>
          <w:lang w:val="sr-Cyrl-RS"/>
        </w:rPr>
        <w:t>pružiti</w:t>
      </w:r>
      <w:r w:rsidR="007B6BD0" w:rsidRPr="007B6BD0">
        <w:rPr>
          <w:rFonts w:ascii="Arial" w:eastAsia="Times New Roman" w:hAnsi="Arial" w:cs="Arial"/>
          <w:lang w:val="sr-Cyrl-RS"/>
        </w:rPr>
        <w:t xml:space="preserve"> </w:t>
      </w:r>
      <w:r>
        <w:rPr>
          <w:rFonts w:ascii="Arial" w:eastAsia="Times New Roman" w:hAnsi="Arial" w:cs="Arial"/>
          <w:lang w:val="sr-Cyrl-RS"/>
        </w:rPr>
        <w:t>dodatnu</w:t>
      </w:r>
      <w:r w:rsidR="007B6BD0" w:rsidRPr="007B6BD0">
        <w:rPr>
          <w:rFonts w:ascii="Arial" w:eastAsia="Times New Roman" w:hAnsi="Arial" w:cs="Arial"/>
          <w:lang w:val="sr-Cyrl-RS"/>
        </w:rPr>
        <w:t xml:space="preserve"> </w:t>
      </w:r>
      <w:r>
        <w:rPr>
          <w:rFonts w:ascii="Arial" w:eastAsia="Times New Roman" w:hAnsi="Arial" w:cs="Arial"/>
          <w:lang w:val="sr-Cyrl-RS"/>
        </w:rPr>
        <w:t>podršku</w:t>
      </w:r>
      <w:r w:rsidR="007B6BD0" w:rsidRPr="007B6BD0">
        <w:rPr>
          <w:rFonts w:ascii="Arial" w:eastAsia="Times New Roman" w:hAnsi="Arial" w:cs="Arial"/>
          <w:lang w:val="sr-Cyrl-RS"/>
        </w:rPr>
        <w:t xml:space="preserve"> </w:t>
      </w:r>
      <w:r>
        <w:rPr>
          <w:rFonts w:ascii="Arial" w:eastAsia="Times New Roman" w:hAnsi="Arial" w:cs="Arial"/>
          <w:lang w:val="sr-Cyrl-RS"/>
        </w:rPr>
        <w:t>nastavnicima</w:t>
      </w:r>
      <w:r w:rsidR="007B6BD0" w:rsidRPr="007B6BD0">
        <w:rPr>
          <w:rFonts w:ascii="Arial" w:eastAsia="Times New Roman" w:hAnsi="Arial" w:cs="Arial"/>
          <w:lang w:val="sr-Cyrl-RS"/>
        </w:rPr>
        <w:t xml:space="preserve"> </w:t>
      </w:r>
      <w:r>
        <w:rPr>
          <w:rFonts w:ascii="Arial" w:eastAsia="Times New Roman" w:hAnsi="Arial" w:cs="Arial"/>
          <w:lang w:val="sr-Cyrl-RS"/>
        </w:rPr>
        <w:t>u</w:t>
      </w:r>
      <w:r w:rsidR="007B6BD0" w:rsidRPr="007B6BD0">
        <w:rPr>
          <w:rFonts w:ascii="Arial" w:eastAsia="Times New Roman" w:hAnsi="Arial" w:cs="Arial"/>
          <w:lang w:val="sr-Cyrl-RS"/>
        </w:rPr>
        <w:t xml:space="preserve"> </w:t>
      </w:r>
      <w:r>
        <w:rPr>
          <w:rFonts w:ascii="Arial" w:eastAsia="Times New Roman" w:hAnsi="Arial" w:cs="Arial"/>
          <w:lang w:val="sr-Cyrl-RS"/>
        </w:rPr>
        <w:t>jačanju</w:t>
      </w:r>
      <w:r w:rsidR="007B6BD0" w:rsidRPr="007B6BD0">
        <w:rPr>
          <w:rFonts w:ascii="Arial" w:eastAsia="Times New Roman" w:hAnsi="Arial" w:cs="Arial"/>
          <w:lang w:val="sr-Cyrl-RS"/>
        </w:rPr>
        <w:t xml:space="preserve"> </w:t>
      </w:r>
      <w:r>
        <w:rPr>
          <w:rFonts w:ascii="Arial" w:eastAsia="Times New Roman" w:hAnsi="Arial" w:cs="Arial"/>
          <w:lang w:val="sr-Cyrl-RS"/>
        </w:rPr>
        <w:t>digitalnih</w:t>
      </w:r>
      <w:r w:rsidR="007B6BD0" w:rsidRPr="007B6BD0">
        <w:rPr>
          <w:rFonts w:ascii="Arial" w:eastAsia="Times New Roman" w:hAnsi="Arial" w:cs="Arial"/>
          <w:lang w:val="sr-Cyrl-RS"/>
        </w:rPr>
        <w:t xml:space="preserve"> </w:t>
      </w:r>
      <w:r>
        <w:rPr>
          <w:rFonts w:ascii="Arial" w:eastAsia="Times New Roman" w:hAnsi="Arial" w:cs="Arial"/>
          <w:lang w:val="sr-Cyrl-RS"/>
        </w:rPr>
        <w:t>veština</w:t>
      </w:r>
      <w:r w:rsidR="007B6BD0" w:rsidRPr="007B6BD0">
        <w:rPr>
          <w:rFonts w:ascii="Arial" w:eastAsia="Times New Roman" w:hAnsi="Arial" w:cs="Arial"/>
          <w:lang w:val="sr-Cyrl-RS"/>
        </w:rPr>
        <w:t xml:space="preserve"> </w:t>
      </w:r>
      <w:r>
        <w:rPr>
          <w:rFonts w:ascii="Arial" w:eastAsia="Times New Roman" w:hAnsi="Arial" w:cs="Arial"/>
          <w:lang w:val="sr-Cyrl-RS"/>
        </w:rPr>
        <w:t>nakon</w:t>
      </w:r>
      <w:r w:rsidR="007B6BD0" w:rsidRPr="007B6BD0">
        <w:rPr>
          <w:rFonts w:ascii="Arial" w:eastAsia="Times New Roman" w:hAnsi="Arial" w:cs="Arial"/>
          <w:lang w:val="sr-Cyrl-RS"/>
        </w:rPr>
        <w:t xml:space="preserve"> </w:t>
      </w:r>
      <w:r>
        <w:rPr>
          <w:rFonts w:ascii="Arial" w:eastAsia="Times New Roman" w:hAnsi="Arial" w:cs="Arial"/>
          <w:lang w:val="sr-Cyrl-RS"/>
        </w:rPr>
        <w:t>završetka</w:t>
      </w:r>
      <w:r w:rsidR="007B6BD0" w:rsidRPr="007B6BD0">
        <w:rPr>
          <w:rFonts w:ascii="Arial" w:eastAsia="Times New Roman" w:hAnsi="Arial" w:cs="Arial"/>
          <w:lang w:val="sr-Cyrl-RS"/>
        </w:rPr>
        <w:t xml:space="preserve"> </w:t>
      </w:r>
      <w:r>
        <w:rPr>
          <w:rFonts w:ascii="Arial" w:eastAsia="Times New Roman" w:hAnsi="Arial" w:cs="Arial"/>
          <w:lang w:val="sr-Cyrl-RS"/>
        </w:rPr>
        <w:t>početne</w:t>
      </w:r>
      <w:r w:rsidR="007B6BD0" w:rsidRPr="007B6BD0">
        <w:rPr>
          <w:rFonts w:ascii="Arial" w:eastAsia="Times New Roman" w:hAnsi="Arial" w:cs="Arial"/>
          <w:lang w:val="sr-Cyrl-RS"/>
        </w:rPr>
        <w:t xml:space="preserve"> </w:t>
      </w:r>
      <w:r>
        <w:rPr>
          <w:rFonts w:ascii="Arial" w:eastAsia="Times New Roman" w:hAnsi="Arial" w:cs="Arial"/>
          <w:lang w:val="sr-Cyrl-RS"/>
        </w:rPr>
        <w:t>obuke</w:t>
      </w:r>
      <w:r w:rsidR="007B6BD0" w:rsidRPr="007B6BD0">
        <w:rPr>
          <w:rFonts w:ascii="Arial" w:eastAsia="Times New Roman" w:hAnsi="Arial" w:cs="Arial"/>
          <w:lang w:val="sr-Cyrl-RS"/>
        </w:rPr>
        <w:t xml:space="preserve">. </w:t>
      </w:r>
      <w:r>
        <w:rPr>
          <w:rFonts w:ascii="Arial" w:eastAsia="Times New Roman" w:hAnsi="Arial" w:cs="Arial"/>
          <w:lang w:val="sr-Cyrl-RS"/>
        </w:rPr>
        <w:t>Takođe</w:t>
      </w:r>
      <w:r w:rsidR="007B6BD0" w:rsidRPr="007B6BD0">
        <w:rPr>
          <w:rFonts w:ascii="Arial" w:eastAsia="Times New Roman" w:hAnsi="Arial" w:cs="Arial"/>
          <w:lang w:val="sr-Cyrl-RS"/>
        </w:rPr>
        <w:t xml:space="preserve">, </w:t>
      </w:r>
      <w:r>
        <w:rPr>
          <w:rFonts w:ascii="Arial" w:eastAsia="Times New Roman" w:hAnsi="Arial" w:cs="Arial"/>
          <w:lang w:val="sr-Cyrl-RS"/>
        </w:rPr>
        <w:t>kao</w:t>
      </w:r>
      <w:r w:rsidR="007B6BD0" w:rsidRPr="007B6BD0">
        <w:rPr>
          <w:rFonts w:ascii="Arial" w:eastAsia="Times New Roman" w:hAnsi="Arial" w:cs="Arial"/>
          <w:lang w:val="sr-Cyrl-RS"/>
        </w:rPr>
        <w:t xml:space="preserve"> </w:t>
      </w:r>
      <w:r>
        <w:rPr>
          <w:rFonts w:ascii="Arial" w:eastAsia="Times New Roman" w:hAnsi="Arial" w:cs="Arial"/>
          <w:lang w:val="sr-Cyrl-RS"/>
        </w:rPr>
        <w:t>rezultat</w:t>
      </w:r>
      <w:r w:rsidR="007B6BD0" w:rsidRPr="007B6BD0">
        <w:rPr>
          <w:rFonts w:ascii="Arial" w:eastAsia="Times New Roman" w:hAnsi="Arial" w:cs="Arial"/>
          <w:lang w:val="sr-Cyrl-RS"/>
        </w:rPr>
        <w:t xml:space="preserve"> </w:t>
      </w:r>
      <w:r>
        <w:rPr>
          <w:rFonts w:ascii="Arial" w:eastAsia="Times New Roman" w:hAnsi="Arial" w:cs="Arial"/>
          <w:lang w:val="sr-Cyrl-RS"/>
        </w:rPr>
        <w:t>Projekta</w:t>
      </w:r>
      <w:r w:rsidR="007B6BD0" w:rsidRPr="007B6BD0">
        <w:rPr>
          <w:rFonts w:ascii="Arial" w:eastAsia="Times New Roman" w:hAnsi="Arial" w:cs="Arial"/>
          <w:lang w:val="sr-Cyrl-RS"/>
        </w:rPr>
        <w:t xml:space="preserve">, </w:t>
      </w:r>
      <w:r>
        <w:rPr>
          <w:rFonts w:ascii="Arial" w:eastAsia="Times New Roman" w:hAnsi="Arial" w:cs="Arial"/>
          <w:lang w:val="sr-Cyrl-RS"/>
        </w:rPr>
        <w:t>većina</w:t>
      </w:r>
      <w:r w:rsidR="007B6BD0" w:rsidRPr="007B6BD0">
        <w:rPr>
          <w:rFonts w:ascii="Arial" w:eastAsia="Times New Roman" w:hAnsi="Arial" w:cs="Arial"/>
          <w:lang w:val="sr-Cyrl-RS"/>
        </w:rPr>
        <w:t xml:space="preserve"> </w:t>
      </w:r>
      <w:r>
        <w:rPr>
          <w:rFonts w:ascii="Arial" w:eastAsia="Times New Roman" w:hAnsi="Arial" w:cs="Arial"/>
          <w:lang w:val="sr-Cyrl-RS"/>
        </w:rPr>
        <w:t>školskih</w:t>
      </w:r>
      <w:r w:rsidR="007B6BD0" w:rsidRPr="007B6BD0">
        <w:rPr>
          <w:rFonts w:ascii="Arial" w:eastAsia="Times New Roman" w:hAnsi="Arial" w:cs="Arial"/>
          <w:lang w:val="sr-Cyrl-RS"/>
        </w:rPr>
        <w:t xml:space="preserve"> </w:t>
      </w:r>
      <w:r>
        <w:rPr>
          <w:rFonts w:ascii="Arial" w:eastAsia="Times New Roman" w:hAnsi="Arial" w:cs="Arial"/>
          <w:lang w:val="sr-Cyrl-RS"/>
        </w:rPr>
        <w:t>objekata</w:t>
      </w:r>
      <w:r w:rsidR="007B6BD0" w:rsidRPr="007B6BD0">
        <w:rPr>
          <w:rFonts w:ascii="Arial" w:eastAsia="Times New Roman" w:hAnsi="Arial" w:cs="Arial"/>
          <w:lang w:val="sr-Cyrl-RS"/>
        </w:rPr>
        <w:t xml:space="preserve"> </w:t>
      </w:r>
      <w:r>
        <w:rPr>
          <w:rFonts w:ascii="Arial" w:eastAsia="Times New Roman" w:hAnsi="Arial" w:cs="Arial"/>
          <w:lang w:val="sr-Cyrl-RS"/>
        </w:rPr>
        <w:t>u</w:t>
      </w:r>
      <w:r w:rsidR="007B6BD0" w:rsidRPr="007B6BD0">
        <w:rPr>
          <w:rFonts w:ascii="Arial" w:eastAsia="Times New Roman" w:hAnsi="Arial" w:cs="Arial"/>
          <w:lang w:val="sr-Cyrl-RS"/>
        </w:rPr>
        <w:t xml:space="preserve"> </w:t>
      </w:r>
      <w:r>
        <w:rPr>
          <w:rFonts w:ascii="Arial" w:eastAsia="Times New Roman" w:hAnsi="Arial" w:cs="Arial"/>
          <w:lang w:val="sr-Cyrl-RS"/>
        </w:rPr>
        <w:t>čitavoj</w:t>
      </w:r>
      <w:r w:rsidR="007B6BD0" w:rsidRPr="007B6BD0">
        <w:rPr>
          <w:rFonts w:ascii="Arial" w:eastAsia="Times New Roman" w:hAnsi="Arial" w:cs="Arial"/>
          <w:lang w:val="sr-Cyrl-RS"/>
        </w:rPr>
        <w:t xml:space="preserve"> </w:t>
      </w:r>
      <w:r>
        <w:rPr>
          <w:rFonts w:ascii="Arial" w:eastAsia="Times New Roman" w:hAnsi="Arial" w:cs="Arial"/>
          <w:lang w:val="sr-Cyrl-RS"/>
        </w:rPr>
        <w:t>zemlji</w:t>
      </w:r>
      <w:r w:rsidR="007B6BD0" w:rsidRPr="007B6BD0">
        <w:rPr>
          <w:rFonts w:ascii="Arial" w:eastAsia="Times New Roman" w:hAnsi="Arial" w:cs="Arial"/>
          <w:lang w:val="sr-Cyrl-RS"/>
        </w:rPr>
        <w:t xml:space="preserve"> </w:t>
      </w:r>
      <w:r>
        <w:rPr>
          <w:rFonts w:ascii="Arial" w:eastAsia="Times New Roman" w:hAnsi="Arial" w:cs="Arial"/>
          <w:lang w:val="sr-Cyrl-RS"/>
        </w:rPr>
        <w:t>će</w:t>
      </w:r>
      <w:r w:rsidR="007B6BD0" w:rsidRPr="007B6BD0">
        <w:rPr>
          <w:rFonts w:ascii="Arial" w:eastAsia="Times New Roman" w:hAnsi="Arial" w:cs="Arial"/>
          <w:lang w:val="sr-Cyrl-RS"/>
        </w:rPr>
        <w:t xml:space="preserve"> </w:t>
      </w:r>
      <w:r>
        <w:rPr>
          <w:rFonts w:ascii="Arial" w:eastAsia="Times New Roman" w:hAnsi="Arial" w:cs="Arial"/>
          <w:lang w:val="sr-Cyrl-RS"/>
        </w:rPr>
        <w:t>imati</w:t>
      </w:r>
      <w:r w:rsidR="007B6BD0" w:rsidRPr="007B6BD0">
        <w:rPr>
          <w:rFonts w:ascii="Arial" w:eastAsia="Times New Roman" w:hAnsi="Arial" w:cs="Arial"/>
          <w:lang w:val="sr-Cyrl-RS"/>
        </w:rPr>
        <w:t xml:space="preserve"> </w:t>
      </w:r>
      <w:r>
        <w:rPr>
          <w:rFonts w:ascii="Arial" w:eastAsia="Times New Roman" w:hAnsi="Arial" w:cs="Arial"/>
          <w:lang w:val="sr-Cyrl-RS"/>
        </w:rPr>
        <w:t>obezbeđenu</w:t>
      </w:r>
      <w:r w:rsidR="007B6BD0" w:rsidRPr="007B6BD0">
        <w:rPr>
          <w:rFonts w:ascii="Arial" w:eastAsia="Times New Roman" w:hAnsi="Arial" w:cs="Arial"/>
          <w:lang w:val="sr-Cyrl-RS"/>
        </w:rPr>
        <w:t xml:space="preserve"> WLAN </w:t>
      </w:r>
      <w:r>
        <w:rPr>
          <w:rFonts w:ascii="Arial" w:eastAsia="Times New Roman" w:hAnsi="Arial" w:cs="Arial"/>
          <w:lang w:val="sr-Cyrl-RS"/>
        </w:rPr>
        <w:t>mrežu</w:t>
      </w:r>
      <w:r w:rsidR="007B6BD0" w:rsidRPr="007B6BD0">
        <w:rPr>
          <w:rFonts w:ascii="Arial" w:eastAsia="Times New Roman" w:hAnsi="Arial" w:cs="Arial"/>
          <w:lang w:val="sr-Cyrl-RS"/>
        </w:rPr>
        <w:t xml:space="preserve"> </w:t>
      </w:r>
      <w:r>
        <w:rPr>
          <w:rFonts w:ascii="Arial" w:eastAsia="Times New Roman" w:hAnsi="Arial" w:cs="Arial"/>
          <w:lang w:val="sr-Cyrl-RS"/>
        </w:rPr>
        <w:t>i</w:t>
      </w:r>
      <w:r w:rsidR="007B6BD0" w:rsidRPr="007B6BD0">
        <w:rPr>
          <w:rFonts w:ascii="Arial" w:eastAsia="Times New Roman" w:hAnsi="Arial" w:cs="Arial"/>
          <w:lang w:val="sr-Cyrl-RS"/>
        </w:rPr>
        <w:t xml:space="preserve"> </w:t>
      </w:r>
      <w:r>
        <w:rPr>
          <w:rFonts w:ascii="Arial" w:eastAsia="Times New Roman" w:hAnsi="Arial" w:cs="Arial"/>
          <w:lang w:val="sr-Cyrl-RS"/>
        </w:rPr>
        <w:t>odgovarajuću</w:t>
      </w:r>
      <w:r w:rsidR="007B6BD0" w:rsidRPr="007B6BD0">
        <w:rPr>
          <w:rFonts w:ascii="Arial" w:eastAsia="Times New Roman" w:hAnsi="Arial" w:cs="Arial"/>
          <w:lang w:val="sr-Cyrl-RS"/>
        </w:rPr>
        <w:t xml:space="preserve"> </w:t>
      </w:r>
      <w:r>
        <w:rPr>
          <w:rFonts w:ascii="Arial" w:eastAsia="Times New Roman" w:hAnsi="Arial" w:cs="Arial"/>
          <w:lang w:val="sr-Cyrl-RS"/>
        </w:rPr>
        <w:t>mogućnost</w:t>
      </w:r>
      <w:r w:rsidR="007B6BD0" w:rsidRPr="007B6BD0">
        <w:rPr>
          <w:rFonts w:ascii="Arial" w:eastAsia="Times New Roman" w:hAnsi="Arial" w:cs="Arial"/>
          <w:lang w:val="sr-Cyrl-RS"/>
        </w:rPr>
        <w:t xml:space="preserve"> </w:t>
      </w:r>
      <w:r>
        <w:rPr>
          <w:rFonts w:ascii="Arial" w:eastAsia="Times New Roman" w:hAnsi="Arial" w:cs="Arial"/>
          <w:lang w:val="sr-Cyrl-RS"/>
        </w:rPr>
        <w:t>povezivanja</w:t>
      </w:r>
      <w:r w:rsidR="007B6BD0" w:rsidRPr="007B6BD0">
        <w:rPr>
          <w:rFonts w:ascii="Arial" w:eastAsia="Times New Roman" w:hAnsi="Arial" w:cs="Arial"/>
          <w:lang w:val="sr-Cyrl-RS"/>
        </w:rPr>
        <w:t>.</w:t>
      </w:r>
    </w:p>
    <w:p w14:paraId="285DB43C" w14:textId="5E333AFB" w:rsidR="0053738D" w:rsidRPr="00137487" w:rsidRDefault="00137487" w:rsidP="0053738D">
      <w:pPr>
        <w:spacing w:after="120" w:line="240" w:lineRule="auto"/>
        <w:jc w:val="both"/>
        <w:rPr>
          <w:rFonts w:ascii="Arial" w:eastAsia="Times New Roman" w:hAnsi="Arial" w:cs="Arial"/>
          <w:lang w:val="sr-Cyrl-RS"/>
        </w:rPr>
      </w:pPr>
      <w:r w:rsidRPr="00137487">
        <w:rPr>
          <w:rFonts w:ascii="Arial" w:eastAsia="Times New Roman" w:hAnsi="Arial" w:cs="Arial"/>
          <w:b/>
          <w:lang w:val="sr-Cyrl-RS"/>
        </w:rPr>
        <w:t>2.</w:t>
      </w:r>
      <w:r>
        <w:rPr>
          <w:rFonts w:ascii="Arial" w:eastAsia="Times New Roman" w:hAnsi="Arial" w:cs="Arial"/>
          <w:lang w:val="sr-Cyrl-RS"/>
        </w:rPr>
        <w:t xml:space="preserve">   </w:t>
      </w:r>
      <w:r w:rsidR="00B47EA7">
        <w:rPr>
          <w:rFonts w:ascii="Arial" w:eastAsia="Times New Roman" w:hAnsi="Arial" w:cs="Arial"/>
          <w:b/>
          <w:bCs/>
          <w:lang w:val="sr-Cyrl-RS"/>
        </w:rPr>
        <w:t>Opis</w:t>
      </w:r>
    </w:p>
    <w:p w14:paraId="12D79D80" w14:textId="062E1A08" w:rsidR="00137487" w:rsidRDefault="00B47EA7" w:rsidP="00E404DF">
      <w:pPr>
        <w:spacing w:after="20" w:line="240" w:lineRule="auto"/>
        <w:jc w:val="both"/>
        <w:rPr>
          <w:rFonts w:ascii="Arial" w:eastAsia="Times New Roman" w:hAnsi="Arial" w:cs="Arial"/>
          <w:lang w:val="sr-Cyrl-RS"/>
        </w:rPr>
      </w:pPr>
      <w:r>
        <w:rPr>
          <w:rFonts w:ascii="Arial" w:eastAsia="Times New Roman" w:hAnsi="Arial" w:cs="Arial"/>
          <w:lang w:val="sr-Cyrl-RS"/>
        </w:rPr>
        <w:t>Operacija</w:t>
      </w:r>
      <w:r w:rsidR="007B6BD0" w:rsidRPr="007B6BD0">
        <w:rPr>
          <w:rFonts w:ascii="Arial" w:eastAsia="Times New Roman" w:hAnsi="Arial" w:cs="Arial"/>
          <w:lang w:val="sr-Cyrl-RS"/>
        </w:rPr>
        <w:t xml:space="preserve"> </w:t>
      </w:r>
      <w:r>
        <w:rPr>
          <w:rFonts w:ascii="Arial" w:eastAsia="Times New Roman" w:hAnsi="Arial" w:cs="Arial"/>
          <w:lang w:val="sr-Cyrl-RS"/>
        </w:rPr>
        <w:t>podržava</w:t>
      </w:r>
      <w:r w:rsidR="007B6BD0" w:rsidRPr="007B6BD0">
        <w:rPr>
          <w:rFonts w:ascii="Arial" w:eastAsia="Times New Roman" w:hAnsi="Arial" w:cs="Arial"/>
          <w:lang w:val="sr-Cyrl-RS"/>
        </w:rPr>
        <w:t xml:space="preserve"> </w:t>
      </w:r>
      <w:r>
        <w:rPr>
          <w:rFonts w:ascii="Arial" w:eastAsia="Times New Roman" w:hAnsi="Arial" w:cs="Arial"/>
          <w:lang w:val="sr-Cyrl-RS"/>
        </w:rPr>
        <w:t>nacionalni</w:t>
      </w:r>
      <w:r w:rsidR="007B6BD0" w:rsidRPr="007B6BD0">
        <w:rPr>
          <w:rFonts w:ascii="Arial" w:eastAsia="Times New Roman" w:hAnsi="Arial" w:cs="Arial"/>
          <w:lang w:val="sr-Cyrl-RS"/>
        </w:rPr>
        <w:t xml:space="preserve"> </w:t>
      </w:r>
      <w:r>
        <w:rPr>
          <w:rFonts w:ascii="Arial" w:eastAsia="Times New Roman" w:hAnsi="Arial" w:cs="Arial"/>
          <w:lang w:val="sr-Cyrl-RS"/>
        </w:rPr>
        <w:t>program</w:t>
      </w:r>
      <w:r w:rsidR="007B6BD0" w:rsidRPr="007B6BD0">
        <w:rPr>
          <w:rFonts w:ascii="Arial" w:eastAsia="Times New Roman" w:hAnsi="Arial" w:cs="Arial"/>
          <w:lang w:val="sr-Cyrl-RS"/>
        </w:rPr>
        <w:t xml:space="preserve"> </w:t>
      </w:r>
      <w:r>
        <w:rPr>
          <w:rFonts w:ascii="Arial" w:eastAsia="Times New Roman" w:hAnsi="Arial" w:cs="Arial"/>
          <w:lang w:val="sr-Cyrl-RS"/>
        </w:rPr>
        <w:t>ulaganja</w:t>
      </w:r>
      <w:r w:rsidR="007B6BD0" w:rsidRPr="007B6BD0">
        <w:rPr>
          <w:rFonts w:ascii="Arial" w:eastAsia="Times New Roman" w:hAnsi="Arial" w:cs="Arial"/>
          <w:lang w:val="sr-Cyrl-RS"/>
        </w:rPr>
        <w:t xml:space="preserve"> </w:t>
      </w:r>
      <w:r>
        <w:rPr>
          <w:rFonts w:ascii="Arial" w:eastAsia="Times New Roman" w:hAnsi="Arial" w:cs="Arial"/>
          <w:lang w:val="sr-Cyrl-RS"/>
        </w:rPr>
        <w:t>u</w:t>
      </w:r>
      <w:r w:rsidR="007B6BD0" w:rsidRPr="007B6BD0">
        <w:rPr>
          <w:rFonts w:ascii="Arial" w:eastAsia="Times New Roman" w:hAnsi="Arial" w:cs="Arial"/>
          <w:lang w:val="sr-Cyrl-RS"/>
        </w:rPr>
        <w:t xml:space="preserve"> </w:t>
      </w:r>
      <w:r>
        <w:rPr>
          <w:rFonts w:ascii="Arial" w:eastAsia="Times New Roman" w:hAnsi="Arial" w:cs="Arial"/>
          <w:lang w:val="sr-Cyrl-RS"/>
        </w:rPr>
        <w:t>digitalno</w:t>
      </w:r>
      <w:r w:rsidR="007B6BD0" w:rsidRPr="007B6BD0">
        <w:rPr>
          <w:rFonts w:ascii="Arial" w:eastAsia="Times New Roman" w:hAnsi="Arial" w:cs="Arial"/>
          <w:lang w:val="sr-Cyrl-RS"/>
        </w:rPr>
        <w:t xml:space="preserve"> </w:t>
      </w:r>
      <w:r>
        <w:rPr>
          <w:rFonts w:ascii="Arial" w:eastAsia="Times New Roman" w:hAnsi="Arial" w:cs="Arial"/>
          <w:lang w:val="sr-Cyrl-RS"/>
        </w:rPr>
        <w:t>obrazovanje</w:t>
      </w:r>
      <w:r w:rsidR="007B6BD0" w:rsidRPr="007B6BD0">
        <w:rPr>
          <w:rFonts w:ascii="Arial" w:eastAsia="Times New Roman" w:hAnsi="Arial" w:cs="Arial"/>
          <w:lang w:val="sr-Cyrl-RS"/>
        </w:rPr>
        <w:t xml:space="preserve"> („</w:t>
      </w:r>
      <w:r>
        <w:rPr>
          <w:rFonts w:ascii="Arial" w:eastAsia="Times New Roman" w:hAnsi="Arial" w:cs="Arial"/>
          <w:lang w:val="sr-Cyrl-RS"/>
        </w:rPr>
        <w:t>Povezane</w:t>
      </w:r>
      <w:r w:rsidR="007B6BD0" w:rsidRPr="007B6BD0">
        <w:rPr>
          <w:rFonts w:ascii="Arial" w:eastAsia="Times New Roman" w:hAnsi="Arial" w:cs="Arial"/>
          <w:lang w:val="sr-Cyrl-RS"/>
        </w:rPr>
        <w:t xml:space="preserve"> </w:t>
      </w:r>
      <w:r>
        <w:rPr>
          <w:rFonts w:ascii="Arial" w:eastAsia="Times New Roman" w:hAnsi="Arial" w:cs="Arial"/>
          <w:lang w:val="sr-Cyrl-RS"/>
        </w:rPr>
        <w:t>škole</w:t>
      </w:r>
      <w:r w:rsidR="007B6BD0" w:rsidRPr="007B6BD0">
        <w:rPr>
          <w:rFonts w:ascii="Arial" w:eastAsia="Times New Roman" w:hAnsi="Arial" w:cs="Arial"/>
          <w:lang w:val="sr-Cyrl-RS"/>
        </w:rPr>
        <w:t xml:space="preserve">“) </w:t>
      </w:r>
      <w:r>
        <w:rPr>
          <w:rFonts w:ascii="Arial" w:eastAsia="Times New Roman" w:hAnsi="Arial" w:cs="Arial"/>
          <w:lang w:val="sr-Cyrl-RS"/>
        </w:rPr>
        <w:t>u</w:t>
      </w:r>
      <w:r w:rsidR="007B6BD0" w:rsidRPr="007B6BD0">
        <w:rPr>
          <w:rFonts w:ascii="Arial" w:eastAsia="Times New Roman" w:hAnsi="Arial" w:cs="Arial"/>
          <w:lang w:val="sr-Cyrl-RS"/>
        </w:rPr>
        <w:t xml:space="preserve"> </w:t>
      </w:r>
      <w:r>
        <w:rPr>
          <w:rFonts w:ascii="Arial" w:eastAsia="Times New Roman" w:hAnsi="Arial" w:cs="Arial"/>
          <w:lang w:val="sr-Cyrl-RS"/>
        </w:rPr>
        <w:t>Srbiji</w:t>
      </w:r>
      <w:r w:rsidR="007B6BD0" w:rsidRPr="007B6BD0">
        <w:rPr>
          <w:rFonts w:ascii="Arial" w:eastAsia="Times New Roman" w:hAnsi="Arial" w:cs="Arial"/>
          <w:lang w:val="sr-Cyrl-RS"/>
        </w:rPr>
        <w:t xml:space="preserve">. </w:t>
      </w:r>
      <w:r>
        <w:rPr>
          <w:rFonts w:ascii="Arial" w:eastAsia="Times New Roman" w:hAnsi="Arial" w:cs="Arial"/>
          <w:lang w:val="sr-Cyrl-RS"/>
        </w:rPr>
        <w:t>U</w:t>
      </w:r>
      <w:r w:rsidR="007B6BD0" w:rsidRPr="007B6BD0">
        <w:rPr>
          <w:rFonts w:ascii="Arial" w:eastAsia="Times New Roman" w:hAnsi="Arial" w:cs="Arial"/>
          <w:lang w:val="sr-Cyrl-RS"/>
        </w:rPr>
        <w:t xml:space="preserve"> </w:t>
      </w:r>
      <w:r>
        <w:rPr>
          <w:rFonts w:ascii="Arial" w:eastAsia="Times New Roman" w:hAnsi="Arial" w:cs="Arial"/>
          <w:lang w:val="sr-Cyrl-RS"/>
        </w:rPr>
        <w:t>okviru</w:t>
      </w:r>
      <w:r w:rsidR="007B6BD0" w:rsidRPr="007B6BD0">
        <w:rPr>
          <w:rFonts w:ascii="Arial" w:eastAsia="Times New Roman" w:hAnsi="Arial" w:cs="Arial"/>
          <w:lang w:val="sr-Cyrl-RS"/>
        </w:rPr>
        <w:t xml:space="preserve"> </w:t>
      </w:r>
      <w:r>
        <w:rPr>
          <w:rFonts w:ascii="Arial" w:eastAsia="Times New Roman" w:hAnsi="Arial" w:cs="Arial"/>
          <w:lang w:val="sr-Cyrl-RS"/>
        </w:rPr>
        <w:t>Projekta</w:t>
      </w:r>
      <w:r w:rsidR="007B6BD0" w:rsidRPr="007B6BD0">
        <w:rPr>
          <w:rFonts w:ascii="Arial" w:eastAsia="Times New Roman" w:hAnsi="Arial" w:cs="Arial"/>
          <w:lang w:val="sr-Cyrl-RS"/>
        </w:rPr>
        <w:t xml:space="preserve"> </w:t>
      </w:r>
      <w:r>
        <w:rPr>
          <w:rFonts w:ascii="Arial" w:eastAsia="Times New Roman" w:hAnsi="Arial" w:cs="Arial"/>
          <w:lang w:val="sr-Cyrl-RS"/>
        </w:rPr>
        <w:t>će</w:t>
      </w:r>
      <w:r w:rsidR="007B6BD0" w:rsidRPr="007B6BD0">
        <w:rPr>
          <w:rFonts w:ascii="Arial" w:eastAsia="Times New Roman" w:hAnsi="Arial" w:cs="Arial"/>
          <w:lang w:val="sr-Cyrl-RS"/>
        </w:rPr>
        <w:t xml:space="preserve"> </w:t>
      </w:r>
      <w:r>
        <w:rPr>
          <w:rFonts w:ascii="Arial" w:eastAsia="Times New Roman" w:hAnsi="Arial" w:cs="Arial"/>
          <w:lang w:val="sr-Cyrl-RS"/>
        </w:rPr>
        <w:t>se</w:t>
      </w:r>
      <w:r w:rsidR="007B6BD0" w:rsidRPr="007B6BD0">
        <w:rPr>
          <w:rFonts w:ascii="Arial" w:eastAsia="Times New Roman" w:hAnsi="Arial" w:cs="Arial"/>
          <w:lang w:val="sr-Cyrl-RS"/>
        </w:rPr>
        <w:t xml:space="preserve"> </w:t>
      </w:r>
      <w:r>
        <w:rPr>
          <w:rFonts w:ascii="Arial" w:eastAsia="Times New Roman" w:hAnsi="Arial" w:cs="Arial"/>
          <w:lang w:val="sr-Cyrl-RS"/>
        </w:rPr>
        <w:t>finansirati</w:t>
      </w:r>
      <w:r w:rsidR="007B6BD0" w:rsidRPr="007B6BD0">
        <w:rPr>
          <w:rFonts w:ascii="Arial" w:eastAsia="Times New Roman" w:hAnsi="Arial" w:cs="Arial"/>
          <w:lang w:val="sr-Cyrl-RS"/>
        </w:rPr>
        <w:t xml:space="preserve"> </w:t>
      </w:r>
      <w:r>
        <w:rPr>
          <w:rFonts w:ascii="Arial" w:eastAsia="Times New Roman" w:hAnsi="Arial" w:cs="Arial"/>
          <w:lang w:val="sr-Cyrl-RS"/>
        </w:rPr>
        <w:t>kontinuirano</w:t>
      </w:r>
      <w:r w:rsidR="007B6BD0" w:rsidRPr="007B6BD0">
        <w:rPr>
          <w:rFonts w:ascii="Arial" w:eastAsia="Times New Roman" w:hAnsi="Arial" w:cs="Arial"/>
          <w:lang w:val="sr-Cyrl-RS"/>
        </w:rPr>
        <w:t xml:space="preserve"> </w:t>
      </w:r>
      <w:r>
        <w:rPr>
          <w:rFonts w:ascii="Arial" w:eastAsia="Times New Roman" w:hAnsi="Arial" w:cs="Arial"/>
          <w:lang w:val="sr-Cyrl-RS"/>
        </w:rPr>
        <w:t>stručno</w:t>
      </w:r>
      <w:r w:rsidR="007B6BD0" w:rsidRPr="007B6BD0">
        <w:rPr>
          <w:rFonts w:ascii="Arial" w:eastAsia="Times New Roman" w:hAnsi="Arial" w:cs="Arial"/>
          <w:lang w:val="sr-Cyrl-RS"/>
        </w:rPr>
        <w:t xml:space="preserve"> </w:t>
      </w:r>
      <w:r>
        <w:rPr>
          <w:rFonts w:ascii="Arial" w:eastAsia="Times New Roman" w:hAnsi="Arial" w:cs="Arial"/>
          <w:lang w:val="sr-Cyrl-RS"/>
        </w:rPr>
        <w:t>usavršavanje</w:t>
      </w:r>
      <w:r w:rsidR="007B6BD0" w:rsidRPr="007B6BD0">
        <w:rPr>
          <w:rFonts w:ascii="Arial" w:eastAsia="Times New Roman" w:hAnsi="Arial" w:cs="Arial"/>
          <w:lang w:val="sr-Cyrl-RS"/>
        </w:rPr>
        <w:t xml:space="preserve"> (</w:t>
      </w:r>
      <w:r>
        <w:rPr>
          <w:rFonts w:ascii="Arial" w:eastAsia="Times New Roman" w:hAnsi="Arial" w:cs="Arial"/>
          <w:lang w:val="sr-Cyrl-RS"/>
        </w:rPr>
        <w:t>obuka</w:t>
      </w:r>
      <w:r w:rsidR="007B6BD0" w:rsidRPr="007B6BD0">
        <w:rPr>
          <w:rFonts w:ascii="Arial" w:eastAsia="Times New Roman" w:hAnsi="Arial" w:cs="Arial"/>
          <w:lang w:val="sr-Cyrl-RS"/>
        </w:rPr>
        <w:t xml:space="preserve">) </w:t>
      </w:r>
      <w:r>
        <w:rPr>
          <w:rFonts w:ascii="Arial" w:eastAsia="Times New Roman" w:hAnsi="Arial" w:cs="Arial"/>
          <w:lang w:val="sr-Cyrl-RS"/>
        </w:rPr>
        <w:t>nastavnika</w:t>
      </w:r>
      <w:r w:rsidR="007B6BD0" w:rsidRPr="007B6BD0">
        <w:rPr>
          <w:rFonts w:ascii="Arial" w:eastAsia="Times New Roman" w:hAnsi="Arial" w:cs="Arial"/>
          <w:lang w:val="sr-Cyrl-RS"/>
        </w:rPr>
        <w:t xml:space="preserve"> </w:t>
      </w:r>
      <w:r>
        <w:rPr>
          <w:rFonts w:ascii="Arial" w:eastAsia="Times New Roman" w:hAnsi="Arial" w:cs="Arial"/>
          <w:lang w:val="sr-Cyrl-RS"/>
        </w:rPr>
        <w:t>iz</w:t>
      </w:r>
      <w:r w:rsidR="007B6BD0" w:rsidRPr="007B6BD0">
        <w:rPr>
          <w:rFonts w:ascii="Arial" w:eastAsia="Times New Roman" w:hAnsi="Arial" w:cs="Arial"/>
          <w:lang w:val="sr-Cyrl-RS"/>
        </w:rPr>
        <w:t xml:space="preserve"> </w:t>
      </w:r>
      <w:r>
        <w:rPr>
          <w:rFonts w:ascii="Arial" w:eastAsia="Times New Roman" w:hAnsi="Arial" w:cs="Arial"/>
          <w:lang w:val="sr-Cyrl-RS"/>
        </w:rPr>
        <w:t>digitalnih</w:t>
      </w:r>
      <w:r w:rsidR="007B6BD0" w:rsidRPr="007B6BD0">
        <w:rPr>
          <w:rFonts w:ascii="Arial" w:eastAsia="Times New Roman" w:hAnsi="Arial" w:cs="Arial"/>
          <w:lang w:val="sr-Cyrl-RS"/>
        </w:rPr>
        <w:t xml:space="preserve"> </w:t>
      </w:r>
      <w:r>
        <w:rPr>
          <w:rFonts w:ascii="Arial" w:eastAsia="Times New Roman" w:hAnsi="Arial" w:cs="Arial"/>
          <w:lang w:val="sr-Cyrl-RS"/>
        </w:rPr>
        <w:t>veština</w:t>
      </w:r>
      <w:r w:rsidR="007B6BD0" w:rsidRPr="007B6BD0">
        <w:rPr>
          <w:rFonts w:ascii="Arial" w:eastAsia="Times New Roman" w:hAnsi="Arial" w:cs="Arial"/>
          <w:lang w:val="sr-Cyrl-RS"/>
        </w:rPr>
        <w:t xml:space="preserve">, </w:t>
      </w:r>
      <w:r>
        <w:rPr>
          <w:rFonts w:ascii="Arial" w:eastAsia="Times New Roman" w:hAnsi="Arial" w:cs="Arial"/>
          <w:lang w:val="sr-Cyrl-RS"/>
        </w:rPr>
        <w:t>obezbeđivanje</w:t>
      </w:r>
      <w:r w:rsidR="007B6BD0" w:rsidRPr="007B6BD0">
        <w:rPr>
          <w:rFonts w:ascii="Arial" w:eastAsia="Times New Roman" w:hAnsi="Arial" w:cs="Arial"/>
          <w:lang w:val="sr-Cyrl-RS"/>
        </w:rPr>
        <w:t xml:space="preserve"> </w:t>
      </w:r>
      <w:r>
        <w:rPr>
          <w:rFonts w:ascii="Arial" w:eastAsia="Times New Roman" w:hAnsi="Arial" w:cs="Arial"/>
          <w:lang w:val="sr-Cyrl-RS"/>
        </w:rPr>
        <w:t>nove</w:t>
      </w:r>
      <w:r w:rsidR="007B6BD0" w:rsidRPr="007B6BD0">
        <w:rPr>
          <w:rFonts w:ascii="Arial" w:eastAsia="Times New Roman" w:hAnsi="Arial" w:cs="Arial"/>
          <w:lang w:val="sr-Cyrl-RS"/>
        </w:rPr>
        <w:t xml:space="preserve"> </w:t>
      </w:r>
      <w:r>
        <w:rPr>
          <w:rFonts w:ascii="Arial" w:eastAsia="Times New Roman" w:hAnsi="Arial" w:cs="Arial"/>
          <w:lang w:val="sr-Cyrl-RS"/>
        </w:rPr>
        <w:t>digitalne</w:t>
      </w:r>
      <w:r w:rsidR="007B6BD0" w:rsidRPr="007B6BD0">
        <w:rPr>
          <w:rFonts w:ascii="Arial" w:eastAsia="Times New Roman" w:hAnsi="Arial" w:cs="Arial"/>
          <w:lang w:val="sr-Cyrl-RS"/>
        </w:rPr>
        <w:t xml:space="preserve"> </w:t>
      </w:r>
      <w:r>
        <w:rPr>
          <w:rFonts w:ascii="Arial" w:eastAsia="Times New Roman" w:hAnsi="Arial" w:cs="Arial"/>
          <w:lang w:val="sr-Cyrl-RS"/>
        </w:rPr>
        <w:t>opreme</w:t>
      </w:r>
      <w:r w:rsidR="007B6BD0" w:rsidRPr="007B6BD0">
        <w:rPr>
          <w:rFonts w:ascii="Arial" w:eastAsia="Times New Roman" w:hAnsi="Arial" w:cs="Arial"/>
          <w:lang w:val="sr-Cyrl-RS"/>
        </w:rPr>
        <w:t xml:space="preserve">, </w:t>
      </w:r>
      <w:r>
        <w:rPr>
          <w:rFonts w:ascii="Arial" w:eastAsia="Times New Roman" w:hAnsi="Arial" w:cs="Arial"/>
          <w:lang w:val="sr-Cyrl-RS"/>
        </w:rPr>
        <w:t>nadogradnja</w:t>
      </w:r>
      <w:r w:rsidR="007B6BD0" w:rsidRPr="007B6BD0">
        <w:rPr>
          <w:rFonts w:ascii="Arial" w:eastAsia="Times New Roman" w:hAnsi="Arial" w:cs="Arial"/>
          <w:lang w:val="sr-Cyrl-RS"/>
        </w:rPr>
        <w:t xml:space="preserve"> </w:t>
      </w:r>
      <w:r>
        <w:rPr>
          <w:rFonts w:ascii="Arial" w:eastAsia="Times New Roman" w:hAnsi="Arial" w:cs="Arial"/>
          <w:lang w:val="sr-Cyrl-RS"/>
        </w:rPr>
        <w:t>akademske</w:t>
      </w:r>
      <w:r w:rsidR="007B6BD0" w:rsidRPr="007B6BD0">
        <w:rPr>
          <w:rFonts w:ascii="Arial" w:eastAsia="Times New Roman" w:hAnsi="Arial" w:cs="Arial"/>
          <w:lang w:val="sr-Cyrl-RS"/>
        </w:rPr>
        <w:t xml:space="preserve"> </w:t>
      </w:r>
      <w:r>
        <w:rPr>
          <w:rFonts w:ascii="Arial" w:eastAsia="Times New Roman" w:hAnsi="Arial" w:cs="Arial"/>
          <w:lang w:val="sr-Cyrl-RS"/>
        </w:rPr>
        <w:t>mreže</w:t>
      </w:r>
      <w:r w:rsidR="00594D72">
        <w:rPr>
          <w:rFonts w:ascii="Arial" w:eastAsia="Times New Roman" w:hAnsi="Arial" w:cs="Arial"/>
          <w:lang w:val="sr-Cyrl-RS"/>
        </w:rPr>
        <w:t xml:space="preserve"> </w:t>
      </w:r>
      <w:r>
        <w:rPr>
          <w:rFonts w:ascii="Arial" w:eastAsia="Times New Roman" w:hAnsi="Arial" w:cs="Arial"/>
          <w:lang w:val="sr-Cyrl-RS"/>
        </w:rPr>
        <w:t>podataka</w:t>
      </w:r>
      <w:r w:rsidR="007B6BD0" w:rsidRPr="007B6BD0">
        <w:rPr>
          <w:rFonts w:ascii="Arial" w:eastAsia="Times New Roman" w:hAnsi="Arial" w:cs="Arial"/>
          <w:lang w:val="sr-Cyrl-RS"/>
        </w:rPr>
        <w:t xml:space="preserve"> </w:t>
      </w:r>
      <w:r>
        <w:rPr>
          <w:rFonts w:ascii="Arial" w:eastAsia="Times New Roman" w:hAnsi="Arial" w:cs="Arial"/>
          <w:lang w:val="sr-Cyrl-RS"/>
        </w:rPr>
        <w:t>i</w:t>
      </w:r>
      <w:r w:rsidR="007B6BD0" w:rsidRPr="007B6BD0">
        <w:rPr>
          <w:rFonts w:ascii="Arial" w:eastAsia="Times New Roman" w:hAnsi="Arial" w:cs="Arial"/>
          <w:lang w:val="sr-Cyrl-RS"/>
        </w:rPr>
        <w:t xml:space="preserve"> </w:t>
      </w:r>
      <w:r>
        <w:rPr>
          <w:rFonts w:ascii="Arial" w:eastAsia="Times New Roman" w:hAnsi="Arial" w:cs="Arial"/>
          <w:lang w:val="sr-Cyrl-RS"/>
        </w:rPr>
        <w:t>centralnih</w:t>
      </w:r>
      <w:r w:rsidR="007B6BD0" w:rsidRPr="007B6BD0">
        <w:rPr>
          <w:rFonts w:ascii="Arial" w:eastAsia="Times New Roman" w:hAnsi="Arial" w:cs="Arial"/>
          <w:lang w:val="sr-Cyrl-RS"/>
        </w:rPr>
        <w:t xml:space="preserve"> </w:t>
      </w:r>
      <w:r>
        <w:rPr>
          <w:rFonts w:ascii="Arial" w:eastAsia="Times New Roman" w:hAnsi="Arial" w:cs="Arial"/>
          <w:lang w:val="sr-Cyrl-RS"/>
        </w:rPr>
        <w:t>lokacija</w:t>
      </w:r>
      <w:r w:rsidR="007B6BD0" w:rsidRPr="007B6BD0">
        <w:rPr>
          <w:rFonts w:ascii="Arial" w:eastAsia="Times New Roman" w:hAnsi="Arial" w:cs="Arial"/>
          <w:lang w:val="sr-Cyrl-RS"/>
        </w:rPr>
        <w:t xml:space="preserve"> </w:t>
      </w:r>
      <w:r>
        <w:rPr>
          <w:rFonts w:ascii="Arial" w:eastAsia="Times New Roman" w:hAnsi="Arial" w:cs="Arial"/>
          <w:lang w:val="sr-Cyrl-RS"/>
        </w:rPr>
        <w:t>i</w:t>
      </w:r>
      <w:r w:rsidR="007B6BD0" w:rsidRPr="007B6BD0">
        <w:rPr>
          <w:rFonts w:ascii="Arial" w:eastAsia="Times New Roman" w:hAnsi="Arial" w:cs="Arial"/>
          <w:lang w:val="sr-Cyrl-RS"/>
        </w:rPr>
        <w:t xml:space="preserve"> </w:t>
      </w:r>
      <w:r>
        <w:rPr>
          <w:rFonts w:ascii="Arial" w:eastAsia="Times New Roman" w:hAnsi="Arial" w:cs="Arial"/>
          <w:lang w:val="sr-Cyrl-RS"/>
        </w:rPr>
        <w:t>uvođenje</w:t>
      </w:r>
      <w:r w:rsidR="007B6BD0" w:rsidRPr="007B6BD0">
        <w:rPr>
          <w:rFonts w:ascii="Arial" w:eastAsia="Times New Roman" w:hAnsi="Arial" w:cs="Arial"/>
          <w:lang w:val="sr-Cyrl-RS"/>
        </w:rPr>
        <w:t xml:space="preserve"> </w:t>
      </w:r>
      <w:r>
        <w:rPr>
          <w:rFonts w:ascii="Arial" w:eastAsia="Times New Roman" w:hAnsi="Arial" w:cs="Arial"/>
          <w:lang w:val="sr-Cyrl-RS"/>
        </w:rPr>
        <w:t>bežične</w:t>
      </w:r>
      <w:r w:rsidR="007B6BD0" w:rsidRPr="007B6BD0">
        <w:rPr>
          <w:rFonts w:ascii="Arial" w:eastAsia="Times New Roman" w:hAnsi="Arial" w:cs="Arial"/>
          <w:lang w:val="sr-Cyrl-RS"/>
        </w:rPr>
        <w:t xml:space="preserve"> </w:t>
      </w:r>
      <w:r>
        <w:rPr>
          <w:rFonts w:ascii="Arial" w:eastAsia="Times New Roman" w:hAnsi="Arial" w:cs="Arial"/>
          <w:lang w:val="sr-Cyrl-RS"/>
        </w:rPr>
        <w:t>lokalne</w:t>
      </w:r>
      <w:r w:rsidR="007B6BD0" w:rsidRPr="007B6BD0">
        <w:rPr>
          <w:rFonts w:ascii="Arial" w:eastAsia="Times New Roman" w:hAnsi="Arial" w:cs="Arial"/>
          <w:lang w:val="sr-Cyrl-RS"/>
        </w:rPr>
        <w:t xml:space="preserve"> </w:t>
      </w:r>
      <w:r>
        <w:rPr>
          <w:rFonts w:ascii="Arial" w:eastAsia="Times New Roman" w:hAnsi="Arial" w:cs="Arial"/>
          <w:lang w:val="sr-Cyrl-RS"/>
        </w:rPr>
        <w:t>računarske</w:t>
      </w:r>
      <w:r w:rsidR="007B6BD0" w:rsidRPr="007B6BD0">
        <w:rPr>
          <w:rFonts w:ascii="Arial" w:eastAsia="Times New Roman" w:hAnsi="Arial" w:cs="Arial"/>
          <w:lang w:val="sr-Cyrl-RS"/>
        </w:rPr>
        <w:t xml:space="preserve"> </w:t>
      </w:r>
      <w:r>
        <w:rPr>
          <w:rFonts w:ascii="Arial" w:eastAsia="Times New Roman" w:hAnsi="Arial" w:cs="Arial"/>
          <w:lang w:val="sr-Cyrl-RS"/>
        </w:rPr>
        <w:t>mreže</w:t>
      </w:r>
      <w:r w:rsidR="007B6BD0" w:rsidRPr="007B6BD0">
        <w:rPr>
          <w:rFonts w:ascii="Arial" w:eastAsia="Times New Roman" w:hAnsi="Arial" w:cs="Arial"/>
          <w:lang w:val="sr-Cyrl-RS"/>
        </w:rPr>
        <w:t xml:space="preserve"> (WLAN).</w:t>
      </w:r>
    </w:p>
    <w:p w14:paraId="17D94CF4" w14:textId="77777777" w:rsidR="007B6BD0" w:rsidRDefault="007B6BD0" w:rsidP="00137487">
      <w:pPr>
        <w:spacing w:after="20" w:line="240" w:lineRule="auto"/>
        <w:ind w:left="180"/>
        <w:jc w:val="both"/>
        <w:rPr>
          <w:rFonts w:ascii="Arial" w:eastAsia="Times New Roman" w:hAnsi="Arial" w:cs="Arial"/>
          <w:lang w:val="sr-Cyrl-RS"/>
        </w:rPr>
      </w:pPr>
    </w:p>
    <w:p w14:paraId="1E1E6F29" w14:textId="30EFFCAF" w:rsidR="00137487" w:rsidRDefault="00B47EA7" w:rsidP="00E404DF">
      <w:pPr>
        <w:spacing w:after="20" w:line="240" w:lineRule="auto"/>
        <w:ind w:left="709" w:hanging="709"/>
        <w:jc w:val="both"/>
        <w:rPr>
          <w:rFonts w:ascii="Arial" w:eastAsia="Times New Roman" w:hAnsi="Arial" w:cs="Arial"/>
          <w:lang w:val="sr-Cyrl-RS"/>
        </w:rPr>
      </w:pPr>
      <w:r>
        <w:rPr>
          <w:rFonts w:ascii="Arial" w:eastAsia="Times New Roman" w:hAnsi="Arial" w:cs="Arial"/>
          <w:lang w:val="sr-Cyrl-RS"/>
        </w:rPr>
        <w:t>Komponente</w:t>
      </w:r>
      <w:r w:rsidR="00137487" w:rsidRPr="00137487">
        <w:rPr>
          <w:rFonts w:ascii="Arial" w:eastAsia="Times New Roman" w:hAnsi="Arial" w:cs="Arial"/>
          <w:lang w:val="sr-Cyrl-RS"/>
        </w:rPr>
        <w:t xml:space="preserve"> </w:t>
      </w:r>
      <w:r>
        <w:rPr>
          <w:rFonts w:ascii="Arial" w:eastAsia="Times New Roman" w:hAnsi="Arial" w:cs="Arial"/>
          <w:lang w:val="sr-Cyrl-RS"/>
        </w:rPr>
        <w:t>projekta</w:t>
      </w:r>
      <w:r w:rsidR="00137487" w:rsidRPr="00137487">
        <w:rPr>
          <w:rFonts w:ascii="Arial" w:eastAsia="Times New Roman" w:hAnsi="Arial" w:cs="Arial"/>
          <w:lang w:val="sr-Cyrl-RS"/>
        </w:rPr>
        <w:t xml:space="preserve"> </w:t>
      </w:r>
      <w:r>
        <w:rPr>
          <w:rFonts w:ascii="Arial" w:eastAsia="Times New Roman" w:hAnsi="Arial" w:cs="Arial"/>
          <w:lang w:val="sr-Cyrl-RS"/>
        </w:rPr>
        <w:t>uključene</w:t>
      </w:r>
      <w:r w:rsidR="00137487" w:rsidRPr="00137487">
        <w:rPr>
          <w:rFonts w:ascii="Arial" w:eastAsia="Times New Roman" w:hAnsi="Arial" w:cs="Arial"/>
          <w:lang w:val="sr-Cyrl-RS"/>
        </w:rPr>
        <w:t xml:space="preserve"> </w:t>
      </w:r>
      <w:r>
        <w:rPr>
          <w:rFonts w:ascii="Arial" w:eastAsia="Times New Roman" w:hAnsi="Arial" w:cs="Arial"/>
          <w:lang w:val="sr-Cyrl-RS"/>
        </w:rPr>
        <w:t>u</w:t>
      </w:r>
      <w:r w:rsidR="00137487" w:rsidRPr="00137487">
        <w:rPr>
          <w:rFonts w:ascii="Arial" w:eastAsia="Times New Roman" w:hAnsi="Arial" w:cs="Arial"/>
          <w:lang w:val="sr-Cyrl-RS"/>
        </w:rPr>
        <w:t xml:space="preserve"> </w:t>
      </w:r>
      <w:r>
        <w:rPr>
          <w:rFonts w:ascii="Arial" w:eastAsia="Times New Roman" w:hAnsi="Arial" w:cs="Arial"/>
          <w:lang w:val="sr-Cyrl-RS"/>
        </w:rPr>
        <w:t>ovu</w:t>
      </w:r>
      <w:r w:rsidR="00137487" w:rsidRPr="00137487">
        <w:rPr>
          <w:rFonts w:ascii="Arial" w:eastAsia="Times New Roman" w:hAnsi="Arial" w:cs="Arial"/>
          <w:lang w:val="sr-Cyrl-RS"/>
        </w:rPr>
        <w:t xml:space="preserve"> </w:t>
      </w:r>
      <w:r>
        <w:rPr>
          <w:rFonts w:ascii="Arial" w:eastAsia="Times New Roman" w:hAnsi="Arial" w:cs="Arial"/>
          <w:lang w:val="sr-Cyrl-RS"/>
        </w:rPr>
        <w:t>operaciju</w:t>
      </w:r>
      <w:r w:rsidR="00137487" w:rsidRPr="00137487">
        <w:rPr>
          <w:rFonts w:ascii="Arial" w:eastAsia="Times New Roman" w:hAnsi="Arial" w:cs="Arial"/>
          <w:lang w:val="sr-Cyrl-RS"/>
        </w:rPr>
        <w:t xml:space="preserve"> </w:t>
      </w:r>
      <w:r>
        <w:rPr>
          <w:rFonts w:ascii="Arial" w:eastAsia="Times New Roman" w:hAnsi="Arial" w:cs="Arial"/>
          <w:lang w:val="sr-Cyrl-RS"/>
        </w:rPr>
        <w:t>su</w:t>
      </w:r>
      <w:r w:rsidR="00137487" w:rsidRPr="00137487">
        <w:rPr>
          <w:rFonts w:ascii="Arial" w:eastAsia="Times New Roman" w:hAnsi="Arial" w:cs="Arial"/>
          <w:lang w:val="sr-Cyrl-RS"/>
        </w:rPr>
        <w:t xml:space="preserve"> </w:t>
      </w:r>
      <w:r>
        <w:rPr>
          <w:rFonts w:ascii="Arial" w:eastAsia="Times New Roman" w:hAnsi="Arial" w:cs="Arial"/>
          <w:lang w:val="sr-Cyrl-RS"/>
        </w:rPr>
        <w:t>sažete</w:t>
      </w:r>
      <w:r w:rsidR="00137487" w:rsidRPr="00137487">
        <w:rPr>
          <w:rFonts w:ascii="Arial" w:eastAsia="Times New Roman" w:hAnsi="Arial" w:cs="Arial"/>
          <w:lang w:val="sr-Cyrl-RS"/>
        </w:rPr>
        <w:t xml:space="preserve"> </w:t>
      </w:r>
      <w:r>
        <w:rPr>
          <w:rFonts w:ascii="Arial" w:eastAsia="Times New Roman" w:hAnsi="Arial" w:cs="Arial"/>
          <w:lang w:val="sr-Cyrl-RS"/>
        </w:rPr>
        <w:t>u</w:t>
      </w:r>
      <w:r w:rsidR="00137487" w:rsidRPr="00137487">
        <w:rPr>
          <w:rFonts w:ascii="Arial" w:eastAsia="Times New Roman" w:hAnsi="Arial" w:cs="Arial"/>
          <w:lang w:val="sr-Cyrl-RS"/>
        </w:rPr>
        <w:t xml:space="preserve"> </w:t>
      </w:r>
      <w:r>
        <w:rPr>
          <w:rFonts w:ascii="Arial" w:eastAsia="Times New Roman" w:hAnsi="Arial" w:cs="Arial"/>
          <w:lang w:val="sr-Cyrl-RS"/>
        </w:rPr>
        <w:t>tabeli</w:t>
      </w:r>
      <w:r w:rsidR="00137487" w:rsidRPr="00137487">
        <w:rPr>
          <w:rFonts w:ascii="Arial" w:eastAsia="Times New Roman" w:hAnsi="Arial" w:cs="Arial"/>
          <w:lang w:val="sr-Cyrl-RS"/>
        </w:rPr>
        <w:t xml:space="preserve"> </w:t>
      </w:r>
      <w:r>
        <w:rPr>
          <w:rFonts w:ascii="Arial" w:eastAsia="Times New Roman" w:hAnsi="Arial" w:cs="Arial"/>
          <w:lang w:val="sr-Cyrl-RS"/>
        </w:rPr>
        <w:t>ispod</w:t>
      </w:r>
      <w:r w:rsidR="00137487" w:rsidRPr="00137487">
        <w:rPr>
          <w:rFonts w:ascii="Arial" w:eastAsia="Times New Roman" w:hAnsi="Arial" w:cs="Arial"/>
          <w:lang w:val="sr-Cyrl-RS"/>
        </w:rPr>
        <w:t>:</w:t>
      </w:r>
    </w:p>
    <w:p w14:paraId="3D671B58" w14:textId="77777777" w:rsidR="007B6BD0" w:rsidRPr="001B40E8" w:rsidRDefault="007B6BD0" w:rsidP="00137487">
      <w:pPr>
        <w:spacing w:after="20" w:line="240" w:lineRule="auto"/>
        <w:ind w:left="709" w:hanging="567"/>
        <w:jc w:val="both"/>
        <w:rPr>
          <w:rFonts w:ascii="Arial" w:eastAsia="Times New Roman" w:hAnsi="Arial" w:cs="Arial"/>
          <w:b/>
          <w:lang w:val="sr-Latn-RS"/>
        </w:rPr>
      </w:pPr>
    </w:p>
    <w:p w14:paraId="5E1BF82F" w14:textId="38163909" w:rsidR="00534B27" w:rsidRPr="007B6BD0" w:rsidRDefault="00B47EA7" w:rsidP="00E404DF">
      <w:pPr>
        <w:spacing w:after="20" w:line="240" w:lineRule="auto"/>
        <w:ind w:left="709" w:hanging="709"/>
        <w:jc w:val="both"/>
        <w:rPr>
          <w:rFonts w:ascii="Arial" w:eastAsia="Times New Roman" w:hAnsi="Arial" w:cs="Arial"/>
          <w:b/>
          <w:lang w:val="sr-Cyrl-RS"/>
        </w:rPr>
      </w:pPr>
      <w:r>
        <w:rPr>
          <w:rFonts w:ascii="Arial" w:eastAsia="Times New Roman" w:hAnsi="Arial" w:cs="Arial"/>
          <w:b/>
          <w:lang w:val="sr-Cyrl-RS"/>
        </w:rPr>
        <w:t>Tabela</w:t>
      </w:r>
      <w:r w:rsidR="00137487" w:rsidRPr="007B6BD0">
        <w:rPr>
          <w:rFonts w:ascii="Arial" w:eastAsia="Times New Roman" w:hAnsi="Arial" w:cs="Arial"/>
          <w:b/>
          <w:lang w:val="sr-Cyrl-RS"/>
        </w:rPr>
        <w:t xml:space="preserve"> 1: </w:t>
      </w:r>
      <w:r>
        <w:rPr>
          <w:rFonts w:ascii="Arial" w:eastAsia="Times New Roman" w:hAnsi="Arial" w:cs="Arial"/>
          <w:b/>
          <w:lang w:val="sr-Cyrl-RS"/>
        </w:rPr>
        <w:t>Komponente</w:t>
      </w:r>
      <w:r w:rsidR="00137487" w:rsidRPr="007B6BD0">
        <w:rPr>
          <w:rFonts w:ascii="Arial" w:eastAsia="Times New Roman" w:hAnsi="Arial" w:cs="Arial"/>
          <w:b/>
          <w:lang w:val="sr-Cyrl-RS"/>
        </w:rPr>
        <w:t xml:space="preserve"> </w:t>
      </w:r>
      <w:r>
        <w:rPr>
          <w:rFonts w:ascii="Arial" w:eastAsia="Times New Roman" w:hAnsi="Arial" w:cs="Arial"/>
          <w:b/>
          <w:lang w:val="sr-Cyrl-RS"/>
        </w:rPr>
        <w:t>projekta</w:t>
      </w:r>
    </w:p>
    <w:p w14:paraId="62747B34" w14:textId="039848BE" w:rsidR="00137487" w:rsidRDefault="00B47EA7" w:rsidP="00E404DF">
      <w:pPr>
        <w:spacing w:after="20" w:line="240" w:lineRule="auto"/>
        <w:ind w:left="709" w:hanging="709"/>
        <w:jc w:val="both"/>
        <w:rPr>
          <w:rFonts w:ascii="Arial" w:eastAsia="Times New Roman" w:hAnsi="Arial" w:cs="Arial"/>
          <w:b/>
          <w:lang w:val="sr-Cyrl-RS"/>
        </w:rPr>
      </w:pPr>
      <w:r>
        <w:rPr>
          <w:rFonts w:ascii="Arial" w:eastAsia="Times New Roman" w:hAnsi="Arial" w:cs="Arial"/>
          <w:b/>
          <w:lang w:val="sr-Cyrl-RS"/>
        </w:rPr>
        <w:t>Kredit</w:t>
      </w:r>
      <w:r w:rsidR="00137487" w:rsidRPr="007B6BD0">
        <w:rPr>
          <w:rFonts w:ascii="Arial" w:eastAsia="Times New Roman" w:hAnsi="Arial" w:cs="Arial"/>
          <w:b/>
          <w:lang w:val="sr-Cyrl-RS"/>
        </w:rPr>
        <w:t xml:space="preserve"> </w:t>
      </w:r>
      <w:r>
        <w:rPr>
          <w:rFonts w:ascii="Arial" w:eastAsia="Times New Roman" w:hAnsi="Arial" w:cs="Arial"/>
          <w:b/>
          <w:lang w:val="sr-Cyrl-RS"/>
        </w:rPr>
        <w:t>A</w:t>
      </w:r>
    </w:p>
    <w:p w14:paraId="3E7313F4" w14:textId="77777777" w:rsidR="007B6BD0" w:rsidRPr="007B6BD0" w:rsidRDefault="007B6BD0" w:rsidP="00137487">
      <w:pPr>
        <w:spacing w:after="20" w:line="240" w:lineRule="auto"/>
        <w:ind w:left="709" w:hanging="567"/>
        <w:jc w:val="both"/>
        <w:rPr>
          <w:rFonts w:ascii="Arial" w:eastAsia="Times New Roman" w:hAnsi="Arial" w:cs="Arial"/>
          <w:b/>
          <w:lang w:val="sr-Cyrl-RS"/>
        </w:rPr>
      </w:pPr>
    </w:p>
    <w:tbl>
      <w:tblPr>
        <w:tblStyle w:val="TableGrid"/>
        <w:tblW w:w="9356" w:type="dxa"/>
        <w:tblInd w:w="-5" w:type="dxa"/>
        <w:tblLook w:val="04A0" w:firstRow="1" w:lastRow="0" w:firstColumn="1" w:lastColumn="0" w:noHBand="0" w:noVBand="1"/>
      </w:tblPr>
      <w:tblGrid>
        <w:gridCol w:w="993"/>
        <w:gridCol w:w="2126"/>
        <w:gridCol w:w="3923"/>
        <w:gridCol w:w="2314"/>
      </w:tblGrid>
      <w:tr w:rsidR="007B6BD0" w14:paraId="0DC46DEA" w14:textId="77777777" w:rsidTr="00552077">
        <w:tc>
          <w:tcPr>
            <w:tcW w:w="993" w:type="dxa"/>
          </w:tcPr>
          <w:p w14:paraId="20960965" w14:textId="430A7711" w:rsidR="007B6BD0" w:rsidRPr="00814714" w:rsidRDefault="00B47EA7" w:rsidP="007B6BD0">
            <w:pPr>
              <w:spacing w:after="120" w:line="240" w:lineRule="auto"/>
              <w:jc w:val="center"/>
              <w:rPr>
                <w:rFonts w:ascii="Arial" w:eastAsia="Arial" w:hAnsi="Arial" w:cs="Arial"/>
                <w:b/>
                <w:color w:val="000000"/>
                <w:lang w:val="sr-Cyrl-RS"/>
              </w:rPr>
            </w:pPr>
            <w:r>
              <w:rPr>
                <w:rFonts w:ascii="Arial" w:eastAsia="Arial" w:hAnsi="Arial" w:cs="Arial"/>
                <w:b/>
                <w:color w:val="000000"/>
                <w:lang w:val="sr-Cyrl-RS"/>
              </w:rPr>
              <w:t>Br</w:t>
            </w:r>
            <w:r w:rsidR="007B6BD0" w:rsidRPr="00814714">
              <w:rPr>
                <w:rFonts w:ascii="Arial" w:eastAsia="Arial" w:hAnsi="Arial" w:cs="Arial"/>
                <w:b/>
                <w:color w:val="000000"/>
                <w:lang w:val="sr-Cyrl-RS"/>
              </w:rPr>
              <w:t>.</w:t>
            </w:r>
          </w:p>
          <w:p w14:paraId="5A38B7C5" w14:textId="77777777" w:rsidR="007B6BD0" w:rsidRPr="009A4672" w:rsidRDefault="007B6BD0" w:rsidP="007B6BD0">
            <w:pPr>
              <w:rPr>
                <w:rFonts w:ascii="Arial" w:hAnsi="Arial" w:cs="Arial"/>
                <w:b/>
                <w:sz w:val="20"/>
              </w:rPr>
            </w:pPr>
          </w:p>
        </w:tc>
        <w:tc>
          <w:tcPr>
            <w:tcW w:w="2126" w:type="dxa"/>
          </w:tcPr>
          <w:p w14:paraId="2B87E2B4" w14:textId="1F23ACAF" w:rsidR="007B6BD0" w:rsidRPr="00814714" w:rsidRDefault="00B47EA7" w:rsidP="007B6BD0">
            <w:pPr>
              <w:spacing w:after="120" w:line="240" w:lineRule="auto"/>
              <w:jc w:val="center"/>
              <w:rPr>
                <w:rFonts w:ascii="Arial" w:eastAsia="Arial" w:hAnsi="Arial" w:cs="Arial"/>
                <w:b/>
                <w:color w:val="000000"/>
                <w:lang w:val="sr-Cyrl-RS"/>
              </w:rPr>
            </w:pPr>
            <w:r>
              <w:rPr>
                <w:rFonts w:ascii="Arial" w:eastAsia="Arial" w:hAnsi="Arial" w:cs="Arial"/>
                <w:b/>
                <w:color w:val="000000"/>
                <w:lang w:val="sr-Cyrl-RS"/>
              </w:rPr>
              <w:t>Komponenta</w:t>
            </w:r>
            <w:r w:rsidR="007B6BD0" w:rsidRPr="00814714">
              <w:rPr>
                <w:rFonts w:ascii="Arial" w:eastAsia="Arial" w:hAnsi="Arial" w:cs="Arial"/>
                <w:b/>
                <w:color w:val="000000"/>
                <w:lang w:val="sr-Cyrl-RS"/>
              </w:rPr>
              <w:t xml:space="preserve"> </w:t>
            </w:r>
            <w:r>
              <w:rPr>
                <w:rFonts w:ascii="Arial" w:eastAsia="Arial" w:hAnsi="Arial" w:cs="Arial"/>
                <w:b/>
                <w:color w:val="000000"/>
                <w:lang w:val="sr-Cyrl-RS"/>
              </w:rPr>
              <w:t>projekta</w:t>
            </w:r>
          </w:p>
          <w:p w14:paraId="4CEEE08D" w14:textId="36F336BE" w:rsidR="007B6BD0" w:rsidRPr="009A4672" w:rsidRDefault="007B6BD0" w:rsidP="007B6BD0">
            <w:pPr>
              <w:jc w:val="center"/>
              <w:rPr>
                <w:rFonts w:ascii="Arial" w:hAnsi="Arial" w:cs="Arial"/>
                <w:b/>
                <w:sz w:val="20"/>
              </w:rPr>
            </w:pPr>
          </w:p>
        </w:tc>
        <w:tc>
          <w:tcPr>
            <w:tcW w:w="3923" w:type="dxa"/>
          </w:tcPr>
          <w:p w14:paraId="1710D867" w14:textId="3DDBAF76" w:rsidR="007B6BD0" w:rsidRPr="00814714" w:rsidRDefault="00B47EA7" w:rsidP="007B6BD0">
            <w:pPr>
              <w:spacing w:after="120" w:line="240" w:lineRule="auto"/>
              <w:jc w:val="center"/>
              <w:rPr>
                <w:rFonts w:ascii="Arial" w:eastAsia="Arial" w:hAnsi="Arial" w:cs="Arial"/>
                <w:b/>
                <w:color w:val="000000"/>
                <w:lang w:val="sr-Cyrl-RS"/>
              </w:rPr>
            </w:pPr>
            <w:r>
              <w:rPr>
                <w:rFonts w:ascii="Arial" w:eastAsia="Arial" w:hAnsi="Arial" w:cs="Arial"/>
                <w:b/>
                <w:color w:val="000000"/>
                <w:lang w:val="sr-Cyrl-RS"/>
              </w:rPr>
              <w:t>Cilj</w:t>
            </w:r>
          </w:p>
          <w:p w14:paraId="62C2BB90" w14:textId="77777777" w:rsidR="007B6BD0" w:rsidRPr="009A4672" w:rsidRDefault="007B6BD0" w:rsidP="007B6BD0">
            <w:pPr>
              <w:jc w:val="center"/>
              <w:rPr>
                <w:rFonts w:ascii="Arial" w:hAnsi="Arial" w:cs="Arial"/>
                <w:b/>
                <w:sz w:val="20"/>
              </w:rPr>
            </w:pPr>
          </w:p>
        </w:tc>
        <w:tc>
          <w:tcPr>
            <w:tcW w:w="2314" w:type="dxa"/>
          </w:tcPr>
          <w:p w14:paraId="7C4AA60E" w14:textId="0CDD2AC4" w:rsidR="007B6BD0" w:rsidRPr="00814714" w:rsidRDefault="00B47EA7" w:rsidP="007B6BD0">
            <w:pPr>
              <w:spacing w:after="120" w:line="240" w:lineRule="auto"/>
              <w:jc w:val="center"/>
              <w:rPr>
                <w:rFonts w:ascii="Arial" w:eastAsia="Arial" w:hAnsi="Arial" w:cs="Arial"/>
                <w:b/>
                <w:color w:val="000000"/>
                <w:lang w:val="sr-Cyrl-RS"/>
              </w:rPr>
            </w:pPr>
            <w:r>
              <w:rPr>
                <w:rFonts w:ascii="Arial" w:eastAsia="Arial" w:hAnsi="Arial" w:cs="Arial"/>
                <w:b/>
                <w:color w:val="000000"/>
                <w:lang w:val="sr-Cyrl-RS"/>
              </w:rPr>
              <w:t>Ishod</w:t>
            </w:r>
          </w:p>
          <w:p w14:paraId="69B988DD" w14:textId="77777777" w:rsidR="007B6BD0" w:rsidRPr="009A4672" w:rsidRDefault="007B6BD0" w:rsidP="007B6BD0">
            <w:pPr>
              <w:jc w:val="center"/>
              <w:rPr>
                <w:rFonts w:ascii="Arial" w:hAnsi="Arial" w:cs="Arial"/>
                <w:b/>
                <w:sz w:val="20"/>
              </w:rPr>
            </w:pPr>
          </w:p>
        </w:tc>
      </w:tr>
      <w:tr w:rsidR="007B6BD0" w14:paraId="158B635A" w14:textId="77777777" w:rsidTr="00552077">
        <w:tc>
          <w:tcPr>
            <w:tcW w:w="993" w:type="dxa"/>
          </w:tcPr>
          <w:p w14:paraId="43B96580" w14:textId="77777777" w:rsidR="007B6BD0" w:rsidRPr="009A4672" w:rsidRDefault="007B6BD0" w:rsidP="007B6BD0">
            <w:pPr>
              <w:jc w:val="both"/>
              <w:rPr>
                <w:rFonts w:ascii="Arial" w:hAnsi="Arial" w:cs="Arial"/>
                <w:i/>
                <w:sz w:val="20"/>
              </w:rPr>
            </w:pPr>
            <w:r w:rsidRPr="009A4672">
              <w:rPr>
                <w:rFonts w:ascii="Arial" w:hAnsi="Arial" w:cs="Arial"/>
                <w:i/>
                <w:sz w:val="20"/>
              </w:rPr>
              <w:t xml:space="preserve">1 </w:t>
            </w:r>
          </w:p>
          <w:p w14:paraId="3A77C1E2" w14:textId="77777777" w:rsidR="007B6BD0" w:rsidRPr="009A4672" w:rsidRDefault="007B6BD0" w:rsidP="007B6BD0">
            <w:pPr>
              <w:jc w:val="both"/>
              <w:rPr>
                <w:rFonts w:ascii="Arial" w:hAnsi="Arial" w:cs="Arial"/>
                <w:i/>
                <w:sz w:val="20"/>
              </w:rPr>
            </w:pPr>
          </w:p>
        </w:tc>
        <w:tc>
          <w:tcPr>
            <w:tcW w:w="2126" w:type="dxa"/>
            <w:vAlign w:val="center"/>
          </w:tcPr>
          <w:p w14:paraId="1D0AC4A9" w14:textId="7E68FFD8" w:rsidR="007B6BD0" w:rsidRPr="00814714" w:rsidRDefault="00B47EA7" w:rsidP="007B6BD0">
            <w:pPr>
              <w:spacing w:after="120" w:line="240" w:lineRule="auto"/>
              <w:jc w:val="center"/>
              <w:rPr>
                <w:rFonts w:ascii="Arial" w:eastAsia="Arial" w:hAnsi="Arial" w:cs="Arial"/>
                <w:b/>
                <w:color w:val="000000"/>
              </w:rPr>
            </w:pPr>
            <w:r>
              <w:rPr>
                <w:rFonts w:ascii="Arial" w:eastAsia="Arial" w:hAnsi="Arial" w:cs="Arial"/>
                <w:b/>
                <w:color w:val="000000"/>
                <w:lang w:val="sr-Cyrl-RS"/>
              </w:rPr>
              <w:t>Obuke</w:t>
            </w:r>
            <w:r w:rsidR="007B6BD0" w:rsidRPr="00814714">
              <w:rPr>
                <w:rFonts w:ascii="Arial" w:eastAsia="Arial" w:hAnsi="Arial" w:cs="Arial"/>
                <w:b/>
                <w:color w:val="000000"/>
                <w:lang w:val="sr-Cyrl-RS"/>
              </w:rPr>
              <w:t xml:space="preserve"> </w:t>
            </w:r>
            <w:r>
              <w:rPr>
                <w:rFonts w:ascii="Arial" w:eastAsia="Arial" w:hAnsi="Arial" w:cs="Arial"/>
                <w:b/>
                <w:color w:val="000000"/>
                <w:lang w:val="sr-Cyrl-RS"/>
              </w:rPr>
              <w:t>nastavnika</w:t>
            </w:r>
            <w:r w:rsidR="007B6BD0" w:rsidRPr="00814714">
              <w:rPr>
                <w:rFonts w:ascii="Arial" w:eastAsia="Arial" w:hAnsi="Arial" w:cs="Arial"/>
                <w:b/>
                <w:color w:val="000000"/>
              </w:rPr>
              <w:t xml:space="preserve">, </w:t>
            </w:r>
            <w:r>
              <w:rPr>
                <w:rFonts w:ascii="Arial" w:eastAsia="Arial" w:hAnsi="Arial" w:cs="Arial"/>
                <w:b/>
                <w:color w:val="000000"/>
                <w:lang w:val="sr-Cyrl-RS"/>
              </w:rPr>
              <w:t>mentorstvo</w:t>
            </w:r>
            <w:r w:rsidR="007B6BD0" w:rsidRPr="00814714">
              <w:rPr>
                <w:rFonts w:ascii="Arial" w:eastAsia="Arial" w:hAnsi="Arial" w:cs="Arial"/>
                <w:b/>
                <w:color w:val="000000"/>
                <w:lang w:val="sr-Cyrl-RS"/>
              </w:rPr>
              <w:t xml:space="preserve"> </w:t>
            </w:r>
            <w:r>
              <w:rPr>
                <w:rFonts w:ascii="Arial" w:eastAsia="Arial" w:hAnsi="Arial" w:cs="Arial"/>
                <w:b/>
                <w:color w:val="000000"/>
                <w:lang w:val="sr-Cyrl-RS"/>
              </w:rPr>
              <w:t>i</w:t>
            </w:r>
            <w:r w:rsidR="007B6BD0" w:rsidRPr="00814714">
              <w:rPr>
                <w:rFonts w:ascii="Arial" w:eastAsia="Arial" w:hAnsi="Arial" w:cs="Arial"/>
                <w:b/>
                <w:color w:val="000000"/>
                <w:lang w:val="sr-Cyrl-RS"/>
              </w:rPr>
              <w:t xml:space="preserve"> </w:t>
            </w:r>
            <w:r>
              <w:rPr>
                <w:rFonts w:ascii="Arial" w:eastAsia="Arial" w:hAnsi="Arial" w:cs="Arial"/>
                <w:b/>
                <w:color w:val="000000"/>
                <w:lang w:val="sr-Cyrl-RS"/>
              </w:rPr>
              <w:t>monitoring</w:t>
            </w:r>
          </w:p>
          <w:p w14:paraId="37EE74B8" w14:textId="77777777" w:rsidR="007B6BD0" w:rsidRPr="009A4672" w:rsidRDefault="007B6BD0" w:rsidP="007B6BD0">
            <w:pPr>
              <w:jc w:val="center"/>
              <w:rPr>
                <w:rFonts w:ascii="Arial" w:hAnsi="Arial" w:cs="Arial"/>
                <w:b/>
                <w:sz w:val="20"/>
              </w:rPr>
            </w:pPr>
          </w:p>
        </w:tc>
        <w:tc>
          <w:tcPr>
            <w:tcW w:w="3923" w:type="dxa"/>
          </w:tcPr>
          <w:p w14:paraId="5200896A" w14:textId="58F52ABF" w:rsidR="007B6BD0" w:rsidRPr="009A4672" w:rsidRDefault="00B47EA7" w:rsidP="007B6BD0">
            <w:pPr>
              <w:jc w:val="both"/>
              <w:rPr>
                <w:rFonts w:ascii="Arial" w:hAnsi="Arial" w:cs="Arial"/>
                <w:sz w:val="20"/>
              </w:rPr>
            </w:pPr>
            <w:r>
              <w:rPr>
                <w:rFonts w:ascii="Arial" w:eastAsia="Arial" w:hAnsi="Arial" w:cs="Arial"/>
                <w:color w:val="000000"/>
                <w:lang w:val="sr-Cyrl-RS"/>
              </w:rPr>
              <w:t>Obuka</w:t>
            </w:r>
            <w:r w:rsidR="007B6BD0" w:rsidRPr="00814714">
              <w:rPr>
                <w:rFonts w:ascii="Arial" w:eastAsia="Arial" w:hAnsi="Arial" w:cs="Arial"/>
                <w:color w:val="000000"/>
                <w:lang w:val="sr-Cyrl-RS"/>
              </w:rPr>
              <w:t xml:space="preserve"> </w:t>
            </w:r>
            <w:r>
              <w:rPr>
                <w:rFonts w:ascii="Arial" w:eastAsia="Arial" w:hAnsi="Arial" w:cs="Arial"/>
                <w:color w:val="000000"/>
                <w:lang w:val="sr-Cyrl-RS"/>
              </w:rPr>
              <w:t>trenera</w:t>
            </w:r>
            <w:r w:rsidR="007B6BD0" w:rsidRPr="00814714">
              <w:rPr>
                <w:rFonts w:ascii="Arial" w:eastAsia="Arial" w:hAnsi="Arial" w:cs="Arial"/>
                <w:color w:val="000000"/>
              </w:rPr>
              <w:t xml:space="preserve">, </w:t>
            </w:r>
            <w:r>
              <w:rPr>
                <w:rFonts w:ascii="Arial" w:eastAsia="Arial" w:hAnsi="Arial" w:cs="Arial"/>
                <w:color w:val="000000"/>
                <w:lang w:val="sr-Cyrl-RS"/>
              </w:rPr>
              <w:t>dokvalifikacija</w:t>
            </w:r>
            <w:r w:rsidR="007B6BD0" w:rsidRPr="00814714">
              <w:rPr>
                <w:rFonts w:ascii="Arial" w:eastAsia="Arial" w:hAnsi="Arial" w:cs="Arial"/>
                <w:color w:val="000000"/>
                <w:lang w:val="sr-Cyrl-RS"/>
              </w:rPr>
              <w:t xml:space="preserve"> </w:t>
            </w:r>
            <w:r>
              <w:rPr>
                <w:rFonts w:ascii="Arial" w:eastAsia="Arial" w:hAnsi="Arial" w:cs="Arial"/>
                <w:color w:val="000000"/>
                <w:lang w:val="sr-Cyrl-RS"/>
              </w:rPr>
              <w:t>nastavnika</w:t>
            </w:r>
            <w:r w:rsidR="007B6BD0" w:rsidRPr="00814714">
              <w:rPr>
                <w:rFonts w:ascii="Arial" w:eastAsia="Arial" w:hAnsi="Arial" w:cs="Arial"/>
                <w:color w:val="000000"/>
                <w:lang w:val="sr-Cyrl-RS"/>
              </w:rPr>
              <w:t xml:space="preserve">, </w:t>
            </w:r>
            <w:r>
              <w:rPr>
                <w:rFonts w:ascii="Arial" w:eastAsia="Arial" w:hAnsi="Arial" w:cs="Arial"/>
                <w:color w:val="000000"/>
                <w:lang w:val="sr-Cyrl-RS"/>
              </w:rPr>
              <w:t>direktora</w:t>
            </w:r>
            <w:r w:rsidR="007B6BD0" w:rsidRPr="00814714">
              <w:rPr>
                <w:rFonts w:ascii="Arial" w:eastAsia="Arial" w:hAnsi="Arial" w:cs="Arial"/>
                <w:color w:val="000000"/>
                <w:lang w:val="sr-Cyrl-RS"/>
              </w:rPr>
              <w:t xml:space="preserve"> </w:t>
            </w:r>
            <w:r>
              <w:rPr>
                <w:rFonts w:ascii="Arial" w:eastAsia="Arial" w:hAnsi="Arial" w:cs="Arial"/>
                <w:color w:val="000000"/>
                <w:lang w:val="sr-Cyrl-RS"/>
              </w:rPr>
              <w:t>i</w:t>
            </w:r>
            <w:r w:rsidR="007B6BD0" w:rsidRPr="00814714">
              <w:rPr>
                <w:rFonts w:ascii="Arial" w:eastAsia="Arial" w:hAnsi="Arial" w:cs="Arial"/>
                <w:color w:val="000000"/>
                <w:lang w:val="sr-Cyrl-RS"/>
              </w:rPr>
              <w:t xml:space="preserve"> </w:t>
            </w:r>
            <w:r>
              <w:rPr>
                <w:rFonts w:ascii="Arial" w:eastAsia="Arial" w:hAnsi="Arial" w:cs="Arial"/>
                <w:color w:val="000000"/>
                <w:lang w:val="sr-Cyrl-RS"/>
              </w:rPr>
              <w:t>stručnih</w:t>
            </w:r>
            <w:r w:rsidR="007B6BD0" w:rsidRPr="00814714">
              <w:rPr>
                <w:rFonts w:ascii="Arial" w:eastAsia="Arial" w:hAnsi="Arial" w:cs="Arial"/>
                <w:color w:val="000000"/>
                <w:lang w:val="sr-Cyrl-RS"/>
              </w:rPr>
              <w:t xml:space="preserve"> </w:t>
            </w:r>
            <w:r>
              <w:rPr>
                <w:rFonts w:ascii="Arial" w:eastAsia="Arial" w:hAnsi="Arial" w:cs="Arial"/>
                <w:color w:val="000000"/>
                <w:lang w:val="sr-Cyrl-RS"/>
              </w:rPr>
              <w:t>saradnika</w:t>
            </w:r>
            <w:r w:rsidR="007B6BD0" w:rsidRPr="00814714">
              <w:rPr>
                <w:rFonts w:ascii="Arial" w:eastAsia="Arial" w:hAnsi="Arial" w:cs="Arial"/>
                <w:color w:val="000000"/>
                <w:lang w:val="sr-Cyrl-RS"/>
              </w:rPr>
              <w:t xml:space="preserve">, </w:t>
            </w:r>
            <w:r>
              <w:rPr>
                <w:rFonts w:ascii="Arial" w:eastAsia="Arial" w:hAnsi="Arial" w:cs="Arial"/>
                <w:color w:val="000000"/>
                <w:lang w:val="sr-Cyrl-RS"/>
              </w:rPr>
              <w:t>uključujući</w:t>
            </w:r>
            <w:r w:rsidR="007B6BD0" w:rsidRPr="00814714">
              <w:rPr>
                <w:rFonts w:ascii="Arial" w:eastAsia="Arial" w:hAnsi="Arial" w:cs="Arial"/>
                <w:color w:val="000000"/>
                <w:lang w:val="sr-Cyrl-RS"/>
              </w:rPr>
              <w:t xml:space="preserve"> </w:t>
            </w:r>
            <w:r>
              <w:rPr>
                <w:rFonts w:ascii="Arial" w:eastAsia="Arial" w:hAnsi="Arial" w:cs="Arial"/>
                <w:color w:val="000000"/>
                <w:lang w:val="sr-Cyrl-RS"/>
              </w:rPr>
              <w:t>i</w:t>
            </w:r>
            <w:r w:rsidR="007B6BD0" w:rsidRPr="00814714">
              <w:rPr>
                <w:rFonts w:ascii="Arial" w:eastAsia="Arial" w:hAnsi="Arial" w:cs="Arial"/>
                <w:color w:val="000000"/>
                <w:lang w:val="sr-Cyrl-RS"/>
              </w:rPr>
              <w:t xml:space="preserve"> </w:t>
            </w:r>
            <w:r>
              <w:rPr>
                <w:rFonts w:ascii="Arial" w:eastAsia="Arial" w:hAnsi="Arial" w:cs="Arial"/>
                <w:color w:val="000000"/>
                <w:lang w:val="sr-Cyrl-RS"/>
              </w:rPr>
              <w:t>obezbeđivanje</w:t>
            </w:r>
            <w:r w:rsidR="007B6BD0" w:rsidRPr="00814714">
              <w:rPr>
                <w:rFonts w:ascii="Arial" w:eastAsia="Arial" w:hAnsi="Arial" w:cs="Arial"/>
                <w:color w:val="000000"/>
                <w:lang w:val="sr-Cyrl-RS"/>
              </w:rPr>
              <w:t xml:space="preserve"> </w:t>
            </w:r>
            <w:r>
              <w:rPr>
                <w:rFonts w:ascii="Arial" w:eastAsia="Arial" w:hAnsi="Arial" w:cs="Arial"/>
                <w:color w:val="000000"/>
                <w:lang w:val="sr-Cyrl-RS"/>
              </w:rPr>
              <w:t>programa</w:t>
            </w:r>
            <w:r w:rsidR="007B6BD0" w:rsidRPr="00814714">
              <w:rPr>
                <w:rFonts w:ascii="Arial" w:eastAsia="Arial" w:hAnsi="Arial" w:cs="Arial"/>
                <w:color w:val="000000"/>
                <w:lang w:val="sr-Cyrl-RS"/>
              </w:rPr>
              <w:t xml:space="preserve"> </w:t>
            </w:r>
            <w:r>
              <w:rPr>
                <w:rFonts w:ascii="Arial" w:eastAsia="Arial" w:hAnsi="Arial" w:cs="Arial"/>
                <w:color w:val="000000"/>
                <w:lang w:val="sr-Cyrl-RS"/>
              </w:rPr>
              <w:t>mentorstva</w:t>
            </w:r>
            <w:r w:rsidR="007B6BD0" w:rsidRPr="00814714">
              <w:rPr>
                <w:rFonts w:ascii="Arial" w:eastAsia="Arial" w:hAnsi="Arial" w:cs="Arial"/>
                <w:color w:val="000000"/>
                <w:lang w:val="sr-Cyrl-RS"/>
              </w:rPr>
              <w:t xml:space="preserve">, </w:t>
            </w:r>
            <w:r>
              <w:rPr>
                <w:rFonts w:ascii="Arial" w:eastAsia="Arial" w:hAnsi="Arial" w:cs="Arial"/>
                <w:color w:val="000000"/>
                <w:lang w:val="sr-Cyrl-RS"/>
              </w:rPr>
              <w:t>treninga</w:t>
            </w:r>
            <w:r w:rsidR="007B6BD0" w:rsidRPr="00976F78">
              <w:rPr>
                <w:rFonts w:ascii="Arial" w:eastAsia="Arial" w:hAnsi="Arial" w:cs="Arial"/>
                <w:color w:val="000000"/>
                <w:lang w:val="sr-Cyrl-RS"/>
              </w:rPr>
              <w:t xml:space="preserve"> </w:t>
            </w:r>
            <w:r>
              <w:rPr>
                <w:rFonts w:ascii="Arial" w:eastAsia="Arial" w:hAnsi="Arial" w:cs="Arial"/>
                <w:color w:val="000000"/>
                <w:lang w:val="sr-Cyrl-RS"/>
              </w:rPr>
              <w:t>i</w:t>
            </w:r>
            <w:r w:rsidR="007B6BD0" w:rsidRPr="00814714">
              <w:rPr>
                <w:rFonts w:ascii="Arial" w:eastAsia="Arial" w:hAnsi="Arial" w:cs="Arial"/>
                <w:color w:val="000000"/>
                <w:lang w:val="sr-Cyrl-RS"/>
              </w:rPr>
              <w:t xml:space="preserve"> </w:t>
            </w:r>
            <w:r>
              <w:rPr>
                <w:rFonts w:ascii="Arial" w:eastAsia="Arial" w:hAnsi="Arial" w:cs="Arial"/>
                <w:color w:val="000000"/>
                <w:lang w:val="sr-Cyrl-RS"/>
              </w:rPr>
              <w:t>učenja</w:t>
            </w:r>
            <w:r w:rsidR="007B6BD0" w:rsidRPr="00814714">
              <w:rPr>
                <w:rFonts w:ascii="Arial" w:eastAsia="Arial" w:hAnsi="Arial" w:cs="Arial"/>
                <w:color w:val="000000"/>
                <w:lang w:val="sr-Cyrl-RS"/>
              </w:rPr>
              <w:t xml:space="preserve"> </w:t>
            </w:r>
            <w:r>
              <w:rPr>
                <w:rFonts w:ascii="Arial" w:eastAsia="Arial" w:hAnsi="Arial" w:cs="Arial"/>
                <w:color w:val="000000"/>
                <w:lang w:val="sr-Cyrl-RS"/>
              </w:rPr>
              <w:t>od</w:t>
            </w:r>
            <w:r w:rsidR="007B6BD0" w:rsidRPr="00814714">
              <w:rPr>
                <w:rFonts w:ascii="Arial" w:eastAsia="Arial" w:hAnsi="Arial" w:cs="Arial"/>
                <w:color w:val="000000"/>
                <w:lang w:val="sr-Cyrl-RS"/>
              </w:rPr>
              <w:t xml:space="preserve"> </w:t>
            </w:r>
            <w:r>
              <w:rPr>
                <w:rFonts w:ascii="Arial" w:eastAsia="Arial" w:hAnsi="Arial" w:cs="Arial"/>
                <w:color w:val="000000"/>
                <w:lang w:val="sr-Cyrl-RS"/>
              </w:rPr>
              <w:t>kolega</w:t>
            </w:r>
            <w:r w:rsidR="007B6BD0" w:rsidRPr="00814714">
              <w:rPr>
                <w:rFonts w:ascii="Arial" w:eastAsia="Arial" w:hAnsi="Arial" w:cs="Arial"/>
                <w:color w:val="000000"/>
                <w:lang w:val="sr-Cyrl-RS"/>
              </w:rPr>
              <w:t xml:space="preserve"> </w:t>
            </w:r>
            <w:r>
              <w:rPr>
                <w:rFonts w:ascii="Arial" w:eastAsia="Arial" w:hAnsi="Arial" w:cs="Arial"/>
                <w:color w:val="000000"/>
                <w:lang w:val="sr-Cyrl-RS"/>
              </w:rPr>
              <w:t>radi</w:t>
            </w:r>
            <w:r w:rsidR="007B6BD0" w:rsidRPr="00814714">
              <w:rPr>
                <w:rFonts w:ascii="Arial" w:eastAsia="Arial" w:hAnsi="Arial" w:cs="Arial"/>
                <w:color w:val="000000"/>
                <w:lang w:val="sr-Cyrl-RS"/>
              </w:rPr>
              <w:t xml:space="preserve"> </w:t>
            </w:r>
            <w:r>
              <w:rPr>
                <w:rFonts w:ascii="Arial" w:eastAsia="Arial" w:hAnsi="Arial" w:cs="Arial"/>
                <w:color w:val="000000"/>
                <w:lang w:val="sr-Cyrl-RS"/>
              </w:rPr>
              <w:t>efektivne</w:t>
            </w:r>
            <w:r w:rsidR="007B6BD0" w:rsidRPr="00814714">
              <w:rPr>
                <w:rFonts w:ascii="Arial" w:eastAsia="Arial" w:hAnsi="Arial" w:cs="Arial"/>
                <w:color w:val="000000"/>
                <w:lang w:val="sr-Cyrl-RS"/>
              </w:rPr>
              <w:t xml:space="preserve"> </w:t>
            </w:r>
            <w:r>
              <w:rPr>
                <w:rFonts w:ascii="Arial" w:eastAsia="Arial" w:hAnsi="Arial" w:cs="Arial"/>
                <w:color w:val="000000"/>
                <w:lang w:val="sr-Cyrl-RS"/>
              </w:rPr>
              <w:t>podrške</w:t>
            </w:r>
            <w:r w:rsidR="007B6BD0" w:rsidRPr="00814714">
              <w:rPr>
                <w:rFonts w:ascii="Arial" w:eastAsia="Arial" w:hAnsi="Arial" w:cs="Arial"/>
                <w:color w:val="000000"/>
                <w:lang w:val="sr-Cyrl-RS"/>
              </w:rPr>
              <w:t xml:space="preserve"> </w:t>
            </w:r>
            <w:r>
              <w:rPr>
                <w:rFonts w:ascii="Arial" w:eastAsia="Arial" w:hAnsi="Arial" w:cs="Arial"/>
                <w:color w:val="000000"/>
                <w:lang w:val="sr-Cyrl-RS"/>
              </w:rPr>
              <w:t>implementaciji</w:t>
            </w:r>
            <w:r w:rsidR="007B6BD0" w:rsidRPr="00814714">
              <w:rPr>
                <w:rFonts w:ascii="Arial" w:eastAsia="Arial" w:hAnsi="Arial" w:cs="Arial"/>
                <w:color w:val="000000"/>
                <w:lang w:val="sr-Cyrl-RS"/>
              </w:rPr>
              <w:t xml:space="preserve"> </w:t>
            </w:r>
            <w:r>
              <w:rPr>
                <w:rFonts w:ascii="Arial" w:eastAsia="Arial" w:hAnsi="Arial" w:cs="Arial"/>
                <w:color w:val="000000"/>
                <w:lang w:val="sr-Cyrl-RS"/>
              </w:rPr>
              <w:t>na</w:t>
            </w:r>
            <w:r w:rsidR="007B6BD0" w:rsidRPr="00814714">
              <w:rPr>
                <w:rFonts w:ascii="Arial" w:eastAsia="Arial" w:hAnsi="Arial" w:cs="Arial"/>
                <w:color w:val="000000"/>
                <w:lang w:val="sr-Cyrl-RS"/>
              </w:rPr>
              <w:t xml:space="preserve"> </w:t>
            </w:r>
            <w:r>
              <w:rPr>
                <w:rFonts w:ascii="Arial" w:eastAsia="Arial" w:hAnsi="Arial" w:cs="Arial"/>
                <w:color w:val="000000"/>
                <w:lang w:val="sr-Cyrl-RS"/>
              </w:rPr>
              <w:t>nivou</w:t>
            </w:r>
            <w:r w:rsidR="007B6BD0" w:rsidRPr="00814714">
              <w:rPr>
                <w:rFonts w:ascii="Arial" w:eastAsia="Arial" w:hAnsi="Arial" w:cs="Arial"/>
                <w:color w:val="000000"/>
                <w:lang w:val="sr-Cyrl-RS"/>
              </w:rPr>
              <w:t xml:space="preserve"> </w:t>
            </w:r>
            <w:r>
              <w:rPr>
                <w:rFonts w:ascii="Arial" w:eastAsia="Arial" w:hAnsi="Arial" w:cs="Arial"/>
                <w:color w:val="000000"/>
                <w:lang w:val="sr-Cyrl-RS"/>
              </w:rPr>
              <w:t>škola</w:t>
            </w:r>
            <w:r w:rsidR="007B6BD0" w:rsidRPr="00814714">
              <w:rPr>
                <w:rFonts w:ascii="Arial" w:eastAsia="Arial" w:hAnsi="Arial" w:cs="Arial"/>
                <w:color w:val="000000"/>
              </w:rPr>
              <w:t xml:space="preserve">. </w:t>
            </w:r>
          </w:p>
        </w:tc>
        <w:tc>
          <w:tcPr>
            <w:tcW w:w="2314" w:type="dxa"/>
            <w:vAlign w:val="center"/>
          </w:tcPr>
          <w:p w14:paraId="1FC0EA1C" w14:textId="1CEE5529" w:rsidR="007B6BD0" w:rsidRPr="00814714" w:rsidRDefault="00B47EA7" w:rsidP="007B6BD0">
            <w:pPr>
              <w:spacing w:after="120" w:line="240" w:lineRule="auto"/>
              <w:jc w:val="center"/>
              <w:rPr>
                <w:rFonts w:ascii="Arial" w:eastAsia="Arial" w:hAnsi="Arial" w:cs="Arial"/>
                <w:color w:val="000000"/>
              </w:rPr>
            </w:pPr>
            <w:r>
              <w:rPr>
                <w:rFonts w:ascii="Arial" w:eastAsia="Arial" w:hAnsi="Arial" w:cs="Arial"/>
                <w:color w:val="000000"/>
                <w:lang w:val="sr-Cyrl-RS"/>
              </w:rPr>
              <w:t>Obuke</w:t>
            </w:r>
            <w:r w:rsidR="007B6BD0" w:rsidRPr="00814714">
              <w:rPr>
                <w:rFonts w:ascii="Arial" w:eastAsia="Arial" w:hAnsi="Arial" w:cs="Arial"/>
                <w:color w:val="000000"/>
                <w:lang w:val="sr-Cyrl-RS"/>
              </w:rPr>
              <w:t xml:space="preserve"> </w:t>
            </w:r>
            <w:r>
              <w:rPr>
                <w:rFonts w:ascii="Arial" w:eastAsia="Arial" w:hAnsi="Arial" w:cs="Arial"/>
                <w:color w:val="000000"/>
                <w:lang w:val="sr-Cyrl-RS"/>
              </w:rPr>
              <w:t>za</w:t>
            </w:r>
            <w:r w:rsidR="007B6BD0" w:rsidRPr="00814714">
              <w:rPr>
                <w:rFonts w:ascii="Arial" w:eastAsia="Arial" w:hAnsi="Arial" w:cs="Arial"/>
                <w:color w:val="000000"/>
                <w:lang w:val="sr-Cyrl-RS"/>
              </w:rPr>
              <w:t xml:space="preserve"> </w:t>
            </w:r>
            <w:r w:rsidR="007B6BD0" w:rsidRPr="00814714">
              <w:rPr>
                <w:rFonts w:ascii="Arial" w:eastAsia="Arial" w:hAnsi="Arial" w:cs="Arial"/>
                <w:color w:val="000000"/>
              </w:rPr>
              <w:t xml:space="preserve">250 </w:t>
            </w:r>
            <w:r>
              <w:rPr>
                <w:rFonts w:ascii="Arial" w:eastAsia="Arial" w:hAnsi="Arial" w:cs="Arial"/>
                <w:color w:val="000000"/>
                <w:lang w:val="sr-Cyrl-RS"/>
              </w:rPr>
              <w:t>trenera</w:t>
            </w:r>
            <w:r w:rsidR="007B6BD0" w:rsidRPr="00814714">
              <w:rPr>
                <w:rFonts w:ascii="Arial" w:eastAsia="Arial" w:hAnsi="Arial" w:cs="Arial"/>
                <w:color w:val="000000"/>
                <w:lang w:val="sr-Cyrl-RS"/>
              </w:rPr>
              <w:t xml:space="preserve"> </w:t>
            </w:r>
            <w:r>
              <w:rPr>
                <w:rFonts w:ascii="Arial" w:eastAsia="Arial" w:hAnsi="Arial" w:cs="Arial"/>
                <w:color w:val="000000"/>
                <w:lang w:val="sr-Cyrl-RS"/>
              </w:rPr>
              <w:t>i</w:t>
            </w:r>
            <w:r w:rsidR="007B6BD0" w:rsidRPr="00814714">
              <w:rPr>
                <w:rFonts w:ascii="Arial" w:eastAsia="Arial" w:hAnsi="Arial" w:cs="Arial"/>
                <w:color w:val="000000"/>
                <w:lang w:val="sr-Cyrl-RS"/>
              </w:rPr>
              <w:t xml:space="preserve"> </w:t>
            </w:r>
            <w:r w:rsidR="007B6BD0" w:rsidRPr="00814714">
              <w:rPr>
                <w:rFonts w:ascii="Arial" w:eastAsia="Arial" w:hAnsi="Arial" w:cs="Arial"/>
                <w:color w:val="000000"/>
              </w:rPr>
              <w:t xml:space="preserve">50.000 </w:t>
            </w:r>
            <w:r>
              <w:rPr>
                <w:rFonts w:ascii="Arial" w:eastAsia="Arial" w:hAnsi="Arial" w:cs="Arial"/>
                <w:color w:val="000000"/>
                <w:lang w:val="sr-Cyrl-RS"/>
              </w:rPr>
              <w:t>nastavnika</w:t>
            </w:r>
          </w:p>
          <w:p w14:paraId="37FA39E2" w14:textId="77777777" w:rsidR="007B6BD0" w:rsidRPr="009A4672" w:rsidRDefault="007B6BD0" w:rsidP="007B6BD0">
            <w:pPr>
              <w:jc w:val="center"/>
              <w:rPr>
                <w:rFonts w:ascii="Arial" w:hAnsi="Arial" w:cs="Arial"/>
                <w:sz w:val="20"/>
              </w:rPr>
            </w:pPr>
          </w:p>
        </w:tc>
      </w:tr>
      <w:tr w:rsidR="007B6BD0" w14:paraId="29C96803" w14:textId="77777777" w:rsidTr="00552077">
        <w:tc>
          <w:tcPr>
            <w:tcW w:w="993" w:type="dxa"/>
          </w:tcPr>
          <w:p w14:paraId="1F6F3BC7" w14:textId="77777777" w:rsidR="007B6BD0" w:rsidRPr="009A4672" w:rsidRDefault="007B6BD0" w:rsidP="007B6BD0">
            <w:pPr>
              <w:jc w:val="both"/>
              <w:rPr>
                <w:rFonts w:ascii="Arial" w:hAnsi="Arial" w:cs="Arial"/>
                <w:i/>
                <w:sz w:val="20"/>
              </w:rPr>
            </w:pPr>
            <w:r w:rsidRPr="009A4672">
              <w:rPr>
                <w:rFonts w:ascii="Arial" w:hAnsi="Arial" w:cs="Arial"/>
                <w:i/>
                <w:sz w:val="20"/>
              </w:rPr>
              <w:t>2</w:t>
            </w:r>
          </w:p>
        </w:tc>
        <w:tc>
          <w:tcPr>
            <w:tcW w:w="2126" w:type="dxa"/>
            <w:vAlign w:val="center"/>
          </w:tcPr>
          <w:p w14:paraId="18D5B556" w14:textId="22FF4E13" w:rsidR="007B6BD0" w:rsidRPr="00814714" w:rsidRDefault="00B47EA7" w:rsidP="007B6BD0">
            <w:pPr>
              <w:spacing w:after="120" w:line="240" w:lineRule="auto"/>
              <w:jc w:val="center"/>
              <w:rPr>
                <w:rFonts w:ascii="Arial" w:eastAsia="Arial" w:hAnsi="Arial" w:cs="Arial"/>
                <w:b/>
                <w:color w:val="000000"/>
                <w:lang w:val="sr-Cyrl-RS"/>
              </w:rPr>
            </w:pPr>
            <w:r>
              <w:rPr>
                <w:rFonts w:ascii="Arial" w:eastAsia="Arial" w:hAnsi="Arial" w:cs="Arial"/>
                <w:b/>
                <w:color w:val="000000"/>
                <w:lang w:val="sr-Cyrl-RS"/>
              </w:rPr>
              <w:t>Digitalna</w:t>
            </w:r>
            <w:r w:rsidR="007B6BD0" w:rsidRPr="00814714">
              <w:rPr>
                <w:rFonts w:ascii="Arial" w:eastAsia="Arial" w:hAnsi="Arial" w:cs="Arial"/>
                <w:b/>
                <w:color w:val="000000"/>
                <w:lang w:val="sr-Cyrl-RS"/>
              </w:rPr>
              <w:t xml:space="preserve"> </w:t>
            </w:r>
            <w:r>
              <w:rPr>
                <w:rFonts w:ascii="Arial" w:eastAsia="Arial" w:hAnsi="Arial" w:cs="Arial"/>
                <w:b/>
                <w:color w:val="000000"/>
                <w:lang w:val="sr-Cyrl-RS"/>
              </w:rPr>
              <w:t>oprema</w:t>
            </w:r>
          </w:p>
          <w:p w14:paraId="1F7D8A5B" w14:textId="77777777" w:rsidR="007B6BD0" w:rsidRPr="009A4672" w:rsidRDefault="007B6BD0" w:rsidP="007B6BD0">
            <w:pPr>
              <w:jc w:val="center"/>
              <w:rPr>
                <w:rFonts w:ascii="Arial" w:hAnsi="Arial" w:cs="Arial"/>
                <w:b/>
                <w:sz w:val="20"/>
              </w:rPr>
            </w:pPr>
          </w:p>
        </w:tc>
        <w:tc>
          <w:tcPr>
            <w:tcW w:w="3923" w:type="dxa"/>
          </w:tcPr>
          <w:p w14:paraId="2E318739" w14:textId="53EC4015" w:rsidR="007B6BD0" w:rsidRPr="009A4672" w:rsidRDefault="00B47EA7" w:rsidP="007B6BD0">
            <w:pPr>
              <w:jc w:val="both"/>
              <w:rPr>
                <w:rFonts w:ascii="Arial" w:hAnsi="Arial" w:cs="Arial"/>
                <w:sz w:val="20"/>
              </w:rPr>
            </w:pPr>
            <w:r>
              <w:rPr>
                <w:rFonts w:ascii="Arial" w:eastAsia="Arial" w:hAnsi="Arial" w:cs="Arial"/>
                <w:color w:val="000000"/>
                <w:lang w:val="sr-Cyrl-RS"/>
              </w:rPr>
              <w:t>Obezbeđivanje</w:t>
            </w:r>
            <w:r w:rsidR="007B6BD0" w:rsidRPr="00814714">
              <w:rPr>
                <w:rFonts w:ascii="Arial" w:eastAsia="Arial" w:hAnsi="Arial" w:cs="Arial"/>
                <w:color w:val="000000"/>
                <w:lang w:val="sr-Cyrl-RS"/>
              </w:rPr>
              <w:t xml:space="preserve"> </w:t>
            </w:r>
            <w:r>
              <w:rPr>
                <w:rFonts w:ascii="Arial" w:eastAsia="Arial" w:hAnsi="Arial" w:cs="Arial"/>
                <w:color w:val="000000"/>
                <w:lang w:val="sr-Cyrl-RS"/>
              </w:rPr>
              <w:t>opreme</w:t>
            </w:r>
            <w:r w:rsidR="007B6BD0" w:rsidRPr="00814714">
              <w:rPr>
                <w:rFonts w:ascii="Arial" w:eastAsia="Arial" w:hAnsi="Arial" w:cs="Arial"/>
                <w:color w:val="000000"/>
                <w:lang w:val="sr-Cyrl-RS"/>
              </w:rPr>
              <w:t xml:space="preserve"> </w:t>
            </w:r>
            <w:r>
              <w:rPr>
                <w:rFonts w:ascii="Arial" w:eastAsia="Arial" w:hAnsi="Arial" w:cs="Arial"/>
                <w:color w:val="000000"/>
                <w:lang w:val="sr-Cyrl-RS"/>
              </w:rPr>
              <w:t>za</w:t>
            </w:r>
            <w:r w:rsidR="007B6BD0" w:rsidRPr="00814714">
              <w:rPr>
                <w:rFonts w:ascii="Arial" w:eastAsia="Arial" w:hAnsi="Arial" w:cs="Arial"/>
                <w:color w:val="000000"/>
                <w:lang w:val="sr-Cyrl-RS"/>
              </w:rPr>
              <w:t xml:space="preserve"> </w:t>
            </w:r>
            <w:r>
              <w:rPr>
                <w:rFonts w:ascii="Arial" w:eastAsia="Arial" w:hAnsi="Arial" w:cs="Arial"/>
                <w:color w:val="000000"/>
                <w:lang w:val="sr-Cyrl-RS"/>
              </w:rPr>
              <w:t>izvođenje</w:t>
            </w:r>
            <w:r w:rsidR="007B6BD0" w:rsidRPr="00814714">
              <w:rPr>
                <w:rFonts w:ascii="Arial" w:eastAsia="Arial" w:hAnsi="Arial" w:cs="Arial"/>
                <w:color w:val="000000"/>
                <w:lang w:val="sr-Cyrl-RS"/>
              </w:rPr>
              <w:t xml:space="preserve"> </w:t>
            </w:r>
            <w:r>
              <w:rPr>
                <w:rFonts w:ascii="Arial" w:eastAsia="Arial" w:hAnsi="Arial" w:cs="Arial"/>
                <w:color w:val="000000"/>
                <w:lang w:val="sr-Cyrl-RS"/>
              </w:rPr>
              <w:t>nastave</w:t>
            </w:r>
            <w:r w:rsidR="007B6BD0" w:rsidRPr="00814714">
              <w:rPr>
                <w:rFonts w:ascii="Arial" w:eastAsia="Arial" w:hAnsi="Arial" w:cs="Arial"/>
                <w:color w:val="000000"/>
                <w:lang w:val="sr-Cyrl-RS"/>
              </w:rPr>
              <w:t xml:space="preserve"> </w:t>
            </w:r>
            <w:r>
              <w:rPr>
                <w:rFonts w:ascii="Arial" w:eastAsia="Arial" w:hAnsi="Arial" w:cs="Arial"/>
                <w:color w:val="000000"/>
                <w:lang w:val="sr-Cyrl-RS"/>
              </w:rPr>
              <w:t>iz</w:t>
            </w:r>
            <w:r w:rsidR="007B6BD0" w:rsidRPr="00814714">
              <w:rPr>
                <w:rFonts w:ascii="Arial" w:eastAsia="Arial" w:hAnsi="Arial" w:cs="Arial"/>
                <w:color w:val="000000"/>
                <w:lang w:val="sr-Cyrl-RS"/>
              </w:rPr>
              <w:t xml:space="preserve"> </w:t>
            </w:r>
            <w:r>
              <w:rPr>
                <w:rFonts w:ascii="Arial" w:eastAsia="Arial" w:hAnsi="Arial" w:cs="Arial"/>
                <w:color w:val="000000"/>
                <w:lang w:val="sr-Cyrl-RS"/>
              </w:rPr>
              <w:t>digitalnih</w:t>
            </w:r>
            <w:r w:rsidR="007B6BD0" w:rsidRPr="00814714">
              <w:rPr>
                <w:rFonts w:ascii="Arial" w:eastAsia="Arial" w:hAnsi="Arial" w:cs="Arial"/>
                <w:color w:val="000000"/>
                <w:lang w:val="sr-Cyrl-RS"/>
              </w:rPr>
              <w:t xml:space="preserve"> </w:t>
            </w:r>
            <w:r>
              <w:rPr>
                <w:rFonts w:ascii="Arial" w:eastAsia="Arial" w:hAnsi="Arial" w:cs="Arial"/>
                <w:color w:val="000000"/>
                <w:lang w:val="sr-Cyrl-RS"/>
              </w:rPr>
              <w:t>sadržaja</w:t>
            </w:r>
            <w:r w:rsidR="007B6BD0" w:rsidRPr="00814714">
              <w:rPr>
                <w:rFonts w:ascii="Arial" w:eastAsia="Arial" w:hAnsi="Arial" w:cs="Arial"/>
                <w:color w:val="000000"/>
              </w:rPr>
              <w:t xml:space="preserve">. </w:t>
            </w:r>
            <w:r>
              <w:rPr>
                <w:rFonts w:ascii="Arial" w:eastAsia="Arial" w:hAnsi="Arial" w:cs="Arial"/>
                <w:color w:val="000000"/>
                <w:lang w:val="sr-Cyrl-RS"/>
              </w:rPr>
              <w:t>To</w:t>
            </w:r>
            <w:r w:rsidR="007B6BD0" w:rsidRPr="00814714">
              <w:rPr>
                <w:rFonts w:ascii="Arial" w:eastAsia="Arial" w:hAnsi="Arial" w:cs="Arial"/>
                <w:color w:val="000000"/>
                <w:lang w:val="sr-Cyrl-RS"/>
              </w:rPr>
              <w:t xml:space="preserve"> </w:t>
            </w:r>
            <w:r>
              <w:rPr>
                <w:rFonts w:ascii="Arial" w:eastAsia="Arial" w:hAnsi="Arial" w:cs="Arial"/>
                <w:color w:val="000000"/>
                <w:lang w:val="sr-Cyrl-RS"/>
              </w:rPr>
              <w:t>podrazumeva</w:t>
            </w:r>
            <w:r w:rsidR="007B6BD0" w:rsidRPr="00814714">
              <w:rPr>
                <w:rFonts w:ascii="Arial" w:eastAsia="Arial" w:hAnsi="Arial" w:cs="Arial"/>
                <w:color w:val="000000"/>
                <w:lang w:val="sr-Cyrl-RS"/>
              </w:rPr>
              <w:t xml:space="preserve"> </w:t>
            </w:r>
            <w:r>
              <w:rPr>
                <w:rFonts w:ascii="Arial" w:eastAsia="Arial" w:hAnsi="Arial" w:cs="Arial"/>
                <w:color w:val="000000"/>
                <w:lang w:val="sr-Cyrl-RS"/>
              </w:rPr>
              <w:t>laptop</w:t>
            </w:r>
            <w:r w:rsidR="007B6BD0" w:rsidRPr="00814714">
              <w:rPr>
                <w:rFonts w:ascii="Arial" w:eastAsia="Arial" w:hAnsi="Arial" w:cs="Arial"/>
                <w:color w:val="000000"/>
                <w:lang w:val="sr-Cyrl-RS"/>
              </w:rPr>
              <w:t xml:space="preserve"> </w:t>
            </w:r>
            <w:r>
              <w:rPr>
                <w:rFonts w:ascii="Arial" w:eastAsia="Arial" w:hAnsi="Arial" w:cs="Arial"/>
                <w:color w:val="000000"/>
                <w:lang w:val="sr-Cyrl-RS"/>
              </w:rPr>
              <w:t>za</w:t>
            </w:r>
            <w:r w:rsidR="007B6BD0" w:rsidRPr="00814714">
              <w:rPr>
                <w:rFonts w:ascii="Arial" w:eastAsia="Arial" w:hAnsi="Arial" w:cs="Arial"/>
                <w:color w:val="000000"/>
                <w:lang w:val="sr-Cyrl-RS"/>
              </w:rPr>
              <w:t xml:space="preserve"> </w:t>
            </w:r>
            <w:r>
              <w:rPr>
                <w:rFonts w:ascii="Arial" w:eastAsia="Arial" w:hAnsi="Arial" w:cs="Arial"/>
                <w:color w:val="000000"/>
                <w:lang w:val="sr-Cyrl-RS"/>
              </w:rPr>
              <w:t>svakog</w:t>
            </w:r>
            <w:r w:rsidR="007B6BD0" w:rsidRPr="00814714">
              <w:rPr>
                <w:rFonts w:ascii="Arial" w:eastAsia="Arial" w:hAnsi="Arial" w:cs="Arial"/>
                <w:color w:val="000000"/>
                <w:lang w:val="sr-Cyrl-RS"/>
              </w:rPr>
              <w:t xml:space="preserve"> </w:t>
            </w:r>
            <w:r>
              <w:rPr>
                <w:rFonts w:ascii="Arial" w:eastAsia="Arial" w:hAnsi="Arial" w:cs="Arial"/>
                <w:color w:val="000000"/>
                <w:lang w:val="sr-Cyrl-RS"/>
              </w:rPr>
              <w:t>nastavnika</w:t>
            </w:r>
            <w:r w:rsidR="007B6BD0" w:rsidRPr="00814714">
              <w:rPr>
                <w:rFonts w:ascii="Arial" w:eastAsia="Arial" w:hAnsi="Arial" w:cs="Arial"/>
                <w:color w:val="000000"/>
                <w:lang w:val="sr-Cyrl-RS"/>
              </w:rPr>
              <w:t xml:space="preserve">, </w:t>
            </w:r>
            <w:r>
              <w:rPr>
                <w:rFonts w:ascii="Arial" w:eastAsia="Arial" w:hAnsi="Arial" w:cs="Arial"/>
                <w:color w:val="000000"/>
                <w:lang w:val="sr-Cyrl-RS"/>
              </w:rPr>
              <w:t>kao</w:t>
            </w:r>
            <w:r w:rsidR="007B6BD0" w:rsidRPr="00814714">
              <w:rPr>
                <w:rFonts w:ascii="Arial" w:eastAsia="Arial" w:hAnsi="Arial" w:cs="Arial"/>
                <w:color w:val="000000"/>
                <w:lang w:val="sr-Cyrl-RS"/>
              </w:rPr>
              <w:t xml:space="preserve"> </w:t>
            </w:r>
            <w:r>
              <w:rPr>
                <w:rFonts w:ascii="Arial" w:eastAsia="Arial" w:hAnsi="Arial" w:cs="Arial"/>
                <w:color w:val="000000"/>
                <w:lang w:val="sr-Cyrl-RS"/>
              </w:rPr>
              <w:t>i</w:t>
            </w:r>
            <w:r w:rsidR="007B6BD0" w:rsidRPr="00814714">
              <w:rPr>
                <w:rFonts w:ascii="Arial" w:eastAsia="Arial" w:hAnsi="Arial" w:cs="Arial"/>
                <w:color w:val="000000"/>
                <w:lang w:val="sr-Cyrl-RS"/>
              </w:rPr>
              <w:t xml:space="preserve"> </w:t>
            </w:r>
            <w:r>
              <w:rPr>
                <w:rFonts w:ascii="Arial" w:eastAsia="Arial" w:hAnsi="Arial" w:cs="Arial"/>
                <w:color w:val="000000"/>
                <w:lang w:val="sr-Cyrl-RS"/>
              </w:rPr>
              <w:t>laptop</w:t>
            </w:r>
            <w:r w:rsidR="007B6BD0" w:rsidRPr="00814714">
              <w:rPr>
                <w:rFonts w:ascii="Arial" w:eastAsia="Arial" w:hAnsi="Arial" w:cs="Arial"/>
                <w:color w:val="000000"/>
                <w:lang w:val="sr-Cyrl-RS"/>
              </w:rPr>
              <w:t xml:space="preserve"> </w:t>
            </w:r>
            <w:r>
              <w:rPr>
                <w:rFonts w:ascii="Arial" w:eastAsia="Arial" w:hAnsi="Arial" w:cs="Arial"/>
                <w:color w:val="000000"/>
                <w:lang w:val="sr-Cyrl-RS"/>
              </w:rPr>
              <w:t>i</w:t>
            </w:r>
            <w:r w:rsidR="007B6BD0" w:rsidRPr="00814714">
              <w:rPr>
                <w:rFonts w:ascii="Arial" w:eastAsia="Arial" w:hAnsi="Arial" w:cs="Arial"/>
                <w:color w:val="000000"/>
                <w:lang w:val="sr-Cyrl-RS"/>
              </w:rPr>
              <w:t xml:space="preserve"> </w:t>
            </w:r>
            <w:r>
              <w:rPr>
                <w:rFonts w:ascii="Arial" w:eastAsia="Arial" w:hAnsi="Arial" w:cs="Arial"/>
                <w:color w:val="000000"/>
                <w:lang w:val="sr-Cyrl-RS"/>
              </w:rPr>
              <w:t>postolje</w:t>
            </w:r>
            <w:r w:rsidR="007B6BD0" w:rsidRPr="00814714">
              <w:rPr>
                <w:rFonts w:ascii="Arial" w:eastAsia="Arial" w:hAnsi="Arial" w:cs="Arial"/>
                <w:color w:val="000000"/>
                <w:lang w:val="sr-Cyrl-RS"/>
              </w:rPr>
              <w:t xml:space="preserve"> </w:t>
            </w:r>
            <w:r>
              <w:rPr>
                <w:rFonts w:ascii="Arial" w:eastAsia="Arial" w:hAnsi="Arial" w:cs="Arial"/>
                <w:color w:val="000000"/>
                <w:lang w:val="sr-Cyrl-RS"/>
              </w:rPr>
              <w:t>za</w:t>
            </w:r>
            <w:r w:rsidR="007B6BD0" w:rsidRPr="00814714">
              <w:rPr>
                <w:rFonts w:ascii="Arial" w:eastAsia="Arial" w:hAnsi="Arial" w:cs="Arial"/>
                <w:color w:val="000000"/>
                <w:lang w:val="sr-Cyrl-RS"/>
              </w:rPr>
              <w:t xml:space="preserve"> </w:t>
            </w:r>
            <w:r>
              <w:rPr>
                <w:rFonts w:ascii="Arial" w:eastAsia="Arial" w:hAnsi="Arial" w:cs="Arial"/>
                <w:color w:val="000000"/>
                <w:lang w:val="sr-Cyrl-RS"/>
              </w:rPr>
              <w:t>običnu</w:t>
            </w:r>
            <w:r w:rsidR="007B6BD0" w:rsidRPr="00814714">
              <w:rPr>
                <w:rFonts w:ascii="Arial" w:eastAsia="Arial" w:hAnsi="Arial" w:cs="Arial"/>
                <w:color w:val="000000"/>
                <w:lang w:val="sr-Cyrl-RS"/>
              </w:rPr>
              <w:t xml:space="preserve"> </w:t>
            </w:r>
            <w:r>
              <w:rPr>
                <w:rFonts w:ascii="Arial" w:eastAsia="Arial" w:hAnsi="Arial" w:cs="Arial"/>
                <w:color w:val="000000"/>
                <w:lang w:val="sr-Cyrl-RS"/>
              </w:rPr>
              <w:t>učionicu</w:t>
            </w:r>
            <w:r w:rsidR="007B6BD0" w:rsidRPr="00814714">
              <w:rPr>
                <w:rFonts w:ascii="Arial" w:eastAsia="Arial" w:hAnsi="Arial" w:cs="Arial"/>
                <w:color w:val="000000"/>
                <w:lang w:val="sr-Cyrl-RS"/>
              </w:rPr>
              <w:t xml:space="preserve"> </w:t>
            </w:r>
            <w:r>
              <w:rPr>
                <w:rFonts w:ascii="Arial" w:eastAsia="Arial" w:hAnsi="Arial" w:cs="Arial"/>
                <w:color w:val="000000"/>
                <w:lang w:val="sr-Cyrl-RS"/>
              </w:rPr>
              <w:t>sa</w:t>
            </w:r>
            <w:r w:rsidR="007B6BD0" w:rsidRPr="00814714">
              <w:rPr>
                <w:rFonts w:ascii="Arial" w:eastAsia="Arial" w:hAnsi="Arial" w:cs="Arial"/>
                <w:color w:val="000000"/>
                <w:lang w:val="sr-Cyrl-RS"/>
              </w:rPr>
              <w:t xml:space="preserve"> </w:t>
            </w:r>
            <w:r>
              <w:rPr>
                <w:rFonts w:ascii="Arial" w:eastAsia="Arial" w:hAnsi="Arial" w:cs="Arial"/>
                <w:color w:val="000000"/>
                <w:lang w:val="sr-Cyrl-RS"/>
              </w:rPr>
              <w:t>više</w:t>
            </w:r>
            <w:r w:rsidR="007B6BD0" w:rsidRPr="00814714">
              <w:rPr>
                <w:rFonts w:ascii="Arial" w:eastAsia="Arial" w:hAnsi="Arial" w:cs="Arial"/>
                <w:color w:val="000000"/>
                <w:lang w:val="sr-Cyrl-RS"/>
              </w:rPr>
              <w:t xml:space="preserve"> </w:t>
            </w:r>
            <w:r>
              <w:rPr>
                <w:rFonts w:ascii="Arial" w:eastAsia="Arial" w:hAnsi="Arial" w:cs="Arial"/>
                <w:color w:val="000000"/>
                <w:lang w:val="sr-Cyrl-RS"/>
              </w:rPr>
              <w:t>od</w:t>
            </w:r>
            <w:r w:rsidR="007B6BD0" w:rsidRPr="00814714">
              <w:rPr>
                <w:rFonts w:ascii="Arial" w:eastAsia="Arial" w:hAnsi="Arial" w:cs="Arial"/>
                <w:color w:val="000000"/>
                <w:lang w:val="sr-Cyrl-RS"/>
              </w:rPr>
              <w:t xml:space="preserve"> </w:t>
            </w:r>
            <w:r w:rsidR="007B6BD0" w:rsidRPr="00814714">
              <w:rPr>
                <w:rFonts w:ascii="Arial" w:eastAsia="Arial" w:hAnsi="Arial" w:cs="Arial"/>
                <w:color w:val="000000"/>
              </w:rPr>
              <w:t xml:space="preserve">5 </w:t>
            </w:r>
            <w:r>
              <w:rPr>
                <w:rFonts w:ascii="Arial" w:eastAsia="Arial" w:hAnsi="Arial" w:cs="Arial"/>
                <w:color w:val="000000"/>
                <w:lang w:val="sr-Cyrl-RS"/>
              </w:rPr>
              <w:t>đaka</w:t>
            </w:r>
            <w:r w:rsidR="007B6BD0" w:rsidRPr="00814714">
              <w:rPr>
                <w:rFonts w:ascii="Arial" w:eastAsia="Arial" w:hAnsi="Arial" w:cs="Arial"/>
                <w:color w:val="000000"/>
              </w:rPr>
              <w:t>.</w:t>
            </w:r>
          </w:p>
        </w:tc>
        <w:tc>
          <w:tcPr>
            <w:tcW w:w="2314" w:type="dxa"/>
            <w:vAlign w:val="center"/>
          </w:tcPr>
          <w:p w14:paraId="3D1D5818" w14:textId="46F8C952" w:rsidR="007B6BD0" w:rsidRPr="009A4672" w:rsidRDefault="007B6BD0" w:rsidP="007B6BD0">
            <w:pPr>
              <w:jc w:val="center"/>
              <w:rPr>
                <w:rFonts w:ascii="Arial" w:hAnsi="Arial" w:cs="Arial"/>
                <w:sz w:val="20"/>
              </w:rPr>
            </w:pPr>
            <w:r w:rsidRPr="00814714">
              <w:rPr>
                <w:rFonts w:ascii="Arial" w:eastAsia="Arial" w:hAnsi="Arial" w:cs="Arial"/>
                <w:color w:val="000000"/>
              </w:rPr>
              <w:t xml:space="preserve">48.000 </w:t>
            </w:r>
            <w:r w:rsidR="00B47EA7">
              <w:rPr>
                <w:rFonts w:ascii="Arial" w:eastAsia="Arial" w:hAnsi="Arial" w:cs="Arial"/>
                <w:color w:val="000000"/>
                <w:lang w:val="sr-Cyrl-RS"/>
              </w:rPr>
              <w:t>laptopova</w:t>
            </w:r>
            <w:r w:rsidRPr="00814714">
              <w:rPr>
                <w:rFonts w:ascii="Arial" w:eastAsia="Arial" w:hAnsi="Arial" w:cs="Arial"/>
                <w:color w:val="000000"/>
              </w:rPr>
              <w:t>/</w:t>
            </w:r>
            <w:r w:rsidR="00B47EA7">
              <w:rPr>
                <w:rFonts w:ascii="Arial" w:eastAsia="Arial" w:hAnsi="Arial" w:cs="Arial"/>
                <w:color w:val="000000"/>
                <w:lang w:val="sr-Cyrl-RS"/>
              </w:rPr>
              <w:t>kompleta</w:t>
            </w:r>
          </w:p>
        </w:tc>
      </w:tr>
      <w:tr w:rsidR="00A02D55" w14:paraId="3B28EEBE" w14:textId="77777777" w:rsidTr="00552077">
        <w:tc>
          <w:tcPr>
            <w:tcW w:w="993" w:type="dxa"/>
          </w:tcPr>
          <w:p w14:paraId="2EA80605" w14:textId="77777777" w:rsidR="00A02D55" w:rsidRPr="009A4672" w:rsidRDefault="00A02D55" w:rsidP="00B35787">
            <w:pPr>
              <w:keepNext/>
              <w:jc w:val="both"/>
              <w:rPr>
                <w:rFonts w:ascii="Arial" w:hAnsi="Arial" w:cs="Arial"/>
                <w:i/>
                <w:sz w:val="20"/>
              </w:rPr>
            </w:pPr>
            <w:r w:rsidRPr="009A4672">
              <w:rPr>
                <w:rFonts w:ascii="Arial" w:hAnsi="Arial" w:cs="Arial"/>
                <w:i/>
                <w:sz w:val="20"/>
              </w:rPr>
              <w:lastRenderedPageBreak/>
              <w:t>3</w:t>
            </w:r>
          </w:p>
        </w:tc>
        <w:tc>
          <w:tcPr>
            <w:tcW w:w="2126" w:type="dxa"/>
            <w:vAlign w:val="center"/>
          </w:tcPr>
          <w:p w14:paraId="2DAAD5C0" w14:textId="12A6A515" w:rsidR="00A02D55" w:rsidRPr="00814714" w:rsidRDefault="00B47EA7" w:rsidP="00B35787">
            <w:pPr>
              <w:keepNext/>
              <w:spacing w:after="120" w:line="240" w:lineRule="auto"/>
              <w:jc w:val="center"/>
              <w:rPr>
                <w:rFonts w:ascii="Arial" w:eastAsia="Arial" w:hAnsi="Arial" w:cs="Arial"/>
                <w:b/>
                <w:color w:val="000000"/>
              </w:rPr>
            </w:pPr>
            <w:r>
              <w:rPr>
                <w:rFonts w:ascii="Arial" w:eastAsia="Arial" w:hAnsi="Arial" w:cs="Arial"/>
                <w:b/>
                <w:color w:val="000000"/>
                <w:lang w:val="sr-Cyrl-RS"/>
              </w:rPr>
              <w:t>Oprema</w:t>
            </w:r>
            <w:r w:rsidR="00A02D55" w:rsidRPr="00814714">
              <w:rPr>
                <w:rFonts w:ascii="Arial" w:eastAsia="Arial" w:hAnsi="Arial" w:cs="Arial"/>
                <w:b/>
                <w:color w:val="000000"/>
                <w:lang w:val="sr-Cyrl-RS"/>
              </w:rPr>
              <w:t xml:space="preserve"> </w:t>
            </w:r>
            <w:r>
              <w:rPr>
                <w:rFonts w:ascii="Arial" w:eastAsia="Arial" w:hAnsi="Arial" w:cs="Arial"/>
                <w:b/>
                <w:color w:val="000000"/>
                <w:lang w:val="sr-Cyrl-RS"/>
              </w:rPr>
              <w:t>i</w:t>
            </w:r>
            <w:r w:rsidR="00A02D55" w:rsidRPr="00814714">
              <w:rPr>
                <w:rFonts w:ascii="Arial" w:eastAsia="Arial" w:hAnsi="Arial" w:cs="Arial"/>
                <w:b/>
                <w:color w:val="000000"/>
                <w:lang w:val="sr-Cyrl-RS"/>
              </w:rPr>
              <w:t xml:space="preserve"> </w:t>
            </w:r>
            <w:r>
              <w:rPr>
                <w:rFonts w:ascii="Arial" w:eastAsia="Arial" w:hAnsi="Arial" w:cs="Arial"/>
                <w:b/>
                <w:color w:val="000000"/>
                <w:lang w:val="sr-Cyrl-RS"/>
              </w:rPr>
              <w:t>uvođenje</w:t>
            </w:r>
            <w:r w:rsidR="00A02D55" w:rsidRPr="00814714">
              <w:rPr>
                <w:rFonts w:ascii="Arial" w:eastAsia="Arial" w:hAnsi="Arial" w:cs="Arial"/>
                <w:b/>
                <w:color w:val="000000"/>
                <w:lang w:val="sr-Cyrl-RS"/>
              </w:rPr>
              <w:t xml:space="preserve"> </w:t>
            </w:r>
            <w:r w:rsidR="00A02D55" w:rsidRPr="00814714">
              <w:rPr>
                <w:rFonts w:ascii="Arial" w:eastAsia="Arial" w:hAnsi="Arial" w:cs="Arial"/>
                <w:b/>
                <w:color w:val="000000"/>
              </w:rPr>
              <w:t>WLAN</w:t>
            </w:r>
            <w:r w:rsidR="00A02D55" w:rsidRPr="00814714">
              <w:rPr>
                <w:rFonts w:ascii="Arial" w:eastAsia="Arial" w:hAnsi="Arial" w:cs="Arial"/>
                <w:b/>
                <w:color w:val="000000"/>
                <w:lang w:val="sr-Cyrl-RS"/>
              </w:rPr>
              <w:t xml:space="preserve"> </w:t>
            </w:r>
            <w:r>
              <w:rPr>
                <w:rFonts w:ascii="Arial" w:eastAsia="Arial" w:hAnsi="Arial" w:cs="Arial"/>
                <w:b/>
                <w:color w:val="000000"/>
                <w:lang w:val="sr-Cyrl-RS"/>
              </w:rPr>
              <w:t>mreže</w:t>
            </w:r>
          </w:p>
          <w:p w14:paraId="1A166180" w14:textId="77777777" w:rsidR="00A02D55" w:rsidRPr="009A4672" w:rsidRDefault="00A02D55" w:rsidP="00B35787">
            <w:pPr>
              <w:keepNext/>
              <w:jc w:val="center"/>
              <w:rPr>
                <w:rFonts w:ascii="Arial" w:hAnsi="Arial" w:cs="Arial"/>
                <w:b/>
                <w:sz w:val="20"/>
              </w:rPr>
            </w:pPr>
          </w:p>
        </w:tc>
        <w:tc>
          <w:tcPr>
            <w:tcW w:w="3923" w:type="dxa"/>
          </w:tcPr>
          <w:p w14:paraId="67A73C0C" w14:textId="5E058198" w:rsidR="00A02D55" w:rsidRPr="009A4672" w:rsidRDefault="00B47EA7" w:rsidP="00B35787">
            <w:pPr>
              <w:keepNext/>
              <w:jc w:val="both"/>
              <w:rPr>
                <w:rFonts w:ascii="Arial" w:hAnsi="Arial" w:cs="Arial"/>
                <w:sz w:val="20"/>
              </w:rPr>
            </w:pPr>
            <w:r>
              <w:rPr>
                <w:rFonts w:ascii="Arial" w:eastAsia="Arial" w:hAnsi="Arial" w:cs="Arial"/>
                <w:color w:val="000000"/>
                <w:lang w:val="sr-Cyrl-RS"/>
              </w:rPr>
              <w:t>Uvođenje</w:t>
            </w:r>
            <w:r w:rsidR="00A02D55" w:rsidRPr="00814714">
              <w:rPr>
                <w:rFonts w:ascii="Arial" w:eastAsia="Arial" w:hAnsi="Arial" w:cs="Arial"/>
                <w:color w:val="000000"/>
                <w:lang w:val="sr-Cyrl-RS"/>
              </w:rPr>
              <w:t xml:space="preserve"> </w:t>
            </w:r>
            <w:r>
              <w:rPr>
                <w:rFonts w:ascii="Arial" w:eastAsia="Arial" w:hAnsi="Arial" w:cs="Arial"/>
                <w:color w:val="000000"/>
                <w:lang w:val="sr-Cyrl-RS"/>
              </w:rPr>
              <w:t>bežične</w:t>
            </w:r>
            <w:r w:rsidR="00A02D55" w:rsidRPr="00814714">
              <w:rPr>
                <w:rFonts w:ascii="Arial" w:eastAsia="Arial" w:hAnsi="Arial" w:cs="Arial"/>
                <w:color w:val="000000"/>
                <w:lang w:val="sr-Cyrl-RS"/>
              </w:rPr>
              <w:t xml:space="preserve"> </w:t>
            </w:r>
            <w:r>
              <w:rPr>
                <w:rFonts w:ascii="Arial" w:eastAsia="Arial" w:hAnsi="Arial" w:cs="Arial"/>
                <w:color w:val="000000"/>
                <w:lang w:val="sr-Cyrl-RS"/>
              </w:rPr>
              <w:t>lokalne</w:t>
            </w:r>
            <w:r w:rsidR="00A02D55" w:rsidRPr="00814714">
              <w:rPr>
                <w:rFonts w:ascii="Arial" w:eastAsia="Arial" w:hAnsi="Arial" w:cs="Arial"/>
                <w:color w:val="000000"/>
                <w:lang w:val="sr-Cyrl-RS"/>
              </w:rPr>
              <w:t xml:space="preserve"> </w:t>
            </w:r>
            <w:r>
              <w:rPr>
                <w:rFonts w:ascii="Arial" w:eastAsia="Arial" w:hAnsi="Arial" w:cs="Arial"/>
                <w:color w:val="000000"/>
                <w:lang w:val="sr-Cyrl-RS"/>
              </w:rPr>
              <w:t>računarske</w:t>
            </w:r>
            <w:r w:rsidR="00A02D55" w:rsidRPr="00814714">
              <w:rPr>
                <w:rFonts w:ascii="Arial" w:eastAsia="Arial" w:hAnsi="Arial" w:cs="Arial"/>
                <w:color w:val="000000"/>
                <w:lang w:val="sr-Cyrl-RS"/>
              </w:rPr>
              <w:t xml:space="preserve"> </w:t>
            </w:r>
            <w:r>
              <w:rPr>
                <w:rFonts w:ascii="Arial" w:eastAsia="Arial" w:hAnsi="Arial" w:cs="Arial"/>
                <w:color w:val="000000"/>
                <w:lang w:val="sr-Cyrl-RS"/>
              </w:rPr>
              <w:t>mreže</w:t>
            </w:r>
            <w:r w:rsidR="00A02D55" w:rsidRPr="00814714">
              <w:rPr>
                <w:rFonts w:ascii="Arial" w:eastAsia="Arial" w:hAnsi="Arial" w:cs="Arial"/>
                <w:color w:val="000000"/>
                <w:lang w:val="sr-Cyrl-RS"/>
              </w:rPr>
              <w:t xml:space="preserve"> </w:t>
            </w:r>
            <w:r>
              <w:rPr>
                <w:rFonts w:ascii="Arial" w:eastAsia="Arial" w:hAnsi="Arial" w:cs="Arial"/>
                <w:color w:val="000000"/>
                <w:lang w:val="sr-Cyrl-RS"/>
              </w:rPr>
              <w:t>u</w:t>
            </w:r>
            <w:r w:rsidR="00A02D55" w:rsidRPr="00814714">
              <w:rPr>
                <w:rFonts w:ascii="Arial" w:eastAsia="Arial" w:hAnsi="Arial" w:cs="Arial"/>
                <w:color w:val="000000"/>
                <w:lang w:val="sr-Cyrl-RS"/>
              </w:rPr>
              <w:t xml:space="preserve"> </w:t>
            </w:r>
            <w:r>
              <w:rPr>
                <w:rFonts w:ascii="Arial" w:eastAsia="Arial" w:hAnsi="Arial" w:cs="Arial"/>
                <w:color w:val="000000"/>
                <w:lang w:val="sr-Cyrl-RS"/>
              </w:rPr>
              <w:t>školama</w:t>
            </w:r>
            <w:r w:rsidR="00A02D55" w:rsidRPr="00814714">
              <w:rPr>
                <w:rFonts w:ascii="Arial" w:eastAsia="Arial" w:hAnsi="Arial" w:cs="Arial"/>
                <w:color w:val="000000"/>
                <w:lang w:val="sr-Cyrl-RS"/>
              </w:rPr>
              <w:t xml:space="preserve"> </w:t>
            </w:r>
            <w:r>
              <w:rPr>
                <w:rFonts w:ascii="Arial" w:eastAsia="Arial" w:hAnsi="Arial" w:cs="Arial"/>
                <w:color w:val="000000"/>
                <w:lang w:val="sr-Cyrl-RS"/>
              </w:rPr>
              <w:t>koje</w:t>
            </w:r>
            <w:r w:rsidR="00A02D55" w:rsidRPr="00814714">
              <w:rPr>
                <w:rFonts w:ascii="Arial" w:eastAsia="Arial" w:hAnsi="Arial" w:cs="Arial"/>
                <w:color w:val="000000"/>
                <w:lang w:val="sr-Cyrl-RS"/>
              </w:rPr>
              <w:t xml:space="preserve"> </w:t>
            </w:r>
            <w:r>
              <w:rPr>
                <w:rFonts w:ascii="Arial" w:eastAsia="Arial" w:hAnsi="Arial" w:cs="Arial"/>
                <w:color w:val="000000"/>
                <w:lang w:val="sr-Cyrl-RS"/>
              </w:rPr>
              <w:t>imaju</w:t>
            </w:r>
            <w:r w:rsidR="00A02D55" w:rsidRPr="00814714">
              <w:rPr>
                <w:rFonts w:ascii="Arial" w:eastAsia="Arial" w:hAnsi="Arial" w:cs="Arial"/>
                <w:color w:val="000000"/>
                <w:lang w:val="sr-Cyrl-RS"/>
              </w:rPr>
              <w:t xml:space="preserve"> </w:t>
            </w:r>
            <w:r>
              <w:rPr>
                <w:rFonts w:ascii="Arial" w:eastAsia="Arial" w:hAnsi="Arial" w:cs="Arial"/>
                <w:color w:val="000000"/>
                <w:lang w:val="sr-Cyrl-RS"/>
              </w:rPr>
              <w:t>dovoljnu</w:t>
            </w:r>
            <w:r w:rsidR="00A02D55" w:rsidRPr="00814714">
              <w:rPr>
                <w:rFonts w:ascii="Arial" w:eastAsia="Arial" w:hAnsi="Arial" w:cs="Arial"/>
                <w:color w:val="000000"/>
                <w:lang w:val="sr-Cyrl-RS"/>
              </w:rPr>
              <w:t xml:space="preserve"> </w:t>
            </w:r>
            <w:r>
              <w:rPr>
                <w:rFonts w:ascii="Arial" w:eastAsia="Arial" w:hAnsi="Arial" w:cs="Arial"/>
                <w:color w:val="000000"/>
                <w:lang w:val="sr-Cyrl-RS"/>
              </w:rPr>
              <w:t>internet</w:t>
            </w:r>
            <w:r w:rsidR="00A02D55" w:rsidRPr="00814714">
              <w:rPr>
                <w:rFonts w:ascii="Arial" w:eastAsia="Arial" w:hAnsi="Arial" w:cs="Arial"/>
                <w:color w:val="000000"/>
                <w:lang w:val="sr-Cyrl-RS"/>
              </w:rPr>
              <w:t xml:space="preserve"> </w:t>
            </w:r>
            <w:r>
              <w:rPr>
                <w:rFonts w:ascii="Arial" w:eastAsia="Arial" w:hAnsi="Arial" w:cs="Arial"/>
                <w:color w:val="000000"/>
                <w:lang w:val="sr-Cyrl-RS"/>
              </w:rPr>
              <w:t>konekciju</w:t>
            </w:r>
            <w:r w:rsidR="00A02D55" w:rsidRPr="00814714">
              <w:rPr>
                <w:rFonts w:ascii="Arial" w:eastAsia="Arial" w:hAnsi="Arial" w:cs="Arial"/>
                <w:color w:val="000000"/>
                <w:lang w:val="sr-Cyrl-RS"/>
              </w:rPr>
              <w:t xml:space="preserve"> </w:t>
            </w:r>
            <w:r>
              <w:rPr>
                <w:rFonts w:ascii="Arial" w:eastAsia="Arial" w:hAnsi="Arial" w:cs="Arial"/>
                <w:color w:val="000000"/>
                <w:lang w:val="sr-Cyrl-RS"/>
              </w:rPr>
              <w:t>da</w:t>
            </w:r>
            <w:r w:rsidR="00A02D55" w:rsidRPr="00814714">
              <w:rPr>
                <w:rFonts w:ascii="Arial" w:eastAsia="Arial" w:hAnsi="Arial" w:cs="Arial"/>
                <w:color w:val="000000"/>
                <w:lang w:val="sr-Cyrl-RS"/>
              </w:rPr>
              <w:t xml:space="preserve"> </w:t>
            </w:r>
            <w:r>
              <w:rPr>
                <w:rFonts w:ascii="Arial" w:eastAsia="Arial" w:hAnsi="Arial" w:cs="Arial"/>
                <w:color w:val="000000"/>
                <w:lang w:val="sr-Cyrl-RS"/>
              </w:rPr>
              <w:t>bi</w:t>
            </w:r>
            <w:r w:rsidR="00A02D55" w:rsidRPr="00814714">
              <w:rPr>
                <w:rFonts w:ascii="Arial" w:eastAsia="Arial" w:hAnsi="Arial" w:cs="Arial"/>
                <w:color w:val="000000"/>
                <w:lang w:val="sr-Cyrl-RS"/>
              </w:rPr>
              <w:t xml:space="preserve"> </w:t>
            </w:r>
            <w:r>
              <w:rPr>
                <w:rFonts w:ascii="Arial" w:eastAsia="Arial" w:hAnsi="Arial" w:cs="Arial"/>
                <w:color w:val="000000"/>
                <w:lang w:val="sr-Cyrl-RS"/>
              </w:rPr>
              <w:t>mogle</w:t>
            </w:r>
            <w:r w:rsidR="00A02D55" w:rsidRPr="00814714">
              <w:rPr>
                <w:rFonts w:ascii="Arial" w:eastAsia="Arial" w:hAnsi="Arial" w:cs="Arial"/>
                <w:color w:val="000000"/>
                <w:lang w:val="sr-Cyrl-RS"/>
              </w:rPr>
              <w:t xml:space="preserve"> </w:t>
            </w:r>
            <w:r>
              <w:rPr>
                <w:rFonts w:ascii="Arial" w:eastAsia="Arial" w:hAnsi="Arial" w:cs="Arial"/>
                <w:color w:val="000000"/>
                <w:lang w:val="sr-Cyrl-RS"/>
              </w:rPr>
              <w:t>da</w:t>
            </w:r>
            <w:r w:rsidR="00A02D55" w:rsidRPr="00814714">
              <w:rPr>
                <w:rFonts w:ascii="Arial" w:eastAsia="Arial" w:hAnsi="Arial" w:cs="Arial"/>
                <w:color w:val="000000"/>
                <w:lang w:val="sr-Cyrl-RS"/>
              </w:rPr>
              <w:t xml:space="preserve"> </w:t>
            </w:r>
            <w:r>
              <w:rPr>
                <w:rFonts w:ascii="Arial" w:eastAsia="Arial" w:hAnsi="Arial" w:cs="Arial"/>
                <w:color w:val="000000"/>
                <w:lang w:val="sr-Cyrl-RS"/>
              </w:rPr>
              <w:t>koriste</w:t>
            </w:r>
            <w:r w:rsidR="00A02D55" w:rsidRPr="00814714">
              <w:rPr>
                <w:rFonts w:ascii="Arial" w:eastAsia="Arial" w:hAnsi="Arial" w:cs="Arial"/>
                <w:color w:val="000000"/>
                <w:lang w:val="sr-Cyrl-RS"/>
              </w:rPr>
              <w:t xml:space="preserve"> </w:t>
            </w:r>
            <w:r w:rsidR="00A02D55" w:rsidRPr="00814714">
              <w:rPr>
                <w:rFonts w:ascii="Arial" w:eastAsia="Arial" w:hAnsi="Arial" w:cs="Arial"/>
                <w:color w:val="000000"/>
              </w:rPr>
              <w:t xml:space="preserve">WLAN. </w:t>
            </w:r>
          </w:p>
        </w:tc>
        <w:tc>
          <w:tcPr>
            <w:tcW w:w="2314" w:type="dxa"/>
            <w:vAlign w:val="center"/>
          </w:tcPr>
          <w:p w14:paraId="15B77C51" w14:textId="46E2D1A3" w:rsidR="00A02D55" w:rsidRPr="009A4672" w:rsidRDefault="00A02D55" w:rsidP="00B35787">
            <w:pPr>
              <w:keepNext/>
              <w:jc w:val="center"/>
              <w:rPr>
                <w:rFonts w:ascii="Arial" w:hAnsi="Arial" w:cs="Arial"/>
                <w:sz w:val="20"/>
              </w:rPr>
            </w:pPr>
            <w:r w:rsidRPr="00814714">
              <w:rPr>
                <w:rFonts w:ascii="Arial" w:eastAsia="Arial" w:hAnsi="Arial" w:cs="Arial"/>
                <w:color w:val="000000"/>
              </w:rPr>
              <w:t xml:space="preserve">WLAN </w:t>
            </w:r>
            <w:r w:rsidR="00B47EA7">
              <w:rPr>
                <w:rFonts w:ascii="Arial" w:eastAsia="Arial" w:hAnsi="Arial" w:cs="Arial"/>
                <w:color w:val="000000"/>
                <w:lang w:val="sr-Cyrl-RS"/>
              </w:rPr>
              <w:t>izgrađen</w:t>
            </w:r>
            <w:r w:rsidRPr="00814714">
              <w:rPr>
                <w:rFonts w:ascii="Arial" w:eastAsia="Arial" w:hAnsi="Arial" w:cs="Arial"/>
                <w:color w:val="000000"/>
                <w:lang w:val="sr-Cyrl-RS"/>
              </w:rPr>
              <w:t xml:space="preserve"> </w:t>
            </w:r>
            <w:r w:rsidR="00B47EA7">
              <w:rPr>
                <w:rFonts w:ascii="Arial" w:eastAsia="Arial" w:hAnsi="Arial" w:cs="Arial"/>
                <w:color w:val="000000"/>
                <w:lang w:val="sr-Cyrl-RS"/>
              </w:rPr>
              <w:t>u</w:t>
            </w:r>
            <w:r w:rsidRPr="00814714">
              <w:rPr>
                <w:rFonts w:ascii="Arial" w:eastAsia="Arial" w:hAnsi="Arial" w:cs="Arial"/>
                <w:color w:val="000000"/>
                <w:lang w:val="sr-Cyrl-RS"/>
              </w:rPr>
              <w:t xml:space="preserve"> </w:t>
            </w:r>
            <w:r w:rsidR="00B47EA7">
              <w:rPr>
                <w:rFonts w:ascii="Arial" w:eastAsia="Arial" w:hAnsi="Arial" w:cs="Arial"/>
                <w:color w:val="000000"/>
                <w:lang w:val="sr-Cyrl-RS"/>
              </w:rPr>
              <w:t>najviše</w:t>
            </w:r>
            <w:r w:rsidRPr="00814714">
              <w:rPr>
                <w:rFonts w:ascii="Arial" w:eastAsia="Arial" w:hAnsi="Arial" w:cs="Arial"/>
                <w:color w:val="000000"/>
                <w:lang w:val="sr-Cyrl-RS"/>
              </w:rPr>
              <w:t xml:space="preserve"> </w:t>
            </w:r>
            <w:r w:rsidRPr="00814714">
              <w:rPr>
                <w:rFonts w:ascii="Arial" w:eastAsia="Arial" w:hAnsi="Arial" w:cs="Arial"/>
                <w:color w:val="000000"/>
              </w:rPr>
              <w:t>1.</w:t>
            </w:r>
            <w:r>
              <w:rPr>
                <w:rFonts w:ascii="Arial" w:eastAsia="Arial" w:hAnsi="Arial" w:cs="Arial"/>
                <w:color w:val="000000"/>
                <w:lang w:val="sr-Cyrl-RS"/>
              </w:rPr>
              <w:t>830</w:t>
            </w:r>
            <w:r w:rsidRPr="00814714">
              <w:rPr>
                <w:rFonts w:ascii="Arial" w:eastAsia="Arial" w:hAnsi="Arial" w:cs="Arial"/>
                <w:color w:val="000000"/>
              </w:rPr>
              <w:t xml:space="preserve"> </w:t>
            </w:r>
            <w:r w:rsidR="00B47EA7">
              <w:rPr>
                <w:rFonts w:ascii="Arial" w:eastAsia="Arial" w:hAnsi="Arial" w:cs="Arial"/>
                <w:color w:val="000000"/>
                <w:lang w:val="sr-Cyrl-RS"/>
              </w:rPr>
              <w:t>škola</w:t>
            </w:r>
          </w:p>
        </w:tc>
      </w:tr>
      <w:tr w:rsidR="00757C59" w14:paraId="17FE7936" w14:textId="77777777" w:rsidTr="00552077">
        <w:tc>
          <w:tcPr>
            <w:tcW w:w="993" w:type="dxa"/>
          </w:tcPr>
          <w:p w14:paraId="2C5BB528" w14:textId="77777777" w:rsidR="00757C59" w:rsidRPr="009A4672" w:rsidRDefault="00757C59" w:rsidP="00757C59">
            <w:pPr>
              <w:jc w:val="both"/>
              <w:rPr>
                <w:rFonts w:ascii="Arial" w:hAnsi="Arial" w:cs="Arial"/>
                <w:i/>
                <w:sz w:val="20"/>
              </w:rPr>
            </w:pPr>
            <w:r w:rsidRPr="009A4672">
              <w:rPr>
                <w:rFonts w:ascii="Arial" w:hAnsi="Arial" w:cs="Arial"/>
                <w:i/>
                <w:sz w:val="20"/>
              </w:rPr>
              <w:t>4</w:t>
            </w:r>
          </w:p>
        </w:tc>
        <w:tc>
          <w:tcPr>
            <w:tcW w:w="2126" w:type="dxa"/>
            <w:vAlign w:val="center"/>
          </w:tcPr>
          <w:p w14:paraId="5D4B0231" w14:textId="799D53E3" w:rsidR="00757C59" w:rsidRPr="009678E2" w:rsidRDefault="00B47EA7" w:rsidP="00757C59">
            <w:pPr>
              <w:spacing w:after="120" w:line="240" w:lineRule="auto"/>
              <w:jc w:val="center"/>
              <w:rPr>
                <w:rFonts w:ascii="Arial" w:eastAsia="Arial" w:hAnsi="Arial" w:cs="Arial"/>
                <w:b/>
                <w:color w:val="000000"/>
                <w:lang w:val="sr-Cyrl-RS"/>
              </w:rPr>
            </w:pPr>
            <w:r>
              <w:rPr>
                <w:rFonts w:ascii="Arial" w:eastAsia="Arial" w:hAnsi="Arial" w:cs="Arial"/>
                <w:b/>
                <w:color w:val="000000"/>
                <w:lang w:val="sr-Cyrl-RS"/>
              </w:rPr>
              <w:t>Nadogradnja</w:t>
            </w:r>
            <w:r w:rsidR="00757C59" w:rsidRPr="00814714">
              <w:rPr>
                <w:rFonts w:ascii="Arial" w:eastAsia="Arial" w:hAnsi="Arial" w:cs="Arial"/>
                <w:b/>
                <w:color w:val="000000"/>
                <w:lang w:val="sr-Cyrl-RS"/>
              </w:rPr>
              <w:t xml:space="preserve"> </w:t>
            </w:r>
            <w:r>
              <w:rPr>
                <w:rFonts w:ascii="Arial" w:eastAsia="Arial" w:hAnsi="Arial" w:cs="Arial"/>
                <w:b/>
                <w:color w:val="000000"/>
                <w:lang w:val="sr-Cyrl-RS"/>
              </w:rPr>
              <w:t>akademske</w:t>
            </w:r>
            <w:r w:rsidR="00757C59" w:rsidRPr="00814714">
              <w:rPr>
                <w:rFonts w:ascii="Arial" w:eastAsia="Arial" w:hAnsi="Arial" w:cs="Arial"/>
                <w:b/>
                <w:color w:val="000000"/>
                <w:lang w:val="sr-Cyrl-RS"/>
              </w:rPr>
              <w:t xml:space="preserve"> </w:t>
            </w:r>
            <w:r>
              <w:rPr>
                <w:rFonts w:ascii="Arial" w:eastAsia="Arial" w:hAnsi="Arial" w:cs="Arial"/>
                <w:b/>
                <w:color w:val="000000"/>
                <w:lang w:val="sr-Cyrl-RS"/>
              </w:rPr>
              <w:t>mreže</w:t>
            </w:r>
            <w:r w:rsidR="009678E2">
              <w:rPr>
                <w:rFonts w:ascii="Arial" w:eastAsia="Arial" w:hAnsi="Arial" w:cs="Arial"/>
                <w:b/>
                <w:color w:val="000000"/>
                <w:lang w:val="sr-Cyrl-RS"/>
              </w:rPr>
              <w:t xml:space="preserve"> </w:t>
            </w:r>
            <w:r>
              <w:rPr>
                <w:rFonts w:ascii="Arial" w:eastAsia="Arial" w:hAnsi="Arial" w:cs="Arial"/>
                <w:b/>
                <w:color w:val="000000"/>
                <w:lang w:val="sr-Cyrl-RS"/>
              </w:rPr>
              <w:t>podataka</w:t>
            </w:r>
          </w:p>
          <w:p w14:paraId="50BCA226" w14:textId="77777777" w:rsidR="00757C59" w:rsidRPr="009A4672" w:rsidRDefault="00757C59" w:rsidP="00757C59">
            <w:pPr>
              <w:jc w:val="center"/>
              <w:rPr>
                <w:rFonts w:ascii="Arial" w:hAnsi="Arial" w:cs="Arial"/>
                <w:b/>
                <w:sz w:val="20"/>
              </w:rPr>
            </w:pPr>
          </w:p>
        </w:tc>
        <w:tc>
          <w:tcPr>
            <w:tcW w:w="3923" w:type="dxa"/>
          </w:tcPr>
          <w:p w14:paraId="6FA56A96" w14:textId="7A07572D" w:rsidR="00757C59" w:rsidRPr="009A4672" w:rsidRDefault="00B47EA7" w:rsidP="00E63C2C">
            <w:pPr>
              <w:jc w:val="both"/>
              <w:rPr>
                <w:rFonts w:ascii="Arial" w:hAnsi="Arial" w:cs="Arial"/>
                <w:sz w:val="20"/>
              </w:rPr>
            </w:pPr>
            <w:r>
              <w:rPr>
                <w:rFonts w:ascii="Arial" w:eastAsia="Arial" w:hAnsi="Arial" w:cs="Arial"/>
                <w:color w:val="000000"/>
                <w:lang w:val="sr-Cyrl-RS"/>
              </w:rPr>
              <w:t>Nadogradnja</w:t>
            </w:r>
            <w:r w:rsidR="00757C59" w:rsidRPr="00814714">
              <w:rPr>
                <w:rFonts w:ascii="Arial" w:eastAsia="Arial" w:hAnsi="Arial" w:cs="Arial"/>
                <w:color w:val="000000"/>
                <w:lang w:val="sr-Cyrl-RS"/>
              </w:rPr>
              <w:t xml:space="preserve"> </w:t>
            </w:r>
            <w:r>
              <w:rPr>
                <w:rFonts w:ascii="Arial" w:eastAsia="Arial" w:hAnsi="Arial" w:cs="Arial"/>
                <w:color w:val="000000"/>
                <w:lang w:val="sr-Cyrl-RS"/>
              </w:rPr>
              <w:t>okosnice</w:t>
            </w:r>
            <w:r w:rsidR="00757C59" w:rsidRPr="00814714">
              <w:rPr>
                <w:rFonts w:ascii="Arial" w:eastAsia="Arial" w:hAnsi="Arial" w:cs="Arial"/>
                <w:color w:val="000000"/>
                <w:lang w:val="sr-Cyrl-RS"/>
              </w:rPr>
              <w:t xml:space="preserve"> </w:t>
            </w:r>
            <w:r>
              <w:rPr>
                <w:rFonts w:ascii="Arial" w:eastAsia="Arial" w:hAnsi="Arial" w:cs="Arial"/>
                <w:color w:val="000000"/>
                <w:lang w:val="sr-Cyrl-RS"/>
              </w:rPr>
              <w:t>Akademske</w:t>
            </w:r>
            <w:r w:rsidR="00757C59" w:rsidRPr="00814714">
              <w:rPr>
                <w:rFonts w:ascii="Arial" w:eastAsia="Arial" w:hAnsi="Arial" w:cs="Arial"/>
                <w:color w:val="000000"/>
                <w:lang w:val="sr-Cyrl-RS"/>
              </w:rPr>
              <w:t xml:space="preserve"> </w:t>
            </w:r>
            <w:r>
              <w:rPr>
                <w:rFonts w:ascii="Arial" w:eastAsia="Arial" w:hAnsi="Arial" w:cs="Arial"/>
                <w:color w:val="000000"/>
                <w:lang w:val="sr-Cyrl-RS"/>
              </w:rPr>
              <w:t>mreže</w:t>
            </w:r>
            <w:r w:rsidR="00757C59" w:rsidRPr="00814714">
              <w:rPr>
                <w:rFonts w:ascii="Arial" w:eastAsia="Arial" w:hAnsi="Arial" w:cs="Arial"/>
                <w:color w:val="000000"/>
                <w:lang w:val="sr-Cyrl-RS"/>
              </w:rPr>
              <w:t xml:space="preserve"> </w:t>
            </w:r>
            <w:r>
              <w:rPr>
                <w:rFonts w:ascii="Arial" w:eastAsia="Arial" w:hAnsi="Arial" w:cs="Arial"/>
                <w:color w:val="000000"/>
                <w:lang w:val="sr-Cyrl-RS"/>
              </w:rPr>
              <w:t>Republike</w:t>
            </w:r>
            <w:r w:rsidR="00757C59" w:rsidRPr="00814714">
              <w:rPr>
                <w:rFonts w:ascii="Arial" w:eastAsia="Arial" w:hAnsi="Arial" w:cs="Arial"/>
                <w:color w:val="000000"/>
                <w:lang w:val="sr-Cyrl-RS"/>
              </w:rPr>
              <w:t xml:space="preserve"> </w:t>
            </w:r>
            <w:r>
              <w:rPr>
                <w:rFonts w:ascii="Arial" w:eastAsia="Arial" w:hAnsi="Arial" w:cs="Arial"/>
                <w:color w:val="000000"/>
                <w:lang w:val="sr-Cyrl-RS"/>
              </w:rPr>
              <w:t>Srbije</w:t>
            </w:r>
            <w:r w:rsidR="00757C59" w:rsidRPr="00814714">
              <w:rPr>
                <w:rFonts w:ascii="Arial" w:eastAsia="Arial" w:hAnsi="Arial" w:cs="Arial"/>
                <w:color w:val="000000"/>
              </w:rPr>
              <w:t xml:space="preserve"> (4a) </w:t>
            </w:r>
            <w:r>
              <w:rPr>
                <w:rFonts w:ascii="Arial" w:eastAsia="Arial" w:hAnsi="Arial" w:cs="Arial"/>
                <w:color w:val="000000"/>
                <w:lang w:val="sr-Cyrl-RS"/>
              </w:rPr>
              <w:t>i</w:t>
            </w:r>
            <w:r w:rsidR="00757C59" w:rsidRPr="00814714">
              <w:rPr>
                <w:rFonts w:ascii="Arial" w:eastAsia="Arial" w:hAnsi="Arial" w:cs="Arial"/>
                <w:color w:val="000000"/>
                <w:lang w:val="sr-Cyrl-RS"/>
              </w:rPr>
              <w:t xml:space="preserve"> </w:t>
            </w:r>
            <w:r>
              <w:rPr>
                <w:rFonts w:ascii="Arial" w:eastAsia="Arial" w:hAnsi="Arial" w:cs="Arial"/>
                <w:color w:val="000000"/>
                <w:lang w:val="sr-Cyrl-RS"/>
              </w:rPr>
              <w:t>obezbeđivanje</w:t>
            </w:r>
            <w:r w:rsidR="00757C59" w:rsidRPr="00814714">
              <w:rPr>
                <w:rFonts w:ascii="Arial" w:eastAsia="Arial" w:hAnsi="Arial" w:cs="Arial"/>
                <w:color w:val="000000"/>
                <w:lang w:val="sr-Cyrl-RS"/>
              </w:rPr>
              <w:t xml:space="preserve"> </w:t>
            </w:r>
            <w:r>
              <w:rPr>
                <w:rFonts w:ascii="Arial" w:eastAsia="Arial" w:hAnsi="Arial" w:cs="Arial"/>
                <w:color w:val="000000"/>
                <w:lang w:val="sr-Cyrl-RS"/>
              </w:rPr>
              <w:t>opreme</w:t>
            </w:r>
            <w:r w:rsidR="00757C59" w:rsidRPr="00814714">
              <w:rPr>
                <w:rFonts w:ascii="Arial" w:eastAsia="Arial" w:hAnsi="Arial" w:cs="Arial"/>
                <w:color w:val="000000"/>
                <w:lang w:val="sr-Cyrl-RS"/>
              </w:rPr>
              <w:t xml:space="preserve"> </w:t>
            </w:r>
            <w:r>
              <w:rPr>
                <w:rFonts w:ascii="Arial" w:eastAsia="Arial" w:hAnsi="Arial" w:cs="Arial"/>
                <w:color w:val="000000"/>
                <w:lang w:val="sr-Cyrl-RS"/>
              </w:rPr>
              <w:t>i</w:t>
            </w:r>
            <w:r w:rsidR="00757C59" w:rsidRPr="00814714">
              <w:rPr>
                <w:rFonts w:ascii="Arial" w:eastAsia="Arial" w:hAnsi="Arial" w:cs="Arial"/>
                <w:color w:val="000000"/>
                <w:lang w:val="sr-Cyrl-RS"/>
              </w:rPr>
              <w:t xml:space="preserve"> </w:t>
            </w:r>
            <w:r>
              <w:rPr>
                <w:rFonts w:ascii="Arial" w:eastAsia="Arial" w:hAnsi="Arial" w:cs="Arial"/>
                <w:color w:val="000000"/>
                <w:lang w:val="sr-Cyrl-RS"/>
              </w:rPr>
              <w:t>softvera</w:t>
            </w:r>
            <w:r w:rsidR="00757C59" w:rsidRPr="00814714">
              <w:rPr>
                <w:rFonts w:ascii="Arial" w:eastAsia="Arial" w:hAnsi="Arial" w:cs="Arial"/>
                <w:color w:val="000000"/>
                <w:lang w:val="sr-Cyrl-RS"/>
              </w:rPr>
              <w:t xml:space="preserve"> </w:t>
            </w:r>
            <w:r>
              <w:rPr>
                <w:rFonts w:ascii="Arial" w:eastAsia="Arial" w:hAnsi="Arial" w:cs="Arial"/>
                <w:color w:val="000000"/>
                <w:lang w:val="sr-Cyrl-RS"/>
              </w:rPr>
              <w:t>za</w:t>
            </w:r>
            <w:r w:rsidR="00757C59" w:rsidRPr="00814714">
              <w:rPr>
                <w:rFonts w:ascii="Arial" w:eastAsia="Arial" w:hAnsi="Arial" w:cs="Arial"/>
                <w:color w:val="000000"/>
                <w:lang w:val="sr-Cyrl-RS"/>
              </w:rPr>
              <w:t xml:space="preserve"> </w:t>
            </w:r>
            <w:r>
              <w:rPr>
                <w:rFonts w:ascii="Arial" w:eastAsia="Arial" w:hAnsi="Arial" w:cs="Arial"/>
                <w:color w:val="000000"/>
                <w:lang w:val="sr-Cyrl-RS"/>
              </w:rPr>
              <w:t>centralne</w:t>
            </w:r>
            <w:r w:rsidR="00757C59" w:rsidRPr="00814714">
              <w:rPr>
                <w:rFonts w:ascii="Arial" w:eastAsia="Arial" w:hAnsi="Arial" w:cs="Arial"/>
                <w:color w:val="000000"/>
                <w:lang w:val="sr-Cyrl-RS"/>
              </w:rPr>
              <w:t xml:space="preserve"> </w:t>
            </w:r>
            <w:r>
              <w:rPr>
                <w:rFonts w:ascii="Arial" w:eastAsia="Arial" w:hAnsi="Arial" w:cs="Arial"/>
                <w:color w:val="000000"/>
                <w:lang w:val="sr-Cyrl-RS"/>
              </w:rPr>
              <w:t>lokacije</w:t>
            </w:r>
            <w:r w:rsidR="00757C59" w:rsidRPr="00814714">
              <w:rPr>
                <w:rFonts w:ascii="Arial" w:eastAsia="Arial" w:hAnsi="Arial" w:cs="Arial"/>
                <w:color w:val="000000"/>
              </w:rPr>
              <w:t xml:space="preserve"> (4</w:t>
            </w:r>
            <w:r>
              <w:rPr>
                <w:rFonts w:ascii="Arial" w:eastAsia="Arial" w:hAnsi="Arial" w:cs="Arial"/>
                <w:color w:val="000000"/>
              </w:rPr>
              <w:t>b</w:t>
            </w:r>
            <w:r w:rsidR="00757C59" w:rsidRPr="00814714">
              <w:rPr>
                <w:rFonts w:ascii="Arial" w:eastAsia="Arial" w:hAnsi="Arial" w:cs="Arial"/>
                <w:color w:val="000000"/>
              </w:rPr>
              <w:t xml:space="preserve">) </w:t>
            </w:r>
            <w:r>
              <w:rPr>
                <w:rFonts w:ascii="Arial" w:eastAsia="Arial" w:hAnsi="Arial" w:cs="Arial"/>
                <w:color w:val="000000"/>
                <w:lang w:val="sr-Cyrl-RS"/>
              </w:rPr>
              <w:t>radi</w:t>
            </w:r>
            <w:r w:rsidR="00757C59" w:rsidRPr="00814714">
              <w:rPr>
                <w:rFonts w:ascii="Arial" w:eastAsia="Arial" w:hAnsi="Arial" w:cs="Arial"/>
                <w:color w:val="000000"/>
                <w:lang w:val="sr-Cyrl-RS"/>
              </w:rPr>
              <w:t xml:space="preserve"> </w:t>
            </w:r>
            <w:r>
              <w:rPr>
                <w:rFonts w:ascii="Arial" w:eastAsia="Arial" w:hAnsi="Arial" w:cs="Arial"/>
                <w:color w:val="000000"/>
                <w:lang w:val="sr-Cyrl-RS"/>
              </w:rPr>
              <w:t>lakšeg</w:t>
            </w:r>
            <w:r w:rsidR="00757C59" w:rsidRPr="00814714">
              <w:rPr>
                <w:rFonts w:ascii="Arial" w:eastAsia="Arial" w:hAnsi="Arial" w:cs="Arial"/>
                <w:color w:val="000000"/>
                <w:lang w:val="sr-Cyrl-RS"/>
              </w:rPr>
              <w:t xml:space="preserve"> </w:t>
            </w:r>
            <w:r>
              <w:rPr>
                <w:rFonts w:ascii="Arial" w:eastAsia="Arial" w:hAnsi="Arial" w:cs="Arial"/>
                <w:color w:val="000000"/>
                <w:lang w:val="sr-Cyrl-RS"/>
              </w:rPr>
              <w:t>povezivanja</w:t>
            </w:r>
            <w:r w:rsidR="00757C59" w:rsidRPr="00814714">
              <w:rPr>
                <w:rFonts w:ascii="Arial" w:eastAsia="Arial" w:hAnsi="Arial" w:cs="Arial"/>
                <w:color w:val="000000"/>
              </w:rPr>
              <w:t xml:space="preserve">, </w:t>
            </w:r>
            <w:r>
              <w:rPr>
                <w:rFonts w:ascii="Arial" w:eastAsia="Arial" w:hAnsi="Arial" w:cs="Arial"/>
                <w:color w:val="000000"/>
                <w:lang w:val="sr-Cyrl-RS"/>
              </w:rPr>
              <w:t>kontrole</w:t>
            </w:r>
            <w:r w:rsidR="00757C59" w:rsidRPr="00814714">
              <w:rPr>
                <w:rFonts w:ascii="Arial" w:eastAsia="Arial" w:hAnsi="Arial" w:cs="Arial"/>
                <w:color w:val="000000"/>
                <w:lang w:val="sr-Cyrl-RS"/>
              </w:rPr>
              <w:t xml:space="preserve"> </w:t>
            </w:r>
            <w:r>
              <w:rPr>
                <w:rFonts w:ascii="Arial" w:eastAsia="Arial" w:hAnsi="Arial" w:cs="Arial"/>
                <w:color w:val="000000"/>
                <w:lang w:val="sr-Cyrl-RS"/>
              </w:rPr>
              <w:t>i</w:t>
            </w:r>
            <w:r w:rsidR="00757C59" w:rsidRPr="00814714">
              <w:rPr>
                <w:rFonts w:ascii="Arial" w:eastAsia="Arial" w:hAnsi="Arial" w:cs="Arial"/>
                <w:color w:val="000000"/>
                <w:lang w:val="sr-Cyrl-RS"/>
              </w:rPr>
              <w:t xml:space="preserve"> </w:t>
            </w:r>
            <w:r>
              <w:rPr>
                <w:rFonts w:ascii="Arial" w:eastAsia="Arial" w:hAnsi="Arial" w:cs="Arial"/>
                <w:color w:val="000000"/>
                <w:lang w:val="sr-Cyrl-RS"/>
              </w:rPr>
              <w:t>praćenja</w:t>
            </w:r>
            <w:r w:rsidR="00757C59" w:rsidRPr="00814714">
              <w:rPr>
                <w:rFonts w:ascii="Arial" w:eastAsia="Arial" w:hAnsi="Arial" w:cs="Arial"/>
                <w:color w:val="000000"/>
                <w:lang w:val="sr-Cyrl-RS"/>
              </w:rPr>
              <w:t xml:space="preserve"> </w:t>
            </w:r>
            <w:r w:rsidR="00757C59" w:rsidRPr="00814714">
              <w:rPr>
                <w:rFonts w:ascii="Arial" w:eastAsia="Arial" w:hAnsi="Arial" w:cs="Arial"/>
                <w:color w:val="000000"/>
              </w:rPr>
              <w:t xml:space="preserve">WLAN </w:t>
            </w:r>
            <w:r>
              <w:rPr>
                <w:rFonts w:ascii="Arial" w:eastAsia="Arial" w:hAnsi="Arial" w:cs="Arial"/>
                <w:color w:val="000000"/>
                <w:lang w:val="sr-Cyrl-RS"/>
              </w:rPr>
              <w:t>sistema</w:t>
            </w:r>
            <w:r w:rsidR="00757C59" w:rsidRPr="00814714">
              <w:rPr>
                <w:rFonts w:ascii="Arial" w:eastAsia="Arial" w:hAnsi="Arial" w:cs="Arial"/>
                <w:color w:val="000000"/>
                <w:lang w:val="sr-Cyrl-RS"/>
              </w:rPr>
              <w:t xml:space="preserve"> </w:t>
            </w:r>
            <w:r>
              <w:rPr>
                <w:rFonts w:ascii="Arial" w:eastAsia="Arial" w:hAnsi="Arial" w:cs="Arial"/>
                <w:color w:val="000000"/>
                <w:lang w:val="sr-Cyrl-RS"/>
              </w:rPr>
              <w:t>u</w:t>
            </w:r>
            <w:r w:rsidR="00757C59" w:rsidRPr="00814714">
              <w:rPr>
                <w:rFonts w:ascii="Arial" w:eastAsia="Arial" w:hAnsi="Arial" w:cs="Arial"/>
                <w:color w:val="000000"/>
                <w:lang w:val="sr-Cyrl-RS"/>
              </w:rPr>
              <w:t xml:space="preserve"> </w:t>
            </w:r>
            <w:r>
              <w:rPr>
                <w:rFonts w:ascii="Arial" w:eastAsia="Arial" w:hAnsi="Arial" w:cs="Arial"/>
                <w:color w:val="000000"/>
                <w:lang w:val="sr-Cyrl-RS"/>
              </w:rPr>
              <w:t>školama</w:t>
            </w:r>
            <w:r w:rsidR="00E63C2C">
              <w:rPr>
                <w:rFonts w:ascii="Arial" w:eastAsia="Arial" w:hAnsi="Arial" w:cs="Arial"/>
                <w:color w:val="000000"/>
                <w:lang w:val="sr-Cyrl-RS"/>
              </w:rPr>
              <w:t xml:space="preserve"> </w:t>
            </w:r>
            <w:r>
              <w:rPr>
                <w:rFonts w:ascii="Arial" w:eastAsia="Arial" w:hAnsi="Arial" w:cs="Arial"/>
                <w:color w:val="000000"/>
              </w:rPr>
              <w:t>i</w:t>
            </w:r>
            <w:r w:rsidR="00E63C2C" w:rsidRPr="00E63C2C">
              <w:rPr>
                <w:rFonts w:ascii="Arial" w:eastAsia="Arial" w:hAnsi="Arial" w:cs="Arial"/>
                <w:color w:val="000000"/>
              </w:rPr>
              <w:t xml:space="preserve"> </w:t>
            </w:r>
            <w:r>
              <w:rPr>
                <w:rFonts w:ascii="Arial" w:eastAsia="Arial" w:hAnsi="Arial" w:cs="Arial"/>
                <w:color w:val="000000"/>
              </w:rPr>
              <w:t>povećanja</w:t>
            </w:r>
            <w:r w:rsidR="00E63C2C" w:rsidRPr="00E63C2C">
              <w:rPr>
                <w:rFonts w:ascii="Arial" w:eastAsia="Arial" w:hAnsi="Arial" w:cs="Arial"/>
                <w:color w:val="000000"/>
              </w:rPr>
              <w:t xml:space="preserve"> </w:t>
            </w:r>
            <w:r>
              <w:rPr>
                <w:rFonts w:ascii="Arial" w:eastAsia="Arial" w:hAnsi="Arial" w:cs="Arial"/>
                <w:color w:val="000000"/>
              </w:rPr>
              <w:t>kapaciteta</w:t>
            </w:r>
            <w:r w:rsidR="00E63C2C" w:rsidRPr="00E63C2C">
              <w:rPr>
                <w:rFonts w:ascii="Arial" w:eastAsia="Arial" w:hAnsi="Arial" w:cs="Arial"/>
                <w:color w:val="000000"/>
              </w:rPr>
              <w:t xml:space="preserve"> </w:t>
            </w:r>
            <w:r>
              <w:rPr>
                <w:rFonts w:ascii="Arial" w:eastAsia="Arial" w:hAnsi="Arial" w:cs="Arial"/>
                <w:color w:val="000000"/>
              </w:rPr>
              <w:t>virtuelnih</w:t>
            </w:r>
            <w:r w:rsidR="00E63C2C" w:rsidRPr="00E63C2C">
              <w:rPr>
                <w:rFonts w:ascii="Arial" w:eastAsia="Arial" w:hAnsi="Arial" w:cs="Arial"/>
                <w:color w:val="000000"/>
              </w:rPr>
              <w:t xml:space="preserve"> </w:t>
            </w:r>
            <w:r>
              <w:rPr>
                <w:rFonts w:ascii="Arial" w:eastAsia="Arial" w:hAnsi="Arial" w:cs="Arial"/>
                <w:color w:val="000000"/>
              </w:rPr>
              <w:t>resursa</w:t>
            </w:r>
            <w:r w:rsidR="00E63C2C" w:rsidRPr="00E63C2C">
              <w:rPr>
                <w:rFonts w:ascii="Arial" w:eastAsia="Arial" w:hAnsi="Arial" w:cs="Arial"/>
                <w:color w:val="000000"/>
              </w:rPr>
              <w:t xml:space="preserve"> </w:t>
            </w:r>
            <w:r>
              <w:rPr>
                <w:rFonts w:ascii="Arial" w:eastAsia="Arial" w:hAnsi="Arial" w:cs="Arial"/>
                <w:color w:val="000000"/>
              </w:rPr>
              <w:t>koji</w:t>
            </w:r>
            <w:r w:rsidR="00E63C2C" w:rsidRPr="00E63C2C">
              <w:rPr>
                <w:rFonts w:ascii="Arial" w:eastAsia="Arial" w:hAnsi="Arial" w:cs="Arial"/>
                <w:color w:val="000000"/>
              </w:rPr>
              <w:t xml:space="preserve"> </w:t>
            </w:r>
            <w:r>
              <w:rPr>
                <w:rFonts w:ascii="Arial" w:eastAsia="Arial" w:hAnsi="Arial" w:cs="Arial"/>
                <w:color w:val="000000"/>
              </w:rPr>
              <w:t>se</w:t>
            </w:r>
            <w:r w:rsidR="00E63C2C" w:rsidRPr="00E63C2C">
              <w:rPr>
                <w:rFonts w:ascii="Arial" w:eastAsia="Arial" w:hAnsi="Arial" w:cs="Arial"/>
                <w:color w:val="000000"/>
              </w:rPr>
              <w:t xml:space="preserve"> </w:t>
            </w:r>
            <w:r>
              <w:rPr>
                <w:rFonts w:ascii="Arial" w:eastAsia="Arial" w:hAnsi="Arial" w:cs="Arial"/>
                <w:color w:val="000000"/>
              </w:rPr>
              <w:t>nude</w:t>
            </w:r>
            <w:r w:rsidR="00E63C2C" w:rsidRPr="00E63C2C">
              <w:rPr>
                <w:rFonts w:ascii="Arial" w:eastAsia="Arial" w:hAnsi="Arial" w:cs="Arial"/>
                <w:color w:val="000000"/>
              </w:rPr>
              <w:t xml:space="preserve"> </w:t>
            </w:r>
            <w:r>
              <w:rPr>
                <w:rFonts w:ascii="Arial" w:eastAsia="Arial" w:hAnsi="Arial" w:cs="Arial"/>
                <w:color w:val="000000"/>
              </w:rPr>
              <w:t>školama</w:t>
            </w:r>
            <w:r w:rsidR="00E63C2C" w:rsidRPr="00E63C2C">
              <w:rPr>
                <w:rFonts w:ascii="Arial" w:eastAsia="Arial" w:hAnsi="Arial" w:cs="Arial"/>
                <w:color w:val="000000"/>
              </w:rPr>
              <w:t>.</w:t>
            </w:r>
          </w:p>
        </w:tc>
        <w:tc>
          <w:tcPr>
            <w:tcW w:w="2314" w:type="dxa"/>
            <w:vAlign w:val="center"/>
          </w:tcPr>
          <w:p w14:paraId="37F6F414" w14:textId="04AB3A86" w:rsidR="00757C59" w:rsidRPr="009A4672" w:rsidRDefault="00B47EA7" w:rsidP="00757C59">
            <w:pPr>
              <w:jc w:val="center"/>
              <w:rPr>
                <w:rFonts w:ascii="Arial" w:hAnsi="Arial" w:cs="Arial"/>
                <w:sz w:val="20"/>
              </w:rPr>
            </w:pPr>
            <w:r>
              <w:rPr>
                <w:rFonts w:ascii="Arial" w:eastAsia="Arial" w:hAnsi="Arial" w:cs="Arial"/>
                <w:color w:val="000000"/>
              </w:rPr>
              <w:t>Okosnica</w:t>
            </w:r>
            <w:r w:rsidR="000A25A8" w:rsidRPr="000A25A8">
              <w:rPr>
                <w:rFonts w:ascii="Arial" w:eastAsia="Arial" w:hAnsi="Arial" w:cs="Arial"/>
                <w:color w:val="000000"/>
              </w:rPr>
              <w:t xml:space="preserve"> </w:t>
            </w:r>
            <w:r>
              <w:rPr>
                <w:rFonts w:ascii="Arial" w:eastAsia="Arial" w:hAnsi="Arial" w:cs="Arial"/>
                <w:color w:val="000000"/>
              </w:rPr>
              <w:t>mreže</w:t>
            </w:r>
            <w:r w:rsidR="000A25A8" w:rsidRPr="000A25A8">
              <w:rPr>
                <w:rFonts w:ascii="Arial" w:eastAsia="Arial" w:hAnsi="Arial" w:cs="Arial"/>
                <w:color w:val="000000"/>
              </w:rPr>
              <w:t xml:space="preserve"> </w:t>
            </w:r>
            <w:r>
              <w:rPr>
                <w:rFonts w:ascii="Arial" w:eastAsia="Arial" w:hAnsi="Arial" w:cs="Arial"/>
                <w:color w:val="000000"/>
              </w:rPr>
              <w:t>AMRES</w:t>
            </w:r>
            <w:r w:rsidR="00757C59" w:rsidRPr="00814714">
              <w:rPr>
                <w:rFonts w:ascii="Arial" w:eastAsia="Arial" w:hAnsi="Arial" w:cs="Arial"/>
                <w:color w:val="000000"/>
              </w:rPr>
              <w:t xml:space="preserve"> </w:t>
            </w:r>
            <w:r>
              <w:rPr>
                <w:rFonts w:ascii="Arial" w:eastAsia="Arial" w:hAnsi="Arial" w:cs="Arial"/>
                <w:color w:val="000000"/>
                <w:lang w:val="sr-Cyrl-RS"/>
              </w:rPr>
              <w:t>nadograđena</w:t>
            </w:r>
            <w:r w:rsidR="00757C59" w:rsidRPr="00814714">
              <w:rPr>
                <w:rFonts w:ascii="Arial" w:eastAsia="Arial" w:hAnsi="Arial" w:cs="Arial"/>
                <w:color w:val="000000"/>
              </w:rPr>
              <w:t xml:space="preserve">, </w:t>
            </w:r>
            <w:r>
              <w:rPr>
                <w:rFonts w:ascii="Arial" w:eastAsia="Arial" w:hAnsi="Arial" w:cs="Arial"/>
                <w:color w:val="000000"/>
              </w:rPr>
              <w:t>centralna</w:t>
            </w:r>
            <w:r w:rsidR="00757C59" w:rsidRPr="00814714">
              <w:rPr>
                <w:rFonts w:ascii="Arial" w:eastAsia="Arial" w:hAnsi="Arial" w:cs="Arial"/>
                <w:color w:val="000000"/>
              </w:rPr>
              <w:t xml:space="preserve"> </w:t>
            </w:r>
            <w:r>
              <w:rPr>
                <w:rFonts w:ascii="Arial" w:eastAsia="Arial" w:hAnsi="Arial" w:cs="Arial"/>
                <w:color w:val="000000"/>
              </w:rPr>
              <w:t>lokacija</w:t>
            </w:r>
            <w:r w:rsidR="00757C59" w:rsidRPr="00814714">
              <w:rPr>
                <w:rFonts w:ascii="Arial" w:eastAsia="Arial" w:hAnsi="Arial" w:cs="Arial"/>
                <w:color w:val="000000"/>
              </w:rPr>
              <w:t xml:space="preserve"> </w:t>
            </w:r>
            <w:r>
              <w:rPr>
                <w:rFonts w:ascii="Arial" w:eastAsia="Arial" w:hAnsi="Arial" w:cs="Arial"/>
                <w:color w:val="000000"/>
              </w:rPr>
              <w:t>mreže</w:t>
            </w:r>
            <w:r w:rsidR="00757C59" w:rsidRPr="00814714">
              <w:rPr>
                <w:rFonts w:ascii="Arial" w:eastAsia="Arial" w:hAnsi="Arial" w:cs="Arial"/>
                <w:color w:val="000000"/>
              </w:rPr>
              <w:t xml:space="preserve"> </w:t>
            </w:r>
            <w:r>
              <w:rPr>
                <w:rFonts w:ascii="Arial" w:eastAsia="Arial" w:hAnsi="Arial" w:cs="Arial"/>
                <w:color w:val="000000"/>
              </w:rPr>
              <w:t>AMRES</w:t>
            </w:r>
            <w:r w:rsidR="00757C59" w:rsidRPr="00814714">
              <w:rPr>
                <w:rFonts w:ascii="Arial" w:eastAsia="Arial" w:hAnsi="Arial" w:cs="Arial"/>
                <w:color w:val="000000"/>
              </w:rPr>
              <w:t xml:space="preserve"> </w:t>
            </w:r>
            <w:r>
              <w:rPr>
                <w:rFonts w:ascii="Arial" w:eastAsia="Arial" w:hAnsi="Arial" w:cs="Arial"/>
                <w:color w:val="000000"/>
                <w:lang w:val="sr-Cyrl-RS"/>
              </w:rPr>
              <w:t>nadograđena</w:t>
            </w:r>
            <w:r w:rsidR="00757C59" w:rsidRPr="00814714">
              <w:rPr>
                <w:rFonts w:ascii="Arial" w:eastAsia="Arial" w:hAnsi="Arial" w:cs="Arial"/>
                <w:color w:val="000000"/>
                <w:lang w:val="sr-Cyrl-RS"/>
              </w:rPr>
              <w:t xml:space="preserve"> </w:t>
            </w:r>
            <w:r>
              <w:rPr>
                <w:rFonts w:ascii="Arial" w:eastAsia="Arial" w:hAnsi="Arial" w:cs="Arial"/>
                <w:color w:val="000000"/>
                <w:lang w:val="sr-Cyrl-RS"/>
              </w:rPr>
              <w:t>da</w:t>
            </w:r>
            <w:r w:rsidR="00757C59" w:rsidRPr="00814714">
              <w:rPr>
                <w:rFonts w:ascii="Arial" w:eastAsia="Arial" w:hAnsi="Arial" w:cs="Arial"/>
                <w:color w:val="000000"/>
                <w:lang w:val="sr-Cyrl-RS"/>
              </w:rPr>
              <w:t xml:space="preserve"> </w:t>
            </w:r>
            <w:r>
              <w:rPr>
                <w:rFonts w:ascii="Arial" w:eastAsia="Arial" w:hAnsi="Arial" w:cs="Arial"/>
                <w:color w:val="000000"/>
                <w:lang w:val="sr-Cyrl-RS"/>
              </w:rPr>
              <w:t>može</w:t>
            </w:r>
            <w:r w:rsidR="00757C59" w:rsidRPr="00814714">
              <w:rPr>
                <w:rFonts w:ascii="Arial" w:eastAsia="Arial" w:hAnsi="Arial" w:cs="Arial"/>
                <w:color w:val="000000"/>
                <w:lang w:val="sr-Cyrl-RS"/>
              </w:rPr>
              <w:t xml:space="preserve"> </w:t>
            </w:r>
            <w:r>
              <w:rPr>
                <w:rFonts w:ascii="Arial" w:eastAsia="Arial" w:hAnsi="Arial" w:cs="Arial"/>
                <w:color w:val="000000"/>
                <w:lang w:val="sr-Cyrl-RS"/>
              </w:rPr>
              <w:t>da</w:t>
            </w:r>
            <w:r w:rsidR="00757C59" w:rsidRPr="00814714">
              <w:rPr>
                <w:rFonts w:ascii="Arial" w:eastAsia="Arial" w:hAnsi="Arial" w:cs="Arial"/>
                <w:color w:val="000000"/>
                <w:lang w:val="sr-Cyrl-RS"/>
              </w:rPr>
              <w:t xml:space="preserve"> </w:t>
            </w:r>
            <w:r>
              <w:rPr>
                <w:rFonts w:ascii="Arial" w:eastAsia="Arial" w:hAnsi="Arial" w:cs="Arial"/>
                <w:color w:val="000000"/>
                <w:lang w:val="sr-Cyrl-RS"/>
              </w:rPr>
              <w:t>opslužuje</w:t>
            </w:r>
            <w:r w:rsidR="00757C59" w:rsidRPr="00814714">
              <w:rPr>
                <w:rFonts w:ascii="Arial" w:eastAsia="Arial" w:hAnsi="Arial" w:cs="Arial"/>
                <w:color w:val="000000"/>
                <w:lang w:val="sr-Cyrl-RS"/>
              </w:rPr>
              <w:t xml:space="preserve"> </w:t>
            </w:r>
            <w:r>
              <w:rPr>
                <w:rFonts w:ascii="Arial" w:eastAsia="Arial" w:hAnsi="Arial" w:cs="Arial"/>
                <w:color w:val="000000"/>
                <w:lang w:val="sr-Cyrl-RS"/>
              </w:rPr>
              <w:t>mrežu</w:t>
            </w:r>
            <w:r w:rsidR="00757C59" w:rsidRPr="00814714">
              <w:rPr>
                <w:rFonts w:ascii="Arial" w:eastAsia="Arial" w:hAnsi="Arial" w:cs="Arial"/>
                <w:color w:val="000000"/>
                <w:lang w:val="sr-Cyrl-RS"/>
              </w:rPr>
              <w:t xml:space="preserve"> </w:t>
            </w:r>
            <w:r>
              <w:rPr>
                <w:rFonts w:ascii="Arial" w:eastAsia="Arial" w:hAnsi="Arial" w:cs="Arial"/>
                <w:color w:val="000000"/>
                <w:lang w:val="sr-Cyrl-RS"/>
              </w:rPr>
              <w:t>od</w:t>
            </w:r>
            <w:r w:rsidR="00757C59" w:rsidRPr="00814714">
              <w:rPr>
                <w:rFonts w:ascii="Arial" w:eastAsia="Arial" w:hAnsi="Arial" w:cs="Arial"/>
                <w:color w:val="000000"/>
                <w:lang w:val="sr-Cyrl-RS"/>
              </w:rPr>
              <w:t xml:space="preserve"> </w:t>
            </w:r>
            <w:r w:rsidR="00757C59" w:rsidRPr="00814714">
              <w:rPr>
                <w:rFonts w:ascii="Arial" w:eastAsia="Arial" w:hAnsi="Arial" w:cs="Arial"/>
                <w:color w:val="000000"/>
              </w:rPr>
              <w:t>~1.</w:t>
            </w:r>
            <w:r w:rsidR="00757C59">
              <w:rPr>
                <w:rFonts w:ascii="Arial" w:eastAsia="Arial" w:hAnsi="Arial" w:cs="Arial"/>
                <w:color w:val="000000"/>
                <w:lang w:val="sr-Cyrl-RS"/>
              </w:rPr>
              <w:t>830</w:t>
            </w:r>
            <w:r w:rsidR="00757C59" w:rsidRPr="00814714">
              <w:rPr>
                <w:rFonts w:ascii="Arial" w:eastAsia="Arial" w:hAnsi="Arial" w:cs="Arial"/>
                <w:color w:val="000000"/>
              </w:rPr>
              <w:t xml:space="preserve"> </w:t>
            </w:r>
            <w:r>
              <w:rPr>
                <w:rFonts w:ascii="Arial" w:eastAsia="Arial" w:hAnsi="Arial" w:cs="Arial"/>
                <w:color w:val="000000"/>
                <w:lang w:val="sr-Cyrl-RS"/>
              </w:rPr>
              <w:t>škola</w:t>
            </w:r>
          </w:p>
        </w:tc>
      </w:tr>
      <w:tr w:rsidR="00757C59" w14:paraId="4C232800" w14:textId="77777777" w:rsidTr="00552077">
        <w:tc>
          <w:tcPr>
            <w:tcW w:w="993" w:type="dxa"/>
          </w:tcPr>
          <w:p w14:paraId="187CCD35" w14:textId="77777777" w:rsidR="00757C59" w:rsidRPr="009A4672" w:rsidRDefault="00757C59" w:rsidP="00757C59">
            <w:pPr>
              <w:jc w:val="both"/>
              <w:rPr>
                <w:rFonts w:ascii="Arial" w:hAnsi="Arial" w:cs="Arial"/>
                <w:i/>
                <w:sz w:val="20"/>
              </w:rPr>
            </w:pPr>
            <w:r w:rsidRPr="009A4672">
              <w:rPr>
                <w:rFonts w:ascii="Arial" w:hAnsi="Arial" w:cs="Arial"/>
                <w:i/>
                <w:sz w:val="20"/>
              </w:rPr>
              <w:t>5</w:t>
            </w:r>
          </w:p>
        </w:tc>
        <w:tc>
          <w:tcPr>
            <w:tcW w:w="2126" w:type="dxa"/>
            <w:vAlign w:val="center"/>
          </w:tcPr>
          <w:p w14:paraId="3E017E98" w14:textId="7401D7C1" w:rsidR="00757C59" w:rsidRPr="00814714" w:rsidRDefault="00B47EA7" w:rsidP="00757C59">
            <w:pPr>
              <w:spacing w:after="120" w:line="240" w:lineRule="auto"/>
              <w:jc w:val="center"/>
              <w:rPr>
                <w:rFonts w:ascii="Arial" w:eastAsia="Arial" w:hAnsi="Arial" w:cs="Arial"/>
                <w:b/>
                <w:color w:val="000000"/>
              </w:rPr>
            </w:pPr>
            <w:r>
              <w:rPr>
                <w:rFonts w:ascii="Arial" w:eastAsia="Arial" w:hAnsi="Arial" w:cs="Arial"/>
                <w:b/>
                <w:color w:val="000000"/>
                <w:lang w:val="sr-Cyrl-RS"/>
              </w:rPr>
              <w:t>Informatička</w:t>
            </w:r>
            <w:r w:rsidR="00757C59" w:rsidRPr="00814714">
              <w:rPr>
                <w:rFonts w:ascii="Arial" w:eastAsia="Arial" w:hAnsi="Arial" w:cs="Arial"/>
                <w:b/>
                <w:color w:val="000000"/>
                <w:lang w:val="sr-Cyrl-RS"/>
              </w:rPr>
              <w:t xml:space="preserve"> </w:t>
            </w:r>
            <w:r>
              <w:rPr>
                <w:rFonts w:ascii="Arial" w:eastAsia="Arial" w:hAnsi="Arial" w:cs="Arial"/>
                <w:b/>
                <w:color w:val="000000"/>
                <w:lang w:val="sr-Cyrl-RS"/>
              </w:rPr>
              <w:t>oprema</w:t>
            </w:r>
            <w:r w:rsidR="00757C59" w:rsidRPr="00814714">
              <w:rPr>
                <w:rFonts w:ascii="Arial" w:eastAsia="Arial" w:hAnsi="Arial" w:cs="Arial"/>
                <w:b/>
                <w:color w:val="000000"/>
                <w:lang w:val="sr-Cyrl-RS"/>
              </w:rPr>
              <w:t xml:space="preserve"> </w:t>
            </w:r>
            <w:r>
              <w:rPr>
                <w:rFonts w:ascii="Arial" w:eastAsia="Arial" w:hAnsi="Arial" w:cs="Arial"/>
                <w:b/>
                <w:color w:val="000000"/>
                <w:lang w:val="sr-Cyrl-RS"/>
              </w:rPr>
              <w:t>za</w:t>
            </w:r>
            <w:r w:rsidR="00757C59" w:rsidRPr="00814714">
              <w:rPr>
                <w:rFonts w:ascii="Arial" w:eastAsia="Arial" w:hAnsi="Arial" w:cs="Arial"/>
                <w:b/>
                <w:color w:val="000000"/>
                <w:lang w:val="sr-Cyrl-RS"/>
              </w:rPr>
              <w:t xml:space="preserve"> </w:t>
            </w:r>
            <w:r>
              <w:rPr>
                <w:rFonts w:ascii="Arial" w:eastAsia="Arial" w:hAnsi="Arial" w:cs="Arial"/>
                <w:b/>
                <w:color w:val="000000"/>
                <w:lang w:val="sr-Cyrl-RS"/>
              </w:rPr>
              <w:t>učionice</w:t>
            </w:r>
          </w:p>
          <w:p w14:paraId="55A37A95" w14:textId="77777777" w:rsidR="00757C59" w:rsidRPr="009A4672" w:rsidRDefault="00757C59" w:rsidP="00757C59">
            <w:pPr>
              <w:jc w:val="center"/>
              <w:rPr>
                <w:rFonts w:ascii="Arial" w:hAnsi="Arial" w:cs="Arial"/>
                <w:b/>
                <w:sz w:val="20"/>
              </w:rPr>
            </w:pPr>
          </w:p>
        </w:tc>
        <w:tc>
          <w:tcPr>
            <w:tcW w:w="3923" w:type="dxa"/>
          </w:tcPr>
          <w:p w14:paraId="0CB69503" w14:textId="1E074B88" w:rsidR="00757C59" w:rsidRPr="00814714" w:rsidRDefault="00B47EA7" w:rsidP="00757C59">
            <w:pPr>
              <w:spacing w:after="120" w:line="240" w:lineRule="auto"/>
              <w:jc w:val="both"/>
              <w:rPr>
                <w:rFonts w:ascii="Arial" w:eastAsia="Arial" w:hAnsi="Arial" w:cs="Arial"/>
                <w:color w:val="000000"/>
              </w:rPr>
            </w:pPr>
            <w:r>
              <w:rPr>
                <w:rFonts w:ascii="Arial" w:eastAsia="Arial" w:hAnsi="Arial" w:cs="Arial"/>
                <w:color w:val="000000"/>
                <w:lang w:val="sr-Cyrl-RS"/>
              </w:rPr>
              <w:t>Obezbeđivanje</w:t>
            </w:r>
            <w:r w:rsidR="00757C59" w:rsidRPr="00814714">
              <w:rPr>
                <w:rFonts w:ascii="Arial" w:eastAsia="Arial" w:hAnsi="Arial" w:cs="Arial"/>
                <w:color w:val="000000"/>
                <w:lang w:val="sr-Cyrl-RS"/>
              </w:rPr>
              <w:t xml:space="preserve"> </w:t>
            </w:r>
            <w:r>
              <w:rPr>
                <w:rFonts w:ascii="Arial" w:eastAsia="Arial" w:hAnsi="Arial" w:cs="Arial"/>
                <w:color w:val="000000"/>
                <w:lang w:val="sr-Cyrl-RS"/>
              </w:rPr>
              <w:t>računarske</w:t>
            </w:r>
            <w:r w:rsidR="00757C59" w:rsidRPr="00814714">
              <w:rPr>
                <w:rFonts w:ascii="Arial" w:eastAsia="Arial" w:hAnsi="Arial" w:cs="Arial"/>
                <w:color w:val="000000"/>
                <w:lang w:val="sr-Cyrl-RS"/>
              </w:rPr>
              <w:t xml:space="preserve"> </w:t>
            </w:r>
            <w:r>
              <w:rPr>
                <w:rFonts w:ascii="Arial" w:eastAsia="Arial" w:hAnsi="Arial" w:cs="Arial"/>
                <w:color w:val="000000"/>
                <w:lang w:val="sr-Cyrl-RS"/>
              </w:rPr>
              <w:t>opreme</w:t>
            </w:r>
            <w:r w:rsidR="00757C59" w:rsidRPr="00814714">
              <w:rPr>
                <w:rFonts w:ascii="Arial" w:eastAsia="Arial" w:hAnsi="Arial" w:cs="Arial"/>
                <w:color w:val="000000"/>
                <w:lang w:val="sr-Cyrl-RS"/>
              </w:rPr>
              <w:t xml:space="preserve"> </w:t>
            </w:r>
            <w:r>
              <w:rPr>
                <w:rFonts w:ascii="Arial" w:eastAsia="Arial" w:hAnsi="Arial" w:cs="Arial"/>
                <w:color w:val="000000"/>
                <w:lang w:val="sr-Cyrl-RS"/>
              </w:rPr>
              <w:t>za</w:t>
            </w:r>
            <w:r w:rsidR="00757C59" w:rsidRPr="00814714">
              <w:rPr>
                <w:rFonts w:ascii="Arial" w:eastAsia="Arial" w:hAnsi="Arial" w:cs="Arial"/>
                <w:color w:val="000000"/>
                <w:lang w:val="sr-Cyrl-RS"/>
              </w:rPr>
              <w:t xml:space="preserve"> </w:t>
            </w:r>
            <w:r>
              <w:rPr>
                <w:rFonts w:ascii="Arial" w:eastAsia="Arial" w:hAnsi="Arial" w:cs="Arial"/>
                <w:color w:val="000000"/>
                <w:lang w:val="sr-Cyrl-RS"/>
              </w:rPr>
              <w:t>učionice</w:t>
            </w:r>
            <w:r w:rsidR="00757C59" w:rsidRPr="00814714">
              <w:rPr>
                <w:rFonts w:ascii="Arial" w:eastAsia="Arial" w:hAnsi="Arial" w:cs="Arial"/>
                <w:color w:val="000000"/>
                <w:lang w:val="sr-Cyrl-RS"/>
              </w:rPr>
              <w:t xml:space="preserve"> </w:t>
            </w:r>
            <w:r>
              <w:rPr>
                <w:rFonts w:ascii="Arial" w:eastAsia="Arial" w:hAnsi="Arial" w:cs="Arial"/>
                <w:color w:val="000000"/>
                <w:lang w:val="sr-Cyrl-RS"/>
              </w:rPr>
              <w:t>radi</w:t>
            </w:r>
            <w:r w:rsidR="00757C59" w:rsidRPr="00814714">
              <w:rPr>
                <w:rFonts w:ascii="Arial" w:eastAsia="Arial" w:hAnsi="Arial" w:cs="Arial"/>
                <w:color w:val="000000"/>
                <w:lang w:val="sr-Cyrl-RS"/>
              </w:rPr>
              <w:t xml:space="preserve"> </w:t>
            </w:r>
            <w:r>
              <w:rPr>
                <w:rFonts w:ascii="Arial" w:eastAsia="Arial" w:hAnsi="Arial" w:cs="Arial"/>
                <w:color w:val="000000"/>
                <w:lang w:val="sr-Cyrl-RS"/>
              </w:rPr>
              <w:t>zamene</w:t>
            </w:r>
            <w:r w:rsidR="00757C59" w:rsidRPr="00814714">
              <w:rPr>
                <w:rFonts w:ascii="Arial" w:eastAsia="Arial" w:hAnsi="Arial" w:cs="Arial"/>
                <w:color w:val="000000"/>
                <w:lang w:val="sr-Cyrl-RS"/>
              </w:rPr>
              <w:t xml:space="preserve"> </w:t>
            </w:r>
            <w:r>
              <w:rPr>
                <w:rFonts w:ascii="Arial" w:eastAsia="Arial" w:hAnsi="Arial" w:cs="Arial"/>
                <w:color w:val="000000"/>
                <w:lang w:val="sr-Cyrl-RS"/>
              </w:rPr>
              <w:t>zastarelih</w:t>
            </w:r>
            <w:r w:rsidR="00757C59" w:rsidRPr="00814714">
              <w:rPr>
                <w:rFonts w:ascii="Arial" w:eastAsia="Arial" w:hAnsi="Arial" w:cs="Arial"/>
                <w:color w:val="000000"/>
                <w:lang w:val="sr-Cyrl-RS"/>
              </w:rPr>
              <w:t xml:space="preserve"> </w:t>
            </w:r>
            <w:r>
              <w:rPr>
                <w:rFonts w:ascii="Arial" w:eastAsia="Arial" w:hAnsi="Arial" w:cs="Arial"/>
                <w:color w:val="000000"/>
                <w:lang w:val="sr-Cyrl-RS"/>
              </w:rPr>
              <w:t>računara</w:t>
            </w:r>
            <w:r w:rsidR="00757C59" w:rsidRPr="00814714">
              <w:rPr>
                <w:rFonts w:ascii="Arial" w:eastAsia="Arial" w:hAnsi="Arial" w:cs="Arial"/>
                <w:color w:val="000000"/>
                <w:lang w:val="sr-Cyrl-RS"/>
              </w:rPr>
              <w:t xml:space="preserve"> </w:t>
            </w:r>
            <w:r>
              <w:rPr>
                <w:rFonts w:ascii="Arial" w:eastAsia="Arial" w:hAnsi="Arial" w:cs="Arial"/>
                <w:color w:val="000000"/>
                <w:lang w:val="sr-Cyrl-RS"/>
              </w:rPr>
              <w:t>prosečne</w:t>
            </w:r>
            <w:r w:rsidR="00757C59" w:rsidRPr="00814714">
              <w:rPr>
                <w:rFonts w:ascii="Arial" w:eastAsia="Arial" w:hAnsi="Arial" w:cs="Arial"/>
                <w:color w:val="000000"/>
                <w:lang w:val="sr-Cyrl-RS"/>
              </w:rPr>
              <w:t xml:space="preserve"> </w:t>
            </w:r>
            <w:r>
              <w:rPr>
                <w:rFonts w:ascii="Arial" w:eastAsia="Arial" w:hAnsi="Arial" w:cs="Arial"/>
                <w:color w:val="000000"/>
                <w:lang w:val="sr-Cyrl-RS"/>
              </w:rPr>
              <w:t>starosti</w:t>
            </w:r>
            <w:r w:rsidR="00757C59" w:rsidRPr="00814714">
              <w:rPr>
                <w:rFonts w:ascii="Arial" w:eastAsia="Arial" w:hAnsi="Arial" w:cs="Arial"/>
                <w:color w:val="000000"/>
                <w:lang w:val="sr-Cyrl-RS"/>
              </w:rPr>
              <w:t xml:space="preserve"> </w:t>
            </w:r>
            <w:r w:rsidR="00757C59" w:rsidRPr="00814714">
              <w:rPr>
                <w:rFonts w:ascii="Arial" w:eastAsia="Arial" w:hAnsi="Arial" w:cs="Arial"/>
                <w:color w:val="000000"/>
              </w:rPr>
              <w:t xml:space="preserve">7-10 </w:t>
            </w:r>
            <w:r>
              <w:rPr>
                <w:rFonts w:ascii="Arial" w:eastAsia="Arial" w:hAnsi="Arial" w:cs="Arial"/>
                <w:color w:val="000000"/>
                <w:lang w:val="sr-Cyrl-RS"/>
              </w:rPr>
              <w:t>godina</w:t>
            </w:r>
            <w:r w:rsidR="00757C59" w:rsidRPr="00814714">
              <w:rPr>
                <w:rFonts w:ascii="Arial" w:eastAsia="Arial" w:hAnsi="Arial" w:cs="Arial"/>
                <w:color w:val="000000"/>
              </w:rPr>
              <w:t xml:space="preserve">. </w:t>
            </w:r>
          </w:p>
          <w:p w14:paraId="7BA28F8D" w14:textId="5A626B2D" w:rsidR="00757C59" w:rsidRPr="009A4672" w:rsidRDefault="00757C59" w:rsidP="00757C59">
            <w:pPr>
              <w:jc w:val="both"/>
              <w:rPr>
                <w:rFonts w:ascii="Arial" w:hAnsi="Arial" w:cs="Arial"/>
                <w:sz w:val="20"/>
              </w:rPr>
            </w:pPr>
          </w:p>
        </w:tc>
        <w:tc>
          <w:tcPr>
            <w:tcW w:w="2314" w:type="dxa"/>
            <w:vAlign w:val="center"/>
          </w:tcPr>
          <w:p w14:paraId="266A03DE" w14:textId="4A4F5641" w:rsidR="00757C59" w:rsidRPr="009A4672" w:rsidRDefault="00B47EA7" w:rsidP="00757C59">
            <w:pPr>
              <w:jc w:val="center"/>
              <w:rPr>
                <w:rFonts w:ascii="Arial" w:hAnsi="Arial" w:cs="Arial"/>
                <w:sz w:val="20"/>
              </w:rPr>
            </w:pPr>
            <w:r>
              <w:rPr>
                <w:rFonts w:ascii="Arial" w:eastAsia="Arial" w:hAnsi="Arial" w:cs="Arial"/>
                <w:color w:val="000000"/>
                <w:lang w:val="sr-Cyrl-RS"/>
              </w:rPr>
              <w:t>Do</w:t>
            </w:r>
            <w:r w:rsidR="00757C59" w:rsidRPr="00814714">
              <w:rPr>
                <w:rFonts w:ascii="Arial" w:eastAsia="Arial" w:hAnsi="Arial" w:cs="Arial"/>
                <w:color w:val="000000"/>
                <w:lang w:val="sr-Cyrl-RS"/>
              </w:rPr>
              <w:t xml:space="preserve"> </w:t>
            </w:r>
            <w:r w:rsidR="00757C59" w:rsidRPr="00814714">
              <w:rPr>
                <w:rFonts w:ascii="Arial" w:eastAsia="Arial" w:hAnsi="Arial" w:cs="Arial"/>
                <w:color w:val="000000"/>
              </w:rPr>
              <w:t xml:space="preserve">50.000 </w:t>
            </w:r>
            <w:r>
              <w:rPr>
                <w:rFonts w:ascii="Arial" w:eastAsia="Arial" w:hAnsi="Arial" w:cs="Arial"/>
                <w:color w:val="000000"/>
                <w:lang w:val="sr-Cyrl-RS"/>
              </w:rPr>
              <w:t>računara</w:t>
            </w:r>
          </w:p>
        </w:tc>
      </w:tr>
      <w:tr w:rsidR="00757C59" w14:paraId="03A84FB1" w14:textId="77777777" w:rsidTr="00552077">
        <w:tc>
          <w:tcPr>
            <w:tcW w:w="993" w:type="dxa"/>
          </w:tcPr>
          <w:p w14:paraId="7BC2655B" w14:textId="77777777" w:rsidR="00757C59" w:rsidRPr="009A4672" w:rsidRDefault="00757C59" w:rsidP="00757C59">
            <w:pPr>
              <w:jc w:val="both"/>
              <w:rPr>
                <w:rFonts w:ascii="Arial" w:hAnsi="Arial" w:cs="Arial"/>
                <w:i/>
                <w:sz w:val="20"/>
              </w:rPr>
            </w:pPr>
            <w:r w:rsidRPr="009A4672">
              <w:rPr>
                <w:rFonts w:ascii="Arial" w:hAnsi="Arial" w:cs="Arial"/>
                <w:i/>
                <w:sz w:val="20"/>
              </w:rPr>
              <w:t>6</w:t>
            </w:r>
          </w:p>
        </w:tc>
        <w:tc>
          <w:tcPr>
            <w:tcW w:w="2126" w:type="dxa"/>
            <w:vAlign w:val="center"/>
          </w:tcPr>
          <w:p w14:paraId="49DED624" w14:textId="2DEB2255" w:rsidR="00757C59" w:rsidRPr="00814714" w:rsidRDefault="00B47EA7" w:rsidP="00757C59">
            <w:pPr>
              <w:spacing w:after="120" w:line="240" w:lineRule="auto"/>
              <w:jc w:val="center"/>
              <w:rPr>
                <w:rFonts w:ascii="Arial" w:eastAsia="Arial" w:hAnsi="Arial" w:cs="Arial"/>
                <w:b/>
                <w:color w:val="000000"/>
              </w:rPr>
            </w:pPr>
            <w:r>
              <w:rPr>
                <w:rFonts w:ascii="Arial" w:eastAsia="Arial" w:hAnsi="Arial" w:cs="Arial"/>
                <w:b/>
                <w:color w:val="000000"/>
                <w:lang w:val="sr-Cyrl-RS"/>
              </w:rPr>
              <w:t>Podrška</w:t>
            </w:r>
            <w:r w:rsidR="00757C59" w:rsidRPr="00814714">
              <w:rPr>
                <w:rFonts w:ascii="Arial" w:eastAsia="Arial" w:hAnsi="Arial" w:cs="Arial"/>
                <w:b/>
                <w:color w:val="000000"/>
                <w:lang w:val="sr-Cyrl-RS"/>
              </w:rPr>
              <w:t xml:space="preserve"> </w:t>
            </w:r>
            <w:r>
              <w:rPr>
                <w:rFonts w:ascii="Arial" w:eastAsia="Arial" w:hAnsi="Arial" w:cs="Arial"/>
                <w:b/>
                <w:color w:val="000000"/>
                <w:lang w:val="sr-Cyrl-RS"/>
              </w:rPr>
              <w:t>u</w:t>
            </w:r>
            <w:r w:rsidR="00757C59" w:rsidRPr="00814714">
              <w:rPr>
                <w:rFonts w:ascii="Arial" w:eastAsia="Arial" w:hAnsi="Arial" w:cs="Arial"/>
                <w:b/>
                <w:color w:val="000000"/>
                <w:lang w:val="sr-Cyrl-RS"/>
              </w:rPr>
              <w:t xml:space="preserve"> </w:t>
            </w:r>
            <w:r>
              <w:rPr>
                <w:rFonts w:ascii="Arial" w:eastAsia="Arial" w:hAnsi="Arial" w:cs="Arial"/>
                <w:b/>
                <w:color w:val="000000"/>
                <w:lang w:val="sr-Cyrl-RS"/>
              </w:rPr>
              <w:t>sprovođenju</w:t>
            </w:r>
            <w:r w:rsidR="00757C59" w:rsidRPr="00814714">
              <w:rPr>
                <w:rFonts w:ascii="Arial" w:eastAsia="Arial" w:hAnsi="Arial" w:cs="Arial"/>
                <w:b/>
                <w:color w:val="000000"/>
                <w:lang w:val="sr-Cyrl-RS"/>
              </w:rPr>
              <w:t xml:space="preserve"> </w:t>
            </w:r>
            <w:r>
              <w:rPr>
                <w:rFonts w:ascii="Arial" w:eastAsia="Arial" w:hAnsi="Arial" w:cs="Arial"/>
                <w:b/>
                <w:color w:val="000000"/>
                <w:lang w:val="sr-Cyrl-RS"/>
              </w:rPr>
              <w:t>projekta</w:t>
            </w:r>
          </w:p>
          <w:p w14:paraId="75058A9E" w14:textId="77777777" w:rsidR="00757C59" w:rsidRPr="009A4672" w:rsidRDefault="00757C59" w:rsidP="00757C59">
            <w:pPr>
              <w:jc w:val="center"/>
              <w:rPr>
                <w:rFonts w:ascii="Arial" w:hAnsi="Arial" w:cs="Arial"/>
                <w:b/>
                <w:sz w:val="20"/>
              </w:rPr>
            </w:pPr>
          </w:p>
        </w:tc>
        <w:tc>
          <w:tcPr>
            <w:tcW w:w="3923" w:type="dxa"/>
          </w:tcPr>
          <w:p w14:paraId="70A3B646" w14:textId="075AF578" w:rsidR="00757C59" w:rsidRPr="009A4672" w:rsidRDefault="00B47EA7" w:rsidP="00757C59">
            <w:pPr>
              <w:jc w:val="both"/>
              <w:rPr>
                <w:rFonts w:ascii="Arial" w:hAnsi="Arial" w:cs="Arial"/>
                <w:sz w:val="20"/>
              </w:rPr>
            </w:pPr>
            <w:r>
              <w:rPr>
                <w:rFonts w:ascii="Arial" w:eastAsia="Arial" w:hAnsi="Arial" w:cs="Arial"/>
                <w:color w:val="000000"/>
                <w:lang w:val="sr-Cyrl-RS"/>
              </w:rPr>
              <w:t>Obezbeđivanje</w:t>
            </w:r>
            <w:r w:rsidR="00757C59" w:rsidRPr="00814714">
              <w:rPr>
                <w:rFonts w:ascii="Arial" w:eastAsia="Arial" w:hAnsi="Arial" w:cs="Arial"/>
                <w:color w:val="000000"/>
                <w:lang w:val="sr-Cyrl-RS"/>
              </w:rPr>
              <w:t xml:space="preserve"> </w:t>
            </w:r>
            <w:r>
              <w:rPr>
                <w:rFonts w:ascii="Arial" w:eastAsia="Arial" w:hAnsi="Arial" w:cs="Arial"/>
                <w:color w:val="000000"/>
                <w:lang w:val="sr-Cyrl-RS"/>
              </w:rPr>
              <w:t>kadrovskih</w:t>
            </w:r>
            <w:r w:rsidR="00757C59" w:rsidRPr="00814714">
              <w:rPr>
                <w:rFonts w:ascii="Arial" w:eastAsia="Arial" w:hAnsi="Arial" w:cs="Arial"/>
                <w:color w:val="000000"/>
                <w:lang w:val="sr-Cyrl-RS"/>
              </w:rPr>
              <w:t xml:space="preserve"> </w:t>
            </w:r>
            <w:r>
              <w:rPr>
                <w:rFonts w:ascii="Arial" w:eastAsia="Arial" w:hAnsi="Arial" w:cs="Arial"/>
                <w:color w:val="000000"/>
                <w:lang w:val="sr-Cyrl-RS"/>
              </w:rPr>
              <w:t>resursa</w:t>
            </w:r>
            <w:r w:rsidR="00757C59" w:rsidRPr="00814714">
              <w:rPr>
                <w:rFonts w:ascii="Arial" w:eastAsia="Arial" w:hAnsi="Arial" w:cs="Arial"/>
                <w:color w:val="000000"/>
                <w:lang w:val="sr-Cyrl-RS"/>
              </w:rPr>
              <w:t xml:space="preserve"> </w:t>
            </w:r>
            <w:r>
              <w:rPr>
                <w:rFonts w:ascii="Arial" w:eastAsia="Arial" w:hAnsi="Arial" w:cs="Arial"/>
                <w:color w:val="000000"/>
                <w:lang w:val="sr-Cyrl-RS"/>
              </w:rPr>
              <w:t>za</w:t>
            </w:r>
            <w:r w:rsidR="00757C59" w:rsidRPr="00814714">
              <w:rPr>
                <w:rFonts w:ascii="Arial" w:eastAsia="Arial" w:hAnsi="Arial" w:cs="Arial"/>
                <w:color w:val="000000"/>
                <w:lang w:val="sr-Cyrl-RS"/>
              </w:rPr>
              <w:t xml:space="preserve"> </w:t>
            </w:r>
            <w:r>
              <w:rPr>
                <w:rFonts w:ascii="Arial" w:eastAsia="Arial" w:hAnsi="Arial" w:cs="Arial"/>
                <w:color w:val="000000"/>
                <w:lang w:val="sr-Cyrl-RS"/>
              </w:rPr>
              <w:t>Jedinicu</w:t>
            </w:r>
            <w:r w:rsidR="00757C59" w:rsidRPr="00814714">
              <w:rPr>
                <w:rFonts w:ascii="Arial" w:eastAsia="Arial" w:hAnsi="Arial" w:cs="Arial"/>
                <w:color w:val="000000"/>
                <w:lang w:val="sr-Cyrl-RS"/>
              </w:rPr>
              <w:t xml:space="preserve"> </w:t>
            </w:r>
            <w:r>
              <w:rPr>
                <w:rFonts w:ascii="Arial" w:eastAsia="Arial" w:hAnsi="Arial" w:cs="Arial"/>
                <w:color w:val="000000"/>
                <w:lang w:val="sr-Cyrl-RS"/>
              </w:rPr>
              <w:t>za</w:t>
            </w:r>
            <w:r w:rsidR="00757C59" w:rsidRPr="00814714">
              <w:rPr>
                <w:rFonts w:ascii="Arial" w:eastAsia="Arial" w:hAnsi="Arial" w:cs="Arial"/>
                <w:color w:val="000000"/>
                <w:lang w:val="sr-Cyrl-RS"/>
              </w:rPr>
              <w:t xml:space="preserve"> </w:t>
            </w:r>
            <w:r>
              <w:rPr>
                <w:rFonts w:ascii="Arial" w:eastAsia="Arial" w:hAnsi="Arial" w:cs="Arial"/>
                <w:color w:val="000000"/>
                <w:lang w:val="sr-Cyrl-RS"/>
              </w:rPr>
              <w:t>sprovođenje</w:t>
            </w:r>
            <w:r w:rsidR="00757C59" w:rsidRPr="00814714">
              <w:rPr>
                <w:rFonts w:ascii="Arial" w:eastAsia="Arial" w:hAnsi="Arial" w:cs="Arial"/>
                <w:color w:val="000000"/>
                <w:lang w:val="sr-Cyrl-RS"/>
              </w:rPr>
              <w:t xml:space="preserve"> </w:t>
            </w:r>
            <w:r>
              <w:rPr>
                <w:rFonts w:ascii="Arial" w:eastAsia="Arial" w:hAnsi="Arial" w:cs="Arial"/>
                <w:color w:val="000000"/>
                <w:lang w:val="sr-Cyrl-RS"/>
              </w:rPr>
              <w:t>projekta</w:t>
            </w:r>
            <w:r w:rsidR="00757C59" w:rsidRPr="00814714">
              <w:rPr>
                <w:rFonts w:ascii="Arial" w:eastAsia="Arial" w:hAnsi="Arial" w:cs="Arial"/>
                <w:color w:val="000000"/>
                <w:lang w:val="sr-Cyrl-RS"/>
              </w:rPr>
              <w:t xml:space="preserve"> </w:t>
            </w:r>
            <w:r>
              <w:rPr>
                <w:rFonts w:ascii="Arial" w:eastAsia="Arial" w:hAnsi="Arial" w:cs="Arial"/>
                <w:color w:val="000000"/>
                <w:lang w:val="sr-Cyrl-RS"/>
              </w:rPr>
              <w:t>u</w:t>
            </w:r>
            <w:r w:rsidR="00757C59" w:rsidRPr="00814714">
              <w:rPr>
                <w:rFonts w:ascii="Arial" w:eastAsia="Arial" w:hAnsi="Arial" w:cs="Arial"/>
                <w:color w:val="000000"/>
                <w:lang w:val="sr-Cyrl-RS"/>
              </w:rPr>
              <w:t xml:space="preserve"> </w:t>
            </w:r>
            <w:r>
              <w:rPr>
                <w:rFonts w:ascii="Arial" w:eastAsia="Arial" w:hAnsi="Arial" w:cs="Arial"/>
                <w:color w:val="000000"/>
                <w:lang w:val="sr-Cyrl-RS"/>
              </w:rPr>
              <w:t>cilju</w:t>
            </w:r>
            <w:r w:rsidR="00757C59" w:rsidRPr="00814714">
              <w:rPr>
                <w:rFonts w:ascii="Arial" w:eastAsia="Arial" w:hAnsi="Arial" w:cs="Arial"/>
                <w:color w:val="000000"/>
              </w:rPr>
              <w:t xml:space="preserve"> 1) </w:t>
            </w:r>
            <w:r>
              <w:rPr>
                <w:rFonts w:ascii="Arial" w:eastAsia="Arial" w:hAnsi="Arial" w:cs="Arial"/>
                <w:color w:val="000000"/>
                <w:lang w:val="sr-Cyrl-RS"/>
              </w:rPr>
              <w:t>obezbeđivanja</w:t>
            </w:r>
            <w:r w:rsidR="00757C59" w:rsidRPr="00814714">
              <w:rPr>
                <w:rFonts w:ascii="Arial" w:eastAsia="Arial" w:hAnsi="Arial" w:cs="Arial"/>
                <w:color w:val="000000"/>
                <w:lang w:val="sr-Cyrl-RS"/>
              </w:rPr>
              <w:t xml:space="preserve"> </w:t>
            </w:r>
            <w:r>
              <w:rPr>
                <w:rFonts w:ascii="Arial" w:eastAsia="Arial" w:hAnsi="Arial" w:cs="Arial"/>
                <w:color w:val="000000"/>
                <w:lang w:val="sr-Cyrl-RS"/>
              </w:rPr>
              <w:t>kvalitetnog</w:t>
            </w:r>
            <w:r w:rsidR="00757C59" w:rsidRPr="00814714">
              <w:rPr>
                <w:rFonts w:ascii="Arial" w:eastAsia="Arial" w:hAnsi="Arial" w:cs="Arial"/>
                <w:color w:val="000000"/>
                <w:lang w:val="sr-Cyrl-RS"/>
              </w:rPr>
              <w:t xml:space="preserve"> </w:t>
            </w:r>
            <w:r>
              <w:rPr>
                <w:rFonts w:ascii="Arial" w:eastAsia="Arial" w:hAnsi="Arial" w:cs="Arial"/>
                <w:color w:val="000000"/>
                <w:lang w:val="sr-Cyrl-RS"/>
              </w:rPr>
              <w:t>sprovođenja</w:t>
            </w:r>
            <w:r w:rsidR="00757C59" w:rsidRPr="00814714">
              <w:rPr>
                <w:rFonts w:ascii="Arial" w:eastAsia="Arial" w:hAnsi="Arial" w:cs="Arial"/>
                <w:color w:val="000000"/>
                <w:lang w:val="sr-Cyrl-RS"/>
              </w:rPr>
              <w:t xml:space="preserve"> </w:t>
            </w:r>
            <w:r>
              <w:rPr>
                <w:rFonts w:ascii="Arial" w:eastAsia="Arial" w:hAnsi="Arial" w:cs="Arial"/>
                <w:color w:val="000000"/>
                <w:lang w:val="sr-Cyrl-RS"/>
              </w:rPr>
              <w:t>komponenti</w:t>
            </w:r>
            <w:r w:rsidR="00757C59" w:rsidRPr="00814714">
              <w:rPr>
                <w:rFonts w:ascii="Arial" w:eastAsia="Arial" w:hAnsi="Arial" w:cs="Arial"/>
                <w:color w:val="000000"/>
                <w:lang w:val="sr-Cyrl-RS"/>
              </w:rPr>
              <w:t xml:space="preserve"> </w:t>
            </w:r>
            <w:r>
              <w:rPr>
                <w:rFonts w:ascii="Arial" w:eastAsia="Arial" w:hAnsi="Arial" w:cs="Arial"/>
                <w:color w:val="000000"/>
                <w:lang w:val="sr-Cyrl-RS"/>
              </w:rPr>
              <w:t>Projekta</w:t>
            </w:r>
            <w:r w:rsidR="00757C59" w:rsidRPr="00814714">
              <w:rPr>
                <w:rFonts w:ascii="Arial" w:eastAsia="Arial" w:hAnsi="Arial" w:cs="Arial"/>
                <w:color w:val="000000"/>
                <w:lang w:val="sr-Cyrl-RS"/>
              </w:rPr>
              <w:t xml:space="preserve"> </w:t>
            </w:r>
            <w:r>
              <w:rPr>
                <w:rFonts w:ascii="Arial" w:eastAsia="Arial" w:hAnsi="Arial" w:cs="Arial"/>
                <w:color w:val="000000"/>
                <w:lang w:val="sr-Cyrl-RS"/>
              </w:rPr>
              <w:t>i</w:t>
            </w:r>
            <w:r w:rsidR="00757C59" w:rsidRPr="00814714">
              <w:rPr>
                <w:rFonts w:ascii="Arial" w:eastAsia="Arial" w:hAnsi="Arial" w:cs="Arial"/>
                <w:color w:val="000000"/>
                <w:lang w:val="sr-Cyrl-RS"/>
              </w:rPr>
              <w:t xml:space="preserve"> </w:t>
            </w:r>
            <w:r w:rsidR="00757C59" w:rsidRPr="00814714">
              <w:rPr>
                <w:rFonts w:ascii="Arial" w:eastAsia="Arial" w:hAnsi="Arial" w:cs="Arial"/>
                <w:color w:val="000000"/>
              </w:rPr>
              <w:t xml:space="preserve">2) </w:t>
            </w:r>
            <w:r>
              <w:rPr>
                <w:rFonts w:ascii="Arial" w:eastAsia="Arial" w:hAnsi="Arial" w:cs="Arial"/>
                <w:color w:val="000000"/>
                <w:lang w:val="sr-Cyrl-RS"/>
              </w:rPr>
              <w:t>obezbeđivanja</w:t>
            </w:r>
            <w:r w:rsidR="00757C59" w:rsidRPr="00814714">
              <w:rPr>
                <w:rFonts w:ascii="Arial" w:eastAsia="Arial" w:hAnsi="Arial" w:cs="Arial"/>
                <w:color w:val="000000"/>
                <w:lang w:val="sr-Cyrl-RS"/>
              </w:rPr>
              <w:t xml:space="preserve"> </w:t>
            </w:r>
            <w:r>
              <w:rPr>
                <w:rFonts w:ascii="Arial" w:eastAsia="Arial" w:hAnsi="Arial" w:cs="Arial"/>
                <w:color w:val="000000"/>
                <w:lang w:val="sr-Cyrl-RS"/>
              </w:rPr>
              <w:t>usklađenosti</w:t>
            </w:r>
            <w:r w:rsidR="00757C59" w:rsidRPr="00814714">
              <w:rPr>
                <w:rFonts w:ascii="Arial" w:eastAsia="Arial" w:hAnsi="Arial" w:cs="Arial"/>
                <w:color w:val="000000"/>
                <w:lang w:val="sr-Cyrl-RS"/>
              </w:rPr>
              <w:t xml:space="preserve"> </w:t>
            </w:r>
            <w:r>
              <w:rPr>
                <w:rFonts w:ascii="Arial" w:eastAsia="Arial" w:hAnsi="Arial" w:cs="Arial"/>
                <w:color w:val="000000"/>
                <w:lang w:val="sr-Cyrl-RS"/>
              </w:rPr>
              <w:t>sa</w:t>
            </w:r>
            <w:r w:rsidR="00757C59" w:rsidRPr="00814714">
              <w:rPr>
                <w:rFonts w:ascii="Arial" w:eastAsia="Arial" w:hAnsi="Arial" w:cs="Arial"/>
                <w:color w:val="000000"/>
                <w:lang w:val="sr-Cyrl-RS"/>
              </w:rPr>
              <w:t xml:space="preserve"> </w:t>
            </w:r>
            <w:r>
              <w:rPr>
                <w:rFonts w:ascii="Arial" w:eastAsia="Arial" w:hAnsi="Arial" w:cs="Arial"/>
                <w:color w:val="000000"/>
                <w:lang w:val="sr-Cyrl-RS"/>
              </w:rPr>
              <w:t>standardima</w:t>
            </w:r>
            <w:r w:rsidR="00757C59" w:rsidRPr="00814714">
              <w:rPr>
                <w:rFonts w:ascii="Arial" w:eastAsia="Arial" w:hAnsi="Arial" w:cs="Arial"/>
                <w:color w:val="000000"/>
                <w:lang w:val="sr-Cyrl-RS"/>
              </w:rPr>
              <w:t xml:space="preserve"> </w:t>
            </w:r>
            <w:r>
              <w:rPr>
                <w:rFonts w:ascii="Arial" w:eastAsia="Arial" w:hAnsi="Arial" w:cs="Arial"/>
                <w:color w:val="000000"/>
                <w:lang w:val="sr-Cyrl-RS"/>
              </w:rPr>
              <w:t>EIB</w:t>
            </w:r>
            <w:r w:rsidR="00757C59" w:rsidRPr="00814714">
              <w:rPr>
                <w:rFonts w:ascii="Arial" w:eastAsia="Arial" w:hAnsi="Arial" w:cs="Arial"/>
                <w:color w:val="000000"/>
                <w:lang w:val="sr-Cyrl-RS"/>
              </w:rPr>
              <w:t xml:space="preserve"> </w:t>
            </w:r>
            <w:r>
              <w:rPr>
                <w:rFonts w:ascii="Arial" w:eastAsia="Arial" w:hAnsi="Arial" w:cs="Arial"/>
                <w:color w:val="000000"/>
                <w:lang w:val="sr-Cyrl-RS"/>
              </w:rPr>
              <w:t>i</w:t>
            </w:r>
            <w:r w:rsidR="00757C59" w:rsidRPr="00814714">
              <w:rPr>
                <w:rFonts w:ascii="Arial" w:eastAsia="Arial" w:hAnsi="Arial" w:cs="Arial"/>
                <w:color w:val="000000"/>
                <w:lang w:val="sr-Cyrl-RS"/>
              </w:rPr>
              <w:t xml:space="preserve"> </w:t>
            </w:r>
            <w:r>
              <w:rPr>
                <w:rFonts w:ascii="Arial" w:eastAsia="Arial" w:hAnsi="Arial" w:cs="Arial"/>
                <w:color w:val="000000"/>
                <w:lang w:val="sr-Cyrl-RS"/>
              </w:rPr>
              <w:t>relevantnim</w:t>
            </w:r>
            <w:r w:rsidR="007725F3">
              <w:rPr>
                <w:rFonts w:ascii="Arial" w:eastAsia="Arial" w:hAnsi="Arial" w:cs="Arial"/>
                <w:color w:val="000000"/>
                <w:lang w:val="sr-Cyrl-RS"/>
              </w:rPr>
              <w:t xml:space="preserve"> </w:t>
            </w:r>
            <w:r>
              <w:rPr>
                <w:rFonts w:ascii="Arial" w:eastAsia="Arial" w:hAnsi="Arial" w:cs="Arial"/>
                <w:color w:val="000000"/>
                <w:lang w:val="sr-Cyrl-RS"/>
              </w:rPr>
              <w:t>direktivama</w:t>
            </w:r>
            <w:r w:rsidR="007725F3">
              <w:rPr>
                <w:rFonts w:ascii="Arial" w:eastAsia="Arial" w:hAnsi="Arial" w:cs="Arial"/>
                <w:color w:val="000000"/>
                <w:lang w:val="sr-Cyrl-RS"/>
              </w:rPr>
              <w:t xml:space="preserve"> </w:t>
            </w:r>
            <w:r>
              <w:rPr>
                <w:rFonts w:ascii="Arial" w:eastAsia="Arial" w:hAnsi="Arial" w:cs="Arial"/>
                <w:color w:val="000000"/>
                <w:lang w:val="sr-Cyrl-RS"/>
              </w:rPr>
              <w:t>i</w:t>
            </w:r>
            <w:r w:rsidR="007725F3">
              <w:rPr>
                <w:rFonts w:ascii="Arial" w:eastAsia="Arial" w:hAnsi="Arial" w:cs="Arial"/>
                <w:color w:val="000000"/>
                <w:lang w:val="sr-Cyrl-RS"/>
              </w:rPr>
              <w:t xml:space="preserve"> </w:t>
            </w:r>
            <w:r>
              <w:rPr>
                <w:rFonts w:ascii="Arial" w:eastAsia="Arial" w:hAnsi="Arial" w:cs="Arial"/>
                <w:color w:val="000000"/>
                <w:lang w:val="sr-Cyrl-RS"/>
              </w:rPr>
              <w:t>uredbama</w:t>
            </w:r>
            <w:r w:rsidR="007725F3">
              <w:rPr>
                <w:rFonts w:ascii="Arial" w:eastAsia="Arial" w:hAnsi="Arial" w:cs="Arial"/>
                <w:color w:val="000000"/>
                <w:lang w:val="sr-Cyrl-RS"/>
              </w:rPr>
              <w:t xml:space="preserve"> </w:t>
            </w:r>
            <w:r>
              <w:rPr>
                <w:rFonts w:ascii="Arial" w:eastAsia="Arial" w:hAnsi="Arial" w:cs="Arial"/>
                <w:color w:val="000000"/>
                <w:lang w:val="sr-Cyrl-RS"/>
              </w:rPr>
              <w:t>EU</w:t>
            </w:r>
            <w:r w:rsidR="007725F3">
              <w:rPr>
                <w:rFonts w:ascii="Arial" w:eastAsia="Arial" w:hAnsi="Arial" w:cs="Arial"/>
                <w:color w:val="000000"/>
                <w:lang w:val="sr-Cyrl-RS"/>
              </w:rPr>
              <w:t xml:space="preserve">, </w:t>
            </w:r>
            <w:r>
              <w:rPr>
                <w:rFonts w:ascii="Arial" w:eastAsia="Arial" w:hAnsi="Arial" w:cs="Arial"/>
                <w:color w:val="000000"/>
                <w:lang w:val="sr-Cyrl-RS"/>
              </w:rPr>
              <w:t>što</w:t>
            </w:r>
            <w:r w:rsidR="00757C59" w:rsidRPr="00814714">
              <w:rPr>
                <w:rFonts w:ascii="Arial" w:eastAsia="Arial" w:hAnsi="Arial" w:cs="Arial"/>
                <w:color w:val="000000"/>
                <w:lang w:val="sr-Cyrl-RS"/>
              </w:rPr>
              <w:t xml:space="preserve"> </w:t>
            </w:r>
            <w:r>
              <w:rPr>
                <w:rFonts w:ascii="Arial" w:eastAsia="Arial" w:hAnsi="Arial" w:cs="Arial"/>
                <w:color w:val="000000"/>
                <w:lang w:val="sr-Cyrl-RS"/>
              </w:rPr>
              <w:t>uključuje</w:t>
            </w:r>
            <w:r w:rsidR="00757C59" w:rsidRPr="00814714">
              <w:rPr>
                <w:rFonts w:ascii="Arial" w:eastAsia="Arial" w:hAnsi="Arial" w:cs="Arial"/>
                <w:color w:val="000000"/>
                <w:lang w:val="sr-Cyrl-RS"/>
              </w:rPr>
              <w:t xml:space="preserve"> </w:t>
            </w:r>
            <w:r>
              <w:rPr>
                <w:rFonts w:ascii="Arial" w:eastAsia="Arial" w:hAnsi="Arial" w:cs="Arial"/>
                <w:color w:val="000000"/>
                <w:lang w:val="sr-Cyrl-RS"/>
              </w:rPr>
              <w:t>zahteve</w:t>
            </w:r>
            <w:r w:rsidR="00757C59" w:rsidRPr="00814714">
              <w:rPr>
                <w:rFonts w:ascii="Arial" w:eastAsia="Arial" w:hAnsi="Arial" w:cs="Arial"/>
                <w:color w:val="000000"/>
                <w:lang w:val="sr-Cyrl-RS"/>
              </w:rPr>
              <w:t xml:space="preserve"> </w:t>
            </w:r>
            <w:r>
              <w:rPr>
                <w:rFonts w:ascii="Arial" w:eastAsia="Arial" w:hAnsi="Arial" w:cs="Arial"/>
                <w:color w:val="000000"/>
                <w:lang w:val="sr-Cyrl-RS"/>
              </w:rPr>
              <w:t>koji</w:t>
            </w:r>
            <w:r w:rsidR="00757C59" w:rsidRPr="00814714">
              <w:rPr>
                <w:rFonts w:ascii="Arial" w:eastAsia="Arial" w:hAnsi="Arial" w:cs="Arial"/>
                <w:color w:val="000000"/>
                <w:lang w:val="sr-Cyrl-RS"/>
              </w:rPr>
              <w:t xml:space="preserve"> </w:t>
            </w:r>
            <w:r>
              <w:rPr>
                <w:rFonts w:ascii="Arial" w:eastAsia="Arial" w:hAnsi="Arial" w:cs="Arial"/>
                <w:color w:val="000000"/>
                <w:lang w:val="sr-Cyrl-RS"/>
              </w:rPr>
              <w:t>se</w:t>
            </w:r>
            <w:r w:rsidR="00757C59" w:rsidRPr="00814714">
              <w:rPr>
                <w:rFonts w:ascii="Arial" w:eastAsia="Arial" w:hAnsi="Arial" w:cs="Arial"/>
                <w:color w:val="000000"/>
                <w:lang w:val="sr-Cyrl-RS"/>
              </w:rPr>
              <w:t xml:space="preserve"> </w:t>
            </w:r>
            <w:r>
              <w:rPr>
                <w:rFonts w:ascii="Arial" w:eastAsia="Arial" w:hAnsi="Arial" w:cs="Arial"/>
                <w:color w:val="000000"/>
                <w:lang w:val="sr-Cyrl-RS"/>
              </w:rPr>
              <w:t>odnose</w:t>
            </w:r>
            <w:r w:rsidR="00757C59" w:rsidRPr="00814714">
              <w:rPr>
                <w:rFonts w:ascii="Arial" w:eastAsia="Arial" w:hAnsi="Arial" w:cs="Arial"/>
                <w:color w:val="000000"/>
                <w:lang w:val="sr-Cyrl-RS"/>
              </w:rPr>
              <w:t xml:space="preserve"> </w:t>
            </w:r>
            <w:r>
              <w:rPr>
                <w:rFonts w:ascii="Arial" w:eastAsia="Arial" w:hAnsi="Arial" w:cs="Arial"/>
                <w:color w:val="000000"/>
                <w:lang w:val="sr-Cyrl-RS"/>
              </w:rPr>
              <w:t>na</w:t>
            </w:r>
            <w:r w:rsidR="00757C59" w:rsidRPr="00814714">
              <w:rPr>
                <w:rFonts w:ascii="Arial" w:eastAsia="Arial" w:hAnsi="Arial" w:cs="Arial"/>
                <w:color w:val="000000"/>
                <w:lang w:val="sr-Cyrl-RS"/>
              </w:rPr>
              <w:t xml:space="preserve"> </w:t>
            </w:r>
            <w:r>
              <w:rPr>
                <w:rFonts w:ascii="Arial" w:eastAsia="Arial" w:hAnsi="Arial" w:cs="Arial"/>
                <w:color w:val="000000"/>
                <w:lang w:val="sr-Cyrl-RS"/>
              </w:rPr>
              <w:t>nabavke</w:t>
            </w:r>
            <w:r w:rsidR="00757C59" w:rsidRPr="00814714">
              <w:rPr>
                <w:rFonts w:ascii="Arial" w:eastAsia="Arial" w:hAnsi="Arial" w:cs="Arial"/>
                <w:color w:val="000000"/>
                <w:lang w:val="sr-Cyrl-RS"/>
              </w:rPr>
              <w:t xml:space="preserve">, </w:t>
            </w:r>
            <w:r>
              <w:rPr>
                <w:rFonts w:ascii="Arial" w:eastAsia="Arial" w:hAnsi="Arial" w:cs="Arial"/>
                <w:color w:val="000000"/>
                <w:lang w:val="sr-Cyrl-RS"/>
              </w:rPr>
              <w:t>društvene</w:t>
            </w:r>
            <w:r w:rsidR="00757C59" w:rsidRPr="00814714">
              <w:rPr>
                <w:rFonts w:ascii="Arial" w:eastAsia="Arial" w:hAnsi="Arial" w:cs="Arial"/>
                <w:color w:val="000000"/>
                <w:lang w:val="sr-Cyrl-RS"/>
              </w:rPr>
              <w:t xml:space="preserve"> </w:t>
            </w:r>
            <w:r>
              <w:rPr>
                <w:rFonts w:ascii="Arial" w:eastAsia="Arial" w:hAnsi="Arial" w:cs="Arial"/>
                <w:color w:val="000000"/>
                <w:lang w:val="sr-Cyrl-RS"/>
              </w:rPr>
              <w:t>i</w:t>
            </w:r>
            <w:r w:rsidR="00757C59" w:rsidRPr="00814714">
              <w:rPr>
                <w:rFonts w:ascii="Arial" w:eastAsia="Arial" w:hAnsi="Arial" w:cs="Arial"/>
                <w:color w:val="000000"/>
                <w:lang w:val="sr-Cyrl-RS"/>
              </w:rPr>
              <w:t xml:space="preserve"> </w:t>
            </w:r>
            <w:r>
              <w:rPr>
                <w:rFonts w:ascii="Arial" w:eastAsia="Arial" w:hAnsi="Arial" w:cs="Arial"/>
                <w:color w:val="000000"/>
                <w:lang w:val="sr-Cyrl-RS"/>
              </w:rPr>
              <w:t>ekološke</w:t>
            </w:r>
            <w:r w:rsidR="00757C59" w:rsidRPr="00814714">
              <w:rPr>
                <w:rFonts w:ascii="Arial" w:eastAsia="Arial" w:hAnsi="Arial" w:cs="Arial"/>
                <w:color w:val="000000"/>
                <w:lang w:val="sr-Cyrl-RS"/>
              </w:rPr>
              <w:t xml:space="preserve"> </w:t>
            </w:r>
            <w:r>
              <w:rPr>
                <w:rFonts w:ascii="Arial" w:eastAsia="Arial" w:hAnsi="Arial" w:cs="Arial"/>
                <w:color w:val="000000"/>
                <w:lang w:val="sr-Cyrl-RS"/>
              </w:rPr>
              <w:t>zahteve</w:t>
            </w:r>
            <w:r w:rsidR="00757C59" w:rsidRPr="00814714">
              <w:rPr>
                <w:rFonts w:ascii="Arial" w:eastAsia="Arial" w:hAnsi="Arial" w:cs="Arial"/>
                <w:color w:val="000000"/>
                <w:lang w:val="sr-Cyrl-RS"/>
              </w:rPr>
              <w:t xml:space="preserve">, </w:t>
            </w:r>
            <w:r>
              <w:rPr>
                <w:rFonts w:ascii="Arial" w:eastAsia="Arial" w:hAnsi="Arial" w:cs="Arial"/>
                <w:color w:val="000000"/>
                <w:lang w:val="sr-Cyrl-RS"/>
              </w:rPr>
              <w:t>zahteve</w:t>
            </w:r>
            <w:r w:rsidR="00757C59" w:rsidRPr="00814714">
              <w:rPr>
                <w:rFonts w:ascii="Arial" w:eastAsia="Arial" w:hAnsi="Arial" w:cs="Arial"/>
                <w:color w:val="000000"/>
                <w:lang w:val="sr-Cyrl-RS"/>
              </w:rPr>
              <w:t xml:space="preserve"> </w:t>
            </w:r>
            <w:r>
              <w:rPr>
                <w:rFonts w:ascii="Arial" w:eastAsia="Arial" w:hAnsi="Arial" w:cs="Arial"/>
                <w:color w:val="000000"/>
                <w:lang w:val="sr-Cyrl-RS"/>
              </w:rPr>
              <w:t>koji</w:t>
            </w:r>
            <w:r w:rsidR="00757C59" w:rsidRPr="00814714">
              <w:rPr>
                <w:rFonts w:ascii="Arial" w:eastAsia="Arial" w:hAnsi="Arial" w:cs="Arial"/>
                <w:color w:val="000000"/>
                <w:lang w:val="sr-Cyrl-RS"/>
              </w:rPr>
              <w:t xml:space="preserve"> </w:t>
            </w:r>
            <w:r>
              <w:rPr>
                <w:rFonts w:ascii="Arial" w:eastAsia="Arial" w:hAnsi="Arial" w:cs="Arial"/>
                <w:color w:val="000000"/>
                <w:lang w:val="sr-Cyrl-RS"/>
              </w:rPr>
              <w:t>se</w:t>
            </w:r>
            <w:r w:rsidR="00757C59" w:rsidRPr="00814714">
              <w:rPr>
                <w:rFonts w:ascii="Arial" w:eastAsia="Arial" w:hAnsi="Arial" w:cs="Arial"/>
                <w:color w:val="000000"/>
                <w:lang w:val="sr-Cyrl-RS"/>
              </w:rPr>
              <w:t xml:space="preserve"> </w:t>
            </w:r>
            <w:r>
              <w:rPr>
                <w:rFonts w:ascii="Arial" w:eastAsia="Arial" w:hAnsi="Arial" w:cs="Arial"/>
                <w:color w:val="000000"/>
                <w:lang w:val="sr-Cyrl-RS"/>
              </w:rPr>
              <w:t>odnose</w:t>
            </w:r>
            <w:r w:rsidR="00757C59" w:rsidRPr="00814714">
              <w:rPr>
                <w:rFonts w:ascii="Arial" w:eastAsia="Arial" w:hAnsi="Arial" w:cs="Arial"/>
                <w:color w:val="000000"/>
                <w:lang w:val="sr-Cyrl-RS"/>
              </w:rPr>
              <w:t xml:space="preserve"> </w:t>
            </w:r>
            <w:r>
              <w:rPr>
                <w:rFonts w:ascii="Arial" w:eastAsia="Arial" w:hAnsi="Arial" w:cs="Arial"/>
                <w:color w:val="000000"/>
                <w:lang w:val="sr-Cyrl-RS"/>
              </w:rPr>
              <w:t>na</w:t>
            </w:r>
            <w:r w:rsidR="00757C59" w:rsidRPr="00814714">
              <w:rPr>
                <w:rFonts w:ascii="Arial" w:eastAsia="Arial" w:hAnsi="Arial" w:cs="Arial"/>
                <w:color w:val="000000"/>
                <w:lang w:val="sr-Cyrl-RS"/>
              </w:rPr>
              <w:t xml:space="preserve"> </w:t>
            </w:r>
            <w:r>
              <w:rPr>
                <w:rFonts w:ascii="Arial" w:eastAsia="Arial" w:hAnsi="Arial" w:cs="Arial"/>
                <w:color w:val="000000"/>
                <w:lang w:val="sr-Cyrl-RS"/>
              </w:rPr>
              <w:t>monitoring</w:t>
            </w:r>
            <w:r w:rsidR="00757C59" w:rsidRPr="00814714">
              <w:rPr>
                <w:rFonts w:ascii="Arial" w:eastAsia="Arial" w:hAnsi="Arial" w:cs="Arial"/>
                <w:color w:val="000000"/>
                <w:lang w:val="sr-Cyrl-RS"/>
              </w:rPr>
              <w:t xml:space="preserve">, </w:t>
            </w:r>
            <w:r>
              <w:rPr>
                <w:rFonts w:ascii="Arial" w:eastAsia="Arial" w:hAnsi="Arial" w:cs="Arial"/>
                <w:color w:val="000000"/>
                <w:lang w:val="sr-Cyrl-RS"/>
              </w:rPr>
              <w:t>Opštu</w:t>
            </w:r>
            <w:r w:rsidR="00757C59" w:rsidRPr="00814714">
              <w:rPr>
                <w:rFonts w:ascii="Arial" w:eastAsia="Arial" w:hAnsi="Arial" w:cs="Arial"/>
                <w:color w:val="000000"/>
                <w:lang w:val="sr-Cyrl-RS"/>
              </w:rPr>
              <w:t xml:space="preserve"> </w:t>
            </w:r>
            <w:r>
              <w:rPr>
                <w:rFonts w:ascii="Arial" w:eastAsia="Arial" w:hAnsi="Arial" w:cs="Arial"/>
                <w:color w:val="000000"/>
                <w:lang w:val="sr-Cyrl-RS"/>
              </w:rPr>
              <w:t>direktivu</w:t>
            </w:r>
            <w:r w:rsidR="00757C59" w:rsidRPr="00814714">
              <w:rPr>
                <w:rFonts w:ascii="Arial" w:eastAsia="Arial" w:hAnsi="Arial" w:cs="Arial"/>
                <w:color w:val="000000"/>
                <w:lang w:val="sr-Cyrl-RS"/>
              </w:rPr>
              <w:t xml:space="preserve"> </w:t>
            </w:r>
            <w:r>
              <w:rPr>
                <w:rFonts w:ascii="Arial" w:eastAsia="Arial" w:hAnsi="Arial" w:cs="Arial"/>
                <w:color w:val="000000"/>
                <w:lang w:val="sr-Cyrl-RS"/>
              </w:rPr>
              <w:t>o</w:t>
            </w:r>
            <w:r w:rsidR="00757C59" w:rsidRPr="00814714">
              <w:rPr>
                <w:rFonts w:ascii="Arial" w:eastAsia="Arial" w:hAnsi="Arial" w:cs="Arial"/>
                <w:color w:val="000000"/>
                <w:lang w:val="sr-Cyrl-RS"/>
              </w:rPr>
              <w:t xml:space="preserve"> </w:t>
            </w:r>
            <w:r>
              <w:rPr>
                <w:rFonts w:ascii="Arial" w:eastAsia="Arial" w:hAnsi="Arial" w:cs="Arial"/>
                <w:color w:val="000000"/>
                <w:lang w:val="sr-Cyrl-RS"/>
              </w:rPr>
              <w:t>zaštiti</w:t>
            </w:r>
            <w:r w:rsidR="00757C59" w:rsidRPr="00814714">
              <w:rPr>
                <w:rFonts w:ascii="Arial" w:eastAsia="Arial" w:hAnsi="Arial" w:cs="Arial"/>
                <w:color w:val="000000"/>
                <w:lang w:val="sr-Cyrl-RS"/>
              </w:rPr>
              <w:t xml:space="preserve"> </w:t>
            </w:r>
            <w:r>
              <w:rPr>
                <w:rFonts w:ascii="Arial" w:eastAsia="Arial" w:hAnsi="Arial" w:cs="Arial"/>
                <w:color w:val="000000"/>
                <w:lang w:val="sr-Cyrl-RS"/>
              </w:rPr>
              <w:t>podataka</w:t>
            </w:r>
            <w:r w:rsidR="00757C59" w:rsidRPr="00814714">
              <w:rPr>
                <w:rFonts w:ascii="Arial" w:eastAsia="Arial" w:hAnsi="Arial" w:cs="Arial"/>
                <w:color w:val="000000"/>
                <w:lang w:val="sr-Cyrl-RS"/>
              </w:rPr>
              <w:t xml:space="preserve"> </w:t>
            </w:r>
            <w:r>
              <w:rPr>
                <w:rFonts w:ascii="Arial" w:eastAsia="Arial" w:hAnsi="Arial" w:cs="Arial"/>
                <w:color w:val="000000"/>
                <w:lang w:val="sr-Cyrl-RS"/>
              </w:rPr>
              <w:t>itd</w:t>
            </w:r>
            <w:r w:rsidR="00757C59" w:rsidRPr="00814714">
              <w:rPr>
                <w:rFonts w:ascii="Arial" w:eastAsia="Arial" w:hAnsi="Arial" w:cs="Arial"/>
                <w:color w:val="000000"/>
                <w:lang w:val="sr-Cyrl-RS"/>
              </w:rPr>
              <w:t>.</w:t>
            </w:r>
          </w:p>
        </w:tc>
        <w:tc>
          <w:tcPr>
            <w:tcW w:w="2314" w:type="dxa"/>
            <w:vAlign w:val="center"/>
          </w:tcPr>
          <w:p w14:paraId="53948467" w14:textId="3E26956F" w:rsidR="00757C59" w:rsidRPr="009A4672" w:rsidRDefault="00B47EA7" w:rsidP="00757C59">
            <w:pPr>
              <w:jc w:val="center"/>
              <w:rPr>
                <w:rFonts w:ascii="Arial" w:hAnsi="Arial" w:cs="Arial"/>
                <w:sz w:val="20"/>
              </w:rPr>
            </w:pPr>
            <w:r>
              <w:rPr>
                <w:rFonts w:ascii="Arial" w:eastAsia="Arial" w:hAnsi="Arial" w:cs="Arial"/>
                <w:color w:val="000000"/>
                <w:lang w:val="sr-Cyrl-RS"/>
              </w:rPr>
              <w:t>Olakšava</w:t>
            </w:r>
            <w:r w:rsidR="00757C59" w:rsidRPr="00814714">
              <w:rPr>
                <w:rFonts w:ascii="Arial" w:eastAsia="Arial" w:hAnsi="Arial" w:cs="Arial"/>
                <w:color w:val="000000"/>
                <w:lang w:val="sr-Cyrl-RS"/>
              </w:rPr>
              <w:t xml:space="preserve"> </w:t>
            </w:r>
            <w:r>
              <w:rPr>
                <w:rFonts w:ascii="Arial" w:eastAsia="Arial" w:hAnsi="Arial" w:cs="Arial"/>
                <w:color w:val="000000"/>
                <w:lang w:val="sr-Cyrl-RS"/>
              </w:rPr>
              <w:t>ostvarivanje</w:t>
            </w:r>
            <w:r w:rsidR="00757C59" w:rsidRPr="00814714">
              <w:rPr>
                <w:rFonts w:ascii="Arial" w:eastAsia="Arial" w:hAnsi="Arial" w:cs="Arial"/>
                <w:color w:val="000000"/>
                <w:lang w:val="sr-Cyrl-RS"/>
              </w:rPr>
              <w:t xml:space="preserve"> </w:t>
            </w:r>
            <w:r>
              <w:rPr>
                <w:rFonts w:ascii="Arial" w:eastAsia="Arial" w:hAnsi="Arial" w:cs="Arial"/>
                <w:color w:val="000000"/>
                <w:lang w:val="sr-Cyrl-RS"/>
              </w:rPr>
              <w:t>gorenavedenih</w:t>
            </w:r>
            <w:r w:rsidR="00757C59" w:rsidRPr="00814714">
              <w:rPr>
                <w:rFonts w:ascii="Arial" w:eastAsia="Arial" w:hAnsi="Arial" w:cs="Arial"/>
                <w:color w:val="000000"/>
                <w:lang w:val="sr-Cyrl-RS"/>
              </w:rPr>
              <w:t xml:space="preserve"> </w:t>
            </w:r>
            <w:r>
              <w:rPr>
                <w:rFonts w:ascii="Arial" w:eastAsia="Arial" w:hAnsi="Arial" w:cs="Arial"/>
                <w:color w:val="000000"/>
                <w:lang w:val="sr-Cyrl-RS"/>
              </w:rPr>
              <w:t>ishoda</w:t>
            </w:r>
          </w:p>
        </w:tc>
      </w:tr>
    </w:tbl>
    <w:p w14:paraId="0723B889" w14:textId="77777777" w:rsidR="00137487" w:rsidRDefault="00137487" w:rsidP="00137487">
      <w:pPr>
        <w:spacing w:after="20" w:line="240" w:lineRule="auto"/>
        <w:ind w:left="709" w:hanging="567"/>
        <w:jc w:val="both"/>
        <w:rPr>
          <w:rFonts w:ascii="Arial" w:hAnsi="Arial" w:cs="Arial"/>
          <w:color w:val="000000"/>
          <w:sz w:val="20"/>
          <w:szCs w:val="20"/>
          <w:lang w:val="sr-Cyrl-RS"/>
        </w:rPr>
      </w:pPr>
    </w:p>
    <w:p w14:paraId="60074543" w14:textId="452A4C36" w:rsidR="00137487" w:rsidRPr="00757C59" w:rsidRDefault="00B47EA7" w:rsidP="00137487">
      <w:pPr>
        <w:spacing w:after="20" w:line="240" w:lineRule="auto"/>
        <w:ind w:left="709" w:hanging="567"/>
        <w:jc w:val="both"/>
        <w:rPr>
          <w:rFonts w:ascii="Arial" w:hAnsi="Arial" w:cs="Arial"/>
          <w:b/>
          <w:color w:val="000000"/>
          <w:sz w:val="20"/>
          <w:szCs w:val="20"/>
        </w:rPr>
      </w:pPr>
      <w:r>
        <w:rPr>
          <w:rFonts w:ascii="Arial" w:hAnsi="Arial" w:cs="Arial"/>
          <w:b/>
          <w:color w:val="000000"/>
          <w:sz w:val="20"/>
          <w:szCs w:val="20"/>
          <w:lang w:val="sr-Cyrl-RS"/>
        </w:rPr>
        <w:t>Kredit</w:t>
      </w:r>
      <w:r w:rsidR="00137487" w:rsidRPr="00757C59">
        <w:rPr>
          <w:rFonts w:ascii="Arial" w:hAnsi="Arial" w:cs="Arial"/>
          <w:b/>
          <w:color w:val="000000"/>
          <w:sz w:val="20"/>
          <w:szCs w:val="20"/>
        </w:rPr>
        <w:t xml:space="preserve"> </w:t>
      </w:r>
      <w:r>
        <w:rPr>
          <w:rFonts w:ascii="Arial" w:hAnsi="Arial" w:cs="Arial"/>
          <w:b/>
          <w:color w:val="000000"/>
          <w:sz w:val="20"/>
          <w:szCs w:val="20"/>
        </w:rPr>
        <w:t>B</w:t>
      </w:r>
      <w:r w:rsidR="00137487" w:rsidRPr="00757C59">
        <w:rPr>
          <w:rFonts w:ascii="Arial" w:hAnsi="Arial" w:cs="Arial"/>
          <w:b/>
          <w:color w:val="000000"/>
          <w:sz w:val="20"/>
          <w:szCs w:val="20"/>
        </w:rPr>
        <w:t xml:space="preserve"> (</w:t>
      </w:r>
      <w:r>
        <w:rPr>
          <w:rFonts w:ascii="Arial" w:hAnsi="Arial" w:cs="Arial"/>
          <w:b/>
          <w:color w:val="000000"/>
          <w:sz w:val="20"/>
          <w:szCs w:val="20"/>
        </w:rPr>
        <w:t>ono</w:t>
      </w:r>
      <w:r w:rsidR="00137487" w:rsidRPr="00757C59">
        <w:rPr>
          <w:rFonts w:ascii="Arial" w:hAnsi="Arial" w:cs="Arial"/>
          <w:b/>
          <w:color w:val="000000"/>
          <w:sz w:val="20"/>
          <w:szCs w:val="20"/>
        </w:rPr>
        <w:t xml:space="preserve"> </w:t>
      </w:r>
      <w:r>
        <w:rPr>
          <w:rFonts w:ascii="Arial" w:hAnsi="Arial" w:cs="Arial"/>
          <w:b/>
          <w:color w:val="000000"/>
          <w:sz w:val="20"/>
          <w:szCs w:val="20"/>
        </w:rPr>
        <w:t>što</w:t>
      </w:r>
      <w:r w:rsidR="00137487" w:rsidRPr="00757C59">
        <w:rPr>
          <w:rFonts w:ascii="Arial" w:hAnsi="Arial" w:cs="Arial"/>
          <w:b/>
          <w:color w:val="000000"/>
          <w:sz w:val="20"/>
          <w:szCs w:val="20"/>
        </w:rPr>
        <w:t xml:space="preserve"> </w:t>
      </w:r>
      <w:r>
        <w:rPr>
          <w:rFonts w:ascii="Arial" w:hAnsi="Arial" w:cs="Arial"/>
          <w:b/>
          <w:color w:val="000000"/>
          <w:sz w:val="20"/>
          <w:szCs w:val="20"/>
        </w:rPr>
        <w:t>se</w:t>
      </w:r>
      <w:r w:rsidR="00137487" w:rsidRPr="00757C59">
        <w:rPr>
          <w:rFonts w:ascii="Arial" w:hAnsi="Arial" w:cs="Arial"/>
          <w:b/>
          <w:color w:val="000000"/>
          <w:sz w:val="20"/>
          <w:szCs w:val="20"/>
        </w:rPr>
        <w:t xml:space="preserve"> </w:t>
      </w:r>
      <w:r>
        <w:rPr>
          <w:rFonts w:ascii="Arial" w:hAnsi="Arial" w:cs="Arial"/>
          <w:b/>
          <w:color w:val="000000"/>
          <w:sz w:val="20"/>
          <w:szCs w:val="20"/>
        </w:rPr>
        <w:t>pominje</w:t>
      </w:r>
      <w:r w:rsidR="00137487" w:rsidRPr="00757C59">
        <w:rPr>
          <w:rFonts w:ascii="Arial" w:hAnsi="Arial" w:cs="Arial"/>
          <w:b/>
          <w:color w:val="000000"/>
          <w:sz w:val="20"/>
          <w:szCs w:val="20"/>
        </w:rPr>
        <w:t xml:space="preserve"> </w:t>
      </w:r>
      <w:r>
        <w:rPr>
          <w:rFonts w:ascii="Arial" w:hAnsi="Arial" w:cs="Arial"/>
          <w:b/>
          <w:color w:val="000000"/>
          <w:sz w:val="20"/>
          <w:szCs w:val="20"/>
        </w:rPr>
        <w:t>u</w:t>
      </w:r>
      <w:r w:rsidR="00137487" w:rsidRPr="00757C59">
        <w:rPr>
          <w:rFonts w:ascii="Arial" w:hAnsi="Arial" w:cs="Arial"/>
          <w:b/>
          <w:color w:val="000000"/>
          <w:sz w:val="20"/>
          <w:szCs w:val="20"/>
        </w:rPr>
        <w:t xml:space="preserve"> </w:t>
      </w:r>
      <w:r>
        <w:rPr>
          <w:rFonts w:ascii="Arial" w:hAnsi="Arial" w:cs="Arial"/>
          <w:b/>
          <w:color w:val="000000"/>
          <w:sz w:val="20"/>
          <w:szCs w:val="20"/>
          <w:lang w:val="sr-Cyrl-RS"/>
        </w:rPr>
        <w:t>Preambuli</w:t>
      </w:r>
      <w:r w:rsidR="00137487" w:rsidRPr="00757C59">
        <w:rPr>
          <w:rFonts w:ascii="Arial" w:hAnsi="Arial" w:cs="Arial"/>
          <w:b/>
          <w:color w:val="000000"/>
          <w:sz w:val="20"/>
          <w:szCs w:val="20"/>
        </w:rPr>
        <w:t>):</w:t>
      </w:r>
    </w:p>
    <w:p w14:paraId="7E813748" w14:textId="4DBFD785" w:rsidR="00137487" w:rsidRDefault="00137487" w:rsidP="00137487">
      <w:pPr>
        <w:spacing w:after="20" w:line="240" w:lineRule="auto"/>
        <w:ind w:left="709" w:hanging="567"/>
        <w:jc w:val="both"/>
        <w:rPr>
          <w:rFonts w:ascii="Arial" w:hAnsi="Arial" w:cs="Arial"/>
          <w:color w:val="000000"/>
          <w:sz w:val="20"/>
          <w:szCs w:val="20"/>
        </w:rPr>
      </w:pPr>
    </w:p>
    <w:tbl>
      <w:tblPr>
        <w:tblStyle w:val="TableGrid"/>
        <w:tblW w:w="9214" w:type="dxa"/>
        <w:tblInd w:w="137" w:type="dxa"/>
        <w:tblLook w:val="04A0" w:firstRow="1" w:lastRow="0" w:firstColumn="1" w:lastColumn="0" w:noHBand="0" w:noVBand="1"/>
      </w:tblPr>
      <w:tblGrid>
        <w:gridCol w:w="851"/>
        <w:gridCol w:w="2126"/>
        <w:gridCol w:w="3730"/>
        <w:gridCol w:w="2507"/>
      </w:tblGrid>
      <w:tr w:rsidR="009678E2" w14:paraId="17107895" w14:textId="77777777" w:rsidTr="00552077">
        <w:tc>
          <w:tcPr>
            <w:tcW w:w="851" w:type="dxa"/>
          </w:tcPr>
          <w:p w14:paraId="1E5CF9E9" w14:textId="295E2736" w:rsidR="009678E2" w:rsidRPr="00814714" w:rsidRDefault="00B47EA7" w:rsidP="009678E2">
            <w:pPr>
              <w:spacing w:after="120" w:line="240" w:lineRule="auto"/>
              <w:jc w:val="center"/>
              <w:rPr>
                <w:rFonts w:ascii="Arial" w:eastAsia="Arial" w:hAnsi="Arial" w:cs="Arial"/>
                <w:b/>
                <w:color w:val="000000"/>
                <w:lang w:val="sr-Cyrl-RS"/>
              </w:rPr>
            </w:pPr>
            <w:r>
              <w:rPr>
                <w:rFonts w:ascii="Arial" w:eastAsia="Arial" w:hAnsi="Arial" w:cs="Arial"/>
                <w:b/>
                <w:color w:val="000000"/>
                <w:lang w:val="sr-Cyrl-RS"/>
              </w:rPr>
              <w:t>Br</w:t>
            </w:r>
            <w:r w:rsidR="009678E2" w:rsidRPr="00814714">
              <w:rPr>
                <w:rFonts w:ascii="Arial" w:eastAsia="Arial" w:hAnsi="Arial" w:cs="Arial"/>
                <w:b/>
                <w:color w:val="000000"/>
                <w:lang w:val="sr-Cyrl-RS"/>
              </w:rPr>
              <w:t>.</w:t>
            </w:r>
          </w:p>
          <w:p w14:paraId="06C65DC0" w14:textId="77777777" w:rsidR="009678E2" w:rsidRPr="009A4672" w:rsidRDefault="009678E2" w:rsidP="009678E2">
            <w:pPr>
              <w:rPr>
                <w:rFonts w:ascii="Arial" w:hAnsi="Arial" w:cs="Arial"/>
                <w:b/>
                <w:sz w:val="20"/>
              </w:rPr>
            </w:pPr>
          </w:p>
        </w:tc>
        <w:tc>
          <w:tcPr>
            <w:tcW w:w="2126" w:type="dxa"/>
          </w:tcPr>
          <w:p w14:paraId="5191BC4F" w14:textId="6B170829" w:rsidR="009678E2" w:rsidRPr="00814714" w:rsidRDefault="00B47EA7" w:rsidP="009678E2">
            <w:pPr>
              <w:spacing w:after="120" w:line="240" w:lineRule="auto"/>
              <w:jc w:val="center"/>
              <w:rPr>
                <w:rFonts w:ascii="Arial" w:eastAsia="Arial" w:hAnsi="Arial" w:cs="Arial"/>
                <w:b/>
                <w:color w:val="000000"/>
                <w:lang w:val="sr-Cyrl-RS"/>
              </w:rPr>
            </w:pPr>
            <w:r>
              <w:rPr>
                <w:rFonts w:ascii="Arial" w:eastAsia="Arial" w:hAnsi="Arial" w:cs="Arial"/>
                <w:b/>
                <w:color w:val="000000"/>
                <w:lang w:val="sr-Cyrl-RS"/>
              </w:rPr>
              <w:t>Komponenta</w:t>
            </w:r>
            <w:r w:rsidR="009678E2" w:rsidRPr="00814714">
              <w:rPr>
                <w:rFonts w:ascii="Arial" w:eastAsia="Arial" w:hAnsi="Arial" w:cs="Arial"/>
                <w:b/>
                <w:color w:val="000000"/>
                <w:lang w:val="sr-Cyrl-RS"/>
              </w:rPr>
              <w:t xml:space="preserve"> </w:t>
            </w:r>
            <w:r>
              <w:rPr>
                <w:rFonts w:ascii="Arial" w:eastAsia="Arial" w:hAnsi="Arial" w:cs="Arial"/>
                <w:b/>
                <w:color w:val="000000"/>
                <w:lang w:val="sr-Cyrl-RS"/>
              </w:rPr>
              <w:t>projekta</w:t>
            </w:r>
          </w:p>
          <w:p w14:paraId="030751E4" w14:textId="6FEC2699" w:rsidR="009678E2" w:rsidRPr="009A4672" w:rsidRDefault="009678E2" w:rsidP="009678E2">
            <w:pPr>
              <w:jc w:val="center"/>
              <w:rPr>
                <w:rFonts w:ascii="Arial" w:hAnsi="Arial" w:cs="Arial"/>
                <w:b/>
                <w:sz w:val="20"/>
              </w:rPr>
            </w:pPr>
          </w:p>
        </w:tc>
        <w:tc>
          <w:tcPr>
            <w:tcW w:w="3730" w:type="dxa"/>
          </w:tcPr>
          <w:p w14:paraId="5EF1FEEF" w14:textId="2BD384A2" w:rsidR="009678E2" w:rsidRPr="00814714" w:rsidRDefault="00B47EA7" w:rsidP="009678E2">
            <w:pPr>
              <w:spacing w:after="120" w:line="240" w:lineRule="auto"/>
              <w:jc w:val="center"/>
              <w:rPr>
                <w:rFonts w:ascii="Arial" w:eastAsia="Arial" w:hAnsi="Arial" w:cs="Arial"/>
                <w:b/>
                <w:color w:val="000000"/>
                <w:lang w:val="sr-Cyrl-RS"/>
              </w:rPr>
            </w:pPr>
            <w:r>
              <w:rPr>
                <w:rFonts w:ascii="Arial" w:eastAsia="Arial" w:hAnsi="Arial" w:cs="Arial"/>
                <w:b/>
                <w:color w:val="000000"/>
                <w:lang w:val="sr-Cyrl-RS"/>
              </w:rPr>
              <w:t>Cilj</w:t>
            </w:r>
          </w:p>
          <w:p w14:paraId="252ED191" w14:textId="77777777" w:rsidR="009678E2" w:rsidRPr="009A4672" w:rsidRDefault="009678E2" w:rsidP="009678E2">
            <w:pPr>
              <w:jc w:val="center"/>
              <w:rPr>
                <w:rFonts w:ascii="Arial" w:hAnsi="Arial" w:cs="Arial"/>
                <w:b/>
                <w:sz w:val="20"/>
              </w:rPr>
            </w:pPr>
          </w:p>
        </w:tc>
        <w:tc>
          <w:tcPr>
            <w:tcW w:w="2507" w:type="dxa"/>
          </w:tcPr>
          <w:p w14:paraId="04CE07AC" w14:textId="35E7656C" w:rsidR="009678E2" w:rsidRPr="00814714" w:rsidRDefault="00B47EA7" w:rsidP="009678E2">
            <w:pPr>
              <w:spacing w:after="120" w:line="240" w:lineRule="auto"/>
              <w:jc w:val="center"/>
              <w:rPr>
                <w:rFonts w:ascii="Arial" w:eastAsia="Arial" w:hAnsi="Arial" w:cs="Arial"/>
                <w:b/>
                <w:color w:val="000000"/>
                <w:lang w:val="sr-Cyrl-RS"/>
              </w:rPr>
            </w:pPr>
            <w:r>
              <w:rPr>
                <w:rFonts w:ascii="Arial" w:eastAsia="Arial" w:hAnsi="Arial" w:cs="Arial"/>
                <w:b/>
                <w:color w:val="000000"/>
                <w:lang w:val="sr-Cyrl-RS"/>
              </w:rPr>
              <w:t>Ishod</w:t>
            </w:r>
          </w:p>
          <w:p w14:paraId="45E90277" w14:textId="77777777" w:rsidR="009678E2" w:rsidRPr="009A4672" w:rsidRDefault="009678E2" w:rsidP="009678E2">
            <w:pPr>
              <w:jc w:val="center"/>
              <w:rPr>
                <w:rFonts w:ascii="Arial" w:hAnsi="Arial" w:cs="Arial"/>
                <w:b/>
                <w:sz w:val="20"/>
              </w:rPr>
            </w:pPr>
          </w:p>
        </w:tc>
      </w:tr>
      <w:tr w:rsidR="00137487" w:rsidRPr="00AA58F1" w14:paraId="3704B044" w14:textId="77777777" w:rsidTr="00552077">
        <w:tc>
          <w:tcPr>
            <w:tcW w:w="851" w:type="dxa"/>
          </w:tcPr>
          <w:p w14:paraId="6DEEAE70" w14:textId="77777777" w:rsidR="00137487" w:rsidRPr="002261BF" w:rsidRDefault="00137487" w:rsidP="00137487">
            <w:pPr>
              <w:jc w:val="both"/>
              <w:rPr>
                <w:rFonts w:ascii="Arial" w:hAnsi="Arial" w:cs="Arial"/>
                <w:i/>
                <w:sz w:val="20"/>
                <w:szCs w:val="20"/>
              </w:rPr>
            </w:pPr>
            <w:r w:rsidRPr="002261BF">
              <w:rPr>
                <w:rFonts w:ascii="Arial" w:hAnsi="Arial" w:cs="Arial"/>
                <w:i/>
                <w:sz w:val="20"/>
                <w:szCs w:val="20"/>
              </w:rPr>
              <w:t>4 (b)</w:t>
            </w:r>
          </w:p>
        </w:tc>
        <w:tc>
          <w:tcPr>
            <w:tcW w:w="2126" w:type="dxa"/>
            <w:vAlign w:val="center"/>
          </w:tcPr>
          <w:p w14:paraId="382032ED" w14:textId="56B9C73E" w:rsidR="00137487" w:rsidRPr="000003B2" w:rsidRDefault="00B47EA7" w:rsidP="00137487">
            <w:pPr>
              <w:jc w:val="center"/>
              <w:rPr>
                <w:rFonts w:ascii="Arial" w:hAnsi="Arial" w:cs="Arial"/>
                <w:b/>
                <w:sz w:val="20"/>
                <w:szCs w:val="20"/>
              </w:rPr>
            </w:pPr>
            <w:r>
              <w:rPr>
                <w:rFonts w:ascii="Arial" w:hAnsi="Arial" w:cs="Arial"/>
                <w:b/>
                <w:sz w:val="20"/>
                <w:szCs w:val="20"/>
              </w:rPr>
              <w:t>Nadogradnja</w:t>
            </w:r>
            <w:r w:rsidR="009678E2" w:rsidRPr="000003B2">
              <w:rPr>
                <w:rFonts w:ascii="Arial" w:hAnsi="Arial" w:cs="Arial"/>
                <w:b/>
                <w:sz w:val="20"/>
                <w:szCs w:val="20"/>
              </w:rPr>
              <w:t xml:space="preserve"> </w:t>
            </w:r>
            <w:r>
              <w:rPr>
                <w:rFonts w:ascii="Arial" w:hAnsi="Arial" w:cs="Arial"/>
                <w:b/>
                <w:sz w:val="20"/>
                <w:szCs w:val="20"/>
              </w:rPr>
              <w:t>akademske</w:t>
            </w:r>
            <w:r w:rsidR="009678E2" w:rsidRPr="000003B2">
              <w:rPr>
                <w:rFonts w:ascii="Arial" w:hAnsi="Arial" w:cs="Arial"/>
                <w:b/>
                <w:sz w:val="20"/>
                <w:szCs w:val="20"/>
              </w:rPr>
              <w:t xml:space="preserve"> </w:t>
            </w:r>
            <w:r>
              <w:rPr>
                <w:rFonts w:ascii="Arial" w:hAnsi="Arial" w:cs="Arial"/>
                <w:b/>
                <w:sz w:val="20"/>
                <w:szCs w:val="20"/>
              </w:rPr>
              <w:t>mreže</w:t>
            </w:r>
            <w:r w:rsidR="009678E2" w:rsidRPr="000003B2">
              <w:rPr>
                <w:rFonts w:ascii="Arial" w:hAnsi="Arial" w:cs="Arial"/>
                <w:b/>
                <w:sz w:val="20"/>
                <w:szCs w:val="20"/>
              </w:rPr>
              <w:t xml:space="preserve"> </w:t>
            </w:r>
            <w:r>
              <w:rPr>
                <w:rFonts w:ascii="Arial" w:hAnsi="Arial" w:cs="Arial"/>
                <w:b/>
                <w:sz w:val="20"/>
                <w:szCs w:val="20"/>
              </w:rPr>
              <w:t>podataka</w:t>
            </w:r>
          </w:p>
        </w:tc>
        <w:tc>
          <w:tcPr>
            <w:tcW w:w="3730" w:type="dxa"/>
          </w:tcPr>
          <w:p w14:paraId="3B5BBFA7" w14:textId="4AFA0795" w:rsidR="009678E2" w:rsidRPr="000003B2" w:rsidRDefault="00B47EA7" w:rsidP="009678E2">
            <w:pPr>
              <w:pStyle w:val="CommentText"/>
              <w:jc w:val="both"/>
              <w:rPr>
                <w:rFonts w:ascii="Arial" w:hAnsi="Arial" w:cs="Arial"/>
              </w:rPr>
            </w:pPr>
            <w:r>
              <w:rPr>
                <w:rFonts w:ascii="Arial" w:hAnsi="Arial" w:cs="Arial"/>
              </w:rPr>
              <w:t>Nadogradnja</w:t>
            </w:r>
            <w:r w:rsidR="009678E2" w:rsidRPr="000003B2">
              <w:rPr>
                <w:rFonts w:ascii="Arial" w:hAnsi="Arial" w:cs="Arial"/>
              </w:rPr>
              <w:t xml:space="preserve"> </w:t>
            </w:r>
            <w:r>
              <w:rPr>
                <w:rFonts w:ascii="Arial" w:hAnsi="Arial" w:cs="Arial"/>
              </w:rPr>
              <w:t>serverskog</w:t>
            </w:r>
            <w:r w:rsidR="009678E2" w:rsidRPr="000003B2">
              <w:rPr>
                <w:rFonts w:ascii="Arial" w:hAnsi="Arial" w:cs="Arial"/>
              </w:rPr>
              <w:t xml:space="preserve">, </w:t>
            </w:r>
            <w:r>
              <w:rPr>
                <w:rFonts w:ascii="Arial" w:hAnsi="Arial" w:cs="Arial"/>
              </w:rPr>
              <w:t>skladišnog</w:t>
            </w:r>
            <w:r w:rsidR="009678E2" w:rsidRPr="000003B2">
              <w:rPr>
                <w:rFonts w:ascii="Arial" w:hAnsi="Arial" w:cs="Arial"/>
              </w:rPr>
              <w:t xml:space="preserve"> </w:t>
            </w:r>
            <w:r>
              <w:rPr>
                <w:rFonts w:ascii="Arial" w:hAnsi="Arial" w:cs="Arial"/>
              </w:rPr>
              <w:t>i</w:t>
            </w:r>
            <w:r w:rsidR="009678E2" w:rsidRPr="000003B2">
              <w:rPr>
                <w:rFonts w:ascii="Arial" w:hAnsi="Arial" w:cs="Arial"/>
              </w:rPr>
              <w:t xml:space="preserve"> </w:t>
            </w:r>
            <w:r>
              <w:rPr>
                <w:rFonts w:ascii="Arial" w:hAnsi="Arial" w:cs="Arial"/>
              </w:rPr>
              <w:t>softverskog</w:t>
            </w:r>
            <w:r w:rsidR="009678E2" w:rsidRPr="000003B2">
              <w:rPr>
                <w:rFonts w:ascii="Arial" w:hAnsi="Arial" w:cs="Arial"/>
              </w:rPr>
              <w:t xml:space="preserve"> </w:t>
            </w:r>
            <w:r>
              <w:rPr>
                <w:rFonts w:ascii="Arial" w:hAnsi="Arial" w:cs="Arial"/>
              </w:rPr>
              <w:t>kapaciteta</w:t>
            </w:r>
            <w:r w:rsidR="009678E2" w:rsidRPr="000003B2">
              <w:rPr>
                <w:rFonts w:ascii="Arial" w:hAnsi="Arial" w:cs="Arial"/>
              </w:rPr>
              <w:t xml:space="preserve"> </w:t>
            </w:r>
            <w:r>
              <w:rPr>
                <w:rFonts w:ascii="Arial" w:hAnsi="Arial" w:cs="Arial"/>
              </w:rPr>
              <w:t>za</w:t>
            </w:r>
            <w:r w:rsidR="009678E2" w:rsidRPr="000003B2">
              <w:rPr>
                <w:rFonts w:ascii="Arial" w:hAnsi="Arial" w:cs="Arial"/>
              </w:rPr>
              <w:t xml:space="preserve"> </w:t>
            </w:r>
            <w:r>
              <w:rPr>
                <w:rFonts w:ascii="Arial" w:hAnsi="Arial" w:cs="Arial"/>
              </w:rPr>
              <w:t>virtuelizaciju</w:t>
            </w:r>
            <w:r w:rsidR="009678E2" w:rsidRPr="000003B2">
              <w:rPr>
                <w:rFonts w:ascii="Arial" w:hAnsi="Arial" w:cs="Arial"/>
              </w:rPr>
              <w:t xml:space="preserve"> </w:t>
            </w:r>
            <w:r>
              <w:rPr>
                <w:rFonts w:ascii="Arial" w:hAnsi="Arial" w:cs="Arial"/>
              </w:rPr>
              <w:t>u</w:t>
            </w:r>
            <w:r w:rsidR="009678E2" w:rsidRPr="000003B2">
              <w:rPr>
                <w:rFonts w:ascii="Arial" w:hAnsi="Arial" w:cs="Arial"/>
              </w:rPr>
              <w:t xml:space="preserve"> </w:t>
            </w:r>
            <w:r>
              <w:rPr>
                <w:rFonts w:ascii="Arial" w:hAnsi="Arial" w:cs="Arial"/>
              </w:rPr>
              <w:t>cilju</w:t>
            </w:r>
            <w:r w:rsidR="009678E2" w:rsidRPr="000003B2">
              <w:rPr>
                <w:rFonts w:ascii="Arial" w:hAnsi="Arial" w:cs="Arial"/>
              </w:rPr>
              <w:t xml:space="preserve"> </w:t>
            </w:r>
            <w:r>
              <w:rPr>
                <w:rFonts w:ascii="Arial" w:hAnsi="Arial" w:cs="Arial"/>
              </w:rPr>
              <w:t>pružanja</w:t>
            </w:r>
            <w:r w:rsidR="009678E2" w:rsidRPr="000003B2">
              <w:rPr>
                <w:rFonts w:ascii="Arial" w:hAnsi="Arial" w:cs="Arial"/>
              </w:rPr>
              <w:t xml:space="preserve"> </w:t>
            </w:r>
            <w:r>
              <w:rPr>
                <w:rFonts w:ascii="Arial" w:hAnsi="Arial" w:cs="Arial"/>
              </w:rPr>
              <w:t>virtuelizovanije</w:t>
            </w:r>
            <w:r w:rsidR="001B40E8" w:rsidRPr="000003B2">
              <w:rPr>
                <w:rFonts w:ascii="Arial" w:hAnsi="Arial" w:cs="Arial"/>
              </w:rPr>
              <w:t xml:space="preserve"> </w:t>
            </w:r>
            <w:r>
              <w:rPr>
                <w:rFonts w:ascii="Arial" w:hAnsi="Arial" w:cs="Arial"/>
              </w:rPr>
              <w:t>infrastrukture</w:t>
            </w:r>
            <w:r w:rsidR="001B40E8" w:rsidRPr="000003B2">
              <w:rPr>
                <w:rFonts w:ascii="Arial" w:hAnsi="Arial" w:cs="Arial"/>
              </w:rPr>
              <w:t xml:space="preserve"> </w:t>
            </w:r>
            <w:r>
              <w:rPr>
                <w:rFonts w:ascii="Arial" w:hAnsi="Arial" w:cs="Arial"/>
              </w:rPr>
              <w:t>školama</w:t>
            </w:r>
            <w:r w:rsidR="001B40E8" w:rsidRPr="000003B2">
              <w:rPr>
                <w:rFonts w:ascii="Arial" w:hAnsi="Arial" w:cs="Arial"/>
              </w:rPr>
              <w:t>.</w:t>
            </w:r>
          </w:p>
          <w:p w14:paraId="49D4423C" w14:textId="35D6FC02" w:rsidR="009678E2" w:rsidRPr="000003B2" w:rsidRDefault="00B47EA7" w:rsidP="009678E2">
            <w:pPr>
              <w:pStyle w:val="CommentText"/>
              <w:jc w:val="both"/>
              <w:rPr>
                <w:rFonts w:ascii="Arial" w:hAnsi="Arial" w:cs="Arial"/>
              </w:rPr>
            </w:pPr>
            <w:r>
              <w:rPr>
                <w:rFonts w:ascii="Arial" w:hAnsi="Arial" w:cs="Arial"/>
              </w:rPr>
              <w:t>Dalja</w:t>
            </w:r>
            <w:r w:rsidR="009678E2" w:rsidRPr="000003B2">
              <w:rPr>
                <w:rFonts w:ascii="Arial" w:hAnsi="Arial" w:cs="Arial"/>
              </w:rPr>
              <w:t xml:space="preserve"> </w:t>
            </w:r>
            <w:r>
              <w:rPr>
                <w:rFonts w:ascii="Arial" w:hAnsi="Arial" w:cs="Arial"/>
              </w:rPr>
              <w:t>nadogradnja</w:t>
            </w:r>
            <w:r w:rsidR="009678E2" w:rsidRPr="000003B2">
              <w:rPr>
                <w:rFonts w:ascii="Arial" w:hAnsi="Arial" w:cs="Arial"/>
              </w:rPr>
              <w:t xml:space="preserve"> </w:t>
            </w:r>
            <w:r>
              <w:rPr>
                <w:rFonts w:ascii="Arial" w:hAnsi="Arial" w:cs="Arial"/>
              </w:rPr>
              <w:t>Bezbednosno</w:t>
            </w:r>
            <w:r w:rsidR="009678E2" w:rsidRPr="000003B2">
              <w:rPr>
                <w:rFonts w:ascii="Arial" w:hAnsi="Arial" w:cs="Arial"/>
              </w:rPr>
              <w:t>-</w:t>
            </w:r>
            <w:r>
              <w:rPr>
                <w:rFonts w:ascii="Arial" w:hAnsi="Arial" w:cs="Arial"/>
              </w:rPr>
              <w:t>operativnog</w:t>
            </w:r>
            <w:r w:rsidR="009678E2" w:rsidRPr="000003B2">
              <w:rPr>
                <w:rFonts w:ascii="Arial" w:hAnsi="Arial" w:cs="Arial"/>
              </w:rPr>
              <w:t xml:space="preserve"> </w:t>
            </w:r>
            <w:r>
              <w:rPr>
                <w:rFonts w:ascii="Arial" w:hAnsi="Arial" w:cs="Arial"/>
              </w:rPr>
              <w:t>centra</w:t>
            </w:r>
            <w:r w:rsidR="009678E2" w:rsidRPr="000003B2">
              <w:rPr>
                <w:rFonts w:ascii="Arial" w:hAnsi="Arial" w:cs="Arial"/>
              </w:rPr>
              <w:t xml:space="preserve"> </w:t>
            </w:r>
            <w:r>
              <w:rPr>
                <w:rFonts w:ascii="Arial" w:hAnsi="Arial" w:cs="Arial"/>
              </w:rPr>
              <w:t>u</w:t>
            </w:r>
            <w:r w:rsidR="009678E2" w:rsidRPr="000003B2">
              <w:rPr>
                <w:rFonts w:ascii="Arial" w:hAnsi="Arial" w:cs="Arial"/>
              </w:rPr>
              <w:t xml:space="preserve"> </w:t>
            </w:r>
            <w:r>
              <w:rPr>
                <w:rFonts w:ascii="Arial" w:hAnsi="Arial" w:cs="Arial"/>
              </w:rPr>
              <w:t>cilju</w:t>
            </w:r>
            <w:r w:rsidR="009678E2" w:rsidRPr="000003B2">
              <w:rPr>
                <w:rFonts w:ascii="Arial" w:hAnsi="Arial" w:cs="Arial"/>
              </w:rPr>
              <w:t xml:space="preserve"> </w:t>
            </w:r>
            <w:r>
              <w:rPr>
                <w:rFonts w:ascii="Arial" w:hAnsi="Arial" w:cs="Arial"/>
              </w:rPr>
              <w:t>odgovora</w:t>
            </w:r>
            <w:r w:rsidR="009678E2" w:rsidRPr="000003B2">
              <w:rPr>
                <w:rFonts w:ascii="Arial" w:hAnsi="Arial" w:cs="Arial"/>
              </w:rPr>
              <w:t xml:space="preserve"> </w:t>
            </w:r>
            <w:r>
              <w:rPr>
                <w:rFonts w:ascii="Arial" w:hAnsi="Arial" w:cs="Arial"/>
              </w:rPr>
              <w:t>na</w:t>
            </w:r>
            <w:r w:rsidR="009678E2" w:rsidRPr="000003B2">
              <w:rPr>
                <w:rFonts w:ascii="Arial" w:hAnsi="Arial" w:cs="Arial"/>
              </w:rPr>
              <w:t xml:space="preserve"> </w:t>
            </w:r>
            <w:r>
              <w:rPr>
                <w:rFonts w:ascii="Arial" w:hAnsi="Arial" w:cs="Arial"/>
              </w:rPr>
              <w:t>sve</w:t>
            </w:r>
            <w:r w:rsidR="009678E2" w:rsidRPr="000003B2">
              <w:rPr>
                <w:rFonts w:ascii="Arial" w:hAnsi="Arial" w:cs="Arial"/>
              </w:rPr>
              <w:t xml:space="preserve"> </w:t>
            </w:r>
            <w:r>
              <w:rPr>
                <w:rFonts w:ascii="Arial" w:hAnsi="Arial" w:cs="Arial"/>
              </w:rPr>
              <w:t>veći</w:t>
            </w:r>
            <w:r w:rsidR="009678E2" w:rsidRPr="000003B2">
              <w:rPr>
                <w:rFonts w:ascii="Arial" w:hAnsi="Arial" w:cs="Arial"/>
              </w:rPr>
              <w:t xml:space="preserve"> </w:t>
            </w:r>
            <w:r>
              <w:rPr>
                <w:rFonts w:ascii="Arial" w:hAnsi="Arial" w:cs="Arial"/>
              </w:rPr>
              <w:t>nivo</w:t>
            </w:r>
            <w:r w:rsidR="009678E2" w:rsidRPr="000003B2">
              <w:rPr>
                <w:rFonts w:ascii="Arial" w:hAnsi="Arial" w:cs="Arial"/>
              </w:rPr>
              <w:t xml:space="preserve"> </w:t>
            </w:r>
            <w:r>
              <w:rPr>
                <w:rFonts w:ascii="Arial" w:hAnsi="Arial" w:cs="Arial"/>
              </w:rPr>
              <w:t>bezbednosnih</w:t>
            </w:r>
            <w:r w:rsidR="009678E2" w:rsidRPr="000003B2">
              <w:rPr>
                <w:rFonts w:ascii="Arial" w:hAnsi="Arial" w:cs="Arial"/>
              </w:rPr>
              <w:t xml:space="preserve"> </w:t>
            </w:r>
            <w:r>
              <w:rPr>
                <w:rFonts w:ascii="Arial" w:hAnsi="Arial" w:cs="Arial"/>
              </w:rPr>
              <w:t>pretnji</w:t>
            </w:r>
            <w:r w:rsidR="009678E2" w:rsidRPr="000003B2">
              <w:rPr>
                <w:rFonts w:ascii="Arial" w:hAnsi="Arial" w:cs="Arial"/>
              </w:rPr>
              <w:t xml:space="preserve"> </w:t>
            </w:r>
            <w:r>
              <w:rPr>
                <w:rFonts w:ascii="Arial" w:hAnsi="Arial" w:cs="Arial"/>
              </w:rPr>
              <w:t>u</w:t>
            </w:r>
            <w:r w:rsidR="009678E2" w:rsidRPr="000003B2">
              <w:rPr>
                <w:rFonts w:ascii="Arial" w:hAnsi="Arial" w:cs="Arial"/>
              </w:rPr>
              <w:t xml:space="preserve"> </w:t>
            </w:r>
            <w:r>
              <w:rPr>
                <w:rFonts w:ascii="Arial" w:hAnsi="Arial" w:cs="Arial"/>
              </w:rPr>
              <w:lastRenderedPageBreak/>
              <w:t>AMRES</w:t>
            </w:r>
            <w:r w:rsidR="009678E2" w:rsidRPr="000003B2">
              <w:rPr>
                <w:rFonts w:ascii="Arial" w:hAnsi="Arial" w:cs="Arial"/>
              </w:rPr>
              <w:t xml:space="preserve"> </w:t>
            </w:r>
            <w:r>
              <w:rPr>
                <w:rFonts w:ascii="Arial" w:hAnsi="Arial" w:cs="Arial"/>
              </w:rPr>
              <w:t>mreži</w:t>
            </w:r>
            <w:r w:rsidR="009678E2" w:rsidRPr="000003B2">
              <w:rPr>
                <w:rFonts w:ascii="Arial" w:hAnsi="Arial" w:cs="Arial"/>
              </w:rPr>
              <w:t>.</w:t>
            </w:r>
          </w:p>
          <w:p w14:paraId="2433B4DE" w14:textId="4E8DBB9D" w:rsidR="00137487" w:rsidRPr="000003B2" w:rsidRDefault="00B47EA7" w:rsidP="009678E2">
            <w:pPr>
              <w:jc w:val="both"/>
              <w:rPr>
                <w:rFonts w:ascii="Arial" w:hAnsi="Arial" w:cs="Arial"/>
                <w:sz w:val="20"/>
                <w:szCs w:val="20"/>
              </w:rPr>
            </w:pPr>
            <w:r>
              <w:rPr>
                <w:rFonts w:ascii="Arial" w:hAnsi="Arial" w:cs="Arial"/>
              </w:rPr>
              <w:t>Dalja</w:t>
            </w:r>
            <w:r w:rsidR="009678E2" w:rsidRPr="000003B2">
              <w:rPr>
                <w:rFonts w:ascii="Arial" w:hAnsi="Arial" w:cs="Arial"/>
              </w:rPr>
              <w:t xml:space="preserve"> </w:t>
            </w:r>
            <w:r>
              <w:rPr>
                <w:rFonts w:ascii="Arial" w:hAnsi="Arial" w:cs="Arial"/>
              </w:rPr>
              <w:t>nadogradnja</w:t>
            </w:r>
            <w:r w:rsidR="009678E2" w:rsidRPr="000003B2">
              <w:rPr>
                <w:rFonts w:ascii="Arial" w:hAnsi="Arial" w:cs="Arial"/>
              </w:rPr>
              <w:t xml:space="preserve"> </w:t>
            </w:r>
            <w:r>
              <w:rPr>
                <w:rFonts w:ascii="Arial" w:hAnsi="Arial" w:cs="Arial"/>
              </w:rPr>
              <w:t>alata</w:t>
            </w:r>
            <w:r w:rsidR="009678E2" w:rsidRPr="000003B2">
              <w:rPr>
                <w:rFonts w:ascii="Arial" w:hAnsi="Arial" w:cs="Arial"/>
              </w:rPr>
              <w:t xml:space="preserve"> </w:t>
            </w:r>
            <w:r>
              <w:rPr>
                <w:rFonts w:ascii="Arial" w:hAnsi="Arial" w:cs="Arial"/>
              </w:rPr>
              <w:t>za</w:t>
            </w:r>
            <w:r w:rsidR="009678E2" w:rsidRPr="000003B2">
              <w:rPr>
                <w:rFonts w:ascii="Arial" w:hAnsi="Arial" w:cs="Arial"/>
              </w:rPr>
              <w:t xml:space="preserve"> </w:t>
            </w:r>
            <w:r>
              <w:rPr>
                <w:rFonts w:ascii="Arial" w:hAnsi="Arial" w:cs="Arial"/>
              </w:rPr>
              <w:t>praćenje</w:t>
            </w:r>
            <w:r w:rsidR="009678E2" w:rsidRPr="000003B2">
              <w:rPr>
                <w:rFonts w:ascii="Arial" w:hAnsi="Arial" w:cs="Arial"/>
              </w:rPr>
              <w:t xml:space="preserve"> </w:t>
            </w:r>
            <w:r>
              <w:rPr>
                <w:rFonts w:ascii="Arial" w:hAnsi="Arial" w:cs="Arial"/>
              </w:rPr>
              <w:t>razvijenih</w:t>
            </w:r>
            <w:r w:rsidR="009678E2" w:rsidRPr="000003B2">
              <w:rPr>
                <w:rFonts w:ascii="Arial" w:hAnsi="Arial" w:cs="Arial"/>
              </w:rPr>
              <w:t xml:space="preserve"> </w:t>
            </w:r>
            <w:r>
              <w:rPr>
                <w:rFonts w:ascii="Arial" w:hAnsi="Arial" w:cs="Arial"/>
              </w:rPr>
              <w:t>za</w:t>
            </w:r>
            <w:r w:rsidR="009678E2" w:rsidRPr="000003B2">
              <w:rPr>
                <w:rFonts w:ascii="Arial" w:hAnsi="Arial" w:cs="Arial"/>
              </w:rPr>
              <w:t xml:space="preserve"> </w:t>
            </w:r>
            <w:r>
              <w:rPr>
                <w:rFonts w:ascii="Arial" w:hAnsi="Arial" w:cs="Arial"/>
              </w:rPr>
              <w:t>praćenje</w:t>
            </w:r>
            <w:r w:rsidR="009678E2" w:rsidRPr="000003B2">
              <w:rPr>
                <w:rFonts w:ascii="Arial" w:hAnsi="Arial" w:cs="Arial"/>
              </w:rPr>
              <w:t xml:space="preserve"> </w:t>
            </w:r>
            <w:r>
              <w:rPr>
                <w:rFonts w:ascii="Arial" w:hAnsi="Arial" w:cs="Arial"/>
              </w:rPr>
              <w:t>u</w:t>
            </w:r>
            <w:r w:rsidR="009678E2" w:rsidRPr="000003B2">
              <w:rPr>
                <w:rFonts w:ascii="Arial" w:hAnsi="Arial" w:cs="Arial"/>
              </w:rPr>
              <w:t xml:space="preserve"> </w:t>
            </w:r>
            <w:r>
              <w:rPr>
                <w:rFonts w:ascii="Arial" w:hAnsi="Arial" w:cs="Arial"/>
              </w:rPr>
              <w:t>realnom</w:t>
            </w:r>
            <w:r w:rsidR="009678E2" w:rsidRPr="000003B2">
              <w:rPr>
                <w:rFonts w:ascii="Arial" w:hAnsi="Arial" w:cs="Arial"/>
              </w:rPr>
              <w:t xml:space="preserve"> </w:t>
            </w:r>
            <w:r>
              <w:rPr>
                <w:rFonts w:ascii="Arial" w:hAnsi="Arial" w:cs="Arial"/>
              </w:rPr>
              <w:t>vremenu</w:t>
            </w:r>
            <w:r w:rsidR="009678E2" w:rsidRPr="000003B2">
              <w:rPr>
                <w:rFonts w:ascii="Arial" w:hAnsi="Arial" w:cs="Arial"/>
              </w:rPr>
              <w:t xml:space="preserve"> </w:t>
            </w:r>
            <w:r>
              <w:rPr>
                <w:rFonts w:ascii="Arial" w:hAnsi="Arial" w:cs="Arial"/>
              </w:rPr>
              <w:t>svih</w:t>
            </w:r>
            <w:r w:rsidR="009678E2" w:rsidRPr="000003B2">
              <w:rPr>
                <w:rFonts w:ascii="Arial" w:hAnsi="Arial" w:cs="Arial"/>
              </w:rPr>
              <w:t xml:space="preserve"> </w:t>
            </w:r>
            <w:r>
              <w:rPr>
                <w:rFonts w:ascii="Arial" w:hAnsi="Arial" w:cs="Arial"/>
              </w:rPr>
              <w:t>mrežnih</w:t>
            </w:r>
            <w:r w:rsidR="009678E2" w:rsidRPr="000003B2">
              <w:rPr>
                <w:rFonts w:ascii="Arial" w:hAnsi="Arial" w:cs="Arial"/>
              </w:rPr>
              <w:t xml:space="preserve"> </w:t>
            </w:r>
            <w:r>
              <w:rPr>
                <w:rFonts w:ascii="Arial" w:hAnsi="Arial" w:cs="Arial"/>
              </w:rPr>
              <w:t>veza</w:t>
            </w:r>
            <w:r w:rsidR="009678E2" w:rsidRPr="000003B2">
              <w:rPr>
                <w:rFonts w:ascii="Arial" w:hAnsi="Arial" w:cs="Arial"/>
              </w:rPr>
              <w:t xml:space="preserve"> </w:t>
            </w:r>
            <w:r>
              <w:rPr>
                <w:rFonts w:ascii="Arial" w:hAnsi="Arial" w:cs="Arial"/>
              </w:rPr>
              <w:t>u</w:t>
            </w:r>
            <w:r w:rsidR="009678E2" w:rsidRPr="000003B2">
              <w:rPr>
                <w:rFonts w:ascii="Arial" w:hAnsi="Arial" w:cs="Arial"/>
              </w:rPr>
              <w:t xml:space="preserve"> </w:t>
            </w:r>
            <w:r>
              <w:rPr>
                <w:rFonts w:ascii="Arial" w:hAnsi="Arial" w:cs="Arial"/>
              </w:rPr>
              <w:t>školama</w:t>
            </w:r>
            <w:r w:rsidR="009678E2" w:rsidRPr="000003B2">
              <w:rPr>
                <w:rFonts w:ascii="Arial" w:hAnsi="Arial" w:cs="Arial"/>
              </w:rPr>
              <w:t xml:space="preserve"> </w:t>
            </w:r>
            <w:r>
              <w:rPr>
                <w:rFonts w:ascii="Arial" w:hAnsi="Arial" w:cs="Arial"/>
              </w:rPr>
              <w:t>u</w:t>
            </w:r>
            <w:r w:rsidR="009678E2" w:rsidRPr="000003B2">
              <w:rPr>
                <w:rFonts w:ascii="Arial" w:hAnsi="Arial" w:cs="Arial"/>
              </w:rPr>
              <w:t xml:space="preserve"> </w:t>
            </w:r>
            <w:r>
              <w:rPr>
                <w:rFonts w:ascii="Arial" w:hAnsi="Arial" w:cs="Arial"/>
              </w:rPr>
              <w:t>cilju</w:t>
            </w:r>
            <w:r w:rsidR="009678E2" w:rsidRPr="000003B2">
              <w:rPr>
                <w:rFonts w:ascii="Arial" w:hAnsi="Arial" w:cs="Arial"/>
              </w:rPr>
              <w:t xml:space="preserve"> </w:t>
            </w:r>
            <w:r>
              <w:rPr>
                <w:rFonts w:ascii="Arial" w:hAnsi="Arial" w:cs="Arial"/>
              </w:rPr>
              <w:t>prikupljanja</w:t>
            </w:r>
            <w:r w:rsidR="009678E2" w:rsidRPr="000003B2">
              <w:rPr>
                <w:rFonts w:ascii="Arial" w:hAnsi="Arial" w:cs="Arial"/>
              </w:rPr>
              <w:t xml:space="preserve"> </w:t>
            </w:r>
            <w:r>
              <w:rPr>
                <w:rFonts w:ascii="Arial" w:hAnsi="Arial" w:cs="Arial"/>
              </w:rPr>
              <w:t>i</w:t>
            </w:r>
            <w:r w:rsidR="009678E2" w:rsidRPr="000003B2">
              <w:rPr>
                <w:rFonts w:ascii="Arial" w:hAnsi="Arial" w:cs="Arial"/>
              </w:rPr>
              <w:t xml:space="preserve"> </w:t>
            </w:r>
            <w:r>
              <w:rPr>
                <w:rFonts w:ascii="Arial" w:hAnsi="Arial" w:cs="Arial"/>
              </w:rPr>
              <w:t>analize</w:t>
            </w:r>
            <w:r w:rsidR="009678E2" w:rsidRPr="000003B2">
              <w:rPr>
                <w:rFonts w:ascii="Arial" w:hAnsi="Arial" w:cs="Arial"/>
              </w:rPr>
              <w:t xml:space="preserve"> </w:t>
            </w:r>
            <w:r>
              <w:rPr>
                <w:rFonts w:ascii="Arial" w:hAnsi="Arial" w:cs="Arial"/>
              </w:rPr>
              <w:t>većeg</w:t>
            </w:r>
            <w:r w:rsidR="009678E2" w:rsidRPr="000003B2">
              <w:rPr>
                <w:rFonts w:ascii="Arial" w:hAnsi="Arial" w:cs="Arial"/>
              </w:rPr>
              <w:t xml:space="preserve"> </w:t>
            </w:r>
            <w:r>
              <w:rPr>
                <w:rFonts w:ascii="Arial" w:hAnsi="Arial" w:cs="Arial"/>
              </w:rPr>
              <w:t>skupa</w:t>
            </w:r>
            <w:r w:rsidR="009678E2" w:rsidRPr="000003B2">
              <w:rPr>
                <w:rFonts w:ascii="Arial" w:hAnsi="Arial" w:cs="Arial"/>
              </w:rPr>
              <w:t xml:space="preserve"> </w:t>
            </w:r>
            <w:r>
              <w:rPr>
                <w:rFonts w:ascii="Arial" w:hAnsi="Arial" w:cs="Arial"/>
              </w:rPr>
              <w:t>informacija</w:t>
            </w:r>
            <w:r w:rsidR="009678E2" w:rsidRPr="000003B2">
              <w:rPr>
                <w:rFonts w:ascii="Arial" w:hAnsi="Arial" w:cs="Arial"/>
              </w:rPr>
              <w:t xml:space="preserve"> </w:t>
            </w:r>
            <w:r>
              <w:rPr>
                <w:rFonts w:ascii="Arial" w:hAnsi="Arial" w:cs="Arial"/>
              </w:rPr>
              <w:t>sa</w:t>
            </w:r>
            <w:r w:rsidR="009678E2" w:rsidRPr="000003B2">
              <w:rPr>
                <w:rFonts w:ascii="Arial" w:hAnsi="Arial" w:cs="Arial"/>
              </w:rPr>
              <w:t xml:space="preserve"> </w:t>
            </w:r>
            <w:r>
              <w:rPr>
                <w:rFonts w:ascii="Arial" w:hAnsi="Arial" w:cs="Arial"/>
              </w:rPr>
              <w:t>komunikacionih</w:t>
            </w:r>
            <w:r w:rsidR="009678E2" w:rsidRPr="000003B2">
              <w:rPr>
                <w:rFonts w:ascii="Arial" w:hAnsi="Arial" w:cs="Arial"/>
              </w:rPr>
              <w:t xml:space="preserve"> </w:t>
            </w:r>
            <w:r>
              <w:rPr>
                <w:rFonts w:ascii="Arial" w:hAnsi="Arial" w:cs="Arial"/>
              </w:rPr>
              <w:t>uređaja</w:t>
            </w:r>
            <w:r w:rsidR="009678E2" w:rsidRPr="000003B2">
              <w:rPr>
                <w:rFonts w:ascii="Arial" w:hAnsi="Arial" w:cs="Arial"/>
              </w:rPr>
              <w:t xml:space="preserve"> (</w:t>
            </w:r>
            <w:r>
              <w:rPr>
                <w:rFonts w:ascii="Arial" w:hAnsi="Arial" w:cs="Arial"/>
              </w:rPr>
              <w:t>terminalna</w:t>
            </w:r>
            <w:r w:rsidR="009678E2" w:rsidRPr="000003B2">
              <w:rPr>
                <w:rFonts w:ascii="Arial" w:hAnsi="Arial" w:cs="Arial"/>
              </w:rPr>
              <w:t xml:space="preserve"> </w:t>
            </w:r>
            <w:r>
              <w:rPr>
                <w:rFonts w:ascii="Arial" w:hAnsi="Arial" w:cs="Arial"/>
              </w:rPr>
              <w:t>oprema</w:t>
            </w:r>
            <w:r w:rsidR="009678E2" w:rsidRPr="000003B2">
              <w:rPr>
                <w:rFonts w:ascii="Arial" w:hAnsi="Arial" w:cs="Arial"/>
              </w:rPr>
              <w:t xml:space="preserve">, </w:t>
            </w:r>
            <w:r>
              <w:rPr>
                <w:rFonts w:ascii="Arial" w:hAnsi="Arial" w:cs="Arial"/>
              </w:rPr>
              <w:t>pristupna</w:t>
            </w:r>
            <w:r w:rsidR="009678E2" w:rsidRPr="000003B2">
              <w:rPr>
                <w:rFonts w:ascii="Arial" w:hAnsi="Arial" w:cs="Arial"/>
              </w:rPr>
              <w:t xml:space="preserve"> </w:t>
            </w:r>
            <w:r>
              <w:rPr>
                <w:rFonts w:ascii="Arial" w:hAnsi="Arial" w:cs="Arial"/>
              </w:rPr>
              <w:t>tačka</w:t>
            </w:r>
            <w:r w:rsidR="009678E2" w:rsidRPr="000003B2">
              <w:rPr>
                <w:rFonts w:ascii="Arial" w:hAnsi="Arial" w:cs="Arial"/>
              </w:rPr>
              <w:t xml:space="preserve"> </w:t>
            </w:r>
            <w:r>
              <w:rPr>
                <w:rFonts w:ascii="Arial" w:hAnsi="Arial" w:cs="Arial"/>
              </w:rPr>
              <w:t>i</w:t>
            </w:r>
            <w:r w:rsidR="009678E2" w:rsidRPr="000003B2">
              <w:rPr>
                <w:rFonts w:ascii="Arial" w:hAnsi="Arial" w:cs="Arial"/>
              </w:rPr>
              <w:t xml:space="preserve"> </w:t>
            </w:r>
            <w:r>
              <w:rPr>
                <w:rFonts w:ascii="Arial" w:hAnsi="Arial" w:cs="Arial"/>
              </w:rPr>
              <w:t>prekidači</w:t>
            </w:r>
            <w:r w:rsidR="009678E2" w:rsidRPr="000003B2">
              <w:rPr>
                <w:rFonts w:ascii="Arial" w:hAnsi="Arial" w:cs="Arial"/>
              </w:rPr>
              <w:t xml:space="preserve"> </w:t>
            </w:r>
            <w:r>
              <w:rPr>
                <w:rFonts w:ascii="Arial" w:hAnsi="Arial" w:cs="Arial"/>
              </w:rPr>
              <w:t>u</w:t>
            </w:r>
            <w:r w:rsidR="009678E2" w:rsidRPr="000003B2">
              <w:rPr>
                <w:rFonts w:ascii="Arial" w:hAnsi="Arial" w:cs="Arial"/>
              </w:rPr>
              <w:t xml:space="preserve"> </w:t>
            </w:r>
            <w:r>
              <w:rPr>
                <w:rFonts w:ascii="Arial" w:hAnsi="Arial" w:cs="Arial"/>
              </w:rPr>
              <w:t>školskoj</w:t>
            </w:r>
            <w:r w:rsidR="009678E2" w:rsidRPr="000003B2">
              <w:rPr>
                <w:rFonts w:ascii="Arial" w:hAnsi="Arial" w:cs="Arial"/>
              </w:rPr>
              <w:t xml:space="preserve"> </w:t>
            </w:r>
            <w:r>
              <w:rPr>
                <w:rFonts w:ascii="Arial" w:hAnsi="Arial" w:cs="Arial"/>
              </w:rPr>
              <w:t>mreži</w:t>
            </w:r>
            <w:r w:rsidR="009678E2" w:rsidRPr="000003B2">
              <w:rPr>
                <w:rFonts w:ascii="Arial" w:hAnsi="Arial" w:cs="Arial"/>
              </w:rPr>
              <w:t>).</w:t>
            </w:r>
          </w:p>
        </w:tc>
        <w:tc>
          <w:tcPr>
            <w:tcW w:w="2507" w:type="dxa"/>
            <w:vAlign w:val="center"/>
          </w:tcPr>
          <w:p w14:paraId="6EAE7D2A" w14:textId="4F8F8348" w:rsidR="00137487" w:rsidRPr="000003B2" w:rsidRDefault="00B47EA7" w:rsidP="00137487">
            <w:pPr>
              <w:jc w:val="center"/>
              <w:rPr>
                <w:rFonts w:ascii="Arial" w:hAnsi="Arial" w:cs="Arial"/>
                <w:sz w:val="20"/>
                <w:szCs w:val="20"/>
              </w:rPr>
            </w:pPr>
            <w:r>
              <w:rPr>
                <w:rFonts w:ascii="Arial" w:hAnsi="Arial" w:cs="Arial"/>
                <w:sz w:val="20"/>
                <w:szCs w:val="20"/>
                <w:lang w:val="sr-Cyrl-RS"/>
              </w:rPr>
              <w:lastRenderedPageBreak/>
              <w:t>Okosnica</w:t>
            </w:r>
            <w:r w:rsidR="009678E2" w:rsidRPr="000003B2">
              <w:rPr>
                <w:rFonts w:ascii="Arial" w:hAnsi="Arial" w:cs="Arial"/>
                <w:sz w:val="20"/>
                <w:szCs w:val="20"/>
              </w:rPr>
              <w:t xml:space="preserve"> </w:t>
            </w:r>
            <w:r>
              <w:rPr>
                <w:rFonts w:ascii="Arial" w:hAnsi="Arial" w:cs="Arial"/>
                <w:sz w:val="20"/>
                <w:szCs w:val="20"/>
              </w:rPr>
              <w:t>mreže</w:t>
            </w:r>
            <w:r w:rsidR="009678E2" w:rsidRPr="000003B2">
              <w:rPr>
                <w:rFonts w:ascii="Arial" w:hAnsi="Arial" w:cs="Arial"/>
                <w:sz w:val="20"/>
                <w:szCs w:val="20"/>
              </w:rPr>
              <w:t xml:space="preserve"> </w:t>
            </w:r>
            <w:r>
              <w:rPr>
                <w:rFonts w:ascii="Arial" w:hAnsi="Arial" w:cs="Arial"/>
                <w:sz w:val="20"/>
                <w:szCs w:val="20"/>
              </w:rPr>
              <w:t>AMRES</w:t>
            </w:r>
            <w:r w:rsidR="009678E2" w:rsidRPr="000003B2">
              <w:rPr>
                <w:rFonts w:ascii="Arial" w:hAnsi="Arial" w:cs="Arial"/>
                <w:sz w:val="20"/>
                <w:szCs w:val="20"/>
              </w:rPr>
              <w:t xml:space="preserve"> </w:t>
            </w:r>
            <w:r>
              <w:rPr>
                <w:rFonts w:ascii="Arial" w:hAnsi="Arial" w:cs="Arial"/>
                <w:sz w:val="20"/>
                <w:szCs w:val="20"/>
              </w:rPr>
              <w:t>nadograđena</w:t>
            </w:r>
            <w:r w:rsidR="009678E2" w:rsidRPr="000003B2">
              <w:rPr>
                <w:rFonts w:ascii="Arial" w:hAnsi="Arial" w:cs="Arial"/>
                <w:sz w:val="20"/>
                <w:szCs w:val="20"/>
              </w:rPr>
              <w:t xml:space="preserve">, </w:t>
            </w:r>
            <w:r>
              <w:rPr>
                <w:rFonts w:ascii="Arial" w:hAnsi="Arial" w:cs="Arial"/>
                <w:sz w:val="20"/>
                <w:szCs w:val="20"/>
              </w:rPr>
              <w:t>centralna</w:t>
            </w:r>
            <w:r w:rsidR="009678E2" w:rsidRPr="000003B2">
              <w:rPr>
                <w:rFonts w:ascii="Arial" w:hAnsi="Arial" w:cs="Arial"/>
                <w:sz w:val="20"/>
                <w:szCs w:val="20"/>
              </w:rPr>
              <w:t xml:space="preserve"> </w:t>
            </w:r>
            <w:r>
              <w:rPr>
                <w:rFonts w:ascii="Arial" w:hAnsi="Arial" w:cs="Arial"/>
                <w:sz w:val="20"/>
                <w:szCs w:val="20"/>
              </w:rPr>
              <w:t>lokacija</w:t>
            </w:r>
            <w:r w:rsidR="009678E2" w:rsidRPr="000003B2">
              <w:rPr>
                <w:rFonts w:ascii="Arial" w:hAnsi="Arial" w:cs="Arial"/>
                <w:sz w:val="20"/>
                <w:szCs w:val="20"/>
              </w:rPr>
              <w:t xml:space="preserve"> </w:t>
            </w:r>
            <w:r>
              <w:rPr>
                <w:rFonts w:ascii="Arial" w:hAnsi="Arial" w:cs="Arial"/>
                <w:sz w:val="20"/>
                <w:szCs w:val="20"/>
              </w:rPr>
              <w:t>mreže</w:t>
            </w:r>
            <w:r w:rsidR="009678E2" w:rsidRPr="000003B2">
              <w:rPr>
                <w:rFonts w:ascii="Arial" w:hAnsi="Arial" w:cs="Arial"/>
                <w:sz w:val="20"/>
                <w:szCs w:val="20"/>
              </w:rPr>
              <w:t xml:space="preserve"> </w:t>
            </w:r>
            <w:r>
              <w:rPr>
                <w:rFonts w:ascii="Arial" w:hAnsi="Arial" w:cs="Arial"/>
                <w:sz w:val="20"/>
                <w:szCs w:val="20"/>
              </w:rPr>
              <w:t>AMRES</w:t>
            </w:r>
            <w:r w:rsidR="009678E2" w:rsidRPr="000003B2">
              <w:rPr>
                <w:rFonts w:ascii="Arial" w:hAnsi="Arial" w:cs="Arial"/>
                <w:sz w:val="20"/>
                <w:szCs w:val="20"/>
              </w:rPr>
              <w:t xml:space="preserve"> </w:t>
            </w:r>
            <w:r>
              <w:rPr>
                <w:rFonts w:ascii="Arial" w:hAnsi="Arial" w:cs="Arial"/>
                <w:sz w:val="20"/>
                <w:szCs w:val="20"/>
              </w:rPr>
              <w:t>nadograđena</w:t>
            </w:r>
            <w:r w:rsidR="009678E2" w:rsidRPr="000003B2">
              <w:rPr>
                <w:rFonts w:ascii="Arial" w:hAnsi="Arial" w:cs="Arial"/>
                <w:sz w:val="20"/>
                <w:szCs w:val="20"/>
              </w:rPr>
              <w:t xml:space="preserve"> </w:t>
            </w:r>
            <w:r>
              <w:rPr>
                <w:rFonts w:ascii="Arial" w:hAnsi="Arial" w:cs="Arial"/>
                <w:sz w:val="20"/>
                <w:szCs w:val="20"/>
              </w:rPr>
              <w:t>da</w:t>
            </w:r>
            <w:r w:rsidR="009678E2" w:rsidRPr="000003B2">
              <w:rPr>
                <w:rFonts w:ascii="Arial" w:hAnsi="Arial" w:cs="Arial"/>
                <w:sz w:val="20"/>
                <w:szCs w:val="20"/>
              </w:rPr>
              <w:t xml:space="preserve"> </w:t>
            </w:r>
            <w:r>
              <w:rPr>
                <w:rFonts w:ascii="Arial" w:hAnsi="Arial" w:cs="Arial"/>
                <w:sz w:val="20"/>
                <w:szCs w:val="20"/>
              </w:rPr>
              <w:t>može</w:t>
            </w:r>
            <w:r w:rsidR="009678E2" w:rsidRPr="000003B2">
              <w:rPr>
                <w:rFonts w:ascii="Arial" w:hAnsi="Arial" w:cs="Arial"/>
                <w:sz w:val="20"/>
                <w:szCs w:val="20"/>
              </w:rPr>
              <w:t xml:space="preserve"> </w:t>
            </w:r>
            <w:r>
              <w:rPr>
                <w:rFonts w:ascii="Arial" w:hAnsi="Arial" w:cs="Arial"/>
                <w:sz w:val="20"/>
                <w:szCs w:val="20"/>
              </w:rPr>
              <w:t>da</w:t>
            </w:r>
            <w:r w:rsidR="009678E2" w:rsidRPr="000003B2">
              <w:rPr>
                <w:rFonts w:ascii="Arial" w:hAnsi="Arial" w:cs="Arial"/>
                <w:sz w:val="20"/>
                <w:szCs w:val="20"/>
              </w:rPr>
              <w:t xml:space="preserve"> </w:t>
            </w:r>
            <w:r>
              <w:rPr>
                <w:rFonts w:ascii="Arial" w:hAnsi="Arial" w:cs="Arial"/>
                <w:sz w:val="20"/>
                <w:szCs w:val="20"/>
              </w:rPr>
              <w:t>opslužuje</w:t>
            </w:r>
            <w:r w:rsidR="009678E2" w:rsidRPr="000003B2">
              <w:rPr>
                <w:rFonts w:ascii="Arial" w:hAnsi="Arial" w:cs="Arial"/>
                <w:sz w:val="20"/>
                <w:szCs w:val="20"/>
              </w:rPr>
              <w:t xml:space="preserve"> </w:t>
            </w:r>
            <w:r>
              <w:rPr>
                <w:rFonts w:ascii="Arial" w:hAnsi="Arial" w:cs="Arial"/>
                <w:sz w:val="20"/>
                <w:szCs w:val="20"/>
              </w:rPr>
              <w:t>mrežu</w:t>
            </w:r>
          </w:p>
        </w:tc>
      </w:tr>
      <w:tr w:rsidR="009678E2" w:rsidRPr="00AA58F1" w14:paraId="0FB3E2DC" w14:textId="77777777" w:rsidTr="00552077">
        <w:tc>
          <w:tcPr>
            <w:tcW w:w="851" w:type="dxa"/>
          </w:tcPr>
          <w:p w14:paraId="49EAEBDB" w14:textId="77777777" w:rsidR="009678E2" w:rsidRPr="002261BF" w:rsidRDefault="009678E2" w:rsidP="009678E2">
            <w:pPr>
              <w:jc w:val="both"/>
              <w:rPr>
                <w:i/>
              </w:rPr>
            </w:pPr>
            <w:r>
              <w:rPr>
                <w:i/>
              </w:rPr>
              <w:lastRenderedPageBreak/>
              <w:t>5</w:t>
            </w:r>
          </w:p>
        </w:tc>
        <w:tc>
          <w:tcPr>
            <w:tcW w:w="2126" w:type="dxa"/>
            <w:vAlign w:val="center"/>
          </w:tcPr>
          <w:p w14:paraId="54A8C1F8" w14:textId="27C9DE49" w:rsidR="009678E2" w:rsidRPr="000003B2" w:rsidRDefault="00B47EA7" w:rsidP="009678E2">
            <w:pPr>
              <w:spacing w:after="120" w:line="240" w:lineRule="auto"/>
              <w:jc w:val="center"/>
              <w:rPr>
                <w:rFonts w:ascii="Arial" w:eastAsia="Arial" w:hAnsi="Arial" w:cs="Arial"/>
                <w:b/>
                <w:color w:val="000000"/>
              </w:rPr>
            </w:pPr>
            <w:r>
              <w:rPr>
                <w:rFonts w:ascii="Arial" w:eastAsia="Arial" w:hAnsi="Arial" w:cs="Arial"/>
                <w:b/>
                <w:color w:val="000000"/>
                <w:lang w:val="sr-Cyrl-RS"/>
              </w:rPr>
              <w:t>Informatička</w:t>
            </w:r>
            <w:r w:rsidR="009678E2" w:rsidRPr="000003B2">
              <w:rPr>
                <w:rFonts w:ascii="Arial" w:eastAsia="Arial" w:hAnsi="Arial" w:cs="Arial"/>
                <w:b/>
                <w:color w:val="000000"/>
                <w:lang w:val="sr-Cyrl-RS"/>
              </w:rPr>
              <w:t xml:space="preserve"> </w:t>
            </w:r>
            <w:r>
              <w:rPr>
                <w:rFonts w:ascii="Arial" w:eastAsia="Arial" w:hAnsi="Arial" w:cs="Arial"/>
                <w:b/>
                <w:color w:val="000000"/>
                <w:lang w:val="sr-Cyrl-RS"/>
              </w:rPr>
              <w:t>oprema</w:t>
            </w:r>
            <w:r w:rsidR="009678E2" w:rsidRPr="000003B2">
              <w:rPr>
                <w:rFonts w:ascii="Arial" w:eastAsia="Arial" w:hAnsi="Arial" w:cs="Arial"/>
                <w:b/>
                <w:color w:val="000000"/>
                <w:lang w:val="sr-Cyrl-RS"/>
              </w:rPr>
              <w:t xml:space="preserve"> </w:t>
            </w:r>
            <w:r>
              <w:rPr>
                <w:rFonts w:ascii="Arial" w:eastAsia="Arial" w:hAnsi="Arial" w:cs="Arial"/>
                <w:b/>
                <w:color w:val="000000"/>
                <w:lang w:val="sr-Cyrl-RS"/>
              </w:rPr>
              <w:t>za</w:t>
            </w:r>
            <w:r w:rsidR="009678E2" w:rsidRPr="000003B2">
              <w:rPr>
                <w:rFonts w:ascii="Arial" w:eastAsia="Arial" w:hAnsi="Arial" w:cs="Arial"/>
                <w:b/>
                <w:color w:val="000000"/>
                <w:lang w:val="sr-Cyrl-RS"/>
              </w:rPr>
              <w:t xml:space="preserve"> </w:t>
            </w:r>
            <w:r>
              <w:rPr>
                <w:rFonts w:ascii="Arial" w:eastAsia="Arial" w:hAnsi="Arial" w:cs="Arial"/>
                <w:b/>
                <w:color w:val="000000"/>
                <w:lang w:val="sr-Cyrl-RS"/>
              </w:rPr>
              <w:t>učionice</w:t>
            </w:r>
          </w:p>
          <w:p w14:paraId="54671184" w14:textId="3368C05F" w:rsidR="009678E2" w:rsidRPr="000003B2" w:rsidRDefault="009678E2" w:rsidP="009678E2">
            <w:pPr>
              <w:jc w:val="center"/>
              <w:rPr>
                <w:b/>
              </w:rPr>
            </w:pPr>
          </w:p>
        </w:tc>
        <w:tc>
          <w:tcPr>
            <w:tcW w:w="3730" w:type="dxa"/>
          </w:tcPr>
          <w:p w14:paraId="78FAC946" w14:textId="40D3E67D" w:rsidR="009678E2" w:rsidRPr="000003B2" w:rsidRDefault="00B47EA7" w:rsidP="009678E2">
            <w:pPr>
              <w:spacing w:after="120" w:line="240" w:lineRule="auto"/>
              <w:jc w:val="both"/>
              <w:rPr>
                <w:rFonts w:ascii="Arial" w:eastAsia="Arial" w:hAnsi="Arial" w:cs="Arial"/>
                <w:color w:val="000000"/>
              </w:rPr>
            </w:pPr>
            <w:r>
              <w:rPr>
                <w:rFonts w:ascii="Arial" w:eastAsia="Arial" w:hAnsi="Arial" w:cs="Arial"/>
                <w:color w:val="000000"/>
                <w:lang w:val="sr-Cyrl-RS"/>
              </w:rPr>
              <w:t>Obezbeđivanje</w:t>
            </w:r>
            <w:r w:rsidR="009678E2" w:rsidRPr="000003B2">
              <w:rPr>
                <w:rFonts w:ascii="Arial" w:eastAsia="Arial" w:hAnsi="Arial" w:cs="Arial"/>
                <w:color w:val="000000"/>
                <w:lang w:val="sr-Cyrl-RS"/>
              </w:rPr>
              <w:t xml:space="preserve"> </w:t>
            </w:r>
            <w:r>
              <w:rPr>
                <w:rFonts w:ascii="Arial" w:eastAsia="Arial" w:hAnsi="Arial" w:cs="Arial"/>
                <w:color w:val="000000"/>
                <w:lang w:val="sr-Cyrl-RS"/>
              </w:rPr>
              <w:t>računarske</w:t>
            </w:r>
            <w:r w:rsidR="009678E2" w:rsidRPr="000003B2">
              <w:rPr>
                <w:rFonts w:ascii="Arial" w:eastAsia="Arial" w:hAnsi="Arial" w:cs="Arial"/>
                <w:color w:val="000000"/>
                <w:lang w:val="sr-Cyrl-RS"/>
              </w:rPr>
              <w:t xml:space="preserve"> </w:t>
            </w:r>
            <w:r>
              <w:rPr>
                <w:rFonts w:ascii="Arial" w:eastAsia="Arial" w:hAnsi="Arial" w:cs="Arial"/>
                <w:color w:val="000000"/>
                <w:lang w:val="sr-Cyrl-RS"/>
              </w:rPr>
              <w:t>opreme</w:t>
            </w:r>
            <w:r w:rsidR="009678E2" w:rsidRPr="000003B2">
              <w:rPr>
                <w:rFonts w:ascii="Arial" w:eastAsia="Arial" w:hAnsi="Arial" w:cs="Arial"/>
                <w:color w:val="000000"/>
                <w:lang w:val="sr-Cyrl-RS"/>
              </w:rPr>
              <w:t xml:space="preserve"> </w:t>
            </w:r>
            <w:r>
              <w:rPr>
                <w:rFonts w:ascii="Arial" w:eastAsia="Arial" w:hAnsi="Arial" w:cs="Arial"/>
                <w:color w:val="000000"/>
                <w:lang w:val="sr-Cyrl-RS"/>
              </w:rPr>
              <w:t>za</w:t>
            </w:r>
            <w:r w:rsidR="009678E2" w:rsidRPr="000003B2">
              <w:rPr>
                <w:rFonts w:ascii="Arial" w:eastAsia="Arial" w:hAnsi="Arial" w:cs="Arial"/>
                <w:color w:val="000000"/>
                <w:lang w:val="sr-Cyrl-RS"/>
              </w:rPr>
              <w:t xml:space="preserve"> </w:t>
            </w:r>
            <w:r>
              <w:rPr>
                <w:rFonts w:ascii="Arial" w:eastAsia="Arial" w:hAnsi="Arial" w:cs="Arial"/>
                <w:color w:val="000000"/>
                <w:lang w:val="sr-Cyrl-RS"/>
              </w:rPr>
              <w:t>učionice</w:t>
            </w:r>
            <w:r w:rsidR="009678E2" w:rsidRPr="000003B2">
              <w:rPr>
                <w:rFonts w:ascii="Arial" w:eastAsia="Arial" w:hAnsi="Arial" w:cs="Arial"/>
                <w:color w:val="000000"/>
                <w:lang w:val="sr-Cyrl-RS"/>
              </w:rPr>
              <w:t xml:space="preserve"> </w:t>
            </w:r>
            <w:r>
              <w:rPr>
                <w:rFonts w:ascii="Arial" w:eastAsia="Arial" w:hAnsi="Arial" w:cs="Arial"/>
                <w:color w:val="000000"/>
                <w:lang w:val="sr-Cyrl-RS"/>
              </w:rPr>
              <w:t>radi</w:t>
            </w:r>
            <w:r w:rsidR="009678E2" w:rsidRPr="000003B2">
              <w:rPr>
                <w:rFonts w:ascii="Arial" w:eastAsia="Arial" w:hAnsi="Arial" w:cs="Arial"/>
                <w:color w:val="000000"/>
                <w:lang w:val="sr-Cyrl-RS"/>
              </w:rPr>
              <w:t xml:space="preserve"> </w:t>
            </w:r>
            <w:r>
              <w:rPr>
                <w:rFonts w:ascii="Arial" w:eastAsia="Arial" w:hAnsi="Arial" w:cs="Arial"/>
                <w:color w:val="000000"/>
                <w:lang w:val="sr-Cyrl-RS"/>
              </w:rPr>
              <w:t>zamene</w:t>
            </w:r>
            <w:r w:rsidR="009678E2" w:rsidRPr="000003B2">
              <w:rPr>
                <w:rFonts w:ascii="Arial" w:eastAsia="Arial" w:hAnsi="Arial" w:cs="Arial"/>
                <w:color w:val="000000"/>
                <w:lang w:val="sr-Cyrl-RS"/>
              </w:rPr>
              <w:t xml:space="preserve"> </w:t>
            </w:r>
            <w:r>
              <w:rPr>
                <w:rFonts w:ascii="Arial" w:eastAsia="Arial" w:hAnsi="Arial" w:cs="Arial"/>
                <w:color w:val="000000"/>
                <w:lang w:val="sr-Cyrl-RS"/>
              </w:rPr>
              <w:t>zastarelih</w:t>
            </w:r>
            <w:r w:rsidR="009678E2" w:rsidRPr="000003B2">
              <w:rPr>
                <w:rFonts w:ascii="Arial" w:eastAsia="Arial" w:hAnsi="Arial" w:cs="Arial"/>
                <w:color w:val="000000"/>
                <w:lang w:val="sr-Cyrl-RS"/>
              </w:rPr>
              <w:t xml:space="preserve"> </w:t>
            </w:r>
            <w:r>
              <w:rPr>
                <w:rFonts w:ascii="Arial" w:eastAsia="Arial" w:hAnsi="Arial" w:cs="Arial"/>
                <w:color w:val="000000"/>
                <w:lang w:val="sr-Cyrl-RS"/>
              </w:rPr>
              <w:t>računara</w:t>
            </w:r>
            <w:r w:rsidR="009678E2" w:rsidRPr="000003B2">
              <w:rPr>
                <w:rFonts w:ascii="Arial" w:eastAsia="Arial" w:hAnsi="Arial" w:cs="Arial"/>
                <w:color w:val="000000"/>
                <w:lang w:val="sr-Cyrl-RS"/>
              </w:rPr>
              <w:t xml:space="preserve"> </w:t>
            </w:r>
            <w:r>
              <w:rPr>
                <w:rFonts w:ascii="Arial" w:eastAsia="Arial" w:hAnsi="Arial" w:cs="Arial"/>
                <w:color w:val="000000"/>
                <w:lang w:val="sr-Cyrl-RS"/>
              </w:rPr>
              <w:t>prosečne</w:t>
            </w:r>
            <w:r w:rsidR="009678E2" w:rsidRPr="000003B2">
              <w:rPr>
                <w:rFonts w:ascii="Arial" w:eastAsia="Arial" w:hAnsi="Arial" w:cs="Arial"/>
                <w:color w:val="000000"/>
                <w:lang w:val="sr-Cyrl-RS"/>
              </w:rPr>
              <w:t xml:space="preserve"> </w:t>
            </w:r>
            <w:r>
              <w:rPr>
                <w:rFonts w:ascii="Arial" w:eastAsia="Arial" w:hAnsi="Arial" w:cs="Arial"/>
                <w:color w:val="000000"/>
                <w:lang w:val="sr-Cyrl-RS"/>
              </w:rPr>
              <w:t>starosti</w:t>
            </w:r>
            <w:r w:rsidR="009678E2" w:rsidRPr="000003B2">
              <w:rPr>
                <w:rFonts w:ascii="Arial" w:eastAsia="Arial" w:hAnsi="Arial" w:cs="Arial"/>
                <w:color w:val="000000"/>
                <w:lang w:val="sr-Cyrl-RS"/>
              </w:rPr>
              <w:t xml:space="preserve"> </w:t>
            </w:r>
            <w:r w:rsidR="009678E2" w:rsidRPr="000003B2">
              <w:rPr>
                <w:rFonts w:ascii="Arial" w:eastAsia="Arial" w:hAnsi="Arial" w:cs="Arial"/>
                <w:color w:val="000000"/>
              </w:rPr>
              <w:t xml:space="preserve">7-10 </w:t>
            </w:r>
            <w:r>
              <w:rPr>
                <w:rFonts w:ascii="Arial" w:eastAsia="Arial" w:hAnsi="Arial" w:cs="Arial"/>
                <w:color w:val="000000"/>
                <w:lang w:val="sr-Cyrl-RS"/>
              </w:rPr>
              <w:t>godina</w:t>
            </w:r>
            <w:r w:rsidR="009678E2" w:rsidRPr="000003B2">
              <w:rPr>
                <w:rFonts w:ascii="Arial" w:eastAsia="Arial" w:hAnsi="Arial" w:cs="Arial"/>
                <w:color w:val="000000"/>
              </w:rPr>
              <w:t xml:space="preserve">. </w:t>
            </w:r>
          </w:p>
          <w:p w14:paraId="1117D072" w14:textId="69262F8B" w:rsidR="009678E2" w:rsidRPr="000003B2" w:rsidRDefault="009678E2" w:rsidP="009678E2">
            <w:pPr>
              <w:pStyle w:val="CommentText"/>
              <w:jc w:val="both"/>
            </w:pPr>
          </w:p>
        </w:tc>
        <w:tc>
          <w:tcPr>
            <w:tcW w:w="2507" w:type="dxa"/>
            <w:vAlign w:val="center"/>
          </w:tcPr>
          <w:p w14:paraId="59A45092" w14:textId="14403DEE" w:rsidR="009678E2" w:rsidRPr="000003B2" w:rsidRDefault="00B47EA7" w:rsidP="009678E2">
            <w:pPr>
              <w:jc w:val="center"/>
            </w:pPr>
            <w:r>
              <w:rPr>
                <w:rFonts w:ascii="Arial" w:eastAsia="Arial" w:hAnsi="Arial" w:cs="Arial"/>
                <w:color w:val="000000"/>
                <w:lang w:val="sr-Cyrl-RS"/>
              </w:rPr>
              <w:t>Do</w:t>
            </w:r>
            <w:r w:rsidR="009678E2" w:rsidRPr="000003B2">
              <w:rPr>
                <w:rFonts w:ascii="Arial" w:eastAsia="Arial" w:hAnsi="Arial" w:cs="Arial"/>
                <w:color w:val="000000"/>
                <w:lang w:val="sr-Cyrl-RS"/>
              </w:rPr>
              <w:t xml:space="preserve"> </w:t>
            </w:r>
            <w:r w:rsidR="009678E2" w:rsidRPr="000003B2">
              <w:rPr>
                <w:rFonts w:ascii="Arial" w:eastAsia="Arial" w:hAnsi="Arial" w:cs="Arial"/>
                <w:color w:val="000000"/>
              </w:rPr>
              <w:t xml:space="preserve">50.000 </w:t>
            </w:r>
            <w:r>
              <w:rPr>
                <w:rFonts w:ascii="Arial" w:eastAsia="Arial" w:hAnsi="Arial" w:cs="Arial"/>
                <w:color w:val="000000"/>
                <w:lang w:val="sr-Cyrl-RS"/>
              </w:rPr>
              <w:t>računara</w:t>
            </w:r>
          </w:p>
        </w:tc>
      </w:tr>
    </w:tbl>
    <w:p w14:paraId="53BBEBD9" w14:textId="25E1963A" w:rsidR="00137487" w:rsidRDefault="00137487" w:rsidP="00137487">
      <w:pPr>
        <w:spacing w:after="20" w:line="240" w:lineRule="auto"/>
        <w:ind w:left="709" w:hanging="567"/>
        <w:jc w:val="both"/>
        <w:rPr>
          <w:rFonts w:ascii="Arial" w:hAnsi="Arial" w:cs="Arial"/>
          <w:color w:val="000000"/>
          <w:sz w:val="20"/>
          <w:szCs w:val="20"/>
        </w:rPr>
      </w:pPr>
    </w:p>
    <w:p w14:paraId="5A4CEEFC" w14:textId="77777777" w:rsidR="00137487" w:rsidRDefault="00137487" w:rsidP="00137487">
      <w:pPr>
        <w:spacing w:after="20" w:line="240" w:lineRule="auto"/>
        <w:ind w:left="709" w:hanging="567"/>
        <w:jc w:val="both"/>
        <w:rPr>
          <w:rFonts w:ascii="Arial" w:eastAsia="Times New Roman" w:hAnsi="Arial" w:cs="Arial"/>
          <w:lang w:val="sr-Cyrl-RS"/>
        </w:rPr>
      </w:pPr>
    </w:p>
    <w:p w14:paraId="3EC61C08" w14:textId="7F853CCE" w:rsidR="003337B5" w:rsidRDefault="00B47EA7" w:rsidP="003337B5">
      <w:pPr>
        <w:spacing w:after="0" w:line="240" w:lineRule="auto"/>
        <w:jc w:val="both"/>
        <w:outlineLvl w:val="0"/>
        <w:rPr>
          <w:rFonts w:ascii="Arial" w:eastAsia="Times New Roman" w:hAnsi="Arial" w:cs="Arial"/>
          <w:lang w:val="sr-Cyrl-RS"/>
        </w:rPr>
      </w:pPr>
      <w:r>
        <w:rPr>
          <w:rFonts w:ascii="Arial" w:eastAsia="Times New Roman" w:hAnsi="Arial" w:cs="Arial"/>
          <w:lang w:val="sr-Cyrl-RS"/>
        </w:rPr>
        <w:t>Minimalni</w:t>
      </w:r>
      <w:r w:rsidR="003337B5" w:rsidRPr="003337B5">
        <w:rPr>
          <w:rFonts w:ascii="Arial" w:eastAsia="Times New Roman" w:hAnsi="Arial" w:cs="Arial"/>
          <w:lang w:val="sr-Cyrl-RS"/>
        </w:rPr>
        <w:t xml:space="preserve"> </w:t>
      </w:r>
      <w:r>
        <w:rPr>
          <w:rFonts w:ascii="Arial" w:eastAsia="Times New Roman" w:hAnsi="Arial" w:cs="Arial"/>
          <w:lang w:val="sr-Cyrl-RS"/>
        </w:rPr>
        <w:t>zahtevi</w:t>
      </w:r>
      <w:r w:rsidR="003337B5" w:rsidRPr="003337B5">
        <w:rPr>
          <w:rFonts w:ascii="Arial" w:eastAsia="Times New Roman" w:hAnsi="Arial" w:cs="Arial"/>
          <w:lang w:val="sr-Cyrl-RS"/>
        </w:rPr>
        <w:t xml:space="preserve"> </w:t>
      </w:r>
      <w:r>
        <w:rPr>
          <w:rFonts w:ascii="Arial" w:eastAsia="Times New Roman" w:hAnsi="Arial" w:cs="Arial"/>
          <w:lang w:val="sr-Cyrl-RS"/>
        </w:rPr>
        <w:t>za</w:t>
      </w:r>
      <w:r w:rsidR="003337B5" w:rsidRPr="003337B5">
        <w:rPr>
          <w:rFonts w:ascii="Arial" w:eastAsia="Times New Roman" w:hAnsi="Arial" w:cs="Arial"/>
          <w:lang w:val="sr-Cyrl-RS"/>
        </w:rPr>
        <w:t xml:space="preserve"> </w:t>
      </w:r>
      <w:r>
        <w:rPr>
          <w:rFonts w:ascii="Arial" w:eastAsia="Times New Roman" w:hAnsi="Arial" w:cs="Arial"/>
          <w:lang w:val="sr-Cyrl-RS"/>
        </w:rPr>
        <w:t>pojedinačne</w:t>
      </w:r>
      <w:r w:rsidR="003337B5" w:rsidRPr="003337B5">
        <w:rPr>
          <w:rFonts w:ascii="Arial" w:eastAsia="Times New Roman" w:hAnsi="Arial" w:cs="Arial"/>
          <w:lang w:val="sr-Cyrl-RS"/>
        </w:rPr>
        <w:t xml:space="preserve"> </w:t>
      </w:r>
      <w:r>
        <w:rPr>
          <w:rFonts w:ascii="Arial" w:eastAsia="Times New Roman" w:hAnsi="Arial" w:cs="Arial"/>
          <w:lang w:val="sr-Cyrl-RS"/>
        </w:rPr>
        <w:t>komponente</w:t>
      </w:r>
      <w:r w:rsidR="003337B5" w:rsidRPr="003337B5">
        <w:rPr>
          <w:rFonts w:ascii="Arial" w:eastAsia="Times New Roman" w:hAnsi="Arial" w:cs="Arial"/>
          <w:lang w:val="sr-Cyrl-RS"/>
        </w:rPr>
        <w:t xml:space="preserve"> 2-5 </w:t>
      </w:r>
      <w:r>
        <w:rPr>
          <w:rFonts w:ascii="Arial" w:eastAsia="Times New Roman" w:hAnsi="Arial" w:cs="Arial"/>
          <w:lang w:val="sr-Cyrl-RS"/>
        </w:rPr>
        <w:t>definisani</w:t>
      </w:r>
      <w:r w:rsidR="003337B5" w:rsidRPr="003337B5">
        <w:rPr>
          <w:rFonts w:ascii="Arial" w:eastAsia="Times New Roman" w:hAnsi="Arial" w:cs="Arial"/>
          <w:lang w:val="sr-Cyrl-RS"/>
        </w:rPr>
        <w:t xml:space="preserve"> </w:t>
      </w:r>
      <w:r>
        <w:rPr>
          <w:rFonts w:ascii="Arial" w:eastAsia="Times New Roman" w:hAnsi="Arial" w:cs="Arial"/>
          <w:lang w:val="sr-Cyrl-RS"/>
        </w:rPr>
        <w:t>su</w:t>
      </w:r>
      <w:r w:rsidR="003337B5" w:rsidRPr="003337B5">
        <w:rPr>
          <w:rFonts w:ascii="Arial" w:eastAsia="Times New Roman" w:hAnsi="Arial" w:cs="Arial"/>
          <w:lang w:val="sr-Cyrl-RS"/>
        </w:rPr>
        <w:t xml:space="preserve"> </w:t>
      </w:r>
      <w:r>
        <w:rPr>
          <w:rFonts w:ascii="Arial" w:eastAsia="Times New Roman" w:hAnsi="Arial" w:cs="Arial"/>
          <w:lang w:val="sr-Cyrl-RS"/>
        </w:rPr>
        <w:t>u</w:t>
      </w:r>
      <w:r w:rsidR="003337B5" w:rsidRPr="003337B5">
        <w:rPr>
          <w:rFonts w:ascii="Arial" w:eastAsia="Times New Roman" w:hAnsi="Arial" w:cs="Arial"/>
          <w:lang w:val="sr-Cyrl-RS"/>
        </w:rPr>
        <w:t xml:space="preserve"> </w:t>
      </w:r>
      <w:r>
        <w:rPr>
          <w:rFonts w:ascii="Arial" w:eastAsia="Times New Roman" w:hAnsi="Arial" w:cs="Arial"/>
          <w:lang w:val="sr-Cyrl-RS"/>
        </w:rPr>
        <w:t>nastavku</w:t>
      </w:r>
      <w:r w:rsidR="003337B5" w:rsidRPr="003337B5">
        <w:rPr>
          <w:rFonts w:ascii="Arial" w:eastAsia="Times New Roman" w:hAnsi="Arial" w:cs="Arial"/>
          <w:lang w:val="sr-Cyrl-RS"/>
        </w:rPr>
        <w:t>:</w:t>
      </w:r>
    </w:p>
    <w:p w14:paraId="40AE6A96" w14:textId="0CE16AAD" w:rsidR="003337B5" w:rsidRP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 </w:t>
      </w:r>
    </w:p>
    <w:p w14:paraId="7E3BD6DA" w14:textId="34B6C222" w:rsidR="003337B5" w:rsidRDefault="00B47EA7" w:rsidP="003337B5">
      <w:pPr>
        <w:spacing w:after="0" w:line="240" w:lineRule="auto"/>
        <w:jc w:val="both"/>
        <w:outlineLvl w:val="0"/>
        <w:rPr>
          <w:rFonts w:ascii="Arial" w:eastAsia="Times New Roman" w:hAnsi="Arial" w:cs="Arial"/>
          <w:lang w:val="sr-Cyrl-RS"/>
        </w:rPr>
      </w:pPr>
      <w:r>
        <w:rPr>
          <w:rFonts w:ascii="Arial" w:eastAsia="Times New Roman" w:hAnsi="Arial" w:cs="Arial"/>
          <w:lang w:val="sr-Cyrl-RS"/>
        </w:rPr>
        <w:t>Komponenta</w:t>
      </w:r>
      <w:r w:rsidR="003337B5" w:rsidRPr="003337B5">
        <w:rPr>
          <w:rFonts w:ascii="Arial" w:eastAsia="Times New Roman" w:hAnsi="Arial" w:cs="Arial"/>
          <w:lang w:val="sr-Cyrl-RS"/>
        </w:rPr>
        <w:t xml:space="preserve"> 2 </w:t>
      </w:r>
      <w:r>
        <w:rPr>
          <w:rFonts w:ascii="Arial" w:eastAsia="Times New Roman" w:hAnsi="Arial" w:cs="Arial"/>
          <w:lang w:val="sr-Cyrl-RS"/>
        </w:rPr>
        <w:t>koja</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odnosi</w:t>
      </w:r>
      <w:r w:rsidR="003337B5" w:rsidRPr="003337B5">
        <w:rPr>
          <w:rFonts w:ascii="Arial" w:eastAsia="Times New Roman" w:hAnsi="Arial" w:cs="Arial"/>
          <w:lang w:val="sr-Cyrl-RS"/>
        </w:rPr>
        <w:t xml:space="preserve"> </w:t>
      </w:r>
      <w:r>
        <w:rPr>
          <w:rFonts w:ascii="Arial" w:eastAsia="Times New Roman" w:hAnsi="Arial" w:cs="Arial"/>
          <w:lang w:val="sr-Cyrl-RS"/>
        </w:rPr>
        <w:t>na</w:t>
      </w:r>
      <w:r w:rsidR="003337B5" w:rsidRPr="003337B5">
        <w:rPr>
          <w:rFonts w:ascii="Arial" w:eastAsia="Times New Roman" w:hAnsi="Arial" w:cs="Arial"/>
          <w:lang w:val="sr-Cyrl-RS"/>
        </w:rPr>
        <w:t xml:space="preserve"> </w:t>
      </w:r>
      <w:r>
        <w:rPr>
          <w:rFonts w:ascii="Arial" w:eastAsia="Times New Roman" w:hAnsi="Arial" w:cs="Arial"/>
          <w:lang w:val="sr-Cyrl-RS"/>
        </w:rPr>
        <w:t>digitalnu</w:t>
      </w:r>
      <w:r w:rsidR="003337B5" w:rsidRPr="003337B5">
        <w:rPr>
          <w:rFonts w:ascii="Arial" w:eastAsia="Times New Roman" w:hAnsi="Arial" w:cs="Arial"/>
          <w:lang w:val="sr-Cyrl-RS"/>
        </w:rPr>
        <w:t xml:space="preserve"> </w:t>
      </w:r>
      <w:r>
        <w:rPr>
          <w:rFonts w:ascii="Arial" w:eastAsia="Times New Roman" w:hAnsi="Arial" w:cs="Arial"/>
          <w:lang w:val="sr-Cyrl-RS"/>
        </w:rPr>
        <w:t>opremu</w:t>
      </w:r>
      <w:r w:rsidR="003337B5" w:rsidRPr="003337B5">
        <w:rPr>
          <w:rFonts w:ascii="Arial" w:eastAsia="Times New Roman" w:hAnsi="Arial" w:cs="Arial"/>
          <w:lang w:val="sr-Cyrl-RS"/>
        </w:rPr>
        <w:t xml:space="preserve"> </w:t>
      </w:r>
      <w:r>
        <w:rPr>
          <w:rFonts w:ascii="Arial" w:eastAsia="Times New Roman" w:hAnsi="Arial" w:cs="Arial"/>
          <w:lang w:val="sr-Cyrl-RS"/>
        </w:rPr>
        <w:t>obuhvata</w:t>
      </w:r>
      <w:r w:rsidR="003337B5" w:rsidRPr="003337B5">
        <w:rPr>
          <w:rFonts w:ascii="Arial" w:eastAsia="Times New Roman" w:hAnsi="Arial" w:cs="Arial"/>
          <w:lang w:val="sr-Cyrl-RS"/>
        </w:rPr>
        <w:t xml:space="preserve"> </w:t>
      </w:r>
      <w:r>
        <w:rPr>
          <w:rFonts w:ascii="Arial" w:eastAsia="Times New Roman" w:hAnsi="Arial" w:cs="Arial"/>
          <w:lang w:val="sr-Cyrl-RS"/>
        </w:rPr>
        <w:t>računare</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w:t>
      </w:r>
      <w:r>
        <w:rPr>
          <w:rFonts w:ascii="Arial" w:eastAsia="Times New Roman" w:hAnsi="Arial" w:cs="Arial"/>
          <w:lang w:val="sr-Cyrl-RS"/>
        </w:rPr>
        <w:t>projektore</w:t>
      </w:r>
      <w:r w:rsidR="003337B5" w:rsidRPr="003337B5">
        <w:rPr>
          <w:rFonts w:ascii="Arial" w:eastAsia="Times New Roman" w:hAnsi="Arial" w:cs="Arial"/>
          <w:lang w:val="sr-Cyrl-RS"/>
        </w:rPr>
        <w:t xml:space="preserve"> </w:t>
      </w:r>
      <w:r>
        <w:rPr>
          <w:rFonts w:ascii="Arial" w:eastAsia="Times New Roman" w:hAnsi="Arial" w:cs="Arial"/>
          <w:lang w:val="sr-Cyrl-RS"/>
        </w:rPr>
        <w:t>koji</w:t>
      </w:r>
      <w:r w:rsidR="003337B5" w:rsidRPr="003337B5">
        <w:rPr>
          <w:rFonts w:ascii="Arial" w:eastAsia="Times New Roman" w:hAnsi="Arial" w:cs="Arial"/>
          <w:lang w:val="sr-Cyrl-RS"/>
        </w:rPr>
        <w:t xml:space="preserve"> </w:t>
      </w:r>
      <w:r>
        <w:rPr>
          <w:rFonts w:ascii="Arial" w:eastAsia="Times New Roman" w:hAnsi="Arial" w:cs="Arial"/>
          <w:lang w:val="sr-Cyrl-RS"/>
        </w:rPr>
        <w:t>će</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koristiti</w:t>
      </w:r>
      <w:r w:rsidR="003337B5" w:rsidRPr="003337B5">
        <w:rPr>
          <w:rFonts w:ascii="Arial" w:eastAsia="Times New Roman" w:hAnsi="Arial" w:cs="Arial"/>
          <w:lang w:val="sr-Cyrl-RS"/>
        </w:rPr>
        <w:t xml:space="preserve"> </w:t>
      </w:r>
      <w:r>
        <w:rPr>
          <w:rFonts w:ascii="Arial" w:eastAsia="Times New Roman" w:hAnsi="Arial" w:cs="Arial"/>
          <w:lang w:val="sr-Cyrl-RS"/>
        </w:rPr>
        <w:t>u</w:t>
      </w:r>
      <w:r w:rsidR="003337B5" w:rsidRPr="003337B5">
        <w:rPr>
          <w:rFonts w:ascii="Arial" w:eastAsia="Times New Roman" w:hAnsi="Arial" w:cs="Arial"/>
          <w:lang w:val="sr-Cyrl-RS"/>
        </w:rPr>
        <w:t xml:space="preserve"> </w:t>
      </w:r>
      <w:r>
        <w:rPr>
          <w:rFonts w:ascii="Arial" w:eastAsia="Times New Roman" w:hAnsi="Arial" w:cs="Arial"/>
          <w:lang w:val="sr-Cyrl-RS"/>
        </w:rPr>
        <w:t>nastavi</w:t>
      </w:r>
      <w:r w:rsidR="003337B5" w:rsidRPr="003337B5">
        <w:rPr>
          <w:rFonts w:ascii="Arial" w:eastAsia="Times New Roman" w:hAnsi="Arial" w:cs="Arial"/>
          <w:lang w:val="sr-Cyrl-RS"/>
        </w:rPr>
        <w:t xml:space="preserve"> </w:t>
      </w:r>
      <w:r>
        <w:rPr>
          <w:rFonts w:ascii="Arial" w:eastAsia="Times New Roman" w:hAnsi="Arial" w:cs="Arial"/>
          <w:lang w:val="sr-Cyrl-RS"/>
        </w:rPr>
        <w:t>u</w:t>
      </w:r>
      <w:r w:rsidR="003337B5" w:rsidRPr="003337B5">
        <w:rPr>
          <w:rFonts w:ascii="Arial" w:eastAsia="Times New Roman" w:hAnsi="Arial" w:cs="Arial"/>
          <w:lang w:val="sr-Cyrl-RS"/>
        </w:rPr>
        <w:t xml:space="preserve"> </w:t>
      </w:r>
      <w:r>
        <w:rPr>
          <w:rFonts w:ascii="Arial" w:eastAsia="Times New Roman" w:hAnsi="Arial" w:cs="Arial"/>
          <w:lang w:val="sr-Cyrl-RS"/>
        </w:rPr>
        <w:t>učionicama</w:t>
      </w:r>
      <w:r w:rsidR="003337B5" w:rsidRPr="003337B5">
        <w:rPr>
          <w:rFonts w:ascii="Arial" w:eastAsia="Times New Roman" w:hAnsi="Arial" w:cs="Arial"/>
          <w:lang w:val="sr-Cyrl-RS"/>
        </w:rPr>
        <w:t xml:space="preserve">. </w:t>
      </w:r>
      <w:r>
        <w:rPr>
          <w:rFonts w:ascii="Arial" w:eastAsia="Times New Roman" w:hAnsi="Arial" w:cs="Arial"/>
          <w:lang w:val="sr-Cyrl-RS"/>
        </w:rPr>
        <w:t>Do</w:t>
      </w:r>
      <w:r w:rsidR="003337B5" w:rsidRPr="003337B5">
        <w:rPr>
          <w:rFonts w:ascii="Arial" w:eastAsia="Times New Roman" w:hAnsi="Arial" w:cs="Arial"/>
          <w:lang w:val="sr-Cyrl-RS"/>
        </w:rPr>
        <w:t xml:space="preserve"> </w:t>
      </w:r>
      <w:r>
        <w:rPr>
          <w:rFonts w:ascii="Arial" w:eastAsia="Times New Roman" w:hAnsi="Arial" w:cs="Arial"/>
          <w:lang w:val="sr-Cyrl-RS"/>
        </w:rPr>
        <w:t>kraja</w:t>
      </w:r>
      <w:r w:rsidR="003337B5" w:rsidRPr="003337B5">
        <w:rPr>
          <w:rFonts w:ascii="Arial" w:eastAsia="Times New Roman" w:hAnsi="Arial" w:cs="Arial"/>
          <w:lang w:val="sr-Cyrl-RS"/>
        </w:rPr>
        <w:t xml:space="preserve"> </w:t>
      </w:r>
      <w:r>
        <w:rPr>
          <w:rFonts w:ascii="Arial" w:eastAsia="Times New Roman" w:hAnsi="Arial" w:cs="Arial"/>
          <w:lang w:val="sr-Cyrl-RS"/>
        </w:rPr>
        <w:t>Projekta</w:t>
      </w:r>
      <w:r w:rsidR="003337B5" w:rsidRPr="003337B5">
        <w:rPr>
          <w:rFonts w:ascii="Arial" w:eastAsia="Times New Roman" w:hAnsi="Arial" w:cs="Arial"/>
          <w:lang w:val="sr-Cyrl-RS"/>
        </w:rPr>
        <w:t xml:space="preserve">, </w:t>
      </w:r>
      <w:r>
        <w:rPr>
          <w:rFonts w:ascii="Arial" w:eastAsia="Times New Roman" w:hAnsi="Arial" w:cs="Arial"/>
          <w:lang w:val="sr-Cyrl-RS"/>
        </w:rPr>
        <w:t>trebalo</w:t>
      </w:r>
      <w:r w:rsidR="003337B5" w:rsidRPr="003337B5">
        <w:rPr>
          <w:rFonts w:ascii="Arial" w:eastAsia="Times New Roman" w:hAnsi="Arial" w:cs="Arial"/>
          <w:lang w:val="sr-Cyrl-RS"/>
        </w:rPr>
        <w:t xml:space="preserve"> </w:t>
      </w:r>
      <w:r>
        <w:rPr>
          <w:rFonts w:ascii="Arial" w:eastAsia="Times New Roman" w:hAnsi="Arial" w:cs="Arial"/>
          <w:lang w:val="sr-Cyrl-RS"/>
        </w:rPr>
        <w:t>bi</w:t>
      </w:r>
      <w:r w:rsidR="003337B5" w:rsidRPr="003337B5">
        <w:rPr>
          <w:rFonts w:ascii="Arial" w:eastAsia="Times New Roman" w:hAnsi="Arial" w:cs="Arial"/>
          <w:lang w:val="sr-Cyrl-RS"/>
        </w:rPr>
        <w:t xml:space="preserve"> </w:t>
      </w:r>
      <w:r>
        <w:rPr>
          <w:rFonts w:ascii="Arial" w:eastAsia="Times New Roman" w:hAnsi="Arial" w:cs="Arial"/>
          <w:lang w:val="sr-Cyrl-RS"/>
        </w:rPr>
        <w:t>da</w:t>
      </w:r>
      <w:r w:rsidR="003337B5" w:rsidRPr="003337B5">
        <w:rPr>
          <w:rFonts w:ascii="Arial" w:eastAsia="Times New Roman" w:hAnsi="Arial" w:cs="Arial"/>
          <w:lang w:val="sr-Cyrl-RS"/>
        </w:rPr>
        <w:t xml:space="preserve"> </w:t>
      </w:r>
      <w:r>
        <w:rPr>
          <w:rFonts w:ascii="Arial" w:eastAsia="Times New Roman" w:hAnsi="Arial" w:cs="Arial"/>
          <w:lang w:val="sr-Cyrl-RS"/>
        </w:rPr>
        <w:t>svaki</w:t>
      </w:r>
      <w:r w:rsidR="003337B5" w:rsidRPr="003337B5">
        <w:rPr>
          <w:rFonts w:ascii="Arial" w:eastAsia="Times New Roman" w:hAnsi="Arial" w:cs="Arial"/>
          <w:lang w:val="sr-Cyrl-RS"/>
        </w:rPr>
        <w:t xml:space="preserve"> </w:t>
      </w:r>
      <w:r>
        <w:rPr>
          <w:rFonts w:ascii="Arial" w:eastAsia="Times New Roman" w:hAnsi="Arial" w:cs="Arial"/>
          <w:lang w:val="sr-Cyrl-RS"/>
        </w:rPr>
        <w:t>nastavnik</w:t>
      </w:r>
      <w:r w:rsidR="003337B5" w:rsidRPr="003337B5">
        <w:rPr>
          <w:rFonts w:ascii="Arial" w:eastAsia="Times New Roman" w:hAnsi="Arial" w:cs="Arial"/>
          <w:lang w:val="sr-Cyrl-RS"/>
        </w:rPr>
        <w:t xml:space="preserve"> </w:t>
      </w:r>
      <w:r>
        <w:rPr>
          <w:rFonts w:ascii="Arial" w:eastAsia="Times New Roman" w:hAnsi="Arial" w:cs="Arial"/>
          <w:lang w:val="sr-Cyrl-RS"/>
        </w:rPr>
        <w:t>dobije</w:t>
      </w:r>
      <w:r w:rsidR="003337B5" w:rsidRPr="003337B5">
        <w:rPr>
          <w:rFonts w:ascii="Arial" w:eastAsia="Times New Roman" w:hAnsi="Arial" w:cs="Arial"/>
          <w:lang w:val="sr-Cyrl-RS"/>
        </w:rPr>
        <w:t xml:space="preserve"> </w:t>
      </w:r>
      <w:r>
        <w:rPr>
          <w:rFonts w:ascii="Arial" w:eastAsia="Times New Roman" w:hAnsi="Arial" w:cs="Arial"/>
          <w:lang w:val="sr-Cyrl-RS"/>
        </w:rPr>
        <w:t>laptop</w:t>
      </w:r>
      <w:r w:rsidR="003337B5" w:rsidRPr="003337B5">
        <w:rPr>
          <w:rFonts w:ascii="Arial" w:eastAsia="Times New Roman" w:hAnsi="Arial" w:cs="Arial"/>
          <w:lang w:val="sr-Cyrl-RS"/>
        </w:rPr>
        <w:t xml:space="preserve">. </w:t>
      </w:r>
      <w:r>
        <w:rPr>
          <w:rFonts w:ascii="Arial" w:eastAsia="Times New Roman" w:hAnsi="Arial" w:cs="Arial"/>
          <w:lang w:val="sr-Cyrl-RS"/>
        </w:rPr>
        <w:t>Osim</w:t>
      </w:r>
      <w:r w:rsidR="003337B5" w:rsidRPr="003337B5">
        <w:rPr>
          <w:rFonts w:ascii="Arial" w:eastAsia="Times New Roman" w:hAnsi="Arial" w:cs="Arial"/>
          <w:lang w:val="sr-Cyrl-RS"/>
        </w:rPr>
        <w:t xml:space="preserve"> </w:t>
      </w:r>
      <w:r>
        <w:rPr>
          <w:rFonts w:ascii="Arial" w:eastAsia="Times New Roman" w:hAnsi="Arial" w:cs="Arial"/>
          <w:lang w:val="sr-Cyrl-RS"/>
        </w:rPr>
        <w:t>toga</w:t>
      </w:r>
      <w:r w:rsidR="003337B5" w:rsidRPr="003337B5">
        <w:rPr>
          <w:rFonts w:ascii="Arial" w:eastAsia="Times New Roman" w:hAnsi="Arial" w:cs="Arial"/>
          <w:lang w:val="sr-Cyrl-RS"/>
        </w:rPr>
        <w:t xml:space="preserve">, </w:t>
      </w:r>
      <w:r>
        <w:rPr>
          <w:rFonts w:ascii="Arial" w:eastAsia="Times New Roman" w:hAnsi="Arial" w:cs="Arial"/>
          <w:lang w:val="sr-Cyrl-RS"/>
        </w:rPr>
        <w:t>za</w:t>
      </w:r>
      <w:r w:rsidR="003337B5" w:rsidRPr="003337B5">
        <w:rPr>
          <w:rFonts w:ascii="Arial" w:eastAsia="Times New Roman" w:hAnsi="Arial" w:cs="Arial"/>
          <w:lang w:val="sr-Cyrl-RS"/>
        </w:rPr>
        <w:t xml:space="preserve"> </w:t>
      </w:r>
      <w:r>
        <w:rPr>
          <w:rFonts w:ascii="Arial" w:eastAsia="Times New Roman" w:hAnsi="Arial" w:cs="Arial"/>
          <w:lang w:val="sr-Cyrl-RS"/>
        </w:rPr>
        <w:t>učionice</w:t>
      </w:r>
      <w:r w:rsidR="003337B5" w:rsidRPr="003337B5">
        <w:rPr>
          <w:rFonts w:ascii="Arial" w:eastAsia="Times New Roman" w:hAnsi="Arial" w:cs="Arial"/>
          <w:lang w:val="sr-Cyrl-RS"/>
        </w:rPr>
        <w:t xml:space="preserve"> </w:t>
      </w:r>
      <w:r>
        <w:rPr>
          <w:rFonts w:ascii="Arial" w:eastAsia="Times New Roman" w:hAnsi="Arial" w:cs="Arial"/>
          <w:lang w:val="sr-Cyrl-RS"/>
        </w:rPr>
        <w:t>redovne</w:t>
      </w:r>
      <w:r w:rsidR="003337B5" w:rsidRPr="003337B5">
        <w:rPr>
          <w:rFonts w:ascii="Arial" w:eastAsia="Times New Roman" w:hAnsi="Arial" w:cs="Arial"/>
          <w:lang w:val="sr-Cyrl-RS"/>
        </w:rPr>
        <w:t xml:space="preserve"> </w:t>
      </w:r>
      <w:r>
        <w:rPr>
          <w:rFonts w:ascii="Arial" w:eastAsia="Times New Roman" w:hAnsi="Arial" w:cs="Arial"/>
          <w:lang w:val="sr-Cyrl-RS"/>
        </w:rPr>
        <w:t>veličine</w:t>
      </w:r>
      <w:r w:rsidR="003337B5" w:rsidRPr="003337B5">
        <w:rPr>
          <w:rFonts w:ascii="Arial" w:eastAsia="Times New Roman" w:hAnsi="Arial" w:cs="Arial"/>
          <w:lang w:val="sr-Cyrl-RS"/>
        </w:rPr>
        <w:t xml:space="preserve"> </w:t>
      </w:r>
      <w:r>
        <w:rPr>
          <w:rFonts w:ascii="Arial" w:eastAsia="Times New Roman" w:hAnsi="Arial" w:cs="Arial"/>
          <w:lang w:val="sr-Cyrl-RS"/>
        </w:rPr>
        <w:t>sa</w:t>
      </w:r>
      <w:r w:rsidR="003337B5" w:rsidRPr="003337B5">
        <w:rPr>
          <w:rFonts w:ascii="Arial" w:eastAsia="Times New Roman" w:hAnsi="Arial" w:cs="Arial"/>
          <w:lang w:val="sr-Cyrl-RS"/>
        </w:rPr>
        <w:t xml:space="preserve"> </w:t>
      </w:r>
      <w:r>
        <w:rPr>
          <w:rFonts w:ascii="Arial" w:eastAsia="Times New Roman" w:hAnsi="Arial" w:cs="Arial"/>
          <w:lang w:val="sr-Cyrl-RS"/>
        </w:rPr>
        <w:t>više</w:t>
      </w:r>
      <w:r w:rsidR="003337B5" w:rsidRPr="003337B5">
        <w:rPr>
          <w:rFonts w:ascii="Arial" w:eastAsia="Times New Roman" w:hAnsi="Arial" w:cs="Arial"/>
          <w:lang w:val="sr-Cyrl-RS"/>
        </w:rPr>
        <w:t xml:space="preserve"> </w:t>
      </w:r>
      <w:r>
        <w:rPr>
          <w:rFonts w:ascii="Arial" w:eastAsia="Times New Roman" w:hAnsi="Arial" w:cs="Arial"/>
          <w:lang w:val="sr-Cyrl-RS"/>
        </w:rPr>
        <w:t>od</w:t>
      </w:r>
      <w:r w:rsidR="003337B5" w:rsidRPr="003337B5">
        <w:rPr>
          <w:rFonts w:ascii="Arial" w:eastAsia="Times New Roman" w:hAnsi="Arial" w:cs="Arial"/>
          <w:lang w:val="sr-Cyrl-RS"/>
        </w:rPr>
        <w:t xml:space="preserve"> </w:t>
      </w:r>
      <w:r>
        <w:rPr>
          <w:rFonts w:ascii="Arial" w:eastAsia="Times New Roman" w:hAnsi="Arial" w:cs="Arial"/>
          <w:lang w:val="sr-Cyrl-RS"/>
        </w:rPr>
        <w:t>pet</w:t>
      </w:r>
      <w:r w:rsidR="003337B5" w:rsidRPr="003337B5">
        <w:rPr>
          <w:rFonts w:ascii="Arial" w:eastAsia="Times New Roman" w:hAnsi="Arial" w:cs="Arial"/>
          <w:lang w:val="sr-Cyrl-RS"/>
        </w:rPr>
        <w:t xml:space="preserve"> </w:t>
      </w:r>
      <w:r>
        <w:rPr>
          <w:rFonts w:ascii="Arial" w:eastAsia="Times New Roman" w:hAnsi="Arial" w:cs="Arial"/>
          <w:lang w:val="sr-Cyrl-RS"/>
        </w:rPr>
        <w:t>učenika</w:t>
      </w:r>
      <w:r w:rsidR="003337B5" w:rsidRPr="003337B5">
        <w:rPr>
          <w:rFonts w:ascii="Arial" w:eastAsia="Times New Roman" w:hAnsi="Arial" w:cs="Arial"/>
          <w:lang w:val="sr-Cyrl-RS"/>
        </w:rPr>
        <w:t xml:space="preserve"> </w:t>
      </w:r>
      <w:r>
        <w:rPr>
          <w:rFonts w:ascii="Arial" w:eastAsia="Times New Roman" w:hAnsi="Arial" w:cs="Arial"/>
          <w:lang w:val="sr-Cyrl-RS"/>
        </w:rPr>
        <w:t>biće</w:t>
      </w:r>
      <w:r w:rsidR="003337B5" w:rsidRPr="003337B5">
        <w:rPr>
          <w:rFonts w:ascii="Arial" w:eastAsia="Times New Roman" w:hAnsi="Arial" w:cs="Arial"/>
          <w:lang w:val="sr-Cyrl-RS"/>
        </w:rPr>
        <w:t xml:space="preserve"> </w:t>
      </w:r>
      <w:r>
        <w:rPr>
          <w:rFonts w:ascii="Arial" w:eastAsia="Times New Roman" w:hAnsi="Arial" w:cs="Arial"/>
          <w:lang w:val="sr-Cyrl-RS"/>
        </w:rPr>
        <w:t>isporučeni</w:t>
      </w:r>
      <w:r w:rsidR="003337B5" w:rsidRPr="003337B5">
        <w:rPr>
          <w:rFonts w:ascii="Arial" w:eastAsia="Times New Roman" w:hAnsi="Arial" w:cs="Arial"/>
          <w:lang w:val="sr-Cyrl-RS"/>
        </w:rPr>
        <w:t xml:space="preserve"> </w:t>
      </w:r>
      <w:r>
        <w:rPr>
          <w:rFonts w:ascii="Arial" w:eastAsia="Times New Roman" w:hAnsi="Arial" w:cs="Arial"/>
          <w:lang w:val="sr-Cyrl-RS"/>
        </w:rPr>
        <w:t>projektori</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w:t>
      </w:r>
      <w:r>
        <w:rPr>
          <w:rFonts w:ascii="Arial" w:eastAsia="Times New Roman" w:hAnsi="Arial" w:cs="Arial"/>
          <w:lang w:val="sr-Cyrl-RS"/>
        </w:rPr>
        <w:t>postolja</w:t>
      </w:r>
      <w:r w:rsidR="003337B5" w:rsidRPr="003337B5">
        <w:rPr>
          <w:rFonts w:ascii="Arial" w:eastAsia="Times New Roman" w:hAnsi="Arial" w:cs="Arial"/>
          <w:lang w:val="sr-Cyrl-RS"/>
        </w:rPr>
        <w:t xml:space="preserve">.  </w:t>
      </w:r>
    </w:p>
    <w:p w14:paraId="7A8369EF" w14:textId="77777777" w:rsidR="003337B5" w:rsidRPr="003337B5" w:rsidRDefault="003337B5" w:rsidP="003337B5">
      <w:pPr>
        <w:spacing w:after="0" w:line="240" w:lineRule="auto"/>
        <w:jc w:val="both"/>
        <w:outlineLvl w:val="0"/>
        <w:rPr>
          <w:rFonts w:ascii="Arial" w:eastAsia="Times New Roman" w:hAnsi="Arial" w:cs="Arial"/>
          <w:lang w:val="sr-Cyrl-RS"/>
        </w:rPr>
      </w:pPr>
    </w:p>
    <w:p w14:paraId="58AE6BA5" w14:textId="64F1104E" w:rsidR="003337B5" w:rsidRPr="003337B5" w:rsidRDefault="00B47EA7" w:rsidP="003337B5">
      <w:pPr>
        <w:spacing w:after="0" w:line="240" w:lineRule="auto"/>
        <w:jc w:val="both"/>
        <w:outlineLvl w:val="0"/>
        <w:rPr>
          <w:rFonts w:ascii="Arial" w:eastAsia="Times New Roman" w:hAnsi="Arial" w:cs="Arial"/>
          <w:lang w:val="sr-Cyrl-RS"/>
        </w:rPr>
      </w:pPr>
      <w:r>
        <w:rPr>
          <w:rFonts w:ascii="Arial" w:eastAsia="Times New Roman" w:hAnsi="Arial" w:cs="Arial"/>
          <w:lang w:val="sr-Cyrl-RS"/>
        </w:rPr>
        <w:t>Komponenta</w:t>
      </w:r>
      <w:r w:rsidR="003337B5" w:rsidRPr="003337B5">
        <w:rPr>
          <w:rFonts w:ascii="Arial" w:eastAsia="Times New Roman" w:hAnsi="Arial" w:cs="Arial"/>
          <w:lang w:val="sr-Cyrl-RS"/>
        </w:rPr>
        <w:t xml:space="preserve"> 3 </w:t>
      </w:r>
      <w:r>
        <w:rPr>
          <w:rFonts w:ascii="Arial" w:eastAsia="Times New Roman" w:hAnsi="Arial" w:cs="Arial"/>
          <w:lang w:val="sr-Cyrl-RS"/>
        </w:rPr>
        <w:t>odnosi</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na</w:t>
      </w:r>
      <w:r w:rsidR="003337B5" w:rsidRPr="003337B5">
        <w:rPr>
          <w:rFonts w:ascii="Arial" w:eastAsia="Times New Roman" w:hAnsi="Arial" w:cs="Arial"/>
          <w:lang w:val="sr-Cyrl-RS"/>
        </w:rPr>
        <w:t xml:space="preserve"> </w:t>
      </w:r>
      <w:r>
        <w:rPr>
          <w:rFonts w:ascii="Arial" w:eastAsia="Times New Roman" w:hAnsi="Arial" w:cs="Arial"/>
          <w:lang w:val="sr-Cyrl-RS"/>
        </w:rPr>
        <w:t>uvođenje</w:t>
      </w:r>
      <w:r w:rsidR="003337B5" w:rsidRPr="003337B5">
        <w:rPr>
          <w:rFonts w:ascii="Arial" w:eastAsia="Times New Roman" w:hAnsi="Arial" w:cs="Arial"/>
          <w:lang w:val="sr-Cyrl-RS"/>
        </w:rPr>
        <w:t xml:space="preserve"> </w:t>
      </w:r>
      <w:r>
        <w:rPr>
          <w:rFonts w:ascii="Arial" w:eastAsia="Times New Roman" w:hAnsi="Arial" w:cs="Arial"/>
          <w:lang w:val="sr-Cyrl-RS"/>
        </w:rPr>
        <w:t>bežične</w:t>
      </w:r>
      <w:r w:rsidR="003337B5" w:rsidRPr="003337B5">
        <w:rPr>
          <w:rFonts w:ascii="Arial" w:eastAsia="Times New Roman" w:hAnsi="Arial" w:cs="Arial"/>
          <w:lang w:val="sr-Cyrl-RS"/>
        </w:rPr>
        <w:t xml:space="preserve"> </w:t>
      </w:r>
      <w:r>
        <w:rPr>
          <w:rFonts w:ascii="Arial" w:eastAsia="Times New Roman" w:hAnsi="Arial" w:cs="Arial"/>
          <w:lang w:val="sr-Cyrl-RS"/>
        </w:rPr>
        <w:t>lokalne</w:t>
      </w:r>
      <w:r w:rsidR="003337B5" w:rsidRPr="003337B5">
        <w:rPr>
          <w:rFonts w:ascii="Arial" w:eastAsia="Times New Roman" w:hAnsi="Arial" w:cs="Arial"/>
          <w:lang w:val="sr-Cyrl-RS"/>
        </w:rPr>
        <w:t xml:space="preserve"> </w:t>
      </w:r>
      <w:r>
        <w:rPr>
          <w:rFonts w:ascii="Arial" w:eastAsia="Times New Roman" w:hAnsi="Arial" w:cs="Arial"/>
          <w:lang w:val="sr-Cyrl-RS"/>
        </w:rPr>
        <w:t>računarske</w:t>
      </w:r>
      <w:r w:rsidR="003337B5" w:rsidRPr="003337B5">
        <w:rPr>
          <w:rFonts w:ascii="Arial" w:eastAsia="Times New Roman" w:hAnsi="Arial" w:cs="Arial"/>
          <w:lang w:val="sr-Cyrl-RS"/>
        </w:rPr>
        <w:t xml:space="preserve"> </w:t>
      </w:r>
      <w:r>
        <w:rPr>
          <w:rFonts w:ascii="Arial" w:eastAsia="Times New Roman" w:hAnsi="Arial" w:cs="Arial"/>
          <w:lang w:val="sr-Cyrl-RS"/>
        </w:rPr>
        <w:t>mreže</w:t>
      </w:r>
      <w:r w:rsidR="003337B5" w:rsidRPr="003337B5">
        <w:rPr>
          <w:rFonts w:ascii="Arial" w:eastAsia="Times New Roman" w:hAnsi="Arial" w:cs="Arial"/>
          <w:lang w:val="sr-Cyrl-RS"/>
        </w:rPr>
        <w:t xml:space="preserve"> (WLAN). WLAN </w:t>
      </w:r>
      <w:r>
        <w:rPr>
          <w:rFonts w:ascii="Arial" w:eastAsia="Times New Roman" w:hAnsi="Arial" w:cs="Arial"/>
          <w:lang w:val="sr-Cyrl-RS"/>
        </w:rPr>
        <w:t>sistemi</w:t>
      </w:r>
      <w:r w:rsidR="003337B5" w:rsidRPr="003337B5">
        <w:rPr>
          <w:rFonts w:ascii="Arial" w:eastAsia="Times New Roman" w:hAnsi="Arial" w:cs="Arial"/>
          <w:lang w:val="sr-Cyrl-RS"/>
        </w:rPr>
        <w:t xml:space="preserve"> </w:t>
      </w:r>
      <w:r>
        <w:rPr>
          <w:rFonts w:ascii="Arial" w:eastAsia="Times New Roman" w:hAnsi="Arial" w:cs="Arial"/>
          <w:lang w:val="sr-Cyrl-RS"/>
        </w:rPr>
        <w:t>u</w:t>
      </w:r>
      <w:r w:rsidR="003337B5" w:rsidRPr="003337B5">
        <w:rPr>
          <w:rFonts w:ascii="Arial" w:eastAsia="Times New Roman" w:hAnsi="Arial" w:cs="Arial"/>
          <w:lang w:val="sr-Cyrl-RS"/>
        </w:rPr>
        <w:t xml:space="preserve"> </w:t>
      </w:r>
      <w:r>
        <w:rPr>
          <w:rFonts w:ascii="Arial" w:eastAsia="Times New Roman" w:hAnsi="Arial" w:cs="Arial"/>
          <w:lang w:val="sr-Cyrl-RS"/>
        </w:rPr>
        <w:t>školama</w:t>
      </w:r>
      <w:r w:rsidR="003337B5" w:rsidRPr="003337B5">
        <w:rPr>
          <w:rFonts w:ascii="Arial" w:eastAsia="Times New Roman" w:hAnsi="Arial" w:cs="Arial"/>
          <w:lang w:val="sr-Cyrl-RS"/>
        </w:rPr>
        <w:t xml:space="preserve"> </w:t>
      </w:r>
      <w:r>
        <w:rPr>
          <w:rFonts w:ascii="Arial" w:eastAsia="Times New Roman" w:hAnsi="Arial" w:cs="Arial"/>
          <w:lang w:val="sr-Cyrl-RS"/>
        </w:rPr>
        <w:t>omogućavaju</w:t>
      </w:r>
      <w:r w:rsidR="003337B5" w:rsidRPr="003337B5">
        <w:rPr>
          <w:rFonts w:ascii="Arial" w:eastAsia="Times New Roman" w:hAnsi="Arial" w:cs="Arial"/>
          <w:lang w:val="sr-Cyrl-RS"/>
        </w:rPr>
        <w:t xml:space="preserve"> </w:t>
      </w:r>
      <w:r>
        <w:rPr>
          <w:rFonts w:ascii="Arial" w:eastAsia="Times New Roman" w:hAnsi="Arial" w:cs="Arial"/>
          <w:lang w:val="sr-Cyrl-RS"/>
        </w:rPr>
        <w:t>uspostavljanje</w:t>
      </w:r>
      <w:r w:rsidR="003337B5" w:rsidRPr="003337B5">
        <w:rPr>
          <w:rFonts w:ascii="Arial" w:eastAsia="Times New Roman" w:hAnsi="Arial" w:cs="Arial"/>
          <w:lang w:val="sr-Cyrl-RS"/>
        </w:rPr>
        <w:t xml:space="preserve"> </w:t>
      </w:r>
      <w:r>
        <w:rPr>
          <w:rFonts w:ascii="Arial" w:eastAsia="Times New Roman" w:hAnsi="Arial" w:cs="Arial"/>
          <w:lang w:val="sr-Cyrl-RS"/>
        </w:rPr>
        <w:t>bezbednosnih</w:t>
      </w:r>
      <w:r w:rsidR="003337B5" w:rsidRPr="003337B5">
        <w:rPr>
          <w:rFonts w:ascii="Arial" w:eastAsia="Times New Roman" w:hAnsi="Arial" w:cs="Arial"/>
          <w:lang w:val="sr-Cyrl-RS"/>
        </w:rPr>
        <w:t xml:space="preserve"> </w:t>
      </w:r>
      <w:r>
        <w:rPr>
          <w:rFonts w:ascii="Arial" w:eastAsia="Times New Roman" w:hAnsi="Arial" w:cs="Arial"/>
          <w:lang w:val="sr-Cyrl-RS"/>
        </w:rPr>
        <w:t>politika</w:t>
      </w:r>
      <w:r w:rsidR="003337B5" w:rsidRPr="003337B5">
        <w:rPr>
          <w:rFonts w:ascii="Arial" w:eastAsia="Times New Roman" w:hAnsi="Arial" w:cs="Arial"/>
          <w:lang w:val="sr-Cyrl-RS"/>
        </w:rPr>
        <w:t xml:space="preserve">, </w:t>
      </w:r>
      <w:r>
        <w:rPr>
          <w:rFonts w:ascii="Arial" w:eastAsia="Times New Roman" w:hAnsi="Arial" w:cs="Arial"/>
          <w:lang w:val="sr-Cyrl-RS"/>
        </w:rPr>
        <w:t>centralno</w:t>
      </w:r>
      <w:r w:rsidR="003337B5" w:rsidRPr="003337B5">
        <w:rPr>
          <w:rFonts w:ascii="Arial" w:eastAsia="Times New Roman" w:hAnsi="Arial" w:cs="Arial"/>
          <w:lang w:val="sr-Cyrl-RS"/>
        </w:rPr>
        <w:t xml:space="preserve"> </w:t>
      </w:r>
      <w:r>
        <w:rPr>
          <w:rFonts w:ascii="Arial" w:eastAsia="Times New Roman" w:hAnsi="Arial" w:cs="Arial"/>
          <w:lang w:val="sr-Cyrl-RS"/>
        </w:rPr>
        <w:t>konfigurisanje</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w:t>
      </w:r>
      <w:r>
        <w:rPr>
          <w:rFonts w:ascii="Arial" w:eastAsia="Times New Roman" w:hAnsi="Arial" w:cs="Arial"/>
          <w:lang w:val="sr-Cyrl-RS"/>
        </w:rPr>
        <w:t>podršku</w:t>
      </w:r>
      <w:r w:rsidR="003337B5" w:rsidRPr="003337B5">
        <w:rPr>
          <w:rFonts w:ascii="Arial" w:eastAsia="Times New Roman" w:hAnsi="Arial" w:cs="Arial"/>
          <w:lang w:val="sr-Cyrl-RS"/>
        </w:rPr>
        <w:t xml:space="preserve"> </w:t>
      </w:r>
      <w:r>
        <w:rPr>
          <w:rFonts w:ascii="Arial" w:eastAsia="Times New Roman" w:hAnsi="Arial" w:cs="Arial"/>
          <w:lang w:val="sr-Cyrl-RS"/>
        </w:rPr>
        <w:t>za</w:t>
      </w:r>
      <w:r w:rsidR="003337B5" w:rsidRPr="003337B5">
        <w:rPr>
          <w:rFonts w:ascii="Arial" w:eastAsia="Times New Roman" w:hAnsi="Arial" w:cs="Arial"/>
          <w:lang w:val="sr-Cyrl-RS"/>
        </w:rPr>
        <w:t xml:space="preserve"> </w:t>
      </w:r>
      <w:r>
        <w:rPr>
          <w:rFonts w:ascii="Arial" w:eastAsia="Times New Roman" w:hAnsi="Arial" w:cs="Arial"/>
          <w:lang w:val="sr-Cyrl-RS"/>
        </w:rPr>
        <w:t>protokol</w:t>
      </w:r>
      <w:r w:rsidR="003337B5" w:rsidRPr="003337B5">
        <w:rPr>
          <w:rFonts w:ascii="Arial" w:eastAsia="Times New Roman" w:hAnsi="Arial" w:cs="Arial"/>
          <w:lang w:val="sr-Cyrl-RS"/>
        </w:rPr>
        <w:t xml:space="preserve"> 802.11. </w:t>
      </w:r>
      <w:r>
        <w:rPr>
          <w:rFonts w:ascii="Arial" w:eastAsia="Times New Roman" w:hAnsi="Arial" w:cs="Arial"/>
          <w:lang w:val="sr-Cyrl-RS"/>
        </w:rPr>
        <w:t>Trebalo</w:t>
      </w:r>
      <w:r w:rsidR="003337B5" w:rsidRPr="003337B5">
        <w:rPr>
          <w:rFonts w:ascii="Arial" w:eastAsia="Times New Roman" w:hAnsi="Arial" w:cs="Arial"/>
          <w:lang w:val="sr-Cyrl-RS"/>
        </w:rPr>
        <w:t xml:space="preserve"> </w:t>
      </w:r>
      <w:r>
        <w:rPr>
          <w:rFonts w:ascii="Arial" w:eastAsia="Times New Roman" w:hAnsi="Arial" w:cs="Arial"/>
          <w:lang w:val="sr-Cyrl-RS"/>
        </w:rPr>
        <w:t>bi</w:t>
      </w:r>
      <w:r w:rsidR="003337B5" w:rsidRPr="003337B5">
        <w:rPr>
          <w:rFonts w:ascii="Arial" w:eastAsia="Times New Roman" w:hAnsi="Arial" w:cs="Arial"/>
          <w:lang w:val="sr-Cyrl-RS"/>
        </w:rPr>
        <w:t xml:space="preserve"> </w:t>
      </w:r>
      <w:r>
        <w:rPr>
          <w:rFonts w:ascii="Arial" w:eastAsia="Times New Roman" w:hAnsi="Arial" w:cs="Arial"/>
          <w:lang w:val="sr-Cyrl-RS"/>
        </w:rPr>
        <w:t>da</w:t>
      </w:r>
      <w:r w:rsidR="003337B5" w:rsidRPr="003337B5">
        <w:rPr>
          <w:rFonts w:ascii="Arial" w:eastAsia="Times New Roman" w:hAnsi="Arial" w:cs="Arial"/>
          <w:lang w:val="sr-Cyrl-RS"/>
        </w:rPr>
        <w:t xml:space="preserve"> </w:t>
      </w:r>
      <w:r>
        <w:rPr>
          <w:rFonts w:ascii="Arial" w:eastAsia="Times New Roman" w:hAnsi="Arial" w:cs="Arial"/>
          <w:lang w:val="sr-Cyrl-RS"/>
        </w:rPr>
        <w:t>oko</w:t>
      </w:r>
      <w:r w:rsidR="003337B5" w:rsidRPr="003337B5">
        <w:rPr>
          <w:rFonts w:ascii="Arial" w:eastAsia="Times New Roman" w:hAnsi="Arial" w:cs="Arial"/>
          <w:lang w:val="sr-Cyrl-RS"/>
        </w:rPr>
        <w:t xml:space="preserve"> 1.800 </w:t>
      </w:r>
      <w:r>
        <w:rPr>
          <w:rFonts w:ascii="Arial" w:eastAsia="Times New Roman" w:hAnsi="Arial" w:cs="Arial"/>
          <w:lang w:val="sr-Cyrl-RS"/>
        </w:rPr>
        <w:t>škola</w:t>
      </w:r>
      <w:r w:rsidR="003337B5" w:rsidRPr="003337B5">
        <w:rPr>
          <w:rFonts w:ascii="Arial" w:eastAsia="Times New Roman" w:hAnsi="Arial" w:cs="Arial"/>
          <w:lang w:val="sr-Cyrl-RS"/>
        </w:rPr>
        <w:t xml:space="preserve"> </w:t>
      </w:r>
      <w:r>
        <w:rPr>
          <w:rFonts w:ascii="Arial" w:eastAsia="Times New Roman" w:hAnsi="Arial" w:cs="Arial"/>
          <w:lang w:val="sr-Cyrl-RS"/>
        </w:rPr>
        <w:t>bude</w:t>
      </w:r>
      <w:r w:rsidR="003337B5" w:rsidRPr="003337B5">
        <w:rPr>
          <w:rFonts w:ascii="Arial" w:eastAsia="Times New Roman" w:hAnsi="Arial" w:cs="Arial"/>
          <w:lang w:val="sr-Cyrl-RS"/>
        </w:rPr>
        <w:t xml:space="preserve"> </w:t>
      </w:r>
      <w:r>
        <w:rPr>
          <w:rFonts w:ascii="Arial" w:eastAsia="Times New Roman" w:hAnsi="Arial" w:cs="Arial"/>
          <w:lang w:val="sr-Cyrl-RS"/>
        </w:rPr>
        <w:t>opremljeno</w:t>
      </w:r>
      <w:r w:rsidR="003337B5" w:rsidRPr="003337B5">
        <w:rPr>
          <w:rFonts w:ascii="Arial" w:eastAsia="Times New Roman" w:hAnsi="Arial" w:cs="Arial"/>
          <w:lang w:val="sr-Cyrl-RS"/>
        </w:rPr>
        <w:t xml:space="preserve"> WLAN </w:t>
      </w:r>
      <w:r>
        <w:rPr>
          <w:rFonts w:ascii="Arial" w:eastAsia="Times New Roman" w:hAnsi="Arial" w:cs="Arial"/>
          <w:lang w:val="sr-Cyrl-RS"/>
        </w:rPr>
        <w:t>sistemima</w:t>
      </w:r>
      <w:r w:rsidR="003337B5" w:rsidRPr="003337B5">
        <w:rPr>
          <w:rFonts w:ascii="Arial" w:eastAsia="Times New Roman" w:hAnsi="Arial" w:cs="Arial"/>
          <w:lang w:val="sr-Cyrl-RS"/>
        </w:rPr>
        <w:t xml:space="preserve">. </w:t>
      </w:r>
      <w:r>
        <w:rPr>
          <w:rFonts w:ascii="Arial" w:eastAsia="Times New Roman" w:hAnsi="Arial" w:cs="Arial"/>
          <w:lang w:val="sr-Cyrl-RS"/>
        </w:rPr>
        <w:t>U</w:t>
      </w:r>
      <w:r w:rsidR="003337B5" w:rsidRPr="003337B5">
        <w:rPr>
          <w:rFonts w:ascii="Arial" w:eastAsia="Times New Roman" w:hAnsi="Arial" w:cs="Arial"/>
          <w:lang w:val="sr-Cyrl-RS"/>
        </w:rPr>
        <w:t xml:space="preserve"> </w:t>
      </w:r>
      <w:r>
        <w:rPr>
          <w:rFonts w:ascii="Arial" w:eastAsia="Times New Roman" w:hAnsi="Arial" w:cs="Arial"/>
          <w:lang w:val="sr-Cyrl-RS"/>
        </w:rPr>
        <w:t>svakoj</w:t>
      </w:r>
      <w:r w:rsidR="003337B5" w:rsidRPr="003337B5">
        <w:rPr>
          <w:rFonts w:ascii="Arial" w:eastAsia="Times New Roman" w:hAnsi="Arial" w:cs="Arial"/>
          <w:lang w:val="sr-Cyrl-RS"/>
        </w:rPr>
        <w:t xml:space="preserve"> </w:t>
      </w:r>
      <w:r>
        <w:rPr>
          <w:rFonts w:ascii="Arial" w:eastAsia="Times New Roman" w:hAnsi="Arial" w:cs="Arial"/>
          <w:lang w:val="sr-Cyrl-RS"/>
        </w:rPr>
        <w:t>školi</w:t>
      </w:r>
      <w:r w:rsidR="003337B5" w:rsidRPr="003337B5">
        <w:rPr>
          <w:rFonts w:ascii="Arial" w:eastAsia="Times New Roman" w:hAnsi="Arial" w:cs="Arial"/>
          <w:lang w:val="sr-Cyrl-RS"/>
        </w:rPr>
        <w:t xml:space="preserve">, </w:t>
      </w:r>
      <w:r>
        <w:rPr>
          <w:rFonts w:ascii="Arial" w:eastAsia="Times New Roman" w:hAnsi="Arial" w:cs="Arial"/>
          <w:lang w:val="sr-Cyrl-RS"/>
        </w:rPr>
        <w:t>broj</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w:t>
      </w:r>
      <w:r>
        <w:rPr>
          <w:rFonts w:ascii="Arial" w:eastAsia="Times New Roman" w:hAnsi="Arial" w:cs="Arial"/>
          <w:lang w:val="sr-Cyrl-RS"/>
        </w:rPr>
        <w:t>lokacija</w:t>
      </w:r>
      <w:r w:rsidR="003337B5" w:rsidRPr="003337B5">
        <w:rPr>
          <w:rFonts w:ascii="Arial" w:eastAsia="Times New Roman" w:hAnsi="Arial" w:cs="Arial"/>
          <w:lang w:val="sr-Cyrl-RS"/>
        </w:rPr>
        <w:t xml:space="preserve"> </w:t>
      </w:r>
      <w:r>
        <w:rPr>
          <w:rFonts w:ascii="Arial" w:eastAsia="Times New Roman" w:hAnsi="Arial" w:cs="Arial"/>
          <w:lang w:val="sr-Cyrl-RS"/>
        </w:rPr>
        <w:t>pristupnih</w:t>
      </w:r>
      <w:r w:rsidR="003337B5" w:rsidRPr="003337B5">
        <w:rPr>
          <w:rFonts w:ascii="Arial" w:eastAsia="Times New Roman" w:hAnsi="Arial" w:cs="Arial"/>
          <w:lang w:val="sr-Cyrl-RS"/>
        </w:rPr>
        <w:t xml:space="preserve"> </w:t>
      </w:r>
      <w:r>
        <w:rPr>
          <w:rFonts w:ascii="Arial" w:eastAsia="Times New Roman" w:hAnsi="Arial" w:cs="Arial"/>
          <w:lang w:val="sr-Cyrl-RS"/>
        </w:rPr>
        <w:t>tačaka</w:t>
      </w:r>
      <w:r w:rsidR="003337B5" w:rsidRPr="003337B5">
        <w:rPr>
          <w:rFonts w:ascii="Arial" w:eastAsia="Times New Roman" w:hAnsi="Arial" w:cs="Arial"/>
          <w:lang w:val="sr-Cyrl-RS"/>
        </w:rPr>
        <w:t xml:space="preserve"> </w:t>
      </w:r>
      <w:r>
        <w:rPr>
          <w:rFonts w:ascii="Arial" w:eastAsia="Times New Roman" w:hAnsi="Arial" w:cs="Arial"/>
          <w:lang w:val="sr-Cyrl-RS"/>
        </w:rPr>
        <w:t>zavisi</w:t>
      </w:r>
      <w:r w:rsidR="003337B5" w:rsidRPr="003337B5">
        <w:rPr>
          <w:rFonts w:ascii="Arial" w:eastAsia="Times New Roman" w:hAnsi="Arial" w:cs="Arial"/>
          <w:lang w:val="sr-Cyrl-RS"/>
        </w:rPr>
        <w:t xml:space="preserve"> </w:t>
      </w:r>
      <w:r>
        <w:rPr>
          <w:rFonts w:ascii="Arial" w:eastAsia="Times New Roman" w:hAnsi="Arial" w:cs="Arial"/>
          <w:lang w:val="sr-Cyrl-RS"/>
        </w:rPr>
        <w:t>od</w:t>
      </w:r>
      <w:r w:rsidR="003337B5" w:rsidRPr="003337B5">
        <w:rPr>
          <w:rFonts w:ascii="Arial" w:eastAsia="Times New Roman" w:hAnsi="Arial" w:cs="Arial"/>
          <w:lang w:val="sr-Cyrl-RS"/>
        </w:rPr>
        <w:t xml:space="preserve"> </w:t>
      </w:r>
      <w:r>
        <w:rPr>
          <w:rFonts w:ascii="Arial" w:eastAsia="Times New Roman" w:hAnsi="Arial" w:cs="Arial"/>
          <w:lang w:val="sr-Cyrl-RS"/>
        </w:rPr>
        <w:t>rasporeda</w:t>
      </w:r>
      <w:r w:rsidR="003337B5" w:rsidRPr="003337B5">
        <w:rPr>
          <w:rFonts w:ascii="Arial" w:eastAsia="Times New Roman" w:hAnsi="Arial" w:cs="Arial"/>
          <w:lang w:val="sr-Cyrl-RS"/>
        </w:rPr>
        <w:t xml:space="preserve"> </w:t>
      </w:r>
      <w:r>
        <w:rPr>
          <w:rFonts w:ascii="Arial" w:eastAsia="Times New Roman" w:hAnsi="Arial" w:cs="Arial"/>
          <w:lang w:val="sr-Cyrl-RS"/>
        </w:rPr>
        <w:t>prostorija</w:t>
      </w:r>
      <w:r w:rsidR="003337B5" w:rsidRPr="003337B5">
        <w:rPr>
          <w:rFonts w:ascii="Arial" w:eastAsia="Times New Roman" w:hAnsi="Arial" w:cs="Arial"/>
          <w:lang w:val="sr-Cyrl-RS"/>
        </w:rPr>
        <w:t xml:space="preserve">. </w:t>
      </w:r>
      <w:r>
        <w:rPr>
          <w:rFonts w:ascii="Arial" w:eastAsia="Times New Roman" w:hAnsi="Arial" w:cs="Arial"/>
          <w:lang w:val="sr-Cyrl-RS"/>
        </w:rPr>
        <w:t>Na</w:t>
      </w:r>
      <w:r w:rsidR="003337B5" w:rsidRPr="003337B5">
        <w:rPr>
          <w:rFonts w:ascii="Arial" w:eastAsia="Times New Roman" w:hAnsi="Arial" w:cs="Arial"/>
          <w:lang w:val="sr-Cyrl-RS"/>
        </w:rPr>
        <w:t xml:space="preserve"> </w:t>
      </w:r>
      <w:r>
        <w:rPr>
          <w:rFonts w:ascii="Arial" w:eastAsia="Times New Roman" w:hAnsi="Arial" w:cs="Arial"/>
          <w:lang w:val="sr-Cyrl-RS"/>
        </w:rPr>
        <w:t>osnovu</w:t>
      </w:r>
      <w:r w:rsidR="003337B5" w:rsidRPr="003337B5">
        <w:rPr>
          <w:rFonts w:ascii="Arial" w:eastAsia="Times New Roman" w:hAnsi="Arial" w:cs="Arial"/>
          <w:lang w:val="sr-Cyrl-RS"/>
        </w:rPr>
        <w:t xml:space="preserve"> </w:t>
      </w:r>
      <w:r>
        <w:rPr>
          <w:rFonts w:ascii="Arial" w:eastAsia="Times New Roman" w:hAnsi="Arial" w:cs="Arial"/>
          <w:lang w:val="sr-Cyrl-RS"/>
        </w:rPr>
        <w:t>merenja</w:t>
      </w:r>
      <w:r w:rsidR="003337B5" w:rsidRPr="003337B5">
        <w:rPr>
          <w:rFonts w:ascii="Arial" w:eastAsia="Times New Roman" w:hAnsi="Arial" w:cs="Arial"/>
          <w:lang w:val="sr-Cyrl-RS"/>
        </w:rPr>
        <w:t xml:space="preserve"> </w:t>
      </w:r>
      <w:r>
        <w:rPr>
          <w:rFonts w:ascii="Arial" w:eastAsia="Times New Roman" w:hAnsi="Arial" w:cs="Arial"/>
          <w:lang w:val="sr-Cyrl-RS"/>
        </w:rPr>
        <w:t>jačine</w:t>
      </w:r>
      <w:r w:rsidR="003337B5" w:rsidRPr="003337B5">
        <w:rPr>
          <w:rFonts w:ascii="Arial" w:eastAsia="Times New Roman" w:hAnsi="Arial" w:cs="Arial"/>
          <w:lang w:val="sr-Cyrl-RS"/>
        </w:rPr>
        <w:t xml:space="preserve"> </w:t>
      </w:r>
      <w:r>
        <w:rPr>
          <w:rFonts w:ascii="Arial" w:eastAsia="Times New Roman" w:hAnsi="Arial" w:cs="Arial"/>
          <w:lang w:val="sr-Cyrl-RS"/>
        </w:rPr>
        <w:t>signala</w:t>
      </w:r>
      <w:r w:rsidR="003337B5" w:rsidRPr="003337B5">
        <w:rPr>
          <w:rFonts w:ascii="Arial" w:eastAsia="Times New Roman" w:hAnsi="Arial" w:cs="Arial"/>
          <w:lang w:val="sr-Cyrl-RS"/>
        </w:rPr>
        <w:t xml:space="preserve"> </w:t>
      </w:r>
      <w:r>
        <w:rPr>
          <w:rFonts w:ascii="Arial" w:eastAsia="Times New Roman" w:hAnsi="Arial" w:cs="Arial"/>
          <w:lang w:val="sr-Cyrl-RS"/>
        </w:rPr>
        <w:t>prilikom</w:t>
      </w:r>
      <w:r w:rsidR="003337B5" w:rsidRPr="003337B5">
        <w:rPr>
          <w:rFonts w:ascii="Arial" w:eastAsia="Times New Roman" w:hAnsi="Arial" w:cs="Arial"/>
          <w:lang w:val="sr-Cyrl-RS"/>
        </w:rPr>
        <w:t xml:space="preserve"> </w:t>
      </w:r>
      <w:r>
        <w:rPr>
          <w:rFonts w:ascii="Arial" w:eastAsia="Times New Roman" w:hAnsi="Arial" w:cs="Arial"/>
          <w:lang w:val="sr-Cyrl-RS"/>
        </w:rPr>
        <w:t>planiranja</w:t>
      </w:r>
      <w:r w:rsidR="003337B5" w:rsidRPr="003337B5">
        <w:rPr>
          <w:rFonts w:ascii="Arial" w:eastAsia="Times New Roman" w:hAnsi="Arial" w:cs="Arial"/>
          <w:lang w:val="sr-Cyrl-RS"/>
        </w:rPr>
        <w:t xml:space="preserve"> </w:t>
      </w:r>
      <w:r>
        <w:rPr>
          <w:rFonts w:ascii="Arial" w:eastAsia="Times New Roman" w:hAnsi="Arial" w:cs="Arial"/>
          <w:lang w:val="sr-Cyrl-RS"/>
        </w:rPr>
        <w:t>projekta</w:t>
      </w:r>
      <w:r w:rsidR="003337B5" w:rsidRPr="003337B5">
        <w:rPr>
          <w:rFonts w:ascii="Arial" w:eastAsia="Times New Roman" w:hAnsi="Arial" w:cs="Arial"/>
          <w:lang w:val="sr-Cyrl-RS"/>
        </w:rPr>
        <w:t xml:space="preserve">, </w:t>
      </w:r>
      <w:r>
        <w:rPr>
          <w:rFonts w:ascii="Arial" w:eastAsia="Times New Roman" w:hAnsi="Arial" w:cs="Arial"/>
          <w:lang w:val="sr-Cyrl-RS"/>
        </w:rPr>
        <w:t>instalira</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dovoljan</w:t>
      </w:r>
      <w:r w:rsidR="003337B5" w:rsidRPr="003337B5">
        <w:rPr>
          <w:rFonts w:ascii="Arial" w:eastAsia="Times New Roman" w:hAnsi="Arial" w:cs="Arial"/>
          <w:lang w:val="sr-Cyrl-RS"/>
        </w:rPr>
        <w:t xml:space="preserve"> </w:t>
      </w:r>
      <w:r>
        <w:rPr>
          <w:rFonts w:ascii="Arial" w:eastAsia="Times New Roman" w:hAnsi="Arial" w:cs="Arial"/>
          <w:lang w:val="sr-Cyrl-RS"/>
        </w:rPr>
        <w:t>broj</w:t>
      </w:r>
      <w:r w:rsidR="003337B5" w:rsidRPr="003337B5">
        <w:rPr>
          <w:rFonts w:ascii="Arial" w:eastAsia="Times New Roman" w:hAnsi="Arial" w:cs="Arial"/>
          <w:lang w:val="sr-Cyrl-RS"/>
        </w:rPr>
        <w:t xml:space="preserve"> </w:t>
      </w:r>
      <w:r>
        <w:rPr>
          <w:rFonts w:ascii="Arial" w:eastAsia="Times New Roman" w:hAnsi="Arial" w:cs="Arial"/>
          <w:lang w:val="sr-Cyrl-RS"/>
        </w:rPr>
        <w:t>pristupnih</w:t>
      </w:r>
      <w:r w:rsidR="003337B5" w:rsidRPr="003337B5">
        <w:rPr>
          <w:rFonts w:ascii="Arial" w:eastAsia="Times New Roman" w:hAnsi="Arial" w:cs="Arial"/>
          <w:lang w:val="sr-Cyrl-RS"/>
        </w:rPr>
        <w:t xml:space="preserve"> </w:t>
      </w:r>
      <w:r>
        <w:rPr>
          <w:rFonts w:ascii="Arial" w:eastAsia="Times New Roman" w:hAnsi="Arial" w:cs="Arial"/>
          <w:lang w:val="sr-Cyrl-RS"/>
        </w:rPr>
        <w:t>tačaka</w:t>
      </w:r>
      <w:r w:rsidR="003337B5" w:rsidRPr="003337B5">
        <w:rPr>
          <w:rFonts w:ascii="Arial" w:eastAsia="Times New Roman" w:hAnsi="Arial" w:cs="Arial"/>
          <w:lang w:val="sr-Cyrl-RS"/>
        </w:rPr>
        <w:t xml:space="preserve"> </w:t>
      </w:r>
      <w:r>
        <w:rPr>
          <w:rFonts w:ascii="Arial" w:eastAsia="Times New Roman" w:hAnsi="Arial" w:cs="Arial"/>
          <w:lang w:val="sr-Cyrl-RS"/>
        </w:rPr>
        <w:t>koje</w:t>
      </w:r>
      <w:r w:rsidR="003337B5" w:rsidRPr="003337B5">
        <w:rPr>
          <w:rFonts w:ascii="Arial" w:eastAsia="Times New Roman" w:hAnsi="Arial" w:cs="Arial"/>
          <w:lang w:val="sr-Cyrl-RS"/>
        </w:rPr>
        <w:t xml:space="preserve"> </w:t>
      </w:r>
      <w:r>
        <w:rPr>
          <w:rFonts w:ascii="Arial" w:eastAsia="Times New Roman" w:hAnsi="Arial" w:cs="Arial"/>
          <w:lang w:val="sr-Cyrl-RS"/>
        </w:rPr>
        <w:t>će</w:t>
      </w:r>
      <w:r w:rsidR="003337B5" w:rsidRPr="003337B5">
        <w:rPr>
          <w:rFonts w:ascii="Arial" w:eastAsia="Times New Roman" w:hAnsi="Arial" w:cs="Arial"/>
          <w:lang w:val="sr-Cyrl-RS"/>
        </w:rPr>
        <w:t xml:space="preserve"> </w:t>
      </w:r>
      <w:r>
        <w:rPr>
          <w:rFonts w:ascii="Arial" w:eastAsia="Times New Roman" w:hAnsi="Arial" w:cs="Arial"/>
          <w:lang w:val="sr-Cyrl-RS"/>
        </w:rPr>
        <w:t>pokriti</w:t>
      </w:r>
      <w:r w:rsidR="003337B5" w:rsidRPr="003337B5">
        <w:rPr>
          <w:rFonts w:ascii="Arial" w:eastAsia="Times New Roman" w:hAnsi="Arial" w:cs="Arial"/>
          <w:lang w:val="sr-Cyrl-RS"/>
        </w:rPr>
        <w:t xml:space="preserve"> </w:t>
      </w:r>
      <w:r>
        <w:rPr>
          <w:rFonts w:ascii="Arial" w:eastAsia="Times New Roman" w:hAnsi="Arial" w:cs="Arial"/>
          <w:lang w:val="sr-Cyrl-RS"/>
        </w:rPr>
        <w:t>čitavu</w:t>
      </w:r>
      <w:r w:rsidR="003337B5" w:rsidRPr="003337B5">
        <w:rPr>
          <w:rFonts w:ascii="Arial" w:eastAsia="Times New Roman" w:hAnsi="Arial" w:cs="Arial"/>
          <w:lang w:val="sr-Cyrl-RS"/>
        </w:rPr>
        <w:t xml:space="preserve"> </w:t>
      </w:r>
      <w:r>
        <w:rPr>
          <w:rFonts w:ascii="Arial" w:eastAsia="Times New Roman" w:hAnsi="Arial" w:cs="Arial"/>
          <w:lang w:val="sr-Cyrl-RS"/>
        </w:rPr>
        <w:t>školsku</w:t>
      </w:r>
      <w:r w:rsidR="003337B5" w:rsidRPr="003337B5">
        <w:rPr>
          <w:rFonts w:ascii="Arial" w:eastAsia="Times New Roman" w:hAnsi="Arial" w:cs="Arial"/>
          <w:lang w:val="sr-Cyrl-RS"/>
        </w:rPr>
        <w:t xml:space="preserve"> </w:t>
      </w:r>
      <w:r>
        <w:rPr>
          <w:rFonts w:ascii="Arial" w:eastAsia="Times New Roman" w:hAnsi="Arial" w:cs="Arial"/>
          <w:lang w:val="sr-Cyrl-RS"/>
        </w:rPr>
        <w:t>zgradu</w:t>
      </w:r>
      <w:r w:rsidR="003337B5" w:rsidRPr="003337B5">
        <w:rPr>
          <w:rFonts w:ascii="Arial" w:eastAsia="Times New Roman" w:hAnsi="Arial" w:cs="Arial"/>
          <w:lang w:val="sr-Cyrl-RS"/>
        </w:rPr>
        <w:t xml:space="preserve"> (</w:t>
      </w:r>
      <w:r>
        <w:rPr>
          <w:rFonts w:ascii="Arial" w:eastAsia="Times New Roman" w:hAnsi="Arial" w:cs="Arial"/>
          <w:lang w:val="sr-Cyrl-RS"/>
        </w:rPr>
        <w:t>opciono</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w:t>
      </w:r>
      <w:r>
        <w:rPr>
          <w:rFonts w:ascii="Arial" w:eastAsia="Times New Roman" w:hAnsi="Arial" w:cs="Arial"/>
          <w:lang w:val="sr-Cyrl-RS"/>
        </w:rPr>
        <w:t>fiskulturnu</w:t>
      </w:r>
      <w:r w:rsidR="003337B5" w:rsidRPr="003337B5">
        <w:rPr>
          <w:rFonts w:ascii="Arial" w:eastAsia="Times New Roman" w:hAnsi="Arial" w:cs="Arial"/>
          <w:lang w:val="sr-Cyrl-RS"/>
        </w:rPr>
        <w:t xml:space="preserve"> </w:t>
      </w:r>
      <w:r>
        <w:rPr>
          <w:rFonts w:ascii="Arial" w:eastAsia="Times New Roman" w:hAnsi="Arial" w:cs="Arial"/>
          <w:lang w:val="sr-Cyrl-RS"/>
        </w:rPr>
        <w:t>salu</w:t>
      </w:r>
      <w:r w:rsidR="003337B5" w:rsidRPr="003337B5">
        <w:rPr>
          <w:rFonts w:ascii="Arial" w:eastAsia="Times New Roman" w:hAnsi="Arial" w:cs="Arial"/>
          <w:lang w:val="sr-Cyrl-RS"/>
        </w:rPr>
        <w:t xml:space="preserve">), </w:t>
      </w:r>
      <w:r>
        <w:rPr>
          <w:rFonts w:ascii="Arial" w:eastAsia="Times New Roman" w:hAnsi="Arial" w:cs="Arial"/>
          <w:lang w:val="sr-Cyrl-RS"/>
        </w:rPr>
        <w:t>bez</w:t>
      </w:r>
      <w:r w:rsidR="003337B5" w:rsidRPr="003337B5">
        <w:rPr>
          <w:rFonts w:ascii="Arial" w:eastAsia="Times New Roman" w:hAnsi="Arial" w:cs="Arial"/>
          <w:lang w:val="sr-Cyrl-RS"/>
        </w:rPr>
        <w:t xml:space="preserve"> </w:t>
      </w:r>
      <w:r>
        <w:rPr>
          <w:rFonts w:ascii="Arial" w:eastAsia="Times New Roman" w:hAnsi="Arial" w:cs="Arial"/>
          <w:lang w:val="sr-Cyrl-RS"/>
        </w:rPr>
        <w:t>dvorišta</w:t>
      </w:r>
      <w:r w:rsidR="003337B5" w:rsidRPr="003337B5">
        <w:rPr>
          <w:rFonts w:ascii="Arial" w:eastAsia="Times New Roman" w:hAnsi="Arial" w:cs="Arial"/>
          <w:lang w:val="sr-Cyrl-RS"/>
        </w:rPr>
        <w:t xml:space="preserve">. </w:t>
      </w:r>
      <w:r>
        <w:rPr>
          <w:rFonts w:ascii="Arial" w:eastAsia="Times New Roman" w:hAnsi="Arial" w:cs="Arial"/>
          <w:lang w:val="sr-Cyrl-RS"/>
        </w:rPr>
        <w:t>Pristupne</w:t>
      </w:r>
      <w:r w:rsidR="003337B5" w:rsidRPr="003337B5">
        <w:rPr>
          <w:rFonts w:ascii="Arial" w:eastAsia="Times New Roman" w:hAnsi="Arial" w:cs="Arial"/>
          <w:lang w:val="sr-Cyrl-RS"/>
        </w:rPr>
        <w:t xml:space="preserve"> </w:t>
      </w:r>
      <w:r>
        <w:rPr>
          <w:rFonts w:ascii="Arial" w:eastAsia="Times New Roman" w:hAnsi="Arial" w:cs="Arial"/>
          <w:lang w:val="sr-Cyrl-RS"/>
        </w:rPr>
        <w:t>tačke</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povezuju</w:t>
      </w:r>
      <w:r w:rsidR="003337B5" w:rsidRPr="003337B5">
        <w:rPr>
          <w:rFonts w:ascii="Arial" w:eastAsia="Times New Roman" w:hAnsi="Arial" w:cs="Arial"/>
          <w:lang w:val="sr-Cyrl-RS"/>
        </w:rPr>
        <w:t xml:space="preserve"> </w:t>
      </w:r>
      <w:r>
        <w:rPr>
          <w:rFonts w:ascii="Arial" w:eastAsia="Times New Roman" w:hAnsi="Arial" w:cs="Arial"/>
          <w:lang w:val="sr-Cyrl-RS"/>
        </w:rPr>
        <w:t>kablovima</w:t>
      </w:r>
      <w:r w:rsidR="003337B5" w:rsidRPr="003337B5">
        <w:rPr>
          <w:rFonts w:ascii="Arial" w:eastAsia="Times New Roman" w:hAnsi="Arial" w:cs="Arial"/>
          <w:lang w:val="sr-Cyrl-RS"/>
        </w:rPr>
        <w:t xml:space="preserve"> </w:t>
      </w:r>
      <w:r>
        <w:rPr>
          <w:rFonts w:ascii="Arial" w:eastAsia="Times New Roman" w:hAnsi="Arial" w:cs="Arial"/>
          <w:lang w:val="sr-Cyrl-RS"/>
        </w:rPr>
        <w:t>koji</w:t>
      </w:r>
      <w:r w:rsidR="003337B5" w:rsidRPr="003337B5">
        <w:rPr>
          <w:rFonts w:ascii="Arial" w:eastAsia="Times New Roman" w:hAnsi="Arial" w:cs="Arial"/>
          <w:lang w:val="sr-Cyrl-RS"/>
        </w:rPr>
        <w:t xml:space="preserve"> </w:t>
      </w:r>
      <w:r>
        <w:rPr>
          <w:rFonts w:ascii="Arial" w:eastAsia="Times New Roman" w:hAnsi="Arial" w:cs="Arial"/>
          <w:lang w:val="sr-Cyrl-RS"/>
        </w:rPr>
        <w:t>zadovoljavaju</w:t>
      </w:r>
      <w:r w:rsidR="003337B5" w:rsidRPr="003337B5">
        <w:rPr>
          <w:rFonts w:ascii="Arial" w:eastAsia="Times New Roman" w:hAnsi="Arial" w:cs="Arial"/>
          <w:lang w:val="sr-Cyrl-RS"/>
        </w:rPr>
        <w:t xml:space="preserve"> </w:t>
      </w:r>
      <w:r>
        <w:rPr>
          <w:rFonts w:ascii="Arial" w:eastAsia="Times New Roman" w:hAnsi="Arial" w:cs="Arial"/>
          <w:lang w:val="sr-Cyrl-RS"/>
        </w:rPr>
        <w:t>najmanje</w:t>
      </w:r>
      <w:r w:rsidR="003337B5" w:rsidRPr="003337B5">
        <w:rPr>
          <w:rFonts w:ascii="Arial" w:eastAsia="Times New Roman" w:hAnsi="Arial" w:cs="Arial"/>
          <w:lang w:val="sr-Cyrl-RS"/>
        </w:rPr>
        <w:t xml:space="preserve"> </w:t>
      </w:r>
      <w:r>
        <w:rPr>
          <w:rFonts w:ascii="Arial" w:eastAsia="Times New Roman" w:hAnsi="Arial" w:cs="Arial"/>
          <w:lang w:val="sr-Cyrl-RS"/>
        </w:rPr>
        <w:t>standard</w:t>
      </w:r>
      <w:r w:rsidR="003337B5" w:rsidRPr="003337B5">
        <w:rPr>
          <w:rFonts w:ascii="Arial" w:eastAsia="Times New Roman" w:hAnsi="Arial" w:cs="Arial"/>
          <w:lang w:val="sr-Cyrl-RS"/>
        </w:rPr>
        <w:t xml:space="preserve"> Cat 6 </w:t>
      </w:r>
      <w:r>
        <w:rPr>
          <w:rFonts w:ascii="Arial" w:eastAsia="Times New Roman" w:hAnsi="Arial" w:cs="Arial"/>
          <w:lang w:val="sr-Cyrl-RS"/>
        </w:rPr>
        <w:t>ili</w:t>
      </w:r>
      <w:r w:rsidR="003337B5" w:rsidRPr="003337B5">
        <w:rPr>
          <w:rFonts w:ascii="Arial" w:eastAsia="Times New Roman" w:hAnsi="Arial" w:cs="Arial"/>
          <w:lang w:val="sr-Cyrl-RS"/>
        </w:rPr>
        <w:t xml:space="preserve"> </w:t>
      </w:r>
      <w:r>
        <w:rPr>
          <w:rFonts w:ascii="Arial" w:eastAsia="Times New Roman" w:hAnsi="Arial" w:cs="Arial"/>
          <w:lang w:val="sr-Cyrl-RS"/>
        </w:rPr>
        <w:t>optičkim</w:t>
      </w:r>
      <w:r w:rsidR="003337B5" w:rsidRPr="003337B5">
        <w:rPr>
          <w:rFonts w:ascii="Arial" w:eastAsia="Times New Roman" w:hAnsi="Arial" w:cs="Arial"/>
          <w:lang w:val="sr-Cyrl-RS"/>
        </w:rPr>
        <w:t xml:space="preserve"> </w:t>
      </w:r>
      <w:r>
        <w:rPr>
          <w:rFonts w:ascii="Arial" w:eastAsia="Times New Roman" w:hAnsi="Arial" w:cs="Arial"/>
          <w:lang w:val="sr-Cyrl-RS"/>
        </w:rPr>
        <w:t>kablovima</w:t>
      </w:r>
      <w:r w:rsidR="003337B5" w:rsidRPr="003337B5">
        <w:rPr>
          <w:rFonts w:ascii="Arial" w:eastAsia="Times New Roman" w:hAnsi="Arial" w:cs="Arial"/>
          <w:lang w:val="sr-Cyrl-RS"/>
        </w:rPr>
        <w:t xml:space="preserve"> </w:t>
      </w:r>
      <w:r>
        <w:rPr>
          <w:rFonts w:ascii="Arial" w:eastAsia="Times New Roman" w:hAnsi="Arial" w:cs="Arial"/>
          <w:lang w:val="sr-Cyrl-RS"/>
        </w:rPr>
        <w:t>koji</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spajaju</w:t>
      </w:r>
      <w:r w:rsidR="003337B5" w:rsidRPr="003337B5">
        <w:rPr>
          <w:rFonts w:ascii="Arial" w:eastAsia="Times New Roman" w:hAnsi="Arial" w:cs="Arial"/>
          <w:lang w:val="sr-Cyrl-RS"/>
        </w:rPr>
        <w:t xml:space="preserve"> </w:t>
      </w:r>
      <w:r>
        <w:rPr>
          <w:rFonts w:ascii="Arial" w:eastAsia="Times New Roman" w:hAnsi="Arial" w:cs="Arial"/>
          <w:lang w:val="sr-Cyrl-RS"/>
        </w:rPr>
        <w:t>u</w:t>
      </w:r>
      <w:r w:rsidR="003337B5" w:rsidRPr="003337B5">
        <w:rPr>
          <w:rFonts w:ascii="Arial" w:eastAsia="Times New Roman" w:hAnsi="Arial" w:cs="Arial"/>
          <w:lang w:val="sr-Cyrl-RS"/>
        </w:rPr>
        <w:t xml:space="preserve"> </w:t>
      </w:r>
      <w:r>
        <w:rPr>
          <w:rFonts w:ascii="Arial" w:eastAsia="Times New Roman" w:hAnsi="Arial" w:cs="Arial"/>
          <w:lang w:val="sr-Cyrl-RS"/>
        </w:rPr>
        <w:t>glavnom</w:t>
      </w:r>
      <w:r w:rsidR="003337B5" w:rsidRPr="003337B5">
        <w:rPr>
          <w:rFonts w:ascii="Arial" w:eastAsia="Times New Roman" w:hAnsi="Arial" w:cs="Arial"/>
          <w:lang w:val="sr-Cyrl-RS"/>
        </w:rPr>
        <w:t xml:space="preserve"> </w:t>
      </w:r>
      <w:r>
        <w:rPr>
          <w:rFonts w:ascii="Arial" w:eastAsia="Times New Roman" w:hAnsi="Arial" w:cs="Arial"/>
          <w:lang w:val="sr-Cyrl-RS"/>
        </w:rPr>
        <w:t>ormaru</w:t>
      </w:r>
      <w:r w:rsidR="003337B5" w:rsidRPr="003337B5">
        <w:rPr>
          <w:rFonts w:ascii="Arial" w:eastAsia="Times New Roman" w:hAnsi="Arial" w:cs="Arial"/>
          <w:lang w:val="sr-Cyrl-RS"/>
        </w:rPr>
        <w:t xml:space="preserve"> </w:t>
      </w:r>
      <w:r>
        <w:rPr>
          <w:rFonts w:ascii="Arial" w:eastAsia="Times New Roman" w:hAnsi="Arial" w:cs="Arial"/>
          <w:lang w:val="sr-Cyrl-RS"/>
        </w:rPr>
        <w:t>koji</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sastoji</w:t>
      </w:r>
      <w:r w:rsidR="003337B5" w:rsidRPr="003337B5">
        <w:rPr>
          <w:rFonts w:ascii="Arial" w:eastAsia="Times New Roman" w:hAnsi="Arial" w:cs="Arial"/>
          <w:lang w:val="sr-Cyrl-RS"/>
        </w:rPr>
        <w:t xml:space="preserve"> </w:t>
      </w:r>
      <w:r>
        <w:rPr>
          <w:rFonts w:ascii="Arial" w:eastAsia="Times New Roman" w:hAnsi="Arial" w:cs="Arial"/>
          <w:lang w:val="sr-Cyrl-RS"/>
        </w:rPr>
        <w:t>iz</w:t>
      </w:r>
      <w:r w:rsidR="003337B5" w:rsidRPr="003337B5">
        <w:rPr>
          <w:rFonts w:ascii="Arial" w:eastAsia="Times New Roman" w:hAnsi="Arial" w:cs="Arial"/>
          <w:lang w:val="sr-Cyrl-RS"/>
        </w:rPr>
        <w:t xml:space="preserve"> </w:t>
      </w:r>
      <w:r>
        <w:rPr>
          <w:rFonts w:ascii="Arial" w:eastAsia="Times New Roman" w:hAnsi="Arial" w:cs="Arial"/>
          <w:lang w:val="sr-Cyrl-RS"/>
        </w:rPr>
        <w:t>prekidača</w:t>
      </w:r>
      <w:r w:rsidR="003337B5" w:rsidRPr="003337B5">
        <w:rPr>
          <w:rFonts w:ascii="Arial" w:eastAsia="Times New Roman" w:hAnsi="Arial" w:cs="Arial"/>
          <w:lang w:val="sr-Cyrl-RS"/>
        </w:rPr>
        <w:t xml:space="preserve"> (</w:t>
      </w:r>
      <w:r>
        <w:rPr>
          <w:rFonts w:ascii="Arial" w:eastAsia="Times New Roman" w:hAnsi="Arial" w:cs="Arial"/>
          <w:lang w:val="sr-Cyrl-RS"/>
        </w:rPr>
        <w:t>jednog</w:t>
      </w:r>
      <w:r w:rsidR="003337B5" w:rsidRPr="003337B5">
        <w:rPr>
          <w:rFonts w:ascii="Arial" w:eastAsia="Times New Roman" w:hAnsi="Arial" w:cs="Arial"/>
          <w:lang w:val="sr-Cyrl-RS"/>
        </w:rPr>
        <w:t xml:space="preserve"> </w:t>
      </w:r>
      <w:r>
        <w:rPr>
          <w:rFonts w:ascii="Arial" w:eastAsia="Times New Roman" w:hAnsi="Arial" w:cs="Arial"/>
          <w:lang w:val="sr-Cyrl-RS"/>
        </w:rPr>
        <w:t>ili</w:t>
      </w:r>
      <w:r w:rsidR="003337B5" w:rsidRPr="003337B5">
        <w:rPr>
          <w:rFonts w:ascii="Arial" w:eastAsia="Times New Roman" w:hAnsi="Arial" w:cs="Arial"/>
          <w:lang w:val="sr-Cyrl-RS"/>
        </w:rPr>
        <w:t xml:space="preserve"> </w:t>
      </w:r>
      <w:r>
        <w:rPr>
          <w:rFonts w:ascii="Arial" w:eastAsia="Times New Roman" w:hAnsi="Arial" w:cs="Arial"/>
          <w:lang w:val="sr-Cyrl-RS"/>
        </w:rPr>
        <w:t>više</w:t>
      </w:r>
      <w:r w:rsidR="003337B5" w:rsidRPr="003337B5">
        <w:rPr>
          <w:rFonts w:ascii="Arial" w:eastAsia="Times New Roman" w:hAnsi="Arial" w:cs="Arial"/>
          <w:lang w:val="sr-Cyrl-RS"/>
        </w:rPr>
        <w:t xml:space="preserve">), </w:t>
      </w:r>
      <w:r>
        <w:rPr>
          <w:rFonts w:ascii="Arial" w:eastAsia="Times New Roman" w:hAnsi="Arial" w:cs="Arial"/>
          <w:lang w:val="sr-Cyrl-RS"/>
        </w:rPr>
        <w:t>neprekidnog</w:t>
      </w:r>
      <w:r w:rsidR="003337B5" w:rsidRPr="003337B5">
        <w:rPr>
          <w:rFonts w:ascii="Arial" w:eastAsia="Times New Roman" w:hAnsi="Arial" w:cs="Arial"/>
          <w:lang w:val="sr-Cyrl-RS"/>
        </w:rPr>
        <w:t xml:space="preserve"> </w:t>
      </w:r>
      <w:r>
        <w:rPr>
          <w:rFonts w:ascii="Arial" w:eastAsia="Times New Roman" w:hAnsi="Arial" w:cs="Arial"/>
          <w:lang w:val="sr-Cyrl-RS"/>
        </w:rPr>
        <w:t>napajanja</w:t>
      </w:r>
      <w:r w:rsidR="003337B5" w:rsidRPr="003337B5">
        <w:rPr>
          <w:rFonts w:ascii="Arial" w:eastAsia="Times New Roman" w:hAnsi="Arial" w:cs="Arial"/>
          <w:lang w:val="sr-Cyrl-RS"/>
        </w:rPr>
        <w:t xml:space="preserve"> (UPS) </w:t>
      </w:r>
      <w:r>
        <w:rPr>
          <w:rFonts w:ascii="Arial" w:eastAsia="Times New Roman" w:hAnsi="Arial" w:cs="Arial"/>
          <w:lang w:val="sr-Cyrl-RS"/>
        </w:rPr>
        <w:t>i</w:t>
      </w:r>
      <w:r w:rsidR="003337B5" w:rsidRPr="003337B5">
        <w:rPr>
          <w:rFonts w:ascii="Arial" w:eastAsia="Times New Roman" w:hAnsi="Arial" w:cs="Arial"/>
          <w:lang w:val="sr-Cyrl-RS"/>
        </w:rPr>
        <w:t xml:space="preserve"> patch </w:t>
      </w:r>
      <w:r>
        <w:rPr>
          <w:rFonts w:ascii="Arial" w:eastAsia="Times New Roman" w:hAnsi="Arial" w:cs="Arial"/>
          <w:lang w:val="sr-Cyrl-RS"/>
        </w:rPr>
        <w:t>panela</w:t>
      </w:r>
      <w:r w:rsidR="003337B5" w:rsidRPr="003337B5">
        <w:rPr>
          <w:rFonts w:ascii="Arial" w:eastAsia="Times New Roman" w:hAnsi="Arial" w:cs="Arial"/>
          <w:lang w:val="sr-Cyrl-RS"/>
        </w:rPr>
        <w:t xml:space="preserve"> </w:t>
      </w:r>
      <w:r>
        <w:rPr>
          <w:rFonts w:ascii="Arial" w:eastAsia="Times New Roman" w:hAnsi="Arial" w:cs="Arial"/>
          <w:lang w:val="sr-Cyrl-RS"/>
        </w:rPr>
        <w:t>za</w:t>
      </w:r>
      <w:r w:rsidR="003337B5" w:rsidRPr="003337B5">
        <w:rPr>
          <w:rFonts w:ascii="Arial" w:eastAsia="Times New Roman" w:hAnsi="Arial" w:cs="Arial"/>
          <w:lang w:val="sr-Cyrl-RS"/>
        </w:rPr>
        <w:t xml:space="preserve"> </w:t>
      </w:r>
      <w:r>
        <w:rPr>
          <w:rFonts w:ascii="Arial" w:eastAsia="Times New Roman" w:hAnsi="Arial" w:cs="Arial"/>
          <w:lang w:val="sr-Cyrl-RS"/>
        </w:rPr>
        <w:t>povezivanje</w:t>
      </w:r>
      <w:r w:rsidR="003337B5" w:rsidRPr="003337B5">
        <w:rPr>
          <w:rFonts w:ascii="Arial" w:eastAsia="Times New Roman" w:hAnsi="Arial" w:cs="Arial"/>
          <w:lang w:val="sr-Cyrl-RS"/>
        </w:rPr>
        <w:t xml:space="preserve">. </w:t>
      </w:r>
      <w:r>
        <w:rPr>
          <w:rFonts w:ascii="Arial" w:eastAsia="Times New Roman" w:hAnsi="Arial" w:cs="Arial"/>
          <w:lang w:val="sr-Cyrl-RS"/>
        </w:rPr>
        <w:t>Nadzor</w:t>
      </w:r>
      <w:r w:rsidR="003337B5" w:rsidRPr="003337B5">
        <w:rPr>
          <w:rFonts w:ascii="Arial" w:eastAsia="Times New Roman" w:hAnsi="Arial" w:cs="Arial"/>
          <w:lang w:val="sr-Cyrl-RS"/>
        </w:rPr>
        <w:t xml:space="preserve"> </w:t>
      </w:r>
      <w:r>
        <w:rPr>
          <w:rFonts w:ascii="Arial" w:eastAsia="Times New Roman" w:hAnsi="Arial" w:cs="Arial"/>
          <w:lang w:val="sr-Cyrl-RS"/>
        </w:rPr>
        <w:t>nad</w:t>
      </w:r>
      <w:r w:rsidR="003337B5" w:rsidRPr="003337B5">
        <w:rPr>
          <w:rFonts w:ascii="Arial" w:eastAsia="Times New Roman" w:hAnsi="Arial" w:cs="Arial"/>
          <w:lang w:val="sr-Cyrl-RS"/>
        </w:rPr>
        <w:t xml:space="preserve"> </w:t>
      </w:r>
      <w:r>
        <w:rPr>
          <w:rFonts w:ascii="Arial" w:eastAsia="Times New Roman" w:hAnsi="Arial" w:cs="Arial"/>
          <w:lang w:val="sr-Cyrl-RS"/>
        </w:rPr>
        <w:t>raspoređivanjem</w:t>
      </w:r>
      <w:r w:rsidR="003337B5" w:rsidRPr="003337B5">
        <w:rPr>
          <w:rFonts w:ascii="Arial" w:eastAsia="Times New Roman" w:hAnsi="Arial" w:cs="Arial"/>
          <w:lang w:val="sr-Cyrl-RS"/>
        </w:rPr>
        <w:t xml:space="preserve"> WLAN </w:t>
      </w:r>
      <w:r>
        <w:rPr>
          <w:rFonts w:ascii="Arial" w:eastAsia="Times New Roman" w:hAnsi="Arial" w:cs="Arial"/>
          <w:lang w:val="sr-Cyrl-RS"/>
        </w:rPr>
        <w:t>opreme</w:t>
      </w:r>
      <w:r w:rsidR="003337B5" w:rsidRPr="003337B5">
        <w:rPr>
          <w:rFonts w:ascii="Arial" w:eastAsia="Times New Roman" w:hAnsi="Arial" w:cs="Arial"/>
          <w:lang w:val="sr-Cyrl-RS"/>
        </w:rPr>
        <w:t xml:space="preserve"> </w:t>
      </w:r>
      <w:r>
        <w:rPr>
          <w:rFonts w:ascii="Arial" w:eastAsia="Times New Roman" w:hAnsi="Arial" w:cs="Arial"/>
          <w:lang w:val="sr-Cyrl-RS"/>
        </w:rPr>
        <w:t>obezbeđuje</w:t>
      </w:r>
      <w:r w:rsidR="003337B5" w:rsidRPr="003337B5">
        <w:rPr>
          <w:rFonts w:ascii="Arial" w:eastAsia="Times New Roman" w:hAnsi="Arial" w:cs="Arial"/>
          <w:lang w:val="sr-Cyrl-RS"/>
        </w:rPr>
        <w:t xml:space="preserve"> </w:t>
      </w:r>
      <w:r>
        <w:rPr>
          <w:rFonts w:ascii="Arial" w:eastAsia="Times New Roman" w:hAnsi="Arial" w:cs="Arial"/>
          <w:lang w:val="sr-Cyrl-RS"/>
        </w:rPr>
        <w:t>pravilno</w:t>
      </w:r>
      <w:r w:rsidR="003337B5" w:rsidRPr="003337B5">
        <w:rPr>
          <w:rFonts w:ascii="Arial" w:eastAsia="Times New Roman" w:hAnsi="Arial" w:cs="Arial"/>
          <w:lang w:val="sr-Cyrl-RS"/>
        </w:rPr>
        <w:t xml:space="preserve"> </w:t>
      </w:r>
      <w:r>
        <w:rPr>
          <w:rFonts w:ascii="Arial" w:eastAsia="Times New Roman" w:hAnsi="Arial" w:cs="Arial"/>
          <w:lang w:val="sr-Cyrl-RS"/>
        </w:rPr>
        <w:t>instaliranje</w:t>
      </w:r>
      <w:r w:rsidR="003337B5" w:rsidRPr="003337B5">
        <w:rPr>
          <w:rFonts w:ascii="Arial" w:eastAsia="Times New Roman" w:hAnsi="Arial" w:cs="Arial"/>
          <w:lang w:val="sr-Cyrl-RS"/>
        </w:rPr>
        <w:t xml:space="preserve">. </w:t>
      </w:r>
    </w:p>
    <w:p w14:paraId="358BA466" w14:textId="77777777" w:rsidR="003337B5" w:rsidRDefault="003337B5" w:rsidP="003337B5">
      <w:pPr>
        <w:spacing w:after="0" w:line="240" w:lineRule="auto"/>
        <w:jc w:val="both"/>
        <w:outlineLvl w:val="0"/>
        <w:rPr>
          <w:rFonts w:ascii="Arial" w:eastAsia="Times New Roman" w:hAnsi="Arial" w:cs="Arial"/>
          <w:lang w:val="sr-Cyrl-RS"/>
        </w:rPr>
      </w:pPr>
    </w:p>
    <w:p w14:paraId="36647BEC" w14:textId="1206C142" w:rsidR="003337B5" w:rsidRDefault="00B47EA7" w:rsidP="003337B5">
      <w:pPr>
        <w:spacing w:after="0" w:line="240" w:lineRule="auto"/>
        <w:jc w:val="both"/>
        <w:outlineLvl w:val="0"/>
        <w:rPr>
          <w:rFonts w:ascii="Arial" w:eastAsia="Times New Roman" w:hAnsi="Arial" w:cs="Arial"/>
          <w:lang w:val="sr-Cyrl-RS"/>
        </w:rPr>
      </w:pPr>
      <w:r>
        <w:rPr>
          <w:rFonts w:ascii="Arial" w:eastAsia="Times New Roman" w:hAnsi="Arial" w:cs="Arial"/>
          <w:lang w:val="sr-Cyrl-RS"/>
        </w:rPr>
        <w:t>Komponenta</w:t>
      </w:r>
      <w:r w:rsidR="003337B5" w:rsidRPr="003337B5">
        <w:rPr>
          <w:rFonts w:ascii="Arial" w:eastAsia="Times New Roman" w:hAnsi="Arial" w:cs="Arial"/>
          <w:lang w:val="sr-Cyrl-RS"/>
        </w:rPr>
        <w:t xml:space="preserve"> 4a </w:t>
      </w:r>
      <w:r>
        <w:rPr>
          <w:rFonts w:ascii="Arial" w:eastAsia="Times New Roman" w:hAnsi="Arial" w:cs="Arial"/>
          <w:lang w:val="sr-Cyrl-RS"/>
        </w:rPr>
        <w:t>odnosi</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na</w:t>
      </w:r>
      <w:r w:rsidR="003337B5" w:rsidRPr="003337B5">
        <w:rPr>
          <w:rFonts w:ascii="Arial" w:eastAsia="Times New Roman" w:hAnsi="Arial" w:cs="Arial"/>
          <w:lang w:val="sr-Cyrl-RS"/>
        </w:rPr>
        <w:t xml:space="preserve"> </w:t>
      </w:r>
      <w:r>
        <w:rPr>
          <w:rFonts w:ascii="Arial" w:eastAsia="Times New Roman" w:hAnsi="Arial" w:cs="Arial"/>
          <w:lang w:val="sr-Cyrl-RS"/>
        </w:rPr>
        <w:t>nadogradnju</w:t>
      </w:r>
      <w:r w:rsidR="003337B5" w:rsidRPr="003337B5">
        <w:rPr>
          <w:rFonts w:ascii="Arial" w:eastAsia="Times New Roman" w:hAnsi="Arial" w:cs="Arial"/>
          <w:lang w:val="sr-Cyrl-RS"/>
        </w:rPr>
        <w:t xml:space="preserve"> </w:t>
      </w:r>
      <w:r>
        <w:rPr>
          <w:rFonts w:ascii="Arial" w:eastAsia="Times New Roman" w:hAnsi="Arial" w:cs="Arial"/>
          <w:lang w:val="sr-Cyrl-RS"/>
        </w:rPr>
        <w:t>okosnice</w:t>
      </w:r>
      <w:r w:rsidR="003337B5" w:rsidRPr="003337B5">
        <w:rPr>
          <w:rFonts w:ascii="Arial" w:eastAsia="Times New Roman" w:hAnsi="Arial" w:cs="Arial"/>
          <w:lang w:val="sr-Cyrl-RS"/>
        </w:rPr>
        <w:t xml:space="preserve"> </w:t>
      </w:r>
      <w:r>
        <w:rPr>
          <w:rFonts w:ascii="Arial" w:eastAsia="Times New Roman" w:hAnsi="Arial" w:cs="Arial"/>
          <w:lang w:val="sr-Cyrl-RS"/>
        </w:rPr>
        <w:t>mreže</w:t>
      </w:r>
      <w:r w:rsidR="003337B5" w:rsidRPr="003337B5">
        <w:rPr>
          <w:rFonts w:ascii="Arial" w:eastAsia="Times New Roman" w:hAnsi="Arial" w:cs="Arial"/>
          <w:lang w:val="sr-Cyrl-RS"/>
        </w:rPr>
        <w:t xml:space="preserve"> </w:t>
      </w:r>
      <w:r>
        <w:rPr>
          <w:rFonts w:ascii="Arial" w:eastAsia="Times New Roman" w:hAnsi="Arial" w:cs="Arial"/>
          <w:lang w:val="sr-Cyrl-RS"/>
        </w:rPr>
        <w:t>AMRES</w:t>
      </w:r>
      <w:r w:rsidR="003337B5" w:rsidRPr="003337B5">
        <w:rPr>
          <w:rFonts w:ascii="Arial" w:eastAsia="Times New Roman" w:hAnsi="Arial" w:cs="Arial"/>
          <w:lang w:val="sr-Cyrl-RS"/>
        </w:rPr>
        <w:t xml:space="preserve">. </w:t>
      </w:r>
      <w:r>
        <w:rPr>
          <w:rFonts w:ascii="Arial" w:eastAsia="Times New Roman" w:hAnsi="Arial" w:cs="Arial"/>
          <w:lang w:val="sr-Cyrl-RS"/>
        </w:rPr>
        <w:t>Projekat</w:t>
      </w:r>
      <w:r w:rsidR="003337B5" w:rsidRPr="003337B5">
        <w:rPr>
          <w:rFonts w:ascii="Arial" w:eastAsia="Times New Roman" w:hAnsi="Arial" w:cs="Arial"/>
          <w:lang w:val="sr-Cyrl-RS"/>
        </w:rPr>
        <w:t xml:space="preserve"> </w:t>
      </w:r>
      <w:r>
        <w:rPr>
          <w:rFonts w:ascii="Arial" w:eastAsia="Times New Roman" w:hAnsi="Arial" w:cs="Arial"/>
          <w:lang w:val="sr-Cyrl-RS"/>
        </w:rPr>
        <w:t>proširuje</w:t>
      </w:r>
      <w:r w:rsidR="003337B5" w:rsidRPr="003337B5">
        <w:rPr>
          <w:rFonts w:ascii="Arial" w:eastAsia="Times New Roman" w:hAnsi="Arial" w:cs="Arial"/>
          <w:lang w:val="sr-Cyrl-RS"/>
        </w:rPr>
        <w:t xml:space="preserve"> </w:t>
      </w:r>
      <w:r>
        <w:rPr>
          <w:rFonts w:ascii="Arial" w:eastAsia="Times New Roman" w:hAnsi="Arial" w:cs="Arial"/>
          <w:lang w:val="sr-Cyrl-RS"/>
        </w:rPr>
        <w:t>lokacije</w:t>
      </w:r>
      <w:r w:rsidR="003337B5" w:rsidRPr="003337B5">
        <w:rPr>
          <w:rFonts w:ascii="Arial" w:eastAsia="Times New Roman" w:hAnsi="Arial" w:cs="Arial"/>
          <w:lang w:val="sr-Cyrl-RS"/>
        </w:rPr>
        <w:t xml:space="preserve"> </w:t>
      </w:r>
      <w:r>
        <w:rPr>
          <w:rFonts w:ascii="Arial" w:eastAsia="Times New Roman" w:hAnsi="Arial" w:cs="Arial"/>
          <w:lang w:val="sr-Cyrl-RS"/>
        </w:rPr>
        <w:t>sa</w:t>
      </w:r>
      <w:r w:rsidR="003337B5" w:rsidRPr="003337B5">
        <w:rPr>
          <w:rFonts w:ascii="Arial" w:eastAsia="Times New Roman" w:hAnsi="Arial" w:cs="Arial"/>
          <w:lang w:val="sr-Cyrl-RS"/>
        </w:rPr>
        <w:t xml:space="preserve"> 5 </w:t>
      </w:r>
      <w:r>
        <w:rPr>
          <w:rFonts w:ascii="Arial" w:eastAsia="Times New Roman" w:hAnsi="Arial" w:cs="Arial"/>
          <w:lang w:val="sr-Cyrl-RS"/>
        </w:rPr>
        <w:t>na</w:t>
      </w:r>
      <w:r w:rsidR="003337B5" w:rsidRPr="003337B5">
        <w:rPr>
          <w:rFonts w:ascii="Arial" w:eastAsia="Times New Roman" w:hAnsi="Arial" w:cs="Arial"/>
          <w:lang w:val="sr-Cyrl-RS"/>
        </w:rPr>
        <w:t xml:space="preserve"> 17 </w:t>
      </w:r>
      <w:r>
        <w:rPr>
          <w:rFonts w:ascii="Arial" w:eastAsia="Times New Roman" w:hAnsi="Arial" w:cs="Arial"/>
          <w:lang w:val="sr-Cyrl-RS"/>
        </w:rPr>
        <w:t>čvorišta</w:t>
      </w:r>
      <w:r w:rsidR="003337B5" w:rsidRPr="003337B5">
        <w:rPr>
          <w:rFonts w:ascii="Arial" w:eastAsia="Times New Roman" w:hAnsi="Arial" w:cs="Arial"/>
          <w:lang w:val="sr-Cyrl-RS"/>
        </w:rPr>
        <w:t xml:space="preserve"> </w:t>
      </w:r>
      <w:r>
        <w:rPr>
          <w:rFonts w:ascii="Arial" w:eastAsia="Times New Roman" w:hAnsi="Arial" w:cs="Arial"/>
          <w:lang w:val="sr-Cyrl-RS"/>
        </w:rPr>
        <w:t>sa</w:t>
      </w:r>
      <w:r w:rsidR="003337B5" w:rsidRPr="003337B5">
        <w:rPr>
          <w:rFonts w:ascii="Arial" w:eastAsia="Times New Roman" w:hAnsi="Arial" w:cs="Arial"/>
          <w:lang w:val="sr-Cyrl-RS"/>
        </w:rPr>
        <w:t xml:space="preserve"> DWDM </w:t>
      </w:r>
      <w:r>
        <w:rPr>
          <w:rFonts w:ascii="Arial" w:eastAsia="Times New Roman" w:hAnsi="Arial" w:cs="Arial"/>
          <w:lang w:val="sr-Cyrl-RS"/>
        </w:rPr>
        <w:t>opremom</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w:t>
      </w:r>
      <w:r>
        <w:rPr>
          <w:rFonts w:ascii="Arial" w:eastAsia="Times New Roman" w:hAnsi="Arial" w:cs="Arial"/>
          <w:lang w:val="sr-Cyrl-RS"/>
        </w:rPr>
        <w:t>omogućava</w:t>
      </w:r>
      <w:r w:rsidR="003337B5" w:rsidRPr="003337B5">
        <w:rPr>
          <w:rFonts w:ascii="Arial" w:eastAsia="Times New Roman" w:hAnsi="Arial" w:cs="Arial"/>
          <w:lang w:val="sr-Cyrl-RS"/>
        </w:rPr>
        <w:t xml:space="preserve"> </w:t>
      </w:r>
      <w:r>
        <w:rPr>
          <w:rFonts w:ascii="Arial" w:eastAsia="Times New Roman" w:hAnsi="Arial" w:cs="Arial"/>
          <w:lang w:val="sr-Cyrl-RS"/>
        </w:rPr>
        <w:t>brzinu</w:t>
      </w:r>
      <w:r w:rsidR="003337B5" w:rsidRPr="003337B5">
        <w:rPr>
          <w:rFonts w:ascii="Arial" w:eastAsia="Times New Roman" w:hAnsi="Arial" w:cs="Arial"/>
          <w:lang w:val="sr-Cyrl-RS"/>
        </w:rPr>
        <w:t xml:space="preserve"> </w:t>
      </w:r>
      <w:r>
        <w:rPr>
          <w:rFonts w:ascii="Arial" w:eastAsia="Times New Roman" w:hAnsi="Arial" w:cs="Arial"/>
          <w:lang w:val="sr-Cyrl-RS"/>
        </w:rPr>
        <w:t>prenosa</w:t>
      </w:r>
      <w:r w:rsidR="003337B5" w:rsidRPr="003337B5">
        <w:rPr>
          <w:rFonts w:ascii="Arial" w:eastAsia="Times New Roman" w:hAnsi="Arial" w:cs="Arial"/>
          <w:lang w:val="sr-Cyrl-RS"/>
        </w:rPr>
        <w:t xml:space="preserve"> </w:t>
      </w:r>
      <w:r>
        <w:rPr>
          <w:rFonts w:ascii="Arial" w:eastAsia="Times New Roman" w:hAnsi="Arial" w:cs="Arial"/>
          <w:lang w:val="sr-Cyrl-RS"/>
        </w:rPr>
        <w:t>podataka</w:t>
      </w:r>
      <w:r w:rsidR="003337B5" w:rsidRPr="003337B5">
        <w:rPr>
          <w:rFonts w:ascii="Arial" w:eastAsia="Times New Roman" w:hAnsi="Arial" w:cs="Arial"/>
          <w:lang w:val="sr-Cyrl-RS"/>
        </w:rPr>
        <w:t xml:space="preserve"> </w:t>
      </w:r>
      <w:r>
        <w:rPr>
          <w:rFonts w:ascii="Arial" w:eastAsia="Times New Roman" w:hAnsi="Arial" w:cs="Arial"/>
          <w:lang w:val="sr-Cyrl-RS"/>
        </w:rPr>
        <w:t>od</w:t>
      </w:r>
      <w:r w:rsidR="003337B5" w:rsidRPr="003337B5">
        <w:rPr>
          <w:rFonts w:ascii="Arial" w:eastAsia="Times New Roman" w:hAnsi="Arial" w:cs="Arial"/>
          <w:lang w:val="sr-Cyrl-RS"/>
        </w:rPr>
        <w:t xml:space="preserve"> 20gbps </w:t>
      </w:r>
      <w:r>
        <w:rPr>
          <w:rFonts w:ascii="Arial" w:eastAsia="Times New Roman" w:hAnsi="Arial" w:cs="Arial"/>
          <w:lang w:val="sr-Cyrl-RS"/>
        </w:rPr>
        <w:t>na</w:t>
      </w:r>
      <w:r w:rsidR="003337B5" w:rsidRPr="003337B5">
        <w:rPr>
          <w:rFonts w:ascii="Arial" w:eastAsia="Times New Roman" w:hAnsi="Arial" w:cs="Arial"/>
          <w:lang w:val="sr-Cyrl-RS"/>
        </w:rPr>
        <w:t xml:space="preserve"> </w:t>
      </w:r>
      <w:r>
        <w:rPr>
          <w:rFonts w:ascii="Arial" w:eastAsia="Times New Roman" w:hAnsi="Arial" w:cs="Arial"/>
          <w:lang w:val="sr-Cyrl-RS"/>
        </w:rPr>
        <w:t>svim</w:t>
      </w:r>
      <w:r w:rsidR="003337B5" w:rsidRPr="003337B5">
        <w:rPr>
          <w:rFonts w:ascii="Arial" w:eastAsia="Times New Roman" w:hAnsi="Arial" w:cs="Arial"/>
          <w:lang w:val="sr-Cyrl-RS"/>
        </w:rPr>
        <w:t xml:space="preserve"> </w:t>
      </w:r>
      <w:r>
        <w:rPr>
          <w:rFonts w:ascii="Arial" w:eastAsia="Times New Roman" w:hAnsi="Arial" w:cs="Arial"/>
          <w:lang w:val="sr-Cyrl-RS"/>
        </w:rPr>
        <w:t>vezama</w:t>
      </w:r>
      <w:r w:rsidR="003337B5" w:rsidRPr="003337B5">
        <w:rPr>
          <w:rFonts w:ascii="Arial" w:eastAsia="Times New Roman" w:hAnsi="Arial" w:cs="Arial"/>
          <w:lang w:val="sr-Cyrl-RS"/>
        </w:rPr>
        <w:t xml:space="preserve">. </w:t>
      </w:r>
      <w:r>
        <w:rPr>
          <w:rFonts w:ascii="Arial" w:eastAsia="Times New Roman" w:hAnsi="Arial" w:cs="Arial"/>
          <w:lang w:val="sr-Cyrl-RS"/>
        </w:rPr>
        <w:t>Zbog</w:t>
      </w:r>
      <w:r w:rsidR="003337B5" w:rsidRPr="003337B5">
        <w:rPr>
          <w:rFonts w:ascii="Arial" w:eastAsia="Times New Roman" w:hAnsi="Arial" w:cs="Arial"/>
          <w:lang w:val="sr-Cyrl-RS"/>
        </w:rPr>
        <w:t xml:space="preserve"> </w:t>
      </w:r>
      <w:r>
        <w:rPr>
          <w:rFonts w:ascii="Arial" w:eastAsia="Times New Roman" w:hAnsi="Arial" w:cs="Arial"/>
          <w:lang w:val="sr-Cyrl-RS"/>
        </w:rPr>
        <w:t>očekivanog</w:t>
      </w:r>
      <w:r w:rsidR="003337B5" w:rsidRPr="003337B5">
        <w:rPr>
          <w:rFonts w:ascii="Arial" w:eastAsia="Times New Roman" w:hAnsi="Arial" w:cs="Arial"/>
          <w:lang w:val="sr-Cyrl-RS"/>
        </w:rPr>
        <w:t xml:space="preserve"> </w:t>
      </w:r>
      <w:r>
        <w:rPr>
          <w:rFonts w:ascii="Arial" w:eastAsia="Times New Roman" w:hAnsi="Arial" w:cs="Arial"/>
          <w:lang w:val="sr-Cyrl-RS"/>
        </w:rPr>
        <w:t>povećanja</w:t>
      </w:r>
      <w:r w:rsidR="003337B5" w:rsidRPr="003337B5">
        <w:rPr>
          <w:rFonts w:ascii="Arial" w:eastAsia="Times New Roman" w:hAnsi="Arial" w:cs="Arial"/>
          <w:lang w:val="sr-Cyrl-RS"/>
        </w:rPr>
        <w:t xml:space="preserve"> </w:t>
      </w:r>
      <w:r>
        <w:rPr>
          <w:rFonts w:ascii="Arial" w:eastAsia="Times New Roman" w:hAnsi="Arial" w:cs="Arial"/>
          <w:lang w:val="sr-Cyrl-RS"/>
        </w:rPr>
        <w:t>radnog</w:t>
      </w:r>
      <w:r w:rsidR="003337B5" w:rsidRPr="003337B5">
        <w:rPr>
          <w:rFonts w:ascii="Arial" w:eastAsia="Times New Roman" w:hAnsi="Arial" w:cs="Arial"/>
          <w:lang w:val="sr-Cyrl-RS"/>
        </w:rPr>
        <w:t xml:space="preserve"> </w:t>
      </w:r>
      <w:r>
        <w:rPr>
          <w:rFonts w:ascii="Arial" w:eastAsia="Times New Roman" w:hAnsi="Arial" w:cs="Arial"/>
          <w:lang w:val="sr-Cyrl-RS"/>
        </w:rPr>
        <w:t>opterećenja</w:t>
      </w:r>
      <w:r w:rsidR="003337B5" w:rsidRPr="003337B5">
        <w:rPr>
          <w:rFonts w:ascii="Arial" w:eastAsia="Times New Roman" w:hAnsi="Arial" w:cs="Arial"/>
          <w:lang w:val="sr-Cyrl-RS"/>
        </w:rPr>
        <w:t xml:space="preserve"> </w:t>
      </w:r>
      <w:r>
        <w:rPr>
          <w:rFonts w:ascii="Arial" w:eastAsia="Times New Roman" w:hAnsi="Arial" w:cs="Arial"/>
          <w:lang w:val="sr-Cyrl-RS"/>
        </w:rPr>
        <w:t>mreže</w:t>
      </w:r>
      <w:r w:rsidR="003337B5" w:rsidRPr="003337B5">
        <w:rPr>
          <w:rFonts w:ascii="Arial" w:eastAsia="Times New Roman" w:hAnsi="Arial" w:cs="Arial"/>
          <w:lang w:val="sr-Cyrl-RS"/>
        </w:rPr>
        <w:t xml:space="preserve">, </w:t>
      </w:r>
      <w:r>
        <w:rPr>
          <w:rFonts w:ascii="Arial" w:eastAsia="Times New Roman" w:hAnsi="Arial" w:cs="Arial"/>
          <w:lang w:val="sr-Cyrl-RS"/>
        </w:rPr>
        <w:t>biće</w:t>
      </w:r>
      <w:r w:rsidR="003337B5" w:rsidRPr="003337B5">
        <w:rPr>
          <w:rFonts w:ascii="Arial" w:eastAsia="Times New Roman" w:hAnsi="Arial" w:cs="Arial"/>
          <w:lang w:val="sr-Cyrl-RS"/>
        </w:rPr>
        <w:t xml:space="preserve"> </w:t>
      </w:r>
      <w:r>
        <w:rPr>
          <w:rFonts w:ascii="Arial" w:eastAsia="Times New Roman" w:hAnsi="Arial" w:cs="Arial"/>
          <w:lang w:val="sr-Cyrl-RS"/>
        </w:rPr>
        <w:t>formirana</w:t>
      </w:r>
      <w:r w:rsidR="003337B5" w:rsidRPr="003337B5">
        <w:rPr>
          <w:rFonts w:ascii="Arial" w:eastAsia="Times New Roman" w:hAnsi="Arial" w:cs="Arial"/>
          <w:lang w:val="sr-Cyrl-RS"/>
        </w:rPr>
        <w:t xml:space="preserve"> </w:t>
      </w:r>
      <w:r>
        <w:rPr>
          <w:rFonts w:ascii="Arial" w:eastAsia="Times New Roman" w:hAnsi="Arial" w:cs="Arial"/>
          <w:lang w:val="sr-Cyrl-RS"/>
        </w:rPr>
        <w:t>super</w:t>
      </w:r>
      <w:r w:rsidR="003337B5" w:rsidRPr="003337B5">
        <w:rPr>
          <w:rFonts w:ascii="Arial" w:eastAsia="Times New Roman" w:hAnsi="Arial" w:cs="Arial"/>
          <w:lang w:val="sr-Cyrl-RS"/>
        </w:rPr>
        <w:t>-</w:t>
      </w:r>
      <w:r>
        <w:rPr>
          <w:rFonts w:ascii="Arial" w:eastAsia="Times New Roman" w:hAnsi="Arial" w:cs="Arial"/>
          <w:lang w:val="sr-Cyrl-RS"/>
        </w:rPr>
        <w:t>brza</w:t>
      </w:r>
      <w:r w:rsidR="003337B5" w:rsidRPr="003337B5">
        <w:rPr>
          <w:rFonts w:ascii="Arial" w:eastAsia="Times New Roman" w:hAnsi="Arial" w:cs="Arial"/>
          <w:lang w:val="sr-Cyrl-RS"/>
        </w:rPr>
        <w:t xml:space="preserve"> DWDM </w:t>
      </w:r>
      <w:r>
        <w:rPr>
          <w:rFonts w:ascii="Arial" w:eastAsia="Times New Roman" w:hAnsi="Arial" w:cs="Arial"/>
          <w:lang w:val="sr-Cyrl-RS"/>
        </w:rPr>
        <w:t>kičma</w:t>
      </w:r>
      <w:r w:rsidR="003337B5" w:rsidRPr="003337B5">
        <w:rPr>
          <w:rFonts w:ascii="Arial" w:eastAsia="Times New Roman" w:hAnsi="Arial" w:cs="Arial"/>
          <w:lang w:val="sr-Cyrl-RS"/>
        </w:rPr>
        <w:t xml:space="preserve"> </w:t>
      </w:r>
      <w:r>
        <w:rPr>
          <w:rFonts w:ascii="Arial" w:eastAsia="Times New Roman" w:hAnsi="Arial" w:cs="Arial"/>
          <w:lang w:val="sr-Cyrl-RS"/>
        </w:rPr>
        <w:t>mreže</w:t>
      </w:r>
      <w:r w:rsidR="003337B5" w:rsidRPr="003337B5">
        <w:rPr>
          <w:rFonts w:ascii="Arial" w:eastAsia="Times New Roman" w:hAnsi="Arial" w:cs="Arial"/>
          <w:lang w:val="sr-Cyrl-RS"/>
        </w:rPr>
        <w:t xml:space="preserve"> </w:t>
      </w:r>
      <w:r>
        <w:rPr>
          <w:rFonts w:ascii="Arial" w:eastAsia="Times New Roman" w:hAnsi="Arial" w:cs="Arial"/>
          <w:lang w:val="sr-Cyrl-RS"/>
        </w:rPr>
        <w:t>od</w:t>
      </w:r>
      <w:r w:rsidR="003337B5" w:rsidRPr="003337B5">
        <w:rPr>
          <w:rFonts w:ascii="Arial" w:eastAsia="Times New Roman" w:hAnsi="Arial" w:cs="Arial"/>
          <w:lang w:val="sr-Cyrl-RS"/>
        </w:rPr>
        <w:t xml:space="preserve"> 100gbps </w:t>
      </w:r>
      <w:r>
        <w:rPr>
          <w:rFonts w:ascii="Arial" w:eastAsia="Times New Roman" w:hAnsi="Arial" w:cs="Arial"/>
          <w:lang w:val="sr-Cyrl-RS"/>
        </w:rPr>
        <w:t>između</w:t>
      </w:r>
      <w:r w:rsidR="003337B5" w:rsidRPr="003337B5">
        <w:rPr>
          <w:rFonts w:ascii="Arial" w:eastAsia="Times New Roman" w:hAnsi="Arial" w:cs="Arial"/>
          <w:lang w:val="sr-Cyrl-RS"/>
        </w:rPr>
        <w:t xml:space="preserve"> 4 </w:t>
      </w:r>
      <w:r>
        <w:rPr>
          <w:rFonts w:ascii="Arial" w:eastAsia="Times New Roman" w:hAnsi="Arial" w:cs="Arial"/>
          <w:lang w:val="sr-Cyrl-RS"/>
        </w:rPr>
        <w:t>glavne</w:t>
      </w:r>
      <w:r w:rsidR="003337B5" w:rsidRPr="003337B5">
        <w:rPr>
          <w:rFonts w:ascii="Arial" w:eastAsia="Times New Roman" w:hAnsi="Arial" w:cs="Arial"/>
          <w:lang w:val="sr-Cyrl-RS"/>
        </w:rPr>
        <w:t xml:space="preserve"> core </w:t>
      </w:r>
      <w:r>
        <w:rPr>
          <w:rFonts w:ascii="Arial" w:eastAsia="Times New Roman" w:hAnsi="Arial" w:cs="Arial"/>
          <w:lang w:val="sr-Cyrl-RS"/>
        </w:rPr>
        <w:t>lokacije</w:t>
      </w:r>
      <w:r w:rsidR="003337B5" w:rsidRPr="003337B5">
        <w:rPr>
          <w:rFonts w:ascii="Arial" w:eastAsia="Times New Roman" w:hAnsi="Arial" w:cs="Arial"/>
          <w:lang w:val="sr-Cyrl-RS"/>
        </w:rPr>
        <w:t xml:space="preserve">, </w:t>
      </w:r>
      <w:r>
        <w:rPr>
          <w:rFonts w:ascii="Arial" w:eastAsia="Times New Roman" w:hAnsi="Arial" w:cs="Arial"/>
          <w:lang w:val="sr-Cyrl-RS"/>
        </w:rPr>
        <w:t>a</w:t>
      </w:r>
      <w:r w:rsidR="003337B5" w:rsidRPr="003337B5">
        <w:rPr>
          <w:rFonts w:ascii="Arial" w:eastAsia="Times New Roman" w:hAnsi="Arial" w:cs="Arial"/>
          <w:lang w:val="sr-Cyrl-RS"/>
        </w:rPr>
        <w:t xml:space="preserve"> </w:t>
      </w:r>
      <w:r>
        <w:rPr>
          <w:rFonts w:ascii="Arial" w:eastAsia="Times New Roman" w:hAnsi="Arial" w:cs="Arial"/>
          <w:lang w:val="sr-Cyrl-RS"/>
        </w:rPr>
        <w:t>još</w:t>
      </w:r>
      <w:r w:rsidR="003337B5" w:rsidRPr="003337B5">
        <w:rPr>
          <w:rFonts w:ascii="Arial" w:eastAsia="Times New Roman" w:hAnsi="Arial" w:cs="Arial"/>
          <w:lang w:val="sr-Cyrl-RS"/>
        </w:rPr>
        <w:t xml:space="preserve"> </w:t>
      </w:r>
      <w:r>
        <w:rPr>
          <w:rFonts w:ascii="Arial" w:eastAsia="Times New Roman" w:hAnsi="Arial" w:cs="Arial"/>
          <w:lang w:val="sr-Cyrl-RS"/>
        </w:rPr>
        <w:t>pet</w:t>
      </w:r>
      <w:r w:rsidR="003337B5" w:rsidRPr="003337B5">
        <w:rPr>
          <w:rFonts w:ascii="Arial" w:eastAsia="Times New Roman" w:hAnsi="Arial" w:cs="Arial"/>
          <w:lang w:val="sr-Cyrl-RS"/>
        </w:rPr>
        <w:t xml:space="preserve"> </w:t>
      </w:r>
      <w:r>
        <w:rPr>
          <w:rFonts w:ascii="Arial" w:eastAsia="Times New Roman" w:hAnsi="Arial" w:cs="Arial"/>
          <w:lang w:val="sr-Cyrl-RS"/>
        </w:rPr>
        <w:t>lokacija</w:t>
      </w:r>
      <w:r w:rsidR="003337B5" w:rsidRPr="003337B5">
        <w:rPr>
          <w:rFonts w:ascii="Arial" w:eastAsia="Times New Roman" w:hAnsi="Arial" w:cs="Arial"/>
          <w:lang w:val="sr-Cyrl-RS"/>
        </w:rPr>
        <w:t xml:space="preserve"> </w:t>
      </w:r>
      <w:r>
        <w:rPr>
          <w:rFonts w:ascii="Arial" w:eastAsia="Times New Roman" w:hAnsi="Arial" w:cs="Arial"/>
          <w:lang w:val="sr-Cyrl-RS"/>
        </w:rPr>
        <w:t>će</w:t>
      </w:r>
      <w:r w:rsidR="003337B5" w:rsidRPr="003337B5">
        <w:rPr>
          <w:rFonts w:ascii="Arial" w:eastAsia="Times New Roman" w:hAnsi="Arial" w:cs="Arial"/>
          <w:lang w:val="sr-Cyrl-RS"/>
        </w:rPr>
        <w:t xml:space="preserve"> </w:t>
      </w:r>
      <w:r>
        <w:rPr>
          <w:rFonts w:ascii="Arial" w:eastAsia="Times New Roman" w:hAnsi="Arial" w:cs="Arial"/>
          <w:lang w:val="sr-Cyrl-RS"/>
        </w:rPr>
        <w:t>biti</w:t>
      </w:r>
      <w:r w:rsidR="003337B5" w:rsidRPr="003337B5">
        <w:rPr>
          <w:rFonts w:ascii="Arial" w:eastAsia="Times New Roman" w:hAnsi="Arial" w:cs="Arial"/>
          <w:lang w:val="sr-Cyrl-RS"/>
        </w:rPr>
        <w:t xml:space="preserve"> </w:t>
      </w:r>
      <w:r>
        <w:rPr>
          <w:rFonts w:ascii="Arial" w:eastAsia="Times New Roman" w:hAnsi="Arial" w:cs="Arial"/>
          <w:lang w:val="sr-Cyrl-RS"/>
        </w:rPr>
        <w:t>nadograđeno</w:t>
      </w:r>
      <w:r w:rsidR="003337B5" w:rsidRPr="003337B5">
        <w:rPr>
          <w:rFonts w:ascii="Arial" w:eastAsia="Times New Roman" w:hAnsi="Arial" w:cs="Arial"/>
          <w:lang w:val="sr-Cyrl-RS"/>
        </w:rPr>
        <w:t xml:space="preserve"> </w:t>
      </w:r>
      <w:r>
        <w:rPr>
          <w:rFonts w:ascii="Arial" w:eastAsia="Times New Roman" w:hAnsi="Arial" w:cs="Arial"/>
          <w:lang w:val="sr-Cyrl-RS"/>
        </w:rPr>
        <w:t>do</w:t>
      </w:r>
      <w:r w:rsidR="003337B5" w:rsidRPr="003337B5">
        <w:rPr>
          <w:rFonts w:ascii="Arial" w:eastAsia="Times New Roman" w:hAnsi="Arial" w:cs="Arial"/>
          <w:lang w:val="sr-Cyrl-RS"/>
        </w:rPr>
        <w:t xml:space="preserve"> 40gbps.</w:t>
      </w:r>
    </w:p>
    <w:p w14:paraId="5D780D59" w14:textId="77777777" w:rsidR="003337B5" w:rsidRPr="003337B5" w:rsidRDefault="003337B5" w:rsidP="003337B5">
      <w:pPr>
        <w:spacing w:after="0" w:line="240" w:lineRule="auto"/>
        <w:jc w:val="both"/>
        <w:outlineLvl w:val="0"/>
        <w:rPr>
          <w:rFonts w:ascii="Arial" w:eastAsia="Times New Roman" w:hAnsi="Arial" w:cs="Arial"/>
          <w:lang w:val="sr-Cyrl-RS"/>
        </w:rPr>
      </w:pPr>
    </w:p>
    <w:p w14:paraId="47F2E48D" w14:textId="22BB737C" w:rsidR="003337B5" w:rsidRDefault="00B47EA7" w:rsidP="003337B5">
      <w:pPr>
        <w:spacing w:after="0" w:line="240" w:lineRule="auto"/>
        <w:jc w:val="both"/>
        <w:outlineLvl w:val="0"/>
        <w:rPr>
          <w:rFonts w:ascii="Arial" w:eastAsia="Times New Roman" w:hAnsi="Arial" w:cs="Arial"/>
          <w:lang w:val="sr-Cyrl-RS"/>
        </w:rPr>
      </w:pPr>
      <w:r>
        <w:rPr>
          <w:rFonts w:ascii="Arial" w:eastAsia="Times New Roman" w:hAnsi="Arial" w:cs="Arial"/>
          <w:lang w:val="sr-Cyrl-RS"/>
        </w:rPr>
        <w:t>Komponenta</w:t>
      </w:r>
      <w:r w:rsidR="003337B5" w:rsidRPr="003337B5">
        <w:rPr>
          <w:rFonts w:ascii="Arial" w:eastAsia="Times New Roman" w:hAnsi="Arial" w:cs="Arial"/>
          <w:lang w:val="sr-Cyrl-RS"/>
        </w:rPr>
        <w:t xml:space="preserve"> 4</w:t>
      </w:r>
      <w:r>
        <w:rPr>
          <w:rFonts w:ascii="Arial" w:eastAsia="Times New Roman" w:hAnsi="Arial" w:cs="Arial"/>
          <w:lang w:val="sr-Cyrl-RS"/>
        </w:rPr>
        <w:t>b</w:t>
      </w:r>
      <w:r w:rsidR="003337B5" w:rsidRPr="003337B5">
        <w:rPr>
          <w:rFonts w:ascii="Arial" w:eastAsia="Times New Roman" w:hAnsi="Arial" w:cs="Arial"/>
          <w:lang w:val="sr-Cyrl-RS"/>
        </w:rPr>
        <w:t xml:space="preserve"> </w:t>
      </w:r>
      <w:r>
        <w:rPr>
          <w:rFonts w:ascii="Arial" w:eastAsia="Times New Roman" w:hAnsi="Arial" w:cs="Arial"/>
          <w:lang w:val="sr-Cyrl-RS"/>
        </w:rPr>
        <w:t>odnosi</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na</w:t>
      </w:r>
      <w:r w:rsidR="003337B5" w:rsidRPr="003337B5">
        <w:rPr>
          <w:rFonts w:ascii="Arial" w:eastAsia="Times New Roman" w:hAnsi="Arial" w:cs="Arial"/>
          <w:lang w:val="sr-Cyrl-RS"/>
        </w:rPr>
        <w:t xml:space="preserve"> </w:t>
      </w:r>
      <w:r>
        <w:rPr>
          <w:rFonts w:ascii="Arial" w:eastAsia="Times New Roman" w:hAnsi="Arial" w:cs="Arial"/>
          <w:lang w:val="sr-Cyrl-RS"/>
        </w:rPr>
        <w:t>nadogradnju</w:t>
      </w:r>
      <w:r w:rsidR="003337B5" w:rsidRPr="003337B5">
        <w:rPr>
          <w:rFonts w:ascii="Arial" w:eastAsia="Times New Roman" w:hAnsi="Arial" w:cs="Arial"/>
          <w:lang w:val="sr-Cyrl-RS"/>
        </w:rPr>
        <w:t xml:space="preserve"> </w:t>
      </w:r>
      <w:r>
        <w:rPr>
          <w:rFonts w:ascii="Arial" w:eastAsia="Times New Roman" w:hAnsi="Arial" w:cs="Arial"/>
          <w:lang w:val="sr-Cyrl-RS"/>
        </w:rPr>
        <w:t>centralne</w:t>
      </w:r>
      <w:r w:rsidR="003337B5" w:rsidRPr="003337B5">
        <w:rPr>
          <w:rFonts w:ascii="Arial" w:eastAsia="Times New Roman" w:hAnsi="Arial" w:cs="Arial"/>
          <w:lang w:val="sr-Cyrl-RS"/>
        </w:rPr>
        <w:t xml:space="preserve"> </w:t>
      </w:r>
      <w:r>
        <w:rPr>
          <w:rFonts w:ascii="Arial" w:eastAsia="Times New Roman" w:hAnsi="Arial" w:cs="Arial"/>
          <w:lang w:val="sr-Cyrl-RS"/>
        </w:rPr>
        <w:t>lokacije</w:t>
      </w:r>
      <w:r w:rsidR="003337B5" w:rsidRPr="003337B5">
        <w:rPr>
          <w:rFonts w:ascii="Arial" w:eastAsia="Times New Roman" w:hAnsi="Arial" w:cs="Arial"/>
          <w:lang w:val="sr-Cyrl-RS"/>
        </w:rPr>
        <w:t xml:space="preserve"> </w:t>
      </w:r>
      <w:r>
        <w:rPr>
          <w:rFonts w:ascii="Arial" w:eastAsia="Times New Roman" w:hAnsi="Arial" w:cs="Arial"/>
          <w:lang w:val="sr-Cyrl-RS"/>
        </w:rPr>
        <w:t>mreže</w:t>
      </w:r>
      <w:r w:rsidR="003337B5" w:rsidRPr="003337B5">
        <w:rPr>
          <w:rFonts w:ascii="Arial" w:eastAsia="Times New Roman" w:hAnsi="Arial" w:cs="Arial"/>
          <w:lang w:val="sr-Cyrl-RS"/>
        </w:rPr>
        <w:t xml:space="preserve"> </w:t>
      </w:r>
      <w:r>
        <w:rPr>
          <w:rFonts w:ascii="Arial" w:eastAsia="Times New Roman" w:hAnsi="Arial" w:cs="Arial"/>
          <w:lang w:val="sr-Cyrl-RS"/>
        </w:rPr>
        <w:t>AMRES</w:t>
      </w:r>
      <w:r w:rsidR="003337B5" w:rsidRPr="003337B5">
        <w:rPr>
          <w:rFonts w:ascii="Arial" w:eastAsia="Times New Roman" w:hAnsi="Arial" w:cs="Arial"/>
          <w:lang w:val="sr-Cyrl-RS"/>
        </w:rPr>
        <w:t xml:space="preserve">. </w:t>
      </w:r>
      <w:r>
        <w:rPr>
          <w:rFonts w:ascii="Arial" w:eastAsia="Times New Roman" w:hAnsi="Arial" w:cs="Arial"/>
          <w:lang w:val="sr-Cyrl-RS"/>
        </w:rPr>
        <w:t>Na</w:t>
      </w:r>
      <w:r w:rsidR="003337B5" w:rsidRPr="003337B5">
        <w:rPr>
          <w:rFonts w:ascii="Arial" w:eastAsia="Times New Roman" w:hAnsi="Arial" w:cs="Arial"/>
          <w:lang w:val="sr-Cyrl-RS"/>
        </w:rPr>
        <w:t xml:space="preserve"> </w:t>
      </w:r>
      <w:r>
        <w:rPr>
          <w:rFonts w:ascii="Arial" w:eastAsia="Times New Roman" w:hAnsi="Arial" w:cs="Arial"/>
          <w:lang w:val="sr-Cyrl-RS"/>
        </w:rPr>
        <w:t>centralnoj</w:t>
      </w:r>
      <w:r w:rsidR="003337B5" w:rsidRPr="003337B5">
        <w:rPr>
          <w:rFonts w:ascii="Arial" w:eastAsia="Times New Roman" w:hAnsi="Arial" w:cs="Arial"/>
          <w:lang w:val="sr-Cyrl-RS"/>
        </w:rPr>
        <w:t xml:space="preserve"> </w:t>
      </w:r>
      <w:r>
        <w:rPr>
          <w:rFonts w:ascii="Arial" w:eastAsia="Times New Roman" w:hAnsi="Arial" w:cs="Arial"/>
          <w:lang w:val="sr-Cyrl-RS"/>
        </w:rPr>
        <w:t>lokaciji</w:t>
      </w:r>
      <w:r w:rsidR="003337B5" w:rsidRPr="003337B5">
        <w:rPr>
          <w:rFonts w:ascii="Arial" w:eastAsia="Times New Roman" w:hAnsi="Arial" w:cs="Arial"/>
          <w:lang w:val="sr-Cyrl-RS"/>
        </w:rPr>
        <w:t xml:space="preserve"> </w:t>
      </w:r>
      <w:r>
        <w:rPr>
          <w:rFonts w:ascii="Arial" w:eastAsia="Times New Roman" w:hAnsi="Arial" w:cs="Arial"/>
          <w:lang w:val="sr-Cyrl-RS"/>
        </w:rPr>
        <w:t>će</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postojeći</w:t>
      </w:r>
      <w:r w:rsidR="003337B5" w:rsidRPr="003337B5">
        <w:rPr>
          <w:rFonts w:ascii="Arial" w:eastAsia="Times New Roman" w:hAnsi="Arial" w:cs="Arial"/>
          <w:lang w:val="sr-Cyrl-RS"/>
        </w:rPr>
        <w:t xml:space="preserve"> </w:t>
      </w:r>
      <w:r>
        <w:rPr>
          <w:rFonts w:ascii="Arial" w:eastAsia="Times New Roman" w:hAnsi="Arial" w:cs="Arial"/>
          <w:lang w:val="sr-Cyrl-RS"/>
        </w:rPr>
        <w:t>sistemi</w:t>
      </w:r>
      <w:r w:rsidR="003337B5" w:rsidRPr="003337B5">
        <w:rPr>
          <w:rFonts w:ascii="Arial" w:eastAsia="Times New Roman" w:hAnsi="Arial" w:cs="Arial"/>
          <w:lang w:val="sr-Cyrl-RS"/>
        </w:rPr>
        <w:t xml:space="preserve">, </w:t>
      </w:r>
      <w:r>
        <w:rPr>
          <w:rFonts w:ascii="Arial" w:eastAsia="Times New Roman" w:hAnsi="Arial" w:cs="Arial"/>
          <w:lang w:val="sr-Cyrl-RS"/>
        </w:rPr>
        <w:t>kao</w:t>
      </w:r>
      <w:r w:rsidR="003337B5" w:rsidRPr="003337B5">
        <w:rPr>
          <w:rFonts w:ascii="Arial" w:eastAsia="Times New Roman" w:hAnsi="Arial" w:cs="Arial"/>
          <w:lang w:val="sr-Cyrl-RS"/>
        </w:rPr>
        <w:t xml:space="preserve"> </w:t>
      </w:r>
      <w:r>
        <w:rPr>
          <w:rFonts w:ascii="Arial" w:eastAsia="Times New Roman" w:hAnsi="Arial" w:cs="Arial"/>
          <w:lang w:val="sr-Cyrl-RS"/>
        </w:rPr>
        <w:t>što</w:t>
      </w:r>
      <w:r w:rsidR="003337B5" w:rsidRPr="003337B5">
        <w:rPr>
          <w:rFonts w:ascii="Arial" w:eastAsia="Times New Roman" w:hAnsi="Arial" w:cs="Arial"/>
          <w:lang w:val="sr-Cyrl-RS"/>
        </w:rPr>
        <w:t xml:space="preserve"> </w:t>
      </w:r>
      <w:r>
        <w:rPr>
          <w:rFonts w:ascii="Arial" w:eastAsia="Times New Roman" w:hAnsi="Arial" w:cs="Arial"/>
          <w:lang w:val="sr-Cyrl-RS"/>
        </w:rPr>
        <w:t>je</w:t>
      </w:r>
      <w:r w:rsidR="003337B5" w:rsidRPr="003337B5">
        <w:rPr>
          <w:rFonts w:ascii="Arial" w:eastAsia="Times New Roman" w:hAnsi="Arial" w:cs="Arial"/>
          <w:lang w:val="sr-Cyrl-RS"/>
        </w:rPr>
        <w:t xml:space="preserve"> </w:t>
      </w:r>
      <w:r>
        <w:rPr>
          <w:rFonts w:ascii="Arial" w:eastAsia="Times New Roman" w:hAnsi="Arial" w:cs="Arial"/>
          <w:lang w:val="sr-Cyrl-RS"/>
        </w:rPr>
        <w:t>filtriranje</w:t>
      </w:r>
      <w:r w:rsidR="003337B5" w:rsidRPr="003337B5">
        <w:rPr>
          <w:rFonts w:ascii="Arial" w:eastAsia="Times New Roman" w:hAnsi="Arial" w:cs="Arial"/>
          <w:lang w:val="sr-Cyrl-RS"/>
        </w:rPr>
        <w:t xml:space="preserve"> </w:t>
      </w:r>
      <w:r>
        <w:rPr>
          <w:rFonts w:ascii="Arial" w:eastAsia="Times New Roman" w:hAnsi="Arial" w:cs="Arial"/>
          <w:lang w:val="sr-Cyrl-RS"/>
        </w:rPr>
        <w:t>sadržaja</w:t>
      </w:r>
      <w:r w:rsidR="003337B5" w:rsidRPr="003337B5">
        <w:rPr>
          <w:rFonts w:ascii="Arial" w:eastAsia="Times New Roman" w:hAnsi="Arial" w:cs="Arial"/>
          <w:lang w:val="sr-Cyrl-RS"/>
        </w:rPr>
        <w:t xml:space="preserve">, </w:t>
      </w:r>
      <w:r>
        <w:rPr>
          <w:rFonts w:ascii="Arial" w:eastAsia="Times New Roman" w:hAnsi="Arial" w:cs="Arial"/>
          <w:lang w:val="sr-Cyrl-RS"/>
        </w:rPr>
        <w:t>bežični</w:t>
      </w:r>
      <w:r w:rsidR="003337B5" w:rsidRPr="003337B5">
        <w:rPr>
          <w:rFonts w:ascii="Arial" w:eastAsia="Times New Roman" w:hAnsi="Arial" w:cs="Arial"/>
          <w:lang w:val="sr-Cyrl-RS"/>
        </w:rPr>
        <w:t xml:space="preserve"> </w:t>
      </w:r>
      <w:r>
        <w:rPr>
          <w:rFonts w:ascii="Arial" w:eastAsia="Times New Roman" w:hAnsi="Arial" w:cs="Arial"/>
          <w:lang w:val="sr-Cyrl-RS"/>
        </w:rPr>
        <w:t>kontroleri</w:t>
      </w:r>
      <w:r w:rsidR="003337B5" w:rsidRPr="003337B5">
        <w:rPr>
          <w:rFonts w:ascii="Arial" w:eastAsia="Times New Roman" w:hAnsi="Arial" w:cs="Arial"/>
          <w:lang w:val="sr-Cyrl-RS"/>
        </w:rPr>
        <w:t xml:space="preserve">, </w:t>
      </w:r>
      <w:r>
        <w:rPr>
          <w:rFonts w:ascii="Arial" w:eastAsia="Times New Roman" w:hAnsi="Arial" w:cs="Arial"/>
          <w:lang w:val="sr-Cyrl-RS"/>
        </w:rPr>
        <w:t>zaštitini</w:t>
      </w:r>
      <w:r w:rsidR="003337B5" w:rsidRPr="003337B5">
        <w:rPr>
          <w:rFonts w:ascii="Arial" w:eastAsia="Times New Roman" w:hAnsi="Arial" w:cs="Arial"/>
          <w:lang w:val="sr-Cyrl-RS"/>
        </w:rPr>
        <w:t xml:space="preserve"> </w:t>
      </w:r>
      <w:r>
        <w:rPr>
          <w:rFonts w:ascii="Arial" w:eastAsia="Times New Roman" w:hAnsi="Arial" w:cs="Arial"/>
          <w:lang w:val="sr-Cyrl-RS"/>
        </w:rPr>
        <w:t>zidovi</w:t>
      </w:r>
      <w:r w:rsidR="003337B5" w:rsidRPr="003337B5">
        <w:rPr>
          <w:rFonts w:ascii="Arial" w:eastAsia="Times New Roman" w:hAnsi="Arial" w:cs="Arial"/>
          <w:lang w:val="sr-Cyrl-RS"/>
        </w:rPr>
        <w:t xml:space="preserve">, </w:t>
      </w:r>
      <w:r>
        <w:rPr>
          <w:rFonts w:ascii="Arial" w:eastAsia="Times New Roman" w:hAnsi="Arial" w:cs="Arial"/>
          <w:lang w:val="sr-Cyrl-RS"/>
        </w:rPr>
        <w:t>visokotehnološka</w:t>
      </w:r>
      <w:r w:rsidR="003337B5" w:rsidRPr="003337B5">
        <w:rPr>
          <w:rFonts w:ascii="Arial" w:eastAsia="Times New Roman" w:hAnsi="Arial" w:cs="Arial"/>
          <w:lang w:val="sr-Cyrl-RS"/>
        </w:rPr>
        <w:t xml:space="preserve"> </w:t>
      </w:r>
      <w:r>
        <w:rPr>
          <w:rFonts w:ascii="Arial" w:eastAsia="Times New Roman" w:hAnsi="Arial" w:cs="Arial"/>
          <w:lang w:val="sr-Cyrl-RS"/>
        </w:rPr>
        <w:t>zaštita</w:t>
      </w:r>
      <w:r w:rsidR="003337B5" w:rsidRPr="003337B5">
        <w:rPr>
          <w:rFonts w:ascii="Arial" w:eastAsia="Times New Roman" w:hAnsi="Arial" w:cs="Arial"/>
          <w:lang w:val="sr-Cyrl-RS"/>
        </w:rPr>
        <w:t xml:space="preserve"> </w:t>
      </w:r>
      <w:r>
        <w:rPr>
          <w:rFonts w:ascii="Arial" w:eastAsia="Times New Roman" w:hAnsi="Arial" w:cs="Arial"/>
          <w:lang w:val="sr-Cyrl-RS"/>
        </w:rPr>
        <w:t>od</w:t>
      </w:r>
      <w:r w:rsidR="003337B5" w:rsidRPr="003337B5">
        <w:rPr>
          <w:rFonts w:ascii="Arial" w:eastAsia="Times New Roman" w:hAnsi="Arial" w:cs="Arial"/>
          <w:lang w:val="sr-Cyrl-RS"/>
        </w:rPr>
        <w:t xml:space="preserve"> </w:t>
      </w:r>
      <w:r>
        <w:rPr>
          <w:rFonts w:ascii="Arial" w:eastAsia="Times New Roman" w:hAnsi="Arial" w:cs="Arial"/>
          <w:lang w:val="sr-Cyrl-RS"/>
        </w:rPr>
        <w:t>napada</w:t>
      </w:r>
      <w:r w:rsidR="003337B5" w:rsidRPr="003337B5">
        <w:rPr>
          <w:rFonts w:ascii="Arial" w:eastAsia="Times New Roman" w:hAnsi="Arial" w:cs="Arial"/>
          <w:lang w:val="sr-Cyrl-RS"/>
        </w:rPr>
        <w:t xml:space="preserve"> </w:t>
      </w:r>
      <w:r>
        <w:rPr>
          <w:rFonts w:ascii="Arial" w:eastAsia="Times New Roman" w:hAnsi="Arial" w:cs="Arial"/>
          <w:lang w:val="sr-Cyrl-RS"/>
        </w:rPr>
        <w:t>distribuiranim</w:t>
      </w:r>
      <w:r w:rsidR="003337B5" w:rsidRPr="003337B5">
        <w:rPr>
          <w:rFonts w:ascii="Arial" w:eastAsia="Times New Roman" w:hAnsi="Arial" w:cs="Arial"/>
          <w:lang w:val="sr-Cyrl-RS"/>
        </w:rPr>
        <w:t xml:space="preserve"> </w:t>
      </w:r>
      <w:r>
        <w:rPr>
          <w:rFonts w:ascii="Arial" w:eastAsia="Times New Roman" w:hAnsi="Arial" w:cs="Arial"/>
          <w:lang w:val="sr-Cyrl-RS"/>
        </w:rPr>
        <w:t>odbijanjem</w:t>
      </w:r>
      <w:r w:rsidR="003337B5" w:rsidRPr="003337B5">
        <w:rPr>
          <w:rFonts w:ascii="Arial" w:eastAsia="Times New Roman" w:hAnsi="Arial" w:cs="Arial"/>
          <w:lang w:val="sr-Cyrl-RS"/>
        </w:rPr>
        <w:t xml:space="preserve"> </w:t>
      </w:r>
      <w:r>
        <w:rPr>
          <w:rFonts w:ascii="Arial" w:eastAsia="Times New Roman" w:hAnsi="Arial" w:cs="Arial"/>
          <w:lang w:val="sr-Cyrl-RS"/>
        </w:rPr>
        <w:t>servisa</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MPLS core </w:t>
      </w:r>
      <w:r>
        <w:rPr>
          <w:rFonts w:ascii="Arial" w:eastAsia="Times New Roman" w:hAnsi="Arial" w:cs="Arial"/>
          <w:lang w:val="sr-Cyrl-RS"/>
        </w:rPr>
        <w:t>oprema</w:t>
      </w:r>
      <w:r w:rsidR="003337B5" w:rsidRPr="003337B5">
        <w:rPr>
          <w:rFonts w:ascii="Arial" w:eastAsia="Times New Roman" w:hAnsi="Arial" w:cs="Arial"/>
          <w:lang w:val="sr-Cyrl-RS"/>
        </w:rPr>
        <w:t xml:space="preserve">, </w:t>
      </w:r>
      <w:r>
        <w:rPr>
          <w:rFonts w:ascii="Arial" w:eastAsia="Times New Roman" w:hAnsi="Arial" w:cs="Arial"/>
          <w:lang w:val="sr-Cyrl-RS"/>
        </w:rPr>
        <w:t>proporcionalno</w:t>
      </w:r>
      <w:r w:rsidR="003337B5" w:rsidRPr="003337B5">
        <w:rPr>
          <w:rFonts w:ascii="Arial" w:eastAsia="Times New Roman" w:hAnsi="Arial" w:cs="Arial"/>
          <w:lang w:val="sr-Cyrl-RS"/>
        </w:rPr>
        <w:t xml:space="preserve"> </w:t>
      </w:r>
      <w:r>
        <w:rPr>
          <w:rFonts w:ascii="Arial" w:eastAsia="Times New Roman" w:hAnsi="Arial" w:cs="Arial"/>
          <w:lang w:val="sr-Cyrl-RS"/>
        </w:rPr>
        <w:t>nadograđivati</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w:t>
      </w:r>
      <w:r>
        <w:rPr>
          <w:rFonts w:ascii="Arial" w:eastAsia="Times New Roman" w:hAnsi="Arial" w:cs="Arial"/>
          <w:lang w:val="sr-Cyrl-RS"/>
        </w:rPr>
        <w:t>integrisati</w:t>
      </w:r>
      <w:r w:rsidR="003337B5" w:rsidRPr="003337B5">
        <w:rPr>
          <w:rFonts w:ascii="Arial" w:eastAsia="Times New Roman" w:hAnsi="Arial" w:cs="Arial"/>
          <w:lang w:val="sr-Cyrl-RS"/>
        </w:rPr>
        <w:t xml:space="preserve"> </w:t>
      </w:r>
      <w:r>
        <w:rPr>
          <w:rFonts w:ascii="Arial" w:eastAsia="Times New Roman" w:hAnsi="Arial" w:cs="Arial"/>
          <w:lang w:val="sr-Cyrl-RS"/>
        </w:rPr>
        <w:t>u</w:t>
      </w:r>
      <w:r w:rsidR="003337B5" w:rsidRPr="003337B5">
        <w:rPr>
          <w:rFonts w:ascii="Arial" w:eastAsia="Times New Roman" w:hAnsi="Arial" w:cs="Arial"/>
          <w:lang w:val="sr-Cyrl-RS"/>
        </w:rPr>
        <w:t xml:space="preserve"> </w:t>
      </w:r>
      <w:r>
        <w:rPr>
          <w:rFonts w:ascii="Arial" w:eastAsia="Times New Roman" w:hAnsi="Arial" w:cs="Arial"/>
          <w:lang w:val="sr-Cyrl-RS"/>
        </w:rPr>
        <w:t>Centar</w:t>
      </w:r>
      <w:r w:rsidR="003337B5" w:rsidRPr="003337B5">
        <w:rPr>
          <w:rFonts w:ascii="Arial" w:eastAsia="Times New Roman" w:hAnsi="Arial" w:cs="Arial"/>
          <w:lang w:val="sr-Cyrl-RS"/>
        </w:rPr>
        <w:t xml:space="preserve"> </w:t>
      </w:r>
      <w:r>
        <w:rPr>
          <w:rFonts w:ascii="Arial" w:eastAsia="Times New Roman" w:hAnsi="Arial" w:cs="Arial"/>
          <w:lang w:val="sr-Cyrl-RS"/>
        </w:rPr>
        <w:t>za</w:t>
      </w:r>
      <w:r w:rsidR="003337B5" w:rsidRPr="003337B5">
        <w:rPr>
          <w:rFonts w:ascii="Arial" w:eastAsia="Times New Roman" w:hAnsi="Arial" w:cs="Arial"/>
          <w:lang w:val="sr-Cyrl-RS"/>
        </w:rPr>
        <w:t xml:space="preserve"> </w:t>
      </w:r>
      <w:r>
        <w:rPr>
          <w:rFonts w:ascii="Arial" w:eastAsia="Times New Roman" w:hAnsi="Arial" w:cs="Arial"/>
          <w:lang w:val="sr-Cyrl-RS"/>
        </w:rPr>
        <w:t>poslove</w:t>
      </w:r>
      <w:r w:rsidR="003337B5" w:rsidRPr="003337B5">
        <w:rPr>
          <w:rFonts w:ascii="Arial" w:eastAsia="Times New Roman" w:hAnsi="Arial" w:cs="Arial"/>
          <w:lang w:val="sr-Cyrl-RS"/>
        </w:rPr>
        <w:t xml:space="preserve"> </w:t>
      </w:r>
      <w:r>
        <w:rPr>
          <w:rFonts w:ascii="Arial" w:eastAsia="Times New Roman" w:hAnsi="Arial" w:cs="Arial"/>
          <w:lang w:val="sr-Cyrl-RS"/>
        </w:rPr>
        <w:t>bezbednosti</w:t>
      </w:r>
      <w:r w:rsidR="003337B5" w:rsidRPr="003337B5">
        <w:rPr>
          <w:rFonts w:ascii="Arial" w:eastAsia="Times New Roman" w:hAnsi="Arial" w:cs="Arial"/>
          <w:lang w:val="sr-Cyrl-RS"/>
        </w:rPr>
        <w:t xml:space="preserve"> </w:t>
      </w:r>
      <w:r>
        <w:rPr>
          <w:rFonts w:ascii="Arial" w:eastAsia="Times New Roman" w:hAnsi="Arial" w:cs="Arial"/>
          <w:lang w:val="sr-Cyrl-RS"/>
        </w:rPr>
        <w:t>pri</w:t>
      </w:r>
      <w:r w:rsidR="003337B5" w:rsidRPr="003337B5">
        <w:rPr>
          <w:rFonts w:ascii="Arial" w:eastAsia="Times New Roman" w:hAnsi="Arial" w:cs="Arial"/>
          <w:lang w:val="sr-Cyrl-RS"/>
        </w:rPr>
        <w:t xml:space="preserve"> </w:t>
      </w:r>
      <w:r>
        <w:rPr>
          <w:rFonts w:ascii="Arial" w:eastAsia="Times New Roman" w:hAnsi="Arial" w:cs="Arial"/>
          <w:lang w:val="sr-Cyrl-RS"/>
        </w:rPr>
        <w:t>AMRES</w:t>
      </w:r>
      <w:r w:rsidR="003337B5" w:rsidRPr="003337B5">
        <w:rPr>
          <w:rFonts w:ascii="Arial" w:eastAsia="Times New Roman" w:hAnsi="Arial" w:cs="Arial"/>
          <w:lang w:val="sr-Cyrl-RS"/>
        </w:rPr>
        <w:t xml:space="preserve"> CERT </w:t>
      </w:r>
      <w:r>
        <w:rPr>
          <w:rFonts w:ascii="Arial" w:eastAsia="Times New Roman" w:hAnsi="Arial" w:cs="Arial"/>
          <w:lang w:val="sr-Cyrl-RS"/>
        </w:rPr>
        <w:t>radi</w:t>
      </w:r>
      <w:r w:rsidR="003337B5" w:rsidRPr="003337B5">
        <w:rPr>
          <w:rFonts w:ascii="Arial" w:eastAsia="Times New Roman" w:hAnsi="Arial" w:cs="Arial"/>
          <w:lang w:val="sr-Cyrl-RS"/>
        </w:rPr>
        <w:t xml:space="preserve"> </w:t>
      </w:r>
      <w:r>
        <w:rPr>
          <w:rFonts w:ascii="Arial" w:eastAsia="Times New Roman" w:hAnsi="Arial" w:cs="Arial"/>
          <w:lang w:val="sr-Cyrl-RS"/>
        </w:rPr>
        <w:t>odgovora</w:t>
      </w:r>
      <w:r w:rsidR="003337B5" w:rsidRPr="003337B5">
        <w:rPr>
          <w:rFonts w:ascii="Arial" w:eastAsia="Times New Roman" w:hAnsi="Arial" w:cs="Arial"/>
          <w:lang w:val="sr-Cyrl-RS"/>
        </w:rPr>
        <w:t xml:space="preserve"> </w:t>
      </w:r>
      <w:r>
        <w:rPr>
          <w:rFonts w:ascii="Arial" w:eastAsia="Times New Roman" w:hAnsi="Arial" w:cs="Arial"/>
          <w:lang w:val="sr-Cyrl-RS"/>
        </w:rPr>
        <w:t>na</w:t>
      </w:r>
      <w:r w:rsidR="003337B5" w:rsidRPr="003337B5">
        <w:rPr>
          <w:rFonts w:ascii="Arial" w:eastAsia="Times New Roman" w:hAnsi="Arial" w:cs="Arial"/>
          <w:lang w:val="sr-Cyrl-RS"/>
        </w:rPr>
        <w:t xml:space="preserve"> </w:t>
      </w:r>
      <w:r>
        <w:rPr>
          <w:rFonts w:ascii="Arial" w:eastAsia="Times New Roman" w:hAnsi="Arial" w:cs="Arial"/>
          <w:lang w:val="sr-Cyrl-RS"/>
        </w:rPr>
        <w:t>rastuće</w:t>
      </w:r>
      <w:r w:rsidR="003337B5" w:rsidRPr="003337B5">
        <w:rPr>
          <w:rFonts w:ascii="Arial" w:eastAsia="Times New Roman" w:hAnsi="Arial" w:cs="Arial"/>
          <w:lang w:val="sr-Cyrl-RS"/>
        </w:rPr>
        <w:t xml:space="preserve"> </w:t>
      </w:r>
      <w:r>
        <w:rPr>
          <w:rFonts w:ascii="Arial" w:eastAsia="Times New Roman" w:hAnsi="Arial" w:cs="Arial"/>
          <w:lang w:val="sr-Cyrl-RS"/>
        </w:rPr>
        <w:t>potrebe</w:t>
      </w:r>
      <w:r w:rsidR="003337B5" w:rsidRPr="003337B5">
        <w:rPr>
          <w:rFonts w:ascii="Arial" w:eastAsia="Times New Roman" w:hAnsi="Arial" w:cs="Arial"/>
          <w:lang w:val="sr-Cyrl-RS"/>
        </w:rPr>
        <w:t xml:space="preserve"> </w:t>
      </w:r>
      <w:r>
        <w:rPr>
          <w:rFonts w:ascii="Arial" w:eastAsia="Times New Roman" w:hAnsi="Arial" w:cs="Arial"/>
          <w:lang w:val="sr-Cyrl-RS"/>
        </w:rPr>
        <w:t>za</w:t>
      </w:r>
      <w:r w:rsidR="003337B5" w:rsidRPr="003337B5">
        <w:rPr>
          <w:rFonts w:ascii="Arial" w:eastAsia="Times New Roman" w:hAnsi="Arial" w:cs="Arial"/>
          <w:lang w:val="sr-Cyrl-RS"/>
        </w:rPr>
        <w:t xml:space="preserve"> </w:t>
      </w:r>
      <w:r>
        <w:rPr>
          <w:rFonts w:ascii="Arial" w:eastAsia="Times New Roman" w:hAnsi="Arial" w:cs="Arial"/>
          <w:lang w:val="sr-Cyrl-RS"/>
        </w:rPr>
        <w:t>blagovremenim</w:t>
      </w:r>
      <w:r w:rsidR="003337B5" w:rsidRPr="003337B5">
        <w:rPr>
          <w:rFonts w:ascii="Arial" w:eastAsia="Times New Roman" w:hAnsi="Arial" w:cs="Arial"/>
          <w:lang w:val="sr-Cyrl-RS"/>
        </w:rPr>
        <w:t xml:space="preserve">, </w:t>
      </w:r>
      <w:r>
        <w:rPr>
          <w:rFonts w:ascii="Arial" w:eastAsia="Times New Roman" w:hAnsi="Arial" w:cs="Arial"/>
          <w:lang w:val="sr-Cyrl-RS"/>
        </w:rPr>
        <w:t>snažnim</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w:t>
      </w:r>
      <w:r>
        <w:rPr>
          <w:rFonts w:ascii="Arial" w:eastAsia="Times New Roman" w:hAnsi="Arial" w:cs="Arial"/>
          <w:lang w:val="sr-Cyrl-RS"/>
        </w:rPr>
        <w:t>jasnim</w:t>
      </w:r>
      <w:r w:rsidR="003337B5" w:rsidRPr="003337B5">
        <w:rPr>
          <w:rFonts w:ascii="Arial" w:eastAsia="Times New Roman" w:hAnsi="Arial" w:cs="Arial"/>
          <w:lang w:val="sr-Cyrl-RS"/>
        </w:rPr>
        <w:t xml:space="preserve"> </w:t>
      </w:r>
      <w:r>
        <w:rPr>
          <w:rFonts w:ascii="Arial" w:eastAsia="Times New Roman" w:hAnsi="Arial" w:cs="Arial"/>
          <w:lang w:val="sr-Cyrl-RS"/>
        </w:rPr>
        <w:t>reagovanjem</w:t>
      </w:r>
      <w:r w:rsidR="003337B5" w:rsidRPr="003337B5">
        <w:rPr>
          <w:rFonts w:ascii="Arial" w:eastAsia="Times New Roman" w:hAnsi="Arial" w:cs="Arial"/>
          <w:lang w:val="sr-Cyrl-RS"/>
        </w:rPr>
        <w:t xml:space="preserve"> </w:t>
      </w:r>
      <w:r>
        <w:rPr>
          <w:rFonts w:ascii="Arial" w:eastAsia="Times New Roman" w:hAnsi="Arial" w:cs="Arial"/>
          <w:lang w:val="sr-Cyrl-RS"/>
        </w:rPr>
        <w:t>na</w:t>
      </w:r>
      <w:r w:rsidR="003337B5" w:rsidRPr="003337B5">
        <w:rPr>
          <w:rFonts w:ascii="Arial" w:eastAsia="Times New Roman" w:hAnsi="Arial" w:cs="Arial"/>
          <w:lang w:val="sr-Cyrl-RS"/>
        </w:rPr>
        <w:t xml:space="preserve"> </w:t>
      </w:r>
      <w:r>
        <w:rPr>
          <w:rFonts w:ascii="Arial" w:eastAsia="Times New Roman" w:hAnsi="Arial" w:cs="Arial"/>
          <w:lang w:val="sr-Cyrl-RS"/>
        </w:rPr>
        <w:t>sve</w:t>
      </w:r>
      <w:r w:rsidR="003337B5" w:rsidRPr="003337B5">
        <w:rPr>
          <w:rFonts w:ascii="Arial" w:eastAsia="Times New Roman" w:hAnsi="Arial" w:cs="Arial"/>
          <w:lang w:val="sr-Cyrl-RS"/>
        </w:rPr>
        <w:t xml:space="preserve"> </w:t>
      </w:r>
      <w:r>
        <w:rPr>
          <w:rFonts w:ascii="Arial" w:eastAsia="Times New Roman" w:hAnsi="Arial" w:cs="Arial"/>
          <w:lang w:val="sr-Cyrl-RS"/>
        </w:rPr>
        <w:t>bezbednosne</w:t>
      </w:r>
      <w:r w:rsidR="003337B5" w:rsidRPr="003337B5">
        <w:rPr>
          <w:rFonts w:ascii="Arial" w:eastAsia="Times New Roman" w:hAnsi="Arial" w:cs="Arial"/>
          <w:lang w:val="sr-Cyrl-RS"/>
        </w:rPr>
        <w:t xml:space="preserve"> </w:t>
      </w:r>
      <w:r>
        <w:rPr>
          <w:rFonts w:ascii="Arial" w:eastAsia="Times New Roman" w:hAnsi="Arial" w:cs="Arial"/>
          <w:lang w:val="sr-Cyrl-RS"/>
        </w:rPr>
        <w:t>incidente</w:t>
      </w:r>
      <w:r w:rsidR="003337B5" w:rsidRPr="003337B5">
        <w:rPr>
          <w:rFonts w:ascii="Arial" w:eastAsia="Times New Roman" w:hAnsi="Arial" w:cs="Arial"/>
          <w:lang w:val="sr-Cyrl-RS"/>
        </w:rPr>
        <w:t xml:space="preserve"> </w:t>
      </w:r>
      <w:r>
        <w:rPr>
          <w:rFonts w:ascii="Arial" w:eastAsia="Times New Roman" w:hAnsi="Arial" w:cs="Arial"/>
          <w:lang w:val="sr-Cyrl-RS"/>
        </w:rPr>
        <w:t>u</w:t>
      </w:r>
      <w:r w:rsidR="003337B5" w:rsidRPr="003337B5">
        <w:rPr>
          <w:rFonts w:ascii="Arial" w:eastAsia="Times New Roman" w:hAnsi="Arial" w:cs="Arial"/>
          <w:lang w:val="sr-Cyrl-RS"/>
        </w:rPr>
        <w:t xml:space="preserve"> </w:t>
      </w:r>
      <w:r>
        <w:rPr>
          <w:rFonts w:ascii="Arial" w:eastAsia="Times New Roman" w:hAnsi="Arial" w:cs="Arial"/>
          <w:lang w:val="sr-Cyrl-RS"/>
        </w:rPr>
        <w:t>školskoj</w:t>
      </w:r>
      <w:r w:rsidR="003337B5" w:rsidRPr="003337B5">
        <w:rPr>
          <w:rFonts w:ascii="Arial" w:eastAsia="Times New Roman" w:hAnsi="Arial" w:cs="Arial"/>
          <w:lang w:val="sr-Cyrl-RS"/>
        </w:rPr>
        <w:t xml:space="preserve"> </w:t>
      </w:r>
      <w:r>
        <w:rPr>
          <w:rFonts w:ascii="Arial" w:eastAsia="Times New Roman" w:hAnsi="Arial" w:cs="Arial"/>
          <w:lang w:val="sr-Cyrl-RS"/>
        </w:rPr>
        <w:t>mreži</w:t>
      </w:r>
      <w:r w:rsidR="003337B5" w:rsidRPr="003337B5">
        <w:rPr>
          <w:rFonts w:ascii="Arial" w:eastAsia="Times New Roman" w:hAnsi="Arial" w:cs="Arial"/>
          <w:lang w:val="sr-Cyrl-RS"/>
        </w:rPr>
        <w:t xml:space="preserve">. </w:t>
      </w:r>
      <w:r>
        <w:rPr>
          <w:rFonts w:ascii="Arial" w:eastAsia="Times New Roman" w:hAnsi="Arial" w:cs="Arial"/>
          <w:lang w:val="sr-Cyrl-RS"/>
        </w:rPr>
        <w:t>Takođe</w:t>
      </w:r>
      <w:r w:rsidR="003337B5" w:rsidRPr="003337B5">
        <w:rPr>
          <w:rFonts w:ascii="Arial" w:eastAsia="Times New Roman" w:hAnsi="Arial" w:cs="Arial"/>
          <w:lang w:val="sr-Cyrl-RS"/>
        </w:rPr>
        <w:t xml:space="preserve"> </w:t>
      </w:r>
      <w:r>
        <w:rPr>
          <w:rFonts w:ascii="Arial" w:eastAsia="Times New Roman" w:hAnsi="Arial" w:cs="Arial"/>
          <w:lang w:val="sr-Cyrl-RS"/>
        </w:rPr>
        <w:t>će</w:t>
      </w:r>
      <w:r w:rsidR="003337B5" w:rsidRPr="003337B5">
        <w:rPr>
          <w:rFonts w:ascii="Arial" w:eastAsia="Times New Roman" w:hAnsi="Arial" w:cs="Arial"/>
          <w:lang w:val="sr-Cyrl-RS"/>
        </w:rPr>
        <w:t xml:space="preserve"> </w:t>
      </w:r>
      <w:r>
        <w:rPr>
          <w:rFonts w:ascii="Arial" w:eastAsia="Times New Roman" w:hAnsi="Arial" w:cs="Arial"/>
          <w:lang w:val="sr-Cyrl-RS"/>
        </w:rPr>
        <w:t>biti</w:t>
      </w:r>
      <w:r w:rsidR="003337B5" w:rsidRPr="003337B5">
        <w:rPr>
          <w:rFonts w:ascii="Arial" w:eastAsia="Times New Roman" w:hAnsi="Arial" w:cs="Arial"/>
          <w:lang w:val="sr-Cyrl-RS"/>
        </w:rPr>
        <w:t xml:space="preserve"> </w:t>
      </w:r>
      <w:r>
        <w:rPr>
          <w:rFonts w:ascii="Arial" w:eastAsia="Times New Roman" w:hAnsi="Arial" w:cs="Arial"/>
          <w:lang w:val="sr-Cyrl-RS"/>
        </w:rPr>
        <w:t>nadograđen</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w:t>
      </w:r>
      <w:r>
        <w:rPr>
          <w:rFonts w:ascii="Arial" w:eastAsia="Times New Roman" w:hAnsi="Arial" w:cs="Arial"/>
          <w:lang w:val="sr-Cyrl-RS"/>
        </w:rPr>
        <w:t>alat</w:t>
      </w:r>
      <w:r w:rsidR="003337B5" w:rsidRPr="003337B5">
        <w:rPr>
          <w:rFonts w:ascii="Arial" w:eastAsia="Times New Roman" w:hAnsi="Arial" w:cs="Arial"/>
          <w:lang w:val="sr-Cyrl-RS"/>
        </w:rPr>
        <w:t xml:space="preserve"> </w:t>
      </w:r>
      <w:r>
        <w:rPr>
          <w:rFonts w:ascii="Arial" w:eastAsia="Times New Roman" w:hAnsi="Arial" w:cs="Arial"/>
          <w:lang w:val="sr-Cyrl-RS"/>
        </w:rPr>
        <w:t>u</w:t>
      </w:r>
      <w:r w:rsidR="003337B5" w:rsidRPr="003337B5">
        <w:rPr>
          <w:rFonts w:ascii="Arial" w:eastAsia="Times New Roman" w:hAnsi="Arial" w:cs="Arial"/>
          <w:lang w:val="sr-Cyrl-RS"/>
        </w:rPr>
        <w:t xml:space="preserve"> </w:t>
      </w:r>
      <w:r>
        <w:rPr>
          <w:rFonts w:ascii="Arial" w:eastAsia="Times New Roman" w:hAnsi="Arial" w:cs="Arial"/>
          <w:lang w:val="sr-Cyrl-RS"/>
        </w:rPr>
        <w:t>okviru</w:t>
      </w:r>
      <w:r w:rsidR="003337B5" w:rsidRPr="003337B5">
        <w:rPr>
          <w:rFonts w:ascii="Arial" w:eastAsia="Times New Roman" w:hAnsi="Arial" w:cs="Arial"/>
          <w:lang w:val="sr-Cyrl-RS"/>
        </w:rPr>
        <w:t xml:space="preserve"> </w:t>
      </w:r>
      <w:r>
        <w:rPr>
          <w:rFonts w:ascii="Arial" w:eastAsia="Times New Roman" w:hAnsi="Arial" w:cs="Arial"/>
          <w:lang w:val="sr-Cyrl-RS"/>
        </w:rPr>
        <w:t>AMRES</w:t>
      </w:r>
      <w:r w:rsidR="003337B5" w:rsidRPr="003337B5">
        <w:rPr>
          <w:rFonts w:ascii="Arial" w:eastAsia="Times New Roman" w:hAnsi="Arial" w:cs="Arial"/>
          <w:lang w:val="sr-Cyrl-RS"/>
        </w:rPr>
        <w:t xml:space="preserve"> </w:t>
      </w:r>
      <w:r>
        <w:rPr>
          <w:rFonts w:ascii="Arial" w:eastAsia="Times New Roman" w:hAnsi="Arial" w:cs="Arial"/>
          <w:lang w:val="sr-Cyrl-RS"/>
        </w:rPr>
        <w:t>koji</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koristi</w:t>
      </w:r>
      <w:r w:rsidR="003337B5" w:rsidRPr="003337B5">
        <w:rPr>
          <w:rFonts w:ascii="Arial" w:eastAsia="Times New Roman" w:hAnsi="Arial" w:cs="Arial"/>
          <w:lang w:val="sr-Cyrl-RS"/>
        </w:rPr>
        <w:t xml:space="preserve"> </w:t>
      </w:r>
      <w:r>
        <w:rPr>
          <w:rFonts w:ascii="Arial" w:eastAsia="Times New Roman" w:hAnsi="Arial" w:cs="Arial"/>
          <w:lang w:val="sr-Cyrl-RS"/>
        </w:rPr>
        <w:t>za</w:t>
      </w:r>
      <w:r w:rsidR="003337B5" w:rsidRPr="003337B5">
        <w:rPr>
          <w:rFonts w:ascii="Arial" w:eastAsia="Times New Roman" w:hAnsi="Arial" w:cs="Arial"/>
          <w:lang w:val="sr-Cyrl-RS"/>
        </w:rPr>
        <w:t xml:space="preserve"> </w:t>
      </w:r>
      <w:r>
        <w:rPr>
          <w:rFonts w:ascii="Arial" w:eastAsia="Times New Roman" w:hAnsi="Arial" w:cs="Arial"/>
          <w:lang w:val="sr-Cyrl-RS"/>
        </w:rPr>
        <w:t>praćenje</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w:t>
      </w:r>
      <w:r>
        <w:rPr>
          <w:rFonts w:ascii="Arial" w:eastAsia="Times New Roman" w:hAnsi="Arial" w:cs="Arial"/>
          <w:lang w:val="sr-Cyrl-RS"/>
        </w:rPr>
        <w:t>izveštavanje</w:t>
      </w:r>
      <w:r w:rsidR="003337B5" w:rsidRPr="003337B5">
        <w:rPr>
          <w:rFonts w:ascii="Arial" w:eastAsia="Times New Roman" w:hAnsi="Arial" w:cs="Arial"/>
          <w:lang w:val="sr-Cyrl-RS"/>
        </w:rPr>
        <w:t xml:space="preserve"> </w:t>
      </w:r>
      <w:r>
        <w:rPr>
          <w:rFonts w:ascii="Arial" w:eastAsia="Times New Roman" w:hAnsi="Arial" w:cs="Arial"/>
          <w:lang w:val="sr-Cyrl-RS"/>
        </w:rPr>
        <w:t>o</w:t>
      </w:r>
      <w:r w:rsidR="003337B5" w:rsidRPr="003337B5">
        <w:rPr>
          <w:rFonts w:ascii="Arial" w:eastAsia="Times New Roman" w:hAnsi="Arial" w:cs="Arial"/>
          <w:lang w:val="sr-Cyrl-RS"/>
        </w:rPr>
        <w:t xml:space="preserve"> </w:t>
      </w:r>
      <w:r>
        <w:rPr>
          <w:rFonts w:ascii="Arial" w:eastAsia="Times New Roman" w:hAnsi="Arial" w:cs="Arial"/>
          <w:lang w:val="sr-Cyrl-RS"/>
        </w:rPr>
        <w:t>statusu</w:t>
      </w:r>
      <w:r w:rsidR="003337B5" w:rsidRPr="003337B5">
        <w:rPr>
          <w:rFonts w:ascii="Arial" w:eastAsia="Times New Roman" w:hAnsi="Arial" w:cs="Arial"/>
          <w:lang w:val="sr-Cyrl-RS"/>
        </w:rPr>
        <w:t xml:space="preserve"> </w:t>
      </w:r>
      <w:r>
        <w:rPr>
          <w:rFonts w:ascii="Arial" w:eastAsia="Times New Roman" w:hAnsi="Arial" w:cs="Arial"/>
          <w:lang w:val="sr-Cyrl-RS"/>
        </w:rPr>
        <w:t>više</w:t>
      </w:r>
      <w:r w:rsidR="003337B5" w:rsidRPr="003337B5">
        <w:rPr>
          <w:rFonts w:ascii="Arial" w:eastAsia="Times New Roman" w:hAnsi="Arial" w:cs="Arial"/>
          <w:lang w:val="sr-Cyrl-RS"/>
        </w:rPr>
        <w:t xml:space="preserve"> </w:t>
      </w:r>
      <w:r>
        <w:rPr>
          <w:rFonts w:ascii="Arial" w:eastAsia="Times New Roman" w:hAnsi="Arial" w:cs="Arial"/>
          <w:lang w:val="sr-Cyrl-RS"/>
        </w:rPr>
        <w:t>od</w:t>
      </w:r>
      <w:r w:rsidR="003337B5" w:rsidRPr="003337B5">
        <w:rPr>
          <w:rFonts w:ascii="Arial" w:eastAsia="Times New Roman" w:hAnsi="Arial" w:cs="Arial"/>
          <w:lang w:val="sr-Cyrl-RS"/>
        </w:rPr>
        <w:t xml:space="preserve"> </w:t>
      </w:r>
      <w:r w:rsidR="003337B5" w:rsidRPr="001B40E8">
        <w:rPr>
          <w:rFonts w:ascii="Arial" w:eastAsia="Times New Roman" w:hAnsi="Arial" w:cs="Arial"/>
          <w:lang w:val="sr-Cyrl-RS"/>
        </w:rPr>
        <w:t>3000 WAN</w:t>
      </w:r>
      <w:r w:rsidR="001B40E8">
        <w:rPr>
          <w:rFonts w:ascii="Arial" w:eastAsia="Times New Roman" w:hAnsi="Arial" w:cs="Arial"/>
          <w:lang w:val="sr-Latn-RS"/>
        </w:rPr>
        <w:t xml:space="preserve"> (</w:t>
      </w:r>
      <w:r>
        <w:rPr>
          <w:rFonts w:ascii="Arial" w:eastAsia="Times New Roman" w:hAnsi="Arial" w:cs="Arial"/>
          <w:lang w:val="sr-Cyrl-RS"/>
        </w:rPr>
        <w:t>veza</w:t>
      </w:r>
      <w:r w:rsidR="001B40E8">
        <w:rPr>
          <w:rFonts w:ascii="Arial" w:eastAsia="Times New Roman" w:hAnsi="Arial" w:cs="Arial"/>
          <w:lang w:val="sr-Cyrl-RS"/>
        </w:rPr>
        <w:t xml:space="preserve"> </w:t>
      </w:r>
      <w:r>
        <w:rPr>
          <w:rFonts w:ascii="Arial" w:eastAsia="Times New Roman" w:hAnsi="Arial" w:cs="Arial"/>
          <w:lang w:val="sr-Cyrl-RS"/>
        </w:rPr>
        <w:t>do</w:t>
      </w:r>
      <w:r w:rsidR="001B40E8">
        <w:rPr>
          <w:rFonts w:ascii="Arial" w:eastAsia="Times New Roman" w:hAnsi="Arial" w:cs="Arial"/>
          <w:lang w:val="sr-Cyrl-RS"/>
        </w:rPr>
        <w:t xml:space="preserve"> </w:t>
      </w:r>
      <w:r>
        <w:rPr>
          <w:rFonts w:ascii="Arial" w:eastAsia="Times New Roman" w:hAnsi="Arial" w:cs="Arial"/>
          <w:lang w:val="sr-Cyrl-RS"/>
        </w:rPr>
        <w:t>škole</w:t>
      </w:r>
      <w:r w:rsidR="001B40E8">
        <w:rPr>
          <w:rFonts w:ascii="Arial" w:eastAsia="Times New Roman" w:hAnsi="Arial" w:cs="Arial"/>
          <w:lang w:val="sr-Cyrl-RS"/>
        </w:rPr>
        <w:t>)</w:t>
      </w:r>
      <w:r w:rsidR="003337B5" w:rsidRPr="001B40E8">
        <w:rPr>
          <w:rFonts w:ascii="Arial" w:eastAsia="Times New Roman" w:hAnsi="Arial" w:cs="Arial"/>
          <w:lang w:val="sr-Cyrl-RS"/>
        </w:rPr>
        <w:t xml:space="preserve"> </w:t>
      </w:r>
      <w:r>
        <w:rPr>
          <w:rFonts w:ascii="Arial" w:eastAsia="Times New Roman" w:hAnsi="Arial" w:cs="Arial"/>
          <w:lang w:val="sr-Cyrl-RS"/>
        </w:rPr>
        <w:t>konekcija</w:t>
      </w:r>
      <w:r w:rsidR="003337B5" w:rsidRPr="003337B5">
        <w:rPr>
          <w:rFonts w:ascii="Arial" w:eastAsia="Times New Roman" w:hAnsi="Arial" w:cs="Arial"/>
          <w:lang w:val="sr-Cyrl-RS"/>
        </w:rPr>
        <w:t xml:space="preserve"> </w:t>
      </w:r>
      <w:r>
        <w:rPr>
          <w:rFonts w:ascii="Arial" w:eastAsia="Times New Roman" w:hAnsi="Arial" w:cs="Arial"/>
          <w:lang w:val="sr-Cyrl-RS"/>
        </w:rPr>
        <w:t>u</w:t>
      </w:r>
      <w:r w:rsidR="003337B5" w:rsidRPr="003337B5">
        <w:rPr>
          <w:rFonts w:ascii="Arial" w:eastAsia="Times New Roman" w:hAnsi="Arial" w:cs="Arial"/>
          <w:lang w:val="sr-Cyrl-RS"/>
        </w:rPr>
        <w:t xml:space="preserve"> </w:t>
      </w:r>
      <w:r>
        <w:rPr>
          <w:rFonts w:ascii="Arial" w:eastAsia="Times New Roman" w:hAnsi="Arial" w:cs="Arial"/>
          <w:lang w:val="sr-Cyrl-RS"/>
        </w:rPr>
        <w:lastRenderedPageBreak/>
        <w:t>školama</w:t>
      </w:r>
      <w:r w:rsidR="003337B5" w:rsidRPr="003337B5">
        <w:rPr>
          <w:rFonts w:ascii="Arial" w:eastAsia="Times New Roman" w:hAnsi="Arial" w:cs="Arial"/>
          <w:lang w:val="sr-Cyrl-RS"/>
        </w:rPr>
        <w:t xml:space="preserve"> (</w:t>
      </w:r>
      <w:r>
        <w:rPr>
          <w:rFonts w:ascii="Arial" w:eastAsia="Times New Roman" w:hAnsi="Arial" w:cs="Arial"/>
          <w:lang w:val="sr-Cyrl-RS"/>
        </w:rPr>
        <w:t>optički</w:t>
      </w:r>
      <w:r w:rsidR="003337B5" w:rsidRPr="003337B5">
        <w:rPr>
          <w:rFonts w:ascii="Arial" w:eastAsia="Times New Roman" w:hAnsi="Arial" w:cs="Arial"/>
          <w:lang w:val="sr-Cyrl-RS"/>
        </w:rPr>
        <w:t xml:space="preserve"> </w:t>
      </w:r>
      <w:r>
        <w:rPr>
          <w:rFonts w:ascii="Arial" w:eastAsia="Times New Roman" w:hAnsi="Arial" w:cs="Arial"/>
          <w:lang w:val="sr-Cyrl-RS"/>
        </w:rPr>
        <w:t>kablovi</w:t>
      </w:r>
      <w:r w:rsidR="003337B5" w:rsidRPr="003337B5">
        <w:rPr>
          <w:rFonts w:ascii="Arial" w:eastAsia="Times New Roman" w:hAnsi="Arial" w:cs="Arial"/>
          <w:lang w:val="sr-Cyrl-RS"/>
        </w:rPr>
        <w:t>, XDSL, 4G…).</w:t>
      </w:r>
      <w:r w:rsidR="001B40E8">
        <w:rPr>
          <w:rFonts w:ascii="Arial" w:eastAsia="Times New Roman" w:hAnsi="Arial" w:cs="Arial"/>
          <w:lang w:val="sr-Cyrl-RS"/>
        </w:rPr>
        <w:t xml:space="preserve"> </w:t>
      </w:r>
      <w:r>
        <w:rPr>
          <w:rFonts w:ascii="Arial" w:eastAsia="Times New Roman" w:hAnsi="Arial" w:cs="Arial"/>
          <w:lang w:val="sr-Cyrl-RS"/>
        </w:rPr>
        <w:t>Takođe</w:t>
      </w:r>
      <w:r w:rsidR="001B40E8" w:rsidRPr="001B40E8">
        <w:rPr>
          <w:rFonts w:ascii="Arial" w:eastAsia="Times New Roman" w:hAnsi="Arial" w:cs="Arial"/>
          <w:lang w:val="sr-Cyrl-RS"/>
        </w:rPr>
        <w:t xml:space="preserve"> </w:t>
      </w:r>
      <w:r>
        <w:rPr>
          <w:rFonts w:ascii="Arial" w:eastAsia="Times New Roman" w:hAnsi="Arial" w:cs="Arial"/>
          <w:lang w:val="sr-Cyrl-RS"/>
        </w:rPr>
        <w:t>će</w:t>
      </w:r>
      <w:r w:rsidR="001B40E8" w:rsidRPr="001B40E8">
        <w:rPr>
          <w:rFonts w:ascii="Arial" w:eastAsia="Times New Roman" w:hAnsi="Arial" w:cs="Arial"/>
          <w:lang w:val="sr-Cyrl-RS"/>
        </w:rPr>
        <w:t xml:space="preserve"> </w:t>
      </w:r>
      <w:r>
        <w:rPr>
          <w:rFonts w:ascii="Arial" w:eastAsia="Times New Roman" w:hAnsi="Arial" w:cs="Arial"/>
          <w:lang w:val="sr-Cyrl-RS"/>
        </w:rPr>
        <w:t>biti</w:t>
      </w:r>
      <w:r w:rsidR="001B40E8" w:rsidRPr="001B40E8">
        <w:rPr>
          <w:rFonts w:ascii="Arial" w:eastAsia="Times New Roman" w:hAnsi="Arial" w:cs="Arial"/>
          <w:lang w:val="sr-Cyrl-RS"/>
        </w:rPr>
        <w:t xml:space="preserve"> </w:t>
      </w:r>
      <w:r>
        <w:rPr>
          <w:rFonts w:ascii="Arial" w:eastAsia="Times New Roman" w:hAnsi="Arial" w:cs="Arial"/>
          <w:lang w:val="sr-Cyrl-RS"/>
        </w:rPr>
        <w:t>dodati</w:t>
      </w:r>
      <w:r w:rsidR="001B40E8" w:rsidRPr="001B40E8">
        <w:rPr>
          <w:rFonts w:ascii="Arial" w:eastAsia="Times New Roman" w:hAnsi="Arial" w:cs="Arial"/>
          <w:lang w:val="sr-Cyrl-RS"/>
        </w:rPr>
        <w:t xml:space="preserve"> </w:t>
      </w:r>
      <w:r>
        <w:rPr>
          <w:rFonts w:ascii="Arial" w:eastAsia="Times New Roman" w:hAnsi="Arial" w:cs="Arial"/>
          <w:lang w:val="sr-Cyrl-RS"/>
        </w:rPr>
        <w:t>kapaciteti</w:t>
      </w:r>
      <w:r w:rsidR="001B40E8" w:rsidRPr="001B40E8">
        <w:rPr>
          <w:rFonts w:ascii="Arial" w:eastAsia="Times New Roman" w:hAnsi="Arial" w:cs="Arial"/>
          <w:lang w:val="sr-Cyrl-RS"/>
        </w:rPr>
        <w:t xml:space="preserve"> </w:t>
      </w:r>
      <w:r>
        <w:rPr>
          <w:rFonts w:ascii="Arial" w:eastAsia="Times New Roman" w:hAnsi="Arial" w:cs="Arial"/>
          <w:lang w:val="sr-Cyrl-RS"/>
        </w:rPr>
        <w:t>servera</w:t>
      </w:r>
      <w:r w:rsidR="001B40E8" w:rsidRPr="001B40E8">
        <w:rPr>
          <w:rFonts w:ascii="Arial" w:eastAsia="Times New Roman" w:hAnsi="Arial" w:cs="Arial"/>
          <w:lang w:val="sr-Cyrl-RS"/>
        </w:rPr>
        <w:t xml:space="preserve">, </w:t>
      </w:r>
      <w:r>
        <w:rPr>
          <w:rFonts w:ascii="Arial" w:eastAsia="Times New Roman" w:hAnsi="Arial" w:cs="Arial"/>
          <w:lang w:val="sr-Cyrl-RS"/>
        </w:rPr>
        <w:t>skladišta</w:t>
      </w:r>
      <w:r w:rsidR="001B40E8" w:rsidRPr="001B40E8">
        <w:rPr>
          <w:rFonts w:ascii="Arial" w:eastAsia="Times New Roman" w:hAnsi="Arial" w:cs="Arial"/>
          <w:lang w:val="sr-Cyrl-RS"/>
        </w:rPr>
        <w:t xml:space="preserve"> </w:t>
      </w:r>
      <w:r>
        <w:rPr>
          <w:rFonts w:ascii="Arial" w:eastAsia="Times New Roman" w:hAnsi="Arial" w:cs="Arial"/>
          <w:lang w:val="sr-Cyrl-RS"/>
        </w:rPr>
        <w:t>i</w:t>
      </w:r>
      <w:r w:rsidR="001B40E8" w:rsidRPr="001B40E8">
        <w:rPr>
          <w:rFonts w:ascii="Arial" w:eastAsia="Times New Roman" w:hAnsi="Arial" w:cs="Arial"/>
          <w:lang w:val="sr-Cyrl-RS"/>
        </w:rPr>
        <w:t xml:space="preserve"> </w:t>
      </w:r>
      <w:r>
        <w:rPr>
          <w:rFonts w:ascii="Arial" w:eastAsia="Times New Roman" w:hAnsi="Arial" w:cs="Arial"/>
          <w:lang w:val="sr-Cyrl-RS"/>
        </w:rPr>
        <w:t>softvera</w:t>
      </w:r>
      <w:r w:rsidR="001B40E8" w:rsidRPr="001B40E8">
        <w:rPr>
          <w:rFonts w:ascii="Arial" w:eastAsia="Times New Roman" w:hAnsi="Arial" w:cs="Arial"/>
          <w:lang w:val="sr-Cyrl-RS"/>
        </w:rPr>
        <w:t xml:space="preserve"> </w:t>
      </w:r>
      <w:r>
        <w:rPr>
          <w:rFonts w:ascii="Arial" w:eastAsia="Times New Roman" w:hAnsi="Arial" w:cs="Arial"/>
          <w:lang w:val="sr-Cyrl-RS"/>
        </w:rPr>
        <w:t>za</w:t>
      </w:r>
      <w:r w:rsidR="001B40E8" w:rsidRPr="001B40E8">
        <w:rPr>
          <w:rFonts w:ascii="Arial" w:eastAsia="Times New Roman" w:hAnsi="Arial" w:cs="Arial"/>
          <w:lang w:val="sr-Cyrl-RS"/>
        </w:rPr>
        <w:t xml:space="preserve"> </w:t>
      </w:r>
      <w:r>
        <w:rPr>
          <w:rFonts w:ascii="Arial" w:eastAsia="Times New Roman" w:hAnsi="Arial" w:cs="Arial"/>
          <w:lang w:val="sr-Cyrl-RS"/>
        </w:rPr>
        <w:t>virtuelizaciju</w:t>
      </w:r>
      <w:r w:rsidR="001B40E8" w:rsidRPr="001B40E8">
        <w:rPr>
          <w:rFonts w:ascii="Arial" w:eastAsia="Times New Roman" w:hAnsi="Arial" w:cs="Arial"/>
          <w:lang w:val="sr-Cyrl-RS"/>
        </w:rPr>
        <w:t xml:space="preserve"> </w:t>
      </w:r>
      <w:r>
        <w:rPr>
          <w:rFonts w:ascii="Arial" w:eastAsia="Times New Roman" w:hAnsi="Arial" w:cs="Arial"/>
          <w:lang w:val="sr-Cyrl-RS"/>
        </w:rPr>
        <w:t>kako</w:t>
      </w:r>
      <w:r w:rsidR="001B40E8" w:rsidRPr="001B40E8">
        <w:rPr>
          <w:rFonts w:ascii="Arial" w:eastAsia="Times New Roman" w:hAnsi="Arial" w:cs="Arial"/>
          <w:lang w:val="sr-Cyrl-RS"/>
        </w:rPr>
        <w:t xml:space="preserve"> </w:t>
      </w:r>
      <w:r>
        <w:rPr>
          <w:rFonts w:ascii="Arial" w:eastAsia="Times New Roman" w:hAnsi="Arial" w:cs="Arial"/>
          <w:lang w:val="sr-Cyrl-RS"/>
        </w:rPr>
        <w:t>bi</w:t>
      </w:r>
      <w:r w:rsidR="001B40E8" w:rsidRPr="001B40E8">
        <w:rPr>
          <w:rFonts w:ascii="Arial" w:eastAsia="Times New Roman" w:hAnsi="Arial" w:cs="Arial"/>
          <w:lang w:val="sr-Cyrl-RS"/>
        </w:rPr>
        <w:t xml:space="preserve"> </w:t>
      </w:r>
      <w:r>
        <w:rPr>
          <w:rFonts w:ascii="Arial" w:eastAsia="Times New Roman" w:hAnsi="Arial" w:cs="Arial"/>
          <w:lang w:val="sr-Cyrl-RS"/>
        </w:rPr>
        <w:t>se</w:t>
      </w:r>
      <w:r w:rsidR="001B40E8" w:rsidRPr="001B40E8">
        <w:rPr>
          <w:rFonts w:ascii="Arial" w:eastAsia="Times New Roman" w:hAnsi="Arial" w:cs="Arial"/>
          <w:lang w:val="sr-Cyrl-RS"/>
        </w:rPr>
        <w:t xml:space="preserve"> </w:t>
      </w:r>
      <w:r>
        <w:rPr>
          <w:rFonts w:ascii="Arial" w:eastAsia="Times New Roman" w:hAnsi="Arial" w:cs="Arial"/>
          <w:lang w:val="sr-Cyrl-RS"/>
        </w:rPr>
        <w:t>povećao</w:t>
      </w:r>
      <w:r w:rsidR="001B40E8" w:rsidRPr="001B40E8">
        <w:rPr>
          <w:rFonts w:ascii="Arial" w:eastAsia="Times New Roman" w:hAnsi="Arial" w:cs="Arial"/>
          <w:lang w:val="sr-Cyrl-RS"/>
        </w:rPr>
        <w:t xml:space="preserve"> </w:t>
      </w:r>
      <w:r>
        <w:rPr>
          <w:rFonts w:ascii="Arial" w:eastAsia="Times New Roman" w:hAnsi="Arial" w:cs="Arial"/>
          <w:lang w:val="sr-Cyrl-RS"/>
        </w:rPr>
        <w:t>kapacitet</w:t>
      </w:r>
      <w:r w:rsidR="001B40E8" w:rsidRPr="001B40E8">
        <w:rPr>
          <w:rFonts w:ascii="Arial" w:eastAsia="Times New Roman" w:hAnsi="Arial" w:cs="Arial"/>
          <w:lang w:val="sr-Cyrl-RS"/>
        </w:rPr>
        <w:t xml:space="preserve"> </w:t>
      </w:r>
      <w:r>
        <w:rPr>
          <w:rFonts w:ascii="Arial" w:eastAsia="Times New Roman" w:hAnsi="Arial" w:cs="Arial"/>
          <w:lang w:val="sr-Cyrl-RS"/>
        </w:rPr>
        <w:t>virtuelnih</w:t>
      </w:r>
      <w:r w:rsidR="001B40E8" w:rsidRPr="001B40E8">
        <w:rPr>
          <w:rFonts w:ascii="Arial" w:eastAsia="Times New Roman" w:hAnsi="Arial" w:cs="Arial"/>
          <w:lang w:val="sr-Cyrl-RS"/>
        </w:rPr>
        <w:t xml:space="preserve"> </w:t>
      </w:r>
      <w:r>
        <w:rPr>
          <w:rFonts w:ascii="Arial" w:eastAsia="Times New Roman" w:hAnsi="Arial" w:cs="Arial"/>
          <w:lang w:val="sr-Cyrl-RS"/>
        </w:rPr>
        <w:t>resursa</w:t>
      </w:r>
      <w:r w:rsidR="001B40E8" w:rsidRPr="001B40E8">
        <w:rPr>
          <w:rFonts w:ascii="Arial" w:eastAsia="Times New Roman" w:hAnsi="Arial" w:cs="Arial"/>
          <w:lang w:val="sr-Cyrl-RS"/>
        </w:rPr>
        <w:t xml:space="preserve"> </w:t>
      </w:r>
      <w:r>
        <w:rPr>
          <w:rFonts w:ascii="Arial" w:eastAsia="Times New Roman" w:hAnsi="Arial" w:cs="Arial"/>
          <w:lang w:val="sr-Cyrl-RS"/>
        </w:rPr>
        <w:t>koji</w:t>
      </w:r>
      <w:r w:rsidR="001B40E8" w:rsidRPr="001B40E8">
        <w:rPr>
          <w:rFonts w:ascii="Arial" w:eastAsia="Times New Roman" w:hAnsi="Arial" w:cs="Arial"/>
          <w:lang w:val="sr-Cyrl-RS"/>
        </w:rPr>
        <w:t xml:space="preserve"> </w:t>
      </w:r>
      <w:r>
        <w:rPr>
          <w:rFonts w:ascii="Arial" w:eastAsia="Times New Roman" w:hAnsi="Arial" w:cs="Arial"/>
          <w:lang w:val="sr-Cyrl-RS"/>
        </w:rPr>
        <w:t>se</w:t>
      </w:r>
      <w:r w:rsidR="001B40E8" w:rsidRPr="001B40E8">
        <w:rPr>
          <w:rFonts w:ascii="Arial" w:eastAsia="Times New Roman" w:hAnsi="Arial" w:cs="Arial"/>
          <w:lang w:val="sr-Cyrl-RS"/>
        </w:rPr>
        <w:t xml:space="preserve"> </w:t>
      </w:r>
      <w:r>
        <w:rPr>
          <w:rFonts w:ascii="Arial" w:eastAsia="Times New Roman" w:hAnsi="Arial" w:cs="Arial"/>
          <w:lang w:val="sr-Cyrl-RS"/>
        </w:rPr>
        <w:t>nude</w:t>
      </w:r>
      <w:r w:rsidR="001B40E8" w:rsidRPr="001B40E8">
        <w:rPr>
          <w:rFonts w:ascii="Arial" w:eastAsia="Times New Roman" w:hAnsi="Arial" w:cs="Arial"/>
          <w:lang w:val="sr-Cyrl-RS"/>
        </w:rPr>
        <w:t xml:space="preserve"> </w:t>
      </w:r>
      <w:r>
        <w:rPr>
          <w:rFonts w:ascii="Arial" w:eastAsia="Times New Roman" w:hAnsi="Arial" w:cs="Arial"/>
          <w:lang w:val="sr-Cyrl-RS"/>
        </w:rPr>
        <w:t>školama</w:t>
      </w:r>
      <w:r w:rsidR="001B40E8" w:rsidRPr="001B40E8">
        <w:rPr>
          <w:rFonts w:ascii="Arial" w:eastAsia="Times New Roman" w:hAnsi="Arial" w:cs="Arial"/>
          <w:lang w:val="sr-Cyrl-RS"/>
        </w:rPr>
        <w:t>.</w:t>
      </w:r>
    </w:p>
    <w:p w14:paraId="661BA6B1" w14:textId="77777777" w:rsidR="003337B5" w:rsidRPr="003337B5" w:rsidRDefault="003337B5" w:rsidP="003337B5">
      <w:pPr>
        <w:spacing w:after="0" w:line="240" w:lineRule="auto"/>
        <w:jc w:val="both"/>
        <w:outlineLvl w:val="0"/>
        <w:rPr>
          <w:rFonts w:ascii="Arial" w:eastAsia="Times New Roman" w:hAnsi="Arial" w:cs="Arial"/>
          <w:lang w:val="sr-Cyrl-RS"/>
        </w:rPr>
      </w:pPr>
    </w:p>
    <w:p w14:paraId="7854EA9E" w14:textId="1BC05E23" w:rsidR="00EF74BB" w:rsidRDefault="00B47EA7" w:rsidP="003337B5">
      <w:pPr>
        <w:spacing w:after="0" w:line="240" w:lineRule="auto"/>
        <w:jc w:val="both"/>
        <w:outlineLvl w:val="0"/>
        <w:rPr>
          <w:rFonts w:ascii="Arial" w:eastAsia="Times New Roman" w:hAnsi="Arial" w:cs="Arial"/>
          <w:lang w:val="sr-Cyrl-RS"/>
        </w:rPr>
      </w:pPr>
      <w:r>
        <w:rPr>
          <w:rFonts w:ascii="Arial" w:eastAsia="Times New Roman" w:hAnsi="Arial" w:cs="Arial"/>
          <w:lang w:val="sr-Cyrl-RS"/>
        </w:rPr>
        <w:t>Komponenta</w:t>
      </w:r>
      <w:r w:rsidR="003337B5" w:rsidRPr="003337B5">
        <w:rPr>
          <w:rFonts w:ascii="Arial" w:eastAsia="Times New Roman" w:hAnsi="Arial" w:cs="Arial"/>
          <w:lang w:val="sr-Cyrl-RS"/>
        </w:rPr>
        <w:t xml:space="preserve"> 5 </w:t>
      </w:r>
      <w:r>
        <w:rPr>
          <w:rFonts w:ascii="Arial" w:eastAsia="Times New Roman" w:hAnsi="Arial" w:cs="Arial"/>
          <w:lang w:val="sr-Cyrl-RS"/>
        </w:rPr>
        <w:t>koja</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odnosi</w:t>
      </w:r>
      <w:r w:rsidR="003337B5" w:rsidRPr="003337B5">
        <w:rPr>
          <w:rFonts w:ascii="Arial" w:eastAsia="Times New Roman" w:hAnsi="Arial" w:cs="Arial"/>
          <w:lang w:val="sr-Cyrl-RS"/>
        </w:rPr>
        <w:t xml:space="preserve"> </w:t>
      </w:r>
      <w:r>
        <w:rPr>
          <w:rFonts w:ascii="Arial" w:eastAsia="Times New Roman" w:hAnsi="Arial" w:cs="Arial"/>
          <w:lang w:val="sr-Cyrl-RS"/>
        </w:rPr>
        <w:t>na</w:t>
      </w:r>
      <w:r w:rsidR="003337B5" w:rsidRPr="003337B5">
        <w:rPr>
          <w:rFonts w:ascii="Arial" w:eastAsia="Times New Roman" w:hAnsi="Arial" w:cs="Arial"/>
          <w:lang w:val="sr-Cyrl-RS"/>
        </w:rPr>
        <w:t xml:space="preserve"> </w:t>
      </w:r>
      <w:r>
        <w:rPr>
          <w:rFonts w:ascii="Arial" w:eastAsia="Times New Roman" w:hAnsi="Arial" w:cs="Arial"/>
          <w:lang w:val="sr-Cyrl-RS"/>
        </w:rPr>
        <w:t>opremanje</w:t>
      </w:r>
      <w:r w:rsidR="003337B5" w:rsidRPr="003337B5">
        <w:rPr>
          <w:rFonts w:ascii="Arial" w:eastAsia="Times New Roman" w:hAnsi="Arial" w:cs="Arial"/>
          <w:lang w:val="sr-Cyrl-RS"/>
        </w:rPr>
        <w:t xml:space="preserve"> </w:t>
      </w:r>
      <w:r>
        <w:rPr>
          <w:rFonts w:ascii="Arial" w:eastAsia="Times New Roman" w:hAnsi="Arial" w:cs="Arial"/>
          <w:lang w:val="sr-Cyrl-RS"/>
        </w:rPr>
        <w:t>učionica</w:t>
      </w:r>
      <w:r w:rsidR="003337B5" w:rsidRPr="003337B5">
        <w:rPr>
          <w:rFonts w:ascii="Arial" w:eastAsia="Times New Roman" w:hAnsi="Arial" w:cs="Arial"/>
          <w:lang w:val="sr-Cyrl-RS"/>
        </w:rPr>
        <w:t xml:space="preserve"> </w:t>
      </w:r>
      <w:r>
        <w:rPr>
          <w:rFonts w:ascii="Arial" w:eastAsia="Times New Roman" w:hAnsi="Arial" w:cs="Arial"/>
          <w:lang w:val="sr-Cyrl-RS"/>
        </w:rPr>
        <w:t>informatičkom</w:t>
      </w:r>
      <w:r w:rsidR="003337B5" w:rsidRPr="003337B5">
        <w:rPr>
          <w:rFonts w:ascii="Arial" w:eastAsia="Times New Roman" w:hAnsi="Arial" w:cs="Arial"/>
          <w:lang w:val="sr-Cyrl-RS"/>
        </w:rPr>
        <w:t xml:space="preserve"> </w:t>
      </w:r>
      <w:r>
        <w:rPr>
          <w:rFonts w:ascii="Arial" w:eastAsia="Times New Roman" w:hAnsi="Arial" w:cs="Arial"/>
          <w:lang w:val="sr-Cyrl-RS"/>
        </w:rPr>
        <w:t>opremom</w:t>
      </w:r>
      <w:r w:rsidR="003337B5" w:rsidRPr="003337B5">
        <w:rPr>
          <w:rFonts w:ascii="Arial" w:eastAsia="Times New Roman" w:hAnsi="Arial" w:cs="Arial"/>
          <w:lang w:val="sr-Cyrl-RS"/>
        </w:rPr>
        <w:t xml:space="preserve"> </w:t>
      </w:r>
      <w:r>
        <w:rPr>
          <w:rFonts w:ascii="Arial" w:eastAsia="Times New Roman" w:hAnsi="Arial" w:cs="Arial"/>
          <w:lang w:val="sr-Cyrl-RS"/>
        </w:rPr>
        <w:t>doprinosi</w:t>
      </w:r>
      <w:r w:rsidR="003337B5" w:rsidRPr="003337B5">
        <w:rPr>
          <w:rFonts w:ascii="Arial" w:eastAsia="Times New Roman" w:hAnsi="Arial" w:cs="Arial"/>
          <w:lang w:val="sr-Cyrl-RS"/>
        </w:rPr>
        <w:t xml:space="preserve"> </w:t>
      </w:r>
      <w:r>
        <w:rPr>
          <w:rFonts w:ascii="Arial" w:eastAsia="Times New Roman" w:hAnsi="Arial" w:cs="Arial"/>
          <w:lang w:val="sr-Cyrl-RS"/>
        </w:rPr>
        <w:t>ubrzanoj</w:t>
      </w:r>
      <w:r w:rsidR="003337B5" w:rsidRPr="003337B5">
        <w:rPr>
          <w:rFonts w:ascii="Arial" w:eastAsia="Times New Roman" w:hAnsi="Arial" w:cs="Arial"/>
          <w:lang w:val="sr-Cyrl-RS"/>
        </w:rPr>
        <w:t xml:space="preserve"> </w:t>
      </w:r>
      <w:r>
        <w:rPr>
          <w:rFonts w:ascii="Arial" w:eastAsia="Times New Roman" w:hAnsi="Arial" w:cs="Arial"/>
          <w:lang w:val="sr-Cyrl-RS"/>
        </w:rPr>
        <w:t>obnovi</w:t>
      </w:r>
      <w:r w:rsidR="003337B5" w:rsidRPr="003337B5">
        <w:rPr>
          <w:rFonts w:ascii="Arial" w:eastAsia="Times New Roman" w:hAnsi="Arial" w:cs="Arial"/>
          <w:lang w:val="sr-Cyrl-RS"/>
        </w:rPr>
        <w:t xml:space="preserve"> </w:t>
      </w:r>
      <w:r>
        <w:rPr>
          <w:rFonts w:ascii="Arial" w:eastAsia="Times New Roman" w:hAnsi="Arial" w:cs="Arial"/>
          <w:lang w:val="sr-Cyrl-RS"/>
        </w:rPr>
        <w:t>računara</w:t>
      </w:r>
      <w:r w:rsidR="003337B5" w:rsidRPr="003337B5">
        <w:rPr>
          <w:rFonts w:ascii="Arial" w:eastAsia="Times New Roman" w:hAnsi="Arial" w:cs="Arial"/>
          <w:lang w:val="sr-Cyrl-RS"/>
        </w:rPr>
        <w:t xml:space="preserve">, </w:t>
      </w:r>
      <w:r>
        <w:rPr>
          <w:rFonts w:ascii="Arial" w:eastAsia="Times New Roman" w:hAnsi="Arial" w:cs="Arial"/>
          <w:lang w:val="sr-Cyrl-RS"/>
        </w:rPr>
        <w:t>čija</w:t>
      </w:r>
      <w:r w:rsidR="003337B5" w:rsidRPr="003337B5">
        <w:rPr>
          <w:rFonts w:ascii="Arial" w:eastAsia="Times New Roman" w:hAnsi="Arial" w:cs="Arial"/>
          <w:lang w:val="sr-Cyrl-RS"/>
        </w:rPr>
        <w:t xml:space="preserve"> </w:t>
      </w:r>
      <w:r>
        <w:rPr>
          <w:rFonts w:ascii="Arial" w:eastAsia="Times New Roman" w:hAnsi="Arial" w:cs="Arial"/>
          <w:lang w:val="sr-Cyrl-RS"/>
        </w:rPr>
        <w:t>je</w:t>
      </w:r>
      <w:r w:rsidR="003337B5" w:rsidRPr="003337B5">
        <w:rPr>
          <w:rFonts w:ascii="Arial" w:eastAsia="Times New Roman" w:hAnsi="Arial" w:cs="Arial"/>
          <w:lang w:val="sr-Cyrl-RS"/>
        </w:rPr>
        <w:t xml:space="preserve"> </w:t>
      </w:r>
      <w:r>
        <w:rPr>
          <w:rFonts w:ascii="Arial" w:eastAsia="Times New Roman" w:hAnsi="Arial" w:cs="Arial"/>
          <w:lang w:val="sr-Cyrl-RS"/>
        </w:rPr>
        <w:t>trenutna</w:t>
      </w:r>
      <w:r w:rsidR="003337B5" w:rsidRPr="003337B5">
        <w:rPr>
          <w:rFonts w:ascii="Arial" w:eastAsia="Times New Roman" w:hAnsi="Arial" w:cs="Arial"/>
          <w:lang w:val="sr-Cyrl-RS"/>
        </w:rPr>
        <w:t xml:space="preserve"> </w:t>
      </w:r>
      <w:r>
        <w:rPr>
          <w:rFonts w:ascii="Arial" w:eastAsia="Times New Roman" w:hAnsi="Arial" w:cs="Arial"/>
          <w:lang w:val="sr-Cyrl-RS"/>
        </w:rPr>
        <w:t>prosečna</w:t>
      </w:r>
      <w:r w:rsidR="003337B5" w:rsidRPr="003337B5">
        <w:rPr>
          <w:rFonts w:ascii="Arial" w:eastAsia="Times New Roman" w:hAnsi="Arial" w:cs="Arial"/>
          <w:lang w:val="sr-Cyrl-RS"/>
        </w:rPr>
        <w:t xml:space="preserve"> </w:t>
      </w:r>
      <w:r>
        <w:rPr>
          <w:rFonts w:ascii="Arial" w:eastAsia="Times New Roman" w:hAnsi="Arial" w:cs="Arial"/>
          <w:lang w:val="sr-Cyrl-RS"/>
        </w:rPr>
        <w:t>starost</w:t>
      </w:r>
      <w:r w:rsidR="003337B5" w:rsidRPr="003337B5">
        <w:rPr>
          <w:rFonts w:ascii="Arial" w:eastAsia="Times New Roman" w:hAnsi="Arial" w:cs="Arial"/>
          <w:lang w:val="sr-Cyrl-RS"/>
        </w:rPr>
        <w:t xml:space="preserve"> 7-10 </w:t>
      </w:r>
      <w:r>
        <w:rPr>
          <w:rFonts w:ascii="Arial" w:eastAsia="Times New Roman" w:hAnsi="Arial" w:cs="Arial"/>
          <w:lang w:val="sr-Cyrl-RS"/>
        </w:rPr>
        <w:t>godina</w:t>
      </w:r>
      <w:r w:rsidR="003337B5" w:rsidRPr="003337B5">
        <w:rPr>
          <w:rFonts w:ascii="Arial" w:eastAsia="Times New Roman" w:hAnsi="Arial" w:cs="Arial"/>
          <w:lang w:val="sr-Cyrl-RS"/>
        </w:rPr>
        <w:t xml:space="preserve">, </w:t>
      </w:r>
      <w:r>
        <w:rPr>
          <w:rFonts w:ascii="Arial" w:eastAsia="Times New Roman" w:hAnsi="Arial" w:cs="Arial"/>
          <w:lang w:val="sr-Cyrl-RS"/>
        </w:rPr>
        <w:t>da</w:t>
      </w:r>
      <w:r w:rsidR="003337B5" w:rsidRPr="003337B5">
        <w:rPr>
          <w:rFonts w:ascii="Arial" w:eastAsia="Times New Roman" w:hAnsi="Arial" w:cs="Arial"/>
          <w:lang w:val="sr-Cyrl-RS"/>
        </w:rPr>
        <w:t xml:space="preserve"> </w:t>
      </w:r>
      <w:r>
        <w:rPr>
          <w:rFonts w:ascii="Arial" w:eastAsia="Times New Roman" w:hAnsi="Arial" w:cs="Arial"/>
          <w:lang w:val="sr-Cyrl-RS"/>
        </w:rPr>
        <w:t>bi</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zadovoljili</w:t>
      </w:r>
      <w:r w:rsidR="003337B5" w:rsidRPr="003337B5">
        <w:rPr>
          <w:rFonts w:ascii="Arial" w:eastAsia="Times New Roman" w:hAnsi="Arial" w:cs="Arial"/>
          <w:lang w:val="sr-Cyrl-RS"/>
        </w:rPr>
        <w:t xml:space="preserve"> </w:t>
      </w:r>
      <w:r>
        <w:rPr>
          <w:rFonts w:ascii="Arial" w:eastAsia="Times New Roman" w:hAnsi="Arial" w:cs="Arial"/>
          <w:lang w:val="sr-Cyrl-RS"/>
        </w:rPr>
        <w:t>zahtevi</w:t>
      </w:r>
      <w:r w:rsidR="003337B5" w:rsidRPr="003337B5">
        <w:rPr>
          <w:rFonts w:ascii="Arial" w:eastAsia="Times New Roman" w:hAnsi="Arial" w:cs="Arial"/>
          <w:lang w:val="sr-Cyrl-RS"/>
        </w:rPr>
        <w:t xml:space="preserve"> </w:t>
      </w:r>
      <w:r>
        <w:rPr>
          <w:rFonts w:ascii="Arial" w:eastAsia="Times New Roman" w:hAnsi="Arial" w:cs="Arial"/>
          <w:lang w:val="sr-Cyrl-RS"/>
        </w:rPr>
        <w:t>reformisanog</w:t>
      </w:r>
      <w:r w:rsidR="003337B5" w:rsidRPr="003337B5">
        <w:rPr>
          <w:rFonts w:ascii="Arial" w:eastAsia="Times New Roman" w:hAnsi="Arial" w:cs="Arial"/>
          <w:lang w:val="sr-Cyrl-RS"/>
        </w:rPr>
        <w:t xml:space="preserve"> </w:t>
      </w:r>
      <w:r>
        <w:rPr>
          <w:rFonts w:ascii="Arial" w:eastAsia="Times New Roman" w:hAnsi="Arial" w:cs="Arial"/>
          <w:lang w:val="sr-Cyrl-RS"/>
        </w:rPr>
        <w:t>nastavnog</w:t>
      </w:r>
      <w:r w:rsidR="003337B5" w:rsidRPr="003337B5">
        <w:rPr>
          <w:rFonts w:ascii="Arial" w:eastAsia="Times New Roman" w:hAnsi="Arial" w:cs="Arial"/>
          <w:lang w:val="sr-Cyrl-RS"/>
        </w:rPr>
        <w:t xml:space="preserve"> </w:t>
      </w:r>
      <w:r>
        <w:rPr>
          <w:rFonts w:ascii="Arial" w:eastAsia="Times New Roman" w:hAnsi="Arial" w:cs="Arial"/>
          <w:lang w:val="sr-Cyrl-RS"/>
        </w:rPr>
        <w:t>programa</w:t>
      </w:r>
      <w:r w:rsidR="003337B5" w:rsidRPr="003337B5">
        <w:rPr>
          <w:rFonts w:ascii="Arial" w:eastAsia="Times New Roman" w:hAnsi="Arial" w:cs="Arial"/>
          <w:lang w:val="sr-Cyrl-RS"/>
        </w:rPr>
        <w:t xml:space="preserve">, </w:t>
      </w:r>
      <w:r>
        <w:rPr>
          <w:rFonts w:ascii="Arial" w:eastAsia="Times New Roman" w:hAnsi="Arial" w:cs="Arial"/>
          <w:lang w:val="sr-Cyrl-RS"/>
        </w:rPr>
        <w:t>kojim</w:t>
      </w:r>
      <w:r w:rsidR="003337B5" w:rsidRPr="003337B5">
        <w:rPr>
          <w:rFonts w:ascii="Arial" w:eastAsia="Times New Roman" w:hAnsi="Arial" w:cs="Arial"/>
          <w:lang w:val="sr-Cyrl-RS"/>
        </w:rPr>
        <w:t xml:space="preserve"> </w:t>
      </w:r>
      <w:r>
        <w:rPr>
          <w:rFonts w:ascii="Arial" w:eastAsia="Times New Roman" w:hAnsi="Arial" w:cs="Arial"/>
          <w:lang w:val="sr-Cyrl-RS"/>
        </w:rPr>
        <w:t>se</w:t>
      </w:r>
      <w:r w:rsidR="003337B5" w:rsidRPr="003337B5">
        <w:rPr>
          <w:rFonts w:ascii="Arial" w:eastAsia="Times New Roman" w:hAnsi="Arial" w:cs="Arial"/>
          <w:lang w:val="sr-Cyrl-RS"/>
        </w:rPr>
        <w:t xml:space="preserve"> </w:t>
      </w:r>
      <w:r>
        <w:rPr>
          <w:rFonts w:ascii="Arial" w:eastAsia="Times New Roman" w:hAnsi="Arial" w:cs="Arial"/>
          <w:lang w:val="sr-Cyrl-RS"/>
        </w:rPr>
        <w:t>uvode</w:t>
      </w:r>
      <w:r w:rsidR="003337B5" w:rsidRPr="003337B5">
        <w:rPr>
          <w:rFonts w:ascii="Arial" w:eastAsia="Times New Roman" w:hAnsi="Arial" w:cs="Arial"/>
          <w:lang w:val="sr-Cyrl-RS"/>
        </w:rPr>
        <w:t xml:space="preserve"> </w:t>
      </w:r>
      <w:r>
        <w:rPr>
          <w:rFonts w:ascii="Arial" w:eastAsia="Times New Roman" w:hAnsi="Arial" w:cs="Arial"/>
          <w:lang w:val="sr-Cyrl-RS"/>
        </w:rPr>
        <w:t>obavezni</w:t>
      </w:r>
      <w:r w:rsidR="003337B5" w:rsidRPr="003337B5">
        <w:rPr>
          <w:rFonts w:ascii="Arial" w:eastAsia="Times New Roman" w:hAnsi="Arial" w:cs="Arial"/>
          <w:lang w:val="sr-Cyrl-RS"/>
        </w:rPr>
        <w:t xml:space="preserve"> </w:t>
      </w:r>
      <w:r>
        <w:rPr>
          <w:rFonts w:ascii="Arial" w:eastAsia="Times New Roman" w:hAnsi="Arial" w:cs="Arial"/>
          <w:lang w:val="sr-Cyrl-RS"/>
        </w:rPr>
        <w:t>časovi</w:t>
      </w:r>
      <w:r w:rsidR="003337B5" w:rsidRPr="003337B5">
        <w:rPr>
          <w:rFonts w:ascii="Arial" w:eastAsia="Times New Roman" w:hAnsi="Arial" w:cs="Arial"/>
          <w:lang w:val="sr-Cyrl-RS"/>
        </w:rPr>
        <w:t xml:space="preserve"> </w:t>
      </w:r>
      <w:r>
        <w:rPr>
          <w:rFonts w:ascii="Arial" w:eastAsia="Times New Roman" w:hAnsi="Arial" w:cs="Arial"/>
          <w:lang w:val="sr-Cyrl-RS"/>
        </w:rPr>
        <w:t>informatike</w:t>
      </w:r>
      <w:r w:rsidR="003337B5" w:rsidRPr="003337B5">
        <w:rPr>
          <w:rFonts w:ascii="Arial" w:eastAsia="Times New Roman" w:hAnsi="Arial" w:cs="Arial"/>
          <w:lang w:val="sr-Cyrl-RS"/>
        </w:rPr>
        <w:t xml:space="preserve">, </w:t>
      </w:r>
      <w:r>
        <w:rPr>
          <w:rFonts w:ascii="Arial" w:eastAsia="Times New Roman" w:hAnsi="Arial" w:cs="Arial"/>
          <w:lang w:val="sr-Cyrl-RS"/>
        </w:rPr>
        <w:t>razvoja</w:t>
      </w:r>
      <w:r w:rsidR="003337B5" w:rsidRPr="003337B5">
        <w:rPr>
          <w:rFonts w:ascii="Arial" w:eastAsia="Times New Roman" w:hAnsi="Arial" w:cs="Arial"/>
          <w:lang w:val="sr-Cyrl-RS"/>
        </w:rPr>
        <w:t xml:space="preserve"> </w:t>
      </w:r>
      <w:r>
        <w:rPr>
          <w:rFonts w:ascii="Arial" w:eastAsia="Times New Roman" w:hAnsi="Arial" w:cs="Arial"/>
          <w:lang w:val="sr-Cyrl-RS"/>
        </w:rPr>
        <w:t>softvera</w:t>
      </w:r>
      <w:r w:rsidR="003337B5" w:rsidRPr="003337B5">
        <w:rPr>
          <w:rFonts w:ascii="Arial" w:eastAsia="Times New Roman" w:hAnsi="Arial" w:cs="Arial"/>
          <w:lang w:val="sr-Cyrl-RS"/>
        </w:rPr>
        <w:t xml:space="preserve"> </w:t>
      </w:r>
      <w:r>
        <w:rPr>
          <w:rFonts w:ascii="Arial" w:eastAsia="Times New Roman" w:hAnsi="Arial" w:cs="Arial"/>
          <w:lang w:val="sr-Cyrl-RS"/>
        </w:rPr>
        <w:t>i</w:t>
      </w:r>
      <w:r w:rsidR="003337B5" w:rsidRPr="003337B5">
        <w:rPr>
          <w:rFonts w:ascii="Arial" w:eastAsia="Times New Roman" w:hAnsi="Arial" w:cs="Arial"/>
          <w:lang w:val="sr-Cyrl-RS"/>
        </w:rPr>
        <w:t xml:space="preserve"> </w:t>
      </w:r>
      <w:r>
        <w:rPr>
          <w:rFonts w:ascii="Arial" w:eastAsia="Times New Roman" w:hAnsi="Arial" w:cs="Arial"/>
          <w:lang w:val="sr-Cyrl-RS"/>
        </w:rPr>
        <w:t>pisanja</w:t>
      </w:r>
      <w:r w:rsidR="003337B5" w:rsidRPr="003337B5">
        <w:rPr>
          <w:rFonts w:ascii="Arial" w:eastAsia="Times New Roman" w:hAnsi="Arial" w:cs="Arial"/>
          <w:lang w:val="sr-Cyrl-RS"/>
        </w:rPr>
        <w:t xml:space="preserve"> </w:t>
      </w:r>
      <w:r>
        <w:rPr>
          <w:rFonts w:ascii="Arial" w:eastAsia="Times New Roman" w:hAnsi="Arial" w:cs="Arial"/>
          <w:lang w:val="sr-Cyrl-RS"/>
        </w:rPr>
        <w:t>računarskog</w:t>
      </w:r>
      <w:r w:rsidR="003337B5" w:rsidRPr="003337B5">
        <w:rPr>
          <w:rFonts w:ascii="Arial" w:eastAsia="Times New Roman" w:hAnsi="Arial" w:cs="Arial"/>
          <w:lang w:val="sr-Cyrl-RS"/>
        </w:rPr>
        <w:t xml:space="preserve"> </w:t>
      </w:r>
      <w:r>
        <w:rPr>
          <w:rFonts w:ascii="Arial" w:eastAsia="Times New Roman" w:hAnsi="Arial" w:cs="Arial"/>
          <w:lang w:val="sr-Cyrl-RS"/>
        </w:rPr>
        <w:t>koda</w:t>
      </w:r>
      <w:r w:rsidR="003337B5" w:rsidRPr="003337B5">
        <w:rPr>
          <w:rFonts w:ascii="Arial" w:eastAsia="Times New Roman" w:hAnsi="Arial" w:cs="Arial"/>
          <w:lang w:val="sr-Cyrl-RS"/>
        </w:rPr>
        <w:t xml:space="preserve">.   </w:t>
      </w:r>
    </w:p>
    <w:p w14:paraId="12F5EC53" w14:textId="132CBEE3" w:rsidR="003337B5" w:rsidRDefault="003337B5" w:rsidP="003337B5">
      <w:pPr>
        <w:spacing w:after="0" w:line="240" w:lineRule="auto"/>
        <w:jc w:val="both"/>
        <w:outlineLvl w:val="0"/>
        <w:rPr>
          <w:rFonts w:ascii="Arial" w:eastAsia="Times New Roman" w:hAnsi="Arial" w:cs="Arial"/>
          <w:lang w:val="sr-Cyrl-RS"/>
        </w:rPr>
      </w:pPr>
    </w:p>
    <w:p w14:paraId="36A3C2BD" w14:textId="64BC1AAD" w:rsidR="003337B5" w:rsidRPr="003337B5" w:rsidRDefault="00B47EA7" w:rsidP="003337B5">
      <w:pPr>
        <w:spacing w:after="0" w:line="240" w:lineRule="auto"/>
        <w:jc w:val="both"/>
        <w:outlineLvl w:val="0"/>
        <w:rPr>
          <w:rFonts w:ascii="Arial" w:eastAsia="Times New Roman" w:hAnsi="Arial" w:cs="Arial"/>
          <w:b/>
          <w:lang w:val="sr-Cyrl-RS"/>
        </w:rPr>
      </w:pPr>
      <w:r>
        <w:rPr>
          <w:rFonts w:ascii="Arial" w:eastAsia="Times New Roman" w:hAnsi="Arial" w:cs="Arial"/>
          <w:b/>
          <w:lang w:val="sr-Cyrl-RS"/>
        </w:rPr>
        <w:t>Kalendar</w:t>
      </w:r>
    </w:p>
    <w:p w14:paraId="2386599C" w14:textId="77777777" w:rsidR="003337B5" w:rsidRPr="00EF74BB" w:rsidRDefault="003337B5" w:rsidP="003337B5">
      <w:pPr>
        <w:spacing w:after="0" w:line="240" w:lineRule="auto"/>
        <w:outlineLvl w:val="0"/>
        <w:rPr>
          <w:rFonts w:ascii="Arial" w:eastAsia="Times New Roman" w:hAnsi="Arial" w:cs="Arial"/>
          <w:lang w:val="sr-Cyrl-RS"/>
        </w:rPr>
      </w:pPr>
    </w:p>
    <w:p w14:paraId="12005DCE" w14:textId="67640F1D" w:rsidR="003337B5" w:rsidRPr="003337B5" w:rsidRDefault="00B47EA7" w:rsidP="003337B5">
      <w:pPr>
        <w:spacing w:after="0" w:line="240" w:lineRule="auto"/>
        <w:jc w:val="both"/>
        <w:rPr>
          <w:rFonts w:ascii="Arial" w:eastAsia="Arial" w:hAnsi="Arial" w:cs="Arial"/>
          <w:color w:val="000000"/>
          <w:lang w:val="en-GB" w:eastAsia="en-GB"/>
        </w:rPr>
      </w:pPr>
      <w:r>
        <w:rPr>
          <w:rFonts w:ascii="Arial" w:eastAsia="Arial" w:hAnsi="Arial" w:cs="Arial"/>
          <w:color w:val="000000"/>
          <w:lang w:val="sr-Cyrl-RS" w:eastAsia="en-GB"/>
        </w:rPr>
        <w:t>Realizacija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započela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je</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2019</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godine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očekuje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da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će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biti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završena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do</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kraja</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2023</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godine</w:t>
      </w:r>
      <w:r w:rsidR="003337B5" w:rsidRPr="003337B5">
        <w:rPr>
          <w:rFonts w:ascii="Arial" w:eastAsia="Arial" w:hAnsi="Arial" w:cs="Arial"/>
          <w:color w:val="000000"/>
          <w:lang w:val="en-GB" w:eastAsia="en-GB"/>
        </w:rPr>
        <w:t xml:space="preserve">. </w:t>
      </w:r>
      <w:r>
        <w:rPr>
          <w:rFonts w:ascii="Arial" w:eastAsia="Arial" w:hAnsi="Arial" w:cs="Arial"/>
          <w:color w:val="000000"/>
          <w:lang w:val="sr-Cyrl-RS" w:eastAsia="en-GB"/>
        </w:rPr>
        <w:t>Očekuje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da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će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glavni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radovi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uvođenju</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 xml:space="preserve">WLAN </w:t>
      </w:r>
      <w:r>
        <w:rPr>
          <w:rFonts w:ascii="Arial" w:eastAsia="Arial" w:hAnsi="Arial" w:cs="Arial"/>
          <w:color w:val="000000"/>
          <w:lang w:val="sr-Cyrl-RS" w:eastAsia="en-GB"/>
        </w:rPr>
        <w:t>mreža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uključujući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nadogradnju</w:t>
      </w:r>
      <w:r w:rsidR="003337B5" w:rsidRPr="000003B2">
        <w:rPr>
          <w:rFonts w:ascii="Arial" w:eastAsia="Arial" w:hAnsi="Arial" w:cs="Arial"/>
          <w:color w:val="000000"/>
          <w:lang w:val="sr-Cyrl-RS" w:eastAsia="en-GB"/>
        </w:rPr>
        <w:t xml:space="preserve"> </w:t>
      </w:r>
      <w:r>
        <w:rPr>
          <w:rFonts w:ascii="Arial" w:eastAsia="Arial" w:hAnsi="Arial" w:cs="Arial"/>
          <w:color w:val="000000"/>
          <w:lang w:val="sr-Cyrl-RS" w:eastAsia="en-GB"/>
        </w:rPr>
        <w:t>kičme</w:t>
      </w:r>
      <w:r w:rsidR="003337B5" w:rsidRPr="000003B2">
        <w:rPr>
          <w:rFonts w:ascii="Arial" w:eastAsia="Arial" w:hAnsi="Arial" w:cs="Arial"/>
          <w:color w:val="000000"/>
          <w:lang w:val="sr-Cyrl-RS" w:eastAsia="en-GB"/>
        </w:rPr>
        <w:t xml:space="preserve"> </w:t>
      </w:r>
      <w:r>
        <w:rPr>
          <w:rFonts w:ascii="Arial" w:eastAsia="Arial" w:hAnsi="Arial" w:cs="Arial"/>
          <w:color w:val="000000"/>
          <w:lang w:val="sr-Cyrl-RS" w:eastAsia="en-GB"/>
        </w:rPr>
        <w:t>akademske</w:t>
      </w:r>
      <w:r w:rsidR="003337B5" w:rsidRPr="000003B2">
        <w:rPr>
          <w:rFonts w:ascii="Arial" w:eastAsia="Arial" w:hAnsi="Arial" w:cs="Arial"/>
          <w:color w:val="000000"/>
          <w:lang w:val="sr-Cyrl-RS" w:eastAsia="en-GB"/>
        </w:rPr>
        <w:t xml:space="preserve"> </w:t>
      </w:r>
      <w:r>
        <w:rPr>
          <w:rFonts w:ascii="Arial" w:eastAsia="Arial" w:hAnsi="Arial" w:cs="Arial"/>
          <w:color w:val="000000"/>
          <w:lang w:val="sr-Cyrl-RS" w:eastAsia="en-GB"/>
        </w:rPr>
        <w:t>mreže</w:t>
      </w:r>
      <w:r w:rsidR="003337B5" w:rsidRPr="000003B2">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0003B2">
        <w:rPr>
          <w:rFonts w:ascii="Arial" w:eastAsia="Arial" w:hAnsi="Arial" w:cs="Arial"/>
          <w:color w:val="000000"/>
          <w:lang w:val="sr-Cyrl-RS" w:eastAsia="en-GB"/>
        </w:rPr>
        <w:t xml:space="preserve"> </w:t>
      </w:r>
      <w:r>
        <w:rPr>
          <w:rFonts w:ascii="Arial" w:eastAsia="Arial" w:hAnsi="Arial" w:cs="Arial"/>
          <w:color w:val="000000"/>
          <w:lang w:val="sr-Cyrl-RS" w:eastAsia="en-GB"/>
        </w:rPr>
        <w:t>centralnih</w:t>
      </w:r>
      <w:r w:rsidR="003337B5" w:rsidRPr="000003B2">
        <w:rPr>
          <w:rFonts w:ascii="Arial" w:eastAsia="Arial" w:hAnsi="Arial" w:cs="Arial"/>
          <w:color w:val="000000"/>
          <w:lang w:val="sr-Cyrl-RS" w:eastAsia="en-GB"/>
        </w:rPr>
        <w:t xml:space="preserve"> </w:t>
      </w:r>
      <w:r>
        <w:rPr>
          <w:rFonts w:ascii="Arial" w:eastAsia="Arial" w:hAnsi="Arial" w:cs="Arial"/>
          <w:color w:val="000000"/>
          <w:lang w:val="sr-Cyrl-RS" w:eastAsia="en-GB"/>
        </w:rPr>
        <w:t>lokacija</w:t>
      </w:r>
      <w:r w:rsidR="003337B5" w:rsidRPr="000003B2">
        <w:rPr>
          <w:rFonts w:ascii="Arial" w:eastAsia="Arial" w:hAnsi="Arial" w:cs="Arial"/>
          <w:color w:val="000000"/>
          <w:lang w:val="sr-Cyrl-RS" w:eastAsia="en-GB"/>
        </w:rPr>
        <w:t xml:space="preserve">, </w:t>
      </w:r>
      <w:r>
        <w:rPr>
          <w:rFonts w:ascii="Arial" w:eastAsia="Arial" w:hAnsi="Arial" w:cs="Arial"/>
          <w:color w:val="000000"/>
          <w:lang w:val="sr-Cyrl-RS" w:eastAsia="en-GB"/>
        </w:rPr>
        <w:t>biti</w:t>
      </w:r>
      <w:r w:rsidR="003337B5" w:rsidRPr="000003B2">
        <w:rPr>
          <w:rFonts w:ascii="Arial" w:eastAsia="Arial" w:hAnsi="Arial" w:cs="Arial"/>
          <w:color w:val="000000"/>
          <w:lang w:val="sr-Cyrl-RS" w:eastAsia="en-GB"/>
        </w:rPr>
        <w:t xml:space="preserve"> </w:t>
      </w:r>
      <w:r>
        <w:rPr>
          <w:rFonts w:ascii="Arial" w:eastAsia="Arial" w:hAnsi="Arial" w:cs="Arial"/>
          <w:color w:val="000000"/>
          <w:lang w:val="sr-Cyrl-RS" w:eastAsia="en-GB"/>
        </w:rPr>
        <w:t>obavljeni</w:t>
      </w:r>
      <w:r w:rsidR="003337B5" w:rsidRPr="000003B2">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3337B5" w:rsidRPr="000003B2">
        <w:rPr>
          <w:rFonts w:ascii="Arial" w:eastAsia="Arial" w:hAnsi="Arial" w:cs="Arial"/>
          <w:color w:val="000000"/>
          <w:lang w:val="sr-Cyrl-RS" w:eastAsia="en-GB"/>
        </w:rPr>
        <w:t xml:space="preserve"> </w:t>
      </w:r>
      <w:r>
        <w:rPr>
          <w:rFonts w:ascii="Arial" w:eastAsia="Arial" w:hAnsi="Arial" w:cs="Arial"/>
          <w:color w:val="000000"/>
          <w:lang w:val="sr-Cyrl-RS" w:eastAsia="en-GB"/>
        </w:rPr>
        <w:t>četvorogodišnjem</w:t>
      </w:r>
      <w:r w:rsidR="003337B5" w:rsidRPr="000003B2">
        <w:rPr>
          <w:rFonts w:ascii="Arial" w:eastAsia="Arial" w:hAnsi="Arial" w:cs="Arial"/>
          <w:color w:val="000000"/>
          <w:lang w:val="sr-Cyrl-RS" w:eastAsia="en-GB"/>
        </w:rPr>
        <w:t xml:space="preserve"> </w:t>
      </w:r>
      <w:r>
        <w:rPr>
          <w:rFonts w:ascii="Arial" w:eastAsia="Arial" w:hAnsi="Arial" w:cs="Arial"/>
          <w:color w:val="000000"/>
          <w:lang w:val="sr-Cyrl-RS" w:eastAsia="en-GB"/>
        </w:rPr>
        <w:t>periodu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od</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sredine</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2019</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godine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do</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sredine</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202</w:t>
      </w:r>
      <w:r w:rsidR="003337B5">
        <w:rPr>
          <w:rFonts w:ascii="Arial" w:eastAsia="Arial" w:hAnsi="Arial" w:cs="Arial"/>
          <w:color w:val="000000"/>
          <w:lang w:val="sr-Cyrl-RS" w:eastAsia="en-GB"/>
        </w:rPr>
        <w:t>3</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godine</w:t>
      </w:r>
      <w:r w:rsidR="003337B5" w:rsidRPr="003337B5">
        <w:rPr>
          <w:rFonts w:ascii="Arial" w:eastAsia="Arial" w:hAnsi="Arial" w:cs="Arial"/>
          <w:color w:val="000000"/>
          <w:lang w:val="en-GB" w:eastAsia="en-GB"/>
        </w:rPr>
        <w:t>.</w:t>
      </w:r>
    </w:p>
    <w:p w14:paraId="331B62A8" w14:textId="77777777" w:rsidR="003337B5" w:rsidRPr="003337B5" w:rsidRDefault="003337B5" w:rsidP="003337B5">
      <w:pPr>
        <w:spacing w:after="0" w:line="240" w:lineRule="auto"/>
        <w:jc w:val="both"/>
        <w:rPr>
          <w:rFonts w:ascii="Arial" w:eastAsia="Arial" w:hAnsi="Arial" w:cs="Arial"/>
          <w:color w:val="000000"/>
          <w:lang w:val="en-GB" w:eastAsia="en-GB"/>
        </w:rPr>
      </w:pPr>
    </w:p>
    <w:p w14:paraId="3CA49110" w14:textId="3F8AF5F5" w:rsidR="003337B5" w:rsidRPr="003337B5" w:rsidRDefault="00B47EA7" w:rsidP="003337B5">
      <w:pPr>
        <w:spacing w:after="0" w:line="240" w:lineRule="auto"/>
        <w:jc w:val="both"/>
        <w:rPr>
          <w:rFonts w:ascii="Arial" w:eastAsia="Arial" w:hAnsi="Arial" w:cs="Arial"/>
          <w:color w:val="000000"/>
          <w:lang w:val="en-GB" w:eastAsia="en-GB"/>
        </w:rPr>
      </w:pPr>
      <w:r>
        <w:rPr>
          <w:rFonts w:ascii="Arial" w:eastAsia="Arial" w:hAnsi="Arial" w:cs="Arial"/>
          <w:color w:val="000000"/>
          <w:lang w:val="sr-Cyrl-RS" w:eastAsia="en-GB"/>
        </w:rPr>
        <w:t>Opis</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sadrži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stavke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koje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ispunjavaju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uslove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finansiranje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od</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strane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EIB</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kao</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koje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ih</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ispunjavaju</w:t>
      </w:r>
      <w:r w:rsidR="003337B5" w:rsidRPr="003337B5">
        <w:rPr>
          <w:rFonts w:ascii="Arial" w:eastAsia="Arial" w:hAnsi="Arial" w:cs="Arial"/>
          <w:color w:val="000000"/>
          <w:lang w:val="en-GB" w:eastAsia="en-GB"/>
        </w:rPr>
        <w:t xml:space="preserve">. </w:t>
      </w:r>
      <w:r>
        <w:rPr>
          <w:rFonts w:ascii="Arial" w:eastAsia="Arial" w:hAnsi="Arial" w:cs="Arial"/>
          <w:color w:val="000000"/>
          <w:lang w:val="sr-Cyrl-RS" w:eastAsia="en-GB"/>
        </w:rPr>
        <w:t>Samo</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ugovori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dodeljeni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od</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početka</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2020</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godine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to</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skladu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pravilima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EIB</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nabavkama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koja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definisana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EIB</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Vodiču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nabavku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smatraće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troškovima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koji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ispunjavaju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uslove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finansiranje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od</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strane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EIB</w:t>
      </w:r>
      <w:r w:rsidR="003337B5" w:rsidRPr="003337B5">
        <w:rPr>
          <w:rFonts w:ascii="Arial" w:eastAsia="Arial" w:hAnsi="Arial" w:cs="Arial"/>
          <w:color w:val="000000"/>
          <w:lang w:val="en-GB" w:eastAsia="en-GB"/>
        </w:rPr>
        <w:t>.</w:t>
      </w:r>
    </w:p>
    <w:p w14:paraId="105DD7F9" w14:textId="77777777" w:rsidR="003337B5" w:rsidRPr="003337B5" w:rsidRDefault="003337B5" w:rsidP="003337B5">
      <w:pPr>
        <w:spacing w:after="0" w:line="240" w:lineRule="auto"/>
        <w:jc w:val="both"/>
        <w:rPr>
          <w:rFonts w:ascii="Arial" w:eastAsia="Arial" w:hAnsi="Arial" w:cs="Arial"/>
          <w:color w:val="000000"/>
          <w:lang w:val="en-GB" w:eastAsia="en-GB"/>
        </w:rPr>
      </w:pPr>
    </w:p>
    <w:p w14:paraId="7B333808" w14:textId="6D7BBC73" w:rsidR="003337B5" w:rsidRPr="003337B5" w:rsidRDefault="00B47EA7" w:rsidP="003337B5">
      <w:pPr>
        <w:spacing w:after="0" w:line="240" w:lineRule="auto"/>
        <w:jc w:val="both"/>
        <w:rPr>
          <w:rFonts w:ascii="Arial" w:eastAsia="Arial" w:hAnsi="Arial" w:cs="Arial"/>
          <w:color w:val="000000"/>
          <w:lang w:val="en-GB" w:eastAsia="en-GB"/>
        </w:rPr>
      </w:pPr>
      <w:r>
        <w:rPr>
          <w:rFonts w:ascii="Arial" w:eastAsia="Arial" w:hAnsi="Arial" w:cs="Arial"/>
          <w:color w:val="000000"/>
          <w:lang w:val="sr-Cyrl-RS" w:eastAsia="en-GB"/>
        </w:rPr>
        <w:t>Konkretno</w:t>
      </w:r>
      <w:r w:rsidR="003337B5" w:rsidRPr="003337B5">
        <w:rPr>
          <w:rFonts w:ascii="Arial" w:eastAsia="Arial" w:hAnsi="Arial" w:cs="Arial"/>
          <w:color w:val="000000"/>
          <w:lang w:val="en-GB" w:eastAsia="en-GB"/>
        </w:rPr>
        <w:t xml:space="preserve">, </w:t>
      </w:r>
      <w:r>
        <w:rPr>
          <w:rFonts w:ascii="Arial" w:eastAsia="Arial" w:hAnsi="Arial" w:cs="Arial"/>
          <w:color w:val="000000"/>
          <w:lang w:val="sr-Cyrl-RS" w:eastAsia="en-GB"/>
        </w:rPr>
        <w:t>sledeće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stavke</w:t>
      </w:r>
      <w:r w:rsidR="003337B5" w:rsidRPr="003337B5">
        <w:rPr>
          <w:rFonts w:ascii="Arial" w:eastAsia="Arial" w:hAnsi="Arial" w:cs="Arial"/>
          <w:color w:val="000000"/>
          <w:lang w:val="en-GB" w:eastAsia="en-GB"/>
        </w:rPr>
        <w:t xml:space="preserve">, </w:t>
      </w:r>
      <w:r>
        <w:rPr>
          <w:rFonts w:ascii="Arial" w:eastAsia="Arial" w:hAnsi="Arial" w:cs="Arial"/>
          <w:color w:val="000000"/>
          <w:lang w:val="sr-Cyrl-RS" w:eastAsia="en-GB"/>
        </w:rPr>
        <w:t>iako</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obuhvaćene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troškovima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r w:rsidR="003337B5" w:rsidRPr="003337B5">
        <w:rPr>
          <w:rFonts w:ascii="Arial" w:eastAsia="Arial" w:hAnsi="Arial" w:cs="Arial"/>
          <w:color w:val="000000"/>
          <w:lang w:val="en-GB" w:eastAsia="en-GB"/>
        </w:rPr>
        <w:t xml:space="preserve">, </w:t>
      </w:r>
      <w:r>
        <w:rPr>
          <w:rFonts w:ascii="Arial" w:eastAsia="Arial" w:hAnsi="Arial" w:cs="Arial"/>
          <w:color w:val="000000"/>
          <w:lang w:val="sr-Cyrl-RS" w:eastAsia="en-GB"/>
        </w:rPr>
        <w:t>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smatraju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troškovima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koji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ispunjavaju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uslove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finansiranje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od</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strane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EIB</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osnovu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informacija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koje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dostavljene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prilikom</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ocenjivanja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r w:rsidR="003337B5" w:rsidRPr="003337B5">
        <w:rPr>
          <w:rFonts w:ascii="Arial" w:eastAsia="Arial" w:hAnsi="Arial" w:cs="Arial"/>
          <w:color w:val="000000"/>
          <w:lang w:val="en-GB" w:eastAsia="en-GB"/>
        </w:rPr>
        <w:t>:</w:t>
      </w:r>
    </w:p>
    <w:p w14:paraId="76F97D2B" w14:textId="77777777" w:rsidR="003337B5" w:rsidRPr="003337B5" w:rsidRDefault="003337B5" w:rsidP="003337B5">
      <w:pPr>
        <w:spacing w:after="0" w:line="240" w:lineRule="auto"/>
        <w:ind w:left="851"/>
        <w:jc w:val="both"/>
        <w:rPr>
          <w:rFonts w:ascii="Arial" w:eastAsia="Arial" w:hAnsi="Arial" w:cs="Arial"/>
          <w:color w:val="000000"/>
          <w:lang w:val="en-GB" w:eastAsia="en-GB"/>
        </w:rPr>
      </w:pPr>
    </w:p>
    <w:p w14:paraId="5C43DAF9" w14:textId="32106D65" w:rsidR="003337B5" w:rsidRPr="003337B5" w:rsidRDefault="00B47EA7"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Pr>
          <w:rFonts w:ascii="Arial" w:eastAsia="Arial" w:hAnsi="Arial" w:cs="Arial"/>
          <w:color w:val="000000"/>
          <w:lang w:val="sr-Cyrl-RS" w:eastAsia="en-GB"/>
        </w:rPr>
        <w:t>pružanje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programa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mentorstva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treninga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učenja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od</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kolega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kao</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vid</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efektivne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podrške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sprovođenju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nivou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škola</w:t>
      </w:r>
    </w:p>
    <w:p w14:paraId="32346224" w14:textId="5513F02A" w:rsidR="003337B5" w:rsidRPr="003337B5" w:rsidRDefault="00B47EA7"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Pr>
          <w:rFonts w:ascii="Arial" w:eastAsia="Arial" w:hAnsi="Arial" w:cs="Arial"/>
          <w:color w:val="000000"/>
          <w:lang w:val="sr-Cyrl-RS" w:eastAsia="en-GB"/>
        </w:rPr>
        <w:t>nabavka</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 xml:space="preserve">5.000 </w:t>
      </w:r>
      <w:r>
        <w:rPr>
          <w:rFonts w:ascii="Arial" w:eastAsia="Arial" w:hAnsi="Arial" w:cs="Arial"/>
          <w:color w:val="000000"/>
          <w:lang w:val="sr-Cyrl-RS" w:eastAsia="en-GB"/>
        </w:rPr>
        <w:t>kompleta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koji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sastoje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iz</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laptopa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projektora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postolja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projektor</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kao</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3</w:t>
      </w:r>
      <w:r w:rsidR="003337B5" w:rsidRPr="003337B5">
        <w:rPr>
          <w:rFonts w:ascii="Arial" w:eastAsia="Arial" w:hAnsi="Arial" w:cs="Arial"/>
          <w:color w:val="000000"/>
          <w:lang w:val="sr-Cyrl-RS" w:eastAsia="en-GB"/>
        </w:rPr>
        <w:t>.</w:t>
      </w:r>
      <w:r w:rsidR="003337B5" w:rsidRPr="003337B5">
        <w:rPr>
          <w:rFonts w:ascii="Arial" w:eastAsia="Arial" w:hAnsi="Arial" w:cs="Arial"/>
          <w:color w:val="000000"/>
          <w:lang w:val="en-GB" w:eastAsia="en-GB"/>
        </w:rPr>
        <w:t xml:space="preserve">000 </w:t>
      </w:r>
      <w:r>
        <w:rPr>
          <w:rFonts w:ascii="Arial" w:eastAsia="Arial" w:hAnsi="Arial" w:cs="Arial"/>
          <w:color w:val="000000"/>
          <w:lang w:val="sr-Cyrl-RS" w:eastAsia="en-GB"/>
        </w:rPr>
        <w:t>laptopova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prvoj</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godini</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2019</w:t>
      </w:r>
      <w:r w:rsidR="003337B5" w:rsidRPr="003337B5">
        <w:rPr>
          <w:rFonts w:ascii="Arial" w:eastAsia="Arial" w:hAnsi="Arial" w:cs="Arial"/>
          <w:color w:val="000000"/>
          <w:lang w:val="sr-Cyrl-RS" w:eastAsia="en-GB"/>
        </w:rPr>
        <w:t>.</w:t>
      </w:r>
      <w:r w:rsidR="003337B5" w:rsidRPr="003337B5">
        <w:rPr>
          <w:rFonts w:ascii="Arial" w:eastAsia="Arial" w:hAnsi="Arial" w:cs="Arial"/>
          <w:color w:val="000000"/>
          <w:lang w:val="en-GB" w:eastAsia="en-GB"/>
        </w:rPr>
        <w:t xml:space="preserve"> </w:t>
      </w:r>
      <w:r>
        <w:rPr>
          <w:rFonts w:ascii="Arial" w:eastAsia="Arial" w:hAnsi="Arial" w:cs="Arial"/>
          <w:color w:val="000000"/>
          <w:lang w:val="sr-Cyrl-RS" w:eastAsia="en-GB"/>
        </w:rPr>
        <w:t>godini</w:t>
      </w:r>
      <w:r w:rsidR="006B621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w:t>
      </w:r>
      <w:r>
        <w:rPr>
          <w:rFonts w:ascii="Arial" w:eastAsia="Arial" w:hAnsi="Arial" w:cs="Arial"/>
          <w:color w:val="000000"/>
          <w:lang w:val="sr-Cyrl-RS" w:eastAsia="en-GB"/>
        </w:rPr>
        <w:t>faza</w:t>
      </w:r>
      <w:r w:rsidR="003337B5" w:rsidRPr="003337B5">
        <w:rPr>
          <w:rFonts w:ascii="Arial" w:eastAsia="Arial" w:hAnsi="Arial" w:cs="Arial"/>
          <w:color w:val="000000"/>
          <w:lang w:val="en-GB" w:eastAsia="en-GB"/>
        </w:rPr>
        <w:t xml:space="preserve"> 2a)</w:t>
      </w:r>
    </w:p>
    <w:p w14:paraId="1EA5D732" w14:textId="5CD06290" w:rsidR="003337B5" w:rsidRPr="003337B5" w:rsidRDefault="00B47EA7"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Pr>
          <w:rFonts w:ascii="Arial" w:eastAsia="Arial" w:hAnsi="Arial" w:cs="Arial"/>
          <w:color w:val="000000"/>
          <w:lang w:val="sr-Cyrl-RS" w:eastAsia="en-GB"/>
        </w:rPr>
        <w:t>faza</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 xml:space="preserve">2 </w:t>
      </w:r>
      <w:r>
        <w:rPr>
          <w:rFonts w:ascii="Arial" w:eastAsia="Arial" w:hAnsi="Arial" w:cs="Arial"/>
          <w:color w:val="000000"/>
          <w:lang w:val="sr-Cyrl-RS" w:eastAsia="en-GB"/>
        </w:rPr>
        <w:t>uvođenja</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 xml:space="preserve">WLAN, </w:t>
      </w:r>
      <w:r>
        <w:rPr>
          <w:rFonts w:ascii="Arial" w:eastAsia="Arial" w:hAnsi="Arial" w:cs="Arial"/>
          <w:color w:val="000000"/>
          <w:lang w:val="sr-Cyrl-RS" w:eastAsia="en-GB"/>
        </w:rPr>
        <w:t>koja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će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obuhvatiti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oko</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 xml:space="preserve">900 </w:t>
      </w:r>
      <w:r>
        <w:rPr>
          <w:rFonts w:ascii="Arial" w:eastAsia="Arial" w:hAnsi="Arial" w:cs="Arial"/>
          <w:color w:val="000000"/>
          <w:lang w:val="sr-Cyrl-RS" w:eastAsia="en-GB"/>
        </w:rPr>
        <w:t>škola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oko</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 xml:space="preserve">13.000 </w:t>
      </w:r>
      <w:r>
        <w:rPr>
          <w:rFonts w:ascii="Arial" w:eastAsia="Arial" w:hAnsi="Arial" w:cs="Arial"/>
          <w:color w:val="000000"/>
          <w:lang w:val="sr-Cyrl-RS" w:eastAsia="en-GB"/>
        </w:rPr>
        <w:t>pristupnih</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tačaka</w:t>
      </w:r>
    </w:p>
    <w:p w14:paraId="5B3D6404" w14:textId="6095FE63" w:rsidR="003337B5" w:rsidRPr="003337B5" w:rsidRDefault="00B47EA7"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Pr>
          <w:rFonts w:ascii="Arial" w:eastAsia="Arial" w:hAnsi="Arial" w:cs="Arial"/>
          <w:color w:val="000000"/>
          <w:lang w:val="sr-Cyrl-RS" w:eastAsia="en-GB"/>
        </w:rPr>
        <w:t>faza</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 xml:space="preserve">2 </w:t>
      </w:r>
      <w:r>
        <w:rPr>
          <w:rFonts w:ascii="Arial" w:eastAsia="Arial" w:hAnsi="Arial" w:cs="Arial"/>
          <w:color w:val="000000"/>
          <w:lang w:val="sr-Cyrl-RS" w:eastAsia="en-GB"/>
        </w:rPr>
        <w:t>nadogradnje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okosnice</w:t>
      </w:r>
      <w:r w:rsidR="003337B5" w:rsidRPr="003337B5">
        <w:rPr>
          <w:rFonts w:ascii="Arial" w:eastAsia="Arial" w:hAnsi="Arial" w:cs="Arial"/>
          <w:color w:val="000000"/>
          <w:lang w:val="en-GB" w:eastAsia="en-GB"/>
        </w:rPr>
        <w:t xml:space="preserve"> </w:t>
      </w:r>
      <w:r>
        <w:rPr>
          <w:rFonts w:ascii="Arial" w:eastAsia="Arial" w:hAnsi="Arial" w:cs="Arial"/>
          <w:color w:val="000000"/>
          <w:lang w:val="en-GB" w:eastAsia="en-GB"/>
        </w:rPr>
        <w:t>mreže</w:t>
      </w:r>
      <w:r w:rsidR="003337B5" w:rsidRPr="003337B5">
        <w:rPr>
          <w:rFonts w:ascii="Arial" w:eastAsia="Arial" w:hAnsi="Arial" w:cs="Arial"/>
          <w:color w:val="000000"/>
          <w:lang w:val="en-GB" w:eastAsia="en-GB"/>
        </w:rPr>
        <w:t xml:space="preserve"> </w:t>
      </w:r>
      <w:r>
        <w:rPr>
          <w:rFonts w:ascii="Arial" w:eastAsia="Arial" w:hAnsi="Arial" w:cs="Arial"/>
          <w:color w:val="000000"/>
          <w:lang w:val="en-GB" w:eastAsia="en-GB"/>
        </w:rPr>
        <w:t>AMRES</w:t>
      </w:r>
      <w:r w:rsidR="003337B5" w:rsidRPr="003337B5">
        <w:rPr>
          <w:rFonts w:ascii="Arial" w:eastAsia="Arial" w:hAnsi="Arial" w:cs="Arial"/>
          <w:color w:val="000000"/>
          <w:lang w:val="en-GB" w:eastAsia="en-GB"/>
        </w:rPr>
        <w:t xml:space="preserve"> (</w:t>
      </w:r>
      <w:r>
        <w:rPr>
          <w:rFonts w:ascii="Arial" w:eastAsia="Arial" w:hAnsi="Arial" w:cs="Arial"/>
          <w:color w:val="000000"/>
          <w:lang w:val="sr-Cyrl-RS" w:eastAsia="en-GB"/>
        </w:rPr>
        <w:t>proširenje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lokacija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sa</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 xml:space="preserve">5 </w:t>
      </w:r>
      <w:r>
        <w:rPr>
          <w:rFonts w:ascii="Arial" w:eastAsia="Arial" w:hAnsi="Arial" w:cs="Arial"/>
          <w:color w:val="000000"/>
          <w:lang w:val="sr-Cyrl-RS" w:eastAsia="en-GB"/>
        </w:rPr>
        <w:t>na</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 xml:space="preserve">17 </w:t>
      </w:r>
      <w:r>
        <w:rPr>
          <w:rFonts w:ascii="Arial" w:eastAsia="Arial" w:hAnsi="Arial" w:cs="Arial"/>
          <w:color w:val="000000"/>
          <w:lang w:val="sr-Cyrl-RS" w:eastAsia="en-GB"/>
        </w:rPr>
        <w:t>čvorišta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sa</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 xml:space="preserve">DWDM </w:t>
      </w:r>
      <w:r>
        <w:rPr>
          <w:rFonts w:ascii="Arial" w:eastAsia="Arial" w:hAnsi="Arial" w:cs="Arial"/>
          <w:color w:val="000000"/>
          <w:lang w:val="sr-Cyrl-RS" w:eastAsia="en-GB"/>
        </w:rPr>
        <w:t>opremom</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omogućenom</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brzinom</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prenosa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podataka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od</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20gbps)</w:t>
      </w:r>
    </w:p>
    <w:p w14:paraId="5D32D8E6" w14:textId="6E842328" w:rsidR="003337B5" w:rsidRPr="003337B5" w:rsidRDefault="00B47EA7"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Pr>
          <w:rFonts w:ascii="Arial" w:eastAsia="Arial" w:hAnsi="Arial" w:cs="Arial"/>
          <w:color w:val="000000"/>
          <w:lang w:val="sr-Cyrl-RS" w:eastAsia="en-GB"/>
        </w:rPr>
        <w:t>obezbeđivanje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kadrovskih</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resursa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Jedinicu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sprovođenje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cilju</w:t>
      </w:r>
      <w:r w:rsidR="003337B5" w:rsidRPr="003337B5">
        <w:rPr>
          <w:rFonts w:ascii="Arial" w:eastAsia="Arial" w:hAnsi="Arial" w:cs="Arial"/>
          <w:color w:val="000000"/>
          <w:lang w:val="en-GB" w:eastAsia="en-GB"/>
        </w:rPr>
        <w:t xml:space="preserve"> 1) </w:t>
      </w:r>
      <w:r>
        <w:rPr>
          <w:rFonts w:ascii="Arial" w:eastAsia="Arial" w:hAnsi="Arial" w:cs="Arial"/>
          <w:color w:val="000000"/>
          <w:lang w:val="sr-Cyrl-RS" w:eastAsia="en-GB"/>
        </w:rPr>
        <w:t>obezbeđivanja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kvalitetnog</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sprovođenja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komponenti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3337B5">
        <w:rPr>
          <w:rFonts w:ascii="Arial" w:eastAsia="Arial" w:hAnsi="Arial" w:cs="Arial"/>
          <w:color w:val="000000"/>
          <w:lang w:val="sr-Cyrl-RS" w:eastAsia="en-GB"/>
        </w:rPr>
        <w:t xml:space="preserve"> </w:t>
      </w:r>
      <w:r w:rsidR="003337B5" w:rsidRPr="003337B5">
        <w:rPr>
          <w:rFonts w:ascii="Arial" w:eastAsia="Arial" w:hAnsi="Arial" w:cs="Arial"/>
          <w:color w:val="000000"/>
          <w:lang w:val="en-GB" w:eastAsia="en-GB"/>
        </w:rPr>
        <w:t xml:space="preserve">2) </w:t>
      </w:r>
      <w:r>
        <w:rPr>
          <w:rFonts w:ascii="Arial" w:eastAsia="Arial" w:hAnsi="Arial" w:cs="Arial"/>
          <w:color w:val="000000"/>
          <w:lang w:val="sr-Cyrl-RS" w:eastAsia="en-GB"/>
        </w:rPr>
        <w:t>obezbeđivanja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usklađenosti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standardima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EIB</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relevantnim</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direktivama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uredbama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EU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pto</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uključuje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zahteve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koji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odnose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nabavke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društvene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ekološke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zahteve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zahteve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koji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se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odnose</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na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monitoring</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Opštu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direktivu</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o</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zaštiti</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podataka</w:t>
      </w:r>
      <w:r w:rsidR="003337B5" w:rsidRPr="003337B5">
        <w:rPr>
          <w:rFonts w:ascii="Arial" w:eastAsia="Arial" w:hAnsi="Arial" w:cs="Arial"/>
          <w:color w:val="000000"/>
          <w:lang w:val="sr-Cyrl-RS" w:eastAsia="en-GB"/>
        </w:rPr>
        <w:t xml:space="preserve"> </w:t>
      </w:r>
      <w:r>
        <w:rPr>
          <w:rFonts w:ascii="Arial" w:eastAsia="Arial" w:hAnsi="Arial" w:cs="Arial"/>
          <w:color w:val="000000"/>
          <w:lang w:val="sr-Cyrl-RS" w:eastAsia="en-GB"/>
        </w:rPr>
        <w:t>itd</w:t>
      </w:r>
      <w:r w:rsidR="003337B5" w:rsidRPr="003337B5">
        <w:rPr>
          <w:rFonts w:ascii="Arial" w:eastAsia="Arial" w:hAnsi="Arial" w:cs="Arial"/>
          <w:color w:val="000000"/>
          <w:lang w:val="sr-Cyrl-RS" w:eastAsia="en-GB"/>
        </w:rPr>
        <w:t>.</w:t>
      </w:r>
    </w:p>
    <w:p w14:paraId="4B83C07A" w14:textId="1ECB58A9" w:rsidR="0053738D" w:rsidRPr="0053738D" w:rsidRDefault="0053738D" w:rsidP="00B35787">
      <w:pPr>
        <w:spacing w:after="120" w:line="240" w:lineRule="auto"/>
        <w:jc w:val="center"/>
        <w:outlineLvl w:val="0"/>
        <w:rPr>
          <w:rFonts w:ascii="Arial" w:eastAsiaTheme="majorEastAsia" w:hAnsi="Arial" w:cs="Arial"/>
          <w:b/>
          <w:bCs/>
          <w:lang w:val="sr-Cyrl-RS"/>
        </w:rPr>
      </w:pPr>
      <w:r w:rsidRPr="00EF74BB">
        <w:rPr>
          <w:rFonts w:ascii="Arial" w:eastAsia="Times New Roman" w:hAnsi="Arial" w:cs="Arial"/>
          <w:lang w:val="sr-Cyrl-RS"/>
        </w:rPr>
        <w:br w:type="page"/>
      </w:r>
      <w:r w:rsidR="00B47EA7">
        <w:rPr>
          <w:rFonts w:ascii="Arial" w:eastAsiaTheme="majorEastAsia" w:hAnsi="Arial" w:cs="Arial"/>
          <w:b/>
          <w:bCs/>
          <w:lang w:val="sr-Cyrl-RS"/>
        </w:rPr>
        <w:lastRenderedPageBreak/>
        <w:t>A</w:t>
      </w:r>
      <w:r w:rsidRPr="006D538C">
        <w:rPr>
          <w:rFonts w:ascii="Arial" w:eastAsiaTheme="majorEastAsia" w:hAnsi="Arial" w:cs="Arial"/>
          <w:b/>
          <w:bCs/>
          <w:lang w:val="sr-Cyrl-RS"/>
        </w:rPr>
        <w:t>.2</w:t>
      </w:r>
      <w:r w:rsidRPr="006D538C">
        <w:rPr>
          <w:rFonts w:ascii="Arial" w:eastAsiaTheme="majorEastAsia" w:hAnsi="Arial" w:cs="Arial"/>
          <w:b/>
          <w:bCs/>
          <w:lang w:val="sr-Cyrl-RS"/>
        </w:rPr>
        <w:tab/>
      </w:r>
      <w:r w:rsidR="00B47EA7">
        <w:rPr>
          <w:rFonts w:ascii="Arial" w:eastAsiaTheme="majorEastAsia" w:hAnsi="Arial" w:cs="Arial"/>
          <w:b/>
          <w:bCs/>
          <w:lang w:val="sr-Cyrl-RS"/>
        </w:rPr>
        <w:t>INFORMACIJE</w:t>
      </w:r>
      <w:r w:rsidRPr="006D538C">
        <w:rPr>
          <w:rFonts w:ascii="Arial" w:eastAsiaTheme="majorEastAsia" w:hAnsi="Arial" w:cs="Arial"/>
          <w:b/>
          <w:bCs/>
          <w:lang w:val="sr-Cyrl-RS"/>
        </w:rPr>
        <w:t xml:space="preserve"> </w:t>
      </w:r>
      <w:r w:rsidR="00B47EA7">
        <w:rPr>
          <w:rFonts w:ascii="Arial" w:eastAsiaTheme="majorEastAsia" w:hAnsi="Arial" w:cs="Arial"/>
          <w:b/>
          <w:bCs/>
          <w:lang w:val="sr-Cyrl-RS"/>
        </w:rPr>
        <w:t>O</w:t>
      </w:r>
      <w:r w:rsidRPr="006D538C">
        <w:rPr>
          <w:rFonts w:ascii="Arial" w:eastAsiaTheme="majorEastAsia" w:hAnsi="Arial" w:cs="Arial"/>
          <w:b/>
          <w:bCs/>
          <w:lang w:val="sr-Cyrl-RS"/>
        </w:rPr>
        <w:t xml:space="preserve"> </w:t>
      </w:r>
      <w:r w:rsidR="00B47EA7">
        <w:rPr>
          <w:rFonts w:ascii="Arial" w:eastAsiaTheme="majorEastAsia" w:hAnsi="Arial" w:cs="Arial"/>
          <w:b/>
          <w:bCs/>
          <w:lang w:val="sr-Cyrl-RS"/>
        </w:rPr>
        <w:t>PROJEKTU</w:t>
      </w:r>
      <w:r w:rsidRPr="006D538C">
        <w:rPr>
          <w:rFonts w:ascii="Arial" w:eastAsiaTheme="majorEastAsia" w:hAnsi="Arial" w:cs="Arial"/>
          <w:b/>
          <w:bCs/>
          <w:lang w:val="sr-Cyrl-RS"/>
        </w:rPr>
        <w:t xml:space="preserve"> </w:t>
      </w:r>
      <w:r w:rsidR="00B47EA7">
        <w:rPr>
          <w:rFonts w:ascii="Arial" w:eastAsiaTheme="majorEastAsia" w:hAnsi="Arial" w:cs="Arial"/>
          <w:b/>
          <w:bCs/>
          <w:lang w:val="sr-Cyrl-RS"/>
        </w:rPr>
        <w:t>KOJE</w:t>
      </w:r>
      <w:r w:rsidRPr="006D538C">
        <w:rPr>
          <w:rFonts w:ascii="Arial" w:eastAsiaTheme="majorEastAsia" w:hAnsi="Arial" w:cs="Arial"/>
          <w:b/>
          <w:bCs/>
          <w:lang w:val="sr-Cyrl-RS"/>
        </w:rPr>
        <w:t xml:space="preserve"> </w:t>
      </w:r>
      <w:r w:rsidR="00B47EA7">
        <w:rPr>
          <w:rFonts w:ascii="Arial" w:eastAsiaTheme="majorEastAsia" w:hAnsi="Arial" w:cs="Arial"/>
          <w:b/>
          <w:bCs/>
          <w:lang w:val="sr-Cyrl-RS"/>
        </w:rPr>
        <w:t>JE</w:t>
      </w:r>
      <w:r w:rsidRPr="006D538C">
        <w:rPr>
          <w:rFonts w:ascii="Arial" w:eastAsiaTheme="majorEastAsia" w:hAnsi="Arial" w:cs="Arial"/>
          <w:b/>
          <w:bCs/>
          <w:lang w:val="sr-Cyrl-RS"/>
        </w:rPr>
        <w:t xml:space="preserve"> </w:t>
      </w:r>
      <w:r w:rsidR="00B47EA7">
        <w:rPr>
          <w:rFonts w:ascii="Arial" w:eastAsiaTheme="majorEastAsia" w:hAnsi="Arial" w:cs="Arial"/>
          <w:b/>
          <w:bCs/>
          <w:lang w:val="sr-Cyrl-RS"/>
        </w:rPr>
        <w:t>POTREBNO</w:t>
      </w:r>
      <w:r w:rsidRPr="006D538C">
        <w:rPr>
          <w:rFonts w:ascii="Arial" w:eastAsiaTheme="majorEastAsia" w:hAnsi="Arial" w:cs="Arial"/>
          <w:b/>
          <w:bCs/>
          <w:lang w:val="sr-Cyrl-RS"/>
        </w:rPr>
        <w:t xml:space="preserve"> </w:t>
      </w:r>
      <w:r w:rsidR="00B47EA7">
        <w:rPr>
          <w:rFonts w:ascii="Arial" w:eastAsiaTheme="majorEastAsia" w:hAnsi="Arial" w:cs="Arial"/>
          <w:b/>
          <w:bCs/>
          <w:lang w:val="sr-Cyrl-RS"/>
        </w:rPr>
        <w:t>POSLATI</w:t>
      </w:r>
      <w:r w:rsidRPr="006D538C">
        <w:rPr>
          <w:rFonts w:ascii="Arial" w:eastAsiaTheme="majorEastAsia" w:hAnsi="Arial" w:cs="Arial"/>
          <w:b/>
          <w:bCs/>
          <w:lang w:val="sr-Cyrl-RS"/>
        </w:rPr>
        <w:t xml:space="preserve"> </w:t>
      </w:r>
      <w:r w:rsidR="00B47EA7">
        <w:rPr>
          <w:rFonts w:ascii="Arial" w:eastAsiaTheme="majorEastAsia" w:hAnsi="Arial" w:cs="Arial"/>
          <w:b/>
          <w:bCs/>
          <w:lang w:val="sr-Cyrl-RS"/>
        </w:rPr>
        <w:t>BANCI</w:t>
      </w:r>
      <w:r w:rsidRPr="006D538C">
        <w:rPr>
          <w:rFonts w:ascii="Arial" w:eastAsiaTheme="majorEastAsia" w:hAnsi="Arial" w:cs="Arial"/>
          <w:b/>
          <w:bCs/>
          <w:lang w:val="sr-Cyrl-RS"/>
        </w:rPr>
        <w:t xml:space="preserve"> </w:t>
      </w:r>
      <w:r w:rsidR="00B47EA7">
        <w:rPr>
          <w:rFonts w:ascii="Arial" w:eastAsiaTheme="majorEastAsia" w:hAnsi="Arial" w:cs="Arial"/>
          <w:b/>
          <w:bCs/>
          <w:lang w:val="sr-Cyrl-RS"/>
        </w:rPr>
        <w:t>I</w:t>
      </w:r>
      <w:r w:rsidRPr="006D538C">
        <w:rPr>
          <w:rFonts w:ascii="Arial" w:eastAsiaTheme="majorEastAsia" w:hAnsi="Arial" w:cs="Arial"/>
          <w:b/>
          <w:bCs/>
          <w:lang w:val="sr-Cyrl-RS"/>
        </w:rPr>
        <w:t xml:space="preserve"> </w:t>
      </w:r>
      <w:r w:rsidR="00B47EA7">
        <w:rPr>
          <w:rFonts w:ascii="Arial" w:eastAsiaTheme="majorEastAsia" w:hAnsi="Arial" w:cs="Arial"/>
          <w:b/>
          <w:bCs/>
          <w:lang w:val="sr-Cyrl-RS"/>
        </w:rPr>
        <w:t>NAČIN</w:t>
      </w:r>
      <w:r w:rsidRPr="006D538C">
        <w:rPr>
          <w:rFonts w:ascii="Arial" w:eastAsiaTheme="majorEastAsia" w:hAnsi="Arial" w:cs="Arial"/>
          <w:b/>
          <w:bCs/>
          <w:lang w:val="sr-Cyrl-RS"/>
        </w:rPr>
        <w:t xml:space="preserve"> </w:t>
      </w:r>
      <w:r w:rsidR="00B47EA7">
        <w:rPr>
          <w:rFonts w:ascii="Arial" w:eastAsiaTheme="majorEastAsia" w:hAnsi="Arial" w:cs="Arial"/>
          <w:b/>
          <w:bCs/>
          <w:lang w:val="sr-Cyrl-RS"/>
        </w:rPr>
        <w:t>DOSTAVLjANjA</w:t>
      </w:r>
    </w:p>
    <w:p w14:paraId="5531652E" w14:textId="4ED593FD" w:rsidR="0053738D" w:rsidRPr="0053738D" w:rsidRDefault="00B47EA7" w:rsidP="00A24FC5">
      <w:pPr>
        <w:numPr>
          <w:ilvl w:val="0"/>
          <w:numId w:val="140"/>
        </w:numPr>
        <w:tabs>
          <w:tab w:val="clear" w:pos="1069"/>
          <w:tab w:val="num" w:pos="540"/>
        </w:tabs>
        <w:spacing w:after="120" w:line="240" w:lineRule="auto"/>
        <w:ind w:hanging="889"/>
        <w:jc w:val="both"/>
        <w:rPr>
          <w:rFonts w:ascii="Arial" w:eastAsia="Times New Roman" w:hAnsi="Arial" w:cs="Arial"/>
          <w:sz w:val="20"/>
          <w:szCs w:val="20"/>
          <w:u w:val="single"/>
          <w:lang w:val="sr-Cyrl-RS"/>
        </w:rPr>
      </w:pPr>
      <w:r>
        <w:rPr>
          <w:rFonts w:ascii="Arial" w:eastAsia="Times New Roman" w:hAnsi="Arial" w:cs="Arial"/>
          <w:sz w:val="20"/>
          <w:szCs w:val="20"/>
          <w:u w:val="single"/>
          <w:lang w:val="sr-Cyrl-RS"/>
        </w:rPr>
        <w:t>Dostavljanje</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informacija</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određivanje</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odgovornog</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lica</w:t>
      </w:r>
      <w:r w:rsidR="0053738D" w:rsidRPr="0053738D">
        <w:rPr>
          <w:rFonts w:ascii="Arial" w:eastAsia="Times New Roman" w:hAnsi="Arial" w:cs="Arial"/>
          <w:sz w:val="20"/>
          <w:szCs w:val="20"/>
          <w:lang w:val="sr-Cyrl-RS"/>
        </w:rPr>
        <w:t xml:space="preserve"> </w:t>
      </w:r>
    </w:p>
    <w:p w14:paraId="63038521" w14:textId="20917AAE" w:rsidR="0053738D" w:rsidRPr="0053738D" w:rsidRDefault="00B47EA7" w:rsidP="0053738D">
      <w:pPr>
        <w:spacing w:after="120" w:line="240" w:lineRule="auto"/>
        <w:ind w:left="567"/>
        <w:jc w:val="both"/>
        <w:rPr>
          <w:rFonts w:ascii="Arial" w:eastAsia="Times New Roman" w:hAnsi="Arial" w:cs="Arial"/>
          <w:sz w:val="20"/>
          <w:szCs w:val="20"/>
          <w:lang w:val="sr-Cyrl-RS"/>
        </w:rPr>
      </w:pPr>
      <w:r>
        <w:rPr>
          <w:rFonts w:ascii="Arial" w:eastAsia="Times New Roman" w:hAnsi="Arial" w:cs="Arial"/>
          <w:sz w:val="20"/>
          <w:szCs w:val="20"/>
          <w:lang w:val="sr-Cyrl-RS"/>
        </w:rPr>
        <w:t>Navedene</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informacije</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moraju</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poslati</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Banci</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nadležnosti</w:t>
      </w:r>
      <w:r w:rsidR="0053738D" w:rsidRPr="0053738D">
        <w:rPr>
          <w:rFonts w:ascii="Arial" w:eastAsia="Times New Roman" w:hAnsi="Arial" w:cs="Arial"/>
          <w:sz w:val="20"/>
          <w:szCs w:val="20"/>
          <w:lang w:val="sr-Cyrl-RS"/>
        </w:rPr>
        <w:t>:</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3186"/>
        <w:gridCol w:w="3491"/>
      </w:tblGrid>
      <w:tr w:rsidR="006D27BC" w:rsidRPr="00DA36D0" w14:paraId="356850F9" w14:textId="77777777" w:rsidTr="00493A9C">
        <w:trPr>
          <w:cantSplit/>
        </w:trPr>
        <w:tc>
          <w:tcPr>
            <w:tcW w:w="2112" w:type="dxa"/>
          </w:tcPr>
          <w:p w14:paraId="515FAA6F" w14:textId="77777777" w:rsidR="006D27BC" w:rsidRPr="00DA36D0" w:rsidRDefault="006D27BC" w:rsidP="00493A9C">
            <w:pPr>
              <w:spacing w:after="0"/>
              <w:jc w:val="both"/>
              <w:rPr>
                <w:rFonts w:ascii="Arial" w:eastAsia="Times New Roman" w:hAnsi="Arial" w:cs="Arial"/>
                <w:b/>
              </w:rPr>
            </w:pPr>
          </w:p>
        </w:tc>
        <w:tc>
          <w:tcPr>
            <w:tcW w:w="3186" w:type="dxa"/>
          </w:tcPr>
          <w:p w14:paraId="5E1A5610" w14:textId="7C07EA6B" w:rsidR="006D27BC" w:rsidRPr="00DA36D0" w:rsidRDefault="00B47EA7" w:rsidP="00493A9C">
            <w:pPr>
              <w:spacing w:after="0"/>
              <w:jc w:val="both"/>
              <w:rPr>
                <w:rFonts w:ascii="Arial" w:eastAsia="Times New Roman" w:hAnsi="Arial" w:cs="Arial"/>
                <w:b/>
                <w:iCs/>
              </w:rPr>
            </w:pPr>
            <w:r>
              <w:rPr>
                <w:rFonts w:ascii="Arial" w:eastAsia="Times New Roman" w:hAnsi="Arial" w:cs="Arial"/>
                <w:b/>
                <w:iCs/>
              </w:rPr>
              <w:t>Finansijski</w:t>
            </w:r>
            <w:r w:rsidR="006D27BC" w:rsidRPr="00DA36D0">
              <w:rPr>
                <w:rFonts w:ascii="Arial" w:eastAsia="Times New Roman" w:hAnsi="Arial" w:cs="Arial"/>
                <w:b/>
                <w:iCs/>
              </w:rPr>
              <w:t xml:space="preserve"> </w:t>
            </w:r>
            <w:r>
              <w:rPr>
                <w:rFonts w:ascii="Arial" w:eastAsia="Times New Roman" w:hAnsi="Arial" w:cs="Arial"/>
                <w:b/>
                <w:iCs/>
              </w:rPr>
              <w:t>kontakt</w:t>
            </w:r>
          </w:p>
        </w:tc>
        <w:tc>
          <w:tcPr>
            <w:tcW w:w="3491" w:type="dxa"/>
          </w:tcPr>
          <w:p w14:paraId="336499AD" w14:textId="2205D56D" w:rsidR="006D27BC" w:rsidRPr="00DA36D0" w:rsidRDefault="00B47EA7" w:rsidP="00493A9C">
            <w:pPr>
              <w:spacing w:after="0"/>
              <w:jc w:val="both"/>
              <w:rPr>
                <w:rFonts w:ascii="Arial" w:eastAsia="Times New Roman" w:hAnsi="Arial" w:cs="Arial"/>
                <w:b/>
                <w:iCs/>
              </w:rPr>
            </w:pPr>
            <w:r>
              <w:rPr>
                <w:rFonts w:ascii="Arial" w:eastAsia="Times New Roman" w:hAnsi="Arial" w:cs="Arial"/>
                <w:b/>
                <w:iCs/>
              </w:rPr>
              <w:t>Tehnički</w:t>
            </w:r>
            <w:r w:rsidR="006D27BC" w:rsidRPr="00DA36D0">
              <w:rPr>
                <w:rFonts w:ascii="Arial" w:eastAsia="Times New Roman" w:hAnsi="Arial" w:cs="Arial"/>
                <w:b/>
                <w:iCs/>
              </w:rPr>
              <w:t xml:space="preserve"> </w:t>
            </w:r>
            <w:r>
              <w:rPr>
                <w:rFonts w:ascii="Arial" w:eastAsia="Times New Roman" w:hAnsi="Arial" w:cs="Arial"/>
                <w:b/>
                <w:iCs/>
              </w:rPr>
              <w:t>kontakt</w:t>
            </w:r>
          </w:p>
        </w:tc>
      </w:tr>
      <w:tr w:rsidR="006D27BC" w:rsidRPr="00DA36D0" w14:paraId="51986B5C" w14:textId="77777777" w:rsidTr="00493A9C">
        <w:trPr>
          <w:cantSplit/>
        </w:trPr>
        <w:tc>
          <w:tcPr>
            <w:tcW w:w="2112" w:type="dxa"/>
          </w:tcPr>
          <w:p w14:paraId="7DF73319" w14:textId="3B478E74" w:rsidR="006D27BC" w:rsidRPr="00DA36D0" w:rsidRDefault="00B47EA7" w:rsidP="00493A9C">
            <w:pPr>
              <w:spacing w:after="0"/>
              <w:jc w:val="both"/>
              <w:rPr>
                <w:rFonts w:ascii="Arial" w:eastAsia="Times New Roman" w:hAnsi="Arial" w:cs="Arial"/>
              </w:rPr>
            </w:pPr>
            <w:r>
              <w:rPr>
                <w:rFonts w:ascii="Arial" w:eastAsia="Times New Roman" w:hAnsi="Arial" w:cs="Arial"/>
              </w:rPr>
              <w:t>Kontakt</w:t>
            </w:r>
            <w:r w:rsidR="006D27BC">
              <w:rPr>
                <w:rFonts w:ascii="Arial" w:eastAsia="Times New Roman" w:hAnsi="Arial" w:cs="Arial"/>
              </w:rPr>
              <w:t xml:space="preserve"> </w:t>
            </w:r>
            <w:r>
              <w:rPr>
                <w:rFonts w:ascii="Arial" w:eastAsia="Times New Roman" w:hAnsi="Arial" w:cs="Arial"/>
              </w:rPr>
              <w:t>lice</w:t>
            </w:r>
          </w:p>
        </w:tc>
        <w:tc>
          <w:tcPr>
            <w:tcW w:w="3186" w:type="dxa"/>
          </w:tcPr>
          <w:p w14:paraId="0F7053B3" w14:textId="470020A1" w:rsidR="006D27BC" w:rsidRPr="00C64190" w:rsidRDefault="00B47EA7" w:rsidP="00493A9C">
            <w:pPr>
              <w:rPr>
                <w:i/>
                <w:iCs/>
              </w:rPr>
            </w:pPr>
            <w:r>
              <w:rPr>
                <w:i/>
                <w:iCs/>
                <w:lang w:val="sr-Cyrl-RS"/>
              </w:rPr>
              <w:t>Milan</w:t>
            </w:r>
            <w:r w:rsidR="006D27BC" w:rsidRPr="00C64190">
              <w:rPr>
                <w:i/>
                <w:iCs/>
                <w:lang w:val="sr-Cyrl-RS"/>
              </w:rPr>
              <w:t xml:space="preserve"> </w:t>
            </w:r>
            <w:r>
              <w:rPr>
                <w:i/>
                <w:iCs/>
                <w:lang w:val="sr-Cyrl-RS"/>
              </w:rPr>
              <w:t>Dobrijević</w:t>
            </w:r>
          </w:p>
        </w:tc>
        <w:tc>
          <w:tcPr>
            <w:tcW w:w="3491" w:type="dxa"/>
          </w:tcPr>
          <w:p w14:paraId="6347B931" w14:textId="296EF06F" w:rsidR="006D27BC" w:rsidRPr="00C64190" w:rsidRDefault="00B47EA7" w:rsidP="00493A9C">
            <w:pPr>
              <w:rPr>
                <w:i/>
                <w:iCs/>
              </w:rPr>
            </w:pPr>
            <w:r>
              <w:rPr>
                <w:i/>
                <w:iCs/>
                <w:lang w:val="sr-Cyrl-RS"/>
              </w:rPr>
              <w:t>Milan</w:t>
            </w:r>
            <w:r w:rsidR="006D27BC" w:rsidRPr="00C64190">
              <w:rPr>
                <w:i/>
                <w:iCs/>
                <w:lang w:val="sr-Cyrl-RS"/>
              </w:rPr>
              <w:t xml:space="preserve"> </w:t>
            </w:r>
            <w:r>
              <w:rPr>
                <w:i/>
                <w:iCs/>
                <w:lang w:val="sr-Cyrl-RS"/>
              </w:rPr>
              <w:t>Dobrijević</w:t>
            </w:r>
          </w:p>
        </w:tc>
      </w:tr>
      <w:tr w:rsidR="006D27BC" w:rsidRPr="00DA36D0" w14:paraId="372116D6" w14:textId="77777777" w:rsidTr="00493A9C">
        <w:trPr>
          <w:cantSplit/>
        </w:trPr>
        <w:tc>
          <w:tcPr>
            <w:tcW w:w="2112" w:type="dxa"/>
          </w:tcPr>
          <w:p w14:paraId="5F5B8B1A" w14:textId="12B10ADE" w:rsidR="006D27BC" w:rsidRPr="00DA36D0" w:rsidRDefault="00B47EA7" w:rsidP="00493A9C">
            <w:pPr>
              <w:spacing w:after="0"/>
              <w:jc w:val="both"/>
              <w:rPr>
                <w:rFonts w:ascii="Arial" w:eastAsia="Times New Roman" w:hAnsi="Arial" w:cs="Arial"/>
              </w:rPr>
            </w:pPr>
            <w:r>
              <w:rPr>
                <w:rFonts w:ascii="Arial" w:eastAsia="Times New Roman" w:hAnsi="Arial" w:cs="Arial"/>
              </w:rPr>
              <w:t>Zvanje</w:t>
            </w:r>
          </w:p>
        </w:tc>
        <w:tc>
          <w:tcPr>
            <w:tcW w:w="3186" w:type="dxa"/>
          </w:tcPr>
          <w:p w14:paraId="55F446C0" w14:textId="3905902E" w:rsidR="006D27BC" w:rsidRPr="00EB0739" w:rsidRDefault="00B47EA7" w:rsidP="00493A9C">
            <w:pPr>
              <w:pStyle w:val="text"/>
              <w:spacing w:before="40" w:after="40"/>
              <w:ind w:left="0"/>
              <w:rPr>
                <w:rFonts w:cs="Arial"/>
                <w:i/>
                <w:iCs/>
                <w:lang w:val="en-GB"/>
              </w:rPr>
            </w:pPr>
            <w:r>
              <w:rPr>
                <w:rFonts w:cs="Arial"/>
                <w:i/>
                <w:iCs/>
                <w:lang w:val="sr-Cyrl-RS"/>
              </w:rPr>
              <w:t>Načelnik</w:t>
            </w:r>
            <w:r w:rsidR="006D27BC">
              <w:rPr>
                <w:rFonts w:cs="Arial"/>
                <w:i/>
                <w:iCs/>
                <w:lang w:val="sr-Cyrl-RS"/>
              </w:rPr>
              <w:t xml:space="preserve"> </w:t>
            </w:r>
            <w:r>
              <w:rPr>
                <w:rFonts w:cs="Arial"/>
                <w:i/>
                <w:iCs/>
                <w:lang w:val="sr-Cyrl-RS"/>
              </w:rPr>
              <w:t>Odeljenja</w:t>
            </w:r>
            <w:r w:rsidR="006D27BC">
              <w:rPr>
                <w:rFonts w:cs="Arial"/>
                <w:i/>
                <w:iCs/>
                <w:lang w:val="sr-Cyrl-RS"/>
              </w:rPr>
              <w:t xml:space="preserve"> </w:t>
            </w:r>
            <w:r>
              <w:rPr>
                <w:rFonts w:cs="Arial"/>
                <w:i/>
                <w:iCs/>
                <w:lang w:val="sr-Cyrl-RS"/>
              </w:rPr>
              <w:t>za</w:t>
            </w:r>
            <w:r w:rsidR="006D27BC">
              <w:rPr>
                <w:rFonts w:cs="Arial"/>
                <w:i/>
                <w:iCs/>
                <w:lang w:val="sr-Cyrl-RS"/>
              </w:rPr>
              <w:t xml:space="preserve"> </w:t>
            </w:r>
            <w:r>
              <w:rPr>
                <w:rFonts w:cs="Arial"/>
                <w:i/>
                <w:iCs/>
                <w:lang w:val="sr-Cyrl-RS"/>
              </w:rPr>
              <w:t>razvoj</w:t>
            </w:r>
            <w:r w:rsidR="006D27BC">
              <w:rPr>
                <w:rFonts w:cs="Arial"/>
                <w:i/>
                <w:iCs/>
                <w:lang w:val="sr-Cyrl-RS"/>
              </w:rPr>
              <w:t xml:space="preserve"> </w:t>
            </w:r>
            <w:r>
              <w:rPr>
                <w:rFonts w:cs="Arial"/>
                <w:i/>
                <w:iCs/>
                <w:lang w:val="sr-Cyrl-RS"/>
              </w:rPr>
              <w:t>digitalne</w:t>
            </w:r>
            <w:r w:rsidR="006D27BC">
              <w:rPr>
                <w:rFonts w:cs="Arial"/>
                <w:i/>
                <w:iCs/>
                <w:lang w:val="sr-Cyrl-RS"/>
              </w:rPr>
              <w:t xml:space="preserve"> </w:t>
            </w:r>
            <w:r>
              <w:rPr>
                <w:rFonts w:cs="Arial"/>
                <w:i/>
                <w:iCs/>
                <w:lang w:val="sr-Cyrl-RS"/>
              </w:rPr>
              <w:t>agende</w:t>
            </w:r>
          </w:p>
        </w:tc>
        <w:tc>
          <w:tcPr>
            <w:tcW w:w="3491" w:type="dxa"/>
          </w:tcPr>
          <w:p w14:paraId="174B1995" w14:textId="2F2A74AA" w:rsidR="006D27BC" w:rsidRPr="000E50EF" w:rsidRDefault="00B47EA7" w:rsidP="00493A9C">
            <w:pPr>
              <w:pStyle w:val="text"/>
              <w:spacing w:before="40" w:after="40"/>
              <w:ind w:left="0"/>
              <w:rPr>
                <w:rFonts w:cs="Arial"/>
                <w:i/>
                <w:iCs/>
                <w:lang w:val="en-GB"/>
              </w:rPr>
            </w:pPr>
            <w:r>
              <w:rPr>
                <w:rFonts w:cs="Arial"/>
                <w:i/>
                <w:iCs/>
                <w:lang w:val="sr-Cyrl-RS"/>
              </w:rPr>
              <w:t>Načelnik</w:t>
            </w:r>
            <w:r w:rsidR="006D27BC">
              <w:rPr>
                <w:rFonts w:cs="Arial"/>
                <w:i/>
                <w:iCs/>
                <w:lang w:val="sr-Cyrl-RS"/>
              </w:rPr>
              <w:t xml:space="preserve"> </w:t>
            </w:r>
            <w:r>
              <w:rPr>
                <w:rFonts w:cs="Arial"/>
                <w:i/>
                <w:iCs/>
                <w:lang w:val="sr-Cyrl-RS"/>
              </w:rPr>
              <w:t>Odeljenja</w:t>
            </w:r>
            <w:r w:rsidR="006D27BC">
              <w:rPr>
                <w:rFonts w:cs="Arial"/>
                <w:i/>
                <w:iCs/>
                <w:lang w:val="sr-Cyrl-RS"/>
              </w:rPr>
              <w:t xml:space="preserve"> </w:t>
            </w:r>
            <w:r>
              <w:rPr>
                <w:rFonts w:cs="Arial"/>
                <w:i/>
                <w:iCs/>
                <w:lang w:val="sr-Cyrl-RS"/>
              </w:rPr>
              <w:t>za</w:t>
            </w:r>
            <w:r w:rsidR="006D27BC">
              <w:rPr>
                <w:rFonts w:cs="Arial"/>
                <w:i/>
                <w:iCs/>
                <w:lang w:val="sr-Cyrl-RS"/>
              </w:rPr>
              <w:t xml:space="preserve"> </w:t>
            </w:r>
            <w:r>
              <w:rPr>
                <w:rFonts w:cs="Arial"/>
                <w:i/>
                <w:iCs/>
                <w:lang w:val="sr-Cyrl-RS"/>
              </w:rPr>
              <w:t>razvoj</w:t>
            </w:r>
            <w:r w:rsidR="006D27BC">
              <w:rPr>
                <w:rFonts w:cs="Arial"/>
                <w:i/>
                <w:iCs/>
                <w:lang w:val="sr-Cyrl-RS"/>
              </w:rPr>
              <w:t xml:space="preserve"> </w:t>
            </w:r>
            <w:r>
              <w:rPr>
                <w:rFonts w:cs="Arial"/>
                <w:i/>
                <w:iCs/>
                <w:lang w:val="sr-Cyrl-RS"/>
              </w:rPr>
              <w:t>digitalne</w:t>
            </w:r>
            <w:r w:rsidR="006D27BC">
              <w:rPr>
                <w:rFonts w:cs="Arial"/>
                <w:i/>
                <w:iCs/>
                <w:lang w:val="sr-Cyrl-RS"/>
              </w:rPr>
              <w:t xml:space="preserve"> </w:t>
            </w:r>
            <w:r>
              <w:rPr>
                <w:rFonts w:cs="Arial"/>
                <w:i/>
                <w:iCs/>
                <w:lang w:val="sr-Cyrl-RS"/>
              </w:rPr>
              <w:t>agende</w:t>
            </w:r>
          </w:p>
        </w:tc>
      </w:tr>
      <w:tr w:rsidR="006D27BC" w:rsidRPr="00DA36D0" w14:paraId="5F5E3ED4" w14:textId="77777777" w:rsidTr="00493A9C">
        <w:trPr>
          <w:cantSplit/>
        </w:trPr>
        <w:tc>
          <w:tcPr>
            <w:tcW w:w="2112" w:type="dxa"/>
          </w:tcPr>
          <w:p w14:paraId="0B75E1F1" w14:textId="12FF29E8" w:rsidR="006D27BC" w:rsidRPr="00DA36D0" w:rsidRDefault="00B47EA7" w:rsidP="00493A9C">
            <w:pPr>
              <w:spacing w:after="0"/>
              <w:jc w:val="both"/>
              <w:rPr>
                <w:rFonts w:ascii="Arial" w:eastAsia="Times New Roman" w:hAnsi="Arial" w:cs="Arial"/>
              </w:rPr>
            </w:pPr>
            <w:r>
              <w:rPr>
                <w:rFonts w:ascii="Arial" w:eastAsia="Times New Roman" w:hAnsi="Arial" w:cs="Arial"/>
              </w:rPr>
              <w:t>Funkcija</w:t>
            </w:r>
            <w:r w:rsidR="006D27BC" w:rsidRPr="00DA36D0">
              <w:rPr>
                <w:rFonts w:ascii="Arial" w:eastAsia="Times New Roman" w:hAnsi="Arial" w:cs="Arial"/>
              </w:rPr>
              <w:t xml:space="preserve"> / </w:t>
            </w:r>
            <w:r>
              <w:rPr>
                <w:rFonts w:ascii="Arial" w:eastAsia="Times New Roman" w:hAnsi="Arial" w:cs="Arial"/>
              </w:rPr>
              <w:t>Odsek</w:t>
            </w:r>
            <w:r w:rsidR="006D27BC" w:rsidRPr="00DA36D0">
              <w:rPr>
                <w:rFonts w:ascii="Arial" w:eastAsia="Times New Roman" w:hAnsi="Arial" w:cs="Arial"/>
              </w:rPr>
              <w:t xml:space="preserve"> </w:t>
            </w:r>
            <w:r>
              <w:rPr>
                <w:rFonts w:ascii="Arial" w:eastAsia="Times New Roman" w:hAnsi="Arial" w:cs="Arial"/>
              </w:rPr>
              <w:t>finansijski</w:t>
            </w:r>
            <w:r w:rsidR="006D27BC" w:rsidRPr="00DA36D0">
              <w:rPr>
                <w:rFonts w:ascii="Arial" w:eastAsia="Times New Roman" w:hAnsi="Arial" w:cs="Arial"/>
              </w:rPr>
              <w:t xml:space="preserve"> </w:t>
            </w:r>
            <w:r>
              <w:rPr>
                <w:rFonts w:ascii="Arial" w:eastAsia="Times New Roman" w:hAnsi="Arial" w:cs="Arial"/>
              </w:rPr>
              <w:t>i</w:t>
            </w:r>
            <w:r w:rsidR="006D27BC" w:rsidRPr="00DA36D0">
              <w:rPr>
                <w:rFonts w:ascii="Arial" w:eastAsia="Times New Roman" w:hAnsi="Arial" w:cs="Arial"/>
              </w:rPr>
              <w:t xml:space="preserve"> </w:t>
            </w:r>
            <w:r>
              <w:rPr>
                <w:rFonts w:ascii="Arial" w:eastAsia="Times New Roman" w:hAnsi="Arial" w:cs="Arial"/>
              </w:rPr>
              <w:t>tehnički</w:t>
            </w:r>
          </w:p>
        </w:tc>
        <w:tc>
          <w:tcPr>
            <w:tcW w:w="3186" w:type="dxa"/>
          </w:tcPr>
          <w:p w14:paraId="446997FE" w14:textId="699A310D" w:rsidR="006D27BC" w:rsidRPr="00956040" w:rsidRDefault="00B47EA7" w:rsidP="006D27BC">
            <w:pPr>
              <w:rPr>
                <w:i/>
                <w:iCs/>
              </w:rPr>
            </w:pPr>
            <w:r>
              <w:rPr>
                <w:rFonts w:cs="Arial"/>
                <w:i/>
                <w:iCs/>
                <w:lang w:val="sr-Cyrl-RS"/>
              </w:rPr>
              <w:t>Načelnik</w:t>
            </w:r>
            <w:r w:rsidR="006D27BC" w:rsidRPr="00956040">
              <w:rPr>
                <w:rFonts w:cs="Arial"/>
                <w:i/>
                <w:iCs/>
                <w:lang w:val="sr-Cyrl-RS"/>
              </w:rPr>
              <w:t xml:space="preserve"> </w:t>
            </w:r>
            <w:r>
              <w:rPr>
                <w:rFonts w:cs="Arial"/>
                <w:i/>
                <w:iCs/>
                <w:lang w:val="sr-Cyrl-RS"/>
              </w:rPr>
              <w:t>Odeljenja</w:t>
            </w:r>
            <w:r w:rsidR="006D27BC" w:rsidRPr="00956040">
              <w:rPr>
                <w:rFonts w:cs="Arial"/>
                <w:i/>
                <w:iCs/>
                <w:lang w:val="sr-Cyrl-RS"/>
              </w:rPr>
              <w:t xml:space="preserve"> </w:t>
            </w:r>
            <w:r w:rsidR="006D27BC" w:rsidRPr="00956040">
              <w:rPr>
                <w:i/>
                <w:iCs/>
              </w:rPr>
              <w:t xml:space="preserve">/ </w:t>
            </w:r>
            <w:r>
              <w:rPr>
                <w:i/>
                <w:iCs/>
                <w:lang w:val="sr-Cyrl-RS"/>
              </w:rPr>
              <w:t>Ministarstvo</w:t>
            </w:r>
            <w:r w:rsidR="006D27BC" w:rsidRPr="00956040">
              <w:rPr>
                <w:i/>
                <w:iCs/>
                <w:lang w:val="sr-Cyrl-RS"/>
              </w:rPr>
              <w:t xml:space="preserve"> </w:t>
            </w:r>
            <w:r>
              <w:rPr>
                <w:i/>
                <w:iCs/>
                <w:lang w:val="sr-Latn-RS"/>
              </w:rPr>
              <w:t>informisanja</w:t>
            </w:r>
            <w:r w:rsidR="006D27BC" w:rsidRPr="00956040">
              <w:rPr>
                <w:i/>
                <w:iCs/>
                <w:lang w:val="sr-Cyrl-RS"/>
              </w:rPr>
              <w:t xml:space="preserve"> </w:t>
            </w:r>
            <w:r>
              <w:rPr>
                <w:i/>
                <w:iCs/>
                <w:lang w:val="sr-Cyrl-RS"/>
              </w:rPr>
              <w:t>i</w:t>
            </w:r>
            <w:r w:rsidR="006D27BC" w:rsidRPr="00956040">
              <w:rPr>
                <w:i/>
                <w:iCs/>
                <w:lang w:val="sr-Cyrl-RS"/>
              </w:rPr>
              <w:t xml:space="preserve"> </w:t>
            </w:r>
            <w:r>
              <w:rPr>
                <w:i/>
                <w:iCs/>
                <w:lang w:val="sr-Cyrl-RS"/>
              </w:rPr>
              <w:t>telekomunikacija</w:t>
            </w:r>
          </w:p>
        </w:tc>
        <w:tc>
          <w:tcPr>
            <w:tcW w:w="3491" w:type="dxa"/>
          </w:tcPr>
          <w:p w14:paraId="21F8C304" w14:textId="754969F8" w:rsidR="006D27BC" w:rsidRPr="002960BD" w:rsidRDefault="00B47EA7" w:rsidP="006D27BC">
            <w:pPr>
              <w:rPr>
                <w:iCs/>
              </w:rPr>
            </w:pPr>
            <w:r>
              <w:rPr>
                <w:rFonts w:cs="Arial"/>
                <w:i/>
                <w:iCs/>
                <w:lang w:val="sr-Cyrl-RS"/>
              </w:rPr>
              <w:t>Načelnik</w:t>
            </w:r>
            <w:r w:rsidR="006D27BC" w:rsidRPr="00956040">
              <w:rPr>
                <w:rFonts w:cs="Arial"/>
                <w:i/>
                <w:iCs/>
                <w:lang w:val="sr-Cyrl-RS"/>
              </w:rPr>
              <w:t xml:space="preserve"> </w:t>
            </w:r>
            <w:r>
              <w:rPr>
                <w:rFonts w:cs="Arial"/>
                <w:i/>
                <w:iCs/>
                <w:lang w:val="sr-Cyrl-RS"/>
              </w:rPr>
              <w:t>Odeljenja</w:t>
            </w:r>
            <w:r w:rsidR="006D27BC" w:rsidRPr="00956040">
              <w:rPr>
                <w:rFonts w:cs="Arial"/>
                <w:i/>
                <w:iCs/>
                <w:lang w:val="sr-Cyrl-RS"/>
              </w:rPr>
              <w:t xml:space="preserve"> </w:t>
            </w:r>
            <w:r w:rsidR="006D27BC" w:rsidRPr="00956040">
              <w:rPr>
                <w:i/>
                <w:iCs/>
              </w:rPr>
              <w:t xml:space="preserve">/ </w:t>
            </w:r>
            <w:r>
              <w:rPr>
                <w:i/>
                <w:iCs/>
                <w:lang w:val="sr-Cyrl-RS"/>
              </w:rPr>
              <w:t>Ministarstvo</w:t>
            </w:r>
            <w:r w:rsidR="006D27BC" w:rsidRPr="00956040">
              <w:rPr>
                <w:i/>
                <w:iCs/>
                <w:lang w:val="sr-Cyrl-RS"/>
              </w:rPr>
              <w:t xml:space="preserve"> </w:t>
            </w:r>
            <w:r>
              <w:rPr>
                <w:i/>
                <w:iCs/>
                <w:lang w:val="sr-Cyrl-RS"/>
              </w:rPr>
              <w:t>informisanja</w:t>
            </w:r>
            <w:r w:rsidR="006D27BC" w:rsidRPr="00956040">
              <w:rPr>
                <w:i/>
                <w:iCs/>
                <w:lang w:val="sr-Cyrl-RS"/>
              </w:rPr>
              <w:t xml:space="preserve"> </w:t>
            </w:r>
            <w:r>
              <w:rPr>
                <w:i/>
                <w:iCs/>
                <w:lang w:val="sr-Cyrl-RS"/>
              </w:rPr>
              <w:t>i</w:t>
            </w:r>
            <w:r w:rsidR="006D27BC" w:rsidRPr="00956040">
              <w:rPr>
                <w:i/>
                <w:iCs/>
                <w:lang w:val="sr-Cyrl-RS"/>
              </w:rPr>
              <w:t xml:space="preserve"> </w:t>
            </w:r>
            <w:r>
              <w:rPr>
                <w:i/>
                <w:iCs/>
                <w:lang w:val="sr-Cyrl-RS"/>
              </w:rPr>
              <w:t>telekomunikacija</w:t>
            </w:r>
            <w:r w:rsidR="006D27BC">
              <w:rPr>
                <w:iCs/>
              </w:rPr>
              <w:t xml:space="preserve"> </w:t>
            </w:r>
          </w:p>
        </w:tc>
      </w:tr>
      <w:tr w:rsidR="006D27BC" w:rsidRPr="00DA36D0" w14:paraId="6CF26B78" w14:textId="77777777" w:rsidTr="00493A9C">
        <w:trPr>
          <w:cantSplit/>
        </w:trPr>
        <w:tc>
          <w:tcPr>
            <w:tcW w:w="2112" w:type="dxa"/>
          </w:tcPr>
          <w:p w14:paraId="3D9D24B5" w14:textId="5011E6E2" w:rsidR="006D27BC" w:rsidRPr="00DA36D0" w:rsidRDefault="00B47EA7" w:rsidP="00493A9C">
            <w:pPr>
              <w:spacing w:after="0"/>
              <w:jc w:val="both"/>
              <w:rPr>
                <w:rFonts w:ascii="Arial" w:eastAsia="Times New Roman" w:hAnsi="Arial" w:cs="Arial"/>
              </w:rPr>
            </w:pPr>
            <w:r>
              <w:rPr>
                <w:rFonts w:ascii="Arial" w:eastAsia="Times New Roman" w:hAnsi="Arial" w:cs="Arial"/>
              </w:rPr>
              <w:t>Adresa</w:t>
            </w:r>
          </w:p>
        </w:tc>
        <w:tc>
          <w:tcPr>
            <w:tcW w:w="3186" w:type="dxa"/>
          </w:tcPr>
          <w:p w14:paraId="5095F77D" w14:textId="005C9E74" w:rsidR="006D27BC" w:rsidRPr="00956040" w:rsidRDefault="00B47EA7" w:rsidP="00493A9C">
            <w:pPr>
              <w:rPr>
                <w:i/>
                <w:iCs/>
              </w:rPr>
            </w:pPr>
            <w:r>
              <w:rPr>
                <w:i/>
                <w:iCs/>
              </w:rPr>
              <w:t>Ulica</w:t>
            </w:r>
            <w:r w:rsidR="006D27BC" w:rsidRPr="00956040">
              <w:rPr>
                <w:i/>
                <w:iCs/>
              </w:rPr>
              <w:t xml:space="preserve"> </w:t>
            </w:r>
            <w:r>
              <w:rPr>
                <w:i/>
                <w:iCs/>
                <w:lang w:val="sr-Cyrl-RS"/>
              </w:rPr>
              <w:t>Pariska</w:t>
            </w:r>
            <w:r w:rsidR="006D27BC" w:rsidRPr="00956040">
              <w:rPr>
                <w:i/>
                <w:iCs/>
                <w:lang w:val="sr-Cyrl-RS"/>
              </w:rPr>
              <w:t xml:space="preserve"> </w:t>
            </w:r>
            <w:r>
              <w:rPr>
                <w:i/>
                <w:iCs/>
              </w:rPr>
              <w:t>br</w:t>
            </w:r>
            <w:r w:rsidR="006D27BC" w:rsidRPr="00956040">
              <w:rPr>
                <w:i/>
                <w:iCs/>
              </w:rPr>
              <w:t xml:space="preserve">. </w:t>
            </w:r>
            <w:r w:rsidR="006D27BC" w:rsidRPr="00956040">
              <w:rPr>
                <w:i/>
                <w:iCs/>
                <w:lang w:val="sr-Cyrl-RS"/>
              </w:rPr>
              <w:t>7</w:t>
            </w:r>
            <w:r w:rsidR="006D27BC" w:rsidRPr="00956040">
              <w:rPr>
                <w:i/>
                <w:iCs/>
              </w:rPr>
              <w:t xml:space="preserve">, 11000 </w:t>
            </w:r>
            <w:r>
              <w:rPr>
                <w:i/>
                <w:iCs/>
              </w:rPr>
              <w:t>Beograd</w:t>
            </w:r>
            <w:r w:rsidR="006D27BC" w:rsidRPr="00956040">
              <w:rPr>
                <w:i/>
                <w:iCs/>
              </w:rPr>
              <w:t xml:space="preserve">, </w:t>
            </w:r>
            <w:r>
              <w:rPr>
                <w:i/>
                <w:iCs/>
              </w:rPr>
              <w:t>Republika</w:t>
            </w:r>
            <w:r w:rsidR="006D27BC" w:rsidRPr="00956040">
              <w:rPr>
                <w:i/>
                <w:iCs/>
              </w:rPr>
              <w:t xml:space="preserve"> </w:t>
            </w:r>
            <w:r>
              <w:rPr>
                <w:i/>
                <w:iCs/>
              </w:rPr>
              <w:t>Srbija</w:t>
            </w:r>
          </w:p>
        </w:tc>
        <w:tc>
          <w:tcPr>
            <w:tcW w:w="3491" w:type="dxa"/>
          </w:tcPr>
          <w:p w14:paraId="2444580B" w14:textId="77F5A96A" w:rsidR="006D27BC" w:rsidRPr="00956040" w:rsidRDefault="00B47EA7" w:rsidP="00493A9C">
            <w:pPr>
              <w:rPr>
                <w:i/>
                <w:iCs/>
              </w:rPr>
            </w:pPr>
            <w:r>
              <w:rPr>
                <w:i/>
                <w:iCs/>
              </w:rPr>
              <w:t>Ulica</w:t>
            </w:r>
            <w:r w:rsidR="006D27BC" w:rsidRPr="00956040">
              <w:rPr>
                <w:i/>
                <w:iCs/>
              </w:rPr>
              <w:t xml:space="preserve"> </w:t>
            </w:r>
            <w:r>
              <w:rPr>
                <w:i/>
                <w:iCs/>
                <w:lang w:val="sr-Cyrl-RS"/>
              </w:rPr>
              <w:t>Pariska</w:t>
            </w:r>
            <w:r w:rsidR="006D27BC" w:rsidRPr="00956040">
              <w:rPr>
                <w:i/>
                <w:iCs/>
                <w:lang w:val="sr-Cyrl-RS"/>
              </w:rPr>
              <w:t xml:space="preserve"> </w:t>
            </w:r>
            <w:r>
              <w:rPr>
                <w:i/>
                <w:iCs/>
              </w:rPr>
              <w:t>br</w:t>
            </w:r>
            <w:r w:rsidR="006D27BC" w:rsidRPr="00956040">
              <w:rPr>
                <w:i/>
                <w:iCs/>
              </w:rPr>
              <w:t xml:space="preserve">. </w:t>
            </w:r>
            <w:r w:rsidR="006D27BC" w:rsidRPr="00956040">
              <w:rPr>
                <w:i/>
                <w:iCs/>
                <w:lang w:val="sr-Cyrl-RS"/>
              </w:rPr>
              <w:t>7</w:t>
            </w:r>
            <w:r w:rsidR="006D27BC" w:rsidRPr="00956040">
              <w:rPr>
                <w:i/>
                <w:iCs/>
              </w:rPr>
              <w:t xml:space="preserve">, 11000 </w:t>
            </w:r>
            <w:r>
              <w:rPr>
                <w:i/>
                <w:iCs/>
              </w:rPr>
              <w:t>Beograd</w:t>
            </w:r>
            <w:r w:rsidR="006D27BC" w:rsidRPr="00956040">
              <w:rPr>
                <w:i/>
                <w:iCs/>
              </w:rPr>
              <w:t xml:space="preserve">, </w:t>
            </w:r>
            <w:r>
              <w:rPr>
                <w:i/>
                <w:iCs/>
              </w:rPr>
              <w:t>Republika</w:t>
            </w:r>
            <w:r w:rsidR="006D27BC" w:rsidRPr="00956040">
              <w:rPr>
                <w:i/>
                <w:iCs/>
              </w:rPr>
              <w:t xml:space="preserve"> </w:t>
            </w:r>
            <w:r>
              <w:rPr>
                <w:i/>
                <w:iCs/>
              </w:rPr>
              <w:t>Srbija</w:t>
            </w:r>
          </w:p>
        </w:tc>
      </w:tr>
      <w:tr w:rsidR="006D27BC" w:rsidRPr="00DA36D0" w14:paraId="3EDAD86A" w14:textId="77777777" w:rsidTr="00493A9C">
        <w:trPr>
          <w:cantSplit/>
        </w:trPr>
        <w:tc>
          <w:tcPr>
            <w:tcW w:w="2112" w:type="dxa"/>
          </w:tcPr>
          <w:p w14:paraId="2B11D3C1" w14:textId="6DA68E21" w:rsidR="006D27BC" w:rsidRPr="00DA36D0" w:rsidRDefault="00B47EA7" w:rsidP="00493A9C">
            <w:pPr>
              <w:spacing w:after="0"/>
              <w:jc w:val="both"/>
              <w:rPr>
                <w:rFonts w:ascii="Arial" w:eastAsia="Times New Roman" w:hAnsi="Arial" w:cs="Arial"/>
              </w:rPr>
            </w:pPr>
            <w:r>
              <w:rPr>
                <w:rFonts w:ascii="Arial" w:eastAsia="Times New Roman" w:hAnsi="Arial" w:cs="Arial"/>
              </w:rPr>
              <w:t>Telefon</w:t>
            </w:r>
          </w:p>
        </w:tc>
        <w:tc>
          <w:tcPr>
            <w:tcW w:w="3186" w:type="dxa"/>
          </w:tcPr>
          <w:p w14:paraId="65F56203" w14:textId="77777777" w:rsidR="006D27BC" w:rsidRPr="00956040" w:rsidRDefault="006D27BC" w:rsidP="00493A9C">
            <w:pPr>
              <w:rPr>
                <w:i/>
                <w:iCs/>
              </w:rPr>
            </w:pPr>
            <w:r w:rsidRPr="00956040">
              <w:rPr>
                <w:i/>
                <w:iCs/>
              </w:rPr>
              <w:t xml:space="preserve">+381 </w:t>
            </w:r>
            <w:r w:rsidRPr="00956040">
              <w:rPr>
                <w:i/>
                <w:iCs/>
                <w:lang w:val="sr-Cyrl-RS"/>
              </w:rPr>
              <w:t>65</w:t>
            </w:r>
            <w:r w:rsidRPr="00956040">
              <w:rPr>
                <w:i/>
                <w:iCs/>
              </w:rPr>
              <w:t xml:space="preserve"> </w:t>
            </w:r>
            <w:r w:rsidRPr="00956040">
              <w:rPr>
                <w:i/>
                <w:iCs/>
                <w:lang w:val="sr-Cyrl-RS"/>
              </w:rPr>
              <w:t>9044 009</w:t>
            </w:r>
          </w:p>
        </w:tc>
        <w:tc>
          <w:tcPr>
            <w:tcW w:w="3491" w:type="dxa"/>
          </w:tcPr>
          <w:p w14:paraId="11BDF132" w14:textId="77777777" w:rsidR="006D27BC" w:rsidRPr="00956040" w:rsidRDefault="006D27BC" w:rsidP="00493A9C">
            <w:pPr>
              <w:rPr>
                <w:i/>
                <w:iCs/>
              </w:rPr>
            </w:pPr>
            <w:r w:rsidRPr="00956040">
              <w:rPr>
                <w:i/>
                <w:iCs/>
              </w:rPr>
              <w:t xml:space="preserve">+381 </w:t>
            </w:r>
            <w:r w:rsidRPr="00956040">
              <w:rPr>
                <w:i/>
                <w:iCs/>
                <w:lang w:val="sr-Cyrl-RS"/>
              </w:rPr>
              <w:t>65</w:t>
            </w:r>
            <w:r w:rsidRPr="00956040">
              <w:rPr>
                <w:i/>
                <w:iCs/>
              </w:rPr>
              <w:t xml:space="preserve"> </w:t>
            </w:r>
            <w:r w:rsidRPr="00956040">
              <w:rPr>
                <w:i/>
                <w:iCs/>
                <w:lang w:val="sr-Cyrl-RS"/>
              </w:rPr>
              <w:t>9044 009</w:t>
            </w:r>
          </w:p>
        </w:tc>
      </w:tr>
      <w:tr w:rsidR="006D27BC" w:rsidRPr="00DA36D0" w14:paraId="62423564" w14:textId="77777777" w:rsidTr="00493A9C">
        <w:trPr>
          <w:cantSplit/>
        </w:trPr>
        <w:tc>
          <w:tcPr>
            <w:tcW w:w="2112" w:type="dxa"/>
          </w:tcPr>
          <w:p w14:paraId="6CAD3EC2" w14:textId="7212E82A" w:rsidR="006D27BC" w:rsidRPr="00DA36D0" w:rsidRDefault="00B47EA7" w:rsidP="00493A9C">
            <w:pPr>
              <w:spacing w:after="0"/>
              <w:jc w:val="both"/>
              <w:rPr>
                <w:rFonts w:ascii="Arial" w:eastAsia="Times New Roman" w:hAnsi="Arial" w:cs="Arial"/>
              </w:rPr>
            </w:pPr>
            <w:r>
              <w:rPr>
                <w:rFonts w:ascii="Arial" w:eastAsia="Times New Roman" w:hAnsi="Arial" w:cs="Arial"/>
              </w:rPr>
              <w:t>Faks</w:t>
            </w:r>
          </w:p>
        </w:tc>
        <w:tc>
          <w:tcPr>
            <w:tcW w:w="3186" w:type="dxa"/>
          </w:tcPr>
          <w:p w14:paraId="4D4D9A07" w14:textId="77777777" w:rsidR="006D27BC" w:rsidRPr="00956040" w:rsidRDefault="006D27BC" w:rsidP="00493A9C">
            <w:pPr>
              <w:rPr>
                <w:i/>
                <w:iCs/>
              </w:rPr>
            </w:pPr>
            <w:r w:rsidRPr="00956040">
              <w:rPr>
                <w:i/>
                <w:iCs/>
              </w:rPr>
              <w:t>/</w:t>
            </w:r>
          </w:p>
        </w:tc>
        <w:tc>
          <w:tcPr>
            <w:tcW w:w="3491" w:type="dxa"/>
          </w:tcPr>
          <w:p w14:paraId="351ADAA1" w14:textId="77777777" w:rsidR="006D27BC" w:rsidRPr="00956040" w:rsidRDefault="006D27BC" w:rsidP="00493A9C">
            <w:pPr>
              <w:rPr>
                <w:i/>
                <w:iCs/>
              </w:rPr>
            </w:pPr>
            <w:r w:rsidRPr="00956040">
              <w:rPr>
                <w:i/>
                <w:iCs/>
              </w:rPr>
              <w:t>/</w:t>
            </w:r>
          </w:p>
        </w:tc>
      </w:tr>
      <w:tr w:rsidR="006D27BC" w:rsidRPr="00DA36D0" w14:paraId="2EB616ED" w14:textId="77777777" w:rsidTr="00493A9C">
        <w:trPr>
          <w:cantSplit/>
        </w:trPr>
        <w:tc>
          <w:tcPr>
            <w:tcW w:w="2112" w:type="dxa"/>
          </w:tcPr>
          <w:p w14:paraId="2107348B" w14:textId="412863BE" w:rsidR="006D27BC" w:rsidRPr="00DA36D0" w:rsidRDefault="00B47EA7" w:rsidP="00493A9C">
            <w:pPr>
              <w:spacing w:after="0"/>
              <w:jc w:val="both"/>
              <w:rPr>
                <w:rFonts w:ascii="Arial" w:eastAsia="Times New Roman" w:hAnsi="Arial" w:cs="Arial"/>
              </w:rPr>
            </w:pPr>
            <w:r>
              <w:rPr>
                <w:rFonts w:ascii="Arial" w:eastAsia="Times New Roman" w:hAnsi="Arial" w:cs="Arial"/>
              </w:rPr>
              <w:t>E</w:t>
            </w:r>
            <w:r w:rsidR="006D27BC" w:rsidRPr="00DA36D0">
              <w:rPr>
                <w:rFonts w:ascii="Arial" w:eastAsia="Times New Roman" w:hAnsi="Arial" w:cs="Arial"/>
              </w:rPr>
              <w:t>-</w:t>
            </w:r>
            <w:r>
              <w:rPr>
                <w:rFonts w:ascii="Arial" w:eastAsia="Times New Roman" w:hAnsi="Arial" w:cs="Arial"/>
              </w:rPr>
              <w:t>mail</w:t>
            </w:r>
          </w:p>
        </w:tc>
        <w:tc>
          <w:tcPr>
            <w:tcW w:w="3186" w:type="dxa"/>
          </w:tcPr>
          <w:p w14:paraId="2C776B99" w14:textId="64368ED8" w:rsidR="006D27BC" w:rsidRPr="00EB0739" w:rsidRDefault="006D27BC" w:rsidP="006D27BC">
            <w:pPr>
              <w:pStyle w:val="text"/>
              <w:spacing w:before="40" w:after="40"/>
              <w:ind w:left="0"/>
              <w:rPr>
                <w:rFonts w:cs="Arial"/>
                <w:i/>
                <w:iCs/>
                <w:lang w:val="en-GB"/>
              </w:rPr>
            </w:pPr>
            <w:r w:rsidRPr="000E50EF">
              <w:rPr>
                <w:rFonts w:cs="Arial"/>
                <w:i/>
                <w:iCs/>
                <w:lang w:val="en-GB"/>
              </w:rPr>
              <w:t>milan.dobrijevic</w:t>
            </w:r>
            <w:r w:rsidRPr="00EB0739">
              <w:rPr>
                <w:rFonts w:cs="Arial"/>
                <w:i/>
                <w:iCs/>
                <w:lang w:val="en-GB"/>
              </w:rPr>
              <w:t>@</w:t>
            </w:r>
            <w:r w:rsidRPr="000E50EF">
              <w:rPr>
                <w:rFonts w:cs="Arial"/>
                <w:i/>
                <w:iCs/>
                <w:lang w:val="en-GB"/>
              </w:rPr>
              <w:t>m</w:t>
            </w:r>
            <w:r>
              <w:rPr>
                <w:rFonts w:cs="Arial"/>
                <w:i/>
                <w:iCs/>
                <w:lang w:val="en-GB"/>
              </w:rPr>
              <w:t>i</w:t>
            </w:r>
            <w:r w:rsidRPr="000E50EF">
              <w:rPr>
                <w:rFonts w:cs="Arial"/>
                <w:i/>
                <w:iCs/>
                <w:lang w:val="en-GB"/>
              </w:rPr>
              <w:t>t.gov</w:t>
            </w:r>
            <w:r w:rsidRPr="00EB0739">
              <w:rPr>
                <w:rFonts w:cs="Arial"/>
                <w:i/>
                <w:iCs/>
                <w:lang w:val="en-GB"/>
              </w:rPr>
              <w:t>.rs</w:t>
            </w:r>
          </w:p>
        </w:tc>
        <w:tc>
          <w:tcPr>
            <w:tcW w:w="3491" w:type="dxa"/>
          </w:tcPr>
          <w:p w14:paraId="7C67A1C6" w14:textId="21191B7E" w:rsidR="006D27BC" w:rsidRPr="00EB0739" w:rsidRDefault="006D27BC" w:rsidP="006D27BC">
            <w:pPr>
              <w:pStyle w:val="text"/>
              <w:spacing w:before="40" w:after="40"/>
              <w:ind w:left="0"/>
              <w:rPr>
                <w:rFonts w:cs="Arial"/>
                <w:iCs/>
                <w:lang w:val="en-GB"/>
              </w:rPr>
            </w:pPr>
            <w:r w:rsidRPr="000E50EF">
              <w:rPr>
                <w:rFonts w:cs="Arial"/>
                <w:i/>
                <w:iCs/>
                <w:lang w:val="en-GB"/>
              </w:rPr>
              <w:t>milan.dobrijevic</w:t>
            </w:r>
            <w:r w:rsidRPr="00EB0739">
              <w:rPr>
                <w:rFonts w:cs="Arial"/>
                <w:i/>
                <w:iCs/>
                <w:lang w:val="en-GB"/>
              </w:rPr>
              <w:t>@</w:t>
            </w:r>
            <w:r w:rsidRPr="000E50EF">
              <w:rPr>
                <w:rFonts w:cs="Arial"/>
                <w:i/>
                <w:iCs/>
                <w:lang w:val="en-GB"/>
              </w:rPr>
              <w:t>m</w:t>
            </w:r>
            <w:r>
              <w:rPr>
                <w:rFonts w:cs="Arial"/>
                <w:i/>
                <w:iCs/>
                <w:lang w:val="en-GB"/>
              </w:rPr>
              <w:t>i</w:t>
            </w:r>
            <w:r w:rsidRPr="000E50EF">
              <w:rPr>
                <w:rFonts w:cs="Arial"/>
                <w:i/>
                <w:iCs/>
                <w:lang w:val="en-GB"/>
              </w:rPr>
              <w:t>t.gov</w:t>
            </w:r>
            <w:r w:rsidRPr="00EB0739">
              <w:rPr>
                <w:rFonts w:cs="Arial"/>
                <w:i/>
                <w:iCs/>
                <w:lang w:val="en-GB"/>
              </w:rPr>
              <w:t>.rs</w:t>
            </w:r>
          </w:p>
        </w:tc>
      </w:tr>
    </w:tbl>
    <w:p w14:paraId="0681A88F" w14:textId="77777777" w:rsidR="0053738D" w:rsidRPr="0053738D" w:rsidRDefault="0053738D" w:rsidP="0053738D">
      <w:pPr>
        <w:spacing w:after="0" w:line="240" w:lineRule="auto"/>
        <w:ind w:left="567"/>
        <w:jc w:val="both"/>
        <w:rPr>
          <w:rFonts w:ascii="Arial" w:eastAsia="Times New Roman" w:hAnsi="Arial" w:cs="Arial"/>
          <w:sz w:val="20"/>
          <w:szCs w:val="20"/>
          <w:lang w:val="sr-Cyrl-RS"/>
        </w:rPr>
      </w:pPr>
    </w:p>
    <w:p w14:paraId="372C3304" w14:textId="3342C014" w:rsidR="0053738D" w:rsidRPr="0053738D" w:rsidRDefault="00B47EA7" w:rsidP="0053738D">
      <w:pPr>
        <w:spacing w:after="0" w:line="240" w:lineRule="auto"/>
        <w:ind w:left="567"/>
        <w:jc w:val="both"/>
        <w:rPr>
          <w:rFonts w:ascii="Arial" w:eastAsia="Times New Roman" w:hAnsi="Arial" w:cs="Arial"/>
          <w:sz w:val="20"/>
          <w:szCs w:val="20"/>
          <w:lang w:val="sr-Cyrl-RS"/>
        </w:rPr>
      </w:pPr>
      <w:r>
        <w:rPr>
          <w:rFonts w:ascii="Arial" w:eastAsia="Times New Roman" w:hAnsi="Arial" w:cs="Arial"/>
          <w:sz w:val="20"/>
          <w:szCs w:val="20"/>
          <w:lang w:val="sr-Cyrl-RS"/>
        </w:rPr>
        <w:t>Navedena</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osoba</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kontakt</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odgovorna</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osoba</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kontakt</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ovom</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trenutku</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Zajmoprimac</w:t>
      </w:r>
      <w:r w:rsidR="000003B2"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obaveštava</w:t>
      </w:r>
      <w:r w:rsidR="000003B2">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000003B2">
        <w:rPr>
          <w:rFonts w:ascii="Arial" w:eastAsia="Times New Roman" w:hAnsi="Arial" w:cs="Arial"/>
          <w:sz w:val="20"/>
          <w:szCs w:val="20"/>
          <w:lang w:val="sr-Cyrl-RS"/>
        </w:rPr>
        <w:t xml:space="preserve"> </w:t>
      </w:r>
      <w:r>
        <w:rPr>
          <w:rFonts w:ascii="Arial" w:eastAsia="Times New Roman" w:hAnsi="Arial" w:cs="Arial"/>
          <w:sz w:val="20"/>
          <w:szCs w:val="20"/>
          <w:lang w:val="sr-Cyrl-RS"/>
        </w:rPr>
        <w:t>obezbeđuje</w:t>
      </w:r>
      <w:r w:rsidR="000003B2">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Promoter</w:t>
      </w:r>
      <w:r w:rsidR="000003B2">
        <w:rPr>
          <w:rFonts w:ascii="Arial" w:eastAsia="Times New Roman" w:hAnsi="Arial" w:cs="Arial"/>
          <w:sz w:val="20"/>
          <w:szCs w:val="20"/>
          <w:lang w:val="sr-Cyrl-RS"/>
        </w:rPr>
        <w:t xml:space="preserve"> </w:t>
      </w:r>
      <w:r>
        <w:rPr>
          <w:rFonts w:ascii="Arial" w:eastAsia="Times New Roman" w:hAnsi="Arial" w:cs="Arial"/>
          <w:sz w:val="20"/>
          <w:szCs w:val="20"/>
          <w:lang w:val="sr-Cyrl-RS"/>
        </w:rPr>
        <w:t>obavesti</w:t>
      </w:r>
      <w:r w:rsidR="000003B2"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Banku</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slučaju</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bilo</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kakvih</w:t>
      </w:r>
      <w:r w:rsidR="0053738D" w:rsidRPr="0053738D">
        <w:rPr>
          <w:rFonts w:ascii="Arial" w:eastAsia="Times New Roman" w:hAnsi="Arial" w:cs="Arial"/>
          <w:sz w:val="20"/>
          <w:szCs w:val="20"/>
          <w:lang w:val="sr-Cyrl-RS"/>
        </w:rPr>
        <w:t xml:space="preserve"> </w:t>
      </w:r>
      <w:r>
        <w:rPr>
          <w:rFonts w:ascii="Arial" w:eastAsia="Times New Roman" w:hAnsi="Arial" w:cs="Arial"/>
          <w:sz w:val="20"/>
          <w:szCs w:val="20"/>
          <w:lang w:val="sr-Cyrl-RS"/>
        </w:rPr>
        <w:t>promena</w:t>
      </w:r>
      <w:r w:rsidR="0053738D" w:rsidRPr="0053738D">
        <w:rPr>
          <w:rFonts w:ascii="Arial" w:eastAsia="Times New Roman" w:hAnsi="Arial" w:cs="Arial"/>
          <w:sz w:val="20"/>
          <w:szCs w:val="20"/>
          <w:lang w:val="sr-Cyrl-RS"/>
        </w:rPr>
        <w:t>.</w:t>
      </w:r>
    </w:p>
    <w:p w14:paraId="6E9E7E75" w14:textId="77777777" w:rsidR="0053738D" w:rsidRPr="0053738D" w:rsidRDefault="0053738D" w:rsidP="0053738D">
      <w:pPr>
        <w:spacing w:after="0" w:line="240" w:lineRule="auto"/>
        <w:jc w:val="both"/>
        <w:rPr>
          <w:rFonts w:ascii="Arial" w:eastAsia="Times New Roman" w:hAnsi="Arial" w:cs="Arial"/>
          <w:sz w:val="20"/>
          <w:szCs w:val="20"/>
          <w:lang w:val="sr-Cyrl-RS"/>
        </w:rPr>
      </w:pPr>
    </w:p>
    <w:p w14:paraId="51664CAF" w14:textId="54C967BB" w:rsidR="0053738D" w:rsidRPr="000003B2" w:rsidRDefault="00B47EA7" w:rsidP="00A24FC5">
      <w:pPr>
        <w:numPr>
          <w:ilvl w:val="0"/>
          <w:numId w:val="140"/>
        </w:numPr>
        <w:spacing w:after="120" w:line="240" w:lineRule="auto"/>
        <w:ind w:left="567" w:hanging="357"/>
        <w:jc w:val="both"/>
        <w:rPr>
          <w:rFonts w:ascii="Arial" w:eastAsia="Times New Roman" w:hAnsi="Arial" w:cs="Arial"/>
          <w:sz w:val="20"/>
          <w:szCs w:val="20"/>
          <w:lang w:val="sr-Cyrl-RS"/>
        </w:rPr>
      </w:pPr>
      <w:r>
        <w:rPr>
          <w:rFonts w:ascii="Arial" w:eastAsia="Times New Roman" w:hAnsi="Arial" w:cs="Arial"/>
          <w:sz w:val="20"/>
          <w:szCs w:val="20"/>
          <w:u w:val="single"/>
          <w:lang w:val="sr-Cyrl-RS"/>
        </w:rPr>
        <w:t>Informacije</w:t>
      </w:r>
      <w:r w:rsidR="0053738D" w:rsidRPr="000003B2">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o</w:t>
      </w:r>
      <w:r w:rsidR="0053738D" w:rsidRPr="000003B2">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konkretnim</w:t>
      </w:r>
      <w:r w:rsidR="0053738D" w:rsidRPr="000003B2">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temama</w:t>
      </w:r>
      <w:r w:rsidR="0053738D" w:rsidRPr="000003B2">
        <w:rPr>
          <w:rFonts w:ascii="Arial" w:eastAsia="Times New Roman" w:hAnsi="Arial" w:cs="Arial"/>
          <w:sz w:val="20"/>
          <w:szCs w:val="20"/>
          <w:lang w:val="sr-Cyrl-RS"/>
        </w:rPr>
        <w:t xml:space="preserve"> </w:t>
      </w:r>
    </w:p>
    <w:p w14:paraId="5C98AAEB" w14:textId="1E6CECDC" w:rsidR="0053738D" w:rsidRPr="0053738D" w:rsidRDefault="00B47EA7" w:rsidP="0053738D">
      <w:pPr>
        <w:spacing w:after="120" w:line="240" w:lineRule="auto"/>
        <w:ind w:left="567"/>
        <w:jc w:val="both"/>
        <w:rPr>
          <w:rFonts w:ascii="Arial" w:eastAsia="Times New Roman" w:hAnsi="Arial" w:cs="Arial"/>
          <w:sz w:val="20"/>
          <w:szCs w:val="20"/>
          <w:lang w:val="sr-Cyrl-RS"/>
        </w:rPr>
      </w:pPr>
      <w:r>
        <w:rPr>
          <w:rFonts w:ascii="Arial" w:eastAsia="Times New Roman" w:hAnsi="Arial" w:cs="Arial"/>
          <w:sz w:val="20"/>
          <w:szCs w:val="20"/>
          <w:lang w:val="sr-Cyrl-RS"/>
        </w:rPr>
        <w:t>Zajmoprimac</w:t>
      </w:r>
      <w:r w:rsidR="001834BA"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će</w:t>
      </w:r>
      <w:r w:rsidR="001834BA"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dostaviti</w:t>
      </w:r>
      <w:r w:rsidR="001834BA"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001834BA"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će</w:t>
      </w:r>
      <w:r w:rsidR="001834BA"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obezbediti</w:t>
      </w:r>
      <w:r w:rsidR="001834BA"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001834BA"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Promoter</w:t>
      </w:r>
      <w:r w:rsidR="001834BA"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dostavi</w:t>
      </w:r>
      <w:r w:rsidR="001834BA"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Banci</w:t>
      </w:r>
      <w:r w:rsidR="001834BA"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sledeće</w:t>
      </w:r>
      <w:r w:rsidR="001834BA" w:rsidRPr="000003B2">
        <w:rPr>
          <w:rFonts w:ascii="Arial" w:eastAsia="Times New Roman" w:hAnsi="Arial" w:cs="Arial"/>
          <w:sz w:val="20"/>
          <w:szCs w:val="20"/>
          <w:lang w:val="sr-Cyrl-RS"/>
        </w:rPr>
        <w:t xml:space="preserve"> </w:t>
      </w:r>
      <w:r>
        <w:rPr>
          <w:rFonts w:ascii="Arial" w:eastAsia="Times New Roman" w:hAnsi="Arial" w:cs="Arial"/>
          <w:sz w:val="20"/>
          <w:szCs w:val="20"/>
          <w:lang w:val="sr-Cyrl-RS"/>
        </w:rPr>
        <w:t>informacije</w:t>
      </w:r>
      <w:r w:rsidR="001834BA" w:rsidRPr="000003B2">
        <w:rPr>
          <w:rFonts w:ascii="Arial" w:eastAsia="Times New Roman" w:hAnsi="Arial" w:cs="Arial"/>
          <w:sz w:val="20"/>
          <w:szCs w:val="20"/>
          <w:lang w:val="sr-Cyrl-RS"/>
        </w:rPr>
        <w:t>,</w:t>
      </w:r>
      <w:r w:rsidR="001834BA" w:rsidRPr="001834BA">
        <w:rPr>
          <w:rFonts w:ascii="Arial" w:eastAsia="Times New Roman" w:hAnsi="Arial" w:cs="Arial"/>
          <w:sz w:val="20"/>
          <w:szCs w:val="20"/>
          <w:lang w:val="sr-Cyrl-RS"/>
        </w:rPr>
        <w:t xml:space="preserve"> </w:t>
      </w:r>
      <w:r>
        <w:rPr>
          <w:rFonts w:ascii="Arial" w:eastAsia="Times New Roman" w:hAnsi="Arial" w:cs="Arial"/>
          <w:sz w:val="20"/>
          <w:szCs w:val="20"/>
          <w:lang w:val="sr-Cyrl-RS"/>
        </w:rPr>
        <w:t>najkasnije</w:t>
      </w:r>
      <w:r w:rsidR="001834BA" w:rsidRPr="001834BA">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001834BA" w:rsidRPr="001834BA">
        <w:rPr>
          <w:rFonts w:ascii="Arial" w:eastAsia="Times New Roman" w:hAnsi="Arial" w:cs="Arial"/>
          <w:sz w:val="20"/>
          <w:szCs w:val="20"/>
          <w:lang w:val="sr-Cyrl-RS"/>
        </w:rPr>
        <w:t xml:space="preserve"> </w:t>
      </w:r>
      <w:r>
        <w:rPr>
          <w:rFonts w:ascii="Arial" w:eastAsia="Times New Roman" w:hAnsi="Arial" w:cs="Arial"/>
          <w:sz w:val="20"/>
          <w:szCs w:val="20"/>
          <w:lang w:val="sr-Cyrl-RS"/>
        </w:rPr>
        <w:t>roku</w:t>
      </w:r>
      <w:r w:rsidR="001834BA" w:rsidRPr="001834BA">
        <w:rPr>
          <w:rFonts w:ascii="Arial" w:eastAsia="Times New Roman" w:hAnsi="Arial" w:cs="Arial"/>
          <w:sz w:val="20"/>
          <w:szCs w:val="20"/>
          <w:lang w:val="sr-Cyrl-RS"/>
        </w:rPr>
        <w:t xml:space="preserve"> </w:t>
      </w:r>
      <w:r>
        <w:rPr>
          <w:rFonts w:ascii="Arial" w:eastAsia="Times New Roman" w:hAnsi="Arial" w:cs="Arial"/>
          <w:sz w:val="20"/>
          <w:szCs w:val="20"/>
          <w:lang w:val="sr-Cyrl-RS"/>
        </w:rPr>
        <w:t>naznačenom</w:t>
      </w:r>
      <w:r w:rsidR="001834BA" w:rsidRPr="001834BA">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001834BA" w:rsidRPr="001834BA">
        <w:rPr>
          <w:rFonts w:ascii="Arial" w:eastAsia="Times New Roman" w:hAnsi="Arial" w:cs="Arial"/>
          <w:sz w:val="20"/>
          <w:szCs w:val="20"/>
          <w:lang w:val="sr-Cyrl-RS"/>
        </w:rPr>
        <w:t xml:space="preserve"> </w:t>
      </w:r>
      <w:r>
        <w:rPr>
          <w:rFonts w:ascii="Arial" w:eastAsia="Times New Roman" w:hAnsi="Arial" w:cs="Arial"/>
          <w:sz w:val="20"/>
          <w:szCs w:val="20"/>
          <w:lang w:val="sr-Cyrl-RS"/>
        </w:rPr>
        <w:t>daljem</w:t>
      </w:r>
      <w:r w:rsidR="001834BA" w:rsidRPr="001834BA">
        <w:rPr>
          <w:rFonts w:ascii="Arial" w:eastAsia="Times New Roman" w:hAnsi="Arial" w:cs="Arial"/>
          <w:sz w:val="20"/>
          <w:szCs w:val="20"/>
          <w:lang w:val="sr-Cyrl-RS"/>
        </w:rPr>
        <w:t xml:space="preserve"> </w:t>
      </w:r>
      <w:r>
        <w:rPr>
          <w:rFonts w:ascii="Arial" w:eastAsia="Times New Roman" w:hAnsi="Arial" w:cs="Arial"/>
          <w:sz w:val="20"/>
          <w:szCs w:val="20"/>
          <w:lang w:val="sr-Cyrl-RS"/>
        </w:rPr>
        <w:t>tekstu</w:t>
      </w:r>
      <w:r w:rsidR="001834BA" w:rsidRPr="001834BA">
        <w:rPr>
          <w:rFonts w:ascii="Arial" w:eastAsia="Times New Roman" w:hAnsi="Arial" w:cs="Arial"/>
          <w:sz w:val="20"/>
          <w:szCs w:val="20"/>
          <w:lang w:val="sr-Cyrl-RS"/>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6350"/>
        <w:gridCol w:w="3005"/>
      </w:tblGrid>
      <w:tr w:rsidR="001834BA" w:rsidRPr="00CD0B78" w14:paraId="6C10FCB6"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1E1D8329" w14:textId="55708802" w:rsidR="001834BA" w:rsidRPr="00CD0B78" w:rsidRDefault="00B47EA7" w:rsidP="00493A9C">
            <w:pPr>
              <w:spacing w:before="40" w:after="40" w:line="240" w:lineRule="auto"/>
              <w:contextualSpacing/>
              <w:jc w:val="both"/>
              <w:rPr>
                <w:rFonts w:ascii="Arial" w:eastAsia="Times New Roman" w:hAnsi="Arial" w:cs="Arial"/>
                <w:b/>
                <w:bCs/>
                <w:lang w:val="fr-BE"/>
              </w:rPr>
            </w:pPr>
            <w:r>
              <w:rPr>
                <w:rFonts w:ascii="Arial" w:eastAsia="Times New Roman" w:hAnsi="Arial" w:cs="Arial"/>
                <w:b/>
                <w:bCs/>
                <w:lang w:val="sr-Cyrl-RS"/>
              </w:rPr>
              <w:t>Dokument</w:t>
            </w:r>
            <w:r w:rsidR="001834BA" w:rsidRPr="00CD0B78">
              <w:rPr>
                <w:rFonts w:ascii="Arial" w:eastAsia="Times New Roman" w:hAnsi="Arial" w:cs="Arial"/>
                <w:b/>
                <w:bCs/>
                <w:lang w:val="fr-BE"/>
              </w:rPr>
              <w:t xml:space="preserve"> / </w:t>
            </w:r>
            <w:r>
              <w:rPr>
                <w:rFonts w:ascii="Arial" w:eastAsia="Times New Roman" w:hAnsi="Arial" w:cs="Arial"/>
                <w:b/>
                <w:bCs/>
                <w:lang w:val="sr-Cyrl-RS"/>
              </w:rPr>
              <w:t>informacija</w:t>
            </w:r>
          </w:p>
        </w:tc>
        <w:tc>
          <w:tcPr>
            <w:tcW w:w="3005" w:type="dxa"/>
            <w:tcBorders>
              <w:top w:val="single" w:sz="4" w:space="0" w:color="auto"/>
              <w:left w:val="single" w:sz="4" w:space="0" w:color="auto"/>
              <w:bottom w:val="single" w:sz="4" w:space="0" w:color="auto"/>
              <w:right w:val="single" w:sz="4" w:space="0" w:color="auto"/>
            </w:tcBorders>
          </w:tcPr>
          <w:p w14:paraId="6D3D847F" w14:textId="4DB30915" w:rsidR="001834BA" w:rsidRPr="00CD0B78" w:rsidRDefault="00B47EA7" w:rsidP="00493A9C">
            <w:pPr>
              <w:spacing w:before="40" w:after="40" w:line="240" w:lineRule="auto"/>
              <w:jc w:val="both"/>
              <w:rPr>
                <w:rFonts w:ascii="Arial" w:eastAsia="Times New Roman" w:hAnsi="Arial" w:cs="Arial"/>
                <w:b/>
                <w:bCs/>
                <w:lang w:val="sr-Cyrl-RS"/>
              </w:rPr>
            </w:pPr>
            <w:r>
              <w:rPr>
                <w:rFonts w:ascii="Arial" w:eastAsia="Times New Roman" w:hAnsi="Arial" w:cs="Arial"/>
                <w:b/>
                <w:bCs/>
                <w:lang w:val="sr-Cyrl-RS"/>
              </w:rPr>
              <w:t>Rok</w:t>
            </w:r>
          </w:p>
        </w:tc>
      </w:tr>
      <w:tr w:rsidR="001834BA" w:rsidRPr="00CD0B78" w14:paraId="57DB922F"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62BBC6A1" w14:textId="505C6CE0" w:rsidR="001834BA" w:rsidRPr="00CD0B78" w:rsidRDefault="00B47EA7" w:rsidP="00493A9C">
            <w:pPr>
              <w:spacing w:after="120" w:line="240" w:lineRule="auto"/>
              <w:jc w:val="both"/>
              <w:rPr>
                <w:rFonts w:ascii="Arial" w:eastAsia="Arial" w:hAnsi="Arial" w:cs="Arial"/>
                <w:color w:val="000000"/>
                <w:lang w:val="en-GB" w:eastAsia="en-GB"/>
              </w:rPr>
            </w:pPr>
            <w:r>
              <w:rPr>
                <w:rFonts w:ascii="Arial" w:eastAsia="Arial" w:hAnsi="Arial" w:cs="Arial"/>
                <w:color w:val="000000"/>
                <w:lang w:val="sr-Cyrl-RS" w:eastAsia="en-GB"/>
              </w:rPr>
              <w:t>Promoter</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će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obliku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koji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Banka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smatra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zadovoljavajućim</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dostaviti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plan</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nabavke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celokupnu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operaciju</w:t>
            </w:r>
            <w:r w:rsidR="001834BA" w:rsidRPr="00CD0B78">
              <w:rPr>
                <w:rFonts w:ascii="Arial" w:eastAsia="Arial" w:hAnsi="Arial" w:cs="Arial"/>
                <w:color w:val="000000"/>
                <w:lang w:val="en-GB" w:eastAsia="en-GB"/>
              </w:rPr>
              <w:t>.</w:t>
            </w:r>
          </w:p>
        </w:tc>
        <w:tc>
          <w:tcPr>
            <w:tcW w:w="3005" w:type="dxa"/>
            <w:tcBorders>
              <w:top w:val="single" w:sz="4" w:space="0" w:color="auto"/>
              <w:left w:val="single" w:sz="4" w:space="0" w:color="auto"/>
              <w:bottom w:val="single" w:sz="4" w:space="0" w:color="auto"/>
              <w:right w:val="single" w:sz="4" w:space="0" w:color="auto"/>
            </w:tcBorders>
          </w:tcPr>
          <w:p w14:paraId="58BFF9B6" w14:textId="41D2FAEB" w:rsidR="001834BA" w:rsidRPr="00CD0B78" w:rsidRDefault="00B47EA7" w:rsidP="00493A9C">
            <w:pPr>
              <w:spacing w:before="40" w:after="40" w:line="240" w:lineRule="auto"/>
              <w:jc w:val="both"/>
              <w:rPr>
                <w:rFonts w:ascii="Arial" w:eastAsia="Times New Roman" w:hAnsi="Arial" w:cs="Arial"/>
                <w:bCs/>
                <w:i/>
                <w:lang w:val="sr-Cyrl-RS"/>
              </w:rPr>
            </w:pPr>
            <w:r>
              <w:rPr>
                <w:rFonts w:ascii="Arial" w:eastAsia="Times New Roman" w:hAnsi="Arial" w:cs="Arial"/>
                <w:bCs/>
                <w:i/>
                <w:lang w:val="sr-Cyrl-RS"/>
              </w:rPr>
              <w:t>Pre</w:t>
            </w:r>
            <w:r w:rsidR="001834BA" w:rsidRPr="00CD0B78">
              <w:rPr>
                <w:rFonts w:ascii="Arial" w:eastAsia="Times New Roman" w:hAnsi="Arial" w:cs="Arial"/>
                <w:bCs/>
                <w:i/>
                <w:lang w:val="sr-Cyrl-RS"/>
              </w:rPr>
              <w:t xml:space="preserve"> </w:t>
            </w:r>
            <w:r>
              <w:rPr>
                <w:rFonts w:ascii="Arial" w:eastAsia="Times New Roman" w:hAnsi="Arial" w:cs="Arial"/>
                <w:bCs/>
                <w:i/>
                <w:lang w:val="sr-Cyrl-RS"/>
              </w:rPr>
              <w:t>prve</w:t>
            </w:r>
            <w:r w:rsidR="001834BA" w:rsidRPr="00CD0B78">
              <w:rPr>
                <w:rFonts w:ascii="Arial" w:eastAsia="Times New Roman" w:hAnsi="Arial" w:cs="Arial"/>
                <w:bCs/>
                <w:i/>
                <w:lang w:val="sr-Cyrl-RS"/>
              </w:rPr>
              <w:t xml:space="preserve"> </w:t>
            </w:r>
            <w:r>
              <w:rPr>
                <w:rFonts w:ascii="Arial" w:eastAsia="Times New Roman" w:hAnsi="Arial" w:cs="Arial"/>
                <w:bCs/>
                <w:i/>
                <w:lang w:val="sr-Cyrl-RS"/>
              </w:rPr>
              <w:t>isplate</w:t>
            </w:r>
          </w:p>
        </w:tc>
      </w:tr>
      <w:tr w:rsidR="001834BA" w:rsidRPr="00CD0B78" w14:paraId="71C71C48"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1D83F177" w14:textId="23524D7B" w:rsidR="001834BA" w:rsidRPr="00CD0B78" w:rsidRDefault="00B47EA7" w:rsidP="005C03B7">
            <w:pPr>
              <w:numPr>
                <w:ilvl w:val="0"/>
                <w:numId w:val="49"/>
              </w:numPr>
              <w:spacing w:before="40" w:after="0" w:line="240" w:lineRule="auto"/>
              <w:ind w:left="0"/>
              <w:contextualSpacing/>
              <w:jc w:val="both"/>
              <w:rPr>
                <w:rFonts w:ascii="Arial" w:eastAsia="Arial" w:hAnsi="Arial" w:cs="Arial"/>
                <w:color w:val="000000"/>
                <w:lang w:val="en-GB" w:eastAsia="en-GB"/>
              </w:rPr>
            </w:pPr>
            <w:r>
              <w:rPr>
                <w:rFonts w:ascii="Arial" w:eastAsia="Arial" w:hAnsi="Arial" w:cs="Arial"/>
                <w:color w:val="000000"/>
                <w:lang w:val="sr-Cyrl-RS" w:eastAsia="en-GB"/>
              </w:rPr>
              <w:t>Promoter</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će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dostaviti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sledeće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obliku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koji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Banka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smatra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zadovoljavajućim</w:t>
            </w:r>
            <w:r w:rsidR="001834BA" w:rsidRPr="00CD0B78">
              <w:rPr>
                <w:rFonts w:ascii="Arial" w:eastAsia="Arial" w:hAnsi="Arial" w:cs="Arial"/>
                <w:color w:val="000000"/>
                <w:lang w:val="en-GB" w:eastAsia="en-GB"/>
              </w:rPr>
              <w:t xml:space="preserve">: </w:t>
            </w:r>
          </w:p>
          <w:p w14:paraId="69D31448" w14:textId="115C908B" w:rsidR="001834BA" w:rsidRPr="00CD0B78" w:rsidRDefault="00B47EA7" w:rsidP="005C03B7">
            <w:pPr>
              <w:numPr>
                <w:ilvl w:val="0"/>
                <w:numId w:val="50"/>
              </w:numPr>
              <w:spacing w:before="40" w:after="0" w:line="240" w:lineRule="auto"/>
              <w:ind w:left="459" w:hanging="403"/>
              <w:contextualSpacing/>
              <w:jc w:val="both"/>
              <w:rPr>
                <w:rFonts w:ascii="Arial" w:eastAsia="Arial" w:hAnsi="Arial" w:cs="Arial"/>
                <w:color w:val="000000"/>
                <w:lang w:val="en-GB" w:eastAsia="en-GB"/>
              </w:rPr>
            </w:pPr>
            <w:r>
              <w:rPr>
                <w:rFonts w:ascii="Arial" w:eastAsia="Arial" w:hAnsi="Arial" w:cs="Arial"/>
                <w:color w:val="000000"/>
                <w:lang w:val="sr-Cyrl-RS" w:eastAsia="en-GB"/>
              </w:rPr>
              <w:t>za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sprovođenje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različitih</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komponenti</w:t>
            </w:r>
            <w:r w:rsidR="001834BA" w:rsidRPr="00CD0B78">
              <w:rPr>
                <w:rFonts w:ascii="Arial" w:eastAsia="Arial" w:hAnsi="Arial" w:cs="Arial"/>
                <w:color w:val="000000"/>
                <w:lang w:val="en-GB" w:eastAsia="en-GB"/>
              </w:rPr>
              <w:t xml:space="preserve">: </w:t>
            </w:r>
            <w:r>
              <w:rPr>
                <w:rFonts w:ascii="Arial" w:eastAsia="Arial" w:hAnsi="Arial" w:cs="Arial"/>
                <w:color w:val="000000"/>
                <w:lang w:val="sr-Cyrl-RS" w:eastAsia="en-GB"/>
              </w:rPr>
              <w:t>spisak</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škola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prema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redosledu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prioriteta</w:t>
            </w:r>
            <w:r w:rsidR="001834BA" w:rsidRPr="00CD0B78">
              <w:rPr>
                <w:rFonts w:ascii="Arial" w:eastAsia="Arial" w:hAnsi="Arial" w:cs="Arial"/>
                <w:color w:val="000000"/>
                <w:lang w:val="en-GB" w:eastAsia="en-GB"/>
              </w:rPr>
              <w:t>;</w:t>
            </w:r>
          </w:p>
          <w:p w14:paraId="61BDF4E2" w14:textId="0BA23379" w:rsidR="001834BA" w:rsidRPr="00CD0B78" w:rsidRDefault="001834BA" w:rsidP="00493A9C">
            <w:pPr>
              <w:spacing w:after="120" w:line="240" w:lineRule="auto"/>
              <w:ind w:left="460" w:hanging="425"/>
              <w:jc w:val="both"/>
              <w:rPr>
                <w:rFonts w:ascii="Arial" w:eastAsia="Arial" w:hAnsi="Arial" w:cs="Arial"/>
                <w:color w:val="000000"/>
                <w:lang w:val="en-GB" w:eastAsia="en-GB"/>
              </w:rPr>
            </w:pPr>
            <w:r w:rsidRPr="00CD0B78">
              <w:rPr>
                <w:rFonts w:ascii="Arial" w:eastAsia="Arial" w:hAnsi="Arial" w:cs="Arial"/>
                <w:color w:val="000000"/>
                <w:lang w:val="sr-Cyrl-RS" w:eastAsia="en-GB"/>
              </w:rPr>
              <w:t>(</w:t>
            </w:r>
            <w:r w:rsidR="00B47EA7">
              <w:rPr>
                <w:rFonts w:ascii="Arial" w:eastAsia="Arial" w:hAnsi="Arial" w:cs="Arial"/>
                <w:color w:val="000000"/>
                <w:lang w:val="sr-Cyrl-RS" w:eastAsia="en-GB"/>
              </w:rPr>
              <w:t>b</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kriterijume</w:t>
            </w:r>
            <w:r w:rsidRPr="00CD0B78">
              <w:rPr>
                <w:rFonts w:ascii="Arial" w:eastAsia="Arial" w:hAnsi="Arial" w:cs="Arial"/>
                <w:color w:val="000000"/>
                <w:lang w:val="en-GB" w:eastAsia="en-GB"/>
              </w:rPr>
              <w:t xml:space="preserve"> (</w:t>
            </w:r>
            <w:r w:rsidR="00B47EA7">
              <w:rPr>
                <w:rFonts w:ascii="Arial" w:eastAsia="Arial" w:hAnsi="Arial" w:cs="Arial"/>
                <w:color w:val="000000"/>
                <w:lang w:val="sr-Cyrl-RS" w:eastAsia="en-GB"/>
              </w:rPr>
              <w:t>društveno</w:t>
            </w:r>
            <w:r w:rsidRPr="00CD0B78">
              <w:rPr>
                <w:rFonts w:ascii="Arial" w:eastAsia="Arial" w:hAnsi="Arial" w:cs="Arial"/>
                <w:color w:val="000000"/>
                <w:lang w:val="sr-Cyrl-RS" w:eastAsia="en-GB"/>
              </w:rPr>
              <w:t>-</w:t>
            </w:r>
            <w:r w:rsidR="00B47EA7">
              <w:rPr>
                <w:rFonts w:ascii="Arial" w:eastAsia="Arial" w:hAnsi="Arial" w:cs="Arial"/>
                <w:color w:val="000000"/>
                <w:lang w:val="sr-Cyrl-RS" w:eastAsia="en-GB"/>
              </w:rPr>
              <w:t>ekonomski</w:t>
            </w:r>
            <w:r w:rsidRPr="00CD0B78">
              <w:rPr>
                <w:rFonts w:ascii="Arial" w:eastAsia="Arial" w:hAnsi="Arial" w:cs="Arial"/>
                <w:color w:val="000000"/>
                <w:lang w:val="en-GB" w:eastAsia="en-GB"/>
              </w:rPr>
              <w:t xml:space="preserve">, </w:t>
            </w:r>
            <w:r w:rsidR="00B47EA7">
              <w:rPr>
                <w:rFonts w:ascii="Arial" w:eastAsia="Arial" w:hAnsi="Arial" w:cs="Arial"/>
                <w:color w:val="000000"/>
                <w:lang w:val="sr-Cyrl-RS" w:eastAsia="en-GB"/>
              </w:rPr>
              <w:t>veličina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škole</w:t>
            </w:r>
            <w:r w:rsidRPr="00CD0B78">
              <w:rPr>
                <w:rFonts w:ascii="Arial" w:eastAsia="Arial" w:hAnsi="Arial" w:cs="Arial"/>
                <w:color w:val="000000"/>
                <w:lang w:val="en-GB" w:eastAsia="en-GB"/>
              </w:rPr>
              <w:t xml:space="preserve">, </w:t>
            </w:r>
            <w:r w:rsidR="00B47EA7">
              <w:rPr>
                <w:rFonts w:ascii="Arial" w:eastAsia="Arial" w:hAnsi="Arial" w:cs="Arial"/>
                <w:color w:val="000000"/>
                <w:lang w:val="sr-Cyrl-RS" w:eastAsia="en-GB"/>
              </w:rPr>
              <w:t>mogućnost</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povezivanja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itd</w:t>
            </w:r>
            <w:r w:rsidRPr="00CD0B78">
              <w:rPr>
                <w:rFonts w:ascii="Arial" w:eastAsia="Arial" w:hAnsi="Arial" w:cs="Arial"/>
                <w:color w:val="000000"/>
                <w:lang w:val="sr-Cyrl-RS" w:eastAsia="en-GB"/>
              </w:rPr>
              <w:t>.</w:t>
            </w:r>
            <w:r w:rsidRPr="00CD0B78">
              <w:rPr>
                <w:rFonts w:ascii="Arial" w:eastAsia="Arial" w:hAnsi="Arial" w:cs="Arial"/>
                <w:color w:val="000000"/>
                <w:lang w:val="en-GB" w:eastAsia="en-GB"/>
              </w:rPr>
              <w:t xml:space="preserve">) </w:t>
            </w:r>
            <w:r w:rsidR="00B47EA7">
              <w:rPr>
                <w:rFonts w:ascii="Arial" w:eastAsia="Arial" w:hAnsi="Arial" w:cs="Arial"/>
                <w:color w:val="000000"/>
                <w:lang w:val="sr-Cyrl-RS" w:eastAsia="en-GB"/>
              </w:rPr>
              <w:t>na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osnovu</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kojih</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je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određen</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redosled</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prioriteta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škola</w:t>
            </w:r>
            <w:r w:rsidRPr="00CD0B78">
              <w:rPr>
                <w:rFonts w:ascii="Arial" w:eastAsia="Arial" w:hAnsi="Arial" w:cs="Arial"/>
                <w:color w:val="000000"/>
                <w:lang w:val="en-GB" w:eastAsia="en-GB"/>
              </w:rPr>
              <w:t>.</w:t>
            </w:r>
          </w:p>
        </w:tc>
        <w:tc>
          <w:tcPr>
            <w:tcW w:w="3005" w:type="dxa"/>
            <w:tcBorders>
              <w:top w:val="single" w:sz="4" w:space="0" w:color="auto"/>
              <w:left w:val="single" w:sz="4" w:space="0" w:color="auto"/>
              <w:bottom w:val="single" w:sz="4" w:space="0" w:color="auto"/>
              <w:right w:val="single" w:sz="4" w:space="0" w:color="auto"/>
            </w:tcBorders>
          </w:tcPr>
          <w:p w14:paraId="4F685D10" w14:textId="2855AC7C" w:rsidR="001834BA" w:rsidRPr="00CD0B78" w:rsidRDefault="00B47EA7" w:rsidP="00B93C03">
            <w:pPr>
              <w:spacing w:before="40" w:after="40" w:line="240" w:lineRule="auto"/>
              <w:jc w:val="both"/>
              <w:rPr>
                <w:rFonts w:ascii="Arial" w:eastAsia="Times New Roman" w:hAnsi="Arial" w:cs="Arial"/>
                <w:bCs/>
                <w:i/>
                <w:lang w:val="fr-BE"/>
              </w:rPr>
            </w:pPr>
            <w:r>
              <w:rPr>
                <w:rFonts w:ascii="Arial" w:eastAsia="Times New Roman" w:hAnsi="Arial" w:cs="Arial"/>
                <w:bCs/>
                <w:i/>
                <w:lang w:val="sr-Cyrl-RS"/>
              </w:rPr>
              <w:t>Pre</w:t>
            </w:r>
            <w:r w:rsidR="001834BA" w:rsidRPr="00CD0B78">
              <w:rPr>
                <w:rFonts w:ascii="Arial" w:eastAsia="Times New Roman" w:hAnsi="Arial" w:cs="Arial"/>
                <w:bCs/>
                <w:i/>
                <w:lang w:val="sr-Cyrl-RS"/>
              </w:rPr>
              <w:t xml:space="preserve"> </w:t>
            </w:r>
            <w:r>
              <w:rPr>
                <w:rFonts w:ascii="Arial" w:eastAsia="Times New Roman" w:hAnsi="Arial" w:cs="Arial"/>
                <w:bCs/>
                <w:i/>
                <w:lang w:val="sr-Cyrl-RS"/>
              </w:rPr>
              <w:t>prve</w:t>
            </w:r>
            <w:r w:rsidR="001834BA" w:rsidRPr="00CD0B78">
              <w:rPr>
                <w:rFonts w:ascii="Arial" w:eastAsia="Times New Roman" w:hAnsi="Arial" w:cs="Arial"/>
                <w:bCs/>
                <w:i/>
                <w:lang w:val="sr-Cyrl-RS"/>
              </w:rPr>
              <w:t xml:space="preserve"> </w:t>
            </w:r>
            <w:r>
              <w:rPr>
                <w:rFonts w:ascii="Arial" w:eastAsia="Times New Roman" w:hAnsi="Arial" w:cs="Arial"/>
                <w:bCs/>
                <w:i/>
                <w:lang w:val="sr-Cyrl-RS"/>
              </w:rPr>
              <w:t>isplate</w:t>
            </w:r>
          </w:p>
        </w:tc>
      </w:tr>
      <w:tr w:rsidR="001834BA" w:rsidRPr="00CD0B78" w14:paraId="0C96894E" w14:textId="77777777" w:rsidTr="001834BA">
        <w:tc>
          <w:tcPr>
            <w:tcW w:w="6350" w:type="dxa"/>
            <w:tcBorders>
              <w:top w:val="single" w:sz="4" w:space="0" w:color="auto"/>
              <w:left w:val="single" w:sz="4" w:space="0" w:color="auto"/>
              <w:bottom w:val="single" w:sz="4" w:space="0" w:color="auto"/>
              <w:right w:val="single" w:sz="4" w:space="0" w:color="auto"/>
            </w:tcBorders>
          </w:tcPr>
          <w:p w14:paraId="7E94DE74" w14:textId="05B8BB95" w:rsidR="001834BA" w:rsidRPr="00CD0B78" w:rsidRDefault="00B47EA7" w:rsidP="00493A9C">
            <w:pPr>
              <w:autoSpaceDE w:val="0"/>
              <w:autoSpaceDN w:val="0"/>
              <w:adjustRightInd w:val="0"/>
              <w:spacing w:after="0" w:line="240" w:lineRule="auto"/>
              <w:jc w:val="both"/>
              <w:rPr>
                <w:rFonts w:ascii="Arial" w:eastAsia="Calibri" w:hAnsi="Arial" w:cs="Arial"/>
                <w:color w:val="000000"/>
                <w:lang w:val="en-GB" w:eastAsia="en-GB"/>
              </w:rPr>
            </w:pPr>
            <w:r>
              <w:rPr>
                <w:rFonts w:ascii="Arial" w:eastAsia="Calibri" w:hAnsi="Arial" w:cs="Arial"/>
                <w:color w:val="000000"/>
                <w:lang w:val="sr-Cyrl-RS" w:eastAsia="en-GB"/>
              </w:rPr>
              <w:t>Promoter</w:t>
            </w:r>
            <w:r w:rsidR="001834BA" w:rsidRPr="00CD0B78">
              <w:rPr>
                <w:rFonts w:ascii="Arial" w:eastAsia="Calibri" w:hAnsi="Arial" w:cs="Arial"/>
                <w:color w:val="000000"/>
                <w:lang w:val="sr-Cyrl-RS" w:eastAsia="en-GB"/>
              </w:rPr>
              <w:t xml:space="preserve"> </w:t>
            </w:r>
            <w:r>
              <w:rPr>
                <w:rFonts w:ascii="Arial" w:eastAsia="Calibri" w:hAnsi="Arial" w:cs="Arial"/>
                <w:color w:val="000000"/>
                <w:lang w:val="sr-Cyrl-RS" w:eastAsia="en-GB"/>
              </w:rPr>
              <w:t>će</w:t>
            </w:r>
            <w:r w:rsidR="001834BA" w:rsidRPr="00CD0B78">
              <w:rPr>
                <w:rFonts w:ascii="Arial" w:eastAsia="Calibri" w:hAnsi="Arial" w:cs="Arial"/>
                <w:color w:val="000000"/>
                <w:lang w:val="sr-Cyrl-RS" w:eastAsia="en-GB"/>
              </w:rPr>
              <w:t xml:space="preserve"> </w:t>
            </w:r>
            <w:r>
              <w:rPr>
                <w:rFonts w:ascii="Arial" w:eastAsia="Calibri" w:hAnsi="Arial" w:cs="Arial"/>
                <w:color w:val="000000"/>
                <w:lang w:val="sr-Cyrl-RS" w:eastAsia="en-GB"/>
              </w:rPr>
              <w:t>dostaviti</w:t>
            </w:r>
            <w:r w:rsidR="001834BA" w:rsidRPr="00CD0B78">
              <w:rPr>
                <w:rFonts w:ascii="Arial" w:eastAsia="Calibri" w:hAnsi="Arial" w:cs="Arial"/>
                <w:color w:val="000000"/>
                <w:lang w:val="sr-Cyrl-RS" w:eastAsia="en-GB"/>
              </w:rPr>
              <w:t xml:space="preserve"> </w:t>
            </w:r>
            <w:r>
              <w:rPr>
                <w:rFonts w:ascii="Arial" w:eastAsia="Calibri" w:hAnsi="Arial" w:cs="Arial"/>
                <w:color w:val="000000"/>
                <w:lang w:val="sr-Cyrl-RS" w:eastAsia="en-GB"/>
              </w:rPr>
              <w:t>sledeće</w:t>
            </w:r>
            <w:r w:rsidR="001834BA" w:rsidRPr="00CD0B78">
              <w:rPr>
                <w:rFonts w:ascii="Arial" w:eastAsia="Calibri" w:hAnsi="Arial" w:cs="Arial"/>
                <w:color w:val="000000"/>
                <w:lang w:val="sr-Cyrl-RS" w:eastAsia="en-GB"/>
              </w:rPr>
              <w:t xml:space="preserve">, </w:t>
            </w:r>
            <w:r>
              <w:rPr>
                <w:rFonts w:ascii="Arial" w:eastAsia="Calibri" w:hAnsi="Arial" w:cs="Arial"/>
                <w:color w:val="000000"/>
                <w:lang w:val="sr-Cyrl-RS" w:eastAsia="en-GB"/>
              </w:rPr>
              <w:t>u</w:t>
            </w:r>
            <w:r w:rsidR="001834BA" w:rsidRPr="00CD0B78">
              <w:rPr>
                <w:rFonts w:ascii="Arial" w:eastAsia="Calibri" w:hAnsi="Arial" w:cs="Arial"/>
                <w:color w:val="000000"/>
                <w:lang w:val="sr-Cyrl-RS" w:eastAsia="en-GB"/>
              </w:rPr>
              <w:t xml:space="preserve"> </w:t>
            </w:r>
            <w:r>
              <w:rPr>
                <w:rFonts w:ascii="Arial" w:eastAsia="Calibri" w:hAnsi="Arial" w:cs="Arial"/>
                <w:color w:val="000000"/>
                <w:lang w:val="sr-Cyrl-RS" w:eastAsia="en-GB"/>
              </w:rPr>
              <w:t>obliku</w:t>
            </w:r>
            <w:r w:rsidR="001834BA" w:rsidRPr="00CD0B78">
              <w:rPr>
                <w:rFonts w:ascii="Arial" w:eastAsia="Calibri" w:hAnsi="Arial" w:cs="Arial"/>
                <w:color w:val="000000"/>
                <w:lang w:val="sr-Cyrl-RS" w:eastAsia="en-GB"/>
              </w:rPr>
              <w:t xml:space="preserve"> </w:t>
            </w:r>
            <w:r>
              <w:rPr>
                <w:rFonts w:ascii="Arial" w:eastAsia="Calibri" w:hAnsi="Arial" w:cs="Arial"/>
                <w:color w:val="000000"/>
                <w:lang w:val="sr-Cyrl-RS" w:eastAsia="en-GB"/>
              </w:rPr>
              <w:t>koji</w:t>
            </w:r>
            <w:r w:rsidR="001834BA" w:rsidRPr="00CD0B78">
              <w:rPr>
                <w:rFonts w:ascii="Arial" w:eastAsia="Calibri" w:hAnsi="Arial" w:cs="Arial"/>
                <w:color w:val="000000"/>
                <w:lang w:val="sr-Cyrl-RS" w:eastAsia="en-GB"/>
              </w:rPr>
              <w:t xml:space="preserve"> </w:t>
            </w:r>
            <w:r>
              <w:rPr>
                <w:rFonts w:ascii="Arial" w:eastAsia="Calibri" w:hAnsi="Arial" w:cs="Arial"/>
                <w:color w:val="000000"/>
                <w:lang w:val="sr-Cyrl-RS" w:eastAsia="en-GB"/>
              </w:rPr>
              <w:t>Banka</w:t>
            </w:r>
            <w:r w:rsidR="001834BA" w:rsidRPr="00CD0B78">
              <w:rPr>
                <w:rFonts w:ascii="Arial" w:eastAsia="Calibri" w:hAnsi="Arial" w:cs="Arial"/>
                <w:color w:val="000000"/>
                <w:lang w:val="sr-Cyrl-RS" w:eastAsia="en-GB"/>
              </w:rPr>
              <w:t xml:space="preserve"> </w:t>
            </w:r>
            <w:r>
              <w:rPr>
                <w:rFonts w:ascii="Arial" w:eastAsia="Calibri" w:hAnsi="Arial" w:cs="Arial"/>
                <w:color w:val="000000"/>
                <w:lang w:val="sr-Cyrl-RS" w:eastAsia="en-GB"/>
              </w:rPr>
              <w:t>smatra</w:t>
            </w:r>
            <w:r w:rsidR="001834BA" w:rsidRPr="00CD0B78">
              <w:rPr>
                <w:rFonts w:ascii="Arial" w:eastAsia="Calibri" w:hAnsi="Arial" w:cs="Arial"/>
                <w:color w:val="000000"/>
                <w:lang w:val="sr-Cyrl-RS" w:eastAsia="en-GB"/>
              </w:rPr>
              <w:t xml:space="preserve"> </w:t>
            </w:r>
            <w:r>
              <w:rPr>
                <w:rFonts w:ascii="Arial" w:eastAsia="Calibri" w:hAnsi="Arial" w:cs="Arial"/>
                <w:color w:val="000000"/>
                <w:lang w:val="sr-Cyrl-RS" w:eastAsia="en-GB"/>
              </w:rPr>
              <w:t>zadovoljavajućim</w:t>
            </w:r>
            <w:r w:rsidR="001834BA" w:rsidRPr="00CD0B78">
              <w:rPr>
                <w:rFonts w:ascii="Arial" w:eastAsia="Calibri" w:hAnsi="Arial" w:cs="Arial"/>
                <w:color w:val="000000"/>
                <w:lang w:val="en-GB" w:eastAsia="en-GB"/>
              </w:rPr>
              <w:t xml:space="preserve">: </w:t>
            </w:r>
          </w:p>
          <w:p w14:paraId="3027025A" w14:textId="1E08C904" w:rsidR="001834BA" w:rsidRPr="00CD0B78" w:rsidRDefault="00B47EA7" w:rsidP="005C03B7">
            <w:pPr>
              <w:numPr>
                <w:ilvl w:val="0"/>
                <w:numId w:val="51"/>
              </w:numPr>
              <w:spacing w:before="40" w:after="0" w:line="240" w:lineRule="auto"/>
              <w:ind w:left="459"/>
              <w:contextualSpacing/>
              <w:jc w:val="both"/>
              <w:rPr>
                <w:rFonts w:ascii="Arial" w:eastAsia="Arial" w:hAnsi="Arial" w:cs="Arial"/>
                <w:color w:val="000000"/>
                <w:lang w:val="en-GB" w:eastAsia="en-GB"/>
              </w:rPr>
            </w:pPr>
            <w:r>
              <w:rPr>
                <w:rFonts w:ascii="Arial" w:eastAsia="Arial" w:hAnsi="Arial" w:cs="Arial"/>
                <w:color w:val="000000"/>
                <w:lang w:val="sr-Cyrl-RS" w:eastAsia="en-GB"/>
              </w:rPr>
              <w:t>opis</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strukture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projektnog</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zadatka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Jedinice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sprovođenje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r w:rsidR="001834BA" w:rsidRPr="00CD0B78">
              <w:rPr>
                <w:rFonts w:ascii="Arial" w:eastAsia="Arial" w:hAnsi="Arial" w:cs="Arial"/>
                <w:color w:val="000000"/>
                <w:lang w:val="en-GB" w:eastAsia="en-GB"/>
              </w:rPr>
              <w:t xml:space="preserve"> (</w:t>
            </w:r>
            <w:r>
              <w:rPr>
                <w:rFonts w:ascii="Arial" w:eastAsia="Arial" w:hAnsi="Arial" w:cs="Arial"/>
                <w:color w:val="000000"/>
                <w:lang w:val="sr-Cyrl-RS" w:eastAsia="en-GB"/>
              </w:rPr>
              <w:t>sa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navedenim</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odgovornostima</w:t>
            </w:r>
            <w:r w:rsidR="001834BA" w:rsidRPr="00CD0B78">
              <w:rPr>
                <w:rFonts w:ascii="Arial" w:eastAsia="Arial" w:hAnsi="Arial" w:cs="Arial"/>
                <w:color w:val="000000"/>
                <w:lang w:val="en-GB" w:eastAsia="en-GB"/>
              </w:rPr>
              <w:t xml:space="preserve">, </w:t>
            </w:r>
            <w:r>
              <w:rPr>
                <w:rFonts w:ascii="Arial" w:eastAsia="Arial" w:hAnsi="Arial" w:cs="Arial"/>
                <w:color w:val="000000"/>
                <w:lang w:val="sr-Cyrl-RS" w:eastAsia="en-GB"/>
              </w:rPr>
              <w:t>zadacima</w:t>
            </w:r>
            <w:r w:rsidR="001834BA" w:rsidRPr="00CD0B78">
              <w:rPr>
                <w:rFonts w:ascii="Arial" w:eastAsia="Arial" w:hAnsi="Arial" w:cs="Arial"/>
                <w:color w:val="000000"/>
                <w:lang w:val="en-GB" w:eastAsia="en-GB"/>
              </w:rPr>
              <w:t xml:space="preserve">, </w:t>
            </w:r>
            <w:r>
              <w:rPr>
                <w:rFonts w:ascii="Arial" w:eastAsia="Arial" w:hAnsi="Arial" w:cs="Arial"/>
                <w:color w:val="000000"/>
                <w:lang w:val="sr-Cyrl-RS" w:eastAsia="en-GB"/>
              </w:rPr>
              <w:t>kvalifikacijama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imenima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članova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Jedinice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sprovođenje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dovoljnim</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brojem</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zaposlenih</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punim</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radnim</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vremenom</w:t>
            </w:r>
            <w:r w:rsidR="001834BA" w:rsidRPr="00CD0B78">
              <w:rPr>
                <w:rFonts w:ascii="Arial" w:eastAsia="Arial" w:hAnsi="Arial" w:cs="Arial"/>
                <w:color w:val="000000"/>
                <w:lang w:val="en-GB" w:eastAsia="en-GB"/>
              </w:rPr>
              <w:t xml:space="preserve"> 2) </w:t>
            </w:r>
            <w:r>
              <w:rPr>
                <w:rFonts w:ascii="Arial" w:eastAsia="Arial" w:hAnsi="Arial" w:cs="Arial"/>
                <w:color w:val="000000"/>
                <w:lang w:val="sr-Cyrl-RS" w:eastAsia="en-GB"/>
              </w:rPr>
              <w:t>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imenovanog</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koordinatora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svakodnevnu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realizaciju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ulaganja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povezane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škole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opisom</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ovlašćenja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odlučivanje</w:t>
            </w:r>
            <w:r w:rsidR="001834BA" w:rsidRPr="00CD0B78">
              <w:rPr>
                <w:rFonts w:ascii="Arial" w:eastAsia="Arial" w:hAnsi="Arial" w:cs="Arial"/>
                <w:color w:val="000000"/>
                <w:lang w:val="en-GB" w:eastAsia="en-GB"/>
              </w:rPr>
              <w:t xml:space="preserve">; </w:t>
            </w:r>
          </w:p>
          <w:p w14:paraId="6391F40F" w14:textId="71138392" w:rsidR="001834BA" w:rsidRPr="00CD0B78" w:rsidRDefault="001834BA" w:rsidP="00493A9C">
            <w:pPr>
              <w:spacing w:before="40" w:after="0" w:line="240" w:lineRule="auto"/>
              <w:ind w:left="459" w:hanging="424"/>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t>(</w:t>
            </w:r>
            <w:r w:rsidR="00B47EA7">
              <w:rPr>
                <w:rFonts w:ascii="Arial" w:eastAsia="Arial" w:hAnsi="Arial" w:cs="Arial"/>
                <w:color w:val="000000"/>
                <w:lang w:val="sr-Cyrl-RS" w:eastAsia="en-GB"/>
              </w:rPr>
              <w:t>b</w:t>
            </w:r>
            <w:r w:rsidRPr="00CD0B78">
              <w:rPr>
                <w:rFonts w:ascii="Arial" w:eastAsia="Arial" w:hAnsi="Arial" w:cs="Arial"/>
                <w:color w:val="000000"/>
                <w:lang w:val="sr-Cyrl-RS" w:eastAsia="en-GB"/>
              </w:rPr>
              <w:t xml:space="preserve">) </w:t>
            </w:r>
            <w:r w:rsidRPr="00CD0B78">
              <w:rPr>
                <w:rFonts w:ascii="Arial" w:eastAsia="Arial" w:hAnsi="Arial" w:cs="Arial"/>
                <w:color w:val="000000"/>
                <w:lang w:val="sr-Cyrl-RS" w:eastAsia="en-GB"/>
              </w:rPr>
              <w:tab/>
            </w:r>
            <w:r w:rsidR="00B47EA7">
              <w:rPr>
                <w:rFonts w:ascii="Arial" w:eastAsia="Arial" w:hAnsi="Arial" w:cs="Arial"/>
                <w:color w:val="000000"/>
                <w:lang w:val="sr-Cyrl-RS" w:eastAsia="en-GB"/>
              </w:rPr>
              <w:t>dokaz</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postojanju</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funkcionalne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Jedinice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za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sprovođenje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lastRenderedPageBreak/>
              <w:t>projekta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sa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neophodnim</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ovlašćenjima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za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sprovođenje</w:t>
            </w:r>
            <w:r>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Projekta</w:t>
            </w:r>
            <w:r w:rsidRPr="00CD0B78">
              <w:rPr>
                <w:rFonts w:ascii="Arial" w:eastAsia="Arial" w:hAnsi="Arial" w:cs="Arial"/>
                <w:color w:val="000000"/>
                <w:lang w:val="en-GB" w:eastAsia="en-GB"/>
              </w:rPr>
              <w:t xml:space="preserve">; </w:t>
            </w:r>
          </w:p>
          <w:p w14:paraId="714CDA95" w14:textId="0D47D352" w:rsidR="001834BA" w:rsidRPr="00CD0B78" w:rsidRDefault="001834BA" w:rsidP="00493A9C">
            <w:pPr>
              <w:spacing w:before="40" w:after="0" w:line="240" w:lineRule="auto"/>
              <w:ind w:left="459" w:hanging="424"/>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t>(</w:t>
            </w:r>
            <w:r w:rsidR="00B47EA7">
              <w:rPr>
                <w:rFonts w:ascii="Arial" w:eastAsia="Arial" w:hAnsi="Arial" w:cs="Arial"/>
                <w:color w:val="000000"/>
                <w:lang w:val="sr-Cyrl-RS" w:eastAsia="en-GB"/>
              </w:rPr>
              <w:t>c</w:t>
            </w:r>
            <w:r w:rsidRPr="00CD0B78">
              <w:rPr>
                <w:rFonts w:ascii="Arial" w:eastAsia="Arial" w:hAnsi="Arial" w:cs="Arial"/>
                <w:color w:val="000000"/>
                <w:lang w:val="sr-Cyrl-RS" w:eastAsia="en-GB"/>
              </w:rPr>
              <w:t xml:space="preserve">) </w:t>
            </w:r>
            <w:r w:rsidRPr="00CD0B78">
              <w:rPr>
                <w:rFonts w:ascii="Arial" w:eastAsia="Arial" w:hAnsi="Arial" w:cs="Arial"/>
                <w:color w:val="000000"/>
                <w:lang w:val="sr-Cyrl-RS" w:eastAsia="en-GB"/>
              </w:rPr>
              <w:tab/>
            </w:r>
            <w:r w:rsidR="00B47EA7">
              <w:rPr>
                <w:rFonts w:ascii="Arial" w:eastAsia="Arial" w:hAnsi="Arial" w:cs="Arial"/>
                <w:color w:val="000000"/>
                <w:lang w:val="sr-Cyrl-RS" w:eastAsia="en-GB"/>
              </w:rPr>
              <w:t>imenovanog</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koordinatora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koji</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je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odgovoran</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i</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ovlašćen</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za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upravljanje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i</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vođenje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svakodnevne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realizacije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i</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koordinacije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Projekta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donošenje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operativnih</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odluka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i</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sveukupnu</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odgovornost</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za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nabavku</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sve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opreme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obuhvaćene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Projektom</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kako</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bi</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se</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obezbedila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blagovremena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i</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koordinisana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realizacija</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svih</w:t>
            </w:r>
            <w:r w:rsidRPr="00CD0B78">
              <w:rPr>
                <w:rFonts w:ascii="Arial" w:eastAsia="Arial" w:hAnsi="Arial" w:cs="Arial"/>
                <w:color w:val="000000"/>
                <w:lang w:val="sr-Cyrl-RS" w:eastAsia="en-GB"/>
              </w:rPr>
              <w:t xml:space="preserve"> </w:t>
            </w:r>
            <w:r w:rsidR="00B47EA7">
              <w:rPr>
                <w:rFonts w:ascii="Arial" w:eastAsia="Arial" w:hAnsi="Arial" w:cs="Arial"/>
                <w:color w:val="000000"/>
                <w:lang w:val="sr-Cyrl-RS" w:eastAsia="en-GB"/>
              </w:rPr>
              <w:t>komponenti</w:t>
            </w:r>
            <w:r w:rsidRPr="00CD0B78">
              <w:rPr>
                <w:rFonts w:ascii="Arial" w:eastAsia="Arial" w:hAnsi="Arial" w:cs="Arial"/>
                <w:color w:val="000000"/>
                <w:lang w:val="en-GB" w:eastAsia="en-GB"/>
              </w:rPr>
              <w:t>.</w:t>
            </w:r>
          </w:p>
        </w:tc>
        <w:tc>
          <w:tcPr>
            <w:tcW w:w="3005" w:type="dxa"/>
            <w:tcBorders>
              <w:top w:val="single" w:sz="4" w:space="0" w:color="auto"/>
              <w:left w:val="single" w:sz="4" w:space="0" w:color="auto"/>
              <w:bottom w:val="single" w:sz="4" w:space="0" w:color="auto"/>
              <w:right w:val="single" w:sz="4" w:space="0" w:color="auto"/>
            </w:tcBorders>
          </w:tcPr>
          <w:p w14:paraId="2C6A7EFD" w14:textId="0D0D21B6" w:rsidR="001834BA" w:rsidRPr="00CD0B78" w:rsidRDefault="00B47EA7" w:rsidP="00B93C03">
            <w:pPr>
              <w:spacing w:after="120" w:line="240" w:lineRule="auto"/>
              <w:jc w:val="both"/>
              <w:rPr>
                <w:rFonts w:ascii="Arial" w:eastAsia="Times New Roman" w:hAnsi="Arial" w:cs="Arial"/>
                <w:bCs/>
                <w:i/>
                <w:lang w:val="en-GB"/>
              </w:rPr>
            </w:pPr>
            <w:r>
              <w:rPr>
                <w:rFonts w:ascii="Arial" w:eastAsia="Times New Roman" w:hAnsi="Arial" w:cs="Arial"/>
                <w:bCs/>
                <w:i/>
                <w:lang w:val="sr-Cyrl-RS"/>
              </w:rPr>
              <w:lastRenderedPageBreak/>
              <w:t>Pre</w:t>
            </w:r>
            <w:r w:rsidR="001834BA" w:rsidRPr="00CD0B78">
              <w:rPr>
                <w:rFonts w:ascii="Arial" w:eastAsia="Times New Roman" w:hAnsi="Arial" w:cs="Arial"/>
                <w:bCs/>
                <w:i/>
                <w:lang w:val="sr-Cyrl-RS"/>
              </w:rPr>
              <w:t xml:space="preserve"> </w:t>
            </w:r>
            <w:r>
              <w:rPr>
                <w:rFonts w:ascii="Arial" w:eastAsia="Times New Roman" w:hAnsi="Arial" w:cs="Arial"/>
                <w:bCs/>
                <w:i/>
                <w:lang w:val="sr-Cyrl-RS"/>
              </w:rPr>
              <w:t>druge</w:t>
            </w:r>
            <w:r w:rsidR="001834BA" w:rsidRPr="00CD0B78">
              <w:rPr>
                <w:rFonts w:ascii="Arial" w:eastAsia="Times New Roman" w:hAnsi="Arial" w:cs="Arial"/>
                <w:bCs/>
                <w:i/>
                <w:lang w:val="sr-Cyrl-RS"/>
              </w:rPr>
              <w:t xml:space="preserve"> </w:t>
            </w:r>
            <w:r>
              <w:rPr>
                <w:rFonts w:ascii="Arial" w:eastAsia="Times New Roman" w:hAnsi="Arial" w:cs="Arial"/>
                <w:bCs/>
                <w:i/>
                <w:lang w:val="sr-Cyrl-RS"/>
              </w:rPr>
              <w:t>isplate</w:t>
            </w:r>
          </w:p>
        </w:tc>
      </w:tr>
      <w:tr w:rsidR="001834BA" w:rsidRPr="00CD0B78" w14:paraId="26320B23"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061E1D34" w14:textId="0B88437F" w:rsidR="001834BA" w:rsidRPr="00CD0B78" w:rsidRDefault="00B47EA7" w:rsidP="00493A9C">
            <w:pPr>
              <w:spacing w:before="60" w:after="120" w:line="240" w:lineRule="auto"/>
              <w:contextualSpacing/>
              <w:jc w:val="both"/>
              <w:rPr>
                <w:rFonts w:ascii="Arial" w:eastAsia="Arial" w:hAnsi="Arial" w:cs="Arial"/>
                <w:color w:val="000000"/>
                <w:lang w:val="en-GB" w:eastAsia="en-GB"/>
              </w:rPr>
            </w:pPr>
            <w:r>
              <w:rPr>
                <w:rFonts w:ascii="Arial" w:eastAsia="Arial" w:hAnsi="Arial" w:cs="Arial"/>
                <w:color w:val="000000"/>
                <w:lang w:val="sr-Cyrl-RS" w:eastAsia="en-GB"/>
              </w:rPr>
              <w:lastRenderedPageBreak/>
              <w:t>Promoter</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će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obliku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koji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Banka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smatra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zadovoljavajućim</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dostaviti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Priručnik</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sprovođenje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r w:rsidR="001834BA" w:rsidRPr="00CD0B78">
              <w:rPr>
                <w:rFonts w:ascii="Arial" w:eastAsia="Arial" w:hAnsi="Arial" w:cs="Arial"/>
                <w:color w:val="000000"/>
                <w:lang w:val="en-GB" w:eastAsia="en-GB"/>
              </w:rPr>
              <w:t xml:space="preserve"> (PIM), </w:t>
            </w:r>
            <w:r>
              <w:rPr>
                <w:rFonts w:ascii="Arial" w:eastAsia="Arial" w:hAnsi="Arial" w:cs="Arial"/>
                <w:color w:val="000000"/>
                <w:lang w:val="sr-Cyrl-RS" w:eastAsia="en-GB"/>
              </w:rPr>
              <w:t>koji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će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pripremiti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tehnička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pomoć</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angažovana</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radi</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podrške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sprovođenju</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r w:rsidR="001834BA" w:rsidRPr="00CD0B78">
              <w:rPr>
                <w:rFonts w:ascii="Arial" w:eastAsia="Arial" w:hAnsi="Arial" w:cs="Arial"/>
                <w:color w:val="000000"/>
                <w:lang w:val="en-GB" w:eastAsia="en-GB"/>
              </w:rPr>
              <w:t xml:space="preserve">, </w:t>
            </w:r>
            <w:r>
              <w:rPr>
                <w:rFonts w:ascii="Arial" w:eastAsia="Arial" w:hAnsi="Arial" w:cs="Arial"/>
                <w:color w:val="000000"/>
                <w:lang w:val="sr-Cyrl-RS" w:eastAsia="en-GB"/>
              </w:rPr>
              <w:t>uz</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odobrenje</w:t>
            </w:r>
            <w:r w:rsidR="001834BA"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EIB</w:t>
            </w:r>
            <w:r w:rsidR="001834BA" w:rsidRPr="00CD0B78">
              <w:rPr>
                <w:rFonts w:ascii="Arial" w:eastAsia="Arial" w:hAnsi="Arial" w:cs="Arial"/>
                <w:color w:val="000000"/>
                <w:lang w:val="en-GB" w:eastAsia="en-GB"/>
              </w:rPr>
              <w:t xml:space="preserve">. </w:t>
            </w:r>
          </w:p>
        </w:tc>
        <w:tc>
          <w:tcPr>
            <w:tcW w:w="3005" w:type="dxa"/>
            <w:tcBorders>
              <w:top w:val="single" w:sz="4" w:space="0" w:color="auto"/>
              <w:left w:val="single" w:sz="4" w:space="0" w:color="auto"/>
              <w:bottom w:val="single" w:sz="4" w:space="0" w:color="auto"/>
              <w:right w:val="single" w:sz="4" w:space="0" w:color="auto"/>
            </w:tcBorders>
          </w:tcPr>
          <w:p w14:paraId="4C52F948" w14:textId="756EA719" w:rsidR="001834BA" w:rsidRPr="00CD0B78" w:rsidRDefault="00B47EA7" w:rsidP="00B93C03">
            <w:pPr>
              <w:spacing w:after="120" w:line="240" w:lineRule="auto"/>
              <w:jc w:val="both"/>
              <w:rPr>
                <w:rFonts w:ascii="Arial" w:eastAsia="Times New Roman" w:hAnsi="Arial" w:cs="Arial"/>
                <w:bCs/>
                <w:i/>
                <w:lang w:val="en-GB"/>
              </w:rPr>
            </w:pPr>
            <w:r>
              <w:rPr>
                <w:rFonts w:ascii="Arial" w:eastAsia="Times New Roman" w:hAnsi="Arial" w:cs="Arial"/>
                <w:bCs/>
                <w:i/>
                <w:lang w:val="sr-Cyrl-RS"/>
              </w:rPr>
              <w:t>Pre</w:t>
            </w:r>
            <w:r w:rsidR="001834BA" w:rsidRPr="00CD0B78">
              <w:rPr>
                <w:rFonts w:ascii="Arial" w:eastAsia="Times New Roman" w:hAnsi="Arial" w:cs="Arial"/>
                <w:bCs/>
                <w:i/>
                <w:lang w:val="sr-Cyrl-RS"/>
              </w:rPr>
              <w:t xml:space="preserve"> </w:t>
            </w:r>
            <w:r>
              <w:rPr>
                <w:rFonts w:ascii="Arial" w:eastAsia="Times New Roman" w:hAnsi="Arial" w:cs="Arial"/>
                <w:bCs/>
                <w:i/>
                <w:lang w:val="sr-Cyrl-RS"/>
              </w:rPr>
              <w:t>druge</w:t>
            </w:r>
            <w:r w:rsidR="001834BA" w:rsidRPr="00CD0B78">
              <w:rPr>
                <w:rFonts w:ascii="Arial" w:eastAsia="Times New Roman" w:hAnsi="Arial" w:cs="Arial"/>
                <w:bCs/>
                <w:i/>
                <w:lang w:val="sr-Cyrl-RS"/>
              </w:rPr>
              <w:t xml:space="preserve"> </w:t>
            </w:r>
            <w:r>
              <w:rPr>
                <w:rFonts w:ascii="Arial" w:eastAsia="Times New Roman" w:hAnsi="Arial" w:cs="Arial"/>
                <w:bCs/>
                <w:i/>
                <w:lang w:val="sr-Cyrl-RS"/>
              </w:rPr>
              <w:t>isplate</w:t>
            </w:r>
          </w:p>
        </w:tc>
      </w:tr>
      <w:tr w:rsidR="001834BA" w:rsidRPr="00CD0B78" w14:paraId="346DAC9E"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68E1F83B" w14:textId="72888F86" w:rsidR="001834BA" w:rsidRPr="000003B2" w:rsidRDefault="00B47EA7" w:rsidP="00493A9C">
            <w:pPr>
              <w:autoSpaceDE w:val="0"/>
              <w:autoSpaceDN w:val="0"/>
              <w:adjustRightInd w:val="0"/>
              <w:spacing w:after="0" w:line="240" w:lineRule="auto"/>
              <w:jc w:val="both"/>
              <w:rPr>
                <w:rFonts w:ascii="Arial" w:eastAsia="Calibri" w:hAnsi="Arial" w:cs="Arial"/>
                <w:color w:val="000000"/>
                <w:lang w:val="en-GB" w:eastAsia="en-GB"/>
              </w:rPr>
            </w:pPr>
            <w:r>
              <w:rPr>
                <w:rFonts w:ascii="Arial" w:eastAsia="Calibri" w:hAnsi="Arial" w:cs="Arial"/>
                <w:color w:val="000000"/>
                <w:lang w:val="sr-Cyrl-RS" w:eastAsia="en-GB"/>
              </w:rPr>
              <w:t>Potrebno</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je</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izabrati</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angažovati</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i</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primeniti</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prateći</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paket</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tehničke</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pomoći</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ili</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drugi</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vid</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adekvatnog</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obezbeđivanja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kapaciteta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Jedinice</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za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sprovođenje</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projekta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na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način</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koji</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Banka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smatra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zadovoljavajućim</w:t>
            </w:r>
            <w:r w:rsidR="001834BA" w:rsidRPr="000003B2">
              <w:rPr>
                <w:rFonts w:ascii="Arial" w:eastAsia="Calibri" w:hAnsi="Arial" w:cs="Arial"/>
                <w:color w:val="000000"/>
                <w:lang w:val="en-GB" w:eastAsia="en-GB"/>
              </w:rPr>
              <w:t xml:space="preserve">. </w:t>
            </w:r>
          </w:p>
          <w:p w14:paraId="3FFCEA51" w14:textId="77777777" w:rsidR="001834BA" w:rsidRPr="000003B2" w:rsidRDefault="001834BA" w:rsidP="00493A9C">
            <w:pPr>
              <w:autoSpaceDE w:val="0"/>
              <w:autoSpaceDN w:val="0"/>
              <w:adjustRightInd w:val="0"/>
              <w:spacing w:after="0" w:line="240" w:lineRule="auto"/>
              <w:jc w:val="both"/>
              <w:rPr>
                <w:rFonts w:ascii="Arial" w:eastAsia="Calibri" w:hAnsi="Arial" w:cs="Arial"/>
                <w:color w:val="000000"/>
                <w:lang w:val="en-GB" w:eastAsia="en-GB"/>
              </w:rPr>
            </w:pPr>
          </w:p>
        </w:tc>
        <w:tc>
          <w:tcPr>
            <w:tcW w:w="3005" w:type="dxa"/>
            <w:tcBorders>
              <w:top w:val="single" w:sz="4" w:space="0" w:color="auto"/>
              <w:left w:val="single" w:sz="4" w:space="0" w:color="auto"/>
              <w:bottom w:val="single" w:sz="4" w:space="0" w:color="auto"/>
              <w:right w:val="single" w:sz="4" w:space="0" w:color="auto"/>
            </w:tcBorders>
          </w:tcPr>
          <w:p w14:paraId="64B5FB11" w14:textId="4A944ACB" w:rsidR="001834BA" w:rsidRPr="000003B2" w:rsidRDefault="00B47EA7" w:rsidP="00493A9C">
            <w:pPr>
              <w:spacing w:after="120" w:line="240" w:lineRule="auto"/>
              <w:jc w:val="both"/>
              <w:rPr>
                <w:rFonts w:ascii="Arial" w:eastAsia="Times New Roman" w:hAnsi="Arial" w:cs="Times New Roman"/>
                <w:i/>
                <w:lang w:val="en-GB"/>
              </w:rPr>
            </w:pPr>
            <w:r>
              <w:rPr>
                <w:rFonts w:ascii="Arial" w:eastAsia="Times New Roman" w:hAnsi="Arial" w:cs="Arial"/>
                <w:bCs/>
                <w:i/>
                <w:lang w:val="sr-Cyrl-RS"/>
              </w:rPr>
              <w:t>Pre</w:t>
            </w:r>
            <w:r w:rsidR="001834BA" w:rsidRPr="000003B2">
              <w:rPr>
                <w:rFonts w:ascii="Arial" w:eastAsia="Times New Roman" w:hAnsi="Arial" w:cs="Arial"/>
                <w:bCs/>
                <w:i/>
                <w:lang w:val="sr-Cyrl-RS"/>
              </w:rPr>
              <w:t xml:space="preserve"> </w:t>
            </w:r>
            <w:r>
              <w:rPr>
                <w:rFonts w:ascii="Arial" w:eastAsia="Times New Roman" w:hAnsi="Arial" w:cs="Arial"/>
                <w:bCs/>
                <w:i/>
                <w:lang w:val="sr-Cyrl-RS"/>
              </w:rPr>
              <w:t>prve</w:t>
            </w:r>
            <w:r w:rsidR="001834BA" w:rsidRPr="000003B2">
              <w:rPr>
                <w:rFonts w:ascii="Arial" w:eastAsia="Times New Roman" w:hAnsi="Arial" w:cs="Arial"/>
                <w:bCs/>
                <w:i/>
                <w:lang w:val="sr-Cyrl-RS"/>
              </w:rPr>
              <w:t xml:space="preserve"> </w:t>
            </w:r>
            <w:r>
              <w:rPr>
                <w:rFonts w:ascii="Arial" w:eastAsia="Times New Roman" w:hAnsi="Arial" w:cs="Arial"/>
                <w:bCs/>
                <w:i/>
                <w:lang w:val="sr-Cyrl-RS"/>
              </w:rPr>
              <w:t>isplate</w:t>
            </w:r>
          </w:p>
        </w:tc>
      </w:tr>
      <w:tr w:rsidR="001834BA" w:rsidRPr="00CD0B78" w14:paraId="6136464A"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2F289433" w14:textId="51A14E88" w:rsidR="001834BA" w:rsidRPr="000003B2" w:rsidRDefault="00B47EA7" w:rsidP="00493A9C">
            <w:pPr>
              <w:autoSpaceDE w:val="0"/>
              <w:autoSpaceDN w:val="0"/>
              <w:adjustRightInd w:val="0"/>
              <w:spacing w:after="0" w:line="240" w:lineRule="auto"/>
              <w:jc w:val="both"/>
              <w:rPr>
                <w:rFonts w:ascii="Arial" w:eastAsia="Calibri" w:hAnsi="Arial" w:cs="Arial"/>
                <w:color w:val="000000"/>
                <w:lang w:val="en-GB" w:eastAsia="en-GB"/>
              </w:rPr>
            </w:pPr>
            <w:r>
              <w:rPr>
                <w:rFonts w:ascii="Arial" w:eastAsia="Calibri" w:hAnsi="Arial" w:cs="Arial"/>
                <w:color w:val="000000"/>
                <w:lang w:val="sr-Cyrl-RS" w:eastAsia="en-GB"/>
              </w:rPr>
              <w:t>Poslednja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isplata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uslovljena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je</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prijemom</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ažurnih</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informacija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od</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Promotera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u</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službama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Banke</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o</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razvoju</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strategije</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digitalnog</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sadržaja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za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omogućavanje</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korišćenja</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otvorenih</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onlajn</w:t>
            </w:r>
            <w:r w:rsidR="001834BA" w:rsidRPr="000003B2">
              <w:rPr>
                <w:rFonts w:ascii="Arial" w:eastAsia="Calibri" w:hAnsi="Arial" w:cs="Arial"/>
                <w:color w:val="000000"/>
                <w:lang w:val="sr-Cyrl-RS" w:eastAsia="en-GB"/>
              </w:rPr>
              <w:t xml:space="preserve"> </w:t>
            </w:r>
            <w:r>
              <w:rPr>
                <w:rFonts w:ascii="Arial" w:eastAsia="Calibri" w:hAnsi="Arial" w:cs="Arial"/>
                <w:color w:val="000000"/>
                <w:lang w:val="sr-Cyrl-RS" w:eastAsia="en-GB"/>
              </w:rPr>
              <w:t>resursa</w:t>
            </w:r>
            <w:r w:rsidR="001834BA" w:rsidRPr="000003B2">
              <w:rPr>
                <w:rFonts w:ascii="Arial" w:eastAsia="Calibri" w:hAnsi="Arial" w:cs="Arial"/>
                <w:color w:val="000000"/>
                <w:lang w:val="en-GB" w:eastAsia="en-GB"/>
              </w:rPr>
              <w:t xml:space="preserve">. </w:t>
            </w:r>
          </w:p>
        </w:tc>
        <w:tc>
          <w:tcPr>
            <w:tcW w:w="3005" w:type="dxa"/>
            <w:tcBorders>
              <w:top w:val="single" w:sz="4" w:space="0" w:color="auto"/>
              <w:left w:val="single" w:sz="4" w:space="0" w:color="auto"/>
              <w:bottom w:val="single" w:sz="4" w:space="0" w:color="auto"/>
              <w:right w:val="single" w:sz="4" w:space="0" w:color="auto"/>
            </w:tcBorders>
          </w:tcPr>
          <w:p w14:paraId="42CA2D3D" w14:textId="2FF7FB1D" w:rsidR="001834BA" w:rsidRPr="000003B2" w:rsidRDefault="00B47EA7" w:rsidP="00493A9C">
            <w:pPr>
              <w:spacing w:after="120" w:line="240" w:lineRule="auto"/>
              <w:jc w:val="both"/>
              <w:rPr>
                <w:rFonts w:ascii="Arial" w:eastAsia="Times New Roman" w:hAnsi="Arial" w:cs="Times New Roman"/>
                <w:i/>
                <w:lang w:val="sr-Cyrl-RS"/>
              </w:rPr>
            </w:pPr>
            <w:r>
              <w:rPr>
                <w:rFonts w:ascii="Arial" w:eastAsia="Times New Roman" w:hAnsi="Arial" w:cs="Times New Roman"/>
                <w:i/>
                <w:lang w:val="sr-Cyrl-RS"/>
              </w:rPr>
              <w:t>Pre</w:t>
            </w:r>
            <w:r w:rsidR="001834BA" w:rsidRPr="000003B2">
              <w:rPr>
                <w:rFonts w:ascii="Arial" w:eastAsia="Times New Roman" w:hAnsi="Arial" w:cs="Times New Roman"/>
                <w:i/>
                <w:lang w:val="sr-Cyrl-RS"/>
              </w:rPr>
              <w:t xml:space="preserve"> </w:t>
            </w:r>
            <w:r>
              <w:rPr>
                <w:rFonts w:ascii="Arial" w:eastAsia="Times New Roman" w:hAnsi="Arial" w:cs="Times New Roman"/>
                <w:i/>
                <w:lang w:val="sr-Cyrl-RS"/>
              </w:rPr>
              <w:t>poslednje</w:t>
            </w:r>
            <w:r w:rsidR="001834BA" w:rsidRPr="000003B2">
              <w:rPr>
                <w:rFonts w:ascii="Arial" w:eastAsia="Times New Roman" w:hAnsi="Arial" w:cs="Times New Roman"/>
                <w:i/>
                <w:lang w:val="sr-Cyrl-RS"/>
              </w:rPr>
              <w:t xml:space="preserve"> </w:t>
            </w:r>
            <w:r>
              <w:rPr>
                <w:rFonts w:ascii="Arial" w:eastAsia="Times New Roman" w:hAnsi="Arial" w:cs="Times New Roman"/>
                <w:i/>
                <w:lang w:val="sr-Cyrl-RS"/>
              </w:rPr>
              <w:t>isplate</w:t>
            </w:r>
          </w:p>
        </w:tc>
      </w:tr>
    </w:tbl>
    <w:p w14:paraId="6F6C2FBD" w14:textId="0301B769" w:rsidR="0053738D" w:rsidRPr="0053738D" w:rsidRDefault="00B47EA7" w:rsidP="00A24FC5">
      <w:pPr>
        <w:numPr>
          <w:ilvl w:val="0"/>
          <w:numId w:val="140"/>
        </w:numPr>
        <w:spacing w:before="240" w:after="120" w:line="240" w:lineRule="auto"/>
        <w:ind w:left="567" w:hanging="357"/>
        <w:jc w:val="both"/>
        <w:rPr>
          <w:rFonts w:ascii="Arial" w:eastAsia="Times New Roman" w:hAnsi="Arial" w:cs="Times New Roman"/>
          <w:sz w:val="20"/>
          <w:szCs w:val="20"/>
          <w:lang w:val="sr-Cyrl-RS"/>
        </w:rPr>
      </w:pPr>
      <w:r>
        <w:rPr>
          <w:rFonts w:ascii="Arial" w:eastAsia="Times New Roman" w:hAnsi="Arial" w:cs="Arial"/>
          <w:sz w:val="20"/>
          <w:szCs w:val="20"/>
          <w:u w:val="single"/>
          <w:lang w:val="sr-Cyrl-RS"/>
        </w:rPr>
        <w:t>Informacije</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o</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implementaciji</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projekta</w:t>
      </w:r>
    </w:p>
    <w:p w14:paraId="02ADF2E7" w14:textId="53092AB1" w:rsidR="0053738D" w:rsidRDefault="00B47EA7" w:rsidP="0053738D">
      <w:pPr>
        <w:spacing w:after="0" w:line="240" w:lineRule="auto"/>
        <w:ind w:left="567"/>
        <w:jc w:val="both"/>
        <w:rPr>
          <w:rFonts w:ascii="Arial" w:eastAsia="Times New Roman" w:hAnsi="Arial" w:cs="Arial"/>
          <w:sz w:val="20"/>
          <w:szCs w:val="20"/>
          <w:lang w:val="sr-Cyrl-RS"/>
        </w:rPr>
      </w:pPr>
      <w:r>
        <w:rPr>
          <w:rFonts w:ascii="Arial" w:eastAsia="Times New Roman" w:hAnsi="Arial" w:cs="Arial"/>
          <w:sz w:val="20"/>
          <w:szCs w:val="20"/>
          <w:lang w:val="sr-Cyrl-RS"/>
        </w:rPr>
        <w:t>Zajmoprimac</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dostavlja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obezbeđuje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Promoter</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dostavi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Banci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sledeće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informacije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napretku</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Projekta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toku</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sprovođenja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najkasnije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do</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roka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koji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naveden</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nastavku</w:t>
      </w:r>
      <w:r w:rsidR="000478B0" w:rsidRPr="000478B0">
        <w:rPr>
          <w:rFonts w:ascii="Arial" w:eastAsia="Times New Roman" w:hAnsi="Arial" w:cs="Arial"/>
          <w:sz w:val="20"/>
          <w:szCs w:val="20"/>
          <w:lang w:val="sr-Cyrl-RS"/>
        </w:rPr>
        <w:t>.</w:t>
      </w:r>
    </w:p>
    <w:p w14:paraId="3E5E8BBA" w14:textId="77777777" w:rsidR="000478B0" w:rsidRPr="0053738D" w:rsidRDefault="000478B0" w:rsidP="0053738D">
      <w:pPr>
        <w:spacing w:after="0" w:line="240" w:lineRule="auto"/>
        <w:ind w:left="567"/>
        <w:jc w:val="both"/>
        <w:rPr>
          <w:rFonts w:ascii="Arial" w:eastAsia="Times New Roman" w:hAnsi="Arial" w:cs="Arial"/>
          <w:sz w:val="20"/>
          <w:szCs w:val="20"/>
          <w:lang w:val="sr-Cyrl-RS"/>
        </w:rPr>
      </w:pPr>
    </w:p>
    <w:tbl>
      <w:tblPr>
        <w:tblW w:w="95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6379"/>
        <w:gridCol w:w="1347"/>
        <w:gridCol w:w="1800"/>
      </w:tblGrid>
      <w:tr w:rsidR="000478B0" w:rsidRPr="00CD0B78" w14:paraId="793D8E1B" w14:textId="77777777" w:rsidTr="000478B0">
        <w:trPr>
          <w:cantSplit/>
          <w:trHeight w:val="572"/>
        </w:trPr>
        <w:tc>
          <w:tcPr>
            <w:tcW w:w="6379" w:type="dxa"/>
            <w:tcBorders>
              <w:bottom w:val="single" w:sz="4" w:space="0" w:color="auto"/>
            </w:tcBorders>
          </w:tcPr>
          <w:p w14:paraId="0772D598" w14:textId="206067E3" w:rsidR="000478B0" w:rsidRPr="00CD0B78" w:rsidRDefault="00B47EA7" w:rsidP="00493A9C">
            <w:pPr>
              <w:spacing w:before="120" w:after="120" w:line="240" w:lineRule="auto"/>
              <w:jc w:val="both"/>
              <w:rPr>
                <w:rFonts w:ascii="Arial" w:eastAsia="Times New Roman" w:hAnsi="Arial" w:cs="Arial"/>
                <w:b/>
                <w:bCs/>
                <w:lang w:val="sr-Cyrl-RS"/>
              </w:rPr>
            </w:pPr>
            <w:r>
              <w:rPr>
                <w:rFonts w:ascii="Arial" w:eastAsia="Times New Roman" w:hAnsi="Arial" w:cs="Arial"/>
                <w:b/>
                <w:bCs/>
                <w:lang w:val="sr-Cyrl-RS"/>
              </w:rPr>
              <w:t>Dokument</w:t>
            </w:r>
            <w:r w:rsidR="000478B0" w:rsidRPr="00CD0B78">
              <w:rPr>
                <w:rFonts w:ascii="Arial" w:eastAsia="Times New Roman" w:hAnsi="Arial" w:cs="Arial"/>
                <w:b/>
                <w:bCs/>
                <w:lang w:val="sr-Cyrl-RS"/>
              </w:rPr>
              <w:t xml:space="preserve"> / </w:t>
            </w:r>
            <w:r>
              <w:rPr>
                <w:rFonts w:ascii="Arial" w:eastAsia="Times New Roman" w:hAnsi="Arial" w:cs="Arial"/>
                <w:b/>
                <w:bCs/>
                <w:lang w:val="sr-Cyrl-RS"/>
              </w:rPr>
              <w:t>informacije</w:t>
            </w:r>
          </w:p>
        </w:tc>
        <w:tc>
          <w:tcPr>
            <w:tcW w:w="1347" w:type="dxa"/>
            <w:tcBorders>
              <w:bottom w:val="single" w:sz="4" w:space="0" w:color="auto"/>
            </w:tcBorders>
          </w:tcPr>
          <w:p w14:paraId="5B78CF08" w14:textId="60A6810C" w:rsidR="000478B0" w:rsidRPr="00CD0B78" w:rsidRDefault="00B47EA7" w:rsidP="00493A9C">
            <w:pPr>
              <w:spacing w:before="120" w:after="120" w:line="240" w:lineRule="auto"/>
              <w:jc w:val="both"/>
              <w:rPr>
                <w:rFonts w:ascii="Arial" w:eastAsia="Times New Roman" w:hAnsi="Arial" w:cs="Arial"/>
                <w:b/>
                <w:bCs/>
                <w:lang w:val="sr-Cyrl-RS"/>
              </w:rPr>
            </w:pPr>
            <w:r>
              <w:rPr>
                <w:rFonts w:ascii="Arial" w:eastAsia="Times New Roman" w:hAnsi="Arial" w:cs="Arial"/>
                <w:b/>
                <w:bCs/>
                <w:lang w:val="sr-Cyrl-RS"/>
              </w:rPr>
              <w:t>Rok</w:t>
            </w:r>
          </w:p>
        </w:tc>
        <w:tc>
          <w:tcPr>
            <w:tcW w:w="1800" w:type="dxa"/>
            <w:tcBorders>
              <w:bottom w:val="single" w:sz="4" w:space="0" w:color="auto"/>
            </w:tcBorders>
          </w:tcPr>
          <w:p w14:paraId="44AB4331" w14:textId="467A204C" w:rsidR="000478B0" w:rsidRPr="00CD0B78" w:rsidRDefault="00B47EA7" w:rsidP="00493A9C">
            <w:pPr>
              <w:spacing w:before="120" w:after="120" w:line="240" w:lineRule="auto"/>
              <w:jc w:val="both"/>
              <w:rPr>
                <w:rFonts w:ascii="Arial" w:eastAsia="Times New Roman" w:hAnsi="Arial" w:cs="Arial"/>
                <w:b/>
                <w:bCs/>
                <w:lang w:val="sr-Cyrl-RS"/>
              </w:rPr>
            </w:pPr>
            <w:r>
              <w:rPr>
                <w:rFonts w:ascii="Arial" w:eastAsia="Times New Roman" w:hAnsi="Arial" w:cs="Arial"/>
                <w:b/>
                <w:iCs/>
                <w:lang w:val="sr-Cyrl-RS"/>
              </w:rPr>
              <w:t>Učestalost</w:t>
            </w:r>
            <w:r w:rsidR="000478B0" w:rsidRPr="00CD0B78">
              <w:rPr>
                <w:rFonts w:ascii="Arial" w:eastAsia="Times New Roman" w:hAnsi="Arial" w:cs="Arial"/>
                <w:b/>
                <w:iCs/>
                <w:lang w:val="sr-Cyrl-RS"/>
              </w:rPr>
              <w:t xml:space="preserve"> </w:t>
            </w:r>
            <w:r>
              <w:rPr>
                <w:rFonts w:ascii="Arial" w:eastAsia="Times New Roman" w:hAnsi="Arial" w:cs="Arial"/>
                <w:b/>
                <w:iCs/>
                <w:lang w:val="sr-Cyrl-RS"/>
              </w:rPr>
              <w:t>izveštavanja</w:t>
            </w:r>
          </w:p>
        </w:tc>
      </w:tr>
      <w:tr w:rsidR="000478B0" w:rsidRPr="00CD0B78" w14:paraId="2F956B88" w14:textId="77777777" w:rsidTr="000478B0">
        <w:tc>
          <w:tcPr>
            <w:tcW w:w="6379" w:type="dxa"/>
          </w:tcPr>
          <w:p w14:paraId="4981A3CF" w14:textId="6D4941C1" w:rsidR="000478B0" w:rsidRDefault="00B47EA7" w:rsidP="00493A9C">
            <w:pPr>
              <w:spacing w:after="0" w:line="240" w:lineRule="auto"/>
              <w:rPr>
                <w:rFonts w:ascii="Arial" w:eastAsia="Arial" w:hAnsi="Arial" w:cs="Arial"/>
                <w:color w:val="000000"/>
                <w:lang w:val="sr-Cyrl-RS" w:eastAsia="en-GB"/>
              </w:rPr>
            </w:pPr>
            <w:r>
              <w:rPr>
                <w:rFonts w:ascii="Arial" w:eastAsia="Arial" w:hAnsi="Arial" w:cs="Arial"/>
                <w:color w:val="000000"/>
                <w:lang w:val="sr-Cyrl-RS" w:eastAsia="en-GB"/>
              </w:rPr>
              <w:t>Izveštaj</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napretku</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Projekta</w:t>
            </w:r>
          </w:p>
          <w:p w14:paraId="0D761BBC" w14:textId="2134A765" w:rsidR="000478B0" w:rsidRPr="00872E56" w:rsidRDefault="00B47EA7" w:rsidP="005C03B7">
            <w:pPr>
              <w:numPr>
                <w:ilvl w:val="0"/>
                <w:numId w:val="41"/>
              </w:numPr>
              <w:spacing w:after="0" w:line="240" w:lineRule="auto"/>
              <w:jc w:val="both"/>
              <w:rPr>
                <w:rFonts w:ascii="Arial" w:eastAsia="Arial" w:hAnsi="Arial" w:cs="Arial"/>
                <w:color w:val="000000"/>
                <w:lang w:val="sr-Cyrl-RS" w:eastAsia="en-GB"/>
              </w:rPr>
            </w:pPr>
            <w:r>
              <w:rPr>
                <w:rFonts w:ascii="Arial" w:hAnsi="Arial" w:cs="Arial"/>
                <w:iCs/>
                <w:lang w:val="sr-Cyrl-RS"/>
              </w:rPr>
              <w:t>k</w:t>
            </w:r>
            <w:r>
              <w:rPr>
                <w:rFonts w:ascii="Arial" w:hAnsi="Arial" w:cs="Arial"/>
                <w:iCs/>
              </w:rPr>
              <w:t>ratak</w:t>
            </w:r>
            <w:r w:rsidR="000478B0" w:rsidRPr="00872E56">
              <w:rPr>
                <w:rFonts w:ascii="Arial" w:hAnsi="Arial" w:cs="Arial"/>
                <w:iCs/>
              </w:rPr>
              <w:t xml:space="preserve"> </w:t>
            </w:r>
            <w:r>
              <w:rPr>
                <w:rFonts w:ascii="Arial" w:hAnsi="Arial" w:cs="Arial"/>
                <w:iCs/>
              </w:rPr>
              <w:t>ažurirani</w:t>
            </w:r>
            <w:r w:rsidR="000478B0" w:rsidRPr="00872E56">
              <w:rPr>
                <w:rFonts w:ascii="Arial" w:hAnsi="Arial" w:cs="Arial"/>
                <w:iCs/>
              </w:rPr>
              <w:t xml:space="preserve"> </w:t>
            </w:r>
            <w:r>
              <w:rPr>
                <w:rFonts w:ascii="Arial" w:hAnsi="Arial" w:cs="Arial"/>
                <w:iCs/>
              </w:rPr>
              <w:t>izveštaj</w:t>
            </w:r>
            <w:r w:rsidR="000478B0" w:rsidRPr="00872E56">
              <w:rPr>
                <w:rFonts w:ascii="Arial" w:hAnsi="Arial" w:cs="Arial"/>
                <w:iCs/>
              </w:rPr>
              <w:t xml:space="preserve"> </w:t>
            </w:r>
            <w:r>
              <w:rPr>
                <w:rFonts w:ascii="Arial" w:hAnsi="Arial" w:cs="Arial"/>
                <w:iCs/>
              </w:rPr>
              <w:t>o</w:t>
            </w:r>
            <w:r w:rsidR="000478B0" w:rsidRPr="00872E56">
              <w:rPr>
                <w:rFonts w:ascii="Arial" w:hAnsi="Arial" w:cs="Arial"/>
                <w:iCs/>
              </w:rPr>
              <w:t xml:space="preserve"> </w:t>
            </w:r>
            <w:r>
              <w:rPr>
                <w:rFonts w:ascii="Arial" w:hAnsi="Arial" w:cs="Arial"/>
                <w:iCs/>
              </w:rPr>
              <w:t>Tehničkom</w:t>
            </w:r>
            <w:r w:rsidR="000478B0" w:rsidRPr="00872E56">
              <w:rPr>
                <w:rFonts w:ascii="Arial" w:hAnsi="Arial" w:cs="Arial"/>
                <w:iCs/>
              </w:rPr>
              <w:t xml:space="preserve"> </w:t>
            </w:r>
            <w:r>
              <w:rPr>
                <w:rFonts w:ascii="Arial" w:hAnsi="Arial" w:cs="Arial"/>
                <w:iCs/>
              </w:rPr>
              <w:t>opisu</w:t>
            </w:r>
            <w:r w:rsidR="000478B0" w:rsidRPr="00872E56">
              <w:rPr>
                <w:rFonts w:ascii="Arial" w:hAnsi="Arial" w:cs="Arial"/>
                <w:iCs/>
              </w:rPr>
              <w:t xml:space="preserve">, </w:t>
            </w:r>
            <w:r>
              <w:rPr>
                <w:rFonts w:ascii="Arial" w:hAnsi="Arial" w:cs="Arial"/>
                <w:iCs/>
              </w:rPr>
              <w:t>objašnjavajući</w:t>
            </w:r>
            <w:r w:rsidR="000478B0" w:rsidRPr="00872E56">
              <w:rPr>
                <w:rFonts w:ascii="Arial" w:hAnsi="Arial" w:cs="Arial"/>
                <w:iCs/>
              </w:rPr>
              <w:t xml:space="preserve"> </w:t>
            </w:r>
            <w:r>
              <w:rPr>
                <w:rFonts w:ascii="Arial" w:hAnsi="Arial" w:cs="Arial"/>
                <w:iCs/>
              </w:rPr>
              <w:t>razloge</w:t>
            </w:r>
            <w:r w:rsidR="000478B0" w:rsidRPr="00872E56">
              <w:rPr>
                <w:rFonts w:ascii="Arial" w:hAnsi="Arial" w:cs="Arial"/>
                <w:iCs/>
              </w:rPr>
              <w:t xml:space="preserve"> </w:t>
            </w:r>
            <w:r>
              <w:rPr>
                <w:rFonts w:ascii="Arial" w:hAnsi="Arial" w:cs="Arial"/>
                <w:iCs/>
              </w:rPr>
              <w:t>značajnih</w:t>
            </w:r>
            <w:r w:rsidR="000478B0" w:rsidRPr="00872E56">
              <w:rPr>
                <w:rFonts w:ascii="Arial" w:hAnsi="Arial" w:cs="Arial"/>
                <w:iCs/>
              </w:rPr>
              <w:t xml:space="preserve"> </w:t>
            </w:r>
            <w:r>
              <w:rPr>
                <w:rFonts w:ascii="Arial" w:hAnsi="Arial" w:cs="Arial"/>
                <w:iCs/>
              </w:rPr>
              <w:t>promena</w:t>
            </w:r>
            <w:r w:rsidR="000478B0" w:rsidRPr="00872E56">
              <w:rPr>
                <w:rFonts w:ascii="Arial" w:hAnsi="Arial" w:cs="Arial"/>
                <w:iCs/>
              </w:rPr>
              <w:t xml:space="preserve"> </w:t>
            </w:r>
            <w:r>
              <w:rPr>
                <w:rFonts w:ascii="Arial" w:hAnsi="Arial" w:cs="Arial"/>
                <w:iCs/>
              </w:rPr>
              <w:t>u</w:t>
            </w:r>
            <w:r w:rsidR="000478B0" w:rsidRPr="00872E56">
              <w:rPr>
                <w:rFonts w:ascii="Arial" w:hAnsi="Arial" w:cs="Arial"/>
                <w:iCs/>
              </w:rPr>
              <w:t xml:space="preserve"> </w:t>
            </w:r>
            <w:r>
              <w:rPr>
                <w:rFonts w:ascii="Arial" w:hAnsi="Arial" w:cs="Arial"/>
                <w:iCs/>
              </w:rPr>
              <w:t>odnosu</w:t>
            </w:r>
            <w:r w:rsidR="000478B0" w:rsidRPr="00872E56">
              <w:rPr>
                <w:rFonts w:ascii="Arial" w:hAnsi="Arial" w:cs="Arial"/>
                <w:iCs/>
              </w:rPr>
              <w:t xml:space="preserve"> </w:t>
            </w:r>
            <w:r>
              <w:rPr>
                <w:rFonts w:ascii="Arial" w:hAnsi="Arial" w:cs="Arial"/>
                <w:iCs/>
              </w:rPr>
              <w:t>na</w:t>
            </w:r>
            <w:r w:rsidR="000478B0" w:rsidRPr="00872E56">
              <w:rPr>
                <w:rFonts w:ascii="Arial" w:hAnsi="Arial" w:cs="Arial"/>
                <w:iCs/>
              </w:rPr>
              <w:t xml:space="preserve"> </w:t>
            </w:r>
            <w:r>
              <w:rPr>
                <w:rFonts w:ascii="Arial" w:hAnsi="Arial" w:cs="Arial"/>
                <w:iCs/>
              </w:rPr>
              <w:t>početni</w:t>
            </w:r>
            <w:r w:rsidR="000478B0" w:rsidRPr="00872E56">
              <w:rPr>
                <w:rFonts w:ascii="Arial" w:hAnsi="Arial" w:cs="Arial"/>
                <w:iCs/>
              </w:rPr>
              <w:t xml:space="preserve"> </w:t>
            </w:r>
            <w:r>
              <w:rPr>
                <w:rFonts w:ascii="Arial" w:hAnsi="Arial" w:cs="Arial"/>
                <w:iCs/>
              </w:rPr>
              <w:t>obim</w:t>
            </w:r>
            <w:r w:rsidR="000478B0" w:rsidRPr="00872E56">
              <w:rPr>
                <w:rFonts w:ascii="Arial" w:hAnsi="Arial" w:cs="Arial"/>
                <w:iCs/>
              </w:rPr>
              <w:t>;</w:t>
            </w:r>
          </w:p>
          <w:p w14:paraId="0712C57B" w14:textId="788C2CD0"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datumu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završetka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svake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od</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glavnih</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komponenti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Projekta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uz</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objašnjenje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razloga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za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eventualna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kašnjenja</w:t>
            </w:r>
            <w:r w:rsidR="000478B0" w:rsidRPr="00CD0B78">
              <w:rPr>
                <w:rFonts w:ascii="Arial" w:eastAsia="Arial" w:hAnsi="Arial" w:cs="Arial"/>
                <w:color w:val="000000"/>
                <w:lang w:val="sr-Cyrl-RS" w:eastAsia="en-GB"/>
              </w:rPr>
              <w:t>;</w:t>
            </w:r>
          </w:p>
          <w:p w14:paraId="762EAC6A" w14:textId="7BE68131"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ceni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Projekta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uz</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objašnjenje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razloga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za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eventualne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varijacije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cena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odnosu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prvobitni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budžetiranu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cenu</w:t>
            </w:r>
            <w:r w:rsidR="000478B0" w:rsidRPr="00CD0B78">
              <w:rPr>
                <w:rFonts w:ascii="Arial" w:eastAsia="Arial" w:hAnsi="Arial" w:cs="Arial"/>
                <w:color w:val="000000"/>
                <w:lang w:val="sr-Cyrl-RS" w:eastAsia="en-GB"/>
              </w:rPr>
              <w:t>;</w:t>
            </w:r>
          </w:p>
          <w:p w14:paraId="77994934" w14:textId="2B575213"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opis</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svih</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najvažnijih</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pitanja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koja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utiču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životnu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sredinu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ili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imaju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društveni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uticaj</w:t>
            </w:r>
            <w:r w:rsidR="000478B0" w:rsidRPr="00CD0B78">
              <w:rPr>
                <w:rFonts w:ascii="Arial" w:eastAsia="Arial" w:hAnsi="Arial" w:cs="Arial"/>
                <w:color w:val="000000"/>
                <w:lang w:val="sr-Cyrl-RS" w:eastAsia="en-GB"/>
              </w:rPr>
              <w:t>;</w:t>
            </w:r>
          </w:p>
          <w:p w14:paraId="4E9A42E8" w14:textId="6A7038E6"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planu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nabavki</w:t>
            </w:r>
            <w:r w:rsidR="000478B0" w:rsidRPr="00CD0B78">
              <w:rPr>
                <w:rFonts w:ascii="Arial" w:eastAsia="Arial" w:hAnsi="Arial" w:cs="Arial"/>
                <w:color w:val="000000"/>
                <w:lang w:val="sr-Cyrl-RS" w:eastAsia="en-GB"/>
              </w:rPr>
              <w:t>;</w:t>
            </w:r>
          </w:p>
          <w:p w14:paraId="0F05913B" w14:textId="6E2F1B8D"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potrebama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ili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korišćenju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Projekta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napomene</w:t>
            </w:r>
            <w:r w:rsidR="000478B0" w:rsidRPr="00CD0B78">
              <w:rPr>
                <w:rFonts w:ascii="Arial" w:eastAsia="Arial" w:hAnsi="Arial" w:cs="Arial"/>
                <w:color w:val="000000"/>
                <w:lang w:val="sr-Cyrl-RS" w:eastAsia="en-GB"/>
              </w:rPr>
              <w:t>;</w:t>
            </w:r>
          </w:p>
          <w:p w14:paraId="63A13AD4" w14:textId="740CD185"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broju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škola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opremljene</w:t>
            </w:r>
            <w:r w:rsidR="000478B0" w:rsidRPr="00CD0B78">
              <w:rPr>
                <w:rFonts w:ascii="Arial" w:eastAsia="Arial" w:hAnsi="Arial" w:cs="Arial"/>
                <w:iCs/>
                <w:color w:val="000000"/>
                <w:lang w:val="sr-Cyrl-RS" w:eastAsia="en-GB"/>
              </w:rPr>
              <w:t xml:space="preserve"> WLAN </w:t>
            </w:r>
            <w:r>
              <w:rPr>
                <w:rFonts w:ascii="Arial" w:eastAsia="Arial" w:hAnsi="Arial" w:cs="Arial"/>
                <w:iCs/>
                <w:color w:val="000000"/>
                <w:lang w:val="sr-Cyrl-RS" w:eastAsia="en-GB"/>
              </w:rPr>
              <w:t>sistemima</w:t>
            </w:r>
          </w:p>
          <w:p w14:paraId="3B5AD246" w14:textId="516452B5"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broju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pristupnih</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tačaka</w:t>
            </w:r>
          </w:p>
          <w:p w14:paraId="2641998E" w14:textId="5B9A7CB7"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broju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laptop</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računara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kompleta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koji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isporučeni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troškovima</w:t>
            </w:r>
          </w:p>
          <w:p w14:paraId="3DAC930F" w14:textId="74965BB0"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mogućnosti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povezivanja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internet</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škola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opremljene</w:t>
            </w:r>
            <w:r w:rsidR="000478B0" w:rsidRPr="00CD0B78">
              <w:rPr>
                <w:rFonts w:ascii="Arial" w:eastAsia="Arial" w:hAnsi="Arial" w:cs="Arial"/>
                <w:iCs/>
                <w:color w:val="000000"/>
                <w:lang w:val="sr-Cyrl-RS" w:eastAsia="en-GB"/>
              </w:rPr>
              <w:t xml:space="preserve"> WLAN </w:t>
            </w:r>
            <w:r>
              <w:rPr>
                <w:rFonts w:ascii="Arial" w:eastAsia="Arial" w:hAnsi="Arial" w:cs="Arial"/>
                <w:iCs/>
                <w:color w:val="000000"/>
                <w:lang w:val="sr-Cyrl-RS" w:eastAsia="en-GB"/>
              </w:rPr>
              <w:t>sistemima</w:t>
            </w:r>
          </w:p>
          <w:p w14:paraId="20928250" w14:textId="31D437DE"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sistemima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koji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instalirani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lastRenderedPageBreak/>
              <w:t>centralnim</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lokacijama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AMRES</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njihovom</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kapacitetu</w:t>
            </w:r>
          </w:p>
          <w:p w14:paraId="2F9E0510" w14:textId="21D5B001"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DWDM </w:t>
            </w:r>
            <w:r>
              <w:rPr>
                <w:rFonts w:ascii="Arial" w:eastAsia="Arial" w:hAnsi="Arial" w:cs="Arial"/>
                <w:iCs/>
                <w:color w:val="000000"/>
                <w:lang w:val="sr-Cyrl-RS" w:eastAsia="en-GB"/>
              </w:rPr>
              <w:t>opremi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mreže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AMRES</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njenom</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kapacitetu</w:t>
            </w:r>
          </w:p>
          <w:p w14:paraId="5C351406" w14:textId="16A169E2"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novoopremljenim</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IT</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učionicama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broju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računara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IT</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učionicama</w:t>
            </w:r>
            <w:r w:rsidR="000478B0" w:rsidRPr="00CD0B78">
              <w:rPr>
                <w:rFonts w:ascii="Arial" w:eastAsia="Arial" w:hAnsi="Arial" w:cs="Arial"/>
                <w:color w:val="000000"/>
                <w:lang w:val="sr-Cyrl-RS" w:eastAsia="en-GB"/>
              </w:rPr>
              <w:t xml:space="preserve">. </w:t>
            </w:r>
          </w:p>
          <w:p w14:paraId="7B4E0284" w14:textId="664EB507"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svi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značajni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problemi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koji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nastali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svi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značajni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rizici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koji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mogu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da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utiču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funkcionisanje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Projekta</w:t>
            </w:r>
            <w:r w:rsidR="000478B0" w:rsidRPr="00CD0B78">
              <w:rPr>
                <w:rFonts w:ascii="Arial" w:eastAsia="Arial" w:hAnsi="Arial" w:cs="Arial"/>
                <w:color w:val="000000"/>
                <w:lang w:val="sr-Cyrl-RS" w:eastAsia="en-GB"/>
              </w:rPr>
              <w:t>;</w:t>
            </w:r>
          </w:p>
          <w:p w14:paraId="7AC38812" w14:textId="73F33445"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statusu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sprovođenja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investicionog</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programa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Povezane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škole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svakoj</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školi</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uključujući</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listu</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škola</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redosled</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prioriteta</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prilikom</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sprovođenja</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kao</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predviđanje</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ukupnih</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rashoda</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i</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informacije</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troškovima</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za</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koje</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su</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trenutno</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preuzete</w:t>
            </w:r>
            <w:r w:rsidR="000478B0" w:rsidRPr="00CD0B78">
              <w:rPr>
                <w:rFonts w:ascii="Arial" w:eastAsia="Arial" w:hAnsi="Arial" w:cs="Arial"/>
                <w:color w:val="000000"/>
                <w:lang w:val="sr-Cyrl-RS" w:eastAsia="en-GB"/>
              </w:rPr>
              <w:t xml:space="preserve"> </w:t>
            </w:r>
            <w:r>
              <w:rPr>
                <w:rFonts w:ascii="Arial" w:eastAsia="Arial" w:hAnsi="Arial" w:cs="Arial"/>
                <w:color w:val="000000"/>
                <w:lang w:val="sr-Cyrl-RS" w:eastAsia="en-GB"/>
              </w:rPr>
              <w:t>obaveze</w:t>
            </w:r>
            <w:r w:rsidR="000478B0" w:rsidRPr="00CD0B78">
              <w:rPr>
                <w:rFonts w:ascii="Arial" w:eastAsia="Arial" w:hAnsi="Arial" w:cs="Arial"/>
                <w:color w:val="000000"/>
                <w:lang w:val="sr-Cyrl-RS" w:eastAsia="en-GB"/>
              </w:rPr>
              <w:t>;</w:t>
            </w:r>
          </w:p>
          <w:p w14:paraId="3A482023" w14:textId="5BF9F417"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ažurne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informacije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napretku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tehničke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pomoći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realizaciji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ugovorenih</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konkretnih</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rezultata</w:t>
            </w:r>
            <w:r w:rsidR="000478B0" w:rsidRPr="00CD0B78">
              <w:rPr>
                <w:rFonts w:ascii="Arial" w:eastAsia="Arial" w:hAnsi="Arial" w:cs="Arial"/>
                <w:color w:val="000000"/>
                <w:lang w:val="sr-Cyrl-RS" w:eastAsia="en-GB"/>
              </w:rPr>
              <w:t>;</w:t>
            </w:r>
          </w:p>
          <w:p w14:paraId="7C05B375" w14:textId="5024D269"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sve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tužbe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vezi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Projektom</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eventualno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toku</w:t>
            </w:r>
            <w:r w:rsidR="000478B0" w:rsidRPr="00CD0B78">
              <w:rPr>
                <w:rFonts w:ascii="Arial" w:eastAsia="Arial" w:hAnsi="Arial" w:cs="Arial"/>
                <w:color w:val="000000"/>
                <w:lang w:val="sr-Cyrl-RS" w:eastAsia="en-GB"/>
              </w:rPr>
              <w:t>;</w:t>
            </w:r>
          </w:p>
          <w:p w14:paraId="01C27A0E" w14:textId="098EBFF8" w:rsidR="000478B0" w:rsidRPr="00CD0B78" w:rsidRDefault="00B47EA7"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Pr>
                <w:rFonts w:ascii="Arial" w:eastAsia="Arial" w:hAnsi="Arial" w:cs="Arial"/>
                <w:iCs/>
                <w:color w:val="000000"/>
                <w:lang w:val="sr-Cyrl-RS" w:eastAsia="en-GB"/>
              </w:rPr>
              <w:t>slike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vezi</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sa</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Projektom</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koje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nisu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poverljive</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ukoliko</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su</w:t>
            </w:r>
            <w:r w:rsidR="000478B0"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dostupne</w:t>
            </w:r>
            <w:r w:rsidR="000478B0" w:rsidRPr="00CD0B78">
              <w:rPr>
                <w:rFonts w:ascii="Arial" w:eastAsia="Arial" w:hAnsi="Arial" w:cs="Arial"/>
                <w:color w:val="000000"/>
                <w:lang w:val="sr-Cyrl-RS" w:eastAsia="en-GB"/>
              </w:rPr>
              <w:t>.</w:t>
            </w:r>
          </w:p>
        </w:tc>
        <w:tc>
          <w:tcPr>
            <w:tcW w:w="1347" w:type="dxa"/>
          </w:tcPr>
          <w:p w14:paraId="1CD129F4" w14:textId="01679095" w:rsidR="000478B0" w:rsidRPr="00CD0B78" w:rsidRDefault="000478B0" w:rsidP="00493A9C">
            <w:pPr>
              <w:spacing w:before="120" w:after="0" w:line="240" w:lineRule="auto"/>
              <w:jc w:val="both"/>
              <w:rPr>
                <w:rFonts w:ascii="Arial" w:eastAsia="Times New Roman" w:hAnsi="Arial" w:cs="Arial"/>
                <w:iCs/>
                <w:lang w:val="sr-Cyrl-RS"/>
              </w:rPr>
            </w:pPr>
            <w:r w:rsidRPr="00CD0B78">
              <w:rPr>
                <w:rFonts w:ascii="Arial" w:eastAsia="Times New Roman" w:hAnsi="Arial" w:cs="Arial"/>
                <w:iCs/>
                <w:lang w:val="sr-Cyrl-RS"/>
              </w:rPr>
              <w:lastRenderedPageBreak/>
              <w:t xml:space="preserve">31. </w:t>
            </w:r>
            <w:r w:rsidR="00B47EA7">
              <w:rPr>
                <w:rFonts w:ascii="Arial" w:eastAsia="Times New Roman" w:hAnsi="Arial" w:cs="Arial"/>
                <w:iCs/>
                <w:lang w:val="sr-Cyrl-RS"/>
              </w:rPr>
              <w:t>mart</w:t>
            </w:r>
          </w:p>
          <w:p w14:paraId="1F433855" w14:textId="28A77112" w:rsidR="000478B0" w:rsidRPr="00CD0B78" w:rsidRDefault="000478B0" w:rsidP="00493A9C">
            <w:pPr>
              <w:spacing w:before="120" w:after="120" w:line="240" w:lineRule="auto"/>
              <w:jc w:val="both"/>
              <w:rPr>
                <w:rFonts w:ascii="Arial" w:eastAsia="Times New Roman" w:hAnsi="Arial" w:cs="Arial"/>
                <w:iCs/>
                <w:lang w:val="sr-Cyrl-RS"/>
              </w:rPr>
            </w:pPr>
            <w:r w:rsidRPr="00CD0B78">
              <w:rPr>
                <w:rFonts w:ascii="Arial" w:eastAsia="Times New Roman" w:hAnsi="Arial" w:cs="Arial"/>
                <w:iCs/>
                <w:lang w:val="sr-Cyrl-RS"/>
              </w:rPr>
              <w:t xml:space="preserve">30. </w:t>
            </w:r>
            <w:r w:rsidR="00B47EA7">
              <w:rPr>
                <w:rFonts w:ascii="Arial" w:eastAsia="Times New Roman" w:hAnsi="Arial" w:cs="Arial"/>
                <w:iCs/>
                <w:lang w:val="sr-Cyrl-RS"/>
              </w:rPr>
              <w:t>septembar</w:t>
            </w:r>
          </w:p>
        </w:tc>
        <w:tc>
          <w:tcPr>
            <w:tcW w:w="1800" w:type="dxa"/>
          </w:tcPr>
          <w:p w14:paraId="70D4D251" w14:textId="49C89FD4" w:rsidR="000478B0" w:rsidRPr="00CD0B78" w:rsidRDefault="00B47EA7" w:rsidP="00493A9C">
            <w:pPr>
              <w:spacing w:before="120" w:after="120" w:line="240" w:lineRule="auto"/>
              <w:jc w:val="both"/>
              <w:rPr>
                <w:rFonts w:ascii="Arial" w:eastAsia="Times New Roman" w:hAnsi="Arial" w:cs="Arial"/>
                <w:i/>
                <w:iCs/>
                <w:lang w:val="sr-Cyrl-RS"/>
              </w:rPr>
            </w:pPr>
            <w:r>
              <w:rPr>
                <w:rFonts w:ascii="Arial" w:eastAsia="Times New Roman" w:hAnsi="Arial" w:cs="Arial"/>
                <w:i/>
                <w:iCs/>
                <w:lang w:val="sr-Cyrl-RS"/>
              </w:rPr>
              <w:t>Jednom</w:t>
            </w:r>
            <w:r w:rsidR="000478B0" w:rsidRPr="00CD0B78">
              <w:rPr>
                <w:rFonts w:ascii="Arial" w:eastAsia="Times New Roman" w:hAnsi="Arial" w:cs="Arial"/>
                <w:i/>
                <w:iCs/>
                <w:lang w:val="sr-Cyrl-RS"/>
              </w:rPr>
              <w:t xml:space="preserve"> </w:t>
            </w:r>
            <w:r>
              <w:rPr>
                <w:rFonts w:ascii="Arial" w:eastAsia="Times New Roman" w:hAnsi="Arial" w:cs="Arial"/>
                <w:i/>
                <w:iCs/>
                <w:lang w:val="sr-Cyrl-RS"/>
              </w:rPr>
              <w:t>u</w:t>
            </w:r>
            <w:r w:rsidR="000478B0" w:rsidRPr="00CD0B78">
              <w:rPr>
                <w:rFonts w:ascii="Arial" w:eastAsia="Times New Roman" w:hAnsi="Arial" w:cs="Arial"/>
                <w:i/>
                <w:iCs/>
                <w:lang w:val="sr-Cyrl-RS"/>
              </w:rPr>
              <w:t xml:space="preserve"> </w:t>
            </w:r>
            <w:r>
              <w:rPr>
                <w:rFonts w:ascii="Arial" w:eastAsia="Times New Roman" w:hAnsi="Arial" w:cs="Arial"/>
                <w:i/>
                <w:iCs/>
                <w:lang w:val="sr-Cyrl-RS"/>
              </w:rPr>
              <w:t>dve</w:t>
            </w:r>
            <w:r w:rsidR="000478B0" w:rsidRPr="00CD0B78">
              <w:rPr>
                <w:rFonts w:ascii="Arial" w:eastAsia="Times New Roman" w:hAnsi="Arial" w:cs="Arial"/>
                <w:i/>
                <w:iCs/>
                <w:lang w:val="sr-Cyrl-RS"/>
              </w:rPr>
              <w:t xml:space="preserve"> </w:t>
            </w:r>
            <w:r>
              <w:rPr>
                <w:rFonts w:ascii="Arial" w:eastAsia="Times New Roman" w:hAnsi="Arial" w:cs="Arial"/>
                <w:i/>
                <w:iCs/>
                <w:lang w:val="sr-Cyrl-RS"/>
              </w:rPr>
              <w:t>godine</w:t>
            </w:r>
            <w:r w:rsidR="000478B0" w:rsidRPr="00CD0B78">
              <w:rPr>
                <w:rFonts w:ascii="Arial" w:eastAsia="Times New Roman" w:hAnsi="Arial" w:cs="Arial"/>
                <w:i/>
                <w:iCs/>
                <w:lang w:val="sr-Cyrl-RS"/>
              </w:rPr>
              <w:t xml:space="preserve"> </w:t>
            </w:r>
          </w:p>
        </w:tc>
      </w:tr>
    </w:tbl>
    <w:p w14:paraId="175317C8" w14:textId="4B5B08AE" w:rsidR="0053738D" w:rsidRPr="0053738D" w:rsidRDefault="00B47EA7" w:rsidP="00A24FC5">
      <w:pPr>
        <w:numPr>
          <w:ilvl w:val="0"/>
          <w:numId w:val="140"/>
        </w:numPr>
        <w:spacing w:before="240" w:after="0" w:line="240" w:lineRule="auto"/>
        <w:ind w:left="567" w:hanging="357"/>
        <w:jc w:val="both"/>
        <w:rPr>
          <w:rFonts w:ascii="Arial" w:eastAsia="Times New Roman" w:hAnsi="Arial" w:cs="Arial"/>
          <w:sz w:val="20"/>
          <w:szCs w:val="20"/>
          <w:u w:val="single"/>
          <w:lang w:val="sr-Cyrl-RS"/>
        </w:rPr>
      </w:pPr>
      <w:r>
        <w:rPr>
          <w:rFonts w:ascii="Arial" w:eastAsia="Times New Roman" w:hAnsi="Arial" w:cs="Arial"/>
          <w:sz w:val="20"/>
          <w:szCs w:val="20"/>
          <w:u w:val="single"/>
          <w:lang w:val="sr-Cyrl-RS"/>
        </w:rPr>
        <w:lastRenderedPageBreak/>
        <w:t>Informacije</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o</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završetku</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radova</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i</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prvoj</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godini</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funkcionisanja</w:t>
      </w:r>
      <w:r w:rsidR="0053738D" w:rsidRPr="0053738D">
        <w:rPr>
          <w:rFonts w:ascii="Arial" w:eastAsia="Times New Roman" w:hAnsi="Arial" w:cs="Arial"/>
          <w:sz w:val="20"/>
          <w:szCs w:val="20"/>
          <w:lang w:val="sr-Cyrl-RS"/>
        </w:rPr>
        <w:t xml:space="preserve"> </w:t>
      </w:r>
    </w:p>
    <w:p w14:paraId="69C409E7" w14:textId="77777777" w:rsidR="0053738D" w:rsidRPr="0053738D" w:rsidRDefault="0053738D" w:rsidP="0053738D">
      <w:pPr>
        <w:spacing w:after="0" w:line="240" w:lineRule="auto"/>
        <w:ind w:left="567"/>
        <w:jc w:val="both"/>
        <w:rPr>
          <w:rFonts w:ascii="Arial" w:eastAsia="Times New Roman" w:hAnsi="Arial" w:cs="Arial"/>
          <w:sz w:val="20"/>
          <w:szCs w:val="20"/>
          <w:lang w:val="sr-Cyrl-RS"/>
        </w:rPr>
      </w:pPr>
    </w:p>
    <w:p w14:paraId="20BCD03E" w14:textId="171B4163" w:rsidR="0053738D" w:rsidRPr="0053738D" w:rsidRDefault="00B47EA7" w:rsidP="0053738D">
      <w:pPr>
        <w:spacing w:after="0" w:line="240" w:lineRule="auto"/>
        <w:ind w:left="567"/>
        <w:jc w:val="both"/>
        <w:rPr>
          <w:rFonts w:ascii="Arial" w:eastAsia="Times New Roman" w:hAnsi="Arial" w:cs="Arial"/>
          <w:sz w:val="20"/>
          <w:szCs w:val="20"/>
          <w:lang w:val="sr-Cyrl-RS"/>
        </w:rPr>
      </w:pPr>
      <w:r>
        <w:rPr>
          <w:rFonts w:ascii="Arial" w:eastAsia="Times New Roman" w:hAnsi="Arial" w:cs="Arial"/>
          <w:sz w:val="20"/>
          <w:szCs w:val="20"/>
          <w:lang w:val="sr-Cyrl-RS"/>
        </w:rPr>
        <w:t>Zajmoprimac</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dostavlja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obezbeđuje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Promoter</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dostavi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Banci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sledeće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informacije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završetku</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Projekta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početnom</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najkasnije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do</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roka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koji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naveden</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nastavku</w:t>
      </w:r>
      <w:r w:rsidR="000478B0" w:rsidRPr="000478B0">
        <w:rPr>
          <w:rFonts w:ascii="Arial" w:eastAsia="Times New Roman" w:hAnsi="Arial" w:cs="Arial"/>
          <w:sz w:val="20"/>
          <w:szCs w:val="20"/>
          <w:lang w:val="sr-Cyrl-RS"/>
        </w:rPr>
        <w:t>.</w:t>
      </w:r>
    </w:p>
    <w:tbl>
      <w:tblPr>
        <w:tblpPr w:leftFromText="180" w:rightFromText="180" w:vertAnchor="text" w:horzAnchor="page" w:tblpX="1631" w:tblpY="14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7508"/>
        <w:gridCol w:w="1701"/>
      </w:tblGrid>
      <w:tr w:rsidR="000478B0" w:rsidRPr="000478B0" w14:paraId="55AE04C4" w14:textId="77777777" w:rsidTr="00493A9C">
        <w:trPr>
          <w:cantSplit/>
        </w:trPr>
        <w:tc>
          <w:tcPr>
            <w:tcW w:w="7508" w:type="dxa"/>
            <w:tcBorders>
              <w:bottom w:val="single" w:sz="4" w:space="0" w:color="auto"/>
            </w:tcBorders>
          </w:tcPr>
          <w:p w14:paraId="4C93D8F8" w14:textId="607BF4C8" w:rsidR="000478B0" w:rsidRPr="000478B0" w:rsidRDefault="00B47EA7" w:rsidP="000478B0">
            <w:pPr>
              <w:spacing w:before="40" w:after="40" w:line="240" w:lineRule="auto"/>
              <w:jc w:val="both"/>
              <w:rPr>
                <w:rFonts w:ascii="Arial" w:eastAsia="Times New Roman" w:hAnsi="Arial" w:cs="Arial"/>
                <w:b/>
                <w:bCs/>
                <w:lang w:val="sr-Cyrl-RS"/>
              </w:rPr>
            </w:pPr>
            <w:r>
              <w:rPr>
                <w:rFonts w:ascii="Arial" w:eastAsia="Times New Roman" w:hAnsi="Arial" w:cs="Arial"/>
                <w:b/>
                <w:bCs/>
                <w:lang w:val="sr-Cyrl-RS"/>
              </w:rPr>
              <w:t>Dokument</w:t>
            </w:r>
            <w:r w:rsidR="000478B0" w:rsidRPr="000478B0">
              <w:rPr>
                <w:rFonts w:ascii="Arial" w:eastAsia="Times New Roman" w:hAnsi="Arial" w:cs="Arial"/>
                <w:b/>
                <w:bCs/>
                <w:lang w:val="sr-Cyrl-RS"/>
              </w:rPr>
              <w:t xml:space="preserve"> / </w:t>
            </w:r>
            <w:r>
              <w:rPr>
                <w:rFonts w:ascii="Arial" w:eastAsia="Times New Roman" w:hAnsi="Arial" w:cs="Arial"/>
                <w:b/>
                <w:bCs/>
                <w:lang w:val="sr-Cyrl-RS"/>
              </w:rPr>
              <w:t>informacije</w:t>
            </w:r>
          </w:p>
        </w:tc>
        <w:tc>
          <w:tcPr>
            <w:tcW w:w="1701" w:type="dxa"/>
            <w:tcBorders>
              <w:bottom w:val="single" w:sz="4" w:space="0" w:color="auto"/>
            </w:tcBorders>
          </w:tcPr>
          <w:p w14:paraId="5EF770C4" w14:textId="26E045D6" w:rsidR="000478B0" w:rsidRPr="000478B0" w:rsidRDefault="00B47EA7" w:rsidP="000478B0">
            <w:pPr>
              <w:spacing w:before="40" w:after="40" w:line="240" w:lineRule="auto"/>
              <w:rPr>
                <w:rFonts w:ascii="Arial" w:eastAsia="Times New Roman" w:hAnsi="Arial" w:cs="Arial"/>
                <w:b/>
                <w:bCs/>
                <w:lang w:val="sr-Cyrl-RS"/>
              </w:rPr>
            </w:pPr>
            <w:r>
              <w:rPr>
                <w:rFonts w:ascii="Arial" w:eastAsia="Times New Roman" w:hAnsi="Arial" w:cs="Arial"/>
                <w:b/>
                <w:bCs/>
                <w:lang w:val="sr-Cyrl-RS"/>
              </w:rPr>
              <w:t>Datum</w:t>
            </w:r>
            <w:r w:rsidR="000478B0" w:rsidRPr="000478B0">
              <w:rPr>
                <w:rFonts w:ascii="Arial" w:eastAsia="Times New Roman" w:hAnsi="Arial" w:cs="Arial"/>
                <w:b/>
                <w:bCs/>
                <w:lang w:val="sr-Cyrl-RS"/>
              </w:rPr>
              <w:t xml:space="preserve"> </w:t>
            </w:r>
            <w:r>
              <w:rPr>
                <w:rFonts w:ascii="Arial" w:eastAsia="Times New Roman" w:hAnsi="Arial" w:cs="Arial"/>
                <w:b/>
                <w:bCs/>
                <w:lang w:val="sr-Cyrl-RS"/>
              </w:rPr>
              <w:t>dostavljanja</w:t>
            </w:r>
            <w:r w:rsidR="000478B0" w:rsidRPr="000478B0">
              <w:rPr>
                <w:rFonts w:ascii="Arial" w:eastAsia="Times New Roman" w:hAnsi="Arial" w:cs="Arial"/>
                <w:b/>
                <w:bCs/>
                <w:lang w:val="sr-Cyrl-RS"/>
              </w:rPr>
              <w:t xml:space="preserve"> </w:t>
            </w:r>
            <w:r>
              <w:rPr>
                <w:rFonts w:ascii="Arial" w:eastAsia="Times New Roman" w:hAnsi="Arial" w:cs="Arial"/>
                <w:b/>
                <w:bCs/>
                <w:lang w:val="sr-Cyrl-RS"/>
              </w:rPr>
              <w:t>Banci</w:t>
            </w:r>
          </w:p>
        </w:tc>
      </w:tr>
      <w:tr w:rsidR="000478B0" w:rsidRPr="000478B0" w14:paraId="6FE95380" w14:textId="77777777" w:rsidTr="00493A9C">
        <w:tc>
          <w:tcPr>
            <w:tcW w:w="7508" w:type="dxa"/>
          </w:tcPr>
          <w:p w14:paraId="0FF9ACD2" w14:textId="44632858" w:rsidR="000478B0" w:rsidRPr="000478B0" w:rsidRDefault="00B47EA7" w:rsidP="000478B0">
            <w:pPr>
              <w:spacing w:after="0" w:line="240" w:lineRule="auto"/>
              <w:jc w:val="both"/>
              <w:rPr>
                <w:rFonts w:ascii="Arial" w:eastAsia="Times New Roman" w:hAnsi="Arial" w:cs="Arial"/>
                <w:lang w:val="sr-Cyrl-RS"/>
              </w:rPr>
            </w:pPr>
            <w:r>
              <w:rPr>
                <w:rFonts w:ascii="Arial" w:eastAsia="Times New Roman" w:hAnsi="Arial" w:cs="Arial"/>
                <w:lang w:val="sr-Cyrl-RS"/>
              </w:rPr>
              <w:t>Izveštaj</w:t>
            </w:r>
            <w:r w:rsidR="000478B0" w:rsidRPr="000478B0">
              <w:rPr>
                <w:rFonts w:ascii="Arial" w:eastAsia="Times New Roman" w:hAnsi="Arial" w:cs="Arial"/>
                <w:lang w:val="sr-Cyrl-RS"/>
              </w:rPr>
              <w:t xml:space="preserve"> </w:t>
            </w:r>
            <w:r>
              <w:rPr>
                <w:rFonts w:ascii="Arial" w:eastAsia="Times New Roman" w:hAnsi="Arial" w:cs="Arial"/>
                <w:lang w:val="sr-Cyrl-RS"/>
              </w:rPr>
              <w:t>o</w:t>
            </w:r>
            <w:r w:rsidR="000478B0" w:rsidRPr="000478B0">
              <w:rPr>
                <w:rFonts w:ascii="Arial" w:eastAsia="Times New Roman" w:hAnsi="Arial" w:cs="Arial"/>
                <w:lang w:val="sr-Cyrl-RS"/>
              </w:rPr>
              <w:t xml:space="preserve"> </w:t>
            </w:r>
            <w:r>
              <w:rPr>
                <w:rFonts w:ascii="Arial" w:eastAsia="Times New Roman" w:hAnsi="Arial" w:cs="Arial"/>
                <w:lang w:val="sr-Cyrl-RS"/>
              </w:rPr>
              <w:t>završetku</w:t>
            </w:r>
            <w:r w:rsidR="000478B0" w:rsidRPr="000478B0">
              <w:rPr>
                <w:rFonts w:ascii="Arial" w:eastAsia="Times New Roman" w:hAnsi="Arial" w:cs="Arial"/>
                <w:lang w:val="sr-Cyrl-RS"/>
              </w:rPr>
              <w:t xml:space="preserve"> </w:t>
            </w:r>
            <w:r>
              <w:rPr>
                <w:rFonts w:ascii="Arial" w:eastAsia="Times New Roman" w:hAnsi="Arial" w:cs="Arial"/>
                <w:lang w:val="sr-Cyrl-RS"/>
              </w:rPr>
              <w:t>Projekta</w:t>
            </w:r>
            <w:r w:rsidR="000478B0" w:rsidRPr="000478B0">
              <w:rPr>
                <w:rFonts w:ascii="Arial" w:eastAsia="Times New Roman" w:hAnsi="Arial" w:cs="Arial"/>
                <w:lang w:val="sr-Cyrl-RS"/>
              </w:rPr>
              <w:t xml:space="preserve">, </w:t>
            </w:r>
            <w:r>
              <w:rPr>
                <w:rFonts w:ascii="Arial" w:eastAsia="Times New Roman" w:hAnsi="Arial" w:cs="Arial"/>
                <w:lang w:val="sr-Cyrl-RS"/>
              </w:rPr>
              <w:t>uključujući</w:t>
            </w:r>
            <w:r w:rsidR="000478B0" w:rsidRPr="000478B0">
              <w:rPr>
                <w:rFonts w:ascii="Arial" w:eastAsia="Times New Roman" w:hAnsi="Arial" w:cs="Arial"/>
                <w:lang w:val="sr-Cyrl-RS"/>
              </w:rPr>
              <w:t xml:space="preserve"> </w:t>
            </w:r>
            <w:r>
              <w:rPr>
                <w:rFonts w:ascii="Arial" w:eastAsia="Times New Roman" w:hAnsi="Arial" w:cs="Arial"/>
                <w:lang w:val="sr-Cyrl-RS"/>
              </w:rPr>
              <w:t>i</w:t>
            </w:r>
            <w:r w:rsidR="000478B0" w:rsidRPr="000478B0">
              <w:rPr>
                <w:rFonts w:ascii="Arial" w:eastAsia="Times New Roman" w:hAnsi="Arial" w:cs="Arial"/>
                <w:lang w:val="sr-Cyrl-RS"/>
              </w:rPr>
              <w:t>:</w:t>
            </w:r>
          </w:p>
          <w:p w14:paraId="7867B10E" w14:textId="77777777" w:rsidR="000478B0" w:rsidRPr="000478B0" w:rsidRDefault="000478B0" w:rsidP="000478B0">
            <w:pPr>
              <w:spacing w:after="0" w:line="240" w:lineRule="auto"/>
              <w:jc w:val="both"/>
              <w:rPr>
                <w:rFonts w:ascii="Arial" w:eastAsia="Times New Roman" w:hAnsi="Arial" w:cs="Arial"/>
                <w:lang w:val="sr-Cyrl-RS"/>
              </w:rPr>
            </w:pPr>
          </w:p>
          <w:p w14:paraId="3D004BD7" w14:textId="0D14DE00" w:rsidR="000478B0" w:rsidRPr="000478B0" w:rsidRDefault="00B47EA7" w:rsidP="000478B0">
            <w:pPr>
              <w:spacing w:after="0" w:line="240" w:lineRule="auto"/>
              <w:jc w:val="both"/>
              <w:rPr>
                <w:rFonts w:ascii="Arial" w:eastAsia="Times New Roman" w:hAnsi="Arial" w:cs="Arial"/>
                <w:lang w:val="sr-Cyrl-RS"/>
              </w:rPr>
            </w:pPr>
            <w:r>
              <w:rPr>
                <w:rFonts w:ascii="Arial" w:eastAsia="Times New Roman" w:hAnsi="Arial" w:cs="Arial"/>
                <w:iCs/>
                <w:lang w:val="sr-Cyrl-RS"/>
              </w:rPr>
              <w:t>Konačni</w:t>
            </w:r>
            <w:r w:rsidR="000478B0" w:rsidRPr="000478B0">
              <w:rPr>
                <w:rFonts w:ascii="Arial" w:eastAsia="Times New Roman" w:hAnsi="Arial" w:cs="Arial"/>
                <w:iCs/>
                <w:lang w:val="sr-Cyrl-RS"/>
              </w:rPr>
              <w:t xml:space="preserve"> </w:t>
            </w:r>
            <w:r>
              <w:rPr>
                <w:rFonts w:ascii="Arial" w:eastAsia="Times New Roman" w:hAnsi="Arial" w:cs="Arial"/>
                <w:iCs/>
                <w:lang w:val="sr-Cyrl-RS"/>
              </w:rPr>
              <w:t>Tehnički</w:t>
            </w:r>
            <w:r w:rsidR="000478B0" w:rsidRPr="000478B0">
              <w:rPr>
                <w:rFonts w:ascii="Arial" w:eastAsia="Times New Roman" w:hAnsi="Arial" w:cs="Arial"/>
                <w:iCs/>
                <w:lang w:val="sr-Cyrl-RS"/>
              </w:rPr>
              <w:t xml:space="preserve"> </w:t>
            </w:r>
            <w:r>
              <w:rPr>
                <w:rFonts w:ascii="Arial" w:eastAsia="Times New Roman" w:hAnsi="Arial" w:cs="Arial"/>
                <w:iCs/>
                <w:lang w:val="sr-Cyrl-RS"/>
              </w:rPr>
              <w:t>opis</w:t>
            </w:r>
            <w:r w:rsidR="000478B0" w:rsidRPr="000478B0">
              <w:rPr>
                <w:rFonts w:ascii="Arial" w:eastAsia="Times New Roman" w:hAnsi="Arial" w:cs="Arial"/>
                <w:iCs/>
                <w:lang w:val="sr-Cyrl-RS"/>
              </w:rPr>
              <w:t xml:space="preserve"> </w:t>
            </w:r>
            <w:r>
              <w:rPr>
                <w:rFonts w:ascii="Arial" w:eastAsia="Times New Roman" w:hAnsi="Arial" w:cs="Arial"/>
                <w:iCs/>
                <w:lang w:val="sr-Cyrl-RS"/>
              </w:rPr>
              <w:t>izvedenog</w:t>
            </w:r>
            <w:r w:rsidR="000478B0" w:rsidRPr="000478B0">
              <w:rPr>
                <w:rFonts w:ascii="Arial" w:eastAsia="Times New Roman" w:hAnsi="Arial" w:cs="Arial"/>
                <w:iCs/>
                <w:lang w:val="sr-Cyrl-RS"/>
              </w:rPr>
              <w:t xml:space="preserve"> </w:t>
            </w:r>
            <w:r>
              <w:rPr>
                <w:rFonts w:ascii="Arial" w:eastAsia="Times New Roman" w:hAnsi="Arial" w:cs="Arial"/>
                <w:iCs/>
                <w:lang w:val="sr-Cyrl-RS"/>
              </w:rPr>
              <w:t>Projekta</w:t>
            </w:r>
            <w:r w:rsidR="000478B0" w:rsidRPr="000478B0">
              <w:rPr>
                <w:rFonts w:ascii="Arial" w:eastAsia="Times New Roman" w:hAnsi="Arial" w:cs="Arial"/>
                <w:iCs/>
                <w:lang w:val="sr-Cyrl-RS"/>
              </w:rPr>
              <w:t xml:space="preserve">, </w:t>
            </w:r>
            <w:r>
              <w:rPr>
                <w:rFonts w:ascii="Arial" w:eastAsia="Times New Roman" w:hAnsi="Arial" w:cs="Arial"/>
                <w:iCs/>
                <w:lang w:val="sr-Cyrl-RS"/>
              </w:rPr>
              <w:t>u</w:t>
            </w:r>
            <w:r w:rsidR="000478B0" w:rsidRPr="000478B0">
              <w:rPr>
                <w:rFonts w:ascii="Arial" w:eastAsia="Times New Roman" w:hAnsi="Arial" w:cs="Arial"/>
                <w:iCs/>
                <w:lang w:val="sr-Cyrl-RS"/>
              </w:rPr>
              <w:t xml:space="preserve"> </w:t>
            </w:r>
            <w:r>
              <w:rPr>
                <w:rFonts w:ascii="Arial" w:eastAsia="Times New Roman" w:hAnsi="Arial" w:cs="Arial"/>
                <w:iCs/>
                <w:lang w:val="sr-Cyrl-RS"/>
              </w:rPr>
              <w:t>kojem</w:t>
            </w:r>
            <w:r w:rsidR="000478B0" w:rsidRPr="000478B0">
              <w:rPr>
                <w:rFonts w:ascii="Arial" w:eastAsia="Times New Roman" w:hAnsi="Arial" w:cs="Arial"/>
                <w:iCs/>
                <w:lang w:val="sr-Cyrl-RS"/>
              </w:rPr>
              <w:t xml:space="preserve"> </w:t>
            </w:r>
            <w:r>
              <w:rPr>
                <w:rFonts w:ascii="Arial" w:eastAsia="Times New Roman" w:hAnsi="Arial" w:cs="Arial"/>
                <w:iCs/>
                <w:lang w:val="sr-Cyrl-RS"/>
              </w:rPr>
              <w:t>su</w:t>
            </w:r>
            <w:r w:rsidR="000478B0" w:rsidRPr="000478B0">
              <w:rPr>
                <w:rFonts w:ascii="Arial" w:eastAsia="Times New Roman" w:hAnsi="Arial" w:cs="Arial"/>
                <w:iCs/>
                <w:lang w:val="sr-Cyrl-RS"/>
              </w:rPr>
              <w:t xml:space="preserve"> </w:t>
            </w:r>
            <w:r>
              <w:rPr>
                <w:rFonts w:ascii="Arial" w:eastAsia="Times New Roman" w:hAnsi="Arial" w:cs="Arial"/>
                <w:iCs/>
                <w:lang w:val="sr-Cyrl-RS"/>
              </w:rPr>
              <w:t>objašnjeni</w:t>
            </w:r>
            <w:r w:rsidR="000478B0" w:rsidRPr="000478B0">
              <w:rPr>
                <w:rFonts w:ascii="Arial" w:eastAsia="Times New Roman" w:hAnsi="Arial" w:cs="Arial"/>
                <w:iCs/>
                <w:lang w:val="sr-Cyrl-RS"/>
              </w:rPr>
              <w:t xml:space="preserve"> </w:t>
            </w:r>
            <w:r>
              <w:rPr>
                <w:rFonts w:ascii="Arial" w:eastAsia="Times New Roman" w:hAnsi="Arial" w:cs="Arial"/>
                <w:iCs/>
                <w:lang w:val="sr-Cyrl-RS"/>
              </w:rPr>
              <w:t>razlozi</w:t>
            </w:r>
            <w:r w:rsidR="000478B0" w:rsidRPr="000478B0">
              <w:rPr>
                <w:rFonts w:ascii="Arial" w:eastAsia="Times New Roman" w:hAnsi="Arial" w:cs="Arial"/>
                <w:iCs/>
                <w:lang w:val="sr-Cyrl-RS"/>
              </w:rPr>
              <w:t xml:space="preserve"> </w:t>
            </w:r>
            <w:r>
              <w:rPr>
                <w:rFonts w:ascii="Arial" w:eastAsia="Times New Roman" w:hAnsi="Arial" w:cs="Arial"/>
                <w:iCs/>
                <w:lang w:val="sr-Cyrl-RS"/>
              </w:rPr>
              <w:t>za</w:t>
            </w:r>
            <w:r w:rsidR="000478B0" w:rsidRPr="000478B0">
              <w:rPr>
                <w:rFonts w:ascii="Arial" w:eastAsia="Times New Roman" w:hAnsi="Arial" w:cs="Arial"/>
                <w:iCs/>
                <w:lang w:val="sr-Cyrl-RS"/>
              </w:rPr>
              <w:t xml:space="preserve"> </w:t>
            </w:r>
            <w:r>
              <w:rPr>
                <w:rFonts w:ascii="Arial" w:eastAsia="Times New Roman" w:hAnsi="Arial" w:cs="Arial"/>
                <w:iCs/>
                <w:lang w:val="sr-Cyrl-RS"/>
              </w:rPr>
              <w:t>sve</w:t>
            </w:r>
            <w:r w:rsidR="000478B0" w:rsidRPr="000478B0">
              <w:rPr>
                <w:rFonts w:ascii="Arial" w:eastAsia="Times New Roman" w:hAnsi="Arial" w:cs="Arial"/>
                <w:iCs/>
                <w:lang w:val="sr-Cyrl-RS"/>
              </w:rPr>
              <w:t xml:space="preserve"> </w:t>
            </w:r>
            <w:r>
              <w:rPr>
                <w:rFonts w:ascii="Arial" w:eastAsia="Times New Roman" w:hAnsi="Arial" w:cs="Arial"/>
                <w:iCs/>
                <w:lang w:val="sr-Cyrl-RS"/>
              </w:rPr>
              <w:t>značajne</w:t>
            </w:r>
            <w:r w:rsidR="000478B0" w:rsidRPr="000478B0">
              <w:rPr>
                <w:rFonts w:ascii="Arial" w:eastAsia="Times New Roman" w:hAnsi="Arial" w:cs="Arial"/>
                <w:iCs/>
                <w:lang w:val="sr-Cyrl-RS"/>
              </w:rPr>
              <w:t xml:space="preserve"> </w:t>
            </w:r>
            <w:r>
              <w:rPr>
                <w:rFonts w:ascii="Arial" w:eastAsia="Times New Roman" w:hAnsi="Arial" w:cs="Arial"/>
                <w:iCs/>
                <w:lang w:val="sr-Cyrl-RS"/>
              </w:rPr>
              <w:t>promene</w:t>
            </w:r>
            <w:r w:rsidR="000478B0" w:rsidRPr="000478B0">
              <w:rPr>
                <w:rFonts w:ascii="Arial" w:eastAsia="Times New Roman" w:hAnsi="Arial" w:cs="Arial"/>
                <w:iCs/>
                <w:lang w:val="sr-Cyrl-RS"/>
              </w:rPr>
              <w:t xml:space="preserve"> </w:t>
            </w:r>
            <w:r>
              <w:rPr>
                <w:rFonts w:ascii="Arial" w:eastAsia="Times New Roman" w:hAnsi="Arial" w:cs="Arial"/>
                <w:iCs/>
                <w:lang w:val="sr-Cyrl-RS"/>
              </w:rPr>
              <w:t>u</w:t>
            </w:r>
            <w:r w:rsidR="000478B0" w:rsidRPr="000478B0">
              <w:rPr>
                <w:rFonts w:ascii="Arial" w:eastAsia="Times New Roman" w:hAnsi="Arial" w:cs="Arial"/>
                <w:iCs/>
                <w:lang w:val="sr-Cyrl-RS"/>
              </w:rPr>
              <w:t xml:space="preserve"> </w:t>
            </w:r>
            <w:r>
              <w:rPr>
                <w:rFonts w:ascii="Arial" w:eastAsia="Times New Roman" w:hAnsi="Arial" w:cs="Arial"/>
                <w:iCs/>
                <w:lang w:val="sr-Cyrl-RS"/>
              </w:rPr>
              <w:t>odnosu</w:t>
            </w:r>
            <w:r w:rsidR="000478B0" w:rsidRPr="000478B0">
              <w:rPr>
                <w:rFonts w:ascii="Arial" w:eastAsia="Times New Roman" w:hAnsi="Arial" w:cs="Arial"/>
                <w:iCs/>
                <w:lang w:val="sr-Cyrl-RS"/>
              </w:rPr>
              <w:t xml:space="preserve"> </w:t>
            </w:r>
            <w:r>
              <w:rPr>
                <w:rFonts w:ascii="Arial" w:eastAsia="Times New Roman" w:hAnsi="Arial" w:cs="Arial"/>
                <w:iCs/>
                <w:lang w:val="sr-Cyrl-RS"/>
              </w:rPr>
              <w:t>na</w:t>
            </w:r>
            <w:r w:rsidR="000478B0" w:rsidRPr="000478B0">
              <w:rPr>
                <w:rFonts w:ascii="Arial" w:eastAsia="Times New Roman" w:hAnsi="Arial" w:cs="Arial"/>
                <w:iCs/>
                <w:lang w:val="sr-Cyrl-RS"/>
              </w:rPr>
              <w:t xml:space="preserve"> </w:t>
            </w:r>
            <w:r>
              <w:rPr>
                <w:rFonts w:ascii="Arial" w:eastAsia="Times New Roman" w:hAnsi="Arial" w:cs="Arial"/>
                <w:iCs/>
                <w:lang w:val="sr-Cyrl-RS"/>
              </w:rPr>
              <w:t>Tehnički</w:t>
            </w:r>
            <w:r w:rsidR="000478B0" w:rsidRPr="000478B0">
              <w:rPr>
                <w:rFonts w:ascii="Arial" w:eastAsia="Times New Roman" w:hAnsi="Arial" w:cs="Arial"/>
                <w:iCs/>
                <w:lang w:val="sr-Cyrl-RS"/>
              </w:rPr>
              <w:t xml:space="preserve"> </w:t>
            </w:r>
            <w:r>
              <w:rPr>
                <w:rFonts w:ascii="Arial" w:eastAsia="Times New Roman" w:hAnsi="Arial" w:cs="Arial"/>
                <w:iCs/>
                <w:lang w:val="sr-Cyrl-RS"/>
              </w:rPr>
              <w:t>opis</w:t>
            </w:r>
            <w:r w:rsidR="000478B0" w:rsidRPr="000478B0">
              <w:rPr>
                <w:rFonts w:ascii="Arial" w:eastAsia="Times New Roman" w:hAnsi="Arial" w:cs="Arial"/>
                <w:iCs/>
                <w:lang w:val="sr-Cyrl-RS"/>
              </w:rPr>
              <w:t xml:space="preserve"> </w:t>
            </w:r>
            <w:r>
              <w:rPr>
                <w:rFonts w:ascii="Arial" w:eastAsia="Times New Roman" w:hAnsi="Arial" w:cs="Arial"/>
                <w:iCs/>
                <w:lang w:val="sr-Cyrl-RS"/>
              </w:rPr>
              <w:t>u</w:t>
            </w:r>
            <w:r w:rsidR="000478B0" w:rsidRPr="000478B0">
              <w:rPr>
                <w:rFonts w:ascii="Arial" w:eastAsia="Times New Roman" w:hAnsi="Arial" w:cs="Arial"/>
                <w:iCs/>
                <w:lang w:val="sr-Cyrl-RS"/>
              </w:rPr>
              <w:t xml:space="preserve"> A.1.</w:t>
            </w:r>
            <w:r w:rsidR="000478B0" w:rsidRPr="000478B0">
              <w:rPr>
                <w:rFonts w:ascii="Arial" w:eastAsia="Times New Roman" w:hAnsi="Arial" w:cs="Arial"/>
                <w:lang w:val="sr-Cyrl-RS"/>
              </w:rPr>
              <w:t>;</w:t>
            </w:r>
          </w:p>
          <w:p w14:paraId="4F6A445B" w14:textId="0AF03254"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datum</w:t>
            </w:r>
            <w:r w:rsidR="000478B0" w:rsidRPr="000478B0">
              <w:rPr>
                <w:rFonts w:ascii="Arial" w:eastAsia="Times New Roman" w:hAnsi="Arial" w:cs="Arial"/>
                <w:iCs/>
                <w:lang w:val="sr-Cyrl-RS"/>
              </w:rPr>
              <w:t xml:space="preserve"> </w:t>
            </w:r>
            <w:r>
              <w:rPr>
                <w:rFonts w:ascii="Arial" w:eastAsia="Times New Roman" w:hAnsi="Arial" w:cs="Arial"/>
                <w:iCs/>
                <w:lang w:val="sr-Cyrl-RS"/>
              </w:rPr>
              <w:t>završetka</w:t>
            </w:r>
            <w:r w:rsidR="000478B0" w:rsidRPr="000478B0">
              <w:rPr>
                <w:rFonts w:ascii="Arial" w:eastAsia="Times New Roman" w:hAnsi="Arial" w:cs="Arial"/>
                <w:iCs/>
                <w:lang w:val="sr-Cyrl-RS"/>
              </w:rPr>
              <w:t xml:space="preserve"> </w:t>
            </w:r>
            <w:r>
              <w:rPr>
                <w:rFonts w:ascii="Arial" w:eastAsia="Times New Roman" w:hAnsi="Arial" w:cs="Arial"/>
                <w:iCs/>
                <w:lang w:val="sr-Cyrl-RS"/>
              </w:rPr>
              <w:t>svake</w:t>
            </w:r>
            <w:r w:rsidR="000478B0" w:rsidRPr="000478B0">
              <w:rPr>
                <w:rFonts w:ascii="Arial" w:eastAsia="Times New Roman" w:hAnsi="Arial" w:cs="Arial"/>
                <w:iCs/>
                <w:lang w:val="sr-Cyrl-RS"/>
              </w:rPr>
              <w:t xml:space="preserve"> </w:t>
            </w:r>
            <w:r>
              <w:rPr>
                <w:rFonts w:ascii="Arial" w:eastAsia="Times New Roman" w:hAnsi="Arial" w:cs="Arial"/>
                <w:iCs/>
                <w:lang w:val="sr-Cyrl-RS"/>
              </w:rPr>
              <w:t>od</w:t>
            </w:r>
            <w:r w:rsidR="000478B0" w:rsidRPr="000478B0">
              <w:rPr>
                <w:rFonts w:ascii="Arial" w:eastAsia="Times New Roman" w:hAnsi="Arial" w:cs="Arial"/>
                <w:iCs/>
                <w:lang w:val="sr-Cyrl-RS"/>
              </w:rPr>
              <w:t xml:space="preserve"> </w:t>
            </w:r>
            <w:r>
              <w:rPr>
                <w:rFonts w:ascii="Arial" w:eastAsia="Times New Roman" w:hAnsi="Arial" w:cs="Arial"/>
                <w:iCs/>
                <w:lang w:val="sr-Cyrl-RS"/>
              </w:rPr>
              <w:t>glavnih</w:t>
            </w:r>
            <w:r w:rsidR="000478B0" w:rsidRPr="000478B0">
              <w:rPr>
                <w:rFonts w:ascii="Arial" w:eastAsia="Times New Roman" w:hAnsi="Arial" w:cs="Arial"/>
                <w:iCs/>
                <w:lang w:val="sr-Cyrl-RS"/>
              </w:rPr>
              <w:t xml:space="preserve"> </w:t>
            </w:r>
            <w:r>
              <w:rPr>
                <w:rFonts w:ascii="Arial" w:eastAsia="Times New Roman" w:hAnsi="Arial" w:cs="Arial"/>
                <w:iCs/>
                <w:lang w:val="sr-Cyrl-RS"/>
              </w:rPr>
              <w:t>komponenti</w:t>
            </w:r>
            <w:r w:rsidR="000478B0" w:rsidRPr="000478B0">
              <w:rPr>
                <w:rFonts w:ascii="Arial" w:eastAsia="Times New Roman" w:hAnsi="Arial" w:cs="Arial"/>
                <w:iCs/>
                <w:lang w:val="sr-Cyrl-RS"/>
              </w:rPr>
              <w:t xml:space="preserve"> </w:t>
            </w:r>
            <w:r>
              <w:rPr>
                <w:rFonts w:ascii="Arial" w:eastAsia="Times New Roman" w:hAnsi="Arial" w:cs="Arial"/>
                <w:iCs/>
                <w:lang w:val="sr-Cyrl-RS"/>
              </w:rPr>
              <w:t>Projekta</w:t>
            </w:r>
            <w:r w:rsidR="000478B0" w:rsidRPr="000478B0">
              <w:rPr>
                <w:rFonts w:ascii="Arial" w:eastAsia="Times New Roman" w:hAnsi="Arial" w:cs="Arial"/>
                <w:iCs/>
                <w:lang w:val="sr-Cyrl-RS"/>
              </w:rPr>
              <w:t xml:space="preserve">, </w:t>
            </w:r>
            <w:r>
              <w:rPr>
                <w:rFonts w:ascii="Arial" w:eastAsia="Times New Roman" w:hAnsi="Arial" w:cs="Arial"/>
                <w:iCs/>
                <w:lang w:val="sr-Cyrl-RS"/>
              </w:rPr>
              <w:t>uz</w:t>
            </w:r>
            <w:r w:rsidR="000478B0" w:rsidRPr="000478B0">
              <w:rPr>
                <w:rFonts w:ascii="Arial" w:eastAsia="Times New Roman" w:hAnsi="Arial" w:cs="Arial"/>
                <w:iCs/>
                <w:lang w:val="sr-Cyrl-RS"/>
              </w:rPr>
              <w:t xml:space="preserve"> </w:t>
            </w:r>
            <w:r>
              <w:rPr>
                <w:rFonts w:ascii="Arial" w:eastAsia="Times New Roman" w:hAnsi="Arial" w:cs="Arial"/>
                <w:iCs/>
                <w:lang w:val="sr-Cyrl-RS"/>
              </w:rPr>
              <w:t>objašnjenje</w:t>
            </w:r>
            <w:r w:rsidR="000478B0" w:rsidRPr="000478B0">
              <w:rPr>
                <w:rFonts w:ascii="Arial" w:eastAsia="Times New Roman" w:hAnsi="Arial" w:cs="Arial"/>
                <w:iCs/>
                <w:lang w:val="sr-Cyrl-RS"/>
              </w:rPr>
              <w:t xml:space="preserve"> </w:t>
            </w:r>
            <w:r>
              <w:rPr>
                <w:rFonts w:ascii="Arial" w:eastAsia="Times New Roman" w:hAnsi="Arial" w:cs="Arial"/>
                <w:iCs/>
                <w:lang w:val="sr-Cyrl-RS"/>
              </w:rPr>
              <w:t>razloga</w:t>
            </w:r>
            <w:r w:rsidR="000478B0" w:rsidRPr="000478B0">
              <w:rPr>
                <w:rFonts w:ascii="Arial" w:eastAsia="Times New Roman" w:hAnsi="Arial" w:cs="Arial"/>
                <w:iCs/>
                <w:lang w:val="sr-Cyrl-RS"/>
              </w:rPr>
              <w:t xml:space="preserve"> </w:t>
            </w:r>
            <w:r>
              <w:rPr>
                <w:rFonts w:ascii="Arial" w:eastAsia="Times New Roman" w:hAnsi="Arial" w:cs="Arial"/>
                <w:iCs/>
                <w:lang w:val="sr-Cyrl-RS"/>
              </w:rPr>
              <w:t>za</w:t>
            </w:r>
            <w:r w:rsidR="000478B0" w:rsidRPr="000478B0">
              <w:rPr>
                <w:rFonts w:ascii="Arial" w:eastAsia="Times New Roman" w:hAnsi="Arial" w:cs="Arial"/>
                <w:iCs/>
                <w:lang w:val="sr-Cyrl-RS"/>
              </w:rPr>
              <w:t xml:space="preserve"> </w:t>
            </w:r>
            <w:r>
              <w:rPr>
                <w:rFonts w:ascii="Arial" w:eastAsia="Times New Roman" w:hAnsi="Arial" w:cs="Arial"/>
                <w:iCs/>
                <w:lang w:val="sr-Cyrl-RS"/>
              </w:rPr>
              <w:t>eventualna</w:t>
            </w:r>
            <w:r w:rsidR="000478B0" w:rsidRPr="000478B0">
              <w:rPr>
                <w:rFonts w:ascii="Arial" w:eastAsia="Times New Roman" w:hAnsi="Arial" w:cs="Arial"/>
                <w:iCs/>
                <w:lang w:val="sr-Cyrl-RS"/>
              </w:rPr>
              <w:t xml:space="preserve"> </w:t>
            </w:r>
            <w:r>
              <w:rPr>
                <w:rFonts w:ascii="Arial" w:eastAsia="Times New Roman" w:hAnsi="Arial" w:cs="Arial"/>
                <w:iCs/>
                <w:lang w:val="sr-Cyrl-RS"/>
              </w:rPr>
              <w:t>kašnjenja</w:t>
            </w:r>
            <w:r w:rsidR="000478B0" w:rsidRPr="000478B0">
              <w:rPr>
                <w:rFonts w:ascii="Arial" w:eastAsia="Times New Roman" w:hAnsi="Arial" w:cs="Arial"/>
                <w:lang w:val="sr-Cyrl-RS"/>
              </w:rPr>
              <w:t>;</w:t>
            </w:r>
          </w:p>
          <w:p w14:paraId="3ACD3B50" w14:textId="6ECD9C87"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konačna</w:t>
            </w:r>
            <w:r w:rsidR="000478B0" w:rsidRPr="000478B0">
              <w:rPr>
                <w:rFonts w:ascii="Arial" w:eastAsia="Times New Roman" w:hAnsi="Arial" w:cs="Arial"/>
                <w:iCs/>
                <w:lang w:val="sr-Cyrl-RS"/>
              </w:rPr>
              <w:t xml:space="preserve"> </w:t>
            </w:r>
            <w:r>
              <w:rPr>
                <w:rFonts w:ascii="Arial" w:eastAsia="Times New Roman" w:hAnsi="Arial" w:cs="Arial"/>
                <w:iCs/>
                <w:lang w:val="sr-Cyrl-RS"/>
              </w:rPr>
              <w:t>cena</w:t>
            </w:r>
            <w:r w:rsidR="000478B0" w:rsidRPr="000478B0">
              <w:rPr>
                <w:rFonts w:ascii="Arial" w:eastAsia="Times New Roman" w:hAnsi="Arial" w:cs="Arial"/>
                <w:iCs/>
                <w:lang w:val="sr-Cyrl-RS"/>
              </w:rPr>
              <w:t xml:space="preserve"> </w:t>
            </w:r>
            <w:r>
              <w:rPr>
                <w:rFonts w:ascii="Arial" w:eastAsia="Times New Roman" w:hAnsi="Arial" w:cs="Arial"/>
                <w:iCs/>
                <w:lang w:val="sr-Cyrl-RS"/>
              </w:rPr>
              <w:t>Projekta</w:t>
            </w:r>
            <w:r w:rsidR="000478B0" w:rsidRPr="000478B0">
              <w:rPr>
                <w:rFonts w:ascii="Arial" w:eastAsia="Times New Roman" w:hAnsi="Arial" w:cs="Arial"/>
                <w:iCs/>
                <w:lang w:val="sr-Cyrl-RS"/>
              </w:rPr>
              <w:t xml:space="preserve">, </w:t>
            </w:r>
            <w:r>
              <w:rPr>
                <w:rFonts w:ascii="Arial" w:eastAsia="Times New Roman" w:hAnsi="Arial" w:cs="Arial"/>
                <w:iCs/>
                <w:lang w:val="sr-Cyrl-RS"/>
              </w:rPr>
              <w:t>uz</w:t>
            </w:r>
            <w:r w:rsidR="000478B0" w:rsidRPr="000478B0">
              <w:rPr>
                <w:rFonts w:ascii="Arial" w:eastAsia="Times New Roman" w:hAnsi="Arial" w:cs="Arial"/>
                <w:iCs/>
                <w:lang w:val="sr-Cyrl-RS"/>
              </w:rPr>
              <w:t xml:space="preserve"> </w:t>
            </w:r>
            <w:r>
              <w:rPr>
                <w:rFonts w:ascii="Arial" w:eastAsia="Times New Roman" w:hAnsi="Arial" w:cs="Arial"/>
                <w:iCs/>
                <w:lang w:val="sr-Cyrl-RS"/>
              </w:rPr>
              <w:t>objašnjenje</w:t>
            </w:r>
            <w:r w:rsidR="000478B0" w:rsidRPr="000478B0">
              <w:rPr>
                <w:rFonts w:ascii="Arial" w:eastAsia="Times New Roman" w:hAnsi="Arial" w:cs="Arial"/>
                <w:iCs/>
                <w:lang w:val="sr-Cyrl-RS"/>
              </w:rPr>
              <w:t xml:space="preserve"> </w:t>
            </w:r>
            <w:r>
              <w:rPr>
                <w:rFonts w:ascii="Arial" w:eastAsia="Times New Roman" w:hAnsi="Arial" w:cs="Arial"/>
                <w:iCs/>
                <w:lang w:val="sr-Cyrl-RS"/>
              </w:rPr>
              <w:t>razloga</w:t>
            </w:r>
            <w:r w:rsidR="000478B0" w:rsidRPr="000478B0">
              <w:rPr>
                <w:rFonts w:ascii="Arial" w:eastAsia="Times New Roman" w:hAnsi="Arial" w:cs="Arial"/>
                <w:iCs/>
                <w:lang w:val="sr-Cyrl-RS"/>
              </w:rPr>
              <w:t xml:space="preserve"> </w:t>
            </w:r>
            <w:r>
              <w:rPr>
                <w:rFonts w:ascii="Arial" w:eastAsia="Times New Roman" w:hAnsi="Arial" w:cs="Arial"/>
                <w:iCs/>
                <w:lang w:val="sr-Cyrl-RS"/>
              </w:rPr>
              <w:t>za</w:t>
            </w:r>
            <w:r w:rsidR="000478B0" w:rsidRPr="000478B0">
              <w:rPr>
                <w:rFonts w:ascii="Arial" w:eastAsia="Times New Roman" w:hAnsi="Arial" w:cs="Arial"/>
                <w:iCs/>
                <w:lang w:val="sr-Cyrl-RS"/>
              </w:rPr>
              <w:t xml:space="preserve"> </w:t>
            </w:r>
            <w:r>
              <w:rPr>
                <w:rFonts w:ascii="Arial" w:eastAsia="Times New Roman" w:hAnsi="Arial" w:cs="Arial"/>
                <w:iCs/>
                <w:lang w:val="sr-Cyrl-RS"/>
              </w:rPr>
              <w:t>eventualne</w:t>
            </w:r>
            <w:r w:rsidR="000478B0" w:rsidRPr="000478B0">
              <w:rPr>
                <w:rFonts w:ascii="Arial" w:eastAsia="Times New Roman" w:hAnsi="Arial" w:cs="Arial"/>
                <w:iCs/>
                <w:lang w:val="sr-Cyrl-RS"/>
              </w:rPr>
              <w:t xml:space="preserve"> </w:t>
            </w:r>
            <w:r>
              <w:rPr>
                <w:rFonts w:ascii="Arial" w:eastAsia="Times New Roman" w:hAnsi="Arial" w:cs="Arial"/>
                <w:iCs/>
                <w:lang w:val="sr-Cyrl-RS"/>
              </w:rPr>
              <w:t>varijacije</w:t>
            </w:r>
            <w:r w:rsidR="000478B0" w:rsidRPr="000478B0">
              <w:rPr>
                <w:rFonts w:ascii="Arial" w:eastAsia="Times New Roman" w:hAnsi="Arial" w:cs="Arial"/>
                <w:iCs/>
                <w:lang w:val="sr-Cyrl-RS"/>
              </w:rPr>
              <w:t xml:space="preserve"> </w:t>
            </w:r>
            <w:r>
              <w:rPr>
                <w:rFonts w:ascii="Arial" w:eastAsia="Times New Roman" w:hAnsi="Arial" w:cs="Arial"/>
                <w:iCs/>
                <w:lang w:val="sr-Cyrl-RS"/>
              </w:rPr>
              <w:t>cena</w:t>
            </w:r>
            <w:r w:rsidR="000478B0" w:rsidRPr="000478B0">
              <w:rPr>
                <w:rFonts w:ascii="Arial" w:eastAsia="Times New Roman" w:hAnsi="Arial" w:cs="Arial"/>
                <w:iCs/>
                <w:lang w:val="sr-Cyrl-RS"/>
              </w:rPr>
              <w:t xml:space="preserve"> </w:t>
            </w:r>
            <w:r>
              <w:rPr>
                <w:rFonts w:ascii="Arial" w:eastAsia="Times New Roman" w:hAnsi="Arial" w:cs="Arial"/>
                <w:iCs/>
                <w:lang w:val="sr-Cyrl-RS"/>
              </w:rPr>
              <w:t>u</w:t>
            </w:r>
            <w:r w:rsidR="000478B0" w:rsidRPr="000478B0">
              <w:rPr>
                <w:rFonts w:ascii="Arial" w:eastAsia="Times New Roman" w:hAnsi="Arial" w:cs="Arial"/>
                <w:iCs/>
                <w:lang w:val="sr-Cyrl-RS"/>
              </w:rPr>
              <w:t xml:space="preserve"> </w:t>
            </w:r>
            <w:r>
              <w:rPr>
                <w:rFonts w:ascii="Arial" w:eastAsia="Times New Roman" w:hAnsi="Arial" w:cs="Arial"/>
                <w:iCs/>
                <w:lang w:val="sr-Cyrl-RS"/>
              </w:rPr>
              <w:t>odnosu</w:t>
            </w:r>
            <w:r w:rsidR="000478B0" w:rsidRPr="000478B0">
              <w:rPr>
                <w:rFonts w:ascii="Arial" w:eastAsia="Times New Roman" w:hAnsi="Arial" w:cs="Arial"/>
                <w:iCs/>
                <w:lang w:val="sr-Cyrl-RS"/>
              </w:rPr>
              <w:t xml:space="preserve"> </w:t>
            </w:r>
            <w:r>
              <w:rPr>
                <w:rFonts w:ascii="Arial" w:eastAsia="Times New Roman" w:hAnsi="Arial" w:cs="Arial"/>
                <w:iCs/>
                <w:lang w:val="sr-Cyrl-RS"/>
              </w:rPr>
              <w:t>na</w:t>
            </w:r>
            <w:r w:rsidR="000478B0" w:rsidRPr="000478B0">
              <w:rPr>
                <w:rFonts w:ascii="Arial" w:eastAsia="Times New Roman" w:hAnsi="Arial" w:cs="Arial"/>
                <w:iCs/>
                <w:lang w:val="sr-Cyrl-RS"/>
              </w:rPr>
              <w:t xml:space="preserve"> </w:t>
            </w:r>
            <w:r>
              <w:rPr>
                <w:rFonts w:ascii="Arial" w:eastAsia="Times New Roman" w:hAnsi="Arial" w:cs="Arial"/>
                <w:iCs/>
                <w:lang w:val="sr-Cyrl-RS"/>
              </w:rPr>
              <w:t>prvobitni</w:t>
            </w:r>
            <w:r w:rsidR="000478B0" w:rsidRPr="000478B0">
              <w:rPr>
                <w:rFonts w:ascii="Arial" w:eastAsia="Times New Roman" w:hAnsi="Arial" w:cs="Arial"/>
                <w:iCs/>
                <w:lang w:val="sr-Cyrl-RS"/>
              </w:rPr>
              <w:t xml:space="preserve"> </w:t>
            </w:r>
            <w:r>
              <w:rPr>
                <w:rFonts w:ascii="Arial" w:eastAsia="Times New Roman" w:hAnsi="Arial" w:cs="Arial"/>
                <w:iCs/>
                <w:lang w:val="sr-Cyrl-RS"/>
              </w:rPr>
              <w:t>budžetiranu</w:t>
            </w:r>
            <w:r w:rsidR="000478B0" w:rsidRPr="000478B0">
              <w:rPr>
                <w:rFonts w:ascii="Arial" w:eastAsia="Times New Roman" w:hAnsi="Arial" w:cs="Arial"/>
                <w:iCs/>
                <w:lang w:val="sr-Cyrl-RS"/>
              </w:rPr>
              <w:t xml:space="preserve"> </w:t>
            </w:r>
            <w:r>
              <w:rPr>
                <w:rFonts w:ascii="Arial" w:eastAsia="Times New Roman" w:hAnsi="Arial" w:cs="Arial"/>
                <w:iCs/>
                <w:lang w:val="sr-Cyrl-RS"/>
              </w:rPr>
              <w:t>cenu</w:t>
            </w:r>
            <w:r w:rsidR="000478B0" w:rsidRPr="000478B0">
              <w:rPr>
                <w:rFonts w:ascii="Arial" w:eastAsia="Times New Roman" w:hAnsi="Arial" w:cs="Arial"/>
                <w:lang w:val="sr-Cyrl-RS"/>
              </w:rPr>
              <w:t>;</w:t>
            </w:r>
          </w:p>
          <w:p w14:paraId="6E69473F" w14:textId="710DDAA4"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uticaji</w:t>
            </w:r>
            <w:r w:rsidR="000478B0" w:rsidRPr="000478B0">
              <w:rPr>
                <w:rFonts w:ascii="Arial" w:eastAsia="Times New Roman" w:hAnsi="Arial" w:cs="Arial"/>
                <w:iCs/>
                <w:lang w:val="sr-Cyrl-RS"/>
              </w:rPr>
              <w:t xml:space="preserve"> </w:t>
            </w:r>
            <w:r>
              <w:rPr>
                <w:rFonts w:ascii="Arial" w:eastAsia="Times New Roman" w:hAnsi="Arial" w:cs="Arial"/>
                <w:iCs/>
                <w:lang w:val="sr-Cyrl-RS"/>
              </w:rPr>
              <w:t>Projekta</w:t>
            </w:r>
            <w:r w:rsidR="000478B0" w:rsidRPr="000478B0">
              <w:rPr>
                <w:rFonts w:ascii="Arial" w:eastAsia="Times New Roman" w:hAnsi="Arial" w:cs="Arial"/>
                <w:iCs/>
                <w:lang w:val="sr-Cyrl-RS"/>
              </w:rPr>
              <w:t xml:space="preserve"> </w:t>
            </w:r>
            <w:r>
              <w:rPr>
                <w:rFonts w:ascii="Arial" w:eastAsia="Times New Roman" w:hAnsi="Arial" w:cs="Arial"/>
                <w:iCs/>
                <w:lang w:val="sr-Cyrl-RS"/>
              </w:rPr>
              <w:t>na</w:t>
            </w:r>
            <w:r w:rsidR="000478B0" w:rsidRPr="000478B0">
              <w:rPr>
                <w:rFonts w:ascii="Arial" w:eastAsia="Times New Roman" w:hAnsi="Arial" w:cs="Arial"/>
                <w:iCs/>
                <w:lang w:val="sr-Cyrl-RS"/>
              </w:rPr>
              <w:t xml:space="preserve"> </w:t>
            </w:r>
            <w:r>
              <w:rPr>
                <w:rFonts w:ascii="Arial" w:eastAsia="Times New Roman" w:hAnsi="Arial" w:cs="Arial"/>
                <w:iCs/>
                <w:lang w:val="sr-Cyrl-RS"/>
              </w:rPr>
              <w:t>zaposlenost</w:t>
            </w:r>
            <w:r w:rsidR="000478B0" w:rsidRPr="000478B0">
              <w:rPr>
                <w:rFonts w:ascii="Arial" w:eastAsia="Times New Roman" w:hAnsi="Arial" w:cs="Arial"/>
                <w:iCs/>
                <w:lang w:val="sr-Cyrl-RS"/>
              </w:rPr>
              <w:t xml:space="preserve">: </w:t>
            </w:r>
            <w:r>
              <w:rPr>
                <w:rFonts w:ascii="Arial" w:eastAsia="Times New Roman" w:hAnsi="Arial" w:cs="Arial"/>
                <w:iCs/>
                <w:lang w:val="sr-Cyrl-RS"/>
              </w:rPr>
              <w:t>čovek</w:t>
            </w:r>
            <w:r w:rsidR="000478B0" w:rsidRPr="000478B0">
              <w:rPr>
                <w:rFonts w:ascii="Arial" w:eastAsia="Times New Roman" w:hAnsi="Arial" w:cs="Arial"/>
                <w:iCs/>
                <w:lang w:val="sr-Cyrl-RS"/>
              </w:rPr>
              <w:t>-</w:t>
            </w:r>
            <w:r>
              <w:rPr>
                <w:rFonts w:ascii="Arial" w:eastAsia="Times New Roman" w:hAnsi="Arial" w:cs="Arial"/>
                <w:iCs/>
                <w:lang w:val="sr-Cyrl-RS"/>
              </w:rPr>
              <w:t>dani</w:t>
            </w:r>
            <w:r w:rsidR="000478B0" w:rsidRPr="000478B0">
              <w:rPr>
                <w:rFonts w:ascii="Arial" w:eastAsia="Times New Roman" w:hAnsi="Arial" w:cs="Arial"/>
                <w:iCs/>
                <w:lang w:val="sr-Cyrl-RS"/>
              </w:rPr>
              <w:t xml:space="preserve"> </w:t>
            </w:r>
            <w:r>
              <w:rPr>
                <w:rFonts w:ascii="Arial" w:eastAsia="Times New Roman" w:hAnsi="Arial" w:cs="Arial"/>
                <w:iCs/>
                <w:lang w:val="sr-Cyrl-RS"/>
              </w:rPr>
              <w:t>potrebni</w:t>
            </w:r>
            <w:r w:rsidR="000478B0" w:rsidRPr="000478B0">
              <w:rPr>
                <w:rFonts w:ascii="Arial" w:eastAsia="Times New Roman" w:hAnsi="Arial" w:cs="Arial"/>
                <w:iCs/>
                <w:lang w:val="sr-Cyrl-RS"/>
              </w:rPr>
              <w:t xml:space="preserve"> </w:t>
            </w:r>
            <w:r>
              <w:rPr>
                <w:rFonts w:ascii="Arial" w:eastAsia="Times New Roman" w:hAnsi="Arial" w:cs="Arial"/>
                <w:iCs/>
                <w:lang w:val="sr-Cyrl-RS"/>
              </w:rPr>
              <w:t>u</w:t>
            </w:r>
            <w:r w:rsidR="000478B0" w:rsidRPr="000478B0">
              <w:rPr>
                <w:rFonts w:ascii="Arial" w:eastAsia="Times New Roman" w:hAnsi="Arial" w:cs="Arial"/>
                <w:iCs/>
                <w:lang w:val="sr-Cyrl-RS"/>
              </w:rPr>
              <w:t xml:space="preserve"> </w:t>
            </w:r>
            <w:r>
              <w:rPr>
                <w:rFonts w:ascii="Arial" w:eastAsia="Times New Roman" w:hAnsi="Arial" w:cs="Arial"/>
                <w:iCs/>
                <w:lang w:val="sr-Cyrl-RS"/>
              </w:rPr>
              <w:t>toku</w:t>
            </w:r>
            <w:r w:rsidR="000478B0" w:rsidRPr="000478B0">
              <w:rPr>
                <w:rFonts w:ascii="Arial" w:eastAsia="Times New Roman" w:hAnsi="Arial" w:cs="Arial"/>
                <w:iCs/>
                <w:lang w:val="sr-Cyrl-RS"/>
              </w:rPr>
              <w:t xml:space="preserve"> </w:t>
            </w:r>
            <w:r>
              <w:rPr>
                <w:rFonts w:ascii="Arial" w:eastAsia="Times New Roman" w:hAnsi="Arial" w:cs="Arial"/>
                <w:iCs/>
                <w:lang w:val="sr-Cyrl-RS"/>
              </w:rPr>
              <w:t>sprovođenja</w:t>
            </w:r>
            <w:r w:rsidR="000478B0" w:rsidRPr="000478B0">
              <w:rPr>
                <w:rFonts w:ascii="Arial" w:eastAsia="Times New Roman" w:hAnsi="Arial" w:cs="Arial"/>
                <w:iCs/>
                <w:lang w:val="sr-Cyrl-RS"/>
              </w:rPr>
              <w:t xml:space="preserve">, </w:t>
            </w:r>
            <w:r>
              <w:rPr>
                <w:rFonts w:ascii="Arial" w:eastAsia="Times New Roman" w:hAnsi="Arial" w:cs="Arial"/>
                <w:iCs/>
                <w:lang w:val="sr-Cyrl-RS"/>
              </w:rPr>
              <w:t>kao</w:t>
            </w:r>
            <w:r w:rsidR="000478B0" w:rsidRPr="000478B0">
              <w:rPr>
                <w:rFonts w:ascii="Arial" w:eastAsia="Times New Roman" w:hAnsi="Arial" w:cs="Arial"/>
                <w:iCs/>
                <w:lang w:val="sr-Cyrl-RS"/>
              </w:rPr>
              <w:t xml:space="preserve"> </w:t>
            </w:r>
            <w:r>
              <w:rPr>
                <w:rFonts w:ascii="Arial" w:eastAsia="Times New Roman" w:hAnsi="Arial" w:cs="Arial"/>
                <w:iCs/>
                <w:lang w:val="sr-Cyrl-RS"/>
              </w:rPr>
              <w:t>i</w:t>
            </w:r>
            <w:r w:rsidR="000478B0" w:rsidRPr="000478B0">
              <w:rPr>
                <w:rFonts w:ascii="Arial" w:eastAsia="Times New Roman" w:hAnsi="Arial" w:cs="Arial"/>
                <w:iCs/>
                <w:lang w:val="sr-Cyrl-RS"/>
              </w:rPr>
              <w:t xml:space="preserve"> </w:t>
            </w:r>
            <w:r>
              <w:rPr>
                <w:rFonts w:ascii="Arial" w:eastAsia="Times New Roman" w:hAnsi="Arial" w:cs="Arial"/>
                <w:iCs/>
                <w:lang w:val="sr-Cyrl-RS"/>
              </w:rPr>
              <w:t>stvorena</w:t>
            </w:r>
            <w:r w:rsidR="000478B0" w:rsidRPr="000478B0">
              <w:rPr>
                <w:rFonts w:ascii="Arial" w:eastAsia="Times New Roman" w:hAnsi="Arial" w:cs="Arial"/>
                <w:iCs/>
                <w:lang w:val="sr-Cyrl-RS"/>
              </w:rPr>
              <w:t xml:space="preserve"> </w:t>
            </w:r>
            <w:r>
              <w:rPr>
                <w:rFonts w:ascii="Arial" w:eastAsia="Times New Roman" w:hAnsi="Arial" w:cs="Arial"/>
                <w:iCs/>
                <w:lang w:val="sr-Cyrl-RS"/>
              </w:rPr>
              <w:t>nova</w:t>
            </w:r>
            <w:r w:rsidR="000478B0" w:rsidRPr="000478B0">
              <w:rPr>
                <w:rFonts w:ascii="Arial" w:eastAsia="Times New Roman" w:hAnsi="Arial" w:cs="Arial"/>
                <w:iCs/>
                <w:lang w:val="sr-Cyrl-RS"/>
              </w:rPr>
              <w:t xml:space="preserve"> </w:t>
            </w:r>
            <w:r>
              <w:rPr>
                <w:rFonts w:ascii="Arial" w:eastAsia="Times New Roman" w:hAnsi="Arial" w:cs="Arial"/>
                <w:iCs/>
                <w:lang w:val="sr-Cyrl-RS"/>
              </w:rPr>
              <w:t>stalna</w:t>
            </w:r>
            <w:r w:rsidR="000478B0" w:rsidRPr="000478B0">
              <w:rPr>
                <w:rFonts w:ascii="Arial" w:eastAsia="Times New Roman" w:hAnsi="Arial" w:cs="Arial"/>
                <w:iCs/>
                <w:lang w:val="sr-Cyrl-RS"/>
              </w:rPr>
              <w:t xml:space="preserve"> </w:t>
            </w:r>
            <w:r>
              <w:rPr>
                <w:rFonts w:ascii="Arial" w:eastAsia="Times New Roman" w:hAnsi="Arial" w:cs="Arial"/>
                <w:iCs/>
                <w:lang w:val="sr-Cyrl-RS"/>
              </w:rPr>
              <w:t>radna</w:t>
            </w:r>
            <w:r w:rsidR="000478B0" w:rsidRPr="000478B0">
              <w:rPr>
                <w:rFonts w:ascii="Arial" w:eastAsia="Times New Roman" w:hAnsi="Arial" w:cs="Arial"/>
                <w:iCs/>
                <w:lang w:val="sr-Cyrl-RS"/>
              </w:rPr>
              <w:t xml:space="preserve"> </w:t>
            </w:r>
            <w:r>
              <w:rPr>
                <w:rFonts w:ascii="Arial" w:eastAsia="Times New Roman" w:hAnsi="Arial" w:cs="Arial"/>
                <w:iCs/>
                <w:lang w:val="sr-Cyrl-RS"/>
              </w:rPr>
              <w:t>mesta</w:t>
            </w:r>
            <w:r w:rsidR="000478B0" w:rsidRPr="000478B0">
              <w:rPr>
                <w:rFonts w:ascii="Arial" w:eastAsia="Times New Roman" w:hAnsi="Arial" w:cs="Arial"/>
                <w:lang w:val="sr-Cyrl-RS"/>
              </w:rPr>
              <w:t>;</w:t>
            </w:r>
          </w:p>
          <w:p w14:paraId="57DF3E43" w14:textId="12A9031B"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opis</w:t>
            </w:r>
            <w:r w:rsidR="000478B0" w:rsidRPr="000478B0">
              <w:rPr>
                <w:rFonts w:ascii="Arial" w:eastAsia="Times New Roman" w:hAnsi="Arial" w:cs="Arial"/>
                <w:iCs/>
                <w:lang w:val="sr-Cyrl-RS"/>
              </w:rPr>
              <w:t xml:space="preserve"> </w:t>
            </w:r>
            <w:r>
              <w:rPr>
                <w:rFonts w:ascii="Arial" w:eastAsia="Times New Roman" w:hAnsi="Arial" w:cs="Arial"/>
                <w:iCs/>
                <w:lang w:val="sr-Cyrl-RS"/>
              </w:rPr>
              <w:t>svih</w:t>
            </w:r>
            <w:r w:rsidR="000478B0" w:rsidRPr="000478B0">
              <w:rPr>
                <w:rFonts w:ascii="Arial" w:eastAsia="Times New Roman" w:hAnsi="Arial" w:cs="Arial"/>
                <w:iCs/>
                <w:lang w:val="sr-Cyrl-RS"/>
              </w:rPr>
              <w:t xml:space="preserve"> </w:t>
            </w:r>
            <w:r>
              <w:rPr>
                <w:rFonts w:ascii="Arial" w:eastAsia="Times New Roman" w:hAnsi="Arial" w:cs="Arial"/>
                <w:iCs/>
                <w:lang w:val="sr-Cyrl-RS"/>
              </w:rPr>
              <w:t>najvažnijih</w:t>
            </w:r>
            <w:r w:rsidR="000478B0" w:rsidRPr="000478B0">
              <w:rPr>
                <w:rFonts w:ascii="Arial" w:eastAsia="Times New Roman" w:hAnsi="Arial" w:cs="Arial"/>
                <w:iCs/>
                <w:lang w:val="sr-Cyrl-RS"/>
              </w:rPr>
              <w:t xml:space="preserve"> </w:t>
            </w:r>
            <w:r>
              <w:rPr>
                <w:rFonts w:ascii="Arial" w:eastAsia="Times New Roman" w:hAnsi="Arial" w:cs="Arial"/>
                <w:iCs/>
                <w:lang w:val="sr-Cyrl-RS"/>
              </w:rPr>
              <w:t>pitanja</w:t>
            </w:r>
            <w:r w:rsidR="000478B0" w:rsidRPr="000478B0">
              <w:rPr>
                <w:rFonts w:ascii="Arial" w:eastAsia="Times New Roman" w:hAnsi="Arial" w:cs="Arial"/>
                <w:iCs/>
                <w:lang w:val="sr-Cyrl-RS"/>
              </w:rPr>
              <w:t xml:space="preserve"> </w:t>
            </w:r>
            <w:r>
              <w:rPr>
                <w:rFonts w:ascii="Arial" w:eastAsia="Times New Roman" w:hAnsi="Arial" w:cs="Arial"/>
                <w:iCs/>
                <w:lang w:val="sr-Cyrl-RS"/>
              </w:rPr>
              <w:t>koja</w:t>
            </w:r>
            <w:r w:rsidR="000478B0" w:rsidRPr="000478B0">
              <w:rPr>
                <w:rFonts w:ascii="Arial" w:eastAsia="Times New Roman" w:hAnsi="Arial" w:cs="Arial"/>
                <w:iCs/>
                <w:lang w:val="sr-Cyrl-RS"/>
              </w:rPr>
              <w:t xml:space="preserve"> </w:t>
            </w:r>
            <w:r>
              <w:rPr>
                <w:rFonts w:ascii="Arial" w:eastAsia="Times New Roman" w:hAnsi="Arial" w:cs="Arial"/>
                <w:iCs/>
                <w:lang w:val="sr-Cyrl-RS"/>
              </w:rPr>
              <w:t>utiču</w:t>
            </w:r>
            <w:r w:rsidR="000478B0" w:rsidRPr="000478B0">
              <w:rPr>
                <w:rFonts w:ascii="Arial" w:eastAsia="Times New Roman" w:hAnsi="Arial" w:cs="Arial"/>
                <w:iCs/>
                <w:lang w:val="sr-Cyrl-RS"/>
              </w:rPr>
              <w:t xml:space="preserve"> </w:t>
            </w:r>
            <w:r>
              <w:rPr>
                <w:rFonts w:ascii="Arial" w:eastAsia="Times New Roman" w:hAnsi="Arial" w:cs="Arial"/>
                <w:iCs/>
                <w:lang w:val="sr-Cyrl-RS"/>
              </w:rPr>
              <w:t>na</w:t>
            </w:r>
            <w:r w:rsidR="000478B0" w:rsidRPr="000478B0">
              <w:rPr>
                <w:rFonts w:ascii="Arial" w:eastAsia="Times New Roman" w:hAnsi="Arial" w:cs="Arial"/>
                <w:iCs/>
                <w:lang w:val="sr-Cyrl-RS"/>
              </w:rPr>
              <w:t xml:space="preserve"> </w:t>
            </w:r>
            <w:r>
              <w:rPr>
                <w:rFonts w:ascii="Arial" w:eastAsia="Times New Roman" w:hAnsi="Arial" w:cs="Arial"/>
                <w:iCs/>
                <w:lang w:val="sr-Cyrl-RS"/>
              </w:rPr>
              <w:t>životnu</w:t>
            </w:r>
            <w:r w:rsidR="000478B0" w:rsidRPr="000478B0">
              <w:rPr>
                <w:rFonts w:ascii="Arial" w:eastAsia="Times New Roman" w:hAnsi="Arial" w:cs="Arial"/>
                <w:iCs/>
                <w:lang w:val="sr-Cyrl-RS"/>
              </w:rPr>
              <w:t xml:space="preserve"> </w:t>
            </w:r>
            <w:r>
              <w:rPr>
                <w:rFonts w:ascii="Arial" w:eastAsia="Times New Roman" w:hAnsi="Arial" w:cs="Arial"/>
                <w:iCs/>
                <w:lang w:val="sr-Cyrl-RS"/>
              </w:rPr>
              <w:t>sredinu</w:t>
            </w:r>
            <w:r w:rsidR="000478B0" w:rsidRPr="000478B0">
              <w:rPr>
                <w:rFonts w:ascii="Arial" w:eastAsia="Times New Roman" w:hAnsi="Arial" w:cs="Arial"/>
                <w:iCs/>
                <w:lang w:val="sr-Cyrl-RS"/>
              </w:rPr>
              <w:t xml:space="preserve"> </w:t>
            </w:r>
            <w:r>
              <w:rPr>
                <w:rFonts w:ascii="Arial" w:eastAsia="Times New Roman" w:hAnsi="Arial" w:cs="Arial"/>
                <w:iCs/>
                <w:lang w:val="sr-Cyrl-RS"/>
              </w:rPr>
              <w:t>ili</w:t>
            </w:r>
            <w:r w:rsidR="000478B0" w:rsidRPr="000478B0">
              <w:rPr>
                <w:rFonts w:ascii="Arial" w:eastAsia="Times New Roman" w:hAnsi="Arial" w:cs="Arial"/>
                <w:iCs/>
                <w:lang w:val="sr-Cyrl-RS"/>
              </w:rPr>
              <w:t xml:space="preserve"> </w:t>
            </w:r>
            <w:r>
              <w:rPr>
                <w:rFonts w:ascii="Arial" w:eastAsia="Times New Roman" w:hAnsi="Arial" w:cs="Arial"/>
                <w:iCs/>
                <w:lang w:val="sr-Cyrl-RS"/>
              </w:rPr>
              <w:t>imaju</w:t>
            </w:r>
            <w:r w:rsidR="000478B0" w:rsidRPr="000478B0">
              <w:rPr>
                <w:rFonts w:ascii="Arial" w:eastAsia="Times New Roman" w:hAnsi="Arial" w:cs="Arial"/>
                <w:iCs/>
                <w:lang w:val="sr-Cyrl-RS"/>
              </w:rPr>
              <w:t xml:space="preserve"> </w:t>
            </w:r>
            <w:r>
              <w:rPr>
                <w:rFonts w:ascii="Arial" w:eastAsia="Times New Roman" w:hAnsi="Arial" w:cs="Arial"/>
                <w:iCs/>
                <w:lang w:val="sr-Cyrl-RS"/>
              </w:rPr>
              <w:t>društveni</w:t>
            </w:r>
            <w:r w:rsidR="000478B0" w:rsidRPr="000478B0">
              <w:rPr>
                <w:rFonts w:ascii="Arial" w:eastAsia="Times New Roman" w:hAnsi="Arial" w:cs="Arial"/>
                <w:iCs/>
                <w:lang w:val="sr-Cyrl-RS"/>
              </w:rPr>
              <w:t xml:space="preserve"> </w:t>
            </w:r>
            <w:r>
              <w:rPr>
                <w:rFonts w:ascii="Arial" w:eastAsia="Times New Roman" w:hAnsi="Arial" w:cs="Arial"/>
                <w:iCs/>
                <w:lang w:val="sr-Cyrl-RS"/>
              </w:rPr>
              <w:t>uticaj</w:t>
            </w:r>
          </w:p>
          <w:p w14:paraId="2A646C47" w14:textId="17746011"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ažurne</w:t>
            </w:r>
            <w:r w:rsidR="000478B0" w:rsidRPr="000478B0">
              <w:rPr>
                <w:rFonts w:ascii="Arial" w:eastAsia="Times New Roman" w:hAnsi="Arial" w:cs="Arial"/>
                <w:iCs/>
                <w:lang w:val="sr-Cyrl-RS"/>
              </w:rPr>
              <w:t xml:space="preserve"> </w:t>
            </w:r>
            <w:r>
              <w:rPr>
                <w:rFonts w:ascii="Arial" w:eastAsia="Times New Roman" w:hAnsi="Arial" w:cs="Arial"/>
                <w:iCs/>
                <w:lang w:val="sr-Cyrl-RS"/>
              </w:rPr>
              <w:t>informacije</w:t>
            </w:r>
            <w:r w:rsidR="000478B0" w:rsidRPr="000478B0">
              <w:rPr>
                <w:rFonts w:ascii="Arial" w:eastAsia="Times New Roman" w:hAnsi="Arial" w:cs="Arial"/>
                <w:iCs/>
                <w:lang w:val="sr-Cyrl-RS"/>
              </w:rPr>
              <w:t xml:space="preserve"> </w:t>
            </w:r>
            <w:r>
              <w:rPr>
                <w:rFonts w:ascii="Arial" w:eastAsia="Times New Roman" w:hAnsi="Arial" w:cs="Arial"/>
                <w:iCs/>
                <w:lang w:val="sr-Cyrl-RS"/>
              </w:rPr>
              <w:t>o</w:t>
            </w:r>
            <w:r w:rsidR="000478B0" w:rsidRPr="000478B0">
              <w:rPr>
                <w:rFonts w:ascii="Arial" w:eastAsia="Times New Roman" w:hAnsi="Arial" w:cs="Arial"/>
                <w:iCs/>
                <w:lang w:val="sr-Cyrl-RS"/>
              </w:rPr>
              <w:t xml:space="preserve"> </w:t>
            </w:r>
            <w:r>
              <w:rPr>
                <w:rFonts w:ascii="Arial" w:eastAsia="Times New Roman" w:hAnsi="Arial" w:cs="Arial"/>
                <w:iCs/>
                <w:lang w:val="sr-Cyrl-RS"/>
              </w:rPr>
              <w:t>postupcima</w:t>
            </w:r>
            <w:r w:rsidR="000478B0" w:rsidRPr="000478B0">
              <w:rPr>
                <w:rFonts w:ascii="Arial" w:eastAsia="Times New Roman" w:hAnsi="Arial" w:cs="Arial"/>
                <w:iCs/>
                <w:lang w:val="sr-Cyrl-RS"/>
              </w:rPr>
              <w:t xml:space="preserve"> </w:t>
            </w:r>
            <w:r>
              <w:rPr>
                <w:rFonts w:ascii="Arial" w:eastAsia="Times New Roman" w:hAnsi="Arial" w:cs="Arial"/>
                <w:iCs/>
                <w:lang w:val="sr-Cyrl-RS"/>
              </w:rPr>
              <w:t>nabavki</w:t>
            </w:r>
            <w:r w:rsidR="000478B0" w:rsidRPr="000478B0">
              <w:rPr>
                <w:rFonts w:ascii="Arial" w:eastAsia="Times New Roman" w:hAnsi="Arial" w:cs="Arial"/>
                <w:iCs/>
                <w:lang w:val="sr-Cyrl-RS"/>
              </w:rPr>
              <w:t xml:space="preserve"> </w:t>
            </w:r>
            <w:r>
              <w:rPr>
                <w:rFonts w:ascii="Arial" w:eastAsia="Times New Roman" w:hAnsi="Arial" w:cs="Arial"/>
                <w:iCs/>
                <w:lang w:val="sr-Cyrl-RS"/>
              </w:rPr>
              <w:t>i</w:t>
            </w:r>
            <w:r w:rsidR="000478B0" w:rsidRPr="000478B0">
              <w:rPr>
                <w:rFonts w:ascii="Arial" w:eastAsia="Times New Roman" w:hAnsi="Arial" w:cs="Arial"/>
                <w:iCs/>
                <w:lang w:val="sr-Cyrl-RS"/>
              </w:rPr>
              <w:t xml:space="preserve"> </w:t>
            </w:r>
            <w:r>
              <w:rPr>
                <w:rFonts w:ascii="Arial" w:eastAsia="Times New Roman" w:hAnsi="Arial" w:cs="Arial"/>
                <w:iCs/>
                <w:lang w:val="sr-Cyrl-RS"/>
              </w:rPr>
              <w:t>objašnjenje</w:t>
            </w:r>
            <w:r w:rsidR="000478B0" w:rsidRPr="000478B0">
              <w:rPr>
                <w:rFonts w:ascii="Arial" w:eastAsia="Times New Roman" w:hAnsi="Arial" w:cs="Arial"/>
                <w:iCs/>
                <w:lang w:val="sr-Cyrl-RS"/>
              </w:rPr>
              <w:t xml:space="preserve"> </w:t>
            </w:r>
            <w:r>
              <w:rPr>
                <w:rFonts w:ascii="Arial" w:eastAsia="Times New Roman" w:hAnsi="Arial" w:cs="Arial"/>
                <w:iCs/>
                <w:lang w:val="sr-Cyrl-RS"/>
              </w:rPr>
              <w:t>odstupanja</w:t>
            </w:r>
            <w:r w:rsidR="000478B0" w:rsidRPr="000478B0">
              <w:rPr>
                <w:rFonts w:ascii="Arial" w:eastAsia="Times New Roman" w:hAnsi="Arial" w:cs="Arial"/>
                <w:iCs/>
                <w:lang w:val="sr-Cyrl-RS"/>
              </w:rPr>
              <w:t xml:space="preserve"> </w:t>
            </w:r>
            <w:r>
              <w:rPr>
                <w:rFonts w:ascii="Arial" w:eastAsia="Times New Roman" w:hAnsi="Arial" w:cs="Arial"/>
                <w:iCs/>
                <w:lang w:val="sr-Cyrl-RS"/>
              </w:rPr>
              <w:t>od</w:t>
            </w:r>
            <w:r w:rsidR="000478B0" w:rsidRPr="000478B0">
              <w:rPr>
                <w:rFonts w:ascii="Arial" w:eastAsia="Times New Roman" w:hAnsi="Arial" w:cs="Arial"/>
                <w:iCs/>
                <w:lang w:val="sr-Cyrl-RS"/>
              </w:rPr>
              <w:t xml:space="preserve"> </w:t>
            </w:r>
            <w:r>
              <w:rPr>
                <w:rFonts w:ascii="Arial" w:eastAsia="Times New Roman" w:hAnsi="Arial" w:cs="Arial"/>
                <w:iCs/>
                <w:lang w:val="sr-Cyrl-RS"/>
              </w:rPr>
              <w:t>plana</w:t>
            </w:r>
            <w:r w:rsidR="000478B0" w:rsidRPr="000478B0">
              <w:rPr>
                <w:rFonts w:ascii="Arial" w:eastAsia="Times New Roman" w:hAnsi="Arial" w:cs="Arial"/>
                <w:iCs/>
                <w:lang w:val="sr-Cyrl-RS"/>
              </w:rPr>
              <w:t xml:space="preserve"> </w:t>
            </w:r>
            <w:r>
              <w:rPr>
                <w:rFonts w:ascii="Arial" w:eastAsia="Times New Roman" w:hAnsi="Arial" w:cs="Arial"/>
                <w:iCs/>
                <w:lang w:val="sr-Cyrl-RS"/>
              </w:rPr>
              <w:t>nabavki</w:t>
            </w:r>
          </w:p>
          <w:p w14:paraId="699AB4C2" w14:textId="279CA31A"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ažurne</w:t>
            </w:r>
            <w:r w:rsidR="000478B0" w:rsidRPr="000478B0">
              <w:rPr>
                <w:rFonts w:ascii="Arial" w:eastAsia="Times New Roman" w:hAnsi="Arial" w:cs="Arial"/>
                <w:iCs/>
                <w:lang w:val="sr-Cyrl-RS"/>
              </w:rPr>
              <w:t xml:space="preserve"> </w:t>
            </w:r>
            <w:r>
              <w:rPr>
                <w:rFonts w:ascii="Arial" w:eastAsia="Times New Roman" w:hAnsi="Arial" w:cs="Arial"/>
                <w:iCs/>
                <w:lang w:val="sr-Cyrl-RS"/>
              </w:rPr>
              <w:t>informacije</w:t>
            </w:r>
            <w:r w:rsidR="000478B0" w:rsidRPr="000478B0">
              <w:rPr>
                <w:rFonts w:ascii="Arial" w:eastAsia="Times New Roman" w:hAnsi="Arial" w:cs="Arial"/>
                <w:iCs/>
                <w:lang w:val="sr-Cyrl-RS"/>
              </w:rPr>
              <w:t xml:space="preserve"> </w:t>
            </w:r>
            <w:r>
              <w:rPr>
                <w:rFonts w:ascii="Arial" w:eastAsia="Times New Roman" w:hAnsi="Arial" w:cs="Arial"/>
                <w:iCs/>
                <w:lang w:val="sr-Cyrl-RS"/>
              </w:rPr>
              <w:t>o</w:t>
            </w:r>
            <w:r w:rsidR="000478B0" w:rsidRPr="000478B0">
              <w:rPr>
                <w:rFonts w:ascii="Arial" w:eastAsia="Times New Roman" w:hAnsi="Arial" w:cs="Arial"/>
                <w:iCs/>
                <w:lang w:val="sr-Cyrl-RS"/>
              </w:rPr>
              <w:t xml:space="preserve"> </w:t>
            </w:r>
            <w:r>
              <w:rPr>
                <w:rFonts w:ascii="Arial" w:eastAsia="Times New Roman" w:hAnsi="Arial" w:cs="Arial"/>
                <w:iCs/>
                <w:lang w:val="sr-Cyrl-RS"/>
              </w:rPr>
              <w:t>potrebama</w:t>
            </w:r>
            <w:r w:rsidR="000478B0" w:rsidRPr="000478B0">
              <w:rPr>
                <w:rFonts w:ascii="Arial" w:eastAsia="Times New Roman" w:hAnsi="Arial" w:cs="Arial"/>
                <w:iCs/>
                <w:lang w:val="sr-Cyrl-RS"/>
              </w:rPr>
              <w:t xml:space="preserve"> </w:t>
            </w:r>
            <w:r>
              <w:rPr>
                <w:rFonts w:ascii="Arial" w:eastAsia="Times New Roman" w:hAnsi="Arial" w:cs="Arial"/>
                <w:iCs/>
                <w:lang w:val="sr-Cyrl-RS"/>
              </w:rPr>
              <w:t>ili</w:t>
            </w:r>
            <w:r w:rsidR="000478B0" w:rsidRPr="000478B0">
              <w:rPr>
                <w:rFonts w:ascii="Arial" w:eastAsia="Times New Roman" w:hAnsi="Arial" w:cs="Arial"/>
                <w:iCs/>
                <w:lang w:val="sr-Cyrl-RS"/>
              </w:rPr>
              <w:t xml:space="preserve"> </w:t>
            </w:r>
            <w:r>
              <w:rPr>
                <w:rFonts w:ascii="Arial" w:eastAsia="Times New Roman" w:hAnsi="Arial" w:cs="Arial"/>
                <w:iCs/>
                <w:lang w:val="sr-Cyrl-RS"/>
              </w:rPr>
              <w:t>korišćenju</w:t>
            </w:r>
            <w:r w:rsidR="000478B0" w:rsidRPr="000478B0">
              <w:rPr>
                <w:rFonts w:ascii="Arial" w:eastAsia="Times New Roman" w:hAnsi="Arial" w:cs="Arial"/>
                <w:iCs/>
                <w:lang w:val="sr-Cyrl-RS"/>
              </w:rPr>
              <w:t xml:space="preserve"> </w:t>
            </w:r>
            <w:r>
              <w:rPr>
                <w:rFonts w:ascii="Arial" w:eastAsia="Times New Roman" w:hAnsi="Arial" w:cs="Arial"/>
                <w:iCs/>
                <w:lang w:val="sr-Cyrl-RS"/>
              </w:rPr>
              <w:t>Projekta</w:t>
            </w:r>
            <w:r w:rsidR="000478B0" w:rsidRPr="000478B0">
              <w:rPr>
                <w:rFonts w:ascii="Arial" w:eastAsia="Times New Roman" w:hAnsi="Arial" w:cs="Arial"/>
                <w:iCs/>
                <w:lang w:val="sr-Cyrl-RS"/>
              </w:rPr>
              <w:t xml:space="preserve"> </w:t>
            </w:r>
            <w:r>
              <w:rPr>
                <w:rFonts w:ascii="Arial" w:eastAsia="Times New Roman" w:hAnsi="Arial" w:cs="Arial"/>
                <w:iCs/>
                <w:lang w:val="sr-Cyrl-RS"/>
              </w:rPr>
              <w:t>i</w:t>
            </w:r>
            <w:r w:rsidR="000478B0" w:rsidRPr="000478B0">
              <w:rPr>
                <w:rFonts w:ascii="Arial" w:eastAsia="Times New Roman" w:hAnsi="Arial" w:cs="Arial"/>
                <w:iCs/>
                <w:lang w:val="sr-Cyrl-RS"/>
              </w:rPr>
              <w:t xml:space="preserve"> </w:t>
            </w:r>
            <w:r>
              <w:rPr>
                <w:rFonts w:ascii="Arial" w:eastAsia="Times New Roman" w:hAnsi="Arial" w:cs="Arial"/>
                <w:iCs/>
                <w:lang w:val="sr-Cyrl-RS"/>
              </w:rPr>
              <w:t>napomene</w:t>
            </w:r>
            <w:r w:rsidR="000478B0" w:rsidRPr="000478B0">
              <w:rPr>
                <w:rFonts w:ascii="Arial" w:eastAsia="Times New Roman" w:hAnsi="Arial" w:cs="Arial"/>
                <w:lang w:val="sr-Cyrl-RS"/>
              </w:rPr>
              <w:t>;</w:t>
            </w:r>
          </w:p>
          <w:p w14:paraId="6F1575ED" w14:textId="519E1808"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svi</w:t>
            </w:r>
            <w:r w:rsidR="000478B0" w:rsidRPr="000478B0">
              <w:rPr>
                <w:rFonts w:ascii="Arial" w:eastAsia="Times New Roman" w:hAnsi="Arial" w:cs="Arial"/>
                <w:iCs/>
                <w:lang w:val="sr-Cyrl-RS"/>
              </w:rPr>
              <w:t xml:space="preserve"> </w:t>
            </w:r>
            <w:r>
              <w:rPr>
                <w:rFonts w:ascii="Arial" w:eastAsia="Times New Roman" w:hAnsi="Arial" w:cs="Arial"/>
                <w:iCs/>
                <w:lang w:val="sr-Cyrl-RS"/>
              </w:rPr>
              <w:t>značajni</w:t>
            </w:r>
            <w:r w:rsidR="000478B0" w:rsidRPr="000478B0">
              <w:rPr>
                <w:rFonts w:ascii="Arial" w:eastAsia="Times New Roman" w:hAnsi="Arial" w:cs="Arial"/>
                <w:iCs/>
                <w:lang w:val="sr-Cyrl-RS"/>
              </w:rPr>
              <w:t xml:space="preserve"> </w:t>
            </w:r>
            <w:r>
              <w:rPr>
                <w:rFonts w:ascii="Arial" w:eastAsia="Times New Roman" w:hAnsi="Arial" w:cs="Arial"/>
                <w:iCs/>
                <w:lang w:val="sr-Cyrl-RS"/>
              </w:rPr>
              <w:t>problemi</w:t>
            </w:r>
            <w:r w:rsidR="000478B0" w:rsidRPr="000478B0">
              <w:rPr>
                <w:rFonts w:ascii="Arial" w:eastAsia="Times New Roman" w:hAnsi="Arial" w:cs="Arial"/>
                <w:iCs/>
                <w:lang w:val="sr-Cyrl-RS"/>
              </w:rPr>
              <w:t xml:space="preserve"> </w:t>
            </w:r>
            <w:r>
              <w:rPr>
                <w:rFonts w:ascii="Arial" w:eastAsia="Times New Roman" w:hAnsi="Arial" w:cs="Arial"/>
                <w:iCs/>
                <w:lang w:val="sr-Cyrl-RS"/>
              </w:rPr>
              <w:t>koji</w:t>
            </w:r>
            <w:r w:rsidR="000478B0" w:rsidRPr="000478B0">
              <w:rPr>
                <w:rFonts w:ascii="Arial" w:eastAsia="Times New Roman" w:hAnsi="Arial" w:cs="Arial"/>
                <w:iCs/>
                <w:lang w:val="sr-Cyrl-RS"/>
              </w:rPr>
              <w:t xml:space="preserve"> </w:t>
            </w:r>
            <w:r>
              <w:rPr>
                <w:rFonts w:ascii="Arial" w:eastAsia="Times New Roman" w:hAnsi="Arial" w:cs="Arial"/>
                <w:iCs/>
                <w:lang w:val="sr-Cyrl-RS"/>
              </w:rPr>
              <w:t>su</w:t>
            </w:r>
            <w:r w:rsidR="000478B0" w:rsidRPr="000478B0">
              <w:rPr>
                <w:rFonts w:ascii="Arial" w:eastAsia="Times New Roman" w:hAnsi="Arial" w:cs="Arial"/>
                <w:iCs/>
                <w:lang w:val="sr-Cyrl-RS"/>
              </w:rPr>
              <w:t xml:space="preserve"> </w:t>
            </w:r>
            <w:r>
              <w:rPr>
                <w:rFonts w:ascii="Arial" w:eastAsia="Times New Roman" w:hAnsi="Arial" w:cs="Arial"/>
                <w:iCs/>
                <w:lang w:val="sr-Cyrl-RS"/>
              </w:rPr>
              <w:t>nastali</w:t>
            </w:r>
            <w:r w:rsidR="000478B0" w:rsidRPr="000478B0">
              <w:rPr>
                <w:rFonts w:ascii="Arial" w:eastAsia="Times New Roman" w:hAnsi="Arial" w:cs="Arial"/>
                <w:iCs/>
                <w:lang w:val="sr-Cyrl-RS"/>
              </w:rPr>
              <w:t xml:space="preserve"> </w:t>
            </w:r>
            <w:r>
              <w:rPr>
                <w:rFonts w:ascii="Arial" w:eastAsia="Times New Roman" w:hAnsi="Arial" w:cs="Arial"/>
                <w:iCs/>
                <w:lang w:val="sr-Cyrl-RS"/>
              </w:rPr>
              <w:t>i</w:t>
            </w:r>
            <w:r w:rsidR="000478B0" w:rsidRPr="000478B0">
              <w:rPr>
                <w:rFonts w:ascii="Arial" w:eastAsia="Times New Roman" w:hAnsi="Arial" w:cs="Arial"/>
                <w:iCs/>
                <w:lang w:val="sr-Cyrl-RS"/>
              </w:rPr>
              <w:t xml:space="preserve"> </w:t>
            </w:r>
            <w:r>
              <w:rPr>
                <w:rFonts w:ascii="Arial" w:eastAsia="Times New Roman" w:hAnsi="Arial" w:cs="Arial"/>
                <w:iCs/>
                <w:lang w:val="sr-Cyrl-RS"/>
              </w:rPr>
              <w:t>svi</w:t>
            </w:r>
            <w:r w:rsidR="000478B0" w:rsidRPr="000478B0">
              <w:rPr>
                <w:rFonts w:ascii="Arial" w:eastAsia="Times New Roman" w:hAnsi="Arial" w:cs="Arial"/>
                <w:iCs/>
                <w:lang w:val="sr-Cyrl-RS"/>
              </w:rPr>
              <w:t xml:space="preserve"> </w:t>
            </w:r>
            <w:r>
              <w:rPr>
                <w:rFonts w:ascii="Arial" w:eastAsia="Times New Roman" w:hAnsi="Arial" w:cs="Arial"/>
                <w:iCs/>
                <w:lang w:val="sr-Cyrl-RS"/>
              </w:rPr>
              <w:t>značajni</w:t>
            </w:r>
            <w:r w:rsidR="000478B0" w:rsidRPr="000478B0">
              <w:rPr>
                <w:rFonts w:ascii="Arial" w:eastAsia="Times New Roman" w:hAnsi="Arial" w:cs="Arial"/>
                <w:iCs/>
                <w:lang w:val="sr-Cyrl-RS"/>
              </w:rPr>
              <w:t xml:space="preserve"> </w:t>
            </w:r>
            <w:r>
              <w:rPr>
                <w:rFonts w:ascii="Arial" w:eastAsia="Times New Roman" w:hAnsi="Arial" w:cs="Arial"/>
                <w:iCs/>
                <w:lang w:val="sr-Cyrl-RS"/>
              </w:rPr>
              <w:t>rizici</w:t>
            </w:r>
            <w:r w:rsidR="000478B0" w:rsidRPr="000478B0">
              <w:rPr>
                <w:rFonts w:ascii="Arial" w:eastAsia="Times New Roman" w:hAnsi="Arial" w:cs="Arial"/>
                <w:iCs/>
                <w:lang w:val="sr-Cyrl-RS"/>
              </w:rPr>
              <w:t xml:space="preserve"> </w:t>
            </w:r>
            <w:r>
              <w:rPr>
                <w:rFonts w:ascii="Arial" w:eastAsia="Times New Roman" w:hAnsi="Arial" w:cs="Arial"/>
                <w:iCs/>
                <w:lang w:val="sr-Cyrl-RS"/>
              </w:rPr>
              <w:t>koji</w:t>
            </w:r>
            <w:r w:rsidR="000478B0" w:rsidRPr="000478B0">
              <w:rPr>
                <w:rFonts w:ascii="Arial" w:eastAsia="Times New Roman" w:hAnsi="Arial" w:cs="Arial"/>
                <w:iCs/>
                <w:lang w:val="sr-Cyrl-RS"/>
              </w:rPr>
              <w:t xml:space="preserve"> </w:t>
            </w:r>
            <w:r>
              <w:rPr>
                <w:rFonts w:ascii="Arial" w:eastAsia="Times New Roman" w:hAnsi="Arial" w:cs="Arial"/>
                <w:iCs/>
                <w:lang w:val="sr-Cyrl-RS"/>
              </w:rPr>
              <w:t>mogu</w:t>
            </w:r>
            <w:r w:rsidR="000478B0" w:rsidRPr="000478B0">
              <w:rPr>
                <w:rFonts w:ascii="Arial" w:eastAsia="Times New Roman" w:hAnsi="Arial" w:cs="Arial"/>
                <w:iCs/>
                <w:lang w:val="sr-Cyrl-RS"/>
              </w:rPr>
              <w:t xml:space="preserve"> </w:t>
            </w:r>
            <w:r>
              <w:rPr>
                <w:rFonts w:ascii="Arial" w:eastAsia="Times New Roman" w:hAnsi="Arial" w:cs="Arial"/>
                <w:iCs/>
                <w:lang w:val="sr-Cyrl-RS"/>
              </w:rPr>
              <w:t>da</w:t>
            </w:r>
            <w:r w:rsidR="000478B0" w:rsidRPr="000478B0">
              <w:rPr>
                <w:rFonts w:ascii="Arial" w:eastAsia="Times New Roman" w:hAnsi="Arial" w:cs="Arial"/>
                <w:iCs/>
                <w:lang w:val="sr-Cyrl-RS"/>
              </w:rPr>
              <w:t xml:space="preserve"> </w:t>
            </w:r>
            <w:r>
              <w:rPr>
                <w:rFonts w:ascii="Arial" w:eastAsia="Times New Roman" w:hAnsi="Arial" w:cs="Arial"/>
                <w:iCs/>
                <w:lang w:val="sr-Cyrl-RS"/>
              </w:rPr>
              <w:t>utiču</w:t>
            </w:r>
            <w:r w:rsidR="000478B0" w:rsidRPr="000478B0">
              <w:rPr>
                <w:rFonts w:ascii="Arial" w:eastAsia="Times New Roman" w:hAnsi="Arial" w:cs="Arial"/>
                <w:iCs/>
                <w:lang w:val="sr-Cyrl-RS"/>
              </w:rPr>
              <w:t xml:space="preserve"> </w:t>
            </w:r>
            <w:r>
              <w:rPr>
                <w:rFonts w:ascii="Arial" w:eastAsia="Times New Roman" w:hAnsi="Arial" w:cs="Arial"/>
                <w:iCs/>
                <w:lang w:val="sr-Cyrl-RS"/>
              </w:rPr>
              <w:t>na</w:t>
            </w:r>
            <w:r w:rsidR="000478B0" w:rsidRPr="000478B0">
              <w:rPr>
                <w:rFonts w:ascii="Arial" w:eastAsia="Times New Roman" w:hAnsi="Arial" w:cs="Arial"/>
                <w:iCs/>
                <w:lang w:val="sr-Cyrl-RS"/>
              </w:rPr>
              <w:t xml:space="preserve"> </w:t>
            </w:r>
            <w:r>
              <w:rPr>
                <w:rFonts w:ascii="Arial" w:eastAsia="Times New Roman" w:hAnsi="Arial" w:cs="Arial"/>
                <w:iCs/>
                <w:lang w:val="sr-Cyrl-RS"/>
              </w:rPr>
              <w:t>funkcionisanje</w:t>
            </w:r>
            <w:r w:rsidR="000478B0" w:rsidRPr="000478B0">
              <w:rPr>
                <w:rFonts w:ascii="Arial" w:eastAsia="Times New Roman" w:hAnsi="Arial" w:cs="Arial"/>
                <w:iCs/>
                <w:lang w:val="sr-Cyrl-RS"/>
              </w:rPr>
              <w:t xml:space="preserve"> </w:t>
            </w:r>
            <w:r>
              <w:rPr>
                <w:rFonts w:ascii="Arial" w:eastAsia="Times New Roman" w:hAnsi="Arial" w:cs="Arial"/>
                <w:iCs/>
                <w:lang w:val="sr-Cyrl-RS"/>
              </w:rPr>
              <w:t>Projekta</w:t>
            </w:r>
            <w:r w:rsidR="000478B0" w:rsidRPr="000478B0">
              <w:rPr>
                <w:rFonts w:ascii="Arial" w:eastAsia="Times New Roman" w:hAnsi="Arial" w:cs="Arial"/>
                <w:lang w:val="sr-Cyrl-RS"/>
              </w:rPr>
              <w:t>;</w:t>
            </w:r>
          </w:p>
          <w:p w14:paraId="255A042E" w14:textId="69613954"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sve</w:t>
            </w:r>
            <w:r w:rsidR="000478B0" w:rsidRPr="000478B0">
              <w:rPr>
                <w:rFonts w:ascii="Arial" w:eastAsia="Times New Roman" w:hAnsi="Arial" w:cs="Arial"/>
                <w:iCs/>
                <w:lang w:val="sr-Cyrl-RS"/>
              </w:rPr>
              <w:t xml:space="preserve"> </w:t>
            </w:r>
            <w:r>
              <w:rPr>
                <w:rFonts w:ascii="Arial" w:eastAsia="Times New Roman" w:hAnsi="Arial" w:cs="Arial"/>
                <w:iCs/>
                <w:lang w:val="sr-Cyrl-RS"/>
              </w:rPr>
              <w:t>tužbe</w:t>
            </w:r>
            <w:r w:rsidR="000478B0" w:rsidRPr="000478B0">
              <w:rPr>
                <w:rFonts w:ascii="Arial" w:eastAsia="Times New Roman" w:hAnsi="Arial" w:cs="Arial"/>
                <w:iCs/>
                <w:lang w:val="sr-Cyrl-RS"/>
              </w:rPr>
              <w:t xml:space="preserve"> </w:t>
            </w:r>
            <w:r>
              <w:rPr>
                <w:rFonts w:ascii="Arial" w:eastAsia="Times New Roman" w:hAnsi="Arial" w:cs="Arial"/>
                <w:iCs/>
                <w:lang w:val="sr-Cyrl-RS"/>
              </w:rPr>
              <w:t>u</w:t>
            </w:r>
            <w:r w:rsidR="000478B0" w:rsidRPr="000478B0">
              <w:rPr>
                <w:rFonts w:ascii="Arial" w:eastAsia="Times New Roman" w:hAnsi="Arial" w:cs="Arial"/>
                <w:iCs/>
                <w:lang w:val="sr-Cyrl-RS"/>
              </w:rPr>
              <w:t xml:space="preserve"> </w:t>
            </w:r>
            <w:r>
              <w:rPr>
                <w:rFonts w:ascii="Arial" w:eastAsia="Times New Roman" w:hAnsi="Arial" w:cs="Arial"/>
                <w:iCs/>
                <w:lang w:val="sr-Cyrl-RS"/>
              </w:rPr>
              <w:t>vezi</w:t>
            </w:r>
            <w:r w:rsidR="000478B0" w:rsidRPr="000478B0">
              <w:rPr>
                <w:rFonts w:ascii="Arial" w:eastAsia="Times New Roman" w:hAnsi="Arial" w:cs="Arial"/>
                <w:iCs/>
                <w:lang w:val="sr-Cyrl-RS"/>
              </w:rPr>
              <w:t xml:space="preserve"> </w:t>
            </w:r>
            <w:r>
              <w:rPr>
                <w:rFonts w:ascii="Arial" w:eastAsia="Times New Roman" w:hAnsi="Arial" w:cs="Arial"/>
                <w:iCs/>
                <w:lang w:val="sr-Cyrl-RS"/>
              </w:rPr>
              <w:t>s</w:t>
            </w:r>
            <w:r w:rsidR="000478B0" w:rsidRPr="000478B0">
              <w:rPr>
                <w:rFonts w:ascii="Arial" w:eastAsia="Times New Roman" w:hAnsi="Arial" w:cs="Arial"/>
                <w:iCs/>
                <w:lang w:val="sr-Cyrl-RS"/>
              </w:rPr>
              <w:t xml:space="preserve"> </w:t>
            </w:r>
            <w:r>
              <w:rPr>
                <w:rFonts w:ascii="Arial" w:eastAsia="Times New Roman" w:hAnsi="Arial" w:cs="Arial"/>
                <w:iCs/>
                <w:lang w:val="sr-Cyrl-RS"/>
              </w:rPr>
              <w:t>Projektom</w:t>
            </w:r>
            <w:r w:rsidR="000478B0" w:rsidRPr="000478B0">
              <w:rPr>
                <w:rFonts w:ascii="Arial" w:eastAsia="Times New Roman" w:hAnsi="Arial" w:cs="Arial"/>
                <w:iCs/>
                <w:lang w:val="sr-Cyrl-RS"/>
              </w:rPr>
              <w:t xml:space="preserve"> </w:t>
            </w:r>
            <w:r>
              <w:rPr>
                <w:rFonts w:ascii="Arial" w:eastAsia="Times New Roman" w:hAnsi="Arial" w:cs="Arial"/>
                <w:iCs/>
                <w:lang w:val="sr-Cyrl-RS"/>
              </w:rPr>
              <w:t>koje</w:t>
            </w:r>
            <w:r w:rsidR="000478B0" w:rsidRPr="000478B0">
              <w:rPr>
                <w:rFonts w:ascii="Arial" w:eastAsia="Times New Roman" w:hAnsi="Arial" w:cs="Arial"/>
                <w:iCs/>
                <w:lang w:val="sr-Cyrl-RS"/>
              </w:rPr>
              <w:t xml:space="preserve"> </w:t>
            </w:r>
            <w:r>
              <w:rPr>
                <w:rFonts w:ascii="Arial" w:eastAsia="Times New Roman" w:hAnsi="Arial" w:cs="Arial"/>
                <w:iCs/>
                <w:lang w:val="sr-Cyrl-RS"/>
              </w:rPr>
              <w:t>su</w:t>
            </w:r>
            <w:r w:rsidR="000478B0" w:rsidRPr="000478B0">
              <w:rPr>
                <w:rFonts w:ascii="Arial" w:eastAsia="Times New Roman" w:hAnsi="Arial" w:cs="Arial"/>
                <w:iCs/>
                <w:lang w:val="sr-Cyrl-RS"/>
              </w:rPr>
              <w:t xml:space="preserve"> </w:t>
            </w:r>
            <w:r>
              <w:rPr>
                <w:rFonts w:ascii="Arial" w:eastAsia="Times New Roman" w:hAnsi="Arial" w:cs="Arial"/>
                <w:iCs/>
                <w:lang w:val="sr-Cyrl-RS"/>
              </w:rPr>
              <w:t>eventualno</w:t>
            </w:r>
            <w:r w:rsidR="000478B0" w:rsidRPr="000478B0">
              <w:rPr>
                <w:rFonts w:ascii="Arial" w:eastAsia="Times New Roman" w:hAnsi="Arial" w:cs="Arial"/>
                <w:iCs/>
                <w:lang w:val="sr-Cyrl-RS"/>
              </w:rPr>
              <w:t xml:space="preserve"> </w:t>
            </w:r>
            <w:r>
              <w:rPr>
                <w:rFonts w:ascii="Arial" w:eastAsia="Times New Roman" w:hAnsi="Arial" w:cs="Arial"/>
                <w:iCs/>
                <w:lang w:val="sr-Cyrl-RS"/>
              </w:rPr>
              <w:t>u</w:t>
            </w:r>
            <w:r w:rsidR="000478B0" w:rsidRPr="000478B0">
              <w:rPr>
                <w:rFonts w:ascii="Arial" w:eastAsia="Times New Roman" w:hAnsi="Arial" w:cs="Arial"/>
                <w:iCs/>
                <w:lang w:val="sr-Cyrl-RS"/>
              </w:rPr>
              <w:t xml:space="preserve"> </w:t>
            </w:r>
            <w:r>
              <w:rPr>
                <w:rFonts w:ascii="Arial" w:eastAsia="Times New Roman" w:hAnsi="Arial" w:cs="Arial"/>
                <w:iCs/>
                <w:lang w:val="sr-Cyrl-RS"/>
              </w:rPr>
              <w:t>toku</w:t>
            </w:r>
            <w:r w:rsidR="000478B0" w:rsidRPr="000478B0">
              <w:rPr>
                <w:rFonts w:ascii="Arial" w:eastAsia="Times New Roman" w:hAnsi="Arial" w:cs="Arial"/>
                <w:lang w:val="sr-Cyrl-RS"/>
              </w:rPr>
              <w:t>.</w:t>
            </w:r>
          </w:p>
          <w:p w14:paraId="095F0E97" w14:textId="347AF7D2"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slike</w:t>
            </w:r>
            <w:r w:rsidR="000478B0" w:rsidRPr="000478B0">
              <w:rPr>
                <w:rFonts w:ascii="Arial" w:eastAsia="Times New Roman" w:hAnsi="Arial" w:cs="Arial"/>
                <w:iCs/>
                <w:lang w:val="sr-Cyrl-RS"/>
              </w:rPr>
              <w:t xml:space="preserve"> </w:t>
            </w:r>
            <w:r>
              <w:rPr>
                <w:rFonts w:ascii="Arial" w:eastAsia="Times New Roman" w:hAnsi="Arial" w:cs="Arial"/>
                <w:iCs/>
                <w:lang w:val="sr-Cyrl-RS"/>
              </w:rPr>
              <w:t>u</w:t>
            </w:r>
            <w:r w:rsidR="000478B0" w:rsidRPr="000478B0">
              <w:rPr>
                <w:rFonts w:ascii="Arial" w:eastAsia="Times New Roman" w:hAnsi="Arial" w:cs="Arial"/>
                <w:iCs/>
                <w:lang w:val="sr-Cyrl-RS"/>
              </w:rPr>
              <w:t xml:space="preserve"> </w:t>
            </w:r>
            <w:r>
              <w:rPr>
                <w:rFonts w:ascii="Arial" w:eastAsia="Times New Roman" w:hAnsi="Arial" w:cs="Arial"/>
                <w:iCs/>
                <w:lang w:val="sr-Cyrl-RS"/>
              </w:rPr>
              <w:t>vezi</w:t>
            </w:r>
            <w:r w:rsidR="000478B0" w:rsidRPr="000478B0">
              <w:rPr>
                <w:rFonts w:ascii="Arial" w:eastAsia="Times New Roman" w:hAnsi="Arial" w:cs="Arial"/>
                <w:iCs/>
                <w:lang w:val="sr-Cyrl-RS"/>
              </w:rPr>
              <w:t xml:space="preserve"> </w:t>
            </w:r>
            <w:r>
              <w:rPr>
                <w:rFonts w:ascii="Arial" w:eastAsia="Times New Roman" w:hAnsi="Arial" w:cs="Arial"/>
                <w:iCs/>
                <w:lang w:val="sr-Cyrl-RS"/>
              </w:rPr>
              <w:t>sa</w:t>
            </w:r>
            <w:r w:rsidR="000478B0" w:rsidRPr="000478B0">
              <w:rPr>
                <w:rFonts w:ascii="Arial" w:eastAsia="Times New Roman" w:hAnsi="Arial" w:cs="Arial"/>
                <w:iCs/>
                <w:lang w:val="sr-Cyrl-RS"/>
              </w:rPr>
              <w:t xml:space="preserve"> </w:t>
            </w:r>
            <w:r>
              <w:rPr>
                <w:rFonts w:ascii="Arial" w:eastAsia="Times New Roman" w:hAnsi="Arial" w:cs="Arial"/>
                <w:iCs/>
                <w:lang w:val="sr-Cyrl-RS"/>
              </w:rPr>
              <w:t>Projektom</w:t>
            </w:r>
            <w:r w:rsidR="000478B0" w:rsidRPr="000478B0">
              <w:rPr>
                <w:rFonts w:ascii="Arial" w:eastAsia="Times New Roman" w:hAnsi="Arial" w:cs="Arial"/>
                <w:iCs/>
                <w:lang w:val="sr-Cyrl-RS"/>
              </w:rPr>
              <w:t xml:space="preserve"> </w:t>
            </w:r>
            <w:r>
              <w:rPr>
                <w:rFonts w:ascii="Arial" w:eastAsia="Times New Roman" w:hAnsi="Arial" w:cs="Arial"/>
                <w:iCs/>
                <w:lang w:val="sr-Cyrl-RS"/>
              </w:rPr>
              <w:t>koje</w:t>
            </w:r>
            <w:r w:rsidR="000478B0" w:rsidRPr="000478B0">
              <w:rPr>
                <w:rFonts w:ascii="Arial" w:eastAsia="Times New Roman" w:hAnsi="Arial" w:cs="Arial"/>
                <w:iCs/>
                <w:lang w:val="sr-Cyrl-RS"/>
              </w:rPr>
              <w:t xml:space="preserve"> </w:t>
            </w:r>
            <w:r>
              <w:rPr>
                <w:rFonts w:ascii="Arial" w:eastAsia="Times New Roman" w:hAnsi="Arial" w:cs="Arial"/>
                <w:iCs/>
                <w:lang w:val="sr-Cyrl-RS"/>
              </w:rPr>
              <w:t>nisu</w:t>
            </w:r>
            <w:r w:rsidR="000478B0" w:rsidRPr="000478B0">
              <w:rPr>
                <w:rFonts w:ascii="Arial" w:eastAsia="Times New Roman" w:hAnsi="Arial" w:cs="Arial"/>
                <w:iCs/>
                <w:lang w:val="sr-Cyrl-RS"/>
              </w:rPr>
              <w:t xml:space="preserve"> </w:t>
            </w:r>
            <w:r>
              <w:rPr>
                <w:rFonts w:ascii="Arial" w:eastAsia="Times New Roman" w:hAnsi="Arial" w:cs="Arial"/>
                <w:iCs/>
                <w:lang w:val="sr-Cyrl-RS"/>
              </w:rPr>
              <w:t>poverljive</w:t>
            </w:r>
            <w:r w:rsidR="000478B0" w:rsidRPr="000478B0">
              <w:rPr>
                <w:rFonts w:ascii="Arial" w:eastAsia="Times New Roman" w:hAnsi="Arial" w:cs="Arial"/>
                <w:iCs/>
                <w:lang w:val="sr-Cyrl-RS"/>
              </w:rPr>
              <w:t xml:space="preserve">, </w:t>
            </w:r>
            <w:r>
              <w:rPr>
                <w:rFonts w:ascii="Arial" w:eastAsia="Times New Roman" w:hAnsi="Arial" w:cs="Arial"/>
                <w:iCs/>
                <w:lang w:val="sr-Cyrl-RS"/>
              </w:rPr>
              <w:t>ukoliko</w:t>
            </w:r>
            <w:r w:rsidR="000478B0" w:rsidRPr="000478B0">
              <w:rPr>
                <w:rFonts w:ascii="Arial" w:eastAsia="Times New Roman" w:hAnsi="Arial" w:cs="Arial"/>
                <w:iCs/>
                <w:lang w:val="sr-Cyrl-RS"/>
              </w:rPr>
              <w:t xml:space="preserve"> </w:t>
            </w:r>
            <w:r>
              <w:rPr>
                <w:rFonts w:ascii="Arial" w:eastAsia="Times New Roman" w:hAnsi="Arial" w:cs="Arial"/>
                <w:iCs/>
                <w:lang w:val="sr-Cyrl-RS"/>
              </w:rPr>
              <w:t>su</w:t>
            </w:r>
            <w:r w:rsidR="000478B0" w:rsidRPr="000478B0">
              <w:rPr>
                <w:rFonts w:ascii="Arial" w:eastAsia="Times New Roman" w:hAnsi="Arial" w:cs="Arial"/>
                <w:iCs/>
                <w:lang w:val="sr-Cyrl-RS"/>
              </w:rPr>
              <w:t xml:space="preserve"> </w:t>
            </w:r>
            <w:r>
              <w:rPr>
                <w:rFonts w:ascii="Arial" w:eastAsia="Times New Roman" w:hAnsi="Arial" w:cs="Arial"/>
                <w:iCs/>
                <w:lang w:val="sr-Cyrl-RS"/>
              </w:rPr>
              <w:t>dostupne</w:t>
            </w:r>
            <w:r w:rsidR="000478B0" w:rsidRPr="000478B0">
              <w:rPr>
                <w:rFonts w:ascii="Arial" w:eastAsia="Times New Roman" w:hAnsi="Arial" w:cs="Arial"/>
                <w:lang w:val="sr-Cyrl-RS"/>
              </w:rPr>
              <w:t>.</w:t>
            </w:r>
          </w:p>
          <w:p w14:paraId="1EBF5AF9" w14:textId="05DFCFF9"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ažurne</w:t>
            </w:r>
            <w:r w:rsidR="000478B0" w:rsidRPr="000478B0">
              <w:rPr>
                <w:rFonts w:ascii="Arial" w:eastAsia="Times New Roman" w:hAnsi="Arial" w:cs="Arial"/>
                <w:iCs/>
                <w:lang w:val="sr-Cyrl-RS"/>
              </w:rPr>
              <w:t xml:space="preserve"> </w:t>
            </w:r>
            <w:r>
              <w:rPr>
                <w:rFonts w:ascii="Arial" w:eastAsia="Times New Roman" w:hAnsi="Arial" w:cs="Arial"/>
                <w:iCs/>
                <w:lang w:val="sr-Cyrl-RS"/>
              </w:rPr>
              <w:t>informacije</w:t>
            </w:r>
            <w:r w:rsidR="000478B0" w:rsidRPr="000478B0">
              <w:rPr>
                <w:rFonts w:ascii="Arial" w:eastAsia="Times New Roman" w:hAnsi="Arial" w:cs="Arial"/>
                <w:iCs/>
                <w:lang w:val="sr-Cyrl-RS"/>
              </w:rPr>
              <w:t xml:space="preserve"> </w:t>
            </w:r>
            <w:r>
              <w:rPr>
                <w:rFonts w:ascii="Arial" w:eastAsia="Times New Roman" w:hAnsi="Arial" w:cs="Arial"/>
                <w:iCs/>
                <w:lang w:val="sr-Cyrl-RS"/>
              </w:rPr>
              <w:t>o</w:t>
            </w:r>
            <w:r w:rsidR="000478B0" w:rsidRPr="000478B0">
              <w:rPr>
                <w:rFonts w:ascii="Arial" w:eastAsia="Times New Roman" w:hAnsi="Arial" w:cs="Arial"/>
                <w:iCs/>
                <w:lang w:val="sr-Cyrl-RS"/>
              </w:rPr>
              <w:t xml:space="preserve"> </w:t>
            </w:r>
            <w:r>
              <w:rPr>
                <w:rFonts w:ascii="Arial" w:eastAsia="Times New Roman" w:hAnsi="Arial" w:cs="Arial"/>
                <w:iCs/>
                <w:lang w:val="sr-Cyrl-RS"/>
              </w:rPr>
              <w:t>sledećim</w:t>
            </w:r>
            <w:r w:rsidR="000478B0" w:rsidRPr="000478B0">
              <w:rPr>
                <w:rFonts w:ascii="Arial" w:eastAsia="Times New Roman" w:hAnsi="Arial" w:cs="Arial"/>
                <w:iCs/>
                <w:lang w:val="sr-Cyrl-RS"/>
              </w:rPr>
              <w:t xml:space="preserve"> </w:t>
            </w:r>
            <w:r>
              <w:rPr>
                <w:rFonts w:ascii="Arial" w:eastAsia="Times New Roman" w:hAnsi="Arial" w:cs="Arial"/>
                <w:iCs/>
                <w:lang w:val="sr-Cyrl-RS"/>
              </w:rPr>
              <w:t>pokazateljima</w:t>
            </w:r>
            <w:r w:rsidR="000478B0" w:rsidRPr="000478B0">
              <w:rPr>
                <w:rFonts w:ascii="Arial" w:eastAsia="Times New Roman" w:hAnsi="Arial" w:cs="Arial"/>
                <w:iCs/>
                <w:lang w:val="sr-Cyrl-RS"/>
              </w:rPr>
              <w:t xml:space="preserve"> </w:t>
            </w:r>
            <w:r>
              <w:rPr>
                <w:rFonts w:ascii="Arial" w:eastAsia="Times New Roman" w:hAnsi="Arial" w:cs="Arial"/>
                <w:iCs/>
                <w:lang w:val="sr-Cyrl-RS"/>
              </w:rPr>
              <w:t>za</w:t>
            </w:r>
            <w:r w:rsidR="000478B0" w:rsidRPr="000478B0">
              <w:rPr>
                <w:rFonts w:ascii="Arial" w:eastAsia="Times New Roman" w:hAnsi="Arial" w:cs="Arial"/>
                <w:iCs/>
                <w:lang w:val="sr-Cyrl-RS"/>
              </w:rPr>
              <w:t xml:space="preserve"> </w:t>
            </w:r>
            <w:r>
              <w:rPr>
                <w:rFonts w:ascii="Arial" w:eastAsia="Times New Roman" w:hAnsi="Arial" w:cs="Arial"/>
                <w:iCs/>
                <w:lang w:val="sr-Cyrl-RS"/>
              </w:rPr>
              <w:t>praćenje</w:t>
            </w:r>
            <w:r w:rsidR="000478B0" w:rsidRPr="000478B0">
              <w:rPr>
                <w:rFonts w:ascii="Arial" w:eastAsia="Times New Roman" w:hAnsi="Arial" w:cs="Arial"/>
                <w:lang w:val="sr-Cyrl-RS"/>
              </w:rPr>
              <w:t>:</w:t>
            </w:r>
          </w:p>
          <w:p w14:paraId="2E11CB10" w14:textId="449885B2"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ažurne</w:t>
            </w:r>
            <w:r w:rsidR="000478B0" w:rsidRPr="000478B0">
              <w:rPr>
                <w:rFonts w:ascii="Arial" w:eastAsia="Times New Roman" w:hAnsi="Arial" w:cs="Arial"/>
                <w:iCs/>
                <w:lang w:val="sr-Cyrl-RS"/>
              </w:rPr>
              <w:t xml:space="preserve"> </w:t>
            </w:r>
            <w:r>
              <w:rPr>
                <w:rFonts w:ascii="Arial" w:eastAsia="Times New Roman" w:hAnsi="Arial" w:cs="Arial"/>
                <w:iCs/>
                <w:lang w:val="sr-Cyrl-RS"/>
              </w:rPr>
              <w:t>informacije</w:t>
            </w:r>
            <w:r w:rsidR="000478B0" w:rsidRPr="000478B0">
              <w:rPr>
                <w:rFonts w:ascii="Arial" w:eastAsia="Times New Roman" w:hAnsi="Arial" w:cs="Arial"/>
                <w:iCs/>
                <w:lang w:val="sr-Cyrl-RS"/>
              </w:rPr>
              <w:t xml:space="preserve"> </w:t>
            </w:r>
            <w:r>
              <w:rPr>
                <w:rFonts w:ascii="Arial" w:eastAsia="Times New Roman" w:hAnsi="Arial" w:cs="Arial"/>
                <w:iCs/>
                <w:lang w:val="sr-Cyrl-RS"/>
              </w:rPr>
              <w:t>o</w:t>
            </w:r>
            <w:r w:rsidR="000478B0" w:rsidRPr="000478B0">
              <w:rPr>
                <w:rFonts w:ascii="Arial" w:eastAsia="Times New Roman" w:hAnsi="Arial" w:cs="Arial"/>
                <w:iCs/>
                <w:lang w:val="sr-Cyrl-RS"/>
              </w:rPr>
              <w:t xml:space="preserve"> </w:t>
            </w:r>
            <w:r>
              <w:rPr>
                <w:rFonts w:ascii="Arial" w:eastAsia="Times New Roman" w:hAnsi="Arial" w:cs="Arial"/>
                <w:iCs/>
                <w:lang w:val="sr-Cyrl-RS"/>
              </w:rPr>
              <w:t>broju</w:t>
            </w:r>
            <w:r w:rsidR="000478B0" w:rsidRPr="000478B0">
              <w:rPr>
                <w:rFonts w:ascii="Arial" w:eastAsia="Times New Roman" w:hAnsi="Arial" w:cs="Arial"/>
                <w:iCs/>
                <w:lang w:val="sr-Cyrl-RS"/>
              </w:rPr>
              <w:t xml:space="preserve"> </w:t>
            </w:r>
            <w:r>
              <w:rPr>
                <w:rFonts w:ascii="Arial" w:eastAsia="Times New Roman" w:hAnsi="Arial" w:cs="Arial"/>
                <w:iCs/>
                <w:lang w:val="sr-Cyrl-RS"/>
              </w:rPr>
              <w:t>škola</w:t>
            </w:r>
            <w:r w:rsidR="000478B0" w:rsidRPr="000478B0">
              <w:rPr>
                <w:rFonts w:ascii="Arial" w:eastAsia="Times New Roman" w:hAnsi="Arial" w:cs="Arial"/>
                <w:iCs/>
                <w:lang w:val="sr-Cyrl-RS"/>
              </w:rPr>
              <w:t xml:space="preserve"> </w:t>
            </w:r>
            <w:r>
              <w:rPr>
                <w:rFonts w:ascii="Arial" w:eastAsia="Times New Roman" w:hAnsi="Arial" w:cs="Arial"/>
                <w:iCs/>
                <w:lang w:val="sr-Cyrl-RS"/>
              </w:rPr>
              <w:t>koje</w:t>
            </w:r>
            <w:r w:rsidR="000478B0" w:rsidRPr="000478B0">
              <w:rPr>
                <w:rFonts w:ascii="Arial" w:eastAsia="Times New Roman" w:hAnsi="Arial" w:cs="Arial"/>
                <w:iCs/>
                <w:lang w:val="sr-Cyrl-RS"/>
              </w:rPr>
              <w:t xml:space="preserve"> </w:t>
            </w:r>
            <w:r>
              <w:rPr>
                <w:rFonts w:ascii="Arial" w:eastAsia="Times New Roman" w:hAnsi="Arial" w:cs="Arial"/>
                <w:iCs/>
                <w:lang w:val="sr-Cyrl-RS"/>
              </w:rPr>
              <w:t>su</w:t>
            </w:r>
            <w:r w:rsidR="000478B0" w:rsidRPr="000478B0">
              <w:rPr>
                <w:rFonts w:ascii="Arial" w:eastAsia="Times New Roman" w:hAnsi="Arial" w:cs="Arial"/>
                <w:iCs/>
                <w:lang w:val="sr-Cyrl-RS"/>
              </w:rPr>
              <w:t xml:space="preserve"> </w:t>
            </w:r>
            <w:r>
              <w:rPr>
                <w:rFonts w:ascii="Arial" w:eastAsia="Times New Roman" w:hAnsi="Arial" w:cs="Arial"/>
                <w:iCs/>
                <w:lang w:val="sr-Cyrl-RS"/>
              </w:rPr>
              <w:t>opremljene</w:t>
            </w:r>
            <w:r w:rsidR="000478B0" w:rsidRPr="000478B0">
              <w:rPr>
                <w:rFonts w:ascii="Arial" w:eastAsia="Times New Roman" w:hAnsi="Arial" w:cs="Arial"/>
                <w:iCs/>
                <w:lang w:val="sr-Cyrl-RS"/>
              </w:rPr>
              <w:t xml:space="preserve"> WLAN </w:t>
            </w:r>
            <w:r>
              <w:rPr>
                <w:rFonts w:ascii="Arial" w:eastAsia="Times New Roman" w:hAnsi="Arial" w:cs="Arial"/>
                <w:iCs/>
                <w:lang w:val="sr-Cyrl-RS"/>
              </w:rPr>
              <w:t>sistemima</w:t>
            </w:r>
          </w:p>
          <w:p w14:paraId="7BA7FF06" w14:textId="3AAAFC23"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ažurne</w:t>
            </w:r>
            <w:r w:rsidR="000478B0" w:rsidRPr="000478B0">
              <w:rPr>
                <w:rFonts w:ascii="Arial" w:eastAsia="Times New Roman" w:hAnsi="Arial" w:cs="Arial"/>
                <w:iCs/>
                <w:lang w:val="sr-Cyrl-RS"/>
              </w:rPr>
              <w:t xml:space="preserve"> </w:t>
            </w:r>
            <w:r>
              <w:rPr>
                <w:rFonts w:ascii="Arial" w:eastAsia="Times New Roman" w:hAnsi="Arial" w:cs="Arial"/>
                <w:iCs/>
                <w:lang w:val="sr-Cyrl-RS"/>
              </w:rPr>
              <w:t>informacije</w:t>
            </w:r>
            <w:r w:rsidR="000478B0" w:rsidRPr="000478B0">
              <w:rPr>
                <w:rFonts w:ascii="Arial" w:eastAsia="Times New Roman" w:hAnsi="Arial" w:cs="Arial"/>
                <w:iCs/>
                <w:lang w:val="sr-Cyrl-RS"/>
              </w:rPr>
              <w:t xml:space="preserve"> </w:t>
            </w:r>
            <w:r>
              <w:rPr>
                <w:rFonts w:ascii="Arial" w:eastAsia="Times New Roman" w:hAnsi="Arial" w:cs="Arial"/>
                <w:iCs/>
                <w:lang w:val="sr-Cyrl-RS"/>
              </w:rPr>
              <w:t>o</w:t>
            </w:r>
            <w:r w:rsidR="000478B0" w:rsidRPr="000478B0">
              <w:rPr>
                <w:rFonts w:ascii="Arial" w:eastAsia="Times New Roman" w:hAnsi="Arial" w:cs="Arial"/>
                <w:iCs/>
                <w:lang w:val="sr-Cyrl-RS"/>
              </w:rPr>
              <w:t xml:space="preserve"> </w:t>
            </w:r>
            <w:r>
              <w:rPr>
                <w:rFonts w:ascii="Arial" w:eastAsia="Times New Roman" w:hAnsi="Arial" w:cs="Arial"/>
                <w:iCs/>
                <w:lang w:val="sr-Cyrl-RS"/>
              </w:rPr>
              <w:t>broju</w:t>
            </w:r>
            <w:r w:rsidR="000478B0" w:rsidRPr="000478B0">
              <w:rPr>
                <w:rFonts w:ascii="Arial" w:eastAsia="Times New Roman" w:hAnsi="Arial" w:cs="Arial"/>
                <w:iCs/>
                <w:lang w:val="sr-Cyrl-RS"/>
              </w:rPr>
              <w:t xml:space="preserve"> </w:t>
            </w:r>
            <w:r>
              <w:rPr>
                <w:rFonts w:ascii="Arial" w:eastAsia="Times New Roman" w:hAnsi="Arial" w:cs="Arial"/>
                <w:iCs/>
                <w:lang w:val="sr-Cyrl-RS"/>
              </w:rPr>
              <w:t>pristupnih</w:t>
            </w:r>
            <w:r w:rsidR="000478B0" w:rsidRPr="000478B0">
              <w:rPr>
                <w:rFonts w:ascii="Arial" w:eastAsia="Times New Roman" w:hAnsi="Arial" w:cs="Arial"/>
                <w:iCs/>
                <w:lang w:val="sr-Cyrl-RS"/>
              </w:rPr>
              <w:t xml:space="preserve"> </w:t>
            </w:r>
            <w:r>
              <w:rPr>
                <w:rFonts w:ascii="Arial" w:eastAsia="Times New Roman" w:hAnsi="Arial" w:cs="Arial"/>
                <w:iCs/>
                <w:lang w:val="sr-Cyrl-RS"/>
              </w:rPr>
              <w:t>tačaka</w:t>
            </w:r>
          </w:p>
          <w:p w14:paraId="76EF7DB1" w14:textId="0820383A"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ažurne</w:t>
            </w:r>
            <w:r w:rsidR="000478B0" w:rsidRPr="000478B0">
              <w:rPr>
                <w:rFonts w:ascii="Arial" w:eastAsia="Times New Roman" w:hAnsi="Arial" w:cs="Arial"/>
                <w:iCs/>
                <w:lang w:val="sr-Cyrl-RS"/>
              </w:rPr>
              <w:t xml:space="preserve"> </w:t>
            </w:r>
            <w:r>
              <w:rPr>
                <w:rFonts w:ascii="Arial" w:eastAsia="Times New Roman" w:hAnsi="Arial" w:cs="Arial"/>
                <w:iCs/>
                <w:lang w:val="sr-Cyrl-RS"/>
              </w:rPr>
              <w:t>informacije</w:t>
            </w:r>
            <w:r w:rsidR="000478B0" w:rsidRPr="000478B0">
              <w:rPr>
                <w:rFonts w:ascii="Arial" w:eastAsia="Times New Roman" w:hAnsi="Arial" w:cs="Arial"/>
                <w:iCs/>
                <w:lang w:val="sr-Cyrl-RS"/>
              </w:rPr>
              <w:t xml:space="preserve"> </w:t>
            </w:r>
            <w:r>
              <w:rPr>
                <w:rFonts w:ascii="Arial" w:eastAsia="Times New Roman" w:hAnsi="Arial" w:cs="Arial"/>
                <w:iCs/>
                <w:lang w:val="sr-Cyrl-RS"/>
              </w:rPr>
              <w:t>o</w:t>
            </w:r>
            <w:r w:rsidR="000478B0" w:rsidRPr="000478B0">
              <w:rPr>
                <w:rFonts w:ascii="Arial" w:eastAsia="Times New Roman" w:hAnsi="Arial" w:cs="Arial"/>
                <w:iCs/>
                <w:lang w:val="sr-Cyrl-RS"/>
              </w:rPr>
              <w:t xml:space="preserve"> </w:t>
            </w:r>
            <w:r>
              <w:rPr>
                <w:rFonts w:ascii="Arial" w:eastAsia="Times New Roman" w:hAnsi="Arial" w:cs="Arial"/>
                <w:iCs/>
                <w:lang w:val="sr-Cyrl-RS"/>
              </w:rPr>
              <w:t>broju</w:t>
            </w:r>
            <w:r w:rsidR="000478B0" w:rsidRPr="000478B0">
              <w:rPr>
                <w:rFonts w:ascii="Arial" w:eastAsia="Times New Roman" w:hAnsi="Arial" w:cs="Arial"/>
                <w:iCs/>
                <w:lang w:val="sr-Cyrl-RS"/>
              </w:rPr>
              <w:t xml:space="preserve"> </w:t>
            </w:r>
            <w:r>
              <w:rPr>
                <w:rFonts w:ascii="Arial" w:eastAsia="Times New Roman" w:hAnsi="Arial" w:cs="Arial"/>
                <w:iCs/>
                <w:lang w:val="sr-Cyrl-RS"/>
              </w:rPr>
              <w:t>laptop</w:t>
            </w:r>
            <w:r w:rsidR="000478B0" w:rsidRPr="000478B0">
              <w:rPr>
                <w:rFonts w:ascii="Arial" w:eastAsia="Times New Roman" w:hAnsi="Arial" w:cs="Arial"/>
                <w:iCs/>
                <w:lang w:val="sr-Cyrl-RS"/>
              </w:rPr>
              <w:t xml:space="preserve"> </w:t>
            </w:r>
            <w:r>
              <w:rPr>
                <w:rFonts w:ascii="Arial" w:eastAsia="Times New Roman" w:hAnsi="Arial" w:cs="Arial"/>
                <w:iCs/>
                <w:lang w:val="sr-Cyrl-RS"/>
              </w:rPr>
              <w:t>računara</w:t>
            </w:r>
            <w:r w:rsidR="000478B0" w:rsidRPr="000478B0">
              <w:rPr>
                <w:rFonts w:ascii="Arial" w:eastAsia="Times New Roman" w:hAnsi="Arial" w:cs="Arial"/>
                <w:iCs/>
                <w:lang w:val="sr-Cyrl-RS"/>
              </w:rPr>
              <w:t xml:space="preserve"> </w:t>
            </w:r>
            <w:r>
              <w:rPr>
                <w:rFonts w:ascii="Arial" w:eastAsia="Times New Roman" w:hAnsi="Arial" w:cs="Arial"/>
                <w:iCs/>
                <w:lang w:val="sr-Cyrl-RS"/>
              </w:rPr>
              <w:t>i</w:t>
            </w:r>
            <w:r w:rsidR="000478B0" w:rsidRPr="000478B0">
              <w:rPr>
                <w:rFonts w:ascii="Arial" w:eastAsia="Times New Roman" w:hAnsi="Arial" w:cs="Arial"/>
                <w:iCs/>
                <w:lang w:val="sr-Cyrl-RS"/>
              </w:rPr>
              <w:t xml:space="preserve"> </w:t>
            </w:r>
            <w:r>
              <w:rPr>
                <w:rFonts w:ascii="Arial" w:eastAsia="Times New Roman" w:hAnsi="Arial" w:cs="Arial"/>
                <w:iCs/>
                <w:lang w:val="sr-Cyrl-RS"/>
              </w:rPr>
              <w:t>kompleta</w:t>
            </w:r>
            <w:r w:rsidR="000478B0" w:rsidRPr="000478B0">
              <w:rPr>
                <w:rFonts w:ascii="Arial" w:eastAsia="Times New Roman" w:hAnsi="Arial" w:cs="Arial"/>
                <w:iCs/>
                <w:lang w:val="sr-Cyrl-RS"/>
              </w:rPr>
              <w:t xml:space="preserve"> </w:t>
            </w:r>
            <w:r>
              <w:rPr>
                <w:rFonts w:ascii="Arial" w:eastAsia="Times New Roman" w:hAnsi="Arial" w:cs="Arial"/>
                <w:iCs/>
                <w:lang w:val="sr-Cyrl-RS"/>
              </w:rPr>
              <w:t>koji</w:t>
            </w:r>
            <w:r w:rsidR="000478B0" w:rsidRPr="000478B0">
              <w:rPr>
                <w:rFonts w:ascii="Arial" w:eastAsia="Times New Roman" w:hAnsi="Arial" w:cs="Arial"/>
                <w:iCs/>
                <w:lang w:val="sr-Cyrl-RS"/>
              </w:rPr>
              <w:t xml:space="preserve"> </w:t>
            </w:r>
            <w:r>
              <w:rPr>
                <w:rFonts w:ascii="Arial" w:eastAsia="Times New Roman" w:hAnsi="Arial" w:cs="Arial"/>
                <w:iCs/>
                <w:lang w:val="sr-Cyrl-RS"/>
              </w:rPr>
              <w:t>su</w:t>
            </w:r>
            <w:r w:rsidR="000478B0" w:rsidRPr="000478B0">
              <w:rPr>
                <w:rFonts w:ascii="Arial" w:eastAsia="Times New Roman" w:hAnsi="Arial" w:cs="Arial"/>
                <w:iCs/>
                <w:lang w:val="sr-Cyrl-RS"/>
              </w:rPr>
              <w:t xml:space="preserve"> </w:t>
            </w:r>
            <w:r>
              <w:rPr>
                <w:rFonts w:ascii="Arial" w:eastAsia="Times New Roman" w:hAnsi="Arial" w:cs="Arial"/>
                <w:iCs/>
                <w:lang w:val="sr-Cyrl-RS"/>
              </w:rPr>
              <w:t>isporučeni</w:t>
            </w:r>
            <w:r w:rsidR="000478B0" w:rsidRPr="000478B0">
              <w:rPr>
                <w:rFonts w:ascii="Arial" w:eastAsia="Times New Roman" w:hAnsi="Arial" w:cs="Arial"/>
                <w:iCs/>
                <w:lang w:val="sr-Cyrl-RS"/>
              </w:rPr>
              <w:t xml:space="preserve"> </w:t>
            </w:r>
            <w:r>
              <w:rPr>
                <w:rFonts w:ascii="Arial" w:eastAsia="Times New Roman" w:hAnsi="Arial" w:cs="Arial"/>
                <w:iCs/>
                <w:lang w:val="sr-Cyrl-RS"/>
              </w:rPr>
              <w:t>i</w:t>
            </w:r>
            <w:r w:rsidR="000478B0" w:rsidRPr="000478B0">
              <w:rPr>
                <w:rFonts w:ascii="Arial" w:eastAsia="Times New Roman" w:hAnsi="Arial" w:cs="Arial"/>
                <w:iCs/>
                <w:lang w:val="sr-Cyrl-RS"/>
              </w:rPr>
              <w:t xml:space="preserve"> </w:t>
            </w:r>
            <w:r>
              <w:rPr>
                <w:rFonts w:ascii="Arial" w:eastAsia="Times New Roman" w:hAnsi="Arial" w:cs="Arial"/>
                <w:iCs/>
                <w:lang w:val="sr-Cyrl-RS"/>
              </w:rPr>
              <w:t>troškovima</w:t>
            </w:r>
          </w:p>
          <w:p w14:paraId="5CB5DA86" w14:textId="12D8C7B9"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ažurne</w:t>
            </w:r>
            <w:r w:rsidR="000478B0" w:rsidRPr="000478B0">
              <w:rPr>
                <w:rFonts w:ascii="Arial" w:eastAsia="Times New Roman" w:hAnsi="Arial" w:cs="Arial"/>
                <w:iCs/>
                <w:lang w:val="sr-Cyrl-RS"/>
              </w:rPr>
              <w:t xml:space="preserve"> </w:t>
            </w:r>
            <w:r>
              <w:rPr>
                <w:rFonts w:ascii="Arial" w:eastAsia="Times New Roman" w:hAnsi="Arial" w:cs="Arial"/>
                <w:iCs/>
                <w:lang w:val="sr-Cyrl-RS"/>
              </w:rPr>
              <w:t>informacije</w:t>
            </w:r>
            <w:r w:rsidR="000478B0" w:rsidRPr="000478B0">
              <w:rPr>
                <w:rFonts w:ascii="Arial" w:eastAsia="Times New Roman" w:hAnsi="Arial" w:cs="Arial"/>
                <w:iCs/>
                <w:lang w:val="sr-Cyrl-RS"/>
              </w:rPr>
              <w:t xml:space="preserve"> </w:t>
            </w:r>
            <w:r>
              <w:rPr>
                <w:rFonts w:ascii="Arial" w:eastAsia="Times New Roman" w:hAnsi="Arial" w:cs="Arial"/>
                <w:iCs/>
                <w:lang w:val="sr-Cyrl-RS"/>
              </w:rPr>
              <w:t>o</w:t>
            </w:r>
            <w:r w:rsidR="000478B0" w:rsidRPr="000478B0">
              <w:rPr>
                <w:rFonts w:ascii="Arial" w:eastAsia="Times New Roman" w:hAnsi="Arial" w:cs="Arial"/>
                <w:iCs/>
                <w:lang w:val="sr-Cyrl-RS"/>
              </w:rPr>
              <w:t xml:space="preserve"> </w:t>
            </w:r>
            <w:r>
              <w:rPr>
                <w:rFonts w:ascii="Arial" w:eastAsia="Times New Roman" w:hAnsi="Arial" w:cs="Arial"/>
                <w:iCs/>
                <w:lang w:val="sr-Cyrl-RS"/>
              </w:rPr>
              <w:t>mogućnosti</w:t>
            </w:r>
            <w:r w:rsidR="000478B0" w:rsidRPr="000478B0">
              <w:rPr>
                <w:rFonts w:ascii="Arial" w:eastAsia="Times New Roman" w:hAnsi="Arial" w:cs="Arial"/>
                <w:iCs/>
                <w:lang w:val="sr-Cyrl-RS"/>
              </w:rPr>
              <w:t xml:space="preserve"> </w:t>
            </w:r>
            <w:r>
              <w:rPr>
                <w:rFonts w:ascii="Arial" w:eastAsia="Times New Roman" w:hAnsi="Arial" w:cs="Arial"/>
                <w:iCs/>
                <w:lang w:val="sr-Cyrl-RS"/>
              </w:rPr>
              <w:t>povezivanja</w:t>
            </w:r>
            <w:r w:rsidR="000478B0" w:rsidRPr="000478B0">
              <w:rPr>
                <w:rFonts w:ascii="Arial" w:eastAsia="Times New Roman" w:hAnsi="Arial" w:cs="Arial"/>
                <w:iCs/>
                <w:lang w:val="sr-Cyrl-RS"/>
              </w:rPr>
              <w:t xml:space="preserve"> </w:t>
            </w:r>
            <w:r>
              <w:rPr>
                <w:rFonts w:ascii="Arial" w:eastAsia="Times New Roman" w:hAnsi="Arial" w:cs="Arial"/>
                <w:iCs/>
                <w:lang w:val="sr-Cyrl-RS"/>
              </w:rPr>
              <w:t>na</w:t>
            </w:r>
            <w:r w:rsidR="000478B0" w:rsidRPr="000478B0">
              <w:rPr>
                <w:rFonts w:ascii="Arial" w:eastAsia="Times New Roman" w:hAnsi="Arial" w:cs="Arial"/>
                <w:iCs/>
                <w:lang w:val="sr-Cyrl-RS"/>
              </w:rPr>
              <w:t xml:space="preserve"> </w:t>
            </w:r>
            <w:r>
              <w:rPr>
                <w:rFonts w:ascii="Arial" w:eastAsia="Times New Roman" w:hAnsi="Arial" w:cs="Arial"/>
                <w:iCs/>
                <w:lang w:val="sr-Cyrl-RS"/>
              </w:rPr>
              <w:t>internet</w:t>
            </w:r>
            <w:r w:rsidR="000478B0" w:rsidRPr="000478B0">
              <w:rPr>
                <w:rFonts w:ascii="Arial" w:eastAsia="Times New Roman" w:hAnsi="Arial" w:cs="Arial"/>
                <w:iCs/>
                <w:lang w:val="sr-Cyrl-RS"/>
              </w:rPr>
              <w:t xml:space="preserve"> </w:t>
            </w:r>
            <w:r>
              <w:rPr>
                <w:rFonts w:ascii="Arial" w:eastAsia="Times New Roman" w:hAnsi="Arial" w:cs="Arial"/>
                <w:iCs/>
                <w:lang w:val="sr-Cyrl-RS"/>
              </w:rPr>
              <w:t>škola</w:t>
            </w:r>
            <w:r w:rsidR="000478B0" w:rsidRPr="000478B0">
              <w:rPr>
                <w:rFonts w:ascii="Arial" w:eastAsia="Times New Roman" w:hAnsi="Arial" w:cs="Arial"/>
                <w:iCs/>
                <w:lang w:val="sr-Cyrl-RS"/>
              </w:rPr>
              <w:t xml:space="preserve"> </w:t>
            </w:r>
            <w:r>
              <w:rPr>
                <w:rFonts w:ascii="Arial" w:eastAsia="Times New Roman" w:hAnsi="Arial" w:cs="Arial"/>
                <w:iCs/>
                <w:lang w:val="sr-Cyrl-RS"/>
              </w:rPr>
              <w:t>koje</w:t>
            </w:r>
            <w:r w:rsidR="000478B0" w:rsidRPr="000478B0">
              <w:rPr>
                <w:rFonts w:ascii="Arial" w:eastAsia="Times New Roman" w:hAnsi="Arial" w:cs="Arial"/>
                <w:iCs/>
                <w:lang w:val="sr-Cyrl-RS"/>
              </w:rPr>
              <w:t xml:space="preserve"> </w:t>
            </w:r>
            <w:r>
              <w:rPr>
                <w:rFonts w:ascii="Arial" w:eastAsia="Times New Roman" w:hAnsi="Arial" w:cs="Arial"/>
                <w:iCs/>
                <w:lang w:val="sr-Cyrl-RS"/>
              </w:rPr>
              <w:t>su</w:t>
            </w:r>
            <w:r w:rsidR="000478B0" w:rsidRPr="000478B0">
              <w:rPr>
                <w:rFonts w:ascii="Arial" w:eastAsia="Times New Roman" w:hAnsi="Arial" w:cs="Arial"/>
                <w:iCs/>
                <w:lang w:val="sr-Cyrl-RS"/>
              </w:rPr>
              <w:t xml:space="preserve"> </w:t>
            </w:r>
            <w:r>
              <w:rPr>
                <w:rFonts w:ascii="Arial" w:eastAsia="Times New Roman" w:hAnsi="Arial" w:cs="Arial"/>
                <w:iCs/>
                <w:lang w:val="sr-Cyrl-RS"/>
              </w:rPr>
              <w:t>opremljene</w:t>
            </w:r>
            <w:r w:rsidR="000478B0" w:rsidRPr="000478B0">
              <w:rPr>
                <w:rFonts w:ascii="Arial" w:eastAsia="Times New Roman" w:hAnsi="Arial" w:cs="Arial"/>
                <w:iCs/>
                <w:lang w:val="sr-Cyrl-RS"/>
              </w:rPr>
              <w:t xml:space="preserve"> WLAN </w:t>
            </w:r>
            <w:r>
              <w:rPr>
                <w:rFonts w:ascii="Arial" w:eastAsia="Times New Roman" w:hAnsi="Arial" w:cs="Arial"/>
                <w:iCs/>
                <w:lang w:val="sr-Cyrl-RS"/>
              </w:rPr>
              <w:t>sistemima</w:t>
            </w:r>
          </w:p>
          <w:p w14:paraId="478D1DD2" w14:textId="5E8ABDBF"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lastRenderedPageBreak/>
              <w:t>ažurne</w:t>
            </w:r>
            <w:r w:rsidR="000478B0" w:rsidRPr="000478B0">
              <w:rPr>
                <w:rFonts w:ascii="Arial" w:eastAsia="Times New Roman" w:hAnsi="Arial" w:cs="Arial"/>
                <w:iCs/>
                <w:lang w:val="sr-Cyrl-RS"/>
              </w:rPr>
              <w:t xml:space="preserve"> </w:t>
            </w:r>
            <w:r>
              <w:rPr>
                <w:rFonts w:ascii="Arial" w:eastAsia="Times New Roman" w:hAnsi="Arial" w:cs="Arial"/>
                <w:iCs/>
                <w:lang w:val="sr-Cyrl-RS"/>
              </w:rPr>
              <w:t>informacije</w:t>
            </w:r>
            <w:r w:rsidR="000478B0" w:rsidRPr="000478B0">
              <w:rPr>
                <w:rFonts w:ascii="Arial" w:eastAsia="Times New Roman" w:hAnsi="Arial" w:cs="Arial"/>
                <w:iCs/>
                <w:lang w:val="sr-Cyrl-RS"/>
              </w:rPr>
              <w:t xml:space="preserve"> </w:t>
            </w:r>
            <w:r>
              <w:rPr>
                <w:rFonts w:ascii="Arial" w:eastAsia="Times New Roman" w:hAnsi="Arial" w:cs="Arial"/>
                <w:iCs/>
                <w:lang w:val="sr-Cyrl-RS"/>
              </w:rPr>
              <w:t>o</w:t>
            </w:r>
            <w:r w:rsidR="000478B0" w:rsidRPr="000478B0">
              <w:rPr>
                <w:rFonts w:ascii="Arial" w:eastAsia="Times New Roman" w:hAnsi="Arial" w:cs="Arial"/>
                <w:iCs/>
                <w:lang w:val="sr-Cyrl-RS"/>
              </w:rPr>
              <w:t xml:space="preserve"> </w:t>
            </w:r>
            <w:r>
              <w:rPr>
                <w:rFonts w:ascii="Arial" w:eastAsia="Times New Roman" w:hAnsi="Arial" w:cs="Arial"/>
                <w:iCs/>
                <w:lang w:val="sr-Cyrl-RS"/>
              </w:rPr>
              <w:t>sistemima</w:t>
            </w:r>
            <w:r w:rsidR="000478B0" w:rsidRPr="000478B0">
              <w:rPr>
                <w:rFonts w:ascii="Arial" w:eastAsia="Times New Roman" w:hAnsi="Arial" w:cs="Arial"/>
                <w:iCs/>
                <w:lang w:val="sr-Cyrl-RS"/>
              </w:rPr>
              <w:t xml:space="preserve"> </w:t>
            </w:r>
            <w:r>
              <w:rPr>
                <w:rFonts w:ascii="Arial" w:eastAsia="Times New Roman" w:hAnsi="Arial" w:cs="Arial"/>
                <w:iCs/>
                <w:lang w:val="sr-Cyrl-RS"/>
              </w:rPr>
              <w:t>koji</w:t>
            </w:r>
            <w:r w:rsidR="000478B0" w:rsidRPr="000478B0">
              <w:rPr>
                <w:rFonts w:ascii="Arial" w:eastAsia="Times New Roman" w:hAnsi="Arial" w:cs="Arial"/>
                <w:iCs/>
                <w:lang w:val="sr-Cyrl-RS"/>
              </w:rPr>
              <w:t xml:space="preserve"> </w:t>
            </w:r>
            <w:r>
              <w:rPr>
                <w:rFonts w:ascii="Arial" w:eastAsia="Times New Roman" w:hAnsi="Arial" w:cs="Arial"/>
                <w:iCs/>
                <w:lang w:val="sr-Cyrl-RS"/>
              </w:rPr>
              <w:t>su</w:t>
            </w:r>
            <w:r w:rsidR="000478B0" w:rsidRPr="000478B0">
              <w:rPr>
                <w:rFonts w:ascii="Arial" w:eastAsia="Times New Roman" w:hAnsi="Arial" w:cs="Arial"/>
                <w:iCs/>
                <w:lang w:val="sr-Cyrl-RS"/>
              </w:rPr>
              <w:t xml:space="preserve"> </w:t>
            </w:r>
            <w:r>
              <w:rPr>
                <w:rFonts w:ascii="Arial" w:eastAsia="Times New Roman" w:hAnsi="Arial" w:cs="Arial"/>
                <w:iCs/>
                <w:lang w:val="sr-Cyrl-RS"/>
              </w:rPr>
              <w:t>instalirani</w:t>
            </w:r>
            <w:r w:rsidR="000478B0" w:rsidRPr="000478B0">
              <w:rPr>
                <w:rFonts w:ascii="Arial" w:eastAsia="Times New Roman" w:hAnsi="Arial" w:cs="Arial"/>
                <w:iCs/>
                <w:lang w:val="sr-Cyrl-RS"/>
              </w:rPr>
              <w:t xml:space="preserve"> </w:t>
            </w:r>
            <w:r>
              <w:rPr>
                <w:rFonts w:ascii="Arial" w:eastAsia="Times New Roman" w:hAnsi="Arial" w:cs="Arial"/>
                <w:iCs/>
                <w:lang w:val="sr-Cyrl-RS"/>
              </w:rPr>
              <w:t>na</w:t>
            </w:r>
            <w:r w:rsidR="000478B0" w:rsidRPr="000478B0">
              <w:rPr>
                <w:rFonts w:ascii="Arial" w:eastAsia="Times New Roman" w:hAnsi="Arial" w:cs="Arial"/>
                <w:iCs/>
                <w:lang w:val="sr-Cyrl-RS"/>
              </w:rPr>
              <w:t xml:space="preserve"> </w:t>
            </w:r>
            <w:r>
              <w:rPr>
                <w:rFonts w:ascii="Arial" w:eastAsia="Times New Roman" w:hAnsi="Arial" w:cs="Arial"/>
                <w:iCs/>
                <w:lang w:val="sr-Cyrl-RS"/>
              </w:rPr>
              <w:t>centralnim</w:t>
            </w:r>
            <w:r w:rsidR="000478B0" w:rsidRPr="000478B0">
              <w:rPr>
                <w:rFonts w:ascii="Arial" w:eastAsia="Times New Roman" w:hAnsi="Arial" w:cs="Arial"/>
                <w:iCs/>
                <w:lang w:val="sr-Cyrl-RS"/>
              </w:rPr>
              <w:t xml:space="preserve"> </w:t>
            </w:r>
            <w:r>
              <w:rPr>
                <w:rFonts w:ascii="Arial" w:eastAsia="Times New Roman" w:hAnsi="Arial" w:cs="Arial"/>
                <w:iCs/>
                <w:lang w:val="sr-Cyrl-RS"/>
              </w:rPr>
              <w:t>lokacijama</w:t>
            </w:r>
            <w:r w:rsidR="000478B0" w:rsidRPr="000478B0">
              <w:rPr>
                <w:rFonts w:ascii="Arial" w:eastAsia="Times New Roman" w:hAnsi="Arial" w:cs="Arial"/>
                <w:iCs/>
                <w:lang w:val="sr-Cyrl-RS"/>
              </w:rPr>
              <w:t xml:space="preserve"> </w:t>
            </w:r>
            <w:r>
              <w:rPr>
                <w:rFonts w:ascii="Arial" w:eastAsia="Times New Roman" w:hAnsi="Arial" w:cs="Arial"/>
                <w:iCs/>
                <w:lang w:val="sr-Cyrl-RS"/>
              </w:rPr>
              <w:t>AMRES</w:t>
            </w:r>
            <w:r w:rsidR="000478B0" w:rsidRPr="000478B0">
              <w:rPr>
                <w:rFonts w:ascii="Arial" w:eastAsia="Times New Roman" w:hAnsi="Arial" w:cs="Arial"/>
                <w:iCs/>
                <w:lang w:val="sr-Cyrl-RS"/>
              </w:rPr>
              <w:t xml:space="preserve"> </w:t>
            </w:r>
            <w:r>
              <w:rPr>
                <w:rFonts w:ascii="Arial" w:eastAsia="Times New Roman" w:hAnsi="Arial" w:cs="Arial"/>
                <w:iCs/>
                <w:lang w:val="sr-Cyrl-RS"/>
              </w:rPr>
              <w:t>i</w:t>
            </w:r>
            <w:r w:rsidR="000478B0" w:rsidRPr="000478B0">
              <w:rPr>
                <w:rFonts w:ascii="Arial" w:eastAsia="Times New Roman" w:hAnsi="Arial" w:cs="Arial"/>
                <w:iCs/>
                <w:lang w:val="sr-Cyrl-RS"/>
              </w:rPr>
              <w:t xml:space="preserve"> </w:t>
            </w:r>
            <w:r>
              <w:rPr>
                <w:rFonts w:ascii="Arial" w:eastAsia="Times New Roman" w:hAnsi="Arial" w:cs="Arial"/>
                <w:iCs/>
                <w:lang w:val="sr-Cyrl-RS"/>
              </w:rPr>
              <w:t>njihovom</w:t>
            </w:r>
            <w:r w:rsidR="000478B0" w:rsidRPr="000478B0">
              <w:rPr>
                <w:rFonts w:ascii="Arial" w:eastAsia="Times New Roman" w:hAnsi="Arial" w:cs="Arial"/>
                <w:iCs/>
                <w:lang w:val="sr-Cyrl-RS"/>
              </w:rPr>
              <w:t xml:space="preserve"> </w:t>
            </w:r>
            <w:r>
              <w:rPr>
                <w:rFonts w:ascii="Arial" w:eastAsia="Times New Roman" w:hAnsi="Arial" w:cs="Arial"/>
                <w:iCs/>
                <w:lang w:val="sr-Cyrl-RS"/>
              </w:rPr>
              <w:t>kapacitetu</w:t>
            </w:r>
          </w:p>
          <w:p w14:paraId="0BBDE4A6" w14:textId="3604F057"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ažurne</w:t>
            </w:r>
            <w:r w:rsidR="000478B0" w:rsidRPr="000478B0">
              <w:rPr>
                <w:rFonts w:ascii="Arial" w:eastAsia="Times New Roman" w:hAnsi="Arial" w:cs="Arial"/>
                <w:iCs/>
                <w:lang w:val="sr-Cyrl-RS"/>
              </w:rPr>
              <w:t xml:space="preserve"> </w:t>
            </w:r>
            <w:r>
              <w:rPr>
                <w:rFonts w:ascii="Arial" w:eastAsia="Times New Roman" w:hAnsi="Arial" w:cs="Arial"/>
                <w:iCs/>
                <w:lang w:val="sr-Cyrl-RS"/>
              </w:rPr>
              <w:t>informacije</w:t>
            </w:r>
            <w:r w:rsidR="000478B0" w:rsidRPr="000478B0">
              <w:rPr>
                <w:rFonts w:ascii="Arial" w:eastAsia="Times New Roman" w:hAnsi="Arial" w:cs="Arial"/>
                <w:iCs/>
                <w:lang w:val="sr-Cyrl-RS"/>
              </w:rPr>
              <w:t xml:space="preserve"> </w:t>
            </w:r>
            <w:r>
              <w:rPr>
                <w:rFonts w:ascii="Arial" w:eastAsia="Times New Roman" w:hAnsi="Arial" w:cs="Arial"/>
                <w:iCs/>
                <w:lang w:val="sr-Cyrl-RS"/>
              </w:rPr>
              <w:t>o</w:t>
            </w:r>
            <w:r w:rsidR="000478B0" w:rsidRPr="000478B0">
              <w:rPr>
                <w:rFonts w:ascii="Arial" w:eastAsia="Times New Roman" w:hAnsi="Arial" w:cs="Arial"/>
                <w:iCs/>
                <w:lang w:val="sr-Cyrl-RS"/>
              </w:rPr>
              <w:t xml:space="preserve"> DWDM </w:t>
            </w:r>
            <w:r>
              <w:rPr>
                <w:rFonts w:ascii="Arial" w:eastAsia="Times New Roman" w:hAnsi="Arial" w:cs="Arial"/>
                <w:iCs/>
                <w:lang w:val="sr-Cyrl-RS"/>
              </w:rPr>
              <w:t>opremi</w:t>
            </w:r>
            <w:r w:rsidR="000478B0" w:rsidRPr="000478B0">
              <w:rPr>
                <w:rFonts w:ascii="Arial" w:eastAsia="Times New Roman" w:hAnsi="Arial" w:cs="Arial"/>
                <w:iCs/>
                <w:lang w:val="sr-Cyrl-RS"/>
              </w:rPr>
              <w:t xml:space="preserve"> </w:t>
            </w:r>
            <w:r>
              <w:rPr>
                <w:rFonts w:ascii="Arial" w:eastAsia="Times New Roman" w:hAnsi="Arial" w:cs="Arial"/>
                <w:iCs/>
                <w:lang w:val="sr-Cyrl-RS"/>
              </w:rPr>
              <w:t>mreže</w:t>
            </w:r>
            <w:r w:rsidR="000478B0" w:rsidRPr="000478B0">
              <w:rPr>
                <w:rFonts w:ascii="Arial" w:eastAsia="Times New Roman" w:hAnsi="Arial" w:cs="Arial"/>
                <w:iCs/>
                <w:lang w:val="sr-Cyrl-RS"/>
              </w:rPr>
              <w:t xml:space="preserve"> </w:t>
            </w:r>
            <w:r>
              <w:rPr>
                <w:rFonts w:ascii="Arial" w:eastAsia="Times New Roman" w:hAnsi="Arial" w:cs="Arial"/>
                <w:iCs/>
                <w:lang w:val="sr-Cyrl-RS"/>
              </w:rPr>
              <w:t>AMRES</w:t>
            </w:r>
            <w:r w:rsidR="000478B0" w:rsidRPr="000478B0">
              <w:rPr>
                <w:rFonts w:ascii="Arial" w:eastAsia="Times New Roman" w:hAnsi="Arial" w:cs="Arial"/>
                <w:iCs/>
                <w:lang w:val="sr-Cyrl-RS"/>
              </w:rPr>
              <w:t xml:space="preserve"> </w:t>
            </w:r>
            <w:r>
              <w:rPr>
                <w:rFonts w:ascii="Arial" w:eastAsia="Times New Roman" w:hAnsi="Arial" w:cs="Arial"/>
                <w:iCs/>
                <w:lang w:val="sr-Cyrl-RS"/>
              </w:rPr>
              <w:t>i</w:t>
            </w:r>
            <w:r w:rsidR="000478B0" w:rsidRPr="000478B0">
              <w:rPr>
                <w:rFonts w:ascii="Arial" w:eastAsia="Times New Roman" w:hAnsi="Arial" w:cs="Arial"/>
                <w:iCs/>
                <w:lang w:val="sr-Cyrl-RS"/>
              </w:rPr>
              <w:t xml:space="preserve"> </w:t>
            </w:r>
            <w:r>
              <w:rPr>
                <w:rFonts w:ascii="Arial" w:eastAsia="Times New Roman" w:hAnsi="Arial" w:cs="Arial"/>
                <w:iCs/>
                <w:lang w:val="sr-Cyrl-RS"/>
              </w:rPr>
              <w:t>njenom</w:t>
            </w:r>
            <w:r w:rsidR="000478B0" w:rsidRPr="000478B0">
              <w:rPr>
                <w:rFonts w:ascii="Arial" w:eastAsia="Times New Roman" w:hAnsi="Arial" w:cs="Arial"/>
                <w:iCs/>
                <w:lang w:val="sr-Cyrl-RS"/>
              </w:rPr>
              <w:t xml:space="preserve"> </w:t>
            </w:r>
            <w:r>
              <w:rPr>
                <w:rFonts w:ascii="Arial" w:eastAsia="Times New Roman" w:hAnsi="Arial" w:cs="Arial"/>
                <w:iCs/>
                <w:lang w:val="sr-Cyrl-RS"/>
              </w:rPr>
              <w:t>kapacitetu</w:t>
            </w:r>
          </w:p>
          <w:p w14:paraId="0EF9623D" w14:textId="1B8DEDC2" w:rsidR="000478B0" w:rsidRPr="000478B0" w:rsidRDefault="00B47EA7" w:rsidP="005C03B7">
            <w:pPr>
              <w:numPr>
                <w:ilvl w:val="0"/>
                <w:numId w:val="53"/>
              </w:numPr>
              <w:spacing w:after="0" w:line="240" w:lineRule="auto"/>
              <w:ind w:left="458" w:hanging="283"/>
              <w:contextualSpacing/>
              <w:jc w:val="both"/>
              <w:rPr>
                <w:rFonts w:ascii="Arial" w:eastAsia="Times New Roman" w:hAnsi="Arial" w:cs="Arial"/>
                <w:lang w:val="sr-Cyrl-RS"/>
              </w:rPr>
            </w:pPr>
            <w:r>
              <w:rPr>
                <w:rFonts w:ascii="Arial" w:eastAsia="Times New Roman" w:hAnsi="Arial" w:cs="Arial"/>
                <w:iCs/>
                <w:lang w:val="sr-Cyrl-RS"/>
              </w:rPr>
              <w:t>ažurne</w:t>
            </w:r>
            <w:r w:rsidR="000478B0" w:rsidRPr="000478B0">
              <w:rPr>
                <w:rFonts w:ascii="Arial" w:eastAsia="Times New Roman" w:hAnsi="Arial" w:cs="Arial"/>
                <w:iCs/>
                <w:lang w:val="sr-Cyrl-RS"/>
              </w:rPr>
              <w:t xml:space="preserve"> </w:t>
            </w:r>
            <w:r>
              <w:rPr>
                <w:rFonts w:ascii="Arial" w:eastAsia="Times New Roman" w:hAnsi="Arial" w:cs="Arial"/>
                <w:iCs/>
                <w:lang w:val="sr-Cyrl-RS"/>
              </w:rPr>
              <w:t>informacije</w:t>
            </w:r>
            <w:r w:rsidR="000478B0" w:rsidRPr="000478B0">
              <w:rPr>
                <w:rFonts w:ascii="Arial" w:eastAsia="Times New Roman" w:hAnsi="Arial" w:cs="Arial"/>
                <w:iCs/>
                <w:lang w:val="sr-Cyrl-RS"/>
              </w:rPr>
              <w:t xml:space="preserve"> </w:t>
            </w:r>
            <w:r>
              <w:rPr>
                <w:rFonts w:ascii="Arial" w:eastAsia="Times New Roman" w:hAnsi="Arial" w:cs="Arial"/>
                <w:iCs/>
                <w:lang w:val="sr-Cyrl-RS"/>
              </w:rPr>
              <w:t>o</w:t>
            </w:r>
            <w:r w:rsidR="000478B0" w:rsidRPr="000478B0">
              <w:rPr>
                <w:rFonts w:ascii="Arial" w:eastAsia="Times New Roman" w:hAnsi="Arial" w:cs="Arial"/>
                <w:iCs/>
                <w:lang w:val="sr-Cyrl-RS"/>
              </w:rPr>
              <w:t xml:space="preserve"> </w:t>
            </w:r>
            <w:r>
              <w:rPr>
                <w:rFonts w:ascii="Arial" w:eastAsia="Times New Roman" w:hAnsi="Arial" w:cs="Arial"/>
                <w:iCs/>
                <w:lang w:val="sr-Cyrl-RS"/>
              </w:rPr>
              <w:t>novoopremljenim</w:t>
            </w:r>
            <w:r w:rsidR="000478B0" w:rsidRPr="000478B0">
              <w:rPr>
                <w:rFonts w:ascii="Arial" w:eastAsia="Times New Roman" w:hAnsi="Arial" w:cs="Arial"/>
                <w:iCs/>
                <w:lang w:val="sr-Cyrl-RS"/>
              </w:rPr>
              <w:t xml:space="preserve"> </w:t>
            </w:r>
            <w:r>
              <w:rPr>
                <w:rFonts w:ascii="Arial" w:eastAsia="Times New Roman" w:hAnsi="Arial" w:cs="Arial"/>
                <w:iCs/>
                <w:lang w:val="sr-Cyrl-RS"/>
              </w:rPr>
              <w:t>IT</w:t>
            </w:r>
            <w:r w:rsidR="000478B0" w:rsidRPr="000478B0">
              <w:rPr>
                <w:rFonts w:ascii="Arial" w:eastAsia="Times New Roman" w:hAnsi="Arial" w:cs="Arial"/>
                <w:iCs/>
                <w:lang w:val="sr-Cyrl-RS"/>
              </w:rPr>
              <w:t xml:space="preserve"> </w:t>
            </w:r>
            <w:r>
              <w:rPr>
                <w:rFonts w:ascii="Arial" w:eastAsia="Times New Roman" w:hAnsi="Arial" w:cs="Arial"/>
                <w:iCs/>
                <w:lang w:val="sr-Cyrl-RS"/>
              </w:rPr>
              <w:t>učionicama</w:t>
            </w:r>
            <w:r w:rsidR="000478B0" w:rsidRPr="000478B0">
              <w:rPr>
                <w:rFonts w:ascii="Arial" w:eastAsia="Times New Roman" w:hAnsi="Arial" w:cs="Arial"/>
                <w:iCs/>
                <w:lang w:val="sr-Cyrl-RS"/>
              </w:rPr>
              <w:t xml:space="preserve"> </w:t>
            </w:r>
            <w:r>
              <w:rPr>
                <w:rFonts w:ascii="Arial" w:eastAsia="Times New Roman" w:hAnsi="Arial" w:cs="Arial"/>
                <w:iCs/>
                <w:lang w:val="sr-Cyrl-RS"/>
              </w:rPr>
              <w:t>i</w:t>
            </w:r>
            <w:r w:rsidR="000478B0" w:rsidRPr="000478B0">
              <w:rPr>
                <w:rFonts w:ascii="Arial" w:eastAsia="Times New Roman" w:hAnsi="Arial" w:cs="Arial"/>
                <w:iCs/>
                <w:lang w:val="sr-Cyrl-RS"/>
              </w:rPr>
              <w:t xml:space="preserve"> </w:t>
            </w:r>
            <w:r>
              <w:rPr>
                <w:rFonts w:ascii="Arial" w:eastAsia="Times New Roman" w:hAnsi="Arial" w:cs="Arial"/>
                <w:iCs/>
                <w:lang w:val="sr-Cyrl-RS"/>
              </w:rPr>
              <w:t>broju</w:t>
            </w:r>
            <w:r w:rsidR="000478B0" w:rsidRPr="000478B0">
              <w:rPr>
                <w:rFonts w:ascii="Arial" w:eastAsia="Times New Roman" w:hAnsi="Arial" w:cs="Arial"/>
                <w:iCs/>
                <w:lang w:val="sr-Cyrl-RS"/>
              </w:rPr>
              <w:t xml:space="preserve"> </w:t>
            </w:r>
            <w:r>
              <w:rPr>
                <w:rFonts w:ascii="Arial" w:eastAsia="Times New Roman" w:hAnsi="Arial" w:cs="Arial"/>
                <w:iCs/>
                <w:lang w:val="sr-Cyrl-RS"/>
              </w:rPr>
              <w:t>računara</w:t>
            </w:r>
            <w:r w:rsidR="000478B0" w:rsidRPr="000478B0">
              <w:rPr>
                <w:rFonts w:ascii="Arial" w:eastAsia="Times New Roman" w:hAnsi="Arial" w:cs="Arial"/>
                <w:iCs/>
                <w:lang w:val="sr-Cyrl-RS"/>
              </w:rPr>
              <w:t xml:space="preserve"> </w:t>
            </w:r>
            <w:r>
              <w:rPr>
                <w:rFonts w:ascii="Arial" w:eastAsia="Times New Roman" w:hAnsi="Arial" w:cs="Arial"/>
                <w:iCs/>
                <w:lang w:val="sr-Cyrl-RS"/>
              </w:rPr>
              <w:t>u</w:t>
            </w:r>
            <w:r w:rsidR="000478B0" w:rsidRPr="000478B0">
              <w:rPr>
                <w:rFonts w:ascii="Arial" w:eastAsia="Times New Roman" w:hAnsi="Arial" w:cs="Arial"/>
                <w:iCs/>
                <w:lang w:val="sr-Cyrl-RS"/>
              </w:rPr>
              <w:t xml:space="preserve"> </w:t>
            </w:r>
            <w:r>
              <w:rPr>
                <w:rFonts w:ascii="Arial" w:eastAsia="Times New Roman" w:hAnsi="Arial" w:cs="Arial"/>
                <w:iCs/>
                <w:lang w:val="sr-Cyrl-RS"/>
              </w:rPr>
              <w:t>IT</w:t>
            </w:r>
            <w:r w:rsidR="000478B0" w:rsidRPr="000478B0">
              <w:rPr>
                <w:rFonts w:ascii="Arial" w:eastAsia="Times New Roman" w:hAnsi="Arial" w:cs="Arial"/>
                <w:iCs/>
                <w:lang w:val="sr-Cyrl-RS"/>
              </w:rPr>
              <w:t xml:space="preserve"> </w:t>
            </w:r>
            <w:r>
              <w:rPr>
                <w:rFonts w:ascii="Arial" w:eastAsia="Times New Roman" w:hAnsi="Arial" w:cs="Arial"/>
                <w:iCs/>
                <w:lang w:val="sr-Cyrl-RS"/>
              </w:rPr>
              <w:t>učionicama</w:t>
            </w:r>
          </w:p>
          <w:p w14:paraId="103A7EE7" w14:textId="5DBC4C73" w:rsidR="000478B0" w:rsidRPr="000478B0" w:rsidRDefault="00B47EA7" w:rsidP="005C03B7">
            <w:pPr>
              <w:numPr>
                <w:ilvl w:val="0"/>
                <w:numId w:val="53"/>
              </w:numPr>
              <w:spacing w:after="0" w:line="240" w:lineRule="auto"/>
              <w:ind w:left="458" w:hanging="283"/>
              <w:contextualSpacing/>
              <w:jc w:val="both"/>
              <w:rPr>
                <w:rFonts w:ascii="Arial" w:eastAsia="Arial" w:hAnsi="Arial" w:cs="Arial"/>
                <w:i/>
                <w:iCs/>
                <w:color w:val="000000"/>
                <w:lang w:val="sr-Cyrl-RS" w:eastAsia="en-GB"/>
              </w:rPr>
            </w:pPr>
            <w:r>
              <w:rPr>
                <w:rFonts w:ascii="Arial" w:eastAsia="Times New Roman" w:hAnsi="Arial" w:cs="Arial"/>
                <w:iCs/>
                <w:lang w:val="sr-Cyrl-RS"/>
              </w:rPr>
              <w:t>ažurne</w:t>
            </w:r>
            <w:r w:rsidR="000478B0" w:rsidRPr="000478B0">
              <w:rPr>
                <w:rFonts w:ascii="Arial" w:eastAsia="Times New Roman" w:hAnsi="Arial" w:cs="Arial"/>
                <w:iCs/>
                <w:lang w:val="sr-Cyrl-RS"/>
              </w:rPr>
              <w:t xml:space="preserve"> </w:t>
            </w:r>
            <w:r>
              <w:rPr>
                <w:rFonts w:ascii="Arial" w:eastAsia="Times New Roman" w:hAnsi="Arial" w:cs="Arial"/>
                <w:iCs/>
                <w:lang w:val="sr-Cyrl-RS"/>
              </w:rPr>
              <w:t>informacije</w:t>
            </w:r>
            <w:r w:rsidR="000478B0" w:rsidRPr="000478B0">
              <w:rPr>
                <w:rFonts w:ascii="Arial" w:eastAsia="Times New Roman" w:hAnsi="Arial" w:cs="Arial"/>
                <w:iCs/>
                <w:lang w:val="sr-Cyrl-RS"/>
              </w:rPr>
              <w:t xml:space="preserve"> </w:t>
            </w:r>
            <w:r>
              <w:rPr>
                <w:rFonts w:ascii="Arial" w:eastAsia="Times New Roman" w:hAnsi="Arial" w:cs="Arial"/>
                <w:iCs/>
                <w:lang w:val="sr-Cyrl-RS"/>
              </w:rPr>
              <w:t>o</w:t>
            </w:r>
            <w:r w:rsidR="000478B0" w:rsidRPr="000478B0">
              <w:rPr>
                <w:rFonts w:ascii="Arial" w:eastAsia="Times New Roman" w:hAnsi="Arial" w:cs="Arial"/>
                <w:iCs/>
                <w:lang w:val="sr-Cyrl-RS"/>
              </w:rPr>
              <w:t xml:space="preserve"> </w:t>
            </w:r>
            <w:r>
              <w:rPr>
                <w:rFonts w:ascii="Arial" w:eastAsia="Times New Roman" w:hAnsi="Arial" w:cs="Arial"/>
                <w:iCs/>
                <w:lang w:val="sr-Cyrl-RS"/>
              </w:rPr>
              <w:t>statusu</w:t>
            </w:r>
            <w:r w:rsidR="000478B0" w:rsidRPr="000478B0">
              <w:rPr>
                <w:rFonts w:ascii="Arial" w:eastAsia="Times New Roman" w:hAnsi="Arial" w:cs="Arial"/>
                <w:iCs/>
                <w:lang w:val="sr-Cyrl-RS"/>
              </w:rPr>
              <w:t xml:space="preserve"> </w:t>
            </w:r>
            <w:r>
              <w:rPr>
                <w:rFonts w:ascii="Arial" w:eastAsia="Times New Roman" w:hAnsi="Arial" w:cs="Arial"/>
                <w:iCs/>
                <w:lang w:val="sr-Cyrl-RS"/>
              </w:rPr>
              <w:t>sprovođenja</w:t>
            </w:r>
            <w:r w:rsidR="000478B0" w:rsidRPr="000478B0">
              <w:rPr>
                <w:rFonts w:ascii="Arial" w:eastAsia="Times New Roman" w:hAnsi="Arial" w:cs="Arial"/>
                <w:iCs/>
                <w:lang w:val="sr-Cyrl-RS"/>
              </w:rPr>
              <w:t xml:space="preserve"> </w:t>
            </w:r>
            <w:r>
              <w:rPr>
                <w:rFonts w:ascii="Arial" w:eastAsia="Times New Roman" w:hAnsi="Arial" w:cs="Arial"/>
                <w:iCs/>
                <w:lang w:val="sr-Cyrl-RS"/>
              </w:rPr>
              <w:t>investicionog</w:t>
            </w:r>
            <w:r w:rsidR="000478B0" w:rsidRPr="000478B0">
              <w:rPr>
                <w:rFonts w:ascii="Arial" w:eastAsia="Times New Roman" w:hAnsi="Arial" w:cs="Arial"/>
                <w:iCs/>
                <w:lang w:val="sr-Cyrl-RS"/>
              </w:rPr>
              <w:t xml:space="preserve"> </w:t>
            </w:r>
            <w:r>
              <w:rPr>
                <w:rFonts w:ascii="Arial" w:eastAsia="Times New Roman" w:hAnsi="Arial" w:cs="Arial"/>
                <w:iCs/>
                <w:lang w:val="sr-Cyrl-RS"/>
              </w:rPr>
              <w:t>programa</w:t>
            </w:r>
            <w:r w:rsidR="000478B0" w:rsidRPr="000478B0">
              <w:rPr>
                <w:rFonts w:ascii="Arial" w:eastAsia="Times New Roman" w:hAnsi="Arial" w:cs="Arial"/>
                <w:iCs/>
                <w:lang w:val="sr-Cyrl-RS"/>
              </w:rPr>
              <w:t xml:space="preserve"> „</w:t>
            </w:r>
            <w:r>
              <w:rPr>
                <w:rFonts w:ascii="Arial" w:eastAsia="Times New Roman" w:hAnsi="Arial" w:cs="Arial"/>
                <w:iCs/>
                <w:lang w:val="sr-Cyrl-RS"/>
              </w:rPr>
              <w:t>Povezane</w:t>
            </w:r>
            <w:r w:rsidR="000478B0" w:rsidRPr="000478B0">
              <w:rPr>
                <w:rFonts w:ascii="Arial" w:eastAsia="Times New Roman" w:hAnsi="Arial" w:cs="Arial"/>
                <w:iCs/>
                <w:lang w:val="sr-Cyrl-RS"/>
              </w:rPr>
              <w:t xml:space="preserve"> </w:t>
            </w:r>
            <w:r>
              <w:rPr>
                <w:rFonts w:ascii="Arial" w:eastAsia="Times New Roman" w:hAnsi="Arial" w:cs="Arial"/>
                <w:iCs/>
                <w:lang w:val="sr-Cyrl-RS"/>
              </w:rPr>
              <w:t>škole</w:t>
            </w:r>
            <w:r w:rsidR="000478B0" w:rsidRPr="000478B0">
              <w:rPr>
                <w:rFonts w:ascii="Arial" w:eastAsia="Times New Roman" w:hAnsi="Arial" w:cs="Arial"/>
                <w:iCs/>
                <w:lang w:val="sr-Cyrl-RS"/>
              </w:rPr>
              <w:t xml:space="preserve">“ </w:t>
            </w:r>
            <w:r>
              <w:rPr>
                <w:rFonts w:ascii="Arial" w:eastAsia="Times New Roman" w:hAnsi="Arial" w:cs="Arial"/>
                <w:iCs/>
                <w:lang w:val="sr-Cyrl-RS"/>
              </w:rPr>
              <w:t>u</w:t>
            </w:r>
            <w:r w:rsidR="000478B0" w:rsidRPr="000478B0">
              <w:rPr>
                <w:rFonts w:ascii="Arial" w:eastAsia="Times New Roman" w:hAnsi="Arial" w:cs="Arial"/>
                <w:iCs/>
                <w:lang w:val="sr-Cyrl-RS"/>
              </w:rPr>
              <w:t xml:space="preserve"> </w:t>
            </w:r>
            <w:r>
              <w:rPr>
                <w:rFonts w:ascii="Arial" w:eastAsia="Times New Roman" w:hAnsi="Arial" w:cs="Arial"/>
                <w:iCs/>
                <w:lang w:val="sr-Cyrl-RS"/>
              </w:rPr>
              <w:t>svakoj</w:t>
            </w:r>
            <w:r w:rsidR="000478B0" w:rsidRPr="000478B0">
              <w:rPr>
                <w:rFonts w:ascii="Arial" w:eastAsia="Times New Roman" w:hAnsi="Arial" w:cs="Arial"/>
                <w:iCs/>
                <w:lang w:val="sr-Cyrl-RS"/>
              </w:rPr>
              <w:t xml:space="preserve"> </w:t>
            </w:r>
            <w:r>
              <w:rPr>
                <w:rFonts w:ascii="Arial" w:eastAsia="Times New Roman" w:hAnsi="Arial" w:cs="Arial"/>
                <w:iCs/>
                <w:lang w:val="sr-Cyrl-RS"/>
              </w:rPr>
              <w:t>školi</w:t>
            </w:r>
          </w:p>
        </w:tc>
        <w:tc>
          <w:tcPr>
            <w:tcW w:w="1701" w:type="dxa"/>
          </w:tcPr>
          <w:p w14:paraId="2F2314FF" w14:textId="52B79EEC" w:rsidR="000478B0" w:rsidRPr="000478B0" w:rsidRDefault="000478B0" w:rsidP="000478B0">
            <w:pPr>
              <w:spacing w:before="40" w:after="40" w:line="240" w:lineRule="auto"/>
              <w:jc w:val="both"/>
              <w:rPr>
                <w:rFonts w:ascii="Arial" w:eastAsia="Times New Roman" w:hAnsi="Arial" w:cs="Arial"/>
                <w:iCs/>
                <w:lang w:val="sr-Cyrl-RS"/>
              </w:rPr>
            </w:pPr>
            <w:r w:rsidRPr="000478B0">
              <w:rPr>
                <w:rFonts w:ascii="Arial" w:eastAsia="Times New Roman" w:hAnsi="Arial" w:cs="Arial"/>
                <w:iCs/>
                <w:lang w:val="sr-Cyrl-RS"/>
              </w:rPr>
              <w:lastRenderedPageBreak/>
              <w:t xml:space="preserve">31. </w:t>
            </w:r>
            <w:r w:rsidR="00B47EA7">
              <w:rPr>
                <w:rFonts w:ascii="Arial" w:eastAsia="Times New Roman" w:hAnsi="Arial" w:cs="Arial"/>
                <w:iCs/>
                <w:lang w:val="sr-Cyrl-RS"/>
              </w:rPr>
              <w:t>mart</w:t>
            </w:r>
            <w:r w:rsidRPr="000478B0">
              <w:rPr>
                <w:rFonts w:ascii="Arial" w:eastAsia="Times New Roman" w:hAnsi="Arial" w:cs="Arial"/>
                <w:iCs/>
                <w:lang w:val="sr-Cyrl-RS"/>
              </w:rPr>
              <w:t xml:space="preserve"> 2025.</w:t>
            </w:r>
          </w:p>
        </w:tc>
      </w:tr>
    </w:tbl>
    <w:p w14:paraId="77B14561" w14:textId="63431B8E" w:rsidR="00B35787" w:rsidRDefault="00B35787" w:rsidP="0053738D">
      <w:pPr>
        <w:spacing w:after="0" w:line="240" w:lineRule="auto"/>
        <w:ind w:left="567"/>
        <w:jc w:val="both"/>
        <w:rPr>
          <w:rFonts w:ascii="Arial" w:eastAsia="Times New Roman" w:hAnsi="Arial" w:cs="Arial"/>
          <w:sz w:val="20"/>
          <w:szCs w:val="20"/>
          <w:lang w:val="sr-Cyrl-RS"/>
        </w:rPr>
      </w:pPr>
    </w:p>
    <w:p w14:paraId="2085112C" w14:textId="77777777" w:rsidR="00B35787" w:rsidRDefault="00B35787">
      <w:pPr>
        <w:spacing w:after="160" w:line="259" w:lineRule="auto"/>
        <w:rPr>
          <w:rFonts w:ascii="Arial" w:eastAsia="Times New Roman" w:hAnsi="Arial" w:cs="Arial"/>
          <w:sz w:val="20"/>
          <w:szCs w:val="20"/>
          <w:lang w:val="sr-Cyrl-RS"/>
        </w:rPr>
      </w:pPr>
      <w:r>
        <w:rPr>
          <w:rFonts w:ascii="Arial" w:eastAsia="Times New Roman" w:hAnsi="Arial" w:cs="Arial"/>
          <w:sz w:val="20"/>
          <w:szCs w:val="20"/>
          <w:lang w:val="sr-Cyrl-RS"/>
        </w:rPr>
        <w:br w:type="page"/>
      </w:r>
    </w:p>
    <w:p w14:paraId="66BF9DCF" w14:textId="62445AD6" w:rsidR="0053738D" w:rsidRPr="0053738D" w:rsidRDefault="00B47EA7" w:rsidP="00A24FC5">
      <w:pPr>
        <w:numPr>
          <w:ilvl w:val="0"/>
          <w:numId w:val="140"/>
        </w:numPr>
        <w:spacing w:before="240" w:after="120" w:line="240" w:lineRule="auto"/>
        <w:ind w:left="567" w:hanging="357"/>
        <w:jc w:val="both"/>
        <w:rPr>
          <w:rFonts w:ascii="Arial" w:eastAsia="Times New Roman" w:hAnsi="Arial" w:cs="Arial"/>
          <w:sz w:val="20"/>
          <w:szCs w:val="20"/>
          <w:lang w:val="sr-Cyrl-RS"/>
        </w:rPr>
      </w:pPr>
      <w:r>
        <w:rPr>
          <w:rFonts w:ascii="Arial" w:eastAsia="Times New Roman" w:hAnsi="Arial" w:cs="Arial"/>
          <w:sz w:val="20"/>
          <w:szCs w:val="20"/>
          <w:u w:val="single"/>
          <w:lang w:val="sr-Cyrl-RS"/>
        </w:rPr>
        <w:lastRenderedPageBreak/>
        <w:t>Informacije</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neophodne</w:t>
      </w:r>
      <w:r w:rsidR="0053738D" w:rsidRPr="0053738D">
        <w:rPr>
          <w:rFonts w:ascii="Arial" w:eastAsia="Times New Roman" w:hAnsi="Arial" w:cs="Arial"/>
          <w:sz w:val="20"/>
          <w:szCs w:val="20"/>
          <w:u w:val="single"/>
          <w:lang w:val="sr-Cyrl-RS"/>
        </w:rPr>
        <w:t xml:space="preserve"> 3 </w:t>
      </w:r>
      <w:r>
        <w:rPr>
          <w:rFonts w:ascii="Arial" w:eastAsia="Times New Roman" w:hAnsi="Arial" w:cs="Arial"/>
          <w:sz w:val="20"/>
          <w:szCs w:val="20"/>
          <w:u w:val="single"/>
          <w:lang w:val="sr-Cyrl-RS"/>
        </w:rPr>
        <w:t>godine</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nakon</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Izveštaja</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o</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završetku</w:t>
      </w:r>
      <w:r w:rsidR="0053738D" w:rsidRPr="0053738D">
        <w:rPr>
          <w:rFonts w:ascii="Arial" w:eastAsia="Times New Roman" w:hAnsi="Arial" w:cs="Arial"/>
          <w:sz w:val="20"/>
          <w:szCs w:val="20"/>
          <w:u w:val="single"/>
          <w:lang w:val="sr-Cyrl-RS"/>
        </w:rPr>
        <w:t xml:space="preserve"> </w:t>
      </w:r>
      <w:r>
        <w:rPr>
          <w:rFonts w:ascii="Arial" w:eastAsia="Times New Roman" w:hAnsi="Arial" w:cs="Arial"/>
          <w:sz w:val="20"/>
          <w:szCs w:val="20"/>
          <w:u w:val="single"/>
          <w:lang w:val="sr-Cyrl-RS"/>
        </w:rPr>
        <w:t>projekta</w:t>
      </w:r>
      <w:r w:rsidR="0053738D" w:rsidRPr="0053738D">
        <w:rPr>
          <w:rFonts w:ascii="Arial" w:eastAsia="Times New Roman" w:hAnsi="Arial" w:cs="Arial"/>
          <w:sz w:val="20"/>
          <w:szCs w:val="20"/>
          <w:lang w:val="sr-Cyrl-RS"/>
        </w:rPr>
        <w:t xml:space="preserve"> </w:t>
      </w:r>
    </w:p>
    <w:p w14:paraId="60160CE7" w14:textId="794CFC44" w:rsidR="0053738D" w:rsidRPr="0053738D" w:rsidRDefault="00B47EA7" w:rsidP="00B35787">
      <w:pPr>
        <w:spacing w:after="120" w:line="240" w:lineRule="auto"/>
        <w:ind w:left="562"/>
        <w:jc w:val="both"/>
        <w:rPr>
          <w:rFonts w:ascii="Arial" w:eastAsia="Times New Roman" w:hAnsi="Arial" w:cs="Arial"/>
          <w:sz w:val="20"/>
          <w:szCs w:val="20"/>
          <w:lang w:val="sr-Cyrl-RS"/>
        </w:rPr>
      </w:pPr>
      <w:r>
        <w:rPr>
          <w:rFonts w:ascii="Arial" w:eastAsia="Times New Roman" w:hAnsi="Arial" w:cs="Arial"/>
          <w:sz w:val="20"/>
          <w:szCs w:val="20"/>
          <w:lang w:val="sr-Cyrl-RS"/>
        </w:rPr>
        <w:t>Zajmoprimac</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dostavlja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obezbeđuje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Promoter</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dostavi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Banci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sledeće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informacije</w:t>
      </w:r>
      <w:r w:rsidR="000478B0" w:rsidRPr="000478B0">
        <w:rPr>
          <w:rFonts w:ascii="Arial" w:eastAsia="Times New Roman" w:hAnsi="Arial" w:cs="Arial"/>
          <w:sz w:val="20"/>
          <w:szCs w:val="20"/>
          <w:lang w:val="sr-Cyrl-RS"/>
        </w:rPr>
        <w:t xml:space="preserve"> 3 </w:t>
      </w:r>
      <w:r>
        <w:rPr>
          <w:rFonts w:ascii="Arial" w:eastAsia="Times New Roman" w:hAnsi="Arial" w:cs="Arial"/>
          <w:sz w:val="20"/>
          <w:szCs w:val="20"/>
          <w:lang w:val="sr-Cyrl-RS"/>
        </w:rPr>
        <w:t>godine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nakon</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Izveštaja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završetku</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projekta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najkasnije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do</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roka</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koji</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naveden</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000478B0" w:rsidRPr="000478B0">
        <w:rPr>
          <w:rFonts w:ascii="Arial" w:eastAsia="Times New Roman" w:hAnsi="Arial" w:cs="Arial"/>
          <w:sz w:val="20"/>
          <w:szCs w:val="20"/>
          <w:lang w:val="sr-Cyrl-RS"/>
        </w:rPr>
        <w:t xml:space="preserve"> </w:t>
      </w:r>
      <w:r>
        <w:rPr>
          <w:rFonts w:ascii="Arial" w:eastAsia="Times New Roman" w:hAnsi="Arial" w:cs="Arial"/>
          <w:sz w:val="20"/>
          <w:szCs w:val="20"/>
          <w:lang w:val="sr-Cyrl-RS"/>
        </w:rPr>
        <w:t>nastavku</w:t>
      </w:r>
      <w:r w:rsidR="000478B0" w:rsidRPr="000478B0">
        <w:rPr>
          <w:rFonts w:ascii="Arial" w:eastAsia="Times New Roman" w:hAnsi="Arial" w:cs="Arial"/>
          <w:sz w:val="20"/>
          <w:szCs w:val="20"/>
          <w:lang w:val="sr-Cyrl-RS"/>
        </w:rPr>
        <w:t>.</w:t>
      </w: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920978" w:rsidRPr="00920978" w14:paraId="7437DB43" w14:textId="77777777" w:rsidTr="00493A9C">
        <w:trPr>
          <w:cantSplit/>
          <w:trHeight w:val="710"/>
        </w:trPr>
        <w:tc>
          <w:tcPr>
            <w:tcW w:w="6771" w:type="dxa"/>
            <w:tcBorders>
              <w:bottom w:val="single" w:sz="4" w:space="0" w:color="auto"/>
            </w:tcBorders>
          </w:tcPr>
          <w:p w14:paraId="571596AD" w14:textId="06B563E0" w:rsidR="00920978" w:rsidRPr="00920978" w:rsidRDefault="00B47EA7" w:rsidP="00B35787">
            <w:pPr>
              <w:spacing w:before="120" w:after="120" w:line="240" w:lineRule="auto"/>
              <w:jc w:val="both"/>
              <w:rPr>
                <w:rFonts w:ascii="Arial" w:eastAsia="Times New Roman" w:hAnsi="Arial" w:cs="Arial"/>
                <w:b/>
                <w:bCs/>
                <w:lang w:val="sr-Cyrl-RS"/>
              </w:rPr>
            </w:pPr>
            <w:r>
              <w:rPr>
                <w:rFonts w:ascii="Arial" w:eastAsia="Times New Roman" w:hAnsi="Arial" w:cs="Arial"/>
                <w:b/>
                <w:bCs/>
                <w:lang w:val="sr-Cyrl-RS"/>
              </w:rPr>
              <w:t>Dokument</w:t>
            </w:r>
            <w:r w:rsidR="00920978" w:rsidRPr="00920978">
              <w:rPr>
                <w:rFonts w:ascii="Arial" w:eastAsia="Times New Roman" w:hAnsi="Arial" w:cs="Arial"/>
                <w:b/>
                <w:bCs/>
                <w:lang w:val="sr-Cyrl-RS"/>
              </w:rPr>
              <w:t xml:space="preserve"> / </w:t>
            </w:r>
            <w:r>
              <w:rPr>
                <w:rFonts w:ascii="Arial" w:eastAsia="Times New Roman" w:hAnsi="Arial" w:cs="Arial"/>
                <w:b/>
                <w:bCs/>
                <w:lang w:val="sr-Cyrl-RS"/>
              </w:rPr>
              <w:t>informacije</w:t>
            </w:r>
          </w:p>
        </w:tc>
        <w:tc>
          <w:tcPr>
            <w:tcW w:w="2126" w:type="dxa"/>
            <w:tcBorders>
              <w:bottom w:val="single" w:sz="4" w:space="0" w:color="auto"/>
            </w:tcBorders>
          </w:tcPr>
          <w:p w14:paraId="72424AAE" w14:textId="6384D827" w:rsidR="00920978" w:rsidRPr="00920978" w:rsidRDefault="00B47EA7" w:rsidP="00920978">
            <w:pPr>
              <w:spacing w:before="120" w:after="120" w:line="240" w:lineRule="auto"/>
              <w:rPr>
                <w:rFonts w:ascii="Arial" w:eastAsia="Times New Roman" w:hAnsi="Arial" w:cs="Arial"/>
                <w:b/>
                <w:bCs/>
                <w:lang w:val="sr-Cyrl-RS"/>
              </w:rPr>
            </w:pPr>
            <w:r>
              <w:rPr>
                <w:rFonts w:ascii="Arial" w:eastAsia="Times New Roman" w:hAnsi="Arial" w:cs="Arial"/>
                <w:b/>
                <w:bCs/>
                <w:lang w:val="sr-Cyrl-RS"/>
              </w:rPr>
              <w:t>Datum</w:t>
            </w:r>
            <w:r w:rsidR="00920978" w:rsidRPr="00920978">
              <w:rPr>
                <w:rFonts w:ascii="Arial" w:eastAsia="Times New Roman" w:hAnsi="Arial" w:cs="Arial"/>
                <w:b/>
                <w:bCs/>
                <w:lang w:val="sr-Cyrl-RS"/>
              </w:rPr>
              <w:t xml:space="preserve"> </w:t>
            </w:r>
            <w:r>
              <w:rPr>
                <w:rFonts w:ascii="Arial" w:eastAsia="Times New Roman" w:hAnsi="Arial" w:cs="Arial"/>
                <w:b/>
                <w:bCs/>
                <w:lang w:val="sr-Cyrl-RS"/>
              </w:rPr>
              <w:t>dostavljanja</w:t>
            </w:r>
            <w:r w:rsidR="00920978" w:rsidRPr="00920978">
              <w:rPr>
                <w:rFonts w:ascii="Arial" w:eastAsia="Times New Roman" w:hAnsi="Arial" w:cs="Arial"/>
                <w:b/>
                <w:bCs/>
                <w:lang w:val="sr-Cyrl-RS"/>
              </w:rPr>
              <w:t xml:space="preserve"> </w:t>
            </w:r>
            <w:r>
              <w:rPr>
                <w:rFonts w:ascii="Arial" w:eastAsia="Times New Roman" w:hAnsi="Arial" w:cs="Arial"/>
                <w:b/>
                <w:bCs/>
                <w:lang w:val="sr-Cyrl-RS"/>
              </w:rPr>
              <w:t>Banci</w:t>
            </w:r>
          </w:p>
        </w:tc>
      </w:tr>
      <w:tr w:rsidR="00920978" w:rsidRPr="00920978" w14:paraId="4D641C08" w14:textId="77777777" w:rsidTr="00493A9C">
        <w:trPr>
          <w:cantSplit/>
        </w:trPr>
        <w:tc>
          <w:tcPr>
            <w:tcW w:w="6771" w:type="dxa"/>
            <w:tcBorders>
              <w:bottom w:val="single" w:sz="4" w:space="0" w:color="auto"/>
            </w:tcBorders>
          </w:tcPr>
          <w:p w14:paraId="1DE38277" w14:textId="1728D378" w:rsidR="00920978" w:rsidRPr="00045D38" w:rsidRDefault="00B47EA7" w:rsidP="00920978">
            <w:pPr>
              <w:spacing w:after="0" w:line="240" w:lineRule="auto"/>
              <w:jc w:val="both"/>
              <w:rPr>
                <w:rFonts w:ascii="Arial" w:eastAsia="Times New Roman" w:hAnsi="Arial" w:cs="Arial"/>
                <w:iCs/>
                <w:sz w:val="20"/>
                <w:szCs w:val="20"/>
                <w:lang w:val="sr-Cyrl-RS"/>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gorenavedenim</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pokazateljima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za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praćenje</w:t>
            </w:r>
            <w:r w:rsidR="00920978" w:rsidRPr="00045D38">
              <w:rPr>
                <w:rFonts w:ascii="Arial" w:eastAsia="Times New Roman" w:hAnsi="Arial" w:cs="Arial"/>
                <w:iCs/>
                <w:sz w:val="20"/>
                <w:szCs w:val="20"/>
                <w:lang w:val="sr-Cyrl-RS"/>
              </w:rPr>
              <w:t>.</w:t>
            </w:r>
          </w:p>
          <w:p w14:paraId="3C10E313" w14:textId="77777777" w:rsidR="00920978" w:rsidRPr="00045D38" w:rsidRDefault="00920978" w:rsidP="00920978">
            <w:pPr>
              <w:spacing w:after="0" w:line="240" w:lineRule="auto"/>
              <w:jc w:val="both"/>
              <w:rPr>
                <w:rFonts w:ascii="Arial" w:eastAsia="Times New Roman" w:hAnsi="Arial" w:cs="Arial"/>
                <w:iCs/>
                <w:sz w:val="20"/>
                <w:szCs w:val="20"/>
                <w:lang w:val="sr-Cyrl-RS"/>
              </w:rPr>
            </w:pPr>
          </w:p>
          <w:p w14:paraId="6EE4338E" w14:textId="77B90A60" w:rsidR="00920978" w:rsidRPr="00045D38" w:rsidRDefault="00B47EA7" w:rsidP="00920978">
            <w:pPr>
              <w:spacing w:after="0" w:line="240" w:lineRule="auto"/>
              <w:jc w:val="both"/>
              <w:rPr>
                <w:rFonts w:ascii="Arial" w:eastAsia="Times New Roman" w:hAnsi="Arial" w:cs="Arial"/>
                <w:iCs/>
                <w:sz w:val="20"/>
                <w:szCs w:val="20"/>
                <w:lang w:val="sr-Cyrl-RS"/>
              </w:rPr>
            </w:pPr>
            <w:r>
              <w:rPr>
                <w:rFonts w:ascii="Arial" w:eastAsia="Times New Roman" w:hAnsi="Arial" w:cs="Arial"/>
                <w:iCs/>
                <w:sz w:val="20"/>
                <w:szCs w:val="20"/>
                <w:lang w:val="sr-Cyrl-RS"/>
              </w:rPr>
              <w:t>Konačni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Tehnički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opis</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izvedenog</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Projekta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kojem</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objašnjeni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razlozi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za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sve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značajne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promene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odnosu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Tehnički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opis</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w:t>
            </w:r>
            <w:r w:rsidR="00920978" w:rsidRPr="00045D38">
              <w:rPr>
                <w:rFonts w:ascii="Arial" w:eastAsia="Times New Roman" w:hAnsi="Arial" w:cs="Arial"/>
                <w:iCs/>
                <w:sz w:val="20"/>
                <w:szCs w:val="20"/>
                <w:lang w:val="sr-Cyrl-RS"/>
              </w:rPr>
              <w:t xml:space="preserve"> A.1.;</w:t>
            </w:r>
          </w:p>
          <w:p w14:paraId="439ABEC1" w14:textId="3E37D331"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datum</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završetka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svake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od</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glavnih</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komponenti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Projekta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uz</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objašnjenje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razloga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za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eventualna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kašnjenja</w:t>
            </w:r>
            <w:r w:rsidR="00920978" w:rsidRPr="00045D38">
              <w:rPr>
                <w:rFonts w:ascii="Arial" w:eastAsia="Times New Roman" w:hAnsi="Arial" w:cs="Arial"/>
                <w:iCs/>
                <w:sz w:val="20"/>
                <w:szCs w:val="20"/>
                <w:lang w:val="sr-Cyrl-RS"/>
              </w:rPr>
              <w:t>;</w:t>
            </w:r>
          </w:p>
          <w:p w14:paraId="2294C8CF" w14:textId="6F2BD3F0"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konačna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cena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Projekta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uz</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objašnjenje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razloga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za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eventualne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varijacije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cena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odnosu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prvobitni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budžetiranu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cenu</w:t>
            </w:r>
            <w:r w:rsidR="00920978" w:rsidRPr="00045D38">
              <w:rPr>
                <w:rFonts w:ascii="Arial" w:eastAsia="Times New Roman" w:hAnsi="Arial" w:cs="Arial"/>
                <w:iCs/>
                <w:sz w:val="20"/>
                <w:szCs w:val="20"/>
                <w:lang w:val="sr-Cyrl-RS"/>
              </w:rPr>
              <w:t>;</w:t>
            </w:r>
          </w:p>
          <w:p w14:paraId="40E866BF" w14:textId="3DBE04C9"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uticaji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Projekta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zaposlenost</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čovek</w:t>
            </w:r>
            <w:r w:rsidR="00920978" w:rsidRPr="00045D38">
              <w:rPr>
                <w:rFonts w:ascii="Arial" w:eastAsia="Times New Roman" w:hAnsi="Arial" w:cs="Arial"/>
                <w:iCs/>
                <w:sz w:val="20"/>
                <w:szCs w:val="20"/>
                <w:lang w:val="sr-Cyrl-RS"/>
              </w:rPr>
              <w:t>-</w:t>
            </w:r>
            <w:r>
              <w:rPr>
                <w:rFonts w:ascii="Arial" w:eastAsia="Times New Roman" w:hAnsi="Arial" w:cs="Arial"/>
                <w:iCs/>
                <w:sz w:val="20"/>
                <w:szCs w:val="20"/>
                <w:lang w:val="sr-Cyrl-RS"/>
              </w:rPr>
              <w:t>dani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potrebni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toku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sprovođenja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kao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stvorena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nova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stalna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radna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mesta</w:t>
            </w:r>
            <w:r w:rsidR="00920978" w:rsidRPr="00045D38">
              <w:rPr>
                <w:rFonts w:ascii="Arial" w:eastAsia="Times New Roman" w:hAnsi="Arial" w:cs="Arial"/>
                <w:iCs/>
                <w:sz w:val="20"/>
                <w:szCs w:val="20"/>
                <w:lang w:val="sr-Cyrl-RS"/>
              </w:rPr>
              <w:t>;</w:t>
            </w:r>
          </w:p>
          <w:p w14:paraId="2EBA740C" w14:textId="4D7AE538"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opis</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svih</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najvažnijih</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pitanja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koja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utiču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životnu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sredinu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ili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imaju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društveni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uticaj</w:t>
            </w:r>
          </w:p>
          <w:p w14:paraId="4202AEDA" w14:textId="0482B044"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postupcima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nabavki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objašnjenje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odstupanja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od</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plana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nabavki</w:t>
            </w:r>
          </w:p>
          <w:p w14:paraId="7BFAA766" w14:textId="31359E73"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potrebama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ili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korišćenju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Projekta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napomene</w:t>
            </w:r>
            <w:r w:rsidR="00920978" w:rsidRPr="00045D38">
              <w:rPr>
                <w:rFonts w:ascii="Arial" w:eastAsia="Times New Roman" w:hAnsi="Arial" w:cs="Arial"/>
                <w:iCs/>
                <w:sz w:val="20"/>
                <w:szCs w:val="20"/>
                <w:lang w:val="sr-Cyrl-RS"/>
              </w:rPr>
              <w:t>;</w:t>
            </w:r>
          </w:p>
          <w:p w14:paraId="59F4FBD3" w14:textId="394D20B0"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svi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značajni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problemi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koji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nastali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svi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značajni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rizici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koji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mogu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da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utiču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funkcionisanje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Projekta</w:t>
            </w:r>
            <w:r w:rsidR="00920978" w:rsidRPr="00045D38">
              <w:rPr>
                <w:rFonts w:ascii="Arial" w:eastAsia="Times New Roman" w:hAnsi="Arial" w:cs="Arial"/>
                <w:iCs/>
                <w:sz w:val="20"/>
                <w:szCs w:val="20"/>
                <w:lang w:val="sr-Cyrl-RS"/>
              </w:rPr>
              <w:t>;</w:t>
            </w:r>
          </w:p>
          <w:p w14:paraId="266DAC97" w14:textId="79BEEDCD"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sve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tužbe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vezi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Projektom</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eventualno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toku</w:t>
            </w:r>
            <w:r w:rsidR="00920978" w:rsidRPr="00045D38">
              <w:rPr>
                <w:rFonts w:ascii="Arial" w:eastAsia="Times New Roman" w:hAnsi="Arial" w:cs="Arial"/>
                <w:iCs/>
                <w:sz w:val="20"/>
                <w:szCs w:val="20"/>
                <w:lang w:val="sr-Cyrl-RS"/>
              </w:rPr>
              <w:t>.</w:t>
            </w:r>
          </w:p>
          <w:p w14:paraId="5882D5A6" w14:textId="358B7F5B"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slike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vezi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Projektom</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nisu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poverljive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ukoliko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dostupne</w:t>
            </w:r>
            <w:r w:rsidR="00920978" w:rsidRPr="00045D38">
              <w:rPr>
                <w:rFonts w:ascii="Arial" w:eastAsia="Times New Roman" w:hAnsi="Arial" w:cs="Arial"/>
                <w:iCs/>
                <w:sz w:val="20"/>
                <w:szCs w:val="20"/>
                <w:lang w:val="sr-Cyrl-RS"/>
              </w:rPr>
              <w:t>.</w:t>
            </w:r>
          </w:p>
          <w:p w14:paraId="2E4B355F" w14:textId="234B8306"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sledećim</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pokazateljima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za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praćenje</w:t>
            </w:r>
            <w:r w:rsidR="00920978" w:rsidRPr="00045D38">
              <w:rPr>
                <w:rFonts w:ascii="Arial" w:eastAsia="Times New Roman" w:hAnsi="Arial" w:cs="Arial"/>
                <w:iCs/>
                <w:sz w:val="20"/>
                <w:szCs w:val="20"/>
                <w:lang w:val="sr-Cyrl-RS"/>
              </w:rPr>
              <w:t>:</w:t>
            </w:r>
          </w:p>
          <w:p w14:paraId="164B3EDA" w14:textId="05B2FC4D"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broju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škola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opremljene</w:t>
            </w:r>
            <w:r w:rsidR="00920978" w:rsidRPr="00045D38">
              <w:rPr>
                <w:rFonts w:ascii="Arial" w:eastAsia="Times New Roman" w:hAnsi="Arial" w:cs="Arial"/>
                <w:iCs/>
                <w:sz w:val="20"/>
                <w:szCs w:val="20"/>
                <w:lang w:val="sr-Cyrl-RS"/>
              </w:rPr>
              <w:t xml:space="preserve"> WLAN </w:t>
            </w:r>
            <w:r>
              <w:rPr>
                <w:rFonts w:ascii="Arial" w:eastAsia="Times New Roman" w:hAnsi="Arial" w:cs="Arial"/>
                <w:iCs/>
                <w:sz w:val="20"/>
                <w:szCs w:val="20"/>
                <w:lang w:val="sr-Cyrl-RS"/>
              </w:rPr>
              <w:t>sistemima</w:t>
            </w:r>
          </w:p>
          <w:p w14:paraId="5FB6F3A8" w14:textId="1992B305"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broju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pristupnih</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tačaka</w:t>
            </w:r>
          </w:p>
          <w:p w14:paraId="08AE524B" w14:textId="2C6E9F62"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broju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laptop</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računara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kompleta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koji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isporučeni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troškovima</w:t>
            </w:r>
            <w:r w:rsidR="00920978" w:rsidRPr="00045D38">
              <w:rPr>
                <w:rFonts w:ascii="Arial" w:eastAsia="Times New Roman" w:hAnsi="Arial" w:cs="Arial"/>
                <w:iCs/>
                <w:sz w:val="20"/>
                <w:szCs w:val="20"/>
                <w:lang w:val="sr-Cyrl-RS"/>
              </w:rPr>
              <w:t xml:space="preserve"> </w:t>
            </w:r>
          </w:p>
          <w:p w14:paraId="2297CE0E" w14:textId="3825AE92"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mogućnosti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povezivanja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internet</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škola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opremljene</w:t>
            </w:r>
            <w:r w:rsidR="00920978" w:rsidRPr="00045D38">
              <w:rPr>
                <w:rFonts w:ascii="Arial" w:eastAsia="Times New Roman" w:hAnsi="Arial" w:cs="Arial"/>
                <w:iCs/>
                <w:sz w:val="20"/>
                <w:szCs w:val="20"/>
                <w:lang w:val="sr-Cyrl-RS"/>
              </w:rPr>
              <w:t xml:space="preserve"> WLAN </w:t>
            </w:r>
            <w:r>
              <w:rPr>
                <w:rFonts w:ascii="Arial" w:eastAsia="Times New Roman" w:hAnsi="Arial" w:cs="Arial"/>
                <w:iCs/>
                <w:sz w:val="20"/>
                <w:szCs w:val="20"/>
                <w:lang w:val="sr-Cyrl-RS"/>
              </w:rPr>
              <w:t>sistemima</w:t>
            </w:r>
          </w:p>
          <w:p w14:paraId="34C8BB84" w14:textId="3147ACA3"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sistemima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koji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instalirani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centralnim</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lokacijama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AMRES</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njihovom</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kapacitetu</w:t>
            </w:r>
          </w:p>
          <w:p w14:paraId="13CE74EC" w14:textId="79C4E5E5"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DWDM </w:t>
            </w:r>
            <w:r>
              <w:rPr>
                <w:rFonts w:ascii="Arial" w:eastAsia="Times New Roman" w:hAnsi="Arial" w:cs="Arial"/>
                <w:iCs/>
                <w:sz w:val="20"/>
                <w:szCs w:val="20"/>
                <w:lang w:val="sr-Cyrl-RS"/>
              </w:rPr>
              <w:t>opremi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mreže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AMRES</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njenom</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kapacitetu</w:t>
            </w:r>
          </w:p>
          <w:p w14:paraId="72683D86" w14:textId="5A88E5A3" w:rsidR="00920978" w:rsidRPr="00045D38" w:rsidRDefault="00B47EA7"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novoopremljenim</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IT</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učionicama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broju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računara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IT</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učionicama</w:t>
            </w:r>
          </w:p>
          <w:p w14:paraId="240D3BF0" w14:textId="1674A488" w:rsidR="00920978" w:rsidRPr="00045D38" w:rsidRDefault="00B47EA7" w:rsidP="005C03B7">
            <w:pPr>
              <w:numPr>
                <w:ilvl w:val="0"/>
                <w:numId w:val="54"/>
              </w:numPr>
              <w:spacing w:after="0" w:line="240" w:lineRule="auto"/>
              <w:ind w:left="458"/>
              <w:contextualSpacing/>
              <w:jc w:val="both"/>
              <w:rPr>
                <w:rFonts w:ascii="Arial" w:eastAsia="Arial" w:hAnsi="Arial" w:cs="Arial"/>
                <w:color w:val="000000"/>
                <w:sz w:val="20"/>
                <w:szCs w:val="20"/>
                <w:lang w:val="sr-Cyrl-RS" w:eastAsia="en-GB"/>
              </w:rPr>
            </w:pPr>
            <w:r>
              <w:rPr>
                <w:rFonts w:ascii="Arial" w:eastAsia="Times New Roman" w:hAnsi="Arial" w:cs="Arial"/>
                <w:iCs/>
                <w:sz w:val="20"/>
                <w:szCs w:val="20"/>
                <w:lang w:val="sr-Cyrl-RS"/>
              </w:rPr>
              <w:t>ažurne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informacije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o</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statusu</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sprovođenja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investicionog</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programa</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Povezane</w:t>
            </w:r>
            <w:r w:rsidR="00920978" w:rsidRPr="00045D38">
              <w:rPr>
                <w:rFonts w:ascii="Arial" w:eastAsia="Times New Roman" w:hAnsi="Arial" w:cs="Arial"/>
                <w:iCs/>
                <w:sz w:val="20"/>
                <w:szCs w:val="20"/>
                <w:lang w:val="sr-Cyrl-RS"/>
              </w:rPr>
              <w:t xml:space="preserve"> </w:t>
            </w:r>
            <w:r>
              <w:rPr>
                <w:rFonts w:ascii="Arial" w:eastAsia="Times New Roman" w:hAnsi="Arial" w:cs="Arial"/>
                <w:iCs/>
                <w:sz w:val="20"/>
                <w:szCs w:val="20"/>
                <w:lang w:val="sr-Cyrl-RS"/>
              </w:rPr>
              <w:t>škole</w:t>
            </w:r>
            <w:r w:rsidR="00920978" w:rsidRPr="00045D38">
              <w:rPr>
                <w:rFonts w:ascii="Arial" w:eastAsia="Times New Roman" w:hAnsi="Arial" w:cs="Arial"/>
                <w:iCs/>
                <w:sz w:val="20"/>
                <w:szCs w:val="20"/>
                <w:lang w:val="sr-Cyrl-RS"/>
              </w:rPr>
              <w:t xml:space="preserve">“ </w:t>
            </w:r>
            <w:r>
              <w:rPr>
                <w:rFonts w:ascii="Arial" w:eastAsia="Arial" w:hAnsi="Arial" w:cs="Arial"/>
                <w:iCs/>
                <w:color w:val="000000"/>
                <w:sz w:val="20"/>
                <w:szCs w:val="20"/>
                <w:lang w:val="sr-Cyrl-RS" w:eastAsia="en-GB"/>
              </w:rPr>
              <w:t>u</w:t>
            </w:r>
            <w:r w:rsidR="00920978" w:rsidRPr="00045D38">
              <w:rPr>
                <w:rFonts w:ascii="Arial" w:eastAsia="Arial" w:hAnsi="Arial" w:cs="Arial"/>
                <w:iCs/>
                <w:color w:val="000000"/>
                <w:sz w:val="20"/>
                <w:szCs w:val="20"/>
                <w:lang w:val="sr-Cyrl-RS" w:eastAsia="en-GB"/>
              </w:rPr>
              <w:t xml:space="preserve"> </w:t>
            </w:r>
            <w:r>
              <w:rPr>
                <w:rFonts w:ascii="Arial" w:eastAsia="Arial" w:hAnsi="Arial" w:cs="Arial"/>
                <w:iCs/>
                <w:color w:val="000000"/>
                <w:sz w:val="20"/>
                <w:szCs w:val="20"/>
                <w:lang w:val="sr-Cyrl-RS" w:eastAsia="en-GB"/>
              </w:rPr>
              <w:t>svakoj</w:t>
            </w:r>
            <w:r w:rsidR="00920978" w:rsidRPr="00045D38">
              <w:rPr>
                <w:rFonts w:ascii="Arial" w:eastAsia="Arial" w:hAnsi="Arial" w:cs="Arial"/>
                <w:iCs/>
                <w:color w:val="000000"/>
                <w:sz w:val="20"/>
                <w:szCs w:val="20"/>
                <w:lang w:val="sr-Cyrl-RS" w:eastAsia="en-GB"/>
              </w:rPr>
              <w:t xml:space="preserve"> </w:t>
            </w:r>
            <w:r>
              <w:rPr>
                <w:rFonts w:ascii="Arial" w:eastAsia="Arial" w:hAnsi="Arial" w:cs="Arial"/>
                <w:iCs/>
                <w:color w:val="000000"/>
                <w:sz w:val="20"/>
                <w:szCs w:val="20"/>
                <w:lang w:val="sr-Cyrl-RS" w:eastAsia="en-GB"/>
              </w:rPr>
              <w:t>školi</w:t>
            </w:r>
          </w:p>
        </w:tc>
        <w:tc>
          <w:tcPr>
            <w:tcW w:w="2126" w:type="dxa"/>
            <w:tcBorders>
              <w:bottom w:val="single" w:sz="4" w:space="0" w:color="auto"/>
            </w:tcBorders>
          </w:tcPr>
          <w:p w14:paraId="2AC11C36" w14:textId="552D24E3" w:rsidR="00920978" w:rsidRPr="00045D38" w:rsidRDefault="00920978" w:rsidP="00920978">
            <w:pPr>
              <w:spacing w:before="120" w:after="120" w:line="240" w:lineRule="auto"/>
              <w:jc w:val="both"/>
              <w:rPr>
                <w:rFonts w:ascii="Arial" w:eastAsia="Times New Roman" w:hAnsi="Arial" w:cs="Arial"/>
                <w:i/>
                <w:iCs/>
                <w:sz w:val="20"/>
                <w:szCs w:val="20"/>
                <w:lang w:val="sr-Cyrl-RS"/>
              </w:rPr>
            </w:pPr>
            <w:r w:rsidRPr="00045D38">
              <w:rPr>
                <w:rFonts w:ascii="Arial" w:eastAsia="Times New Roman" w:hAnsi="Arial" w:cs="Arial"/>
                <w:i/>
                <w:iCs/>
                <w:sz w:val="20"/>
                <w:szCs w:val="20"/>
                <w:lang w:val="sr-Cyrl-RS"/>
              </w:rPr>
              <w:t xml:space="preserve">31. </w:t>
            </w:r>
            <w:r w:rsidR="00B47EA7">
              <w:rPr>
                <w:rFonts w:ascii="Arial" w:eastAsia="Times New Roman" w:hAnsi="Arial" w:cs="Arial"/>
                <w:i/>
                <w:iCs/>
                <w:sz w:val="20"/>
                <w:szCs w:val="20"/>
                <w:lang w:val="sr-Cyrl-RS"/>
              </w:rPr>
              <w:t>mart</w:t>
            </w:r>
            <w:r w:rsidRPr="00045D38">
              <w:rPr>
                <w:rFonts w:ascii="Arial" w:eastAsia="Times New Roman" w:hAnsi="Arial" w:cs="Arial"/>
                <w:i/>
                <w:iCs/>
                <w:sz w:val="20"/>
                <w:szCs w:val="20"/>
                <w:lang w:val="sr-Cyrl-RS"/>
              </w:rPr>
              <w:t xml:space="preserve"> 2028.</w:t>
            </w:r>
          </w:p>
        </w:tc>
      </w:tr>
      <w:tr w:rsidR="00920978" w:rsidRPr="00920978" w14:paraId="14EA4309" w14:textId="77777777" w:rsidTr="00493A9C">
        <w:trPr>
          <w:cantSplit/>
        </w:trPr>
        <w:tc>
          <w:tcPr>
            <w:tcW w:w="6771" w:type="dxa"/>
            <w:tcBorders>
              <w:left w:val="nil"/>
              <w:right w:val="nil"/>
            </w:tcBorders>
          </w:tcPr>
          <w:p w14:paraId="149445A3" w14:textId="77777777" w:rsidR="00920978" w:rsidRPr="00920978" w:rsidRDefault="00920978" w:rsidP="00920978">
            <w:pPr>
              <w:spacing w:before="120" w:after="120" w:line="240" w:lineRule="auto"/>
              <w:jc w:val="both"/>
              <w:rPr>
                <w:rFonts w:ascii="Arial" w:eastAsia="Times New Roman" w:hAnsi="Arial" w:cs="Arial"/>
                <w:b/>
                <w:iCs/>
                <w:lang w:val="sr-Cyrl-RS"/>
              </w:rPr>
            </w:pPr>
          </w:p>
        </w:tc>
        <w:tc>
          <w:tcPr>
            <w:tcW w:w="2126" w:type="dxa"/>
            <w:tcBorders>
              <w:left w:val="nil"/>
              <w:right w:val="nil"/>
            </w:tcBorders>
          </w:tcPr>
          <w:p w14:paraId="174032D1" w14:textId="77777777" w:rsidR="00920978" w:rsidRPr="00920978" w:rsidRDefault="00920978" w:rsidP="00920978">
            <w:pPr>
              <w:spacing w:before="120" w:after="120" w:line="240" w:lineRule="auto"/>
              <w:jc w:val="both"/>
              <w:rPr>
                <w:rFonts w:ascii="Arial" w:eastAsia="Times New Roman" w:hAnsi="Arial" w:cs="Arial"/>
                <w:b/>
                <w:iCs/>
                <w:lang w:val="sr-Cyrl-RS"/>
              </w:rPr>
            </w:pPr>
          </w:p>
        </w:tc>
      </w:tr>
      <w:tr w:rsidR="00920978" w:rsidRPr="00920978" w14:paraId="79C7B5CF" w14:textId="77777777" w:rsidTr="00493A9C">
        <w:trPr>
          <w:cantSplit/>
        </w:trPr>
        <w:tc>
          <w:tcPr>
            <w:tcW w:w="6771" w:type="dxa"/>
          </w:tcPr>
          <w:p w14:paraId="7A1A7234" w14:textId="7C631A49" w:rsidR="00920978" w:rsidRPr="00920978" w:rsidRDefault="00B47EA7" w:rsidP="00920978">
            <w:pPr>
              <w:spacing w:before="120" w:after="120" w:line="240" w:lineRule="auto"/>
              <w:jc w:val="both"/>
              <w:rPr>
                <w:rFonts w:ascii="Arial" w:eastAsia="Times New Roman" w:hAnsi="Arial" w:cs="Arial"/>
                <w:b/>
                <w:iCs/>
                <w:lang w:val="sr-Cyrl-RS"/>
              </w:rPr>
            </w:pPr>
            <w:r>
              <w:rPr>
                <w:rFonts w:ascii="Arial" w:eastAsia="Times New Roman" w:hAnsi="Arial" w:cs="Arial"/>
                <w:b/>
                <w:iCs/>
                <w:lang w:val="sr-Cyrl-RS"/>
              </w:rPr>
              <w:t>Jezik</w:t>
            </w:r>
            <w:r w:rsidR="00920978" w:rsidRPr="00920978">
              <w:rPr>
                <w:rFonts w:ascii="Arial" w:eastAsia="Times New Roman" w:hAnsi="Arial" w:cs="Arial"/>
                <w:b/>
                <w:iCs/>
                <w:lang w:val="sr-Cyrl-RS"/>
              </w:rPr>
              <w:t xml:space="preserve"> </w:t>
            </w:r>
            <w:r>
              <w:rPr>
                <w:rFonts w:ascii="Arial" w:eastAsia="Times New Roman" w:hAnsi="Arial" w:cs="Arial"/>
                <w:b/>
                <w:iCs/>
                <w:lang w:val="sr-Cyrl-RS"/>
              </w:rPr>
              <w:t>izveštaja</w:t>
            </w:r>
          </w:p>
        </w:tc>
        <w:tc>
          <w:tcPr>
            <w:tcW w:w="2126" w:type="dxa"/>
          </w:tcPr>
          <w:p w14:paraId="639C2F19" w14:textId="24EE7228" w:rsidR="00920978" w:rsidRPr="00920978" w:rsidRDefault="00B47EA7" w:rsidP="00920978">
            <w:pPr>
              <w:spacing w:before="120" w:after="120" w:line="240" w:lineRule="auto"/>
              <w:jc w:val="both"/>
              <w:rPr>
                <w:rFonts w:ascii="Arial" w:eastAsia="Times New Roman" w:hAnsi="Arial" w:cs="Arial"/>
                <w:b/>
                <w:iCs/>
                <w:lang w:val="sr-Cyrl-RS"/>
              </w:rPr>
            </w:pPr>
            <w:r>
              <w:rPr>
                <w:rFonts w:ascii="Arial" w:eastAsia="Times New Roman" w:hAnsi="Arial" w:cs="Arial"/>
                <w:b/>
                <w:iCs/>
                <w:lang w:val="sr-Cyrl-RS"/>
              </w:rPr>
              <w:t>Engleski</w:t>
            </w:r>
          </w:p>
        </w:tc>
      </w:tr>
    </w:tbl>
    <w:p w14:paraId="538003F5" w14:textId="581907FD" w:rsidR="00045D38" w:rsidRDefault="00045D38" w:rsidP="0053738D"/>
    <w:p w14:paraId="53545A83" w14:textId="77777777" w:rsidR="00045D38" w:rsidRDefault="00045D38">
      <w:pPr>
        <w:spacing w:after="160" w:line="259" w:lineRule="auto"/>
      </w:pPr>
      <w:r>
        <w:br w:type="page"/>
      </w:r>
    </w:p>
    <w:p w14:paraId="5280D7FD" w14:textId="04FA298C" w:rsidR="00920978" w:rsidRPr="00920978" w:rsidRDefault="00B47EA7" w:rsidP="00920978">
      <w:pPr>
        <w:ind w:left="720"/>
        <w:contextualSpacing/>
        <w:jc w:val="right"/>
        <w:rPr>
          <w:rFonts w:ascii="Arial" w:hAnsi="Arial" w:cs="Arial"/>
          <w:b/>
          <w:lang w:val="sr-Cyrl-RS"/>
        </w:rPr>
      </w:pPr>
      <w:r>
        <w:rPr>
          <w:rFonts w:ascii="Arial" w:hAnsi="Arial" w:cs="Arial"/>
          <w:b/>
          <w:lang w:val="sr-Cyrl-RS"/>
        </w:rPr>
        <w:lastRenderedPageBreak/>
        <w:t>Prilog</w:t>
      </w:r>
      <w:r w:rsidR="00920978" w:rsidRPr="00920978">
        <w:rPr>
          <w:rFonts w:ascii="Arial" w:hAnsi="Arial" w:cs="Arial"/>
          <w:b/>
          <w:lang w:val="sr-Cyrl-RS"/>
        </w:rPr>
        <w:t xml:space="preserve"> </w:t>
      </w:r>
      <w:r>
        <w:rPr>
          <w:rFonts w:ascii="Arial" w:hAnsi="Arial" w:cs="Arial"/>
          <w:b/>
          <w:lang w:val="sr-Cyrl-RS"/>
        </w:rPr>
        <w:t>B</w:t>
      </w:r>
    </w:p>
    <w:p w14:paraId="2FDBDA48" w14:textId="77777777" w:rsidR="00920978" w:rsidRDefault="00920978" w:rsidP="0053738D">
      <w:pPr>
        <w:ind w:left="720"/>
        <w:contextualSpacing/>
        <w:jc w:val="center"/>
        <w:rPr>
          <w:rFonts w:ascii="Arial" w:hAnsi="Arial" w:cs="Arial"/>
          <w:b/>
          <w:u w:val="single"/>
          <w:lang w:val="sr-Cyrl-RS"/>
        </w:rPr>
      </w:pPr>
    </w:p>
    <w:p w14:paraId="516C2529" w14:textId="2081A551" w:rsidR="0053738D" w:rsidRPr="0053738D" w:rsidRDefault="00B47EA7" w:rsidP="0053738D">
      <w:pPr>
        <w:ind w:left="720"/>
        <w:contextualSpacing/>
        <w:jc w:val="center"/>
        <w:rPr>
          <w:rFonts w:ascii="Arial" w:hAnsi="Arial" w:cs="Arial"/>
          <w:b/>
          <w:u w:val="single"/>
          <w:lang w:val="sr-Cyrl-RS"/>
        </w:rPr>
      </w:pPr>
      <w:r>
        <w:rPr>
          <w:rFonts w:ascii="Arial" w:hAnsi="Arial" w:cs="Arial"/>
          <w:b/>
          <w:u w:val="single"/>
          <w:lang w:val="sr-Cyrl-RS"/>
        </w:rPr>
        <w:t>Definicija</w:t>
      </w:r>
      <w:r w:rsidR="0053738D" w:rsidRPr="002C0A15">
        <w:rPr>
          <w:rFonts w:ascii="Arial" w:hAnsi="Arial" w:cs="Arial"/>
          <w:b/>
          <w:u w:val="single"/>
          <w:lang w:val="sr-Cyrl-RS"/>
        </w:rPr>
        <w:t xml:space="preserve"> EURIBOR-</w:t>
      </w:r>
      <w:r>
        <w:rPr>
          <w:rFonts w:ascii="Arial" w:hAnsi="Arial" w:cs="Arial"/>
          <w:b/>
          <w:u w:val="single"/>
          <w:lang w:val="sr-Cyrl-RS"/>
        </w:rPr>
        <w:t>a</w:t>
      </w:r>
    </w:p>
    <w:p w14:paraId="3CDA86F6" w14:textId="77777777" w:rsidR="0053738D" w:rsidRPr="0053738D" w:rsidRDefault="0053738D" w:rsidP="0053738D">
      <w:pPr>
        <w:overflowPunct w:val="0"/>
        <w:autoSpaceDE w:val="0"/>
        <w:autoSpaceDN w:val="0"/>
        <w:adjustRightInd w:val="0"/>
        <w:spacing w:before="120"/>
        <w:jc w:val="center"/>
        <w:textAlignment w:val="baseline"/>
        <w:rPr>
          <w:rFonts w:ascii="Arial" w:hAnsi="Arial" w:cs="Arial"/>
          <w:lang w:val="sr-Cyrl-RS"/>
        </w:rPr>
      </w:pPr>
    </w:p>
    <w:p w14:paraId="267868E1" w14:textId="5C086490" w:rsidR="0053738D" w:rsidRPr="0053738D" w:rsidRDefault="00B47EA7" w:rsidP="0053738D">
      <w:pPr>
        <w:overflowPunct w:val="0"/>
        <w:autoSpaceDE w:val="0"/>
        <w:autoSpaceDN w:val="0"/>
        <w:adjustRightInd w:val="0"/>
        <w:spacing w:before="120"/>
        <w:ind w:left="720" w:hanging="720"/>
        <w:textAlignment w:val="baseline"/>
        <w:rPr>
          <w:rFonts w:ascii="Arial" w:hAnsi="Arial" w:cs="Arial"/>
          <w:b/>
          <w:lang w:val="sr-Cyrl-RS"/>
        </w:rPr>
      </w:pPr>
      <w:bookmarkStart w:id="280" w:name="_Ref426714180"/>
      <w:r>
        <w:rPr>
          <w:rFonts w:ascii="Arial" w:hAnsi="Arial" w:cs="Arial"/>
          <w:b/>
          <w:lang w:val="sr-Cyrl-RS"/>
        </w:rPr>
        <w:t>A</w:t>
      </w:r>
      <w:r w:rsidR="0053738D" w:rsidRPr="0053738D">
        <w:rPr>
          <w:rFonts w:ascii="Arial" w:hAnsi="Arial" w:cs="Arial"/>
          <w:b/>
          <w:lang w:val="sr-Cyrl-RS"/>
        </w:rPr>
        <w:t>.</w:t>
      </w:r>
      <w:r w:rsidR="0053738D" w:rsidRPr="0053738D">
        <w:rPr>
          <w:rFonts w:ascii="Arial" w:hAnsi="Arial" w:cs="Arial"/>
          <w:b/>
          <w:lang w:val="sr-Cyrl-RS"/>
        </w:rPr>
        <w:tab/>
        <w:t>EURIBOR</w:t>
      </w:r>
      <w:bookmarkEnd w:id="280"/>
    </w:p>
    <w:p w14:paraId="745C4D96" w14:textId="77777777" w:rsidR="0053738D" w:rsidRPr="0053738D" w:rsidRDefault="0053738D" w:rsidP="0053738D">
      <w:pPr>
        <w:overflowPunct w:val="0"/>
        <w:autoSpaceDE w:val="0"/>
        <w:autoSpaceDN w:val="0"/>
        <w:adjustRightInd w:val="0"/>
        <w:spacing w:before="120"/>
        <w:ind w:left="1080"/>
        <w:contextualSpacing/>
        <w:textAlignment w:val="baseline"/>
        <w:rPr>
          <w:rFonts w:ascii="Arial" w:hAnsi="Arial" w:cs="Arial"/>
          <w:b/>
          <w:lang w:val="sr-Cyrl-RS"/>
        </w:rPr>
      </w:pPr>
    </w:p>
    <w:p w14:paraId="14196922" w14:textId="0370EE96" w:rsidR="0053738D" w:rsidRPr="0053738D" w:rsidRDefault="0053738D" w:rsidP="0053738D">
      <w:pPr>
        <w:contextualSpacing/>
        <w:jc w:val="both"/>
        <w:rPr>
          <w:rFonts w:ascii="Arial" w:hAnsi="Arial" w:cs="Arial"/>
          <w:lang w:val="sr-Latn-RS"/>
        </w:rPr>
      </w:pPr>
      <w:r w:rsidRPr="0053738D">
        <w:rPr>
          <w:rFonts w:ascii="Arial" w:hAnsi="Arial" w:cs="Arial"/>
          <w:b/>
          <w:lang w:val="sr-Cyrl-RS"/>
        </w:rPr>
        <w:t>„EURIBOR”</w:t>
      </w:r>
      <w:r w:rsidRPr="0053738D">
        <w:rPr>
          <w:rFonts w:ascii="Arial" w:hAnsi="Arial" w:cs="Arial"/>
          <w:lang w:val="sr-Cyrl-RS"/>
        </w:rPr>
        <w:t xml:space="preserve"> </w:t>
      </w:r>
      <w:r w:rsidR="00B47EA7">
        <w:rPr>
          <w:rFonts w:ascii="Arial" w:hAnsi="Arial" w:cs="Arial"/>
          <w:lang w:val="sr-Cyrl-RS"/>
        </w:rPr>
        <w:t>označava</w:t>
      </w:r>
      <w:r w:rsidRPr="0053738D">
        <w:rPr>
          <w:rFonts w:ascii="Arial" w:hAnsi="Arial" w:cs="Arial"/>
          <w:lang w:val="sr-Cyrl-RS"/>
        </w:rPr>
        <w:t>:</w:t>
      </w:r>
    </w:p>
    <w:p w14:paraId="2DE2F7B9" w14:textId="77777777" w:rsidR="0053738D" w:rsidRPr="0053738D" w:rsidRDefault="0053738D" w:rsidP="0053738D">
      <w:pPr>
        <w:ind w:firstLine="426"/>
        <w:contextualSpacing/>
        <w:jc w:val="both"/>
        <w:rPr>
          <w:rFonts w:ascii="Arial" w:hAnsi="Arial" w:cs="Arial"/>
          <w:lang w:val="sr-Cyrl-RS"/>
        </w:rPr>
      </w:pPr>
    </w:p>
    <w:p w14:paraId="77463AC9" w14:textId="2D7AB080" w:rsidR="0053738D" w:rsidRPr="0053738D" w:rsidRDefault="0053738D" w:rsidP="0053738D">
      <w:pPr>
        <w:ind w:left="630" w:hanging="630"/>
        <w:contextualSpacing/>
        <w:jc w:val="both"/>
        <w:rPr>
          <w:rFonts w:ascii="Arial" w:hAnsi="Arial" w:cs="Arial"/>
          <w:lang w:val="sr-Cyrl-RS"/>
        </w:rPr>
      </w:pPr>
      <w:r w:rsidRPr="0053738D">
        <w:rPr>
          <w:rFonts w:ascii="Arial" w:hAnsi="Arial" w:cs="Arial"/>
          <w:lang w:val="sr-Cyrl-RS"/>
        </w:rPr>
        <w:t>(</w:t>
      </w:r>
      <w:r w:rsidR="00B47EA7">
        <w:rPr>
          <w:rFonts w:ascii="Arial" w:hAnsi="Arial" w:cs="Arial"/>
          <w:lang w:val="sr-Cyrl-RS"/>
        </w:rPr>
        <w:t>a</w:t>
      </w:r>
      <w:r w:rsidRPr="0053738D">
        <w:rPr>
          <w:rFonts w:ascii="Arial" w:hAnsi="Arial" w:cs="Arial"/>
          <w:lang w:val="sr-Cyrl-RS"/>
        </w:rPr>
        <w:t>)</w:t>
      </w:r>
      <w:r w:rsidRPr="0053738D">
        <w:rPr>
          <w:rFonts w:ascii="Arial" w:hAnsi="Arial" w:cs="Arial"/>
          <w:lang w:val="sr-Cyrl-RS"/>
        </w:rPr>
        <w:tab/>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odnosu</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relevantni</w:t>
      </w:r>
      <w:r w:rsidRPr="0053738D">
        <w:rPr>
          <w:rFonts w:ascii="Arial" w:hAnsi="Arial" w:cs="Arial"/>
          <w:lang w:val="sr-Cyrl-RS"/>
        </w:rPr>
        <w:t xml:space="preserve"> </w:t>
      </w:r>
      <w:r w:rsidR="00B47EA7">
        <w:rPr>
          <w:rFonts w:ascii="Arial" w:hAnsi="Arial" w:cs="Arial"/>
          <w:lang w:val="sr-Cyrl-RS"/>
        </w:rPr>
        <w:t>period</w:t>
      </w:r>
      <w:r w:rsidRPr="0053738D">
        <w:rPr>
          <w:rFonts w:ascii="Arial" w:hAnsi="Arial" w:cs="Arial"/>
          <w:lang w:val="sr-Cyrl-RS"/>
        </w:rPr>
        <w:t xml:space="preserve"> </w:t>
      </w:r>
      <w:r w:rsidR="00B47EA7">
        <w:rPr>
          <w:rFonts w:ascii="Arial" w:hAnsi="Arial" w:cs="Arial"/>
          <w:lang w:val="sr-Cyrl-RS"/>
        </w:rPr>
        <w:t>kraći</w:t>
      </w:r>
      <w:r w:rsidRPr="0053738D">
        <w:rPr>
          <w:rFonts w:ascii="Arial" w:hAnsi="Arial" w:cs="Arial"/>
          <w:lang w:val="sr-Cyrl-RS"/>
        </w:rPr>
        <w:t xml:space="preserve"> </w:t>
      </w:r>
      <w:r w:rsidR="00B47EA7">
        <w:rPr>
          <w:rFonts w:ascii="Arial" w:hAnsi="Arial" w:cs="Arial"/>
          <w:lang w:val="sr-Cyrl-RS"/>
        </w:rPr>
        <w:t>od</w:t>
      </w:r>
      <w:r w:rsidRPr="0053738D">
        <w:rPr>
          <w:rFonts w:ascii="Arial" w:hAnsi="Arial" w:cs="Arial"/>
          <w:lang w:val="sr-Cyrl-RS"/>
        </w:rPr>
        <w:t xml:space="preserve"> </w:t>
      </w:r>
      <w:r w:rsidR="00B47EA7">
        <w:rPr>
          <w:rFonts w:ascii="Arial" w:hAnsi="Arial" w:cs="Arial"/>
          <w:lang w:val="sr-Cyrl-RS"/>
        </w:rPr>
        <w:t>mesec</w:t>
      </w:r>
      <w:r w:rsidRPr="0053738D">
        <w:rPr>
          <w:rFonts w:ascii="Arial" w:hAnsi="Arial" w:cs="Arial"/>
          <w:lang w:val="sr-Cyrl-RS"/>
        </w:rPr>
        <w:t xml:space="preserve"> </w:t>
      </w:r>
      <w:r w:rsidR="00B47EA7">
        <w:rPr>
          <w:rFonts w:ascii="Arial" w:hAnsi="Arial" w:cs="Arial"/>
          <w:lang w:val="sr-Cyrl-RS"/>
        </w:rPr>
        <w:t>dana</w:t>
      </w:r>
      <w:r w:rsidRPr="0053738D">
        <w:rPr>
          <w:rFonts w:ascii="Arial" w:hAnsi="Arial" w:cs="Arial"/>
          <w:lang w:val="sr-Cyrl-RS"/>
        </w:rPr>
        <w:t xml:space="preserve">, </w:t>
      </w:r>
      <w:r w:rsidR="00B47EA7">
        <w:rPr>
          <w:rFonts w:ascii="Arial" w:hAnsi="Arial" w:cs="Arial"/>
          <w:lang w:val="sr-Cyrl-RS"/>
        </w:rPr>
        <w:t>Objavljena</w:t>
      </w:r>
      <w:r w:rsidRPr="0053738D">
        <w:rPr>
          <w:rFonts w:ascii="Arial" w:hAnsi="Arial" w:cs="Arial"/>
          <w:lang w:val="sr-Cyrl-RS"/>
        </w:rPr>
        <w:t xml:space="preserve"> </w:t>
      </w:r>
      <w:r w:rsidR="00B47EA7">
        <w:rPr>
          <w:rFonts w:ascii="Arial" w:hAnsi="Arial" w:cs="Arial"/>
          <w:lang w:val="sr-Cyrl-RS"/>
        </w:rPr>
        <w:t>stopa</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skladu</w:t>
      </w:r>
      <w:r w:rsidRPr="0053738D">
        <w:rPr>
          <w:rFonts w:ascii="Arial" w:hAnsi="Arial" w:cs="Arial"/>
          <w:lang w:val="sr-Cyrl-RS"/>
        </w:rPr>
        <w:t xml:space="preserve"> </w:t>
      </w:r>
      <w:r w:rsidR="00B47EA7">
        <w:rPr>
          <w:rFonts w:ascii="Arial" w:hAnsi="Arial" w:cs="Arial"/>
          <w:lang w:val="sr-Cyrl-RS"/>
        </w:rPr>
        <w:t>s</w:t>
      </w:r>
      <w:r w:rsidRPr="0053738D">
        <w:rPr>
          <w:rFonts w:ascii="Arial" w:hAnsi="Arial" w:cs="Arial"/>
          <w:lang w:val="sr-Cyrl-RS"/>
        </w:rPr>
        <w:t xml:space="preserve"> </w:t>
      </w:r>
      <w:r w:rsidR="00B47EA7">
        <w:rPr>
          <w:rFonts w:ascii="Arial" w:hAnsi="Arial" w:cs="Arial"/>
          <w:lang w:val="sr-Cyrl-RS"/>
        </w:rPr>
        <w:t>dole</w:t>
      </w:r>
      <w:r w:rsidRPr="0053738D">
        <w:rPr>
          <w:rFonts w:ascii="Arial" w:hAnsi="Arial" w:cs="Arial"/>
          <w:lang w:val="sr-Cyrl-RS"/>
        </w:rPr>
        <w:t xml:space="preserve"> </w:t>
      </w:r>
      <w:r w:rsidR="00B47EA7">
        <w:rPr>
          <w:rFonts w:ascii="Arial" w:hAnsi="Arial" w:cs="Arial"/>
          <w:lang w:val="sr-Cyrl-RS"/>
        </w:rPr>
        <w:t>navedenom</w:t>
      </w:r>
      <w:r w:rsidRPr="0053738D">
        <w:rPr>
          <w:rFonts w:ascii="Arial" w:hAnsi="Arial" w:cs="Arial"/>
          <w:lang w:val="sr-Cyrl-RS"/>
        </w:rPr>
        <w:t xml:space="preserve"> </w:t>
      </w:r>
      <w:r w:rsidR="00B47EA7">
        <w:rPr>
          <w:rFonts w:ascii="Arial" w:hAnsi="Arial" w:cs="Arial"/>
          <w:lang w:val="sr-Cyrl-RS"/>
        </w:rPr>
        <w:t>definicijom</w:t>
      </w:r>
      <w:r w:rsidRPr="0053738D">
        <w:rPr>
          <w:rFonts w:ascii="Arial" w:hAnsi="Arial" w:cs="Arial"/>
          <w:lang w:val="sr-Cyrl-RS"/>
        </w:rPr>
        <w:t xml:space="preserve">) </w:t>
      </w:r>
      <w:r w:rsidR="00B47EA7">
        <w:rPr>
          <w:rFonts w:ascii="Arial" w:hAnsi="Arial" w:cs="Arial"/>
          <w:lang w:val="sr-Cyrl-RS"/>
        </w:rPr>
        <w:t>za</w:t>
      </w:r>
      <w:r w:rsidRPr="0053738D">
        <w:rPr>
          <w:rFonts w:ascii="Arial" w:hAnsi="Arial" w:cs="Arial"/>
          <w:lang w:val="sr-Cyrl-RS"/>
        </w:rPr>
        <w:t xml:space="preserve"> </w:t>
      </w:r>
      <w:r w:rsidR="00B47EA7">
        <w:rPr>
          <w:rFonts w:ascii="Arial" w:hAnsi="Arial" w:cs="Arial"/>
          <w:lang w:val="sr-Cyrl-RS"/>
        </w:rPr>
        <w:t>period</w:t>
      </w:r>
      <w:r w:rsidRPr="0053738D">
        <w:rPr>
          <w:rFonts w:ascii="Arial" w:hAnsi="Arial" w:cs="Arial"/>
          <w:lang w:val="sr-Cyrl-RS"/>
        </w:rPr>
        <w:t xml:space="preserve"> </w:t>
      </w:r>
      <w:r w:rsidR="00B47EA7">
        <w:rPr>
          <w:rFonts w:ascii="Arial" w:hAnsi="Arial" w:cs="Arial"/>
          <w:lang w:val="sr-Cyrl-RS"/>
        </w:rPr>
        <w:t>od</w:t>
      </w:r>
      <w:r w:rsidRPr="0053738D">
        <w:rPr>
          <w:rFonts w:ascii="Arial" w:hAnsi="Arial" w:cs="Arial"/>
          <w:lang w:val="sr-Cyrl-RS"/>
        </w:rPr>
        <w:t xml:space="preserve"> </w:t>
      </w:r>
      <w:r w:rsidR="00B47EA7">
        <w:rPr>
          <w:rFonts w:ascii="Arial" w:hAnsi="Arial" w:cs="Arial"/>
          <w:lang w:val="sr-Cyrl-RS"/>
        </w:rPr>
        <w:t>jednog</w:t>
      </w:r>
      <w:r w:rsidRPr="0053738D">
        <w:rPr>
          <w:rFonts w:ascii="Arial" w:hAnsi="Arial" w:cs="Arial"/>
          <w:lang w:val="sr-Cyrl-RS"/>
        </w:rPr>
        <w:t xml:space="preserve"> </w:t>
      </w:r>
      <w:r w:rsidR="00B47EA7">
        <w:rPr>
          <w:rFonts w:ascii="Arial" w:hAnsi="Arial" w:cs="Arial"/>
          <w:lang w:val="sr-Cyrl-RS"/>
        </w:rPr>
        <w:t>meseca</w:t>
      </w:r>
      <w:r w:rsidRPr="0053738D">
        <w:rPr>
          <w:rFonts w:ascii="Arial" w:hAnsi="Arial" w:cs="Arial"/>
          <w:lang w:val="sr-Cyrl-RS"/>
        </w:rPr>
        <w:t>;</w:t>
      </w:r>
    </w:p>
    <w:p w14:paraId="5C4A3544" w14:textId="77777777" w:rsidR="0053738D" w:rsidRPr="0053738D" w:rsidRDefault="0053738D" w:rsidP="0053738D">
      <w:pPr>
        <w:contextualSpacing/>
        <w:jc w:val="both"/>
        <w:rPr>
          <w:rFonts w:ascii="Arial" w:hAnsi="Arial" w:cs="Arial"/>
          <w:lang w:val="sr-Cyrl-RS"/>
        </w:rPr>
      </w:pPr>
    </w:p>
    <w:p w14:paraId="25EA6279" w14:textId="37968652" w:rsidR="0053738D" w:rsidRPr="0053738D" w:rsidRDefault="0053738D" w:rsidP="0053738D">
      <w:pPr>
        <w:ind w:left="630" w:hanging="630"/>
        <w:contextualSpacing/>
        <w:jc w:val="both"/>
        <w:rPr>
          <w:rFonts w:ascii="Arial" w:hAnsi="Arial" w:cs="Arial"/>
          <w:lang w:val="sr-Cyrl-RS"/>
        </w:rPr>
      </w:pPr>
      <w:bookmarkStart w:id="281" w:name="_Ref426635059"/>
      <w:bookmarkEnd w:id="281"/>
      <w:r w:rsidRPr="0053738D">
        <w:rPr>
          <w:rFonts w:ascii="Arial" w:hAnsi="Arial" w:cs="Arial"/>
          <w:lang w:val="sr-Cyrl-RS"/>
        </w:rPr>
        <w:t>(</w:t>
      </w:r>
      <w:r w:rsidR="00B47EA7">
        <w:rPr>
          <w:rFonts w:ascii="Arial" w:hAnsi="Arial" w:cs="Arial"/>
          <w:lang w:val="sr-Cyrl-RS"/>
        </w:rPr>
        <w:t>b</w:t>
      </w:r>
      <w:r w:rsidRPr="0053738D">
        <w:rPr>
          <w:rFonts w:ascii="Arial" w:hAnsi="Arial" w:cs="Arial"/>
          <w:lang w:val="sr-Cyrl-RS"/>
        </w:rPr>
        <w:t>)</w:t>
      </w:r>
      <w:r w:rsidRPr="0053738D">
        <w:rPr>
          <w:rFonts w:ascii="Arial" w:hAnsi="Arial" w:cs="Arial"/>
          <w:lang w:val="sr-Cyrl-RS"/>
        </w:rPr>
        <w:tab/>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odnosu</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relevantni</w:t>
      </w:r>
      <w:r w:rsidRPr="0053738D">
        <w:rPr>
          <w:rFonts w:ascii="Arial" w:hAnsi="Arial" w:cs="Arial"/>
          <w:lang w:val="sr-Cyrl-RS"/>
        </w:rPr>
        <w:t xml:space="preserve"> </w:t>
      </w:r>
      <w:r w:rsidR="00B47EA7">
        <w:rPr>
          <w:rFonts w:ascii="Arial" w:hAnsi="Arial" w:cs="Arial"/>
          <w:lang w:val="sr-Cyrl-RS"/>
        </w:rPr>
        <w:t>period</w:t>
      </w:r>
      <w:r w:rsidRPr="0053738D">
        <w:rPr>
          <w:rFonts w:ascii="Arial" w:hAnsi="Arial" w:cs="Arial"/>
          <w:lang w:val="sr-Cyrl-RS"/>
        </w:rPr>
        <w:t xml:space="preserve"> </w:t>
      </w:r>
      <w:r w:rsidR="00B47EA7">
        <w:rPr>
          <w:rFonts w:ascii="Arial" w:hAnsi="Arial" w:cs="Arial"/>
          <w:lang w:val="sr-Cyrl-RS"/>
        </w:rPr>
        <w:t>od</w:t>
      </w:r>
      <w:r w:rsidRPr="0053738D">
        <w:rPr>
          <w:rFonts w:ascii="Arial" w:hAnsi="Arial" w:cs="Arial"/>
          <w:lang w:val="sr-Cyrl-RS"/>
        </w:rPr>
        <w:t xml:space="preserve"> </w:t>
      </w:r>
      <w:r w:rsidR="00B47EA7">
        <w:rPr>
          <w:rFonts w:ascii="Arial" w:hAnsi="Arial" w:cs="Arial"/>
          <w:lang w:val="sr-Cyrl-RS"/>
        </w:rPr>
        <w:t>jednog</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više</w:t>
      </w:r>
      <w:r w:rsidRPr="0053738D">
        <w:rPr>
          <w:rFonts w:ascii="Arial" w:hAnsi="Arial" w:cs="Arial"/>
          <w:lang w:val="sr-Cyrl-RS"/>
        </w:rPr>
        <w:t xml:space="preserve"> </w:t>
      </w:r>
      <w:r w:rsidR="00B47EA7">
        <w:rPr>
          <w:rFonts w:ascii="Arial" w:hAnsi="Arial" w:cs="Arial"/>
          <w:lang w:val="sr-Cyrl-RS"/>
        </w:rPr>
        <w:t>meseci</w:t>
      </w:r>
      <w:r w:rsidRPr="0053738D">
        <w:rPr>
          <w:rFonts w:ascii="Arial" w:hAnsi="Arial" w:cs="Arial"/>
          <w:lang w:val="sr-Cyrl-RS"/>
        </w:rPr>
        <w:t xml:space="preserve"> </w:t>
      </w:r>
      <w:r w:rsidR="00B47EA7">
        <w:rPr>
          <w:rFonts w:ascii="Arial" w:hAnsi="Arial" w:cs="Arial"/>
          <w:lang w:val="sr-Cyrl-RS"/>
        </w:rPr>
        <w:t>za</w:t>
      </w:r>
      <w:r w:rsidRPr="0053738D">
        <w:rPr>
          <w:rFonts w:ascii="Arial" w:hAnsi="Arial" w:cs="Arial"/>
          <w:lang w:val="sr-Cyrl-RS"/>
        </w:rPr>
        <w:t xml:space="preserve"> </w:t>
      </w:r>
      <w:r w:rsidR="00B47EA7">
        <w:rPr>
          <w:rFonts w:ascii="Arial" w:hAnsi="Arial" w:cs="Arial"/>
          <w:lang w:val="sr-Cyrl-RS"/>
        </w:rPr>
        <w:t>koji</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raspoloživa</w:t>
      </w:r>
      <w:r w:rsidRPr="0053738D">
        <w:rPr>
          <w:rFonts w:ascii="Arial" w:hAnsi="Arial" w:cs="Arial"/>
          <w:lang w:val="sr-Cyrl-RS"/>
        </w:rPr>
        <w:t xml:space="preserve"> </w:t>
      </w:r>
      <w:r w:rsidR="00B47EA7">
        <w:rPr>
          <w:rFonts w:ascii="Arial" w:hAnsi="Arial" w:cs="Arial"/>
          <w:lang w:val="sr-Cyrl-RS"/>
        </w:rPr>
        <w:t>Objavljena</w:t>
      </w:r>
      <w:r w:rsidRPr="0053738D">
        <w:rPr>
          <w:rFonts w:ascii="Arial" w:hAnsi="Arial" w:cs="Arial"/>
          <w:lang w:val="sr-Cyrl-RS"/>
        </w:rPr>
        <w:t xml:space="preserve"> </w:t>
      </w:r>
      <w:r w:rsidR="00B47EA7">
        <w:rPr>
          <w:rFonts w:ascii="Arial" w:hAnsi="Arial" w:cs="Arial"/>
          <w:lang w:val="sr-Cyrl-RS"/>
        </w:rPr>
        <w:t>stopa</w:t>
      </w:r>
      <w:r w:rsidRPr="0053738D">
        <w:rPr>
          <w:rFonts w:ascii="Arial" w:hAnsi="Arial" w:cs="Arial"/>
          <w:lang w:val="sr-Cyrl-RS"/>
        </w:rPr>
        <w:t xml:space="preserve">, </w:t>
      </w:r>
      <w:r w:rsidR="00B47EA7">
        <w:rPr>
          <w:rFonts w:ascii="Arial" w:hAnsi="Arial" w:cs="Arial"/>
          <w:lang w:val="sr-Cyrl-RS"/>
        </w:rPr>
        <w:t>primenljivu</w:t>
      </w:r>
      <w:r w:rsidRPr="0053738D">
        <w:rPr>
          <w:rFonts w:ascii="Arial" w:hAnsi="Arial" w:cs="Arial"/>
          <w:lang w:val="sr-Cyrl-RS"/>
        </w:rPr>
        <w:t xml:space="preserve"> </w:t>
      </w:r>
      <w:r w:rsidR="00B47EA7">
        <w:rPr>
          <w:rFonts w:ascii="Arial" w:hAnsi="Arial" w:cs="Arial"/>
          <w:lang w:val="sr-Cyrl-RS"/>
        </w:rPr>
        <w:t>Objavljenu</w:t>
      </w:r>
      <w:r w:rsidRPr="0053738D">
        <w:rPr>
          <w:rFonts w:ascii="Arial" w:hAnsi="Arial" w:cs="Arial"/>
          <w:lang w:val="sr-Cyrl-RS"/>
        </w:rPr>
        <w:t xml:space="preserve"> </w:t>
      </w:r>
      <w:r w:rsidR="00B47EA7">
        <w:rPr>
          <w:rFonts w:ascii="Arial" w:hAnsi="Arial" w:cs="Arial"/>
          <w:lang w:val="sr-Cyrl-RS"/>
        </w:rPr>
        <w:t>stopu</w:t>
      </w:r>
      <w:r w:rsidRPr="0053738D">
        <w:rPr>
          <w:rFonts w:ascii="Arial" w:hAnsi="Arial" w:cs="Arial"/>
          <w:lang w:val="sr-Cyrl-RS"/>
        </w:rPr>
        <w:t xml:space="preserve"> </w:t>
      </w:r>
      <w:r w:rsidR="00B47EA7">
        <w:rPr>
          <w:rFonts w:ascii="Arial" w:hAnsi="Arial" w:cs="Arial"/>
          <w:lang w:val="sr-Cyrl-RS"/>
        </w:rPr>
        <w:t>za</w:t>
      </w:r>
      <w:r w:rsidRPr="0053738D">
        <w:rPr>
          <w:rFonts w:ascii="Arial" w:hAnsi="Arial" w:cs="Arial"/>
          <w:lang w:val="sr-Cyrl-RS"/>
        </w:rPr>
        <w:t xml:space="preserve"> </w:t>
      </w:r>
      <w:r w:rsidR="00B47EA7">
        <w:rPr>
          <w:rFonts w:ascii="Arial" w:hAnsi="Arial" w:cs="Arial"/>
          <w:lang w:val="sr-Cyrl-RS"/>
        </w:rPr>
        <w:t>odgovarajući</w:t>
      </w:r>
      <w:r w:rsidRPr="0053738D">
        <w:rPr>
          <w:rFonts w:ascii="Arial" w:hAnsi="Arial" w:cs="Arial"/>
          <w:lang w:val="sr-Cyrl-RS"/>
        </w:rPr>
        <w:t xml:space="preserve"> </w:t>
      </w:r>
      <w:r w:rsidR="00B47EA7">
        <w:rPr>
          <w:rFonts w:ascii="Arial" w:hAnsi="Arial" w:cs="Arial"/>
          <w:lang w:val="sr-Cyrl-RS"/>
        </w:rPr>
        <w:t>broj</w:t>
      </w:r>
      <w:r w:rsidRPr="0053738D">
        <w:rPr>
          <w:rFonts w:ascii="Arial" w:hAnsi="Arial" w:cs="Arial"/>
          <w:lang w:val="sr-Cyrl-RS"/>
        </w:rPr>
        <w:t xml:space="preserve"> </w:t>
      </w:r>
      <w:r w:rsidR="00B47EA7">
        <w:rPr>
          <w:rFonts w:ascii="Arial" w:hAnsi="Arial" w:cs="Arial"/>
          <w:lang w:val="sr-Cyrl-RS"/>
        </w:rPr>
        <w:t>meseci</w:t>
      </w:r>
      <w:r w:rsidRPr="0053738D">
        <w:rPr>
          <w:rFonts w:ascii="Arial" w:hAnsi="Arial" w:cs="Arial"/>
          <w:lang w:val="sr-Cyrl-RS"/>
        </w:rPr>
        <w:t xml:space="preserve">; </w:t>
      </w:r>
      <w:r w:rsidR="00B47EA7">
        <w:rPr>
          <w:rFonts w:ascii="Arial" w:hAnsi="Arial" w:cs="Arial"/>
          <w:lang w:val="sr-Cyrl-RS"/>
        </w:rPr>
        <w:t>i</w:t>
      </w:r>
    </w:p>
    <w:p w14:paraId="2BD07D99" w14:textId="77777777" w:rsidR="0053738D" w:rsidRPr="0053738D" w:rsidRDefault="0053738D" w:rsidP="0053738D">
      <w:pPr>
        <w:contextualSpacing/>
        <w:jc w:val="both"/>
        <w:rPr>
          <w:rFonts w:ascii="Arial" w:hAnsi="Arial" w:cs="Arial"/>
          <w:lang w:val="sr-Cyrl-RS"/>
        </w:rPr>
      </w:pPr>
    </w:p>
    <w:p w14:paraId="786F0E8D" w14:textId="6DEC5240" w:rsidR="0053738D" w:rsidRPr="0053738D" w:rsidRDefault="0053738D" w:rsidP="0053738D">
      <w:pPr>
        <w:ind w:left="630" w:hanging="630"/>
        <w:contextualSpacing/>
        <w:jc w:val="both"/>
        <w:rPr>
          <w:rFonts w:ascii="Arial" w:hAnsi="Arial" w:cs="Arial"/>
          <w:lang w:val="sr-Cyrl-RS"/>
        </w:rPr>
      </w:pPr>
      <w:bookmarkStart w:id="282" w:name="_Ref426635084"/>
      <w:bookmarkEnd w:id="282"/>
      <w:r w:rsidRPr="0053738D">
        <w:rPr>
          <w:rFonts w:ascii="Arial" w:hAnsi="Arial" w:cs="Arial"/>
          <w:lang w:val="sr-Cyrl-RS"/>
        </w:rPr>
        <w:t>(</w:t>
      </w:r>
      <w:r w:rsidR="00B47EA7">
        <w:rPr>
          <w:rFonts w:ascii="Arial" w:hAnsi="Arial" w:cs="Arial"/>
          <w:lang w:val="sr-Cyrl-RS"/>
        </w:rPr>
        <w:t>c</w:t>
      </w:r>
      <w:r w:rsidRPr="0053738D">
        <w:rPr>
          <w:rFonts w:ascii="Arial" w:hAnsi="Arial" w:cs="Arial"/>
          <w:lang w:val="sr-Cyrl-RS"/>
        </w:rPr>
        <w:t>)</w:t>
      </w:r>
      <w:r w:rsidRPr="0053738D">
        <w:rPr>
          <w:rFonts w:ascii="Arial" w:hAnsi="Arial" w:cs="Arial"/>
          <w:lang w:val="sr-Cyrl-RS"/>
        </w:rPr>
        <w:tab/>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odnosu</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relevantni</w:t>
      </w:r>
      <w:r w:rsidRPr="0053738D">
        <w:rPr>
          <w:rFonts w:ascii="Arial" w:hAnsi="Arial" w:cs="Arial"/>
          <w:lang w:val="sr-Cyrl-RS"/>
        </w:rPr>
        <w:t xml:space="preserve"> </w:t>
      </w:r>
      <w:r w:rsidR="00B47EA7">
        <w:rPr>
          <w:rFonts w:ascii="Arial" w:hAnsi="Arial" w:cs="Arial"/>
          <w:lang w:val="sr-Cyrl-RS"/>
        </w:rPr>
        <w:t>period</w:t>
      </w:r>
      <w:r w:rsidRPr="0053738D">
        <w:rPr>
          <w:rFonts w:ascii="Arial" w:hAnsi="Arial" w:cs="Arial"/>
          <w:lang w:val="sr-Cyrl-RS"/>
        </w:rPr>
        <w:t xml:space="preserve"> </w:t>
      </w:r>
      <w:r w:rsidR="00B47EA7">
        <w:rPr>
          <w:rFonts w:ascii="Arial" w:hAnsi="Arial" w:cs="Arial"/>
          <w:lang w:val="sr-Cyrl-RS"/>
        </w:rPr>
        <w:t>od</w:t>
      </w:r>
      <w:r w:rsidRPr="0053738D">
        <w:rPr>
          <w:rFonts w:ascii="Arial" w:hAnsi="Arial" w:cs="Arial"/>
          <w:lang w:val="sr-Cyrl-RS"/>
        </w:rPr>
        <w:t xml:space="preserve"> </w:t>
      </w:r>
      <w:r w:rsidR="00B47EA7">
        <w:rPr>
          <w:rFonts w:ascii="Arial" w:hAnsi="Arial" w:cs="Arial"/>
          <w:lang w:val="sr-Cyrl-RS"/>
        </w:rPr>
        <w:t>jednog</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više</w:t>
      </w:r>
      <w:r w:rsidRPr="0053738D">
        <w:rPr>
          <w:rFonts w:ascii="Arial" w:hAnsi="Arial" w:cs="Arial"/>
          <w:lang w:val="sr-Cyrl-RS"/>
        </w:rPr>
        <w:t xml:space="preserve"> </w:t>
      </w:r>
      <w:r w:rsidR="00B47EA7">
        <w:rPr>
          <w:rFonts w:ascii="Arial" w:hAnsi="Arial" w:cs="Arial"/>
          <w:lang w:val="sr-Cyrl-RS"/>
        </w:rPr>
        <w:t>meseci</w:t>
      </w:r>
      <w:r w:rsidRPr="0053738D">
        <w:rPr>
          <w:rFonts w:ascii="Arial" w:hAnsi="Arial" w:cs="Arial"/>
          <w:lang w:val="sr-Cyrl-RS"/>
        </w:rPr>
        <w:t xml:space="preserve"> </w:t>
      </w:r>
      <w:r w:rsidR="00B47EA7">
        <w:rPr>
          <w:rFonts w:ascii="Arial" w:hAnsi="Arial" w:cs="Arial"/>
          <w:lang w:val="sr-Cyrl-RS"/>
        </w:rPr>
        <w:t>za</w:t>
      </w:r>
      <w:r w:rsidRPr="0053738D">
        <w:rPr>
          <w:rFonts w:ascii="Arial" w:hAnsi="Arial" w:cs="Arial"/>
          <w:lang w:val="sr-Cyrl-RS"/>
        </w:rPr>
        <w:t xml:space="preserve"> </w:t>
      </w:r>
      <w:r w:rsidR="00B47EA7">
        <w:rPr>
          <w:rFonts w:ascii="Arial" w:hAnsi="Arial" w:cs="Arial"/>
          <w:lang w:val="sr-Cyrl-RS"/>
        </w:rPr>
        <w:t>koji</w:t>
      </w:r>
      <w:r w:rsidRPr="0053738D">
        <w:rPr>
          <w:rFonts w:ascii="Arial" w:hAnsi="Arial" w:cs="Arial"/>
          <w:lang w:val="sr-Cyrl-RS"/>
        </w:rPr>
        <w:t xml:space="preserve"> </w:t>
      </w:r>
      <w:r w:rsidR="00B47EA7">
        <w:rPr>
          <w:rFonts w:ascii="Arial" w:hAnsi="Arial" w:cs="Arial"/>
          <w:lang w:val="sr-Cyrl-RS"/>
        </w:rPr>
        <w:t>Objavljena</w:t>
      </w:r>
      <w:r w:rsidRPr="0053738D">
        <w:rPr>
          <w:rFonts w:ascii="Arial" w:hAnsi="Arial" w:cs="Arial"/>
          <w:lang w:val="sr-Cyrl-RS"/>
        </w:rPr>
        <w:t xml:space="preserve"> </w:t>
      </w:r>
      <w:r w:rsidR="00B47EA7">
        <w:rPr>
          <w:rFonts w:ascii="Arial" w:hAnsi="Arial" w:cs="Arial"/>
          <w:lang w:val="sr-Cyrl-RS"/>
        </w:rPr>
        <w:t>stopa</w:t>
      </w:r>
      <w:r w:rsidRPr="0053738D">
        <w:rPr>
          <w:rFonts w:ascii="Arial" w:hAnsi="Arial" w:cs="Arial"/>
          <w:lang w:val="sr-Cyrl-RS"/>
        </w:rPr>
        <w:t xml:space="preserve"> </w:t>
      </w:r>
      <w:r w:rsidR="00B47EA7">
        <w:rPr>
          <w:rFonts w:ascii="Arial" w:hAnsi="Arial" w:cs="Arial"/>
          <w:lang w:val="sr-Cyrl-RS"/>
        </w:rPr>
        <w:t>nije</w:t>
      </w:r>
      <w:r w:rsidRPr="0053738D">
        <w:rPr>
          <w:rFonts w:ascii="Arial" w:hAnsi="Arial" w:cs="Arial"/>
          <w:lang w:val="sr-Cyrl-RS"/>
        </w:rPr>
        <w:t xml:space="preserve"> </w:t>
      </w:r>
      <w:r w:rsidR="00B47EA7">
        <w:rPr>
          <w:rFonts w:ascii="Arial" w:hAnsi="Arial" w:cs="Arial"/>
          <w:lang w:val="sr-Cyrl-RS"/>
        </w:rPr>
        <w:t>raspoloživa</w:t>
      </w:r>
      <w:r w:rsidRPr="0053738D">
        <w:rPr>
          <w:rFonts w:ascii="Arial" w:hAnsi="Arial" w:cs="Arial"/>
          <w:lang w:val="sr-Cyrl-RS"/>
        </w:rPr>
        <w:t xml:space="preserve">, </w:t>
      </w:r>
      <w:r w:rsidR="00B47EA7">
        <w:rPr>
          <w:rFonts w:ascii="Arial" w:hAnsi="Arial" w:cs="Arial"/>
          <w:lang w:val="sr-Cyrl-RS"/>
        </w:rPr>
        <w:t>stopa</w:t>
      </w:r>
      <w:r w:rsidRPr="0053738D">
        <w:rPr>
          <w:rFonts w:ascii="Arial" w:hAnsi="Arial" w:cs="Arial"/>
          <w:lang w:val="sr-Cyrl-RS"/>
        </w:rPr>
        <w:t xml:space="preserve"> </w:t>
      </w:r>
      <w:r w:rsidR="00B47EA7">
        <w:rPr>
          <w:rFonts w:ascii="Arial" w:hAnsi="Arial" w:cs="Arial"/>
          <w:lang w:val="sr-Cyrl-RS"/>
        </w:rPr>
        <w:t>dobijena</w:t>
      </w:r>
      <w:r w:rsidRPr="0053738D">
        <w:rPr>
          <w:rFonts w:ascii="Arial" w:hAnsi="Arial" w:cs="Arial"/>
          <w:lang w:val="sr-Cyrl-RS"/>
        </w:rPr>
        <w:t xml:space="preserve"> </w:t>
      </w:r>
      <w:r w:rsidR="00B47EA7">
        <w:rPr>
          <w:rFonts w:ascii="Arial" w:hAnsi="Arial" w:cs="Arial"/>
          <w:lang w:val="sr-Cyrl-RS"/>
        </w:rPr>
        <w:t>linearnom</w:t>
      </w:r>
      <w:r w:rsidRPr="0053738D">
        <w:rPr>
          <w:rFonts w:ascii="Arial" w:hAnsi="Arial" w:cs="Arial"/>
          <w:lang w:val="sr-Cyrl-RS"/>
        </w:rPr>
        <w:t xml:space="preserve"> </w:t>
      </w:r>
      <w:r w:rsidR="00B47EA7">
        <w:rPr>
          <w:rFonts w:ascii="Arial" w:hAnsi="Arial" w:cs="Arial"/>
          <w:lang w:val="sr-Cyrl-RS"/>
        </w:rPr>
        <w:t>interpolacijom</w:t>
      </w:r>
      <w:r w:rsidRPr="0053738D">
        <w:rPr>
          <w:rFonts w:ascii="Arial" w:hAnsi="Arial" w:cs="Arial"/>
          <w:lang w:val="sr-Cyrl-RS"/>
        </w:rPr>
        <w:t xml:space="preserve"> </w:t>
      </w:r>
      <w:r w:rsidR="00B47EA7">
        <w:rPr>
          <w:rFonts w:ascii="Arial" w:hAnsi="Arial" w:cs="Arial"/>
          <w:lang w:val="sr-Cyrl-RS"/>
        </w:rPr>
        <w:t>iz</w:t>
      </w:r>
      <w:r w:rsidRPr="0053738D">
        <w:rPr>
          <w:rFonts w:ascii="Arial" w:hAnsi="Arial" w:cs="Arial"/>
          <w:lang w:val="sr-Cyrl-RS"/>
        </w:rPr>
        <w:t xml:space="preserve"> </w:t>
      </w:r>
      <w:r w:rsidR="00B47EA7">
        <w:rPr>
          <w:rFonts w:ascii="Arial" w:hAnsi="Arial" w:cs="Arial"/>
          <w:lang w:val="sr-Cyrl-RS"/>
        </w:rPr>
        <w:t>dve</w:t>
      </w:r>
      <w:r w:rsidRPr="0053738D">
        <w:rPr>
          <w:rFonts w:ascii="Arial" w:hAnsi="Arial" w:cs="Arial"/>
          <w:lang w:val="sr-Cyrl-RS"/>
        </w:rPr>
        <w:t xml:space="preserve"> </w:t>
      </w:r>
      <w:r w:rsidR="00B47EA7">
        <w:rPr>
          <w:rFonts w:ascii="Arial" w:hAnsi="Arial" w:cs="Arial"/>
          <w:lang w:val="sr-Cyrl-RS"/>
        </w:rPr>
        <w:t>Objavljene</w:t>
      </w:r>
      <w:r w:rsidRPr="0053738D">
        <w:rPr>
          <w:rFonts w:ascii="Arial" w:hAnsi="Arial" w:cs="Arial"/>
          <w:lang w:val="sr-Cyrl-RS"/>
        </w:rPr>
        <w:t xml:space="preserve"> </w:t>
      </w:r>
      <w:r w:rsidR="00B47EA7">
        <w:rPr>
          <w:rFonts w:ascii="Arial" w:hAnsi="Arial" w:cs="Arial"/>
          <w:lang w:val="sr-Cyrl-RS"/>
        </w:rPr>
        <w:t>stope</w:t>
      </w:r>
      <w:r w:rsidRPr="0053738D">
        <w:rPr>
          <w:rFonts w:ascii="Arial" w:hAnsi="Arial" w:cs="Arial"/>
          <w:lang w:val="sr-Cyrl-RS"/>
        </w:rPr>
        <w:t xml:space="preserve">, </w:t>
      </w:r>
      <w:r w:rsidR="00B47EA7">
        <w:rPr>
          <w:rFonts w:ascii="Arial" w:hAnsi="Arial" w:cs="Arial"/>
          <w:lang w:val="sr-Cyrl-RS"/>
        </w:rPr>
        <w:t>od</w:t>
      </w:r>
      <w:r w:rsidRPr="0053738D">
        <w:rPr>
          <w:rFonts w:ascii="Arial" w:hAnsi="Arial" w:cs="Arial"/>
          <w:lang w:val="sr-Cyrl-RS"/>
        </w:rPr>
        <w:t xml:space="preserve"> </w:t>
      </w:r>
      <w:r w:rsidR="00B47EA7">
        <w:rPr>
          <w:rFonts w:ascii="Arial" w:hAnsi="Arial" w:cs="Arial"/>
          <w:lang w:val="sr-Cyrl-RS"/>
        </w:rPr>
        <w:t>kojih</w:t>
      </w:r>
      <w:r w:rsidRPr="0053738D">
        <w:rPr>
          <w:rFonts w:ascii="Arial" w:hAnsi="Arial" w:cs="Arial"/>
          <w:lang w:val="sr-Cyrl-RS"/>
        </w:rPr>
        <w:t xml:space="preserve"> </w:t>
      </w:r>
      <w:r w:rsidR="00B47EA7">
        <w:rPr>
          <w:rFonts w:ascii="Arial" w:hAnsi="Arial" w:cs="Arial"/>
          <w:lang w:val="sr-Cyrl-RS"/>
        </w:rPr>
        <w:t>se</w:t>
      </w:r>
      <w:r w:rsidRPr="0053738D">
        <w:rPr>
          <w:rFonts w:ascii="Arial" w:hAnsi="Arial" w:cs="Arial"/>
          <w:lang w:val="sr-Cyrl-RS"/>
        </w:rPr>
        <w:t xml:space="preserve"> </w:t>
      </w:r>
      <w:r w:rsidR="00B47EA7">
        <w:rPr>
          <w:rFonts w:ascii="Arial" w:hAnsi="Arial" w:cs="Arial"/>
          <w:lang w:val="sr-Cyrl-RS"/>
        </w:rPr>
        <w:t>jedna</w:t>
      </w:r>
      <w:r w:rsidRPr="0053738D">
        <w:rPr>
          <w:rFonts w:ascii="Arial" w:hAnsi="Arial" w:cs="Arial"/>
          <w:lang w:val="sr-Cyrl-RS"/>
        </w:rPr>
        <w:t xml:space="preserve"> </w:t>
      </w:r>
      <w:r w:rsidR="00B47EA7">
        <w:rPr>
          <w:rFonts w:ascii="Arial" w:hAnsi="Arial" w:cs="Arial"/>
          <w:lang w:val="sr-Cyrl-RS"/>
        </w:rPr>
        <w:t>primenjuje</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prvi</w:t>
      </w:r>
      <w:r w:rsidRPr="0053738D">
        <w:rPr>
          <w:rFonts w:ascii="Arial" w:hAnsi="Arial" w:cs="Arial"/>
          <w:lang w:val="sr-Cyrl-RS"/>
        </w:rPr>
        <w:t xml:space="preserve"> </w:t>
      </w:r>
      <w:r w:rsidR="00B47EA7">
        <w:rPr>
          <w:rFonts w:ascii="Arial" w:hAnsi="Arial" w:cs="Arial"/>
          <w:lang w:val="sr-Cyrl-RS"/>
        </w:rPr>
        <w:t>period</w:t>
      </w:r>
      <w:r w:rsidRPr="0053738D">
        <w:rPr>
          <w:rFonts w:ascii="Arial" w:hAnsi="Arial" w:cs="Arial"/>
          <w:lang w:val="sr-Cyrl-RS"/>
        </w:rPr>
        <w:t xml:space="preserve"> </w:t>
      </w:r>
      <w:r w:rsidR="00B47EA7">
        <w:rPr>
          <w:rFonts w:ascii="Arial" w:hAnsi="Arial" w:cs="Arial"/>
          <w:lang w:val="sr-Cyrl-RS"/>
        </w:rPr>
        <w:t>kraći</w:t>
      </w:r>
      <w:r w:rsidRPr="0053738D">
        <w:rPr>
          <w:rFonts w:ascii="Arial" w:hAnsi="Arial" w:cs="Arial"/>
          <w:lang w:val="sr-Cyrl-RS"/>
        </w:rPr>
        <w:t xml:space="preserve"> </w:t>
      </w:r>
      <w:r w:rsidR="00B47EA7">
        <w:rPr>
          <w:rFonts w:ascii="Arial" w:hAnsi="Arial" w:cs="Arial"/>
          <w:lang w:val="sr-Cyrl-RS"/>
        </w:rPr>
        <w:t>od</w:t>
      </w:r>
      <w:r w:rsidRPr="0053738D">
        <w:rPr>
          <w:rFonts w:ascii="Arial" w:hAnsi="Arial" w:cs="Arial"/>
          <w:lang w:val="sr-Cyrl-RS"/>
        </w:rPr>
        <w:t xml:space="preserve"> </w:t>
      </w:r>
      <w:r w:rsidR="00B47EA7">
        <w:rPr>
          <w:rFonts w:ascii="Arial" w:hAnsi="Arial" w:cs="Arial"/>
          <w:lang w:val="sr-Cyrl-RS"/>
        </w:rPr>
        <w:t>relevantnog</w:t>
      </w:r>
      <w:r w:rsidRPr="0053738D">
        <w:rPr>
          <w:rFonts w:ascii="Arial" w:hAnsi="Arial" w:cs="Arial"/>
          <w:lang w:val="sr-Cyrl-RS"/>
        </w:rPr>
        <w:t xml:space="preserve"> </w:t>
      </w:r>
      <w:r w:rsidR="00B47EA7">
        <w:rPr>
          <w:rFonts w:ascii="Arial" w:hAnsi="Arial" w:cs="Arial"/>
          <w:lang w:val="sr-Cyrl-RS"/>
        </w:rPr>
        <w:t>perioda</w:t>
      </w:r>
      <w:r w:rsidRPr="0053738D">
        <w:rPr>
          <w:rFonts w:ascii="Arial" w:hAnsi="Arial" w:cs="Arial"/>
          <w:lang w:val="sr-Cyrl-RS"/>
        </w:rPr>
        <w:t xml:space="preserve">, </w:t>
      </w:r>
      <w:r w:rsidR="00B47EA7">
        <w:rPr>
          <w:rFonts w:ascii="Arial" w:hAnsi="Arial" w:cs="Arial"/>
          <w:lang w:val="sr-Cyrl-RS"/>
        </w:rPr>
        <w:t>a</w:t>
      </w:r>
      <w:r w:rsidRPr="0053738D">
        <w:rPr>
          <w:rFonts w:ascii="Arial" w:hAnsi="Arial" w:cs="Arial"/>
          <w:lang w:val="sr-Cyrl-RS"/>
        </w:rPr>
        <w:t xml:space="preserve"> </w:t>
      </w:r>
      <w:r w:rsidR="00B47EA7">
        <w:rPr>
          <w:rFonts w:ascii="Arial" w:hAnsi="Arial" w:cs="Arial"/>
          <w:lang w:val="sr-Cyrl-RS"/>
        </w:rPr>
        <w:t>druga</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prvi</w:t>
      </w:r>
      <w:r w:rsidRPr="0053738D">
        <w:rPr>
          <w:rFonts w:ascii="Arial" w:hAnsi="Arial" w:cs="Arial"/>
          <w:lang w:val="sr-Cyrl-RS"/>
        </w:rPr>
        <w:t xml:space="preserve"> </w:t>
      </w:r>
      <w:r w:rsidR="00B47EA7">
        <w:rPr>
          <w:rFonts w:ascii="Arial" w:hAnsi="Arial" w:cs="Arial"/>
          <w:lang w:val="sr-Cyrl-RS"/>
        </w:rPr>
        <w:t>period</w:t>
      </w:r>
      <w:r w:rsidRPr="0053738D">
        <w:rPr>
          <w:rFonts w:ascii="Arial" w:hAnsi="Arial" w:cs="Arial"/>
          <w:lang w:val="sr-Cyrl-RS"/>
        </w:rPr>
        <w:t xml:space="preserve"> </w:t>
      </w:r>
      <w:r w:rsidR="00B47EA7">
        <w:rPr>
          <w:rFonts w:ascii="Arial" w:hAnsi="Arial" w:cs="Arial"/>
          <w:lang w:val="sr-Cyrl-RS"/>
        </w:rPr>
        <w:t>duži</w:t>
      </w:r>
      <w:r w:rsidRPr="0053738D">
        <w:rPr>
          <w:rFonts w:ascii="Arial" w:hAnsi="Arial" w:cs="Arial"/>
          <w:lang w:val="sr-Cyrl-RS"/>
        </w:rPr>
        <w:t xml:space="preserve"> </w:t>
      </w:r>
      <w:r w:rsidR="00B47EA7">
        <w:rPr>
          <w:rFonts w:ascii="Arial" w:hAnsi="Arial" w:cs="Arial"/>
          <w:lang w:val="sr-Cyrl-RS"/>
        </w:rPr>
        <w:t>od</w:t>
      </w:r>
      <w:r w:rsidRPr="0053738D">
        <w:rPr>
          <w:rFonts w:ascii="Arial" w:hAnsi="Arial" w:cs="Arial"/>
          <w:lang w:val="sr-Cyrl-RS"/>
        </w:rPr>
        <w:t xml:space="preserve"> </w:t>
      </w:r>
      <w:r w:rsidR="00B47EA7">
        <w:rPr>
          <w:rFonts w:ascii="Arial" w:hAnsi="Arial" w:cs="Arial"/>
          <w:lang w:val="sr-Cyrl-RS"/>
        </w:rPr>
        <w:t>relevantnog</w:t>
      </w:r>
      <w:r w:rsidRPr="0053738D">
        <w:rPr>
          <w:rFonts w:ascii="Arial" w:hAnsi="Arial" w:cs="Arial"/>
          <w:lang w:val="sr-Cyrl-RS"/>
        </w:rPr>
        <w:t xml:space="preserve"> </w:t>
      </w:r>
      <w:r w:rsidR="00B47EA7">
        <w:rPr>
          <w:rFonts w:ascii="Arial" w:hAnsi="Arial" w:cs="Arial"/>
          <w:lang w:val="sr-Cyrl-RS"/>
        </w:rPr>
        <w:t>perioda</w:t>
      </w:r>
      <w:r w:rsidRPr="0053738D">
        <w:rPr>
          <w:rFonts w:ascii="Arial" w:hAnsi="Arial" w:cs="Arial"/>
          <w:lang w:val="sr-Cyrl-RS"/>
        </w:rPr>
        <w:t>,</w:t>
      </w:r>
    </w:p>
    <w:p w14:paraId="578E2B5C" w14:textId="77777777" w:rsidR="0053738D" w:rsidRPr="0053738D" w:rsidRDefault="0053738D" w:rsidP="0053738D">
      <w:pPr>
        <w:contextualSpacing/>
        <w:jc w:val="both"/>
        <w:rPr>
          <w:rFonts w:ascii="Arial" w:hAnsi="Arial" w:cs="Arial"/>
          <w:lang w:val="sr-Cyrl-RS"/>
        </w:rPr>
      </w:pPr>
    </w:p>
    <w:p w14:paraId="0422573F" w14:textId="565B6381" w:rsidR="0053738D" w:rsidRPr="0053738D" w:rsidRDefault="0053738D" w:rsidP="0053738D">
      <w:pPr>
        <w:contextualSpacing/>
        <w:jc w:val="both"/>
        <w:rPr>
          <w:rFonts w:ascii="Arial" w:hAnsi="Arial" w:cs="Arial"/>
          <w:lang w:val="sr-Cyrl-RS"/>
        </w:rPr>
      </w:pPr>
      <w:r w:rsidRPr="0053738D">
        <w:rPr>
          <w:rFonts w:ascii="Arial" w:hAnsi="Arial" w:cs="Arial"/>
          <w:lang w:val="sr-Cyrl-RS"/>
        </w:rPr>
        <w:t>(</w:t>
      </w:r>
      <w:r w:rsidR="00B47EA7">
        <w:rPr>
          <w:rFonts w:ascii="Arial" w:hAnsi="Arial" w:cs="Arial"/>
          <w:lang w:val="sr-Cyrl-RS"/>
        </w:rPr>
        <w:t>pri</w:t>
      </w:r>
      <w:r w:rsidRPr="0053738D">
        <w:rPr>
          <w:rFonts w:ascii="Arial" w:hAnsi="Arial" w:cs="Arial"/>
          <w:lang w:val="sr-Cyrl-RS"/>
        </w:rPr>
        <w:t xml:space="preserve"> </w:t>
      </w:r>
      <w:r w:rsidR="00B47EA7">
        <w:rPr>
          <w:rFonts w:ascii="Arial" w:hAnsi="Arial" w:cs="Arial"/>
          <w:lang w:val="sr-Cyrl-RS"/>
        </w:rPr>
        <w:t>čemu</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period</w:t>
      </w:r>
      <w:r w:rsidRPr="0053738D">
        <w:rPr>
          <w:rFonts w:ascii="Arial" w:hAnsi="Arial" w:cs="Arial"/>
          <w:lang w:val="sr-Cyrl-RS"/>
        </w:rPr>
        <w:t xml:space="preserve"> </w:t>
      </w:r>
      <w:r w:rsidR="00B47EA7">
        <w:rPr>
          <w:rFonts w:ascii="Arial" w:hAnsi="Arial" w:cs="Arial"/>
          <w:lang w:val="sr-Cyrl-RS"/>
        </w:rPr>
        <w:t>za</w:t>
      </w:r>
      <w:r w:rsidRPr="0053738D">
        <w:rPr>
          <w:rFonts w:ascii="Arial" w:hAnsi="Arial" w:cs="Arial"/>
          <w:lang w:val="sr-Cyrl-RS"/>
        </w:rPr>
        <w:t xml:space="preserve"> </w:t>
      </w:r>
      <w:r w:rsidR="00B47EA7">
        <w:rPr>
          <w:rFonts w:ascii="Arial" w:hAnsi="Arial" w:cs="Arial"/>
          <w:lang w:val="sr-Cyrl-RS"/>
        </w:rPr>
        <w:t>koji</w:t>
      </w:r>
      <w:r w:rsidRPr="0053738D">
        <w:rPr>
          <w:rFonts w:ascii="Arial" w:hAnsi="Arial" w:cs="Arial"/>
          <w:lang w:val="sr-Cyrl-RS"/>
        </w:rPr>
        <w:t xml:space="preserve"> </w:t>
      </w:r>
      <w:r w:rsidR="00B47EA7">
        <w:rPr>
          <w:rFonts w:ascii="Arial" w:hAnsi="Arial" w:cs="Arial"/>
          <w:lang w:val="sr-Cyrl-RS"/>
        </w:rPr>
        <w:t>se</w:t>
      </w:r>
      <w:r w:rsidR="005C2272">
        <w:rPr>
          <w:rFonts w:ascii="Arial" w:hAnsi="Arial" w:cs="Arial"/>
          <w:lang w:val="sr-Cyrl-RS"/>
        </w:rPr>
        <w:t xml:space="preserve"> </w:t>
      </w:r>
      <w:r w:rsidR="00B47EA7">
        <w:rPr>
          <w:rFonts w:ascii="Arial" w:hAnsi="Arial" w:cs="Arial"/>
          <w:lang w:val="sr-Cyrl-RS"/>
        </w:rPr>
        <w:t>stopa</w:t>
      </w:r>
      <w:r w:rsidRPr="0053738D">
        <w:rPr>
          <w:rFonts w:ascii="Arial" w:hAnsi="Arial" w:cs="Arial"/>
          <w:lang w:val="sr-Cyrl-RS"/>
        </w:rPr>
        <w:t xml:space="preserve"> </w:t>
      </w:r>
      <w:r w:rsidR="00B47EA7">
        <w:rPr>
          <w:rFonts w:ascii="Arial" w:hAnsi="Arial" w:cs="Arial"/>
          <w:lang w:val="sr-Cyrl-RS"/>
        </w:rPr>
        <w:t>uzima</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iz</w:t>
      </w:r>
      <w:r w:rsidRPr="0053738D">
        <w:rPr>
          <w:rFonts w:ascii="Arial" w:hAnsi="Arial" w:cs="Arial"/>
          <w:lang w:val="sr-Cyrl-RS"/>
        </w:rPr>
        <w:t xml:space="preserve"> </w:t>
      </w:r>
      <w:r w:rsidR="00B47EA7">
        <w:rPr>
          <w:rFonts w:ascii="Arial" w:hAnsi="Arial" w:cs="Arial"/>
          <w:lang w:val="sr-Cyrl-RS"/>
        </w:rPr>
        <w:t>kojeg</w:t>
      </w:r>
      <w:r w:rsidRPr="0053738D">
        <w:rPr>
          <w:rFonts w:ascii="Arial" w:hAnsi="Arial" w:cs="Arial"/>
          <w:lang w:val="sr-Cyrl-RS"/>
        </w:rPr>
        <w:t xml:space="preserve"> </w:t>
      </w:r>
      <w:r w:rsidR="00B47EA7">
        <w:rPr>
          <w:rFonts w:ascii="Arial" w:hAnsi="Arial" w:cs="Arial"/>
          <w:lang w:val="sr-Cyrl-RS"/>
        </w:rPr>
        <w:t>se</w:t>
      </w:r>
      <w:r w:rsidRPr="0053738D">
        <w:rPr>
          <w:rFonts w:ascii="Arial" w:hAnsi="Arial" w:cs="Arial"/>
          <w:lang w:val="sr-Cyrl-RS"/>
        </w:rPr>
        <w:t xml:space="preserve"> </w:t>
      </w:r>
      <w:r w:rsidR="00B47EA7">
        <w:rPr>
          <w:rFonts w:ascii="Arial" w:hAnsi="Arial" w:cs="Arial"/>
          <w:lang w:val="sr-Cyrl-RS"/>
        </w:rPr>
        <w:t>kamatne</w:t>
      </w:r>
      <w:r w:rsidRPr="0053738D">
        <w:rPr>
          <w:rFonts w:ascii="Arial" w:hAnsi="Arial" w:cs="Arial"/>
          <w:lang w:val="sr-Cyrl-RS"/>
        </w:rPr>
        <w:t xml:space="preserve"> </w:t>
      </w:r>
      <w:r w:rsidR="00B47EA7">
        <w:rPr>
          <w:rFonts w:ascii="Arial" w:hAnsi="Arial" w:cs="Arial"/>
          <w:lang w:val="sr-Cyrl-RS"/>
        </w:rPr>
        <w:t>stope</w:t>
      </w:r>
      <w:r w:rsidRPr="0053738D">
        <w:rPr>
          <w:rFonts w:ascii="Arial" w:hAnsi="Arial" w:cs="Arial"/>
          <w:lang w:val="sr-Cyrl-RS"/>
        </w:rPr>
        <w:t xml:space="preserve"> </w:t>
      </w:r>
      <w:r w:rsidR="00B47EA7">
        <w:rPr>
          <w:rFonts w:ascii="Arial" w:hAnsi="Arial" w:cs="Arial"/>
          <w:lang w:val="sr-Cyrl-RS"/>
        </w:rPr>
        <w:t>interpoliraju</w:t>
      </w:r>
      <w:r w:rsidRPr="0053738D">
        <w:rPr>
          <w:rFonts w:ascii="Arial" w:hAnsi="Arial" w:cs="Arial"/>
          <w:lang w:val="sr-Cyrl-RS"/>
        </w:rPr>
        <w:t xml:space="preserve"> „</w:t>
      </w:r>
      <w:r w:rsidR="00B47EA7">
        <w:rPr>
          <w:rFonts w:ascii="Arial" w:hAnsi="Arial" w:cs="Arial"/>
          <w:b/>
          <w:lang w:val="sr-Cyrl-RS"/>
        </w:rPr>
        <w:t>Reprezentativni</w:t>
      </w:r>
      <w:r w:rsidRPr="0053738D">
        <w:rPr>
          <w:rFonts w:ascii="Arial" w:hAnsi="Arial" w:cs="Arial"/>
          <w:b/>
          <w:lang w:val="sr-Cyrl-RS"/>
        </w:rPr>
        <w:t xml:space="preserve"> </w:t>
      </w:r>
      <w:r w:rsidR="00B47EA7">
        <w:rPr>
          <w:rFonts w:ascii="Arial" w:hAnsi="Arial" w:cs="Arial"/>
          <w:b/>
          <w:lang w:val="sr-Cyrl-RS"/>
        </w:rPr>
        <w:t>period</w:t>
      </w:r>
      <w:r w:rsidRPr="0053738D">
        <w:rPr>
          <w:rFonts w:ascii="Arial" w:hAnsi="Arial" w:cs="Arial"/>
          <w:lang w:val="sr-Cyrl-RS"/>
        </w:rPr>
        <w:t>”).</w:t>
      </w:r>
    </w:p>
    <w:p w14:paraId="3479B1CD" w14:textId="77777777" w:rsidR="0053738D" w:rsidRPr="0053738D" w:rsidRDefault="0053738D" w:rsidP="0053738D">
      <w:pPr>
        <w:contextualSpacing/>
        <w:jc w:val="both"/>
        <w:rPr>
          <w:rFonts w:ascii="Arial" w:hAnsi="Arial" w:cs="Arial"/>
          <w:lang w:val="sr-Cyrl-RS"/>
        </w:rPr>
      </w:pPr>
    </w:p>
    <w:p w14:paraId="3BA6DBDE" w14:textId="140F0AB4" w:rsidR="0053738D" w:rsidRPr="0053738D" w:rsidRDefault="00B47EA7" w:rsidP="0053738D">
      <w:pPr>
        <w:ind w:left="720" w:hanging="720"/>
        <w:contextualSpacing/>
        <w:jc w:val="both"/>
        <w:rPr>
          <w:rFonts w:ascii="Arial" w:hAnsi="Arial" w:cs="Arial"/>
          <w:lang w:val="sr-Cyrl-RS"/>
        </w:rPr>
      </w:pP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svrhe</w:t>
      </w:r>
      <w:r w:rsidR="0053738D" w:rsidRPr="0053738D">
        <w:rPr>
          <w:rFonts w:ascii="Arial" w:hAnsi="Arial" w:cs="Arial"/>
          <w:lang w:val="sr-Cyrl-RS"/>
        </w:rPr>
        <w:t xml:space="preserve"> </w:t>
      </w:r>
      <w:r>
        <w:rPr>
          <w:rFonts w:ascii="Arial" w:hAnsi="Arial" w:cs="Arial"/>
          <w:lang w:val="sr-Cyrl-RS"/>
        </w:rPr>
        <w:t>stavova</w:t>
      </w:r>
      <w:r w:rsidR="0053738D" w:rsidRPr="0053738D">
        <w:rPr>
          <w:rFonts w:ascii="Arial" w:hAnsi="Arial" w:cs="Arial"/>
          <w:lang w:val="sr-Cyrl-RS"/>
        </w:rPr>
        <w:t xml:space="preserve"> (</w:t>
      </w:r>
      <w:r>
        <w:rPr>
          <w:rFonts w:ascii="Arial" w:hAnsi="Arial" w:cs="Arial"/>
          <w:lang w:val="sr-Cyrl-RS"/>
        </w:rPr>
        <w:t>a</w:t>
      </w:r>
      <w:r w:rsidR="0053738D" w:rsidRPr="0053738D">
        <w:rPr>
          <w:rFonts w:ascii="Arial" w:hAnsi="Arial" w:cs="Arial"/>
          <w:lang w:val="sr-Cyrl-RS"/>
        </w:rPr>
        <w:t xml:space="preserve">) </w:t>
      </w:r>
      <w:r>
        <w:rPr>
          <w:rFonts w:ascii="Arial" w:hAnsi="Arial" w:cs="Arial"/>
          <w:lang w:val="sr-Cyrl-RS"/>
        </w:rPr>
        <w:t>do</w:t>
      </w:r>
      <w:r w:rsidR="0053738D" w:rsidRPr="0053738D">
        <w:rPr>
          <w:rFonts w:ascii="Arial" w:hAnsi="Arial" w:cs="Arial"/>
          <w:lang w:val="sr-Cyrl-RS"/>
        </w:rPr>
        <w:t xml:space="preserve"> (</w:t>
      </w:r>
      <w:r>
        <w:rPr>
          <w:rFonts w:ascii="Arial" w:hAnsi="Arial" w:cs="Arial"/>
          <w:lang w:val="sr-Cyrl-RS"/>
        </w:rPr>
        <w:t>c</w:t>
      </w:r>
      <w:r w:rsidR="0053738D" w:rsidRPr="0053738D">
        <w:rPr>
          <w:rFonts w:ascii="Arial" w:hAnsi="Arial" w:cs="Arial"/>
          <w:lang w:val="sr-Cyrl-RS"/>
        </w:rPr>
        <w:t xml:space="preserve">) </w:t>
      </w:r>
      <w:r>
        <w:rPr>
          <w:rFonts w:ascii="Arial" w:hAnsi="Arial" w:cs="Arial"/>
          <w:lang w:val="sr-Cyrl-RS"/>
        </w:rPr>
        <w:t>napred</w:t>
      </w:r>
      <w:r w:rsidR="0053738D" w:rsidRPr="0053738D">
        <w:rPr>
          <w:rFonts w:ascii="Arial" w:hAnsi="Arial" w:cs="Arial"/>
          <w:lang w:val="sr-Cyrl-RS"/>
        </w:rPr>
        <w:t xml:space="preserve"> </w:t>
      </w:r>
      <w:r>
        <w:rPr>
          <w:rFonts w:ascii="Arial" w:hAnsi="Arial" w:cs="Arial"/>
          <w:lang w:val="sr-Cyrl-RS"/>
        </w:rPr>
        <w:t>navedenih</w:t>
      </w:r>
      <w:r w:rsidR="0053738D" w:rsidRPr="0053738D">
        <w:rPr>
          <w:rFonts w:ascii="Arial" w:hAnsi="Arial" w:cs="Arial"/>
          <w:lang w:val="sr-Cyrl-RS"/>
        </w:rPr>
        <w:t>:</w:t>
      </w:r>
    </w:p>
    <w:p w14:paraId="0B4D97B0" w14:textId="77777777" w:rsidR="0053738D" w:rsidRPr="0053738D" w:rsidRDefault="0053738D" w:rsidP="0053738D">
      <w:pPr>
        <w:ind w:left="720" w:hanging="720"/>
        <w:contextualSpacing/>
        <w:jc w:val="both"/>
        <w:rPr>
          <w:rFonts w:ascii="Arial" w:hAnsi="Arial" w:cs="Arial"/>
          <w:lang w:val="sr-Cyrl-RS"/>
        </w:rPr>
      </w:pPr>
    </w:p>
    <w:p w14:paraId="3AC0EBB7" w14:textId="427FE921" w:rsidR="0053738D" w:rsidRPr="0053738D" w:rsidRDefault="0053738D" w:rsidP="005C03B7">
      <w:pPr>
        <w:numPr>
          <w:ilvl w:val="1"/>
          <w:numId w:val="7"/>
        </w:numPr>
        <w:ind w:left="990" w:hanging="360"/>
        <w:contextualSpacing/>
        <w:jc w:val="both"/>
        <w:rPr>
          <w:rFonts w:ascii="Arial" w:hAnsi="Arial" w:cs="Arial"/>
          <w:lang w:val="sr-Cyrl-RS"/>
        </w:rPr>
      </w:pPr>
      <w:r w:rsidRPr="0053738D">
        <w:rPr>
          <w:rFonts w:ascii="Arial" w:hAnsi="Arial" w:cs="Arial"/>
          <w:lang w:val="sr-Cyrl-RS"/>
        </w:rPr>
        <w:t>„</w:t>
      </w:r>
      <w:r w:rsidR="00B47EA7">
        <w:rPr>
          <w:rFonts w:ascii="Arial" w:hAnsi="Arial" w:cs="Arial"/>
          <w:b/>
          <w:lang w:val="sr-Cyrl-RS"/>
        </w:rPr>
        <w:t>raspoloživ</w:t>
      </w:r>
      <w:r w:rsidRPr="0053738D">
        <w:rPr>
          <w:rFonts w:ascii="Arial" w:hAnsi="Arial" w:cs="Arial"/>
          <w:lang w:val="sr-Cyrl-RS"/>
        </w:rPr>
        <w:t xml:space="preserve">” </w:t>
      </w:r>
      <w:r w:rsidR="00B47EA7">
        <w:rPr>
          <w:rFonts w:ascii="Arial" w:hAnsi="Arial" w:cs="Arial"/>
          <w:lang w:val="sr-Cyrl-RS"/>
        </w:rPr>
        <w:t>označava</w:t>
      </w:r>
      <w:r w:rsidRPr="0053738D">
        <w:rPr>
          <w:rFonts w:ascii="Arial" w:hAnsi="Arial" w:cs="Arial"/>
          <w:lang w:val="sr-Cyrl-RS"/>
        </w:rPr>
        <w:t xml:space="preserve"> </w:t>
      </w:r>
      <w:r w:rsidR="00B47EA7">
        <w:rPr>
          <w:rFonts w:ascii="Arial" w:hAnsi="Arial" w:cs="Arial"/>
          <w:lang w:val="sr-Cyrl-RS"/>
        </w:rPr>
        <w:t>stope</w:t>
      </w:r>
      <w:r w:rsidRPr="0053738D">
        <w:rPr>
          <w:rFonts w:ascii="Arial" w:hAnsi="Arial" w:cs="Arial"/>
          <w:lang w:val="sr-Cyrl-RS"/>
        </w:rPr>
        <w:t xml:space="preserve">, </w:t>
      </w:r>
      <w:r w:rsidR="00B47EA7">
        <w:rPr>
          <w:rFonts w:ascii="Arial" w:hAnsi="Arial" w:cs="Arial"/>
          <w:lang w:val="sr-Cyrl-RS"/>
        </w:rPr>
        <w:t>za</w:t>
      </w:r>
      <w:r w:rsidRPr="0053738D">
        <w:rPr>
          <w:rFonts w:ascii="Arial" w:hAnsi="Arial" w:cs="Arial"/>
          <w:lang w:val="sr-Cyrl-RS"/>
        </w:rPr>
        <w:t xml:space="preserve"> </w:t>
      </w:r>
      <w:r w:rsidR="00B47EA7">
        <w:rPr>
          <w:rFonts w:ascii="Arial" w:hAnsi="Arial" w:cs="Arial"/>
          <w:lang w:val="sr-Cyrl-RS"/>
        </w:rPr>
        <w:t>data</w:t>
      </w:r>
      <w:r w:rsidRPr="0053738D">
        <w:rPr>
          <w:rFonts w:ascii="Arial" w:hAnsi="Arial" w:cs="Arial"/>
          <w:lang w:val="sr-Cyrl-RS"/>
        </w:rPr>
        <w:t xml:space="preserve"> </w:t>
      </w:r>
      <w:r w:rsidR="00B47EA7">
        <w:rPr>
          <w:rFonts w:ascii="Arial" w:hAnsi="Arial" w:cs="Arial"/>
          <w:lang w:val="sr-Cyrl-RS"/>
        </w:rPr>
        <w:t>dospeća</w:t>
      </w:r>
      <w:r w:rsidRPr="0053738D">
        <w:rPr>
          <w:rFonts w:ascii="Arial" w:hAnsi="Arial" w:cs="Arial"/>
          <w:lang w:val="sr-Cyrl-RS"/>
        </w:rPr>
        <w:t xml:space="preserve">, </w:t>
      </w:r>
      <w:r w:rsidR="00B47EA7">
        <w:rPr>
          <w:rFonts w:ascii="Arial" w:hAnsi="Arial" w:cs="Arial"/>
          <w:lang w:val="sr-Cyrl-RS"/>
        </w:rPr>
        <w:t>koje</w:t>
      </w:r>
      <w:r w:rsidRPr="0053738D">
        <w:rPr>
          <w:rFonts w:ascii="Arial" w:hAnsi="Arial" w:cs="Arial"/>
          <w:lang w:val="sr-Cyrl-RS"/>
        </w:rPr>
        <w:t xml:space="preserve"> </w:t>
      </w:r>
      <w:r w:rsidR="00B47EA7">
        <w:rPr>
          <w:rFonts w:ascii="Arial" w:hAnsi="Arial" w:cs="Arial"/>
          <w:lang w:val="sr-Cyrl-RS"/>
        </w:rPr>
        <w:t>su</w:t>
      </w:r>
      <w:r w:rsidRPr="0053738D">
        <w:rPr>
          <w:rFonts w:ascii="Arial" w:hAnsi="Arial" w:cs="Arial"/>
          <w:lang w:val="sr-Cyrl-RS"/>
        </w:rPr>
        <w:t xml:space="preserve"> </w:t>
      </w:r>
      <w:r w:rsidR="00B47EA7">
        <w:rPr>
          <w:rFonts w:ascii="Arial" w:hAnsi="Arial" w:cs="Arial"/>
          <w:lang w:val="sr-Cyrl-RS"/>
        </w:rPr>
        <w:t>izračunate</w:t>
      </w:r>
      <w:r w:rsidRPr="0053738D">
        <w:rPr>
          <w:rFonts w:ascii="Arial" w:hAnsi="Arial" w:cs="Arial"/>
          <w:lang w:val="sr-Cyrl-RS"/>
        </w:rPr>
        <w:t xml:space="preserve"> </w:t>
      </w:r>
      <w:r w:rsidR="00B47EA7">
        <w:rPr>
          <w:rFonts w:ascii="Arial" w:hAnsi="Arial" w:cs="Arial"/>
          <w:lang w:val="sr-Cyrl-RS"/>
        </w:rPr>
        <w:t>i</w:t>
      </w:r>
      <w:r w:rsidRPr="0053738D">
        <w:rPr>
          <w:rFonts w:ascii="Arial" w:hAnsi="Arial" w:cs="Arial"/>
          <w:lang w:val="sr-Cyrl-RS"/>
        </w:rPr>
        <w:t xml:space="preserve"> </w:t>
      </w:r>
      <w:r w:rsidR="00B47EA7">
        <w:rPr>
          <w:rFonts w:ascii="Arial" w:hAnsi="Arial" w:cs="Arial"/>
          <w:lang w:val="sr-Cyrl-RS"/>
        </w:rPr>
        <w:t>objavljene</w:t>
      </w:r>
      <w:r w:rsidRPr="0053738D">
        <w:rPr>
          <w:rFonts w:ascii="Arial" w:hAnsi="Arial" w:cs="Arial"/>
          <w:lang w:val="sr-Cyrl-RS"/>
        </w:rPr>
        <w:t xml:space="preserve"> </w:t>
      </w:r>
      <w:r w:rsidR="00B47EA7">
        <w:rPr>
          <w:rFonts w:ascii="Arial" w:hAnsi="Arial" w:cs="Arial"/>
          <w:lang w:val="sr-Cyrl-RS"/>
        </w:rPr>
        <w:t>od</w:t>
      </w:r>
      <w:r w:rsidRPr="0053738D">
        <w:rPr>
          <w:rFonts w:ascii="Arial" w:hAnsi="Arial" w:cs="Arial"/>
          <w:lang w:val="sr-Cyrl-RS"/>
        </w:rPr>
        <w:t xml:space="preserve"> </w:t>
      </w:r>
      <w:r w:rsidR="00B47EA7">
        <w:rPr>
          <w:rFonts w:ascii="Arial" w:hAnsi="Arial" w:cs="Arial"/>
          <w:lang w:val="sr-Cyrl-RS"/>
        </w:rPr>
        <w:t>strane</w:t>
      </w:r>
      <w:r w:rsidRPr="0053738D">
        <w:rPr>
          <w:rFonts w:ascii="Arial" w:hAnsi="Arial" w:cs="Arial"/>
          <w:lang w:val="sr-Cyrl-RS"/>
        </w:rPr>
        <w:t xml:space="preserve"> Global Rate Set Systems Ltd (GRSS),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bilo</w:t>
      </w:r>
      <w:r w:rsidRPr="0053738D">
        <w:rPr>
          <w:rFonts w:ascii="Arial" w:hAnsi="Arial" w:cs="Arial"/>
          <w:lang w:val="sr-Cyrl-RS"/>
        </w:rPr>
        <w:t xml:space="preserve"> </w:t>
      </w:r>
      <w:r w:rsidR="00B47EA7">
        <w:rPr>
          <w:rFonts w:ascii="Arial" w:hAnsi="Arial" w:cs="Arial"/>
          <w:lang w:val="sr-Cyrl-RS"/>
        </w:rPr>
        <w:t>kog</w:t>
      </w:r>
      <w:r w:rsidRPr="0053738D">
        <w:rPr>
          <w:rFonts w:ascii="Arial" w:hAnsi="Arial" w:cs="Arial"/>
          <w:lang w:val="sr-Cyrl-RS"/>
        </w:rPr>
        <w:t xml:space="preserve"> </w:t>
      </w:r>
      <w:r w:rsidR="00B47EA7">
        <w:rPr>
          <w:rFonts w:ascii="Arial" w:hAnsi="Arial" w:cs="Arial"/>
          <w:lang w:val="sr-Cyrl-RS"/>
        </w:rPr>
        <w:t>drugog</w:t>
      </w:r>
      <w:r w:rsidRPr="0053738D">
        <w:rPr>
          <w:rFonts w:ascii="Arial" w:hAnsi="Arial" w:cs="Arial"/>
          <w:lang w:val="sr-Cyrl-RS"/>
        </w:rPr>
        <w:t xml:space="preserve"> </w:t>
      </w:r>
      <w:r w:rsidR="00B47EA7">
        <w:rPr>
          <w:rFonts w:ascii="Arial" w:hAnsi="Arial" w:cs="Arial"/>
          <w:lang w:val="sr-Cyrl-RS"/>
        </w:rPr>
        <w:t>pružaoca</w:t>
      </w:r>
      <w:r w:rsidRPr="0053738D">
        <w:rPr>
          <w:rFonts w:ascii="Arial" w:hAnsi="Arial" w:cs="Arial"/>
          <w:lang w:val="sr-Cyrl-RS"/>
        </w:rPr>
        <w:t xml:space="preserve"> </w:t>
      </w:r>
      <w:r w:rsidR="00B47EA7">
        <w:rPr>
          <w:rFonts w:ascii="Arial" w:hAnsi="Arial" w:cs="Arial"/>
          <w:lang w:val="sr-Cyrl-RS"/>
        </w:rPr>
        <w:t>usluga</w:t>
      </w:r>
      <w:r w:rsidRPr="0053738D">
        <w:rPr>
          <w:rFonts w:ascii="Arial" w:hAnsi="Arial" w:cs="Arial"/>
          <w:lang w:val="sr-Cyrl-RS"/>
        </w:rPr>
        <w:t xml:space="preserve"> </w:t>
      </w:r>
      <w:r w:rsidR="00B47EA7">
        <w:rPr>
          <w:rFonts w:ascii="Arial" w:hAnsi="Arial" w:cs="Arial"/>
          <w:lang w:val="sr-Cyrl-RS"/>
        </w:rPr>
        <w:t>izabranog</w:t>
      </w:r>
      <w:r w:rsidRPr="0053738D">
        <w:rPr>
          <w:rFonts w:ascii="Arial" w:hAnsi="Arial" w:cs="Arial"/>
          <w:lang w:val="sr-Cyrl-RS"/>
        </w:rPr>
        <w:t xml:space="preserve"> </w:t>
      </w:r>
      <w:r w:rsidR="00B47EA7">
        <w:rPr>
          <w:rFonts w:ascii="Arial" w:hAnsi="Arial" w:cs="Arial"/>
          <w:lang w:val="sr-Cyrl-RS"/>
        </w:rPr>
        <w:t>od</w:t>
      </w:r>
      <w:r w:rsidRPr="0053738D">
        <w:rPr>
          <w:rFonts w:ascii="Arial" w:hAnsi="Arial" w:cs="Arial"/>
          <w:lang w:val="sr-Cyrl-RS"/>
        </w:rPr>
        <w:t xml:space="preserve"> </w:t>
      </w:r>
      <w:r w:rsidR="00B47EA7">
        <w:rPr>
          <w:rFonts w:ascii="Arial" w:hAnsi="Arial" w:cs="Arial"/>
          <w:lang w:val="sr-Cyrl-RS"/>
        </w:rPr>
        <w:t>strane</w:t>
      </w:r>
      <w:r w:rsidRPr="0053738D">
        <w:rPr>
          <w:rFonts w:ascii="Arial" w:hAnsi="Arial" w:cs="Arial"/>
          <w:lang w:val="sr-Cyrl-RS"/>
        </w:rPr>
        <w:t xml:space="preserve"> </w:t>
      </w:r>
      <w:r w:rsidR="00B47EA7">
        <w:rPr>
          <w:rFonts w:ascii="Arial" w:hAnsi="Arial" w:cs="Arial"/>
          <w:lang w:val="sr-Cyrl-RS"/>
        </w:rPr>
        <w:t>Evropskog</w:t>
      </w:r>
      <w:r w:rsidRPr="0053738D">
        <w:rPr>
          <w:rFonts w:ascii="Arial" w:hAnsi="Arial" w:cs="Arial"/>
          <w:lang w:val="sr-Cyrl-RS"/>
        </w:rPr>
        <w:t xml:space="preserve"> </w:t>
      </w:r>
      <w:r w:rsidR="00B47EA7">
        <w:rPr>
          <w:rFonts w:ascii="Arial" w:hAnsi="Arial" w:cs="Arial"/>
          <w:lang w:val="sr-Cyrl-RS"/>
        </w:rPr>
        <w:t>instituta</w:t>
      </w:r>
      <w:r w:rsidRPr="0053738D">
        <w:rPr>
          <w:rFonts w:ascii="Arial" w:hAnsi="Arial" w:cs="Arial"/>
          <w:lang w:val="sr-Cyrl-RS"/>
        </w:rPr>
        <w:t xml:space="preserve"> </w:t>
      </w:r>
      <w:r w:rsidR="00B47EA7">
        <w:rPr>
          <w:rFonts w:ascii="Arial" w:hAnsi="Arial" w:cs="Arial"/>
          <w:lang w:val="sr-Cyrl-RS"/>
        </w:rPr>
        <w:t>monetarnog</w:t>
      </w:r>
      <w:r w:rsidRPr="0053738D">
        <w:rPr>
          <w:rFonts w:ascii="Arial" w:hAnsi="Arial" w:cs="Arial"/>
          <w:lang w:val="sr-Cyrl-RS"/>
        </w:rPr>
        <w:t xml:space="preserve"> </w:t>
      </w:r>
      <w:r w:rsidR="00B47EA7">
        <w:rPr>
          <w:rFonts w:ascii="Arial" w:hAnsi="Arial" w:cs="Arial"/>
          <w:lang w:val="sr-Cyrl-RS"/>
        </w:rPr>
        <w:t>tržišta</w:t>
      </w:r>
      <w:r w:rsidRPr="0053738D">
        <w:rPr>
          <w:rFonts w:ascii="Arial" w:hAnsi="Arial" w:cs="Arial"/>
          <w:lang w:val="sr-Cyrl-RS"/>
        </w:rPr>
        <w:t xml:space="preserve"> (EMMI),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bilo</w:t>
      </w:r>
      <w:r w:rsidRPr="0053738D">
        <w:rPr>
          <w:rFonts w:ascii="Arial" w:hAnsi="Arial" w:cs="Arial"/>
          <w:lang w:val="sr-Cyrl-RS"/>
        </w:rPr>
        <w:t xml:space="preserve"> </w:t>
      </w:r>
      <w:r w:rsidR="00B47EA7">
        <w:rPr>
          <w:rFonts w:ascii="Arial" w:hAnsi="Arial" w:cs="Arial"/>
          <w:lang w:val="sr-Cyrl-RS"/>
        </w:rPr>
        <w:t>kog</w:t>
      </w:r>
      <w:r w:rsidRPr="0053738D">
        <w:rPr>
          <w:rFonts w:ascii="Arial" w:hAnsi="Arial" w:cs="Arial"/>
          <w:lang w:val="sr-Cyrl-RS"/>
        </w:rPr>
        <w:t xml:space="preserve"> </w:t>
      </w:r>
      <w:r w:rsidR="00B47EA7">
        <w:rPr>
          <w:rFonts w:ascii="Arial" w:hAnsi="Arial" w:cs="Arial"/>
          <w:lang w:val="sr-Cyrl-RS"/>
        </w:rPr>
        <w:t>naslednika</w:t>
      </w:r>
      <w:r w:rsidRPr="0053738D">
        <w:rPr>
          <w:rFonts w:ascii="Arial" w:hAnsi="Arial" w:cs="Arial"/>
          <w:lang w:val="sr-Cyrl-RS"/>
        </w:rPr>
        <w:t xml:space="preserve"> </w:t>
      </w:r>
      <w:r w:rsidR="00B47EA7">
        <w:rPr>
          <w:rFonts w:ascii="Arial" w:hAnsi="Arial" w:cs="Arial"/>
          <w:lang w:val="sr-Cyrl-RS"/>
        </w:rPr>
        <w:t>te</w:t>
      </w:r>
      <w:r w:rsidRPr="0053738D">
        <w:rPr>
          <w:rFonts w:ascii="Arial" w:hAnsi="Arial" w:cs="Arial"/>
          <w:lang w:val="sr-Cyrl-RS"/>
        </w:rPr>
        <w:t xml:space="preserve"> </w:t>
      </w:r>
      <w:r w:rsidR="00B47EA7">
        <w:rPr>
          <w:rFonts w:ascii="Arial" w:hAnsi="Arial" w:cs="Arial"/>
          <w:lang w:val="sr-Cyrl-RS"/>
        </w:rPr>
        <w:t>funkcije</w:t>
      </w:r>
      <w:r w:rsidRPr="0053738D">
        <w:rPr>
          <w:rFonts w:ascii="Arial" w:hAnsi="Arial" w:cs="Arial"/>
          <w:lang w:val="sr-Cyrl-RS"/>
        </w:rPr>
        <w:t xml:space="preserve"> EMMI </w:t>
      </w:r>
      <w:r w:rsidR="00B47EA7">
        <w:rPr>
          <w:rFonts w:ascii="Arial" w:hAnsi="Arial" w:cs="Arial"/>
          <w:lang w:val="sr-Cyrl-RS"/>
        </w:rPr>
        <w:t>kojeg</w:t>
      </w:r>
      <w:r w:rsidRPr="0053738D">
        <w:rPr>
          <w:rFonts w:ascii="Arial" w:hAnsi="Arial" w:cs="Arial"/>
          <w:lang w:val="sr-Cyrl-RS"/>
        </w:rPr>
        <w:t xml:space="preserve"> </w:t>
      </w:r>
      <w:r w:rsidR="00B47EA7">
        <w:rPr>
          <w:rFonts w:ascii="Arial" w:hAnsi="Arial" w:cs="Arial"/>
          <w:lang w:val="sr-Cyrl-RS"/>
        </w:rPr>
        <w:t>odredi</w:t>
      </w:r>
      <w:r w:rsidRPr="0053738D">
        <w:rPr>
          <w:rFonts w:ascii="Arial" w:hAnsi="Arial" w:cs="Arial"/>
          <w:lang w:val="sr-Cyrl-RS"/>
        </w:rPr>
        <w:t xml:space="preserve"> </w:t>
      </w:r>
      <w:r w:rsidR="00B47EA7">
        <w:rPr>
          <w:rFonts w:ascii="Arial" w:hAnsi="Arial" w:cs="Arial"/>
          <w:lang w:val="sr-Cyrl-RS"/>
        </w:rPr>
        <w:t>Banka</w:t>
      </w:r>
      <w:r w:rsidRPr="0053738D">
        <w:rPr>
          <w:rFonts w:ascii="Arial" w:hAnsi="Arial" w:cs="Arial"/>
          <w:lang w:val="sr-Cyrl-RS"/>
        </w:rPr>
        <w:t xml:space="preserve">; </w:t>
      </w:r>
      <w:r w:rsidR="00B47EA7">
        <w:rPr>
          <w:rFonts w:ascii="Arial" w:hAnsi="Arial" w:cs="Arial"/>
          <w:lang w:val="sr-Cyrl-RS"/>
        </w:rPr>
        <w:t>i</w:t>
      </w:r>
    </w:p>
    <w:p w14:paraId="161FAED7" w14:textId="77777777" w:rsidR="0053738D" w:rsidRPr="0053738D" w:rsidRDefault="0053738D" w:rsidP="0053738D">
      <w:pPr>
        <w:ind w:left="990"/>
        <w:contextualSpacing/>
        <w:jc w:val="both"/>
        <w:rPr>
          <w:rFonts w:ascii="Arial" w:hAnsi="Arial" w:cs="Arial"/>
          <w:lang w:val="sr-Cyrl-RS"/>
        </w:rPr>
      </w:pPr>
    </w:p>
    <w:p w14:paraId="58831C09" w14:textId="6D11DDAC" w:rsidR="0053738D" w:rsidRPr="0053738D" w:rsidRDefault="0053738D" w:rsidP="005C03B7">
      <w:pPr>
        <w:numPr>
          <w:ilvl w:val="1"/>
          <w:numId w:val="7"/>
        </w:numPr>
        <w:ind w:left="990" w:hanging="360"/>
        <w:contextualSpacing/>
        <w:jc w:val="both"/>
        <w:rPr>
          <w:rFonts w:ascii="Arial" w:hAnsi="Arial" w:cs="Arial"/>
          <w:lang w:val="sr-Cyrl-RS"/>
        </w:rPr>
      </w:pPr>
      <w:r w:rsidRPr="0053738D">
        <w:rPr>
          <w:rFonts w:ascii="Arial" w:hAnsi="Arial" w:cs="Arial"/>
          <w:lang w:val="sr-Cyrl-RS"/>
        </w:rPr>
        <w:t>„</w:t>
      </w:r>
      <w:r w:rsidR="00B47EA7">
        <w:rPr>
          <w:rFonts w:ascii="Arial" w:hAnsi="Arial" w:cs="Arial"/>
          <w:b/>
          <w:lang w:val="sr-Cyrl-RS"/>
        </w:rPr>
        <w:t>Objavljena</w:t>
      </w:r>
      <w:r w:rsidRPr="0053738D">
        <w:rPr>
          <w:rFonts w:ascii="Arial" w:hAnsi="Arial" w:cs="Arial"/>
          <w:b/>
          <w:lang w:val="sr-Cyrl-RS"/>
        </w:rPr>
        <w:t xml:space="preserve"> </w:t>
      </w:r>
      <w:r w:rsidR="00B47EA7">
        <w:rPr>
          <w:rFonts w:ascii="Arial" w:hAnsi="Arial" w:cs="Arial"/>
          <w:b/>
          <w:lang w:val="sr-Cyrl-RS"/>
        </w:rPr>
        <w:t>stopa</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kamatna</w:t>
      </w:r>
      <w:r w:rsidRPr="0053738D">
        <w:rPr>
          <w:rFonts w:ascii="Arial" w:hAnsi="Arial" w:cs="Arial"/>
          <w:lang w:val="sr-Cyrl-RS"/>
        </w:rPr>
        <w:t xml:space="preserve"> </w:t>
      </w:r>
      <w:r w:rsidR="00B47EA7">
        <w:rPr>
          <w:rFonts w:ascii="Arial" w:hAnsi="Arial" w:cs="Arial"/>
          <w:lang w:val="sr-Cyrl-RS"/>
        </w:rPr>
        <w:t>stopa</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depozite</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evrima</w:t>
      </w:r>
      <w:r w:rsidRPr="0053738D">
        <w:rPr>
          <w:rFonts w:ascii="Arial" w:hAnsi="Arial" w:cs="Arial"/>
          <w:lang w:val="sr-Cyrl-RS"/>
        </w:rPr>
        <w:t xml:space="preserve"> </w:t>
      </w:r>
      <w:r w:rsidR="00B47EA7">
        <w:rPr>
          <w:rFonts w:ascii="Arial" w:hAnsi="Arial" w:cs="Arial"/>
          <w:lang w:val="sr-Cyrl-RS"/>
        </w:rPr>
        <w:t>za</w:t>
      </w:r>
      <w:r w:rsidRPr="0053738D">
        <w:rPr>
          <w:rFonts w:ascii="Arial" w:hAnsi="Arial" w:cs="Arial"/>
          <w:lang w:val="sr-Cyrl-RS"/>
        </w:rPr>
        <w:t xml:space="preserve"> </w:t>
      </w:r>
      <w:r w:rsidR="00B47EA7">
        <w:rPr>
          <w:rFonts w:ascii="Arial" w:hAnsi="Arial" w:cs="Arial"/>
          <w:lang w:val="sr-Cyrl-RS"/>
        </w:rPr>
        <w:t>odgovarajući</w:t>
      </w:r>
      <w:r w:rsidRPr="0053738D">
        <w:rPr>
          <w:rFonts w:ascii="Arial" w:hAnsi="Arial" w:cs="Arial"/>
          <w:lang w:val="sr-Cyrl-RS"/>
        </w:rPr>
        <w:t xml:space="preserve"> </w:t>
      </w:r>
      <w:r w:rsidR="00B47EA7">
        <w:rPr>
          <w:rFonts w:ascii="Arial" w:hAnsi="Arial" w:cs="Arial"/>
          <w:lang w:val="sr-Cyrl-RS"/>
        </w:rPr>
        <w:t>period</w:t>
      </w:r>
      <w:r w:rsidRPr="0053738D">
        <w:rPr>
          <w:rFonts w:ascii="Arial" w:hAnsi="Arial" w:cs="Arial"/>
          <w:lang w:val="sr-Cyrl-RS"/>
        </w:rPr>
        <w:t xml:space="preserve"> </w:t>
      </w:r>
      <w:r w:rsidR="00B47EA7">
        <w:rPr>
          <w:rFonts w:ascii="Arial" w:hAnsi="Arial" w:cs="Arial"/>
          <w:lang w:val="sr-Cyrl-RS"/>
        </w:rPr>
        <w:t>objavljena</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11.00 </w:t>
      </w:r>
      <w:r w:rsidR="00B47EA7">
        <w:rPr>
          <w:rFonts w:ascii="Arial" w:hAnsi="Arial" w:cs="Arial"/>
          <w:lang w:val="sr-Cyrl-RS"/>
        </w:rPr>
        <w:t>časova</w:t>
      </w:r>
      <w:r w:rsidRPr="0053738D">
        <w:rPr>
          <w:rFonts w:ascii="Arial" w:hAnsi="Arial" w:cs="Arial"/>
          <w:lang w:val="sr-Cyrl-RS"/>
        </w:rPr>
        <w:t xml:space="preserve"> </w:t>
      </w:r>
      <w:r w:rsidR="00B47EA7">
        <w:rPr>
          <w:rFonts w:ascii="Arial" w:hAnsi="Arial" w:cs="Arial"/>
          <w:lang w:val="sr-Cyrl-RS"/>
        </w:rPr>
        <w:t>po</w:t>
      </w:r>
      <w:r w:rsidRPr="0053738D">
        <w:rPr>
          <w:rFonts w:ascii="Arial" w:hAnsi="Arial" w:cs="Arial"/>
          <w:lang w:val="sr-Cyrl-RS"/>
        </w:rPr>
        <w:t xml:space="preserve"> </w:t>
      </w:r>
      <w:r w:rsidR="00B47EA7">
        <w:rPr>
          <w:rFonts w:ascii="Arial" w:hAnsi="Arial" w:cs="Arial"/>
          <w:lang w:val="sr-Cyrl-RS"/>
        </w:rPr>
        <w:t>briselskom</w:t>
      </w:r>
      <w:r w:rsidRPr="0053738D">
        <w:rPr>
          <w:rFonts w:ascii="Arial" w:hAnsi="Arial" w:cs="Arial"/>
          <w:lang w:val="sr-Cyrl-RS"/>
        </w:rPr>
        <w:t xml:space="preserve"> </w:t>
      </w:r>
      <w:r w:rsidR="00B47EA7">
        <w:rPr>
          <w:rFonts w:ascii="Arial" w:hAnsi="Arial" w:cs="Arial"/>
          <w:lang w:val="sr-Cyrl-RS"/>
        </w:rPr>
        <w:t>vremenu</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neko</w:t>
      </w:r>
      <w:r w:rsidRPr="0053738D">
        <w:rPr>
          <w:rFonts w:ascii="Arial" w:hAnsi="Arial" w:cs="Arial"/>
          <w:lang w:val="sr-Cyrl-RS"/>
        </w:rPr>
        <w:t xml:space="preserve"> </w:t>
      </w:r>
      <w:r w:rsidR="00B47EA7">
        <w:rPr>
          <w:rFonts w:ascii="Arial" w:hAnsi="Arial" w:cs="Arial"/>
          <w:lang w:val="sr-Cyrl-RS"/>
        </w:rPr>
        <w:t>kasnije</w:t>
      </w:r>
      <w:r w:rsidRPr="0053738D">
        <w:rPr>
          <w:rFonts w:ascii="Arial" w:hAnsi="Arial" w:cs="Arial"/>
          <w:lang w:val="sr-Cyrl-RS"/>
        </w:rPr>
        <w:t xml:space="preserve"> </w:t>
      </w:r>
      <w:r w:rsidR="00B47EA7">
        <w:rPr>
          <w:rFonts w:ascii="Arial" w:hAnsi="Arial" w:cs="Arial"/>
          <w:lang w:val="sr-Cyrl-RS"/>
        </w:rPr>
        <w:t>vreme</w:t>
      </w:r>
      <w:r w:rsidRPr="0053738D">
        <w:rPr>
          <w:rFonts w:ascii="Arial" w:hAnsi="Arial" w:cs="Arial"/>
          <w:lang w:val="sr-Cyrl-RS"/>
        </w:rPr>
        <w:t xml:space="preserve"> </w:t>
      </w:r>
      <w:r w:rsidR="00B47EA7">
        <w:rPr>
          <w:rFonts w:ascii="Arial" w:hAnsi="Arial" w:cs="Arial"/>
          <w:lang w:val="sr-Cyrl-RS"/>
        </w:rPr>
        <w:t>prihvatljivo</w:t>
      </w:r>
      <w:r w:rsidRPr="0053738D">
        <w:rPr>
          <w:rFonts w:ascii="Arial" w:hAnsi="Arial" w:cs="Arial"/>
          <w:lang w:val="sr-Cyrl-RS"/>
        </w:rPr>
        <w:t xml:space="preserve"> </w:t>
      </w:r>
      <w:r w:rsidR="00B47EA7">
        <w:rPr>
          <w:rFonts w:ascii="Arial" w:hAnsi="Arial" w:cs="Arial"/>
          <w:lang w:val="sr-Cyrl-RS"/>
        </w:rPr>
        <w:t>za</w:t>
      </w:r>
      <w:r w:rsidRPr="0053738D">
        <w:rPr>
          <w:rFonts w:ascii="Arial" w:hAnsi="Arial" w:cs="Arial"/>
          <w:lang w:val="sr-Cyrl-RS"/>
        </w:rPr>
        <w:t xml:space="preserve"> </w:t>
      </w:r>
      <w:r w:rsidR="00B47EA7">
        <w:rPr>
          <w:rFonts w:ascii="Arial" w:hAnsi="Arial" w:cs="Arial"/>
          <w:lang w:val="sr-Cyrl-RS"/>
        </w:rPr>
        <w:t>Banku</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datum</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daljem</w:t>
      </w:r>
      <w:r w:rsidRPr="0053738D">
        <w:rPr>
          <w:rFonts w:ascii="Arial" w:hAnsi="Arial" w:cs="Arial"/>
          <w:lang w:val="sr-Cyrl-RS"/>
        </w:rPr>
        <w:t xml:space="preserve"> </w:t>
      </w:r>
      <w:r w:rsidR="00B47EA7">
        <w:rPr>
          <w:rFonts w:ascii="Arial" w:hAnsi="Arial" w:cs="Arial"/>
          <w:lang w:val="sr-Cyrl-RS"/>
        </w:rPr>
        <w:t>tekstu</w:t>
      </w:r>
      <w:r w:rsidRPr="0053738D">
        <w:rPr>
          <w:rFonts w:ascii="Arial" w:hAnsi="Arial" w:cs="Arial"/>
          <w:lang w:val="sr-Cyrl-RS"/>
        </w:rPr>
        <w:t xml:space="preserve"> „</w:t>
      </w:r>
      <w:r w:rsidR="00B47EA7">
        <w:rPr>
          <w:rFonts w:ascii="Arial" w:hAnsi="Arial" w:cs="Arial"/>
          <w:lang w:val="sr-Cyrl-RS"/>
        </w:rPr>
        <w:t>Datum</w:t>
      </w:r>
      <w:r w:rsidRPr="0053738D">
        <w:rPr>
          <w:rFonts w:ascii="Arial" w:hAnsi="Arial" w:cs="Arial"/>
          <w:lang w:val="sr-Cyrl-RS"/>
        </w:rPr>
        <w:t xml:space="preserve"> </w:t>
      </w:r>
      <w:r w:rsidR="00B47EA7">
        <w:rPr>
          <w:rFonts w:ascii="Arial" w:hAnsi="Arial" w:cs="Arial"/>
          <w:lang w:val="sr-Cyrl-RS"/>
        </w:rPr>
        <w:t>utvrđivanja</w:t>
      </w:r>
      <w:r w:rsidRPr="0053738D">
        <w:rPr>
          <w:rFonts w:ascii="Arial" w:hAnsi="Arial" w:cs="Arial"/>
          <w:lang w:val="sr-Cyrl-RS"/>
        </w:rPr>
        <w:t xml:space="preserve">”) </w:t>
      </w:r>
      <w:r w:rsidR="00B47EA7">
        <w:rPr>
          <w:rFonts w:ascii="Arial" w:hAnsi="Arial" w:cs="Arial"/>
          <w:lang w:val="sr-Cyrl-RS"/>
        </w:rPr>
        <w:t>koji</w:t>
      </w:r>
      <w:r w:rsidRPr="0053738D">
        <w:rPr>
          <w:rFonts w:ascii="Arial" w:hAnsi="Arial" w:cs="Arial"/>
          <w:lang w:val="sr-Cyrl-RS"/>
        </w:rPr>
        <w:t xml:space="preserve"> </w:t>
      </w:r>
      <w:r w:rsidR="00B47EA7">
        <w:rPr>
          <w:rFonts w:ascii="Arial" w:hAnsi="Arial" w:cs="Arial"/>
          <w:lang w:val="sr-Cyrl-RS"/>
        </w:rPr>
        <w:t>pada</w:t>
      </w:r>
      <w:r w:rsidRPr="0053738D">
        <w:rPr>
          <w:rFonts w:ascii="Arial" w:hAnsi="Arial" w:cs="Arial"/>
          <w:lang w:val="sr-Cyrl-RS"/>
        </w:rPr>
        <w:t xml:space="preserve"> 2 (</w:t>
      </w:r>
      <w:r w:rsidR="00B47EA7">
        <w:rPr>
          <w:rFonts w:ascii="Arial" w:hAnsi="Arial" w:cs="Arial"/>
          <w:lang w:val="sr-Cyrl-RS"/>
        </w:rPr>
        <w:t>dva</w:t>
      </w:r>
      <w:r w:rsidRPr="0053738D">
        <w:rPr>
          <w:rFonts w:ascii="Arial" w:hAnsi="Arial" w:cs="Arial"/>
          <w:lang w:val="sr-Cyrl-RS"/>
        </w:rPr>
        <w:t xml:space="preserve">) </w:t>
      </w:r>
      <w:r w:rsidR="00B47EA7">
        <w:rPr>
          <w:rFonts w:ascii="Arial" w:hAnsi="Arial" w:cs="Arial"/>
          <w:lang w:val="sr-Cyrl-RS"/>
        </w:rPr>
        <w:t>Relevantna</w:t>
      </w:r>
      <w:r w:rsidR="00FD38D9" w:rsidRPr="0053738D">
        <w:rPr>
          <w:rFonts w:ascii="Arial" w:hAnsi="Arial" w:cs="Arial"/>
          <w:lang w:val="sr-Cyrl-RS"/>
        </w:rPr>
        <w:t xml:space="preserve"> </w:t>
      </w:r>
      <w:r w:rsidR="00B47EA7">
        <w:rPr>
          <w:rFonts w:ascii="Arial" w:hAnsi="Arial" w:cs="Arial"/>
          <w:lang w:val="sr-Cyrl-RS"/>
        </w:rPr>
        <w:t>radna</w:t>
      </w:r>
      <w:r w:rsidRPr="0053738D">
        <w:rPr>
          <w:rFonts w:ascii="Arial" w:hAnsi="Arial" w:cs="Arial"/>
          <w:lang w:val="sr-Cyrl-RS"/>
        </w:rPr>
        <w:t xml:space="preserve"> </w:t>
      </w:r>
      <w:r w:rsidR="00B47EA7">
        <w:rPr>
          <w:rFonts w:ascii="Arial" w:hAnsi="Arial" w:cs="Arial"/>
          <w:lang w:val="sr-Cyrl-RS"/>
        </w:rPr>
        <w:t>dana</w:t>
      </w:r>
      <w:r w:rsidRPr="0053738D">
        <w:rPr>
          <w:rFonts w:ascii="Arial" w:hAnsi="Arial" w:cs="Arial"/>
          <w:lang w:val="sr-Cyrl-RS"/>
        </w:rPr>
        <w:t xml:space="preserve"> </w:t>
      </w:r>
      <w:r w:rsidR="00B47EA7">
        <w:rPr>
          <w:rFonts w:ascii="Arial" w:hAnsi="Arial" w:cs="Arial"/>
          <w:lang w:val="sr-Cyrl-RS"/>
        </w:rPr>
        <w:t>pre</w:t>
      </w:r>
      <w:r w:rsidRPr="0053738D">
        <w:rPr>
          <w:rFonts w:ascii="Arial" w:hAnsi="Arial" w:cs="Arial"/>
          <w:lang w:val="sr-Cyrl-RS"/>
        </w:rPr>
        <w:t xml:space="preserve"> </w:t>
      </w:r>
      <w:r w:rsidR="00B47EA7">
        <w:rPr>
          <w:rFonts w:ascii="Arial" w:hAnsi="Arial" w:cs="Arial"/>
          <w:lang w:val="sr-Cyrl-RS"/>
        </w:rPr>
        <w:t>prvog</w:t>
      </w:r>
      <w:r w:rsidRPr="0053738D">
        <w:rPr>
          <w:rFonts w:ascii="Arial" w:hAnsi="Arial" w:cs="Arial"/>
          <w:lang w:val="sr-Cyrl-RS"/>
        </w:rPr>
        <w:t xml:space="preserve"> </w:t>
      </w:r>
      <w:r w:rsidR="00B47EA7">
        <w:rPr>
          <w:rFonts w:ascii="Arial" w:hAnsi="Arial" w:cs="Arial"/>
          <w:lang w:val="sr-Cyrl-RS"/>
        </w:rPr>
        <w:t>dana</w:t>
      </w:r>
      <w:r w:rsidRPr="0053738D">
        <w:rPr>
          <w:rFonts w:ascii="Arial" w:hAnsi="Arial" w:cs="Arial"/>
          <w:lang w:val="sr-Cyrl-RS"/>
        </w:rPr>
        <w:t xml:space="preserve"> </w:t>
      </w:r>
      <w:r w:rsidR="00B47EA7">
        <w:rPr>
          <w:rFonts w:ascii="Arial" w:hAnsi="Arial" w:cs="Arial"/>
          <w:lang w:val="sr-Cyrl-RS"/>
        </w:rPr>
        <w:t>relevantnog</w:t>
      </w:r>
      <w:r w:rsidRPr="0053738D">
        <w:rPr>
          <w:rFonts w:ascii="Arial" w:hAnsi="Arial" w:cs="Arial"/>
          <w:lang w:val="sr-Cyrl-RS"/>
        </w:rPr>
        <w:t xml:space="preserve"> </w:t>
      </w:r>
      <w:r w:rsidR="00B47EA7">
        <w:rPr>
          <w:rFonts w:ascii="Arial" w:hAnsi="Arial" w:cs="Arial"/>
          <w:lang w:val="sr-Cyrl-RS"/>
        </w:rPr>
        <w:t>perioda</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stranici</w:t>
      </w:r>
      <w:r w:rsidRPr="0053738D">
        <w:rPr>
          <w:rFonts w:ascii="Arial" w:hAnsi="Arial" w:cs="Arial"/>
          <w:lang w:val="sr-Cyrl-RS"/>
        </w:rPr>
        <w:t xml:space="preserve"> Reuters EURIBOR 01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stranici</w:t>
      </w:r>
      <w:r w:rsidRPr="0053738D">
        <w:rPr>
          <w:rFonts w:ascii="Arial" w:hAnsi="Arial" w:cs="Arial"/>
          <w:lang w:val="sr-Cyrl-RS"/>
        </w:rPr>
        <w:t xml:space="preserve"> </w:t>
      </w:r>
      <w:r w:rsidR="00B47EA7">
        <w:rPr>
          <w:rFonts w:ascii="Arial" w:hAnsi="Arial" w:cs="Arial"/>
          <w:lang w:val="sr-Cyrl-RS"/>
        </w:rPr>
        <w:t>koja</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zamenjuje</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ako</w:t>
      </w:r>
      <w:r w:rsidRPr="0053738D">
        <w:rPr>
          <w:rFonts w:ascii="Arial" w:hAnsi="Arial" w:cs="Arial"/>
          <w:lang w:val="sr-Cyrl-RS"/>
        </w:rPr>
        <w:t xml:space="preserve"> </w:t>
      </w:r>
      <w:r w:rsidR="00B47EA7">
        <w:rPr>
          <w:rFonts w:ascii="Arial" w:hAnsi="Arial" w:cs="Arial"/>
          <w:lang w:val="sr-Cyrl-RS"/>
        </w:rPr>
        <w:t>nije</w:t>
      </w:r>
      <w:r w:rsidRPr="0053738D">
        <w:rPr>
          <w:rFonts w:ascii="Arial" w:hAnsi="Arial" w:cs="Arial"/>
          <w:lang w:val="sr-Cyrl-RS"/>
        </w:rPr>
        <w:t xml:space="preserve"> </w:t>
      </w:r>
      <w:r w:rsidR="00B47EA7">
        <w:rPr>
          <w:rFonts w:ascii="Arial" w:hAnsi="Arial" w:cs="Arial"/>
          <w:lang w:val="sr-Cyrl-RS"/>
        </w:rPr>
        <w:t>objavljena</w:t>
      </w:r>
      <w:r w:rsidRPr="0053738D">
        <w:rPr>
          <w:rFonts w:ascii="Arial" w:hAnsi="Arial" w:cs="Arial"/>
          <w:lang w:val="sr-Cyrl-RS"/>
        </w:rPr>
        <w:t xml:space="preserve"> </w:t>
      </w:r>
      <w:r w:rsidR="00B47EA7">
        <w:rPr>
          <w:rFonts w:ascii="Arial" w:hAnsi="Arial" w:cs="Arial"/>
          <w:lang w:val="sr-Cyrl-RS"/>
        </w:rPr>
        <w:t>tamo</w:t>
      </w:r>
      <w:r w:rsidRPr="0053738D">
        <w:rPr>
          <w:rFonts w:ascii="Arial" w:hAnsi="Arial" w:cs="Arial"/>
          <w:lang w:val="sr-Cyrl-RS"/>
        </w:rPr>
        <w:t xml:space="preserve">, </w:t>
      </w:r>
      <w:r w:rsidR="00B47EA7">
        <w:rPr>
          <w:rFonts w:ascii="Arial" w:hAnsi="Arial" w:cs="Arial"/>
          <w:lang w:val="sr-Cyrl-RS"/>
        </w:rPr>
        <w:t>objavljena</w:t>
      </w:r>
      <w:r w:rsidRPr="0053738D">
        <w:rPr>
          <w:rFonts w:ascii="Arial" w:hAnsi="Arial" w:cs="Arial"/>
          <w:lang w:val="sr-Cyrl-RS"/>
        </w:rPr>
        <w:t xml:space="preserve"> </w:t>
      </w:r>
      <w:r w:rsidR="00B47EA7">
        <w:rPr>
          <w:rFonts w:ascii="Arial" w:hAnsi="Arial" w:cs="Arial"/>
          <w:lang w:val="sr-Cyrl-RS"/>
        </w:rPr>
        <w:t>putem</w:t>
      </w:r>
      <w:r w:rsidRPr="0053738D">
        <w:rPr>
          <w:rFonts w:ascii="Arial" w:hAnsi="Arial" w:cs="Arial"/>
          <w:lang w:val="sr-Cyrl-RS"/>
        </w:rPr>
        <w:t xml:space="preserve"> </w:t>
      </w:r>
      <w:r w:rsidR="00B47EA7">
        <w:rPr>
          <w:rFonts w:ascii="Arial" w:hAnsi="Arial" w:cs="Arial"/>
          <w:lang w:val="sr-Cyrl-RS"/>
        </w:rPr>
        <w:t>bilo</w:t>
      </w:r>
      <w:r w:rsidRPr="0053738D">
        <w:rPr>
          <w:rFonts w:ascii="Arial" w:hAnsi="Arial" w:cs="Arial"/>
          <w:lang w:val="sr-Cyrl-RS"/>
        </w:rPr>
        <w:t xml:space="preserve"> </w:t>
      </w:r>
      <w:r w:rsidR="00B47EA7">
        <w:rPr>
          <w:rFonts w:ascii="Arial" w:hAnsi="Arial" w:cs="Arial"/>
          <w:lang w:val="sr-Cyrl-RS"/>
        </w:rPr>
        <w:t>kojeg</w:t>
      </w:r>
      <w:r w:rsidRPr="0053738D">
        <w:rPr>
          <w:rFonts w:ascii="Arial" w:hAnsi="Arial" w:cs="Arial"/>
          <w:lang w:val="sr-Cyrl-RS"/>
        </w:rPr>
        <w:t xml:space="preserve"> </w:t>
      </w:r>
      <w:r w:rsidR="00B47EA7">
        <w:rPr>
          <w:rFonts w:ascii="Arial" w:hAnsi="Arial" w:cs="Arial"/>
          <w:lang w:val="sr-Cyrl-RS"/>
        </w:rPr>
        <w:t>drugog</w:t>
      </w:r>
      <w:r w:rsidRPr="0053738D">
        <w:rPr>
          <w:rFonts w:ascii="Arial" w:hAnsi="Arial" w:cs="Arial"/>
          <w:lang w:val="sr-Cyrl-RS"/>
        </w:rPr>
        <w:t xml:space="preserve"> </w:t>
      </w:r>
      <w:r w:rsidR="00B47EA7">
        <w:rPr>
          <w:rFonts w:ascii="Arial" w:hAnsi="Arial" w:cs="Arial"/>
          <w:lang w:val="sr-Cyrl-RS"/>
        </w:rPr>
        <w:t>sredstva</w:t>
      </w:r>
      <w:r w:rsidRPr="0053738D">
        <w:rPr>
          <w:rFonts w:ascii="Arial" w:hAnsi="Arial" w:cs="Arial"/>
          <w:lang w:val="sr-Cyrl-RS"/>
        </w:rPr>
        <w:t xml:space="preserve"> </w:t>
      </w:r>
      <w:r w:rsidR="00B47EA7">
        <w:rPr>
          <w:rFonts w:ascii="Arial" w:hAnsi="Arial" w:cs="Arial"/>
          <w:lang w:val="sr-Cyrl-RS"/>
        </w:rPr>
        <w:t>objavljivanja</w:t>
      </w:r>
      <w:r w:rsidRPr="0053738D">
        <w:rPr>
          <w:rFonts w:ascii="Arial" w:hAnsi="Arial" w:cs="Arial"/>
          <w:lang w:val="sr-Cyrl-RS"/>
        </w:rPr>
        <w:t xml:space="preserve"> </w:t>
      </w:r>
      <w:r w:rsidR="00B47EA7">
        <w:rPr>
          <w:rFonts w:ascii="Arial" w:hAnsi="Arial" w:cs="Arial"/>
          <w:lang w:val="sr-Cyrl-RS"/>
        </w:rPr>
        <w:t>koje</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tu</w:t>
      </w:r>
      <w:r w:rsidRPr="0053738D">
        <w:rPr>
          <w:rFonts w:ascii="Arial" w:hAnsi="Arial" w:cs="Arial"/>
          <w:lang w:val="sr-Cyrl-RS"/>
        </w:rPr>
        <w:t xml:space="preserve"> </w:t>
      </w:r>
      <w:r w:rsidR="00B47EA7">
        <w:rPr>
          <w:rFonts w:ascii="Arial" w:hAnsi="Arial" w:cs="Arial"/>
          <w:lang w:val="sr-Cyrl-RS"/>
        </w:rPr>
        <w:t>svrhu</w:t>
      </w:r>
      <w:r w:rsidRPr="0053738D">
        <w:rPr>
          <w:rFonts w:ascii="Arial" w:hAnsi="Arial" w:cs="Arial"/>
          <w:lang w:val="sr-Cyrl-RS"/>
        </w:rPr>
        <w:t xml:space="preserve"> </w:t>
      </w:r>
      <w:r w:rsidR="00B47EA7">
        <w:rPr>
          <w:rFonts w:ascii="Arial" w:hAnsi="Arial" w:cs="Arial"/>
          <w:lang w:val="sr-Cyrl-RS"/>
        </w:rPr>
        <w:t>izabere</w:t>
      </w:r>
      <w:r w:rsidRPr="0053738D">
        <w:rPr>
          <w:rFonts w:ascii="Arial" w:hAnsi="Arial" w:cs="Arial"/>
          <w:lang w:val="sr-Cyrl-RS"/>
        </w:rPr>
        <w:t xml:space="preserve"> </w:t>
      </w:r>
      <w:r w:rsidR="00B47EA7">
        <w:rPr>
          <w:rFonts w:ascii="Arial" w:hAnsi="Arial" w:cs="Arial"/>
          <w:lang w:val="sr-Cyrl-RS"/>
        </w:rPr>
        <w:t>Banka</w:t>
      </w:r>
      <w:r w:rsidRPr="0053738D">
        <w:rPr>
          <w:rFonts w:ascii="Arial" w:hAnsi="Arial" w:cs="Arial"/>
          <w:lang w:val="sr-Cyrl-RS"/>
        </w:rPr>
        <w:t xml:space="preserve">. </w:t>
      </w:r>
    </w:p>
    <w:p w14:paraId="38D76C5F" w14:textId="77777777" w:rsidR="0053738D" w:rsidRPr="0053738D" w:rsidRDefault="0053738D" w:rsidP="0053738D">
      <w:pPr>
        <w:contextualSpacing/>
        <w:jc w:val="both"/>
        <w:rPr>
          <w:rFonts w:ascii="Arial" w:hAnsi="Arial" w:cs="Arial"/>
          <w:lang w:val="sr-Cyrl-RS"/>
        </w:rPr>
      </w:pPr>
    </w:p>
    <w:p w14:paraId="3B654FF4" w14:textId="44A3E327" w:rsidR="0053738D" w:rsidRPr="0053738D" w:rsidRDefault="00B47EA7" w:rsidP="0053738D">
      <w:pPr>
        <w:contextualSpacing/>
        <w:jc w:val="both"/>
        <w:rPr>
          <w:rFonts w:ascii="Arial" w:hAnsi="Arial" w:cs="Arial"/>
          <w:lang w:val="sr-Cyrl-RS"/>
        </w:rPr>
      </w:pPr>
      <w:r>
        <w:rPr>
          <w:rFonts w:ascii="Arial" w:hAnsi="Arial" w:cs="Arial"/>
          <w:lang w:val="sr-Cyrl-RS"/>
        </w:rPr>
        <w:t>Ako</w:t>
      </w:r>
      <w:r w:rsidR="0053738D" w:rsidRPr="0053738D">
        <w:rPr>
          <w:rFonts w:ascii="Arial" w:hAnsi="Arial" w:cs="Arial"/>
          <w:lang w:val="sr-Cyrl-RS"/>
        </w:rPr>
        <w:t xml:space="preserve"> </w:t>
      </w:r>
      <w:r>
        <w:rPr>
          <w:rFonts w:ascii="Arial" w:hAnsi="Arial" w:cs="Arial"/>
          <w:lang w:val="sr-Cyrl-RS"/>
        </w:rPr>
        <w:t>takva</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nije</w:t>
      </w:r>
      <w:r w:rsidR="0053738D" w:rsidRPr="0053738D">
        <w:rPr>
          <w:rFonts w:ascii="Arial" w:hAnsi="Arial" w:cs="Arial"/>
          <w:lang w:val="sr-Cyrl-RS"/>
        </w:rPr>
        <w:t xml:space="preserve"> </w:t>
      </w:r>
      <w:r>
        <w:rPr>
          <w:rFonts w:ascii="Arial" w:hAnsi="Arial" w:cs="Arial"/>
          <w:lang w:val="sr-Cyrl-RS"/>
        </w:rPr>
        <w:t>objavljena</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navedeni</w:t>
      </w:r>
      <w:r w:rsidR="0053738D" w:rsidRPr="0053738D">
        <w:rPr>
          <w:rFonts w:ascii="Arial" w:hAnsi="Arial" w:cs="Arial"/>
          <w:lang w:val="sr-Cyrl-RS"/>
        </w:rPr>
        <w:t xml:space="preserve"> </w:t>
      </w:r>
      <w:r>
        <w:rPr>
          <w:rFonts w:ascii="Arial" w:hAnsi="Arial" w:cs="Arial"/>
          <w:lang w:val="sr-Cyrl-RS"/>
        </w:rPr>
        <w:t>način</w:t>
      </w:r>
      <w:r w:rsidR="0053738D" w:rsidRPr="0053738D">
        <w:rPr>
          <w:rFonts w:ascii="Arial" w:hAnsi="Arial" w:cs="Arial"/>
          <w:lang w:val="sr-Cyrl-RS"/>
        </w:rPr>
        <w:t xml:space="preserve">, </w:t>
      </w:r>
      <w:r>
        <w:rPr>
          <w:rFonts w:ascii="Arial" w:hAnsi="Arial" w:cs="Arial"/>
          <w:lang w:val="sr-Cyrl-RS"/>
        </w:rPr>
        <w:t>Banka</w:t>
      </w:r>
      <w:r w:rsidR="0053738D" w:rsidRPr="0053738D">
        <w:rPr>
          <w:rFonts w:ascii="Arial" w:hAnsi="Arial" w:cs="Arial"/>
          <w:lang w:val="sr-Cyrl-RS"/>
        </w:rPr>
        <w:t xml:space="preserve"> </w:t>
      </w:r>
      <w:r>
        <w:rPr>
          <w:rFonts w:ascii="Arial" w:hAnsi="Arial" w:cs="Arial"/>
          <w:lang w:val="sr-Cyrl-RS"/>
        </w:rPr>
        <w:t>će</w:t>
      </w:r>
      <w:r w:rsidR="0053738D" w:rsidRPr="0053738D">
        <w:rPr>
          <w:rFonts w:ascii="Arial" w:hAnsi="Arial" w:cs="Arial"/>
          <w:lang w:val="sr-Cyrl-RS"/>
        </w:rPr>
        <w:t xml:space="preserve"> </w:t>
      </w:r>
      <w:r>
        <w:rPr>
          <w:rFonts w:ascii="Arial" w:hAnsi="Arial" w:cs="Arial"/>
          <w:lang w:val="sr-Cyrl-RS"/>
        </w:rPr>
        <w:t>zatražiti</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Pr>
          <w:rFonts w:ascii="Arial" w:hAnsi="Arial" w:cs="Arial"/>
          <w:lang w:val="sr-Cyrl-RS"/>
        </w:rPr>
        <w:t>sedišta</w:t>
      </w:r>
      <w:r w:rsidR="0053738D" w:rsidRPr="0053738D">
        <w:rPr>
          <w:rFonts w:ascii="Arial" w:hAnsi="Arial" w:cs="Arial"/>
          <w:lang w:val="sr-Cyrl-RS"/>
        </w:rPr>
        <w:t xml:space="preserve"> </w:t>
      </w:r>
      <w:r>
        <w:rPr>
          <w:rFonts w:ascii="Arial" w:hAnsi="Arial" w:cs="Arial"/>
          <w:lang w:val="sr-Cyrl-RS"/>
        </w:rPr>
        <w:t>četiri</w:t>
      </w:r>
      <w:r w:rsidR="0053738D" w:rsidRPr="0053738D">
        <w:rPr>
          <w:rFonts w:ascii="Arial" w:hAnsi="Arial" w:cs="Arial"/>
          <w:lang w:val="sr-Cyrl-RS"/>
        </w:rPr>
        <w:t xml:space="preserve"> </w:t>
      </w:r>
      <w:r>
        <w:rPr>
          <w:rFonts w:ascii="Arial" w:hAnsi="Arial" w:cs="Arial"/>
          <w:lang w:val="sr-Cyrl-RS"/>
        </w:rPr>
        <w:t>glavne</w:t>
      </w:r>
      <w:r w:rsidR="0053738D" w:rsidRPr="0053738D">
        <w:rPr>
          <w:rFonts w:ascii="Arial" w:hAnsi="Arial" w:cs="Arial"/>
          <w:lang w:val="sr-Cyrl-RS"/>
        </w:rPr>
        <w:t xml:space="preserve"> </w:t>
      </w:r>
      <w:r>
        <w:rPr>
          <w:rFonts w:ascii="Arial" w:hAnsi="Arial" w:cs="Arial"/>
          <w:lang w:val="sr-Cyrl-RS"/>
        </w:rPr>
        <w:t>banke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evrozoni</w:t>
      </w:r>
      <w:r w:rsidR="0053738D" w:rsidRPr="0053738D">
        <w:rPr>
          <w:rFonts w:ascii="Arial" w:hAnsi="Arial" w:cs="Arial"/>
          <w:lang w:val="sr-Cyrl-RS"/>
        </w:rPr>
        <w:t xml:space="preserve">, </w:t>
      </w:r>
      <w:r>
        <w:rPr>
          <w:rFonts w:ascii="Arial" w:hAnsi="Arial" w:cs="Arial"/>
          <w:lang w:val="sr-Cyrl-RS"/>
        </w:rPr>
        <w:t>koje</w:t>
      </w:r>
      <w:r w:rsidR="0053738D" w:rsidRPr="0053738D">
        <w:rPr>
          <w:rFonts w:ascii="Arial" w:hAnsi="Arial" w:cs="Arial"/>
          <w:lang w:val="sr-Cyrl-RS"/>
        </w:rPr>
        <w:t xml:space="preserve"> </w:t>
      </w:r>
      <w:r>
        <w:rPr>
          <w:rFonts w:ascii="Arial" w:hAnsi="Arial" w:cs="Arial"/>
          <w:lang w:val="sr-Cyrl-RS"/>
        </w:rPr>
        <w:t>odabere</w:t>
      </w:r>
      <w:r w:rsidR="0053738D" w:rsidRPr="0053738D">
        <w:rPr>
          <w:rFonts w:ascii="Arial" w:hAnsi="Arial" w:cs="Arial"/>
          <w:lang w:val="sr-Cyrl-RS"/>
        </w:rPr>
        <w:t xml:space="preserve"> </w:t>
      </w:r>
      <w:r>
        <w:rPr>
          <w:rFonts w:ascii="Arial" w:hAnsi="Arial" w:cs="Arial"/>
          <w:lang w:val="sr-Cyrl-RS"/>
        </w:rPr>
        <w:t>Banka</w:t>
      </w:r>
      <w:r w:rsidR="0053738D" w:rsidRPr="0053738D">
        <w:rPr>
          <w:rFonts w:ascii="Arial" w:hAnsi="Arial" w:cs="Arial"/>
          <w:lang w:val="sr-Cyrl-RS"/>
        </w:rPr>
        <w:t xml:space="preserve">, </w:t>
      </w:r>
      <w:r>
        <w:rPr>
          <w:rFonts w:ascii="Arial" w:hAnsi="Arial" w:cs="Arial"/>
          <w:lang w:val="sr-Cyrl-RS"/>
        </w:rPr>
        <w:t>da</w:t>
      </w:r>
      <w:r w:rsidR="0053738D" w:rsidRPr="0053738D">
        <w:rPr>
          <w:rFonts w:ascii="Arial" w:hAnsi="Arial" w:cs="Arial"/>
          <w:lang w:val="sr-Cyrl-RS"/>
        </w:rPr>
        <w:t xml:space="preserve"> </w:t>
      </w:r>
      <w:r>
        <w:rPr>
          <w:rFonts w:ascii="Arial" w:hAnsi="Arial" w:cs="Arial"/>
          <w:lang w:val="sr-Cyrl-RS"/>
        </w:rPr>
        <w:t>navedu</w:t>
      </w:r>
      <w:r w:rsidR="0053738D" w:rsidRPr="0053738D">
        <w:rPr>
          <w:rFonts w:ascii="Arial" w:hAnsi="Arial" w:cs="Arial"/>
          <w:lang w:val="sr-Cyrl-RS"/>
        </w:rPr>
        <w:t xml:space="preserve"> </w:t>
      </w:r>
      <w:r>
        <w:rPr>
          <w:rFonts w:ascii="Arial" w:hAnsi="Arial" w:cs="Arial"/>
          <w:lang w:val="sr-Cyrl-RS"/>
        </w:rPr>
        <w:t>stopu</w:t>
      </w:r>
      <w:r w:rsidR="0053738D" w:rsidRPr="0053738D">
        <w:rPr>
          <w:rFonts w:ascii="Arial" w:hAnsi="Arial" w:cs="Arial"/>
          <w:lang w:val="sr-Cyrl-RS"/>
        </w:rPr>
        <w:t xml:space="preserve"> </w:t>
      </w:r>
      <w:r>
        <w:rPr>
          <w:rFonts w:ascii="Arial" w:hAnsi="Arial" w:cs="Arial"/>
          <w:lang w:val="sr-Cyrl-RS"/>
        </w:rPr>
        <w:t>po</w:t>
      </w:r>
      <w:r w:rsidR="0053738D" w:rsidRPr="0053738D">
        <w:rPr>
          <w:rFonts w:ascii="Arial" w:hAnsi="Arial" w:cs="Arial"/>
          <w:lang w:val="sr-Cyrl-RS"/>
        </w:rPr>
        <w:t xml:space="preserve"> </w:t>
      </w:r>
      <w:r>
        <w:rPr>
          <w:rFonts w:ascii="Arial" w:hAnsi="Arial" w:cs="Arial"/>
          <w:lang w:val="sr-Cyrl-RS"/>
        </w:rPr>
        <w:t>kojoj</w:t>
      </w:r>
      <w:r w:rsidR="0053738D" w:rsidRPr="0053738D">
        <w:rPr>
          <w:rFonts w:ascii="Arial" w:hAnsi="Arial" w:cs="Arial"/>
          <w:lang w:val="sr-Cyrl-RS"/>
        </w:rPr>
        <w:t xml:space="preserve"> </w:t>
      </w:r>
      <w:r>
        <w:rPr>
          <w:rFonts w:ascii="Arial" w:hAnsi="Arial" w:cs="Arial"/>
          <w:lang w:val="sr-Cyrl-RS"/>
        </w:rPr>
        <w:t>svaka</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Pr>
          <w:rFonts w:ascii="Arial" w:hAnsi="Arial" w:cs="Arial"/>
          <w:lang w:val="sr-Cyrl-RS"/>
        </w:rPr>
        <w:t>njih</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približno</w:t>
      </w:r>
      <w:r w:rsidR="0053738D" w:rsidRPr="0053738D">
        <w:rPr>
          <w:rFonts w:ascii="Arial" w:hAnsi="Arial" w:cs="Arial"/>
          <w:lang w:val="sr-Cyrl-RS"/>
        </w:rPr>
        <w:t xml:space="preserve"> 11.00 </w:t>
      </w:r>
      <w:r>
        <w:rPr>
          <w:rFonts w:ascii="Arial" w:hAnsi="Arial" w:cs="Arial"/>
          <w:lang w:val="sr-Cyrl-RS"/>
        </w:rPr>
        <w:t>časova</w:t>
      </w:r>
      <w:r w:rsidR="0053738D" w:rsidRPr="0053738D">
        <w:rPr>
          <w:rFonts w:ascii="Arial" w:hAnsi="Arial" w:cs="Arial"/>
          <w:lang w:val="sr-Cyrl-RS"/>
        </w:rPr>
        <w:t xml:space="preserve"> </w:t>
      </w:r>
      <w:r>
        <w:rPr>
          <w:rFonts w:ascii="Arial" w:hAnsi="Arial" w:cs="Arial"/>
          <w:lang w:val="sr-Cyrl-RS"/>
        </w:rPr>
        <w:t>po</w:t>
      </w:r>
      <w:r w:rsidR="0053738D" w:rsidRPr="0053738D">
        <w:rPr>
          <w:rFonts w:ascii="Arial" w:hAnsi="Arial" w:cs="Arial"/>
          <w:lang w:val="sr-Cyrl-RS"/>
        </w:rPr>
        <w:t xml:space="preserve"> </w:t>
      </w:r>
      <w:r>
        <w:rPr>
          <w:rFonts w:ascii="Arial" w:hAnsi="Arial" w:cs="Arial"/>
          <w:lang w:val="sr-Cyrl-RS"/>
        </w:rPr>
        <w:t>briselskom</w:t>
      </w:r>
      <w:r w:rsidR="0053738D" w:rsidRPr="0053738D">
        <w:rPr>
          <w:rFonts w:ascii="Arial" w:hAnsi="Arial" w:cs="Arial"/>
          <w:lang w:val="sr-Cyrl-RS"/>
        </w:rPr>
        <w:t xml:space="preserve"> </w:t>
      </w:r>
      <w:r>
        <w:rPr>
          <w:rFonts w:ascii="Arial" w:hAnsi="Arial" w:cs="Arial"/>
          <w:lang w:val="sr-Cyrl-RS"/>
        </w:rPr>
        <w:t>vremenu</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Datum</w:t>
      </w:r>
      <w:r w:rsidR="0053738D" w:rsidRPr="0053738D">
        <w:rPr>
          <w:rFonts w:ascii="Arial" w:hAnsi="Arial" w:cs="Arial"/>
          <w:lang w:val="sr-Cyrl-RS"/>
        </w:rPr>
        <w:t xml:space="preserve"> </w:t>
      </w:r>
      <w:r>
        <w:rPr>
          <w:rFonts w:ascii="Arial" w:hAnsi="Arial" w:cs="Arial"/>
          <w:lang w:val="sr-Cyrl-RS"/>
        </w:rPr>
        <w:t>utvrđivanja</w:t>
      </w:r>
      <w:r w:rsidR="0053738D" w:rsidRPr="0053738D">
        <w:rPr>
          <w:rFonts w:ascii="Arial" w:hAnsi="Arial" w:cs="Arial"/>
          <w:lang w:val="sr-Cyrl-RS"/>
        </w:rPr>
        <w:t xml:space="preserve"> </w:t>
      </w:r>
      <w:r>
        <w:rPr>
          <w:rFonts w:ascii="Arial" w:hAnsi="Arial" w:cs="Arial"/>
          <w:lang w:val="sr-Cyrl-RS"/>
        </w:rPr>
        <w:t>nudi</w:t>
      </w:r>
      <w:r w:rsidR="0053738D" w:rsidRPr="0053738D">
        <w:rPr>
          <w:rFonts w:ascii="Arial" w:hAnsi="Arial" w:cs="Arial"/>
          <w:lang w:val="sr-Cyrl-RS"/>
        </w:rPr>
        <w:t xml:space="preserve"> </w:t>
      </w:r>
      <w:r>
        <w:rPr>
          <w:rFonts w:ascii="Arial" w:hAnsi="Arial" w:cs="Arial"/>
          <w:lang w:val="sr-Cyrl-RS"/>
        </w:rPr>
        <w:t>depozite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evrima</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uporedivom</w:t>
      </w:r>
      <w:r w:rsidR="0053738D" w:rsidRPr="0053738D">
        <w:rPr>
          <w:rFonts w:ascii="Arial" w:hAnsi="Arial" w:cs="Arial"/>
          <w:lang w:val="sr-Cyrl-RS"/>
        </w:rPr>
        <w:t xml:space="preserve"> </w:t>
      </w:r>
      <w:r>
        <w:rPr>
          <w:rFonts w:ascii="Arial" w:hAnsi="Arial" w:cs="Arial"/>
          <w:lang w:val="sr-Cyrl-RS"/>
        </w:rPr>
        <w:t>iznosu</w:t>
      </w:r>
      <w:r w:rsidR="0053738D" w:rsidRPr="0053738D">
        <w:rPr>
          <w:rFonts w:ascii="Arial" w:hAnsi="Arial" w:cs="Arial"/>
          <w:lang w:val="sr-Cyrl-RS"/>
        </w:rPr>
        <w:t xml:space="preserve"> </w:t>
      </w:r>
      <w:r>
        <w:rPr>
          <w:rFonts w:ascii="Arial" w:hAnsi="Arial" w:cs="Arial"/>
          <w:lang w:val="sr-Cyrl-RS"/>
        </w:rPr>
        <w:t>prvorazrednim</w:t>
      </w:r>
      <w:r w:rsidR="0053738D" w:rsidRPr="0053738D">
        <w:rPr>
          <w:rFonts w:ascii="Arial" w:hAnsi="Arial" w:cs="Arial"/>
          <w:lang w:val="sr-Cyrl-RS"/>
        </w:rPr>
        <w:t xml:space="preserve"> </w:t>
      </w:r>
      <w:r>
        <w:rPr>
          <w:rFonts w:ascii="Arial" w:hAnsi="Arial" w:cs="Arial"/>
          <w:lang w:val="sr-Cyrl-RS"/>
        </w:rPr>
        <w:t>bankama</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međubankarskom</w:t>
      </w:r>
      <w:r w:rsidR="0053738D" w:rsidRPr="0053738D">
        <w:rPr>
          <w:rFonts w:ascii="Arial" w:hAnsi="Arial" w:cs="Arial"/>
          <w:lang w:val="sr-Cyrl-RS"/>
        </w:rPr>
        <w:t xml:space="preserve"> </w:t>
      </w:r>
      <w:r>
        <w:rPr>
          <w:rFonts w:ascii="Arial" w:hAnsi="Arial" w:cs="Arial"/>
          <w:lang w:val="sr-Cyrl-RS"/>
        </w:rPr>
        <w:t>tržištu</w:t>
      </w:r>
      <w:r w:rsidR="0053738D" w:rsidRPr="0053738D">
        <w:rPr>
          <w:rFonts w:ascii="Arial" w:hAnsi="Arial" w:cs="Arial"/>
          <w:lang w:val="sr-Cyrl-RS"/>
        </w:rPr>
        <w:t xml:space="preserve"> </w:t>
      </w:r>
      <w:r>
        <w:rPr>
          <w:rFonts w:ascii="Arial" w:hAnsi="Arial" w:cs="Arial"/>
          <w:lang w:val="sr-Cyrl-RS"/>
        </w:rPr>
        <w:t>evrozone</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period</w:t>
      </w:r>
      <w:r w:rsidR="0053738D" w:rsidRPr="0053738D">
        <w:rPr>
          <w:rFonts w:ascii="Arial" w:hAnsi="Arial" w:cs="Arial"/>
          <w:lang w:val="sr-Cyrl-RS"/>
        </w:rPr>
        <w:t xml:space="preserve"> </w:t>
      </w:r>
      <w:r>
        <w:rPr>
          <w:rFonts w:ascii="Arial" w:hAnsi="Arial" w:cs="Arial"/>
          <w:lang w:val="sr-Cyrl-RS"/>
        </w:rPr>
        <w:t>jednak</w:t>
      </w:r>
      <w:r w:rsidR="0053738D" w:rsidRPr="0053738D">
        <w:rPr>
          <w:rFonts w:ascii="Arial" w:hAnsi="Arial" w:cs="Arial"/>
          <w:lang w:val="sr-Cyrl-RS"/>
        </w:rPr>
        <w:t xml:space="preserve"> </w:t>
      </w:r>
      <w:r>
        <w:rPr>
          <w:rFonts w:ascii="Arial" w:hAnsi="Arial" w:cs="Arial"/>
          <w:lang w:val="sr-Cyrl-RS"/>
        </w:rPr>
        <w:t>Reprezentativnom</w:t>
      </w:r>
      <w:r w:rsidR="0053738D" w:rsidRPr="0053738D">
        <w:rPr>
          <w:rFonts w:ascii="Arial" w:hAnsi="Arial" w:cs="Arial"/>
          <w:lang w:val="sr-Cyrl-RS"/>
        </w:rPr>
        <w:t xml:space="preserve"> </w:t>
      </w:r>
      <w:r>
        <w:rPr>
          <w:rFonts w:ascii="Arial" w:hAnsi="Arial" w:cs="Arial"/>
          <w:lang w:val="sr-Cyrl-RS"/>
        </w:rPr>
        <w:t>periodu</w:t>
      </w:r>
      <w:r w:rsidR="0053738D" w:rsidRPr="0053738D">
        <w:rPr>
          <w:rFonts w:ascii="Arial" w:hAnsi="Arial" w:cs="Arial"/>
          <w:lang w:val="sr-Cyrl-RS"/>
        </w:rPr>
        <w:t xml:space="preserve">. </w:t>
      </w:r>
      <w:r>
        <w:rPr>
          <w:rFonts w:ascii="Arial" w:hAnsi="Arial" w:cs="Arial"/>
          <w:lang w:val="sr-Cyrl-RS"/>
        </w:rPr>
        <w:t>Ako</w:t>
      </w:r>
      <w:r w:rsidR="0053738D" w:rsidRPr="0053738D">
        <w:rPr>
          <w:rFonts w:ascii="Arial" w:hAnsi="Arial" w:cs="Arial"/>
          <w:lang w:val="sr-Cyrl-RS"/>
        </w:rPr>
        <w:t xml:space="preserve"> </w:t>
      </w:r>
      <w:r>
        <w:rPr>
          <w:rFonts w:ascii="Arial" w:hAnsi="Arial" w:cs="Arial"/>
          <w:lang w:val="sr-Cyrl-RS"/>
        </w:rPr>
        <w:t>su</w:t>
      </w:r>
      <w:r w:rsidR="0053738D" w:rsidRPr="0053738D">
        <w:rPr>
          <w:rFonts w:ascii="Arial" w:hAnsi="Arial" w:cs="Arial"/>
          <w:lang w:val="sr-Cyrl-RS"/>
        </w:rPr>
        <w:t xml:space="preserve"> </w:t>
      </w:r>
      <w:r>
        <w:rPr>
          <w:rFonts w:ascii="Arial" w:hAnsi="Arial" w:cs="Arial"/>
          <w:lang w:val="sr-Cyrl-RS"/>
        </w:rPr>
        <w:t>dostavljene</w:t>
      </w:r>
      <w:r w:rsidR="0053738D" w:rsidRPr="0053738D">
        <w:rPr>
          <w:rFonts w:ascii="Arial" w:hAnsi="Arial" w:cs="Arial"/>
          <w:lang w:val="sr-Cyrl-RS"/>
        </w:rPr>
        <w:t xml:space="preserve"> </w:t>
      </w:r>
      <w:r>
        <w:rPr>
          <w:rFonts w:ascii="Arial" w:hAnsi="Arial" w:cs="Arial"/>
          <w:lang w:val="sr-Cyrl-RS"/>
        </w:rPr>
        <w:t>najmanje</w:t>
      </w:r>
      <w:r w:rsidR="0053738D" w:rsidRPr="0053738D">
        <w:rPr>
          <w:rFonts w:ascii="Arial" w:hAnsi="Arial" w:cs="Arial"/>
          <w:lang w:val="sr-Cyrl-RS"/>
        </w:rPr>
        <w:t xml:space="preserve"> 2 (</w:t>
      </w:r>
      <w:r>
        <w:rPr>
          <w:rFonts w:ascii="Arial" w:hAnsi="Arial" w:cs="Arial"/>
          <w:lang w:val="sr-Cyrl-RS"/>
        </w:rPr>
        <w:t>dve</w:t>
      </w:r>
      <w:r w:rsidR="0053738D" w:rsidRPr="0053738D">
        <w:rPr>
          <w:rFonts w:ascii="Arial" w:hAnsi="Arial" w:cs="Arial"/>
          <w:lang w:val="sr-Cyrl-RS"/>
        </w:rPr>
        <w:t xml:space="preserve">) </w:t>
      </w:r>
      <w:r>
        <w:rPr>
          <w:rFonts w:ascii="Arial" w:hAnsi="Arial" w:cs="Arial"/>
          <w:lang w:val="sr-Cyrl-RS"/>
        </w:rPr>
        <w:t>kotacije</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taj</w:t>
      </w:r>
      <w:r w:rsidR="0053738D" w:rsidRPr="0053738D">
        <w:rPr>
          <w:rFonts w:ascii="Arial" w:hAnsi="Arial" w:cs="Arial"/>
          <w:lang w:val="sr-Cyrl-RS"/>
        </w:rPr>
        <w:t xml:space="preserve"> </w:t>
      </w:r>
      <w:r>
        <w:rPr>
          <w:rFonts w:ascii="Arial" w:hAnsi="Arial" w:cs="Arial"/>
          <w:lang w:val="sr-Cyrl-RS"/>
        </w:rPr>
        <w:t>Datum</w:t>
      </w:r>
      <w:r w:rsidR="0053738D" w:rsidRPr="0053738D">
        <w:rPr>
          <w:rFonts w:ascii="Arial" w:hAnsi="Arial" w:cs="Arial"/>
          <w:lang w:val="sr-Cyrl-RS"/>
        </w:rPr>
        <w:t xml:space="preserve"> </w:t>
      </w:r>
      <w:r>
        <w:rPr>
          <w:rFonts w:ascii="Arial" w:hAnsi="Arial" w:cs="Arial"/>
          <w:lang w:val="sr-Cyrl-RS"/>
        </w:rPr>
        <w:t>utvrđivanja</w:t>
      </w:r>
      <w:r w:rsidR="0053738D" w:rsidRPr="0053738D">
        <w:rPr>
          <w:rFonts w:ascii="Arial" w:hAnsi="Arial" w:cs="Arial"/>
          <w:lang w:val="sr-Cyrl-RS"/>
        </w:rPr>
        <w:t xml:space="preserve"> </w:t>
      </w:r>
      <w:r>
        <w:rPr>
          <w:rFonts w:ascii="Arial" w:hAnsi="Arial" w:cs="Arial"/>
          <w:lang w:val="sr-Cyrl-RS"/>
        </w:rPr>
        <w:t>izračunava</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kao</w:t>
      </w:r>
      <w:r w:rsidR="0053738D" w:rsidRPr="0053738D">
        <w:rPr>
          <w:rFonts w:ascii="Arial" w:hAnsi="Arial" w:cs="Arial"/>
          <w:lang w:val="sr-Cyrl-RS"/>
        </w:rPr>
        <w:t xml:space="preserve"> </w:t>
      </w:r>
      <w:r>
        <w:rPr>
          <w:rFonts w:ascii="Arial" w:hAnsi="Arial" w:cs="Arial"/>
          <w:lang w:val="sr-Cyrl-RS"/>
        </w:rPr>
        <w:t>aritmetička</w:t>
      </w:r>
      <w:r w:rsidR="0053738D" w:rsidRPr="0053738D">
        <w:rPr>
          <w:rFonts w:ascii="Arial" w:hAnsi="Arial" w:cs="Arial"/>
          <w:lang w:val="sr-Cyrl-RS"/>
        </w:rPr>
        <w:t xml:space="preserve"> </w:t>
      </w:r>
      <w:r>
        <w:rPr>
          <w:rFonts w:ascii="Arial" w:hAnsi="Arial" w:cs="Arial"/>
          <w:lang w:val="sr-Cyrl-RS"/>
        </w:rPr>
        <w:t>sredina</w:t>
      </w:r>
      <w:r w:rsidR="0053738D" w:rsidRPr="0053738D">
        <w:rPr>
          <w:rFonts w:ascii="Arial" w:hAnsi="Arial" w:cs="Arial"/>
          <w:lang w:val="sr-Cyrl-RS"/>
        </w:rPr>
        <w:t xml:space="preserve"> </w:t>
      </w:r>
      <w:r>
        <w:rPr>
          <w:rFonts w:ascii="Arial" w:hAnsi="Arial" w:cs="Arial"/>
          <w:lang w:val="sr-Cyrl-RS"/>
        </w:rPr>
        <w:t>navedenih</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Ako</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ne</w:t>
      </w:r>
      <w:r w:rsidR="0053738D" w:rsidRPr="0053738D">
        <w:rPr>
          <w:rFonts w:ascii="Arial" w:hAnsi="Arial" w:cs="Arial"/>
          <w:lang w:val="sr-Cyrl-RS"/>
        </w:rPr>
        <w:t xml:space="preserve"> </w:t>
      </w:r>
      <w:r>
        <w:rPr>
          <w:rFonts w:ascii="Arial" w:hAnsi="Arial" w:cs="Arial"/>
          <w:lang w:val="sr-Cyrl-RS"/>
        </w:rPr>
        <w:t>obezbede</w:t>
      </w:r>
      <w:r w:rsidR="0053738D" w:rsidRPr="0053738D">
        <w:rPr>
          <w:rFonts w:ascii="Arial" w:hAnsi="Arial" w:cs="Arial"/>
          <w:lang w:val="sr-Cyrl-RS"/>
        </w:rPr>
        <w:t xml:space="preserve"> </w:t>
      </w:r>
      <w:r>
        <w:rPr>
          <w:rFonts w:ascii="Arial" w:hAnsi="Arial" w:cs="Arial"/>
          <w:lang w:val="sr-Cyrl-RS"/>
        </w:rPr>
        <w:t>dovoljne</w:t>
      </w:r>
      <w:r w:rsidR="0053738D" w:rsidRPr="0053738D">
        <w:rPr>
          <w:rFonts w:ascii="Arial" w:hAnsi="Arial" w:cs="Arial"/>
          <w:lang w:val="sr-Cyrl-RS"/>
        </w:rPr>
        <w:t xml:space="preserve"> </w:t>
      </w:r>
      <w:r>
        <w:rPr>
          <w:rFonts w:ascii="Arial" w:hAnsi="Arial" w:cs="Arial"/>
          <w:lang w:val="sr-Cyrl-RS"/>
        </w:rPr>
        <w:t>kotacije</w:t>
      </w:r>
      <w:r w:rsidR="0053738D" w:rsidRPr="0053738D">
        <w:rPr>
          <w:rFonts w:ascii="Arial" w:hAnsi="Arial" w:cs="Arial"/>
          <w:lang w:val="sr-Cyrl-RS"/>
        </w:rPr>
        <w:t xml:space="preserve"> </w:t>
      </w:r>
      <w:r>
        <w:rPr>
          <w:rFonts w:ascii="Arial" w:hAnsi="Arial" w:cs="Arial"/>
          <w:lang w:val="sr-Cyrl-RS"/>
        </w:rPr>
        <w:t>kako</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zatraženo</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taj</w:t>
      </w:r>
      <w:r w:rsidR="0053738D" w:rsidRPr="0053738D">
        <w:rPr>
          <w:rFonts w:ascii="Arial" w:hAnsi="Arial" w:cs="Arial"/>
          <w:lang w:val="sr-Cyrl-RS"/>
        </w:rPr>
        <w:t xml:space="preserve"> </w:t>
      </w:r>
      <w:r>
        <w:rPr>
          <w:rFonts w:ascii="Arial" w:hAnsi="Arial" w:cs="Arial"/>
          <w:lang w:val="sr-Cyrl-RS"/>
        </w:rPr>
        <w:t>Datum</w:t>
      </w:r>
      <w:r w:rsidR="0053738D" w:rsidRPr="0053738D">
        <w:rPr>
          <w:rFonts w:ascii="Arial" w:hAnsi="Arial" w:cs="Arial"/>
          <w:lang w:val="sr-Cyrl-RS"/>
        </w:rPr>
        <w:t xml:space="preserve"> </w:t>
      </w:r>
      <w:r>
        <w:rPr>
          <w:rFonts w:ascii="Arial" w:hAnsi="Arial" w:cs="Arial"/>
          <w:lang w:val="sr-Cyrl-RS"/>
        </w:rPr>
        <w:t>utvrđivanja</w:t>
      </w:r>
      <w:r w:rsidR="0053738D" w:rsidRPr="0053738D">
        <w:rPr>
          <w:rFonts w:ascii="Arial" w:hAnsi="Arial" w:cs="Arial"/>
          <w:lang w:val="sr-Cyrl-RS"/>
        </w:rPr>
        <w:t xml:space="preserve"> </w:t>
      </w:r>
      <w:r>
        <w:rPr>
          <w:rFonts w:ascii="Arial" w:hAnsi="Arial" w:cs="Arial"/>
          <w:lang w:val="sr-Cyrl-RS"/>
        </w:rPr>
        <w:t>biće</w:t>
      </w:r>
      <w:r w:rsidR="0053738D" w:rsidRPr="0053738D">
        <w:rPr>
          <w:rFonts w:ascii="Arial" w:hAnsi="Arial" w:cs="Arial"/>
          <w:lang w:val="sr-Cyrl-RS"/>
        </w:rPr>
        <w:t xml:space="preserve"> </w:t>
      </w:r>
      <w:r>
        <w:rPr>
          <w:rFonts w:ascii="Arial" w:hAnsi="Arial" w:cs="Arial"/>
          <w:lang w:val="sr-Cyrl-RS"/>
        </w:rPr>
        <w:t>aritmetička</w:t>
      </w:r>
      <w:r w:rsidR="0053738D" w:rsidRPr="0053738D">
        <w:rPr>
          <w:rFonts w:ascii="Arial" w:hAnsi="Arial" w:cs="Arial"/>
          <w:lang w:val="sr-Cyrl-RS"/>
        </w:rPr>
        <w:t xml:space="preserve"> </w:t>
      </w:r>
      <w:r>
        <w:rPr>
          <w:rFonts w:ascii="Arial" w:hAnsi="Arial" w:cs="Arial"/>
          <w:lang w:val="sr-Cyrl-RS"/>
        </w:rPr>
        <w:t>sredina</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kotiranih</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Pr>
          <w:rFonts w:ascii="Arial" w:hAnsi="Arial" w:cs="Arial"/>
          <w:lang w:val="sr-Cyrl-RS"/>
        </w:rPr>
        <w:t>strane</w:t>
      </w:r>
      <w:r w:rsidR="0053738D" w:rsidRPr="0053738D">
        <w:rPr>
          <w:rFonts w:ascii="Arial" w:hAnsi="Arial" w:cs="Arial"/>
          <w:lang w:val="sr-Cyrl-RS"/>
        </w:rPr>
        <w:t xml:space="preserve"> </w:t>
      </w:r>
      <w:r>
        <w:rPr>
          <w:rFonts w:ascii="Arial" w:hAnsi="Arial" w:cs="Arial"/>
          <w:lang w:val="sr-Cyrl-RS"/>
        </w:rPr>
        <w:t>glavnih</w:t>
      </w:r>
      <w:r w:rsidR="0053738D" w:rsidRPr="0053738D">
        <w:rPr>
          <w:rFonts w:ascii="Arial" w:hAnsi="Arial" w:cs="Arial"/>
          <w:lang w:val="sr-Cyrl-RS"/>
        </w:rPr>
        <w:t xml:space="preserve"> </w:t>
      </w:r>
      <w:r>
        <w:rPr>
          <w:rFonts w:ascii="Arial" w:hAnsi="Arial" w:cs="Arial"/>
          <w:lang w:val="sr-Cyrl-RS"/>
        </w:rPr>
        <w:t>banaka</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evrozoni</w:t>
      </w:r>
      <w:r w:rsidR="0053738D" w:rsidRPr="0053738D">
        <w:rPr>
          <w:rFonts w:ascii="Arial" w:hAnsi="Arial" w:cs="Arial"/>
          <w:lang w:val="sr-Cyrl-RS"/>
        </w:rPr>
        <w:t xml:space="preserve">, </w:t>
      </w:r>
      <w:r>
        <w:rPr>
          <w:rFonts w:ascii="Arial" w:hAnsi="Arial" w:cs="Arial"/>
          <w:lang w:val="sr-Cyrl-RS"/>
        </w:rPr>
        <w:t>koje</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Banka</w:t>
      </w:r>
      <w:r w:rsidR="0053738D" w:rsidRPr="0053738D">
        <w:rPr>
          <w:rFonts w:ascii="Arial" w:hAnsi="Arial" w:cs="Arial"/>
          <w:lang w:val="sr-Cyrl-RS"/>
        </w:rPr>
        <w:t xml:space="preserve"> </w:t>
      </w:r>
      <w:r>
        <w:rPr>
          <w:rFonts w:ascii="Arial" w:hAnsi="Arial" w:cs="Arial"/>
          <w:lang w:val="sr-Cyrl-RS"/>
        </w:rPr>
        <w:t>odabrala</w:t>
      </w:r>
      <w:r w:rsidR="0053738D" w:rsidRPr="0053738D">
        <w:rPr>
          <w:rFonts w:ascii="Arial" w:hAnsi="Arial" w:cs="Arial"/>
          <w:lang w:val="sr-Cyrl-RS"/>
        </w:rPr>
        <w:t xml:space="preserve">, </w:t>
      </w:r>
      <w:r>
        <w:rPr>
          <w:rFonts w:ascii="Arial" w:hAnsi="Arial" w:cs="Arial"/>
          <w:lang w:val="sr-Cyrl-RS"/>
        </w:rPr>
        <w:t>približno</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11:00 </w:t>
      </w:r>
      <w:r>
        <w:rPr>
          <w:rFonts w:ascii="Arial" w:hAnsi="Arial" w:cs="Arial"/>
          <w:lang w:val="sr-Cyrl-RS"/>
        </w:rPr>
        <w:lastRenderedPageBreak/>
        <w:t>po</w:t>
      </w:r>
      <w:r w:rsidR="0053738D" w:rsidRPr="0053738D">
        <w:rPr>
          <w:rFonts w:ascii="Arial" w:hAnsi="Arial" w:cs="Arial"/>
          <w:lang w:val="sr-Cyrl-RS"/>
        </w:rPr>
        <w:t xml:space="preserve"> </w:t>
      </w:r>
      <w:r>
        <w:rPr>
          <w:rFonts w:ascii="Arial" w:hAnsi="Arial" w:cs="Arial"/>
          <w:lang w:val="sr-Cyrl-RS"/>
        </w:rPr>
        <w:t>briselskom</w:t>
      </w:r>
      <w:r w:rsidR="0053738D" w:rsidRPr="0053738D">
        <w:rPr>
          <w:rFonts w:ascii="Arial" w:hAnsi="Arial" w:cs="Arial"/>
          <w:lang w:val="sr-Cyrl-RS"/>
        </w:rPr>
        <w:t xml:space="preserve"> </w:t>
      </w:r>
      <w:r>
        <w:rPr>
          <w:rFonts w:ascii="Arial" w:hAnsi="Arial" w:cs="Arial"/>
          <w:lang w:val="sr-Cyrl-RS"/>
        </w:rPr>
        <w:t>vremenu</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dan</w:t>
      </w:r>
      <w:r w:rsidR="0053738D" w:rsidRPr="0053738D">
        <w:rPr>
          <w:rFonts w:ascii="Arial" w:hAnsi="Arial" w:cs="Arial"/>
          <w:lang w:val="sr-Cyrl-RS"/>
        </w:rPr>
        <w:t xml:space="preserve"> </w:t>
      </w:r>
      <w:r>
        <w:rPr>
          <w:rFonts w:ascii="Arial" w:hAnsi="Arial" w:cs="Arial"/>
          <w:lang w:val="sr-Cyrl-RS"/>
        </w:rPr>
        <w:t>koji</w:t>
      </w:r>
      <w:r w:rsidR="0053738D" w:rsidRPr="0053738D">
        <w:rPr>
          <w:rFonts w:ascii="Arial" w:hAnsi="Arial" w:cs="Arial"/>
          <w:lang w:val="sr-Cyrl-RS"/>
        </w:rPr>
        <w:t xml:space="preserve"> </w:t>
      </w:r>
      <w:r>
        <w:rPr>
          <w:rFonts w:ascii="Arial" w:hAnsi="Arial" w:cs="Arial"/>
          <w:lang w:val="sr-Cyrl-RS"/>
        </w:rPr>
        <w:t>pada</w:t>
      </w:r>
      <w:r w:rsidR="0053738D" w:rsidRPr="0053738D">
        <w:rPr>
          <w:rFonts w:ascii="Arial" w:hAnsi="Arial" w:cs="Arial"/>
          <w:lang w:val="sr-Cyrl-RS"/>
        </w:rPr>
        <w:t xml:space="preserve"> 2 (</w:t>
      </w:r>
      <w:r>
        <w:rPr>
          <w:rFonts w:ascii="Arial" w:hAnsi="Arial" w:cs="Arial"/>
          <w:lang w:val="sr-Cyrl-RS"/>
        </w:rPr>
        <w:t>dva</w:t>
      </w:r>
      <w:r w:rsidR="0053738D" w:rsidRPr="0053738D">
        <w:rPr>
          <w:rFonts w:ascii="Arial" w:hAnsi="Arial" w:cs="Arial"/>
          <w:lang w:val="sr-Cyrl-RS"/>
        </w:rPr>
        <w:t xml:space="preserve">) </w:t>
      </w:r>
      <w:r>
        <w:rPr>
          <w:rFonts w:ascii="Arial" w:hAnsi="Arial" w:cs="Arial"/>
          <w:lang w:val="sr-Cyrl-RS"/>
        </w:rPr>
        <w:t>Relevantna</w:t>
      </w:r>
      <w:r w:rsidR="00571BFC" w:rsidRPr="0053738D">
        <w:rPr>
          <w:rFonts w:ascii="Arial" w:hAnsi="Arial" w:cs="Arial"/>
          <w:lang w:val="sr-Cyrl-RS"/>
        </w:rPr>
        <w:t xml:space="preserve"> </w:t>
      </w:r>
      <w:r>
        <w:rPr>
          <w:rFonts w:ascii="Arial" w:hAnsi="Arial" w:cs="Arial"/>
          <w:lang w:val="sr-Cyrl-RS"/>
        </w:rPr>
        <w:t>radna</w:t>
      </w:r>
      <w:r w:rsidR="0053738D" w:rsidRPr="0053738D">
        <w:rPr>
          <w:rFonts w:ascii="Arial" w:hAnsi="Arial" w:cs="Arial"/>
          <w:lang w:val="sr-Cyrl-RS"/>
        </w:rPr>
        <w:t xml:space="preserve"> </w:t>
      </w:r>
      <w:r>
        <w:rPr>
          <w:rFonts w:ascii="Arial" w:hAnsi="Arial" w:cs="Arial"/>
          <w:lang w:val="sr-Cyrl-RS"/>
        </w:rPr>
        <w:t>dana</w:t>
      </w:r>
      <w:r w:rsidR="0053738D" w:rsidRPr="0053738D">
        <w:rPr>
          <w:rFonts w:ascii="Arial" w:hAnsi="Arial" w:cs="Arial"/>
          <w:lang w:val="sr-Cyrl-RS"/>
        </w:rPr>
        <w:t xml:space="preserve"> </w:t>
      </w:r>
      <w:r>
        <w:rPr>
          <w:rFonts w:ascii="Arial" w:hAnsi="Arial" w:cs="Arial"/>
          <w:lang w:val="sr-Cyrl-RS"/>
        </w:rPr>
        <w:t>nakon</w:t>
      </w:r>
      <w:r w:rsidR="0053738D" w:rsidRPr="0053738D">
        <w:rPr>
          <w:rFonts w:ascii="Arial" w:hAnsi="Arial" w:cs="Arial"/>
          <w:lang w:val="sr-Cyrl-RS"/>
        </w:rPr>
        <w:t xml:space="preserve"> </w:t>
      </w:r>
      <w:r>
        <w:rPr>
          <w:rFonts w:ascii="Arial" w:hAnsi="Arial" w:cs="Arial"/>
          <w:lang w:val="sr-Cyrl-RS"/>
        </w:rPr>
        <w:t>Datuma</w:t>
      </w:r>
      <w:r w:rsidR="0053738D" w:rsidRPr="0053738D">
        <w:rPr>
          <w:rFonts w:ascii="Arial" w:hAnsi="Arial" w:cs="Arial"/>
          <w:lang w:val="sr-Cyrl-RS"/>
        </w:rPr>
        <w:t xml:space="preserve"> </w:t>
      </w:r>
      <w:r>
        <w:rPr>
          <w:rFonts w:ascii="Arial" w:hAnsi="Arial" w:cs="Arial"/>
          <w:lang w:val="sr-Cyrl-RS"/>
        </w:rPr>
        <w:t>utvrđivanja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zajmove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EUR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uporedivom</w:t>
      </w:r>
      <w:r w:rsidR="0053738D" w:rsidRPr="0053738D">
        <w:rPr>
          <w:rFonts w:ascii="Arial" w:hAnsi="Arial" w:cs="Arial"/>
          <w:lang w:val="sr-Cyrl-RS"/>
        </w:rPr>
        <w:t xml:space="preserve"> </w:t>
      </w:r>
      <w:r>
        <w:rPr>
          <w:rFonts w:ascii="Arial" w:hAnsi="Arial" w:cs="Arial"/>
          <w:lang w:val="sr-Cyrl-RS"/>
        </w:rPr>
        <w:t>iznosu</w:t>
      </w:r>
      <w:r w:rsidR="0053738D" w:rsidRPr="0053738D">
        <w:rPr>
          <w:rFonts w:ascii="Arial" w:hAnsi="Arial" w:cs="Arial"/>
          <w:lang w:val="sr-Cyrl-RS"/>
        </w:rPr>
        <w:t xml:space="preserve"> </w:t>
      </w:r>
      <w:r>
        <w:rPr>
          <w:rFonts w:ascii="Arial" w:hAnsi="Arial" w:cs="Arial"/>
          <w:lang w:val="sr-Cyrl-RS"/>
        </w:rPr>
        <w:t>sa</w:t>
      </w:r>
      <w:r w:rsidR="0053738D" w:rsidRPr="0053738D">
        <w:rPr>
          <w:rFonts w:ascii="Arial" w:hAnsi="Arial" w:cs="Arial"/>
          <w:lang w:val="sr-Cyrl-RS"/>
        </w:rPr>
        <w:t xml:space="preserve"> </w:t>
      </w:r>
      <w:r>
        <w:rPr>
          <w:rFonts w:ascii="Arial" w:hAnsi="Arial" w:cs="Arial"/>
          <w:lang w:val="sr-Cyrl-RS"/>
        </w:rPr>
        <w:t>vodećim</w:t>
      </w:r>
      <w:r w:rsidR="0053738D" w:rsidRPr="0053738D">
        <w:rPr>
          <w:rFonts w:ascii="Arial" w:hAnsi="Arial" w:cs="Arial"/>
          <w:lang w:val="sr-Cyrl-RS"/>
        </w:rPr>
        <w:t xml:space="preserve"> </w:t>
      </w:r>
      <w:r>
        <w:rPr>
          <w:rFonts w:ascii="Arial" w:hAnsi="Arial" w:cs="Arial"/>
          <w:lang w:val="sr-Cyrl-RS"/>
        </w:rPr>
        <w:t>evropskim</w:t>
      </w:r>
      <w:r w:rsidR="0053738D" w:rsidRPr="0053738D">
        <w:rPr>
          <w:rFonts w:ascii="Arial" w:hAnsi="Arial" w:cs="Arial"/>
          <w:lang w:val="sr-Cyrl-RS"/>
        </w:rPr>
        <w:t xml:space="preserve"> </w:t>
      </w:r>
      <w:r>
        <w:rPr>
          <w:rFonts w:ascii="Arial" w:hAnsi="Arial" w:cs="Arial"/>
          <w:lang w:val="sr-Cyrl-RS"/>
        </w:rPr>
        <w:t>bankama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period</w:t>
      </w:r>
      <w:r w:rsidR="0053738D" w:rsidRPr="0053738D">
        <w:rPr>
          <w:rFonts w:ascii="Arial" w:hAnsi="Arial" w:cs="Arial"/>
          <w:lang w:val="sr-Cyrl-RS"/>
        </w:rPr>
        <w:t xml:space="preserve"> </w:t>
      </w:r>
      <w:r>
        <w:rPr>
          <w:rFonts w:ascii="Arial" w:hAnsi="Arial" w:cs="Arial"/>
          <w:lang w:val="sr-Cyrl-RS"/>
        </w:rPr>
        <w:t>jednak</w:t>
      </w:r>
      <w:r w:rsidR="0053738D" w:rsidRPr="0053738D">
        <w:rPr>
          <w:rFonts w:ascii="Arial" w:hAnsi="Arial" w:cs="Arial"/>
          <w:lang w:val="sr-Cyrl-RS"/>
        </w:rPr>
        <w:t xml:space="preserve"> </w:t>
      </w:r>
      <w:r>
        <w:rPr>
          <w:rFonts w:ascii="Arial" w:hAnsi="Arial" w:cs="Arial"/>
          <w:lang w:val="sr-Cyrl-RS"/>
        </w:rPr>
        <w:t>Reprezentativnom</w:t>
      </w:r>
      <w:r w:rsidR="0053738D" w:rsidRPr="0053738D">
        <w:rPr>
          <w:rFonts w:ascii="Arial" w:hAnsi="Arial" w:cs="Arial"/>
          <w:lang w:val="sr-Cyrl-RS"/>
        </w:rPr>
        <w:t xml:space="preserve"> </w:t>
      </w:r>
      <w:r>
        <w:rPr>
          <w:rFonts w:ascii="Arial" w:hAnsi="Arial" w:cs="Arial"/>
          <w:lang w:val="sr-Cyrl-RS"/>
        </w:rPr>
        <w:t>periodu</w:t>
      </w:r>
      <w:r w:rsidR="0053738D" w:rsidRPr="0053738D">
        <w:rPr>
          <w:rFonts w:ascii="Arial" w:hAnsi="Arial" w:cs="Arial"/>
          <w:lang w:val="sr-Cyrl-RS"/>
        </w:rPr>
        <w:t xml:space="preserve">. </w:t>
      </w:r>
      <w:r>
        <w:rPr>
          <w:rFonts w:ascii="Arial" w:hAnsi="Arial" w:cs="Arial"/>
          <w:lang w:val="sr-Cyrl-RS"/>
        </w:rPr>
        <w:t>Banka</w:t>
      </w:r>
      <w:r w:rsidR="0053738D" w:rsidRPr="0053738D">
        <w:rPr>
          <w:rFonts w:ascii="Arial" w:hAnsi="Arial" w:cs="Arial"/>
          <w:lang w:val="sr-Cyrl-RS"/>
        </w:rPr>
        <w:t xml:space="preserve"> </w:t>
      </w:r>
      <w:r>
        <w:rPr>
          <w:rFonts w:ascii="Arial" w:hAnsi="Arial" w:cs="Arial"/>
          <w:lang w:val="sr-Cyrl-RS"/>
        </w:rPr>
        <w:t>će</w:t>
      </w:r>
      <w:r w:rsidR="0053738D" w:rsidRPr="0053738D">
        <w:rPr>
          <w:rFonts w:ascii="Arial" w:hAnsi="Arial" w:cs="Arial"/>
          <w:lang w:val="sr-Cyrl-RS"/>
        </w:rPr>
        <w:t xml:space="preserve"> </w:t>
      </w:r>
      <w:r>
        <w:rPr>
          <w:rFonts w:ascii="Arial" w:hAnsi="Arial" w:cs="Arial"/>
          <w:lang w:val="sr-Cyrl-RS"/>
        </w:rPr>
        <w:t>bez</w:t>
      </w:r>
      <w:r w:rsidR="0053738D" w:rsidRPr="0053738D">
        <w:rPr>
          <w:rFonts w:ascii="Arial" w:hAnsi="Arial" w:cs="Arial"/>
          <w:lang w:val="sr-Cyrl-RS"/>
        </w:rPr>
        <w:t xml:space="preserve"> </w:t>
      </w:r>
      <w:r>
        <w:rPr>
          <w:rFonts w:ascii="Arial" w:hAnsi="Arial" w:cs="Arial"/>
          <w:lang w:val="sr-Cyrl-RS"/>
        </w:rPr>
        <w:t>odlaganja</w:t>
      </w:r>
      <w:r w:rsidR="0053738D" w:rsidRPr="0053738D">
        <w:rPr>
          <w:rFonts w:ascii="Arial" w:hAnsi="Arial" w:cs="Arial"/>
          <w:lang w:val="sr-Cyrl-RS"/>
        </w:rPr>
        <w:t xml:space="preserve"> </w:t>
      </w:r>
      <w:r>
        <w:rPr>
          <w:rFonts w:ascii="Arial" w:hAnsi="Arial" w:cs="Arial"/>
          <w:lang w:val="sr-Cyrl-RS"/>
        </w:rPr>
        <w:t>obavestiti</w:t>
      </w:r>
      <w:r w:rsidR="0053738D" w:rsidRPr="0053738D">
        <w:rPr>
          <w:rFonts w:ascii="Arial" w:hAnsi="Arial" w:cs="Arial"/>
          <w:lang w:val="sr-Cyrl-RS"/>
        </w:rPr>
        <w:t xml:space="preserve"> </w:t>
      </w:r>
      <w:r>
        <w:rPr>
          <w:rFonts w:ascii="Arial" w:hAnsi="Arial" w:cs="Arial"/>
          <w:lang w:val="sr-Cyrl-RS"/>
        </w:rPr>
        <w:t>Zajmoprimca</w:t>
      </w:r>
      <w:r w:rsidR="0053738D" w:rsidRPr="0053738D">
        <w:rPr>
          <w:rFonts w:ascii="Arial" w:hAnsi="Arial" w:cs="Arial"/>
          <w:lang w:val="sr-Cyrl-RS"/>
        </w:rPr>
        <w:t xml:space="preserve"> </w:t>
      </w:r>
      <w:r>
        <w:rPr>
          <w:rFonts w:ascii="Arial" w:hAnsi="Arial" w:cs="Arial"/>
          <w:lang w:val="sr-Cyrl-RS"/>
        </w:rPr>
        <w:t>o</w:t>
      </w:r>
      <w:r w:rsidR="0053738D" w:rsidRPr="0053738D">
        <w:rPr>
          <w:rFonts w:ascii="Arial" w:hAnsi="Arial" w:cs="Arial"/>
          <w:lang w:val="sr-Cyrl-RS"/>
        </w:rPr>
        <w:t xml:space="preserve"> </w:t>
      </w:r>
      <w:r>
        <w:rPr>
          <w:rFonts w:ascii="Arial" w:hAnsi="Arial" w:cs="Arial"/>
          <w:lang w:val="sr-Cyrl-RS"/>
        </w:rPr>
        <w:t>kotacijama</w:t>
      </w:r>
      <w:r w:rsidR="0053738D" w:rsidRPr="0053738D">
        <w:rPr>
          <w:rFonts w:ascii="Arial" w:hAnsi="Arial" w:cs="Arial"/>
          <w:lang w:val="sr-Cyrl-RS"/>
        </w:rPr>
        <w:t xml:space="preserve"> </w:t>
      </w:r>
      <w:r>
        <w:rPr>
          <w:rFonts w:ascii="Arial" w:hAnsi="Arial" w:cs="Arial"/>
          <w:lang w:val="sr-Cyrl-RS"/>
        </w:rPr>
        <w:t>koje</w:t>
      </w:r>
      <w:r w:rsidR="0053738D" w:rsidRPr="0053738D">
        <w:rPr>
          <w:rFonts w:ascii="Arial" w:hAnsi="Arial" w:cs="Arial"/>
          <w:lang w:val="sr-Cyrl-RS"/>
        </w:rPr>
        <w:t xml:space="preserve"> </w:t>
      </w:r>
      <w:r>
        <w:rPr>
          <w:rFonts w:ascii="Arial" w:hAnsi="Arial" w:cs="Arial"/>
          <w:lang w:val="sr-Cyrl-RS"/>
        </w:rPr>
        <w:t>primi</w:t>
      </w:r>
      <w:r w:rsidR="0053738D" w:rsidRPr="0053738D">
        <w:rPr>
          <w:rFonts w:ascii="Arial" w:hAnsi="Arial" w:cs="Arial"/>
          <w:lang w:val="sr-Cyrl-RS"/>
        </w:rPr>
        <w:t>.</w:t>
      </w:r>
    </w:p>
    <w:p w14:paraId="38B91C82" w14:textId="77777777" w:rsidR="0053738D" w:rsidRPr="0053738D" w:rsidRDefault="0053738D" w:rsidP="0053738D">
      <w:pPr>
        <w:contextualSpacing/>
        <w:jc w:val="both"/>
        <w:rPr>
          <w:rFonts w:ascii="Arial" w:hAnsi="Arial" w:cs="Arial"/>
          <w:lang w:val="sr-Cyrl-RS"/>
        </w:rPr>
      </w:pPr>
    </w:p>
    <w:p w14:paraId="30876B0A" w14:textId="751B1F54" w:rsidR="0053738D" w:rsidRPr="0053738D" w:rsidRDefault="00B47EA7" w:rsidP="0053738D">
      <w:pPr>
        <w:contextualSpacing/>
        <w:jc w:val="both"/>
        <w:rPr>
          <w:rFonts w:ascii="Arial" w:hAnsi="Arial" w:cs="Arial"/>
          <w:lang w:val="sr-Cyrl-RS"/>
        </w:rPr>
      </w:pPr>
      <w:r>
        <w:rPr>
          <w:rFonts w:ascii="Arial" w:hAnsi="Arial" w:cs="Arial"/>
          <w:lang w:val="sr-Cyrl-RS"/>
        </w:rPr>
        <w:t>Svi</w:t>
      </w:r>
      <w:r w:rsidR="0053738D" w:rsidRPr="0053738D">
        <w:rPr>
          <w:rFonts w:ascii="Arial" w:hAnsi="Arial" w:cs="Arial"/>
          <w:lang w:val="sr-Cyrl-RS"/>
        </w:rPr>
        <w:t xml:space="preserve"> </w:t>
      </w:r>
      <w:r>
        <w:rPr>
          <w:rFonts w:ascii="Arial" w:hAnsi="Arial" w:cs="Arial"/>
          <w:lang w:val="sr-Cyrl-RS"/>
        </w:rPr>
        <w:t>procenti</w:t>
      </w:r>
      <w:r w:rsidR="0053738D" w:rsidRPr="0053738D">
        <w:rPr>
          <w:rFonts w:ascii="Arial" w:hAnsi="Arial" w:cs="Arial"/>
          <w:lang w:val="sr-Cyrl-RS"/>
        </w:rPr>
        <w:t xml:space="preserve"> </w:t>
      </w:r>
      <w:r>
        <w:rPr>
          <w:rFonts w:ascii="Arial" w:hAnsi="Arial" w:cs="Arial"/>
          <w:lang w:val="sr-Cyrl-RS"/>
        </w:rPr>
        <w:t>koji</w:t>
      </w:r>
      <w:r w:rsidR="0053738D" w:rsidRPr="0053738D">
        <w:rPr>
          <w:rFonts w:ascii="Arial" w:hAnsi="Arial" w:cs="Arial"/>
          <w:lang w:val="sr-Cyrl-RS"/>
        </w:rPr>
        <w:t xml:space="preserve"> </w:t>
      </w:r>
      <w:r>
        <w:rPr>
          <w:rFonts w:ascii="Arial" w:hAnsi="Arial" w:cs="Arial"/>
          <w:lang w:val="sr-Cyrl-RS"/>
        </w:rPr>
        <w:t>proizilaze</w:t>
      </w:r>
      <w:r w:rsidR="0053738D" w:rsidRPr="0053738D">
        <w:rPr>
          <w:rFonts w:ascii="Arial" w:hAnsi="Arial" w:cs="Arial"/>
          <w:lang w:val="sr-Cyrl-RS"/>
        </w:rPr>
        <w:t xml:space="preserve"> </w:t>
      </w:r>
      <w:r>
        <w:rPr>
          <w:rFonts w:ascii="Arial" w:hAnsi="Arial" w:cs="Arial"/>
          <w:lang w:val="sr-Cyrl-RS"/>
        </w:rPr>
        <w:t>iz</w:t>
      </w:r>
      <w:r w:rsidR="0053738D" w:rsidRPr="0053738D">
        <w:rPr>
          <w:rFonts w:ascii="Arial" w:hAnsi="Arial" w:cs="Arial"/>
          <w:lang w:val="sr-Cyrl-RS"/>
        </w:rPr>
        <w:t xml:space="preserve"> </w:t>
      </w:r>
      <w:r>
        <w:rPr>
          <w:rFonts w:ascii="Arial" w:hAnsi="Arial" w:cs="Arial"/>
          <w:lang w:val="sr-Cyrl-RS"/>
        </w:rPr>
        <w:t>bilo</w:t>
      </w:r>
      <w:r w:rsidR="0053738D" w:rsidRPr="0053738D">
        <w:rPr>
          <w:rFonts w:ascii="Arial" w:hAnsi="Arial" w:cs="Arial"/>
          <w:lang w:val="sr-Cyrl-RS"/>
        </w:rPr>
        <w:t xml:space="preserve"> </w:t>
      </w:r>
      <w:r>
        <w:rPr>
          <w:rFonts w:ascii="Arial" w:hAnsi="Arial" w:cs="Arial"/>
          <w:lang w:val="sr-Cyrl-RS"/>
        </w:rPr>
        <w:t>kakvih</w:t>
      </w:r>
      <w:r w:rsidR="0053738D" w:rsidRPr="0053738D">
        <w:rPr>
          <w:rFonts w:ascii="Arial" w:hAnsi="Arial" w:cs="Arial"/>
          <w:lang w:val="sr-Cyrl-RS"/>
        </w:rPr>
        <w:t xml:space="preserve"> </w:t>
      </w:r>
      <w:r>
        <w:rPr>
          <w:rFonts w:ascii="Arial" w:hAnsi="Arial" w:cs="Arial"/>
          <w:lang w:val="sr-Cyrl-RS"/>
        </w:rPr>
        <w:t>obračuna</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koje</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upućuje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ovom</w:t>
      </w:r>
      <w:r w:rsidR="0053738D" w:rsidRPr="0053738D">
        <w:rPr>
          <w:rFonts w:ascii="Arial" w:hAnsi="Arial" w:cs="Arial"/>
          <w:lang w:val="sr-Cyrl-RS"/>
        </w:rPr>
        <w:t xml:space="preserve"> </w:t>
      </w:r>
      <w:r>
        <w:rPr>
          <w:rFonts w:ascii="Arial" w:hAnsi="Arial" w:cs="Arial"/>
          <w:lang w:val="sr-Cyrl-RS"/>
        </w:rPr>
        <w:t>prilogu</w:t>
      </w:r>
      <w:r w:rsidR="0053738D" w:rsidRPr="0053738D">
        <w:rPr>
          <w:rFonts w:ascii="Arial" w:hAnsi="Arial" w:cs="Arial"/>
          <w:lang w:val="sr-Cyrl-RS"/>
        </w:rPr>
        <w:t xml:space="preserve"> </w:t>
      </w:r>
      <w:r>
        <w:rPr>
          <w:rFonts w:ascii="Arial" w:hAnsi="Arial" w:cs="Arial"/>
          <w:lang w:val="sr-Cyrl-RS"/>
        </w:rPr>
        <w:t>biće</w:t>
      </w:r>
      <w:r w:rsidR="0053738D" w:rsidRPr="0053738D">
        <w:rPr>
          <w:rFonts w:ascii="Arial" w:hAnsi="Arial" w:cs="Arial"/>
          <w:lang w:val="sr-Cyrl-RS"/>
        </w:rPr>
        <w:t xml:space="preserve"> </w:t>
      </w:r>
      <w:r>
        <w:rPr>
          <w:rFonts w:ascii="Arial" w:hAnsi="Arial" w:cs="Arial"/>
          <w:lang w:val="sr-Cyrl-RS"/>
        </w:rPr>
        <w:t>zaokruženi</w:t>
      </w:r>
      <w:r w:rsidR="0053738D" w:rsidRPr="0053738D">
        <w:rPr>
          <w:rFonts w:ascii="Arial" w:hAnsi="Arial" w:cs="Arial"/>
          <w:lang w:val="sr-Cyrl-RS"/>
        </w:rPr>
        <w:t xml:space="preserve">, </w:t>
      </w:r>
      <w:r>
        <w:rPr>
          <w:rFonts w:ascii="Arial" w:hAnsi="Arial" w:cs="Arial"/>
          <w:lang w:val="sr-Cyrl-RS"/>
        </w:rPr>
        <w:t>ako</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potrebno</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najbliži</w:t>
      </w:r>
      <w:r w:rsidR="0053738D" w:rsidRPr="0053738D">
        <w:rPr>
          <w:rFonts w:ascii="Arial" w:hAnsi="Arial" w:cs="Arial"/>
          <w:lang w:val="sr-Cyrl-RS"/>
        </w:rPr>
        <w:t xml:space="preserve"> </w:t>
      </w:r>
      <w:r>
        <w:rPr>
          <w:rFonts w:ascii="Arial" w:hAnsi="Arial" w:cs="Arial"/>
          <w:lang w:val="sr-Cyrl-RS"/>
        </w:rPr>
        <w:t>hiljaditi</w:t>
      </w:r>
      <w:r w:rsidR="0053738D" w:rsidRPr="0053738D">
        <w:rPr>
          <w:rFonts w:ascii="Arial" w:hAnsi="Arial" w:cs="Arial"/>
          <w:lang w:val="sr-Cyrl-RS"/>
        </w:rPr>
        <w:t xml:space="preserve"> </w:t>
      </w:r>
      <w:r>
        <w:rPr>
          <w:rFonts w:ascii="Arial" w:hAnsi="Arial" w:cs="Arial"/>
          <w:lang w:val="sr-Cyrl-RS"/>
        </w:rPr>
        <w:t>procentni</w:t>
      </w:r>
      <w:r w:rsidR="0053738D" w:rsidRPr="0053738D">
        <w:rPr>
          <w:rFonts w:ascii="Arial" w:hAnsi="Arial" w:cs="Arial"/>
          <w:lang w:val="sr-Cyrl-RS"/>
        </w:rPr>
        <w:t xml:space="preserve"> </w:t>
      </w:r>
      <w:r>
        <w:rPr>
          <w:rFonts w:ascii="Arial" w:hAnsi="Arial" w:cs="Arial"/>
          <w:lang w:val="sr-Cyrl-RS"/>
        </w:rPr>
        <w:t>poen</w:t>
      </w:r>
      <w:r w:rsidR="0053738D" w:rsidRPr="0053738D">
        <w:rPr>
          <w:rFonts w:ascii="Arial" w:hAnsi="Arial" w:cs="Arial"/>
          <w:lang w:val="sr-Cyrl-RS"/>
        </w:rPr>
        <w:t xml:space="preserve">, </w:t>
      </w:r>
      <w:r>
        <w:rPr>
          <w:rFonts w:ascii="Arial" w:hAnsi="Arial" w:cs="Arial"/>
          <w:lang w:val="sr-Cyrl-RS"/>
        </w:rPr>
        <w:t>dok</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polovine</w:t>
      </w:r>
      <w:r w:rsidR="0053738D" w:rsidRPr="0053738D">
        <w:rPr>
          <w:rFonts w:ascii="Arial" w:hAnsi="Arial" w:cs="Arial"/>
          <w:lang w:val="sr-Cyrl-RS"/>
        </w:rPr>
        <w:t xml:space="preserve"> </w:t>
      </w:r>
      <w:r>
        <w:rPr>
          <w:rFonts w:ascii="Arial" w:hAnsi="Arial" w:cs="Arial"/>
          <w:lang w:val="sr-Cyrl-RS"/>
        </w:rPr>
        <w:t>zaokružuju</w:t>
      </w:r>
      <w:r w:rsidR="0053738D" w:rsidRPr="0053738D">
        <w:rPr>
          <w:rFonts w:ascii="Arial" w:hAnsi="Arial" w:cs="Arial"/>
          <w:lang w:val="sr-Cyrl-RS"/>
        </w:rPr>
        <w:t xml:space="preserve"> </w:t>
      </w:r>
      <w:r>
        <w:rPr>
          <w:rFonts w:ascii="Arial" w:hAnsi="Arial" w:cs="Arial"/>
          <w:lang w:val="sr-Cyrl-RS"/>
        </w:rPr>
        <w:t>naviše</w:t>
      </w:r>
      <w:r w:rsidR="0053738D" w:rsidRPr="0053738D">
        <w:rPr>
          <w:rFonts w:ascii="Arial" w:hAnsi="Arial" w:cs="Arial"/>
          <w:lang w:val="sr-Cyrl-RS"/>
        </w:rPr>
        <w:t>.</w:t>
      </w:r>
    </w:p>
    <w:p w14:paraId="562220DE" w14:textId="77777777" w:rsidR="0053738D" w:rsidRPr="0053738D" w:rsidRDefault="0053738D" w:rsidP="0053738D">
      <w:pPr>
        <w:contextualSpacing/>
        <w:jc w:val="both"/>
        <w:rPr>
          <w:rFonts w:ascii="Arial" w:hAnsi="Arial" w:cs="Arial"/>
          <w:lang w:val="sr-Cyrl-RS"/>
        </w:rPr>
      </w:pPr>
    </w:p>
    <w:p w14:paraId="7653D45D" w14:textId="59FFECEA" w:rsidR="0053738D" w:rsidRPr="0053738D" w:rsidRDefault="00B47EA7" w:rsidP="0053738D">
      <w:pPr>
        <w:contextualSpacing/>
        <w:jc w:val="both"/>
        <w:rPr>
          <w:rFonts w:ascii="Arial" w:hAnsi="Arial" w:cs="Arial"/>
          <w:lang w:val="sr-Cyrl-RS"/>
        </w:rPr>
      </w:pPr>
      <w:r>
        <w:rPr>
          <w:rFonts w:ascii="Arial" w:hAnsi="Arial" w:cs="Arial"/>
          <w:lang w:val="sr-Cyrl-RS"/>
        </w:rPr>
        <w:t>Ako</w:t>
      </w:r>
      <w:r w:rsidR="0053738D" w:rsidRPr="0053738D">
        <w:rPr>
          <w:rFonts w:ascii="Arial" w:hAnsi="Arial" w:cs="Arial"/>
          <w:lang w:val="sr-Cyrl-RS"/>
        </w:rPr>
        <w:t xml:space="preserve"> </w:t>
      </w:r>
      <w:r>
        <w:rPr>
          <w:rFonts w:ascii="Arial" w:hAnsi="Arial" w:cs="Arial"/>
          <w:lang w:val="sr-Cyrl-RS"/>
        </w:rPr>
        <w:t>bilo</w:t>
      </w:r>
      <w:r w:rsidR="0053738D" w:rsidRPr="0053738D">
        <w:rPr>
          <w:rFonts w:ascii="Arial" w:hAnsi="Arial" w:cs="Arial"/>
          <w:lang w:val="sr-Cyrl-RS"/>
        </w:rPr>
        <w:t xml:space="preserve"> </w:t>
      </w:r>
      <w:r>
        <w:rPr>
          <w:rFonts w:ascii="Arial" w:hAnsi="Arial" w:cs="Arial"/>
          <w:lang w:val="sr-Cyrl-RS"/>
        </w:rPr>
        <w:t>koja</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Pr>
          <w:rFonts w:ascii="Arial" w:hAnsi="Arial" w:cs="Arial"/>
          <w:lang w:val="sr-Cyrl-RS"/>
        </w:rPr>
        <w:t>prethodnih</w:t>
      </w:r>
      <w:r w:rsidR="0053738D" w:rsidRPr="0053738D">
        <w:rPr>
          <w:rFonts w:ascii="Arial" w:hAnsi="Arial" w:cs="Arial"/>
          <w:lang w:val="sr-Cyrl-RS"/>
        </w:rPr>
        <w:t xml:space="preserve"> </w:t>
      </w:r>
      <w:r>
        <w:rPr>
          <w:rFonts w:ascii="Arial" w:hAnsi="Arial" w:cs="Arial"/>
          <w:lang w:val="sr-Cyrl-RS"/>
        </w:rPr>
        <w:t>odredbi</w:t>
      </w:r>
      <w:r w:rsidR="0053738D" w:rsidRPr="0053738D">
        <w:rPr>
          <w:rFonts w:ascii="Arial" w:hAnsi="Arial" w:cs="Arial"/>
          <w:lang w:val="sr-Cyrl-RS"/>
        </w:rPr>
        <w:t xml:space="preserve"> </w:t>
      </w:r>
      <w:r>
        <w:rPr>
          <w:rFonts w:ascii="Arial" w:hAnsi="Arial" w:cs="Arial"/>
          <w:lang w:val="sr-Cyrl-RS"/>
        </w:rPr>
        <w:t>postane</w:t>
      </w:r>
      <w:r w:rsidR="0053738D" w:rsidRPr="0053738D">
        <w:rPr>
          <w:rFonts w:ascii="Arial" w:hAnsi="Arial" w:cs="Arial"/>
          <w:lang w:val="sr-Cyrl-RS"/>
        </w:rPr>
        <w:t xml:space="preserve"> </w:t>
      </w:r>
      <w:r>
        <w:rPr>
          <w:rFonts w:ascii="Arial" w:hAnsi="Arial" w:cs="Arial"/>
          <w:lang w:val="sr-Cyrl-RS"/>
        </w:rPr>
        <w:t>neusklađena</w:t>
      </w:r>
      <w:r w:rsidR="0053738D" w:rsidRPr="0053738D">
        <w:rPr>
          <w:rFonts w:ascii="Arial" w:hAnsi="Arial" w:cs="Arial"/>
          <w:lang w:val="sr-Cyrl-RS"/>
        </w:rPr>
        <w:t xml:space="preserve"> </w:t>
      </w:r>
      <w:r>
        <w:rPr>
          <w:rFonts w:ascii="Arial" w:hAnsi="Arial" w:cs="Arial"/>
          <w:lang w:val="sr-Cyrl-RS"/>
        </w:rPr>
        <w:t>sa</w:t>
      </w:r>
      <w:r w:rsidR="0053738D" w:rsidRPr="0053738D">
        <w:rPr>
          <w:rFonts w:ascii="Arial" w:hAnsi="Arial" w:cs="Arial"/>
          <w:lang w:val="sr-Cyrl-RS"/>
        </w:rPr>
        <w:t xml:space="preserve"> </w:t>
      </w:r>
      <w:r>
        <w:rPr>
          <w:rFonts w:ascii="Arial" w:hAnsi="Arial" w:cs="Arial"/>
          <w:lang w:val="sr-Cyrl-RS"/>
        </w:rPr>
        <w:t>odredbama</w:t>
      </w:r>
      <w:r w:rsidR="0053738D" w:rsidRPr="0053738D">
        <w:rPr>
          <w:rFonts w:ascii="Arial" w:hAnsi="Arial" w:cs="Arial"/>
          <w:lang w:val="sr-Cyrl-RS"/>
        </w:rPr>
        <w:t xml:space="preserve"> </w:t>
      </w:r>
      <w:r>
        <w:rPr>
          <w:rFonts w:ascii="Arial" w:hAnsi="Arial" w:cs="Arial"/>
          <w:lang w:val="sr-Cyrl-RS"/>
        </w:rPr>
        <w:t>usvojenim</w:t>
      </w:r>
      <w:r w:rsidR="0053738D" w:rsidRPr="0053738D">
        <w:rPr>
          <w:rFonts w:ascii="Arial" w:hAnsi="Arial" w:cs="Arial"/>
          <w:lang w:val="sr-Cyrl-RS"/>
        </w:rPr>
        <w:t xml:space="preserve"> </w:t>
      </w:r>
      <w:r>
        <w:rPr>
          <w:rFonts w:ascii="Arial" w:hAnsi="Arial" w:cs="Arial"/>
          <w:lang w:val="sr-Cyrl-RS"/>
        </w:rPr>
        <w:t>pod</w:t>
      </w:r>
      <w:r w:rsidR="0053738D" w:rsidRPr="0053738D">
        <w:rPr>
          <w:rFonts w:ascii="Arial" w:hAnsi="Arial" w:cs="Arial"/>
          <w:lang w:val="sr-Cyrl-RS"/>
        </w:rPr>
        <w:t xml:space="preserve"> </w:t>
      </w:r>
      <w:r>
        <w:rPr>
          <w:rFonts w:ascii="Arial" w:hAnsi="Arial" w:cs="Arial"/>
          <w:lang w:val="sr-Cyrl-RS"/>
        </w:rPr>
        <w:t>pokroviteljstvom</w:t>
      </w:r>
      <w:r w:rsidR="0053738D" w:rsidRPr="0053738D">
        <w:rPr>
          <w:rFonts w:ascii="Arial" w:hAnsi="Arial" w:cs="Arial"/>
          <w:lang w:val="sr-Cyrl-RS"/>
        </w:rPr>
        <w:t xml:space="preserve"> EMMI (</w:t>
      </w:r>
      <w:r>
        <w:rPr>
          <w:rFonts w:ascii="Arial" w:hAnsi="Arial" w:cs="Arial"/>
          <w:lang w:val="sr-Cyrl-RS"/>
        </w:rPr>
        <w:t>odnosno</w:t>
      </w:r>
      <w:r w:rsidR="0053738D" w:rsidRPr="0053738D">
        <w:rPr>
          <w:rFonts w:ascii="Arial" w:hAnsi="Arial" w:cs="Arial"/>
          <w:lang w:val="sr-Cyrl-RS"/>
        </w:rPr>
        <w:t xml:space="preserve"> </w:t>
      </w:r>
      <w:r>
        <w:rPr>
          <w:rFonts w:ascii="Arial" w:hAnsi="Arial" w:cs="Arial"/>
          <w:lang w:val="sr-Cyrl-RS"/>
        </w:rPr>
        <w:t>bilo</w:t>
      </w:r>
      <w:r w:rsidR="0053738D" w:rsidRPr="0053738D">
        <w:rPr>
          <w:rFonts w:ascii="Arial" w:hAnsi="Arial" w:cs="Arial"/>
          <w:lang w:val="sr-Cyrl-RS"/>
        </w:rPr>
        <w:t xml:space="preserve"> </w:t>
      </w:r>
      <w:r>
        <w:rPr>
          <w:rFonts w:ascii="Arial" w:hAnsi="Arial" w:cs="Arial"/>
          <w:lang w:val="sr-Cyrl-RS"/>
        </w:rPr>
        <w:t>kog</w:t>
      </w:r>
      <w:r w:rsidR="0053738D" w:rsidRPr="0053738D">
        <w:rPr>
          <w:rFonts w:ascii="Arial" w:hAnsi="Arial" w:cs="Arial"/>
          <w:lang w:val="sr-Cyrl-RS"/>
        </w:rPr>
        <w:t xml:space="preserve"> </w:t>
      </w:r>
      <w:r>
        <w:rPr>
          <w:rFonts w:ascii="Arial" w:hAnsi="Arial" w:cs="Arial"/>
          <w:lang w:val="sr-Cyrl-RS"/>
        </w:rPr>
        <w:t>naslednika</w:t>
      </w:r>
      <w:r w:rsidR="0053738D" w:rsidRPr="0053738D">
        <w:rPr>
          <w:rFonts w:ascii="Arial" w:hAnsi="Arial" w:cs="Arial"/>
          <w:lang w:val="sr-Cyrl-RS"/>
        </w:rPr>
        <w:t xml:space="preserve"> </w:t>
      </w:r>
      <w:r>
        <w:rPr>
          <w:rFonts w:ascii="Arial" w:hAnsi="Arial" w:cs="Arial"/>
          <w:lang w:val="sr-Cyrl-RS"/>
        </w:rPr>
        <w:t>te</w:t>
      </w:r>
      <w:r w:rsidR="0053738D" w:rsidRPr="0053738D">
        <w:rPr>
          <w:rFonts w:ascii="Arial" w:hAnsi="Arial" w:cs="Arial"/>
          <w:lang w:val="sr-Cyrl-RS"/>
        </w:rPr>
        <w:t xml:space="preserve"> </w:t>
      </w:r>
      <w:r>
        <w:rPr>
          <w:rFonts w:ascii="Arial" w:hAnsi="Arial" w:cs="Arial"/>
          <w:lang w:val="sr-Cyrl-RS"/>
        </w:rPr>
        <w:t>funkcije</w:t>
      </w:r>
      <w:r w:rsidR="0053738D" w:rsidRPr="0053738D">
        <w:rPr>
          <w:rFonts w:ascii="Arial" w:hAnsi="Arial" w:cs="Arial"/>
          <w:lang w:val="sr-Cyrl-RS"/>
        </w:rPr>
        <w:t xml:space="preserve"> EMMI </w:t>
      </w:r>
      <w:r>
        <w:rPr>
          <w:rFonts w:ascii="Arial" w:hAnsi="Arial" w:cs="Arial"/>
          <w:lang w:val="sr-Cyrl-RS"/>
        </w:rPr>
        <w:t>kojeg</w:t>
      </w:r>
      <w:r w:rsidR="0053738D" w:rsidRPr="0053738D">
        <w:rPr>
          <w:rFonts w:ascii="Arial" w:hAnsi="Arial" w:cs="Arial"/>
          <w:lang w:val="sr-Cyrl-RS"/>
        </w:rPr>
        <w:t xml:space="preserve"> </w:t>
      </w:r>
      <w:r>
        <w:rPr>
          <w:rFonts w:ascii="Arial" w:hAnsi="Arial" w:cs="Arial"/>
          <w:lang w:val="sr-Cyrl-RS"/>
        </w:rPr>
        <w:t>odredi</w:t>
      </w:r>
      <w:r w:rsidR="0053738D" w:rsidRPr="0053738D">
        <w:rPr>
          <w:rFonts w:ascii="Arial" w:hAnsi="Arial" w:cs="Arial"/>
          <w:lang w:val="sr-Cyrl-RS"/>
        </w:rPr>
        <w:t xml:space="preserve"> </w:t>
      </w:r>
      <w:r>
        <w:rPr>
          <w:rFonts w:ascii="Arial" w:hAnsi="Arial" w:cs="Arial"/>
          <w:lang w:val="sr-Cyrl-RS"/>
        </w:rPr>
        <w:t>Banka</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pogledu</w:t>
      </w:r>
      <w:r w:rsidR="0053738D" w:rsidRPr="0053738D">
        <w:rPr>
          <w:rFonts w:ascii="Arial" w:hAnsi="Arial" w:cs="Arial"/>
          <w:lang w:val="sr-Cyrl-RS"/>
        </w:rPr>
        <w:t xml:space="preserve"> </w:t>
      </w:r>
      <w:r>
        <w:rPr>
          <w:rFonts w:ascii="Arial" w:hAnsi="Arial" w:cs="Arial"/>
          <w:lang w:val="sr-Cyrl-RS"/>
        </w:rPr>
        <w:t>E</w:t>
      </w:r>
      <w:r w:rsidR="0053738D" w:rsidRPr="0053738D">
        <w:rPr>
          <w:rFonts w:ascii="Arial" w:hAnsi="Arial" w:cs="Arial"/>
          <w:lang w:val="sr-Cyrl-RS"/>
        </w:rPr>
        <w:t>URIBOR-</w:t>
      </w:r>
      <w:r>
        <w:rPr>
          <w:rFonts w:ascii="Arial" w:hAnsi="Arial" w:cs="Arial"/>
          <w:lang w:val="sr-Cyrl-RS"/>
        </w:rPr>
        <w:t>a</w:t>
      </w:r>
      <w:r w:rsidR="0053738D" w:rsidRPr="0053738D">
        <w:rPr>
          <w:rFonts w:ascii="Arial" w:hAnsi="Arial" w:cs="Arial"/>
          <w:lang w:val="sr-Cyrl-RS"/>
        </w:rPr>
        <w:t xml:space="preserve">, </w:t>
      </w:r>
      <w:r>
        <w:rPr>
          <w:rFonts w:ascii="Arial" w:hAnsi="Arial" w:cs="Arial"/>
          <w:lang w:val="sr-Cyrl-RS"/>
        </w:rPr>
        <w:t>Banka</w:t>
      </w:r>
      <w:r w:rsidR="0053738D" w:rsidRPr="0053738D">
        <w:rPr>
          <w:rFonts w:ascii="Arial" w:hAnsi="Arial" w:cs="Arial"/>
          <w:lang w:val="sr-Cyrl-RS"/>
        </w:rPr>
        <w:t xml:space="preserve"> </w:t>
      </w:r>
      <w:r>
        <w:rPr>
          <w:rFonts w:ascii="Arial" w:hAnsi="Arial" w:cs="Arial"/>
          <w:lang w:val="sr-Cyrl-RS"/>
        </w:rPr>
        <w:t>može</w:t>
      </w:r>
      <w:r w:rsidR="0053738D" w:rsidRPr="0053738D">
        <w:rPr>
          <w:rFonts w:ascii="Arial" w:hAnsi="Arial" w:cs="Arial"/>
          <w:lang w:val="sr-Cyrl-RS"/>
        </w:rPr>
        <w:t xml:space="preserve"> </w:t>
      </w:r>
      <w:r>
        <w:rPr>
          <w:rFonts w:ascii="Arial" w:hAnsi="Arial" w:cs="Arial"/>
          <w:lang w:val="sr-Cyrl-RS"/>
        </w:rPr>
        <w:t>putem</w:t>
      </w:r>
      <w:r w:rsidR="0053738D" w:rsidRPr="0053738D">
        <w:rPr>
          <w:rFonts w:ascii="Arial" w:hAnsi="Arial" w:cs="Arial"/>
          <w:lang w:val="sr-Cyrl-RS"/>
        </w:rPr>
        <w:t xml:space="preserve"> </w:t>
      </w:r>
      <w:r>
        <w:rPr>
          <w:rFonts w:ascii="Arial" w:hAnsi="Arial" w:cs="Arial"/>
          <w:lang w:val="sr-Cyrl-RS"/>
        </w:rPr>
        <w:t>dostavljanja</w:t>
      </w:r>
      <w:r w:rsidR="0053738D" w:rsidRPr="0053738D">
        <w:rPr>
          <w:rFonts w:ascii="Arial" w:hAnsi="Arial" w:cs="Arial"/>
          <w:lang w:val="sr-Cyrl-RS"/>
        </w:rPr>
        <w:t xml:space="preserve"> </w:t>
      </w:r>
      <w:r>
        <w:rPr>
          <w:rFonts w:ascii="Arial" w:hAnsi="Arial" w:cs="Arial"/>
          <w:lang w:val="sr-Cyrl-RS"/>
        </w:rPr>
        <w:t>obaveštenja</w:t>
      </w:r>
      <w:r w:rsidR="0053738D" w:rsidRPr="0053738D">
        <w:rPr>
          <w:rFonts w:ascii="Arial" w:hAnsi="Arial" w:cs="Arial"/>
          <w:lang w:val="sr-Cyrl-RS"/>
        </w:rPr>
        <w:t xml:space="preserve"> </w:t>
      </w:r>
      <w:r>
        <w:rPr>
          <w:rFonts w:ascii="Arial" w:hAnsi="Arial" w:cs="Arial"/>
          <w:lang w:val="sr-Cyrl-RS"/>
        </w:rPr>
        <w:t>Zajmoprimcu</w:t>
      </w:r>
      <w:r w:rsidR="0053738D" w:rsidRPr="0053738D">
        <w:rPr>
          <w:rFonts w:ascii="Arial" w:hAnsi="Arial" w:cs="Arial"/>
          <w:lang w:val="sr-Cyrl-RS"/>
        </w:rPr>
        <w:t xml:space="preserve"> </w:t>
      </w:r>
      <w:r>
        <w:rPr>
          <w:rFonts w:ascii="Arial" w:hAnsi="Arial" w:cs="Arial"/>
          <w:lang w:val="sr-Cyrl-RS"/>
        </w:rPr>
        <w:t>izmeniti</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dopuniti</w:t>
      </w:r>
      <w:r w:rsidR="0053738D" w:rsidRPr="0053738D">
        <w:rPr>
          <w:rFonts w:ascii="Arial" w:hAnsi="Arial" w:cs="Arial"/>
          <w:lang w:val="sr-Cyrl-RS"/>
        </w:rPr>
        <w:t xml:space="preserve"> </w:t>
      </w:r>
      <w:r>
        <w:rPr>
          <w:rFonts w:ascii="Arial" w:hAnsi="Arial" w:cs="Arial"/>
          <w:lang w:val="sr-Cyrl-RS"/>
        </w:rPr>
        <w:t>odredbe</w:t>
      </w:r>
      <w:r w:rsidR="0053738D" w:rsidRPr="0053738D">
        <w:rPr>
          <w:rFonts w:ascii="Arial" w:hAnsi="Arial" w:cs="Arial"/>
          <w:lang w:val="sr-Cyrl-RS"/>
        </w:rPr>
        <w:t xml:space="preserve"> </w:t>
      </w:r>
      <w:r>
        <w:rPr>
          <w:rFonts w:ascii="Arial" w:hAnsi="Arial" w:cs="Arial"/>
          <w:lang w:val="sr-Cyrl-RS"/>
        </w:rPr>
        <w:t>da</w:t>
      </w:r>
      <w:r w:rsidR="0053738D" w:rsidRPr="0053738D">
        <w:rPr>
          <w:rFonts w:ascii="Arial" w:hAnsi="Arial" w:cs="Arial"/>
          <w:lang w:val="sr-Cyrl-RS"/>
        </w:rPr>
        <w:t xml:space="preserve"> </w:t>
      </w:r>
      <w:r>
        <w:rPr>
          <w:rFonts w:ascii="Arial" w:hAnsi="Arial" w:cs="Arial"/>
          <w:lang w:val="sr-Cyrl-RS"/>
        </w:rPr>
        <w:t>bi</w:t>
      </w:r>
      <w:r w:rsidR="0053738D" w:rsidRPr="0053738D">
        <w:rPr>
          <w:rFonts w:ascii="Arial" w:hAnsi="Arial" w:cs="Arial"/>
          <w:lang w:val="sr-Cyrl-RS"/>
        </w:rPr>
        <w:t xml:space="preserve"> </w:t>
      </w:r>
      <w:r>
        <w:rPr>
          <w:rFonts w:ascii="Arial" w:hAnsi="Arial" w:cs="Arial"/>
          <w:lang w:val="sr-Cyrl-RS"/>
        </w:rPr>
        <w:t>ih</w:t>
      </w:r>
      <w:r w:rsidR="0053738D" w:rsidRPr="0053738D">
        <w:rPr>
          <w:rFonts w:ascii="Arial" w:hAnsi="Arial" w:cs="Arial"/>
          <w:lang w:val="sr-Cyrl-RS"/>
        </w:rPr>
        <w:t xml:space="preserve"> </w:t>
      </w:r>
      <w:r>
        <w:rPr>
          <w:rFonts w:ascii="Arial" w:hAnsi="Arial" w:cs="Arial"/>
          <w:lang w:val="sr-Cyrl-RS"/>
        </w:rPr>
        <w:t>uskladila</w:t>
      </w:r>
      <w:r w:rsidR="0053738D" w:rsidRPr="0053738D">
        <w:rPr>
          <w:rFonts w:ascii="Arial" w:hAnsi="Arial" w:cs="Arial"/>
          <w:lang w:val="sr-Cyrl-RS"/>
        </w:rPr>
        <w:t xml:space="preserve"> </w:t>
      </w:r>
      <w:r>
        <w:rPr>
          <w:rFonts w:ascii="Arial" w:hAnsi="Arial" w:cs="Arial"/>
          <w:lang w:val="sr-Cyrl-RS"/>
        </w:rPr>
        <w:t>sa</w:t>
      </w:r>
      <w:r w:rsidR="0053738D" w:rsidRPr="0053738D">
        <w:rPr>
          <w:rFonts w:ascii="Arial" w:hAnsi="Arial" w:cs="Arial"/>
          <w:lang w:val="sr-Cyrl-RS"/>
        </w:rPr>
        <w:t xml:space="preserve"> </w:t>
      </w:r>
      <w:r>
        <w:rPr>
          <w:rFonts w:ascii="Arial" w:hAnsi="Arial" w:cs="Arial"/>
          <w:lang w:val="sr-Cyrl-RS"/>
        </w:rPr>
        <w:t>drugim</w:t>
      </w:r>
      <w:r w:rsidR="0053738D" w:rsidRPr="0053738D">
        <w:rPr>
          <w:rFonts w:ascii="Arial" w:hAnsi="Arial" w:cs="Arial"/>
          <w:lang w:val="sr-Cyrl-RS"/>
        </w:rPr>
        <w:t xml:space="preserve"> </w:t>
      </w:r>
      <w:r>
        <w:rPr>
          <w:rFonts w:ascii="Arial" w:hAnsi="Arial" w:cs="Arial"/>
          <w:lang w:val="sr-Cyrl-RS"/>
        </w:rPr>
        <w:t>takvim</w:t>
      </w:r>
      <w:r w:rsidR="0053738D" w:rsidRPr="0053738D">
        <w:rPr>
          <w:rFonts w:ascii="Arial" w:hAnsi="Arial" w:cs="Arial"/>
          <w:lang w:val="sr-Cyrl-RS"/>
        </w:rPr>
        <w:t xml:space="preserve"> </w:t>
      </w:r>
      <w:r>
        <w:rPr>
          <w:rFonts w:ascii="Arial" w:hAnsi="Arial" w:cs="Arial"/>
          <w:lang w:val="sr-Cyrl-RS"/>
        </w:rPr>
        <w:t>odredbama</w:t>
      </w:r>
      <w:r w:rsidR="0053738D" w:rsidRPr="0053738D">
        <w:rPr>
          <w:rFonts w:ascii="Arial" w:hAnsi="Arial" w:cs="Arial"/>
          <w:lang w:val="sr-Cyrl-RS"/>
        </w:rPr>
        <w:t>.</w:t>
      </w:r>
    </w:p>
    <w:p w14:paraId="0906ED53" w14:textId="77777777" w:rsidR="0053738D" w:rsidRPr="0053738D" w:rsidRDefault="0053738D" w:rsidP="0053738D">
      <w:pPr>
        <w:contextualSpacing/>
        <w:jc w:val="both"/>
        <w:rPr>
          <w:rFonts w:ascii="Arial" w:hAnsi="Arial" w:cs="Arial"/>
          <w:lang w:val="sr-Cyrl-RS"/>
        </w:rPr>
      </w:pPr>
    </w:p>
    <w:p w14:paraId="69CB2E3D" w14:textId="1B5C601D" w:rsidR="0053738D" w:rsidRPr="0053738D" w:rsidRDefault="00B47EA7" w:rsidP="0053738D">
      <w:pPr>
        <w:contextualSpacing/>
        <w:jc w:val="both"/>
        <w:rPr>
          <w:rFonts w:ascii="Arial" w:hAnsi="Arial" w:cs="Arial"/>
          <w:lang w:val="sr-Cyrl-RS"/>
        </w:rPr>
      </w:pPr>
      <w:r>
        <w:rPr>
          <w:rFonts w:ascii="Arial" w:hAnsi="Arial" w:cs="Arial"/>
          <w:lang w:val="sr-Cyrl-RS"/>
        </w:rPr>
        <w:t>Ako</w:t>
      </w:r>
      <w:r w:rsidR="0053738D" w:rsidRPr="0053738D">
        <w:rPr>
          <w:rFonts w:ascii="Arial" w:hAnsi="Arial" w:cs="Arial"/>
          <w:lang w:val="sr-Cyrl-RS"/>
        </w:rPr>
        <w:t xml:space="preserve"> </w:t>
      </w:r>
      <w:r>
        <w:rPr>
          <w:rFonts w:ascii="Arial" w:hAnsi="Arial" w:cs="Arial"/>
          <w:lang w:val="sr-Cyrl-RS"/>
        </w:rPr>
        <w:t>Objavljena</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postane</w:t>
      </w:r>
      <w:r w:rsidR="0053738D" w:rsidRPr="0053738D">
        <w:rPr>
          <w:rFonts w:ascii="Arial" w:hAnsi="Arial" w:cs="Arial"/>
          <w:lang w:val="sr-Cyrl-RS"/>
        </w:rPr>
        <w:t xml:space="preserve"> </w:t>
      </w:r>
      <w:r>
        <w:rPr>
          <w:rFonts w:ascii="Arial" w:hAnsi="Arial" w:cs="Arial"/>
          <w:lang w:val="sr-Cyrl-RS"/>
        </w:rPr>
        <w:t>trajno</w:t>
      </w:r>
      <w:r w:rsidR="0053738D" w:rsidRPr="0053738D">
        <w:rPr>
          <w:rFonts w:ascii="Arial" w:hAnsi="Arial" w:cs="Arial"/>
          <w:lang w:val="sr-Cyrl-RS"/>
        </w:rPr>
        <w:t xml:space="preserve"> </w:t>
      </w:r>
      <w:r>
        <w:rPr>
          <w:rFonts w:ascii="Arial" w:hAnsi="Arial" w:cs="Arial"/>
          <w:lang w:val="sr-Cyrl-RS"/>
        </w:rPr>
        <w:t>nedostupna</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zamene</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E</w:t>
      </w:r>
      <w:r w:rsidR="0053738D" w:rsidRPr="0053738D">
        <w:rPr>
          <w:rFonts w:ascii="Arial" w:hAnsi="Arial" w:cs="Arial"/>
          <w:lang w:val="sr-Cyrl-RS"/>
        </w:rPr>
        <w:t xml:space="preserve">URIBOR </w:t>
      </w:r>
      <w:r>
        <w:rPr>
          <w:rFonts w:ascii="Arial" w:hAnsi="Arial" w:cs="Arial"/>
          <w:lang w:val="sr-Cyrl-RS"/>
        </w:rPr>
        <w:t>biće</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uključujući</w:t>
      </w:r>
      <w:r w:rsidR="0053738D" w:rsidRPr="0053738D">
        <w:rPr>
          <w:rFonts w:ascii="Arial" w:hAnsi="Arial" w:cs="Arial"/>
          <w:lang w:val="sr-Cyrl-RS"/>
        </w:rPr>
        <w:t xml:space="preserve"> </w:t>
      </w:r>
      <w:r>
        <w:rPr>
          <w:rFonts w:ascii="Arial" w:hAnsi="Arial" w:cs="Arial"/>
          <w:lang w:val="sr-Cyrl-RS"/>
        </w:rPr>
        <w:t>bilo</w:t>
      </w:r>
      <w:r w:rsidR="0053738D" w:rsidRPr="0053738D">
        <w:rPr>
          <w:rFonts w:ascii="Arial" w:hAnsi="Arial" w:cs="Arial"/>
          <w:lang w:val="sr-Cyrl-RS"/>
        </w:rPr>
        <w:t xml:space="preserve"> </w:t>
      </w:r>
      <w:r>
        <w:rPr>
          <w:rFonts w:ascii="Arial" w:hAnsi="Arial" w:cs="Arial"/>
          <w:lang w:val="sr-Cyrl-RS"/>
        </w:rPr>
        <w:t>kakve</w:t>
      </w:r>
      <w:r w:rsidR="0053738D" w:rsidRPr="0053738D">
        <w:rPr>
          <w:rFonts w:ascii="Arial" w:hAnsi="Arial" w:cs="Arial"/>
          <w:lang w:val="sr-Cyrl-RS"/>
        </w:rPr>
        <w:t xml:space="preserve"> </w:t>
      </w:r>
      <w:r>
        <w:rPr>
          <w:rFonts w:ascii="Arial" w:hAnsi="Arial" w:cs="Arial"/>
          <w:lang w:val="sr-Cyrl-RS"/>
        </w:rPr>
        <w:t>raspone</w:t>
      </w:r>
      <w:r w:rsidR="0053738D" w:rsidRPr="0053738D">
        <w:rPr>
          <w:rFonts w:ascii="Arial" w:hAnsi="Arial" w:cs="Arial"/>
          <w:lang w:val="sr-Cyrl-RS"/>
        </w:rPr>
        <w:t xml:space="preserve"> </w:t>
      </w:r>
      <w:r>
        <w:rPr>
          <w:rFonts w:ascii="Arial" w:hAnsi="Arial" w:cs="Arial"/>
          <w:lang w:val="sr-Cyrl-RS"/>
        </w:rPr>
        <w:t>ili</w:t>
      </w:r>
      <w:r w:rsidR="0053738D" w:rsidRPr="0053738D">
        <w:rPr>
          <w:rFonts w:ascii="Arial" w:hAnsi="Arial" w:cs="Arial"/>
          <w:lang w:val="sr-Cyrl-RS"/>
        </w:rPr>
        <w:t xml:space="preserve"> </w:t>
      </w:r>
      <w:r>
        <w:rPr>
          <w:rFonts w:ascii="Arial" w:hAnsi="Arial" w:cs="Arial"/>
          <w:lang w:val="sr-Cyrl-RS"/>
        </w:rPr>
        <w:t>prilagođavanja</w:t>
      </w:r>
      <w:r w:rsidR="0053738D" w:rsidRPr="0053738D">
        <w:rPr>
          <w:rFonts w:ascii="Arial" w:hAnsi="Arial" w:cs="Arial"/>
          <w:lang w:val="sr-Cyrl-RS"/>
        </w:rPr>
        <w:t xml:space="preserve">) </w:t>
      </w:r>
      <w:r>
        <w:rPr>
          <w:rFonts w:ascii="Arial" w:hAnsi="Arial" w:cs="Arial"/>
          <w:lang w:val="sr-Cyrl-RS"/>
        </w:rPr>
        <w:t>zvanično</w:t>
      </w:r>
      <w:r w:rsidR="0053738D" w:rsidRPr="0053738D">
        <w:rPr>
          <w:rFonts w:ascii="Arial" w:hAnsi="Arial" w:cs="Arial"/>
          <w:lang w:val="sr-Cyrl-RS"/>
        </w:rPr>
        <w:t xml:space="preserve"> </w:t>
      </w:r>
      <w:r>
        <w:rPr>
          <w:rFonts w:ascii="Arial" w:hAnsi="Arial" w:cs="Arial"/>
          <w:lang w:val="sr-Cyrl-RS"/>
        </w:rPr>
        <w:t>preporučena</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Pr>
          <w:rFonts w:ascii="Arial" w:hAnsi="Arial" w:cs="Arial"/>
          <w:lang w:val="sr-Cyrl-RS"/>
        </w:rPr>
        <w:t>strane</w:t>
      </w:r>
      <w:r w:rsidR="0053738D" w:rsidRPr="0053738D">
        <w:rPr>
          <w:rFonts w:ascii="Arial" w:hAnsi="Arial" w:cs="Arial"/>
          <w:lang w:val="sr-Cyrl-RS"/>
        </w:rPr>
        <w:t xml:space="preserve"> (i) </w:t>
      </w:r>
      <w:r>
        <w:rPr>
          <w:rFonts w:ascii="Arial" w:hAnsi="Arial" w:cs="Arial"/>
          <w:lang w:val="sr-Cyrl-RS"/>
        </w:rPr>
        <w:t>radne</w:t>
      </w:r>
      <w:r w:rsidR="0053738D" w:rsidRPr="0053738D">
        <w:rPr>
          <w:rFonts w:ascii="Arial" w:hAnsi="Arial" w:cs="Arial"/>
          <w:lang w:val="sr-Cyrl-RS"/>
        </w:rPr>
        <w:t xml:space="preserve"> </w:t>
      </w:r>
      <w:r>
        <w:rPr>
          <w:rFonts w:ascii="Arial" w:hAnsi="Arial" w:cs="Arial"/>
          <w:lang w:val="sr-Cyrl-RS"/>
        </w:rPr>
        <w:t>grupe</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evro</w:t>
      </w:r>
      <w:r w:rsidR="0053738D" w:rsidRPr="0053738D">
        <w:rPr>
          <w:rFonts w:ascii="Arial" w:hAnsi="Arial" w:cs="Arial"/>
          <w:lang w:val="sr-Cyrl-RS"/>
        </w:rPr>
        <w:t>-</w:t>
      </w:r>
      <w:r>
        <w:rPr>
          <w:rFonts w:ascii="Arial" w:hAnsi="Arial" w:cs="Arial"/>
          <w:lang w:val="sr-Cyrl-RS"/>
        </w:rPr>
        <w:t>bezrizične</w:t>
      </w:r>
      <w:r w:rsidR="0053738D" w:rsidRPr="0053738D">
        <w:rPr>
          <w:rFonts w:ascii="Arial" w:hAnsi="Arial" w:cs="Arial"/>
          <w:lang w:val="sr-Cyrl-RS"/>
        </w:rPr>
        <w:t xml:space="preserve"> </w:t>
      </w:r>
      <w:r>
        <w:rPr>
          <w:rFonts w:ascii="Arial" w:hAnsi="Arial" w:cs="Arial"/>
          <w:lang w:val="sr-Cyrl-RS"/>
        </w:rPr>
        <w:t>stope</w:t>
      </w:r>
      <w:r w:rsidR="0053738D" w:rsidRPr="0053738D">
        <w:rPr>
          <w:rFonts w:ascii="Arial" w:hAnsi="Arial" w:cs="Arial"/>
          <w:lang w:val="sr-Cyrl-RS"/>
        </w:rPr>
        <w:t xml:space="preserve"> </w:t>
      </w:r>
      <w:r>
        <w:rPr>
          <w:rFonts w:ascii="Arial" w:hAnsi="Arial" w:cs="Arial"/>
          <w:lang w:val="sr-Cyrl-RS"/>
        </w:rPr>
        <w:t>koje</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utvrdila</w:t>
      </w:r>
      <w:r w:rsidR="0053738D" w:rsidRPr="0053738D">
        <w:rPr>
          <w:rFonts w:ascii="Arial" w:hAnsi="Arial" w:cs="Arial"/>
          <w:lang w:val="sr-Cyrl-RS"/>
        </w:rPr>
        <w:t xml:space="preserve"> </w:t>
      </w:r>
      <w:r>
        <w:rPr>
          <w:rFonts w:ascii="Arial" w:hAnsi="Arial" w:cs="Arial"/>
          <w:lang w:val="sr-Cyrl-RS"/>
        </w:rPr>
        <w:t>Evropska</w:t>
      </w:r>
      <w:r w:rsidR="0053738D" w:rsidRPr="0053738D">
        <w:rPr>
          <w:rFonts w:ascii="Arial" w:hAnsi="Arial" w:cs="Arial"/>
          <w:lang w:val="sr-Cyrl-RS"/>
        </w:rPr>
        <w:t xml:space="preserve"> </w:t>
      </w:r>
      <w:r>
        <w:rPr>
          <w:rFonts w:ascii="Arial" w:hAnsi="Arial" w:cs="Arial"/>
          <w:lang w:val="sr-Cyrl-RS"/>
        </w:rPr>
        <w:t>centralna</w:t>
      </w:r>
      <w:r w:rsidR="0053738D" w:rsidRPr="0053738D">
        <w:rPr>
          <w:rFonts w:ascii="Arial" w:hAnsi="Arial" w:cs="Arial"/>
          <w:lang w:val="sr-Cyrl-RS"/>
        </w:rPr>
        <w:t xml:space="preserve"> </w:t>
      </w:r>
      <w:r>
        <w:rPr>
          <w:rFonts w:ascii="Arial" w:hAnsi="Arial" w:cs="Arial"/>
          <w:lang w:val="sr-Cyrl-RS"/>
        </w:rPr>
        <w:t>banka</w:t>
      </w:r>
      <w:r w:rsidR="0053738D" w:rsidRPr="0053738D">
        <w:rPr>
          <w:rFonts w:ascii="Arial" w:hAnsi="Arial" w:cs="Arial"/>
          <w:lang w:val="sr-Cyrl-RS"/>
        </w:rPr>
        <w:t xml:space="preserve"> (ECB), </w:t>
      </w:r>
      <w:r>
        <w:rPr>
          <w:rFonts w:ascii="Arial" w:hAnsi="Arial" w:cs="Arial"/>
          <w:lang w:val="sr-Cyrl-RS"/>
        </w:rPr>
        <w:t>Uprav</w:t>
      </w:r>
      <w:r w:rsidR="0053738D" w:rsidRPr="0053738D">
        <w:rPr>
          <w:rFonts w:ascii="Arial" w:hAnsi="Arial" w:cs="Arial"/>
          <w:lang w:val="sr-Cyrl-RS"/>
        </w:rPr>
        <w:t xml:space="preserve">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finansijske</w:t>
      </w:r>
      <w:r w:rsidR="0053738D" w:rsidRPr="0053738D">
        <w:rPr>
          <w:rFonts w:ascii="Arial" w:hAnsi="Arial" w:cs="Arial"/>
          <w:lang w:val="sr-Cyrl-RS"/>
        </w:rPr>
        <w:t xml:space="preserve"> </w:t>
      </w:r>
      <w:r>
        <w:rPr>
          <w:rFonts w:ascii="Arial" w:hAnsi="Arial" w:cs="Arial"/>
          <w:lang w:val="sr-Cyrl-RS"/>
        </w:rPr>
        <w:t>usluge</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tržišta</w:t>
      </w:r>
      <w:r w:rsidR="0053738D" w:rsidRPr="0053738D">
        <w:rPr>
          <w:rFonts w:ascii="Arial" w:hAnsi="Arial" w:cs="Arial"/>
          <w:lang w:val="sr-Cyrl-RS"/>
        </w:rPr>
        <w:t xml:space="preserve"> (FSMA), </w:t>
      </w:r>
      <w:r>
        <w:rPr>
          <w:rFonts w:ascii="Arial" w:hAnsi="Arial" w:cs="Arial"/>
          <w:lang w:val="sr-Cyrl-RS"/>
        </w:rPr>
        <w:t>Evropskog</w:t>
      </w:r>
      <w:r w:rsidR="0053738D" w:rsidRPr="0053738D">
        <w:rPr>
          <w:rFonts w:ascii="Arial" w:hAnsi="Arial" w:cs="Arial"/>
          <w:lang w:val="sr-Cyrl-RS"/>
        </w:rPr>
        <w:t xml:space="preserve"> </w:t>
      </w:r>
      <w:r>
        <w:rPr>
          <w:rFonts w:ascii="Arial" w:hAnsi="Arial" w:cs="Arial"/>
          <w:lang w:val="sr-Cyrl-RS"/>
        </w:rPr>
        <w:t>tela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hartije</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Pr>
          <w:rFonts w:ascii="Arial" w:hAnsi="Arial" w:cs="Arial"/>
          <w:lang w:val="sr-Cyrl-RS"/>
        </w:rPr>
        <w:t>vrednosti</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tržišta</w:t>
      </w:r>
      <w:r w:rsidR="0053738D" w:rsidRPr="0053738D">
        <w:rPr>
          <w:rFonts w:ascii="Arial" w:hAnsi="Arial" w:cs="Arial"/>
          <w:lang w:val="sr-Cyrl-RS"/>
        </w:rPr>
        <w:t xml:space="preserve"> (ESMA)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Evropsk</w:t>
      </w:r>
      <w:r w:rsidR="0053738D" w:rsidRPr="0053738D">
        <w:rPr>
          <w:rFonts w:ascii="Arial" w:hAnsi="Arial" w:cs="Arial"/>
          <w:lang w:val="sr-Cyrl-RS"/>
        </w:rPr>
        <w:t xml:space="preserve">e </w:t>
      </w:r>
      <w:r>
        <w:rPr>
          <w:rFonts w:ascii="Arial" w:hAnsi="Arial" w:cs="Arial"/>
          <w:lang w:val="sr-Cyrl-RS"/>
        </w:rPr>
        <w:t>komisij</w:t>
      </w:r>
      <w:r w:rsidR="0053738D" w:rsidRPr="0053738D">
        <w:rPr>
          <w:rFonts w:ascii="Arial" w:hAnsi="Arial" w:cs="Arial"/>
          <w:lang w:val="sr-Cyrl-RS"/>
        </w:rPr>
        <w:t xml:space="preserve">e, </w:t>
      </w:r>
      <w:r>
        <w:rPr>
          <w:rFonts w:ascii="Arial" w:hAnsi="Arial" w:cs="Arial"/>
          <w:lang w:val="sr-Cyrl-RS"/>
        </w:rPr>
        <w:t>ili</w:t>
      </w:r>
      <w:r w:rsidR="0053738D" w:rsidRPr="0053738D">
        <w:rPr>
          <w:rFonts w:ascii="Arial" w:hAnsi="Arial" w:cs="Arial"/>
          <w:lang w:val="sr-Cyrl-RS"/>
        </w:rPr>
        <w:t xml:space="preserve"> (ii) </w:t>
      </w:r>
      <w:r>
        <w:rPr>
          <w:rFonts w:ascii="Arial" w:hAnsi="Arial" w:cs="Arial"/>
          <w:lang w:val="sr-Cyrl-RS"/>
        </w:rPr>
        <w:t>Evropsk</w:t>
      </w:r>
      <w:r w:rsidR="0053738D" w:rsidRPr="0053738D">
        <w:rPr>
          <w:rFonts w:ascii="Arial" w:hAnsi="Arial" w:cs="Arial"/>
          <w:lang w:val="sr-Cyrl-RS"/>
        </w:rPr>
        <w:t>o</w:t>
      </w:r>
      <w:r>
        <w:rPr>
          <w:rFonts w:ascii="Arial" w:hAnsi="Arial" w:cs="Arial"/>
          <w:lang w:val="sr-Cyrl-RS"/>
        </w:rPr>
        <w:t>g</w:t>
      </w:r>
      <w:r w:rsidR="0053738D" w:rsidRPr="0053738D">
        <w:rPr>
          <w:rFonts w:ascii="Arial" w:hAnsi="Arial" w:cs="Arial"/>
          <w:lang w:val="sr-Cyrl-RS"/>
        </w:rPr>
        <w:t xml:space="preserve"> </w:t>
      </w:r>
      <w:r>
        <w:rPr>
          <w:rFonts w:ascii="Arial" w:hAnsi="Arial" w:cs="Arial"/>
          <w:lang w:val="sr-Cyrl-RS"/>
        </w:rPr>
        <w:t>instituta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tržište</w:t>
      </w:r>
      <w:r w:rsidR="0053738D" w:rsidRPr="0053738D">
        <w:rPr>
          <w:rFonts w:ascii="Arial" w:hAnsi="Arial" w:cs="Arial"/>
          <w:lang w:val="sr-Cyrl-RS"/>
        </w:rPr>
        <w:t xml:space="preserve"> </w:t>
      </w:r>
      <w:r>
        <w:rPr>
          <w:rFonts w:ascii="Arial" w:hAnsi="Arial" w:cs="Arial"/>
          <w:lang w:val="sr-Cyrl-RS"/>
        </w:rPr>
        <w:t>novca</w:t>
      </w:r>
      <w:r w:rsidR="0053738D" w:rsidRPr="0053738D">
        <w:rPr>
          <w:rFonts w:ascii="Arial" w:hAnsi="Arial" w:cs="Arial"/>
          <w:lang w:val="sr-Cyrl-RS"/>
        </w:rPr>
        <w:t xml:space="preserve">, </w:t>
      </w:r>
      <w:r>
        <w:rPr>
          <w:rFonts w:ascii="Arial" w:hAnsi="Arial" w:cs="Arial"/>
          <w:lang w:val="sr-Cyrl-RS"/>
        </w:rPr>
        <w:t>kao</w:t>
      </w:r>
      <w:r w:rsidR="0053738D" w:rsidRPr="0053738D">
        <w:rPr>
          <w:rFonts w:ascii="Arial" w:hAnsi="Arial" w:cs="Arial"/>
          <w:lang w:val="sr-Cyrl-RS"/>
        </w:rPr>
        <w:t xml:space="preserve"> </w:t>
      </w:r>
      <w:r>
        <w:rPr>
          <w:rFonts w:ascii="Arial" w:hAnsi="Arial" w:cs="Arial"/>
          <w:lang w:val="sr-Cyrl-RS"/>
        </w:rPr>
        <w:t>administratora</w:t>
      </w:r>
      <w:r w:rsidR="0053738D" w:rsidRPr="0053738D">
        <w:rPr>
          <w:rFonts w:ascii="Arial" w:hAnsi="Arial" w:cs="Arial"/>
          <w:lang w:val="sr-Cyrl-RS"/>
        </w:rPr>
        <w:t xml:space="preserve"> </w:t>
      </w:r>
      <w:r>
        <w:rPr>
          <w:rFonts w:ascii="Arial" w:hAnsi="Arial" w:cs="Arial"/>
          <w:lang w:val="sr-Cyrl-RS"/>
        </w:rPr>
        <w:t>E</w:t>
      </w:r>
      <w:r w:rsidR="0053738D" w:rsidRPr="0053738D">
        <w:rPr>
          <w:rFonts w:ascii="Arial" w:hAnsi="Arial" w:cs="Arial"/>
          <w:lang w:val="sr-Cyrl-RS"/>
        </w:rPr>
        <w:t>URIBOR-</w:t>
      </w:r>
      <w:r>
        <w:rPr>
          <w:rFonts w:ascii="Arial" w:hAnsi="Arial" w:cs="Arial"/>
          <w:lang w:val="sr-Cyrl-RS"/>
        </w:rPr>
        <w:t>a</w:t>
      </w:r>
      <w:r w:rsidR="0053738D" w:rsidRPr="0053738D">
        <w:rPr>
          <w:rFonts w:ascii="Arial" w:hAnsi="Arial" w:cs="Arial"/>
          <w:lang w:val="sr-Cyrl-RS"/>
        </w:rPr>
        <w:t xml:space="preserve">, </w:t>
      </w:r>
      <w:r>
        <w:rPr>
          <w:rFonts w:ascii="Arial" w:hAnsi="Arial" w:cs="Arial"/>
          <w:lang w:val="sr-Cyrl-RS"/>
        </w:rPr>
        <w:t>ili</w:t>
      </w:r>
      <w:r w:rsidR="0053738D" w:rsidRPr="0053738D">
        <w:rPr>
          <w:rFonts w:ascii="Arial" w:hAnsi="Arial" w:cs="Arial"/>
          <w:lang w:val="sr-Cyrl-RS"/>
        </w:rPr>
        <w:t xml:space="preserve"> (iii) </w:t>
      </w:r>
      <w:r>
        <w:rPr>
          <w:rFonts w:ascii="Arial" w:hAnsi="Arial" w:cs="Arial"/>
          <w:lang w:val="sr-Cyrl-RS"/>
        </w:rPr>
        <w:t>nadležnog</w:t>
      </w:r>
      <w:r w:rsidR="0053738D" w:rsidRPr="0053738D">
        <w:rPr>
          <w:rFonts w:ascii="Arial" w:hAnsi="Arial" w:cs="Arial"/>
          <w:lang w:val="sr-Cyrl-RS"/>
        </w:rPr>
        <w:t xml:space="preserve"> </w:t>
      </w:r>
      <w:r>
        <w:rPr>
          <w:rFonts w:ascii="Arial" w:hAnsi="Arial" w:cs="Arial"/>
          <w:lang w:val="sr-Cyrl-RS"/>
        </w:rPr>
        <w:t>organa</w:t>
      </w:r>
      <w:r w:rsidR="0053738D" w:rsidRPr="0053738D">
        <w:rPr>
          <w:rFonts w:ascii="Arial" w:hAnsi="Arial" w:cs="Arial"/>
          <w:lang w:val="sr-Cyrl-RS"/>
        </w:rPr>
        <w:t xml:space="preserve"> </w:t>
      </w:r>
      <w:r>
        <w:rPr>
          <w:rFonts w:ascii="Arial" w:hAnsi="Arial" w:cs="Arial"/>
          <w:lang w:val="sr-Cyrl-RS"/>
        </w:rPr>
        <w:t>odgovornog</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skladu</w:t>
      </w:r>
      <w:r w:rsidR="0053738D" w:rsidRPr="0053738D">
        <w:rPr>
          <w:rFonts w:ascii="Arial" w:hAnsi="Arial" w:cs="Arial"/>
          <w:lang w:val="sr-Cyrl-RS"/>
        </w:rPr>
        <w:t xml:space="preserve"> </w:t>
      </w:r>
      <w:r>
        <w:rPr>
          <w:rFonts w:ascii="Arial" w:hAnsi="Arial" w:cs="Arial"/>
          <w:lang w:val="sr-Cyrl-RS"/>
        </w:rPr>
        <w:t>sa</w:t>
      </w:r>
      <w:r w:rsidR="0053738D" w:rsidRPr="0053738D">
        <w:rPr>
          <w:rFonts w:ascii="Arial" w:hAnsi="Arial" w:cs="Arial"/>
          <w:lang w:val="sr-Cyrl-RS"/>
        </w:rPr>
        <w:t xml:space="preserve"> </w:t>
      </w:r>
      <w:r>
        <w:rPr>
          <w:rFonts w:ascii="Arial" w:hAnsi="Arial" w:cs="Arial"/>
          <w:lang w:val="sr-Cyrl-RS"/>
        </w:rPr>
        <w:t>Uredbom</w:t>
      </w:r>
      <w:r w:rsidR="0053738D" w:rsidRPr="0053738D">
        <w:rPr>
          <w:rFonts w:ascii="Arial" w:hAnsi="Arial" w:cs="Arial"/>
          <w:lang w:val="sr-Cyrl-RS"/>
        </w:rPr>
        <w:t xml:space="preserve"> (</w:t>
      </w:r>
      <w:r>
        <w:rPr>
          <w:rFonts w:ascii="Arial" w:hAnsi="Arial" w:cs="Arial"/>
          <w:lang w:val="sr-Cyrl-RS"/>
        </w:rPr>
        <w:t>EU</w:t>
      </w:r>
      <w:r w:rsidR="0053738D" w:rsidRPr="0053738D">
        <w:rPr>
          <w:rFonts w:ascii="Arial" w:hAnsi="Arial" w:cs="Arial"/>
          <w:lang w:val="sr-Cyrl-RS"/>
        </w:rPr>
        <w:t xml:space="preserve">) 2016/1011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nadzor</w:t>
      </w:r>
      <w:r w:rsidR="0053738D" w:rsidRPr="0053738D">
        <w:rPr>
          <w:rFonts w:ascii="Arial" w:hAnsi="Arial" w:cs="Arial"/>
          <w:lang w:val="sr-Cyrl-RS"/>
        </w:rPr>
        <w:t xml:space="preserve"> </w:t>
      </w:r>
      <w:r>
        <w:rPr>
          <w:rFonts w:ascii="Arial" w:hAnsi="Arial" w:cs="Arial"/>
          <w:lang w:val="sr-Cyrl-RS"/>
        </w:rPr>
        <w:t>nad</w:t>
      </w:r>
      <w:r w:rsidR="0053738D" w:rsidRPr="0053738D">
        <w:rPr>
          <w:rFonts w:ascii="Arial" w:hAnsi="Arial" w:cs="Arial"/>
          <w:lang w:val="sr-Cyrl-RS"/>
        </w:rPr>
        <w:t xml:space="preserve"> </w:t>
      </w:r>
      <w:r>
        <w:rPr>
          <w:rFonts w:ascii="Arial" w:hAnsi="Arial" w:cs="Arial"/>
          <w:lang w:val="sr-Cyrl-RS"/>
        </w:rPr>
        <w:t>Evropskim</w:t>
      </w:r>
      <w:r w:rsidR="0053738D" w:rsidRPr="0053738D">
        <w:rPr>
          <w:rFonts w:ascii="Arial" w:hAnsi="Arial" w:cs="Arial"/>
          <w:lang w:val="sr-Cyrl-RS"/>
        </w:rPr>
        <w:t xml:space="preserve"> </w:t>
      </w:r>
      <w:r>
        <w:rPr>
          <w:rFonts w:ascii="Arial" w:hAnsi="Arial" w:cs="Arial"/>
          <w:lang w:val="sr-Cyrl-RS"/>
        </w:rPr>
        <w:t>institutom</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tržište</w:t>
      </w:r>
      <w:r w:rsidR="0053738D" w:rsidRPr="0053738D">
        <w:rPr>
          <w:rFonts w:ascii="Arial" w:hAnsi="Arial" w:cs="Arial"/>
          <w:lang w:val="sr-Cyrl-RS"/>
        </w:rPr>
        <w:t xml:space="preserve"> </w:t>
      </w:r>
      <w:r>
        <w:rPr>
          <w:rFonts w:ascii="Arial" w:hAnsi="Arial" w:cs="Arial"/>
          <w:lang w:val="sr-Cyrl-RS"/>
        </w:rPr>
        <w:t>novca</w:t>
      </w:r>
      <w:r w:rsidR="0053738D" w:rsidRPr="0053738D">
        <w:rPr>
          <w:rFonts w:ascii="Arial" w:hAnsi="Arial" w:cs="Arial"/>
          <w:lang w:val="sr-Cyrl-RS"/>
        </w:rPr>
        <w:t xml:space="preserve">, </w:t>
      </w:r>
      <w:r>
        <w:rPr>
          <w:rFonts w:ascii="Arial" w:hAnsi="Arial" w:cs="Arial"/>
          <w:lang w:val="sr-Cyrl-RS"/>
        </w:rPr>
        <w:t>kao</w:t>
      </w:r>
      <w:r w:rsidR="0053738D" w:rsidRPr="0053738D">
        <w:rPr>
          <w:rFonts w:ascii="Arial" w:hAnsi="Arial" w:cs="Arial"/>
          <w:lang w:val="sr-Cyrl-RS"/>
        </w:rPr>
        <w:t xml:space="preserve"> </w:t>
      </w:r>
      <w:r>
        <w:rPr>
          <w:rFonts w:ascii="Arial" w:hAnsi="Arial" w:cs="Arial"/>
          <w:lang w:val="sr-Cyrl-RS"/>
        </w:rPr>
        <w:t>administratorom</w:t>
      </w:r>
      <w:r w:rsidR="0053738D" w:rsidRPr="0053738D">
        <w:rPr>
          <w:rFonts w:ascii="Arial" w:hAnsi="Arial" w:cs="Arial"/>
          <w:lang w:val="sr-Cyrl-RS"/>
        </w:rPr>
        <w:t xml:space="preserve"> </w:t>
      </w:r>
      <w:r>
        <w:rPr>
          <w:rFonts w:ascii="Arial" w:hAnsi="Arial" w:cs="Arial"/>
          <w:lang w:val="sr-Cyrl-RS"/>
        </w:rPr>
        <w:t>E</w:t>
      </w:r>
      <w:r w:rsidR="0053738D" w:rsidRPr="0053738D">
        <w:rPr>
          <w:rFonts w:ascii="Arial" w:hAnsi="Arial" w:cs="Arial"/>
          <w:lang w:val="sr-Cyrl-RS"/>
        </w:rPr>
        <w:t>URIBOR-</w:t>
      </w:r>
      <w:r>
        <w:rPr>
          <w:rFonts w:ascii="Arial" w:hAnsi="Arial" w:cs="Arial"/>
          <w:lang w:val="sr-Cyrl-RS"/>
        </w:rPr>
        <w:t>a</w:t>
      </w:r>
      <w:r w:rsidR="0053738D" w:rsidRPr="0053738D">
        <w:rPr>
          <w:rFonts w:ascii="Arial" w:hAnsi="Arial" w:cs="Arial"/>
          <w:lang w:val="sr-Cyrl-RS"/>
        </w:rPr>
        <w:t xml:space="preserve">, (iv) </w:t>
      </w:r>
      <w:r>
        <w:rPr>
          <w:rFonts w:ascii="Arial" w:hAnsi="Arial" w:cs="Arial"/>
          <w:lang w:val="sr-Cyrl-RS"/>
        </w:rPr>
        <w:t>nadležnog</w:t>
      </w:r>
      <w:r w:rsidR="0053738D" w:rsidRPr="0053738D">
        <w:rPr>
          <w:rFonts w:ascii="Arial" w:hAnsi="Arial" w:cs="Arial"/>
          <w:lang w:val="sr-Cyrl-RS"/>
        </w:rPr>
        <w:t xml:space="preserve"> </w:t>
      </w:r>
      <w:r>
        <w:rPr>
          <w:rFonts w:ascii="Arial" w:hAnsi="Arial" w:cs="Arial"/>
          <w:lang w:val="sr-Cyrl-RS"/>
        </w:rPr>
        <w:t>nacionalnog</w:t>
      </w:r>
      <w:r w:rsidR="0053738D" w:rsidRPr="0053738D">
        <w:rPr>
          <w:rFonts w:ascii="Arial" w:hAnsi="Arial" w:cs="Arial"/>
          <w:lang w:val="sr-Cyrl-RS"/>
        </w:rPr>
        <w:t xml:space="preserve"> </w:t>
      </w:r>
      <w:r>
        <w:rPr>
          <w:rFonts w:ascii="Arial" w:hAnsi="Arial" w:cs="Arial"/>
          <w:lang w:val="sr-Cyrl-RS"/>
        </w:rPr>
        <w:t>organa</w:t>
      </w:r>
      <w:r w:rsidR="0053738D" w:rsidRPr="0053738D">
        <w:rPr>
          <w:rFonts w:ascii="Arial" w:hAnsi="Arial" w:cs="Arial"/>
          <w:lang w:val="sr-Cyrl-RS"/>
        </w:rPr>
        <w:t xml:space="preserve"> </w:t>
      </w:r>
      <w:r>
        <w:rPr>
          <w:rFonts w:ascii="Arial" w:hAnsi="Arial" w:cs="Arial"/>
          <w:lang w:val="sr-Cyrl-RS"/>
        </w:rPr>
        <w:t>određenog</w:t>
      </w:r>
      <w:r w:rsidR="0053738D" w:rsidRPr="0053738D">
        <w:rPr>
          <w:rFonts w:ascii="Arial" w:hAnsi="Arial" w:cs="Arial"/>
          <w:lang w:val="sr-Cyrl-RS"/>
        </w:rPr>
        <w:t xml:space="preserve"> </w:t>
      </w:r>
      <w:r>
        <w:rPr>
          <w:rFonts w:ascii="Arial" w:hAnsi="Arial" w:cs="Arial"/>
          <w:lang w:val="sr-Cyrl-RS"/>
        </w:rPr>
        <w:t>prema</w:t>
      </w:r>
      <w:r w:rsidR="0053738D" w:rsidRPr="0053738D">
        <w:rPr>
          <w:rFonts w:ascii="Arial" w:hAnsi="Arial" w:cs="Arial"/>
          <w:lang w:val="sr-Cyrl-RS"/>
        </w:rPr>
        <w:t xml:space="preserve"> </w:t>
      </w:r>
      <w:r>
        <w:rPr>
          <w:rFonts w:ascii="Arial" w:hAnsi="Arial" w:cs="Arial"/>
          <w:lang w:val="sr-Cyrl-RS"/>
        </w:rPr>
        <w:t>Uredbi</w:t>
      </w:r>
      <w:r w:rsidR="0053738D" w:rsidRPr="0053738D">
        <w:rPr>
          <w:rFonts w:ascii="Arial" w:hAnsi="Arial" w:cs="Arial"/>
          <w:lang w:val="sr-Cyrl-RS"/>
        </w:rPr>
        <w:t xml:space="preserve"> (</w:t>
      </w:r>
      <w:r>
        <w:rPr>
          <w:rFonts w:ascii="Arial" w:hAnsi="Arial" w:cs="Arial"/>
          <w:lang w:val="sr-Cyrl-RS"/>
        </w:rPr>
        <w:t>EU</w:t>
      </w:r>
      <w:r w:rsidR="0053738D" w:rsidRPr="0053738D">
        <w:rPr>
          <w:rFonts w:ascii="Arial" w:hAnsi="Arial" w:cs="Arial"/>
          <w:lang w:val="sr-Cyrl-RS"/>
        </w:rPr>
        <w:t xml:space="preserve">) 2016/1011, </w:t>
      </w:r>
      <w:r>
        <w:rPr>
          <w:rFonts w:ascii="Arial" w:hAnsi="Arial" w:cs="Arial"/>
          <w:lang w:val="sr-Cyrl-RS"/>
        </w:rPr>
        <w:t>ili</w:t>
      </w:r>
      <w:r w:rsidR="0053738D" w:rsidRPr="0053738D">
        <w:rPr>
          <w:rFonts w:ascii="Arial" w:hAnsi="Arial" w:cs="Arial"/>
          <w:lang w:val="sr-Cyrl-RS"/>
        </w:rPr>
        <w:t xml:space="preserve"> (v) </w:t>
      </w:r>
      <w:r>
        <w:rPr>
          <w:rFonts w:ascii="Arial" w:hAnsi="Arial" w:cs="Arial"/>
          <w:lang w:val="sr-Cyrl-RS"/>
        </w:rPr>
        <w:t>Evropske</w:t>
      </w:r>
      <w:r w:rsidR="0053738D" w:rsidRPr="0053738D">
        <w:rPr>
          <w:rFonts w:ascii="Arial" w:hAnsi="Arial" w:cs="Arial"/>
          <w:lang w:val="sr-Cyrl-RS"/>
        </w:rPr>
        <w:t xml:space="preserve"> </w:t>
      </w:r>
      <w:r>
        <w:rPr>
          <w:rFonts w:ascii="Arial" w:hAnsi="Arial" w:cs="Arial"/>
          <w:lang w:val="sr-Cyrl-RS"/>
        </w:rPr>
        <w:t>centralne</w:t>
      </w:r>
      <w:r w:rsidR="0053738D" w:rsidRPr="0053738D">
        <w:rPr>
          <w:rFonts w:ascii="Arial" w:hAnsi="Arial" w:cs="Arial"/>
          <w:lang w:val="sr-Cyrl-RS"/>
        </w:rPr>
        <w:t xml:space="preserve"> </w:t>
      </w:r>
      <w:r>
        <w:rPr>
          <w:rFonts w:ascii="Arial" w:hAnsi="Arial" w:cs="Arial"/>
          <w:lang w:val="sr-Cyrl-RS"/>
        </w:rPr>
        <w:t>banke</w:t>
      </w:r>
      <w:r w:rsidR="0053738D" w:rsidRPr="0053738D">
        <w:rPr>
          <w:rFonts w:ascii="Arial" w:hAnsi="Arial" w:cs="Arial"/>
          <w:lang w:val="sr-Cyrl-RS"/>
        </w:rPr>
        <w:t>.</w:t>
      </w:r>
    </w:p>
    <w:p w14:paraId="32B9D6FE" w14:textId="77777777" w:rsidR="0053738D" w:rsidRPr="0053738D" w:rsidRDefault="0053738D" w:rsidP="0053738D">
      <w:pPr>
        <w:contextualSpacing/>
        <w:jc w:val="both"/>
        <w:rPr>
          <w:rFonts w:ascii="Arial" w:hAnsi="Arial" w:cs="Arial"/>
          <w:lang w:val="sr-Cyrl-RS"/>
        </w:rPr>
      </w:pPr>
    </w:p>
    <w:p w14:paraId="1E799947" w14:textId="3BF3A19F" w:rsidR="0053738D" w:rsidRPr="0053738D" w:rsidRDefault="00B47EA7" w:rsidP="0053738D">
      <w:pPr>
        <w:contextualSpacing/>
        <w:jc w:val="both"/>
        <w:rPr>
          <w:rFonts w:ascii="Arial" w:hAnsi="Arial" w:cs="Arial"/>
          <w:lang w:val="sr-Cyrl-RS"/>
        </w:rPr>
      </w:pPr>
      <w:r>
        <w:rPr>
          <w:rFonts w:ascii="Arial" w:hAnsi="Arial" w:cs="Arial"/>
          <w:lang w:val="sr-Cyrl-RS"/>
        </w:rPr>
        <w:t>Ako</w:t>
      </w:r>
      <w:r w:rsidR="0053738D" w:rsidRPr="0053738D">
        <w:rPr>
          <w:rFonts w:ascii="Arial" w:hAnsi="Arial" w:cs="Arial"/>
          <w:lang w:val="sr-Cyrl-RS"/>
        </w:rPr>
        <w:t xml:space="preserve"> </w:t>
      </w:r>
      <w:r>
        <w:rPr>
          <w:rFonts w:ascii="Arial" w:hAnsi="Arial" w:cs="Arial"/>
          <w:lang w:val="sr-Cyrl-RS"/>
        </w:rPr>
        <w:t>ni</w:t>
      </w:r>
      <w:r w:rsidR="0053738D" w:rsidRPr="0053738D">
        <w:rPr>
          <w:rFonts w:ascii="Arial" w:hAnsi="Arial" w:cs="Arial"/>
          <w:lang w:val="sr-Cyrl-RS"/>
        </w:rPr>
        <w:t xml:space="preserve"> </w:t>
      </w:r>
      <w:r>
        <w:rPr>
          <w:rFonts w:ascii="Arial" w:hAnsi="Arial" w:cs="Arial"/>
          <w:lang w:val="sr-Cyrl-RS"/>
        </w:rPr>
        <w:t>Objavljena</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w:t>
      </w:r>
      <w:r>
        <w:rPr>
          <w:rFonts w:ascii="Arial" w:hAnsi="Arial" w:cs="Arial"/>
          <w:lang w:val="sr-Cyrl-RS"/>
        </w:rPr>
        <w:t>ili</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zamene</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EURIBOR </w:t>
      </w:r>
      <w:r>
        <w:rPr>
          <w:rFonts w:ascii="Arial" w:hAnsi="Arial" w:cs="Arial"/>
          <w:lang w:val="sr-Cyrl-RS"/>
        </w:rPr>
        <w:t>određena</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skladu</w:t>
      </w:r>
      <w:r w:rsidR="0053738D" w:rsidRPr="0053738D">
        <w:rPr>
          <w:rFonts w:ascii="Arial" w:hAnsi="Arial" w:cs="Arial"/>
          <w:lang w:val="sr-Cyrl-RS"/>
        </w:rPr>
        <w:t xml:space="preserve"> </w:t>
      </w:r>
      <w:r>
        <w:rPr>
          <w:rFonts w:ascii="Arial" w:hAnsi="Arial" w:cs="Arial"/>
          <w:lang w:val="sr-Cyrl-RS"/>
        </w:rPr>
        <w:t>s</w:t>
      </w:r>
      <w:r w:rsidR="0053738D" w:rsidRPr="0053738D">
        <w:rPr>
          <w:rFonts w:ascii="Arial" w:hAnsi="Arial" w:cs="Arial"/>
          <w:lang w:val="sr-Cyrl-RS"/>
        </w:rPr>
        <w:t xml:space="preserve"> </w:t>
      </w:r>
      <w:r>
        <w:rPr>
          <w:rFonts w:ascii="Arial" w:hAnsi="Arial" w:cs="Arial"/>
          <w:lang w:val="sr-Cyrl-RS"/>
        </w:rPr>
        <w:t>gore</w:t>
      </w:r>
      <w:r w:rsidR="0053738D" w:rsidRPr="0053738D">
        <w:rPr>
          <w:rFonts w:ascii="Arial" w:hAnsi="Arial" w:cs="Arial"/>
          <w:lang w:val="sr-Cyrl-RS"/>
        </w:rPr>
        <w:t xml:space="preserve"> </w:t>
      </w:r>
      <w:r>
        <w:rPr>
          <w:rFonts w:ascii="Arial" w:hAnsi="Arial" w:cs="Arial"/>
          <w:lang w:val="sr-Cyrl-RS"/>
        </w:rPr>
        <w:t>navedenim</w:t>
      </w:r>
      <w:r w:rsidR="0053738D" w:rsidRPr="0053738D">
        <w:rPr>
          <w:rFonts w:ascii="Arial" w:hAnsi="Arial" w:cs="Arial"/>
          <w:lang w:val="sr-Cyrl-RS"/>
        </w:rPr>
        <w:t xml:space="preserve"> </w:t>
      </w:r>
      <w:r>
        <w:rPr>
          <w:rFonts w:ascii="Arial" w:hAnsi="Arial" w:cs="Arial"/>
          <w:lang w:val="sr-Cyrl-RS"/>
        </w:rPr>
        <w:t>nije</w:t>
      </w:r>
      <w:r w:rsidR="0053738D" w:rsidRPr="0053738D">
        <w:rPr>
          <w:rFonts w:ascii="Arial" w:hAnsi="Arial" w:cs="Arial"/>
          <w:lang w:val="sr-Cyrl-RS"/>
        </w:rPr>
        <w:t xml:space="preserve"> </w:t>
      </w:r>
      <w:r>
        <w:rPr>
          <w:rFonts w:ascii="Arial" w:hAnsi="Arial" w:cs="Arial"/>
          <w:lang w:val="sr-Cyrl-RS"/>
        </w:rPr>
        <w:t>dostupna</w:t>
      </w:r>
      <w:r w:rsidR="0053738D" w:rsidRPr="0053738D">
        <w:rPr>
          <w:rFonts w:ascii="Arial" w:hAnsi="Arial" w:cs="Arial"/>
          <w:lang w:val="sr-Cyrl-RS"/>
        </w:rPr>
        <w:t xml:space="preserve">, EURIBOR </w:t>
      </w:r>
      <w:r>
        <w:rPr>
          <w:rFonts w:ascii="Arial" w:hAnsi="Arial" w:cs="Arial"/>
          <w:lang w:val="sr-Cyrl-RS"/>
        </w:rPr>
        <w:t>će</w:t>
      </w:r>
      <w:r w:rsidR="0053738D" w:rsidRPr="0053738D">
        <w:rPr>
          <w:rFonts w:ascii="Arial" w:hAnsi="Arial" w:cs="Arial"/>
          <w:lang w:val="sr-Cyrl-RS"/>
        </w:rPr>
        <w:t xml:space="preserve"> </w:t>
      </w:r>
      <w:r>
        <w:rPr>
          <w:rFonts w:ascii="Arial" w:hAnsi="Arial" w:cs="Arial"/>
          <w:lang w:val="sr-Cyrl-RS"/>
        </w:rPr>
        <w:t>biti</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izražena</w:t>
      </w:r>
      <w:r w:rsidR="0053738D" w:rsidRPr="0053738D">
        <w:rPr>
          <w:rFonts w:ascii="Arial" w:hAnsi="Arial" w:cs="Arial"/>
          <w:lang w:val="sr-Cyrl-RS"/>
        </w:rPr>
        <w:t xml:space="preserve"> </w:t>
      </w:r>
      <w:r>
        <w:rPr>
          <w:rFonts w:ascii="Arial" w:hAnsi="Arial" w:cs="Arial"/>
          <w:lang w:val="sr-Cyrl-RS"/>
        </w:rPr>
        <w:t>kao</w:t>
      </w:r>
      <w:r w:rsidR="0053738D" w:rsidRPr="0053738D">
        <w:rPr>
          <w:rFonts w:ascii="Arial" w:hAnsi="Arial" w:cs="Arial"/>
          <w:lang w:val="sr-Cyrl-RS"/>
        </w:rPr>
        <w:t xml:space="preserve"> </w:t>
      </w:r>
      <w:r>
        <w:rPr>
          <w:rFonts w:ascii="Arial" w:hAnsi="Arial" w:cs="Arial"/>
          <w:lang w:val="sr-Cyrl-RS"/>
        </w:rPr>
        <w:t>procentualna</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godišnjem</w:t>
      </w:r>
      <w:r w:rsidR="0053738D" w:rsidRPr="0053738D">
        <w:rPr>
          <w:rFonts w:ascii="Arial" w:hAnsi="Arial" w:cs="Arial"/>
          <w:lang w:val="sr-Cyrl-RS"/>
        </w:rPr>
        <w:t xml:space="preserve"> </w:t>
      </w:r>
      <w:r>
        <w:rPr>
          <w:rFonts w:ascii="Arial" w:hAnsi="Arial" w:cs="Arial"/>
          <w:lang w:val="sr-Cyrl-RS"/>
        </w:rPr>
        <w:t>nivou</w:t>
      </w:r>
      <w:r w:rsidR="0053738D" w:rsidRPr="0053738D">
        <w:rPr>
          <w:rFonts w:ascii="Arial" w:hAnsi="Arial" w:cs="Arial"/>
          <w:lang w:val="sr-Cyrl-RS"/>
        </w:rPr>
        <w:t xml:space="preserve">) </w:t>
      </w:r>
      <w:r>
        <w:rPr>
          <w:rFonts w:ascii="Arial" w:hAnsi="Arial" w:cs="Arial"/>
          <w:lang w:val="sr-Cyrl-RS"/>
        </w:rPr>
        <w:t>koju</w:t>
      </w:r>
      <w:r w:rsidR="0053738D" w:rsidRPr="0053738D">
        <w:rPr>
          <w:rFonts w:ascii="Arial" w:hAnsi="Arial" w:cs="Arial"/>
          <w:lang w:val="sr-Cyrl-RS"/>
        </w:rPr>
        <w:t xml:space="preserve"> </w:t>
      </w:r>
      <w:r>
        <w:rPr>
          <w:rFonts w:ascii="Arial" w:hAnsi="Arial" w:cs="Arial"/>
          <w:lang w:val="sr-Cyrl-RS"/>
        </w:rPr>
        <w:t>Banka</w:t>
      </w:r>
      <w:r w:rsidR="0053738D" w:rsidRPr="0053738D">
        <w:rPr>
          <w:rFonts w:ascii="Arial" w:hAnsi="Arial" w:cs="Arial"/>
          <w:lang w:val="sr-Cyrl-RS"/>
        </w:rPr>
        <w:t xml:space="preserve"> </w:t>
      </w:r>
      <w:r>
        <w:rPr>
          <w:rFonts w:ascii="Arial" w:hAnsi="Arial" w:cs="Arial"/>
          <w:lang w:val="sr-Cyrl-RS"/>
        </w:rPr>
        <w:t>odredi</w:t>
      </w:r>
      <w:r w:rsidR="0053738D" w:rsidRPr="0053738D">
        <w:rPr>
          <w:rFonts w:ascii="Arial" w:hAnsi="Arial" w:cs="Arial"/>
          <w:lang w:val="sr-Cyrl-RS"/>
        </w:rPr>
        <w:t xml:space="preserve"> </w:t>
      </w:r>
      <w:r>
        <w:rPr>
          <w:rFonts w:ascii="Arial" w:hAnsi="Arial" w:cs="Arial"/>
          <w:lang w:val="sr-Cyrl-RS"/>
        </w:rPr>
        <w:t>kao</w:t>
      </w:r>
      <w:r w:rsidR="0053738D" w:rsidRPr="0053738D">
        <w:rPr>
          <w:rFonts w:ascii="Arial" w:hAnsi="Arial" w:cs="Arial"/>
          <w:lang w:val="sr-Cyrl-RS"/>
        </w:rPr>
        <w:t xml:space="preserve"> </w:t>
      </w:r>
      <w:r>
        <w:rPr>
          <w:rFonts w:ascii="Arial" w:hAnsi="Arial" w:cs="Arial"/>
          <w:lang w:val="sr-Cyrl-RS"/>
        </w:rPr>
        <w:t>sveukupni</w:t>
      </w:r>
      <w:r w:rsidR="0053738D" w:rsidRPr="0053738D">
        <w:rPr>
          <w:rFonts w:ascii="Arial" w:hAnsi="Arial" w:cs="Arial"/>
          <w:lang w:val="sr-Cyrl-RS"/>
        </w:rPr>
        <w:t xml:space="preserve"> </w:t>
      </w:r>
      <w:r>
        <w:rPr>
          <w:rFonts w:ascii="Arial" w:hAnsi="Arial" w:cs="Arial"/>
          <w:lang w:val="sr-Cyrl-RS"/>
        </w:rPr>
        <w:t>trošak</w:t>
      </w:r>
      <w:r w:rsidR="0053738D" w:rsidRPr="0053738D">
        <w:rPr>
          <w:rFonts w:ascii="Arial" w:hAnsi="Arial" w:cs="Arial"/>
          <w:lang w:val="sr-Cyrl-RS"/>
        </w:rPr>
        <w:t xml:space="preserve"> </w:t>
      </w:r>
      <w:r>
        <w:rPr>
          <w:rFonts w:ascii="Arial" w:hAnsi="Arial" w:cs="Arial"/>
          <w:lang w:val="sr-Cyrl-RS"/>
        </w:rPr>
        <w:t>Banke</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finansiranje</w:t>
      </w:r>
      <w:r w:rsidR="0053738D" w:rsidRPr="0053738D">
        <w:rPr>
          <w:rFonts w:ascii="Arial" w:hAnsi="Arial" w:cs="Arial"/>
          <w:lang w:val="sr-Cyrl-RS"/>
        </w:rPr>
        <w:t xml:space="preserve"> </w:t>
      </w:r>
      <w:r>
        <w:rPr>
          <w:rFonts w:ascii="Arial" w:hAnsi="Arial" w:cs="Arial"/>
          <w:lang w:val="sr-Cyrl-RS"/>
        </w:rPr>
        <w:t>odgovarajuće</w:t>
      </w:r>
      <w:r w:rsidR="0053738D" w:rsidRPr="0053738D">
        <w:rPr>
          <w:rFonts w:ascii="Arial" w:hAnsi="Arial" w:cs="Arial"/>
          <w:lang w:val="sr-Cyrl-RS"/>
        </w:rPr>
        <w:t xml:space="preserve"> </w:t>
      </w:r>
      <w:r>
        <w:rPr>
          <w:rFonts w:ascii="Arial" w:hAnsi="Arial" w:cs="Arial"/>
          <w:lang w:val="sr-Cyrl-RS"/>
        </w:rPr>
        <w:t>Tranše</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osnovu</w:t>
      </w:r>
      <w:r w:rsidR="0053738D" w:rsidRPr="0053738D">
        <w:rPr>
          <w:rFonts w:ascii="Arial" w:hAnsi="Arial" w:cs="Arial"/>
          <w:lang w:val="sr-Cyrl-RS"/>
        </w:rPr>
        <w:t xml:space="preserve"> </w:t>
      </w:r>
      <w:r>
        <w:rPr>
          <w:rFonts w:ascii="Arial" w:hAnsi="Arial" w:cs="Arial"/>
          <w:lang w:val="sr-Cyrl-RS"/>
        </w:rPr>
        <w:t>tada</w:t>
      </w:r>
      <w:r w:rsidR="0053738D" w:rsidRPr="0053738D">
        <w:rPr>
          <w:rFonts w:ascii="Arial" w:hAnsi="Arial" w:cs="Arial"/>
          <w:lang w:val="sr-Cyrl-RS"/>
        </w:rPr>
        <w:t xml:space="preserve"> </w:t>
      </w:r>
      <w:r>
        <w:rPr>
          <w:rFonts w:ascii="Arial" w:hAnsi="Arial" w:cs="Arial"/>
          <w:lang w:val="sr-Cyrl-RS"/>
        </w:rPr>
        <w:t>primenljive</w:t>
      </w:r>
      <w:r w:rsidR="0053738D" w:rsidRPr="0053738D">
        <w:rPr>
          <w:rFonts w:ascii="Arial" w:hAnsi="Arial" w:cs="Arial"/>
          <w:lang w:val="sr-Cyrl-RS"/>
        </w:rPr>
        <w:t xml:space="preserve"> </w:t>
      </w:r>
      <w:r>
        <w:rPr>
          <w:rFonts w:ascii="Arial" w:hAnsi="Arial" w:cs="Arial"/>
          <w:lang w:val="sr-Cyrl-RS"/>
        </w:rPr>
        <w:t>interno</w:t>
      </w:r>
      <w:r w:rsidR="0053738D" w:rsidRPr="0053738D">
        <w:rPr>
          <w:rFonts w:ascii="Arial" w:hAnsi="Arial" w:cs="Arial"/>
          <w:lang w:val="sr-Cyrl-RS"/>
        </w:rPr>
        <w:t xml:space="preserve"> </w:t>
      </w:r>
      <w:r>
        <w:rPr>
          <w:rFonts w:ascii="Arial" w:hAnsi="Arial" w:cs="Arial"/>
          <w:lang w:val="sr-Cyrl-RS"/>
        </w:rPr>
        <w:t>određene</w:t>
      </w:r>
      <w:r w:rsidR="0053738D" w:rsidRPr="0053738D">
        <w:rPr>
          <w:rFonts w:ascii="Arial" w:hAnsi="Arial" w:cs="Arial"/>
          <w:lang w:val="sr-Cyrl-RS"/>
        </w:rPr>
        <w:t xml:space="preserve"> </w:t>
      </w:r>
      <w:r>
        <w:rPr>
          <w:rFonts w:ascii="Arial" w:hAnsi="Arial" w:cs="Arial"/>
          <w:lang w:val="sr-Cyrl-RS"/>
        </w:rPr>
        <w:t>referentne</w:t>
      </w:r>
      <w:r w:rsidR="0053738D" w:rsidRPr="0053738D">
        <w:rPr>
          <w:rFonts w:ascii="Arial" w:hAnsi="Arial" w:cs="Arial"/>
          <w:lang w:val="sr-Cyrl-RS"/>
        </w:rPr>
        <w:t xml:space="preserve"> </w:t>
      </w:r>
      <w:r>
        <w:rPr>
          <w:rFonts w:ascii="Arial" w:hAnsi="Arial" w:cs="Arial"/>
          <w:lang w:val="sr-Cyrl-RS"/>
        </w:rPr>
        <w:t>stope</w:t>
      </w:r>
      <w:r w:rsidR="0053738D" w:rsidRPr="0053738D">
        <w:rPr>
          <w:rFonts w:ascii="Arial" w:hAnsi="Arial" w:cs="Arial"/>
          <w:lang w:val="sr-Cyrl-RS"/>
        </w:rPr>
        <w:t xml:space="preserve"> </w:t>
      </w:r>
      <w:r>
        <w:rPr>
          <w:rFonts w:ascii="Arial" w:hAnsi="Arial" w:cs="Arial"/>
          <w:lang w:val="sr-Cyrl-RS"/>
        </w:rPr>
        <w:t>Banke</w:t>
      </w:r>
      <w:r w:rsidR="0053738D" w:rsidRPr="0053738D">
        <w:rPr>
          <w:rFonts w:ascii="Arial" w:hAnsi="Arial" w:cs="Arial"/>
          <w:lang w:val="sr-Cyrl-RS"/>
        </w:rPr>
        <w:t xml:space="preserve"> </w:t>
      </w:r>
      <w:r>
        <w:rPr>
          <w:rFonts w:ascii="Arial" w:hAnsi="Arial" w:cs="Arial"/>
          <w:lang w:val="sr-Cyrl-RS"/>
        </w:rPr>
        <w:t>ili</w:t>
      </w:r>
      <w:r w:rsidR="0053738D" w:rsidRPr="0053738D">
        <w:rPr>
          <w:rFonts w:ascii="Arial" w:hAnsi="Arial" w:cs="Arial"/>
          <w:lang w:val="sr-Cyrl-RS"/>
        </w:rPr>
        <w:t xml:space="preserve"> </w:t>
      </w:r>
      <w:r>
        <w:rPr>
          <w:rFonts w:ascii="Arial" w:hAnsi="Arial" w:cs="Arial"/>
          <w:lang w:val="sr-Cyrl-RS"/>
        </w:rPr>
        <w:t>alternativna</w:t>
      </w:r>
      <w:r w:rsidR="0053738D" w:rsidRPr="0053738D">
        <w:rPr>
          <w:rFonts w:ascii="Arial" w:hAnsi="Arial" w:cs="Arial"/>
          <w:lang w:val="sr-Cyrl-RS"/>
        </w:rPr>
        <w:t xml:space="preserve"> </w:t>
      </w:r>
      <w:r>
        <w:rPr>
          <w:rFonts w:ascii="Arial" w:hAnsi="Arial" w:cs="Arial"/>
          <w:lang w:val="sr-Cyrl-RS"/>
        </w:rPr>
        <w:t>stopa</w:t>
      </w:r>
      <w:r w:rsidR="0053738D" w:rsidRPr="0053738D">
        <w:rPr>
          <w:rFonts w:ascii="Arial" w:hAnsi="Arial" w:cs="Arial"/>
          <w:lang w:val="sr-Cyrl-RS"/>
        </w:rPr>
        <w:t xml:space="preserve"> </w:t>
      </w:r>
      <w:r>
        <w:rPr>
          <w:rFonts w:ascii="Arial" w:hAnsi="Arial" w:cs="Arial"/>
          <w:lang w:val="sr-Cyrl-RS"/>
        </w:rPr>
        <w:t>razumno</w:t>
      </w:r>
      <w:r w:rsidR="0053738D" w:rsidRPr="0053738D">
        <w:rPr>
          <w:rFonts w:ascii="Arial" w:hAnsi="Arial" w:cs="Arial"/>
          <w:lang w:val="sr-Cyrl-RS"/>
        </w:rPr>
        <w:t xml:space="preserve"> </w:t>
      </w:r>
      <w:r>
        <w:rPr>
          <w:rFonts w:ascii="Arial" w:hAnsi="Arial" w:cs="Arial"/>
          <w:lang w:val="sr-Cyrl-RS"/>
        </w:rPr>
        <w:t>određena</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Pr>
          <w:rFonts w:ascii="Arial" w:hAnsi="Arial" w:cs="Arial"/>
          <w:lang w:val="sr-Cyrl-RS"/>
        </w:rPr>
        <w:t>strane</w:t>
      </w:r>
      <w:r w:rsidR="0053738D" w:rsidRPr="0053738D">
        <w:rPr>
          <w:rFonts w:ascii="Arial" w:hAnsi="Arial" w:cs="Arial"/>
          <w:lang w:val="sr-Cyrl-RS"/>
        </w:rPr>
        <w:t xml:space="preserve"> </w:t>
      </w:r>
      <w:r>
        <w:rPr>
          <w:rFonts w:ascii="Arial" w:hAnsi="Arial" w:cs="Arial"/>
          <w:lang w:val="sr-Cyrl-RS"/>
        </w:rPr>
        <w:t>Banke</w:t>
      </w:r>
      <w:r w:rsidR="0053738D" w:rsidRPr="0053738D">
        <w:rPr>
          <w:rFonts w:ascii="Arial" w:hAnsi="Arial" w:cs="Arial"/>
          <w:lang w:val="sr-Cyrl-RS"/>
        </w:rPr>
        <w:t>.</w:t>
      </w:r>
    </w:p>
    <w:p w14:paraId="39FA0BD0" w14:textId="6621391E" w:rsidR="00045D38" w:rsidRDefault="00045D38">
      <w:pPr>
        <w:spacing w:after="160" w:line="259" w:lineRule="auto"/>
        <w:rPr>
          <w:lang w:val="sr-Cyrl-RS"/>
        </w:rPr>
      </w:pPr>
      <w:r>
        <w:rPr>
          <w:lang w:val="sr-Cyrl-RS"/>
        </w:rPr>
        <w:br w:type="page"/>
      </w:r>
    </w:p>
    <w:p w14:paraId="6E81AE07" w14:textId="0860114B" w:rsidR="0053738D" w:rsidRPr="0053738D" w:rsidRDefault="00B47EA7" w:rsidP="0053738D">
      <w:pPr>
        <w:jc w:val="right"/>
        <w:rPr>
          <w:rFonts w:ascii="Arial" w:hAnsi="Arial" w:cs="Arial"/>
          <w:b/>
          <w:lang w:val="sr-Cyrl-RS"/>
        </w:rPr>
      </w:pPr>
      <w:r>
        <w:rPr>
          <w:rFonts w:ascii="Arial" w:hAnsi="Arial" w:cs="Arial"/>
          <w:b/>
          <w:lang w:val="sr-Cyrl-RS"/>
        </w:rPr>
        <w:lastRenderedPageBreak/>
        <w:t>Prilog</w:t>
      </w:r>
      <w:r w:rsidR="0053738D" w:rsidRPr="0053738D">
        <w:rPr>
          <w:rFonts w:ascii="Arial" w:hAnsi="Arial" w:cs="Arial"/>
          <w:b/>
          <w:lang w:val="sr-Cyrl-RS"/>
        </w:rPr>
        <w:t xml:space="preserve"> </w:t>
      </w:r>
      <w:r>
        <w:rPr>
          <w:rFonts w:ascii="Arial" w:hAnsi="Arial" w:cs="Arial"/>
          <w:b/>
          <w:lang w:val="sr-Cyrl-RS"/>
        </w:rPr>
        <w:t>C</w:t>
      </w:r>
    </w:p>
    <w:p w14:paraId="7FFE363B" w14:textId="468B3C66" w:rsidR="0053738D" w:rsidRPr="0053738D" w:rsidRDefault="00B47EA7" w:rsidP="0053738D">
      <w:pPr>
        <w:jc w:val="center"/>
        <w:rPr>
          <w:b/>
          <w:lang w:val="sr-Cyrl-RS"/>
        </w:rPr>
      </w:pPr>
      <w:r>
        <w:rPr>
          <w:rFonts w:ascii="Arial" w:hAnsi="Arial" w:cs="Arial"/>
          <w:b/>
          <w:lang w:val="sr-Cyrl-RS"/>
        </w:rPr>
        <w:t>Obrasci</w:t>
      </w:r>
      <w:r w:rsidR="0053738D" w:rsidRPr="00A4102A">
        <w:rPr>
          <w:rFonts w:ascii="Arial" w:hAnsi="Arial" w:cs="Arial"/>
          <w:b/>
          <w:lang w:val="sr-Cyrl-RS"/>
        </w:rPr>
        <w:t xml:space="preserve"> </w:t>
      </w:r>
      <w:r>
        <w:rPr>
          <w:rFonts w:ascii="Arial" w:hAnsi="Arial" w:cs="Arial"/>
          <w:b/>
          <w:lang w:val="sr-Cyrl-RS"/>
        </w:rPr>
        <w:t>za</w:t>
      </w:r>
      <w:r w:rsidR="0053738D" w:rsidRPr="00A4102A">
        <w:rPr>
          <w:rFonts w:ascii="Arial" w:hAnsi="Arial" w:cs="Arial"/>
          <w:b/>
          <w:lang w:val="sr-Cyrl-RS"/>
        </w:rPr>
        <w:t xml:space="preserve"> </w:t>
      </w:r>
      <w:r>
        <w:rPr>
          <w:rFonts w:ascii="Arial" w:hAnsi="Arial" w:cs="Arial"/>
          <w:b/>
          <w:lang w:val="sr-Cyrl-RS"/>
        </w:rPr>
        <w:t>Zajmoprimca</w:t>
      </w:r>
    </w:p>
    <w:p w14:paraId="567360A8" w14:textId="43ED306B" w:rsidR="0053738D" w:rsidRPr="00AD4AF9" w:rsidRDefault="00B47EA7" w:rsidP="0053738D">
      <w:pPr>
        <w:jc w:val="center"/>
        <w:rPr>
          <w:rFonts w:ascii="Arial" w:hAnsi="Arial" w:cs="Arial"/>
          <w:b/>
          <w:u w:val="single"/>
          <w:lang w:val="sr-Cyrl-RS"/>
        </w:rPr>
      </w:pPr>
      <w:r>
        <w:rPr>
          <w:rFonts w:ascii="Arial" w:hAnsi="Arial" w:cs="Arial"/>
          <w:b/>
          <w:u w:val="single"/>
          <w:lang w:val="sr-Cyrl-RS"/>
        </w:rPr>
        <w:t>C</w:t>
      </w:r>
      <w:r w:rsidR="0053738D" w:rsidRPr="00AD4AF9">
        <w:rPr>
          <w:rFonts w:ascii="Arial" w:hAnsi="Arial" w:cs="Arial"/>
          <w:b/>
          <w:u w:val="single"/>
          <w:lang w:val="sr-Cyrl-RS"/>
        </w:rPr>
        <w:t xml:space="preserve">.1 </w:t>
      </w:r>
      <w:r>
        <w:rPr>
          <w:rFonts w:ascii="Arial" w:hAnsi="Arial" w:cs="Arial"/>
          <w:b/>
          <w:u w:val="single"/>
          <w:lang w:val="sr-Cyrl-RS"/>
        </w:rPr>
        <w:t>Obrazac</w:t>
      </w:r>
      <w:r w:rsidR="0053738D" w:rsidRPr="00AD4AF9">
        <w:rPr>
          <w:rFonts w:ascii="Arial" w:hAnsi="Arial" w:cs="Arial"/>
          <w:b/>
          <w:u w:val="single"/>
          <w:lang w:val="sr-Cyrl-RS"/>
        </w:rPr>
        <w:t xml:space="preserve"> </w:t>
      </w:r>
      <w:r>
        <w:rPr>
          <w:rFonts w:ascii="Arial" w:hAnsi="Arial" w:cs="Arial"/>
          <w:b/>
          <w:u w:val="single"/>
          <w:lang w:val="sr-Cyrl-RS"/>
        </w:rPr>
        <w:t>Ponude</w:t>
      </w:r>
      <w:r w:rsidR="0053738D" w:rsidRPr="00AD4AF9">
        <w:rPr>
          <w:rFonts w:ascii="Arial" w:hAnsi="Arial" w:cs="Arial"/>
          <w:b/>
          <w:u w:val="single"/>
          <w:lang w:val="sr-Cyrl-RS"/>
        </w:rPr>
        <w:t xml:space="preserve"> </w:t>
      </w:r>
      <w:r>
        <w:rPr>
          <w:rFonts w:ascii="Arial" w:hAnsi="Arial" w:cs="Arial"/>
          <w:b/>
          <w:u w:val="single"/>
          <w:lang w:val="sr-Cyrl-RS"/>
        </w:rPr>
        <w:t>za</w:t>
      </w:r>
      <w:r w:rsidR="0053738D" w:rsidRPr="00AD4AF9">
        <w:rPr>
          <w:rFonts w:ascii="Arial" w:hAnsi="Arial" w:cs="Arial"/>
          <w:b/>
          <w:u w:val="single"/>
          <w:lang w:val="sr-Cyrl-RS"/>
        </w:rPr>
        <w:t xml:space="preserve"> </w:t>
      </w:r>
      <w:r>
        <w:rPr>
          <w:rFonts w:ascii="Arial" w:hAnsi="Arial" w:cs="Arial"/>
          <w:b/>
          <w:u w:val="single"/>
          <w:lang w:val="sr-Cyrl-RS"/>
        </w:rPr>
        <w:t>isplatu</w:t>
      </w:r>
      <w:r w:rsidR="0053738D" w:rsidRPr="00AD4AF9">
        <w:rPr>
          <w:rFonts w:ascii="Arial" w:hAnsi="Arial" w:cs="Arial"/>
          <w:b/>
          <w:u w:val="single"/>
          <w:lang w:val="sr-Cyrl-RS"/>
        </w:rPr>
        <w:t>/</w:t>
      </w:r>
      <w:r>
        <w:rPr>
          <w:rFonts w:ascii="Arial" w:hAnsi="Arial" w:cs="Arial"/>
          <w:b/>
          <w:u w:val="single"/>
          <w:lang w:val="sr-Cyrl-RS"/>
        </w:rPr>
        <w:t>Prihvatanje</w:t>
      </w:r>
      <w:r w:rsidR="0053738D" w:rsidRPr="00AD4AF9">
        <w:rPr>
          <w:rFonts w:ascii="Arial" w:hAnsi="Arial" w:cs="Arial"/>
          <w:b/>
          <w:u w:val="single"/>
          <w:lang w:val="sr-Cyrl-RS"/>
        </w:rPr>
        <w:t xml:space="preserve"> (</w:t>
      </w:r>
      <w:r>
        <w:rPr>
          <w:rFonts w:ascii="Arial" w:hAnsi="Arial" w:cs="Arial"/>
          <w:b/>
          <w:u w:val="single"/>
          <w:lang w:val="sr-Cyrl-RS"/>
        </w:rPr>
        <w:t>čl</w:t>
      </w:r>
      <w:r w:rsidR="0053738D" w:rsidRPr="00AD4AF9">
        <w:rPr>
          <w:rFonts w:ascii="Arial" w:hAnsi="Arial" w:cs="Arial"/>
          <w:b/>
          <w:u w:val="single"/>
          <w:lang w:val="sr-Cyrl-RS"/>
        </w:rPr>
        <w:t>. 1.2.</w:t>
      </w:r>
      <w:r>
        <w:rPr>
          <w:rFonts w:ascii="Arial" w:hAnsi="Arial" w:cs="Arial"/>
          <w:b/>
          <w:u w:val="single"/>
          <w:lang w:val="sr-Cyrl-RS"/>
        </w:rPr>
        <w:t>B</w:t>
      </w:r>
      <w:r w:rsidR="0053738D" w:rsidRPr="00AD4AF9">
        <w:rPr>
          <w:rFonts w:ascii="Arial" w:hAnsi="Arial" w:cs="Arial"/>
          <w:b/>
          <w:u w:val="single"/>
          <w:lang w:val="sr-Cyrl-RS"/>
        </w:rPr>
        <w:t xml:space="preserve"> </w:t>
      </w:r>
      <w:r>
        <w:rPr>
          <w:rFonts w:ascii="Arial" w:hAnsi="Arial" w:cs="Arial"/>
          <w:b/>
          <w:u w:val="single"/>
          <w:lang w:val="sr-Cyrl-RS"/>
        </w:rPr>
        <w:t>i</w:t>
      </w:r>
      <w:r w:rsidR="0053738D" w:rsidRPr="00AD4AF9">
        <w:rPr>
          <w:rFonts w:ascii="Arial" w:hAnsi="Arial" w:cs="Arial"/>
          <w:b/>
          <w:u w:val="single"/>
          <w:lang w:val="sr-Cyrl-RS"/>
        </w:rPr>
        <w:t xml:space="preserve"> 1.2.</w:t>
      </w:r>
      <w:r>
        <w:rPr>
          <w:rFonts w:ascii="Arial" w:hAnsi="Arial" w:cs="Arial"/>
          <w:b/>
          <w:u w:val="single"/>
          <w:lang w:val="sr-Cyrl-RS"/>
        </w:rPr>
        <w:t>C</w:t>
      </w:r>
      <w:r w:rsidR="0053738D" w:rsidRPr="00AD4AF9">
        <w:rPr>
          <w:rFonts w:ascii="Arial" w:hAnsi="Arial" w:cs="Arial"/>
          <w:b/>
          <w:u w:val="single"/>
          <w:lang w:val="sr-Cyrl-RS"/>
        </w:rPr>
        <w:t>)</w:t>
      </w:r>
    </w:p>
    <w:p w14:paraId="234FE42D" w14:textId="27D2E857" w:rsidR="0053738D" w:rsidRPr="0053738D" w:rsidRDefault="00B47EA7" w:rsidP="0053738D">
      <w:pPr>
        <w:spacing w:after="120" w:line="240" w:lineRule="auto"/>
        <w:rPr>
          <w:rFonts w:ascii="Arial" w:hAnsi="Arial" w:cs="Arial"/>
          <w:lang w:val="sr-Cyrl-RS"/>
        </w:rPr>
      </w:pPr>
      <w:r>
        <w:rPr>
          <w:rFonts w:ascii="Arial" w:hAnsi="Arial" w:cs="Arial"/>
          <w:lang w:val="sr-Cyrl-RS"/>
        </w:rPr>
        <w:t>Za</w:t>
      </w:r>
      <w:r w:rsidR="0053738D" w:rsidRPr="0053738D">
        <w:rPr>
          <w:rFonts w:ascii="Arial" w:hAnsi="Arial" w:cs="Arial"/>
          <w:lang w:val="sr-Cyrl-RS"/>
        </w:rPr>
        <w:t xml:space="preserve">: </w:t>
      </w:r>
      <w:r w:rsidR="0053738D" w:rsidRPr="0053738D">
        <w:rPr>
          <w:rFonts w:ascii="Arial" w:hAnsi="Arial" w:cs="Arial"/>
          <w:lang w:val="sr-Cyrl-RS"/>
        </w:rPr>
        <w:tab/>
        <w:t xml:space="preserve">             </w:t>
      </w:r>
      <w:r>
        <w:rPr>
          <w:rFonts w:ascii="Arial" w:hAnsi="Arial" w:cs="Arial"/>
          <w:lang w:val="sr-Cyrl-RS"/>
        </w:rPr>
        <w:t>Republika</w:t>
      </w:r>
      <w:r w:rsidR="00D461AE">
        <w:rPr>
          <w:rFonts w:ascii="Arial" w:hAnsi="Arial" w:cs="Arial"/>
          <w:lang w:val="sr-Cyrl-RS"/>
        </w:rPr>
        <w:t xml:space="preserve"> </w:t>
      </w:r>
      <w:r>
        <w:rPr>
          <w:rFonts w:ascii="Arial" w:hAnsi="Arial" w:cs="Arial"/>
          <w:lang w:val="sr-Cyrl-RS"/>
        </w:rPr>
        <w:t>Srbija</w:t>
      </w:r>
    </w:p>
    <w:p w14:paraId="4AF14F57" w14:textId="3D1AB289" w:rsidR="0053738D" w:rsidRPr="0053738D" w:rsidRDefault="00B47EA7" w:rsidP="0053738D">
      <w:pPr>
        <w:spacing w:after="120" w:line="240" w:lineRule="auto"/>
        <w:rPr>
          <w:rFonts w:ascii="Arial" w:hAnsi="Arial" w:cs="Arial"/>
          <w:lang w:val="sr-Cyrl-RS"/>
        </w:rPr>
      </w:pPr>
      <w:r>
        <w:rPr>
          <w:rFonts w:ascii="Arial" w:hAnsi="Arial" w:cs="Arial"/>
          <w:lang w:val="sr-Cyrl-RS"/>
        </w:rPr>
        <w:t>Od</w:t>
      </w:r>
      <w:r w:rsidR="0053738D" w:rsidRPr="0053738D">
        <w:rPr>
          <w:rFonts w:ascii="Arial" w:hAnsi="Arial" w:cs="Arial"/>
          <w:lang w:val="sr-Cyrl-RS"/>
        </w:rPr>
        <w:t xml:space="preserve">: </w:t>
      </w:r>
      <w:r w:rsidR="0053738D" w:rsidRPr="0053738D">
        <w:rPr>
          <w:rFonts w:ascii="Arial" w:hAnsi="Arial" w:cs="Arial"/>
          <w:lang w:val="sr-Cyrl-RS"/>
        </w:rPr>
        <w:tab/>
        <w:t xml:space="preserve">             </w:t>
      </w:r>
      <w:r>
        <w:rPr>
          <w:rFonts w:ascii="Arial" w:hAnsi="Arial" w:cs="Arial"/>
          <w:lang w:val="sr-Cyrl-RS"/>
        </w:rPr>
        <w:t>Evropska</w:t>
      </w:r>
      <w:r w:rsidR="0053738D" w:rsidRPr="0053738D">
        <w:rPr>
          <w:rFonts w:ascii="Arial" w:hAnsi="Arial" w:cs="Arial"/>
          <w:lang w:val="sr-Cyrl-RS"/>
        </w:rPr>
        <w:t xml:space="preserve"> </w:t>
      </w:r>
      <w:r>
        <w:rPr>
          <w:rFonts w:ascii="Arial" w:hAnsi="Arial" w:cs="Arial"/>
          <w:lang w:val="sr-Cyrl-RS"/>
        </w:rPr>
        <w:t>investiciona</w:t>
      </w:r>
      <w:r w:rsidR="0053738D" w:rsidRPr="0053738D">
        <w:rPr>
          <w:rFonts w:ascii="Arial" w:hAnsi="Arial" w:cs="Arial"/>
          <w:lang w:val="sr-Cyrl-RS"/>
        </w:rPr>
        <w:t xml:space="preserve"> </w:t>
      </w:r>
      <w:r>
        <w:rPr>
          <w:rFonts w:ascii="Arial" w:hAnsi="Arial" w:cs="Arial"/>
          <w:lang w:val="sr-Cyrl-RS"/>
        </w:rPr>
        <w:t>banka</w:t>
      </w:r>
    </w:p>
    <w:p w14:paraId="267D90E7" w14:textId="5A20A83A" w:rsidR="0053738D" w:rsidRPr="00A406C6" w:rsidRDefault="00B47EA7" w:rsidP="0053738D">
      <w:pPr>
        <w:spacing w:after="120" w:line="240" w:lineRule="auto"/>
        <w:rPr>
          <w:rFonts w:ascii="Arial" w:hAnsi="Arial" w:cs="Arial"/>
          <w:lang w:val="sr-Latn-RS"/>
        </w:rPr>
      </w:pPr>
      <w:r>
        <w:rPr>
          <w:rFonts w:ascii="Arial" w:hAnsi="Arial" w:cs="Arial"/>
          <w:lang w:val="sr-Cyrl-RS"/>
        </w:rPr>
        <w:t>Datum</w:t>
      </w:r>
      <w:r w:rsidR="0053738D" w:rsidRPr="0053738D">
        <w:rPr>
          <w:rFonts w:ascii="Arial" w:hAnsi="Arial" w:cs="Arial"/>
          <w:lang w:val="sr-Cyrl-RS"/>
        </w:rPr>
        <w:t>:</w:t>
      </w:r>
      <w:r w:rsidR="00A406C6">
        <w:rPr>
          <w:rFonts w:ascii="Arial" w:hAnsi="Arial" w:cs="Arial"/>
          <w:lang w:val="sr-Cyrl-RS"/>
        </w:rPr>
        <w:tab/>
      </w:r>
      <w:r w:rsidR="00A406C6">
        <w:rPr>
          <w:rFonts w:ascii="Arial" w:hAnsi="Arial" w:cs="Arial"/>
          <w:lang w:val="sr-Cyrl-RS"/>
        </w:rPr>
        <w:tab/>
      </w:r>
      <w:r w:rsidR="00A406C6">
        <w:rPr>
          <w:rFonts w:ascii="Arial" w:hAnsi="Arial" w:cs="Arial"/>
          <w:lang w:val="sr-Latn-RS"/>
        </w:rPr>
        <w:t>___________________</w:t>
      </w:r>
    </w:p>
    <w:p w14:paraId="3A2CAEA8" w14:textId="65D6CAB1" w:rsidR="0053738D" w:rsidRPr="0053738D" w:rsidRDefault="00B47EA7" w:rsidP="0053738D">
      <w:pPr>
        <w:spacing w:after="120" w:line="240" w:lineRule="auto"/>
        <w:ind w:left="1440" w:hanging="1440"/>
        <w:jc w:val="both"/>
        <w:rPr>
          <w:rFonts w:ascii="Arial" w:hAnsi="Arial" w:cs="Arial"/>
          <w:b/>
          <w:lang w:val="sr-Cyrl-RS"/>
        </w:rPr>
      </w:pPr>
      <w:r>
        <w:rPr>
          <w:rFonts w:ascii="Arial" w:hAnsi="Arial" w:cs="Arial"/>
          <w:lang w:val="sr-Cyrl-RS"/>
        </w:rPr>
        <w:t>Predmet</w:t>
      </w:r>
      <w:r w:rsidR="0053738D" w:rsidRPr="0053738D">
        <w:rPr>
          <w:rFonts w:ascii="Arial" w:hAnsi="Arial" w:cs="Arial"/>
          <w:lang w:val="sr-Cyrl-RS"/>
        </w:rPr>
        <w:t xml:space="preserve">: </w:t>
      </w:r>
      <w:r w:rsidR="0053738D" w:rsidRPr="0053738D">
        <w:rPr>
          <w:rFonts w:ascii="Arial" w:hAnsi="Arial" w:cs="Arial"/>
          <w:lang w:val="sr-Cyrl-RS"/>
        </w:rPr>
        <w:tab/>
      </w:r>
      <w:r>
        <w:rPr>
          <w:rFonts w:ascii="Arial" w:hAnsi="Arial" w:cs="Arial"/>
          <w:lang w:val="sr-Cyrl-RS"/>
        </w:rPr>
        <w:t>Ponuda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isplatu</w:t>
      </w:r>
      <w:r w:rsidR="0053738D" w:rsidRPr="0053738D">
        <w:rPr>
          <w:rFonts w:ascii="Arial" w:hAnsi="Arial" w:cs="Arial"/>
          <w:lang w:val="sr-Cyrl-RS"/>
        </w:rPr>
        <w:t>/</w:t>
      </w:r>
      <w:r>
        <w:rPr>
          <w:rFonts w:ascii="Arial" w:hAnsi="Arial" w:cs="Arial"/>
          <w:lang w:val="sr-Cyrl-RS"/>
        </w:rPr>
        <w:t>Prihvatanje</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Finansijski</w:t>
      </w:r>
      <w:r w:rsidR="0053738D" w:rsidRPr="0053738D">
        <w:rPr>
          <w:rFonts w:ascii="Arial" w:hAnsi="Arial" w:cs="Arial"/>
          <w:lang w:val="sr-Cyrl-RS"/>
        </w:rPr>
        <w:t xml:space="preserve"> </w:t>
      </w:r>
      <w:r>
        <w:rPr>
          <w:rFonts w:ascii="Arial" w:hAnsi="Arial" w:cs="Arial"/>
          <w:lang w:val="sr-Cyrl-RS"/>
        </w:rPr>
        <w:t>ugovor</w:t>
      </w:r>
      <w:r w:rsidR="0053738D" w:rsidRPr="0053738D">
        <w:rPr>
          <w:rFonts w:ascii="Arial" w:hAnsi="Arial" w:cs="Arial"/>
          <w:lang w:val="sr-Cyrl-RS"/>
        </w:rPr>
        <w:t xml:space="preserve"> </w:t>
      </w:r>
      <w:r>
        <w:rPr>
          <w:rFonts w:ascii="Arial" w:hAnsi="Arial" w:cs="Arial"/>
          <w:lang w:val="sr-Cyrl-RS"/>
        </w:rPr>
        <w:t>između</w:t>
      </w:r>
      <w:r w:rsidR="0053738D" w:rsidRPr="0053738D">
        <w:rPr>
          <w:rFonts w:ascii="Arial" w:hAnsi="Arial" w:cs="Arial"/>
          <w:lang w:val="sr-Cyrl-RS"/>
        </w:rPr>
        <w:t xml:space="preserve"> </w:t>
      </w:r>
      <w:r>
        <w:rPr>
          <w:rFonts w:ascii="Arial" w:hAnsi="Arial" w:cs="Arial"/>
          <w:lang w:val="sr-Cyrl-RS"/>
        </w:rPr>
        <w:t>Evropske</w:t>
      </w:r>
      <w:r w:rsidR="0053738D" w:rsidRPr="0053738D">
        <w:rPr>
          <w:rFonts w:ascii="Arial" w:hAnsi="Arial" w:cs="Arial"/>
          <w:lang w:val="sr-Cyrl-RS"/>
        </w:rPr>
        <w:t xml:space="preserve"> </w:t>
      </w:r>
      <w:r>
        <w:rPr>
          <w:rFonts w:ascii="Arial" w:hAnsi="Arial" w:cs="Arial"/>
          <w:lang w:val="sr-Cyrl-RS"/>
        </w:rPr>
        <w:t>investicione</w:t>
      </w:r>
      <w:r w:rsidR="0053738D" w:rsidRPr="0053738D">
        <w:rPr>
          <w:rFonts w:ascii="Arial" w:hAnsi="Arial" w:cs="Arial"/>
          <w:lang w:val="sr-Cyrl-RS"/>
        </w:rPr>
        <w:t xml:space="preserve"> </w:t>
      </w:r>
      <w:r>
        <w:rPr>
          <w:rFonts w:ascii="Arial" w:hAnsi="Arial" w:cs="Arial"/>
          <w:lang w:val="sr-Cyrl-RS"/>
        </w:rPr>
        <w:t>banke</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Republika</w:t>
      </w:r>
      <w:r w:rsidR="0053738D" w:rsidRPr="0053738D">
        <w:rPr>
          <w:rFonts w:ascii="Arial" w:hAnsi="Arial" w:cs="Arial"/>
          <w:lang w:val="sr-Cyrl-RS"/>
        </w:rPr>
        <w:t xml:space="preserve"> </w:t>
      </w:r>
      <w:r>
        <w:rPr>
          <w:rFonts w:ascii="Arial" w:hAnsi="Arial" w:cs="Arial"/>
          <w:lang w:val="sr-Cyrl-RS"/>
        </w:rPr>
        <w:t>Srbija</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sidR="00A406C6">
        <w:rPr>
          <w:rFonts w:ascii="Arial" w:hAnsi="Arial" w:cs="Arial"/>
          <w:lang w:val="sr-Latn-RS"/>
        </w:rPr>
        <w:t>______</w:t>
      </w:r>
      <w:r w:rsidR="0053738D" w:rsidRPr="0053738D">
        <w:rPr>
          <w:rFonts w:ascii="Arial" w:hAnsi="Arial" w:cs="Arial"/>
          <w:lang w:val="sr-Cyrl-RS"/>
        </w:rPr>
        <w:t xml:space="preserve">  („</w:t>
      </w:r>
      <w:r>
        <w:rPr>
          <w:rFonts w:ascii="Arial" w:hAnsi="Arial" w:cs="Arial"/>
          <w:b/>
          <w:lang w:val="sr-Cyrl-RS"/>
        </w:rPr>
        <w:t>Finansijski</w:t>
      </w:r>
      <w:r w:rsidR="0053738D" w:rsidRPr="0053738D">
        <w:rPr>
          <w:rFonts w:ascii="Arial" w:hAnsi="Arial" w:cs="Arial"/>
          <w:b/>
          <w:lang w:val="sr-Cyrl-RS"/>
        </w:rPr>
        <w:t xml:space="preserve"> </w:t>
      </w:r>
      <w:r>
        <w:rPr>
          <w:rFonts w:ascii="Arial" w:hAnsi="Arial" w:cs="Arial"/>
          <w:b/>
          <w:lang w:val="sr-Cyrl-RS"/>
        </w:rPr>
        <w:t>ugovor</w:t>
      </w:r>
      <w:r w:rsidR="0053738D" w:rsidRPr="0053738D">
        <w:rPr>
          <w:rFonts w:ascii="Arial" w:hAnsi="Arial" w:cs="Arial"/>
          <w:lang w:val="sr-Cyrl-RS"/>
        </w:rPr>
        <w:t>″)</w:t>
      </w:r>
    </w:p>
    <w:p w14:paraId="5F353A79" w14:textId="782A3351" w:rsidR="0053738D" w:rsidRPr="0053738D" w:rsidRDefault="0053738D" w:rsidP="0053738D">
      <w:pPr>
        <w:ind w:left="720" w:firstLine="720"/>
        <w:rPr>
          <w:rFonts w:ascii="Arial" w:hAnsi="Arial" w:cs="Arial"/>
          <w:lang w:val="sr-Cyrl-RS"/>
        </w:rPr>
      </w:pPr>
      <w:r w:rsidRPr="0053738D">
        <w:rPr>
          <w:rFonts w:ascii="Arial" w:hAnsi="Arial" w:cs="Arial"/>
        </w:rPr>
        <w:t>SERAPIS</w:t>
      </w:r>
      <w:r w:rsidRPr="0053738D">
        <w:rPr>
          <w:rFonts w:ascii="Arial" w:hAnsi="Arial" w:cs="Arial"/>
          <w:lang w:val="sr-Cyrl-RS"/>
        </w:rPr>
        <w:t xml:space="preserve"> </w:t>
      </w:r>
      <w:r w:rsidR="00B47EA7">
        <w:rPr>
          <w:rFonts w:ascii="Arial" w:hAnsi="Arial" w:cs="Arial"/>
          <w:lang w:val="sr-Cyrl-RS"/>
        </w:rPr>
        <w:t>broj</w:t>
      </w:r>
      <w:r w:rsidRPr="0053738D">
        <w:rPr>
          <w:rFonts w:ascii="Arial" w:hAnsi="Arial" w:cs="Arial"/>
          <w:lang w:val="sr-Cyrl-RS"/>
        </w:rPr>
        <w:t xml:space="preserve"> </w:t>
      </w:r>
      <w:r w:rsidR="00393B51" w:rsidRPr="00393B51">
        <w:rPr>
          <w:rFonts w:ascii="Arial" w:hAnsi="Arial" w:cs="Arial"/>
          <w:lang w:val="sr-Cyrl-RS"/>
        </w:rPr>
        <w:t>2017-0979</w:t>
      </w:r>
      <w:r w:rsidRPr="0053738D">
        <w:rPr>
          <w:rFonts w:ascii="Arial" w:hAnsi="Arial" w:cs="Arial"/>
          <w:lang w:val="sr-Cyrl-RS"/>
        </w:rPr>
        <w:tab/>
      </w:r>
      <w:r w:rsidRPr="0053738D">
        <w:rPr>
          <w:rFonts w:ascii="Arial" w:hAnsi="Arial" w:cs="Arial"/>
          <w:lang w:val="sr-Cyrl-RS"/>
        </w:rPr>
        <w:tab/>
      </w:r>
      <w:r w:rsidR="00E96735">
        <w:rPr>
          <w:rFonts w:ascii="Arial" w:hAnsi="Arial" w:cs="Arial"/>
          <w:lang w:val="sr-Cyrl-RS"/>
        </w:rPr>
        <w:t xml:space="preserve">                                </w:t>
      </w:r>
      <w:r w:rsidRPr="0053738D">
        <w:rPr>
          <w:rFonts w:ascii="Arial" w:hAnsi="Arial" w:cs="Arial"/>
        </w:rPr>
        <w:t>FI</w:t>
      </w:r>
      <w:r w:rsidRPr="0053738D">
        <w:rPr>
          <w:rFonts w:ascii="Arial" w:hAnsi="Arial" w:cs="Arial"/>
          <w:lang w:val="sr-Cyrl-RS"/>
        </w:rPr>
        <w:t xml:space="preserve"> </w:t>
      </w:r>
      <w:r w:rsidR="00B47EA7">
        <w:rPr>
          <w:rFonts w:ascii="Arial" w:hAnsi="Arial" w:cs="Arial"/>
          <w:lang w:val="sr-Cyrl-RS"/>
        </w:rPr>
        <w:t>broj</w:t>
      </w:r>
      <w:r w:rsidRPr="0053738D">
        <w:rPr>
          <w:rFonts w:ascii="Arial" w:hAnsi="Arial" w:cs="Arial"/>
          <w:lang w:val="sr-Cyrl-RS"/>
        </w:rPr>
        <w:t xml:space="preserve"> </w:t>
      </w:r>
      <w:r w:rsidR="00393B51" w:rsidRPr="00393B51">
        <w:rPr>
          <w:rFonts w:ascii="Arial" w:hAnsi="Arial" w:cs="Arial"/>
          <w:lang w:val="sr-Cyrl-RS"/>
        </w:rPr>
        <w:t>9</w:t>
      </w:r>
      <w:r w:rsidR="0071711D">
        <w:rPr>
          <w:rFonts w:ascii="Arial" w:hAnsi="Arial" w:cs="Arial"/>
          <w:lang w:val="sr-Latn-RS"/>
        </w:rPr>
        <w:t>6</w:t>
      </w:r>
      <w:r w:rsidR="00393B51" w:rsidRPr="00393B51">
        <w:rPr>
          <w:rFonts w:ascii="Arial" w:hAnsi="Arial" w:cs="Arial"/>
          <w:lang w:val="sr-Cyrl-RS"/>
        </w:rPr>
        <w:t>.0</w:t>
      </w:r>
      <w:r w:rsidR="0071711D">
        <w:rPr>
          <w:rFonts w:ascii="Arial" w:hAnsi="Arial" w:cs="Arial"/>
          <w:lang w:val="sr-Latn-RS"/>
        </w:rPr>
        <w:t>81</w:t>
      </w:r>
    </w:p>
    <w:p w14:paraId="18110CD3" w14:textId="3DC0CF09" w:rsidR="0053738D" w:rsidRPr="00A406C6" w:rsidRDefault="00A406C6" w:rsidP="00A406C6">
      <w:pPr>
        <w:ind w:left="-709" w:firstLine="720"/>
        <w:rPr>
          <w:rFonts w:ascii="Arial" w:hAnsi="Arial" w:cs="Arial"/>
          <w:lang w:val="sr-Latn-RS"/>
        </w:rPr>
      </w:pPr>
      <w:r>
        <w:rPr>
          <w:rFonts w:ascii="Arial" w:hAnsi="Arial" w:cs="Arial"/>
          <w:lang w:val="sr-Latn-RS"/>
        </w:rPr>
        <w:t>____________________________________________________________________________</w:t>
      </w:r>
    </w:p>
    <w:p w14:paraId="6125BE76" w14:textId="759946A7" w:rsidR="0053738D" w:rsidRPr="0053738D" w:rsidRDefault="00B47EA7" w:rsidP="0053738D">
      <w:pPr>
        <w:rPr>
          <w:rFonts w:ascii="Arial" w:hAnsi="Arial" w:cs="Arial"/>
          <w:lang w:val="sr-Cyrl-RS"/>
        </w:rPr>
      </w:pPr>
      <w:r>
        <w:rPr>
          <w:rFonts w:ascii="Arial" w:hAnsi="Arial" w:cs="Arial"/>
          <w:lang w:val="sr-Cyrl-RS"/>
        </w:rPr>
        <w:t>Poštovani</w:t>
      </w:r>
      <w:r w:rsidR="0053738D" w:rsidRPr="0053738D">
        <w:rPr>
          <w:rFonts w:ascii="Arial" w:hAnsi="Arial" w:cs="Arial"/>
          <w:lang w:val="sr-Cyrl-RS"/>
        </w:rPr>
        <w:t>,</w:t>
      </w:r>
    </w:p>
    <w:p w14:paraId="00089D79" w14:textId="7E4A73E4" w:rsidR="0053738D" w:rsidRPr="0053738D" w:rsidRDefault="00B47EA7" w:rsidP="0053738D">
      <w:pPr>
        <w:spacing w:after="120"/>
        <w:jc w:val="both"/>
        <w:rPr>
          <w:rFonts w:ascii="Arial" w:hAnsi="Arial" w:cs="Arial"/>
          <w:lang w:val="sr-Cyrl-RS"/>
        </w:rPr>
      </w:pPr>
      <w:r>
        <w:rPr>
          <w:rFonts w:ascii="Arial" w:hAnsi="Arial" w:cs="Arial"/>
          <w:lang w:val="sr-Cyrl-RS"/>
        </w:rPr>
        <w:t>Pozivamo</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Finansijski</w:t>
      </w:r>
      <w:r w:rsidR="0053738D" w:rsidRPr="0053738D">
        <w:rPr>
          <w:rFonts w:ascii="Arial" w:hAnsi="Arial" w:cs="Arial"/>
          <w:lang w:val="sr-Cyrl-RS"/>
        </w:rPr>
        <w:t xml:space="preserve"> </w:t>
      </w:r>
      <w:r>
        <w:rPr>
          <w:rFonts w:ascii="Arial" w:hAnsi="Arial" w:cs="Arial"/>
          <w:lang w:val="sr-Cyrl-RS"/>
        </w:rPr>
        <w:t>ugovor</w:t>
      </w:r>
      <w:r w:rsidR="0053738D" w:rsidRPr="0053738D">
        <w:rPr>
          <w:rFonts w:ascii="Arial" w:hAnsi="Arial" w:cs="Arial"/>
          <w:lang w:val="sr-Cyrl-RS"/>
        </w:rPr>
        <w:t xml:space="preserve">. </w:t>
      </w:r>
      <w:r>
        <w:rPr>
          <w:rFonts w:ascii="Arial" w:hAnsi="Arial" w:cs="Arial"/>
          <w:lang w:val="sr-Cyrl-RS"/>
        </w:rPr>
        <w:t>Uslovi</w:t>
      </w:r>
      <w:r w:rsidR="0053738D" w:rsidRPr="0053738D">
        <w:rPr>
          <w:rFonts w:ascii="Arial" w:hAnsi="Arial" w:cs="Arial"/>
          <w:lang w:val="sr-Cyrl-RS"/>
        </w:rPr>
        <w:t xml:space="preserve"> </w:t>
      </w:r>
      <w:r>
        <w:rPr>
          <w:rFonts w:ascii="Arial" w:hAnsi="Arial" w:cs="Arial"/>
          <w:lang w:val="sr-Cyrl-RS"/>
        </w:rPr>
        <w:t>definisani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Finansijskom</w:t>
      </w:r>
      <w:r w:rsidR="0053738D" w:rsidRPr="0053738D">
        <w:rPr>
          <w:rFonts w:ascii="Arial" w:hAnsi="Arial" w:cs="Arial"/>
          <w:lang w:val="sr-Cyrl-RS"/>
        </w:rPr>
        <w:t xml:space="preserve"> </w:t>
      </w:r>
      <w:r>
        <w:rPr>
          <w:rFonts w:ascii="Arial" w:hAnsi="Arial" w:cs="Arial"/>
          <w:lang w:val="sr-Cyrl-RS"/>
        </w:rPr>
        <w:t>ugovoru</w:t>
      </w:r>
      <w:r w:rsidR="0053738D" w:rsidRPr="0053738D">
        <w:rPr>
          <w:rFonts w:ascii="Arial" w:hAnsi="Arial" w:cs="Arial"/>
          <w:lang w:val="sr-Cyrl-RS"/>
        </w:rPr>
        <w:t xml:space="preserve"> </w:t>
      </w:r>
      <w:r>
        <w:rPr>
          <w:rFonts w:ascii="Arial" w:hAnsi="Arial" w:cs="Arial"/>
          <w:lang w:val="sr-Cyrl-RS"/>
        </w:rPr>
        <w:t>imaju</w:t>
      </w:r>
      <w:r w:rsidR="0053738D" w:rsidRPr="0053738D">
        <w:rPr>
          <w:rFonts w:ascii="Arial" w:hAnsi="Arial" w:cs="Arial"/>
          <w:lang w:val="sr-Cyrl-RS"/>
        </w:rPr>
        <w:t xml:space="preserve"> </w:t>
      </w:r>
      <w:r>
        <w:rPr>
          <w:rFonts w:ascii="Arial" w:hAnsi="Arial" w:cs="Arial"/>
          <w:lang w:val="sr-Cyrl-RS"/>
        </w:rPr>
        <w:t>isto</w:t>
      </w:r>
      <w:r w:rsidR="0053738D" w:rsidRPr="0053738D">
        <w:rPr>
          <w:rFonts w:ascii="Arial" w:hAnsi="Arial" w:cs="Arial"/>
          <w:lang w:val="sr-Cyrl-RS"/>
        </w:rPr>
        <w:t xml:space="preserve"> </w:t>
      </w:r>
      <w:r>
        <w:rPr>
          <w:rFonts w:ascii="Arial" w:hAnsi="Arial" w:cs="Arial"/>
          <w:lang w:val="sr-Cyrl-RS"/>
        </w:rPr>
        <w:t>značenje</w:t>
      </w:r>
      <w:r w:rsidR="0053738D" w:rsidRPr="0053738D">
        <w:rPr>
          <w:rFonts w:ascii="Arial" w:hAnsi="Arial" w:cs="Arial"/>
          <w:lang w:val="sr-Cyrl-RS"/>
        </w:rPr>
        <w:t xml:space="preserve"> </w:t>
      </w:r>
      <w:r>
        <w:rPr>
          <w:rFonts w:ascii="Arial" w:hAnsi="Arial" w:cs="Arial"/>
          <w:lang w:val="sr-Cyrl-RS"/>
        </w:rPr>
        <w:t>kada</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koriste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ovom</w:t>
      </w:r>
      <w:r w:rsidR="0053738D" w:rsidRPr="0053738D">
        <w:rPr>
          <w:rFonts w:ascii="Arial" w:hAnsi="Arial" w:cs="Arial"/>
          <w:lang w:val="sr-Cyrl-RS"/>
        </w:rPr>
        <w:t xml:space="preserve"> </w:t>
      </w:r>
      <w:r>
        <w:rPr>
          <w:rFonts w:ascii="Arial" w:hAnsi="Arial" w:cs="Arial"/>
          <w:lang w:val="sr-Cyrl-RS"/>
        </w:rPr>
        <w:t>pismu</w:t>
      </w:r>
      <w:r w:rsidR="0053738D" w:rsidRPr="0053738D">
        <w:rPr>
          <w:rFonts w:ascii="Arial" w:hAnsi="Arial" w:cs="Arial"/>
          <w:lang w:val="sr-Cyrl-RS"/>
        </w:rPr>
        <w:t>.</w:t>
      </w:r>
    </w:p>
    <w:p w14:paraId="658DCDF2" w14:textId="077C2DEC" w:rsidR="0053738D" w:rsidRPr="0053738D" w:rsidRDefault="00B47EA7" w:rsidP="0053738D">
      <w:pPr>
        <w:spacing w:after="120"/>
        <w:jc w:val="both"/>
        <w:rPr>
          <w:rFonts w:ascii="Arial" w:hAnsi="Arial" w:cs="Arial"/>
          <w:lang w:val="sr-Cyrl-RS"/>
        </w:rPr>
      </w:pPr>
      <w:r>
        <w:rPr>
          <w:rFonts w:ascii="Arial" w:hAnsi="Arial" w:cs="Arial"/>
          <w:lang w:val="sr-Cyrl-RS"/>
        </w:rPr>
        <w:t>Nakon</w:t>
      </w:r>
      <w:r w:rsidR="0053738D" w:rsidRPr="0053738D">
        <w:rPr>
          <w:rFonts w:ascii="Arial" w:hAnsi="Arial" w:cs="Arial"/>
          <w:lang w:val="sr-Cyrl-RS"/>
        </w:rPr>
        <w:t xml:space="preserve"> </w:t>
      </w:r>
      <w:r>
        <w:rPr>
          <w:rFonts w:ascii="Arial" w:hAnsi="Arial" w:cs="Arial"/>
          <w:lang w:val="sr-Cyrl-RS"/>
        </w:rPr>
        <w:t>vašeg</w:t>
      </w:r>
      <w:r w:rsidR="0053738D" w:rsidRPr="0053738D">
        <w:rPr>
          <w:rFonts w:ascii="Arial" w:hAnsi="Arial" w:cs="Arial"/>
          <w:lang w:val="sr-Cyrl-RS"/>
        </w:rPr>
        <w:t xml:space="preserve"> </w:t>
      </w:r>
      <w:r>
        <w:rPr>
          <w:rFonts w:ascii="Arial" w:hAnsi="Arial" w:cs="Arial"/>
          <w:lang w:val="sr-Cyrl-RS"/>
        </w:rPr>
        <w:t>zahteva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Ponudu</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isplatu</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Pr>
          <w:rFonts w:ascii="Arial" w:hAnsi="Arial" w:cs="Arial"/>
          <w:lang w:val="sr-Cyrl-RS"/>
        </w:rPr>
        <w:t>Banke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skladu</w:t>
      </w:r>
      <w:r w:rsidR="0053738D" w:rsidRPr="0053738D">
        <w:rPr>
          <w:rFonts w:ascii="Arial" w:hAnsi="Arial" w:cs="Arial"/>
          <w:lang w:val="sr-Cyrl-RS"/>
        </w:rPr>
        <w:t xml:space="preserve"> </w:t>
      </w:r>
      <w:r>
        <w:rPr>
          <w:rFonts w:ascii="Arial" w:hAnsi="Arial" w:cs="Arial"/>
          <w:lang w:val="sr-Cyrl-RS"/>
        </w:rPr>
        <w:t>sa</w:t>
      </w:r>
      <w:r w:rsidR="0053738D" w:rsidRPr="0053738D">
        <w:rPr>
          <w:rFonts w:ascii="Arial" w:hAnsi="Arial" w:cs="Arial"/>
          <w:lang w:val="sr-Cyrl-RS"/>
        </w:rPr>
        <w:t xml:space="preserve"> </w:t>
      </w:r>
      <w:r>
        <w:rPr>
          <w:rFonts w:ascii="Arial" w:hAnsi="Arial" w:cs="Arial"/>
          <w:lang w:val="sr-Cyrl-RS"/>
        </w:rPr>
        <w:t>članom</w:t>
      </w:r>
      <w:r w:rsidR="0053738D" w:rsidRPr="0053738D">
        <w:rPr>
          <w:rFonts w:ascii="Arial" w:hAnsi="Arial" w:cs="Arial"/>
          <w:lang w:val="sr-Cyrl-RS"/>
        </w:rPr>
        <w:t xml:space="preserve"> 1.2.</w:t>
      </w:r>
      <w:r>
        <w:rPr>
          <w:rFonts w:ascii="Arial" w:hAnsi="Arial" w:cs="Arial"/>
          <w:lang w:val="sr-Cyrl-RS"/>
        </w:rPr>
        <w:t>B</w:t>
      </w:r>
      <w:r w:rsidR="0053738D" w:rsidRPr="0053738D">
        <w:rPr>
          <w:rFonts w:ascii="Arial" w:hAnsi="Arial" w:cs="Arial"/>
          <w:lang w:val="sr-Cyrl-RS"/>
        </w:rPr>
        <w:t xml:space="preserve"> </w:t>
      </w:r>
      <w:r>
        <w:rPr>
          <w:rFonts w:ascii="Arial" w:hAnsi="Arial" w:cs="Arial"/>
          <w:lang w:val="sr-Cyrl-RS"/>
        </w:rPr>
        <w:t>Finansijskog</w:t>
      </w:r>
      <w:r w:rsidR="0053738D" w:rsidRPr="0053738D">
        <w:rPr>
          <w:rFonts w:ascii="Arial" w:hAnsi="Arial" w:cs="Arial"/>
          <w:lang w:val="sr-Cyrl-RS"/>
        </w:rPr>
        <w:t xml:space="preserve"> </w:t>
      </w:r>
      <w:r>
        <w:rPr>
          <w:rFonts w:ascii="Arial" w:hAnsi="Arial" w:cs="Arial"/>
          <w:lang w:val="sr-Cyrl-RS"/>
        </w:rPr>
        <w:t>ugovora</w:t>
      </w:r>
      <w:r w:rsidR="0053738D" w:rsidRPr="0053738D">
        <w:rPr>
          <w:rFonts w:ascii="Arial" w:hAnsi="Arial" w:cs="Arial"/>
          <w:lang w:val="sr-Cyrl-RS"/>
        </w:rPr>
        <w:t xml:space="preserve">, </w:t>
      </w:r>
      <w:r>
        <w:rPr>
          <w:rFonts w:ascii="Arial" w:hAnsi="Arial" w:cs="Arial"/>
          <w:lang w:val="sr-Cyrl-RS"/>
        </w:rPr>
        <w:t>ovim</w:t>
      </w:r>
      <w:r w:rsidR="0053738D" w:rsidRPr="0053738D">
        <w:rPr>
          <w:rFonts w:ascii="Arial" w:hAnsi="Arial" w:cs="Arial"/>
          <w:lang w:val="sr-Cyrl-RS"/>
        </w:rPr>
        <w:t xml:space="preserve"> </w:t>
      </w:r>
      <w:r>
        <w:rPr>
          <w:rFonts w:ascii="Arial" w:hAnsi="Arial" w:cs="Arial"/>
          <w:lang w:val="sr-Cyrl-RS"/>
        </w:rPr>
        <w:t>nudimo</w:t>
      </w:r>
      <w:r w:rsidR="0053738D" w:rsidRPr="0053738D">
        <w:rPr>
          <w:rFonts w:ascii="Arial" w:hAnsi="Arial" w:cs="Arial"/>
          <w:lang w:val="sr-Cyrl-RS"/>
        </w:rPr>
        <w:t xml:space="preserve"> </w:t>
      </w:r>
      <w:r>
        <w:rPr>
          <w:rFonts w:ascii="Arial" w:hAnsi="Arial" w:cs="Arial"/>
          <w:lang w:val="sr-Cyrl-RS"/>
        </w:rPr>
        <w:t>da</w:t>
      </w:r>
      <w:r w:rsidR="0053738D" w:rsidRPr="0053738D">
        <w:rPr>
          <w:rFonts w:ascii="Arial" w:hAnsi="Arial" w:cs="Arial"/>
          <w:lang w:val="sr-Cyrl-RS"/>
        </w:rPr>
        <w:t xml:space="preserve"> </w:t>
      </w:r>
      <w:r>
        <w:rPr>
          <w:rFonts w:ascii="Arial" w:hAnsi="Arial" w:cs="Arial"/>
          <w:lang w:val="sr-Cyrl-RS"/>
        </w:rPr>
        <w:t>vam</w:t>
      </w:r>
      <w:r w:rsidR="0053738D" w:rsidRPr="0053738D">
        <w:rPr>
          <w:rFonts w:ascii="Arial" w:hAnsi="Arial" w:cs="Arial"/>
          <w:lang w:val="sr-Cyrl-RS"/>
        </w:rPr>
        <w:t xml:space="preserve"> </w:t>
      </w:r>
      <w:r>
        <w:rPr>
          <w:rFonts w:ascii="Arial" w:hAnsi="Arial" w:cs="Arial"/>
          <w:lang w:val="sr-Cyrl-RS"/>
        </w:rPr>
        <w:t>učinimo</w:t>
      </w:r>
      <w:r w:rsidR="0053738D" w:rsidRPr="0053738D">
        <w:rPr>
          <w:rFonts w:ascii="Arial" w:hAnsi="Arial" w:cs="Arial"/>
          <w:lang w:val="sr-Cyrl-RS"/>
        </w:rPr>
        <w:t xml:space="preserve"> </w:t>
      </w:r>
      <w:r>
        <w:rPr>
          <w:rFonts w:ascii="Arial" w:hAnsi="Arial" w:cs="Arial"/>
          <w:lang w:val="sr-Cyrl-RS"/>
        </w:rPr>
        <w:t>raspoloživom</w:t>
      </w:r>
      <w:r w:rsidR="0053738D" w:rsidRPr="0053738D">
        <w:rPr>
          <w:rFonts w:ascii="Arial" w:hAnsi="Arial" w:cs="Arial"/>
          <w:lang w:val="sr-Cyrl-RS"/>
        </w:rPr>
        <w:t xml:space="preserve"> </w:t>
      </w:r>
      <w:r>
        <w:rPr>
          <w:rFonts w:ascii="Arial" w:hAnsi="Arial" w:cs="Arial"/>
          <w:lang w:val="sr-Cyrl-RS"/>
        </w:rPr>
        <w:t>sledeću</w:t>
      </w:r>
      <w:r w:rsidR="0053738D" w:rsidRPr="0053738D">
        <w:rPr>
          <w:rFonts w:ascii="Arial" w:hAnsi="Arial" w:cs="Arial"/>
          <w:lang w:val="sr-Cyrl-RS"/>
        </w:rPr>
        <w:t xml:space="preserve"> </w:t>
      </w:r>
      <w:r>
        <w:rPr>
          <w:rFonts w:ascii="Arial" w:hAnsi="Arial" w:cs="Arial"/>
          <w:lang w:val="sr-Cyrl-RS"/>
        </w:rPr>
        <w:t>Tranšu</w:t>
      </w:r>
      <w:r w:rsidR="0053738D" w:rsidRPr="0053738D">
        <w:rPr>
          <w:rFonts w:ascii="Arial" w:hAnsi="Arial" w:cs="Arial"/>
          <w:lang w:val="sr-Cyrl-RS"/>
        </w:rPr>
        <w:t>:</w:t>
      </w:r>
    </w:p>
    <w:p w14:paraId="0C22B674" w14:textId="4F9890EC"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a</w:t>
      </w:r>
      <w:r w:rsidRPr="0053738D">
        <w:rPr>
          <w:rFonts w:ascii="Arial" w:hAnsi="Arial" w:cs="Arial"/>
          <w:lang w:val="sr-Cyrl-RS"/>
        </w:rPr>
        <w:t>)</w:t>
      </w:r>
      <w:r w:rsidRPr="0053738D">
        <w:rPr>
          <w:rFonts w:ascii="Arial" w:hAnsi="Arial" w:cs="Arial"/>
          <w:lang w:val="sr-Cyrl-RS"/>
        </w:rPr>
        <w:tab/>
      </w:r>
      <w:r w:rsidR="00B47EA7">
        <w:rPr>
          <w:rFonts w:ascii="Arial" w:hAnsi="Arial" w:cs="Arial"/>
          <w:lang w:val="sr-Cyrl-RS"/>
        </w:rPr>
        <w:t>Iznos</w:t>
      </w:r>
      <w:r w:rsidRPr="0053738D">
        <w:rPr>
          <w:rFonts w:ascii="Arial" w:hAnsi="Arial" w:cs="Arial"/>
          <w:lang w:val="sr-Cyrl-RS"/>
        </w:rPr>
        <w:t xml:space="preserve"> </w:t>
      </w:r>
      <w:r w:rsidR="00B47EA7">
        <w:rPr>
          <w:rFonts w:ascii="Arial" w:hAnsi="Arial" w:cs="Arial"/>
          <w:lang w:val="sr-Cyrl-RS"/>
        </w:rPr>
        <w:t>koji</w:t>
      </w:r>
      <w:r w:rsidRPr="0053738D">
        <w:rPr>
          <w:rFonts w:ascii="Arial" w:hAnsi="Arial" w:cs="Arial"/>
          <w:lang w:val="sr-Cyrl-RS"/>
        </w:rPr>
        <w:t xml:space="preserve"> </w:t>
      </w:r>
      <w:r w:rsidR="00B47EA7">
        <w:rPr>
          <w:rFonts w:ascii="Arial" w:hAnsi="Arial" w:cs="Arial"/>
          <w:lang w:val="sr-Cyrl-RS"/>
        </w:rPr>
        <w:t>treba</w:t>
      </w:r>
      <w:r w:rsidRPr="0053738D">
        <w:rPr>
          <w:rFonts w:ascii="Arial" w:hAnsi="Arial" w:cs="Arial"/>
          <w:lang w:val="sr-Cyrl-RS"/>
        </w:rPr>
        <w:t xml:space="preserve"> </w:t>
      </w:r>
      <w:r w:rsidR="00B47EA7">
        <w:rPr>
          <w:rFonts w:ascii="Arial" w:hAnsi="Arial" w:cs="Arial"/>
          <w:lang w:val="sr-Cyrl-RS"/>
        </w:rPr>
        <w:t>isplatiti</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Pr="0053738D">
        <w:rPr>
          <w:rFonts w:ascii="Arial" w:hAnsi="Arial" w:cs="Arial"/>
        </w:rPr>
        <w:t>EUR</w:t>
      </w:r>
      <w:r w:rsidRPr="0053738D">
        <w:rPr>
          <w:rFonts w:ascii="Arial" w:hAnsi="Arial" w:cs="Arial"/>
          <w:lang w:val="sr-Cyrl-RS"/>
        </w:rPr>
        <w:t>:</w:t>
      </w:r>
    </w:p>
    <w:p w14:paraId="2ABE32B8" w14:textId="3753E845"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b</w:t>
      </w:r>
      <w:r w:rsidRPr="0053738D">
        <w:rPr>
          <w:rFonts w:ascii="Arial" w:hAnsi="Arial" w:cs="Arial"/>
          <w:lang w:val="sr-Cyrl-RS"/>
        </w:rPr>
        <w:t>)</w:t>
      </w:r>
      <w:r w:rsidRPr="0053738D">
        <w:rPr>
          <w:rFonts w:ascii="Arial" w:hAnsi="Arial" w:cs="Arial"/>
          <w:lang w:val="sr-Cyrl-RS"/>
        </w:rPr>
        <w:tab/>
      </w:r>
      <w:r w:rsidR="00B47EA7">
        <w:rPr>
          <w:rFonts w:ascii="Arial" w:hAnsi="Arial" w:cs="Arial"/>
          <w:lang w:val="sr-Cyrl-RS"/>
        </w:rPr>
        <w:t>Zakazani</w:t>
      </w:r>
      <w:r w:rsidRPr="0053738D">
        <w:rPr>
          <w:rFonts w:ascii="Arial" w:hAnsi="Arial" w:cs="Arial"/>
          <w:lang w:val="sr-Cyrl-RS"/>
        </w:rPr>
        <w:t xml:space="preserve"> </w:t>
      </w:r>
      <w:r w:rsidR="00B47EA7">
        <w:rPr>
          <w:rFonts w:ascii="Arial" w:hAnsi="Arial" w:cs="Arial"/>
          <w:lang w:val="sr-Cyrl-RS"/>
        </w:rPr>
        <w:t>datum</w:t>
      </w:r>
      <w:r w:rsidRPr="0053738D">
        <w:rPr>
          <w:rFonts w:ascii="Arial" w:hAnsi="Arial" w:cs="Arial"/>
          <w:lang w:val="sr-Cyrl-RS"/>
        </w:rPr>
        <w:t xml:space="preserve"> </w:t>
      </w:r>
      <w:r w:rsidR="00B47EA7">
        <w:rPr>
          <w:rFonts w:ascii="Arial" w:hAnsi="Arial" w:cs="Arial"/>
          <w:lang w:val="sr-Cyrl-RS"/>
        </w:rPr>
        <w:t>isplate</w:t>
      </w:r>
      <w:r w:rsidRPr="0053738D">
        <w:rPr>
          <w:rFonts w:ascii="Arial" w:hAnsi="Arial" w:cs="Arial"/>
          <w:lang w:val="sr-Cyrl-RS"/>
        </w:rPr>
        <w:t>:</w:t>
      </w:r>
    </w:p>
    <w:p w14:paraId="5DAC879F" w14:textId="26EA0AC4"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c</w:t>
      </w:r>
      <w:r w:rsidRPr="0053738D">
        <w:rPr>
          <w:rFonts w:ascii="Arial" w:hAnsi="Arial" w:cs="Arial"/>
          <w:lang w:val="sr-Cyrl-RS"/>
        </w:rPr>
        <w:t xml:space="preserve">)  </w:t>
      </w:r>
      <w:r w:rsidR="00B47EA7">
        <w:rPr>
          <w:rFonts w:ascii="Arial" w:hAnsi="Arial" w:cs="Arial"/>
          <w:lang w:val="sr-Cyrl-RS"/>
        </w:rPr>
        <w:t>Osnovica</w:t>
      </w:r>
      <w:r w:rsidRPr="0053738D">
        <w:rPr>
          <w:rFonts w:ascii="Arial" w:hAnsi="Arial" w:cs="Arial"/>
          <w:lang w:val="sr-Cyrl-RS"/>
        </w:rPr>
        <w:t xml:space="preserve"> </w:t>
      </w:r>
      <w:r w:rsidR="00B47EA7">
        <w:rPr>
          <w:rFonts w:ascii="Arial" w:hAnsi="Arial" w:cs="Arial"/>
          <w:lang w:val="sr-Cyrl-RS"/>
        </w:rPr>
        <w:t>kamatne</w:t>
      </w:r>
      <w:r w:rsidRPr="0053738D">
        <w:rPr>
          <w:rFonts w:ascii="Arial" w:hAnsi="Arial" w:cs="Arial"/>
          <w:lang w:val="sr-Cyrl-RS"/>
        </w:rPr>
        <w:t xml:space="preserve"> </w:t>
      </w:r>
      <w:r w:rsidR="00B47EA7">
        <w:rPr>
          <w:rFonts w:ascii="Arial" w:hAnsi="Arial" w:cs="Arial"/>
          <w:lang w:val="sr-Cyrl-RS"/>
        </w:rPr>
        <w:t>stope</w:t>
      </w:r>
      <w:r w:rsidRPr="0053738D">
        <w:rPr>
          <w:rFonts w:ascii="Arial" w:hAnsi="Arial" w:cs="Arial"/>
          <w:lang w:val="sr-Cyrl-RS"/>
        </w:rPr>
        <w:t>:</w:t>
      </w:r>
    </w:p>
    <w:p w14:paraId="3EDBC33E" w14:textId="66B9CEDD"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d</w:t>
      </w:r>
      <w:r w:rsidRPr="0053738D">
        <w:rPr>
          <w:rFonts w:ascii="Arial" w:hAnsi="Arial" w:cs="Arial"/>
          <w:lang w:val="sr-Cyrl-RS"/>
        </w:rPr>
        <w:t xml:space="preserve">)  </w:t>
      </w:r>
      <w:r w:rsidR="00B47EA7">
        <w:rPr>
          <w:rFonts w:ascii="Arial" w:hAnsi="Arial" w:cs="Arial"/>
          <w:lang w:val="sr-Cyrl-RS"/>
        </w:rPr>
        <w:t>Period</w:t>
      </w:r>
      <w:r w:rsidRPr="0053738D">
        <w:rPr>
          <w:rFonts w:ascii="Arial" w:hAnsi="Arial" w:cs="Arial"/>
          <w:lang w:val="sr-Cyrl-RS"/>
        </w:rPr>
        <w:t xml:space="preserve"> </w:t>
      </w:r>
      <w:r w:rsidR="00B47EA7">
        <w:rPr>
          <w:rFonts w:ascii="Arial" w:hAnsi="Arial" w:cs="Arial"/>
          <w:lang w:val="sr-Cyrl-RS"/>
        </w:rPr>
        <w:t>plaćanja</w:t>
      </w:r>
      <w:r w:rsidRPr="0053738D">
        <w:rPr>
          <w:rFonts w:ascii="Arial" w:hAnsi="Arial" w:cs="Arial"/>
          <w:lang w:val="sr-Cyrl-RS"/>
        </w:rPr>
        <w:t xml:space="preserve"> </w:t>
      </w:r>
      <w:r w:rsidR="00B47EA7">
        <w:rPr>
          <w:rFonts w:ascii="Arial" w:hAnsi="Arial" w:cs="Arial"/>
          <w:lang w:val="sr-Cyrl-RS"/>
        </w:rPr>
        <w:t>kamate</w:t>
      </w:r>
      <w:r w:rsidRPr="0053738D">
        <w:rPr>
          <w:rFonts w:ascii="Arial" w:hAnsi="Arial" w:cs="Arial"/>
          <w:lang w:val="sr-Cyrl-RS"/>
        </w:rPr>
        <w:t>:</w:t>
      </w:r>
    </w:p>
    <w:p w14:paraId="0FDDEB42" w14:textId="5E471511"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e</w:t>
      </w:r>
      <w:r w:rsidRPr="0053738D">
        <w:rPr>
          <w:rFonts w:ascii="Arial" w:hAnsi="Arial" w:cs="Arial"/>
          <w:lang w:val="sr-Cyrl-RS"/>
        </w:rPr>
        <w:t xml:space="preserve">)  </w:t>
      </w:r>
      <w:r w:rsidR="00B47EA7">
        <w:rPr>
          <w:rFonts w:ascii="Arial" w:hAnsi="Arial" w:cs="Arial"/>
          <w:lang w:val="sr-Cyrl-RS"/>
        </w:rPr>
        <w:t>Datumi</w:t>
      </w:r>
      <w:r w:rsidRPr="0053738D">
        <w:rPr>
          <w:rFonts w:ascii="Arial" w:hAnsi="Arial" w:cs="Arial"/>
          <w:lang w:val="sr-Cyrl-RS"/>
        </w:rPr>
        <w:t xml:space="preserve"> </w:t>
      </w:r>
      <w:r w:rsidR="00B47EA7">
        <w:rPr>
          <w:rFonts w:ascii="Arial" w:hAnsi="Arial" w:cs="Arial"/>
          <w:lang w:val="sr-Cyrl-RS"/>
        </w:rPr>
        <w:t>plaćanja</w:t>
      </w:r>
      <w:r w:rsidRPr="0053738D">
        <w:rPr>
          <w:rFonts w:ascii="Arial" w:hAnsi="Arial" w:cs="Arial"/>
          <w:lang w:val="sr-Cyrl-RS"/>
        </w:rPr>
        <w:t>:</w:t>
      </w:r>
    </w:p>
    <w:p w14:paraId="4F96EC43" w14:textId="08CBA005"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f</w:t>
      </w:r>
      <w:r w:rsidRPr="0053738D">
        <w:rPr>
          <w:rFonts w:ascii="Arial" w:hAnsi="Arial" w:cs="Arial"/>
          <w:lang w:val="sr-Cyrl-RS"/>
        </w:rPr>
        <w:t xml:space="preserve">)  </w:t>
      </w:r>
      <w:r w:rsidR="00B47EA7">
        <w:rPr>
          <w:rFonts w:ascii="Arial" w:hAnsi="Arial" w:cs="Arial"/>
          <w:lang w:val="sr-Cyrl-RS"/>
        </w:rPr>
        <w:t>Uslovi</w:t>
      </w:r>
      <w:r w:rsidRPr="0053738D">
        <w:rPr>
          <w:rFonts w:ascii="Arial" w:hAnsi="Arial" w:cs="Arial"/>
          <w:lang w:val="sr-Cyrl-RS"/>
        </w:rPr>
        <w:t xml:space="preserve"> </w:t>
      </w:r>
      <w:r w:rsidR="00B47EA7">
        <w:rPr>
          <w:rFonts w:ascii="Arial" w:hAnsi="Arial" w:cs="Arial"/>
          <w:lang w:val="sr-Cyrl-RS"/>
        </w:rPr>
        <w:t>otplate</w:t>
      </w:r>
      <w:r w:rsidRPr="0053738D">
        <w:rPr>
          <w:rFonts w:ascii="Arial" w:hAnsi="Arial" w:cs="Arial"/>
          <w:lang w:val="sr-Cyrl-RS"/>
        </w:rPr>
        <w:t xml:space="preserve"> </w:t>
      </w:r>
      <w:r w:rsidR="00B47EA7">
        <w:rPr>
          <w:rFonts w:ascii="Arial" w:hAnsi="Arial" w:cs="Arial"/>
          <w:lang w:val="sr-Cyrl-RS"/>
        </w:rPr>
        <w:t>glavnice</w:t>
      </w:r>
      <w:r w:rsidRPr="0053738D">
        <w:rPr>
          <w:rFonts w:ascii="Arial" w:hAnsi="Arial" w:cs="Arial"/>
          <w:lang w:val="sr-Cyrl-RS"/>
        </w:rPr>
        <w:t>:</w:t>
      </w:r>
    </w:p>
    <w:p w14:paraId="6BF2A366" w14:textId="4183EBDD"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g</w:t>
      </w:r>
      <w:r w:rsidRPr="0053738D">
        <w:rPr>
          <w:rFonts w:ascii="Arial" w:hAnsi="Arial" w:cs="Arial"/>
          <w:lang w:val="sr-Cyrl-RS"/>
        </w:rPr>
        <w:t xml:space="preserve">)  </w:t>
      </w:r>
      <w:r w:rsidR="00B47EA7">
        <w:rPr>
          <w:rFonts w:ascii="Arial" w:hAnsi="Arial" w:cs="Arial"/>
          <w:lang w:val="sr-Cyrl-RS"/>
        </w:rPr>
        <w:t>Datumi</w:t>
      </w:r>
      <w:r w:rsidRPr="0053738D">
        <w:rPr>
          <w:rFonts w:ascii="Arial" w:hAnsi="Arial" w:cs="Arial"/>
          <w:lang w:val="sr-Cyrl-RS"/>
        </w:rPr>
        <w:t xml:space="preserve"> </w:t>
      </w:r>
      <w:r w:rsidR="00B47EA7">
        <w:rPr>
          <w:rFonts w:ascii="Arial" w:hAnsi="Arial" w:cs="Arial"/>
          <w:lang w:val="sr-Cyrl-RS"/>
        </w:rPr>
        <w:t>otplate</w:t>
      </w:r>
      <w:r w:rsidRPr="0053738D">
        <w:rPr>
          <w:rFonts w:ascii="Arial" w:hAnsi="Arial" w:cs="Arial"/>
          <w:lang w:val="sr-Cyrl-RS"/>
        </w:rPr>
        <w:t xml:space="preserve"> </w:t>
      </w:r>
      <w:r w:rsidR="00B47EA7">
        <w:rPr>
          <w:rFonts w:ascii="Arial" w:hAnsi="Arial" w:cs="Arial"/>
          <w:lang w:val="sr-Cyrl-RS"/>
        </w:rPr>
        <w:t>i</w:t>
      </w:r>
      <w:r w:rsidRPr="0053738D">
        <w:rPr>
          <w:rFonts w:ascii="Arial" w:hAnsi="Arial" w:cs="Arial"/>
          <w:lang w:val="sr-Cyrl-RS"/>
        </w:rPr>
        <w:t xml:space="preserve"> </w:t>
      </w:r>
      <w:r w:rsidR="00B47EA7">
        <w:rPr>
          <w:rFonts w:ascii="Arial" w:hAnsi="Arial" w:cs="Arial"/>
          <w:lang w:val="sr-Cyrl-RS"/>
        </w:rPr>
        <w:t>prvi</w:t>
      </w:r>
      <w:r w:rsidRPr="0053738D">
        <w:rPr>
          <w:rFonts w:ascii="Arial" w:hAnsi="Arial" w:cs="Arial"/>
          <w:lang w:val="sr-Cyrl-RS"/>
        </w:rPr>
        <w:t xml:space="preserve"> </w:t>
      </w:r>
      <w:r w:rsidR="00B47EA7">
        <w:rPr>
          <w:rFonts w:ascii="Arial" w:hAnsi="Arial" w:cs="Arial"/>
          <w:lang w:val="sr-Cyrl-RS"/>
        </w:rPr>
        <w:t>i</w:t>
      </w:r>
      <w:r w:rsidRPr="0053738D">
        <w:rPr>
          <w:rFonts w:ascii="Arial" w:hAnsi="Arial" w:cs="Arial"/>
          <w:lang w:val="sr-Cyrl-RS"/>
        </w:rPr>
        <w:t xml:space="preserve"> </w:t>
      </w:r>
      <w:r w:rsidR="00B47EA7">
        <w:rPr>
          <w:rFonts w:ascii="Arial" w:hAnsi="Arial" w:cs="Arial"/>
          <w:lang w:val="sr-Cyrl-RS"/>
        </w:rPr>
        <w:t>poslednji</w:t>
      </w:r>
      <w:r w:rsidRPr="0053738D">
        <w:rPr>
          <w:rFonts w:ascii="Arial" w:hAnsi="Arial" w:cs="Arial"/>
          <w:lang w:val="sr-Cyrl-RS"/>
        </w:rPr>
        <w:t xml:space="preserve"> </w:t>
      </w:r>
      <w:r w:rsidR="00B47EA7">
        <w:rPr>
          <w:rFonts w:ascii="Arial" w:hAnsi="Arial" w:cs="Arial"/>
          <w:lang w:val="sr-Cyrl-RS"/>
        </w:rPr>
        <w:t>Datum</w:t>
      </w:r>
      <w:r w:rsidRPr="0053738D">
        <w:rPr>
          <w:rFonts w:ascii="Arial" w:hAnsi="Arial" w:cs="Arial"/>
          <w:lang w:val="sr-Cyrl-RS"/>
        </w:rPr>
        <w:t xml:space="preserve"> </w:t>
      </w:r>
      <w:r w:rsidR="00B47EA7">
        <w:rPr>
          <w:rFonts w:ascii="Arial" w:hAnsi="Arial" w:cs="Arial"/>
          <w:lang w:val="sr-Cyrl-RS"/>
        </w:rPr>
        <w:t>otplate</w:t>
      </w:r>
      <w:r w:rsidRPr="0053738D">
        <w:rPr>
          <w:rFonts w:ascii="Arial" w:hAnsi="Arial" w:cs="Arial"/>
          <w:lang w:val="sr-Cyrl-RS"/>
        </w:rPr>
        <w:t xml:space="preserve"> </w:t>
      </w:r>
      <w:r w:rsidR="00B47EA7">
        <w:rPr>
          <w:rFonts w:ascii="Arial" w:hAnsi="Arial" w:cs="Arial"/>
          <w:lang w:val="sr-Cyrl-RS"/>
        </w:rPr>
        <w:t>Tranše</w:t>
      </w:r>
      <w:r w:rsidRPr="0053738D">
        <w:rPr>
          <w:rFonts w:ascii="Arial" w:hAnsi="Arial" w:cs="Arial"/>
          <w:lang w:val="sr-Cyrl-RS"/>
        </w:rPr>
        <w:t xml:space="preserve"> :</w:t>
      </w:r>
    </w:p>
    <w:p w14:paraId="567370D2" w14:textId="28CCA573"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h</w:t>
      </w:r>
      <w:r w:rsidRPr="0053738D">
        <w:rPr>
          <w:rFonts w:ascii="Arial" w:hAnsi="Arial" w:cs="Arial"/>
          <w:lang w:val="sr-Cyrl-RS"/>
        </w:rPr>
        <w:t xml:space="preserve">)  </w:t>
      </w:r>
      <w:r w:rsidR="00B47EA7">
        <w:rPr>
          <w:rFonts w:ascii="Arial" w:hAnsi="Arial" w:cs="Arial"/>
          <w:lang w:val="sr-Cyrl-RS"/>
        </w:rPr>
        <w:t>Datum</w:t>
      </w:r>
      <w:r w:rsidRPr="0053738D">
        <w:rPr>
          <w:rFonts w:ascii="Arial" w:hAnsi="Arial" w:cs="Arial"/>
          <w:lang w:val="sr-Cyrl-RS"/>
        </w:rPr>
        <w:t xml:space="preserve"> </w:t>
      </w:r>
      <w:r w:rsidR="00B47EA7">
        <w:rPr>
          <w:rFonts w:ascii="Arial" w:hAnsi="Arial" w:cs="Arial"/>
          <w:lang w:val="sr-Cyrl-RS"/>
        </w:rPr>
        <w:t>revizije</w:t>
      </w:r>
      <w:r w:rsidRPr="0053738D">
        <w:rPr>
          <w:rFonts w:ascii="Arial" w:hAnsi="Arial" w:cs="Arial"/>
          <w:lang w:val="sr-Cyrl-RS"/>
        </w:rPr>
        <w:t>/</w:t>
      </w:r>
      <w:r w:rsidR="00B47EA7">
        <w:rPr>
          <w:rFonts w:ascii="Arial" w:hAnsi="Arial" w:cs="Arial"/>
          <w:lang w:val="sr-Cyrl-RS"/>
        </w:rPr>
        <w:t>konverzije</w:t>
      </w:r>
      <w:r w:rsidRPr="0053738D">
        <w:rPr>
          <w:rFonts w:ascii="Arial" w:hAnsi="Arial" w:cs="Arial"/>
          <w:lang w:val="sr-Cyrl-RS"/>
        </w:rPr>
        <w:t xml:space="preserve"> </w:t>
      </w:r>
      <w:r w:rsidR="00B47EA7">
        <w:rPr>
          <w:rFonts w:ascii="Arial" w:hAnsi="Arial" w:cs="Arial"/>
          <w:lang w:val="sr-Cyrl-RS"/>
        </w:rPr>
        <w:t>kamate</w:t>
      </w:r>
      <w:r w:rsidRPr="0053738D">
        <w:rPr>
          <w:rFonts w:ascii="Arial" w:hAnsi="Arial" w:cs="Arial"/>
          <w:lang w:val="sr-Cyrl-RS"/>
        </w:rPr>
        <w:t>:</w:t>
      </w:r>
    </w:p>
    <w:p w14:paraId="25BC105E" w14:textId="2C694F84" w:rsidR="0053738D" w:rsidRPr="0053738D" w:rsidRDefault="0053738D" w:rsidP="0053738D">
      <w:pPr>
        <w:tabs>
          <w:tab w:val="left" w:pos="632"/>
          <w:tab w:val="left" w:pos="1037"/>
        </w:tabs>
        <w:spacing w:after="120"/>
        <w:ind w:left="722" w:hanging="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i</w:t>
      </w:r>
      <w:r w:rsidRPr="0053738D">
        <w:rPr>
          <w:rFonts w:ascii="Arial" w:hAnsi="Arial" w:cs="Arial"/>
          <w:lang w:val="sr-Cyrl-RS"/>
        </w:rPr>
        <w:t xml:space="preserve">) </w:t>
      </w:r>
      <w:r w:rsidR="00B47EA7">
        <w:rPr>
          <w:rFonts w:ascii="Arial" w:hAnsi="Arial" w:cs="Arial"/>
          <w:lang w:val="sr-Cyrl-RS"/>
        </w:rPr>
        <w:t>Fiksna</w:t>
      </w:r>
      <w:r w:rsidRPr="0053738D">
        <w:rPr>
          <w:rFonts w:ascii="Arial" w:hAnsi="Arial" w:cs="Arial"/>
          <w:lang w:val="sr-Cyrl-RS"/>
        </w:rPr>
        <w:t xml:space="preserve"> </w:t>
      </w:r>
      <w:r w:rsidR="00B47EA7">
        <w:rPr>
          <w:rFonts w:ascii="Arial" w:hAnsi="Arial" w:cs="Arial"/>
          <w:lang w:val="sr-Cyrl-RS"/>
        </w:rPr>
        <w:t>stopa</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Raspon</w:t>
      </w:r>
      <w:r w:rsidRPr="0053738D">
        <w:rPr>
          <w:rFonts w:ascii="Arial" w:hAnsi="Arial" w:cs="Arial"/>
          <w:lang w:val="sr-Cyrl-RS"/>
        </w:rPr>
        <w:t xml:space="preserve">, </w:t>
      </w:r>
      <w:r w:rsidR="00B47EA7">
        <w:rPr>
          <w:rFonts w:ascii="Arial" w:hAnsi="Arial" w:cs="Arial"/>
          <w:lang w:val="sr-Cyrl-RS"/>
        </w:rPr>
        <w:t>primenljivi</w:t>
      </w:r>
      <w:r w:rsidRPr="0053738D">
        <w:rPr>
          <w:rFonts w:ascii="Arial" w:hAnsi="Arial" w:cs="Arial"/>
          <w:lang w:val="sr-Cyrl-RS"/>
        </w:rPr>
        <w:t xml:space="preserve"> </w:t>
      </w:r>
      <w:r w:rsidR="00B47EA7">
        <w:rPr>
          <w:rFonts w:ascii="Arial" w:hAnsi="Arial" w:cs="Arial"/>
          <w:lang w:val="sr-Cyrl-RS"/>
        </w:rPr>
        <w:t>do</w:t>
      </w:r>
      <w:r w:rsidRPr="0053738D">
        <w:rPr>
          <w:rFonts w:ascii="Arial" w:hAnsi="Arial" w:cs="Arial"/>
          <w:lang w:val="sr-Cyrl-RS"/>
        </w:rPr>
        <w:t xml:space="preserve"> </w:t>
      </w:r>
      <w:r w:rsidR="00B47EA7">
        <w:rPr>
          <w:rFonts w:ascii="Arial" w:hAnsi="Arial" w:cs="Arial"/>
          <w:lang w:val="sr-Cyrl-RS"/>
        </w:rPr>
        <w:t>Datuma</w:t>
      </w:r>
      <w:r w:rsidRPr="0053738D">
        <w:rPr>
          <w:rFonts w:ascii="Arial" w:hAnsi="Arial" w:cs="Arial"/>
          <w:lang w:val="sr-Cyrl-RS"/>
        </w:rPr>
        <w:t xml:space="preserve"> </w:t>
      </w:r>
      <w:r w:rsidR="00B47EA7">
        <w:rPr>
          <w:rFonts w:ascii="Arial" w:hAnsi="Arial" w:cs="Arial"/>
          <w:lang w:val="sr-Cyrl-RS"/>
        </w:rPr>
        <w:t>revizije</w:t>
      </w:r>
      <w:r w:rsidRPr="0053738D">
        <w:rPr>
          <w:rFonts w:ascii="Arial" w:hAnsi="Arial" w:cs="Arial"/>
          <w:lang w:val="sr-Cyrl-RS"/>
        </w:rPr>
        <w:t>/</w:t>
      </w:r>
      <w:r w:rsidR="00B47EA7">
        <w:rPr>
          <w:rFonts w:ascii="Arial" w:hAnsi="Arial" w:cs="Arial"/>
          <w:lang w:val="sr-Cyrl-RS"/>
        </w:rPr>
        <w:t>konverzije</w:t>
      </w:r>
      <w:r w:rsidRPr="0053738D">
        <w:rPr>
          <w:rFonts w:ascii="Arial" w:hAnsi="Arial" w:cs="Arial"/>
          <w:lang w:val="sr-Cyrl-RS"/>
        </w:rPr>
        <w:t xml:space="preserve"> </w:t>
      </w:r>
      <w:r w:rsidR="00B47EA7">
        <w:rPr>
          <w:rFonts w:ascii="Arial" w:hAnsi="Arial" w:cs="Arial"/>
          <w:lang w:val="sr-Cyrl-RS"/>
        </w:rPr>
        <w:t>kamate</w:t>
      </w:r>
      <w:r w:rsidRPr="0053738D">
        <w:rPr>
          <w:rFonts w:ascii="Arial" w:hAnsi="Arial" w:cs="Arial"/>
          <w:lang w:val="sr-Cyrl-RS"/>
        </w:rPr>
        <w:t xml:space="preserve">, </w:t>
      </w:r>
      <w:r w:rsidR="00B47EA7">
        <w:rPr>
          <w:rFonts w:ascii="Arial" w:hAnsi="Arial" w:cs="Arial"/>
          <w:lang w:val="sr-Cyrl-RS"/>
        </w:rPr>
        <w:t>ukoliko</w:t>
      </w:r>
      <w:r w:rsidRPr="0053738D">
        <w:rPr>
          <w:rFonts w:ascii="Arial" w:hAnsi="Arial" w:cs="Arial"/>
          <w:lang w:val="sr-Cyrl-RS"/>
        </w:rPr>
        <w:t xml:space="preserve"> </w:t>
      </w:r>
      <w:r w:rsidR="00B47EA7">
        <w:rPr>
          <w:rFonts w:ascii="Arial" w:hAnsi="Arial" w:cs="Arial"/>
          <w:lang w:val="sr-Cyrl-RS"/>
        </w:rPr>
        <w:t>postoji</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do</w:t>
      </w:r>
      <w:r w:rsidRPr="0053738D">
        <w:rPr>
          <w:rFonts w:ascii="Arial" w:hAnsi="Arial" w:cs="Arial"/>
          <w:lang w:val="sr-Cyrl-RS"/>
        </w:rPr>
        <w:t xml:space="preserve"> </w:t>
      </w:r>
      <w:r w:rsidR="00B47EA7">
        <w:rPr>
          <w:rFonts w:ascii="Arial" w:hAnsi="Arial" w:cs="Arial"/>
          <w:lang w:val="sr-Cyrl-RS"/>
        </w:rPr>
        <w:t>Datuma</w:t>
      </w:r>
      <w:r w:rsidRPr="0053738D">
        <w:rPr>
          <w:rFonts w:ascii="Arial" w:hAnsi="Arial" w:cs="Arial"/>
          <w:lang w:val="sr-Cyrl-RS"/>
        </w:rPr>
        <w:t xml:space="preserve"> </w:t>
      </w:r>
      <w:r w:rsidR="00B47EA7">
        <w:rPr>
          <w:rFonts w:ascii="Arial" w:hAnsi="Arial" w:cs="Arial"/>
          <w:lang w:val="sr-Cyrl-RS"/>
        </w:rPr>
        <w:t>dospeća</w:t>
      </w:r>
      <w:r w:rsidR="00A4102A">
        <w:rPr>
          <w:rFonts w:ascii="Arial" w:hAnsi="Arial" w:cs="Arial"/>
          <w:lang w:val="sr-Cyrl-RS"/>
        </w:rPr>
        <w:t>.</w:t>
      </w:r>
    </w:p>
    <w:p w14:paraId="3ACCA517" w14:textId="6D801A62" w:rsidR="0053738D" w:rsidRPr="0053738D" w:rsidRDefault="00B47EA7" w:rsidP="0053738D">
      <w:pPr>
        <w:spacing w:after="120"/>
        <w:jc w:val="both"/>
        <w:rPr>
          <w:rFonts w:ascii="Arial" w:hAnsi="Arial" w:cs="Arial"/>
          <w:lang w:val="sr-Cyrl-RS"/>
        </w:rPr>
      </w:pPr>
      <w:r>
        <w:rPr>
          <w:rFonts w:ascii="Arial" w:hAnsi="Arial" w:cs="Arial"/>
          <w:lang w:val="sr-Cyrl-RS"/>
        </w:rPr>
        <w:t>Kako</w:t>
      </w:r>
      <w:r w:rsidR="0053738D" w:rsidRPr="0053738D">
        <w:rPr>
          <w:rFonts w:ascii="Arial" w:hAnsi="Arial" w:cs="Arial"/>
          <w:lang w:val="sr-Cyrl-RS"/>
        </w:rPr>
        <w:t xml:space="preserve"> </w:t>
      </w:r>
      <w:r>
        <w:rPr>
          <w:rFonts w:ascii="Arial" w:hAnsi="Arial" w:cs="Arial"/>
          <w:lang w:val="sr-Cyrl-RS"/>
        </w:rPr>
        <w:t>bi</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Tranša</w:t>
      </w:r>
      <w:r w:rsidR="0053738D" w:rsidRPr="0053738D">
        <w:rPr>
          <w:rFonts w:ascii="Arial" w:hAnsi="Arial" w:cs="Arial"/>
          <w:lang w:val="sr-Cyrl-RS"/>
        </w:rPr>
        <w:t xml:space="preserve"> </w:t>
      </w:r>
      <w:r>
        <w:rPr>
          <w:rFonts w:ascii="Arial" w:hAnsi="Arial" w:cs="Arial"/>
          <w:lang w:val="sr-Cyrl-RS"/>
        </w:rPr>
        <w:t>učinila</w:t>
      </w:r>
      <w:r w:rsidR="0053738D" w:rsidRPr="0053738D">
        <w:rPr>
          <w:rFonts w:ascii="Arial" w:hAnsi="Arial" w:cs="Arial"/>
          <w:lang w:val="sr-Cyrl-RS"/>
        </w:rPr>
        <w:t xml:space="preserve"> </w:t>
      </w:r>
      <w:r>
        <w:rPr>
          <w:rFonts w:ascii="Arial" w:hAnsi="Arial" w:cs="Arial"/>
          <w:lang w:val="sr-Cyrl-RS"/>
        </w:rPr>
        <w:t>raspoloživom</w:t>
      </w:r>
      <w:r w:rsidR="0053738D" w:rsidRPr="0053738D">
        <w:rPr>
          <w:rFonts w:ascii="Arial" w:hAnsi="Arial" w:cs="Arial"/>
          <w:lang w:val="sr-Cyrl-RS"/>
        </w:rPr>
        <w:t xml:space="preserve"> </w:t>
      </w:r>
      <w:r>
        <w:rPr>
          <w:rFonts w:ascii="Arial" w:hAnsi="Arial" w:cs="Arial"/>
          <w:lang w:val="sr-Cyrl-RS"/>
        </w:rPr>
        <w:t>podložno</w:t>
      </w:r>
      <w:r w:rsidR="0053738D" w:rsidRPr="0053738D">
        <w:rPr>
          <w:rFonts w:ascii="Arial" w:hAnsi="Arial" w:cs="Arial"/>
          <w:lang w:val="sr-Cyrl-RS"/>
        </w:rPr>
        <w:t xml:space="preserve"> </w:t>
      </w:r>
      <w:r>
        <w:rPr>
          <w:rFonts w:ascii="Arial" w:hAnsi="Arial" w:cs="Arial"/>
          <w:lang w:val="sr-Cyrl-RS"/>
        </w:rPr>
        <w:t>uslovima</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odredbama</w:t>
      </w:r>
      <w:r w:rsidR="0053738D" w:rsidRPr="0053738D">
        <w:rPr>
          <w:rFonts w:ascii="Arial" w:hAnsi="Arial" w:cs="Arial"/>
          <w:lang w:val="sr-Cyrl-RS"/>
        </w:rPr>
        <w:t xml:space="preserve"> </w:t>
      </w:r>
      <w:r>
        <w:rPr>
          <w:rFonts w:ascii="Arial" w:hAnsi="Arial" w:cs="Arial"/>
          <w:lang w:val="sr-Cyrl-RS"/>
        </w:rPr>
        <w:t>Finansijskog</w:t>
      </w:r>
      <w:r w:rsidR="0053738D" w:rsidRPr="0053738D">
        <w:rPr>
          <w:rFonts w:ascii="Arial" w:hAnsi="Arial" w:cs="Arial"/>
          <w:lang w:val="sr-Cyrl-RS"/>
        </w:rPr>
        <w:t xml:space="preserve"> </w:t>
      </w:r>
      <w:r>
        <w:rPr>
          <w:rFonts w:ascii="Arial" w:hAnsi="Arial" w:cs="Arial"/>
          <w:lang w:val="sr-Cyrl-RS"/>
        </w:rPr>
        <w:t>ugovora</w:t>
      </w:r>
      <w:r w:rsidR="0053738D" w:rsidRPr="0053738D">
        <w:rPr>
          <w:rFonts w:ascii="Arial" w:hAnsi="Arial" w:cs="Arial"/>
          <w:lang w:val="sr-Cyrl-RS"/>
        </w:rPr>
        <w:t xml:space="preserve">, </w:t>
      </w:r>
      <w:r>
        <w:rPr>
          <w:rFonts w:ascii="Arial" w:hAnsi="Arial" w:cs="Arial"/>
          <w:lang w:val="sr-Cyrl-RS"/>
        </w:rPr>
        <w:t>Banka</w:t>
      </w:r>
      <w:r w:rsidR="0053738D" w:rsidRPr="0053738D">
        <w:rPr>
          <w:rFonts w:ascii="Arial" w:hAnsi="Arial" w:cs="Arial"/>
          <w:lang w:val="sr-Cyrl-RS"/>
        </w:rPr>
        <w:t xml:space="preserve"> </w:t>
      </w:r>
      <w:r>
        <w:rPr>
          <w:rFonts w:ascii="Arial" w:hAnsi="Arial" w:cs="Arial"/>
          <w:lang w:val="sr-Cyrl-RS"/>
        </w:rPr>
        <w:t>mora</w:t>
      </w:r>
      <w:r w:rsidR="0053738D" w:rsidRPr="0053738D">
        <w:rPr>
          <w:rFonts w:ascii="Arial" w:hAnsi="Arial" w:cs="Arial"/>
          <w:lang w:val="sr-Cyrl-RS"/>
        </w:rPr>
        <w:t xml:space="preserve"> </w:t>
      </w:r>
      <w:r>
        <w:rPr>
          <w:rFonts w:ascii="Arial" w:hAnsi="Arial" w:cs="Arial"/>
          <w:lang w:val="sr-Cyrl-RS"/>
        </w:rPr>
        <w:t>da</w:t>
      </w:r>
      <w:r w:rsidR="0053738D" w:rsidRPr="0053738D">
        <w:rPr>
          <w:rFonts w:ascii="Arial" w:hAnsi="Arial" w:cs="Arial"/>
          <w:lang w:val="sr-Cyrl-RS"/>
        </w:rPr>
        <w:t xml:space="preserve"> </w:t>
      </w:r>
      <w:r>
        <w:rPr>
          <w:rFonts w:ascii="Arial" w:hAnsi="Arial" w:cs="Arial"/>
          <w:lang w:val="sr-Cyrl-RS"/>
        </w:rPr>
        <w:t>primi</w:t>
      </w:r>
      <w:r w:rsidR="0053738D" w:rsidRPr="0053738D">
        <w:rPr>
          <w:rFonts w:ascii="Arial" w:hAnsi="Arial" w:cs="Arial"/>
          <w:lang w:val="sr-Cyrl-RS"/>
        </w:rPr>
        <w:t xml:space="preserve"> </w:t>
      </w:r>
      <w:r>
        <w:rPr>
          <w:rFonts w:ascii="Arial" w:hAnsi="Arial" w:cs="Arial"/>
          <w:lang w:val="sr-Cyrl-RS"/>
        </w:rPr>
        <w:t>Obaveštenje</w:t>
      </w:r>
      <w:r w:rsidR="0053738D" w:rsidRPr="0053738D">
        <w:rPr>
          <w:rFonts w:ascii="Arial" w:hAnsi="Arial" w:cs="Arial"/>
          <w:lang w:val="sr-Cyrl-RS"/>
        </w:rPr>
        <w:t xml:space="preserve"> </w:t>
      </w:r>
      <w:r>
        <w:rPr>
          <w:rFonts w:ascii="Arial" w:hAnsi="Arial" w:cs="Arial"/>
          <w:lang w:val="sr-Cyrl-RS"/>
        </w:rPr>
        <w:t>o</w:t>
      </w:r>
      <w:r w:rsidR="0053738D" w:rsidRPr="0053738D">
        <w:rPr>
          <w:rFonts w:ascii="Arial" w:hAnsi="Arial" w:cs="Arial"/>
          <w:lang w:val="sr-Cyrl-RS"/>
        </w:rPr>
        <w:t xml:space="preserve"> </w:t>
      </w:r>
      <w:r>
        <w:rPr>
          <w:rFonts w:ascii="Arial" w:hAnsi="Arial" w:cs="Arial"/>
          <w:lang w:val="sr-Cyrl-RS"/>
        </w:rPr>
        <w:t>prihvatanju</w:t>
      </w:r>
      <w:r w:rsidR="0053738D" w:rsidRPr="0053738D">
        <w:rPr>
          <w:rFonts w:ascii="Arial" w:hAnsi="Arial" w:cs="Arial"/>
          <w:lang w:val="sr-Cyrl-RS"/>
        </w:rPr>
        <w:t xml:space="preserve"> </w:t>
      </w:r>
      <w:r>
        <w:rPr>
          <w:rFonts w:ascii="Arial" w:hAnsi="Arial" w:cs="Arial"/>
          <w:lang w:val="sr-Cyrl-RS"/>
        </w:rPr>
        <w:t>Tranše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obliku</w:t>
      </w:r>
      <w:r w:rsidR="0053738D" w:rsidRPr="0053738D">
        <w:rPr>
          <w:rFonts w:ascii="Arial" w:hAnsi="Arial" w:cs="Arial"/>
          <w:lang w:val="sr-Cyrl-RS"/>
        </w:rPr>
        <w:t xml:space="preserve"> </w:t>
      </w:r>
      <w:r>
        <w:rPr>
          <w:rFonts w:ascii="Arial" w:hAnsi="Arial" w:cs="Arial"/>
          <w:lang w:val="sr-Cyrl-RS"/>
        </w:rPr>
        <w:t>kopije</w:t>
      </w:r>
      <w:r w:rsidR="0053738D" w:rsidRPr="0053738D">
        <w:rPr>
          <w:rFonts w:ascii="Arial" w:hAnsi="Arial" w:cs="Arial"/>
          <w:lang w:val="sr-Cyrl-RS"/>
        </w:rPr>
        <w:t xml:space="preserve"> </w:t>
      </w:r>
      <w:r>
        <w:rPr>
          <w:rFonts w:ascii="Arial" w:hAnsi="Arial" w:cs="Arial"/>
          <w:lang w:val="sr-Cyrl-RS"/>
        </w:rPr>
        <w:t>ove</w:t>
      </w:r>
      <w:r w:rsidR="0053738D" w:rsidRPr="0053738D">
        <w:rPr>
          <w:rFonts w:ascii="Arial" w:hAnsi="Arial" w:cs="Arial"/>
          <w:lang w:val="sr-Cyrl-RS"/>
        </w:rPr>
        <w:t xml:space="preserve"> </w:t>
      </w:r>
      <w:r>
        <w:rPr>
          <w:rFonts w:ascii="Arial" w:hAnsi="Arial" w:cs="Arial"/>
          <w:lang w:val="sr-Cyrl-RS"/>
        </w:rPr>
        <w:t>Ponude</w:t>
      </w:r>
      <w:r w:rsidR="0053738D" w:rsidRPr="007D0B54">
        <w:rPr>
          <w:rFonts w:ascii="Arial" w:hAnsi="Arial" w:cs="Arial"/>
          <w:lang w:val="sr-Cyrl-RS"/>
        </w:rPr>
        <w:t xml:space="preserve"> </w:t>
      </w:r>
      <w:r>
        <w:rPr>
          <w:rFonts w:ascii="Arial" w:hAnsi="Arial" w:cs="Arial"/>
          <w:lang w:val="sr-Cyrl-RS"/>
        </w:rPr>
        <w:t>za</w:t>
      </w:r>
      <w:r w:rsidR="0053738D" w:rsidRPr="007D0B54">
        <w:rPr>
          <w:rFonts w:ascii="Arial" w:hAnsi="Arial" w:cs="Arial"/>
          <w:lang w:val="sr-Cyrl-RS"/>
        </w:rPr>
        <w:t xml:space="preserve"> </w:t>
      </w:r>
      <w:r>
        <w:rPr>
          <w:rFonts w:ascii="Arial" w:hAnsi="Arial" w:cs="Arial"/>
          <w:lang w:val="sr-Cyrl-RS"/>
        </w:rPr>
        <w:t>isplatu</w:t>
      </w:r>
      <w:r w:rsidR="0053738D" w:rsidRPr="007D0B54">
        <w:rPr>
          <w:rFonts w:ascii="Arial" w:hAnsi="Arial" w:cs="Arial"/>
          <w:lang w:val="sr-Cyrl-RS"/>
        </w:rPr>
        <w:t xml:space="preserve"> </w:t>
      </w:r>
      <w:r>
        <w:rPr>
          <w:rFonts w:ascii="Arial" w:hAnsi="Arial" w:cs="Arial"/>
          <w:lang w:val="sr-Cyrl-RS"/>
        </w:rPr>
        <w:t>propisno</w:t>
      </w:r>
      <w:r w:rsidR="0053738D" w:rsidRPr="007D0B54">
        <w:rPr>
          <w:rFonts w:ascii="Arial" w:hAnsi="Arial" w:cs="Arial"/>
          <w:lang w:val="sr-Cyrl-RS"/>
        </w:rPr>
        <w:t xml:space="preserve"> </w:t>
      </w:r>
      <w:r>
        <w:rPr>
          <w:rFonts w:ascii="Arial" w:hAnsi="Arial" w:cs="Arial"/>
          <w:lang w:val="sr-Cyrl-RS"/>
        </w:rPr>
        <w:t>potpisane</w:t>
      </w:r>
      <w:r w:rsidR="0053738D" w:rsidRPr="007D0B54">
        <w:rPr>
          <w:rFonts w:ascii="Arial" w:hAnsi="Arial" w:cs="Arial"/>
          <w:lang w:val="sr-Cyrl-RS"/>
        </w:rPr>
        <w:t xml:space="preserve"> </w:t>
      </w:r>
      <w:r>
        <w:rPr>
          <w:rFonts w:ascii="Arial" w:hAnsi="Arial" w:cs="Arial"/>
          <w:lang w:val="sr-Cyrl-RS"/>
        </w:rPr>
        <w:t>u</w:t>
      </w:r>
      <w:r w:rsidR="0053738D" w:rsidRPr="007D0B54">
        <w:rPr>
          <w:rFonts w:ascii="Arial" w:hAnsi="Arial" w:cs="Arial"/>
          <w:lang w:val="sr-Cyrl-RS"/>
        </w:rPr>
        <w:t xml:space="preserve"> </w:t>
      </w:r>
      <w:r>
        <w:rPr>
          <w:rFonts w:ascii="Arial" w:hAnsi="Arial" w:cs="Arial"/>
          <w:lang w:val="sr-Cyrl-RS"/>
        </w:rPr>
        <w:t>vaše</w:t>
      </w:r>
      <w:r w:rsidR="0053738D" w:rsidRPr="007D0B54">
        <w:rPr>
          <w:rFonts w:ascii="Arial" w:hAnsi="Arial" w:cs="Arial"/>
          <w:lang w:val="sr-Cyrl-RS"/>
        </w:rPr>
        <w:t xml:space="preserve"> </w:t>
      </w:r>
      <w:r>
        <w:rPr>
          <w:rFonts w:ascii="Arial" w:hAnsi="Arial" w:cs="Arial"/>
          <w:lang w:val="sr-Cyrl-RS"/>
        </w:rPr>
        <w:t>ime</w:t>
      </w:r>
      <w:r w:rsidR="0053738D" w:rsidRPr="007D0B54">
        <w:rPr>
          <w:rFonts w:ascii="Arial" w:hAnsi="Arial" w:cs="Arial"/>
          <w:lang w:val="sr-Cyrl-RS"/>
        </w:rPr>
        <w:t xml:space="preserve">, </w:t>
      </w:r>
      <w:r>
        <w:rPr>
          <w:rFonts w:ascii="Arial" w:hAnsi="Arial" w:cs="Arial"/>
          <w:lang w:val="sr-Cyrl-RS"/>
        </w:rPr>
        <w:t>na</w:t>
      </w:r>
      <w:r w:rsidR="0053738D" w:rsidRPr="007D0B54">
        <w:rPr>
          <w:rFonts w:ascii="Arial" w:hAnsi="Arial" w:cs="Arial"/>
          <w:lang w:val="sr-Cyrl-RS"/>
        </w:rPr>
        <w:t xml:space="preserve"> </w:t>
      </w:r>
      <w:r>
        <w:rPr>
          <w:rFonts w:ascii="Arial" w:hAnsi="Arial" w:cs="Arial"/>
          <w:lang w:val="sr-Cyrl-RS"/>
        </w:rPr>
        <w:t>sledeću</w:t>
      </w:r>
      <w:r w:rsidR="0053738D" w:rsidRPr="007D0B54">
        <w:rPr>
          <w:rFonts w:ascii="Arial" w:hAnsi="Arial" w:cs="Arial"/>
          <w:lang w:val="sr-Cyrl-RS"/>
        </w:rPr>
        <w:t xml:space="preserve"> </w:t>
      </w:r>
      <w:r w:rsidR="0053738D" w:rsidRPr="007D0B54">
        <w:rPr>
          <w:rFonts w:ascii="Arial" w:hAnsi="Arial" w:cs="Arial"/>
          <w:lang w:val="sr-Latn-RS"/>
        </w:rPr>
        <w:t xml:space="preserve">e-mail </w:t>
      </w:r>
      <w:r>
        <w:rPr>
          <w:rFonts w:ascii="Arial" w:hAnsi="Arial" w:cs="Arial"/>
          <w:lang w:val="sr-Cyrl-RS"/>
        </w:rPr>
        <w:t>adresu</w:t>
      </w:r>
      <w:r w:rsidR="0053738D" w:rsidRPr="007D0B54">
        <w:rPr>
          <w:rFonts w:ascii="Arial" w:hAnsi="Arial" w:cs="Arial"/>
          <w:lang w:val="sr-Cyrl-RS"/>
        </w:rPr>
        <w:t xml:space="preserve"> </w:t>
      </w:r>
      <w:r w:rsidR="00571BFC" w:rsidRPr="007D0B54">
        <w:rPr>
          <w:rFonts w:ascii="Arial" w:hAnsi="Arial" w:cs="Arial"/>
          <w:lang w:val="sr-Cyrl-RS"/>
        </w:rPr>
        <w:t>contactline-9</w:t>
      </w:r>
      <w:r w:rsidR="0071711D" w:rsidRPr="007D0B54">
        <w:rPr>
          <w:rFonts w:ascii="Arial" w:hAnsi="Arial" w:cs="Arial"/>
          <w:lang w:val="sr-Latn-RS"/>
        </w:rPr>
        <w:t>6081</w:t>
      </w:r>
      <w:r w:rsidR="00571BFC" w:rsidRPr="007D0B54">
        <w:rPr>
          <w:rFonts w:ascii="Arial" w:hAnsi="Arial" w:cs="Arial"/>
          <w:lang w:val="sr-Cyrl-RS"/>
        </w:rPr>
        <w:t>@eib</w:t>
      </w:r>
      <w:r w:rsidR="00571BFC" w:rsidRPr="00571BFC">
        <w:rPr>
          <w:rFonts w:ascii="Arial" w:hAnsi="Arial" w:cs="Arial"/>
          <w:lang w:val="sr-Cyrl-RS"/>
        </w:rPr>
        <w:t>.org</w:t>
      </w:r>
      <w:r w:rsidR="0053738D" w:rsidRPr="0053738D">
        <w:rPr>
          <w:rFonts w:ascii="Arial" w:hAnsi="Arial" w:cs="Arial"/>
          <w:lang w:val="sr-Cyrl-RS"/>
        </w:rPr>
        <w:t xml:space="preserve"> </w:t>
      </w:r>
      <w:r>
        <w:rPr>
          <w:rFonts w:ascii="Arial" w:hAnsi="Arial" w:cs="Arial"/>
          <w:lang w:val="sr-Cyrl-RS"/>
        </w:rPr>
        <w:t>najkasnije</w:t>
      </w:r>
      <w:r w:rsidR="0053738D" w:rsidRPr="0053738D">
        <w:rPr>
          <w:rFonts w:ascii="Arial" w:hAnsi="Arial" w:cs="Arial"/>
          <w:lang w:val="sr-Cyrl-RS"/>
        </w:rPr>
        <w:t xml:space="preserve"> </w:t>
      </w:r>
      <w:r>
        <w:rPr>
          <w:rFonts w:ascii="Arial" w:hAnsi="Arial" w:cs="Arial"/>
          <w:lang w:val="sr-Cyrl-RS"/>
        </w:rPr>
        <w:t>do</w:t>
      </w:r>
      <w:r w:rsidR="0053738D" w:rsidRPr="0053738D">
        <w:rPr>
          <w:rFonts w:ascii="Arial" w:hAnsi="Arial" w:cs="Arial"/>
          <w:lang w:val="sr-Cyrl-RS"/>
        </w:rPr>
        <w:t xml:space="preserve"> </w:t>
      </w:r>
      <w:r>
        <w:rPr>
          <w:rFonts w:ascii="Arial" w:hAnsi="Arial" w:cs="Arial"/>
          <w:lang w:val="sr-Cyrl-RS"/>
        </w:rPr>
        <w:t>Krajnjeg</w:t>
      </w:r>
      <w:r w:rsidR="0053738D" w:rsidRPr="0053738D">
        <w:rPr>
          <w:rFonts w:ascii="Arial" w:hAnsi="Arial" w:cs="Arial"/>
          <w:lang w:val="sr-Cyrl-RS"/>
        </w:rPr>
        <w:t xml:space="preserve"> </w:t>
      </w:r>
      <w:r>
        <w:rPr>
          <w:rFonts w:ascii="Arial" w:hAnsi="Arial" w:cs="Arial"/>
          <w:lang w:val="sr-Cyrl-RS"/>
        </w:rPr>
        <w:t>roka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prihvatanje</w:t>
      </w:r>
      <w:r w:rsidR="0053738D" w:rsidRPr="0053738D">
        <w:rPr>
          <w:rFonts w:ascii="Arial" w:hAnsi="Arial" w:cs="Arial"/>
          <w:lang w:val="sr-Cyrl-RS"/>
        </w:rPr>
        <w:t xml:space="preserve"> </w:t>
      </w:r>
      <w:r>
        <w:rPr>
          <w:rFonts w:ascii="Arial" w:hAnsi="Arial" w:cs="Arial"/>
          <w:lang w:val="sr-Cyrl-RS"/>
        </w:rPr>
        <w:t>isplate</w:t>
      </w:r>
      <w:r w:rsidR="0053738D" w:rsidRPr="0053738D">
        <w:rPr>
          <w:rFonts w:ascii="Arial" w:hAnsi="Arial" w:cs="Arial"/>
          <w:lang w:val="sr-Cyrl-RS"/>
        </w:rPr>
        <w:t xml:space="preserve"> </w:t>
      </w:r>
      <w:r>
        <w:rPr>
          <w:rFonts w:ascii="Arial" w:hAnsi="Arial" w:cs="Arial"/>
          <w:lang w:val="sr-Cyrl-RS"/>
        </w:rPr>
        <w:t>po</w:t>
      </w:r>
      <w:r w:rsidR="0053738D" w:rsidRPr="0053738D">
        <w:rPr>
          <w:rFonts w:ascii="Arial" w:hAnsi="Arial" w:cs="Arial"/>
          <w:lang w:val="sr-Cyrl-RS"/>
        </w:rPr>
        <w:t xml:space="preserve"> </w:t>
      </w:r>
      <w:r>
        <w:rPr>
          <w:rFonts w:ascii="Arial" w:hAnsi="Arial" w:cs="Arial"/>
          <w:lang w:val="sr-Cyrl-RS"/>
        </w:rPr>
        <w:t>luksemburškom</w:t>
      </w:r>
      <w:r w:rsidR="0053738D" w:rsidRPr="0053738D">
        <w:rPr>
          <w:rFonts w:ascii="Arial" w:hAnsi="Arial" w:cs="Arial"/>
          <w:lang w:val="sr-Cyrl-RS"/>
        </w:rPr>
        <w:t xml:space="preserve"> </w:t>
      </w:r>
      <w:r>
        <w:rPr>
          <w:rFonts w:ascii="Arial" w:hAnsi="Arial" w:cs="Arial"/>
          <w:lang w:val="sr-Cyrl-RS"/>
        </w:rPr>
        <w:t>vremenu</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vreme</w:t>
      </w:r>
      <w:r w:rsidR="0053738D" w:rsidRPr="0053738D">
        <w:rPr>
          <w:rFonts w:ascii="Arial" w:hAnsi="Arial" w:cs="Arial"/>
          <w:lang w:val="sr-Cyrl-RS"/>
        </w:rPr>
        <w:t xml:space="preserve">] </w:t>
      </w:r>
      <w:r>
        <w:rPr>
          <w:rFonts w:ascii="Arial" w:hAnsi="Arial" w:cs="Arial"/>
          <w:lang w:val="sr-Cyrl-RS"/>
        </w:rPr>
        <w:t>dana</w:t>
      </w:r>
      <w:r w:rsidR="0053738D" w:rsidRPr="0053738D">
        <w:rPr>
          <w:rFonts w:ascii="Arial" w:hAnsi="Arial" w:cs="Arial"/>
          <w:lang w:val="sr-Cyrl-RS"/>
        </w:rPr>
        <w:t xml:space="preserve"> [</w:t>
      </w:r>
      <w:r>
        <w:rPr>
          <w:rFonts w:ascii="Arial" w:hAnsi="Arial" w:cs="Arial"/>
          <w:lang w:val="sr-Cyrl-RS"/>
        </w:rPr>
        <w:t>datum</w:t>
      </w:r>
      <w:r w:rsidR="0053738D" w:rsidRPr="0053738D">
        <w:rPr>
          <w:rFonts w:ascii="Arial" w:hAnsi="Arial" w:cs="Arial"/>
          <w:lang w:val="sr-Cyrl-RS"/>
        </w:rPr>
        <w:t>].</w:t>
      </w:r>
    </w:p>
    <w:p w14:paraId="57E62D02" w14:textId="5D004EEE" w:rsidR="0053738D" w:rsidRPr="0053738D" w:rsidRDefault="00B47EA7" w:rsidP="0053738D">
      <w:pPr>
        <w:spacing w:after="120"/>
        <w:jc w:val="both"/>
        <w:rPr>
          <w:rFonts w:ascii="Arial" w:hAnsi="Arial" w:cs="Arial"/>
          <w:lang w:val="sr-Cyrl-RS"/>
        </w:rPr>
      </w:pPr>
      <w:r>
        <w:rPr>
          <w:rFonts w:ascii="Arial" w:hAnsi="Arial" w:cs="Arial"/>
          <w:lang w:val="sr-Cyrl-RS"/>
        </w:rPr>
        <w:t>Prihvatanje</w:t>
      </w:r>
      <w:r w:rsidR="0053738D" w:rsidRPr="0053738D">
        <w:rPr>
          <w:rFonts w:ascii="Arial" w:hAnsi="Arial" w:cs="Arial"/>
          <w:lang w:val="sr-Cyrl-RS"/>
        </w:rPr>
        <w:t xml:space="preserve"> </w:t>
      </w:r>
      <w:r>
        <w:rPr>
          <w:rFonts w:ascii="Arial" w:hAnsi="Arial" w:cs="Arial"/>
          <w:lang w:val="sr-Cyrl-RS"/>
        </w:rPr>
        <w:t>isplate</w:t>
      </w:r>
      <w:r w:rsidR="0053738D" w:rsidRPr="0053738D">
        <w:rPr>
          <w:rFonts w:ascii="Arial" w:hAnsi="Arial" w:cs="Arial"/>
          <w:lang w:val="sr-Cyrl-RS"/>
        </w:rPr>
        <w:t xml:space="preserve"> </w:t>
      </w:r>
      <w:r>
        <w:rPr>
          <w:rFonts w:ascii="Arial" w:hAnsi="Arial" w:cs="Arial"/>
          <w:lang w:val="sr-Cyrl-RS"/>
        </w:rPr>
        <w:t>mora</w:t>
      </w:r>
      <w:r w:rsidR="0053738D" w:rsidRPr="0053738D">
        <w:rPr>
          <w:rFonts w:ascii="Arial" w:hAnsi="Arial" w:cs="Arial"/>
          <w:lang w:val="sr-Cyrl-RS"/>
        </w:rPr>
        <w:t xml:space="preserve"> </w:t>
      </w:r>
      <w:r>
        <w:rPr>
          <w:rFonts w:ascii="Arial" w:hAnsi="Arial" w:cs="Arial"/>
          <w:lang w:val="sr-Cyrl-RS"/>
        </w:rPr>
        <w:t>biti</w:t>
      </w:r>
      <w:r w:rsidR="0053738D" w:rsidRPr="0053738D">
        <w:rPr>
          <w:rFonts w:ascii="Arial" w:hAnsi="Arial" w:cs="Arial"/>
          <w:lang w:val="sr-Cyrl-RS"/>
        </w:rPr>
        <w:t xml:space="preserve"> </w:t>
      </w:r>
      <w:r>
        <w:rPr>
          <w:rFonts w:ascii="Arial" w:hAnsi="Arial" w:cs="Arial"/>
          <w:lang w:val="sr-Cyrl-RS"/>
        </w:rPr>
        <w:t>potpisano</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Pr>
          <w:rFonts w:ascii="Arial" w:hAnsi="Arial" w:cs="Arial"/>
          <w:lang w:val="sr-Cyrl-RS"/>
        </w:rPr>
        <w:t>strane</w:t>
      </w:r>
      <w:r w:rsidR="0053738D" w:rsidRPr="0053738D">
        <w:rPr>
          <w:rFonts w:ascii="Arial" w:hAnsi="Arial" w:cs="Arial"/>
          <w:lang w:val="sr-Cyrl-RS"/>
        </w:rPr>
        <w:t xml:space="preserve"> </w:t>
      </w:r>
      <w:r>
        <w:rPr>
          <w:rFonts w:ascii="Arial" w:hAnsi="Arial" w:cs="Arial"/>
          <w:lang w:val="sr-Cyrl-RS"/>
        </w:rPr>
        <w:t>Ovlašćenog</w:t>
      </w:r>
      <w:r w:rsidR="0053738D" w:rsidRPr="0053738D">
        <w:rPr>
          <w:rFonts w:ascii="Arial" w:hAnsi="Arial" w:cs="Arial"/>
          <w:lang w:val="sr-Cyrl-RS"/>
        </w:rPr>
        <w:t xml:space="preserve"> </w:t>
      </w:r>
      <w:r>
        <w:rPr>
          <w:rFonts w:ascii="Arial" w:hAnsi="Arial" w:cs="Arial"/>
          <w:lang w:val="sr-Cyrl-RS"/>
        </w:rPr>
        <w:t>potpisnika</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mora</w:t>
      </w:r>
      <w:r w:rsidR="0053738D" w:rsidRPr="0053738D">
        <w:rPr>
          <w:rFonts w:ascii="Arial" w:hAnsi="Arial" w:cs="Arial"/>
          <w:lang w:val="sr-Cyrl-RS"/>
        </w:rPr>
        <w:t xml:space="preserve"> </w:t>
      </w:r>
      <w:r>
        <w:rPr>
          <w:rFonts w:ascii="Arial" w:hAnsi="Arial" w:cs="Arial"/>
          <w:lang w:val="sr-Cyrl-RS"/>
        </w:rPr>
        <w:t>biti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potpunosti</w:t>
      </w:r>
      <w:r w:rsidR="0053738D" w:rsidRPr="0053738D">
        <w:rPr>
          <w:rFonts w:ascii="Arial" w:hAnsi="Arial" w:cs="Arial"/>
          <w:lang w:val="sr-Cyrl-RS"/>
        </w:rPr>
        <w:t xml:space="preserve"> </w:t>
      </w:r>
      <w:r>
        <w:rPr>
          <w:rFonts w:ascii="Arial" w:hAnsi="Arial" w:cs="Arial"/>
          <w:lang w:val="sr-Cyrl-RS"/>
        </w:rPr>
        <w:t>popunjeno</w:t>
      </w:r>
      <w:r w:rsidR="0053738D" w:rsidRPr="0053738D">
        <w:rPr>
          <w:rFonts w:ascii="Arial" w:hAnsi="Arial" w:cs="Arial"/>
          <w:lang w:val="sr-Cyrl-RS"/>
        </w:rPr>
        <w:t xml:space="preserve"> </w:t>
      </w:r>
      <w:r>
        <w:rPr>
          <w:rFonts w:ascii="Arial" w:hAnsi="Arial" w:cs="Arial"/>
          <w:lang w:val="sr-Cyrl-RS"/>
        </w:rPr>
        <w:t>kao</w:t>
      </w:r>
      <w:r w:rsidR="0053738D" w:rsidRPr="0053738D">
        <w:rPr>
          <w:rFonts w:ascii="Arial" w:hAnsi="Arial" w:cs="Arial"/>
          <w:lang w:val="sr-Cyrl-RS"/>
        </w:rPr>
        <w:t xml:space="preserve"> </w:t>
      </w:r>
      <w:r>
        <w:rPr>
          <w:rFonts w:ascii="Arial" w:hAnsi="Arial" w:cs="Arial"/>
          <w:lang w:val="sr-Cyrl-RS"/>
        </w:rPr>
        <w:t>što</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naznačeno</w:t>
      </w:r>
      <w:r w:rsidR="0053738D" w:rsidRPr="0053738D">
        <w:rPr>
          <w:rFonts w:ascii="Arial" w:hAnsi="Arial" w:cs="Arial"/>
          <w:lang w:val="sr-Cyrl-RS"/>
        </w:rPr>
        <w:t xml:space="preserve">, </w:t>
      </w:r>
      <w:r>
        <w:rPr>
          <w:rFonts w:ascii="Arial" w:hAnsi="Arial" w:cs="Arial"/>
          <w:lang w:val="sr-Cyrl-RS"/>
        </w:rPr>
        <w:t>kako</w:t>
      </w:r>
      <w:r w:rsidR="0053738D" w:rsidRPr="0053738D">
        <w:rPr>
          <w:rFonts w:ascii="Arial" w:hAnsi="Arial" w:cs="Arial"/>
          <w:lang w:val="sr-Cyrl-RS"/>
        </w:rPr>
        <w:t xml:space="preserve"> </w:t>
      </w:r>
      <w:r>
        <w:rPr>
          <w:rFonts w:ascii="Arial" w:hAnsi="Arial" w:cs="Arial"/>
          <w:lang w:val="sr-Cyrl-RS"/>
        </w:rPr>
        <w:t>bi</w:t>
      </w:r>
      <w:r w:rsidR="0053738D" w:rsidRPr="0053738D">
        <w:rPr>
          <w:rFonts w:ascii="Arial" w:hAnsi="Arial" w:cs="Arial"/>
          <w:lang w:val="sr-Cyrl-RS"/>
        </w:rPr>
        <w:t xml:space="preserve"> </w:t>
      </w:r>
      <w:r>
        <w:rPr>
          <w:rFonts w:ascii="Arial" w:hAnsi="Arial" w:cs="Arial"/>
          <w:lang w:val="sr-Cyrl-RS"/>
        </w:rPr>
        <w:t>bili</w:t>
      </w:r>
      <w:r w:rsidR="0053738D" w:rsidRPr="0053738D">
        <w:rPr>
          <w:rFonts w:ascii="Arial" w:hAnsi="Arial" w:cs="Arial"/>
          <w:lang w:val="sr-Cyrl-RS"/>
        </w:rPr>
        <w:t xml:space="preserve"> </w:t>
      </w:r>
      <w:r>
        <w:rPr>
          <w:rFonts w:ascii="Arial" w:hAnsi="Arial" w:cs="Arial"/>
          <w:lang w:val="sr-Cyrl-RS"/>
        </w:rPr>
        <w:t>uključeni</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detalji</w:t>
      </w:r>
      <w:r w:rsidR="0053738D" w:rsidRPr="0053738D">
        <w:rPr>
          <w:rFonts w:ascii="Arial" w:hAnsi="Arial" w:cs="Arial"/>
          <w:lang w:val="sr-Cyrl-RS"/>
        </w:rPr>
        <w:t xml:space="preserve"> </w:t>
      </w:r>
      <w:r>
        <w:rPr>
          <w:rFonts w:ascii="Arial" w:hAnsi="Arial" w:cs="Arial"/>
          <w:lang w:val="sr-Cyrl-RS"/>
        </w:rPr>
        <w:t>Računa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isplatu</w:t>
      </w:r>
      <w:r w:rsidR="0053738D" w:rsidRPr="0053738D">
        <w:rPr>
          <w:rFonts w:ascii="Arial" w:hAnsi="Arial" w:cs="Arial"/>
          <w:lang w:val="sr-Cyrl-RS"/>
        </w:rPr>
        <w:t xml:space="preserve">. </w:t>
      </w:r>
    </w:p>
    <w:p w14:paraId="345994C5" w14:textId="3BB08044" w:rsidR="0053738D" w:rsidRPr="0053738D" w:rsidRDefault="00B47EA7" w:rsidP="0053738D">
      <w:pPr>
        <w:spacing w:after="120"/>
        <w:jc w:val="both"/>
        <w:rPr>
          <w:rFonts w:ascii="Arial" w:hAnsi="Arial" w:cs="Arial"/>
          <w:lang w:val="sr-Cyrl-RS"/>
        </w:rPr>
      </w:pPr>
      <w:r>
        <w:rPr>
          <w:rFonts w:ascii="Arial" w:hAnsi="Arial" w:cs="Arial"/>
          <w:lang w:val="sr-Cyrl-RS"/>
        </w:rPr>
        <w:t>Ukoliko</w:t>
      </w:r>
      <w:r w:rsidR="0053738D" w:rsidRPr="0053738D">
        <w:rPr>
          <w:rFonts w:ascii="Arial" w:hAnsi="Arial" w:cs="Arial"/>
          <w:lang w:val="sr-Cyrl-RS"/>
        </w:rPr>
        <w:t xml:space="preserve"> </w:t>
      </w:r>
      <w:r>
        <w:rPr>
          <w:rFonts w:ascii="Arial" w:hAnsi="Arial" w:cs="Arial"/>
          <w:lang w:val="sr-Cyrl-RS"/>
        </w:rPr>
        <w:t>ne</w:t>
      </w:r>
      <w:r w:rsidR="0053738D" w:rsidRPr="0053738D">
        <w:rPr>
          <w:rFonts w:ascii="Arial" w:hAnsi="Arial" w:cs="Arial"/>
          <w:lang w:val="sr-Cyrl-RS"/>
        </w:rPr>
        <w:t xml:space="preserve"> </w:t>
      </w:r>
      <w:r>
        <w:rPr>
          <w:rFonts w:ascii="Arial" w:hAnsi="Arial" w:cs="Arial"/>
          <w:lang w:val="sr-Cyrl-RS"/>
        </w:rPr>
        <w:t>bude</w:t>
      </w:r>
      <w:r w:rsidR="0053738D" w:rsidRPr="0053738D">
        <w:rPr>
          <w:rFonts w:ascii="Arial" w:hAnsi="Arial" w:cs="Arial"/>
          <w:lang w:val="sr-Cyrl-RS"/>
        </w:rPr>
        <w:t xml:space="preserve"> </w:t>
      </w:r>
      <w:r>
        <w:rPr>
          <w:rFonts w:ascii="Arial" w:hAnsi="Arial" w:cs="Arial"/>
          <w:lang w:val="sr-Cyrl-RS"/>
        </w:rPr>
        <w:t>primljena</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gore</w:t>
      </w:r>
      <w:r w:rsidR="0053738D" w:rsidRPr="0053738D">
        <w:rPr>
          <w:rFonts w:ascii="Arial" w:hAnsi="Arial" w:cs="Arial"/>
          <w:lang w:val="sr-Cyrl-RS"/>
        </w:rPr>
        <w:t xml:space="preserve"> </w:t>
      </w:r>
      <w:r>
        <w:rPr>
          <w:rFonts w:ascii="Arial" w:hAnsi="Arial" w:cs="Arial"/>
          <w:lang w:val="sr-Cyrl-RS"/>
        </w:rPr>
        <w:t>naznačeno</w:t>
      </w:r>
      <w:r w:rsidR="0053738D" w:rsidRPr="0053738D">
        <w:rPr>
          <w:rFonts w:ascii="Arial" w:hAnsi="Arial" w:cs="Arial"/>
          <w:lang w:val="sr-Cyrl-RS"/>
        </w:rPr>
        <w:t xml:space="preserve"> </w:t>
      </w:r>
      <w:r>
        <w:rPr>
          <w:rFonts w:ascii="Arial" w:hAnsi="Arial" w:cs="Arial"/>
          <w:lang w:val="sr-Cyrl-RS"/>
        </w:rPr>
        <w:t>vreme</w:t>
      </w:r>
      <w:r w:rsidR="0053738D" w:rsidRPr="0053738D">
        <w:rPr>
          <w:rFonts w:ascii="Arial" w:hAnsi="Arial" w:cs="Arial"/>
          <w:lang w:val="sr-Cyrl-RS"/>
        </w:rPr>
        <w:t xml:space="preserve">, </w:t>
      </w:r>
      <w:r>
        <w:rPr>
          <w:rFonts w:ascii="Arial" w:hAnsi="Arial" w:cs="Arial"/>
          <w:lang w:val="sr-Cyrl-RS"/>
        </w:rPr>
        <w:t>ponuda</w:t>
      </w:r>
      <w:r w:rsidR="0053738D" w:rsidRPr="0053738D">
        <w:rPr>
          <w:rFonts w:ascii="Arial" w:hAnsi="Arial" w:cs="Arial"/>
          <w:lang w:val="sr-Cyrl-RS"/>
        </w:rPr>
        <w:t xml:space="preserve"> </w:t>
      </w:r>
      <w:r>
        <w:rPr>
          <w:rFonts w:ascii="Arial" w:hAnsi="Arial" w:cs="Arial"/>
          <w:lang w:val="sr-Cyrl-RS"/>
        </w:rPr>
        <w:t>sadržana</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ovom</w:t>
      </w:r>
      <w:r w:rsidR="0053738D" w:rsidRPr="0053738D">
        <w:rPr>
          <w:rFonts w:ascii="Arial" w:hAnsi="Arial" w:cs="Arial"/>
          <w:lang w:val="sr-Cyrl-RS"/>
        </w:rPr>
        <w:t xml:space="preserve"> </w:t>
      </w:r>
      <w:r>
        <w:rPr>
          <w:rFonts w:ascii="Arial" w:hAnsi="Arial" w:cs="Arial"/>
          <w:lang w:val="sr-Cyrl-RS"/>
        </w:rPr>
        <w:t>dokumentu</w:t>
      </w:r>
      <w:r w:rsidR="0053738D" w:rsidRPr="0053738D">
        <w:rPr>
          <w:rFonts w:ascii="Arial" w:hAnsi="Arial" w:cs="Arial"/>
          <w:lang w:val="sr-Cyrl-RS"/>
        </w:rPr>
        <w:t xml:space="preserve"> </w:t>
      </w:r>
      <w:r>
        <w:rPr>
          <w:rFonts w:ascii="Arial" w:hAnsi="Arial" w:cs="Arial"/>
          <w:lang w:val="sr-Cyrl-RS"/>
        </w:rPr>
        <w:t>smatraće</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odbijenom</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automatski</w:t>
      </w:r>
      <w:r w:rsidR="0053738D" w:rsidRPr="0053738D">
        <w:rPr>
          <w:rFonts w:ascii="Arial" w:hAnsi="Arial" w:cs="Arial"/>
          <w:lang w:val="sr-Cyrl-RS"/>
        </w:rPr>
        <w:t xml:space="preserve"> </w:t>
      </w:r>
      <w:r>
        <w:rPr>
          <w:rFonts w:ascii="Arial" w:hAnsi="Arial" w:cs="Arial"/>
          <w:lang w:val="sr-Cyrl-RS"/>
        </w:rPr>
        <w:t>će</w:t>
      </w:r>
      <w:r w:rsidR="0053738D" w:rsidRPr="0053738D">
        <w:rPr>
          <w:rFonts w:ascii="Arial" w:hAnsi="Arial" w:cs="Arial"/>
          <w:lang w:val="sr-Cyrl-RS"/>
        </w:rPr>
        <w:t xml:space="preserve"> </w:t>
      </w:r>
      <w:r>
        <w:rPr>
          <w:rFonts w:ascii="Arial" w:hAnsi="Arial" w:cs="Arial"/>
          <w:lang w:val="sr-Cyrl-RS"/>
        </w:rPr>
        <w:t>isteći</w:t>
      </w:r>
      <w:r w:rsidR="0053738D" w:rsidRPr="0053738D">
        <w:rPr>
          <w:rFonts w:ascii="Arial" w:hAnsi="Arial" w:cs="Arial"/>
          <w:lang w:val="sr-Cyrl-RS"/>
        </w:rPr>
        <w:t>.</w:t>
      </w:r>
    </w:p>
    <w:p w14:paraId="6BAD2ABF" w14:textId="20740A07" w:rsidR="0053738D" w:rsidRPr="0053738D" w:rsidRDefault="00B47EA7" w:rsidP="0053738D">
      <w:pPr>
        <w:spacing w:after="120"/>
        <w:jc w:val="both"/>
        <w:rPr>
          <w:rFonts w:ascii="Arial" w:hAnsi="Arial" w:cs="Arial"/>
          <w:lang w:val="sr-Cyrl-RS"/>
        </w:rPr>
      </w:pPr>
      <w:r>
        <w:rPr>
          <w:rFonts w:ascii="Arial" w:hAnsi="Arial" w:cs="Arial"/>
          <w:lang w:val="sr-Cyrl-RS"/>
        </w:rPr>
        <w:lastRenderedPageBreak/>
        <w:t>Ukoliko</w:t>
      </w:r>
      <w:r w:rsidR="0053738D" w:rsidRPr="0053738D">
        <w:rPr>
          <w:rFonts w:ascii="Arial" w:hAnsi="Arial" w:cs="Arial"/>
          <w:lang w:val="sr-Cyrl-RS"/>
        </w:rPr>
        <w:t xml:space="preserve"> </w:t>
      </w:r>
      <w:r>
        <w:rPr>
          <w:rFonts w:ascii="Arial" w:hAnsi="Arial" w:cs="Arial"/>
          <w:lang w:val="sr-Cyrl-RS"/>
        </w:rPr>
        <w:t>prihvatite</w:t>
      </w:r>
      <w:r w:rsidR="0053738D" w:rsidRPr="0053738D">
        <w:rPr>
          <w:rFonts w:ascii="Arial" w:hAnsi="Arial" w:cs="Arial"/>
          <w:lang w:val="sr-Cyrl-RS"/>
        </w:rPr>
        <w:t xml:space="preserve"> </w:t>
      </w:r>
      <w:r>
        <w:rPr>
          <w:rFonts w:ascii="Arial" w:hAnsi="Arial" w:cs="Arial"/>
          <w:lang w:val="sr-Cyrl-RS"/>
        </w:rPr>
        <w:t>Tranšu</w:t>
      </w:r>
      <w:r w:rsidR="0053738D" w:rsidRPr="0053738D">
        <w:rPr>
          <w:rFonts w:ascii="Arial" w:hAnsi="Arial" w:cs="Arial"/>
          <w:lang w:val="sr-Cyrl-RS"/>
        </w:rPr>
        <w:t xml:space="preserve"> </w:t>
      </w:r>
      <w:r>
        <w:rPr>
          <w:rFonts w:ascii="Arial" w:hAnsi="Arial" w:cs="Arial"/>
          <w:lang w:val="sr-Cyrl-RS"/>
        </w:rPr>
        <w:t>kako</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opisano</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Ponudi</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isplatu</w:t>
      </w:r>
      <w:r w:rsidR="0053738D" w:rsidRPr="0053738D">
        <w:rPr>
          <w:rFonts w:ascii="Arial" w:hAnsi="Arial" w:cs="Arial"/>
          <w:lang w:val="sr-Cyrl-RS"/>
        </w:rPr>
        <w:t xml:space="preserve">, </w:t>
      </w:r>
      <w:r>
        <w:rPr>
          <w:rFonts w:ascii="Arial" w:hAnsi="Arial" w:cs="Arial"/>
          <w:lang w:val="sr-Cyrl-RS"/>
        </w:rPr>
        <w:t>svi</w:t>
      </w:r>
      <w:r w:rsidR="0053738D" w:rsidRPr="0053738D">
        <w:rPr>
          <w:rFonts w:ascii="Arial" w:hAnsi="Arial" w:cs="Arial"/>
          <w:lang w:val="sr-Cyrl-RS"/>
        </w:rPr>
        <w:t xml:space="preserve"> </w:t>
      </w:r>
      <w:r>
        <w:rPr>
          <w:rFonts w:ascii="Arial" w:hAnsi="Arial" w:cs="Arial"/>
          <w:lang w:val="sr-Cyrl-RS"/>
        </w:rPr>
        <w:t>odnosni</w:t>
      </w:r>
      <w:r w:rsidR="0053738D" w:rsidRPr="0053738D">
        <w:rPr>
          <w:rFonts w:ascii="Arial" w:hAnsi="Arial" w:cs="Arial"/>
          <w:lang w:val="sr-Cyrl-RS"/>
        </w:rPr>
        <w:t xml:space="preserve"> </w:t>
      </w:r>
      <w:r>
        <w:rPr>
          <w:rFonts w:ascii="Arial" w:hAnsi="Arial" w:cs="Arial"/>
          <w:lang w:val="sr-Cyrl-RS"/>
        </w:rPr>
        <w:t>uslovi</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odredbe</w:t>
      </w:r>
      <w:r w:rsidR="0053738D" w:rsidRPr="0053738D">
        <w:rPr>
          <w:rFonts w:ascii="Arial" w:hAnsi="Arial" w:cs="Arial"/>
          <w:lang w:val="sr-Cyrl-RS"/>
        </w:rPr>
        <w:t xml:space="preserve"> </w:t>
      </w:r>
      <w:r>
        <w:rPr>
          <w:rFonts w:ascii="Arial" w:hAnsi="Arial" w:cs="Arial"/>
          <w:lang w:val="sr-Cyrl-RS"/>
        </w:rPr>
        <w:t>Finansijskog</w:t>
      </w:r>
      <w:r w:rsidR="0053738D" w:rsidRPr="0053738D">
        <w:rPr>
          <w:rFonts w:ascii="Arial" w:hAnsi="Arial" w:cs="Arial"/>
          <w:lang w:val="sr-Cyrl-RS"/>
        </w:rPr>
        <w:t xml:space="preserve"> </w:t>
      </w:r>
      <w:r>
        <w:rPr>
          <w:rFonts w:ascii="Arial" w:hAnsi="Arial" w:cs="Arial"/>
          <w:lang w:val="sr-Cyrl-RS"/>
        </w:rPr>
        <w:t>ugovora</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primenjuju</w:t>
      </w:r>
      <w:r w:rsidR="0053738D" w:rsidRPr="0053738D">
        <w:rPr>
          <w:rFonts w:ascii="Arial" w:hAnsi="Arial" w:cs="Arial"/>
          <w:lang w:val="sr-Cyrl-RS"/>
        </w:rPr>
        <w:t xml:space="preserve">, </w:t>
      </w:r>
      <w:r>
        <w:rPr>
          <w:rFonts w:ascii="Arial" w:hAnsi="Arial" w:cs="Arial"/>
          <w:lang w:val="sr-Cyrl-RS"/>
        </w:rPr>
        <w:t>a</w:t>
      </w:r>
      <w:r w:rsidR="0053738D" w:rsidRPr="0053738D">
        <w:rPr>
          <w:rFonts w:ascii="Arial" w:hAnsi="Arial" w:cs="Arial"/>
          <w:lang w:val="sr-Cyrl-RS"/>
        </w:rPr>
        <w:t xml:space="preserve"> </w:t>
      </w:r>
      <w:r>
        <w:rPr>
          <w:rFonts w:ascii="Arial" w:hAnsi="Arial" w:cs="Arial"/>
          <w:lang w:val="sr-Cyrl-RS"/>
        </w:rPr>
        <w:t>posebno</w:t>
      </w:r>
      <w:r w:rsidR="0053738D" w:rsidRPr="0053738D">
        <w:rPr>
          <w:rFonts w:ascii="Arial" w:hAnsi="Arial" w:cs="Arial"/>
          <w:lang w:val="sr-Cyrl-RS"/>
        </w:rPr>
        <w:t xml:space="preserve"> </w:t>
      </w:r>
      <w:r>
        <w:rPr>
          <w:rFonts w:ascii="Arial" w:hAnsi="Arial" w:cs="Arial"/>
          <w:lang w:val="sr-Cyrl-RS"/>
        </w:rPr>
        <w:t>odredbe</w:t>
      </w:r>
      <w:r w:rsidR="0053738D" w:rsidRPr="0053738D">
        <w:rPr>
          <w:rFonts w:ascii="Arial" w:hAnsi="Arial" w:cs="Arial"/>
          <w:lang w:val="sr-Cyrl-RS"/>
        </w:rPr>
        <w:t xml:space="preserve"> </w:t>
      </w:r>
      <w:r>
        <w:rPr>
          <w:rFonts w:ascii="Arial" w:hAnsi="Arial" w:cs="Arial"/>
          <w:lang w:val="sr-Cyrl-RS"/>
        </w:rPr>
        <w:t>člana</w:t>
      </w:r>
      <w:r w:rsidR="0053738D" w:rsidRPr="0053738D">
        <w:rPr>
          <w:rFonts w:ascii="Arial" w:hAnsi="Arial" w:cs="Arial"/>
          <w:lang w:val="sr-Cyrl-RS"/>
        </w:rPr>
        <w:t xml:space="preserve"> 1.4.</w:t>
      </w:r>
    </w:p>
    <w:p w14:paraId="6D4DD1C7" w14:textId="15F32C87" w:rsidR="0053738D" w:rsidRPr="0053738D" w:rsidRDefault="00B47EA7" w:rsidP="0053738D">
      <w:pPr>
        <w:spacing w:after="120"/>
        <w:jc w:val="both"/>
        <w:rPr>
          <w:rFonts w:ascii="Arial" w:hAnsi="Arial" w:cs="Arial"/>
          <w:lang w:val="sr-Cyrl-RS"/>
        </w:rPr>
      </w:pPr>
      <w:r>
        <w:rPr>
          <w:rFonts w:ascii="Arial" w:hAnsi="Arial" w:cs="Arial"/>
          <w:lang w:val="sr-Cyrl-RS"/>
        </w:rPr>
        <w:t>S</w:t>
      </w:r>
      <w:r w:rsidR="0053738D" w:rsidRPr="0053738D">
        <w:rPr>
          <w:rFonts w:ascii="Arial" w:hAnsi="Arial" w:cs="Arial"/>
          <w:lang w:val="sr-Cyrl-RS"/>
        </w:rPr>
        <w:t xml:space="preserve"> </w:t>
      </w:r>
      <w:r>
        <w:rPr>
          <w:rFonts w:ascii="Arial" w:hAnsi="Arial" w:cs="Arial"/>
          <w:lang w:val="sr-Cyrl-RS"/>
        </w:rPr>
        <w:t>poštovanjem</w:t>
      </w:r>
      <w:r w:rsidR="0053738D" w:rsidRPr="0053738D">
        <w:rPr>
          <w:rFonts w:ascii="Arial" w:hAnsi="Arial" w:cs="Arial"/>
          <w:lang w:val="sr-Cyrl-RS"/>
        </w:rPr>
        <w:t>,</w:t>
      </w:r>
    </w:p>
    <w:p w14:paraId="5D75AAD0" w14:textId="3B2CF9A4" w:rsidR="0053738D" w:rsidRPr="0053738D" w:rsidRDefault="00B47EA7" w:rsidP="0053738D">
      <w:pPr>
        <w:spacing w:after="120"/>
        <w:jc w:val="both"/>
        <w:rPr>
          <w:rFonts w:ascii="Arial" w:hAnsi="Arial" w:cs="Arial"/>
          <w:lang w:val="sr-Cyrl-RS"/>
        </w:rPr>
      </w:pPr>
      <w:r>
        <w:rPr>
          <w:rFonts w:ascii="Arial" w:hAnsi="Arial" w:cs="Arial"/>
          <w:lang w:val="sr-Cyrl-RS"/>
        </w:rPr>
        <w:t>EVROPSKA</w:t>
      </w:r>
      <w:r w:rsidR="0053738D" w:rsidRPr="0053738D">
        <w:rPr>
          <w:rFonts w:ascii="Arial" w:hAnsi="Arial" w:cs="Arial"/>
          <w:lang w:val="sr-Cyrl-RS"/>
        </w:rPr>
        <w:t xml:space="preserve"> </w:t>
      </w:r>
      <w:r>
        <w:rPr>
          <w:rFonts w:ascii="Arial" w:hAnsi="Arial" w:cs="Arial"/>
          <w:lang w:val="sr-Cyrl-RS"/>
        </w:rPr>
        <w:t>INVESTICIONA</w:t>
      </w:r>
      <w:r w:rsidR="0053738D" w:rsidRPr="0053738D">
        <w:rPr>
          <w:rFonts w:ascii="Arial" w:hAnsi="Arial" w:cs="Arial"/>
          <w:lang w:val="sr-Cyrl-RS"/>
        </w:rPr>
        <w:t xml:space="preserve"> </w:t>
      </w:r>
      <w:r>
        <w:rPr>
          <w:rFonts w:ascii="Arial" w:hAnsi="Arial" w:cs="Arial"/>
          <w:lang w:val="sr-Cyrl-RS"/>
        </w:rPr>
        <w:t>BANKA</w:t>
      </w:r>
    </w:p>
    <w:p w14:paraId="0626E095" w14:textId="77777777" w:rsidR="0053738D" w:rsidRPr="0053738D" w:rsidRDefault="0053738D" w:rsidP="0053738D">
      <w:pPr>
        <w:spacing w:after="120"/>
        <w:jc w:val="both"/>
        <w:rPr>
          <w:rFonts w:ascii="Arial" w:hAnsi="Arial" w:cs="Arial"/>
          <w:lang w:val="sr-Cyrl-RS"/>
        </w:rPr>
      </w:pPr>
    </w:p>
    <w:p w14:paraId="1C8260A4" w14:textId="0B5272D1" w:rsidR="0053738D" w:rsidRPr="0053738D" w:rsidRDefault="00B47EA7" w:rsidP="0053738D">
      <w:pPr>
        <w:spacing w:after="120"/>
        <w:jc w:val="both"/>
        <w:rPr>
          <w:rFonts w:ascii="Arial" w:hAnsi="Arial" w:cs="Arial"/>
          <w:lang w:val="sr-Cyrl-RS"/>
        </w:rPr>
      </w:pPr>
      <w:r>
        <w:rPr>
          <w:rFonts w:ascii="Arial" w:hAnsi="Arial" w:cs="Arial"/>
          <w:lang w:val="sr-Cyrl-RS"/>
        </w:rPr>
        <w:t>Ovim</w:t>
      </w:r>
      <w:r w:rsidR="0053738D" w:rsidRPr="0053738D">
        <w:rPr>
          <w:rFonts w:ascii="Arial" w:hAnsi="Arial" w:cs="Arial"/>
          <w:lang w:val="sr-Cyrl-RS"/>
        </w:rPr>
        <w:t xml:space="preserve"> </w:t>
      </w:r>
      <w:r>
        <w:rPr>
          <w:rFonts w:ascii="Arial" w:hAnsi="Arial" w:cs="Arial"/>
          <w:lang w:val="sr-Cyrl-RS"/>
        </w:rPr>
        <w:t>prihvatamo</w:t>
      </w:r>
      <w:r w:rsidR="0053738D" w:rsidRPr="0053738D">
        <w:rPr>
          <w:rFonts w:ascii="Arial" w:hAnsi="Arial" w:cs="Arial"/>
          <w:lang w:val="sr-Cyrl-RS"/>
        </w:rPr>
        <w:t xml:space="preserve"> </w:t>
      </w:r>
      <w:r>
        <w:rPr>
          <w:rFonts w:ascii="Arial" w:hAnsi="Arial" w:cs="Arial"/>
          <w:lang w:val="sr-Cyrl-RS"/>
        </w:rPr>
        <w:t>gore</w:t>
      </w:r>
      <w:r w:rsidR="0053738D" w:rsidRPr="0053738D">
        <w:rPr>
          <w:rFonts w:ascii="Arial" w:hAnsi="Arial" w:cs="Arial"/>
          <w:lang w:val="sr-Cyrl-RS"/>
        </w:rPr>
        <w:t xml:space="preserve"> </w:t>
      </w:r>
      <w:r>
        <w:rPr>
          <w:rFonts w:ascii="Arial" w:hAnsi="Arial" w:cs="Arial"/>
          <w:lang w:val="sr-Cyrl-RS"/>
        </w:rPr>
        <w:t>navedenu</w:t>
      </w:r>
      <w:r w:rsidR="0053738D" w:rsidRPr="0053738D">
        <w:rPr>
          <w:rFonts w:ascii="Arial" w:hAnsi="Arial" w:cs="Arial"/>
          <w:lang w:val="sr-Cyrl-RS"/>
        </w:rPr>
        <w:t xml:space="preserve"> </w:t>
      </w:r>
      <w:r>
        <w:rPr>
          <w:rFonts w:ascii="Arial" w:hAnsi="Arial" w:cs="Arial"/>
          <w:lang w:val="sr-Cyrl-RS"/>
        </w:rPr>
        <w:t>Ponudu</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isplatu</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ime</w:t>
      </w:r>
      <w:r w:rsidR="0053738D" w:rsidRPr="0053738D">
        <w:rPr>
          <w:rFonts w:ascii="Arial" w:hAnsi="Arial" w:cs="Arial"/>
          <w:lang w:val="sr-Cyrl-RS"/>
        </w:rPr>
        <w:t xml:space="preserve"> </w:t>
      </w:r>
      <w:r>
        <w:rPr>
          <w:rFonts w:ascii="Arial" w:hAnsi="Arial" w:cs="Arial"/>
          <w:lang w:val="sr-Cyrl-RS"/>
        </w:rPr>
        <w:t>Zajmoprimca</w:t>
      </w:r>
      <w:r w:rsidR="0053738D" w:rsidRPr="0053738D">
        <w:rPr>
          <w:rFonts w:ascii="Arial" w:hAnsi="Arial" w:cs="Arial"/>
          <w:lang w:val="sr-Cyrl-RS"/>
        </w:rPr>
        <w:t>:</w:t>
      </w:r>
    </w:p>
    <w:p w14:paraId="50C22302"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_________________________________________</w:t>
      </w:r>
    </w:p>
    <w:p w14:paraId="42C5DCBE" w14:textId="650CE1EF" w:rsidR="0053738D" w:rsidRPr="0053738D" w:rsidRDefault="00B47EA7" w:rsidP="0053738D">
      <w:pPr>
        <w:spacing w:after="120"/>
        <w:jc w:val="both"/>
        <w:rPr>
          <w:rFonts w:ascii="Arial" w:hAnsi="Arial" w:cs="Arial"/>
          <w:lang w:val="sr-Cyrl-RS"/>
        </w:rPr>
      </w:pP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ime</w:t>
      </w:r>
      <w:r w:rsidR="0053738D" w:rsidRPr="0053738D">
        <w:rPr>
          <w:rFonts w:ascii="Arial" w:hAnsi="Arial" w:cs="Arial"/>
          <w:lang w:val="sr-Cyrl-RS"/>
        </w:rPr>
        <w:t xml:space="preserve"> </w:t>
      </w:r>
      <w:r>
        <w:rPr>
          <w:rFonts w:ascii="Arial" w:hAnsi="Arial" w:cs="Arial"/>
          <w:lang w:val="sr-Cyrl-RS"/>
        </w:rPr>
        <w:t>Republike</w:t>
      </w:r>
      <w:r w:rsidR="0053738D" w:rsidRPr="0053738D">
        <w:rPr>
          <w:rFonts w:ascii="Arial" w:hAnsi="Arial" w:cs="Arial"/>
          <w:lang w:val="sr-Cyrl-RS"/>
        </w:rPr>
        <w:t xml:space="preserve"> </w:t>
      </w:r>
      <w:r>
        <w:rPr>
          <w:rFonts w:ascii="Arial" w:hAnsi="Arial" w:cs="Arial"/>
          <w:lang w:val="sr-Cyrl-RS"/>
        </w:rPr>
        <w:t>Srbije</w:t>
      </w:r>
    </w:p>
    <w:p w14:paraId="3BB236C5" w14:textId="77777777" w:rsidR="0053738D" w:rsidRPr="0053738D" w:rsidRDefault="0053738D" w:rsidP="0053738D">
      <w:pPr>
        <w:spacing w:after="120"/>
        <w:jc w:val="both"/>
        <w:rPr>
          <w:rFonts w:ascii="Arial" w:hAnsi="Arial" w:cs="Arial"/>
          <w:lang w:val="sr-Cyrl-RS"/>
        </w:rPr>
      </w:pPr>
    </w:p>
    <w:p w14:paraId="3EEC03ED" w14:textId="6E214CBA" w:rsidR="0053738D" w:rsidRPr="0053738D" w:rsidRDefault="00B47EA7" w:rsidP="0053738D">
      <w:pPr>
        <w:spacing w:after="120"/>
        <w:jc w:val="both"/>
        <w:rPr>
          <w:rFonts w:ascii="Arial" w:hAnsi="Arial" w:cs="Arial"/>
          <w:lang w:val="sr-Cyrl-RS"/>
        </w:rPr>
      </w:pPr>
      <w:r>
        <w:rPr>
          <w:rFonts w:ascii="Arial" w:hAnsi="Arial" w:cs="Arial"/>
          <w:lang w:val="sr-Cyrl-RS"/>
        </w:rPr>
        <w:t>Datum</w:t>
      </w:r>
      <w:r w:rsidR="0053738D" w:rsidRPr="0053738D">
        <w:rPr>
          <w:rFonts w:ascii="Arial" w:hAnsi="Arial" w:cs="Arial"/>
          <w:lang w:val="sr-Cyrl-RS"/>
        </w:rPr>
        <w:t>:</w:t>
      </w:r>
    </w:p>
    <w:p w14:paraId="7F5F6533" w14:textId="77777777" w:rsidR="0053738D" w:rsidRPr="0053738D" w:rsidRDefault="0053738D" w:rsidP="0053738D">
      <w:pPr>
        <w:spacing w:after="120"/>
        <w:jc w:val="both"/>
        <w:rPr>
          <w:rFonts w:ascii="Arial" w:hAnsi="Arial" w:cs="Arial"/>
          <w:lang w:val="sr-Cyrl-RS"/>
        </w:rPr>
      </w:pPr>
    </w:p>
    <w:p w14:paraId="09BA4805" w14:textId="77777777" w:rsidR="0053738D" w:rsidRPr="0053738D" w:rsidRDefault="0053738D" w:rsidP="0053738D">
      <w:pPr>
        <w:spacing w:after="120"/>
        <w:jc w:val="both"/>
        <w:rPr>
          <w:rFonts w:ascii="Arial" w:hAnsi="Arial" w:cs="Arial"/>
          <w:lang w:val="sr-Cyrl-RS"/>
        </w:rPr>
      </w:pPr>
    </w:p>
    <w:tbl>
      <w:tblPr>
        <w:tblStyle w:val="TableGrid2"/>
        <w:tblW w:w="0" w:type="auto"/>
        <w:tblBorders>
          <w:insideH w:val="none" w:sz="0" w:space="0" w:color="auto"/>
          <w:insideV w:val="none" w:sz="0" w:space="0" w:color="auto"/>
        </w:tblBorders>
        <w:tblLook w:val="04A0" w:firstRow="1" w:lastRow="0" w:firstColumn="1" w:lastColumn="0" w:noHBand="0" w:noVBand="1"/>
      </w:tblPr>
      <w:tblGrid>
        <w:gridCol w:w="9350"/>
      </w:tblGrid>
      <w:tr w:rsidR="0053738D" w:rsidRPr="0053738D" w14:paraId="539C39B5" w14:textId="77777777" w:rsidTr="00571BFC">
        <w:tc>
          <w:tcPr>
            <w:tcW w:w="9350" w:type="dxa"/>
            <w:tcBorders>
              <w:top w:val="single" w:sz="4" w:space="0" w:color="auto"/>
              <w:bottom w:val="nil"/>
            </w:tcBorders>
          </w:tcPr>
          <w:p w14:paraId="4A69B046" w14:textId="4546083B" w:rsidR="0053738D" w:rsidRPr="0053738D" w:rsidRDefault="00B47EA7" w:rsidP="0053738D">
            <w:pPr>
              <w:spacing w:after="120"/>
              <w:jc w:val="center"/>
              <w:rPr>
                <w:rFonts w:ascii="Arial" w:hAnsi="Arial" w:cs="Arial"/>
                <w:b/>
                <w:lang w:val="sr-Cyrl-RS"/>
              </w:rPr>
            </w:pPr>
            <w:r>
              <w:rPr>
                <w:rFonts w:ascii="Arial" w:hAnsi="Arial" w:cs="Arial"/>
                <w:b/>
                <w:lang w:val="sr-Cyrl-RS"/>
              </w:rPr>
              <w:t>VAŽNO</w:t>
            </w:r>
            <w:r w:rsidR="0053738D" w:rsidRPr="0053738D">
              <w:rPr>
                <w:rFonts w:ascii="Arial" w:hAnsi="Arial" w:cs="Arial"/>
                <w:b/>
                <w:lang w:val="sr-Cyrl-RS"/>
              </w:rPr>
              <w:t xml:space="preserve"> </w:t>
            </w:r>
            <w:r>
              <w:rPr>
                <w:rFonts w:ascii="Arial" w:hAnsi="Arial" w:cs="Arial"/>
                <w:b/>
                <w:lang w:val="sr-Cyrl-RS"/>
              </w:rPr>
              <w:t>OBAVEŠTENjE</w:t>
            </w:r>
            <w:r w:rsidR="0053738D" w:rsidRPr="0053738D">
              <w:rPr>
                <w:rFonts w:ascii="Arial" w:hAnsi="Arial" w:cs="Arial"/>
                <w:b/>
                <w:lang w:val="sr-Cyrl-RS"/>
              </w:rPr>
              <w:t xml:space="preserve"> </w:t>
            </w:r>
            <w:r>
              <w:rPr>
                <w:rFonts w:ascii="Arial" w:hAnsi="Arial" w:cs="Arial"/>
                <w:b/>
                <w:lang w:val="sr-Cyrl-RS"/>
              </w:rPr>
              <w:t>ZA</w:t>
            </w:r>
            <w:r w:rsidR="0053738D" w:rsidRPr="0053738D">
              <w:rPr>
                <w:rFonts w:ascii="Arial" w:hAnsi="Arial" w:cs="Arial"/>
                <w:b/>
                <w:lang w:val="sr-Cyrl-RS"/>
              </w:rPr>
              <w:t xml:space="preserve"> </w:t>
            </w:r>
            <w:r>
              <w:rPr>
                <w:rFonts w:ascii="Arial" w:hAnsi="Arial" w:cs="Arial"/>
                <w:b/>
                <w:lang w:val="sr-Cyrl-RS"/>
              </w:rPr>
              <w:t>ZAJMOPRIMCA</w:t>
            </w:r>
            <w:r w:rsidR="0053738D" w:rsidRPr="0053738D">
              <w:rPr>
                <w:rFonts w:ascii="Arial" w:hAnsi="Arial" w:cs="Arial"/>
                <w:b/>
                <w:lang w:val="sr-Cyrl-RS"/>
              </w:rPr>
              <w:t>:</w:t>
            </w:r>
          </w:p>
        </w:tc>
      </w:tr>
      <w:tr w:rsidR="0053738D" w:rsidRPr="0053738D" w14:paraId="69D894D6" w14:textId="77777777" w:rsidTr="00571BFC">
        <w:tc>
          <w:tcPr>
            <w:tcW w:w="9350" w:type="dxa"/>
            <w:tcBorders>
              <w:top w:val="nil"/>
              <w:bottom w:val="single" w:sz="4" w:space="0" w:color="auto"/>
            </w:tcBorders>
          </w:tcPr>
          <w:p w14:paraId="2B5EAB26" w14:textId="3C8448AF" w:rsidR="0053738D" w:rsidRPr="0053738D" w:rsidRDefault="00B47EA7" w:rsidP="0053738D">
            <w:pPr>
              <w:spacing w:after="120"/>
              <w:jc w:val="both"/>
              <w:rPr>
                <w:rFonts w:ascii="Arial" w:hAnsi="Arial" w:cs="Arial"/>
                <w:b/>
                <w:lang w:val="sr-Cyrl-RS"/>
              </w:rPr>
            </w:pPr>
            <w:r>
              <w:rPr>
                <w:rFonts w:ascii="Arial" w:hAnsi="Arial" w:cs="Arial"/>
                <w:b/>
                <w:lang w:val="sr-Cyrl-RS"/>
              </w:rPr>
              <w:t>POTPISIVANjEM</w:t>
            </w:r>
            <w:r w:rsidR="0053738D" w:rsidRPr="0053738D">
              <w:rPr>
                <w:rFonts w:ascii="Arial" w:hAnsi="Arial" w:cs="Arial"/>
                <w:b/>
                <w:lang w:val="sr-Cyrl-RS"/>
              </w:rPr>
              <w:t xml:space="preserve"> </w:t>
            </w:r>
            <w:r>
              <w:rPr>
                <w:rFonts w:ascii="Arial" w:hAnsi="Arial" w:cs="Arial"/>
                <w:b/>
                <w:lang w:val="sr-Cyrl-RS"/>
              </w:rPr>
              <w:t>ISPOD</w:t>
            </w:r>
            <w:r w:rsidR="0053738D" w:rsidRPr="0053738D">
              <w:rPr>
                <w:rFonts w:ascii="Arial" w:hAnsi="Arial" w:cs="Arial"/>
                <w:b/>
                <w:lang w:val="sr-Cyrl-RS"/>
              </w:rPr>
              <w:t xml:space="preserve"> </w:t>
            </w:r>
            <w:r>
              <w:rPr>
                <w:rFonts w:ascii="Arial" w:hAnsi="Arial" w:cs="Arial"/>
                <w:b/>
                <w:lang w:val="sr-Cyrl-RS"/>
              </w:rPr>
              <w:t>POTVRĐUJETE</w:t>
            </w:r>
            <w:r w:rsidR="0053738D" w:rsidRPr="0053738D">
              <w:rPr>
                <w:rFonts w:ascii="Arial" w:hAnsi="Arial" w:cs="Arial"/>
                <w:b/>
                <w:lang w:val="sr-Cyrl-RS"/>
              </w:rPr>
              <w:t xml:space="preserve"> </w:t>
            </w:r>
            <w:r>
              <w:rPr>
                <w:rFonts w:ascii="Arial" w:hAnsi="Arial" w:cs="Arial"/>
                <w:b/>
                <w:lang w:val="sr-Cyrl-RS"/>
              </w:rPr>
              <w:t>DA</w:t>
            </w:r>
            <w:r w:rsidR="0053738D" w:rsidRPr="0053738D">
              <w:rPr>
                <w:rFonts w:ascii="Arial" w:hAnsi="Arial" w:cs="Arial"/>
                <w:b/>
                <w:lang w:val="sr-Cyrl-RS"/>
              </w:rPr>
              <w:t xml:space="preserve"> </w:t>
            </w:r>
            <w:r>
              <w:rPr>
                <w:rFonts w:ascii="Arial" w:hAnsi="Arial" w:cs="Arial"/>
                <w:b/>
                <w:lang w:val="sr-Cyrl-RS"/>
              </w:rPr>
              <w:t>JE</w:t>
            </w:r>
            <w:r w:rsidR="0053738D" w:rsidRPr="0053738D">
              <w:rPr>
                <w:rFonts w:ascii="Arial" w:hAnsi="Arial" w:cs="Arial"/>
                <w:b/>
                <w:lang w:val="sr-Cyrl-RS"/>
              </w:rPr>
              <w:t xml:space="preserve"> </w:t>
            </w:r>
            <w:r>
              <w:rPr>
                <w:rFonts w:ascii="Arial" w:hAnsi="Arial" w:cs="Arial"/>
                <w:b/>
                <w:lang w:val="sr-Cyrl-RS"/>
              </w:rPr>
              <w:t>LISTA</w:t>
            </w:r>
            <w:r w:rsidR="0053738D" w:rsidRPr="0053738D">
              <w:rPr>
                <w:rFonts w:ascii="Arial" w:hAnsi="Arial" w:cs="Arial"/>
                <w:b/>
                <w:lang w:val="sr-Cyrl-RS"/>
              </w:rPr>
              <w:t xml:space="preserve"> </w:t>
            </w:r>
            <w:r>
              <w:rPr>
                <w:rFonts w:ascii="Arial" w:hAnsi="Arial" w:cs="Arial"/>
                <w:b/>
                <w:lang w:val="sr-Cyrl-RS"/>
              </w:rPr>
              <w:t>OVLAŠĆENIH</w:t>
            </w:r>
            <w:r w:rsidR="0053738D" w:rsidRPr="0053738D">
              <w:rPr>
                <w:rFonts w:ascii="Arial" w:hAnsi="Arial" w:cs="Arial"/>
                <w:b/>
                <w:lang w:val="sr-Cyrl-RS"/>
              </w:rPr>
              <w:t xml:space="preserve"> </w:t>
            </w:r>
            <w:r>
              <w:rPr>
                <w:rFonts w:ascii="Arial" w:hAnsi="Arial" w:cs="Arial"/>
                <w:b/>
                <w:lang w:val="sr-Cyrl-RS"/>
              </w:rPr>
              <w:t>POTPISNIKA</w:t>
            </w:r>
            <w:r w:rsidR="0053738D" w:rsidRPr="0053738D">
              <w:rPr>
                <w:rFonts w:ascii="Arial" w:hAnsi="Arial" w:cs="Arial"/>
                <w:b/>
                <w:lang w:val="sr-Cyrl-RS"/>
              </w:rPr>
              <w:t xml:space="preserve"> </w:t>
            </w:r>
            <w:r>
              <w:rPr>
                <w:rFonts w:ascii="Arial" w:hAnsi="Arial" w:cs="Arial"/>
                <w:b/>
                <w:lang w:val="sr-Cyrl-RS"/>
              </w:rPr>
              <w:t>I</w:t>
            </w:r>
            <w:r w:rsidR="0053738D" w:rsidRPr="0053738D">
              <w:rPr>
                <w:rFonts w:ascii="Arial" w:hAnsi="Arial" w:cs="Arial"/>
                <w:b/>
                <w:lang w:val="sr-Cyrl-RS"/>
              </w:rPr>
              <w:t xml:space="preserve"> </w:t>
            </w:r>
            <w:r>
              <w:rPr>
                <w:rFonts w:ascii="Arial" w:hAnsi="Arial" w:cs="Arial"/>
                <w:b/>
                <w:lang w:val="sr-Cyrl-RS"/>
              </w:rPr>
              <w:t>RAČUNA</w:t>
            </w:r>
            <w:r w:rsidR="0053738D" w:rsidRPr="0053738D">
              <w:rPr>
                <w:rFonts w:ascii="Arial" w:hAnsi="Arial" w:cs="Arial"/>
                <w:b/>
                <w:lang w:val="sr-Cyrl-RS"/>
              </w:rPr>
              <w:t xml:space="preserve"> </w:t>
            </w:r>
            <w:r>
              <w:rPr>
                <w:rFonts w:ascii="Arial" w:hAnsi="Arial" w:cs="Arial"/>
                <w:b/>
                <w:lang w:val="sr-Cyrl-RS"/>
              </w:rPr>
              <w:t>OBEZBEĐENA</w:t>
            </w:r>
            <w:r w:rsidR="0053738D" w:rsidRPr="0053738D">
              <w:rPr>
                <w:rFonts w:ascii="Arial" w:hAnsi="Arial" w:cs="Arial"/>
                <w:b/>
                <w:lang w:val="sr-Cyrl-RS"/>
              </w:rPr>
              <w:t xml:space="preserve"> </w:t>
            </w:r>
            <w:r>
              <w:rPr>
                <w:rFonts w:ascii="Arial" w:hAnsi="Arial" w:cs="Arial"/>
                <w:b/>
                <w:lang w:val="sr-Cyrl-RS"/>
              </w:rPr>
              <w:t>BANCI</w:t>
            </w:r>
            <w:r w:rsidR="0053738D" w:rsidRPr="0053738D">
              <w:rPr>
                <w:rFonts w:ascii="Arial" w:hAnsi="Arial" w:cs="Arial"/>
                <w:b/>
                <w:lang w:val="sr-Cyrl-RS"/>
              </w:rPr>
              <w:t xml:space="preserve"> </w:t>
            </w:r>
            <w:r>
              <w:rPr>
                <w:rFonts w:ascii="Arial" w:hAnsi="Arial" w:cs="Arial"/>
                <w:b/>
                <w:lang w:val="sr-Cyrl-RS"/>
              </w:rPr>
              <w:t>BLAGOVREMENO</w:t>
            </w:r>
            <w:r w:rsidR="0053738D" w:rsidRPr="0053738D">
              <w:rPr>
                <w:rFonts w:ascii="Arial" w:hAnsi="Arial" w:cs="Arial"/>
                <w:b/>
                <w:lang w:val="sr-Cyrl-RS"/>
              </w:rPr>
              <w:t xml:space="preserve"> </w:t>
            </w:r>
            <w:r>
              <w:rPr>
                <w:rFonts w:ascii="Arial" w:hAnsi="Arial" w:cs="Arial"/>
                <w:b/>
                <w:lang w:val="sr-Cyrl-RS"/>
              </w:rPr>
              <w:t>AŽURIRANA</w:t>
            </w:r>
            <w:r w:rsidR="0053738D" w:rsidRPr="0053738D">
              <w:rPr>
                <w:rFonts w:ascii="Arial" w:hAnsi="Arial" w:cs="Arial"/>
                <w:b/>
                <w:lang w:val="sr-Cyrl-RS"/>
              </w:rPr>
              <w:t xml:space="preserve"> </w:t>
            </w:r>
            <w:r>
              <w:rPr>
                <w:rFonts w:ascii="Arial" w:hAnsi="Arial" w:cs="Arial"/>
                <w:b/>
                <w:lang w:val="sr-Cyrl-RS"/>
              </w:rPr>
              <w:t>PRE</w:t>
            </w:r>
            <w:r w:rsidR="0053738D" w:rsidRPr="0053738D">
              <w:rPr>
                <w:rFonts w:ascii="Arial" w:hAnsi="Arial" w:cs="Arial"/>
                <w:b/>
                <w:lang w:val="sr-Cyrl-RS"/>
              </w:rPr>
              <w:t xml:space="preserve"> </w:t>
            </w:r>
            <w:r>
              <w:rPr>
                <w:rFonts w:ascii="Arial" w:hAnsi="Arial" w:cs="Arial"/>
                <w:b/>
                <w:lang w:val="sr-Cyrl-RS"/>
              </w:rPr>
              <w:t>DOSTAVLjANjA</w:t>
            </w:r>
            <w:r w:rsidR="0053738D" w:rsidRPr="0053738D">
              <w:rPr>
                <w:rFonts w:ascii="Arial" w:hAnsi="Arial" w:cs="Arial"/>
                <w:b/>
                <w:lang w:val="sr-Cyrl-RS"/>
              </w:rPr>
              <w:t xml:space="preserve"> </w:t>
            </w:r>
            <w:r>
              <w:rPr>
                <w:rFonts w:ascii="Arial" w:hAnsi="Arial" w:cs="Arial"/>
                <w:b/>
                <w:lang w:val="sr-Cyrl-RS"/>
              </w:rPr>
              <w:t>GORE</w:t>
            </w:r>
            <w:r w:rsidR="0053738D" w:rsidRPr="0053738D">
              <w:rPr>
                <w:rFonts w:ascii="Arial" w:hAnsi="Arial" w:cs="Arial"/>
                <w:b/>
                <w:lang w:val="sr-Cyrl-RS"/>
              </w:rPr>
              <w:t xml:space="preserve"> </w:t>
            </w:r>
            <w:r>
              <w:rPr>
                <w:rFonts w:ascii="Arial" w:hAnsi="Arial" w:cs="Arial"/>
                <w:b/>
                <w:lang w:val="sr-Cyrl-RS"/>
              </w:rPr>
              <w:t>NAVEDENE</w:t>
            </w:r>
            <w:r w:rsidR="0053738D" w:rsidRPr="0053738D">
              <w:rPr>
                <w:rFonts w:ascii="Arial" w:hAnsi="Arial" w:cs="Arial"/>
                <w:b/>
                <w:lang w:val="sr-Cyrl-RS"/>
              </w:rPr>
              <w:t xml:space="preserve"> </w:t>
            </w:r>
            <w:r>
              <w:rPr>
                <w:rFonts w:ascii="Arial" w:hAnsi="Arial" w:cs="Arial"/>
                <w:b/>
                <w:lang w:val="sr-Cyrl-RS"/>
              </w:rPr>
              <w:t>PONUDE</w:t>
            </w:r>
            <w:r w:rsidR="0053738D" w:rsidRPr="0053738D">
              <w:rPr>
                <w:rFonts w:ascii="Arial" w:hAnsi="Arial" w:cs="Arial"/>
                <w:b/>
                <w:lang w:val="sr-Cyrl-RS"/>
              </w:rPr>
              <w:t xml:space="preserve"> </w:t>
            </w:r>
            <w:r>
              <w:rPr>
                <w:rFonts w:ascii="Arial" w:hAnsi="Arial" w:cs="Arial"/>
                <w:b/>
                <w:lang w:val="sr-Cyrl-RS"/>
              </w:rPr>
              <w:t>ZA</w:t>
            </w:r>
            <w:r w:rsidR="0053738D" w:rsidRPr="0053738D">
              <w:rPr>
                <w:rFonts w:ascii="Arial" w:hAnsi="Arial" w:cs="Arial"/>
                <w:b/>
                <w:lang w:val="sr-Cyrl-RS"/>
              </w:rPr>
              <w:t xml:space="preserve"> </w:t>
            </w:r>
            <w:r>
              <w:rPr>
                <w:rFonts w:ascii="Arial" w:hAnsi="Arial" w:cs="Arial"/>
                <w:b/>
                <w:lang w:val="sr-Cyrl-RS"/>
              </w:rPr>
              <w:t>ISPLATU</w:t>
            </w:r>
            <w:r w:rsidR="0053738D" w:rsidRPr="0053738D">
              <w:rPr>
                <w:rFonts w:ascii="Arial" w:hAnsi="Arial" w:cs="Arial"/>
                <w:b/>
                <w:lang w:val="sr-Cyrl-RS"/>
              </w:rPr>
              <w:t xml:space="preserve"> </w:t>
            </w:r>
            <w:r>
              <w:rPr>
                <w:rFonts w:ascii="Arial" w:hAnsi="Arial" w:cs="Arial"/>
                <w:b/>
                <w:lang w:val="sr-Cyrl-RS"/>
              </w:rPr>
              <w:t>OD</w:t>
            </w:r>
            <w:r w:rsidR="0053738D" w:rsidRPr="0053738D">
              <w:rPr>
                <w:rFonts w:ascii="Arial" w:hAnsi="Arial" w:cs="Arial"/>
                <w:b/>
                <w:lang w:val="sr-Cyrl-RS"/>
              </w:rPr>
              <w:t xml:space="preserve"> </w:t>
            </w:r>
            <w:r>
              <w:rPr>
                <w:rFonts w:ascii="Arial" w:hAnsi="Arial" w:cs="Arial"/>
                <w:b/>
                <w:lang w:val="sr-Cyrl-RS"/>
              </w:rPr>
              <w:t>STRANE</w:t>
            </w:r>
            <w:r w:rsidR="0053738D" w:rsidRPr="0053738D">
              <w:rPr>
                <w:rFonts w:ascii="Arial" w:hAnsi="Arial" w:cs="Arial"/>
                <w:b/>
                <w:lang w:val="sr-Cyrl-RS"/>
              </w:rPr>
              <w:t xml:space="preserve"> </w:t>
            </w:r>
            <w:r>
              <w:rPr>
                <w:rFonts w:ascii="Arial" w:hAnsi="Arial" w:cs="Arial"/>
                <w:b/>
                <w:lang w:val="sr-Cyrl-RS"/>
              </w:rPr>
              <w:t>BANKE</w:t>
            </w:r>
            <w:r w:rsidR="0053738D" w:rsidRPr="0053738D">
              <w:rPr>
                <w:rFonts w:ascii="Arial" w:hAnsi="Arial" w:cs="Arial"/>
                <w:b/>
                <w:lang w:val="sr-Cyrl-RS"/>
              </w:rPr>
              <w:t>.</w:t>
            </w:r>
          </w:p>
        </w:tc>
      </w:tr>
      <w:tr w:rsidR="0053738D" w:rsidRPr="0053738D" w14:paraId="16FEFB3F" w14:textId="77777777" w:rsidTr="00571BFC">
        <w:tc>
          <w:tcPr>
            <w:tcW w:w="9350" w:type="dxa"/>
            <w:tcBorders>
              <w:top w:val="single" w:sz="4" w:space="0" w:color="auto"/>
            </w:tcBorders>
          </w:tcPr>
          <w:p w14:paraId="507588B8" w14:textId="77777777" w:rsidR="00421B54" w:rsidRDefault="00421B54" w:rsidP="0053738D">
            <w:pPr>
              <w:spacing w:after="120"/>
              <w:jc w:val="both"/>
              <w:rPr>
                <w:rFonts w:ascii="Arial" w:hAnsi="Arial" w:cs="Arial"/>
                <w:b/>
                <w:lang w:val="sr-Cyrl-RS"/>
              </w:rPr>
            </w:pPr>
          </w:p>
          <w:p w14:paraId="34D2D340" w14:textId="693AAAF9" w:rsidR="0053738D" w:rsidRPr="0053738D" w:rsidRDefault="00B47EA7" w:rsidP="0053738D">
            <w:pPr>
              <w:spacing w:after="120"/>
              <w:jc w:val="both"/>
              <w:rPr>
                <w:rFonts w:ascii="Arial" w:hAnsi="Arial" w:cs="Arial"/>
                <w:b/>
                <w:lang w:val="sr-Cyrl-RS"/>
              </w:rPr>
            </w:pPr>
            <w:r>
              <w:rPr>
                <w:rFonts w:ascii="Arial" w:hAnsi="Arial" w:cs="Arial"/>
                <w:b/>
                <w:lang w:val="sr-Cyrl-RS"/>
              </w:rPr>
              <w:t>U</w:t>
            </w:r>
            <w:r w:rsidR="0053738D" w:rsidRPr="00421B54">
              <w:rPr>
                <w:rFonts w:ascii="Arial" w:hAnsi="Arial" w:cs="Arial"/>
                <w:b/>
                <w:lang w:val="sr-Cyrl-RS"/>
              </w:rPr>
              <w:t xml:space="preserve"> </w:t>
            </w:r>
            <w:r>
              <w:rPr>
                <w:rFonts w:ascii="Arial" w:hAnsi="Arial" w:cs="Arial"/>
                <w:b/>
                <w:lang w:val="sr-Cyrl-RS"/>
              </w:rPr>
              <w:t>SLUČAJU</w:t>
            </w:r>
            <w:r w:rsidR="0053738D" w:rsidRPr="00421B54">
              <w:rPr>
                <w:rFonts w:ascii="Arial" w:hAnsi="Arial" w:cs="Arial"/>
                <w:b/>
                <w:lang w:val="sr-Cyrl-RS"/>
              </w:rPr>
              <w:t xml:space="preserve"> </w:t>
            </w:r>
            <w:r>
              <w:rPr>
                <w:rFonts w:ascii="Arial" w:hAnsi="Arial" w:cs="Arial"/>
                <w:b/>
                <w:lang w:val="sr-Cyrl-RS"/>
              </w:rPr>
              <w:t>DA</w:t>
            </w:r>
            <w:r w:rsidR="0053738D" w:rsidRPr="00421B54">
              <w:rPr>
                <w:rFonts w:ascii="Arial" w:hAnsi="Arial" w:cs="Arial"/>
                <w:b/>
                <w:lang w:val="sr-Cyrl-RS"/>
              </w:rPr>
              <w:t xml:space="preserve"> </w:t>
            </w:r>
            <w:r>
              <w:rPr>
                <w:rFonts w:ascii="Arial" w:hAnsi="Arial" w:cs="Arial"/>
                <w:b/>
                <w:lang w:val="sr-Cyrl-RS"/>
              </w:rPr>
              <w:t>BILO</w:t>
            </w:r>
            <w:r w:rsidR="0053738D" w:rsidRPr="00421B54">
              <w:rPr>
                <w:rFonts w:ascii="Arial" w:hAnsi="Arial" w:cs="Arial"/>
                <w:b/>
                <w:lang w:val="sr-Cyrl-RS"/>
              </w:rPr>
              <w:t xml:space="preserve"> </w:t>
            </w:r>
            <w:r>
              <w:rPr>
                <w:rFonts w:ascii="Arial" w:hAnsi="Arial" w:cs="Arial"/>
                <w:b/>
                <w:lang w:val="sr-Cyrl-RS"/>
              </w:rPr>
              <w:t>KOJI</w:t>
            </w:r>
            <w:r w:rsidR="0053738D" w:rsidRPr="00421B54">
              <w:rPr>
                <w:rFonts w:ascii="Arial" w:hAnsi="Arial" w:cs="Arial"/>
                <w:b/>
                <w:lang w:val="sr-Cyrl-RS"/>
              </w:rPr>
              <w:t xml:space="preserve"> </w:t>
            </w:r>
            <w:r>
              <w:rPr>
                <w:rFonts w:ascii="Arial" w:hAnsi="Arial" w:cs="Arial"/>
                <w:b/>
                <w:lang w:val="sr-Cyrl-RS"/>
              </w:rPr>
              <w:t>OD</w:t>
            </w:r>
            <w:r w:rsidR="0053738D" w:rsidRPr="00421B54">
              <w:rPr>
                <w:rFonts w:ascii="Arial" w:hAnsi="Arial" w:cs="Arial"/>
                <w:b/>
                <w:lang w:val="sr-Cyrl-RS"/>
              </w:rPr>
              <w:t xml:space="preserve"> </w:t>
            </w:r>
            <w:r>
              <w:rPr>
                <w:rFonts w:ascii="Arial" w:hAnsi="Arial" w:cs="Arial"/>
                <w:b/>
                <w:lang w:val="sr-Cyrl-RS"/>
              </w:rPr>
              <w:t>POTPISNIKA</w:t>
            </w:r>
            <w:r w:rsidR="0053738D" w:rsidRPr="00421B54">
              <w:rPr>
                <w:rFonts w:ascii="Arial" w:hAnsi="Arial" w:cs="Arial"/>
                <w:b/>
                <w:lang w:val="sr-Cyrl-RS"/>
              </w:rPr>
              <w:t xml:space="preserve"> </w:t>
            </w:r>
            <w:r>
              <w:rPr>
                <w:rFonts w:ascii="Arial" w:hAnsi="Arial" w:cs="Arial"/>
                <w:b/>
                <w:lang w:val="sr-Cyrl-RS"/>
              </w:rPr>
              <w:t>ILI</w:t>
            </w:r>
            <w:r w:rsidR="0053738D" w:rsidRPr="00421B54">
              <w:rPr>
                <w:rFonts w:ascii="Arial" w:hAnsi="Arial" w:cs="Arial"/>
                <w:b/>
                <w:lang w:val="sr-Cyrl-RS"/>
              </w:rPr>
              <w:t xml:space="preserve"> </w:t>
            </w:r>
            <w:r>
              <w:rPr>
                <w:rFonts w:ascii="Arial" w:hAnsi="Arial" w:cs="Arial"/>
                <w:b/>
                <w:lang w:val="sr-Cyrl-RS"/>
              </w:rPr>
              <w:t>RAČUNA</w:t>
            </w:r>
            <w:r w:rsidR="0053738D" w:rsidRPr="00421B54">
              <w:rPr>
                <w:rFonts w:ascii="Arial" w:hAnsi="Arial" w:cs="Arial"/>
                <w:b/>
                <w:lang w:val="sr-Cyrl-RS"/>
              </w:rPr>
              <w:t xml:space="preserve"> </w:t>
            </w:r>
            <w:r>
              <w:rPr>
                <w:rFonts w:ascii="Arial" w:hAnsi="Arial" w:cs="Arial"/>
                <w:b/>
                <w:lang w:val="sr-Cyrl-RS"/>
              </w:rPr>
              <w:t>KOJI</w:t>
            </w:r>
            <w:r w:rsidR="0053738D" w:rsidRPr="00421B54">
              <w:rPr>
                <w:rFonts w:ascii="Arial" w:hAnsi="Arial" w:cs="Arial"/>
                <w:b/>
                <w:lang w:val="sr-Cyrl-RS"/>
              </w:rPr>
              <w:t xml:space="preserve"> </w:t>
            </w:r>
            <w:r>
              <w:rPr>
                <w:rFonts w:ascii="Arial" w:hAnsi="Arial" w:cs="Arial"/>
                <w:b/>
                <w:lang w:val="sr-Cyrl-RS"/>
              </w:rPr>
              <w:t>SE</w:t>
            </w:r>
            <w:r w:rsidR="0053738D" w:rsidRPr="00421B54">
              <w:rPr>
                <w:rFonts w:ascii="Arial" w:hAnsi="Arial" w:cs="Arial"/>
                <w:b/>
                <w:lang w:val="sr-Cyrl-RS"/>
              </w:rPr>
              <w:t xml:space="preserve"> </w:t>
            </w:r>
            <w:r>
              <w:rPr>
                <w:rFonts w:ascii="Arial" w:hAnsi="Arial" w:cs="Arial"/>
                <w:b/>
                <w:lang w:val="sr-Cyrl-RS"/>
              </w:rPr>
              <w:t>POJAVLjUJU</w:t>
            </w:r>
            <w:r w:rsidR="0053738D" w:rsidRPr="00421B54">
              <w:rPr>
                <w:rFonts w:ascii="Arial" w:hAnsi="Arial" w:cs="Arial"/>
                <w:b/>
                <w:lang w:val="sr-Cyrl-RS"/>
              </w:rPr>
              <w:t xml:space="preserve"> </w:t>
            </w:r>
            <w:r>
              <w:rPr>
                <w:rFonts w:ascii="Arial" w:hAnsi="Arial" w:cs="Arial"/>
                <w:b/>
                <w:lang w:val="sr-Cyrl-RS"/>
              </w:rPr>
              <w:t>U</w:t>
            </w:r>
            <w:r w:rsidR="0053738D" w:rsidRPr="00421B54">
              <w:rPr>
                <w:rFonts w:ascii="Arial" w:hAnsi="Arial" w:cs="Arial"/>
                <w:b/>
                <w:lang w:val="sr-Cyrl-RS"/>
              </w:rPr>
              <w:t xml:space="preserve"> </w:t>
            </w:r>
            <w:r>
              <w:rPr>
                <w:rFonts w:ascii="Arial" w:hAnsi="Arial" w:cs="Arial"/>
                <w:b/>
                <w:lang w:val="sr-Cyrl-RS"/>
              </w:rPr>
              <w:t>OVOM</w:t>
            </w:r>
            <w:r w:rsidR="0053738D" w:rsidRPr="00421B54">
              <w:rPr>
                <w:rFonts w:ascii="Arial" w:hAnsi="Arial" w:cs="Arial"/>
                <w:b/>
                <w:lang w:val="sr-Cyrl-RS"/>
              </w:rPr>
              <w:t xml:space="preserve"> </w:t>
            </w:r>
            <w:r>
              <w:rPr>
                <w:rFonts w:ascii="Arial" w:hAnsi="Arial" w:cs="Arial"/>
                <w:b/>
                <w:lang w:val="sr-Cyrl-RS"/>
              </w:rPr>
              <w:t>PRIHVATANjU</w:t>
            </w:r>
            <w:r w:rsidR="0053738D" w:rsidRPr="00421B54">
              <w:rPr>
                <w:rFonts w:ascii="Arial" w:hAnsi="Arial" w:cs="Arial"/>
                <w:b/>
                <w:lang w:val="sr-Cyrl-RS"/>
              </w:rPr>
              <w:t xml:space="preserve"> </w:t>
            </w:r>
            <w:r>
              <w:rPr>
                <w:rFonts w:ascii="Arial" w:hAnsi="Arial" w:cs="Arial"/>
                <w:b/>
                <w:lang w:val="sr-Cyrl-RS"/>
              </w:rPr>
              <w:t>ISPLATE</w:t>
            </w:r>
            <w:r w:rsidR="0053738D" w:rsidRPr="00421B54">
              <w:rPr>
                <w:rFonts w:ascii="Arial" w:hAnsi="Arial" w:cs="Arial"/>
                <w:b/>
                <w:lang w:val="sr-Cyrl-RS"/>
              </w:rPr>
              <w:t xml:space="preserve"> </w:t>
            </w:r>
            <w:r>
              <w:rPr>
                <w:rFonts w:ascii="Arial" w:hAnsi="Arial" w:cs="Arial"/>
                <w:b/>
                <w:lang w:val="sr-Cyrl-RS"/>
              </w:rPr>
              <w:t>NISU</w:t>
            </w:r>
            <w:r w:rsidR="0053738D" w:rsidRPr="00421B54">
              <w:rPr>
                <w:rFonts w:ascii="Arial" w:hAnsi="Arial" w:cs="Arial"/>
                <w:b/>
                <w:lang w:val="sr-Cyrl-RS"/>
              </w:rPr>
              <w:t xml:space="preserve"> </w:t>
            </w:r>
            <w:r>
              <w:rPr>
                <w:rFonts w:ascii="Arial" w:hAnsi="Arial" w:cs="Arial"/>
                <w:b/>
                <w:lang w:val="sr-Cyrl-RS"/>
              </w:rPr>
              <w:t>UKLjUČENI</w:t>
            </w:r>
            <w:r w:rsidR="0053738D" w:rsidRPr="00421B54">
              <w:rPr>
                <w:rFonts w:ascii="Arial" w:hAnsi="Arial" w:cs="Arial"/>
                <w:b/>
                <w:lang w:val="sr-Cyrl-RS"/>
              </w:rPr>
              <w:t xml:space="preserve"> </w:t>
            </w:r>
            <w:r>
              <w:rPr>
                <w:rFonts w:ascii="Arial" w:hAnsi="Arial" w:cs="Arial"/>
                <w:b/>
                <w:lang w:val="sr-Cyrl-RS"/>
              </w:rPr>
              <w:t>U</w:t>
            </w:r>
            <w:r w:rsidR="0053738D" w:rsidRPr="00421B54">
              <w:rPr>
                <w:rFonts w:ascii="Arial" w:hAnsi="Arial" w:cs="Arial"/>
                <w:b/>
                <w:lang w:val="sr-Cyrl-RS"/>
              </w:rPr>
              <w:t xml:space="preserve"> </w:t>
            </w:r>
            <w:r>
              <w:rPr>
                <w:rFonts w:ascii="Arial" w:hAnsi="Arial" w:cs="Arial"/>
                <w:b/>
                <w:lang w:val="sr-Cyrl-RS"/>
              </w:rPr>
              <w:t>NAJNOVIJU</w:t>
            </w:r>
            <w:r w:rsidR="0053738D" w:rsidRPr="00421B54">
              <w:rPr>
                <w:rFonts w:ascii="Arial" w:hAnsi="Arial" w:cs="Arial"/>
                <w:b/>
                <w:lang w:val="sr-Cyrl-RS"/>
              </w:rPr>
              <w:t xml:space="preserve"> </w:t>
            </w:r>
            <w:r>
              <w:rPr>
                <w:rFonts w:ascii="Arial" w:hAnsi="Arial" w:cs="Arial"/>
                <w:b/>
                <w:lang w:val="sr-Cyrl-RS"/>
              </w:rPr>
              <w:t>LISTU</w:t>
            </w:r>
            <w:r w:rsidR="0053738D" w:rsidRPr="00421B54">
              <w:rPr>
                <w:rFonts w:ascii="Arial" w:hAnsi="Arial" w:cs="Arial"/>
                <w:b/>
                <w:lang w:val="sr-Cyrl-RS"/>
              </w:rPr>
              <w:t xml:space="preserve"> </w:t>
            </w:r>
            <w:r>
              <w:rPr>
                <w:rFonts w:ascii="Arial" w:hAnsi="Arial" w:cs="Arial"/>
                <w:b/>
                <w:lang w:val="sr-Cyrl-RS"/>
              </w:rPr>
              <w:t>OVLAŠĆENIH</w:t>
            </w:r>
            <w:r w:rsidR="0053738D" w:rsidRPr="00421B54">
              <w:rPr>
                <w:rFonts w:ascii="Arial" w:hAnsi="Arial" w:cs="Arial"/>
                <w:b/>
                <w:lang w:val="sr-Cyrl-RS"/>
              </w:rPr>
              <w:t xml:space="preserve"> </w:t>
            </w:r>
            <w:r>
              <w:rPr>
                <w:rFonts w:ascii="Arial" w:hAnsi="Arial" w:cs="Arial"/>
                <w:b/>
                <w:lang w:val="sr-Cyrl-RS"/>
              </w:rPr>
              <w:t>POTPISNIKA</w:t>
            </w:r>
            <w:r w:rsidR="0053738D" w:rsidRPr="00421B54">
              <w:rPr>
                <w:rFonts w:ascii="Arial" w:hAnsi="Arial" w:cs="Arial"/>
                <w:b/>
                <w:lang w:val="sr-Cyrl-RS"/>
              </w:rPr>
              <w:t xml:space="preserve"> </w:t>
            </w:r>
            <w:r>
              <w:rPr>
                <w:rFonts w:ascii="Arial" w:hAnsi="Arial" w:cs="Arial"/>
                <w:b/>
                <w:lang w:val="sr-Cyrl-RS"/>
              </w:rPr>
              <w:t>I</w:t>
            </w:r>
            <w:r w:rsidR="0053738D" w:rsidRPr="00421B54">
              <w:rPr>
                <w:rFonts w:ascii="Arial" w:hAnsi="Arial" w:cs="Arial"/>
                <w:b/>
                <w:lang w:val="sr-Cyrl-RS"/>
              </w:rPr>
              <w:t xml:space="preserve"> </w:t>
            </w:r>
            <w:r>
              <w:rPr>
                <w:rFonts w:ascii="Arial" w:hAnsi="Arial" w:cs="Arial"/>
                <w:b/>
                <w:lang w:val="sr-Cyrl-RS"/>
              </w:rPr>
              <w:t>RAČUNA</w:t>
            </w:r>
            <w:r w:rsidR="0053738D" w:rsidRPr="00421B54">
              <w:rPr>
                <w:rFonts w:ascii="Arial" w:hAnsi="Arial" w:cs="Arial"/>
                <w:b/>
                <w:lang w:val="sr-Cyrl-RS"/>
              </w:rPr>
              <w:t xml:space="preserve"> (</w:t>
            </w:r>
            <w:r>
              <w:rPr>
                <w:rFonts w:ascii="Arial" w:hAnsi="Arial" w:cs="Arial"/>
                <w:b/>
                <w:lang w:val="sr-Cyrl-RS"/>
              </w:rPr>
              <w:t>KAO</w:t>
            </w:r>
            <w:r w:rsidR="0053738D" w:rsidRPr="00421B54">
              <w:rPr>
                <w:rFonts w:ascii="Arial" w:hAnsi="Arial" w:cs="Arial"/>
                <w:b/>
                <w:lang w:val="sr-Cyrl-RS"/>
              </w:rPr>
              <w:t xml:space="preserve"> </w:t>
            </w:r>
            <w:r>
              <w:rPr>
                <w:rFonts w:ascii="Arial" w:hAnsi="Arial" w:cs="Arial"/>
                <w:b/>
                <w:lang w:val="sr-Cyrl-RS"/>
              </w:rPr>
              <w:t>ŠTO</w:t>
            </w:r>
            <w:r w:rsidR="0053738D" w:rsidRPr="00421B54">
              <w:rPr>
                <w:rFonts w:ascii="Arial" w:hAnsi="Arial" w:cs="Arial"/>
                <w:b/>
                <w:lang w:val="sr-Cyrl-RS"/>
              </w:rPr>
              <w:t xml:space="preserve"> </w:t>
            </w:r>
            <w:r>
              <w:rPr>
                <w:rFonts w:ascii="Arial" w:hAnsi="Arial" w:cs="Arial"/>
                <w:b/>
                <w:lang w:val="sr-Cyrl-RS"/>
              </w:rPr>
              <w:t>JE</w:t>
            </w:r>
            <w:r w:rsidR="0053738D" w:rsidRPr="00421B54">
              <w:rPr>
                <w:rFonts w:ascii="Arial" w:hAnsi="Arial" w:cs="Arial"/>
                <w:b/>
                <w:lang w:val="sr-Cyrl-RS"/>
              </w:rPr>
              <w:t xml:space="preserve"> </w:t>
            </w:r>
            <w:r>
              <w:rPr>
                <w:rFonts w:ascii="Arial" w:hAnsi="Arial" w:cs="Arial"/>
                <w:b/>
                <w:lang w:val="sr-Cyrl-RS"/>
              </w:rPr>
              <w:t>RAČUN</w:t>
            </w:r>
            <w:r w:rsidR="0053738D" w:rsidRPr="00421B54">
              <w:rPr>
                <w:rFonts w:ascii="Arial" w:hAnsi="Arial" w:cs="Arial"/>
                <w:b/>
                <w:lang w:val="sr-Cyrl-RS"/>
              </w:rPr>
              <w:t xml:space="preserve"> </w:t>
            </w:r>
            <w:r>
              <w:rPr>
                <w:rFonts w:ascii="Arial" w:hAnsi="Arial" w:cs="Arial"/>
                <w:b/>
                <w:lang w:val="sr-Cyrl-RS"/>
              </w:rPr>
              <w:t>ZA</w:t>
            </w:r>
            <w:r w:rsidR="0053738D" w:rsidRPr="00421B54">
              <w:rPr>
                <w:rFonts w:ascii="Arial" w:hAnsi="Arial" w:cs="Arial"/>
                <w:b/>
                <w:lang w:val="sr-Cyrl-RS"/>
              </w:rPr>
              <w:t xml:space="preserve"> </w:t>
            </w:r>
            <w:r>
              <w:rPr>
                <w:rFonts w:ascii="Arial" w:hAnsi="Arial" w:cs="Arial"/>
                <w:b/>
                <w:lang w:val="sr-Cyrl-RS"/>
              </w:rPr>
              <w:t>ISPLATU</w:t>
            </w:r>
            <w:r w:rsidR="0053738D" w:rsidRPr="00421B54">
              <w:rPr>
                <w:rFonts w:ascii="Arial" w:hAnsi="Arial" w:cs="Arial"/>
                <w:b/>
                <w:lang w:val="sr-Cyrl-RS"/>
              </w:rPr>
              <w:t xml:space="preserve">) </w:t>
            </w:r>
            <w:r>
              <w:rPr>
                <w:rFonts w:ascii="Arial" w:hAnsi="Arial" w:cs="Arial"/>
                <w:b/>
                <w:lang w:val="sr-Cyrl-RS"/>
              </w:rPr>
              <w:t>PRIMLjENIH</w:t>
            </w:r>
            <w:r w:rsidR="0053738D" w:rsidRPr="00421B54">
              <w:rPr>
                <w:rFonts w:ascii="Arial" w:hAnsi="Arial" w:cs="Arial"/>
                <w:b/>
                <w:lang w:val="sr-Cyrl-RS"/>
              </w:rPr>
              <w:t xml:space="preserve"> </w:t>
            </w:r>
            <w:r>
              <w:rPr>
                <w:rFonts w:ascii="Arial" w:hAnsi="Arial" w:cs="Arial"/>
                <w:b/>
                <w:lang w:val="sr-Cyrl-RS"/>
              </w:rPr>
              <w:t>OD</w:t>
            </w:r>
            <w:r w:rsidR="0053738D" w:rsidRPr="00421B54">
              <w:rPr>
                <w:rFonts w:ascii="Arial" w:hAnsi="Arial" w:cs="Arial"/>
                <w:b/>
                <w:lang w:val="sr-Cyrl-RS"/>
              </w:rPr>
              <w:t xml:space="preserve"> </w:t>
            </w:r>
            <w:r>
              <w:rPr>
                <w:rFonts w:ascii="Arial" w:hAnsi="Arial" w:cs="Arial"/>
                <w:b/>
                <w:lang w:val="sr-Cyrl-RS"/>
              </w:rPr>
              <w:t>STRANE</w:t>
            </w:r>
            <w:r w:rsidR="0053738D" w:rsidRPr="00421B54">
              <w:rPr>
                <w:rFonts w:ascii="Arial" w:hAnsi="Arial" w:cs="Arial"/>
                <w:b/>
                <w:lang w:val="sr-Cyrl-RS"/>
              </w:rPr>
              <w:t xml:space="preserve"> </w:t>
            </w:r>
            <w:r>
              <w:rPr>
                <w:rFonts w:ascii="Arial" w:hAnsi="Arial" w:cs="Arial"/>
                <w:b/>
                <w:lang w:val="sr-Cyrl-RS"/>
              </w:rPr>
              <w:t>BANKE</w:t>
            </w:r>
            <w:r w:rsidR="0053738D" w:rsidRPr="00421B54">
              <w:rPr>
                <w:rFonts w:ascii="Arial" w:hAnsi="Arial" w:cs="Arial"/>
                <w:b/>
                <w:lang w:val="sr-Cyrl-RS"/>
              </w:rPr>
              <w:t xml:space="preserve">, </w:t>
            </w:r>
            <w:r>
              <w:rPr>
                <w:rFonts w:ascii="Arial" w:hAnsi="Arial" w:cs="Arial"/>
                <w:b/>
                <w:lang w:val="sr-Cyrl-RS"/>
              </w:rPr>
              <w:t>SMATRAĆE</w:t>
            </w:r>
            <w:r w:rsidR="0053738D" w:rsidRPr="00421B54">
              <w:rPr>
                <w:rFonts w:ascii="Arial" w:hAnsi="Arial" w:cs="Arial"/>
                <w:b/>
                <w:lang w:val="sr-Cyrl-RS"/>
              </w:rPr>
              <w:t xml:space="preserve"> </w:t>
            </w:r>
            <w:r>
              <w:rPr>
                <w:rFonts w:ascii="Arial" w:hAnsi="Arial" w:cs="Arial"/>
                <w:b/>
                <w:lang w:val="sr-Cyrl-RS"/>
              </w:rPr>
              <w:t>SE</w:t>
            </w:r>
            <w:r w:rsidR="0053738D" w:rsidRPr="00421B54">
              <w:rPr>
                <w:rFonts w:ascii="Arial" w:hAnsi="Arial" w:cs="Arial"/>
                <w:b/>
                <w:lang w:val="sr-Cyrl-RS"/>
              </w:rPr>
              <w:t xml:space="preserve"> </w:t>
            </w:r>
            <w:r>
              <w:rPr>
                <w:rFonts w:ascii="Arial" w:hAnsi="Arial" w:cs="Arial"/>
                <w:b/>
                <w:lang w:val="sr-Cyrl-RS"/>
              </w:rPr>
              <w:t>DA</w:t>
            </w:r>
            <w:r w:rsidR="0053738D" w:rsidRPr="00421B54">
              <w:rPr>
                <w:rFonts w:ascii="Arial" w:hAnsi="Arial" w:cs="Arial"/>
                <w:b/>
                <w:lang w:val="sr-Cyrl-RS"/>
              </w:rPr>
              <w:t xml:space="preserve"> </w:t>
            </w:r>
            <w:r>
              <w:rPr>
                <w:rFonts w:ascii="Arial" w:hAnsi="Arial" w:cs="Arial"/>
                <w:b/>
                <w:lang w:val="sr-Cyrl-RS"/>
              </w:rPr>
              <w:t>GORE</w:t>
            </w:r>
            <w:r w:rsidR="0053738D" w:rsidRPr="00421B54">
              <w:rPr>
                <w:rFonts w:ascii="Arial" w:hAnsi="Arial" w:cs="Arial"/>
                <w:b/>
                <w:lang w:val="sr-Cyrl-RS"/>
              </w:rPr>
              <w:t xml:space="preserve"> </w:t>
            </w:r>
            <w:r>
              <w:rPr>
                <w:rFonts w:ascii="Arial" w:hAnsi="Arial" w:cs="Arial"/>
                <w:b/>
                <w:lang w:val="sr-Cyrl-RS"/>
              </w:rPr>
              <w:t>NAVEDENA</w:t>
            </w:r>
            <w:r w:rsidR="0053738D" w:rsidRPr="00421B54">
              <w:rPr>
                <w:rFonts w:ascii="Arial" w:hAnsi="Arial" w:cs="Arial"/>
                <w:b/>
                <w:lang w:val="sr-Cyrl-RS"/>
              </w:rPr>
              <w:t xml:space="preserve"> </w:t>
            </w:r>
            <w:r>
              <w:rPr>
                <w:rFonts w:ascii="Arial" w:hAnsi="Arial" w:cs="Arial"/>
                <w:b/>
                <w:lang w:val="sr-Cyrl-RS"/>
              </w:rPr>
              <w:t>PONUDA</w:t>
            </w:r>
            <w:r w:rsidR="0053738D" w:rsidRPr="00421B54">
              <w:rPr>
                <w:rFonts w:ascii="Arial" w:hAnsi="Arial" w:cs="Arial"/>
                <w:b/>
                <w:lang w:val="sr-Cyrl-RS"/>
              </w:rPr>
              <w:t xml:space="preserve"> </w:t>
            </w:r>
            <w:r>
              <w:rPr>
                <w:rFonts w:ascii="Arial" w:hAnsi="Arial" w:cs="Arial"/>
                <w:b/>
                <w:lang w:val="sr-Cyrl-RS"/>
              </w:rPr>
              <w:t>ZA</w:t>
            </w:r>
            <w:r w:rsidR="0053738D" w:rsidRPr="00421B54">
              <w:rPr>
                <w:rFonts w:ascii="Arial" w:hAnsi="Arial" w:cs="Arial"/>
                <w:b/>
                <w:lang w:val="sr-Cyrl-RS"/>
              </w:rPr>
              <w:t xml:space="preserve"> </w:t>
            </w:r>
            <w:r>
              <w:rPr>
                <w:rFonts w:ascii="Arial" w:hAnsi="Arial" w:cs="Arial"/>
                <w:b/>
                <w:lang w:val="sr-Cyrl-RS"/>
              </w:rPr>
              <w:t>ISPLATU</w:t>
            </w:r>
            <w:r w:rsidR="0053738D" w:rsidRPr="00421B54">
              <w:rPr>
                <w:rFonts w:ascii="Arial" w:hAnsi="Arial" w:cs="Arial"/>
                <w:b/>
                <w:lang w:val="sr-Cyrl-RS"/>
              </w:rPr>
              <w:t xml:space="preserve"> </w:t>
            </w:r>
            <w:r>
              <w:rPr>
                <w:rFonts w:ascii="Arial" w:hAnsi="Arial" w:cs="Arial"/>
                <w:b/>
                <w:lang w:val="sr-Cyrl-RS"/>
              </w:rPr>
              <w:t>NIJE</w:t>
            </w:r>
            <w:r w:rsidR="0053738D" w:rsidRPr="00421B54">
              <w:rPr>
                <w:rFonts w:ascii="Arial" w:hAnsi="Arial" w:cs="Arial"/>
                <w:b/>
                <w:lang w:val="sr-Cyrl-RS"/>
              </w:rPr>
              <w:t xml:space="preserve"> </w:t>
            </w:r>
            <w:r>
              <w:rPr>
                <w:rFonts w:ascii="Arial" w:hAnsi="Arial" w:cs="Arial"/>
                <w:b/>
                <w:lang w:val="sr-Cyrl-RS"/>
              </w:rPr>
              <w:t>SAČINjENA</w:t>
            </w:r>
            <w:r w:rsidR="0053738D" w:rsidRPr="00421B54">
              <w:rPr>
                <w:rFonts w:ascii="Arial" w:hAnsi="Arial" w:cs="Arial"/>
                <w:b/>
                <w:lang w:val="sr-Cyrl-RS"/>
              </w:rPr>
              <w:t>.</w:t>
            </w:r>
          </w:p>
        </w:tc>
      </w:tr>
    </w:tbl>
    <w:p w14:paraId="4EF94DD1" w14:textId="77777777" w:rsidR="0053738D" w:rsidRPr="0053738D" w:rsidRDefault="0053738D" w:rsidP="0053738D">
      <w:pPr>
        <w:spacing w:after="120"/>
        <w:jc w:val="both"/>
        <w:rPr>
          <w:rFonts w:ascii="Arial" w:hAnsi="Arial" w:cs="Arial"/>
          <w:lang w:val="sr-Cyrl-RS"/>
        </w:rPr>
      </w:pPr>
    </w:p>
    <w:p w14:paraId="4D2B3207" w14:textId="6FF48C13" w:rsidR="0053738D" w:rsidRPr="0053738D" w:rsidRDefault="00B47EA7" w:rsidP="0053738D">
      <w:pPr>
        <w:spacing w:after="120"/>
        <w:jc w:val="both"/>
        <w:rPr>
          <w:rFonts w:ascii="Arial" w:hAnsi="Arial" w:cs="Arial"/>
          <w:lang w:val="sr-Cyrl-RS"/>
        </w:rPr>
      </w:pPr>
      <w:r>
        <w:rPr>
          <w:rFonts w:ascii="Arial" w:hAnsi="Arial" w:cs="Arial"/>
          <w:lang w:val="sr-Cyrl-RS"/>
        </w:rPr>
        <w:t>Račun</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isplatu</w:t>
      </w:r>
      <w:r w:rsidR="0053738D" w:rsidRPr="0053738D">
        <w:rPr>
          <w:rFonts w:ascii="Arial" w:hAnsi="Arial" w:cs="Arial"/>
          <w:lang w:val="sr-Cyrl-RS"/>
        </w:rPr>
        <w:t xml:space="preserve"> (</w:t>
      </w:r>
      <w:r>
        <w:rPr>
          <w:rFonts w:ascii="Arial" w:hAnsi="Arial" w:cs="Arial"/>
          <w:lang w:val="sr-Cyrl-RS"/>
        </w:rPr>
        <w:t>kao</w:t>
      </w:r>
      <w:r w:rsidR="0053738D" w:rsidRPr="0053738D">
        <w:rPr>
          <w:rFonts w:ascii="Arial" w:hAnsi="Arial" w:cs="Arial"/>
          <w:lang w:val="sr-Cyrl-RS"/>
        </w:rPr>
        <w:t xml:space="preserve"> </w:t>
      </w:r>
      <w:r>
        <w:rPr>
          <w:rFonts w:ascii="Arial" w:hAnsi="Arial" w:cs="Arial"/>
          <w:lang w:val="sr-Cyrl-RS"/>
        </w:rPr>
        <w:t>što</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definisano</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Finansijskom</w:t>
      </w:r>
      <w:r w:rsidR="0053738D" w:rsidRPr="0053738D">
        <w:rPr>
          <w:rFonts w:ascii="Arial" w:hAnsi="Arial" w:cs="Arial"/>
          <w:lang w:val="sr-Cyrl-RS"/>
        </w:rPr>
        <w:t xml:space="preserve"> </w:t>
      </w:r>
      <w:r>
        <w:rPr>
          <w:rFonts w:ascii="Arial" w:hAnsi="Arial" w:cs="Arial"/>
          <w:lang w:val="sr-Cyrl-RS"/>
        </w:rPr>
        <w:t>ugovoru</w:t>
      </w:r>
      <w:r w:rsidR="0053738D" w:rsidRPr="0053738D">
        <w:rPr>
          <w:rFonts w:ascii="Arial" w:hAnsi="Arial" w:cs="Arial"/>
          <w:lang w:val="sr-Cyrl-RS"/>
        </w:rPr>
        <w:t xml:space="preserve">) </w:t>
      </w:r>
      <w:r>
        <w:rPr>
          <w:rFonts w:ascii="Arial" w:hAnsi="Arial" w:cs="Arial"/>
          <w:lang w:val="sr-Cyrl-RS"/>
        </w:rPr>
        <w:t>koji</w:t>
      </w:r>
      <w:r w:rsidR="0053738D" w:rsidRPr="0053738D">
        <w:rPr>
          <w:rFonts w:ascii="Arial" w:hAnsi="Arial" w:cs="Arial"/>
          <w:lang w:val="sr-Cyrl-RS"/>
        </w:rPr>
        <w:t xml:space="preserve"> </w:t>
      </w:r>
      <w:r>
        <w:rPr>
          <w:rFonts w:ascii="Arial" w:hAnsi="Arial" w:cs="Arial"/>
          <w:lang w:val="sr-Cyrl-RS"/>
        </w:rPr>
        <w:t>će</w:t>
      </w:r>
      <w:r w:rsidR="0053738D" w:rsidRPr="0053738D">
        <w:rPr>
          <w:rFonts w:ascii="Arial" w:hAnsi="Arial" w:cs="Arial"/>
          <w:lang w:val="sr-Cyrl-RS"/>
        </w:rPr>
        <w:t xml:space="preserve"> </w:t>
      </w:r>
      <w:r>
        <w:rPr>
          <w:rFonts w:ascii="Arial" w:hAnsi="Arial" w:cs="Arial"/>
          <w:lang w:val="sr-Cyrl-RS"/>
        </w:rPr>
        <w:t>biti</w:t>
      </w:r>
      <w:r w:rsidR="0053738D" w:rsidRPr="0053738D">
        <w:rPr>
          <w:rFonts w:ascii="Arial" w:hAnsi="Arial" w:cs="Arial"/>
          <w:lang w:val="sr-Cyrl-RS"/>
        </w:rPr>
        <w:t xml:space="preserve"> </w:t>
      </w:r>
      <w:r>
        <w:rPr>
          <w:rFonts w:ascii="Arial" w:hAnsi="Arial" w:cs="Arial"/>
          <w:lang w:val="sr-Cyrl-RS"/>
        </w:rPr>
        <w:t>zadužen</w:t>
      </w:r>
      <w:r w:rsidR="0053738D" w:rsidRPr="0053738D">
        <w:rPr>
          <w:rFonts w:ascii="Arial" w:hAnsi="Arial" w:cs="Arial"/>
          <w:vertAlign w:val="superscript"/>
          <w:lang w:val="sr-Cyrl-RS"/>
        </w:rPr>
        <w:footnoteReference w:id="6"/>
      </w:r>
      <w:r w:rsidR="0053738D" w:rsidRPr="0053738D">
        <w:rPr>
          <w:rFonts w:ascii="Arial" w:hAnsi="Arial" w:cs="Arial"/>
          <w:lang w:val="sr-Cyrl-RS"/>
        </w:rPr>
        <w:t>:</w:t>
      </w:r>
    </w:p>
    <w:p w14:paraId="0D2B0DFD" w14:textId="0C818DA7" w:rsidR="0053738D" w:rsidRPr="0053738D" w:rsidRDefault="00B47EA7" w:rsidP="0053738D">
      <w:pPr>
        <w:spacing w:after="120"/>
        <w:jc w:val="both"/>
        <w:rPr>
          <w:rFonts w:ascii="Arial" w:hAnsi="Arial" w:cs="Arial"/>
          <w:lang w:val="sr-Cyrl-RS"/>
        </w:rPr>
      </w:pPr>
      <w:r>
        <w:rPr>
          <w:rFonts w:ascii="Arial" w:hAnsi="Arial" w:cs="Arial"/>
          <w:lang w:val="sr-Cyrl-RS"/>
        </w:rPr>
        <w:t>Broj</w:t>
      </w:r>
      <w:r w:rsidR="0053738D" w:rsidRPr="0053738D">
        <w:rPr>
          <w:rFonts w:ascii="Arial" w:hAnsi="Arial" w:cs="Arial"/>
          <w:lang w:val="sr-Cyrl-RS"/>
        </w:rPr>
        <w:t xml:space="preserve"> </w:t>
      </w:r>
      <w:r>
        <w:rPr>
          <w:rFonts w:ascii="Arial" w:hAnsi="Arial" w:cs="Arial"/>
          <w:lang w:val="sr-Cyrl-RS"/>
        </w:rPr>
        <w:t>računa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isplatu</w:t>
      </w:r>
      <w:r w:rsidR="0053738D" w:rsidRPr="0053738D">
        <w:rPr>
          <w:rFonts w:ascii="Arial" w:hAnsi="Arial" w:cs="Arial"/>
          <w:lang w:val="sr-Cyrl-RS"/>
        </w:rPr>
        <w:t>: ............................................</w:t>
      </w:r>
    </w:p>
    <w:p w14:paraId="47C45569" w14:textId="3DF1048F" w:rsidR="0053738D" w:rsidRPr="0053738D" w:rsidRDefault="00B47EA7" w:rsidP="0053738D">
      <w:pPr>
        <w:spacing w:after="120"/>
        <w:jc w:val="both"/>
        <w:rPr>
          <w:rFonts w:ascii="Arial" w:hAnsi="Arial" w:cs="Arial"/>
          <w:lang w:val="sr-Cyrl-RS"/>
        </w:rPr>
      </w:pPr>
      <w:r>
        <w:rPr>
          <w:rFonts w:ascii="Arial" w:hAnsi="Arial" w:cs="Arial"/>
          <w:lang w:val="sr-Cyrl-RS"/>
        </w:rPr>
        <w:t>Korisnik</w:t>
      </w:r>
      <w:r w:rsidR="0053738D" w:rsidRPr="0053738D">
        <w:rPr>
          <w:rFonts w:ascii="Arial" w:hAnsi="Arial" w:cs="Arial"/>
          <w:lang w:val="sr-Cyrl-RS"/>
        </w:rPr>
        <w:t xml:space="preserve"> </w:t>
      </w:r>
      <w:r>
        <w:rPr>
          <w:rFonts w:ascii="Arial" w:hAnsi="Arial" w:cs="Arial"/>
          <w:lang w:val="sr-Cyrl-RS"/>
        </w:rPr>
        <w:t>računa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isplatu</w:t>
      </w:r>
      <w:r w:rsidR="0053738D" w:rsidRPr="0053738D">
        <w:rPr>
          <w:rFonts w:ascii="Arial" w:hAnsi="Arial" w:cs="Arial"/>
          <w:lang w:val="sr-Cyrl-RS"/>
        </w:rPr>
        <w:t>: ........................................</w:t>
      </w:r>
    </w:p>
    <w:p w14:paraId="520D8751" w14:textId="1A1154CD" w:rsidR="0053738D" w:rsidRPr="0053738D" w:rsidRDefault="0053738D" w:rsidP="0053738D">
      <w:pPr>
        <w:spacing w:after="120"/>
        <w:jc w:val="both"/>
        <w:rPr>
          <w:rFonts w:ascii="Arial" w:hAnsi="Arial" w:cs="Arial"/>
          <w:lang w:val="sr-Cyrl-RS"/>
        </w:rPr>
      </w:pPr>
      <w:r w:rsidRPr="0053738D">
        <w:rPr>
          <w:rFonts w:ascii="Arial" w:hAnsi="Arial" w:cs="Arial"/>
          <w:lang w:val="sr-Cyrl-RS"/>
        </w:rPr>
        <w:t>(</w:t>
      </w:r>
      <w:r w:rsidR="00B47EA7">
        <w:rPr>
          <w:rFonts w:ascii="Arial" w:hAnsi="Arial" w:cs="Arial"/>
          <w:lang w:val="sr-Cyrl-RS"/>
        </w:rPr>
        <w:t>Molimo</w:t>
      </w:r>
      <w:r w:rsidRPr="0053738D">
        <w:rPr>
          <w:rFonts w:ascii="Arial" w:hAnsi="Arial" w:cs="Arial"/>
          <w:lang w:val="sr-Cyrl-RS"/>
        </w:rPr>
        <w:t xml:space="preserve"> </w:t>
      </w:r>
      <w:r w:rsidR="00B47EA7">
        <w:rPr>
          <w:rFonts w:ascii="Arial" w:hAnsi="Arial" w:cs="Arial"/>
          <w:lang w:val="sr-Cyrl-RS"/>
        </w:rPr>
        <w:t>dostavite</w:t>
      </w:r>
      <w:r w:rsidRPr="0053738D">
        <w:rPr>
          <w:rFonts w:ascii="Arial" w:hAnsi="Arial" w:cs="Arial"/>
          <w:lang w:val="sr-Cyrl-RS"/>
        </w:rPr>
        <w:t xml:space="preserve"> </w:t>
      </w:r>
      <w:r w:rsidRPr="0053738D">
        <w:rPr>
          <w:rFonts w:ascii="Arial" w:hAnsi="Arial" w:cs="Arial"/>
        </w:rPr>
        <w:t>IBAN</w:t>
      </w:r>
      <w:r w:rsidRPr="0053738D">
        <w:rPr>
          <w:rFonts w:ascii="Arial" w:hAnsi="Arial" w:cs="Arial"/>
          <w:lang w:val="sr-Cyrl-RS"/>
        </w:rPr>
        <w:t xml:space="preserve"> </w:t>
      </w:r>
      <w:r w:rsidR="00B47EA7">
        <w:rPr>
          <w:rFonts w:ascii="Arial" w:hAnsi="Arial" w:cs="Arial"/>
          <w:lang w:val="sr-Cyrl-RS"/>
        </w:rPr>
        <w:t>format</w:t>
      </w:r>
      <w:r w:rsidRPr="0053738D">
        <w:rPr>
          <w:rFonts w:ascii="Arial" w:hAnsi="Arial" w:cs="Arial"/>
          <w:lang w:val="sr-Cyrl-RS"/>
        </w:rPr>
        <w:t xml:space="preserve"> </w:t>
      </w:r>
      <w:r w:rsidR="00B47EA7">
        <w:rPr>
          <w:rFonts w:ascii="Arial" w:hAnsi="Arial" w:cs="Arial"/>
          <w:lang w:val="sr-Cyrl-RS"/>
        </w:rPr>
        <w:t>ukoliko</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država</w:t>
      </w:r>
      <w:r w:rsidRPr="0053738D">
        <w:rPr>
          <w:rFonts w:ascii="Arial" w:hAnsi="Arial" w:cs="Arial"/>
          <w:lang w:val="sr-Cyrl-RS"/>
        </w:rPr>
        <w:t xml:space="preserve"> </w:t>
      </w:r>
      <w:r w:rsidR="00B47EA7">
        <w:rPr>
          <w:rFonts w:ascii="Arial" w:hAnsi="Arial" w:cs="Arial"/>
          <w:lang w:val="sr-Cyrl-RS"/>
        </w:rPr>
        <w:t>uključena</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Pr="0053738D">
        <w:rPr>
          <w:rFonts w:ascii="Arial" w:hAnsi="Arial" w:cs="Arial"/>
        </w:rPr>
        <w:t>IBAN</w:t>
      </w:r>
      <w:r w:rsidRPr="0053738D">
        <w:rPr>
          <w:rFonts w:ascii="Arial" w:hAnsi="Arial" w:cs="Arial"/>
          <w:lang w:val="sr-Cyrl-RS"/>
        </w:rPr>
        <w:t xml:space="preserve"> </w:t>
      </w:r>
      <w:r w:rsidR="00B47EA7">
        <w:rPr>
          <w:rFonts w:ascii="Arial" w:hAnsi="Arial" w:cs="Arial"/>
          <w:lang w:val="sr-Cyrl-RS"/>
        </w:rPr>
        <w:t>Registar</w:t>
      </w:r>
      <w:r w:rsidRPr="0053738D">
        <w:rPr>
          <w:rFonts w:ascii="Arial" w:hAnsi="Arial" w:cs="Arial"/>
          <w:lang w:val="sr-Cyrl-RS"/>
        </w:rPr>
        <w:t xml:space="preserve"> </w:t>
      </w:r>
      <w:r w:rsidR="00B47EA7">
        <w:rPr>
          <w:rFonts w:ascii="Arial" w:hAnsi="Arial" w:cs="Arial"/>
          <w:lang w:val="sr-Cyrl-RS"/>
        </w:rPr>
        <w:t>objavljen</w:t>
      </w:r>
      <w:r w:rsidRPr="0053738D">
        <w:rPr>
          <w:rFonts w:ascii="Arial" w:hAnsi="Arial" w:cs="Arial"/>
          <w:lang w:val="sr-Cyrl-RS"/>
        </w:rPr>
        <w:t xml:space="preserve"> </w:t>
      </w:r>
      <w:r w:rsidR="00B47EA7">
        <w:rPr>
          <w:rFonts w:ascii="Arial" w:hAnsi="Arial" w:cs="Arial"/>
          <w:lang w:val="sr-Cyrl-RS"/>
        </w:rPr>
        <w:t>od</w:t>
      </w:r>
      <w:r w:rsidRPr="0053738D">
        <w:rPr>
          <w:rFonts w:ascii="Arial" w:hAnsi="Arial" w:cs="Arial"/>
          <w:lang w:val="sr-Cyrl-RS"/>
        </w:rPr>
        <w:t xml:space="preserve"> </w:t>
      </w:r>
      <w:r w:rsidRPr="0053738D">
        <w:rPr>
          <w:rFonts w:ascii="Arial" w:hAnsi="Arial" w:cs="Arial"/>
        </w:rPr>
        <w:t>SWIFT</w:t>
      </w:r>
      <w:r w:rsidRPr="0053738D">
        <w:rPr>
          <w:rFonts w:ascii="Arial" w:hAnsi="Arial" w:cs="Arial"/>
          <w:lang w:val="sr-Cyrl-RS"/>
        </w:rPr>
        <w:t>-</w:t>
      </w:r>
      <w:r w:rsidRPr="0053738D">
        <w:rPr>
          <w:rFonts w:ascii="Arial" w:hAnsi="Arial" w:cs="Arial"/>
        </w:rPr>
        <w:t>a</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suprotnom</w:t>
      </w:r>
      <w:r w:rsidRPr="0053738D">
        <w:rPr>
          <w:rFonts w:ascii="Arial" w:hAnsi="Arial" w:cs="Arial"/>
          <w:lang w:val="sr-Cyrl-RS"/>
        </w:rPr>
        <w:t xml:space="preserve">, </w:t>
      </w:r>
      <w:r w:rsidR="00B47EA7">
        <w:rPr>
          <w:rFonts w:ascii="Arial" w:hAnsi="Arial" w:cs="Arial"/>
          <w:lang w:val="sr-Cyrl-RS"/>
        </w:rPr>
        <w:t>potrebno</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dostaviti</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odgovarajućem</w:t>
      </w:r>
      <w:r w:rsidRPr="0053738D">
        <w:rPr>
          <w:rFonts w:ascii="Arial" w:hAnsi="Arial" w:cs="Arial"/>
          <w:lang w:val="sr-Cyrl-RS"/>
        </w:rPr>
        <w:t xml:space="preserve"> </w:t>
      </w:r>
      <w:r w:rsidR="00B47EA7">
        <w:rPr>
          <w:rFonts w:ascii="Arial" w:hAnsi="Arial" w:cs="Arial"/>
          <w:lang w:val="sr-Cyrl-RS"/>
        </w:rPr>
        <w:t>formatu</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skladu</w:t>
      </w:r>
      <w:r w:rsidRPr="0053738D">
        <w:rPr>
          <w:rFonts w:ascii="Arial" w:hAnsi="Arial" w:cs="Arial"/>
          <w:lang w:val="sr-Cyrl-RS"/>
        </w:rPr>
        <w:t xml:space="preserve"> </w:t>
      </w:r>
      <w:r w:rsidR="00B47EA7">
        <w:rPr>
          <w:rFonts w:ascii="Arial" w:hAnsi="Arial" w:cs="Arial"/>
          <w:lang w:val="sr-Cyrl-RS"/>
        </w:rPr>
        <w:t>sa</w:t>
      </w:r>
      <w:r w:rsidRPr="0053738D">
        <w:rPr>
          <w:rFonts w:ascii="Arial" w:hAnsi="Arial" w:cs="Arial"/>
          <w:lang w:val="sr-Cyrl-RS"/>
        </w:rPr>
        <w:t xml:space="preserve"> </w:t>
      </w:r>
      <w:r w:rsidR="00B47EA7">
        <w:rPr>
          <w:rFonts w:ascii="Arial" w:hAnsi="Arial" w:cs="Arial"/>
          <w:lang w:val="sr-Cyrl-RS"/>
        </w:rPr>
        <w:t>lokalnom</w:t>
      </w:r>
      <w:r w:rsidRPr="0053738D">
        <w:rPr>
          <w:rFonts w:ascii="Arial" w:hAnsi="Arial" w:cs="Arial"/>
          <w:lang w:val="sr-Cyrl-RS"/>
        </w:rPr>
        <w:t xml:space="preserve"> </w:t>
      </w:r>
      <w:r w:rsidR="00B47EA7">
        <w:rPr>
          <w:rFonts w:ascii="Arial" w:hAnsi="Arial" w:cs="Arial"/>
          <w:lang w:val="sr-Cyrl-RS"/>
        </w:rPr>
        <w:t>bankarskom</w:t>
      </w:r>
      <w:r w:rsidRPr="0053738D">
        <w:rPr>
          <w:rFonts w:ascii="Arial" w:hAnsi="Arial" w:cs="Arial"/>
          <w:lang w:val="sr-Cyrl-RS"/>
        </w:rPr>
        <w:t xml:space="preserve"> </w:t>
      </w:r>
      <w:r w:rsidR="00B47EA7">
        <w:rPr>
          <w:rFonts w:ascii="Arial" w:hAnsi="Arial" w:cs="Arial"/>
          <w:lang w:val="sr-Cyrl-RS"/>
        </w:rPr>
        <w:t>praksom</w:t>
      </w:r>
      <w:r w:rsidRPr="0053738D">
        <w:rPr>
          <w:rFonts w:ascii="Arial" w:hAnsi="Arial" w:cs="Arial"/>
          <w:lang w:val="sr-Cyrl-RS"/>
        </w:rPr>
        <w:t>)</w:t>
      </w:r>
    </w:p>
    <w:p w14:paraId="6C0D1706" w14:textId="5F05CFFE" w:rsidR="0053738D" w:rsidRPr="0053738D" w:rsidRDefault="00B47EA7" w:rsidP="0053738D">
      <w:pPr>
        <w:spacing w:after="120"/>
        <w:jc w:val="both"/>
        <w:rPr>
          <w:rFonts w:ascii="Arial" w:hAnsi="Arial" w:cs="Arial"/>
          <w:lang w:val="sr-Cyrl-RS"/>
        </w:rPr>
      </w:pPr>
      <w:r>
        <w:rPr>
          <w:rFonts w:ascii="Arial" w:hAnsi="Arial" w:cs="Arial"/>
          <w:lang w:val="sr-Cyrl-RS"/>
        </w:rPr>
        <w:t>Naziv</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adresa</w:t>
      </w:r>
      <w:r w:rsidR="0053738D" w:rsidRPr="0053738D">
        <w:rPr>
          <w:rFonts w:ascii="Arial" w:hAnsi="Arial" w:cs="Arial"/>
          <w:lang w:val="sr-Cyrl-RS"/>
        </w:rPr>
        <w:t xml:space="preserve"> </w:t>
      </w:r>
      <w:r>
        <w:rPr>
          <w:rFonts w:ascii="Arial" w:hAnsi="Arial" w:cs="Arial"/>
          <w:lang w:val="sr-Cyrl-RS"/>
        </w:rPr>
        <w:t>Banke</w:t>
      </w:r>
      <w:r w:rsidR="0053738D" w:rsidRPr="0053738D">
        <w:rPr>
          <w:rFonts w:ascii="Arial" w:hAnsi="Arial" w:cs="Arial"/>
          <w:lang w:val="sr-Cyrl-RS"/>
        </w:rPr>
        <w:t>: ..........................................</w:t>
      </w:r>
    </w:p>
    <w:p w14:paraId="4D3930E6" w14:textId="551938EE" w:rsidR="0053738D" w:rsidRPr="0053738D" w:rsidRDefault="00B47EA7" w:rsidP="0053738D">
      <w:pPr>
        <w:spacing w:after="120"/>
        <w:jc w:val="both"/>
        <w:rPr>
          <w:rFonts w:ascii="Arial" w:hAnsi="Arial" w:cs="Arial"/>
          <w:lang w:val="sr-Latn-RS"/>
        </w:rPr>
      </w:pPr>
      <w:r>
        <w:rPr>
          <w:rFonts w:ascii="Arial" w:hAnsi="Arial" w:cs="Arial"/>
          <w:lang w:val="sr-Cyrl-RS"/>
        </w:rPr>
        <w:t>Identifikacioni</w:t>
      </w:r>
      <w:r w:rsidR="0053738D" w:rsidRPr="0053738D">
        <w:rPr>
          <w:rFonts w:ascii="Arial" w:hAnsi="Arial" w:cs="Arial"/>
          <w:lang w:val="sr-Cyrl-RS"/>
        </w:rPr>
        <w:t xml:space="preserve"> </w:t>
      </w:r>
      <w:r>
        <w:rPr>
          <w:rFonts w:ascii="Arial" w:hAnsi="Arial" w:cs="Arial"/>
          <w:lang w:val="sr-Cyrl-RS"/>
        </w:rPr>
        <w:t>kod</w:t>
      </w:r>
      <w:r w:rsidR="0053738D" w:rsidRPr="0053738D">
        <w:rPr>
          <w:rFonts w:ascii="Arial" w:hAnsi="Arial" w:cs="Arial"/>
          <w:lang w:val="sr-Cyrl-RS"/>
        </w:rPr>
        <w:t xml:space="preserve"> </w:t>
      </w:r>
      <w:r>
        <w:rPr>
          <w:rFonts w:ascii="Arial" w:hAnsi="Arial" w:cs="Arial"/>
          <w:lang w:val="sr-Cyrl-RS"/>
        </w:rPr>
        <w:t>Banke</w:t>
      </w:r>
      <w:r w:rsidR="0053738D" w:rsidRPr="0053738D">
        <w:rPr>
          <w:rFonts w:ascii="Arial" w:hAnsi="Arial" w:cs="Arial"/>
          <w:lang w:val="sr-Cyrl-RS"/>
        </w:rPr>
        <w:t xml:space="preserve"> (</w:t>
      </w:r>
      <w:r w:rsidR="0053738D" w:rsidRPr="0053738D">
        <w:rPr>
          <w:rFonts w:ascii="Arial" w:hAnsi="Arial" w:cs="Arial"/>
          <w:lang w:val="sr-Latn-RS"/>
        </w:rPr>
        <w:t>BIC): ................</w:t>
      </w:r>
    </w:p>
    <w:p w14:paraId="2615BACD" w14:textId="2751315C" w:rsidR="0053738D" w:rsidRPr="0053738D" w:rsidRDefault="00B47EA7" w:rsidP="0053738D">
      <w:pPr>
        <w:spacing w:after="120"/>
        <w:jc w:val="both"/>
        <w:rPr>
          <w:rFonts w:ascii="Arial" w:hAnsi="Arial" w:cs="Arial"/>
          <w:lang w:val="sr-Cyrl-RS"/>
        </w:rPr>
      </w:pPr>
      <w:r>
        <w:rPr>
          <w:rFonts w:ascii="Arial" w:hAnsi="Arial" w:cs="Arial"/>
          <w:lang w:val="sr-Cyrl-RS"/>
        </w:rPr>
        <w:t>Detalji</w:t>
      </w:r>
      <w:r w:rsidR="0053738D" w:rsidRPr="0053738D">
        <w:rPr>
          <w:rFonts w:ascii="Arial" w:hAnsi="Arial" w:cs="Arial"/>
          <w:lang w:val="sr-Cyrl-RS"/>
        </w:rPr>
        <w:t xml:space="preserve"> </w:t>
      </w:r>
      <w:r>
        <w:rPr>
          <w:rFonts w:ascii="Arial" w:hAnsi="Arial" w:cs="Arial"/>
          <w:lang w:val="sr-Cyrl-RS"/>
        </w:rPr>
        <w:t>plaćanja</w:t>
      </w:r>
      <w:r w:rsidR="0053738D" w:rsidRPr="0053738D">
        <w:rPr>
          <w:rFonts w:ascii="Arial" w:hAnsi="Arial" w:cs="Arial"/>
          <w:lang w:val="sr-Cyrl-RS"/>
        </w:rPr>
        <w:t xml:space="preserve"> </w:t>
      </w:r>
      <w:r>
        <w:rPr>
          <w:rFonts w:ascii="Arial" w:hAnsi="Arial" w:cs="Arial"/>
          <w:lang w:val="sr-Cyrl-RS"/>
        </w:rPr>
        <w:t>koje</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potrebno</w:t>
      </w:r>
      <w:r w:rsidR="0053738D" w:rsidRPr="0053738D">
        <w:rPr>
          <w:rFonts w:ascii="Arial" w:hAnsi="Arial" w:cs="Arial"/>
          <w:lang w:val="sr-Cyrl-RS"/>
        </w:rPr>
        <w:t xml:space="preserve"> </w:t>
      </w:r>
      <w:r>
        <w:rPr>
          <w:rFonts w:ascii="Arial" w:hAnsi="Arial" w:cs="Arial"/>
          <w:lang w:val="sr-Cyrl-RS"/>
        </w:rPr>
        <w:t>dostaviti</w:t>
      </w:r>
      <w:r w:rsidR="0053738D" w:rsidRPr="0053738D">
        <w:rPr>
          <w:rFonts w:ascii="Arial" w:hAnsi="Arial" w:cs="Arial"/>
          <w:lang w:val="sr-Cyrl-RS"/>
        </w:rPr>
        <w:t>: ..............</w:t>
      </w:r>
    </w:p>
    <w:p w14:paraId="2AAC1CBF" w14:textId="68EDAB31" w:rsidR="0053738D" w:rsidRPr="0053738D" w:rsidRDefault="00B47EA7" w:rsidP="0053738D">
      <w:pPr>
        <w:spacing w:after="120"/>
        <w:jc w:val="both"/>
        <w:rPr>
          <w:rFonts w:ascii="Arial" w:hAnsi="Arial" w:cs="Arial"/>
          <w:lang w:val="sr-Cyrl-RS"/>
        </w:rPr>
      </w:pPr>
      <w:r>
        <w:rPr>
          <w:rFonts w:ascii="Arial" w:hAnsi="Arial" w:cs="Arial"/>
          <w:lang w:val="sr-Cyrl-RS"/>
        </w:rPr>
        <w:t>Molim</w:t>
      </w:r>
      <w:r w:rsidR="0053738D" w:rsidRPr="0053738D">
        <w:rPr>
          <w:rFonts w:ascii="Arial" w:hAnsi="Arial" w:cs="Arial"/>
          <w:lang w:val="sr-Cyrl-RS"/>
        </w:rPr>
        <w:t xml:space="preserve"> </w:t>
      </w:r>
      <w:r>
        <w:rPr>
          <w:rFonts w:ascii="Arial" w:hAnsi="Arial" w:cs="Arial"/>
          <w:lang w:val="sr-Cyrl-RS"/>
        </w:rPr>
        <w:t>dostavite</w:t>
      </w:r>
      <w:r w:rsidR="0053738D" w:rsidRPr="0053738D">
        <w:rPr>
          <w:rFonts w:ascii="Arial" w:hAnsi="Arial" w:cs="Arial"/>
          <w:lang w:val="sr-Cyrl-RS"/>
        </w:rPr>
        <w:t xml:space="preserve"> </w:t>
      </w:r>
      <w:r>
        <w:rPr>
          <w:rFonts w:ascii="Arial" w:hAnsi="Arial" w:cs="Arial"/>
          <w:lang w:val="sr-Cyrl-RS"/>
        </w:rPr>
        <w:t>informacije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vezi</w:t>
      </w:r>
      <w:r w:rsidR="0053738D" w:rsidRPr="0053738D">
        <w:rPr>
          <w:rFonts w:ascii="Arial" w:hAnsi="Arial" w:cs="Arial"/>
          <w:lang w:val="sr-Cyrl-RS"/>
        </w:rPr>
        <w:t xml:space="preserve"> </w:t>
      </w:r>
      <w:r>
        <w:rPr>
          <w:rFonts w:ascii="Arial" w:hAnsi="Arial" w:cs="Arial"/>
          <w:lang w:val="sr-Cyrl-RS"/>
        </w:rPr>
        <w:t>sa</w:t>
      </w:r>
      <w:r w:rsidR="0053738D" w:rsidRPr="0053738D">
        <w:rPr>
          <w:rFonts w:ascii="Arial" w:hAnsi="Arial" w:cs="Arial"/>
          <w:lang w:val="sr-Cyrl-RS"/>
        </w:rPr>
        <w:t>. .................</w:t>
      </w:r>
    </w:p>
    <w:p w14:paraId="27D78FCC" w14:textId="0105C553" w:rsidR="0053738D" w:rsidRPr="0053738D" w:rsidRDefault="00B47EA7" w:rsidP="0053738D">
      <w:pPr>
        <w:spacing w:after="120"/>
        <w:jc w:val="both"/>
        <w:rPr>
          <w:rFonts w:ascii="Arial" w:hAnsi="Arial" w:cs="Arial"/>
          <w:lang w:val="sr-Cyrl-RS"/>
        </w:rPr>
      </w:pPr>
      <w:r>
        <w:rPr>
          <w:rFonts w:ascii="Arial" w:hAnsi="Arial" w:cs="Arial"/>
          <w:lang w:val="sr-Cyrl-RS"/>
        </w:rPr>
        <w:lastRenderedPageBreak/>
        <w:t>Ime</w:t>
      </w:r>
      <w:r w:rsidR="0053738D" w:rsidRPr="0053738D">
        <w:rPr>
          <w:rFonts w:ascii="Arial" w:hAnsi="Arial" w:cs="Arial"/>
          <w:lang w:val="sr-Cyrl-RS"/>
        </w:rPr>
        <w:t>(</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Ovlašćenog</w:t>
      </w:r>
      <w:r w:rsidR="0053738D" w:rsidRPr="0053738D">
        <w:rPr>
          <w:rFonts w:ascii="Arial" w:hAnsi="Arial" w:cs="Arial"/>
          <w:lang w:val="sr-Cyrl-RS"/>
        </w:rPr>
        <w:t>(</w:t>
      </w:r>
      <w:r>
        <w:rPr>
          <w:rFonts w:ascii="Arial" w:hAnsi="Arial" w:cs="Arial"/>
          <w:lang w:val="sr-Cyrl-RS"/>
        </w:rPr>
        <w:t>ih</w:t>
      </w:r>
      <w:r w:rsidR="0053738D" w:rsidRPr="0053738D">
        <w:rPr>
          <w:rFonts w:ascii="Arial" w:hAnsi="Arial" w:cs="Arial"/>
          <w:lang w:val="sr-Cyrl-RS"/>
        </w:rPr>
        <w:t xml:space="preserve">) </w:t>
      </w:r>
      <w:r>
        <w:rPr>
          <w:rFonts w:ascii="Arial" w:hAnsi="Arial" w:cs="Arial"/>
          <w:lang w:val="sr-Cyrl-RS"/>
        </w:rPr>
        <w:t>potpisnika</w:t>
      </w:r>
      <w:r w:rsidR="0053738D" w:rsidRPr="0053738D">
        <w:rPr>
          <w:rFonts w:ascii="Arial" w:hAnsi="Arial" w:cs="Arial"/>
          <w:lang w:val="sr-Cyrl-RS"/>
        </w:rPr>
        <w:t xml:space="preserve"> </w:t>
      </w:r>
      <w:r>
        <w:rPr>
          <w:rFonts w:ascii="Arial" w:hAnsi="Arial" w:cs="Arial"/>
          <w:lang w:val="sr-Cyrl-RS"/>
        </w:rPr>
        <w:t>Zajmoprimca</w:t>
      </w:r>
      <w:r w:rsidR="0053738D" w:rsidRPr="0053738D">
        <w:rPr>
          <w:rFonts w:ascii="Arial" w:hAnsi="Arial" w:cs="Arial"/>
          <w:lang w:val="sr-Cyrl-RS"/>
        </w:rPr>
        <w:t xml:space="preserve"> (</w:t>
      </w:r>
      <w:r>
        <w:rPr>
          <w:rFonts w:ascii="Arial" w:hAnsi="Arial" w:cs="Arial"/>
          <w:lang w:val="sr-Cyrl-RS"/>
        </w:rPr>
        <w:t>kao</w:t>
      </w:r>
      <w:r w:rsidR="0053738D" w:rsidRPr="0053738D">
        <w:rPr>
          <w:rFonts w:ascii="Arial" w:hAnsi="Arial" w:cs="Arial"/>
          <w:lang w:val="sr-Cyrl-RS"/>
        </w:rPr>
        <w:t xml:space="preserve"> </w:t>
      </w:r>
      <w:r>
        <w:rPr>
          <w:rFonts w:ascii="Arial" w:hAnsi="Arial" w:cs="Arial"/>
          <w:lang w:val="sr-Cyrl-RS"/>
        </w:rPr>
        <w:t>što</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definisano</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Finansijskom</w:t>
      </w:r>
      <w:r w:rsidR="0053738D" w:rsidRPr="0053738D">
        <w:rPr>
          <w:rFonts w:ascii="Arial" w:hAnsi="Arial" w:cs="Arial"/>
          <w:lang w:val="sr-Cyrl-RS"/>
        </w:rPr>
        <w:t xml:space="preserve"> </w:t>
      </w:r>
      <w:r>
        <w:rPr>
          <w:rFonts w:ascii="Arial" w:hAnsi="Arial" w:cs="Arial"/>
          <w:lang w:val="sr-Cyrl-RS"/>
        </w:rPr>
        <w:t>ugovoru</w:t>
      </w:r>
      <w:r w:rsidR="0053738D" w:rsidRPr="0053738D">
        <w:rPr>
          <w:rFonts w:ascii="Arial" w:hAnsi="Arial" w:cs="Arial"/>
          <w:lang w:val="sr-Cyrl-RS"/>
        </w:rPr>
        <w:t xml:space="preserve">): </w:t>
      </w:r>
    </w:p>
    <w:p w14:paraId="13B458BB"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w:t>
      </w:r>
    </w:p>
    <w:p w14:paraId="08BCCCB0" w14:textId="3E9E0EE7" w:rsidR="0053738D" w:rsidRPr="0053738D" w:rsidRDefault="00B47EA7" w:rsidP="0053738D">
      <w:pPr>
        <w:spacing w:after="120"/>
        <w:jc w:val="both"/>
        <w:rPr>
          <w:rFonts w:ascii="Arial" w:hAnsi="Arial" w:cs="Arial"/>
          <w:lang w:val="sr-Cyrl-RS"/>
        </w:rPr>
      </w:pPr>
      <w:r>
        <w:rPr>
          <w:rFonts w:ascii="Arial" w:hAnsi="Arial" w:cs="Arial"/>
          <w:lang w:val="sr-Cyrl-RS"/>
        </w:rPr>
        <w:t>Potpis</w:t>
      </w:r>
      <w:r w:rsidR="0053738D" w:rsidRPr="0053738D">
        <w:rPr>
          <w:rFonts w:ascii="Arial" w:hAnsi="Arial" w:cs="Arial"/>
          <w:lang w:val="sr-Cyrl-RS"/>
        </w:rPr>
        <w:t>(</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Ovlašćenog</w:t>
      </w:r>
      <w:r w:rsidR="0053738D" w:rsidRPr="0053738D">
        <w:rPr>
          <w:rFonts w:ascii="Arial" w:hAnsi="Arial" w:cs="Arial"/>
          <w:lang w:val="sr-Cyrl-RS"/>
        </w:rPr>
        <w:t>(</w:t>
      </w:r>
      <w:r>
        <w:rPr>
          <w:rFonts w:ascii="Arial" w:hAnsi="Arial" w:cs="Arial"/>
          <w:lang w:val="sr-Cyrl-RS"/>
        </w:rPr>
        <w:t>ih</w:t>
      </w:r>
      <w:r w:rsidR="0053738D" w:rsidRPr="0053738D">
        <w:rPr>
          <w:rFonts w:ascii="Arial" w:hAnsi="Arial" w:cs="Arial"/>
          <w:lang w:val="sr-Cyrl-RS"/>
        </w:rPr>
        <w:t xml:space="preserve">) </w:t>
      </w:r>
      <w:r>
        <w:rPr>
          <w:rFonts w:ascii="Arial" w:hAnsi="Arial" w:cs="Arial"/>
          <w:lang w:val="sr-Cyrl-RS"/>
        </w:rPr>
        <w:t>potpisnika</w:t>
      </w:r>
      <w:r w:rsidR="0053738D" w:rsidRPr="0053738D">
        <w:rPr>
          <w:rFonts w:ascii="Arial" w:hAnsi="Arial" w:cs="Arial"/>
          <w:lang w:val="sr-Cyrl-RS"/>
        </w:rPr>
        <w:t xml:space="preserve"> </w:t>
      </w:r>
      <w:r>
        <w:rPr>
          <w:rFonts w:ascii="Arial" w:hAnsi="Arial" w:cs="Arial"/>
          <w:lang w:val="sr-Cyrl-RS"/>
        </w:rPr>
        <w:t>Zajmoprimca</w:t>
      </w:r>
      <w:r w:rsidR="0053738D" w:rsidRPr="0053738D">
        <w:rPr>
          <w:rFonts w:ascii="Arial" w:hAnsi="Arial" w:cs="Arial"/>
          <w:lang w:val="sr-Cyrl-RS"/>
        </w:rPr>
        <w:t xml:space="preserve"> (</w:t>
      </w:r>
      <w:r>
        <w:rPr>
          <w:rFonts w:ascii="Arial" w:hAnsi="Arial" w:cs="Arial"/>
          <w:lang w:val="sr-Cyrl-RS"/>
        </w:rPr>
        <w:t>kao</w:t>
      </w:r>
      <w:r w:rsidR="0053738D" w:rsidRPr="0053738D">
        <w:rPr>
          <w:rFonts w:ascii="Arial" w:hAnsi="Arial" w:cs="Arial"/>
          <w:lang w:val="sr-Cyrl-RS"/>
        </w:rPr>
        <w:t xml:space="preserve"> </w:t>
      </w:r>
      <w:r>
        <w:rPr>
          <w:rFonts w:ascii="Arial" w:hAnsi="Arial" w:cs="Arial"/>
          <w:lang w:val="sr-Cyrl-RS"/>
        </w:rPr>
        <w:t>što</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definisano</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Finansijskom</w:t>
      </w:r>
      <w:r w:rsidR="0053738D" w:rsidRPr="0053738D">
        <w:rPr>
          <w:rFonts w:ascii="Arial" w:hAnsi="Arial" w:cs="Arial"/>
          <w:lang w:val="sr-Cyrl-RS"/>
        </w:rPr>
        <w:t xml:space="preserve"> </w:t>
      </w:r>
      <w:r>
        <w:rPr>
          <w:rFonts w:ascii="Arial" w:hAnsi="Arial" w:cs="Arial"/>
          <w:lang w:val="sr-Cyrl-RS"/>
        </w:rPr>
        <w:t>ugovoru</w:t>
      </w:r>
      <w:r w:rsidR="0053738D" w:rsidRPr="0053738D">
        <w:rPr>
          <w:rFonts w:ascii="Arial" w:hAnsi="Arial" w:cs="Arial"/>
          <w:lang w:val="sr-Cyrl-RS"/>
        </w:rPr>
        <w:t>):</w:t>
      </w:r>
    </w:p>
    <w:p w14:paraId="4E052BBE" w14:textId="77777777" w:rsidR="0053738D" w:rsidRPr="0053738D" w:rsidRDefault="0053738D" w:rsidP="0053738D">
      <w:pPr>
        <w:spacing w:after="160" w:line="259" w:lineRule="auto"/>
        <w:rPr>
          <w:rFonts w:ascii="Arial" w:hAnsi="Arial" w:cs="Arial"/>
          <w:lang w:val="sr-Cyrl-RS"/>
        </w:rPr>
      </w:pPr>
      <w:r w:rsidRPr="0053738D">
        <w:rPr>
          <w:rFonts w:ascii="Arial" w:hAnsi="Arial" w:cs="Arial"/>
          <w:lang w:val="sr-Cyrl-RS"/>
        </w:rPr>
        <w:br w:type="page"/>
      </w:r>
    </w:p>
    <w:p w14:paraId="0266EE2C" w14:textId="2317D9C6" w:rsidR="0053738D" w:rsidRPr="0053738D" w:rsidRDefault="00B47EA7" w:rsidP="0053738D">
      <w:pPr>
        <w:tabs>
          <w:tab w:val="left" w:pos="632"/>
          <w:tab w:val="left" w:pos="1037"/>
        </w:tabs>
        <w:spacing w:after="120"/>
        <w:ind w:left="722" w:hanging="360"/>
        <w:jc w:val="right"/>
        <w:rPr>
          <w:rFonts w:ascii="Arial" w:hAnsi="Arial" w:cs="Arial"/>
          <w:b/>
          <w:lang w:val="sr-Cyrl-RS"/>
        </w:rPr>
      </w:pPr>
      <w:r>
        <w:rPr>
          <w:rFonts w:ascii="Arial" w:hAnsi="Arial" w:cs="Arial"/>
          <w:b/>
          <w:lang w:val="sr-Cyrl-RS"/>
        </w:rPr>
        <w:lastRenderedPageBreak/>
        <w:t>Prilog</w:t>
      </w:r>
      <w:r w:rsidR="0053738D" w:rsidRPr="00A432F0">
        <w:rPr>
          <w:rFonts w:ascii="Arial" w:hAnsi="Arial" w:cs="Arial"/>
          <w:b/>
          <w:lang w:val="sr-Cyrl-RS"/>
        </w:rPr>
        <w:t xml:space="preserve"> </w:t>
      </w:r>
      <w:r>
        <w:rPr>
          <w:rFonts w:ascii="Arial" w:hAnsi="Arial" w:cs="Arial"/>
          <w:b/>
          <w:lang w:val="sr-Cyrl-RS"/>
        </w:rPr>
        <w:t>D</w:t>
      </w:r>
    </w:p>
    <w:p w14:paraId="41CBAE6E" w14:textId="09CFAD16" w:rsidR="0053738D" w:rsidRPr="0053738D" w:rsidRDefault="00B47EA7" w:rsidP="0053738D">
      <w:pPr>
        <w:spacing w:after="120"/>
        <w:jc w:val="center"/>
        <w:rPr>
          <w:rFonts w:ascii="Arial" w:hAnsi="Arial" w:cs="Arial"/>
          <w:b/>
          <w:u w:val="single"/>
          <w:lang w:val="sr-Cyrl-RS"/>
        </w:rPr>
      </w:pPr>
      <w:r>
        <w:rPr>
          <w:rFonts w:ascii="Arial" w:hAnsi="Arial" w:cs="Arial"/>
          <w:b/>
          <w:u w:val="single"/>
          <w:lang w:val="sr-Cyrl-RS"/>
        </w:rPr>
        <w:t>Revizija</w:t>
      </w:r>
      <w:r w:rsidR="0053738D" w:rsidRPr="0053738D">
        <w:rPr>
          <w:rFonts w:ascii="Arial" w:hAnsi="Arial" w:cs="Arial"/>
          <w:b/>
          <w:u w:val="single"/>
          <w:lang w:val="sr-Cyrl-RS"/>
        </w:rPr>
        <w:t xml:space="preserve"> </w:t>
      </w:r>
      <w:r>
        <w:rPr>
          <w:rFonts w:ascii="Arial" w:hAnsi="Arial" w:cs="Arial"/>
          <w:b/>
          <w:u w:val="single"/>
          <w:lang w:val="sr-Cyrl-RS"/>
        </w:rPr>
        <w:t>i</w:t>
      </w:r>
      <w:r w:rsidR="0053738D" w:rsidRPr="0053738D">
        <w:rPr>
          <w:rFonts w:ascii="Arial" w:hAnsi="Arial" w:cs="Arial"/>
          <w:b/>
          <w:u w:val="single"/>
          <w:lang w:val="sr-Cyrl-RS"/>
        </w:rPr>
        <w:t xml:space="preserve"> </w:t>
      </w:r>
      <w:r>
        <w:rPr>
          <w:rFonts w:ascii="Arial" w:hAnsi="Arial" w:cs="Arial"/>
          <w:b/>
          <w:u w:val="single"/>
          <w:lang w:val="sr-Cyrl-RS"/>
        </w:rPr>
        <w:t>konverzija</w:t>
      </w:r>
      <w:r w:rsidR="0053738D" w:rsidRPr="0053738D">
        <w:rPr>
          <w:rFonts w:ascii="Arial" w:hAnsi="Arial" w:cs="Arial"/>
          <w:b/>
          <w:u w:val="single"/>
          <w:lang w:val="sr-Cyrl-RS"/>
        </w:rPr>
        <w:t xml:space="preserve"> </w:t>
      </w:r>
      <w:r>
        <w:rPr>
          <w:rFonts w:ascii="Arial" w:hAnsi="Arial" w:cs="Arial"/>
          <w:b/>
          <w:u w:val="single"/>
          <w:lang w:val="sr-Cyrl-RS"/>
        </w:rPr>
        <w:t>kamate</w:t>
      </w:r>
    </w:p>
    <w:p w14:paraId="3DEF7E64" w14:textId="77777777" w:rsidR="0053738D" w:rsidRPr="0053738D" w:rsidRDefault="0053738D" w:rsidP="0053738D">
      <w:pPr>
        <w:spacing w:after="120"/>
        <w:jc w:val="center"/>
        <w:rPr>
          <w:rFonts w:ascii="Arial" w:hAnsi="Arial" w:cs="Arial"/>
          <w:b/>
          <w:u w:val="single"/>
          <w:lang w:val="sr-Cyrl-RS"/>
        </w:rPr>
      </w:pPr>
    </w:p>
    <w:p w14:paraId="27D0974C" w14:textId="5427D5A6" w:rsidR="0053738D" w:rsidRPr="0053738D" w:rsidRDefault="00B47EA7" w:rsidP="0053738D">
      <w:pPr>
        <w:spacing w:after="120"/>
        <w:jc w:val="both"/>
        <w:rPr>
          <w:rFonts w:ascii="Arial" w:hAnsi="Arial" w:cs="Arial"/>
          <w:lang w:val="sr-Cyrl-RS"/>
        </w:rPr>
      </w:pPr>
      <w:r>
        <w:rPr>
          <w:rFonts w:ascii="Arial" w:hAnsi="Arial" w:cs="Arial"/>
          <w:lang w:val="sr-Cyrl-RS"/>
        </w:rPr>
        <w:t>Ukoliko</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Datum</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sadržan</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Ponudi</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isplatu</w:t>
      </w:r>
      <w:r w:rsidR="0053738D" w:rsidRPr="0053738D">
        <w:rPr>
          <w:rFonts w:ascii="Arial" w:hAnsi="Arial" w:cs="Arial"/>
          <w:lang w:val="sr-Cyrl-RS"/>
        </w:rPr>
        <w:t xml:space="preserve"> </w:t>
      </w:r>
      <w:r>
        <w:rPr>
          <w:rFonts w:ascii="Arial" w:hAnsi="Arial" w:cs="Arial"/>
          <w:lang w:val="sr-Cyrl-RS"/>
        </w:rPr>
        <w:t>Tranše</w:t>
      </w:r>
      <w:r w:rsidR="0053738D" w:rsidRPr="0053738D">
        <w:rPr>
          <w:rFonts w:ascii="Arial" w:hAnsi="Arial" w:cs="Arial"/>
          <w:lang w:val="sr-Cyrl-RS"/>
        </w:rPr>
        <w:t xml:space="preserve">, </w:t>
      </w:r>
      <w:r>
        <w:rPr>
          <w:rFonts w:ascii="Arial" w:hAnsi="Arial" w:cs="Arial"/>
          <w:lang w:val="sr-Cyrl-RS"/>
        </w:rPr>
        <w:t>primenjuju</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sledeće</w:t>
      </w:r>
      <w:r w:rsidR="0053738D" w:rsidRPr="0053738D">
        <w:rPr>
          <w:rFonts w:ascii="Arial" w:hAnsi="Arial" w:cs="Arial"/>
          <w:lang w:val="sr-Cyrl-RS"/>
        </w:rPr>
        <w:t xml:space="preserve"> </w:t>
      </w:r>
      <w:r>
        <w:rPr>
          <w:rFonts w:ascii="Arial" w:hAnsi="Arial" w:cs="Arial"/>
          <w:lang w:val="sr-Cyrl-RS"/>
        </w:rPr>
        <w:t>odredbe</w:t>
      </w:r>
      <w:r w:rsidR="0053738D" w:rsidRPr="0053738D">
        <w:rPr>
          <w:rFonts w:ascii="Arial" w:hAnsi="Arial" w:cs="Arial"/>
          <w:lang w:val="sr-Cyrl-RS"/>
        </w:rPr>
        <w:t>:</w:t>
      </w:r>
    </w:p>
    <w:p w14:paraId="084917B4" w14:textId="4FCC7975" w:rsidR="0053738D" w:rsidRPr="0053738D" w:rsidRDefault="00B47EA7" w:rsidP="0053738D">
      <w:pPr>
        <w:spacing w:after="120"/>
        <w:jc w:val="both"/>
        <w:rPr>
          <w:rFonts w:ascii="Arial" w:hAnsi="Arial" w:cs="Arial"/>
          <w:b/>
          <w:lang w:val="sr-Cyrl-RS"/>
        </w:rPr>
      </w:pPr>
      <w:r>
        <w:rPr>
          <w:rFonts w:ascii="Arial" w:hAnsi="Arial" w:cs="Arial"/>
          <w:b/>
          <w:lang w:val="sr-Cyrl-RS"/>
        </w:rPr>
        <w:t>A</w:t>
      </w:r>
      <w:r w:rsidR="0053738D" w:rsidRPr="0053738D">
        <w:rPr>
          <w:rFonts w:ascii="Arial" w:hAnsi="Arial" w:cs="Arial"/>
          <w:b/>
          <w:lang w:val="sr-Cyrl-RS"/>
        </w:rPr>
        <w:t xml:space="preserve">. </w:t>
      </w:r>
      <w:r>
        <w:rPr>
          <w:rFonts w:ascii="Arial" w:hAnsi="Arial" w:cs="Arial"/>
          <w:b/>
          <w:lang w:val="sr-Cyrl-RS"/>
        </w:rPr>
        <w:t>Mehanizmi</w:t>
      </w:r>
      <w:r w:rsidR="0053738D" w:rsidRPr="0053738D">
        <w:rPr>
          <w:rFonts w:ascii="Arial" w:hAnsi="Arial" w:cs="Arial"/>
          <w:b/>
          <w:lang w:val="sr-Cyrl-RS"/>
        </w:rPr>
        <w:t xml:space="preserve"> </w:t>
      </w:r>
      <w:r>
        <w:rPr>
          <w:rFonts w:ascii="Arial" w:hAnsi="Arial" w:cs="Arial"/>
          <w:b/>
          <w:lang w:val="sr-Cyrl-RS"/>
        </w:rPr>
        <w:t>Revizije</w:t>
      </w:r>
      <w:r w:rsidR="0053738D" w:rsidRPr="0053738D">
        <w:rPr>
          <w:rFonts w:ascii="Arial" w:hAnsi="Arial" w:cs="Arial"/>
          <w:b/>
          <w:lang w:val="sr-Cyrl-RS"/>
        </w:rPr>
        <w:t>/</w:t>
      </w:r>
      <w:r>
        <w:rPr>
          <w:rFonts w:ascii="Arial" w:hAnsi="Arial" w:cs="Arial"/>
          <w:b/>
          <w:lang w:val="sr-Cyrl-RS"/>
        </w:rPr>
        <w:t>konverzije</w:t>
      </w:r>
      <w:r w:rsidR="0053738D" w:rsidRPr="0053738D">
        <w:rPr>
          <w:rFonts w:ascii="Arial" w:hAnsi="Arial" w:cs="Arial"/>
          <w:b/>
          <w:lang w:val="sr-Cyrl-RS"/>
        </w:rPr>
        <w:t xml:space="preserve"> </w:t>
      </w:r>
      <w:r>
        <w:rPr>
          <w:rFonts w:ascii="Arial" w:hAnsi="Arial" w:cs="Arial"/>
          <w:b/>
          <w:lang w:val="sr-Cyrl-RS"/>
        </w:rPr>
        <w:t>kamate</w:t>
      </w:r>
    </w:p>
    <w:p w14:paraId="771F06BD" w14:textId="4216D241" w:rsidR="0053738D" w:rsidRPr="0053738D" w:rsidRDefault="00B47EA7" w:rsidP="0053738D">
      <w:pPr>
        <w:spacing w:after="120"/>
        <w:jc w:val="both"/>
        <w:rPr>
          <w:rFonts w:ascii="Arial" w:hAnsi="Arial" w:cs="Arial"/>
          <w:lang w:val="sr-Cyrl-RS"/>
        </w:rPr>
      </w:pPr>
      <w:r>
        <w:rPr>
          <w:rFonts w:ascii="Arial" w:hAnsi="Arial" w:cs="Arial"/>
          <w:lang w:val="sr-Cyrl-RS"/>
        </w:rPr>
        <w:t>Nakon</w:t>
      </w:r>
      <w:r w:rsidR="0053738D" w:rsidRPr="0053738D">
        <w:rPr>
          <w:rFonts w:ascii="Arial" w:hAnsi="Arial" w:cs="Arial"/>
          <w:lang w:val="sr-Cyrl-RS"/>
        </w:rPr>
        <w:t xml:space="preserve"> </w:t>
      </w:r>
      <w:r>
        <w:rPr>
          <w:rFonts w:ascii="Arial" w:hAnsi="Arial" w:cs="Arial"/>
          <w:lang w:val="sr-Cyrl-RS"/>
        </w:rPr>
        <w:t>prijema</w:t>
      </w:r>
      <w:r w:rsidR="0053738D" w:rsidRPr="0053738D">
        <w:rPr>
          <w:rFonts w:ascii="Arial" w:hAnsi="Arial" w:cs="Arial"/>
          <w:lang w:val="sr-Cyrl-RS"/>
        </w:rPr>
        <w:t xml:space="preserve"> </w:t>
      </w:r>
      <w:r>
        <w:rPr>
          <w:rFonts w:ascii="Arial" w:hAnsi="Arial" w:cs="Arial"/>
          <w:lang w:val="sr-Cyrl-RS"/>
        </w:rPr>
        <w:t>Zahteva</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reviziju</w:t>
      </w:r>
      <w:r w:rsidR="0053738D" w:rsidRPr="0053738D">
        <w:rPr>
          <w:rFonts w:ascii="Arial" w:hAnsi="Arial" w:cs="Arial"/>
          <w:lang w:val="sr-Cyrl-RS"/>
        </w:rPr>
        <w:t>/</w:t>
      </w:r>
      <w:r>
        <w:rPr>
          <w:rFonts w:ascii="Arial" w:hAnsi="Arial" w:cs="Arial"/>
          <w:lang w:val="sr-Cyrl-RS"/>
        </w:rPr>
        <w:t>konverziju</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Banka</w:t>
      </w:r>
      <w:r w:rsidR="0053738D" w:rsidRPr="0053738D">
        <w:rPr>
          <w:rFonts w:ascii="Arial" w:hAnsi="Arial" w:cs="Arial"/>
          <w:lang w:val="sr-Cyrl-RS"/>
        </w:rPr>
        <w:t xml:space="preserve"> </w:t>
      </w:r>
      <w:r>
        <w:rPr>
          <w:rFonts w:ascii="Arial" w:hAnsi="Arial" w:cs="Arial"/>
          <w:lang w:val="sr-Cyrl-RS"/>
        </w:rPr>
        <w:t>će</w:t>
      </w:r>
      <w:r w:rsidR="0053738D" w:rsidRPr="0053738D">
        <w:rPr>
          <w:rFonts w:ascii="Arial" w:hAnsi="Arial" w:cs="Arial"/>
          <w:lang w:val="sr-Cyrl-RS"/>
        </w:rPr>
        <w:t xml:space="preserve">, </w:t>
      </w:r>
      <w:r>
        <w:rPr>
          <w:rFonts w:ascii="Arial" w:hAnsi="Arial" w:cs="Arial"/>
          <w:lang w:val="sr-Cyrl-RS"/>
        </w:rPr>
        <w:t>tokom</w:t>
      </w:r>
      <w:r w:rsidR="0053738D" w:rsidRPr="0053738D">
        <w:rPr>
          <w:rFonts w:ascii="Arial" w:hAnsi="Arial" w:cs="Arial"/>
          <w:lang w:val="sr-Cyrl-RS"/>
        </w:rPr>
        <w:t xml:space="preserve"> </w:t>
      </w:r>
      <w:r>
        <w:rPr>
          <w:rFonts w:ascii="Arial" w:hAnsi="Arial" w:cs="Arial"/>
          <w:lang w:val="sr-Cyrl-RS"/>
        </w:rPr>
        <w:t>perioda</w:t>
      </w:r>
      <w:r w:rsidR="0053738D" w:rsidRPr="0053738D">
        <w:rPr>
          <w:rFonts w:ascii="Arial" w:hAnsi="Arial" w:cs="Arial"/>
          <w:lang w:val="sr-Cyrl-RS"/>
        </w:rPr>
        <w:t xml:space="preserve"> </w:t>
      </w:r>
      <w:r>
        <w:rPr>
          <w:rFonts w:ascii="Arial" w:hAnsi="Arial" w:cs="Arial"/>
          <w:lang w:val="sr-Cyrl-RS"/>
        </w:rPr>
        <w:t>koji</w:t>
      </w:r>
      <w:r w:rsidR="0053738D" w:rsidRPr="0053738D">
        <w:rPr>
          <w:rFonts w:ascii="Arial" w:hAnsi="Arial" w:cs="Arial"/>
          <w:lang w:val="sr-Cyrl-RS"/>
        </w:rPr>
        <w:t xml:space="preserve"> </w:t>
      </w:r>
      <w:r>
        <w:rPr>
          <w:rFonts w:ascii="Arial" w:hAnsi="Arial" w:cs="Arial"/>
          <w:lang w:val="sr-Cyrl-RS"/>
        </w:rPr>
        <w:t>počinje</w:t>
      </w:r>
      <w:r w:rsidR="0053738D" w:rsidRPr="0053738D">
        <w:rPr>
          <w:rFonts w:ascii="Arial" w:hAnsi="Arial" w:cs="Arial"/>
          <w:lang w:val="sr-Cyrl-RS"/>
        </w:rPr>
        <w:t xml:space="preserve"> </w:t>
      </w:r>
      <w:r>
        <w:rPr>
          <w:rFonts w:ascii="Arial" w:hAnsi="Arial" w:cs="Arial"/>
          <w:lang w:val="sr-Cyrl-RS"/>
        </w:rPr>
        <w:t>da</w:t>
      </w:r>
      <w:r w:rsidR="0053738D" w:rsidRPr="0053738D">
        <w:rPr>
          <w:rFonts w:ascii="Arial" w:hAnsi="Arial" w:cs="Arial"/>
          <w:lang w:val="sr-Cyrl-RS"/>
        </w:rPr>
        <w:t xml:space="preserve"> </w:t>
      </w:r>
      <w:r>
        <w:rPr>
          <w:rFonts w:ascii="Arial" w:hAnsi="Arial" w:cs="Arial"/>
          <w:lang w:val="sr-Cyrl-RS"/>
        </w:rPr>
        <w:t>teče</w:t>
      </w:r>
      <w:r w:rsidR="0053738D" w:rsidRPr="0053738D">
        <w:rPr>
          <w:rFonts w:ascii="Arial" w:hAnsi="Arial" w:cs="Arial"/>
          <w:lang w:val="sr-Cyrl-RS"/>
        </w:rPr>
        <w:t xml:space="preserve"> 60 (</w:t>
      </w:r>
      <w:r>
        <w:rPr>
          <w:rFonts w:ascii="Arial" w:hAnsi="Arial" w:cs="Arial"/>
          <w:lang w:val="sr-Cyrl-RS"/>
        </w:rPr>
        <w:t>šezdeset</w:t>
      </w:r>
      <w:r w:rsidR="0053738D" w:rsidRPr="0053738D">
        <w:rPr>
          <w:rFonts w:ascii="Arial" w:hAnsi="Arial" w:cs="Arial"/>
          <w:lang w:val="sr-Cyrl-RS"/>
        </w:rPr>
        <w:t xml:space="preserve">) </w:t>
      </w:r>
      <w:r>
        <w:rPr>
          <w:rFonts w:ascii="Arial" w:hAnsi="Arial" w:cs="Arial"/>
          <w:lang w:val="sr-Cyrl-RS"/>
        </w:rPr>
        <w:t>dana</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završava</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30 (</w:t>
      </w:r>
      <w:r>
        <w:rPr>
          <w:rFonts w:ascii="Arial" w:hAnsi="Arial" w:cs="Arial"/>
          <w:lang w:val="sr-Cyrl-RS"/>
        </w:rPr>
        <w:t>trideset</w:t>
      </w:r>
      <w:r w:rsidR="0053738D" w:rsidRPr="0053738D">
        <w:rPr>
          <w:rFonts w:ascii="Arial" w:hAnsi="Arial" w:cs="Arial"/>
          <w:lang w:val="sr-Cyrl-RS"/>
        </w:rPr>
        <w:t xml:space="preserve">) </w:t>
      </w:r>
      <w:r>
        <w:rPr>
          <w:rFonts w:ascii="Arial" w:hAnsi="Arial" w:cs="Arial"/>
          <w:lang w:val="sr-Cyrl-RS"/>
        </w:rPr>
        <w:t>dana</w:t>
      </w:r>
      <w:r w:rsidR="0053738D" w:rsidRPr="0053738D">
        <w:rPr>
          <w:rFonts w:ascii="Arial" w:hAnsi="Arial" w:cs="Arial"/>
          <w:lang w:val="sr-Cyrl-RS"/>
        </w:rPr>
        <w:t xml:space="preserve"> </w:t>
      </w:r>
      <w:r>
        <w:rPr>
          <w:rFonts w:ascii="Arial" w:hAnsi="Arial" w:cs="Arial"/>
          <w:lang w:val="sr-Cyrl-RS"/>
        </w:rPr>
        <w:t>pre</w:t>
      </w:r>
      <w:r w:rsidR="0053738D" w:rsidRPr="0053738D">
        <w:rPr>
          <w:rFonts w:ascii="Arial" w:hAnsi="Arial" w:cs="Arial"/>
          <w:lang w:val="sr-Cyrl-RS"/>
        </w:rPr>
        <w:t xml:space="preserve"> </w:t>
      </w:r>
      <w:r>
        <w:rPr>
          <w:rFonts w:ascii="Arial" w:hAnsi="Arial" w:cs="Arial"/>
          <w:lang w:val="sr-Cyrl-RS"/>
        </w:rPr>
        <w:t>Datuma</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dostaviti</w:t>
      </w:r>
      <w:r w:rsidR="0053738D" w:rsidRPr="0053738D">
        <w:rPr>
          <w:rFonts w:ascii="Arial" w:hAnsi="Arial" w:cs="Arial"/>
          <w:lang w:val="sr-Cyrl-RS"/>
        </w:rPr>
        <w:t xml:space="preserve"> </w:t>
      </w:r>
      <w:r>
        <w:rPr>
          <w:rFonts w:ascii="Arial" w:hAnsi="Arial" w:cs="Arial"/>
          <w:lang w:val="sr-Cyrl-RS"/>
        </w:rPr>
        <w:t>Zajmoprimcu</w:t>
      </w:r>
      <w:r w:rsidR="0053738D" w:rsidRPr="0053738D">
        <w:rPr>
          <w:rFonts w:ascii="Arial" w:hAnsi="Arial" w:cs="Arial"/>
          <w:lang w:val="sr-Cyrl-RS"/>
        </w:rPr>
        <w:t xml:space="preserve"> </w:t>
      </w:r>
      <w:r>
        <w:rPr>
          <w:rFonts w:ascii="Arial" w:hAnsi="Arial" w:cs="Arial"/>
          <w:lang w:val="sr-Cyrl-RS"/>
        </w:rPr>
        <w:t>Predlog</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kojem</w:t>
      </w:r>
      <w:r w:rsidR="0053738D" w:rsidRPr="0053738D">
        <w:rPr>
          <w:rFonts w:ascii="Arial" w:hAnsi="Arial" w:cs="Arial"/>
          <w:lang w:val="sr-Cyrl-RS"/>
        </w:rPr>
        <w:t xml:space="preserve"> </w:t>
      </w:r>
      <w:r>
        <w:rPr>
          <w:rFonts w:ascii="Arial" w:hAnsi="Arial" w:cs="Arial"/>
          <w:lang w:val="sr-Cyrl-RS"/>
        </w:rPr>
        <w:t>će</w:t>
      </w:r>
      <w:r w:rsidR="0053738D" w:rsidRPr="0053738D">
        <w:rPr>
          <w:rFonts w:ascii="Arial" w:hAnsi="Arial" w:cs="Arial"/>
          <w:lang w:val="sr-Cyrl-RS"/>
        </w:rPr>
        <w:t xml:space="preserve"> </w:t>
      </w:r>
      <w:r>
        <w:rPr>
          <w:rFonts w:ascii="Arial" w:hAnsi="Arial" w:cs="Arial"/>
          <w:lang w:val="sr-Cyrl-RS"/>
        </w:rPr>
        <w:t>navesti</w:t>
      </w:r>
      <w:r w:rsidR="0053738D" w:rsidRPr="0053738D">
        <w:rPr>
          <w:rFonts w:ascii="Arial" w:hAnsi="Arial" w:cs="Arial"/>
          <w:lang w:val="sr-Cyrl-RS"/>
        </w:rPr>
        <w:t>:</w:t>
      </w:r>
    </w:p>
    <w:p w14:paraId="7C528342" w14:textId="38D443C0" w:rsidR="0053738D" w:rsidRPr="0053738D" w:rsidRDefault="0053738D" w:rsidP="0053738D">
      <w:pPr>
        <w:spacing w:after="120"/>
        <w:ind w:left="362" w:hanging="362"/>
        <w:jc w:val="both"/>
        <w:rPr>
          <w:rFonts w:ascii="Arial" w:hAnsi="Arial" w:cs="Arial"/>
          <w:lang w:val="sr-Cyrl-RS"/>
        </w:rPr>
      </w:pPr>
      <w:r w:rsidRPr="0053738D">
        <w:rPr>
          <w:rFonts w:ascii="Arial" w:hAnsi="Arial" w:cs="Arial"/>
          <w:lang w:val="sr-Cyrl-RS"/>
        </w:rPr>
        <w:t>(</w:t>
      </w:r>
      <w:r w:rsidR="00B47EA7">
        <w:rPr>
          <w:rFonts w:ascii="Arial" w:hAnsi="Arial" w:cs="Arial"/>
          <w:lang w:val="sr-Cyrl-RS"/>
        </w:rPr>
        <w:t>a</w:t>
      </w:r>
      <w:r w:rsidRPr="0053738D">
        <w:rPr>
          <w:rFonts w:ascii="Arial" w:hAnsi="Arial" w:cs="Arial"/>
          <w:lang w:val="sr-Cyrl-RS"/>
        </w:rPr>
        <w:t xml:space="preserve">) </w:t>
      </w:r>
      <w:r w:rsidR="00B47EA7">
        <w:rPr>
          <w:rFonts w:ascii="Arial" w:hAnsi="Arial" w:cs="Arial"/>
          <w:lang w:val="sr-Cyrl-RS"/>
        </w:rPr>
        <w:t>Fiksnu</w:t>
      </w:r>
      <w:r w:rsidRPr="0053738D">
        <w:rPr>
          <w:rFonts w:ascii="Arial" w:hAnsi="Arial" w:cs="Arial"/>
          <w:lang w:val="sr-Cyrl-RS"/>
        </w:rPr>
        <w:t xml:space="preserve"> </w:t>
      </w:r>
      <w:r w:rsidR="00B47EA7">
        <w:rPr>
          <w:rFonts w:ascii="Arial" w:hAnsi="Arial" w:cs="Arial"/>
          <w:lang w:val="sr-Cyrl-RS"/>
        </w:rPr>
        <w:t>stopu</w:t>
      </w:r>
      <w:r w:rsidRPr="0053738D">
        <w:rPr>
          <w:rFonts w:ascii="Arial" w:hAnsi="Arial" w:cs="Arial"/>
          <w:lang w:val="sr-Cyrl-RS"/>
        </w:rPr>
        <w:t xml:space="preserve"> </w:t>
      </w:r>
      <w:r w:rsidR="00B47EA7">
        <w:rPr>
          <w:rFonts w:ascii="Arial" w:hAnsi="Arial" w:cs="Arial"/>
          <w:lang w:val="sr-Cyrl-RS"/>
        </w:rPr>
        <w:t>i</w:t>
      </w:r>
      <w:r w:rsidRPr="0053738D">
        <w:rPr>
          <w:rFonts w:ascii="Arial" w:hAnsi="Arial" w:cs="Arial"/>
          <w:lang w:val="sr-Cyrl-RS"/>
        </w:rPr>
        <w:t>/</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Raspon</w:t>
      </w:r>
      <w:r w:rsidRPr="0053738D">
        <w:rPr>
          <w:rFonts w:ascii="Arial" w:hAnsi="Arial" w:cs="Arial"/>
          <w:lang w:val="sr-Cyrl-RS"/>
        </w:rPr>
        <w:t xml:space="preserve"> </w:t>
      </w:r>
      <w:r w:rsidR="00B47EA7">
        <w:rPr>
          <w:rFonts w:ascii="Arial" w:hAnsi="Arial" w:cs="Arial"/>
          <w:lang w:val="sr-Cyrl-RS"/>
        </w:rPr>
        <w:t>koji</w:t>
      </w:r>
      <w:r w:rsidRPr="0053738D">
        <w:rPr>
          <w:rFonts w:ascii="Arial" w:hAnsi="Arial" w:cs="Arial"/>
          <w:lang w:val="sr-Cyrl-RS"/>
        </w:rPr>
        <w:t xml:space="preserve"> </w:t>
      </w:r>
      <w:r w:rsidR="00B47EA7">
        <w:rPr>
          <w:rFonts w:ascii="Arial" w:hAnsi="Arial" w:cs="Arial"/>
          <w:lang w:val="sr-Cyrl-RS"/>
        </w:rPr>
        <w:t>bi</w:t>
      </w:r>
      <w:r w:rsidRPr="0053738D">
        <w:rPr>
          <w:rFonts w:ascii="Arial" w:hAnsi="Arial" w:cs="Arial"/>
          <w:lang w:val="sr-Cyrl-RS"/>
        </w:rPr>
        <w:t xml:space="preserve"> </w:t>
      </w:r>
      <w:r w:rsidR="00B47EA7">
        <w:rPr>
          <w:rFonts w:ascii="Arial" w:hAnsi="Arial" w:cs="Arial"/>
          <w:lang w:val="sr-Cyrl-RS"/>
        </w:rPr>
        <w:t>se</w:t>
      </w:r>
      <w:r w:rsidRPr="0053738D">
        <w:rPr>
          <w:rFonts w:ascii="Arial" w:hAnsi="Arial" w:cs="Arial"/>
          <w:lang w:val="sr-Cyrl-RS"/>
        </w:rPr>
        <w:t xml:space="preserve"> </w:t>
      </w:r>
      <w:r w:rsidR="00B47EA7">
        <w:rPr>
          <w:rFonts w:ascii="Arial" w:hAnsi="Arial" w:cs="Arial"/>
          <w:lang w:val="sr-Cyrl-RS"/>
        </w:rPr>
        <w:t>primenio</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Tranšu</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njen</w:t>
      </w:r>
      <w:r w:rsidRPr="0053738D">
        <w:rPr>
          <w:rFonts w:ascii="Arial" w:hAnsi="Arial" w:cs="Arial"/>
          <w:lang w:val="sr-Cyrl-RS"/>
        </w:rPr>
        <w:t xml:space="preserve"> </w:t>
      </w:r>
      <w:r w:rsidR="00B47EA7">
        <w:rPr>
          <w:rFonts w:ascii="Arial" w:hAnsi="Arial" w:cs="Arial"/>
          <w:lang w:val="sr-Cyrl-RS"/>
        </w:rPr>
        <w:t>deo</w:t>
      </w:r>
      <w:r w:rsidRPr="0053738D">
        <w:rPr>
          <w:rFonts w:ascii="Arial" w:hAnsi="Arial" w:cs="Arial"/>
          <w:lang w:val="sr-Cyrl-RS"/>
        </w:rPr>
        <w:t xml:space="preserve"> </w:t>
      </w:r>
      <w:r w:rsidR="00B47EA7">
        <w:rPr>
          <w:rFonts w:ascii="Arial" w:hAnsi="Arial" w:cs="Arial"/>
          <w:lang w:val="sr-Cyrl-RS"/>
        </w:rPr>
        <w:t>navedenu</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Zahtevu</w:t>
      </w:r>
      <w:r w:rsidRPr="0053738D">
        <w:rPr>
          <w:rFonts w:ascii="Arial" w:hAnsi="Arial" w:cs="Arial"/>
          <w:lang w:val="sr-Cyrl-RS"/>
        </w:rPr>
        <w:t xml:space="preserve"> </w:t>
      </w:r>
      <w:r w:rsidR="00B47EA7">
        <w:rPr>
          <w:rFonts w:ascii="Arial" w:hAnsi="Arial" w:cs="Arial"/>
          <w:lang w:val="sr-Cyrl-RS"/>
        </w:rPr>
        <w:t>za</w:t>
      </w:r>
      <w:r w:rsidRPr="0053738D">
        <w:rPr>
          <w:rFonts w:ascii="Arial" w:hAnsi="Arial" w:cs="Arial"/>
          <w:lang w:val="sr-Cyrl-RS"/>
        </w:rPr>
        <w:t xml:space="preserve"> </w:t>
      </w:r>
      <w:r w:rsidR="00B47EA7">
        <w:rPr>
          <w:rFonts w:ascii="Arial" w:hAnsi="Arial" w:cs="Arial"/>
          <w:lang w:val="sr-Cyrl-RS"/>
        </w:rPr>
        <w:t>reviziju</w:t>
      </w:r>
      <w:r w:rsidRPr="0053738D">
        <w:rPr>
          <w:rFonts w:ascii="Arial" w:hAnsi="Arial" w:cs="Arial"/>
          <w:lang w:val="sr-Cyrl-RS"/>
        </w:rPr>
        <w:t>/</w:t>
      </w:r>
      <w:r w:rsidR="00B47EA7">
        <w:rPr>
          <w:rFonts w:ascii="Arial" w:hAnsi="Arial" w:cs="Arial"/>
          <w:lang w:val="sr-Cyrl-RS"/>
        </w:rPr>
        <w:t>konverziju</w:t>
      </w:r>
      <w:r w:rsidRPr="0053738D">
        <w:rPr>
          <w:rFonts w:ascii="Arial" w:hAnsi="Arial" w:cs="Arial"/>
          <w:lang w:val="sr-Cyrl-RS"/>
        </w:rPr>
        <w:t xml:space="preserve"> </w:t>
      </w:r>
      <w:r w:rsidR="00B47EA7">
        <w:rPr>
          <w:rFonts w:ascii="Arial" w:hAnsi="Arial" w:cs="Arial"/>
          <w:lang w:val="sr-Cyrl-RS"/>
        </w:rPr>
        <w:t>kamate</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skladu</w:t>
      </w:r>
      <w:r w:rsidRPr="0053738D">
        <w:rPr>
          <w:rFonts w:ascii="Arial" w:hAnsi="Arial" w:cs="Arial"/>
          <w:lang w:val="sr-Cyrl-RS"/>
        </w:rPr>
        <w:t xml:space="preserve"> </w:t>
      </w:r>
      <w:r w:rsidR="00B47EA7">
        <w:rPr>
          <w:rFonts w:ascii="Arial" w:hAnsi="Arial" w:cs="Arial"/>
          <w:lang w:val="sr-Cyrl-RS"/>
        </w:rPr>
        <w:t>sa</w:t>
      </w:r>
      <w:r w:rsidRPr="0053738D">
        <w:rPr>
          <w:rFonts w:ascii="Arial" w:hAnsi="Arial" w:cs="Arial"/>
          <w:lang w:val="sr-Cyrl-RS"/>
        </w:rPr>
        <w:t xml:space="preserve"> </w:t>
      </w:r>
      <w:r w:rsidR="00B47EA7">
        <w:rPr>
          <w:rFonts w:ascii="Arial" w:hAnsi="Arial" w:cs="Arial"/>
          <w:lang w:val="sr-Cyrl-RS"/>
        </w:rPr>
        <w:t>članom</w:t>
      </w:r>
      <w:r w:rsidRPr="0053738D">
        <w:rPr>
          <w:rFonts w:ascii="Arial" w:hAnsi="Arial" w:cs="Arial"/>
          <w:lang w:val="sr-Cyrl-RS"/>
        </w:rPr>
        <w:t xml:space="preserve"> 3.1; </w:t>
      </w:r>
      <w:r w:rsidR="00B47EA7">
        <w:rPr>
          <w:rFonts w:ascii="Arial" w:hAnsi="Arial" w:cs="Arial"/>
          <w:lang w:val="sr-Cyrl-RS"/>
        </w:rPr>
        <w:t>i</w:t>
      </w:r>
    </w:p>
    <w:p w14:paraId="04826BE6" w14:textId="7E9F8C4A" w:rsidR="0053738D" w:rsidRPr="0053738D" w:rsidRDefault="0053738D" w:rsidP="0053738D">
      <w:pPr>
        <w:spacing w:after="120"/>
        <w:ind w:left="362" w:hanging="362"/>
        <w:jc w:val="both"/>
        <w:rPr>
          <w:rFonts w:ascii="Arial" w:hAnsi="Arial" w:cs="Arial"/>
          <w:lang w:val="sr-Cyrl-RS"/>
        </w:rPr>
      </w:pPr>
      <w:r w:rsidRPr="0053738D">
        <w:rPr>
          <w:rFonts w:ascii="Arial" w:hAnsi="Arial" w:cs="Arial"/>
          <w:lang w:val="sr-Cyrl-RS"/>
        </w:rPr>
        <w:t>(</w:t>
      </w:r>
      <w:r w:rsidR="00B47EA7">
        <w:rPr>
          <w:rFonts w:ascii="Arial" w:hAnsi="Arial" w:cs="Arial"/>
          <w:lang w:val="sr-Cyrl-RS"/>
        </w:rPr>
        <w:t>b</w:t>
      </w:r>
      <w:r w:rsidRPr="0053738D">
        <w:rPr>
          <w:rFonts w:ascii="Arial" w:hAnsi="Arial" w:cs="Arial"/>
          <w:lang w:val="sr-Cyrl-RS"/>
        </w:rPr>
        <w:t>)</w:t>
      </w:r>
      <w:r w:rsidRPr="0053738D">
        <w:rPr>
          <w:rFonts w:ascii="Arial" w:hAnsi="Arial" w:cs="Arial"/>
          <w:lang w:val="sr-Cyrl-RS"/>
        </w:rPr>
        <w:tab/>
      </w:r>
      <w:r w:rsidR="00B47EA7">
        <w:rPr>
          <w:rFonts w:ascii="Arial" w:hAnsi="Arial" w:cs="Arial"/>
          <w:lang w:val="sr-Cyrl-RS"/>
        </w:rPr>
        <w:t>da</w:t>
      </w:r>
      <w:r w:rsidRPr="0053738D">
        <w:rPr>
          <w:rFonts w:ascii="Arial" w:hAnsi="Arial" w:cs="Arial"/>
          <w:lang w:val="sr-Cyrl-RS"/>
        </w:rPr>
        <w:t xml:space="preserve"> </w:t>
      </w:r>
      <w:r w:rsidR="00B47EA7">
        <w:rPr>
          <w:rFonts w:ascii="Arial" w:hAnsi="Arial" w:cs="Arial"/>
          <w:lang w:val="sr-Cyrl-RS"/>
        </w:rPr>
        <w:t>se</w:t>
      </w:r>
      <w:r w:rsidRPr="0053738D">
        <w:rPr>
          <w:rFonts w:ascii="Arial" w:hAnsi="Arial" w:cs="Arial"/>
          <w:lang w:val="sr-Cyrl-RS"/>
        </w:rPr>
        <w:t xml:space="preserve"> </w:t>
      </w:r>
      <w:r w:rsidR="00B47EA7">
        <w:rPr>
          <w:rFonts w:ascii="Arial" w:hAnsi="Arial" w:cs="Arial"/>
          <w:lang w:val="sr-Cyrl-RS"/>
        </w:rPr>
        <w:t>takva</w:t>
      </w:r>
      <w:r w:rsidRPr="0053738D">
        <w:rPr>
          <w:rFonts w:ascii="Arial" w:hAnsi="Arial" w:cs="Arial"/>
          <w:lang w:val="sr-Cyrl-RS"/>
        </w:rPr>
        <w:t xml:space="preserve"> </w:t>
      </w:r>
      <w:r w:rsidR="00B47EA7">
        <w:rPr>
          <w:rFonts w:ascii="Arial" w:hAnsi="Arial" w:cs="Arial"/>
          <w:lang w:val="sr-Cyrl-RS"/>
        </w:rPr>
        <w:t>stopa</w:t>
      </w:r>
      <w:r w:rsidRPr="0053738D">
        <w:rPr>
          <w:rFonts w:ascii="Arial" w:hAnsi="Arial" w:cs="Arial"/>
          <w:lang w:val="sr-Cyrl-RS"/>
        </w:rPr>
        <w:t xml:space="preserve"> </w:t>
      </w:r>
      <w:r w:rsidR="00B47EA7">
        <w:rPr>
          <w:rFonts w:ascii="Arial" w:hAnsi="Arial" w:cs="Arial"/>
          <w:lang w:val="sr-Cyrl-RS"/>
        </w:rPr>
        <w:t>primenjuje</w:t>
      </w:r>
      <w:r w:rsidRPr="0053738D">
        <w:rPr>
          <w:rFonts w:ascii="Arial" w:hAnsi="Arial" w:cs="Arial"/>
          <w:lang w:val="sr-Cyrl-RS"/>
        </w:rPr>
        <w:t xml:space="preserve"> </w:t>
      </w:r>
      <w:r w:rsidR="00B47EA7">
        <w:rPr>
          <w:rFonts w:ascii="Arial" w:hAnsi="Arial" w:cs="Arial"/>
          <w:lang w:val="sr-Cyrl-RS"/>
        </w:rPr>
        <w:t>do</w:t>
      </w:r>
      <w:r w:rsidRPr="0053738D">
        <w:rPr>
          <w:rFonts w:ascii="Arial" w:hAnsi="Arial" w:cs="Arial"/>
          <w:lang w:val="sr-Cyrl-RS"/>
        </w:rPr>
        <w:t xml:space="preserve"> </w:t>
      </w:r>
      <w:r w:rsidR="00B47EA7">
        <w:rPr>
          <w:rFonts w:ascii="Arial" w:hAnsi="Arial" w:cs="Arial"/>
          <w:lang w:val="sr-Cyrl-RS"/>
        </w:rPr>
        <w:t>Datuma</w:t>
      </w:r>
      <w:r w:rsidRPr="0053738D">
        <w:rPr>
          <w:rFonts w:ascii="Arial" w:hAnsi="Arial" w:cs="Arial"/>
          <w:lang w:val="sr-Cyrl-RS"/>
        </w:rPr>
        <w:t xml:space="preserve"> </w:t>
      </w:r>
      <w:r w:rsidR="00B47EA7">
        <w:rPr>
          <w:rFonts w:ascii="Arial" w:hAnsi="Arial" w:cs="Arial"/>
          <w:lang w:val="sr-Cyrl-RS"/>
        </w:rPr>
        <w:t>dospeća</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do</w:t>
      </w:r>
      <w:r w:rsidRPr="0053738D">
        <w:rPr>
          <w:rFonts w:ascii="Arial" w:hAnsi="Arial" w:cs="Arial"/>
          <w:lang w:val="sr-Cyrl-RS"/>
        </w:rPr>
        <w:t xml:space="preserve"> </w:t>
      </w:r>
      <w:r w:rsidR="00B47EA7">
        <w:rPr>
          <w:rFonts w:ascii="Arial" w:hAnsi="Arial" w:cs="Arial"/>
          <w:lang w:val="sr-Cyrl-RS"/>
        </w:rPr>
        <w:t>novog</w:t>
      </w:r>
      <w:r w:rsidRPr="0053738D">
        <w:rPr>
          <w:rFonts w:ascii="Arial" w:hAnsi="Arial" w:cs="Arial"/>
          <w:lang w:val="sr-Cyrl-RS"/>
        </w:rPr>
        <w:t xml:space="preserve"> </w:t>
      </w:r>
      <w:r w:rsidR="00B47EA7">
        <w:rPr>
          <w:rFonts w:ascii="Arial" w:hAnsi="Arial" w:cs="Arial"/>
          <w:lang w:val="sr-Cyrl-RS"/>
        </w:rPr>
        <w:t>Datuma</w:t>
      </w:r>
      <w:r w:rsidRPr="0053738D">
        <w:rPr>
          <w:rFonts w:ascii="Arial" w:hAnsi="Arial" w:cs="Arial"/>
          <w:lang w:val="sr-Cyrl-RS"/>
        </w:rPr>
        <w:t xml:space="preserve"> </w:t>
      </w:r>
      <w:r w:rsidR="00B47EA7">
        <w:rPr>
          <w:rFonts w:ascii="Arial" w:hAnsi="Arial" w:cs="Arial"/>
          <w:lang w:val="sr-Cyrl-RS"/>
        </w:rPr>
        <w:t>revizije</w:t>
      </w:r>
      <w:r w:rsidRPr="0053738D">
        <w:rPr>
          <w:rFonts w:ascii="Arial" w:hAnsi="Arial" w:cs="Arial"/>
          <w:lang w:val="sr-Cyrl-RS"/>
        </w:rPr>
        <w:t>/</w:t>
      </w:r>
      <w:r w:rsidR="00B47EA7">
        <w:rPr>
          <w:rFonts w:ascii="Arial" w:hAnsi="Arial" w:cs="Arial"/>
          <w:lang w:val="sr-Cyrl-RS"/>
        </w:rPr>
        <w:t>konverzije</w:t>
      </w:r>
      <w:r w:rsidRPr="0053738D">
        <w:rPr>
          <w:rFonts w:ascii="Arial" w:hAnsi="Arial" w:cs="Arial"/>
          <w:lang w:val="sr-Cyrl-RS"/>
        </w:rPr>
        <w:t xml:space="preserve"> </w:t>
      </w:r>
      <w:r w:rsidR="00B47EA7">
        <w:rPr>
          <w:rFonts w:ascii="Arial" w:hAnsi="Arial" w:cs="Arial"/>
          <w:lang w:val="sr-Cyrl-RS"/>
        </w:rPr>
        <w:t>kamate</w:t>
      </w:r>
      <w:r w:rsidRPr="0053738D">
        <w:rPr>
          <w:rFonts w:ascii="Arial" w:hAnsi="Arial" w:cs="Arial"/>
          <w:lang w:val="sr-Cyrl-RS"/>
        </w:rPr>
        <w:t xml:space="preserve">, </w:t>
      </w:r>
      <w:r w:rsidR="00B47EA7">
        <w:rPr>
          <w:rFonts w:ascii="Arial" w:hAnsi="Arial" w:cs="Arial"/>
          <w:lang w:val="sr-Cyrl-RS"/>
        </w:rPr>
        <w:t>ukoliko</w:t>
      </w:r>
      <w:r w:rsidRPr="0053738D">
        <w:rPr>
          <w:rFonts w:ascii="Arial" w:hAnsi="Arial" w:cs="Arial"/>
          <w:lang w:val="sr-Cyrl-RS"/>
        </w:rPr>
        <w:t xml:space="preserve"> </w:t>
      </w:r>
      <w:r w:rsidR="00B47EA7">
        <w:rPr>
          <w:rFonts w:ascii="Arial" w:hAnsi="Arial" w:cs="Arial"/>
          <w:lang w:val="sr-Cyrl-RS"/>
        </w:rPr>
        <w:t>postoji</w:t>
      </w:r>
      <w:r w:rsidRPr="0053738D">
        <w:rPr>
          <w:rFonts w:ascii="Arial" w:hAnsi="Arial" w:cs="Arial"/>
          <w:lang w:val="sr-Cyrl-RS"/>
        </w:rPr>
        <w:t xml:space="preserve">, </w:t>
      </w:r>
      <w:r w:rsidR="00B47EA7">
        <w:rPr>
          <w:rFonts w:ascii="Arial" w:hAnsi="Arial" w:cs="Arial"/>
          <w:lang w:val="sr-Cyrl-RS"/>
        </w:rPr>
        <w:t>i</w:t>
      </w:r>
      <w:r w:rsidRPr="0053738D">
        <w:rPr>
          <w:rFonts w:ascii="Arial" w:hAnsi="Arial" w:cs="Arial"/>
          <w:lang w:val="sr-Cyrl-RS"/>
        </w:rPr>
        <w:t xml:space="preserve"> </w:t>
      </w:r>
      <w:r w:rsidR="00B47EA7">
        <w:rPr>
          <w:rFonts w:ascii="Arial" w:hAnsi="Arial" w:cs="Arial"/>
          <w:lang w:val="sr-Cyrl-RS"/>
        </w:rPr>
        <w:t>da</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ta</w:t>
      </w:r>
      <w:r w:rsidRPr="0053738D">
        <w:rPr>
          <w:rFonts w:ascii="Arial" w:hAnsi="Arial" w:cs="Arial"/>
          <w:lang w:val="sr-Cyrl-RS"/>
        </w:rPr>
        <w:t xml:space="preserve"> </w:t>
      </w:r>
      <w:r w:rsidR="00B47EA7">
        <w:rPr>
          <w:rFonts w:ascii="Arial" w:hAnsi="Arial" w:cs="Arial"/>
          <w:lang w:val="sr-Cyrl-RS"/>
        </w:rPr>
        <w:t>kamata</w:t>
      </w:r>
      <w:r w:rsidRPr="0053738D">
        <w:rPr>
          <w:rFonts w:ascii="Arial" w:hAnsi="Arial" w:cs="Arial"/>
          <w:lang w:val="sr-Cyrl-RS"/>
        </w:rPr>
        <w:t xml:space="preserve"> </w:t>
      </w:r>
      <w:r w:rsidR="00B47EA7">
        <w:rPr>
          <w:rFonts w:ascii="Arial" w:hAnsi="Arial" w:cs="Arial"/>
          <w:lang w:val="sr-Cyrl-RS"/>
        </w:rPr>
        <w:t>plativa</w:t>
      </w:r>
      <w:r w:rsidRPr="0053738D">
        <w:rPr>
          <w:rFonts w:ascii="Arial" w:hAnsi="Arial" w:cs="Arial"/>
          <w:lang w:val="sr-Cyrl-RS"/>
        </w:rPr>
        <w:t xml:space="preserve"> </w:t>
      </w:r>
      <w:r w:rsidR="00B47EA7">
        <w:rPr>
          <w:rFonts w:ascii="Arial" w:hAnsi="Arial" w:cs="Arial"/>
          <w:lang w:val="sr-Cyrl-RS"/>
        </w:rPr>
        <w:t>kvartalno</w:t>
      </w:r>
      <w:r w:rsidRPr="0053738D">
        <w:rPr>
          <w:rFonts w:ascii="Arial" w:hAnsi="Arial" w:cs="Arial"/>
          <w:lang w:val="sr-Cyrl-RS"/>
        </w:rPr>
        <w:t xml:space="preserve">, </w:t>
      </w:r>
      <w:r w:rsidR="00B47EA7">
        <w:rPr>
          <w:rFonts w:ascii="Arial" w:hAnsi="Arial" w:cs="Arial"/>
          <w:lang w:val="sr-Cyrl-RS"/>
        </w:rPr>
        <w:t>polugodišnje</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godišnje</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skladu</w:t>
      </w:r>
      <w:r w:rsidRPr="0053738D">
        <w:rPr>
          <w:rFonts w:ascii="Arial" w:hAnsi="Arial" w:cs="Arial"/>
          <w:lang w:val="sr-Cyrl-RS"/>
        </w:rPr>
        <w:t xml:space="preserve"> </w:t>
      </w:r>
      <w:r w:rsidR="00B47EA7">
        <w:rPr>
          <w:rFonts w:ascii="Arial" w:hAnsi="Arial" w:cs="Arial"/>
          <w:lang w:val="sr-Cyrl-RS"/>
        </w:rPr>
        <w:t>sa</w:t>
      </w:r>
      <w:r w:rsidRPr="0053738D">
        <w:rPr>
          <w:rFonts w:ascii="Arial" w:hAnsi="Arial" w:cs="Arial"/>
          <w:lang w:val="sr-Cyrl-RS"/>
        </w:rPr>
        <w:t xml:space="preserve"> </w:t>
      </w:r>
      <w:r w:rsidR="00B47EA7">
        <w:rPr>
          <w:rFonts w:ascii="Arial" w:hAnsi="Arial" w:cs="Arial"/>
          <w:lang w:val="sr-Cyrl-RS"/>
        </w:rPr>
        <w:t>članom</w:t>
      </w:r>
      <w:r w:rsidRPr="0053738D">
        <w:rPr>
          <w:rFonts w:ascii="Arial" w:hAnsi="Arial" w:cs="Arial"/>
          <w:lang w:val="sr-Cyrl-RS"/>
        </w:rPr>
        <w:t xml:space="preserve"> 3.1,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ratama</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naznačene</w:t>
      </w:r>
      <w:r w:rsidRPr="0053738D">
        <w:rPr>
          <w:rFonts w:ascii="Arial" w:hAnsi="Arial" w:cs="Arial"/>
          <w:lang w:val="sr-Cyrl-RS"/>
        </w:rPr>
        <w:t xml:space="preserve"> </w:t>
      </w:r>
      <w:r w:rsidR="00B47EA7">
        <w:rPr>
          <w:rFonts w:ascii="Arial" w:hAnsi="Arial" w:cs="Arial"/>
          <w:lang w:val="sr-Cyrl-RS"/>
        </w:rPr>
        <w:t>Datume</w:t>
      </w:r>
      <w:r w:rsidRPr="0053738D">
        <w:rPr>
          <w:rFonts w:ascii="Arial" w:hAnsi="Arial" w:cs="Arial"/>
          <w:lang w:val="sr-Cyrl-RS"/>
        </w:rPr>
        <w:t xml:space="preserve"> </w:t>
      </w:r>
      <w:r w:rsidR="00B47EA7">
        <w:rPr>
          <w:rFonts w:ascii="Arial" w:hAnsi="Arial" w:cs="Arial"/>
          <w:lang w:val="sr-Cyrl-RS"/>
        </w:rPr>
        <w:t>plaćanja</w:t>
      </w:r>
      <w:r w:rsidRPr="0053738D">
        <w:rPr>
          <w:rFonts w:ascii="Arial" w:hAnsi="Arial" w:cs="Arial"/>
          <w:lang w:val="sr-Cyrl-RS"/>
        </w:rPr>
        <w:t>.</w:t>
      </w:r>
    </w:p>
    <w:p w14:paraId="1A71FFD8" w14:textId="2FF00E52" w:rsidR="0053738D" w:rsidRPr="0053738D" w:rsidRDefault="00B47EA7" w:rsidP="0053738D">
      <w:pPr>
        <w:jc w:val="both"/>
        <w:rPr>
          <w:rFonts w:ascii="Arial" w:hAnsi="Arial" w:cs="Arial"/>
          <w:lang w:val="sr-Cyrl-RS"/>
        </w:rPr>
      </w:pPr>
      <w:r>
        <w:rPr>
          <w:rFonts w:ascii="Arial" w:hAnsi="Arial" w:cs="Arial"/>
          <w:lang w:val="sr-Cyrl-RS"/>
        </w:rPr>
        <w:t>Zajmoprimac</w:t>
      </w:r>
      <w:r w:rsidR="0053738D" w:rsidRPr="0053738D">
        <w:rPr>
          <w:rFonts w:ascii="Arial" w:hAnsi="Arial" w:cs="Arial"/>
          <w:lang w:val="sr-Cyrl-RS"/>
        </w:rPr>
        <w:t xml:space="preserve"> </w:t>
      </w:r>
      <w:r>
        <w:rPr>
          <w:rFonts w:ascii="Arial" w:hAnsi="Arial" w:cs="Arial"/>
          <w:lang w:val="sr-Cyrl-RS"/>
        </w:rPr>
        <w:t>može</w:t>
      </w:r>
      <w:r w:rsidR="0053738D" w:rsidRPr="0053738D">
        <w:rPr>
          <w:rFonts w:ascii="Arial" w:hAnsi="Arial" w:cs="Arial"/>
          <w:lang w:val="sr-Cyrl-RS"/>
        </w:rPr>
        <w:t xml:space="preserve"> </w:t>
      </w:r>
      <w:r>
        <w:rPr>
          <w:rFonts w:ascii="Arial" w:hAnsi="Arial" w:cs="Arial"/>
          <w:lang w:val="sr-Cyrl-RS"/>
        </w:rPr>
        <w:t>da</w:t>
      </w:r>
      <w:r w:rsidR="0053738D" w:rsidRPr="0053738D">
        <w:rPr>
          <w:rFonts w:ascii="Arial" w:hAnsi="Arial" w:cs="Arial"/>
          <w:lang w:val="sr-Cyrl-RS"/>
        </w:rPr>
        <w:t xml:space="preserve"> </w:t>
      </w:r>
      <w:r>
        <w:rPr>
          <w:rFonts w:ascii="Arial" w:hAnsi="Arial" w:cs="Arial"/>
          <w:lang w:val="sr-Cyrl-RS"/>
        </w:rPr>
        <w:t>prihvati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pisanoj</w:t>
      </w:r>
      <w:r w:rsidR="0053738D" w:rsidRPr="0053738D">
        <w:rPr>
          <w:rFonts w:ascii="Arial" w:hAnsi="Arial" w:cs="Arial"/>
          <w:lang w:val="sr-Cyrl-RS"/>
        </w:rPr>
        <w:t xml:space="preserve"> </w:t>
      </w:r>
      <w:r>
        <w:rPr>
          <w:rFonts w:ascii="Arial" w:hAnsi="Arial" w:cs="Arial"/>
          <w:lang w:val="sr-Cyrl-RS"/>
        </w:rPr>
        <w:t>formi</w:t>
      </w:r>
      <w:r w:rsidR="0053738D" w:rsidRPr="0053738D">
        <w:rPr>
          <w:rFonts w:ascii="Arial" w:hAnsi="Arial" w:cs="Arial"/>
          <w:lang w:val="sr-Cyrl-RS"/>
        </w:rPr>
        <w:t xml:space="preserve"> </w:t>
      </w:r>
      <w:r>
        <w:rPr>
          <w:rFonts w:ascii="Arial" w:hAnsi="Arial" w:cs="Arial"/>
          <w:lang w:val="sr-Cyrl-RS"/>
        </w:rPr>
        <w:t>Predlog</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do</w:t>
      </w:r>
      <w:r w:rsidR="0053738D" w:rsidRPr="0053738D">
        <w:rPr>
          <w:rFonts w:ascii="Arial" w:hAnsi="Arial" w:cs="Arial"/>
          <w:lang w:val="sr-Cyrl-RS"/>
        </w:rPr>
        <w:t xml:space="preserve"> </w:t>
      </w:r>
      <w:r>
        <w:rPr>
          <w:rFonts w:ascii="Arial" w:hAnsi="Arial" w:cs="Arial"/>
          <w:lang w:val="sr-Cyrl-RS"/>
        </w:rPr>
        <w:t>krajnjeg</w:t>
      </w:r>
      <w:r w:rsidR="0053738D" w:rsidRPr="0053738D">
        <w:rPr>
          <w:rFonts w:ascii="Arial" w:hAnsi="Arial" w:cs="Arial"/>
          <w:lang w:val="sr-Cyrl-RS"/>
        </w:rPr>
        <w:t xml:space="preserve"> </w:t>
      </w:r>
      <w:r>
        <w:rPr>
          <w:rFonts w:ascii="Arial" w:hAnsi="Arial" w:cs="Arial"/>
          <w:lang w:val="sr-Cyrl-RS"/>
        </w:rPr>
        <w:t>roka</w:t>
      </w:r>
      <w:r w:rsidR="0053738D" w:rsidRPr="0053738D">
        <w:rPr>
          <w:rFonts w:ascii="Arial" w:hAnsi="Arial" w:cs="Arial"/>
          <w:lang w:val="sr-Cyrl-RS"/>
        </w:rPr>
        <w:t xml:space="preserve"> </w:t>
      </w:r>
      <w:r>
        <w:rPr>
          <w:rFonts w:ascii="Arial" w:hAnsi="Arial" w:cs="Arial"/>
          <w:lang w:val="sr-Cyrl-RS"/>
        </w:rPr>
        <w:t>koji</w:t>
      </w:r>
      <w:r w:rsidR="0053738D" w:rsidRPr="0053738D">
        <w:rPr>
          <w:rFonts w:ascii="Arial" w:hAnsi="Arial" w:cs="Arial"/>
          <w:lang w:val="sr-Cyrl-RS"/>
        </w:rPr>
        <w:t xml:space="preserve"> </w:t>
      </w:r>
      <w:r>
        <w:rPr>
          <w:rFonts w:ascii="Arial" w:hAnsi="Arial" w:cs="Arial"/>
          <w:lang w:val="sr-Cyrl-RS"/>
        </w:rPr>
        <w:t>je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nj</w:t>
      </w:r>
      <w:r>
        <w:rPr>
          <w:rFonts w:ascii="Arial" w:hAnsi="Arial" w:cs="Arial"/>
          <w:lang w:val="sr-Latn-RS"/>
        </w:rPr>
        <w:t>emu</w:t>
      </w:r>
      <w:r w:rsidR="0053738D" w:rsidRPr="0053738D">
        <w:rPr>
          <w:rFonts w:ascii="Arial" w:hAnsi="Arial" w:cs="Arial"/>
          <w:lang w:val="sr-Cyrl-RS"/>
        </w:rPr>
        <w:t xml:space="preserve"> </w:t>
      </w:r>
      <w:r>
        <w:rPr>
          <w:rFonts w:ascii="Arial" w:hAnsi="Arial" w:cs="Arial"/>
          <w:lang w:val="sr-Cyrl-RS"/>
        </w:rPr>
        <w:t>naveden</w:t>
      </w:r>
      <w:r w:rsidR="0053738D" w:rsidRPr="0053738D">
        <w:rPr>
          <w:rFonts w:ascii="Arial" w:hAnsi="Arial" w:cs="Arial"/>
          <w:lang w:val="sr-Cyrl-RS"/>
        </w:rPr>
        <w:t>.</w:t>
      </w:r>
    </w:p>
    <w:p w14:paraId="2270B82B" w14:textId="322B3522" w:rsidR="0053738D" w:rsidRPr="0053738D" w:rsidRDefault="00B47EA7" w:rsidP="0053738D">
      <w:pPr>
        <w:spacing w:after="120"/>
        <w:jc w:val="both"/>
        <w:rPr>
          <w:rFonts w:ascii="Arial" w:hAnsi="Arial" w:cs="Arial"/>
          <w:lang w:val="sr-Cyrl-RS"/>
        </w:rPr>
      </w:pPr>
      <w:r>
        <w:rPr>
          <w:rFonts w:ascii="Arial" w:hAnsi="Arial" w:cs="Arial"/>
          <w:lang w:val="sr-Cyrl-RS"/>
        </w:rPr>
        <w:t>Bilo</w:t>
      </w:r>
      <w:r w:rsidR="0053738D" w:rsidRPr="0053738D">
        <w:rPr>
          <w:rFonts w:ascii="Arial" w:hAnsi="Arial" w:cs="Arial"/>
          <w:lang w:val="sr-Cyrl-RS"/>
        </w:rPr>
        <w:t xml:space="preserve"> </w:t>
      </w:r>
      <w:r>
        <w:rPr>
          <w:rFonts w:ascii="Arial" w:hAnsi="Arial" w:cs="Arial"/>
          <w:lang w:val="sr-Cyrl-RS"/>
        </w:rPr>
        <w:t>koja</w:t>
      </w:r>
      <w:r w:rsidR="0053738D" w:rsidRPr="0053738D">
        <w:rPr>
          <w:rFonts w:ascii="Arial" w:hAnsi="Arial" w:cs="Arial"/>
          <w:lang w:val="sr-Cyrl-RS"/>
        </w:rPr>
        <w:t xml:space="preserve"> </w:t>
      </w:r>
      <w:r>
        <w:rPr>
          <w:rFonts w:ascii="Arial" w:hAnsi="Arial" w:cs="Arial"/>
          <w:lang w:val="sr-Cyrl-RS"/>
        </w:rPr>
        <w:t>izmena</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dopuna</w:t>
      </w:r>
      <w:r w:rsidR="0053738D" w:rsidRPr="0053738D">
        <w:rPr>
          <w:rFonts w:ascii="Arial" w:hAnsi="Arial" w:cs="Arial"/>
          <w:lang w:val="sr-Cyrl-RS"/>
        </w:rPr>
        <w:t xml:space="preserve"> </w:t>
      </w:r>
      <w:r>
        <w:rPr>
          <w:rFonts w:ascii="Arial" w:hAnsi="Arial" w:cs="Arial"/>
          <w:lang w:val="sr-Cyrl-RS"/>
        </w:rPr>
        <w:t>ovog</w:t>
      </w:r>
      <w:r w:rsidR="0053738D" w:rsidRPr="0053738D">
        <w:rPr>
          <w:rFonts w:ascii="Arial" w:hAnsi="Arial" w:cs="Arial"/>
          <w:lang w:val="sr-Cyrl-RS"/>
        </w:rPr>
        <w:t xml:space="preserve"> </w:t>
      </w:r>
      <w:r>
        <w:rPr>
          <w:rFonts w:ascii="Arial" w:hAnsi="Arial" w:cs="Arial"/>
          <w:lang w:val="sr-Cyrl-RS"/>
        </w:rPr>
        <w:t>ugovora</w:t>
      </w:r>
      <w:r w:rsidR="0053738D" w:rsidRPr="0053738D">
        <w:rPr>
          <w:rFonts w:ascii="Arial" w:hAnsi="Arial" w:cs="Arial"/>
          <w:lang w:val="sr-Cyrl-RS"/>
        </w:rPr>
        <w:t xml:space="preserve"> </w:t>
      </w:r>
      <w:r>
        <w:rPr>
          <w:rFonts w:ascii="Arial" w:hAnsi="Arial" w:cs="Arial"/>
          <w:lang w:val="sr-Cyrl-RS"/>
        </w:rPr>
        <w:t>koju</w:t>
      </w:r>
      <w:r w:rsidR="0053738D" w:rsidRPr="0053738D">
        <w:rPr>
          <w:rFonts w:ascii="Arial" w:hAnsi="Arial" w:cs="Arial"/>
          <w:lang w:val="sr-Cyrl-RS"/>
        </w:rPr>
        <w:t xml:space="preserve"> </w:t>
      </w:r>
      <w:r>
        <w:rPr>
          <w:rFonts w:ascii="Arial" w:hAnsi="Arial" w:cs="Arial"/>
          <w:lang w:val="sr-Cyrl-RS"/>
        </w:rPr>
        <w:t>Banka</w:t>
      </w:r>
      <w:r w:rsidR="0053738D" w:rsidRPr="0053738D">
        <w:rPr>
          <w:rFonts w:ascii="Arial" w:hAnsi="Arial" w:cs="Arial"/>
          <w:lang w:val="sr-Cyrl-RS"/>
        </w:rPr>
        <w:t xml:space="preserve"> </w:t>
      </w:r>
      <w:r>
        <w:rPr>
          <w:rFonts w:ascii="Arial" w:hAnsi="Arial" w:cs="Arial"/>
          <w:lang w:val="sr-Cyrl-RS"/>
        </w:rPr>
        <w:t>zahteva</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vezi</w:t>
      </w:r>
      <w:r w:rsidR="0053738D" w:rsidRPr="0053738D">
        <w:rPr>
          <w:rFonts w:ascii="Arial" w:hAnsi="Arial" w:cs="Arial"/>
          <w:lang w:val="sr-Cyrl-RS"/>
        </w:rPr>
        <w:t xml:space="preserve"> </w:t>
      </w:r>
      <w:r>
        <w:rPr>
          <w:rFonts w:ascii="Arial" w:hAnsi="Arial" w:cs="Arial"/>
          <w:lang w:val="sr-Cyrl-RS"/>
        </w:rPr>
        <w:t>sa</w:t>
      </w:r>
      <w:r w:rsidR="0053738D" w:rsidRPr="0053738D">
        <w:rPr>
          <w:rFonts w:ascii="Arial" w:hAnsi="Arial" w:cs="Arial"/>
          <w:lang w:val="sr-Cyrl-RS"/>
        </w:rPr>
        <w:t xml:space="preserve"> </w:t>
      </w:r>
      <w:r>
        <w:rPr>
          <w:rFonts w:ascii="Arial" w:hAnsi="Arial" w:cs="Arial"/>
          <w:lang w:val="sr-Cyrl-RS"/>
        </w:rPr>
        <w:t>ovim</w:t>
      </w:r>
      <w:r w:rsidR="0053738D" w:rsidRPr="0053738D">
        <w:rPr>
          <w:rFonts w:ascii="Arial" w:hAnsi="Arial" w:cs="Arial"/>
          <w:lang w:val="sr-Cyrl-RS"/>
        </w:rPr>
        <w:t xml:space="preserve"> </w:t>
      </w:r>
      <w:r>
        <w:rPr>
          <w:rFonts w:ascii="Arial" w:hAnsi="Arial" w:cs="Arial"/>
          <w:lang w:val="sr-Cyrl-RS"/>
        </w:rPr>
        <w:t>biće</w:t>
      </w:r>
      <w:r w:rsidR="0053738D" w:rsidRPr="0053738D">
        <w:rPr>
          <w:rFonts w:ascii="Arial" w:hAnsi="Arial" w:cs="Arial"/>
          <w:lang w:val="sr-Cyrl-RS"/>
        </w:rPr>
        <w:t xml:space="preserve"> </w:t>
      </w:r>
      <w:r>
        <w:rPr>
          <w:rFonts w:ascii="Arial" w:hAnsi="Arial" w:cs="Arial"/>
          <w:lang w:val="sr-Cyrl-RS"/>
        </w:rPr>
        <w:t>sprovedene</w:t>
      </w:r>
      <w:r w:rsidR="0053738D" w:rsidRPr="0053738D">
        <w:rPr>
          <w:rFonts w:ascii="Arial" w:hAnsi="Arial" w:cs="Arial"/>
          <w:lang w:val="sr-Cyrl-RS"/>
        </w:rPr>
        <w:t xml:space="preserve"> </w:t>
      </w:r>
      <w:r>
        <w:rPr>
          <w:rFonts w:ascii="Arial" w:hAnsi="Arial" w:cs="Arial"/>
          <w:lang w:val="sr-Cyrl-RS"/>
        </w:rPr>
        <w:t>sporazumom</w:t>
      </w:r>
      <w:r w:rsidR="0053738D" w:rsidRPr="0053738D">
        <w:rPr>
          <w:rFonts w:ascii="Arial" w:hAnsi="Arial" w:cs="Arial"/>
          <w:lang w:val="sr-Cyrl-RS"/>
        </w:rPr>
        <w:t xml:space="preserve"> </w:t>
      </w:r>
      <w:r>
        <w:rPr>
          <w:rFonts w:ascii="Arial" w:hAnsi="Arial" w:cs="Arial"/>
          <w:lang w:val="sr-Cyrl-RS"/>
        </w:rPr>
        <w:t>koji</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zaključuje</w:t>
      </w:r>
      <w:r w:rsidR="0053738D" w:rsidRPr="0053738D">
        <w:rPr>
          <w:rFonts w:ascii="Arial" w:hAnsi="Arial" w:cs="Arial"/>
          <w:lang w:val="sr-Cyrl-RS"/>
        </w:rPr>
        <w:t xml:space="preserve"> </w:t>
      </w:r>
      <w:r>
        <w:rPr>
          <w:rFonts w:ascii="Arial" w:hAnsi="Arial" w:cs="Arial"/>
          <w:lang w:val="sr-Cyrl-RS"/>
        </w:rPr>
        <w:t>najkasnije</w:t>
      </w:r>
      <w:r w:rsidR="0053738D" w:rsidRPr="0053738D">
        <w:rPr>
          <w:rFonts w:ascii="Arial" w:hAnsi="Arial" w:cs="Arial"/>
          <w:lang w:val="sr-Cyrl-RS"/>
        </w:rPr>
        <w:t xml:space="preserve"> 15 (</w:t>
      </w:r>
      <w:r>
        <w:rPr>
          <w:rFonts w:ascii="Arial" w:hAnsi="Arial" w:cs="Arial"/>
          <w:lang w:val="sr-Cyrl-RS"/>
        </w:rPr>
        <w:t>petnaest</w:t>
      </w:r>
      <w:r w:rsidR="0053738D" w:rsidRPr="0053738D">
        <w:rPr>
          <w:rFonts w:ascii="Arial" w:hAnsi="Arial" w:cs="Arial"/>
          <w:lang w:val="sr-Cyrl-RS"/>
        </w:rPr>
        <w:t xml:space="preserve">) </w:t>
      </w:r>
      <w:r>
        <w:rPr>
          <w:rFonts w:ascii="Arial" w:hAnsi="Arial" w:cs="Arial"/>
          <w:lang w:val="sr-Cyrl-RS"/>
        </w:rPr>
        <w:t>dana</w:t>
      </w:r>
      <w:r w:rsidR="0053738D" w:rsidRPr="0053738D">
        <w:rPr>
          <w:rFonts w:ascii="Arial" w:hAnsi="Arial" w:cs="Arial"/>
          <w:lang w:val="sr-Cyrl-RS"/>
        </w:rPr>
        <w:t xml:space="preserve"> </w:t>
      </w:r>
      <w:r>
        <w:rPr>
          <w:rFonts w:ascii="Arial" w:hAnsi="Arial" w:cs="Arial"/>
          <w:lang w:val="sr-Cyrl-RS"/>
        </w:rPr>
        <w:t>pre</w:t>
      </w:r>
      <w:r w:rsidR="0053738D" w:rsidRPr="0053738D">
        <w:rPr>
          <w:rFonts w:ascii="Arial" w:hAnsi="Arial" w:cs="Arial"/>
          <w:lang w:val="sr-Cyrl-RS"/>
        </w:rPr>
        <w:t xml:space="preserve"> </w:t>
      </w:r>
      <w:r>
        <w:rPr>
          <w:rFonts w:ascii="Arial" w:hAnsi="Arial" w:cs="Arial"/>
          <w:lang w:val="sr-Cyrl-RS"/>
        </w:rPr>
        <w:t>odgovarajućeg</w:t>
      </w:r>
      <w:r w:rsidR="0053738D" w:rsidRPr="0053738D">
        <w:rPr>
          <w:rFonts w:ascii="Arial" w:hAnsi="Arial" w:cs="Arial"/>
          <w:lang w:val="sr-Cyrl-RS"/>
        </w:rPr>
        <w:t xml:space="preserve"> </w:t>
      </w:r>
      <w:r>
        <w:rPr>
          <w:rFonts w:ascii="Arial" w:hAnsi="Arial" w:cs="Arial"/>
          <w:lang w:val="sr-Cyrl-RS"/>
        </w:rPr>
        <w:t>Datuma</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w:t>
      </w:r>
    </w:p>
    <w:p w14:paraId="59561406" w14:textId="6E67BDEC" w:rsidR="0053738D" w:rsidRPr="0053738D" w:rsidRDefault="00B47EA7" w:rsidP="0053738D">
      <w:pPr>
        <w:spacing w:after="120"/>
        <w:rPr>
          <w:rFonts w:ascii="Arial" w:hAnsi="Arial" w:cs="Arial"/>
          <w:lang w:val="sr-Cyrl-RS"/>
        </w:rPr>
      </w:pPr>
      <w:r>
        <w:rPr>
          <w:rFonts w:ascii="Arial" w:hAnsi="Arial" w:cs="Arial"/>
          <w:lang w:val="sr-Cyrl-RS"/>
        </w:rPr>
        <w:t>Fiksne</w:t>
      </w:r>
      <w:r w:rsidR="0053738D" w:rsidRPr="0053738D">
        <w:rPr>
          <w:rFonts w:ascii="Arial" w:hAnsi="Arial" w:cs="Arial"/>
          <w:lang w:val="sr-Cyrl-RS"/>
        </w:rPr>
        <w:t xml:space="preserve"> </w:t>
      </w:r>
      <w:r>
        <w:rPr>
          <w:rFonts w:ascii="Arial" w:hAnsi="Arial" w:cs="Arial"/>
          <w:lang w:val="sr-Cyrl-RS"/>
        </w:rPr>
        <w:t>stope</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Rasponi</w:t>
      </w:r>
      <w:r w:rsidR="0053738D" w:rsidRPr="0053738D">
        <w:rPr>
          <w:rFonts w:ascii="Arial" w:hAnsi="Arial" w:cs="Arial"/>
          <w:lang w:val="sr-Cyrl-RS"/>
        </w:rPr>
        <w:t xml:space="preserve"> </w:t>
      </w:r>
      <w:r>
        <w:rPr>
          <w:rFonts w:ascii="Arial" w:hAnsi="Arial" w:cs="Arial"/>
          <w:lang w:val="sr-Cyrl-RS"/>
        </w:rPr>
        <w:t>su</w:t>
      </w:r>
      <w:r w:rsidR="0053738D" w:rsidRPr="0053738D">
        <w:rPr>
          <w:rFonts w:ascii="Arial" w:hAnsi="Arial" w:cs="Arial"/>
          <w:lang w:val="sr-Cyrl-RS"/>
        </w:rPr>
        <w:t xml:space="preserve"> </w:t>
      </w:r>
      <w:r>
        <w:rPr>
          <w:rFonts w:ascii="Arial" w:hAnsi="Arial" w:cs="Arial"/>
          <w:lang w:val="sr-Cyrl-RS"/>
        </w:rPr>
        <w:t>raspoloživi</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periode</w:t>
      </w:r>
      <w:r w:rsidR="0053738D" w:rsidRPr="0053738D">
        <w:rPr>
          <w:rFonts w:ascii="Arial" w:hAnsi="Arial" w:cs="Arial"/>
          <w:lang w:val="sr-Cyrl-RS"/>
        </w:rPr>
        <w:t xml:space="preserve"> </w:t>
      </w:r>
      <w:r>
        <w:rPr>
          <w:rFonts w:ascii="Arial" w:hAnsi="Arial" w:cs="Arial"/>
          <w:lang w:val="sr-Cyrl-RS"/>
        </w:rPr>
        <w:t>ne</w:t>
      </w:r>
      <w:r w:rsidR="0053738D" w:rsidRPr="0053738D">
        <w:rPr>
          <w:rFonts w:ascii="Arial" w:hAnsi="Arial" w:cs="Arial"/>
          <w:lang w:val="sr-Cyrl-RS"/>
        </w:rPr>
        <w:t xml:space="preserve"> </w:t>
      </w:r>
      <w:r>
        <w:rPr>
          <w:rFonts w:ascii="Arial" w:hAnsi="Arial" w:cs="Arial"/>
          <w:lang w:val="sr-Cyrl-RS"/>
        </w:rPr>
        <w:t>kraće</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4 (</w:t>
      </w:r>
      <w:r>
        <w:rPr>
          <w:rFonts w:ascii="Arial" w:hAnsi="Arial" w:cs="Arial"/>
          <w:lang w:val="sr-Cyrl-RS"/>
        </w:rPr>
        <w:t>četiri</w:t>
      </w:r>
      <w:r w:rsidR="0053738D" w:rsidRPr="0053738D">
        <w:rPr>
          <w:rFonts w:ascii="Arial" w:hAnsi="Arial" w:cs="Arial"/>
          <w:lang w:val="sr-Cyrl-RS"/>
        </w:rPr>
        <w:t xml:space="preserve">) </w:t>
      </w:r>
      <w:r>
        <w:rPr>
          <w:rFonts w:ascii="Arial" w:hAnsi="Arial" w:cs="Arial"/>
          <w:lang w:val="sr-Cyrl-RS"/>
        </w:rPr>
        <w:t>godine</w:t>
      </w:r>
      <w:r w:rsidR="0053738D" w:rsidRPr="0053738D">
        <w:rPr>
          <w:rFonts w:ascii="Arial" w:hAnsi="Arial" w:cs="Arial"/>
          <w:lang w:val="sr-Cyrl-RS"/>
        </w:rPr>
        <w:t xml:space="preserve"> </w:t>
      </w:r>
      <w:r>
        <w:rPr>
          <w:rFonts w:ascii="Arial" w:hAnsi="Arial" w:cs="Arial"/>
          <w:lang w:val="sr-Cyrl-RS"/>
        </w:rPr>
        <w:t>ili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odsustvu</w:t>
      </w:r>
      <w:r w:rsidR="0053738D" w:rsidRPr="0053738D">
        <w:rPr>
          <w:rFonts w:ascii="Arial" w:hAnsi="Arial" w:cs="Arial"/>
          <w:lang w:val="sr-Cyrl-RS"/>
        </w:rPr>
        <w:t xml:space="preserve"> </w:t>
      </w:r>
      <w:r>
        <w:rPr>
          <w:rFonts w:ascii="Arial" w:hAnsi="Arial" w:cs="Arial"/>
          <w:lang w:val="sr-Cyrl-RS"/>
        </w:rPr>
        <w:t>otplate</w:t>
      </w:r>
      <w:r w:rsidR="0053738D" w:rsidRPr="0053738D">
        <w:rPr>
          <w:rFonts w:ascii="Arial" w:hAnsi="Arial" w:cs="Arial"/>
          <w:lang w:val="sr-Cyrl-RS"/>
        </w:rPr>
        <w:t xml:space="preserve"> </w:t>
      </w:r>
      <w:r>
        <w:rPr>
          <w:rFonts w:ascii="Arial" w:hAnsi="Arial" w:cs="Arial"/>
          <w:lang w:val="sr-Cyrl-RS"/>
        </w:rPr>
        <w:t>glavnice</w:t>
      </w:r>
      <w:r w:rsidR="0053738D" w:rsidRPr="0053738D">
        <w:rPr>
          <w:rFonts w:ascii="Arial" w:hAnsi="Arial" w:cs="Arial"/>
          <w:lang w:val="sr-Cyrl-RS"/>
        </w:rPr>
        <w:t xml:space="preserve"> </w:t>
      </w:r>
      <w:r>
        <w:rPr>
          <w:rFonts w:ascii="Arial" w:hAnsi="Arial" w:cs="Arial"/>
          <w:lang w:val="sr-Cyrl-RS"/>
        </w:rPr>
        <w:t>tokom</w:t>
      </w:r>
      <w:r w:rsidR="0053738D" w:rsidRPr="0053738D">
        <w:rPr>
          <w:rFonts w:ascii="Arial" w:hAnsi="Arial" w:cs="Arial"/>
          <w:lang w:val="sr-Cyrl-RS"/>
        </w:rPr>
        <w:t xml:space="preserve"> </w:t>
      </w:r>
      <w:r>
        <w:rPr>
          <w:rFonts w:ascii="Arial" w:hAnsi="Arial" w:cs="Arial"/>
          <w:lang w:val="sr-Cyrl-RS"/>
        </w:rPr>
        <w:t>tog</w:t>
      </w:r>
      <w:r w:rsidR="0053738D" w:rsidRPr="0053738D">
        <w:rPr>
          <w:rFonts w:ascii="Arial" w:hAnsi="Arial" w:cs="Arial"/>
          <w:lang w:val="sr-Cyrl-RS"/>
        </w:rPr>
        <w:t xml:space="preserve"> </w:t>
      </w:r>
      <w:r>
        <w:rPr>
          <w:rFonts w:ascii="Arial" w:hAnsi="Arial" w:cs="Arial"/>
          <w:lang w:val="sr-Cyrl-RS"/>
        </w:rPr>
        <w:t>perioda</w:t>
      </w:r>
      <w:r w:rsidR="0053738D" w:rsidRPr="0053738D">
        <w:rPr>
          <w:rFonts w:ascii="Arial" w:hAnsi="Arial" w:cs="Arial"/>
          <w:lang w:val="sr-Cyrl-RS"/>
        </w:rPr>
        <w:t xml:space="preserve">, </w:t>
      </w:r>
      <w:r>
        <w:rPr>
          <w:rFonts w:ascii="Arial" w:hAnsi="Arial" w:cs="Arial"/>
          <w:lang w:val="sr-Cyrl-RS"/>
        </w:rPr>
        <w:t>ne</w:t>
      </w:r>
      <w:r w:rsidR="0053738D" w:rsidRPr="0053738D">
        <w:rPr>
          <w:rFonts w:ascii="Arial" w:hAnsi="Arial" w:cs="Arial"/>
          <w:lang w:val="sr-Cyrl-RS"/>
        </w:rPr>
        <w:t xml:space="preserve"> </w:t>
      </w:r>
      <w:r>
        <w:rPr>
          <w:rFonts w:ascii="Arial" w:hAnsi="Arial" w:cs="Arial"/>
          <w:lang w:val="sr-Cyrl-RS"/>
        </w:rPr>
        <w:t>kraće</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3 (</w:t>
      </w:r>
      <w:r>
        <w:rPr>
          <w:rFonts w:ascii="Arial" w:hAnsi="Arial" w:cs="Arial"/>
          <w:lang w:val="sr-Cyrl-RS"/>
        </w:rPr>
        <w:t>tri</w:t>
      </w:r>
      <w:r w:rsidR="0053738D" w:rsidRPr="0053738D">
        <w:rPr>
          <w:rFonts w:ascii="Arial" w:hAnsi="Arial" w:cs="Arial"/>
          <w:lang w:val="sr-Cyrl-RS"/>
        </w:rPr>
        <w:t xml:space="preserve">) </w:t>
      </w:r>
      <w:r>
        <w:rPr>
          <w:rFonts w:ascii="Arial" w:hAnsi="Arial" w:cs="Arial"/>
          <w:lang w:val="sr-Cyrl-RS"/>
        </w:rPr>
        <w:t>godine</w:t>
      </w:r>
      <w:r w:rsidR="0053738D" w:rsidRPr="0053738D">
        <w:rPr>
          <w:rFonts w:ascii="Arial" w:hAnsi="Arial" w:cs="Arial"/>
          <w:lang w:val="sr-Cyrl-RS"/>
        </w:rPr>
        <w:t>.</w:t>
      </w:r>
    </w:p>
    <w:p w14:paraId="564B122E" w14:textId="419DE761" w:rsidR="0053738D" w:rsidRPr="0053738D" w:rsidRDefault="00B47EA7" w:rsidP="0053738D">
      <w:pPr>
        <w:spacing w:after="120"/>
        <w:jc w:val="both"/>
        <w:rPr>
          <w:rFonts w:ascii="Arial" w:hAnsi="Arial" w:cs="Arial"/>
          <w:b/>
          <w:lang w:val="sr-Cyrl-RS"/>
        </w:rPr>
      </w:pPr>
      <w:r>
        <w:rPr>
          <w:rFonts w:ascii="Arial" w:hAnsi="Arial" w:cs="Arial"/>
          <w:b/>
          <w:lang w:val="sr-Cyrl-RS"/>
        </w:rPr>
        <w:t>B</w:t>
      </w:r>
      <w:r w:rsidR="0053738D" w:rsidRPr="0053738D">
        <w:rPr>
          <w:rFonts w:ascii="Arial" w:hAnsi="Arial" w:cs="Arial"/>
          <w:b/>
          <w:lang w:val="sr-Cyrl-RS"/>
        </w:rPr>
        <w:t xml:space="preserve">. </w:t>
      </w:r>
      <w:r>
        <w:rPr>
          <w:rFonts w:ascii="Arial" w:hAnsi="Arial" w:cs="Arial"/>
          <w:b/>
          <w:lang w:val="sr-Cyrl-RS"/>
        </w:rPr>
        <w:t>Efekti</w:t>
      </w:r>
      <w:r w:rsidR="0053738D" w:rsidRPr="0053738D">
        <w:rPr>
          <w:rFonts w:ascii="Arial" w:hAnsi="Arial" w:cs="Arial"/>
          <w:lang w:val="sr-Cyrl-RS"/>
        </w:rPr>
        <w:t xml:space="preserve"> </w:t>
      </w:r>
      <w:r>
        <w:rPr>
          <w:rFonts w:ascii="Arial" w:hAnsi="Arial" w:cs="Arial"/>
          <w:b/>
          <w:lang w:val="sr-Cyrl-RS"/>
        </w:rPr>
        <w:t>Revizije</w:t>
      </w:r>
      <w:r w:rsidR="0053738D" w:rsidRPr="0053738D">
        <w:rPr>
          <w:rFonts w:ascii="Arial" w:hAnsi="Arial" w:cs="Arial"/>
          <w:b/>
          <w:lang w:val="sr-Cyrl-RS"/>
        </w:rPr>
        <w:t>/</w:t>
      </w:r>
      <w:r>
        <w:rPr>
          <w:rFonts w:ascii="Arial" w:hAnsi="Arial" w:cs="Arial"/>
          <w:b/>
          <w:lang w:val="sr-Cyrl-RS"/>
        </w:rPr>
        <w:t>konverzije</w:t>
      </w:r>
      <w:r w:rsidR="0053738D" w:rsidRPr="0053738D">
        <w:rPr>
          <w:rFonts w:ascii="Arial" w:hAnsi="Arial" w:cs="Arial"/>
          <w:b/>
          <w:lang w:val="sr-Cyrl-RS"/>
        </w:rPr>
        <w:t xml:space="preserve"> </w:t>
      </w:r>
      <w:r>
        <w:rPr>
          <w:rFonts w:ascii="Arial" w:hAnsi="Arial" w:cs="Arial"/>
          <w:b/>
          <w:lang w:val="sr-Cyrl-RS"/>
        </w:rPr>
        <w:t>kamate</w:t>
      </w:r>
    </w:p>
    <w:p w14:paraId="19054D0C" w14:textId="6DB8EE8B" w:rsidR="0053738D" w:rsidRPr="0053738D" w:rsidRDefault="00B47EA7" w:rsidP="0053738D">
      <w:pPr>
        <w:spacing w:after="120"/>
        <w:jc w:val="both"/>
        <w:rPr>
          <w:rFonts w:ascii="Arial" w:hAnsi="Arial" w:cs="Arial"/>
          <w:lang w:val="sr-Cyrl-RS"/>
        </w:rPr>
      </w:pPr>
      <w:r>
        <w:rPr>
          <w:rFonts w:ascii="Arial" w:hAnsi="Arial" w:cs="Arial"/>
          <w:lang w:val="sr-Cyrl-RS"/>
        </w:rPr>
        <w:t>Ukoliko</w:t>
      </w:r>
      <w:r w:rsidR="0053738D" w:rsidRPr="0053738D">
        <w:rPr>
          <w:rFonts w:ascii="Arial" w:hAnsi="Arial" w:cs="Arial"/>
          <w:lang w:val="sr-Cyrl-RS"/>
        </w:rPr>
        <w:t xml:space="preserve"> </w:t>
      </w:r>
      <w:r>
        <w:rPr>
          <w:rFonts w:ascii="Arial" w:hAnsi="Arial" w:cs="Arial"/>
          <w:lang w:val="sr-Cyrl-RS"/>
        </w:rPr>
        <w:t>Zajmoprimac</w:t>
      </w:r>
      <w:r w:rsidR="0053738D" w:rsidRPr="0053738D">
        <w:rPr>
          <w:rFonts w:ascii="Arial" w:hAnsi="Arial" w:cs="Arial"/>
          <w:lang w:val="sr-Cyrl-RS"/>
        </w:rPr>
        <w:t xml:space="preserve"> </w:t>
      </w:r>
      <w:r>
        <w:rPr>
          <w:rFonts w:ascii="Arial" w:hAnsi="Arial" w:cs="Arial"/>
          <w:lang w:val="sr-Cyrl-RS"/>
        </w:rPr>
        <w:t>propisno</w:t>
      </w:r>
      <w:r w:rsidR="0053738D" w:rsidRPr="0053738D">
        <w:rPr>
          <w:rFonts w:ascii="Arial" w:hAnsi="Arial" w:cs="Arial"/>
          <w:lang w:val="sr-Cyrl-RS"/>
        </w:rPr>
        <w:t xml:space="preserve"> </w:t>
      </w:r>
      <w:r>
        <w:rPr>
          <w:rFonts w:ascii="Arial" w:hAnsi="Arial" w:cs="Arial"/>
          <w:lang w:val="sr-Cyrl-RS"/>
        </w:rPr>
        <w:t>prihvati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pisanoj</w:t>
      </w:r>
      <w:r w:rsidR="0053738D" w:rsidRPr="0053738D">
        <w:rPr>
          <w:rFonts w:ascii="Arial" w:hAnsi="Arial" w:cs="Arial"/>
          <w:lang w:val="sr-Cyrl-RS"/>
        </w:rPr>
        <w:t xml:space="preserve"> </w:t>
      </w:r>
      <w:r>
        <w:rPr>
          <w:rFonts w:ascii="Arial" w:hAnsi="Arial" w:cs="Arial"/>
          <w:lang w:val="sr-Cyrl-RS"/>
        </w:rPr>
        <w:t>formi</w:t>
      </w:r>
      <w:r w:rsidR="0053738D" w:rsidRPr="0053738D">
        <w:rPr>
          <w:rFonts w:ascii="Arial" w:hAnsi="Arial" w:cs="Arial"/>
          <w:lang w:val="sr-Cyrl-RS"/>
        </w:rPr>
        <w:t xml:space="preserve"> </w:t>
      </w:r>
      <w:r>
        <w:rPr>
          <w:rFonts w:ascii="Arial" w:hAnsi="Arial" w:cs="Arial"/>
          <w:lang w:val="sr-Cyrl-RS"/>
        </w:rPr>
        <w:t>Fiksnu</w:t>
      </w:r>
      <w:r w:rsidR="0053738D" w:rsidRPr="0053738D">
        <w:rPr>
          <w:rFonts w:ascii="Arial" w:hAnsi="Arial" w:cs="Arial"/>
          <w:lang w:val="sr-Cyrl-RS"/>
        </w:rPr>
        <w:t xml:space="preserve"> </w:t>
      </w:r>
      <w:r>
        <w:rPr>
          <w:rFonts w:ascii="Arial" w:hAnsi="Arial" w:cs="Arial"/>
          <w:lang w:val="sr-Cyrl-RS"/>
        </w:rPr>
        <w:t>stopu</w:t>
      </w:r>
      <w:r w:rsidR="0053738D" w:rsidRPr="0053738D">
        <w:rPr>
          <w:rFonts w:ascii="Arial" w:hAnsi="Arial" w:cs="Arial"/>
          <w:lang w:val="sr-Cyrl-RS"/>
        </w:rPr>
        <w:t xml:space="preserve"> </w:t>
      </w:r>
      <w:r>
        <w:rPr>
          <w:rFonts w:ascii="Arial" w:hAnsi="Arial" w:cs="Arial"/>
          <w:lang w:val="sr-Cyrl-RS"/>
        </w:rPr>
        <w:t>ili</w:t>
      </w:r>
      <w:r w:rsidR="0053738D" w:rsidRPr="0053738D">
        <w:rPr>
          <w:rFonts w:ascii="Arial" w:hAnsi="Arial" w:cs="Arial"/>
          <w:lang w:val="sr-Cyrl-RS"/>
        </w:rPr>
        <w:t xml:space="preserve"> </w:t>
      </w:r>
      <w:r>
        <w:rPr>
          <w:rFonts w:ascii="Arial" w:hAnsi="Arial" w:cs="Arial"/>
          <w:lang w:val="sr-Cyrl-RS"/>
        </w:rPr>
        <w:t>Raspon</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pogledu</w:t>
      </w:r>
      <w:r w:rsidR="0053738D" w:rsidRPr="0053738D">
        <w:rPr>
          <w:rFonts w:ascii="Arial" w:hAnsi="Arial" w:cs="Arial"/>
          <w:lang w:val="sr-Cyrl-RS"/>
        </w:rPr>
        <w:t xml:space="preserve"> </w:t>
      </w:r>
      <w:r>
        <w:rPr>
          <w:rFonts w:ascii="Arial" w:hAnsi="Arial" w:cs="Arial"/>
          <w:lang w:val="sr-Cyrl-RS"/>
        </w:rPr>
        <w:t>Predloga</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on</w:t>
      </w:r>
      <w:r w:rsidR="0053738D" w:rsidRPr="0053738D">
        <w:rPr>
          <w:rFonts w:ascii="Arial" w:hAnsi="Arial" w:cs="Arial"/>
          <w:lang w:val="sr-Cyrl-RS"/>
        </w:rPr>
        <w:t xml:space="preserve"> </w:t>
      </w:r>
      <w:r>
        <w:rPr>
          <w:rFonts w:ascii="Arial" w:hAnsi="Arial" w:cs="Arial"/>
          <w:lang w:val="sr-Cyrl-RS"/>
        </w:rPr>
        <w:t>će</w:t>
      </w:r>
      <w:r w:rsidR="0053738D" w:rsidRPr="0053738D">
        <w:rPr>
          <w:rFonts w:ascii="Arial" w:hAnsi="Arial" w:cs="Arial"/>
          <w:lang w:val="sr-Cyrl-RS"/>
        </w:rPr>
        <w:t xml:space="preserve"> </w:t>
      </w:r>
      <w:r>
        <w:rPr>
          <w:rFonts w:ascii="Arial" w:hAnsi="Arial" w:cs="Arial"/>
          <w:lang w:val="sr-Cyrl-RS"/>
        </w:rPr>
        <w:t>platiti</w:t>
      </w:r>
      <w:r w:rsidR="0053738D" w:rsidRPr="0053738D">
        <w:rPr>
          <w:rFonts w:ascii="Arial" w:hAnsi="Arial" w:cs="Arial"/>
          <w:lang w:val="sr-Cyrl-RS"/>
        </w:rPr>
        <w:t xml:space="preserve"> </w:t>
      </w:r>
      <w:r>
        <w:rPr>
          <w:rFonts w:ascii="Arial" w:hAnsi="Arial" w:cs="Arial"/>
          <w:lang w:val="sr-Cyrl-RS"/>
        </w:rPr>
        <w:t>pripadajuću</w:t>
      </w:r>
      <w:r w:rsidR="0053738D" w:rsidRPr="0053738D">
        <w:rPr>
          <w:rFonts w:ascii="Arial" w:hAnsi="Arial" w:cs="Arial"/>
          <w:lang w:val="sr-Cyrl-RS"/>
        </w:rPr>
        <w:t xml:space="preserve"> </w:t>
      </w:r>
      <w:r>
        <w:rPr>
          <w:rFonts w:ascii="Arial" w:hAnsi="Arial" w:cs="Arial"/>
          <w:lang w:val="sr-Cyrl-RS"/>
        </w:rPr>
        <w:t>kamatu</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Datum</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a</w:t>
      </w:r>
      <w:r w:rsidR="0053738D" w:rsidRPr="0053738D">
        <w:rPr>
          <w:rFonts w:ascii="Arial" w:hAnsi="Arial" w:cs="Arial"/>
          <w:lang w:val="sr-Cyrl-RS"/>
        </w:rPr>
        <w:t xml:space="preserve"> </w:t>
      </w:r>
      <w:r>
        <w:rPr>
          <w:rFonts w:ascii="Arial" w:hAnsi="Arial" w:cs="Arial"/>
          <w:lang w:val="sr-Cyrl-RS"/>
        </w:rPr>
        <w:t>nakon</w:t>
      </w:r>
      <w:r w:rsidR="0053738D" w:rsidRPr="0053738D">
        <w:rPr>
          <w:rFonts w:ascii="Arial" w:hAnsi="Arial" w:cs="Arial"/>
          <w:lang w:val="sr-Cyrl-RS"/>
        </w:rPr>
        <w:t xml:space="preserve"> </w:t>
      </w:r>
      <w:r>
        <w:rPr>
          <w:rFonts w:ascii="Arial" w:hAnsi="Arial" w:cs="Arial"/>
          <w:lang w:val="sr-Cyrl-RS"/>
        </w:rPr>
        <w:t>toga</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naznačene</w:t>
      </w:r>
      <w:r w:rsidR="0053738D" w:rsidRPr="0053738D">
        <w:rPr>
          <w:rFonts w:ascii="Arial" w:hAnsi="Arial" w:cs="Arial"/>
          <w:lang w:val="sr-Cyrl-RS"/>
        </w:rPr>
        <w:t xml:space="preserve"> </w:t>
      </w:r>
      <w:r>
        <w:rPr>
          <w:rFonts w:ascii="Arial" w:hAnsi="Arial" w:cs="Arial"/>
          <w:lang w:val="sr-Cyrl-RS"/>
        </w:rPr>
        <w:t>Datume</w:t>
      </w:r>
      <w:r w:rsidR="0053738D" w:rsidRPr="0053738D">
        <w:rPr>
          <w:rFonts w:ascii="Arial" w:hAnsi="Arial" w:cs="Arial"/>
          <w:lang w:val="sr-Cyrl-RS"/>
        </w:rPr>
        <w:t xml:space="preserve"> </w:t>
      </w:r>
      <w:r>
        <w:rPr>
          <w:rFonts w:ascii="Arial" w:hAnsi="Arial" w:cs="Arial"/>
          <w:lang w:val="sr-Cyrl-RS"/>
        </w:rPr>
        <w:t>plaćanja</w:t>
      </w:r>
      <w:r w:rsidR="0053738D" w:rsidRPr="0053738D">
        <w:rPr>
          <w:rFonts w:ascii="Arial" w:hAnsi="Arial" w:cs="Arial"/>
          <w:lang w:val="sr-Cyrl-RS"/>
        </w:rPr>
        <w:t>.</w:t>
      </w:r>
    </w:p>
    <w:p w14:paraId="7B699322" w14:textId="632B1154" w:rsidR="0053738D" w:rsidRPr="0053738D" w:rsidRDefault="00B47EA7" w:rsidP="0053738D">
      <w:pPr>
        <w:spacing w:after="120"/>
        <w:jc w:val="both"/>
        <w:rPr>
          <w:rFonts w:ascii="Arial" w:hAnsi="Arial" w:cs="Arial"/>
          <w:lang w:val="sr-Cyrl-RS"/>
        </w:rPr>
      </w:pPr>
      <w:r>
        <w:rPr>
          <w:rFonts w:ascii="Arial" w:hAnsi="Arial" w:cs="Arial"/>
          <w:lang w:val="sr-Cyrl-RS"/>
        </w:rPr>
        <w:t>Pre</w:t>
      </w:r>
      <w:r w:rsidR="0053738D" w:rsidRPr="0053738D">
        <w:rPr>
          <w:rFonts w:ascii="Arial" w:hAnsi="Arial" w:cs="Arial"/>
          <w:lang w:val="sr-Cyrl-RS"/>
        </w:rPr>
        <w:t xml:space="preserve"> </w:t>
      </w:r>
      <w:r>
        <w:rPr>
          <w:rFonts w:ascii="Arial" w:hAnsi="Arial" w:cs="Arial"/>
          <w:lang w:val="sr-Cyrl-RS"/>
        </w:rPr>
        <w:t>Datuma</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odgovarajuće</w:t>
      </w:r>
      <w:r w:rsidR="0053738D" w:rsidRPr="0053738D">
        <w:rPr>
          <w:rFonts w:ascii="Arial" w:hAnsi="Arial" w:cs="Arial"/>
          <w:lang w:val="sr-Cyrl-RS"/>
        </w:rPr>
        <w:t xml:space="preserve"> </w:t>
      </w:r>
      <w:r>
        <w:rPr>
          <w:rFonts w:ascii="Arial" w:hAnsi="Arial" w:cs="Arial"/>
          <w:lang w:val="sr-Cyrl-RS"/>
        </w:rPr>
        <w:t>odredbe</w:t>
      </w:r>
      <w:r w:rsidR="0053738D" w:rsidRPr="0053738D">
        <w:rPr>
          <w:rFonts w:ascii="Arial" w:hAnsi="Arial" w:cs="Arial"/>
          <w:lang w:val="sr-Cyrl-RS"/>
        </w:rPr>
        <w:t xml:space="preserve"> </w:t>
      </w:r>
      <w:r>
        <w:rPr>
          <w:rFonts w:ascii="Arial" w:hAnsi="Arial" w:cs="Arial"/>
          <w:lang w:val="sr-Cyrl-RS"/>
        </w:rPr>
        <w:t>ovog</w:t>
      </w:r>
      <w:r w:rsidR="0053738D" w:rsidRPr="0053738D">
        <w:rPr>
          <w:rFonts w:ascii="Arial" w:hAnsi="Arial" w:cs="Arial"/>
          <w:lang w:val="sr-Cyrl-RS"/>
        </w:rPr>
        <w:t xml:space="preserve"> </w:t>
      </w:r>
      <w:r>
        <w:rPr>
          <w:rFonts w:ascii="Arial" w:hAnsi="Arial" w:cs="Arial"/>
          <w:lang w:val="sr-Cyrl-RS"/>
        </w:rPr>
        <w:t>ugovora</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Ponude</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isplatu</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Obaveštenja</w:t>
      </w:r>
      <w:r w:rsidR="0053738D" w:rsidRPr="0053738D">
        <w:rPr>
          <w:rFonts w:ascii="Arial" w:hAnsi="Arial" w:cs="Arial"/>
          <w:lang w:val="sr-Cyrl-RS"/>
        </w:rPr>
        <w:t xml:space="preserve"> </w:t>
      </w:r>
      <w:r>
        <w:rPr>
          <w:rFonts w:ascii="Arial" w:hAnsi="Arial" w:cs="Arial"/>
          <w:lang w:val="sr-Cyrl-RS"/>
        </w:rPr>
        <w:t>o</w:t>
      </w:r>
      <w:r w:rsidR="0053738D" w:rsidRPr="0053738D">
        <w:rPr>
          <w:rFonts w:ascii="Arial" w:hAnsi="Arial" w:cs="Arial"/>
          <w:lang w:val="sr-Cyrl-RS"/>
        </w:rPr>
        <w:t xml:space="preserve"> </w:t>
      </w:r>
      <w:r>
        <w:rPr>
          <w:rFonts w:ascii="Arial" w:hAnsi="Arial" w:cs="Arial"/>
          <w:lang w:val="sr-Cyrl-RS"/>
        </w:rPr>
        <w:t>prihvatanju</w:t>
      </w:r>
      <w:r w:rsidR="0053738D" w:rsidRPr="0053738D">
        <w:rPr>
          <w:rFonts w:ascii="Arial" w:hAnsi="Arial" w:cs="Arial"/>
          <w:lang w:val="sr-Cyrl-RS"/>
        </w:rPr>
        <w:t xml:space="preserve"> </w:t>
      </w:r>
      <w:r>
        <w:rPr>
          <w:rFonts w:ascii="Arial" w:hAnsi="Arial" w:cs="Arial"/>
          <w:lang w:val="sr-Cyrl-RS"/>
        </w:rPr>
        <w:t>isplate</w:t>
      </w:r>
      <w:r w:rsidR="0053738D" w:rsidRPr="0053738D">
        <w:rPr>
          <w:rFonts w:ascii="Arial" w:hAnsi="Arial" w:cs="Arial"/>
          <w:lang w:val="sr-Cyrl-RS"/>
        </w:rPr>
        <w:t xml:space="preserve"> </w:t>
      </w:r>
      <w:r>
        <w:rPr>
          <w:rFonts w:ascii="Arial" w:hAnsi="Arial" w:cs="Arial"/>
          <w:lang w:val="sr-Cyrl-RS"/>
        </w:rPr>
        <w:t>primenjuju</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celokupnu</w:t>
      </w:r>
      <w:r w:rsidR="0053738D" w:rsidRPr="0053738D">
        <w:rPr>
          <w:rFonts w:ascii="Arial" w:hAnsi="Arial" w:cs="Arial"/>
          <w:lang w:val="sr-Cyrl-RS"/>
        </w:rPr>
        <w:t xml:space="preserve"> </w:t>
      </w:r>
      <w:r>
        <w:rPr>
          <w:rFonts w:ascii="Arial" w:hAnsi="Arial" w:cs="Arial"/>
          <w:lang w:val="sr-Cyrl-RS"/>
        </w:rPr>
        <w:t>Tranšu</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uključujući</w:t>
      </w:r>
      <w:r w:rsidR="0053738D" w:rsidRPr="0053738D">
        <w:rPr>
          <w:rFonts w:ascii="Arial" w:hAnsi="Arial" w:cs="Arial"/>
          <w:lang w:val="sr-Cyrl-RS"/>
        </w:rPr>
        <w:t xml:space="preserve"> </w:t>
      </w:r>
      <w:r>
        <w:rPr>
          <w:rFonts w:ascii="Arial" w:hAnsi="Arial" w:cs="Arial"/>
          <w:lang w:val="sr-Cyrl-RS"/>
        </w:rPr>
        <w:t>Datum</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pa</w:t>
      </w:r>
      <w:r w:rsidR="0053738D" w:rsidRPr="0053738D">
        <w:rPr>
          <w:rFonts w:ascii="Arial" w:hAnsi="Arial" w:cs="Arial"/>
          <w:lang w:val="sr-Cyrl-RS"/>
        </w:rPr>
        <w:t xml:space="preserve"> </w:t>
      </w:r>
      <w:r>
        <w:rPr>
          <w:rFonts w:ascii="Arial" w:hAnsi="Arial" w:cs="Arial"/>
          <w:lang w:val="sr-Cyrl-RS"/>
        </w:rPr>
        <w:t>nadalje</w:t>
      </w:r>
      <w:r w:rsidR="0053738D" w:rsidRPr="0053738D">
        <w:rPr>
          <w:rFonts w:ascii="Arial" w:hAnsi="Arial" w:cs="Arial"/>
          <w:lang w:val="sr-Cyrl-RS"/>
        </w:rPr>
        <w:t xml:space="preserve">, </w:t>
      </w:r>
      <w:r>
        <w:rPr>
          <w:rFonts w:ascii="Arial" w:hAnsi="Arial" w:cs="Arial"/>
          <w:lang w:val="sr-Cyrl-RS"/>
        </w:rPr>
        <w:t>odredbe</w:t>
      </w:r>
      <w:r w:rsidR="0053738D" w:rsidRPr="0053738D">
        <w:rPr>
          <w:rFonts w:ascii="Arial" w:hAnsi="Arial" w:cs="Arial"/>
          <w:lang w:val="sr-Cyrl-RS"/>
        </w:rPr>
        <w:t xml:space="preserve"> </w:t>
      </w:r>
      <w:r>
        <w:rPr>
          <w:rFonts w:ascii="Arial" w:hAnsi="Arial" w:cs="Arial"/>
          <w:lang w:val="sr-Cyrl-RS"/>
        </w:rPr>
        <w:t>sadržane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Predlogu</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koje</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odnose</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novu</w:t>
      </w:r>
      <w:r w:rsidR="0053738D" w:rsidRPr="0053738D">
        <w:rPr>
          <w:rFonts w:ascii="Arial" w:hAnsi="Arial" w:cs="Arial"/>
          <w:lang w:val="sr-Cyrl-RS"/>
        </w:rPr>
        <w:t xml:space="preserve"> </w:t>
      </w:r>
      <w:r>
        <w:rPr>
          <w:rFonts w:ascii="Arial" w:hAnsi="Arial" w:cs="Arial"/>
          <w:lang w:val="sr-Cyrl-RS"/>
        </w:rPr>
        <w:t>kamatnu</w:t>
      </w:r>
      <w:r w:rsidR="0053738D" w:rsidRPr="0053738D">
        <w:rPr>
          <w:rFonts w:ascii="Arial" w:hAnsi="Arial" w:cs="Arial"/>
          <w:lang w:val="sr-Cyrl-RS"/>
        </w:rPr>
        <w:t xml:space="preserve"> </w:t>
      </w:r>
      <w:r>
        <w:rPr>
          <w:rFonts w:ascii="Arial" w:hAnsi="Arial" w:cs="Arial"/>
          <w:lang w:val="sr-Cyrl-RS"/>
        </w:rPr>
        <w:t>stopu</w:t>
      </w:r>
      <w:r w:rsidR="0053738D" w:rsidRPr="0053738D">
        <w:rPr>
          <w:rFonts w:ascii="Arial" w:hAnsi="Arial" w:cs="Arial"/>
          <w:lang w:val="sr-Cyrl-RS"/>
        </w:rPr>
        <w:t xml:space="preserve"> </w:t>
      </w:r>
      <w:r>
        <w:rPr>
          <w:rFonts w:ascii="Arial" w:hAnsi="Arial" w:cs="Arial"/>
          <w:lang w:val="sr-Cyrl-RS"/>
        </w:rPr>
        <w:t>ili</w:t>
      </w:r>
      <w:r w:rsidR="0053738D" w:rsidRPr="0053738D">
        <w:rPr>
          <w:rFonts w:ascii="Arial" w:hAnsi="Arial" w:cs="Arial"/>
          <w:lang w:val="sr-Cyrl-RS"/>
        </w:rPr>
        <w:t xml:space="preserve"> </w:t>
      </w:r>
      <w:r>
        <w:rPr>
          <w:rFonts w:ascii="Arial" w:hAnsi="Arial" w:cs="Arial"/>
          <w:lang w:val="sr-Cyrl-RS"/>
        </w:rPr>
        <w:t>Raspon</w:t>
      </w:r>
      <w:r w:rsidR="0053738D" w:rsidRPr="0053738D">
        <w:rPr>
          <w:rFonts w:ascii="Arial" w:hAnsi="Arial" w:cs="Arial"/>
          <w:lang w:val="sr-Cyrl-RS"/>
        </w:rPr>
        <w:t xml:space="preserve"> </w:t>
      </w:r>
      <w:r>
        <w:rPr>
          <w:rFonts w:ascii="Arial" w:hAnsi="Arial" w:cs="Arial"/>
          <w:lang w:val="sr-Cyrl-RS"/>
        </w:rPr>
        <w:t>primenjuju</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Tranšu</w:t>
      </w:r>
      <w:r w:rsidR="0053738D" w:rsidRPr="0053738D">
        <w:rPr>
          <w:rFonts w:ascii="Arial" w:hAnsi="Arial" w:cs="Arial"/>
          <w:lang w:val="sr-Cyrl-RS"/>
        </w:rPr>
        <w:t xml:space="preserve"> (</w:t>
      </w:r>
      <w:r>
        <w:rPr>
          <w:rFonts w:ascii="Arial" w:hAnsi="Arial" w:cs="Arial"/>
          <w:lang w:val="sr-Cyrl-RS"/>
        </w:rPr>
        <w:t>ili</w:t>
      </w:r>
      <w:r w:rsidR="0053738D" w:rsidRPr="0053738D">
        <w:rPr>
          <w:rFonts w:ascii="Arial" w:hAnsi="Arial" w:cs="Arial"/>
          <w:lang w:val="sr-Cyrl-RS"/>
        </w:rPr>
        <w:t xml:space="preserve"> </w:t>
      </w:r>
      <w:r>
        <w:rPr>
          <w:rFonts w:ascii="Arial" w:hAnsi="Arial" w:cs="Arial"/>
          <w:lang w:val="sr-Cyrl-RS"/>
        </w:rPr>
        <w:t>njen</w:t>
      </w:r>
      <w:r w:rsidR="0053738D" w:rsidRPr="0053738D">
        <w:rPr>
          <w:rFonts w:ascii="Arial" w:hAnsi="Arial" w:cs="Arial"/>
          <w:lang w:val="sr-Cyrl-RS"/>
        </w:rPr>
        <w:t xml:space="preserve"> </w:t>
      </w:r>
      <w:r>
        <w:rPr>
          <w:rFonts w:ascii="Arial" w:hAnsi="Arial" w:cs="Arial"/>
          <w:lang w:val="sr-Cyrl-RS"/>
        </w:rPr>
        <w:t>deo</w:t>
      </w:r>
      <w:r w:rsidR="001B43B0">
        <w:rPr>
          <w:rFonts w:ascii="Arial" w:hAnsi="Arial" w:cs="Arial"/>
          <w:lang w:val="sr-Cyrl-RS"/>
        </w:rPr>
        <w:t xml:space="preserve">, </w:t>
      </w:r>
      <w:r>
        <w:rPr>
          <w:rFonts w:ascii="Arial" w:hAnsi="Arial" w:cs="Arial"/>
          <w:lang w:val="sr-Cyrl-RS"/>
        </w:rPr>
        <w:t>kako</w:t>
      </w:r>
      <w:r w:rsidR="001B43B0">
        <w:rPr>
          <w:rFonts w:ascii="Arial" w:hAnsi="Arial" w:cs="Arial"/>
          <w:lang w:val="sr-Cyrl-RS"/>
        </w:rPr>
        <w:t xml:space="preserve"> </w:t>
      </w:r>
      <w:r>
        <w:rPr>
          <w:rFonts w:ascii="Arial" w:hAnsi="Arial" w:cs="Arial"/>
          <w:lang w:val="sr-Cyrl-RS"/>
        </w:rPr>
        <w:t>je</w:t>
      </w:r>
      <w:r w:rsidR="001B43B0">
        <w:rPr>
          <w:rFonts w:ascii="Arial" w:hAnsi="Arial" w:cs="Arial"/>
          <w:lang w:val="sr-Cyrl-RS"/>
        </w:rPr>
        <w:t xml:space="preserve"> </w:t>
      </w:r>
      <w:r>
        <w:rPr>
          <w:rFonts w:ascii="Arial" w:hAnsi="Arial" w:cs="Arial"/>
          <w:lang w:val="sr-Cyrl-RS"/>
        </w:rPr>
        <w:t>naznačeno</w:t>
      </w:r>
      <w:r w:rsidR="001B43B0">
        <w:rPr>
          <w:rFonts w:ascii="Arial" w:hAnsi="Arial" w:cs="Arial"/>
          <w:lang w:val="sr-Cyrl-RS"/>
        </w:rPr>
        <w:t xml:space="preserve"> </w:t>
      </w:r>
      <w:r>
        <w:rPr>
          <w:rFonts w:ascii="Arial" w:hAnsi="Arial" w:cs="Arial"/>
          <w:lang w:val="sr-Cyrl-RS"/>
        </w:rPr>
        <w:t>u</w:t>
      </w:r>
      <w:r w:rsidR="001B43B0">
        <w:rPr>
          <w:rFonts w:ascii="Arial" w:hAnsi="Arial" w:cs="Arial"/>
          <w:lang w:val="sr-Cyrl-RS"/>
        </w:rPr>
        <w:t xml:space="preserve"> </w:t>
      </w:r>
      <w:r>
        <w:rPr>
          <w:rFonts w:ascii="Arial" w:hAnsi="Arial" w:cs="Arial"/>
          <w:lang w:val="sr-Cyrl-RS"/>
        </w:rPr>
        <w:t>Zahtevu</w:t>
      </w:r>
      <w:r w:rsidR="001B43B0" w:rsidRPr="001B43B0">
        <w:rPr>
          <w:rFonts w:ascii="Arial" w:hAnsi="Arial" w:cs="Arial"/>
          <w:lang w:val="sr-Cyrl-RS"/>
        </w:rPr>
        <w:t xml:space="preserve"> </w:t>
      </w:r>
      <w:r>
        <w:rPr>
          <w:rFonts w:ascii="Arial" w:hAnsi="Arial" w:cs="Arial"/>
          <w:lang w:val="sr-Cyrl-RS"/>
        </w:rPr>
        <w:t>za</w:t>
      </w:r>
      <w:r w:rsidR="001B43B0" w:rsidRPr="001B43B0">
        <w:rPr>
          <w:rFonts w:ascii="Arial" w:hAnsi="Arial" w:cs="Arial"/>
          <w:lang w:val="sr-Cyrl-RS"/>
        </w:rPr>
        <w:t xml:space="preserve"> </w:t>
      </w:r>
      <w:r>
        <w:rPr>
          <w:rFonts w:ascii="Arial" w:hAnsi="Arial" w:cs="Arial"/>
          <w:lang w:val="sr-Cyrl-RS"/>
        </w:rPr>
        <w:t>reviziju</w:t>
      </w:r>
      <w:r w:rsidR="001B43B0" w:rsidRPr="001B43B0">
        <w:rPr>
          <w:rFonts w:ascii="Arial" w:hAnsi="Arial" w:cs="Arial"/>
          <w:lang w:val="sr-Cyrl-RS"/>
        </w:rPr>
        <w:t>/</w:t>
      </w:r>
      <w:r>
        <w:rPr>
          <w:rFonts w:ascii="Arial" w:hAnsi="Arial" w:cs="Arial"/>
          <w:lang w:val="sr-Cyrl-RS"/>
        </w:rPr>
        <w:t>konverziju</w:t>
      </w:r>
      <w:r w:rsidR="001B43B0" w:rsidRPr="001B43B0">
        <w:rPr>
          <w:rFonts w:ascii="Arial" w:hAnsi="Arial" w:cs="Arial"/>
          <w:lang w:val="sr-Cyrl-RS"/>
        </w:rPr>
        <w:t xml:space="preserve"> </w:t>
      </w:r>
      <w:r>
        <w:rPr>
          <w:rFonts w:ascii="Arial" w:hAnsi="Arial" w:cs="Arial"/>
          <w:lang w:val="sr-Cyrl-RS"/>
        </w:rPr>
        <w:t>kamate</w:t>
      </w:r>
      <w:r w:rsidR="0053738D" w:rsidRPr="001B43B0">
        <w:rPr>
          <w:rFonts w:ascii="Arial" w:hAnsi="Arial" w:cs="Arial"/>
          <w:lang w:val="sr-Cyrl-RS"/>
        </w:rPr>
        <w:t>)</w:t>
      </w:r>
      <w:r w:rsidR="0053738D" w:rsidRPr="0053738D">
        <w:rPr>
          <w:rFonts w:ascii="Arial" w:hAnsi="Arial" w:cs="Arial"/>
          <w:lang w:val="sr-Cyrl-RS"/>
        </w:rPr>
        <w:t xml:space="preserve"> </w:t>
      </w:r>
      <w:r>
        <w:rPr>
          <w:rFonts w:ascii="Arial" w:hAnsi="Arial" w:cs="Arial"/>
          <w:lang w:val="sr-Cyrl-RS"/>
        </w:rPr>
        <w:t>do</w:t>
      </w:r>
      <w:r w:rsidR="0053738D" w:rsidRPr="0053738D">
        <w:rPr>
          <w:rFonts w:ascii="Arial" w:hAnsi="Arial" w:cs="Arial"/>
          <w:lang w:val="sr-Cyrl-RS"/>
        </w:rPr>
        <w:t xml:space="preserve"> </w:t>
      </w:r>
      <w:r>
        <w:rPr>
          <w:rFonts w:ascii="Arial" w:hAnsi="Arial" w:cs="Arial"/>
          <w:lang w:val="sr-Cyrl-RS"/>
        </w:rPr>
        <w:t>novog</w:t>
      </w:r>
      <w:r w:rsidR="0053738D" w:rsidRPr="0053738D">
        <w:rPr>
          <w:rFonts w:ascii="Arial" w:hAnsi="Arial" w:cs="Arial"/>
          <w:lang w:val="sr-Cyrl-RS"/>
        </w:rPr>
        <w:t xml:space="preserve"> </w:t>
      </w:r>
      <w:r>
        <w:rPr>
          <w:rFonts w:ascii="Arial" w:hAnsi="Arial" w:cs="Arial"/>
          <w:lang w:val="sr-Cyrl-RS"/>
        </w:rPr>
        <w:t>Datuma</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ukoliko</w:t>
      </w:r>
      <w:r w:rsidR="0053738D" w:rsidRPr="0053738D">
        <w:rPr>
          <w:rFonts w:ascii="Arial" w:hAnsi="Arial" w:cs="Arial"/>
          <w:lang w:val="sr-Cyrl-RS"/>
        </w:rPr>
        <w:t xml:space="preserve"> </w:t>
      </w:r>
      <w:r>
        <w:rPr>
          <w:rFonts w:ascii="Arial" w:hAnsi="Arial" w:cs="Arial"/>
          <w:lang w:val="sr-Cyrl-RS"/>
        </w:rPr>
        <w:t>postoji</w:t>
      </w:r>
      <w:r w:rsidR="0053738D" w:rsidRPr="0053738D">
        <w:rPr>
          <w:rFonts w:ascii="Arial" w:hAnsi="Arial" w:cs="Arial"/>
          <w:lang w:val="sr-Cyrl-RS"/>
        </w:rPr>
        <w:t xml:space="preserve">, </w:t>
      </w:r>
      <w:r>
        <w:rPr>
          <w:rFonts w:ascii="Arial" w:hAnsi="Arial" w:cs="Arial"/>
          <w:lang w:val="sr-Cyrl-RS"/>
        </w:rPr>
        <w:t>ili</w:t>
      </w:r>
      <w:r w:rsidR="0053738D" w:rsidRPr="0053738D">
        <w:rPr>
          <w:rFonts w:ascii="Arial" w:hAnsi="Arial" w:cs="Arial"/>
          <w:lang w:val="sr-Cyrl-RS"/>
        </w:rPr>
        <w:t xml:space="preserve"> </w:t>
      </w:r>
      <w:r>
        <w:rPr>
          <w:rFonts w:ascii="Arial" w:hAnsi="Arial" w:cs="Arial"/>
          <w:lang w:val="sr-Cyrl-RS"/>
        </w:rPr>
        <w:t>do</w:t>
      </w:r>
      <w:r w:rsidR="0053738D" w:rsidRPr="0053738D">
        <w:rPr>
          <w:rFonts w:ascii="Arial" w:hAnsi="Arial" w:cs="Arial"/>
          <w:lang w:val="sr-Cyrl-RS"/>
        </w:rPr>
        <w:t xml:space="preserve"> </w:t>
      </w:r>
      <w:r>
        <w:rPr>
          <w:rFonts w:ascii="Arial" w:hAnsi="Arial" w:cs="Arial"/>
          <w:lang w:val="sr-Cyrl-RS"/>
        </w:rPr>
        <w:t>Datuma</w:t>
      </w:r>
      <w:r w:rsidR="0053738D" w:rsidRPr="0053738D">
        <w:rPr>
          <w:rFonts w:ascii="Arial" w:hAnsi="Arial" w:cs="Arial"/>
          <w:lang w:val="sr-Cyrl-RS"/>
        </w:rPr>
        <w:t xml:space="preserve"> </w:t>
      </w:r>
      <w:r>
        <w:rPr>
          <w:rFonts w:ascii="Arial" w:hAnsi="Arial" w:cs="Arial"/>
          <w:lang w:val="sr-Cyrl-RS"/>
        </w:rPr>
        <w:t>dospeća</w:t>
      </w:r>
      <w:r w:rsidR="0053738D" w:rsidRPr="0053738D">
        <w:rPr>
          <w:rFonts w:ascii="Arial" w:hAnsi="Arial" w:cs="Arial"/>
          <w:lang w:val="sr-Cyrl-RS"/>
        </w:rPr>
        <w:t>.</w:t>
      </w:r>
    </w:p>
    <w:p w14:paraId="1C3E6E06" w14:textId="11865B89" w:rsidR="0053738D" w:rsidRPr="0053738D" w:rsidRDefault="00B47EA7" w:rsidP="0053738D">
      <w:pPr>
        <w:spacing w:after="120"/>
        <w:jc w:val="both"/>
        <w:rPr>
          <w:rFonts w:ascii="Arial" w:hAnsi="Arial" w:cs="Arial"/>
          <w:b/>
          <w:lang w:val="sr-Cyrl-RS"/>
        </w:rPr>
      </w:pPr>
      <w:r>
        <w:rPr>
          <w:rFonts w:ascii="Arial" w:hAnsi="Arial" w:cs="Arial"/>
          <w:b/>
          <w:lang w:val="sr-Cyrl-RS"/>
        </w:rPr>
        <w:t>C</w:t>
      </w:r>
      <w:r w:rsidR="0053738D" w:rsidRPr="0053738D">
        <w:rPr>
          <w:rFonts w:ascii="Arial" w:hAnsi="Arial" w:cs="Arial"/>
          <w:b/>
          <w:lang w:val="sr-Cyrl-RS"/>
        </w:rPr>
        <w:t xml:space="preserve">. </w:t>
      </w:r>
      <w:r>
        <w:rPr>
          <w:rFonts w:ascii="Arial" w:hAnsi="Arial" w:cs="Arial"/>
          <w:b/>
          <w:lang w:val="sr-Cyrl-RS"/>
        </w:rPr>
        <w:t>Delimična</w:t>
      </w:r>
      <w:r w:rsidR="0053738D" w:rsidRPr="0053738D">
        <w:rPr>
          <w:rFonts w:ascii="Arial" w:hAnsi="Arial" w:cs="Arial"/>
          <w:b/>
          <w:lang w:val="sr-Cyrl-RS"/>
        </w:rPr>
        <w:t xml:space="preserve"> </w:t>
      </w:r>
      <w:r>
        <w:rPr>
          <w:rFonts w:ascii="Arial" w:hAnsi="Arial" w:cs="Arial"/>
          <w:b/>
          <w:lang w:val="sr-Cyrl-RS"/>
        </w:rPr>
        <w:t>Revizija</w:t>
      </w:r>
      <w:r w:rsidR="0053738D" w:rsidRPr="0053738D">
        <w:rPr>
          <w:rFonts w:ascii="Arial" w:hAnsi="Arial" w:cs="Arial"/>
          <w:b/>
          <w:lang w:val="sr-Cyrl-RS"/>
        </w:rPr>
        <w:t>/</w:t>
      </w:r>
      <w:r>
        <w:rPr>
          <w:rFonts w:ascii="Arial" w:hAnsi="Arial" w:cs="Arial"/>
          <w:b/>
          <w:lang w:val="sr-Cyrl-RS"/>
        </w:rPr>
        <w:t>konverzije</w:t>
      </w:r>
      <w:r w:rsidR="0053738D" w:rsidRPr="0053738D">
        <w:rPr>
          <w:rFonts w:ascii="Arial" w:hAnsi="Arial" w:cs="Arial"/>
          <w:b/>
          <w:lang w:val="sr-Cyrl-RS"/>
        </w:rPr>
        <w:t xml:space="preserve"> </w:t>
      </w:r>
      <w:r>
        <w:rPr>
          <w:rFonts w:ascii="Arial" w:hAnsi="Arial" w:cs="Arial"/>
          <w:b/>
          <w:lang w:val="sr-Cyrl-RS"/>
        </w:rPr>
        <w:t>kamate</w:t>
      </w:r>
      <w:r w:rsidR="0053738D" w:rsidRPr="0053738D">
        <w:rPr>
          <w:rFonts w:ascii="Arial" w:hAnsi="Arial" w:cs="Arial"/>
          <w:b/>
          <w:lang w:val="sr-Cyrl-RS"/>
        </w:rPr>
        <w:t xml:space="preserve"> </w:t>
      </w:r>
      <w:r>
        <w:rPr>
          <w:rFonts w:ascii="Arial" w:hAnsi="Arial" w:cs="Arial"/>
          <w:b/>
          <w:lang w:val="sr-Cyrl-RS"/>
        </w:rPr>
        <w:t>ili</w:t>
      </w:r>
      <w:r w:rsidR="0053738D" w:rsidRPr="0053738D">
        <w:rPr>
          <w:rFonts w:ascii="Arial" w:hAnsi="Arial" w:cs="Arial"/>
          <w:b/>
          <w:lang w:val="sr-Cyrl-RS"/>
        </w:rPr>
        <w:t xml:space="preserve"> </w:t>
      </w:r>
      <w:r>
        <w:rPr>
          <w:rFonts w:ascii="Arial" w:hAnsi="Arial" w:cs="Arial"/>
          <w:b/>
          <w:lang w:val="sr-Cyrl-RS"/>
        </w:rPr>
        <w:t>neizvršavanje</w:t>
      </w:r>
      <w:r w:rsidR="0053738D" w:rsidRPr="0053738D">
        <w:rPr>
          <w:rFonts w:ascii="Arial" w:hAnsi="Arial" w:cs="Arial"/>
          <w:lang w:val="sr-Cyrl-RS"/>
        </w:rPr>
        <w:t xml:space="preserve"> </w:t>
      </w:r>
      <w:r>
        <w:rPr>
          <w:rFonts w:ascii="Arial" w:hAnsi="Arial" w:cs="Arial"/>
          <w:b/>
          <w:lang w:val="sr-Cyrl-RS"/>
        </w:rPr>
        <w:t>Revizije</w:t>
      </w:r>
      <w:r w:rsidR="0053738D" w:rsidRPr="0053738D">
        <w:rPr>
          <w:rFonts w:ascii="Arial" w:hAnsi="Arial" w:cs="Arial"/>
          <w:b/>
          <w:lang w:val="sr-Cyrl-RS"/>
        </w:rPr>
        <w:t>/</w:t>
      </w:r>
      <w:r>
        <w:rPr>
          <w:rFonts w:ascii="Arial" w:hAnsi="Arial" w:cs="Arial"/>
          <w:b/>
          <w:lang w:val="sr-Cyrl-RS"/>
        </w:rPr>
        <w:t>konverzije</w:t>
      </w:r>
      <w:r w:rsidR="0053738D" w:rsidRPr="0053738D">
        <w:rPr>
          <w:rFonts w:ascii="Arial" w:hAnsi="Arial" w:cs="Arial"/>
          <w:b/>
          <w:lang w:val="sr-Cyrl-RS"/>
        </w:rPr>
        <w:t xml:space="preserve"> </w:t>
      </w:r>
      <w:r>
        <w:rPr>
          <w:rFonts w:ascii="Arial" w:hAnsi="Arial" w:cs="Arial"/>
          <w:b/>
          <w:lang w:val="sr-Cyrl-RS"/>
        </w:rPr>
        <w:t>kamate</w:t>
      </w:r>
    </w:p>
    <w:p w14:paraId="220F9A99" w14:textId="6C14E7A8" w:rsidR="0053738D" w:rsidRPr="0053738D" w:rsidRDefault="00B47EA7" w:rsidP="0053738D">
      <w:pPr>
        <w:spacing w:after="120"/>
        <w:jc w:val="both"/>
        <w:rPr>
          <w:rFonts w:ascii="Arial" w:hAnsi="Arial" w:cs="Arial"/>
          <w:lang w:val="sr-Cyrl-RS"/>
        </w:rPr>
      </w:pP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slučaju</w:t>
      </w:r>
      <w:r w:rsidR="0053738D" w:rsidRPr="0053738D">
        <w:rPr>
          <w:rFonts w:ascii="Arial" w:hAnsi="Arial" w:cs="Arial"/>
          <w:lang w:val="sr-Cyrl-RS"/>
        </w:rPr>
        <w:t xml:space="preserve"> </w:t>
      </w:r>
      <w:r>
        <w:rPr>
          <w:rFonts w:ascii="Arial" w:hAnsi="Arial" w:cs="Arial"/>
          <w:lang w:val="sr-Cyrl-RS"/>
        </w:rPr>
        <w:t>delimične</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Zajmoprimac</w:t>
      </w:r>
      <w:r w:rsidR="0053738D" w:rsidRPr="0053738D">
        <w:rPr>
          <w:rFonts w:ascii="Arial" w:hAnsi="Arial" w:cs="Arial"/>
          <w:lang w:val="sr-Cyrl-RS"/>
        </w:rPr>
        <w:t xml:space="preserve"> </w:t>
      </w:r>
      <w:r>
        <w:rPr>
          <w:rFonts w:ascii="Arial" w:hAnsi="Arial" w:cs="Arial"/>
          <w:lang w:val="sr-Cyrl-RS"/>
        </w:rPr>
        <w:t>će</w:t>
      </w:r>
      <w:r w:rsidR="0053738D" w:rsidRPr="0053738D">
        <w:rPr>
          <w:rFonts w:ascii="Arial" w:hAnsi="Arial" w:cs="Arial"/>
          <w:lang w:val="sr-Cyrl-RS"/>
        </w:rPr>
        <w:t xml:space="preserve"> </w:t>
      </w:r>
      <w:r>
        <w:rPr>
          <w:rFonts w:ascii="Arial" w:hAnsi="Arial" w:cs="Arial"/>
          <w:lang w:val="sr-Cyrl-RS"/>
        </w:rPr>
        <w:t>otplatiti</w:t>
      </w:r>
      <w:r w:rsidR="0053738D" w:rsidRPr="0053738D">
        <w:rPr>
          <w:rFonts w:ascii="Arial" w:hAnsi="Arial" w:cs="Arial"/>
          <w:lang w:val="sr-Cyrl-RS"/>
        </w:rPr>
        <w:t xml:space="preserve"> </w:t>
      </w:r>
      <w:r>
        <w:rPr>
          <w:rFonts w:ascii="Arial" w:hAnsi="Arial" w:cs="Arial"/>
          <w:lang w:val="sr-Cyrl-RS"/>
        </w:rPr>
        <w:t>bez</w:t>
      </w:r>
      <w:r w:rsidR="0053738D" w:rsidRPr="0053738D">
        <w:rPr>
          <w:rFonts w:ascii="Arial" w:hAnsi="Arial" w:cs="Arial"/>
          <w:lang w:val="sr-Cyrl-RS"/>
        </w:rPr>
        <w:t xml:space="preserve"> </w:t>
      </w:r>
      <w:r>
        <w:rPr>
          <w:rFonts w:ascii="Arial" w:hAnsi="Arial" w:cs="Arial"/>
          <w:lang w:val="sr-Cyrl-RS"/>
        </w:rPr>
        <w:t>obeštećenja</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Datum</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deo</w:t>
      </w:r>
      <w:r w:rsidR="0053738D" w:rsidRPr="0053738D">
        <w:rPr>
          <w:rFonts w:ascii="Arial" w:hAnsi="Arial" w:cs="Arial"/>
          <w:lang w:val="sr-Cyrl-RS"/>
        </w:rPr>
        <w:t xml:space="preserve"> </w:t>
      </w:r>
      <w:r>
        <w:rPr>
          <w:rFonts w:ascii="Arial" w:hAnsi="Arial" w:cs="Arial"/>
          <w:lang w:val="sr-Cyrl-RS"/>
        </w:rPr>
        <w:t>Tranše</w:t>
      </w:r>
      <w:r w:rsidR="0053738D" w:rsidRPr="0053738D">
        <w:rPr>
          <w:rFonts w:ascii="Arial" w:hAnsi="Arial" w:cs="Arial"/>
          <w:lang w:val="sr-Cyrl-RS"/>
        </w:rPr>
        <w:t xml:space="preserve"> </w:t>
      </w:r>
      <w:r>
        <w:rPr>
          <w:rFonts w:ascii="Arial" w:hAnsi="Arial" w:cs="Arial"/>
          <w:lang w:val="sr-Cyrl-RS"/>
        </w:rPr>
        <w:t>koji</w:t>
      </w:r>
      <w:r w:rsidR="0053738D" w:rsidRPr="0053738D">
        <w:rPr>
          <w:rFonts w:ascii="Arial" w:hAnsi="Arial" w:cs="Arial"/>
          <w:lang w:val="sr-Cyrl-RS"/>
        </w:rPr>
        <w:t xml:space="preserve"> </w:t>
      </w:r>
      <w:r>
        <w:rPr>
          <w:rFonts w:ascii="Arial" w:hAnsi="Arial" w:cs="Arial"/>
          <w:lang w:val="sr-Cyrl-RS"/>
        </w:rPr>
        <w:t>nije</w:t>
      </w:r>
      <w:r w:rsidR="0053738D" w:rsidRPr="0053738D">
        <w:rPr>
          <w:rFonts w:ascii="Arial" w:hAnsi="Arial" w:cs="Arial"/>
          <w:lang w:val="sr-Cyrl-RS"/>
        </w:rPr>
        <w:t xml:space="preserve"> </w:t>
      </w:r>
      <w:r>
        <w:rPr>
          <w:rFonts w:ascii="Arial" w:hAnsi="Arial" w:cs="Arial"/>
          <w:lang w:val="sr-Cyrl-RS"/>
        </w:rPr>
        <w:t>obuhvaćen</w:t>
      </w:r>
      <w:r w:rsidR="0053738D" w:rsidRPr="0053738D">
        <w:rPr>
          <w:rFonts w:ascii="Arial" w:hAnsi="Arial" w:cs="Arial"/>
          <w:lang w:val="sr-Cyrl-RS"/>
        </w:rPr>
        <w:t xml:space="preserve"> </w:t>
      </w:r>
      <w:r>
        <w:rPr>
          <w:rFonts w:ascii="Arial" w:hAnsi="Arial" w:cs="Arial"/>
          <w:lang w:val="sr-Cyrl-RS"/>
        </w:rPr>
        <w:t>Zahtevom</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reviziju</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koji</w:t>
      </w:r>
      <w:r w:rsidR="0053738D" w:rsidRPr="0053738D">
        <w:rPr>
          <w:rFonts w:ascii="Arial" w:hAnsi="Arial" w:cs="Arial"/>
          <w:lang w:val="sr-Cyrl-RS"/>
        </w:rPr>
        <w:t xml:space="preserve"> </w:t>
      </w:r>
      <w:r>
        <w:rPr>
          <w:rFonts w:ascii="Arial" w:hAnsi="Arial" w:cs="Arial"/>
          <w:lang w:val="sr-Cyrl-RS"/>
        </w:rPr>
        <w:t>nije</w:t>
      </w:r>
      <w:r w:rsidR="0053738D" w:rsidRPr="0053738D">
        <w:rPr>
          <w:rFonts w:ascii="Arial" w:hAnsi="Arial" w:cs="Arial"/>
          <w:lang w:val="sr-Cyrl-RS"/>
        </w:rPr>
        <w:t xml:space="preserve"> </w:t>
      </w:r>
      <w:r>
        <w:rPr>
          <w:rFonts w:ascii="Arial" w:hAnsi="Arial" w:cs="Arial"/>
          <w:lang w:val="sr-Cyrl-RS"/>
        </w:rPr>
        <w:t>predmet</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w:t>
      </w:r>
    </w:p>
    <w:p w14:paraId="4BAA9ED2" w14:textId="4D122C01" w:rsidR="0053738D" w:rsidRPr="0053738D" w:rsidRDefault="00B47EA7" w:rsidP="0053738D">
      <w:pPr>
        <w:spacing w:after="120"/>
        <w:jc w:val="both"/>
        <w:rPr>
          <w:rFonts w:ascii="Arial" w:hAnsi="Arial" w:cs="Arial"/>
          <w:lang w:val="sr-Cyrl-RS"/>
        </w:rPr>
      </w:pPr>
      <w:r>
        <w:rPr>
          <w:rFonts w:ascii="Arial" w:hAnsi="Arial" w:cs="Arial"/>
          <w:lang w:val="sr-Cyrl-RS"/>
        </w:rPr>
        <w:t>Ukoliko</w:t>
      </w:r>
      <w:r w:rsidR="0053738D" w:rsidRPr="0053738D">
        <w:rPr>
          <w:rFonts w:ascii="Arial" w:hAnsi="Arial" w:cs="Arial"/>
          <w:lang w:val="sr-Cyrl-RS"/>
        </w:rPr>
        <w:t xml:space="preserve"> </w:t>
      </w:r>
      <w:r>
        <w:rPr>
          <w:rFonts w:ascii="Arial" w:hAnsi="Arial" w:cs="Arial"/>
          <w:lang w:val="sr-Cyrl-RS"/>
        </w:rPr>
        <w:t>Zajmoprimac</w:t>
      </w:r>
      <w:r w:rsidR="0053738D" w:rsidRPr="0053738D">
        <w:rPr>
          <w:rFonts w:ascii="Arial" w:hAnsi="Arial" w:cs="Arial"/>
          <w:lang w:val="sr-Cyrl-RS"/>
        </w:rPr>
        <w:t xml:space="preserve"> </w:t>
      </w:r>
      <w:r>
        <w:rPr>
          <w:rFonts w:ascii="Arial" w:hAnsi="Arial" w:cs="Arial"/>
          <w:lang w:val="sr-Cyrl-RS"/>
        </w:rPr>
        <w:t>ne</w:t>
      </w:r>
      <w:r w:rsidR="0053738D" w:rsidRPr="0053738D">
        <w:rPr>
          <w:rFonts w:ascii="Arial" w:hAnsi="Arial" w:cs="Arial"/>
          <w:lang w:val="sr-Cyrl-RS"/>
        </w:rPr>
        <w:t xml:space="preserve"> </w:t>
      </w:r>
      <w:r>
        <w:rPr>
          <w:rFonts w:ascii="Arial" w:hAnsi="Arial" w:cs="Arial"/>
          <w:lang w:val="sr-Cyrl-RS"/>
        </w:rPr>
        <w:t>podnese</w:t>
      </w:r>
      <w:r w:rsidR="0053738D" w:rsidRPr="0053738D">
        <w:rPr>
          <w:rFonts w:ascii="Arial" w:hAnsi="Arial" w:cs="Arial"/>
          <w:lang w:val="sr-Cyrl-RS"/>
        </w:rPr>
        <w:t xml:space="preserve"> </w:t>
      </w:r>
      <w:r>
        <w:rPr>
          <w:rFonts w:ascii="Arial" w:hAnsi="Arial" w:cs="Arial"/>
          <w:lang w:val="sr-Cyrl-RS"/>
        </w:rPr>
        <w:t>Zahtev</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Reviziju</w:t>
      </w:r>
      <w:r w:rsidR="0053738D" w:rsidRPr="0053738D">
        <w:rPr>
          <w:rFonts w:ascii="Arial" w:hAnsi="Arial" w:cs="Arial"/>
          <w:lang w:val="sr-Cyrl-RS"/>
        </w:rPr>
        <w:t>/</w:t>
      </w:r>
      <w:r>
        <w:rPr>
          <w:rFonts w:ascii="Arial" w:hAnsi="Arial" w:cs="Arial"/>
          <w:lang w:val="sr-Cyrl-RS"/>
        </w:rPr>
        <w:t>konverziju</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ili</w:t>
      </w:r>
      <w:r w:rsidR="0053738D" w:rsidRPr="0053738D">
        <w:rPr>
          <w:rFonts w:ascii="Arial" w:hAnsi="Arial" w:cs="Arial"/>
          <w:lang w:val="sr-Cyrl-RS"/>
        </w:rPr>
        <w:t xml:space="preserve"> </w:t>
      </w:r>
      <w:r>
        <w:rPr>
          <w:rFonts w:ascii="Arial" w:hAnsi="Arial" w:cs="Arial"/>
          <w:lang w:val="sr-Cyrl-RS"/>
        </w:rPr>
        <w:t>ne</w:t>
      </w:r>
      <w:r w:rsidR="0053738D" w:rsidRPr="0053738D">
        <w:rPr>
          <w:rFonts w:ascii="Arial" w:hAnsi="Arial" w:cs="Arial"/>
          <w:lang w:val="sr-Cyrl-RS"/>
        </w:rPr>
        <w:t xml:space="preserve"> </w:t>
      </w:r>
      <w:r>
        <w:rPr>
          <w:rFonts w:ascii="Arial" w:hAnsi="Arial" w:cs="Arial"/>
          <w:lang w:val="sr-Cyrl-RS"/>
        </w:rPr>
        <w:t>prihvati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pisanoj</w:t>
      </w:r>
      <w:r w:rsidR="0053738D" w:rsidRPr="0053738D">
        <w:rPr>
          <w:rFonts w:ascii="Arial" w:hAnsi="Arial" w:cs="Arial"/>
          <w:lang w:val="sr-Cyrl-RS"/>
        </w:rPr>
        <w:t xml:space="preserve"> </w:t>
      </w:r>
      <w:r>
        <w:rPr>
          <w:rFonts w:ascii="Arial" w:hAnsi="Arial" w:cs="Arial"/>
          <w:lang w:val="sr-Cyrl-RS"/>
        </w:rPr>
        <w:t>formi</w:t>
      </w:r>
      <w:r w:rsidR="0053738D" w:rsidRPr="0053738D">
        <w:rPr>
          <w:rFonts w:ascii="Arial" w:hAnsi="Arial" w:cs="Arial"/>
          <w:lang w:val="sr-Cyrl-RS"/>
        </w:rPr>
        <w:t xml:space="preserve"> </w:t>
      </w:r>
      <w:r>
        <w:rPr>
          <w:rFonts w:ascii="Arial" w:hAnsi="Arial" w:cs="Arial"/>
          <w:lang w:val="sr-Cyrl-RS"/>
        </w:rPr>
        <w:t>Predlog</w:t>
      </w:r>
      <w:r w:rsidR="0053738D" w:rsidRPr="0053738D">
        <w:rPr>
          <w:rFonts w:ascii="Arial" w:hAnsi="Arial" w:cs="Arial"/>
          <w:b/>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Tranšu</w:t>
      </w:r>
      <w:r w:rsidR="0053738D" w:rsidRPr="0053738D">
        <w:rPr>
          <w:rFonts w:ascii="Arial" w:hAnsi="Arial" w:cs="Arial"/>
          <w:lang w:val="sr-Cyrl-RS"/>
        </w:rPr>
        <w:t xml:space="preserve"> </w:t>
      </w:r>
      <w:r>
        <w:rPr>
          <w:rFonts w:ascii="Arial" w:hAnsi="Arial" w:cs="Arial"/>
          <w:lang w:val="sr-Cyrl-RS"/>
        </w:rPr>
        <w:t>ili</w:t>
      </w:r>
      <w:r w:rsidR="0053738D" w:rsidRPr="0053738D">
        <w:rPr>
          <w:rFonts w:ascii="Arial" w:hAnsi="Arial" w:cs="Arial"/>
          <w:lang w:val="sr-Cyrl-RS"/>
        </w:rPr>
        <w:t xml:space="preserve"> </w:t>
      </w:r>
      <w:r>
        <w:rPr>
          <w:rFonts w:ascii="Arial" w:hAnsi="Arial" w:cs="Arial"/>
          <w:lang w:val="sr-Cyrl-RS"/>
        </w:rPr>
        <w:t>ukoliko</w:t>
      </w:r>
      <w:r w:rsidR="0053738D" w:rsidRPr="0053738D">
        <w:rPr>
          <w:rFonts w:ascii="Arial" w:hAnsi="Arial" w:cs="Arial"/>
          <w:lang w:val="sr-Cyrl-RS"/>
        </w:rPr>
        <w:t xml:space="preserve"> </w:t>
      </w:r>
      <w:r>
        <w:rPr>
          <w:rFonts w:ascii="Arial" w:hAnsi="Arial" w:cs="Arial"/>
          <w:lang w:val="sr-Cyrl-RS"/>
        </w:rPr>
        <w:t>Strane</w:t>
      </w:r>
      <w:r w:rsidR="0053738D" w:rsidRPr="0053738D">
        <w:rPr>
          <w:rFonts w:ascii="Arial" w:hAnsi="Arial" w:cs="Arial"/>
          <w:lang w:val="sr-Cyrl-RS"/>
        </w:rPr>
        <w:t xml:space="preserve"> </w:t>
      </w:r>
      <w:r>
        <w:rPr>
          <w:rFonts w:ascii="Arial" w:hAnsi="Arial" w:cs="Arial"/>
          <w:lang w:val="sr-Cyrl-RS"/>
        </w:rPr>
        <w:t>ne</w:t>
      </w:r>
      <w:r w:rsidR="0053738D" w:rsidRPr="0053738D">
        <w:rPr>
          <w:rFonts w:ascii="Arial" w:hAnsi="Arial" w:cs="Arial"/>
          <w:lang w:val="sr-Cyrl-RS"/>
        </w:rPr>
        <w:t xml:space="preserve"> </w:t>
      </w:r>
      <w:r>
        <w:rPr>
          <w:rFonts w:ascii="Arial" w:hAnsi="Arial" w:cs="Arial"/>
          <w:lang w:val="sr-Cyrl-RS"/>
        </w:rPr>
        <w:t>izvrše</w:t>
      </w:r>
      <w:r w:rsidR="0053738D" w:rsidRPr="0053738D">
        <w:rPr>
          <w:rFonts w:ascii="Arial" w:hAnsi="Arial" w:cs="Arial"/>
          <w:lang w:val="sr-Cyrl-RS"/>
        </w:rPr>
        <w:t xml:space="preserve"> </w:t>
      </w:r>
      <w:r>
        <w:rPr>
          <w:rFonts w:ascii="Arial" w:hAnsi="Arial" w:cs="Arial"/>
          <w:lang w:val="sr-Cyrl-RS"/>
        </w:rPr>
        <w:t>izmenu</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lastRenderedPageBreak/>
        <w:t>zahtev</w:t>
      </w:r>
      <w:r w:rsidR="0053738D" w:rsidRPr="0053738D">
        <w:rPr>
          <w:rFonts w:ascii="Arial" w:hAnsi="Arial" w:cs="Arial"/>
          <w:lang w:val="sr-Cyrl-RS"/>
        </w:rPr>
        <w:t xml:space="preserve"> </w:t>
      </w:r>
      <w:r>
        <w:rPr>
          <w:rFonts w:ascii="Arial" w:hAnsi="Arial" w:cs="Arial"/>
          <w:lang w:val="sr-Cyrl-RS"/>
        </w:rPr>
        <w:t>Banke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skladu</w:t>
      </w:r>
      <w:r w:rsidR="0053738D" w:rsidRPr="0053738D">
        <w:rPr>
          <w:rFonts w:ascii="Arial" w:hAnsi="Arial" w:cs="Arial"/>
          <w:lang w:val="sr-Cyrl-RS"/>
        </w:rPr>
        <w:t xml:space="preserve"> </w:t>
      </w:r>
      <w:r>
        <w:rPr>
          <w:rFonts w:ascii="Arial" w:hAnsi="Arial" w:cs="Arial"/>
          <w:lang w:val="sr-Cyrl-RS"/>
        </w:rPr>
        <w:t>sa</w:t>
      </w:r>
      <w:r w:rsidR="0053738D" w:rsidRPr="0053738D">
        <w:rPr>
          <w:rFonts w:ascii="Arial" w:hAnsi="Arial" w:cs="Arial"/>
          <w:lang w:val="sr-Cyrl-RS"/>
        </w:rPr>
        <w:t xml:space="preserve"> </w:t>
      </w:r>
      <w:r>
        <w:rPr>
          <w:rFonts w:ascii="Arial" w:hAnsi="Arial" w:cs="Arial"/>
          <w:lang w:val="sr-Cyrl-RS"/>
        </w:rPr>
        <w:t>gore</w:t>
      </w:r>
      <w:r w:rsidR="0053738D" w:rsidRPr="0053738D">
        <w:rPr>
          <w:rFonts w:ascii="Arial" w:hAnsi="Arial" w:cs="Arial"/>
          <w:lang w:val="sr-Cyrl-RS"/>
        </w:rPr>
        <w:t xml:space="preserve"> </w:t>
      </w:r>
      <w:r>
        <w:rPr>
          <w:rFonts w:ascii="Arial" w:hAnsi="Arial" w:cs="Arial"/>
          <w:lang w:val="sr-Cyrl-RS"/>
        </w:rPr>
        <w:t>navedenim</w:t>
      </w:r>
      <w:r w:rsidR="0053738D" w:rsidRPr="0053738D">
        <w:rPr>
          <w:rFonts w:ascii="Arial" w:hAnsi="Arial" w:cs="Arial"/>
          <w:lang w:val="sr-Cyrl-RS"/>
        </w:rPr>
        <w:t xml:space="preserve"> </w:t>
      </w:r>
      <w:r>
        <w:rPr>
          <w:rFonts w:ascii="Arial" w:hAnsi="Arial" w:cs="Arial"/>
          <w:lang w:val="sr-Cyrl-RS"/>
        </w:rPr>
        <w:t>stavom</w:t>
      </w:r>
      <w:r w:rsidR="0053738D" w:rsidRPr="0053738D">
        <w:rPr>
          <w:rFonts w:ascii="Arial" w:hAnsi="Arial" w:cs="Arial"/>
          <w:lang w:val="sr-Cyrl-RS"/>
        </w:rPr>
        <w:t xml:space="preserve"> </w:t>
      </w:r>
      <w:r>
        <w:rPr>
          <w:rFonts w:ascii="Arial" w:hAnsi="Arial" w:cs="Arial"/>
          <w:lang w:val="sr-Cyrl-RS"/>
        </w:rPr>
        <w:t>A</w:t>
      </w:r>
      <w:r w:rsidR="0053738D" w:rsidRPr="0053738D">
        <w:rPr>
          <w:rFonts w:ascii="Arial" w:hAnsi="Arial" w:cs="Arial"/>
          <w:lang w:val="sr-Cyrl-RS"/>
        </w:rPr>
        <w:t xml:space="preserve">, </w:t>
      </w:r>
      <w:r>
        <w:rPr>
          <w:rFonts w:ascii="Arial" w:hAnsi="Arial" w:cs="Arial"/>
          <w:lang w:val="sr-Cyrl-RS"/>
        </w:rPr>
        <w:t>Zajmoprimac</w:t>
      </w:r>
      <w:r w:rsidR="0053738D" w:rsidRPr="0053738D">
        <w:rPr>
          <w:rFonts w:ascii="Arial" w:hAnsi="Arial" w:cs="Arial"/>
          <w:lang w:val="sr-Cyrl-RS"/>
        </w:rPr>
        <w:t xml:space="preserve"> </w:t>
      </w:r>
      <w:r>
        <w:rPr>
          <w:rFonts w:ascii="Arial" w:hAnsi="Arial" w:cs="Arial"/>
          <w:lang w:val="sr-Cyrl-RS"/>
        </w:rPr>
        <w:t>će</w:t>
      </w:r>
      <w:r w:rsidR="0053738D" w:rsidRPr="0053738D">
        <w:rPr>
          <w:rFonts w:ascii="Arial" w:hAnsi="Arial" w:cs="Arial"/>
          <w:lang w:val="sr-Cyrl-RS"/>
        </w:rPr>
        <w:t xml:space="preserve"> </w:t>
      </w:r>
      <w:r>
        <w:rPr>
          <w:rFonts w:ascii="Arial" w:hAnsi="Arial" w:cs="Arial"/>
          <w:lang w:val="sr-Cyrl-RS"/>
        </w:rPr>
        <w:t>otplatiti</w:t>
      </w:r>
      <w:r w:rsidR="0053738D" w:rsidRPr="0053738D">
        <w:rPr>
          <w:rFonts w:ascii="Arial" w:hAnsi="Arial" w:cs="Arial"/>
          <w:lang w:val="sr-Cyrl-RS"/>
        </w:rPr>
        <w:t xml:space="preserve"> </w:t>
      </w:r>
      <w:r>
        <w:rPr>
          <w:rFonts w:ascii="Arial" w:hAnsi="Arial" w:cs="Arial"/>
          <w:lang w:val="sr-Cyrl-RS"/>
        </w:rPr>
        <w:t>Tranšu</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celosti</w:t>
      </w:r>
      <w:r w:rsidR="0053738D" w:rsidRPr="0053738D">
        <w:rPr>
          <w:rFonts w:ascii="Arial" w:hAnsi="Arial" w:cs="Arial"/>
          <w:lang w:val="sr-Cyrl-RS"/>
        </w:rPr>
        <w:t xml:space="preserve"> </w:t>
      </w:r>
      <w:r>
        <w:rPr>
          <w:rFonts w:ascii="Arial" w:hAnsi="Arial" w:cs="Arial"/>
          <w:lang w:val="sr-Cyrl-RS"/>
        </w:rPr>
        <w:t>na</w:t>
      </w:r>
      <w:r w:rsidR="0053738D" w:rsidRPr="0053738D">
        <w:rPr>
          <w:rFonts w:ascii="Arial" w:hAnsi="Arial" w:cs="Arial"/>
          <w:lang w:val="sr-Cyrl-RS"/>
        </w:rPr>
        <w:t xml:space="preserve"> </w:t>
      </w:r>
      <w:r>
        <w:rPr>
          <w:rFonts w:ascii="Arial" w:hAnsi="Arial" w:cs="Arial"/>
          <w:lang w:val="sr-Cyrl-RS"/>
        </w:rPr>
        <w:t>Datum</w:t>
      </w:r>
      <w:r w:rsidR="0053738D" w:rsidRPr="0053738D">
        <w:rPr>
          <w:rFonts w:ascii="Arial" w:hAnsi="Arial" w:cs="Arial"/>
          <w:lang w:val="sr-Cyrl-RS"/>
        </w:rPr>
        <w:t xml:space="preserve"> </w:t>
      </w:r>
      <w:r>
        <w:rPr>
          <w:rFonts w:ascii="Arial" w:hAnsi="Arial" w:cs="Arial"/>
          <w:lang w:val="sr-Cyrl-RS"/>
        </w:rPr>
        <w:t>Revizije</w:t>
      </w:r>
      <w:r w:rsidR="0053738D" w:rsidRPr="0053738D">
        <w:rPr>
          <w:rFonts w:ascii="Arial" w:hAnsi="Arial" w:cs="Arial"/>
          <w:lang w:val="sr-Cyrl-RS"/>
        </w:rPr>
        <w:t>/</w:t>
      </w:r>
      <w:r>
        <w:rPr>
          <w:rFonts w:ascii="Arial" w:hAnsi="Arial" w:cs="Arial"/>
          <w:lang w:val="sr-Cyrl-RS"/>
        </w:rPr>
        <w:t>konverzije</w:t>
      </w:r>
      <w:r w:rsidR="0053738D" w:rsidRPr="0053738D">
        <w:rPr>
          <w:rFonts w:ascii="Arial" w:hAnsi="Arial" w:cs="Arial"/>
          <w:lang w:val="sr-Cyrl-RS"/>
        </w:rPr>
        <w:t xml:space="preserve"> </w:t>
      </w:r>
      <w:r>
        <w:rPr>
          <w:rFonts w:ascii="Arial" w:hAnsi="Arial" w:cs="Arial"/>
          <w:lang w:val="sr-Cyrl-RS"/>
        </w:rPr>
        <w:t>kamate</w:t>
      </w:r>
      <w:r w:rsidR="0053738D" w:rsidRPr="0053738D">
        <w:rPr>
          <w:rFonts w:ascii="Arial" w:hAnsi="Arial" w:cs="Arial"/>
          <w:lang w:val="sr-Cyrl-RS"/>
        </w:rPr>
        <w:t xml:space="preserve">, </w:t>
      </w:r>
      <w:r>
        <w:rPr>
          <w:rFonts w:ascii="Arial" w:hAnsi="Arial" w:cs="Arial"/>
          <w:lang w:val="sr-Cyrl-RS"/>
        </w:rPr>
        <w:t>bez</w:t>
      </w:r>
      <w:r w:rsidR="0053738D" w:rsidRPr="0053738D">
        <w:rPr>
          <w:rFonts w:ascii="Arial" w:hAnsi="Arial" w:cs="Arial"/>
          <w:lang w:val="sr-Cyrl-RS"/>
        </w:rPr>
        <w:t xml:space="preserve"> </w:t>
      </w:r>
      <w:r>
        <w:rPr>
          <w:rFonts w:ascii="Arial" w:hAnsi="Arial" w:cs="Arial"/>
          <w:lang w:val="sr-Cyrl-RS"/>
        </w:rPr>
        <w:t>obeštećenja</w:t>
      </w:r>
      <w:r w:rsidR="0053738D" w:rsidRPr="0053738D">
        <w:rPr>
          <w:rFonts w:ascii="Arial" w:hAnsi="Arial" w:cs="Arial"/>
          <w:lang w:val="sr-Cyrl-RS"/>
        </w:rPr>
        <w:t>.</w:t>
      </w:r>
    </w:p>
    <w:p w14:paraId="565D8B1D" w14:textId="4265F52F" w:rsidR="00045D38" w:rsidRDefault="00045D38">
      <w:pPr>
        <w:spacing w:after="160" w:line="259" w:lineRule="auto"/>
        <w:rPr>
          <w:rFonts w:ascii="Arial" w:hAnsi="Arial" w:cs="Arial"/>
        </w:rPr>
      </w:pPr>
      <w:r>
        <w:rPr>
          <w:rFonts w:ascii="Arial" w:hAnsi="Arial" w:cs="Arial"/>
        </w:rPr>
        <w:br w:type="page"/>
      </w:r>
    </w:p>
    <w:p w14:paraId="201F8ADC" w14:textId="20744420" w:rsidR="0053738D" w:rsidRPr="009D13D7" w:rsidRDefault="00B47EA7" w:rsidP="0053738D">
      <w:pPr>
        <w:jc w:val="right"/>
        <w:rPr>
          <w:rFonts w:ascii="Arial" w:hAnsi="Arial" w:cs="Arial"/>
          <w:b/>
          <w:lang w:val="sr-Cyrl-RS"/>
        </w:rPr>
      </w:pPr>
      <w:r>
        <w:rPr>
          <w:rFonts w:ascii="Arial" w:hAnsi="Arial" w:cs="Arial"/>
          <w:b/>
          <w:lang w:val="sr-Cyrl-RS"/>
        </w:rPr>
        <w:lastRenderedPageBreak/>
        <w:t>Prilog</w:t>
      </w:r>
      <w:r w:rsidR="0053738D" w:rsidRPr="009D13D7">
        <w:rPr>
          <w:rFonts w:ascii="Arial" w:hAnsi="Arial" w:cs="Arial"/>
          <w:b/>
          <w:lang w:val="sr-Cyrl-RS"/>
        </w:rPr>
        <w:t xml:space="preserve"> </w:t>
      </w:r>
      <w:r>
        <w:rPr>
          <w:rFonts w:ascii="Arial" w:hAnsi="Arial" w:cs="Arial"/>
          <w:b/>
          <w:lang w:val="sr-Cyrl-RS"/>
        </w:rPr>
        <w:t>E</w:t>
      </w:r>
    </w:p>
    <w:p w14:paraId="751EDFD4" w14:textId="4D436F27" w:rsidR="0053738D" w:rsidRPr="0053738D" w:rsidRDefault="00B47EA7" w:rsidP="0053738D">
      <w:pPr>
        <w:jc w:val="center"/>
        <w:rPr>
          <w:rFonts w:ascii="Arial" w:hAnsi="Arial" w:cs="Arial"/>
          <w:b/>
          <w:u w:val="single"/>
          <w:lang w:val="sr-Cyrl-RS"/>
        </w:rPr>
      </w:pPr>
      <w:r>
        <w:rPr>
          <w:rFonts w:ascii="Arial" w:hAnsi="Arial" w:cs="Arial"/>
          <w:b/>
          <w:u w:val="single"/>
          <w:lang w:val="sr-Cyrl-RS"/>
        </w:rPr>
        <w:t>Obrasci</w:t>
      </w:r>
      <w:r w:rsidR="0053738D" w:rsidRPr="009D13D7">
        <w:rPr>
          <w:rFonts w:ascii="Arial" w:hAnsi="Arial" w:cs="Arial"/>
          <w:b/>
          <w:u w:val="single"/>
          <w:lang w:val="sr-Cyrl-RS"/>
        </w:rPr>
        <w:t xml:space="preserve"> </w:t>
      </w:r>
      <w:r>
        <w:rPr>
          <w:rFonts w:ascii="Arial" w:hAnsi="Arial" w:cs="Arial"/>
          <w:b/>
          <w:u w:val="single"/>
          <w:lang w:val="sr-Cyrl-RS"/>
        </w:rPr>
        <w:t>koje</w:t>
      </w:r>
      <w:r w:rsidR="0053738D" w:rsidRPr="009D13D7">
        <w:rPr>
          <w:rFonts w:ascii="Arial" w:hAnsi="Arial" w:cs="Arial"/>
          <w:b/>
          <w:u w:val="single"/>
          <w:lang w:val="sr-Cyrl-RS"/>
        </w:rPr>
        <w:t xml:space="preserve"> </w:t>
      </w:r>
      <w:r>
        <w:rPr>
          <w:rFonts w:ascii="Arial" w:hAnsi="Arial" w:cs="Arial"/>
          <w:b/>
          <w:u w:val="single"/>
          <w:lang w:val="sr-Cyrl-RS"/>
        </w:rPr>
        <w:t>obezbeđuje</w:t>
      </w:r>
      <w:r w:rsidR="0053738D" w:rsidRPr="009D13D7">
        <w:rPr>
          <w:rFonts w:ascii="Arial" w:hAnsi="Arial" w:cs="Arial"/>
          <w:b/>
          <w:u w:val="single"/>
          <w:lang w:val="sr-Cyrl-RS"/>
        </w:rPr>
        <w:t xml:space="preserve"> </w:t>
      </w:r>
      <w:r>
        <w:rPr>
          <w:rFonts w:ascii="Arial" w:hAnsi="Arial" w:cs="Arial"/>
          <w:b/>
          <w:u w:val="single"/>
          <w:lang w:val="sr-Cyrl-RS"/>
        </w:rPr>
        <w:t>Zajmoprimac</w:t>
      </w:r>
    </w:p>
    <w:p w14:paraId="3C7DB3EA" w14:textId="63599C24" w:rsidR="0053738D" w:rsidRPr="0053738D" w:rsidRDefault="00B47EA7" w:rsidP="0053738D">
      <w:pPr>
        <w:jc w:val="center"/>
        <w:rPr>
          <w:rFonts w:ascii="Arial" w:hAnsi="Arial" w:cs="Arial"/>
          <w:u w:val="single"/>
          <w:lang w:val="sr-Cyrl-RS"/>
        </w:rPr>
      </w:pPr>
      <w:r>
        <w:rPr>
          <w:rFonts w:ascii="Arial" w:hAnsi="Arial" w:cs="Arial"/>
          <w:lang w:val="sr-Cyrl-RS"/>
        </w:rPr>
        <w:t>E</w:t>
      </w:r>
      <w:r w:rsidR="0053738D" w:rsidRPr="0053738D">
        <w:rPr>
          <w:rFonts w:ascii="Arial" w:hAnsi="Arial" w:cs="Arial"/>
          <w:lang w:val="sr-Cyrl-RS"/>
        </w:rPr>
        <w:t xml:space="preserve">.1. </w:t>
      </w:r>
      <w:r>
        <w:rPr>
          <w:rFonts w:ascii="Arial" w:hAnsi="Arial" w:cs="Arial"/>
          <w:u w:val="single"/>
          <w:lang w:val="sr-Cyrl-RS"/>
        </w:rPr>
        <w:t>Obrazac</w:t>
      </w:r>
      <w:r w:rsidR="0053738D" w:rsidRPr="0053738D">
        <w:rPr>
          <w:rFonts w:ascii="Arial" w:hAnsi="Arial" w:cs="Arial"/>
          <w:u w:val="single"/>
          <w:lang w:val="sr-Cyrl-RS"/>
        </w:rPr>
        <w:t xml:space="preserve"> </w:t>
      </w:r>
      <w:r>
        <w:rPr>
          <w:rFonts w:ascii="Arial" w:hAnsi="Arial" w:cs="Arial"/>
          <w:u w:val="single"/>
          <w:lang w:val="sr-Cyrl-RS"/>
        </w:rPr>
        <w:t>potvrde</w:t>
      </w:r>
      <w:r w:rsidR="0053738D" w:rsidRPr="0053738D">
        <w:rPr>
          <w:rFonts w:ascii="Arial" w:hAnsi="Arial" w:cs="Arial"/>
          <w:u w:val="single"/>
          <w:lang w:val="sr-Cyrl-RS"/>
        </w:rPr>
        <w:t xml:space="preserve"> </w:t>
      </w:r>
      <w:r>
        <w:rPr>
          <w:rFonts w:ascii="Arial" w:hAnsi="Arial" w:cs="Arial"/>
          <w:u w:val="single"/>
          <w:lang w:val="sr-Cyrl-RS"/>
        </w:rPr>
        <w:t>Zajmoprimca</w:t>
      </w:r>
      <w:r w:rsidR="0053738D" w:rsidRPr="0053738D">
        <w:rPr>
          <w:rFonts w:ascii="Arial" w:hAnsi="Arial" w:cs="Arial"/>
          <w:u w:val="single"/>
          <w:lang w:val="sr-Cyrl-RS"/>
        </w:rPr>
        <w:t xml:space="preserve"> (</w:t>
      </w:r>
      <w:r>
        <w:rPr>
          <w:rFonts w:ascii="Arial" w:hAnsi="Arial" w:cs="Arial"/>
          <w:u w:val="single"/>
          <w:lang w:val="sr-Cyrl-RS"/>
        </w:rPr>
        <w:t>član</w:t>
      </w:r>
      <w:r w:rsidR="0053738D" w:rsidRPr="0053738D">
        <w:rPr>
          <w:rFonts w:ascii="Arial" w:hAnsi="Arial" w:cs="Arial"/>
          <w:u w:val="single"/>
          <w:lang w:val="sr-Cyrl-RS"/>
        </w:rPr>
        <w:t xml:space="preserve"> 1.4.</w:t>
      </w:r>
      <w:r>
        <w:rPr>
          <w:rFonts w:ascii="Arial" w:hAnsi="Arial" w:cs="Arial"/>
          <w:u w:val="single"/>
          <w:lang w:val="sr-Cyrl-RS"/>
        </w:rPr>
        <w:t>D</w:t>
      </w:r>
      <w:r w:rsidR="0053738D" w:rsidRPr="0053738D">
        <w:rPr>
          <w:rFonts w:ascii="Arial" w:hAnsi="Arial" w:cs="Arial"/>
          <w:u w:val="single"/>
          <w:lang w:val="sr-Cyrl-RS"/>
        </w:rPr>
        <w:t>)</w:t>
      </w:r>
    </w:p>
    <w:p w14:paraId="3D6BE110" w14:textId="40846B99" w:rsidR="0053738D" w:rsidRPr="0053738D" w:rsidRDefault="00B47EA7" w:rsidP="0053738D">
      <w:pPr>
        <w:spacing w:after="120" w:line="240" w:lineRule="auto"/>
        <w:rPr>
          <w:rFonts w:ascii="Arial" w:hAnsi="Arial" w:cs="Arial"/>
          <w:lang w:val="sr-Cyrl-RS"/>
        </w:rPr>
      </w:pPr>
      <w:r>
        <w:rPr>
          <w:rFonts w:ascii="Arial" w:hAnsi="Arial" w:cs="Arial"/>
          <w:lang w:val="sr-Cyrl-RS"/>
        </w:rPr>
        <w:t>Za</w:t>
      </w:r>
      <w:r w:rsidR="0053738D" w:rsidRPr="0053738D">
        <w:rPr>
          <w:rFonts w:ascii="Arial" w:hAnsi="Arial" w:cs="Arial"/>
          <w:lang w:val="sr-Cyrl-RS"/>
        </w:rPr>
        <w:t xml:space="preserve">: </w:t>
      </w:r>
      <w:r w:rsidR="0053738D" w:rsidRPr="0053738D">
        <w:rPr>
          <w:rFonts w:ascii="Arial" w:hAnsi="Arial" w:cs="Arial"/>
          <w:lang w:val="sr-Cyrl-RS"/>
        </w:rPr>
        <w:tab/>
      </w:r>
      <w:r w:rsidR="0053738D" w:rsidRPr="0053738D">
        <w:rPr>
          <w:rFonts w:ascii="Arial" w:hAnsi="Arial" w:cs="Arial"/>
          <w:lang w:val="sr-Cyrl-RS"/>
        </w:rPr>
        <w:tab/>
      </w:r>
      <w:r>
        <w:rPr>
          <w:rFonts w:ascii="Arial" w:hAnsi="Arial" w:cs="Arial"/>
          <w:lang w:val="sr-Cyrl-RS"/>
        </w:rPr>
        <w:t>Evropska</w:t>
      </w:r>
      <w:r w:rsidR="0053738D" w:rsidRPr="0053738D">
        <w:rPr>
          <w:rFonts w:ascii="Arial" w:hAnsi="Arial" w:cs="Arial"/>
          <w:lang w:val="sr-Cyrl-RS"/>
        </w:rPr>
        <w:t xml:space="preserve"> </w:t>
      </w:r>
      <w:r>
        <w:rPr>
          <w:rFonts w:ascii="Arial" w:hAnsi="Arial" w:cs="Arial"/>
          <w:lang w:val="sr-Cyrl-RS"/>
        </w:rPr>
        <w:t>investiciona</w:t>
      </w:r>
      <w:r w:rsidR="0053738D" w:rsidRPr="0053738D">
        <w:rPr>
          <w:rFonts w:ascii="Arial" w:hAnsi="Arial" w:cs="Arial"/>
          <w:lang w:val="sr-Cyrl-RS"/>
        </w:rPr>
        <w:t xml:space="preserve"> </w:t>
      </w:r>
      <w:r>
        <w:rPr>
          <w:rFonts w:ascii="Arial" w:hAnsi="Arial" w:cs="Arial"/>
          <w:lang w:val="sr-Cyrl-RS"/>
        </w:rPr>
        <w:t>banka</w:t>
      </w:r>
    </w:p>
    <w:p w14:paraId="6EA60078" w14:textId="25DAE77E" w:rsidR="0053738D" w:rsidRPr="0053738D" w:rsidRDefault="00B47EA7" w:rsidP="0053738D">
      <w:pPr>
        <w:spacing w:after="120" w:line="240" w:lineRule="auto"/>
        <w:rPr>
          <w:rFonts w:ascii="Arial" w:hAnsi="Arial" w:cs="Arial"/>
          <w:lang w:val="sr-Cyrl-RS"/>
        </w:rPr>
      </w:pPr>
      <w:r>
        <w:rPr>
          <w:rFonts w:ascii="Arial" w:hAnsi="Arial" w:cs="Arial"/>
          <w:lang w:val="sr-Cyrl-RS"/>
        </w:rPr>
        <w:t>Od</w:t>
      </w:r>
      <w:r w:rsidR="0053738D" w:rsidRPr="0053738D">
        <w:rPr>
          <w:rFonts w:ascii="Arial" w:hAnsi="Arial" w:cs="Arial"/>
          <w:lang w:val="sr-Cyrl-RS"/>
        </w:rPr>
        <w:t xml:space="preserve">: </w:t>
      </w:r>
      <w:r w:rsidR="0053738D" w:rsidRPr="0053738D">
        <w:rPr>
          <w:rFonts w:ascii="Arial" w:hAnsi="Arial" w:cs="Arial"/>
          <w:lang w:val="sr-Cyrl-RS"/>
        </w:rPr>
        <w:tab/>
      </w:r>
      <w:r w:rsidR="0053738D" w:rsidRPr="0053738D">
        <w:rPr>
          <w:rFonts w:ascii="Arial" w:hAnsi="Arial" w:cs="Arial"/>
          <w:lang w:val="sr-Cyrl-RS"/>
        </w:rPr>
        <w:tab/>
      </w:r>
      <w:r>
        <w:rPr>
          <w:rFonts w:ascii="Arial" w:hAnsi="Arial" w:cs="Arial"/>
          <w:lang w:val="sr-Cyrl-RS"/>
        </w:rPr>
        <w:t>Republika</w:t>
      </w:r>
      <w:r w:rsidR="00FE4DE0">
        <w:rPr>
          <w:rFonts w:ascii="Arial" w:hAnsi="Arial" w:cs="Arial"/>
          <w:lang w:val="sr-Cyrl-RS"/>
        </w:rPr>
        <w:t xml:space="preserve"> </w:t>
      </w:r>
      <w:r>
        <w:rPr>
          <w:rFonts w:ascii="Arial" w:hAnsi="Arial" w:cs="Arial"/>
          <w:lang w:val="sr-Cyrl-RS"/>
        </w:rPr>
        <w:t>Srbija</w:t>
      </w:r>
    </w:p>
    <w:p w14:paraId="716CFDBE" w14:textId="56486FB4" w:rsidR="0053738D" w:rsidRPr="007B401A" w:rsidRDefault="00B47EA7" w:rsidP="0053738D">
      <w:pPr>
        <w:spacing w:after="120" w:line="240" w:lineRule="auto"/>
        <w:rPr>
          <w:rFonts w:ascii="Arial" w:hAnsi="Arial" w:cs="Arial"/>
          <w:lang w:val="sr-Latn-RS"/>
        </w:rPr>
      </w:pPr>
      <w:r>
        <w:rPr>
          <w:rFonts w:ascii="Arial" w:hAnsi="Arial" w:cs="Arial"/>
          <w:lang w:val="sr-Cyrl-RS"/>
        </w:rPr>
        <w:t>Datum</w:t>
      </w:r>
      <w:r w:rsidR="0053738D" w:rsidRPr="0053738D">
        <w:rPr>
          <w:rFonts w:ascii="Arial" w:hAnsi="Arial" w:cs="Arial"/>
          <w:lang w:val="sr-Cyrl-RS"/>
        </w:rPr>
        <w:t>:</w:t>
      </w:r>
      <w:r w:rsidR="007B401A">
        <w:rPr>
          <w:rFonts w:ascii="Arial" w:hAnsi="Arial" w:cs="Arial"/>
          <w:lang w:val="sr-Cyrl-RS"/>
        </w:rPr>
        <w:tab/>
      </w:r>
      <w:r w:rsidR="007B401A">
        <w:rPr>
          <w:rFonts w:ascii="Arial" w:hAnsi="Arial" w:cs="Arial"/>
          <w:lang w:val="sr-Cyrl-RS"/>
        </w:rPr>
        <w:tab/>
      </w:r>
      <w:r w:rsidR="007B401A">
        <w:rPr>
          <w:rFonts w:ascii="Arial" w:hAnsi="Arial" w:cs="Arial"/>
          <w:lang w:val="sr-Latn-RS"/>
        </w:rPr>
        <w:t>__________________</w:t>
      </w:r>
    </w:p>
    <w:p w14:paraId="7D4F4F7E" w14:textId="25D74C5B" w:rsidR="0053738D" w:rsidRPr="0053738D" w:rsidRDefault="00B47EA7" w:rsidP="0053738D">
      <w:pPr>
        <w:spacing w:after="120" w:line="240" w:lineRule="auto"/>
        <w:ind w:left="1440" w:hanging="1440"/>
        <w:jc w:val="both"/>
        <w:rPr>
          <w:rFonts w:ascii="Arial" w:hAnsi="Arial" w:cs="Arial"/>
          <w:b/>
          <w:lang w:val="sr-Cyrl-RS"/>
        </w:rPr>
      </w:pPr>
      <w:r>
        <w:rPr>
          <w:rFonts w:ascii="Arial" w:hAnsi="Arial" w:cs="Arial"/>
          <w:lang w:val="sr-Cyrl-RS"/>
        </w:rPr>
        <w:t>Predmet</w:t>
      </w:r>
      <w:r w:rsidR="0053738D" w:rsidRPr="0053738D">
        <w:rPr>
          <w:rFonts w:ascii="Arial" w:hAnsi="Arial" w:cs="Arial"/>
          <w:lang w:val="sr-Cyrl-RS"/>
        </w:rPr>
        <w:t xml:space="preserve">: </w:t>
      </w:r>
      <w:r w:rsidR="0053738D" w:rsidRPr="0053738D">
        <w:rPr>
          <w:rFonts w:ascii="Arial" w:hAnsi="Arial" w:cs="Arial"/>
          <w:lang w:val="sr-Cyrl-RS"/>
        </w:rPr>
        <w:tab/>
      </w:r>
      <w:r>
        <w:rPr>
          <w:rFonts w:ascii="Arial" w:hAnsi="Arial" w:cs="Arial"/>
          <w:lang w:val="sr-Cyrl-RS"/>
        </w:rPr>
        <w:t>Obrazac</w:t>
      </w:r>
      <w:r w:rsidR="00421B54">
        <w:rPr>
          <w:rFonts w:ascii="Arial" w:hAnsi="Arial" w:cs="Arial"/>
          <w:lang w:val="sr-Cyrl-RS"/>
        </w:rPr>
        <w:t xml:space="preserve"> </w:t>
      </w:r>
      <w:r>
        <w:rPr>
          <w:rFonts w:ascii="Arial" w:hAnsi="Arial" w:cs="Arial"/>
          <w:lang w:val="sr-Cyrl-RS"/>
        </w:rPr>
        <w:t>za</w:t>
      </w:r>
      <w:r w:rsidR="0053738D" w:rsidRPr="0053738D">
        <w:rPr>
          <w:rFonts w:ascii="Arial" w:hAnsi="Arial" w:cs="Arial"/>
          <w:lang w:val="sr-Cyrl-RS"/>
        </w:rPr>
        <w:t xml:space="preserve"> </w:t>
      </w:r>
      <w:r>
        <w:rPr>
          <w:rFonts w:ascii="Arial" w:hAnsi="Arial" w:cs="Arial"/>
          <w:lang w:val="sr-Cyrl-RS"/>
        </w:rPr>
        <w:t>Finansijski</w:t>
      </w:r>
      <w:r w:rsidR="0053738D" w:rsidRPr="0053738D">
        <w:rPr>
          <w:rFonts w:ascii="Arial" w:hAnsi="Arial" w:cs="Arial"/>
          <w:lang w:val="sr-Cyrl-RS"/>
        </w:rPr>
        <w:t xml:space="preserve"> </w:t>
      </w:r>
      <w:r>
        <w:rPr>
          <w:rFonts w:ascii="Arial" w:hAnsi="Arial" w:cs="Arial"/>
          <w:lang w:val="sr-Cyrl-RS"/>
        </w:rPr>
        <w:t>ugovor</w:t>
      </w:r>
      <w:r w:rsidR="0053738D" w:rsidRPr="0053738D">
        <w:rPr>
          <w:rFonts w:ascii="Arial" w:hAnsi="Arial" w:cs="Arial"/>
          <w:lang w:val="sr-Cyrl-RS"/>
        </w:rPr>
        <w:t xml:space="preserve"> </w:t>
      </w:r>
      <w:r>
        <w:rPr>
          <w:rFonts w:ascii="Arial" w:hAnsi="Arial" w:cs="Arial"/>
          <w:lang w:val="sr-Cyrl-RS"/>
        </w:rPr>
        <w:t>između</w:t>
      </w:r>
      <w:r w:rsidR="0053738D" w:rsidRPr="0053738D">
        <w:rPr>
          <w:rFonts w:ascii="Arial" w:hAnsi="Arial" w:cs="Arial"/>
          <w:lang w:val="sr-Cyrl-RS"/>
        </w:rPr>
        <w:t xml:space="preserve"> </w:t>
      </w:r>
      <w:r>
        <w:rPr>
          <w:rFonts w:ascii="Arial" w:hAnsi="Arial" w:cs="Arial"/>
          <w:lang w:val="sr-Cyrl-RS"/>
        </w:rPr>
        <w:t>Evropske</w:t>
      </w:r>
      <w:r w:rsidR="0053738D" w:rsidRPr="0053738D">
        <w:rPr>
          <w:rFonts w:ascii="Arial" w:hAnsi="Arial" w:cs="Arial"/>
          <w:lang w:val="sr-Cyrl-RS"/>
        </w:rPr>
        <w:t xml:space="preserve"> </w:t>
      </w:r>
      <w:r>
        <w:rPr>
          <w:rFonts w:ascii="Arial" w:hAnsi="Arial" w:cs="Arial"/>
          <w:lang w:val="sr-Cyrl-RS"/>
        </w:rPr>
        <w:t>investicione</w:t>
      </w:r>
      <w:r w:rsidR="0053738D" w:rsidRPr="0053738D">
        <w:rPr>
          <w:rFonts w:ascii="Arial" w:hAnsi="Arial" w:cs="Arial"/>
          <w:lang w:val="sr-Cyrl-RS"/>
        </w:rPr>
        <w:t xml:space="preserve"> </w:t>
      </w:r>
      <w:r>
        <w:rPr>
          <w:rFonts w:ascii="Arial" w:hAnsi="Arial" w:cs="Arial"/>
          <w:lang w:val="sr-Cyrl-RS"/>
        </w:rPr>
        <w:t>banke</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Republike</w:t>
      </w:r>
      <w:r w:rsidR="0053738D" w:rsidRPr="0053738D">
        <w:rPr>
          <w:rFonts w:ascii="Arial" w:hAnsi="Arial" w:cs="Arial"/>
          <w:lang w:val="sr-Cyrl-RS"/>
        </w:rPr>
        <w:t xml:space="preserve"> </w:t>
      </w:r>
      <w:r>
        <w:rPr>
          <w:rFonts w:ascii="Arial" w:hAnsi="Arial" w:cs="Arial"/>
          <w:lang w:val="sr-Cyrl-RS"/>
        </w:rPr>
        <w:t>Srbije</w:t>
      </w:r>
      <w:r w:rsidR="0053738D" w:rsidRPr="0053738D">
        <w:rPr>
          <w:rFonts w:ascii="Arial" w:hAnsi="Arial" w:cs="Arial"/>
          <w:lang w:val="sr-Cyrl-RS"/>
        </w:rPr>
        <w:t xml:space="preserve"> </w:t>
      </w:r>
      <w:r>
        <w:rPr>
          <w:rFonts w:ascii="Arial" w:hAnsi="Arial" w:cs="Arial"/>
          <w:lang w:val="sr-Cyrl-RS"/>
        </w:rPr>
        <w:t>od</w:t>
      </w:r>
      <w:r w:rsidR="0053738D" w:rsidRPr="0053738D">
        <w:rPr>
          <w:rFonts w:ascii="Arial" w:hAnsi="Arial" w:cs="Arial"/>
          <w:lang w:val="sr-Cyrl-RS"/>
        </w:rPr>
        <w:t xml:space="preserve"> </w:t>
      </w:r>
      <w:r w:rsidR="00421B54">
        <w:rPr>
          <w:rFonts w:ascii="Arial" w:hAnsi="Arial" w:cs="Arial"/>
          <w:lang w:val="sr-Cyrl-RS"/>
        </w:rPr>
        <w:t>___________</w:t>
      </w:r>
      <w:r w:rsidR="0053738D" w:rsidRPr="0053738D">
        <w:rPr>
          <w:rFonts w:ascii="Arial" w:hAnsi="Arial" w:cs="Arial"/>
          <w:lang w:val="sr-Cyrl-RS"/>
        </w:rPr>
        <w:t xml:space="preserve">  („</w:t>
      </w:r>
      <w:r>
        <w:rPr>
          <w:rFonts w:ascii="Arial" w:hAnsi="Arial" w:cs="Arial"/>
          <w:b/>
          <w:lang w:val="sr-Cyrl-RS"/>
        </w:rPr>
        <w:t>Finansijski</w:t>
      </w:r>
      <w:r w:rsidR="0053738D" w:rsidRPr="0053738D">
        <w:rPr>
          <w:rFonts w:ascii="Arial" w:hAnsi="Arial" w:cs="Arial"/>
          <w:b/>
          <w:lang w:val="sr-Cyrl-RS"/>
        </w:rPr>
        <w:t xml:space="preserve"> </w:t>
      </w:r>
      <w:r>
        <w:rPr>
          <w:rFonts w:ascii="Arial" w:hAnsi="Arial" w:cs="Arial"/>
          <w:b/>
          <w:lang w:val="sr-Cyrl-RS"/>
        </w:rPr>
        <w:t>ugovor</w:t>
      </w:r>
      <w:r w:rsidR="0053738D" w:rsidRPr="0053738D">
        <w:rPr>
          <w:rFonts w:ascii="Arial" w:hAnsi="Arial" w:cs="Arial"/>
          <w:lang w:val="sr-Cyrl-RS"/>
        </w:rPr>
        <w:t>″)</w:t>
      </w:r>
    </w:p>
    <w:p w14:paraId="66A97D26" w14:textId="30549DFB" w:rsidR="0053738D" w:rsidRPr="0053738D" w:rsidRDefault="00B47EA7" w:rsidP="0053738D">
      <w:pPr>
        <w:ind w:left="720" w:firstLine="720"/>
        <w:rPr>
          <w:rFonts w:ascii="Arial" w:hAnsi="Arial" w:cs="Arial"/>
          <w:lang w:val="sr-Cyrl-RS"/>
        </w:rPr>
      </w:pPr>
      <w:r>
        <w:rPr>
          <w:rFonts w:ascii="Arial" w:hAnsi="Arial" w:cs="Arial"/>
          <w:lang w:val="sr-Cyrl-RS"/>
        </w:rPr>
        <w:t>Broj</w:t>
      </w:r>
      <w:r w:rsidR="0053738D" w:rsidRPr="0053738D">
        <w:rPr>
          <w:rFonts w:ascii="Arial" w:hAnsi="Arial" w:cs="Arial"/>
          <w:lang w:val="sr-Cyrl-RS"/>
        </w:rPr>
        <w:t xml:space="preserve"> </w:t>
      </w:r>
      <w:r>
        <w:rPr>
          <w:rFonts w:ascii="Arial" w:hAnsi="Arial" w:cs="Arial"/>
          <w:lang w:val="sr-Cyrl-RS"/>
        </w:rPr>
        <w:t>ugovora</w:t>
      </w:r>
      <w:r w:rsidR="0053738D" w:rsidRPr="0053738D">
        <w:rPr>
          <w:rFonts w:ascii="Arial" w:hAnsi="Arial" w:cs="Arial"/>
          <w:lang w:val="sr-Cyrl-RS"/>
        </w:rPr>
        <w:t xml:space="preserve"> </w:t>
      </w:r>
      <w:r w:rsidR="00393B51" w:rsidRPr="00393B51">
        <w:rPr>
          <w:rFonts w:ascii="Arial" w:hAnsi="Arial" w:cs="Arial"/>
          <w:lang w:val="sr-Cyrl-RS"/>
        </w:rPr>
        <w:t>96</w:t>
      </w:r>
      <w:r w:rsidR="0071711D">
        <w:rPr>
          <w:rFonts w:ascii="Arial" w:hAnsi="Arial" w:cs="Arial"/>
          <w:lang w:val="sr-Latn-RS"/>
        </w:rPr>
        <w:t>081</w:t>
      </w:r>
      <w:r w:rsidR="00393B51">
        <w:rPr>
          <w:rFonts w:ascii="Arial" w:hAnsi="Arial" w:cs="Arial"/>
          <w:lang w:val="sr-Latn-RS"/>
        </w:rPr>
        <w:t xml:space="preserve">                     </w:t>
      </w:r>
      <w:r w:rsidR="00B25799">
        <w:rPr>
          <w:rFonts w:ascii="Arial" w:hAnsi="Arial" w:cs="Arial"/>
          <w:lang w:val="sr-Cyrl-RS"/>
        </w:rPr>
        <w:t xml:space="preserve">                      </w:t>
      </w:r>
      <w:r w:rsidR="00393B51">
        <w:rPr>
          <w:rFonts w:ascii="Arial" w:hAnsi="Arial" w:cs="Arial"/>
          <w:lang w:val="sr-Latn-RS"/>
        </w:rPr>
        <w:t xml:space="preserve">  </w:t>
      </w:r>
      <w:r>
        <w:rPr>
          <w:rFonts w:ascii="Arial" w:hAnsi="Arial" w:cs="Arial"/>
          <w:lang w:val="sr-Cyrl-RS"/>
        </w:rPr>
        <w:t>Operativni</w:t>
      </w:r>
      <w:r w:rsidR="00393B51">
        <w:rPr>
          <w:rFonts w:ascii="Arial" w:hAnsi="Arial" w:cs="Arial"/>
          <w:lang w:val="sr-Cyrl-RS"/>
        </w:rPr>
        <w:t xml:space="preserve"> </w:t>
      </w:r>
      <w:r>
        <w:rPr>
          <w:rFonts w:ascii="Arial" w:hAnsi="Arial" w:cs="Arial"/>
          <w:lang w:val="sr-Cyrl-RS"/>
        </w:rPr>
        <w:t>broj</w:t>
      </w:r>
      <w:r w:rsidR="0053738D" w:rsidRPr="0053738D">
        <w:rPr>
          <w:rFonts w:ascii="Arial" w:hAnsi="Arial" w:cs="Arial"/>
          <w:lang w:val="sr-Cyrl-RS"/>
        </w:rPr>
        <w:t xml:space="preserve"> 2017-</w:t>
      </w:r>
      <w:r w:rsidR="00393B51" w:rsidRPr="00393B51">
        <w:rPr>
          <w:rFonts w:ascii="Arial" w:hAnsi="Arial" w:cs="Arial"/>
          <w:lang w:val="sr-Cyrl-RS"/>
        </w:rPr>
        <w:t>0979</w:t>
      </w:r>
    </w:p>
    <w:p w14:paraId="0F32F5B2" w14:textId="77777777" w:rsidR="0053738D" w:rsidRPr="0053738D" w:rsidRDefault="0053738D" w:rsidP="00421B54">
      <w:pPr>
        <w:pBdr>
          <w:bottom w:val="single" w:sz="4" w:space="1" w:color="auto"/>
        </w:pBdr>
        <w:rPr>
          <w:rFonts w:ascii="Arial" w:hAnsi="Arial" w:cs="Arial"/>
          <w:lang w:val="sr-Cyrl-RS"/>
        </w:rPr>
      </w:pPr>
    </w:p>
    <w:p w14:paraId="31086DCE" w14:textId="1FDB9990" w:rsidR="0053738D" w:rsidRPr="0053738D" w:rsidRDefault="00B47EA7" w:rsidP="0053738D">
      <w:pPr>
        <w:rPr>
          <w:rFonts w:ascii="Arial" w:hAnsi="Arial" w:cs="Arial"/>
          <w:lang w:val="sr-Cyrl-RS"/>
        </w:rPr>
      </w:pPr>
      <w:r>
        <w:rPr>
          <w:rFonts w:ascii="Arial" w:hAnsi="Arial" w:cs="Arial"/>
          <w:lang w:val="sr-Cyrl-RS"/>
        </w:rPr>
        <w:t>Poštovani</w:t>
      </w:r>
      <w:r w:rsidR="0053738D" w:rsidRPr="0053738D">
        <w:rPr>
          <w:rFonts w:ascii="Arial" w:hAnsi="Arial" w:cs="Arial"/>
          <w:lang w:val="sr-Cyrl-RS"/>
        </w:rPr>
        <w:t>,</w:t>
      </w:r>
    </w:p>
    <w:p w14:paraId="2B693DE5" w14:textId="38CA6EA6" w:rsidR="0053738D" w:rsidRPr="0053738D" w:rsidRDefault="00B47EA7" w:rsidP="0053738D">
      <w:pPr>
        <w:spacing w:after="120"/>
        <w:jc w:val="both"/>
        <w:rPr>
          <w:rFonts w:ascii="Arial" w:hAnsi="Arial" w:cs="Arial"/>
          <w:lang w:val="sr-Cyrl-RS"/>
        </w:rPr>
      </w:pPr>
      <w:r>
        <w:rPr>
          <w:rFonts w:ascii="Arial" w:hAnsi="Arial" w:cs="Arial"/>
          <w:lang w:val="sr-Cyrl-RS"/>
        </w:rPr>
        <w:t>Uslovi</w:t>
      </w:r>
      <w:r w:rsidR="0053738D" w:rsidRPr="0053738D">
        <w:rPr>
          <w:rFonts w:ascii="Arial" w:hAnsi="Arial" w:cs="Arial"/>
          <w:lang w:val="sr-Cyrl-RS"/>
        </w:rPr>
        <w:t xml:space="preserve"> </w:t>
      </w:r>
      <w:r>
        <w:rPr>
          <w:rFonts w:ascii="Arial" w:hAnsi="Arial" w:cs="Arial"/>
          <w:lang w:val="sr-Cyrl-RS"/>
        </w:rPr>
        <w:t>definisani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Finansijskom</w:t>
      </w:r>
      <w:r w:rsidR="0053738D" w:rsidRPr="0053738D">
        <w:rPr>
          <w:rFonts w:ascii="Arial" w:hAnsi="Arial" w:cs="Arial"/>
          <w:lang w:val="sr-Cyrl-RS"/>
        </w:rPr>
        <w:t xml:space="preserve"> </w:t>
      </w:r>
      <w:r>
        <w:rPr>
          <w:rFonts w:ascii="Arial" w:hAnsi="Arial" w:cs="Arial"/>
          <w:lang w:val="sr-Cyrl-RS"/>
        </w:rPr>
        <w:t>ugovoru</w:t>
      </w:r>
      <w:r w:rsidR="0053738D" w:rsidRPr="0053738D">
        <w:rPr>
          <w:rFonts w:ascii="Arial" w:hAnsi="Arial" w:cs="Arial"/>
          <w:lang w:val="sr-Cyrl-RS"/>
        </w:rPr>
        <w:t xml:space="preserve"> </w:t>
      </w:r>
      <w:r>
        <w:rPr>
          <w:rFonts w:ascii="Arial" w:hAnsi="Arial" w:cs="Arial"/>
          <w:lang w:val="sr-Cyrl-RS"/>
        </w:rPr>
        <w:t>imaju</w:t>
      </w:r>
      <w:r w:rsidR="0053738D" w:rsidRPr="0053738D">
        <w:rPr>
          <w:rFonts w:ascii="Arial" w:hAnsi="Arial" w:cs="Arial"/>
          <w:lang w:val="sr-Cyrl-RS"/>
        </w:rPr>
        <w:t xml:space="preserve"> </w:t>
      </w:r>
      <w:r>
        <w:rPr>
          <w:rFonts w:ascii="Arial" w:hAnsi="Arial" w:cs="Arial"/>
          <w:lang w:val="sr-Cyrl-RS"/>
        </w:rPr>
        <w:t>isto</w:t>
      </w:r>
      <w:r w:rsidR="0053738D" w:rsidRPr="0053738D">
        <w:rPr>
          <w:rFonts w:ascii="Arial" w:hAnsi="Arial" w:cs="Arial"/>
          <w:lang w:val="sr-Cyrl-RS"/>
        </w:rPr>
        <w:t xml:space="preserve"> </w:t>
      </w:r>
      <w:r>
        <w:rPr>
          <w:rFonts w:ascii="Arial" w:hAnsi="Arial" w:cs="Arial"/>
          <w:lang w:val="sr-Cyrl-RS"/>
        </w:rPr>
        <w:t>značenje</w:t>
      </w:r>
      <w:r w:rsidR="0053738D" w:rsidRPr="0053738D">
        <w:rPr>
          <w:rFonts w:ascii="Arial" w:hAnsi="Arial" w:cs="Arial"/>
          <w:lang w:val="sr-Cyrl-RS"/>
        </w:rPr>
        <w:t xml:space="preserve"> </w:t>
      </w:r>
      <w:r>
        <w:rPr>
          <w:rFonts w:ascii="Arial" w:hAnsi="Arial" w:cs="Arial"/>
          <w:lang w:val="sr-Cyrl-RS"/>
        </w:rPr>
        <w:t>kada</w:t>
      </w:r>
      <w:r w:rsidR="0053738D" w:rsidRPr="0053738D">
        <w:rPr>
          <w:rFonts w:ascii="Arial" w:hAnsi="Arial" w:cs="Arial"/>
          <w:lang w:val="sr-Cyrl-RS"/>
        </w:rPr>
        <w:t xml:space="preserve"> </w:t>
      </w:r>
      <w:r>
        <w:rPr>
          <w:rFonts w:ascii="Arial" w:hAnsi="Arial" w:cs="Arial"/>
          <w:lang w:val="sr-Cyrl-RS"/>
        </w:rPr>
        <w:t>se</w:t>
      </w:r>
      <w:r w:rsidR="0053738D" w:rsidRPr="0053738D">
        <w:rPr>
          <w:rFonts w:ascii="Arial" w:hAnsi="Arial" w:cs="Arial"/>
          <w:lang w:val="sr-Cyrl-RS"/>
        </w:rPr>
        <w:t xml:space="preserve"> </w:t>
      </w:r>
      <w:r>
        <w:rPr>
          <w:rFonts w:ascii="Arial" w:hAnsi="Arial" w:cs="Arial"/>
          <w:lang w:val="sr-Cyrl-RS"/>
        </w:rPr>
        <w:t>koriste</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ovom</w:t>
      </w:r>
      <w:r w:rsidR="0053738D" w:rsidRPr="0053738D">
        <w:rPr>
          <w:rFonts w:ascii="Arial" w:hAnsi="Arial" w:cs="Arial"/>
          <w:lang w:val="sr-Cyrl-RS"/>
        </w:rPr>
        <w:t xml:space="preserve"> </w:t>
      </w:r>
      <w:r>
        <w:rPr>
          <w:rFonts w:ascii="Arial" w:hAnsi="Arial" w:cs="Arial"/>
          <w:lang w:val="sr-Cyrl-RS"/>
        </w:rPr>
        <w:t>pismu</w:t>
      </w:r>
      <w:r w:rsidR="0053738D" w:rsidRPr="0053738D">
        <w:rPr>
          <w:rFonts w:ascii="Arial" w:hAnsi="Arial" w:cs="Arial"/>
          <w:lang w:val="sr-Cyrl-RS"/>
        </w:rPr>
        <w:t>.</w:t>
      </w:r>
    </w:p>
    <w:p w14:paraId="7F784DA8" w14:textId="2C8698C1" w:rsidR="0053738D" w:rsidRPr="0053738D" w:rsidRDefault="00B47EA7" w:rsidP="0053738D">
      <w:pPr>
        <w:spacing w:after="120"/>
        <w:jc w:val="both"/>
        <w:rPr>
          <w:rFonts w:ascii="Arial" w:hAnsi="Arial" w:cs="Arial"/>
          <w:lang w:val="sr-Cyrl-RS"/>
        </w:rPr>
      </w:pP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svrhe</w:t>
      </w:r>
      <w:r w:rsidR="0053738D" w:rsidRPr="0053738D">
        <w:rPr>
          <w:rFonts w:ascii="Arial" w:hAnsi="Arial" w:cs="Arial"/>
          <w:lang w:val="sr-Cyrl-RS"/>
        </w:rPr>
        <w:t xml:space="preserve"> </w:t>
      </w:r>
      <w:r>
        <w:rPr>
          <w:rFonts w:ascii="Arial" w:hAnsi="Arial" w:cs="Arial"/>
          <w:lang w:val="sr-Cyrl-RS"/>
        </w:rPr>
        <w:t>člana</w:t>
      </w:r>
      <w:r w:rsidR="0053738D" w:rsidRPr="0053738D">
        <w:rPr>
          <w:rFonts w:ascii="Arial" w:hAnsi="Arial" w:cs="Arial"/>
          <w:lang w:val="sr-Cyrl-RS"/>
        </w:rPr>
        <w:t xml:space="preserve"> 1.4 </w:t>
      </w:r>
      <w:r>
        <w:rPr>
          <w:rFonts w:ascii="Arial" w:hAnsi="Arial" w:cs="Arial"/>
          <w:lang w:val="sr-Cyrl-RS"/>
        </w:rPr>
        <w:t>Finansijskog</w:t>
      </w:r>
      <w:r w:rsidR="0053738D" w:rsidRPr="0053738D">
        <w:rPr>
          <w:rFonts w:ascii="Arial" w:hAnsi="Arial" w:cs="Arial"/>
          <w:lang w:val="sr-Cyrl-RS"/>
        </w:rPr>
        <w:t xml:space="preserve"> </w:t>
      </w:r>
      <w:r>
        <w:rPr>
          <w:rFonts w:ascii="Arial" w:hAnsi="Arial" w:cs="Arial"/>
          <w:lang w:val="sr-Cyrl-RS"/>
        </w:rPr>
        <w:t>ugovora</w:t>
      </w:r>
      <w:r w:rsidR="0053738D" w:rsidRPr="0053738D">
        <w:rPr>
          <w:rFonts w:ascii="Arial" w:hAnsi="Arial" w:cs="Arial"/>
          <w:lang w:val="sr-Cyrl-RS"/>
        </w:rPr>
        <w:t xml:space="preserve"> </w:t>
      </w:r>
      <w:r>
        <w:rPr>
          <w:rFonts w:ascii="Arial" w:hAnsi="Arial" w:cs="Arial"/>
          <w:lang w:val="sr-Cyrl-RS"/>
        </w:rPr>
        <w:t>ovim</w:t>
      </w:r>
      <w:r w:rsidR="0053738D" w:rsidRPr="0053738D">
        <w:rPr>
          <w:rFonts w:ascii="Arial" w:hAnsi="Arial" w:cs="Arial"/>
          <w:lang w:val="sr-Cyrl-RS"/>
        </w:rPr>
        <w:t xml:space="preserve"> </w:t>
      </w:r>
      <w:r>
        <w:rPr>
          <w:rFonts w:ascii="Arial" w:hAnsi="Arial" w:cs="Arial"/>
          <w:lang w:val="sr-Cyrl-RS"/>
        </w:rPr>
        <w:t>putem</w:t>
      </w:r>
      <w:r w:rsidR="0053738D" w:rsidRPr="0053738D">
        <w:rPr>
          <w:rFonts w:ascii="Arial" w:hAnsi="Arial" w:cs="Arial"/>
          <w:lang w:val="sr-Cyrl-RS"/>
        </w:rPr>
        <w:t xml:space="preserve"> </w:t>
      </w:r>
      <w:r>
        <w:rPr>
          <w:rFonts w:ascii="Arial" w:hAnsi="Arial" w:cs="Arial"/>
          <w:lang w:val="sr-Cyrl-RS"/>
        </w:rPr>
        <w:t>vam</w:t>
      </w:r>
      <w:r w:rsidR="0053738D" w:rsidRPr="0053738D">
        <w:rPr>
          <w:rFonts w:ascii="Arial" w:hAnsi="Arial" w:cs="Arial"/>
          <w:lang w:val="sr-Cyrl-RS"/>
        </w:rPr>
        <w:t xml:space="preserve"> </w:t>
      </w:r>
      <w:r>
        <w:rPr>
          <w:rFonts w:ascii="Arial" w:hAnsi="Arial" w:cs="Arial"/>
          <w:lang w:val="sr-Cyrl-RS"/>
        </w:rPr>
        <w:t>potvrđujemo</w:t>
      </w:r>
      <w:r w:rsidR="0053738D" w:rsidRPr="0053738D">
        <w:rPr>
          <w:rFonts w:ascii="Arial" w:hAnsi="Arial" w:cs="Arial"/>
          <w:lang w:val="sr-Cyrl-RS"/>
        </w:rPr>
        <w:t xml:space="preserve"> </w:t>
      </w:r>
      <w:r>
        <w:rPr>
          <w:rFonts w:ascii="Arial" w:hAnsi="Arial" w:cs="Arial"/>
          <w:lang w:val="sr-Cyrl-RS"/>
        </w:rPr>
        <w:t>kako</w:t>
      </w:r>
      <w:r w:rsidR="0053738D" w:rsidRPr="0053738D">
        <w:rPr>
          <w:rFonts w:ascii="Arial" w:hAnsi="Arial" w:cs="Arial"/>
          <w:lang w:val="sr-Cyrl-RS"/>
        </w:rPr>
        <w:t xml:space="preserve"> </w:t>
      </w:r>
      <w:r>
        <w:rPr>
          <w:rFonts w:ascii="Arial" w:hAnsi="Arial" w:cs="Arial"/>
          <w:lang w:val="sr-Cyrl-RS"/>
        </w:rPr>
        <w:t>sledi</w:t>
      </w:r>
      <w:r w:rsidR="0053738D" w:rsidRPr="0053738D">
        <w:rPr>
          <w:rFonts w:ascii="Arial" w:hAnsi="Arial" w:cs="Arial"/>
          <w:lang w:val="sr-Cyrl-RS"/>
        </w:rPr>
        <w:t>:</w:t>
      </w:r>
    </w:p>
    <w:p w14:paraId="45483392" w14:textId="66876212"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a</w:t>
      </w:r>
      <w:r w:rsidRPr="0053738D">
        <w:rPr>
          <w:rFonts w:ascii="Arial" w:hAnsi="Arial" w:cs="Arial"/>
          <w:lang w:val="sr-Cyrl-RS"/>
        </w:rPr>
        <w:t xml:space="preserve">) </w:t>
      </w:r>
      <w:r w:rsidR="00B47EA7">
        <w:rPr>
          <w:rFonts w:ascii="Arial" w:hAnsi="Arial" w:cs="Arial"/>
          <w:lang w:val="sr-Cyrl-RS"/>
        </w:rPr>
        <w:t>nikakva</w:t>
      </w:r>
      <w:r w:rsidRPr="0053738D">
        <w:rPr>
          <w:rFonts w:ascii="Arial" w:hAnsi="Arial" w:cs="Arial"/>
          <w:lang w:val="sr-Cyrl-RS"/>
        </w:rPr>
        <w:t xml:space="preserve"> </w:t>
      </w:r>
      <w:r w:rsidR="00B47EA7">
        <w:rPr>
          <w:rFonts w:ascii="Arial" w:hAnsi="Arial" w:cs="Arial"/>
          <w:lang w:val="sr-Cyrl-RS"/>
        </w:rPr>
        <w:t>vrsta</w:t>
      </w:r>
      <w:r w:rsidRPr="0053738D">
        <w:rPr>
          <w:rFonts w:ascii="Arial" w:hAnsi="Arial" w:cs="Arial"/>
          <w:lang w:val="sr-Cyrl-RS"/>
        </w:rPr>
        <w:t xml:space="preserve"> </w:t>
      </w:r>
      <w:r w:rsidR="00B47EA7">
        <w:rPr>
          <w:rFonts w:ascii="Arial" w:hAnsi="Arial" w:cs="Arial"/>
          <w:lang w:val="sr-Cyrl-RS"/>
        </w:rPr>
        <w:t>obezbeđenja</w:t>
      </w:r>
      <w:r w:rsidRPr="0053738D">
        <w:rPr>
          <w:rFonts w:ascii="Arial" w:hAnsi="Arial" w:cs="Arial"/>
          <w:lang w:val="sr-Cyrl-RS"/>
        </w:rPr>
        <w:t xml:space="preserve"> </w:t>
      </w:r>
      <w:r w:rsidR="00B47EA7">
        <w:rPr>
          <w:rFonts w:ascii="Arial" w:hAnsi="Arial" w:cs="Arial"/>
          <w:lang w:val="sr-Cyrl-RS"/>
        </w:rPr>
        <w:t>koje</w:t>
      </w:r>
      <w:r w:rsidRPr="0053738D">
        <w:rPr>
          <w:rFonts w:ascii="Arial" w:hAnsi="Arial" w:cs="Arial"/>
          <w:lang w:val="sr-Cyrl-RS"/>
        </w:rPr>
        <w:t xml:space="preserve"> </w:t>
      </w:r>
      <w:r w:rsidR="00B47EA7">
        <w:rPr>
          <w:rFonts w:ascii="Arial" w:hAnsi="Arial" w:cs="Arial"/>
          <w:lang w:val="sr-Cyrl-RS"/>
        </w:rPr>
        <w:t>nije</w:t>
      </w:r>
      <w:r w:rsidRPr="0053738D">
        <w:rPr>
          <w:rFonts w:ascii="Arial" w:hAnsi="Arial" w:cs="Arial"/>
          <w:lang w:val="sr-Cyrl-RS"/>
        </w:rPr>
        <w:t xml:space="preserve"> </w:t>
      </w:r>
      <w:r w:rsidR="00B47EA7">
        <w:rPr>
          <w:rFonts w:ascii="Arial" w:hAnsi="Arial" w:cs="Arial"/>
          <w:lang w:val="sr-Cyrl-RS"/>
        </w:rPr>
        <w:t>dozvoljena</w:t>
      </w:r>
      <w:r w:rsidRPr="0053738D">
        <w:rPr>
          <w:rFonts w:ascii="Arial" w:hAnsi="Arial" w:cs="Arial"/>
          <w:lang w:val="sr-Cyrl-RS"/>
        </w:rPr>
        <w:t xml:space="preserve"> </w:t>
      </w:r>
      <w:r w:rsidR="00B47EA7">
        <w:rPr>
          <w:rFonts w:ascii="Arial" w:hAnsi="Arial" w:cs="Arial"/>
          <w:lang w:val="sr-Cyrl-RS"/>
        </w:rPr>
        <w:t>prema</w:t>
      </w:r>
      <w:r w:rsidRPr="0053738D">
        <w:rPr>
          <w:rFonts w:ascii="Arial" w:hAnsi="Arial" w:cs="Arial"/>
          <w:lang w:val="sr-Cyrl-RS"/>
        </w:rPr>
        <w:t xml:space="preserve"> </w:t>
      </w:r>
      <w:r w:rsidR="00B47EA7">
        <w:rPr>
          <w:rFonts w:ascii="Arial" w:hAnsi="Arial" w:cs="Arial"/>
          <w:lang w:val="sr-Cyrl-RS"/>
        </w:rPr>
        <w:t>članu</w:t>
      </w:r>
      <w:r w:rsidRPr="0053738D">
        <w:rPr>
          <w:rFonts w:ascii="Arial" w:hAnsi="Arial" w:cs="Arial"/>
          <w:lang w:val="sr-Cyrl-RS"/>
        </w:rPr>
        <w:t xml:space="preserve"> 7.1 </w:t>
      </w:r>
      <w:r w:rsidR="00B47EA7">
        <w:rPr>
          <w:rFonts w:ascii="Arial" w:hAnsi="Arial" w:cs="Arial"/>
          <w:lang w:val="sr-Cyrl-RS"/>
        </w:rPr>
        <w:t>nije</w:t>
      </w:r>
      <w:r w:rsidRPr="0053738D">
        <w:rPr>
          <w:rFonts w:ascii="Arial" w:hAnsi="Arial" w:cs="Arial"/>
          <w:lang w:val="sr-Cyrl-RS"/>
        </w:rPr>
        <w:t xml:space="preserve"> </w:t>
      </w:r>
      <w:r w:rsidR="00B47EA7">
        <w:rPr>
          <w:rFonts w:ascii="Arial" w:hAnsi="Arial" w:cs="Arial"/>
          <w:lang w:val="sr-Cyrl-RS"/>
        </w:rPr>
        <w:t>se</w:t>
      </w:r>
      <w:r w:rsidRPr="0053738D">
        <w:rPr>
          <w:rFonts w:ascii="Arial" w:hAnsi="Arial" w:cs="Arial"/>
          <w:lang w:val="sr-Cyrl-RS"/>
        </w:rPr>
        <w:t xml:space="preserve"> </w:t>
      </w:r>
      <w:r w:rsidR="00B47EA7">
        <w:rPr>
          <w:rFonts w:ascii="Arial" w:hAnsi="Arial" w:cs="Arial"/>
          <w:lang w:val="sr-Cyrl-RS"/>
        </w:rPr>
        <w:t>dogodila</w:t>
      </w:r>
      <w:r w:rsidRPr="0053738D">
        <w:rPr>
          <w:rFonts w:ascii="Arial" w:hAnsi="Arial" w:cs="Arial"/>
          <w:lang w:val="sr-Cyrl-RS"/>
        </w:rPr>
        <w:t xml:space="preserve"> </w:t>
      </w:r>
      <w:r w:rsidR="00B47EA7">
        <w:rPr>
          <w:rFonts w:ascii="Arial" w:hAnsi="Arial" w:cs="Arial"/>
          <w:lang w:val="sr-Cyrl-RS"/>
        </w:rPr>
        <w:t>niti</w:t>
      </w:r>
      <w:r w:rsidRPr="0053738D">
        <w:rPr>
          <w:rFonts w:ascii="Arial" w:hAnsi="Arial" w:cs="Arial"/>
          <w:lang w:val="sr-Cyrl-RS"/>
        </w:rPr>
        <w:t xml:space="preserve"> </w:t>
      </w:r>
      <w:r w:rsidR="00B47EA7">
        <w:rPr>
          <w:rFonts w:ascii="Arial" w:hAnsi="Arial" w:cs="Arial"/>
          <w:lang w:val="sr-Cyrl-RS"/>
        </w:rPr>
        <w:t>postoji</w:t>
      </w:r>
      <w:r w:rsidRPr="0053738D">
        <w:rPr>
          <w:rFonts w:ascii="Arial" w:hAnsi="Arial" w:cs="Arial"/>
          <w:lang w:val="sr-Cyrl-RS"/>
        </w:rPr>
        <w:t>;</w:t>
      </w:r>
    </w:p>
    <w:p w14:paraId="7DEF4685" w14:textId="40BFF24B" w:rsidR="0053738D" w:rsidRPr="0053738D" w:rsidRDefault="0053738D" w:rsidP="0053738D">
      <w:pPr>
        <w:spacing w:after="120"/>
        <w:ind w:left="360" w:hanging="358"/>
        <w:jc w:val="both"/>
        <w:rPr>
          <w:rFonts w:ascii="Arial" w:hAnsi="Arial" w:cs="Arial"/>
          <w:lang w:val="sr-Cyrl-RS"/>
        </w:rPr>
      </w:pPr>
      <w:r w:rsidRPr="0053738D">
        <w:rPr>
          <w:rFonts w:ascii="Arial" w:hAnsi="Arial" w:cs="Arial"/>
          <w:lang w:val="sr-Cyrl-RS"/>
        </w:rPr>
        <w:t>(</w:t>
      </w:r>
      <w:r w:rsidR="00B47EA7">
        <w:rPr>
          <w:rFonts w:ascii="Arial" w:hAnsi="Arial" w:cs="Arial"/>
          <w:lang w:val="sr-Cyrl-RS"/>
        </w:rPr>
        <w:t>b</w:t>
      </w:r>
      <w:r w:rsidRPr="0053738D">
        <w:rPr>
          <w:rFonts w:ascii="Arial" w:hAnsi="Arial" w:cs="Arial"/>
          <w:lang w:val="sr-Cyrl-RS"/>
        </w:rPr>
        <w:t xml:space="preserve">)  </w:t>
      </w:r>
      <w:r w:rsidR="00B47EA7">
        <w:rPr>
          <w:rFonts w:ascii="Arial" w:hAnsi="Arial" w:cs="Arial"/>
          <w:lang w:val="sr-Cyrl-RS"/>
        </w:rPr>
        <w:t>nije</w:t>
      </w:r>
      <w:r w:rsidRPr="0053738D">
        <w:rPr>
          <w:rFonts w:ascii="Arial" w:hAnsi="Arial" w:cs="Arial"/>
          <w:lang w:val="sr-Cyrl-RS"/>
        </w:rPr>
        <w:t xml:space="preserve"> </w:t>
      </w:r>
      <w:r w:rsidR="00B47EA7">
        <w:rPr>
          <w:rFonts w:ascii="Arial" w:hAnsi="Arial" w:cs="Arial"/>
          <w:lang w:val="sr-Cyrl-RS"/>
        </w:rPr>
        <w:t>bilo</w:t>
      </w:r>
      <w:r w:rsidRPr="0053738D">
        <w:rPr>
          <w:rFonts w:ascii="Arial" w:hAnsi="Arial" w:cs="Arial"/>
          <w:lang w:val="sr-Cyrl-RS"/>
        </w:rPr>
        <w:t xml:space="preserve"> </w:t>
      </w:r>
      <w:r w:rsidR="00B47EA7">
        <w:rPr>
          <w:rFonts w:ascii="Arial" w:hAnsi="Arial" w:cs="Arial"/>
          <w:lang w:val="sr-Cyrl-RS"/>
        </w:rPr>
        <w:t>nikakve</w:t>
      </w:r>
      <w:r w:rsidRPr="0053738D">
        <w:rPr>
          <w:rFonts w:ascii="Arial" w:hAnsi="Arial" w:cs="Arial"/>
          <w:lang w:val="sr-Cyrl-RS"/>
        </w:rPr>
        <w:t xml:space="preserve"> </w:t>
      </w:r>
      <w:r w:rsidR="00B47EA7">
        <w:rPr>
          <w:rFonts w:ascii="Arial" w:hAnsi="Arial" w:cs="Arial"/>
          <w:lang w:val="sr-Cyrl-RS"/>
        </w:rPr>
        <w:t>materijalne</w:t>
      </w:r>
      <w:r w:rsidRPr="0053738D">
        <w:rPr>
          <w:rFonts w:ascii="Arial" w:hAnsi="Arial" w:cs="Arial"/>
          <w:lang w:val="sr-Cyrl-RS"/>
        </w:rPr>
        <w:t xml:space="preserve"> </w:t>
      </w:r>
      <w:r w:rsidR="00B47EA7">
        <w:rPr>
          <w:rFonts w:ascii="Arial" w:hAnsi="Arial" w:cs="Arial"/>
          <w:lang w:val="sr-Cyrl-RS"/>
        </w:rPr>
        <w:t>promene</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pogledu</w:t>
      </w:r>
      <w:r w:rsidRPr="0053738D">
        <w:rPr>
          <w:rFonts w:ascii="Arial" w:hAnsi="Arial" w:cs="Arial"/>
          <w:lang w:val="sr-Cyrl-RS"/>
        </w:rPr>
        <w:t xml:space="preserve"> </w:t>
      </w:r>
      <w:r w:rsidR="00B47EA7">
        <w:rPr>
          <w:rFonts w:ascii="Arial" w:hAnsi="Arial" w:cs="Arial"/>
          <w:lang w:val="sr-Cyrl-RS"/>
        </w:rPr>
        <w:t>bilo</w:t>
      </w:r>
      <w:r w:rsidRPr="0053738D">
        <w:rPr>
          <w:rFonts w:ascii="Arial" w:hAnsi="Arial" w:cs="Arial"/>
          <w:lang w:val="sr-Cyrl-RS"/>
        </w:rPr>
        <w:t xml:space="preserve"> </w:t>
      </w:r>
      <w:r w:rsidR="00B47EA7">
        <w:rPr>
          <w:rFonts w:ascii="Arial" w:hAnsi="Arial" w:cs="Arial"/>
          <w:lang w:val="sr-Cyrl-RS"/>
        </w:rPr>
        <w:t>kog</w:t>
      </w:r>
      <w:r w:rsidRPr="0053738D">
        <w:rPr>
          <w:rFonts w:ascii="Arial" w:hAnsi="Arial" w:cs="Arial"/>
          <w:lang w:val="sr-Cyrl-RS"/>
        </w:rPr>
        <w:t xml:space="preserve"> </w:t>
      </w:r>
      <w:r w:rsidR="00B47EA7">
        <w:rPr>
          <w:rFonts w:ascii="Arial" w:hAnsi="Arial" w:cs="Arial"/>
          <w:lang w:val="sr-Cyrl-RS"/>
        </w:rPr>
        <w:t>aspekta</w:t>
      </w:r>
      <w:r w:rsidRPr="0053738D">
        <w:rPr>
          <w:rFonts w:ascii="Arial" w:hAnsi="Arial" w:cs="Arial"/>
          <w:lang w:val="sr-Cyrl-RS"/>
        </w:rPr>
        <w:t xml:space="preserve"> </w:t>
      </w:r>
      <w:r w:rsidR="00B47EA7">
        <w:rPr>
          <w:rFonts w:ascii="Arial" w:hAnsi="Arial" w:cs="Arial"/>
          <w:lang w:val="sr-Cyrl-RS"/>
        </w:rPr>
        <w:t>Projekta</w:t>
      </w:r>
      <w:r w:rsidRPr="0053738D">
        <w:rPr>
          <w:rFonts w:ascii="Arial" w:hAnsi="Arial" w:cs="Arial"/>
          <w:lang w:val="sr-Cyrl-RS"/>
        </w:rPr>
        <w:t xml:space="preserve"> </w:t>
      </w:r>
      <w:r w:rsidR="00B47EA7">
        <w:rPr>
          <w:rFonts w:ascii="Arial" w:hAnsi="Arial" w:cs="Arial"/>
          <w:lang w:val="sr-Cyrl-RS"/>
        </w:rPr>
        <w:t>koji</w:t>
      </w:r>
      <w:r w:rsidRPr="0053738D">
        <w:rPr>
          <w:rFonts w:ascii="Arial" w:hAnsi="Arial" w:cs="Arial"/>
          <w:lang w:val="sr-Cyrl-RS"/>
        </w:rPr>
        <w:t xml:space="preserve"> </w:t>
      </w:r>
      <w:r w:rsidR="00B47EA7">
        <w:rPr>
          <w:rFonts w:ascii="Arial" w:hAnsi="Arial" w:cs="Arial"/>
          <w:lang w:val="sr-Cyrl-RS"/>
        </w:rPr>
        <w:t>smo</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obavezi</w:t>
      </w:r>
      <w:r w:rsidRPr="0053738D">
        <w:rPr>
          <w:rFonts w:ascii="Arial" w:hAnsi="Arial" w:cs="Arial"/>
          <w:lang w:val="sr-Cyrl-RS"/>
        </w:rPr>
        <w:t xml:space="preserve"> </w:t>
      </w:r>
      <w:r w:rsidR="00B47EA7">
        <w:rPr>
          <w:rFonts w:ascii="Arial" w:hAnsi="Arial" w:cs="Arial"/>
          <w:lang w:val="sr-Cyrl-RS"/>
        </w:rPr>
        <w:t>da</w:t>
      </w:r>
      <w:r w:rsidRPr="0053738D">
        <w:rPr>
          <w:rFonts w:ascii="Arial" w:hAnsi="Arial" w:cs="Arial"/>
          <w:lang w:val="sr-Cyrl-RS"/>
        </w:rPr>
        <w:t xml:space="preserve"> </w:t>
      </w:r>
      <w:r w:rsidR="00B47EA7">
        <w:rPr>
          <w:rFonts w:ascii="Arial" w:hAnsi="Arial" w:cs="Arial"/>
          <w:lang w:val="sr-Cyrl-RS"/>
        </w:rPr>
        <w:t>prijavimo</w:t>
      </w:r>
      <w:r w:rsidRPr="0053738D">
        <w:rPr>
          <w:rFonts w:ascii="Arial" w:hAnsi="Arial" w:cs="Arial"/>
          <w:lang w:val="sr-Cyrl-RS"/>
        </w:rPr>
        <w:t xml:space="preserve"> </w:t>
      </w:r>
      <w:r w:rsidR="00B47EA7">
        <w:rPr>
          <w:rFonts w:ascii="Arial" w:hAnsi="Arial" w:cs="Arial"/>
          <w:lang w:val="sr-Cyrl-RS"/>
        </w:rPr>
        <w:t>prema</w:t>
      </w:r>
      <w:r w:rsidRPr="0053738D">
        <w:rPr>
          <w:rFonts w:ascii="Arial" w:hAnsi="Arial" w:cs="Arial"/>
          <w:lang w:val="sr-Cyrl-RS"/>
        </w:rPr>
        <w:t xml:space="preserve"> </w:t>
      </w:r>
      <w:r w:rsidR="00B47EA7">
        <w:rPr>
          <w:rFonts w:ascii="Arial" w:hAnsi="Arial" w:cs="Arial"/>
          <w:lang w:val="sr-Cyrl-RS"/>
        </w:rPr>
        <w:t>članu</w:t>
      </w:r>
      <w:r w:rsidRPr="0053738D">
        <w:rPr>
          <w:rFonts w:ascii="Arial" w:hAnsi="Arial" w:cs="Arial"/>
          <w:lang w:val="sr-Cyrl-RS"/>
        </w:rPr>
        <w:t xml:space="preserve"> 8.1, </w:t>
      </w:r>
      <w:r w:rsidR="00B47EA7">
        <w:rPr>
          <w:rFonts w:ascii="Arial" w:hAnsi="Arial" w:cs="Arial"/>
          <w:lang w:val="sr-Cyrl-RS"/>
        </w:rPr>
        <w:t>osim</w:t>
      </w:r>
      <w:r w:rsidRPr="0053738D">
        <w:rPr>
          <w:rFonts w:ascii="Arial" w:hAnsi="Arial" w:cs="Arial"/>
          <w:lang w:val="sr-Cyrl-RS"/>
        </w:rPr>
        <w:t xml:space="preserve"> </w:t>
      </w:r>
      <w:r w:rsidR="00B47EA7">
        <w:rPr>
          <w:rFonts w:ascii="Arial" w:hAnsi="Arial" w:cs="Arial"/>
          <w:lang w:val="sr-Cyrl-RS"/>
        </w:rPr>
        <w:t>kako</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prethodno</w:t>
      </w:r>
      <w:r w:rsidRPr="0053738D">
        <w:rPr>
          <w:rFonts w:ascii="Arial" w:hAnsi="Arial" w:cs="Arial"/>
          <w:lang w:val="sr-Cyrl-RS"/>
        </w:rPr>
        <w:t xml:space="preserve"> </w:t>
      </w:r>
      <w:r w:rsidR="00B47EA7">
        <w:rPr>
          <w:rFonts w:ascii="Arial" w:hAnsi="Arial" w:cs="Arial"/>
          <w:lang w:val="sr-Cyrl-RS"/>
        </w:rPr>
        <w:t>saopšteno</w:t>
      </w:r>
      <w:r w:rsidRPr="0053738D">
        <w:rPr>
          <w:rFonts w:ascii="Arial" w:hAnsi="Arial" w:cs="Arial"/>
          <w:lang w:val="sr-Cyrl-RS"/>
        </w:rPr>
        <w:t xml:space="preserve"> </w:t>
      </w:r>
      <w:r w:rsidR="00B47EA7">
        <w:rPr>
          <w:rFonts w:ascii="Arial" w:hAnsi="Arial" w:cs="Arial"/>
          <w:lang w:val="sr-Cyrl-RS"/>
        </w:rPr>
        <w:t>s</w:t>
      </w:r>
      <w:r w:rsidRPr="0053738D">
        <w:rPr>
          <w:rFonts w:ascii="Arial" w:hAnsi="Arial" w:cs="Arial"/>
          <w:lang w:val="sr-Cyrl-RS"/>
        </w:rPr>
        <w:t xml:space="preserve"> </w:t>
      </w:r>
      <w:r w:rsidR="00B47EA7">
        <w:rPr>
          <w:rFonts w:ascii="Arial" w:hAnsi="Arial" w:cs="Arial"/>
          <w:lang w:val="sr-Cyrl-RS"/>
        </w:rPr>
        <w:t>naše</w:t>
      </w:r>
      <w:r w:rsidRPr="0053738D">
        <w:rPr>
          <w:rFonts w:ascii="Arial" w:hAnsi="Arial" w:cs="Arial"/>
          <w:lang w:val="sr-Cyrl-RS"/>
        </w:rPr>
        <w:t xml:space="preserve"> </w:t>
      </w:r>
      <w:r w:rsidR="00B47EA7">
        <w:rPr>
          <w:rFonts w:ascii="Arial" w:hAnsi="Arial" w:cs="Arial"/>
          <w:lang w:val="sr-Cyrl-RS"/>
        </w:rPr>
        <w:t>strane</w:t>
      </w:r>
      <w:r w:rsidRPr="0053738D">
        <w:rPr>
          <w:rFonts w:ascii="Arial" w:hAnsi="Arial" w:cs="Arial"/>
          <w:lang w:val="sr-Cyrl-RS"/>
        </w:rPr>
        <w:t>;</w:t>
      </w:r>
    </w:p>
    <w:p w14:paraId="5F715E64" w14:textId="1FB944C1"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c</w:t>
      </w:r>
      <w:r w:rsidRPr="0053738D">
        <w:rPr>
          <w:rFonts w:ascii="Arial" w:hAnsi="Arial" w:cs="Arial"/>
          <w:lang w:val="sr-Cyrl-RS"/>
        </w:rPr>
        <w:t xml:space="preserve">) </w:t>
      </w:r>
      <w:r w:rsidR="00B47EA7">
        <w:rPr>
          <w:rFonts w:ascii="Arial" w:hAnsi="Arial" w:cs="Arial"/>
          <w:lang w:val="sr-Cyrl-RS"/>
        </w:rPr>
        <w:t>imamo</w:t>
      </w:r>
      <w:r w:rsidRPr="0053738D">
        <w:rPr>
          <w:rFonts w:ascii="Arial" w:hAnsi="Arial" w:cs="Arial"/>
          <w:lang w:val="sr-Cyrl-RS"/>
        </w:rPr>
        <w:t xml:space="preserve"> </w:t>
      </w:r>
      <w:r w:rsidR="00B47EA7">
        <w:rPr>
          <w:rFonts w:ascii="Arial" w:hAnsi="Arial" w:cs="Arial"/>
          <w:lang w:val="sr-Cyrl-RS"/>
        </w:rPr>
        <w:t>dovoljno</w:t>
      </w:r>
      <w:r w:rsidRPr="0053738D">
        <w:rPr>
          <w:rFonts w:ascii="Arial" w:hAnsi="Arial" w:cs="Arial"/>
          <w:lang w:val="sr-Cyrl-RS"/>
        </w:rPr>
        <w:t xml:space="preserve"> </w:t>
      </w:r>
      <w:r w:rsidR="00B47EA7">
        <w:rPr>
          <w:rFonts w:ascii="Arial" w:hAnsi="Arial" w:cs="Arial"/>
          <w:lang w:val="sr-Cyrl-RS"/>
        </w:rPr>
        <w:t>sredstava</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raspolaganju</w:t>
      </w:r>
      <w:r w:rsidRPr="0053738D">
        <w:rPr>
          <w:rFonts w:ascii="Arial" w:hAnsi="Arial" w:cs="Arial"/>
          <w:lang w:val="sr-Cyrl-RS"/>
        </w:rPr>
        <w:t xml:space="preserve"> </w:t>
      </w:r>
      <w:r w:rsidR="00B47EA7">
        <w:rPr>
          <w:rFonts w:ascii="Arial" w:hAnsi="Arial" w:cs="Arial"/>
          <w:lang w:val="sr-Cyrl-RS"/>
        </w:rPr>
        <w:t>da</w:t>
      </w:r>
      <w:r w:rsidRPr="0053738D">
        <w:rPr>
          <w:rFonts w:ascii="Arial" w:hAnsi="Arial" w:cs="Arial"/>
          <w:lang w:val="sr-Cyrl-RS"/>
        </w:rPr>
        <w:t xml:space="preserve"> </w:t>
      </w:r>
      <w:r w:rsidR="00B47EA7">
        <w:rPr>
          <w:rFonts w:ascii="Arial" w:hAnsi="Arial" w:cs="Arial"/>
          <w:lang w:val="sr-Cyrl-RS"/>
        </w:rPr>
        <w:t>obezbedimo</w:t>
      </w:r>
      <w:r w:rsidRPr="0053738D">
        <w:rPr>
          <w:rFonts w:ascii="Arial" w:hAnsi="Arial" w:cs="Arial"/>
          <w:lang w:val="sr-Cyrl-RS"/>
        </w:rPr>
        <w:t xml:space="preserve"> </w:t>
      </w:r>
      <w:r w:rsidR="00B47EA7">
        <w:rPr>
          <w:rFonts w:ascii="Arial" w:hAnsi="Arial" w:cs="Arial"/>
          <w:lang w:val="sr-Cyrl-RS"/>
        </w:rPr>
        <w:t>pravovremeni</w:t>
      </w:r>
      <w:r w:rsidRPr="0053738D">
        <w:rPr>
          <w:rFonts w:ascii="Arial" w:hAnsi="Arial" w:cs="Arial"/>
          <w:lang w:val="sr-Cyrl-RS"/>
        </w:rPr>
        <w:t xml:space="preserve"> </w:t>
      </w:r>
      <w:r w:rsidR="00B47EA7">
        <w:rPr>
          <w:rFonts w:ascii="Arial" w:hAnsi="Arial" w:cs="Arial"/>
          <w:lang w:val="sr-Cyrl-RS"/>
        </w:rPr>
        <w:t>završetak</w:t>
      </w:r>
      <w:r w:rsidRPr="0053738D">
        <w:rPr>
          <w:rFonts w:ascii="Arial" w:hAnsi="Arial" w:cs="Arial"/>
          <w:lang w:val="sr-Cyrl-RS"/>
        </w:rPr>
        <w:t xml:space="preserve"> </w:t>
      </w:r>
      <w:r w:rsidR="00B47EA7">
        <w:rPr>
          <w:rFonts w:ascii="Arial" w:hAnsi="Arial" w:cs="Arial"/>
          <w:lang w:val="sr-Cyrl-RS"/>
        </w:rPr>
        <w:t>i</w:t>
      </w:r>
      <w:r w:rsidRPr="0053738D">
        <w:rPr>
          <w:rFonts w:ascii="Arial" w:hAnsi="Arial" w:cs="Arial"/>
          <w:lang w:val="sr-Cyrl-RS"/>
        </w:rPr>
        <w:t xml:space="preserve"> </w:t>
      </w:r>
      <w:r w:rsidR="00B47EA7">
        <w:rPr>
          <w:rFonts w:ascii="Arial" w:hAnsi="Arial" w:cs="Arial"/>
          <w:lang w:val="sr-Cyrl-RS"/>
        </w:rPr>
        <w:t>sprovođenje</w:t>
      </w:r>
      <w:r w:rsidRPr="0053738D">
        <w:rPr>
          <w:rFonts w:ascii="Arial" w:hAnsi="Arial" w:cs="Arial"/>
          <w:lang w:val="sr-Cyrl-RS"/>
        </w:rPr>
        <w:t xml:space="preserve"> </w:t>
      </w:r>
      <w:r w:rsidR="00B47EA7">
        <w:rPr>
          <w:rFonts w:ascii="Arial" w:hAnsi="Arial" w:cs="Arial"/>
          <w:lang w:val="sr-Cyrl-RS"/>
        </w:rPr>
        <w:t>Projekta</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skladu</w:t>
      </w:r>
      <w:r w:rsidRPr="0053738D">
        <w:rPr>
          <w:rFonts w:ascii="Arial" w:hAnsi="Arial" w:cs="Arial"/>
          <w:lang w:val="sr-Cyrl-RS"/>
        </w:rPr>
        <w:t xml:space="preserve"> </w:t>
      </w:r>
      <w:r w:rsidR="00B47EA7">
        <w:rPr>
          <w:rFonts w:ascii="Arial" w:hAnsi="Arial" w:cs="Arial"/>
          <w:lang w:val="sr-Cyrl-RS"/>
        </w:rPr>
        <w:t>sa</w:t>
      </w:r>
      <w:r w:rsidRPr="0053738D">
        <w:rPr>
          <w:rFonts w:ascii="Arial" w:hAnsi="Arial" w:cs="Arial"/>
          <w:lang w:val="sr-Cyrl-RS"/>
        </w:rPr>
        <w:t xml:space="preserve"> </w:t>
      </w:r>
      <w:r w:rsidR="00B47EA7">
        <w:rPr>
          <w:rFonts w:ascii="Arial" w:hAnsi="Arial" w:cs="Arial"/>
          <w:lang w:val="sr-Cyrl-RS"/>
        </w:rPr>
        <w:t>Tehničkim</w:t>
      </w:r>
      <w:r w:rsidRPr="0053738D">
        <w:rPr>
          <w:rFonts w:ascii="Arial" w:hAnsi="Arial" w:cs="Arial"/>
          <w:lang w:val="sr-Cyrl-RS"/>
        </w:rPr>
        <w:t xml:space="preserve"> </w:t>
      </w:r>
      <w:r w:rsidR="00B47EA7">
        <w:rPr>
          <w:rFonts w:ascii="Arial" w:hAnsi="Arial" w:cs="Arial"/>
          <w:lang w:val="sr-Cyrl-RS"/>
        </w:rPr>
        <w:t>opisom</w:t>
      </w:r>
      <w:r w:rsidRPr="0053738D">
        <w:rPr>
          <w:rFonts w:ascii="Arial" w:hAnsi="Arial" w:cs="Arial"/>
          <w:lang w:val="sr-Cyrl-RS"/>
        </w:rPr>
        <w:t>;</w:t>
      </w:r>
    </w:p>
    <w:p w14:paraId="1B3F08C2" w14:textId="14A30138"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d</w:t>
      </w:r>
      <w:r w:rsidRPr="0053738D">
        <w:rPr>
          <w:rFonts w:ascii="Arial" w:hAnsi="Arial" w:cs="Arial"/>
          <w:lang w:val="sr-Cyrl-RS"/>
        </w:rPr>
        <w:t xml:space="preserve">) </w:t>
      </w:r>
      <w:r w:rsidR="00B47EA7">
        <w:rPr>
          <w:rFonts w:ascii="Arial" w:hAnsi="Arial" w:cs="Arial"/>
          <w:lang w:val="sr-Cyrl-RS"/>
        </w:rPr>
        <w:t>nikakav</w:t>
      </w:r>
      <w:r w:rsidRPr="0053738D">
        <w:rPr>
          <w:rFonts w:ascii="Arial" w:hAnsi="Arial" w:cs="Arial"/>
          <w:lang w:val="sr-Cyrl-RS"/>
        </w:rPr>
        <w:t xml:space="preserve"> </w:t>
      </w:r>
      <w:r w:rsidR="00B47EA7">
        <w:rPr>
          <w:rFonts w:ascii="Arial" w:hAnsi="Arial" w:cs="Arial"/>
          <w:lang w:val="sr-Cyrl-RS"/>
        </w:rPr>
        <w:t>događaj</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okolnost</w:t>
      </w:r>
      <w:r w:rsidRPr="0053738D">
        <w:rPr>
          <w:rFonts w:ascii="Arial" w:hAnsi="Arial" w:cs="Arial"/>
          <w:lang w:val="sr-Cyrl-RS"/>
        </w:rPr>
        <w:t xml:space="preserve"> </w:t>
      </w:r>
      <w:r w:rsidR="00B47EA7">
        <w:rPr>
          <w:rFonts w:ascii="Arial" w:hAnsi="Arial" w:cs="Arial"/>
          <w:lang w:val="sr-Cyrl-RS"/>
        </w:rPr>
        <w:t>koji</w:t>
      </w:r>
      <w:r w:rsidRPr="0053738D">
        <w:rPr>
          <w:rFonts w:ascii="Arial" w:hAnsi="Arial" w:cs="Arial"/>
          <w:lang w:val="sr-Cyrl-RS"/>
        </w:rPr>
        <w:t xml:space="preserve"> </w:t>
      </w:r>
      <w:r w:rsidR="00B47EA7">
        <w:rPr>
          <w:rFonts w:ascii="Arial" w:hAnsi="Arial" w:cs="Arial"/>
          <w:lang w:val="sr-Cyrl-RS"/>
        </w:rPr>
        <w:t>predstavljaju</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bi</w:t>
      </w:r>
      <w:r w:rsidRPr="0053738D">
        <w:rPr>
          <w:rFonts w:ascii="Arial" w:hAnsi="Arial" w:cs="Arial"/>
          <w:lang w:val="sr-Cyrl-RS"/>
        </w:rPr>
        <w:t xml:space="preserve"> </w:t>
      </w:r>
      <w:r w:rsidR="00B47EA7">
        <w:rPr>
          <w:rFonts w:ascii="Arial" w:hAnsi="Arial" w:cs="Arial"/>
          <w:lang w:val="sr-Cyrl-RS"/>
        </w:rPr>
        <w:t>protokom</w:t>
      </w:r>
      <w:r w:rsidRPr="0053738D">
        <w:rPr>
          <w:rFonts w:ascii="Arial" w:hAnsi="Arial" w:cs="Arial"/>
          <w:lang w:val="sr-Cyrl-RS"/>
        </w:rPr>
        <w:t xml:space="preserve"> </w:t>
      </w:r>
      <w:r w:rsidR="00B47EA7">
        <w:rPr>
          <w:rFonts w:ascii="Arial" w:hAnsi="Arial" w:cs="Arial"/>
          <w:lang w:val="sr-Cyrl-RS"/>
        </w:rPr>
        <w:t>vremena</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davanjem</w:t>
      </w:r>
      <w:r w:rsidRPr="0053738D">
        <w:rPr>
          <w:rFonts w:ascii="Arial" w:hAnsi="Arial" w:cs="Arial"/>
          <w:lang w:val="sr-Cyrl-RS"/>
        </w:rPr>
        <w:t xml:space="preserve"> </w:t>
      </w:r>
      <w:r w:rsidR="00B47EA7">
        <w:rPr>
          <w:rFonts w:ascii="Arial" w:hAnsi="Arial" w:cs="Arial"/>
          <w:lang w:val="sr-Cyrl-RS"/>
        </w:rPr>
        <w:t>obaveštenja</w:t>
      </w:r>
      <w:r w:rsidRPr="0053738D">
        <w:rPr>
          <w:rFonts w:ascii="Arial" w:hAnsi="Arial" w:cs="Arial"/>
          <w:lang w:val="sr-Cyrl-RS"/>
        </w:rPr>
        <w:t xml:space="preserve"> </w:t>
      </w:r>
      <w:r w:rsidR="00B47EA7">
        <w:rPr>
          <w:rFonts w:ascii="Arial" w:hAnsi="Arial" w:cs="Arial"/>
          <w:lang w:val="sr-Cyrl-RS"/>
        </w:rPr>
        <w:t>prema</w:t>
      </w:r>
      <w:r w:rsidRPr="0053738D">
        <w:rPr>
          <w:rFonts w:ascii="Arial" w:hAnsi="Arial" w:cs="Arial"/>
          <w:lang w:val="sr-Cyrl-RS"/>
        </w:rPr>
        <w:t xml:space="preserve"> </w:t>
      </w:r>
      <w:r w:rsidR="00B47EA7">
        <w:rPr>
          <w:rFonts w:ascii="Arial" w:hAnsi="Arial" w:cs="Arial"/>
          <w:lang w:val="sr-Cyrl-RS"/>
        </w:rPr>
        <w:t>Finansijskom</w:t>
      </w:r>
      <w:r w:rsidRPr="0053738D">
        <w:rPr>
          <w:rFonts w:ascii="Arial" w:hAnsi="Arial" w:cs="Arial"/>
          <w:lang w:val="sr-Cyrl-RS"/>
        </w:rPr>
        <w:t xml:space="preserve"> </w:t>
      </w:r>
      <w:r w:rsidR="00B47EA7">
        <w:rPr>
          <w:rFonts w:ascii="Arial" w:hAnsi="Arial" w:cs="Arial"/>
          <w:lang w:val="sr-Cyrl-RS"/>
        </w:rPr>
        <w:t>ugovoru</w:t>
      </w:r>
      <w:r w:rsidRPr="0053738D">
        <w:rPr>
          <w:rFonts w:ascii="Arial" w:hAnsi="Arial" w:cs="Arial"/>
          <w:lang w:val="sr-Cyrl-RS"/>
        </w:rPr>
        <w:t xml:space="preserve"> </w:t>
      </w:r>
      <w:r w:rsidR="00B47EA7">
        <w:rPr>
          <w:rFonts w:ascii="Arial" w:hAnsi="Arial" w:cs="Arial"/>
          <w:lang w:val="sr-Cyrl-RS"/>
        </w:rPr>
        <w:t>predstavljali</w:t>
      </w:r>
      <w:r w:rsidRPr="0053738D">
        <w:rPr>
          <w:rFonts w:ascii="Arial" w:hAnsi="Arial" w:cs="Arial"/>
          <w:lang w:val="sr-Cyrl-RS"/>
        </w:rPr>
        <w:t xml:space="preserve">, </w:t>
      </w:r>
      <w:r w:rsidR="00B47EA7">
        <w:rPr>
          <w:rFonts w:ascii="Arial" w:hAnsi="Arial" w:cs="Arial"/>
          <w:lang w:val="sr-Cyrl-RS"/>
        </w:rPr>
        <w:t>Slučaj</w:t>
      </w:r>
      <w:r w:rsidRPr="0053738D">
        <w:rPr>
          <w:rFonts w:ascii="Arial" w:hAnsi="Arial" w:cs="Arial"/>
          <w:lang w:val="sr-Cyrl-RS"/>
        </w:rPr>
        <w:t xml:space="preserve"> </w:t>
      </w:r>
      <w:r w:rsidR="00B47EA7">
        <w:rPr>
          <w:rFonts w:ascii="Arial" w:hAnsi="Arial" w:cs="Arial"/>
          <w:lang w:val="sr-Cyrl-RS"/>
        </w:rPr>
        <w:t>prevremene</w:t>
      </w:r>
      <w:r w:rsidRPr="0053738D">
        <w:rPr>
          <w:rFonts w:ascii="Arial" w:hAnsi="Arial" w:cs="Arial"/>
          <w:lang w:val="sr-Cyrl-RS"/>
        </w:rPr>
        <w:t xml:space="preserve"> </w:t>
      </w:r>
      <w:r w:rsidRPr="0053738D">
        <w:rPr>
          <w:rFonts w:ascii="Arial" w:hAnsi="Arial" w:cs="Arial"/>
        </w:rPr>
        <w:t>o</w:t>
      </w:r>
      <w:r w:rsidR="00B47EA7">
        <w:rPr>
          <w:rFonts w:ascii="Arial" w:hAnsi="Arial" w:cs="Arial"/>
          <w:lang w:val="sr-Cyrl-RS"/>
        </w:rPr>
        <w:t>tpl</w:t>
      </w:r>
      <w:r w:rsidRPr="0053738D">
        <w:rPr>
          <w:rFonts w:ascii="Arial" w:hAnsi="Arial" w:cs="Arial"/>
        </w:rPr>
        <w:t>a</w:t>
      </w:r>
      <w:r w:rsidR="00B47EA7">
        <w:rPr>
          <w:rFonts w:ascii="Arial" w:hAnsi="Arial" w:cs="Arial"/>
          <w:lang w:val="sr-Cyrl-RS"/>
        </w:rPr>
        <w:t>t</w:t>
      </w:r>
      <w:r w:rsidRPr="0053738D">
        <w:rPr>
          <w:rFonts w:ascii="Arial" w:hAnsi="Arial" w:cs="Arial"/>
        </w:rPr>
        <w:t>e</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Slučaj</w:t>
      </w:r>
      <w:r w:rsidRPr="0053738D">
        <w:rPr>
          <w:rFonts w:ascii="Arial" w:hAnsi="Arial" w:cs="Arial"/>
          <w:lang w:val="sr-Cyrl-RS"/>
        </w:rPr>
        <w:t xml:space="preserve"> </w:t>
      </w:r>
      <w:r w:rsidR="00B47EA7">
        <w:rPr>
          <w:rFonts w:ascii="Arial" w:hAnsi="Arial" w:cs="Arial"/>
          <w:lang w:val="sr-Cyrl-RS"/>
        </w:rPr>
        <w:t>neispunjenja</w:t>
      </w:r>
      <w:r w:rsidRPr="0053738D">
        <w:rPr>
          <w:rFonts w:ascii="Arial" w:hAnsi="Arial" w:cs="Arial"/>
          <w:lang w:val="sr-Cyrl-RS"/>
        </w:rPr>
        <w:t xml:space="preserve"> </w:t>
      </w:r>
      <w:r w:rsidR="00B47EA7">
        <w:rPr>
          <w:rFonts w:ascii="Arial" w:hAnsi="Arial" w:cs="Arial"/>
          <w:lang w:val="sr-Cyrl-RS"/>
        </w:rPr>
        <w:t>obaveza</w:t>
      </w:r>
      <w:r w:rsidRPr="0053738D">
        <w:rPr>
          <w:rFonts w:ascii="Arial" w:hAnsi="Arial" w:cs="Arial"/>
          <w:lang w:val="sr-Cyrl-RS"/>
        </w:rPr>
        <w:t xml:space="preserve"> </w:t>
      </w:r>
      <w:r w:rsidR="00B47EA7">
        <w:rPr>
          <w:rFonts w:ascii="Arial" w:hAnsi="Arial" w:cs="Arial"/>
          <w:lang w:val="sr-Cyrl-RS"/>
        </w:rPr>
        <w:t>nije</w:t>
      </w:r>
      <w:r w:rsidRPr="0053738D">
        <w:rPr>
          <w:rFonts w:ascii="Arial" w:hAnsi="Arial" w:cs="Arial"/>
          <w:lang w:val="sr-Cyrl-RS"/>
        </w:rPr>
        <w:t xml:space="preserve"> </w:t>
      </w:r>
      <w:r w:rsidR="00B47EA7">
        <w:rPr>
          <w:rFonts w:ascii="Arial" w:hAnsi="Arial" w:cs="Arial"/>
          <w:lang w:val="sr-Cyrl-RS"/>
        </w:rPr>
        <w:t>se</w:t>
      </w:r>
      <w:r w:rsidRPr="0053738D">
        <w:rPr>
          <w:rFonts w:ascii="Arial" w:hAnsi="Arial" w:cs="Arial"/>
          <w:lang w:val="sr-Cyrl-RS"/>
        </w:rPr>
        <w:t xml:space="preserve"> </w:t>
      </w:r>
      <w:r w:rsidR="00B47EA7">
        <w:rPr>
          <w:rFonts w:ascii="Arial" w:hAnsi="Arial" w:cs="Arial"/>
          <w:lang w:val="sr-Cyrl-RS"/>
        </w:rPr>
        <w:t>dogodio</w:t>
      </w:r>
      <w:r w:rsidRPr="0053738D">
        <w:rPr>
          <w:rFonts w:ascii="Arial" w:hAnsi="Arial" w:cs="Arial"/>
          <w:lang w:val="sr-Cyrl-RS"/>
        </w:rPr>
        <w:t xml:space="preserve"> </w:t>
      </w:r>
      <w:r w:rsidR="00B47EA7">
        <w:rPr>
          <w:rFonts w:ascii="Arial" w:hAnsi="Arial" w:cs="Arial"/>
          <w:lang w:val="sr-Cyrl-RS"/>
        </w:rPr>
        <w:t>i</w:t>
      </w:r>
      <w:r w:rsidRPr="0053738D">
        <w:rPr>
          <w:rFonts w:ascii="Arial" w:hAnsi="Arial" w:cs="Arial"/>
          <w:lang w:val="sr-Cyrl-RS"/>
        </w:rPr>
        <w:t xml:space="preserve"> </w:t>
      </w:r>
      <w:r w:rsidR="00B47EA7">
        <w:rPr>
          <w:rFonts w:ascii="Arial" w:hAnsi="Arial" w:cs="Arial"/>
          <w:lang w:val="sr-Cyrl-RS"/>
        </w:rPr>
        <w:t>ne</w:t>
      </w:r>
      <w:r w:rsidRPr="0053738D">
        <w:rPr>
          <w:rFonts w:ascii="Arial" w:hAnsi="Arial" w:cs="Arial"/>
          <w:lang w:val="sr-Cyrl-RS"/>
        </w:rPr>
        <w:t xml:space="preserve"> </w:t>
      </w:r>
      <w:r w:rsidR="00B47EA7">
        <w:rPr>
          <w:rFonts w:ascii="Arial" w:hAnsi="Arial" w:cs="Arial"/>
          <w:lang w:val="sr-Cyrl-RS"/>
        </w:rPr>
        <w:t>nastavlja</w:t>
      </w:r>
      <w:r w:rsidRPr="0053738D">
        <w:rPr>
          <w:rFonts w:ascii="Arial" w:hAnsi="Arial" w:cs="Arial"/>
          <w:lang w:val="sr-Cyrl-RS"/>
        </w:rPr>
        <w:t xml:space="preserve"> </w:t>
      </w:r>
      <w:r w:rsidR="00B47EA7">
        <w:rPr>
          <w:rFonts w:ascii="Arial" w:hAnsi="Arial" w:cs="Arial"/>
          <w:lang w:val="sr-Cyrl-RS"/>
        </w:rPr>
        <w:t>se</w:t>
      </w:r>
      <w:r w:rsidRPr="0053738D">
        <w:rPr>
          <w:rFonts w:ascii="Arial" w:hAnsi="Arial" w:cs="Arial"/>
          <w:lang w:val="sr-Cyrl-RS"/>
        </w:rPr>
        <w:t xml:space="preserve"> </w:t>
      </w:r>
      <w:r w:rsidR="00B47EA7">
        <w:rPr>
          <w:rFonts w:ascii="Arial" w:hAnsi="Arial" w:cs="Arial"/>
          <w:lang w:val="sr-Cyrl-RS"/>
        </w:rPr>
        <w:t>neotklonjen</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bez</w:t>
      </w:r>
      <w:r w:rsidRPr="0053738D">
        <w:rPr>
          <w:rFonts w:ascii="Arial" w:hAnsi="Arial" w:cs="Arial"/>
          <w:lang w:val="sr-Cyrl-RS"/>
        </w:rPr>
        <w:t xml:space="preserve"> </w:t>
      </w:r>
      <w:r w:rsidR="00B47EA7">
        <w:rPr>
          <w:rFonts w:ascii="Arial" w:hAnsi="Arial" w:cs="Arial"/>
          <w:lang w:val="sr-Cyrl-RS"/>
        </w:rPr>
        <w:t>odricanja</w:t>
      </w:r>
      <w:r w:rsidRPr="0053738D">
        <w:rPr>
          <w:rFonts w:ascii="Arial" w:hAnsi="Arial" w:cs="Arial"/>
          <w:lang w:val="sr-Cyrl-RS"/>
        </w:rPr>
        <w:t xml:space="preserve"> </w:t>
      </w:r>
      <w:r w:rsidR="00B47EA7">
        <w:rPr>
          <w:rFonts w:ascii="Arial" w:hAnsi="Arial" w:cs="Arial"/>
          <w:lang w:val="sr-Cyrl-RS"/>
        </w:rPr>
        <w:t>od</w:t>
      </w:r>
      <w:r w:rsidRPr="0053738D">
        <w:rPr>
          <w:rFonts w:ascii="Arial" w:hAnsi="Arial" w:cs="Arial"/>
          <w:lang w:val="sr-Cyrl-RS"/>
        </w:rPr>
        <w:t xml:space="preserve"> </w:t>
      </w:r>
      <w:r w:rsidR="00B47EA7">
        <w:rPr>
          <w:rFonts w:ascii="Arial" w:hAnsi="Arial" w:cs="Arial"/>
          <w:lang w:val="sr-Cyrl-RS"/>
        </w:rPr>
        <w:t>istog</w:t>
      </w:r>
      <w:r w:rsidRPr="0053738D">
        <w:rPr>
          <w:rFonts w:ascii="Arial" w:hAnsi="Arial" w:cs="Arial"/>
          <w:lang w:val="sr-Cyrl-RS"/>
        </w:rPr>
        <w:t>;</w:t>
      </w:r>
    </w:p>
    <w:p w14:paraId="5C3FB991" w14:textId="71EDB39F"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w:t>
      </w:r>
      <w:r w:rsidR="00B47EA7">
        <w:rPr>
          <w:rFonts w:ascii="Arial" w:hAnsi="Arial" w:cs="Arial"/>
          <w:lang w:val="sr-Cyrl-RS"/>
        </w:rPr>
        <w:t>e</w:t>
      </w:r>
      <w:r w:rsidRPr="0053738D">
        <w:rPr>
          <w:rFonts w:ascii="Arial" w:hAnsi="Arial" w:cs="Arial"/>
          <w:lang w:val="sr-Cyrl-RS"/>
        </w:rPr>
        <w:t xml:space="preserve">) </w:t>
      </w:r>
      <w:r w:rsidRPr="0053738D">
        <w:rPr>
          <w:rFonts w:ascii="Arial" w:hAnsi="Arial" w:cs="Arial"/>
          <w:lang w:val="sr-Cyrl-RS"/>
        </w:rPr>
        <w:tab/>
      </w:r>
      <w:r w:rsidR="00B47EA7">
        <w:rPr>
          <w:rFonts w:ascii="Arial" w:hAnsi="Arial" w:cs="Arial"/>
          <w:lang w:val="sr-Cyrl-RS"/>
        </w:rPr>
        <w:t>nikakva</w:t>
      </w:r>
      <w:r w:rsidRPr="0053738D">
        <w:rPr>
          <w:rFonts w:ascii="Arial" w:hAnsi="Arial" w:cs="Arial"/>
          <w:lang w:val="sr-Cyrl-RS"/>
        </w:rPr>
        <w:t xml:space="preserve"> </w:t>
      </w:r>
      <w:r w:rsidR="00B47EA7">
        <w:rPr>
          <w:rFonts w:ascii="Arial" w:hAnsi="Arial" w:cs="Arial"/>
          <w:lang w:val="sr-Cyrl-RS"/>
        </w:rPr>
        <w:t>parnica</w:t>
      </w:r>
      <w:r w:rsidRPr="0053738D">
        <w:rPr>
          <w:rFonts w:ascii="Arial" w:hAnsi="Arial" w:cs="Arial"/>
          <w:lang w:val="sr-Cyrl-RS"/>
        </w:rPr>
        <w:t xml:space="preserve">, </w:t>
      </w:r>
      <w:r w:rsidR="00B47EA7">
        <w:rPr>
          <w:rFonts w:ascii="Arial" w:hAnsi="Arial" w:cs="Arial"/>
          <w:lang w:val="sr-Cyrl-RS"/>
        </w:rPr>
        <w:t>arbitraža</w:t>
      </w:r>
      <w:r w:rsidRPr="0053738D">
        <w:rPr>
          <w:rFonts w:ascii="Arial" w:hAnsi="Arial" w:cs="Arial"/>
          <w:lang w:val="sr-Cyrl-RS"/>
        </w:rPr>
        <w:t xml:space="preserve">, </w:t>
      </w:r>
      <w:r w:rsidR="00B47EA7">
        <w:rPr>
          <w:rFonts w:ascii="Arial" w:hAnsi="Arial" w:cs="Arial"/>
          <w:lang w:val="sr-Cyrl-RS"/>
        </w:rPr>
        <w:t>upravni</w:t>
      </w:r>
      <w:r w:rsidRPr="0053738D">
        <w:rPr>
          <w:rFonts w:ascii="Arial" w:hAnsi="Arial" w:cs="Arial"/>
          <w:lang w:val="sr-Cyrl-RS"/>
        </w:rPr>
        <w:t xml:space="preserve"> </w:t>
      </w:r>
      <w:r w:rsidR="00B47EA7">
        <w:rPr>
          <w:rFonts w:ascii="Arial" w:hAnsi="Arial" w:cs="Arial"/>
          <w:lang w:val="sr-Cyrl-RS"/>
        </w:rPr>
        <w:t>postupak</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istraga</w:t>
      </w:r>
      <w:r w:rsidRPr="0053738D">
        <w:rPr>
          <w:rFonts w:ascii="Arial" w:hAnsi="Arial" w:cs="Arial"/>
          <w:lang w:val="sr-Cyrl-RS"/>
        </w:rPr>
        <w:t xml:space="preserve"> </w:t>
      </w:r>
      <w:r w:rsidR="00B47EA7">
        <w:rPr>
          <w:rFonts w:ascii="Arial" w:hAnsi="Arial" w:cs="Arial"/>
          <w:lang w:val="sr-Cyrl-RS"/>
        </w:rPr>
        <w:t>nije</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toku</w:t>
      </w:r>
      <w:r w:rsidRPr="0053738D">
        <w:rPr>
          <w:rFonts w:ascii="Arial" w:hAnsi="Arial" w:cs="Arial"/>
          <w:lang w:val="sr-Cyrl-RS"/>
        </w:rPr>
        <w:t xml:space="preserve"> </w:t>
      </w:r>
      <w:r w:rsidR="00B47EA7">
        <w:rPr>
          <w:rFonts w:ascii="Arial" w:hAnsi="Arial" w:cs="Arial"/>
          <w:lang w:val="sr-Cyrl-RS"/>
        </w:rPr>
        <w:t>niti</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prema</w:t>
      </w:r>
      <w:r w:rsidRPr="0053738D">
        <w:rPr>
          <w:rFonts w:ascii="Arial" w:hAnsi="Arial" w:cs="Arial"/>
          <w:lang w:val="sr-Cyrl-RS"/>
        </w:rPr>
        <w:t xml:space="preserve"> </w:t>
      </w:r>
      <w:r w:rsidR="00B47EA7">
        <w:rPr>
          <w:rFonts w:ascii="Arial" w:hAnsi="Arial" w:cs="Arial"/>
          <w:lang w:val="sr-Cyrl-RS"/>
        </w:rPr>
        <w:t>našem</w:t>
      </w:r>
      <w:r w:rsidRPr="0053738D">
        <w:rPr>
          <w:rFonts w:ascii="Arial" w:hAnsi="Arial" w:cs="Arial"/>
          <w:lang w:val="sr-Cyrl-RS"/>
        </w:rPr>
        <w:t xml:space="preserve"> </w:t>
      </w:r>
      <w:r w:rsidR="00B47EA7">
        <w:rPr>
          <w:rFonts w:ascii="Arial" w:hAnsi="Arial" w:cs="Arial"/>
          <w:lang w:val="sr-Cyrl-RS"/>
        </w:rPr>
        <w:t>znanju</w:t>
      </w:r>
      <w:r w:rsidRPr="0053738D">
        <w:rPr>
          <w:rFonts w:ascii="Arial" w:hAnsi="Arial" w:cs="Arial"/>
          <w:lang w:val="sr-Cyrl-RS"/>
        </w:rPr>
        <w:t xml:space="preserve"> </w:t>
      </w:r>
      <w:r w:rsidR="00B47EA7">
        <w:rPr>
          <w:rFonts w:ascii="Arial" w:hAnsi="Arial" w:cs="Arial"/>
          <w:lang w:val="sr-Cyrl-RS"/>
        </w:rPr>
        <w:t>zaprećena</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nerešena</w:t>
      </w:r>
      <w:r w:rsidRPr="0053738D">
        <w:rPr>
          <w:rFonts w:ascii="Arial" w:hAnsi="Arial" w:cs="Arial"/>
          <w:lang w:val="sr-Cyrl-RS"/>
        </w:rPr>
        <w:t xml:space="preserve"> </w:t>
      </w:r>
      <w:r w:rsidR="00B47EA7">
        <w:rPr>
          <w:rFonts w:ascii="Arial" w:hAnsi="Arial" w:cs="Arial"/>
          <w:lang w:val="sr-Cyrl-RS"/>
        </w:rPr>
        <w:t>pred</w:t>
      </w:r>
      <w:r w:rsidRPr="0053738D">
        <w:rPr>
          <w:rFonts w:ascii="Arial" w:hAnsi="Arial" w:cs="Arial"/>
          <w:lang w:val="sr-Cyrl-RS"/>
        </w:rPr>
        <w:t xml:space="preserve"> </w:t>
      </w:r>
      <w:r w:rsidR="00B47EA7">
        <w:rPr>
          <w:rFonts w:ascii="Arial" w:hAnsi="Arial" w:cs="Arial"/>
          <w:lang w:val="sr-Cyrl-RS"/>
        </w:rPr>
        <w:t>bilo</w:t>
      </w:r>
      <w:r w:rsidRPr="0053738D">
        <w:rPr>
          <w:rFonts w:ascii="Arial" w:hAnsi="Arial" w:cs="Arial"/>
          <w:lang w:val="sr-Cyrl-RS"/>
        </w:rPr>
        <w:t xml:space="preserve"> </w:t>
      </w:r>
      <w:r w:rsidR="00B47EA7">
        <w:rPr>
          <w:rFonts w:ascii="Arial" w:hAnsi="Arial" w:cs="Arial"/>
          <w:lang w:val="sr-Cyrl-RS"/>
        </w:rPr>
        <w:t>kojim</w:t>
      </w:r>
      <w:r w:rsidRPr="0053738D">
        <w:rPr>
          <w:rFonts w:ascii="Arial" w:hAnsi="Arial" w:cs="Arial"/>
          <w:lang w:val="sr-Cyrl-RS"/>
        </w:rPr>
        <w:t xml:space="preserve"> </w:t>
      </w:r>
      <w:r w:rsidR="00B47EA7">
        <w:rPr>
          <w:rFonts w:ascii="Arial" w:hAnsi="Arial" w:cs="Arial"/>
          <w:lang w:val="sr-Cyrl-RS"/>
        </w:rPr>
        <w:t>sudom</w:t>
      </w:r>
      <w:r w:rsidRPr="0053738D">
        <w:rPr>
          <w:rFonts w:ascii="Arial" w:hAnsi="Arial" w:cs="Arial"/>
          <w:lang w:val="sr-Cyrl-RS"/>
        </w:rPr>
        <w:t xml:space="preserve">, </w:t>
      </w:r>
      <w:r w:rsidR="00B47EA7">
        <w:rPr>
          <w:rFonts w:ascii="Arial" w:hAnsi="Arial" w:cs="Arial"/>
          <w:lang w:val="sr-Cyrl-RS"/>
        </w:rPr>
        <w:t>arbitražnim</w:t>
      </w:r>
      <w:r w:rsidRPr="0053738D">
        <w:rPr>
          <w:rFonts w:ascii="Arial" w:hAnsi="Arial" w:cs="Arial"/>
          <w:lang w:val="sr-Cyrl-RS"/>
        </w:rPr>
        <w:t xml:space="preserve"> </w:t>
      </w:r>
      <w:r w:rsidR="00B47EA7">
        <w:rPr>
          <w:rFonts w:ascii="Arial" w:hAnsi="Arial" w:cs="Arial"/>
          <w:lang w:val="sr-Cyrl-RS"/>
        </w:rPr>
        <w:t>telom</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agencijom</w:t>
      </w:r>
      <w:r w:rsidRPr="0053738D">
        <w:rPr>
          <w:rFonts w:ascii="Arial" w:hAnsi="Arial" w:cs="Arial"/>
          <w:lang w:val="sr-Cyrl-RS"/>
        </w:rPr>
        <w:t xml:space="preserve">, </w:t>
      </w:r>
      <w:r w:rsidR="00B47EA7">
        <w:rPr>
          <w:rFonts w:ascii="Arial" w:hAnsi="Arial" w:cs="Arial"/>
          <w:lang w:val="sr-Cyrl-RS"/>
        </w:rPr>
        <w:t>koja</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dovela</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bi</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slučaju</w:t>
      </w:r>
      <w:r w:rsidRPr="0053738D">
        <w:rPr>
          <w:rFonts w:ascii="Arial" w:hAnsi="Arial" w:cs="Arial"/>
          <w:lang w:val="sr-Cyrl-RS"/>
        </w:rPr>
        <w:t xml:space="preserve"> </w:t>
      </w:r>
      <w:r w:rsidR="00B47EA7">
        <w:rPr>
          <w:rFonts w:ascii="Arial" w:hAnsi="Arial" w:cs="Arial"/>
          <w:lang w:val="sr-Cyrl-RS"/>
        </w:rPr>
        <w:t>negativnog</w:t>
      </w:r>
      <w:r w:rsidRPr="0053738D">
        <w:rPr>
          <w:rFonts w:ascii="Arial" w:hAnsi="Arial" w:cs="Arial"/>
          <w:lang w:val="sr-Cyrl-RS"/>
        </w:rPr>
        <w:t xml:space="preserve"> </w:t>
      </w:r>
      <w:r w:rsidR="00B47EA7">
        <w:rPr>
          <w:rFonts w:ascii="Arial" w:hAnsi="Arial" w:cs="Arial"/>
          <w:lang w:val="sr-Cyrl-RS"/>
        </w:rPr>
        <w:t>ishoda</w:t>
      </w:r>
      <w:r w:rsidRPr="0053738D">
        <w:rPr>
          <w:rFonts w:ascii="Arial" w:hAnsi="Arial" w:cs="Arial"/>
          <w:lang w:val="sr-Cyrl-RS"/>
        </w:rPr>
        <w:t xml:space="preserve"> </w:t>
      </w:r>
      <w:r w:rsidR="00B47EA7">
        <w:rPr>
          <w:rFonts w:ascii="Arial" w:hAnsi="Arial" w:cs="Arial"/>
          <w:lang w:val="sr-Cyrl-RS"/>
        </w:rPr>
        <w:t>mogla</w:t>
      </w:r>
      <w:r w:rsidRPr="0053738D">
        <w:rPr>
          <w:rFonts w:ascii="Arial" w:hAnsi="Arial" w:cs="Arial"/>
          <w:lang w:val="sr-Cyrl-RS"/>
        </w:rPr>
        <w:t xml:space="preserve"> </w:t>
      </w:r>
      <w:r w:rsidR="00B47EA7">
        <w:rPr>
          <w:rFonts w:ascii="Arial" w:hAnsi="Arial" w:cs="Arial"/>
          <w:lang w:val="sr-Cyrl-RS"/>
        </w:rPr>
        <w:t>da</w:t>
      </w:r>
      <w:r w:rsidRPr="0053738D">
        <w:rPr>
          <w:rFonts w:ascii="Arial" w:hAnsi="Arial" w:cs="Arial"/>
          <w:lang w:val="sr-Cyrl-RS"/>
        </w:rPr>
        <w:t xml:space="preserve"> </w:t>
      </w:r>
      <w:r w:rsidR="00B47EA7">
        <w:rPr>
          <w:rFonts w:ascii="Arial" w:hAnsi="Arial" w:cs="Arial"/>
          <w:lang w:val="sr-Cyrl-RS"/>
        </w:rPr>
        <w:t>dovede</w:t>
      </w:r>
      <w:r w:rsidRPr="0053738D">
        <w:rPr>
          <w:rFonts w:ascii="Arial" w:hAnsi="Arial" w:cs="Arial"/>
          <w:lang w:val="sr-Cyrl-RS"/>
        </w:rPr>
        <w:t xml:space="preserve"> </w:t>
      </w:r>
      <w:r w:rsidR="00B47EA7">
        <w:rPr>
          <w:rFonts w:ascii="Arial" w:hAnsi="Arial" w:cs="Arial"/>
          <w:lang w:val="sr-Cyrl-RS"/>
        </w:rPr>
        <w:t>do</w:t>
      </w:r>
      <w:r w:rsidRPr="0053738D">
        <w:rPr>
          <w:rFonts w:ascii="Arial" w:hAnsi="Arial" w:cs="Arial"/>
          <w:lang w:val="sr-Cyrl-RS"/>
        </w:rPr>
        <w:t xml:space="preserve"> </w:t>
      </w:r>
      <w:r w:rsidR="00B47EA7">
        <w:rPr>
          <w:rFonts w:ascii="Arial" w:hAnsi="Arial" w:cs="Arial"/>
          <w:lang w:val="sr-Cyrl-RS"/>
        </w:rPr>
        <w:t>Materijalno</w:t>
      </w:r>
      <w:r w:rsidRPr="0053738D">
        <w:rPr>
          <w:rFonts w:ascii="Arial" w:hAnsi="Arial" w:cs="Arial"/>
          <w:lang w:val="sr-Cyrl-RS"/>
        </w:rPr>
        <w:t xml:space="preserve"> </w:t>
      </w:r>
      <w:r w:rsidR="00B47EA7">
        <w:rPr>
          <w:rFonts w:ascii="Arial" w:hAnsi="Arial" w:cs="Arial"/>
          <w:lang w:val="sr-Cyrl-RS"/>
        </w:rPr>
        <w:t>štetne</w:t>
      </w:r>
      <w:r w:rsidRPr="0053738D">
        <w:rPr>
          <w:rFonts w:ascii="Arial" w:hAnsi="Arial" w:cs="Arial"/>
          <w:lang w:val="sr-Cyrl-RS"/>
        </w:rPr>
        <w:t xml:space="preserve"> </w:t>
      </w:r>
      <w:r w:rsidR="00B47EA7">
        <w:rPr>
          <w:rFonts w:ascii="Arial" w:hAnsi="Arial" w:cs="Arial"/>
          <w:lang w:val="sr-Cyrl-RS"/>
        </w:rPr>
        <w:t>promene</w:t>
      </w:r>
      <w:r w:rsidRPr="0053738D">
        <w:rPr>
          <w:rFonts w:ascii="Arial" w:hAnsi="Arial" w:cs="Arial"/>
          <w:lang w:val="sr-Cyrl-RS"/>
        </w:rPr>
        <w:t xml:space="preserve">, </w:t>
      </w:r>
      <w:r w:rsidR="00B47EA7">
        <w:rPr>
          <w:rFonts w:ascii="Arial" w:hAnsi="Arial" w:cs="Arial"/>
          <w:lang w:val="sr-Cyrl-RS"/>
        </w:rPr>
        <w:t>niti</w:t>
      </w:r>
      <w:r w:rsidRPr="0053738D">
        <w:rPr>
          <w:rFonts w:ascii="Arial" w:hAnsi="Arial" w:cs="Arial"/>
          <w:lang w:val="sr-Cyrl-RS"/>
        </w:rPr>
        <w:t xml:space="preserve"> </w:t>
      </w:r>
      <w:r w:rsidR="00B47EA7">
        <w:rPr>
          <w:rFonts w:ascii="Arial" w:hAnsi="Arial" w:cs="Arial"/>
          <w:lang w:val="sr-Cyrl-RS"/>
        </w:rPr>
        <w:t>protiv</w:t>
      </w:r>
      <w:r w:rsidRPr="0053738D">
        <w:rPr>
          <w:rFonts w:ascii="Arial" w:hAnsi="Arial" w:cs="Arial"/>
          <w:lang w:val="sr-Cyrl-RS"/>
        </w:rPr>
        <w:t xml:space="preserve"> </w:t>
      </w:r>
      <w:r w:rsidR="00B47EA7">
        <w:rPr>
          <w:rFonts w:ascii="Arial" w:hAnsi="Arial" w:cs="Arial"/>
          <w:lang w:val="sr-Cyrl-RS"/>
        </w:rPr>
        <w:t>nas</w:t>
      </w:r>
      <w:r w:rsidRPr="0053738D">
        <w:rPr>
          <w:rFonts w:ascii="Arial" w:hAnsi="Arial" w:cs="Arial"/>
          <w:lang w:val="sr-Cyrl-RS"/>
        </w:rPr>
        <w:t xml:space="preserve"> </w:t>
      </w:r>
      <w:r w:rsidR="00B47EA7">
        <w:rPr>
          <w:rFonts w:ascii="Arial" w:hAnsi="Arial" w:cs="Arial"/>
          <w:lang w:val="sr-Cyrl-RS"/>
        </w:rPr>
        <w:t>postoji</w:t>
      </w:r>
      <w:r w:rsidRPr="0053738D">
        <w:rPr>
          <w:rFonts w:ascii="Arial" w:hAnsi="Arial" w:cs="Arial"/>
          <w:lang w:val="sr-Cyrl-RS"/>
        </w:rPr>
        <w:t xml:space="preserve"> </w:t>
      </w:r>
      <w:r w:rsidR="00B47EA7">
        <w:rPr>
          <w:rFonts w:ascii="Arial" w:hAnsi="Arial" w:cs="Arial"/>
          <w:lang w:val="sr-Cyrl-RS"/>
        </w:rPr>
        <w:t>bilo</w:t>
      </w:r>
      <w:r w:rsidRPr="0053738D">
        <w:rPr>
          <w:rFonts w:ascii="Arial" w:hAnsi="Arial" w:cs="Arial"/>
          <w:lang w:val="sr-Cyrl-RS"/>
        </w:rPr>
        <w:t xml:space="preserve"> </w:t>
      </w:r>
      <w:r w:rsidR="00B47EA7">
        <w:rPr>
          <w:rFonts w:ascii="Arial" w:hAnsi="Arial" w:cs="Arial"/>
          <w:lang w:val="sr-Cyrl-RS"/>
        </w:rPr>
        <w:t>kakva</w:t>
      </w:r>
      <w:r w:rsidRPr="0053738D">
        <w:rPr>
          <w:rFonts w:ascii="Arial" w:hAnsi="Arial" w:cs="Arial"/>
          <w:lang w:val="sr-Cyrl-RS"/>
        </w:rPr>
        <w:t xml:space="preserve"> </w:t>
      </w:r>
      <w:r w:rsidR="00B47EA7">
        <w:rPr>
          <w:rFonts w:ascii="Arial" w:hAnsi="Arial" w:cs="Arial"/>
          <w:lang w:val="sr-Cyrl-RS"/>
        </w:rPr>
        <w:t>sudska</w:t>
      </w:r>
      <w:r w:rsidRPr="0053738D">
        <w:rPr>
          <w:rFonts w:ascii="Arial" w:hAnsi="Arial" w:cs="Arial"/>
          <w:lang w:val="sr-Cyrl-RS"/>
        </w:rPr>
        <w:t xml:space="preserve"> </w:t>
      </w:r>
      <w:r w:rsidR="00B47EA7">
        <w:rPr>
          <w:rFonts w:ascii="Arial" w:hAnsi="Arial" w:cs="Arial"/>
          <w:lang w:val="sr-Cyrl-RS"/>
        </w:rPr>
        <w:t>presuda</w:t>
      </w:r>
      <w:r w:rsidRPr="0053738D">
        <w:rPr>
          <w:rFonts w:ascii="Arial" w:hAnsi="Arial" w:cs="Arial"/>
          <w:lang w:val="sr-Cyrl-RS"/>
        </w:rPr>
        <w:t xml:space="preserve"> </w:t>
      </w:r>
      <w:r w:rsidR="00B47EA7">
        <w:rPr>
          <w:rFonts w:ascii="Arial" w:hAnsi="Arial" w:cs="Arial"/>
          <w:lang w:val="sr-Cyrl-RS"/>
        </w:rPr>
        <w:t>ili</w:t>
      </w:r>
      <w:r w:rsidRPr="0053738D">
        <w:rPr>
          <w:rFonts w:ascii="Arial" w:hAnsi="Arial" w:cs="Arial"/>
          <w:lang w:val="sr-Cyrl-RS"/>
        </w:rPr>
        <w:t xml:space="preserve"> </w:t>
      </w:r>
      <w:r w:rsidR="00B47EA7">
        <w:rPr>
          <w:rFonts w:ascii="Arial" w:hAnsi="Arial" w:cs="Arial"/>
          <w:lang w:val="sr-Cyrl-RS"/>
        </w:rPr>
        <w:t>odluka</w:t>
      </w:r>
      <w:r w:rsidRPr="0053738D">
        <w:rPr>
          <w:rFonts w:ascii="Arial" w:hAnsi="Arial" w:cs="Arial"/>
          <w:lang w:val="sr-Cyrl-RS"/>
        </w:rPr>
        <w:t xml:space="preserve"> </w:t>
      </w:r>
      <w:r w:rsidR="00B47EA7">
        <w:rPr>
          <w:rFonts w:ascii="Arial" w:hAnsi="Arial" w:cs="Arial"/>
          <w:lang w:val="sr-Cyrl-RS"/>
        </w:rPr>
        <w:t>koja</w:t>
      </w:r>
      <w:r w:rsidRPr="0053738D">
        <w:rPr>
          <w:rFonts w:ascii="Arial" w:hAnsi="Arial" w:cs="Arial"/>
          <w:lang w:val="sr-Cyrl-RS"/>
        </w:rPr>
        <w:t xml:space="preserve"> </w:t>
      </w:r>
      <w:r w:rsidR="00B47EA7">
        <w:rPr>
          <w:rFonts w:ascii="Arial" w:hAnsi="Arial" w:cs="Arial"/>
          <w:lang w:val="sr-Cyrl-RS"/>
        </w:rPr>
        <w:t>nije</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našu</w:t>
      </w:r>
      <w:r w:rsidRPr="0053738D">
        <w:rPr>
          <w:rFonts w:ascii="Arial" w:hAnsi="Arial" w:cs="Arial"/>
          <w:lang w:val="sr-Cyrl-RS"/>
        </w:rPr>
        <w:t xml:space="preserve"> </w:t>
      </w:r>
      <w:r w:rsidR="00B47EA7">
        <w:rPr>
          <w:rFonts w:ascii="Arial" w:hAnsi="Arial" w:cs="Arial"/>
          <w:lang w:val="sr-Cyrl-RS"/>
        </w:rPr>
        <w:t>korist</w:t>
      </w:r>
      <w:r w:rsidRPr="0053738D">
        <w:rPr>
          <w:rFonts w:ascii="Arial" w:hAnsi="Arial" w:cs="Arial"/>
          <w:lang w:val="sr-Cyrl-RS"/>
        </w:rPr>
        <w:t>;</w:t>
      </w:r>
    </w:p>
    <w:p w14:paraId="13BEC745" w14:textId="6EFD7DC0" w:rsidR="0053738D" w:rsidRPr="0053738D" w:rsidRDefault="0053738D" w:rsidP="0053738D">
      <w:pPr>
        <w:spacing w:after="120"/>
        <w:ind w:left="362" w:hanging="362"/>
        <w:jc w:val="both"/>
        <w:rPr>
          <w:rFonts w:ascii="Arial" w:hAnsi="Arial" w:cs="Arial"/>
          <w:lang w:val="sr-Cyrl-RS"/>
        </w:rPr>
      </w:pPr>
      <w:r w:rsidRPr="00AD4AF9">
        <w:rPr>
          <w:rFonts w:ascii="Arial" w:hAnsi="Arial" w:cs="Arial"/>
          <w:lang w:val="sr-Cyrl-RS"/>
        </w:rPr>
        <w:t>(</w:t>
      </w:r>
      <w:r w:rsidR="00B47EA7">
        <w:rPr>
          <w:rFonts w:ascii="Arial" w:hAnsi="Arial" w:cs="Arial"/>
          <w:lang w:val="sr-Cyrl-RS"/>
        </w:rPr>
        <w:t>f</w:t>
      </w:r>
      <w:r w:rsidRPr="00AD4AF9">
        <w:rPr>
          <w:rFonts w:ascii="Arial" w:hAnsi="Arial" w:cs="Arial"/>
          <w:lang w:val="sr-Cyrl-RS"/>
        </w:rPr>
        <w:t xml:space="preserve">) </w:t>
      </w:r>
      <w:r w:rsidR="00B47EA7">
        <w:rPr>
          <w:rFonts w:ascii="Arial" w:hAnsi="Arial" w:cs="Arial"/>
          <w:lang w:val="sr-Cyrl-RS"/>
        </w:rPr>
        <w:t>izjave</w:t>
      </w:r>
      <w:r w:rsidRPr="00AD4AF9">
        <w:rPr>
          <w:rFonts w:ascii="Arial" w:hAnsi="Arial" w:cs="Arial"/>
          <w:lang w:val="sr-Cyrl-RS"/>
        </w:rPr>
        <w:t xml:space="preserve"> </w:t>
      </w:r>
      <w:r w:rsidR="00B47EA7">
        <w:rPr>
          <w:rFonts w:ascii="Arial" w:hAnsi="Arial" w:cs="Arial"/>
          <w:lang w:val="sr-Cyrl-RS"/>
        </w:rPr>
        <w:t>i</w:t>
      </w:r>
      <w:r w:rsidRPr="00AD4AF9">
        <w:rPr>
          <w:rFonts w:ascii="Arial" w:hAnsi="Arial" w:cs="Arial"/>
          <w:lang w:val="sr-Cyrl-RS"/>
        </w:rPr>
        <w:t xml:space="preserve"> </w:t>
      </w:r>
      <w:r w:rsidR="00B47EA7">
        <w:rPr>
          <w:rFonts w:ascii="Arial" w:hAnsi="Arial" w:cs="Arial"/>
          <w:lang w:val="sr-Cyrl-RS"/>
        </w:rPr>
        <w:t>garancije</w:t>
      </w:r>
      <w:r w:rsidRPr="00AD4AF9">
        <w:rPr>
          <w:rFonts w:ascii="Arial" w:hAnsi="Arial" w:cs="Arial"/>
          <w:lang w:val="sr-Cyrl-RS"/>
        </w:rPr>
        <w:t xml:space="preserve"> </w:t>
      </w:r>
      <w:r w:rsidR="00B47EA7">
        <w:rPr>
          <w:rFonts w:ascii="Arial" w:hAnsi="Arial" w:cs="Arial"/>
          <w:lang w:val="sr-Cyrl-RS"/>
        </w:rPr>
        <w:t>koje</w:t>
      </w:r>
      <w:r w:rsidRPr="00AD4AF9">
        <w:rPr>
          <w:rFonts w:ascii="Arial" w:hAnsi="Arial" w:cs="Arial"/>
          <w:lang w:val="sr-Cyrl-RS"/>
        </w:rPr>
        <w:t xml:space="preserve"> </w:t>
      </w:r>
      <w:r w:rsidR="00B47EA7">
        <w:rPr>
          <w:rFonts w:ascii="Arial" w:hAnsi="Arial" w:cs="Arial"/>
          <w:lang w:val="sr-Cyrl-RS"/>
        </w:rPr>
        <w:t>treba</w:t>
      </w:r>
      <w:r w:rsidRPr="00AD4AF9">
        <w:rPr>
          <w:rFonts w:ascii="Arial" w:hAnsi="Arial" w:cs="Arial"/>
          <w:lang w:val="sr-Cyrl-RS"/>
        </w:rPr>
        <w:t xml:space="preserve"> </w:t>
      </w:r>
      <w:r w:rsidR="00B47EA7">
        <w:rPr>
          <w:rFonts w:ascii="Arial" w:hAnsi="Arial" w:cs="Arial"/>
          <w:lang w:val="sr-Cyrl-RS"/>
        </w:rPr>
        <w:t>da</w:t>
      </w:r>
      <w:r w:rsidRPr="00AD4AF9">
        <w:rPr>
          <w:rFonts w:ascii="Arial" w:hAnsi="Arial" w:cs="Arial"/>
          <w:lang w:val="sr-Cyrl-RS"/>
        </w:rPr>
        <w:t xml:space="preserve"> </w:t>
      </w:r>
      <w:r w:rsidR="00B47EA7">
        <w:rPr>
          <w:rFonts w:ascii="Arial" w:hAnsi="Arial" w:cs="Arial"/>
          <w:lang w:val="sr-Cyrl-RS"/>
        </w:rPr>
        <w:t>damo</w:t>
      </w:r>
      <w:r w:rsidRPr="00AD4AF9">
        <w:rPr>
          <w:rFonts w:ascii="Arial" w:hAnsi="Arial" w:cs="Arial"/>
          <w:lang w:val="sr-Cyrl-RS"/>
        </w:rPr>
        <w:t xml:space="preserve"> </w:t>
      </w:r>
      <w:r w:rsidR="00B47EA7">
        <w:rPr>
          <w:rFonts w:ascii="Arial" w:hAnsi="Arial" w:cs="Arial"/>
          <w:lang w:val="sr-Cyrl-RS"/>
        </w:rPr>
        <w:t>ili</w:t>
      </w:r>
      <w:r w:rsidRPr="00AD4AF9">
        <w:rPr>
          <w:rFonts w:ascii="Arial" w:hAnsi="Arial" w:cs="Arial"/>
          <w:lang w:val="sr-Cyrl-RS"/>
        </w:rPr>
        <w:t xml:space="preserve"> </w:t>
      </w:r>
      <w:r w:rsidR="00B47EA7">
        <w:rPr>
          <w:rFonts w:ascii="Arial" w:hAnsi="Arial" w:cs="Arial"/>
          <w:lang w:val="sr-Cyrl-RS"/>
        </w:rPr>
        <w:t>ponovimo</w:t>
      </w:r>
      <w:r w:rsidRPr="00AD4AF9">
        <w:rPr>
          <w:rFonts w:ascii="Arial" w:hAnsi="Arial" w:cs="Arial"/>
          <w:lang w:val="sr-Cyrl-RS"/>
        </w:rPr>
        <w:t xml:space="preserve"> </w:t>
      </w:r>
      <w:r w:rsidR="00B47EA7">
        <w:rPr>
          <w:rFonts w:ascii="Arial" w:hAnsi="Arial" w:cs="Arial"/>
          <w:lang w:val="sr-Cyrl-RS"/>
        </w:rPr>
        <w:t>prema</w:t>
      </w:r>
      <w:r w:rsidRPr="00AD4AF9">
        <w:rPr>
          <w:rFonts w:ascii="Arial" w:hAnsi="Arial" w:cs="Arial"/>
          <w:lang w:val="sr-Cyrl-RS"/>
        </w:rPr>
        <w:t xml:space="preserve"> </w:t>
      </w:r>
      <w:r w:rsidR="00B47EA7">
        <w:rPr>
          <w:rFonts w:ascii="Arial" w:hAnsi="Arial" w:cs="Arial"/>
          <w:lang w:val="sr-Cyrl-RS"/>
        </w:rPr>
        <w:t>članu</w:t>
      </w:r>
      <w:r w:rsidRPr="00AD4AF9">
        <w:rPr>
          <w:rFonts w:ascii="Arial" w:hAnsi="Arial" w:cs="Arial"/>
          <w:lang w:val="sr-Cyrl-RS"/>
        </w:rPr>
        <w:t xml:space="preserve"> 6.</w:t>
      </w:r>
      <w:r w:rsidR="00421B54" w:rsidRPr="00AD4AF9">
        <w:rPr>
          <w:rFonts w:ascii="Arial" w:hAnsi="Arial" w:cs="Arial"/>
          <w:lang w:val="sr-Cyrl-RS"/>
        </w:rPr>
        <w:t>11</w:t>
      </w:r>
      <w:r w:rsidRPr="00AD4AF9">
        <w:rPr>
          <w:rFonts w:ascii="Arial" w:hAnsi="Arial" w:cs="Arial"/>
          <w:lang w:val="sr-Cyrl-RS"/>
        </w:rPr>
        <w:t xml:space="preserve"> </w:t>
      </w:r>
      <w:r w:rsidR="00B47EA7">
        <w:rPr>
          <w:rFonts w:ascii="Arial" w:hAnsi="Arial" w:cs="Arial"/>
          <w:lang w:val="sr-Cyrl-RS"/>
        </w:rPr>
        <w:t>su</w:t>
      </w:r>
      <w:r w:rsidRPr="0053738D">
        <w:rPr>
          <w:rFonts w:ascii="Arial" w:hAnsi="Arial" w:cs="Arial"/>
          <w:lang w:val="sr-Cyrl-RS"/>
        </w:rPr>
        <w:t xml:space="preserve"> </w:t>
      </w:r>
      <w:r w:rsidR="00B47EA7">
        <w:rPr>
          <w:rFonts w:ascii="Arial" w:hAnsi="Arial" w:cs="Arial"/>
          <w:lang w:val="sr-Cyrl-RS"/>
        </w:rPr>
        <w:t>istinite</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svakom</w:t>
      </w:r>
      <w:r w:rsidRPr="0053738D">
        <w:rPr>
          <w:rFonts w:ascii="Arial" w:hAnsi="Arial" w:cs="Arial"/>
          <w:lang w:val="sr-Cyrl-RS"/>
        </w:rPr>
        <w:t xml:space="preserve"> </w:t>
      </w:r>
      <w:r w:rsidR="00B47EA7">
        <w:rPr>
          <w:rFonts w:ascii="Arial" w:hAnsi="Arial" w:cs="Arial"/>
          <w:lang w:val="sr-Cyrl-RS"/>
        </w:rPr>
        <w:t>pogledu</w:t>
      </w:r>
      <w:r w:rsidRPr="0053738D">
        <w:rPr>
          <w:rFonts w:ascii="Arial" w:hAnsi="Arial" w:cs="Arial"/>
          <w:lang w:val="sr-Cyrl-RS"/>
        </w:rPr>
        <w:t xml:space="preserve">; </w:t>
      </w:r>
      <w:r w:rsidR="00B47EA7">
        <w:rPr>
          <w:rFonts w:ascii="Arial" w:hAnsi="Arial" w:cs="Arial"/>
          <w:lang w:val="sr-Cyrl-RS"/>
        </w:rPr>
        <w:t>i</w:t>
      </w:r>
    </w:p>
    <w:p w14:paraId="18EF6282" w14:textId="00242BF6" w:rsidR="0053738D" w:rsidRPr="0053738D" w:rsidRDefault="0053738D" w:rsidP="0053738D">
      <w:pPr>
        <w:spacing w:after="120"/>
        <w:ind w:left="362" w:hanging="362"/>
        <w:jc w:val="both"/>
        <w:rPr>
          <w:rFonts w:ascii="Arial" w:hAnsi="Arial" w:cs="Arial"/>
          <w:lang w:val="sr-Cyrl-RS"/>
        </w:rPr>
      </w:pPr>
      <w:r w:rsidRPr="0053738D">
        <w:rPr>
          <w:rFonts w:ascii="Arial" w:hAnsi="Arial" w:cs="Arial"/>
          <w:lang w:val="sr-Cyrl-RS"/>
        </w:rPr>
        <w:t>(</w:t>
      </w:r>
      <w:r w:rsidR="00B47EA7">
        <w:rPr>
          <w:rFonts w:ascii="Arial" w:hAnsi="Arial" w:cs="Arial"/>
          <w:lang w:val="sr-Cyrl-RS"/>
        </w:rPr>
        <w:t>g</w:t>
      </w:r>
      <w:r w:rsidRPr="0053738D">
        <w:rPr>
          <w:rFonts w:ascii="Arial" w:hAnsi="Arial" w:cs="Arial"/>
          <w:lang w:val="sr-Cyrl-RS"/>
        </w:rPr>
        <w:t xml:space="preserve">) </w:t>
      </w:r>
      <w:r w:rsidRPr="0053738D">
        <w:rPr>
          <w:rFonts w:ascii="Arial" w:hAnsi="Arial" w:cs="Arial"/>
          <w:lang w:val="sr-Cyrl-RS"/>
        </w:rPr>
        <w:tab/>
      </w:r>
      <w:r w:rsidR="00B47EA7">
        <w:rPr>
          <w:rFonts w:ascii="Arial" w:hAnsi="Arial" w:cs="Arial"/>
          <w:lang w:val="sr-Cyrl-RS"/>
        </w:rPr>
        <w:t>nikakva</w:t>
      </w:r>
      <w:r w:rsidRPr="0053738D">
        <w:rPr>
          <w:rFonts w:ascii="Arial" w:hAnsi="Arial" w:cs="Arial"/>
          <w:lang w:val="sr-Cyrl-RS"/>
        </w:rPr>
        <w:t xml:space="preserve"> </w:t>
      </w:r>
      <w:r w:rsidR="00B47EA7">
        <w:rPr>
          <w:rFonts w:ascii="Arial" w:hAnsi="Arial" w:cs="Arial"/>
          <w:lang w:val="sr-Cyrl-RS"/>
        </w:rPr>
        <w:t>Materijalno</w:t>
      </w:r>
      <w:r w:rsidRPr="0053738D">
        <w:rPr>
          <w:rFonts w:ascii="Arial" w:hAnsi="Arial" w:cs="Arial"/>
          <w:lang w:val="sr-Cyrl-RS"/>
        </w:rPr>
        <w:t xml:space="preserve"> </w:t>
      </w:r>
      <w:r w:rsidR="00B47EA7">
        <w:rPr>
          <w:rFonts w:ascii="Arial" w:hAnsi="Arial" w:cs="Arial"/>
          <w:lang w:val="sr-Cyrl-RS"/>
        </w:rPr>
        <w:t>štetna</w:t>
      </w:r>
      <w:r w:rsidRPr="0053738D">
        <w:rPr>
          <w:rFonts w:ascii="Arial" w:hAnsi="Arial" w:cs="Arial"/>
          <w:lang w:val="sr-Cyrl-RS"/>
        </w:rPr>
        <w:t xml:space="preserve"> </w:t>
      </w:r>
      <w:r w:rsidR="00B47EA7">
        <w:rPr>
          <w:rFonts w:ascii="Arial" w:hAnsi="Arial" w:cs="Arial"/>
          <w:lang w:val="sr-Cyrl-RS"/>
        </w:rPr>
        <w:t>promena</w:t>
      </w:r>
      <w:r w:rsidRPr="0053738D">
        <w:rPr>
          <w:rFonts w:ascii="Arial" w:hAnsi="Arial" w:cs="Arial"/>
          <w:lang w:val="sr-Cyrl-RS"/>
        </w:rPr>
        <w:t xml:space="preserve"> </w:t>
      </w:r>
      <w:r w:rsidR="00B47EA7">
        <w:rPr>
          <w:rFonts w:ascii="Arial" w:hAnsi="Arial" w:cs="Arial"/>
          <w:lang w:val="sr-Cyrl-RS"/>
        </w:rPr>
        <w:t>se</w:t>
      </w:r>
      <w:r w:rsidRPr="0053738D">
        <w:rPr>
          <w:rFonts w:ascii="Arial" w:hAnsi="Arial" w:cs="Arial"/>
          <w:lang w:val="sr-Cyrl-RS"/>
        </w:rPr>
        <w:t xml:space="preserve"> </w:t>
      </w:r>
      <w:r w:rsidR="00B47EA7">
        <w:rPr>
          <w:rFonts w:ascii="Arial" w:hAnsi="Arial" w:cs="Arial"/>
          <w:lang w:val="sr-Cyrl-RS"/>
        </w:rPr>
        <w:t>nije</w:t>
      </w:r>
      <w:r w:rsidRPr="0053738D">
        <w:rPr>
          <w:rFonts w:ascii="Arial" w:hAnsi="Arial" w:cs="Arial"/>
          <w:lang w:val="sr-Cyrl-RS"/>
        </w:rPr>
        <w:t xml:space="preserve"> </w:t>
      </w:r>
      <w:r w:rsidR="00B47EA7">
        <w:rPr>
          <w:rFonts w:ascii="Arial" w:hAnsi="Arial" w:cs="Arial"/>
          <w:lang w:val="sr-Cyrl-RS"/>
        </w:rPr>
        <w:t>dogodila</w:t>
      </w:r>
      <w:r w:rsidRPr="0053738D">
        <w:rPr>
          <w:rFonts w:ascii="Arial" w:hAnsi="Arial" w:cs="Arial"/>
          <w:lang w:val="sr-Cyrl-RS"/>
        </w:rPr>
        <w:t xml:space="preserve">, </w:t>
      </w:r>
      <w:r w:rsidR="00B47EA7">
        <w:rPr>
          <w:rFonts w:ascii="Arial" w:hAnsi="Arial" w:cs="Arial"/>
          <w:lang w:val="sr-Cyrl-RS"/>
        </w:rPr>
        <w:t>u</w:t>
      </w:r>
      <w:r w:rsidRPr="0053738D">
        <w:rPr>
          <w:rFonts w:ascii="Arial" w:hAnsi="Arial" w:cs="Arial"/>
          <w:lang w:val="sr-Cyrl-RS"/>
        </w:rPr>
        <w:t xml:space="preserve"> </w:t>
      </w:r>
      <w:r w:rsidR="00B47EA7">
        <w:rPr>
          <w:rFonts w:ascii="Arial" w:hAnsi="Arial" w:cs="Arial"/>
          <w:lang w:val="sr-Cyrl-RS"/>
        </w:rPr>
        <w:t>poređenju</w:t>
      </w:r>
      <w:r w:rsidRPr="0053738D">
        <w:rPr>
          <w:rFonts w:ascii="Arial" w:hAnsi="Arial" w:cs="Arial"/>
          <w:lang w:val="sr-Cyrl-RS"/>
        </w:rPr>
        <w:t xml:space="preserve"> </w:t>
      </w:r>
      <w:r w:rsidR="00B47EA7">
        <w:rPr>
          <w:rFonts w:ascii="Arial" w:hAnsi="Arial" w:cs="Arial"/>
          <w:lang w:val="sr-Cyrl-RS"/>
        </w:rPr>
        <w:t>sa</w:t>
      </w:r>
      <w:r w:rsidRPr="0053738D">
        <w:rPr>
          <w:rFonts w:ascii="Arial" w:hAnsi="Arial" w:cs="Arial"/>
          <w:lang w:val="sr-Cyrl-RS"/>
        </w:rPr>
        <w:t xml:space="preserve"> </w:t>
      </w:r>
      <w:r w:rsidR="00B47EA7">
        <w:rPr>
          <w:rFonts w:ascii="Arial" w:hAnsi="Arial" w:cs="Arial"/>
          <w:lang w:val="sr-Cyrl-RS"/>
        </w:rPr>
        <w:t>našim</w:t>
      </w:r>
      <w:r w:rsidRPr="0053738D">
        <w:rPr>
          <w:rFonts w:ascii="Arial" w:hAnsi="Arial" w:cs="Arial"/>
          <w:lang w:val="sr-Cyrl-RS"/>
        </w:rPr>
        <w:t xml:space="preserve"> </w:t>
      </w:r>
      <w:r w:rsidR="00B47EA7">
        <w:rPr>
          <w:rFonts w:ascii="Arial" w:hAnsi="Arial" w:cs="Arial"/>
          <w:lang w:val="sr-Cyrl-RS"/>
        </w:rPr>
        <w:t>položajem</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dan</w:t>
      </w:r>
      <w:r w:rsidRPr="0053738D">
        <w:rPr>
          <w:rFonts w:ascii="Arial" w:hAnsi="Arial" w:cs="Arial"/>
          <w:lang w:val="sr-Cyrl-RS"/>
        </w:rPr>
        <w:t xml:space="preserve"> </w:t>
      </w:r>
      <w:r w:rsidR="00B47EA7">
        <w:rPr>
          <w:rFonts w:ascii="Arial" w:hAnsi="Arial" w:cs="Arial"/>
          <w:lang w:val="sr-Cyrl-RS"/>
        </w:rPr>
        <w:t>zaključivanja</w:t>
      </w:r>
      <w:r w:rsidR="00C52C71">
        <w:rPr>
          <w:rFonts w:ascii="Arial" w:hAnsi="Arial" w:cs="Arial"/>
          <w:lang w:val="sr-Cyrl-RS"/>
        </w:rPr>
        <w:t xml:space="preserve"> </w:t>
      </w:r>
      <w:r w:rsidR="00B47EA7">
        <w:rPr>
          <w:rFonts w:ascii="Arial" w:hAnsi="Arial" w:cs="Arial"/>
          <w:lang w:val="sr-Cyrl-RS"/>
        </w:rPr>
        <w:t>Finansijskog</w:t>
      </w:r>
      <w:r w:rsidR="00C52C71">
        <w:rPr>
          <w:rFonts w:ascii="Arial" w:hAnsi="Arial" w:cs="Arial"/>
          <w:lang w:val="sr-Cyrl-RS"/>
        </w:rPr>
        <w:t xml:space="preserve"> </w:t>
      </w:r>
      <w:r w:rsidR="00B47EA7">
        <w:rPr>
          <w:rFonts w:ascii="Arial" w:hAnsi="Arial" w:cs="Arial"/>
          <w:lang w:val="sr-Cyrl-RS"/>
        </w:rPr>
        <w:t>ugovora</w:t>
      </w:r>
      <w:r w:rsidR="00C52C71">
        <w:rPr>
          <w:rFonts w:ascii="Arial" w:hAnsi="Arial" w:cs="Arial"/>
          <w:lang w:val="sr-Cyrl-RS"/>
        </w:rPr>
        <w:t xml:space="preserve">; </w:t>
      </w:r>
    </w:p>
    <w:p w14:paraId="32A2D0CC" w14:textId="3BE16C95" w:rsidR="0053738D" w:rsidRDefault="0053738D" w:rsidP="0053738D">
      <w:pPr>
        <w:spacing w:after="120"/>
        <w:ind w:left="362" w:hanging="362"/>
        <w:jc w:val="both"/>
        <w:rPr>
          <w:rFonts w:ascii="Arial" w:hAnsi="Arial" w:cs="Arial"/>
          <w:lang w:val="sr-Cyrl-RS"/>
        </w:rPr>
      </w:pPr>
      <w:r w:rsidRPr="0053738D">
        <w:rPr>
          <w:rFonts w:ascii="Arial" w:hAnsi="Arial" w:cs="Arial"/>
          <w:lang w:val="sr-Cyrl-RS"/>
        </w:rPr>
        <w:t>(</w:t>
      </w:r>
      <w:r w:rsidR="00B47EA7">
        <w:rPr>
          <w:rFonts w:ascii="Arial" w:hAnsi="Arial" w:cs="Arial"/>
          <w:lang w:val="sr-Cyrl-RS"/>
        </w:rPr>
        <w:t>h</w:t>
      </w:r>
      <w:r w:rsidRPr="0053738D">
        <w:rPr>
          <w:rFonts w:ascii="Arial" w:hAnsi="Arial" w:cs="Arial"/>
          <w:lang w:val="sr-Cyrl-RS"/>
        </w:rPr>
        <w:t xml:space="preserve">) </w:t>
      </w:r>
      <w:r w:rsidR="00B47EA7">
        <w:rPr>
          <w:rFonts w:ascii="Arial" w:hAnsi="Arial" w:cs="Arial"/>
          <w:lang w:val="sr-Cyrl-RS"/>
        </w:rPr>
        <w:t>najskorija</w:t>
      </w:r>
      <w:r w:rsidRPr="0053738D">
        <w:rPr>
          <w:rFonts w:ascii="Arial" w:hAnsi="Arial" w:cs="Arial"/>
          <w:lang w:val="sr-Cyrl-RS"/>
        </w:rPr>
        <w:t xml:space="preserve"> </w:t>
      </w:r>
      <w:r w:rsidR="00B47EA7">
        <w:rPr>
          <w:rFonts w:ascii="Arial" w:hAnsi="Arial" w:cs="Arial"/>
          <w:lang w:val="sr-Cyrl-RS"/>
        </w:rPr>
        <w:t>Lista</w:t>
      </w:r>
      <w:r w:rsidRPr="0053738D">
        <w:rPr>
          <w:rFonts w:ascii="Arial" w:hAnsi="Arial" w:cs="Arial"/>
          <w:lang w:val="sr-Cyrl-RS"/>
        </w:rPr>
        <w:t xml:space="preserve"> o</w:t>
      </w:r>
      <w:r w:rsidR="00B47EA7">
        <w:rPr>
          <w:rFonts w:ascii="Arial" w:hAnsi="Arial" w:cs="Arial"/>
          <w:lang w:val="sr-Cyrl-RS"/>
        </w:rPr>
        <w:t>vlašćenih</w:t>
      </w:r>
      <w:r w:rsidRPr="0053738D">
        <w:rPr>
          <w:rFonts w:ascii="Arial" w:hAnsi="Arial" w:cs="Arial"/>
          <w:lang w:val="sr-Cyrl-RS"/>
        </w:rPr>
        <w:t xml:space="preserve"> </w:t>
      </w:r>
      <w:r w:rsidR="00B47EA7">
        <w:rPr>
          <w:rFonts w:ascii="Arial" w:hAnsi="Arial" w:cs="Arial"/>
          <w:lang w:val="sr-Cyrl-RS"/>
        </w:rPr>
        <w:t>potpisnika</w:t>
      </w:r>
      <w:r w:rsidRPr="0053738D">
        <w:rPr>
          <w:rFonts w:ascii="Arial" w:hAnsi="Arial" w:cs="Arial"/>
          <w:lang w:val="sr-Cyrl-RS"/>
        </w:rPr>
        <w:t xml:space="preserve"> </w:t>
      </w:r>
      <w:r w:rsidR="00B47EA7">
        <w:rPr>
          <w:rFonts w:ascii="Arial" w:hAnsi="Arial" w:cs="Arial"/>
          <w:lang w:val="sr-Cyrl-RS"/>
        </w:rPr>
        <w:t>i</w:t>
      </w:r>
      <w:r w:rsidRPr="0053738D">
        <w:rPr>
          <w:rFonts w:ascii="Arial" w:hAnsi="Arial" w:cs="Arial"/>
          <w:lang w:val="sr-Cyrl-RS"/>
        </w:rPr>
        <w:t xml:space="preserve"> </w:t>
      </w:r>
      <w:r w:rsidR="00B47EA7">
        <w:rPr>
          <w:rFonts w:ascii="Arial" w:hAnsi="Arial" w:cs="Arial"/>
          <w:lang w:val="sr-Cyrl-RS"/>
        </w:rPr>
        <w:t>računa</w:t>
      </w:r>
      <w:r w:rsidRPr="0053738D">
        <w:rPr>
          <w:rFonts w:ascii="Arial" w:hAnsi="Arial" w:cs="Arial"/>
          <w:lang w:val="sr-Cyrl-RS"/>
        </w:rPr>
        <w:t xml:space="preserve"> </w:t>
      </w:r>
      <w:r w:rsidR="00B47EA7">
        <w:rPr>
          <w:rFonts w:ascii="Arial" w:hAnsi="Arial" w:cs="Arial"/>
          <w:lang w:val="sr-Cyrl-RS"/>
        </w:rPr>
        <w:t>koju</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Zajmoprimac</w:t>
      </w:r>
      <w:r w:rsidRPr="0053738D">
        <w:rPr>
          <w:rFonts w:ascii="Arial" w:hAnsi="Arial" w:cs="Arial"/>
          <w:lang w:val="sr-Cyrl-RS"/>
        </w:rPr>
        <w:t xml:space="preserve"> </w:t>
      </w:r>
      <w:r w:rsidR="00B47EA7">
        <w:rPr>
          <w:rFonts w:ascii="Arial" w:hAnsi="Arial" w:cs="Arial"/>
          <w:lang w:val="sr-Cyrl-RS"/>
        </w:rPr>
        <w:t>dostavio</w:t>
      </w:r>
      <w:r w:rsidRPr="0053738D">
        <w:rPr>
          <w:rFonts w:ascii="Arial" w:hAnsi="Arial" w:cs="Arial"/>
          <w:lang w:val="sr-Cyrl-RS"/>
        </w:rPr>
        <w:t xml:space="preserve"> </w:t>
      </w:r>
      <w:r w:rsidR="00B47EA7">
        <w:rPr>
          <w:rFonts w:ascii="Arial" w:hAnsi="Arial" w:cs="Arial"/>
          <w:lang w:val="sr-Cyrl-RS"/>
        </w:rPr>
        <w:t>Banci</w:t>
      </w:r>
      <w:r w:rsidRPr="0053738D">
        <w:rPr>
          <w:rFonts w:ascii="Arial" w:hAnsi="Arial" w:cs="Arial"/>
          <w:lang w:val="sr-Cyrl-RS"/>
        </w:rPr>
        <w:t xml:space="preserve"> </w:t>
      </w:r>
      <w:r w:rsidR="00B47EA7">
        <w:rPr>
          <w:rFonts w:ascii="Arial" w:hAnsi="Arial" w:cs="Arial"/>
          <w:lang w:val="sr-Cyrl-RS"/>
        </w:rPr>
        <w:t>je</w:t>
      </w:r>
      <w:r w:rsidRPr="0053738D">
        <w:rPr>
          <w:rFonts w:ascii="Arial" w:hAnsi="Arial" w:cs="Arial"/>
          <w:lang w:val="sr-Cyrl-RS"/>
        </w:rPr>
        <w:t xml:space="preserve"> </w:t>
      </w:r>
      <w:r w:rsidR="00B47EA7">
        <w:rPr>
          <w:rFonts w:ascii="Arial" w:hAnsi="Arial" w:cs="Arial"/>
          <w:lang w:val="sr-Cyrl-RS"/>
        </w:rPr>
        <w:t>ažurna</w:t>
      </w:r>
      <w:r w:rsidRPr="0053738D">
        <w:rPr>
          <w:rFonts w:ascii="Arial" w:hAnsi="Arial" w:cs="Arial"/>
          <w:lang w:val="sr-Cyrl-RS"/>
        </w:rPr>
        <w:t xml:space="preserve"> </w:t>
      </w:r>
      <w:r w:rsidR="00B47EA7">
        <w:rPr>
          <w:rFonts w:ascii="Arial" w:hAnsi="Arial" w:cs="Arial"/>
          <w:lang w:val="sr-Cyrl-RS"/>
        </w:rPr>
        <w:t>i</w:t>
      </w:r>
      <w:r w:rsidRPr="0053738D">
        <w:rPr>
          <w:rFonts w:ascii="Arial" w:hAnsi="Arial" w:cs="Arial"/>
          <w:lang w:val="sr-Cyrl-RS"/>
        </w:rPr>
        <w:t xml:space="preserve"> </w:t>
      </w:r>
      <w:r w:rsidR="00B47EA7">
        <w:rPr>
          <w:rFonts w:ascii="Arial" w:hAnsi="Arial" w:cs="Arial"/>
          <w:lang w:val="sr-Cyrl-RS"/>
        </w:rPr>
        <w:t>Banka</w:t>
      </w:r>
      <w:r w:rsidRPr="0053738D">
        <w:rPr>
          <w:rFonts w:ascii="Arial" w:hAnsi="Arial" w:cs="Arial"/>
          <w:lang w:val="sr-Cyrl-RS"/>
        </w:rPr>
        <w:t xml:space="preserve"> </w:t>
      </w:r>
      <w:r w:rsidR="00B47EA7">
        <w:rPr>
          <w:rFonts w:ascii="Arial" w:hAnsi="Arial" w:cs="Arial"/>
          <w:lang w:val="sr-Cyrl-RS"/>
        </w:rPr>
        <w:t>se</w:t>
      </w:r>
      <w:r w:rsidRPr="0053738D">
        <w:rPr>
          <w:rFonts w:ascii="Arial" w:hAnsi="Arial" w:cs="Arial"/>
          <w:lang w:val="sr-Cyrl-RS"/>
        </w:rPr>
        <w:t xml:space="preserve"> </w:t>
      </w:r>
      <w:r w:rsidR="00B47EA7">
        <w:rPr>
          <w:rFonts w:ascii="Arial" w:hAnsi="Arial" w:cs="Arial"/>
          <w:lang w:val="sr-Cyrl-RS"/>
        </w:rPr>
        <w:t>može</w:t>
      </w:r>
      <w:r w:rsidRPr="0053738D">
        <w:rPr>
          <w:rFonts w:ascii="Arial" w:hAnsi="Arial" w:cs="Arial"/>
          <w:lang w:val="sr-Cyrl-RS"/>
        </w:rPr>
        <w:t xml:space="preserve"> </w:t>
      </w:r>
      <w:r w:rsidR="00B47EA7">
        <w:rPr>
          <w:rFonts w:ascii="Arial" w:hAnsi="Arial" w:cs="Arial"/>
          <w:lang w:val="sr-Cyrl-RS"/>
        </w:rPr>
        <w:t>osloniti</w:t>
      </w:r>
      <w:r w:rsidRPr="0053738D">
        <w:rPr>
          <w:rFonts w:ascii="Arial" w:hAnsi="Arial" w:cs="Arial"/>
          <w:lang w:val="sr-Cyrl-RS"/>
        </w:rPr>
        <w:t xml:space="preserve"> </w:t>
      </w:r>
      <w:r w:rsidR="00B47EA7">
        <w:rPr>
          <w:rFonts w:ascii="Arial" w:hAnsi="Arial" w:cs="Arial"/>
          <w:lang w:val="sr-Cyrl-RS"/>
        </w:rPr>
        <w:t>na</w:t>
      </w:r>
      <w:r w:rsidRPr="0053738D">
        <w:rPr>
          <w:rFonts w:ascii="Arial" w:hAnsi="Arial" w:cs="Arial"/>
          <w:lang w:val="sr-Cyrl-RS"/>
        </w:rPr>
        <w:t xml:space="preserve"> </w:t>
      </w:r>
      <w:r w:rsidR="00B47EA7">
        <w:rPr>
          <w:rFonts w:ascii="Arial" w:hAnsi="Arial" w:cs="Arial"/>
          <w:lang w:val="sr-Cyrl-RS"/>
        </w:rPr>
        <w:t>informacije</w:t>
      </w:r>
      <w:r w:rsidR="00C52C71">
        <w:rPr>
          <w:rFonts w:ascii="Arial" w:hAnsi="Arial" w:cs="Arial"/>
          <w:lang w:val="sr-Cyrl-RS"/>
        </w:rPr>
        <w:t xml:space="preserve"> </w:t>
      </w:r>
      <w:r w:rsidR="00B47EA7">
        <w:rPr>
          <w:rFonts w:ascii="Arial" w:hAnsi="Arial" w:cs="Arial"/>
          <w:lang w:val="sr-Cyrl-RS"/>
        </w:rPr>
        <w:t>koje</w:t>
      </w:r>
      <w:r w:rsidR="00C52C71">
        <w:rPr>
          <w:rFonts w:ascii="Arial" w:hAnsi="Arial" w:cs="Arial"/>
          <w:lang w:val="sr-Cyrl-RS"/>
        </w:rPr>
        <w:t xml:space="preserve"> </w:t>
      </w:r>
      <w:r w:rsidR="00B47EA7">
        <w:rPr>
          <w:rFonts w:ascii="Arial" w:hAnsi="Arial" w:cs="Arial"/>
          <w:lang w:val="sr-Cyrl-RS"/>
        </w:rPr>
        <w:t>su</w:t>
      </w:r>
      <w:r w:rsidR="00C52C71">
        <w:rPr>
          <w:rFonts w:ascii="Arial" w:hAnsi="Arial" w:cs="Arial"/>
          <w:lang w:val="sr-Cyrl-RS"/>
        </w:rPr>
        <w:t xml:space="preserve"> </w:t>
      </w:r>
      <w:r w:rsidR="00B47EA7">
        <w:rPr>
          <w:rFonts w:ascii="Arial" w:hAnsi="Arial" w:cs="Arial"/>
          <w:lang w:val="sr-Cyrl-RS"/>
        </w:rPr>
        <w:t>u</w:t>
      </w:r>
      <w:r w:rsidR="00C52C71">
        <w:rPr>
          <w:rFonts w:ascii="Arial" w:hAnsi="Arial" w:cs="Arial"/>
          <w:lang w:val="sr-Cyrl-RS"/>
        </w:rPr>
        <w:t xml:space="preserve"> </w:t>
      </w:r>
      <w:r w:rsidR="00B47EA7">
        <w:rPr>
          <w:rFonts w:ascii="Arial" w:hAnsi="Arial" w:cs="Arial"/>
          <w:lang w:val="sr-Cyrl-RS"/>
        </w:rPr>
        <w:t>njoj</w:t>
      </w:r>
      <w:r w:rsidR="00C52C71">
        <w:rPr>
          <w:rFonts w:ascii="Arial" w:hAnsi="Arial" w:cs="Arial"/>
          <w:lang w:val="sr-Cyrl-RS"/>
        </w:rPr>
        <w:t xml:space="preserve"> </w:t>
      </w:r>
      <w:r w:rsidR="00B47EA7">
        <w:rPr>
          <w:rFonts w:ascii="Arial" w:hAnsi="Arial" w:cs="Arial"/>
          <w:lang w:val="sr-Cyrl-RS"/>
        </w:rPr>
        <w:t>navedene</w:t>
      </w:r>
      <w:r w:rsidR="00C52C71">
        <w:rPr>
          <w:rFonts w:ascii="Arial" w:hAnsi="Arial" w:cs="Arial"/>
          <w:lang w:val="sr-Cyrl-RS"/>
        </w:rPr>
        <w:t xml:space="preserve">; </w:t>
      </w:r>
      <w:r w:rsidR="00B47EA7">
        <w:rPr>
          <w:rFonts w:ascii="Arial" w:hAnsi="Arial" w:cs="Arial"/>
          <w:lang w:val="sr-Cyrl-RS"/>
        </w:rPr>
        <w:t>i</w:t>
      </w:r>
    </w:p>
    <w:p w14:paraId="2B30E519" w14:textId="53350100" w:rsidR="0053738D" w:rsidRPr="0053738D" w:rsidRDefault="00421B54" w:rsidP="00421B54">
      <w:pPr>
        <w:spacing w:after="120"/>
        <w:ind w:left="362" w:hanging="362"/>
        <w:jc w:val="both"/>
        <w:rPr>
          <w:rFonts w:ascii="Arial" w:hAnsi="Arial" w:cs="Arial"/>
          <w:lang w:val="sr-Cyrl-RS"/>
        </w:rPr>
      </w:pPr>
      <w:r>
        <w:rPr>
          <w:rFonts w:ascii="Arial" w:hAnsi="Arial" w:cs="Arial"/>
          <w:lang w:val="sr-Cyrl-RS"/>
        </w:rPr>
        <w:t>(</w:t>
      </w:r>
      <w:r w:rsidR="00B47EA7">
        <w:rPr>
          <w:rFonts w:ascii="Arial" w:hAnsi="Arial" w:cs="Arial"/>
          <w:lang w:val="sr-Cyrl-RS"/>
        </w:rPr>
        <w:t>i</w:t>
      </w:r>
      <w:r>
        <w:rPr>
          <w:rFonts w:ascii="Arial" w:hAnsi="Arial" w:cs="Arial"/>
          <w:lang w:val="sr-Cyrl-RS"/>
        </w:rPr>
        <w:t xml:space="preserve">) </w:t>
      </w:r>
      <w:r w:rsidR="00B47EA7">
        <w:rPr>
          <w:rFonts w:ascii="Arial" w:hAnsi="Arial" w:cs="Arial"/>
          <w:lang w:val="sr-Cyrl-RS"/>
        </w:rPr>
        <w:t>obavezujemo</w:t>
      </w:r>
      <w:r w:rsidR="0053738D" w:rsidRPr="0053738D">
        <w:rPr>
          <w:rFonts w:ascii="Arial" w:hAnsi="Arial" w:cs="Arial"/>
          <w:lang w:val="sr-Cyrl-RS"/>
        </w:rPr>
        <w:t xml:space="preserve"> </w:t>
      </w:r>
      <w:r w:rsidR="00B47EA7">
        <w:rPr>
          <w:rFonts w:ascii="Arial" w:hAnsi="Arial" w:cs="Arial"/>
          <w:lang w:val="sr-Cyrl-RS"/>
        </w:rPr>
        <w:t>se</w:t>
      </w:r>
      <w:r w:rsidR="0053738D" w:rsidRPr="0053738D">
        <w:rPr>
          <w:rFonts w:ascii="Arial" w:hAnsi="Arial" w:cs="Arial"/>
          <w:lang w:val="sr-Cyrl-RS"/>
        </w:rPr>
        <w:t xml:space="preserve"> </w:t>
      </w:r>
      <w:r w:rsidR="00B47EA7">
        <w:rPr>
          <w:rFonts w:ascii="Arial" w:hAnsi="Arial" w:cs="Arial"/>
          <w:lang w:val="sr-Cyrl-RS"/>
        </w:rPr>
        <w:t>da</w:t>
      </w:r>
      <w:r w:rsidR="0053738D" w:rsidRPr="0053738D">
        <w:rPr>
          <w:rFonts w:ascii="Arial" w:hAnsi="Arial" w:cs="Arial"/>
          <w:lang w:val="sr-Cyrl-RS"/>
        </w:rPr>
        <w:t xml:space="preserve"> </w:t>
      </w:r>
      <w:r w:rsidR="00B47EA7">
        <w:rPr>
          <w:rFonts w:ascii="Arial" w:hAnsi="Arial" w:cs="Arial"/>
          <w:lang w:val="sr-Cyrl-RS"/>
        </w:rPr>
        <w:t>ćemo</w:t>
      </w:r>
      <w:r w:rsidR="0053738D" w:rsidRPr="0053738D">
        <w:rPr>
          <w:rFonts w:ascii="Arial" w:hAnsi="Arial" w:cs="Arial"/>
          <w:lang w:val="sr-Cyrl-RS"/>
        </w:rPr>
        <w:t xml:space="preserve"> </w:t>
      </w:r>
      <w:r w:rsidR="00B47EA7">
        <w:rPr>
          <w:rFonts w:ascii="Arial" w:hAnsi="Arial" w:cs="Arial"/>
          <w:lang w:val="sr-Cyrl-RS"/>
        </w:rPr>
        <w:t>odmah</w:t>
      </w:r>
      <w:r w:rsidR="0053738D" w:rsidRPr="0053738D">
        <w:rPr>
          <w:rFonts w:ascii="Arial" w:hAnsi="Arial" w:cs="Arial"/>
          <w:lang w:val="sr-Cyrl-RS"/>
        </w:rPr>
        <w:t xml:space="preserve"> </w:t>
      </w:r>
      <w:r w:rsidR="00B47EA7">
        <w:rPr>
          <w:rFonts w:ascii="Arial" w:hAnsi="Arial" w:cs="Arial"/>
          <w:lang w:val="sr-Cyrl-RS"/>
        </w:rPr>
        <w:t>obavestiti</w:t>
      </w:r>
      <w:r w:rsidR="0053738D" w:rsidRPr="0053738D">
        <w:rPr>
          <w:rFonts w:ascii="Arial" w:hAnsi="Arial" w:cs="Arial"/>
          <w:lang w:val="sr-Cyrl-RS"/>
        </w:rPr>
        <w:t xml:space="preserve"> </w:t>
      </w:r>
      <w:r w:rsidR="00B47EA7">
        <w:rPr>
          <w:rFonts w:ascii="Arial" w:hAnsi="Arial" w:cs="Arial"/>
          <w:lang w:val="sr-Cyrl-RS"/>
        </w:rPr>
        <w:t>Banku</w:t>
      </w:r>
      <w:r w:rsidR="0053738D" w:rsidRPr="0053738D">
        <w:rPr>
          <w:rFonts w:ascii="Arial" w:hAnsi="Arial" w:cs="Arial"/>
          <w:lang w:val="sr-Cyrl-RS"/>
        </w:rPr>
        <w:t xml:space="preserve"> </w:t>
      </w:r>
      <w:r w:rsidR="00B47EA7">
        <w:rPr>
          <w:rFonts w:ascii="Arial" w:hAnsi="Arial" w:cs="Arial"/>
          <w:lang w:val="sr-Cyrl-RS"/>
        </w:rPr>
        <w:t>ukoliko</w:t>
      </w:r>
      <w:r w:rsidR="0053738D" w:rsidRPr="0053738D">
        <w:rPr>
          <w:rFonts w:ascii="Arial" w:hAnsi="Arial" w:cs="Arial"/>
          <w:lang w:val="sr-Cyrl-RS"/>
        </w:rPr>
        <w:t xml:space="preserve"> </w:t>
      </w:r>
      <w:r w:rsidR="00B47EA7">
        <w:rPr>
          <w:rFonts w:ascii="Arial" w:hAnsi="Arial" w:cs="Arial"/>
          <w:lang w:val="sr-Cyrl-RS"/>
        </w:rPr>
        <w:t>bilo</w:t>
      </w:r>
      <w:r w:rsidR="0053738D" w:rsidRPr="0053738D">
        <w:rPr>
          <w:rFonts w:ascii="Arial" w:hAnsi="Arial" w:cs="Arial"/>
          <w:lang w:val="sr-Cyrl-RS"/>
        </w:rPr>
        <w:t xml:space="preserve"> </w:t>
      </w:r>
      <w:r w:rsidR="00B47EA7">
        <w:rPr>
          <w:rFonts w:ascii="Arial" w:hAnsi="Arial" w:cs="Arial"/>
          <w:lang w:val="sr-Cyrl-RS"/>
        </w:rPr>
        <w:t>šta</w:t>
      </w:r>
      <w:r w:rsidR="0053738D" w:rsidRPr="0053738D">
        <w:rPr>
          <w:rFonts w:ascii="Arial" w:hAnsi="Arial" w:cs="Arial"/>
          <w:lang w:val="sr-Cyrl-RS"/>
        </w:rPr>
        <w:t xml:space="preserve"> </w:t>
      </w:r>
      <w:r w:rsidR="00B47EA7">
        <w:rPr>
          <w:rFonts w:ascii="Arial" w:hAnsi="Arial" w:cs="Arial"/>
          <w:lang w:val="sr-Cyrl-RS"/>
        </w:rPr>
        <w:t>od</w:t>
      </w:r>
      <w:r w:rsidR="0053738D" w:rsidRPr="0053738D">
        <w:rPr>
          <w:rFonts w:ascii="Arial" w:hAnsi="Arial" w:cs="Arial"/>
          <w:lang w:val="sr-Cyrl-RS"/>
        </w:rPr>
        <w:t xml:space="preserve"> </w:t>
      </w:r>
      <w:r w:rsidR="00B47EA7">
        <w:rPr>
          <w:rFonts w:ascii="Arial" w:hAnsi="Arial" w:cs="Arial"/>
          <w:lang w:val="sr-Cyrl-RS"/>
        </w:rPr>
        <w:t>gore</w:t>
      </w:r>
      <w:r w:rsidR="0053738D" w:rsidRPr="0053738D">
        <w:rPr>
          <w:rFonts w:ascii="Arial" w:hAnsi="Arial" w:cs="Arial"/>
          <w:lang w:val="sr-Cyrl-RS"/>
        </w:rPr>
        <w:t xml:space="preserve"> </w:t>
      </w:r>
      <w:r w:rsidR="00B47EA7">
        <w:rPr>
          <w:rFonts w:ascii="Arial" w:hAnsi="Arial" w:cs="Arial"/>
          <w:lang w:val="sr-Cyrl-RS"/>
        </w:rPr>
        <w:t>navedenog</w:t>
      </w:r>
      <w:r w:rsidR="0053738D" w:rsidRPr="0053738D">
        <w:rPr>
          <w:rFonts w:ascii="Arial" w:hAnsi="Arial" w:cs="Arial"/>
          <w:lang w:val="sr-Cyrl-RS"/>
        </w:rPr>
        <w:t xml:space="preserve"> </w:t>
      </w:r>
      <w:r w:rsidR="00B47EA7">
        <w:rPr>
          <w:rFonts w:ascii="Arial" w:hAnsi="Arial" w:cs="Arial"/>
          <w:lang w:val="sr-Cyrl-RS"/>
        </w:rPr>
        <w:t>ne</w:t>
      </w:r>
      <w:r w:rsidR="0053738D" w:rsidRPr="0053738D">
        <w:rPr>
          <w:rFonts w:ascii="Arial" w:hAnsi="Arial" w:cs="Arial"/>
          <w:lang w:val="sr-Cyrl-RS"/>
        </w:rPr>
        <w:t xml:space="preserve"> </w:t>
      </w:r>
      <w:r w:rsidR="00B47EA7">
        <w:rPr>
          <w:rFonts w:ascii="Arial" w:hAnsi="Arial" w:cs="Arial"/>
          <w:lang w:val="sr-Cyrl-RS"/>
        </w:rPr>
        <w:t>bude</w:t>
      </w:r>
      <w:r w:rsidR="0053738D" w:rsidRPr="0053738D">
        <w:rPr>
          <w:rFonts w:ascii="Arial" w:hAnsi="Arial" w:cs="Arial"/>
          <w:lang w:val="sr-Cyrl-RS"/>
        </w:rPr>
        <w:t xml:space="preserve"> </w:t>
      </w:r>
      <w:r w:rsidR="00B47EA7">
        <w:rPr>
          <w:rFonts w:ascii="Arial" w:hAnsi="Arial" w:cs="Arial"/>
          <w:lang w:val="sr-Cyrl-RS"/>
        </w:rPr>
        <w:t>tačno</w:t>
      </w:r>
      <w:r w:rsidR="0053738D" w:rsidRPr="0053738D">
        <w:rPr>
          <w:rFonts w:ascii="Arial" w:hAnsi="Arial" w:cs="Arial"/>
          <w:lang w:val="sr-Cyrl-RS"/>
        </w:rPr>
        <w:t xml:space="preserve"> </w:t>
      </w:r>
      <w:r w:rsidR="00B47EA7">
        <w:rPr>
          <w:rFonts w:ascii="Arial" w:hAnsi="Arial" w:cs="Arial"/>
          <w:lang w:val="sr-Cyrl-RS"/>
        </w:rPr>
        <w:t>ili</w:t>
      </w:r>
      <w:r w:rsidR="0053738D" w:rsidRPr="0053738D">
        <w:rPr>
          <w:rFonts w:ascii="Arial" w:hAnsi="Arial" w:cs="Arial"/>
          <w:lang w:val="sr-Cyrl-RS"/>
        </w:rPr>
        <w:t xml:space="preserve"> </w:t>
      </w:r>
      <w:r w:rsidR="00B47EA7">
        <w:rPr>
          <w:rFonts w:ascii="Arial" w:hAnsi="Arial" w:cs="Arial"/>
          <w:lang w:val="sr-Cyrl-RS"/>
        </w:rPr>
        <w:t>ispravno</w:t>
      </w:r>
      <w:r w:rsidR="0053738D" w:rsidRPr="0053738D">
        <w:rPr>
          <w:rFonts w:ascii="Arial" w:hAnsi="Arial" w:cs="Arial"/>
          <w:lang w:val="sr-Cyrl-RS"/>
        </w:rPr>
        <w:t xml:space="preserve"> </w:t>
      </w:r>
      <w:r w:rsidR="00B47EA7">
        <w:rPr>
          <w:rFonts w:ascii="Arial" w:hAnsi="Arial" w:cs="Arial"/>
          <w:lang w:val="sr-Cyrl-RS"/>
        </w:rPr>
        <w:t>do</w:t>
      </w:r>
      <w:r w:rsidR="0053738D" w:rsidRPr="0053738D">
        <w:rPr>
          <w:rFonts w:ascii="Arial" w:hAnsi="Arial" w:cs="Arial"/>
          <w:lang w:val="sr-Cyrl-RS"/>
        </w:rPr>
        <w:t xml:space="preserve"> </w:t>
      </w:r>
      <w:r w:rsidR="00B47EA7">
        <w:rPr>
          <w:rFonts w:ascii="Arial" w:hAnsi="Arial" w:cs="Arial"/>
          <w:lang w:val="sr-Cyrl-RS"/>
        </w:rPr>
        <w:t>Datuma</w:t>
      </w:r>
      <w:r w:rsidR="0053738D" w:rsidRPr="0053738D">
        <w:rPr>
          <w:rFonts w:ascii="Arial" w:hAnsi="Arial" w:cs="Arial"/>
          <w:lang w:val="sr-Cyrl-RS"/>
        </w:rPr>
        <w:t xml:space="preserve"> </w:t>
      </w:r>
      <w:r w:rsidR="00B47EA7">
        <w:rPr>
          <w:rFonts w:ascii="Arial" w:hAnsi="Arial" w:cs="Arial"/>
          <w:lang w:val="sr-Cyrl-RS"/>
        </w:rPr>
        <w:t>isplate</w:t>
      </w:r>
      <w:r w:rsidR="0053738D" w:rsidRPr="0053738D">
        <w:rPr>
          <w:rFonts w:ascii="Arial" w:hAnsi="Arial" w:cs="Arial"/>
          <w:lang w:val="sr-Cyrl-RS"/>
        </w:rPr>
        <w:t xml:space="preserve"> </w:t>
      </w:r>
      <w:r w:rsidR="00B47EA7">
        <w:rPr>
          <w:rFonts w:ascii="Arial" w:hAnsi="Arial" w:cs="Arial"/>
          <w:lang w:val="sr-Cyrl-RS"/>
        </w:rPr>
        <w:t>predložene</w:t>
      </w:r>
      <w:r w:rsidR="0053738D" w:rsidRPr="0053738D">
        <w:rPr>
          <w:rFonts w:ascii="Arial" w:hAnsi="Arial" w:cs="Arial"/>
          <w:lang w:val="sr-Cyrl-RS"/>
        </w:rPr>
        <w:t xml:space="preserve"> </w:t>
      </w:r>
      <w:r w:rsidR="00B47EA7">
        <w:rPr>
          <w:rFonts w:ascii="Arial" w:hAnsi="Arial" w:cs="Arial"/>
          <w:lang w:val="sr-Cyrl-RS"/>
        </w:rPr>
        <w:t>Tranše</w:t>
      </w:r>
      <w:r w:rsidR="0053738D" w:rsidRPr="0053738D">
        <w:rPr>
          <w:rFonts w:ascii="Arial" w:hAnsi="Arial" w:cs="Arial"/>
          <w:lang w:val="sr-Cyrl-RS"/>
        </w:rPr>
        <w:t>.</w:t>
      </w:r>
    </w:p>
    <w:p w14:paraId="0DD1B266" w14:textId="77777777" w:rsidR="0053738D" w:rsidRPr="0053738D" w:rsidRDefault="0053738D" w:rsidP="0053738D">
      <w:pPr>
        <w:spacing w:after="120"/>
        <w:ind w:left="362" w:hanging="362"/>
        <w:jc w:val="both"/>
        <w:rPr>
          <w:rFonts w:ascii="Arial" w:hAnsi="Arial" w:cs="Arial"/>
          <w:lang w:val="sr-Cyrl-RS"/>
        </w:rPr>
      </w:pPr>
    </w:p>
    <w:p w14:paraId="40B59D04" w14:textId="0C6B87A7" w:rsidR="0053738D" w:rsidRPr="0053738D" w:rsidRDefault="00B47EA7" w:rsidP="0053738D">
      <w:pPr>
        <w:rPr>
          <w:rFonts w:ascii="Arial" w:hAnsi="Arial" w:cs="Arial"/>
          <w:lang w:val="sr-Cyrl-RS"/>
        </w:rPr>
      </w:pPr>
      <w:r>
        <w:rPr>
          <w:rFonts w:ascii="Arial" w:hAnsi="Arial" w:cs="Arial"/>
          <w:lang w:val="sr-Cyrl-RS"/>
        </w:rPr>
        <w:t>S</w:t>
      </w:r>
      <w:r w:rsidR="0053738D" w:rsidRPr="0053738D">
        <w:rPr>
          <w:rFonts w:ascii="Arial" w:hAnsi="Arial" w:cs="Arial"/>
          <w:lang w:val="sr-Cyrl-RS"/>
        </w:rPr>
        <w:t xml:space="preserve"> </w:t>
      </w:r>
      <w:r>
        <w:rPr>
          <w:rFonts w:ascii="Arial" w:hAnsi="Arial" w:cs="Arial"/>
          <w:lang w:val="sr-Cyrl-RS"/>
        </w:rPr>
        <w:t>poštovanjem</w:t>
      </w:r>
      <w:r w:rsidR="0053738D" w:rsidRPr="0053738D">
        <w:rPr>
          <w:rFonts w:ascii="Arial" w:hAnsi="Arial" w:cs="Arial"/>
          <w:lang w:val="sr-Cyrl-RS"/>
        </w:rPr>
        <w:t>,</w:t>
      </w:r>
    </w:p>
    <w:p w14:paraId="12557181" w14:textId="4B895BCB" w:rsidR="0053738D" w:rsidRPr="0053738D" w:rsidRDefault="00B47EA7" w:rsidP="0053738D">
      <w:pPr>
        <w:rPr>
          <w:rFonts w:ascii="Arial" w:hAnsi="Arial" w:cs="Arial"/>
          <w:lang w:val="sr-Cyrl-RS"/>
        </w:rPr>
      </w:pPr>
      <w:r>
        <w:rPr>
          <w:rFonts w:ascii="Arial" w:hAnsi="Arial" w:cs="Arial"/>
          <w:lang w:val="sr-Cyrl-RS"/>
        </w:rPr>
        <w:lastRenderedPageBreak/>
        <w:t>Za</w:t>
      </w:r>
      <w:r w:rsidR="0053738D" w:rsidRPr="0053738D">
        <w:rPr>
          <w:rFonts w:ascii="Arial" w:hAnsi="Arial" w:cs="Arial"/>
          <w:lang w:val="sr-Cyrl-RS"/>
        </w:rPr>
        <w:t xml:space="preserve"> </w:t>
      </w:r>
      <w:r>
        <w:rPr>
          <w:rFonts w:ascii="Arial" w:hAnsi="Arial" w:cs="Arial"/>
          <w:lang w:val="sr-Cyrl-RS"/>
        </w:rPr>
        <w:t>i</w:t>
      </w:r>
      <w:r w:rsidR="0053738D" w:rsidRPr="0053738D">
        <w:rPr>
          <w:rFonts w:ascii="Arial" w:hAnsi="Arial" w:cs="Arial"/>
          <w:lang w:val="sr-Cyrl-RS"/>
        </w:rPr>
        <w:t xml:space="preserve"> </w:t>
      </w:r>
      <w:r>
        <w:rPr>
          <w:rFonts w:ascii="Arial" w:hAnsi="Arial" w:cs="Arial"/>
          <w:lang w:val="sr-Cyrl-RS"/>
        </w:rPr>
        <w:t>u</w:t>
      </w:r>
      <w:r w:rsidR="0053738D" w:rsidRPr="0053738D">
        <w:rPr>
          <w:rFonts w:ascii="Arial" w:hAnsi="Arial" w:cs="Arial"/>
          <w:lang w:val="sr-Cyrl-RS"/>
        </w:rPr>
        <w:t xml:space="preserve"> </w:t>
      </w:r>
      <w:r>
        <w:rPr>
          <w:rFonts w:ascii="Arial" w:hAnsi="Arial" w:cs="Arial"/>
          <w:lang w:val="sr-Cyrl-RS"/>
        </w:rPr>
        <w:t>ime</w:t>
      </w:r>
      <w:r w:rsidR="0053738D" w:rsidRPr="0053738D">
        <w:rPr>
          <w:rFonts w:ascii="Arial" w:hAnsi="Arial" w:cs="Arial"/>
          <w:lang w:val="sr-Cyrl-RS"/>
        </w:rPr>
        <w:t xml:space="preserve"> </w:t>
      </w:r>
      <w:r>
        <w:rPr>
          <w:rFonts w:ascii="Arial" w:hAnsi="Arial" w:cs="Arial"/>
          <w:lang w:val="sr-Cyrl-RS"/>
        </w:rPr>
        <w:t>Republike</w:t>
      </w:r>
      <w:r w:rsidR="0053738D" w:rsidRPr="0053738D">
        <w:rPr>
          <w:rFonts w:ascii="Arial" w:hAnsi="Arial" w:cs="Arial"/>
          <w:lang w:val="sr-Cyrl-RS"/>
        </w:rPr>
        <w:t xml:space="preserve"> </w:t>
      </w:r>
      <w:r>
        <w:rPr>
          <w:rFonts w:ascii="Arial" w:hAnsi="Arial" w:cs="Arial"/>
          <w:lang w:val="sr-Cyrl-RS"/>
        </w:rPr>
        <w:t>Srbije</w:t>
      </w:r>
    </w:p>
    <w:p w14:paraId="72F02D8A" w14:textId="0434983E" w:rsidR="0053738D" w:rsidRPr="0053738D" w:rsidRDefault="00B47EA7" w:rsidP="0053738D">
      <w:pPr>
        <w:rPr>
          <w:rFonts w:ascii="Arial" w:hAnsi="Arial" w:cs="Arial"/>
        </w:rPr>
      </w:pPr>
      <w:r>
        <w:rPr>
          <w:rFonts w:ascii="Arial" w:hAnsi="Arial" w:cs="Arial"/>
        </w:rPr>
        <w:t>Datum</w:t>
      </w:r>
      <w:r w:rsidR="0053738D" w:rsidRPr="0053738D">
        <w:rPr>
          <w:rFonts w:ascii="Arial" w:hAnsi="Arial" w:cs="Arial"/>
        </w:rPr>
        <w:t xml:space="preserve">: </w:t>
      </w:r>
    </w:p>
    <w:p w14:paraId="13CFBCF0" w14:textId="1974E512" w:rsidR="00045D38" w:rsidRDefault="00045D38">
      <w:pPr>
        <w:spacing w:after="160" w:line="259" w:lineRule="auto"/>
        <w:rPr>
          <w:rFonts w:ascii="Arial" w:hAnsi="Arial" w:cs="Arial"/>
        </w:rPr>
      </w:pPr>
      <w:r>
        <w:rPr>
          <w:rFonts w:ascii="Arial" w:hAnsi="Arial" w:cs="Arial"/>
        </w:rPr>
        <w:br w:type="page"/>
      </w:r>
    </w:p>
    <w:p w14:paraId="45BE0014" w14:textId="47A909A2" w:rsidR="00AD0F72" w:rsidRPr="00045D38" w:rsidRDefault="00B47EA7" w:rsidP="00045D38">
      <w:pPr>
        <w:spacing w:after="120"/>
        <w:jc w:val="center"/>
        <w:rPr>
          <w:rFonts w:ascii="Arial" w:hAnsi="Arial" w:cs="Arial"/>
          <w:b/>
          <w:lang w:val="sr-Cyrl-CS"/>
        </w:rPr>
      </w:pPr>
      <w:r>
        <w:rPr>
          <w:rFonts w:ascii="Arial" w:hAnsi="Arial" w:cs="Arial"/>
          <w:b/>
          <w:lang w:val="sr-Cyrl-CS"/>
        </w:rPr>
        <w:lastRenderedPageBreak/>
        <w:t>Član</w:t>
      </w:r>
      <w:r w:rsidR="00AD0F72" w:rsidRPr="00045D38">
        <w:rPr>
          <w:rFonts w:ascii="Arial" w:hAnsi="Arial" w:cs="Arial"/>
          <w:b/>
          <w:lang w:val="sr-Cyrl-CS"/>
        </w:rPr>
        <w:t xml:space="preserve"> 3.</w:t>
      </w:r>
    </w:p>
    <w:p w14:paraId="2515E492" w14:textId="5EC3DA9E" w:rsidR="001D6E51" w:rsidRDefault="00B47EA7" w:rsidP="00AD0F72">
      <w:pPr>
        <w:spacing w:after="0"/>
        <w:ind w:firstLine="720"/>
        <w:jc w:val="both"/>
        <w:rPr>
          <w:rFonts w:ascii="Arial" w:hAnsi="Arial" w:cs="Arial"/>
          <w:lang w:val="sr-Cyrl-CS"/>
        </w:rPr>
      </w:pPr>
      <w:r>
        <w:rPr>
          <w:rFonts w:ascii="Arial" w:hAnsi="Arial" w:cs="Arial"/>
          <w:lang w:val="sr-Cyrl-CS"/>
        </w:rPr>
        <w:t>Ovaj</w:t>
      </w:r>
      <w:r w:rsidR="00AD0F72" w:rsidRPr="00045D38">
        <w:rPr>
          <w:rFonts w:ascii="Arial" w:hAnsi="Arial" w:cs="Arial"/>
          <w:lang w:val="sr-Cyrl-CS"/>
        </w:rPr>
        <w:t xml:space="preserve"> </w:t>
      </w:r>
      <w:r>
        <w:rPr>
          <w:rFonts w:ascii="Arial" w:hAnsi="Arial" w:cs="Arial"/>
          <w:lang w:val="sr-Cyrl-CS"/>
        </w:rPr>
        <w:t>zakon</w:t>
      </w:r>
      <w:r w:rsidR="00AD0F72" w:rsidRPr="00045D38">
        <w:rPr>
          <w:rFonts w:ascii="Arial" w:hAnsi="Arial" w:cs="Arial"/>
          <w:lang w:val="sr-Cyrl-CS"/>
        </w:rPr>
        <w:t xml:space="preserve"> </w:t>
      </w:r>
      <w:r>
        <w:rPr>
          <w:rFonts w:ascii="Arial" w:hAnsi="Arial" w:cs="Arial"/>
          <w:lang w:val="sr-Cyrl-CS"/>
        </w:rPr>
        <w:t>stupa</w:t>
      </w:r>
      <w:r w:rsidR="00AD0F72" w:rsidRPr="00045D38">
        <w:rPr>
          <w:rFonts w:ascii="Arial" w:hAnsi="Arial" w:cs="Arial"/>
          <w:lang w:val="sr-Cyrl-CS"/>
        </w:rPr>
        <w:t xml:space="preserve"> </w:t>
      </w:r>
      <w:r>
        <w:rPr>
          <w:rFonts w:ascii="Arial" w:hAnsi="Arial" w:cs="Arial"/>
          <w:lang w:val="sr-Cyrl-CS"/>
        </w:rPr>
        <w:t>na</w:t>
      </w:r>
      <w:r w:rsidR="00AD0F72" w:rsidRPr="00045D38">
        <w:rPr>
          <w:rFonts w:ascii="Arial" w:hAnsi="Arial" w:cs="Arial"/>
          <w:lang w:val="sr-Cyrl-CS"/>
        </w:rPr>
        <w:t xml:space="preserve"> </w:t>
      </w:r>
      <w:r>
        <w:rPr>
          <w:rFonts w:ascii="Arial" w:hAnsi="Arial" w:cs="Arial"/>
          <w:lang w:val="sr-Cyrl-CS"/>
        </w:rPr>
        <w:t>snagu</w:t>
      </w:r>
      <w:r w:rsidR="00AD0F72" w:rsidRPr="00045D38">
        <w:rPr>
          <w:rFonts w:ascii="Arial" w:hAnsi="Arial" w:cs="Arial"/>
          <w:lang w:val="sr-Cyrl-CS"/>
        </w:rPr>
        <w:t xml:space="preserve"> </w:t>
      </w:r>
      <w:r>
        <w:rPr>
          <w:rFonts w:ascii="Arial" w:hAnsi="Arial" w:cs="Arial"/>
          <w:lang w:val="sr-Cyrl-CS"/>
        </w:rPr>
        <w:t>osmog</w:t>
      </w:r>
      <w:r w:rsidR="00AD0F72" w:rsidRPr="00045D38">
        <w:rPr>
          <w:rFonts w:ascii="Arial" w:hAnsi="Arial" w:cs="Arial"/>
          <w:lang w:val="sr-Cyrl-CS"/>
        </w:rPr>
        <w:t xml:space="preserve"> </w:t>
      </w:r>
      <w:r>
        <w:rPr>
          <w:rFonts w:ascii="Arial" w:hAnsi="Arial" w:cs="Arial"/>
          <w:lang w:val="sr-Cyrl-CS"/>
        </w:rPr>
        <w:t>dana</w:t>
      </w:r>
      <w:r w:rsidR="00AD0F72" w:rsidRPr="00045D38">
        <w:rPr>
          <w:rFonts w:ascii="Arial" w:hAnsi="Arial" w:cs="Arial"/>
          <w:lang w:val="sr-Cyrl-CS"/>
        </w:rPr>
        <w:t xml:space="preserve"> </w:t>
      </w:r>
      <w:r>
        <w:rPr>
          <w:rFonts w:ascii="Arial" w:hAnsi="Arial" w:cs="Arial"/>
          <w:lang w:val="sr-Cyrl-CS"/>
        </w:rPr>
        <w:t>od</w:t>
      </w:r>
      <w:r w:rsidR="00AD0F72" w:rsidRPr="00045D38">
        <w:rPr>
          <w:rFonts w:ascii="Arial" w:hAnsi="Arial" w:cs="Arial"/>
          <w:lang w:val="sr-Cyrl-CS"/>
        </w:rPr>
        <w:t xml:space="preserve"> </w:t>
      </w:r>
      <w:r>
        <w:rPr>
          <w:rFonts w:ascii="Arial" w:hAnsi="Arial" w:cs="Arial"/>
          <w:lang w:val="sr-Cyrl-CS"/>
        </w:rPr>
        <w:t>dana</w:t>
      </w:r>
      <w:r w:rsidR="00AD0F72" w:rsidRPr="00045D38">
        <w:rPr>
          <w:rFonts w:ascii="Arial" w:hAnsi="Arial" w:cs="Arial"/>
          <w:lang w:val="sr-Cyrl-CS"/>
        </w:rPr>
        <w:t xml:space="preserve"> </w:t>
      </w:r>
      <w:r>
        <w:rPr>
          <w:rFonts w:ascii="Arial" w:hAnsi="Arial" w:cs="Arial"/>
          <w:lang w:val="sr-Cyrl-CS"/>
        </w:rPr>
        <w:t>objavljivanja</w:t>
      </w:r>
      <w:r w:rsidR="00AD0F72" w:rsidRPr="00045D38">
        <w:rPr>
          <w:rFonts w:ascii="Arial" w:hAnsi="Arial" w:cs="Arial"/>
          <w:lang w:val="sr-Cyrl-CS"/>
        </w:rPr>
        <w:t xml:space="preserve"> </w:t>
      </w:r>
      <w:r>
        <w:rPr>
          <w:rFonts w:ascii="Arial" w:hAnsi="Arial" w:cs="Arial"/>
          <w:lang w:val="sr-Cyrl-CS"/>
        </w:rPr>
        <w:t>u</w:t>
      </w:r>
      <w:r w:rsidR="00AD0F72" w:rsidRPr="00045D38">
        <w:rPr>
          <w:rFonts w:ascii="Arial" w:hAnsi="Arial" w:cs="Arial"/>
          <w:lang w:val="sr-Cyrl-CS"/>
        </w:rPr>
        <w:t xml:space="preserve"> „</w:t>
      </w:r>
      <w:r>
        <w:rPr>
          <w:rFonts w:ascii="Arial" w:hAnsi="Arial" w:cs="Arial"/>
          <w:lang w:val="sr-Cyrl-CS"/>
        </w:rPr>
        <w:t>Službenom</w:t>
      </w:r>
      <w:r w:rsidR="00AD0F72" w:rsidRPr="00045D38">
        <w:rPr>
          <w:rFonts w:ascii="Arial" w:hAnsi="Arial" w:cs="Arial"/>
          <w:lang w:val="sr-Cyrl-CS"/>
        </w:rPr>
        <w:t xml:space="preserve"> </w:t>
      </w:r>
      <w:r>
        <w:rPr>
          <w:rFonts w:ascii="Arial" w:hAnsi="Arial" w:cs="Arial"/>
          <w:lang w:val="sr-Cyrl-CS"/>
        </w:rPr>
        <w:t>glasniku</w:t>
      </w:r>
      <w:r w:rsidR="00AD0F72" w:rsidRPr="00045D38">
        <w:rPr>
          <w:rFonts w:ascii="Arial" w:hAnsi="Arial" w:cs="Arial"/>
          <w:lang w:val="sr-Cyrl-CS"/>
        </w:rPr>
        <w:t xml:space="preserve"> </w:t>
      </w:r>
      <w:r>
        <w:rPr>
          <w:rFonts w:ascii="Arial" w:hAnsi="Arial" w:cs="Arial"/>
          <w:lang w:val="sr-Cyrl-RS"/>
        </w:rPr>
        <w:t>R</w:t>
      </w:r>
      <w:r>
        <w:rPr>
          <w:rFonts w:ascii="Arial" w:hAnsi="Arial" w:cs="Arial"/>
          <w:lang w:val="sr-Cyrl-CS"/>
        </w:rPr>
        <w:t>epublike</w:t>
      </w:r>
      <w:r w:rsidR="00AD0F72" w:rsidRPr="00045D38">
        <w:rPr>
          <w:rFonts w:ascii="Arial" w:hAnsi="Arial" w:cs="Arial"/>
          <w:lang w:val="sr-Cyrl-CS"/>
        </w:rPr>
        <w:t xml:space="preserve"> </w:t>
      </w:r>
      <w:r>
        <w:rPr>
          <w:rFonts w:ascii="Arial" w:hAnsi="Arial" w:cs="Arial"/>
          <w:lang w:val="sr-Cyrl-CS"/>
        </w:rPr>
        <w:t>Srbije</w:t>
      </w:r>
      <w:r w:rsidR="00AD0F72" w:rsidRPr="00045D38">
        <w:rPr>
          <w:rFonts w:ascii="Arial" w:hAnsi="Arial" w:cs="Arial"/>
          <w:lang w:val="sr-Cyrl-CS"/>
        </w:rPr>
        <w:t xml:space="preserve"> - </w:t>
      </w:r>
      <w:r>
        <w:rPr>
          <w:rFonts w:ascii="Arial" w:hAnsi="Arial" w:cs="Arial"/>
          <w:lang w:val="sr-Cyrl-CS"/>
        </w:rPr>
        <w:t>Međunarodni</w:t>
      </w:r>
      <w:r w:rsidR="00AD0F72" w:rsidRPr="00045D38">
        <w:rPr>
          <w:rFonts w:ascii="Arial" w:hAnsi="Arial" w:cs="Arial"/>
          <w:lang w:val="sr-Cyrl-CS"/>
        </w:rPr>
        <w:t xml:space="preserve"> </w:t>
      </w:r>
      <w:r>
        <w:rPr>
          <w:rFonts w:ascii="Arial" w:hAnsi="Arial" w:cs="Arial"/>
          <w:lang w:val="sr-Cyrl-CS"/>
        </w:rPr>
        <w:t>ugovori</w:t>
      </w:r>
      <w:r w:rsidR="00AD0F72" w:rsidRPr="00045D38">
        <w:rPr>
          <w:rFonts w:ascii="Arial" w:hAnsi="Arial" w:cs="Arial"/>
          <w:lang w:val="sr-Cyrl-CS"/>
        </w:rPr>
        <w:t>”.</w:t>
      </w:r>
    </w:p>
    <w:p w14:paraId="53E6AAA6" w14:textId="77777777" w:rsidR="001D6E51" w:rsidRDefault="001D6E51">
      <w:pPr>
        <w:spacing w:after="160" w:line="259" w:lineRule="auto"/>
        <w:rPr>
          <w:rFonts w:ascii="Arial" w:hAnsi="Arial" w:cs="Arial"/>
          <w:lang w:val="sr-Cyrl-CS"/>
        </w:rPr>
      </w:pPr>
      <w:r>
        <w:rPr>
          <w:rFonts w:ascii="Arial" w:hAnsi="Arial" w:cs="Arial"/>
          <w:lang w:val="sr-Cyrl-CS"/>
        </w:rPr>
        <w:br w:type="page"/>
      </w:r>
    </w:p>
    <w:p w14:paraId="2E33D953" w14:textId="7878E6FE" w:rsidR="001D6E51" w:rsidRPr="001D6E51" w:rsidRDefault="00B47EA7" w:rsidP="001D6E51">
      <w:pPr>
        <w:autoSpaceDE w:val="0"/>
        <w:autoSpaceDN w:val="0"/>
        <w:adjustRightInd w:val="0"/>
        <w:spacing w:after="0" w:line="240" w:lineRule="auto"/>
        <w:jc w:val="center"/>
        <w:rPr>
          <w:rFonts w:ascii="Arial" w:eastAsia="Calibri" w:hAnsi="Arial" w:cs="Arial"/>
          <w:b/>
          <w:bCs/>
          <w:color w:val="000000"/>
          <w:lang w:val="sr-Cyrl-RS"/>
        </w:rPr>
      </w:pPr>
      <w:r>
        <w:rPr>
          <w:rFonts w:ascii="Arial" w:eastAsia="Calibri" w:hAnsi="Arial" w:cs="Arial"/>
          <w:b/>
          <w:bCs/>
          <w:color w:val="000000"/>
          <w:lang w:val="sr-Cyrl-RS"/>
        </w:rPr>
        <w:lastRenderedPageBreak/>
        <w:t>O</w:t>
      </w:r>
      <w:r w:rsidR="001D6E51" w:rsidRPr="001D6E51">
        <w:rPr>
          <w:rFonts w:ascii="Arial" w:eastAsia="Calibri" w:hAnsi="Arial" w:cs="Arial"/>
          <w:b/>
          <w:bCs/>
          <w:color w:val="000000"/>
          <w:lang w:val="sr-Cyrl-RS"/>
        </w:rPr>
        <w:t xml:space="preserve"> </w:t>
      </w:r>
      <w:r>
        <w:rPr>
          <w:rFonts w:ascii="Arial" w:eastAsia="Calibri" w:hAnsi="Arial" w:cs="Arial"/>
          <w:b/>
          <w:bCs/>
          <w:color w:val="000000"/>
          <w:lang w:val="sr-Cyrl-RS"/>
        </w:rPr>
        <w:t>B</w:t>
      </w:r>
      <w:r w:rsidR="001D6E51" w:rsidRPr="001D6E51">
        <w:rPr>
          <w:rFonts w:ascii="Arial" w:eastAsia="Calibri" w:hAnsi="Arial" w:cs="Arial"/>
          <w:b/>
          <w:bCs/>
          <w:color w:val="000000"/>
          <w:lang w:val="sr-Cyrl-RS"/>
        </w:rPr>
        <w:t xml:space="preserve"> </w:t>
      </w:r>
      <w:r>
        <w:rPr>
          <w:rFonts w:ascii="Arial" w:eastAsia="Calibri" w:hAnsi="Arial" w:cs="Arial"/>
          <w:b/>
          <w:bCs/>
          <w:color w:val="000000"/>
          <w:lang w:val="sr-Cyrl-RS"/>
        </w:rPr>
        <w:t>R</w:t>
      </w:r>
      <w:r w:rsidR="001D6E51" w:rsidRPr="001D6E51">
        <w:rPr>
          <w:rFonts w:ascii="Arial" w:eastAsia="Calibri" w:hAnsi="Arial" w:cs="Arial"/>
          <w:b/>
          <w:bCs/>
          <w:color w:val="000000"/>
          <w:lang w:val="sr-Cyrl-RS"/>
        </w:rPr>
        <w:t xml:space="preserve"> </w:t>
      </w:r>
      <w:r>
        <w:rPr>
          <w:rFonts w:ascii="Arial" w:eastAsia="Calibri" w:hAnsi="Arial" w:cs="Arial"/>
          <w:b/>
          <w:bCs/>
          <w:color w:val="000000"/>
          <w:lang w:val="sr-Cyrl-RS"/>
        </w:rPr>
        <w:t>A</w:t>
      </w:r>
      <w:r w:rsidR="001D6E51" w:rsidRPr="001D6E51">
        <w:rPr>
          <w:rFonts w:ascii="Arial" w:eastAsia="Calibri" w:hAnsi="Arial" w:cs="Arial"/>
          <w:b/>
          <w:bCs/>
          <w:color w:val="000000"/>
          <w:lang w:val="sr-Cyrl-RS"/>
        </w:rPr>
        <w:t xml:space="preserve"> </w:t>
      </w:r>
      <w:r>
        <w:rPr>
          <w:rFonts w:ascii="Arial" w:eastAsia="Calibri" w:hAnsi="Arial" w:cs="Arial"/>
          <w:b/>
          <w:bCs/>
          <w:color w:val="000000"/>
          <w:lang w:val="sr-Cyrl-RS"/>
        </w:rPr>
        <w:t>Z</w:t>
      </w:r>
      <w:r w:rsidR="001D6E51" w:rsidRPr="001D6E51">
        <w:rPr>
          <w:rFonts w:ascii="Arial" w:eastAsia="Calibri" w:hAnsi="Arial" w:cs="Arial"/>
          <w:b/>
          <w:bCs/>
          <w:color w:val="000000"/>
          <w:lang w:val="sr-Cyrl-RS"/>
        </w:rPr>
        <w:t xml:space="preserve"> </w:t>
      </w:r>
      <w:r>
        <w:rPr>
          <w:rFonts w:ascii="Arial" w:eastAsia="Calibri" w:hAnsi="Arial" w:cs="Arial"/>
          <w:b/>
          <w:bCs/>
          <w:color w:val="000000"/>
          <w:lang w:val="sr-Cyrl-RS"/>
        </w:rPr>
        <w:t>L</w:t>
      </w:r>
      <w:r w:rsidR="001D6E51" w:rsidRPr="001D6E51">
        <w:rPr>
          <w:rFonts w:ascii="Arial" w:eastAsia="Calibri" w:hAnsi="Arial" w:cs="Arial"/>
          <w:b/>
          <w:bCs/>
          <w:color w:val="000000"/>
          <w:lang w:val="sr-Cyrl-RS"/>
        </w:rPr>
        <w:t xml:space="preserve"> </w:t>
      </w:r>
      <w:r>
        <w:rPr>
          <w:rFonts w:ascii="Arial" w:eastAsia="Calibri" w:hAnsi="Arial" w:cs="Arial"/>
          <w:b/>
          <w:bCs/>
          <w:color w:val="000000"/>
          <w:lang w:val="sr-Cyrl-RS"/>
        </w:rPr>
        <w:t>O</w:t>
      </w:r>
      <w:r w:rsidR="001D6E51" w:rsidRPr="001D6E51">
        <w:rPr>
          <w:rFonts w:ascii="Arial" w:eastAsia="Calibri" w:hAnsi="Arial" w:cs="Arial"/>
          <w:b/>
          <w:bCs/>
          <w:color w:val="000000"/>
          <w:lang w:val="sr-Cyrl-RS"/>
        </w:rPr>
        <w:t xml:space="preserve"> </w:t>
      </w:r>
      <w:r>
        <w:rPr>
          <w:rFonts w:ascii="Arial" w:eastAsia="Calibri" w:hAnsi="Arial" w:cs="Arial"/>
          <w:b/>
          <w:bCs/>
          <w:color w:val="000000"/>
          <w:lang w:val="sr-Cyrl-RS"/>
        </w:rPr>
        <w:t>Ž</w:t>
      </w:r>
      <w:r w:rsidR="001D6E51" w:rsidRPr="001D6E51">
        <w:rPr>
          <w:rFonts w:ascii="Arial" w:eastAsia="Calibri" w:hAnsi="Arial" w:cs="Arial"/>
          <w:b/>
          <w:bCs/>
          <w:color w:val="000000"/>
          <w:lang w:val="sr-Cyrl-RS"/>
        </w:rPr>
        <w:t xml:space="preserve"> </w:t>
      </w:r>
      <w:r>
        <w:rPr>
          <w:rFonts w:ascii="Arial" w:eastAsia="Calibri" w:hAnsi="Arial" w:cs="Arial"/>
          <w:b/>
          <w:bCs/>
          <w:color w:val="000000"/>
          <w:lang w:val="sr-Cyrl-RS"/>
        </w:rPr>
        <w:t>E</w:t>
      </w:r>
      <w:r w:rsidR="001D6E51" w:rsidRPr="001D6E51">
        <w:rPr>
          <w:rFonts w:ascii="Arial" w:eastAsia="Calibri" w:hAnsi="Arial" w:cs="Arial"/>
          <w:b/>
          <w:bCs/>
          <w:color w:val="000000"/>
          <w:lang w:val="sr-Cyrl-RS"/>
        </w:rPr>
        <w:t xml:space="preserve"> </w:t>
      </w:r>
      <w:r>
        <w:rPr>
          <w:rFonts w:ascii="Arial" w:eastAsia="Calibri" w:hAnsi="Arial" w:cs="Arial"/>
          <w:b/>
          <w:bCs/>
          <w:color w:val="000000"/>
          <w:lang w:val="sr-Cyrl-RS"/>
        </w:rPr>
        <w:t>Nj</w:t>
      </w:r>
      <w:r w:rsidR="001D6E51" w:rsidRPr="001D6E51">
        <w:rPr>
          <w:rFonts w:ascii="Arial" w:eastAsia="Calibri" w:hAnsi="Arial" w:cs="Arial"/>
          <w:b/>
          <w:bCs/>
          <w:color w:val="000000"/>
          <w:lang w:val="sr-Cyrl-RS"/>
        </w:rPr>
        <w:t xml:space="preserve"> </w:t>
      </w:r>
      <w:r>
        <w:rPr>
          <w:rFonts w:ascii="Arial" w:eastAsia="Calibri" w:hAnsi="Arial" w:cs="Arial"/>
          <w:b/>
          <w:bCs/>
          <w:color w:val="000000"/>
          <w:lang w:val="sr-Cyrl-RS"/>
        </w:rPr>
        <w:t>E</w:t>
      </w:r>
    </w:p>
    <w:p w14:paraId="16250359" w14:textId="77777777" w:rsidR="001D6E51" w:rsidRPr="001D6E51" w:rsidRDefault="001D6E51" w:rsidP="001D6E51">
      <w:pPr>
        <w:autoSpaceDE w:val="0"/>
        <w:autoSpaceDN w:val="0"/>
        <w:adjustRightInd w:val="0"/>
        <w:spacing w:after="0" w:line="240" w:lineRule="auto"/>
        <w:jc w:val="center"/>
        <w:rPr>
          <w:rFonts w:ascii="Arial" w:eastAsia="Calibri" w:hAnsi="Arial" w:cs="Arial"/>
          <w:bCs/>
          <w:color w:val="000000"/>
          <w:lang w:val="sr-Cyrl-RS"/>
        </w:rPr>
      </w:pPr>
    </w:p>
    <w:p w14:paraId="24FE17AB" w14:textId="77777777" w:rsidR="001D6E51" w:rsidRPr="001D6E51" w:rsidRDefault="001D6E51" w:rsidP="001D6E51">
      <w:pPr>
        <w:autoSpaceDE w:val="0"/>
        <w:autoSpaceDN w:val="0"/>
        <w:adjustRightInd w:val="0"/>
        <w:spacing w:after="0" w:line="240" w:lineRule="auto"/>
        <w:jc w:val="center"/>
        <w:rPr>
          <w:rFonts w:ascii="Arial" w:eastAsia="Calibri" w:hAnsi="Arial" w:cs="Arial"/>
          <w:color w:val="000000"/>
          <w:lang w:val="sr-Cyrl-RS"/>
        </w:rPr>
      </w:pPr>
    </w:p>
    <w:p w14:paraId="42DEC6A6" w14:textId="36328DD9"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r w:rsidRPr="001D6E51">
        <w:rPr>
          <w:rFonts w:ascii="Arial" w:eastAsia="Calibri" w:hAnsi="Arial" w:cs="Arial"/>
          <w:color w:val="000000"/>
          <w:lang w:val="sr-Cyrl-RS"/>
        </w:rPr>
        <w:t xml:space="preserve">I. </w:t>
      </w:r>
      <w:r w:rsidR="00B47EA7">
        <w:rPr>
          <w:rFonts w:ascii="Arial" w:eastAsia="Calibri" w:hAnsi="Arial" w:cs="Arial"/>
          <w:color w:val="000000"/>
          <w:lang w:val="sr-Cyrl-RS"/>
        </w:rPr>
        <w:t>USTAVNI</w:t>
      </w:r>
      <w:r w:rsidRPr="001D6E51">
        <w:rPr>
          <w:rFonts w:ascii="Arial" w:eastAsia="Calibri" w:hAnsi="Arial" w:cs="Arial"/>
          <w:color w:val="000000"/>
          <w:lang w:val="sr-Cyrl-RS"/>
        </w:rPr>
        <w:t xml:space="preserve"> </w:t>
      </w:r>
      <w:r w:rsidR="00B47EA7">
        <w:rPr>
          <w:rFonts w:ascii="Arial" w:eastAsia="Calibri" w:hAnsi="Arial" w:cs="Arial"/>
          <w:color w:val="000000"/>
          <w:lang w:val="sr-Cyrl-RS"/>
        </w:rPr>
        <w:t>OSNOV</w:t>
      </w:r>
      <w:r w:rsidRPr="001D6E51">
        <w:rPr>
          <w:rFonts w:ascii="Arial" w:eastAsia="Calibri" w:hAnsi="Arial" w:cs="Arial"/>
          <w:color w:val="000000"/>
          <w:lang w:val="sr-Cyrl-RS"/>
        </w:rPr>
        <w:t xml:space="preserve"> </w:t>
      </w:r>
      <w:r w:rsidR="00B47EA7">
        <w:rPr>
          <w:rFonts w:ascii="Arial" w:eastAsia="Calibri" w:hAnsi="Arial" w:cs="Arial"/>
          <w:color w:val="000000"/>
          <w:lang w:val="sr-Cyrl-RS"/>
        </w:rPr>
        <w:t>ZA</w:t>
      </w:r>
      <w:r w:rsidRPr="001D6E51">
        <w:rPr>
          <w:rFonts w:ascii="Arial" w:eastAsia="Calibri" w:hAnsi="Arial" w:cs="Arial"/>
          <w:color w:val="000000"/>
          <w:lang w:val="sr-Cyrl-RS"/>
        </w:rPr>
        <w:t xml:space="preserve"> </w:t>
      </w:r>
      <w:r w:rsidR="00B47EA7">
        <w:rPr>
          <w:rFonts w:ascii="Arial" w:eastAsia="Calibri" w:hAnsi="Arial" w:cs="Arial"/>
          <w:color w:val="000000"/>
          <w:lang w:val="sr-Cyrl-RS"/>
        </w:rPr>
        <w:t>DONOŠENjE</w:t>
      </w:r>
      <w:r w:rsidRPr="001D6E51">
        <w:rPr>
          <w:rFonts w:ascii="Arial" w:eastAsia="Calibri" w:hAnsi="Arial" w:cs="Arial"/>
          <w:color w:val="000000"/>
          <w:lang w:val="sr-Cyrl-RS"/>
        </w:rPr>
        <w:t xml:space="preserve"> </w:t>
      </w:r>
      <w:r w:rsidR="00B47EA7">
        <w:rPr>
          <w:rFonts w:ascii="Arial" w:eastAsia="Calibri" w:hAnsi="Arial" w:cs="Arial"/>
          <w:color w:val="000000"/>
          <w:lang w:val="sr-Cyrl-RS"/>
        </w:rPr>
        <w:t>ZAKONA</w:t>
      </w:r>
    </w:p>
    <w:p w14:paraId="7777ABBD"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p>
    <w:p w14:paraId="45045EE8" w14:textId="7DC0E0F3" w:rsidR="001D6E51" w:rsidRPr="001D6E51" w:rsidRDefault="00B47EA7" w:rsidP="001D6E51">
      <w:pPr>
        <w:autoSpaceDE w:val="0"/>
        <w:autoSpaceDN w:val="0"/>
        <w:adjustRightInd w:val="0"/>
        <w:spacing w:after="0" w:line="240" w:lineRule="auto"/>
        <w:ind w:firstLine="720"/>
        <w:jc w:val="both"/>
        <w:rPr>
          <w:rFonts w:ascii="Arial" w:eastAsia="Calibri" w:hAnsi="Arial" w:cs="Arial"/>
          <w:color w:val="000000"/>
          <w:lang w:val="sr-Cyrl-RS"/>
        </w:rPr>
      </w:pPr>
      <w:r>
        <w:rPr>
          <w:rFonts w:ascii="Arial" w:eastAsia="Calibri" w:hAnsi="Arial" w:cs="Arial"/>
          <w:color w:val="000000"/>
          <w:lang w:val="sr-Cyrl-RS"/>
        </w:rPr>
        <w:t>Ustavni</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osnov</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za</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donošenje</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ovog</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zakona</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sadržan</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je</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u</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odredbi</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člana</w:t>
      </w:r>
      <w:r w:rsidR="001D6E51" w:rsidRPr="001D6E51">
        <w:rPr>
          <w:rFonts w:ascii="Arial" w:eastAsia="Calibri" w:hAnsi="Arial" w:cs="Arial"/>
          <w:color w:val="000000"/>
          <w:lang w:val="sr-Cyrl-RS"/>
        </w:rPr>
        <w:t xml:space="preserve"> 99. </w:t>
      </w:r>
      <w:r>
        <w:rPr>
          <w:rFonts w:ascii="Arial" w:eastAsia="Calibri" w:hAnsi="Arial" w:cs="Arial"/>
          <w:color w:val="000000"/>
          <w:lang w:val="sr-Cyrl-RS"/>
        </w:rPr>
        <w:t>stav</w:t>
      </w:r>
      <w:r w:rsidR="001D6E51" w:rsidRPr="001D6E51">
        <w:rPr>
          <w:rFonts w:ascii="Arial" w:eastAsia="Calibri" w:hAnsi="Arial" w:cs="Arial"/>
          <w:color w:val="000000"/>
          <w:lang w:val="sr-Cyrl-RS"/>
        </w:rPr>
        <w:t xml:space="preserve"> 1. </w:t>
      </w:r>
      <w:r>
        <w:rPr>
          <w:rFonts w:ascii="Arial" w:eastAsia="Calibri" w:hAnsi="Arial" w:cs="Arial"/>
          <w:color w:val="000000"/>
          <w:lang w:val="sr-Cyrl-RS"/>
        </w:rPr>
        <w:t>tačka</w:t>
      </w:r>
      <w:r w:rsidR="001D6E51" w:rsidRPr="001D6E51">
        <w:rPr>
          <w:rFonts w:ascii="Arial" w:eastAsia="Calibri" w:hAnsi="Arial" w:cs="Arial"/>
          <w:color w:val="000000"/>
          <w:lang w:val="sr-Cyrl-RS"/>
        </w:rPr>
        <w:t xml:space="preserve"> 4. </w:t>
      </w:r>
      <w:r>
        <w:rPr>
          <w:rFonts w:ascii="Arial" w:eastAsia="Calibri" w:hAnsi="Arial" w:cs="Arial"/>
          <w:color w:val="000000"/>
          <w:lang w:val="sr-Cyrl-RS"/>
        </w:rPr>
        <w:t>Ustava</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Republike</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Srbije</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kojom</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je</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propisano</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da</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Narodna</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skupština</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potvrđuje</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međunarodne</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ugovore</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kad</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je</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zakonom</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predviđena</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obaveza</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njihovog</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potvrđivanja</w:t>
      </w:r>
      <w:r w:rsidR="001D6E51" w:rsidRPr="001D6E51">
        <w:rPr>
          <w:rFonts w:ascii="Arial" w:eastAsia="Calibri" w:hAnsi="Arial" w:cs="Arial"/>
          <w:color w:val="000000"/>
          <w:lang w:val="sr-Cyrl-RS"/>
        </w:rPr>
        <w:t xml:space="preserve">. </w:t>
      </w:r>
    </w:p>
    <w:p w14:paraId="53B9BDD3"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p>
    <w:p w14:paraId="17B435CD" w14:textId="782BD4B7"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r w:rsidRPr="001D6E51">
        <w:rPr>
          <w:rFonts w:ascii="Arial" w:eastAsia="Calibri" w:hAnsi="Arial" w:cs="Arial"/>
          <w:color w:val="000000"/>
          <w:lang w:val="sr-Cyrl-RS"/>
        </w:rPr>
        <w:t xml:space="preserve">II. </w:t>
      </w:r>
      <w:r w:rsidR="00B47EA7">
        <w:rPr>
          <w:rFonts w:ascii="Arial" w:eastAsia="Calibri" w:hAnsi="Arial" w:cs="Arial"/>
          <w:color w:val="000000"/>
          <w:lang w:val="sr-Cyrl-RS"/>
        </w:rPr>
        <w:t>RAZLOZI</w:t>
      </w:r>
      <w:r w:rsidRPr="001D6E51">
        <w:rPr>
          <w:rFonts w:ascii="Arial" w:eastAsia="Calibri" w:hAnsi="Arial" w:cs="Arial"/>
          <w:color w:val="000000"/>
          <w:lang w:val="sr-Cyrl-RS"/>
        </w:rPr>
        <w:t xml:space="preserve"> </w:t>
      </w:r>
      <w:r w:rsidR="00B47EA7">
        <w:rPr>
          <w:rFonts w:ascii="Arial" w:eastAsia="Calibri" w:hAnsi="Arial" w:cs="Arial"/>
          <w:color w:val="000000"/>
          <w:lang w:val="sr-Cyrl-RS"/>
        </w:rPr>
        <w:t>ZA</w:t>
      </w:r>
      <w:r w:rsidRPr="001D6E51">
        <w:rPr>
          <w:rFonts w:ascii="Arial" w:eastAsia="Calibri" w:hAnsi="Arial" w:cs="Arial"/>
          <w:color w:val="000000"/>
          <w:lang w:val="sr-Cyrl-RS"/>
        </w:rPr>
        <w:t xml:space="preserve"> </w:t>
      </w:r>
      <w:r w:rsidR="00B47EA7">
        <w:rPr>
          <w:rFonts w:ascii="Arial" w:eastAsia="Calibri" w:hAnsi="Arial" w:cs="Arial"/>
          <w:color w:val="000000"/>
          <w:lang w:val="sr-Cyrl-RS"/>
        </w:rPr>
        <w:t>POTVRĐIVANjE</w:t>
      </w:r>
      <w:r w:rsidRPr="001D6E51">
        <w:rPr>
          <w:rFonts w:ascii="Arial" w:eastAsia="Calibri" w:hAnsi="Arial" w:cs="Arial"/>
          <w:color w:val="000000"/>
          <w:lang w:val="sr-Cyrl-RS"/>
        </w:rPr>
        <w:t xml:space="preserve"> </w:t>
      </w:r>
      <w:r w:rsidR="00B47EA7">
        <w:rPr>
          <w:rFonts w:ascii="Arial" w:eastAsia="Calibri" w:hAnsi="Arial" w:cs="Arial"/>
          <w:color w:val="000000"/>
          <w:lang w:val="sr-Cyrl-RS"/>
        </w:rPr>
        <w:t>UGOVORA</w:t>
      </w:r>
    </w:p>
    <w:p w14:paraId="7780AD65"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color w:val="000000"/>
          <w:lang w:val="sr-Cyrl-RS"/>
        </w:rPr>
      </w:pPr>
    </w:p>
    <w:p w14:paraId="1E88F72D" w14:textId="14F4B31E" w:rsidR="001D6E51" w:rsidRPr="001D6E51" w:rsidRDefault="00B47EA7" w:rsidP="001D6E51">
      <w:pPr>
        <w:tabs>
          <w:tab w:val="left" w:pos="0"/>
        </w:tabs>
        <w:spacing w:after="0" w:line="240" w:lineRule="auto"/>
        <w:ind w:firstLine="720"/>
        <w:jc w:val="both"/>
        <w:rPr>
          <w:rFonts w:ascii="Arial" w:eastAsia="Times New Roman" w:hAnsi="Arial" w:cs="Arial"/>
          <w:lang w:val="sr-Cyrl-RS"/>
        </w:rPr>
      </w:pPr>
      <w:r>
        <w:rPr>
          <w:rFonts w:ascii="Arial" w:eastAsia="Times New Roman" w:hAnsi="Arial" w:cs="Arial"/>
          <w:lang w:val="sr-Cyrl-RS"/>
        </w:rPr>
        <w:t>Razlozi</w:t>
      </w:r>
      <w:r w:rsidR="001D6E51" w:rsidRPr="001D6E51">
        <w:rPr>
          <w:rFonts w:ascii="Arial" w:eastAsia="Times New Roman" w:hAnsi="Arial" w:cs="Arial"/>
          <w:lang w:val="sr-Cyrl-RS"/>
        </w:rPr>
        <w:t xml:space="preserve"> </w:t>
      </w:r>
      <w:r>
        <w:rPr>
          <w:rFonts w:ascii="Arial" w:eastAsia="Times New Roman" w:hAnsi="Arial" w:cs="Arial"/>
          <w:lang w:val="sr-Cyrl-RS"/>
        </w:rPr>
        <w:t>za</w:t>
      </w:r>
      <w:r w:rsidR="001D6E51" w:rsidRPr="001D6E51">
        <w:rPr>
          <w:rFonts w:ascii="Arial" w:eastAsia="Times New Roman" w:hAnsi="Arial" w:cs="Arial"/>
          <w:lang w:val="sr-Cyrl-RS"/>
        </w:rPr>
        <w:t xml:space="preserve"> </w:t>
      </w:r>
      <w:r>
        <w:rPr>
          <w:rFonts w:ascii="Arial" w:eastAsia="Times New Roman" w:hAnsi="Arial" w:cs="Arial"/>
          <w:lang w:val="sr-Cyrl-RS"/>
        </w:rPr>
        <w:t>potvrđivanj</w:t>
      </w:r>
      <w:r w:rsidR="001D6E51" w:rsidRPr="001D6E51">
        <w:rPr>
          <w:rFonts w:ascii="Arial" w:eastAsia="Times New Roman" w:hAnsi="Arial" w:cs="Arial"/>
          <w:lang w:val="sr-Cyrl-RS"/>
        </w:rPr>
        <w:t xml:space="preserve">e </w:t>
      </w:r>
      <w:r>
        <w:rPr>
          <w:rFonts w:ascii="Arial" w:eastAsia="Times New Roman" w:hAnsi="Arial" w:cs="Arial"/>
          <w:lang w:val="sr-Cyrl-RS"/>
        </w:rPr>
        <w:t>Finansijskog</w:t>
      </w:r>
      <w:r w:rsidR="001D6E51" w:rsidRPr="001D6E51">
        <w:rPr>
          <w:rFonts w:ascii="Arial" w:eastAsia="Times New Roman" w:hAnsi="Arial" w:cs="Arial"/>
          <w:lang w:val="sr-Cyrl-RS"/>
        </w:rPr>
        <w:t xml:space="preserve"> </w:t>
      </w:r>
      <w:r>
        <w:rPr>
          <w:rFonts w:ascii="Arial" w:eastAsia="Times New Roman" w:hAnsi="Arial" w:cs="Arial"/>
          <w:lang w:val="sr-Cyrl-RS"/>
        </w:rPr>
        <w:t>ugovora</w:t>
      </w:r>
      <w:r w:rsidR="001D6E51" w:rsidRPr="001D6E51">
        <w:rPr>
          <w:rFonts w:ascii="Arial" w:eastAsia="Times New Roman" w:hAnsi="Arial" w:cs="Arial"/>
          <w:lang w:val="sr-Cyrl-RS"/>
        </w:rPr>
        <w:t xml:space="preserve"> </w:t>
      </w:r>
      <w:r>
        <w:rPr>
          <w:rFonts w:ascii="Arial" w:eastAsia="Times New Roman" w:hAnsi="Arial" w:cs="Arial"/>
          <w:lang w:val="sr-Cyrl-RS"/>
        </w:rPr>
        <w:t>Povezane</w:t>
      </w:r>
      <w:r w:rsidR="001D6E51" w:rsidRPr="001D6E51">
        <w:rPr>
          <w:rFonts w:ascii="Arial" w:eastAsia="Times New Roman" w:hAnsi="Arial" w:cs="Arial"/>
          <w:lang w:val="sr-Cyrl-RS"/>
        </w:rPr>
        <w:t xml:space="preserve"> </w:t>
      </w:r>
      <w:r>
        <w:rPr>
          <w:rFonts w:ascii="Arial" w:eastAsia="Times New Roman" w:hAnsi="Arial" w:cs="Arial"/>
          <w:lang w:val="sr-Cyrl-RS"/>
        </w:rPr>
        <w:t>škole</w:t>
      </w:r>
      <w:r w:rsidR="001D6E51" w:rsidRPr="001D6E51">
        <w:rPr>
          <w:rFonts w:ascii="Arial" w:eastAsia="Times New Roman" w:hAnsi="Arial" w:cs="Arial"/>
          <w:lang w:val="sr-Cyrl-RS"/>
        </w:rPr>
        <w:t xml:space="preserve"> </w:t>
      </w:r>
      <w:r>
        <w:rPr>
          <w:rFonts w:ascii="Arial" w:eastAsia="Times New Roman" w:hAnsi="Arial" w:cs="Arial"/>
          <w:lang w:val="sr-Cyrl-RS"/>
        </w:rPr>
        <w:t>u</w:t>
      </w:r>
      <w:r w:rsidR="001D6E51" w:rsidRPr="001D6E51">
        <w:rPr>
          <w:rFonts w:ascii="Arial" w:eastAsia="Times New Roman" w:hAnsi="Arial" w:cs="Arial"/>
          <w:lang w:val="sr-Cyrl-RS"/>
        </w:rPr>
        <w:t xml:space="preserve"> </w:t>
      </w:r>
      <w:r>
        <w:rPr>
          <w:rFonts w:ascii="Arial" w:eastAsia="Times New Roman" w:hAnsi="Arial" w:cs="Arial"/>
          <w:lang w:val="sr-Cyrl-RS"/>
        </w:rPr>
        <w:t>Srbiji</w:t>
      </w:r>
      <w:r w:rsidR="001D6E51" w:rsidRPr="001D6E51">
        <w:rPr>
          <w:rFonts w:ascii="Arial" w:eastAsia="Times New Roman" w:hAnsi="Arial" w:cs="Arial"/>
          <w:lang w:val="sr-Cyrl-RS"/>
        </w:rPr>
        <w:t xml:space="preserve"> </w:t>
      </w:r>
      <w:r>
        <w:rPr>
          <w:rFonts w:ascii="Arial" w:eastAsia="Times New Roman" w:hAnsi="Arial" w:cs="Arial"/>
          <w:lang w:val="sr-Cyrl-RS"/>
        </w:rPr>
        <w:t>B</w:t>
      </w:r>
      <w:r w:rsidR="001D6E51" w:rsidRPr="001D6E51">
        <w:rPr>
          <w:rFonts w:ascii="Arial" w:eastAsia="Times New Roman" w:hAnsi="Arial" w:cs="Arial"/>
          <w:lang w:val="sr-Cyrl-RS"/>
        </w:rPr>
        <w:t xml:space="preserve">, </w:t>
      </w:r>
      <w:r>
        <w:rPr>
          <w:rFonts w:ascii="Arial" w:eastAsia="Times New Roman" w:hAnsi="Arial" w:cs="Arial"/>
          <w:lang w:val="sr-Cyrl-RS"/>
        </w:rPr>
        <w:t>između</w:t>
      </w:r>
      <w:r w:rsidR="001D6E51" w:rsidRPr="001D6E51">
        <w:rPr>
          <w:rFonts w:ascii="Arial" w:eastAsia="Times New Roman" w:hAnsi="Arial" w:cs="Arial"/>
          <w:lang w:val="sr-Cyrl-RS"/>
        </w:rPr>
        <w:t xml:space="preserve"> </w:t>
      </w:r>
      <w:r>
        <w:rPr>
          <w:rFonts w:ascii="Arial" w:eastAsia="Times New Roman" w:hAnsi="Arial" w:cs="Arial"/>
          <w:lang w:val="sr-Cyrl-RS"/>
        </w:rPr>
        <w:t>Republike</w:t>
      </w:r>
      <w:r w:rsidR="001D6E51" w:rsidRPr="001D6E51">
        <w:rPr>
          <w:rFonts w:ascii="Arial" w:eastAsia="Times New Roman" w:hAnsi="Arial" w:cs="Arial"/>
          <w:lang w:val="sr-Cyrl-RS"/>
        </w:rPr>
        <w:t xml:space="preserve"> </w:t>
      </w:r>
      <w:r>
        <w:rPr>
          <w:rFonts w:ascii="Arial" w:eastAsia="Times New Roman" w:hAnsi="Arial" w:cs="Arial"/>
          <w:lang w:val="sr-Cyrl-RS"/>
        </w:rPr>
        <w:t>Srbije</w:t>
      </w:r>
      <w:r w:rsidR="001D6E51" w:rsidRPr="001D6E51">
        <w:rPr>
          <w:rFonts w:ascii="Arial" w:eastAsia="Times New Roman" w:hAnsi="Arial" w:cs="Arial"/>
          <w:lang w:val="sr-Cyrl-RS"/>
        </w:rPr>
        <w:t xml:space="preserve"> </w:t>
      </w:r>
      <w:r>
        <w:rPr>
          <w:rFonts w:ascii="Arial" w:eastAsia="Times New Roman" w:hAnsi="Arial" w:cs="Arial"/>
          <w:lang w:val="sr-Cyrl-RS"/>
        </w:rPr>
        <w:t>i</w:t>
      </w:r>
      <w:r w:rsidR="001D6E51" w:rsidRPr="001D6E51">
        <w:rPr>
          <w:rFonts w:ascii="Arial" w:eastAsia="Times New Roman" w:hAnsi="Arial" w:cs="Arial"/>
          <w:lang w:val="sr-Cyrl-RS"/>
        </w:rPr>
        <w:t xml:space="preserve"> </w:t>
      </w:r>
      <w:r>
        <w:rPr>
          <w:rFonts w:ascii="Arial" w:eastAsia="Times New Roman" w:hAnsi="Arial" w:cs="Arial"/>
          <w:lang w:val="sr-Cyrl-RS"/>
        </w:rPr>
        <w:t>Evropske</w:t>
      </w:r>
      <w:r w:rsidR="001D6E51" w:rsidRPr="001D6E51">
        <w:rPr>
          <w:rFonts w:ascii="Arial" w:eastAsia="Times New Roman" w:hAnsi="Arial" w:cs="Arial"/>
          <w:lang w:val="sr-Cyrl-RS"/>
        </w:rPr>
        <w:t xml:space="preserve"> </w:t>
      </w:r>
      <w:r>
        <w:rPr>
          <w:rFonts w:ascii="Arial" w:eastAsia="Times New Roman" w:hAnsi="Arial" w:cs="Arial"/>
          <w:lang w:val="sr-Cyrl-RS"/>
        </w:rPr>
        <w:t>investicione</w:t>
      </w:r>
      <w:r w:rsidR="001D6E51" w:rsidRPr="001D6E51">
        <w:rPr>
          <w:rFonts w:ascii="Arial" w:eastAsia="Times New Roman" w:hAnsi="Arial" w:cs="Arial"/>
          <w:lang w:val="sr-Cyrl-RS"/>
        </w:rPr>
        <w:t xml:space="preserve"> </w:t>
      </w:r>
      <w:r>
        <w:rPr>
          <w:rFonts w:ascii="Arial" w:eastAsia="Times New Roman" w:hAnsi="Arial" w:cs="Arial"/>
          <w:lang w:val="sr-Cyrl-RS"/>
        </w:rPr>
        <w:t>banke</w:t>
      </w:r>
      <w:r w:rsidR="001D6E51" w:rsidRPr="001D6E51">
        <w:rPr>
          <w:rFonts w:ascii="Arial" w:eastAsia="Times New Roman" w:hAnsi="Arial" w:cs="Arial"/>
          <w:lang w:val="sr-Cyrl-RS"/>
        </w:rPr>
        <w:t xml:space="preserve">, </w:t>
      </w:r>
      <w:r>
        <w:rPr>
          <w:rFonts w:ascii="Arial" w:eastAsia="Times New Roman" w:hAnsi="Arial" w:cs="Arial"/>
          <w:lang w:val="sr-Cyrl-RS"/>
        </w:rPr>
        <w:t>potpisanog</w:t>
      </w:r>
      <w:r w:rsidR="001D6E51" w:rsidRPr="001D6E51">
        <w:rPr>
          <w:rFonts w:ascii="Arial" w:eastAsia="Times New Roman" w:hAnsi="Arial" w:cs="Arial"/>
          <w:lang w:val="sr-Cyrl-RS"/>
        </w:rPr>
        <w:t xml:space="preserve"> </w:t>
      </w:r>
      <w:r>
        <w:rPr>
          <w:rFonts w:ascii="Arial" w:eastAsia="Times New Roman" w:hAnsi="Arial" w:cs="Arial"/>
          <w:lang w:val="sr-Cyrl-RS"/>
        </w:rPr>
        <w:t>u</w:t>
      </w:r>
      <w:r w:rsidR="001D6E51" w:rsidRPr="001D6E51">
        <w:rPr>
          <w:rFonts w:ascii="Arial" w:eastAsia="Times New Roman" w:hAnsi="Arial" w:cs="Arial"/>
          <w:lang w:val="sr-Cyrl-RS"/>
        </w:rPr>
        <w:t xml:space="preserve"> </w:t>
      </w:r>
      <w:r>
        <w:rPr>
          <w:rFonts w:ascii="Arial" w:eastAsia="Times New Roman" w:hAnsi="Arial" w:cs="Arial"/>
          <w:lang w:val="sr-Cyrl-RS"/>
        </w:rPr>
        <w:t>Beogradu</w:t>
      </w:r>
      <w:r w:rsidR="001D6E51" w:rsidRPr="001D6E51">
        <w:rPr>
          <w:rFonts w:ascii="Arial" w:eastAsia="Times New Roman" w:hAnsi="Arial" w:cs="Arial"/>
          <w:lang w:val="sr-Cyrl-RS"/>
        </w:rPr>
        <w:t xml:space="preserve">, </w:t>
      </w:r>
      <w:r w:rsidR="001D6E51" w:rsidRPr="001D6E51">
        <w:rPr>
          <w:rFonts w:ascii="Arial" w:eastAsia="Times New Roman" w:hAnsi="Arial" w:cs="Arial"/>
          <w:lang w:val="sr-Latn-RS"/>
        </w:rPr>
        <w:t>29</w:t>
      </w:r>
      <w:r w:rsidR="001D6E51" w:rsidRPr="001D6E51">
        <w:rPr>
          <w:rFonts w:ascii="Arial" w:eastAsia="Times New Roman" w:hAnsi="Arial" w:cs="Arial"/>
          <w:lang w:val="sr-Cyrl-RS"/>
        </w:rPr>
        <w:t xml:space="preserve">. </w:t>
      </w:r>
      <w:r>
        <w:rPr>
          <w:rFonts w:ascii="Arial" w:eastAsia="Times New Roman" w:hAnsi="Arial" w:cs="Arial"/>
          <w:lang w:val="sr-Cyrl-RS"/>
        </w:rPr>
        <w:t>decembra</w:t>
      </w:r>
      <w:r w:rsidR="001D6E51" w:rsidRPr="001D6E51">
        <w:rPr>
          <w:rFonts w:ascii="Arial" w:eastAsia="Times New Roman" w:hAnsi="Arial" w:cs="Arial"/>
          <w:lang w:val="sr-Cyrl-RS"/>
        </w:rPr>
        <w:t xml:space="preserve"> 2022. </w:t>
      </w:r>
      <w:r>
        <w:rPr>
          <w:rFonts w:ascii="Arial" w:eastAsia="Times New Roman" w:hAnsi="Arial" w:cs="Arial"/>
          <w:lang w:val="sr-Cyrl-RS"/>
        </w:rPr>
        <w:t>godine</w:t>
      </w:r>
      <w:r w:rsidR="001D6E51" w:rsidRPr="001D6E51">
        <w:rPr>
          <w:rFonts w:ascii="Arial" w:eastAsia="Times New Roman" w:hAnsi="Arial" w:cs="Arial"/>
          <w:lang w:val="sr-Cyrl-RS"/>
        </w:rPr>
        <w:t xml:space="preserve"> </w:t>
      </w:r>
      <w:r>
        <w:rPr>
          <w:rFonts w:ascii="Arial" w:eastAsia="Times New Roman" w:hAnsi="Arial" w:cs="Arial"/>
          <w:lang w:val="sr-Cyrl-RS"/>
        </w:rPr>
        <w:t>i</w:t>
      </w:r>
      <w:r w:rsidR="001D6E51" w:rsidRPr="001D6E51">
        <w:rPr>
          <w:rFonts w:ascii="Arial" w:eastAsia="Times New Roman" w:hAnsi="Arial" w:cs="Arial"/>
          <w:lang w:val="sr-Cyrl-RS"/>
        </w:rPr>
        <w:t xml:space="preserve"> </w:t>
      </w:r>
      <w:r>
        <w:rPr>
          <w:rFonts w:ascii="Arial" w:eastAsia="Times New Roman" w:hAnsi="Arial" w:cs="Arial"/>
          <w:lang w:val="sr-Cyrl-RS"/>
        </w:rPr>
        <w:t>u</w:t>
      </w:r>
      <w:r w:rsidR="001D6E51" w:rsidRPr="001D6E51">
        <w:rPr>
          <w:rFonts w:ascii="Arial" w:eastAsia="Times New Roman" w:hAnsi="Arial" w:cs="Arial"/>
          <w:lang w:val="sr-Cyrl-RS"/>
        </w:rPr>
        <w:t xml:space="preserve"> </w:t>
      </w:r>
      <w:r>
        <w:rPr>
          <w:rFonts w:ascii="Arial" w:eastAsia="Times New Roman" w:hAnsi="Arial" w:cs="Arial"/>
          <w:lang w:val="sr-Cyrl-RS"/>
        </w:rPr>
        <w:t>Luksemburgu</w:t>
      </w:r>
      <w:r w:rsidR="001D6E51" w:rsidRPr="001D6E51">
        <w:rPr>
          <w:rFonts w:ascii="Arial" w:eastAsia="Times New Roman" w:hAnsi="Arial" w:cs="Arial"/>
          <w:lang w:val="sr-Cyrl-RS"/>
        </w:rPr>
        <w:t xml:space="preserve">, </w:t>
      </w:r>
      <w:r w:rsidR="001D6E51" w:rsidRPr="001D6E51">
        <w:rPr>
          <w:rFonts w:ascii="Arial" w:eastAsia="Times New Roman" w:hAnsi="Arial" w:cs="Arial"/>
          <w:lang w:val="sr-Latn-RS"/>
        </w:rPr>
        <w:t>28</w:t>
      </w:r>
      <w:r w:rsidR="001D6E51" w:rsidRPr="001D6E51">
        <w:rPr>
          <w:rFonts w:ascii="Arial" w:eastAsia="Times New Roman" w:hAnsi="Arial" w:cs="Arial"/>
          <w:lang w:val="sr-Cyrl-RS"/>
        </w:rPr>
        <w:t xml:space="preserve">. </w:t>
      </w:r>
      <w:r>
        <w:rPr>
          <w:rFonts w:ascii="Arial" w:eastAsia="Times New Roman" w:hAnsi="Arial" w:cs="Arial"/>
          <w:lang w:val="sr-Cyrl-RS"/>
        </w:rPr>
        <w:t>decembra</w:t>
      </w:r>
      <w:r w:rsidR="001D6E51" w:rsidRPr="001D6E51">
        <w:rPr>
          <w:rFonts w:ascii="Arial" w:eastAsia="Times New Roman" w:hAnsi="Arial" w:cs="Arial"/>
          <w:lang w:val="sr-Cyrl-RS"/>
        </w:rPr>
        <w:t xml:space="preserve"> 2022. </w:t>
      </w:r>
      <w:r>
        <w:rPr>
          <w:rFonts w:ascii="Arial" w:eastAsia="Times New Roman" w:hAnsi="Arial" w:cs="Arial"/>
          <w:lang w:val="sr-Cyrl-RS"/>
        </w:rPr>
        <w:t>godine</w:t>
      </w:r>
      <w:r w:rsidR="001D6E51" w:rsidRPr="001D6E51">
        <w:rPr>
          <w:rFonts w:ascii="Arial" w:eastAsia="Times New Roman" w:hAnsi="Arial" w:cs="Arial"/>
          <w:lang w:val="sr-Cyrl-RS"/>
        </w:rPr>
        <w:t xml:space="preserve"> (</w:t>
      </w:r>
      <w:r>
        <w:rPr>
          <w:rFonts w:ascii="Arial" w:eastAsia="Times New Roman" w:hAnsi="Arial" w:cs="Arial"/>
          <w:lang w:val="sr-Cyrl-RS"/>
        </w:rPr>
        <w:t>u</w:t>
      </w:r>
      <w:r w:rsidR="001D6E51" w:rsidRPr="001D6E51">
        <w:rPr>
          <w:rFonts w:ascii="Arial" w:eastAsia="Times New Roman" w:hAnsi="Arial" w:cs="Arial"/>
          <w:lang w:val="sr-Cyrl-RS"/>
        </w:rPr>
        <w:t xml:space="preserve"> </w:t>
      </w:r>
      <w:r>
        <w:rPr>
          <w:rFonts w:ascii="Arial" w:eastAsia="Times New Roman" w:hAnsi="Arial" w:cs="Arial"/>
          <w:lang w:val="sr-Cyrl-RS"/>
        </w:rPr>
        <w:t>daljem</w:t>
      </w:r>
      <w:r w:rsidR="001D6E51" w:rsidRPr="001D6E51">
        <w:rPr>
          <w:rFonts w:ascii="Arial" w:eastAsia="Times New Roman" w:hAnsi="Arial" w:cs="Arial"/>
          <w:lang w:val="sr-Cyrl-RS"/>
        </w:rPr>
        <w:t xml:space="preserve"> </w:t>
      </w:r>
      <w:r>
        <w:rPr>
          <w:rFonts w:ascii="Arial" w:eastAsia="Times New Roman" w:hAnsi="Arial" w:cs="Arial"/>
          <w:lang w:val="sr-Cyrl-RS"/>
        </w:rPr>
        <w:t>tekstu</w:t>
      </w:r>
      <w:r w:rsidR="001D6E51" w:rsidRPr="001D6E51">
        <w:rPr>
          <w:rFonts w:ascii="Arial" w:eastAsia="Times New Roman" w:hAnsi="Arial" w:cs="Arial"/>
          <w:lang w:val="sr-Cyrl-RS"/>
        </w:rPr>
        <w:t xml:space="preserve">: </w:t>
      </w:r>
      <w:r>
        <w:rPr>
          <w:rFonts w:ascii="Arial" w:eastAsia="Times New Roman" w:hAnsi="Arial" w:cs="Arial"/>
          <w:lang w:val="sr-Cyrl-RS"/>
        </w:rPr>
        <w:t>Finansijski</w:t>
      </w:r>
      <w:r w:rsidR="001D6E51" w:rsidRPr="001D6E51">
        <w:rPr>
          <w:rFonts w:ascii="Arial" w:eastAsia="Times New Roman" w:hAnsi="Arial" w:cs="Arial"/>
          <w:lang w:val="sr-Cyrl-RS"/>
        </w:rPr>
        <w:t xml:space="preserve"> </w:t>
      </w:r>
      <w:r>
        <w:rPr>
          <w:rFonts w:ascii="Arial" w:eastAsia="Times New Roman" w:hAnsi="Arial" w:cs="Arial"/>
          <w:lang w:val="sr-Cyrl-RS"/>
        </w:rPr>
        <w:t>ugovor</w:t>
      </w:r>
      <w:r w:rsidR="001D6E51" w:rsidRPr="001D6E51">
        <w:rPr>
          <w:rFonts w:ascii="Arial" w:eastAsia="Times New Roman" w:hAnsi="Arial" w:cs="Arial"/>
          <w:lang w:val="sr-Cyrl-RS"/>
        </w:rPr>
        <w:t xml:space="preserve">), </w:t>
      </w:r>
      <w:r>
        <w:rPr>
          <w:rFonts w:ascii="Arial" w:eastAsia="Times New Roman" w:hAnsi="Arial" w:cs="Arial"/>
          <w:lang w:val="sr-Cyrl-RS"/>
        </w:rPr>
        <w:t>sadržani</w:t>
      </w:r>
      <w:r w:rsidR="001D6E51" w:rsidRPr="001D6E51">
        <w:rPr>
          <w:rFonts w:ascii="Arial" w:eastAsia="Times New Roman" w:hAnsi="Arial" w:cs="Arial"/>
          <w:lang w:val="sr-Cyrl-RS"/>
        </w:rPr>
        <w:t xml:space="preserve"> </w:t>
      </w:r>
      <w:r>
        <w:rPr>
          <w:rFonts w:ascii="Arial" w:eastAsia="Times New Roman" w:hAnsi="Arial" w:cs="Arial"/>
          <w:lang w:val="sr-Cyrl-RS"/>
        </w:rPr>
        <w:t>su</w:t>
      </w:r>
      <w:r w:rsidR="001D6E51" w:rsidRPr="001D6E51">
        <w:rPr>
          <w:rFonts w:ascii="Arial" w:eastAsia="Times New Roman" w:hAnsi="Arial" w:cs="Arial"/>
          <w:lang w:val="sr-Cyrl-RS"/>
        </w:rPr>
        <w:t xml:space="preserve"> </w:t>
      </w:r>
      <w:r>
        <w:rPr>
          <w:rFonts w:ascii="Arial" w:eastAsia="Times New Roman" w:hAnsi="Arial" w:cs="Arial"/>
          <w:lang w:val="sr-Cyrl-RS"/>
        </w:rPr>
        <w:t>u</w:t>
      </w:r>
      <w:r w:rsidR="001D6E51" w:rsidRPr="001D6E51">
        <w:rPr>
          <w:rFonts w:ascii="Arial" w:eastAsia="Times New Roman" w:hAnsi="Arial" w:cs="Arial"/>
          <w:lang w:val="sr-Cyrl-RS"/>
        </w:rPr>
        <w:t xml:space="preserve"> </w:t>
      </w:r>
      <w:r>
        <w:rPr>
          <w:rFonts w:ascii="Arial" w:eastAsia="Times New Roman" w:hAnsi="Arial" w:cs="Arial"/>
          <w:lang w:val="sr-Cyrl-RS"/>
        </w:rPr>
        <w:t>činjenici</w:t>
      </w:r>
      <w:r w:rsidR="001D6E51" w:rsidRPr="001D6E51">
        <w:rPr>
          <w:rFonts w:ascii="Arial" w:eastAsia="Times New Roman" w:hAnsi="Arial" w:cs="Arial"/>
          <w:lang w:val="sr-Cyrl-RS"/>
        </w:rPr>
        <w:t xml:space="preserve"> </w:t>
      </w:r>
      <w:r>
        <w:rPr>
          <w:rFonts w:ascii="Arial" w:eastAsia="Times New Roman" w:hAnsi="Arial" w:cs="Arial"/>
          <w:lang w:val="sr-Cyrl-RS"/>
        </w:rPr>
        <w:t>da</w:t>
      </w:r>
      <w:r w:rsidR="001D6E51" w:rsidRPr="001D6E51">
        <w:rPr>
          <w:rFonts w:ascii="Arial" w:eastAsia="Times New Roman" w:hAnsi="Arial" w:cs="Arial"/>
          <w:lang w:val="sr-Cyrl-RS"/>
        </w:rPr>
        <w:t xml:space="preserve"> </w:t>
      </w:r>
      <w:r>
        <w:rPr>
          <w:rFonts w:ascii="Arial" w:eastAsia="Times New Roman" w:hAnsi="Arial" w:cs="Arial"/>
          <w:lang w:val="sr-Cyrl-RS"/>
        </w:rPr>
        <w:t>je</w:t>
      </w:r>
      <w:r w:rsidR="001D6E51" w:rsidRPr="001D6E51">
        <w:rPr>
          <w:rFonts w:ascii="Arial" w:eastAsia="Times New Roman" w:hAnsi="Arial" w:cs="Arial"/>
          <w:lang w:val="sr-Cyrl-RS"/>
        </w:rPr>
        <w:t xml:space="preserve"> </w:t>
      </w:r>
      <w:r>
        <w:rPr>
          <w:rFonts w:ascii="Arial" w:eastAsia="Times New Roman" w:hAnsi="Arial" w:cs="Arial"/>
          <w:lang w:val="sr-Cyrl-RS"/>
        </w:rPr>
        <w:t>Evropska</w:t>
      </w:r>
      <w:r w:rsidR="001D6E51" w:rsidRPr="001D6E51">
        <w:rPr>
          <w:rFonts w:ascii="Arial" w:eastAsia="Times New Roman" w:hAnsi="Arial" w:cs="Arial"/>
          <w:lang w:val="sr-Cyrl-RS"/>
        </w:rPr>
        <w:t xml:space="preserve"> </w:t>
      </w:r>
      <w:r>
        <w:rPr>
          <w:rFonts w:ascii="Arial" w:eastAsia="Times New Roman" w:hAnsi="Arial" w:cs="Arial"/>
          <w:lang w:val="sr-Cyrl-RS"/>
        </w:rPr>
        <w:t>investiciona</w:t>
      </w:r>
      <w:r w:rsidR="001D6E51" w:rsidRPr="001D6E51">
        <w:rPr>
          <w:rFonts w:ascii="Arial" w:eastAsia="Times New Roman" w:hAnsi="Arial" w:cs="Arial"/>
          <w:lang w:val="sr-Cyrl-RS"/>
        </w:rPr>
        <w:t xml:space="preserve"> </w:t>
      </w:r>
      <w:r>
        <w:rPr>
          <w:rFonts w:ascii="Arial" w:eastAsia="Times New Roman" w:hAnsi="Arial" w:cs="Arial"/>
          <w:lang w:val="sr-Cyrl-RS"/>
        </w:rPr>
        <w:t>banka</w:t>
      </w:r>
      <w:r w:rsidR="001D6E51" w:rsidRPr="001D6E51">
        <w:rPr>
          <w:rFonts w:ascii="Arial" w:eastAsia="Times New Roman" w:hAnsi="Arial" w:cs="Arial"/>
          <w:lang w:val="sr-Cyrl-RS"/>
        </w:rPr>
        <w:t xml:space="preserve"> </w:t>
      </w:r>
      <w:r>
        <w:rPr>
          <w:rFonts w:ascii="Arial" w:eastAsia="Times New Roman" w:hAnsi="Arial" w:cs="Arial"/>
          <w:lang w:val="sr-Cyrl-RS"/>
        </w:rPr>
        <w:t>odobrila</w:t>
      </w:r>
      <w:r w:rsidR="001D6E51" w:rsidRPr="001D6E51">
        <w:rPr>
          <w:rFonts w:ascii="Arial" w:eastAsia="Times New Roman" w:hAnsi="Arial" w:cs="Arial"/>
          <w:lang w:val="sr-Cyrl-RS"/>
        </w:rPr>
        <w:t xml:space="preserve"> </w:t>
      </w:r>
      <w:r>
        <w:rPr>
          <w:rFonts w:ascii="Arial" w:eastAsia="Times New Roman" w:hAnsi="Arial" w:cs="Arial"/>
          <w:lang w:val="sr-Cyrl-RS"/>
        </w:rPr>
        <w:t>zajam</w:t>
      </w:r>
      <w:r w:rsidR="001D6E51" w:rsidRPr="001D6E51">
        <w:rPr>
          <w:rFonts w:ascii="Arial" w:eastAsia="Times New Roman" w:hAnsi="Arial" w:cs="Arial"/>
          <w:lang w:val="sr-Cyrl-RS"/>
        </w:rPr>
        <w:t xml:space="preserve"> </w:t>
      </w:r>
      <w:r>
        <w:rPr>
          <w:rFonts w:ascii="Arial" w:eastAsia="Times New Roman" w:hAnsi="Arial" w:cs="Arial"/>
          <w:lang w:val="sr-Cyrl-RS"/>
        </w:rPr>
        <w:t>od</w:t>
      </w:r>
      <w:r w:rsidR="001D6E51" w:rsidRPr="001D6E51">
        <w:rPr>
          <w:rFonts w:ascii="Arial" w:eastAsia="Times New Roman" w:hAnsi="Arial" w:cs="Arial"/>
          <w:lang w:val="sr-Cyrl-RS"/>
        </w:rPr>
        <w:t xml:space="preserve"> 5.000.000 </w:t>
      </w:r>
      <w:r>
        <w:rPr>
          <w:rFonts w:ascii="Arial" w:eastAsia="Times New Roman" w:hAnsi="Arial" w:cs="Arial"/>
          <w:lang w:val="sr-Cyrl-RS"/>
        </w:rPr>
        <w:t>evra</w:t>
      </w:r>
      <w:r w:rsidR="001D6E51" w:rsidRPr="001D6E51">
        <w:rPr>
          <w:rFonts w:ascii="Arial" w:eastAsia="Times New Roman" w:hAnsi="Arial" w:cs="Arial"/>
          <w:lang w:val="sr-Cyrl-RS"/>
        </w:rPr>
        <w:t xml:space="preserve"> </w:t>
      </w:r>
      <w:r>
        <w:rPr>
          <w:rFonts w:ascii="Arial" w:eastAsia="Times New Roman" w:hAnsi="Arial" w:cs="Arial"/>
          <w:lang w:val="sr-Cyrl-RS"/>
        </w:rPr>
        <w:t>Republici</w:t>
      </w:r>
      <w:r w:rsidR="001D6E51" w:rsidRPr="001D6E51">
        <w:rPr>
          <w:rFonts w:ascii="Arial" w:eastAsia="Times New Roman" w:hAnsi="Arial" w:cs="Arial"/>
          <w:lang w:val="sr-Cyrl-RS"/>
        </w:rPr>
        <w:t xml:space="preserve"> </w:t>
      </w:r>
      <w:r>
        <w:rPr>
          <w:rFonts w:ascii="Arial" w:eastAsia="Times New Roman" w:hAnsi="Arial" w:cs="Arial"/>
          <w:lang w:val="sr-Cyrl-RS"/>
        </w:rPr>
        <w:t>Srbiji</w:t>
      </w:r>
      <w:r w:rsidR="001D6E51" w:rsidRPr="001D6E51">
        <w:rPr>
          <w:rFonts w:ascii="Arial" w:eastAsia="Times New Roman" w:hAnsi="Arial" w:cs="Arial"/>
          <w:lang w:val="sr-Cyrl-RS"/>
        </w:rPr>
        <w:t xml:space="preserve">, </w:t>
      </w:r>
      <w:r>
        <w:rPr>
          <w:rFonts w:ascii="Arial" w:eastAsia="Times New Roman" w:hAnsi="Arial" w:cs="Arial"/>
          <w:lang w:val="sr-Cyrl-RS"/>
        </w:rPr>
        <w:t>kao</w:t>
      </w:r>
      <w:r w:rsidR="001D6E51" w:rsidRPr="001D6E51">
        <w:rPr>
          <w:rFonts w:ascii="Arial" w:eastAsia="Times New Roman" w:hAnsi="Arial" w:cs="Arial"/>
          <w:lang w:val="sr-Cyrl-RS"/>
        </w:rPr>
        <w:t xml:space="preserve"> </w:t>
      </w:r>
      <w:r>
        <w:rPr>
          <w:rFonts w:ascii="Arial" w:eastAsia="Times New Roman" w:hAnsi="Arial" w:cs="Arial"/>
          <w:lang w:val="sr-Cyrl-RS"/>
        </w:rPr>
        <w:t>zajmoprimcu</w:t>
      </w:r>
      <w:r w:rsidR="001D6E51" w:rsidRPr="001D6E51">
        <w:rPr>
          <w:rFonts w:ascii="Arial" w:eastAsia="Times New Roman" w:hAnsi="Arial" w:cs="Arial"/>
          <w:lang w:val="sr-Cyrl-RS"/>
        </w:rPr>
        <w:t>.</w:t>
      </w:r>
    </w:p>
    <w:p w14:paraId="077F3A04" w14:textId="2A5543C9" w:rsidR="001D6E51" w:rsidRPr="001D6E51" w:rsidRDefault="00B47EA7" w:rsidP="001D6E51">
      <w:pPr>
        <w:tabs>
          <w:tab w:val="left" w:pos="0"/>
        </w:tabs>
        <w:spacing w:after="0" w:line="240" w:lineRule="auto"/>
        <w:ind w:firstLine="720"/>
        <w:jc w:val="both"/>
        <w:rPr>
          <w:rFonts w:ascii="Arial" w:eastAsia="Times New Roman" w:hAnsi="Arial" w:cs="Arial"/>
          <w:lang w:val="sr-Cyrl-RS"/>
        </w:rPr>
      </w:pPr>
      <w:r>
        <w:rPr>
          <w:rFonts w:ascii="Arial" w:eastAsia="Times New Roman" w:hAnsi="Arial" w:cs="Arial"/>
          <w:lang w:val="sr-Cyrl-RS"/>
        </w:rPr>
        <w:t>Prema</w:t>
      </w:r>
      <w:r w:rsidR="001D6E51" w:rsidRPr="001D6E51">
        <w:rPr>
          <w:rFonts w:ascii="Arial" w:eastAsia="Times New Roman" w:hAnsi="Arial" w:cs="Arial"/>
          <w:lang w:val="sr-Cyrl-RS"/>
        </w:rPr>
        <w:t xml:space="preserve"> </w:t>
      </w:r>
      <w:r>
        <w:rPr>
          <w:rFonts w:ascii="Arial" w:eastAsia="Times New Roman" w:hAnsi="Arial" w:cs="Arial"/>
          <w:lang w:val="sr-Cyrl-RS"/>
        </w:rPr>
        <w:t>odredbi</w:t>
      </w:r>
      <w:r w:rsidR="001D6E51" w:rsidRPr="001D6E51">
        <w:rPr>
          <w:rFonts w:ascii="Arial" w:eastAsia="Times New Roman" w:hAnsi="Arial" w:cs="Arial"/>
          <w:lang w:val="sr-Cyrl-RS"/>
        </w:rPr>
        <w:t xml:space="preserve"> </w:t>
      </w:r>
      <w:r>
        <w:rPr>
          <w:rFonts w:ascii="Arial" w:eastAsia="Times New Roman" w:hAnsi="Arial" w:cs="Arial"/>
          <w:lang w:val="sr-Cyrl-RS"/>
        </w:rPr>
        <w:t>člana</w:t>
      </w:r>
      <w:r w:rsidR="001D6E51" w:rsidRPr="001D6E51">
        <w:rPr>
          <w:rFonts w:ascii="Arial" w:eastAsia="Times New Roman" w:hAnsi="Arial" w:cs="Arial"/>
          <w:lang w:val="sr-Cyrl-RS"/>
        </w:rPr>
        <w:t xml:space="preserve"> 5. </w:t>
      </w:r>
      <w:r>
        <w:rPr>
          <w:rFonts w:ascii="Arial" w:eastAsia="Times New Roman" w:hAnsi="Arial" w:cs="Arial"/>
          <w:lang w:val="sr-Cyrl-RS"/>
        </w:rPr>
        <w:t>stav</w:t>
      </w:r>
      <w:r w:rsidR="001D6E51" w:rsidRPr="001D6E51">
        <w:rPr>
          <w:rFonts w:ascii="Arial" w:eastAsia="Times New Roman" w:hAnsi="Arial" w:cs="Arial"/>
          <w:lang w:val="sr-Cyrl-RS"/>
        </w:rPr>
        <w:t xml:space="preserve"> 2. </w:t>
      </w:r>
      <w:r>
        <w:rPr>
          <w:rFonts w:ascii="Arial" w:eastAsia="Times New Roman" w:hAnsi="Arial" w:cs="Arial"/>
          <w:lang w:val="sr-Cyrl-RS"/>
        </w:rPr>
        <w:t>Zakona</w:t>
      </w:r>
      <w:r w:rsidR="001D6E51" w:rsidRPr="001D6E51">
        <w:rPr>
          <w:rFonts w:ascii="Arial" w:eastAsia="Times New Roman" w:hAnsi="Arial" w:cs="Arial"/>
          <w:lang w:val="sr-Cyrl-RS"/>
        </w:rPr>
        <w:t xml:space="preserve"> </w:t>
      </w:r>
      <w:r>
        <w:rPr>
          <w:rFonts w:ascii="Arial" w:eastAsia="Times New Roman" w:hAnsi="Arial" w:cs="Arial"/>
          <w:lang w:val="sr-Cyrl-RS"/>
        </w:rPr>
        <w:t>o</w:t>
      </w:r>
      <w:r w:rsidR="001D6E51" w:rsidRPr="001D6E51">
        <w:rPr>
          <w:rFonts w:ascii="Arial" w:eastAsia="Times New Roman" w:hAnsi="Arial" w:cs="Arial"/>
          <w:lang w:val="sr-Cyrl-RS"/>
        </w:rPr>
        <w:t xml:space="preserve"> </w:t>
      </w:r>
      <w:r>
        <w:rPr>
          <w:rFonts w:ascii="Arial" w:eastAsia="Times New Roman" w:hAnsi="Arial" w:cs="Arial"/>
          <w:lang w:val="sr-Cyrl-RS"/>
        </w:rPr>
        <w:t>javnom</w:t>
      </w:r>
      <w:r w:rsidR="001D6E51" w:rsidRPr="001D6E51">
        <w:rPr>
          <w:rFonts w:ascii="Arial" w:eastAsia="Times New Roman" w:hAnsi="Arial" w:cs="Arial"/>
          <w:lang w:val="sr-Cyrl-RS"/>
        </w:rPr>
        <w:t xml:space="preserve"> </w:t>
      </w:r>
      <w:r>
        <w:rPr>
          <w:rFonts w:ascii="Arial" w:eastAsia="Times New Roman" w:hAnsi="Arial" w:cs="Arial"/>
          <w:lang w:val="sr-Cyrl-RS"/>
        </w:rPr>
        <w:t>dugu</w:t>
      </w:r>
      <w:r w:rsidR="001D6E51" w:rsidRPr="001D6E51">
        <w:rPr>
          <w:rFonts w:ascii="Arial" w:eastAsia="Times New Roman" w:hAnsi="Arial" w:cs="Arial"/>
          <w:lang w:val="sr-Cyrl-RS"/>
        </w:rPr>
        <w:t xml:space="preserve"> („</w:t>
      </w:r>
      <w:r>
        <w:rPr>
          <w:rFonts w:ascii="Arial" w:eastAsia="Times New Roman" w:hAnsi="Arial" w:cs="Arial"/>
          <w:lang w:val="sr-Cyrl-RS"/>
        </w:rPr>
        <w:t>Službeni</w:t>
      </w:r>
      <w:r w:rsidR="001D6E51" w:rsidRPr="001D6E51">
        <w:rPr>
          <w:rFonts w:ascii="Arial" w:eastAsia="Times New Roman" w:hAnsi="Arial" w:cs="Arial"/>
          <w:lang w:val="sr-Cyrl-RS"/>
        </w:rPr>
        <w:t xml:space="preserve"> </w:t>
      </w:r>
      <w:r>
        <w:rPr>
          <w:rFonts w:ascii="Arial" w:eastAsia="Times New Roman" w:hAnsi="Arial" w:cs="Arial"/>
          <w:lang w:val="sr-Cyrl-RS"/>
        </w:rPr>
        <w:t>glasnik</w:t>
      </w:r>
      <w:r w:rsidR="001D6E51" w:rsidRPr="001D6E51">
        <w:rPr>
          <w:rFonts w:ascii="Arial" w:eastAsia="Times New Roman" w:hAnsi="Arial" w:cs="Arial"/>
          <w:lang w:val="sr-Cyrl-RS"/>
        </w:rPr>
        <w:t xml:space="preserve"> </w:t>
      </w:r>
      <w:r>
        <w:rPr>
          <w:rFonts w:ascii="Arial" w:eastAsia="Times New Roman" w:hAnsi="Arial" w:cs="Arial"/>
          <w:lang w:val="sr-Cyrl-RS"/>
        </w:rPr>
        <w:t>RS</w:t>
      </w:r>
      <w:r w:rsidR="001D6E51" w:rsidRPr="001D6E51">
        <w:rPr>
          <w:rFonts w:ascii="Arial" w:eastAsia="Times New Roman" w:hAnsi="Arial" w:cs="Arial"/>
          <w:lang w:val="sr-Cyrl-RS"/>
        </w:rPr>
        <w:t xml:space="preserve">”, </w:t>
      </w:r>
      <w:r>
        <w:rPr>
          <w:rFonts w:ascii="Arial" w:eastAsia="Times New Roman" w:hAnsi="Arial" w:cs="Arial"/>
          <w:lang w:val="sr-Cyrl-RS"/>
        </w:rPr>
        <w:t>br</w:t>
      </w:r>
      <w:r w:rsidR="001D6E51" w:rsidRPr="001D6E51">
        <w:rPr>
          <w:rFonts w:ascii="Arial" w:eastAsia="Times New Roman" w:hAnsi="Arial" w:cs="Arial"/>
          <w:lang w:val="sr-Cyrl-RS"/>
        </w:rPr>
        <w:t xml:space="preserve">. 61/05, 107/09, 78/11, 68/15, 95/18, 91/19 </w:t>
      </w:r>
      <w:r>
        <w:rPr>
          <w:rFonts w:ascii="Arial" w:eastAsia="Times New Roman" w:hAnsi="Arial" w:cs="Arial"/>
          <w:lang w:val="sr-Cyrl-RS"/>
        </w:rPr>
        <w:t>i</w:t>
      </w:r>
      <w:r w:rsidR="001D6E51" w:rsidRPr="001D6E51">
        <w:rPr>
          <w:rFonts w:ascii="Arial" w:eastAsia="Times New Roman" w:hAnsi="Arial" w:cs="Arial"/>
          <w:lang w:val="sr-Cyrl-RS"/>
        </w:rPr>
        <w:t xml:space="preserve"> 149/20) </w:t>
      </w:r>
      <w:r>
        <w:rPr>
          <w:rFonts w:ascii="Arial" w:eastAsia="Times New Roman" w:hAnsi="Arial" w:cs="Arial"/>
          <w:lang w:val="sr-Cyrl-RS"/>
        </w:rPr>
        <w:t>Narodna</w:t>
      </w:r>
      <w:r w:rsidR="001D6E51" w:rsidRPr="001D6E51">
        <w:rPr>
          <w:rFonts w:ascii="Arial" w:eastAsia="Times New Roman" w:hAnsi="Arial" w:cs="Arial"/>
          <w:lang w:val="sr-Cyrl-RS"/>
        </w:rPr>
        <w:t xml:space="preserve"> </w:t>
      </w:r>
      <w:r>
        <w:rPr>
          <w:rFonts w:ascii="Arial" w:eastAsia="Times New Roman" w:hAnsi="Arial" w:cs="Arial"/>
          <w:lang w:val="sr-Cyrl-RS"/>
        </w:rPr>
        <w:t>skupština</w:t>
      </w:r>
      <w:r w:rsidR="001D6E51" w:rsidRPr="001D6E51">
        <w:rPr>
          <w:rFonts w:ascii="Arial" w:eastAsia="Times New Roman" w:hAnsi="Arial" w:cs="Arial"/>
          <w:lang w:val="sr-Cyrl-RS"/>
        </w:rPr>
        <w:t xml:space="preserve">, </w:t>
      </w:r>
      <w:r>
        <w:rPr>
          <w:rFonts w:ascii="Arial" w:eastAsia="Times New Roman" w:hAnsi="Arial" w:cs="Arial"/>
          <w:lang w:val="sr-Cyrl-RS"/>
        </w:rPr>
        <w:t>između</w:t>
      </w:r>
      <w:r w:rsidR="001D6E51" w:rsidRPr="001D6E51">
        <w:rPr>
          <w:rFonts w:ascii="Arial" w:eastAsia="Times New Roman" w:hAnsi="Arial" w:cs="Arial"/>
          <w:lang w:val="sr-Cyrl-RS"/>
        </w:rPr>
        <w:t xml:space="preserve"> </w:t>
      </w:r>
      <w:r>
        <w:rPr>
          <w:rFonts w:ascii="Arial" w:eastAsia="Times New Roman" w:hAnsi="Arial" w:cs="Arial"/>
          <w:lang w:val="sr-Cyrl-RS"/>
        </w:rPr>
        <w:t>ostalog</w:t>
      </w:r>
      <w:r w:rsidR="001D6E51" w:rsidRPr="001D6E51">
        <w:rPr>
          <w:rFonts w:ascii="Arial" w:eastAsia="Times New Roman" w:hAnsi="Arial" w:cs="Arial"/>
          <w:lang w:val="sr-Cyrl-RS"/>
        </w:rPr>
        <w:t xml:space="preserve">, </w:t>
      </w:r>
      <w:r>
        <w:rPr>
          <w:rFonts w:ascii="Arial" w:eastAsia="Times New Roman" w:hAnsi="Arial" w:cs="Arial"/>
          <w:lang w:val="sr-Cyrl-RS"/>
        </w:rPr>
        <w:t>odlučuje</w:t>
      </w:r>
      <w:r w:rsidR="001D6E51" w:rsidRPr="001D6E51">
        <w:rPr>
          <w:rFonts w:ascii="Arial" w:eastAsia="Times New Roman" w:hAnsi="Arial" w:cs="Arial"/>
          <w:lang w:val="sr-Cyrl-RS"/>
        </w:rPr>
        <w:t xml:space="preserve"> </w:t>
      </w:r>
      <w:r>
        <w:rPr>
          <w:rFonts w:ascii="Arial" w:eastAsia="Times New Roman" w:hAnsi="Arial" w:cs="Arial"/>
          <w:lang w:val="sr-Cyrl-RS"/>
        </w:rPr>
        <w:t>o</w:t>
      </w:r>
      <w:r w:rsidR="001D6E51" w:rsidRPr="001D6E51">
        <w:rPr>
          <w:rFonts w:ascii="Arial" w:eastAsia="Times New Roman" w:hAnsi="Arial" w:cs="Arial"/>
          <w:lang w:val="sr-Cyrl-RS"/>
        </w:rPr>
        <w:t xml:space="preserve"> </w:t>
      </w:r>
      <w:r>
        <w:rPr>
          <w:rFonts w:ascii="Arial" w:eastAsia="Times New Roman" w:hAnsi="Arial" w:cs="Arial"/>
          <w:lang w:val="sr-Cyrl-RS"/>
        </w:rPr>
        <w:t>zaduživanju</w:t>
      </w:r>
      <w:r w:rsidR="001D6E51" w:rsidRPr="001D6E51">
        <w:rPr>
          <w:rFonts w:ascii="Arial" w:eastAsia="Times New Roman" w:hAnsi="Arial" w:cs="Arial"/>
          <w:lang w:val="sr-Cyrl-RS"/>
        </w:rPr>
        <w:t xml:space="preserve"> </w:t>
      </w:r>
      <w:r>
        <w:rPr>
          <w:rFonts w:ascii="Arial" w:eastAsia="Times New Roman" w:hAnsi="Arial" w:cs="Arial"/>
          <w:lang w:val="sr-Cyrl-RS"/>
        </w:rPr>
        <w:t>Republike</w:t>
      </w:r>
      <w:r w:rsidR="001D6E51" w:rsidRPr="001D6E51">
        <w:rPr>
          <w:rFonts w:ascii="Arial" w:eastAsia="Times New Roman" w:hAnsi="Arial" w:cs="Arial"/>
          <w:lang w:val="sr-Cyrl-RS"/>
        </w:rPr>
        <w:t xml:space="preserve"> </w:t>
      </w:r>
      <w:r>
        <w:rPr>
          <w:rFonts w:ascii="Arial" w:eastAsia="Times New Roman" w:hAnsi="Arial" w:cs="Arial"/>
          <w:lang w:val="sr-Cyrl-RS"/>
        </w:rPr>
        <w:t>Srbije</w:t>
      </w:r>
      <w:r w:rsidR="001D6E51" w:rsidRPr="001D6E51">
        <w:rPr>
          <w:rFonts w:ascii="Arial" w:eastAsia="Times New Roman" w:hAnsi="Arial" w:cs="Arial"/>
          <w:lang w:val="sr-Cyrl-RS"/>
        </w:rPr>
        <w:t xml:space="preserve"> </w:t>
      </w:r>
      <w:r>
        <w:rPr>
          <w:rFonts w:ascii="Arial" w:eastAsia="Times New Roman" w:hAnsi="Arial" w:cs="Arial"/>
          <w:lang w:val="sr-Cyrl-RS"/>
        </w:rPr>
        <w:t>putem</w:t>
      </w:r>
      <w:r w:rsidR="001D6E51" w:rsidRPr="001D6E51">
        <w:rPr>
          <w:rFonts w:ascii="Arial" w:eastAsia="Times New Roman" w:hAnsi="Arial" w:cs="Arial"/>
          <w:lang w:val="sr-Cyrl-RS"/>
        </w:rPr>
        <w:t xml:space="preserve"> </w:t>
      </w:r>
      <w:r>
        <w:rPr>
          <w:rFonts w:ascii="Arial" w:eastAsia="Times New Roman" w:hAnsi="Arial" w:cs="Arial"/>
          <w:lang w:val="sr-Cyrl-RS"/>
        </w:rPr>
        <w:t>uzimanja</w:t>
      </w:r>
      <w:r w:rsidR="001D6E51" w:rsidRPr="001D6E51">
        <w:rPr>
          <w:rFonts w:ascii="Arial" w:eastAsia="Times New Roman" w:hAnsi="Arial" w:cs="Arial"/>
          <w:lang w:val="sr-Cyrl-RS"/>
        </w:rPr>
        <w:t xml:space="preserve"> </w:t>
      </w:r>
      <w:r>
        <w:rPr>
          <w:rFonts w:ascii="Arial" w:eastAsia="Times New Roman" w:hAnsi="Arial" w:cs="Arial"/>
          <w:lang w:val="sr-Cyrl-RS"/>
        </w:rPr>
        <w:t>dugoročnih</w:t>
      </w:r>
      <w:r w:rsidR="001D6E51" w:rsidRPr="001D6E51">
        <w:rPr>
          <w:rFonts w:ascii="Arial" w:eastAsia="Times New Roman" w:hAnsi="Arial" w:cs="Arial"/>
          <w:lang w:val="sr-Cyrl-RS"/>
        </w:rPr>
        <w:t xml:space="preserve"> </w:t>
      </w:r>
      <w:r>
        <w:rPr>
          <w:rFonts w:ascii="Arial" w:eastAsia="Times New Roman" w:hAnsi="Arial" w:cs="Arial"/>
          <w:lang w:val="sr-Cyrl-RS"/>
        </w:rPr>
        <w:t>kredita</w:t>
      </w:r>
      <w:r w:rsidR="001D6E51" w:rsidRPr="001D6E51">
        <w:rPr>
          <w:rFonts w:ascii="Arial" w:eastAsia="Times New Roman" w:hAnsi="Arial" w:cs="Arial"/>
          <w:lang w:val="sr-Cyrl-RS"/>
        </w:rPr>
        <w:t>.</w:t>
      </w:r>
    </w:p>
    <w:p w14:paraId="36E15590" w14:textId="1B7FE390" w:rsidR="001D6E51" w:rsidRPr="001D6E51" w:rsidRDefault="00B47EA7" w:rsidP="001D6E51">
      <w:pPr>
        <w:tabs>
          <w:tab w:val="left" w:pos="0"/>
        </w:tabs>
        <w:spacing w:after="0" w:line="240" w:lineRule="auto"/>
        <w:ind w:firstLine="720"/>
        <w:jc w:val="both"/>
        <w:rPr>
          <w:rFonts w:ascii="Arial" w:eastAsia="Times New Roman" w:hAnsi="Arial" w:cs="Arial"/>
          <w:lang w:val="sr-Cyrl-RS"/>
        </w:rPr>
      </w:pPr>
      <w:r>
        <w:rPr>
          <w:rFonts w:ascii="Arial" w:eastAsia="Times New Roman" w:hAnsi="Arial" w:cs="Arial"/>
          <w:lang w:val="sr-Cyrl-RS"/>
        </w:rPr>
        <w:t>Takođe</w:t>
      </w:r>
      <w:r w:rsidR="001D6E51" w:rsidRPr="001D6E51">
        <w:rPr>
          <w:rFonts w:ascii="Arial" w:eastAsia="Times New Roman" w:hAnsi="Arial" w:cs="Arial"/>
          <w:lang w:val="sr-Cyrl-RS"/>
        </w:rPr>
        <w:t xml:space="preserve">, </w:t>
      </w:r>
      <w:r>
        <w:rPr>
          <w:rFonts w:ascii="Arial" w:eastAsia="Times New Roman" w:hAnsi="Arial" w:cs="Arial"/>
          <w:lang w:val="sr-Cyrl-RS"/>
        </w:rPr>
        <w:t>Narodna</w:t>
      </w:r>
      <w:r w:rsidR="001D6E51" w:rsidRPr="001D6E51">
        <w:rPr>
          <w:rFonts w:ascii="Arial" w:eastAsia="Times New Roman" w:hAnsi="Arial" w:cs="Arial"/>
          <w:lang w:val="sr-Cyrl-RS"/>
        </w:rPr>
        <w:t xml:space="preserve"> </w:t>
      </w:r>
      <w:r>
        <w:rPr>
          <w:rFonts w:ascii="Arial" w:eastAsia="Times New Roman" w:hAnsi="Arial" w:cs="Arial"/>
          <w:lang w:val="sr-Cyrl-RS"/>
        </w:rPr>
        <w:t>skupština</w:t>
      </w:r>
      <w:r w:rsidR="001D6E51" w:rsidRPr="001D6E51">
        <w:rPr>
          <w:rFonts w:ascii="Arial" w:eastAsia="Times New Roman" w:hAnsi="Arial" w:cs="Arial"/>
          <w:lang w:val="sr-Cyrl-RS"/>
        </w:rPr>
        <w:t xml:space="preserve"> </w:t>
      </w:r>
      <w:r>
        <w:rPr>
          <w:rFonts w:ascii="Arial" w:eastAsia="Times New Roman" w:hAnsi="Arial" w:cs="Arial"/>
          <w:lang w:val="sr-Cyrl-RS"/>
        </w:rPr>
        <w:t>potvrđuje</w:t>
      </w:r>
      <w:r w:rsidR="001D6E51" w:rsidRPr="001D6E51">
        <w:rPr>
          <w:rFonts w:ascii="Arial" w:eastAsia="Times New Roman" w:hAnsi="Arial" w:cs="Arial"/>
          <w:lang w:val="sr-Cyrl-RS"/>
        </w:rPr>
        <w:t xml:space="preserve"> </w:t>
      </w:r>
      <w:r>
        <w:rPr>
          <w:rFonts w:ascii="Arial" w:eastAsia="Times New Roman" w:hAnsi="Arial" w:cs="Arial"/>
          <w:lang w:val="sr-Cyrl-RS"/>
        </w:rPr>
        <w:t>Finansijski</w:t>
      </w:r>
      <w:r w:rsidR="001D6E51" w:rsidRPr="001D6E51">
        <w:rPr>
          <w:rFonts w:ascii="Arial" w:eastAsia="Times New Roman" w:hAnsi="Arial" w:cs="Arial"/>
          <w:lang w:val="sr-Cyrl-RS"/>
        </w:rPr>
        <w:t xml:space="preserve"> </w:t>
      </w:r>
      <w:r>
        <w:rPr>
          <w:rFonts w:ascii="Arial" w:eastAsia="Times New Roman" w:hAnsi="Arial" w:cs="Arial"/>
          <w:lang w:val="sr-Cyrl-RS"/>
        </w:rPr>
        <w:t>ugovor</w:t>
      </w:r>
      <w:r w:rsidR="001D6E51" w:rsidRPr="001D6E51">
        <w:rPr>
          <w:rFonts w:ascii="Arial" w:eastAsia="Times New Roman" w:hAnsi="Arial" w:cs="Arial"/>
          <w:lang w:val="sr-Cyrl-RS"/>
        </w:rPr>
        <w:t xml:space="preserve">, </w:t>
      </w:r>
      <w:r>
        <w:rPr>
          <w:rFonts w:ascii="Arial" w:eastAsia="Times New Roman" w:hAnsi="Arial" w:cs="Arial"/>
          <w:lang w:val="sr-Cyrl-RS"/>
        </w:rPr>
        <w:t>kao</w:t>
      </w:r>
      <w:r w:rsidR="001D6E51" w:rsidRPr="001D6E51">
        <w:rPr>
          <w:rFonts w:ascii="Arial" w:eastAsia="Times New Roman" w:hAnsi="Arial" w:cs="Arial"/>
          <w:lang w:val="sr-Cyrl-RS"/>
        </w:rPr>
        <w:t xml:space="preserve"> </w:t>
      </w:r>
      <w:r>
        <w:rPr>
          <w:rFonts w:ascii="Arial" w:eastAsia="Times New Roman" w:hAnsi="Arial" w:cs="Arial"/>
          <w:lang w:val="sr-Cyrl-RS"/>
        </w:rPr>
        <w:t>međunarodni</w:t>
      </w:r>
      <w:r w:rsidR="001D6E51" w:rsidRPr="001D6E51">
        <w:rPr>
          <w:rFonts w:ascii="Arial" w:eastAsia="Times New Roman" w:hAnsi="Arial" w:cs="Arial"/>
          <w:lang w:val="sr-Cyrl-RS"/>
        </w:rPr>
        <w:t xml:space="preserve"> </w:t>
      </w:r>
      <w:r>
        <w:rPr>
          <w:rFonts w:ascii="Arial" w:eastAsia="Times New Roman" w:hAnsi="Arial" w:cs="Arial"/>
          <w:lang w:val="sr-Cyrl-RS"/>
        </w:rPr>
        <w:t>ugovor</w:t>
      </w:r>
      <w:r w:rsidR="001D6E51" w:rsidRPr="001D6E51">
        <w:rPr>
          <w:rFonts w:ascii="Arial" w:eastAsia="Times New Roman" w:hAnsi="Arial" w:cs="Arial"/>
          <w:lang w:val="sr-Cyrl-RS"/>
        </w:rPr>
        <w:t xml:space="preserve">, </w:t>
      </w:r>
      <w:r>
        <w:rPr>
          <w:rFonts w:ascii="Arial" w:eastAsia="Times New Roman" w:hAnsi="Arial" w:cs="Arial"/>
          <w:lang w:val="sr-Cyrl-RS"/>
        </w:rPr>
        <w:t>u</w:t>
      </w:r>
      <w:r w:rsidR="001D6E51" w:rsidRPr="001D6E51">
        <w:rPr>
          <w:rFonts w:ascii="Arial" w:eastAsia="Times New Roman" w:hAnsi="Arial" w:cs="Arial"/>
          <w:lang w:val="sr-Cyrl-RS"/>
        </w:rPr>
        <w:t xml:space="preserve"> </w:t>
      </w:r>
      <w:r>
        <w:rPr>
          <w:rFonts w:ascii="Arial" w:eastAsia="Times New Roman" w:hAnsi="Arial" w:cs="Arial"/>
          <w:lang w:val="sr-Cyrl-RS"/>
        </w:rPr>
        <w:t>skladu</w:t>
      </w:r>
      <w:r w:rsidR="001D6E51" w:rsidRPr="001D6E51">
        <w:rPr>
          <w:rFonts w:ascii="Arial" w:eastAsia="Times New Roman" w:hAnsi="Arial" w:cs="Arial"/>
          <w:lang w:val="sr-Cyrl-RS"/>
        </w:rPr>
        <w:t xml:space="preserve"> </w:t>
      </w:r>
      <w:r>
        <w:rPr>
          <w:rFonts w:ascii="Arial" w:eastAsia="Times New Roman" w:hAnsi="Arial" w:cs="Arial"/>
          <w:lang w:val="sr-Cyrl-RS"/>
        </w:rPr>
        <w:t>sa</w:t>
      </w:r>
      <w:r w:rsidR="001D6E51" w:rsidRPr="001D6E51">
        <w:rPr>
          <w:rFonts w:ascii="Arial" w:eastAsia="Times New Roman" w:hAnsi="Arial" w:cs="Arial"/>
          <w:lang w:val="sr-Cyrl-RS"/>
        </w:rPr>
        <w:t xml:space="preserve"> </w:t>
      </w:r>
      <w:r>
        <w:rPr>
          <w:rFonts w:ascii="Arial" w:eastAsia="Times New Roman" w:hAnsi="Arial" w:cs="Arial"/>
          <w:lang w:val="sr-Cyrl-RS"/>
        </w:rPr>
        <w:t>odredbama</w:t>
      </w:r>
      <w:r w:rsidR="001D6E51" w:rsidRPr="001D6E51">
        <w:rPr>
          <w:rFonts w:ascii="Arial" w:eastAsia="Times New Roman" w:hAnsi="Arial" w:cs="Arial"/>
          <w:lang w:val="sr-Cyrl-RS"/>
        </w:rPr>
        <w:t xml:space="preserve"> </w:t>
      </w:r>
      <w:r>
        <w:rPr>
          <w:rFonts w:ascii="Arial" w:eastAsia="Times New Roman" w:hAnsi="Arial" w:cs="Arial"/>
          <w:lang w:val="sr-Cyrl-RS"/>
        </w:rPr>
        <w:t>člana</w:t>
      </w:r>
      <w:r w:rsidR="001D6E51" w:rsidRPr="001D6E51">
        <w:rPr>
          <w:rFonts w:ascii="Arial" w:eastAsia="Times New Roman" w:hAnsi="Arial" w:cs="Arial"/>
          <w:lang w:val="sr-Cyrl-RS"/>
        </w:rPr>
        <w:t xml:space="preserve"> 14. </w:t>
      </w:r>
      <w:r>
        <w:rPr>
          <w:rFonts w:ascii="Arial" w:eastAsia="Times New Roman" w:hAnsi="Arial" w:cs="Arial"/>
          <w:lang w:val="sr-Cyrl-RS"/>
        </w:rPr>
        <w:t>stav</w:t>
      </w:r>
      <w:r w:rsidR="001D6E51" w:rsidRPr="001D6E51">
        <w:rPr>
          <w:rFonts w:ascii="Arial" w:eastAsia="Times New Roman" w:hAnsi="Arial" w:cs="Arial"/>
          <w:lang w:val="sr-Cyrl-RS"/>
        </w:rPr>
        <w:t xml:space="preserve"> 1. </w:t>
      </w:r>
      <w:r>
        <w:rPr>
          <w:rFonts w:ascii="Arial" w:eastAsia="Times New Roman" w:hAnsi="Arial" w:cs="Arial"/>
          <w:lang w:val="sr-Cyrl-RS"/>
        </w:rPr>
        <w:t>Zakona</w:t>
      </w:r>
      <w:r w:rsidR="001D6E51" w:rsidRPr="001D6E51">
        <w:rPr>
          <w:rFonts w:ascii="Arial" w:eastAsia="Times New Roman" w:hAnsi="Arial" w:cs="Arial"/>
          <w:lang w:val="sr-Cyrl-RS"/>
        </w:rPr>
        <w:t xml:space="preserve"> </w:t>
      </w:r>
      <w:r>
        <w:rPr>
          <w:rFonts w:ascii="Arial" w:eastAsia="Times New Roman" w:hAnsi="Arial" w:cs="Arial"/>
          <w:lang w:val="sr-Cyrl-RS"/>
        </w:rPr>
        <w:t>o</w:t>
      </w:r>
      <w:r w:rsidR="001D6E51" w:rsidRPr="001D6E51">
        <w:rPr>
          <w:rFonts w:ascii="Arial" w:eastAsia="Times New Roman" w:hAnsi="Arial" w:cs="Arial"/>
          <w:lang w:val="sr-Cyrl-RS"/>
        </w:rPr>
        <w:t xml:space="preserve"> </w:t>
      </w:r>
      <w:r>
        <w:rPr>
          <w:rFonts w:ascii="Arial" w:eastAsia="Times New Roman" w:hAnsi="Arial" w:cs="Arial"/>
          <w:lang w:val="sr-Cyrl-RS"/>
        </w:rPr>
        <w:t>zaključivanju</w:t>
      </w:r>
      <w:r w:rsidR="001D6E51" w:rsidRPr="001D6E51">
        <w:rPr>
          <w:rFonts w:ascii="Arial" w:eastAsia="Times New Roman" w:hAnsi="Arial" w:cs="Arial"/>
          <w:lang w:val="sr-Cyrl-RS"/>
        </w:rPr>
        <w:t xml:space="preserve"> </w:t>
      </w:r>
      <w:r>
        <w:rPr>
          <w:rFonts w:ascii="Arial" w:eastAsia="Times New Roman" w:hAnsi="Arial" w:cs="Arial"/>
          <w:lang w:val="sr-Cyrl-RS"/>
        </w:rPr>
        <w:t>i</w:t>
      </w:r>
      <w:r w:rsidR="001D6E51" w:rsidRPr="001D6E51">
        <w:rPr>
          <w:rFonts w:ascii="Arial" w:eastAsia="Times New Roman" w:hAnsi="Arial" w:cs="Arial"/>
          <w:lang w:val="sr-Cyrl-RS"/>
        </w:rPr>
        <w:t xml:space="preserve"> </w:t>
      </w:r>
      <w:r>
        <w:rPr>
          <w:rFonts w:ascii="Arial" w:eastAsia="Times New Roman" w:hAnsi="Arial" w:cs="Arial"/>
          <w:lang w:val="sr-Cyrl-RS"/>
        </w:rPr>
        <w:t>izvršavanju</w:t>
      </w:r>
      <w:r w:rsidR="001D6E51" w:rsidRPr="001D6E51">
        <w:rPr>
          <w:rFonts w:ascii="Arial" w:eastAsia="Times New Roman" w:hAnsi="Arial" w:cs="Arial"/>
          <w:lang w:val="sr-Cyrl-RS"/>
        </w:rPr>
        <w:t xml:space="preserve"> </w:t>
      </w:r>
      <w:r>
        <w:rPr>
          <w:rFonts w:ascii="Arial" w:eastAsia="Times New Roman" w:hAnsi="Arial" w:cs="Arial"/>
          <w:lang w:val="sr-Cyrl-RS"/>
        </w:rPr>
        <w:t>međunarodnih</w:t>
      </w:r>
      <w:r w:rsidR="001D6E51" w:rsidRPr="001D6E51">
        <w:rPr>
          <w:rFonts w:ascii="Arial" w:eastAsia="Times New Roman" w:hAnsi="Arial" w:cs="Arial"/>
          <w:lang w:val="sr-Cyrl-RS"/>
        </w:rPr>
        <w:t xml:space="preserve"> </w:t>
      </w:r>
      <w:r>
        <w:rPr>
          <w:rFonts w:ascii="Arial" w:eastAsia="Times New Roman" w:hAnsi="Arial" w:cs="Arial"/>
          <w:lang w:val="sr-Cyrl-RS"/>
        </w:rPr>
        <w:t>ugovora</w:t>
      </w:r>
      <w:r w:rsidR="001D6E51" w:rsidRPr="001D6E51">
        <w:rPr>
          <w:rFonts w:ascii="Arial" w:eastAsia="Times New Roman" w:hAnsi="Arial" w:cs="Arial"/>
          <w:lang w:val="sr-Cyrl-RS"/>
        </w:rPr>
        <w:t xml:space="preserve"> („</w:t>
      </w:r>
      <w:r>
        <w:rPr>
          <w:rFonts w:ascii="Arial" w:eastAsia="Times New Roman" w:hAnsi="Arial" w:cs="Arial"/>
          <w:lang w:val="sr-Cyrl-RS"/>
        </w:rPr>
        <w:t>Službeni</w:t>
      </w:r>
      <w:r w:rsidR="001D6E51" w:rsidRPr="001D6E51">
        <w:rPr>
          <w:rFonts w:ascii="Arial" w:eastAsia="Times New Roman" w:hAnsi="Arial" w:cs="Arial"/>
          <w:lang w:val="sr-Cyrl-RS"/>
        </w:rPr>
        <w:t xml:space="preserve"> </w:t>
      </w:r>
      <w:r>
        <w:rPr>
          <w:rFonts w:ascii="Arial" w:eastAsia="Times New Roman" w:hAnsi="Arial" w:cs="Arial"/>
          <w:lang w:val="sr-Cyrl-RS"/>
        </w:rPr>
        <w:t>glasnik</w:t>
      </w:r>
      <w:r w:rsidR="001D6E51" w:rsidRPr="001D6E51">
        <w:rPr>
          <w:rFonts w:ascii="Arial" w:eastAsia="Times New Roman" w:hAnsi="Arial" w:cs="Arial"/>
          <w:lang w:val="sr-Cyrl-RS"/>
        </w:rPr>
        <w:t xml:space="preserve"> </w:t>
      </w:r>
      <w:r>
        <w:rPr>
          <w:rFonts w:ascii="Arial" w:eastAsia="Times New Roman" w:hAnsi="Arial" w:cs="Arial"/>
          <w:lang w:val="sr-Cyrl-RS"/>
        </w:rPr>
        <w:t>RS</w:t>
      </w:r>
      <w:r w:rsidR="001D6E51" w:rsidRPr="001D6E51">
        <w:rPr>
          <w:rFonts w:ascii="Arial" w:eastAsia="Times New Roman" w:hAnsi="Arial" w:cs="Arial"/>
          <w:lang w:val="sr-Cyrl-RS"/>
        </w:rPr>
        <w:t xml:space="preserve">”, </w:t>
      </w:r>
      <w:r>
        <w:rPr>
          <w:rFonts w:ascii="Arial" w:eastAsia="Times New Roman" w:hAnsi="Arial" w:cs="Arial"/>
          <w:lang w:val="sr-Cyrl-RS"/>
        </w:rPr>
        <w:t>broj</w:t>
      </w:r>
      <w:r w:rsidR="001D6E51" w:rsidRPr="001D6E51">
        <w:rPr>
          <w:rFonts w:ascii="Arial" w:eastAsia="Times New Roman" w:hAnsi="Arial" w:cs="Arial"/>
          <w:lang w:val="sr-Cyrl-RS"/>
        </w:rPr>
        <w:t xml:space="preserve"> 32/13).</w:t>
      </w:r>
    </w:p>
    <w:p w14:paraId="7D9C524C" w14:textId="2E63EE93" w:rsidR="001D6E51" w:rsidRPr="001D6E51" w:rsidRDefault="00B47EA7" w:rsidP="001D6E51">
      <w:pPr>
        <w:spacing w:after="0" w:line="240" w:lineRule="auto"/>
        <w:ind w:firstLine="720"/>
        <w:jc w:val="both"/>
        <w:rPr>
          <w:rFonts w:ascii="Arial" w:eastAsia="Calibri" w:hAnsi="Arial" w:cs="Arial"/>
          <w:lang w:val="sr-Cyrl-RS"/>
        </w:rPr>
      </w:pPr>
      <w:r>
        <w:rPr>
          <w:rFonts w:ascii="Arial" w:eastAsia="Calibri" w:hAnsi="Arial" w:cs="Arial"/>
          <w:lang w:val="sr-Cyrl-RS"/>
        </w:rPr>
        <w:t>Zakonom</w:t>
      </w:r>
      <w:r w:rsidR="001D6E51" w:rsidRPr="001D6E51">
        <w:rPr>
          <w:rFonts w:ascii="Arial" w:eastAsia="Calibri" w:hAnsi="Arial" w:cs="Arial"/>
          <w:lang w:val="sr-Cyrl-RS"/>
        </w:rPr>
        <w:t xml:space="preserve"> </w:t>
      </w:r>
      <w:r>
        <w:rPr>
          <w:rFonts w:ascii="Arial" w:eastAsia="Calibri" w:hAnsi="Arial" w:cs="Arial"/>
          <w:lang w:val="sr-Cyrl-RS"/>
        </w:rPr>
        <w:t>o</w:t>
      </w:r>
      <w:r w:rsidR="001D6E51" w:rsidRPr="001D6E51">
        <w:rPr>
          <w:rFonts w:ascii="Arial" w:eastAsia="Calibri" w:hAnsi="Arial" w:cs="Arial"/>
          <w:lang w:val="sr-Cyrl-RS"/>
        </w:rPr>
        <w:t xml:space="preserve"> </w:t>
      </w:r>
      <w:r>
        <w:rPr>
          <w:rFonts w:ascii="Arial" w:eastAsia="Calibri" w:hAnsi="Arial" w:cs="Arial"/>
          <w:lang w:val="sr-Cyrl-RS"/>
        </w:rPr>
        <w:t>budžetu</w:t>
      </w:r>
      <w:r w:rsidR="001D6E51" w:rsidRPr="001D6E51">
        <w:rPr>
          <w:rFonts w:ascii="Arial" w:eastAsia="Calibri" w:hAnsi="Arial" w:cs="Arial"/>
          <w:lang w:val="sr-Cyrl-RS"/>
        </w:rPr>
        <w:t xml:space="preserve"> </w:t>
      </w:r>
      <w:r>
        <w:rPr>
          <w:rFonts w:ascii="Arial" w:eastAsia="Calibri" w:hAnsi="Arial" w:cs="Arial"/>
          <w:lang w:val="sr-Cyrl-RS"/>
        </w:rPr>
        <w:t>Republike</w:t>
      </w:r>
      <w:r w:rsidR="001D6E51" w:rsidRPr="001D6E51">
        <w:rPr>
          <w:rFonts w:ascii="Arial" w:eastAsia="Calibri" w:hAnsi="Arial" w:cs="Arial"/>
          <w:lang w:val="sr-Cyrl-RS"/>
        </w:rPr>
        <w:t xml:space="preserve"> </w:t>
      </w:r>
      <w:r>
        <w:rPr>
          <w:rFonts w:ascii="Arial" w:eastAsia="Calibri" w:hAnsi="Arial" w:cs="Arial"/>
          <w:lang w:val="sr-Cyrl-RS"/>
        </w:rPr>
        <w:t>Srbije</w:t>
      </w:r>
      <w:r w:rsidR="001D6E51" w:rsidRPr="001D6E51">
        <w:rPr>
          <w:rFonts w:ascii="Arial" w:eastAsia="Calibri" w:hAnsi="Arial" w:cs="Arial"/>
          <w:lang w:val="sr-Cyrl-RS"/>
        </w:rPr>
        <w:t xml:space="preserve"> </w:t>
      </w:r>
      <w:r>
        <w:rPr>
          <w:rFonts w:ascii="Arial" w:eastAsia="Calibri" w:hAnsi="Arial" w:cs="Arial"/>
          <w:lang w:val="sr-Cyrl-RS"/>
        </w:rPr>
        <w:t>za</w:t>
      </w:r>
      <w:r w:rsidR="001D6E51" w:rsidRPr="001D6E51">
        <w:rPr>
          <w:rFonts w:ascii="Arial" w:eastAsia="Calibri" w:hAnsi="Arial" w:cs="Arial"/>
          <w:lang w:val="sr-Cyrl-RS"/>
        </w:rPr>
        <w:t xml:space="preserve"> 2022. </w:t>
      </w:r>
      <w:r>
        <w:rPr>
          <w:rFonts w:ascii="Arial" w:eastAsia="Calibri" w:hAnsi="Arial" w:cs="Arial"/>
          <w:lang w:val="sr-Cyrl-RS"/>
        </w:rPr>
        <w:t>godinu</w:t>
      </w:r>
      <w:r w:rsidR="001D6E51" w:rsidRPr="001D6E51">
        <w:rPr>
          <w:rFonts w:ascii="Arial" w:eastAsia="Calibri" w:hAnsi="Arial" w:cs="Arial"/>
          <w:lang w:val="sr-Cyrl-RS"/>
        </w:rPr>
        <w:t xml:space="preserve"> („</w:t>
      </w:r>
      <w:r>
        <w:rPr>
          <w:rFonts w:ascii="Arial" w:eastAsia="Calibri" w:hAnsi="Arial" w:cs="Arial"/>
          <w:lang w:val="sr-Cyrl-RS"/>
        </w:rPr>
        <w:t>Službeni</w:t>
      </w:r>
      <w:r w:rsidR="001D6E51" w:rsidRPr="001D6E51">
        <w:rPr>
          <w:rFonts w:ascii="Arial" w:eastAsia="Calibri" w:hAnsi="Arial" w:cs="Arial"/>
          <w:lang w:val="sr-Cyrl-RS"/>
        </w:rPr>
        <w:t xml:space="preserve"> </w:t>
      </w:r>
      <w:r>
        <w:rPr>
          <w:rFonts w:ascii="Arial" w:eastAsia="Calibri" w:hAnsi="Arial" w:cs="Arial"/>
          <w:lang w:val="sr-Cyrl-RS"/>
        </w:rPr>
        <w:t>glasnik</w:t>
      </w:r>
      <w:r w:rsidR="001D6E51" w:rsidRPr="001D6E51">
        <w:rPr>
          <w:rFonts w:ascii="Arial" w:eastAsia="Calibri" w:hAnsi="Arial" w:cs="Arial"/>
          <w:lang w:val="sr-Cyrl-RS"/>
        </w:rPr>
        <w:t xml:space="preserve"> </w:t>
      </w:r>
      <w:r>
        <w:rPr>
          <w:rFonts w:ascii="Arial" w:eastAsia="Calibri" w:hAnsi="Arial" w:cs="Arial"/>
          <w:lang w:val="sr-Cyrl-RS"/>
        </w:rPr>
        <w:t>RS</w:t>
      </w:r>
      <w:r w:rsidR="001D6E51" w:rsidRPr="001D6E51">
        <w:rPr>
          <w:rFonts w:ascii="Arial" w:eastAsia="Calibri" w:hAnsi="Arial" w:cs="Arial"/>
          <w:lang w:val="sr-Cyrl-RS"/>
        </w:rPr>
        <w:t xml:space="preserve">”, </w:t>
      </w:r>
      <w:r>
        <w:rPr>
          <w:rFonts w:ascii="Arial" w:eastAsia="Calibri" w:hAnsi="Arial" w:cs="Arial"/>
          <w:lang w:val="sr-Cyrl-RS"/>
        </w:rPr>
        <w:t>br</w:t>
      </w:r>
      <w:r w:rsidR="001D6E51" w:rsidRPr="001D6E51">
        <w:rPr>
          <w:rFonts w:ascii="Arial" w:eastAsia="Calibri" w:hAnsi="Arial" w:cs="Arial"/>
          <w:lang w:val="sr-Cyrl-RS"/>
        </w:rPr>
        <w:t xml:space="preserve">. 110/21 </w:t>
      </w:r>
      <w:r>
        <w:rPr>
          <w:rFonts w:ascii="Arial" w:eastAsia="Calibri" w:hAnsi="Arial" w:cs="Arial"/>
          <w:lang w:val="sr-Cyrl-RS"/>
        </w:rPr>
        <w:t>i</w:t>
      </w:r>
      <w:r w:rsidR="001D6E51" w:rsidRPr="001D6E51">
        <w:rPr>
          <w:rFonts w:ascii="Arial" w:eastAsia="Calibri" w:hAnsi="Arial" w:cs="Arial"/>
          <w:lang w:val="sr-Cyrl-RS"/>
        </w:rPr>
        <w:t xml:space="preserve"> 125/22)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članu</w:t>
      </w:r>
      <w:r w:rsidR="001D6E51" w:rsidRPr="001D6E51">
        <w:rPr>
          <w:rFonts w:ascii="Arial" w:eastAsia="Calibri" w:hAnsi="Arial" w:cs="Arial"/>
          <w:lang w:val="sr-Cyrl-RS"/>
        </w:rPr>
        <w:t xml:space="preserve"> 3. </w:t>
      </w:r>
      <w:r>
        <w:rPr>
          <w:rFonts w:ascii="Arial" w:eastAsia="Calibri" w:hAnsi="Arial" w:cs="Arial"/>
          <w:lang w:val="sr-Cyrl-RS"/>
        </w:rPr>
        <w:t>odobreno</w:t>
      </w:r>
      <w:r w:rsidR="001D6E51" w:rsidRPr="001D6E51">
        <w:rPr>
          <w:rFonts w:ascii="Arial" w:eastAsia="Calibri" w:hAnsi="Arial" w:cs="Arial"/>
          <w:lang w:val="sr-Cyrl-RS"/>
        </w:rPr>
        <w:t xml:space="preserve"> </w:t>
      </w:r>
      <w:r>
        <w:rPr>
          <w:rFonts w:ascii="Arial" w:eastAsia="Calibri" w:hAnsi="Arial" w:cs="Arial"/>
          <w:lang w:val="sr-Cyrl-RS"/>
        </w:rPr>
        <w:t>je</w:t>
      </w:r>
      <w:r w:rsidR="001D6E51" w:rsidRPr="001D6E51">
        <w:rPr>
          <w:rFonts w:ascii="Arial" w:eastAsia="Calibri" w:hAnsi="Arial" w:cs="Arial"/>
          <w:lang w:val="sr-Cyrl-RS"/>
        </w:rPr>
        <w:t xml:space="preserve"> </w:t>
      </w:r>
      <w:r>
        <w:rPr>
          <w:rFonts w:ascii="Arial" w:eastAsia="Calibri" w:hAnsi="Arial" w:cs="Arial"/>
          <w:lang w:val="sr-Cyrl-RS"/>
        </w:rPr>
        <w:t>zaduživanje</w:t>
      </w:r>
      <w:r w:rsidR="001D6E51" w:rsidRPr="001D6E51">
        <w:rPr>
          <w:rFonts w:ascii="Arial" w:eastAsia="Calibri" w:hAnsi="Arial" w:cs="Arial"/>
          <w:lang w:val="sr-Cyrl-RS"/>
        </w:rPr>
        <w:t xml:space="preserve"> </w:t>
      </w:r>
      <w:r>
        <w:rPr>
          <w:rFonts w:ascii="Arial" w:eastAsia="Calibri" w:hAnsi="Arial" w:cs="Arial"/>
          <w:lang w:val="sr-Cyrl-RS"/>
        </w:rPr>
        <w:t>Republike</w:t>
      </w:r>
      <w:r w:rsidR="001D6E51" w:rsidRPr="001D6E51">
        <w:rPr>
          <w:rFonts w:ascii="Arial" w:eastAsia="Calibri" w:hAnsi="Arial" w:cs="Arial"/>
          <w:lang w:val="sr-Cyrl-RS"/>
        </w:rPr>
        <w:t xml:space="preserve"> </w:t>
      </w:r>
      <w:r>
        <w:rPr>
          <w:rFonts w:ascii="Arial" w:eastAsia="Calibri" w:hAnsi="Arial" w:cs="Arial"/>
          <w:lang w:val="sr-Cyrl-RS"/>
        </w:rPr>
        <w:t>Srbije</w:t>
      </w:r>
      <w:r w:rsidR="001D6E51" w:rsidRPr="001D6E51">
        <w:rPr>
          <w:rFonts w:ascii="Arial" w:eastAsia="Calibri" w:hAnsi="Arial" w:cs="Arial"/>
          <w:lang w:val="sr-Cyrl-RS"/>
        </w:rPr>
        <w:t xml:space="preserve"> </w:t>
      </w:r>
      <w:r>
        <w:rPr>
          <w:rFonts w:ascii="Arial" w:eastAsia="Calibri" w:hAnsi="Arial" w:cs="Arial"/>
          <w:lang w:val="sr-Cyrl-RS"/>
        </w:rPr>
        <w:t>kod</w:t>
      </w:r>
      <w:r w:rsidR="001D6E51" w:rsidRPr="001D6E51">
        <w:rPr>
          <w:rFonts w:ascii="Arial" w:eastAsia="Calibri" w:hAnsi="Arial" w:cs="Arial"/>
          <w:lang w:val="sr-Cyrl-RS"/>
        </w:rPr>
        <w:t xml:space="preserve"> </w:t>
      </w:r>
      <w:r>
        <w:rPr>
          <w:rFonts w:ascii="Arial" w:eastAsia="Calibri" w:hAnsi="Arial" w:cs="Arial"/>
          <w:lang w:val="sr-Cyrl-RS"/>
        </w:rPr>
        <w:t>Evropske</w:t>
      </w:r>
      <w:r w:rsidR="001D6E51" w:rsidRPr="001D6E51">
        <w:rPr>
          <w:rFonts w:ascii="Arial" w:eastAsia="Calibri" w:hAnsi="Arial" w:cs="Arial"/>
          <w:lang w:val="sr-Cyrl-RS"/>
        </w:rPr>
        <w:t xml:space="preserve"> </w:t>
      </w:r>
      <w:r>
        <w:rPr>
          <w:rFonts w:ascii="Arial" w:eastAsia="Calibri" w:hAnsi="Arial" w:cs="Arial"/>
          <w:lang w:val="sr-Cyrl-RS"/>
        </w:rPr>
        <w:t>investicione</w:t>
      </w:r>
      <w:r w:rsidR="001D6E51" w:rsidRPr="001D6E51">
        <w:rPr>
          <w:rFonts w:ascii="Arial" w:eastAsia="Calibri" w:hAnsi="Arial" w:cs="Arial"/>
          <w:lang w:val="sr-Cyrl-RS"/>
        </w:rPr>
        <w:t xml:space="preserve"> </w:t>
      </w:r>
      <w:r>
        <w:rPr>
          <w:rFonts w:ascii="Arial" w:eastAsia="Calibri" w:hAnsi="Arial" w:cs="Arial"/>
          <w:lang w:val="sr-Cyrl-RS"/>
        </w:rPr>
        <w:t>banke</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daljem</w:t>
      </w:r>
      <w:r w:rsidR="001D6E51" w:rsidRPr="001D6E51">
        <w:rPr>
          <w:rFonts w:ascii="Arial" w:eastAsia="Calibri" w:hAnsi="Arial" w:cs="Arial"/>
          <w:lang w:val="sr-Cyrl-RS"/>
        </w:rPr>
        <w:t xml:space="preserve"> </w:t>
      </w:r>
      <w:r>
        <w:rPr>
          <w:rFonts w:ascii="Arial" w:eastAsia="Calibri" w:hAnsi="Arial" w:cs="Arial"/>
          <w:lang w:val="sr-Cyrl-RS"/>
        </w:rPr>
        <w:t>tekstu</w:t>
      </w:r>
      <w:r w:rsidR="001D6E51" w:rsidRPr="001D6E51">
        <w:rPr>
          <w:rFonts w:ascii="Arial" w:eastAsia="Calibri" w:hAnsi="Arial" w:cs="Arial"/>
          <w:lang w:val="sr-Cyrl-RS"/>
        </w:rPr>
        <w:t xml:space="preserve">: </w:t>
      </w:r>
      <w:r>
        <w:rPr>
          <w:rFonts w:ascii="Arial" w:eastAsia="Calibri" w:hAnsi="Arial" w:cs="Arial"/>
          <w:lang w:val="sr-Cyrl-RS"/>
        </w:rPr>
        <w:t>EIB</w:t>
      </w:r>
      <w:r w:rsidR="001D6E51" w:rsidRPr="001D6E51">
        <w:rPr>
          <w:rFonts w:ascii="Arial" w:eastAsia="Calibri" w:hAnsi="Arial" w:cs="Arial"/>
          <w:lang w:val="sr-Cyrl-RS"/>
        </w:rPr>
        <w:t xml:space="preserve">) </w:t>
      </w:r>
      <w:r>
        <w:rPr>
          <w:rFonts w:ascii="Arial" w:eastAsia="Calibri" w:hAnsi="Arial" w:cs="Arial"/>
          <w:lang w:val="sr-Cyrl-RS"/>
        </w:rPr>
        <w:t>za</w:t>
      </w:r>
      <w:r w:rsidR="001D6E51" w:rsidRPr="001D6E51">
        <w:rPr>
          <w:rFonts w:ascii="Arial" w:eastAsia="Calibri" w:hAnsi="Arial" w:cs="Arial"/>
          <w:lang w:val="sr-Cyrl-RS"/>
        </w:rPr>
        <w:t xml:space="preserve"> </w:t>
      </w:r>
      <w:r>
        <w:rPr>
          <w:rFonts w:ascii="Arial" w:eastAsia="Calibri" w:hAnsi="Arial" w:cs="Arial"/>
          <w:lang w:val="sr-Cyrl-RS"/>
        </w:rPr>
        <w:t>projekat</w:t>
      </w:r>
      <w:r w:rsidR="001D6E51" w:rsidRPr="001D6E51">
        <w:rPr>
          <w:rFonts w:ascii="Arial" w:eastAsia="Calibri" w:hAnsi="Arial" w:cs="Arial"/>
          <w:lang w:val="sr-Cyrl-RS"/>
        </w:rPr>
        <w:t xml:space="preserve"> </w:t>
      </w:r>
      <w:r>
        <w:rPr>
          <w:rFonts w:ascii="Arial" w:eastAsia="Calibri" w:hAnsi="Arial" w:cs="Arial"/>
          <w:lang w:val="sr-Cyrl-RS"/>
        </w:rPr>
        <w:t>Razvoj</w:t>
      </w:r>
      <w:r w:rsidR="001D6E51" w:rsidRPr="001D6E51">
        <w:rPr>
          <w:rFonts w:ascii="Arial" w:eastAsia="Calibri" w:hAnsi="Arial" w:cs="Arial"/>
          <w:lang w:val="sr-Cyrl-RS"/>
        </w:rPr>
        <w:t xml:space="preserve"> </w:t>
      </w:r>
      <w:r>
        <w:rPr>
          <w:rFonts w:ascii="Arial" w:eastAsia="Calibri" w:hAnsi="Arial" w:cs="Arial"/>
          <w:lang w:val="sr-Cyrl-RS"/>
        </w:rPr>
        <w:t>informaciono</w:t>
      </w:r>
      <w:r w:rsidR="001D6E51" w:rsidRPr="001D6E51">
        <w:rPr>
          <w:rFonts w:ascii="Arial" w:eastAsia="Calibri" w:hAnsi="Arial" w:cs="Arial"/>
          <w:lang w:val="sr-Cyrl-RS"/>
        </w:rPr>
        <w:t xml:space="preserve"> - </w:t>
      </w:r>
      <w:r>
        <w:rPr>
          <w:rFonts w:ascii="Arial" w:eastAsia="Calibri" w:hAnsi="Arial" w:cs="Arial"/>
          <w:lang w:val="sr-Cyrl-RS"/>
        </w:rPr>
        <w:t>komunikacione</w:t>
      </w:r>
      <w:r w:rsidR="001D6E51" w:rsidRPr="001D6E51">
        <w:rPr>
          <w:rFonts w:ascii="Arial" w:eastAsia="Calibri" w:hAnsi="Arial" w:cs="Arial"/>
          <w:lang w:val="sr-Cyrl-RS"/>
        </w:rPr>
        <w:t xml:space="preserve"> </w:t>
      </w:r>
      <w:r>
        <w:rPr>
          <w:rFonts w:ascii="Arial" w:eastAsia="Calibri" w:hAnsi="Arial" w:cs="Arial"/>
          <w:lang w:val="sr-Cyrl-RS"/>
        </w:rPr>
        <w:t>infrastrukture</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osnovnim</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srednjim</w:t>
      </w:r>
      <w:r w:rsidR="001D6E51" w:rsidRPr="001D6E51">
        <w:rPr>
          <w:rFonts w:ascii="Arial" w:eastAsia="Calibri" w:hAnsi="Arial" w:cs="Arial"/>
          <w:lang w:val="sr-Cyrl-RS"/>
        </w:rPr>
        <w:t xml:space="preserve"> </w:t>
      </w:r>
      <w:r>
        <w:rPr>
          <w:rFonts w:ascii="Arial" w:eastAsia="Calibri" w:hAnsi="Arial" w:cs="Arial"/>
          <w:lang w:val="sr-Cyrl-RS"/>
        </w:rPr>
        <w:t>školama</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Republici</w:t>
      </w:r>
      <w:r w:rsidR="001D6E51" w:rsidRPr="001D6E51">
        <w:rPr>
          <w:rFonts w:ascii="Arial" w:eastAsia="Calibri" w:hAnsi="Arial" w:cs="Arial"/>
          <w:lang w:val="sr-Cyrl-RS"/>
        </w:rPr>
        <w:t xml:space="preserve"> </w:t>
      </w:r>
      <w:r>
        <w:rPr>
          <w:rFonts w:ascii="Arial" w:eastAsia="Calibri" w:hAnsi="Arial" w:cs="Arial"/>
          <w:lang w:val="sr-Cyrl-RS"/>
        </w:rPr>
        <w:t>Srbiji</w:t>
      </w:r>
      <w:r w:rsidR="001D6E51" w:rsidRPr="001D6E51">
        <w:rPr>
          <w:rFonts w:ascii="Arial" w:eastAsia="Calibri" w:hAnsi="Arial" w:cs="Arial"/>
          <w:lang w:val="sr-Cyrl-RS"/>
        </w:rPr>
        <w:t xml:space="preserve"> „</w:t>
      </w:r>
      <w:r>
        <w:rPr>
          <w:rFonts w:ascii="Arial" w:eastAsia="Calibri" w:hAnsi="Arial" w:cs="Arial"/>
          <w:lang w:val="sr-Cyrl-RS"/>
        </w:rPr>
        <w:t>Povezane</w:t>
      </w:r>
      <w:r w:rsidR="001D6E51" w:rsidRPr="001D6E51">
        <w:rPr>
          <w:rFonts w:ascii="Arial" w:eastAsia="Calibri" w:hAnsi="Arial" w:cs="Arial"/>
          <w:lang w:val="sr-Cyrl-RS"/>
        </w:rPr>
        <w:t xml:space="preserve"> </w:t>
      </w:r>
      <w:r>
        <w:rPr>
          <w:rFonts w:ascii="Arial" w:eastAsia="Calibri" w:hAnsi="Arial" w:cs="Arial"/>
          <w:lang w:val="sr-Cyrl-RS"/>
        </w:rPr>
        <w:t>škole</w:t>
      </w:r>
      <w:r w:rsidR="001D6E51" w:rsidRPr="001D6E51">
        <w:rPr>
          <w:rFonts w:ascii="Arial" w:eastAsia="Calibri" w:hAnsi="Arial" w:cs="Arial"/>
          <w:lang w:val="sr-Cyrl-RS"/>
        </w:rPr>
        <w:t xml:space="preserve">ˮ - </w:t>
      </w:r>
      <w:r>
        <w:rPr>
          <w:rFonts w:ascii="Arial" w:eastAsia="Calibri" w:hAnsi="Arial" w:cs="Arial"/>
          <w:lang w:val="sr-Cyrl-RS"/>
        </w:rPr>
        <w:t>Faza</w:t>
      </w:r>
      <w:r w:rsidR="001D6E51" w:rsidRPr="001D6E51">
        <w:rPr>
          <w:rFonts w:ascii="Arial" w:eastAsia="Calibri" w:hAnsi="Arial" w:cs="Arial"/>
          <w:lang w:val="sr-Cyrl-RS"/>
        </w:rPr>
        <w:t xml:space="preserve"> III,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iznosu</w:t>
      </w:r>
      <w:r w:rsidR="001D6E51" w:rsidRPr="001D6E51">
        <w:rPr>
          <w:rFonts w:ascii="Arial" w:eastAsia="Calibri" w:hAnsi="Arial" w:cs="Arial"/>
          <w:lang w:val="sr-Cyrl-RS"/>
        </w:rPr>
        <w:t xml:space="preserve"> </w:t>
      </w:r>
      <w:r>
        <w:rPr>
          <w:rFonts w:ascii="Arial" w:eastAsia="Calibri" w:hAnsi="Arial" w:cs="Arial"/>
          <w:lang w:val="sr-Cyrl-RS"/>
        </w:rPr>
        <w:t>do</w:t>
      </w:r>
      <w:r w:rsidR="001D6E51" w:rsidRPr="001D6E51">
        <w:rPr>
          <w:rFonts w:ascii="Arial" w:eastAsia="Calibri" w:hAnsi="Arial" w:cs="Arial"/>
          <w:lang w:val="sr-Cyrl-RS"/>
        </w:rPr>
        <w:t xml:space="preserve"> 10.600.000 </w:t>
      </w:r>
      <w:r>
        <w:rPr>
          <w:rFonts w:ascii="Arial" w:eastAsia="Calibri" w:hAnsi="Arial" w:cs="Arial"/>
          <w:lang w:val="sr-Cyrl-RS"/>
        </w:rPr>
        <w:t>evra</w:t>
      </w:r>
      <w:r w:rsidR="001D6E51" w:rsidRPr="001D6E51">
        <w:rPr>
          <w:rFonts w:ascii="Arial" w:eastAsia="Calibri" w:hAnsi="Arial" w:cs="Arial"/>
          <w:lang w:val="sr-Latn-RS"/>
        </w:rPr>
        <w:t xml:space="preserve">, </w:t>
      </w:r>
      <w:r>
        <w:rPr>
          <w:rFonts w:ascii="Arial" w:eastAsia="Calibri" w:hAnsi="Arial" w:cs="Arial"/>
          <w:lang w:val="sr-Cyrl-RS"/>
        </w:rPr>
        <w:t>dok</w:t>
      </w:r>
      <w:r w:rsidR="001D6E51" w:rsidRPr="001D6E51">
        <w:rPr>
          <w:rFonts w:ascii="Arial" w:eastAsia="Calibri" w:hAnsi="Arial" w:cs="Arial"/>
          <w:lang w:val="sr-Cyrl-RS"/>
        </w:rPr>
        <w:t xml:space="preserve"> </w:t>
      </w:r>
      <w:r>
        <w:rPr>
          <w:rFonts w:ascii="Arial" w:eastAsia="Calibri" w:hAnsi="Arial" w:cs="Arial"/>
          <w:lang w:val="sr-Cyrl-RS"/>
        </w:rPr>
        <w:t>je</w:t>
      </w:r>
      <w:r w:rsidR="001D6E51" w:rsidRPr="001D6E51">
        <w:rPr>
          <w:rFonts w:ascii="Arial" w:eastAsia="Calibri" w:hAnsi="Arial" w:cs="Arial"/>
          <w:lang w:val="sr-Cyrl-RS"/>
        </w:rPr>
        <w:t xml:space="preserve"> </w:t>
      </w:r>
      <w:r>
        <w:rPr>
          <w:rFonts w:ascii="Arial" w:eastAsia="Calibri" w:hAnsi="Arial" w:cs="Arial"/>
          <w:lang w:val="sr-Cyrl-RS"/>
        </w:rPr>
        <w:t>taj</w:t>
      </w:r>
      <w:r w:rsidR="001D6E51" w:rsidRPr="001D6E51">
        <w:rPr>
          <w:rFonts w:ascii="Arial" w:eastAsia="Calibri" w:hAnsi="Arial" w:cs="Arial"/>
          <w:lang w:val="sr-Cyrl-RS"/>
        </w:rPr>
        <w:t xml:space="preserve"> </w:t>
      </w:r>
      <w:r>
        <w:rPr>
          <w:rFonts w:ascii="Arial" w:eastAsia="Calibri" w:hAnsi="Arial" w:cs="Arial"/>
          <w:lang w:val="sr-Cyrl-RS"/>
        </w:rPr>
        <w:t>iznos</w:t>
      </w:r>
      <w:r w:rsidR="001D6E51" w:rsidRPr="001D6E51">
        <w:rPr>
          <w:rFonts w:ascii="Arial" w:eastAsia="Calibri" w:hAnsi="Arial" w:cs="Arial"/>
          <w:lang w:val="sr-Cyrl-RS"/>
        </w:rPr>
        <w:t xml:space="preserve"> </w:t>
      </w:r>
      <w:r>
        <w:rPr>
          <w:rFonts w:ascii="Arial" w:eastAsia="Calibri" w:hAnsi="Arial" w:cs="Arial"/>
          <w:lang w:val="sr-Cyrl-RS"/>
        </w:rPr>
        <w:t>Zakonom</w:t>
      </w:r>
      <w:r w:rsidR="001D6E51" w:rsidRPr="001D6E51">
        <w:rPr>
          <w:rFonts w:ascii="Arial" w:eastAsia="Calibri" w:hAnsi="Arial" w:cs="Arial"/>
          <w:lang w:val="sr-Cyrl-RS"/>
        </w:rPr>
        <w:t xml:space="preserve"> </w:t>
      </w:r>
      <w:r>
        <w:rPr>
          <w:rFonts w:ascii="Arial" w:eastAsia="Calibri" w:hAnsi="Arial" w:cs="Arial"/>
          <w:lang w:val="sr-Cyrl-RS"/>
        </w:rPr>
        <w:t>o</w:t>
      </w:r>
      <w:r w:rsidR="001D6E51" w:rsidRPr="001D6E51">
        <w:rPr>
          <w:rFonts w:ascii="Arial" w:eastAsia="Calibri" w:hAnsi="Arial" w:cs="Arial"/>
          <w:lang w:val="sr-Cyrl-RS"/>
        </w:rPr>
        <w:t xml:space="preserve"> </w:t>
      </w:r>
      <w:r>
        <w:rPr>
          <w:rFonts w:ascii="Arial" w:eastAsia="Calibri" w:hAnsi="Arial" w:cs="Arial"/>
          <w:lang w:val="sr-Cyrl-RS"/>
        </w:rPr>
        <w:t>budžetu</w:t>
      </w:r>
      <w:r w:rsidR="001D6E51" w:rsidRPr="001D6E51">
        <w:rPr>
          <w:rFonts w:ascii="Arial" w:eastAsia="Calibri" w:hAnsi="Arial" w:cs="Arial"/>
          <w:lang w:val="sr-Cyrl-RS"/>
        </w:rPr>
        <w:t xml:space="preserve"> </w:t>
      </w:r>
      <w:r>
        <w:rPr>
          <w:rFonts w:ascii="Arial" w:eastAsia="Calibri" w:hAnsi="Arial" w:cs="Arial"/>
          <w:lang w:val="sr-Cyrl-RS"/>
        </w:rPr>
        <w:t>Republike</w:t>
      </w:r>
      <w:r w:rsidR="001D6E51" w:rsidRPr="001D6E51">
        <w:rPr>
          <w:rFonts w:ascii="Arial" w:eastAsia="Calibri" w:hAnsi="Arial" w:cs="Arial"/>
          <w:lang w:val="sr-Cyrl-RS"/>
        </w:rPr>
        <w:t xml:space="preserve"> </w:t>
      </w:r>
      <w:r>
        <w:rPr>
          <w:rFonts w:ascii="Arial" w:eastAsia="Calibri" w:hAnsi="Arial" w:cs="Arial"/>
          <w:lang w:val="sr-Cyrl-RS"/>
        </w:rPr>
        <w:t>Srbije</w:t>
      </w:r>
      <w:r w:rsidR="001D6E51" w:rsidRPr="001D6E51">
        <w:rPr>
          <w:rFonts w:ascii="Arial" w:eastAsia="Calibri" w:hAnsi="Arial" w:cs="Arial"/>
          <w:lang w:val="sr-Cyrl-RS"/>
        </w:rPr>
        <w:t xml:space="preserve"> </w:t>
      </w:r>
      <w:r>
        <w:rPr>
          <w:rFonts w:ascii="Arial" w:eastAsia="Calibri" w:hAnsi="Arial" w:cs="Arial"/>
          <w:lang w:val="sr-Cyrl-RS"/>
        </w:rPr>
        <w:t>za</w:t>
      </w:r>
      <w:r w:rsidR="001D6E51" w:rsidRPr="001D6E51">
        <w:rPr>
          <w:rFonts w:ascii="Arial" w:eastAsia="Calibri" w:hAnsi="Arial" w:cs="Arial"/>
          <w:lang w:val="sr-Cyrl-RS"/>
        </w:rPr>
        <w:t xml:space="preserve"> 2023. </w:t>
      </w:r>
      <w:r>
        <w:rPr>
          <w:rFonts w:ascii="Arial" w:eastAsia="Calibri" w:hAnsi="Arial" w:cs="Arial"/>
          <w:lang w:val="sr-Cyrl-RS"/>
        </w:rPr>
        <w:t>godinu</w:t>
      </w:r>
      <w:r w:rsidR="001D6E51" w:rsidRPr="001D6E51">
        <w:rPr>
          <w:rFonts w:ascii="Arial" w:eastAsia="Calibri" w:hAnsi="Arial" w:cs="Arial"/>
          <w:lang w:val="sr-Cyrl-RS"/>
        </w:rPr>
        <w:t xml:space="preserve"> („</w:t>
      </w:r>
      <w:r>
        <w:rPr>
          <w:rFonts w:ascii="Arial" w:eastAsia="Calibri" w:hAnsi="Arial" w:cs="Arial"/>
          <w:lang w:val="sr-Cyrl-RS"/>
        </w:rPr>
        <w:t>Službeni</w:t>
      </w:r>
      <w:r w:rsidR="001D6E51" w:rsidRPr="001D6E51">
        <w:rPr>
          <w:rFonts w:ascii="Arial" w:eastAsia="Calibri" w:hAnsi="Arial" w:cs="Arial"/>
          <w:lang w:val="sr-Cyrl-RS"/>
        </w:rPr>
        <w:t xml:space="preserve"> </w:t>
      </w:r>
      <w:r>
        <w:rPr>
          <w:rFonts w:ascii="Arial" w:eastAsia="Calibri" w:hAnsi="Arial" w:cs="Arial"/>
          <w:lang w:val="sr-Cyrl-RS"/>
        </w:rPr>
        <w:t>glasnik</w:t>
      </w:r>
      <w:r w:rsidR="001D6E51" w:rsidRPr="001D6E51">
        <w:rPr>
          <w:rFonts w:ascii="Arial" w:eastAsia="Calibri" w:hAnsi="Arial" w:cs="Arial"/>
          <w:lang w:val="sr-Cyrl-RS"/>
        </w:rPr>
        <w:t xml:space="preserve"> </w:t>
      </w:r>
      <w:r>
        <w:rPr>
          <w:rFonts w:ascii="Arial" w:eastAsia="Calibri" w:hAnsi="Arial" w:cs="Arial"/>
          <w:lang w:val="sr-Cyrl-RS"/>
        </w:rPr>
        <w:t>RS</w:t>
      </w:r>
      <w:r w:rsidR="001D6E51" w:rsidRPr="001D6E51">
        <w:rPr>
          <w:rFonts w:ascii="Arial" w:eastAsia="Calibri" w:hAnsi="Arial" w:cs="Arial"/>
          <w:lang w:val="sr-Cyrl-RS"/>
        </w:rPr>
        <w:t xml:space="preserve">”, </w:t>
      </w:r>
      <w:r>
        <w:rPr>
          <w:rFonts w:ascii="Arial" w:eastAsia="Calibri" w:hAnsi="Arial" w:cs="Arial"/>
          <w:lang w:val="sr-Cyrl-RS"/>
        </w:rPr>
        <w:t>broj</w:t>
      </w:r>
      <w:r w:rsidR="001D6E51" w:rsidRPr="001D6E51">
        <w:rPr>
          <w:rFonts w:ascii="Arial" w:eastAsia="Calibri" w:hAnsi="Arial" w:cs="Arial"/>
          <w:lang w:val="sr-Cyrl-RS"/>
        </w:rPr>
        <w:t xml:space="preserve"> 138/22) </w:t>
      </w:r>
      <w:r>
        <w:rPr>
          <w:rFonts w:ascii="Arial" w:eastAsia="Calibri" w:hAnsi="Arial" w:cs="Arial"/>
          <w:lang w:val="sr-Cyrl-RS"/>
        </w:rPr>
        <w:t>smanjen</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sidR="001D6E51" w:rsidRPr="001D6E51">
        <w:rPr>
          <w:rFonts w:ascii="Arial" w:eastAsia="Calibri" w:hAnsi="Arial" w:cs="Arial"/>
          <w:lang w:val="sr-Latn-RS"/>
        </w:rPr>
        <w:t xml:space="preserve"> </w:t>
      </w:r>
      <w:r w:rsidR="001D6E51" w:rsidRPr="001D6E51">
        <w:rPr>
          <w:rFonts w:ascii="Arial" w:eastAsia="Calibri" w:hAnsi="Arial" w:cs="Arial"/>
          <w:lang w:val="sr-Cyrl-RS"/>
        </w:rPr>
        <w:t xml:space="preserve">5.000.000 </w:t>
      </w:r>
      <w:r>
        <w:rPr>
          <w:rFonts w:ascii="Arial" w:eastAsia="Calibri" w:hAnsi="Arial" w:cs="Arial"/>
          <w:lang w:val="sr-Cyrl-RS"/>
        </w:rPr>
        <w:t>evra</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oba</w:t>
      </w:r>
      <w:r w:rsidR="001D6E51" w:rsidRPr="001D6E51">
        <w:rPr>
          <w:rFonts w:ascii="Arial" w:eastAsia="Calibri" w:hAnsi="Arial" w:cs="Arial"/>
          <w:lang w:val="sr-Cyrl-RS"/>
        </w:rPr>
        <w:t xml:space="preserve"> </w:t>
      </w:r>
      <w:r>
        <w:rPr>
          <w:rFonts w:ascii="Arial" w:eastAsia="Calibri" w:hAnsi="Arial" w:cs="Arial"/>
          <w:lang w:val="sr-Cyrl-RS"/>
        </w:rPr>
        <w:t>navedena</w:t>
      </w:r>
      <w:r w:rsidR="001D6E51" w:rsidRPr="001D6E51">
        <w:rPr>
          <w:rFonts w:ascii="Arial" w:eastAsia="Calibri" w:hAnsi="Arial" w:cs="Arial"/>
          <w:lang w:val="sr-Cyrl-RS"/>
        </w:rPr>
        <w:t xml:space="preserve"> </w:t>
      </w:r>
      <w:r>
        <w:rPr>
          <w:rFonts w:ascii="Arial" w:eastAsia="Calibri" w:hAnsi="Arial" w:cs="Arial"/>
          <w:lang w:val="sr-Cyrl-RS"/>
        </w:rPr>
        <w:t>zakona</w:t>
      </w:r>
      <w:r w:rsidR="001D6E51" w:rsidRPr="001D6E51">
        <w:rPr>
          <w:rFonts w:ascii="Arial" w:eastAsia="Calibri" w:hAnsi="Arial" w:cs="Arial"/>
          <w:lang w:val="sr-Cyrl-RS"/>
        </w:rPr>
        <w:t xml:space="preserve">, </w:t>
      </w:r>
      <w:r>
        <w:rPr>
          <w:rFonts w:ascii="Arial" w:eastAsia="Calibri" w:hAnsi="Arial" w:cs="Arial"/>
          <w:lang w:val="sr-Cyrl-RS"/>
        </w:rPr>
        <w:t>zaduženje</w:t>
      </w:r>
      <w:r w:rsidR="001D6E51" w:rsidRPr="001D6E51">
        <w:rPr>
          <w:rFonts w:ascii="Arial" w:eastAsia="Calibri" w:hAnsi="Arial" w:cs="Arial"/>
          <w:lang w:val="sr-Cyrl-RS"/>
        </w:rPr>
        <w:t xml:space="preserve"> </w:t>
      </w:r>
      <w:r>
        <w:rPr>
          <w:rFonts w:ascii="Arial" w:eastAsia="Calibri" w:hAnsi="Arial" w:cs="Arial"/>
          <w:lang w:val="sr-Cyrl-RS"/>
        </w:rPr>
        <w:t>kod</w:t>
      </w:r>
      <w:r w:rsidR="001D6E51" w:rsidRPr="001D6E51">
        <w:rPr>
          <w:rFonts w:ascii="Arial" w:eastAsia="Calibri" w:hAnsi="Arial" w:cs="Arial"/>
          <w:lang w:val="sr-Cyrl-RS"/>
        </w:rPr>
        <w:t xml:space="preserve"> </w:t>
      </w:r>
      <w:r>
        <w:rPr>
          <w:rFonts w:ascii="Arial" w:eastAsia="Calibri" w:hAnsi="Arial" w:cs="Arial"/>
          <w:lang w:val="sr-Cyrl-RS"/>
        </w:rPr>
        <w:t>EIB</w:t>
      </w:r>
      <w:r w:rsidR="001D6E51" w:rsidRPr="001D6E51">
        <w:rPr>
          <w:rFonts w:ascii="Arial" w:eastAsia="Calibri" w:hAnsi="Arial" w:cs="Arial"/>
          <w:lang w:val="sr-Cyrl-RS"/>
        </w:rPr>
        <w:t>-</w:t>
      </w:r>
      <w:r>
        <w:rPr>
          <w:rFonts w:ascii="Arial" w:eastAsia="Calibri" w:hAnsi="Arial" w:cs="Arial"/>
          <w:lang w:val="sr-Cyrl-RS"/>
        </w:rPr>
        <w:t>a</w:t>
      </w:r>
      <w:r w:rsidR="001D6E51" w:rsidRPr="001D6E51">
        <w:rPr>
          <w:rFonts w:ascii="Arial" w:eastAsia="Calibri" w:hAnsi="Arial" w:cs="Arial"/>
          <w:lang w:val="sr-Cyrl-RS"/>
        </w:rPr>
        <w:t xml:space="preserve"> </w:t>
      </w:r>
      <w:r>
        <w:rPr>
          <w:rFonts w:ascii="Arial" w:eastAsia="Calibri" w:hAnsi="Arial" w:cs="Arial"/>
          <w:lang w:val="sr-Cyrl-RS"/>
        </w:rPr>
        <w:t>se</w:t>
      </w:r>
      <w:r w:rsidR="001D6E51" w:rsidRPr="001D6E51">
        <w:rPr>
          <w:rFonts w:ascii="Arial" w:eastAsia="Calibri" w:hAnsi="Arial" w:cs="Arial"/>
          <w:lang w:val="sr-Cyrl-RS"/>
        </w:rPr>
        <w:t xml:space="preserve"> </w:t>
      </w:r>
      <w:r>
        <w:rPr>
          <w:rFonts w:ascii="Arial" w:eastAsia="Calibri" w:hAnsi="Arial" w:cs="Arial"/>
          <w:lang w:val="sr-Cyrl-RS"/>
        </w:rPr>
        <w:t>odnosi</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Pr>
          <w:rFonts w:ascii="Arial" w:eastAsia="Calibri" w:hAnsi="Arial" w:cs="Arial"/>
          <w:lang w:val="sr-Cyrl-RS"/>
        </w:rPr>
        <w:t>Finansijski</w:t>
      </w:r>
      <w:r w:rsidR="001D6E51" w:rsidRPr="001D6E51">
        <w:rPr>
          <w:rFonts w:ascii="Arial" w:eastAsia="Calibri" w:hAnsi="Arial" w:cs="Arial"/>
          <w:lang w:val="sr-Cyrl-RS"/>
        </w:rPr>
        <w:t xml:space="preserve"> </w:t>
      </w:r>
      <w:r>
        <w:rPr>
          <w:rFonts w:ascii="Arial" w:eastAsia="Calibri" w:hAnsi="Arial" w:cs="Arial"/>
          <w:lang w:val="sr-Cyrl-RS"/>
        </w:rPr>
        <w:t>ugovor</w:t>
      </w:r>
      <w:r w:rsidR="001D6E51" w:rsidRPr="001D6E51">
        <w:rPr>
          <w:rFonts w:ascii="Arial" w:eastAsia="Calibri" w:hAnsi="Arial" w:cs="Arial"/>
          <w:lang w:val="sr-Cyrl-RS"/>
        </w:rPr>
        <w:t xml:space="preserve"> </w:t>
      </w:r>
      <w:r>
        <w:rPr>
          <w:rFonts w:ascii="Arial" w:eastAsia="Calibri" w:hAnsi="Arial" w:cs="Arial"/>
          <w:lang w:val="sr-Cyrl-RS"/>
        </w:rPr>
        <w:t>Povezane</w:t>
      </w:r>
      <w:r w:rsidR="001D6E51" w:rsidRPr="001D6E51">
        <w:rPr>
          <w:rFonts w:ascii="Arial" w:eastAsia="Calibri" w:hAnsi="Arial" w:cs="Arial"/>
          <w:lang w:val="sr-Cyrl-RS"/>
        </w:rPr>
        <w:t xml:space="preserve"> </w:t>
      </w:r>
      <w:r>
        <w:rPr>
          <w:rFonts w:ascii="Arial" w:eastAsia="Calibri" w:hAnsi="Arial" w:cs="Arial"/>
          <w:lang w:val="sr-Cyrl-RS"/>
        </w:rPr>
        <w:t>škole</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Srbiji</w:t>
      </w:r>
      <w:r w:rsidR="001D6E51" w:rsidRPr="001D6E51">
        <w:rPr>
          <w:rFonts w:ascii="Arial" w:eastAsia="Calibri" w:hAnsi="Arial" w:cs="Arial"/>
          <w:lang w:val="sr-Cyrl-RS"/>
        </w:rPr>
        <w:t xml:space="preserve"> </w:t>
      </w:r>
      <w:r>
        <w:rPr>
          <w:rFonts w:ascii="Arial" w:eastAsia="Calibri" w:hAnsi="Arial" w:cs="Arial"/>
          <w:lang w:val="sr-Cyrl-RS"/>
        </w:rPr>
        <w:t>B</w:t>
      </w:r>
      <w:r w:rsidR="001D6E51" w:rsidRPr="001D6E51">
        <w:rPr>
          <w:rFonts w:ascii="Arial" w:eastAsia="Calibri" w:hAnsi="Arial" w:cs="Arial"/>
          <w:lang w:val="sr-Cyrl-RS"/>
        </w:rPr>
        <w:t xml:space="preserve">, </w:t>
      </w:r>
      <w:r>
        <w:rPr>
          <w:rFonts w:ascii="Arial" w:eastAsia="Calibri" w:hAnsi="Arial" w:cs="Arial"/>
          <w:lang w:val="sr-Cyrl-RS"/>
        </w:rPr>
        <w:t>koji</w:t>
      </w:r>
      <w:r w:rsidR="001D6E51" w:rsidRPr="001D6E51">
        <w:rPr>
          <w:rFonts w:ascii="Arial" w:eastAsia="Calibri" w:hAnsi="Arial" w:cs="Arial"/>
          <w:lang w:val="sr-Cyrl-RS"/>
        </w:rPr>
        <w:t xml:space="preserve"> </w:t>
      </w:r>
      <w:r>
        <w:rPr>
          <w:rFonts w:ascii="Arial" w:eastAsia="Calibri" w:hAnsi="Arial" w:cs="Arial"/>
          <w:lang w:val="sr-Cyrl-RS"/>
        </w:rPr>
        <w:t>je</w:t>
      </w:r>
      <w:r w:rsidR="001D6E51" w:rsidRPr="001D6E51">
        <w:rPr>
          <w:rFonts w:ascii="Arial" w:eastAsia="Calibri" w:hAnsi="Arial" w:cs="Arial"/>
          <w:lang w:val="sr-Cyrl-RS"/>
        </w:rPr>
        <w:t xml:space="preserve"> </w:t>
      </w:r>
      <w:r>
        <w:rPr>
          <w:rFonts w:ascii="Arial" w:eastAsia="Calibri" w:hAnsi="Arial" w:cs="Arial"/>
          <w:lang w:val="sr-Cyrl-RS"/>
        </w:rPr>
        <w:t>potpisan</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Pr>
          <w:rFonts w:ascii="Arial" w:eastAsia="Calibri" w:hAnsi="Arial" w:cs="Arial"/>
          <w:lang w:val="sr-Cyrl-RS"/>
        </w:rPr>
        <w:t>iznos</w:t>
      </w:r>
      <w:r w:rsidR="001D6E51" w:rsidRPr="001D6E51">
        <w:rPr>
          <w:rFonts w:ascii="Arial" w:eastAsia="Calibri" w:hAnsi="Arial" w:cs="Arial"/>
          <w:lang w:val="sr-Cyrl-RS"/>
        </w:rPr>
        <w:t xml:space="preserve"> </w:t>
      </w:r>
      <w:r>
        <w:rPr>
          <w:rFonts w:ascii="Arial" w:eastAsia="Calibri" w:hAnsi="Arial" w:cs="Arial"/>
          <w:lang w:val="sr-Cyrl-RS"/>
        </w:rPr>
        <w:t>od</w:t>
      </w:r>
      <w:r w:rsidR="001D6E51" w:rsidRPr="001D6E51">
        <w:rPr>
          <w:rFonts w:ascii="Arial" w:eastAsia="Calibri" w:hAnsi="Arial" w:cs="Arial"/>
          <w:lang w:val="sr-Cyrl-RS"/>
        </w:rPr>
        <w:t xml:space="preserve"> 5.000.000 </w:t>
      </w:r>
      <w:r>
        <w:rPr>
          <w:rFonts w:ascii="Arial" w:eastAsia="Calibri" w:hAnsi="Arial" w:cs="Arial"/>
          <w:lang w:val="sr-Cyrl-RS"/>
        </w:rPr>
        <w:t>evra</w:t>
      </w:r>
      <w:r w:rsidR="001D6E51" w:rsidRPr="001D6E51">
        <w:rPr>
          <w:rFonts w:ascii="Arial" w:eastAsia="Calibri" w:hAnsi="Arial" w:cs="Arial"/>
          <w:lang w:val="sr-Cyrl-RS"/>
        </w:rPr>
        <w:t>.</w:t>
      </w:r>
    </w:p>
    <w:p w14:paraId="710E1768" w14:textId="70EDC081" w:rsidR="001D6E51" w:rsidRPr="001D6E51" w:rsidRDefault="00B47EA7" w:rsidP="001D6E51">
      <w:pPr>
        <w:spacing w:after="0" w:line="240" w:lineRule="auto"/>
        <w:ind w:firstLine="720"/>
        <w:jc w:val="both"/>
        <w:rPr>
          <w:rFonts w:ascii="Arial" w:eastAsia="Calibri" w:hAnsi="Arial" w:cs="Arial"/>
          <w:lang w:val="sr-Cyrl-RS"/>
        </w:rPr>
      </w:pPr>
      <w:r>
        <w:rPr>
          <w:rFonts w:ascii="Arial" w:eastAsia="Calibri" w:hAnsi="Arial" w:cs="Arial"/>
          <w:bCs/>
          <w:lang w:val="sr-Cyrl-RS"/>
        </w:rPr>
        <w:t>Digitalizacija</w:t>
      </w:r>
      <w:r w:rsidR="001D6E51" w:rsidRPr="001D6E51">
        <w:rPr>
          <w:rFonts w:ascii="Arial" w:eastAsia="Calibri" w:hAnsi="Arial" w:cs="Arial"/>
          <w:bCs/>
          <w:lang w:val="sr-Cyrl-RS"/>
        </w:rPr>
        <w:t xml:space="preserve"> </w:t>
      </w:r>
      <w:r>
        <w:rPr>
          <w:rFonts w:ascii="Arial" w:eastAsia="Calibri" w:hAnsi="Arial" w:cs="Arial"/>
          <w:bCs/>
          <w:lang w:val="sr-Cyrl-RS"/>
        </w:rPr>
        <w:t>predstavlja</w:t>
      </w:r>
      <w:r w:rsidR="001D6E51" w:rsidRPr="001D6E51">
        <w:rPr>
          <w:rFonts w:ascii="Arial" w:eastAsia="Calibri" w:hAnsi="Arial" w:cs="Arial"/>
          <w:bCs/>
          <w:lang w:val="sr-Cyrl-RS"/>
        </w:rPr>
        <w:t xml:space="preserve"> </w:t>
      </w:r>
      <w:r>
        <w:rPr>
          <w:rFonts w:ascii="Arial" w:eastAsia="Calibri" w:hAnsi="Arial" w:cs="Arial"/>
          <w:bCs/>
          <w:lang w:val="sr-Cyrl-RS"/>
        </w:rPr>
        <w:t>motor</w:t>
      </w:r>
      <w:r w:rsidR="001D6E51" w:rsidRPr="001D6E51">
        <w:rPr>
          <w:rFonts w:ascii="Arial" w:eastAsia="Calibri" w:hAnsi="Arial" w:cs="Arial"/>
          <w:bCs/>
          <w:lang w:val="sr-Cyrl-RS"/>
        </w:rPr>
        <w:t xml:space="preserve"> </w:t>
      </w:r>
      <w:r>
        <w:rPr>
          <w:rFonts w:ascii="Arial" w:eastAsia="Calibri" w:hAnsi="Arial" w:cs="Arial"/>
          <w:bCs/>
          <w:lang w:val="sr-Cyrl-RS"/>
        </w:rPr>
        <w:t>savremenog</w:t>
      </w:r>
      <w:r w:rsidR="001D6E51" w:rsidRPr="001D6E51">
        <w:rPr>
          <w:rFonts w:ascii="Arial" w:eastAsia="Calibri" w:hAnsi="Arial" w:cs="Arial"/>
          <w:bCs/>
          <w:lang w:val="sr-Cyrl-RS"/>
        </w:rPr>
        <w:t xml:space="preserve"> </w:t>
      </w:r>
      <w:r>
        <w:rPr>
          <w:rFonts w:ascii="Arial" w:eastAsia="Calibri" w:hAnsi="Arial" w:cs="Arial"/>
          <w:bCs/>
          <w:lang w:val="sr-Cyrl-RS"/>
        </w:rPr>
        <w:t>društva</w:t>
      </w:r>
      <w:r w:rsidR="001D6E51" w:rsidRPr="001D6E51">
        <w:rPr>
          <w:rFonts w:ascii="Arial" w:eastAsia="Calibri" w:hAnsi="Arial" w:cs="Arial"/>
          <w:bCs/>
          <w:lang w:val="sr-Cyrl-RS"/>
        </w:rPr>
        <w:t xml:space="preserve"> </w:t>
      </w:r>
      <w:r>
        <w:rPr>
          <w:rFonts w:ascii="Arial" w:eastAsia="Calibri" w:hAnsi="Arial" w:cs="Arial"/>
          <w:bCs/>
          <w:lang w:val="sr-Cyrl-RS"/>
        </w:rPr>
        <w:t>i</w:t>
      </w:r>
      <w:r w:rsidR="001D6E51" w:rsidRPr="001D6E51">
        <w:rPr>
          <w:rFonts w:ascii="Arial" w:eastAsia="Calibri" w:hAnsi="Arial" w:cs="Arial"/>
          <w:bCs/>
          <w:lang w:val="sr-Cyrl-RS"/>
        </w:rPr>
        <w:t xml:space="preserve"> </w:t>
      </w:r>
      <w:r>
        <w:rPr>
          <w:rFonts w:ascii="Arial" w:eastAsia="Calibri" w:hAnsi="Arial" w:cs="Arial"/>
          <w:bCs/>
          <w:lang w:val="sr-Cyrl-RS"/>
        </w:rPr>
        <w:t>unosi</w:t>
      </w:r>
      <w:r w:rsidR="001D6E51" w:rsidRPr="001D6E51">
        <w:rPr>
          <w:rFonts w:ascii="Arial" w:eastAsia="Calibri" w:hAnsi="Arial" w:cs="Arial"/>
          <w:bCs/>
          <w:lang w:val="sr-Cyrl-RS"/>
        </w:rPr>
        <w:t xml:space="preserve"> </w:t>
      </w:r>
      <w:r>
        <w:rPr>
          <w:rFonts w:ascii="Arial" w:eastAsia="Calibri" w:hAnsi="Arial" w:cs="Arial"/>
          <w:bCs/>
          <w:lang w:val="sr-Cyrl-RS"/>
        </w:rPr>
        <w:t>sadržajne</w:t>
      </w:r>
      <w:r w:rsidR="001D6E51" w:rsidRPr="001D6E51">
        <w:rPr>
          <w:rFonts w:ascii="Arial" w:eastAsia="Calibri" w:hAnsi="Arial" w:cs="Arial"/>
          <w:bCs/>
          <w:lang w:val="sr-Cyrl-RS"/>
        </w:rPr>
        <w:t xml:space="preserve"> </w:t>
      </w:r>
      <w:r>
        <w:rPr>
          <w:rFonts w:ascii="Arial" w:eastAsia="Calibri" w:hAnsi="Arial" w:cs="Arial"/>
          <w:bCs/>
          <w:lang w:val="sr-Cyrl-RS"/>
        </w:rPr>
        <w:t>i</w:t>
      </w:r>
      <w:r w:rsidR="001D6E51" w:rsidRPr="001D6E51">
        <w:rPr>
          <w:rFonts w:ascii="Arial" w:eastAsia="Calibri" w:hAnsi="Arial" w:cs="Arial"/>
          <w:bCs/>
          <w:lang w:val="sr-Cyrl-RS"/>
        </w:rPr>
        <w:t xml:space="preserve"> </w:t>
      </w:r>
      <w:r>
        <w:rPr>
          <w:rFonts w:ascii="Arial" w:eastAsia="Calibri" w:hAnsi="Arial" w:cs="Arial"/>
          <w:bCs/>
          <w:lang w:val="sr-Cyrl-RS"/>
        </w:rPr>
        <w:t>dinamične</w:t>
      </w:r>
      <w:r w:rsidR="001D6E51" w:rsidRPr="001D6E51">
        <w:rPr>
          <w:rFonts w:ascii="Arial" w:eastAsia="Calibri" w:hAnsi="Arial" w:cs="Arial"/>
          <w:bCs/>
          <w:lang w:val="sr-Cyrl-RS"/>
        </w:rPr>
        <w:t xml:space="preserve"> </w:t>
      </w:r>
      <w:r>
        <w:rPr>
          <w:rFonts w:ascii="Arial" w:eastAsia="Calibri" w:hAnsi="Arial" w:cs="Arial"/>
          <w:bCs/>
          <w:lang w:val="sr-Cyrl-RS"/>
        </w:rPr>
        <w:t>promene</w:t>
      </w:r>
      <w:r w:rsidR="001D6E51" w:rsidRPr="001D6E51">
        <w:rPr>
          <w:rFonts w:ascii="Arial" w:eastAsia="Calibri" w:hAnsi="Arial" w:cs="Arial"/>
          <w:bCs/>
          <w:lang w:val="sr-Cyrl-RS"/>
        </w:rPr>
        <w:t xml:space="preserve"> </w:t>
      </w:r>
      <w:r>
        <w:rPr>
          <w:rFonts w:ascii="Arial" w:eastAsia="Calibri" w:hAnsi="Arial" w:cs="Arial"/>
          <w:bCs/>
          <w:lang w:val="sr-Cyrl-RS"/>
        </w:rPr>
        <w:t>u</w:t>
      </w:r>
      <w:r w:rsidR="001D6E51" w:rsidRPr="001D6E51">
        <w:rPr>
          <w:rFonts w:ascii="Arial" w:eastAsia="Calibri" w:hAnsi="Arial" w:cs="Arial"/>
          <w:bCs/>
          <w:lang w:val="sr-Cyrl-RS"/>
        </w:rPr>
        <w:t xml:space="preserve"> </w:t>
      </w:r>
      <w:r>
        <w:rPr>
          <w:rFonts w:ascii="Arial" w:eastAsia="Calibri" w:hAnsi="Arial" w:cs="Arial"/>
          <w:bCs/>
          <w:lang w:val="sr-Cyrl-RS"/>
        </w:rPr>
        <w:t>svakoj</w:t>
      </w:r>
      <w:r w:rsidR="001D6E51" w:rsidRPr="001D6E51">
        <w:rPr>
          <w:rFonts w:ascii="Arial" w:eastAsia="Calibri" w:hAnsi="Arial" w:cs="Arial"/>
          <w:bCs/>
          <w:lang w:val="sr-Cyrl-RS"/>
        </w:rPr>
        <w:t xml:space="preserve"> </w:t>
      </w:r>
      <w:r>
        <w:rPr>
          <w:rFonts w:ascii="Arial" w:eastAsia="Calibri" w:hAnsi="Arial" w:cs="Arial"/>
          <w:bCs/>
          <w:lang w:val="sr-Cyrl-RS"/>
        </w:rPr>
        <w:t>sferi</w:t>
      </w:r>
      <w:r w:rsidR="001D6E51" w:rsidRPr="001D6E51">
        <w:rPr>
          <w:rFonts w:ascii="Arial" w:eastAsia="Calibri" w:hAnsi="Arial" w:cs="Arial"/>
          <w:bCs/>
          <w:lang w:val="sr-Cyrl-RS"/>
        </w:rPr>
        <w:t xml:space="preserve"> </w:t>
      </w:r>
      <w:r>
        <w:rPr>
          <w:rFonts w:ascii="Arial" w:eastAsia="Calibri" w:hAnsi="Arial" w:cs="Arial"/>
          <w:bCs/>
          <w:lang w:val="sr-Cyrl-RS"/>
        </w:rPr>
        <w:t>života</w:t>
      </w:r>
      <w:r w:rsidR="001D6E51" w:rsidRPr="001D6E51">
        <w:rPr>
          <w:rFonts w:ascii="Arial" w:eastAsia="Calibri" w:hAnsi="Arial" w:cs="Arial"/>
          <w:bCs/>
          <w:lang w:val="sr-Cyrl-RS"/>
        </w:rPr>
        <w:t xml:space="preserve">. </w:t>
      </w:r>
      <w:r>
        <w:rPr>
          <w:rFonts w:ascii="Arial" w:eastAsia="Calibri" w:hAnsi="Arial" w:cs="Arial"/>
          <w:bCs/>
          <w:lang w:val="sr-Cyrl-RS"/>
        </w:rPr>
        <w:t>Samim</w:t>
      </w:r>
      <w:r w:rsidR="001D6E51" w:rsidRPr="001D6E51">
        <w:rPr>
          <w:rFonts w:ascii="Arial" w:eastAsia="Calibri" w:hAnsi="Arial" w:cs="Arial"/>
          <w:bCs/>
          <w:lang w:val="sr-Cyrl-RS"/>
        </w:rPr>
        <w:t xml:space="preserve"> </w:t>
      </w:r>
      <w:r>
        <w:rPr>
          <w:rFonts w:ascii="Arial" w:eastAsia="Calibri" w:hAnsi="Arial" w:cs="Arial"/>
          <w:bCs/>
          <w:lang w:val="sr-Cyrl-RS"/>
        </w:rPr>
        <w:t>tim</w:t>
      </w:r>
      <w:r w:rsidR="001D6E51" w:rsidRPr="001D6E51">
        <w:rPr>
          <w:rFonts w:ascii="Arial" w:eastAsia="Calibri" w:hAnsi="Arial" w:cs="Arial"/>
          <w:bCs/>
          <w:lang w:val="sr-Cyrl-RS"/>
        </w:rPr>
        <w:t xml:space="preserve">, </w:t>
      </w:r>
      <w:r>
        <w:rPr>
          <w:rFonts w:ascii="Arial" w:eastAsia="Calibri" w:hAnsi="Arial" w:cs="Arial"/>
          <w:bCs/>
          <w:lang w:val="sr-Cyrl-RS"/>
        </w:rPr>
        <w:t>digitalizacija</w:t>
      </w:r>
      <w:r w:rsidR="001D6E51" w:rsidRPr="001D6E51">
        <w:rPr>
          <w:rFonts w:ascii="Arial" w:eastAsia="Calibri" w:hAnsi="Arial" w:cs="Arial"/>
          <w:bCs/>
          <w:lang w:val="sr-Cyrl-RS"/>
        </w:rPr>
        <w:t xml:space="preserve"> </w:t>
      </w:r>
      <w:r>
        <w:rPr>
          <w:rFonts w:ascii="Arial" w:eastAsia="Calibri" w:hAnsi="Arial" w:cs="Arial"/>
          <w:bCs/>
          <w:lang w:val="sr-Cyrl-RS"/>
        </w:rPr>
        <w:t>ima</w:t>
      </w:r>
      <w:r w:rsidR="001D6E51" w:rsidRPr="001D6E51">
        <w:rPr>
          <w:rFonts w:ascii="Arial" w:eastAsia="Calibri" w:hAnsi="Arial" w:cs="Arial"/>
          <w:bCs/>
          <w:lang w:val="sr-Cyrl-RS"/>
        </w:rPr>
        <w:t xml:space="preserve"> </w:t>
      </w:r>
      <w:r>
        <w:rPr>
          <w:rFonts w:ascii="Arial" w:eastAsia="Calibri" w:hAnsi="Arial" w:cs="Arial"/>
          <w:bCs/>
          <w:lang w:val="sr-Cyrl-RS"/>
        </w:rPr>
        <w:t>veliku</w:t>
      </w:r>
      <w:r w:rsidR="001D6E51" w:rsidRPr="001D6E51">
        <w:rPr>
          <w:rFonts w:ascii="Arial" w:eastAsia="Calibri" w:hAnsi="Arial" w:cs="Arial"/>
          <w:bCs/>
          <w:lang w:val="sr-Cyrl-RS"/>
        </w:rPr>
        <w:t xml:space="preserve"> </w:t>
      </w:r>
      <w:r>
        <w:rPr>
          <w:rFonts w:ascii="Arial" w:eastAsia="Calibri" w:hAnsi="Arial" w:cs="Arial"/>
          <w:bCs/>
          <w:lang w:val="sr-Cyrl-RS"/>
        </w:rPr>
        <w:t>i</w:t>
      </w:r>
      <w:r w:rsidR="001D6E51" w:rsidRPr="001D6E51">
        <w:rPr>
          <w:rFonts w:ascii="Arial" w:eastAsia="Calibri" w:hAnsi="Arial" w:cs="Arial"/>
          <w:bCs/>
          <w:lang w:val="sr-Cyrl-RS"/>
        </w:rPr>
        <w:t xml:space="preserve"> </w:t>
      </w:r>
      <w:r>
        <w:rPr>
          <w:rFonts w:ascii="Arial" w:eastAsia="Calibri" w:hAnsi="Arial" w:cs="Arial"/>
          <w:bCs/>
          <w:lang w:val="sr-Cyrl-RS"/>
        </w:rPr>
        <w:t>značajnu</w:t>
      </w:r>
      <w:r w:rsidR="001D6E51" w:rsidRPr="001D6E51">
        <w:rPr>
          <w:rFonts w:ascii="Arial" w:eastAsia="Calibri" w:hAnsi="Arial" w:cs="Arial"/>
          <w:bCs/>
          <w:lang w:val="sr-Cyrl-RS"/>
        </w:rPr>
        <w:t xml:space="preserve"> </w:t>
      </w:r>
      <w:r>
        <w:rPr>
          <w:rFonts w:ascii="Arial" w:eastAsia="Calibri" w:hAnsi="Arial" w:cs="Arial"/>
          <w:bCs/>
          <w:lang w:val="sr-Cyrl-RS"/>
        </w:rPr>
        <w:t>ulogu</w:t>
      </w:r>
      <w:r w:rsidR="001D6E51" w:rsidRPr="001D6E51">
        <w:rPr>
          <w:rFonts w:ascii="Arial" w:eastAsia="Calibri" w:hAnsi="Arial" w:cs="Arial"/>
          <w:bCs/>
          <w:lang w:val="sr-Cyrl-RS"/>
        </w:rPr>
        <w:t xml:space="preserve"> </w:t>
      </w:r>
      <w:r>
        <w:rPr>
          <w:rFonts w:ascii="Arial" w:eastAsia="Calibri" w:hAnsi="Arial" w:cs="Arial"/>
          <w:bCs/>
          <w:lang w:val="sr-Cyrl-RS"/>
        </w:rPr>
        <w:t>i</w:t>
      </w:r>
      <w:r w:rsidR="001D6E51" w:rsidRPr="001D6E51">
        <w:rPr>
          <w:rFonts w:ascii="Arial" w:eastAsia="Calibri" w:hAnsi="Arial" w:cs="Arial"/>
          <w:bCs/>
          <w:lang w:val="sr-Cyrl-RS"/>
        </w:rPr>
        <w:t xml:space="preserve"> </w:t>
      </w:r>
      <w:r>
        <w:rPr>
          <w:rFonts w:ascii="Arial" w:eastAsia="Calibri" w:hAnsi="Arial" w:cs="Arial"/>
          <w:bCs/>
          <w:lang w:val="sr-Cyrl-RS"/>
        </w:rPr>
        <w:t>u</w:t>
      </w:r>
      <w:r w:rsidR="001D6E51" w:rsidRPr="001D6E51">
        <w:rPr>
          <w:rFonts w:ascii="Arial" w:eastAsia="Calibri" w:hAnsi="Arial" w:cs="Arial"/>
          <w:bCs/>
          <w:lang w:val="sr-Cyrl-RS"/>
        </w:rPr>
        <w:t xml:space="preserve"> </w:t>
      </w:r>
      <w:r>
        <w:rPr>
          <w:rFonts w:ascii="Arial" w:eastAsia="Calibri" w:hAnsi="Arial" w:cs="Arial"/>
          <w:bCs/>
          <w:lang w:val="sr-Cyrl-RS"/>
        </w:rPr>
        <w:t>sistemu</w:t>
      </w:r>
      <w:r w:rsidR="001D6E51" w:rsidRPr="001D6E51">
        <w:rPr>
          <w:rFonts w:ascii="Arial" w:eastAsia="Calibri" w:hAnsi="Arial" w:cs="Arial"/>
          <w:bCs/>
          <w:lang w:val="sr-Cyrl-RS"/>
        </w:rPr>
        <w:t xml:space="preserve"> </w:t>
      </w:r>
      <w:r>
        <w:rPr>
          <w:rFonts w:ascii="Arial" w:eastAsia="Calibri" w:hAnsi="Arial" w:cs="Arial"/>
          <w:bCs/>
          <w:lang w:val="sr-Cyrl-RS"/>
        </w:rPr>
        <w:t>obrazovanja</w:t>
      </w:r>
      <w:r w:rsidR="001D6E51" w:rsidRPr="001D6E51">
        <w:rPr>
          <w:rFonts w:ascii="Arial" w:eastAsia="Calibri" w:hAnsi="Arial" w:cs="Arial"/>
          <w:bCs/>
          <w:lang w:val="sr-Cyrl-RS"/>
        </w:rPr>
        <w:t xml:space="preserve">. </w:t>
      </w:r>
      <w:r>
        <w:rPr>
          <w:rFonts w:ascii="Arial" w:eastAsia="Calibri" w:hAnsi="Arial" w:cs="Arial"/>
          <w:bCs/>
          <w:lang w:val="sr-Cyrl-RS"/>
        </w:rPr>
        <w:t>Njenim</w:t>
      </w:r>
      <w:r w:rsidR="001D6E51" w:rsidRPr="001D6E51">
        <w:rPr>
          <w:rFonts w:ascii="Arial" w:eastAsia="Calibri" w:hAnsi="Arial" w:cs="Arial"/>
          <w:bCs/>
          <w:lang w:val="sr-Cyrl-RS"/>
        </w:rPr>
        <w:t xml:space="preserve"> </w:t>
      </w:r>
      <w:r>
        <w:rPr>
          <w:rFonts w:ascii="Arial" w:eastAsia="Calibri" w:hAnsi="Arial" w:cs="Arial"/>
          <w:bCs/>
          <w:lang w:val="sr-Cyrl-RS"/>
        </w:rPr>
        <w:t>razvojem</w:t>
      </w:r>
      <w:r w:rsidR="001D6E51" w:rsidRPr="001D6E51">
        <w:rPr>
          <w:rFonts w:ascii="Arial" w:eastAsia="Calibri" w:hAnsi="Arial" w:cs="Arial"/>
          <w:bCs/>
          <w:lang w:val="sr-Cyrl-RS"/>
        </w:rPr>
        <w:t xml:space="preserve"> </w:t>
      </w:r>
      <w:r>
        <w:rPr>
          <w:rFonts w:ascii="Arial" w:eastAsia="Calibri" w:hAnsi="Arial" w:cs="Arial"/>
          <w:bCs/>
          <w:lang w:val="sr-Cyrl-RS"/>
        </w:rPr>
        <w:t>omogućavaju</w:t>
      </w:r>
      <w:r w:rsidR="001D6E51" w:rsidRPr="001D6E51">
        <w:rPr>
          <w:rFonts w:ascii="Arial" w:eastAsia="Calibri" w:hAnsi="Arial" w:cs="Arial"/>
          <w:bCs/>
          <w:lang w:val="sr-Cyrl-RS"/>
        </w:rPr>
        <w:t xml:space="preserve"> </w:t>
      </w:r>
      <w:r>
        <w:rPr>
          <w:rFonts w:ascii="Arial" w:eastAsia="Calibri" w:hAnsi="Arial" w:cs="Arial"/>
          <w:bCs/>
          <w:lang w:val="sr-Cyrl-RS"/>
        </w:rPr>
        <w:t>se</w:t>
      </w:r>
      <w:r w:rsidR="001D6E51" w:rsidRPr="001D6E51">
        <w:rPr>
          <w:rFonts w:ascii="Arial" w:eastAsia="Calibri" w:hAnsi="Arial" w:cs="Arial"/>
          <w:bCs/>
          <w:lang w:val="sr-Cyrl-RS"/>
        </w:rPr>
        <w:t xml:space="preserve"> </w:t>
      </w:r>
      <w:r>
        <w:rPr>
          <w:rFonts w:ascii="Arial" w:eastAsia="Calibri" w:hAnsi="Arial" w:cs="Arial"/>
          <w:bCs/>
          <w:lang w:val="sr-Cyrl-RS"/>
        </w:rPr>
        <w:t>kvalitetniji</w:t>
      </w:r>
      <w:r w:rsidR="001D6E51" w:rsidRPr="001D6E51">
        <w:rPr>
          <w:rFonts w:ascii="Arial" w:eastAsia="Calibri" w:hAnsi="Arial" w:cs="Arial"/>
          <w:bCs/>
          <w:lang w:val="sr-Cyrl-RS"/>
        </w:rPr>
        <w:t xml:space="preserve"> </w:t>
      </w:r>
      <w:r>
        <w:rPr>
          <w:rFonts w:ascii="Arial" w:eastAsia="Calibri" w:hAnsi="Arial" w:cs="Arial"/>
          <w:bCs/>
          <w:lang w:val="sr-Cyrl-RS"/>
        </w:rPr>
        <w:t>i</w:t>
      </w:r>
      <w:r w:rsidR="001D6E51" w:rsidRPr="001D6E51">
        <w:rPr>
          <w:rFonts w:ascii="Arial" w:eastAsia="Calibri" w:hAnsi="Arial" w:cs="Arial"/>
          <w:bCs/>
          <w:lang w:val="sr-Cyrl-RS"/>
        </w:rPr>
        <w:t xml:space="preserve"> </w:t>
      </w:r>
      <w:r>
        <w:rPr>
          <w:rFonts w:ascii="Arial" w:eastAsia="Calibri" w:hAnsi="Arial" w:cs="Arial"/>
          <w:bCs/>
          <w:lang w:val="sr-Cyrl-RS"/>
        </w:rPr>
        <w:t>efikasniji</w:t>
      </w:r>
      <w:r w:rsidR="001D6E51" w:rsidRPr="001D6E51">
        <w:rPr>
          <w:rFonts w:ascii="Arial" w:eastAsia="Calibri" w:hAnsi="Arial" w:cs="Arial"/>
          <w:bCs/>
          <w:lang w:val="sr-Cyrl-RS"/>
        </w:rPr>
        <w:t xml:space="preserve"> </w:t>
      </w:r>
      <w:r>
        <w:rPr>
          <w:rFonts w:ascii="Arial" w:eastAsia="Calibri" w:hAnsi="Arial" w:cs="Arial"/>
          <w:bCs/>
          <w:lang w:val="sr-Cyrl-RS"/>
        </w:rPr>
        <w:t>uslovi</w:t>
      </w:r>
      <w:r w:rsidR="001D6E51" w:rsidRPr="001D6E51">
        <w:rPr>
          <w:rFonts w:ascii="Arial" w:eastAsia="Calibri" w:hAnsi="Arial" w:cs="Arial"/>
          <w:bCs/>
          <w:lang w:val="sr-Cyrl-RS"/>
        </w:rPr>
        <w:t xml:space="preserve"> </w:t>
      </w:r>
      <w:r>
        <w:rPr>
          <w:rFonts w:ascii="Arial" w:eastAsia="Calibri" w:hAnsi="Arial" w:cs="Arial"/>
          <w:bCs/>
          <w:lang w:val="sr-Cyrl-RS"/>
        </w:rPr>
        <w:t>za</w:t>
      </w:r>
      <w:r w:rsidR="001D6E51" w:rsidRPr="001D6E51">
        <w:rPr>
          <w:rFonts w:ascii="Arial" w:eastAsia="Calibri" w:hAnsi="Arial" w:cs="Arial"/>
          <w:bCs/>
          <w:lang w:val="sr-Cyrl-RS"/>
        </w:rPr>
        <w:t xml:space="preserve"> </w:t>
      </w:r>
      <w:r>
        <w:rPr>
          <w:rFonts w:ascii="Arial" w:eastAsia="Calibri" w:hAnsi="Arial" w:cs="Arial"/>
          <w:bCs/>
          <w:lang w:val="sr-Cyrl-RS"/>
        </w:rPr>
        <w:t>primenu</w:t>
      </w:r>
      <w:r w:rsidR="001D6E51" w:rsidRPr="001D6E51">
        <w:rPr>
          <w:rFonts w:ascii="Arial" w:eastAsia="Calibri" w:hAnsi="Arial" w:cs="Arial"/>
          <w:bCs/>
          <w:lang w:val="sr-Cyrl-RS"/>
        </w:rPr>
        <w:t xml:space="preserve"> </w:t>
      </w:r>
      <w:r>
        <w:rPr>
          <w:rFonts w:ascii="Arial" w:eastAsia="Calibri" w:hAnsi="Arial" w:cs="Arial"/>
          <w:bCs/>
          <w:lang w:val="sr-Cyrl-RS"/>
        </w:rPr>
        <w:t>nastave</w:t>
      </w:r>
      <w:r w:rsidR="001D6E51" w:rsidRPr="001D6E51">
        <w:rPr>
          <w:rFonts w:ascii="Arial" w:eastAsia="Calibri" w:hAnsi="Arial" w:cs="Arial"/>
          <w:bCs/>
          <w:lang w:val="sr-Cyrl-RS"/>
        </w:rPr>
        <w:t xml:space="preserve">, </w:t>
      </w:r>
      <w:r>
        <w:rPr>
          <w:rFonts w:ascii="Arial" w:eastAsia="Calibri" w:hAnsi="Arial" w:cs="Arial"/>
          <w:bCs/>
          <w:lang w:val="sr-Cyrl-RS"/>
        </w:rPr>
        <w:t>unapređenje</w:t>
      </w:r>
      <w:r w:rsidR="001D6E51" w:rsidRPr="001D6E51">
        <w:rPr>
          <w:rFonts w:ascii="Arial" w:eastAsia="Calibri" w:hAnsi="Arial" w:cs="Arial"/>
          <w:bCs/>
          <w:lang w:val="sr-Cyrl-RS"/>
        </w:rPr>
        <w:t xml:space="preserve"> </w:t>
      </w:r>
      <w:r>
        <w:rPr>
          <w:rFonts w:ascii="Arial" w:eastAsia="Calibri" w:hAnsi="Arial" w:cs="Arial"/>
          <w:bCs/>
          <w:lang w:val="sr-Cyrl-RS"/>
        </w:rPr>
        <w:t>kompetencija</w:t>
      </w:r>
      <w:r w:rsidR="001D6E51" w:rsidRPr="001D6E51">
        <w:rPr>
          <w:rFonts w:ascii="Arial" w:eastAsia="Calibri" w:hAnsi="Arial" w:cs="Arial"/>
          <w:bCs/>
          <w:lang w:val="sr-Cyrl-RS"/>
        </w:rPr>
        <w:t xml:space="preserve"> </w:t>
      </w:r>
      <w:r>
        <w:rPr>
          <w:rFonts w:ascii="Arial" w:eastAsia="Calibri" w:hAnsi="Arial" w:cs="Arial"/>
          <w:bCs/>
          <w:lang w:val="sr-Cyrl-RS"/>
        </w:rPr>
        <w:t>nastavnog</w:t>
      </w:r>
      <w:r w:rsidR="001D6E51" w:rsidRPr="001D6E51">
        <w:rPr>
          <w:rFonts w:ascii="Arial" w:eastAsia="Calibri" w:hAnsi="Arial" w:cs="Arial"/>
          <w:bCs/>
          <w:lang w:val="sr-Cyrl-RS"/>
        </w:rPr>
        <w:t xml:space="preserve"> </w:t>
      </w:r>
      <w:r>
        <w:rPr>
          <w:rFonts w:ascii="Arial" w:eastAsia="Calibri" w:hAnsi="Arial" w:cs="Arial"/>
          <w:bCs/>
          <w:lang w:val="sr-Cyrl-RS"/>
        </w:rPr>
        <w:t>kadra</w:t>
      </w:r>
      <w:r w:rsidR="001D6E51" w:rsidRPr="001D6E51">
        <w:rPr>
          <w:rFonts w:ascii="Arial" w:eastAsia="Calibri" w:hAnsi="Arial" w:cs="Arial"/>
          <w:bCs/>
          <w:lang w:val="sr-Cyrl-RS"/>
        </w:rPr>
        <w:t xml:space="preserve"> </w:t>
      </w:r>
      <w:r>
        <w:rPr>
          <w:rFonts w:ascii="Arial" w:eastAsia="Calibri" w:hAnsi="Arial" w:cs="Arial"/>
          <w:bCs/>
          <w:lang w:val="sr-Cyrl-RS"/>
        </w:rPr>
        <w:t>i</w:t>
      </w:r>
      <w:r w:rsidR="001D6E51" w:rsidRPr="001D6E51">
        <w:rPr>
          <w:rFonts w:ascii="Arial" w:eastAsia="Calibri" w:hAnsi="Arial" w:cs="Arial"/>
          <w:bCs/>
          <w:lang w:val="sr-Cyrl-RS"/>
        </w:rPr>
        <w:t xml:space="preserve"> </w:t>
      </w:r>
      <w:r>
        <w:rPr>
          <w:rFonts w:ascii="Arial" w:eastAsia="Calibri" w:hAnsi="Arial" w:cs="Arial"/>
          <w:bCs/>
          <w:lang w:val="sr-Cyrl-RS"/>
        </w:rPr>
        <w:t>digitalnih</w:t>
      </w:r>
      <w:r w:rsidR="001D6E51" w:rsidRPr="001D6E51">
        <w:rPr>
          <w:rFonts w:ascii="Arial" w:eastAsia="Calibri" w:hAnsi="Arial" w:cs="Arial"/>
          <w:bCs/>
          <w:lang w:val="sr-Cyrl-RS"/>
        </w:rPr>
        <w:t xml:space="preserve"> </w:t>
      </w:r>
      <w:r>
        <w:rPr>
          <w:rFonts w:ascii="Arial" w:eastAsia="Calibri" w:hAnsi="Arial" w:cs="Arial"/>
          <w:bCs/>
          <w:lang w:val="sr-Cyrl-RS"/>
        </w:rPr>
        <w:t>veština</w:t>
      </w:r>
      <w:r w:rsidR="001D6E51" w:rsidRPr="001D6E51">
        <w:rPr>
          <w:rFonts w:ascii="Arial" w:eastAsia="Calibri" w:hAnsi="Arial" w:cs="Arial"/>
          <w:bCs/>
          <w:lang w:val="sr-Cyrl-RS"/>
        </w:rPr>
        <w:t xml:space="preserve">. </w:t>
      </w:r>
      <w:r>
        <w:rPr>
          <w:rFonts w:ascii="Arial" w:eastAsia="Calibri" w:hAnsi="Arial" w:cs="Arial"/>
          <w:lang w:val="sr-Cyrl-RS"/>
        </w:rPr>
        <w:t>Jedan</w:t>
      </w:r>
      <w:r w:rsidR="001D6E51" w:rsidRPr="001D6E51">
        <w:rPr>
          <w:rFonts w:ascii="Arial" w:eastAsia="Calibri" w:hAnsi="Arial" w:cs="Arial"/>
          <w:lang w:val="sr-Cyrl-RS"/>
        </w:rPr>
        <w:t xml:space="preserve"> </w:t>
      </w:r>
      <w:r>
        <w:rPr>
          <w:rFonts w:ascii="Arial" w:eastAsia="Calibri" w:hAnsi="Arial" w:cs="Arial"/>
          <w:lang w:val="sr-Cyrl-RS"/>
        </w:rPr>
        <w:t>od</w:t>
      </w:r>
      <w:r w:rsidR="001D6E51" w:rsidRPr="001D6E51">
        <w:rPr>
          <w:rFonts w:ascii="Arial" w:eastAsia="Calibri" w:hAnsi="Arial" w:cs="Arial"/>
          <w:lang w:val="sr-Cyrl-RS"/>
        </w:rPr>
        <w:t xml:space="preserve"> </w:t>
      </w:r>
      <w:r>
        <w:rPr>
          <w:rFonts w:ascii="Arial" w:eastAsia="Calibri" w:hAnsi="Arial" w:cs="Arial"/>
          <w:lang w:val="sr-Cyrl-RS"/>
        </w:rPr>
        <w:t>strateških</w:t>
      </w:r>
      <w:r w:rsidR="001D6E51" w:rsidRPr="001D6E51">
        <w:rPr>
          <w:rFonts w:ascii="Arial" w:eastAsia="Calibri" w:hAnsi="Arial" w:cs="Arial"/>
          <w:lang w:val="sr-Cyrl-RS"/>
        </w:rPr>
        <w:t xml:space="preserve"> </w:t>
      </w:r>
      <w:r>
        <w:rPr>
          <w:rFonts w:ascii="Arial" w:eastAsia="Calibri" w:hAnsi="Arial" w:cs="Arial"/>
          <w:lang w:val="sr-Cyrl-RS"/>
        </w:rPr>
        <w:t>ciljeva</w:t>
      </w:r>
      <w:r w:rsidR="001D6E51" w:rsidRPr="001D6E51">
        <w:rPr>
          <w:rFonts w:ascii="Arial" w:eastAsia="Calibri" w:hAnsi="Arial" w:cs="Arial"/>
          <w:lang w:val="sr-Cyrl-RS"/>
        </w:rPr>
        <w:t xml:space="preserve"> </w:t>
      </w:r>
      <w:r>
        <w:rPr>
          <w:rFonts w:ascii="Arial" w:eastAsia="Calibri" w:hAnsi="Arial" w:cs="Arial"/>
          <w:lang w:val="sr-Cyrl-RS"/>
        </w:rPr>
        <w:t>Vlade</w:t>
      </w:r>
      <w:r w:rsidR="001D6E51" w:rsidRPr="001D6E51">
        <w:rPr>
          <w:rFonts w:ascii="Arial" w:eastAsia="Calibri" w:hAnsi="Arial" w:cs="Arial"/>
          <w:lang w:val="sr-Cyrl-RS"/>
        </w:rPr>
        <w:t xml:space="preserve"> </w:t>
      </w:r>
      <w:r>
        <w:rPr>
          <w:rFonts w:ascii="Arial" w:eastAsia="Calibri" w:hAnsi="Arial" w:cs="Arial"/>
          <w:lang w:val="sr-Cyrl-RS"/>
        </w:rPr>
        <w:t>jeste</w:t>
      </w:r>
      <w:r w:rsidR="001D6E51" w:rsidRPr="001D6E51">
        <w:rPr>
          <w:rFonts w:ascii="Arial" w:eastAsia="Calibri" w:hAnsi="Arial" w:cs="Arial"/>
          <w:lang w:val="sr-Cyrl-RS"/>
        </w:rPr>
        <w:t xml:space="preserve"> </w:t>
      </w:r>
      <w:r>
        <w:rPr>
          <w:rFonts w:ascii="Arial" w:eastAsia="Calibri" w:hAnsi="Arial" w:cs="Arial"/>
          <w:lang w:val="sr-Cyrl-RS"/>
        </w:rPr>
        <w:t>uspostavljanje</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razvoj</w:t>
      </w:r>
      <w:r w:rsidR="001D6E51" w:rsidRPr="001D6E51">
        <w:rPr>
          <w:rFonts w:ascii="Arial" w:eastAsia="Calibri" w:hAnsi="Arial" w:cs="Arial"/>
          <w:lang w:val="sr-Cyrl-RS"/>
        </w:rPr>
        <w:t xml:space="preserve"> </w:t>
      </w:r>
      <w:r>
        <w:rPr>
          <w:rFonts w:ascii="Arial" w:eastAsia="Calibri" w:hAnsi="Arial" w:cs="Arial"/>
          <w:lang w:val="sr-Cyrl-RS"/>
        </w:rPr>
        <w:t>jedinstvene</w:t>
      </w:r>
      <w:r w:rsidR="001D6E51" w:rsidRPr="001D6E51">
        <w:rPr>
          <w:rFonts w:ascii="Arial" w:eastAsia="Calibri" w:hAnsi="Arial" w:cs="Arial"/>
          <w:lang w:val="sr-Cyrl-RS"/>
        </w:rPr>
        <w:t xml:space="preserve"> </w:t>
      </w:r>
      <w:r>
        <w:rPr>
          <w:rFonts w:ascii="Arial" w:eastAsia="Calibri" w:hAnsi="Arial" w:cs="Arial"/>
          <w:lang w:val="sr-Cyrl-RS"/>
        </w:rPr>
        <w:t>komunikacione</w:t>
      </w:r>
      <w:r w:rsidR="001D6E51" w:rsidRPr="001D6E51">
        <w:rPr>
          <w:rFonts w:ascii="Arial" w:eastAsia="Calibri" w:hAnsi="Arial" w:cs="Arial"/>
          <w:lang w:val="sr-Cyrl-RS"/>
        </w:rPr>
        <w:t xml:space="preserve"> </w:t>
      </w:r>
      <w:r>
        <w:rPr>
          <w:rFonts w:ascii="Arial" w:eastAsia="Calibri" w:hAnsi="Arial" w:cs="Arial"/>
          <w:lang w:val="sr-Cyrl-RS"/>
        </w:rPr>
        <w:t>mreže</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školama</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Srbiji</w:t>
      </w:r>
      <w:r w:rsidR="001D6E51" w:rsidRPr="001D6E51">
        <w:rPr>
          <w:rFonts w:ascii="Arial" w:eastAsia="Calibri" w:hAnsi="Arial" w:cs="Arial"/>
          <w:lang w:val="sr-Cyrl-RS"/>
        </w:rPr>
        <w:t xml:space="preserve">, </w:t>
      </w:r>
      <w:r>
        <w:rPr>
          <w:rFonts w:ascii="Arial" w:eastAsia="Calibri" w:hAnsi="Arial" w:cs="Arial"/>
          <w:lang w:val="sr-Cyrl-RS"/>
        </w:rPr>
        <w:t>odnosno</w:t>
      </w:r>
      <w:r w:rsidR="001D6E51" w:rsidRPr="001D6E51">
        <w:rPr>
          <w:rFonts w:ascii="Arial" w:eastAsia="Calibri" w:hAnsi="Arial" w:cs="Arial"/>
          <w:lang w:val="sr-Cyrl-RS"/>
        </w:rPr>
        <w:t xml:space="preserve"> </w:t>
      </w:r>
      <w:r>
        <w:rPr>
          <w:rFonts w:ascii="Arial" w:eastAsia="Calibri" w:hAnsi="Arial" w:cs="Arial"/>
          <w:lang w:val="sr-Cyrl-RS"/>
        </w:rPr>
        <w:t>omogućavanje</w:t>
      </w:r>
      <w:r w:rsidR="001D6E51" w:rsidRPr="001D6E51">
        <w:rPr>
          <w:rFonts w:ascii="Arial" w:eastAsia="Calibri" w:hAnsi="Arial" w:cs="Arial"/>
          <w:lang w:val="sr-Cyrl-RS"/>
        </w:rPr>
        <w:t xml:space="preserve"> </w:t>
      </w:r>
      <w:r>
        <w:rPr>
          <w:rFonts w:ascii="Arial" w:eastAsia="Calibri" w:hAnsi="Arial" w:cs="Arial"/>
          <w:lang w:val="sr-Cyrl-RS"/>
        </w:rPr>
        <w:t>tehničkih</w:t>
      </w:r>
      <w:r w:rsidR="001D6E51" w:rsidRPr="001D6E51">
        <w:rPr>
          <w:rFonts w:ascii="Arial" w:eastAsia="Calibri" w:hAnsi="Arial" w:cs="Arial"/>
          <w:lang w:val="sr-Cyrl-RS"/>
        </w:rPr>
        <w:t xml:space="preserve"> </w:t>
      </w:r>
      <w:r>
        <w:rPr>
          <w:rFonts w:ascii="Arial" w:eastAsia="Calibri" w:hAnsi="Arial" w:cs="Arial"/>
          <w:lang w:val="sr-Cyrl-RS"/>
        </w:rPr>
        <w:t>uslova</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alata</w:t>
      </w:r>
      <w:r w:rsidR="001D6E51" w:rsidRPr="001D6E51">
        <w:rPr>
          <w:rFonts w:ascii="Arial" w:eastAsia="Calibri" w:hAnsi="Arial" w:cs="Arial"/>
          <w:lang w:val="sr-Cyrl-RS"/>
        </w:rPr>
        <w:t xml:space="preserve"> </w:t>
      </w:r>
      <w:r>
        <w:rPr>
          <w:rFonts w:ascii="Arial" w:eastAsia="Calibri" w:hAnsi="Arial" w:cs="Arial"/>
          <w:lang w:val="sr-Cyrl-RS"/>
        </w:rPr>
        <w:t>koji</w:t>
      </w:r>
      <w:r w:rsidR="001D6E51" w:rsidRPr="001D6E51">
        <w:rPr>
          <w:rFonts w:ascii="Arial" w:eastAsia="Calibri" w:hAnsi="Arial" w:cs="Arial"/>
          <w:lang w:val="sr-Cyrl-RS"/>
        </w:rPr>
        <w:t xml:space="preserve"> </w:t>
      </w:r>
      <w:r>
        <w:rPr>
          <w:rFonts w:ascii="Arial" w:eastAsia="Calibri" w:hAnsi="Arial" w:cs="Arial"/>
          <w:lang w:val="sr-Cyrl-RS"/>
        </w:rPr>
        <w:t>bi</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velikoj</w:t>
      </w:r>
      <w:r w:rsidR="001D6E51" w:rsidRPr="001D6E51">
        <w:rPr>
          <w:rFonts w:ascii="Arial" w:eastAsia="Calibri" w:hAnsi="Arial" w:cs="Arial"/>
          <w:lang w:val="sr-Cyrl-RS"/>
        </w:rPr>
        <w:t xml:space="preserve"> </w:t>
      </w:r>
      <w:r>
        <w:rPr>
          <w:rFonts w:ascii="Arial" w:eastAsia="Calibri" w:hAnsi="Arial" w:cs="Arial"/>
          <w:lang w:val="sr-Cyrl-RS"/>
        </w:rPr>
        <w:t>meri</w:t>
      </w:r>
      <w:r w:rsidR="001D6E51" w:rsidRPr="001D6E51">
        <w:rPr>
          <w:rFonts w:ascii="Arial" w:eastAsia="Calibri" w:hAnsi="Arial" w:cs="Arial"/>
          <w:lang w:val="sr-Cyrl-RS"/>
        </w:rPr>
        <w:t xml:space="preserve"> </w:t>
      </w:r>
      <w:r>
        <w:rPr>
          <w:rFonts w:ascii="Arial" w:eastAsia="Calibri" w:hAnsi="Arial" w:cs="Arial"/>
          <w:lang w:val="sr-Cyrl-RS"/>
        </w:rPr>
        <w:t>doprineli</w:t>
      </w:r>
      <w:r w:rsidR="001D6E51" w:rsidRPr="001D6E51">
        <w:rPr>
          <w:rFonts w:ascii="Arial" w:eastAsia="Calibri" w:hAnsi="Arial" w:cs="Arial"/>
          <w:lang w:val="sr-Cyrl-RS"/>
        </w:rPr>
        <w:t xml:space="preserve"> </w:t>
      </w:r>
      <w:r>
        <w:rPr>
          <w:rFonts w:ascii="Arial" w:eastAsia="Calibri" w:hAnsi="Arial" w:cs="Arial"/>
          <w:lang w:val="sr-Cyrl-RS"/>
        </w:rPr>
        <w:t>reformi</w:t>
      </w:r>
      <w:r w:rsidR="001D6E51" w:rsidRPr="001D6E51">
        <w:rPr>
          <w:rFonts w:ascii="Arial" w:eastAsia="Calibri" w:hAnsi="Arial" w:cs="Arial"/>
          <w:lang w:val="sr-Cyrl-RS"/>
        </w:rPr>
        <w:t xml:space="preserve"> </w:t>
      </w:r>
      <w:r>
        <w:rPr>
          <w:rFonts w:ascii="Arial" w:eastAsia="Calibri" w:hAnsi="Arial" w:cs="Arial"/>
          <w:lang w:val="sr-Cyrl-RS"/>
        </w:rPr>
        <w:t>obrazovnog</w:t>
      </w:r>
      <w:r w:rsidR="001D6E51" w:rsidRPr="001D6E51">
        <w:rPr>
          <w:rFonts w:ascii="Arial" w:eastAsia="Calibri" w:hAnsi="Arial" w:cs="Arial"/>
          <w:lang w:val="sr-Cyrl-RS"/>
        </w:rPr>
        <w:t xml:space="preserve"> </w:t>
      </w:r>
      <w:r>
        <w:rPr>
          <w:rFonts w:ascii="Arial" w:eastAsia="Calibri" w:hAnsi="Arial" w:cs="Arial"/>
          <w:lang w:val="sr-Cyrl-RS"/>
        </w:rPr>
        <w:t>sistema</w:t>
      </w:r>
      <w:r w:rsidR="001D6E51" w:rsidRPr="001D6E51">
        <w:rPr>
          <w:rFonts w:ascii="Arial" w:eastAsia="Calibri" w:hAnsi="Arial" w:cs="Arial"/>
          <w:lang w:val="sr-Cyrl-RS"/>
        </w:rPr>
        <w:t xml:space="preserve">. </w:t>
      </w:r>
    </w:p>
    <w:p w14:paraId="44A4DCE7" w14:textId="3078DF30" w:rsidR="001D6E51" w:rsidRPr="001D6E51" w:rsidRDefault="00B47EA7" w:rsidP="001D6E51">
      <w:pPr>
        <w:spacing w:after="0" w:line="240" w:lineRule="auto"/>
        <w:ind w:firstLine="720"/>
        <w:jc w:val="both"/>
        <w:rPr>
          <w:rFonts w:ascii="Arial" w:eastAsia="Calibri" w:hAnsi="Arial" w:cs="Arial"/>
          <w:lang w:val="sr-Cyrl-RS"/>
        </w:rPr>
      </w:pPr>
      <w:r>
        <w:rPr>
          <w:rFonts w:ascii="Arial" w:eastAsia="Calibri" w:hAnsi="Arial" w:cs="Arial"/>
          <w:lang w:val="sr-Cyrl-RS"/>
        </w:rPr>
        <w:t>Razvoj</w:t>
      </w:r>
      <w:r w:rsidR="001D6E51" w:rsidRPr="001D6E51">
        <w:rPr>
          <w:rFonts w:ascii="Arial" w:eastAsia="Calibri" w:hAnsi="Arial" w:cs="Arial"/>
          <w:lang w:val="sr-Cyrl-RS"/>
        </w:rPr>
        <w:t xml:space="preserve"> </w:t>
      </w:r>
      <w:r>
        <w:rPr>
          <w:rFonts w:ascii="Arial" w:eastAsia="Calibri" w:hAnsi="Arial" w:cs="Arial"/>
          <w:lang w:val="sr-Cyrl-RS"/>
        </w:rPr>
        <w:t>informaciono</w:t>
      </w:r>
      <w:r w:rsidR="001D6E51" w:rsidRPr="001D6E51">
        <w:rPr>
          <w:rFonts w:ascii="Arial" w:eastAsia="Calibri" w:hAnsi="Arial" w:cs="Arial"/>
          <w:lang w:val="sr-Cyrl-RS"/>
        </w:rPr>
        <w:t>-</w:t>
      </w:r>
      <w:r>
        <w:rPr>
          <w:rFonts w:ascii="Arial" w:eastAsia="Calibri" w:hAnsi="Arial" w:cs="Arial"/>
          <w:lang w:val="sr-Cyrl-RS"/>
        </w:rPr>
        <w:t>komunikacione</w:t>
      </w:r>
      <w:r w:rsidR="001D6E51" w:rsidRPr="001D6E51">
        <w:rPr>
          <w:rFonts w:ascii="Arial" w:eastAsia="Calibri" w:hAnsi="Arial" w:cs="Arial"/>
          <w:lang w:val="sr-Cyrl-RS"/>
        </w:rPr>
        <w:t xml:space="preserve"> </w:t>
      </w:r>
      <w:r>
        <w:rPr>
          <w:rFonts w:ascii="Arial" w:eastAsia="Calibri" w:hAnsi="Arial" w:cs="Arial"/>
          <w:lang w:val="sr-Cyrl-RS"/>
        </w:rPr>
        <w:t>infrastrukture</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osnovnim</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srednjim</w:t>
      </w:r>
      <w:r w:rsidR="001D6E51" w:rsidRPr="001D6E51">
        <w:rPr>
          <w:rFonts w:ascii="Arial" w:eastAsia="Calibri" w:hAnsi="Arial" w:cs="Arial"/>
          <w:lang w:val="sr-Cyrl-RS"/>
        </w:rPr>
        <w:t xml:space="preserve"> </w:t>
      </w:r>
      <w:r>
        <w:rPr>
          <w:rFonts w:ascii="Arial" w:eastAsia="Calibri" w:hAnsi="Arial" w:cs="Arial"/>
          <w:lang w:val="sr-Cyrl-RS"/>
        </w:rPr>
        <w:t>školama</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Republici</w:t>
      </w:r>
      <w:r w:rsidR="001D6E51" w:rsidRPr="001D6E51">
        <w:rPr>
          <w:rFonts w:ascii="Arial" w:eastAsia="Calibri" w:hAnsi="Arial" w:cs="Arial"/>
          <w:lang w:val="sr-Cyrl-RS"/>
        </w:rPr>
        <w:t xml:space="preserve"> </w:t>
      </w:r>
      <w:r>
        <w:rPr>
          <w:rFonts w:ascii="Arial" w:eastAsia="Calibri" w:hAnsi="Arial" w:cs="Arial"/>
          <w:lang w:val="sr-Cyrl-RS"/>
        </w:rPr>
        <w:t>Srbiji</w:t>
      </w:r>
      <w:r w:rsidR="001D6E51" w:rsidRPr="001D6E51">
        <w:rPr>
          <w:rFonts w:ascii="Arial" w:eastAsia="Calibri" w:hAnsi="Arial" w:cs="Arial"/>
          <w:lang w:val="sr-Cyrl-RS"/>
        </w:rPr>
        <w:t xml:space="preserve"> „</w:t>
      </w:r>
      <w:r>
        <w:rPr>
          <w:rFonts w:ascii="Arial" w:eastAsia="Calibri" w:hAnsi="Arial" w:cs="Arial"/>
          <w:lang w:val="sr-Cyrl-RS"/>
        </w:rPr>
        <w:t>Povezane</w:t>
      </w:r>
      <w:r w:rsidR="001D6E51" w:rsidRPr="001D6E51">
        <w:rPr>
          <w:rFonts w:ascii="Arial" w:eastAsia="Calibri" w:hAnsi="Arial" w:cs="Arial"/>
          <w:lang w:val="sr-Cyrl-RS"/>
        </w:rPr>
        <w:t xml:space="preserve"> </w:t>
      </w:r>
      <w:r>
        <w:rPr>
          <w:rFonts w:ascii="Arial" w:eastAsia="Calibri" w:hAnsi="Arial" w:cs="Arial"/>
          <w:lang w:val="sr-Cyrl-RS"/>
        </w:rPr>
        <w:t>škole</w:t>
      </w:r>
      <w:r w:rsidR="001D6E51" w:rsidRPr="001D6E51">
        <w:rPr>
          <w:rFonts w:ascii="Arial" w:eastAsia="Calibri" w:hAnsi="Arial" w:cs="Arial"/>
          <w:lang w:val="sr-Cyrl-RS"/>
        </w:rPr>
        <w:t>ˮ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daljem</w:t>
      </w:r>
      <w:r w:rsidR="001D6E51" w:rsidRPr="001D6E51">
        <w:rPr>
          <w:rFonts w:ascii="Arial" w:eastAsia="Calibri" w:hAnsi="Arial" w:cs="Arial"/>
          <w:lang w:val="sr-Cyrl-RS"/>
        </w:rPr>
        <w:t xml:space="preserve"> </w:t>
      </w:r>
      <w:r>
        <w:rPr>
          <w:rFonts w:ascii="Arial" w:eastAsia="Calibri" w:hAnsi="Arial" w:cs="Arial"/>
          <w:lang w:val="sr-Cyrl-RS"/>
        </w:rPr>
        <w:t>tekstu</w:t>
      </w:r>
      <w:r w:rsidR="001D6E51" w:rsidRPr="001D6E51">
        <w:rPr>
          <w:rFonts w:ascii="Arial" w:eastAsia="Calibri" w:hAnsi="Arial" w:cs="Arial"/>
          <w:lang w:val="sr-Cyrl-RS"/>
        </w:rPr>
        <w:t xml:space="preserve">: </w:t>
      </w:r>
      <w:r>
        <w:rPr>
          <w:rFonts w:ascii="Arial" w:eastAsia="Calibri" w:hAnsi="Arial" w:cs="Arial"/>
          <w:lang w:val="sr-Cyrl-RS"/>
        </w:rPr>
        <w:t>Projekat</w:t>
      </w:r>
      <w:r w:rsidR="001D6E51" w:rsidRPr="001D6E51">
        <w:rPr>
          <w:rFonts w:ascii="Arial" w:eastAsia="Calibri" w:hAnsi="Arial" w:cs="Arial"/>
          <w:lang w:val="sr-Cyrl-RS"/>
        </w:rPr>
        <w:t xml:space="preserve">) </w:t>
      </w:r>
      <w:r>
        <w:rPr>
          <w:rFonts w:ascii="Arial" w:eastAsia="Calibri" w:hAnsi="Arial" w:cs="Arial"/>
          <w:lang w:val="sr-Cyrl-RS"/>
        </w:rPr>
        <w:t>je</w:t>
      </w:r>
      <w:r w:rsidR="001D6E51" w:rsidRPr="001D6E51">
        <w:rPr>
          <w:rFonts w:ascii="Arial" w:eastAsia="Calibri" w:hAnsi="Arial" w:cs="Arial"/>
          <w:lang w:val="sr-Cyrl-RS"/>
        </w:rPr>
        <w:t xml:space="preserve"> </w:t>
      </w:r>
      <w:r>
        <w:rPr>
          <w:rFonts w:ascii="Arial" w:eastAsia="Calibri" w:hAnsi="Arial" w:cs="Arial"/>
          <w:lang w:val="sr-Cyrl-RS"/>
        </w:rPr>
        <w:t>od</w:t>
      </w:r>
      <w:r w:rsidR="001D6E51" w:rsidRPr="001D6E51">
        <w:rPr>
          <w:rFonts w:ascii="Arial" w:eastAsia="Calibri" w:hAnsi="Arial" w:cs="Arial"/>
          <w:lang w:val="sr-Cyrl-RS"/>
        </w:rPr>
        <w:t xml:space="preserve"> </w:t>
      </w:r>
      <w:r>
        <w:rPr>
          <w:rFonts w:ascii="Arial" w:eastAsia="Calibri" w:hAnsi="Arial" w:cs="Arial"/>
          <w:lang w:val="sr-Cyrl-RS"/>
        </w:rPr>
        <w:t>kapitalnog</w:t>
      </w:r>
      <w:r w:rsidR="001D6E51" w:rsidRPr="001D6E51">
        <w:rPr>
          <w:rFonts w:ascii="Arial" w:eastAsia="Calibri" w:hAnsi="Arial" w:cs="Arial"/>
          <w:lang w:val="sr-Cyrl-RS"/>
        </w:rPr>
        <w:t xml:space="preserve"> </w:t>
      </w:r>
      <w:r>
        <w:rPr>
          <w:rFonts w:ascii="Arial" w:eastAsia="Calibri" w:hAnsi="Arial" w:cs="Arial"/>
          <w:lang w:val="sr-Cyrl-RS"/>
        </w:rPr>
        <w:t>značaja</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predstavlja</w:t>
      </w:r>
      <w:r w:rsidR="001D6E51" w:rsidRPr="001D6E51">
        <w:rPr>
          <w:rFonts w:ascii="Arial" w:eastAsia="Calibri" w:hAnsi="Arial" w:cs="Arial"/>
          <w:lang w:val="sr-Cyrl-RS"/>
        </w:rPr>
        <w:t xml:space="preserve"> </w:t>
      </w:r>
      <w:r>
        <w:rPr>
          <w:rFonts w:ascii="Arial" w:eastAsia="Calibri" w:hAnsi="Arial" w:cs="Arial"/>
          <w:lang w:val="sr-Cyrl-RS"/>
        </w:rPr>
        <w:t>infrastrukturni</w:t>
      </w:r>
      <w:r w:rsidR="001D6E51" w:rsidRPr="001D6E51">
        <w:rPr>
          <w:rFonts w:ascii="Arial" w:eastAsia="Calibri" w:hAnsi="Arial" w:cs="Arial"/>
          <w:lang w:val="sr-Cyrl-RS"/>
        </w:rPr>
        <w:t xml:space="preserve"> </w:t>
      </w:r>
      <w:r>
        <w:rPr>
          <w:rFonts w:ascii="Arial" w:eastAsia="Calibri" w:hAnsi="Arial" w:cs="Arial"/>
          <w:lang w:val="sr-Cyrl-RS"/>
        </w:rPr>
        <w:t>komunikacioni</w:t>
      </w:r>
      <w:r w:rsidR="001D6E51" w:rsidRPr="001D6E51">
        <w:rPr>
          <w:rFonts w:ascii="Arial" w:eastAsia="Calibri" w:hAnsi="Arial" w:cs="Arial"/>
          <w:lang w:val="sr-Cyrl-RS"/>
        </w:rPr>
        <w:t xml:space="preserve"> </w:t>
      </w:r>
      <w:r>
        <w:rPr>
          <w:rFonts w:ascii="Arial" w:eastAsia="Calibri" w:hAnsi="Arial" w:cs="Arial"/>
          <w:lang w:val="sr-Cyrl-RS"/>
        </w:rPr>
        <w:t>preduslov</w:t>
      </w:r>
      <w:r w:rsidR="001D6E51" w:rsidRPr="001D6E51">
        <w:rPr>
          <w:rFonts w:ascii="Arial" w:eastAsia="Calibri" w:hAnsi="Arial" w:cs="Arial"/>
          <w:lang w:val="sr-Cyrl-RS"/>
        </w:rPr>
        <w:t xml:space="preserve"> </w:t>
      </w:r>
      <w:r>
        <w:rPr>
          <w:rFonts w:ascii="Arial" w:eastAsia="Calibri" w:hAnsi="Arial" w:cs="Arial"/>
          <w:lang w:val="sr-Cyrl-RS"/>
        </w:rPr>
        <w:t>za</w:t>
      </w:r>
      <w:r w:rsidR="001D6E51" w:rsidRPr="001D6E51">
        <w:rPr>
          <w:rFonts w:ascii="Arial" w:eastAsia="Calibri" w:hAnsi="Arial" w:cs="Arial"/>
          <w:lang w:val="sr-Cyrl-RS"/>
        </w:rPr>
        <w:t xml:space="preserve"> </w:t>
      </w:r>
      <w:r>
        <w:rPr>
          <w:rFonts w:ascii="Arial" w:eastAsia="Calibri" w:hAnsi="Arial" w:cs="Arial"/>
          <w:lang w:val="sr-Cyrl-RS"/>
        </w:rPr>
        <w:t>realizaciju</w:t>
      </w:r>
      <w:r w:rsidR="001D6E51" w:rsidRPr="001D6E51">
        <w:rPr>
          <w:rFonts w:ascii="Arial" w:eastAsia="Calibri" w:hAnsi="Arial" w:cs="Arial"/>
          <w:lang w:val="sr-Cyrl-RS"/>
        </w:rPr>
        <w:t xml:space="preserve"> </w:t>
      </w:r>
      <w:r>
        <w:rPr>
          <w:rFonts w:ascii="Arial" w:eastAsia="Calibri" w:hAnsi="Arial" w:cs="Arial"/>
          <w:lang w:val="sr-Cyrl-RS"/>
        </w:rPr>
        <w:t>digitalizacije</w:t>
      </w:r>
      <w:r w:rsidR="001D6E51" w:rsidRPr="001D6E51">
        <w:rPr>
          <w:rFonts w:ascii="Arial" w:eastAsia="Calibri" w:hAnsi="Arial" w:cs="Arial"/>
          <w:lang w:val="sr-Cyrl-RS"/>
        </w:rPr>
        <w:t xml:space="preserve"> </w:t>
      </w:r>
      <w:r>
        <w:rPr>
          <w:rFonts w:ascii="Arial" w:eastAsia="Calibri" w:hAnsi="Arial" w:cs="Arial"/>
          <w:lang w:val="sr-Cyrl-RS"/>
        </w:rPr>
        <w:t>sistema</w:t>
      </w:r>
      <w:r w:rsidR="001D6E51" w:rsidRPr="001D6E51">
        <w:rPr>
          <w:rFonts w:ascii="Arial" w:eastAsia="Calibri" w:hAnsi="Arial" w:cs="Arial"/>
          <w:lang w:val="sr-Cyrl-RS"/>
        </w:rPr>
        <w:t xml:space="preserve"> </w:t>
      </w:r>
      <w:r>
        <w:rPr>
          <w:rFonts w:ascii="Arial" w:eastAsia="Calibri" w:hAnsi="Arial" w:cs="Arial"/>
          <w:lang w:val="sr-Cyrl-RS"/>
        </w:rPr>
        <w:t>obrazovanja</w:t>
      </w:r>
      <w:r w:rsidR="001D6E51" w:rsidRPr="001D6E51">
        <w:rPr>
          <w:rFonts w:ascii="Arial" w:eastAsia="Calibri" w:hAnsi="Arial" w:cs="Arial"/>
          <w:lang w:val="sr-Cyrl-RS"/>
        </w:rPr>
        <w:t xml:space="preserve"> </w:t>
      </w:r>
      <w:r>
        <w:rPr>
          <w:rFonts w:ascii="Arial" w:eastAsia="Calibri" w:hAnsi="Arial" w:cs="Arial"/>
          <w:lang w:val="sr-Cyrl-RS"/>
        </w:rPr>
        <w:t>kao</w:t>
      </w:r>
      <w:r w:rsidR="001D6E51" w:rsidRPr="001D6E51">
        <w:rPr>
          <w:rFonts w:ascii="Arial" w:eastAsia="Calibri" w:hAnsi="Arial" w:cs="Arial"/>
          <w:lang w:val="sr-Cyrl-RS"/>
        </w:rPr>
        <w:t xml:space="preserve"> </w:t>
      </w:r>
      <w:r>
        <w:rPr>
          <w:rFonts w:ascii="Arial" w:eastAsia="Calibri" w:hAnsi="Arial" w:cs="Arial"/>
          <w:lang w:val="sr-Cyrl-RS"/>
        </w:rPr>
        <w:t>jedan</w:t>
      </w:r>
      <w:r w:rsidR="001D6E51" w:rsidRPr="001D6E51">
        <w:rPr>
          <w:rFonts w:ascii="Arial" w:eastAsia="Calibri" w:hAnsi="Arial" w:cs="Arial"/>
          <w:lang w:val="sr-Cyrl-RS"/>
        </w:rPr>
        <w:t xml:space="preserve"> </w:t>
      </w:r>
      <w:r>
        <w:rPr>
          <w:rFonts w:ascii="Arial" w:eastAsia="Calibri" w:hAnsi="Arial" w:cs="Arial"/>
          <w:lang w:val="sr-Cyrl-RS"/>
        </w:rPr>
        <w:t>od</w:t>
      </w:r>
      <w:r w:rsidR="001D6E51" w:rsidRPr="001D6E51">
        <w:rPr>
          <w:rFonts w:ascii="Arial" w:eastAsia="Calibri" w:hAnsi="Arial" w:cs="Arial"/>
          <w:lang w:val="sr-Cyrl-RS"/>
        </w:rPr>
        <w:t xml:space="preserve"> </w:t>
      </w:r>
      <w:r>
        <w:rPr>
          <w:rFonts w:ascii="Arial" w:eastAsia="Calibri" w:hAnsi="Arial" w:cs="Arial"/>
          <w:lang w:val="sr-Cyrl-RS"/>
        </w:rPr>
        <w:t>najviših</w:t>
      </w:r>
      <w:r w:rsidR="001D6E51" w:rsidRPr="001D6E51">
        <w:rPr>
          <w:rFonts w:ascii="Arial" w:eastAsia="Calibri" w:hAnsi="Arial" w:cs="Arial"/>
          <w:lang w:val="sr-Cyrl-RS"/>
        </w:rPr>
        <w:t xml:space="preserve"> </w:t>
      </w:r>
      <w:r>
        <w:rPr>
          <w:rFonts w:ascii="Arial" w:eastAsia="Calibri" w:hAnsi="Arial" w:cs="Arial"/>
          <w:lang w:val="sr-Cyrl-RS"/>
        </w:rPr>
        <w:t>prioriteta</w:t>
      </w:r>
      <w:r w:rsidR="001D6E51" w:rsidRPr="001D6E51">
        <w:rPr>
          <w:rFonts w:ascii="Arial" w:eastAsia="Calibri" w:hAnsi="Arial" w:cs="Arial"/>
          <w:lang w:val="sr-Cyrl-RS"/>
        </w:rPr>
        <w:t xml:space="preserve"> </w:t>
      </w:r>
      <w:r>
        <w:rPr>
          <w:rFonts w:ascii="Arial" w:eastAsia="Calibri" w:hAnsi="Arial" w:cs="Arial"/>
          <w:lang w:val="sr-Cyrl-RS"/>
        </w:rPr>
        <w:t>Vlade</w:t>
      </w:r>
      <w:r w:rsidR="001D6E51" w:rsidRPr="001D6E51">
        <w:rPr>
          <w:rFonts w:ascii="Arial" w:eastAsia="Calibri" w:hAnsi="Arial" w:cs="Arial"/>
          <w:lang w:val="sr-Cyrl-RS"/>
        </w:rPr>
        <w:t xml:space="preserve"> </w:t>
      </w:r>
      <w:r>
        <w:rPr>
          <w:rFonts w:ascii="Arial" w:eastAsia="Calibri" w:hAnsi="Arial" w:cs="Arial"/>
          <w:lang w:val="sr-Cyrl-RS"/>
        </w:rPr>
        <w:t>Republike</w:t>
      </w:r>
      <w:r w:rsidR="001D6E51" w:rsidRPr="001D6E51">
        <w:rPr>
          <w:rFonts w:ascii="Arial" w:eastAsia="Calibri" w:hAnsi="Arial" w:cs="Arial"/>
          <w:lang w:val="sr-Cyrl-RS"/>
        </w:rPr>
        <w:t xml:space="preserve"> </w:t>
      </w:r>
      <w:r>
        <w:rPr>
          <w:rFonts w:ascii="Arial" w:eastAsia="Calibri" w:hAnsi="Arial" w:cs="Arial"/>
          <w:lang w:val="sr-Cyrl-RS"/>
        </w:rPr>
        <w:t>Srbije</w:t>
      </w:r>
      <w:r w:rsidR="001D6E51" w:rsidRPr="001D6E51">
        <w:rPr>
          <w:rFonts w:ascii="Arial" w:eastAsia="Calibri" w:hAnsi="Arial" w:cs="Arial"/>
          <w:lang w:val="sr-Cyrl-RS"/>
        </w:rPr>
        <w:t>.</w:t>
      </w:r>
    </w:p>
    <w:p w14:paraId="03BB67F5" w14:textId="0E29DD06" w:rsidR="001D6E51" w:rsidRPr="001D6E51" w:rsidRDefault="00B47EA7" w:rsidP="001D6E51">
      <w:pPr>
        <w:spacing w:after="0" w:line="240" w:lineRule="auto"/>
        <w:ind w:firstLine="720"/>
        <w:jc w:val="both"/>
        <w:rPr>
          <w:rFonts w:ascii="Arial" w:eastAsia="Calibri" w:hAnsi="Arial" w:cs="Arial"/>
          <w:lang w:val="sr-Cyrl-RS"/>
        </w:rPr>
      </w:pPr>
      <w:r>
        <w:rPr>
          <w:rFonts w:ascii="Arial" w:eastAsia="Calibri" w:hAnsi="Arial" w:cs="Arial"/>
          <w:lang w:val="sr-Cyrl-RS"/>
        </w:rPr>
        <w:t>Naime</w:t>
      </w:r>
      <w:r w:rsidR="001D6E51" w:rsidRPr="001D6E51">
        <w:rPr>
          <w:rFonts w:ascii="Arial" w:eastAsia="Calibri" w:hAnsi="Arial" w:cs="Arial"/>
          <w:lang w:val="sr-Cyrl-RS"/>
        </w:rPr>
        <w:t xml:space="preserve">, </w:t>
      </w:r>
      <w:r>
        <w:rPr>
          <w:rFonts w:ascii="Arial" w:eastAsia="Calibri" w:hAnsi="Arial" w:cs="Arial"/>
          <w:lang w:val="sr-Cyrl-RS"/>
        </w:rPr>
        <w:t>za</w:t>
      </w:r>
      <w:r w:rsidR="001D6E51" w:rsidRPr="001D6E51">
        <w:rPr>
          <w:rFonts w:ascii="Arial" w:eastAsia="Calibri" w:hAnsi="Arial" w:cs="Arial"/>
          <w:lang w:val="sr-Cyrl-RS"/>
        </w:rPr>
        <w:t xml:space="preserve"> </w:t>
      </w:r>
      <w:r>
        <w:rPr>
          <w:rFonts w:ascii="Arial" w:eastAsia="Calibri" w:hAnsi="Arial" w:cs="Arial"/>
          <w:lang w:val="sr-Cyrl-RS"/>
        </w:rPr>
        <w:t>realizaciju</w:t>
      </w:r>
      <w:r w:rsidR="001D6E51" w:rsidRPr="001D6E51">
        <w:rPr>
          <w:rFonts w:ascii="Arial" w:eastAsia="Calibri" w:hAnsi="Arial" w:cs="Arial"/>
          <w:lang w:val="sr-Cyrl-RS"/>
        </w:rPr>
        <w:t xml:space="preserve"> </w:t>
      </w:r>
      <w:r>
        <w:rPr>
          <w:rFonts w:ascii="Arial" w:eastAsia="Calibri" w:hAnsi="Arial" w:cs="Arial"/>
          <w:lang w:val="sr-Cyrl-RS"/>
        </w:rPr>
        <w:t>ovog</w:t>
      </w:r>
      <w:r w:rsidR="001D6E51" w:rsidRPr="001D6E51">
        <w:rPr>
          <w:rFonts w:ascii="Arial" w:eastAsia="Calibri" w:hAnsi="Arial" w:cs="Arial"/>
          <w:lang w:val="sr-Cyrl-RS"/>
        </w:rPr>
        <w:t xml:space="preserve"> </w:t>
      </w:r>
      <w:r>
        <w:rPr>
          <w:rFonts w:ascii="Arial" w:eastAsia="Calibri" w:hAnsi="Arial" w:cs="Arial"/>
          <w:lang w:val="sr-Cyrl-RS"/>
        </w:rPr>
        <w:t>značajnog</w:t>
      </w:r>
      <w:r w:rsidR="001D6E51" w:rsidRPr="001D6E51">
        <w:rPr>
          <w:rFonts w:ascii="Arial" w:eastAsia="Calibri" w:hAnsi="Arial" w:cs="Arial"/>
          <w:lang w:val="sr-Cyrl-RS"/>
        </w:rPr>
        <w:t xml:space="preserve"> </w:t>
      </w:r>
      <w:r>
        <w:rPr>
          <w:rFonts w:ascii="Arial" w:eastAsia="Calibri" w:hAnsi="Arial" w:cs="Arial"/>
          <w:lang w:val="sr-Cyrl-RS"/>
        </w:rPr>
        <w:t>Projekta</w:t>
      </w:r>
      <w:r w:rsidR="001D6E51" w:rsidRPr="001D6E51">
        <w:rPr>
          <w:rFonts w:ascii="Arial" w:eastAsia="Calibri" w:hAnsi="Arial" w:cs="Arial"/>
          <w:lang w:val="sr-Cyrl-RS"/>
        </w:rPr>
        <w:t xml:space="preserve">, </w:t>
      </w:r>
      <w:r>
        <w:rPr>
          <w:rFonts w:ascii="Arial" w:eastAsia="Calibri" w:hAnsi="Arial" w:cs="Arial"/>
          <w:lang w:val="sr-Cyrl-RS"/>
        </w:rPr>
        <w:t>Republika</w:t>
      </w:r>
      <w:r w:rsidR="001D6E51" w:rsidRPr="001D6E51">
        <w:rPr>
          <w:rFonts w:ascii="Arial" w:eastAsia="Calibri" w:hAnsi="Arial" w:cs="Arial"/>
          <w:lang w:val="sr-Cyrl-RS"/>
        </w:rPr>
        <w:t xml:space="preserve"> </w:t>
      </w:r>
      <w:r>
        <w:rPr>
          <w:rFonts w:ascii="Arial" w:eastAsia="Calibri" w:hAnsi="Arial" w:cs="Arial"/>
          <w:lang w:val="sr-Cyrl-RS"/>
        </w:rPr>
        <w:t>Srbija</w:t>
      </w:r>
      <w:r w:rsidR="001D6E51" w:rsidRPr="001D6E51">
        <w:rPr>
          <w:rFonts w:ascii="Arial" w:eastAsia="Calibri" w:hAnsi="Arial" w:cs="Arial"/>
          <w:lang w:val="sr-Cyrl-RS"/>
        </w:rPr>
        <w:t xml:space="preserve"> </w:t>
      </w:r>
      <w:r>
        <w:rPr>
          <w:rFonts w:ascii="Arial" w:eastAsia="Calibri" w:hAnsi="Arial" w:cs="Arial"/>
          <w:lang w:val="sr-Cyrl-RS"/>
        </w:rPr>
        <w:t>je</w:t>
      </w:r>
      <w:r w:rsidR="001D6E51" w:rsidRPr="001D6E51">
        <w:rPr>
          <w:rFonts w:ascii="Arial" w:eastAsia="Calibri" w:hAnsi="Arial" w:cs="Arial"/>
          <w:lang w:val="sr-Cyrl-RS"/>
        </w:rPr>
        <w:t xml:space="preserve"> </w:t>
      </w:r>
      <w:r>
        <w:rPr>
          <w:rFonts w:ascii="Arial" w:eastAsia="Calibri" w:hAnsi="Arial" w:cs="Arial"/>
          <w:lang w:val="sr-Cyrl-RS"/>
        </w:rPr>
        <w:t>potpisala</w:t>
      </w:r>
      <w:r w:rsidR="001D6E51" w:rsidRPr="001D6E51">
        <w:rPr>
          <w:rFonts w:ascii="Arial" w:eastAsia="Calibri" w:hAnsi="Arial" w:cs="Arial"/>
          <w:lang w:val="sr-Cyrl-RS"/>
        </w:rPr>
        <w:t xml:space="preserve"> </w:t>
      </w:r>
      <w:r>
        <w:rPr>
          <w:rFonts w:ascii="Arial" w:eastAsia="Calibri" w:hAnsi="Arial" w:cs="Arial"/>
          <w:lang w:val="sr-Cyrl-RS"/>
        </w:rPr>
        <w:t>Finansijski</w:t>
      </w:r>
      <w:r w:rsidR="001D6E51" w:rsidRPr="001D6E51">
        <w:rPr>
          <w:rFonts w:ascii="Arial" w:eastAsia="Calibri" w:hAnsi="Arial" w:cs="Arial"/>
          <w:lang w:val="sr-Cyrl-RS"/>
        </w:rPr>
        <w:t xml:space="preserve"> </w:t>
      </w:r>
      <w:r>
        <w:rPr>
          <w:rFonts w:ascii="Arial" w:eastAsia="Calibri" w:hAnsi="Arial" w:cs="Arial"/>
          <w:lang w:val="sr-Cyrl-RS"/>
        </w:rPr>
        <w:t>ugovor</w:t>
      </w:r>
      <w:r w:rsidR="001D6E51" w:rsidRPr="001D6E51">
        <w:rPr>
          <w:rFonts w:ascii="Arial" w:eastAsia="Calibri" w:hAnsi="Arial" w:cs="Arial"/>
          <w:lang w:val="sr-Cyrl-RS"/>
        </w:rPr>
        <w:t xml:space="preserve"> </w:t>
      </w:r>
      <w:r>
        <w:rPr>
          <w:rFonts w:ascii="Arial" w:eastAsia="Calibri" w:hAnsi="Arial" w:cs="Arial"/>
          <w:lang w:val="sr-Cyrl-RS"/>
        </w:rPr>
        <w:t>Povezane</w:t>
      </w:r>
      <w:r w:rsidR="001D6E51" w:rsidRPr="001D6E51">
        <w:rPr>
          <w:rFonts w:ascii="Arial" w:eastAsia="Calibri" w:hAnsi="Arial" w:cs="Arial"/>
          <w:lang w:val="sr-Cyrl-RS"/>
        </w:rPr>
        <w:t xml:space="preserve"> </w:t>
      </w:r>
      <w:r>
        <w:rPr>
          <w:rFonts w:ascii="Arial" w:eastAsia="Calibri" w:hAnsi="Arial" w:cs="Arial"/>
          <w:lang w:val="sr-Cyrl-RS"/>
        </w:rPr>
        <w:t>škole</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Srbiji</w:t>
      </w:r>
      <w:r w:rsidR="001D6E51" w:rsidRPr="001D6E51">
        <w:rPr>
          <w:rFonts w:ascii="Arial" w:eastAsia="Calibri" w:hAnsi="Arial" w:cs="Arial"/>
          <w:lang w:val="sr-Cyrl-RS"/>
        </w:rPr>
        <w:t xml:space="preserve"> </w:t>
      </w:r>
      <w:r>
        <w:rPr>
          <w:rFonts w:ascii="Arial" w:eastAsia="Calibri" w:hAnsi="Arial" w:cs="Arial"/>
          <w:lang w:val="sr-Cyrl-RS"/>
        </w:rPr>
        <w:t>sa</w:t>
      </w:r>
      <w:r w:rsidR="001D6E51" w:rsidRPr="001D6E51">
        <w:rPr>
          <w:rFonts w:ascii="Arial" w:eastAsia="Calibri" w:hAnsi="Arial" w:cs="Arial"/>
          <w:lang w:val="sr-Cyrl-RS"/>
        </w:rPr>
        <w:t xml:space="preserve"> </w:t>
      </w:r>
      <w:r>
        <w:rPr>
          <w:rFonts w:ascii="Arial" w:eastAsia="Calibri" w:hAnsi="Arial" w:cs="Arial"/>
          <w:lang w:val="sr-Cyrl-RS"/>
        </w:rPr>
        <w:t>EIB</w:t>
      </w:r>
      <w:r w:rsidR="001D6E51" w:rsidRPr="001D6E51">
        <w:rPr>
          <w:rFonts w:ascii="Arial" w:eastAsia="Calibri" w:hAnsi="Arial" w:cs="Arial"/>
          <w:lang w:val="sr-Cyrl-RS"/>
        </w:rPr>
        <w:t>-</w:t>
      </w:r>
      <w:r>
        <w:rPr>
          <w:rFonts w:ascii="Arial" w:eastAsia="Calibri" w:hAnsi="Arial" w:cs="Arial"/>
          <w:lang w:val="sr-Cyrl-RS"/>
        </w:rPr>
        <w:t>om</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daljem</w:t>
      </w:r>
      <w:r w:rsidR="001D6E51" w:rsidRPr="001D6E51">
        <w:rPr>
          <w:rFonts w:ascii="Arial" w:eastAsia="Calibri" w:hAnsi="Arial" w:cs="Arial"/>
          <w:lang w:val="sr-Cyrl-RS"/>
        </w:rPr>
        <w:t xml:space="preserve"> </w:t>
      </w:r>
      <w:r>
        <w:rPr>
          <w:rFonts w:ascii="Arial" w:eastAsia="Calibri" w:hAnsi="Arial" w:cs="Arial"/>
          <w:lang w:val="sr-Cyrl-RS"/>
        </w:rPr>
        <w:t>tekstu</w:t>
      </w:r>
      <w:r w:rsidR="001D6E51" w:rsidRPr="001D6E51">
        <w:rPr>
          <w:rFonts w:ascii="Arial" w:eastAsia="Calibri" w:hAnsi="Arial" w:cs="Arial"/>
          <w:lang w:val="sr-Cyrl-RS"/>
        </w:rPr>
        <w:t xml:space="preserve">: </w:t>
      </w:r>
      <w:r>
        <w:rPr>
          <w:rFonts w:ascii="Arial" w:eastAsia="Calibri" w:hAnsi="Arial" w:cs="Arial"/>
          <w:lang w:val="sr-Cyrl-RS"/>
        </w:rPr>
        <w:t>Finansijski</w:t>
      </w:r>
      <w:r w:rsidR="001D6E51" w:rsidRPr="001D6E51">
        <w:rPr>
          <w:rFonts w:ascii="Arial" w:eastAsia="Calibri" w:hAnsi="Arial" w:cs="Arial"/>
          <w:lang w:val="sr-Cyrl-RS"/>
        </w:rPr>
        <w:t xml:space="preserve"> </w:t>
      </w:r>
      <w:r>
        <w:rPr>
          <w:rFonts w:ascii="Arial" w:eastAsia="Calibri" w:hAnsi="Arial" w:cs="Arial"/>
          <w:lang w:val="sr-Cyrl-RS"/>
        </w:rPr>
        <w:t>ugovor</w:t>
      </w:r>
      <w:r w:rsidR="001D6E51" w:rsidRPr="001D6E51">
        <w:rPr>
          <w:rFonts w:ascii="Arial" w:eastAsia="Calibri" w:hAnsi="Arial" w:cs="Arial"/>
          <w:lang w:val="sr-Cyrl-RS"/>
        </w:rPr>
        <w:t xml:space="preserve"> </w:t>
      </w:r>
      <w:r>
        <w:rPr>
          <w:rFonts w:ascii="Arial" w:eastAsia="Calibri" w:hAnsi="Arial" w:cs="Arial"/>
          <w:lang w:val="sr-Cyrl-RS"/>
        </w:rPr>
        <w:t>A</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Beogradu</w:t>
      </w:r>
      <w:r w:rsidR="001D6E51" w:rsidRPr="001D6E51">
        <w:rPr>
          <w:rFonts w:ascii="Arial" w:eastAsia="Calibri" w:hAnsi="Arial" w:cs="Arial"/>
          <w:lang w:val="sr-Cyrl-RS"/>
        </w:rPr>
        <w:t xml:space="preserve">, 16. </w:t>
      </w:r>
      <w:r>
        <w:rPr>
          <w:rFonts w:ascii="Arial" w:eastAsia="Calibri" w:hAnsi="Arial" w:cs="Arial"/>
          <w:lang w:val="sr-Cyrl-RS"/>
        </w:rPr>
        <w:t>novembra</w:t>
      </w:r>
      <w:r w:rsidR="001D6E51" w:rsidRPr="001D6E51">
        <w:rPr>
          <w:rFonts w:ascii="Arial" w:eastAsia="Calibri" w:hAnsi="Arial" w:cs="Arial"/>
          <w:lang w:val="sr-Cyrl-RS"/>
        </w:rPr>
        <w:t xml:space="preserve"> 2020. </w:t>
      </w:r>
      <w:r>
        <w:rPr>
          <w:rFonts w:ascii="Arial" w:eastAsia="Calibri" w:hAnsi="Arial" w:cs="Arial"/>
          <w:lang w:val="sr-Cyrl-RS"/>
        </w:rPr>
        <w:t>godine</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Luksemburgu</w:t>
      </w:r>
      <w:r w:rsidR="001D6E51" w:rsidRPr="001D6E51">
        <w:rPr>
          <w:rFonts w:ascii="Arial" w:eastAsia="Calibri" w:hAnsi="Arial" w:cs="Arial"/>
          <w:lang w:val="sr-Cyrl-RS"/>
        </w:rPr>
        <w:t xml:space="preserve">, 10. </w:t>
      </w:r>
      <w:r>
        <w:rPr>
          <w:rFonts w:ascii="Arial" w:eastAsia="Calibri" w:hAnsi="Arial" w:cs="Arial"/>
          <w:lang w:val="sr-Cyrl-RS"/>
        </w:rPr>
        <w:t>novembra</w:t>
      </w:r>
      <w:r w:rsidR="001D6E51" w:rsidRPr="001D6E51">
        <w:rPr>
          <w:rFonts w:ascii="Arial" w:eastAsia="Calibri" w:hAnsi="Arial" w:cs="Arial"/>
          <w:lang w:val="sr-Cyrl-RS"/>
        </w:rPr>
        <w:t xml:space="preserve"> 2020. </w:t>
      </w:r>
      <w:r>
        <w:rPr>
          <w:rFonts w:ascii="Arial" w:eastAsia="Calibri" w:hAnsi="Arial" w:cs="Arial"/>
          <w:lang w:val="sr-Cyrl-RS"/>
        </w:rPr>
        <w:t>godine</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Pr>
          <w:rFonts w:ascii="Arial" w:eastAsia="Calibri" w:hAnsi="Arial" w:cs="Arial"/>
          <w:lang w:val="sr-Cyrl-RS"/>
        </w:rPr>
        <w:t>iznos</w:t>
      </w:r>
      <w:r w:rsidR="001D6E51" w:rsidRPr="001D6E51">
        <w:rPr>
          <w:rFonts w:ascii="Arial" w:eastAsia="Calibri" w:hAnsi="Arial" w:cs="Arial"/>
          <w:lang w:val="sr-Cyrl-RS"/>
        </w:rPr>
        <w:t xml:space="preserve"> </w:t>
      </w:r>
      <w:r>
        <w:rPr>
          <w:rFonts w:ascii="Arial" w:eastAsia="Calibri" w:hAnsi="Arial" w:cs="Arial"/>
          <w:lang w:val="sr-Cyrl-RS"/>
        </w:rPr>
        <w:t>od</w:t>
      </w:r>
      <w:r w:rsidR="001D6E51" w:rsidRPr="001D6E51">
        <w:rPr>
          <w:rFonts w:ascii="Arial" w:eastAsia="Calibri" w:hAnsi="Arial" w:cs="Arial"/>
          <w:lang w:val="sr-Cyrl-RS"/>
        </w:rPr>
        <w:t xml:space="preserve"> 65.000.000 </w:t>
      </w:r>
      <w:r>
        <w:rPr>
          <w:rFonts w:ascii="Arial" w:eastAsia="Calibri" w:hAnsi="Arial" w:cs="Arial"/>
          <w:lang w:val="sr-Cyrl-RS"/>
        </w:rPr>
        <w:t>evra</w:t>
      </w:r>
      <w:r w:rsidR="001D6E51" w:rsidRPr="001D6E51">
        <w:rPr>
          <w:rFonts w:ascii="Arial" w:eastAsia="Calibri" w:hAnsi="Arial" w:cs="Arial"/>
          <w:lang w:val="sr-Cyrl-RS"/>
        </w:rPr>
        <w:t xml:space="preserve">, </w:t>
      </w:r>
      <w:r>
        <w:rPr>
          <w:rFonts w:ascii="Arial" w:eastAsia="Calibri" w:hAnsi="Arial" w:cs="Arial"/>
          <w:lang w:val="sr-Cyrl-RS"/>
        </w:rPr>
        <w:t>koji</w:t>
      </w:r>
      <w:r w:rsidR="001D6E51" w:rsidRPr="001D6E51">
        <w:rPr>
          <w:rFonts w:ascii="Arial" w:eastAsia="Calibri" w:hAnsi="Arial" w:cs="Arial"/>
          <w:lang w:val="sr-Cyrl-RS"/>
        </w:rPr>
        <w:t xml:space="preserve"> </w:t>
      </w:r>
      <w:r>
        <w:rPr>
          <w:rFonts w:ascii="Arial" w:eastAsia="Calibri" w:hAnsi="Arial" w:cs="Arial"/>
          <w:lang w:val="sr-Cyrl-RS"/>
        </w:rPr>
        <w:t>je</w:t>
      </w:r>
      <w:r w:rsidR="001D6E51" w:rsidRPr="001D6E51">
        <w:rPr>
          <w:rFonts w:ascii="Arial" w:eastAsia="Calibri" w:hAnsi="Arial" w:cs="Arial"/>
          <w:lang w:val="sr-Cyrl-RS"/>
        </w:rPr>
        <w:t xml:space="preserve"> </w:t>
      </w:r>
      <w:r>
        <w:rPr>
          <w:rFonts w:ascii="Arial" w:eastAsia="Calibri" w:hAnsi="Arial" w:cs="Arial"/>
          <w:lang w:val="sr-Cyrl-RS"/>
        </w:rPr>
        <w:t>potvrđen</w:t>
      </w:r>
      <w:r w:rsidR="001D6E51" w:rsidRPr="001D6E51">
        <w:rPr>
          <w:rFonts w:ascii="Arial" w:eastAsia="Calibri" w:hAnsi="Arial" w:cs="Arial"/>
          <w:lang w:val="sr-Cyrl-RS"/>
        </w:rPr>
        <w:t xml:space="preserve"> </w:t>
      </w:r>
      <w:r>
        <w:rPr>
          <w:rFonts w:ascii="Arial" w:eastAsia="Calibri" w:hAnsi="Arial" w:cs="Arial"/>
          <w:lang w:val="sr-Cyrl-RS"/>
        </w:rPr>
        <w:t>od</w:t>
      </w:r>
      <w:r w:rsidR="001D6E51" w:rsidRPr="001D6E51">
        <w:rPr>
          <w:rFonts w:ascii="Arial" w:eastAsia="Calibri" w:hAnsi="Arial" w:cs="Arial"/>
          <w:lang w:val="sr-Cyrl-RS"/>
        </w:rPr>
        <w:t xml:space="preserve"> </w:t>
      </w:r>
      <w:r>
        <w:rPr>
          <w:rFonts w:ascii="Arial" w:eastAsia="Calibri" w:hAnsi="Arial" w:cs="Arial"/>
          <w:lang w:val="sr-Cyrl-RS"/>
        </w:rPr>
        <w:t>strane</w:t>
      </w:r>
      <w:r w:rsidR="001D6E51" w:rsidRPr="001D6E51">
        <w:rPr>
          <w:rFonts w:ascii="Arial" w:eastAsia="Calibri" w:hAnsi="Arial" w:cs="Arial"/>
          <w:lang w:val="sr-Cyrl-RS"/>
        </w:rPr>
        <w:t xml:space="preserve"> </w:t>
      </w:r>
      <w:r>
        <w:rPr>
          <w:rFonts w:ascii="Arial" w:eastAsia="Calibri" w:hAnsi="Arial" w:cs="Arial"/>
          <w:lang w:val="sr-Cyrl-RS"/>
        </w:rPr>
        <w:t>Narodne</w:t>
      </w:r>
      <w:r w:rsidR="001D6E51" w:rsidRPr="001D6E51">
        <w:rPr>
          <w:rFonts w:ascii="Arial" w:eastAsia="Calibri" w:hAnsi="Arial" w:cs="Arial"/>
          <w:lang w:val="sr-Cyrl-RS"/>
        </w:rPr>
        <w:t xml:space="preserve"> </w:t>
      </w:r>
      <w:r>
        <w:rPr>
          <w:rFonts w:ascii="Arial" w:eastAsia="Calibri" w:hAnsi="Arial" w:cs="Arial"/>
          <w:lang w:val="sr-Cyrl-RS"/>
        </w:rPr>
        <w:t>skupštine</w:t>
      </w:r>
      <w:r w:rsidR="001D6E51" w:rsidRPr="001D6E51">
        <w:rPr>
          <w:rFonts w:ascii="Arial" w:eastAsia="Calibri" w:hAnsi="Arial" w:cs="Arial"/>
          <w:lang w:val="sr-Cyrl-RS"/>
        </w:rPr>
        <w:t xml:space="preserve"> </w:t>
      </w:r>
      <w:r>
        <w:rPr>
          <w:rFonts w:ascii="Arial" w:eastAsia="Calibri" w:hAnsi="Arial" w:cs="Arial"/>
          <w:lang w:val="sr-Cyrl-RS"/>
        </w:rPr>
        <w:t>donošenjem</w:t>
      </w:r>
      <w:r w:rsidR="001D6E51" w:rsidRPr="001D6E51">
        <w:rPr>
          <w:rFonts w:ascii="Arial" w:eastAsia="Calibri" w:hAnsi="Arial" w:cs="Arial"/>
          <w:lang w:val="sr-Cyrl-RS"/>
        </w:rPr>
        <w:t xml:space="preserve"> </w:t>
      </w:r>
      <w:r>
        <w:rPr>
          <w:rFonts w:ascii="Arial" w:eastAsia="Calibri" w:hAnsi="Arial" w:cs="Arial"/>
          <w:lang w:val="sr-Cyrl-RS"/>
        </w:rPr>
        <w:t>odgovarajućeg</w:t>
      </w:r>
      <w:r w:rsidR="001D6E51" w:rsidRPr="001D6E51">
        <w:rPr>
          <w:rFonts w:ascii="Arial" w:eastAsia="Calibri" w:hAnsi="Arial" w:cs="Arial"/>
          <w:lang w:val="sr-Cyrl-RS"/>
        </w:rPr>
        <w:t xml:space="preserve"> </w:t>
      </w:r>
      <w:r>
        <w:rPr>
          <w:rFonts w:ascii="Arial" w:eastAsia="Calibri" w:hAnsi="Arial" w:cs="Arial"/>
          <w:lang w:val="sr-Cyrl-RS"/>
        </w:rPr>
        <w:t>zakona</w:t>
      </w:r>
      <w:r w:rsidR="001D6E51" w:rsidRPr="001D6E51">
        <w:rPr>
          <w:rFonts w:ascii="Arial" w:eastAsia="Calibri" w:hAnsi="Arial" w:cs="Arial"/>
          <w:lang w:val="sr-Cyrl-RS"/>
        </w:rPr>
        <w:t xml:space="preserve"> </w:t>
      </w:r>
      <w:r>
        <w:rPr>
          <w:rFonts w:ascii="Arial" w:eastAsia="Calibri" w:hAnsi="Arial" w:cs="Arial"/>
          <w:lang w:val="sr-Cyrl-RS"/>
        </w:rPr>
        <w:t>o</w:t>
      </w:r>
      <w:r w:rsidR="001D6E51" w:rsidRPr="001D6E51">
        <w:rPr>
          <w:rFonts w:ascii="Arial" w:eastAsia="Calibri" w:hAnsi="Arial" w:cs="Arial"/>
          <w:lang w:val="sr-Cyrl-RS"/>
        </w:rPr>
        <w:t xml:space="preserve"> </w:t>
      </w:r>
      <w:r>
        <w:rPr>
          <w:rFonts w:ascii="Arial" w:eastAsia="Calibri" w:hAnsi="Arial" w:cs="Arial"/>
          <w:lang w:val="sr-Cyrl-RS"/>
        </w:rPr>
        <w:t>njegovom</w:t>
      </w:r>
      <w:r w:rsidR="001D6E51" w:rsidRPr="001D6E51">
        <w:rPr>
          <w:rFonts w:ascii="Arial" w:eastAsia="Calibri" w:hAnsi="Arial" w:cs="Arial"/>
          <w:lang w:val="sr-Cyrl-RS"/>
        </w:rPr>
        <w:t xml:space="preserve"> </w:t>
      </w:r>
      <w:r>
        <w:rPr>
          <w:rFonts w:ascii="Arial" w:eastAsia="Calibri" w:hAnsi="Arial" w:cs="Arial"/>
          <w:lang w:val="sr-Cyrl-RS"/>
        </w:rPr>
        <w:t>potvrđivanju</w:t>
      </w:r>
      <w:r w:rsidR="001D6E51" w:rsidRPr="001D6E51">
        <w:rPr>
          <w:rFonts w:ascii="Arial" w:eastAsia="Calibri" w:hAnsi="Arial" w:cs="Arial"/>
          <w:lang w:val="sr-Cyrl-RS"/>
        </w:rPr>
        <w:t xml:space="preserve"> („</w:t>
      </w:r>
      <w:r>
        <w:rPr>
          <w:rFonts w:ascii="Arial" w:eastAsia="Calibri" w:hAnsi="Arial" w:cs="Arial"/>
          <w:lang w:val="sr-Cyrl-RS"/>
        </w:rPr>
        <w:t>Službeni</w:t>
      </w:r>
      <w:r w:rsidR="001D6E51" w:rsidRPr="001D6E51">
        <w:rPr>
          <w:rFonts w:ascii="Arial" w:eastAsia="Calibri" w:hAnsi="Arial" w:cs="Arial"/>
          <w:lang w:val="sr-Cyrl-RS"/>
        </w:rPr>
        <w:t xml:space="preserve"> </w:t>
      </w:r>
      <w:r>
        <w:rPr>
          <w:rFonts w:ascii="Arial" w:eastAsia="Calibri" w:hAnsi="Arial" w:cs="Arial"/>
          <w:lang w:val="sr-Cyrl-RS"/>
        </w:rPr>
        <w:t>glasnik</w:t>
      </w:r>
      <w:r w:rsidR="001D6E51" w:rsidRPr="001D6E51">
        <w:rPr>
          <w:rFonts w:ascii="Arial" w:eastAsia="Calibri" w:hAnsi="Arial" w:cs="Arial"/>
          <w:lang w:val="sr-Cyrl-RS"/>
        </w:rPr>
        <w:t xml:space="preserve"> </w:t>
      </w:r>
      <w:r>
        <w:rPr>
          <w:rFonts w:ascii="Arial" w:eastAsia="Calibri" w:hAnsi="Arial" w:cs="Arial"/>
          <w:lang w:val="sr-Cyrl-RS"/>
        </w:rPr>
        <w:t>RS</w:t>
      </w:r>
      <w:r w:rsidR="001D6E51" w:rsidRPr="001D6E51">
        <w:rPr>
          <w:rFonts w:ascii="Arial" w:eastAsia="Calibri" w:hAnsi="Arial" w:cs="Arial"/>
          <w:lang w:val="sr-Cyrl-RS"/>
        </w:rPr>
        <w:t xml:space="preserve"> - </w:t>
      </w:r>
      <w:r>
        <w:rPr>
          <w:rFonts w:ascii="Arial" w:eastAsia="Calibri" w:hAnsi="Arial" w:cs="Arial"/>
          <w:lang w:val="sr-Cyrl-RS"/>
        </w:rPr>
        <w:t>Međunarodni</w:t>
      </w:r>
      <w:r w:rsidR="001D6E51" w:rsidRPr="001D6E51">
        <w:rPr>
          <w:rFonts w:ascii="Arial" w:eastAsia="Calibri" w:hAnsi="Arial" w:cs="Arial"/>
          <w:lang w:val="sr-Cyrl-RS"/>
        </w:rPr>
        <w:t xml:space="preserve"> </w:t>
      </w:r>
      <w:r>
        <w:rPr>
          <w:rFonts w:ascii="Arial" w:eastAsia="Calibri" w:hAnsi="Arial" w:cs="Arial"/>
          <w:lang w:val="sr-Cyrl-RS"/>
        </w:rPr>
        <w:t>ugovori</w:t>
      </w:r>
      <w:r w:rsidR="001D6E51" w:rsidRPr="001D6E51">
        <w:rPr>
          <w:rFonts w:ascii="Arial" w:eastAsia="Calibri" w:hAnsi="Arial" w:cs="Arial"/>
          <w:lang w:val="sr-Cyrl-RS"/>
        </w:rPr>
        <w:t xml:space="preserve">”, </w:t>
      </w:r>
      <w:r>
        <w:rPr>
          <w:rFonts w:ascii="Arial" w:eastAsia="Calibri" w:hAnsi="Arial" w:cs="Arial"/>
          <w:lang w:val="sr-Cyrl-RS"/>
        </w:rPr>
        <w:t>broj</w:t>
      </w:r>
      <w:r w:rsidR="001D6E51" w:rsidRPr="001D6E51">
        <w:rPr>
          <w:rFonts w:ascii="Arial" w:eastAsia="Calibri" w:hAnsi="Arial" w:cs="Arial"/>
          <w:lang w:val="sr-Cyrl-RS"/>
        </w:rPr>
        <w:t xml:space="preserve"> 7/20).</w:t>
      </w:r>
    </w:p>
    <w:p w14:paraId="478FD3E8" w14:textId="61AEB72C" w:rsidR="001D6E51" w:rsidRPr="001D6E51" w:rsidRDefault="00B47EA7" w:rsidP="001D6E51">
      <w:pPr>
        <w:spacing w:after="0" w:line="240" w:lineRule="auto"/>
        <w:ind w:firstLine="720"/>
        <w:jc w:val="both"/>
        <w:rPr>
          <w:rFonts w:ascii="Arial" w:eastAsia="Calibri" w:hAnsi="Arial" w:cs="Arial"/>
          <w:lang w:val="sr-Cyrl-RS"/>
        </w:rPr>
      </w:pPr>
      <w:r>
        <w:rPr>
          <w:rFonts w:ascii="Arial" w:eastAsia="Calibri" w:hAnsi="Arial" w:cs="Arial"/>
          <w:bCs/>
          <w:lang w:val="sr-Cyrl-RS"/>
        </w:rPr>
        <w:t>Kako</w:t>
      </w:r>
      <w:r w:rsidR="001D6E51" w:rsidRPr="001D6E51">
        <w:rPr>
          <w:rFonts w:ascii="Arial" w:eastAsia="Calibri" w:hAnsi="Arial" w:cs="Arial"/>
          <w:bCs/>
          <w:lang w:val="sr-Cyrl-RS"/>
        </w:rPr>
        <w:t xml:space="preserve"> </w:t>
      </w:r>
      <w:r>
        <w:rPr>
          <w:rFonts w:ascii="Arial" w:eastAsia="Calibri" w:hAnsi="Arial" w:cs="Arial"/>
          <w:bCs/>
          <w:lang w:val="sr-Cyrl-RS"/>
        </w:rPr>
        <w:t>bi</w:t>
      </w:r>
      <w:r w:rsidR="001D6E51" w:rsidRPr="001D6E51">
        <w:rPr>
          <w:rFonts w:ascii="Arial" w:eastAsia="Calibri" w:hAnsi="Arial" w:cs="Arial"/>
          <w:bCs/>
          <w:lang w:val="sr-Cyrl-RS"/>
        </w:rPr>
        <w:t xml:space="preserve"> </w:t>
      </w:r>
      <w:r>
        <w:rPr>
          <w:rFonts w:ascii="Arial" w:eastAsia="Calibri" w:hAnsi="Arial" w:cs="Arial"/>
          <w:bCs/>
          <w:lang w:val="sr-Cyrl-RS"/>
        </w:rPr>
        <w:t>se</w:t>
      </w:r>
      <w:r w:rsidR="001D6E51" w:rsidRPr="001D6E51">
        <w:rPr>
          <w:rFonts w:ascii="Arial" w:eastAsia="Calibri" w:hAnsi="Arial" w:cs="Arial"/>
          <w:bCs/>
          <w:lang w:val="sr-Cyrl-RS"/>
        </w:rPr>
        <w:t xml:space="preserve"> </w:t>
      </w:r>
      <w:r>
        <w:rPr>
          <w:rFonts w:ascii="Arial" w:eastAsia="Calibri" w:hAnsi="Arial" w:cs="Arial"/>
          <w:bCs/>
          <w:lang w:val="sr-Cyrl-RS"/>
        </w:rPr>
        <w:t>obezbedio</w:t>
      </w:r>
      <w:r w:rsidR="001D6E51" w:rsidRPr="001D6E51">
        <w:rPr>
          <w:rFonts w:ascii="Arial" w:eastAsia="Calibri" w:hAnsi="Arial" w:cs="Arial"/>
          <w:bCs/>
          <w:lang w:val="sr-Cyrl-RS"/>
        </w:rPr>
        <w:t xml:space="preserve"> </w:t>
      </w:r>
      <w:r>
        <w:rPr>
          <w:rFonts w:ascii="Arial" w:eastAsia="Calibri" w:hAnsi="Arial" w:cs="Arial"/>
          <w:bCs/>
          <w:lang w:val="sr-Cyrl-RS"/>
        </w:rPr>
        <w:t>razvoj</w:t>
      </w:r>
      <w:r w:rsidR="001D6E51" w:rsidRPr="001D6E51">
        <w:rPr>
          <w:rFonts w:ascii="Arial" w:eastAsia="Calibri" w:hAnsi="Arial" w:cs="Arial"/>
          <w:bCs/>
          <w:lang w:val="sr-Cyrl-RS"/>
        </w:rPr>
        <w:t xml:space="preserve"> </w:t>
      </w:r>
      <w:r>
        <w:rPr>
          <w:rFonts w:ascii="Arial" w:eastAsia="Calibri" w:hAnsi="Arial" w:cs="Arial"/>
          <w:bCs/>
          <w:lang w:val="sr-Cyrl-RS"/>
        </w:rPr>
        <w:t>informaciono</w:t>
      </w:r>
      <w:r w:rsidR="001D6E51" w:rsidRPr="001D6E51">
        <w:rPr>
          <w:rFonts w:ascii="Arial" w:eastAsia="Calibri" w:hAnsi="Arial" w:cs="Arial"/>
          <w:bCs/>
          <w:lang w:val="sr-Cyrl-RS"/>
        </w:rPr>
        <w:t>-</w:t>
      </w:r>
      <w:r>
        <w:rPr>
          <w:rFonts w:ascii="Arial" w:eastAsia="Calibri" w:hAnsi="Arial" w:cs="Arial"/>
          <w:bCs/>
          <w:lang w:val="sr-Cyrl-RS"/>
        </w:rPr>
        <w:t>komunikacionih</w:t>
      </w:r>
      <w:r w:rsidR="001D6E51" w:rsidRPr="001D6E51">
        <w:rPr>
          <w:rFonts w:ascii="Arial" w:eastAsia="Calibri" w:hAnsi="Arial" w:cs="Arial"/>
          <w:bCs/>
          <w:lang w:val="sr-Cyrl-RS"/>
        </w:rPr>
        <w:t xml:space="preserve"> </w:t>
      </w:r>
      <w:r>
        <w:rPr>
          <w:rFonts w:ascii="Arial" w:eastAsia="Calibri" w:hAnsi="Arial" w:cs="Arial"/>
          <w:bCs/>
          <w:lang w:val="sr-Cyrl-RS"/>
        </w:rPr>
        <w:t>tehnologija</w:t>
      </w:r>
      <w:r w:rsidR="001D6E51" w:rsidRPr="001D6E51">
        <w:rPr>
          <w:rFonts w:ascii="Arial" w:eastAsia="Calibri" w:hAnsi="Arial" w:cs="Arial"/>
          <w:bCs/>
          <w:lang w:val="sr-Cyrl-RS"/>
        </w:rPr>
        <w:t xml:space="preserve"> (</w:t>
      </w:r>
      <w:r>
        <w:rPr>
          <w:rFonts w:ascii="Arial" w:eastAsia="Calibri" w:hAnsi="Arial" w:cs="Arial"/>
          <w:bCs/>
          <w:lang w:val="sr-Cyrl-RS"/>
        </w:rPr>
        <w:t>IKT</w:t>
      </w:r>
      <w:r w:rsidR="001D6E51" w:rsidRPr="001D6E51">
        <w:rPr>
          <w:rFonts w:ascii="Arial" w:eastAsia="Calibri" w:hAnsi="Arial" w:cs="Arial"/>
          <w:bCs/>
          <w:lang w:val="sr-Cyrl-RS"/>
        </w:rPr>
        <w:t xml:space="preserve">) </w:t>
      </w:r>
      <w:r>
        <w:rPr>
          <w:rFonts w:ascii="Arial" w:eastAsia="Calibri" w:hAnsi="Arial" w:cs="Arial"/>
          <w:bCs/>
          <w:lang w:val="sr-Cyrl-RS"/>
        </w:rPr>
        <w:t>i</w:t>
      </w:r>
      <w:r w:rsidR="001D6E51" w:rsidRPr="001D6E51">
        <w:rPr>
          <w:rFonts w:ascii="Arial" w:eastAsia="Calibri" w:hAnsi="Arial" w:cs="Arial"/>
          <w:bCs/>
          <w:lang w:val="sr-Cyrl-RS"/>
        </w:rPr>
        <w:t xml:space="preserve"> </w:t>
      </w:r>
      <w:r>
        <w:rPr>
          <w:rFonts w:ascii="Arial" w:eastAsia="Calibri" w:hAnsi="Arial" w:cs="Arial"/>
          <w:bCs/>
          <w:lang w:val="sr-Cyrl-RS"/>
        </w:rPr>
        <w:t>unapredila</w:t>
      </w:r>
      <w:r w:rsidR="001D6E51" w:rsidRPr="001D6E51">
        <w:rPr>
          <w:rFonts w:ascii="Arial" w:eastAsia="Calibri" w:hAnsi="Arial" w:cs="Arial"/>
          <w:bCs/>
          <w:lang w:val="sr-Cyrl-RS"/>
        </w:rPr>
        <w:t xml:space="preserve"> </w:t>
      </w:r>
      <w:r>
        <w:rPr>
          <w:rFonts w:ascii="Arial" w:eastAsia="Calibri" w:hAnsi="Arial" w:cs="Arial"/>
          <w:bCs/>
          <w:lang w:val="sr-Cyrl-RS"/>
        </w:rPr>
        <w:t>komunikaciona</w:t>
      </w:r>
      <w:r w:rsidR="001D6E51" w:rsidRPr="001D6E51">
        <w:rPr>
          <w:rFonts w:ascii="Arial" w:eastAsia="Calibri" w:hAnsi="Arial" w:cs="Arial"/>
          <w:bCs/>
          <w:lang w:val="sr-Cyrl-RS"/>
        </w:rPr>
        <w:t xml:space="preserve"> </w:t>
      </w:r>
      <w:r>
        <w:rPr>
          <w:rFonts w:ascii="Arial" w:eastAsia="Calibri" w:hAnsi="Arial" w:cs="Arial"/>
          <w:bCs/>
          <w:lang w:val="sr-Cyrl-RS"/>
        </w:rPr>
        <w:t>infrastruktura</w:t>
      </w:r>
      <w:r w:rsidR="001D6E51" w:rsidRPr="001D6E51">
        <w:rPr>
          <w:rFonts w:ascii="Arial" w:eastAsia="Calibri" w:hAnsi="Arial" w:cs="Arial"/>
          <w:bCs/>
          <w:lang w:val="sr-Cyrl-RS"/>
        </w:rPr>
        <w:t xml:space="preserve"> </w:t>
      </w:r>
      <w:r>
        <w:rPr>
          <w:rFonts w:ascii="Arial" w:eastAsia="Calibri" w:hAnsi="Arial" w:cs="Arial"/>
          <w:bCs/>
          <w:lang w:val="sr-Cyrl-RS"/>
        </w:rPr>
        <w:t>u</w:t>
      </w:r>
      <w:r w:rsidR="001D6E51" w:rsidRPr="001D6E51">
        <w:rPr>
          <w:rFonts w:ascii="Arial" w:eastAsia="Calibri" w:hAnsi="Arial" w:cs="Arial"/>
          <w:bCs/>
          <w:lang w:val="sr-Cyrl-RS"/>
        </w:rPr>
        <w:t xml:space="preserve"> </w:t>
      </w:r>
      <w:r>
        <w:rPr>
          <w:rFonts w:ascii="Arial" w:eastAsia="Calibri" w:hAnsi="Arial" w:cs="Arial"/>
          <w:bCs/>
          <w:lang w:val="sr-Cyrl-RS"/>
        </w:rPr>
        <w:t>školama</w:t>
      </w:r>
      <w:r w:rsidR="001D6E51" w:rsidRPr="001D6E51">
        <w:rPr>
          <w:rFonts w:ascii="Arial" w:eastAsia="Calibri" w:hAnsi="Arial" w:cs="Arial"/>
          <w:bCs/>
          <w:lang w:val="sr-Cyrl-RS"/>
        </w:rPr>
        <w:t xml:space="preserve">, </w:t>
      </w:r>
      <w:r>
        <w:rPr>
          <w:rFonts w:ascii="Arial" w:eastAsia="Calibri" w:hAnsi="Arial" w:cs="Arial"/>
          <w:bCs/>
          <w:lang w:val="sr-Cyrl-RS"/>
        </w:rPr>
        <w:t>nekadašnje</w:t>
      </w:r>
      <w:r w:rsidR="001D6E51" w:rsidRPr="001D6E51">
        <w:rPr>
          <w:rFonts w:ascii="Arial" w:eastAsia="Calibri" w:hAnsi="Arial" w:cs="Arial"/>
          <w:bCs/>
          <w:lang w:val="sr-Cyrl-RS"/>
        </w:rPr>
        <w:t xml:space="preserve"> </w:t>
      </w:r>
      <w:r>
        <w:rPr>
          <w:rFonts w:ascii="Arial" w:eastAsia="Calibri" w:hAnsi="Arial" w:cs="Arial"/>
          <w:lang w:val="sr-Cyrl-RS"/>
        </w:rPr>
        <w:t>Ministarstvo</w:t>
      </w:r>
      <w:r w:rsidR="001D6E51" w:rsidRPr="001D6E51">
        <w:rPr>
          <w:rFonts w:ascii="Arial" w:eastAsia="Calibri" w:hAnsi="Arial" w:cs="Arial"/>
          <w:lang w:val="sr-Cyrl-RS"/>
        </w:rPr>
        <w:t xml:space="preserve"> </w:t>
      </w:r>
      <w:r>
        <w:rPr>
          <w:rFonts w:ascii="Arial" w:eastAsia="Calibri" w:hAnsi="Arial" w:cs="Arial"/>
          <w:lang w:val="sr-Cyrl-RS"/>
        </w:rPr>
        <w:t>trgovine</w:t>
      </w:r>
      <w:r w:rsidR="001D6E51" w:rsidRPr="001D6E51">
        <w:rPr>
          <w:rFonts w:ascii="Arial" w:eastAsia="Calibri" w:hAnsi="Arial" w:cs="Arial"/>
          <w:lang w:val="sr-Cyrl-RS"/>
        </w:rPr>
        <w:t xml:space="preserve">, </w:t>
      </w:r>
      <w:r>
        <w:rPr>
          <w:rFonts w:ascii="Arial" w:eastAsia="Calibri" w:hAnsi="Arial" w:cs="Arial"/>
          <w:lang w:val="sr-Cyrl-RS"/>
        </w:rPr>
        <w:t>turizma</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telekomunikacija</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Akademska</w:t>
      </w:r>
      <w:r w:rsidR="001D6E51" w:rsidRPr="001D6E51">
        <w:rPr>
          <w:rFonts w:ascii="Arial" w:eastAsia="Calibri" w:hAnsi="Arial" w:cs="Arial"/>
          <w:lang w:val="sr-Cyrl-RS"/>
        </w:rPr>
        <w:t xml:space="preserve"> </w:t>
      </w:r>
      <w:r>
        <w:rPr>
          <w:rFonts w:ascii="Arial" w:eastAsia="Calibri" w:hAnsi="Arial" w:cs="Arial"/>
          <w:lang w:val="sr-Cyrl-RS"/>
        </w:rPr>
        <w:t>mreža</w:t>
      </w:r>
      <w:r w:rsidR="001D6E51" w:rsidRPr="001D6E51">
        <w:rPr>
          <w:rFonts w:ascii="Arial" w:eastAsia="Calibri" w:hAnsi="Arial" w:cs="Arial"/>
          <w:lang w:val="sr-Cyrl-RS"/>
        </w:rPr>
        <w:t xml:space="preserve"> </w:t>
      </w:r>
      <w:r>
        <w:rPr>
          <w:rFonts w:ascii="Arial" w:eastAsia="Calibri" w:hAnsi="Arial" w:cs="Arial"/>
          <w:lang w:val="sr-Cyrl-RS"/>
        </w:rPr>
        <w:t>Republike</w:t>
      </w:r>
      <w:r w:rsidR="001D6E51" w:rsidRPr="001D6E51">
        <w:rPr>
          <w:rFonts w:ascii="Arial" w:eastAsia="Calibri" w:hAnsi="Arial" w:cs="Arial"/>
          <w:lang w:val="sr-Cyrl-RS"/>
        </w:rPr>
        <w:t xml:space="preserve"> </w:t>
      </w:r>
      <w:r>
        <w:rPr>
          <w:rFonts w:ascii="Arial" w:eastAsia="Calibri" w:hAnsi="Arial" w:cs="Arial"/>
          <w:lang w:val="sr-Cyrl-RS"/>
        </w:rPr>
        <w:t>Srbije</w:t>
      </w:r>
      <w:r w:rsidR="001D6E51" w:rsidRPr="001D6E51">
        <w:rPr>
          <w:rFonts w:ascii="Arial" w:eastAsia="Calibri" w:hAnsi="Arial" w:cs="Arial"/>
          <w:lang w:val="sr-Cyrl-RS"/>
        </w:rPr>
        <w:t xml:space="preserve"> (</w:t>
      </w:r>
      <w:r>
        <w:rPr>
          <w:rFonts w:ascii="Arial" w:eastAsia="Calibri" w:hAnsi="Arial" w:cs="Arial"/>
          <w:lang w:val="sr-Cyrl-RS"/>
        </w:rPr>
        <w:t>AMRES</w:t>
      </w:r>
      <w:r w:rsidR="001D6E51" w:rsidRPr="001D6E51">
        <w:rPr>
          <w:rFonts w:ascii="Arial" w:eastAsia="Calibri" w:hAnsi="Arial" w:cs="Arial"/>
          <w:lang w:val="sr-Cyrl-RS"/>
        </w:rPr>
        <w:t xml:space="preserve">) </w:t>
      </w:r>
      <w:r>
        <w:rPr>
          <w:rFonts w:ascii="Arial" w:eastAsia="Calibri" w:hAnsi="Arial" w:cs="Arial"/>
          <w:lang w:val="sr-Cyrl-RS"/>
        </w:rPr>
        <w:t>uz</w:t>
      </w:r>
      <w:r w:rsidR="001D6E51" w:rsidRPr="001D6E51">
        <w:rPr>
          <w:rFonts w:ascii="Arial" w:eastAsia="Calibri" w:hAnsi="Arial" w:cs="Arial"/>
          <w:lang w:val="sr-Cyrl-RS"/>
        </w:rPr>
        <w:t xml:space="preserve"> </w:t>
      </w:r>
      <w:r>
        <w:rPr>
          <w:rFonts w:ascii="Arial" w:eastAsia="Calibri" w:hAnsi="Arial" w:cs="Arial"/>
          <w:lang w:val="sr-Cyrl-RS"/>
        </w:rPr>
        <w:t>podršku</w:t>
      </w:r>
      <w:r w:rsidR="001D6E51" w:rsidRPr="001D6E51">
        <w:rPr>
          <w:rFonts w:ascii="Arial" w:eastAsia="Calibri" w:hAnsi="Arial" w:cs="Arial"/>
          <w:lang w:val="sr-Cyrl-RS"/>
        </w:rPr>
        <w:t xml:space="preserve"> </w:t>
      </w:r>
      <w:r>
        <w:rPr>
          <w:rFonts w:ascii="Arial" w:eastAsia="Calibri" w:hAnsi="Arial" w:cs="Arial"/>
          <w:lang w:val="sr-Cyrl-RS"/>
        </w:rPr>
        <w:t>nekadašnjeg</w:t>
      </w:r>
      <w:r w:rsidR="001D6E51" w:rsidRPr="001D6E51">
        <w:rPr>
          <w:rFonts w:ascii="Arial" w:eastAsia="Calibri" w:hAnsi="Arial" w:cs="Arial"/>
          <w:lang w:val="sr-Cyrl-RS"/>
        </w:rPr>
        <w:t xml:space="preserve"> </w:t>
      </w:r>
      <w:r>
        <w:rPr>
          <w:rFonts w:ascii="Arial" w:eastAsia="Calibri" w:hAnsi="Arial" w:cs="Arial"/>
          <w:lang w:val="sr-Cyrl-RS"/>
        </w:rPr>
        <w:t>Ministarstva</w:t>
      </w:r>
      <w:r w:rsidR="001D6E51" w:rsidRPr="001D6E51">
        <w:rPr>
          <w:rFonts w:ascii="Arial" w:eastAsia="Calibri" w:hAnsi="Arial" w:cs="Arial"/>
          <w:lang w:val="sr-Cyrl-RS"/>
        </w:rPr>
        <w:t xml:space="preserve"> </w:t>
      </w:r>
      <w:r>
        <w:rPr>
          <w:rFonts w:ascii="Arial" w:eastAsia="Calibri" w:hAnsi="Arial" w:cs="Arial"/>
          <w:lang w:val="sr-Cyrl-RS"/>
        </w:rPr>
        <w:t>prosvete</w:t>
      </w:r>
      <w:r w:rsidR="001D6E51" w:rsidRPr="001D6E51">
        <w:rPr>
          <w:rFonts w:ascii="Arial" w:eastAsia="Calibri" w:hAnsi="Arial" w:cs="Arial"/>
          <w:lang w:val="sr-Cyrl-RS"/>
        </w:rPr>
        <w:t xml:space="preserve">, </w:t>
      </w:r>
      <w:r>
        <w:rPr>
          <w:rFonts w:ascii="Arial" w:eastAsia="Calibri" w:hAnsi="Arial" w:cs="Arial"/>
          <w:lang w:val="sr-Cyrl-RS"/>
        </w:rPr>
        <w:t>nauke</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tehnološkog</w:t>
      </w:r>
      <w:r w:rsidR="001D6E51" w:rsidRPr="001D6E51">
        <w:rPr>
          <w:rFonts w:ascii="Arial" w:eastAsia="Calibri" w:hAnsi="Arial" w:cs="Arial"/>
          <w:lang w:val="sr-Cyrl-RS"/>
        </w:rPr>
        <w:t xml:space="preserve"> </w:t>
      </w:r>
      <w:r>
        <w:rPr>
          <w:rFonts w:ascii="Arial" w:eastAsia="Calibri" w:hAnsi="Arial" w:cs="Arial"/>
          <w:lang w:val="sr-Cyrl-RS"/>
        </w:rPr>
        <w:t>razvoja</w:t>
      </w:r>
      <w:r w:rsidR="001D6E51" w:rsidRPr="001D6E51">
        <w:rPr>
          <w:rFonts w:ascii="Arial" w:eastAsia="Calibri" w:hAnsi="Arial" w:cs="Arial"/>
          <w:lang w:val="sr-Cyrl-RS"/>
        </w:rPr>
        <w:t xml:space="preserve">, </w:t>
      </w:r>
      <w:r>
        <w:rPr>
          <w:rFonts w:ascii="Arial" w:eastAsia="Calibri" w:hAnsi="Arial" w:cs="Arial"/>
          <w:lang w:val="sr-Cyrl-RS"/>
        </w:rPr>
        <w:t>zajedno</w:t>
      </w:r>
      <w:r w:rsidR="001D6E51" w:rsidRPr="001D6E51">
        <w:rPr>
          <w:rFonts w:ascii="Arial" w:eastAsia="Calibri" w:hAnsi="Arial" w:cs="Arial"/>
          <w:lang w:val="sr-Cyrl-RS"/>
        </w:rPr>
        <w:t xml:space="preserve"> </w:t>
      </w:r>
      <w:r>
        <w:rPr>
          <w:rFonts w:ascii="Arial" w:eastAsia="Calibri" w:hAnsi="Arial" w:cs="Arial"/>
          <w:lang w:val="sr-Cyrl-RS"/>
        </w:rPr>
        <w:t>su</w:t>
      </w:r>
      <w:r w:rsidR="001D6E51" w:rsidRPr="001D6E51">
        <w:rPr>
          <w:rFonts w:ascii="Arial" w:eastAsia="Calibri" w:hAnsi="Arial" w:cs="Arial"/>
          <w:lang w:val="sr-Cyrl-RS"/>
        </w:rPr>
        <w:t xml:space="preserve"> </w:t>
      </w:r>
      <w:r>
        <w:rPr>
          <w:rFonts w:ascii="Arial" w:eastAsia="Calibri" w:hAnsi="Arial" w:cs="Arial"/>
          <w:lang w:val="sr-Cyrl-RS"/>
        </w:rPr>
        <w:t>radili</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Pr>
          <w:rFonts w:ascii="Arial" w:eastAsia="Calibri" w:hAnsi="Arial" w:cs="Arial"/>
          <w:lang w:val="sr-Cyrl-RS"/>
        </w:rPr>
        <w:t>pripremi</w:t>
      </w:r>
      <w:r w:rsidR="001D6E51" w:rsidRPr="001D6E51">
        <w:rPr>
          <w:rFonts w:ascii="Arial" w:eastAsia="Calibri" w:hAnsi="Arial" w:cs="Arial"/>
          <w:lang w:val="sr-Cyrl-RS"/>
        </w:rPr>
        <w:t xml:space="preserve"> </w:t>
      </w:r>
      <w:r>
        <w:rPr>
          <w:rFonts w:ascii="Arial" w:eastAsia="Calibri" w:hAnsi="Arial" w:cs="Arial"/>
          <w:lang w:val="sr-Cyrl-RS"/>
        </w:rPr>
        <w:t>Projekta</w:t>
      </w:r>
      <w:r w:rsidR="001D6E51" w:rsidRPr="001D6E51">
        <w:rPr>
          <w:rFonts w:ascii="Arial" w:eastAsia="Calibri" w:hAnsi="Arial" w:cs="Arial"/>
          <w:lang w:val="sr-Cyrl-RS"/>
        </w:rPr>
        <w:t xml:space="preserve">. </w:t>
      </w:r>
      <w:r>
        <w:rPr>
          <w:rFonts w:ascii="Arial" w:eastAsia="Calibri" w:hAnsi="Arial" w:cs="Arial"/>
          <w:lang w:val="sr-Cyrl-RS"/>
        </w:rPr>
        <w:t>Kao</w:t>
      </w:r>
      <w:r w:rsidR="001D6E51" w:rsidRPr="001D6E51">
        <w:rPr>
          <w:rFonts w:ascii="Arial" w:eastAsia="Calibri" w:hAnsi="Arial" w:cs="Arial"/>
          <w:lang w:val="sr-Cyrl-RS"/>
        </w:rPr>
        <w:t xml:space="preserve"> </w:t>
      </w:r>
      <w:r>
        <w:rPr>
          <w:rFonts w:ascii="Arial" w:eastAsia="Calibri" w:hAnsi="Arial" w:cs="Arial"/>
          <w:lang w:val="sr-Cyrl-RS"/>
        </w:rPr>
        <w:t>rezultat</w:t>
      </w:r>
      <w:r w:rsidR="001D6E51" w:rsidRPr="001D6E51">
        <w:rPr>
          <w:rFonts w:ascii="Arial" w:eastAsia="Calibri" w:hAnsi="Arial" w:cs="Arial"/>
          <w:lang w:val="sr-Cyrl-RS"/>
        </w:rPr>
        <w:t xml:space="preserve"> </w:t>
      </w:r>
      <w:r>
        <w:rPr>
          <w:rFonts w:ascii="Arial" w:eastAsia="Calibri" w:hAnsi="Arial" w:cs="Arial"/>
          <w:lang w:val="sr-Cyrl-RS"/>
        </w:rPr>
        <w:t>zajedničkih</w:t>
      </w:r>
      <w:r w:rsidR="001D6E51" w:rsidRPr="001D6E51">
        <w:rPr>
          <w:rFonts w:ascii="Arial" w:eastAsia="Calibri" w:hAnsi="Arial" w:cs="Arial"/>
          <w:lang w:val="sr-Cyrl-RS"/>
        </w:rPr>
        <w:t xml:space="preserve"> </w:t>
      </w:r>
      <w:r>
        <w:rPr>
          <w:rFonts w:ascii="Arial" w:eastAsia="Calibri" w:hAnsi="Arial" w:cs="Arial"/>
          <w:lang w:val="sr-Cyrl-RS"/>
        </w:rPr>
        <w:t>aktivnosti</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Pr>
          <w:rFonts w:ascii="Arial" w:eastAsia="Calibri" w:hAnsi="Arial" w:cs="Arial"/>
          <w:lang w:val="sr-Cyrl-RS"/>
        </w:rPr>
        <w:t>uspostavljanju</w:t>
      </w:r>
      <w:r w:rsidR="001D6E51" w:rsidRPr="001D6E51">
        <w:rPr>
          <w:rFonts w:ascii="Arial" w:eastAsia="Calibri" w:hAnsi="Arial" w:cs="Arial"/>
          <w:lang w:val="sr-Cyrl-RS"/>
        </w:rPr>
        <w:t xml:space="preserve">, </w:t>
      </w:r>
      <w:r>
        <w:rPr>
          <w:rFonts w:ascii="Arial" w:eastAsia="Calibri" w:hAnsi="Arial" w:cs="Arial"/>
          <w:lang w:val="sr-Cyrl-RS"/>
        </w:rPr>
        <w:t>jačanju</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razvoju</w:t>
      </w:r>
      <w:r w:rsidR="001D6E51" w:rsidRPr="001D6E51">
        <w:rPr>
          <w:rFonts w:ascii="Arial" w:eastAsia="Calibri" w:hAnsi="Arial" w:cs="Arial"/>
          <w:lang w:val="sr-Cyrl-RS"/>
        </w:rPr>
        <w:t xml:space="preserve"> </w:t>
      </w:r>
      <w:r>
        <w:rPr>
          <w:rFonts w:ascii="Arial" w:eastAsia="Calibri" w:hAnsi="Arial" w:cs="Arial"/>
          <w:lang w:val="sr-Cyrl-RS"/>
        </w:rPr>
        <w:t>informacionih</w:t>
      </w:r>
      <w:r w:rsidR="001D6E51" w:rsidRPr="001D6E51">
        <w:rPr>
          <w:rFonts w:ascii="Arial" w:eastAsia="Calibri" w:hAnsi="Arial" w:cs="Arial"/>
          <w:lang w:val="sr-Cyrl-RS"/>
        </w:rPr>
        <w:t xml:space="preserve"> </w:t>
      </w:r>
      <w:r>
        <w:rPr>
          <w:rFonts w:ascii="Arial" w:eastAsia="Calibri" w:hAnsi="Arial" w:cs="Arial"/>
          <w:lang w:val="sr-Cyrl-RS"/>
        </w:rPr>
        <w:t>tehnologija</w:t>
      </w:r>
      <w:r w:rsidR="001D6E51" w:rsidRPr="001D6E51">
        <w:rPr>
          <w:rFonts w:ascii="Arial" w:eastAsia="Calibri" w:hAnsi="Arial" w:cs="Arial"/>
          <w:lang w:val="sr-Cyrl-RS"/>
        </w:rPr>
        <w:t xml:space="preserve"> (</w:t>
      </w:r>
      <w:r>
        <w:rPr>
          <w:rFonts w:ascii="Arial" w:eastAsia="Calibri" w:hAnsi="Arial" w:cs="Arial"/>
          <w:lang w:val="sr-Cyrl-RS"/>
        </w:rPr>
        <w:t>IT</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školama</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Srbiji</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osavremenjivanju</w:t>
      </w:r>
      <w:r w:rsidR="001D6E51" w:rsidRPr="001D6E51">
        <w:rPr>
          <w:rFonts w:ascii="Arial" w:eastAsia="Calibri" w:hAnsi="Arial" w:cs="Arial"/>
          <w:lang w:val="sr-Cyrl-RS"/>
        </w:rPr>
        <w:t xml:space="preserve"> </w:t>
      </w:r>
      <w:r>
        <w:rPr>
          <w:rFonts w:ascii="Arial" w:eastAsia="Calibri" w:hAnsi="Arial" w:cs="Arial"/>
          <w:lang w:val="sr-Cyrl-RS"/>
        </w:rPr>
        <w:t>institucija</w:t>
      </w:r>
      <w:r w:rsidR="001D6E51" w:rsidRPr="001D6E51">
        <w:rPr>
          <w:rFonts w:ascii="Arial" w:eastAsia="Calibri" w:hAnsi="Arial" w:cs="Arial"/>
          <w:lang w:val="sr-Cyrl-RS"/>
        </w:rPr>
        <w:t xml:space="preserve"> </w:t>
      </w:r>
      <w:r>
        <w:rPr>
          <w:rFonts w:ascii="Arial" w:eastAsia="Calibri" w:hAnsi="Arial" w:cs="Arial"/>
          <w:lang w:val="sr-Cyrl-RS"/>
        </w:rPr>
        <w:t>obrazovnih</w:t>
      </w:r>
      <w:r w:rsidR="001D6E51" w:rsidRPr="001D6E51">
        <w:rPr>
          <w:rFonts w:ascii="Arial" w:eastAsia="Calibri" w:hAnsi="Arial" w:cs="Arial"/>
          <w:lang w:val="sr-Cyrl-RS"/>
        </w:rPr>
        <w:t xml:space="preserve"> </w:t>
      </w:r>
      <w:r>
        <w:rPr>
          <w:rFonts w:ascii="Arial" w:eastAsia="Calibri" w:hAnsi="Arial" w:cs="Arial"/>
          <w:lang w:val="sr-Cyrl-RS"/>
        </w:rPr>
        <w:t>sistema</w:t>
      </w:r>
      <w:r w:rsidR="001D6E51" w:rsidRPr="001D6E51">
        <w:rPr>
          <w:rFonts w:ascii="Arial" w:eastAsia="Calibri" w:hAnsi="Arial" w:cs="Arial"/>
          <w:lang w:val="sr-Cyrl-RS"/>
        </w:rPr>
        <w:t xml:space="preserve">, </w:t>
      </w:r>
      <w:r>
        <w:rPr>
          <w:rFonts w:ascii="Arial" w:eastAsia="Calibri" w:hAnsi="Arial" w:cs="Arial"/>
          <w:lang w:val="sr-Cyrl-RS"/>
        </w:rPr>
        <w:t>ovaj</w:t>
      </w:r>
      <w:r w:rsidR="001D6E51" w:rsidRPr="001D6E51">
        <w:rPr>
          <w:rFonts w:ascii="Arial" w:eastAsia="Calibri" w:hAnsi="Arial" w:cs="Arial"/>
          <w:lang w:val="sr-Cyrl-RS"/>
        </w:rPr>
        <w:t xml:space="preserve"> </w:t>
      </w:r>
      <w:r>
        <w:rPr>
          <w:rFonts w:ascii="Arial" w:eastAsia="Calibri" w:hAnsi="Arial" w:cs="Arial"/>
          <w:lang w:val="sr-Cyrl-RS"/>
        </w:rPr>
        <w:t>projekat</w:t>
      </w:r>
      <w:r w:rsidR="001D6E51" w:rsidRPr="001D6E51">
        <w:rPr>
          <w:rFonts w:ascii="Arial" w:eastAsia="Calibri" w:hAnsi="Arial" w:cs="Arial"/>
          <w:lang w:val="sr-Cyrl-RS"/>
        </w:rPr>
        <w:t xml:space="preserve"> </w:t>
      </w:r>
      <w:r>
        <w:rPr>
          <w:rFonts w:ascii="Arial" w:eastAsia="Calibri" w:hAnsi="Arial" w:cs="Arial"/>
          <w:lang w:val="sr-Cyrl-RS"/>
        </w:rPr>
        <w:t>se</w:t>
      </w:r>
      <w:r w:rsidR="001D6E51" w:rsidRPr="001D6E51">
        <w:rPr>
          <w:rFonts w:ascii="Arial" w:eastAsia="Calibri" w:hAnsi="Arial" w:cs="Arial"/>
          <w:lang w:val="sr-Cyrl-RS"/>
        </w:rPr>
        <w:t xml:space="preserve"> </w:t>
      </w:r>
      <w:r>
        <w:rPr>
          <w:rFonts w:ascii="Arial" w:eastAsia="Calibri" w:hAnsi="Arial" w:cs="Arial"/>
          <w:lang w:val="sr-Cyrl-RS"/>
        </w:rPr>
        <w:t>posebno</w:t>
      </w:r>
      <w:r w:rsidR="001D6E51" w:rsidRPr="001D6E51">
        <w:rPr>
          <w:rFonts w:ascii="Arial" w:eastAsia="Calibri" w:hAnsi="Arial" w:cs="Arial"/>
          <w:lang w:val="sr-Cyrl-RS"/>
        </w:rPr>
        <w:t xml:space="preserve"> </w:t>
      </w:r>
      <w:r>
        <w:rPr>
          <w:rFonts w:ascii="Arial" w:eastAsia="Calibri" w:hAnsi="Arial" w:cs="Arial"/>
          <w:lang w:val="sr-Cyrl-RS"/>
        </w:rPr>
        <w:lastRenderedPageBreak/>
        <w:t>bavi</w:t>
      </w:r>
      <w:r w:rsidR="001D6E51" w:rsidRPr="001D6E51">
        <w:rPr>
          <w:rFonts w:ascii="Arial" w:eastAsia="Calibri" w:hAnsi="Arial" w:cs="Arial"/>
          <w:lang w:val="sr-Cyrl-RS"/>
        </w:rPr>
        <w:t xml:space="preserve"> </w:t>
      </w:r>
      <w:r>
        <w:rPr>
          <w:rFonts w:ascii="Arial" w:eastAsia="Calibri" w:hAnsi="Arial" w:cs="Arial"/>
          <w:lang w:val="sr-Cyrl-RS"/>
        </w:rPr>
        <w:t>nadogradnjom</w:t>
      </w:r>
      <w:r w:rsidR="001D6E51" w:rsidRPr="001D6E51">
        <w:rPr>
          <w:rFonts w:ascii="Arial" w:eastAsia="Calibri" w:hAnsi="Arial" w:cs="Arial"/>
          <w:lang w:val="sr-Cyrl-RS"/>
        </w:rPr>
        <w:t xml:space="preserve"> </w:t>
      </w:r>
      <w:r>
        <w:rPr>
          <w:rFonts w:ascii="Arial" w:eastAsia="Calibri" w:hAnsi="Arial" w:cs="Arial"/>
          <w:lang w:val="sr-Cyrl-RS"/>
        </w:rPr>
        <w:t>akademske</w:t>
      </w:r>
      <w:r w:rsidR="001D6E51" w:rsidRPr="001D6E51">
        <w:rPr>
          <w:rFonts w:ascii="Arial" w:eastAsia="Calibri" w:hAnsi="Arial" w:cs="Arial"/>
          <w:lang w:val="sr-Cyrl-RS"/>
        </w:rPr>
        <w:t xml:space="preserve"> </w:t>
      </w:r>
      <w:r>
        <w:rPr>
          <w:rFonts w:ascii="Arial" w:eastAsia="Calibri" w:hAnsi="Arial" w:cs="Arial"/>
          <w:lang w:val="sr-Cyrl-RS"/>
        </w:rPr>
        <w:t>digitalne</w:t>
      </w:r>
      <w:r w:rsidR="001D6E51" w:rsidRPr="001D6E51">
        <w:rPr>
          <w:rFonts w:ascii="Arial" w:eastAsia="Calibri" w:hAnsi="Arial" w:cs="Arial"/>
          <w:lang w:val="sr-Cyrl-RS"/>
        </w:rPr>
        <w:t xml:space="preserve"> </w:t>
      </w:r>
      <w:r>
        <w:rPr>
          <w:rFonts w:ascii="Arial" w:eastAsia="Calibri" w:hAnsi="Arial" w:cs="Arial"/>
          <w:lang w:val="sr-Cyrl-RS"/>
        </w:rPr>
        <w:t>mreže</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centralnih</w:t>
      </w:r>
      <w:r w:rsidR="001D6E51" w:rsidRPr="001D6E51">
        <w:rPr>
          <w:rFonts w:ascii="Arial" w:eastAsia="Calibri" w:hAnsi="Arial" w:cs="Arial"/>
          <w:lang w:val="sr-Cyrl-RS"/>
        </w:rPr>
        <w:t xml:space="preserve"> </w:t>
      </w:r>
      <w:r>
        <w:rPr>
          <w:rFonts w:ascii="Arial" w:eastAsia="Calibri" w:hAnsi="Arial" w:cs="Arial"/>
          <w:lang w:val="sr-Cyrl-RS"/>
        </w:rPr>
        <w:t>lokacija</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uvođenjem</w:t>
      </w:r>
      <w:r w:rsidR="001D6E51" w:rsidRPr="001D6E51">
        <w:rPr>
          <w:rFonts w:ascii="Arial" w:eastAsia="Calibri" w:hAnsi="Arial" w:cs="Arial"/>
          <w:lang w:val="sr-Cyrl-RS"/>
        </w:rPr>
        <w:t xml:space="preserve"> </w:t>
      </w:r>
      <w:r>
        <w:rPr>
          <w:rFonts w:ascii="Arial" w:eastAsia="Calibri" w:hAnsi="Arial" w:cs="Arial"/>
          <w:lang w:val="sr-Cyrl-RS"/>
        </w:rPr>
        <w:t>bežične</w:t>
      </w:r>
      <w:r w:rsidR="001D6E51" w:rsidRPr="001D6E51">
        <w:rPr>
          <w:rFonts w:ascii="Arial" w:eastAsia="Calibri" w:hAnsi="Arial" w:cs="Arial"/>
          <w:lang w:val="sr-Cyrl-RS"/>
        </w:rPr>
        <w:t xml:space="preserve"> </w:t>
      </w:r>
      <w:r>
        <w:rPr>
          <w:rFonts w:ascii="Arial" w:eastAsia="Calibri" w:hAnsi="Arial" w:cs="Arial"/>
          <w:lang w:val="sr-Cyrl-RS"/>
        </w:rPr>
        <w:t>lokalne</w:t>
      </w:r>
      <w:r w:rsidR="001D6E51" w:rsidRPr="001D6E51">
        <w:rPr>
          <w:rFonts w:ascii="Arial" w:eastAsia="Calibri" w:hAnsi="Arial" w:cs="Arial"/>
          <w:lang w:val="sr-Cyrl-RS"/>
        </w:rPr>
        <w:t xml:space="preserve"> </w:t>
      </w:r>
      <w:r>
        <w:rPr>
          <w:rFonts w:ascii="Arial" w:eastAsia="Calibri" w:hAnsi="Arial" w:cs="Arial"/>
          <w:lang w:val="sr-Cyrl-RS"/>
        </w:rPr>
        <w:t>mreže</w:t>
      </w:r>
      <w:r w:rsidR="001D6E51" w:rsidRPr="001D6E51">
        <w:rPr>
          <w:rFonts w:ascii="Arial" w:eastAsia="Calibri" w:hAnsi="Arial" w:cs="Arial"/>
          <w:lang w:val="sr-Cyrl-RS"/>
        </w:rPr>
        <w:t xml:space="preserve"> (Wireless Local Area Network - WLAN).</w:t>
      </w:r>
    </w:p>
    <w:p w14:paraId="73C14412" w14:textId="39ADE4B4" w:rsidR="001D6E51" w:rsidRPr="001D6E51" w:rsidRDefault="00B47EA7" w:rsidP="001D6E51">
      <w:pPr>
        <w:spacing w:after="0" w:line="240" w:lineRule="auto"/>
        <w:ind w:firstLine="720"/>
        <w:jc w:val="both"/>
        <w:rPr>
          <w:rFonts w:ascii="Arial" w:eastAsia="Calibri" w:hAnsi="Arial" w:cs="Arial"/>
          <w:lang w:val="sr-Cyrl-RS"/>
        </w:rPr>
      </w:pPr>
      <w:r>
        <w:rPr>
          <w:rFonts w:ascii="Arial" w:eastAsia="Calibri" w:hAnsi="Arial" w:cs="Arial"/>
          <w:lang w:val="sr-Cyrl-RS"/>
        </w:rPr>
        <w:t>Projekat</w:t>
      </w:r>
      <w:r w:rsidR="001D6E51" w:rsidRPr="001D6E51">
        <w:rPr>
          <w:rFonts w:ascii="Arial" w:eastAsia="Calibri" w:hAnsi="Arial" w:cs="Arial"/>
          <w:lang w:val="sr-Cyrl-RS"/>
        </w:rPr>
        <w:t xml:space="preserve"> </w:t>
      </w:r>
      <w:r>
        <w:rPr>
          <w:rFonts w:ascii="Arial" w:eastAsia="Calibri" w:hAnsi="Arial" w:cs="Arial"/>
          <w:lang w:val="sr-Cyrl-RS"/>
        </w:rPr>
        <w:t>je</w:t>
      </w:r>
      <w:r w:rsidR="001D6E51" w:rsidRPr="001D6E51">
        <w:rPr>
          <w:rFonts w:ascii="Arial" w:eastAsia="Calibri" w:hAnsi="Arial" w:cs="Arial"/>
          <w:lang w:val="sr-Cyrl-RS"/>
        </w:rPr>
        <w:t xml:space="preserve"> </w:t>
      </w:r>
      <w:r>
        <w:rPr>
          <w:rFonts w:ascii="Arial" w:eastAsia="Calibri" w:hAnsi="Arial" w:cs="Arial"/>
          <w:lang w:val="sr-Cyrl-RS"/>
        </w:rPr>
        <w:t>od</w:t>
      </w:r>
      <w:r w:rsidR="001D6E51" w:rsidRPr="001D6E51">
        <w:rPr>
          <w:rFonts w:ascii="Arial" w:eastAsia="Calibri" w:hAnsi="Arial" w:cs="Arial"/>
          <w:lang w:val="sr-Cyrl-RS"/>
        </w:rPr>
        <w:t xml:space="preserve"> </w:t>
      </w:r>
      <w:r>
        <w:rPr>
          <w:rFonts w:ascii="Arial" w:eastAsia="Calibri" w:hAnsi="Arial" w:cs="Arial"/>
          <w:lang w:val="sr-Cyrl-RS"/>
        </w:rPr>
        <w:t>kapitalnog</w:t>
      </w:r>
      <w:r w:rsidR="001D6E51" w:rsidRPr="001D6E51">
        <w:rPr>
          <w:rFonts w:ascii="Arial" w:eastAsia="Calibri" w:hAnsi="Arial" w:cs="Arial"/>
          <w:lang w:val="sr-Cyrl-RS"/>
        </w:rPr>
        <w:t xml:space="preserve"> </w:t>
      </w:r>
      <w:r>
        <w:rPr>
          <w:rFonts w:ascii="Arial" w:eastAsia="Calibri" w:hAnsi="Arial" w:cs="Arial"/>
          <w:lang w:val="sr-Cyrl-RS"/>
        </w:rPr>
        <w:t>značaja</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predstavlja</w:t>
      </w:r>
      <w:r w:rsidR="001D6E51" w:rsidRPr="001D6E51">
        <w:rPr>
          <w:rFonts w:ascii="Arial" w:eastAsia="Calibri" w:hAnsi="Arial" w:cs="Arial"/>
          <w:lang w:val="sr-Cyrl-RS"/>
        </w:rPr>
        <w:t xml:space="preserve"> </w:t>
      </w:r>
      <w:r>
        <w:rPr>
          <w:rFonts w:ascii="Arial" w:eastAsia="Calibri" w:hAnsi="Arial" w:cs="Arial"/>
          <w:lang w:val="sr-Cyrl-RS"/>
        </w:rPr>
        <w:t>infrastrukturni</w:t>
      </w:r>
      <w:r w:rsidR="001D6E51" w:rsidRPr="001D6E51">
        <w:rPr>
          <w:rFonts w:ascii="Arial" w:eastAsia="Calibri" w:hAnsi="Arial" w:cs="Arial"/>
          <w:lang w:val="sr-Cyrl-RS"/>
        </w:rPr>
        <w:t xml:space="preserve"> </w:t>
      </w:r>
      <w:r>
        <w:rPr>
          <w:rFonts w:ascii="Arial" w:eastAsia="Calibri" w:hAnsi="Arial" w:cs="Arial"/>
          <w:lang w:val="sr-Cyrl-RS"/>
        </w:rPr>
        <w:t>komunikacioni</w:t>
      </w:r>
      <w:r w:rsidR="001D6E51" w:rsidRPr="001D6E51">
        <w:rPr>
          <w:rFonts w:ascii="Arial" w:eastAsia="Calibri" w:hAnsi="Arial" w:cs="Arial"/>
          <w:lang w:val="sr-Cyrl-RS"/>
        </w:rPr>
        <w:t xml:space="preserve"> </w:t>
      </w:r>
      <w:r>
        <w:rPr>
          <w:rFonts w:ascii="Arial" w:eastAsia="Calibri" w:hAnsi="Arial" w:cs="Arial"/>
          <w:lang w:val="sr-Cyrl-RS"/>
        </w:rPr>
        <w:t>preduslov</w:t>
      </w:r>
      <w:r w:rsidR="001D6E51" w:rsidRPr="001D6E51">
        <w:rPr>
          <w:rFonts w:ascii="Arial" w:eastAsia="Calibri" w:hAnsi="Arial" w:cs="Arial"/>
          <w:lang w:val="sr-Cyrl-RS"/>
        </w:rPr>
        <w:t xml:space="preserve"> </w:t>
      </w:r>
      <w:r>
        <w:rPr>
          <w:rFonts w:ascii="Arial" w:eastAsia="Calibri" w:hAnsi="Arial" w:cs="Arial"/>
          <w:lang w:val="sr-Cyrl-RS"/>
        </w:rPr>
        <w:t>za</w:t>
      </w:r>
      <w:r w:rsidR="001D6E51" w:rsidRPr="001D6E51">
        <w:rPr>
          <w:rFonts w:ascii="Arial" w:eastAsia="Calibri" w:hAnsi="Arial" w:cs="Arial"/>
          <w:lang w:val="sr-Cyrl-RS"/>
        </w:rPr>
        <w:t xml:space="preserve"> </w:t>
      </w:r>
      <w:r>
        <w:rPr>
          <w:rFonts w:ascii="Arial" w:eastAsia="Calibri" w:hAnsi="Arial" w:cs="Arial"/>
          <w:lang w:val="sr-Cyrl-RS"/>
        </w:rPr>
        <w:t>realizaciju</w:t>
      </w:r>
      <w:r w:rsidR="001D6E51" w:rsidRPr="001D6E51">
        <w:rPr>
          <w:rFonts w:ascii="Arial" w:eastAsia="Calibri" w:hAnsi="Arial" w:cs="Arial"/>
          <w:lang w:val="sr-Cyrl-RS"/>
        </w:rPr>
        <w:t xml:space="preserve"> </w:t>
      </w:r>
      <w:r>
        <w:rPr>
          <w:rFonts w:ascii="Arial" w:eastAsia="Calibri" w:hAnsi="Arial" w:cs="Arial"/>
          <w:lang w:val="sr-Cyrl-RS"/>
        </w:rPr>
        <w:t>digitalizacije</w:t>
      </w:r>
      <w:r w:rsidR="001D6E51" w:rsidRPr="001D6E51">
        <w:rPr>
          <w:rFonts w:ascii="Arial" w:eastAsia="Calibri" w:hAnsi="Arial" w:cs="Arial"/>
          <w:lang w:val="sr-Cyrl-RS"/>
        </w:rPr>
        <w:t xml:space="preserve"> </w:t>
      </w:r>
      <w:r>
        <w:rPr>
          <w:rFonts w:ascii="Arial" w:eastAsia="Calibri" w:hAnsi="Arial" w:cs="Arial"/>
          <w:lang w:val="sr-Cyrl-RS"/>
        </w:rPr>
        <w:t>sistema</w:t>
      </w:r>
      <w:r w:rsidR="001D6E51" w:rsidRPr="001D6E51">
        <w:rPr>
          <w:rFonts w:ascii="Arial" w:eastAsia="Calibri" w:hAnsi="Arial" w:cs="Arial"/>
          <w:lang w:val="sr-Cyrl-RS"/>
        </w:rPr>
        <w:t xml:space="preserve"> </w:t>
      </w:r>
      <w:r>
        <w:rPr>
          <w:rFonts w:ascii="Arial" w:eastAsia="Calibri" w:hAnsi="Arial" w:cs="Arial"/>
          <w:lang w:val="sr-Cyrl-RS"/>
        </w:rPr>
        <w:t>obrazovanja</w:t>
      </w:r>
      <w:r w:rsidR="001D6E51" w:rsidRPr="001D6E51">
        <w:rPr>
          <w:rFonts w:ascii="Arial" w:eastAsia="Calibri" w:hAnsi="Arial" w:cs="Arial"/>
          <w:lang w:val="sr-Cyrl-RS"/>
        </w:rPr>
        <w:t xml:space="preserve"> </w:t>
      </w:r>
      <w:r>
        <w:rPr>
          <w:rFonts w:ascii="Arial" w:eastAsia="Calibri" w:hAnsi="Arial" w:cs="Arial"/>
          <w:lang w:val="sr-Cyrl-RS"/>
        </w:rPr>
        <w:t>kao</w:t>
      </w:r>
      <w:r w:rsidR="001D6E51" w:rsidRPr="001D6E51">
        <w:rPr>
          <w:rFonts w:ascii="Arial" w:eastAsia="Calibri" w:hAnsi="Arial" w:cs="Arial"/>
          <w:lang w:val="sr-Cyrl-RS"/>
        </w:rPr>
        <w:t xml:space="preserve"> </w:t>
      </w:r>
      <w:r>
        <w:rPr>
          <w:rFonts w:ascii="Arial" w:eastAsia="Calibri" w:hAnsi="Arial" w:cs="Arial"/>
          <w:lang w:val="sr-Cyrl-RS"/>
        </w:rPr>
        <w:t>jedan</w:t>
      </w:r>
      <w:r w:rsidR="001D6E51" w:rsidRPr="001D6E51">
        <w:rPr>
          <w:rFonts w:ascii="Arial" w:eastAsia="Calibri" w:hAnsi="Arial" w:cs="Arial"/>
          <w:lang w:val="sr-Cyrl-RS"/>
        </w:rPr>
        <w:t xml:space="preserve"> </w:t>
      </w:r>
      <w:r>
        <w:rPr>
          <w:rFonts w:ascii="Arial" w:eastAsia="Calibri" w:hAnsi="Arial" w:cs="Arial"/>
          <w:lang w:val="sr-Cyrl-RS"/>
        </w:rPr>
        <w:t>od</w:t>
      </w:r>
      <w:r w:rsidR="001D6E51" w:rsidRPr="001D6E51">
        <w:rPr>
          <w:rFonts w:ascii="Arial" w:eastAsia="Calibri" w:hAnsi="Arial" w:cs="Arial"/>
          <w:lang w:val="sr-Cyrl-RS"/>
        </w:rPr>
        <w:t xml:space="preserve"> </w:t>
      </w:r>
      <w:r>
        <w:rPr>
          <w:rFonts w:ascii="Arial" w:eastAsia="Calibri" w:hAnsi="Arial" w:cs="Arial"/>
          <w:lang w:val="sr-Cyrl-RS"/>
        </w:rPr>
        <w:t>najviših</w:t>
      </w:r>
      <w:r w:rsidR="001D6E51" w:rsidRPr="001D6E51">
        <w:rPr>
          <w:rFonts w:ascii="Arial" w:eastAsia="Calibri" w:hAnsi="Arial" w:cs="Arial"/>
          <w:lang w:val="sr-Cyrl-RS"/>
        </w:rPr>
        <w:t xml:space="preserve"> </w:t>
      </w:r>
      <w:r>
        <w:rPr>
          <w:rFonts w:ascii="Arial" w:eastAsia="Calibri" w:hAnsi="Arial" w:cs="Arial"/>
          <w:lang w:val="sr-Cyrl-RS"/>
        </w:rPr>
        <w:t>prioriteta</w:t>
      </w:r>
      <w:r w:rsidR="001D6E51" w:rsidRPr="001D6E51">
        <w:rPr>
          <w:rFonts w:ascii="Arial" w:eastAsia="Calibri" w:hAnsi="Arial" w:cs="Arial"/>
          <w:lang w:val="sr-Cyrl-RS"/>
        </w:rPr>
        <w:t xml:space="preserve"> </w:t>
      </w:r>
      <w:r>
        <w:rPr>
          <w:rFonts w:ascii="Arial" w:eastAsia="Calibri" w:hAnsi="Arial" w:cs="Arial"/>
          <w:lang w:val="sr-Cyrl-RS"/>
        </w:rPr>
        <w:t>Vlade</w:t>
      </w:r>
      <w:r w:rsidR="001D6E51" w:rsidRPr="001D6E51">
        <w:rPr>
          <w:rFonts w:ascii="Arial" w:eastAsia="Calibri" w:hAnsi="Arial" w:cs="Arial"/>
          <w:lang w:val="sr-Cyrl-RS"/>
        </w:rPr>
        <w:t xml:space="preserve"> </w:t>
      </w:r>
      <w:r>
        <w:rPr>
          <w:rFonts w:ascii="Arial" w:eastAsia="Calibri" w:hAnsi="Arial" w:cs="Arial"/>
          <w:lang w:val="sr-Cyrl-RS"/>
        </w:rPr>
        <w:t>Republike</w:t>
      </w:r>
      <w:r w:rsidR="001D6E51" w:rsidRPr="001D6E51">
        <w:rPr>
          <w:rFonts w:ascii="Arial" w:eastAsia="Calibri" w:hAnsi="Arial" w:cs="Arial"/>
          <w:lang w:val="sr-Cyrl-RS"/>
        </w:rPr>
        <w:t xml:space="preserve"> </w:t>
      </w:r>
      <w:r>
        <w:rPr>
          <w:rFonts w:ascii="Arial" w:eastAsia="Calibri" w:hAnsi="Arial" w:cs="Arial"/>
          <w:lang w:val="sr-Cyrl-RS"/>
        </w:rPr>
        <w:t>Srbije</w:t>
      </w:r>
      <w:r w:rsidR="001D6E51" w:rsidRPr="001D6E51">
        <w:rPr>
          <w:rFonts w:ascii="Arial" w:eastAsia="Calibri" w:hAnsi="Arial" w:cs="Arial"/>
          <w:lang w:val="sr-Cyrl-RS"/>
        </w:rPr>
        <w:t xml:space="preserve">. </w:t>
      </w:r>
      <w:r>
        <w:rPr>
          <w:rFonts w:ascii="Arial" w:eastAsia="Calibri" w:hAnsi="Arial" w:cs="Arial"/>
          <w:lang w:val="sr-Cyrl-RS"/>
        </w:rPr>
        <w:t>Problemi</w:t>
      </w:r>
      <w:r w:rsidR="001D6E51" w:rsidRPr="001D6E51">
        <w:rPr>
          <w:rFonts w:ascii="Arial" w:eastAsia="Calibri" w:hAnsi="Arial" w:cs="Arial"/>
          <w:lang w:val="sr-Cyrl-RS"/>
        </w:rPr>
        <w:t xml:space="preserve"> </w:t>
      </w:r>
      <w:r>
        <w:rPr>
          <w:rFonts w:ascii="Arial" w:eastAsia="Calibri" w:hAnsi="Arial" w:cs="Arial"/>
          <w:lang w:val="sr-Cyrl-RS"/>
        </w:rPr>
        <w:t>nedostatka</w:t>
      </w:r>
      <w:r w:rsidR="001D6E51" w:rsidRPr="001D6E51">
        <w:rPr>
          <w:rFonts w:ascii="Arial" w:eastAsia="Calibri" w:hAnsi="Arial" w:cs="Arial"/>
          <w:lang w:val="sr-Cyrl-RS"/>
        </w:rPr>
        <w:t xml:space="preserve"> </w:t>
      </w:r>
      <w:r>
        <w:rPr>
          <w:rFonts w:ascii="Arial" w:eastAsia="Calibri" w:hAnsi="Arial" w:cs="Arial"/>
          <w:lang w:val="sr-Cyrl-RS"/>
        </w:rPr>
        <w:t>digitalnih</w:t>
      </w:r>
      <w:r w:rsidR="001D6E51" w:rsidRPr="001D6E51">
        <w:rPr>
          <w:rFonts w:ascii="Arial" w:eastAsia="Calibri" w:hAnsi="Arial" w:cs="Arial"/>
          <w:lang w:val="sr-Cyrl-RS"/>
        </w:rPr>
        <w:t xml:space="preserve"> </w:t>
      </w:r>
      <w:r>
        <w:rPr>
          <w:rFonts w:ascii="Arial" w:eastAsia="Calibri" w:hAnsi="Arial" w:cs="Arial"/>
          <w:lang w:val="sr-Cyrl-RS"/>
        </w:rPr>
        <w:t>kompetencija</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nizak</w:t>
      </w:r>
      <w:r w:rsidR="001D6E51" w:rsidRPr="001D6E51">
        <w:rPr>
          <w:rFonts w:ascii="Arial" w:eastAsia="Calibri" w:hAnsi="Arial" w:cs="Arial"/>
          <w:lang w:val="sr-Cyrl-RS"/>
        </w:rPr>
        <w:t xml:space="preserve"> </w:t>
      </w:r>
      <w:r>
        <w:rPr>
          <w:rFonts w:ascii="Arial" w:eastAsia="Calibri" w:hAnsi="Arial" w:cs="Arial"/>
          <w:lang w:val="sr-Cyrl-RS"/>
        </w:rPr>
        <w:t>kvalitet</w:t>
      </w:r>
      <w:r w:rsidR="001D6E51" w:rsidRPr="001D6E51">
        <w:rPr>
          <w:rFonts w:ascii="Arial" w:eastAsia="Calibri" w:hAnsi="Arial" w:cs="Arial"/>
          <w:lang w:val="sr-Cyrl-RS"/>
        </w:rPr>
        <w:t xml:space="preserve"> </w:t>
      </w:r>
      <w:r>
        <w:rPr>
          <w:rFonts w:ascii="Arial" w:eastAsia="Calibri" w:hAnsi="Arial" w:cs="Arial"/>
          <w:lang w:val="sr-Cyrl-RS"/>
        </w:rPr>
        <w:t>nastavnih</w:t>
      </w:r>
      <w:r w:rsidR="001D6E51" w:rsidRPr="001D6E51">
        <w:rPr>
          <w:rFonts w:ascii="Arial" w:eastAsia="Calibri" w:hAnsi="Arial" w:cs="Arial"/>
          <w:lang w:val="sr-Cyrl-RS"/>
        </w:rPr>
        <w:t xml:space="preserve"> </w:t>
      </w:r>
      <w:r>
        <w:rPr>
          <w:rFonts w:ascii="Arial" w:eastAsia="Calibri" w:hAnsi="Arial" w:cs="Arial"/>
          <w:lang w:val="sr-Cyrl-RS"/>
        </w:rPr>
        <w:t>metoda</w:t>
      </w:r>
      <w:r w:rsidR="001D6E51" w:rsidRPr="001D6E51">
        <w:rPr>
          <w:rFonts w:ascii="Arial" w:eastAsia="Calibri" w:hAnsi="Arial" w:cs="Arial"/>
          <w:lang w:val="sr-Cyrl-RS"/>
        </w:rPr>
        <w:t xml:space="preserve">, </w:t>
      </w:r>
      <w:r>
        <w:rPr>
          <w:rFonts w:ascii="Arial" w:eastAsia="Calibri" w:hAnsi="Arial" w:cs="Arial"/>
          <w:lang w:val="sr-Cyrl-RS"/>
        </w:rPr>
        <w:t>prepoznati</w:t>
      </w:r>
      <w:r w:rsidR="001D6E51" w:rsidRPr="001D6E51">
        <w:rPr>
          <w:rFonts w:ascii="Arial" w:eastAsia="Calibri" w:hAnsi="Arial" w:cs="Arial"/>
          <w:lang w:val="sr-Cyrl-RS"/>
        </w:rPr>
        <w:t xml:space="preserve"> </w:t>
      </w:r>
      <w:r>
        <w:rPr>
          <w:rFonts w:ascii="Arial" w:eastAsia="Calibri" w:hAnsi="Arial" w:cs="Arial"/>
          <w:lang w:val="sr-Cyrl-RS"/>
        </w:rPr>
        <w:t>su</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okviru</w:t>
      </w:r>
      <w:r w:rsidR="001D6E51" w:rsidRPr="001D6E51">
        <w:rPr>
          <w:rFonts w:ascii="Arial" w:eastAsia="Calibri" w:hAnsi="Arial" w:cs="Arial"/>
          <w:lang w:val="sr-Cyrl-RS"/>
        </w:rPr>
        <w:t xml:space="preserve"> </w:t>
      </w:r>
      <w:r>
        <w:rPr>
          <w:rFonts w:ascii="Arial" w:eastAsia="Calibri" w:hAnsi="Arial" w:cs="Arial"/>
          <w:lang w:val="sr-Cyrl-RS"/>
        </w:rPr>
        <w:t>Strategije</w:t>
      </w:r>
      <w:r w:rsidR="001D6E51" w:rsidRPr="001D6E51">
        <w:rPr>
          <w:rFonts w:ascii="Arial" w:eastAsia="Calibri" w:hAnsi="Arial" w:cs="Arial"/>
          <w:lang w:val="sr-Cyrl-RS"/>
        </w:rPr>
        <w:t xml:space="preserve"> </w:t>
      </w:r>
      <w:r>
        <w:rPr>
          <w:rFonts w:ascii="Arial" w:eastAsia="Calibri" w:hAnsi="Arial" w:cs="Arial"/>
          <w:lang w:val="sr-Cyrl-RS"/>
        </w:rPr>
        <w:t>razvoja</w:t>
      </w:r>
      <w:r w:rsidR="001D6E51" w:rsidRPr="001D6E51">
        <w:rPr>
          <w:rFonts w:ascii="Arial" w:eastAsia="Calibri" w:hAnsi="Arial" w:cs="Arial"/>
          <w:lang w:val="sr-Cyrl-RS"/>
        </w:rPr>
        <w:t xml:space="preserve"> </w:t>
      </w:r>
      <w:r>
        <w:rPr>
          <w:rFonts w:ascii="Arial" w:eastAsia="Calibri" w:hAnsi="Arial" w:cs="Arial"/>
          <w:lang w:val="sr-Cyrl-RS"/>
        </w:rPr>
        <w:t>informacionog</w:t>
      </w:r>
      <w:r w:rsidR="001D6E51" w:rsidRPr="001D6E51">
        <w:rPr>
          <w:rFonts w:ascii="Arial" w:eastAsia="Calibri" w:hAnsi="Arial" w:cs="Arial"/>
          <w:lang w:val="sr-Cyrl-RS"/>
        </w:rPr>
        <w:t xml:space="preserve"> </w:t>
      </w:r>
      <w:r>
        <w:rPr>
          <w:rFonts w:ascii="Arial" w:eastAsia="Calibri" w:hAnsi="Arial" w:cs="Arial"/>
          <w:lang w:val="sr-Cyrl-RS"/>
        </w:rPr>
        <w:t>društva</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Republici</w:t>
      </w:r>
      <w:r w:rsidR="001D6E51" w:rsidRPr="001D6E51">
        <w:rPr>
          <w:rFonts w:ascii="Arial" w:eastAsia="Calibri" w:hAnsi="Arial" w:cs="Arial"/>
          <w:lang w:val="sr-Cyrl-RS"/>
        </w:rPr>
        <w:t xml:space="preserve"> </w:t>
      </w:r>
      <w:r>
        <w:rPr>
          <w:rFonts w:ascii="Arial" w:eastAsia="Calibri" w:hAnsi="Arial" w:cs="Arial"/>
          <w:lang w:val="sr-Cyrl-RS"/>
        </w:rPr>
        <w:t>Srbiji</w:t>
      </w:r>
      <w:r w:rsidR="001D6E51" w:rsidRPr="001D6E51">
        <w:rPr>
          <w:rFonts w:ascii="Arial" w:eastAsia="Calibri" w:hAnsi="Arial" w:cs="Arial"/>
          <w:lang w:val="sr-Cyrl-RS"/>
        </w:rPr>
        <w:t xml:space="preserve"> </w:t>
      </w:r>
      <w:r>
        <w:rPr>
          <w:rFonts w:ascii="Arial" w:eastAsia="Calibri" w:hAnsi="Arial" w:cs="Arial"/>
          <w:lang w:val="sr-Cyrl-RS"/>
        </w:rPr>
        <w:t>do</w:t>
      </w:r>
      <w:r w:rsidR="001D6E51" w:rsidRPr="001D6E51">
        <w:rPr>
          <w:rFonts w:ascii="Arial" w:eastAsia="Calibri" w:hAnsi="Arial" w:cs="Arial"/>
          <w:lang w:val="sr-Cyrl-RS"/>
        </w:rPr>
        <w:t xml:space="preserve"> 2020. </w:t>
      </w:r>
      <w:r>
        <w:rPr>
          <w:rFonts w:ascii="Arial" w:eastAsia="Calibri" w:hAnsi="Arial" w:cs="Arial"/>
          <w:lang w:val="sr-Cyrl-RS"/>
        </w:rPr>
        <w:t>godine</w:t>
      </w:r>
      <w:r w:rsidR="001D6E51" w:rsidRPr="001D6E51">
        <w:rPr>
          <w:rFonts w:ascii="Arial" w:eastAsia="Calibri" w:hAnsi="Arial" w:cs="Arial"/>
          <w:lang w:val="sr-Cyrl-RS"/>
        </w:rPr>
        <w:t xml:space="preserve"> („</w:t>
      </w:r>
      <w:r>
        <w:rPr>
          <w:rFonts w:ascii="Arial" w:eastAsia="Calibri" w:hAnsi="Arial" w:cs="Arial"/>
          <w:lang w:val="sr-Cyrl-RS"/>
        </w:rPr>
        <w:t>Službeni</w:t>
      </w:r>
      <w:r w:rsidR="001D6E51" w:rsidRPr="001D6E51">
        <w:rPr>
          <w:rFonts w:ascii="Arial" w:eastAsia="Calibri" w:hAnsi="Arial" w:cs="Arial"/>
          <w:lang w:val="sr-Cyrl-RS"/>
        </w:rPr>
        <w:t xml:space="preserve"> </w:t>
      </w:r>
      <w:r>
        <w:rPr>
          <w:rFonts w:ascii="Arial" w:eastAsia="Calibri" w:hAnsi="Arial" w:cs="Arial"/>
          <w:lang w:val="sr-Cyrl-RS"/>
        </w:rPr>
        <w:t>glasnik</w:t>
      </w:r>
      <w:r w:rsidR="001D6E51" w:rsidRPr="001D6E51">
        <w:rPr>
          <w:rFonts w:ascii="Arial" w:eastAsia="Calibri" w:hAnsi="Arial" w:cs="Arial"/>
          <w:lang w:val="sr-Cyrl-RS"/>
        </w:rPr>
        <w:t xml:space="preserve"> </w:t>
      </w:r>
      <w:r>
        <w:rPr>
          <w:rFonts w:ascii="Arial" w:eastAsia="Calibri" w:hAnsi="Arial" w:cs="Arial"/>
          <w:lang w:val="sr-Cyrl-RS"/>
        </w:rPr>
        <w:t>RS</w:t>
      </w:r>
      <w:r w:rsidR="001D6E51" w:rsidRPr="001D6E51">
        <w:rPr>
          <w:rFonts w:ascii="Arial" w:eastAsia="Calibri" w:hAnsi="Arial" w:cs="Arial"/>
          <w:lang w:val="sr-Cyrl-RS"/>
        </w:rPr>
        <w:t xml:space="preserve">”, </w:t>
      </w:r>
      <w:r>
        <w:rPr>
          <w:rFonts w:ascii="Arial" w:eastAsia="Calibri" w:hAnsi="Arial" w:cs="Arial"/>
          <w:lang w:val="sr-Cyrl-RS"/>
        </w:rPr>
        <w:t>broj</w:t>
      </w:r>
      <w:r w:rsidR="001D6E51" w:rsidRPr="001D6E51">
        <w:rPr>
          <w:rFonts w:ascii="Arial" w:eastAsia="Calibri" w:hAnsi="Arial" w:cs="Arial"/>
          <w:lang w:val="sr-Cyrl-RS"/>
        </w:rPr>
        <w:t xml:space="preserve"> 51/10)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Strategije</w:t>
      </w:r>
      <w:r w:rsidR="001D6E51" w:rsidRPr="001D6E51">
        <w:rPr>
          <w:rFonts w:ascii="Arial" w:eastAsia="Calibri" w:hAnsi="Arial" w:cs="Arial"/>
          <w:lang w:val="sr-Cyrl-RS"/>
        </w:rPr>
        <w:t xml:space="preserve"> </w:t>
      </w:r>
      <w:r>
        <w:rPr>
          <w:rFonts w:ascii="Arial" w:eastAsia="Calibri" w:hAnsi="Arial" w:cs="Arial"/>
          <w:lang w:val="sr-Cyrl-RS"/>
        </w:rPr>
        <w:t>razvoja</w:t>
      </w:r>
      <w:r w:rsidR="001D6E51" w:rsidRPr="001D6E51">
        <w:rPr>
          <w:rFonts w:ascii="Arial" w:eastAsia="Calibri" w:hAnsi="Arial" w:cs="Arial"/>
          <w:lang w:val="sr-Cyrl-RS"/>
        </w:rPr>
        <w:t xml:space="preserve"> </w:t>
      </w:r>
      <w:r>
        <w:rPr>
          <w:rFonts w:ascii="Arial" w:eastAsia="Calibri" w:hAnsi="Arial" w:cs="Arial"/>
          <w:lang w:val="sr-Cyrl-RS"/>
        </w:rPr>
        <w:t>informacionog</w:t>
      </w:r>
      <w:r w:rsidR="001D6E51" w:rsidRPr="001D6E51">
        <w:rPr>
          <w:rFonts w:ascii="Arial" w:eastAsia="Calibri" w:hAnsi="Arial" w:cs="Arial"/>
          <w:lang w:val="sr-Cyrl-RS"/>
        </w:rPr>
        <w:t xml:space="preserve"> </w:t>
      </w:r>
      <w:r>
        <w:rPr>
          <w:rFonts w:ascii="Arial" w:eastAsia="Calibri" w:hAnsi="Arial" w:cs="Arial"/>
          <w:lang w:val="sr-Cyrl-RS"/>
        </w:rPr>
        <w:t>društva</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Republici</w:t>
      </w:r>
      <w:r w:rsidR="001D6E51" w:rsidRPr="001D6E51">
        <w:rPr>
          <w:rFonts w:ascii="Arial" w:eastAsia="Calibri" w:hAnsi="Arial" w:cs="Arial"/>
          <w:lang w:val="sr-Cyrl-RS"/>
        </w:rPr>
        <w:t xml:space="preserve"> </w:t>
      </w:r>
      <w:r>
        <w:rPr>
          <w:rFonts w:ascii="Arial" w:eastAsia="Calibri" w:hAnsi="Arial" w:cs="Arial"/>
          <w:lang w:val="sr-Cyrl-RS"/>
        </w:rPr>
        <w:t>Srbiji</w:t>
      </w:r>
      <w:r w:rsidR="001D6E51" w:rsidRPr="001D6E51">
        <w:rPr>
          <w:rFonts w:ascii="Arial" w:eastAsia="Calibri" w:hAnsi="Arial" w:cs="Arial"/>
          <w:lang w:val="sr-Cyrl-RS"/>
        </w:rPr>
        <w:t xml:space="preserve"> </w:t>
      </w:r>
      <w:r>
        <w:rPr>
          <w:rFonts w:ascii="Arial" w:eastAsia="Calibri" w:hAnsi="Arial" w:cs="Arial"/>
          <w:lang w:val="sr-Cyrl-RS"/>
        </w:rPr>
        <w:t>do</w:t>
      </w:r>
      <w:r w:rsidR="001D6E51" w:rsidRPr="001D6E51">
        <w:rPr>
          <w:rFonts w:ascii="Arial" w:eastAsia="Calibri" w:hAnsi="Arial" w:cs="Arial"/>
          <w:lang w:val="sr-Cyrl-RS"/>
        </w:rPr>
        <w:t xml:space="preserve"> 2020. </w:t>
      </w:r>
      <w:r>
        <w:rPr>
          <w:rFonts w:ascii="Arial" w:eastAsia="Calibri" w:hAnsi="Arial" w:cs="Arial"/>
          <w:lang w:val="sr-Cyrl-RS"/>
        </w:rPr>
        <w:t>godine</w:t>
      </w:r>
      <w:r w:rsidR="001D6E51" w:rsidRPr="001D6E51">
        <w:rPr>
          <w:rFonts w:ascii="Arial" w:eastAsia="Calibri" w:hAnsi="Arial" w:cs="Arial"/>
          <w:lang w:val="sr-Cyrl-RS"/>
        </w:rPr>
        <w:t xml:space="preserve"> („</w:t>
      </w:r>
      <w:r>
        <w:rPr>
          <w:rFonts w:ascii="Arial" w:eastAsia="Calibri" w:hAnsi="Arial" w:cs="Arial"/>
          <w:lang w:val="sr-Cyrl-RS"/>
        </w:rPr>
        <w:t>Službeni</w:t>
      </w:r>
      <w:r w:rsidR="001D6E51" w:rsidRPr="001D6E51">
        <w:rPr>
          <w:rFonts w:ascii="Arial" w:eastAsia="Calibri" w:hAnsi="Arial" w:cs="Arial"/>
          <w:lang w:val="sr-Cyrl-RS"/>
        </w:rPr>
        <w:t xml:space="preserve"> </w:t>
      </w:r>
      <w:r>
        <w:rPr>
          <w:rFonts w:ascii="Arial" w:eastAsia="Calibri" w:hAnsi="Arial" w:cs="Arial"/>
          <w:lang w:val="sr-Cyrl-RS"/>
        </w:rPr>
        <w:t>glasnik</w:t>
      </w:r>
      <w:r w:rsidR="001D6E51" w:rsidRPr="001D6E51">
        <w:rPr>
          <w:rFonts w:ascii="Arial" w:eastAsia="Calibri" w:hAnsi="Arial" w:cs="Arial"/>
          <w:lang w:val="sr-Cyrl-RS"/>
        </w:rPr>
        <w:t xml:space="preserve"> </w:t>
      </w:r>
      <w:r>
        <w:rPr>
          <w:rFonts w:ascii="Arial" w:eastAsia="Calibri" w:hAnsi="Arial" w:cs="Arial"/>
          <w:lang w:val="sr-Cyrl-RS"/>
        </w:rPr>
        <w:t>RS</w:t>
      </w:r>
      <w:r w:rsidR="001D6E51" w:rsidRPr="001D6E51">
        <w:rPr>
          <w:rFonts w:ascii="Arial" w:eastAsia="Calibri" w:hAnsi="Arial" w:cs="Arial"/>
          <w:lang w:val="sr-Cyrl-RS"/>
        </w:rPr>
        <w:t xml:space="preserve">”, </w:t>
      </w:r>
      <w:r>
        <w:rPr>
          <w:rFonts w:ascii="Arial" w:eastAsia="Calibri" w:hAnsi="Arial" w:cs="Arial"/>
          <w:lang w:val="sr-Cyrl-RS"/>
        </w:rPr>
        <w:t>broj</w:t>
      </w:r>
      <w:r w:rsidR="001D6E51" w:rsidRPr="001D6E51">
        <w:rPr>
          <w:rFonts w:ascii="Arial" w:eastAsia="Calibri" w:hAnsi="Arial" w:cs="Arial"/>
          <w:lang w:val="sr-Cyrl-RS"/>
        </w:rPr>
        <w:t xml:space="preserve"> 107/12).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strategijama</w:t>
      </w:r>
      <w:r w:rsidR="001D6E51" w:rsidRPr="001D6E51">
        <w:rPr>
          <w:rFonts w:ascii="Arial" w:eastAsia="Calibri" w:hAnsi="Arial" w:cs="Arial"/>
          <w:lang w:val="sr-Cyrl-RS"/>
        </w:rPr>
        <w:t xml:space="preserve"> </w:t>
      </w:r>
      <w:r>
        <w:rPr>
          <w:rFonts w:ascii="Arial" w:eastAsia="Calibri" w:hAnsi="Arial" w:cs="Arial"/>
          <w:lang w:val="sr-Cyrl-RS"/>
        </w:rPr>
        <w:t>se</w:t>
      </w:r>
      <w:r w:rsidR="001D6E51" w:rsidRPr="001D6E51">
        <w:rPr>
          <w:rFonts w:ascii="Arial" w:eastAsia="Calibri" w:hAnsi="Arial" w:cs="Arial"/>
          <w:lang w:val="sr-Cyrl-RS"/>
        </w:rPr>
        <w:t xml:space="preserve"> </w:t>
      </w:r>
      <w:r>
        <w:rPr>
          <w:rFonts w:ascii="Arial" w:eastAsia="Calibri" w:hAnsi="Arial" w:cs="Arial"/>
          <w:lang w:val="sr-Cyrl-RS"/>
        </w:rPr>
        <w:t>definiše</w:t>
      </w:r>
      <w:r w:rsidR="001D6E51" w:rsidRPr="001D6E51">
        <w:rPr>
          <w:rFonts w:ascii="Arial" w:eastAsia="Calibri" w:hAnsi="Arial" w:cs="Arial"/>
          <w:lang w:val="sr-Cyrl-RS"/>
        </w:rPr>
        <w:t xml:space="preserve"> </w:t>
      </w:r>
      <w:r>
        <w:rPr>
          <w:rFonts w:ascii="Arial" w:eastAsia="Calibri" w:hAnsi="Arial" w:cs="Arial"/>
          <w:lang w:val="sr-Cyrl-RS"/>
        </w:rPr>
        <w:t>da</w:t>
      </w:r>
      <w:r w:rsidR="001D6E51" w:rsidRPr="001D6E51">
        <w:rPr>
          <w:rFonts w:ascii="Arial" w:eastAsia="Calibri" w:hAnsi="Arial" w:cs="Arial"/>
          <w:lang w:val="sr-Cyrl-RS"/>
        </w:rPr>
        <w:t xml:space="preserve"> </w:t>
      </w:r>
      <w:r>
        <w:rPr>
          <w:rFonts w:ascii="Arial" w:eastAsia="Calibri" w:hAnsi="Arial" w:cs="Arial"/>
          <w:lang w:val="sr-Cyrl-RS"/>
        </w:rPr>
        <w:t>razvoj</w:t>
      </w:r>
      <w:r w:rsidR="001D6E51" w:rsidRPr="001D6E51">
        <w:rPr>
          <w:rFonts w:ascii="Arial" w:eastAsia="Calibri" w:hAnsi="Arial" w:cs="Arial"/>
          <w:lang w:val="sr-Cyrl-RS"/>
        </w:rPr>
        <w:t xml:space="preserve"> </w:t>
      </w:r>
      <w:r>
        <w:rPr>
          <w:rFonts w:ascii="Arial" w:eastAsia="Calibri" w:hAnsi="Arial" w:cs="Arial"/>
          <w:lang w:val="sr-Cyrl-RS"/>
        </w:rPr>
        <w:t>informacionog</w:t>
      </w:r>
      <w:r w:rsidR="001D6E51" w:rsidRPr="001D6E51">
        <w:rPr>
          <w:rFonts w:ascii="Arial" w:eastAsia="Calibri" w:hAnsi="Arial" w:cs="Arial"/>
          <w:lang w:val="sr-Cyrl-RS"/>
        </w:rPr>
        <w:t xml:space="preserve"> </w:t>
      </w:r>
      <w:r>
        <w:rPr>
          <w:rFonts w:ascii="Arial" w:eastAsia="Calibri" w:hAnsi="Arial" w:cs="Arial"/>
          <w:lang w:val="sr-Cyrl-RS"/>
        </w:rPr>
        <w:t>društva</w:t>
      </w:r>
      <w:r w:rsidR="001D6E51" w:rsidRPr="001D6E51">
        <w:rPr>
          <w:rFonts w:ascii="Arial" w:eastAsia="Calibri" w:hAnsi="Arial" w:cs="Arial"/>
          <w:lang w:val="sr-Cyrl-RS"/>
        </w:rPr>
        <w:t xml:space="preserve"> </w:t>
      </w:r>
      <w:r>
        <w:rPr>
          <w:rFonts w:ascii="Arial" w:eastAsia="Calibri" w:hAnsi="Arial" w:cs="Arial"/>
          <w:lang w:val="sr-Cyrl-RS"/>
        </w:rPr>
        <w:t>treba</w:t>
      </w:r>
      <w:r w:rsidR="001D6E51" w:rsidRPr="001D6E51">
        <w:rPr>
          <w:rFonts w:ascii="Arial" w:eastAsia="Calibri" w:hAnsi="Arial" w:cs="Arial"/>
          <w:lang w:val="sr-Cyrl-RS"/>
        </w:rPr>
        <w:t xml:space="preserve"> </w:t>
      </w:r>
      <w:r>
        <w:rPr>
          <w:rFonts w:ascii="Arial" w:eastAsia="Calibri" w:hAnsi="Arial" w:cs="Arial"/>
          <w:lang w:val="sr-Cyrl-RS"/>
        </w:rPr>
        <w:t>usmeriti</w:t>
      </w:r>
      <w:r w:rsidR="001D6E51" w:rsidRPr="001D6E51">
        <w:rPr>
          <w:rFonts w:ascii="Arial" w:eastAsia="Calibri" w:hAnsi="Arial" w:cs="Arial"/>
          <w:lang w:val="sr-Cyrl-RS"/>
        </w:rPr>
        <w:t xml:space="preserve"> </w:t>
      </w:r>
      <w:r>
        <w:rPr>
          <w:rFonts w:ascii="Arial" w:eastAsia="Calibri" w:hAnsi="Arial" w:cs="Arial"/>
          <w:lang w:val="sr-Cyrl-RS"/>
        </w:rPr>
        <w:t>ka</w:t>
      </w:r>
      <w:r w:rsidR="001D6E51" w:rsidRPr="001D6E51">
        <w:rPr>
          <w:rFonts w:ascii="Arial" w:eastAsia="Calibri" w:hAnsi="Arial" w:cs="Arial"/>
          <w:lang w:val="sr-Cyrl-RS"/>
        </w:rPr>
        <w:t xml:space="preserve"> </w:t>
      </w:r>
      <w:r>
        <w:rPr>
          <w:rFonts w:ascii="Arial" w:eastAsia="Calibri" w:hAnsi="Arial" w:cs="Arial"/>
          <w:lang w:val="sr-Cyrl-RS"/>
        </w:rPr>
        <w:t>iskorišćenju</w:t>
      </w:r>
      <w:r w:rsidR="001D6E51" w:rsidRPr="001D6E51">
        <w:rPr>
          <w:rFonts w:ascii="Arial" w:eastAsia="Calibri" w:hAnsi="Arial" w:cs="Arial"/>
          <w:lang w:val="sr-Cyrl-RS"/>
        </w:rPr>
        <w:t xml:space="preserve"> </w:t>
      </w:r>
      <w:r>
        <w:rPr>
          <w:rFonts w:ascii="Arial" w:eastAsia="Calibri" w:hAnsi="Arial" w:cs="Arial"/>
          <w:lang w:val="sr-Cyrl-RS"/>
        </w:rPr>
        <w:t>potencijala</w:t>
      </w:r>
      <w:r w:rsidR="001D6E51" w:rsidRPr="001D6E51">
        <w:rPr>
          <w:rFonts w:ascii="Arial" w:eastAsia="Calibri" w:hAnsi="Arial" w:cs="Arial"/>
          <w:lang w:val="sr-Cyrl-RS"/>
        </w:rPr>
        <w:t xml:space="preserve"> </w:t>
      </w:r>
      <w:r>
        <w:rPr>
          <w:rFonts w:ascii="Arial" w:eastAsia="Calibri" w:hAnsi="Arial" w:cs="Arial"/>
          <w:lang w:val="sr-Cyrl-RS"/>
        </w:rPr>
        <w:t>informaciono</w:t>
      </w:r>
      <w:r w:rsidR="001D6E51" w:rsidRPr="001D6E51">
        <w:rPr>
          <w:rFonts w:ascii="Arial" w:eastAsia="Calibri" w:hAnsi="Arial" w:cs="Arial"/>
          <w:lang w:val="sr-Cyrl-RS"/>
        </w:rPr>
        <w:t>-</w:t>
      </w:r>
      <w:r>
        <w:rPr>
          <w:rFonts w:ascii="Arial" w:eastAsia="Calibri" w:hAnsi="Arial" w:cs="Arial"/>
          <w:lang w:val="sr-Cyrl-RS"/>
        </w:rPr>
        <w:t>komunikacione</w:t>
      </w:r>
      <w:r w:rsidR="001D6E51" w:rsidRPr="001D6E51">
        <w:rPr>
          <w:rFonts w:ascii="Arial" w:eastAsia="Calibri" w:hAnsi="Arial" w:cs="Arial"/>
          <w:lang w:val="sr-Cyrl-RS"/>
        </w:rPr>
        <w:t xml:space="preserve"> </w:t>
      </w:r>
      <w:r>
        <w:rPr>
          <w:rFonts w:ascii="Arial" w:eastAsia="Calibri" w:hAnsi="Arial" w:cs="Arial"/>
          <w:lang w:val="sr-Cyrl-RS"/>
        </w:rPr>
        <w:t>infrastrukture</w:t>
      </w:r>
      <w:r w:rsidR="001D6E51" w:rsidRPr="001D6E51">
        <w:rPr>
          <w:rFonts w:ascii="Arial" w:eastAsia="Calibri" w:hAnsi="Arial" w:cs="Arial"/>
          <w:lang w:val="sr-Cyrl-RS"/>
        </w:rPr>
        <w:t xml:space="preserve"> (</w:t>
      </w:r>
      <w:r>
        <w:rPr>
          <w:rFonts w:ascii="Arial" w:eastAsia="Calibri" w:hAnsi="Arial" w:cs="Arial"/>
          <w:lang w:val="sr-Cyrl-RS"/>
        </w:rPr>
        <w:t>IKT</w:t>
      </w:r>
      <w:r w:rsidR="001D6E51" w:rsidRPr="001D6E51">
        <w:rPr>
          <w:rFonts w:ascii="Arial" w:eastAsia="Calibri" w:hAnsi="Arial" w:cs="Arial"/>
          <w:lang w:val="sr-Cyrl-RS"/>
        </w:rPr>
        <w:t xml:space="preserve">), </w:t>
      </w:r>
      <w:r>
        <w:rPr>
          <w:rFonts w:ascii="Arial" w:eastAsia="Calibri" w:hAnsi="Arial" w:cs="Arial"/>
          <w:lang w:val="sr-Cyrl-RS"/>
        </w:rPr>
        <w:t>efikasnijem</w:t>
      </w:r>
      <w:r w:rsidR="001D6E51" w:rsidRPr="001D6E51">
        <w:rPr>
          <w:rFonts w:ascii="Arial" w:eastAsia="Calibri" w:hAnsi="Arial" w:cs="Arial"/>
          <w:lang w:val="sr-Cyrl-RS"/>
        </w:rPr>
        <w:t xml:space="preserve"> </w:t>
      </w:r>
      <w:r>
        <w:rPr>
          <w:rFonts w:ascii="Arial" w:eastAsia="Calibri" w:hAnsi="Arial" w:cs="Arial"/>
          <w:lang w:val="sr-Cyrl-RS"/>
        </w:rPr>
        <w:t>korišćenju</w:t>
      </w:r>
      <w:r w:rsidR="001D6E51" w:rsidRPr="001D6E51">
        <w:rPr>
          <w:rFonts w:ascii="Arial" w:eastAsia="Calibri" w:hAnsi="Arial" w:cs="Arial"/>
          <w:lang w:val="sr-Cyrl-RS"/>
        </w:rPr>
        <w:t xml:space="preserve"> </w:t>
      </w:r>
      <w:r>
        <w:rPr>
          <w:rFonts w:ascii="Arial" w:eastAsia="Calibri" w:hAnsi="Arial" w:cs="Arial"/>
          <w:lang w:val="sr-Cyrl-RS"/>
        </w:rPr>
        <w:t>informacionih</w:t>
      </w:r>
      <w:r w:rsidR="001D6E51" w:rsidRPr="001D6E51">
        <w:rPr>
          <w:rFonts w:ascii="Arial" w:eastAsia="Calibri" w:hAnsi="Arial" w:cs="Arial"/>
          <w:lang w:val="sr-Cyrl-RS"/>
        </w:rPr>
        <w:t xml:space="preserve"> </w:t>
      </w:r>
      <w:r>
        <w:rPr>
          <w:rFonts w:ascii="Arial" w:eastAsia="Calibri" w:hAnsi="Arial" w:cs="Arial"/>
          <w:lang w:val="sr-Cyrl-RS"/>
        </w:rPr>
        <w:t>tehnologija</w:t>
      </w:r>
      <w:r w:rsidR="001D6E51" w:rsidRPr="001D6E51">
        <w:rPr>
          <w:rFonts w:ascii="Arial" w:eastAsia="Calibri" w:hAnsi="Arial" w:cs="Arial"/>
          <w:lang w:val="sr-Cyrl-RS"/>
        </w:rPr>
        <w:t xml:space="preserve"> (</w:t>
      </w:r>
      <w:r>
        <w:rPr>
          <w:rFonts w:ascii="Arial" w:eastAsia="Calibri" w:hAnsi="Arial" w:cs="Arial"/>
          <w:lang w:val="sr-Cyrl-RS"/>
        </w:rPr>
        <w:t>IT</w:t>
      </w:r>
      <w:r w:rsidR="001D6E51" w:rsidRPr="001D6E51">
        <w:rPr>
          <w:rFonts w:ascii="Arial" w:eastAsia="Calibri" w:hAnsi="Arial" w:cs="Arial"/>
          <w:lang w:val="sr-Cyrl-RS"/>
        </w:rPr>
        <w:t xml:space="preserve">) </w:t>
      </w:r>
      <w:r>
        <w:rPr>
          <w:rFonts w:ascii="Arial" w:eastAsia="Calibri" w:hAnsi="Arial" w:cs="Arial"/>
          <w:lang w:val="sr-Cyrl-RS"/>
        </w:rPr>
        <w:t>radi</w:t>
      </w:r>
      <w:r w:rsidR="001D6E51" w:rsidRPr="001D6E51">
        <w:rPr>
          <w:rFonts w:ascii="Arial" w:eastAsia="Calibri" w:hAnsi="Arial" w:cs="Arial"/>
          <w:lang w:val="sr-Cyrl-RS"/>
        </w:rPr>
        <w:t xml:space="preserve"> </w:t>
      </w:r>
      <w:r>
        <w:rPr>
          <w:rFonts w:ascii="Arial" w:eastAsia="Calibri" w:hAnsi="Arial" w:cs="Arial"/>
          <w:lang w:val="sr-Cyrl-RS"/>
        </w:rPr>
        <w:t>podizanja</w:t>
      </w:r>
      <w:r w:rsidR="001D6E51" w:rsidRPr="001D6E51">
        <w:rPr>
          <w:rFonts w:ascii="Arial" w:eastAsia="Calibri" w:hAnsi="Arial" w:cs="Arial"/>
          <w:lang w:val="sr-Cyrl-RS"/>
        </w:rPr>
        <w:t xml:space="preserve"> </w:t>
      </w:r>
      <w:r>
        <w:rPr>
          <w:rFonts w:ascii="Arial" w:eastAsia="Calibri" w:hAnsi="Arial" w:cs="Arial"/>
          <w:lang w:val="sr-Cyrl-RS"/>
        </w:rPr>
        <w:t>kompetencija</w:t>
      </w:r>
      <w:r w:rsidR="001D6E51" w:rsidRPr="001D6E51">
        <w:rPr>
          <w:rFonts w:ascii="Arial" w:eastAsia="Calibri" w:hAnsi="Arial" w:cs="Arial"/>
          <w:lang w:val="sr-Cyrl-RS"/>
        </w:rPr>
        <w:t xml:space="preserve"> </w:t>
      </w:r>
      <w:r>
        <w:rPr>
          <w:rFonts w:ascii="Arial" w:eastAsia="Calibri" w:hAnsi="Arial" w:cs="Arial"/>
          <w:lang w:val="sr-Cyrl-RS"/>
        </w:rPr>
        <w:t>nastavnog</w:t>
      </w:r>
      <w:r w:rsidR="001D6E51" w:rsidRPr="001D6E51">
        <w:rPr>
          <w:rFonts w:ascii="Arial" w:eastAsia="Calibri" w:hAnsi="Arial" w:cs="Arial"/>
          <w:lang w:val="sr-Cyrl-RS"/>
        </w:rPr>
        <w:t xml:space="preserve"> </w:t>
      </w:r>
      <w:r>
        <w:rPr>
          <w:rFonts w:ascii="Arial" w:eastAsia="Calibri" w:hAnsi="Arial" w:cs="Arial"/>
          <w:lang w:val="sr-Cyrl-RS"/>
        </w:rPr>
        <w:t>kadra</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izrad</w:t>
      </w:r>
      <w:r w:rsidR="001D6E51" w:rsidRPr="001D6E51">
        <w:rPr>
          <w:rFonts w:ascii="Arial" w:eastAsia="Calibri" w:hAnsi="Arial" w:cs="Arial"/>
          <w:lang w:val="sr-Cyrl-RS"/>
        </w:rPr>
        <w:t xml:space="preserve">e </w:t>
      </w:r>
      <w:r>
        <w:rPr>
          <w:rFonts w:ascii="Arial" w:eastAsia="Calibri" w:hAnsi="Arial" w:cs="Arial"/>
          <w:lang w:val="sr-Cyrl-RS"/>
        </w:rPr>
        <w:t>digitalnih</w:t>
      </w:r>
      <w:r w:rsidR="001D6E51" w:rsidRPr="001D6E51">
        <w:rPr>
          <w:rFonts w:ascii="Arial" w:eastAsia="Calibri" w:hAnsi="Arial" w:cs="Arial"/>
          <w:lang w:val="sr-Cyrl-RS"/>
        </w:rPr>
        <w:t xml:space="preserve"> </w:t>
      </w:r>
      <w:r>
        <w:rPr>
          <w:rFonts w:ascii="Arial" w:eastAsia="Calibri" w:hAnsi="Arial" w:cs="Arial"/>
          <w:lang w:val="sr-Cyrl-RS"/>
        </w:rPr>
        <w:t>sadržaja</w:t>
      </w:r>
      <w:r w:rsidR="001D6E51" w:rsidRPr="001D6E51">
        <w:rPr>
          <w:rFonts w:ascii="Arial" w:eastAsia="Calibri" w:hAnsi="Arial" w:cs="Arial"/>
          <w:lang w:val="sr-Cyrl-RS"/>
        </w:rPr>
        <w:t xml:space="preserve"> </w:t>
      </w:r>
      <w:r>
        <w:rPr>
          <w:rFonts w:ascii="Arial" w:eastAsia="Calibri" w:hAnsi="Arial" w:cs="Arial"/>
          <w:lang w:val="sr-Cyrl-RS"/>
        </w:rPr>
        <w:t>za</w:t>
      </w:r>
      <w:r w:rsidR="001D6E51" w:rsidRPr="001D6E51">
        <w:rPr>
          <w:rFonts w:ascii="Arial" w:eastAsia="Calibri" w:hAnsi="Arial" w:cs="Arial"/>
          <w:lang w:val="sr-Cyrl-RS"/>
        </w:rPr>
        <w:t xml:space="preserve"> </w:t>
      </w:r>
      <w:r>
        <w:rPr>
          <w:rFonts w:ascii="Arial" w:eastAsia="Calibri" w:hAnsi="Arial" w:cs="Arial"/>
          <w:lang w:val="sr-Cyrl-RS"/>
        </w:rPr>
        <w:t>rad</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nastavi</w:t>
      </w:r>
      <w:r w:rsidR="001D6E51" w:rsidRPr="001D6E51">
        <w:rPr>
          <w:rFonts w:ascii="Arial" w:eastAsia="Calibri" w:hAnsi="Arial" w:cs="Arial"/>
          <w:lang w:val="sr-Cyrl-RS"/>
        </w:rPr>
        <w:t xml:space="preserve">, </w:t>
      </w:r>
      <w:r>
        <w:rPr>
          <w:rFonts w:ascii="Arial" w:eastAsia="Calibri" w:hAnsi="Arial" w:cs="Arial"/>
          <w:lang w:val="sr-Cyrl-RS"/>
        </w:rPr>
        <w:t>unapređenja</w:t>
      </w:r>
      <w:r w:rsidR="001D6E51" w:rsidRPr="001D6E51">
        <w:rPr>
          <w:rFonts w:ascii="Arial" w:eastAsia="Calibri" w:hAnsi="Arial" w:cs="Arial"/>
          <w:lang w:val="sr-Cyrl-RS"/>
        </w:rPr>
        <w:t xml:space="preserve"> </w:t>
      </w:r>
      <w:r>
        <w:rPr>
          <w:rFonts w:ascii="Arial" w:eastAsia="Calibri" w:hAnsi="Arial" w:cs="Arial"/>
          <w:lang w:val="sr-Cyrl-RS"/>
        </w:rPr>
        <w:t>digitalnih</w:t>
      </w:r>
      <w:r w:rsidR="001D6E51" w:rsidRPr="001D6E51">
        <w:rPr>
          <w:rFonts w:ascii="Arial" w:eastAsia="Calibri" w:hAnsi="Arial" w:cs="Arial"/>
          <w:lang w:val="sr-Cyrl-RS"/>
        </w:rPr>
        <w:t xml:space="preserve"> </w:t>
      </w:r>
      <w:r>
        <w:rPr>
          <w:rFonts w:ascii="Arial" w:eastAsia="Calibri" w:hAnsi="Arial" w:cs="Arial"/>
          <w:lang w:val="sr-Cyrl-RS"/>
        </w:rPr>
        <w:t>veština</w:t>
      </w:r>
      <w:r w:rsidR="001D6E51" w:rsidRPr="001D6E51">
        <w:rPr>
          <w:rFonts w:ascii="Arial" w:eastAsia="Calibri" w:hAnsi="Arial" w:cs="Arial"/>
          <w:lang w:val="sr-Cyrl-RS"/>
        </w:rPr>
        <w:t xml:space="preserve">, </w:t>
      </w:r>
      <w:r>
        <w:rPr>
          <w:rFonts w:ascii="Arial" w:eastAsia="Calibri" w:hAnsi="Arial" w:cs="Arial"/>
          <w:lang w:val="sr-Cyrl-RS"/>
        </w:rPr>
        <w:t>povećanja</w:t>
      </w:r>
      <w:r w:rsidR="001D6E51" w:rsidRPr="001D6E51">
        <w:rPr>
          <w:rFonts w:ascii="Arial" w:eastAsia="Calibri" w:hAnsi="Arial" w:cs="Arial"/>
          <w:lang w:val="sr-Cyrl-RS"/>
        </w:rPr>
        <w:t xml:space="preserve"> </w:t>
      </w:r>
      <w:r>
        <w:rPr>
          <w:rFonts w:ascii="Arial" w:eastAsia="Calibri" w:hAnsi="Arial" w:cs="Arial"/>
          <w:lang w:val="sr-Cyrl-RS"/>
        </w:rPr>
        <w:t>efikasnosti</w:t>
      </w:r>
      <w:r w:rsidR="001D6E51" w:rsidRPr="001D6E51">
        <w:rPr>
          <w:rFonts w:ascii="Arial" w:eastAsia="Calibri" w:hAnsi="Arial" w:cs="Arial"/>
          <w:lang w:val="sr-Cyrl-RS"/>
        </w:rPr>
        <w:t xml:space="preserve"> </w:t>
      </w:r>
      <w:r>
        <w:rPr>
          <w:rFonts w:ascii="Arial" w:eastAsia="Calibri" w:hAnsi="Arial" w:cs="Arial"/>
          <w:lang w:val="sr-Cyrl-RS"/>
        </w:rPr>
        <w:t>rada</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zapošljavanja</w:t>
      </w:r>
      <w:r w:rsidR="001D6E51" w:rsidRPr="001D6E51">
        <w:rPr>
          <w:rFonts w:ascii="Arial" w:eastAsia="Calibri" w:hAnsi="Arial" w:cs="Arial"/>
          <w:lang w:val="sr-Cyrl-RS"/>
        </w:rPr>
        <w:t xml:space="preserve">, </w:t>
      </w:r>
      <w:r>
        <w:rPr>
          <w:rFonts w:ascii="Arial" w:eastAsia="Calibri" w:hAnsi="Arial" w:cs="Arial"/>
          <w:lang w:val="sr-Cyrl-RS"/>
        </w:rPr>
        <w:t>ekonomskog</w:t>
      </w:r>
      <w:r w:rsidR="001D6E51" w:rsidRPr="001D6E51">
        <w:rPr>
          <w:rFonts w:ascii="Arial" w:eastAsia="Calibri" w:hAnsi="Arial" w:cs="Arial"/>
          <w:lang w:val="sr-Cyrl-RS"/>
        </w:rPr>
        <w:t xml:space="preserve"> </w:t>
      </w:r>
      <w:r>
        <w:rPr>
          <w:rFonts w:ascii="Arial" w:eastAsia="Calibri" w:hAnsi="Arial" w:cs="Arial"/>
          <w:lang w:val="sr-Cyrl-RS"/>
        </w:rPr>
        <w:t>rasta</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poboljšanja</w:t>
      </w:r>
      <w:r w:rsidR="001D6E51" w:rsidRPr="001D6E51">
        <w:rPr>
          <w:rFonts w:ascii="Arial" w:eastAsia="Calibri" w:hAnsi="Arial" w:cs="Arial"/>
          <w:lang w:val="sr-Cyrl-RS"/>
        </w:rPr>
        <w:t xml:space="preserve"> </w:t>
      </w:r>
      <w:r>
        <w:rPr>
          <w:rFonts w:ascii="Arial" w:eastAsia="Calibri" w:hAnsi="Arial" w:cs="Arial"/>
          <w:lang w:val="sr-Cyrl-RS"/>
        </w:rPr>
        <w:t>kvaliteta</w:t>
      </w:r>
      <w:r w:rsidR="001D6E51" w:rsidRPr="001D6E51">
        <w:rPr>
          <w:rFonts w:ascii="Arial" w:eastAsia="Calibri" w:hAnsi="Arial" w:cs="Arial"/>
          <w:lang w:val="sr-Cyrl-RS"/>
        </w:rPr>
        <w:t xml:space="preserve"> </w:t>
      </w:r>
      <w:r>
        <w:rPr>
          <w:rFonts w:ascii="Arial" w:eastAsia="Calibri" w:hAnsi="Arial" w:cs="Arial"/>
          <w:lang w:val="sr-Cyrl-RS"/>
        </w:rPr>
        <w:t>života</w:t>
      </w:r>
      <w:r w:rsidR="001D6E51" w:rsidRPr="001D6E51">
        <w:rPr>
          <w:rFonts w:ascii="Arial" w:eastAsia="Calibri" w:hAnsi="Arial" w:cs="Arial"/>
          <w:lang w:val="sr-Cyrl-RS"/>
        </w:rPr>
        <w:t xml:space="preserve">, </w:t>
      </w:r>
      <w:r>
        <w:rPr>
          <w:rFonts w:ascii="Arial" w:eastAsia="Calibri" w:hAnsi="Arial" w:cs="Arial"/>
          <w:lang w:val="sr-Cyrl-RS"/>
        </w:rPr>
        <w:t>kako</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urbanim</w:t>
      </w:r>
      <w:r w:rsidR="001D6E51" w:rsidRPr="001D6E51">
        <w:rPr>
          <w:rFonts w:ascii="Arial" w:eastAsia="Calibri" w:hAnsi="Arial" w:cs="Arial"/>
          <w:lang w:val="sr-Cyrl-RS"/>
        </w:rPr>
        <w:t xml:space="preserve"> </w:t>
      </w:r>
      <w:r>
        <w:rPr>
          <w:rFonts w:ascii="Arial" w:eastAsia="Calibri" w:hAnsi="Arial" w:cs="Arial"/>
          <w:lang w:val="sr-Cyrl-RS"/>
        </w:rPr>
        <w:t>tako</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ruralnim</w:t>
      </w:r>
      <w:r w:rsidR="001D6E51" w:rsidRPr="001D6E51">
        <w:rPr>
          <w:rFonts w:ascii="Arial" w:eastAsia="Calibri" w:hAnsi="Arial" w:cs="Arial"/>
          <w:lang w:val="sr-Cyrl-RS"/>
        </w:rPr>
        <w:t xml:space="preserve"> </w:t>
      </w:r>
      <w:r>
        <w:rPr>
          <w:rFonts w:ascii="Arial" w:eastAsia="Calibri" w:hAnsi="Arial" w:cs="Arial"/>
          <w:lang w:val="sr-Cyrl-RS"/>
        </w:rPr>
        <w:t>sredinama</w:t>
      </w:r>
      <w:r w:rsidR="001D6E51" w:rsidRPr="001D6E51">
        <w:rPr>
          <w:rFonts w:ascii="Arial" w:eastAsia="Calibri" w:hAnsi="Arial" w:cs="Arial"/>
          <w:lang w:val="sr-Cyrl-RS"/>
        </w:rPr>
        <w:t>.</w:t>
      </w:r>
    </w:p>
    <w:p w14:paraId="585D49BE" w14:textId="70C6FCA7" w:rsidR="001D6E51" w:rsidRPr="001D6E51" w:rsidRDefault="00B47EA7" w:rsidP="001D6E51">
      <w:pPr>
        <w:spacing w:after="0" w:line="240" w:lineRule="auto"/>
        <w:ind w:firstLine="720"/>
        <w:jc w:val="both"/>
        <w:rPr>
          <w:rFonts w:ascii="Arial" w:eastAsia="Calibri" w:hAnsi="Arial" w:cs="Arial"/>
          <w:lang w:val="sr-Cyrl-RS"/>
        </w:rPr>
      </w:pPr>
      <w:r>
        <w:rPr>
          <w:rFonts w:ascii="Arial" w:eastAsia="Calibri" w:hAnsi="Arial" w:cs="Arial"/>
          <w:lang w:val="sr-Cyrl-RS"/>
        </w:rPr>
        <w:t>Sprovođenjem</w:t>
      </w:r>
      <w:r w:rsidR="001D6E51" w:rsidRPr="001D6E51">
        <w:rPr>
          <w:rFonts w:ascii="Arial" w:eastAsia="Calibri" w:hAnsi="Arial" w:cs="Arial"/>
          <w:lang w:val="sr-Cyrl-RS"/>
        </w:rPr>
        <w:t xml:space="preserve"> </w:t>
      </w:r>
      <w:r>
        <w:rPr>
          <w:rFonts w:ascii="Arial" w:eastAsia="Calibri" w:hAnsi="Arial" w:cs="Arial"/>
          <w:lang w:val="sr-Cyrl-RS"/>
        </w:rPr>
        <w:t>ovog</w:t>
      </w:r>
      <w:r w:rsidR="001D6E51" w:rsidRPr="001D6E51">
        <w:rPr>
          <w:rFonts w:ascii="Arial" w:eastAsia="Calibri" w:hAnsi="Arial" w:cs="Arial"/>
          <w:lang w:val="sr-Cyrl-RS"/>
        </w:rPr>
        <w:t xml:space="preserve"> </w:t>
      </w:r>
      <w:r>
        <w:rPr>
          <w:rFonts w:ascii="Arial" w:eastAsia="Calibri" w:hAnsi="Arial" w:cs="Arial"/>
          <w:lang w:val="sr-Cyrl-RS"/>
        </w:rPr>
        <w:t>projekta</w:t>
      </w:r>
      <w:r w:rsidR="001D6E51" w:rsidRPr="001D6E51">
        <w:rPr>
          <w:rFonts w:ascii="Arial" w:eastAsia="Calibri" w:hAnsi="Arial" w:cs="Arial"/>
          <w:lang w:val="sr-Cyrl-RS"/>
        </w:rPr>
        <w:t xml:space="preserve"> </w:t>
      </w:r>
      <w:r>
        <w:rPr>
          <w:rFonts w:ascii="Arial" w:eastAsia="Calibri" w:hAnsi="Arial" w:cs="Arial"/>
          <w:lang w:val="sr-Cyrl-RS"/>
        </w:rPr>
        <w:t>očekuju</w:t>
      </w:r>
      <w:r w:rsidR="001D6E51" w:rsidRPr="001D6E51">
        <w:rPr>
          <w:rFonts w:ascii="Arial" w:eastAsia="Calibri" w:hAnsi="Arial" w:cs="Arial"/>
          <w:lang w:val="sr-Cyrl-RS"/>
        </w:rPr>
        <w:t xml:space="preserve"> </w:t>
      </w:r>
      <w:r>
        <w:rPr>
          <w:rFonts w:ascii="Arial" w:eastAsia="Calibri" w:hAnsi="Arial" w:cs="Arial"/>
          <w:lang w:val="sr-Cyrl-RS"/>
        </w:rPr>
        <w:t>se</w:t>
      </w:r>
      <w:r w:rsidR="001D6E51" w:rsidRPr="001D6E51">
        <w:rPr>
          <w:rFonts w:ascii="Arial" w:eastAsia="Calibri" w:hAnsi="Arial" w:cs="Arial"/>
          <w:lang w:val="sr-Cyrl-RS"/>
        </w:rPr>
        <w:t xml:space="preserve"> </w:t>
      </w:r>
      <w:r>
        <w:rPr>
          <w:rFonts w:ascii="Arial" w:eastAsia="Calibri" w:hAnsi="Arial" w:cs="Arial"/>
          <w:lang w:val="sr-Cyrl-RS"/>
        </w:rPr>
        <w:t>sledeći</w:t>
      </w:r>
      <w:r w:rsidR="001D6E51" w:rsidRPr="001D6E51">
        <w:rPr>
          <w:rFonts w:ascii="Arial" w:eastAsia="Calibri" w:hAnsi="Arial" w:cs="Arial"/>
          <w:lang w:val="sr-Cyrl-RS"/>
        </w:rPr>
        <w:t xml:space="preserve"> </w:t>
      </w:r>
      <w:r>
        <w:rPr>
          <w:rFonts w:ascii="Arial" w:eastAsia="Calibri" w:hAnsi="Arial" w:cs="Arial"/>
          <w:lang w:val="sr-Cyrl-RS"/>
        </w:rPr>
        <w:t>rezultati</w:t>
      </w:r>
      <w:r w:rsidR="001D6E51" w:rsidRPr="001D6E51">
        <w:rPr>
          <w:rFonts w:ascii="Arial" w:eastAsia="Calibri" w:hAnsi="Arial" w:cs="Arial"/>
          <w:lang w:val="sr-Cyrl-RS"/>
        </w:rPr>
        <w:t>:</w:t>
      </w:r>
    </w:p>
    <w:p w14:paraId="0DE2EABF" w14:textId="27DB1E32"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1.</w:t>
      </w:r>
      <w:r w:rsidRPr="001D6E51">
        <w:rPr>
          <w:rFonts w:ascii="Arial" w:eastAsia="Calibri" w:hAnsi="Arial" w:cs="Arial"/>
          <w:lang w:val="sr-Cyrl-RS"/>
        </w:rPr>
        <w:tab/>
      </w:r>
      <w:r w:rsidR="00B47EA7">
        <w:rPr>
          <w:rFonts w:ascii="Arial" w:eastAsia="Calibri" w:hAnsi="Arial" w:cs="Arial"/>
          <w:lang w:val="sr-Cyrl-RS"/>
        </w:rPr>
        <w:t>Izgradnja</w:t>
      </w:r>
      <w:r w:rsidRPr="001D6E51">
        <w:rPr>
          <w:rFonts w:ascii="Arial" w:eastAsia="Calibri" w:hAnsi="Arial" w:cs="Arial"/>
          <w:lang w:val="sr-Cyrl-RS"/>
        </w:rPr>
        <w:t xml:space="preserve"> </w:t>
      </w:r>
      <w:r w:rsidR="00B47EA7">
        <w:rPr>
          <w:rFonts w:ascii="Arial" w:eastAsia="Calibri" w:hAnsi="Arial" w:cs="Arial"/>
          <w:lang w:val="sr-Cyrl-RS"/>
        </w:rPr>
        <w:t>standarizovane</w:t>
      </w:r>
      <w:r w:rsidRPr="001D6E51">
        <w:rPr>
          <w:rFonts w:ascii="Arial" w:eastAsia="Calibri" w:hAnsi="Arial" w:cs="Arial"/>
          <w:lang w:val="sr-Cyrl-RS"/>
        </w:rPr>
        <w:t xml:space="preserve"> </w:t>
      </w:r>
      <w:r w:rsidR="00B47EA7">
        <w:rPr>
          <w:rFonts w:ascii="Arial" w:eastAsia="Calibri" w:hAnsi="Arial" w:cs="Arial"/>
          <w:lang w:val="sr-Cyrl-RS"/>
        </w:rPr>
        <w:t>i</w:t>
      </w:r>
      <w:r w:rsidRPr="001D6E51">
        <w:rPr>
          <w:rFonts w:ascii="Arial" w:eastAsia="Calibri" w:hAnsi="Arial" w:cs="Arial"/>
          <w:lang w:val="sr-Cyrl-RS"/>
        </w:rPr>
        <w:t xml:space="preserve"> </w:t>
      </w:r>
      <w:r w:rsidR="00B47EA7">
        <w:rPr>
          <w:rFonts w:ascii="Arial" w:eastAsia="Calibri" w:hAnsi="Arial" w:cs="Arial"/>
          <w:lang w:val="sr-Cyrl-RS"/>
        </w:rPr>
        <w:t>održive</w:t>
      </w:r>
      <w:r w:rsidRPr="001D6E51">
        <w:rPr>
          <w:rFonts w:ascii="Arial" w:eastAsia="Calibri" w:hAnsi="Arial" w:cs="Arial"/>
          <w:lang w:val="sr-Cyrl-RS"/>
        </w:rPr>
        <w:t xml:space="preserve"> </w:t>
      </w:r>
      <w:r w:rsidR="00B47EA7">
        <w:rPr>
          <w:rFonts w:ascii="Arial" w:eastAsia="Calibri" w:hAnsi="Arial" w:cs="Arial"/>
          <w:lang w:val="sr-Cyrl-RS"/>
        </w:rPr>
        <w:t>bežične</w:t>
      </w:r>
      <w:r w:rsidRPr="001D6E51">
        <w:rPr>
          <w:rFonts w:ascii="Arial" w:eastAsia="Calibri" w:hAnsi="Arial" w:cs="Arial"/>
          <w:lang w:val="sr-Cyrl-RS"/>
        </w:rPr>
        <w:t xml:space="preserve"> </w:t>
      </w:r>
      <w:r w:rsidR="00B47EA7">
        <w:rPr>
          <w:rFonts w:ascii="Arial" w:eastAsia="Calibri" w:hAnsi="Arial" w:cs="Arial"/>
          <w:lang w:val="sr-Cyrl-RS"/>
        </w:rPr>
        <w:t>lokalne</w:t>
      </w:r>
      <w:r w:rsidRPr="001D6E51">
        <w:rPr>
          <w:rFonts w:ascii="Arial" w:eastAsia="Calibri" w:hAnsi="Arial" w:cs="Arial"/>
          <w:lang w:val="sr-Cyrl-RS"/>
        </w:rPr>
        <w:t xml:space="preserve"> </w:t>
      </w:r>
      <w:r w:rsidR="00B47EA7">
        <w:rPr>
          <w:rFonts w:ascii="Arial" w:eastAsia="Calibri" w:hAnsi="Arial" w:cs="Arial"/>
          <w:lang w:val="sr-Cyrl-RS"/>
        </w:rPr>
        <w:t>računarske</w:t>
      </w:r>
      <w:r w:rsidRPr="001D6E51">
        <w:rPr>
          <w:rFonts w:ascii="Arial" w:eastAsia="Calibri" w:hAnsi="Arial" w:cs="Arial"/>
          <w:lang w:val="sr-Cyrl-RS"/>
        </w:rPr>
        <w:t xml:space="preserve"> </w:t>
      </w:r>
      <w:r w:rsidR="00B47EA7">
        <w:rPr>
          <w:rFonts w:ascii="Arial" w:eastAsia="Calibri" w:hAnsi="Arial" w:cs="Arial"/>
          <w:lang w:val="sr-Cyrl-RS"/>
        </w:rPr>
        <w:t>mreže</w:t>
      </w:r>
      <w:r w:rsidRPr="001D6E51">
        <w:rPr>
          <w:rFonts w:ascii="Arial" w:eastAsia="Calibri" w:hAnsi="Arial" w:cs="Arial"/>
          <w:lang w:val="sr-Cyrl-RS"/>
        </w:rPr>
        <w:t xml:space="preserve"> </w:t>
      </w:r>
      <w:r w:rsidR="00B47EA7">
        <w:rPr>
          <w:rFonts w:ascii="Arial" w:eastAsia="Calibri" w:hAnsi="Arial" w:cs="Arial"/>
          <w:lang w:val="sr-Cyrl-RS"/>
        </w:rPr>
        <w:t>u</w:t>
      </w:r>
      <w:r w:rsidRPr="001D6E51">
        <w:rPr>
          <w:rFonts w:ascii="Arial" w:eastAsia="Calibri" w:hAnsi="Arial" w:cs="Arial"/>
          <w:lang w:val="sr-Cyrl-RS"/>
        </w:rPr>
        <w:t xml:space="preserve"> </w:t>
      </w:r>
      <w:r w:rsidR="00B47EA7">
        <w:rPr>
          <w:rFonts w:ascii="Arial" w:eastAsia="Calibri" w:hAnsi="Arial" w:cs="Arial"/>
          <w:lang w:val="sr-Cyrl-RS"/>
        </w:rPr>
        <w:t>svim</w:t>
      </w:r>
      <w:r w:rsidRPr="001D6E51">
        <w:rPr>
          <w:rFonts w:ascii="Arial" w:eastAsia="Calibri" w:hAnsi="Arial" w:cs="Arial"/>
          <w:lang w:val="sr-Cyrl-RS"/>
        </w:rPr>
        <w:t xml:space="preserve"> </w:t>
      </w:r>
      <w:r w:rsidR="00B47EA7">
        <w:rPr>
          <w:rFonts w:ascii="Arial" w:eastAsia="Calibri" w:hAnsi="Arial" w:cs="Arial"/>
          <w:lang w:val="sr-Cyrl-RS"/>
        </w:rPr>
        <w:t>školama</w:t>
      </w:r>
      <w:r w:rsidRPr="001D6E51">
        <w:rPr>
          <w:rFonts w:ascii="Arial" w:eastAsia="Calibri" w:hAnsi="Arial" w:cs="Arial"/>
          <w:lang w:val="sr-Cyrl-RS"/>
        </w:rPr>
        <w:t xml:space="preserve"> </w:t>
      </w:r>
      <w:r w:rsidR="00B47EA7">
        <w:rPr>
          <w:rFonts w:ascii="Arial" w:eastAsia="Calibri" w:hAnsi="Arial" w:cs="Arial"/>
          <w:lang w:val="sr-Cyrl-RS"/>
        </w:rPr>
        <w:t>u</w:t>
      </w:r>
      <w:r w:rsidRPr="001D6E51">
        <w:rPr>
          <w:rFonts w:ascii="Arial" w:eastAsia="Calibri" w:hAnsi="Arial" w:cs="Arial"/>
          <w:lang w:val="sr-Cyrl-RS"/>
        </w:rPr>
        <w:t xml:space="preserve"> </w:t>
      </w:r>
      <w:r w:rsidR="00B47EA7">
        <w:rPr>
          <w:rFonts w:ascii="Arial" w:eastAsia="Calibri" w:hAnsi="Arial" w:cs="Arial"/>
          <w:lang w:val="sr-Cyrl-RS"/>
        </w:rPr>
        <w:t>Republici</w:t>
      </w:r>
      <w:r w:rsidRPr="001D6E51">
        <w:rPr>
          <w:rFonts w:ascii="Arial" w:eastAsia="Calibri" w:hAnsi="Arial" w:cs="Arial"/>
          <w:lang w:val="sr-Cyrl-RS"/>
        </w:rPr>
        <w:t xml:space="preserve"> </w:t>
      </w:r>
      <w:r w:rsidR="00B47EA7">
        <w:rPr>
          <w:rFonts w:ascii="Arial" w:eastAsia="Calibri" w:hAnsi="Arial" w:cs="Arial"/>
          <w:lang w:val="sr-Cyrl-RS"/>
        </w:rPr>
        <w:t>Srbiji</w:t>
      </w:r>
      <w:r w:rsidRPr="001D6E51">
        <w:rPr>
          <w:rFonts w:ascii="Arial" w:eastAsia="Calibri" w:hAnsi="Arial" w:cs="Arial"/>
          <w:lang w:val="sr-Cyrl-RS"/>
        </w:rPr>
        <w:t>;</w:t>
      </w:r>
    </w:p>
    <w:p w14:paraId="55546A5E" w14:textId="441A5333"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2.</w:t>
      </w:r>
      <w:r w:rsidRPr="001D6E51">
        <w:rPr>
          <w:rFonts w:ascii="Arial" w:eastAsia="Calibri" w:hAnsi="Arial" w:cs="Arial"/>
          <w:lang w:val="sr-Cyrl-RS"/>
        </w:rPr>
        <w:tab/>
      </w:r>
      <w:r w:rsidR="00B47EA7">
        <w:rPr>
          <w:rFonts w:ascii="Arial" w:eastAsia="Calibri" w:hAnsi="Arial" w:cs="Arial"/>
          <w:lang w:val="sr-Cyrl-RS"/>
        </w:rPr>
        <w:t>Realizacija</w:t>
      </w:r>
      <w:r w:rsidRPr="001D6E51">
        <w:rPr>
          <w:rFonts w:ascii="Arial" w:eastAsia="Calibri" w:hAnsi="Arial" w:cs="Arial"/>
          <w:lang w:val="sr-Cyrl-RS"/>
        </w:rPr>
        <w:t xml:space="preserve"> </w:t>
      </w:r>
      <w:r w:rsidR="00B47EA7">
        <w:rPr>
          <w:rFonts w:ascii="Arial" w:eastAsia="Calibri" w:hAnsi="Arial" w:cs="Arial"/>
          <w:lang w:val="sr-Cyrl-RS"/>
        </w:rPr>
        <w:t>svih</w:t>
      </w:r>
      <w:r w:rsidRPr="001D6E51">
        <w:rPr>
          <w:rFonts w:ascii="Arial" w:eastAsia="Calibri" w:hAnsi="Arial" w:cs="Arial"/>
          <w:lang w:val="sr-Cyrl-RS"/>
        </w:rPr>
        <w:t xml:space="preserve"> </w:t>
      </w:r>
      <w:r w:rsidR="00B47EA7">
        <w:rPr>
          <w:rFonts w:ascii="Arial" w:eastAsia="Calibri" w:hAnsi="Arial" w:cs="Arial"/>
          <w:lang w:val="sr-Cyrl-RS"/>
        </w:rPr>
        <w:t>komunikacionih</w:t>
      </w:r>
      <w:r w:rsidRPr="001D6E51">
        <w:rPr>
          <w:rFonts w:ascii="Arial" w:eastAsia="Calibri" w:hAnsi="Arial" w:cs="Arial"/>
          <w:lang w:val="sr-Cyrl-RS"/>
        </w:rPr>
        <w:t xml:space="preserve"> </w:t>
      </w:r>
      <w:r w:rsidR="00B47EA7">
        <w:rPr>
          <w:rFonts w:ascii="Arial" w:eastAsia="Calibri" w:hAnsi="Arial" w:cs="Arial"/>
          <w:lang w:val="sr-Cyrl-RS"/>
        </w:rPr>
        <w:t>preduslova</w:t>
      </w:r>
      <w:r w:rsidRPr="001D6E51">
        <w:rPr>
          <w:rFonts w:ascii="Arial" w:eastAsia="Calibri" w:hAnsi="Arial" w:cs="Arial"/>
          <w:lang w:val="sr-Cyrl-RS"/>
        </w:rPr>
        <w:t xml:space="preserve"> </w:t>
      </w:r>
      <w:r w:rsidR="00B47EA7">
        <w:rPr>
          <w:rFonts w:ascii="Arial" w:eastAsia="Calibri" w:hAnsi="Arial" w:cs="Arial"/>
          <w:lang w:val="sr-Cyrl-RS"/>
        </w:rPr>
        <w:t>za</w:t>
      </w:r>
      <w:r w:rsidRPr="001D6E51">
        <w:rPr>
          <w:rFonts w:ascii="Arial" w:eastAsia="Calibri" w:hAnsi="Arial" w:cs="Arial"/>
          <w:lang w:val="sr-Cyrl-RS"/>
        </w:rPr>
        <w:t xml:space="preserve"> </w:t>
      </w:r>
      <w:r w:rsidR="00B47EA7">
        <w:rPr>
          <w:rFonts w:ascii="Arial" w:eastAsia="Calibri" w:hAnsi="Arial" w:cs="Arial"/>
          <w:lang w:val="sr-Cyrl-RS"/>
        </w:rPr>
        <w:t>pružanje</w:t>
      </w:r>
      <w:r w:rsidRPr="001D6E51">
        <w:rPr>
          <w:rFonts w:ascii="Arial" w:eastAsia="Calibri" w:hAnsi="Arial" w:cs="Arial"/>
          <w:lang w:val="sr-Cyrl-RS"/>
        </w:rPr>
        <w:t xml:space="preserve"> </w:t>
      </w:r>
      <w:r w:rsidR="00B47EA7">
        <w:rPr>
          <w:rFonts w:ascii="Arial" w:eastAsia="Calibri" w:hAnsi="Arial" w:cs="Arial"/>
          <w:lang w:val="sr-Cyrl-RS"/>
        </w:rPr>
        <w:t>naprednih</w:t>
      </w:r>
      <w:r w:rsidRPr="001D6E51">
        <w:rPr>
          <w:rFonts w:ascii="Arial" w:eastAsia="Calibri" w:hAnsi="Arial" w:cs="Arial"/>
          <w:lang w:val="sr-Cyrl-RS"/>
        </w:rPr>
        <w:t xml:space="preserve"> </w:t>
      </w:r>
      <w:r w:rsidR="00B47EA7">
        <w:rPr>
          <w:rFonts w:ascii="Arial" w:eastAsia="Calibri" w:hAnsi="Arial" w:cs="Arial"/>
          <w:lang w:val="sr-Cyrl-RS"/>
        </w:rPr>
        <w:t>elektronskih</w:t>
      </w:r>
      <w:r w:rsidRPr="001D6E51">
        <w:rPr>
          <w:rFonts w:ascii="Arial" w:eastAsia="Calibri" w:hAnsi="Arial" w:cs="Arial"/>
          <w:lang w:val="sr-Cyrl-RS"/>
        </w:rPr>
        <w:t xml:space="preserve"> </w:t>
      </w:r>
      <w:r w:rsidR="00B47EA7">
        <w:rPr>
          <w:rFonts w:ascii="Arial" w:eastAsia="Calibri" w:hAnsi="Arial" w:cs="Arial"/>
          <w:lang w:val="sr-Cyrl-RS"/>
        </w:rPr>
        <w:t>usluga</w:t>
      </w:r>
      <w:r w:rsidRPr="001D6E51">
        <w:rPr>
          <w:rFonts w:ascii="Arial" w:eastAsia="Calibri" w:hAnsi="Arial" w:cs="Arial"/>
          <w:lang w:val="sr-Cyrl-RS"/>
        </w:rPr>
        <w:t xml:space="preserve"> </w:t>
      </w:r>
      <w:r w:rsidR="00B47EA7">
        <w:rPr>
          <w:rFonts w:ascii="Arial" w:eastAsia="Calibri" w:hAnsi="Arial" w:cs="Arial"/>
          <w:lang w:val="sr-Cyrl-RS"/>
        </w:rPr>
        <w:t>za</w:t>
      </w:r>
      <w:r w:rsidRPr="001D6E51">
        <w:rPr>
          <w:rFonts w:ascii="Arial" w:eastAsia="Calibri" w:hAnsi="Arial" w:cs="Arial"/>
          <w:lang w:val="sr-Cyrl-RS"/>
        </w:rPr>
        <w:t xml:space="preserve"> </w:t>
      </w:r>
      <w:r w:rsidR="00B47EA7">
        <w:rPr>
          <w:rFonts w:ascii="Arial" w:eastAsia="Calibri" w:hAnsi="Arial" w:cs="Arial"/>
          <w:lang w:val="sr-Cyrl-RS"/>
        </w:rPr>
        <w:t>sve</w:t>
      </w:r>
      <w:r w:rsidRPr="001D6E51">
        <w:rPr>
          <w:rFonts w:ascii="Arial" w:eastAsia="Calibri" w:hAnsi="Arial" w:cs="Arial"/>
          <w:lang w:val="sr-Cyrl-RS"/>
        </w:rPr>
        <w:t xml:space="preserve"> </w:t>
      </w:r>
      <w:r w:rsidR="00B47EA7">
        <w:rPr>
          <w:rFonts w:ascii="Arial" w:eastAsia="Calibri" w:hAnsi="Arial" w:cs="Arial"/>
          <w:lang w:val="sr-Cyrl-RS"/>
        </w:rPr>
        <w:t>učesnike</w:t>
      </w:r>
      <w:r w:rsidRPr="001D6E51">
        <w:rPr>
          <w:rFonts w:ascii="Arial" w:eastAsia="Calibri" w:hAnsi="Arial" w:cs="Arial"/>
          <w:lang w:val="sr-Cyrl-RS"/>
        </w:rPr>
        <w:t xml:space="preserve"> </w:t>
      </w:r>
      <w:r w:rsidR="00B47EA7">
        <w:rPr>
          <w:rFonts w:ascii="Arial" w:eastAsia="Calibri" w:hAnsi="Arial" w:cs="Arial"/>
          <w:lang w:val="sr-Cyrl-RS"/>
        </w:rPr>
        <w:t>u</w:t>
      </w:r>
      <w:r w:rsidRPr="001D6E51">
        <w:rPr>
          <w:rFonts w:ascii="Arial" w:eastAsia="Calibri" w:hAnsi="Arial" w:cs="Arial"/>
          <w:lang w:val="sr-Cyrl-RS"/>
        </w:rPr>
        <w:t xml:space="preserve"> </w:t>
      </w:r>
      <w:r w:rsidR="00B47EA7">
        <w:rPr>
          <w:rFonts w:ascii="Arial" w:eastAsia="Calibri" w:hAnsi="Arial" w:cs="Arial"/>
          <w:lang w:val="sr-Cyrl-RS"/>
        </w:rPr>
        <w:t>obrazovanju</w:t>
      </w:r>
      <w:r w:rsidRPr="001D6E51">
        <w:rPr>
          <w:rFonts w:ascii="Arial" w:eastAsia="Calibri" w:hAnsi="Arial" w:cs="Arial"/>
          <w:lang w:val="sr-Cyrl-RS"/>
        </w:rPr>
        <w:t xml:space="preserve"> (</w:t>
      </w:r>
      <w:r w:rsidR="00B47EA7">
        <w:rPr>
          <w:rFonts w:ascii="Arial" w:eastAsia="Calibri" w:hAnsi="Arial" w:cs="Arial"/>
          <w:lang w:val="sr-Cyrl-RS"/>
        </w:rPr>
        <w:t>digitalnih</w:t>
      </w:r>
      <w:r w:rsidRPr="001D6E51">
        <w:rPr>
          <w:rFonts w:ascii="Arial" w:eastAsia="Calibri" w:hAnsi="Arial" w:cs="Arial"/>
          <w:lang w:val="sr-Cyrl-RS"/>
        </w:rPr>
        <w:t xml:space="preserve"> </w:t>
      </w:r>
      <w:r w:rsidR="00B47EA7">
        <w:rPr>
          <w:rFonts w:ascii="Arial" w:eastAsia="Calibri" w:hAnsi="Arial" w:cs="Arial"/>
          <w:lang w:val="sr-Cyrl-RS"/>
        </w:rPr>
        <w:t>obrazovnih</w:t>
      </w:r>
      <w:r w:rsidRPr="001D6E51">
        <w:rPr>
          <w:rFonts w:ascii="Arial" w:eastAsia="Calibri" w:hAnsi="Arial" w:cs="Arial"/>
          <w:lang w:val="sr-Cyrl-RS"/>
        </w:rPr>
        <w:t xml:space="preserve"> </w:t>
      </w:r>
      <w:r w:rsidR="00B47EA7">
        <w:rPr>
          <w:rFonts w:ascii="Arial" w:eastAsia="Calibri" w:hAnsi="Arial" w:cs="Arial"/>
          <w:lang w:val="sr-Cyrl-RS"/>
        </w:rPr>
        <w:t>sadržaja</w:t>
      </w:r>
      <w:r w:rsidRPr="001D6E51">
        <w:rPr>
          <w:rFonts w:ascii="Arial" w:eastAsia="Calibri" w:hAnsi="Arial" w:cs="Arial"/>
          <w:lang w:val="sr-Cyrl-RS"/>
        </w:rPr>
        <w:t xml:space="preserve">, </w:t>
      </w:r>
      <w:r w:rsidR="00B47EA7">
        <w:rPr>
          <w:rFonts w:ascii="Arial" w:eastAsia="Calibri" w:hAnsi="Arial" w:cs="Arial"/>
          <w:lang w:val="sr-Cyrl-RS"/>
        </w:rPr>
        <w:t>e</w:t>
      </w:r>
      <w:r w:rsidRPr="001D6E51">
        <w:rPr>
          <w:rFonts w:ascii="Arial" w:eastAsia="Calibri" w:hAnsi="Arial" w:cs="Arial"/>
          <w:lang w:val="sr-Cyrl-RS"/>
        </w:rPr>
        <w:t xml:space="preserve">- </w:t>
      </w:r>
      <w:r w:rsidR="00B47EA7">
        <w:rPr>
          <w:rFonts w:ascii="Arial" w:eastAsia="Calibri" w:hAnsi="Arial" w:cs="Arial"/>
          <w:lang w:val="sr-Cyrl-RS"/>
        </w:rPr>
        <w:t>učenje</w:t>
      </w:r>
      <w:r w:rsidRPr="001D6E51">
        <w:rPr>
          <w:rFonts w:ascii="Arial" w:eastAsia="Calibri" w:hAnsi="Arial" w:cs="Arial"/>
          <w:lang w:val="sr-Cyrl-RS"/>
        </w:rPr>
        <w:t xml:space="preserve"> </w:t>
      </w:r>
      <w:r w:rsidR="00B47EA7">
        <w:rPr>
          <w:rFonts w:ascii="Arial" w:eastAsia="Calibri" w:hAnsi="Arial" w:cs="Arial"/>
          <w:lang w:val="sr-Cyrl-RS"/>
        </w:rPr>
        <w:t>i</w:t>
      </w:r>
      <w:r w:rsidRPr="001D6E51">
        <w:rPr>
          <w:rFonts w:ascii="Arial" w:eastAsia="Calibri" w:hAnsi="Arial" w:cs="Arial"/>
          <w:lang w:val="sr-Cyrl-RS"/>
        </w:rPr>
        <w:t xml:space="preserve"> </w:t>
      </w:r>
      <w:r w:rsidR="00B47EA7">
        <w:rPr>
          <w:rFonts w:ascii="Arial" w:eastAsia="Calibri" w:hAnsi="Arial" w:cs="Arial"/>
          <w:lang w:val="sr-Cyrl-RS"/>
        </w:rPr>
        <w:t>otvorenog</w:t>
      </w:r>
      <w:r w:rsidRPr="001D6E51">
        <w:rPr>
          <w:rFonts w:ascii="Arial" w:eastAsia="Calibri" w:hAnsi="Arial" w:cs="Arial"/>
          <w:lang w:val="sr-Cyrl-RS"/>
        </w:rPr>
        <w:t xml:space="preserve"> </w:t>
      </w:r>
      <w:r w:rsidR="00B47EA7">
        <w:rPr>
          <w:rFonts w:ascii="Arial" w:eastAsia="Calibri" w:hAnsi="Arial" w:cs="Arial"/>
          <w:lang w:val="sr-Cyrl-RS"/>
        </w:rPr>
        <w:t>učenja</w:t>
      </w:r>
      <w:r w:rsidRPr="001D6E51">
        <w:rPr>
          <w:rFonts w:ascii="Arial" w:eastAsia="Calibri" w:hAnsi="Arial" w:cs="Arial"/>
          <w:lang w:val="sr-Cyrl-RS"/>
        </w:rPr>
        <w:t xml:space="preserve"> </w:t>
      </w:r>
      <w:r w:rsidR="00B47EA7">
        <w:rPr>
          <w:rFonts w:ascii="Arial" w:eastAsia="Calibri" w:hAnsi="Arial" w:cs="Arial"/>
          <w:lang w:val="sr-Cyrl-RS"/>
        </w:rPr>
        <w:t>na</w:t>
      </w:r>
      <w:r w:rsidRPr="001D6E51">
        <w:rPr>
          <w:rFonts w:ascii="Arial" w:eastAsia="Calibri" w:hAnsi="Arial" w:cs="Arial"/>
          <w:lang w:val="sr-Cyrl-RS"/>
        </w:rPr>
        <w:t xml:space="preserve"> </w:t>
      </w:r>
      <w:r w:rsidR="00B47EA7">
        <w:rPr>
          <w:rFonts w:ascii="Arial" w:eastAsia="Calibri" w:hAnsi="Arial" w:cs="Arial"/>
          <w:lang w:val="sr-Cyrl-RS"/>
        </w:rPr>
        <w:t>daljinu</w:t>
      </w:r>
      <w:r w:rsidRPr="001D6E51">
        <w:rPr>
          <w:rFonts w:ascii="Arial" w:eastAsia="Calibri" w:hAnsi="Arial" w:cs="Arial"/>
          <w:lang w:val="sr-Cyrl-RS"/>
        </w:rPr>
        <w:t xml:space="preserve">, </w:t>
      </w:r>
      <w:r w:rsidR="00B47EA7">
        <w:rPr>
          <w:rFonts w:ascii="Arial" w:eastAsia="Calibri" w:hAnsi="Arial" w:cs="Arial"/>
          <w:lang w:val="sr-Cyrl-RS"/>
        </w:rPr>
        <w:t>elektronskih</w:t>
      </w:r>
      <w:r w:rsidRPr="001D6E51">
        <w:rPr>
          <w:rFonts w:ascii="Arial" w:eastAsia="Calibri" w:hAnsi="Arial" w:cs="Arial"/>
          <w:lang w:val="sr-Cyrl-RS"/>
        </w:rPr>
        <w:t xml:space="preserve"> </w:t>
      </w:r>
      <w:r w:rsidR="00B47EA7">
        <w:rPr>
          <w:rFonts w:ascii="Arial" w:eastAsia="Calibri" w:hAnsi="Arial" w:cs="Arial"/>
          <w:lang w:val="sr-Cyrl-RS"/>
        </w:rPr>
        <w:t>dnevnika</w:t>
      </w:r>
      <w:r w:rsidRPr="001D6E51">
        <w:rPr>
          <w:rFonts w:ascii="Arial" w:eastAsia="Calibri" w:hAnsi="Arial" w:cs="Arial"/>
          <w:lang w:val="sr-Cyrl-RS"/>
        </w:rPr>
        <w:t xml:space="preserve"> </w:t>
      </w:r>
      <w:r w:rsidR="00B47EA7">
        <w:rPr>
          <w:rFonts w:ascii="Arial" w:eastAsia="Calibri" w:hAnsi="Arial" w:cs="Arial"/>
          <w:lang w:val="sr-Cyrl-RS"/>
        </w:rPr>
        <w:t>itd</w:t>
      </w:r>
      <w:r w:rsidRPr="001D6E51">
        <w:rPr>
          <w:rFonts w:ascii="Arial" w:eastAsia="Calibri" w:hAnsi="Arial" w:cs="Arial"/>
          <w:lang w:val="sr-Cyrl-RS"/>
        </w:rPr>
        <w:t>.);</w:t>
      </w:r>
    </w:p>
    <w:p w14:paraId="22816ED8" w14:textId="73D803E4"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3.</w:t>
      </w:r>
      <w:r w:rsidRPr="001D6E51">
        <w:rPr>
          <w:rFonts w:ascii="Arial" w:eastAsia="Calibri" w:hAnsi="Arial" w:cs="Arial"/>
          <w:lang w:val="sr-Cyrl-RS"/>
        </w:rPr>
        <w:tab/>
      </w:r>
      <w:r w:rsidR="00B47EA7">
        <w:rPr>
          <w:rFonts w:ascii="Arial" w:eastAsia="Calibri" w:hAnsi="Arial" w:cs="Arial"/>
          <w:lang w:val="sr-Cyrl-RS"/>
        </w:rPr>
        <w:t>Pružanje</w:t>
      </w:r>
      <w:r w:rsidRPr="001D6E51">
        <w:rPr>
          <w:rFonts w:ascii="Arial" w:eastAsia="Calibri" w:hAnsi="Arial" w:cs="Arial"/>
          <w:lang w:val="sr-Cyrl-RS"/>
        </w:rPr>
        <w:t xml:space="preserve"> </w:t>
      </w:r>
      <w:r w:rsidR="00B47EA7">
        <w:rPr>
          <w:rFonts w:ascii="Arial" w:eastAsia="Calibri" w:hAnsi="Arial" w:cs="Arial"/>
          <w:lang w:val="sr-Cyrl-RS"/>
        </w:rPr>
        <w:t>jednake</w:t>
      </w:r>
      <w:r w:rsidRPr="001D6E51">
        <w:rPr>
          <w:rFonts w:ascii="Arial" w:eastAsia="Calibri" w:hAnsi="Arial" w:cs="Arial"/>
          <w:lang w:val="sr-Cyrl-RS"/>
        </w:rPr>
        <w:t xml:space="preserve"> </w:t>
      </w:r>
      <w:r w:rsidR="00B47EA7">
        <w:rPr>
          <w:rFonts w:ascii="Arial" w:eastAsia="Calibri" w:hAnsi="Arial" w:cs="Arial"/>
          <w:lang w:val="sr-Cyrl-RS"/>
        </w:rPr>
        <w:t>mogućnosti</w:t>
      </w:r>
      <w:r w:rsidRPr="001D6E51">
        <w:rPr>
          <w:rFonts w:ascii="Arial" w:eastAsia="Calibri" w:hAnsi="Arial" w:cs="Arial"/>
          <w:lang w:val="sr-Cyrl-RS"/>
        </w:rPr>
        <w:t xml:space="preserve"> </w:t>
      </w:r>
      <w:r w:rsidR="00B47EA7">
        <w:rPr>
          <w:rFonts w:ascii="Arial" w:eastAsia="Calibri" w:hAnsi="Arial" w:cs="Arial"/>
          <w:lang w:val="sr-Cyrl-RS"/>
        </w:rPr>
        <w:t>obrazovanja</w:t>
      </w:r>
      <w:r w:rsidRPr="001D6E51">
        <w:rPr>
          <w:rFonts w:ascii="Arial" w:eastAsia="Calibri" w:hAnsi="Arial" w:cs="Arial"/>
          <w:lang w:val="sr-Cyrl-RS"/>
        </w:rPr>
        <w:t xml:space="preserve"> </w:t>
      </w:r>
      <w:r w:rsidR="00B47EA7">
        <w:rPr>
          <w:rFonts w:ascii="Arial" w:eastAsia="Calibri" w:hAnsi="Arial" w:cs="Arial"/>
          <w:lang w:val="sr-Cyrl-RS"/>
        </w:rPr>
        <w:t>za</w:t>
      </w:r>
      <w:r w:rsidRPr="001D6E51">
        <w:rPr>
          <w:rFonts w:ascii="Arial" w:eastAsia="Calibri" w:hAnsi="Arial" w:cs="Arial"/>
          <w:lang w:val="sr-Cyrl-RS"/>
        </w:rPr>
        <w:t xml:space="preserve"> </w:t>
      </w:r>
      <w:r w:rsidR="00B47EA7">
        <w:rPr>
          <w:rFonts w:ascii="Arial" w:eastAsia="Calibri" w:hAnsi="Arial" w:cs="Arial"/>
          <w:lang w:val="sr-Cyrl-RS"/>
        </w:rPr>
        <w:t>sve</w:t>
      </w:r>
      <w:r w:rsidRPr="001D6E51">
        <w:rPr>
          <w:rFonts w:ascii="Arial" w:eastAsia="Calibri" w:hAnsi="Arial" w:cs="Arial"/>
          <w:lang w:val="sr-Cyrl-RS"/>
        </w:rPr>
        <w:t xml:space="preserve"> </w:t>
      </w:r>
      <w:r w:rsidR="00B47EA7">
        <w:rPr>
          <w:rFonts w:ascii="Arial" w:eastAsia="Calibri" w:hAnsi="Arial" w:cs="Arial"/>
          <w:lang w:val="sr-Cyrl-RS"/>
        </w:rPr>
        <w:t>i</w:t>
      </w:r>
      <w:r w:rsidRPr="001D6E51">
        <w:rPr>
          <w:rFonts w:ascii="Arial" w:eastAsia="Calibri" w:hAnsi="Arial" w:cs="Arial"/>
          <w:lang w:val="sr-Cyrl-RS"/>
        </w:rPr>
        <w:t xml:space="preserve"> </w:t>
      </w:r>
      <w:r w:rsidR="00B47EA7">
        <w:rPr>
          <w:rFonts w:ascii="Arial" w:eastAsia="Calibri" w:hAnsi="Arial" w:cs="Arial"/>
          <w:lang w:val="sr-Cyrl-RS"/>
        </w:rPr>
        <w:t>smanjenje</w:t>
      </w:r>
      <w:r w:rsidRPr="001D6E51">
        <w:rPr>
          <w:rFonts w:ascii="Arial" w:eastAsia="Calibri" w:hAnsi="Arial" w:cs="Arial"/>
          <w:lang w:val="sr-Cyrl-RS"/>
        </w:rPr>
        <w:t xml:space="preserve"> </w:t>
      </w:r>
      <w:r w:rsidR="00B47EA7">
        <w:rPr>
          <w:rFonts w:ascii="Arial" w:eastAsia="Calibri" w:hAnsi="Arial" w:cs="Arial"/>
          <w:lang w:val="sr-Cyrl-RS"/>
        </w:rPr>
        <w:t>jaza</w:t>
      </w:r>
      <w:r w:rsidRPr="001D6E51">
        <w:rPr>
          <w:rFonts w:ascii="Arial" w:eastAsia="Calibri" w:hAnsi="Arial" w:cs="Arial"/>
          <w:lang w:val="sr-Cyrl-RS"/>
        </w:rPr>
        <w:t xml:space="preserve"> </w:t>
      </w:r>
      <w:r w:rsidR="00B47EA7">
        <w:rPr>
          <w:rFonts w:ascii="Arial" w:eastAsia="Calibri" w:hAnsi="Arial" w:cs="Arial"/>
          <w:lang w:val="sr-Cyrl-RS"/>
        </w:rPr>
        <w:t>između</w:t>
      </w:r>
      <w:r w:rsidRPr="001D6E51">
        <w:rPr>
          <w:rFonts w:ascii="Arial" w:eastAsia="Calibri" w:hAnsi="Arial" w:cs="Arial"/>
          <w:lang w:val="sr-Cyrl-RS"/>
        </w:rPr>
        <w:t xml:space="preserve"> </w:t>
      </w:r>
      <w:r w:rsidR="00B47EA7">
        <w:rPr>
          <w:rFonts w:ascii="Arial" w:eastAsia="Calibri" w:hAnsi="Arial" w:cs="Arial"/>
          <w:lang w:val="sr-Cyrl-RS"/>
        </w:rPr>
        <w:t>ruralnih</w:t>
      </w:r>
      <w:r w:rsidRPr="001D6E51">
        <w:rPr>
          <w:rFonts w:ascii="Arial" w:eastAsia="Calibri" w:hAnsi="Arial" w:cs="Arial"/>
          <w:lang w:val="sr-Cyrl-RS"/>
        </w:rPr>
        <w:t xml:space="preserve"> </w:t>
      </w:r>
      <w:r w:rsidR="00B47EA7">
        <w:rPr>
          <w:rFonts w:ascii="Arial" w:eastAsia="Calibri" w:hAnsi="Arial" w:cs="Arial"/>
          <w:lang w:val="sr-Cyrl-RS"/>
        </w:rPr>
        <w:t>i</w:t>
      </w:r>
      <w:r w:rsidRPr="001D6E51">
        <w:rPr>
          <w:rFonts w:ascii="Arial" w:eastAsia="Calibri" w:hAnsi="Arial" w:cs="Arial"/>
          <w:lang w:val="sr-Cyrl-RS"/>
        </w:rPr>
        <w:t xml:space="preserve"> </w:t>
      </w:r>
      <w:r w:rsidR="00B47EA7">
        <w:rPr>
          <w:rFonts w:ascii="Arial" w:eastAsia="Calibri" w:hAnsi="Arial" w:cs="Arial"/>
          <w:lang w:val="sr-Cyrl-RS"/>
        </w:rPr>
        <w:t>urbanih</w:t>
      </w:r>
      <w:r w:rsidRPr="001D6E51">
        <w:rPr>
          <w:rFonts w:ascii="Arial" w:eastAsia="Calibri" w:hAnsi="Arial" w:cs="Arial"/>
          <w:lang w:val="sr-Cyrl-RS"/>
        </w:rPr>
        <w:t xml:space="preserve"> </w:t>
      </w:r>
      <w:r w:rsidR="00B47EA7">
        <w:rPr>
          <w:rFonts w:ascii="Arial" w:eastAsia="Calibri" w:hAnsi="Arial" w:cs="Arial"/>
          <w:lang w:val="sr-Cyrl-RS"/>
        </w:rPr>
        <w:t>sredina</w:t>
      </w:r>
      <w:r w:rsidRPr="001D6E51">
        <w:rPr>
          <w:rFonts w:ascii="Arial" w:eastAsia="Calibri" w:hAnsi="Arial" w:cs="Arial"/>
          <w:lang w:val="sr-Cyrl-RS"/>
        </w:rPr>
        <w:t>;</w:t>
      </w:r>
    </w:p>
    <w:p w14:paraId="5A860E03" w14:textId="510BC196"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4.</w:t>
      </w:r>
      <w:r w:rsidRPr="001D6E51">
        <w:rPr>
          <w:rFonts w:ascii="Arial" w:eastAsia="Calibri" w:hAnsi="Arial" w:cs="Arial"/>
          <w:lang w:val="sr-Cyrl-RS"/>
        </w:rPr>
        <w:tab/>
      </w:r>
      <w:r w:rsidR="00B47EA7">
        <w:rPr>
          <w:rFonts w:ascii="Arial" w:eastAsia="Calibri" w:hAnsi="Arial" w:cs="Arial"/>
          <w:lang w:val="sr-Cyrl-RS"/>
        </w:rPr>
        <w:t>Omogućavanje</w:t>
      </w:r>
      <w:r w:rsidRPr="001D6E51">
        <w:rPr>
          <w:rFonts w:ascii="Arial" w:eastAsia="Calibri" w:hAnsi="Arial" w:cs="Arial"/>
          <w:lang w:val="sr-Cyrl-RS"/>
        </w:rPr>
        <w:t xml:space="preserve"> </w:t>
      </w:r>
      <w:r w:rsidR="00B47EA7">
        <w:rPr>
          <w:rFonts w:ascii="Arial" w:eastAsia="Calibri" w:hAnsi="Arial" w:cs="Arial"/>
          <w:lang w:val="sr-Cyrl-RS"/>
        </w:rPr>
        <w:t>koncepta</w:t>
      </w:r>
      <w:r w:rsidRPr="001D6E51">
        <w:rPr>
          <w:rFonts w:ascii="Arial" w:eastAsia="Calibri" w:hAnsi="Arial" w:cs="Arial"/>
          <w:lang w:val="sr-Cyrl-RS"/>
        </w:rPr>
        <w:t xml:space="preserve"> BYOD (bring your own device - </w:t>
      </w:r>
      <w:r w:rsidR="00B47EA7">
        <w:rPr>
          <w:rFonts w:ascii="Arial" w:eastAsia="Calibri" w:hAnsi="Arial" w:cs="Arial"/>
          <w:lang w:val="sr-Cyrl-RS"/>
        </w:rPr>
        <w:t>donesi</w:t>
      </w:r>
      <w:r w:rsidRPr="001D6E51">
        <w:rPr>
          <w:rFonts w:ascii="Arial" w:eastAsia="Calibri" w:hAnsi="Arial" w:cs="Arial"/>
          <w:lang w:val="sr-Cyrl-RS"/>
        </w:rPr>
        <w:t xml:space="preserve"> </w:t>
      </w:r>
      <w:r w:rsidR="00B47EA7">
        <w:rPr>
          <w:rFonts w:ascii="Arial" w:eastAsia="Calibri" w:hAnsi="Arial" w:cs="Arial"/>
          <w:lang w:val="sr-Cyrl-RS"/>
        </w:rPr>
        <w:t>svoj</w:t>
      </w:r>
      <w:r w:rsidRPr="001D6E51">
        <w:rPr>
          <w:rFonts w:ascii="Arial" w:eastAsia="Calibri" w:hAnsi="Arial" w:cs="Arial"/>
          <w:lang w:val="sr-Cyrl-RS"/>
        </w:rPr>
        <w:t xml:space="preserve"> </w:t>
      </w:r>
      <w:r w:rsidR="00B47EA7">
        <w:rPr>
          <w:rFonts w:ascii="Arial" w:eastAsia="Calibri" w:hAnsi="Arial" w:cs="Arial"/>
          <w:lang w:val="sr-Cyrl-RS"/>
        </w:rPr>
        <w:t>uređaj</w:t>
      </w:r>
      <w:r w:rsidRPr="001D6E51">
        <w:rPr>
          <w:rFonts w:ascii="Arial" w:eastAsia="Calibri" w:hAnsi="Arial" w:cs="Arial"/>
          <w:lang w:val="sr-Cyrl-RS"/>
        </w:rPr>
        <w:t>);</w:t>
      </w:r>
    </w:p>
    <w:p w14:paraId="63D4761C" w14:textId="1D86B7ED" w:rsidR="001D6E51" w:rsidRPr="001D6E51" w:rsidRDefault="001D6E51" w:rsidP="001D6E51">
      <w:pPr>
        <w:spacing w:after="0" w:line="240" w:lineRule="auto"/>
        <w:ind w:firstLine="720"/>
        <w:jc w:val="both"/>
        <w:rPr>
          <w:rFonts w:ascii="Arial" w:eastAsia="Calibri" w:hAnsi="Arial" w:cs="Arial"/>
          <w:lang w:val="sr-Cyrl-RS"/>
        </w:rPr>
      </w:pPr>
      <w:r w:rsidRPr="001D6E51">
        <w:rPr>
          <w:rFonts w:ascii="Arial" w:eastAsia="Calibri" w:hAnsi="Arial" w:cs="Arial"/>
          <w:lang w:val="sr-Cyrl-RS"/>
        </w:rPr>
        <w:t>5.</w:t>
      </w:r>
      <w:r w:rsidRPr="001D6E51">
        <w:rPr>
          <w:rFonts w:ascii="Arial" w:eastAsia="Calibri" w:hAnsi="Arial" w:cs="Arial"/>
          <w:lang w:val="sr-Cyrl-RS"/>
        </w:rPr>
        <w:tab/>
      </w:r>
      <w:r w:rsidR="00B47EA7">
        <w:rPr>
          <w:rFonts w:ascii="Arial" w:eastAsia="Calibri" w:hAnsi="Arial" w:cs="Arial"/>
          <w:lang w:val="sr-Cyrl-RS"/>
        </w:rPr>
        <w:t>Lakše</w:t>
      </w:r>
      <w:r w:rsidRPr="001D6E51">
        <w:rPr>
          <w:rFonts w:ascii="Arial" w:eastAsia="Calibri" w:hAnsi="Arial" w:cs="Arial"/>
          <w:lang w:val="sr-Cyrl-RS"/>
        </w:rPr>
        <w:t xml:space="preserve"> </w:t>
      </w:r>
      <w:r w:rsidR="00B47EA7">
        <w:rPr>
          <w:rFonts w:ascii="Arial" w:eastAsia="Calibri" w:hAnsi="Arial" w:cs="Arial"/>
          <w:lang w:val="sr-Cyrl-RS"/>
        </w:rPr>
        <w:t>uključivanje</w:t>
      </w:r>
      <w:r w:rsidRPr="001D6E51">
        <w:rPr>
          <w:rFonts w:ascii="Arial" w:eastAsia="Calibri" w:hAnsi="Arial" w:cs="Arial"/>
          <w:lang w:val="sr-Cyrl-RS"/>
        </w:rPr>
        <w:t xml:space="preserve"> </w:t>
      </w:r>
      <w:r w:rsidR="00B47EA7">
        <w:rPr>
          <w:rFonts w:ascii="Arial" w:eastAsia="Calibri" w:hAnsi="Arial" w:cs="Arial"/>
          <w:lang w:val="sr-Cyrl-RS"/>
        </w:rPr>
        <w:t>roditelja</w:t>
      </w:r>
      <w:r w:rsidRPr="001D6E51">
        <w:rPr>
          <w:rFonts w:ascii="Arial" w:eastAsia="Calibri" w:hAnsi="Arial" w:cs="Arial"/>
          <w:lang w:val="sr-Cyrl-RS"/>
        </w:rPr>
        <w:t xml:space="preserve"> </w:t>
      </w:r>
      <w:r w:rsidR="00B47EA7">
        <w:rPr>
          <w:rFonts w:ascii="Arial" w:eastAsia="Calibri" w:hAnsi="Arial" w:cs="Arial"/>
          <w:lang w:val="sr-Cyrl-RS"/>
        </w:rPr>
        <w:t>i</w:t>
      </w:r>
      <w:r w:rsidRPr="001D6E51">
        <w:rPr>
          <w:rFonts w:ascii="Arial" w:eastAsia="Calibri" w:hAnsi="Arial" w:cs="Arial"/>
          <w:lang w:val="sr-Cyrl-RS"/>
        </w:rPr>
        <w:t xml:space="preserve"> </w:t>
      </w:r>
      <w:r w:rsidR="00B47EA7">
        <w:rPr>
          <w:rFonts w:ascii="Arial" w:eastAsia="Calibri" w:hAnsi="Arial" w:cs="Arial"/>
          <w:lang w:val="sr-Cyrl-RS"/>
        </w:rPr>
        <w:t>staratelja</w:t>
      </w:r>
      <w:r w:rsidRPr="001D6E51">
        <w:rPr>
          <w:rFonts w:ascii="Arial" w:eastAsia="Calibri" w:hAnsi="Arial" w:cs="Arial"/>
          <w:lang w:val="sr-Cyrl-RS"/>
        </w:rPr>
        <w:t xml:space="preserve"> </w:t>
      </w:r>
      <w:r w:rsidR="00B47EA7">
        <w:rPr>
          <w:rFonts w:ascii="Arial" w:eastAsia="Calibri" w:hAnsi="Arial" w:cs="Arial"/>
          <w:lang w:val="sr-Cyrl-RS"/>
        </w:rPr>
        <w:t>u</w:t>
      </w:r>
      <w:r w:rsidRPr="001D6E51">
        <w:rPr>
          <w:rFonts w:ascii="Arial" w:eastAsia="Calibri" w:hAnsi="Arial" w:cs="Arial"/>
          <w:lang w:val="sr-Cyrl-RS"/>
        </w:rPr>
        <w:t xml:space="preserve"> </w:t>
      </w:r>
      <w:r w:rsidR="00B47EA7">
        <w:rPr>
          <w:rFonts w:ascii="Arial" w:eastAsia="Calibri" w:hAnsi="Arial" w:cs="Arial"/>
          <w:lang w:val="sr-Cyrl-RS"/>
        </w:rPr>
        <w:t>obrazovani</w:t>
      </w:r>
      <w:r w:rsidRPr="001D6E51">
        <w:rPr>
          <w:rFonts w:ascii="Arial" w:eastAsia="Calibri" w:hAnsi="Arial" w:cs="Arial"/>
          <w:lang w:val="sr-Cyrl-RS"/>
        </w:rPr>
        <w:t xml:space="preserve"> </w:t>
      </w:r>
      <w:r w:rsidR="00B47EA7">
        <w:rPr>
          <w:rFonts w:ascii="Arial" w:eastAsia="Calibri" w:hAnsi="Arial" w:cs="Arial"/>
          <w:lang w:val="sr-Cyrl-RS"/>
        </w:rPr>
        <w:t>proces</w:t>
      </w:r>
      <w:r w:rsidRPr="001D6E51">
        <w:rPr>
          <w:rFonts w:ascii="Arial" w:eastAsia="Calibri" w:hAnsi="Arial" w:cs="Arial"/>
          <w:lang w:val="sr-Cyrl-RS"/>
        </w:rPr>
        <w:t xml:space="preserve"> </w:t>
      </w:r>
      <w:r w:rsidR="00B47EA7">
        <w:rPr>
          <w:rFonts w:ascii="Arial" w:eastAsia="Calibri" w:hAnsi="Arial" w:cs="Arial"/>
          <w:lang w:val="sr-Cyrl-RS"/>
        </w:rPr>
        <w:t>dece</w:t>
      </w:r>
      <w:r w:rsidRPr="001D6E51">
        <w:rPr>
          <w:rFonts w:ascii="Arial" w:eastAsia="Calibri" w:hAnsi="Arial" w:cs="Arial"/>
          <w:lang w:val="sr-Cyrl-RS"/>
        </w:rPr>
        <w:t xml:space="preserve">, </w:t>
      </w:r>
      <w:r w:rsidR="00B47EA7">
        <w:rPr>
          <w:rFonts w:ascii="Arial" w:eastAsia="Calibri" w:hAnsi="Arial" w:cs="Arial"/>
          <w:lang w:val="sr-Cyrl-RS"/>
        </w:rPr>
        <w:t>postizanje</w:t>
      </w:r>
      <w:r w:rsidRPr="001D6E51">
        <w:rPr>
          <w:rFonts w:ascii="Arial" w:eastAsia="Calibri" w:hAnsi="Arial" w:cs="Arial"/>
          <w:lang w:val="sr-Cyrl-RS"/>
        </w:rPr>
        <w:t xml:space="preserve"> </w:t>
      </w:r>
      <w:r w:rsidR="00B47EA7">
        <w:rPr>
          <w:rFonts w:ascii="Arial" w:eastAsia="Calibri" w:hAnsi="Arial" w:cs="Arial"/>
          <w:lang w:val="sr-Cyrl-RS"/>
        </w:rPr>
        <w:t>većeg</w:t>
      </w:r>
      <w:r w:rsidRPr="001D6E51">
        <w:rPr>
          <w:rFonts w:ascii="Arial" w:eastAsia="Calibri" w:hAnsi="Arial" w:cs="Arial"/>
          <w:lang w:val="sr-Cyrl-RS"/>
        </w:rPr>
        <w:t xml:space="preserve"> </w:t>
      </w:r>
      <w:r w:rsidR="00B47EA7">
        <w:rPr>
          <w:rFonts w:ascii="Arial" w:eastAsia="Calibri" w:hAnsi="Arial" w:cs="Arial"/>
          <w:lang w:val="sr-Cyrl-RS"/>
        </w:rPr>
        <w:t>nivoa</w:t>
      </w:r>
      <w:r w:rsidRPr="001D6E51">
        <w:rPr>
          <w:rFonts w:ascii="Arial" w:eastAsia="Calibri" w:hAnsi="Arial" w:cs="Arial"/>
          <w:lang w:val="sr-Cyrl-RS"/>
        </w:rPr>
        <w:t xml:space="preserve"> </w:t>
      </w:r>
      <w:r w:rsidR="00B47EA7">
        <w:rPr>
          <w:rFonts w:ascii="Arial" w:eastAsia="Calibri" w:hAnsi="Arial" w:cs="Arial"/>
          <w:lang w:val="sr-Cyrl-RS"/>
        </w:rPr>
        <w:t>bezbednosti</w:t>
      </w:r>
      <w:r w:rsidRPr="001D6E51">
        <w:rPr>
          <w:rFonts w:ascii="Arial" w:eastAsia="Calibri" w:hAnsi="Arial" w:cs="Arial"/>
          <w:lang w:val="sr-Cyrl-RS"/>
        </w:rPr>
        <w:t xml:space="preserve"> </w:t>
      </w:r>
      <w:r w:rsidR="00B47EA7">
        <w:rPr>
          <w:rFonts w:ascii="Arial" w:eastAsia="Calibri" w:hAnsi="Arial" w:cs="Arial"/>
          <w:lang w:val="sr-Cyrl-RS"/>
        </w:rPr>
        <w:t>u</w:t>
      </w:r>
      <w:r w:rsidRPr="001D6E51">
        <w:rPr>
          <w:rFonts w:ascii="Arial" w:eastAsia="Calibri" w:hAnsi="Arial" w:cs="Arial"/>
          <w:lang w:val="sr-Cyrl-RS"/>
        </w:rPr>
        <w:t xml:space="preserve"> </w:t>
      </w:r>
      <w:r w:rsidR="00B47EA7">
        <w:rPr>
          <w:rFonts w:ascii="Arial" w:eastAsia="Calibri" w:hAnsi="Arial" w:cs="Arial"/>
          <w:lang w:val="sr-Cyrl-RS"/>
        </w:rPr>
        <w:t>školama</w:t>
      </w:r>
      <w:r w:rsidRPr="001D6E51">
        <w:rPr>
          <w:rFonts w:ascii="Arial" w:eastAsia="Calibri" w:hAnsi="Arial" w:cs="Arial"/>
          <w:lang w:val="sr-Cyrl-RS"/>
        </w:rPr>
        <w:t>.</w:t>
      </w:r>
    </w:p>
    <w:p w14:paraId="68C3F506" w14:textId="41436922" w:rsidR="001D6E51" w:rsidRPr="001D6E51" w:rsidRDefault="00B47EA7" w:rsidP="001D6E51">
      <w:pPr>
        <w:spacing w:after="0" w:line="240" w:lineRule="auto"/>
        <w:ind w:firstLine="720"/>
        <w:jc w:val="both"/>
        <w:rPr>
          <w:rFonts w:ascii="Arial" w:eastAsia="Calibri" w:hAnsi="Arial" w:cs="Arial"/>
          <w:lang w:val="sr-Cyrl-RS"/>
        </w:rPr>
      </w:pPr>
      <w:r>
        <w:rPr>
          <w:rFonts w:ascii="Arial" w:eastAsia="Calibri" w:hAnsi="Arial" w:cs="Arial"/>
          <w:lang w:val="sr-Cyrl-RS"/>
        </w:rPr>
        <w:t>Posebna</w:t>
      </w:r>
      <w:r w:rsidR="001D6E51" w:rsidRPr="001D6E51">
        <w:rPr>
          <w:rFonts w:ascii="Arial" w:eastAsia="Calibri" w:hAnsi="Arial" w:cs="Arial"/>
          <w:lang w:val="sr-Cyrl-RS"/>
        </w:rPr>
        <w:t xml:space="preserve"> </w:t>
      </w:r>
      <w:r>
        <w:rPr>
          <w:rFonts w:ascii="Arial" w:eastAsia="Calibri" w:hAnsi="Arial" w:cs="Arial"/>
          <w:lang w:val="sr-Cyrl-RS"/>
        </w:rPr>
        <w:t>pažnja</w:t>
      </w:r>
      <w:r w:rsidR="001D6E51" w:rsidRPr="001D6E51">
        <w:rPr>
          <w:rFonts w:ascii="Arial" w:eastAsia="Calibri" w:hAnsi="Arial" w:cs="Arial"/>
          <w:lang w:val="sr-Cyrl-RS"/>
        </w:rPr>
        <w:t xml:space="preserve"> </w:t>
      </w:r>
      <w:r>
        <w:rPr>
          <w:rFonts w:ascii="Arial" w:eastAsia="Calibri" w:hAnsi="Arial" w:cs="Arial"/>
          <w:lang w:val="sr-Cyrl-RS"/>
        </w:rPr>
        <w:t>je</w:t>
      </w:r>
      <w:r w:rsidR="001D6E51" w:rsidRPr="001D6E51">
        <w:rPr>
          <w:rFonts w:ascii="Arial" w:eastAsia="Calibri" w:hAnsi="Arial" w:cs="Arial"/>
          <w:lang w:val="sr-Cyrl-RS"/>
        </w:rPr>
        <w:t xml:space="preserve"> </w:t>
      </w:r>
      <w:r>
        <w:rPr>
          <w:rFonts w:ascii="Arial" w:eastAsia="Calibri" w:hAnsi="Arial" w:cs="Arial"/>
          <w:lang w:val="sr-Cyrl-RS"/>
        </w:rPr>
        <w:t>usmerena</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Pr>
          <w:rFonts w:ascii="Arial" w:eastAsia="Calibri" w:hAnsi="Arial" w:cs="Arial"/>
          <w:lang w:val="sr-Cyrl-RS"/>
        </w:rPr>
        <w:t>povećanje</w:t>
      </w:r>
      <w:r w:rsidR="001D6E51" w:rsidRPr="001D6E51">
        <w:rPr>
          <w:rFonts w:ascii="Arial" w:eastAsia="Calibri" w:hAnsi="Arial" w:cs="Arial"/>
          <w:lang w:val="sr-Cyrl-RS"/>
        </w:rPr>
        <w:t xml:space="preserve"> </w:t>
      </w:r>
      <w:r>
        <w:rPr>
          <w:rFonts w:ascii="Arial" w:eastAsia="Calibri" w:hAnsi="Arial" w:cs="Arial"/>
          <w:lang w:val="sr-Cyrl-RS"/>
        </w:rPr>
        <w:t>nivoa</w:t>
      </w:r>
      <w:r w:rsidR="001D6E51" w:rsidRPr="001D6E51">
        <w:rPr>
          <w:rFonts w:ascii="Arial" w:eastAsia="Calibri" w:hAnsi="Arial" w:cs="Arial"/>
          <w:lang w:val="sr-Cyrl-RS"/>
        </w:rPr>
        <w:t xml:space="preserve"> </w:t>
      </w:r>
      <w:r>
        <w:rPr>
          <w:rFonts w:ascii="Arial" w:eastAsia="Calibri" w:hAnsi="Arial" w:cs="Arial"/>
          <w:lang w:val="sr-Cyrl-RS"/>
        </w:rPr>
        <w:t>opremljenosti</w:t>
      </w:r>
      <w:r w:rsidR="001D6E51" w:rsidRPr="001D6E51">
        <w:rPr>
          <w:rFonts w:ascii="Arial" w:eastAsia="Calibri" w:hAnsi="Arial" w:cs="Arial"/>
          <w:lang w:val="sr-Cyrl-RS"/>
        </w:rPr>
        <w:t xml:space="preserve"> </w:t>
      </w:r>
      <w:r>
        <w:rPr>
          <w:rFonts w:ascii="Arial" w:eastAsia="Calibri" w:hAnsi="Arial" w:cs="Arial"/>
          <w:lang w:val="sr-Cyrl-RS"/>
        </w:rPr>
        <w:t>IKT</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školama</w:t>
      </w:r>
      <w:r w:rsidR="001D6E51" w:rsidRPr="001D6E51">
        <w:rPr>
          <w:rFonts w:ascii="Arial" w:eastAsia="Calibri" w:hAnsi="Arial" w:cs="Arial"/>
          <w:lang w:val="sr-Cyrl-RS"/>
        </w:rPr>
        <w:t xml:space="preserve"> </w:t>
      </w:r>
      <w:r>
        <w:rPr>
          <w:rFonts w:ascii="Arial" w:eastAsia="Calibri" w:hAnsi="Arial" w:cs="Arial"/>
          <w:lang w:val="sr-Cyrl-RS"/>
        </w:rPr>
        <w:t>ruralnih</w:t>
      </w:r>
      <w:r w:rsidR="001D6E51" w:rsidRPr="001D6E51">
        <w:rPr>
          <w:rFonts w:ascii="Arial" w:eastAsia="Calibri" w:hAnsi="Arial" w:cs="Arial"/>
          <w:lang w:val="sr-Cyrl-RS"/>
        </w:rPr>
        <w:t xml:space="preserve"> </w:t>
      </w:r>
      <w:r>
        <w:rPr>
          <w:rFonts w:ascii="Arial" w:eastAsia="Calibri" w:hAnsi="Arial" w:cs="Arial"/>
          <w:lang w:val="sr-Cyrl-RS"/>
        </w:rPr>
        <w:t>područja</w:t>
      </w:r>
      <w:r w:rsidR="001D6E51" w:rsidRPr="001D6E51">
        <w:rPr>
          <w:rFonts w:ascii="Arial" w:eastAsia="Calibri" w:hAnsi="Arial" w:cs="Arial"/>
          <w:lang w:val="sr-Cyrl-RS"/>
        </w:rPr>
        <w:t xml:space="preserve">, </w:t>
      </w:r>
      <w:r>
        <w:rPr>
          <w:rFonts w:ascii="Arial" w:eastAsia="Calibri" w:hAnsi="Arial" w:cs="Arial"/>
          <w:lang w:val="sr-Cyrl-RS"/>
        </w:rPr>
        <w:t>koji</w:t>
      </w:r>
      <w:r w:rsidR="001D6E51" w:rsidRPr="001D6E51">
        <w:rPr>
          <w:rFonts w:ascii="Arial" w:eastAsia="Calibri" w:hAnsi="Arial" w:cs="Arial"/>
          <w:lang w:val="sr-Cyrl-RS"/>
        </w:rPr>
        <w:t xml:space="preserve"> </w:t>
      </w:r>
      <w:r>
        <w:rPr>
          <w:rFonts w:ascii="Arial" w:eastAsia="Calibri" w:hAnsi="Arial" w:cs="Arial"/>
          <w:lang w:val="sr-Cyrl-RS"/>
        </w:rPr>
        <w:t>nije</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Pr>
          <w:rFonts w:ascii="Arial" w:eastAsia="Calibri" w:hAnsi="Arial" w:cs="Arial"/>
          <w:lang w:val="sr-Cyrl-RS"/>
        </w:rPr>
        <w:t>zavidnom</w:t>
      </w:r>
      <w:r w:rsidR="001D6E51" w:rsidRPr="001D6E51">
        <w:rPr>
          <w:rFonts w:ascii="Arial" w:eastAsia="Calibri" w:hAnsi="Arial" w:cs="Arial"/>
          <w:lang w:val="sr-Cyrl-RS"/>
        </w:rPr>
        <w:t xml:space="preserve"> </w:t>
      </w:r>
      <w:r>
        <w:rPr>
          <w:rFonts w:ascii="Arial" w:eastAsia="Calibri" w:hAnsi="Arial" w:cs="Arial"/>
          <w:lang w:val="sr-Cyrl-RS"/>
        </w:rPr>
        <w:t>nivou</w:t>
      </w:r>
      <w:r w:rsidR="001D6E51" w:rsidRPr="001D6E51">
        <w:rPr>
          <w:rFonts w:ascii="Arial" w:eastAsia="Calibri" w:hAnsi="Arial" w:cs="Arial"/>
          <w:lang w:val="sr-Cyrl-RS"/>
        </w:rPr>
        <w:t xml:space="preserve">. </w:t>
      </w:r>
      <w:r>
        <w:rPr>
          <w:rFonts w:ascii="Arial" w:eastAsia="Calibri" w:hAnsi="Arial" w:cs="Arial"/>
          <w:lang w:val="sr-Cyrl-RS"/>
        </w:rPr>
        <w:t>Opremanje</w:t>
      </w:r>
      <w:r w:rsidR="001D6E51" w:rsidRPr="001D6E51">
        <w:rPr>
          <w:rFonts w:ascii="Arial" w:eastAsia="Calibri" w:hAnsi="Arial" w:cs="Arial"/>
          <w:lang w:val="sr-Cyrl-RS"/>
        </w:rPr>
        <w:t xml:space="preserve"> </w:t>
      </w:r>
      <w:r>
        <w:rPr>
          <w:rFonts w:ascii="Arial" w:eastAsia="Calibri" w:hAnsi="Arial" w:cs="Arial"/>
          <w:lang w:val="sr-Cyrl-RS"/>
        </w:rPr>
        <w:t>škola</w:t>
      </w:r>
      <w:r w:rsidR="001D6E51" w:rsidRPr="001D6E51">
        <w:rPr>
          <w:rFonts w:ascii="Arial" w:eastAsia="Calibri" w:hAnsi="Arial" w:cs="Arial"/>
          <w:lang w:val="sr-Cyrl-RS"/>
        </w:rPr>
        <w:t xml:space="preserve"> </w:t>
      </w:r>
      <w:r>
        <w:rPr>
          <w:rFonts w:ascii="Arial" w:eastAsia="Calibri" w:hAnsi="Arial" w:cs="Arial"/>
          <w:lang w:val="sr-Cyrl-RS"/>
        </w:rPr>
        <w:t>informacionom</w:t>
      </w:r>
      <w:r w:rsidR="001D6E51" w:rsidRPr="001D6E51">
        <w:rPr>
          <w:rFonts w:ascii="Arial" w:eastAsia="Calibri" w:hAnsi="Arial" w:cs="Arial"/>
          <w:lang w:val="sr-Cyrl-RS"/>
        </w:rPr>
        <w:t xml:space="preserve"> </w:t>
      </w:r>
      <w:r>
        <w:rPr>
          <w:rFonts w:ascii="Arial" w:eastAsia="Calibri" w:hAnsi="Arial" w:cs="Arial"/>
          <w:lang w:val="sr-Cyrl-RS"/>
        </w:rPr>
        <w:t>mrežom</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ruralnim</w:t>
      </w:r>
      <w:r w:rsidR="001D6E51" w:rsidRPr="001D6E51">
        <w:rPr>
          <w:rFonts w:ascii="Arial" w:eastAsia="Calibri" w:hAnsi="Arial" w:cs="Arial"/>
          <w:lang w:val="sr-Cyrl-RS"/>
        </w:rPr>
        <w:t xml:space="preserve"> </w:t>
      </w:r>
      <w:r>
        <w:rPr>
          <w:rFonts w:ascii="Arial" w:eastAsia="Calibri" w:hAnsi="Arial" w:cs="Arial"/>
          <w:lang w:val="sr-Cyrl-RS"/>
        </w:rPr>
        <w:t>sredinama</w:t>
      </w:r>
      <w:r w:rsidR="001D6E51" w:rsidRPr="001D6E51">
        <w:rPr>
          <w:rFonts w:ascii="Arial" w:eastAsia="Calibri" w:hAnsi="Arial" w:cs="Arial"/>
          <w:lang w:val="sr-Cyrl-RS"/>
        </w:rPr>
        <w:t xml:space="preserve"> </w:t>
      </w:r>
      <w:r>
        <w:rPr>
          <w:rFonts w:ascii="Arial" w:eastAsia="Calibri" w:hAnsi="Arial" w:cs="Arial"/>
          <w:lang w:val="sr-Cyrl-RS"/>
        </w:rPr>
        <w:t>bi</w:t>
      </w:r>
      <w:r w:rsidR="001D6E51" w:rsidRPr="001D6E51">
        <w:rPr>
          <w:rFonts w:ascii="Arial" w:eastAsia="Calibri" w:hAnsi="Arial" w:cs="Arial"/>
          <w:lang w:val="sr-Cyrl-RS"/>
        </w:rPr>
        <w:t xml:space="preserve"> </w:t>
      </w:r>
      <w:r>
        <w:rPr>
          <w:rFonts w:ascii="Arial" w:eastAsia="Calibri" w:hAnsi="Arial" w:cs="Arial"/>
          <w:lang w:val="sr-Cyrl-RS"/>
        </w:rPr>
        <w:t>znatno</w:t>
      </w:r>
      <w:r w:rsidR="001D6E51" w:rsidRPr="001D6E51">
        <w:rPr>
          <w:rFonts w:ascii="Arial" w:eastAsia="Calibri" w:hAnsi="Arial" w:cs="Arial"/>
          <w:lang w:val="sr-Cyrl-RS"/>
        </w:rPr>
        <w:t xml:space="preserve"> </w:t>
      </w:r>
      <w:r>
        <w:rPr>
          <w:rFonts w:ascii="Arial" w:eastAsia="Calibri" w:hAnsi="Arial" w:cs="Arial"/>
          <w:lang w:val="sr-Cyrl-RS"/>
        </w:rPr>
        <w:t>poboljšalo</w:t>
      </w:r>
      <w:r w:rsidR="001D6E51" w:rsidRPr="001D6E51">
        <w:rPr>
          <w:rFonts w:ascii="Arial" w:eastAsia="Calibri" w:hAnsi="Arial" w:cs="Arial"/>
          <w:lang w:val="sr-Cyrl-RS"/>
        </w:rPr>
        <w:t xml:space="preserve"> </w:t>
      </w:r>
      <w:r>
        <w:rPr>
          <w:rFonts w:ascii="Arial" w:eastAsia="Calibri" w:hAnsi="Arial" w:cs="Arial"/>
          <w:lang w:val="sr-Cyrl-RS"/>
        </w:rPr>
        <w:t>kvalitet</w:t>
      </w:r>
      <w:r w:rsidR="001D6E51" w:rsidRPr="001D6E51">
        <w:rPr>
          <w:rFonts w:ascii="Arial" w:eastAsia="Calibri" w:hAnsi="Arial" w:cs="Arial"/>
          <w:lang w:val="sr-Cyrl-RS"/>
        </w:rPr>
        <w:t xml:space="preserve"> </w:t>
      </w:r>
      <w:r>
        <w:rPr>
          <w:rFonts w:ascii="Arial" w:eastAsia="Calibri" w:hAnsi="Arial" w:cs="Arial"/>
          <w:lang w:val="sr-Cyrl-RS"/>
        </w:rPr>
        <w:t>nastave</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omogućilo</w:t>
      </w:r>
      <w:r w:rsidR="001D6E51" w:rsidRPr="001D6E51">
        <w:rPr>
          <w:rFonts w:ascii="Arial" w:eastAsia="Calibri" w:hAnsi="Arial" w:cs="Arial"/>
          <w:lang w:val="sr-Cyrl-RS"/>
        </w:rPr>
        <w:t xml:space="preserve"> </w:t>
      </w:r>
      <w:r>
        <w:rPr>
          <w:rFonts w:ascii="Arial" w:eastAsia="Calibri" w:hAnsi="Arial" w:cs="Arial"/>
          <w:lang w:val="sr-Cyrl-RS"/>
        </w:rPr>
        <w:t>realizaciju</w:t>
      </w:r>
      <w:r w:rsidR="001D6E51" w:rsidRPr="001D6E51">
        <w:rPr>
          <w:rFonts w:ascii="Arial" w:eastAsia="Calibri" w:hAnsi="Arial" w:cs="Arial"/>
          <w:lang w:val="sr-Cyrl-RS"/>
        </w:rPr>
        <w:t xml:space="preserve"> </w:t>
      </w:r>
      <w:r>
        <w:rPr>
          <w:rFonts w:ascii="Arial" w:eastAsia="Calibri" w:hAnsi="Arial" w:cs="Arial"/>
          <w:lang w:val="sr-Cyrl-RS"/>
        </w:rPr>
        <w:t>nastave</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Pr>
          <w:rFonts w:ascii="Arial" w:eastAsia="Calibri" w:hAnsi="Arial" w:cs="Arial"/>
          <w:lang w:val="sr-Cyrl-RS"/>
        </w:rPr>
        <w:t>daljinu</w:t>
      </w:r>
      <w:r w:rsidR="001D6E51" w:rsidRPr="001D6E51">
        <w:rPr>
          <w:rFonts w:ascii="Arial" w:eastAsia="Calibri" w:hAnsi="Arial" w:cs="Arial"/>
          <w:lang w:val="sr-Cyrl-RS"/>
        </w:rPr>
        <w:t xml:space="preserve">. </w:t>
      </w:r>
      <w:r>
        <w:rPr>
          <w:rFonts w:ascii="Arial" w:eastAsia="Calibri" w:hAnsi="Arial" w:cs="Arial"/>
          <w:lang w:val="sr-Cyrl-RS"/>
        </w:rPr>
        <w:t>Isto</w:t>
      </w:r>
      <w:r w:rsidR="001D6E51" w:rsidRPr="001D6E51">
        <w:rPr>
          <w:rFonts w:ascii="Arial" w:eastAsia="Calibri" w:hAnsi="Arial" w:cs="Arial"/>
          <w:lang w:val="sr-Cyrl-RS"/>
        </w:rPr>
        <w:t xml:space="preserve"> </w:t>
      </w:r>
      <w:r>
        <w:rPr>
          <w:rFonts w:ascii="Arial" w:eastAsia="Calibri" w:hAnsi="Arial" w:cs="Arial"/>
          <w:lang w:val="sr-Cyrl-RS"/>
        </w:rPr>
        <w:t>tako</w:t>
      </w:r>
      <w:r w:rsidR="001D6E51" w:rsidRPr="001D6E51">
        <w:rPr>
          <w:rFonts w:ascii="Arial" w:eastAsia="Calibri" w:hAnsi="Arial" w:cs="Arial"/>
          <w:lang w:val="sr-Cyrl-RS"/>
        </w:rPr>
        <w:t xml:space="preserve"> </w:t>
      </w:r>
      <w:r>
        <w:rPr>
          <w:rFonts w:ascii="Arial" w:eastAsia="Calibri" w:hAnsi="Arial" w:cs="Arial"/>
          <w:lang w:val="sr-Cyrl-RS"/>
        </w:rPr>
        <w:t>bi</w:t>
      </w:r>
      <w:r w:rsidR="001D6E51" w:rsidRPr="001D6E51">
        <w:rPr>
          <w:rFonts w:ascii="Arial" w:eastAsia="Calibri" w:hAnsi="Arial" w:cs="Arial"/>
          <w:lang w:val="sr-Cyrl-RS"/>
        </w:rPr>
        <w:t xml:space="preserve"> </w:t>
      </w:r>
      <w:r>
        <w:rPr>
          <w:rFonts w:ascii="Arial" w:eastAsia="Calibri" w:hAnsi="Arial" w:cs="Arial"/>
          <w:lang w:val="sr-Cyrl-RS"/>
        </w:rPr>
        <w:t>se</w:t>
      </w:r>
      <w:r w:rsidR="001D6E51" w:rsidRPr="001D6E51">
        <w:rPr>
          <w:rFonts w:ascii="Arial" w:eastAsia="Calibri" w:hAnsi="Arial" w:cs="Arial"/>
          <w:lang w:val="sr-Cyrl-RS"/>
        </w:rPr>
        <w:t xml:space="preserve"> </w:t>
      </w:r>
      <w:r>
        <w:rPr>
          <w:rFonts w:ascii="Arial" w:eastAsia="Calibri" w:hAnsi="Arial" w:cs="Arial"/>
          <w:lang w:val="sr-Cyrl-RS"/>
        </w:rPr>
        <w:t>unapredila</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obogatila</w:t>
      </w:r>
      <w:r w:rsidR="001D6E51" w:rsidRPr="001D6E51">
        <w:rPr>
          <w:rFonts w:ascii="Arial" w:eastAsia="Calibri" w:hAnsi="Arial" w:cs="Arial"/>
          <w:lang w:val="sr-Cyrl-RS"/>
        </w:rPr>
        <w:t xml:space="preserve"> </w:t>
      </w:r>
      <w:r>
        <w:rPr>
          <w:rFonts w:ascii="Arial" w:eastAsia="Calibri" w:hAnsi="Arial" w:cs="Arial"/>
          <w:lang w:val="sr-Cyrl-RS"/>
        </w:rPr>
        <w:t>nastavna</w:t>
      </w:r>
      <w:r w:rsidR="001D6E51" w:rsidRPr="001D6E51">
        <w:rPr>
          <w:rFonts w:ascii="Arial" w:eastAsia="Calibri" w:hAnsi="Arial" w:cs="Arial"/>
          <w:lang w:val="sr-Cyrl-RS"/>
        </w:rPr>
        <w:t xml:space="preserve"> </w:t>
      </w:r>
      <w:r>
        <w:rPr>
          <w:rFonts w:ascii="Arial" w:eastAsia="Calibri" w:hAnsi="Arial" w:cs="Arial"/>
          <w:lang w:val="sr-Cyrl-RS"/>
        </w:rPr>
        <w:t>jedinica</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sidR="001D6E51" w:rsidRPr="001D6E51">
        <w:rPr>
          <w:rFonts w:ascii="Arial" w:eastAsia="Calibri" w:hAnsi="Arial" w:cs="Arial"/>
          <w:i/>
          <w:lang w:val="sr-Latn-RS"/>
        </w:rPr>
        <w:t>online</w:t>
      </w:r>
      <w:r w:rsidR="001D6E51" w:rsidRPr="001D6E51">
        <w:rPr>
          <w:rFonts w:ascii="Arial" w:eastAsia="Calibri" w:hAnsi="Arial" w:cs="Arial"/>
          <w:lang w:val="sr-Cyrl-RS"/>
        </w:rPr>
        <w:t xml:space="preserve"> </w:t>
      </w:r>
      <w:r>
        <w:rPr>
          <w:rFonts w:ascii="Arial" w:eastAsia="Calibri" w:hAnsi="Arial" w:cs="Arial"/>
          <w:lang w:val="sr-Cyrl-RS"/>
        </w:rPr>
        <w:t>okuženju</w:t>
      </w:r>
      <w:r w:rsidR="001D6E51" w:rsidRPr="001D6E51">
        <w:rPr>
          <w:rFonts w:ascii="Arial" w:eastAsia="Calibri" w:hAnsi="Arial" w:cs="Arial"/>
          <w:lang w:val="sr-Cyrl-RS"/>
        </w:rPr>
        <w:t xml:space="preserve"> (</w:t>
      </w:r>
      <w:r>
        <w:rPr>
          <w:rFonts w:ascii="Arial" w:eastAsia="Calibri" w:hAnsi="Arial" w:cs="Arial"/>
          <w:lang w:val="sr-Cyrl-RS"/>
        </w:rPr>
        <w:t>elektronske</w:t>
      </w:r>
      <w:r w:rsidR="001D6E51" w:rsidRPr="001D6E51">
        <w:rPr>
          <w:rFonts w:ascii="Arial" w:eastAsia="Calibri" w:hAnsi="Arial" w:cs="Arial"/>
          <w:lang w:val="sr-Cyrl-RS"/>
        </w:rPr>
        <w:t xml:space="preserve"> </w:t>
      </w:r>
      <w:r>
        <w:rPr>
          <w:rFonts w:ascii="Arial" w:eastAsia="Calibri" w:hAnsi="Arial" w:cs="Arial"/>
          <w:lang w:val="sr-Cyrl-RS"/>
        </w:rPr>
        <w:t>konferencije</w:t>
      </w:r>
      <w:r w:rsidR="001D6E51" w:rsidRPr="001D6E51">
        <w:rPr>
          <w:rFonts w:ascii="Arial" w:eastAsia="Calibri" w:hAnsi="Arial" w:cs="Arial"/>
          <w:lang w:val="sr-Cyrl-RS"/>
        </w:rPr>
        <w:t xml:space="preserve">, </w:t>
      </w:r>
      <w:r>
        <w:rPr>
          <w:rFonts w:ascii="Arial" w:eastAsia="Calibri" w:hAnsi="Arial" w:cs="Arial"/>
          <w:lang w:val="sr-Cyrl-RS"/>
        </w:rPr>
        <w:t>predmetni</w:t>
      </w:r>
      <w:r w:rsidR="001D6E51" w:rsidRPr="001D6E51">
        <w:rPr>
          <w:rFonts w:ascii="Arial" w:eastAsia="Calibri" w:hAnsi="Arial" w:cs="Arial"/>
          <w:lang w:val="sr-Cyrl-RS"/>
        </w:rPr>
        <w:t xml:space="preserve"> </w:t>
      </w:r>
      <w:r>
        <w:rPr>
          <w:rFonts w:ascii="Arial" w:eastAsia="Calibri" w:hAnsi="Arial" w:cs="Arial"/>
          <w:lang w:val="sr-Cyrl-RS"/>
        </w:rPr>
        <w:t>blogovi</w:t>
      </w:r>
      <w:r w:rsidR="001D6E51" w:rsidRPr="001D6E51">
        <w:rPr>
          <w:rFonts w:ascii="Arial" w:eastAsia="Calibri" w:hAnsi="Arial" w:cs="Arial"/>
          <w:lang w:val="sr-Cyrl-RS"/>
        </w:rPr>
        <w:t xml:space="preserve">, </w:t>
      </w:r>
      <w:r>
        <w:rPr>
          <w:rFonts w:ascii="Arial" w:eastAsia="Calibri" w:hAnsi="Arial" w:cs="Arial"/>
          <w:lang w:val="sr-Cyrl-RS"/>
        </w:rPr>
        <w:t>diskusione</w:t>
      </w:r>
      <w:r w:rsidR="001D6E51" w:rsidRPr="001D6E51">
        <w:rPr>
          <w:rFonts w:ascii="Arial" w:eastAsia="Calibri" w:hAnsi="Arial" w:cs="Arial"/>
          <w:lang w:val="sr-Cyrl-RS"/>
        </w:rPr>
        <w:t xml:space="preserve"> </w:t>
      </w:r>
      <w:r>
        <w:rPr>
          <w:rFonts w:ascii="Arial" w:eastAsia="Calibri" w:hAnsi="Arial" w:cs="Arial"/>
          <w:lang w:val="sr-Cyrl-RS"/>
        </w:rPr>
        <w:t>tribine</w:t>
      </w:r>
      <w:r w:rsidR="001D6E51" w:rsidRPr="001D6E51">
        <w:rPr>
          <w:rFonts w:ascii="Arial" w:eastAsia="Calibri" w:hAnsi="Arial" w:cs="Arial"/>
          <w:lang w:val="sr-Cyrl-RS"/>
        </w:rPr>
        <w:t xml:space="preserve">, </w:t>
      </w:r>
      <w:r>
        <w:rPr>
          <w:rFonts w:ascii="Arial" w:eastAsia="Calibri" w:hAnsi="Arial" w:cs="Arial"/>
          <w:lang w:val="sr-Cyrl-RS"/>
        </w:rPr>
        <w:t>razmena</w:t>
      </w:r>
      <w:r w:rsidR="001D6E51" w:rsidRPr="001D6E51">
        <w:rPr>
          <w:rFonts w:ascii="Arial" w:eastAsia="Calibri" w:hAnsi="Arial" w:cs="Arial"/>
          <w:lang w:val="sr-Cyrl-RS"/>
        </w:rPr>
        <w:t xml:space="preserve"> </w:t>
      </w:r>
      <w:r>
        <w:rPr>
          <w:rFonts w:ascii="Arial" w:eastAsia="Calibri" w:hAnsi="Arial" w:cs="Arial"/>
          <w:lang w:val="sr-Cyrl-RS"/>
        </w:rPr>
        <w:t>informacija</w:t>
      </w:r>
      <w:r w:rsidR="001D6E51" w:rsidRPr="001D6E51">
        <w:rPr>
          <w:rFonts w:ascii="Arial" w:eastAsia="Calibri" w:hAnsi="Arial" w:cs="Arial"/>
          <w:lang w:val="sr-Cyrl-RS"/>
        </w:rPr>
        <w:t xml:space="preserve">, </w:t>
      </w:r>
      <w:r>
        <w:rPr>
          <w:rFonts w:ascii="Arial" w:eastAsia="Calibri" w:hAnsi="Arial" w:cs="Arial"/>
          <w:lang w:val="sr-Cyrl-RS"/>
        </w:rPr>
        <w:t>elektronska</w:t>
      </w:r>
      <w:r w:rsidR="001D6E51" w:rsidRPr="001D6E51">
        <w:rPr>
          <w:rFonts w:ascii="Arial" w:eastAsia="Calibri" w:hAnsi="Arial" w:cs="Arial"/>
          <w:lang w:val="sr-Cyrl-RS"/>
        </w:rPr>
        <w:t xml:space="preserve"> </w:t>
      </w:r>
      <w:r>
        <w:rPr>
          <w:rFonts w:ascii="Arial" w:eastAsia="Calibri" w:hAnsi="Arial" w:cs="Arial"/>
          <w:lang w:val="sr-Cyrl-RS"/>
        </w:rPr>
        <w:t>testiranja</w:t>
      </w:r>
      <w:r w:rsidR="001D6E51" w:rsidRPr="001D6E51">
        <w:rPr>
          <w:rFonts w:ascii="Arial" w:eastAsia="Calibri" w:hAnsi="Arial" w:cs="Arial"/>
          <w:lang w:val="sr-Cyrl-RS"/>
        </w:rPr>
        <w:t xml:space="preserve"> </w:t>
      </w:r>
      <w:r>
        <w:rPr>
          <w:rFonts w:ascii="Arial" w:eastAsia="Calibri" w:hAnsi="Arial" w:cs="Arial"/>
          <w:lang w:val="sr-Cyrl-RS"/>
        </w:rPr>
        <w:t>itd</w:t>
      </w:r>
      <w:r w:rsidR="001D6E51" w:rsidRPr="001D6E51">
        <w:rPr>
          <w:rFonts w:ascii="Arial" w:eastAsia="Calibri" w:hAnsi="Arial" w:cs="Arial"/>
          <w:lang w:val="sr-Cyrl-RS"/>
        </w:rPr>
        <w:t>.).</w:t>
      </w:r>
    </w:p>
    <w:p w14:paraId="409BD3C0" w14:textId="03127753" w:rsidR="001D6E51" w:rsidRPr="001D6E51" w:rsidRDefault="00B47EA7" w:rsidP="001D6E51">
      <w:pPr>
        <w:spacing w:after="0" w:line="240" w:lineRule="auto"/>
        <w:ind w:firstLine="720"/>
        <w:jc w:val="both"/>
        <w:rPr>
          <w:rFonts w:ascii="Arial" w:eastAsia="Calibri" w:hAnsi="Arial" w:cs="Arial"/>
          <w:lang w:val="sr-Cyrl-RS" w:eastAsia="sr-Latn-CS"/>
        </w:rPr>
      </w:pPr>
      <w:r>
        <w:rPr>
          <w:rFonts w:ascii="Arial" w:eastAsia="Calibri" w:hAnsi="Arial" w:cs="Arial"/>
          <w:lang w:val="sr-Cyrl-RS" w:eastAsia="sr-Latn-CS"/>
        </w:rPr>
        <w:t>Projekat</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je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podeljen</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na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sledeće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segmente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komponente</w:t>
      </w:r>
      <w:r w:rsidR="001D6E51" w:rsidRPr="001D6E51">
        <w:rPr>
          <w:rFonts w:ascii="Arial" w:eastAsia="Calibri" w:hAnsi="Arial" w:cs="Arial"/>
          <w:lang w:val="sr-Cyrl-RS" w:eastAsia="sr-Latn-CS"/>
        </w:rPr>
        <w:t>:</w:t>
      </w:r>
    </w:p>
    <w:p w14:paraId="35174E28" w14:textId="4723DBAD" w:rsidR="001D6E51" w:rsidRPr="001D6E51" w:rsidRDefault="00B47EA7" w:rsidP="001D6E51">
      <w:pPr>
        <w:numPr>
          <w:ilvl w:val="0"/>
          <w:numId w:val="142"/>
        </w:numPr>
        <w:spacing w:after="0" w:line="240" w:lineRule="auto"/>
        <w:ind w:left="990" w:hanging="270"/>
        <w:jc w:val="both"/>
        <w:rPr>
          <w:rFonts w:ascii="Arial" w:eastAsia="Calibri" w:hAnsi="Arial" w:cs="Arial"/>
          <w:lang w:val="sr-Cyrl-RS" w:eastAsia="sr-Latn-CS"/>
        </w:rPr>
      </w:pPr>
      <w:r>
        <w:rPr>
          <w:rFonts w:ascii="Arial" w:eastAsia="Calibri" w:hAnsi="Arial" w:cs="Arial"/>
          <w:lang w:val="sr-Cyrl-RS" w:eastAsia="sr-Latn-CS"/>
        </w:rPr>
        <w:t>obuka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nastavnika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mentorstvo</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monitoring</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kojima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predviđa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obuka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za</w:t>
      </w:r>
      <w:r w:rsidR="001D6E51" w:rsidRPr="001D6E51">
        <w:rPr>
          <w:rFonts w:ascii="Arial" w:eastAsia="Calibri" w:hAnsi="Arial" w:cs="Arial"/>
          <w:lang w:val="sr-Cyrl-RS" w:eastAsia="sr-Latn-CS"/>
        </w:rPr>
        <w:t xml:space="preserve"> 250 </w:t>
      </w:r>
      <w:r>
        <w:rPr>
          <w:rFonts w:ascii="Arial" w:eastAsia="Calibri" w:hAnsi="Arial" w:cs="Arial"/>
          <w:lang w:val="sr-Cyrl-RS" w:eastAsia="sr-Latn-CS"/>
        </w:rPr>
        <w:t>trenera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w:t>
      </w:r>
      <w:r w:rsidR="001D6E51" w:rsidRPr="001D6E51">
        <w:rPr>
          <w:rFonts w:ascii="Arial" w:eastAsia="Calibri" w:hAnsi="Arial" w:cs="Arial"/>
          <w:lang w:val="sr-Cyrl-RS" w:eastAsia="sr-Latn-CS"/>
        </w:rPr>
        <w:t xml:space="preserve"> 50.000 </w:t>
      </w:r>
      <w:r>
        <w:rPr>
          <w:rFonts w:ascii="Arial" w:eastAsia="Calibri" w:hAnsi="Arial" w:cs="Arial"/>
          <w:lang w:val="sr-Cyrl-RS" w:eastAsia="sr-Latn-CS"/>
        </w:rPr>
        <w:t>nastavnika</w:t>
      </w:r>
      <w:r w:rsidR="001D6E51" w:rsidRPr="001D6E51">
        <w:rPr>
          <w:rFonts w:ascii="Arial" w:eastAsia="Calibri" w:hAnsi="Arial" w:cs="Arial"/>
          <w:lang w:val="sr-Cyrl-RS" w:eastAsia="sr-Latn-CS"/>
        </w:rPr>
        <w:t>;</w:t>
      </w:r>
    </w:p>
    <w:p w14:paraId="5A1E3377" w14:textId="71D05A1C" w:rsidR="001D6E51" w:rsidRPr="001D6E51" w:rsidRDefault="00B47EA7" w:rsidP="001D6E51">
      <w:pPr>
        <w:numPr>
          <w:ilvl w:val="0"/>
          <w:numId w:val="142"/>
        </w:numPr>
        <w:spacing w:after="0" w:line="240" w:lineRule="auto"/>
        <w:ind w:left="990" w:hanging="270"/>
        <w:jc w:val="both"/>
        <w:rPr>
          <w:rFonts w:ascii="Arial" w:eastAsia="Calibri" w:hAnsi="Arial" w:cs="Arial"/>
          <w:lang w:val="sr-Cyrl-RS" w:eastAsia="sr-Latn-CS"/>
        </w:rPr>
      </w:pPr>
      <w:r>
        <w:rPr>
          <w:rFonts w:ascii="Arial" w:eastAsia="Calibri" w:hAnsi="Arial" w:cs="Arial"/>
          <w:lang w:val="sr-Cyrl-RS" w:eastAsia="sr-Latn-CS"/>
        </w:rPr>
        <w:t>digitalno</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opremanje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koje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podrazumeva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obezbeđivanje</w:t>
      </w:r>
      <w:r w:rsidR="001D6E51" w:rsidRPr="001D6E51">
        <w:rPr>
          <w:rFonts w:ascii="Arial" w:eastAsia="Calibri" w:hAnsi="Arial" w:cs="Arial"/>
          <w:lang w:val="sr-Cyrl-RS" w:eastAsia="sr-Latn-CS"/>
        </w:rPr>
        <w:t xml:space="preserve"> 48.000 </w:t>
      </w:r>
      <w:r>
        <w:rPr>
          <w:rFonts w:ascii="Arial" w:eastAsia="Calibri" w:hAnsi="Arial" w:cs="Arial"/>
          <w:lang w:val="sr-Cyrl-RS" w:eastAsia="sr-Latn-CS"/>
        </w:rPr>
        <w:t>laptopova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kompleta</w:t>
      </w:r>
      <w:r w:rsidR="001D6E51" w:rsidRPr="001D6E51">
        <w:rPr>
          <w:rFonts w:ascii="Arial" w:eastAsia="Calibri" w:hAnsi="Arial" w:cs="Arial"/>
          <w:lang w:val="sr-Cyrl-RS" w:eastAsia="sr-Latn-CS"/>
        </w:rPr>
        <w:t>;</w:t>
      </w:r>
    </w:p>
    <w:p w14:paraId="53A93B63" w14:textId="716DE1B3" w:rsidR="001D6E51" w:rsidRPr="001D6E51" w:rsidRDefault="00B47EA7" w:rsidP="001D6E51">
      <w:pPr>
        <w:numPr>
          <w:ilvl w:val="0"/>
          <w:numId w:val="142"/>
        </w:numPr>
        <w:spacing w:after="0" w:line="240" w:lineRule="auto"/>
        <w:ind w:left="990" w:hanging="270"/>
        <w:jc w:val="both"/>
        <w:rPr>
          <w:rFonts w:ascii="Arial" w:eastAsia="Calibri" w:hAnsi="Arial" w:cs="Arial"/>
          <w:lang w:val="sr-Cyrl-RS" w:eastAsia="sr-Latn-CS"/>
        </w:rPr>
      </w:pPr>
      <w:r>
        <w:rPr>
          <w:rFonts w:ascii="Arial" w:eastAsia="Calibri" w:hAnsi="Arial" w:cs="Arial"/>
          <w:lang w:val="sr-Cyrl-RS" w:eastAsia="sr-Latn-CS"/>
        </w:rPr>
        <w:t>opremanje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uvođenje</w:t>
      </w:r>
      <w:r w:rsidR="001D6E51" w:rsidRPr="001D6E51">
        <w:rPr>
          <w:rFonts w:ascii="Arial" w:eastAsia="Calibri" w:hAnsi="Arial" w:cs="Arial"/>
          <w:lang w:val="sr-Cyrl-RS" w:eastAsia="sr-Latn-CS"/>
        </w:rPr>
        <w:t xml:space="preserve"> </w:t>
      </w:r>
      <w:r w:rsidR="001D6E51" w:rsidRPr="001D6E51">
        <w:rPr>
          <w:rFonts w:ascii="Arial" w:eastAsia="Calibri" w:hAnsi="Arial" w:cs="Arial"/>
          <w:lang w:val="sr-Latn-RS" w:eastAsia="sr-Latn-CS"/>
        </w:rPr>
        <w:t xml:space="preserve">WLAN </w:t>
      </w:r>
      <w:r>
        <w:rPr>
          <w:rFonts w:ascii="Arial" w:eastAsia="Calibri" w:hAnsi="Arial" w:cs="Arial"/>
          <w:lang w:val="sr-Cyrl-RS" w:eastAsia="sr-Latn-CS"/>
        </w:rPr>
        <w:t>mreže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oko</w:t>
      </w:r>
      <w:r w:rsidR="001D6E51" w:rsidRPr="001D6E51">
        <w:rPr>
          <w:rFonts w:ascii="Arial" w:eastAsia="Calibri" w:hAnsi="Arial" w:cs="Arial"/>
          <w:lang w:val="sr-Cyrl-RS" w:eastAsia="sr-Latn-CS"/>
        </w:rPr>
        <w:t xml:space="preserve"> 1.830 </w:t>
      </w:r>
      <w:r>
        <w:rPr>
          <w:rFonts w:ascii="Arial" w:eastAsia="Calibri" w:hAnsi="Arial" w:cs="Arial"/>
          <w:lang w:val="sr-Cyrl-RS" w:eastAsia="sr-Latn-CS"/>
        </w:rPr>
        <w:t>škola</w:t>
      </w:r>
      <w:r w:rsidR="001D6E51" w:rsidRPr="001D6E51">
        <w:rPr>
          <w:rFonts w:ascii="Arial" w:eastAsia="Calibri" w:hAnsi="Arial" w:cs="Arial"/>
          <w:lang w:val="sr-Cyrl-RS" w:eastAsia="sr-Latn-CS"/>
        </w:rPr>
        <w:t>;</w:t>
      </w:r>
    </w:p>
    <w:p w14:paraId="1E583908" w14:textId="6B0929CE" w:rsidR="001D6E51" w:rsidRPr="001D6E51" w:rsidRDefault="00B47EA7" w:rsidP="001D6E51">
      <w:pPr>
        <w:numPr>
          <w:ilvl w:val="0"/>
          <w:numId w:val="142"/>
        </w:numPr>
        <w:spacing w:after="0" w:line="240" w:lineRule="auto"/>
        <w:ind w:left="990" w:hanging="270"/>
        <w:jc w:val="both"/>
        <w:rPr>
          <w:rFonts w:ascii="Arial" w:eastAsia="Calibri" w:hAnsi="Arial" w:cs="Arial"/>
          <w:lang w:val="sr-Cyrl-RS" w:eastAsia="sr-Latn-CS"/>
        </w:rPr>
      </w:pPr>
      <w:r>
        <w:rPr>
          <w:rFonts w:ascii="Arial" w:eastAsia="Calibri" w:hAnsi="Arial" w:cs="Arial"/>
          <w:lang w:val="sr-Cyrl-RS" w:eastAsia="sr-Latn-CS"/>
        </w:rPr>
        <w:t>nadogradnja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akademske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mreže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smislu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nadogradnje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okosnice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mreže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centralne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lokacije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mreže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AMRES</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kako</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bi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mogla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da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opslužuje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mrežu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od</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približno</w:t>
      </w:r>
      <w:r w:rsidR="001D6E51" w:rsidRPr="001D6E51">
        <w:rPr>
          <w:rFonts w:ascii="Arial" w:eastAsia="Calibri" w:hAnsi="Arial" w:cs="Arial"/>
          <w:lang w:val="sr-Cyrl-RS" w:eastAsia="sr-Latn-CS"/>
        </w:rPr>
        <w:t xml:space="preserve"> 1.830 </w:t>
      </w:r>
      <w:r>
        <w:rPr>
          <w:rFonts w:ascii="Arial" w:eastAsia="Calibri" w:hAnsi="Arial" w:cs="Arial"/>
          <w:lang w:val="sr-Cyrl-RS" w:eastAsia="sr-Latn-CS"/>
        </w:rPr>
        <w:t>škola</w:t>
      </w:r>
      <w:r w:rsidR="001D6E51" w:rsidRPr="001D6E51">
        <w:rPr>
          <w:rFonts w:ascii="Arial" w:eastAsia="Calibri" w:hAnsi="Arial" w:cs="Arial"/>
          <w:lang w:val="sr-Cyrl-RS" w:eastAsia="sr-Latn-CS"/>
        </w:rPr>
        <w:t>;</w:t>
      </w:r>
    </w:p>
    <w:p w14:paraId="3990A93F" w14:textId="67587828" w:rsidR="001D6E51" w:rsidRPr="001D6E51" w:rsidRDefault="00B47EA7" w:rsidP="001D6E51">
      <w:pPr>
        <w:numPr>
          <w:ilvl w:val="0"/>
          <w:numId w:val="142"/>
        </w:numPr>
        <w:spacing w:after="0" w:line="240" w:lineRule="auto"/>
        <w:ind w:left="990" w:hanging="270"/>
        <w:jc w:val="both"/>
        <w:rPr>
          <w:rFonts w:ascii="Arial" w:eastAsia="Calibri" w:hAnsi="Arial" w:cs="Arial"/>
          <w:lang w:val="sr-Cyrl-RS" w:eastAsia="sr-Latn-CS"/>
        </w:rPr>
      </w:pPr>
      <w:r>
        <w:rPr>
          <w:rFonts w:ascii="Arial" w:eastAsia="Calibri" w:hAnsi="Arial" w:cs="Arial"/>
          <w:lang w:val="sr-Cyrl-RS" w:eastAsia="sr-Latn-CS"/>
        </w:rPr>
        <w:t>informatičko</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opremanje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učionica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vidu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obezbeđivanja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do</w:t>
      </w:r>
      <w:r w:rsidR="001D6E51" w:rsidRPr="001D6E51">
        <w:rPr>
          <w:rFonts w:ascii="Arial" w:eastAsia="Calibri" w:hAnsi="Arial" w:cs="Arial"/>
          <w:lang w:val="sr-Cyrl-RS" w:eastAsia="sr-Latn-CS"/>
        </w:rPr>
        <w:t xml:space="preserve"> 50.000 </w:t>
      </w:r>
      <w:r>
        <w:rPr>
          <w:rFonts w:ascii="Arial" w:eastAsia="Calibri" w:hAnsi="Arial" w:cs="Arial"/>
          <w:lang w:val="sr-Cyrl-RS" w:eastAsia="sr-Latn-CS"/>
        </w:rPr>
        <w:t>računara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da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bi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zamenili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zastareli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računari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starosti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sedam</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do</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deset</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godina</w:t>
      </w:r>
      <w:r w:rsidR="001D6E51" w:rsidRPr="001D6E51">
        <w:rPr>
          <w:rFonts w:ascii="Arial" w:eastAsia="Calibri" w:hAnsi="Arial" w:cs="Arial"/>
          <w:lang w:val="sr-Cyrl-RS" w:eastAsia="sr-Latn-CS"/>
        </w:rPr>
        <w:t>;</w:t>
      </w:r>
    </w:p>
    <w:p w14:paraId="7DB99858" w14:textId="19FA35F5" w:rsidR="001D6E51" w:rsidRPr="001D6E51" w:rsidRDefault="00B47EA7" w:rsidP="001D6E51">
      <w:pPr>
        <w:numPr>
          <w:ilvl w:val="0"/>
          <w:numId w:val="142"/>
        </w:numPr>
        <w:spacing w:after="0" w:line="240" w:lineRule="auto"/>
        <w:ind w:left="994" w:hanging="274"/>
        <w:jc w:val="both"/>
        <w:rPr>
          <w:rFonts w:ascii="Arial" w:eastAsia="Calibri" w:hAnsi="Arial" w:cs="Arial"/>
          <w:lang w:val="sr-Cyrl-RS" w:eastAsia="sr-Latn-CS"/>
        </w:rPr>
      </w:pPr>
      <w:r>
        <w:rPr>
          <w:rFonts w:ascii="Arial" w:eastAsia="Calibri" w:hAnsi="Arial" w:cs="Arial"/>
          <w:lang w:val="sr-Cyrl-RS" w:eastAsia="sr-Latn-CS"/>
        </w:rPr>
        <w:t>podrška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sprovođenju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Projekta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koja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podrazumeva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kvalitetno</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sprovođenje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prethodno</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navedenih</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komponenti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usaglašavanje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standardima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EIB</w:t>
      </w:r>
      <w:r w:rsidR="001D6E51" w:rsidRPr="001D6E51">
        <w:rPr>
          <w:rFonts w:ascii="Arial" w:eastAsia="Calibri" w:hAnsi="Arial" w:cs="Arial"/>
          <w:lang w:val="sr-Cyrl-RS" w:eastAsia="sr-Latn-CS"/>
        </w:rPr>
        <w:t>-</w:t>
      </w:r>
      <w:r>
        <w:rPr>
          <w:rFonts w:ascii="Arial" w:eastAsia="Calibri" w:hAnsi="Arial" w:cs="Arial"/>
          <w:lang w:val="sr-Cyrl-RS" w:eastAsia="sr-Latn-CS"/>
        </w:rPr>
        <w:t>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relevantnim</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direktivama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uredbama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EU</w:t>
      </w:r>
      <w:r w:rsidR="001D6E51" w:rsidRPr="001D6E51">
        <w:rPr>
          <w:rFonts w:ascii="Arial" w:eastAsia="Calibri" w:hAnsi="Arial" w:cs="Arial"/>
          <w:lang w:val="sr-Cyrl-RS" w:eastAsia="sr-Latn-CS"/>
        </w:rPr>
        <w:t>.</w:t>
      </w:r>
    </w:p>
    <w:p w14:paraId="54166C97" w14:textId="3B568F92" w:rsidR="001D6E51" w:rsidRPr="001D6E51" w:rsidRDefault="00B47EA7" w:rsidP="001D6E51">
      <w:pPr>
        <w:spacing w:after="0" w:line="240" w:lineRule="auto"/>
        <w:ind w:firstLine="720"/>
        <w:jc w:val="both"/>
        <w:rPr>
          <w:rFonts w:ascii="Arial" w:eastAsia="Calibri" w:hAnsi="Arial" w:cs="Arial"/>
          <w:lang w:val="sr-Cyrl-RS" w:eastAsia="sr-Latn-CS"/>
        </w:rPr>
      </w:pPr>
      <w:r>
        <w:rPr>
          <w:rFonts w:ascii="Arial" w:eastAsia="Calibri" w:hAnsi="Arial" w:cs="Arial"/>
          <w:lang w:val="sr-Cyrl-RS" w:eastAsia="sr-Latn-CS"/>
        </w:rPr>
        <w:t>Ukupna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vrednost</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Projekta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prema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proceni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EIB</w:t>
      </w:r>
      <w:r w:rsidR="001D6E51" w:rsidRPr="001D6E51">
        <w:rPr>
          <w:rFonts w:ascii="Arial" w:eastAsia="Calibri" w:hAnsi="Arial" w:cs="Arial"/>
          <w:lang w:val="sr-Cyrl-RS" w:eastAsia="sr-Latn-CS"/>
        </w:rPr>
        <w:t>-</w:t>
      </w:r>
      <w:r>
        <w:rPr>
          <w:rFonts w:ascii="Arial" w:eastAsia="Calibri" w:hAnsi="Arial" w:cs="Arial"/>
          <w:lang w:val="sr-Cyrl-RS" w:eastAsia="sr-Latn-CS"/>
        </w:rPr>
        <w:t>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iznosi</w:t>
      </w:r>
      <w:r w:rsidR="001D6E51" w:rsidRPr="001D6E51">
        <w:rPr>
          <w:rFonts w:ascii="Arial" w:eastAsia="Calibri" w:hAnsi="Arial" w:cs="Arial"/>
          <w:lang w:val="sr-Cyrl-RS" w:eastAsia="sr-Latn-CS"/>
        </w:rPr>
        <w:t xml:space="preserve"> 111.290.000 </w:t>
      </w:r>
      <w:r>
        <w:rPr>
          <w:rFonts w:ascii="Arial" w:eastAsia="Calibri" w:hAnsi="Arial" w:cs="Arial"/>
          <w:lang w:val="sr-Cyrl-RS" w:eastAsia="sr-Latn-CS"/>
        </w:rPr>
        <w:t>evra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od</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kojih</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navedena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banka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vidu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Finansijskog</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ugovora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obezbeđuje</w:t>
      </w:r>
      <w:r w:rsidR="001D6E51" w:rsidRPr="001D6E51">
        <w:rPr>
          <w:rFonts w:ascii="Arial" w:eastAsia="Calibri" w:hAnsi="Arial" w:cs="Arial"/>
          <w:lang w:val="sr-Cyrl-RS" w:eastAsia="sr-Latn-CS"/>
        </w:rPr>
        <w:t xml:space="preserve"> 65.000.000 </w:t>
      </w:r>
      <w:r>
        <w:rPr>
          <w:rFonts w:ascii="Arial" w:eastAsia="Calibri" w:hAnsi="Arial" w:cs="Arial"/>
          <w:lang w:val="sr-Cyrl-RS" w:eastAsia="sr-Latn-CS"/>
        </w:rPr>
        <w:t>evra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kredita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B</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novih</w:t>
      </w:r>
      <w:r w:rsidR="001D6E51" w:rsidRPr="001D6E51">
        <w:rPr>
          <w:rFonts w:ascii="Arial" w:eastAsia="Calibri" w:hAnsi="Arial" w:cs="Arial"/>
          <w:lang w:val="sr-Cyrl-RS" w:eastAsia="sr-Latn-CS"/>
        </w:rPr>
        <w:t xml:space="preserve"> 5.000.000 </w:t>
      </w:r>
      <w:r>
        <w:rPr>
          <w:rFonts w:ascii="Arial" w:eastAsia="Calibri" w:hAnsi="Arial" w:cs="Arial"/>
          <w:lang w:val="sr-Cyrl-RS" w:eastAsia="sr-Latn-CS"/>
        </w:rPr>
        <w:t>evra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dok</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će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preostali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iznos</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vrednosti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Projekta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sufinansirati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iz</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drugih</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izvora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finansiranja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uključujući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druge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zajmove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državni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budžet</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donacije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iz</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Evropske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unije</w:t>
      </w:r>
      <w:r w:rsidR="001D6E51" w:rsidRPr="001D6E51">
        <w:rPr>
          <w:rFonts w:ascii="Arial" w:eastAsia="Calibri" w:hAnsi="Arial" w:cs="Arial"/>
          <w:lang w:val="sr-Cyrl-RS" w:eastAsia="sr-Latn-CS"/>
        </w:rPr>
        <w:t>).</w:t>
      </w:r>
    </w:p>
    <w:p w14:paraId="7B50CA2C" w14:textId="1F81AA13" w:rsidR="001D6E51" w:rsidRPr="001D6E51" w:rsidRDefault="00B47EA7" w:rsidP="001D6E51">
      <w:pPr>
        <w:spacing w:after="0" w:line="240" w:lineRule="auto"/>
        <w:ind w:firstLine="720"/>
        <w:jc w:val="both"/>
        <w:rPr>
          <w:rFonts w:ascii="Arial" w:eastAsia="Calibri" w:hAnsi="Arial" w:cs="Arial"/>
          <w:lang w:val="sr-Cyrl-RS" w:eastAsia="sr-Latn-CS"/>
        </w:rPr>
      </w:pPr>
      <w:r>
        <w:rPr>
          <w:rFonts w:ascii="Arial" w:eastAsia="Calibri" w:hAnsi="Arial" w:cs="Arial"/>
          <w:lang w:val="sr-Cyrl-RS" w:eastAsia="sr-Latn-CS"/>
        </w:rPr>
        <w:t>Ulogu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Promotera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sprovođenju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Projekta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imaće</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Ministarstvo</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informisanja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telekomunikacija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u</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saradnji</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sa</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Ministarstvom</w:t>
      </w:r>
      <w:r w:rsidR="001D6E51" w:rsidRPr="001D6E51">
        <w:rPr>
          <w:rFonts w:ascii="Arial" w:eastAsia="Calibri" w:hAnsi="Arial" w:cs="Arial"/>
          <w:lang w:val="sr-Cyrl-RS" w:eastAsia="sr-Latn-CS"/>
        </w:rPr>
        <w:t xml:space="preserve"> </w:t>
      </w:r>
      <w:r>
        <w:rPr>
          <w:rFonts w:ascii="Arial" w:eastAsia="Calibri" w:hAnsi="Arial" w:cs="Arial"/>
          <w:lang w:val="sr-Cyrl-RS" w:eastAsia="sr-Latn-CS"/>
        </w:rPr>
        <w:t>prosvete</w:t>
      </w:r>
      <w:r w:rsidR="001D6E51" w:rsidRPr="001D6E51">
        <w:rPr>
          <w:rFonts w:ascii="Arial" w:eastAsia="Calibri" w:hAnsi="Arial" w:cs="Arial"/>
          <w:lang w:val="sr-Cyrl-RS" w:eastAsia="sr-Latn-CS"/>
        </w:rPr>
        <w:t>.</w:t>
      </w:r>
    </w:p>
    <w:p w14:paraId="6568FAB6" w14:textId="071ADCFE" w:rsidR="001D6E51" w:rsidRPr="001D6E51" w:rsidRDefault="00B47EA7" w:rsidP="001D6E51">
      <w:pPr>
        <w:spacing w:after="0" w:line="240" w:lineRule="auto"/>
        <w:ind w:firstLine="708"/>
        <w:jc w:val="both"/>
        <w:rPr>
          <w:rFonts w:ascii="Arial" w:eastAsia="Times New Roman" w:hAnsi="Arial" w:cs="Arial"/>
          <w:lang w:val="sr-Latn-RS"/>
        </w:rPr>
      </w:pPr>
      <w:r>
        <w:rPr>
          <w:rFonts w:ascii="Arial" w:eastAsia="Times New Roman" w:hAnsi="Arial" w:cs="Arial"/>
          <w:lang w:val="sr-Latn-RS"/>
        </w:rPr>
        <w:t>Implementacija</w:t>
      </w:r>
      <w:r w:rsidR="001D6E51" w:rsidRPr="001D6E51">
        <w:rPr>
          <w:rFonts w:ascii="Arial" w:eastAsia="Times New Roman" w:hAnsi="Arial" w:cs="Arial"/>
          <w:lang w:val="sr-Latn-RS"/>
        </w:rPr>
        <w:t xml:space="preserve"> </w:t>
      </w:r>
      <w:r>
        <w:rPr>
          <w:rFonts w:ascii="Arial" w:eastAsia="Times New Roman" w:hAnsi="Arial" w:cs="Arial"/>
          <w:lang w:val="sr-Latn-RS"/>
        </w:rPr>
        <w:t>Projekta</w:t>
      </w:r>
      <w:r w:rsidR="001D6E51" w:rsidRPr="001D6E51">
        <w:rPr>
          <w:rFonts w:ascii="Arial" w:eastAsia="Times New Roman" w:hAnsi="Arial" w:cs="Arial"/>
          <w:lang w:val="sr-Latn-RS"/>
        </w:rPr>
        <w:t xml:space="preserve"> </w:t>
      </w:r>
      <w:r>
        <w:rPr>
          <w:rFonts w:ascii="Arial" w:eastAsia="Times New Roman" w:hAnsi="Arial" w:cs="Arial"/>
          <w:lang w:val="sr-Latn-RS"/>
        </w:rPr>
        <w:t>omoguć</w:t>
      </w:r>
      <w:r>
        <w:rPr>
          <w:rFonts w:ascii="Arial" w:eastAsia="Times New Roman" w:hAnsi="Arial" w:cs="Arial"/>
          <w:lang w:val="sr-Cyrl-RS"/>
        </w:rPr>
        <w:t>ava</w:t>
      </w:r>
      <w:r w:rsidR="001D6E51" w:rsidRPr="001D6E51">
        <w:rPr>
          <w:rFonts w:ascii="Arial" w:eastAsia="Times New Roman" w:hAnsi="Arial" w:cs="Arial"/>
          <w:lang w:val="sr-Latn-RS"/>
        </w:rPr>
        <w:t xml:space="preserve"> </w:t>
      </w:r>
      <w:r>
        <w:rPr>
          <w:rFonts w:ascii="Arial" w:eastAsia="Times New Roman" w:hAnsi="Arial" w:cs="Arial"/>
          <w:lang w:val="sr-Latn-RS"/>
        </w:rPr>
        <w:t>razvoj</w:t>
      </w:r>
      <w:r w:rsidR="001D6E51" w:rsidRPr="001D6E51">
        <w:rPr>
          <w:rFonts w:ascii="Arial" w:eastAsia="Times New Roman" w:hAnsi="Arial" w:cs="Arial"/>
          <w:lang w:val="sr-Latn-RS"/>
        </w:rPr>
        <w:t xml:space="preserve"> </w:t>
      </w:r>
      <w:r>
        <w:rPr>
          <w:rFonts w:ascii="Arial" w:eastAsia="Times New Roman" w:hAnsi="Arial" w:cs="Arial"/>
          <w:lang w:val="sr-Latn-RS"/>
        </w:rPr>
        <w:t>digitalnih</w:t>
      </w:r>
      <w:r w:rsidR="001D6E51" w:rsidRPr="001D6E51">
        <w:rPr>
          <w:rFonts w:ascii="Arial" w:eastAsia="Times New Roman" w:hAnsi="Arial" w:cs="Arial"/>
          <w:lang w:val="sr-Latn-RS"/>
        </w:rPr>
        <w:t xml:space="preserve"> </w:t>
      </w:r>
      <w:r>
        <w:rPr>
          <w:rFonts w:ascii="Arial" w:eastAsia="Times New Roman" w:hAnsi="Arial" w:cs="Arial"/>
          <w:lang w:val="sr-Latn-RS"/>
        </w:rPr>
        <w:t>veština</w:t>
      </w:r>
      <w:r w:rsidR="001D6E51" w:rsidRPr="001D6E51">
        <w:rPr>
          <w:rFonts w:ascii="Arial" w:eastAsia="Times New Roman" w:hAnsi="Arial" w:cs="Arial"/>
          <w:lang w:val="sr-Latn-RS"/>
        </w:rPr>
        <w:t xml:space="preserve"> </w:t>
      </w:r>
      <w:r>
        <w:rPr>
          <w:rFonts w:ascii="Arial" w:eastAsia="Times New Roman" w:hAnsi="Arial" w:cs="Arial"/>
          <w:lang w:val="sr-Latn-RS"/>
        </w:rPr>
        <w:t>i</w:t>
      </w:r>
      <w:r w:rsidR="001D6E51" w:rsidRPr="001D6E51">
        <w:rPr>
          <w:rFonts w:ascii="Arial" w:eastAsia="Times New Roman" w:hAnsi="Arial" w:cs="Arial"/>
          <w:lang w:val="sr-Latn-RS"/>
        </w:rPr>
        <w:t xml:space="preserve"> </w:t>
      </w:r>
      <w:r>
        <w:rPr>
          <w:rFonts w:ascii="Arial" w:eastAsia="Times New Roman" w:hAnsi="Arial" w:cs="Arial"/>
          <w:lang w:val="sr-Latn-RS"/>
        </w:rPr>
        <w:t>kreiranje</w:t>
      </w:r>
      <w:r w:rsidR="001D6E51" w:rsidRPr="001D6E51">
        <w:rPr>
          <w:rFonts w:ascii="Arial" w:eastAsia="Times New Roman" w:hAnsi="Arial" w:cs="Arial"/>
          <w:lang w:val="sr-Latn-RS"/>
        </w:rPr>
        <w:t xml:space="preserve"> </w:t>
      </w:r>
      <w:r>
        <w:rPr>
          <w:rFonts w:ascii="Arial" w:eastAsia="Times New Roman" w:hAnsi="Arial" w:cs="Arial"/>
          <w:lang w:val="sr-Latn-RS"/>
        </w:rPr>
        <w:t>novih</w:t>
      </w:r>
      <w:r w:rsidR="001D6E51" w:rsidRPr="001D6E51">
        <w:rPr>
          <w:rFonts w:ascii="Arial" w:eastAsia="Times New Roman" w:hAnsi="Arial" w:cs="Arial"/>
          <w:lang w:val="sr-Latn-RS"/>
        </w:rPr>
        <w:t xml:space="preserve"> </w:t>
      </w:r>
      <w:r>
        <w:rPr>
          <w:rFonts w:ascii="Arial" w:eastAsia="Times New Roman" w:hAnsi="Arial" w:cs="Arial"/>
          <w:lang w:val="sr-Latn-RS"/>
        </w:rPr>
        <w:t>digitalnih</w:t>
      </w:r>
      <w:r w:rsidR="001D6E51" w:rsidRPr="001D6E51">
        <w:rPr>
          <w:rFonts w:ascii="Arial" w:eastAsia="Times New Roman" w:hAnsi="Arial" w:cs="Arial"/>
          <w:lang w:val="sr-Latn-RS"/>
        </w:rPr>
        <w:t xml:space="preserve"> </w:t>
      </w:r>
      <w:r>
        <w:rPr>
          <w:rFonts w:ascii="Arial" w:eastAsia="Times New Roman" w:hAnsi="Arial" w:cs="Arial"/>
          <w:lang w:val="sr-Latn-RS"/>
        </w:rPr>
        <w:t>sadržaja</w:t>
      </w:r>
      <w:r w:rsidR="001D6E51" w:rsidRPr="001D6E51">
        <w:rPr>
          <w:rFonts w:ascii="Arial" w:eastAsia="Times New Roman" w:hAnsi="Arial" w:cs="Arial"/>
          <w:lang w:val="sr-Latn-RS"/>
        </w:rPr>
        <w:t xml:space="preserve">, </w:t>
      </w:r>
      <w:r>
        <w:rPr>
          <w:rFonts w:ascii="Arial" w:eastAsia="Times New Roman" w:hAnsi="Arial" w:cs="Arial"/>
          <w:lang w:val="sr-Latn-RS"/>
        </w:rPr>
        <w:t>a</w:t>
      </w:r>
      <w:r w:rsidR="001D6E51" w:rsidRPr="001D6E51">
        <w:rPr>
          <w:rFonts w:ascii="Arial" w:eastAsia="Times New Roman" w:hAnsi="Arial" w:cs="Arial"/>
          <w:lang w:val="sr-Latn-RS"/>
        </w:rPr>
        <w:t xml:space="preserve"> </w:t>
      </w:r>
      <w:r>
        <w:rPr>
          <w:rFonts w:ascii="Arial" w:eastAsia="Times New Roman" w:hAnsi="Arial" w:cs="Arial"/>
          <w:lang w:val="sr-Latn-RS"/>
        </w:rPr>
        <w:t>sve</w:t>
      </w:r>
      <w:r w:rsidR="001D6E51" w:rsidRPr="001D6E51">
        <w:rPr>
          <w:rFonts w:ascii="Arial" w:eastAsia="Times New Roman" w:hAnsi="Arial" w:cs="Arial"/>
          <w:lang w:val="sr-Latn-RS"/>
        </w:rPr>
        <w:t xml:space="preserve"> </w:t>
      </w:r>
      <w:r>
        <w:rPr>
          <w:rFonts w:ascii="Arial" w:eastAsia="Times New Roman" w:hAnsi="Arial" w:cs="Arial"/>
          <w:lang w:val="sr-Latn-RS"/>
        </w:rPr>
        <w:t>u</w:t>
      </w:r>
      <w:r w:rsidR="001D6E51" w:rsidRPr="001D6E51">
        <w:rPr>
          <w:rFonts w:ascii="Arial" w:eastAsia="Times New Roman" w:hAnsi="Arial" w:cs="Arial"/>
          <w:lang w:val="sr-Latn-RS"/>
        </w:rPr>
        <w:t xml:space="preserve"> </w:t>
      </w:r>
      <w:r>
        <w:rPr>
          <w:rFonts w:ascii="Arial" w:eastAsia="Times New Roman" w:hAnsi="Arial" w:cs="Arial"/>
          <w:lang w:val="sr-Latn-RS"/>
        </w:rPr>
        <w:t>cilju</w:t>
      </w:r>
      <w:r w:rsidR="001D6E51" w:rsidRPr="001D6E51">
        <w:rPr>
          <w:rFonts w:ascii="Arial" w:eastAsia="Times New Roman" w:hAnsi="Arial" w:cs="Arial"/>
          <w:lang w:val="sr-Latn-RS"/>
        </w:rPr>
        <w:t xml:space="preserve"> </w:t>
      </w:r>
      <w:r>
        <w:rPr>
          <w:rFonts w:ascii="Arial" w:eastAsia="Times New Roman" w:hAnsi="Arial" w:cs="Arial"/>
          <w:lang w:val="sr-Latn-RS"/>
        </w:rPr>
        <w:t>boljeg</w:t>
      </w:r>
      <w:r w:rsidR="001D6E51" w:rsidRPr="001D6E51">
        <w:rPr>
          <w:rFonts w:ascii="Arial" w:eastAsia="Times New Roman" w:hAnsi="Arial" w:cs="Arial"/>
          <w:lang w:val="sr-Latn-RS"/>
        </w:rPr>
        <w:t xml:space="preserve"> </w:t>
      </w:r>
      <w:r>
        <w:rPr>
          <w:rFonts w:ascii="Arial" w:eastAsia="Times New Roman" w:hAnsi="Arial" w:cs="Arial"/>
          <w:lang w:val="sr-Latn-RS"/>
        </w:rPr>
        <w:t>i</w:t>
      </w:r>
      <w:r w:rsidR="001D6E51" w:rsidRPr="001D6E51">
        <w:rPr>
          <w:rFonts w:ascii="Arial" w:eastAsia="Times New Roman" w:hAnsi="Arial" w:cs="Arial"/>
          <w:lang w:val="sr-Latn-RS"/>
        </w:rPr>
        <w:t xml:space="preserve"> </w:t>
      </w:r>
      <w:r>
        <w:rPr>
          <w:rFonts w:ascii="Arial" w:eastAsia="Times New Roman" w:hAnsi="Arial" w:cs="Arial"/>
          <w:lang w:val="sr-Latn-RS"/>
        </w:rPr>
        <w:t>kvalitetnijeg</w:t>
      </w:r>
      <w:r w:rsidR="001D6E51" w:rsidRPr="001D6E51">
        <w:rPr>
          <w:rFonts w:ascii="Arial" w:eastAsia="Times New Roman" w:hAnsi="Arial" w:cs="Arial"/>
          <w:lang w:val="sr-Latn-RS"/>
        </w:rPr>
        <w:t xml:space="preserve"> </w:t>
      </w:r>
      <w:r>
        <w:rPr>
          <w:rFonts w:ascii="Arial" w:eastAsia="Times New Roman" w:hAnsi="Arial" w:cs="Arial"/>
          <w:lang w:val="sr-Latn-RS"/>
        </w:rPr>
        <w:t>obrazovanja</w:t>
      </w:r>
      <w:r w:rsidR="001D6E51" w:rsidRPr="001D6E51">
        <w:rPr>
          <w:rFonts w:ascii="Arial" w:eastAsia="Times New Roman" w:hAnsi="Arial" w:cs="Arial"/>
          <w:lang w:val="sr-Latn-RS"/>
        </w:rPr>
        <w:t xml:space="preserve">, </w:t>
      </w:r>
      <w:r>
        <w:rPr>
          <w:rFonts w:ascii="Arial" w:eastAsia="Times New Roman" w:hAnsi="Arial" w:cs="Arial"/>
          <w:lang w:val="sr-Latn-RS"/>
        </w:rPr>
        <w:t>kao</w:t>
      </w:r>
      <w:r w:rsidR="001D6E51" w:rsidRPr="001D6E51">
        <w:rPr>
          <w:rFonts w:ascii="Arial" w:eastAsia="Times New Roman" w:hAnsi="Arial" w:cs="Arial"/>
          <w:lang w:val="sr-Latn-RS"/>
        </w:rPr>
        <w:t xml:space="preserve"> </w:t>
      </w:r>
      <w:r>
        <w:rPr>
          <w:rFonts w:ascii="Arial" w:eastAsia="Times New Roman" w:hAnsi="Arial" w:cs="Arial"/>
          <w:lang w:val="sr-Latn-RS"/>
        </w:rPr>
        <w:t>i</w:t>
      </w:r>
      <w:r w:rsidR="001D6E51" w:rsidRPr="001D6E51">
        <w:rPr>
          <w:rFonts w:ascii="Arial" w:eastAsia="Times New Roman" w:hAnsi="Arial" w:cs="Arial"/>
          <w:lang w:val="sr-Latn-RS"/>
        </w:rPr>
        <w:t xml:space="preserve"> </w:t>
      </w:r>
      <w:r>
        <w:rPr>
          <w:rFonts w:ascii="Arial" w:eastAsia="Times New Roman" w:hAnsi="Arial" w:cs="Arial"/>
          <w:lang w:val="sr-Latn-RS"/>
        </w:rPr>
        <w:t>otvaranje</w:t>
      </w:r>
      <w:r w:rsidR="001D6E51" w:rsidRPr="001D6E51">
        <w:rPr>
          <w:rFonts w:ascii="Arial" w:eastAsia="Times New Roman" w:hAnsi="Arial" w:cs="Arial"/>
          <w:lang w:val="sr-Latn-RS"/>
        </w:rPr>
        <w:t xml:space="preserve"> </w:t>
      </w:r>
      <w:r>
        <w:rPr>
          <w:rFonts w:ascii="Arial" w:eastAsia="Times New Roman" w:hAnsi="Arial" w:cs="Arial"/>
          <w:lang w:val="sr-Latn-RS"/>
        </w:rPr>
        <w:t>novih</w:t>
      </w:r>
      <w:r w:rsidR="001D6E51" w:rsidRPr="001D6E51">
        <w:rPr>
          <w:rFonts w:ascii="Arial" w:eastAsia="Times New Roman" w:hAnsi="Arial" w:cs="Arial"/>
          <w:lang w:val="sr-Latn-RS"/>
        </w:rPr>
        <w:t xml:space="preserve"> </w:t>
      </w:r>
      <w:r>
        <w:rPr>
          <w:rFonts w:ascii="Arial" w:eastAsia="Times New Roman" w:hAnsi="Arial" w:cs="Arial"/>
          <w:lang w:val="sr-Latn-RS"/>
        </w:rPr>
        <w:t>radnih</w:t>
      </w:r>
      <w:r w:rsidR="001D6E51" w:rsidRPr="001D6E51">
        <w:rPr>
          <w:rFonts w:ascii="Arial" w:eastAsia="Times New Roman" w:hAnsi="Arial" w:cs="Arial"/>
          <w:lang w:val="sr-Latn-RS"/>
        </w:rPr>
        <w:t xml:space="preserve"> </w:t>
      </w:r>
      <w:r>
        <w:rPr>
          <w:rFonts w:ascii="Arial" w:eastAsia="Times New Roman" w:hAnsi="Arial" w:cs="Arial"/>
          <w:lang w:val="sr-Latn-RS"/>
        </w:rPr>
        <w:t>mesta</w:t>
      </w:r>
      <w:r w:rsidR="001D6E51" w:rsidRPr="001D6E51">
        <w:rPr>
          <w:rFonts w:ascii="Arial" w:eastAsia="Times New Roman" w:hAnsi="Arial" w:cs="Arial"/>
          <w:lang w:val="sr-Latn-RS"/>
        </w:rPr>
        <w:t xml:space="preserve"> </w:t>
      </w:r>
      <w:r>
        <w:rPr>
          <w:rFonts w:ascii="Arial" w:eastAsia="Times New Roman" w:hAnsi="Arial" w:cs="Arial"/>
          <w:lang w:val="sr-Latn-RS"/>
        </w:rPr>
        <w:t>i</w:t>
      </w:r>
      <w:r w:rsidR="001D6E51" w:rsidRPr="001D6E51">
        <w:rPr>
          <w:rFonts w:ascii="Arial" w:eastAsia="Times New Roman" w:hAnsi="Arial" w:cs="Arial"/>
          <w:lang w:val="sr-Latn-RS"/>
        </w:rPr>
        <w:t xml:space="preserve"> </w:t>
      </w:r>
      <w:r>
        <w:rPr>
          <w:rFonts w:ascii="Arial" w:eastAsia="Times New Roman" w:hAnsi="Arial" w:cs="Arial"/>
          <w:lang w:val="sr-Latn-RS"/>
        </w:rPr>
        <w:t>ekonomski</w:t>
      </w:r>
      <w:r w:rsidR="001D6E51" w:rsidRPr="001D6E51">
        <w:rPr>
          <w:rFonts w:ascii="Arial" w:eastAsia="Times New Roman" w:hAnsi="Arial" w:cs="Arial"/>
          <w:lang w:val="sr-Latn-RS"/>
        </w:rPr>
        <w:t xml:space="preserve"> </w:t>
      </w:r>
      <w:r>
        <w:rPr>
          <w:rFonts w:ascii="Arial" w:eastAsia="Times New Roman" w:hAnsi="Arial" w:cs="Arial"/>
          <w:lang w:val="sr-Latn-RS"/>
        </w:rPr>
        <w:t>rast</w:t>
      </w:r>
      <w:r w:rsidR="001D6E51" w:rsidRPr="001D6E51">
        <w:rPr>
          <w:rFonts w:ascii="Arial" w:eastAsia="Times New Roman" w:hAnsi="Arial" w:cs="Arial"/>
          <w:lang w:val="sr-Latn-RS"/>
        </w:rPr>
        <w:t xml:space="preserve">. </w:t>
      </w:r>
      <w:r>
        <w:rPr>
          <w:rFonts w:ascii="Arial" w:eastAsia="Times New Roman" w:hAnsi="Arial" w:cs="Arial"/>
          <w:lang w:val="sr-Latn-RS"/>
        </w:rPr>
        <w:t>Isto</w:t>
      </w:r>
      <w:r w:rsidR="001D6E51" w:rsidRPr="001D6E51">
        <w:rPr>
          <w:rFonts w:ascii="Arial" w:eastAsia="Times New Roman" w:hAnsi="Arial" w:cs="Arial"/>
          <w:lang w:val="sr-Latn-RS"/>
        </w:rPr>
        <w:t xml:space="preserve"> </w:t>
      </w:r>
      <w:r>
        <w:rPr>
          <w:rFonts w:ascii="Arial" w:eastAsia="Times New Roman" w:hAnsi="Arial" w:cs="Arial"/>
          <w:lang w:val="sr-Latn-RS"/>
        </w:rPr>
        <w:t>tako</w:t>
      </w:r>
      <w:r w:rsidR="001D6E51" w:rsidRPr="001D6E51">
        <w:rPr>
          <w:rFonts w:ascii="Arial" w:eastAsia="Times New Roman" w:hAnsi="Arial" w:cs="Arial"/>
          <w:lang w:val="sr-Latn-RS"/>
        </w:rPr>
        <w:t xml:space="preserve">, </w:t>
      </w:r>
      <w:r>
        <w:rPr>
          <w:rFonts w:ascii="Arial" w:eastAsia="Times New Roman" w:hAnsi="Arial" w:cs="Arial"/>
          <w:lang w:val="sr-Latn-RS"/>
        </w:rPr>
        <w:t>razvoj</w:t>
      </w:r>
      <w:r w:rsidR="001D6E51" w:rsidRPr="001D6E51">
        <w:rPr>
          <w:rFonts w:ascii="Arial" w:eastAsia="Times New Roman" w:hAnsi="Arial" w:cs="Arial"/>
          <w:lang w:val="sr-Latn-RS"/>
        </w:rPr>
        <w:t xml:space="preserve"> </w:t>
      </w:r>
      <w:r>
        <w:rPr>
          <w:rFonts w:ascii="Arial" w:eastAsia="Times New Roman" w:hAnsi="Arial" w:cs="Arial"/>
          <w:lang w:val="sr-Latn-RS"/>
        </w:rPr>
        <w:t>digitalnog</w:t>
      </w:r>
      <w:r w:rsidR="001D6E51" w:rsidRPr="001D6E51">
        <w:rPr>
          <w:rFonts w:ascii="Arial" w:eastAsia="Times New Roman" w:hAnsi="Arial" w:cs="Arial"/>
          <w:lang w:val="sr-Latn-RS"/>
        </w:rPr>
        <w:t xml:space="preserve"> </w:t>
      </w:r>
      <w:r>
        <w:rPr>
          <w:rFonts w:ascii="Arial" w:eastAsia="Times New Roman" w:hAnsi="Arial" w:cs="Arial"/>
          <w:lang w:val="sr-Latn-RS"/>
        </w:rPr>
        <w:t>sistema</w:t>
      </w:r>
      <w:r w:rsidR="001D6E51" w:rsidRPr="001D6E51">
        <w:rPr>
          <w:rFonts w:ascii="Arial" w:eastAsia="Times New Roman" w:hAnsi="Arial" w:cs="Arial"/>
          <w:lang w:val="sr-Latn-RS"/>
        </w:rPr>
        <w:t xml:space="preserve"> </w:t>
      </w:r>
      <w:r>
        <w:rPr>
          <w:rFonts w:ascii="Arial" w:eastAsia="Times New Roman" w:hAnsi="Arial" w:cs="Arial"/>
          <w:lang w:val="sr-Latn-RS"/>
        </w:rPr>
        <w:t>obrazovanja</w:t>
      </w:r>
      <w:r w:rsidR="001D6E51" w:rsidRPr="001D6E51">
        <w:rPr>
          <w:rFonts w:ascii="Arial" w:eastAsia="Times New Roman" w:hAnsi="Arial" w:cs="Arial"/>
          <w:lang w:val="sr-Latn-RS"/>
        </w:rPr>
        <w:t xml:space="preserve"> </w:t>
      </w:r>
      <w:r>
        <w:rPr>
          <w:rFonts w:ascii="Arial" w:eastAsia="Times New Roman" w:hAnsi="Arial" w:cs="Arial"/>
          <w:lang w:val="sr-Latn-RS"/>
        </w:rPr>
        <w:t>bi</w:t>
      </w:r>
      <w:r w:rsidR="001D6E51" w:rsidRPr="001D6E51">
        <w:rPr>
          <w:rFonts w:ascii="Arial" w:eastAsia="Times New Roman" w:hAnsi="Arial" w:cs="Arial"/>
          <w:lang w:val="sr-Latn-RS"/>
        </w:rPr>
        <w:t xml:space="preserve"> </w:t>
      </w:r>
      <w:r>
        <w:rPr>
          <w:rFonts w:ascii="Arial" w:eastAsia="Times New Roman" w:hAnsi="Arial" w:cs="Arial"/>
          <w:lang w:val="sr-Latn-RS"/>
        </w:rPr>
        <w:t>obezbedio</w:t>
      </w:r>
      <w:r w:rsidR="001D6E51" w:rsidRPr="001D6E51">
        <w:rPr>
          <w:rFonts w:ascii="Arial" w:eastAsia="Times New Roman" w:hAnsi="Arial" w:cs="Arial"/>
          <w:lang w:val="sr-Latn-RS"/>
        </w:rPr>
        <w:t xml:space="preserve"> </w:t>
      </w:r>
      <w:r>
        <w:rPr>
          <w:rFonts w:ascii="Arial" w:eastAsia="Times New Roman" w:hAnsi="Arial" w:cs="Arial"/>
          <w:lang w:val="sr-Latn-RS"/>
        </w:rPr>
        <w:t>veću</w:t>
      </w:r>
      <w:r w:rsidR="001D6E51" w:rsidRPr="001D6E51">
        <w:rPr>
          <w:rFonts w:ascii="Arial" w:eastAsia="Times New Roman" w:hAnsi="Arial" w:cs="Arial"/>
          <w:lang w:val="sr-Latn-RS"/>
        </w:rPr>
        <w:t xml:space="preserve"> </w:t>
      </w:r>
      <w:r>
        <w:rPr>
          <w:rFonts w:ascii="Arial" w:eastAsia="Times New Roman" w:hAnsi="Arial" w:cs="Arial"/>
          <w:lang w:val="sr-Latn-RS"/>
        </w:rPr>
        <w:lastRenderedPageBreak/>
        <w:t>konkurentnost</w:t>
      </w:r>
      <w:r w:rsidR="001D6E51" w:rsidRPr="001D6E51">
        <w:rPr>
          <w:rFonts w:ascii="Arial" w:eastAsia="Times New Roman" w:hAnsi="Arial" w:cs="Arial"/>
          <w:lang w:val="sr-Latn-RS"/>
        </w:rPr>
        <w:t xml:space="preserve"> </w:t>
      </w:r>
      <w:r>
        <w:rPr>
          <w:rFonts w:ascii="Arial" w:eastAsia="Times New Roman" w:hAnsi="Arial" w:cs="Arial"/>
          <w:lang w:val="sr-Latn-RS"/>
        </w:rPr>
        <w:t>na</w:t>
      </w:r>
      <w:r w:rsidR="001D6E51" w:rsidRPr="001D6E51">
        <w:rPr>
          <w:rFonts w:ascii="Arial" w:eastAsia="Times New Roman" w:hAnsi="Arial" w:cs="Arial"/>
          <w:lang w:val="sr-Latn-RS"/>
        </w:rPr>
        <w:t xml:space="preserve"> </w:t>
      </w:r>
      <w:r>
        <w:rPr>
          <w:rFonts w:ascii="Arial" w:eastAsia="Times New Roman" w:hAnsi="Arial" w:cs="Arial"/>
          <w:lang w:val="sr-Latn-RS"/>
        </w:rPr>
        <w:t>globalnom</w:t>
      </w:r>
      <w:r w:rsidR="001D6E51" w:rsidRPr="001D6E51">
        <w:rPr>
          <w:rFonts w:ascii="Arial" w:eastAsia="Times New Roman" w:hAnsi="Arial" w:cs="Arial"/>
          <w:lang w:val="sr-Latn-RS"/>
        </w:rPr>
        <w:t xml:space="preserve"> </w:t>
      </w:r>
      <w:r>
        <w:rPr>
          <w:rFonts w:ascii="Arial" w:eastAsia="Times New Roman" w:hAnsi="Arial" w:cs="Arial"/>
          <w:lang w:val="sr-Latn-RS"/>
        </w:rPr>
        <w:t>tržištu</w:t>
      </w:r>
      <w:r w:rsidR="001D6E51" w:rsidRPr="001D6E51">
        <w:rPr>
          <w:rFonts w:ascii="Arial" w:eastAsia="Times New Roman" w:hAnsi="Arial" w:cs="Arial"/>
          <w:lang w:val="sr-Latn-RS"/>
        </w:rPr>
        <w:t xml:space="preserve">, </w:t>
      </w:r>
      <w:r>
        <w:rPr>
          <w:rFonts w:ascii="Arial" w:eastAsia="Times New Roman" w:hAnsi="Arial" w:cs="Arial"/>
          <w:lang w:val="sr-Latn-RS"/>
        </w:rPr>
        <w:t>doprineo</w:t>
      </w:r>
      <w:r w:rsidR="001D6E51" w:rsidRPr="001D6E51">
        <w:rPr>
          <w:rFonts w:ascii="Arial" w:eastAsia="Times New Roman" w:hAnsi="Arial" w:cs="Arial"/>
          <w:lang w:val="sr-Latn-RS"/>
        </w:rPr>
        <w:t xml:space="preserve"> </w:t>
      </w:r>
      <w:r>
        <w:rPr>
          <w:rFonts w:ascii="Arial" w:eastAsia="Times New Roman" w:hAnsi="Arial" w:cs="Arial"/>
          <w:lang w:val="sr-Latn-RS"/>
        </w:rPr>
        <w:t>prilivu</w:t>
      </w:r>
      <w:r w:rsidR="001D6E51" w:rsidRPr="001D6E51">
        <w:rPr>
          <w:rFonts w:ascii="Arial" w:eastAsia="Times New Roman" w:hAnsi="Arial" w:cs="Arial"/>
          <w:lang w:val="sr-Latn-RS"/>
        </w:rPr>
        <w:t xml:space="preserve"> </w:t>
      </w:r>
      <w:r>
        <w:rPr>
          <w:rFonts w:ascii="Arial" w:eastAsia="Times New Roman" w:hAnsi="Arial" w:cs="Arial"/>
          <w:lang w:val="sr-Latn-RS"/>
        </w:rPr>
        <w:t>novih</w:t>
      </w:r>
      <w:r w:rsidR="001D6E51" w:rsidRPr="001D6E51">
        <w:rPr>
          <w:rFonts w:ascii="Arial" w:eastAsia="Times New Roman" w:hAnsi="Arial" w:cs="Arial"/>
          <w:lang w:val="sr-Latn-RS"/>
        </w:rPr>
        <w:t xml:space="preserve"> </w:t>
      </w:r>
      <w:r>
        <w:rPr>
          <w:rFonts w:ascii="Arial" w:eastAsia="Times New Roman" w:hAnsi="Arial" w:cs="Arial"/>
          <w:lang w:val="sr-Latn-RS"/>
        </w:rPr>
        <w:t>investicija</w:t>
      </w:r>
      <w:r w:rsidR="001D6E51" w:rsidRPr="001D6E51">
        <w:rPr>
          <w:rFonts w:ascii="Arial" w:eastAsia="Times New Roman" w:hAnsi="Arial" w:cs="Arial"/>
          <w:lang w:val="sr-Latn-RS"/>
        </w:rPr>
        <w:t xml:space="preserve"> </w:t>
      </w:r>
      <w:r>
        <w:rPr>
          <w:rFonts w:ascii="Arial" w:eastAsia="Times New Roman" w:hAnsi="Arial" w:cs="Arial"/>
          <w:lang w:val="sr-Latn-RS"/>
        </w:rPr>
        <w:t>i</w:t>
      </w:r>
      <w:r w:rsidR="001D6E51" w:rsidRPr="001D6E51">
        <w:rPr>
          <w:rFonts w:ascii="Arial" w:eastAsia="Times New Roman" w:hAnsi="Arial" w:cs="Arial"/>
          <w:lang w:val="sr-Latn-RS"/>
        </w:rPr>
        <w:t xml:space="preserve"> </w:t>
      </w:r>
      <w:r>
        <w:rPr>
          <w:rFonts w:ascii="Arial" w:eastAsia="Times New Roman" w:hAnsi="Arial" w:cs="Arial"/>
          <w:lang w:val="sr-Latn-RS"/>
        </w:rPr>
        <w:t>dovođenju</w:t>
      </w:r>
      <w:r w:rsidR="001D6E51" w:rsidRPr="001D6E51">
        <w:rPr>
          <w:rFonts w:ascii="Arial" w:eastAsia="Times New Roman" w:hAnsi="Arial" w:cs="Arial"/>
          <w:lang w:val="sr-Latn-RS"/>
        </w:rPr>
        <w:t xml:space="preserve"> </w:t>
      </w:r>
      <w:r>
        <w:rPr>
          <w:rFonts w:ascii="Arial" w:eastAsia="Times New Roman" w:hAnsi="Arial" w:cs="Arial"/>
          <w:lang w:val="sr-Latn-RS"/>
        </w:rPr>
        <w:t>stranih</w:t>
      </w:r>
      <w:r w:rsidR="001D6E51" w:rsidRPr="001D6E51">
        <w:rPr>
          <w:rFonts w:ascii="Arial" w:eastAsia="Times New Roman" w:hAnsi="Arial" w:cs="Arial"/>
          <w:lang w:val="sr-Latn-RS"/>
        </w:rPr>
        <w:t xml:space="preserve"> </w:t>
      </w:r>
      <w:r>
        <w:rPr>
          <w:rFonts w:ascii="Arial" w:eastAsia="Times New Roman" w:hAnsi="Arial" w:cs="Arial"/>
          <w:lang w:val="sr-Latn-RS"/>
        </w:rPr>
        <w:t>kompanija</w:t>
      </w:r>
      <w:r w:rsidR="001D6E51" w:rsidRPr="001D6E51">
        <w:rPr>
          <w:rFonts w:ascii="Arial" w:eastAsia="Times New Roman" w:hAnsi="Arial" w:cs="Arial"/>
          <w:lang w:val="sr-Latn-RS"/>
        </w:rPr>
        <w:t xml:space="preserve">.  </w:t>
      </w:r>
    </w:p>
    <w:p w14:paraId="0766F45C" w14:textId="3B4BEF29" w:rsidR="001D6E51" w:rsidRPr="001D6E51" w:rsidRDefault="00B47EA7" w:rsidP="001D6E51">
      <w:pPr>
        <w:spacing w:after="0" w:line="240" w:lineRule="auto"/>
        <w:ind w:firstLine="708"/>
        <w:jc w:val="both"/>
        <w:rPr>
          <w:rFonts w:ascii="Arial" w:eastAsia="Times New Roman" w:hAnsi="Arial" w:cs="Arial"/>
          <w:lang w:val="sr-Latn-RS" w:eastAsia="sr-Latn-CS"/>
        </w:rPr>
      </w:pPr>
      <w:r>
        <w:rPr>
          <w:rFonts w:ascii="Arial" w:eastAsia="Times New Roman" w:hAnsi="Arial" w:cs="Arial"/>
          <w:lang w:val="sr-Cyrl-RS" w:eastAsia="sr-Latn-CS"/>
        </w:rPr>
        <w:t>Korišćenjem</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sredstava</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Finansijskog</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ugovora</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A</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do</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sada</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je</w:t>
      </w:r>
      <w:r w:rsidR="001D6E51" w:rsidRPr="001D6E51">
        <w:rPr>
          <w:rFonts w:ascii="Arial" w:eastAsia="Times New Roman" w:hAnsi="Arial" w:cs="Arial"/>
          <w:lang w:val="sr-Cyrl-RS" w:eastAsia="sr-Latn-CS"/>
        </w:rPr>
        <w:t xml:space="preserve"> </w:t>
      </w:r>
      <w:r>
        <w:rPr>
          <w:rFonts w:ascii="Arial" w:eastAsia="Times New Roman" w:hAnsi="Arial" w:cs="Arial"/>
          <w:lang w:val="sr-Latn-RS" w:eastAsia="sr-Latn-CS"/>
        </w:rPr>
        <w:t>opremljeno</w:t>
      </w:r>
      <w:r w:rsidR="001D6E51" w:rsidRPr="001D6E51">
        <w:rPr>
          <w:rFonts w:ascii="Arial" w:eastAsia="Times New Roman" w:hAnsi="Arial" w:cs="Arial"/>
          <w:lang w:val="sr-Latn-RS" w:eastAsia="sr-Latn-CS"/>
        </w:rPr>
        <w:t xml:space="preserve"> 21.500 </w:t>
      </w:r>
      <w:r>
        <w:rPr>
          <w:rFonts w:ascii="Arial" w:eastAsia="Times New Roman" w:hAnsi="Arial" w:cs="Arial"/>
          <w:lang w:val="sr-Latn-RS" w:eastAsia="sr-Latn-CS"/>
        </w:rPr>
        <w:t>učionica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digitalnom</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opremom</w:t>
      </w:r>
      <w:r w:rsidR="001D6E51" w:rsidRPr="001D6E51">
        <w:rPr>
          <w:rFonts w:ascii="Arial" w:eastAsia="Times New Roman" w:hAnsi="Arial" w:cs="Arial"/>
          <w:lang w:val="sr-Cyrl-RS" w:eastAsia="sr-Latn-CS"/>
        </w:rPr>
        <w:t>,</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neophodnom</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za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integraciju</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digitalnih</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nastavnih</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sadržaja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u</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nastavni</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proces</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i</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podizanje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kvaliteta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i</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efikasnosti</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usvajanja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znanja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od</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strane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učenika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Obezbeđeno</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je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i</w:t>
      </w:r>
      <w:r w:rsidR="001D6E51" w:rsidRPr="001D6E51">
        <w:rPr>
          <w:rFonts w:ascii="Arial" w:eastAsia="Times New Roman" w:hAnsi="Arial" w:cs="Arial"/>
          <w:lang w:val="sr-Latn-RS" w:eastAsia="sr-Latn-CS"/>
        </w:rPr>
        <w:t xml:space="preserve"> 18.500 </w:t>
      </w:r>
      <w:r>
        <w:rPr>
          <w:rFonts w:ascii="Arial" w:eastAsia="Times New Roman" w:hAnsi="Arial" w:cs="Arial"/>
          <w:lang w:val="sr-Latn-RS" w:eastAsia="sr-Latn-CS"/>
        </w:rPr>
        <w:t>laptopova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za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nastavnike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koji</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će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omogućiti</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nastavnicima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da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podignu</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nivo</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digitalnih</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kompetencija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kako</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svojih</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tako</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i</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učenika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što</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će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omogućiti</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upotrebu</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savremenih</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tehnologija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u</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nastavnom</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procesu</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Pored</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toga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omogućiće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nastavnicima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da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nesmetano</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vode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zakonom</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predviđene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evidencije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u</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elektronskom</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obliku</w:t>
      </w:r>
      <w:r w:rsidR="001D6E51" w:rsidRPr="001D6E51">
        <w:rPr>
          <w:rFonts w:ascii="Arial" w:eastAsia="Times New Roman" w:hAnsi="Arial" w:cs="Arial"/>
          <w:lang w:val="sr-Latn-RS" w:eastAsia="sr-Latn-CS"/>
        </w:rPr>
        <w:t>.</w:t>
      </w:r>
    </w:p>
    <w:p w14:paraId="13B9118A" w14:textId="08FED769" w:rsidR="001D6E51" w:rsidRPr="001D6E51" w:rsidRDefault="00B47EA7" w:rsidP="001D6E51">
      <w:pPr>
        <w:spacing w:after="0" w:line="240" w:lineRule="auto"/>
        <w:ind w:firstLine="708"/>
        <w:jc w:val="both"/>
        <w:rPr>
          <w:rFonts w:ascii="Arial" w:eastAsia="Times New Roman" w:hAnsi="Arial" w:cs="Arial"/>
          <w:lang w:val="sr-Cyrl-RS" w:eastAsia="sr-Latn-CS"/>
        </w:rPr>
      </w:pPr>
      <w:r>
        <w:rPr>
          <w:rFonts w:ascii="Arial" w:eastAsia="Times New Roman" w:hAnsi="Arial" w:cs="Arial"/>
          <w:lang w:val="sr-Cyrl-RS" w:eastAsia="sr-Latn-CS"/>
        </w:rPr>
        <w:t>Takođe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škol</w:t>
      </w:r>
      <w:r>
        <w:rPr>
          <w:rFonts w:ascii="Arial" w:eastAsia="Times New Roman" w:hAnsi="Arial" w:cs="Arial"/>
          <w:lang w:val="sr-Cyrl-RS" w:eastAsia="sr-Latn-CS"/>
        </w:rPr>
        <w:t>ama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je</w:t>
      </w:r>
      <w:r w:rsidR="001D6E51" w:rsidRPr="001D6E51">
        <w:rPr>
          <w:rFonts w:ascii="Arial" w:eastAsia="Times New Roman" w:hAnsi="Arial" w:cs="Arial"/>
          <w:lang w:val="sr-Latn-RS" w:eastAsia="sr-Latn-CS"/>
        </w:rPr>
        <w:t xml:space="preserve"> </w:t>
      </w:r>
      <w:r>
        <w:rPr>
          <w:rFonts w:ascii="Arial" w:eastAsia="Times New Roman" w:hAnsi="Arial" w:cs="Arial"/>
          <w:lang w:val="sr-Cyrl-RS" w:eastAsia="sr-Latn-CS"/>
        </w:rPr>
        <w:t>obezbeđeno</w:t>
      </w:r>
      <w:r w:rsidR="001D6E51" w:rsidRPr="001D6E51">
        <w:rPr>
          <w:rFonts w:ascii="Arial" w:eastAsia="Times New Roman" w:hAnsi="Arial" w:cs="Arial"/>
          <w:lang w:val="sr-Latn-RS" w:eastAsia="sr-Latn-CS"/>
        </w:rPr>
        <w:t xml:space="preserve"> 12.000 </w:t>
      </w:r>
      <w:r>
        <w:rPr>
          <w:rFonts w:ascii="Arial" w:eastAsia="Times New Roman" w:hAnsi="Arial" w:cs="Arial"/>
          <w:lang w:val="sr-Latn-RS" w:eastAsia="sr-Latn-CS"/>
        </w:rPr>
        <w:t>radnih</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stanica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sa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potrebnom</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infrastrukturom</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za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informatičk</w:t>
      </w:r>
      <w:r w:rsidR="001D6E51" w:rsidRPr="001D6E51">
        <w:rPr>
          <w:rFonts w:ascii="Arial" w:eastAsia="Times New Roman" w:hAnsi="Arial" w:cs="Arial"/>
          <w:lang w:val="sr-Latn-RS" w:eastAsia="sr-Latn-CS"/>
        </w:rPr>
        <w:t xml:space="preserve">e </w:t>
      </w:r>
      <w:r>
        <w:rPr>
          <w:rFonts w:ascii="Arial" w:eastAsia="Times New Roman" w:hAnsi="Arial" w:cs="Arial"/>
          <w:lang w:val="sr-Latn-RS" w:eastAsia="sr-Latn-CS"/>
        </w:rPr>
        <w:t>kabinet</w:t>
      </w:r>
      <w:r w:rsidR="001D6E51" w:rsidRPr="001D6E51">
        <w:rPr>
          <w:rFonts w:ascii="Arial" w:eastAsia="Times New Roman" w:hAnsi="Arial" w:cs="Arial"/>
          <w:lang w:val="sr-Latn-RS" w:eastAsia="sr-Latn-CS"/>
        </w:rPr>
        <w:t xml:space="preserve">e </w:t>
      </w:r>
      <w:r>
        <w:rPr>
          <w:rFonts w:ascii="Arial" w:eastAsia="Times New Roman" w:hAnsi="Arial" w:cs="Arial"/>
          <w:lang w:val="sr-Latn-RS" w:eastAsia="sr-Latn-CS"/>
        </w:rPr>
        <w:t>u</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školama</w:t>
      </w:r>
      <w:r w:rsidR="001D6E51" w:rsidRPr="001D6E51">
        <w:rPr>
          <w:rFonts w:ascii="Arial" w:eastAsia="Times New Roman" w:hAnsi="Arial" w:cs="Arial"/>
          <w:lang w:val="sr-Latn-RS" w:eastAsia="sr-Latn-CS"/>
        </w:rPr>
        <w:t xml:space="preserve">. </w:t>
      </w:r>
      <w:r>
        <w:rPr>
          <w:rFonts w:ascii="Arial" w:eastAsia="Times New Roman" w:hAnsi="Arial" w:cs="Arial"/>
          <w:lang w:val="sr-Cyrl-RS" w:eastAsia="sr-Latn-CS"/>
        </w:rPr>
        <w:t>Naravno</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s</w:t>
      </w:r>
      <w:r>
        <w:rPr>
          <w:rFonts w:ascii="Arial" w:eastAsia="Times New Roman" w:hAnsi="Arial" w:cs="Arial"/>
          <w:lang w:val="sr-Latn-RS" w:eastAsia="sr-Latn-CS"/>
        </w:rPr>
        <w:t>ve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prethodno</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navedeno</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ne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bi</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bilo</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moguće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bez</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interneta</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u</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svakoj</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učionici</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koji</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obezbeđuje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M</w:t>
      </w:r>
      <w:r>
        <w:rPr>
          <w:rFonts w:ascii="Arial" w:eastAsia="Times New Roman" w:hAnsi="Arial" w:cs="Arial"/>
          <w:lang w:val="sr-Cyrl-RS" w:eastAsia="sr-Latn-CS"/>
        </w:rPr>
        <w:t>inistarstvo</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informisanja</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i</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telekomunikacija</w:t>
      </w:r>
      <w:r w:rsidR="001D6E51" w:rsidRPr="001D6E51">
        <w:rPr>
          <w:rFonts w:ascii="Arial" w:eastAsia="Times New Roman" w:hAnsi="Arial" w:cs="Arial"/>
          <w:lang w:val="sr-Latn-RS" w:eastAsia="sr-Latn-CS"/>
        </w:rPr>
        <w:t>.</w:t>
      </w:r>
    </w:p>
    <w:p w14:paraId="3DE2A3BD" w14:textId="49A5545E" w:rsidR="001D6E51" w:rsidRPr="001D6E51" w:rsidRDefault="00B47EA7" w:rsidP="001D6E51">
      <w:pPr>
        <w:spacing w:after="0" w:line="240" w:lineRule="auto"/>
        <w:ind w:firstLine="708"/>
        <w:jc w:val="both"/>
        <w:rPr>
          <w:rFonts w:ascii="Arial" w:eastAsia="Times New Roman" w:hAnsi="Arial" w:cs="Arial"/>
          <w:lang w:val="sr-Cyrl-RS" w:eastAsia="sr-Latn-CS"/>
        </w:rPr>
      </w:pPr>
      <w:r>
        <w:rPr>
          <w:rFonts w:ascii="Arial" w:eastAsia="Times New Roman" w:hAnsi="Arial" w:cs="Arial"/>
          <w:lang w:val="sr-Cyrl-RS" w:eastAsia="sr-Latn-CS"/>
        </w:rPr>
        <w:t>Dodatnim</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finansiranjem</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odnosno</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zaključivanjem</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Finansijskog</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ugovora</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Povezane</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škole</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u</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Srbiji</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B</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predviđeno</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je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dalje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unapređenje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infrastrukture</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u</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informatičkim</w:t>
      </w:r>
      <w:r w:rsidR="001D6E51" w:rsidRPr="001D6E51">
        <w:rPr>
          <w:rFonts w:ascii="Arial" w:eastAsia="Times New Roman" w:hAnsi="Arial" w:cs="Arial"/>
          <w:lang w:val="sr-Latn-RS" w:eastAsia="sr-Latn-CS"/>
        </w:rPr>
        <w:t xml:space="preserve"> </w:t>
      </w:r>
      <w:r>
        <w:rPr>
          <w:rFonts w:ascii="Arial" w:eastAsia="Times New Roman" w:hAnsi="Arial" w:cs="Arial"/>
          <w:lang w:val="sr-Latn-RS" w:eastAsia="sr-Latn-CS"/>
        </w:rPr>
        <w:t>kabinetima</w:t>
      </w:r>
      <w:r w:rsidR="001D6E51" w:rsidRPr="001D6E51">
        <w:rPr>
          <w:rFonts w:ascii="Arial" w:eastAsia="Times New Roman" w:hAnsi="Arial" w:cs="Arial"/>
          <w:lang w:val="sr-Latn-RS" w:eastAsia="sr-Latn-CS"/>
        </w:rPr>
        <w:t xml:space="preserve">. </w:t>
      </w:r>
      <w:r w:rsidR="001D6E51" w:rsidRPr="001D6E51">
        <w:rPr>
          <w:rFonts w:ascii="Arial" w:eastAsia="Times New Roman" w:hAnsi="Arial" w:cs="Arial"/>
          <w:lang w:val="sr-Cyrl-RS" w:eastAsia="sr-Latn-CS"/>
        </w:rPr>
        <w:t xml:space="preserve">   </w:t>
      </w:r>
    </w:p>
    <w:p w14:paraId="3AB063E0" w14:textId="7FBBD46D" w:rsidR="001D6E51" w:rsidRPr="001D6E51" w:rsidRDefault="00B47EA7" w:rsidP="001D6E51">
      <w:pPr>
        <w:spacing w:after="0" w:line="240" w:lineRule="auto"/>
        <w:ind w:firstLine="720"/>
        <w:jc w:val="both"/>
        <w:rPr>
          <w:rFonts w:ascii="Arial" w:eastAsia="Times New Roman" w:hAnsi="Arial" w:cs="Arial"/>
          <w:lang w:val="sr-Cyrl-CS"/>
        </w:rPr>
      </w:pPr>
      <w:r>
        <w:rPr>
          <w:rFonts w:ascii="Arial" w:eastAsia="Times New Roman" w:hAnsi="Arial" w:cs="Arial"/>
          <w:lang w:val="sr-Cyrl-CS"/>
        </w:rPr>
        <w:t>Finansiranje</w:t>
      </w:r>
      <w:r w:rsidR="001D6E51" w:rsidRPr="001D6E51">
        <w:rPr>
          <w:rFonts w:ascii="Arial" w:eastAsia="Times New Roman" w:hAnsi="Arial" w:cs="Arial"/>
          <w:lang w:val="sr-Cyrl-CS"/>
        </w:rPr>
        <w:t xml:space="preserve"> </w:t>
      </w:r>
      <w:r>
        <w:rPr>
          <w:rFonts w:ascii="Arial" w:eastAsia="Times New Roman" w:hAnsi="Arial" w:cs="Arial"/>
          <w:lang w:val="sr-Cyrl-CS"/>
        </w:rPr>
        <w:t>prema</w:t>
      </w:r>
      <w:r w:rsidR="001D6E51" w:rsidRPr="001D6E51">
        <w:rPr>
          <w:rFonts w:ascii="Arial" w:eastAsia="Times New Roman" w:hAnsi="Arial" w:cs="Arial"/>
          <w:lang w:val="sr-Cyrl-CS"/>
        </w:rPr>
        <w:t xml:space="preserve"> </w:t>
      </w:r>
      <w:r>
        <w:rPr>
          <w:rFonts w:ascii="Arial" w:eastAsia="Times New Roman" w:hAnsi="Arial" w:cs="Arial"/>
          <w:lang w:val="sr-Cyrl-CS"/>
        </w:rPr>
        <w:t>ovom</w:t>
      </w:r>
      <w:r w:rsidR="001D6E51" w:rsidRPr="001D6E51">
        <w:rPr>
          <w:rFonts w:ascii="Arial" w:eastAsia="Times New Roman" w:hAnsi="Arial" w:cs="Arial"/>
          <w:lang w:val="sr-Cyrl-CS"/>
        </w:rPr>
        <w:t xml:space="preserve"> </w:t>
      </w:r>
      <w:r>
        <w:rPr>
          <w:rFonts w:ascii="Arial" w:eastAsia="Times New Roman" w:hAnsi="Arial" w:cs="Arial"/>
          <w:lang w:val="sr-Cyrl-CS"/>
        </w:rPr>
        <w:t>ugovoru</w:t>
      </w:r>
      <w:r w:rsidR="001D6E51" w:rsidRPr="001D6E51">
        <w:rPr>
          <w:rFonts w:ascii="Arial" w:eastAsia="Times New Roman" w:hAnsi="Arial" w:cs="Arial"/>
          <w:lang w:val="sr-Cyrl-CS"/>
        </w:rPr>
        <w:t xml:space="preserve"> </w:t>
      </w:r>
      <w:r>
        <w:rPr>
          <w:rFonts w:ascii="Arial" w:eastAsia="Times New Roman" w:hAnsi="Arial" w:cs="Arial"/>
          <w:lang w:val="sr-Cyrl-CS"/>
        </w:rPr>
        <w:t>obezbeđeno</w:t>
      </w:r>
      <w:r w:rsidR="001D6E51" w:rsidRPr="001D6E51">
        <w:rPr>
          <w:rFonts w:ascii="Arial" w:eastAsia="Times New Roman" w:hAnsi="Arial" w:cs="Arial"/>
          <w:lang w:val="sr-Cyrl-CS"/>
        </w:rPr>
        <w:t xml:space="preserve"> </w:t>
      </w:r>
      <w:r>
        <w:rPr>
          <w:rFonts w:ascii="Arial" w:eastAsia="Times New Roman" w:hAnsi="Arial" w:cs="Arial"/>
          <w:lang w:val="sr-Cyrl-CS"/>
        </w:rPr>
        <w:t>je</w:t>
      </w:r>
      <w:r w:rsidR="001D6E51" w:rsidRPr="001D6E51">
        <w:rPr>
          <w:rFonts w:ascii="Arial" w:eastAsia="Times New Roman" w:hAnsi="Arial" w:cs="Arial"/>
          <w:lang w:val="sr-Cyrl-CS"/>
        </w:rPr>
        <w:t xml:space="preserve"> </w:t>
      </w:r>
      <w:r>
        <w:rPr>
          <w:rFonts w:ascii="Arial" w:eastAsia="Times New Roman" w:hAnsi="Arial" w:cs="Arial"/>
          <w:lang w:val="sr-Cyrl-CS"/>
        </w:rPr>
        <w:t>u</w:t>
      </w:r>
      <w:r w:rsidR="001D6E51" w:rsidRPr="001D6E51">
        <w:rPr>
          <w:rFonts w:ascii="Arial" w:eastAsia="Times New Roman" w:hAnsi="Arial" w:cs="Arial"/>
          <w:lang w:val="sr-Cyrl-CS"/>
        </w:rPr>
        <w:t xml:space="preserve"> </w:t>
      </w:r>
      <w:r>
        <w:rPr>
          <w:rFonts w:ascii="Arial" w:eastAsia="Times New Roman" w:hAnsi="Arial" w:cs="Arial"/>
          <w:lang w:val="sr-Cyrl-CS"/>
        </w:rPr>
        <w:t>skladu</w:t>
      </w:r>
      <w:r w:rsidR="001D6E51" w:rsidRPr="001D6E51">
        <w:rPr>
          <w:rFonts w:ascii="Arial" w:eastAsia="Times New Roman" w:hAnsi="Arial" w:cs="Arial"/>
          <w:lang w:val="sr-Cyrl-CS"/>
        </w:rPr>
        <w:t xml:space="preserve"> </w:t>
      </w:r>
      <w:r>
        <w:rPr>
          <w:rFonts w:ascii="Arial" w:eastAsia="Times New Roman" w:hAnsi="Arial" w:cs="Arial"/>
          <w:lang w:val="sr-Cyrl-CS"/>
        </w:rPr>
        <w:t>sa</w:t>
      </w:r>
      <w:r w:rsidR="001D6E51" w:rsidRPr="001D6E51">
        <w:rPr>
          <w:rFonts w:ascii="Arial" w:eastAsia="Times New Roman" w:hAnsi="Arial" w:cs="Arial"/>
          <w:lang w:val="sr-Cyrl-CS"/>
        </w:rPr>
        <w:t xml:space="preserve"> </w:t>
      </w:r>
      <w:r>
        <w:rPr>
          <w:rFonts w:ascii="Arial" w:eastAsia="Times New Roman" w:hAnsi="Arial" w:cs="Arial"/>
          <w:lang w:val="sr-Cyrl-CS"/>
        </w:rPr>
        <w:t>Evropskim</w:t>
      </w:r>
      <w:r w:rsidR="001D6E51" w:rsidRPr="001D6E51">
        <w:rPr>
          <w:rFonts w:ascii="Arial" w:eastAsia="Times New Roman" w:hAnsi="Arial" w:cs="Arial"/>
          <w:lang w:val="sr-Cyrl-CS"/>
        </w:rPr>
        <w:t xml:space="preserve"> </w:t>
      </w:r>
      <w:r>
        <w:rPr>
          <w:rFonts w:ascii="Arial" w:eastAsia="Times New Roman" w:hAnsi="Arial" w:cs="Arial"/>
          <w:lang w:val="sr-Cyrl-CS"/>
        </w:rPr>
        <w:t>fondom</w:t>
      </w:r>
      <w:r w:rsidR="001D6E51" w:rsidRPr="001D6E51">
        <w:rPr>
          <w:rFonts w:ascii="Arial" w:eastAsia="Times New Roman" w:hAnsi="Arial" w:cs="Arial"/>
          <w:lang w:val="sr-Cyrl-CS"/>
        </w:rPr>
        <w:t xml:space="preserve"> </w:t>
      </w:r>
      <w:r>
        <w:rPr>
          <w:rFonts w:ascii="Arial" w:eastAsia="Times New Roman" w:hAnsi="Arial" w:cs="Arial"/>
          <w:lang w:val="sr-Cyrl-CS"/>
        </w:rPr>
        <w:t>za</w:t>
      </w:r>
      <w:r w:rsidR="001D6E51" w:rsidRPr="001D6E51">
        <w:rPr>
          <w:rFonts w:ascii="Arial" w:eastAsia="Times New Roman" w:hAnsi="Arial" w:cs="Arial"/>
          <w:lang w:val="sr-Cyrl-CS"/>
        </w:rPr>
        <w:t xml:space="preserve"> </w:t>
      </w:r>
      <w:r>
        <w:rPr>
          <w:rFonts w:ascii="Arial" w:eastAsia="Times New Roman" w:hAnsi="Arial" w:cs="Arial"/>
          <w:lang w:val="sr-Cyrl-CS"/>
        </w:rPr>
        <w:t>održivi</w:t>
      </w:r>
      <w:r w:rsidR="001D6E51" w:rsidRPr="001D6E51">
        <w:rPr>
          <w:rFonts w:ascii="Arial" w:eastAsia="Times New Roman" w:hAnsi="Arial" w:cs="Arial"/>
          <w:lang w:val="sr-Cyrl-CS"/>
        </w:rPr>
        <w:t xml:space="preserve"> </w:t>
      </w:r>
      <w:r>
        <w:rPr>
          <w:rFonts w:ascii="Arial" w:eastAsia="Times New Roman" w:hAnsi="Arial" w:cs="Arial"/>
          <w:lang w:val="sr-Cyrl-CS"/>
        </w:rPr>
        <w:t>razvoj</w:t>
      </w:r>
      <w:r w:rsidR="001D6E51" w:rsidRPr="001D6E51">
        <w:rPr>
          <w:rFonts w:ascii="Arial" w:eastAsia="Times New Roman" w:hAnsi="Arial" w:cs="Arial"/>
          <w:lang w:val="sr-Cyrl-CS"/>
        </w:rPr>
        <w:t xml:space="preserve"> </w:t>
      </w:r>
      <w:r>
        <w:rPr>
          <w:rFonts w:ascii="Arial" w:eastAsia="Times New Roman" w:hAnsi="Arial" w:cs="Arial"/>
          <w:lang w:val="sr-Cyrl-CS"/>
        </w:rPr>
        <w:t>plus</w:t>
      </w:r>
      <w:r w:rsidR="001D6E51" w:rsidRPr="001D6E51">
        <w:rPr>
          <w:rFonts w:ascii="Arial" w:eastAsia="Times New Roman" w:hAnsi="Arial" w:cs="Arial"/>
          <w:lang w:val="sr-Cyrl-CS"/>
        </w:rPr>
        <w:t xml:space="preserve"> („European Fund for Sustainable Development Plus</w:t>
      </w:r>
      <w:r w:rsidR="001D6E51" w:rsidRPr="001D6E51">
        <w:rPr>
          <w:rFonts w:ascii="Arial" w:eastAsia="Calibri" w:hAnsi="Arial" w:cs="Arial"/>
          <w:lang w:val="sr-Cyrl-RS"/>
        </w:rPr>
        <w:t>”</w:t>
      </w:r>
      <w:r w:rsidR="001D6E51" w:rsidRPr="001D6E51">
        <w:rPr>
          <w:rFonts w:ascii="Arial" w:eastAsia="Times New Roman" w:hAnsi="Arial" w:cs="Arial"/>
          <w:lang w:val="sr-Cyrl-CS"/>
        </w:rPr>
        <w:t xml:space="preserve"> – „EFSD+”), </w:t>
      </w:r>
      <w:r>
        <w:rPr>
          <w:rFonts w:ascii="Arial" w:eastAsia="Times New Roman" w:hAnsi="Arial" w:cs="Arial"/>
          <w:lang w:val="sr-Cyrl-CS"/>
        </w:rPr>
        <w:t>integrisanim</w:t>
      </w:r>
      <w:r w:rsidR="001D6E51" w:rsidRPr="001D6E51">
        <w:rPr>
          <w:rFonts w:ascii="Arial" w:eastAsia="Times New Roman" w:hAnsi="Arial" w:cs="Arial"/>
          <w:lang w:val="sr-Cyrl-CS"/>
        </w:rPr>
        <w:t xml:space="preserve"> </w:t>
      </w:r>
      <w:r>
        <w:rPr>
          <w:rFonts w:ascii="Arial" w:eastAsia="Times New Roman" w:hAnsi="Arial" w:cs="Arial"/>
          <w:lang w:val="sr-Cyrl-CS"/>
        </w:rPr>
        <w:t>finansijskim</w:t>
      </w:r>
      <w:r w:rsidR="001D6E51" w:rsidRPr="001D6E51">
        <w:rPr>
          <w:rFonts w:ascii="Arial" w:eastAsia="Times New Roman" w:hAnsi="Arial" w:cs="Arial"/>
          <w:lang w:val="sr-Cyrl-CS"/>
        </w:rPr>
        <w:t xml:space="preserve"> </w:t>
      </w:r>
      <w:r>
        <w:rPr>
          <w:rFonts w:ascii="Arial" w:eastAsia="Times New Roman" w:hAnsi="Arial" w:cs="Arial"/>
          <w:lang w:val="sr-Cyrl-CS"/>
        </w:rPr>
        <w:t>paketom</w:t>
      </w:r>
      <w:r w:rsidR="001D6E51" w:rsidRPr="001D6E51">
        <w:rPr>
          <w:rFonts w:ascii="Arial" w:eastAsia="Times New Roman" w:hAnsi="Arial" w:cs="Arial"/>
          <w:lang w:val="sr-Cyrl-CS"/>
        </w:rPr>
        <w:t xml:space="preserve"> </w:t>
      </w:r>
      <w:r>
        <w:rPr>
          <w:rFonts w:ascii="Arial" w:eastAsia="Times New Roman" w:hAnsi="Arial" w:cs="Arial"/>
          <w:lang w:val="sr-Cyrl-CS"/>
        </w:rPr>
        <w:t>koji</w:t>
      </w:r>
      <w:r w:rsidR="001D6E51" w:rsidRPr="001D6E51">
        <w:rPr>
          <w:rFonts w:ascii="Arial" w:eastAsia="Times New Roman" w:hAnsi="Arial" w:cs="Arial"/>
          <w:lang w:val="sr-Cyrl-CS"/>
        </w:rPr>
        <w:t xml:space="preserve"> </w:t>
      </w:r>
      <w:r>
        <w:rPr>
          <w:rFonts w:ascii="Arial" w:eastAsia="Times New Roman" w:hAnsi="Arial" w:cs="Arial"/>
          <w:lang w:val="sr-Cyrl-CS"/>
        </w:rPr>
        <w:t>obezbeđuje</w:t>
      </w:r>
      <w:r w:rsidR="001D6E51" w:rsidRPr="001D6E51">
        <w:rPr>
          <w:rFonts w:ascii="Arial" w:eastAsia="Times New Roman" w:hAnsi="Arial" w:cs="Arial"/>
          <w:lang w:val="sr-Cyrl-CS"/>
        </w:rPr>
        <w:t xml:space="preserve"> </w:t>
      </w:r>
      <w:r>
        <w:rPr>
          <w:rFonts w:ascii="Arial" w:eastAsia="Times New Roman" w:hAnsi="Arial" w:cs="Arial"/>
          <w:lang w:val="sr-Cyrl-CS"/>
        </w:rPr>
        <w:t>finansijske</w:t>
      </w:r>
      <w:r w:rsidR="001D6E51" w:rsidRPr="001D6E51">
        <w:rPr>
          <w:rFonts w:ascii="Arial" w:eastAsia="Times New Roman" w:hAnsi="Arial" w:cs="Arial"/>
          <w:lang w:val="sr-Cyrl-CS"/>
        </w:rPr>
        <w:t xml:space="preserve"> </w:t>
      </w:r>
      <w:r>
        <w:rPr>
          <w:rFonts w:ascii="Arial" w:eastAsia="Times New Roman" w:hAnsi="Arial" w:cs="Arial"/>
          <w:lang w:val="sr-Cyrl-CS"/>
        </w:rPr>
        <w:t>kapacitete</w:t>
      </w:r>
      <w:r w:rsidR="001D6E51" w:rsidRPr="001D6E51">
        <w:rPr>
          <w:rFonts w:ascii="Arial" w:eastAsia="Times New Roman" w:hAnsi="Arial" w:cs="Arial"/>
          <w:lang w:val="sr-Cyrl-CS"/>
        </w:rPr>
        <w:t xml:space="preserve"> </w:t>
      </w:r>
      <w:r>
        <w:rPr>
          <w:rFonts w:ascii="Arial" w:eastAsia="Times New Roman" w:hAnsi="Arial" w:cs="Arial"/>
          <w:lang w:val="sr-Cyrl-CS"/>
        </w:rPr>
        <w:t>u</w:t>
      </w:r>
      <w:r w:rsidR="001D6E51" w:rsidRPr="001D6E51">
        <w:rPr>
          <w:rFonts w:ascii="Arial" w:eastAsia="Times New Roman" w:hAnsi="Arial" w:cs="Arial"/>
          <w:lang w:val="sr-Cyrl-CS"/>
        </w:rPr>
        <w:t xml:space="preserve"> </w:t>
      </w:r>
      <w:r>
        <w:rPr>
          <w:rFonts w:ascii="Arial" w:eastAsia="Times New Roman" w:hAnsi="Arial" w:cs="Arial"/>
          <w:lang w:val="sr-Cyrl-CS"/>
        </w:rPr>
        <w:t>obliku</w:t>
      </w:r>
      <w:r w:rsidR="001D6E51" w:rsidRPr="001D6E51">
        <w:rPr>
          <w:rFonts w:ascii="Arial" w:eastAsia="Times New Roman" w:hAnsi="Arial" w:cs="Arial"/>
          <w:lang w:val="sr-Cyrl-CS"/>
        </w:rPr>
        <w:t xml:space="preserve"> </w:t>
      </w:r>
      <w:r>
        <w:rPr>
          <w:rFonts w:ascii="Arial" w:eastAsia="Times New Roman" w:hAnsi="Arial" w:cs="Arial"/>
          <w:lang w:val="sr-Cyrl-CS"/>
        </w:rPr>
        <w:t>donacija</w:t>
      </w:r>
      <w:r w:rsidR="001D6E51" w:rsidRPr="001D6E51">
        <w:rPr>
          <w:rFonts w:ascii="Arial" w:eastAsia="Times New Roman" w:hAnsi="Arial" w:cs="Arial"/>
          <w:lang w:val="sr-Cyrl-CS"/>
        </w:rPr>
        <w:t xml:space="preserve">, </w:t>
      </w:r>
      <w:r>
        <w:rPr>
          <w:rFonts w:ascii="Arial" w:eastAsia="Times New Roman" w:hAnsi="Arial" w:cs="Arial"/>
          <w:lang w:val="sr-Cyrl-CS"/>
        </w:rPr>
        <w:t>budžetskih</w:t>
      </w:r>
      <w:r w:rsidR="001D6E51" w:rsidRPr="001D6E51">
        <w:rPr>
          <w:rFonts w:ascii="Arial" w:eastAsia="Times New Roman" w:hAnsi="Arial" w:cs="Arial"/>
          <w:lang w:val="sr-Cyrl-CS"/>
        </w:rPr>
        <w:t xml:space="preserve"> </w:t>
      </w:r>
      <w:r>
        <w:rPr>
          <w:rFonts w:ascii="Arial" w:eastAsia="Times New Roman" w:hAnsi="Arial" w:cs="Arial"/>
          <w:lang w:val="sr-Cyrl-CS"/>
        </w:rPr>
        <w:t>garancija</w:t>
      </w:r>
      <w:r w:rsidR="001D6E51" w:rsidRPr="001D6E51">
        <w:rPr>
          <w:rFonts w:ascii="Arial" w:eastAsia="Times New Roman" w:hAnsi="Arial" w:cs="Arial"/>
          <w:lang w:val="sr-Cyrl-CS"/>
        </w:rPr>
        <w:t xml:space="preserve"> </w:t>
      </w:r>
      <w:r>
        <w:rPr>
          <w:rFonts w:ascii="Arial" w:eastAsia="Times New Roman" w:hAnsi="Arial" w:cs="Arial"/>
          <w:lang w:val="sr-Cyrl-CS"/>
        </w:rPr>
        <w:t>i</w:t>
      </w:r>
      <w:r w:rsidR="001D6E51" w:rsidRPr="001D6E51">
        <w:rPr>
          <w:rFonts w:ascii="Arial" w:eastAsia="Times New Roman" w:hAnsi="Arial" w:cs="Arial"/>
          <w:lang w:val="sr-Cyrl-CS"/>
        </w:rPr>
        <w:t xml:space="preserve"> </w:t>
      </w:r>
      <w:r>
        <w:rPr>
          <w:rFonts w:ascii="Arial" w:eastAsia="Times New Roman" w:hAnsi="Arial" w:cs="Arial"/>
          <w:lang w:val="sr-Cyrl-CS"/>
        </w:rPr>
        <w:t>finansijskih</w:t>
      </w:r>
      <w:r w:rsidR="001D6E51" w:rsidRPr="001D6E51">
        <w:rPr>
          <w:rFonts w:ascii="Arial" w:eastAsia="Times New Roman" w:hAnsi="Arial" w:cs="Arial"/>
          <w:lang w:val="sr-Cyrl-CS"/>
        </w:rPr>
        <w:t xml:space="preserve"> </w:t>
      </w:r>
      <w:r>
        <w:rPr>
          <w:rFonts w:ascii="Arial" w:eastAsia="Times New Roman" w:hAnsi="Arial" w:cs="Arial"/>
          <w:lang w:val="sr-Cyrl-CS"/>
        </w:rPr>
        <w:t>instrumenata</w:t>
      </w:r>
      <w:r w:rsidR="001D6E51" w:rsidRPr="001D6E51">
        <w:rPr>
          <w:rFonts w:ascii="Arial" w:eastAsia="Times New Roman" w:hAnsi="Arial" w:cs="Arial"/>
          <w:lang w:val="sr-Cyrl-CS"/>
        </w:rPr>
        <w:t xml:space="preserve"> </w:t>
      </w:r>
      <w:r>
        <w:rPr>
          <w:rFonts w:ascii="Arial" w:eastAsia="Times New Roman" w:hAnsi="Arial" w:cs="Arial"/>
          <w:lang w:val="sr-Cyrl-CS"/>
        </w:rPr>
        <w:t>širom</w:t>
      </w:r>
      <w:r w:rsidR="001D6E51" w:rsidRPr="001D6E51">
        <w:rPr>
          <w:rFonts w:ascii="Arial" w:eastAsia="Times New Roman" w:hAnsi="Arial" w:cs="Arial"/>
          <w:lang w:val="sr-Cyrl-CS"/>
        </w:rPr>
        <w:t xml:space="preserve"> </w:t>
      </w:r>
      <w:r>
        <w:rPr>
          <w:rFonts w:ascii="Arial" w:eastAsia="Times New Roman" w:hAnsi="Arial" w:cs="Arial"/>
          <w:lang w:val="sr-Cyrl-CS"/>
        </w:rPr>
        <w:t>sveta</w:t>
      </w:r>
      <w:r w:rsidR="001D6E51" w:rsidRPr="001D6E51">
        <w:rPr>
          <w:rFonts w:ascii="Arial" w:eastAsia="Times New Roman" w:hAnsi="Arial" w:cs="Arial"/>
          <w:lang w:val="sr-Cyrl-CS"/>
        </w:rPr>
        <w:t xml:space="preserve">; </w:t>
      </w:r>
      <w:r>
        <w:rPr>
          <w:rFonts w:ascii="Arial" w:eastAsia="Times New Roman" w:hAnsi="Arial" w:cs="Arial"/>
          <w:lang w:val="sr-Cyrl-CS"/>
        </w:rPr>
        <w:t>a</w:t>
      </w:r>
      <w:r w:rsidR="001D6E51" w:rsidRPr="001D6E51">
        <w:rPr>
          <w:rFonts w:ascii="Arial" w:eastAsia="Times New Roman" w:hAnsi="Arial" w:cs="Arial"/>
          <w:lang w:val="sr-Cyrl-CS"/>
        </w:rPr>
        <w:t xml:space="preserve"> </w:t>
      </w:r>
      <w:r>
        <w:rPr>
          <w:rFonts w:ascii="Arial" w:eastAsia="Times New Roman" w:hAnsi="Arial" w:cs="Arial"/>
          <w:lang w:val="sr-Cyrl-CS"/>
        </w:rPr>
        <w:t>posebno</w:t>
      </w:r>
      <w:r w:rsidR="001D6E51" w:rsidRPr="001D6E51">
        <w:rPr>
          <w:rFonts w:ascii="Arial" w:eastAsia="Times New Roman" w:hAnsi="Arial" w:cs="Arial"/>
          <w:lang w:val="sr-Cyrl-CS"/>
        </w:rPr>
        <w:t xml:space="preserve"> </w:t>
      </w:r>
      <w:r>
        <w:rPr>
          <w:rFonts w:ascii="Arial" w:eastAsia="Times New Roman" w:hAnsi="Arial" w:cs="Arial"/>
          <w:lang w:val="sr-Cyrl-CS"/>
        </w:rPr>
        <w:t>u</w:t>
      </w:r>
      <w:r w:rsidR="001D6E51" w:rsidRPr="001D6E51">
        <w:rPr>
          <w:rFonts w:ascii="Arial" w:eastAsia="Times New Roman" w:hAnsi="Arial" w:cs="Arial"/>
          <w:lang w:val="sr-Cyrl-CS"/>
        </w:rPr>
        <w:t xml:space="preserve"> </w:t>
      </w:r>
      <w:r>
        <w:rPr>
          <w:rFonts w:ascii="Arial" w:eastAsia="Times New Roman" w:hAnsi="Arial" w:cs="Arial"/>
          <w:lang w:val="sr-Cyrl-CS"/>
        </w:rPr>
        <w:t>okviru</w:t>
      </w:r>
      <w:r w:rsidR="001D6E51" w:rsidRPr="001D6E51">
        <w:rPr>
          <w:rFonts w:ascii="Arial" w:eastAsia="Times New Roman" w:hAnsi="Arial" w:cs="Arial"/>
          <w:lang w:val="sr-Cyrl-CS"/>
        </w:rPr>
        <w:t xml:space="preserve"> </w:t>
      </w:r>
      <w:r>
        <w:rPr>
          <w:rFonts w:ascii="Arial" w:eastAsia="Times New Roman" w:hAnsi="Arial" w:cs="Arial"/>
          <w:lang w:val="sr-Cyrl-CS"/>
        </w:rPr>
        <w:t>ekskluzivnog</w:t>
      </w:r>
      <w:r w:rsidR="001D6E51" w:rsidRPr="001D6E51">
        <w:rPr>
          <w:rFonts w:ascii="Arial" w:eastAsia="Times New Roman" w:hAnsi="Arial" w:cs="Arial"/>
          <w:lang w:val="sr-Cyrl-CS"/>
        </w:rPr>
        <w:t xml:space="preserve"> </w:t>
      </w:r>
      <w:r>
        <w:rPr>
          <w:rFonts w:ascii="Arial" w:eastAsia="Times New Roman" w:hAnsi="Arial" w:cs="Arial"/>
          <w:lang w:val="sr-Cyrl-CS"/>
        </w:rPr>
        <w:t>investicionog</w:t>
      </w:r>
      <w:r w:rsidR="001D6E51" w:rsidRPr="001D6E51">
        <w:rPr>
          <w:rFonts w:ascii="Arial" w:eastAsia="Times New Roman" w:hAnsi="Arial" w:cs="Arial"/>
          <w:lang w:val="sr-Cyrl-CS"/>
        </w:rPr>
        <w:t xml:space="preserve"> </w:t>
      </w:r>
      <w:r>
        <w:rPr>
          <w:rFonts w:ascii="Arial" w:eastAsia="Times New Roman" w:hAnsi="Arial" w:cs="Arial"/>
          <w:lang w:val="sr-Cyrl-CS"/>
        </w:rPr>
        <w:t>prozora</w:t>
      </w:r>
      <w:r w:rsidR="001D6E51" w:rsidRPr="001D6E51">
        <w:rPr>
          <w:rFonts w:ascii="Arial" w:eastAsia="Times New Roman" w:hAnsi="Arial" w:cs="Arial"/>
          <w:lang w:val="sr-Cyrl-CS"/>
        </w:rPr>
        <w:t xml:space="preserve"> </w:t>
      </w:r>
      <w:r>
        <w:rPr>
          <w:rFonts w:ascii="Arial" w:eastAsia="Times New Roman" w:hAnsi="Arial" w:cs="Arial"/>
          <w:lang w:val="sr-Cyrl-CS"/>
        </w:rPr>
        <w:t>za</w:t>
      </w:r>
      <w:r w:rsidR="001D6E51" w:rsidRPr="001D6E51">
        <w:rPr>
          <w:rFonts w:ascii="Arial" w:eastAsia="Times New Roman" w:hAnsi="Arial" w:cs="Arial"/>
          <w:lang w:val="sr-Cyrl-CS"/>
        </w:rPr>
        <w:t xml:space="preserve"> </w:t>
      </w:r>
      <w:r>
        <w:rPr>
          <w:rFonts w:ascii="Arial" w:eastAsia="Times New Roman" w:hAnsi="Arial" w:cs="Arial"/>
          <w:lang w:val="sr-Cyrl-CS"/>
        </w:rPr>
        <w:t>operacije</w:t>
      </w:r>
      <w:r w:rsidR="001D6E51" w:rsidRPr="001D6E51">
        <w:rPr>
          <w:rFonts w:ascii="Arial" w:eastAsia="Times New Roman" w:hAnsi="Arial" w:cs="Arial"/>
          <w:lang w:val="sr-Cyrl-CS"/>
        </w:rPr>
        <w:t xml:space="preserve"> </w:t>
      </w:r>
      <w:r>
        <w:rPr>
          <w:rFonts w:ascii="Arial" w:eastAsia="Times New Roman" w:hAnsi="Arial" w:cs="Arial"/>
          <w:lang w:val="sr-Cyrl-CS"/>
        </w:rPr>
        <w:t>sa</w:t>
      </w:r>
      <w:r w:rsidR="001D6E51" w:rsidRPr="001D6E51">
        <w:rPr>
          <w:rFonts w:ascii="Arial" w:eastAsia="Times New Roman" w:hAnsi="Arial" w:cs="Arial"/>
          <w:lang w:val="sr-Cyrl-CS"/>
        </w:rPr>
        <w:t xml:space="preserve"> </w:t>
      </w:r>
      <w:r>
        <w:rPr>
          <w:rFonts w:ascii="Arial" w:eastAsia="Times New Roman" w:hAnsi="Arial" w:cs="Arial"/>
          <w:lang w:val="sr-Cyrl-CS"/>
        </w:rPr>
        <w:t>državnim</w:t>
      </w:r>
      <w:r w:rsidR="001D6E51" w:rsidRPr="001D6E51">
        <w:rPr>
          <w:rFonts w:ascii="Arial" w:eastAsia="Times New Roman" w:hAnsi="Arial" w:cs="Arial"/>
          <w:lang w:val="sr-Cyrl-CS"/>
        </w:rPr>
        <w:t xml:space="preserve"> </w:t>
      </w:r>
      <w:r>
        <w:rPr>
          <w:rFonts w:ascii="Arial" w:eastAsia="Times New Roman" w:hAnsi="Arial" w:cs="Arial"/>
          <w:lang w:val="sr-Cyrl-CS"/>
        </w:rPr>
        <w:t>partnerima</w:t>
      </w:r>
      <w:r w:rsidR="001D6E51" w:rsidRPr="001D6E51">
        <w:rPr>
          <w:rFonts w:ascii="Arial" w:eastAsia="Times New Roman" w:hAnsi="Arial" w:cs="Arial"/>
          <w:lang w:val="sr-Cyrl-CS"/>
        </w:rPr>
        <w:t xml:space="preserve"> </w:t>
      </w:r>
      <w:r>
        <w:rPr>
          <w:rFonts w:ascii="Arial" w:eastAsia="Times New Roman" w:hAnsi="Arial" w:cs="Arial"/>
          <w:lang w:val="sr-Cyrl-CS"/>
        </w:rPr>
        <w:t>i</w:t>
      </w:r>
      <w:r w:rsidR="001D6E51" w:rsidRPr="001D6E51">
        <w:rPr>
          <w:rFonts w:ascii="Arial" w:eastAsia="Times New Roman" w:hAnsi="Arial" w:cs="Arial"/>
          <w:lang w:val="sr-Cyrl-CS"/>
        </w:rPr>
        <w:t xml:space="preserve"> </w:t>
      </w:r>
      <w:r>
        <w:rPr>
          <w:rFonts w:ascii="Arial" w:eastAsia="Times New Roman" w:hAnsi="Arial" w:cs="Arial"/>
          <w:lang w:val="sr-Cyrl-CS"/>
        </w:rPr>
        <w:t>nekomercijalnim</w:t>
      </w:r>
      <w:r w:rsidR="001D6E51" w:rsidRPr="001D6E51">
        <w:rPr>
          <w:rFonts w:ascii="Arial" w:eastAsia="Times New Roman" w:hAnsi="Arial" w:cs="Arial"/>
          <w:lang w:val="sr-Cyrl-CS"/>
        </w:rPr>
        <w:t xml:space="preserve"> </w:t>
      </w:r>
      <w:r>
        <w:rPr>
          <w:rFonts w:ascii="Arial" w:eastAsia="Times New Roman" w:hAnsi="Arial" w:cs="Arial"/>
          <w:lang w:val="sr-Cyrl-CS"/>
        </w:rPr>
        <w:t>poddržavnim</w:t>
      </w:r>
      <w:r w:rsidR="001D6E51" w:rsidRPr="001D6E51">
        <w:rPr>
          <w:rFonts w:ascii="Arial" w:eastAsia="Times New Roman" w:hAnsi="Arial" w:cs="Arial"/>
          <w:lang w:val="sr-Cyrl-CS"/>
        </w:rPr>
        <w:t xml:space="preserve"> </w:t>
      </w:r>
      <w:r>
        <w:rPr>
          <w:rFonts w:ascii="Arial" w:eastAsia="Times New Roman" w:hAnsi="Arial" w:cs="Arial"/>
          <w:lang w:val="sr-Cyrl-CS"/>
        </w:rPr>
        <w:t>partnerima</w:t>
      </w:r>
      <w:r w:rsidR="001D6E51" w:rsidRPr="001D6E51">
        <w:rPr>
          <w:rFonts w:ascii="Arial" w:eastAsia="Times New Roman" w:hAnsi="Arial" w:cs="Arial"/>
          <w:lang w:val="sr-Cyrl-CS"/>
        </w:rPr>
        <w:t xml:space="preserve"> </w:t>
      </w:r>
      <w:r>
        <w:rPr>
          <w:rFonts w:ascii="Arial" w:eastAsia="Times New Roman" w:hAnsi="Arial" w:cs="Arial"/>
          <w:lang w:val="sr-Cyrl-CS"/>
        </w:rPr>
        <w:t>prema</w:t>
      </w:r>
      <w:r w:rsidR="001D6E51" w:rsidRPr="001D6E51">
        <w:rPr>
          <w:rFonts w:ascii="Arial" w:eastAsia="Times New Roman" w:hAnsi="Arial" w:cs="Arial"/>
          <w:lang w:val="sr-Cyrl-CS"/>
        </w:rPr>
        <w:t xml:space="preserve"> </w:t>
      </w:r>
      <w:r>
        <w:rPr>
          <w:rFonts w:ascii="Arial" w:eastAsia="Times New Roman" w:hAnsi="Arial" w:cs="Arial"/>
          <w:lang w:val="sr-Cyrl-CS"/>
        </w:rPr>
        <w:t>članu</w:t>
      </w:r>
      <w:r w:rsidR="001D6E51" w:rsidRPr="001D6E51">
        <w:rPr>
          <w:rFonts w:ascii="Arial" w:eastAsia="Times New Roman" w:hAnsi="Arial" w:cs="Arial"/>
          <w:lang w:val="sr-Cyrl-CS"/>
        </w:rPr>
        <w:t xml:space="preserve"> 36.1 </w:t>
      </w:r>
      <w:r>
        <w:rPr>
          <w:rFonts w:ascii="Arial" w:eastAsia="Times New Roman" w:hAnsi="Arial" w:cs="Arial"/>
          <w:lang w:val="sr-Cyrl-CS"/>
        </w:rPr>
        <w:t>Uredbe</w:t>
      </w:r>
      <w:r w:rsidR="001D6E51" w:rsidRPr="001D6E51">
        <w:rPr>
          <w:rFonts w:ascii="Arial" w:eastAsia="Times New Roman" w:hAnsi="Arial" w:cs="Arial"/>
          <w:lang w:val="sr-Cyrl-CS"/>
        </w:rPr>
        <w:t xml:space="preserve"> NDICI-GE („EFSD+ DIW1</w:t>
      </w:r>
      <w:r w:rsidR="001D6E51" w:rsidRPr="001D6E51">
        <w:rPr>
          <w:rFonts w:ascii="Arial" w:eastAsia="Calibri" w:hAnsi="Arial" w:cs="Arial"/>
          <w:lang w:val="sr-Cyrl-RS"/>
        </w:rPr>
        <w:t>”</w:t>
      </w:r>
      <w:r w:rsidR="001D6E51" w:rsidRPr="001D6E51">
        <w:rPr>
          <w:rFonts w:ascii="Arial" w:eastAsia="Times New Roman" w:hAnsi="Arial" w:cs="Arial"/>
          <w:lang w:val="sr-Cyrl-CS"/>
        </w:rPr>
        <w:t xml:space="preserve">). </w:t>
      </w:r>
      <w:r>
        <w:rPr>
          <w:rFonts w:ascii="Arial" w:eastAsia="Times New Roman" w:hAnsi="Arial" w:cs="Arial"/>
          <w:lang w:val="sr-Cyrl-CS"/>
        </w:rPr>
        <w:t>U</w:t>
      </w:r>
      <w:r w:rsidR="001D6E51" w:rsidRPr="001D6E51">
        <w:rPr>
          <w:rFonts w:ascii="Arial" w:eastAsia="Times New Roman" w:hAnsi="Arial" w:cs="Arial"/>
          <w:lang w:val="sr-Cyrl-CS"/>
        </w:rPr>
        <w:t xml:space="preserve"> </w:t>
      </w:r>
      <w:r>
        <w:rPr>
          <w:rFonts w:ascii="Arial" w:eastAsia="Times New Roman" w:hAnsi="Arial" w:cs="Arial"/>
          <w:lang w:val="sr-Cyrl-CS"/>
        </w:rPr>
        <w:t>skladu</w:t>
      </w:r>
      <w:r w:rsidR="001D6E51" w:rsidRPr="001D6E51">
        <w:rPr>
          <w:rFonts w:ascii="Arial" w:eastAsia="Times New Roman" w:hAnsi="Arial" w:cs="Arial"/>
          <w:lang w:val="sr-Cyrl-CS"/>
        </w:rPr>
        <w:t xml:space="preserve"> </w:t>
      </w:r>
      <w:r>
        <w:rPr>
          <w:rFonts w:ascii="Arial" w:eastAsia="Times New Roman" w:hAnsi="Arial" w:cs="Arial"/>
          <w:lang w:val="sr-Cyrl-CS"/>
        </w:rPr>
        <w:t>sa</w:t>
      </w:r>
      <w:r w:rsidR="001D6E51" w:rsidRPr="001D6E51">
        <w:rPr>
          <w:rFonts w:ascii="Arial" w:eastAsia="Times New Roman" w:hAnsi="Arial" w:cs="Arial"/>
          <w:lang w:val="sr-Cyrl-CS"/>
        </w:rPr>
        <w:t xml:space="preserve"> </w:t>
      </w:r>
      <w:r>
        <w:rPr>
          <w:rFonts w:ascii="Arial" w:eastAsia="Times New Roman" w:hAnsi="Arial" w:cs="Arial"/>
          <w:lang w:val="sr-Cyrl-CS"/>
        </w:rPr>
        <w:t>članom</w:t>
      </w:r>
      <w:r w:rsidR="001D6E51" w:rsidRPr="001D6E51">
        <w:rPr>
          <w:rFonts w:ascii="Arial" w:eastAsia="Times New Roman" w:hAnsi="Arial" w:cs="Arial"/>
          <w:lang w:val="sr-Cyrl-CS"/>
        </w:rPr>
        <w:t xml:space="preserve"> 36.8 </w:t>
      </w:r>
      <w:r>
        <w:rPr>
          <w:rFonts w:ascii="Arial" w:eastAsia="Times New Roman" w:hAnsi="Arial" w:cs="Arial"/>
          <w:lang w:val="sr-Cyrl-CS"/>
        </w:rPr>
        <w:t>Uredbe</w:t>
      </w:r>
      <w:r w:rsidR="001D6E51" w:rsidRPr="001D6E51">
        <w:rPr>
          <w:rFonts w:ascii="Arial" w:eastAsia="Times New Roman" w:hAnsi="Arial" w:cs="Arial"/>
          <w:lang w:val="sr-Cyrl-CS"/>
        </w:rPr>
        <w:t xml:space="preserve"> NDICI-GE, 29. </w:t>
      </w:r>
      <w:r>
        <w:rPr>
          <w:rFonts w:ascii="Arial" w:eastAsia="Times New Roman" w:hAnsi="Arial" w:cs="Arial"/>
          <w:lang w:val="sr-Cyrl-CS"/>
        </w:rPr>
        <w:t>aprila</w:t>
      </w:r>
      <w:r w:rsidR="001D6E51" w:rsidRPr="001D6E51">
        <w:rPr>
          <w:rFonts w:ascii="Arial" w:eastAsia="Times New Roman" w:hAnsi="Arial" w:cs="Arial"/>
          <w:lang w:val="sr-Cyrl-CS"/>
        </w:rPr>
        <w:t xml:space="preserve"> 2022. </w:t>
      </w:r>
      <w:r>
        <w:rPr>
          <w:rFonts w:ascii="Arial" w:eastAsia="Times New Roman" w:hAnsi="Arial" w:cs="Arial"/>
          <w:lang w:val="sr-Cyrl-CS"/>
        </w:rPr>
        <w:t>godine</w:t>
      </w:r>
      <w:r w:rsidR="001D6E51" w:rsidRPr="001D6E51">
        <w:rPr>
          <w:rFonts w:ascii="Arial" w:eastAsia="Times New Roman" w:hAnsi="Arial" w:cs="Arial"/>
          <w:lang w:val="sr-Cyrl-CS"/>
        </w:rPr>
        <w:t xml:space="preserve">, </w:t>
      </w:r>
      <w:r>
        <w:rPr>
          <w:rFonts w:ascii="Arial" w:eastAsia="Times New Roman" w:hAnsi="Arial" w:cs="Arial"/>
          <w:lang w:val="sr-Cyrl-CS"/>
        </w:rPr>
        <w:t>Banka</w:t>
      </w:r>
      <w:r w:rsidR="001D6E51" w:rsidRPr="001D6E51">
        <w:rPr>
          <w:rFonts w:ascii="Arial" w:eastAsia="Times New Roman" w:hAnsi="Arial" w:cs="Arial"/>
          <w:lang w:val="sr-Cyrl-CS"/>
        </w:rPr>
        <w:t xml:space="preserve"> </w:t>
      </w:r>
      <w:r>
        <w:rPr>
          <w:rFonts w:ascii="Arial" w:eastAsia="Times New Roman" w:hAnsi="Arial" w:cs="Arial"/>
          <w:lang w:val="sr-Cyrl-CS"/>
        </w:rPr>
        <w:t>i</w:t>
      </w:r>
      <w:r w:rsidR="001D6E51" w:rsidRPr="001D6E51">
        <w:rPr>
          <w:rFonts w:ascii="Arial" w:eastAsia="Times New Roman" w:hAnsi="Arial" w:cs="Arial"/>
          <w:lang w:val="sr-Cyrl-CS"/>
        </w:rPr>
        <w:t xml:space="preserve"> </w:t>
      </w:r>
      <w:r>
        <w:rPr>
          <w:rFonts w:ascii="Arial" w:eastAsia="Times New Roman" w:hAnsi="Arial" w:cs="Arial"/>
          <w:lang w:val="sr-Cyrl-CS"/>
        </w:rPr>
        <w:t>Evropska</w:t>
      </w:r>
      <w:r w:rsidR="001D6E51" w:rsidRPr="001D6E51">
        <w:rPr>
          <w:rFonts w:ascii="Arial" w:eastAsia="Times New Roman" w:hAnsi="Arial" w:cs="Arial"/>
          <w:lang w:val="sr-Cyrl-CS"/>
        </w:rPr>
        <w:t xml:space="preserve"> </w:t>
      </w:r>
      <w:r>
        <w:rPr>
          <w:rFonts w:ascii="Arial" w:eastAsia="Times New Roman" w:hAnsi="Arial" w:cs="Arial"/>
          <w:lang w:val="sr-Cyrl-CS"/>
        </w:rPr>
        <w:t>unija</w:t>
      </w:r>
      <w:r w:rsidR="001D6E51" w:rsidRPr="001D6E51">
        <w:rPr>
          <w:rFonts w:ascii="Arial" w:eastAsia="Times New Roman" w:hAnsi="Arial" w:cs="Arial"/>
          <w:lang w:val="sr-Cyrl-CS"/>
        </w:rPr>
        <w:t xml:space="preserve">, </w:t>
      </w:r>
      <w:r>
        <w:rPr>
          <w:rFonts w:ascii="Arial" w:eastAsia="Times New Roman" w:hAnsi="Arial" w:cs="Arial"/>
          <w:lang w:val="sr-Cyrl-CS"/>
        </w:rPr>
        <w:t>koju</w:t>
      </w:r>
      <w:r w:rsidR="001D6E51" w:rsidRPr="001D6E51">
        <w:rPr>
          <w:rFonts w:ascii="Arial" w:eastAsia="Times New Roman" w:hAnsi="Arial" w:cs="Arial"/>
          <w:lang w:val="sr-Cyrl-CS"/>
        </w:rPr>
        <w:t xml:space="preserve"> </w:t>
      </w:r>
      <w:r>
        <w:rPr>
          <w:rFonts w:ascii="Arial" w:eastAsia="Times New Roman" w:hAnsi="Arial" w:cs="Arial"/>
          <w:lang w:val="sr-Cyrl-CS"/>
        </w:rPr>
        <w:t>predstavlja</w:t>
      </w:r>
      <w:r w:rsidR="001D6E51" w:rsidRPr="001D6E51">
        <w:rPr>
          <w:rFonts w:ascii="Arial" w:eastAsia="Times New Roman" w:hAnsi="Arial" w:cs="Arial"/>
          <w:lang w:val="sr-Cyrl-CS"/>
        </w:rPr>
        <w:t xml:space="preserve"> </w:t>
      </w:r>
      <w:r>
        <w:rPr>
          <w:rFonts w:ascii="Arial" w:eastAsia="Times New Roman" w:hAnsi="Arial" w:cs="Arial"/>
          <w:lang w:val="sr-Cyrl-CS"/>
        </w:rPr>
        <w:t>Evropska</w:t>
      </w:r>
      <w:r w:rsidR="001D6E51" w:rsidRPr="001D6E51">
        <w:rPr>
          <w:rFonts w:ascii="Arial" w:eastAsia="Times New Roman" w:hAnsi="Arial" w:cs="Arial"/>
          <w:lang w:val="sr-Cyrl-CS"/>
        </w:rPr>
        <w:t xml:space="preserve"> </w:t>
      </w:r>
      <w:r>
        <w:rPr>
          <w:rFonts w:ascii="Arial" w:eastAsia="Times New Roman" w:hAnsi="Arial" w:cs="Arial"/>
          <w:lang w:val="sr-Cyrl-CS"/>
        </w:rPr>
        <w:t>komisija</w:t>
      </w:r>
      <w:r w:rsidR="001D6E51" w:rsidRPr="001D6E51">
        <w:rPr>
          <w:rFonts w:ascii="Arial" w:eastAsia="Times New Roman" w:hAnsi="Arial" w:cs="Arial"/>
          <w:lang w:val="sr-Cyrl-CS"/>
        </w:rPr>
        <w:t xml:space="preserve">, </w:t>
      </w:r>
      <w:r>
        <w:rPr>
          <w:rFonts w:ascii="Arial" w:eastAsia="Times New Roman" w:hAnsi="Arial" w:cs="Arial"/>
          <w:lang w:val="sr-Cyrl-CS"/>
        </w:rPr>
        <w:t>sklopile</w:t>
      </w:r>
      <w:r w:rsidR="001D6E51" w:rsidRPr="001D6E51">
        <w:rPr>
          <w:rFonts w:ascii="Arial" w:eastAsia="Times New Roman" w:hAnsi="Arial" w:cs="Arial"/>
          <w:lang w:val="sr-Cyrl-CS"/>
        </w:rPr>
        <w:t xml:space="preserve"> </w:t>
      </w:r>
      <w:r>
        <w:rPr>
          <w:rFonts w:ascii="Arial" w:eastAsia="Times New Roman" w:hAnsi="Arial" w:cs="Arial"/>
          <w:lang w:val="sr-Cyrl-CS"/>
        </w:rPr>
        <w:t>su</w:t>
      </w:r>
      <w:r w:rsidR="001D6E51" w:rsidRPr="001D6E51">
        <w:rPr>
          <w:rFonts w:ascii="Arial" w:eastAsia="Times New Roman" w:hAnsi="Arial" w:cs="Arial"/>
          <w:lang w:val="sr-Cyrl-CS"/>
        </w:rPr>
        <w:t xml:space="preserve"> EFSD+ </w:t>
      </w:r>
      <w:r>
        <w:rPr>
          <w:rFonts w:ascii="Arial" w:eastAsia="Times New Roman" w:hAnsi="Arial" w:cs="Arial"/>
          <w:lang w:val="sr-Cyrl-CS"/>
        </w:rPr>
        <w:t>ugovor</w:t>
      </w:r>
      <w:r w:rsidR="001D6E51" w:rsidRPr="001D6E51">
        <w:rPr>
          <w:rFonts w:ascii="Arial" w:eastAsia="Times New Roman" w:hAnsi="Arial" w:cs="Arial"/>
          <w:lang w:val="sr-Cyrl-CS"/>
        </w:rPr>
        <w:t xml:space="preserve"> </w:t>
      </w:r>
      <w:r>
        <w:rPr>
          <w:rFonts w:ascii="Arial" w:eastAsia="Times New Roman" w:hAnsi="Arial" w:cs="Arial"/>
          <w:lang w:val="sr-Cyrl-CS"/>
        </w:rPr>
        <w:t>o</w:t>
      </w:r>
      <w:r w:rsidR="001D6E51" w:rsidRPr="001D6E51">
        <w:rPr>
          <w:rFonts w:ascii="Arial" w:eastAsia="Times New Roman" w:hAnsi="Arial" w:cs="Arial"/>
          <w:lang w:val="sr-Cyrl-CS"/>
        </w:rPr>
        <w:t xml:space="preserve"> </w:t>
      </w:r>
      <w:r>
        <w:rPr>
          <w:rFonts w:ascii="Arial" w:eastAsia="Times New Roman" w:hAnsi="Arial" w:cs="Arial"/>
          <w:lang w:val="sr-Cyrl-CS"/>
        </w:rPr>
        <w:t>garanciji</w:t>
      </w:r>
      <w:r w:rsidR="001D6E51" w:rsidRPr="001D6E51">
        <w:rPr>
          <w:rFonts w:ascii="Arial" w:eastAsia="Times New Roman" w:hAnsi="Arial" w:cs="Arial"/>
          <w:lang w:val="sr-Cyrl-CS"/>
        </w:rPr>
        <w:t xml:space="preserve"> („</w:t>
      </w:r>
      <w:r>
        <w:rPr>
          <w:rFonts w:ascii="Arial" w:eastAsia="Times New Roman" w:hAnsi="Arial" w:cs="Arial"/>
          <w:lang w:val="sr-Cyrl-CS"/>
        </w:rPr>
        <w:t>Ugovor</w:t>
      </w:r>
      <w:r w:rsidR="001D6E51" w:rsidRPr="001D6E51">
        <w:rPr>
          <w:rFonts w:ascii="Arial" w:eastAsia="Times New Roman" w:hAnsi="Arial" w:cs="Arial"/>
          <w:lang w:val="sr-Cyrl-CS"/>
        </w:rPr>
        <w:t xml:space="preserve"> </w:t>
      </w:r>
      <w:r>
        <w:rPr>
          <w:rFonts w:ascii="Arial" w:eastAsia="Times New Roman" w:hAnsi="Arial" w:cs="Arial"/>
          <w:lang w:val="sr-Cyrl-CS"/>
        </w:rPr>
        <w:t>o</w:t>
      </w:r>
      <w:r w:rsidR="001D6E51" w:rsidRPr="001D6E51">
        <w:rPr>
          <w:rFonts w:ascii="Arial" w:eastAsia="Times New Roman" w:hAnsi="Arial" w:cs="Arial"/>
          <w:lang w:val="sr-Cyrl-CS"/>
        </w:rPr>
        <w:t xml:space="preserve"> </w:t>
      </w:r>
      <w:r>
        <w:rPr>
          <w:rFonts w:ascii="Arial" w:eastAsia="Times New Roman" w:hAnsi="Arial" w:cs="Arial"/>
          <w:lang w:val="sr-Cyrl-CS"/>
        </w:rPr>
        <w:t>garanciji</w:t>
      </w:r>
      <w:r w:rsidR="001D6E51" w:rsidRPr="001D6E51">
        <w:rPr>
          <w:rFonts w:ascii="Arial" w:eastAsia="Times New Roman" w:hAnsi="Arial" w:cs="Arial"/>
          <w:lang w:val="sr-Cyrl-CS"/>
        </w:rPr>
        <w:t xml:space="preserve"> EFSD+ DIW1</w:t>
      </w:r>
      <w:r w:rsidR="001D6E51" w:rsidRPr="001D6E51">
        <w:rPr>
          <w:rFonts w:ascii="Arial" w:eastAsia="Calibri" w:hAnsi="Arial" w:cs="Arial"/>
          <w:lang w:val="sr-Cyrl-RS"/>
        </w:rPr>
        <w:t>”</w:t>
      </w:r>
      <w:r w:rsidR="001D6E51" w:rsidRPr="001D6E51">
        <w:rPr>
          <w:rFonts w:ascii="Arial" w:eastAsia="Times New Roman" w:hAnsi="Arial" w:cs="Arial"/>
          <w:lang w:val="sr-Cyrl-CS"/>
        </w:rPr>
        <w:t xml:space="preserve">) </w:t>
      </w:r>
      <w:r>
        <w:rPr>
          <w:rFonts w:ascii="Arial" w:eastAsia="Times New Roman" w:hAnsi="Arial" w:cs="Arial"/>
          <w:lang w:val="sr-Cyrl-CS"/>
        </w:rPr>
        <w:t>kojim</w:t>
      </w:r>
      <w:r w:rsidR="001D6E51" w:rsidRPr="001D6E51">
        <w:rPr>
          <w:rFonts w:ascii="Arial" w:eastAsia="Times New Roman" w:hAnsi="Arial" w:cs="Arial"/>
          <w:lang w:val="sr-Cyrl-CS"/>
        </w:rPr>
        <w:t xml:space="preserve"> </w:t>
      </w:r>
      <w:r>
        <w:rPr>
          <w:rFonts w:ascii="Arial" w:eastAsia="Times New Roman" w:hAnsi="Arial" w:cs="Arial"/>
          <w:lang w:val="sr-Cyrl-CS"/>
        </w:rPr>
        <w:t>je</w:t>
      </w:r>
      <w:r w:rsidR="001D6E51" w:rsidRPr="001D6E51">
        <w:rPr>
          <w:rFonts w:ascii="Arial" w:eastAsia="Times New Roman" w:hAnsi="Arial" w:cs="Arial"/>
          <w:lang w:val="sr-Cyrl-CS"/>
        </w:rPr>
        <w:t xml:space="preserve"> </w:t>
      </w:r>
      <w:r>
        <w:rPr>
          <w:rFonts w:ascii="Arial" w:eastAsia="Times New Roman" w:hAnsi="Arial" w:cs="Arial"/>
          <w:lang w:val="sr-Cyrl-CS"/>
        </w:rPr>
        <w:t>Evropska</w:t>
      </w:r>
      <w:r w:rsidR="001D6E51" w:rsidRPr="001D6E51">
        <w:rPr>
          <w:rFonts w:ascii="Arial" w:eastAsia="Times New Roman" w:hAnsi="Arial" w:cs="Arial"/>
          <w:lang w:val="sr-Cyrl-CS"/>
        </w:rPr>
        <w:t xml:space="preserve"> </w:t>
      </w:r>
      <w:r>
        <w:rPr>
          <w:rFonts w:ascii="Arial" w:eastAsia="Times New Roman" w:hAnsi="Arial" w:cs="Arial"/>
          <w:lang w:val="sr-Cyrl-CS"/>
        </w:rPr>
        <w:t>unija</w:t>
      </w:r>
      <w:r w:rsidR="001D6E51" w:rsidRPr="001D6E51">
        <w:rPr>
          <w:rFonts w:ascii="Arial" w:eastAsia="Times New Roman" w:hAnsi="Arial" w:cs="Arial"/>
          <w:lang w:val="sr-Cyrl-CS"/>
        </w:rPr>
        <w:t xml:space="preserve"> </w:t>
      </w:r>
      <w:r>
        <w:rPr>
          <w:rFonts w:ascii="Arial" w:eastAsia="Times New Roman" w:hAnsi="Arial" w:cs="Arial"/>
          <w:lang w:val="sr-Cyrl-CS"/>
        </w:rPr>
        <w:t>odobrila</w:t>
      </w:r>
      <w:r w:rsidR="001D6E51" w:rsidRPr="001D6E51">
        <w:rPr>
          <w:rFonts w:ascii="Arial" w:eastAsia="Times New Roman" w:hAnsi="Arial" w:cs="Arial"/>
          <w:lang w:val="sr-Cyrl-CS"/>
        </w:rPr>
        <w:t xml:space="preserve"> </w:t>
      </w:r>
      <w:r>
        <w:rPr>
          <w:rFonts w:ascii="Arial" w:eastAsia="Times New Roman" w:hAnsi="Arial" w:cs="Arial"/>
          <w:lang w:val="sr-Cyrl-CS"/>
        </w:rPr>
        <w:t>Banci</w:t>
      </w:r>
      <w:r w:rsidR="001D6E51" w:rsidRPr="001D6E51">
        <w:rPr>
          <w:rFonts w:ascii="Arial" w:eastAsia="Times New Roman" w:hAnsi="Arial" w:cs="Arial"/>
          <w:lang w:val="sr-Cyrl-CS"/>
        </w:rPr>
        <w:t xml:space="preserve"> </w:t>
      </w:r>
      <w:r>
        <w:rPr>
          <w:rFonts w:ascii="Arial" w:eastAsia="Times New Roman" w:hAnsi="Arial" w:cs="Arial"/>
          <w:lang w:val="sr-Cyrl-CS"/>
        </w:rPr>
        <w:t>sveobuhvatnu</w:t>
      </w:r>
      <w:r w:rsidR="001D6E51" w:rsidRPr="001D6E51">
        <w:rPr>
          <w:rFonts w:ascii="Arial" w:eastAsia="Times New Roman" w:hAnsi="Arial" w:cs="Arial"/>
          <w:lang w:val="sr-Cyrl-CS"/>
        </w:rPr>
        <w:t xml:space="preserve"> </w:t>
      </w:r>
      <w:r>
        <w:rPr>
          <w:rFonts w:ascii="Arial" w:eastAsia="Times New Roman" w:hAnsi="Arial" w:cs="Arial"/>
          <w:lang w:val="sr-Cyrl-CS"/>
        </w:rPr>
        <w:t>garanciju</w:t>
      </w:r>
      <w:r w:rsidR="001D6E51" w:rsidRPr="001D6E51">
        <w:rPr>
          <w:rFonts w:ascii="Arial" w:eastAsia="Times New Roman" w:hAnsi="Arial" w:cs="Arial"/>
          <w:lang w:val="sr-Cyrl-CS"/>
        </w:rPr>
        <w:t xml:space="preserve"> </w:t>
      </w:r>
      <w:r>
        <w:rPr>
          <w:rFonts w:ascii="Arial" w:eastAsia="Times New Roman" w:hAnsi="Arial" w:cs="Arial"/>
          <w:lang w:val="sr-Cyrl-CS"/>
        </w:rPr>
        <w:t>za</w:t>
      </w:r>
      <w:r w:rsidR="001D6E51" w:rsidRPr="001D6E51">
        <w:rPr>
          <w:rFonts w:ascii="Arial" w:eastAsia="Times New Roman" w:hAnsi="Arial" w:cs="Arial"/>
          <w:lang w:val="sr-Cyrl-CS"/>
        </w:rPr>
        <w:t xml:space="preserve"> </w:t>
      </w:r>
      <w:r>
        <w:rPr>
          <w:rFonts w:ascii="Arial" w:eastAsia="Times New Roman" w:hAnsi="Arial" w:cs="Arial"/>
          <w:lang w:val="sr-Cyrl-CS"/>
        </w:rPr>
        <w:t>kvalifikovane</w:t>
      </w:r>
      <w:r w:rsidR="001D6E51" w:rsidRPr="001D6E51">
        <w:rPr>
          <w:rFonts w:ascii="Arial" w:eastAsia="Times New Roman" w:hAnsi="Arial" w:cs="Arial"/>
          <w:lang w:val="sr-Cyrl-CS"/>
        </w:rPr>
        <w:t xml:space="preserve"> </w:t>
      </w:r>
      <w:r>
        <w:rPr>
          <w:rFonts w:ascii="Arial" w:eastAsia="Times New Roman" w:hAnsi="Arial" w:cs="Arial"/>
          <w:lang w:val="sr-Cyrl-CS"/>
        </w:rPr>
        <w:t>finansijske</w:t>
      </w:r>
      <w:r w:rsidR="001D6E51" w:rsidRPr="001D6E51">
        <w:rPr>
          <w:rFonts w:ascii="Arial" w:eastAsia="Times New Roman" w:hAnsi="Arial" w:cs="Arial"/>
          <w:lang w:val="sr-Cyrl-CS"/>
        </w:rPr>
        <w:t xml:space="preserve"> </w:t>
      </w:r>
      <w:r>
        <w:rPr>
          <w:rFonts w:ascii="Arial" w:eastAsia="Times New Roman" w:hAnsi="Arial" w:cs="Arial"/>
          <w:lang w:val="sr-Cyrl-CS"/>
        </w:rPr>
        <w:t>operacije</w:t>
      </w:r>
      <w:r w:rsidR="001D6E51" w:rsidRPr="001D6E51">
        <w:rPr>
          <w:rFonts w:ascii="Arial" w:eastAsia="Times New Roman" w:hAnsi="Arial" w:cs="Arial"/>
          <w:lang w:val="sr-Cyrl-CS"/>
        </w:rPr>
        <w:t xml:space="preserve"> </w:t>
      </w:r>
      <w:r>
        <w:rPr>
          <w:rFonts w:ascii="Arial" w:eastAsia="Times New Roman" w:hAnsi="Arial" w:cs="Arial"/>
          <w:lang w:val="sr-Cyrl-CS"/>
        </w:rPr>
        <w:t>Banke</w:t>
      </w:r>
      <w:r w:rsidR="001D6E51" w:rsidRPr="001D6E51">
        <w:rPr>
          <w:rFonts w:ascii="Arial" w:eastAsia="Times New Roman" w:hAnsi="Arial" w:cs="Arial"/>
          <w:lang w:val="sr-Cyrl-CS"/>
        </w:rPr>
        <w:t xml:space="preserve"> </w:t>
      </w:r>
      <w:r>
        <w:rPr>
          <w:rFonts w:ascii="Arial" w:eastAsia="Times New Roman" w:hAnsi="Arial" w:cs="Arial"/>
          <w:lang w:val="sr-Cyrl-CS"/>
        </w:rPr>
        <w:t>u</w:t>
      </w:r>
      <w:r w:rsidR="001D6E51" w:rsidRPr="001D6E51">
        <w:rPr>
          <w:rFonts w:ascii="Arial" w:eastAsia="Times New Roman" w:hAnsi="Arial" w:cs="Arial"/>
          <w:lang w:val="sr-Cyrl-CS"/>
        </w:rPr>
        <w:t xml:space="preserve"> </w:t>
      </w:r>
      <w:r>
        <w:rPr>
          <w:rFonts w:ascii="Arial" w:eastAsia="Times New Roman" w:hAnsi="Arial" w:cs="Arial"/>
          <w:lang w:val="sr-Cyrl-CS"/>
        </w:rPr>
        <w:t>vezi</w:t>
      </w:r>
      <w:r w:rsidR="001D6E51" w:rsidRPr="001D6E51">
        <w:rPr>
          <w:rFonts w:ascii="Arial" w:eastAsia="Times New Roman" w:hAnsi="Arial" w:cs="Arial"/>
          <w:lang w:val="sr-Cyrl-CS"/>
        </w:rPr>
        <w:t xml:space="preserve"> </w:t>
      </w:r>
      <w:r>
        <w:rPr>
          <w:rFonts w:ascii="Arial" w:eastAsia="Times New Roman" w:hAnsi="Arial" w:cs="Arial"/>
          <w:lang w:val="sr-Cyrl-CS"/>
        </w:rPr>
        <w:t>sa</w:t>
      </w:r>
      <w:r w:rsidR="001D6E51" w:rsidRPr="001D6E51">
        <w:rPr>
          <w:rFonts w:ascii="Arial" w:eastAsia="Times New Roman" w:hAnsi="Arial" w:cs="Arial"/>
          <w:lang w:val="sr-Cyrl-CS"/>
        </w:rPr>
        <w:t xml:space="preserve"> </w:t>
      </w:r>
      <w:r>
        <w:rPr>
          <w:rFonts w:ascii="Arial" w:eastAsia="Times New Roman" w:hAnsi="Arial" w:cs="Arial"/>
          <w:lang w:val="sr-Cyrl-CS"/>
        </w:rPr>
        <w:t>projektima</w:t>
      </w:r>
      <w:r w:rsidR="001D6E51" w:rsidRPr="001D6E51">
        <w:rPr>
          <w:rFonts w:ascii="Arial" w:eastAsia="Times New Roman" w:hAnsi="Arial" w:cs="Arial"/>
          <w:lang w:val="sr-Cyrl-CS"/>
        </w:rPr>
        <w:t xml:space="preserve"> </w:t>
      </w:r>
      <w:r>
        <w:rPr>
          <w:rFonts w:ascii="Arial" w:eastAsia="Times New Roman" w:hAnsi="Arial" w:cs="Arial"/>
          <w:lang w:val="sr-Cyrl-CS"/>
        </w:rPr>
        <w:t>koji</w:t>
      </w:r>
      <w:r w:rsidR="001D6E51" w:rsidRPr="001D6E51">
        <w:rPr>
          <w:rFonts w:ascii="Arial" w:eastAsia="Times New Roman" w:hAnsi="Arial" w:cs="Arial"/>
          <w:lang w:val="sr-Cyrl-CS"/>
        </w:rPr>
        <w:t xml:space="preserve"> </w:t>
      </w:r>
      <w:r>
        <w:rPr>
          <w:rFonts w:ascii="Arial" w:eastAsia="Times New Roman" w:hAnsi="Arial" w:cs="Arial"/>
          <w:lang w:val="sr-Cyrl-CS"/>
        </w:rPr>
        <w:t>se</w:t>
      </w:r>
      <w:r w:rsidR="001D6E51" w:rsidRPr="001D6E51">
        <w:rPr>
          <w:rFonts w:ascii="Arial" w:eastAsia="Times New Roman" w:hAnsi="Arial" w:cs="Arial"/>
          <w:lang w:val="sr-Cyrl-CS"/>
        </w:rPr>
        <w:t xml:space="preserve"> </w:t>
      </w:r>
      <w:r>
        <w:rPr>
          <w:rFonts w:ascii="Arial" w:eastAsia="Times New Roman" w:hAnsi="Arial" w:cs="Arial"/>
          <w:lang w:val="sr-Cyrl-CS"/>
        </w:rPr>
        <w:t>sprovode</w:t>
      </w:r>
      <w:r w:rsidR="001D6E51" w:rsidRPr="001D6E51">
        <w:rPr>
          <w:rFonts w:ascii="Arial" w:eastAsia="Times New Roman" w:hAnsi="Arial" w:cs="Arial"/>
          <w:lang w:val="sr-Cyrl-CS"/>
        </w:rPr>
        <w:t xml:space="preserve"> </w:t>
      </w:r>
      <w:r>
        <w:rPr>
          <w:rFonts w:ascii="Arial" w:eastAsia="Times New Roman" w:hAnsi="Arial" w:cs="Arial"/>
          <w:lang w:val="sr-Cyrl-CS"/>
        </w:rPr>
        <w:t>u</w:t>
      </w:r>
      <w:r w:rsidR="001D6E51" w:rsidRPr="001D6E51">
        <w:rPr>
          <w:rFonts w:ascii="Arial" w:eastAsia="Times New Roman" w:hAnsi="Arial" w:cs="Arial"/>
          <w:lang w:val="sr-Cyrl-CS"/>
        </w:rPr>
        <w:t xml:space="preserve"> </w:t>
      </w:r>
      <w:r>
        <w:rPr>
          <w:rFonts w:ascii="Arial" w:eastAsia="Times New Roman" w:hAnsi="Arial" w:cs="Arial"/>
          <w:lang w:val="sr-Cyrl-CS"/>
        </w:rPr>
        <w:t>zemljama</w:t>
      </w:r>
      <w:r w:rsidR="001D6E51" w:rsidRPr="001D6E51">
        <w:rPr>
          <w:rFonts w:ascii="Arial" w:eastAsia="Times New Roman" w:hAnsi="Arial" w:cs="Arial"/>
          <w:lang w:val="sr-Cyrl-CS"/>
        </w:rPr>
        <w:t xml:space="preserve"> </w:t>
      </w:r>
      <w:r>
        <w:rPr>
          <w:rFonts w:ascii="Arial" w:eastAsia="Times New Roman" w:hAnsi="Arial" w:cs="Arial"/>
          <w:lang w:val="sr-Cyrl-CS"/>
        </w:rPr>
        <w:t>unutar</w:t>
      </w:r>
      <w:r w:rsidR="001D6E51" w:rsidRPr="001D6E51">
        <w:rPr>
          <w:rFonts w:ascii="Arial" w:eastAsia="Times New Roman" w:hAnsi="Arial" w:cs="Arial"/>
          <w:lang w:val="sr-Cyrl-CS"/>
        </w:rPr>
        <w:t xml:space="preserve"> </w:t>
      </w:r>
      <w:r>
        <w:rPr>
          <w:rFonts w:ascii="Arial" w:eastAsia="Times New Roman" w:hAnsi="Arial" w:cs="Arial"/>
          <w:lang w:val="sr-Cyrl-CS"/>
        </w:rPr>
        <w:t>geografskih</w:t>
      </w:r>
      <w:r w:rsidR="001D6E51" w:rsidRPr="001D6E51">
        <w:rPr>
          <w:rFonts w:ascii="Arial" w:eastAsia="Times New Roman" w:hAnsi="Arial" w:cs="Arial"/>
          <w:lang w:val="sr-Cyrl-CS"/>
        </w:rPr>
        <w:t xml:space="preserve"> </w:t>
      </w:r>
      <w:r>
        <w:rPr>
          <w:rFonts w:ascii="Arial" w:eastAsia="Times New Roman" w:hAnsi="Arial" w:cs="Arial"/>
          <w:lang w:val="sr-Cyrl-CS"/>
        </w:rPr>
        <w:t>oblasti</w:t>
      </w:r>
      <w:r w:rsidR="001D6E51" w:rsidRPr="001D6E51">
        <w:rPr>
          <w:rFonts w:ascii="Arial" w:eastAsia="Times New Roman" w:hAnsi="Arial" w:cs="Arial"/>
          <w:lang w:val="sr-Cyrl-CS"/>
        </w:rPr>
        <w:t xml:space="preserve"> </w:t>
      </w:r>
      <w:r>
        <w:rPr>
          <w:rFonts w:ascii="Arial" w:eastAsia="Times New Roman" w:hAnsi="Arial" w:cs="Arial"/>
          <w:lang w:val="sr-Cyrl-CS"/>
        </w:rPr>
        <w:t>navedenih</w:t>
      </w:r>
      <w:r w:rsidR="001D6E51" w:rsidRPr="001D6E51">
        <w:rPr>
          <w:rFonts w:ascii="Arial" w:eastAsia="Times New Roman" w:hAnsi="Arial" w:cs="Arial"/>
          <w:lang w:val="sr-Cyrl-CS"/>
        </w:rPr>
        <w:t xml:space="preserve"> </w:t>
      </w:r>
      <w:r>
        <w:rPr>
          <w:rFonts w:ascii="Arial" w:eastAsia="Times New Roman" w:hAnsi="Arial" w:cs="Arial"/>
          <w:lang w:val="sr-Cyrl-CS"/>
        </w:rPr>
        <w:t>u</w:t>
      </w:r>
      <w:r w:rsidR="001D6E51" w:rsidRPr="001D6E51">
        <w:rPr>
          <w:rFonts w:ascii="Arial" w:eastAsia="Times New Roman" w:hAnsi="Arial" w:cs="Arial"/>
          <w:lang w:val="sr-Cyrl-CS"/>
        </w:rPr>
        <w:t xml:space="preserve"> </w:t>
      </w:r>
      <w:r>
        <w:rPr>
          <w:rFonts w:ascii="Arial" w:eastAsia="Times New Roman" w:hAnsi="Arial" w:cs="Arial"/>
          <w:lang w:val="sr-Cyrl-CS"/>
        </w:rPr>
        <w:t>članu</w:t>
      </w:r>
      <w:r w:rsidR="001D6E51" w:rsidRPr="001D6E51">
        <w:rPr>
          <w:rFonts w:ascii="Arial" w:eastAsia="Times New Roman" w:hAnsi="Arial" w:cs="Arial"/>
          <w:lang w:val="sr-Cyrl-CS"/>
        </w:rPr>
        <w:t xml:space="preserve"> 4(2) </w:t>
      </w:r>
      <w:r>
        <w:rPr>
          <w:rFonts w:ascii="Arial" w:eastAsia="Times New Roman" w:hAnsi="Arial" w:cs="Arial"/>
          <w:lang w:val="sr-Cyrl-CS"/>
        </w:rPr>
        <w:t>Uredbe</w:t>
      </w:r>
      <w:r w:rsidR="001D6E51" w:rsidRPr="001D6E51">
        <w:rPr>
          <w:rFonts w:ascii="Arial" w:eastAsia="Times New Roman" w:hAnsi="Arial" w:cs="Arial"/>
          <w:lang w:val="sr-Cyrl-CS"/>
        </w:rPr>
        <w:t xml:space="preserve"> NDICI-GE </w:t>
      </w:r>
      <w:r>
        <w:rPr>
          <w:rFonts w:ascii="Arial" w:eastAsia="Times New Roman" w:hAnsi="Arial" w:cs="Arial"/>
          <w:lang w:val="sr-Cyrl-CS"/>
        </w:rPr>
        <w:t>i</w:t>
      </w:r>
      <w:r w:rsidR="001D6E51" w:rsidRPr="001D6E51">
        <w:rPr>
          <w:rFonts w:ascii="Arial" w:eastAsia="Times New Roman" w:hAnsi="Arial" w:cs="Arial"/>
          <w:lang w:val="sr-Cyrl-CS"/>
        </w:rPr>
        <w:t xml:space="preserve"> </w:t>
      </w:r>
      <w:r>
        <w:rPr>
          <w:rFonts w:ascii="Arial" w:eastAsia="Times New Roman" w:hAnsi="Arial" w:cs="Arial"/>
          <w:lang w:val="sr-Cyrl-CS"/>
        </w:rPr>
        <w:t>Aneksu</w:t>
      </w:r>
      <w:r w:rsidR="001D6E51" w:rsidRPr="001D6E51">
        <w:rPr>
          <w:rFonts w:ascii="Arial" w:eastAsia="Times New Roman" w:hAnsi="Arial" w:cs="Arial"/>
          <w:lang w:val="sr-Cyrl-CS"/>
        </w:rPr>
        <w:t xml:space="preserve"> I </w:t>
      </w:r>
      <w:r>
        <w:rPr>
          <w:rFonts w:ascii="Arial" w:eastAsia="Times New Roman" w:hAnsi="Arial" w:cs="Arial"/>
          <w:lang w:val="sr-Cyrl-CS"/>
        </w:rPr>
        <w:t>Uredbe</w:t>
      </w:r>
      <w:r w:rsidR="001D6E51" w:rsidRPr="001D6E51">
        <w:rPr>
          <w:rFonts w:ascii="Arial" w:eastAsia="Times New Roman" w:hAnsi="Arial" w:cs="Arial"/>
          <w:lang w:val="sr-Cyrl-CS"/>
        </w:rPr>
        <w:t xml:space="preserve"> IPA III  („EFSD+ DIW1 </w:t>
      </w:r>
      <w:r>
        <w:rPr>
          <w:rFonts w:ascii="Arial" w:eastAsia="Times New Roman" w:hAnsi="Arial" w:cs="Arial"/>
          <w:lang w:val="sr-Cyrl-CS"/>
        </w:rPr>
        <w:t>garancija</w:t>
      </w:r>
      <w:r w:rsidR="001D6E51" w:rsidRPr="001D6E51">
        <w:rPr>
          <w:rFonts w:ascii="Arial" w:eastAsia="Times New Roman" w:hAnsi="Arial" w:cs="Arial"/>
          <w:lang w:val="sr-Cyrl-CS"/>
        </w:rPr>
        <w:t xml:space="preserve">”). </w:t>
      </w:r>
      <w:r>
        <w:rPr>
          <w:rFonts w:ascii="Arial" w:eastAsia="Times New Roman" w:hAnsi="Arial" w:cs="Arial"/>
          <w:lang w:val="sr-Cyrl-CS"/>
        </w:rPr>
        <w:t>Republika</w:t>
      </w:r>
      <w:r w:rsidR="001D6E51" w:rsidRPr="001D6E51">
        <w:rPr>
          <w:rFonts w:ascii="Arial" w:eastAsia="Times New Roman" w:hAnsi="Arial" w:cs="Arial"/>
          <w:lang w:val="sr-Cyrl-CS"/>
        </w:rPr>
        <w:t xml:space="preserve"> </w:t>
      </w:r>
      <w:r>
        <w:rPr>
          <w:rFonts w:ascii="Arial" w:eastAsia="Times New Roman" w:hAnsi="Arial" w:cs="Arial"/>
          <w:lang w:val="sr-Cyrl-CS"/>
        </w:rPr>
        <w:t>Srbija</w:t>
      </w:r>
      <w:r w:rsidR="001D6E51" w:rsidRPr="001D6E51">
        <w:rPr>
          <w:rFonts w:ascii="Arial" w:eastAsia="Times New Roman" w:hAnsi="Arial" w:cs="Arial"/>
          <w:lang w:val="sr-Cyrl-CS"/>
        </w:rPr>
        <w:t xml:space="preserve"> </w:t>
      </w:r>
      <w:r>
        <w:rPr>
          <w:rFonts w:ascii="Arial" w:eastAsia="Times New Roman" w:hAnsi="Arial" w:cs="Arial"/>
          <w:lang w:val="sr-Cyrl-CS"/>
        </w:rPr>
        <w:t>je</w:t>
      </w:r>
      <w:r w:rsidR="001D6E51" w:rsidRPr="001D6E51">
        <w:rPr>
          <w:rFonts w:ascii="Arial" w:eastAsia="Times New Roman" w:hAnsi="Arial" w:cs="Arial"/>
          <w:lang w:val="sr-Cyrl-CS"/>
        </w:rPr>
        <w:t xml:space="preserve"> </w:t>
      </w:r>
      <w:r>
        <w:rPr>
          <w:rFonts w:ascii="Arial" w:eastAsia="Times New Roman" w:hAnsi="Arial" w:cs="Arial"/>
          <w:lang w:val="sr-Cyrl-CS"/>
        </w:rPr>
        <w:t>zemlja</w:t>
      </w:r>
      <w:r w:rsidR="001D6E51" w:rsidRPr="001D6E51">
        <w:rPr>
          <w:rFonts w:ascii="Arial" w:eastAsia="Times New Roman" w:hAnsi="Arial" w:cs="Arial"/>
          <w:lang w:val="sr-Cyrl-CS"/>
        </w:rPr>
        <w:t xml:space="preserve"> </w:t>
      </w:r>
      <w:r>
        <w:rPr>
          <w:rFonts w:ascii="Arial" w:eastAsia="Times New Roman" w:hAnsi="Arial" w:cs="Arial"/>
          <w:lang w:val="sr-Cyrl-CS"/>
        </w:rPr>
        <w:t>koja</w:t>
      </w:r>
      <w:r w:rsidR="001D6E51" w:rsidRPr="001D6E51">
        <w:rPr>
          <w:rFonts w:ascii="Arial" w:eastAsia="Times New Roman" w:hAnsi="Arial" w:cs="Arial"/>
          <w:lang w:val="sr-Cyrl-CS"/>
        </w:rPr>
        <w:t xml:space="preserve"> </w:t>
      </w:r>
      <w:r>
        <w:rPr>
          <w:rFonts w:ascii="Arial" w:eastAsia="Times New Roman" w:hAnsi="Arial" w:cs="Arial"/>
          <w:lang w:val="sr-Cyrl-CS"/>
        </w:rPr>
        <w:t>ispunjava</w:t>
      </w:r>
      <w:r w:rsidR="001D6E51" w:rsidRPr="001D6E51">
        <w:rPr>
          <w:rFonts w:ascii="Arial" w:eastAsia="Times New Roman" w:hAnsi="Arial" w:cs="Arial"/>
          <w:lang w:val="sr-Cyrl-CS"/>
        </w:rPr>
        <w:t xml:space="preserve"> </w:t>
      </w:r>
      <w:r>
        <w:rPr>
          <w:rFonts w:ascii="Arial" w:eastAsia="Times New Roman" w:hAnsi="Arial" w:cs="Arial"/>
          <w:lang w:val="sr-Cyrl-CS"/>
        </w:rPr>
        <w:t>uslove</w:t>
      </w:r>
      <w:r w:rsidR="001D6E51" w:rsidRPr="001D6E51">
        <w:rPr>
          <w:rFonts w:ascii="Arial" w:eastAsia="Times New Roman" w:hAnsi="Arial" w:cs="Arial"/>
          <w:lang w:val="sr-Cyrl-CS"/>
        </w:rPr>
        <w:t xml:space="preserve"> </w:t>
      </w:r>
      <w:r>
        <w:rPr>
          <w:rFonts w:ascii="Arial" w:eastAsia="Times New Roman" w:hAnsi="Arial" w:cs="Arial"/>
          <w:lang w:val="sr-Cyrl-CS"/>
        </w:rPr>
        <w:t>u</w:t>
      </w:r>
      <w:r w:rsidR="001D6E51" w:rsidRPr="001D6E51">
        <w:rPr>
          <w:rFonts w:ascii="Arial" w:eastAsia="Times New Roman" w:hAnsi="Arial" w:cs="Arial"/>
          <w:lang w:val="sr-Cyrl-CS"/>
        </w:rPr>
        <w:t xml:space="preserve"> </w:t>
      </w:r>
      <w:r>
        <w:rPr>
          <w:rFonts w:ascii="Arial" w:eastAsia="Times New Roman" w:hAnsi="Arial" w:cs="Arial"/>
          <w:lang w:val="sr-Cyrl-CS"/>
        </w:rPr>
        <w:t>skladu</w:t>
      </w:r>
      <w:r w:rsidR="001D6E51" w:rsidRPr="001D6E51">
        <w:rPr>
          <w:rFonts w:ascii="Arial" w:eastAsia="Times New Roman" w:hAnsi="Arial" w:cs="Arial"/>
          <w:lang w:val="sr-Cyrl-CS"/>
        </w:rPr>
        <w:t xml:space="preserve"> </w:t>
      </w:r>
      <w:r>
        <w:rPr>
          <w:rFonts w:ascii="Arial" w:eastAsia="Times New Roman" w:hAnsi="Arial" w:cs="Arial"/>
          <w:lang w:val="sr-Cyrl-CS"/>
        </w:rPr>
        <w:t>sa</w:t>
      </w:r>
      <w:r w:rsidR="001D6E51" w:rsidRPr="001D6E51">
        <w:rPr>
          <w:rFonts w:ascii="Arial" w:eastAsia="Times New Roman" w:hAnsi="Arial" w:cs="Arial"/>
          <w:lang w:val="sr-Cyrl-CS"/>
        </w:rPr>
        <w:t xml:space="preserve"> </w:t>
      </w:r>
      <w:r>
        <w:rPr>
          <w:rFonts w:ascii="Arial" w:eastAsia="Times New Roman" w:hAnsi="Arial" w:cs="Arial"/>
          <w:lang w:val="sr-Cyrl-CS"/>
        </w:rPr>
        <w:t>Uredbom</w:t>
      </w:r>
      <w:r w:rsidR="001D6E51" w:rsidRPr="001D6E51">
        <w:rPr>
          <w:rFonts w:ascii="Arial" w:eastAsia="Times New Roman" w:hAnsi="Arial" w:cs="Arial"/>
          <w:lang w:val="sr-Cyrl-CS"/>
        </w:rPr>
        <w:t xml:space="preserve"> NDICI-GE </w:t>
      </w:r>
      <w:r>
        <w:rPr>
          <w:rFonts w:ascii="Arial" w:eastAsia="Times New Roman" w:hAnsi="Arial" w:cs="Arial"/>
          <w:lang w:val="sr-Cyrl-CS"/>
        </w:rPr>
        <w:t>i</w:t>
      </w:r>
      <w:r w:rsidR="001D6E51" w:rsidRPr="001D6E51">
        <w:rPr>
          <w:rFonts w:ascii="Arial" w:eastAsia="Times New Roman" w:hAnsi="Arial" w:cs="Arial"/>
          <w:lang w:val="sr-Cyrl-CS"/>
        </w:rPr>
        <w:t xml:space="preserve"> </w:t>
      </w:r>
      <w:r>
        <w:rPr>
          <w:rFonts w:ascii="Arial" w:eastAsia="Times New Roman" w:hAnsi="Arial" w:cs="Arial"/>
          <w:lang w:val="sr-Cyrl-CS"/>
        </w:rPr>
        <w:t>Uredbom</w:t>
      </w:r>
      <w:r w:rsidR="001D6E51" w:rsidRPr="001D6E51">
        <w:rPr>
          <w:rFonts w:ascii="Arial" w:eastAsia="Times New Roman" w:hAnsi="Arial" w:cs="Arial"/>
          <w:lang w:val="sr-Cyrl-CS"/>
        </w:rPr>
        <w:t xml:space="preserve"> IPA III.</w:t>
      </w:r>
    </w:p>
    <w:p w14:paraId="1BF45687" w14:textId="705AEBA2" w:rsidR="001D6E51" w:rsidRPr="001D6E51" w:rsidRDefault="00B47EA7" w:rsidP="001D6E51">
      <w:pPr>
        <w:spacing w:after="0" w:line="240" w:lineRule="auto"/>
        <w:ind w:firstLine="720"/>
        <w:jc w:val="both"/>
        <w:rPr>
          <w:rFonts w:ascii="Arial" w:eastAsia="Times New Roman" w:hAnsi="Arial" w:cs="Arial"/>
          <w:lang w:val="sr-Cyrl-RS"/>
        </w:rPr>
      </w:pPr>
      <w:r>
        <w:rPr>
          <w:rFonts w:ascii="Arial" w:eastAsia="Times New Roman" w:hAnsi="Arial" w:cs="Arial"/>
          <w:lang w:val="sr-Cyrl-CS"/>
        </w:rPr>
        <w:t>Iz</w:t>
      </w:r>
      <w:r w:rsidR="001D6E51" w:rsidRPr="001D6E51">
        <w:rPr>
          <w:rFonts w:ascii="Arial" w:eastAsia="Times New Roman" w:hAnsi="Arial" w:cs="Arial"/>
          <w:lang w:val="sr-Cyrl-CS"/>
        </w:rPr>
        <w:t xml:space="preserve"> </w:t>
      </w:r>
      <w:r>
        <w:rPr>
          <w:rFonts w:ascii="Arial" w:eastAsia="Times New Roman" w:hAnsi="Arial" w:cs="Arial"/>
          <w:lang w:val="sr-Cyrl-CS"/>
        </w:rPr>
        <w:t>tog</w:t>
      </w:r>
      <w:r w:rsidR="001D6E51" w:rsidRPr="001D6E51">
        <w:rPr>
          <w:rFonts w:ascii="Arial" w:eastAsia="Times New Roman" w:hAnsi="Arial" w:cs="Arial"/>
          <w:lang w:val="sr-Cyrl-CS"/>
        </w:rPr>
        <w:t xml:space="preserve"> </w:t>
      </w:r>
      <w:r>
        <w:rPr>
          <w:rFonts w:ascii="Arial" w:eastAsia="Times New Roman" w:hAnsi="Arial" w:cs="Arial"/>
          <w:lang w:val="sr-Cyrl-CS"/>
        </w:rPr>
        <w:t>razloga</w:t>
      </w:r>
      <w:r w:rsidR="001D6E51" w:rsidRPr="001D6E51">
        <w:rPr>
          <w:rFonts w:ascii="Arial" w:eastAsia="Times New Roman" w:hAnsi="Arial" w:cs="Arial"/>
          <w:lang w:val="sr-Latn-RS"/>
        </w:rPr>
        <w:t>,</w:t>
      </w:r>
      <w:r w:rsidR="001D6E51" w:rsidRPr="001D6E51">
        <w:rPr>
          <w:rFonts w:ascii="Arial" w:eastAsia="Times New Roman" w:hAnsi="Arial" w:cs="Arial"/>
          <w:lang w:val="sr-Cyrl-CS"/>
        </w:rPr>
        <w:t xml:space="preserve"> </w:t>
      </w:r>
      <w:r>
        <w:rPr>
          <w:rFonts w:ascii="Arial" w:eastAsia="Times New Roman" w:hAnsi="Arial" w:cs="Arial"/>
          <w:lang w:val="sr-Cyrl-CS"/>
        </w:rPr>
        <w:t>potpis</w:t>
      </w:r>
      <w:r w:rsidR="001D6E51" w:rsidRPr="001D6E51">
        <w:rPr>
          <w:rFonts w:ascii="Arial" w:eastAsia="Times New Roman" w:hAnsi="Arial" w:cs="Arial"/>
          <w:lang w:val="sr-Cyrl-CS"/>
        </w:rPr>
        <w:t>a</w:t>
      </w:r>
      <w:r>
        <w:rPr>
          <w:rFonts w:ascii="Arial" w:eastAsia="Times New Roman" w:hAnsi="Arial" w:cs="Arial"/>
          <w:lang w:val="sr-Cyrl-RS"/>
        </w:rPr>
        <w:t>na</w:t>
      </w:r>
      <w:r w:rsidR="001D6E51" w:rsidRPr="001D6E51">
        <w:rPr>
          <w:rFonts w:ascii="Arial" w:eastAsia="Times New Roman" w:hAnsi="Arial" w:cs="Arial"/>
          <w:lang w:val="sr-Cyrl-RS"/>
        </w:rPr>
        <w:t xml:space="preserve"> </w:t>
      </w:r>
      <w:r>
        <w:rPr>
          <w:rFonts w:ascii="Arial" w:eastAsia="Times New Roman" w:hAnsi="Arial" w:cs="Arial"/>
          <w:lang w:val="sr-Cyrl-RS"/>
        </w:rPr>
        <w:t>je</w:t>
      </w:r>
      <w:r w:rsidR="001D6E51" w:rsidRPr="001D6E51">
        <w:rPr>
          <w:rFonts w:ascii="Arial" w:eastAsia="Times New Roman" w:hAnsi="Arial" w:cs="Arial"/>
          <w:lang w:val="sr-Cyrl-CS"/>
        </w:rPr>
        <w:t xml:space="preserve"> </w:t>
      </w:r>
      <w:r>
        <w:rPr>
          <w:rFonts w:ascii="Arial" w:eastAsia="Times New Roman" w:hAnsi="Arial" w:cs="Arial"/>
          <w:lang w:val="sr-Cyrl-CS"/>
        </w:rPr>
        <w:t>Izjava</w:t>
      </w:r>
      <w:r w:rsidR="001D6E51" w:rsidRPr="001D6E51">
        <w:rPr>
          <w:rFonts w:ascii="Arial" w:eastAsia="Times New Roman" w:hAnsi="Arial" w:cs="Arial"/>
          <w:lang w:val="sr-Cyrl-CS"/>
        </w:rPr>
        <w:t xml:space="preserve"> </w:t>
      </w:r>
      <w:r>
        <w:rPr>
          <w:rFonts w:ascii="Arial" w:eastAsia="Times New Roman" w:hAnsi="Arial" w:cs="Arial"/>
          <w:lang w:val="sr-Cyrl-CS"/>
        </w:rPr>
        <w:t>časti</w:t>
      </w:r>
      <w:r w:rsidR="001D6E51" w:rsidRPr="001D6E51">
        <w:rPr>
          <w:rFonts w:ascii="Arial" w:eastAsia="Times New Roman" w:hAnsi="Arial" w:cs="Arial"/>
          <w:lang w:val="sr-Cyrl-CS"/>
        </w:rPr>
        <w:t xml:space="preserve"> </w:t>
      </w:r>
      <w:r>
        <w:rPr>
          <w:rFonts w:ascii="Arial" w:eastAsia="Times New Roman" w:hAnsi="Arial" w:cs="Arial"/>
          <w:lang w:val="sr-Cyrl-CS"/>
        </w:rPr>
        <w:t>za</w:t>
      </w:r>
      <w:r w:rsidR="001D6E51" w:rsidRPr="001D6E51">
        <w:rPr>
          <w:rFonts w:ascii="Arial" w:eastAsia="Times New Roman" w:hAnsi="Arial" w:cs="Arial"/>
          <w:lang w:val="sr-Cyrl-CS"/>
        </w:rPr>
        <w:t xml:space="preserve"> EFSD+ </w:t>
      </w:r>
      <w:r>
        <w:rPr>
          <w:rFonts w:ascii="Arial" w:eastAsia="Times New Roman" w:hAnsi="Arial" w:cs="Arial"/>
          <w:lang w:val="sr-Cyrl-CS"/>
        </w:rPr>
        <w:t>za</w:t>
      </w:r>
      <w:r w:rsidR="001D6E51" w:rsidRPr="001D6E51">
        <w:rPr>
          <w:rFonts w:ascii="Arial" w:eastAsia="Times New Roman" w:hAnsi="Arial" w:cs="Arial"/>
          <w:lang w:val="sr-Cyrl-CS"/>
        </w:rPr>
        <w:t xml:space="preserve"> </w:t>
      </w:r>
      <w:r>
        <w:rPr>
          <w:rFonts w:ascii="Arial" w:eastAsia="Times New Roman" w:hAnsi="Arial" w:cs="Arial"/>
          <w:lang w:val="sr-Cyrl-CS"/>
        </w:rPr>
        <w:t>Povezane</w:t>
      </w:r>
      <w:r w:rsidR="001D6E51" w:rsidRPr="001D6E51">
        <w:rPr>
          <w:rFonts w:ascii="Arial" w:eastAsia="Times New Roman" w:hAnsi="Arial" w:cs="Arial"/>
          <w:lang w:val="sr-Cyrl-CS"/>
        </w:rPr>
        <w:t xml:space="preserve"> </w:t>
      </w:r>
      <w:r>
        <w:rPr>
          <w:rFonts w:ascii="Arial" w:eastAsia="Times New Roman" w:hAnsi="Arial" w:cs="Arial"/>
          <w:lang w:val="sr-Cyrl-CS"/>
        </w:rPr>
        <w:t>škole</w:t>
      </w:r>
      <w:r w:rsidR="001D6E51" w:rsidRPr="001D6E51">
        <w:rPr>
          <w:rFonts w:ascii="Arial" w:eastAsia="Times New Roman" w:hAnsi="Arial" w:cs="Arial"/>
          <w:lang w:val="sr-Cyrl-CS"/>
        </w:rPr>
        <w:t xml:space="preserve"> </w:t>
      </w:r>
      <w:r>
        <w:rPr>
          <w:rFonts w:ascii="Arial" w:eastAsia="Times New Roman" w:hAnsi="Arial" w:cs="Arial"/>
          <w:lang w:val="sr-Cyrl-CS"/>
        </w:rPr>
        <w:t>u</w:t>
      </w:r>
      <w:r w:rsidR="001D6E51" w:rsidRPr="001D6E51">
        <w:rPr>
          <w:rFonts w:ascii="Arial" w:eastAsia="Times New Roman" w:hAnsi="Arial" w:cs="Arial"/>
          <w:lang w:val="sr-Cyrl-CS"/>
        </w:rPr>
        <w:t xml:space="preserve"> </w:t>
      </w:r>
      <w:r>
        <w:rPr>
          <w:rFonts w:ascii="Arial" w:eastAsia="Times New Roman" w:hAnsi="Arial" w:cs="Arial"/>
          <w:lang w:val="sr-Cyrl-CS"/>
        </w:rPr>
        <w:t>Srbiji</w:t>
      </w:r>
      <w:r w:rsidR="001D6E51" w:rsidRPr="001D6E51">
        <w:rPr>
          <w:rFonts w:ascii="Arial" w:eastAsia="Times New Roman" w:hAnsi="Arial" w:cs="Arial"/>
          <w:lang w:val="sr-Cyrl-CS"/>
        </w:rPr>
        <w:t xml:space="preserve"> </w:t>
      </w:r>
      <w:r>
        <w:rPr>
          <w:rFonts w:ascii="Arial" w:eastAsia="Times New Roman" w:hAnsi="Arial" w:cs="Arial"/>
          <w:lang w:val="sr-Cyrl-CS"/>
        </w:rPr>
        <w:t>B</w:t>
      </w:r>
      <w:r w:rsidR="001D6E51" w:rsidRPr="001D6E51">
        <w:rPr>
          <w:rFonts w:ascii="Arial" w:eastAsia="Times New Roman" w:hAnsi="Arial" w:cs="Arial"/>
          <w:lang w:val="sr-Cyrl-CS"/>
        </w:rPr>
        <w:t xml:space="preserve">, </w:t>
      </w:r>
      <w:r>
        <w:rPr>
          <w:rFonts w:ascii="Arial" w:eastAsia="Times New Roman" w:hAnsi="Arial" w:cs="Arial"/>
          <w:lang w:val="sr-Latn-RS"/>
        </w:rPr>
        <w:t>kojom</w:t>
      </w:r>
      <w:r w:rsidR="001D6E51" w:rsidRPr="001D6E51">
        <w:rPr>
          <w:rFonts w:ascii="Arial" w:eastAsia="Times New Roman" w:hAnsi="Arial" w:cs="Arial"/>
          <w:lang w:val="sr-Latn-RS"/>
        </w:rPr>
        <w:t xml:space="preserve"> </w:t>
      </w:r>
      <w:r>
        <w:rPr>
          <w:rFonts w:ascii="Arial" w:eastAsia="Times New Roman" w:hAnsi="Arial" w:cs="Arial"/>
          <w:lang w:val="sr-Latn-RS"/>
        </w:rPr>
        <w:t>Republika</w:t>
      </w:r>
      <w:r w:rsidR="001D6E51" w:rsidRPr="001D6E51">
        <w:rPr>
          <w:rFonts w:ascii="Arial" w:eastAsia="Times New Roman" w:hAnsi="Arial" w:cs="Arial"/>
          <w:lang w:val="sr-Latn-RS"/>
        </w:rPr>
        <w:t xml:space="preserve"> </w:t>
      </w:r>
      <w:r>
        <w:rPr>
          <w:rFonts w:ascii="Arial" w:eastAsia="Times New Roman" w:hAnsi="Arial" w:cs="Arial"/>
          <w:lang w:val="sr-Latn-RS"/>
        </w:rPr>
        <w:t>Srbija</w:t>
      </w:r>
      <w:r w:rsidR="001D6E51" w:rsidRPr="001D6E51">
        <w:rPr>
          <w:rFonts w:ascii="Arial" w:eastAsia="Times New Roman" w:hAnsi="Arial" w:cs="Arial"/>
          <w:lang w:val="sr-Latn-RS"/>
        </w:rPr>
        <w:t xml:space="preserve"> </w:t>
      </w:r>
      <w:r>
        <w:rPr>
          <w:rFonts w:ascii="Arial" w:eastAsia="Times New Roman" w:hAnsi="Arial" w:cs="Arial"/>
          <w:lang w:val="sr-Cyrl-RS"/>
        </w:rPr>
        <w:t>kao</w:t>
      </w:r>
      <w:r w:rsidR="001D6E51" w:rsidRPr="001D6E51">
        <w:rPr>
          <w:rFonts w:ascii="Arial" w:eastAsia="Times New Roman" w:hAnsi="Arial" w:cs="Arial"/>
          <w:lang w:val="sr-Cyrl-RS"/>
        </w:rPr>
        <w:t xml:space="preserve"> </w:t>
      </w:r>
      <w:r>
        <w:rPr>
          <w:rFonts w:ascii="Arial" w:eastAsia="Times New Roman" w:hAnsi="Arial" w:cs="Arial"/>
          <w:lang w:val="sr-Latn-RS"/>
        </w:rPr>
        <w:t>zajmoprimac</w:t>
      </w:r>
      <w:r w:rsidR="001D6E51" w:rsidRPr="001D6E51">
        <w:rPr>
          <w:rFonts w:ascii="Arial" w:eastAsia="Times New Roman" w:hAnsi="Arial" w:cs="Arial"/>
          <w:lang w:val="sr-Latn-RS"/>
        </w:rPr>
        <w:t xml:space="preserve"> </w:t>
      </w:r>
      <w:r>
        <w:rPr>
          <w:rFonts w:ascii="Arial" w:eastAsia="Times New Roman" w:hAnsi="Arial" w:cs="Arial"/>
          <w:lang w:val="sr-Latn-RS"/>
        </w:rPr>
        <w:t>daje</w:t>
      </w:r>
      <w:r w:rsidR="001D6E51" w:rsidRPr="001D6E51">
        <w:rPr>
          <w:rFonts w:ascii="Arial" w:eastAsia="Times New Roman" w:hAnsi="Arial" w:cs="Arial"/>
          <w:lang w:val="sr-Latn-RS"/>
        </w:rPr>
        <w:t xml:space="preserve"> </w:t>
      </w:r>
      <w:r>
        <w:rPr>
          <w:rFonts w:ascii="Arial" w:eastAsia="Times New Roman" w:hAnsi="Arial" w:cs="Arial"/>
          <w:lang w:val="sr-Cyrl-RS"/>
        </w:rPr>
        <w:t>određene</w:t>
      </w:r>
      <w:r w:rsidR="001D6E51" w:rsidRPr="001D6E51">
        <w:rPr>
          <w:rFonts w:ascii="Arial" w:eastAsia="Times New Roman" w:hAnsi="Arial" w:cs="Arial"/>
          <w:lang w:val="sr-Latn-RS"/>
        </w:rPr>
        <w:t xml:space="preserve"> </w:t>
      </w:r>
      <w:r>
        <w:rPr>
          <w:rFonts w:ascii="Arial" w:eastAsia="Times New Roman" w:hAnsi="Arial" w:cs="Arial"/>
          <w:lang w:val="sr-Latn-RS"/>
        </w:rPr>
        <w:t>izjave</w:t>
      </w:r>
      <w:r w:rsidR="001D6E51" w:rsidRPr="001D6E51">
        <w:rPr>
          <w:rFonts w:ascii="Arial" w:eastAsia="Times New Roman" w:hAnsi="Arial" w:cs="Arial"/>
          <w:lang w:val="sr-Latn-RS"/>
        </w:rPr>
        <w:t xml:space="preserve"> </w:t>
      </w:r>
      <w:r>
        <w:rPr>
          <w:rFonts w:ascii="Arial" w:eastAsia="Times New Roman" w:hAnsi="Arial" w:cs="Arial"/>
          <w:lang w:val="sr-Latn-RS"/>
        </w:rPr>
        <w:t>i</w:t>
      </w:r>
      <w:r w:rsidR="001D6E51" w:rsidRPr="001D6E51">
        <w:rPr>
          <w:rFonts w:ascii="Arial" w:eastAsia="Times New Roman" w:hAnsi="Arial" w:cs="Arial"/>
          <w:lang w:val="sr-Latn-RS"/>
        </w:rPr>
        <w:t xml:space="preserve"> </w:t>
      </w:r>
      <w:r>
        <w:rPr>
          <w:rFonts w:ascii="Arial" w:eastAsia="Times New Roman" w:hAnsi="Arial" w:cs="Arial"/>
          <w:lang w:val="sr-Latn-RS"/>
        </w:rPr>
        <w:t>garancije</w:t>
      </w:r>
      <w:r w:rsidR="001D6E51" w:rsidRPr="001D6E51">
        <w:rPr>
          <w:rFonts w:ascii="Arial" w:eastAsia="Times New Roman" w:hAnsi="Arial" w:cs="Arial"/>
          <w:lang w:val="sr-Latn-RS"/>
        </w:rPr>
        <w:t xml:space="preserve"> </w:t>
      </w:r>
      <w:r>
        <w:rPr>
          <w:rFonts w:ascii="Arial" w:eastAsia="Times New Roman" w:hAnsi="Arial" w:cs="Arial"/>
          <w:lang w:val="sr-Latn-RS"/>
        </w:rPr>
        <w:t>u</w:t>
      </w:r>
      <w:r w:rsidR="001D6E51" w:rsidRPr="001D6E51">
        <w:rPr>
          <w:rFonts w:ascii="Arial" w:eastAsia="Times New Roman" w:hAnsi="Arial" w:cs="Arial"/>
          <w:lang w:val="sr-Latn-RS"/>
        </w:rPr>
        <w:t xml:space="preserve"> </w:t>
      </w:r>
      <w:r>
        <w:rPr>
          <w:rFonts w:ascii="Arial" w:eastAsia="Times New Roman" w:hAnsi="Arial" w:cs="Arial"/>
          <w:lang w:val="sr-Latn-RS"/>
        </w:rPr>
        <w:t>korist</w:t>
      </w:r>
      <w:r w:rsidR="001D6E51" w:rsidRPr="001D6E51">
        <w:rPr>
          <w:rFonts w:ascii="Arial" w:eastAsia="Times New Roman" w:hAnsi="Arial" w:cs="Arial"/>
          <w:lang w:val="sr-Latn-RS"/>
        </w:rPr>
        <w:t xml:space="preserve"> </w:t>
      </w:r>
      <w:r>
        <w:rPr>
          <w:rFonts w:ascii="Arial" w:eastAsia="Times New Roman" w:hAnsi="Arial" w:cs="Arial"/>
          <w:lang w:val="sr-Cyrl-RS"/>
        </w:rPr>
        <w:t>EIB</w:t>
      </w:r>
      <w:r w:rsidR="001D6E51" w:rsidRPr="001D6E51">
        <w:rPr>
          <w:rFonts w:ascii="Arial" w:eastAsia="Times New Roman" w:hAnsi="Arial" w:cs="Arial"/>
          <w:lang w:val="sr-Cyrl-RS"/>
        </w:rPr>
        <w:t>-</w:t>
      </w:r>
      <w:r>
        <w:rPr>
          <w:rFonts w:ascii="Arial" w:eastAsia="Times New Roman" w:hAnsi="Arial" w:cs="Arial"/>
          <w:lang w:val="sr-Cyrl-RS"/>
        </w:rPr>
        <w:t>a</w:t>
      </w:r>
      <w:r w:rsidR="001D6E51" w:rsidRPr="001D6E51">
        <w:rPr>
          <w:rFonts w:ascii="Arial" w:eastAsia="Times New Roman" w:hAnsi="Arial" w:cs="Arial"/>
          <w:lang w:val="sr-Cyrl-RS"/>
        </w:rPr>
        <w:t>.</w:t>
      </w:r>
    </w:p>
    <w:p w14:paraId="07A83DD5" w14:textId="574C17CB" w:rsidR="001D6E51" w:rsidRPr="001D6E51" w:rsidRDefault="00B47EA7" w:rsidP="001D6E51">
      <w:pPr>
        <w:tabs>
          <w:tab w:val="left" w:pos="0"/>
        </w:tabs>
        <w:spacing w:after="0" w:line="240" w:lineRule="auto"/>
        <w:ind w:firstLine="720"/>
        <w:jc w:val="both"/>
        <w:rPr>
          <w:rFonts w:ascii="Arial" w:eastAsia="Times New Roman" w:hAnsi="Arial" w:cs="Arial"/>
          <w:lang w:val="sr-Cyrl-RS"/>
        </w:rPr>
      </w:pPr>
      <w:r>
        <w:rPr>
          <w:rFonts w:ascii="Arial" w:eastAsia="Times New Roman" w:hAnsi="Arial" w:cs="Arial"/>
          <w:lang w:val="sr-Cyrl-RS"/>
        </w:rPr>
        <w:t>Zaključkom</w:t>
      </w:r>
      <w:r w:rsidR="001D6E51" w:rsidRPr="001D6E51">
        <w:rPr>
          <w:rFonts w:ascii="Arial" w:eastAsia="Times New Roman" w:hAnsi="Arial" w:cs="Arial"/>
          <w:lang w:val="sr-Cyrl-RS"/>
        </w:rPr>
        <w:t xml:space="preserve"> </w:t>
      </w:r>
      <w:r>
        <w:rPr>
          <w:rFonts w:ascii="Arial" w:eastAsia="Times New Roman" w:hAnsi="Arial" w:cs="Arial"/>
          <w:lang w:val="sr-Cyrl-RS"/>
        </w:rPr>
        <w:t>Vlade</w:t>
      </w:r>
      <w:r w:rsidR="001D6E51" w:rsidRPr="001D6E51">
        <w:rPr>
          <w:rFonts w:ascii="Arial" w:eastAsia="Times New Roman" w:hAnsi="Arial" w:cs="Arial"/>
          <w:lang w:val="sr-Cyrl-RS"/>
        </w:rPr>
        <w:t xml:space="preserve"> 05 </w:t>
      </w:r>
      <w:r>
        <w:rPr>
          <w:rFonts w:ascii="Arial" w:eastAsia="Times New Roman" w:hAnsi="Arial" w:cs="Arial"/>
          <w:lang w:val="sr-Cyrl-RS"/>
        </w:rPr>
        <w:t>Broj</w:t>
      </w:r>
      <w:r w:rsidR="001D6E51" w:rsidRPr="001D6E51">
        <w:rPr>
          <w:rFonts w:ascii="Arial" w:eastAsia="Times New Roman" w:hAnsi="Arial" w:cs="Arial"/>
          <w:lang w:val="sr-Cyrl-RS"/>
        </w:rPr>
        <w:t>: 48-</w:t>
      </w:r>
      <w:r w:rsidR="001D6E51" w:rsidRPr="001D6E51">
        <w:rPr>
          <w:rFonts w:ascii="Arial" w:eastAsia="Times New Roman" w:hAnsi="Arial" w:cs="Arial"/>
          <w:lang w:val="sr-Latn-RS"/>
        </w:rPr>
        <w:t>10</w:t>
      </w:r>
      <w:r w:rsidR="001D6E51" w:rsidRPr="001D6E51">
        <w:rPr>
          <w:rFonts w:ascii="Arial" w:eastAsia="Times New Roman" w:hAnsi="Arial" w:cs="Arial"/>
          <w:lang w:val="sr-Cyrl-RS"/>
        </w:rPr>
        <w:t xml:space="preserve">796/2022 </w:t>
      </w:r>
      <w:r>
        <w:rPr>
          <w:rFonts w:ascii="Arial" w:eastAsia="Times New Roman" w:hAnsi="Arial" w:cs="Arial"/>
          <w:lang w:val="sr-Cyrl-RS"/>
        </w:rPr>
        <w:t>od</w:t>
      </w:r>
      <w:r w:rsidR="001D6E51" w:rsidRPr="001D6E51">
        <w:rPr>
          <w:rFonts w:ascii="Arial" w:eastAsia="Times New Roman" w:hAnsi="Arial" w:cs="Arial"/>
          <w:lang w:val="sr-Cyrl-RS"/>
        </w:rPr>
        <w:t xml:space="preserve"> 22. </w:t>
      </w:r>
      <w:r>
        <w:rPr>
          <w:rFonts w:ascii="Arial" w:eastAsia="Times New Roman" w:hAnsi="Arial" w:cs="Arial"/>
          <w:lang w:val="sr-Cyrl-RS"/>
        </w:rPr>
        <w:t>decembra</w:t>
      </w:r>
      <w:r w:rsidR="001D6E51" w:rsidRPr="001D6E51">
        <w:rPr>
          <w:rFonts w:ascii="Arial" w:eastAsia="Times New Roman" w:hAnsi="Arial" w:cs="Arial"/>
          <w:lang w:val="sr-Cyrl-RS"/>
        </w:rPr>
        <w:t xml:space="preserve"> 2022. </w:t>
      </w:r>
      <w:r>
        <w:rPr>
          <w:rFonts w:ascii="Arial" w:eastAsia="Times New Roman" w:hAnsi="Arial" w:cs="Arial"/>
          <w:lang w:val="sr-Cyrl-RS"/>
        </w:rPr>
        <w:t>godine</w:t>
      </w:r>
      <w:r w:rsidR="001D6E51" w:rsidRPr="001D6E51">
        <w:rPr>
          <w:rFonts w:ascii="Arial" w:eastAsia="Times New Roman" w:hAnsi="Arial" w:cs="Arial"/>
          <w:lang w:val="sr-Cyrl-RS"/>
        </w:rPr>
        <w:t xml:space="preserve">, </w:t>
      </w:r>
      <w:r>
        <w:rPr>
          <w:rFonts w:ascii="Arial" w:eastAsia="Times New Roman" w:hAnsi="Arial" w:cs="Arial"/>
          <w:lang w:val="sr-Cyrl-RS"/>
        </w:rPr>
        <w:t>utvrđena</w:t>
      </w:r>
      <w:r w:rsidR="001D6E51" w:rsidRPr="001D6E51">
        <w:rPr>
          <w:rFonts w:ascii="Arial" w:eastAsia="Times New Roman" w:hAnsi="Arial" w:cs="Arial"/>
          <w:lang w:val="sr-Cyrl-RS"/>
        </w:rPr>
        <w:t xml:space="preserve"> </w:t>
      </w:r>
      <w:r>
        <w:rPr>
          <w:rFonts w:ascii="Arial" w:eastAsia="Times New Roman" w:hAnsi="Arial" w:cs="Arial"/>
          <w:lang w:val="sr-Cyrl-RS"/>
        </w:rPr>
        <w:t>je</w:t>
      </w:r>
      <w:r w:rsidR="001D6E51" w:rsidRPr="001D6E51">
        <w:rPr>
          <w:rFonts w:ascii="Arial" w:eastAsia="Times New Roman" w:hAnsi="Arial" w:cs="Arial"/>
          <w:lang w:val="sr-Cyrl-RS"/>
        </w:rPr>
        <w:t xml:space="preserve"> </w:t>
      </w:r>
      <w:r>
        <w:rPr>
          <w:rFonts w:ascii="Arial" w:eastAsia="Times New Roman" w:hAnsi="Arial" w:cs="Arial"/>
          <w:lang w:val="sr-Cyrl-RS"/>
        </w:rPr>
        <w:t>Osnova</w:t>
      </w:r>
      <w:r w:rsidR="001D6E51" w:rsidRPr="001D6E51">
        <w:rPr>
          <w:rFonts w:ascii="Arial" w:eastAsia="Times New Roman" w:hAnsi="Arial" w:cs="Arial"/>
          <w:lang w:val="sr-Cyrl-RS"/>
        </w:rPr>
        <w:t xml:space="preserve"> </w:t>
      </w:r>
      <w:r>
        <w:rPr>
          <w:rFonts w:ascii="Arial" w:eastAsia="Times New Roman" w:hAnsi="Arial" w:cs="Arial"/>
          <w:lang w:val="sr-Cyrl-RS"/>
        </w:rPr>
        <w:t>za</w:t>
      </w:r>
      <w:r w:rsidR="001D6E51" w:rsidRPr="001D6E51">
        <w:rPr>
          <w:rFonts w:ascii="Arial" w:eastAsia="Times New Roman" w:hAnsi="Arial" w:cs="Arial"/>
          <w:lang w:val="sr-Cyrl-RS"/>
        </w:rPr>
        <w:t xml:space="preserve"> </w:t>
      </w:r>
      <w:r>
        <w:rPr>
          <w:rFonts w:ascii="Arial" w:eastAsia="Times New Roman" w:hAnsi="Arial" w:cs="Arial"/>
          <w:lang w:val="sr-Cyrl-RS"/>
        </w:rPr>
        <w:t>vođenje</w:t>
      </w:r>
      <w:r w:rsidR="001D6E51" w:rsidRPr="001D6E51">
        <w:rPr>
          <w:rFonts w:ascii="Arial" w:eastAsia="Times New Roman" w:hAnsi="Arial" w:cs="Arial"/>
          <w:lang w:val="sr-Cyrl-RS"/>
        </w:rPr>
        <w:t xml:space="preserve"> </w:t>
      </w:r>
      <w:r>
        <w:rPr>
          <w:rFonts w:ascii="Arial" w:eastAsia="Times New Roman" w:hAnsi="Arial" w:cs="Arial"/>
          <w:lang w:val="sr-Cyrl-RS"/>
        </w:rPr>
        <w:t>pregovora</w:t>
      </w:r>
      <w:r w:rsidR="001D6E51" w:rsidRPr="001D6E51">
        <w:rPr>
          <w:rFonts w:ascii="Arial" w:eastAsia="Times New Roman" w:hAnsi="Arial" w:cs="Arial"/>
          <w:lang w:val="sr-Cyrl-RS"/>
        </w:rPr>
        <w:t xml:space="preserve"> </w:t>
      </w:r>
      <w:r>
        <w:rPr>
          <w:rFonts w:ascii="Arial" w:eastAsia="Times New Roman" w:hAnsi="Arial" w:cs="Arial"/>
          <w:lang w:val="sr-Cyrl-RS"/>
        </w:rPr>
        <w:t>sa</w:t>
      </w:r>
      <w:r w:rsidR="001D6E51" w:rsidRPr="001D6E51">
        <w:rPr>
          <w:rFonts w:ascii="Arial" w:eastAsia="Times New Roman" w:hAnsi="Arial" w:cs="Arial"/>
          <w:lang w:val="sr-Cyrl-RS"/>
        </w:rPr>
        <w:t xml:space="preserve"> </w:t>
      </w:r>
      <w:r>
        <w:rPr>
          <w:rFonts w:ascii="Arial" w:eastAsia="Times New Roman" w:hAnsi="Arial" w:cs="Arial"/>
          <w:lang w:val="sr-Cyrl-RS"/>
        </w:rPr>
        <w:t>EIB</w:t>
      </w:r>
      <w:r w:rsidR="001D6E51" w:rsidRPr="001D6E51">
        <w:rPr>
          <w:rFonts w:ascii="Arial" w:eastAsia="Times New Roman" w:hAnsi="Arial" w:cs="Arial"/>
          <w:lang w:val="sr-Cyrl-RS"/>
        </w:rPr>
        <w:t>-</w:t>
      </w:r>
      <w:r>
        <w:rPr>
          <w:rFonts w:ascii="Arial" w:eastAsia="Times New Roman" w:hAnsi="Arial" w:cs="Arial"/>
          <w:lang w:val="sr-Cyrl-RS"/>
        </w:rPr>
        <w:t>om</w:t>
      </w:r>
      <w:r w:rsidR="001D6E51" w:rsidRPr="001D6E51">
        <w:rPr>
          <w:rFonts w:ascii="Arial" w:eastAsia="Times New Roman" w:hAnsi="Arial" w:cs="Arial"/>
          <w:lang w:val="sr-Cyrl-RS"/>
        </w:rPr>
        <w:t xml:space="preserve">, </w:t>
      </w:r>
      <w:r>
        <w:rPr>
          <w:rFonts w:ascii="Arial" w:eastAsia="Times New Roman" w:hAnsi="Arial" w:cs="Arial"/>
          <w:lang w:val="sr-Cyrl-RS"/>
        </w:rPr>
        <w:t>određen</w:t>
      </w:r>
      <w:r w:rsidR="001D6E51" w:rsidRPr="001D6E51">
        <w:rPr>
          <w:rFonts w:ascii="Arial" w:eastAsia="Times New Roman" w:hAnsi="Arial" w:cs="Arial"/>
          <w:lang w:val="sr-Cyrl-RS"/>
        </w:rPr>
        <w:t xml:space="preserve"> </w:t>
      </w:r>
      <w:r>
        <w:rPr>
          <w:rFonts w:ascii="Arial" w:eastAsia="Times New Roman" w:hAnsi="Arial" w:cs="Arial"/>
          <w:lang w:val="sr-Cyrl-RS"/>
        </w:rPr>
        <w:t>sastav</w:t>
      </w:r>
      <w:r w:rsidR="001D6E51" w:rsidRPr="001D6E51">
        <w:rPr>
          <w:rFonts w:ascii="Arial" w:eastAsia="Times New Roman" w:hAnsi="Arial" w:cs="Arial"/>
          <w:lang w:val="sr-Cyrl-RS"/>
        </w:rPr>
        <w:t xml:space="preserve"> </w:t>
      </w:r>
      <w:r>
        <w:rPr>
          <w:rFonts w:ascii="Arial" w:eastAsia="Times New Roman" w:hAnsi="Arial" w:cs="Arial"/>
          <w:lang w:val="sr-Cyrl-RS"/>
        </w:rPr>
        <w:t>delegacije</w:t>
      </w:r>
      <w:r w:rsidR="001D6E51" w:rsidRPr="001D6E51">
        <w:rPr>
          <w:rFonts w:ascii="Arial" w:eastAsia="Times New Roman" w:hAnsi="Arial" w:cs="Arial"/>
          <w:lang w:val="sr-Cyrl-RS"/>
        </w:rPr>
        <w:t xml:space="preserve"> </w:t>
      </w:r>
      <w:r>
        <w:rPr>
          <w:rFonts w:ascii="Arial" w:eastAsia="Times New Roman" w:hAnsi="Arial" w:cs="Arial"/>
          <w:lang w:val="sr-Cyrl-RS"/>
        </w:rPr>
        <w:t>Republike</w:t>
      </w:r>
      <w:r w:rsidR="001D6E51" w:rsidRPr="001D6E51">
        <w:rPr>
          <w:rFonts w:ascii="Arial" w:eastAsia="Times New Roman" w:hAnsi="Arial" w:cs="Arial"/>
          <w:lang w:val="sr-Cyrl-RS"/>
        </w:rPr>
        <w:t xml:space="preserve"> </w:t>
      </w:r>
      <w:r>
        <w:rPr>
          <w:rFonts w:ascii="Arial" w:eastAsia="Times New Roman" w:hAnsi="Arial" w:cs="Arial"/>
          <w:lang w:val="sr-Cyrl-RS"/>
        </w:rPr>
        <w:t>Srbije</w:t>
      </w:r>
      <w:r w:rsidR="001D6E51" w:rsidRPr="001D6E51">
        <w:rPr>
          <w:rFonts w:ascii="Arial" w:eastAsia="Times New Roman" w:hAnsi="Arial" w:cs="Arial"/>
          <w:lang w:val="sr-Cyrl-RS"/>
        </w:rPr>
        <w:t xml:space="preserve"> (</w:t>
      </w:r>
      <w:r>
        <w:rPr>
          <w:rFonts w:ascii="Arial" w:eastAsia="Times New Roman" w:hAnsi="Arial" w:cs="Arial"/>
          <w:lang w:val="sr-Cyrl-RS"/>
        </w:rPr>
        <w:t>predstavnici</w:t>
      </w:r>
      <w:r w:rsidR="001D6E51" w:rsidRPr="001D6E51">
        <w:rPr>
          <w:rFonts w:ascii="Arial" w:eastAsia="Times New Roman" w:hAnsi="Arial" w:cs="Arial"/>
          <w:lang w:val="sr-Cyrl-RS"/>
        </w:rPr>
        <w:t xml:space="preserve"> </w:t>
      </w:r>
      <w:r>
        <w:rPr>
          <w:rFonts w:ascii="Arial" w:eastAsia="Times New Roman" w:hAnsi="Arial" w:cs="Arial"/>
          <w:lang w:val="sr-Cyrl-RS"/>
        </w:rPr>
        <w:t>Ministarstva</w:t>
      </w:r>
      <w:r w:rsidR="001D6E51" w:rsidRPr="001D6E51">
        <w:rPr>
          <w:rFonts w:ascii="Arial" w:eastAsia="Times New Roman" w:hAnsi="Arial" w:cs="Arial"/>
          <w:lang w:val="sr-Cyrl-RS"/>
        </w:rPr>
        <w:t xml:space="preserve"> </w:t>
      </w:r>
      <w:r>
        <w:rPr>
          <w:rFonts w:ascii="Arial" w:eastAsia="Times New Roman" w:hAnsi="Arial" w:cs="Arial"/>
          <w:lang w:val="sr-Cyrl-RS"/>
        </w:rPr>
        <w:t>finansija</w:t>
      </w:r>
      <w:r w:rsidR="001D6E51" w:rsidRPr="001D6E51">
        <w:rPr>
          <w:rFonts w:ascii="Arial" w:eastAsia="Times New Roman" w:hAnsi="Arial" w:cs="Arial"/>
          <w:lang w:val="sr-Cyrl-RS"/>
        </w:rPr>
        <w:t xml:space="preserve">, </w:t>
      </w:r>
      <w:r>
        <w:rPr>
          <w:rFonts w:ascii="Arial" w:eastAsia="Times New Roman" w:hAnsi="Arial" w:cs="Arial"/>
          <w:lang w:val="sr-Cyrl-RS" w:eastAsia="sr-Latn-CS"/>
        </w:rPr>
        <w:t>Ministarstva</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prosvete</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i</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Ministarstva</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informisanja</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i</w:t>
      </w:r>
      <w:r w:rsidR="001D6E51" w:rsidRPr="001D6E51">
        <w:rPr>
          <w:rFonts w:ascii="Arial" w:eastAsia="Times New Roman" w:hAnsi="Arial" w:cs="Arial"/>
          <w:lang w:val="sr-Cyrl-RS" w:eastAsia="sr-Latn-CS"/>
        </w:rPr>
        <w:t xml:space="preserve"> </w:t>
      </w:r>
      <w:r>
        <w:rPr>
          <w:rFonts w:ascii="Arial" w:eastAsia="Times New Roman" w:hAnsi="Arial" w:cs="Arial"/>
          <w:lang w:val="sr-Cyrl-RS" w:eastAsia="sr-Latn-CS"/>
        </w:rPr>
        <w:t>telekomunikacija</w:t>
      </w:r>
      <w:r w:rsidR="001D6E51" w:rsidRPr="001D6E51">
        <w:rPr>
          <w:rFonts w:ascii="Arial" w:eastAsia="Times New Roman" w:hAnsi="Arial" w:cs="Arial"/>
          <w:lang w:val="sr-Cyrl-RS"/>
        </w:rPr>
        <w:t xml:space="preserve">) </w:t>
      </w:r>
      <w:r>
        <w:rPr>
          <w:rFonts w:ascii="Arial" w:eastAsia="Times New Roman" w:hAnsi="Arial" w:cs="Arial"/>
          <w:lang w:val="sr-Cyrl-RS"/>
        </w:rPr>
        <w:t>i</w:t>
      </w:r>
      <w:r w:rsidR="001D6E51" w:rsidRPr="001D6E51">
        <w:rPr>
          <w:rFonts w:ascii="Arial" w:eastAsia="Times New Roman" w:hAnsi="Arial" w:cs="Arial"/>
          <w:lang w:val="sr-Cyrl-RS"/>
        </w:rPr>
        <w:t xml:space="preserve"> </w:t>
      </w:r>
      <w:r>
        <w:rPr>
          <w:rFonts w:ascii="Arial" w:eastAsia="Times New Roman" w:hAnsi="Arial" w:cs="Arial"/>
          <w:lang w:val="sr-Cyrl-RS"/>
        </w:rPr>
        <w:t>usvojena</w:t>
      </w:r>
      <w:r w:rsidR="001D6E51" w:rsidRPr="001D6E51">
        <w:rPr>
          <w:rFonts w:ascii="Arial" w:eastAsia="Times New Roman" w:hAnsi="Arial" w:cs="Arial"/>
          <w:lang w:val="sr-Cyrl-RS"/>
        </w:rPr>
        <w:t xml:space="preserve"> </w:t>
      </w:r>
      <w:r>
        <w:rPr>
          <w:rFonts w:ascii="Arial" w:eastAsia="Times New Roman" w:hAnsi="Arial" w:cs="Arial"/>
          <w:lang w:val="sr-Cyrl-RS"/>
        </w:rPr>
        <w:t>navedena</w:t>
      </w:r>
      <w:r w:rsidR="001D6E51" w:rsidRPr="001D6E51">
        <w:rPr>
          <w:rFonts w:ascii="Arial" w:eastAsia="Times New Roman" w:hAnsi="Arial" w:cs="Arial"/>
          <w:lang w:val="sr-Cyrl-RS"/>
        </w:rPr>
        <w:t xml:space="preserve"> </w:t>
      </w:r>
      <w:r>
        <w:rPr>
          <w:rFonts w:ascii="Arial" w:eastAsia="Times New Roman" w:hAnsi="Arial" w:cs="Arial"/>
          <w:lang w:val="sr-Cyrl-RS"/>
        </w:rPr>
        <w:t>Izjava</w:t>
      </w:r>
      <w:r w:rsidR="001D6E51" w:rsidRPr="001D6E51">
        <w:rPr>
          <w:rFonts w:ascii="Arial" w:eastAsia="Times New Roman" w:hAnsi="Arial" w:cs="Arial"/>
          <w:lang w:val="sr-Cyrl-RS"/>
        </w:rPr>
        <w:t xml:space="preserve"> </w:t>
      </w:r>
      <w:r>
        <w:rPr>
          <w:rFonts w:ascii="Arial" w:eastAsia="Times New Roman" w:hAnsi="Arial" w:cs="Arial"/>
          <w:lang w:val="sr-Cyrl-RS"/>
        </w:rPr>
        <w:t>časti</w:t>
      </w:r>
      <w:r w:rsidR="001D6E51" w:rsidRPr="001D6E51">
        <w:rPr>
          <w:rFonts w:ascii="Arial" w:eastAsia="Times New Roman" w:hAnsi="Arial" w:cs="Arial"/>
          <w:lang w:val="sr-Cyrl-RS"/>
        </w:rPr>
        <w:t xml:space="preserve">, </w:t>
      </w:r>
      <w:r>
        <w:rPr>
          <w:rFonts w:ascii="Arial" w:eastAsia="Times New Roman" w:hAnsi="Arial" w:cs="Arial"/>
          <w:lang w:val="sr-Cyrl-RS"/>
        </w:rPr>
        <w:t>kao</w:t>
      </w:r>
      <w:r w:rsidR="001D6E51" w:rsidRPr="001D6E51">
        <w:rPr>
          <w:rFonts w:ascii="Arial" w:eastAsia="Times New Roman" w:hAnsi="Arial" w:cs="Arial"/>
          <w:lang w:val="sr-Cyrl-RS"/>
        </w:rPr>
        <w:t xml:space="preserve"> </w:t>
      </w:r>
      <w:r>
        <w:rPr>
          <w:rFonts w:ascii="Arial" w:eastAsia="Times New Roman" w:hAnsi="Arial" w:cs="Arial"/>
          <w:lang w:val="sr-Cyrl-RS"/>
        </w:rPr>
        <w:t>i</w:t>
      </w:r>
      <w:r w:rsidR="001D6E51" w:rsidRPr="001D6E51">
        <w:rPr>
          <w:rFonts w:ascii="Arial" w:eastAsia="Times New Roman" w:hAnsi="Arial" w:cs="Arial"/>
          <w:lang w:val="sr-Cyrl-RS"/>
        </w:rPr>
        <w:t xml:space="preserve"> </w:t>
      </w:r>
      <w:r>
        <w:rPr>
          <w:rFonts w:ascii="Arial" w:eastAsia="Times New Roman" w:hAnsi="Arial" w:cs="Arial"/>
          <w:lang w:val="sr-Cyrl-RS"/>
        </w:rPr>
        <w:t>Nacrt</w:t>
      </w:r>
      <w:r w:rsidR="001D6E51" w:rsidRPr="001D6E51">
        <w:rPr>
          <w:rFonts w:ascii="Arial" w:eastAsia="Times New Roman" w:hAnsi="Arial" w:cs="Arial"/>
          <w:lang w:val="sr-Cyrl-RS"/>
        </w:rPr>
        <w:t xml:space="preserve"> </w:t>
      </w:r>
      <w:r>
        <w:rPr>
          <w:rFonts w:ascii="Arial" w:eastAsia="Times New Roman" w:hAnsi="Arial" w:cs="Arial"/>
          <w:lang w:val="sr-Cyrl-RS"/>
        </w:rPr>
        <w:t>finansijskog</w:t>
      </w:r>
      <w:r w:rsidR="001D6E51" w:rsidRPr="001D6E51">
        <w:rPr>
          <w:rFonts w:ascii="Arial" w:eastAsia="Times New Roman" w:hAnsi="Arial" w:cs="Arial"/>
          <w:lang w:val="sr-Cyrl-RS"/>
        </w:rPr>
        <w:t xml:space="preserve"> </w:t>
      </w:r>
      <w:r>
        <w:rPr>
          <w:rFonts w:ascii="Arial" w:eastAsia="Times New Roman" w:hAnsi="Arial" w:cs="Arial"/>
          <w:lang w:val="sr-Cyrl-RS"/>
        </w:rPr>
        <w:t>ugovora</w:t>
      </w:r>
      <w:r w:rsidR="001D6E51" w:rsidRPr="001D6E51">
        <w:rPr>
          <w:rFonts w:ascii="Arial" w:eastAsia="Times New Roman" w:hAnsi="Arial" w:cs="Arial"/>
          <w:lang w:val="sr-Cyrl-RS"/>
        </w:rPr>
        <w:t xml:space="preserve">, </w:t>
      </w:r>
      <w:r>
        <w:rPr>
          <w:rFonts w:ascii="Arial" w:eastAsia="Times New Roman" w:hAnsi="Arial" w:cs="Arial"/>
          <w:lang w:val="sr-Cyrl-RS"/>
        </w:rPr>
        <w:t>što</w:t>
      </w:r>
      <w:r w:rsidR="001D6E51" w:rsidRPr="001D6E51">
        <w:rPr>
          <w:rFonts w:ascii="Arial" w:eastAsia="Times New Roman" w:hAnsi="Arial" w:cs="Arial"/>
          <w:lang w:val="sr-Cyrl-RS"/>
        </w:rPr>
        <w:t xml:space="preserve"> </w:t>
      </w:r>
      <w:r>
        <w:rPr>
          <w:rFonts w:ascii="Arial" w:eastAsia="Times New Roman" w:hAnsi="Arial" w:cs="Arial"/>
          <w:lang w:val="sr-Cyrl-RS"/>
        </w:rPr>
        <w:t>je</w:t>
      </w:r>
      <w:r w:rsidR="001D6E51" w:rsidRPr="001D6E51">
        <w:rPr>
          <w:rFonts w:ascii="Arial" w:eastAsia="Times New Roman" w:hAnsi="Arial" w:cs="Arial"/>
          <w:lang w:val="sr-Cyrl-RS"/>
        </w:rPr>
        <w:t xml:space="preserve"> </w:t>
      </w:r>
      <w:r>
        <w:rPr>
          <w:rFonts w:ascii="Arial" w:eastAsia="Times New Roman" w:hAnsi="Arial" w:cs="Arial"/>
          <w:lang w:val="sr-Cyrl-RS"/>
        </w:rPr>
        <w:t>rezultiralo</w:t>
      </w:r>
      <w:r w:rsidR="001D6E51" w:rsidRPr="001D6E51">
        <w:rPr>
          <w:rFonts w:ascii="Arial" w:eastAsia="Times New Roman" w:hAnsi="Arial" w:cs="Arial"/>
          <w:lang w:val="sr-Cyrl-RS"/>
        </w:rPr>
        <w:t xml:space="preserve"> </w:t>
      </w:r>
      <w:r>
        <w:rPr>
          <w:rFonts w:ascii="Arial" w:eastAsia="Times New Roman" w:hAnsi="Arial" w:cs="Arial"/>
          <w:lang w:val="sr-Cyrl-RS"/>
        </w:rPr>
        <w:t>potpisivanjem</w:t>
      </w:r>
      <w:r w:rsidR="001D6E51" w:rsidRPr="001D6E51">
        <w:rPr>
          <w:rFonts w:ascii="Arial" w:eastAsia="Times New Roman" w:hAnsi="Arial" w:cs="Arial"/>
          <w:lang w:val="sr-Cyrl-RS"/>
        </w:rPr>
        <w:t xml:space="preserve"> </w:t>
      </w:r>
      <w:r>
        <w:rPr>
          <w:rFonts w:ascii="Arial" w:eastAsia="Times New Roman" w:hAnsi="Arial" w:cs="Arial"/>
          <w:lang w:val="sr-Cyrl-RS"/>
        </w:rPr>
        <w:t>Finansijskog</w:t>
      </w:r>
      <w:r w:rsidR="001D6E51" w:rsidRPr="001D6E51">
        <w:rPr>
          <w:rFonts w:ascii="Arial" w:eastAsia="Times New Roman" w:hAnsi="Arial" w:cs="Arial"/>
          <w:lang w:val="sr-Cyrl-RS"/>
        </w:rPr>
        <w:t xml:space="preserve"> </w:t>
      </w:r>
      <w:r>
        <w:rPr>
          <w:rFonts w:ascii="Arial" w:eastAsia="Times New Roman" w:hAnsi="Arial" w:cs="Arial"/>
          <w:lang w:val="sr-Cyrl-RS"/>
        </w:rPr>
        <w:t>ugovora</w:t>
      </w:r>
      <w:r w:rsidR="001D6E51" w:rsidRPr="001D6E51">
        <w:rPr>
          <w:rFonts w:ascii="Arial" w:eastAsia="Times New Roman" w:hAnsi="Arial" w:cs="Arial"/>
          <w:lang w:val="sr-Cyrl-RS"/>
        </w:rPr>
        <w:t xml:space="preserve"> </w:t>
      </w:r>
      <w:r>
        <w:rPr>
          <w:rFonts w:ascii="Arial" w:eastAsia="Times New Roman" w:hAnsi="Arial" w:cs="Arial"/>
          <w:lang w:val="sr-Cyrl-RS"/>
        </w:rPr>
        <w:t>Povezane</w:t>
      </w:r>
      <w:r w:rsidR="001D6E51" w:rsidRPr="001D6E51">
        <w:rPr>
          <w:rFonts w:ascii="Arial" w:eastAsia="Times New Roman" w:hAnsi="Arial" w:cs="Arial"/>
          <w:lang w:val="sr-Cyrl-RS"/>
        </w:rPr>
        <w:t xml:space="preserve"> </w:t>
      </w:r>
      <w:r>
        <w:rPr>
          <w:rFonts w:ascii="Arial" w:eastAsia="Times New Roman" w:hAnsi="Arial" w:cs="Arial"/>
          <w:lang w:val="sr-Cyrl-RS"/>
        </w:rPr>
        <w:t>škole</w:t>
      </w:r>
      <w:r w:rsidR="001D6E51" w:rsidRPr="001D6E51">
        <w:rPr>
          <w:rFonts w:ascii="Arial" w:eastAsia="Times New Roman" w:hAnsi="Arial" w:cs="Arial"/>
          <w:lang w:val="sr-Cyrl-RS"/>
        </w:rPr>
        <w:t xml:space="preserve"> </w:t>
      </w:r>
      <w:r>
        <w:rPr>
          <w:rFonts w:ascii="Arial" w:eastAsia="Times New Roman" w:hAnsi="Arial" w:cs="Arial"/>
          <w:lang w:val="sr-Cyrl-RS"/>
        </w:rPr>
        <w:t>u</w:t>
      </w:r>
      <w:r w:rsidR="001D6E51" w:rsidRPr="001D6E51">
        <w:rPr>
          <w:rFonts w:ascii="Arial" w:eastAsia="Times New Roman" w:hAnsi="Arial" w:cs="Arial"/>
          <w:lang w:val="sr-Cyrl-RS"/>
        </w:rPr>
        <w:t xml:space="preserve"> </w:t>
      </w:r>
      <w:r>
        <w:rPr>
          <w:rFonts w:ascii="Arial" w:eastAsia="Times New Roman" w:hAnsi="Arial" w:cs="Arial"/>
          <w:lang w:val="sr-Cyrl-RS"/>
        </w:rPr>
        <w:t>Srbiji</w:t>
      </w:r>
      <w:r w:rsidR="001D6E51" w:rsidRPr="001D6E51">
        <w:rPr>
          <w:rFonts w:ascii="Arial" w:eastAsia="Times New Roman" w:hAnsi="Arial" w:cs="Arial"/>
          <w:lang w:val="sr-Cyrl-RS"/>
        </w:rPr>
        <w:t xml:space="preserve"> </w:t>
      </w:r>
      <w:r>
        <w:rPr>
          <w:rFonts w:ascii="Arial" w:eastAsia="Times New Roman" w:hAnsi="Arial" w:cs="Arial"/>
          <w:lang w:val="sr-Cyrl-RS"/>
        </w:rPr>
        <w:t>B</w:t>
      </w:r>
      <w:r w:rsidR="001D6E51" w:rsidRPr="001D6E51">
        <w:rPr>
          <w:rFonts w:ascii="Arial" w:eastAsia="Times New Roman" w:hAnsi="Arial" w:cs="Arial"/>
          <w:lang w:val="sr-Cyrl-RS"/>
        </w:rPr>
        <w:t xml:space="preserve">, </w:t>
      </w:r>
      <w:r>
        <w:rPr>
          <w:rFonts w:ascii="Arial" w:eastAsia="Times New Roman" w:hAnsi="Arial" w:cs="Arial"/>
          <w:lang w:val="sr-Cyrl-RS"/>
        </w:rPr>
        <w:t>između</w:t>
      </w:r>
      <w:r w:rsidR="001D6E51" w:rsidRPr="001D6E51">
        <w:rPr>
          <w:rFonts w:ascii="Arial" w:eastAsia="Times New Roman" w:hAnsi="Arial" w:cs="Arial"/>
          <w:lang w:val="sr-Cyrl-RS"/>
        </w:rPr>
        <w:t xml:space="preserve"> </w:t>
      </w:r>
      <w:r>
        <w:rPr>
          <w:rFonts w:ascii="Arial" w:eastAsia="Times New Roman" w:hAnsi="Arial" w:cs="Arial"/>
          <w:lang w:val="sr-Cyrl-RS"/>
        </w:rPr>
        <w:t>između</w:t>
      </w:r>
      <w:r w:rsidR="001D6E51" w:rsidRPr="001D6E51">
        <w:rPr>
          <w:rFonts w:ascii="Arial" w:eastAsia="Times New Roman" w:hAnsi="Arial" w:cs="Arial"/>
          <w:lang w:val="sr-Cyrl-RS"/>
        </w:rPr>
        <w:t xml:space="preserve"> </w:t>
      </w:r>
      <w:r>
        <w:rPr>
          <w:rFonts w:ascii="Arial" w:eastAsia="Times New Roman" w:hAnsi="Arial" w:cs="Arial"/>
          <w:lang w:val="sr-Cyrl-RS"/>
        </w:rPr>
        <w:t>Republike</w:t>
      </w:r>
      <w:r w:rsidR="001D6E51" w:rsidRPr="001D6E51">
        <w:rPr>
          <w:rFonts w:ascii="Arial" w:eastAsia="Times New Roman" w:hAnsi="Arial" w:cs="Arial"/>
          <w:lang w:val="sr-Cyrl-RS"/>
        </w:rPr>
        <w:t xml:space="preserve"> </w:t>
      </w:r>
      <w:r>
        <w:rPr>
          <w:rFonts w:ascii="Arial" w:eastAsia="Times New Roman" w:hAnsi="Arial" w:cs="Arial"/>
          <w:lang w:val="sr-Cyrl-RS"/>
        </w:rPr>
        <w:t>Srbije</w:t>
      </w:r>
      <w:r w:rsidR="001D6E51" w:rsidRPr="001D6E51">
        <w:rPr>
          <w:rFonts w:ascii="Arial" w:eastAsia="Times New Roman" w:hAnsi="Arial" w:cs="Arial"/>
          <w:lang w:val="sr-Cyrl-RS"/>
        </w:rPr>
        <w:t xml:space="preserve"> </w:t>
      </w:r>
      <w:r>
        <w:rPr>
          <w:rFonts w:ascii="Arial" w:eastAsia="Times New Roman" w:hAnsi="Arial" w:cs="Arial"/>
          <w:lang w:val="sr-Cyrl-RS"/>
        </w:rPr>
        <w:t>i</w:t>
      </w:r>
      <w:r w:rsidR="001D6E51" w:rsidRPr="001D6E51">
        <w:rPr>
          <w:rFonts w:ascii="Arial" w:eastAsia="Times New Roman" w:hAnsi="Arial" w:cs="Arial"/>
          <w:lang w:val="sr-Cyrl-RS"/>
        </w:rPr>
        <w:t xml:space="preserve"> </w:t>
      </w:r>
      <w:r>
        <w:rPr>
          <w:rFonts w:ascii="Arial" w:eastAsia="Times New Roman" w:hAnsi="Arial" w:cs="Arial"/>
          <w:lang w:val="sr-Cyrl-RS"/>
        </w:rPr>
        <w:t>EIB</w:t>
      </w:r>
      <w:r w:rsidR="001D6E51" w:rsidRPr="001D6E51">
        <w:rPr>
          <w:rFonts w:ascii="Arial" w:eastAsia="Times New Roman" w:hAnsi="Arial" w:cs="Arial"/>
          <w:lang w:val="sr-Cyrl-RS"/>
        </w:rPr>
        <w:t>-</w:t>
      </w:r>
      <w:r>
        <w:rPr>
          <w:rFonts w:ascii="Arial" w:eastAsia="Times New Roman" w:hAnsi="Arial" w:cs="Arial"/>
          <w:lang w:val="sr-Cyrl-RS"/>
        </w:rPr>
        <w:t>a</w:t>
      </w:r>
      <w:r w:rsidR="001D6E51" w:rsidRPr="001D6E51">
        <w:rPr>
          <w:rFonts w:ascii="Arial" w:eastAsia="Times New Roman" w:hAnsi="Arial" w:cs="Arial"/>
          <w:lang w:val="sr-Cyrl-RS"/>
        </w:rPr>
        <w:t>.</w:t>
      </w:r>
    </w:p>
    <w:p w14:paraId="5C58BE1D" w14:textId="120E2912" w:rsidR="001D6E51" w:rsidRPr="001D6E51" w:rsidRDefault="001D6E51" w:rsidP="001D6E51">
      <w:pPr>
        <w:tabs>
          <w:tab w:val="left" w:pos="0"/>
        </w:tabs>
        <w:spacing w:after="0" w:line="240" w:lineRule="auto"/>
        <w:jc w:val="both"/>
        <w:rPr>
          <w:rFonts w:ascii="Arial" w:eastAsia="Times New Roman" w:hAnsi="Arial" w:cs="Arial"/>
          <w:lang w:val="sr-Cyrl-RS"/>
        </w:rPr>
      </w:pPr>
      <w:r w:rsidRPr="001D6E51">
        <w:rPr>
          <w:rFonts w:ascii="Arial" w:eastAsia="Times New Roman" w:hAnsi="Arial" w:cs="Arial"/>
          <w:lang w:val="sr-Cyrl-RS" w:eastAsia="sr-Latn-CS"/>
        </w:rPr>
        <w:tab/>
      </w:r>
      <w:r w:rsidR="00B47EA7">
        <w:rPr>
          <w:rFonts w:ascii="Arial" w:eastAsia="Times New Roman" w:hAnsi="Arial" w:cs="Arial"/>
          <w:lang w:val="sr-Cyrl-RS"/>
        </w:rPr>
        <w:t>Prema</w:t>
      </w:r>
      <w:r w:rsidRPr="001D6E51">
        <w:rPr>
          <w:rFonts w:ascii="Arial" w:eastAsia="Times New Roman" w:hAnsi="Arial" w:cs="Arial"/>
          <w:lang w:val="sr-Cyrl-RS"/>
        </w:rPr>
        <w:t xml:space="preserve"> </w:t>
      </w:r>
      <w:r w:rsidR="00B47EA7">
        <w:rPr>
          <w:rFonts w:ascii="Arial" w:eastAsia="Times New Roman" w:hAnsi="Arial" w:cs="Arial"/>
          <w:lang w:val="sr-Cyrl-RS"/>
        </w:rPr>
        <w:t>poslovnoj</w:t>
      </w:r>
      <w:r w:rsidRPr="001D6E51">
        <w:rPr>
          <w:rFonts w:ascii="Arial" w:eastAsia="Times New Roman" w:hAnsi="Arial" w:cs="Arial"/>
          <w:lang w:val="sr-Cyrl-RS"/>
        </w:rPr>
        <w:t xml:space="preserve"> </w:t>
      </w:r>
      <w:r w:rsidR="00B47EA7">
        <w:rPr>
          <w:rFonts w:ascii="Arial" w:eastAsia="Times New Roman" w:hAnsi="Arial" w:cs="Arial"/>
          <w:lang w:val="sr-Cyrl-RS"/>
        </w:rPr>
        <w:t>politici</w:t>
      </w:r>
      <w:r w:rsidRPr="001D6E51">
        <w:rPr>
          <w:rFonts w:ascii="Arial" w:eastAsia="Times New Roman" w:hAnsi="Arial" w:cs="Arial"/>
          <w:lang w:val="sr-Cyrl-RS"/>
        </w:rPr>
        <w:t xml:space="preserve"> </w:t>
      </w:r>
      <w:r w:rsidR="00B47EA7">
        <w:rPr>
          <w:rFonts w:ascii="Arial" w:eastAsia="Times New Roman" w:hAnsi="Arial" w:cs="Arial"/>
          <w:lang w:val="sr-Cyrl-RS"/>
        </w:rPr>
        <w:t>EIB</w:t>
      </w:r>
      <w:r w:rsidRPr="001D6E51">
        <w:rPr>
          <w:rFonts w:ascii="Arial" w:eastAsia="Times New Roman" w:hAnsi="Arial" w:cs="Arial"/>
          <w:lang w:val="sr-Cyrl-RS"/>
        </w:rPr>
        <w:t>-</w:t>
      </w:r>
      <w:r w:rsidR="00B47EA7">
        <w:rPr>
          <w:rFonts w:ascii="Arial" w:eastAsia="Times New Roman" w:hAnsi="Arial" w:cs="Arial"/>
          <w:lang w:val="sr-Cyrl-RS"/>
        </w:rPr>
        <w:t>a</w:t>
      </w:r>
      <w:r w:rsidRPr="001D6E51">
        <w:rPr>
          <w:rFonts w:ascii="Arial" w:eastAsia="Times New Roman" w:hAnsi="Arial" w:cs="Arial"/>
          <w:lang w:val="sr-Cyrl-RS"/>
        </w:rPr>
        <w:t xml:space="preserve"> </w:t>
      </w:r>
      <w:r w:rsidR="00B47EA7">
        <w:rPr>
          <w:rFonts w:ascii="Arial" w:eastAsia="Times New Roman" w:hAnsi="Arial" w:cs="Arial"/>
          <w:lang w:val="sr-Cyrl-RS"/>
        </w:rPr>
        <w:t>i</w:t>
      </w:r>
      <w:r w:rsidRPr="001D6E51">
        <w:rPr>
          <w:rFonts w:ascii="Arial" w:eastAsia="Times New Roman" w:hAnsi="Arial" w:cs="Arial"/>
          <w:lang w:val="sr-Cyrl-RS"/>
        </w:rPr>
        <w:t xml:space="preserve"> </w:t>
      </w:r>
      <w:r w:rsidR="00B47EA7">
        <w:rPr>
          <w:rFonts w:ascii="Arial" w:eastAsia="Times New Roman" w:hAnsi="Arial" w:cs="Arial"/>
          <w:lang w:val="sr-Cyrl-RS"/>
        </w:rPr>
        <w:t>praksi</w:t>
      </w:r>
      <w:r w:rsidRPr="001D6E51">
        <w:rPr>
          <w:rFonts w:ascii="Arial" w:eastAsia="Times New Roman" w:hAnsi="Arial" w:cs="Arial"/>
          <w:lang w:val="sr-Cyrl-RS"/>
        </w:rPr>
        <w:t xml:space="preserve"> </w:t>
      </w:r>
      <w:r w:rsidR="00B47EA7">
        <w:rPr>
          <w:rFonts w:ascii="Arial" w:eastAsia="Times New Roman" w:hAnsi="Arial" w:cs="Arial"/>
          <w:lang w:val="sr-Cyrl-RS"/>
        </w:rPr>
        <w:t>kod</w:t>
      </w:r>
      <w:r w:rsidRPr="001D6E51">
        <w:rPr>
          <w:rFonts w:ascii="Arial" w:eastAsia="Times New Roman" w:hAnsi="Arial" w:cs="Arial"/>
          <w:lang w:val="sr-Cyrl-RS"/>
        </w:rPr>
        <w:t xml:space="preserve"> </w:t>
      </w:r>
      <w:r w:rsidR="00B47EA7">
        <w:rPr>
          <w:rFonts w:ascii="Arial" w:eastAsia="Times New Roman" w:hAnsi="Arial" w:cs="Arial"/>
          <w:lang w:val="sr-Cyrl-RS"/>
        </w:rPr>
        <w:t>odobravanja</w:t>
      </w:r>
      <w:r w:rsidRPr="001D6E51">
        <w:rPr>
          <w:rFonts w:ascii="Arial" w:eastAsia="Times New Roman" w:hAnsi="Arial" w:cs="Arial"/>
          <w:lang w:val="sr-Cyrl-RS"/>
        </w:rPr>
        <w:t xml:space="preserve"> </w:t>
      </w:r>
      <w:r w:rsidR="00B47EA7">
        <w:rPr>
          <w:rFonts w:ascii="Arial" w:eastAsia="Times New Roman" w:hAnsi="Arial" w:cs="Arial"/>
          <w:lang w:val="sr-Cyrl-RS"/>
        </w:rPr>
        <w:t>pozajmica</w:t>
      </w:r>
      <w:r w:rsidRPr="001D6E51">
        <w:rPr>
          <w:rFonts w:ascii="Arial" w:eastAsia="Times New Roman" w:hAnsi="Arial" w:cs="Arial"/>
          <w:lang w:val="sr-Cyrl-RS"/>
        </w:rPr>
        <w:t xml:space="preserve"> </w:t>
      </w:r>
      <w:r w:rsidR="00B47EA7">
        <w:rPr>
          <w:rFonts w:ascii="Arial" w:eastAsia="Times New Roman" w:hAnsi="Arial" w:cs="Arial"/>
          <w:lang w:val="sr-Cyrl-RS"/>
        </w:rPr>
        <w:t>klijentima</w:t>
      </w:r>
      <w:r w:rsidRPr="001D6E51">
        <w:rPr>
          <w:rFonts w:ascii="Arial" w:eastAsia="Times New Roman" w:hAnsi="Arial" w:cs="Arial"/>
          <w:lang w:val="sr-Cyrl-RS"/>
        </w:rPr>
        <w:t xml:space="preserve">, </w:t>
      </w:r>
      <w:r w:rsidR="00B47EA7">
        <w:rPr>
          <w:rFonts w:ascii="Arial" w:eastAsia="Times New Roman" w:hAnsi="Arial" w:cs="Arial"/>
          <w:lang w:val="sr-Cyrl-RS"/>
        </w:rPr>
        <w:t>ovaj</w:t>
      </w:r>
      <w:r w:rsidRPr="001D6E51">
        <w:rPr>
          <w:rFonts w:ascii="Arial" w:eastAsia="Times New Roman" w:hAnsi="Arial" w:cs="Arial"/>
          <w:lang w:val="sr-Cyrl-RS"/>
        </w:rPr>
        <w:t xml:space="preserve"> </w:t>
      </w:r>
      <w:r w:rsidR="00B47EA7">
        <w:rPr>
          <w:rFonts w:ascii="Arial" w:eastAsia="Times New Roman" w:hAnsi="Arial" w:cs="Arial"/>
          <w:lang w:val="sr-Cyrl-RS"/>
        </w:rPr>
        <w:t>zajam</w:t>
      </w:r>
      <w:r w:rsidRPr="001D6E51">
        <w:rPr>
          <w:rFonts w:ascii="Arial" w:eastAsia="Times New Roman" w:hAnsi="Arial" w:cs="Arial"/>
          <w:lang w:val="sr-Cyrl-RS"/>
        </w:rPr>
        <w:t xml:space="preserve"> </w:t>
      </w:r>
      <w:r w:rsidR="00B47EA7">
        <w:rPr>
          <w:rFonts w:ascii="Arial" w:eastAsia="Times New Roman" w:hAnsi="Arial" w:cs="Arial"/>
          <w:lang w:val="sr-Cyrl-RS"/>
        </w:rPr>
        <w:t>je</w:t>
      </w:r>
      <w:r w:rsidRPr="001D6E51">
        <w:rPr>
          <w:rFonts w:ascii="Arial" w:eastAsia="Times New Roman" w:hAnsi="Arial" w:cs="Arial"/>
          <w:lang w:val="sr-Cyrl-RS"/>
        </w:rPr>
        <w:t xml:space="preserve"> </w:t>
      </w:r>
      <w:r w:rsidR="00B47EA7">
        <w:rPr>
          <w:rFonts w:ascii="Arial" w:eastAsia="Times New Roman" w:hAnsi="Arial" w:cs="Arial"/>
          <w:lang w:val="sr-Cyrl-RS"/>
        </w:rPr>
        <w:t>odobren</w:t>
      </w:r>
      <w:r w:rsidRPr="001D6E51">
        <w:rPr>
          <w:rFonts w:ascii="Arial" w:eastAsia="Times New Roman" w:hAnsi="Arial" w:cs="Arial"/>
          <w:lang w:val="sr-Cyrl-RS"/>
        </w:rPr>
        <w:t xml:space="preserve"> </w:t>
      </w:r>
      <w:r w:rsidR="00B47EA7">
        <w:rPr>
          <w:rFonts w:ascii="Arial" w:eastAsia="Times New Roman" w:hAnsi="Arial" w:cs="Arial"/>
          <w:lang w:val="sr-Cyrl-RS"/>
        </w:rPr>
        <w:t>Republici</w:t>
      </w:r>
      <w:r w:rsidRPr="001D6E51">
        <w:rPr>
          <w:rFonts w:ascii="Arial" w:eastAsia="Times New Roman" w:hAnsi="Arial" w:cs="Arial"/>
          <w:lang w:val="sr-Cyrl-RS"/>
        </w:rPr>
        <w:t xml:space="preserve"> </w:t>
      </w:r>
      <w:r w:rsidR="00B47EA7">
        <w:rPr>
          <w:rFonts w:ascii="Arial" w:eastAsia="Times New Roman" w:hAnsi="Arial" w:cs="Arial"/>
          <w:lang w:val="sr-Cyrl-RS"/>
        </w:rPr>
        <w:t>Srbiji</w:t>
      </w:r>
      <w:r w:rsidRPr="001D6E51">
        <w:rPr>
          <w:rFonts w:ascii="Arial" w:eastAsia="Times New Roman" w:hAnsi="Arial" w:cs="Arial"/>
          <w:lang w:val="sr-Cyrl-RS"/>
        </w:rPr>
        <w:t xml:space="preserve"> </w:t>
      </w:r>
      <w:r w:rsidR="00B47EA7">
        <w:rPr>
          <w:rFonts w:ascii="Arial" w:eastAsia="Times New Roman" w:hAnsi="Arial" w:cs="Arial"/>
          <w:lang w:val="sr-Cyrl-RS"/>
        </w:rPr>
        <w:t>pod</w:t>
      </w:r>
      <w:r w:rsidRPr="001D6E51">
        <w:rPr>
          <w:rFonts w:ascii="Arial" w:eastAsia="Times New Roman" w:hAnsi="Arial" w:cs="Arial"/>
          <w:lang w:val="sr-Cyrl-RS"/>
        </w:rPr>
        <w:t xml:space="preserve"> </w:t>
      </w:r>
      <w:r w:rsidR="00B47EA7">
        <w:rPr>
          <w:rFonts w:ascii="Arial" w:eastAsia="Times New Roman" w:hAnsi="Arial" w:cs="Arial"/>
          <w:lang w:val="sr-Cyrl-RS"/>
        </w:rPr>
        <w:t>sledećim</w:t>
      </w:r>
      <w:r w:rsidRPr="001D6E51">
        <w:rPr>
          <w:rFonts w:ascii="Arial" w:eastAsia="Times New Roman" w:hAnsi="Arial" w:cs="Arial"/>
          <w:lang w:val="sr-Cyrl-RS"/>
        </w:rPr>
        <w:t xml:space="preserve"> </w:t>
      </w:r>
      <w:r w:rsidR="00B47EA7">
        <w:rPr>
          <w:rFonts w:ascii="Arial" w:eastAsia="Times New Roman" w:hAnsi="Arial" w:cs="Arial"/>
          <w:lang w:val="sr-Cyrl-RS"/>
        </w:rPr>
        <w:t>finansijskim</w:t>
      </w:r>
      <w:r w:rsidRPr="001D6E51">
        <w:rPr>
          <w:rFonts w:ascii="Arial" w:eastAsia="Times New Roman" w:hAnsi="Arial" w:cs="Arial"/>
          <w:lang w:val="sr-Cyrl-RS"/>
        </w:rPr>
        <w:t xml:space="preserve"> </w:t>
      </w:r>
      <w:r w:rsidR="00B47EA7">
        <w:rPr>
          <w:rFonts w:ascii="Arial" w:eastAsia="Times New Roman" w:hAnsi="Arial" w:cs="Arial"/>
          <w:lang w:val="sr-Cyrl-RS"/>
        </w:rPr>
        <w:t>uslovima</w:t>
      </w:r>
      <w:r w:rsidRPr="001D6E51">
        <w:rPr>
          <w:rFonts w:ascii="Arial" w:eastAsia="Times New Roman" w:hAnsi="Arial" w:cs="Arial"/>
          <w:lang w:val="sr-Cyrl-RS"/>
        </w:rPr>
        <w:t>:</w:t>
      </w:r>
    </w:p>
    <w:p w14:paraId="53823F0B" w14:textId="70C760CB" w:rsidR="001D6E51" w:rsidRPr="001D6E51" w:rsidRDefault="00B47EA7" w:rsidP="001D6E51">
      <w:pPr>
        <w:numPr>
          <w:ilvl w:val="0"/>
          <w:numId w:val="141"/>
        </w:numPr>
        <w:spacing w:after="0" w:line="240" w:lineRule="auto"/>
        <w:ind w:right="380"/>
        <w:jc w:val="both"/>
        <w:rPr>
          <w:rFonts w:ascii="Arial" w:eastAsia="Batang" w:hAnsi="Arial" w:cs="Arial"/>
          <w:bCs/>
          <w:lang w:val="sr-Cyrl-RS" w:eastAsia="ko-KR"/>
        </w:rPr>
      </w:pPr>
      <w:r>
        <w:rPr>
          <w:rFonts w:ascii="Arial" w:eastAsia="Batang" w:hAnsi="Arial" w:cs="Arial"/>
          <w:bCs/>
          <w:lang w:val="sr-Cyrl-RS" w:eastAsia="ko-KR"/>
        </w:rPr>
        <w:t>zaduženje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Republike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Srbije</w:t>
      </w:r>
      <w:r w:rsidR="001D6E51" w:rsidRPr="001D6E51">
        <w:rPr>
          <w:rFonts w:ascii="Arial" w:eastAsia="Batang" w:hAnsi="Arial" w:cs="Arial"/>
          <w:bCs/>
          <w:lang w:val="sr-Cyrl-RS" w:eastAsia="ko-KR"/>
        </w:rPr>
        <w:t xml:space="preserve">: 5.000.000 </w:t>
      </w:r>
      <w:r>
        <w:rPr>
          <w:rFonts w:ascii="Arial" w:eastAsia="Batang" w:hAnsi="Arial" w:cs="Arial"/>
          <w:bCs/>
          <w:lang w:val="sr-Cyrl-RS" w:eastAsia="ko-KR"/>
        </w:rPr>
        <w:t>evra</w:t>
      </w:r>
      <w:r w:rsidR="001D6E51" w:rsidRPr="001D6E51">
        <w:rPr>
          <w:rFonts w:ascii="Arial" w:eastAsia="Batang" w:hAnsi="Arial" w:cs="Arial"/>
          <w:bCs/>
          <w:lang w:val="sr-Cyrl-RS" w:eastAsia="ko-KR"/>
        </w:rPr>
        <w:t>;</w:t>
      </w:r>
    </w:p>
    <w:p w14:paraId="46B96109" w14:textId="74D00038" w:rsidR="001D6E51" w:rsidRPr="001D6E51" w:rsidRDefault="00B47EA7" w:rsidP="001D6E51">
      <w:pPr>
        <w:numPr>
          <w:ilvl w:val="0"/>
          <w:numId w:val="141"/>
        </w:numPr>
        <w:spacing w:after="0" w:line="240" w:lineRule="auto"/>
        <w:ind w:right="380"/>
        <w:jc w:val="both"/>
        <w:rPr>
          <w:rFonts w:ascii="Arial" w:eastAsia="Batang" w:hAnsi="Arial" w:cs="Arial"/>
          <w:bCs/>
          <w:lang w:val="sr-Cyrl-RS" w:eastAsia="ko-KR"/>
        </w:rPr>
      </w:pPr>
      <w:r>
        <w:rPr>
          <w:rFonts w:ascii="Arial" w:eastAsia="Batang" w:hAnsi="Arial" w:cs="Arial"/>
          <w:bCs/>
          <w:lang w:val="sr-Cyrl-RS" w:eastAsia="ko-KR"/>
        </w:rPr>
        <w:t>promoter</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Ministarstvo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informisanja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telekomunikacija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saradnji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Ministarstvom</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prosvete</w:t>
      </w:r>
      <w:r w:rsidR="001D6E51" w:rsidRPr="001D6E51">
        <w:rPr>
          <w:rFonts w:ascii="Arial" w:eastAsia="Batang" w:hAnsi="Arial" w:cs="Arial"/>
          <w:bCs/>
          <w:lang w:val="sr-Cyrl-RS" w:eastAsia="ko-KR"/>
        </w:rPr>
        <w:t>.</w:t>
      </w:r>
    </w:p>
    <w:p w14:paraId="50CC8084" w14:textId="77B7E125" w:rsidR="001D6E51" w:rsidRPr="001D6E51" w:rsidRDefault="00B47EA7" w:rsidP="001D6E51">
      <w:pPr>
        <w:numPr>
          <w:ilvl w:val="0"/>
          <w:numId w:val="141"/>
        </w:numPr>
        <w:spacing w:after="0" w:line="240" w:lineRule="auto"/>
        <w:ind w:right="380"/>
        <w:jc w:val="both"/>
        <w:rPr>
          <w:rFonts w:ascii="Arial" w:eastAsia="Batang" w:hAnsi="Arial" w:cs="Arial"/>
          <w:bCs/>
          <w:lang w:val="sr-Cyrl-RS" w:eastAsia="ko-KR"/>
        </w:rPr>
      </w:pPr>
      <w:r>
        <w:rPr>
          <w:rFonts w:ascii="Arial" w:eastAsia="Batang" w:hAnsi="Arial" w:cs="Arial"/>
          <w:bCs/>
          <w:lang w:val="sr-Cyrl-RS" w:eastAsia="ko-KR"/>
        </w:rPr>
        <w:t>izbor</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perioda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počeka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perioda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otplate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glavnice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vrši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prilikom</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povlačenja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svake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tranše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tako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maksimalni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period</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počeka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može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biti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tri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godine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dok</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period</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otplate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glavnice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bira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intervalu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od</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četiri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deset</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godina</w:t>
      </w:r>
      <w:r w:rsidR="001D6E51" w:rsidRPr="001D6E51">
        <w:rPr>
          <w:rFonts w:ascii="Arial" w:eastAsia="Batang" w:hAnsi="Arial" w:cs="Arial"/>
          <w:bCs/>
          <w:lang w:val="sr-Cyrl-RS" w:eastAsia="ko-KR"/>
        </w:rPr>
        <w:t>;</w:t>
      </w:r>
    </w:p>
    <w:p w14:paraId="506B3785" w14:textId="4F3A881F" w:rsidR="001D6E51" w:rsidRPr="001D6E51" w:rsidRDefault="00B47EA7" w:rsidP="001D6E51">
      <w:pPr>
        <w:numPr>
          <w:ilvl w:val="0"/>
          <w:numId w:val="141"/>
        </w:numPr>
        <w:spacing w:after="0" w:line="240" w:lineRule="auto"/>
        <w:ind w:right="380"/>
        <w:jc w:val="both"/>
        <w:rPr>
          <w:rFonts w:ascii="Arial" w:eastAsia="Batang" w:hAnsi="Arial" w:cs="Arial"/>
          <w:bCs/>
          <w:lang w:val="sr-Cyrl-RS" w:eastAsia="ko-KR"/>
        </w:rPr>
      </w:pPr>
      <w:r>
        <w:rPr>
          <w:rFonts w:ascii="Arial" w:eastAsia="Batang" w:hAnsi="Arial" w:cs="Arial"/>
          <w:bCs/>
          <w:lang w:val="sr-Cyrl-RS" w:eastAsia="ko-KR"/>
        </w:rPr>
        <w:t>kamatna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stopa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takođe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određuje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prilikom</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povlačenja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svake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tranše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posebno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uz</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mogućnost</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izbora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fiksne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ili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varijabilne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kamatne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stope</w:t>
      </w:r>
      <w:r w:rsidR="001D6E51" w:rsidRPr="001D6E51">
        <w:rPr>
          <w:rFonts w:ascii="Arial" w:eastAsia="Batang" w:hAnsi="Arial" w:cs="Arial"/>
          <w:bCs/>
          <w:lang w:val="sr-Cyrl-RS" w:eastAsia="ko-KR"/>
        </w:rPr>
        <w:t>;</w:t>
      </w:r>
    </w:p>
    <w:p w14:paraId="3C3DD4EA" w14:textId="6D7478AD" w:rsidR="001D6E51" w:rsidRPr="001D6E51" w:rsidRDefault="00B47EA7" w:rsidP="001D6E51">
      <w:pPr>
        <w:numPr>
          <w:ilvl w:val="0"/>
          <w:numId w:val="141"/>
        </w:numPr>
        <w:spacing w:after="0" w:line="240" w:lineRule="auto"/>
        <w:ind w:right="380"/>
        <w:jc w:val="both"/>
        <w:rPr>
          <w:rFonts w:ascii="Arial" w:eastAsia="Batang" w:hAnsi="Arial" w:cs="Arial"/>
          <w:bCs/>
          <w:lang w:val="sr-Cyrl-RS" w:eastAsia="ko-KR"/>
        </w:rPr>
      </w:pPr>
      <w:r>
        <w:rPr>
          <w:rFonts w:ascii="Arial" w:eastAsia="Batang" w:hAnsi="Arial" w:cs="Arial"/>
          <w:bCs/>
          <w:lang w:val="sr-Cyrl-RS" w:eastAsia="ko-KR"/>
        </w:rPr>
        <w:t>fiksna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kamatna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stopa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označava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godišnju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kamatnu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stopu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određenu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od</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strane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Banke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skladu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principima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koje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povremeno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utvrđuju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upravna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tela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Banke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za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kredite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izražene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valuti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evro</w:t>
      </w:r>
      <w:r w:rsidR="001D6E51" w:rsidRPr="001D6E51">
        <w:rPr>
          <w:rFonts w:ascii="Arial" w:eastAsia="Batang" w:hAnsi="Arial" w:cs="Arial"/>
          <w:bCs/>
          <w:lang w:val="sr-Cyrl-RS" w:eastAsia="ko-KR"/>
        </w:rPr>
        <w:t>;</w:t>
      </w:r>
    </w:p>
    <w:p w14:paraId="2B1DE88E" w14:textId="2F82EE10" w:rsidR="001D6E51" w:rsidRPr="001D6E51" w:rsidRDefault="00B47EA7" w:rsidP="001D6E51">
      <w:pPr>
        <w:numPr>
          <w:ilvl w:val="0"/>
          <w:numId w:val="141"/>
        </w:numPr>
        <w:spacing w:after="0" w:line="240" w:lineRule="auto"/>
        <w:ind w:right="380"/>
        <w:jc w:val="both"/>
        <w:rPr>
          <w:rFonts w:ascii="Arial" w:eastAsia="Batang" w:hAnsi="Arial" w:cs="Arial"/>
          <w:bCs/>
          <w:lang w:val="sr-Cyrl-RS" w:eastAsia="ko-KR"/>
        </w:rPr>
      </w:pPr>
      <w:r>
        <w:rPr>
          <w:rFonts w:ascii="Arial" w:eastAsia="Batang" w:hAnsi="Arial" w:cs="Arial"/>
          <w:bCs/>
          <w:lang w:val="sr-Cyrl-RS" w:eastAsia="ko-KR"/>
        </w:rPr>
        <w:t>varijabilna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kamatna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stopa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označava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varijabilnu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godišnju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kamatnu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stopu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fiksnim</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rasponom</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koju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određuje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Banka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za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svaki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sledeći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referentni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period</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varijabilne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kamatne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stope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jednaku</w:t>
      </w:r>
      <w:r w:rsidR="001D6E51" w:rsidRPr="001D6E51">
        <w:rPr>
          <w:rFonts w:ascii="Arial" w:eastAsia="Batang" w:hAnsi="Arial" w:cs="Arial"/>
          <w:bCs/>
          <w:lang w:val="sr-Cyrl-RS" w:eastAsia="ko-KR"/>
        </w:rPr>
        <w:t xml:space="preserve"> </w:t>
      </w:r>
      <w:r w:rsidR="001D6E51" w:rsidRPr="001D6E51">
        <w:rPr>
          <w:rFonts w:ascii="Arial" w:eastAsia="Batang" w:hAnsi="Arial" w:cs="Arial"/>
          <w:bCs/>
          <w:lang w:val="sr-Latn-RS" w:eastAsia="ko-KR"/>
        </w:rPr>
        <w:t>EURIBOR</w:t>
      </w:r>
      <w:r w:rsidR="001D6E51" w:rsidRPr="001D6E51">
        <w:rPr>
          <w:rFonts w:ascii="Arial" w:eastAsia="Batang" w:hAnsi="Arial" w:cs="Arial"/>
          <w:bCs/>
          <w:lang w:val="sr-Cyrl-RS" w:eastAsia="ko-KR"/>
        </w:rPr>
        <w:t>-</w:t>
      </w:r>
      <w:r>
        <w:rPr>
          <w:rFonts w:ascii="Arial" w:eastAsia="Batang" w:hAnsi="Arial" w:cs="Arial"/>
          <w:bCs/>
          <w:lang w:val="sr-Cyrl-RS" w:eastAsia="ko-KR"/>
        </w:rPr>
        <w:t>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uvećanom</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za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raspon</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Ako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izračunata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varijabilna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kamatna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stopa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za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bilo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koji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referentni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period</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varijabilne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kamatne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stope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ispod</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nule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biće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određeno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nula</w:t>
      </w:r>
      <w:r w:rsidR="001D6E51" w:rsidRPr="001D6E51">
        <w:rPr>
          <w:rFonts w:ascii="Arial" w:eastAsia="Batang" w:hAnsi="Arial" w:cs="Arial"/>
          <w:bCs/>
          <w:lang w:val="sr-Cyrl-RS" w:eastAsia="ko-KR"/>
        </w:rPr>
        <w:t>;</w:t>
      </w:r>
    </w:p>
    <w:p w14:paraId="356F575E" w14:textId="5AB24B41" w:rsidR="001D6E51" w:rsidRPr="001D6E51" w:rsidRDefault="00B47EA7" w:rsidP="001D6E51">
      <w:pPr>
        <w:numPr>
          <w:ilvl w:val="0"/>
          <w:numId w:val="141"/>
        </w:numPr>
        <w:spacing w:after="0" w:line="240" w:lineRule="auto"/>
        <w:ind w:right="380"/>
        <w:jc w:val="both"/>
        <w:rPr>
          <w:rFonts w:ascii="Arial" w:eastAsia="Batang" w:hAnsi="Arial" w:cs="Arial"/>
          <w:bCs/>
          <w:lang w:val="sr-Cyrl-RS" w:eastAsia="ko-KR"/>
        </w:rPr>
      </w:pPr>
      <w:r>
        <w:rPr>
          <w:rFonts w:ascii="Arial" w:eastAsia="Batang" w:hAnsi="Arial" w:cs="Arial"/>
          <w:bCs/>
          <w:lang w:val="sr-Cyrl-RS" w:eastAsia="ko-KR"/>
        </w:rPr>
        <w:lastRenderedPageBreak/>
        <w:t>prilikom</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povlačenja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tranše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zajmoprimac</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ima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mogućnost</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izbora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između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godišnje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polugodišnje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tromesečne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otplate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kredita</w:t>
      </w:r>
      <w:r w:rsidR="001D6E51" w:rsidRPr="001D6E51">
        <w:rPr>
          <w:rFonts w:ascii="Arial" w:eastAsia="Batang" w:hAnsi="Arial" w:cs="Arial"/>
          <w:bCs/>
          <w:lang w:val="sr-Cyrl-RS" w:eastAsia="ko-KR"/>
        </w:rPr>
        <w:t>;</w:t>
      </w:r>
    </w:p>
    <w:p w14:paraId="0B778B71" w14:textId="3CCD5CAC" w:rsidR="001D6E51" w:rsidRPr="001D6E51" w:rsidRDefault="00B47EA7" w:rsidP="001D6E51">
      <w:pPr>
        <w:numPr>
          <w:ilvl w:val="0"/>
          <w:numId w:val="141"/>
        </w:numPr>
        <w:spacing w:after="0" w:line="240" w:lineRule="auto"/>
        <w:ind w:right="380"/>
        <w:jc w:val="both"/>
        <w:rPr>
          <w:rFonts w:ascii="Arial" w:eastAsia="Batang" w:hAnsi="Arial" w:cs="Arial"/>
          <w:bCs/>
          <w:lang w:val="sr-Cyrl-RS" w:eastAsia="ko-KR"/>
        </w:rPr>
      </w:pPr>
      <w:r>
        <w:rPr>
          <w:rFonts w:ascii="Arial" w:eastAsia="Batang" w:hAnsi="Arial" w:cs="Arial"/>
          <w:bCs/>
          <w:lang w:val="sr-Cyrl-RS" w:eastAsia="ko-KR"/>
        </w:rPr>
        <w:t>bez</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plaćanja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Banci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pristupne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naknade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provizije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nepovučena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sredstva</w:t>
      </w:r>
      <w:r w:rsidR="001D6E51" w:rsidRPr="001D6E51">
        <w:rPr>
          <w:rFonts w:ascii="Arial" w:eastAsia="Batang" w:hAnsi="Arial" w:cs="Arial"/>
          <w:bCs/>
          <w:lang w:val="sr-Cyrl-RS" w:eastAsia="ko-KR"/>
        </w:rPr>
        <w:t>;</w:t>
      </w:r>
    </w:p>
    <w:p w14:paraId="042D1CCF" w14:textId="2890D944" w:rsidR="001D6E51" w:rsidRPr="001D6E51" w:rsidRDefault="00B47EA7" w:rsidP="001D6E51">
      <w:pPr>
        <w:numPr>
          <w:ilvl w:val="0"/>
          <w:numId w:val="141"/>
        </w:numPr>
        <w:spacing w:after="0" w:line="240" w:lineRule="auto"/>
        <w:ind w:right="380"/>
        <w:jc w:val="both"/>
        <w:rPr>
          <w:rFonts w:ascii="Arial" w:eastAsia="Batang" w:hAnsi="Arial" w:cs="Arial"/>
          <w:bCs/>
          <w:lang w:val="sr-Cyrl-RS" w:eastAsia="ko-KR"/>
        </w:rPr>
      </w:pPr>
      <w:r>
        <w:rPr>
          <w:rFonts w:ascii="Arial" w:eastAsia="Batang" w:hAnsi="Arial" w:cs="Arial"/>
          <w:bCs/>
          <w:lang w:val="sr-Cyrl-RS" w:eastAsia="ko-KR"/>
        </w:rPr>
        <w:t>kredit</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realizuje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najviše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pet</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tranši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minimalnim</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iznosom</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tranše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od</w:t>
      </w:r>
      <w:r w:rsidR="001D6E51" w:rsidRPr="001D6E51">
        <w:rPr>
          <w:rFonts w:ascii="Arial" w:eastAsia="Batang" w:hAnsi="Arial" w:cs="Arial"/>
          <w:bCs/>
          <w:lang w:val="sr-Cyrl-RS" w:eastAsia="ko-KR"/>
        </w:rPr>
        <w:t xml:space="preserve"> 1 </w:t>
      </w:r>
      <w:r>
        <w:rPr>
          <w:rFonts w:ascii="Arial" w:eastAsia="Batang" w:hAnsi="Arial" w:cs="Arial"/>
          <w:bCs/>
          <w:lang w:val="sr-Cyrl-RS" w:eastAsia="ko-KR"/>
        </w:rPr>
        <w:t>milion</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evra</w:t>
      </w:r>
      <w:r w:rsidR="001D6E51" w:rsidRPr="001D6E51">
        <w:rPr>
          <w:rFonts w:ascii="Arial" w:eastAsia="Batang" w:hAnsi="Arial" w:cs="Arial"/>
          <w:bCs/>
          <w:lang w:val="sr-Cyrl-RS" w:eastAsia="ko-KR"/>
        </w:rPr>
        <w:t>;</w:t>
      </w:r>
    </w:p>
    <w:p w14:paraId="51B6F1DD" w14:textId="01E3865C" w:rsidR="001D6E51" w:rsidRPr="001D6E51" w:rsidRDefault="00B47EA7" w:rsidP="001D6E51">
      <w:pPr>
        <w:numPr>
          <w:ilvl w:val="0"/>
          <w:numId w:val="141"/>
        </w:numPr>
        <w:spacing w:after="0" w:line="240" w:lineRule="auto"/>
        <w:ind w:right="380"/>
        <w:jc w:val="both"/>
        <w:rPr>
          <w:rFonts w:ascii="Arial" w:eastAsia="Batang" w:hAnsi="Arial" w:cs="Arial"/>
          <w:bCs/>
          <w:lang w:val="sr-Cyrl-RS" w:eastAsia="ko-KR"/>
        </w:rPr>
      </w:pPr>
      <w:r>
        <w:rPr>
          <w:rFonts w:ascii="Arial" w:eastAsia="Batang" w:hAnsi="Arial" w:cs="Arial"/>
          <w:bCs/>
          <w:lang w:val="sr-Cyrl-RS" w:eastAsia="ko-KR"/>
        </w:rPr>
        <w:t>period</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raspoloživosti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zajma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tri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godine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od</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datuma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stupanja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snagu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finansijskog</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ugovora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uz</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mogućnost</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produžetka</w:t>
      </w:r>
      <w:r w:rsidR="001D6E51" w:rsidRPr="001D6E51">
        <w:rPr>
          <w:rFonts w:ascii="Arial" w:eastAsia="Batang" w:hAnsi="Arial" w:cs="Arial"/>
          <w:bCs/>
          <w:lang w:val="sr-Cyrl-RS" w:eastAsia="ko-KR"/>
        </w:rPr>
        <w:t xml:space="preserve">; </w:t>
      </w:r>
    </w:p>
    <w:p w14:paraId="72697BC1" w14:textId="287B88CD" w:rsidR="001D6E51" w:rsidRPr="001D6E51" w:rsidRDefault="00B47EA7" w:rsidP="001D6E51">
      <w:pPr>
        <w:numPr>
          <w:ilvl w:val="0"/>
          <w:numId w:val="141"/>
        </w:numPr>
        <w:spacing w:after="0" w:line="240" w:lineRule="auto"/>
        <w:ind w:right="380"/>
        <w:jc w:val="both"/>
        <w:rPr>
          <w:rFonts w:ascii="Arial" w:eastAsia="Batang" w:hAnsi="Arial" w:cs="Arial"/>
          <w:bCs/>
          <w:lang w:val="sr-Cyrl-RS" w:eastAsia="ko-KR"/>
        </w:rPr>
      </w:pPr>
      <w:r>
        <w:rPr>
          <w:rFonts w:ascii="Arial" w:eastAsia="Batang" w:hAnsi="Arial" w:cs="Arial"/>
          <w:bCs/>
          <w:lang w:val="sr-Cyrl-RS" w:eastAsia="ko-KR"/>
        </w:rPr>
        <w:t>predviđena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mogućnost</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prevremene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otplate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svih</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tranši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ili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dela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bilo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koje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tranše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ukoliko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proceni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povoljnije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stanovišta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upravljanja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javnim</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dugom</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uz</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plaćanje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svih</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dospelih</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obaveza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po</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osnovu</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kamate</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i</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drugih</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troškova</w:t>
      </w:r>
      <w:r w:rsidR="001D6E51" w:rsidRPr="001D6E51">
        <w:rPr>
          <w:rFonts w:ascii="Arial" w:eastAsia="Batang" w:hAnsi="Arial" w:cs="Arial"/>
          <w:bCs/>
          <w:lang w:val="sr-Cyrl-RS" w:eastAsia="ko-KR"/>
        </w:rPr>
        <w:t xml:space="preserve"> </w:t>
      </w:r>
      <w:r>
        <w:rPr>
          <w:rFonts w:ascii="Arial" w:eastAsia="Batang" w:hAnsi="Arial" w:cs="Arial"/>
          <w:bCs/>
          <w:lang w:val="sr-Cyrl-RS" w:eastAsia="ko-KR"/>
        </w:rPr>
        <w:t>Banke</w:t>
      </w:r>
      <w:r w:rsidR="001D6E51" w:rsidRPr="001D6E51">
        <w:rPr>
          <w:rFonts w:ascii="Arial" w:eastAsia="Batang" w:hAnsi="Arial" w:cs="Arial"/>
          <w:bCs/>
          <w:lang w:val="sr-Cyrl-RS" w:eastAsia="ko-KR"/>
        </w:rPr>
        <w:t>.</w:t>
      </w:r>
    </w:p>
    <w:p w14:paraId="53BD9E76" w14:textId="2C712063" w:rsidR="001D6E51" w:rsidRPr="001D6E51" w:rsidRDefault="00B47EA7" w:rsidP="001D6E51">
      <w:pPr>
        <w:spacing w:after="0" w:line="240" w:lineRule="auto"/>
        <w:ind w:firstLine="708"/>
        <w:jc w:val="both"/>
        <w:rPr>
          <w:rFonts w:ascii="Arial" w:eastAsia="Times New Roman" w:hAnsi="Arial" w:cs="Arial"/>
          <w:lang w:val="sr-Cyrl-RS" w:eastAsia="sr-Latn-CS"/>
        </w:rPr>
      </w:pPr>
      <w:r>
        <w:rPr>
          <w:rFonts w:ascii="Arial" w:eastAsia="Times New Roman" w:hAnsi="Arial" w:cs="Arial"/>
          <w:lang w:val="sr-Latn-RS"/>
        </w:rPr>
        <w:t>Cilj</w:t>
      </w:r>
      <w:r w:rsidR="001D6E51" w:rsidRPr="001D6E51">
        <w:rPr>
          <w:rFonts w:ascii="Arial" w:eastAsia="Times New Roman" w:hAnsi="Arial" w:cs="Arial"/>
          <w:lang w:val="sr-Latn-RS"/>
        </w:rPr>
        <w:t xml:space="preserve"> </w:t>
      </w:r>
      <w:r>
        <w:rPr>
          <w:rFonts w:ascii="Arial" w:eastAsia="Times New Roman" w:hAnsi="Arial" w:cs="Arial"/>
          <w:lang w:val="sr-Latn-RS"/>
        </w:rPr>
        <w:t>ovog</w:t>
      </w:r>
      <w:r w:rsidR="001D6E51" w:rsidRPr="001D6E51">
        <w:rPr>
          <w:rFonts w:ascii="Arial" w:eastAsia="Times New Roman" w:hAnsi="Arial" w:cs="Arial"/>
          <w:lang w:val="sr-Latn-RS"/>
        </w:rPr>
        <w:t xml:space="preserve"> </w:t>
      </w:r>
      <w:r>
        <w:rPr>
          <w:rFonts w:ascii="Arial" w:eastAsia="Times New Roman" w:hAnsi="Arial" w:cs="Arial"/>
          <w:lang w:val="sr-Latn-RS"/>
        </w:rPr>
        <w:t>projekta</w:t>
      </w:r>
      <w:r w:rsidR="001D6E51" w:rsidRPr="001D6E51">
        <w:rPr>
          <w:rFonts w:ascii="Arial" w:eastAsia="Times New Roman" w:hAnsi="Arial" w:cs="Arial"/>
          <w:lang w:val="sr-Latn-RS"/>
        </w:rPr>
        <w:t xml:space="preserve"> </w:t>
      </w:r>
      <w:r>
        <w:rPr>
          <w:rFonts w:ascii="Arial" w:eastAsia="Times New Roman" w:hAnsi="Arial" w:cs="Arial"/>
          <w:lang w:val="sr-Latn-RS"/>
        </w:rPr>
        <w:t>jeste</w:t>
      </w:r>
      <w:r w:rsidR="001D6E51" w:rsidRPr="001D6E51">
        <w:rPr>
          <w:rFonts w:ascii="Arial" w:eastAsia="Times New Roman" w:hAnsi="Arial" w:cs="Arial"/>
          <w:lang w:val="sr-Latn-RS"/>
        </w:rPr>
        <w:t xml:space="preserve"> </w:t>
      </w:r>
      <w:r>
        <w:rPr>
          <w:rFonts w:ascii="Arial" w:eastAsia="Times New Roman" w:hAnsi="Arial" w:cs="Arial"/>
          <w:lang w:val="sr-Latn-RS"/>
        </w:rPr>
        <w:t>efikasnije</w:t>
      </w:r>
      <w:r w:rsidR="001D6E51" w:rsidRPr="001D6E51">
        <w:rPr>
          <w:rFonts w:ascii="Arial" w:eastAsia="Times New Roman" w:hAnsi="Arial" w:cs="Arial"/>
          <w:lang w:val="sr-Latn-RS"/>
        </w:rPr>
        <w:t xml:space="preserve"> </w:t>
      </w:r>
      <w:r>
        <w:rPr>
          <w:rFonts w:ascii="Arial" w:eastAsia="Times New Roman" w:hAnsi="Arial" w:cs="Arial"/>
          <w:lang w:val="sr-Latn-RS"/>
        </w:rPr>
        <w:t>obrazovanje</w:t>
      </w:r>
      <w:r w:rsidR="001D6E51" w:rsidRPr="001D6E51">
        <w:rPr>
          <w:rFonts w:ascii="Arial" w:eastAsia="Times New Roman" w:hAnsi="Arial" w:cs="Arial"/>
          <w:lang w:val="sr-Latn-RS"/>
        </w:rPr>
        <w:t xml:space="preserve">, </w:t>
      </w:r>
      <w:r>
        <w:rPr>
          <w:rFonts w:ascii="Arial" w:eastAsia="Times New Roman" w:hAnsi="Arial" w:cs="Arial"/>
          <w:lang w:val="sr-Latn-RS"/>
        </w:rPr>
        <w:t>uspostavljanje</w:t>
      </w:r>
      <w:r w:rsidR="001D6E51" w:rsidRPr="001D6E51">
        <w:rPr>
          <w:rFonts w:ascii="Arial" w:eastAsia="Times New Roman" w:hAnsi="Arial" w:cs="Arial"/>
          <w:lang w:val="sr-Latn-RS"/>
        </w:rPr>
        <w:t xml:space="preserve"> </w:t>
      </w:r>
      <w:r>
        <w:rPr>
          <w:rFonts w:ascii="Arial" w:eastAsia="Times New Roman" w:hAnsi="Arial" w:cs="Arial"/>
          <w:lang w:val="sr-Latn-RS"/>
        </w:rPr>
        <w:t>kvalitetnijih</w:t>
      </w:r>
      <w:r w:rsidR="001D6E51" w:rsidRPr="001D6E51">
        <w:rPr>
          <w:rFonts w:ascii="Arial" w:eastAsia="Times New Roman" w:hAnsi="Arial" w:cs="Arial"/>
          <w:lang w:val="sr-Latn-RS"/>
        </w:rPr>
        <w:t xml:space="preserve"> </w:t>
      </w:r>
      <w:r>
        <w:rPr>
          <w:rFonts w:ascii="Arial" w:eastAsia="Times New Roman" w:hAnsi="Arial" w:cs="Arial"/>
          <w:lang w:val="sr-Latn-RS"/>
        </w:rPr>
        <w:t>uslova</w:t>
      </w:r>
      <w:r w:rsidR="001D6E51" w:rsidRPr="001D6E51">
        <w:rPr>
          <w:rFonts w:ascii="Arial" w:eastAsia="Times New Roman" w:hAnsi="Arial" w:cs="Arial"/>
          <w:lang w:val="sr-Latn-RS"/>
        </w:rPr>
        <w:t xml:space="preserve"> </w:t>
      </w:r>
      <w:r>
        <w:rPr>
          <w:rFonts w:ascii="Arial" w:eastAsia="Times New Roman" w:hAnsi="Arial" w:cs="Arial"/>
          <w:lang w:val="sr-Latn-RS"/>
        </w:rPr>
        <w:t>za</w:t>
      </w:r>
      <w:r w:rsidR="001D6E51" w:rsidRPr="001D6E51">
        <w:rPr>
          <w:rFonts w:ascii="Arial" w:eastAsia="Times New Roman" w:hAnsi="Arial" w:cs="Arial"/>
          <w:lang w:val="sr-Latn-RS"/>
        </w:rPr>
        <w:t xml:space="preserve"> </w:t>
      </w:r>
      <w:r>
        <w:rPr>
          <w:rFonts w:ascii="Arial" w:eastAsia="Times New Roman" w:hAnsi="Arial" w:cs="Arial"/>
          <w:lang w:val="sr-Latn-RS"/>
        </w:rPr>
        <w:t>nastavu</w:t>
      </w:r>
      <w:r w:rsidR="001D6E51" w:rsidRPr="001D6E51">
        <w:rPr>
          <w:rFonts w:ascii="Arial" w:eastAsia="Times New Roman" w:hAnsi="Arial" w:cs="Arial"/>
          <w:lang w:val="sr-Latn-RS"/>
        </w:rPr>
        <w:t xml:space="preserve"> </w:t>
      </w:r>
      <w:r>
        <w:rPr>
          <w:rFonts w:ascii="Arial" w:eastAsia="Times New Roman" w:hAnsi="Arial" w:cs="Arial"/>
          <w:lang w:val="sr-Latn-RS"/>
        </w:rPr>
        <w:t>i</w:t>
      </w:r>
      <w:r w:rsidR="001D6E51" w:rsidRPr="001D6E51">
        <w:rPr>
          <w:rFonts w:ascii="Arial" w:eastAsia="Times New Roman" w:hAnsi="Arial" w:cs="Arial"/>
          <w:lang w:val="sr-Latn-RS"/>
        </w:rPr>
        <w:t xml:space="preserve"> </w:t>
      </w:r>
      <w:r>
        <w:rPr>
          <w:rFonts w:ascii="Arial" w:eastAsia="Times New Roman" w:hAnsi="Arial" w:cs="Arial"/>
          <w:lang w:val="sr-Latn-RS"/>
        </w:rPr>
        <w:t>učenje</w:t>
      </w:r>
      <w:r w:rsidR="001D6E51" w:rsidRPr="001D6E51">
        <w:rPr>
          <w:rFonts w:ascii="Arial" w:eastAsia="Times New Roman" w:hAnsi="Arial" w:cs="Arial"/>
          <w:lang w:val="sr-Latn-RS"/>
        </w:rPr>
        <w:t xml:space="preserve">, </w:t>
      </w:r>
      <w:r>
        <w:rPr>
          <w:rFonts w:ascii="Arial" w:eastAsia="Times New Roman" w:hAnsi="Arial" w:cs="Arial"/>
          <w:lang w:val="sr-Latn-RS"/>
        </w:rPr>
        <w:t>kao</w:t>
      </w:r>
      <w:r w:rsidR="001D6E51" w:rsidRPr="001D6E51">
        <w:rPr>
          <w:rFonts w:ascii="Arial" w:eastAsia="Times New Roman" w:hAnsi="Arial" w:cs="Arial"/>
          <w:lang w:val="sr-Latn-RS"/>
        </w:rPr>
        <w:t xml:space="preserve"> </w:t>
      </w:r>
      <w:r>
        <w:rPr>
          <w:rFonts w:ascii="Arial" w:eastAsia="Times New Roman" w:hAnsi="Arial" w:cs="Arial"/>
          <w:lang w:val="sr-Latn-RS"/>
        </w:rPr>
        <w:t>i</w:t>
      </w:r>
      <w:r w:rsidR="001D6E51" w:rsidRPr="001D6E51">
        <w:rPr>
          <w:rFonts w:ascii="Arial" w:eastAsia="Times New Roman" w:hAnsi="Arial" w:cs="Arial"/>
          <w:lang w:val="sr-Latn-RS"/>
        </w:rPr>
        <w:t xml:space="preserve"> </w:t>
      </w:r>
      <w:r>
        <w:rPr>
          <w:rFonts w:ascii="Arial" w:eastAsia="Times New Roman" w:hAnsi="Arial" w:cs="Arial"/>
          <w:lang w:val="sr-Latn-RS"/>
        </w:rPr>
        <w:t>potpuna</w:t>
      </w:r>
      <w:r w:rsidR="001D6E51" w:rsidRPr="001D6E51">
        <w:rPr>
          <w:rFonts w:ascii="Arial" w:eastAsia="Times New Roman" w:hAnsi="Arial" w:cs="Arial"/>
          <w:lang w:val="sr-Latn-RS"/>
        </w:rPr>
        <w:t xml:space="preserve"> </w:t>
      </w:r>
      <w:r>
        <w:rPr>
          <w:rFonts w:ascii="Arial" w:eastAsia="Times New Roman" w:hAnsi="Arial" w:cs="Arial"/>
          <w:lang w:val="sr-Latn-RS"/>
        </w:rPr>
        <w:t>primena</w:t>
      </w:r>
      <w:r w:rsidR="001D6E51" w:rsidRPr="001D6E51">
        <w:rPr>
          <w:rFonts w:ascii="Arial" w:eastAsia="Times New Roman" w:hAnsi="Arial" w:cs="Arial"/>
          <w:lang w:val="sr-Latn-RS"/>
        </w:rPr>
        <w:t xml:space="preserve"> </w:t>
      </w:r>
      <w:r>
        <w:rPr>
          <w:rFonts w:ascii="Arial" w:eastAsia="Times New Roman" w:hAnsi="Arial" w:cs="Arial"/>
          <w:lang w:val="sr-Latn-RS"/>
        </w:rPr>
        <w:t>novih</w:t>
      </w:r>
      <w:r w:rsidR="001D6E51" w:rsidRPr="001D6E51">
        <w:rPr>
          <w:rFonts w:ascii="Arial" w:eastAsia="Times New Roman" w:hAnsi="Arial" w:cs="Arial"/>
          <w:lang w:val="sr-Latn-RS"/>
        </w:rPr>
        <w:t xml:space="preserve"> </w:t>
      </w:r>
      <w:r>
        <w:rPr>
          <w:rFonts w:ascii="Arial" w:eastAsia="Times New Roman" w:hAnsi="Arial" w:cs="Arial"/>
          <w:lang w:val="sr-Latn-RS"/>
        </w:rPr>
        <w:t>tehnologija</w:t>
      </w:r>
      <w:r w:rsidR="001D6E51" w:rsidRPr="001D6E51">
        <w:rPr>
          <w:rFonts w:ascii="Arial" w:eastAsia="Times New Roman" w:hAnsi="Arial" w:cs="Arial"/>
          <w:lang w:val="sr-Latn-RS"/>
        </w:rPr>
        <w:t xml:space="preserve"> </w:t>
      </w:r>
      <w:r>
        <w:rPr>
          <w:rFonts w:ascii="Arial" w:eastAsia="Times New Roman" w:hAnsi="Arial" w:cs="Arial"/>
          <w:lang w:val="sr-Latn-RS"/>
        </w:rPr>
        <w:t>u</w:t>
      </w:r>
      <w:r w:rsidR="001D6E51" w:rsidRPr="001D6E51">
        <w:rPr>
          <w:rFonts w:ascii="Arial" w:eastAsia="Times New Roman" w:hAnsi="Arial" w:cs="Arial"/>
          <w:lang w:val="sr-Latn-RS"/>
        </w:rPr>
        <w:t xml:space="preserve"> </w:t>
      </w:r>
      <w:r>
        <w:rPr>
          <w:rFonts w:ascii="Arial" w:eastAsia="Times New Roman" w:hAnsi="Arial" w:cs="Arial"/>
          <w:lang w:val="sr-Latn-RS"/>
        </w:rPr>
        <w:t>nastavi</w:t>
      </w:r>
      <w:r w:rsidR="001D6E51" w:rsidRPr="001D6E51">
        <w:rPr>
          <w:rFonts w:ascii="Arial" w:eastAsia="Times New Roman" w:hAnsi="Arial" w:cs="Arial"/>
          <w:lang w:val="sr-Latn-RS"/>
        </w:rPr>
        <w:t xml:space="preserve">. </w:t>
      </w:r>
      <w:r>
        <w:rPr>
          <w:rFonts w:ascii="Arial" w:eastAsia="Times New Roman" w:hAnsi="Arial" w:cs="Arial"/>
          <w:lang w:val="sr-Latn-RS"/>
        </w:rPr>
        <w:t>Takođe</w:t>
      </w:r>
      <w:r w:rsidR="001D6E51" w:rsidRPr="001D6E51">
        <w:rPr>
          <w:rFonts w:ascii="Arial" w:eastAsia="Times New Roman" w:hAnsi="Arial" w:cs="Arial"/>
          <w:lang w:val="sr-Latn-RS"/>
        </w:rPr>
        <w:t xml:space="preserve">, </w:t>
      </w:r>
      <w:r>
        <w:rPr>
          <w:rFonts w:ascii="Arial" w:eastAsia="Times New Roman" w:hAnsi="Arial" w:cs="Arial"/>
          <w:lang w:val="sr-Latn-RS"/>
        </w:rPr>
        <w:t>razvojem</w:t>
      </w:r>
      <w:r w:rsidR="001D6E51" w:rsidRPr="001D6E51">
        <w:rPr>
          <w:rFonts w:ascii="Arial" w:eastAsia="Times New Roman" w:hAnsi="Arial" w:cs="Arial"/>
          <w:lang w:val="sr-Latn-RS"/>
        </w:rPr>
        <w:t xml:space="preserve"> </w:t>
      </w:r>
      <w:r>
        <w:rPr>
          <w:rFonts w:ascii="Arial" w:eastAsia="Times New Roman" w:hAnsi="Arial" w:cs="Arial"/>
          <w:lang w:val="sr-Latn-RS"/>
        </w:rPr>
        <w:t>IT</w:t>
      </w:r>
      <w:r w:rsidR="001D6E51" w:rsidRPr="001D6E51">
        <w:rPr>
          <w:rFonts w:ascii="Arial" w:eastAsia="Times New Roman" w:hAnsi="Arial" w:cs="Arial"/>
          <w:lang w:val="sr-Latn-RS"/>
        </w:rPr>
        <w:t xml:space="preserve"> </w:t>
      </w:r>
      <w:r>
        <w:rPr>
          <w:rFonts w:ascii="Arial" w:eastAsia="Times New Roman" w:hAnsi="Arial" w:cs="Arial"/>
          <w:lang w:val="sr-Latn-RS"/>
        </w:rPr>
        <w:t>u</w:t>
      </w:r>
      <w:r w:rsidR="001D6E51" w:rsidRPr="001D6E51">
        <w:rPr>
          <w:rFonts w:ascii="Arial" w:eastAsia="Times New Roman" w:hAnsi="Arial" w:cs="Arial"/>
          <w:lang w:val="sr-Latn-RS"/>
        </w:rPr>
        <w:t xml:space="preserve"> </w:t>
      </w:r>
      <w:r>
        <w:rPr>
          <w:rFonts w:ascii="Arial" w:eastAsia="Times New Roman" w:hAnsi="Arial" w:cs="Arial"/>
          <w:lang w:val="sr-Latn-RS"/>
        </w:rPr>
        <w:t>školama</w:t>
      </w:r>
      <w:r w:rsidR="001D6E51" w:rsidRPr="001D6E51">
        <w:rPr>
          <w:rFonts w:ascii="Arial" w:eastAsia="Times New Roman" w:hAnsi="Arial" w:cs="Arial"/>
          <w:lang w:val="sr-Latn-RS"/>
        </w:rPr>
        <w:t xml:space="preserve">, </w:t>
      </w:r>
      <w:r>
        <w:rPr>
          <w:rFonts w:ascii="Arial" w:eastAsia="Times New Roman" w:hAnsi="Arial" w:cs="Arial"/>
          <w:lang w:val="sr-Latn-RS"/>
        </w:rPr>
        <w:t>omogućio</w:t>
      </w:r>
      <w:r w:rsidR="001D6E51" w:rsidRPr="001D6E51">
        <w:rPr>
          <w:rFonts w:ascii="Arial" w:eastAsia="Times New Roman" w:hAnsi="Arial" w:cs="Arial"/>
          <w:lang w:val="sr-Latn-RS"/>
        </w:rPr>
        <w:t xml:space="preserve"> </w:t>
      </w:r>
      <w:r>
        <w:rPr>
          <w:rFonts w:ascii="Arial" w:eastAsia="Times New Roman" w:hAnsi="Arial" w:cs="Arial"/>
          <w:lang w:val="sr-Latn-RS"/>
        </w:rPr>
        <w:t>bi</w:t>
      </w:r>
      <w:r w:rsidR="001D6E51" w:rsidRPr="001D6E51">
        <w:rPr>
          <w:rFonts w:ascii="Arial" w:eastAsia="Times New Roman" w:hAnsi="Arial" w:cs="Arial"/>
          <w:lang w:val="sr-Latn-RS"/>
        </w:rPr>
        <w:t xml:space="preserve"> </w:t>
      </w:r>
      <w:r>
        <w:rPr>
          <w:rFonts w:ascii="Arial" w:eastAsia="Times New Roman" w:hAnsi="Arial" w:cs="Arial"/>
          <w:lang w:val="sr-Latn-RS"/>
        </w:rPr>
        <w:t>se</w:t>
      </w:r>
      <w:r w:rsidR="001D6E51" w:rsidRPr="001D6E51">
        <w:rPr>
          <w:rFonts w:ascii="Arial" w:eastAsia="Times New Roman" w:hAnsi="Arial" w:cs="Arial"/>
          <w:lang w:val="sr-Latn-RS"/>
        </w:rPr>
        <w:t xml:space="preserve"> </w:t>
      </w:r>
      <w:r>
        <w:rPr>
          <w:rFonts w:ascii="Arial" w:eastAsia="Times New Roman" w:hAnsi="Arial" w:cs="Arial"/>
          <w:lang w:val="sr-Latn-RS"/>
        </w:rPr>
        <w:t>dalji</w:t>
      </w:r>
      <w:r w:rsidR="001D6E51" w:rsidRPr="001D6E51">
        <w:rPr>
          <w:rFonts w:ascii="Arial" w:eastAsia="Times New Roman" w:hAnsi="Arial" w:cs="Arial"/>
          <w:lang w:val="sr-Latn-RS"/>
        </w:rPr>
        <w:t xml:space="preserve"> </w:t>
      </w:r>
      <w:r>
        <w:rPr>
          <w:rFonts w:ascii="Arial" w:eastAsia="Times New Roman" w:hAnsi="Arial" w:cs="Arial"/>
          <w:lang w:val="sr-Latn-RS"/>
        </w:rPr>
        <w:t>razvoj</w:t>
      </w:r>
      <w:r w:rsidR="001D6E51" w:rsidRPr="001D6E51">
        <w:rPr>
          <w:rFonts w:ascii="Arial" w:eastAsia="Times New Roman" w:hAnsi="Arial" w:cs="Arial"/>
          <w:lang w:val="sr-Latn-RS"/>
        </w:rPr>
        <w:t xml:space="preserve"> </w:t>
      </w:r>
      <w:r>
        <w:rPr>
          <w:rFonts w:ascii="Arial" w:eastAsia="Times New Roman" w:hAnsi="Arial" w:cs="Arial"/>
          <w:lang w:val="sr-Latn-RS"/>
        </w:rPr>
        <w:t>informacionog</w:t>
      </w:r>
      <w:r w:rsidR="001D6E51" w:rsidRPr="001D6E51">
        <w:rPr>
          <w:rFonts w:ascii="Arial" w:eastAsia="Times New Roman" w:hAnsi="Arial" w:cs="Arial"/>
          <w:lang w:val="sr-Latn-RS"/>
        </w:rPr>
        <w:t xml:space="preserve"> </w:t>
      </w:r>
      <w:r>
        <w:rPr>
          <w:rFonts w:ascii="Arial" w:eastAsia="Times New Roman" w:hAnsi="Arial" w:cs="Arial"/>
          <w:lang w:val="sr-Latn-RS"/>
        </w:rPr>
        <w:t>društva</w:t>
      </w:r>
      <w:r w:rsidR="001D6E51" w:rsidRPr="001D6E51">
        <w:rPr>
          <w:rFonts w:ascii="Arial" w:eastAsia="Times New Roman" w:hAnsi="Arial" w:cs="Arial"/>
          <w:lang w:val="sr-Latn-RS"/>
        </w:rPr>
        <w:t xml:space="preserve">, </w:t>
      </w:r>
      <w:r>
        <w:rPr>
          <w:rFonts w:ascii="Arial" w:eastAsia="Times New Roman" w:hAnsi="Arial" w:cs="Arial"/>
          <w:lang w:val="sr-Latn-RS"/>
        </w:rPr>
        <w:t>poveć</w:t>
      </w:r>
      <w:r w:rsidR="001D6E51" w:rsidRPr="001D6E51">
        <w:rPr>
          <w:rFonts w:ascii="Arial" w:eastAsia="Times New Roman" w:hAnsi="Arial" w:cs="Arial"/>
          <w:lang w:val="sr-Latn-RS"/>
        </w:rPr>
        <w:t>a</w:t>
      </w:r>
      <w:r>
        <w:rPr>
          <w:rFonts w:ascii="Arial" w:eastAsia="Times New Roman" w:hAnsi="Arial" w:cs="Arial"/>
          <w:lang w:val="sr-Latn-RS"/>
        </w:rPr>
        <w:t>la</w:t>
      </w:r>
      <w:r w:rsidR="001D6E51" w:rsidRPr="001D6E51">
        <w:rPr>
          <w:rFonts w:ascii="Arial" w:eastAsia="Times New Roman" w:hAnsi="Arial" w:cs="Arial"/>
          <w:lang w:val="sr-Latn-RS"/>
        </w:rPr>
        <w:t xml:space="preserve"> </w:t>
      </w:r>
      <w:r>
        <w:rPr>
          <w:rFonts w:ascii="Arial" w:eastAsia="Times New Roman" w:hAnsi="Arial" w:cs="Arial"/>
          <w:lang w:val="sr-Latn-RS"/>
        </w:rPr>
        <w:t>konkurentnost</w:t>
      </w:r>
      <w:r w:rsidR="001D6E51" w:rsidRPr="001D6E51">
        <w:rPr>
          <w:rFonts w:ascii="Arial" w:eastAsia="Times New Roman" w:hAnsi="Arial" w:cs="Arial"/>
          <w:lang w:val="sr-Latn-RS"/>
        </w:rPr>
        <w:t xml:space="preserve"> </w:t>
      </w:r>
      <w:r>
        <w:rPr>
          <w:rFonts w:ascii="Arial" w:eastAsia="Times New Roman" w:hAnsi="Arial" w:cs="Arial"/>
          <w:lang w:val="sr-Latn-RS"/>
        </w:rPr>
        <w:t>na</w:t>
      </w:r>
      <w:r w:rsidR="001D6E51" w:rsidRPr="001D6E51">
        <w:rPr>
          <w:rFonts w:ascii="Arial" w:eastAsia="Times New Roman" w:hAnsi="Arial" w:cs="Arial"/>
          <w:lang w:val="sr-Latn-RS"/>
        </w:rPr>
        <w:t xml:space="preserve"> </w:t>
      </w:r>
      <w:r>
        <w:rPr>
          <w:rFonts w:ascii="Arial" w:eastAsia="Times New Roman" w:hAnsi="Arial" w:cs="Arial"/>
          <w:lang w:val="sr-Latn-RS"/>
        </w:rPr>
        <w:t>tržištu</w:t>
      </w:r>
      <w:r w:rsidR="001D6E51" w:rsidRPr="001D6E51">
        <w:rPr>
          <w:rFonts w:ascii="Arial" w:eastAsia="Times New Roman" w:hAnsi="Arial" w:cs="Arial"/>
          <w:lang w:val="sr-Latn-RS"/>
        </w:rPr>
        <w:t xml:space="preserve"> </w:t>
      </w:r>
      <w:r>
        <w:rPr>
          <w:rFonts w:ascii="Arial" w:eastAsia="Times New Roman" w:hAnsi="Arial" w:cs="Arial"/>
          <w:lang w:val="sr-Latn-RS"/>
        </w:rPr>
        <w:t>rada</w:t>
      </w:r>
      <w:r w:rsidR="001D6E51" w:rsidRPr="001D6E51">
        <w:rPr>
          <w:rFonts w:ascii="Arial" w:eastAsia="Times New Roman" w:hAnsi="Arial" w:cs="Arial"/>
          <w:lang w:val="sr-Latn-RS"/>
        </w:rPr>
        <w:t xml:space="preserve">, </w:t>
      </w:r>
      <w:r>
        <w:rPr>
          <w:rFonts w:ascii="Arial" w:eastAsia="Times New Roman" w:hAnsi="Arial" w:cs="Arial"/>
          <w:lang w:val="sr-Latn-RS"/>
        </w:rPr>
        <w:t>a</w:t>
      </w:r>
      <w:r w:rsidR="001D6E51" w:rsidRPr="001D6E51">
        <w:rPr>
          <w:rFonts w:ascii="Arial" w:eastAsia="Times New Roman" w:hAnsi="Arial" w:cs="Arial"/>
          <w:lang w:val="sr-Latn-RS"/>
        </w:rPr>
        <w:t xml:space="preserve"> </w:t>
      </w:r>
      <w:r>
        <w:rPr>
          <w:rFonts w:ascii="Arial" w:eastAsia="Times New Roman" w:hAnsi="Arial" w:cs="Arial"/>
          <w:lang w:val="sr-Latn-RS"/>
        </w:rPr>
        <w:t>time</w:t>
      </w:r>
      <w:r w:rsidR="001D6E51" w:rsidRPr="001D6E51">
        <w:rPr>
          <w:rFonts w:ascii="Arial" w:eastAsia="Times New Roman" w:hAnsi="Arial" w:cs="Arial"/>
          <w:lang w:val="sr-Latn-RS"/>
        </w:rPr>
        <w:t xml:space="preserve"> </w:t>
      </w:r>
      <w:r>
        <w:rPr>
          <w:rFonts w:ascii="Arial" w:eastAsia="Times New Roman" w:hAnsi="Arial" w:cs="Arial"/>
          <w:lang w:val="sr-Latn-RS"/>
        </w:rPr>
        <w:t>i</w:t>
      </w:r>
      <w:r w:rsidR="001D6E51" w:rsidRPr="001D6E51">
        <w:rPr>
          <w:rFonts w:ascii="Arial" w:eastAsia="Times New Roman" w:hAnsi="Arial" w:cs="Arial"/>
          <w:lang w:val="sr-Latn-RS"/>
        </w:rPr>
        <w:t xml:space="preserve"> </w:t>
      </w:r>
      <w:r>
        <w:rPr>
          <w:rFonts w:ascii="Arial" w:eastAsia="Times New Roman" w:hAnsi="Arial" w:cs="Arial"/>
          <w:lang w:val="sr-Latn-RS"/>
        </w:rPr>
        <w:t>obezbedio</w:t>
      </w:r>
      <w:r w:rsidR="001D6E51" w:rsidRPr="001D6E51">
        <w:rPr>
          <w:rFonts w:ascii="Arial" w:eastAsia="Times New Roman" w:hAnsi="Arial" w:cs="Arial"/>
          <w:lang w:val="sr-Latn-RS"/>
        </w:rPr>
        <w:t xml:space="preserve"> </w:t>
      </w:r>
      <w:r>
        <w:rPr>
          <w:rFonts w:ascii="Arial" w:eastAsia="Times New Roman" w:hAnsi="Arial" w:cs="Arial"/>
          <w:lang w:val="sr-Latn-RS"/>
        </w:rPr>
        <w:t>brži</w:t>
      </w:r>
      <w:r w:rsidR="001D6E51" w:rsidRPr="001D6E51">
        <w:rPr>
          <w:rFonts w:ascii="Arial" w:eastAsia="Times New Roman" w:hAnsi="Arial" w:cs="Arial"/>
          <w:lang w:val="sr-Latn-RS"/>
        </w:rPr>
        <w:t xml:space="preserve"> </w:t>
      </w:r>
      <w:r>
        <w:rPr>
          <w:rFonts w:ascii="Arial" w:eastAsia="Times New Roman" w:hAnsi="Arial" w:cs="Arial"/>
          <w:lang w:val="sr-Latn-RS"/>
        </w:rPr>
        <w:t>ekonomski</w:t>
      </w:r>
      <w:r w:rsidR="001D6E51" w:rsidRPr="001D6E51">
        <w:rPr>
          <w:rFonts w:ascii="Arial" w:eastAsia="Times New Roman" w:hAnsi="Arial" w:cs="Arial"/>
          <w:lang w:val="sr-Latn-RS"/>
        </w:rPr>
        <w:t xml:space="preserve"> </w:t>
      </w:r>
      <w:r>
        <w:rPr>
          <w:rFonts w:ascii="Arial" w:eastAsia="Times New Roman" w:hAnsi="Arial" w:cs="Arial"/>
          <w:lang w:val="sr-Latn-RS"/>
        </w:rPr>
        <w:t>rast</w:t>
      </w:r>
      <w:r w:rsidR="001D6E51" w:rsidRPr="001D6E51">
        <w:rPr>
          <w:rFonts w:ascii="Arial" w:eastAsia="Times New Roman" w:hAnsi="Arial" w:cs="Arial"/>
          <w:lang w:val="sr-Latn-RS"/>
        </w:rPr>
        <w:t xml:space="preserve">, </w:t>
      </w:r>
      <w:r>
        <w:rPr>
          <w:rFonts w:ascii="Arial" w:eastAsia="Times New Roman" w:hAnsi="Arial" w:cs="Arial"/>
          <w:lang w:val="sr-Latn-RS"/>
        </w:rPr>
        <w:t>veća</w:t>
      </w:r>
      <w:r w:rsidR="001D6E51" w:rsidRPr="001D6E51">
        <w:rPr>
          <w:rFonts w:ascii="Arial" w:eastAsia="Times New Roman" w:hAnsi="Arial" w:cs="Arial"/>
          <w:lang w:val="sr-Latn-RS"/>
        </w:rPr>
        <w:t xml:space="preserve"> </w:t>
      </w:r>
      <w:r>
        <w:rPr>
          <w:rFonts w:ascii="Arial" w:eastAsia="Times New Roman" w:hAnsi="Arial" w:cs="Arial"/>
          <w:lang w:val="sr-Latn-RS"/>
        </w:rPr>
        <w:t>inovativnost</w:t>
      </w:r>
      <w:r w:rsidR="001D6E51" w:rsidRPr="001D6E51">
        <w:rPr>
          <w:rFonts w:ascii="Arial" w:eastAsia="Times New Roman" w:hAnsi="Arial" w:cs="Arial"/>
          <w:lang w:val="sr-Latn-RS"/>
        </w:rPr>
        <w:t xml:space="preserve"> </w:t>
      </w:r>
      <w:r>
        <w:rPr>
          <w:rFonts w:ascii="Arial" w:eastAsia="Times New Roman" w:hAnsi="Arial" w:cs="Arial"/>
          <w:lang w:val="sr-Latn-RS"/>
        </w:rPr>
        <w:t>i</w:t>
      </w:r>
      <w:r w:rsidR="001D6E51" w:rsidRPr="001D6E51">
        <w:rPr>
          <w:rFonts w:ascii="Arial" w:eastAsia="Times New Roman" w:hAnsi="Arial" w:cs="Arial"/>
          <w:lang w:val="sr-Latn-RS"/>
        </w:rPr>
        <w:t xml:space="preserve"> </w:t>
      </w:r>
      <w:r>
        <w:rPr>
          <w:rFonts w:ascii="Arial" w:eastAsia="Times New Roman" w:hAnsi="Arial" w:cs="Arial"/>
          <w:lang w:val="sr-Latn-RS"/>
        </w:rPr>
        <w:t>efikasnost</w:t>
      </w:r>
      <w:r w:rsidR="001D6E51" w:rsidRPr="001D6E51">
        <w:rPr>
          <w:rFonts w:ascii="Arial" w:eastAsia="Times New Roman" w:hAnsi="Arial" w:cs="Arial"/>
          <w:lang w:val="sr-Latn-RS"/>
        </w:rPr>
        <w:t xml:space="preserve"> </w:t>
      </w:r>
      <w:r>
        <w:rPr>
          <w:rFonts w:ascii="Arial" w:eastAsia="Times New Roman" w:hAnsi="Arial" w:cs="Arial"/>
          <w:lang w:val="sr-Latn-RS"/>
        </w:rPr>
        <w:t>rada</w:t>
      </w:r>
      <w:r w:rsidR="001D6E51" w:rsidRPr="001D6E51">
        <w:rPr>
          <w:rFonts w:ascii="Arial" w:eastAsia="Times New Roman" w:hAnsi="Arial" w:cs="Arial"/>
          <w:lang w:val="sr-Latn-RS"/>
        </w:rPr>
        <w:t xml:space="preserve"> </w:t>
      </w:r>
      <w:r>
        <w:rPr>
          <w:rFonts w:ascii="Arial" w:eastAsia="Times New Roman" w:hAnsi="Arial" w:cs="Arial"/>
          <w:lang w:val="sr-Latn-RS"/>
        </w:rPr>
        <w:t>u</w:t>
      </w:r>
      <w:r w:rsidR="001D6E51" w:rsidRPr="001D6E51">
        <w:rPr>
          <w:rFonts w:ascii="Arial" w:eastAsia="Times New Roman" w:hAnsi="Arial" w:cs="Arial"/>
          <w:lang w:val="sr-Latn-RS"/>
        </w:rPr>
        <w:t xml:space="preserve"> </w:t>
      </w:r>
      <w:r>
        <w:rPr>
          <w:rFonts w:ascii="Arial" w:eastAsia="Times New Roman" w:hAnsi="Arial" w:cs="Arial"/>
          <w:lang w:val="sr-Latn-RS"/>
        </w:rPr>
        <w:t>svim</w:t>
      </w:r>
      <w:r w:rsidR="001D6E51" w:rsidRPr="001D6E51">
        <w:rPr>
          <w:rFonts w:ascii="Arial" w:eastAsia="Times New Roman" w:hAnsi="Arial" w:cs="Arial"/>
          <w:lang w:val="sr-Latn-RS"/>
        </w:rPr>
        <w:t xml:space="preserve"> </w:t>
      </w:r>
      <w:r>
        <w:rPr>
          <w:rFonts w:ascii="Arial" w:eastAsia="Times New Roman" w:hAnsi="Arial" w:cs="Arial"/>
          <w:lang w:val="sr-Latn-RS"/>
        </w:rPr>
        <w:t>sferama</w:t>
      </w:r>
      <w:r w:rsidR="001D6E51" w:rsidRPr="001D6E51">
        <w:rPr>
          <w:rFonts w:ascii="Arial" w:eastAsia="Times New Roman" w:hAnsi="Arial" w:cs="Arial"/>
          <w:lang w:val="sr-Latn-RS"/>
        </w:rPr>
        <w:t xml:space="preserve">, </w:t>
      </w:r>
      <w:r>
        <w:rPr>
          <w:rFonts w:ascii="Arial" w:eastAsia="Times New Roman" w:hAnsi="Arial" w:cs="Arial"/>
          <w:lang w:val="sr-Latn-RS"/>
        </w:rPr>
        <w:t>kao</w:t>
      </w:r>
      <w:r w:rsidR="001D6E51" w:rsidRPr="001D6E51">
        <w:rPr>
          <w:rFonts w:ascii="Arial" w:eastAsia="Times New Roman" w:hAnsi="Arial" w:cs="Arial"/>
          <w:lang w:val="sr-Latn-RS"/>
        </w:rPr>
        <w:t xml:space="preserve"> </w:t>
      </w:r>
      <w:r>
        <w:rPr>
          <w:rFonts w:ascii="Arial" w:eastAsia="Times New Roman" w:hAnsi="Arial" w:cs="Arial"/>
          <w:lang w:val="sr-Latn-RS"/>
        </w:rPr>
        <w:t>i</w:t>
      </w:r>
      <w:r w:rsidR="001D6E51" w:rsidRPr="001D6E51">
        <w:rPr>
          <w:rFonts w:ascii="Arial" w:eastAsia="Times New Roman" w:hAnsi="Arial" w:cs="Arial"/>
          <w:lang w:val="sr-Latn-RS"/>
        </w:rPr>
        <w:t xml:space="preserve"> </w:t>
      </w:r>
      <w:r>
        <w:rPr>
          <w:rFonts w:ascii="Arial" w:eastAsia="Times New Roman" w:hAnsi="Arial" w:cs="Arial"/>
          <w:lang w:val="sr-Latn-RS"/>
        </w:rPr>
        <w:t>podizanje</w:t>
      </w:r>
      <w:r w:rsidR="001D6E51" w:rsidRPr="001D6E51">
        <w:rPr>
          <w:rFonts w:ascii="Arial" w:eastAsia="Times New Roman" w:hAnsi="Arial" w:cs="Arial"/>
          <w:lang w:val="sr-Latn-RS"/>
        </w:rPr>
        <w:t xml:space="preserve"> </w:t>
      </w:r>
      <w:r>
        <w:rPr>
          <w:rFonts w:ascii="Arial" w:eastAsia="Times New Roman" w:hAnsi="Arial" w:cs="Arial"/>
          <w:lang w:val="sr-Latn-RS"/>
        </w:rPr>
        <w:t>kvaliteta</w:t>
      </w:r>
      <w:r w:rsidR="001D6E51" w:rsidRPr="001D6E51">
        <w:rPr>
          <w:rFonts w:ascii="Arial" w:eastAsia="Times New Roman" w:hAnsi="Arial" w:cs="Arial"/>
          <w:lang w:val="sr-Latn-RS"/>
        </w:rPr>
        <w:t xml:space="preserve"> </w:t>
      </w:r>
      <w:r>
        <w:rPr>
          <w:rFonts w:ascii="Arial" w:eastAsia="Times New Roman" w:hAnsi="Arial" w:cs="Arial"/>
          <w:lang w:val="sr-Latn-RS"/>
        </w:rPr>
        <w:t>života</w:t>
      </w:r>
      <w:r w:rsidR="001D6E51" w:rsidRPr="001D6E51">
        <w:rPr>
          <w:rFonts w:ascii="Arial" w:eastAsia="Times New Roman" w:hAnsi="Arial" w:cs="Arial"/>
          <w:lang w:val="sr-Latn-RS"/>
        </w:rPr>
        <w:t xml:space="preserve"> </w:t>
      </w:r>
      <w:r>
        <w:rPr>
          <w:rFonts w:ascii="Arial" w:eastAsia="Times New Roman" w:hAnsi="Arial" w:cs="Arial"/>
          <w:lang w:val="sr-Latn-RS"/>
        </w:rPr>
        <w:t>građana</w:t>
      </w:r>
      <w:r w:rsidR="001D6E51" w:rsidRPr="001D6E51">
        <w:rPr>
          <w:rFonts w:ascii="Arial" w:eastAsia="Times New Roman" w:hAnsi="Arial" w:cs="Arial"/>
          <w:lang w:val="sr-Latn-RS"/>
        </w:rPr>
        <w:t xml:space="preserve"> </w:t>
      </w:r>
      <w:r>
        <w:rPr>
          <w:rFonts w:ascii="Arial" w:eastAsia="Times New Roman" w:hAnsi="Arial" w:cs="Arial"/>
          <w:lang w:val="sr-Latn-RS"/>
        </w:rPr>
        <w:t>Republike</w:t>
      </w:r>
      <w:r w:rsidR="001D6E51" w:rsidRPr="001D6E51">
        <w:rPr>
          <w:rFonts w:ascii="Arial" w:eastAsia="Times New Roman" w:hAnsi="Arial" w:cs="Arial"/>
          <w:lang w:val="sr-Latn-RS"/>
        </w:rPr>
        <w:t xml:space="preserve"> </w:t>
      </w:r>
      <w:r>
        <w:rPr>
          <w:rFonts w:ascii="Arial" w:eastAsia="Times New Roman" w:hAnsi="Arial" w:cs="Arial"/>
          <w:lang w:val="sr-Latn-RS"/>
        </w:rPr>
        <w:t>Srbije</w:t>
      </w:r>
      <w:r w:rsidR="001D6E51" w:rsidRPr="001D6E51">
        <w:rPr>
          <w:rFonts w:ascii="Arial" w:eastAsia="Times New Roman" w:hAnsi="Arial" w:cs="Arial"/>
          <w:lang w:val="sr-Latn-RS"/>
        </w:rPr>
        <w:t>.</w:t>
      </w:r>
    </w:p>
    <w:p w14:paraId="2C74FEBE" w14:textId="77777777" w:rsidR="001D6E51" w:rsidRPr="001D6E51" w:rsidRDefault="001D6E51" w:rsidP="001D6E51">
      <w:pPr>
        <w:spacing w:after="0" w:line="240" w:lineRule="auto"/>
        <w:jc w:val="both"/>
        <w:rPr>
          <w:rFonts w:ascii="Arial" w:eastAsia="Batang" w:hAnsi="Arial" w:cs="Arial"/>
          <w:bCs/>
          <w:lang w:val="sr-Cyrl-RS" w:eastAsia="ko-KR"/>
        </w:rPr>
      </w:pPr>
    </w:p>
    <w:p w14:paraId="1F5D8BC1" w14:textId="77777777" w:rsidR="001D6E51" w:rsidRPr="001D6E51" w:rsidRDefault="001D6E51" w:rsidP="001D6E51">
      <w:pPr>
        <w:tabs>
          <w:tab w:val="left" w:pos="360"/>
        </w:tabs>
        <w:spacing w:after="0" w:line="240" w:lineRule="auto"/>
        <w:jc w:val="both"/>
        <w:rPr>
          <w:rFonts w:ascii="Arial" w:eastAsia="Times New Roman" w:hAnsi="Arial" w:cs="Arial"/>
          <w:lang w:val="sr-Cyrl-RS" w:eastAsia="sr-Latn-CS"/>
        </w:rPr>
      </w:pPr>
    </w:p>
    <w:p w14:paraId="62C71E96" w14:textId="2DD323BB"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r w:rsidRPr="001D6E51">
        <w:rPr>
          <w:rFonts w:ascii="Arial" w:eastAsia="Calibri" w:hAnsi="Arial" w:cs="Arial"/>
          <w:lang w:val="sr-Cyrl-RS"/>
        </w:rPr>
        <w:t xml:space="preserve">III. </w:t>
      </w:r>
      <w:r w:rsidR="00B47EA7">
        <w:rPr>
          <w:rFonts w:ascii="Arial" w:eastAsia="Calibri" w:hAnsi="Arial" w:cs="Arial"/>
          <w:lang w:val="sr-Cyrl-RS"/>
        </w:rPr>
        <w:t>OBJAŠNjENjE</w:t>
      </w:r>
      <w:r w:rsidRPr="001D6E51">
        <w:rPr>
          <w:rFonts w:ascii="Arial" w:eastAsia="Calibri" w:hAnsi="Arial" w:cs="Arial"/>
          <w:lang w:val="sr-Cyrl-RS"/>
        </w:rPr>
        <w:t xml:space="preserve"> </w:t>
      </w:r>
      <w:r w:rsidR="00B47EA7">
        <w:rPr>
          <w:rFonts w:ascii="Arial" w:eastAsia="Calibri" w:hAnsi="Arial" w:cs="Arial"/>
          <w:lang w:val="sr-Cyrl-RS"/>
        </w:rPr>
        <w:t>OSNOVNIH</w:t>
      </w:r>
      <w:r w:rsidRPr="001D6E51">
        <w:rPr>
          <w:rFonts w:ascii="Arial" w:eastAsia="Calibri" w:hAnsi="Arial" w:cs="Arial"/>
          <w:lang w:val="sr-Cyrl-RS"/>
        </w:rPr>
        <w:t xml:space="preserve"> </w:t>
      </w:r>
      <w:r w:rsidR="00B47EA7">
        <w:rPr>
          <w:rFonts w:ascii="Arial" w:eastAsia="Calibri" w:hAnsi="Arial" w:cs="Arial"/>
          <w:lang w:val="sr-Cyrl-RS"/>
        </w:rPr>
        <w:t>PRAVNIH</w:t>
      </w:r>
      <w:r w:rsidRPr="001D6E51">
        <w:rPr>
          <w:rFonts w:ascii="Arial" w:eastAsia="Calibri" w:hAnsi="Arial" w:cs="Arial"/>
          <w:lang w:val="sr-Cyrl-RS"/>
        </w:rPr>
        <w:t xml:space="preserve"> </w:t>
      </w:r>
      <w:r w:rsidR="00B47EA7">
        <w:rPr>
          <w:rFonts w:ascii="Arial" w:eastAsia="Calibri" w:hAnsi="Arial" w:cs="Arial"/>
          <w:lang w:val="sr-Cyrl-RS"/>
        </w:rPr>
        <w:t>INSTITUTA</w:t>
      </w:r>
      <w:r w:rsidRPr="001D6E51">
        <w:rPr>
          <w:rFonts w:ascii="Arial" w:eastAsia="Calibri" w:hAnsi="Arial" w:cs="Arial"/>
          <w:lang w:val="sr-Cyrl-RS"/>
        </w:rPr>
        <w:t xml:space="preserve"> </w:t>
      </w:r>
      <w:r w:rsidR="00B47EA7">
        <w:rPr>
          <w:rFonts w:ascii="Arial" w:eastAsia="Calibri" w:hAnsi="Arial" w:cs="Arial"/>
          <w:lang w:val="sr-Cyrl-RS"/>
        </w:rPr>
        <w:t>I</w:t>
      </w:r>
      <w:r w:rsidRPr="001D6E51">
        <w:rPr>
          <w:rFonts w:ascii="Arial" w:eastAsia="Calibri" w:hAnsi="Arial" w:cs="Arial"/>
          <w:lang w:val="sr-Cyrl-RS"/>
        </w:rPr>
        <w:t xml:space="preserve"> </w:t>
      </w:r>
      <w:r w:rsidR="00B47EA7">
        <w:rPr>
          <w:rFonts w:ascii="Arial" w:eastAsia="Calibri" w:hAnsi="Arial" w:cs="Arial"/>
          <w:lang w:val="sr-Cyrl-RS"/>
        </w:rPr>
        <w:t>POJEDINAČNIH</w:t>
      </w:r>
      <w:r w:rsidRPr="001D6E51">
        <w:rPr>
          <w:rFonts w:ascii="Arial" w:eastAsia="Calibri" w:hAnsi="Arial" w:cs="Arial"/>
          <w:lang w:val="sr-Cyrl-RS"/>
        </w:rPr>
        <w:t xml:space="preserve"> </w:t>
      </w:r>
      <w:r w:rsidR="00B47EA7">
        <w:rPr>
          <w:rFonts w:ascii="Arial" w:eastAsia="Calibri" w:hAnsi="Arial" w:cs="Arial"/>
          <w:lang w:val="sr-Cyrl-RS"/>
        </w:rPr>
        <w:t>REŠENjA</w:t>
      </w:r>
    </w:p>
    <w:p w14:paraId="0BED5888"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p>
    <w:p w14:paraId="2B6A0C6F" w14:textId="5939286C" w:rsidR="001D6E51" w:rsidRPr="001D6E51" w:rsidRDefault="00B47EA7" w:rsidP="001D6E51">
      <w:pPr>
        <w:autoSpaceDE w:val="0"/>
        <w:autoSpaceDN w:val="0"/>
        <w:adjustRightInd w:val="0"/>
        <w:spacing w:after="0" w:line="240" w:lineRule="auto"/>
        <w:ind w:firstLine="720"/>
        <w:jc w:val="both"/>
        <w:rPr>
          <w:rFonts w:ascii="Arial" w:eastAsia="Calibri" w:hAnsi="Arial" w:cs="Arial"/>
          <w:color w:val="000000"/>
          <w:lang w:val="sr-Cyrl-RS"/>
        </w:rPr>
      </w:pPr>
      <w:r>
        <w:rPr>
          <w:rFonts w:ascii="Arial" w:eastAsia="Calibri" w:hAnsi="Arial" w:cs="Arial"/>
          <w:lang w:val="sr-Cyrl-RS"/>
        </w:rPr>
        <w:t>Odredbom</w:t>
      </w:r>
      <w:r w:rsidR="001D6E51" w:rsidRPr="001D6E51">
        <w:rPr>
          <w:rFonts w:ascii="Arial" w:eastAsia="Calibri" w:hAnsi="Arial" w:cs="Arial"/>
          <w:lang w:val="sr-Cyrl-RS"/>
        </w:rPr>
        <w:t xml:space="preserve"> </w:t>
      </w:r>
      <w:r>
        <w:rPr>
          <w:rFonts w:ascii="Arial" w:eastAsia="Calibri" w:hAnsi="Arial" w:cs="Arial"/>
          <w:lang w:val="sr-Cyrl-RS"/>
        </w:rPr>
        <w:t>člana</w:t>
      </w:r>
      <w:r w:rsidR="001D6E51" w:rsidRPr="001D6E51">
        <w:rPr>
          <w:rFonts w:ascii="Arial" w:eastAsia="Calibri" w:hAnsi="Arial" w:cs="Arial"/>
          <w:lang w:val="sr-Cyrl-RS"/>
        </w:rPr>
        <w:t xml:space="preserve"> 1. </w:t>
      </w:r>
      <w:r>
        <w:rPr>
          <w:rFonts w:ascii="Arial" w:eastAsia="Calibri" w:hAnsi="Arial" w:cs="Arial"/>
          <w:lang w:val="sr-Cyrl-RS"/>
        </w:rPr>
        <w:t>ovog</w:t>
      </w:r>
      <w:r w:rsidR="001D6E51" w:rsidRPr="001D6E51">
        <w:rPr>
          <w:rFonts w:ascii="Arial" w:eastAsia="Calibri" w:hAnsi="Arial" w:cs="Arial"/>
          <w:lang w:val="sr-Cyrl-RS"/>
        </w:rPr>
        <w:t xml:space="preserve"> </w:t>
      </w:r>
      <w:r>
        <w:rPr>
          <w:rFonts w:ascii="Arial" w:eastAsia="Calibri" w:hAnsi="Arial" w:cs="Arial"/>
          <w:lang w:val="sr-Cyrl-RS"/>
        </w:rPr>
        <w:t>zakona</w:t>
      </w:r>
      <w:r w:rsidR="001D6E51" w:rsidRPr="001D6E51">
        <w:rPr>
          <w:rFonts w:ascii="Arial" w:eastAsia="Calibri" w:hAnsi="Arial" w:cs="Arial"/>
          <w:lang w:val="sr-Cyrl-RS"/>
        </w:rPr>
        <w:t xml:space="preserve"> </w:t>
      </w:r>
      <w:r>
        <w:rPr>
          <w:rFonts w:ascii="Arial" w:eastAsia="Calibri" w:hAnsi="Arial" w:cs="Arial"/>
          <w:lang w:val="sr-Cyrl-RS"/>
        </w:rPr>
        <w:t>predviđa</w:t>
      </w:r>
      <w:r w:rsidR="001D6E51" w:rsidRPr="001D6E51">
        <w:rPr>
          <w:rFonts w:ascii="Arial" w:eastAsia="Calibri" w:hAnsi="Arial" w:cs="Arial"/>
          <w:lang w:val="sr-Cyrl-RS"/>
        </w:rPr>
        <w:t xml:space="preserve"> </w:t>
      </w:r>
      <w:r>
        <w:rPr>
          <w:rFonts w:ascii="Arial" w:eastAsia="Calibri" w:hAnsi="Arial" w:cs="Arial"/>
          <w:lang w:val="sr-Cyrl-RS"/>
        </w:rPr>
        <w:t>se</w:t>
      </w:r>
      <w:r w:rsidR="001D6E51" w:rsidRPr="001D6E51">
        <w:rPr>
          <w:rFonts w:ascii="Arial" w:eastAsia="Calibri" w:hAnsi="Arial" w:cs="Arial"/>
          <w:lang w:val="sr-Cyrl-RS"/>
        </w:rPr>
        <w:t xml:space="preserve"> </w:t>
      </w:r>
      <w:r>
        <w:rPr>
          <w:rFonts w:ascii="Arial" w:eastAsia="Calibri" w:hAnsi="Arial" w:cs="Arial"/>
          <w:lang w:val="sr-Cyrl-RS"/>
        </w:rPr>
        <w:t>potvrđivanje</w:t>
      </w:r>
      <w:r w:rsidR="001D6E51" w:rsidRPr="001D6E51">
        <w:rPr>
          <w:rFonts w:ascii="Arial" w:eastAsia="Calibri" w:hAnsi="Arial" w:cs="Arial"/>
          <w:lang w:val="sr-Cyrl-RS"/>
        </w:rPr>
        <w:t xml:space="preserve"> </w:t>
      </w:r>
      <w:r>
        <w:rPr>
          <w:rFonts w:ascii="Arial" w:eastAsia="Calibri" w:hAnsi="Arial" w:cs="Arial"/>
          <w:lang w:val="sr-Cyrl-RS"/>
        </w:rPr>
        <w:t>Finansijskog</w:t>
      </w:r>
      <w:r w:rsidR="001D6E51" w:rsidRPr="001D6E51">
        <w:rPr>
          <w:rFonts w:ascii="Arial" w:eastAsia="Calibri" w:hAnsi="Arial" w:cs="Arial"/>
          <w:lang w:val="sr-Cyrl-RS"/>
        </w:rPr>
        <w:t xml:space="preserve"> </w:t>
      </w:r>
      <w:r>
        <w:rPr>
          <w:rFonts w:ascii="Arial" w:eastAsia="Calibri" w:hAnsi="Arial" w:cs="Arial"/>
          <w:lang w:val="sr-Cyrl-RS"/>
        </w:rPr>
        <w:t>ugovora</w:t>
      </w:r>
      <w:r w:rsidR="001D6E51" w:rsidRPr="001D6E51">
        <w:rPr>
          <w:rFonts w:ascii="Arial" w:eastAsia="Calibri" w:hAnsi="Arial" w:cs="Arial"/>
          <w:lang w:val="sr-Cyrl-RS"/>
        </w:rPr>
        <w:t xml:space="preserve"> </w:t>
      </w:r>
      <w:r>
        <w:rPr>
          <w:rFonts w:ascii="Arial" w:eastAsia="Calibri" w:hAnsi="Arial" w:cs="Arial"/>
          <w:lang w:val="sr-Cyrl-RS"/>
        </w:rPr>
        <w:t>Povezane</w:t>
      </w:r>
      <w:r w:rsidR="001D6E51" w:rsidRPr="001D6E51">
        <w:rPr>
          <w:rFonts w:ascii="Arial" w:eastAsia="Calibri" w:hAnsi="Arial" w:cs="Arial"/>
          <w:lang w:val="sr-Cyrl-RS"/>
        </w:rPr>
        <w:t xml:space="preserve"> </w:t>
      </w:r>
      <w:r>
        <w:rPr>
          <w:rFonts w:ascii="Arial" w:eastAsia="Calibri" w:hAnsi="Arial" w:cs="Arial"/>
          <w:lang w:val="sr-Cyrl-RS"/>
        </w:rPr>
        <w:t>škole</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Srbiji</w:t>
      </w:r>
      <w:r w:rsidR="001D6E51" w:rsidRPr="001D6E51">
        <w:rPr>
          <w:rFonts w:ascii="Arial" w:eastAsia="Calibri" w:hAnsi="Arial" w:cs="Arial"/>
          <w:lang w:val="sr-Cyrl-RS"/>
        </w:rPr>
        <w:t xml:space="preserve"> </w:t>
      </w:r>
      <w:r>
        <w:rPr>
          <w:rFonts w:ascii="Arial" w:eastAsia="Calibri" w:hAnsi="Arial" w:cs="Arial"/>
          <w:lang w:val="sr-Cyrl-RS"/>
        </w:rPr>
        <w:t>B</w:t>
      </w:r>
      <w:r w:rsidR="001D6E51" w:rsidRPr="001D6E51">
        <w:rPr>
          <w:rFonts w:ascii="Arial" w:eastAsia="Calibri" w:hAnsi="Arial" w:cs="Arial"/>
          <w:lang w:val="sr-Cyrl-RS"/>
        </w:rPr>
        <w:t xml:space="preserve"> </w:t>
      </w:r>
      <w:r>
        <w:rPr>
          <w:rFonts w:ascii="Arial" w:eastAsia="Calibri" w:hAnsi="Arial" w:cs="Arial"/>
          <w:lang w:val="sr-Cyrl-RS"/>
        </w:rPr>
        <w:t>između</w:t>
      </w:r>
      <w:r w:rsidR="001D6E51" w:rsidRPr="001D6E51">
        <w:rPr>
          <w:rFonts w:ascii="Arial" w:eastAsia="Calibri" w:hAnsi="Arial" w:cs="Arial"/>
          <w:lang w:val="sr-Cyrl-RS"/>
        </w:rPr>
        <w:t xml:space="preserve"> </w:t>
      </w:r>
      <w:r>
        <w:rPr>
          <w:rFonts w:ascii="Arial" w:eastAsia="Calibri" w:hAnsi="Arial" w:cs="Arial"/>
          <w:lang w:val="sr-Cyrl-RS"/>
        </w:rPr>
        <w:t>Republike</w:t>
      </w:r>
      <w:r w:rsidR="001D6E51" w:rsidRPr="001D6E51">
        <w:rPr>
          <w:rFonts w:ascii="Arial" w:eastAsia="Calibri" w:hAnsi="Arial" w:cs="Arial"/>
          <w:lang w:val="sr-Cyrl-RS"/>
        </w:rPr>
        <w:t xml:space="preserve"> </w:t>
      </w:r>
      <w:r>
        <w:rPr>
          <w:rFonts w:ascii="Arial" w:eastAsia="Calibri" w:hAnsi="Arial" w:cs="Arial"/>
          <w:lang w:val="sr-Cyrl-RS"/>
        </w:rPr>
        <w:t>Srbije</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Evropske</w:t>
      </w:r>
      <w:r w:rsidR="001D6E51" w:rsidRPr="001D6E51">
        <w:rPr>
          <w:rFonts w:ascii="Arial" w:eastAsia="Calibri" w:hAnsi="Arial" w:cs="Arial"/>
          <w:lang w:val="sr-Cyrl-RS"/>
        </w:rPr>
        <w:t xml:space="preserve"> </w:t>
      </w:r>
      <w:r>
        <w:rPr>
          <w:rFonts w:ascii="Arial" w:eastAsia="Calibri" w:hAnsi="Arial" w:cs="Arial"/>
          <w:lang w:val="sr-Cyrl-RS"/>
        </w:rPr>
        <w:t>investicione</w:t>
      </w:r>
      <w:r w:rsidR="001D6E51" w:rsidRPr="001D6E51">
        <w:rPr>
          <w:rFonts w:ascii="Arial" w:eastAsia="Calibri" w:hAnsi="Arial" w:cs="Arial"/>
          <w:lang w:val="sr-Cyrl-RS"/>
        </w:rPr>
        <w:t xml:space="preserve"> </w:t>
      </w:r>
      <w:r>
        <w:rPr>
          <w:rFonts w:ascii="Arial" w:eastAsia="Calibri" w:hAnsi="Arial" w:cs="Arial"/>
          <w:lang w:val="sr-Cyrl-RS"/>
        </w:rPr>
        <w:t>banke</w:t>
      </w:r>
      <w:r w:rsidR="001D6E51" w:rsidRPr="001D6E51">
        <w:rPr>
          <w:rFonts w:ascii="Arial" w:eastAsia="Calibri" w:hAnsi="Arial" w:cs="Arial"/>
          <w:lang w:val="sr-Cyrl-RS"/>
        </w:rPr>
        <w:t xml:space="preserve">, </w:t>
      </w:r>
      <w:r>
        <w:rPr>
          <w:rFonts w:ascii="Arial" w:eastAsia="Calibri" w:hAnsi="Arial" w:cs="Arial"/>
          <w:lang w:val="sr-Cyrl-RS"/>
        </w:rPr>
        <w:t>koji</w:t>
      </w:r>
      <w:r w:rsidR="001D6E51" w:rsidRPr="001D6E51">
        <w:rPr>
          <w:rFonts w:ascii="Arial" w:eastAsia="Calibri" w:hAnsi="Arial" w:cs="Arial"/>
          <w:lang w:val="sr-Cyrl-RS"/>
        </w:rPr>
        <w:t xml:space="preserve"> </w:t>
      </w:r>
      <w:r>
        <w:rPr>
          <w:rFonts w:ascii="Arial" w:eastAsia="Calibri" w:hAnsi="Arial" w:cs="Arial"/>
          <w:lang w:val="sr-Cyrl-RS"/>
        </w:rPr>
        <w:t>je</w:t>
      </w:r>
      <w:r w:rsidR="001D6E51" w:rsidRPr="001D6E51">
        <w:rPr>
          <w:rFonts w:ascii="Arial" w:eastAsia="Calibri" w:hAnsi="Arial" w:cs="Arial"/>
          <w:lang w:val="sr-Cyrl-RS"/>
        </w:rPr>
        <w:t xml:space="preserve"> </w:t>
      </w:r>
      <w:r>
        <w:rPr>
          <w:rFonts w:ascii="Arial" w:eastAsia="Calibri" w:hAnsi="Arial" w:cs="Arial"/>
          <w:lang w:val="sr-Cyrl-RS"/>
        </w:rPr>
        <w:t>potpisan</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Beogradu</w:t>
      </w:r>
      <w:r w:rsidR="001D6E51" w:rsidRPr="001D6E51">
        <w:rPr>
          <w:rFonts w:ascii="Arial" w:eastAsia="Calibri" w:hAnsi="Arial" w:cs="Arial"/>
          <w:lang w:val="sr-Cyrl-RS"/>
        </w:rPr>
        <w:t xml:space="preserve">, 29. </w:t>
      </w:r>
      <w:r>
        <w:rPr>
          <w:rFonts w:ascii="Arial" w:eastAsia="Calibri" w:hAnsi="Arial" w:cs="Arial"/>
          <w:lang w:val="sr-Cyrl-RS"/>
        </w:rPr>
        <w:t>decembra</w:t>
      </w:r>
      <w:r w:rsidR="001D6E51" w:rsidRPr="001D6E51">
        <w:rPr>
          <w:rFonts w:ascii="Arial" w:eastAsia="Calibri" w:hAnsi="Arial" w:cs="Arial"/>
          <w:lang w:val="sr-Cyrl-RS"/>
        </w:rPr>
        <w:t xml:space="preserve"> 2022. </w:t>
      </w:r>
      <w:r>
        <w:rPr>
          <w:rFonts w:ascii="Arial" w:eastAsia="Calibri" w:hAnsi="Arial" w:cs="Arial"/>
          <w:lang w:val="sr-Cyrl-RS"/>
        </w:rPr>
        <w:t>godine</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Luksemburgu</w:t>
      </w:r>
      <w:r w:rsidR="001D6E51" w:rsidRPr="001D6E51">
        <w:rPr>
          <w:rFonts w:ascii="Arial" w:eastAsia="Calibri" w:hAnsi="Arial" w:cs="Arial"/>
          <w:lang w:val="sr-Cyrl-RS"/>
        </w:rPr>
        <w:t xml:space="preserve">, 28. </w:t>
      </w:r>
      <w:r>
        <w:rPr>
          <w:rFonts w:ascii="Arial" w:eastAsia="Calibri" w:hAnsi="Arial" w:cs="Arial"/>
          <w:lang w:val="sr-Cyrl-RS"/>
        </w:rPr>
        <w:t>decembra</w:t>
      </w:r>
      <w:r w:rsidR="001D6E51" w:rsidRPr="001D6E51">
        <w:rPr>
          <w:rFonts w:ascii="Arial" w:eastAsia="Calibri" w:hAnsi="Arial" w:cs="Arial"/>
          <w:lang w:val="sr-Cyrl-RS"/>
        </w:rPr>
        <w:t xml:space="preserve"> 2022. </w:t>
      </w:r>
      <w:r>
        <w:rPr>
          <w:rFonts w:ascii="Arial" w:eastAsia="Calibri" w:hAnsi="Arial" w:cs="Arial"/>
          <w:lang w:val="sr-Cyrl-RS"/>
        </w:rPr>
        <w:t>godine</w:t>
      </w:r>
      <w:r w:rsidR="001D6E51" w:rsidRPr="001D6E51">
        <w:rPr>
          <w:rFonts w:ascii="Arial" w:eastAsia="Calibri" w:hAnsi="Arial" w:cs="Arial"/>
          <w:lang w:val="sr-Cyrl-RS"/>
        </w:rPr>
        <w:t xml:space="preserve">, </w:t>
      </w:r>
      <w:r>
        <w:rPr>
          <w:rFonts w:ascii="Arial" w:eastAsia="Calibri" w:hAnsi="Arial" w:cs="Arial"/>
          <w:color w:val="000000"/>
          <w:lang w:val="sr-Cyrl-RS"/>
        </w:rPr>
        <w:t>u</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originalu</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na</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engleskom</w:t>
      </w:r>
      <w:r w:rsidR="001D6E51" w:rsidRPr="001D6E51">
        <w:rPr>
          <w:rFonts w:ascii="Arial" w:eastAsia="Calibri" w:hAnsi="Arial" w:cs="Arial"/>
          <w:color w:val="000000"/>
          <w:lang w:val="sr-Cyrl-RS"/>
        </w:rPr>
        <w:t xml:space="preserve"> </w:t>
      </w:r>
      <w:r>
        <w:rPr>
          <w:rFonts w:ascii="Arial" w:eastAsia="Calibri" w:hAnsi="Arial" w:cs="Arial"/>
          <w:color w:val="000000"/>
          <w:lang w:val="sr-Cyrl-RS"/>
        </w:rPr>
        <w:t>jeziku</w:t>
      </w:r>
      <w:r w:rsidR="001D6E51" w:rsidRPr="001D6E51">
        <w:rPr>
          <w:rFonts w:ascii="Arial" w:eastAsia="Calibri" w:hAnsi="Arial" w:cs="Arial"/>
          <w:color w:val="000000"/>
          <w:lang w:val="sr-Cyrl-RS"/>
        </w:rPr>
        <w:t xml:space="preserve">. </w:t>
      </w:r>
    </w:p>
    <w:p w14:paraId="1E6BCC8D" w14:textId="5CC1D2EB" w:rsidR="001D6E51" w:rsidRPr="001D6E51" w:rsidRDefault="00B47EA7" w:rsidP="001D6E51">
      <w:pPr>
        <w:autoSpaceDE w:val="0"/>
        <w:autoSpaceDN w:val="0"/>
        <w:adjustRightInd w:val="0"/>
        <w:spacing w:after="0" w:line="240" w:lineRule="auto"/>
        <w:ind w:firstLine="720"/>
        <w:jc w:val="both"/>
        <w:rPr>
          <w:rFonts w:ascii="Arial" w:eastAsia="Calibri" w:hAnsi="Arial" w:cs="Arial"/>
          <w:lang w:val="sr-Cyrl-RS"/>
        </w:rPr>
      </w:pPr>
      <w:r>
        <w:rPr>
          <w:rFonts w:ascii="Arial" w:eastAsia="Calibri" w:hAnsi="Arial" w:cs="Arial"/>
          <w:lang w:val="sr-Cyrl-RS"/>
        </w:rPr>
        <w:t>Odredba</w:t>
      </w:r>
      <w:r w:rsidR="001D6E51" w:rsidRPr="001D6E51">
        <w:rPr>
          <w:rFonts w:ascii="Arial" w:eastAsia="Calibri" w:hAnsi="Arial" w:cs="Arial"/>
          <w:lang w:val="sr-Cyrl-RS"/>
        </w:rPr>
        <w:t xml:space="preserve"> </w:t>
      </w:r>
      <w:r>
        <w:rPr>
          <w:rFonts w:ascii="Arial" w:eastAsia="Calibri" w:hAnsi="Arial" w:cs="Arial"/>
          <w:lang w:val="sr-Cyrl-RS"/>
        </w:rPr>
        <w:t>člana</w:t>
      </w:r>
      <w:r w:rsidR="001D6E51" w:rsidRPr="001D6E51">
        <w:rPr>
          <w:rFonts w:ascii="Arial" w:eastAsia="Calibri" w:hAnsi="Arial" w:cs="Arial"/>
          <w:lang w:val="sr-Cyrl-RS"/>
        </w:rPr>
        <w:t xml:space="preserve"> 2. </w:t>
      </w:r>
      <w:r>
        <w:rPr>
          <w:rFonts w:ascii="Arial" w:eastAsia="Calibri" w:hAnsi="Arial" w:cs="Arial"/>
          <w:lang w:val="sr-Cyrl-RS"/>
        </w:rPr>
        <w:t>ovog</w:t>
      </w:r>
      <w:r w:rsidR="001D6E51" w:rsidRPr="001D6E51">
        <w:rPr>
          <w:rFonts w:ascii="Arial" w:eastAsia="Calibri" w:hAnsi="Arial" w:cs="Arial"/>
          <w:lang w:val="sr-Cyrl-RS"/>
        </w:rPr>
        <w:t xml:space="preserve"> </w:t>
      </w:r>
      <w:r>
        <w:rPr>
          <w:rFonts w:ascii="Arial" w:eastAsia="Calibri" w:hAnsi="Arial" w:cs="Arial"/>
          <w:lang w:val="sr-Cyrl-RS"/>
        </w:rPr>
        <w:t>zakona</w:t>
      </w:r>
      <w:r w:rsidR="001D6E51" w:rsidRPr="001D6E51">
        <w:rPr>
          <w:rFonts w:ascii="Arial" w:eastAsia="Calibri" w:hAnsi="Arial" w:cs="Arial"/>
          <w:lang w:val="sr-Cyrl-RS"/>
        </w:rPr>
        <w:t xml:space="preserve"> </w:t>
      </w:r>
      <w:r>
        <w:rPr>
          <w:rFonts w:ascii="Arial" w:eastAsia="Calibri" w:hAnsi="Arial" w:cs="Arial"/>
          <w:lang w:val="sr-Cyrl-RS"/>
        </w:rPr>
        <w:t>sadrži</w:t>
      </w:r>
      <w:r w:rsidR="001D6E51" w:rsidRPr="001D6E51">
        <w:rPr>
          <w:rFonts w:ascii="Arial" w:eastAsia="Calibri" w:hAnsi="Arial" w:cs="Arial"/>
          <w:lang w:val="sr-Cyrl-RS"/>
        </w:rPr>
        <w:t xml:space="preserve"> </w:t>
      </w:r>
      <w:r>
        <w:rPr>
          <w:rFonts w:ascii="Arial" w:eastAsia="Calibri" w:hAnsi="Arial" w:cs="Arial"/>
          <w:lang w:val="sr-Cyrl-RS"/>
        </w:rPr>
        <w:t>tekst</w:t>
      </w:r>
      <w:r w:rsidR="001D6E51" w:rsidRPr="001D6E51">
        <w:rPr>
          <w:rFonts w:ascii="Arial" w:eastAsia="Calibri" w:hAnsi="Arial" w:cs="Arial"/>
          <w:lang w:val="sr-Cyrl-RS"/>
        </w:rPr>
        <w:t xml:space="preserve"> </w:t>
      </w:r>
      <w:r>
        <w:rPr>
          <w:rFonts w:ascii="Arial" w:eastAsia="Calibri" w:hAnsi="Arial" w:cs="Arial"/>
          <w:lang w:val="sr-Cyrl-RS"/>
        </w:rPr>
        <w:t>Finansijskog</w:t>
      </w:r>
      <w:r w:rsidR="001D6E51" w:rsidRPr="001D6E51">
        <w:rPr>
          <w:rFonts w:ascii="Arial" w:eastAsia="Calibri" w:hAnsi="Arial" w:cs="Arial"/>
          <w:lang w:val="sr-Cyrl-RS"/>
        </w:rPr>
        <w:t xml:space="preserve"> </w:t>
      </w:r>
      <w:r>
        <w:rPr>
          <w:rFonts w:ascii="Arial" w:eastAsia="Calibri" w:hAnsi="Arial" w:cs="Arial"/>
          <w:lang w:val="sr-Cyrl-RS"/>
        </w:rPr>
        <w:t>ugovora</w:t>
      </w:r>
      <w:r w:rsidR="001D6E51" w:rsidRPr="001D6E51">
        <w:rPr>
          <w:rFonts w:ascii="Arial" w:eastAsia="Calibri" w:hAnsi="Arial" w:cs="Arial"/>
          <w:lang w:val="sr-Cyrl-RS"/>
        </w:rPr>
        <w:t xml:space="preserve"> </w:t>
      </w:r>
      <w:r>
        <w:rPr>
          <w:rFonts w:ascii="Arial" w:eastAsia="Calibri" w:hAnsi="Arial" w:cs="Arial"/>
          <w:lang w:val="sr-Cyrl-RS"/>
        </w:rPr>
        <w:t>Povezane</w:t>
      </w:r>
      <w:r w:rsidR="001D6E51" w:rsidRPr="001D6E51">
        <w:rPr>
          <w:rFonts w:ascii="Arial" w:eastAsia="Calibri" w:hAnsi="Arial" w:cs="Arial"/>
          <w:lang w:val="sr-Cyrl-RS"/>
        </w:rPr>
        <w:t xml:space="preserve"> </w:t>
      </w:r>
      <w:r>
        <w:rPr>
          <w:rFonts w:ascii="Arial" w:eastAsia="Calibri" w:hAnsi="Arial" w:cs="Arial"/>
          <w:lang w:val="sr-Cyrl-RS"/>
        </w:rPr>
        <w:t>škole</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Srbiji</w:t>
      </w:r>
      <w:r w:rsidR="001D6E51" w:rsidRPr="001D6E51">
        <w:rPr>
          <w:rFonts w:ascii="Arial" w:eastAsia="Calibri" w:hAnsi="Arial" w:cs="Arial"/>
          <w:lang w:val="sr-Cyrl-RS"/>
        </w:rPr>
        <w:t xml:space="preserve"> </w:t>
      </w:r>
      <w:r>
        <w:rPr>
          <w:rFonts w:ascii="Arial" w:eastAsia="Calibri" w:hAnsi="Arial" w:cs="Arial"/>
          <w:lang w:val="sr-Cyrl-RS"/>
        </w:rPr>
        <w:t>B</w:t>
      </w:r>
      <w:r w:rsidR="001D6E51" w:rsidRPr="001D6E51">
        <w:rPr>
          <w:rFonts w:ascii="Arial" w:eastAsia="Calibri" w:hAnsi="Arial" w:cs="Arial"/>
          <w:lang w:val="sr-Cyrl-RS"/>
        </w:rPr>
        <w:t xml:space="preserve"> </w:t>
      </w:r>
      <w:r>
        <w:rPr>
          <w:rFonts w:ascii="Arial" w:eastAsia="Calibri" w:hAnsi="Arial" w:cs="Arial"/>
          <w:lang w:val="sr-Cyrl-RS"/>
        </w:rPr>
        <w:t>između</w:t>
      </w:r>
      <w:r w:rsidR="001D6E51" w:rsidRPr="001D6E51">
        <w:rPr>
          <w:rFonts w:ascii="Arial" w:eastAsia="Calibri" w:hAnsi="Arial" w:cs="Arial"/>
          <w:lang w:val="sr-Cyrl-RS"/>
        </w:rPr>
        <w:t xml:space="preserve"> </w:t>
      </w:r>
      <w:r>
        <w:rPr>
          <w:rFonts w:ascii="Arial" w:eastAsia="Calibri" w:hAnsi="Arial" w:cs="Arial"/>
          <w:lang w:val="sr-Cyrl-RS"/>
        </w:rPr>
        <w:t>Republike</w:t>
      </w:r>
      <w:r w:rsidR="001D6E51" w:rsidRPr="001D6E51">
        <w:rPr>
          <w:rFonts w:ascii="Arial" w:eastAsia="Calibri" w:hAnsi="Arial" w:cs="Arial"/>
          <w:lang w:val="sr-Cyrl-RS"/>
        </w:rPr>
        <w:t xml:space="preserve"> </w:t>
      </w:r>
      <w:r>
        <w:rPr>
          <w:rFonts w:ascii="Arial" w:eastAsia="Calibri" w:hAnsi="Arial" w:cs="Arial"/>
          <w:lang w:val="sr-Cyrl-RS"/>
        </w:rPr>
        <w:t>Srbije</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Evropske</w:t>
      </w:r>
      <w:r w:rsidR="001D6E51" w:rsidRPr="001D6E51">
        <w:rPr>
          <w:rFonts w:ascii="Arial" w:eastAsia="Calibri" w:hAnsi="Arial" w:cs="Arial"/>
          <w:lang w:val="sr-Cyrl-RS"/>
        </w:rPr>
        <w:t xml:space="preserve"> </w:t>
      </w:r>
      <w:r>
        <w:rPr>
          <w:rFonts w:ascii="Arial" w:eastAsia="Calibri" w:hAnsi="Arial" w:cs="Arial"/>
          <w:lang w:val="sr-Cyrl-RS"/>
        </w:rPr>
        <w:t>investicione</w:t>
      </w:r>
      <w:r w:rsidR="001D6E51" w:rsidRPr="001D6E51">
        <w:rPr>
          <w:rFonts w:ascii="Arial" w:eastAsia="Calibri" w:hAnsi="Arial" w:cs="Arial"/>
          <w:lang w:val="sr-Cyrl-RS"/>
        </w:rPr>
        <w:t xml:space="preserve"> </w:t>
      </w:r>
      <w:r>
        <w:rPr>
          <w:rFonts w:ascii="Arial" w:eastAsia="Calibri" w:hAnsi="Arial" w:cs="Arial"/>
          <w:lang w:val="sr-Cyrl-RS"/>
        </w:rPr>
        <w:t>banke</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originalu</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Pr>
          <w:rFonts w:ascii="Arial" w:eastAsia="Calibri" w:hAnsi="Arial" w:cs="Arial"/>
          <w:lang w:val="sr-Cyrl-RS"/>
        </w:rPr>
        <w:t>engleskom</w:t>
      </w:r>
      <w:r w:rsidR="001D6E51" w:rsidRPr="001D6E51">
        <w:rPr>
          <w:rFonts w:ascii="Arial" w:eastAsia="Calibri" w:hAnsi="Arial" w:cs="Arial"/>
          <w:lang w:val="sr-Cyrl-RS"/>
        </w:rPr>
        <w:t xml:space="preserve"> </w:t>
      </w:r>
      <w:r>
        <w:rPr>
          <w:rFonts w:ascii="Arial" w:eastAsia="Calibri" w:hAnsi="Arial" w:cs="Arial"/>
          <w:lang w:val="sr-Cyrl-RS"/>
        </w:rPr>
        <w:t>jeziku</w:t>
      </w:r>
      <w:r w:rsidR="001D6E51" w:rsidRPr="001D6E51">
        <w:rPr>
          <w:rFonts w:ascii="Arial" w:eastAsia="Calibri" w:hAnsi="Arial" w:cs="Arial"/>
          <w:lang w:val="sr-Cyrl-RS"/>
        </w:rPr>
        <w:t xml:space="preserve"> </w:t>
      </w:r>
      <w:r>
        <w:rPr>
          <w:rFonts w:ascii="Arial" w:eastAsia="Calibri" w:hAnsi="Arial" w:cs="Arial"/>
          <w:lang w:val="sr-Cyrl-RS"/>
        </w:rPr>
        <w:t>i</w:t>
      </w:r>
      <w:r w:rsidR="001D6E51" w:rsidRPr="001D6E51">
        <w:rPr>
          <w:rFonts w:ascii="Arial" w:eastAsia="Calibri" w:hAnsi="Arial" w:cs="Arial"/>
          <w:lang w:val="sr-Cyrl-RS"/>
        </w:rPr>
        <w:t xml:space="preserve"> </w:t>
      </w:r>
      <w:r>
        <w:rPr>
          <w:rFonts w:ascii="Arial" w:eastAsia="Calibri" w:hAnsi="Arial" w:cs="Arial"/>
          <w:lang w:val="sr-Cyrl-RS"/>
        </w:rPr>
        <w:t>prevodu</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Pr>
          <w:rFonts w:ascii="Arial" w:eastAsia="Calibri" w:hAnsi="Arial" w:cs="Arial"/>
          <w:lang w:val="sr-Cyrl-RS"/>
        </w:rPr>
        <w:t>srpski</w:t>
      </w:r>
      <w:r w:rsidR="001D6E51" w:rsidRPr="001D6E51">
        <w:rPr>
          <w:rFonts w:ascii="Arial" w:eastAsia="Calibri" w:hAnsi="Arial" w:cs="Arial"/>
          <w:lang w:val="sr-Cyrl-RS"/>
        </w:rPr>
        <w:t xml:space="preserve"> </w:t>
      </w:r>
      <w:r>
        <w:rPr>
          <w:rFonts w:ascii="Arial" w:eastAsia="Calibri" w:hAnsi="Arial" w:cs="Arial"/>
          <w:lang w:val="sr-Cyrl-RS"/>
        </w:rPr>
        <w:t>jezik</w:t>
      </w:r>
      <w:r w:rsidR="001D6E51" w:rsidRPr="001D6E51">
        <w:rPr>
          <w:rFonts w:ascii="Arial" w:eastAsia="Calibri" w:hAnsi="Arial" w:cs="Arial"/>
          <w:lang w:val="sr-Cyrl-RS"/>
        </w:rPr>
        <w:t xml:space="preserve">. </w:t>
      </w:r>
    </w:p>
    <w:p w14:paraId="289308FA" w14:textId="60CF5A57" w:rsidR="001D6E51" w:rsidRPr="001D6E51" w:rsidRDefault="00B47EA7" w:rsidP="001D6E51">
      <w:pPr>
        <w:autoSpaceDE w:val="0"/>
        <w:autoSpaceDN w:val="0"/>
        <w:adjustRightInd w:val="0"/>
        <w:spacing w:after="0" w:line="240" w:lineRule="auto"/>
        <w:ind w:firstLine="720"/>
        <w:jc w:val="both"/>
        <w:rPr>
          <w:rFonts w:ascii="Arial" w:eastAsia="Calibri" w:hAnsi="Arial" w:cs="Arial"/>
          <w:lang w:val="sr-Cyrl-RS"/>
        </w:rPr>
      </w:pP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odredbi</w:t>
      </w:r>
      <w:r w:rsidR="001D6E51" w:rsidRPr="001D6E51">
        <w:rPr>
          <w:rFonts w:ascii="Arial" w:eastAsia="Calibri" w:hAnsi="Arial" w:cs="Arial"/>
          <w:lang w:val="sr-Cyrl-RS"/>
        </w:rPr>
        <w:t xml:space="preserve"> </w:t>
      </w:r>
      <w:r>
        <w:rPr>
          <w:rFonts w:ascii="Arial" w:eastAsia="Calibri" w:hAnsi="Arial" w:cs="Arial"/>
          <w:lang w:val="sr-Cyrl-RS"/>
        </w:rPr>
        <w:t>člana</w:t>
      </w:r>
      <w:r w:rsidR="001D6E51" w:rsidRPr="001D6E51">
        <w:rPr>
          <w:rFonts w:ascii="Arial" w:eastAsia="Calibri" w:hAnsi="Arial" w:cs="Arial"/>
          <w:lang w:val="sr-Cyrl-RS"/>
        </w:rPr>
        <w:t xml:space="preserve"> 3. </w:t>
      </w:r>
      <w:r>
        <w:rPr>
          <w:rFonts w:ascii="Arial" w:eastAsia="Calibri" w:hAnsi="Arial" w:cs="Arial"/>
          <w:lang w:val="sr-Cyrl-RS"/>
        </w:rPr>
        <w:t>uređuje</w:t>
      </w:r>
      <w:r w:rsidR="001D6E51" w:rsidRPr="001D6E51">
        <w:rPr>
          <w:rFonts w:ascii="Arial" w:eastAsia="Calibri" w:hAnsi="Arial" w:cs="Arial"/>
          <w:lang w:val="sr-Cyrl-RS"/>
        </w:rPr>
        <w:t xml:space="preserve"> </w:t>
      </w:r>
      <w:r>
        <w:rPr>
          <w:rFonts w:ascii="Arial" w:eastAsia="Calibri" w:hAnsi="Arial" w:cs="Arial"/>
          <w:lang w:val="sr-Cyrl-RS"/>
        </w:rPr>
        <w:t>se</w:t>
      </w:r>
      <w:r w:rsidR="001D6E51" w:rsidRPr="001D6E51">
        <w:rPr>
          <w:rFonts w:ascii="Arial" w:eastAsia="Calibri" w:hAnsi="Arial" w:cs="Arial"/>
          <w:lang w:val="sr-Cyrl-RS"/>
        </w:rPr>
        <w:t xml:space="preserve"> </w:t>
      </w:r>
      <w:r>
        <w:rPr>
          <w:rFonts w:ascii="Arial" w:eastAsia="Calibri" w:hAnsi="Arial" w:cs="Arial"/>
          <w:lang w:val="sr-Cyrl-RS"/>
        </w:rPr>
        <w:t>stupanje</w:t>
      </w:r>
      <w:r w:rsidR="001D6E51" w:rsidRPr="001D6E51">
        <w:rPr>
          <w:rFonts w:ascii="Arial" w:eastAsia="Calibri" w:hAnsi="Arial" w:cs="Arial"/>
          <w:lang w:val="sr-Cyrl-RS"/>
        </w:rPr>
        <w:t xml:space="preserve"> </w:t>
      </w:r>
      <w:r>
        <w:rPr>
          <w:rFonts w:ascii="Arial" w:eastAsia="Calibri" w:hAnsi="Arial" w:cs="Arial"/>
          <w:lang w:val="sr-Cyrl-RS"/>
        </w:rPr>
        <w:t>na</w:t>
      </w:r>
      <w:r w:rsidR="001D6E51" w:rsidRPr="001D6E51">
        <w:rPr>
          <w:rFonts w:ascii="Arial" w:eastAsia="Calibri" w:hAnsi="Arial" w:cs="Arial"/>
          <w:lang w:val="sr-Cyrl-RS"/>
        </w:rPr>
        <w:t xml:space="preserve"> </w:t>
      </w:r>
      <w:r>
        <w:rPr>
          <w:rFonts w:ascii="Arial" w:eastAsia="Calibri" w:hAnsi="Arial" w:cs="Arial"/>
          <w:lang w:val="sr-Cyrl-RS"/>
        </w:rPr>
        <w:t>snagu</w:t>
      </w:r>
      <w:r w:rsidR="001D6E51" w:rsidRPr="001D6E51">
        <w:rPr>
          <w:rFonts w:ascii="Arial" w:eastAsia="Calibri" w:hAnsi="Arial" w:cs="Arial"/>
          <w:lang w:val="sr-Cyrl-RS"/>
        </w:rPr>
        <w:t xml:space="preserve"> </w:t>
      </w:r>
      <w:r>
        <w:rPr>
          <w:rFonts w:ascii="Arial" w:eastAsia="Calibri" w:hAnsi="Arial" w:cs="Arial"/>
          <w:lang w:val="sr-Cyrl-RS"/>
        </w:rPr>
        <w:t>ovog</w:t>
      </w:r>
      <w:r w:rsidR="001D6E51" w:rsidRPr="001D6E51">
        <w:rPr>
          <w:rFonts w:ascii="Arial" w:eastAsia="Calibri" w:hAnsi="Arial" w:cs="Arial"/>
          <w:lang w:val="sr-Cyrl-RS"/>
        </w:rPr>
        <w:t xml:space="preserve"> </w:t>
      </w:r>
      <w:r>
        <w:rPr>
          <w:rFonts w:ascii="Arial" w:eastAsia="Calibri" w:hAnsi="Arial" w:cs="Arial"/>
          <w:lang w:val="sr-Cyrl-RS"/>
        </w:rPr>
        <w:t>zakona</w:t>
      </w:r>
      <w:r w:rsidR="001D6E51" w:rsidRPr="001D6E51">
        <w:rPr>
          <w:rFonts w:ascii="Arial" w:eastAsia="Calibri" w:hAnsi="Arial" w:cs="Arial"/>
          <w:lang w:val="sr-Cyrl-RS"/>
        </w:rPr>
        <w:t>.</w:t>
      </w:r>
    </w:p>
    <w:p w14:paraId="2BCC2ACD"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p>
    <w:p w14:paraId="5292B4FE" w14:textId="00371893"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r w:rsidRPr="001D6E51">
        <w:rPr>
          <w:rFonts w:ascii="Arial" w:eastAsia="Calibri" w:hAnsi="Arial" w:cs="Arial"/>
          <w:lang w:val="sr-Cyrl-RS"/>
        </w:rPr>
        <w:t xml:space="preserve">IV. </w:t>
      </w:r>
      <w:r w:rsidR="00B47EA7">
        <w:rPr>
          <w:rFonts w:ascii="Arial" w:eastAsia="Calibri" w:hAnsi="Arial" w:cs="Arial"/>
          <w:lang w:val="sr-Cyrl-RS"/>
        </w:rPr>
        <w:t>FINANSIJSKE</w:t>
      </w:r>
      <w:r w:rsidRPr="001D6E51">
        <w:rPr>
          <w:rFonts w:ascii="Arial" w:eastAsia="Calibri" w:hAnsi="Arial" w:cs="Arial"/>
          <w:lang w:val="sr-Cyrl-RS"/>
        </w:rPr>
        <w:t xml:space="preserve"> </w:t>
      </w:r>
      <w:r w:rsidR="00B47EA7">
        <w:rPr>
          <w:rFonts w:ascii="Arial" w:eastAsia="Calibri" w:hAnsi="Arial" w:cs="Arial"/>
          <w:lang w:val="sr-Cyrl-RS"/>
        </w:rPr>
        <w:t>OBAVEZE</w:t>
      </w:r>
      <w:r w:rsidRPr="001D6E51">
        <w:rPr>
          <w:rFonts w:ascii="Arial" w:eastAsia="Calibri" w:hAnsi="Arial" w:cs="Arial"/>
          <w:lang w:val="sr-Cyrl-RS"/>
        </w:rPr>
        <w:t xml:space="preserve"> </w:t>
      </w:r>
      <w:r w:rsidR="00B47EA7">
        <w:rPr>
          <w:rFonts w:ascii="Arial" w:eastAsia="Calibri" w:hAnsi="Arial" w:cs="Arial"/>
          <w:lang w:val="sr-Cyrl-RS"/>
        </w:rPr>
        <w:t>I</w:t>
      </w:r>
      <w:r w:rsidRPr="001D6E51">
        <w:rPr>
          <w:rFonts w:ascii="Arial" w:eastAsia="Calibri" w:hAnsi="Arial" w:cs="Arial"/>
          <w:lang w:val="sr-Cyrl-RS"/>
        </w:rPr>
        <w:t xml:space="preserve"> </w:t>
      </w:r>
      <w:r w:rsidR="00B47EA7">
        <w:rPr>
          <w:rFonts w:ascii="Arial" w:eastAsia="Calibri" w:hAnsi="Arial" w:cs="Arial"/>
          <w:lang w:val="sr-Cyrl-RS"/>
        </w:rPr>
        <w:t>PROCENA</w:t>
      </w:r>
      <w:r w:rsidRPr="001D6E51">
        <w:rPr>
          <w:rFonts w:ascii="Arial" w:eastAsia="Calibri" w:hAnsi="Arial" w:cs="Arial"/>
          <w:lang w:val="sr-Cyrl-RS"/>
        </w:rPr>
        <w:t xml:space="preserve"> </w:t>
      </w:r>
      <w:r w:rsidR="00B47EA7">
        <w:rPr>
          <w:rFonts w:ascii="Arial" w:eastAsia="Calibri" w:hAnsi="Arial" w:cs="Arial"/>
          <w:lang w:val="sr-Cyrl-RS"/>
        </w:rPr>
        <w:t>FINANSIJSKIH</w:t>
      </w:r>
      <w:r w:rsidRPr="001D6E51">
        <w:rPr>
          <w:rFonts w:ascii="Arial" w:eastAsia="Calibri" w:hAnsi="Arial" w:cs="Arial"/>
          <w:lang w:val="sr-Cyrl-RS"/>
        </w:rPr>
        <w:t xml:space="preserve"> </w:t>
      </w:r>
      <w:r w:rsidR="00B47EA7">
        <w:rPr>
          <w:rFonts w:ascii="Arial" w:eastAsia="Calibri" w:hAnsi="Arial" w:cs="Arial"/>
          <w:lang w:val="sr-Cyrl-RS"/>
        </w:rPr>
        <w:t>SREDSTAVA</w:t>
      </w:r>
      <w:r w:rsidRPr="001D6E51">
        <w:rPr>
          <w:rFonts w:ascii="Arial" w:eastAsia="Calibri" w:hAnsi="Arial" w:cs="Arial"/>
          <w:lang w:val="sr-Cyrl-RS"/>
        </w:rPr>
        <w:t xml:space="preserve"> </w:t>
      </w:r>
      <w:r w:rsidR="00B47EA7">
        <w:rPr>
          <w:rFonts w:ascii="Arial" w:eastAsia="Calibri" w:hAnsi="Arial" w:cs="Arial"/>
          <w:lang w:val="sr-Cyrl-RS"/>
        </w:rPr>
        <w:t>KOJA</w:t>
      </w:r>
      <w:r w:rsidRPr="001D6E51">
        <w:rPr>
          <w:rFonts w:ascii="Arial" w:eastAsia="Calibri" w:hAnsi="Arial" w:cs="Arial"/>
          <w:lang w:val="sr-Cyrl-RS"/>
        </w:rPr>
        <w:t xml:space="preserve"> </w:t>
      </w:r>
      <w:r w:rsidR="00B47EA7">
        <w:rPr>
          <w:rFonts w:ascii="Arial" w:eastAsia="Calibri" w:hAnsi="Arial" w:cs="Arial"/>
          <w:lang w:val="sr-Cyrl-RS"/>
        </w:rPr>
        <w:t>NASTAJU</w:t>
      </w:r>
      <w:r w:rsidRPr="001D6E51">
        <w:rPr>
          <w:rFonts w:ascii="Arial" w:eastAsia="Calibri" w:hAnsi="Arial" w:cs="Arial"/>
          <w:lang w:val="sr-Cyrl-RS"/>
        </w:rPr>
        <w:t xml:space="preserve"> </w:t>
      </w:r>
      <w:r w:rsidR="00B47EA7">
        <w:rPr>
          <w:rFonts w:ascii="Arial" w:eastAsia="Calibri" w:hAnsi="Arial" w:cs="Arial"/>
          <w:lang w:val="sr-Cyrl-RS"/>
        </w:rPr>
        <w:t>IZVRŠAVANjEM</w:t>
      </w:r>
      <w:r w:rsidRPr="001D6E51">
        <w:rPr>
          <w:rFonts w:ascii="Arial" w:eastAsia="Calibri" w:hAnsi="Arial" w:cs="Arial"/>
          <w:lang w:val="sr-Cyrl-RS"/>
        </w:rPr>
        <w:t xml:space="preserve"> </w:t>
      </w:r>
      <w:r w:rsidR="00B47EA7">
        <w:rPr>
          <w:rFonts w:ascii="Arial" w:eastAsia="Calibri" w:hAnsi="Arial" w:cs="Arial"/>
          <w:lang w:val="sr-Cyrl-RS"/>
        </w:rPr>
        <w:t>ZAKONA</w:t>
      </w:r>
    </w:p>
    <w:p w14:paraId="613648CA" w14:textId="77777777" w:rsidR="001D6E51" w:rsidRPr="001D6E51" w:rsidRDefault="001D6E51" w:rsidP="001D6E51">
      <w:pPr>
        <w:autoSpaceDE w:val="0"/>
        <w:autoSpaceDN w:val="0"/>
        <w:adjustRightInd w:val="0"/>
        <w:spacing w:after="0" w:line="240" w:lineRule="auto"/>
        <w:ind w:firstLine="720"/>
        <w:jc w:val="both"/>
        <w:rPr>
          <w:rFonts w:ascii="Arial" w:eastAsia="Calibri" w:hAnsi="Arial" w:cs="Arial"/>
          <w:lang w:val="sr-Cyrl-RS"/>
        </w:rPr>
      </w:pPr>
    </w:p>
    <w:p w14:paraId="7A936963" w14:textId="62E081CF" w:rsidR="001D6E51" w:rsidRPr="001D6E51" w:rsidRDefault="00B47EA7" w:rsidP="001D6E51">
      <w:pPr>
        <w:autoSpaceDE w:val="0"/>
        <w:autoSpaceDN w:val="0"/>
        <w:adjustRightInd w:val="0"/>
        <w:spacing w:after="0" w:line="240" w:lineRule="auto"/>
        <w:ind w:firstLine="720"/>
        <w:jc w:val="both"/>
        <w:rPr>
          <w:rFonts w:ascii="Arial" w:eastAsia="Calibri" w:hAnsi="Arial" w:cs="Arial"/>
          <w:lang w:val="sr-Cyrl-RS"/>
        </w:rPr>
      </w:pPr>
      <w:r>
        <w:rPr>
          <w:rFonts w:ascii="Arial" w:eastAsia="Calibri" w:hAnsi="Arial" w:cs="Arial"/>
          <w:lang w:val="sr-Cyrl-RS"/>
        </w:rPr>
        <w:t>Za</w:t>
      </w:r>
      <w:r w:rsidR="001D6E51" w:rsidRPr="001D6E51">
        <w:rPr>
          <w:rFonts w:ascii="Arial" w:eastAsia="Calibri" w:hAnsi="Arial" w:cs="Arial"/>
          <w:lang w:val="sr-Cyrl-RS"/>
        </w:rPr>
        <w:t xml:space="preserve"> </w:t>
      </w:r>
      <w:r>
        <w:rPr>
          <w:rFonts w:ascii="Arial" w:eastAsia="Calibri" w:hAnsi="Arial" w:cs="Arial"/>
          <w:lang w:val="sr-Cyrl-RS"/>
        </w:rPr>
        <w:t>sprovođenje</w:t>
      </w:r>
      <w:r w:rsidR="001D6E51" w:rsidRPr="001D6E51">
        <w:rPr>
          <w:rFonts w:ascii="Arial" w:eastAsia="Calibri" w:hAnsi="Arial" w:cs="Arial"/>
          <w:lang w:val="sr-Cyrl-RS"/>
        </w:rPr>
        <w:t xml:space="preserve"> </w:t>
      </w:r>
      <w:r>
        <w:rPr>
          <w:rFonts w:ascii="Arial" w:eastAsia="Calibri" w:hAnsi="Arial" w:cs="Arial"/>
          <w:lang w:val="sr-Cyrl-RS"/>
        </w:rPr>
        <w:t>ovog</w:t>
      </w:r>
      <w:r w:rsidR="001D6E51" w:rsidRPr="001D6E51">
        <w:rPr>
          <w:rFonts w:ascii="Arial" w:eastAsia="Calibri" w:hAnsi="Arial" w:cs="Arial"/>
          <w:lang w:val="sr-Cyrl-RS"/>
        </w:rPr>
        <w:t xml:space="preserve"> </w:t>
      </w:r>
      <w:r>
        <w:rPr>
          <w:rFonts w:ascii="Arial" w:eastAsia="Calibri" w:hAnsi="Arial" w:cs="Arial"/>
          <w:lang w:val="sr-Cyrl-RS"/>
        </w:rPr>
        <w:t>zakona</w:t>
      </w:r>
      <w:r w:rsidR="001D6E51" w:rsidRPr="001D6E51">
        <w:rPr>
          <w:rFonts w:ascii="Arial" w:eastAsia="Calibri" w:hAnsi="Arial" w:cs="Arial"/>
          <w:lang w:val="sr-Cyrl-RS"/>
        </w:rPr>
        <w:t xml:space="preserve"> </w:t>
      </w:r>
      <w:r>
        <w:rPr>
          <w:rFonts w:ascii="Arial" w:eastAsia="Calibri" w:hAnsi="Arial" w:cs="Arial"/>
          <w:lang w:val="sr-Cyrl-RS"/>
        </w:rPr>
        <w:t>obezbeđivaće</w:t>
      </w:r>
      <w:r w:rsidR="001D6E51" w:rsidRPr="001D6E51">
        <w:rPr>
          <w:rFonts w:ascii="Arial" w:eastAsia="Calibri" w:hAnsi="Arial" w:cs="Arial"/>
          <w:lang w:val="sr-Cyrl-RS"/>
        </w:rPr>
        <w:t xml:space="preserve"> </w:t>
      </w:r>
      <w:r>
        <w:rPr>
          <w:rFonts w:ascii="Arial" w:eastAsia="Calibri" w:hAnsi="Arial" w:cs="Arial"/>
          <w:lang w:val="sr-Cyrl-RS"/>
        </w:rPr>
        <w:t>se</w:t>
      </w:r>
      <w:r w:rsidR="001D6E51" w:rsidRPr="001D6E51">
        <w:rPr>
          <w:rFonts w:ascii="Arial" w:eastAsia="Calibri" w:hAnsi="Arial" w:cs="Arial"/>
          <w:lang w:val="sr-Cyrl-RS"/>
        </w:rPr>
        <w:t xml:space="preserve"> </w:t>
      </w:r>
      <w:r>
        <w:rPr>
          <w:rFonts w:ascii="Arial" w:eastAsia="Calibri" w:hAnsi="Arial" w:cs="Arial"/>
          <w:lang w:val="sr-Cyrl-RS"/>
        </w:rPr>
        <w:t>sredstva</w:t>
      </w:r>
      <w:r w:rsidR="001D6E51" w:rsidRPr="001D6E51">
        <w:rPr>
          <w:rFonts w:ascii="Arial" w:eastAsia="Calibri" w:hAnsi="Arial" w:cs="Arial"/>
          <w:lang w:val="sr-Cyrl-RS"/>
        </w:rPr>
        <w:t xml:space="preserve"> </w:t>
      </w:r>
      <w:r>
        <w:rPr>
          <w:rFonts w:ascii="Arial" w:eastAsia="Calibri" w:hAnsi="Arial" w:cs="Arial"/>
          <w:lang w:val="sr-Cyrl-RS"/>
        </w:rPr>
        <w:t>u</w:t>
      </w:r>
      <w:r w:rsidR="001D6E51" w:rsidRPr="001D6E51">
        <w:rPr>
          <w:rFonts w:ascii="Arial" w:eastAsia="Calibri" w:hAnsi="Arial" w:cs="Arial"/>
          <w:lang w:val="sr-Cyrl-RS"/>
        </w:rPr>
        <w:t xml:space="preserve"> </w:t>
      </w:r>
      <w:r>
        <w:rPr>
          <w:rFonts w:ascii="Arial" w:eastAsia="Calibri" w:hAnsi="Arial" w:cs="Arial"/>
          <w:lang w:val="sr-Cyrl-RS"/>
        </w:rPr>
        <w:t>budžetu</w:t>
      </w:r>
      <w:r w:rsidR="001D6E51" w:rsidRPr="001D6E51">
        <w:rPr>
          <w:rFonts w:ascii="Arial" w:eastAsia="Calibri" w:hAnsi="Arial" w:cs="Arial"/>
          <w:lang w:val="sr-Cyrl-RS"/>
        </w:rPr>
        <w:t xml:space="preserve"> </w:t>
      </w:r>
      <w:r>
        <w:rPr>
          <w:rFonts w:ascii="Arial" w:eastAsia="Calibri" w:hAnsi="Arial" w:cs="Arial"/>
          <w:lang w:val="sr-Cyrl-RS"/>
        </w:rPr>
        <w:t>Republike</w:t>
      </w:r>
      <w:r w:rsidR="001D6E51" w:rsidRPr="001D6E51">
        <w:rPr>
          <w:rFonts w:ascii="Arial" w:eastAsia="Calibri" w:hAnsi="Arial" w:cs="Arial"/>
          <w:lang w:val="sr-Cyrl-RS"/>
        </w:rPr>
        <w:t xml:space="preserve"> </w:t>
      </w:r>
      <w:r>
        <w:rPr>
          <w:rFonts w:ascii="Arial" w:eastAsia="Calibri" w:hAnsi="Arial" w:cs="Arial"/>
          <w:lang w:val="sr-Cyrl-RS"/>
        </w:rPr>
        <w:t>Srbije</w:t>
      </w:r>
      <w:r w:rsidR="001D6E51" w:rsidRPr="001D6E51">
        <w:rPr>
          <w:rFonts w:ascii="Arial" w:eastAsia="Calibri" w:hAnsi="Arial" w:cs="Arial"/>
          <w:lang w:val="sr-Cyrl-RS"/>
        </w:rPr>
        <w:t xml:space="preserve">. </w:t>
      </w:r>
    </w:p>
    <w:p w14:paraId="043EEC69" w14:textId="77777777" w:rsidR="001D6E51" w:rsidRPr="001D6E51" w:rsidRDefault="001D6E51" w:rsidP="001D6E51">
      <w:pPr>
        <w:autoSpaceDE w:val="0"/>
        <w:autoSpaceDN w:val="0"/>
        <w:adjustRightInd w:val="0"/>
        <w:spacing w:after="0" w:line="240" w:lineRule="auto"/>
        <w:jc w:val="both"/>
        <w:rPr>
          <w:rFonts w:ascii="Arial" w:eastAsia="Calibri" w:hAnsi="Arial" w:cs="Arial"/>
          <w:lang w:val="sr-Cyrl-RS"/>
        </w:rPr>
      </w:pPr>
    </w:p>
    <w:p w14:paraId="7BAD9B18" w14:textId="77777777" w:rsidR="00AD0F72" w:rsidRPr="00045D38" w:rsidRDefault="00AD0F72" w:rsidP="00AD0F72">
      <w:pPr>
        <w:spacing w:after="0"/>
        <w:ind w:firstLine="720"/>
        <w:jc w:val="both"/>
        <w:rPr>
          <w:rFonts w:ascii="Arial" w:hAnsi="Arial" w:cs="Arial"/>
          <w:lang w:val="sr-Cyrl-CS"/>
        </w:rPr>
      </w:pPr>
    </w:p>
    <w:sectPr w:rsidR="00AD0F72" w:rsidRPr="00045D38" w:rsidSect="00B35787">
      <w:headerReference w:type="even" r:id="rId12"/>
      <w:headerReference w:type="default" r:id="rId13"/>
      <w:footerReference w:type="even" r:id="rId14"/>
      <w:footerReference w:type="default" r:id="rId15"/>
      <w:headerReference w:type="first" r:id="rId16"/>
      <w:footerReference w:type="first" r:id="rId17"/>
      <w:pgSz w:w="12240" w:h="15840"/>
      <w:pgMar w:top="117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206BF" w14:textId="77777777" w:rsidR="0012265B" w:rsidRDefault="0012265B">
      <w:pPr>
        <w:spacing w:after="0" w:line="240" w:lineRule="auto"/>
      </w:pPr>
      <w:r>
        <w:separator/>
      </w:r>
    </w:p>
  </w:endnote>
  <w:endnote w:type="continuationSeparator" w:id="0">
    <w:p w14:paraId="45974EE8" w14:textId="77777777" w:rsidR="0012265B" w:rsidRDefault="0012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CE97F" w14:textId="77777777" w:rsidR="00B47EA7" w:rsidRDefault="00B47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F9A7" w14:textId="77777777" w:rsidR="00B47EA7" w:rsidRDefault="00B47E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C13DD" w14:textId="77777777" w:rsidR="00B47EA7" w:rsidRDefault="00B47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CE870" w14:textId="77777777" w:rsidR="0012265B" w:rsidRDefault="0012265B">
      <w:pPr>
        <w:spacing w:after="0" w:line="240" w:lineRule="auto"/>
      </w:pPr>
      <w:r>
        <w:separator/>
      </w:r>
    </w:p>
  </w:footnote>
  <w:footnote w:type="continuationSeparator" w:id="0">
    <w:p w14:paraId="6D80F9F7" w14:textId="77777777" w:rsidR="0012265B" w:rsidRDefault="0012265B">
      <w:pPr>
        <w:spacing w:after="0" w:line="240" w:lineRule="auto"/>
      </w:pPr>
      <w:r>
        <w:continuationSeparator/>
      </w:r>
    </w:p>
  </w:footnote>
  <w:footnote w:id="1">
    <w:p w14:paraId="009A5CFC" w14:textId="77777777" w:rsidR="00B47EA7" w:rsidRDefault="00B47EA7" w:rsidP="00222E7E">
      <w:pPr>
        <w:pStyle w:val="FootnoteText"/>
      </w:pPr>
      <w:r>
        <w:rPr>
          <w:rStyle w:val="FootnoteReference"/>
        </w:rPr>
        <w:footnoteRef/>
      </w:r>
      <w:r>
        <w:t xml:space="preserve"> </w:t>
      </w:r>
      <w:hyperlink r:id="rId1" w:history="1">
        <w:r w:rsidRPr="00D5571F">
          <w:rPr>
            <w:rStyle w:val="Hyperlink"/>
          </w:rPr>
          <w:t>https://www.eib.org/en/publications/environmental-and-social-standards-2018</w:t>
        </w:r>
      </w:hyperlink>
    </w:p>
  </w:footnote>
  <w:footnote w:id="2">
    <w:p w14:paraId="3CEDD7C9" w14:textId="77777777" w:rsidR="00B47EA7" w:rsidRDefault="00B47EA7" w:rsidP="00222E7E">
      <w:pPr>
        <w:pStyle w:val="FootnoteText"/>
      </w:pPr>
      <w:r>
        <w:rPr>
          <w:rStyle w:val="FootnoteReference"/>
        </w:rPr>
        <w:footnoteRef/>
      </w:r>
      <w:r>
        <w:t xml:space="preserve"> </w:t>
      </w:r>
      <w:r w:rsidRPr="00FE2212">
        <w:t>https://www.eib.org/en/publications/guide-to-procurement.htm Please note that the reference is to the version of the Guide in force at the time of the relevant project procurement.</w:t>
      </w:r>
    </w:p>
  </w:footnote>
  <w:footnote w:id="3">
    <w:p w14:paraId="0B7C0241" w14:textId="77777777" w:rsidR="00B47EA7" w:rsidRDefault="00B47EA7" w:rsidP="00222E7E">
      <w:pPr>
        <w:pStyle w:val="FootnoteText"/>
      </w:pPr>
      <w:r>
        <w:rPr>
          <w:rStyle w:val="FootnoteReference"/>
        </w:rPr>
        <w:footnoteRef/>
      </w:r>
      <w:r>
        <w:t xml:space="preserve"> </w:t>
      </w:r>
      <w:r w:rsidRPr="003E0A6E">
        <w:t>The details concerning banking intermediary are also to be provided if such intermediary has to be used to make the transfer to the Beneficiary’s Account.</w:t>
      </w:r>
    </w:p>
  </w:footnote>
  <w:footnote w:id="4">
    <w:p w14:paraId="3F0993B4" w14:textId="78D8144C" w:rsidR="00B47EA7" w:rsidRPr="001919AC" w:rsidRDefault="00B47EA7">
      <w:pPr>
        <w:pStyle w:val="FootnoteText"/>
        <w:rPr>
          <w:lang w:val="sr-Cyrl-RS"/>
        </w:rPr>
      </w:pPr>
      <w:r>
        <w:rPr>
          <w:rStyle w:val="FootnoteReference"/>
        </w:rPr>
        <w:footnoteRef/>
      </w:r>
      <w:r>
        <w:t xml:space="preserve"> </w:t>
      </w:r>
      <w:r w:rsidRPr="001919AC">
        <w:t>https://www.eib.org/en/publications/environmental-and-social-standards-2018.</w:t>
      </w:r>
    </w:p>
  </w:footnote>
  <w:footnote w:id="5">
    <w:p w14:paraId="3FCCDBD5" w14:textId="065B71F3" w:rsidR="00B47EA7" w:rsidRPr="00880986" w:rsidRDefault="00B47EA7">
      <w:pPr>
        <w:pStyle w:val="FootnoteText"/>
        <w:rPr>
          <w:lang w:val="sr-Cyrl-RS"/>
        </w:rPr>
      </w:pPr>
      <w:r>
        <w:rPr>
          <w:rStyle w:val="FootnoteReference"/>
        </w:rPr>
        <w:footnoteRef/>
      </w:r>
      <w:r>
        <w:t xml:space="preserve"> </w:t>
      </w:r>
      <w:r w:rsidRPr="003632C0">
        <w:t xml:space="preserve">https://www.eib.org/en/publications/guide-to-procurement.htm </w:t>
      </w:r>
      <w:r>
        <w:rPr>
          <w:lang w:val="sr-Cyrl-RS"/>
        </w:rPr>
        <w:t>Molimo vas obratite pažnju da se pozivanje vrši na verziju Vodiča koji je na snazi u vreme određene nabavke za projekat.</w:t>
      </w:r>
    </w:p>
  </w:footnote>
  <w:footnote w:id="6">
    <w:p w14:paraId="376BED84" w14:textId="2C4A9762" w:rsidR="00B47EA7" w:rsidRPr="0024370D" w:rsidRDefault="00B47EA7" w:rsidP="0053738D">
      <w:pPr>
        <w:pStyle w:val="FootnoteText"/>
        <w:jc w:val="both"/>
        <w:rPr>
          <w:rFonts w:ascii="Arial" w:hAnsi="Arial" w:cs="Arial"/>
          <w:sz w:val="16"/>
          <w:szCs w:val="16"/>
          <w:lang w:val="sr-Cyrl-RS"/>
        </w:rPr>
      </w:pPr>
      <w:r w:rsidRPr="0024370D">
        <w:rPr>
          <w:rStyle w:val="FootnoteReference"/>
          <w:rFonts w:ascii="Arial" w:hAnsi="Arial" w:cs="Arial"/>
          <w:sz w:val="16"/>
          <w:szCs w:val="16"/>
        </w:rPr>
        <w:footnoteRef/>
      </w:r>
      <w:r w:rsidRPr="0024370D">
        <w:rPr>
          <w:rFonts w:ascii="Arial" w:hAnsi="Arial" w:cs="Arial"/>
          <w:sz w:val="16"/>
          <w:szCs w:val="16"/>
        </w:rPr>
        <w:t xml:space="preserve"> </w:t>
      </w:r>
      <w:r>
        <w:rPr>
          <w:rFonts w:ascii="Arial" w:hAnsi="Arial" w:cs="Arial"/>
          <w:sz w:val="16"/>
          <w:szCs w:val="16"/>
          <w:lang w:val="sr-Cyrl-RS"/>
        </w:rPr>
        <w:t>Detalji</w:t>
      </w:r>
      <w:r w:rsidRPr="00393B51">
        <w:rPr>
          <w:rFonts w:ascii="Arial" w:hAnsi="Arial" w:cs="Arial"/>
          <w:sz w:val="16"/>
          <w:szCs w:val="16"/>
          <w:lang w:val="sr-Cyrl-RS"/>
        </w:rPr>
        <w:t xml:space="preserve"> </w:t>
      </w:r>
      <w:r>
        <w:rPr>
          <w:rFonts w:ascii="Arial" w:hAnsi="Arial" w:cs="Arial"/>
          <w:sz w:val="16"/>
          <w:szCs w:val="16"/>
          <w:lang w:val="sr-Cyrl-RS"/>
        </w:rPr>
        <w:t>u</w:t>
      </w:r>
      <w:r w:rsidRPr="00393B51">
        <w:rPr>
          <w:rFonts w:ascii="Arial" w:hAnsi="Arial" w:cs="Arial"/>
          <w:sz w:val="16"/>
          <w:szCs w:val="16"/>
          <w:lang w:val="sr-Cyrl-RS"/>
        </w:rPr>
        <w:t xml:space="preserve"> </w:t>
      </w:r>
      <w:r>
        <w:rPr>
          <w:rFonts w:ascii="Arial" w:hAnsi="Arial" w:cs="Arial"/>
          <w:sz w:val="16"/>
          <w:szCs w:val="16"/>
          <w:lang w:val="sr-Cyrl-RS"/>
        </w:rPr>
        <w:t>vezi</w:t>
      </w:r>
      <w:r w:rsidRPr="00393B51">
        <w:rPr>
          <w:rFonts w:ascii="Arial" w:hAnsi="Arial" w:cs="Arial"/>
          <w:sz w:val="16"/>
          <w:szCs w:val="16"/>
          <w:lang w:val="sr-Cyrl-RS"/>
        </w:rPr>
        <w:t xml:space="preserve"> </w:t>
      </w:r>
      <w:r>
        <w:rPr>
          <w:rFonts w:ascii="Arial" w:hAnsi="Arial" w:cs="Arial"/>
          <w:sz w:val="16"/>
          <w:szCs w:val="16"/>
          <w:lang w:val="sr-Cyrl-RS"/>
        </w:rPr>
        <w:t>sa</w:t>
      </w:r>
      <w:r w:rsidRPr="00393B51">
        <w:rPr>
          <w:rFonts w:ascii="Arial" w:hAnsi="Arial" w:cs="Arial"/>
          <w:sz w:val="16"/>
          <w:szCs w:val="16"/>
          <w:lang w:val="sr-Cyrl-RS"/>
        </w:rPr>
        <w:t xml:space="preserve"> </w:t>
      </w:r>
      <w:r>
        <w:rPr>
          <w:rFonts w:ascii="Arial" w:hAnsi="Arial" w:cs="Arial"/>
          <w:sz w:val="16"/>
          <w:szCs w:val="16"/>
          <w:lang w:val="sr-Cyrl-RS"/>
        </w:rPr>
        <w:t>bankarskim</w:t>
      </w:r>
      <w:r w:rsidRPr="00393B51">
        <w:rPr>
          <w:rFonts w:ascii="Arial" w:hAnsi="Arial" w:cs="Arial"/>
          <w:sz w:val="16"/>
          <w:szCs w:val="16"/>
          <w:lang w:val="sr-Cyrl-RS"/>
        </w:rPr>
        <w:t xml:space="preserve"> </w:t>
      </w:r>
      <w:r>
        <w:rPr>
          <w:rFonts w:ascii="Arial" w:hAnsi="Arial" w:cs="Arial"/>
          <w:sz w:val="16"/>
          <w:szCs w:val="16"/>
          <w:lang w:val="sr-Cyrl-RS"/>
        </w:rPr>
        <w:t>posrednikom</w:t>
      </w:r>
      <w:r w:rsidRPr="00393B51">
        <w:rPr>
          <w:rFonts w:ascii="Arial" w:hAnsi="Arial" w:cs="Arial"/>
          <w:sz w:val="16"/>
          <w:szCs w:val="16"/>
          <w:lang w:val="sr-Cyrl-RS"/>
        </w:rPr>
        <w:t xml:space="preserve"> </w:t>
      </w:r>
      <w:r>
        <w:rPr>
          <w:rFonts w:ascii="Arial" w:hAnsi="Arial" w:cs="Arial"/>
          <w:sz w:val="16"/>
          <w:szCs w:val="16"/>
          <w:lang w:val="sr-Cyrl-RS"/>
        </w:rPr>
        <w:t>se</w:t>
      </w:r>
      <w:r w:rsidRPr="00393B51">
        <w:rPr>
          <w:rFonts w:ascii="Arial" w:hAnsi="Arial" w:cs="Arial"/>
          <w:sz w:val="16"/>
          <w:szCs w:val="16"/>
          <w:lang w:val="sr-Cyrl-RS"/>
        </w:rPr>
        <w:t xml:space="preserve"> </w:t>
      </w:r>
      <w:r>
        <w:rPr>
          <w:rFonts w:ascii="Arial" w:hAnsi="Arial" w:cs="Arial"/>
          <w:sz w:val="16"/>
          <w:szCs w:val="16"/>
          <w:lang w:val="sr-Cyrl-RS"/>
        </w:rPr>
        <w:t>takođe</w:t>
      </w:r>
      <w:r w:rsidRPr="00393B51">
        <w:rPr>
          <w:rFonts w:ascii="Arial" w:hAnsi="Arial" w:cs="Arial"/>
          <w:sz w:val="16"/>
          <w:szCs w:val="16"/>
          <w:lang w:val="sr-Cyrl-RS"/>
        </w:rPr>
        <w:t xml:space="preserve"> </w:t>
      </w:r>
      <w:r>
        <w:rPr>
          <w:rFonts w:ascii="Arial" w:hAnsi="Arial" w:cs="Arial"/>
          <w:sz w:val="16"/>
          <w:szCs w:val="16"/>
          <w:lang w:val="sr-Cyrl-RS"/>
        </w:rPr>
        <w:t>moraju</w:t>
      </w:r>
      <w:r w:rsidRPr="00393B51">
        <w:rPr>
          <w:rFonts w:ascii="Arial" w:hAnsi="Arial" w:cs="Arial"/>
          <w:sz w:val="16"/>
          <w:szCs w:val="16"/>
          <w:lang w:val="sr-Cyrl-RS"/>
        </w:rPr>
        <w:t xml:space="preserve"> </w:t>
      </w:r>
      <w:r>
        <w:rPr>
          <w:rFonts w:ascii="Arial" w:hAnsi="Arial" w:cs="Arial"/>
          <w:sz w:val="16"/>
          <w:szCs w:val="16"/>
          <w:lang w:val="sr-Cyrl-RS"/>
        </w:rPr>
        <w:t>navesti</w:t>
      </w:r>
      <w:r w:rsidRPr="00393B51">
        <w:rPr>
          <w:rFonts w:ascii="Arial" w:hAnsi="Arial" w:cs="Arial"/>
          <w:sz w:val="16"/>
          <w:szCs w:val="16"/>
          <w:lang w:val="sr-Cyrl-RS"/>
        </w:rPr>
        <w:t xml:space="preserve"> </w:t>
      </w:r>
      <w:r>
        <w:rPr>
          <w:rFonts w:ascii="Arial" w:hAnsi="Arial" w:cs="Arial"/>
          <w:sz w:val="16"/>
          <w:szCs w:val="16"/>
          <w:lang w:val="sr-Cyrl-RS"/>
        </w:rPr>
        <w:t>ako</w:t>
      </w:r>
      <w:r w:rsidRPr="00393B51">
        <w:rPr>
          <w:rFonts w:ascii="Arial" w:hAnsi="Arial" w:cs="Arial"/>
          <w:sz w:val="16"/>
          <w:szCs w:val="16"/>
          <w:lang w:val="sr-Cyrl-RS"/>
        </w:rPr>
        <w:t xml:space="preserve"> </w:t>
      </w:r>
      <w:r>
        <w:rPr>
          <w:rFonts w:ascii="Arial" w:hAnsi="Arial" w:cs="Arial"/>
          <w:sz w:val="16"/>
          <w:szCs w:val="16"/>
          <w:lang w:val="sr-Cyrl-RS"/>
        </w:rPr>
        <w:t>se</w:t>
      </w:r>
      <w:r w:rsidRPr="00393B51">
        <w:rPr>
          <w:rFonts w:ascii="Arial" w:hAnsi="Arial" w:cs="Arial"/>
          <w:sz w:val="16"/>
          <w:szCs w:val="16"/>
          <w:lang w:val="sr-Cyrl-RS"/>
        </w:rPr>
        <w:t xml:space="preserve"> </w:t>
      </w:r>
      <w:r>
        <w:rPr>
          <w:rFonts w:ascii="Arial" w:hAnsi="Arial" w:cs="Arial"/>
          <w:sz w:val="16"/>
          <w:szCs w:val="16"/>
          <w:lang w:val="sr-Cyrl-RS"/>
        </w:rPr>
        <w:t>takav</w:t>
      </w:r>
      <w:r w:rsidRPr="00393B51">
        <w:rPr>
          <w:rFonts w:ascii="Arial" w:hAnsi="Arial" w:cs="Arial"/>
          <w:sz w:val="16"/>
          <w:szCs w:val="16"/>
          <w:lang w:val="sr-Cyrl-RS"/>
        </w:rPr>
        <w:t xml:space="preserve"> </w:t>
      </w:r>
      <w:r>
        <w:rPr>
          <w:rFonts w:ascii="Arial" w:hAnsi="Arial" w:cs="Arial"/>
          <w:sz w:val="16"/>
          <w:szCs w:val="16"/>
          <w:lang w:val="sr-Cyrl-RS"/>
        </w:rPr>
        <w:t>posrednik</w:t>
      </w:r>
      <w:r w:rsidRPr="00393B51">
        <w:rPr>
          <w:rFonts w:ascii="Arial" w:hAnsi="Arial" w:cs="Arial"/>
          <w:sz w:val="16"/>
          <w:szCs w:val="16"/>
          <w:lang w:val="sr-Cyrl-RS"/>
        </w:rPr>
        <w:t xml:space="preserve"> </w:t>
      </w:r>
      <w:r>
        <w:rPr>
          <w:rFonts w:ascii="Arial" w:hAnsi="Arial" w:cs="Arial"/>
          <w:sz w:val="16"/>
          <w:szCs w:val="16"/>
          <w:lang w:val="sr-Cyrl-RS"/>
        </w:rPr>
        <w:t>mora</w:t>
      </w:r>
      <w:r w:rsidRPr="00393B51">
        <w:rPr>
          <w:rFonts w:ascii="Arial" w:hAnsi="Arial" w:cs="Arial"/>
          <w:sz w:val="16"/>
          <w:szCs w:val="16"/>
          <w:lang w:val="sr-Cyrl-RS"/>
        </w:rPr>
        <w:t xml:space="preserve"> </w:t>
      </w:r>
      <w:r>
        <w:rPr>
          <w:rFonts w:ascii="Arial" w:hAnsi="Arial" w:cs="Arial"/>
          <w:sz w:val="16"/>
          <w:szCs w:val="16"/>
          <w:lang w:val="sr-Cyrl-RS"/>
        </w:rPr>
        <w:t>koristiti</w:t>
      </w:r>
      <w:r w:rsidRPr="00393B51">
        <w:rPr>
          <w:rFonts w:ascii="Arial" w:hAnsi="Arial" w:cs="Arial"/>
          <w:sz w:val="16"/>
          <w:szCs w:val="16"/>
          <w:lang w:val="sr-Cyrl-RS"/>
        </w:rPr>
        <w:t xml:space="preserve"> </w:t>
      </w:r>
      <w:r>
        <w:rPr>
          <w:rFonts w:ascii="Arial" w:hAnsi="Arial" w:cs="Arial"/>
          <w:sz w:val="16"/>
          <w:szCs w:val="16"/>
          <w:lang w:val="sr-Cyrl-RS"/>
        </w:rPr>
        <w:t>za</w:t>
      </w:r>
      <w:r w:rsidRPr="00393B51">
        <w:rPr>
          <w:rFonts w:ascii="Arial" w:hAnsi="Arial" w:cs="Arial"/>
          <w:sz w:val="16"/>
          <w:szCs w:val="16"/>
          <w:lang w:val="sr-Cyrl-RS"/>
        </w:rPr>
        <w:t xml:space="preserve"> </w:t>
      </w:r>
      <w:r>
        <w:rPr>
          <w:rFonts w:ascii="Arial" w:hAnsi="Arial" w:cs="Arial"/>
          <w:sz w:val="16"/>
          <w:szCs w:val="16"/>
          <w:lang w:val="sr-Cyrl-RS"/>
        </w:rPr>
        <w:t>izvršenje</w:t>
      </w:r>
      <w:r w:rsidRPr="00393B51">
        <w:rPr>
          <w:rFonts w:ascii="Arial" w:hAnsi="Arial" w:cs="Arial"/>
          <w:sz w:val="16"/>
          <w:szCs w:val="16"/>
          <w:lang w:val="sr-Cyrl-RS"/>
        </w:rPr>
        <w:t xml:space="preserve"> </w:t>
      </w:r>
      <w:r>
        <w:rPr>
          <w:rFonts w:ascii="Arial" w:hAnsi="Arial" w:cs="Arial"/>
          <w:sz w:val="16"/>
          <w:szCs w:val="16"/>
          <w:lang w:val="sr-Cyrl-RS"/>
        </w:rPr>
        <w:t>transfera</w:t>
      </w:r>
      <w:r w:rsidRPr="00393B51">
        <w:rPr>
          <w:rFonts w:ascii="Arial" w:hAnsi="Arial" w:cs="Arial"/>
          <w:sz w:val="16"/>
          <w:szCs w:val="16"/>
          <w:lang w:val="sr-Cyrl-RS"/>
        </w:rPr>
        <w:t xml:space="preserve"> </w:t>
      </w:r>
      <w:r>
        <w:rPr>
          <w:rFonts w:ascii="Arial" w:hAnsi="Arial" w:cs="Arial"/>
          <w:sz w:val="16"/>
          <w:szCs w:val="16"/>
          <w:lang w:val="sr-Cyrl-RS"/>
        </w:rPr>
        <w:t>na</w:t>
      </w:r>
      <w:r w:rsidRPr="00393B51">
        <w:rPr>
          <w:rFonts w:ascii="Arial" w:hAnsi="Arial" w:cs="Arial"/>
          <w:sz w:val="16"/>
          <w:szCs w:val="16"/>
          <w:lang w:val="sr-Cyrl-RS"/>
        </w:rPr>
        <w:t xml:space="preserve"> </w:t>
      </w:r>
      <w:r>
        <w:rPr>
          <w:rFonts w:ascii="Arial" w:hAnsi="Arial" w:cs="Arial"/>
          <w:sz w:val="16"/>
          <w:szCs w:val="16"/>
          <w:lang w:val="sr-Cyrl-RS"/>
        </w:rPr>
        <w:t>račun</w:t>
      </w:r>
      <w:r w:rsidRPr="00393B51">
        <w:rPr>
          <w:rFonts w:ascii="Arial" w:hAnsi="Arial" w:cs="Arial"/>
          <w:sz w:val="16"/>
          <w:szCs w:val="16"/>
          <w:lang w:val="sr-Cyrl-RS"/>
        </w:rPr>
        <w:t xml:space="preserve"> </w:t>
      </w:r>
      <w:r>
        <w:rPr>
          <w:rFonts w:ascii="Arial" w:hAnsi="Arial" w:cs="Arial"/>
          <w:sz w:val="16"/>
          <w:szCs w:val="16"/>
          <w:lang w:val="sr-Cyrl-RS"/>
        </w:rPr>
        <w:t>Korisnika</w:t>
      </w:r>
      <w:r w:rsidRPr="00393B51">
        <w:rPr>
          <w:rFonts w:ascii="Arial" w:hAnsi="Arial" w:cs="Arial"/>
          <w:sz w:val="16"/>
          <w:szCs w:val="16"/>
          <w:lang w:val="sr-Cyrl-R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B3BBC" w14:textId="77777777" w:rsidR="00B47EA7" w:rsidRDefault="00B47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47883"/>
      <w:docPartObj>
        <w:docPartGallery w:val="Page Numbers (Top of Page)"/>
        <w:docPartUnique/>
      </w:docPartObj>
    </w:sdtPr>
    <w:sdtEndPr>
      <w:rPr>
        <w:rFonts w:ascii="Arial" w:hAnsi="Arial" w:cs="Arial"/>
        <w:noProof/>
      </w:rPr>
    </w:sdtEndPr>
    <w:sdtContent>
      <w:p w14:paraId="6F16A98E" w14:textId="145A39EE" w:rsidR="00B47EA7" w:rsidRPr="00077AC8" w:rsidRDefault="00B47EA7">
        <w:pPr>
          <w:pStyle w:val="Header"/>
          <w:jc w:val="center"/>
          <w:rPr>
            <w:rFonts w:ascii="Arial" w:hAnsi="Arial" w:cs="Arial"/>
          </w:rPr>
        </w:pPr>
        <w:r w:rsidRPr="00077AC8">
          <w:rPr>
            <w:rFonts w:ascii="Arial" w:hAnsi="Arial" w:cs="Arial"/>
          </w:rPr>
          <w:fldChar w:fldCharType="begin"/>
        </w:r>
        <w:r w:rsidRPr="00077AC8">
          <w:rPr>
            <w:rFonts w:ascii="Arial" w:hAnsi="Arial" w:cs="Arial"/>
          </w:rPr>
          <w:instrText xml:space="preserve"> PAGE   \* MERGEFORMAT </w:instrText>
        </w:r>
        <w:r w:rsidRPr="00077AC8">
          <w:rPr>
            <w:rFonts w:ascii="Arial" w:hAnsi="Arial" w:cs="Arial"/>
          </w:rPr>
          <w:fldChar w:fldCharType="separate"/>
        </w:r>
        <w:r>
          <w:rPr>
            <w:rFonts w:ascii="Arial" w:hAnsi="Arial" w:cs="Arial"/>
            <w:noProof/>
          </w:rPr>
          <w:t>140</w:t>
        </w:r>
        <w:r w:rsidRPr="00077AC8">
          <w:rPr>
            <w:rFonts w:ascii="Arial" w:hAnsi="Arial" w:cs="Arial"/>
            <w:noProof/>
          </w:rPr>
          <w:fldChar w:fldCharType="end"/>
        </w:r>
      </w:p>
    </w:sdtContent>
  </w:sdt>
  <w:p w14:paraId="632217E2" w14:textId="77777777" w:rsidR="00B47EA7" w:rsidRPr="00832983" w:rsidRDefault="00B47EA7" w:rsidP="00F25718">
    <w:pPr>
      <w:pStyle w:val="Header"/>
      <w:tabs>
        <w:tab w:val="left" w:pos="1418"/>
        <w:tab w:val="left" w:pos="6237"/>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9172A" w14:textId="77777777" w:rsidR="00B47EA7" w:rsidRDefault="00B47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F90"/>
    <w:multiLevelType w:val="hybridMultilevel"/>
    <w:tmpl w:val="F7C26704"/>
    <w:lvl w:ilvl="0" w:tplc="D5546FA2">
      <w:start w:val="1"/>
      <w:numFmt w:val="lowerRoman"/>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
    <w:nsid w:val="02B46903"/>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2">
    <w:nsid w:val="03C54245"/>
    <w:multiLevelType w:val="hybridMultilevel"/>
    <w:tmpl w:val="14ECF168"/>
    <w:lvl w:ilvl="0" w:tplc="F0245252">
      <w:start w:val="1"/>
      <w:numFmt w:val="lowerRoman"/>
      <w:lvlText w:val="(%1)"/>
      <w:lvlJc w:val="left"/>
      <w:pPr>
        <w:ind w:left="1590" w:hanging="360"/>
      </w:pPr>
      <w:rPr>
        <w:rFonts w:ascii="Arial" w:eastAsia="Arial" w:hAnsi="Arial" w:hint="default"/>
        <w:spacing w:val="-2"/>
        <w:w w:val="103"/>
        <w:sz w:val="22"/>
        <w:szCs w:val="22"/>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nsid w:val="04317912"/>
    <w:multiLevelType w:val="multilevel"/>
    <w:tmpl w:val="A5926F1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
    <w:nsid w:val="051653B0"/>
    <w:multiLevelType w:val="hybridMultilevel"/>
    <w:tmpl w:val="08F614C4"/>
    <w:lvl w:ilvl="0" w:tplc="12242B00">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6220296"/>
    <w:multiLevelType w:val="multilevel"/>
    <w:tmpl w:val="E9F63314"/>
    <w:lvl w:ilvl="0">
      <w:start w:val="1"/>
      <w:numFmt w:val="lowerLetter"/>
      <w:lvlText w:val="(%1)"/>
      <w:lvlJc w:val="left"/>
      <w:rPr>
        <w:rFonts w:hint="default"/>
      </w:rPr>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40431"/>
    <w:multiLevelType w:val="multilevel"/>
    <w:tmpl w:val="691E0ED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7">
    <w:nsid w:val="06AA5023"/>
    <w:multiLevelType w:val="multilevel"/>
    <w:tmpl w:val="5428E3EC"/>
    <w:styleLink w:val="HeadingsEIB"/>
    <w:lvl w:ilvl="0">
      <w:start w:val="1"/>
      <w:numFmt w:val="decimal"/>
      <w:suff w:val="nothing"/>
      <w:lvlText w:val="Article %1"/>
      <w:lvlJc w:val="left"/>
      <w:pPr>
        <w:ind w:left="357" w:hanging="357"/>
      </w:pPr>
      <w:rPr>
        <w:rFonts w:ascii="Arial Bold" w:eastAsia="Times New Roman" w:hAnsi="Arial Bold" w:cs="Arial Bold"/>
        <w:b/>
        <w:i w:val="0"/>
        <w:caps/>
        <w:vanish w:val="0"/>
        <w:color w:val="auto"/>
        <w:sz w:val="20"/>
        <w:szCs w:val="20"/>
        <w:u w:val="none"/>
      </w:rPr>
    </w:lvl>
    <w:lvl w:ilvl="1">
      <w:start w:val="1"/>
      <w:numFmt w:val="decimal"/>
      <w:lvlText w:val="%1.%2"/>
      <w:lvlJc w:val="left"/>
      <w:pPr>
        <w:ind w:left="856" w:hanging="856"/>
      </w:pPr>
      <w:rPr>
        <w:rFonts w:cs="Times New Roman"/>
        <w:b/>
        <w:i w:val="0"/>
        <w:color w:val="auto"/>
      </w:rPr>
    </w:lvl>
    <w:lvl w:ilvl="2">
      <w:start w:val="1"/>
      <w:numFmt w:val="upperLetter"/>
      <w:lvlText w:val="%1.%2.%3"/>
      <w:lvlJc w:val="left"/>
      <w:pPr>
        <w:ind w:left="856" w:hanging="856"/>
      </w:pPr>
      <w:rPr>
        <w:rFonts w:cs="Times New Roman"/>
        <w:b/>
        <w:i w:val="0"/>
        <w:color w:val="auto"/>
      </w:rPr>
    </w:lvl>
    <w:lvl w:ilvl="3">
      <w:start w:val="1"/>
      <w:numFmt w:val="decimal"/>
      <w:lvlText w:val="%1.%2.%3(%4)"/>
      <w:lvlJc w:val="left"/>
      <w:pPr>
        <w:ind w:left="856" w:hanging="856"/>
      </w:pPr>
      <w:rPr>
        <w:rFonts w:cs="Times New Roman"/>
      </w:rPr>
    </w:lvl>
    <w:lvl w:ilvl="4">
      <w:start w:val="1"/>
      <w:numFmt w:val="lowerLetter"/>
      <w:lvlText w:val="(%5)"/>
      <w:lvlJc w:val="left"/>
      <w:pPr>
        <w:ind w:left="1785" w:hanging="357"/>
      </w:pPr>
      <w:rPr>
        <w:rFonts w:cs="Times New Roman"/>
      </w:rPr>
    </w:lvl>
    <w:lvl w:ilvl="5">
      <w:start w:val="1"/>
      <w:numFmt w:val="lowerRoman"/>
      <w:lvlText w:val="(%6)"/>
      <w:lvlJc w:val="left"/>
      <w:pPr>
        <w:ind w:left="2142" w:hanging="357"/>
      </w:pPr>
      <w:rPr>
        <w:rFonts w:cs="Times New Roman"/>
      </w:rPr>
    </w:lvl>
    <w:lvl w:ilvl="6">
      <w:start w:val="1"/>
      <w:numFmt w:val="decimal"/>
      <w:lvlText w:val="%7."/>
      <w:lvlJc w:val="left"/>
      <w:pPr>
        <w:ind w:left="2499" w:hanging="357"/>
      </w:pPr>
      <w:rPr>
        <w:rFonts w:cs="Times New Roman"/>
      </w:rPr>
    </w:lvl>
    <w:lvl w:ilvl="7">
      <w:start w:val="1"/>
      <w:numFmt w:val="lowerLetter"/>
      <w:lvlText w:val="%8."/>
      <w:lvlJc w:val="left"/>
      <w:pPr>
        <w:ind w:left="2856" w:hanging="357"/>
      </w:pPr>
      <w:rPr>
        <w:rFonts w:cs="Times New Roman"/>
      </w:rPr>
    </w:lvl>
    <w:lvl w:ilvl="8">
      <w:start w:val="1"/>
      <w:numFmt w:val="lowerRoman"/>
      <w:lvlText w:val="%9."/>
      <w:lvlJc w:val="left"/>
      <w:pPr>
        <w:ind w:left="3213" w:hanging="357"/>
      </w:pPr>
      <w:rPr>
        <w:rFonts w:cs="Times New Roman"/>
      </w:rPr>
    </w:lvl>
  </w:abstractNum>
  <w:abstractNum w:abstractNumId="8">
    <w:nsid w:val="06EC3EFB"/>
    <w:multiLevelType w:val="multilevel"/>
    <w:tmpl w:val="1186BAFC"/>
    <w:numStyleLink w:val="ListsEIB"/>
  </w:abstractNum>
  <w:abstractNum w:abstractNumId="9">
    <w:nsid w:val="06FC27EE"/>
    <w:multiLevelType w:val="multilevel"/>
    <w:tmpl w:val="AAE8F186"/>
    <w:lvl w:ilvl="0">
      <w:start w:val="1"/>
      <w:numFmt w:val="lowerLetter"/>
      <w:lvlText w:val="(%1)"/>
      <w:lvlJc w:val="left"/>
      <w:pPr>
        <w:ind w:left="1423" w:hanging="567"/>
      </w:pPr>
      <w:rPr>
        <w:rFonts w:hint="default"/>
        <w:color w:val="auto"/>
        <w:sz w:val="20"/>
        <w:szCs w:val="20"/>
      </w:rPr>
    </w:lvl>
    <w:lvl w:ilvl="1">
      <w:start w:val="1"/>
      <w:numFmt w:val="decimal"/>
      <w:lvlText w:val="(%2)"/>
      <w:lvlJc w:val="left"/>
      <w:pPr>
        <w:ind w:left="1990" w:hanging="567"/>
      </w:pPr>
      <w:rPr>
        <w:rFonts w:ascii="Arial" w:eastAsia="Arial" w:hAnsi="Arial" w:cs="Arial"/>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0">
    <w:nsid w:val="084C0E1B"/>
    <w:multiLevelType w:val="multilevel"/>
    <w:tmpl w:val="9AD8CAFE"/>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8C099F"/>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2">
    <w:nsid w:val="08A9689C"/>
    <w:multiLevelType w:val="multilevel"/>
    <w:tmpl w:val="6A9EC3FE"/>
    <w:lvl w:ilvl="0">
      <w:start w:val="1"/>
      <w:numFmt w:val="lowerLetter"/>
      <w:lvlText w:val="(%1)"/>
      <w:lvlJc w:val="left"/>
      <w:pPr>
        <w:ind w:left="1377" w:hanging="567"/>
      </w:pPr>
      <w:rPr>
        <w:rFonts w:hint="default"/>
        <w:color w:val="auto"/>
        <w:sz w:val="20"/>
        <w:szCs w:val="20"/>
      </w:rPr>
    </w:lvl>
    <w:lvl w:ilvl="1">
      <w:start w:val="1"/>
      <w:numFmt w:val="lowerRoman"/>
      <w:lvlText w:val="(%2)"/>
      <w:lvlJc w:val="left"/>
      <w:pPr>
        <w:ind w:left="2007"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3">
    <w:nsid w:val="0A3135B2"/>
    <w:multiLevelType w:val="multilevel"/>
    <w:tmpl w:val="1186BAFC"/>
    <w:numStyleLink w:val="ListsEIB"/>
  </w:abstractNum>
  <w:abstractNum w:abstractNumId="14">
    <w:nsid w:val="0B2417A6"/>
    <w:multiLevelType w:val="hybridMultilevel"/>
    <w:tmpl w:val="DB200BE4"/>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4D2A98"/>
    <w:multiLevelType w:val="hybridMultilevel"/>
    <w:tmpl w:val="308837B8"/>
    <w:lvl w:ilvl="0" w:tplc="EF401EAA">
      <w:start w:val="1"/>
      <w:numFmt w:val="decimal"/>
      <w:lvlText w:val="(%1)"/>
      <w:lvlJc w:val="left"/>
      <w:pPr>
        <w:ind w:left="2097" w:hanging="360"/>
      </w:pPr>
      <w:rPr>
        <w:rFonts w:ascii="Arial" w:eastAsia="Arial" w:hAnsi="Arial" w:cs="Arial"/>
        <w:b w:val="0"/>
      </w:rPr>
    </w:lvl>
    <w:lvl w:ilvl="1" w:tplc="08090019" w:tentative="1">
      <w:start w:val="1"/>
      <w:numFmt w:val="lowerLetter"/>
      <w:lvlText w:val="%2."/>
      <w:lvlJc w:val="left"/>
      <w:pPr>
        <w:ind w:left="2817" w:hanging="360"/>
      </w:p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16">
    <w:nsid w:val="0C455233"/>
    <w:multiLevelType w:val="multilevel"/>
    <w:tmpl w:val="11A431BC"/>
    <w:styleLink w:val="Annexes"/>
    <w:lvl w:ilvl="0">
      <w:start w:val="1"/>
      <w:numFmt w:val="upperRoman"/>
      <w:suff w:val="nothing"/>
      <w:lvlText w:val="Annex %1"/>
      <w:lvlJc w:val="left"/>
      <w:pPr>
        <w:ind w:left="720" w:hanging="360"/>
      </w:pPr>
      <w:rPr>
        <w:rFonts w:hint="default"/>
        <w:color w:val="auto"/>
      </w:rPr>
    </w:lvl>
    <w:lvl w:ilvl="1">
      <w:start w:val="1"/>
      <w:numFmt w:val="none"/>
      <w:lvlText w:val="%2."/>
      <w:lvlJc w:val="left"/>
      <w:pPr>
        <w:ind w:left="1440" w:hanging="360"/>
      </w:pPr>
      <w:rPr>
        <w:rFonts w:hint="default"/>
        <w:color w:val="auto"/>
      </w:rPr>
    </w:lvl>
    <w:lvl w:ilvl="2">
      <w:start w:val="1"/>
      <w:numFmt w:val="none"/>
      <w:lvlText w:val="%3."/>
      <w:lvlJc w:val="left"/>
      <w:pPr>
        <w:ind w:left="2160" w:hanging="180"/>
      </w:pPr>
      <w:rPr>
        <w:rFonts w:hint="default"/>
        <w:color w:val="auto"/>
      </w:rPr>
    </w:lvl>
    <w:lvl w:ilvl="3">
      <w:start w:val="1"/>
      <w:numFmt w:val="none"/>
      <w:lvlText w:val="%4."/>
      <w:lvlJc w:val="left"/>
      <w:pPr>
        <w:ind w:left="2880" w:hanging="360"/>
      </w:pPr>
      <w:rPr>
        <w:rFonts w:hint="default"/>
        <w:color w:val="auto"/>
      </w:rPr>
    </w:lvl>
    <w:lvl w:ilvl="4">
      <w:start w:val="1"/>
      <w:numFmt w:val="none"/>
      <w:lvlText w:val="%5."/>
      <w:lvlJc w:val="left"/>
      <w:pPr>
        <w:ind w:left="3600" w:hanging="360"/>
      </w:pPr>
      <w:rPr>
        <w:rFonts w:hint="default"/>
        <w:color w:val="auto"/>
      </w:rPr>
    </w:lvl>
    <w:lvl w:ilvl="5">
      <w:start w:val="1"/>
      <w:numFmt w:val="none"/>
      <w:lvlText w:val="%6."/>
      <w:lvlJc w:val="left"/>
      <w:pPr>
        <w:ind w:left="4320" w:hanging="180"/>
      </w:pPr>
      <w:rPr>
        <w:rFonts w:hint="default"/>
        <w:color w:val="auto"/>
      </w:rPr>
    </w:lvl>
    <w:lvl w:ilvl="6">
      <w:start w:val="1"/>
      <w:numFmt w:val="none"/>
      <w:lvlText w:val="%7."/>
      <w:lvlJc w:val="left"/>
      <w:pPr>
        <w:ind w:left="5040" w:hanging="360"/>
      </w:pPr>
      <w:rPr>
        <w:rFonts w:hint="default"/>
        <w:color w:val="auto"/>
      </w:rPr>
    </w:lvl>
    <w:lvl w:ilvl="7">
      <w:start w:val="1"/>
      <w:numFmt w:val="none"/>
      <w:lvlText w:val="%8."/>
      <w:lvlJc w:val="left"/>
      <w:pPr>
        <w:ind w:left="5760" w:hanging="360"/>
      </w:pPr>
      <w:rPr>
        <w:rFonts w:hint="default"/>
        <w:color w:val="auto"/>
      </w:rPr>
    </w:lvl>
    <w:lvl w:ilvl="8">
      <w:start w:val="1"/>
      <w:numFmt w:val="none"/>
      <w:lvlText w:val="%9."/>
      <w:lvlJc w:val="left"/>
      <w:pPr>
        <w:ind w:left="6480" w:hanging="180"/>
      </w:pPr>
      <w:rPr>
        <w:rFonts w:hint="default"/>
        <w:color w:val="auto"/>
      </w:rPr>
    </w:lvl>
  </w:abstractNum>
  <w:abstractNum w:abstractNumId="17">
    <w:nsid w:val="0D2D299F"/>
    <w:multiLevelType w:val="multilevel"/>
    <w:tmpl w:val="3778735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8">
    <w:nsid w:val="0E2561B9"/>
    <w:multiLevelType w:val="hybridMultilevel"/>
    <w:tmpl w:val="9C4E0854"/>
    <w:lvl w:ilvl="0" w:tplc="0B88A6C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ED77427"/>
    <w:multiLevelType w:val="multilevel"/>
    <w:tmpl w:val="6A9EC3FE"/>
    <w:styleLink w:val="HeadingsEIB11"/>
    <w:lvl w:ilvl="0">
      <w:start w:val="1"/>
      <w:numFmt w:val="lowerLetter"/>
      <w:lvlText w:val="(%1)"/>
      <w:lvlJc w:val="left"/>
      <w:pPr>
        <w:ind w:left="1377" w:hanging="567"/>
      </w:pPr>
      <w:rPr>
        <w:rFonts w:hint="default"/>
        <w:color w:val="auto"/>
        <w:sz w:val="20"/>
        <w:szCs w:val="20"/>
      </w:rPr>
    </w:lvl>
    <w:lvl w:ilvl="1">
      <w:start w:val="1"/>
      <w:numFmt w:val="lowerRoman"/>
      <w:lvlText w:val="(%2)"/>
      <w:lvlJc w:val="left"/>
      <w:pPr>
        <w:ind w:left="2007"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20">
    <w:nsid w:val="0F350C3D"/>
    <w:multiLevelType w:val="hybridMultilevel"/>
    <w:tmpl w:val="886CFB40"/>
    <w:lvl w:ilvl="0" w:tplc="711CA9F6">
      <w:start w:val="1"/>
      <w:numFmt w:val="lowerLetter"/>
      <w:lvlText w:val="(%1)"/>
      <w:lvlJc w:val="left"/>
      <w:pPr>
        <w:ind w:left="1576" w:hanging="360"/>
      </w:pPr>
      <w:rPr>
        <w:rFonts w:ascii="Arial" w:eastAsia="Arial" w:hAnsi="Arial" w:cs="Arial"/>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21">
    <w:nsid w:val="0FCD68D9"/>
    <w:multiLevelType w:val="hybridMultilevel"/>
    <w:tmpl w:val="574C8FB6"/>
    <w:lvl w:ilvl="0" w:tplc="EC7028FE">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nsid w:val="11A05C16"/>
    <w:multiLevelType w:val="hybridMultilevel"/>
    <w:tmpl w:val="1700D78A"/>
    <w:lvl w:ilvl="0" w:tplc="ECECA1E4">
      <w:start w:val="1"/>
      <w:numFmt w:val="decimal"/>
      <w:pStyle w:val="preamble"/>
      <w:lvlText w:val="%1)"/>
      <w:lvlJc w:val="left"/>
      <w:pPr>
        <w:tabs>
          <w:tab w:val="num" w:pos="1421"/>
        </w:tabs>
        <w:ind w:left="1421" w:hanging="570"/>
      </w:pPr>
      <w:rPr>
        <w:rFonts w:ascii="Arial" w:eastAsia="Times New Roman" w:hAnsi="Arial" w:cs="Arial"/>
        <w:b w:val="0"/>
        <w:i w:val="0"/>
      </w:rPr>
    </w:lvl>
    <w:lvl w:ilvl="1" w:tplc="561E474C">
      <w:start w:val="1"/>
      <w:numFmt w:val="lowerRoman"/>
      <w:lvlText w:val="(%2)"/>
      <w:lvlJc w:val="left"/>
      <w:pPr>
        <w:tabs>
          <w:tab w:val="num" w:pos="2291"/>
        </w:tabs>
        <w:ind w:left="2291" w:hanging="720"/>
      </w:pPr>
      <w:rPr>
        <w:rFonts w:cs="Times New Roman" w:hint="default"/>
      </w:rPr>
    </w:lvl>
    <w:lvl w:ilvl="2" w:tplc="04090005">
      <w:start w:val="1"/>
      <w:numFmt w:val="lowerRoman"/>
      <w:lvlText w:val="%3."/>
      <w:lvlJc w:val="right"/>
      <w:pPr>
        <w:tabs>
          <w:tab w:val="num" w:pos="2651"/>
        </w:tabs>
        <w:ind w:left="2651" w:hanging="180"/>
      </w:pPr>
      <w:rPr>
        <w:rFonts w:cs="Times New Roman"/>
      </w:rPr>
    </w:lvl>
    <w:lvl w:ilvl="3" w:tplc="5B2ADAD8">
      <w:start w:val="11"/>
      <w:numFmt w:val="lowerLetter"/>
      <w:lvlText w:val="(%4)"/>
      <w:lvlJc w:val="left"/>
      <w:pPr>
        <w:tabs>
          <w:tab w:val="num" w:pos="3371"/>
        </w:tabs>
        <w:ind w:left="3371" w:hanging="360"/>
      </w:pPr>
      <w:rPr>
        <w:rFonts w:cs="Times New Roman" w:hint="default"/>
      </w:rPr>
    </w:lvl>
    <w:lvl w:ilvl="4" w:tplc="04090003">
      <w:start w:val="1"/>
      <w:numFmt w:val="lowerLetter"/>
      <w:lvlText w:val="%5."/>
      <w:lvlJc w:val="left"/>
      <w:pPr>
        <w:tabs>
          <w:tab w:val="num" w:pos="4091"/>
        </w:tabs>
        <w:ind w:left="4091" w:hanging="360"/>
      </w:pPr>
      <w:rPr>
        <w:rFonts w:cs="Times New Roman"/>
      </w:rPr>
    </w:lvl>
    <w:lvl w:ilvl="5" w:tplc="04090005">
      <w:start w:val="1"/>
      <w:numFmt w:val="lowerRoman"/>
      <w:lvlText w:val="%6."/>
      <w:lvlJc w:val="right"/>
      <w:pPr>
        <w:tabs>
          <w:tab w:val="num" w:pos="4811"/>
        </w:tabs>
        <w:ind w:left="4811" w:hanging="180"/>
      </w:pPr>
      <w:rPr>
        <w:rFonts w:cs="Times New Roman"/>
      </w:rPr>
    </w:lvl>
    <w:lvl w:ilvl="6" w:tplc="04090001">
      <w:start w:val="1"/>
      <w:numFmt w:val="decimal"/>
      <w:lvlText w:val="%7."/>
      <w:lvlJc w:val="left"/>
      <w:pPr>
        <w:tabs>
          <w:tab w:val="num" w:pos="5531"/>
        </w:tabs>
        <w:ind w:left="5531" w:hanging="360"/>
      </w:pPr>
      <w:rPr>
        <w:rFonts w:cs="Times New Roman"/>
      </w:rPr>
    </w:lvl>
    <w:lvl w:ilvl="7" w:tplc="04090003">
      <w:start w:val="1"/>
      <w:numFmt w:val="lowerLetter"/>
      <w:lvlText w:val="%8."/>
      <w:lvlJc w:val="left"/>
      <w:pPr>
        <w:tabs>
          <w:tab w:val="num" w:pos="6251"/>
        </w:tabs>
        <w:ind w:left="6251" w:hanging="360"/>
      </w:pPr>
      <w:rPr>
        <w:rFonts w:cs="Times New Roman"/>
      </w:rPr>
    </w:lvl>
    <w:lvl w:ilvl="8" w:tplc="04090005">
      <w:start w:val="1"/>
      <w:numFmt w:val="lowerRoman"/>
      <w:lvlText w:val="%9."/>
      <w:lvlJc w:val="right"/>
      <w:pPr>
        <w:tabs>
          <w:tab w:val="num" w:pos="6971"/>
        </w:tabs>
        <w:ind w:left="6971" w:hanging="180"/>
      </w:pPr>
      <w:rPr>
        <w:rFonts w:cs="Times New Roman"/>
      </w:rPr>
    </w:lvl>
  </w:abstractNum>
  <w:abstractNum w:abstractNumId="23">
    <w:nsid w:val="12447249"/>
    <w:multiLevelType w:val="multilevel"/>
    <w:tmpl w:val="6D3E4EC8"/>
    <w:numStyleLink w:val="ListsEIB0"/>
  </w:abstractNum>
  <w:abstractNum w:abstractNumId="24">
    <w:nsid w:val="131D007F"/>
    <w:multiLevelType w:val="multilevel"/>
    <w:tmpl w:val="77D259D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3803A15"/>
    <w:multiLevelType w:val="multilevel"/>
    <w:tmpl w:val="1186BAFC"/>
    <w:styleLink w:val="ListsEIB"/>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4E6005F"/>
    <w:multiLevelType w:val="multilevel"/>
    <w:tmpl w:val="E62A8B0C"/>
    <w:lvl w:ilvl="0">
      <w:start w:val="1"/>
      <w:numFmt w:val="lowerLetter"/>
      <w:lvlText w:val="(%1)"/>
      <w:lvlJc w:val="left"/>
      <w:pPr>
        <w:ind w:left="1423" w:hanging="567"/>
      </w:pPr>
      <w:rPr>
        <w:rFonts w:cs="Times New Roman"/>
        <w:color w:val="auto"/>
        <w:sz w:val="22"/>
        <w:szCs w:val="22"/>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27">
    <w:nsid w:val="15866674"/>
    <w:multiLevelType w:val="hybridMultilevel"/>
    <w:tmpl w:val="C1708B46"/>
    <w:lvl w:ilvl="0" w:tplc="702A580A">
      <w:start w:val="1"/>
      <w:numFmt w:val="lowerLetter"/>
      <w:lvlText w:val="(%1)"/>
      <w:lvlJc w:val="left"/>
      <w:pPr>
        <w:ind w:left="2160" w:hanging="360"/>
      </w:pPr>
      <w:rPr>
        <w:rFonts w:hint="default"/>
      </w:rPr>
    </w:lvl>
    <w:lvl w:ilvl="1" w:tplc="FD868392" w:tentative="1">
      <w:start w:val="1"/>
      <w:numFmt w:val="lowerLetter"/>
      <w:lvlText w:val="%2."/>
      <w:lvlJc w:val="left"/>
      <w:pPr>
        <w:ind w:left="2880" w:hanging="360"/>
      </w:pPr>
    </w:lvl>
    <w:lvl w:ilvl="2" w:tplc="F9249366" w:tentative="1">
      <w:start w:val="1"/>
      <w:numFmt w:val="lowerRoman"/>
      <w:lvlText w:val="%3."/>
      <w:lvlJc w:val="right"/>
      <w:pPr>
        <w:ind w:left="3600" w:hanging="180"/>
      </w:pPr>
    </w:lvl>
    <w:lvl w:ilvl="3" w:tplc="14A450D6" w:tentative="1">
      <w:start w:val="1"/>
      <w:numFmt w:val="decimal"/>
      <w:lvlText w:val="%4."/>
      <w:lvlJc w:val="left"/>
      <w:pPr>
        <w:ind w:left="4320" w:hanging="360"/>
      </w:pPr>
    </w:lvl>
    <w:lvl w:ilvl="4" w:tplc="78D4D38E" w:tentative="1">
      <w:start w:val="1"/>
      <w:numFmt w:val="lowerLetter"/>
      <w:lvlText w:val="%5."/>
      <w:lvlJc w:val="left"/>
      <w:pPr>
        <w:ind w:left="5040" w:hanging="360"/>
      </w:pPr>
    </w:lvl>
    <w:lvl w:ilvl="5" w:tplc="ABC895D2" w:tentative="1">
      <w:start w:val="1"/>
      <w:numFmt w:val="lowerRoman"/>
      <w:lvlText w:val="%6."/>
      <w:lvlJc w:val="right"/>
      <w:pPr>
        <w:ind w:left="5760" w:hanging="180"/>
      </w:pPr>
    </w:lvl>
    <w:lvl w:ilvl="6" w:tplc="48A8AC0C" w:tentative="1">
      <w:start w:val="1"/>
      <w:numFmt w:val="decimal"/>
      <w:lvlText w:val="%7."/>
      <w:lvlJc w:val="left"/>
      <w:pPr>
        <w:ind w:left="6480" w:hanging="360"/>
      </w:pPr>
    </w:lvl>
    <w:lvl w:ilvl="7" w:tplc="DC487332" w:tentative="1">
      <w:start w:val="1"/>
      <w:numFmt w:val="lowerLetter"/>
      <w:lvlText w:val="%8."/>
      <w:lvlJc w:val="left"/>
      <w:pPr>
        <w:ind w:left="7200" w:hanging="360"/>
      </w:pPr>
    </w:lvl>
    <w:lvl w:ilvl="8" w:tplc="CF9E5F5C" w:tentative="1">
      <w:start w:val="1"/>
      <w:numFmt w:val="lowerRoman"/>
      <w:lvlText w:val="%9."/>
      <w:lvlJc w:val="right"/>
      <w:pPr>
        <w:ind w:left="7920" w:hanging="180"/>
      </w:pPr>
    </w:lvl>
  </w:abstractNum>
  <w:abstractNum w:abstractNumId="28">
    <w:nsid w:val="15CE3DCD"/>
    <w:multiLevelType w:val="multilevel"/>
    <w:tmpl w:val="1186BAFC"/>
    <w:numStyleLink w:val="ListsEIB"/>
  </w:abstractNum>
  <w:abstractNum w:abstractNumId="29">
    <w:nsid w:val="16A31008"/>
    <w:multiLevelType w:val="multilevel"/>
    <w:tmpl w:val="1186BAFC"/>
    <w:numStyleLink w:val="ListsEIB"/>
  </w:abstractNum>
  <w:abstractNum w:abstractNumId="30">
    <w:nsid w:val="17C521C0"/>
    <w:multiLevelType w:val="hybridMultilevel"/>
    <w:tmpl w:val="01FA4C28"/>
    <w:lvl w:ilvl="0" w:tplc="561E474C">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18407CC0"/>
    <w:multiLevelType w:val="multilevel"/>
    <w:tmpl w:val="E3802090"/>
    <w:numStyleLink w:val="ListsEIB1"/>
  </w:abstractNum>
  <w:abstractNum w:abstractNumId="32">
    <w:nsid w:val="18C61AD5"/>
    <w:multiLevelType w:val="hybridMultilevel"/>
    <w:tmpl w:val="49ACD94A"/>
    <w:lvl w:ilvl="0" w:tplc="3A2284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9E76EDD"/>
    <w:multiLevelType w:val="multilevel"/>
    <w:tmpl w:val="A806948A"/>
    <w:lvl w:ilvl="0">
      <w:start w:val="1"/>
      <w:numFmt w:val="upperLetter"/>
      <w:suff w:val="nothing"/>
      <w:lvlText w:val="Schedule %1"/>
      <w:lvlJc w:val="left"/>
      <w:pPr>
        <w:ind w:left="360" w:hanging="360"/>
      </w:pPr>
      <w:rPr>
        <w:rFonts w:cs="Times New Roman"/>
        <w:b w:val="0"/>
        <w:i w:val="0"/>
        <w:caps w:val="0"/>
        <w:smallCaps w:val="0"/>
        <w:strike w:val="0"/>
        <w:vanish w:val="0"/>
        <w:color w:val="auto"/>
        <w:spacing w:val="0"/>
        <w:position w:val="0"/>
        <w:vertAlign w:val="baseline"/>
      </w:rPr>
    </w:lvl>
    <w:lvl w:ilvl="1">
      <w:start w:val="1"/>
      <w:numFmt w:val="none"/>
      <w:suff w:val="nothing"/>
      <w:lvlText w:val=""/>
      <w:lvlJc w:val="left"/>
      <w:rPr>
        <w:rFonts w:cs="Times New Roman"/>
      </w:rPr>
    </w:lvl>
    <w:lvl w:ilvl="2">
      <w:start w:val="1"/>
      <w:numFmt w:val="upperLetter"/>
      <w:lvlText w:val="%3."/>
      <w:lvlJc w:val="left"/>
      <w:pPr>
        <w:ind w:left="1080" w:hanging="360"/>
      </w:pPr>
      <w:rPr>
        <w:rFonts w:cs="Times New Roman"/>
        <w:b/>
        <w:i w:val="0"/>
        <w:color w:val="auto"/>
      </w:rPr>
    </w:lvl>
    <w:lvl w:ilvl="3">
      <w:start w:val="1"/>
      <w:numFmt w:val="decimal"/>
      <w:lvlText w:val="%1.%4"/>
      <w:lvlJc w:val="left"/>
      <w:pPr>
        <w:ind w:left="1440" w:hanging="360"/>
      </w:pPr>
      <w:rPr>
        <w:rFonts w:cs="Times New Roman"/>
        <w:b w:val="0"/>
        <w:i w:val="0"/>
        <w:color w:val="auto"/>
        <w:u w:val="none"/>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1ADD3417"/>
    <w:multiLevelType w:val="multilevel"/>
    <w:tmpl w:val="1186BAFC"/>
    <w:numStyleLink w:val="ListsEIB"/>
  </w:abstractNum>
  <w:abstractNum w:abstractNumId="35">
    <w:nsid w:val="1AED2D76"/>
    <w:multiLevelType w:val="hybridMultilevel"/>
    <w:tmpl w:val="F558BB10"/>
    <w:lvl w:ilvl="0" w:tplc="59D4851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D33735"/>
    <w:multiLevelType w:val="multilevel"/>
    <w:tmpl w:val="722A4382"/>
    <w:lvl w:ilvl="0">
      <w:start w:val="5"/>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1F0A6C00"/>
    <w:multiLevelType w:val="hybridMultilevel"/>
    <w:tmpl w:val="85BE5E6E"/>
    <w:lvl w:ilvl="0" w:tplc="C670652C">
      <w:start w:val="1"/>
      <w:numFmt w:val="lowerLetter"/>
      <w:lvlText w:val="(%1)"/>
      <w:lvlJc w:val="left"/>
      <w:pPr>
        <w:ind w:left="2160" w:hanging="360"/>
      </w:pPr>
      <w:rPr>
        <w:rFonts w:hint="default"/>
      </w:rPr>
    </w:lvl>
    <w:lvl w:ilvl="1" w:tplc="B51C6C70" w:tentative="1">
      <w:start w:val="1"/>
      <w:numFmt w:val="lowerLetter"/>
      <w:lvlText w:val="%2."/>
      <w:lvlJc w:val="left"/>
      <w:pPr>
        <w:ind w:left="2880" w:hanging="360"/>
      </w:pPr>
    </w:lvl>
    <w:lvl w:ilvl="2" w:tplc="A1EA139A" w:tentative="1">
      <w:start w:val="1"/>
      <w:numFmt w:val="lowerRoman"/>
      <w:lvlText w:val="%3."/>
      <w:lvlJc w:val="right"/>
      <w:pPr>
        <w:ind w:left="3600" w:hanging="180"/>
      </w:pPr>
    </w:lvl>
    <w:lvl w:ilvl="3" w:tplc="78E2EEE6" w:tentative="1">
      <w:start w:val="1"/>
      <w:numFmt w:val="decimal"/>
      <w:lvlText w:val="%4."/>
      <w:lvlJc w:val="left"/>
      <w:pPr>
        <w:ind w:left="4320" w:hanging="360"/>
      </w:pPr>
    </w:lvl>
    <w:lvl w:ilvl="4" w:tplc="9D4A8A1E" w:tentative="1">
      <w:start w:val="1"/>
      <w:numFmt w:val="lowerLetter"/>
      <w:lvlText w:val="%5."/>
      <w:lvlJc w:val="left"/>
      <w:pPr>
        <w:ind w:left="5040" w:hanging="360"/>
      </w:pPr>
    </w:lvl>
    <w:lvl w:ilvl="5" w:tplc="30B4B4D4" w:tentative="1">
      <w:start w:val="1"/>
      <w:numFmt w:val="lowerRoman"/>
      <w:lvlText w:val="%6."/>
      <w:lvlJc w:val="right"/>
      <w:pPr>
        <w:ind w:left="5760" w:hanging="180"/>
      </w:pPr>
    </w:lvl>
    <w:lvl w:ilvl="6" w:tplc="B5C6ED74" w:tentative="1">
      <w:start w:val="1"/>
      <w:numFmt w:val="decimal"/>
      <w:lvlText w:val="%7."/>
      <w:lvlJc w:val="left"/>
      <w:pPr>
        <w:ind w:left="6480" w:hanging="360"/>
      </w:pPr>
    </w:lvl>
    <w:lvl w:ilvl="7" w:tplc="3D24E1AA" w:tentative="1">
      <w:start w:val="1"/>
      <w:numFmt w:val="lowerLetter"/>
      <w:lvlText w:val="%8."/>
      <w:lvlJc w:val="left"/>
      <w:pPr>
        <w:ind w:left="7200" w:hanging="360"/>
      </w:pPr>
    </w:lvl>
    <w:lvl w:ilvl="8" w:tplc="B3EC1630" w:tentative="1">
      <w:start w:val="1"/>
      <w:numFmt w:val="lowerRoman"/>
      <w:lvlText w:val="%9."/>
      <w:lvlJc w:val="right"/>
      <w:pPr>
        <w:ind w:left="7920" w:hanging="180"/>
      </w:pPr>
    </w:lvl>
  </w:abstractNum>
  <w:abstractNum w:abstractNumId="38">
    <w:nsid w:val="1F6D44B8"/>
    <w:multiLevelType w:val="multilevel"/>
    <w:tmpl w:val="15A4B84C"/>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39">
    <w:nsid w:val="20E945B4"/>
    <w:multiLevelType w:val="multilevel"/>
    <w:tmpl w:val="3EF4A0B6"/>
    <w:lvl w:ilvl="0">
      <w:start w:val="3"/>
      <w:numFmt w:val="decimal"/>
      <w:lvlText w:val="%1"/>
      <w:lvlJc w:val="left"/>
      <w:pPr>
        <w:ind w:hanging="792"/>
      </w:pPr>
      <w:rPr>
        <w:rFonts w:hint="default"/>
      </w:rPr>
    </w:lvl>
    <w:lvl w:ilvl="1">
      <w:start w:val="2"/>
      <w:numFmt w:val="decimal"/>
      <w:lvlText w:val="%1.%2"/>
      <w:lvlJc w:val="left"/>
      <w:pPr>
        <w:ind w:hanging="792"/>
      </w:pPr>
      <w:rPr>
        <w:rFonts w:ascii="Arial" w:eastAsia="Arial" w:hAnsi="Arial" w:hint="default"/>
        <w:b/>
        <w:bCs/>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0">
    <w:nsid w:val="22444BFE"/>
    <w:multiLevelType w:val="multilevel"/>
    <w:tmpl w:val="6D3E4EC8"/>
    <w:numStyleLink w:val="ListsEIB0"/>
  </w:abstractNum>
  <w:abstractNum w:abstractNumId="41">
    <w:nsid w:val="23BB6D67"/>
    <w:multiLevelType w:val="multilevel"/>
    <w:tmpl w:val="E0747EC4"/>
    <w:lvl w:ilvl="0">
      <w:start w:val="1"/>
      <w:numFmt w:val="lowerLetter"/>
      <w:lvlText w:val="(%1)"/>
      <w:lvlJc w:val="left"/>
      <w:pPr>
        <w:ind w:left="1423" w:hanging="567"/>
      </w:pPr>
      <w:rPr>
        <w:rFonts w:hint="default"/>
        <w:b w:val="0"/>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2">
    <w:nsid w:val="26E0123B"/>
    <w:multiLevelType w:val="hybridMultilevel"/>
    <w:tmpl w:val="1EF64976"/>
    <w:lvl w:ilvl="0" w:tplc="3A2284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7D13A03"/>
    <w:multiLevelType w:val="multilevel"/>
    <w:tmpl w:val="E3802090"/>
    <w:numStyleLink w:val="ListsEIB1"/>
  </w:abstractNum>
  <w:abstractNum w:abstractNumId="44">
    <w:nsid w:val="27F527F8"/>
    <w:multiLevelType w:val="multilevel"/>
    <w:tmpl w:val="E3802090"/>
    <w:styleLink w:val="ListsEIB1"/>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45">
    <w:nsid w:val="29BA76A8"/>
    <w:multiLevelType w:val="hybridMultilevel"/>
    <w:tmpl w:val="D6E22B1E"/>
    <w:lvl w:ilvl="0" w:tplc="08090001">
      <w:start w:val="1"/>
      <w:numFmt w:val="lowerLetter"/>
      <w:lvlText w:val="(%1)"/>
      <w:lvlJc w:val="left"/>
      <w:pPr>
        <w:ind w:left="1576" w:hanging="360"/>
      </w:pPr>
      <w:rPr>
        <w:rFonts w:hint="default"/>
      </w:rPr>
    </w:lvl>
    <w:lvl w:ilvl="1" w:tplc="08090003" w:tentative="1">
      <w:start w:val="1"/>
      <w:numFmt w:val="lowerLetter"/>
      <w:lvlText w:val="%2."/>
      <w:lvlJc w:val="left"/>
      <w:pPr>
        <w:ind w:left="2296" w:hanging="360"/>
      </w:pPr>
    </w:lvl>
    <w:lvl w:ilvl="2" w:tplc="08090005" w:tentative="1">
      <w:start w:val="1"/>
      <w:numFmt w:val="lowerRoman"/>
      <w:lvlText w:val="%3."/>
      <w:lvlJc w:val="right"/>
      <w:pPr>
        <w:ind w:left="3016" w:hanging="180"/>
      </w:pPr>
    </w:lvl>
    <w:lvl w:ilvl="3" w:tplc="08090001" w:tentative="1">
      <w:start w:val="1"/>
      <w:numFmt w:val="decimal"/>
      <w:lvlText w:val="%4."/>
      <w:lvlJc w:val="left"/>
      <w:pPr>
        <w:ind w:left="3736" w:hanging="360"/>
      </w:pPr>
    </w:lvl>
    <w:lvl w:ilvl="4" w:tplc="08090003" w:tentative="1">
      <w:start w:val="1"/>
      <w:numFmt w:val="lowerLetter"/>
      <w:lvlText w:val="%5."/>
      <w:lvlJc w:val="left"/>
      <w:pPr>
        <w:ind w:left="4456" w:hanging="360"/>
      </w:pPr>
    </w:lvl>
    <w:lvl w:ilvl="5" w:tplc="08090005" w:tentative="1">
      <w:start w:val="1"/>
      <w:numFmt w:val="lowerRoman"/>
      <w:lvlText w:val="%6."/>
      <w:lvlJc w:val="right"/>
      <w:pPr>
        <w:ind w:left="5176" w:hanging="180"/>
      </w:pPr>
    </w:lvl>
    <w:lvl w:ilvl="6" w:tplc="08090001" w:tentative="1">
      <w:start w:val="1"/>
      <w:numFmt w:val="decimal"/>
      <w:lvlText w:val="%7."/>
      <w:lvlJc w:val="left"/>
      <w:pPr>
        <w:ind w:left="5896" w:hanging="360"/>
      </w:pPr>
    </w:lvl>
    <w:lvl w:ilvl="7" w:tplc="08090003" w:tentative="1">
      <w:start w:val="1"/>
      <w:numFmt w:val="lowerLetter"/>
      <w:lvlText w:val="%8."/>
      <w:lvlJc w:val="left"/>
      <w:pPr>
        <w:ind w:left="6616" w:hanging="360"/>
      </w:pPr>
    </w:lvl>
    <w:lvl w:ilvl="8" w:tplc="08090005" w:tentative="1">
      <w:start w:val="1"/>
      <w:numFmt w:val="lowerRoman"/>
      <w:lvlText w:val="%9."/>
      <w:lvlJc w:val="right"/>
      <w:pPr>
        <w:ind w:left="7336" w:hanging="180"/>
      </w:pPr>
    </w:lvl>
  </w:abstractNum>
  <w:abstractNum w:abstractNumId="46">
    <w:nsid w:val="2B534325"/>
    <w:multiLevelType w:val="multilevel"/>
    <w:tmpl w:val="4D0075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BE07AA6"/>
    <w:multiLevelType w:val="multilevel"/>
    <w:tmpl w:val="864A512A"/>
    <w:styleLink w:val="SchedulesLists"/>
    <w:lvl w:ilvl="0">
      <w:start w:val="1"/>
      <w:numFmt w:val="upperLetter"/>
      <w:suff w:val="nothing"/>
      <w:lvlText w:val="План %1"/>
      <w:lvlJc w:val="left"/>
      <w:pPr>
        <w:ind w:left="360" w:hanging="360"/>
      </w:pPr>
      <w:rPr>
        <w:rFonts w:hint="default"/>
        <w:b/>
        <w:i w:val="0"/>
        <w:caps w:val="0"/>
        <w:color w:val="auto"/>
        <w:sz w:val="20"/>
        <w:szCs w:val="20"/>
      </w:rPr>
    </w:lvl>
    <w:lvl w:ilvl="1">
      <w:start w:val="1"/>
      <w:numFmt w:val="none"/>
      <w:suff w:val="nothing"/>
      <w:lvlText w:val=""/>
      <w:lvlJc w:val="left"/>
      <w:rPr>
        <w:rFonts w:hint="default"/>
        <w:color w:val="auto"/>
      </w:rPr>
    </w:lvl>
    <w:lvl w:ilvl="2">
      <w:start w:val="1"/>
      <w:numFmt w:val="upperLetter"/>
      <w:lvlText w:val="%3."/>
      <w:lvlJc w:val="left"/>
      <w:pPr>
        <w:ind w:left="1080" w:hanging="360"/>
      </w:pPr>
      <w:rPr>
        <w:rFonts w:hint="default"/>
        <w:b/>
        <w:i w:val="0"/>
        <w:color w:val="auto"/>
      </w:rPr>
    </w:lvl>
    <w:lvl w:ilvl="3">
      <w:start w:val="1"/>
      <w:numFmt w:val="decimal"/>
      <w:lvlText w:val="%1.%4"/>
      <w:lvlJc w:val="left"/>
      <w:pPr>
        <w:ind w:left="1440" w:hanging="360"/>
      </w:pPr>
      <w:rPr>
        <w:rFonts w:hint="default"/>
        <w:b w:val="0"/>
        <w:i w:val="0"/>
        <w:color w:val="auto"/>
        <w:u w:val="none"/>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48">
    <w:nsid w:val="2CB01112"/>
    <w:multiLevelType w:val="hybridMultilevel"/>
    <w:tmpl w:val="7BC6E13A"/>
    <w:lvl w:ilvl="0" w:tplc="C02E3240">
      <w:start w:val="1"/>
      <w:numFmt w:val="lowerRoman"/>
      <w:lvlText w:val="(%1)"/>
      <w:lvlJc w:val="left"/>
      <w:pPr>
        <w:ind w:left="2143" w:hanging="360"/>
      </w:pPr>
    </w:lvl>
    <w:lvl w:ilvl="1" w:tplc="08090019">
      <w:start w:val="1"/>
      <w:numFmt w:val="lowerLetter"/>
      <w:lvlText w:val="%2."/>
      <w:lvlJc w:val="left"/>
      <w:pPr>
        <w:ind w:left="2863" w:hanging="360"/>
      </w:pPr>
    </w:lvl>
    <w:lvl w:ilvl="2" w:tplc="0809001B">
      <w:start w:val="1"/>
      <w:numFmt w:val="lowerRoman"/>
      <w:lvlText w:val="%3."/>
      <w:lvlJc w:val="right"/>
      <w:pPr>
        <w:ind w:left="3583" w:hanging="180"/>
      </w:pPr>
    </w:lvl>
    <w:lvl w:ilvl="3" w:tplc="0809000F">
      <w:start w:val="1"/>
      <w:numFmt w:val="decimal"/>
      <w:lvlText w:val="%4."/>
      <w:lvlJc w:val="left"/>
      <w:pPr>
        <w:ind w:left="4303" w:hanging="360"/>
      </w:pPr>
    </w:lvl>
    <w:lvl w:ilvl="4" w:tplc="08090019">
      <w:start w:val="1"/>
      <w:numFmt w:val="lowerLetter"/>
      <w:lvlText w:val="%5."/>
      <w:lvlJc w:val="left"/>
      <w:pPr>
        <w:ind w:left="5023" w:hanging="360"/>
      </w:pPr>
    </w:lvl>
    <w:lvl w:ilvl="5" w:tplc="0809001B">
      <w:start w:val="1"/>
      <w:numFmt w:val="lowerRoman"/>
      <w:lvlText w:val="%6."/>
      <w:lvlJc w:val="right"/>
      <w:pPr>
        <w:ind w:left="5743" w:hanging="180"/>
      </w:pPr>
    </w:lvl>
    <w:lvl w:ilvl="6" w:tplc="0809000F">
      <w:start w:val="1"/>
      <w:numFmt w:val="decimal"/>
      <w:lvlText w:val="%7."/>
      <w:lvlJc w:val="left"/>
      <w:pPr>
        <w:ind w:left="6463" w:hanging="360"/>
      </w:pPr>
    </w:lvl>
    <w:lvl w:ilvl="7" w:tplc="08090019">
      <w:start w:val="1"/>
      <w:numFmt w:val="lowerLetter"/>
      <w:lvlText w:val="%8."/>
      <w:lvlJc w:val="left"/>
      <w:pPr>
        <w:ind w:left="7183" w:hanging="360"/>
      </w:pPr>
    </w:lvl>
    <w:lvl w:ilvl="8" w:tplc="0809001B">
      <w:start w:val="1"/>
      <w:numFmt w:val="lowerRoman"/>
      <w:lvlText w:val="%9."/>
      <w:lvlJc w:val="right"/>
      <w:pPr>
        <w:ind w:left="7903" w:hanging="180"/>
      </w:pPr>
    </w:lvl>
  </w:abstractNum>
  <w:abstractNum w:abstractNumId="49">
    <w:nsid w:val="2DD16285"/>
    <w:multiLevelType w:val="multilevel"/>
    <w:tmpl w:val="F92A8A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E802BF6"/>
    <w:multiLevelType w:val="hybridMultilevel"/>
    <w:tmpl w:val="E89C636C"/>
    <w:lvl w:ilvl="0" w:tplc="E294F4D4">
      <w:start w:val="1"/>
      <w:numFmt w:val="bullet"/>
      <w:lvlText w:val="-"/>
      <w:lvlJc w:val="left"/>
      <w:pPr>
        <w:ind w:left="1080" w:hanging="360"/>
      </w:pPr>
      <w:rPr>
        <w:rFonts w:ascii="Times New Roman" w:eastAsia="Batang"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1">
    <w:nsid w:val="30BA1ACA"/>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52">
    <w:nsid w:val="31C63D75"/>
    <w:multiLevelType w:val="multilevel"/>
    <w:tmpl w:val="6D3E4EC8"/>
    <w:numStyleLink w:val="ListsEIB0"/>
  </w:abstractNum>
  <w:abstractNum w:abstractNumId="53">
    <w:nsid w:val="330215F2"/>
    <w:multiLevelType w:val="multilevel"/>
    <w:tmpl w:val="1186BAFC"/>
    <w:numStyleLink w:val="ListsEIB"/>
  </w:abstractNum>
  <w:abstractNum w:abstractNumId="54">
    <w:nsid w:val="345C6CCE"/>
    <w:multiLevelType w:val="hybridMultilevel"/>
    <w:tmpl w:val="B9600BF6"/>
    <w:lvl w:ilvl="0" w:tplc="38D6C07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5">
    <w:nsid w:val="34D34F51"/>
    <w:multiLevelType w:val="multilevel"/>
    <w:tmpl w:val="56D6E6D8"/>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5A4038A"/>
    <w:multiLevelType w:val="hybridMultilevel"/>
    <w:tmpl w:val="CA246644"/>
    <w:lvl w:ilvl="0" w:tplc="348A13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360C1B7A"/>
    <w:multiLevelType w:val="multilevel"/>
    <w:tmpl w:val="6D3E4EC8"/>
    <w:styleLink w:val="ListsEIB0"/>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58">
    <w:nsid w:val="363975E5"/>
    <w:multiLevelType w:val="multilevel"/>
    <w:tmpl w:val="1186BAFC"/>
    <w:numStyleLink w:val="ListsEIB"/>
  </w:abstractNum>
  <w:abstractNum w:abstractNumId="59">
    <w:nsid w:val="36A06724"/>
    <w:multiLevelType w:val="hybridMultilevel"/>
    <w:tmpl w:val="29A608D6"/>
    <w:lvl w:ilvl="0" w:tplc="FD6CD2B4">
      <w:start w:val="1"/>
      <w:numFmt w:val="lowerLetter"/>
      <w:lvlText w:val="(%1)"/>
      <w:lvlJc w:val="left"/>
      <w:pPr>
        <w:ind w:left="2160" w:hanging="360"/>
      </w:pPr>
      <w:rPr>
        <w:rFonts w:hint="default"/>
      </w:rPr>
    </w:lvl>
    <w:lvl w:ilvl="1" w:tplc="FFBA398E" w:tentative="1">
      <w:start w:val="1"/>
      <w:numFmt w:val="lowerLetter"/>
      <w:lvlText w:val="%2."/>
      <w:lvlJc w:val="left"/>
      <w:pPr>
        <w:ind w:left="2880" w:hanging="360"/>
      </w:pPr>
    </w:lvl>
    <w:lvl w:ilvl="2" w:tplc="8BD4C5F0" w:tentative="1">
      <w:start w:val="1"/>
      <w:numFmt w:val="lowerRoman"/>
      <w:lvlText w:val="%3."/>
      <w:lvlJc w:val="right"/>
      <w:pPr>
        <w:ind w:left="3600" w:hanging="180"/>
      </w:pPr>
    </w:lvl>
    <w:lvl w:ilvl="3" w:tplc="221252A6" w:tentative="1">
      <w:start w:val="1"/>
      <w:numFmt w:val="decimal"/>
      <w:lvlText w:val="%4."/>
      <w:lvlJc w:val="left"/>
      <w:pPr>
        <w:ind w:left="4320" w:hanging="360"/>
      </w:pPr>
    </w:lvl>
    <w:lvl w:ilvl="4" w:tplc="0DB6543C" w:tentative="1">
      <w:start w:val="1"/>
      <w:numFmt w:val="lowerLetter"/>
      <w:lvlText w:val="%5."/>
      <w:lvlJc w:val="left"/>
      <w:pPr>
        <w:ind w:left="5040" w:hanging="360"/>
      </w:pPr>
    </w:lvl>
    <w:lvl w:ilvl="5" w:tplc="D4263104" w:tentative="1">
      <w:start w:val="1"/>
      <w:numFmt w:val="lowerRoman"/>
      <w:lvlText w:val="%6."/>
      <w:lvlJc w:val="right"/>
      <w:pPr>
        <w:ind w:left="5760" w:hanging="180"/>
      </w:pPr>
    </w:lvl>
    <w:lvl w:ilvl="6" w:tplc="F1A276D6" w:tentative="1">
      <w:start w:val="1"/>
      <w:numFmt w:val="decimal"/>
      <w:lvlText w:val="%7."/>
      <w:lvlJc w:val="left"/>
      <w:pPr>
        <w:ind w:left="6480" w:hanging="360"/>
      </w:pPr>
    </w:lvl>
    <w:lvl w:ilvl="7" w:tplc="784459E8" w:tentative="1">
      <w:start w:val="1"/>
      <w:numFmt w:val="lowerLetter"/>
      <w:lvlText w:val="%8."/>
      <w:lvlJc w:val="left"/>
      <w:pPr>
        <w:ind w:left="7200" w:hanging="360"/>
      </w:pPr>
    </w:lvl>
    <w:lvl w:ilvl="8" w:tplc="8DBC0EC4" w:tentative="1">
      <w:start w:val="1"/>
      <w:numFmt w:val="lowerRoman"/>
      <w:lvlText w:val="%9."/>
      <w:lvlJc w:val="right"/>
      <w:pPr>
        <w:ind w:left="7920" w:hanging="180"/>
      </w:pPr>
    </w:lvl>
  </w:abstractNum>
  <w:abstractNum w:abstractNumId="60">
    <w:nsid w:val="37B97DAD"/>
    <w:multiLevelType w:val="hybridMultilevel"/>
    <w:tmpl w:val="5A689BDA"/>
    <w:lvl w:ilvl="0" w:tplc="B41ABEE8">
      <w:start w:val="1"/>
      <w:numFmt w:val="lowerLetter"/>
      <w:lvlText w:val="(%1)"/>
      <w:lvlJc w:val="left"/>
      <w:pPr>
        <w:ind w:left="4995" w:hanging="387"/>
      </w:pPr>
      <w:rPr>
        <w:rFonts w:hint="default"/>
      </w:rPr>
    </w:lvl>
    <w:lvl w:ilvl="1" w:tplc="08090019" w:tentative="1">
      <w:start w:val="1"/>
      <w:numFmt w:val="lowerLetter"/>
      <w:lvlText w:val="%2."/>
      <w:lvlJc w:val="left"/>
      <w:pPr>
        <w:ind w:left="5715" w:hanging="360"/>
      </w:pPr>
    </w:lvl>
    <w:lvl w:ilvl="2" w:tplc="0809001B" w:tentative="1">
      <w:start w:val="1"/>
      <w:numFmt w:val="lowerRoman"/>
      <w:lvlText w:val="%3."/>
      <w:lvlJc w:val="right"/>
      <w:pPr>
        <w:ind w:left="6435" w:hanging="180"/>
      </w:pPr>
    </w:lvl>
    <w:lvl w:ilvl="3" w:tplc="0809000F" w:tentative="1">
      <w:start w:val="1"/>
      <w:numFmt w:val="decimal"/>
      <w:lvlText w:val="%4."/>
      <w:lvlJc w:val="left"/>
      <w:pPr>
        <w:ind w:left="7155" w:hanging="360"/>
      </w:pPr>
    </w:lvl>
    <w:lvl w:ilvl="4" w:tplc="08090019" w:tentative="1">
      <w:start w:val="1"/>
      <w:numFmt w:val="lowerLetter"/>
      <w:lvlText w:val="%5."/>
      <w:lvlJc w:val="left"/>
      <w:pPr>
        <w:ind w:left="7875" w:hanging="360"/>
      </w:pPr>
    </w:lvl>
    <w:lvl w:ilvl="5" w:tplc="0809001B" w:tentative="1">
      <w:start w:val="1"/>
      <w:numFmt w:val="lowerRoman"/>
      <w:lvlText w:val="%6."/>
      <w:lvlJc w:val="right"/>
      <w:pPr>
        <w:ind w:left="8595" w:hanging="180"/>
      </w:pPr>
    </w:lvl>
    <w:lvl w:ilvl="6" w:tplc="0809000F" w:tentative="1">
      <w:start w:val="1"/>
      <w:numFmt w:val="decimal"/>
      <w:lvlText w:val="%7."/>
      <w:lvlJc w:val="left"/>
      <w:pPr>
        <w:ind w:left="9315" w:hanging="360"/>
      </w:pPr>
    </w:lvl>
    <w:lvl w:ilvl="7" w:tplc="08090019" w:tentative="1">
      <w:start w:val="1"/>
      <w:numFmt w:val="lowerLetter"/>
      <w:lvlText w:val="%8."/>
      <w:lvlJc w:val="left"/>
      <w:pPr>
        <w:ind w:left="10035" w:hanging="360"/>
      </w:pPr>
    </w:lvl>
    <w:lvl w:ilvl="8" w:tplc="0809001B" w:tentative="1">
      <w:start w:val="1"/>
      <w:numFmt w:val="lowerRoman"/>
      <w:lvlText w:val="%9."/>
      <w:lvlJc w:val="right"/>
      <w:pPr>
        <w:ind w:left="10755" w:hanging="180"/>
      </w:pPr>
    </w:lvl>
  </w:abstractNum>
  <w:abstractNum w:abstractNumId="61">
    <w:nsid w:val="37D77F32"/>
    <w:multiLevelType w:val="multilevel"/>
    <w:tmpl w:val="D99AA1CE"/>
    <w:styleLink w:val="HeadingsEIB0"/>
    <w:lvl w:ilvl="0">
      <w:start w:val="1"/>
      <w:numFmt w:val="decimal"/>
      <w:suff w:val="nothing"/>
      <w:lvlText w:val="Article %1"/>
      <w:lvlJc w:val="left"/>
      <w:pPr>
        <w:ind w:left="357" w:hanging="357"/>
      </w:pPr>
      <w:rPr>
        <w:rFonts w:hint="default"/>
        <w:b/>
        <w:i w:val="0"/>
        <w:caps/>
        <w:vanish w:val="0"/>
        <w:color w:val="auto"/>
        <w:sz w:val="20"/>
        <w:szCs w:val="20"/>
        <w:u w:val="none"/>
      </w:rPr>
    </w:lvl>
    <w:lvl w:ilvl="1">
      <w:start w:val="1"/>
      <w:numFmt w:val="decimal"/>
      <w:lvlText w:val="%1.%2"/>
      <w:lvlJc w:val="left"/>
      <w:pPr>
        <w:ind w:left="856" w:hanging="856"/>
      </w:pPr>
      <w:rPr>
        <w:rFonts w:hint="default"/>
        <w:b/>
        <w:i w:val="0"/>
        <w:color w:val="auto"/>
      </w:rPr>
    </w:lvl>
    <w:lvl w:ilvl="2">
      <w:start w:val="1"/>
      <w:numFmt w:val="upperLetter"/>
      <w:lvlText w:val="%1.%2.%3"/>
      <w:lvlJc w:val="left"/>
      <w:pPr>
        <w:ind w:left="856" w:hanging="856"/>
      </w:pPr>
      <w:rPr>
        <w:rFonts w:hint="default"/>
        <w:b/>
        <w:i w:val="0"/>
        <w:color w:val="auto"/>
      </w:rPr>
    </w:lvl>
    <w:lvl w:ilvl="3">
      <w:start w:val="1"/>
      <w:numFmt w:val="decimal"/>
      <w:lvlText w:val="%1.%2.%3(%4)"/>
      <w:lvlJc w:val="left"/>
      <w:pPr>
        <w:ind w:left="856" w:hanging="856"/>
      </w:pPr>
      <w:rPr>
        <w:rFonts w:hint="default"/>
        <w:color w:val="auto"/>
      </w:rPr>
    </w:lvl>
    <w:lvl w:ilvl="4">
      <w:start w:val="1"/>
      <w:numFmt w:val="lowerLetter"/>
      <w:lvlText w:val="(%5)"/>
      <w:lvlJc w:val="left"/>
      <w:pPr>
        <w:ind w:left="1785" w:hanging="357"/>
      </w:pPr>
      <w:rPr>
        <w:rFonts w:hint="default"/>
        <w:color w:val="auto"/>
      </w:rPr>
    </w:lvl>
    <w:lvl w:ilvl="5">
      <w:start w:val="1"/>
      <w:numFmt w:val="lowerRoman"/>
      <w:lvlText w:val="(%6)"/>
      <w:lvlJc w:val="left"/>
      <w:pPr>
        <w:ind w:left="2142" w:hanging="357"/>
      </w:pPr>
      <w:rPr>
        <w:rFonts w:hint="default"/>
        <w:color w:val="auto"/>
      </w:rPr>
    </w:lvl>
    <w:lvl w:ilvl="6">
      <w:start w:val="1"/>
      <w:numFmt w:val="decimal"/>
      <w:lvlText w:val="%7."/>
      <w:lvlJc w:val="left"/>
      <w:pPr>
        <w:ind w:left="2499" w:hanging="357"/>
      </w:pPr>
      <w:rPr>
        <w:rFonts w:hint="default"/>
        <w:color w:val="auto"/>
      </w:rPr>
    </w:lvl>
    <w:lvl w:ilvl="7">
      <w:start w:val="1"/>
      <w:numFmt w:val="lowerLetter"/>
      <w:lvlText w:val="%8."/>
      <w:lvlJc w:val="left"/>
      <w:pPr>
        <w:ind w:left="2856" w:hanging="357"/>
      </w:pPr>
      <w:rPr>
        <w:rFonts w:hint="default"/>
        <w:color w:val="auto"/>
      </w:rPr>
    </w:lvl>
    <w:lvl w:ilvl="8">
      <w:start w:val="1"/>
      <w:numFmt w:val="lowerRoman"/>
      <w:lvlText w:val="%9."/>
      <w:lvlJc w:val="left"/>
      <w:pPr>
        <w:ind w:left="3213" w:hanging="357"/>
      </w:pPr>
      <w:rPr>
        <w:rFonts w:hint="default"/>
        <w:color w:val="auto"/>
      </w:rPr>
    </w:lvl>
  </w:abstractNum>
  <w:abstractNum w:abstractNumId="62">
    <w:nsid w:val="37F027FD"/>
    <w:multiLevelType w:val="hybridMultilevel"/>
    <w:tmpl w:val="876EEBB6"/>
    <w:lvl w:ilvl="0" w:tplc="561E474C">
      <w:start w:val="1"/>
      <w:numFmt w:val="low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3">
    <w:nsid w:val="37FE5BED"/>
    <w:multiLevelType w:val="multilevel"/>
    <w:tmpl w:val="6D3E4EC8"/>
    <w:numStyleLink w:val="ListsEIB0"/>
  </w:abstractNum>
  <w:abstractNum w:abstractNumId="64">
    <w:nsid w:val="3A7733EA"/>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65">
    <w:nsid w:val="3AF463D1"/>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66">
    <w:nsid w:val="3C3F05B2"/>
    <w:multiLevelType w:val="multilevel"/>
    <w:tmpl w:val="691E0ED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67">
    <w:nsid w:val="3D524347"/>
    <w:multiLevelType w:val="multilevel"/>
    <w:tmpl w:val="6A9EC3F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68">
    <w:nsid w:val="3EC1297D"/>
    <w:multiLevelType w:val="hybridMultilevel"/>
    <w:tmpl w:val="2B5251EC"/>
    <w:lvl w:ilvl="0" w:tplc="555AE88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2114A68"/>
    <w:multiLevelType w:val="multilevel"/>
    <w:tmpl w:val="568EF5C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31B2DE9"/>
    <w:multiLevelType w:val="hybridMultilevel"/>
    <w:tmpl w:val="6018CE3A"/>
    <w:lvl w:ilvl="0" w:tplc="F0245252">
      <w:start w:val="1"/>
      <w:numFmt w:val="lowerRoman"/>
      <w:lvlText w:val="(%1)"/>
      <w:lvlJc w:val="left"/>
      <w:pPr>
        <w:ind w:left="1637"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1">
    <w:nsid w:val="438E643F"/>
    <w:multiLevelType w:val="multilevel"/>
    <w:tmpl w:val="4E464F4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72">
    <w:nsid w:val="45E94EA3"/>
    <w:multiLevelType w:val="multilevel"/>
    <w:tmpl w:val="1B74A0A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3">
    <w:nsid w:val="46A26DE6"/>
    <w:multiLevelType w:val="multilevel"/>
    <w:tmpl w:val="1186BAFC"/>
    <w:numStyleLink w:val="ListsEIB"/>
  </w:abstractNum>
  <w:abstractNum w:abstractNumId="74">
    <w:nsid w:val="47205133"/>
    <w:multiLevelType w:val="multilevel"/>
    <w:tmpl w:val="EB164F70"/>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75">
    <w:nsid w:val="473C1531"/>
    <w:multiLevelType w:val="hybridMultilevel"/>
    <w:tmpl w:val="939C4EDA"/>
    <w:lvl w:ilvl="0" w:tplc="150A72B2">
      <w:start w:val="1"/>
      <w:numFmt w:val="lowerRoman"/>
      <w:lvlText w:val="(%1)"/>
      <w:lvlJc w:val="left"/>
      <w:pPr>
        <w:ind w:left="1728"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6">
    <w:nsid w:val="481F05AB"/>
    <w:multiLevelType w:val="multilevel"/>
    <w:tmpl w:val="48CE5368"/>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8576BB2"/>
    <w:multiLevelType w:val="hybridMultilevel"/>
    <w:tmpl w:val="A23A0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nsid w:val="4910303C"/>
    <w:multiLevelType w:val="hybridMultilevel"/>
    <w:tmpl w:val="86C4A36E"/>
    <w:lvl w:ilvl="0" w:tplc="3A2284D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nsid w:val="4A5D14A1"/>
    <w:multiLevelType w:val="multilevel"/>
    <w:tmpl w:val="1186BAFC"/>
    <w:numStyleLink w:val="ListsEIB"/>
  </w:abstractNum>
  <w:abstractNum w:abstractNumId="80">
    <w:nsid w:val="4A7E7740"/>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1">
    <w:nsid w:val="4A9D3C81"/>
    <w:multiLevelType w:val="multilevel"/>
    <w:tmpl w:val="1186BAFC"/>
    <w:numStyleLink w:val="ListsEIB"/>
  </w:abstractNum>
  <w:abstractNum w:abstractNumId="82">
    <w:nsid w:val="4AB83D9D"/>
    <w:multiLevelType w:val="hybridMultilevel"/>
    <w:tmpl w:val="EA2890B8"/>
    <w:lvl w:ilvl="0" w:tplc="B41ABEE8">
      <w:start w:val="1"/>
      <w:numFmt w:val="lowerLetter"/>
      <w:lvlText w:val="(%1)"/>
      <w:lvlJc w:val="left"/>
      <w:pPr>
        <w:ind w:left="1576" w:hanging="360"/>
      </w:pPr>
      <w:rPr>
        <w:rFonts w:hint="default"/>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83">
    <w:nsid w:val="4BBD54A6"/>
    <w:multiLevelType w:val="hybridMultilevel"/>
    <w:tmpl w:val="54BC015E"/>
    <w:lvl w:ilvl="0" w:tplc="3A2284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4C703531"/>
    <w:multiLevelType w:val="multilevel"/>
    <w:tmpl w:val="8EEA439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4D237505"/>
    <w:multiLevelType w:val="hybridMultilevel"/>
    <w:tmpl w:val="2AEAB3F0"/>
    <w:lvl w:ilvl="0" w:tplc="7DD2700E">
      <w:start w:val="1"/>
      <w:numFmt w:val="lowerRoman"/>
      <w:lvlText w:val="(%1)"/>
      <w:lvlJc w:val="left"/>
      <w:pPr>
        <w:ind w:left="1530" w:hanging="72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86">
    <w:nsid w:val="4D3F3936"/>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87">
    <w:nsid w:val="4E717B41"/>
    <w:multiLevelType w:val="multilevel"/>
    <w:tmpl w:val="43381BD6"/>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88">
    <w:nsid w:val="4EC47D3C"/>
    <w:multiLevelType w:val="multilevel"/>
    <w:tmpl w:val="60E6E86E"/>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F4E1F64"/>
    <w:multiLevelType w:val="hybridMultilevel"/>
    <w:tmpl w:val="51A0F5D2"/>
    <w:lvl w:ilvl="0" w:tplc="B8AAF68A">
      <w:start w:val="1"/>
      <w:numFmt w:val="lowerLetter"/>
      <w:lvlText w:val="(%1)"/>
      <w:lvlJc w:val="left"/>
      <w:pPr>
        <w:ind w:left="2160" w:hanging="360"/>
      </w:pPr>
      <w:rPr>
        <w:rFonts w:hint="default"/>
      </w:rPr>
    </w:lvl>
    <w:lvl w:ilvl="1" w:tplc="8C76FBD6" w:tentative="1">
      <w:start w:val="1"/>
      <w:numFmt w:val="lowerLetter"/>
      <w:lvlText w:val="%2."/>
      <w:lvlJc w:val="left"/>
      <w:pPr>
        <w:ind w:left="2880" w:hanging="360"/>
      </w:pPr>
    </w:lvl>
    <w:lvl w:ilvl="2" w:tplc="D5665BBE" w:tentative="1">
      <w:start w:val="1"/>
      <w:numFmt w:val="lowerRoman"/>
      <w:lvlText w:val="%3."/>
      <w:lvlJc w:val="right"/>
      <w:pPr>
        <w:ind w:left="3600" w:hanging="180"/>
      </w:pPr>
    </w:lvl>
    <w:lvl w:ilvl="3" w:tplc="1D04A212" w:tentative="1">
      <w:start w:val="1"/>
      <w:numFmt w:val="decimal"/>
      <w:lvlText w:val="%4."/>
      <w:lvlJc w:val="left"/>
      <w:pPr>
        <w:ind w:left="4320" w:hanging="360"/>
      </w:pPr>
    </w:lvl>
    <w:lvl w:ilvl="4" w:tplc="F41C89A0" w:tentative="1">
      <w:start w:val="1"/>
      <w:numFmt w:val="lowerLetter"/>
      <w:lvlText w:val="%5."/>
      <w:lvlJc w:val="left"/>
      <w:pPr>
        <w:ind w:left="5040" w:hanging="360"/>
      </w:pPr>
    </w:lvl>
    <w:lvl w:ilvl="5" w:tplc="4EA69346" w:tentative="1">
      <w:start w:val="1"/>
      <w:numFmt w:val="lowerRoman"/>
      <w:lvlText w:val="%6."/>
      <w:lvlJc w:val="right"/>
      <w:pPr>
        <w:ind w:left="5760" w:hanging="180"/>
      </w:pPr>
    </w:lvl>
    <w:lvl w:ilvl="6" w:tplc="66F2BD1C" w:tentative="1">
      <w:start w:val="1"/>
      <w:numFmt w:val="decimal"/>
      <w:lvlText w:val="%7."/>
      <w:lvlJc w:val="left"/>
      <w:pPr>
        <w:ind w:left="6480" w:hanging="360"/>
      </w:pPr>
    </w:lvl>
    <w:lvl w:ilvl="7" w:tplc="6DF6FC24" w:tentative="1">
      <w:start w:val="1"/>
      <w:numFmt w:val="lowerLetter"/>
      <w:lvlText w:val="%8."/>
      <w:lvlJc w:val="left"/>
      <w:pPr>
        <w:ind w:left="7200" w:hanging="360"/>
      </w:pPr>
    </w:lvl>
    <w:lvl w:ilvl="8" w:tplc="7C7E79AC" w:tentative="1">
      <w:start w:val="1"/>
      <w:numFmt w:val="lowerRoman"/>
      <w:lvlText w:val="%9."/>
      <w:lvlJc w:val="right"/>
      <w:pPr>
        <w:ind w:left="7920" w:hanging="180"/>
      </w:pPr>
    </w:lvl>
  </w:abstractNum>
  <w:abstractNum w:abstractNumId="90">
    <w:nsid w:val="4F703FD3"/>
    <w:multiLevelType w:val="multilevel"/>
    <w:tmpl w:val="691A8EE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nsid w:val="4FFB0FA6"/>
    <w:multiLevelType w:val="hybridMultilevel"/>
    <w:tmpl w:val="6958B978"/>
    <w:lvl w:ilvl="0" w:tplc="CC44E3F8">
      <w:start w:val="1"/>
      <w:numFmt w:val="lowerLetter"/>
      <w:lvlText w:val="(%1)"/>
      <w:lvlJc w:val="left"/>
      <w:pPr>
        <w:ind w:left="1576" w:hanging="360"/>
      </w:pPr>
      <w:rPr>
        <w:rFonts w:hint="default"/>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92">
    <w:nsid w:val="51654711"/>
    <w:multiLevelType w:val="hybridMultilevel"/>
    <w:tmpl w:val="739EDEF2"/>
    <w:styleLink w:val="SchedulesLists1"/>
    <w:lvl w:ilvl="0" w:tplc="38D6C07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3">
    <w:nsid w:val="5325771C"/>
    <w:multiLevelType w:val="multilevel"/>
    <w:tmpl w:val="5914C1F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nsid w:val="53AA7312"/>
    <w:multiLevelType w:val="hybridMultilevel"/>
    <w:tmpl w:val="7ACC4044"/>
    <w:lvl w:ilvl="0" w:tplc="711CA9F6">
      <w:start w:val="1"/>
      <w:numFmt w:val="lowerLetter"/>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55F25A67"/>
    <w:multiLevelType w:val="multilevel"/>
    <w:tmpl w:val="1FC2ADA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96">
    <w:nsid w:val="56AE1E05"/>
    <w:multiLevelType w:val="multilevel"/>
    <w:tmpl w:val="48CE5368"/>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F00977"/>
    <w:multiLevelType w:val="hybridMultilevel"/>
    <w:tmpl w:val="A6187548"/>
    <w:lvl w:ilvl="0" w:tplc="244E5118">
      <w:start w:val="1"/>
      <w:numFmt w:val="lowerLetter"/>
      <w:lvlText w:val="(%1)"/>
      <w:lvlJc w:val="left"/>
      <w:pPr>
        <w:ind w:left="720" w:hanging="360"/>
      </w:pPr>
      <w:rPr>
        <w:rFonts w:hint="default"/>
      </w:rPr>
    </w:lvl>
    <w:lvl w:ilvl="1" w:tplc="57FEFD4C" w:tentative="1">
      <w:start w:val="1"/>
      <w:numFmt w:val="lowerLetter"/>
      <w:lvlText w:val="%2."/>
      <w:lvlJc w:val="left"/>
      <w:pPr>
        <w:ind w:left="1440" w:hanging="360"/>
      </w:pPr>
    </w:lvl>
    <w:lvl w:ilvl="2" w:tplc="E618D354" w:tentative="1">
      <w:start w:val="1"/>
      <w:numFmt w:val="lowerRoman"/>
      <w:lvlText w:val="%3."/>
      <w:lvlJc w:val="right"/>
      <w:pPr>
        <w:ind w:left="2160" w:hanging="180"/>
      </w:pPr>
    </w:lvl>
    <w:lvl w:ilvl="3" w:tplc="EB584EEA" w:tentative="1">
      <w:start w:val="1"/>
      <w:numFmt w:val="decimal"/>
      <w:lvlText w:val="%4."/>
      <w:lvlJc w:val="left"/>
      <w:pPr>
        <w:ind w:left="2880" w:hanging="360"/>
      </w:pPr>
    </w:lvl>
    <w:lvl w:ilvl="4" w:tplc="CDB8C318" w:tentative="1">
      <w:start w:val="1"/>
      <w:numFmt w:val="lowerLetter"/>
      <w:lvlText w:val="%5."/>
      <w:lvlJc w:val="left"/>
      <w:pPr>
        <w:ind w:left="3600" w:hanging="360"/>
      </w:pPr>
    </w:lvl>
    <w:lvl w:ilvl="5" w:tplc="F77E43CC" w:tentative="1">
      <w:start w:val="1"/>
      <w:numFmt w:val="lowerRoman"/>
      <w:lvlText w:val="%6."/>
      <w:lvlJc w:val="right"/>
      <w:pPr>
        <w:ind w:left="4320" w:hanging="180"/>
      </w:pPr>
    </w:lvl>
    <w:lvl w:ilvl="6" w:tplc="5A18B0EA" w:tentative="1">
      <w:start w:val="1"/>
      <w:numFmt w:val="decimal"/>
      <w:lvlText w:val="%7."/>
      <w:lvlJc w:val="left"/>
      <w:pPr>
        <w:ind w:left="5040" w:hanging="360"/>
      </w:pPr>
    </w:lvl>
    <w:lvl w:ilvl="7" w:tplc="6D222478" w:tentative="1">
      <w:start w:val="1"/>
      <w:numFmt w:val="lowerLetter"/>
      <w:lvlText w:val="%8."/>
      <w:lvlJc w:val="left"/>
      <w:pPr>
        <w:ind w:left="5760" w:hanging="360"/>
      </w:pPr>
    </w:lvl>
    <w:lvl w:ilvl="8" w:tplc="7DE64C5C" w:tentative="1">
      <w:start w:val="1"/>
      <w:numFmt w:val="lowerRoman"/>
      <w:lvlText w:val="%9."/>
      <w:lvlJc w:val="right"/>
      <w:pPr>
        <w:ind w:left="6480" w:hanging="180"/>
      </w:pPr>
    </w:lvl>
  </w:abstractNum>
  <w:abstractNum w:abstractNumId="98">
    <w:nsid w:val="5B3249E2"/>
    <w:multiLevelType w:val="multilevel"/>
    <w:tmpl w:val="73FABC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5D135F5A"/>
    <w:multiLevelType w:val="multilevel"/>
    <w:tmpl w:val="592E9D92"/>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00">
    <w:nsid w:val="5F4479D1"/>
    <w:multiLevelType w:val="multilevel"/>
    <w:tmpl w:val="4ECECA3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nsid w:val="5FF34071"/>
    <w:multiLevelType w:val="hybridMultilevel"/>
    <w:tmpl w:val="9F6C854A"/>
    <w:lvl w:ilvl="0" w:tplc="08090001">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603F2A7A"/>
    <w:multiLevelType w:val="multilevel"/>
    <w:tmpl w:val="72EAEC7E"/>
    <w:lvl w:ilvl="0">
      <w:numFmt w:val="decimal"/>
      <w:lvlText w:val=""/>
      <w:lvlJc w:val="left"/>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3A454FD"/>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04">
    <w:nsid w:val="641A0195"/>
    <w:multiLevelType w:val="hybridMultilevel"/>
    <w:tmpl w:val="D9901A98"/>
    <w:lvl w:ilvl="0" w:tplc="0B88A6C8">
      <w:start w:val="1"/>
      <w:numFmt w:val="lowerRoman"/>
      <w:lvlText w:val="(%1)"/>
      <w:lvlJc w:val="left"/>
      <w:pPr>
        <w:ind w:left="2097" w:hanging="360"/>
      </w:pPr>
      <w:rPr>
        <w:rFonts w:hint="default"/>
      </w:rPr>
    </w:lvl>
    <w:lvl w:ilvl="1" w:tplc="0B88A6C8">
      <w:start w:val="1"/>
      <w:numFmt w:val="lowerRoman"/>
      <w:lvlText w:val="(%2)"/>
      <w:lvlJc w:val="left"/>
      <w:pPr>
        <w:ind w:left="2817" w:hanging="360"/>
      </w:pPr>
      <w:rPr>
        <w:rFonts w:hint="default"/>
      </w:r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105">
    <w:nsid w:val="64374BD9"/>
    <w:multiLevelType w:val="multilevel"/>
    <w:tmpl w:val="DE447C98"/>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49B5725"/>
    <w:multiLevelType w:val="hybridMultilevel"/>
    <w:tmpl w:val="02A6F4D4"/>
    <w:lvl w:ilvl="0" w:tplc="68D651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67531CB6"/>
    <w:multiLevelType w:val="multilevel"/>
    <w:tmpl w:val="BA9EE2F8"/>
    <w:lvl w:ilvl="0">
      <w:start w:val="1"/>
      <w:numFmt w:val="decimal"/>
      <w:lvlText w:val="%1"/>
      <w:lvlJc w:val="left"/>
      <w:pPr>
        <w:ind w:left="360" w:hanging="360"/>
      </w:pPr>
      <w:rPr>
        <w:rFonts w:hint="default"/>
        <w:b/>
        <w:w w:val="105"/>
        <w:u w:val="thick"/>
      </w:rPr>
    </w:lvl>
    <w:lvl w:ilvl="1">
      <w:start w:val="2"/>
      <w:numFmt w:val="decimal"/>
      <w:lvlText w:val="%1.%2"/>
      <w:lvlJc w:val="left"/>
      <w:pPr>
        <w:ind w:left="360" w:hanging="360"/>
      </w:pPr>
      <w:rPr>
        <w:rFonts w:hint="default"/>
        <w:b/>
        <w:w w:val="105"/>
        <w:u w:val="none"/>
      </w:rPr>
    </w:lvl>
    <w:lvl w:ilvl="2">
      <w:start w:val="1"/>
      <w:numFmt w:val="decimal"/>
      <w:lvlText w:val="%1.%2.%3"/>
      <w:lvlJc w:val="left"/>
      <w:pPr>
        <w:ind w:left="720" w:hanging="720"/>
      </w:pPr>
      <w:rPr>
        <w:rFonts w:hint="default"/>
        <w:b/>
        <w:w w:val="105"/>
        <w:u w:val="thick"/>
      </w:rPr>
    </w:lvl>
    <w:lvl w:ilvl="3">
      <w:start w:val="1"/>
      <w:numFmt w:val="decimal"/>
      <w:lvlText w:val="%1.%2.%3.%4"/>
      <w:lvlJc w:val="left"/>
      <w:pPr>
        <w:ind w:left="720" w:hanging="720"/>
      </w:pPr>
      <w:rPr>
        <w:rFonts w:hint="default"/>
        <w:b/>
        <w:w w:val="105"/>
        <w:u w:val="thick"/>
      </w:rPr>
    </w:lvl>
    <w:lvl w:ilvl="4">
      <w:start w:val="1"/>
      <w:numFmt w:val="decimal"/>
      <w:lvlText w:val="%1.%2.%3.%4.%5"/>
      <w:lvlJc w:val="left"/>
      <w:pPr>
        <w:ind w:left="1080" w:hanging="1080"/>
      </w:pPr>
      <w:rPr>
        <w:rFonts w:hint="default"/>
        <w:b/>
        <w:w w:val="105"/>
        <w:u w:val="thick"/>
      </w:rPr>
    </w:lvl>
    <w:lvl w:ilvl="5">
      <w:start w:val="1"/>
      <w:numFmt w:val="decimal"/>
      <w:lvlText w:val="%1.%2.%3.%4.%5.%6"/>
      <w:lvlJc w:val="left"/>
      <w:pPr>
        <w:ind w:left="1080" w:hanging="1080"/>
      </w:pPr>
      <w:rPr>
        <w:rFonts w:hint="default"/>
        <w:b/>
        <w:w w:val="105"/>
        <w:u w:val="thick"/>
      </w:rPr>
    </w:lvl>
    <w:lvl w:ilvl="6">
      <w:start w:val="1"/>
      <w:numFmt w:val="decimal"/>
      <w:lvlText w:val="%1.%2.%3.%4.%5.%6.%7"/>
      <w:lvlJc w:val="left"/>
      <w:pPr>
        <w:ind w:left="1440" w:hanging="1440"/>
      </w:pPr>
      <w:rPr>
        <w:rFonts w:hint="default"/>
        <w:b/>
        <w:w w:val="105"/>
        <w:u w:val="thick"/>
      </w:rPr>
    </w:lvl>
    <w:lvl w:ilvl="7">
      <w:start w:val="1"/>
      <w:numFmt w:val="decimal"/>
      <w:lvlText w:val="%1.%2.%3.%4.%5.%6.%7.%8"/>
      <w:lvlJc w:val="left"/>
      <w:pPr>
        <w:ind w:left="1440" w:hanging="1440"/>
      </w:pPr>
      <w:rPr>
        <w:rFonts w:hint="default"/>
        <w:b/>
        <w:w w:val="105"/>
        <w:u w:val="thick"/>
      </w:rPr>
    </w:lvl>
    <w:lvl w:ilvl="8">
      <w:start w:val="1"/>
      <w:numFmt w:val="decimal"/>
      <w:lvlText w:val="%1.%2.%3.%4.%5.%6.%7.%8.%9"/>
      <w:lvlJc w:val="left"/>
      <w:pPr>
        <w:ind w:left="1800" w:hanging="1800"/>
      </w:pPr>
      <w:rPr>
        <w:rFonts w:hint="default"/>
        <w:b/>
        <w:w w:val="105"/>
        <w:u w:val="thick"/>
      </w:rPr>
    </w:lvl>
  </w:abstractNum>
  <w:abstractNum w:abstractNumId="108">
    <w:nsid w:val="67E513F7"/>
    <w:multiLevelType w:val="multilevel"/>
    <w:tmpl w:val="369202B8"/>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09">
    <w:nsid w:val="6AA87E4C"/>
    <w:multiLevelType w:val="hybridMultilevel"/>
    <w:tmpl w:val="02A6F4D4"/>
    <w:lvl w:ilvl="0" w:tplc="68D651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B3239F1"/>
    <w:multiLevelType w:val="multilevel"/>
    <w:tmpl w:val="77429900"/>
    <w:lvl w:ilvl="0">
      <w:start w:val="1"/>
      <w:numFmt w:val="decimal"/>
      <w:lvlText w:val="%1"/>
      <w:lvlJc w:val="left"/>
      <w:pPr>
        <w:ind w:hanging="778"/>
      </w:pPr>
      <w:rPr>
        <w:rFonts w:hint="default"/>
      </w:rPr>
    </w:lvl>
    <w:lvl w:ilvl="1">
      <w:start w:val="7"/>
      <w:numFmt w:val="decimal"/>
      <w:lvlText w:val="%1.%2"/>
      <w:lvlJc w:val="left"/>
      <w:pPr>
        <w:ind w:hanging="778"/>
      </w:pPr>
      <w:rPr>
        <w:rFonts w:ascii="Arial" w:eastAsia="Arial" w:hAnsi="Arial" w:hint="default"/>
        <w:b/>
        <w:bCs/>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1">
    <w:nsid w:val="6DA236B4"/>
    <w:multiLevelType w:val="multilevel"/>
    <w:tmpl w:val="56D6E6D8"/>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4776FD"/>
    <w:multiLevelType w:val="multilevel"/>
    <w:tmpl w:val="073E4ED0"/>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13">
    <w:nsid w:val="6EB4336D"/>
    <w:multiLevelType w:val="multilevel"/>
    <w:tmpl w:val="6D3E4EC8"/>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14">
    <w:nsid w:val="6EE6426E"/>
    <w:multiLevelType w:val="hybridMultilevel"/>
    <w:tmpl w:val="D200DC40"/>
    <w:lvl w:ilvl="0" w:tplc="46D0EFE6">
      <w:numFmt w:val="bullet"/>
      <w:lvlText w:val="-"/>
      <w:lvlJc w:val="left"/>
      <w:pPr>
        <w:ind w:left="1211" w:hanging="360"/>
      </w:pPr>
      <w:rPr>
        <w:rFonts w:ascii="Arial" w:eastAsia="Arial"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5">
    <w:nsid w:val="715C20C2"/>
    <w:multiLevelType w:val="multilevel"/>
    <w:tmpl w:val="9AD8CAFE"/>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EA6A65"/>
    <w:multiLevelType w:val="hybridMultilevel"/>
    <w:tmpl w:val="DB200BE4"/>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30D7CE5"/>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18">
    <w:nsid w:val="730E3B07"/>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9">
    <w:nsid w:val="73C21BBD"/>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0">
    <w:nsid w:val="74E9713B"/>
    <w:multiLevelType w:val="multilevel"/>
    <w:tmpl w:val="18642AA2"/>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4FB7FAA"/>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22">
    <w:nsid w:val="7505043F"/>
    <w:multiLevelType w:val="hybridMultilevel"/>
    <w:tmpl w:val="291A0FB2"/>
    <w:lvl w:ilvl="0" w:tplc="EC7028FE">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3">
    <w:nsid w:val="753421D0"/>
    <w:multiLevelType w:val="multilevel"/>
    <w:tmpl w:val="935A64D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5C185E"/>
    <w:multiLevelType w:val="hybridMultilevel"/>
    <w:tmpl w:val="E2AA2A14"/>
    <w:lvl w:ilvl="0" w:tplc="F5D8E50A">
      <w:start w:val="1"/>
      <w:numFmt w:val="lowerLetter"/>
      <w:lvlText w:val="%1)"/>
      <w:lvlJc w:val="left"/>
      <w:pPr>
        <w:ind w:left="1576" w:hanging="360"/>
      </w:pPr>
    </w:lvl>
    <w:lvl w:ilvl="1" w:tplc="0409000F">
      <w:start w:val="1"/>
      <w:numFmt w:val="lowerRoman"/>
      <w:lvlText w:val="(%2)"/>
      <w:lvlJc w:val="left"/>
      <w:pPr>
        <w:ind w:left="2296" w:hanging="360"/>
      </w:pPr>
      <w:rPr>
        <w:rFonts w:hint="default"/>
      </w:r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125">
    <w:nsid w:val="7636442B"/>
    <w:multiLevelType w:val="multilevel"/>
    <w:tmpl w:val="B35C766E"/>
    <w:lvl w:ilvl="0">
      <w:start w:val="2"/>
      <w:numFmt w:val="decimal"/>
      <w:lvlText w:val="%1"/>
      <w:lvlJc w:val="left"/>
      <w:pPr>
        <w:ind w:hanging="860"/>
      </w:pPr>
      <w:rPr>
        <w:rFonts w:hint="default"/>
      </w:rPr>
    </w:lvl>
    <w:lvl w:ilvl="1">
      <w:start w:val="1"/>
      <w:numFmt w:val="decimal"/>
      <w:lvlText w:val="%1.%2"/>
      <w:lvlJc w:val="left"/>
      <w:pPr>
        <w:ind w:hanging="860"/>
      </w:pPr>
      <w:rPr>
        <w:rFonts w:ascii="Arial" w:eastAsia="Arial" w:hAnsi="Arial" w:hint="default"/>
        <w:b/>
        <w:bCs/>
        <w:spacing w:val="4"/>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6">
    <w:nsid w:val="76D5103F"/>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27">
    <w:nsid w:val="79AE6326"/>
    <w:multiLevelType w:val="hybridMultilevel"/>
    <w:tmpl w:val="CFFEC2F0"/>
    <w:lvl w:ilvl="0" w:tplc="08090017">
      <w:start w:val="1"/>
      <w:numFmt w:val="lowerRoman"/>
      <w:lvlText w:val="(%1)"/>
      <w:lvlJc w:val="left"/>
      <w:pPr>
        <w:ind w:left="2880" w:hanging="360"/>
      </w:pPr>
      <w:rPr>
        <w:rFonts w:hint="default"/>
      </w:rPr>
    </w:lvl>
    <w:lvl w:ilvl="1" w:tplc="561E474C"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8">
    <w:nsid w:val="7A153B19"/>
    <w:multiLevelType w:val="multilevel"/>
    <w:tmpl w:val="E3D26A7C"/>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29">
    <w:nsid w:val="7ACC2BC7"/>
    <w:multiLevelType w:val="hybridMultilevel"/>
    <w:tmpl w:val="C79061AC"/>
    <w:lvl w:ilvl="0" w:tplc="7DFA5026">
      <w:start w:val="1"/>
      <w:numFmt w:val="lowerRoman"/>
      <w:lvlText w:val="(%1)"/>
      <w:lvlJc w:val="left"/>
      <w:pPr>
        <w:ind w:left="1590" w:hanging="360"/>
      </w:pPr>
      <w:rPr>
        <w:rFonts w:ascii="Arial" w:hAnsi="Arial" w:cs="Times New Roman" w:hint="default"/>
        <w:b w:val="0"/>
        <w:i w:val="0"/>
        <w:sz w:val="20"/>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30">
    <w:nsid w:val="7BCB60BA"/>
    <w:multiLevelType w:val="multilevel"/>
    <w:tmpl w:val="29FACB74"/>
    <w:lvl w:ilvl="0">
      <w:numFmt w:val="decimal"/>
      <w:lvlText w:val=""/>
      <w:lvlJc w:val="left"/>
    </w:lvl>
    <w:lvl w:ilvl="1">
      <w:start w:val="1"/>
      <w:numFmt w:val="lowerRoman"/>
      <w:lvlText w:val="(%2)"/>
      <w:lvlJc w:val="left"/>
      <w:rPr>
        <w:rFonts w:hint="default"/>
      </w:rPr>
    </w:lvl>
    <w:lvl w:ilvl="2">
      <w:start w:val="1"/>
      <w:numFmt w:val="lowerRoman"/>
      <w:lvlText w:val="(%3)"/>
      <w:lvlJc w:val="left"/>
      <w:rPr>
        <w:rFonts w:ascii="Arial" w:eastAsia="Arial" w:hAnsi="Arial" w:cs="Arial"/>
        <w:b w:val="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D0F750C"/>
    <w:multiLevelType w:val="multilevel"/>
    <w:tmpl w:val="6A9EC3FE"/>
    <w:lvl w:ilvl="0">
      <w:start w:val="1"/>
      <w:numFmt w:val="lowerLetter"/>
      <w:lvlText w:val="(%1)"/>
      <w:lvlJc w:val="left"/>
      <w:pPr>
        <w:ind w:left="1377"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32">
    <w:nsid w:val="7D96433D"/>
    <w:multiLevelType w:val="hybridMultilevel"/>
    <w:tmpl w:val="0C62920A"/>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3">
    <w:nsid w:val="7D9E7653"/>
    <w:multiLevelType w:val="hybridMultilevel"/>
    <w:tmpl w:val="29A866E4"/>
    <w:lvl w:ilvl="0" w:tplc="A920B09E">
      <w:start w:val="1"/>
      <w:numFmt w:val="decimal"/>
      <w:lvlText w:val="%1."/>
      <w:lvlJc w:val="left"/>
      <w:pPr>
        <w:ind w:left="1576" w:hanging="360"/>
      </w:pPr>
    </w:lvl>
    <w:lvl w:ilvl="1" w:tplc="2CBA5FAE" w:tentative="1">
      <w:start w:val="1"/>
      <w:numFmt w:val="lowerLetter"/>
      <w:lvlText w:val="%2."/>
      <w:lvlJc w:val="left"/>
      <w:pPr>
        <w:ind w:left="2296" w:hanging="360"/>
      </w:pPr>
    </w:lvl>
    <w:lvl w:ilvl="2" w:tplc="2D64D76E" w:tentative="1">
      <w:start w:val="1"/>
      <w:numFmt w:val="lowerRoman"/>
      <w:lvlText w:val="%3."/>
      <w:lvlJc w:val="right"/>
      <w:pPr>
        <w:ind w:left="3016" w:hanging="180"/>
      </w:pPr>
    </w:lvl>
    <w:lvl w:ilvl="3" w:tplc="3B2C8BFA" w:tentative="1">
      <w:start w:val="1"/>
      <w:numFmt w:val="decimal"/>
      <w:lvlText w:val="%4."/>
      <w:lvlJc w:val="left"/>
      <w:pPr>
        <w:ind w:left="3736" w:hanging="360"/>
      </w:pPr>
    </w:lvl>
    <w:lvl w:ilvl="4" w:tplc="84F0951A" w:tentative="1">
      <w:start w:val="1"/>
      <w:numFmt w:val="lowerLetter"/>
      <w:lvlText w:val="%5."/>
      <w:lvlJc w:val="left"/>
      <w:pPr>
        <w:ind w:left="4456" w:hanging="360"/>
      </w:pPr>
    </w:lvl>
    <w:lvl w:ilvl="5" w:tplc="6DCA68E8" w:tentative="1">
      <w:start w:val="1"/>
      <w:numFmt w:val="lowerRoman"/>
      <w:lvlText w:val="%6."/>
      <w:lvlJc w:val="right"/>
      <w:pPr>
        <w:ind w:left="5176" w:hanging="180"/>
      </w:pPr>
    </w:lvl>
    <w:lvl w:ilvl="6" w:tplc="19DA4610">
      <w:start w:val="1"/>
      <w:numFmt w:val="decimal"/>
      <w:lvlText w:val="%7."/>
      <w:lvlJc w:val="left"/>
      <w:pPr>
        <w:ind w:left="5896" w:hanging="360"/>
      </w:pPr>
    </w:lvl>
    <w:lvl w:ilvl="7" w:tplc="3F9A8C64" w:tentative="1">
      <w:start w:val="1"/>
      <w:numFmt w:val="lowerLetter"/>
      <w:lvlText w:val="%8."/>
      <w:lvlJc w:val="left"/>
      <w:pPr>
        <w:ind w:left="6616" w:hanging="360"/>
      </w:pPr>
    </w:lvl>
    <w:lvl w:ilvl="8" w:tplc="72664E32" w:tentative="1">
      <w:start w:val="1"/>
      <w:numFmt w:val="lowerRoman"/>
      <w:lvlText w:val="%9."/>
      <w:lvlJc w:val="right"/>
      <w:pPr>
        <w:ind w:left="7336" w:hanging="180"/>
      </w:pPr>
    </w:lvl>
  </w:abstractNum>
  <w:abstractNum w:abstractNumId="134">
    <w:nsid w:val="7F577732"/>
    <w:multiLevelType w:val="multilevel"/>
    <w:tmpl w:val="0C30C776"/>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num w:numId="1">
    <w:abstractNumId w:val="92"/>
  </w:num>
  <w:num w:numId="2">
    <w:abstractNumId w:val="39"/>
  </w:num>
  <w:num w:numId="3">
    <w:abstractNumId w:val="125"/>
  </w:num>
  <w:num w:numId="4">
    <w:abstractNumId w:val="110"/>
  </w:num>
  <w:num w:numId="5">
    <w:abstractNumId w:val="68"/>
  </w:num>
  <w:num w:numId="6">
    <w:abstractNumId w:val="63"/>
    <w:lvlOverride w:ilvl="0">
      <w:lvl w:ilvl="0">
        <w:start w:val="1"/>
        <w:numFmt w:val="lowerLetter"/>
        <w:lvlText w:val="(%1)"/>
        <w:lvlJc w:val="left"/>
        <w:pPr>
          <w:ind w:left="1423" w:hanging="567"/>
        </w:pPr>
        <w:rPr>
          <w:rFonts w:cs="Times New Roman"/>
          <w:color w:val="auto"/>
          <w:sz w:val="22"/>
          <w:szCs w:val="22"/>
        </w:rPr>
      </w:lvl>
    </w:lvlOverride>
  </w:num>
  <w:num w:numId="7">
    <w:abstractNumId w:val="52"/>
    <w:lvlOverride w:ilvl="0">
      <w:lvl w:ilvl="0">
        <w:start w:val="1"/>
        <w:numFmt w:val="lowerLetter"/>
        <w:lvlText w:val="(%1)"/>
        <w:lvlJc w:val="left"/>
        <w:pPr>
          <w:ind w:left="1423" w:hanging="567"/>
        </w:pPr>
        <w:rPr>
          <w:rFonts w:cs="Times New Roman"/>
          <w:color w:val="auto"/>
          <w:sz w:val="22"/>
          <w:szCs w:val="22"/>
        </w:rPr>
      </w:lvl>
    </w:lvlOverride>
  </w:num>
  <w:num w:numId="8">
    <w:abstractNumId w:val="57"/>
  </w:num>
  <w:num w:numId="9">
    <w:abstractNumId w:val="33"/>
  </w:num>
  <w:num w:numId="10">
    <w:abstractNumId w:val="26"/>
  </w:num>
  <w:num w:numId="11">
    <w:abstractNumId w:val="7"/>
  </w:num>
  <w:num w:numId="12">
    <w:abstractNumId w:val="128"/>
  </w:num>
  <w:num w:numId="13">
    <w:abstractNumId w:val="113"/>
  </w:num>
  <w:num w:numId="14">
    <w:abstractNumId w:val="22"/>
  </w:num>
  <w:num w:numId="15">
    <w:abstractNumId w:val="72"/>
  </w:num>
  <w:num w:numId="16">
    <w:abstractNumId w:val="36"/>
  </w:num>
  <w:num w:numId="17">
    <w:abstractNumId w:val="25"/>
  </w:num>
  <w:num w:numId="18">
    <w:abstractNumId w:val="90"/>
  </w:num>
  <w:num w:numId="19">
    <w:abstractNumId w:val="46"/>
  </w:num>
  <w:num w:numId="20">
    <w:abstractNumId w:val="84"/>
  </w:num>
  <w:num w:numId="21">
    <w:abstractNumId w:val="35"/>
  </w:num>
  <w:num w:numId="22">
    <w:abstractNumId w:val="98"/>
  </w:num>
  <w:num w:numId="23">
    <w:abstractNumId w:val="93"/>
  </w:num>
  <w:num w:numId="24">
    <w:abstractNumId w:val="99"/>
  </w:num>
  <w:num w:numId="25">
    <w:abstractNumId w:val="107"/>
  </w:num>
  <w:num w:numId="26">
    <w:abstractNumId w:val="75"/>
  </w:num>
  <w:num w:numId="27">
    <w:abstractNumId w:val="100"/>
  </w:num>
  <w:num w:numId="28">
    <w:abstractNumId w:val="24"/>
  </w:num>
  <w:num w:numId="29">
    <w:abstractNumId w:val="0"/>
  </w:num>
  <w:num w:numId="30">
    <w:abstractNumId w:val="54"/>
  </w:num>
  <w:num w:numId="31">
    <w:abstractNumId w:val="30"/>
  </w:num>
  <w:num w:numId="32">
    <w:abstractNumId w:val="62"/>
  </w:num>
  <w:num w:numId="33">
    <w:abstractNumId w:val="2"/>
  </w:num>
  <w:num w:numId="34">
    <w:abstractNumId w:val="129"/>
  </w:num>
  <w:num w:numId="35">
    <w:abstractNumId w:val="132"/>
  </w:num>
  <w:num w:numId="36">
    <w:abstractNumId w:val="70"/>
  </w:num>
  <w:num w:numId="37">
    <w:abstractNumId w:val="80"/>
  </w:num>
  <w:num w:numId="38">
    <w:abstractNumId w:val="6"/>
  </w:num>
  <w:num w:numId="39">
    <w:abstractNumId w:val="47"/>
  </w:num>
  <w:num w:numId="40">
    <w:abstractNumId w:val="116"/>
  </w:num>
  <w:num w:numId="41">
    <w:abstractNumId w:val="78"/>
  </w:num>
  <w:num w:numId="42">
    <w:abstractNumId w:val="40"/>
    <w:lvlOverride w:ilvl="0">
      <w:lvl w:ilvl="0">
        <w:start w:val="1"/>
        <w:numFmt w:val="lowerLetter"/>
        <w:lvlText w:val="(%1)"/>
        <w:lvlJc w:val="left"/>
        <w:pPr>
          <w:ind w:left="1423" w:hanging="567"/>
        </w:pPr>
        <w:rPr>
          <w:rFonts w:cs="Times New Roman"/>
          <w:color w:val="auto"/>
          <w:sz w:val="22"/>
          <w:szCs w:val="20"/>
        </w:rPr>
      </w:lvl>
    </w:lvlOverride>
  </w:num>
  <w:num w:numId="43">
    <w:abstractNumId w:val="23"/>
    <w:lvlOverride w:ilvl="0">
      <w:lvl w:ilvl="0">
        <w:start w:val="1"/>
        <w:numFmt w:val="lowerLetter"/>
        <w:lvlText w:val="(%1)"/>
        <w:lvlJc w:val="left"/>
        <w:pPr>
          <w:ind w:left="1423" w:hanging="567"/>
        </w:pPr>
        <w:rPr>
          <w:rFonts w:cs="Times New Roman"/>
          <w:color w:val="auto"/>
          <w:sz w:val="22"/>
          <w:szCs w:val="20"/>
        </w:rPr>
      </w:lvl>
    </w:lvlOverride>
  </w:num>
  <w:num w:numId="44">
    <w:abstractNumId w:val="85"/>
  </w:num>
  <w:num w:numId="45">
    <w:abstractNumId w:val="118"/>
  </w:num>
  <w:num w:numId="46">
    <w:abstractNumId w:val="119"/>
  </w:num>
  <w:num w:numId="47">
    <w:abstractNumId w:val="38"/>
  </w:num>
  <w:num w:numId="48">
    <w:abstractNumId w:val="114"/>
  </w:num>
  <w:num w:numId="49">
    <w:abstractNumId w:val="77"/>
  </w:num>
  <w:num w:numId="50">
    <w:abstractNumId w:val="106"/>
  </w:num>
  <w:num w:numId="51">
    <w:abstractNumId w:val="109"/>
  </w:num>
  <w:num w:numId="52">
    <w:abstractNumId w:val="32"/>
  </w:num>
  <w:num w:numId="53">
    <w:abstractNumId w:val="42"/>
  </w:num>
  <w:num w:numId="54">
    <w:abstractNumId w:val="83"/>
  </w:num>
  <w:num w:numId="55">
    <w:abstractNumId w:val="29"/>
  </w:num>
  <w:num w:numId="56">
    <w:abstractNumId w:val="19"/>
  </w:num>
  <w:num w:numId="57">
    <w:abstractNumId w:val="23"/>
  </w:num>
  <w:num w:numId="58">
    <w:abstractNumId w:val="61"/>
  </w:num>
  <w:num w:numId="59">
    <w:abstractNumId w:val="16"/>
  </w:num>
  <w:num w:numId="60">
    <w:abstractNumId w:val="58"/>
  </w:num>
  <w:num w:numId="61">
    <w:abstractNumId w:val="13"/>
  </w:num>
  <w:num w:numId="62">
    <w:abstractNumId w:val="53"/>
  </w:num>
  <w:num w:numId="63">
    <w:abstractNumId w:val="81"/>
  </w:num>
  <w:num w:numId="64">
    <w:abstractNumId w:val="63"/>
  </w:num>
  <w:num w:numId="65">
    <w:abstractNumId w:val="52"/>
  </w:num>
  <w:num w:numId="66">
    <w:abstractNumId w:val="73"/>
  </w:num>
  <w:num w:numId="67">
    <w:abstractNumId w:val="28"/>
  </w:num>
  <w:num w:numId="68">
    <w:abstractNumId w:val="33"/>
    <w:lvlOverride w:ilvl="0">
      <w:lvl w:ilvl="0">
        <w:start w:val="1"/>
        <w:numFmt w:val="upperLetter"/>
        <w:suff w:val="nothing"/>
        <w:lvlText w:val="Schedule %1"/>
        <w:lvlJc w:val="left"/>
        <w:pPr>
          <w:ind w:left="9149" w:hanging="360"/>
        </w:pPr>
        <w:rPr>
          <w:rFonts w:hint="default"/>
          <w:b/>
          <w:i w:val="0"/>
          <w:caps w:val="0"/>
          <w:color w:val="auto"/>
          <w:sz w:val="20"/>
          <w:szCs w:val="20"/>
        </w:rPr>
      </w:lvl>
    </w:lvlOverride>
  </w:num>
  <w:num w:numId="69">
    <w:abstractNumId w:val="7"/>
    <w:lvlOverride w:ilvl="0">
      <w:lvl w:ilvl="0">
        <w:start w:val="1"/>
        <w:numFmt w:val="decimal"/>
        <w:suff w:val="nothing"/>
        <w:lvlText w:val="Article %1"/>
        <w:lvlJc w:val="left"/>
        <w:pPr>
          <w:ind w:left="357" w:hanging="357"/>
        </w:pPr>
        <w:rPr>
          <w:rFonts w:hint="default"/>
          <w:b/>
          <w:i w:val="0"/>
          <w:caps/>
          <w:vanish w:val="0"/>
          <w:color w:val="auto"/>
          <w:sz w:val="20"/>
          <w:szCs w:val="20"/>
          <w:u w:val="none"/>
        </w:rPr>
      </w:lvl>
    </w:lvlOverride>
    <w:lvlOverride w:ilvl="1">
      <w:lvl w:ilvl="1">
        <w:start w:val="1"/>
        <w:numFmt w:val="decimal"/>
        <w:lvlText w:val="%1.%2"/>
        <w:lvlJc w:val="left"/>
        <w:pPr>
          <w:ind w:left="856" w:hanging="856"/>
        </w:pPr>
        <w:rPr>
          <w:rFonts w:hint="default"/>
          <w:b/>
          <w:i w:val="0"/>
          <w:color w:val="auto"/>
        </w:rPr>
      </w:lvl>
    </w:lvlOverride>
    <w:lvlOverride w:ilvl="2">
      <w:lvl w:ilvl="2">
        <w:start w:val="1"/>
        <w:numFmt w:val="upperLetter"/>
        <w:lvlText w:val="%1.%2.%3"/>
        <w:lvlJc w:val="left"/>
        <w:pPr>
          <w:ind w:left="856" w:hanging="856"/>
        </w:pPr>
        <w:rPr>
          <w:rFonts w:hint="default"/>
          <w:b/>
          <w:i w:val="0"/>
          <w:color w:val="auto"/>
        </w:rPr>
      </w:lvl>
    </w:lvlOverride>
    <w:lvlOverride w:ilvl="3">
      <w:lvl w:ilvl="3">
        <w:start w:val="1"/>
        <w:numFmt w:val="decimal"/>
        <w:lvlText w:val="%1.%2.%3(%4)"/>
        <w:lvlJc w:val="left"/>
        <w:pPr>
          <w:ind w:left="856" w:hanging="856"/>
        </w:pPr>
        <w:rPr>
          <w:rFonts w:hint="default"/>
          <w:color w:val="auto"/>
        </w:rPr>
      </w:lvl>
    </w:lvlOverride>
    <w:lvlOverride w:ilvl="4">
      <w:lvl w:ilvl="4">
        <w:start w:val="1"/>
        <w:numFmt w:val="lowerLetter"/>
        <w:lvlText w:val="(%5)"/>
        <w:lvlJc w:val="left"/>
        <w:pPr>
          <w:ind w:left="1785" w:hanging="357"/>
        </w:pPr>
        <w:rPr>
          <w:rFonts w:hint="default"/>
          <w:color w:val="auto"/>
        </w:rPr>
      </w:lvl>
    </w:lvlOverride>
    <w:lvlOverride w:ilvl="5">
      <w:lvl w:ilvl="5">
        <w:start w:val="1"/>
        <w:numFmt w:val="lowerRoman"/>
        <w:lvlText w:val="(%6)"/>
        <w:lvlJc w:val="left"/>
        <w:pPr>
          <w:ind w:left="2142" w:hanging="357"/>
        </w:pPr>
        <w:rPr>
          <w:rFonts w:ascii="Arial" w:eastAsia="Arial" w:hAnsi="Arial" w:cs="Arial"/>
          <w:i w:val="0"/>
          <w:color w:val="auto"/>
        </w:rPr>
      </w:lvl>
    </w:lvlOverride>
    <w:lvlOverride w:ilvl="6">
      <w:lvl w:ilvl="6">
        <w:start w:val="1"/>
        <w:numFmt w:val="decimal"/>
        <w:lvlText w:val="%7."/>
        <w:lvlJc w:val="left"/>
        <w:pPr>
          <w:ind w:left="2499" w:hanging="357"/>
        </w:pPr>
        <w:rPr>
          <w:rFonts w:hint="default"/>
          <w:color w:val="auto"/>
        </w:rPr>
      </w:lvl>
    </w:lvlOverride>
    <w:lvlOverride w:ilvl="7">
      <w:lvl w:ilvl="7">
        <w:start w:val="1"/>
        <w:numFmt w:val="lowerLetter"/>
        <w:lvlText w:val="%8."/>
        <w:lvlJc w:val="left"/>
        <w:pPr>
          <w:ind w:left="2856" w:hanging="357"/>
        </w:pPr>
        <w:rPr>
          <w:rFonts w:hint="default"/>
          <w:color w:val="auto"/>
        </w:rPr>
      </w:lvl>
    </w:lvlOverride>
    <w:lvlOverride w:ilvl="8">
      <w:lvl w:ilvl="8">
        <w:start w:val="1"/>
        <w:numFmt w:val="lowerRoman"/>
        <w:lvlText w:val="%9."/>
        <w:lvlJc w:val="left"/>
        <w:pPr>
          <w:ind w:left="3213" w:hanging="357"/>
        </w:pPr>
        <w:rPr>
          <w:rFonts w:hint="default"/>
          <w:color w:val="auto"/>
        </w:rPr>
      </w:lvl>
    </w:lvlOverride>
  </w:num>
  <w:num w:numId="70">
    <w:abstractNumId w:val="112"/>
  </w:num>
  <w:num w:numId="71">
    <w:abstractNumId w:val="34"/>
  </w:num>
  <w:num w:numId="72">
    <w:abstractNumId w:val="8"/>
  </w:num>
  <w:num w:numId="73">
    <w:abstractNumId w:val="3"/>
  </w:num>
  <w:num w:numId="74">
    <w:abstractNumId w:val="79"/>
  </w:num>
  <w:num w:numId="75">
    <w:abstractNumId w:val="105"/>
  </w:num>
  <w:num w:numId="76">
    <w:abstractNumId w:val="17"/>
  </w:num>
  <w:num w:numId="77">
    <w:abstractNumId w:val="41"/>
  </w:num>
  <w:num w:numId="78">
    <w:abstractNumId w:val="95"/>
  </w:num>
  <w:num w:numId="79">
    <w:abstractNumId w:val="108"/>
  </w:num>
  <w:num w:numId="80">
    <w:abstractNumId w:val="9"/>
  </w:num>
  <w:num w:numId="81">
    <w:abstractNumId w:val="74"/>
  </w:num>
  <w:num w:numId="82">
    <w:abstractNumId w:val="134"/>
  </w:num>
  <w:num w:numId="83">
    <w:abstractNumId w:val="18"/>
  </w:num>
  <w:num w:numId="84">
    <w:abstractNumId w:val="97"/>
  </w:num>
  <w:num w:numId="85">
    <w:abstractNumId w:val="124"/>
  </w:num>
  <w:num w:numId="86">
    <w:abstractNumId w:val="59"/>
  </w:num>
  <w:num w:numId="87">
    <w:abstractNumId w:val="27"/>
  </w:num>
  <w:num w:numId="88">
    <w:abstractNumId w:val="127"/>
  </w:num>
  <w:num w:numId="89">
    <w:abstractNumId w:val="20"/>
  </w:num>
  <w:num w:numId="90">
    <w:abstractNumId w:val="89"/>
  </w:num>
  <w:num w:numId="91">
    <w:abstractNumId w:val="45"/>
  </w:num>
  <w:num w:numId="92">
    <w:abstractNumId w:val="91"/>
  </w:num>
  <w:num w:numId="93">
    <w:abstractNumId w:val="37"/>
  </w:num>
  <w:num w:numId="94">
    <w:abstractNumId w:val="21"/>
  </w:num>
  <w:num w:numId="95">
    <w:abstractNumId w:val="4"/>
  </w:num>
  <w:num w:numId="96">
    <w:abstractNumId w:val="44"/>
  </w:num>
  <w:num w:numId="97">
    <w:abstractNumId w:val="133"/>
  </w:num>
  <w:num w:numId="98">
    <w:abstractNumId w:val="60"/>
  </w:num>
  <w:num w:numId="99">
    <w:abstractNumId w:val="15"/>
  </w:num>
  <w:num w:numId="100">
    <w:abstractNumId w:val="87"/>
  </w:num>
  <w:num w:numId="101">
    <w:abstractNumId w:val="101"/>
  </w:num>
  <w:num w:numId="102">
    <w:abstractNumId w:val="49"/>
  </w:num>
  <w:num w:numId="103">
    <w:abstractNumId w:val="131"/>
  </w:num>
  <w:num w:numId="104">
    <w:abstractNumId w:val="82"/>
  </w:num>
  <w:num w:numId="105">
    <w:abstractNumId w:val="122"/>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2"/>
  </w:num>
  <w:num w:numId="108">
    <w:abstractNumId w:val="123"/>
  </w:num>
  <w:num w:numId="109">
    <w:abstractNumId w:val="55"/>
  </w:num>
  <w:num w:numId="110">
    <w:abstractNumId w:val="120"/>
  </w:num>
  <w:num w:numId="111">
    <w:abstractNumId w:val="5"/>
  </w:num>
  <w:num w:numId="112">
    <w:abstractNumId w:val="11"/>
  </w:num>
  <w:num w:numId="113">
    <w:abstractNumId w:val="1"/>
  </w:num>
  <w:num w:numId="114">
    <w:abstractNumId w:val="76"/>
  </w:num>
  <w:num w:numId="115">
    <w:abstractNumId w:val="86"/>
  </w:num>
  <w:num w:numId="116">
    <w:abstractNumId w:val="96"/>
  </w:num>
  <w:num w:numId="117">
    <w:abstractNumId w:val="69"/>
  </w:num>
  <w:num w:numId="118">
    <w:abstractNumId w:val="51"/>
  </w:num>
  <w:num w:numId="119">
    <w:abstractNumId w:val="103"/>
  </w:num>
  <w:num w:numId="120">
    <w:abstractNumId w:val="10"/>
  </w:num>
  <w:num w:numId="121">
    <w:abstractNumId w:val="115"/>
  </w:num>
  <w:num w:numId="122">
    <w:abstractNumId w:val="117"/>
  </w:num>
  <w:num w:numId="123">
    <w:abstractNumId w:val="65"/>
  </w:num>
  <w:num w:numId="124">
    <w:abstractNumId w:val="126"/>
  </w:num>
  <w:num w:numId="125">
    <w:abstractNumId w:val="121"/>
  </w:num>
  <w:num w:numId="126">
    <w:abstractNumId w:val="111"/>
  </w:num>
  <w:num w:numId="1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0"/>
  </w:num>
  <w:num w:numId="129">
    <w:abstractNumId w:val="104"/>
  </w:num>
  <w:num w:numId="1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
  </w:num>
  <w:num w:numId="133">
    <w:abstractNumId w:val="64"/>
  </w:num>
  <w:num w:numId="134">
    <w:abstractNumId w:val="7"/>
    <w:lvlOverride w:ilvl="0">
      <w:lvl w:ilvl="0">
        <w:start w:val="1"/>
        <w:numFmt w:val="decimal"/>
        <w:suff w:val="nothing"/>
        <w:lvlText w:val="Article %1"/>
        <w:lvlJc w:val="left"/>
        <w:pPr>
          <w:ind w:left="357" w:hanging="357"/>
        </w:pPr>
        <w:rPr>
          <w:rFonts w:hint="default"/>
          <w:b/>
          <w:i w:val="0"/>
          <w:caps/>
          <w:vanish w:val="0"/>
          <w:color w:val="auto"/>
          <w:sz w:val="20"/>
          <w:szCs w:val="20"/>
          <w:u w:val="none"/>
        </w:rPr>
      </w:lvl>
    </w:lvlOverride>
    <w:lvlOverride w:ilvl="1">
      <w:lvl w:ilvl="1">
        <w:start w:val="1"/>
        <w:numFmt w:val="decimal"/>
        <w:lvlText w:val="%1.%2"/>
        <w:lvlJc w:val="left"/>
        <w:pPr>
          <w:ind w:left="856" w:hanging="856"/>
        </w:pPr>
        <w:rPr>
          <w:rFonts w:hint="default"/>
          <w:b/>
          <w:i w:val="0"/>
          <w:color w:val="auto"/>
        </w:rPr>
      </w:lvl>
    </w:lvlOverride>
    <w:lvlOverride w:ilvl="2">
      <w:lvl w:ilvl="2">
        <w:start w:val="1"/>
        <w:numFmt w:val="upperLetter"/>
        <w:lvlText w:val="%1.%2.%3"/>
        <w:lvlJc w:val="left"/>
        <w:pPr>
          <w:ind w:left="856" w:hanging="856"/>
        </w:pPr>
        <w:rPr>
          <w:rFonts w:hint="default"/>
          <w:b/>
          <w:i w:val="0"/>
          <w:color w:val="auto"/>
        </w:rPr>
      </w:lvl>
    </w:lvlOverride>
    <w:lvlOverride w:ilvl="3">
      <w:lvl w:ilvl="3">
        <w:start w:val="1"/>
        <w:numFmt w:val="decimal"/>
        <w:lvlText w:val="%1.%2.%3(%4)"/>
        <w:lvlJc w:val="left"/>
        <w:pPr>
          <w:ind w:left="856" w:hanging="856"/>
        </w:pPr>
        <w:rPr>
          <w:rFonts w:hint="default"/>
          <w:color w:val="auto"/>
        </w:rPr>
      </w:lvl>
    </w:lvlOverride>
    <w:lvlOverride w:ilvl="4">
      <w:lvl w:ilvl="4">
        <w:start w:val="1"/>
        <w:numFmt w:val="lowerLetter"/>
        <w:lvlText w:val="(%5)"/>
        <w:lvlJc w:val="left"/>
        <w:pPr>
          <w:ind w:left="1785" w:hanging="357"/>
        </w:pPr>
        <w:rPr>
          <w:rFonts w:hint="default"/>
          <w:color w:val="auto"/>
        </w:rPr>
      </w:lvl>
    </w:lvlOverride>
    <w:lvlOverride w:ilvl="5">
      <w:lvl w:ilvl="5">
        <w:start w:val="1"/>
        <w:numFmt w:val="lowerRoman"/>
        <w:lvlText w:val="(%6)"/>
        <w:lvlJc w:val="left"/>
        <w:pPr>
          <w:ind w:left="2142" w:hanging="357"/>
        </w:pPr>
        <w:rPr>
          <w:rFonts w:hint="default"/>
          <w:color w:val="auto"/>
        </w:rPr>
      </w:lvl>
    </w:lvlOverride>
    <w:lvlOverride w:ilvl="6">
      <w:lvl w:ilvl="6">
        <w:start w:val="1"/>
        <w:numFmt w:val="decimal"/>
        <w:lvlText w:val="%7."/>
        <w:lvlJc w:val="left"/>
        <w:pPr>
          <w:ind w:left="2499" w:hanging="357"/>
        </w:pPr>
        <w:rPr>
          <w:rFonts w:hint="default"/>
          <w:color w:val="auto"/>
        </w:rPr>
      </w:lvl>
    </w:lvlOverride>
    <w:lvlOverride w:ilvl="7">
      <w:lvl w:ilvl="7">
        <w:start w:val="1"/>
        <w:numFmt w:val="lowerLetter"/>
        <w:lvlText w:val="%8."/>
        <w:lvlJc w:val="left"/>
        <w:pPr>
          <w:ind w:left="2856" w:hanging="357"/>
        </w:pPr>
        <w:rPr>
          <w:rFonts w:hint="default"/>
          <w:color w:val="auto"/>
        </w:rPr>
      </w:lvl>
    </w:lvlOverride>
    <w:lvlOverride w:ilvl="8">
      <w:lvl w:ilvl="8">
        <w:start w:val="1"/>
        <w:numFmt w:val="lowerRoman"/>
        <w:lvlText w:val="%9."/>
        <w:lvlJc w:val="left"/>
        <w:pPr>
          <w:ind w:left="3213" w:hanging="357"/>
        </w:pPr>
        <w:rPr>
          <w:rFonts w:hint="default"/>
          <w:color w:val="auto"/>
        </w:rPr>
      </w:lvl>
    </w:lvlOverride>
  </w:num>
  <w:num w:numId="135">
    <w:abstractNumId w:val="67"/>
  </w:num>
  <w:num w:numId="136">
    <w:abstractNumId w:val="88"/>
  </w:num>
  <w:num w:numId="137">
    <w:abstractNumId w:val="94"/>
  </w:num>
  <w:num w:numId="1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6"/>
  </w:num>
  <w:num w:numId="140">
    <w:abstractNumId w:val="14"/>
  </w:num>
  <w:num w:numId="141">
    <w:abstractNumId w:val="50"/>
  </w:num>
  <w:num w:numId="142">
    <w:abstractNumId w:val="5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FB"/>
    <w:rsid w:val="000003B2"/>
    <w:rsid w:val="00001187"/>
    <w:rsid w:val="00011788"/>
    <w:rsid w:val="00015262"/>
    <w:rsid w:val="00017ADF"/>
    <w:rsid w:val="00021012"/>
    <w:rsid w:val="00024AB8"/>
    <w:rsid w:val="00032E5F"/>
    <w:rsid w:val="00033B03"/>
    <w:rsid w:val="00036CEE"/>
    <w:rsid w:val="00043A38"/>
    <w:rsid w:val="00045D38"/>
    <w:rsid w:val="000478B0"/>
    <w:rsid w:val="00063741"/>
    <w:rsid w:val="00066D35"/>
    <w:rsid w:val="00075390"/>
    <w:rsid w:val="00077AC8"/>
    <w:rsid w:val="00081BAC"/>
    <w:rsid w:val="000857AD"/>
    <w:rsid w:val="000904A4"/>
    <w:rsid w:val="000A25A8"/>
    <w:rsid w:val="000B5447"/>
    <w:rsid w:val="000D3341"/>
    <w:rsid w:val="000D6E54"/>
    <w:rsid w:val="000E42CE"/>
    <w:rsid w:val="000F5A84"/>
    <w:rsid w:val="00107452"/>
    <w:rsid w:val="001145D6"/>
    <w:rsid w:val="001147BF"/>
    <w:rsid w:val="0012265B"/>
    <w:rsid w:val="00132759"/>
    <w:rsid w:val="00137487"/>
    <w:rsid w:val="00145851"/>
    <w:rsid w:val="00147351"/>
    <w:rsid w:val="0015397A"/>
    <w:rsid w:val="0015791D"/>
    <w:rsid w:val="00161673"/>
    <w:rsid w:val="00164C14"/>
    <w:rsid w:val="00166710"/>
    <w:rsid w:val="00170225"/>
    <w:rsid w:val="001761CB"/>
    <w:rsid w:val="0018122F"/>
    <w:rsid w:val="001834BA"/>
    <w:rsid w:val="00185E50"/>
    <w:rsid w:val="001919AC"/>
    <w:rsid w:val="001949F5"/>
    <w:rsid w:val="001A3A08"/>
    <w:rsid w:val="001A44DC"/>
    <w:rsid w:val="001A7ABE"/>
    <w:rsid w:val="001B1E3E"/>
    <w:rsid w:val="001B40E8"/>
    <w:rsid w:val="001B43B0"/>
    <w:rsid w:val="001C146E"/>
    <w:rsid w:val="001D6E51"/>
    <w:rsid w:val="001E40B6"/>
    <w:rsid w:val="002210EC"/>
    <w:rsid w:val="00222E7E"/>
    <w:rsid w:val="00232F26"/>
    <w:rsid w:val="00237746"/>
    <w:rsid w:val="00243B28"/>
    <w:rsid w:val="00244DCC"/>
    <w:rsid w:val="00254953"/>
    <w:rsid w:val="00267BD2"/>
    <w:rsid w:val="0028167A"/>
    <w:rsid w:val="0028266D"/>
    <w:rsid w:val="00282885"/>
    <w:rsid w:val="0028434F"/>
    <w:rsid w:val="0028686B"/>
    <w:rsid w:val="00290D53"/>
    <w:rsid w:val="00291062"/>
    <w:rsid w:val="00296B2F"/>
    <w:rsid w:val="002A0153"/>
    <w:rsid w:val="002A63D4"/>
    <w:rsid w:val="002C0357"/>
    <w:rsid w:val="002C0A15"/>
    <w:rsid w:val="002C784A"/>
    <w:rsid w:val="002D3F2A"/>
    <w:rsid w:val="002E3209"/>
    <w:rsid w:val="002F1CFB"/>
    <w:rsid w:val="002F392F"/>
    <w:rsid w:val="002F4A97"/>
    <w:rsid w:val="002F6993"/>
    <w:rsid w:val="00304C3E"/>
    <w:rsid w:val="0031089B"/>
    <w:rsid w:val="003337B5"/>
    <w:rsid w:val="003368C0"/>
    <w:rsid w:val="00337141"/>
    <w:rsid w:val="0033725B"/>
    <w:rsid w:val="00342A6D"/>
    <w:rsid w:val="00342FBE"/>
    <w:rsid w:val="003542B9"/>
    <w:rsid w:val="00372B29"/>
    <w:rsid w:val="0037743E"/>
    <w:rsid w:val="00377DF5"/>
    <w:rsid w:val="00386A06"/>
    <w:rsid w:val="00387C86"/>
    <w:rsid w:val="0039226D"/>
    <w:rsid w:val="003937AA"/>
    <w:rsid w:val="00393B51"/>
    <w:rsid w:val="003A429A"/>
    <w:rsid w:val="003B0FB3"/>
    <w:rsid w:val="003B104A"/>
    <w:rsid w:val="003B1CF6"/>
    <w:rsid w:val="003B3D6D"/>
    <w:rsid w:val="003C3BBF"/>
    <w:rsid w:val="003C6E42"/>
    <w:rsid w:val="003D4BF4"/>
    <w:rsid w:val="003D5C32"/>
    <w:rsid w:val="003D75E9"/>
    <w:rsid w:val="003E739E"/>
    <w:rsid w:val="003F2E68"/>
    <w:rsid w:val="0040542C"/>
    <w:rsid w:val="00406C1A"/>
    <w:rsid w:val="004116AE"/>
    <w:rsid w:val="004122CC"/>
    <w:rsid w:val="004130D7"/>
    <w:rsid w:val="00414611"/>
    <w:rsid w:val="00416FBB"/>
    <w:rsid w:val="00416FC6"/>
    <w:rsid w:val="00420B30"/>
    <w:rsid w:val="00421B54"/>
    <w:rsid w:val="004224E8"/>
    <w:rsid w:val="004234BE"/>
    <w:rsid w:val="00425AE6"/>
    <w:rsid w:val="00440AA6"/>
    <w:rsid w:val="00440EDE"/>
    <w:rsid w:val="00465670"/>
    <w:rsid w:val="004758C6"/>
    <w:rsid w:val="004818FD"/>
    <w:rsid w:val="00483E30"/>
    <w:rsid w:val="00491B69"/>
    <w:rsid w:val="00493A9C"/>
    <w:rsid w:val="00493B80"/>
    <w:rsid w:val="00494BD0"/>
    <w:rsid w:val="00497202"/>
    <w:rsid w:val="004B3D9C"/>
    <w:rsid w:val="004C4E68"/>
    <w:rsid w:val="004C58BE"/>
    <w:rsid w:val="004D1AC3"/>
    <w:rsid w:val="004D33FB"/>
    <w:rsid w:val="004D34B3"/>
    <w:rsid w:val="004E382A"/>
    <w:rsid w:val="004E6226"/>
    <w:rsid w:val="004E6C8A"/>
    <w:rsid w:val="004F77B1"/>
    <w:rsid w:val="0051705C"/>
    <w:rsid w:val="00520B06"/>
    <w:rsid w:val="00521250"/>
    <w:rsid w:val="0052210D"/>
    <w:rsid w:val="00522A02"/>
    <w:rsid w:val="00534B27"/>
    <w:rsid w:val="0053738D"/>
    <w:rsid w:val="00552077"/>
    <w:rsid w:val="00556551"/>
    <w:rsid w:val="00561CF7"/>
    <w:rsid w:val="00565091"/>
    <w:rsid w:val="00571BFC"/>
    <w:rsid w:val="00580287"/>
    <w:rsid w:val="00584D7C"/>
    <w:rsid w:val="00591D65"/>
    <w:rsid w:val="005920DF"/>
    <w:rsid w:val="0059253B"/>
    <w:rsid w:val="00593DEC"/>
    <w:rsid w:val="00594D72"/>
    <w:rsid w:val="005A168D"/>
    <w:rsid w:val="005C03B7"/>
    <w:rsid w:val="005C2272"/>
    <w:rsid w:val="005C58D2"/>
    <w:rsid w:val="005D528F"/>
    <w:rsid w:val="005E1E5F"/>
    <w:rsid w:val="005E7C27"/>
    <w:rsid w:val="005F2695"/>
    <w:rsid w:val="005F4447"/>
    <w:rsid w:val="00602388"/>
    <w:rsid w:val="00602E8E"/>
    <w:rsid w:val="00605F19"/>
    <w:rsid w:val="00625A20"/>
    <w:rsid w:val="00625BA0"/>
    <w:rsid w:val="00630F4E"/>
    <w:rsid w:val="0065173E"/>
    <w:rsid w:val="00656DAA"/>
    <w:rsid w:val="00657687"/>
    <w:rsid w:val="00670794"/>
    <w:rsid w:val="006724BC"/>
    <w:rsid w:val="0068091A"/>
    <w:rsid w:val="006821B6"/>
    <w:rsid w:val="0068266D"/>
    <w:rsid w:val="0069661B"/>
    <w:rsid w:val="006B1F55"/>
    <w:rsid w:val="006B6215"/>
    <w:rsid w:val="006C65ED"/>
    <w:rsid w:val="006D27BC"/>
    <w:rsid w:val="006D538C"/>
    <w:rsid w:val="006E130F"/>
    <w:rsid w:val="00706889"/>
    <w:rsid w:val="00713319"/>
    <w:rsid w:val="007144D9"/>
    <w:rsid w:val="0071711D"/>
    <w:rsid w:val="007410E9"/>
    <w:rsid w:val="007414E4"/>
    <w:rsid w:val="0074437A"/>
    <w:rsid w:val="0074513A"/>
    <w:rsid w:val="007463D5"/>
    <w:rsid w:val="00755EC7"/>
    <w:rsid w:val="00757840"/>
    <w:rsid w:val="00757C59"/>
    <w:rsid w:val="0077092E"/>
    <w:rsid w:val="007725F3"/>
    <w:rsid w:val="00775286"/>
    <w:rsid w:val="007861AE"/>
    <w:rsid w:val="00787A1B"/>
    <w:rsid w:val="00794D89"/>
    <w:rsid w:val="0079793B"/>
    <w:rsid w:val="007B33C4"/>
    <w:rsid w:val="007B401A"/>
    <w:rsid w:val="007B638A"/>
    <w:rsid w:val="007B6BD0"/>
    <w:rsid w:val="007D0B54"/>
    <w:rsid w:val="007D27B5"/>
    <w:rsid w:val="007D3E4D"/>
    <w:rsid w:val="007D4682"/>
    <w:rsid w:val="007F251C"/>
    <w:rsid w:val="007F46E3"/>
    <w:rsid w:val="007F4EDB"/>
    <w:rsid w:val="00804EED"/>
    <w:rsid w:val="00805E90"/>
    <w:rsid w:val="00810533"/>
    <w:rsid w:val="00823F5B"/>
    <w:rsid w:val="00824F82"/>
    <w:rsid w:val="00830FAA"/>
    <w:rsid w:val="00833F06"/>
    <w:rsid w:val="00835209"/>
    <w:rsid w:val="00850E42"/>
    <w:rsid w:val="00854664"/>
    <w:rsid w:val="0086054A"/>
    <w:rsid w:val="0086486B"/>
    <w:rsid w:val="00871109"/>
    <w:rsid w:val="00880986"/>
    <w:rsid w:val="00881B85"/>
    <w:rsid w:val="008A109B"/>
    <w:rsid w:val="008A5190"/>
    <w:rsid w:val="008A7413"/>
    <w:rsid w:val="008B1909"/>
    <w:rsid w:val="008B52B4"/>
    <w:rsid w:val="008C0499"/>
    <w:rsid w:val="008C6276"/>
    <w:rsid w:val="008C7452"/>
    <w:rsid w:val="008D531B"/>
    <w:rsid w:val="009064FC"/>
    <w:rsid w:val="0090757D"/>
    <w:rsid w:val="00910E9E"/>
    <w:rsid w:val="0091520D"/>
    <w:rsid w:val="00916B3F"/>
    <w:rsid w:val="00920978"/>
    <w:rsid w:val="009232B4"/>
    <w:rsid w:val="009269AF"/>
    <w:rsid w:val="009510AF"/>
    <w:rsid w:val="00966F45"/>
    <w:rsid w:val="009678E2"/>
    <w:rsid w:val="00974174"/>
    <w:rsid w:val="00980BA6"/>
    <w:rsid w:val="00981DBF"/>
    <w:rsid w:val="009876E8"/>
    <w:rsid w:val="00996F35"/>
    <w:rsid w:val="009A3672"/>
    <w:rsid w:val="009A40D0"/>
    <w:rsid w:val="009A6387"/>
    <w:rsid w:val="009A6D65"/>
    <w:rsid w:val="009B60BA"/>
    <w:rsid w:val="009C38A9"/>
    <w:rsid w:val="009D13D7"/>
    <w:rsid w:val="009D4605"/>
    <w:rsid w:val="009E00FC"/>
    <w:rsid w:val="009E4DEC"/>
    <w:rsid w:val="00A02D55"/>
    <w:rsid w:val="00A24C9A"/>
    <w:rsid w:val="00A24FC5"/>
    <w:rsid w:val="00A27B38"/>
    <w:rsid w:val="00A406C6"/>
    <w:rsid w:val="00A40ACA"/>
    <w:rsid w:val="00A4102A"/>
    <w:rsid w:val="00A415B7"/>
    <w:rsid w:val="00A421DD"/>
    <w:rsid w:val="00A432F0"/>
    <w:rsid w:val="00A5308B"/>
    <w:rsid w:val="00A53624"/>
    <w:rsid w:val="00A63E9D"/>
    <w:rsid w:val="00A668D7"/>
    <w:rsid w:val="00A80355"/>
    <w:rsid w:val="00A8460B"/>
    <w:rsid w:val="00A87D9A"/>
    <w:rsid w:val="00A90EF9"/>
    <w:rsid w:val="00A92881"/>
    <w:rsid w:val="00A9531F"/>
    <w:rsid w:val="00A970CD"/>
    <w:rsid w:val="00AA0EC2"/>
    <w:rsid w:val="00AA29F1"/>
    <w:rsid w:val="00AA79B1"/>
    <w:rsid w:val="00AB06FC"/>
    <w:rsid w:val="00AB5311"/>
    <w:rsid w:val="00AB56FB"/>
    <w:rsid w:val="00AC11B1"/>
    <w:rsid w:val="00AC2259"/>
    <w:rsid w:val="00AC2BAD"/>
    <w:rsid w:val="00AC4637"/>
    <w:rsid w:val="00AC6D67"/>
    <w:rsid w:val="00AD0F72"/>
    <w:rsid w:val="00AD4AF9"/>
    <w:rsid w:val="00AD6A6B"/>
    <w:rsid w:val="00AE5ECA"/>
    <w:rsid w:val="00AE6F4B"/>
    <w:rsid w:val="00AF0065"/>
    <w:rsid w:val="00B25799"/>
    <w:rsid w:val="00B30147"/>
    <w:rsid w:val="00B30A32"/>
    <w:rsid w:val="00B32413"/>
    <w:rsid w:val="00B353AB"/>
    <w:rsid w:val="00B35787"/>
    <w:rsid w:val="00B47EA7"/>
    <w:rsid w:val="00B51BCC"/>
    <w:rsid w:val="00B634D4"/>
    <w:rsid w:val="00B846DF"/>
    <w:rsid w:val="00B85384"/>
    <w:rsid w:val="00B86CC3"/>
    <w:rsid w:val="00B93B6C"/>
    <w:rsid w:val="00B93C03"/>
    <w:rsid w:val="00BA453C"/>
    <w:rsid w:val="00BB1CB4"/>
    <w:rsid w:val="00BB5831"/>
    <w:rsid w:val="00BC38DA"/>
    <w:rsid w:val="00BC7BB6"/>
    <w:rsid w:val="00BD12F3"/>
    <w:rsid w:val="00BD7DCF"/>
    <w:rsid w:val="00BE7181"/>
    <w:rsid w:val="00BF099A"/>
    <w:rsid w:val="00BF2A44"/>
    <w:rsid w:val="00C0538A"/>
    <w:rsid w:val="00C160F8"/>
    <w:rsid w:val="00C17795"/>
    <w:rsid w:val="00C230FA"/>
    <w:rsid w:val="00C40E04"/>
    <w:rsid w:val="00C5190D"/>
    <w:rsid w:val="00C52C71"/>
    <w:rsid w:val="00C77D87"/>
    <w:rsid w:val="00C85886"/>
    <w:rsid w:val="00C9397E"/>
    <w:rsid w:val="00C9481A"/>
    <w:rsid w:val="00C94C6A"/>
    <w:rsid w:val="00C95C9E"/>
    <w:rsid w:val="00C967E5"/>
    <w:rsid w:val="00CA0633"/>
    <w:rsid w:val="00CA3BA2"/>
    <w:rsid w:val="00CA66CA"/>
    <w:rsid w:val="00CB4CD7"/>
    <w:rsid w:val="00CB6815"/>
    <w:rsid w:val="00CC0F9E"/>
    <w:rsid w:val="00CC40B9"/>
    <w:rsid w:val="00CC6906"/>
    <w:rsid w:val="00CC766F"/>
    <w:rsid w:val="00CD25F5"/>
    <w:rsid w:val="00CD2874"/>
    <w:rsid w:val="00CD331E"/>
    <w:rsid w:val="00CE0353"/>
    <w:rsid w:val="00CE30BA"/>
    <w:rsid w:val="00CE3F51"/>
    <w:rsid w:val="00CE4631"/>
    <w:rsid w:val="00CE5E74"/>
    <w:rsid w:val="00CE7E01"/>
    <w:rsid w:val="00CF1301"/>
    <w:rsid w:val="00CF5E33"/>
    <w:rsid w:val="00D024C7"/>
    <w:rsid w:val="00D03AF9"/>
    <w:rsid w:val="00D06252"/>
    <w:rsid w:val="00D10531"/>
    <w:rsid w:val="00D26B5E"/>
    <w:rsid w:val="00D3257E"/>
    <w:rsid w:val="00D4124A"/>
    <w:rsid w:val="00D41A00"/>
    <w:rsid w:val="00D4228A"/>
    <w:rsid w:val="00D461AE"/>
    <w:rsid w:val="00D52C06"/>
    <w:rsid w:val="00D6464D"/>
    <w:rsid w:val="00D70126"/>
    <w:rsid w:val="00D81B8C"/>
    <w:rsid w:val="00D83F95"/>
    <w:rsid w:val="00D84674"/>
    <w:rsid w:val="00D91305"/>
    <w:rsid w:val="00DA0A55"/>
    <w:rsid w:val="00DA287D"/>
    <w:rsid w:val="00DA630F"/>
    <w:rsid w:val="00DB4131"/>
    <w:rsid w:val="00DC5F91"/>
    <w:rsid w:val="00DC6957"/>
    <w:rsid w:val="00DD497A"/>
    <w:rsid w:val="00DE2685"/>
    <w:rsid w:val="00DE3863"/>
    <w:rsid w:val="00DF13B2"/>
    <w:rsid w:val="00DF521E"/>
    <w:rsid w:val="00E04787"/>
    <w:rsid w:val="00E06F09"/>
    <w:rsid w:val="00E07485"/>
    <w:rsid w:val="00E07857"/>
    <w:rsid w:val="00E13A25"/>
    <w:rsid w:val="00E149E0"/>
    <w:rsid w:val="00E17572"/>
    <w:rsid w:val="00E2203B"/>
    <w:rsid w:val="00E235D2"/>
    <w:rsid w:val="00E30E3A"/>
    <w:rsid w:val="00E404DF"/>
    <w:rsid w:val="00E4597C"/>
    <w:rsid w:val="00E47096"/>
    <w:rsid w:val="00E6047B"/>
    <w:rsid w:val="00E63C2C"/>
    <w:rsid w:val="00E827A2"/>
    <w:rsid w:val="00E91662"/>
    <w:rsid w:val="00E96735"/>
    <w:rsid w:val="00EA0755"/>
    <w:rsid w:val="00EB4215"/>
    <w:rsid w:val="00EC0E57"/>
    <w:rsid w:val="00EC4911"/>
    <w:rsid w:val="00EC68EB"/>
    <w:rsid w:val="00EC727E"/>
    <w:rsid w:val="00EE582D"/>
    <w:rsid w:val="00EF7020"/>
    <w:rsid w:val="00EF74BB"/>
    <w:rsid w:val="00F00F92"/>
    <w:rsid w:val="00F11F09"/>
    <w:rsid w:val="00F25718"/>
    <w:rsid w:val="00F42395"/>
    <w:rsid w:val="00F4438C"/>
    <w:rsid w:val="00F44521"/>
    <w:rsid w:val="00F6436D"/>
    <w:rsid w:val="00F67F6E"/>
    <w:rsid w:val="00F72ADA"/>
    <w:rsid w:val="00F7403C"/>
    <w:rsid w:val="00F8067E"/>
    <w:rsid w:val="00F845FB"/>
    <w:rsid w:val="00F91B8E"/>
    <w:rsid w:val="00F97C27"/>
    <w:rsid w:val="00FA2AC9"/>
    <w:rsid w:val="00FA5EBD"/>
    <w:rsid w:val="00FB13D9"/>
    <w:rsid w:val="00FB2334"/>
    <w:rsid w:val="00FB3967"/>
    <w:rsid w:val="00FB6309"/>
    <w:rsid w:val="00FB651D"/>
    <w:rsid w:val="00FC6FF3"/>
    <w:rsid w:val="00FD38D9"/>
    <w:rsid w:val="00FD434A"/>
    <w:rsid w:val="00FE4DE0"/>
    <w:rsid w:val="00FF23D3"/>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6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FB"/>
    <w:pPr>
      <w:spacing w:after="200" w:line="276" w:lineRule="auto"/>
    </w:pPr>
  </w:style>
  <w:style w:type="paragraph" w:styleId="Heading1">
    <w:name w:val="heading 1"/>
    <w:basedOn w:val="Normal"/>
    <w:next w:val="Normal"/>
    <w:link w:val="Heading1Char"/>
    <w:qFormat/>
    <w:rsid w:val="00AB56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B56F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B56FB"/>
    <w:pPr>
      <w:keepNext/>
      <w:keepLines/>
      <w:tabs>
        <w:tab w:val="left" w:pos="1701"/>
        <w:tab w:val="left" w:pos="2268"/>
      </w:tabs>
      <w:overflowPunct w:val="0"/>
      <w:autoSpaceDE w:val="0"/>
      <w:autoSpaceDN w:val="0"/>
      <w:adjustRightInd w:val="0"/>
      <w:spacing w:after="120" w:line="240" w:lineRule="auto"/>
      <w:ind w:left="1418" w:hanging="567"/>
      <w:textAlignment w:val="baseline"/>
      <w:outlineLvl w:val="2"/>
    </w:pPr>
    <w:rPr>
      <w:rFonts w:ascii="Arial" w:eastAsia="Times New Roman" w:hAnsi="Arial" w:cs="Times New Roman"/>
      <w:b/>
      <w:sz w:val="20"/>
      <w:szCs w:val="20"/>
      <w:lang w:val="en-GB"/>
    </w:rPr>
  </w:style>
  <w:style w:type="paragraph" w:styleId="Heading4">
    <w:name w:val="heading 4"/>
    <w:basedOn w:val="Normal"/>
    <w:next w:val="Normal"/>
    <w:link w:val="Heading4Char"/>
    <w:unhideWhenUsed/>
    <w:qFormat/>
    <w:rsid w:val="00AB56F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AB56FB"/>
    <w:pPr>
      <w:keepNext/>
      <w:tabs>
        <w:tab w:val="center" w:pos="1330"/>
      </w:tabs>
      <w:spacing w:after="0" w:line="240" w:lineRule="auto"/>
      <w:ind w:right="454"/>
      <w:jc w:val="center"/>
      <w:outlineLvl w:val="4"/>
    </w:pPr>
    <w:rPr>
      <w:rFonts w:ascii="Arial" w:eastAsia="Times New Roman" w:hAnsi="Arial" w:cs="Arial"/>
      <w:b/>
      <w:i/>
      <w:sz w:val="16"/>
      <w:szCs w:val="24"/>
    </w:rPr>
  </w:style>
  <w:style w:type="paragraph" w:styleId="Heading7">
    <w:name w:val="heading 7"/>
    <w:basedOn w:val="Normal"/>
    <w:next w:val="Normal"/>
    <w:link w:val="Heading7Char"/>
    <w:uiPriority w:val="9"/>
    <w:semiHidden/>
    <w:unhideWhenUsed/>
    <w:qFormat/>
    <w:rsid w:val="00222E7E"/>
    <w:pPr>
      <w:keepNext/>
      <w:keepLines/>
      <w:spacing w:before="200" w:after="0"/>
      <w:outlineLvl w:val="6"/>
    </w:pPr>
    <w:rPr>
      <w:rFonts w:ascii="Calibri Light" w:eastAsia="Times New Roman" w:hAnsi="Calibri Light"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6F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AB56F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AB56FB"/>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AB56F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AB56FB"/>
    <w:rPr>
      <w:rFonts w:ascii="Arial" w:eastAsia="Times New Roman" w:hAnsi="Arial" w:cs="Arial"/>
      <w:b/>
      <w:i/>
      <w:sz w:val="16"/>
      <w:szCs w:val="24"/>
    </w:rPr>
  </w:style>
  <w:style w:type="character" w:styleId="Hyperlink">
    <w:name w:val="Hyperlink"/>
    <w:basedOn w:val="DefaultParagraphFont"/>
    <w:uiPriority w:val="99"/>
    <w:unhideWhenUsed/>
    <w:rsid w:val="00AB56FB"/>
    <w:rPr>
      <w:color w:val="0563C1" w:themeColor="hyperlink"/>
      <w:u w:val="single"/>
    </w:rPr>
  </w:style>
  <w:style w:type="paragraph" w:styleId="FootnoteText">
    <w:name w:val="footnote text"/>
    <w:aliases w:val="ALTS FOOTNOTE,fn,FOOTNOTES,single space,ft,Geneva 9,Font: Geneva 9,Boston 10,f"/>
    <w:basedOn w:val="Normal"/>
    <w:link w:val="FootnoteTextChar"/>
    <w:unhideWhenUsed/>
    <w:rsid w:val="00AB56FB"/>
    <w:pPr>
      <w:spacing w:after="0" w:line="240" w:lineRule="auto"/>
    </w:pPr>
    <w:rPr>
      <w:sz w:val="20"/>
      <w:szCs w:val="20"/>
    </w:rPr>
  </w:style>
  <w:style w:type="character" w:customStyle="1" w:styleId="FootnoteTextChar">
    <w:name w:val="Footnote Text Char"/>
    <w:aliases w:val="ALTS FOOTNOTE Char,fn Char,FOOTNOTES Char,single space Char,ft Char,Geneva 9 Char,Font: Geneva 9 Char,Boston 10 Char,f Char"/>
    <w:basedOn w:val="DefaultParagraphFont"/>
    <w:link w:val="FootnoteText"/>
    <w:rsid w:val="00AB56FB"/>
    <w:rPr>
      <w:sz w:val="20"/>
      <w:szCs w:val="20"/>
    </w:rPr>
  </w:style>
  <w:style w:type="character" w:styleId="FootnoteReference">
    <w:name w:val="footnote reference"/>
    <w:aliases w:val="16 Point,Superscript 6 Point,Footnote call,BVI fnr,SUPERS,Footnote symbol,(Footnote Reference),Footnote,Voetnootverwijzing,Times 10 Point,Exposant 3 Point,Footnote reference number,note TESI,stylish,Ref,de nota al pie, BVI fnr,number"/>
    <w:basedOn w:val="DefaultParagraphFont"/>
    <w:unhideWhenUsed/>
    <w:rsid w:val="00AB56FB"/>
    <w:rPr>
      <w:vertAlign w:val="superscript"/>
    </w:rPr>
  </w:style>
  <w:style w:type="paragraph" w:styleId="ListParagraph">
    <w:name w:val="List Paragraph"/>
    <w:aliases w:val="BulletC,Yellow Bullet,Normal bullet 2,Mummuga loetelu,Loendi lõik,2,List Paragraph à moi,Dot pt,No Spacing1,List Paragraph Char Char Char,Indicator Text,Numbered Para 1,Welt L Char,Welt L,Bullet List,FooterText,List Paragraph1,numbered"/>
    <w:basedOn w:val="Normal"/>
    <w:link w:val="ListParagraphChar"/>
    <w:uiPriority w:val="34"/>
    <w:qFormat/>
    <w:rsid w:val="00AB56FB"/>
    <w:pPr>
      <w:ind w:left="720"/>
      <w:contextualSpacing/>
    </w:pPr>
  </w:style>
  <w:style w:type="paragraph" w:styleId="Header">
    <w:name w:val="header"/>
    <w:basedOn w:val="Normal"/>
    <w:link w:val="HeaderChar"/>
    <w:uiPriority w:val="99"/>
    <w:unhideWhenUsed/>
    <w:rsid w:val="00AB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FB"/>
  </w:style>
  <w:style w:type="paragraph" w:styleId="Footer">
    <w:name w:val="footer"/>
    <w:basedOn w:val="Normal"/>
    <w:link w:val="FooterChar"/>
    <w:uiPriority w:val="99"/>
    <w:unhideWhenUsed/>
    <w:rsid w:val="00AB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FB"/>
  </w:style>
  <w:style w:type="paragraph" w:styleId="BalloonText">
    <w:name w:val="Balloon Text"/>
    <w:basedOn w:val="Normal"/>
    <w:link w:val="BalloonTextChar"/>
    <w:unhideWhenUsed/>
    <w:rsid w:val="00AB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56FB"/>
    <w:rPr>
      <w:rFonts w:ascii="Tahoma" w:hAnsi="Tahoma" w:cs="Tahoma"/>
      <w:sz w:val="16"/>
      <w:szCs w:val="16"/>
    </w:rPr>
  </w:style>
  <w:style w:type="paragraph" w:customStyle="1" w:styleId="bcARTICLEX">
    <w:name w:val="bc ARTICLE X"/>
    <w:basedOn w:val="Heading1"/>
    <w:rsid w:val="00AB56FB"/>
    <w:pPr>
      <w:spacing w:before="0" w:after="240" w:line="240" w:lineRule="auto"/>
      <w:ind w:left="1134"/>
      <w:jc w:val="center"/>
    </w:pPr>
    <w:rPr>
      <w:rFonts w:ascii="Arial" w:eastAsia="Times New Roman" w:hAnsi="Arial" w:cs="Times New Roman"/>
      <w:bCs w:val="0"/>
      <w:noProof/>
      <w:color w:val="auto"/>
      <w:sz w:val="20"/>
      <w:szCs w:val="20"/>
      <w:u w:val="single"/>
    </w:rPr>
  </w:style>
  <w:style w:type="paragraph" w:customStyle="1" w:styleId="bcarticlexox">
    <w:name w:val="bc article x.ox"/>
    <w:basedOn w:val="Heading2"/>
    <w:rsid w:val="00AB56FB"/>
    <w:pPr>
      <w:spacing w:before="0" w:after="240" w:line="240" w:lineRule="auto"/>
      <w:ind w:left="1134" w:hanging="1134"/>
      <w:jc w:val="both"/>
    </w:pPr>
    <w:rPr>
      <w:rFonts w:ascii="Arial" w:eastAsia="Times New Roman" w:hAnsi="Arial" w:cs="Times New Roman"/>
      <w:bCs w:val="0"/>
      <w:noProof/>
      <w:color w:val="auto"/>
      <w:sz w:val="20"/>
      <w:szCs w:val="20"/>
    </w:rPr>
  </w:style>
  <w:style w:type="paragraph" w:customStyle="1" w:styleId="bcpara">
    <w:name w:val="bc para"/>
    <w:basedOn w:val="Normal"/>
    <w:uiPriority w:val="99"/>
    <w:rsid w:val="00AB56FB"/>
    <w:pPr>
      <w:spacing w:after="240" w:line="240" w:lineRule="atLeast"/>
      <w:ind w:left="1134"/>
      <w:jc w:val="both"/>
    </w:pPr>
    <w:rPr>
      <w:rFonts w:ascii="Arial" w:eastAsia="Times New Roman" w:hAnsi="Arial" w:cs="Times New Roman"/>
      <w:noProof/>
      <w:sz w:val="20"/>
      <w:szCs w:val="20"/>
    </w:rPr>
  </w:style>
  <w:style w:type="paragraph" w:customStyle="1" w:styleId="bcparaa">
    <w:name w:val="bc para (a)"/>
    <w:basedOn w:val="Normal"/>
    <w:rsid w:val="00AB56FB"/>
    <w:pPr>
      <w:spacing w:after="240" w:line="240" w:lineRule="atLeast"/>
      <w:ind w:left="1843" w:hanging="709"/>
      <w:jc w:val="both"/>
    </w:pPr>
    <w:rPr>
      <w:rFonts w:ascii="Arial" w:eastAsia="Times New Roman" w:hAnsi="Arial" w:cs="Times New Roman"/>
      <w:noProof/>
      <w:sz w:val="20"/>
      <w:szCs w:val="20"/>
    </w:rPr>
  </w:style>
  <w:style w:type="paragraph" w:customStyle="1" w:styleId="bcparaai">
    <w:name w:val="bc para (a)(i)"/>
    <w:basedOn w:val="Normal"/>
    <w:rsid w:val="00AB56FB"/>
    <w:pPr>
      <w:spacing w:after="240" w:line="240" w:lineRule="auto"/>
      <w:ind w:left="2552" w:hanging="709"/>
      <w:jc w:val="both"/>
    </w:pPr>
    <w:rPr>
      <w:rFonts w:ascii="Arial" w:eastAsia="Times New Roman" w:hAnsi="Arial" w:cs="Times New Roman"/>
      <w:noProof/>
      <w:sz w:val="20"/>
      <w:szCs w:val="20"/>
    </w:rPr>
  </w:style>
  <w:style w:type="paragraph" w:styleId="BodyText">
    <w:name w:val="Body Text"/>
    <w:basedOn w:val="Normal"/>
    <w:link w:val="BodyTextChar"/>
    <w:uiPriority w:val="1"/>
    <w:unhideWhenUsed/>
    <w:qFormat/>
    <w:rsid w:val="00AB56F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56FB"/>
    <w:rPr>
      <w:rFonts w:ascii="Times New Roman" w:eastAsia="Times New Roman" w:hAnsi="Times New Roman" w:cs="Times New Roman"/>
      <w:sz w:val="24"/>
      <w:szCs w:val="24"/>
    </w:rPr>
  </w:style>
  <w:style w:type="character" w:customStyle="1" w:styleId="BoldEIB">
    <w:name w:val="Bold EIB"/>
    <w:basedOn w:val="DefaultParagraphFont"/>
    <w:uiPriority w:val="1"/>
    <w:qFormat/>
    <w:rsid w:val="00AB56FB"/>
    <w:rPr>
      <w:rFonts w:ascii="Arial" w:hAnsi="Arial" w:cs="Arial"/>
      <w:b/>
      <w:sz w:val="20"/>
      <w:szCs w:val="20"/>
    </w:rPr>
  </w:style>
  <w:style w:type="character" w:customStyle="1" w:styleId="BoldItalicEIB">
    <w:name w:val="Bold Italic EIB"/>
    <w:basedOn w:val="BoldEIB"/>
    <w:rsid w:val="00AB56FB"/>
    <w:rPr>
      <w:rFonts w:ascii="Arial" w:hAnsi="Arial" w:cs="Arial"/>
      <w:b/>
      <w:i/>
      <w:sz w:val="20"/>
      <w:szCs w:val="20"/>
    </w:rPr>
  </w:style>
  <w:style w:type="character" w:customStyle="1" w:styleId="BoldItalicUnderlineEIB">
    <w:name w:val="Bold Italic Underline EIB"/>
    <w:basedOn w:val="BoldEIB"/>
    <w:rsid w:val="00AB56FB"/>
    <w:rPr>
      <w:rFonts w:ascii="Arial" w:hAnsi="Arial" w:cs="Arial"/>
      <w:b/>
      <w:i/>
      <w:sz w:val="20"/>
      <w:szCs w:val="20"/>
      <w:u w:val="none" w:color="000000"/>
    </w:rPr>
  </w:style>
  <w:style w:type="paragraph" w:customStyle="1" w:styleId="CenterEIB">
    <w:name w:val="Center EIB"/>
    <w:basedOn w:val="Normal"/>
    <w:rsid w:val="00AB56FB"/>
    <w:pPr>
      <w:keepLines/>
      <w:spacing w:after="120" w:line="240" w:lineRule="auto"/>
      <w:jc w:val="center"/>
    </w:pPr>
    <w:rPr>
      <w:rFonts w:ascii="Arial" w:eastAsia="Calibri" w:hAnsi="Arial" w:cs="Arial"/>
      <w:color w:val="000000"/>
      <w:sz w:val="20"/>
      <w:szCs w:val="20"/>
      <w:lang w:val="en-GB" w:eastAsia="en-GB"/>
    </w:rPr>
  </w:style>
  <w:style w:type="paragraph" w:customStyle="1" w:styleId="ArticleTitleEIB">
    <w:name w:val="Article Title EIB"/>
    <w:basedOn w:val="Normal"/>
    <w:next w:val="Normal"/>
    <w:rsid w:val="00AB56FB"/>
    <w:pPr>
      <w:keepNext/>
      <w:keepLines/>
      <w:spacing w:after="360" w:line="240" w:lineRule="auto"/>
      <w:jc w:val="center"/>
    </w:pPr>
    <w:rPr>
      <w:rFonts w:ascii="Arial" w:eastAsia="Calibri" w:hAnsi="Arial" w:cs="Arial"/>
      <w:b/>
      <w:color w:val="000000"/>
      <w:sz w:val="20"/>
      <w:szCs w:val="20"/>
      <w:u w:color="000000"/>
      <w:lang w:val="en-GB" w:eastAsia="en-GB"/>
    </w:rPr>
  </w:style>
  <w:style w:type="paragraph" w:customStyle="1" w:styleId="CenterItalicEIB">
    <w:name w:val="Center Italic EIB"/>
    <w:basedOn w:val="CenterEIB"/>
    <w:rsid w:val="00AB56FB"/>
    <w:rPr>
      <w:i/>
    </w:rPr>
  </w:style>
  <w:style w:type="paragraph" w:customStyle="1" w:styleId="FInEIB">
    <w:name w:val="FI n EIB"/>
    <w:basedOn w:val="Normal"/>
    <w:rsid w:val="00AB56FB"/>
    <w:pPr>
      <w:spacing w:after="120" w:line="240" w:lineRule="auto"/>
      <w:ind w:left="6662"/>
      <w:jc w:val="both"/>
    </w:pPr>
    <w:rPr>
      <w:rFonts w:ascii="Arial" w:eastAsia="Calibri" w:hAnsi="Arial" w:cs="Arial"/>
      <w:color w:val="000000"/>
      <w:sz w:val="20"/>
      <w:szCs w:val="20"/>
      <w:lang w:val="en-GB" w:eastAsia="en-GB"/>
    </w:rPr>
  </w:style>
  <w:style w:type="paragraph" w:customStyle="1" w:styleId="CoverTitlesEIB">
    <w:name w:val="Cover Titles EIB"/>
    <w:basedOn w:val="Normal"/>
    <w:rsid w:val="00AB56FB"/>
    <w:pPr>
      <w:spacing w:before="720" w:after="720" w:line="240" w:lineRule="auto"/>
      <w:jc w:val="center"/>
    </w:pPr>
    <w:rPr>
      <w:rFonts w:ascii="Arial" w:eastAsia="Calibri" w:hAnsi="Arial" w:cs="Arial"/>
      <w:color w:val="000000"/>
      <w:sz w:val="32"/>
      <w:szCs w:val="32"/>
      <w:lang w:val="en-GB" w:eastAsia="en-GB"/>
    </w:rPr>
  </w:style>
  <w:style w:type="character" w:customStyle="1" w:styleId="ItalicEIB">
    <w:name w:val="Italic EIB"/>
    <w:basedOn w:val="BoldEIB"/>
    <w:rsid w:val="00AB56FB"/>
    <w:rPr>
      <w:rFonts w:ascii="Arial" w:hAnsi="Arial" w:cs="Arial"/>
      <w:b/>
      <w:i/>
      <w:sz w:val="20"/>
      <w:szCs w:val="20"/>
    </w:rPr>
  </w:style>
  <w:style w:type="paragraph" w:customStyle="1" w:styleId="NoIndentEIB">
    <w:name w:val="No Indent EIB"/>
    <w:basedOn w:val="Normal"/>
    <w:link w:val="NoIndentEIBChar"/>
    <w:qFormat/>
    <w:rsid w:val="00AB56FB"/>
    <w:pPr>
      <w:keepLines/>
      <w:spacing w:after="120" w:line="240" w:lineRule="auto"/>
      <w:jc w:val="both"/>
    </w:pPr>
    <w:rPr>
      <w:rFonts w:ascii="Arial" w:eastAsia="Calibri" w:hAnsi="Arial" w:cs="Arial"/>
      <w:color w:val="000000"/>
      <w:sz w:val="20"/>
      <w:szCs w:val="20"/>
      <w:lang w:val="en-GB" w:eastAsia="en-GB"/>
    </w:rPr>
  </w:style>
  <w:style w:type="paragraph" w:customStyle="1" w:styleId="RightEIB">
    <w:name w:val="Right EIB"/>
    <w:basedOn w:val="CenterEIB"/>
    <w:rsid w:val="00AB56FB"/>
    <w:pPr>
      <w:jc w:val="right"/>
    </w:pPr>
  </w:style>
  <w:style w:type="character" w:customStyle="1" w:styleId="UnderlineEIB">
    <w:name w:val="Underline EIB"/>
    <w:basedOn w:val="ItalicEIB"/>
    <w:rsid w:val="00AB56FB"/>
    <w:rPr>
      <w:rFonts w:ascii="Arial" w:hAnsi="Arial" w:cs="Arial"/>
      <w:b/>
      <w:i/>
      <w:sz w:val="20"/>
      <w:szCs w:val="20"/>
      <w:u w:val="none" w:color="000000"/>
    </w:rPr>
  </w:style>
  <w:style w:type="paragraph" w:customStyle="1" w:styleId="OptionEIB">
    <w:name w:val="Option EIB"/>
    <w:basedOn w:val="Normal"/>
    <w:rsid w:val="00AB56FB"/>
    <w:pPr>
      <w:keepNext/>
      <w:keepLines/>
      <w:spacing w:before="240" w:after="240" w:line="240" w:lineRule="auto"/>
      <w:ind w:left="856"/>
      <w:jc w:val="both"/>
    </w:pPr>
    <w:rPr>
      <w:rFonts w:ascii="Arial" w:eastAsia="Calibri" w:hAnsi="Arial" w:cs="Arial"/>
      <w:b/>
      <w:i/>
      <w:color w:val="000000"/>
      <w:sz w:val="20"/>
      <w:szCs w:val="20"/>
      <w:u w:color="000000"/>
      <w:lang w:val="en-GB" w:eastAsia="en-GB"/>
    </w:rPr>
  </w:style>
  <w:style w:type="paragraph" w:customStyle="1" w:styleId="OutlineEIB">
    <w:name w:val="Outline EIB"/>
    <w:basedOn w:val="Normal"/>
    <w:next w:val="Normal"/>
    <w:rsid w:val="00AB56FB"/>
    <w:pPr>
      <w:keepNext/>
      <w:keepLines/>
      <w:spacing w:after="120" w:line="240" w:lineRule="auto"/>
      <w:ind w:left="856"/>
      <w:jc w:val="both"/>
    </w:pPr>
    <w:rPr>
      <w:rFonts w:ascii="Arial" w:eastAsia="Calibri" w:hAnsi="Arial" w:cs="Arial"/>
      <w:b/>
      <w:caps/>
      <w:color w:val="000000"/>
      <w:sz w:val="20"/>
      <w:szCs w:val="20"/>
      <w:lang w:val="en-GB" w:eastAsia="en-GB"/>
    </w:rPr>
  </w:style>
  <w:style w:type="paragraph" w:customStyle="1" w:styleId="CoverTitlesBoldEIB">
    <w:name w:val="Cover Titles Bold EIB"/>
    <w:basedOn w:val="CoverTitlesEIB"/>
    <w:next w:val="CoverTitlesEIB"/>
    <w:rsid w:val="00AB56FB"/>
    <w:pPr>
      <w:keepNext/>
      <w:keepLines/>
    </w:pPr>
    <w:rPr>
      <w:b/>
      <w:caps/>
    </w:rPr>
  </w:style>
  <w:style w:type="paragraph" w:styleId="TOC1">
    <w:name w:val="toc 1"/>
    <w:basedOn w:val="Normal"/>
    <w:next w:val="Normal"/>
    <w:rsid w:val="00AB56FB"/>
    <w:pPr>
      <w:spacing w:before="120" w:after="120" w:line="240" w:lineRule="auto"/>
      <w:ind w:right="318"/>
    </w:pPr>
    <w:rPr>
      <w:rFonts w:ascii="Arial" w:eastAsia="Calibri" w:hAnsi="Arial" w:cs="Arial"/>
      <w:b/>
      <w:caps/>
      <w:color w:val="000000"/>
      <w:sz w:val="20"/>
      <w:szCs w:val="20"/>
      <w:lang w:val="en-GB" w:eastAsia="en-GB"/>
    </w:rPr>
  </w:style>
  <w:style w:type="paragraph" w:styleId="TOC2">
    <w:name w:val="toc 2"/>
    <w:basedOn w:val="Normal"/>
    <w:next w:val="Normal"/>
    <w:rsid w:val="00AB56FB"/>
    <w:pPr>
      <w:spacing w:before="120" w:after="120" w:line="240" w:lineRule="auto"/>
      <w:ind w:right="318"/>
    </w:pPr>
    <w:rPr>
      <w:rFonts w:ascii="Arial" w:eastAsia="Calibri" w:hAnsi="Arial" w:cs="Arial"/>
      <w:caps/>
      <w:color w:val="000000"/>
      <w:sz w:val="20"/>
      <w:szCs w:val="20"/>
      <w:lang w:val="en-GB" w:eastAsia="en-GB"/>
    </w:rPr>
  </w:style>
  <w:style w:type="paragraph" w:styleId="TOC3">
    <w:name w:val="toc 3"/>
    <w:basedOn w:val="Normal"/>
    <w:next w:val="Normal"/>
    <w:rsid w:val="00AB56FB"/>
    <w:pPr>
      <w:spacing w:before="120" w:after="120" w:line="240" w:lineRule="auto"/>
      <w:contextualSpacing/>
    </w:pPr>
    <w:rPr>
      <w:rFonts w:ascii="Arial" w:eastAsia="Calibri" w:hAnsi="Arial" w:cs="Arial"/>
      <w:smallCaps/>
      <w:color w:val="000000"/>
      <w:sz w:val="20"/>
      <w:szCs w:val="20"/>
      <w:lang w:val="en-GB" w:eastAsia="en-GB"/>
    </w:rPr>
  </w:style>
  <w:style w:type="paragraph" w:styleId="TOC4">
    <w:name w:val="toc 4"/>
    <w:basedOn w:val="Normal"/>
    <w:next w:val="Normal"/>
    <w:rsid w:val="00AB56FB"/>
    <w:pPr>
      <w:spacing w:after="0"/>
    </w:pPr>
    <w:rPr>
      <w:rFonts w:ascii="Arial" w:eastAsia="Calibri" w:hAnsi="Arial" w:cs="Arial"/>
      <w:color w:val="000000"/>
      <w:sz w:val="20"/>
      <w:szCs w:val="20"/>
      <w:lang w:val="en-GB" w:eastAsia="en-GB"/>
    </w:rPr>
  </w:style>
  <w:style w:type="paragraph" w:customStyle="1" w:styleId="ScheduleEIB">
    <w:name w:val="Schedule EIB"/>
    <w:basedOn w:val="Normal"/>
    <w:qFormat/>
    <w:rsid w:val="00AB56FB"/>
    <w:pPr>
      <w:keepNext/>
      <w:keepLines/>
      <w:spacing w:after="120" w:line="240" w:lineRule="auto"/>
      <w:ind w:left="360" w:hanging="360"/>
      <w:jc w:val="right"/>
      <w:outlineLvl w:val="0"/>
    </w:pPr>
    <w:rPr>
      <w:rFonts w:ascii="Arial" w:eastAsia="Calibri" w:hAnsi="Arial" w:cs="Arial"/>
      <w:b/>
      <w:color w:val="000000"/>
      <w:sz w:val="20"/>
      <w:szCs w:val="20"/>
      <w:lang w:val="en-GB" w:eastAsia="en-GB"/>
    </w:rPr>
  </w:style>
  <w:style w:type="paragraph" w:customStyle="1" w:styleId="SubSchedule1EIB">
    <w:name w:val="SubSchedule 1 EIB"/>
    <w:basedOn w:val="ScheduleEIB"/>
    <w:next w:val="Normal"/>
    <w:qFormat/>
    <w:rsid w:val="00AB56FB"/>
    <w:pPr>
      <w:spacing w:after="240"/>
      <w:jc w:val="center"/>
    </w:pPr>
    <w:rPr>
      <w:u w:color="000000"/>
    </w:rPr>
  </w:style>
  <w:style w:type="paragraph" w:customStyle="1" w:styleId="SubSchedule2EIB">
    <w:name w:val="SubSchedule 2 EIB"/>
    <w:basedOn w:val="SubSchedule1EIB"/>
    <w:qFormat/>
    <w:rsid w:val="00AB56FB"/>
    <w:pPr>
      <w:spacing w:before="200" w:after="200"/>
      <w:jc w:val="left"/>
    </w:pPr>
  </w:style>
  <w:style w:type="paragraph" w:customStyle="1" w:styleId="SubSchedule3EIB">
    <w:name w:val="SubSchedule 3 EIB"/>
    <w:basedOn w:val="SubSchedule2EIB"/>
    <w:qFormat/>
    <w:rsid w:val="00AB56FB"/>
    <w:pPr>
      <w:ind w:left="357" w:hanging="357"/>
      <w:jc w:val="center"/>
    </w:pPr>
    <w:rPr>
      <w:b w:val="0"/>
    </w:rPr>
  </w:style>
  <w:style w:type="paragraph" w:styleId="Revision">
    <w:name w:val="Revision"/>
    <w:rsid w:val="00AB56FB"/>
    <w:pPr>
      <w:spacing w:after="0" w:line="240" w:lineRule="auto"/>
    </w:pPr>
    <w:rPr>
      <w:rFonts w:ascii="Arial" w:eastAsia="Calibri" w:hAnsi="Arial" w:cs="Arial"/>
      <w:color w:val="000000"/>
      <w:sz w:val="20"/>
      <w:szCs w:val="20"/>
      <w:lang w:val="en-GB" w:eastAsia="en-GB"/>
    </w:rPr>
  </w:style>
  <w:style w:type="paragraph" w:customStyle="1" w:styleId="Annex">
    <w:name w:val="Annex"/>
    <w:basedOn w:val="Normal"/>
    <w:rsid w:val="00AB56FB"/>
    <w:pPr>
      <w:spacing w:after="120" w:line="240" w:lineRule="auto"/>
      <w:ind w:left="720" w:hanging="360"/>
      <w:jc w:val="right"/>
    </w:pPr>
    <w:rPr>
      <w:rFonts w:ascii="Arial" w:eastAsia="Calibri" w:hAnsi="Arial" w:cs="Arial"/>
      <w:b/>
      <w:color w:val="000000"/>
      <w:sz w:val="20"/>
      <w:szCs w:val="20"/>
      <w:lang w:val="en-GB" w:eastAsia="en-GB"/>
    </w:rPr>
  </w:style>
  <w:style w:type="paragraph" w:styleId="TOC5">
    <w:name w:val="toc 5"/>
    <w:basedOn w:val="Normal"/>
    <w:next w:val="Normal"/>
    <w:rsid w:val="00AB56FB"/>
    <w:pPr>
      <w:spacing w:after="100"/>
      <w:ind w:left="880"/>
    </w:pPr>
    <w:rPr>
      <w:rFonts w:ascii="Calibri" w:eastAsia="Calibri" w:hAnsi="Calibri" w:cs="Calibri"/>
      <w:lang w:val="en-GB" w:eastAsia="en-GB"/>
    </w:rPr>
  </w:style>
  <w:style w:type="paragraph" w:styleId="TOC6">
    <w:name w:val="toc 6"/>
    <w:basedOn w:val="Normal"/>
    <w:next w:val="Normal"/>
    <w:rsid w:val="00AB56FB"/>
    <w:pPr>
      <w:spacing w:after="100"/>
      <w:ind w:left="1100"/>
    </w:pPr>
    <w:rPr>
      <w:rFonts w:ascii="Calibri" w:eastAsia="Calibri" w:hAnsi="Calibri" w:cs="Calibri"/>
      <w:lang w:val="en-GB" w:eastAsia="en-GB"/>
    </w:rPr>
  </w:style>
  <w:style w:type="paragraph" w:styleId="TOC7">
    <w:name w:val="toc 7"/>
    <w:basedOn w:val="Normal"/>
    <w:next w:val="Normal"/>
    <w:rsid w:val="00AB56FB"/>
    <w:pPr>
      <w:spacing w:after="100" w:line="240" w:lineRule="auto"/>
      <w:ind w:left="1200"/>
      <w:jc w:val="both"/>
    </w:pPr>
    <w:rPr>
      <w:rFonts w:ascii="Arial" w:eastAsia="Calibri" w:hAnsi="Arial" w:cs="Arial"/>
      <w:color w:val="000000"/>
      <w:sz w:val="20"/>
      <w:szCs w:val="20"/>
      <w:lang w:val="en-GB" w:eastAsia="en-GB"/>
    </w:rPr>
  </w:style>
  <w:style w:type="paragraph" w:styleId="TOC8">
    <w:name w:val="toc 8"/>
    <w:basedOn w:val="Normal"/>
    <w:next w:val="Normal"/>
    <w:rsid w:val="00AB56FB"/>
    <w:pPr>
      <w:spacing w:after="100" w:line="240" w:lineRule="auto"/>
      <w:ind w:left="1400"/>
      <w:jc w:val="both"/>
    </w:pPr>
    <w:rPr>
      <w:rFonts w:ascii="Arial" w:eastAsia="Calibri" w:hAnsi="Arial" w:cs="Arial"/>
      <w:color w:val="000000"/>
      <w:sz w:val="20"/>
      <w:szCs w:val="20"/>
      <w:lang w:val="en-GB" w:eastAsia="en-GB"/>
    </w:rPr>
  </w:style>
  <w:style w:type="paragraph" w:styleId="TOC9">
    <w:name w:val="toc 9"/>
    <w:basedOn w:val="Normal"/>
    <w:next w:val="Normal"/>
    <w:rsid w:val="00AB56FB"/>
    <w:pPr>
      <w:spacing w:after="100" w:line="240" w:lineRule="auto"/>
      <w:ind w:left="1600"/>
      <w:jc w:val="both"/>
    </w:pPr>
    <w:rPr>
      <w:rFonts w:ascii="Arial" w:eastAsia="Calibri" w:hAnsi="Arial" w:cs="Arial"/>
      <w:color w:val="000000"/>
      <w:sz w:val="20"/>
      <w:szCs w:val="20"/>
      <w:lang w:val="en-GB" w:eastAsia="en-GB"/>
    </w:rPr>
  </w:style>
  <w:style w:type="character" w:customStyle="1" w:styleId="DeltaViewInsertion">
    <w:name w:val="DeltaView Insertion"/>
    <w:rsid w:val="00AB56FB"/>
    <w:rPr>
      <w:color w:val="0000FF"/>
      <w:spacing w:val="0"/>
      <w:u w:val="double"/>
    </w:rPr>
  </w:style>
  <w:style w:type="paragraph" w:customStyle="1" w:styleId="preamble">
    <w:name w:val="preamble"/>
    <w:rsid w:val="00AB56FB"/>
    <w:pPr>
      <w:numPr>
        <w:numId w:val="14"/>
      </w:numPr>
      <w:tabs>
        <w:tab w:val="left" w:pos="567"/>
      </w:tabs>
      <w:spacing w:after="120" w:line="240" w:lineRule="auto"/>
    </w:pPr>
    <w:rPr>
      <w:rFonts w:ascii="Arial" w:eastAsia="Times New Roman" w:hAnsi="Arial" w:cs="Times New Roman"/>
      <w:sz w:val="20"/>
      <w:szCs w:val="20"/>
      <w:lang w:val="en-GB"/>
    </w:rPr>
  </w:style>
  <w:style w:type="paragraph" w:customStyle="1" w:styleId="styleheading2justified">
    <w:name w:val="styleheading2justified"/>
    <w:basedOn w:val="Normal"/>
    <w:rsid w:val="00AB56FB"/>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styleId="NormalWeb">
    <w:name w:val="Normal (Web)"/>
    <w:basedOn w:val="Normal"/>
    <w:uiPriority w:val="99"/>
    <w:semiHidden/>
    <w:rsid w:val="00AB56FB"/>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customStyle="1" w:styleId="Default">
    <w:name w:val="Default"/>
    <w:rsid w:val="00AB56FB"/>
    <w:pPr>
      <w:autoSpaceDE w:val="0"/>
      <w:autoSpaceDN w:val="0"/>
      <w:adjustRightInd w:val="0"/>
      <w:spacing w:after="0" w:line="240" w:lineRule="auto"/>
    </w:pPr>
    <w:rPr>
      <w:rFonts w:ascii="Arial" w:eastAsia="Calibri" w:hAnsi="Arial" w:cs="Arial"/>
      <w:color w:val="000000"/>
      <w:sz w:val="24"/>
      <w:szCs w:val="24"/>
      <w:lang w:val="en-GB" w:eastAsia="en-GB"/>
    </w:rPr>
  </w:style>
  <w:style w:type="numbering" w:customStyle="1" w:styleId="HeadingsEIB">
    <w:name w:val="Headings EIB"/>
    <w:rsid w:val="00AB56FB"/>
    <w:pPr>
      <w:numPr>
        <w:numId w:val="11"/>
      </w:numPr>
    </w:pPr>
  </w:style>
  <w:style w:type="numbering" w:customStyle="1" w:styleId="ListsEIB0">
    <w:name w:val="Lists EIB"/>
    <w:rsid w:val="00AB56FB"/>
    <w:pPr>
      <w:numPr>
        <w:numId w:val="8"/>
      </w:numPr>
    </w:pPr>
  </w:style>
  <w:style w:type="paragraph" w:styleId="BodyTextIndent">
    <w:name w:val="Body Text Indent"/>
    <w:basedOn w:val="Normal"/>
    <w:link w:val="BodyTextIndentChar"/>
    <w:unhideWhenUsed/>
    <w:rsid w:val="00AB56FB"/>
    <w:pPr>
      <w:spacing w:after="120"/>
      <w:ind w:left="283"/>
    </w:pPr>
  </w:style>
  <w:style w:type="character" w:customStyle="1" w:styleId="BodyTextIndentChar">
    <w:name w:val="Body Text Indent Char"/>
    <w:basedOn w:val="DefaultParagraphFont"/>
    <w:link w:val="BodyTextIndent"/>
    <w:rsid w:val="00AB56FB"/>
  </w:style>
  <w:style w:type="character" w:customStyle="1" w:styleId="ListParagraphChar">
    <w:name w:val="List Paragraph Char"/>
    <w:aliases w:val="BulletC Char,Yellow Bullet Char,Normal bullet 2 Char,Mummuga loetelu Char,Loendi lõik Char,2 Char,List Paragraph à moi Char,Dot pt Char,No Spacing1 Char,List Paragraph Char Char Char Char,Indicator Text Char,Numbered Para 1 Char"/>
    <w:link w:val="ListParagraph"/>
    <w:uiPriority w:val="34"/>
    <w:qFormat/>
    <w:locked/>
    <w:rsid w:val="00AB56FB"/>
  </w:style>
  <w:style w:type="paragraph" w:customStyle="1" w:styleId="TableParagraph">
    <w:name w:val="Table Paragraph"/>
    <w:basedOn w:val="Normal"/>
    <w:uiPriority w:val="1"/>
    <w:qFormat/>
    <w:rsid w:val="00AB56FB"/>
    <w:pPr>
      <w:widowControl w:val="0"/>
      <w:spacing w:after="0" w:line="240" w:lineRule="auto"/>
    </w:pPr>
  </w:style>
  <w:style w:type="character" w:styleId="CommentReference">
    <w:name w:val="annotation reference"/>
    <w:basedOn w:val="DefaultParagraphFont"/>
    <w:uiPriority w:val="99"/>
    <w:semiHidden/>
    <w:unhideWhenUsed/>
    <w:rsid w:val="00AB56FB"/>
    <w:rPr>
      <w:sz w:val="16"/>
      <w:szCs w:val="16"/>
    </w:rPr>
  </w:style>
  <w:style w:type="paragraph" w:styleId="CommentText">
    <w:name w:val="annotation text"/>
    <w:aliases w:val=" Char Char,Char Char, Znak"/>
    <w:basedOn w:val="Normal"/>
    <w:link w:val="CommentTextChar"/>
    <w:unhideWhenUsed/>
    <w:rsid w:val="00AB56FB"/>
    <w:pPr>
      <w:spacing w:line="240" w:lineRule="auto"/>
    </w:pPr>
    <w:rPr>
      <w:sz w:val="20"/>
      <w:szCs w:val="20"/>
    </w:rPr>
  </w:style>
  <w:style w:type="character" w:customStyle="1" w:styleId="CommentTextChar">
    <w:name w:val="Comment Text Char"/>
    <w:aliases w:val=" Char Char Char,Char Char Char, Znak Char"/>
    <w:basedOn w:val="DefaultParagraphFont"/>
    <w:link w:val="CommentText"/>
    <w:rsid w:val="00AB56FB"/>
    <w:rPr>
      <w:sz w:val="20"/>
      <w:szCs w:val="20"/>
    </w:rPr>
  </w:style>
  <w:style w:type="paragraph" w:styleId="CommentSubject">
    <w:name w:val="annotation subject"/>
    <w:basedOn w:val="CommentText"/>
    <w:next w:val="CommentText"/>
    <w:link w:val="CommentSubjectChar"/>
    <w:uiPriority w:val="99"/>
    <w:semiHidden/>
    <w:unhideWhenUsed/>
    <w:rsid w:val="00AB56FB"/>
    <w:rPr>
      <w:b/>
      <w:bCs/>
    </w:rPr>
  </w:style>
  <w:style w:type="character" w:customStyle="1" w:styleId="CommentSubjectChar">
    <w:name w:val="Comment Subject Char"/>
    <w:basedOn w:val="CommentTextChar"/>
    <w:link w:val="CommentSubject"/>
    <w:uiPriority w:val="99"/>
    <w:semiHidden/>
    <w:rsid w:val="00AB56FB"/>
    <w:rPr>
      <w:b/>
      <w:bCs/>
      <w:sz w:val="20"/>
      <w:szCs w:val="20"/>
    </w:rPr>
  </w:style>
  <w:style w:type="numbering" w:customStyle="1" w:styleId="SchedulesLists">
    <w:name w:val="Schedules Lists"/>
    <w:rsid w:val="00AB56FB"/>
    <w:pPr>
      <w:numPr>
        <w:numId w:val="39"/>
      </w:numPr>
    </w:pPr>
  </w:style>
  <w:style w:type="paragraph" w:customStyle="1" w:styleId="text">
    <w:name w:val="text"/>
    <w:aliases w:val="t"/>
    <w:basedOn w:val="Normal"/>
    <w:link w:val="textChar"/>
    <w:rsid w:val="00AB56FB"/>
    <w:pPr>
      <w:spacing w:after="0" w:line="240" w:lineRule="auto"/>
      <w:ind w:left="709"/>
      <w:jc w:val="both"/>
    </w:pPr>
    <w:rPr>
      <w:rFonts w:ascii="Arial" w:eastAsia="Times New Roman" w:hAnsi="Arial" w:cs="Times New Roman"/>
      <w:sz w:val="20"/>
      <w:szCs w:val="20"/>
      <w:lang w:val="fr-FR"/>
    </w:rPr>
  </w:style>
  <w:style w:type="table" w:styleId="TableGrid">
    <w:name w:val="Table Grid"/>
    <w:basedOn w:val="TableNormal"/>
    <w:rsid w:val="00AB56FB"/>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3738D"/>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738D"/>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880986"/>
    <w:pPr>
      <w:spacing w:after="0" w:line="240" w:lineRule="auto"/>
    </w:pPr>
    <w:rPr>
      <w:sz w:val="20"/>
      <w:szCs w:val="20"/>
    </w:rPr>
  </w:style>
  <w:style w:type="character" w:customStyle="1" w:styleId="EndnoteTextChar">
    <w:name w:val="Endnote Text Char"/>
    <w:basedOn w:val="DefaultParagraphFont"/>
    <w:link w:val="EndnoteText"/>
    <w:rsid w:val="00880986"/>
    <w:rPr>
      <w:sz w:val="20"/>
      <w:szCs w:val="20"/>
    </w:rPr>
  </w:style>
  <w:style w:type="character" w:styleId="EndnoteReference">
    <w:name w:val="endnote reference"/>
    <w:basedOn w:val="DefaultParagraphFont"/>
    <w:unhideWhenUsed/>
    <w:rsid w:val="00880986"/>
    <w:rPr>
      <w:vertAlign w:val="superscript"/>
    </w:rPr>
  </w:style>
  <w:style w:type="character" w:customStyle="1" w:styleId="CommentTextChar1">
    <w:name w:val="Comment Text Char1"/>
    <w:aliases w:val=" Char Char Char1,Char Char Char1, Znak Char1"/>
    <w:basedOn w:val="DefaultParagraphFont"/>
    <w:rsid w:val="00137487"/>
    <w:rPr>
      <w:color w:val="000000"/>
    </w:rPr>
  </w:style>
  <w:style w:type="character" w:customStyle="1" w:styleId="textChar">
    <w:name w:val="text Char"/>
    <w:link w:val="text"/>
    <w:rsid w:val="006D27BC"/>
    <w:rPr>
      <w:rFonts w:ascii="Arial" w:eastAsia="Times New Roman" w:hAnsi="Arial" w:cs="Times New Roman"/>
      <w:sz w:val="20"/>
      <w:szCs w:val="20"/>
      <w:lang w:val="fr-FR"/>
    </w:rPr>
  </w:style>
  <w:style w:type="paragraph" w:customStyle="1" w:styleId="Heading71">
    <w:name w:val="Heading 71"/>
    <w:basedOn w:val="Normal"/>
    <w:next w:val="Normal"/>
    <w:uiPriority w:val="9"/>
    <w:semiHidden/>
    <w:unhideWhenUsed/>
    <w:qFormat/>
    <w:rsid w:val="00222E7E"/>
    <w:pPr>
      <w:keepNext/>
      <w:keepLines/>
      <w:spacing w:before="40" w:after="0" w:line="240" w:lineRule="auto"/>
      <w:ind w:left="856"/>
      <w:outlineLvl w:val="6"/>
    </w:pPr>
    <w:rPr>
      <w:rFonts w:ascii="Calibri Light" w:eastAsia="Times New Roman" w:hAnsi="Calibri Light" w:cs="Times New Roman"/>
      <w:i/>
      <w:iCs/>
      <w:color w:val="1F4D78"/>
      <w:sz w:val="20"/>
      <w:szCs w:val="20"/>
      <w:lang w:val="en-GB" w:eastAsia="en-GB"/>
    </w:rPr>
  </w:style>
  <w:style w:type="numbering" w:customStyle="1" w:styleId="NoList1">
    <w:name w:val="No List1"/>
    <w:next w:val="NoList"/>
    <w:uiPriority w:val="99"/>
    <w:semiHidden/>
    <w:unhideWhenUsed/>
    <w:rsid w:val="00222E7E"/>
  </w:style>
  <w:style w:type="numbering" w:customStyle="1" w:styleId="HeadingsEIB1">
    <w:name w:val="Headings EIB1"/>
    <w:uiPriority w:val="99"/>
    <w:rsid w:val="00222E7E"/>
  </w:style>
  <w:style w:type="numbering" w:customStyle="1" w:styleId="ListsEIB1">
    <w:name w:val="Lists EIB1"/>
    <w:uiPriority w:val="99"/>
    <w:rsid w:val="00222E7E"/>
    <w:pPr>
      <w:numPr>
        <w:numId w:val="96"/>
      </w:numPr>
    </w:pPr>
  </w:style>
  <w:style w:type="paragraph" w:customStyle="1" w:styleId="FIEIB">
    <w:name w:val="FI EIB"/>
    <w:basedOn w:val="Normal"/>
    <w:rsid w:val="00222E7E"/>
    <w:pPr>
      <w:spacing w:after="120" w:line="240" w:lineRule="auto"/>
      <w:ind w:left="6662"/>
    </w:pPr>
    <w:rPr>
      <w:rFonts w:ascii="Arial" w:eastAsia="Arial" w:hAnsi="Arial" w:cs="Arial"/>
      <w:color w:val="000000"/>
      <w:sz w:val="20"/>
      <w:szCs w:val="20"/>
      <w:lang w:val="en-GB" w:eastAsia="en-GB"/>
    </w:rPr>
  </w:style>
  <w:style w:type="numbering" w:customStyle="1" w:styleId="SchedulesLists1">
    <w:name w:val="Schedules Lists1"/>
    <w:uiPriority w:val="99"/>
    <w:rsid w:val="00222E7E"/>
    <w:pPr>
      <w:numPr>
        <w:numId w:val="1"/>
      </w:numPr>
    </w:pPr>
  </w:style>
  <w:style w:type="character" w:customStyle="1" w:styleId="UnresolvedMention1">
    <w:name w:val="Unresolved Mention1"/>
    <w:basedOn w:val="DefaultParagraphFont"/>
    <w:rsid w:val="00222E7E"/>
    <w:rPr>
      <w:color w:val="808080"/>
    </w:rPr>
  </w:style>
  <w:style w:type="numbering" w:customStyle="1" w:styleId="Annexes">
    <w:name w:val="Annexes"/>
    <w:rsid w:val="00222E7E"/>
    <w:pPr>
      <w:numPr>
        <w:numId w:val="59"/>
      </w:numPr>
    </w:pPr>
  </w:style>
  <w:style w:type="paragraph" w:customStyle="1" w:styleId="SubSchedule4EIB">
    <w:name w:val="SubSchedule 4 EIB"/>
    <w:basedOn w:val="SubSchedule3EIB"/>
    <w:next w:val="Normal"/>
    <w:qFormat/>
    <w:rsid w:val="00222E7E"/>
    <w:pPr>
      <w:spacing w:before="120"/>
      <w:ind w:left="1080" w:hanging="360"/>
      <w:jc w:val="left"/>
    </w:pPr>
    <w:rPr>
      <w:rFonts w:ascii="Arial Bold" w:eastAsia="Arial Bold" w:hAnsi="Arial Bold" w:cs="Arial Bold"/>
      <w:b/>
    </w:rPr>
  </w:style>
  <w:style w:type="character" w:customStyle="1" w:styleId="SubSchedule4EIBChar">
    <w:name w:val="SubSchedule 4 EIB Char"/>
    <w:basedOn w:val="DefaultParagraphFont"/>
    <w:rsid w:val="00222E7E"/>
    <w:rPr>
      <w:rFonts w:ascii="Arial Bold" w:eastAsia="Arial Bold" w:hAnsi="Arial Bold" w:cs="Arial Bold"/>
      <w:b/>
      <w:color w:val="000000"/>
    </w:rPr>
  </w:style>
  <w:style w:type="character" w:styleId="FollowedHyperlink">
    <w:name w:val="FollowedHyperlink"/>
    <w:basedOn w:val="DefaultParagraphFont"/>
    <w:rsid w:val="00222E7E"/>
    <w:rPr>
      <w:color w:val="800080"/>
      <w:u w:val="none" w:color="000000"/>
    </w:rPr>
  </w:style>
  <w:style w:type="numbering" w:customStyle="1" w:styleId="HeadingsEIB0">
    <w:name w:val="Headings E.I.B."/>
    <w:rsid w:val="00222E7E"/>
    <w:pPr>
      <w:numPr>
        <w:numId w:val="58"/>
      </w:numPr>
    </w:pPr>
  </w:style>
  <w:style w:type="numbering" w:customStyle="1" w:styleId="ListsEIB">
    <w:name w:val="Lists E.I.B."/>
    <w:rsid w:val="00222E7E"/>
    <w:pPr>
      <w:numPr>
        <w:numId w:val="17"/>
      </w:numPr>
    </w:pPr>
  </w:style>
  <w:style w:type="character" w:customStyle="1" w:styleId="BoldEIB0">
    <w:name w:val="Bold E.I.B."/>
    <w:basedOn w:val="DefaultParagraphFont"/>
    <w:rsid w:val="00222E7E"/>
    <w:rPr>
      <w:rFonts w:ascii="Arial" w:eastAsia="Arial" w:hAnsi="Arial" w:cs="Arial"/>
      <w:b/>
      <w:sz w:val="20"/>
      <w:szCs w:val="20"/>
    </w:rPr>
  </w:style>
  <w:style w:type="character" w:customStyle="1" w:styleId="BoldItalicEIB0">
    <w:name w:val="Bold Italic E.I.B."/>
    <w:basedOn w:val="BoldEIB0"/>
    <w:rsid w:val="00222E7E"/>
    <w:rPr>
      <w:rFonts w:ascii="Arial" w:eastAsia="Arial" w:hAnsi="Arial" w:cs="Arial"/>
      <w:b/>
      <w:i/>
      <w:sz w:val="20"/>
      <w:szCs w:val="20"/>
    </w:rPr>
  </w:style>
  <w:style w:type="character" w:customStyle="1" w:styleId="BoldItalicUnderlineEIB0">
    <w:name w:val="Bold Italic Underline E.I.B."/>
    <w:basedOn w:val="BoldEIB0"/>
    <w:rsid w:val="00222E7E"/>
    <w:rPr>
      <w:rFonts w:ascii="Arial" w:eastAsia="Arial" w:hAnsi="Arial" w:cs="Arial"/>
      <w:b/>
      <w:i/>
      <w:sz w:val="20"/>
      <w:szCs w:val="20"/>
      <w:u w:val="none" w:color="000000"/>
    </w:rPr>
  </w:style>
  <w:style w:type="paragraph" w:customStyle="1" w:styleId="CenterEIB0">
    <w:name w:val="Center E.I.B."/>
    <w:basedOn w:val="Normal"/>
    <w:rsid w:val="00222E7E"/>
    <w:pPr>
      <w:keepLines/>
      <w:spacing w:after="120" w:line="240" w:lineRule="auto"/>
      <w:jc w:val="center"/>
    </w:pPr>
    <w:rPr>
      <w:rFonts w:ascii="Arial" w:eastAsia="Arial" w:hAnsi="Arial" w:cs="Arial"/>
      <w:color w:val="000000"/>
      <w:sz w:val="20"/>
      <w:szCs w:val="20"/>
      <w:lang w:val="en-GB" w:eastAsia="en-GB"/>
    </w:rPr>
  </w:style>
  <w:style w:type="paragraph" w:customStyle="1" w:styleId="ArticleTitleEIB0">
    <w:name w:val="Article Title E.I.B."/>
    <w:basedOn w:val="Normal"/>
    <w:next w:val="Normal"/>
    <w:rsid w:val="00222E7E"/>
    <w:pPr>
      <w:keepNext/>
      <w:keepLines/>
      <w:spacing w:after="360" w:line="240" w:lineRule="auto"/>
      <w:jc w:val="center"/>
    </w:pPr>
    <w:rPr>
      <w:rFonts w:ascii="Arial" w:eastAsia="Arial" w:hAnsi="Arial" w:cs="Arial"/>
      <w:b/>
      <w:color w:val="000000"/>
      <w:sz w:val="20"/>
      <w:szCs w:val="20"/>
      <w:u w:color="000000"/>
      <w:lang w:val="en-GB" w:eastAsia="en-GB"/>
    </w:rPr>
  </w:style>
  <w:style w:type="paragraph" w:customStyle="1" w:styleId="CenterItalicEIB0">
    <w:name w:val="Center Italic E.I.B."/>
    <w:basedOn w:val="CenterEIB0"/>
    <w:rsid w:val="00222E7E"/>
    <w:rPr>
      <w:i/>
    </w:rPr>
  </w:style>
  <w:style w:type="paragraph" w:customStyle="1" w:styleId="FInEIB0">
    <w:name w:val="FI n E.I.B."/>
    <w:basedOn w:val="Normal"/>
    <w:rsid w:val="00222E7E"/>
    <w:pPr>
      <w:spacing w:after="120" w:line="240" w:lineRule="auto"/>
      <w:ind w:left="6662"/>
    </w:pPr>
    <w:rPr>
      <w:rFonts w:ascii="Arial" w:eastAsia="Arial" w:hAnsi="Arial" w:cs="Arial"/>
      <w:color w:val="000000"/>
      <w:sz w:val="20"/>
      <w:szCs w:val="20"/>
      <w:lang w:val="en-GB" w:eastAsia="en-GB"/>
    </w:rPr>
  </w:style>
  <w:style w:type="paragraph" w:customStyle="1" w:styleId="CoverTitlesEIB0">
    <w:name w:val="Cover Titles E.I.B."/>
    <w:basedOn w:val="Normal"/>
    <w:rsid w:val="00222E7E"/>
    <w:pPr>
      <w:spacing w:before="720" w:after="720" w:line="240" w:lineRule="auto"/>
      <w:jc w:val="center"/>
    </w:pPr>
    <w:rPr>
      <w:rFonts w:ascii="Arial" w:eastAsia="Arial" w:hAnsi="Arial" w:cs="Arial"/>
      <w:color w:val="000000"/>
      <w:sz w:val="32"/>
      <w:szCs w:val="32"/>
      <w:lang w:val="en-GB" w:eastAsia="en-GB"/>
    </w:rPr>
  </w:style>
  <w:style w:type="character" w:customStyle="1" w:styleId="ItalicEIB0">
    <w:name w:val="Italic E.I.B."/>
    <w:basedOn w:val="BoldEIB0"/>
    <w:rsid w:val="00222E7E"/>
    <w:rPr>
      <w:rFonts w:ascii="Arial" w:eastAsia="Arial" w:hAnsi="Arial" w:cs="Arial"/>
      <w:b w:val="0"/>
      <w:i/>
      <w:sz w:val="20"/>
      <w:szCs w:val="20"/>
    </w:rPr>
  </w:style>
  <w:style w:type="paragraph" w:customStyle="1" w:styleId="NoIndentEIB0">
    <w:name w:val="No Indent E.I.B."/>
    <w:basedOn w:val="Normal"/>
    <w:qFormat/>
    <w:rsid w:val="00222E7E"/>
    <w:pPr>
      <w:keepLines/>
      <w:spacing w:after="120" w:line="240" w:lineRule="auto"/>
    </w:pPr>
    <w:rPr>
      <w:rFonts w:ascii="Arial" w:eastAsia="Arial" w:hAnsi="Arial" w:cs="Arial"/>
      <w:color w:val="000000"/>
      <w:sz w:val="20"/>
      <w:szCs w:val="20"/>
      <w:lang w:val="en-GB" w:eastAsia="en-GB"/>
    </w:rPr>
  </w:style>
  <w:style w:type="paragraph" w:customStyle="1" w:styleId="RightEIB0">
    <w:name w:val="Right E.I.B."/>
    <w:basedOn w:val="CenterEIB0"/>
    <w:rsid w:val="00222E7E"/>
    <w:pPr>
      <w:jc w:val="right"/>
    </w:pPr>
  </w:style>
  <w:style w:type="character" w:customStyle="1" w:styleId="UnderlineEIB0">
    <w:name w:val="Underline E.I.B."/>
    <w:basedOn w:val="ItalicEIB0"/>
    <w:rsid w:val="00222E7E"/>
    <w:rPr>
      <w:rFonts w:ascii="Arial" w:eastAsia="Arial" w:hAnsi="Arial" w:cs="Arial"/>
      <w:b w:val="0"/>
      <w:i w:val="0"/>
      <w:sz w:val="20"/>
      <w:szCs w:val="20"/>
      <w:u w:val="none" w:color="000000"/>
    </w:rPr>
  </w:style>
  <w:style w:type="paragraph" w:customStyle="1" w:styleId="OptionEIB0">
    <w:name w:val="Option E.I.B."/>
    <w:basedOn w:val="Normal"/>
    <w:rsid w:val="00222E7E"/>
    <w:pPr>
      <w:keepNext/>
      <w:keepLines/>
      <w:spacing w:before="240" w:after="240" w:line="240" w:lineRule="auto"/>
      <w:ind w:left="856"/>
    </w:pPr>
    <w:rPr>
      <w:rFonts w:ascii="Arial" w:eastAsia="Arial" w:hAnsi="Arial" w:cs="Arial"/>
      <w:b/>
      <w:i/>
      <w:color w:val="000000"/>
      <w:sz w:val="20"/>
      <w:szCs w:val="20"/>
      <w:u w:color="000000"/>
      <w:lang w:val="en-GB" w:eastAsia="en-GB"/>
    </w:rPr>
  </w:style>
  <w:style w:type="paragraph" w:customStyle="1" w:styleId="OutlineEIB0">
    <w:name w:val="Outline E.I.B."/>
    <w:basedOn w:val="Normal"/>
    <w:next w:val="Normal"/>
    <w:rsid w:val="00222E7E"/>
    <w:pPr>
      <w:keepNext/>
      <w:keepLines/>
      <w:spacing w:after="120" w:line="240" w:lineRule="auto"/>
      <w:ind w:left="856"/>
    </w:pPr>
    <w:rPr>
      <w:rFonts w:ascii="Arial" w:eastAsia="Arial" w:hAnsi="Arial" w:cs="Arial"/>
      <w:b/>
      <w:caps/>
      <w:color w:val="000000"/>
      <w:sz w:val="20"/>
      <w:szCs w:val="20"/>
      <w:lang w:val="en-GB" w:eastAsia="en-GB"/>
    </w:rPr>
  </w:style>
  <w:style w:type="paragraph" w:customStyle="1" w:styleId="CoverTitlesBoldEIB0">
    <w:name w:val="Cover Titles Bold E.I.B."/>
    <w:basedOn w:val="CoverTitlesEIB0"/>
    <w:next w:val="CoverTitlesEIB0"/>
    <w:rsid w:val="00222E7E"/>
    <w:pPr>
      <w:keepNext/>
      <w:keepLines/>
    </w:pPr>
    <w:rPr>
      <w:b/>
      <w:caps/>
    </w:rPr>
  </w:style>
  <w:style w:type="paragraph" w:customStyle="1" w:styleId="ScheduleEIB0">
    <w:name w:val="Schedule E.I.B."/>
    <w:basedOn w:val="Normal"/>
    <w:rsid w:val="00222E7E"/>
    <w:pPr>
      <w:keepNext/>
      <w:keepLines/>
      <w:spacing w:after="120" w:line="240" w:lineRule="auto"/>
      <w:ind w:left="360" w:hanging="360"/>
      <w:jc w:val="right"/>
    </w:pPr>
    <w:rPr>
      <w:rFonts w:ascii="Arial" w:eastAsia="Arial" w:hAnsi="Arial" w:cs="Arial"/>
      <w:b/>
      <w:color w:val="000000"/>
      <w:sz w:val="20"/>
      <w:szCs w:val="20"/>
      <w:lang w:val="en-GB" w:eastAsia="en-GB"/>
    </w:rPr>
  </w:style>
  <w:style w:type="paragraph" w:customStyle="1" w:styleId="SubSchedule1EIB0">
    <w:name w:val="SubSchedule 1 E.I.B."/>
    <w:basedOn w:val="ScheduleEIB0"/>
    <w:next w:val="Normal"/>
    <w:rsid w:val="00222E7E"/>
    <w:pPr>
      <w:spacing w:after="240"/>
      <w:ind w:left="0" w:firstLine="0"/>
      <w:jc w:val="center"/>
    </w:pPr>
    <w:rPr>
      <w:u w:color="000000"/>
    </w:rPr>
  </w:style>
  <w:style w:type="paragraph" w:customStyle="1" w:styleId="SubSchedule2EIB0">
    <w:name w:val="SubSchedule 2 E.I.B."/>
    <w:basedOn w:val="SubSchedule1EIB0"/>
    <w:rsid w:val="00222E7E"/>
    <w:pPr>
      <w:spacing w:before="200" w:after="200"/>
      <w:ind w:left="1080" w:hanging="360"/>
      <w:jc w:val="left"/>
    </w:pPr>
  </w:style>
  <w:style w:type="paragraph" w:customStyle="1" w:styleId="SubSchedule3EIB0">
    <w:name w:val="SubSchedule 3 E.I.B."/>
    <w:basedOn w:val="SubSchedule2EIB0"/>
    <w:rsid w:val="00222E7E"/>
    <w:pPr>
      <w:ind w:left="357" w:hanging="357"/>
      <w:jc w:val="center"/>
    </w:pPr>
    <w:rPr>
      <w:b w:val="0"/>
    </w:rPr>
  </w:style>
  <w:style w:type="character" w:styleId="Strong">
    <w:name w:val="Strong"/>
    <w:qFormat/>
    <w:rsid w:val="00222E7E"/>
    <w:rPr>
      <w:b/>
      <w:bCs/>
    </w:rPr>
  </w:style>
  <w:style w:type="table" w:customStyle="1" w:styleId="TableGrid3">
    <w:name w:val="Table Grid3"/>
    <w:basedOn w:val="TableNormal"/>
    <w:next w:val="TableGrid"/>
    <w:rsid w:val="00222E7E"/>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22E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22E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22E7E"/>
    <w:rPr>
      <w:rFonts w:ascii="Calibri Light" w:eastAsia="Times New Roman" w:hAnsi="Calibri Light" w:cs="Times New Roman"/>
      <w:i/>
      <w:iCs/>
      <w:color w:val="1F4D78"/>
    </w:rPr>
  </w:style>
  <w:style w:type="paragraph" w:styleId="BodyTextIndent2">
    <w:name w:val="Body Text Indent 2"/>
    <w:basedOn w:val="Normal"/>
    <w:link w:val="BodyTextIndent2Char"/>
    <w:uiPriority w:val="99"/>
    <w:semiHidden/>
    <w:unhideWhenUsed/>
    <w:rsid w:val="00222E7E"/>
    <w:pPr>
      <w:keepLines/>
      <w:tabs>
        <w:tab w:val="left" w:pos="2268"/>
      </w:tabs>
      <w:overflowPunct w:val="0"/>
      <w:autoSpaceDE w:val="0"/>
      <w:autoSpaceDN w:val="0"/>
      <w:adjustRightInd w:val="0"/>
      <w:spacing w:after="120" w:line="240" w:lineRule="auto"/>
      <w:ind w:left="1134" w:hanging="567"/>
      <w:jc w:val="both"/>
    </w:pPr>
    <w:rPr>
      <w:rFonts w:ascii="Arial" w:eastAsia="Times New Roman" w:hAnsi="Arial" w:cs="Times New Roman"/>
      <w:sz w:val="20"/>
      <w:szCs w:val="20"/>
      <w:lang w:val="fr-FR"/>
    </w:rPr>
  </w:style>
  <w:style w:type="character" w:customStyle="1" w:styleId="BodyTextIndent2Char">
    <w:name w:val="Body Text Indent 2 Char"/>
    <w:basedOn w:val="DefaultParagraphFont"/>
    <w:link w:val="BodyTextIndent2"/>
    <w:uiPriority w:val="99"/>
    <w:semiHidden/>
    <w:rsid w:val="00222E7E"/>
    <w:rPr>
      <w:rFonts w:ascii="Arial" w:eastAsia="Times New Roman" w:hAnsi="Arial" w:cs="Times New Roman"/>
      <w:sz w:val="20"/>
      <w:szCs w:val="20"/>
      <w:lang w:val="fr-FR"/>
    </w:rPr>
  </w:style>
  <w:style w:type="character" w:customStyle="1" w:styleId="genid767">
    <w:name w:val="genid7_67"/>
    <w:basedOn w:val="DefaultParagraphFont"/>
    <w:rsid w:val="00222E7E"/>
  </w:style>
  <w:style w:type="character" w:customStyle="1" w:styleId="genid761">
    <w:name w:val="genid7_61"/>
    <w:basedOn w:val="DefaultParagraphFont"/>
    <w:rsid w:val="00222E7E"/>
  </w:style>
  <w:style w:type="character" w:customStyle="1" w:styleId="genid762">
    <w:name w:val="genid7_62"/>
    <w:basedOn w:val="DefaultParagraphFont"/>
    <w:rsid w:val="00222E7E"/>
  </w:style>
  <w:style w:type="numbering" w:customStyle="1" w:styleId="ListsEIB11">
    <w:name w:val="Lists EIB11"/>
    <w:uiPriority w:val="99"/>
    <w:rsid w:val="00222E7E"/>
  </w:style>
  <w:style w:type="paragraph" w:customStyle="1" w:styleId="Tabellenstil2">
    <w:name w:val="Tabellenstil 2"/>
    <w:rsid w:val="00222E7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paragraph" w:customStyle="1" w:styleId="NoIndentEIB1">
    <w:name w:val="No Indent EIB1"/>
    <w:basedOn w:val="Normal"/>
    <w:rsid w:val="00222E7E"/>
    <w:pPr>
      <w:keepLines/>
      <w:spacing w:after="120" w:line="240" w:lineRule="auto"/>
    </w:pPr>
    <w:rPr>
      <w:rFonts w:ascii="Arial" w:eastAsia="Arial" w:hAnsi="Arial" w:cs="Arial"/>
      <w:color w:val="000000"/>
      <w:sz w:val="20"/>
      <w:szCs w:val="20"/>
      <w:lang w:val="en-GB" w:eastAsia="en-GB"/>
    </w:rPr>
  </w:style>
  <w:style w:type="character" w:customStyle="1" w:styleId="NoIndentEIBChar">
    <w:name w:val="No Indent EIB Char"/>
    <w:basedOn w:val="DefaultParagraphFont"/>
    <w:link w:val="NoIndentEIB"/>
    <w:locked/>
    <w:rsid w:val="00222E7E"/>
    <w:rPr>
      <w:rFonts w:ascii="Arial" w:eastAsia="Calibri" w:hAnsi="Arial" w:cs="Arial"/>
      <w:color w:val="000000"/>
      <w:sz w:val="20"/>
      <w:szCs w:val="20"/>
      <w:lang w:val="en-GB" w:eastAsia="en-GB"/>
    </w:rPr>
  </w:style>
  <w:style w:type="character" w:customStyle="1" w:styleId="BoldEIB1">
    <w:name w:val="Bold EIB1"/>
    <w:basedOn w:val="DefaultParagraphFont"/>
    <w:rsid w:val="00222E7E"/>
    <w:rPr>
      <w:rFonts w:ascii="Arial" w:eastAsia="Arial" w:hAnsi="Arial" w:cs="Arial"/>
      <w:b/>
      <w:sz w:val="20"/>
      <w:szCs w:val="20"/>
    </w:rPr>
  </w:style>
  <w:style w:type="paragraph" w:customStyle="1" w:styleId="Style1">
    <w:name w:val="Style1"/>
    <w:basedOn w:val="NoIndentEIB"/>
    <w:rsid w:val="00222E7E"/>
    <w:pPr>
      <w:tabs>
        <w:tab w:val="num" w:pos="360"/>
      </w:tabs>
    </w:pPr>
    <w:rPr>
      <w:rFonts w:eastAsia="Arial"/>
      <w:color w:val="auto"/>
    </w:rPr>
  </w:style>
  <w:style w:type="numbering" w:customStyle="1" w:styleId="HeadingsEIB11">
    <w:name w:val="Headings EIB11"/>
    <w:uiPriority w:val="99"/>
    <w:rsid w:val="00222E7E"/>
    <w:pPr>
      <w:numPr>
        <w:numId w:val="56"/>
      </w:numPr>
    </w:pPr>
  </w:style>
  <w:style w:type="table" w:customStyle="1" w:styleId="TableEIB">
    <w:name w:val="Table EIB"/>
    <w:basedOn w:val="TableNormal"/>
    <w:uiPriority w:val="99"/>
    <w:locked/>
    <w:rsid w:val="00222E7E"/>
    <w:pPr>
      <w:spacing w:after="120" w:line="240" w:lineRule="auto"/>
    </w:pPr>
    <w:rPr>
      <w:rFonts w:ascii="Arial" w:eastAsia="Times New Roman" w:hAnsi="Arial" w:cs="Times New Roman"/>
      <w:sz w:val="20"/>
      <w:szCs w:val="20"/>
      <w:lang w:val="en-GB"/>
    </w:rPr>
    <w:tblPr>
      <w:tblInd w:w="856" w:type="dxa"/>
    </w:tblPr>
  </w:style>
  <w:style w:type="numbering" w:customStyle="1" w:styleId="ListsEIB2">
    <w:name w:val="Lists EIB2"/>
    <w:uiPriority w:val="99"/>
    <w:rsid w:val="00222E7E"/>
  </w:style>
  <w:style w:type="numbering" w:customStyle="1" w:styleId="ListsEIB3">
    <w:name w:val="Lists EIB3"/>
    <w:uiPriority w:val="99"/>
    <w:rsid w:val="00222E7E"/>
  </w:style>
  <w:style w:type="numbering" w:customStyle="1" w:styleId="ListsEIB10">
    <w:name w:val="Lists E.I.B.1"/>
    <w:rsid w:val="00222E7E"/>
  </w:style>
  <w:style w:type="character" w:customStyle="1" w:styleId="UnresolvedMention2">
    <w:name w:val="Unresolved Mention2"/>
    <w:basedOn w:val="DefaultParagraphFont"/>
    <w:uiPriority w:val="99"/>
    <w:semiHidden/>
    <w:unhideWhenUsed/>
    <w:rsid w:val="00222E7E"/>
    <w:rPr>
      <w:color w:val="605E5C"/>
      <w:shd w:val="clear" w:color="auto" w:fill="E1DFDD"/>
    </w:rPr>
  </w:style>
  <w:style w:type="character" w:customStyle="1" w:styleId="UnresolvedMention">
    <w:name w:val="Unresolved Mention"/>
    <w:basedOn w:val="DefaultParagraphFont"/>
    <w:uiPriority w:val="99"/>
    <w:semiHidden/>
    <w:unhideWhenUsed/>
    <w:rsid w:val="00222E7E"/>
    <w:rPr>
      <w:color w:val="605E5C"/>
      <w:shd w:val="clear" w:color="auto" w:fill="E1DFDD"/>
    </w:rPr>
  </w:style>
  <w:style w:type="character" w:customStyle="1" w:styleId="Heading7Char1">
    <w:name w:val="Heading 7 Char1"/>
    <w:basedOn w:val="DefaultParagraphFont"/>
    <w:uiPriority w:val="9"/>
    <w:semiHidden/>
    <w:rsid w:val="00222E7E"/>
    <w:rPr>
      <w:rFonts w:asciiTheme="majorHAnsi" w:eastAsiaTheme="majorEastAsia" w:hAnsiTheme="majorHAnsi" w:cstheme="majorBidi"/>
      <w:i/>
      <w:iCs/>
      <w:color w:val="404040" w:themeColor="text1" w:themeTint="BF"/>
    </w:rPr>
  </w:style>
  <w:style w:type="paragraph" w:customStyle="1" w:styleId="ZAKON">
    <w:name w:val="ZAKON"/>
    <w:basedOn w:val="Normal"/>
    <w:qFormat/>
    <w:rsid w:val="003C6E42"/>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3C6E42"/>
    <w:pPr>
      <w:spacing w:after="240"/>
    </w:pPr>
    <w:rPr>
      <w:b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FB"/>
    <w:pPr>
      <w:spacing w:after="200" w:line="276" w:lineRule="auto"/>
    </w:pPr>
  </w:style>
  <w:style w:type="paragraph" w:styleId="Heading1">
    <w:name w:val="heading 1"/>
    <w:basedOn w:val="Normal"/>
    <w:next w:val="Normal"/>
    <w:link w:val="Heading1Char"/>
    <w:qFormat/>
    <w:rsid w:val="00AB56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B56F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B56FB"/>
    <w:pPr>
      <w:keepNext/>
      <w:keepLines/>
      <w:tabs>
        <w:tab w:val="left" w:pos="1701"/>
        <w:tab w:val="left" w:pos="2268"/>
      </w:tabs>
      <w:overflowPunct w:val="0"/>
      <w:autoSpaceDE w:val="0"/>
      <w:autoSpaceDN w:val="0"/>
      <w:adjustRightInd w:val="0"/>
      <w:spacing w:after="120" w:line="240" w:lineRule="auto"/>
      <w:ind w:left="1418" w:hanging="567"/>
      <w:textAlignment w:val="baseline"/>
      <w:outlineLvl w:val="2"/>
    </w:pPr>
    <w:rPr>
      <w:rFonts w:ascii="Arial" w:eastAsia="Times New Roman" w:hAnsi="Arial" w:cs="Times New Roman"/>
      <w:b/>
      <w:sz w:val="20"/>
      <w:szCs w:val="20"/>
      <w:lang w:val="en-GB"/>
    </w:rPr>
  </w:style>
  <w:style w:type="paragraph" w:styleId="Heading4">
    <w:name w:val="heading 4"/>
    <w:basedOn w:val="Normal"/>
    <w:next w:val="Normal"/>
    <w:link w:val="Heading4Char"/>
    <w:unhideWhenUsed/>
    <w:qFormat/>
    <w:rsid w:val="00AB56F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AB56FB"/>
    <w:pPr>
      <w:keepNext/>
      <w:tabs>
        <w:tab w:val="center" w:pos="1330"/>
      </w:tabs>
      <w:spacing w:after="0" w:line="240" w:lineRule="auto"/>
      <w:ind w:right="454"/>
      <w:jc w:val="center"/>
      <w:outlineLvl w:val="4"/>
    </w:pPr>
    <w:rPr>
      <w:rFonts w:ascii="Arial" w:eastAsia="Times New Roman" w:hAnsi="Arial" w:cs="Arial"/>
      <w:b/>
      <w:i/>
      <w:sz w:val="16"/>
      <w:szCs w:val="24"/>
    </w:rPr>
  </w:style>
  <w:style w:type="paragraph" w:styleId="Heading7">
    <w:name w:val="heading 7"/>
    <w:basedOn w:val="Normal"/>
    <w:next w:val="Normal"/>
    <w:link w:val="Heading7Char"/>
    <w:uiPriority w:val="9"/>
    <w:semiHidden/>
    <w:unhideWhenUsed/>
    <w:qFormat/>
    <w:rsid w:val="00222E7E"/>
    <w:pPr>
      <w:keepNext/>
      <w:keepLines/>
      <w:spacing w:before="200" w:after="0"/>
      <w:outlineLvl w:val="6"/>
    </w:pPr>
    <w:rPr>
      <w:rFonts w:ascii="Calibri Light" w:eastAsia="Times New Roman" w:hAnsi="Calibri Light"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6F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AB56F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AB56FB"/>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AB56F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AB56FB"/>
    <w:rPr>
      <w:rFonts w:ascii="Arial" w:eastAsia="Times New Roman" w:hAnsi="Arial" w:cs="Arial"/>
      <w:b/>
      <w:i/>
      <w:sz w:val="16"/>
      <w:szCs w:val="24"/>
    </w:rPr>
  </w:style>
  <w:style w:type="character" w:styleId="Hyperlink">
    <w:name w:val="Hyperlink"/>
    <w:basedOn w:val="DefaultParagraphFont"/>
    <w:uiPriority w:val="99"/>
    <w:unhideWhenUsed/>
    <w:rsid w:val="00AB56FB"/>
    <w:rPr>
      <w:color w:val="0563C1" w:themeColor="hyperlink"/>
      <w:u w:val="single"/>
    </w:rPr>
  </w:style>
  <w:style w:type="paragraph" w:styleId="FootnoteText">
    <w:name w:val="footnote text"/>
    <w:aliases w:val="ALTS FOOTNOTE,fn,FOOTNOTES,single space,ft,Geneva 9,Font: Geneva 9,Boston 10,f"/>
    <w:basedOn w:val="Normal"/>
    <w:link w:val="FootnoteTextChar"/>
    <w:unhideWhenUsed/>
    <w:rsid w:val="00AB56FB"/>
    <w:pPr>
      <w:spacing w:after="0" w:line="240" w:lineRule="auto"/>
    </w:pPr>
    <w:rPr>
      <w:sz w:val="20"/>
      <w:szCs w:val="20"/>
    </w:rPr>
  </w:style>
  <w:style w:type="character" w:customStyle="1" w:styleId="FootnoteTextChar">
    <w:name w:val="Footnote Text Char"/>
    <w:aliases w:val="ALTS FOOTNOTE Char,fn Char,FOOTNOTES Char,single space Char,ft Char,Geneva 9 Char,Font: Geneva 9 Char,Boston 10 Char,f Char"/>
    <w:basedOn w:val="DefaultParagraphFont"/>
    <w:link w:val="FootnoteText"/>
    <w:rsid w:val="00AB56FB"/>
    <w:rPr>
      <w:sz w:val="20"/>
      <w:szCs w:val="20"/>
    </w:rPr>
  </w:style>
  <w:style w:type="character" w:styleId="FootnoteReference">
    <w:name w:val="footnote reference"/>
    <w:aliases w:val="16 Point,Superscript 6 Point,Footnote call,BVI fnr,SUPERS,Footnote symbol,(Footnote Reference),Footnote,Voetnootverwijzing,Times 10 Point,Exposant 3 Point,Footnote reference number,note TESI,stylish,Ref,de nota al pie, BVI fnr,number"/>
    <w:basedOn w:val="DefaultParagraphFont"/>
    <w:unhideWhenUsed/>
    <w:rsid w:val="00AB56FB"/>
    <w:rPr>
      <w:vertAlign w:val="superscript"/>
    </w:rPr>
  </w:style>
  <w:style w:type="paragraph" w:styleId="ListParagraph">
    <w:name w:val="List Paragraph"/>
    <w:aliases w:val="BulletC,Yellow Bullet,Normal bullet 2,Mummuga loetelu,Loendi lõik,2,List Paragraph à moi,Dot pt,No Spacing1,List Paragraph Char Char Char,Indicator Text,Numbered Para 1,Welt L Char,Welt L,Bullet List,FooterText,List Paragraph1,numbered"/>
    <w:basedOn w:val="Normal"/>
    <w:link w:val="ListParagraphChar"/>
    <w:uiPriority w:val="34"/>
    <w:qFormat/>
    <w:rsid w:val="00AB56FB"/>
    <w:pPr>
      <w:ind w:left="720"/>
      <w:contextualSpacing/>
    </w:pPr>
  </w:style>
  <w:style w:type="paragraph" w:styleId="Header">
    <w:name w:val="header"/>
    <w:basedOn w:val="Normal"/>
    <w:link w:val="HeaderChar"/>
    <w:uiPriority w:val="99"/>
    <w:unhideWhenUsed/>
    <w:rsid w:val="00AB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FB"/>
  </w:style>
  <w:style w:type="paragraph" w:styleId="Footer">
    <w:name w:val="footer"/>
    <w:basedOn w:val="Normal"/>
    <w:link w:val="FooterChar"/>
    <w:uiPriority w:val="99"/>
    <w:unhideWhenUsed/>
    <w:rsid w:val="00AB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FB"/>
  </w:style>
  <w:style w:type="paragraph" w:styleId="BalloonText">
    <w:name w:val="Balloon Text"/>
    <w:basedOn w:val="Normal"/>
    <w:link w:val="BalloonTextChar"/>
    <w:unhideWhenUsed/>
    <w:rsid w:val="00AB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56FB"/>
    <w:rPr>
      <w:rFonts w:ascii="Tahoma" w:hAnsi="Tahoma" w:cs="Tahoma"/>
      <w:sz w:val="16"/>
      <w:szCs w:val="16"/>
    </w:rPr>
  </w:style>
  <w:style w:type="paragraph" w:customStyle="1" w:styleId="bcARTICLEX">
    <w:name w:val="bc ARTICLE X"/>
    <w:basedOn w:val="Heading1"/>
    <w:rsid w:val="00AB56FB"/>
    <w:pPr>
      <w:spacing w:before="0" w:after="240" w:line="240" w:lineRule="auto"/>
      <w:ind w:left="1134"/>
      <w:jc w:val="center"/>
    </w:pPr>
    <w:rPr>
      <w:rFonts w:ascii="Arial" w:eastAsia="Times New Roman" w:hAnsi="Arial" w:cs="Times New Roman"/>
      <w:bCs w:val="0"/>
      <w:noProof/>
      <w:color w:val="auto"/>
      <w:sz w:val="20"/>
      <w:szCs w:val="20"/>
      <w:u w:val="single"/>
    </w:rPr>
  </w:style>
  <w:style w:type="paragraph" w:customStyle="1" w:styleId="bcarticlexox">
    <w:name w:val="bc article x.ox"/>
    <w:basedOn w:val="Heading2"/>
    <w:rsid w:val="00AB56FB"/>
    <w:pPr>
      <w:spacing w:before="0" w:after="240" w:line="240" w:lineRule="auto"/>
      <w:ind w:left="1134" w:hanging="1134"/>
      <w:jc w:val="both"/>
    </w:pPr>
    <w:rPr>
      <w:rFonts w:ascii="Arial" w:eastAsia="Times New Roman" w:hAnsi="Arial" w:cs="Times New Roman"/>
      <w:bCs w:val="0"/>
      <w:noProof/>
      <w:color w:val="auto"/>
      <w:sz w:val="20"/>
      <w:szCs w:val="20"/>
    </w:rPr>
  </w:style>
  <w:style w:type="paragraph" w:customStyle="1" w:styleId="bcpara">
    <w:name w:val="bc para"/>
    <w:basedOn w:val="Normal"/>
    <w:uiPriority w:val="99"/>
    <w:rsid w:val="00AB56FB"/>
    <w:pPr>
      <w:spacing w:after="240" w:line="240" w:lineRule="atLeast"/>
      <w:ind w:left="1134"/>
      <w:jc w:val="both"/>
    </w:pPr>
    <w:rPr>
      <w:rFonts w:ascii="Arial" w:eastAsia="Times New Roman" w:hAnsi="Arial" w:cs="Times New Roman"/>
      <w:noProof/>
      <w:sz w:val="20"/>
      <w:szCs w:val="20"/>
    </w:rPr>
  </w:style>
  <w:style w:type="paragraph" w:customStyle="1" w:styleId="bcparaa">
    <w:name w:val="bc para (a)"/>
    <w:basedOn w:val="Normal"/>
    <w:rsid w:val="00AB56FB"/>
    <w:pPr>
      <w:spacing w:after="240" w:line="240" w:lineRule="atLeast"/>
      <w:ind w:left="1843" w:hanging="709"/>
      <w:jc w:val="both"/>
    </w:pPr>
    <w:rPr>
      <w:rFonts w:ascii="Arial" w:eastAsia="Times New Roman" w:hAnsi="Arial" w:cs="Times New Roman"/>
      <w:noProof/>
      <w:sz w:val="20"/>
      <w:szCs w:val="20"/>
    </w:rPr>
  </w:style>
  <w:style w:type="paragraph" w:customStyle="1" w:styleId="bcparaai">
    <w:name w:val="bc para (a)(i)"/>
    <w:basedOn w:val="Normal"/>
    <w:rsid w:val="00AB56FB"/>
    <w:pPr>
      <w:spacing w:after="240" w:line="240" w:lineRule="auto"/>
      <w:ind w:left="2552" w:hanging="709"/>
      <w:jc w:val="both"/>
    </w:pPr>
    <w:rPr>
      <w:rFonts w:ascii="Arial" w:eastAsia="Times New Roman" w:hAnsi="Arial" w:cs="Times New Roman"/>
      <w:noProof/>
      <w:sz w:val="20"/>
      <w:szCs w:val="20"/>
    </w:rPr>
  </w:style>
  <w:style w:type="paragraph" w:styleId="BodyText">
    <w:name w:val="Body Text"/>
    <w:basedOn w:val="Normal"/>
    <w:link w:val="BodyTextChar"/>
    <w:uiPriority w:val="1"/>
    <w:unhideWhenUsed/>
    <w:qFormat/>
    <w:rsid w:val="00AB56F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56FB"/>
    <w:rPr>
      <w:rFonts w:ascii="Times New Roman" w:eastAsia="Times New Roman" w:hAnsi="Times New Roman" w:cs="Times New Roman"/>
      <w:sz w:val="24"/>
      <w:szCs w:val="24"/>
    </w:rPr>
  </w:style>
  <w:style w:type="character" w:customStyle="1" w:styleId="BoldEIB">
    <w:name w:val="Bold EIB"/>
    <w:basedOn w:val="DefaultParagraphFont"/>
    <w:uiPriority w:val="1"/>
    <w:qFormat/>
    <w:rsid w:val="00AB56FB"/>
    <w:rPr>
      <w:rFonts w:ascii="Arial" w:hAnsi="Arial" w:cs="Arial"/>
      <w:b/>
      <w:sz w:val="20"/>
      <w:szCs w:val="20"/>
    </w:rPr>
  </w:style>
  <w:style w:type="character" w:customStyle="1" w:styleId="BoldItalicEIB">
    <w:name w:val="Bold Italic EIB"/>
    <w:basedOn w:val="BoldEIB"/>
    <w:rsid w:val="00AB56FB"/>
    <w:rPr>
      <w:rFonts w:ascii="Arial" w:hAnsi="Arial" w:cs="Arial"/>
      <w:b/>
      <w:i/>
      <w:sz w:val="20"/>
      <w:szCs w:val="20"/>
    </w:rPr>
  </w:style>
  <w:style w:type="character" w:customStyle="1" w:styleId="BoldItalicUnderlineEIB">
    <w:name w:val="Bold Italic Underline EIB"/>
    <w:basedOn w:val="BoldEIB"/>
    <w:rsid w:val="00AB56FB"/>
    <w:rPr>
      <w:rFonts w:ascii="Arial" w:hAnsi="Arial" w:cs="Arial"/>
      <w:b/>
      <w:i/>
      <w:sz w:val="20"/>
      <w:szCs w:val="20"/>
      <w:u w:val="none" w:color="000000"/>
    </w:rPr>
  </w:style>
  <w:style w:type="paragraph" w:customStyle="1" w:styleId="CenterEIB">
    <w:name w:val="Center EIB"/>
    <w:basedOn w:val="Normal"/>
    <w:rsid w:val="00AB56FB"/>
    <w:pPr>
      <w:keepLines/>
      <w:spacing w:after="120" w:line="240" w:lineRule="auto"/>
      <w:jc w:val="center"/>
    </w:pPr>
    <w:rPr>
      <w:rFonts w:ascii="Arial" w:eastAsia="Calibri" w:hAnsi="Arial" w:cs="Arial"/>
      <w:color w:val="000000"/>
      <w:sz w:val="20"/>
      <w:szCs w:val="20"/>
      <w:lang w:val="en-GB" w:eastAsia="en-GB"/>
    </w:rPr>
  </w:style>
  <w:style w:type="paragraph" w:customStyle="1" w:styleId="ArticleTitleEIB">
    <w:name w:val="Article Title EIB"/>
    <w:basedOn w:val="Normal"/>
    <w:next w:val="Normal"/>
    <w:rsid w:val="00AB56FB"/>
    <w:pPr>
      <w:keepNext/>
      <w:keepLines/>
      <w:spacing w:after="360" w:line="240" w:lineRule="auto"/>
      <w:jc w:val="center"/>
    </w:pPr>
    <w:rPr>
      <w:rFonts w:ascii="Arial" w:eastAsia="Calibri" w:hAnsi="Arial" w:cs="Arial"/>
      <w:b/>
      <w:color w:val="000000"/>
      <w:sz w:val="20"/>
      <w:szCs w:val="20"/>
      <w:u w:color="000000"/>
      <w:lang w:val="en-GB" w:eastAsia="en-GB"/>
    </w:rPr>
  </w:style>
  <w:style w:type="paragraph" w:customStyle="1" w:styleId="CenterItalicEIB">
    <w:name w:val="Center Italic EIB"/>
    <w:basedOn w:val="CenterEIB"/>
    <w:rsid w:val="00AB56FB"/>
    <w:rPr>
      <w:i/>
    </w:rPr>
  </w:style>
  <w:style w:type="paragraph" w:customStyle="1" w:styleId="FInEIB">
    <w:name w:val="FI n EIB"/>
    <w:basedOn w:val="Normal"/>
    <w:rsid w:val="00AB56FB"/>
    <w:pPr>
      <w:spacing w:after="120" w:line="240" w:lineRule="auto"/>
      <w:ind w:left="6662"/>
      <w:jc w:val="both"/>
    </w:pPr>
    <w:rPr>
      <w:rFonts w:ascii="Arial" w:eastAsia="Calibri" w:hAnsi="Arial" w:cs="Arial"/>
      <w:color w:val="000000"/>
      <w:sz w:val="20"/>
      <w:szCs w:val="20"/>
      <w:lang w:val="en-GB" w:eastAsia="en-GB"/>
    </w:rPr>
  </w:style>
  <w:style w:type="paragraph" w:customStyle="1" w:styleId="CoverTitlesEIB">
    <w:name w:val="Cover Titles EIB"/>
    <w:basedOn w:val="Normal"/>
    <w:rsid w:val="00AB56FB"/>
    <w:pPr>
      <w:spacing w:before="720" w:after="720" w:line="240" w:lineRule="auto"/>
      <w:jc w:val="center"/>
    </w:pPr>
    <w:rPr>
      <w:rFonts w:ascii="Arial" w:eastAsia="Calibri" w:hAnsi="Arial" w:cs="Arial"/>
      <w:color w:val="000000"/>
      <w:sz w:val="32"/>
      <w:szCs w:val="32"/>
      <w:lang w:val="en-GB" w:eastAsia="en-GB"/>
    </w:rPr>
  </w:style>
  <w:style w:type="character" w:customStyle="1" w:styleId="ItalicEIB">
    <w:name w:val="Italic EIB"/>
    <w:basedOn w:val="BoldEIB"/>
    <w:rsid w:val="00AB56FB"/>
    <w:rPr>
      <w:rFonts w:ascii="Arial" w:hAnsi="Arial" w:cs="Arial"/>
      <w:b/>
      <w:i/>
      <w:sz w:val="20"/>
      <w:szCs w:val="20"/>
    </w:rPr>
  </w:style>
  <w:style w:type="paragraph" w:customStyle="1" w:styleId="NoIndentEIB">
    <w:name w:val="No Indent EIB"/>
    <w:basedOn w:val="Normal"/>
    <w:link w:val="NoIndentEIBChar"/>
    <w:qFormat/>
    <w:rsid w:val="00AB56FB"/>
    <w:pPr>
      <w:keepLines/>
      <w:spacing w:after="120" w:line="240" w:lineRule="auto"/>
      <w:jc w:val="both"/>
    </w:pPr>
    <w:rPr>
      <w:rFonts w:ascii="Arial" w:eastAsia="Calibri" w:hAnsi="Arial" w:cs="Arial"/>
      <w:color w:val="000000"/>
      <w:sz w:val="20"/>
      <w:szCs w:val="20"/>
      <w:lang w:val="en-GB" w:eastAsia="en-GB"/>
    </w:rPr>
  </w:style>
  <w:style w:type="paragraph" w:customStyle="1" w:styleId="RightEIB">
    <w:name w:val="Right EIB"/>
    <w:basedOn w:val="CenterEIB"/>
    <w:rsid w:val="00AB56FB"/>
    <w:pPr>
      <w:jc w:val="right"/>
    </w:pPr>
  </w:style>
  <w:style w:type="character" w:customStyle="1" w:styleId="UnderlineEIB">
    <w:name w:val="Underline EIB"/>
    <w:basedOn w:val="ItalicEIB"/>
    <w:rsid w:val="00AB56FB"/>
    <w:rPr>
      <w:rFonts w:ascii="Arial" w:hAnsi="Arial" w:cs="Arial"/>
      <w:b/>
      <w:i/>
      <w:sz w:val="20"/>
      <w:szCs w:val="20"/>
      <w:u w:val="none" w:color="000000"/>
    </w:rPr>
  </w:style>
  <w:style w:type="paragraph" w:customStyle="1" w:styleId="OptionEIB">
    <w:name w:val="Option EIB"/>
    <w:basedOn w:val="Normal"/>
    <w:rsid w:val="00AB56FB"/>
    <w:pPr>
      <w:keepNext/>
      <w:keepLines/>
      <w:spacing w:before="240" w:after="240" w:line="240" w:lineRule="auto"/>
      <w:ind w:left="856"/>
      <w:jc w:val="both"/>
    </w:pPr>
    <w:rPr>
      <w:rFonts w:ascii="Arial" w:eastAsia="Calibri" w:hAnsi="Arial" w:cs="Arial"/>
      <w:b/>
      <w:i/>
      <w:color w:val="000000"/>
      <w:sz w:val="20"/>
      <w:szCs w:val="20"/>
      <w:u w:color="000000"/>
      <w:lang w:val="en-GB" w:eastAsia="en-GB"/>
    </w:rPr>
  </w:style>
  <w:style w:type="paragraph" w:customStyle="1" w:styleId="OutlineEIB">
    <w:name w:val="Outline EIB"/>
    <w:basedOn w:val="Normal"/>
    <w:next w:val="Normal"/>
    <w:rsid w:val="00AB56FB"/>
    <w:pPr>
      <w:keepNext/>
      <w:keepLines/>
      <w:spacing w:after="120" w:line="240" w:lineRule="auto"/>
      <w:ind w:left="856"/>
      <w:jc w:val="both"/>
    </w:pPr>
    <w:rPr>
      <w:rFonts w:ascii="Arial" w:eastAsia="Calibri" w:hAnsi="Arial" w:cs="Arial"/>
      <w:b/>
      <w:caps/>
      <w:color w:val="000000"/>
      <w:sz w:val="20"/>
      <w:szCs w:val="20"/>
      <w:lang w:val="en-GB" w:eastAsia="en-GB"/>
    </w:rPr>
  </w:style>
  <w:style w:type="paragraph" w:customStyle="1" w:styleId="CoverTitlesBoldEIB">
    <w:name w:val="Cover Titles Bold EIB"/>
    <w:basedOn w:val="CoverTitlesEIB"/>
    <w:next w:val="CoverTitlesEIB"/>
    <w:rsid w:val="00AB56FB"/>
    <w:pPr>
      <w:keepNext/>
      <w:keepLines/>
    </w:pPr>
    <w:rPr>
      <w:b/>
      <w:caps/>
    </w:rPr>
  </w:style>
  <w:style w:type="paragraph" w:styleId="TOC1">
    <w:name w:val="toc 1"/>
    <w:basedOn w:val="Normal"/>
    <w:next w:val="Normal"/>
    <w:rsid w:val="00AB56FB"/>
    <w:pPr>
      <w:spacing w:before="120" w:after="120" w:line="240" w:lineRule="auto"/>
      <w:ind w:right="318"/>
    </w:pPr>
    <w:rPr>
      <w:rFonts w:ascii="Arial" w:eastAsia="Calibri" w:hAnsi="Arial" w:cs="Arial"/>
      <w:b/>
      <w:caps/>
      <w:color w:val="000000"/>
      <w:sz w:val="20"/>
      <w:szCs w:val="20"/>
      <w:lang w:val="en-GB" w:eastAsia="en-GB"/>
    </w:rPr>
  </w:style>
  <w:style w:type="paragraph" w:styleId="TOC2">
    <w:name w:val="toc 2"/>
    <w:basedOn w:val="Normal"/>
    <w:next w:val="Normal"/>
    <w:rsid w:val="00AB56FB"/>
    <w:pPr>
      <w:spacing w:before="120" w:after="120" w:line="240" w:lineRule="auto"/>
      <w:ind w:right="318"/>
    </w:pPr>
    <w:rPr>
      <w:rFonts w:ascii="Arial" w:eastAsia="Calibri" w:hAnsi="Arial" w:cs="Arial"/>
      <w:caps/>
      <w:color w:val="000000"/>
      <w:sz w:val="20"/>
      <w:szCs w:val="20"/>
      <w:lang w:val="en-GB" w:eastAsia="en-GB"/>
    </w:rPr>
  </w:style>
  <w:style w:type="paragraph" w:styleId="TOC3">
    <w:name w:val="toc 3"/>
    <w:basedOn w:val="Normal"/>
    <w:next w:val="Normal"/>
    <w:rsid w:val="00AB56FB"/>
    <w:pPr>
      <w:spacing w:before="120" w:after="120" w:line="240" w:lineRule="auto"/>
      <w:contextualSpacing/>
    </w:pPr>
    <w:rPr>
      <w:rFonts w:ascii="Arial" w:eastAsia="Calibri" w:hAnsi="Arial" w:cs="Arial"/>
      <w:smallCaps/>
      <w:color w:val="000000"/>
      <w:sz w:val="20"/>
      <w:szCs w:val="20"/>
      <w:lang w:val="en-GB" w:eastAsia="en-GB"/>
    </w:rPr>
  </w:style>
  <w:style w:type="paragraph" w:styleId="TOC4">
    <w:name w:val="toc 4"/>
    <w:basedOn w:val="Normal"/>
    <w:next w:val="Normal"/>
    <w:rsid w:val="00AB56FB"/>
    <w:pPr>
      <w:spacing w:after="0"/>
    </w:pPr>
    <w:rPr>
      <w:rFonts w:ascii="Arial" w:eastAsia="Calibri" w:hAnsi="Arial" w:cs="Arial"/>
      <w:color w:val="000000"/>
      <w:sz w:val="20"/>
      <w:szCs w:val="20"/>
      <w:lang w:val="en-GB" w:eastAsia="en-GB"/>
    </w:rPr>
  </w:style>
  <w:style w:type="paragraph" w:customStyle="1" w:styleId="ScheduleEIB">
    <w:name w:val="Schedule EIB"/>
    <w:basedOn w:val="Normal"/>
    <w:qFormat/>
    <w:rsid w:val="00AB56FB"/>
    <w:pPr>
      <w:keepNext/>
      <w:keepLines/>
      <w:spacing w:after="120" w:line="240" w:lineRule="auto"/>
      <w:ind w:left="360" w:hanging="360"/>
      <w:jc w:val="right"/>
      <w:outlineLvl w:val="0"/>
    </w:pPr>
    <w:rPr>
      <w:rFonts w:ascii="Arial" w:eastAsia="Calibri" w:hAnsi="Arial" w:cs="Arial"/>
      <w:b/>
      <w:color w:val="000000"/>
      <w:sz w:val="20"/>
      <w:szCs w:val="20"/>
      <w:lang w:val="en-GB" w:eastAsia="en-GB"/>
    </w:rPr>
  </w:style>
  <w:style w:type="paragraph" w:customStyle="1" w:styleId="SubSchedule1EIB">
    <w:name w:val="SubSchedule 1 EIB"/>
    <w:basedOn w:val="ScheduleEIB"/>
    <w:next w:val="Normal"/>
    <w:qFormat/>
    <w:rsid w:val="00AB56FB"/>
    <w:pPr>
      <w:spacing w:after="240"/>
      <w:jc w:val="center"/>
    </w:pPr>
    <w:rPr>
      <w:u w:color="000000"/>
    </w:rPr>
  </w:style>
  <w:style w:type="paragraph" w:customStyle="1" w:styleId="SubSchedule2EIB">
    <w:name w:val="SubSchedule 2 EIB"/>
    <w:basedOn w:val="SubSchedule1EIB"/>
    <w:qFormat/>
    <w:rsid w:val="00AB56FB"/>
    <w:pPr>
      <w:spacing w:before="200" w:after="200"/>
      <w:jc w:val="left"/>
    </w:pPr>
  </w:style>
  <w:style w:type="paragraph" w:customStyle="1" w:styleId="SubSchedule3EIB">
    <w:name w:val="SubSchedule 3 EIB"/>
    <w:basedOn w:val="SubSchedule2EIB"/>
    <w:qFormat/>
    <w:rsid w:val="00AB56FB"/>
    <w:pPr>
      <w:ind w:left="357" w:hanging="357"/>
      <w:jc w:val="center"/>
    </w:pPr>
    <w:rPr>
      <w:b w:val="0"/>
    </w:rPr>
  </w:style>
  <w:style w:type="paragraph" w:styleId="Revision">
    <w:name w:val="Revision"/>
    <w:rsid w:val="00AB56FB"/>
    <w:pPr>
      <w:spacing w:after="0" w:line="240" w:lineRule="auto"/>
    </w:pPr>
    <w:rPr>
      <w:rFonts w:ascii="Arial" w:eastAsia="Calibri" w:hAnsi="Arial" w:cs="Arial"/>
      <w:color w:val="000000"/>
      <w:sz w:val="20"/>
      <w:szCs w:val="20"/>
      <w:lang w:val="en-GB" w:eastAsia="en-GB"/>
    </w:rPr>
  </w:style>
  <w:style w:type="paragraph" w:customStyle="1" w:styleId="Annex">
    <w:name w:val="Annex"/>
    <w:basedOn w:val="Normal"/>
    <w:rsid w:val="00AB56FB"/>
    <w:pPr>
      <w:spacing w:after="120" w:line="240" w:lineRule="auto"/>
      <w:ind w:left="720" w:hanging="360"/>
      <w:jc w:val="right"/>
    </w:pPr>
    <w:rPr>
      <w:rFonts w:ascii="Arial" w:eastAsia="Calibri" w:hAnsi="Arial" w:cs="Arial"/>
      <w:b/>
      <w:color w:val="000000"/>
      <w:sz w:val="20"/>
      <w:szCs w:val="20"/>
      <w:lang w:val="en-GB" w:eastAsia="en-GB"/>
    </w:rPr>
  </w:style>
  <w:style w:type="paragraph" w:styleId="TOC5">
    <w:name w:val="toc 5"/>
    <w:basedOn w:val="Normal"/>
    <w:next w:val="Normal"/>
    <w:rsid w:val="00AB56FB"/>
    <w:pPr>
      <w:spacing w:after="100"/>
      <w:ind w:left="880"/>
    </w:pPr>
    <w:rPr>
      <w:rFonts w:ascii="Calibri" w:eastAsia="Calibri" w:hAnsi="Calibri" w:cs="Calibri"/>
      <w:lang w:val="en-GB" w:eastAsia="en-GB"/>
    </w:rPr>
  </w:style>
  <w:style w:type="paragraph" w:styleId="TOC6">
    <w:name w:val="toc 6"/>
    <w:basedOn w:val="Normal"/>
    <w:next w:val="Normal"/>
    <w:rsid w:val="00AB56FB"/>
    <w:pPr>
      <w:spacing w:after="100"/>
      <w:ind w:left="1100"/>
    </w:pPr>
    <w:rPr>
      <w:rFonts w:ascii="Calibri" w:eastAsia="Calibri" w:hAnsi="Calibri" w:cs="Calibri"/>
      <w:lang w:val="en-GB" w:eastAsia="en-GB"/>
    </w:rPr>
  </w:style>
  <w:style w:type="paragraph" w:styleId="TOC7">
    <w:name w:val="toc 7"/>
    <w:basedOn w:val="Normal"/>
    <w:next w:val="Normal"/>
    <w:rsid w:val="00AB56FB"/>
    <w:pPr>
      <w:spacing w:after="100" w:line="240" w:lineRule="auto"/>
      <w:ind w:left="1200"/>
      <w:jc w:val="both"/>
    </w:pPr>
    <w:rPr>
      <w:rFonts w:ascii="Arial" w:eastAsia="Calibri" w:hAnsi="Arial" w:cs="Arial"/>
      <w:color w:val="000000"/>
      <w:sz w:val="20"/>
      <w:szCs w:val="20"/>
      <w:lang w:val="en-GB" w:eastAsia="en-GB"/>
    </w:rPr>
  </w:style>
  <w:style w:type="paragraph" w:styleId="TOC8">
    <w:name w:val="toc 8"/>
    <w:basedOn w:val="Normal"/>
    <w:next w:val="Normal"/>
    <w:rsid w:val="00AB56FB"/>
    <w:pPr>
      <w:spacing w:after="100" w:line="240" w:lineRule="auto"/>
      <w:ind w:left="1400"/>
      <w:jc w:val="both"/>
    </w:pPr>
    <w:rPr>
      <w:rFonts w:ascii="Arial" w:eastAsia="Calibri" w:hAnsi="Arial" w:cs="Arial"/>
      <w:color w:val="000000"/>
      <w:sz w:val="20"/>
      <w:szCs w:val="20"/>
      <w:lang w:val="en-GB" w:eastAsia="en-GB"/>
    </w:rPr>
  </w:style>
  <w:style w:type="paragraph" w:styleId="TOC9">
    <w:name w:val="toc 9"/>
    <w:basedOn w:val="Normal"/>
    <w:next w:val="Normal"/>
    <w:rsid w:val="00AB56FB"/>
    <w:pPr>
      <w:spacing w:after="100" w:line="240" w:lineRule="auto"/>
      <w:ind w:left="1600"/>
      <w:jc w:val="both"/>
    </w:pPr>
    <w:rPr>
      <w:rFonts w:ascii="Arial" w:eastAsia="Calibri" w:hAnsi="Arial" w:cs="Arial"/>
      <w:color w:val="000000"/>
      <w:sz w:val="20"/>
      <w:szCs w:val="20"/>
      <w:lang w:val="en-GB" w:eastAsia="en-GB"/>
    </w:rPr>
  </w:style>
  <w:style w:type="character" w:customStyle="1" w:styleId="DeltaViewInsertion">
    <w:name w:val="DeltaView Insertion"/>
    <w:rsid w:val="00AB56FB"/>
    <w:rPr>
      <w:color w:val="0000FF"/>
      <w:spacing w:val="0"/>
      <w:u w:val="double"/>
    </w:rPr>
  </w:style>
  <w:style w:type="paragraph" w:customStyle="1" w:styleId="preamble">
    <w:name w:val="preamble"/>
    <w:rsid w:val="00AB56FB"/>
    <w:pPr>
      <w:numPr>
        <w:numId w:val="14"/>
      </w:numPr>
      <w:tabs>
        <w:tab w:val="left" w:pos="567"/>
      </w:tabs>
      <w:spacing w:after="120" w:line="240" w:lineRule="auto"/>
    </w:pPr>
    <w:rPr>
      <w:rFonts w:ascii="Arial" w:eastAsia="Times New Roman" w:hAnsi="Arial" w:cs="Times New Roman"/>
      <w:sz w:val="20"/>
      <w:szCs w:val="20"/>
      <w:lang w:val="en-GB"/>
    </w:rPr>
  </w:style>
  <w:style w:type="paragraph" w:customStyle="1" w:styleId="styleheading2justified">
    <w:name w:val="styleheading2justified"/>
    <w:basedOn w:val="Normal"/>
    <w:rsid w:val="00AB56FB"/>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styleId="NormalWeb">
    <w:name w:val="Normal (Web)"/>
    <w:basedOn w:val="Normal"/>
    <w:uiPriority w:val="99"/>
    <w:semiHidden/>
    <w:rsid w:val="00AB56FB"/>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customStyle="1" w:styleId="Default">
    <w:name w:val="Default"/>
    <w:rsid w:val="00AB56FB"/>
    <w:pPr>
      <w:autoSpaceDE w:val="0"/>
      <w:autoSpaceDN w:val="0"/>
      <w:adjustRightInd w:val="0"/>
      <w:spacing w:after="0" w:line="240" w:lineRule="auto"/>
    </w:pPr>
    <w:rPr>
      <w:rFonts w:ascii="Arial" w:eastAsia="Calibri" w:hAnsi="Arial" w:cs="Arial"/>
      <w:color w:val="000000"/>
      <w:sz w:val="24"/>
      <w:szCs w:val="24"/>
      <w:lang w:val="en-GB" w:eastAsia="en-GB"/>
    </w:rPr>
  </w:style>
  <w:style w:type="numbering" w:customStyle="1" w:styleId="HeadingsEIB">
    <w:name w:val="Headings EIB"/>
    <w:rsid w:val="00AB56FB"/>
    <w:pPr>
      <w:numPr>
        <w:numId w:val="11"/>
      </w:numPr>
    </w:pPr>
  </w:style>
  <w:style w:type="numbering" w:customStyle="1" w:styleId="ListsEIB0">
    <w:name w:val="Lists EIB"/>
    <w:rsid w:val="00AB56FB"/>
    <w:pPr>
      <w:numPr>
        <w:numId w:val="8"/>
      </w:numPr>
    </w:pPr>
  </w:style>
  <w:style w:type="paragraph" w:styleId="BodyTextIndent">
    <w:name w:val="Body Text Indent"/>
    <w:basedOn w:val="Normal"/>
    <w:link w:val="BodyTextIndentChar"/>
    <w:unhideWhenUsed/>
    <w:rsid w:val="00AB56FB"/>
    <w:pPr>
      <w:spacing w:after="120"/>
      <w:ind w:left="283"/>
    </w:pPr>
  </w:style>
  <w:style w:type="character" w:customStyle="1" w:styleId="BodyTextIndentChar">
    <w:name w:val="Body Text Indent Char"/>
    <w:basedOn w:val="DefaultParagraphFont"/>
    <w:link w:val="BodyTextIndent"/>
    <w:rsid w:val="00AB56FB"/>
  </w:style>
  <w:style w:type="character" w:customStyle="1" w:styleId="ListParagraphChar">
    <w:name w:val="List Paragraph Char"/>
    <w:aliases w:val="BulletC Char,Yellow Bullet Char,Normal bullet 2 Char,Mummuga loetelu Char,Loendi lõik Char,2 Char,List Paragraph à moi Char,Dot pt Char,No Spacing1 Char,List Paragraph Char Char Char Char,Indicator Text Char,Numbered Para 1 Char"/>
    <w:link w:val="ListParagraph"/>
    <w:uiPriority w:val="34"/>
    <w:qFormat/>
    <w:locked/>
    <w:rsid w:val="00AB56FB"/>
  </w:style>
  <w:style w:type="paragraph" w:customStyle="1" w:styleId="TableParagraph">
    <w:name w:val="Table Paragraph"/>
    <w:basedOn w:val="Normal"/>
    <w:uiPriority w:val="1"/>
    <w:qFormat/>
    <w:rsid w:val="00AB56FB"/>
    <w:pPr>
      <w:widowControl w:val="0"/>
      <w:spacing w:after="0" w:line="240" w:lineRule="auto"/>
    </w:pPr>
  </w:style>
  <w:style w:type="character" w:styleId="CommentReference">
    <w:name w:val="annotation reference"/>
    <w:basedOn w:val="DefaultParagraphFont"/>
    <w:uiPriority w:val="99"/>
    <w:semiHidden/>
    <w:unhideWhenUsed/>
    <w:rsid w:val="00AB56FB"/>
    <w:rPr>
      <w:sz w:val="16"/>
      <w:szCs w:val="16"/>
    </w:rPr>
  </w:style>
  <w:style w:type="paragraph" w:styleId="CommentText">
    <w:name w:val="annotation text"/>
    <w:aliases w:val=" Char Char,Char Char, Znak"/>
    <w:basedOn w:val="Normal"/>
    <w:link w:val="CommentTextChar"/>
    <w:unhideWhenUsed/>
    <w:rsid w:val="00AB56FB"/>
    <w:pPr>
      <w:spacing w:line="240" w:lineRule="auto"/>
    </w:pPr>
    <w:rPr>
      <w:sz w:val="20"/>
      <w:szCs w:val="20"/>
    </w:rPr>
  </w:style>
  <w:style w:type="character" w:customStyle="1" w:styleId="CommentTextChar">
    <w:name w:val="Comment Text Char"/>
    <w:aliases w:val=" Char Char Char,Char Char Char, Znak Char"/>
    <w:basedOn w:val="DefaultParagraphFont"/>
    <w:link w:val="CommentText"/>
    <w:rsid w:val="00AB56FB"/>
    <w:rPr>
      <w:sz w:val="20"/>
      <w:szCs w:val="20"/>
    </w:rPr>
  </w:style>
  <w:style w:type="paragraph" w:styleId="CommentSubject">
    <w:name w:val="annotation subject"/>
    <w:basedOn w:val="CommentText"/>
    <w:next w:val="CommentText"/>
    <w:link w:val="CommentSubjectChar"/>
    <w:uiPriority w:val="99"/>
    <w:semiHidden/>
    <w:unhideWhenUsed/>
    <w:rsid w:val="00AB56FB"/>
    <w:rPr>
      <w:b/>
      <w:bCs/>
    </w:rPr>
  </w:style>
  <w:style w:type="character" w:customStyle="1" w:styleId="CommentSubjectChar">
    <w:name w:val="Comment Subject Char"/>
    <w:basedOn w:val="CommentTextChar"/>
    <w:link w:val="CommentSubject"/>
    <w:uiPriority w:val="99"/>
    <w:semiHidden/>
    <w:rsid w:val="00AB56FB"/>
    <w:rPr>
      <w:b/>
      <w:bCs/>
      <w:sz w:val="20"/>
      <w:szCs w:val="20"/>
    </w:rPr>
  </w:style>
  <w:style w:type="numbering" w:customStyle="1" w:styleId="SchedulesLists">
    <w:name w:val="Schedules Lists"/>
    <w:rsid w:val="00AB56FB"/>
    <w:pPr>
      <w:numPr>
        <w:numId w:val="39"/>
      </w:numPr>
    </w:pPr>
  </w:style>
  <w:style w:type="paragraph" w:customStyle="1" w:styleId="text">
    <w:name w:val="text"/>
    <w:aliases w:val="t"/>
    <w:basedOn w:val="Normal"/>
    <w:link w:val="textChar"/>
    <w:rsid w:val="00AB56FB"/>
    <w:pPr>
      <w:spacing w:after="0" w:line="240" w:lineRule="auto"/>
      <w:ind w:left="709"/>
      <w:jc w:val="both"/>
    </w:pPr>
    <w:rPr>
      <w:rFonts w:ascii="Arial" w:eastAsia="Times New Roman" w:hAnsi="Arial" w:cs="Times New Roman"/>
      <w:sz w:val="20"/>
      <w:szCs w:val="20"/>
      <w:lang w:val="fr-FR"/>
    </w:rPr>
  </w:style>
  <w:style w:type="table" w:styleId="TableGrid">
    <w:name w:val="Table Grid"/>
    <w:basedOn w:val="TableNormal"/>
    <w:rsid w:val="00AB56FB"/>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3738D"/>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738D"/>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880986"/>
    <w:pPr>
      <w:spacing w:after="0" w:line="240" w:lineRule="auto"/>
    </w:pPr>
    <w:rPr>
      <w:sz w:val="20"/>
      <w:szCs w:val="20"/>
    </w:rPr>
  </w:style>
  <w:style w:type="character" w:customStyle="1" w:styleId="EndnoteTextChar">
    <w:name w:val="Endnote Text Char"/>
    <w:basedOn w:val="DefaultParagraphFont"/>
    <w:link w:val="EndnoteText"/>
    <w:rsid w:val="00880986"/>
    <w:rPr>
      <w:sz w:val="20"/>
      <w:szCs w:val="20"/>
    </w:rPr>
  </w:style>
  <w:style w:type="character" w:styleId="EndnoteReference">
    <w:name w:val="endnote reference"/>
    <w:basedOn w:val="DefaultParagraphFont"/>
    <w:unhideWhenUsed/>
    <w:rsid w:val="00880986"/>
    <w:rPr>
      <w:vertAlign w:val="superscript"/>
    </w:rPr>
  </w:style>
  <w:style w:type="character" w:customStyle="1" w:styleId="CommentTextChar1">
    <w:name w:val="Comment Text Char1"/>
    <w:aliases w:val=" Char Char Char1,Char Char Char1, Znak Char1"/>
    <w:basedOn w:val="DefaultParagraphFont"/>
    <w:rsid w:val="00137487"/>
    <w:rPr>
      <w:color w:val="000000"/>
    </w:rPr>
  </w:style>
  <w:style w:type="character" w:customStyle="1" w:styleId="textChar">
    <w:name w:val="text Char"/>
    <w:link w:val="text"/>
    <w:rsid w:val="006D27BC"/>
    <w:rPr>
      <w:rFonts w:ascii="Arial" w:eastAsia="Times New Roman" w:hAnsi="Arial" w:cs="Times New Roman"/>
      <w:sz w:val="20"/>
      <w:szCs w:val="20"/>
      <w:lang w:val="fr-FR"/>
    </w:rPr>
  </w:style>
  <w:style w:type="paragraph" w:customStyle="1" w:styleId="Heading71">
    <w:name w:val="Heading 71"/>
    <w:basedOn w:val="Normal"/>
    <w:next w:val="Normal"/>
    <w:uiPriority w:val="9"/>
    <w:semiHidden/>
    <w:unhideWhenUsed/>
    <w:qFormat/>
    <w:rsid w:val="00222E7E"/>
    <w:pPr>
      <w:keepNext/>
      <w:keepLines/>
      <w:spacing w:before="40" w:after="0" w:line="240" w:lineRule="auto"/>
      <w:ind w:left="856"/>
      <w:outlineLvl w:val="6"/>
    </w:pPr>
    <w:rPr>
      <w:rFonts w:ascii="Calibri Light" w:eastAsia="Times New Roman" w:hAnsi="Calibri Light" w:cs="Times New Roman"/>
      <w:i/>
      <w:iCs/>
      <w:color w:val="1F4D78"/>
      <w:sz w:val="20"/>
      <w:szCs w:val="20"/>
      <w:lang w:val="en-GB" w:eastAsia="en-GB"/>
    </w:rPr>
  </w:style>
  <w:style w:type="numbering" w:customStyle="1" w:styleId="NoList1">
    <w:name w:val="No List1"/>
    <w:next w:val="NoList"/>
    <w:uiPriority w:val="99"/>
    <w:semiHidden/>
    <w:unhideWhenUsed/>
    <w:rsid w:val="00222E7E"/>
  </w:style>
  <w:style w:type="numbering" w:customStyle="1" w:styleId="HeadingsEIB1">
    <w:name w:val="Headings EIB1"/>
    <w:uiPriority w:val="99"/>
    <w:rsid w:val="00222E7E"/>
  </w:style>
  <w:style w:type="numbering" w:customStyle="1" w:styleId="ListsEIB1">
    <w:name w:val="Lists EIB1"/>
    <w:uiPriority w:val="99"/>
    <w:rsid w:val="00222E7E"/>
    <w:pPr>
      <w:numPr>
        <w:numId w:val="96"/>
      </w:numPr>
    </w:pPr>
  </w:style>
  <w:style w:type="paragraph" w:customStyle="1" w:styleId="FIEIB">
    <w:name w:val="FI EIB"/>
    <w:basedOn w:val="Normal"/>
    <w:rsid w:val="00222E7E"/>
    <w:pPr>
      <w:spacing w:after="120" w:line="240" w:lineRule="auto"/>
      <w:ind w:left="6662"/>
    </w:pPr>
    <w:rPr>
      <w:rFonts w:ascii="Arial" w:eastAsia="Arial" w:hAnsi="Arial" w:cs="Arial"/>
      <w:color w:val="000000"/>
      <w:sz w:val="20"/>
      <w:szCs w:val="20"/>
      <w:lang w:val="en-GB" w:eastAsia="en-GB"/>
    </w:rPr>
  </w:style>
  <w:style w:type="numbering" w:customStyle="1" w:styleId="SchedulesLists1">
    <w:name w:val="Schedules Lists1"/>
    <w:uiPriority w:val="99"/>
    <w:rsid w:val="00222E7E"/>
    <w:pPr>
      <w:numPr>
        <w:numId w:val="1"/>
      </w:numPr>
    </w:pPr>
  </w:style>
  <w:style w:type="character" w:customStyle="1" w:styleId="UnresolvedMention1">
    <w:name w:val="Unresolved Mention1"/>
    <w:basedOn w:val="DefaultParagraphFont"/>
    <w:rsid w:val="00222E7E"/>
    <w:rPr>
      <w:color w:val="808080"/>
    </w:rPr>
  </w:style>
  <w:style w:type="numbering" w:customStyle="1" w:styleId="Annexes">
    <w:name w:val="Annexes"/>
    <w:rsid w:val="00222E7E"/>
    <w:pPr>
      <w:numPr>
        <w:numId w:val="59"/>
      </w:numPr>
    </w:pPr>
  </w:style>
  <w:style w:type="paragraph" w:customStyle="1" w:styleId="SubSchedule4EIB">
    <w:name w:val="SubSchedule 4 EIB"/>
    <w:basedOn w:val="SubSchedule3EIB"/>
    <w:next w:val="Normal"/>
    <w:qFormat/>
    <w:rsid w:val="00222E7E"/>
    <w:pPr>
      <w:spacing w:before="120"/>
      <w:ind w:left="1080" w:hanging="360"/>
      <w:jc w:val="left"/>
    </w:pPr>
    <w:rPr>
      <w:rFonts w:ascii="Arial Bold" w:eastAsia="Arial Bold" w:hAnsi="Arial Bold" w:cs="Arial Bold"/>
      <w:b/>
    </w:rPr>
  </w:style>
  <w:style w:type="character" w:customStyle="1" w:styleId="SubSchedule4EIBChar">
    <w:name w:val="SubSchedule 4 EIB Char"/>
    <w:basedOn w:val="DefaultParagraphFont"/>
    <w:rsid w:val="00222E7E"/>
    <w:rPr>
      <w:rFonts w:ascii="Arial Bold" w:eastAsia="Arial Bold" w:hAnsi="Arial Bold" w:cs="Arial Bold"/>
      <w:b/>
      <w:color w:val="000000"/>
    </w:rPr>
  </w:style>
  <w:style w:type="character" w:styleId="FollowedHyperlink">
    <w:name w:val="FollowedHyperlink"/>
    <w:basedOn w:val="DefaultParagraphFont"/>
    <w:rsid w:val="00222E7E"/>
    <w:rPr>
      <w:color w:val="800080"/>
      <w:u w:val="none" w:color="000000"/>
    </w:rPr>
  </w:style>
  <w:style w:type="numbering" w:customStyle="1" w:styleId="HeadingsEIB0">
    <w:name w:val="Headings E.I.B."/>
    <w:rsid w:val="00222E7E"/>
    <w:pPr>
      <w:numPr>
        <w:numId w:val="58"/>
      </w:numPr>
    </w:pPr>
  </w:style>
  <w:style w:type="numbering" w:customStyle="1" w:styleId="ListsEIB">
    <w:name w:val="Lists E.I.B."/>
    <w:rsid w:val="00222E7E"/>
    <w:pPr>
      <w:numPr>
        <w:numId w:val="17"/>
      </w:numPr>
    </w:pPr>
  </w:style>
  <w:style w:type="character" w:customStyle="1" w:styleId="BoldEIB0">
    <w:name w:val="Bold E.I.B."/>
    <w:basedOn w:val="DefaultParagraphFont"/>
    <w:rsid w:val="00222E7E"/>
    <w:rPr>
      <w:rFonts w:ascii="Arial" w:eastAsia="Arial" w:hAnsi="Arial" w:cs="Arial"/>
      <w:b/>
      <w:sz w:val="20"/>
      <w:szCs w:val="20"/>
    </w:rPr>
  </w:style>
  <w:style w:type="character" w:customStyle="1" w:styleId="BoldItalicEIB0">
    <w:name w:val="Bold Italic E.I.B."/>
    <w:basedOn w:val="BoldEIB0"/>
    <w:rsid w:val="00222E7E"/>
    <w:rPr>
      <w:rFonts w:ascii="Arial" w:eastAsia="Arial" w:hAnsi="Arial" w:cs="Arial"/>
      <w:b/>
      <w:i/>
      <w:sz w:val="20"/>
      <w:szCs w:val="20"/>
    </w:rPr>
  </w:style>
  <w:style w:type="character" w:customStyle="1" w:styleId="BoldItalicUnderlineEIB0">
    <w:name w:val="Bold Italic Underline E.I.B."/>
    <w:basedOn w:val="BoldEIB0"/>
    <w:rsid w:val="00222E7E"/>
    <w:rPr>
      <w:rFonts w:ascii="Arial" w:eastAsia="Arial" w:hAnsi="Arial" w:cs="Arial"/>
      <w:b/>
      <w:i/>
      <w:sz w:val="20"/>
      <w:szCs w:val="20"/>
      <w:u w:val="none" w:color="000000"/>
    </w:rPr>
  </w:style>
  <w:style w:type="paragraph" w:customStyle="1" w:styleId="CenterEIB0">
    <w:name w:val="Center E.I.B."/>
    <w:basedOn w:val="Normal"/>
    <w:rsid w:val="00222E7E"/>
    <w:pPr>
      <w:keepLines/>
      <w:spacing w:after="120" w:line="240" w:lineRule="auto"/>
      <w:jc w:val="center"/>
    </w:pPr>
    <w:rPr>
      <w:rFonts w:ascii="Arial" w:eastAsia="Arial" w:hAnsi="Arial" w:cs="Arial"/>
      <w:color w:val="000000"/>
      <w:sz w:val="20"/>
      <w:szCs w:val="20"/>
      <w:lang w:val="en-GB" w:eastAsia="en-GB"/>
    </w:rPr>
  </w:style>
  <w:style w:type="paragraph" w:customStyle="1" w:styleId="ArticleTitleEIB0">
    <w:name w:val="Article Title E.I.B."/>
    <w:basedOn w:val="Normal"/>
    <w:next w:val="Normal"/>
    <w:rsid w:val="00222E7E"/>
    <w:pPr>
      <w:keepNext/>
      <w:keepLines/>
      <w:spacing w:after="360" w:line="240" w:lineRule="auto"/>
      <w:jc w:val="center"/>
    </w:pPr>
    <w:rPr>
      <w:rFonts w:ascii="Arial" w:eastAsia="Arial" w:hAnsi="Arial" w:cs="Arial"/>
      <w:b/>
      <w:color w:val="000000"/>
      <w:sz w:val="20"/>
      <w:szCs w:val="20"/>
      <w:u w:color="000000"/>
      <w:lang w:val="en-GB" w:eastAsia="en-GB"/>
    </w:rPr>
  </w:style>
  <w:style w:type="paragraph" w:customStyle="1" w:styleId="CenterItalicEIB0">
    <w:name w:val="Center Italic E.I.B."/>
    <w:basedOn w:val="CenterEIB0"/>
    <w:rsid w:val="00222E7E"/>
    <w:rPr>
      <w:i/>
    </w:rPr>
  </w:style>
  <w:style w:type="paragraph" w:customStyle="1" w:styleId="FInEIB0">
    <w:name w:val="FI n E.I.B."/>
    <w:basedOn w:val="Normal"/>
    <w:rsid w:val="00222E7E"/>
    <w:pPr>
      <w:spacing w:after="120" w:line="240" w:lineRule="auto"/>
      <w:ind w:left="6662"/>
    </w:pPr>
    <w:rPr>
      <w:rFonts w:ascii="Arial" w:eastAsia="Arial" w:hAnsi="Arial" w:cs="Arial"/>
      <w:color w:val="000000"/>
      <w:sz w:val="20"/>
      <w:szCs w:val="20"/>
      <w:lang w:val="en-GB" w:eastAsia="en-GB"/>
    </w:rPr>
  </w:style>
  <w:style w:type="paragraph" w:customStyle="1" w:styleId="CoverTitlesEIB0">
    <w:name w:val="Cover Titles E.I.B."/>
    <w:basedOn w:val="Normal"/>
    <w:rsid w:val="00222E7E"/>
    <w:pPr>
      <w:spacing w:before="720" w:after="720" w:line="240" w:lineRule="auto"/>
      <w:jc w:val="center"/>
    </w:pPr>
    <w:rPr>
      <w:rFonts w:ascii="Arial" w:eastAsia="Arial" w:hAnsi="Arial" w:cs="Arial"/>
      <w:color w:val="000000"/>
      <w:sz w:val="32"/>
      <w:szCs w:val="32"/>
      <w:lang w:val="en-GB" w:eastAsia="en-GB"/>
    </w:rPr>
  </w:style>
  <w:style w:type="character" w:customStyle="1" w:styleId="ItalicEIB0">
    <w:name w:val="Italic E.I.B."/>
    <w:basedOn w:val="BoldEIB0"/>
    <w:rsid w:val="00222E7E"/>
    <w:rPr>
      <w:rFonts w:ascii="Arial" w:eastAsia="Arial" w:hAnsi="Arial" w:cs="Arial"/>
      <w:b w:val="0"/>
      <w:i/>
      <w:sz w:val="20"/>
      <w:szCs w:val="20"/>
    </w:rPr>
  </w:style>
  <w:style w:type="paragraph" w:customStyle="1" w:styleId="NoIndentEIB0">
    <w:name w:val="No Indent E.I.B."/>
    <w:basedOn w:val="Normal"/>
    <w:qFormat/>
    <w:rsid w:val="00222E7E"/>
    <w:pPr>
      <w:keepLines/>
      <w:spacing w:after="120" w:line="240" w:lineRule="auto"/>
    </w:pPr>
    <w:rPr>
      <w:rFonts w:ascii="Arial" w:eastAsia="Arial" w:hAnsi="Arial" w:cs="Arial"/>
      <w:color w:val="000000"/>
      <w:sz w:val="20"/>
      <w:szCs w:val="20"/>
      <w:lang w:val="en-GB" w:eastAsia="en-GB"/>
    </w:rPr>
  </w:style>
  <w:style w:type="paragraph" w:customStyle="1" w:styleId="RightEIB0">
    <w:name w:val="Right E.I.B."/>
    <w:basedOn w:val="CenterEIB0"/>
    <w:rsid w:val="00222E7E"/>
    <w:pPr>
      <w:jc w:val="right"/>
    </w:pPr>
  </w:style>
  <w:style w:type="character" w:customStyle="1" w:styleId="UnderlineEIB0">
    <w:name w:val="Underline E.I.B."/>
    <w:basedOn w:val="ItalicEIB0"/>
    <w:rsid w:val="00222E7E"/>
    <w:rPr>
      <w:rFonts w:ascii="Arial" w:eastAsia="Arial" w:hAnsi="Arial" w:cs="Arial"/>
      <w:b w:val="0"/>
      <w:i w:val="0"/>
      <w:sz w:val="20"/>
      <w:szCs w:val="20"/>
      <w:u w:val="none" w:color="000000"/>
    </w:rPr>
  </w:style>
  <w:style w:type="paragraph" w:customStyle="1" w:styleId="OptionEIB0">
    <w:name w:val="Option E.I.B."/>
    <w:basedOn w:val="Normal"/>
    <w:rsid w:val="00222E7E"/>
    <w:pPr>
      <w:keepNext/>
      <w:keepLines/>
      <w:spacing w:before="240" w:after="240" w:line="240" w:lineRule="auto"/>
      <w:ind w:left="856"/>
    </w:pPr>
    <w:rPr>
      <w:rFonts w:ascii="Arial" w:eastAsia="Arial" w:hAnsi="Arial" w:cs="Arial"/>
      <w:b/>
      <w:i/>
      <w:color w:val="000000"/>
      <w:sz w:val="20"/>
      <w:szCs w:val="20"/>
      <w:u w:color="000000"/>
      <w:lang w:val="en-GB" w:eastAsia="en-GB"/>
    </w:rPr>
  </w:style>
  <w:style w:type="paragraph" w:customStyle="1" w:styleId="OutlineEIB0">
    <w:name w:val="Outline E.I.B."/>
    <w:basedOn w:val="Normal"/>
    <w:next w:val="Normal"/>
    <w:rsid w:val="00222E7E"/>
    <w:pPr>
      <w:keepNext/>
      <w:keepLines/>
      <w:spacing w:after="120" w:line="240" w:lineRule="auto"/>
      <w:ind w:left="856"/>
    </w:pPr>
    <w:rPr>
      <w:rFonts w:ascii="Arial" w:eastAsia="Arial" w:hAnsi="Arial" w:cs="Arial"/>
      <w:b/>
      <w:caps/>
      <w:color w:val="000000"/>
      <w:sz w:val="20"/>
      <w:szCs w:val="20"/>
      <w:lang w:val="en-GB" w:eastAsia="en-GB"/>
    </w:rPr>
  </w:style>
  <w:style w:type="paragraph" w:customStyle="1" w:styleId="CoverTitlesBoldEIB0">
    <w:name w:val="Cover Titles Bold E.I.B."/>
    <w:basedOn w:val="CoverTitlesEIB0"/>
    <w:next w:val="CoverTitlesEIB0"/>
    <w:rsid w:val="00222E7E"/>
    <w:pPr>
      <w:keepNext/>
      <w:keepLines/>
    </w:pPr>
    <w:rPr>
      <w:b/>
      <w:caps/>
    </w:rPr>
  </w:style>
  <w:style w:type="paragraph" w:customStyle="1" w:styleId="ScheduleEIB0">
    <w:name w:val="Schedule E.I.B."/>
    <w:basedOn w:val="Normal"/>
    <w:rsid w:val="00222E7E"/>
    <w:pPr>
      <w:keepNext/>
      <w:keepLines/>
      <w:spacing w:after="120" w:line="240" w:lineRule="auto"/>
      <w:ind w:left="360" w:hanging="360"/>
      <w:jc w:val="right"/>
    </w:pPr>
    <w:rPr>
      <w:rFonts w:ascii="Arial" w:eastAsia="Arial" w:hAnsi="Arial" w:cs="Arial"/>
      <w:b/>
      <w:color w:val="000000"/>
      <w:sz w:val="20"/>
      <w:szCs w:val="20"/>
      <w:lang w:val="en-GB" w:eastAsia="en-GB"/>
    </w:rPr>
  </w:style>
  <w:style w:type="paragraph" w:customStyle="1" w:styleId="SubSchedule1EIB0">
    <w:name w:val="SubSchedule 1 E.I.B."/>
    <w:basedOn w:val="ScheduleEIB0"/>
    <w:next w:val="Normal"/>
    <w:rsid w:val="00222E7E"/>
    <w:pPr>
      <w:spacing w:after="240"/>
      <w:ind w:left="0" w:firstLine="0"/>
      <w:jc w:val="center"/>
    </w:pPr>
    <w:rPr>
      <w:u w:color="000000"/>
    </w:rPr>
  </w:style>
  <w:style w:type="paragraph" w:customStyle="1" w:styleId="SubSchedule2EIB0">
    <w:name w:val="SubSchedule 2 E.I.B."/>
    <w:basedOn w:val="SubSchedule1EIB0"/>
    <w:rsid w:val="00222E7E"/>
    <w:pPr>
      <w:spacing w:before="200" w:after="200"/>
      <w:ind w:left="1080" w:hanging="360"/>
      <w:jc w:val="left"/>
    </w:pPr>
  </w:style>
  <w:style w:type="paragraph" w:customStyle="1" w:styleId="SubSchedule3EIB0">
    <w:name w:val="SubSchedule 3 E.I.B."/>
    <w:basedOn w:val="SubSchedule2EIB0"/>
    <w:rsid w:val="00222E7E"/>
    <w:pPr>
      <w:ind w:left="357" w:hanging="357"/>
      <w:jc w:val="center"/>
    </w:pPr>
    <w:rPr>
      <w:b w:val="0"/>
    </w:rPr>
  </w:style>
  <w:style w:type="character" w:styleId="Strong">
    <w:name w:val="Strong"/>
    <w:qFormat/>
    <w:rsid w:val="00222E7E"/>
    <w:rPr>
      <w:b/>
      <w:bCs/>
    </w:rPr>
  </w:style>
  <w:style w:type="table" w:customStyle="1" w:styleId="TableGrid3">
    <w:name w:val="Table Grid3"/>
    <w:basedOn w:val="TableNormal"/>
    <w:next w:val="TableGrid"/>
    <w:rsid w:val="00222E7E"/>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22E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22E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22E7E"/>
    <w:rPr>
      <w:rFonts w:ascii="Calibri Light" w:eastAsia="Times New Roman" w:hAnsi="Calibri Light" w:cs="Times New Roman"/>
      <w:i/>
      <w:iCs/>
      <w:color w:val="1F4D78"/>
    </w:rPr>
  </w:style>
  <w:style w:type="paragraph" w:styleId="BodyTextIndent2">
    <w:name w:val="Body Text Indent 2"/>
    <w:basedOn w:val="Normal"/>
    <w:link w:val="BodyTextIndent2Char"/>
    <w:uiPriority w:val="99"/>
    <w:semiHidden/>
    <w:unhideWhenUsed/>
    <w:rsid w:val="00222E7E"/>
    <w:pPr>
      <w:keepLines/>
      <w:tabs>
        <w:tab w:val="left" w:pos="2268"/>
      </w:tabs>
      <w:overflowPunct w:val="0"/>
      <w:autoSpaceDE w:val="0"/>
      <w:autoSpaceDN w:val="0"/>
      <w:adjustRightInd w:val="0"/>
      <w:spacing w:after="120" w:line="240" w:lineRule="auto"/>
      <w:ind w:left="1134" w:hanging="567"/>
      <w:jc w:val="both"/>
    </w:pPr>
    <w:rPr>
      <w:rFonts w:ascii="Arial" w:eastAsia="Times New Roman" w:hAnsi="Arial" w:cs="Times New Roman"/>
      <w:sz w:val="20"/>
      <w:szCs w:val="20"/>
      <w:lang w:val="fr-FR"/>
    </w:rPr>
  </w:style>
  <w:style w:type="character" w:customStyle="1" w:styleId="BodyTextIndent2Char">
    <w:name w:val="Body Text Indent 2 Char"/>
    <w:basedOn w:val="DefaultParagraphFont"/>
    <w:link w:val="BodyTextIndent2"/>
    <w:uiPriority w:val="99"/>
    <w:semiHidden/>
    <w:rsid w:val="00222E7E"/>
    <w:rPr>
      <w:rFonts w:ascii="Arial" w:eastAsia="Times New Roman" w:hAnsi="Arial" w:cs="Times New Roman"/>
      <w:sz w:val="20"/>
      <w:szCs w:val="20"/>
      <w:lang w:val="fr-FR"/>
    </w:rPr>
  </w:style>
  <w:style w:type="character" w:customStyle="1" w:styleId="genid767">
    <w:name w:val="genid7_67"/>
    <w:basedOn w:val="DefaultParagraphFont"/>
    <w:rsid w:val="00222E7E"/>
  </w:style>
  <w:style w:type="character" w:customStyle="1" w:styleId="genid761">
    <w:name w:val="genid7_61"/>
    <w:basedOn w:val="DefaultParagraphFont"/>
    <w:rsid w:val="00222E7E"/>
  </w:style>
  <w:style w:type="character" w:customStyle="1" w:styleId="genid762">
    <w:name w:val="genid7_62"/>
    <w:basedOn w:val="DefaultParagraphFont"/>
    <w:rsid w:val="00222E7E"/>
  </w:style>
  <w:style w:type="numbering" w:customStyle="1" w:styleId="ListsEIB11">
    <w:name w:val="Lists EIB11"/>
    <w:uiPriority w:val="99"/>
    <w:rsid w:val="00222E7E"/>
  </w:style>
  <w:style w:type="paragraph" w:customStyle="1" w:styleId="Tabellenstil2">
    <w:name w:val="Tabellenstil 2"/>
    <w:rsid w:val="00222E7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paragraph" w:customStyle="1" w:styleId="NoIndentEIB1">
    <w:name w:val="No Indent EIB1"/>
    <w:basedOn w:val="Normal"/>
    <w:rsid w:val="00222E7E"/>
    <w:pPr>
      <w:keepLines/>
      <w:spacing w:after="120" w:line="240" w:lineRule="auto"/>
    </w:pPr>
    <w:rPr>
      <w:rFonts w:ascii="Arial" w:eastAsia="Arial" w:hAnsi="Arial" w:cs="Arial"/>
      <w:color w:val="000000"/>
      <w:sz w:val="20"/>
      <w:szCs w:val="20"/>
      <w:lang w:val="en-GB" w:eastAsia="en-GB"/>
    </w:rPr>
  </w:style>
  <w:style w:type="character" w:customStyle="1" w:styleId="NoIndentEIBChar">
    <w:name w:val="No Indent EIB Char"/>
    <w:basedOn w:val="DefaultParagraphFont"/>
    <w:link w:val="NoIndentEIB"/>
    <w:locked/>
    <w:rsid w:val="00222E7E"/>
    <w:rPr>
      <w:rFonts w:ascii="Arial" w:eastAsia="Calibri" w:hAnsi="Arial" w:cs="Arial"/>
      <w:color w:val="000000"/>
      <w:sz w:val="20"/>
      <w:szCs w:val="20"/>
      <w:lang w:val="en-GB" w:eastAsia="en-GB"/>
    </w:rPr>
  </w:style>
  <w:style w:type="character" w:customStyle="1" w:styleId="BoldEIB1">
    <w:name w:val="Bold EIB1"/>
    <w:basedOn w:val="DefaultParagraphFont"/>
    <w:rsid w:val="00222E7E"/>
    <w:rPr>
      <w:rFonts w:ascii="Arial" w:eastAsia="Arial" w:hAnsi="Arial" w:cs="Arial"/>
      <w:b/>
      <w:sz w:val="20"/>
      <w:szCs w:val="20"/>
    </w:rPr>
  </w:style>
  <w:style w:type="paragraph" w:customStyle="1" w:styleId="Style1">
    <w:name w:val="Style1"/>
    <w:basedOn w:val="NoIndentEIB"/>
    <w:rsid w:val="00222E7E"/>
    <w:pPr>
      <w:tabs>
        <w:tab w:val="num" w:pos="360"/>
      </w:tabs>
    </w:pPr>
    <w:rPr>
      <w:rFonts w:eastAsia="Arial"/>
      <w:color w:val="auto"/>
    </w:rPr>
  </w:style>
  <w:style w:type="numbering" w:customStyle="1" w:styleId="HeadingsEIB11">
    <w:name w:val="Headings EIB11"/>
    <w:uiPriority w:val="99"/>
    <w:rsid w:val="00222E7E"/>
    <w:pPr>
      <w:numPr>
        <w:numId w:val="56"/>
      </w:numPr>
    </w:pPr>
  </w:style>
  <w:style w:type="table" w:customStyle="1" w:styleId="TableEIB">
    <w:name w:val="Table EIB"/>
    <w:basedOn w:val="TableNormal"/>
    <w:uiPriority w:val="99"/>
    <w:locked/>
    <w:rsid w:val="00222E7E"/>
    <w:pPr>
      <w:spacing w:after="120" w:line="240" w:lineRule="auto"/>
    </w:pPr>
    <w:rPr>
      <w:rFonts w:ascii="Arial" w:eastAsia="Times New Roman" w:hAnsi="Arial" w:cs="Times New Roman"/>
      <w:sz w:val="20"/>
      <w:szCs w:val="20"/>
      <w:lang w:val="en-GB"/>
    </w:rPr>
    <w:tblPr>
      <w:tblInd w:w="856" w:type="dxa"/>
    </w:tblPr>
  </w:style>
  <w:style w:type="numbering" w:customStyle="1" w:styleId="ListsEIB2">
    <w:name w:val="Lists EIB2"/>
    <w:uiPriority w:val="99"/>
    <w:rsid w:val="00222E7E"/>
  </w:style>
  <w:style w:type="numbering" w:customStyle="1" w:styleId="ListsEIB3">
    <w:name w:val="Lists EIB3"/>
    <w:uiPriority w:val="99"/>
    <w:rsid w:val="00222E7E"/>
  </w:style>
  <w:style w:type="numbering" w:customStyle="1" w:styleId="ListsEIB10">
    <w:name w:val="Lists E.I.B.1"/>
    <w:rsid w:val="00222E7E"/>
  </w:style>
  <w:style w:type="character" w:customStyle="1" w:styleId="UnresolvedMention2">
    <w:name w:val="Unresolved Mention2"/>
    <w:basedOn w:val="DefaultParagraphFont"/>
    <w:uiPriority w:val="99"/>
    <w:semiHidden/>
    <w:unhideWhenUsed/>
    <w:rsid w:val="00222E7E"/>
    <w:rPr>
      <w:color w:val="605E5C"/>
      <w:shd w:val="clear" w:color="auto" w:fill="E1DFDD"/>
    </w:rPr>
  </w:style>
  <w:style w:type="character" w:customStyle="1" w:styleId="UnresolvedMention">
    <w:name w:val="Unresolved Mention"/>
    <w:basedOn w:val="DefaultParagraphFont"/>
    <w:uiPriority w:val="99"/>
    <w:semiHidden/>
    <w:unhideWhenUsed/>
    <w:rsid w:val="00222E7E"/>
    <w:rPr>
      <w:color w:val="605E5C"/>
      <w:shd w:val="clear" w:color="auto" w:fill="E1DFDD"/>
    </w:rPr>
  </w:style>
  <w:style w:type="character" w:customStyle="1" w:styleId="Heading7Char1">
    <w:name w:val="Heading 7 Char1"/>
    <w:basedOn w:val="DefaultParagraphFont"/>
    <w:uiPriority w:val="9"/>
    <w:semiHidden/>
    <w:rsid w:val="00222E7E"/>
    <w:rPr>
      <w:rFonts w:asciiTheme="majorHAnsi" w:eastAsiaTheme="majorEastAsia" w:hAnsiTheme="majorHAnsi" w:cstheme="majorBidi"/>
      <w:i/>
      <w:iCs/>
      <w:color w:val="404040" w:themeColor="text1" w:themeTint="BF"/>
    </w:rPr>
  </w:style>
  <w:style w:type="paragraph" w:customStyle="1" w:styleId="ZAKON">
    <w:name w:val="ZAKON"/>
    <w:basedOn w:val="Normal"/>
    <w:qFormat/>
    <w:rsid w:val="003C6E42"/>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3C6E42"/>
    <w:pPr>
      <w:spacing w:after="240"/>
    </w:pPr>
    <w:rPr>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binet@mfin.go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abinet@mfin.gov.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ntactline-96081@eib.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b.org/en/publications/environmental-and-social-standard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D642-7132-4325-B121-7A9907B1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140</Pages>
  <Words>48288</Words>
  <Characters>275242</Characters>
  <Application>Microsoft Office Word</Application>
  <DocSecurity>0</DocSecurity>
  <Lines>2293</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Dragulj</dc:creator>
  <cp:keywords/>
  <dc:description/>
  <cp:lastModifiedBy>Dario Vidovic</cp:lastModifiedBy>
  <cp:revision>34</cp:revision>
  <cp:lastPrinted>2018-11-23T13:21:00Z</cp:lastPrinted>
  <dcterms:created xsi:type="dcterms:W3CDTF">2023-02-08T13:53:00Z</dcterms:created>
  <dcterms:modified xsi:type="dcterms:W3CDTF">2023-02-14T09:59:00Z</dcterms:modified>
</cp:coreProperties>
</file>